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22AC" w:rsidRPr="005A584B" w:rsidRDefault="00C322AC" w:rsidP="00C322AC">
      <w:pPr>
        <w:spacing w:line="500" w:lineRule="exact"/>
        <w:jc w:val="both"/>
        <w:rPr>
          <w:rFonts w:ascii="標楷體" w:eastAsia="標楷體" w:hAnsi="標楷體"/>
          <w:bCs/>
          <w:color w:val="000000"/>
          <w:spacing w:val="16"/>
          <w:kern w:val="0"/>
          <w:sz w:val="36"/>
          <w:szCs w:val="36"/>
        </w:rPr>
      </w:pPr>
      <w:r w:rsidRPr="005A584B">
        <w:rPr>
          <w:rFonts w:ascii="標楷體" w:eastAsia="標楷體" w:hAnsi="標楷體" w:hint="eastAsia"/>
          <w:bCs/>
          <w:color w:val="000000"/>
          <w:spacing w:val="16"/>
          <w:kern w:val="0"/>
          <w:sz w:val="36"/>
          <w:szCs w:val="36"/>
        </w:rPr>
        <w:t xml:space="preserve">立 法 院 第 </w:t>
      </w:r>
      <w:r>
        <w:rPr>
          <w:rFonts w:ascii="標楷體" w:eastAsia="標楷體" w:hAnsi="標楷體" w:hint="eastAsia"/>
          <w:bCs/>
          <w:color w:val="000000"/>
          <w:spacing w:val="16"/>
          <w:kern w:val="0"/>
          <w:sz w:val="36"/>
          <w:szCs w:val="36"/>
        </w:rPr>
        <w:t>10</w:t>
      </w:r>
      <w:r w:rsidRPr="005A584B">
        <w:rPr>
          <w:rFonts w:ascii="標楷體" w:eastAsia="標楷體" w:hAnsi="標楷體" w:hint="eastAsia"/>
          <w:bCs/>
          <w:color w:val="000000"/>
          <w:spacing w:val="16"/>
          <w:kern w:val="0"/>
          <w:sz w:val="36"/>
          <w:szCs w:val="36"/>
        </w:rPr>
        <w:t xml:space="preserve"> 屆 第 </w:t>
      </w:r>
      <w:r w:rsidR="007F5E78">
        <w:rPr>
          <w:rFonts w:ascii="標楷體" w:eastAsia="標楷體" w:hAnsi="標楷體"/>
          <w:bCs/>
          <w:color w:val="000000"/>
          <w:spacing w:val="16"/>
          <w:kern w:val="0"/>
          <w:sz w:val="36"/>
          <w:szCs w:val="36"/>
        </w:rPr>
        <w:t>4</w:t>
      </w:r>
      <w:r w:rsidRPr="005A584B">
        <w:rPr>
          <w:rFonts w:ascii="標楷體" w:eastAsia="標楷體" w:hAnsi="標楷體" w:hint="eastAsia"/>
          <w:bCs/>
          <w:color w:val="000000"/>
          <w:spacing w:val="16"/>
          <w:kern w:val="0"/>
          <w:sz w:val="36"/>
          <w:szCs w:val="36"/>
        </w:rPr>
        <w:t>會 期</w:t>
      </w:r>
    </w:p>
    <w:p w:rsidR="00C322AC" w:rsidRPr="005A584B" w:rsidRDefault="00C322AC" w:rsidP="00C322AC">
      <w:pPr>
        <w:spacing w:line="500" w:lineRule="exact"/>
        <w:rPr>
          <w:rFonts w:ascii="標楷體" w:eastAsia="標楷體" w:hAnsi="標楷體"/>
          <w:bCs/>
          <w:snapToGrid w:val="0"/>
          <w:color w:val="000000"/>
          <w:kern w:val="0"/>
          <w:sz w:val="36"/>
          <w:szCs w:val="36"/>
        </w:rPr>
      </w:pPr>
      <w:r w:rsidRPr="005A584B">
        <w:rPr>
          <w:rFonts w:ascii="標楷體" w:eastAsia="標楷體" w:hAnsi="標楷體" w:hint="eastAsia"/>
          <w:bCs/>
          <w:snapToGrid w:val="0"/>
          <w:color w:val="000000"/>
          <w:kern w:val="0"/>
          <w:sz w:val="36"/>
          <w:szCs w:val="36"/>
        </w:rPr>
        <w:t>中華</w:t>
      </w:r>
      <w:r w:rsidRPr="005A584B">
        <w:rPr>
          <w:rFonts w:ascii="標楷體" w:eastAsia="標楷體" w:hAnsi="標楷體" w:hint="eastAsia"/>
          <w:bCs/>
          <w:snapToGrid w:val="0"/>
          <w:color w:val="000000"/>
          <w:spacing w:val="2"/>
          <w:kern w:val="0"/>
          <w:sz w:val="36"/>
          <w:szCs w:val="36"/>
        </w:rPr>
        <w:t>民國</w:t>
      </w:r>
      <w:r w:rsidRPr="005A584B">
        <w:rPr>
          <w:rFonts w:ascii="標楷體" w:eastAsia="標楷體" w:hAnsi="標楷體" w:hint="eastAsia"/>
          <w:bCs/>
          <w:snapToGrid w:val="0"/>
          <w:color w:val="000000"/>
          <w:kern w:val="0"/>
          <w:sz w:val="36"/>
          <w:szCs w:val="36"/>
        </w:rPr>
        <w:t>1</w:t>
      </w:r>
      <w:r w:rsidR="0078677A">
        <w:rPr>
          <w:rFonts w:ascii="標楷體" w:eastAsia="標楷體" w:hAnsi="標楷體"/>
          <w:bCs/>
          <w:snapToGrid w:val="0"/>
          <w:color w:val="000000"/>
          <w:kern w:val="0"/>
          <w:sz w:val="36"/>
          <w:szCs w:val="36"/>
        </w:rPr>
        <w:t>10</w:t>
      </w:r>
      <w:r w:rsidRPr="005A584B">
        <w:rPr>
          <w:rFonts w:ascii="標楷體" w:eastAsia="標楷體" w:hAnsi="標楷體" w:hint="eastAsia"/>
          <w:bCs/>
          <w:snapToGrid w:val="0"/>
          <w:color w:val="000000"/>
          <w:kern w:val="0"/>
          <w:sz w:val="36"/>
          <w:szCs w:val="36"/>
        </w:rPr>
        <w:t>年</w:t>
      </w:r>
      <w:r w:rsidR="007F5E78">
        <w:rPr>
          <w:rFonts w:ascii="標楷體" w:eastAsia="標楷體" w:hAnsi="標楷體" w:hint="eastAsia"/>
          <w:bCs/>
          <w:snapToGrid w:val="0"/>
          <w:color w:val="000000"/>
          <w:kern w:val="0"/>
          <w:sz w:val="36"/>
          <w:szCs w:val="36"/>
        </w:rPr>
        <w:t>9</w:t>
      </w:r>
      <w:r w:rsidRPr="005A584B">
        <w:rPr>
          <w:rFonts w:ascii="標楷體" w:eastAsia="標楷體" w:hAnsi="標楷體" w:hint="eastAsia"/>
          <w:bCs/>
          <w:snapToGrid w:val="0"/>
          <w:color w:val="000000"/>
          <w:kern w:val="0"/>
          <w:sz w:val="36"/>
          <w:szCs w:val="36"/>
        </w:rPr>
        <w:t>月至1</w:t>
      </w:r>
      <w:r w:rsidR="00F42E30">
        <w:rPr>
          <w:rFonts w:ascii="標楷體" w:eastAsia="標楷體" w:hAnsi="標楷體" w:hint="eastAsia"/>
          <w:bCs/>
          <w:snapToGrid w:val="0"/>
          <w:color w:val="000000"/>
          <w:kern w:val="0"/>
          <w:sz w:val="36"/>
          <w:szCs w:val="36"/>
        </w:rPr>
        <w:t>1</w:t>
      </w:r>
      <w:r w:rsidR="007F5E78">
        <w:rPr>
          <w:rFonts w:ascii="標楷體" w:eastAsia="標楷體" w:hAnsi="標楷體"/>
          <w:bCs/>
          <w:snapToGrid w:val="0"/>
          <w:color w:val="000000"/>
          <w:kern w:val="0"/>
          <w:sz w:val="36"/>
          <w:szCs w:val="36"/>
        </w:rPr>
        <w:t>1</w:t>
      </w:r>
      <w:r w:rsidRPr="005A584B">
        <w:rPr>
          <w:rFonts w:ascii="標楷體" w:eastAsia="標楷體" w:hAnsi="標楷體" w:hint="eastAsia"/>
          <w:bCs/>
          <w:snapToGrid w:val="0"/>
          <w:color w:val="000000"/>
          <w:kern w:val="0"/>
          <w:sz w:val="36"/>
          <w:szCs w:val="36"/>
        </w:rPr>
        <w:t>年</w:t>
      </w:r>
      <w:r w:rsidR="007F5E78">
        <w:rPr>
          <w:rFonts w:ascii="標楷體" w:eastAsia="標楷體" w:hAnsi="標楷體" w:hint="eastAsia"/>
          <w:bCs/>
          <w:snapToGrid w:val="0"/>
          <w:color w:val="000000"/>
          <w:kern w:val="0"/>
          <w:sz w:val="36"/>
          <w:szCs w:val="36"/>
        </w:rPr>
        <w:t>1</w:t>
      </w:r>
      <w:r w:rsidRPr="005A584B">
        <w:rPr>
          <w:rFonts w:ascii="標楷體" w:eastAsia="標楷體" w:hAnsi="標楷體" w:hint="eastAsia"/>
          <w:bCs/>
          <w:snapToGrid w:val="0"/>
          <w:color w:val="000000"/>
          <w:kern w:val="0"/>
          <w:sz w:val="36"/>
          <w:szCs w:val="36"/>
        </w:rPr>
        <w:t>月</w:t>
      </w:r>
    </w:p>
    <w:p w:rsidR="00C322AC" w:rsidRPr="007F5E78" w:rsidRDefault="00C322AC" w:rsidP="00C322AC">
      <w:pPr>
        <w:spacing w:line="560" w:lineRule="exact"/>
        <w:jc w:val="center"/>
        <w:rPr>
          <w:rFonts w:ascii="標楷體" w:eastAsia="標楷體" w:hAnsi="標楷體"/>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Default="00C322AC" w:rsidP="00C322AC">
      <w:pPr>
        <w:spacing w:line="560" w:lineRule="exact"/>
        <w:jc w:val="center"/>
        <w:rPr>
          <w:rFonts w:ascii="標楷體" w:eastAsia="標楷體" w:hAnsi="標楷體"/>
          <w:b/>
          <w:bCs/>
          <w:color w:val="000000"/>
          <w:sz w:val="40"/>
          <w:szCs w:val="40"/>
        </w:rPr>
      </w:pPr>
    </w:p>
    <w:p w:rsidR="00246C71" w:rsidRDefault="00246C71" w:rsidP="00C322AC">
      <w:pPr>
        <w:spacing w:line="560" w:lineRule="exact"/>
        <w:jc w:val="center"/>
        <w:rPr>
          <w:rFonts w:ascii="標楷體" w:eastAsia="標楷體" w:hAnsi="標楷體"/>
          <w:b/>
          <w:bCs/>
          <w:color w:val="000000"/>
          <w:sz w:val="40"/>
          <w:szCs w:val="40"/>
        </w:rPr>
      </w:pPr>
    </w:p>
    <w:p w:rsidR="00246C71" w:rsidRPr="00246C71" w:rsidRDefault="00246C71" w:rsidP="00C322AC">
      <w:pPr>
        <w:spacing w:line="560" w:lineRule="exact"/>
        <w:jc w:val="center"/>
        <w:rPr>
          <w:rFonts w:ascii="標楷體" w:eastAsia="標楷體" w:hAnsi="標楷體"/>
          <w:b/>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Pr="005A584B" w:rsidRDefault="00C322AC" w:rsidP="00C322AC">
      <w:pPr>
        <w:jc w:val="center"/>
        <w:rPr>
          <w:rFonts w:ascii="標楷體" w:eastAsia="標楷體" w:hAnsi="標楷體"/>
          <w:bCs/>
          <w:color w:val="000000"/>
          <w:sz w:val="64"/>
          <w:szCs w:val="64"/>
        </w:rPr>
      </w:pPr>
      <w:r w:rsidRPr="005A584B">
        <w:rPr>
          <w:rFonts w:ascii="標楷體" w:eastAsia="標楷體" w:hAnsi="標楷體" w:hint="eastAsia"/>
          <w:bCs/>
          <w:color w:val="000000"/>
          <w:sz w:val="64"/>
          <w:szCs w:val="64"/>
        </w:rPr>
        <w:t>教育及文化委員會會務報告</w:t>
      </w: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Default="00C322AC" w:rsidP="00C322AC">
      <w:pPr>
        <w:spacing w:line="560" w:lineRule="exact"/>
        <w:rPr>
          <w:rFonts w:ascii="標楷體" w:eastAsia="標楷體" w:hAnsi="標楷體"/>
          <w:b/>
          <w:bCs/>
          <w:color w:val="000000"/>
          <w:sz w:val="36"/>
          <w:szCs w:val="36"/>
        </w:rPr>
      </w:pPr>
    </w:p>
    <w:p w:rsidR="00EE6711" w:rsidRPr="00EE6711" w:rsidRDefault="00EE6711" w:rsidP="00C322AC">
      <w:pPr>
        <w:spacing w:line="560" w:lineRule="exact"/>
        <w:rPr>
          <w:rFonts w:ascii="標楷體" w:eastAsia="標楷體" w:hAnsi="標楷體"/>
          <w:b/>
          <w:bCs/>
          <w:color w:val="000000"/>
          <w:sz w:val="36"/>
          <w:szCs w:val="36"/>
        </w:rPr>
      </w:pPr>
    </w:p>
    <w:p w:rsidR="00C322AC" w:rsidRPr="005A584B" w:rsidRDefault="00BF7078" w:rsidP="00C322AC">
      <w:pPr>
        <w:spacing w:line="560" w:lineRule="exact"/>
        <w:rPr>
          <w:rFonts w:ascii="標楷體" w:eastAsia="標楷體" w:hAnsi="標楷體"/>
          <w:b/>
          <w:bCs/>
          <w:color w:val="000000"/>
          <w:sz w:val="36"/>
          <w:szCs w:val="36"/>
        </w:rPr>
      </w:pPr>
      <w:r>
        <w:rPr>
          <w:rFonts w:ascii="標楷體" w:eastAsia="標楷體" w:hAnsi="標楷體"/>
          <w:b/>
          <w:bCs/>
          <w:noProof/>
          <w:color w:val="000000"/>
          <w:sz w:val="36"/>
          <w:szCs w:val="36"/>
        </w:rPr>
        <mc:AlternateContent>
          <mc:Choice Requires="wps">
            <w:drawing>
              <wp:anchor distT="0" distB="0" distL="114300" distR="114300" simplePos="0" relativeHeight="251659776" behindDoc="0" locked="0" layoutInCell="1" allowOverlap="1">
                <wp:simplePos x="0" y="0"/>
                <wp:positionH relativeFrom="column">
                  <wp:posOffset>5048250</wp:posOffset>
                </wp:positionH>
                <wp:positionV relativeFrom="paragraph">
                  <wp:posOffset>339090</wp:posOffset>
                </wp:positionV>
                <wp:extent cx="1287780" cy="1173480"/>
                <wp:effectExtent l="0" t="0" r="0" b="7620"/>
                <wp:wrapNone/>
                <wp:docPr id="3" name="文字方塊 3"/>
                <wp:cNvGraphicFramePr/>
                <a:graphic xmlns:a="http://schemas.openxmlformats.org/drawingml/2006/main">
                  <a:graphicData uri="http://schemas.microsoft.com/office/word/2010/wordprocessingShape">
                    <wps:wsp>
                      <wps:cNvSpPr txBox="1"/>
                      <wps:spPr>
                        <a:xfrm>
                          <a:off x="0" y="0"/>
                          <a:ext cx="1287780" cy="1173480"/>
                        </a:xfrm>
                        <a:prstGeom prst="rect">
                          <a:avLst/>
                        </a:prstGeom>
                        <a:noFill/>
                        <a:ln w="6350">
                          <a:noFill/>
                        </a:ln>
                      </wps:spPr>
                      <wps:txbx>
                        <w:txbxContent>
                          <w:p w:rsidR="00114CB9" w:rsidRDefault="00114C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文字方塊 3" o:spid="_x0000_s1026" type="#_x0000_t202" style="position:absolute;margin-left:397.5pt;margin-top:26.7pt;width:101.4pt;height:92.4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" filled="f" stroked="f" strokeweight=".5pt">
                <v:textbox>
                  <w:txbxContent>
                    <w:p w:rsidR="00114CB9" w:rsidRDefault="00114CB9"/>
                  </w:txbxContent>
                </v:textbox>
              </v:shape>
            </w:pict>
          </mc:Fallback>
        </mc:AlternateContent>
      </w:r>
    </w:p>
    <w:p w:rsidR="00C322AC" w:rsidRPr="005A584B" w:rsidRDefault="009B5839" w:rsidP="00C322AC">
      <w:pPr>
        <w:spacing w:line="560" w:lineRule="exact"/>
        <w:jc w:val="center"/>
        <w:rPr>
          <w:rFonts w:ascii="標楷體" w:eastAsia="標楷體" w:hAnsi="標楷體"/>
          <w:b/>
          <w:bCs/>
          <w:color w:val="000000"/>
          <w:sz w:val="36"/>
          <w:szCs w:val="36"/>
        </w:rPr>
      </w:pPr>
      <w:r>
        <w:rPr>
          <w:noProof/>
        </w:rPr>
        <w:drawing>
          <wp:anchor distT="0" distB="0" distL="114300" distR="114300" simplePos="0" relativeHeight="251660800" behindDoc="0" locked="0" layoutInCell="1" allowOverlap="1">
            <wp:simplePos x="0" y="0"/>
            <wp:positionH relativeFrom="column">
              <wp:posOffset>5131435</wp:posOffset>
            </wp:positionH>
            <wp:positionV relativeFrom="paragraph">
              <wp:posOffset>176530</wp:posOffset>
            </wp:positionV>
            <wp:extent cx="938359" cy="1165860"/>
            <wp:effectExtent l="0" t="0" r="0" b="0"/>
            <wp:wrapNone/>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會務報告QRcode-1.png"/>
                    <pic:cNvPicPr/>
                  </pic:nvPicPr>
                  <pic:blipFill>
                    <a:blip r:embed="rId8">
                      <a:extLst>
                        <a:ext uri="{28A0092B-C50C-407E-A947-70E740481C1C}">
                          <a14:useLocalDpi xmlns:a14="http://schemas.microsoft.com/office/drawing/2010/main" val="0"/>
                        </a:ext>
                      </a:extLst>
                    </a:blip>
                    <a:stretch>
                      <a:fillRect/>
                    </a:stretch>
                  </pic:blipFill>
                  <pic:spPr>
                    <a:xfrm>
                      <a:off x="0" y="0"/>
                      <a:ext cx="938359" cy="1165860"/>
                    </a:xfrm>
                    <a:prstGeom prst="rect">
                      <a:avLst/>
                    </a:prstGeom>
                    <a:ln>
                      <a:noFill/>
                    </a:ln>
                  </pic:spPr>
                </pic:pic>
              </a:graphicData>
            </a:graphic>
            <wp14:sizeRelH relativeFrom="margin">
              <wp14:pctWidth>0</wp14:pctWidth>
            </wp14:sizeRelH>
            <wp14:sizeRelV relativeFrom="margin">
              <wp14:pctHeight>0</wp14:pctHeight>
            </wp14:sizeRelV>
          </wp:anchor>
        </w:drawing>
      </w:r>
    </w:p>
    <w:p w:rsidR="00C322AC" w:rsidRPr="005A584B" w:rsidRDefault="00C322AC" w:rsidP="00C322AC">
      <w:pPr>
        <w:spacing w:line="560" w:lineRule="exact"/>
        <w:jc w:val="center"/>
        <w:rPr>
          <w:rFonts w:ascii="標楷體" w:eastAsia="標楷體" w:hAnsi="標楷體"/>
          <w:b/>
          <w:bCs/>
          <w:color w:val="000000"/>
          <w:sz w:val="36"/>
          <w:szCs w:val="36"/>
        </w:rPr>
      </w:pPr>
    </w:p>
    <w:p w:rsidR="009B5839" w:rsidRDefault="009B5839" w:rsidP="00C9704C">
      <w:pPr>
        <w:spacing w:line="500" w:lineRule="exact"/>
        <w:ind w:leftChars="500" w:left="1200" w:firstLineChars="200" w:firstLine="800"/>
        <w:rPr>
          <w:rFonts w:ascii="標楷體" w:eastAsia="標楷體" w:hAnsi="標楷體"/>
          <w:bCs/>
          <w:color w:val="000000"/>
          <w:sz w:val="40"/>
          <w:szCs w:val="40"/>
        </w:rPr>
      </w:pPr>
    </w:p>
    <w:p w:rsidR="00C322AC" w:rsidRDefault="00C322AC" w:rsidP="00C9704C">
      <w:pPr>
        <w:spacing w:line="500" w:lineRule="exact"/>
        <w:ind w:leftChars="500" w:left="1200" w:firstLineChars="200" w:firstLine="800"/>
        <w:rPr>
          <w:rFonts w:ascii="標楷體" w:eastAsia="標楷體" w:hAnsi="標楷體"/>
          <w:bCs/>
          <w:color w:val="000000"/>
          <w:sz w:val="40"/>
          <w:szCs w:val="40"/>
        </w:rPr>
      </w:pPr>
      <w:r w:rsidRPr="005A584B">
        <w:rPr>
          <w:rFonts w:ascii="標楷體" w:eastAsia="標楷體" w:hAnsi="標楷體" w:hint="eastAsia"/>
          <w:bCs/>
          <w:color w:val="000000"/>
          <w:sz w:val="40"/>
          <w:szCs w:val="40"/>
        </w:rPr>
        <w:t>立法院教育及文化委員會  編印</w:t>
      </w:r>
    </w:p>
    <w:p w:rsidR="009B369A" w:rsidRDefault="009B369A" w:rsidP="009B369A">
      <w:pPr>
        <w:spacing w:line="500" w:lineRule="exact"/>
        <w:rPr>
          <w:rFonts w:ascii="標楷體" w:eastAsia="標楷體" w:hAnsi="標楷體"/>
          <w:bCs/>
          <w:color w:val="000000"/>
          <w:sz w:val="40"/>
          <w:szCs w:val="40"/>
        </w:rPr>
      </w:pPr>
    </w:p>
    <w:p w:rsidR="009B369A" w:rsidRPr="005A584B" w:rsidRDefault="009B369A" w:rsidP="009B369A">
      <w:pPr>
        <w:spacing w:line="500" w:lineRule="exact"/>
        <w:rPr>
          <w:rFonts w:ascii="標楷體" w:eastAsia="標楷體" w:hAnsi="標楷體"/>
          <w:bCs/>
          <w:color w:val="000000"/>
          <w:sz w:val="40"/>
          <w:szCs w:val="40"/>
        </w:rPr>
        <w:sectPr w:rsidR="009B369A" w:rsidRPr="005A584B" w:rsidSect="00505BFB">
          <w:footerReference w:type="default" r:id="rId9"/>
          <w:pgSz w:w="11907" w:h="16840" w:code="9"/>
          <w:pgMar w:top="1134" w:right="1134" w:bottom="1134" w:left="1304" w:header="851" w:footer="992" w:gutter="0"/>
          <w:pgNumType w:fmt="upperRoman" w:start="1"/>
          <w:cols w:space="425"/>
          <w:titlePg/>
          <w:docGrid w:type="linesAndChars" w:linePitch="360"/>
        </w:sectPr>
      </w:pPr>
    </w:p>
    <w:p w:rsidR="00C322AC" w:rsidRP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P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150A42" w:rsidRDefault="00150A42" w:rsidP="00C44757">
      <w:pPr>
        <w:widowControl/>
        <w:rPr>
          <w:rFonts w:ascii="標楷體" w:eastAsia="標楷體" w:hAnsi="標楷體"/>
          <w:color w:val="000000"/>
          <w:sz w:val="40"/>
          <w:szCs w:val="40"/>
        </w:rPr>
        <w:sectPr w:rsidR="00150A42" w:rsidSect="00E975D7">
          <w:footerReference w:type="default" r:id="rId10"/>
          <w:pgSz w:w="11907" w:h="16840" w:code="9"/>
          <w:pgMar w:top="1134" w:right="1134" w:bottom="1134" w:left="1134" w:header="851" w:footer="992" w:gutter="0"/>
          <w:pgNumType w:fmt="taiwaneseCountingThousand" w:start="0"/>
          <w:cols w:space="425"/>
          <w:docGrid w:type="linesAndChars" w:linePitch="360"/>
        </w:sectPr>
      </w:pPr>
    </w:p>
    <w:p w:rsidR="00C44757" w:rsidRPr="00422FB0" w:rsidRDefault="00C44757" w:rsidP="00C01E61">
      <w:pPr>
        <w:widowControl/>
        <w:jc w:val="center"/>
        <w:rPr>
          <w:rFonts w:ascii="標楷體" w:eastAsia="標楷體" w:hAnsi="標楷體"/>
          <w:color w:val="000000"/>
          <w:sz w:val="40"/>
          <w:szCs w:val="40"/>
        </w:rPr>
      </w:pPr>
      <w:r w:rsidRPr="00422FB0">
        <w:rPr>
          <w:rFonts w:ascii="標楷體" w:eastAsia="標楷體" w:hAnsi="標楷體" w:hint="eastAsia"/>
          <w:color w:val="000000"/>
          <w:sz w:val="40"/>
          <w:szCs w:val="40"/>
        </w:rPr>
        <w:lastRenderedPageBreak/>
        <w:t>立法院第</w:t>
      </w:r>
      <w:r w:rsidR="00422FB0" w:rsidRPr="00422FB0">
        <w:rPr>
          <w:rFonts w:ascii="標楷體" w:eastAsia="標楷體" w:hAnsi="標楷體" w:hint="eastAsia"/>
          <w:color w:val="000000"/>
          <w:sz w:val="40"/>
          <w:szCs w:val="40"/>
        </w:rPr>
        <w:t>10</w:t>
      </w:r>
      <w:r w:rsidRPr="00422FB0">
        <w:rPr>
          <w:rFonts w:ascii="標楷體" w:eastAsia="標楷體" w:hAnsi="標楷體" w:hint="eastAsia"/>
          <w:color w:val="000000"/>
          <w:sz w:val="40"/>
          <w:szCs w:val="40"/>
        </w:rPr>
        <w:t>屆第</w:t>
      </w:r>
      <w:r w:rsidR="007F5E78">
        <w:rPr>
          <w:rFonts w:ascii="標楷體" w:eastAsia="標楷體" w:hAnsi="標楷體" w:hint="eastAsia"/>
          <w:color w:val="000000"/>
          <w:sz w:val="40"/>
          <w:szCs w:val="40"/>
        </w:rPr>
        <w:t>4</w:t>
      </w:r>
      <w:r w:rsidRPr="00422FB0">
        <w:rPr>
          <w:rFonts w:ascii="標楷體" w:eastAsia="標楷體" w:hAnsi="標楷體" w:hint="eastAsia"/>
          <w:color w:val="000000"/>
          <w:sz w:val="40"/>
          <w:szCs w:val="40"/>
        </w:rPr>
        <w:t>會期教育及文化委員會會務報告</w:t>
      </w:r>
    </w:p>
    <w:p w:rsidR="00C44757" w:rsidRPr="005A584B" w:rsidRDefault="00C44757" w:rsidP="009577AF">
      <w:pPr>
        <w:spacing w:beforeLines="100" w:before="360" w:line="280" w:lineRule="exact"/>
        <w:ind w:left="4341" w:hangingChars="2128" w:hanging="4341"/>
        <w:jc w:val="right"/>
        <w:rPr>
          <w:rFonts w:ascii="標楷體" w:eastAsia="標楷體" w:hAnsi="標楷體"/>
          <w:color w:val="000000"/>
          <w:spacing w:val="-20"/>
          <w:w w:val="72"/>
          <w:sz w:val="28"/>
          <w:szCs w:val="28"/>
        </w:rPr>
      </w:pPr>
      <w:r w:rsidRPr="00E47607">
        <w:rPr>
          <w:rFonts w:ascii="標楷體" w:eastAsia="標楷體" w:hAnsi="標楷體" w:hint="eastAsia"/>
          <w:color w:val="000000"/>
          <w:w w:val="73"/>
          <w:kern w:val="0"/>
          <w:sz w:val="28"/>
          <w:szCs w:val="28"/>
          <w:fitText w:val="3339" w:id="-1579439359"/>
        </w:rPr>
        <w:t>1</w:t>
      </w:r>
      <w:r w:rsidR="0078677A" w:rsidRPr="00E47607">
        <w:rPr>
          <w:rFonts w:ascii="標楷體" w:eastAsia="標楷體" w:hAnsi="標楷體"/>
          <w:color w:val="000000"/>
          <w:w w:val="73"/>
          <w:kern w:val="0"/>
          <w:sz w:val="28"/>
          <w:szCs w:val="28"/>
          <w:fitText w:val="3339" w:id="-1579439359"/>
        </w:rPr>
        <w:t>10</w:t>
      </w:r>
      <w:r w:rsidRPr="00E47607">
        <w:rPr>
          <w:rFonts w:ascii="標楷體" w:eastAsia="標楷體" w:hAnsi="標楷體" w:hint="eastAsia"/>
          <w:color w:val="000000"/>
          <w:w w:val="73"/>
          <w:kern w:val="0"/>
          <w:sz w:val="28"/>
          <w:szCs w:val="28"/>
          <w:fitText w:val="3339" w:id="-1579439359"/>
        </w:rPr>
        <w:t>年</w:t>
      </w:r>
      <w:r w:rsidR="009B6136" w:rsidRPr="00E47607">
        <w:rPr>
          <w:rFonts w:ascii="標楷體" w:eastAsia="標楷體" w:hAnsi="標楷體"/>
          <w:color w:val="000000"/>
          <w:w w:val="73"/>
          <w:kern w:val="0"/>
          <w:sz w:val="28"/>
          <w:szCs w:val="28"/>
          <w:fitText w:val="3339" w:id="-1579439359"/>
        </w:rPr>
        <w:t>9</w:t>
      </w:r>
      <w:r w:rsidRPr="00E47607">
        <w:rPr>
          <w:rFonts w:ascii="標楷體" w:eastAsia="標楷體" w:hAnsi="標楷體" w:hint="eastAsia"/>
          <w:color w:val="000000"/>
          <w:w w:val="73"/>
          <w:kern w:val="0"/>
          <w:sz w:val="28"/>
          <w:szCs w:val="28"/>
          <w:fitText w:val="3339" w:id="-1579439359"/>
        </w:rPr>
        <w:t>月</w:t>
      </w:r>
      <w:r w:rsidR="009B6136" w:rsidRPr="00E47607">
        <w:rPr>
          <w:rFonts w:ascii="標楷體" w:eastAsia="標楷體" w:hAnsi="標楷體" w:hint="eastAsia"/>
          <w:color w:val="000000"/>
          <w:w w:val="73"/>
          <w:kern w:val="0"/>
          <w:sz w:val="28"/>
          <w:szCs w:val="28"/>
          <w:fitText w:val="3339" w:id="-1579439359"/>
        </w:rPr>
        <w:t>1</w:t>
      </w:r>
      <w:r w:rsidR="009B6136" w:rsidRPr="00E47607">
        <w:rPr>
          <w:rFonts w:ascii="標楷體" w:eastAsia="標楷體" w:hAnsi="標楷體"/>
          <w:color w:val="000000"/>
          <w:w w:val="73"/>
          <w:kern w:val="0"/>
          <w:sz w:val="28"/>
          <w:szCs w:val="28"/>
          <w:fitText w:val="3339" w:id="-1579439359"/>
        </w:rPr>
        <w:t>7</w:t>
      </w:r>
      <w:r w:rsidRPr="00E47607">
        <w:rPr>
          <w:rFonts w:ascii="標楷體" w:eastAsia="標楷體" w:hAnsi="標楷體" w:hint="eastAsia"/>
          <w:color w:val="000000"/>
          <w:w w:val="73"/>
          <w:kern w:val="0"/>
          <w:sz w:val="28"/>
          <w:szCs w:val="28"/>
          <w:fitText w:val="3339" w:id="-1579439359"/>
        </w:rPr>
        <w:t>日至</w:t>
      </w:r>
      <w:r w:rsidR="0078677A" w:rsidRPr="00E47607">
        <w:rPr>
          <w:rFonts w:ascii="標楷體" w:eastAsia="標楷體" w:hAnsi="標楷體" w:hint="eastAsia"/>
          <w:color w:val="000000"/>
          <w:w w:val="73"/>
          <w:kern w:val="0"/>
          <w:sz w:val="28"/>
          <w:szCs w:val="28"/>
          <w:fitText w:val="3339" w:id="-1579439359"/>
        </w:rPr>
        <w:t>1</w:t>
      </w:r>
      <w:r w:rsidR="0078677A" w:rsidRPr="00E47607">
        <w:rPr>
          <w:rFonts w:ascii="標楷體" w:eastAsia="標楷體" w:hAnsi="標楷體"/>
          <w:color w:val="000000"/>
          <w:w w:val="73"/>
          <w:kern w:val="0"/>
          <w:sz w:val="28"/>
          <w:szCs w:val="28"/>
          <w:fitText w:val="3339" w:id="-1579439359"/>
        </w:rPr>
        <w:t>10</w:t>
      </w:r>
      <w:r w:rsidRPr="00E47607">
        <w:rPr>
          <w:rFonts w:ascii="標楷體" w:eastAsia="標楷體" w:hAnsi="標楷體" w:hint="eastAsia"/>
          <w:color w:val="000000"/>
          <w:w w:val="73"/>
          <w:kern w:val="0"/>
          <w:sz w:val="28"/>
          <w:szCs w:val="28"/>
          <w:fitText w:val="3339" w:id="-1579439359"/>
        </w:rPr>
        <w:t>年</w:t>
      </w:r>
      <w:r w:rsidR="009B6136" w:rsidRPr="00E47607">
        <w:rPr>
          <w:rFonts w:ascii="標楷體" w:eastAsia="標楷體" w:hAnsi="標楷體" w:hint="eastAsia"/>
          <w:color w:val="000000"/>
          <w:w w:val="73"/>
          <w:kern w:val="0"/>
          <w:sz w:val="28"/>
          <w:szCs w:val="28"/>
          <w:fitText w:val="3339" w:id="-1579439359"/>
        </w:rPr>
        <w:t>1</w:t>
      </w:r>
      <w:r w:rsidR="009B6136" w:rsidRPr="00E47607">
        <w:rPr>
          <w:rFonts w:ascii="標楷體" w:eastAsia="標楷體" w:hAnsi="標楷體"/>
          <w:color w:val="000000"/>
          <w:w w:val="73"/>
          <w:kern w:val="0"/>
          <w:sz w:val="28"/>
          <w:szCs w:val="28"/>
          <w:fitText w:val="3339" w:id="-1579439359"/>
        </w:rPr>
        <w:t>2</w:t>
      </w:r>
      <w:r w:rsidRPr="00E47607">
        <w:rPr>
          <w:rFonts w:ascii="標楷體" w:eastAsia="標楷體" w:hAnsi="標楷體" w:hint="eastAsia"/>
          <w:color w:val="000000"/>
          <w:w w:val="73"/>
          <w:kern w:val="0"/>
          <w:sz w:val="28"/>
          <w:szCs w:val="28"/>
          <w:fitText w:val="3339" w:id="-1579439359"/>
        </w:rPr>
        <w:t>月3</w:t>
      </w:r>
      <w:r w:rsidR="00603364" w:rsidRPr="00E47607">
        <w:rPr>
          <w:rFonts w:ascii="標楷體" w:eastAsia="標楷體" w:hAnsi="標楷體" w:hint="eastAsia"/>
          <w:color w:val="000000"/>
          <w:w w:val="73"/>
          <w:kern w:val="0"/>
          <w:sz w:val="28"/>
          <w:szCs w:val="28"/>
          <w:fitText w:val="3339" w:id="-1579439359"/>
        </w:rPr>
        <w:t>1</w:t>
      </w:r>
      <w:r w:rsidRPr="00E47607">
        <w:rPr>
          <w:rFonts w:ascii="標楷體" w:eastAsia="標楷體" w:hAnsi="標楷體" w:hint="eastAsia"/>
          <w:color w:val="000000"/>
          <w:spacing w:val="12"/>
          <w:w w:val="73"/>
          <w:kern w:val="0"/>
          <w:sz w:val="28"/>
          <w:szCs w:val="28"/>
          <w:fitText w:val="3339" w:id="-1579439359"/>
        </w:rPr>
        <w:t>日</w:t>
      </w:r>
    </w:p>
    <w:p w:rsidR="007C7731" w:rsidRPr="009577AF" w:rsidRDefault="00C44757" w:rsidP="009577AF">
      <w:pPr>
        <w:spacing w:beforeLines="50" w:before="180" w:line="280" w:lineRule="exact"/>
        <w:ind w:left="5107" w:hangingChars="2128" w:hanging="5107"/>
        <w:jc w:val="right"/>
        <w:rPr>
          <w:rFonts w:ascii="標楷體" w:eastAsia="標楷體" w:hAnsi="標楷體"/>
          <w:color w:val="000000"/>
          <w:kern w:val="0"/>
          <w:sz w:val="28"/>
          <w:szCs w:val="28"/>
        </w:rPr>
      </w:pPr>
      <w:r w:rsidRPr="005A584B">
        <w:rPr>
          <w:rFonts w:ascii="標楷體" w:eastAsia="標楷體" w:hAnsi="標楷體" w:hint="eastAsia"/>
          <w:color w:val="000000"/>
          <w:spacing w:val="-20"/>
          <w:sz w:val="28"/>
          <w:szCs w:val="28"/>
        </w:rPr>
        <w:t>第</w:t>
      </w:r>
      <w:r w:rsidR="00BD1306">
        <w:rPr>
          <w:rFonts w:ascii="標楷體" w:eastAsia="標楷體" w:hAnsi="標楷體" w:hint="eastAsia"/>
          <w:color w:val="000000"/>
          <w:spacing w:val="-20"/>
          <w:sz w:val="28"/>
          <w:szCs w:val="28"/>
        </w:rPr>
        <w:t>1</w:t>
      </w:r>
      <w:r w:rsidRPr="005A584B">
        <w:rPr>
          <w:rFonts w:ascii="標楷體" w:eastAsia="標楷體" w:hAnsi="標楷體" w:hint="eastAsia"/>
          <w:color w:val="000000"/>
          <w:spacing w:val="-20"/>
          <w:sz w:val="28"/>
          <w:szCs w:val="28"/>
        </w:rPr>
        <w:t>次臨時會</w:t>
      </w:r>
      <w:r w:rsidRPr="00E47607">
        <w:rPr>
          <w:rFonts w:ascii="標楷體" w:eastAsia="標楷體" w:hAnsi="標楷體" w:hint="eastAsia"/>
          <w:color w:val="000000"/>
          <w:w w:val="78"/>
          <w:kern w:val="0"/>
          <w:sz w:val="28"/>
          <w:szCs w:val="28"/>
          <w:fitText w:val="3340" w:id="-1579439360"/>
        </w:rPr>
        <w:t>1</w:t>
      </w:r>
      <w:r w:rsidR="00F42E30" w:rsidRPr="00E47607">
        <w:rPr>
          <w:rFonts w:ascii="標楷體" w:eastAsia="標楷體" w:hAnsi="標楷體" w:hint="eastAsia"/>
          <w:color w:val="000000"/>
          <w:w w:val="78"/>
          <w:kern w:val="0"/>
          <w:sz w:val="28"/>
          <w:szCs w:val="28"/>
          <w:fitText w:val="3340" w:id="-1579439360"/>
        </w:rPr>
        <w:t>1</w:t>
      </w:r>
      <w:r w:rsidR="001276A0" w:rsidRPr="00E47607">
        <w:rPr>
          <w:rFonts w:ascii="標楷體" w:eastAsia="標楷體" w:hAnsi="標楷體"/>
          <w:color w:val="000000"/>
          <w:w w:val="78"/>
          <w:kern w:val="0"/>
          <w:sz w:val="28"/>
          <w:szCs w:val="28"/>
          <w:fitText w:val="3340" w:id="-1579439360"/>
        </w:rPr>
        <w:t>1</w:t>
      </w:r>
      <w:r w:rsidRPr="00E47607">
        <w:rPr>
          <w:rFonts w:ascii="標楷體" w:eastAsia="標楷體" w:hAnsi="標楷體" w:hint="eastAsia"/>
          <w:color w:val="000000"/>
          <w:w w:val="78"/>
          <w:kern w:val="0"/>
          <w:sz w:val="28"/>
          <w:szCs w:val="28"/>
          <w:fitText w:val="3340" w:id="-1579439360"/>
        </w:rPr>
        <w:t>年</w:t>
      </w:r>
      <w:r w:rsidR="001276A0" w:rsidRPr="00E47607">
        <w:rPr>
          <w:rFonts w:ascii="標楷體" w:eastAsia="標楷體" w:hAnsi="標楷體" w:hint="eastAsia"/>
          <w:color w:val="000000"/>
          <w:w w:val="78"/>
          <w:kern w:val="0"/>
          <w:sz w:val="28"/>
          <w:szCs w:val="28"/>
          <w:fitText w:val="3340" w:id="-1579439360"/>
        </w:rPr>
        <w:t>1</w:t>
      </w:r>
      <w:r w:rsidRPr="00E47607">
        <w:rPr>
          <w:rFonts w:ascii="標楷體" w:eastAsia="標楷體" w:hAnsi="標楷體" w:hint="eastAsia"/>
          <w:color w:val="000000"/>
          <w:w w:val="78"/>
          <w:kern w:val="0"/>
          <w:sz w:val="28"/>
          <w:szCs w:val="28"/>
          <w:fitText w:val="3340" w:id="-1579439360"/>
        </w:rPr>
        <w:t>月</w:t>
      </w:r>
      <w:r w:rsidR="001276A0" w:rsidRPr="00E47607">
        <w:rPr>
          <w:rFonts w:ascii="標楷體" w:eastAsia="標楷體" w:hAnsi="標楷體" w:hint="eastAsia"/>
          <w:color w:val="000000"/>
          <w:w w:val="78"/>
          <w:kern w:val="0"/>
          <w:sz w:val="28"/>
          <w:szCs w:val="28"/>
          <w:fitText w:val="3340" w:id="-1579439360"/>
        </w:rPr>
        <w:t>5</w:t>
      </w:r>
      <w:r w:rsidRPr="00E47607">
        <w:rPr>
          <w:rFonts w:ascii="標楷體" w:eastAsia="標楷體" w:hAnsi="標楷體" w:hint="eastAsia"/>
          <w:color w:val="000000"/>
          <w:w w:val="78"/>
          <w:kern w:val="0"/>
          <w:sz w:val="28"/>
          <w:szCs w:val="28"/>
          <w:fitText w:val="3340" w:id="-1579439360"/>
        </w:rPr>
        <w:t>日至1</w:t>
      </w:r>
      <w:r w:rsidR="00F42E30" w:rsidRPr="00E47607">
        <w:rPr>
          <w:rFonts w:ascii="標楷體" w:eastAsia="標楷體" w:hAnsi="標楷體" w:hint="eastAsia"/>
          <w:color w:val="000000"/>
          <w:w w:val="78"/>
          <w:kern w:val="0"/>
          <w:sz w:val="28"/>
          <w:szCs w:val="28"/>
          <w:fitText w:val="3340" w:id="-1579439360"/>
        </w:rPr>
        <w:t>1</w:t>
      </w:r>
      <w:r w:rsidR="001276A0" w:rsidRPr="00E47607">
        <w:rPr>
          <w:rFonts w:ascii="標楷體" w:eastAsia="標楷體" w:hAnsi="標楷體"/>
          <w:color w:val="000000"/>
          <w:w w:val="78"/>
          <w:kern w:val="0"/>
          <w:sz w:val="28"/>
          <w:szCs w:val="28"/>
          <w:fitText w:val="3340" w:id="-1579439360"/>
        </w:rPr>
        <w:t>1</w:t>
      </w:r>
      <w:r w:rsidRPr="00E47607">
        <w:rPr>
          <w:rFonts w:ascii="標楷體" w:eastAsia="標楷體" w:hAnsi="標楷體" w:hint="eastAsia"/>
          <w:color w:val="000000"/>
          <w:w w:val="78"/>
          <w:kern w:val="0"/>
          <w:sz w:val="28"/>
          <w:szCs w:val="28"/>
          <w:fitText w:val="3340" w:id="-1579439360"/>
        </w:rPr>
        <w:t>年</w:t>
      </w:r>
      <w:r w:rsidR="001276A0" w:rsidRPr="00E47607">
        <w:rPr>
          <w:rFonts w:ascii="標楷體" w:eastAsia="標楷體" w:hAnsi="標楷體" w:hint="eastAsia"/>
          <w:color w:val="000000"/>
          <w:w w:val="78"/>
          <w:kern w:val="0"/>
          <w:sz w:val="28"/>
          <w:szCs w:val="28"/>
          <w:fitText w:val="3340" w:id="-1579439360"/>
        </w:rPr>
        <w:t>1</w:t>
      </w:r>
      <w:r w:rsidRPr="00E47607">
        <w:rPr>
          <w:rFonts w:ascii="標楷體" w:eastAsia="標楷體" w:hAnsi="標楷體" w:hint="eastAsia"/>
          <w:color w:val="000000"/>
          <w:w w:val="78"/>
          <w:kern w:val="0"/>
          <w:sz w:val="28"/>
          <w:szCs w:val="28"/>
          <w:fitText w:val="3340" w:id="-1579439360"/>
        </w:rPr>
        <w:t>月</w:t>
      </w:r>
      <w:r w:rsidR="001276A0" w:rsidRPr="00E47607">
        <w:rPr>
          <w:rFonts w:ascii="標楷體" w:eastAsia="標楷體" w:hAnsi="標楷體" w:hint="eastAsia"/>
          <w:color w:val="000000"/>
          <w:w w:val="78"/>
          <w:kern w:val="0"/>
          <w:sz w:val="28"/>
          <w:szCs w:val="28"/>
          <w:fitText w:val="3340" w:id="-1579439360"/>
        </w:rPr>
        <w:t>2</w:t>
      </w:r>
      <w:r w:rsidR="0078677A" w:rsidRPr="00E47607">
        <w:rPr>
          <w:rFonts w:ascii="標楷體" w:eastAsia="標楷體" w:hAnsi="標楷體"/>
          <w:color w:val="000000"/>
          <w:w w:val="78"/>
          <w:kern w:val="0"/>
          <w:sz w:val="28"/>
          <w:szCs w:val="28"/>
          <w:fitText w:val="3340" w:id="-1579439360"/>
        </w:rPr>
        <w:t>8</w:t>
      </w:r>
      <w:r w:rsidRPr="00E47607">
        <w:rPr>
          <w:rFonts w:ascii="標楷體" w:eastAsia="標楷體" w:hAnsi="標楷體" w:hint="eastAsia"/>
          <w:color w:val="000000"/>
          <w:spacing w:val="6"/>
          <w:w w:val="78"/>
          <w:kern w:val="0"/>
          <w:sz w:val="28"/>
          <w:szCs w:val="28"/>
          <w:fitText w:val="3340" w:id="-1579439360"/>
        </w:rPr>
        <w:t>日</w:t>
      </w:r>
    </w:p>
    <w:p w:rsidR="00C44757" w:rsidRPr="005A584B" w:rsidRDefault="00C44757" w:rsidP="00C44757">
      <w:pPr>
        <w:spacing w:beforeLines="50" w:before="180" w:line="500" w:lineRule="exact"/>
        <w:ind w:left="8512" w:hangingChars="2128" w:hanging="8512"/>
        <w:jc w:val="center"/>
        <w:rPr>
          <w:rFonts w:ascii="標楷體" w:eastAsia="標楷體" w:hAnsi="標楷體"/>
          <w:color w:val="000000"/>
          <w:sz w:val="40"/>
          <w:szCs w:val="40"/>
        </w:rPr>
      </w:pPr>
      <w:r w:rsidRPr="005A584B">
        <w:rPr>
          <w:rFonts w:ascii="標楷體" w:eastAsia="標楷體" w:hAnsi="標楷體" w:hint="eastAsia"/>
          <w:color w:val="000000"/>
          <w:sz w:val="40"/>
          <w:szCs w:val="40"/>
        </w:rPr>
        <w:t>目    錄</w:t>
      </w:r>
    </w:p>
    <w:p w:rsidR="00C67AEA" w:rsidRPr="00881684" w:rsidRDefault="007579B4" w:rsidP="00881684">
      <w:pPr>
        <w:pStyle w:val="11"/>
        <w:rPr>
          <w:rFonts w:asciiTheme="minorHAnsi" w:eastAsiaTheme="minorEastAsia" w:hAnsiTheme="minorHAnsi" w:cstheme="minorBidi"/>
          <w:kern w:val="2"/>
          <w:sz w:val="24"/>
          <w:szCs w:val="22"/>
        </w:rPr>
      </w:pPr>
      <w:r w:rsidRPr="00130BE3">
        <w:rPr>
          <w:rStyle w:val="ab"/>
          <w:b w:val="0"/>
          <w:bCs w:val="0"/>
          <w:spacing w:val="-10"/>
          <w:kern w:val="2"/>
        </w:rPr>
        <w:fldChar w:fldCharType="begin"/>
      </w:r>
      <w:r w:rsidRPr="00130BE3">
        <w:rPr>
          <w:rStyle w:val="ab"/>
          <w:b w:val="0"/>
          <w:bCs w:val="0"/>
          <w:spacing w:val="-10"/>
          <w:kern w:val="2"/>
        </w:rPr>
        <w:instrText xml:space="preserve"> TOC \o "1-3" \h \z \u </w:instrText>
      </w:r>
      <w:r w:rsidRPr="00130BE3">
        <w:rPr>
          <w:rStyle w:val="ab"/>
          <w:b w:val="0"/>
          <w:bCs w:val="0"/>
          <w:spacing w:val="-10"/>
          <w:kern w:val="2"/>
        </w:rPr>
        <w:fldChar w:fldCharType="separate"/>
      </w:r>
      <w:hyperlink w:anchor="_Toc95137384" w:history="1">
        <w:r w:rsidR="00C67AEA" w:rsidRPr="00881684">
          <w:rPr>
            <w:rStyle w:val="ab"/>
            <w:rFonts w:hint="eastAsia"/>
          </w:rPr>
          <w:t>壹、組織及業務簡介</w:t>
        </w:r>
        <w:r w:rsidR="00C67AEA" w:rsidRPr="00881684">
          <w:rPr>
            <w:b w:val="0"/>
            <w:webHidden/>
            <w:sz w:val="28"/>
            <w:szCs w:val="28"/>
          </w:rPr>
          <w:tab/>
        </w:r>
        <w:r w:rsidR="00C67AEA" w:rsidRPr="00881684">
          <w:rPr>
            <w:b w:val="0"/>
            <w:webHidden/>
            <w:sz w:val="28"/>
            <w:szCs w:val="28"/>
          </w:rPr>
          <w:fldChar w:fldCharType="begin"/>
        </w:r>
        <w:r w:rsidR="00C67AEA" w:rsidRPr="00881684">
          <w:rPr>
            <w:b w:val="0"/>
            <w:webHidden/>
            <w:sz w:val="28"/>
            <w:szCs w:val="28"/>
          </w:rPr>
          <w:instrText xml:space="preserve"> PAGEREF _Toc95137384 \h </w:instrText>
        </w:r>
        <w:r w:rsidR="00C67AEA" w:rsidRPr="00881684">
          <w:rPr>
            <w:b w:val="0"/>
            <w:webHidden/>
            <w:sz w:val="28"/>
            <w:szCs w:val="28"/>
          </w:rPr>
        </w:r>
        <w:r w:rsidR="00C67AEA" w:rsidRPr="00881684">
          <w:rPr>
            <w:b w:val="0"/>
            <w:webHidden/>
            <w:sz w:val="28"/>
            <w:szCs w:val="28"/>
          </w:rPr>
          <w:fldChar w:fldCharType="separate"/>
        </w:r>
        <w:r w:rsidR="00524F19">
          <w:rPr>
            <w:b w:val="0"/>
            <w:webHidden/>
            <w:sz w:val="28"/>
            <w:szCs w:val="28"/>
          </w:rPr>
          <w:t>1</w:t>
        </w:r>
        <w:r w:rsidR="00C67AEA" w:rsidRPr="00881684">
          <w:rPr>
            <w:b w:val="0"/>
            <w:webHidden/>
            <w:sz w:val="28"/>
            <w:szCs w:val="28"/>
          </w:rPr>
          <w:fldChar w:fldCharType="end"/>
        </w:r>
      </w:hyperlink>
    </w:p>
    <w:p w:rsidR="00C67AEA" w:rsidRDefault="007969F8">
      <w:pPr>
        <w:pStyle w:val="21"/>
        <w:rPr>
          <w:rFonts w:asciiTheme="minorHAnsi" w:eastAsiaTheme="minorEastAsia" w:hAnsiTheme="minorHAnsi" w:cstheme="minorBidi"/>
          <w:bCs w:val="0"/>
          <w:sz w:val="24"/>
          <w:szCs w:val="22"/>
        </w:rPr>
      </w:pPr>
      <w:hyperlink w:anchor="_Toc95137385" w:history="1">
        <w:r w:rsidR="00C67AEA" w:rsidRPr="00900E6E">
          <w:rPr>
            <w:rStyle w:val="ab"/>
            <w:rFonts w:hint="eastAsia"/>
          </w:rPr>
          <w:t>一、組織</w:t>
        </w:r>
        <w:r w:rsidR="00C67AEA">
          <w:rPr>
            <w:webHidden/>
          </w:rPr>
          <w:tab/>
        </w:r>
        <w:r w:rsidR="00C67AEA">
          <w:rPr>
            <w:webHidden/>
          </w:rPr>
          <w:fldChar w:fldCharType="begin"/>
        </w:r>
        <w:r w:rsidR="00C67AEA">
          <w:rPr>
            <w:webHidden/>
          </w:rPr>
          <w:instrText xml:space="preserve"> PAGEREF _Toc95137385 \h </w:instrText>
        </w:r>
        <w:r w:rsidR="00C67AEA">
          <w:rPr>
            <w:webHidden/>
          </w:rPr>
        </w:r>
        <w:r w:rsidR="00C67AEA">
          <w:rPr>
            <w:webHidden/>
          </w:rPr>
          <w:fldChar w:fldCharType="separate"/>
        </w:r>
        <w:r w:rsidR="00524F19">
          <w:rPr>
            <w:webHidden/>
          </w:rPr>
          <w:t>1</w:t>
        </w:r>
        <w:r w:rsidR="00C67AEA">
          <w:rPr>
            <w:webHidden/>
          </w:rPr>
          <w:fldChar w:fldCharType="end"/>
        </w:r>
      </w:hyperlink>
    </w:p>
    <w:p w:rsidR="00C67AEA" w:rsidRDefault="007969F8" w:rsidP="00C67AEA">
      <w:pPr>
        <w:pStyle w:val="31"/>
        <w:rPr>
          <w:rFonts w:asciiTheme="minorHAnsi" w:eastAsiaTheme="minorEastAsia" w:hAnsiTheme="minorHAnsi" w:cstheme="minorBidi"/>
          <w:color w:val="auto"/>
          <w:spacing w:val="0"/>
          <w:sz w:val="24"/>
          <w:szCs w:val="22"/>
        </w:rPr>
      </w:pPr>
      <w:hyperlink w:anchor="_Toc95137386" w:history="1">
        <w:r w:rsidR="00C67AEA" w:rsidRPr="00900E6E">
          <w:rPr>
            <w:rStyle w:val="ab"/>
            <w:rFonts w:hint="eastAsia"/>
          </w:rPr>
          <w:t>（一）本會期本會委員名單</w:t>
        </w:r>
        <w:r w:rsidR="00C67AEA">
          <w:rPr>
            <w:webHidden/>
          </w:rPr>
          <w:tab/>
        </w:r>
        <w:r w:rsidR="00C67AEA">
          <w:rPr>
            <w:webHidden/>
          </w:rPr>
          <w:fldChar w:fldCharType="begin"/>
        </w:r>
        <w:r w:rsidR="00C67AEA">
          <w:rPr>
            <w:webHidden/>
          </w:rPr>
          <w:instrText xml:space="preserve"> PAGEREF _Toc95137386 \h </w:instrText>
        </w:r>
        <w:r w:rsidR="00C67AEA">
          <w:rPr>
            <w:webHidden/>
          </w:rPr>
        </w:r>
        <w:r w:rsidR="00C67AEA">
          <w:rPr>
            <w:webHidden/>
          </w:rPr>
          <w:fldChar w:fldCharType="separate"/>
        </w:r>
        <w:r w:rsidR="00524F19">
          <w:rPr>
            <w:webHidden/>
          </w:rPr>
          <w:t>1</w:t>
        </w:r>
        <w:r w:rsidR="00C67AEA">
          <w:rPr>
            <w:webHidden/>
          </w:rPr>
          <w:fldChar w:fldCharType="end"/>
        </w:r>
      </w:hyperlink>
    </w:p>
    <w:p w:rsidR="00C67AEA" w:rsidRDefault="007969F8" w:rsidP="00C67AEA">
      <w:pPr>
        <w:pStyle w:val="31"/>
        <w:rPr>
          <w:rFonts w:asciiTheme="minorHAnsi" w:eastAsiaTheme="minorEastAsia" w:hAnsiTheme="minorHAnsi" w:cstheme="minorBidi"/>
          <w:color w:val="auto"/>
          <w:spacing w:val="0"/>
          <w:sz w:val="24"/>
          <w:szCs w:val="22"/>
        </w:rPr>
      </w:pPr>
      <w:hyperlink w:anchor="_Toc95137387" w:history="1">
        <w:r w:rsidR="00C67AEA" w:rsidRPr="00900E6E">
          <w:rPr>
            <w:rStyle w:val="ab"/>
            <w:rFonts w:hint="eastAsia"/>
          </w:rPr>
          <w:t>（二）本會期本會召集委員名單</w:t>
        </w:r>
        <w:r w:rsidR="00C67AEA">
          <w:rPr>
            <w:webHidden/>
          </w:rPr>
          <w:tab/>
        </w:r>
        <w:r w:rsidR="00C67AEA">
          <w:rPr>
            <w:webHidden/>
          </w:rPr>
          <w:fldChar w:fldCharType="begin"/>
        </w:r>
        <w:r w:rsidR="00C67AEA">
          <w:rPr>
            <w:webHidden/>
          </w:rPr>
          <w:instrText xml:space="preserve"> PAGEREF _Toc95137387 \h </w:instrText>
        </w:r>
        <w:r w:rsidR="00C67AEA">
          <w:rPr>
            <w:webHidden/>
          </w:rPr>
        </w:r>
        <w:r w:rsidR="00C67AEA">
          <w:rPr>
            <w:webHidden/>
          </w:rPr>
          <w:fldChar w:fldCharType="separate"/>
        </w:r>
        <w:r w:rsidR="00524F19">
          <w:rPr>
            <w:webHidden/>
          </w:rPr>
          <w:t>1</w:t>
        </w:r>
        <w:r w:rsidR="00C67AEA">
          <w:rPr>
            <w:webHidden/>
          </w:rPr>
          <w:fldChar w:fldCharType="end"/>
        </w:r>
      </w:hyperlink>
    </w:p>
    <w:p w:rsidR="00C67AEA" w:rsidRDefault="007969F8" w:rsidP="00C67AEA">
      <w:pPr>
        <w:pStyle w:val="31"/>
        <w:rPr>
          <w:rFonts w:asciiTheme="minorHAnsi" w:eastAsiaTheme="minorEastAsia" w:hAnsiTheme="minorHAnsi" w:cstheme="minorBidi"/>
          <w:color w:val="auto"/>
          <w:spacing w:val="0"/>
          <w:sz w:val="24"/>
          <w:szCs w:val="22"/>
        </w:rPr>
      </w:pPr>
      <w:hyperlink w:anchor="_Toc95137388" w:history="1">
        <w:r w:rsidR="00C67AEA" w:rsidRPr="00900E6E">
          <w:rPr>
            <w:rStyle w:val="ab"/>
            <w:rFonts w:hint="eastAsia"/>
          </w:rPr>
          <w:t>（三）本會期擔任紀律委員會召集委員名單</w:t>
        </w:r>
        <w:r w:rsidR="00C67AEA">
          <w:rPr>
            <w:webHidden/>
          </w:rPr>
          <w:tab/>
        </w:r>
        <w:r w:rsidR="00C67AEA">
          <w:rPr>
            <w:webHidden/>
          </w:rPr>
          <w:fldChar w:fldCharType="begin"/>
        </w:r>
        <w:r w:rsidR="00C67AEA">
          <w:rPr>
            <w:webHidden/>
          </w:rPr>
          <w:instrText xml:space="preserve"> PAGEREF _Toc95137388 \h </w:instrText>
        </w:r>
        <w:r w:rsidR="00C67AEA">
          <w:rPr>
            <w:webHidden/>
          </w:rPr>
        </w:r>
        <w:r w:rsidR="00C67AEA">
          <w:rPr>
            <w:webHidden/>
          </w:rPr>
          <w:fldChar w:fldCharType="separate"/>
        </w:r>
        <w:r w:rsidR="00524F19">
          <w:rPr>
            <w:webHidden/>
          </w:rPr>
          <w:t>1</w:t>
        </w:r>
        <w:r w:rsidR="00C67AEA">
          <w:rPr>
            <w:webHidden/>
          </w:rPr>
          <w:fldChar w:fldCharType="end"/>
        </w:r>
      </w:hyperlink>
    </w:p>
    <w:p w:rsidR="00C67AEA" w:rsidRDefault="007969F8">
      <w:pPr>
        <w:pStyle w:val="21"/>
        <w:rPr>
          <w:rFonts w:asciiTheme="minorHAnsi" w:eastAsiaTheme="minorEastAsia" w:hAnsiTheme="minorHAnsi" w:cstheme="minorBidi"/>
          <w:bCs w:val="0"/>
          <w:sz w:val="24"/>
          <w:szCs w:val="22"/>
        </w:rPr>
      </w:pPr>
      <w:hyperlink w:anchor="_Toc95137389" w:history="1">
        <w:r w:rsidR="00C67AEA" w:rsidRPr="00900E6E">
          <w:rPr>
            <w:rStyle w:val="ab"/>
            <w:rFonts w:hint="eastAsia"/>
          </w:rPr>
          <w:t>二、業務簡介</w:t>
        </w:r>
        <w:r w:rsidR="00C67AEA">
          <w:rPr>
            <w:webHidden/>
          </w:rPr>
          <w:tab/>
        </w:r>
        <w:r w:rsidR="00C67AEA">
          <w:rPr>
            <w:webHidden/>
          </w:rPr>
          <w:fldChar w:fldCharType="begin"/>
        </w:r>
        <w:r w:rsidR="00C67AEA">
          <w:rPr>
            <w:webHidden/>
          </w:rPr>
          <w:instrText xml:space="preserve"> PAGEREF _Toc95137389 \h </w:instrText>
        </w:r>
        <w:r w:rsidR="00C67AEA">
          <w:rPr>
            <w:webHidden/>
          </w:rPr>
        </w:r>
        <w:r w:rsidR="00C67AEA">
          <w:rPr>
            <w:webHidden/>
          </w:rPr>
          <w:fldChar w:fldCharType="separate"/>
        </w:r>
        <w:r w:rsidR="00524F19">
          <w:rPr>
            <w:webHidden/>
          </w:rPr>
          <w:t>1</w:t>
        </w:r>
        <w:r w:rsidR="00C67AEA">
          <w:rPr>
            <w:webHidden/>
          </w:rPr>
          <w:fldChar w:fldCharType="end"/>
        </w:r>
      </w:hyperlink>
    </w:p>
    <w:p w:rsidR="00C67AEA" w:rsidRDefault="007969F8" w:rsidP="00881684">
      <w:pPr>
        <w:pStyle w:val="11"/>
        <w:rPr>
          <w:rFonts w:asciiTheme="minorHAnsi" w:eastAsiaTheme="minorEastAsia" w:hAnsiTheme="minorHAnsi" w:cstheme="minorBidi"/>
          <w:kern w:val="2"/>
          <w:sz w:val="24"/>
          <w:szCs w:val="22"/>
        </w:rPr>
      </w:pPr>
      <w:hyperlink w:anchor="_Toc95137390" w:history="1">
        <w:r w:rsidR="00C67AEA" w:rsidRPr="00900E6E">
          <w:rPr>
            <w:rStyle w:val="ab"/>
            <w:rFonts w:hint="eastAsia"/>
          </w:rPr>
          <w:t>貳、本會期會務概況</w:t>
        </w:r>
        <w:r w:rsidR="00C67AEA" w:rsidRPr="00881684">
          <w:rPr>
            <w:b w:val="0"/>
            <w:webHidden/>
            <w:sz w:val="28"/>
            <w:szCs w:val="28"/>
          </w:rPr>
          <w:tab/>
        </w:r>
        <w:r w:rsidR="00C67AEA" w:rsidRPr="00881684">
          <w:rPr>
            <w:b w:val="0"/>
            <w:webHidden/>
            <w:sz w:val="28"/>
            <w:szCs w:val="28"/>
          </w:rPr>
          <w:fldChar w:fldCharType="begin"/>
        </w:r>
        <w:r w:rsidR="00C67AEA" w:rsidRPr="00881684">
          <w:rPr>
            <w:b w:val="0"/>
            <w:webHidden/>
            <w:sz w:val="28"/>
            <w:szCs w:val="28"/>
          </w:rPr>
          <w:instrText xml:space="preserve"> PAGEREF _Toc95137390 \h </w:instrText>
        </w:r>
        <w:r w:rsidR="00C67AEA" w:rsidRPr="00881684">
          <w:rPr>
            <w:b w:val="0"/>
            <w:webHidden/>
            <w:sz w:val="28"/>
            <w:szCs w:val="28"/>
          </w:rPr>
        </w:r>
        <w:r w:rsidR="00C67AEA" w:rsidRPr="00881684">
          <w:rPr>
            <w:b w:val="0"/>
            <w:webHidden/>
            <w:sz w:val="28"/>
            <w:szCs w:val="28"/>
          </w:rPr>
          <w:fldChar w:fldCharType="separate"/>
        </w:r>
        <w:r w:rsidR="00524F19">
          <w:rPr>
            <w:b w:val="0"/>
            <w:webHidden/>
            <w:sz w:val="28"/>
            <w:szCs w:val="28"/>
          </w:rPr>
          <w:t>2</w:t>
        </w:r>
        <w:r w:rsidR="00C67AEA" w:rsidRPr="00881684">
          <w:rPr>
            <w:b w:val="0"/>
            <w:webHidden/>
            <w:sz w:val="28"/>
            <w:szCs w:val="28"/>
          </w:rPr>
          <w:fldChar w:fldCharType="end"/>
        </w:r>
      </w:hyperlink>
    </w:p>
    <w:p w:rsidR="00C67AEA" w:rsidRDefault="007969F8">
      <w:pPr>
        <w:pStyle w:val="21"/>
        <w:rPr>
          <w:rFonts w:asciiTheme="minorHAnsi" w:eastAsiaTheme="minorEastAsia" w:hAnsiTheme="minorHAnsi" w:cstheme="minorBidi"/>
          <w:bCs w:val="0"/>
          <w:sz w:val="24"/>
          <w:szCs w:val="22"/>
        </w:rPr>
      </w:pPr>
      <w:hyperlink w:anchor="_Toc95137391" w:history="1">
        <w:r w:rsidR="00C67AEA" w:rsidRPr="00900E6E">
          <w:rPr>
            <w:rStyle w:val="ab"/>
            <w:rFonts w:hint="eastAsia"/>
          </w:rPr>
          <w:t>一、會務概況一覽表</w:t>
        </w:r>
        <w:r w:rsidR="00C67AEA">
          <w:rPr>
            <w:webHidden/>
          </w:rPr>
          <w:tab/>
        </w:r>
        <w:r w:rsidR="00C67AEA">
          <w:rPr>
            <w:webHidden/>
          </w:rPr>
          <w:fldChar w:fldCharType="begin"/>
        </w:r>
        <w:r w:rsidR="00C67AEA">
          <w:rPr>
            <w:webHidden/>
          </w:rPr>
          <w:instrText xml:space="preserve"> PAGEREF _Toc95137391 \h </w:instrText>
        </w:r>
        <w:r w:rsidR="00C67AEA">
          <w:rPr>
            <w:webHidden/>
          </w:rPr>
        </w:r>
        <w:r w:rsidR="00C67AEA">
          <w:rPr>
            <w:webHidden/>
          </w:rPr>
          <w:fldChar w:fldCharType="separate"/>
        </w:r>
        <w:r w:rsidR="00524F19">
          <w:rPr>
            <w:webHidden/>
          </w:rPr>
          <w:t>2</w:t>
        </w:r>
        <w:r w:rsidR="00C67AEA">
          <w:rPr>
            <w:webHidden/>
          </w:rPr>
          <w:fldChar w:fldCharType="end"/>
        </w:r>
      </w:hyperlink>
    </w:p>
    <w:p w:rsidR="00C67AEA" w:rsidRDefault="007969F8">
      <w:pPr>
        <w:pStyle w:val="21"/>
        <w:rPr>
          <w:rFonts w:asciiTheme="minorHAnsi" w:eastAsiaTheme="minorEastAsia" w:hAnsiTheme="minorHAnsi" w:cstheme="minorBidi"/>
          <w:bCs w:val="0"/>
          <w:sz w:val="24"/>
          <w:szCs w:val="22"/>
        </w:rPr>
      </w:pPr>
      <w:hyperlink w:anchor="_Toc95137392" w:history="1">
        <w:r w:rsidR="00C67AEA" w:rsidRPr="00900E6E">
          <w:rPr>
            <w:rStyle w:val="ab"/>
            <w:rFonts w:hint="eastAsia"/>
          </w:rPr>
          <w:t>二、公聽會</w:t>
        </w:r>
        <w:r w:rsidR="00C67AEA">
          <w:rPr>
            <w:webHidden/>
          </w:rPr>
          <w:tab/>
        </w:r>
        <w:r w:rsidR="00C67AEA">
          <w:rPr>
            <w:webHidden/>
          </w:rPr>
          <w:fldChar w:fldCharType="begin"/>
        </w:r>
        <w:r w:rsidR="00C67AEA">
          <w:rPr>
            <w:webHidden/>
          </w:rPr>
          <w:instrText xml:space="preserve"> PAGEREF _Toc95137392 \h </w:instrText>
        </w:r>
        <w:r w:rsidR="00C67AEA">
          <w:rPr>
            <w:webHidden/>
          </w:rPr>
        </w:r>
        <w:r w:rsidR="00C67AEA">
          <w:rPr>
            <w:webHidden/>
          </w:rPr>
          <w:fldChar w:fldCharType="separate"/>
        </w:r>
        <w:r w:rsidR="00524F19">
          <w:rPr>
            <w:webHidden/>
          </w:rPr>
          <w:t>16</w:t>
        </w:r>
        <w:r w:rsidR="00C67AEA">
          <w:rPr>
            <w:webHidden/>
          </w:rPr>
          <w:fldChar w:fldCharType="end"/>
        </w:r>
      </w:hyperlink>
    </w:p>
    <w:p w:rsidR="00C67AEA" w:rsidRDefault="007969F8">
      <w:pPr>
        <w:pStyle w:val="21"/>
        <w:rPr>
          <w:rFonts w:asciiTheme="minorHAnsi" w:eastAsiaTheme="minorEastAsia" w:hAnsiTheme="minorHAnsi" w:cstheme="minorBidi"/>
          <w:bCs w:val="0"/>
          <w:sz w:val="24"/>
          <w:szCs w:val="22"/>
        </w:rPr>
      </w:pPr>
      <w:hyperlink w:anchor="_Toc95137393" w:history="1">
        <w:r w:rsidR="00C67AEA" w:rsidRPr="00900E6E">
          <w:rPr>
            <w:rStyle w:val="ab"/>
            <w:rFonts w:hint="eastAsia"/>
          </w:rPr>
          <w:t>三、考察活動</w:t>
        </w:r>
        <w:r w:rsidR="00C67AEA">
          <w:rPr>
            <w:webHidden/>
          </w:rPr>
          <w:tab/>
        </w:r>
        <w:r w:rsidR="00C67AEA">
          <w:rPr>
            <w:webHidden/>
          </w:rPr>
          <w:fldChar w:fldCharType="begin"/>
        </w:r>
        <w:r w:rsidR="00C67AEA">
          <w:rPr>
            <w:webHidden/>
          </w:rPr>
          <w:instrText xml:space="preserve"> PAGEREF _Toc95137393 \h </w:instrText>
        </w:r>
        <w:r w:rsidR="00C67AEA">
          <w:rPr>
            <w:webHidden/>
          </w:rPr>
        </w:r>
        <w:r w:rsidR="00C67AEA">
          <w:rPr>
            <w:webHidden/>
          </w:rPr>
          <w:fldChar w:fldCharType="separate"/>
        </w:r>
        <w:r w:rsidR="00524F19">
          <w:rPr>
            <w:webHidden/>
          </w:rPr>
          <w:t>19</w:t>
        </w:r>
        <w:r w:rsidR="00C67AEA">
          <w:rPr>
            <w:webHidden/>
          </w:rPr>
          <w:fldChar w:fldCharType="end"/>
        </w:r>
      </w:hyperlink>
    </w:p>
    <w:p w:rsidR="00C67AEA" w:rsidRDefault="007969F8">
      <w:pPr>
        <w:pStyle w:val="21"/>
        <w:rPr>
          <w:rFonts w:asciiTheme="minorHAnsi" w:eastAsiaTheme="minorEastAsia" w:hAnsiTheme="minorHAnsi" w:cstheme="minorBidi"/>
          <w:bCs w:val="0"/>
          <w:sz w:val="24"/>
          <w:szCs w:val="22"/>
        </w:rPr>
      </w:pPr>
      <w:hyperlink w:anchor="_Toc95137394" w:history="1">
        <w:r w:rsidR="00C67AEA" w:rsidRPr="00900E6E">
          <w:rPr>
            <w:rStyle w:val="ab"/>
            <w:rFonts w:hint="eastAsia"/>
          </w:rPr>
          <w:t>四、本會期本會各項議案審竣統計表</w:t>
        </w:r>
        <w:r w:rsidR="00C67AEA">
          <w:rPr>
            <w:webHidden/>
          </w:rPr>
          <w:tab/>
        </w:r>
        <w:r w:rsidR="00C67AEA">
          <w:rPr>
            <w:webHidden/>
          </w:rPr>
          <w:fldChar w:fldCharType="begin"/>
        </w:r>
        <w:r w:rsidR="00C67AEA">
          <w:rPr>
            <w:webHidden/>
          </w:rPr>
          <w:instrText xml:space="preserve"> PAGEREF _Toc95137394 \h </w:instrText>
        </w:r>
        <w:r w:rsidR="00C67AEA">
          <w:rPr>
            <w:webHidden/>
          </w:rPr>
        </w:r>
        <w:r w:rsidR="00C67AEA">
          <w:rPr>
            <w:webHidden/>
          </w:rPr>
          <w:fldChar w:fldCharType="separate"/>
        </w:r>
        <w:r w:rsidR="00524F19">
          <w:rPr>
            <w:webHidden/>
          </w:rPr>
          <w:t>24</w:t>
        </w:r>
        <w:r w:rsidR="00C67AEA">
          <w:rPr>
            <w:webHidden/>
          </w:rPr>
          <w:fldChar w:fldCharType="end"/>
        </w:r>
      </w:hyperlink>
    </w:p>
    <w:p w:rsidR="00C67AEA" w:rsidRDefault="007969F8">
      <w:pPr>
        <w:pStyle w:val="21"/>
        <w:rPr>
          <w:rFonts w:asciiTheme="minorHAnsi" w:eastAsiaTheme="minorEastAsia" w:hAnsiTheme="minorHAnsi" w:cstheme="minorBidi"/>
          <w:bCs w:val="0"/>
          <w:sz w:val="24"/>
          <w:szCs w:val="22"/>
        </w:rPr>
      </w:pPr>
      <w:hyperlink w:anchor="_Toc95137395" w:history="1">
        <w:r w:rsidR="00C67AEA" w:rsidRPr="00900E6E">
          <w:rPr>
            <w:rStyle w:val="ab"/>
            <w:rFonts w:hint="eastAsia"/>
          </w:rPr>
          <w:t>五、各會期院會通過各項議案統計表</w:t>
        </w:r>
        <w:r w:rsidR="00C67AEA">
          <w:rPr>
            <w:webHidden/>
          </w:rPr>
          <w:tab/>
        </w:r>
        <w:r w:rsidR="00C67AEA">
          <w:rPr>
            <w:webHidden/>
          </w:rPr>
          <w:fldChar w:fldCharType="begin"/>
        </w:r>
        <w:r w:rsidR="00C67AEA">
          <w:rPr>
            <w:webHidden/>
          </w:rPr>
          <w:instrText xml:space="preserve"> PAGEREF _Toc95137395 \h </w:instrText>
        </w:r>
        <w:r w:rsidR="00C67AEA">
          <w:rPr>
            <w:webHidden/>
          </w:rPr>
        </w:r>
        <w:r w:rsidR="00C67AEA">
          <w:rPr>
            <w:webHidden/>
          </w:rPr>
          <w:fldChar w:fldCharType="separate"/>
        </w:r>
        <w:r w:rsidR="00524F19">
          <w:rPr>
            <w:webHidden/>
          </w:rPr>
          <w:t>25</w:t>
        </w:r>
        <w:r w:rsidR="00C67AEA">
          <w:rPr>
            <w:webHidden/>
          </w:rPr>
          <w:fldChar w:fldCharType="end"/>
        </w:r>
      </w:hyperlink>
    </w:p>
    <w:p w:rsidR="00C67AEA" w:rsidRDefault="007969F8" w:rsidP="00881684">
      <w:pPr>
        <w:pStyle w:val="11"/>
        <w:rPr>
          <w:rFonts w:asciiTheme="minorHAnsi" w:eastAsiaTheme="minorEastAsia" w:hAnsiTheme="minorHAnsi" w:cstheme="minorBidi"/>
          <w:kern w:val="2"/>
          <w:sz w:val="24"/>
          <w:szCs w:val="22"/>
        </w:rPr>
      </w:pPr>
      <w:hyperlink w:anchor="_Toc95137396" w:history="1">
        <w:r w:rsidR="00C67AEA" w:rsidRPr="00900E6E">
          <w:rPr>
            <w:rStyle w:val="ab"/>
            <w:rFonts w:hint="eastAsia"/>
          </w:rPr>
          <w:t>參、本會期審查</w:t>
        </w:r>
        <w:r w:rsidR="00C67AEA" w:rsidRPr="00900E6E">
          <w:rPr>
            <w:rStyle w:val="ab"/>
          </w:rPr>
          <w:t>(</w:t>
        </w:r>
        <w:r w:rsidR="00C67AEA" w:rsidRPr="00900E6E">
          <w:rPr>
            <w:rStyle w:val="ab"/>
            <w:rFonts w:hint="eastAsia"/>
          </w:rPr>
          <w:t>處理</w:t>
        </w:r>
        <w:r w:rsidR="00C67AEA" w:rsidRPr="00900E6E">
          <w:rPr>
            <w:rStyle w:val="ab"/>
          </w:rPr>
          <w:t>)</w:t>
        </w:r>
        <w:r w:rsidR="00C67AEA" w:rsidRPr="00900E6E">
          <w:rPr>
            <w:rStyle w:val="ab"/>
            <w:rFonts w:hint="eastAsia"/>
          </w:rPr>
          <w:t>完竣議案</w:t>
        </w:r>
        <w:r w:rsidR="00C67AEA" w:rsidRPr="00900E6E">
          <w:rPr>
            <w:rStyle w:val="ab"/>
          </w:rPr>
          <w:t>(</w:t>
        </w:r>
        <w:r w:rsidR="00C67AEA" w:rsidRPr="00900E6E">
          <w:rPr>
            <w:rStyle w:val="ab"/>
            <w:rFonts w:hint="eastAsia"/>
          </w:rPr>
          <w:t>含逕付二讀</w:t>
        </w:r>
        <w:r w:rsidR="00C67AEA" w:rsidRPr="00900E6E">
          <w:rPr>
            <w:rStyle w:val="ab"/>
          </w:rPr>
          <w:t>) (43</w:t>
        </w:r>
        <w:r w:rsidR="00C67AEA" w:rsidRPr="00900E6E">
          <w:rPr>
            <w:rStyle w:val="ab"/>
            <w:rFonts w:hint="eastAsia"/>
          </w:rPr>
          <w:t>案</w:t>
        </w:r>
        <w:r w:rsidR="00C67AEA" w:rsidRPr="00900E6E">
          <w:rPr>
            <w:rStyle w:val="ab"/>
          </w:rPr>
          <w:t>)</w:t>
        </w:r>
        <w:r w:rsidR="00C67AEA" w:rsidRPr="00881684">
          <w:rPr>
            <w:b w:val="0"/>
            <w:webHidden/>
            <w:sz w:val="28"/>
            <w:szCs w:val="28"/>
          </w:rPr>
          <w:tab/>
        </w:r>
        <w:r w:rsidR="00C67AEA" w:rsidRPr="00881684">
          <w:rPr>
            <w:b w:val="0"/>
            <w:webHidden/>
            <w:sz w:val="28"/>
            <w:szCs w:val="28"/>
          </w:rPr>
          <w:fldChar w:fldCharType="begin"/>
        </w:r>
        <w:r w:rsidR="00C67AEA" w:rsidRPr="00881684">
          <w:rPr>
            <w:b w:val="0"/>
            <w:webHidden/>
            <w:sz w:val="28"/>
            <w:szCs w:val="28"/>
          </w:rPr>
          <w:instrText xml:space="preserve"> PAGEREF _Toc95137396 \h </w:instrText>
        </w:r>
        <w:r w:rsidR="00C67AEA" w:rsidRPr="00881684">
          <w:rPr>
            <w:b w:val="0"/>
            <w:webHidden/>
            <w:sz w:val="28"/>
            <w:szCs w:val="28"/>
          </w:rPr>
        </w:r>
        <w:r w:rsidR="00C67AEA" w:rsidRPr="00881684">
          <w:rPr>
            <w:b w:val="0"/>
            <w:webHidden/>
            <w:sz w:val="28"/>
            <w:szCs w:val="28"/>
          </w:rPr>
          <w:fldChar w:fldCharType="separate"/>
        </w:r>
        <w:r w:rsidR="00524F19">
          <w:rPr>
            <w:b w:val="0"/>
            <w:webHidden/>
            <w:sz w:val="28"/>
            <w:szCs w:val="28"/>
          </w:rPr>
          <w:t>26</w:t>
        </w:r>
        <w:r w:rsidR="00C67AEA" w:rsidRPr="00881684">
          <w:rPr>
            <w:b w:val="0"/>
            <w:webHidden/>
            <w:sz w:val="28"/>
            <w:szCs w:val="28"/>
          </w:rPr>
          <w:fldChar w:fldCharType="end"/>
        </w:r>
      </w:hyperlink>
    </w:p>
    <w:p w:rsidR="00C67AEA" w:rsidRDefault="007969F8">
      <w:pPr>
        <w:pStyle w:val="21"/>
        <w:rPr>
          <w:rFonts w:asciiTheme="minorHAnsi" w:eastAsiaTheme="minorEastAsia" w:hAnsiTheme="minorHAnsi" w:cstheme="minorBidi"/>
          <w:bCs w:val="0"/>
          <w:sz w:val="24"/>
          <w:szCs w:val="22"/>
        </w:rPr>
      </w:pPr>
      <w:hyperlink w:anchor="_Toc95137397" w:history="1">
        <w:r w:rsidR="00C67AEA" w:rsidRPr="00900E6E">
          <w:rPr>
            <w:rStyle w:val="ab"/>
            <w:rFonts w:hint="eastAsia"/>
          </w:rPr>
          <w:t>一、法律案（</w:t>
        </w:r>
        <w:r w:rsidR="00C67AEA" w:rsidRPr="00900E6E">
          <w:rPr>
            <w:rStyle w:val="ab"/>
          </w:rPr>
          <w:t>15</w:t>
        </w:r>
        <w:r w:rsidR="00C67AEA" w:rsidRPr="00900E6E">
          <w:rPr>
            <w:rStyle w:val="ab"/>
            <w:rFonts w:hint="eastAsia"/>
          </w:rPr>
          <w:t>案）</w:t>
        </w:r>
        <w:r w:rsidR="00C67AEA">
          <w:rPr>
            <w:webHidden/>
          </w:rPr>
          <w:tab/>
        </w:r>
        <w:r w:rsidR="00C67AEA">
          <w:rPr>
            <w:webHidden/>
          </w:rPr>
          <w:fldChar w:fldCharType="begin"/>
        </w:r>
        <w:r w:rsidR="00C67AEA">
          <w:rPr>
            <w:webHidden/>
          </w:rPr>
          <w:instrText xml:space="preserve"> PAGEREF _Toc95137397 \h </w:instrText>
        </w:r>
        <w:r w:rsidR="00C67AEA">
          <w:rPr>
            <w:webHidden/>
          </w:rPr>
        </w:r>
        <w:r w:rsidR="00C67AEA">
          <w:rPr>
            <w:webHidden/>
          </w:rPr>
          <w:fldChar w:fldCharType="separate"/>
        </w:r>
        <w:r w:rsidR="00524F19">
          <w:rPr>
            <w:webHidden/>
          </w:rPr>
          <w:t>26</w:t>
        </w:r>
        <w:r w:rsidR="00C67AEA">
          <w:rPr>
            <w:webHidden/>
          </w:rPr>
          <w:fldChar w:fldCharType="end"/>
        </w:r>
      </w:hyperlink>
    </w:p>
    <w:p w:rsidR="00C67AEA" w:rsidRDefault="007969F8" w:rsidP="00C67AEA">
      <w:pPr>
        <w:pStyle w:val="31"/>
        <w:rPr>
          <w:rFonts w:asciiTheme="minorHAnsi" w:eastAsiaTheme="minorEastAsia" w:hAnsiTheme="minorHAnsi" w:cstheme="minorBidi"/>
          <w:color w:val="auto"/>
          <w:spacing w:val="0"/>
          <w:sz w:val="24"/>
          <w:szCs w:val="22"/>
        </w:rPr>
      </w:pPr>
      <w:hyperlink w:anchor="_Toc95137398" w:history="1">
        <w:r w:rsidR="00C67AEA" w:rsidRPr="00900E6E">
          <w:rPr>
            <w:rStyle w:val="ab"/>
          </w:rPr>
          <w:t>(</w:t>
        </w:r>
        <w:r w:rsidR="00C67AEA" w:rsidRPr="00900E6E">
          <w:rPr>
            <w:rStyle w:val="ab"/>
            <w:rFonts w:hint="eastAsia"/>
          </w:rPr>
          <w:t>一</w:t>
        </w:r>
        <w:r w:rsidR="00C67AEA" w:rsidRPr="00900E6E">
          <w:rPr>
            <w:rStyle w:val="ab"/>
          </w:rPr>
          <w:t>)</w:t>
        </w:r>
        <w:r w:rsidR="00C67AEA" w:rsidRPr="00900E6E">
          <w:rPr>
            <w:rStyle w:val="ab"/>
            <w:rFonts w:hint="eastAsia"/>
          </w:rPr>
          <w:t>尚待院會通過</w:t>
        </w:r>
        <w:r w:rsidR="00C67AEA" w:rsidRPr="00900E6E">
          <w:rPr>
            <w:rStyle w:val="ab"/>
          </w:rPr>
          <w:t xml:space="preserve"> (8</w:t>
        </w:r>
        <w:r w:rsidR="00C67AEA" w:rsidRPr="00900E6E">
          <w:rPr>
            <w:rStyle w:val="ab"/>
            <w:rFonts w:hint="eastAsia"/>
          </w:rPr>
          <w:t>案</w:t>
        </w:r>
        <w:r w:rsidR="00C67AEA" w:rsidRPr="00900E6E">
          <w:rPr>
            <w:rStyle w:val="ab"/>
          </w:rPr>
          <w:t>)</w:t>
        </w:r>
        <w:r w:rsidR="00C67AEA">
          <w:rPr>
            <w:webHidden/>
          </w:rPr>
          <w:tab/>
        </w:r>
        <w:r w:rsidR="00C67AEA">
          <w:rPr>
            <w:webHidden/>
          </w:rPr>
          <w:fldChar w:fldCharType="begin"/>
        </w:r>
        <w:r w:rsidR="00C67AEA">
          <w:rPr>
            <w:webHidden/>
          </w:rPr>
          <w:instrText xml:space="preserve"> PAGEREF _Toc95137398 \h </w:instrText>
        </w:r>
        <w:r w:rsidR="00C67AEA">
          <w:rPr>
            <w:webHidden/>
          </w:rPr>
        </w:r>
        <w:r w:rsidR="00C67AEA">
          <w:rPr>
            <w:webHidden/>
          </w:rPr>
          <w:fldChar w:fldCharType="separate"/>
        </w:r>
        <w:r w:rsidR="00524F19">
          <w:rPr>
            <w:webHidden/>
          </w:rPr>
          <w:t>26</w:t>
        </w:r>
        <w:r w:rsidR="00C67AEA">
          <w:rPr>
            <w:webHidden/>
          </w:rPr>
          <w:fldChar w:fldCharType="end"/>
        </w:r>
      </w:hyperlink>
    </w:p>
    <w:p w:rsidR="00C67AEA" w:rsidRDefault="00C67AEA" w:rsidP="00C67AEA">
      <w:pPr>
        <w:pStyle w:val="31"/>
        <w:rPr>
          <w:rFonts w:asciiTheme="minorHAnsi" w:eastAsiaTheme="minorEastAsia" w:hAnsiTheme="minorHAnsi" w:cstheme="minorBidi"/>
          <w:color w:val="auto"/>
          <w:spacing w:val="0"/>
          <w:sz w:val="24"/>
          <w:szCs w:val="22"/>
        </w:rPr>
      </w:pPr>
      <w:r w:rsidRPr="00C67AEA">
        <w:rPr>
          <w:rStyle w:val="ab"/>
          <w:rFonts w:hint="eastAsia"/>
          <w:u w:val="none"/>
        </w:rPr>
        <w:t xml:space="preserve">  </w:t>
      </w:r>
      <w:hyperlink w:anchor="_Toc95137399" w:history="1">
        <w:r w:rsidRPr="00900E6E">
          <w:rPr>
            <w:rStyle w:val="ab"/>
          </w:rPr>
          <w:t>1.</w:t>
        </w:r>
        <w:r w:rsidRPr="00900E6E">
          <w:rPr>
            <w:rStyle w:val="ab"/>
            <w:rFonts w:hint="eastAsia"/>
          </w:rPr>
          <w:t>教育部</w:t>
        </w:r>
        <w:r w:rsidRPr="00900E6E">
          <w:rPr>
            <w:rStyle w:val="ab"/>
          </w:rPr>
          <w:t xml:space="preserve"> (8</w:t>
        </w:r>
        <w:r w:rsidRPr="00900E6E">
          <w:rPr>
            <w:rStyle w:val="ab"/>
            <w:rFonts w:hint="eastAsia"/>
          </w:rPr>
          <w:t>案</w:t>
        </w:r>
        <w:r w:rsidRPr="00900E6E">
          <w:rPr>
            <w:rStyle w:val="ab"/>
          </w:rPr>
          <w:t>)</w:t>
        </w:r>
        <w:r>
          <w:rPr>
            <w:webHidden/>
          </w:rPr>
          <w:tab/>
        </w:r>
        <w:r>
          <w:rPr>
            <w:webHidden/>
          </w:rPr>
          <w:fldChar w:fldCharType="begin"/>
        </w:r>
        <w:r>
          <w:rPr>
            <w:webHidden/>
          </w:rPr>
          <w:instrText xml:space="preserve"> PAGEREF _Toc95137399 \h </w:instrText>
        </w:r>
        <w:r>
          <w:rPr>
            <w:webHidden/>
          </w:rPr>
        </w:r>
        <w:r>
          <w:rPr>
            <w:webHidden/>
          </w:rPr>
          <w:fldChar w:fldCharType="separate"/>
        </w:r>
        <w:r w:rsidR="00524F19">
          <w:rPr>
            <w:webHidden/>
          </w:rPr>
          <w:t>26</w:t>
        </w:r>
        <w:r>
          <w:rPr>
            <w:webHidden/>
          </w:rPr>
          <w:fldChar w:fldCharType="end"/>
        </w:r>
      </w:hyperlink>
    </w:p>
    <w:p w:rsidR="00C67AEA" w:rsidRDefault="007969F8" w:rsidP="00C67AEA">
      <w:pPr>
        <w:pStyle w:val="31"/>
        <w:rPr>
          <w:rFonts w:asciiTheme="minorHAnsi" w:eastAsiaTheme="minorEastAsia" w:hAnsiTheme="minorHAnsi" w:cstheme="minorBidi"/>
          <w:color w:val="auto"/>
          <w:spacing w:val="0"/>
          <w:sz w:val="24"/>
          <w:szCs w:val="22"/>
        </w:rPr>
      </w:pPr>
      <w:hyperlink w:anchor="_Toc95137400" w:history="1">
        <w:r w:rsidR="00C67AEA" w:rsidRPr="00900E6E">
          <w:rPr>
            <w:rStyle w:val="ab"/>
          </w:rPr>
          <w:t>(</w:t>
        </w:r>
        <w:r w:rsidR="00C67AEA" w:rsidRPr="00900E6E">
          <w:rPr>
            <w:rStyle w:val="ab"/>
            <w:rFonts w:hint="eastAsia"/>
          </w:rPr>
          <w:t>二</w:t>
        </w:r>
        <w:r w:rsidR="00C67AEA" w:rsidRPr="00900E6E">
          <w:rPr>
            <w:rStyle w:val="ab"/>
          </w:rPr>
          <w:t>)</w:t>
        </w:r>
        <w:r w:rsidR="00C67AEA" w:rsidRPr="00900E6E">
          <w:rPr>
            <w:rStyle w:val="ab"/>
            <w:rFonts w:hint="eastAsia"/>
          </w:rPr>
          <w:t>院會通過</w:t>
        </w:r>
        <w:r w:rsidR="00C67AEA" w:rsidRPr="00900E6E">
          <w:rPr>
            <w:rStyle w:val="ab"/>
          </w:rPr>
          <w:t xml:space="preserve"> (7</w:t>
        </w:r>
        <w:r w:rsidR="00C67AEA" w:rsidRPr="00900E6E">
          <w:rPr>
            <w:rStyle w:val="ab"/>
            <w:rFonts w:hint="eastAsia"/>
          </w:rPr>
          <w:t>案</w:t>
        </w:r>
        <w:r w:rsidR="00C67AEA" w:rsidRPr="00900E6E">
          <w:rPr>
            <w:rStyle w:val="ab"/>
          </w:rPr>
          <w:t>)</w:t>
        </w:r>
        <w:r w:rsidR="00C67AEA">
          <w:rPr>
            <w:webHidden/>
          </w:rPr>
          <w:tab/>
        </w:r>
        <w:r w:rsidR="00C67AEA">
          <w:rPr>
            <w:webHidden/>
          </w:rPr>
          <w:fldChar w:fldCharType="begin"/>
        </w:r>
        <w:r w:rsidR="00C67AEA">
          <w:rPr>
            <w:webHidden/>
          </w:rPr>
          <w:instrText xml:space="preserve"> PAGEREF _Toc95137400 \h </w:instrText>
        </w:r>
        <w:r w:rsidR="00C67AEA">
          <w:rPr>
            <w:webHidden/>
          </w:rPr>
        </w:r>
        <w:r w:rsidR="00C67AEA">
          <w:rPr>
            <w:webHidden/>
          </w:rPr>
          <w:fldChar w:fldCharType="separate"/>
        </w:r>
        <w:r w:rsidR="00524F19">
          <w:rPr>
            <w:webHidden/>
          </w:rPr>
          <w:t>27</w:t>
        </w:r>
        <w:r w:rsidR="00C67AEA">
          <w:rPr>
            <w:webHidden/>
          </w:rPr>
          <w:fldChar w:fldCharType="end"/>
        </w:r>
      </w:hyperlink>
    </w:p>
    <w:p w:rsidR="00C67AEA" w:rsidRDefault="00C67AEA" w:rsidP="00C67AEA">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95137401" w:history="1">
        <w:r w:rsidRPr="00900E6E">
          <w:rPr>
            <w:rStyle w:val="ab"/>
          </w:rPr>
          <w:t>1.</w:t>
        </w:r>
        <w:r w:rsidRPr="00900E6E">
          <w:rPr>
            <w:rStyle w:val="ab"/>
            <w:rFonts w:hint="eastAsia"/>
          </w:rPr>
          <w:t>教育部</w:t>
        </w:r>
        <w:r w:rsidRPr="00900E6E">
          <w:rPr>
            <w:rStyle w:val="ab"/>
          </w:rPr>
          <w:t xml:space="preserve"> (7</w:t>
        </w:r>
        <w:r w:rsidRPr="00900E6E">
          <w:rPr>
            <w:rStyle w:val="ab"/>
            <w:rFonts w:hint="eastAsia"/>
          </w:rPr>
          <w:t>案</w:t>
        </w:r>
        <w:r w:rsidRPr="00900E6E">
          <w:rPr>
            <w:rStyle w:val="ab"/>
          </w:rPr>
          <w:t>)</w:t>
        </w:r>
        <w:r>
          <w:rPr>
            <w:webHidden/>
          </w:rPr>
          <w:tab/>
        </w:r>
        <w:r>
          <w:rPr>
            <w:webHidden/>
          </w:rPr>
          <w:fldChar w:fldCharType="begin"/>
        </w:r>
        <w:r>
          <w:rPr>
            <w:webHidden/>
          </w:rPr>
          <w:instrText xml:space="preserve"> PAGEREF _Toc95137401 \h </w:instrText>
        </w:r>
        <w:r>
          <w:rPr>
            <w:webHidden/>
          </w:rPr>
        </w:r>
        <w:r>
          <w:rPr>
            <w:webHidden/>
          </w:rPr>
          <w:fldChar w:fldCharType="separate"/>
        </w:r>
        <w:r w:rsidR="00524F19">
          <w:rPr>
            <w:webHidden/>
          </w:rPr>
          <w:t>27</w:t>
        </w:r>
        <w:r>
          <w:rPr>
            <w:webHidden/>
          </w:rPr>
          <w:fldChar w:fldCharType="end"/>
        </w:r>
      </w:hyperlink>
    </w:p>
    <w:p w:rsidR="00C67AEA" w:rsidRDefault="007969F8">
      <w:pPr>
        <w:pStyle w:val="21"/>
        <w:rPr>
          <w:rFonts w:asciiTheme="minorHAnsi" w:eastAsiaTheme="minorEastAsia" w:hAnsiTheme="minorHAnsi" w:cstheme="minorBidi"/>
          <w:bCs w:val="0"/>
          <w:sz w:val="24"/>
          <w:szCs w:val="22"/>
        </w:rPr>
      </w:pPr>
      <w:hyperlink w:anchor="_Toc95137402" w:history="1">
        <w:r w:rsidR="00C67AEA" w:rsidRPr="00900E6E">
          <w:rPr>
            <w:rStyle w:val="ab"/>
            <w:rFonts w:hint="eastAsia"/>
          </w:rPr>
          <w:t>二、預</w:t>
        </w:r>
        <w:r w:rsidR="00C67AEA" w:rsidRPr="00900E6E">
          <w:rPr>
            <w:rStyle w:val="ab"/>
          </w:rPr>
          <w:t>(</w:t>
        </w:r>
        <w:r w:rsidR="00C67AEA" w:rsidRPr="00900E6E">
          <w:rPr>
            <w:rStyle w:val="ab"/>
            <w:rFonts w:hint="eastAsia"/>
          </w:rPr>
          <w:t>決</w:t>
        </w:r>
        <w:r w:rsidR="00C67AEA" w:rsidRPr="00900E6E">
          <w:rPr>
            <w:rStyle w:val="ab"/>
          </w:rPr>
          <w:t>)</w:t>
        </w:r>
        <w:r w:rsidR="00C67AEA" w:rsidRPr="00900E6E">
          <w:rPr>
            <w:rStyle w:val="ab"/>
            <w:rFonts w:hint="eastAsia"/>
          </w:rPr>
          <w:t>算案（</w:t>
        </w:r>
        <w:r w:rsidR="00C67AEA" w:rsidRPr="00900E6E">
          <w:rPr>
            <w:rStyle w:val="ab"/>
          </w:rPr>
          <w:t>23</w:t>
        </w:r>
        <w:r w:rsidR="00C67AEA" w:rsidRPr="00900E6E">
          <w:rPr>
            <w:rStyle w:val="ab"/>
            <w:rFonts w:hint="eastAsia"/>
          </w:rPr>
          <w:t>案）</w:t>
        </w:r>
        <w:r w:rsidR="00C67AEA">
          <w:rPr>
            <w:webHidden/>
          </w:rPr>
          <w:tab/>
        </w:r>
        <w:r w:rsidR="00C67AEA">
          <w:rPr>
            <w:webHidden/>
          </w:rPr>
          <w:fldChar w:fldCharType="begin"/>
        </w:r>
        <w:r w:rsidR="00C67AEA">
          <w:rPr>
            <w:webHidden/>
          </w:rPr>
          <w:instrText xml:space="preserve"> PAGEREF _Toc95137402 \h </w:instrText>
        </w:r>
        <w:r w:rsidR="00C67AEA">
          <w:rPr>
            <w:webHidden/>
          </w:rPr>
        </w:r>
        <w:r w:rsidR="00C67AEA">
          <w:rPr>
            <w:webHidden/>
          </w:rPr>
          <w:fldChar w:fldCharType="separate"/>
        </w:r>
        <w:r w:rsidR="00524F19">
          <w:rPr>
            <w:webHidden/>
          </w:rPr>
          <w:t>29</w:t>
        </w:r>
        <w:r w:rsidR="00C67AEA">
          <w:rPr>
            <w:webHidden/>
          </w:rPr>
          <w:fldChar w:fldCharType="end"/>
        </w:r>
      </w:hyperlink>
    </w:p>
    <w:p w:rsidR="00C67AEA" w:rsidRDefault="007969F8" w:rsidP="00C67AEA">
      <w:pPr>
        <w:pStyle w:val="31"/>
        <w:rPr>
          <w:rFonts w:asciiTheme="minorHAnsi" w:eastAsiaTheme="minorEastAsia" w:hAnsiTheme="minorHAnsi" w:cstheme="minorBidi"/>
          <w:color w:val="auto"/>
          <w:spacing w:val="0"/>
          <w:sz w:val="24"/>
          <w:szCs w:val="22"/>
        </w:rPr>
      </w:pPr>
      <w:hyperlink w:anchor="_Toc95137403" w:history="1">
        <w:r w:rsidR="00C67AEA" w:rsidRPr="00900E6E">
          <w:rPr>
            <w:rStyle w:val="ab"/>
          </w:rPr>
          <w:t>(</w:t>
        </w:r>
        <w:r w:rsidR="00C67AEA" w:rsidRPr="00900E6E">
          <w:rPr>
            <w:rStyle w:val="ab"/>
            <w:rFonts w:hint="eastAsia"/>
          </w:rPr>
          <w:t>一</w:t>
        </w:r>
        <w:r w:rsidR="00C67AEA" w:rsidRPr="00900E6E">
          <w:rPr>
            <w:rStyle w:val="ab"/>
          </w:rPr>
          <w:t>)111</w:t>
        </w:r>
        <w:r w:rsidR="00C67AEA" w:rsidRPr="00900E6E">
          <w:rPr>
            <w:rStyle w:val="ab"/>
            <w:rFonts w:hint="eastAsia"/>
          </w:rPr>
          <w:t>年度中央政府總預算案</w:t>
        </w:r>
        <w:r w:rsidR="00C67AEA" w:rsidRPr="00900E6E">
          <w:rPr>
            <w:rStyle w:val="ab"/>
          </w:rPr>
          <w:t xml:space="preserve"> (2</w:t>
        </w:r>
        <w:r w:rsidR="00C67AEA" w:rsidRPr="00900E6E">
          <w:rPr>
            <w:rStyle w:val="ab"/>
            <w:rFonts w:hint="eastAsia"/>
          </w:rPr>
          <w:t>案</w:t>
        </w:r>
        <w:r w:rsidR="00C67AEA" w:rsidRPr="00900E6E">
          <w:rPr>
            <w:rStyle w:val="ab"/>
          </w:rPr>
          <w:t>)</w:t>
        </w:r>
        <w:r w:rsidR="00C67AEA">
          <w:rPr>
            <w:webHidden/>
          </w:rPr>
          <w:tab/>
        </w:r>
        <w:r w:rsidR="00C67AEA">
          <w:rPr>
            <w:webHidden/>
          </w:rPr>
          <w:fldChar w:fldCharType="begin"/>
        </w:r>
        <w:r w:rsidR="00C67AEA">
          <w:rPr>
            <w:webHidden/>
          </w:rPr>
          <w:instrText xml:space="preserve"> PAGEREF _Toc95137403 \h </w:instrText>
        </w:r>
        <w:r w:rsidR="00C67AEA">
          <w:rPr>
            <w:webHidden/>
          </w:rPr>
        </w:r>
        <w:r w:rsidR="00C67AEA">
          <w:rPr>
            <w:webHidden/>
          </w:rPr>
          <w:fldChar w:fldCharType="separate"/>
        </w:r>
        <w:r w:rsidR="00524F19">
          <w:rPr>
            <w:webHidden/>
          </w:rPr>
          <w:t>29</w:t>
        </w:r>
        <w:r w:rsidR="00C67AEA">
          <w:rPr>
            <w:webHidden/>
          </w:rPr>
          <w:fldChar w:fldCharType="end"/>
        </w:r>
      </w:hyperlink>
    </w:p>
    <w:p w:rsidR="00C67AEA" w:rsidRDefault="00C67AEA" w:rsidP="00C67AEA">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95137404" w:history="1">
        <w:r w:rsidRPr="00900E6E">
          <w:rPr>
            <w:rStyle w:val="ab"/>
          </w:rPr>
          <w:t>1.</w:t>
        </w:r>
        <w:r w:rsidRPr="00900E6E">
          <w:rPr>
            <w:rStyle w:val="ab"/>
            <w:rFonts w:hint="eastAsia"/>
          </w:rPr>
          <w:t>尚待院會通過</w:t>
        </w:r>
        <w:r w:rsidRPr="00900E6E">
          <w:rPr>
            <w:rStyle w:val="ab"/>
          </w:rPr>
          <w:t>(</w:t>
        </w:r>
        <w:r w:rsidRPr="00900E6E">
          <w:rPr>
            <w:rStyle w:val="ab"/>
            <w:rFonts w:hint="eastAsia"/>
          </w:rPr>
          <w:t>非營業基金預算</w:t>
        </w:r>
        <w:r w:rsidRPr="00900E6E">
          <w:rPr>
            <w:rStyle w:val="ab"/>
          </w:rPr>
          <w:t>) (1</w:t>
        </w:r>
        <w:r w:rsidRPr="00900E6E">
          <w:rPr>
            <w:rStyle w:val="ab"/>
            <w:rFonts w:hint="eastAsia"/>
          </w:rPr>
          <w:t>案</w:t>
        </w:r>
        <w:r w:rsidRPr="00900E6E">
          <w:rPr>
            <w:rStyle w:val="ab"/>
          </w:rPr>
          <w:t>)</w:t>
        </w:r>
        <w:r>
          <w:rPr>
            <w:webHidden/>
          </w:rPr>
          <w:tab/>
        </w:r>
        <w:r>
          <w:rPr>
            <w:webHidden/>
          </w:rPr>
          <w:fldChar w:fldCharType="begin"/>
        </w:r>
        <w:r>
          <w:rPr>
            <w:webHidden/>
          </w:rPr>
          <w:instrText xml:space="preserve"> PAGEREF _Toc95137404 \h </w:instrText>
        </w:r>
        <w:r>
          <w:rPr>
            <w:webHidden/>
          </w:rPr>
        </w:r>
        <w:r>
          <w:rPr>
            <w:webHidden/>
          </w:rPr>
          <w:fldChar w:fldCharType="separate"/>
        </w:r>
        <w:r w:rsidR="00524F19">
          <w:rPr>
            <w:webHidden/>
          </w:rPr>
          <w:t>29</w:t>
        </w:r>
        <w:r>
          <w:rPr>
            <w:webHidden/>
          </w:rPr>
          <w:fldChar w:fldCharType="end"/>
        </w:r>
      </w:hyperlink>
    </w:p>
    <w:p w:rsidR="00C67AEA" w:rsidRDefault="00C67AEA" w:rsidP="00C67AEA">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95137405" w:history="1">
        <w:r w:rsidRPr="00900E6E">
          <w:rPr>
            <w:rStyle w:val="ab"/>
          </w:rPr>
          <w:t>2.</w:t>
        </w:r>
        <w:r w:rsidRPr="00900E6E">
          <w:rPr>
            <w:rStyle w:val="ab"/>
            <w:rFonts w:hint="eastAsia"/>
          </w:rPr>
          <w:t>院會通過</w:t>
        </w:r>
        <w:r w:rsidRPr="00900E6E">
          <w:rPr>
            <w:rStyle w:val="ab"/>
          </w:rPr>
          <w:t>(</w:t>
        </w:r>
        <w:r w:rsidRPr="00900E6E">
          <w:rPr>
            <w:rStyle w:val="ab"/>
            <w:rFonts w:hint="eastAsia"/>
          </w:rPr>
          <w:t>公務預算</w:t>
        </w:r>
        <w:r w:rsidRPr="00900E6E">
          <w:rPr>
            <w:rStyle w:val="ab"/>
          </w:rPr>
          <w:t>) (1</w:t>
        </w:r>
        <w:r w:rsidRPr="00900E6E">
          <w:rPr>
            <w:rStyle w:val="ab"/>
            <w:rFonts w:hint="eastAsia"/>
          </w:rPr>
          <w:t>案</w:t>
        </w:r>
        <w:r w:rsidRPr="00900E6E">
          <w:rPr>
            <w:rStyle w:val="ab"/>
          </w:rPr>
          <w:t>)</w:t>
        </w:r>
        <w:r>
          <w:rPr>
            <w:webHidden/>
          </w:rPr>
          <w:tab/>
        </w:r>
        <w:r>
          <w:rPr>
            <w:webHidden/>
          </w:rPr>
          <w:fldChar w:fldCharType="begin"/>
        </w:r>
        <w:r>
          <w:rPr>
            <w:webHidden/>
          </w:rPr>
          <w:instrText xml:space="preserve"> PAGEREF _Toc95137405 \h </w:instrText>
        </w:r>
        <w:r>
          <w:rPr>
            <w:webHidden/>
          </w:rPr>
        </w:r>
        <w:r>
          <w:rPr>
            <w:webHidden/>
          </w:rPr>
          <w:fldChar w:fldCharType="separate"/>
        </w:r>
        <w:r w:rsidR="00524F19">
          <w:rPr>
            <w:webHidden/>
          </w:rPr>
          <w:t>30</w:t>
        </w:r>
        <w:r>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06" w:history="1">
        <w:r w:rsidR="00C67AEA" w:rsidRPr="00C67AEA">
          <w:rPr>
            <w:rStyle w:val="ab"/>
            <w:spacing w:val="-4"/>
          </w:rPr>
          <w:t>(</w:t>
        </w:r>
        <w:r w:rsidR="00C67AEA" w:rsidRPr="00C67AEA">
          <w:rPr>
            <w:rStyle w:val="ab"/>
            <w:rFonts w:hint="eastAsia"/>
            <w:spacing w:val="-4"/>
          </w:rPr>
          <w:t>二</w:t>
        </w:r>
        <w:r w:rsidR="00C67AEA" w:rsidRPr="00C67AEA">
          <w:rPr>
            <w:rStyle w:val="ab"/>
            <w:spacing w:val="-4"/>
          </w:rPr>
          <w:t>)</w:t>
        </w:r>
        <w:r w:rsidR="00C67AEA" w:rsidRPr="00C67AEA">
          <w:rPr>
            <w:rStyle w:val="ab"/>
            <w:rFonts w:hint="eastAsia"/>
            <w:spacing w:val="-4"/>
          </w:rPr>
          <w:t>行政法人預算案</w:t>
        </w:r>
        <w:r w:rsidR="00C67AEA" w:rsidRPr="00C67AEA">
          <w:rPr>
            <w:rStyle w:val="ab"/>
            <w:spacing w:val="-4"/>
          </w:rPr>
          <w:t xml:space="preserve"> (3</w:t>
        </w:r>
        <w:r w:rsidR="00C67AEA" w:rsidRPr="00C67AEA">
          <w:rPr>
            <w:rStyle w:val="ab"/>
            <w:rFonts w:hint="eastAsia"/>
            <w:spacing w:val="-4"/>
          </w:rPr>
          <w:t>案</w:t>
        </w:r>
        <w:r w:rsidR="00C67AEA" w:rsidRPr="00C67AEA">
          <w:rPr>
            <w:rStyle w:val="ab"/>
            <w:spacing w:val="-4"/>
          </w:rPr>
          <w:t>)</w:t>
        </w:r>
        <w:r w:rsidR="00C67AEA" w:rsidRPr="00C67AEA">
          <w:rPr>
            <w:webHidden/>
          </w:rPr>
          <w:tab/>
        </w:r>
        <w:r w:rsidR="00C67AEA" w:rsidRPr="00C67AEA">
          <w:rPr>
            <w:webHidden/>
          </w:rPr>
          <w:fldChar w:fldCharType="begin"/>
        </w:r>
        <w:r w:rsidR="00C67AEA" w:rsidRPr="00C67AEA">
          <w:rPr>
            <w:webHidden/>
          </w:rPr>
          <w:instrText xml:space="preserve"> PAGEREF _Toc95137406 \h </w:instrText>
        </w:r>
        <w:r w:rsidR="00C67AEA" w:rsidRPr="00C67AEA">
          <w:rPr>
            <w:webHidden/>
          </w:rPr>
        </w:r>
        <w:r w:rsidR="00C67AEA" w:rsidRPr="00C67AEA">
          <w:rPr>
            <w:webHidden/>
          </w:rPr>
          <w:fldChar w:fldCharType="separate"/>
        </w:r>
        <w:r w:rsidR="00524F19">
          <w:rPr>
            <w:webHidden/>
          </w:rPr>
          <w:t>31</w:t>
        </w:r>
        <w:r w:rsidR="00C67AEA" w:rsidRPr="00C67AEA">
          <w:rPr>
            <w:webHidden/>
          </w:rPr>
          <w:fldChar w:fldCharType="end"/>
        </w:r>
      </w:hyperlink>
    </w:p>
    <w:p w:rsidR="00C67AEA" w:rsidRPr="00C67AEA" w:rsidRDefault="00C67AEA" w:rsidP="00C67AEA">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95137407" w:history="1">
        <w:r w:rsidRPr="00C67AEA">
          <w:rPr>
            <w:rStyle w:val="ab"/>
          </w:rPr>
          <w:t>1.</w:t>
        </w:r>
        <w:r w:rsidRPr="00C67AEA">
          <w:rPr>
            <w:rStyle w:val="ab"/>
            <w:rFonts w:hint="eastAsia"/>
          </w:rPr>
          <w:t>尚待院會通過</w:t>
        </w:r>
        <w:r w:rsidRPr="00C67AEA">
          <w:rPr>
            <w:rStyle w:val="ab"/>
          </w:rPr>
          <w:t xml:space="preserve"> (2</w:t>
        </w:r>
        <w:r w:rsidRPr="00C67AEA">
          <w:rPr>
            <w:rStyle w:val="ab"/>
            <w:rFonts w:hint="eastAsia"/>
          </w:rPr>
          <w:t>案</w:t>
        </w:r>
        <w:r w:rsidRPr="00C67AEA">
          <w:rPr>
            <w:rStyle w:val="ab"/>
          </w:rPr>
          <w:t>)</w:t>
        </w:r>
        <w:r w:rsidRPr="00C67AEA">
          <w:rPr>
            <w:webHidden/>
          </w:rPr>
          <w:tab/>
        </w:r>
        <w:r w:rsidRPr="00C67AEA">
          <w:rPr>
            <w:webHidden/>
          </w:rPr>
          <w:fldChar w:fldCharType="begin"/>
        </w:r>
        <w:r w:rsidRPr="00C67AEA">
          <w:rPr>
            <w:webHidden/>
          </w:rPr>
          <w:instrText xml:space="preserve"> PAGEREF _Toc95137407 \h </w:instrText>
        </w:r>
        <w:r w:rsidRPr="00C67AEA">
          <w:rPr>
            <w:webHidden/>
          </w:rPr>
        </w:r>
        <w:r w:rsidRPr="00C67AEA">
          <w:rPr>
            <w:webHidden/>
          </w:rPr>
          <w:fldChar w:fldCharType="separate"/>
        </w:r>
        <w:r w:rsidR="00524F19">
          <w:rPr>
            <w:webHidden/>
          </w:rPr>
          <w:t>31</w:t>
        </w:r>
        <w:r w:rsidRPr="00C67AEA">
          <w:rPr>
            <w:webHidden/>
          </w:rPr>
          <w:fldChar w:fldCharType="end"/>
        </w:r>
      </w:hyperlink>
    </w:p>
    <w:p w:rsidR="00C67AEA" w:rsidRPr="00C67AEA" w:rsidRDefault="00C67AEA" w:rsidP="00C67AEA">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95137408" w:history="1">
        <w:r w:rsidRPr="00C67AEA">
          <w:rPr>
            <w:rStyle w:val="ab"/>
          </w:rPr>
          <w:t>2.</w:t>
        </w:r>
        <w:r w:rsidRPr="00C67AEA">
          <w:rPr>
            <w:rStyle w:val="ab"/>
            <w:rFonts w:hint="eastAsia"/>
          </w:rPr>
          <w:t>院會通過</w:t>
        </w:r>
        <w:r w:rsidRPr="00C67AEA">
          <w:rPr>
            <w:rStyle w:val="ab"/>
          </w:rPr>
          <w:t xml:space="preserve"> (1</w:t>
        </w:r>
        <w:r w:rsidRPr="00C67AEA">
          <w:rPr>
            <w:rStyle w:val="ab"/>
            <w:rFonts w:hint="eastAsia"/>
          </w:rPr>
          <w:t>案</w:t>
        </w:r>
        <w:r w:rsidRPr="00C67AEA">
          <w:rPr>
            <w:rStyle w:val="ab"/>
          </w:rPr>
          <w:t>)</w:t>
        </w:r>
        <w:r w:rsidRPr="00C67AEA">
          <w:rPr>
            <w:webHidden/>
          </w:rPr>
          <w:tab/>
        </w:r>
        <w:r w:rsidRPr="00C67AEA">
          <w:rPr>
            <w:webHidden/>
          </w:rPr>
          <w:fldChar w:fldCharType="begin"/>
        </w:r>
        <w:r w:rsidRPr="00C67AEA">
          <w:rPr>
            <w:webHidden/>
          </w:rPr>
          <w:instrText xml:space="preserve"> PAGEREF _Toc95137408 \h </w:instrText>
        </w:r>
        <w:r w:rsidRPr="00C67AEA">
          <w:rPr>
            <w:webHidden/>
          </w:rPr>
        </w:r>
        <w:r w:rsidRPr="00C67AEA">
          <w:rPr>
            <w:webHidden/>
          </w:rPr>
          <w:fldChar w:fldCharType="separate"/>
        </w:r>
        <w:r w:rsidR="00524F19">
          <w:rPr>
            <w:webHidden/>
          </w:rPr>
          <w:t>31</w:t>
        </w:r>
        <w:r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09" w:history="1">
        <w:r w:rsidR="00C67AEA" w:rsidRPr="00C67AEA">
          <w:rPr>
            <w:rStyle w:val="ab"/>
          </w:rPr>
          <w:t>(</w:t>
        </w:r>
        <w:r w:rsidR="00C67AEA" w:rsidRPr="00C67AEA">
          <w:rPr>
            <w:rStyle w:val="ab"/>
            <w:rFonts w:hint="eastAsia"/>
          </w:rPr>
          <w:t>三</w:t>
        </w:r>
        <w:r w:rsidR="00C67AEA" w:rsidRPr="00C67AEA">
          <w:rPr>
            <w:rStyle w:val="ab"/>
          </w:rPr>
          <w:t>)</w:t>
        </w:r>
        <w:r w:rsidR="00C67AEA" w:rsidRPr="00C67AEA">
          <w:rPr>
            <w:rStyle w:val="ab"/>
            <w:rFonts w:hint="eastAsia"/>
          </w:rPr>
          <w:t>財團法人預決算案</w:t>
        </w:r>
        <w:r w:rsidR="00C67AEA" w:rsidRPr="00C67AEA">
          <w:rPr>
            <w:rStyle w:val="ab"/>
          </w:rPr>
          <w:t xml:space="preserve"> (8</w:t>
        </w:r>
        <w:r w:rsidR="00C67AEA" w:rsidRPr="00C67AEA">
          <w:rPr>
            <w:rStyle w:val="ab"/>
            <w:rFonts w:hint="eastAsia"/>
          </w:rPr>
          <w:t>案</w:t>
        </w:r>
        <w:r w:rsidR="00C67AEA" w:rsidRPr="00C67AEA">
          <w:rPr>
            <w:rStyle w:val="ab"/>
          </w:rPr>
          <w:t>)</w:t>
        </w:r>
        <w:r w:rsidR="00C67AEA" w:rsidRPr="00C67AEA">
          <w:rPr>
            <w:webHidden/>
          </w:rPr>
          <w:tab/>
        </w:r>
        <w:r w:rsidR="00C67AEA" w:rsidRPr="00C67AEA">
          <w:rPr>
            <w:webHidden/>
          </w:rPr>
          <w:fldChar w:fldCharType="begin"/>
        </w:r>
        <w:r w:rsidR="00C67AEA" w:rsidRPr="00C67AEA">
          <w:rPr>
            <w:webHidden/>
          </w:rPr>
          <w:instrText xml:space="preserve"> PAGEREF _Toc95137409 \h </w:instrText>
        </w:r>
        <w:r w:rsidR="00C67AEA" w:rsidRPr="00C67AEA">
          <w:rPr>
            <w:webHidden/>
          </w:rPr>
        </w:r>
        <w:r w:rsidR="00C67AEA" w:rsidRPr="00C67AEA">
          <w:rPr>
            <w:webHidden/>
          </w:rPr>
          <w:fldChar w:fldCharType="separate"/>
        </w:r>
        <w:r w:rsidR="00524F19">
          <w:rPr>
            <w:webHidden/>
          </w:rPr>
          <w:t>32</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10" w:history="1">
        <w:r w:rsidR="00C67AEA" w:rsidRPr="00C67AEA">
          <w:rPr>
            <w:rStyle w:val="ab"/>
          </w:rPr>
          <w:t>(</w:t>
        </w:r>
        <w:r w:rsidR="00C67AEA" w:rsidRPr="00C67AEA">
          <w:rPr>
            <w:rStyle w:val="ab"/>
            <w:rFonts w:hint="eastAsia"/>
          </w:rPr>
          <w:t>四</w:t>
        </w:r>
        <w:r w:rsidR="00C67AEA" w:rsidRPr="00C67AEA">
          <w:rPr>
            <w:rStyle w:val="ab"/>
          </w:rPr>
          <w:t>)</w:t>
        </w:r>
        <w:r w:rsidR="00C67AEA" w:rsidRPr="00C67AEA">
          <w:rPr>
            <w:rStyle w:val="ab"/>
            <w:rFonts w:hint="eastAsia"/>
          </w:rPr>
          <w:t>預算凍結案</w:t>
        </w:r>
        <w:r w:rsidR="00C67AEA" w:rsidRPr="00C67AEA">
          <w:rPr>
            <w:rStyle w:val="ab"/>
          </w:rPr>
          <w:t xml:space="preserve"> (10</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_Toc95137410 \h </w:instrText>
        </w:r>
        <w:r w:rsidR="00C67AEA" w:rsidRPr="00C67AEA">
          <w:rPr>
            <w:webHidden/>
          </w:rPr>
        </w:r>
        <w:r w:rsidR="00C67AEA" w:rsidRPr="00C67AEA">
          <w:rPr>
            <w:webHidden/>
          </w:rPr>
          <w:fldChar w:fldCharType="separate"/>
        </w:r>
        <w:r w:rsidR="00524F19">
          <w:rPr>
            <w:webHidden/>
          </w:rPr>
          <w:t>33</w:t>
        </w:r>
        <w:r w:rsidR="00C67AEA" w:rsidRPr="00C67AEA">
          <w:rPr>
            <w:webHidden/>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11" w:history="1">
        <w:r w:rsidR="00C67AEA" w:rsidRPr="00C67AEA">
          <w:rPr>
            <w:rStyle w:val="ab"/>
            <w:rFonts w:hint="eastAsia"/>
          </w:rPr>
          <w:t>三、行政命令案（</w:t>
        </w:r>
        <w:r w:rsidR="00C67AEA" w:rsidRPr="00C67AEA">
          <w:rPr>
            <w:rStyle w:val="ab"/>
          </w:rPr>
          <w:t>4</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_Toc95137411 \h </w:instrText>
        </w:r>
        <w:r w:rsidR="00C67AEA" w:rsidRPr="00C67AEA">
          <w:rPr>
            <w:webHidden/>
          </w:rPr>
        </w:r>
        <w:r w:rsidR="00C67AEA" w:rsidRPr="00C67AEA">
          <w:rPr>
            <w:webHidden/>
          </w:rPr>
          <w:fldChar w:fldCharType="separate"/>
        </w:r>
        <w:r w:rsidR="00524F19">
          <w:rPr>
            <w:webHidden/>
          </w:rPr>
          <w:t>36</w:t>
        </w:r>
        <w:r w:rsidR="00C67AEA" w:rsidRPr="00C67AEA">
          <w:rPr>
            <w:webHidden/>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12" w:history="1">
        <w:r w:rsidR="00C67AEA" w:rsidRPr="00C67AEA">
          <w:rPr>
            <w:rStyle w:val="ab"/>
            <w:rFonts w:hint="eastAsia"/>
          </w:rPr>
          <w:t>四、人民請願案（</w:t>
        </w:r>
        <w:r w:rsidR="00C67AEA" w:rsidRPr="00C67AEA">
          <w:rPr>
            <w:rStyle w:val="ab"/>
          </w:rPr>
          <w:t>1</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_Toc95137412 \h </w:instrText>
        </w:r>
        <w:r w:rsidR="00C67AEA" w:rsidRPr="00C67AEA">
          <w:rPr>
            <w:webHidden/>
          </w:rPr>
        </w:r>
        <w:r w:rsidR="00C67AEA" w:rsidRPr="00C67AEA">
          <w:rPr>
            <w:webHidden/>
          </w:rPr>
          <w:fldChar w:fldCharType="separate"/>
        </w:r>
        <w:r w:rsidR="00524F19">
          <w:rPr>
            <w:webHidden/>
          </w:rPr>
          <w:t>37</w:t>
        </w:r>
        <w:r w:rsidR="00C67AEA" w:rsidRPr="00C67AEA">
          <w:rPr>
            <w:webHidden/>
          </w:rPr>
          <w:fldChar w:fldCharType="end"/>
        </w:r>
      </w:hyperlink>
    </w:p>
    <w:p w:rsidR="00C67AEA" w:rsidRPr="002E1FE7" w:rsidRDefault="007969F8" w:rsidP="00881684">
      <w:pPr>
        <w:pStyle w:val="11"/>
        <w:rPr>
          <w:rFonts w:asciiTheme="minorHAnsi" w:eastAsiaTheme="minorEastAsia" w:hAnsiTheme="minorHAnsi" w:cstheme="minorBidi"/>
          <w:kern w:val="2"/>
        </w:rPr>
      </w:pPr>
      <w:hyperlink w:anchor="_Toc95137413" w:history="1">
        <w:r w:rsidR="00C67AEA" w:rsidRPr="002E1FE7">
          <w:rPr>
            <w:rStyle w:val="ab"/>
            <w:rFonts w:hint="eastAsia"/>
          </w:rPr>
          <w:t>肆、本會期院會通過之議案</w:t>
        </w:r>
        <w:r w:rsidR="00C67AEA" w:rsidRPr="002E1FE7">
          <w:rPr>
            <w:rStyle w:val="ab"/>
          </w:rPr>
          <w:t>(</w:t>
        </w:r>
        <w:r w:rsidR="00C67AEA" w:rsidRPr="002E1FE7">
          <w:rPr>
            <w:rStyle w:val="ab"/>
            <w:rFonts w:hint="eastAsia"/>
          </w:rPr>
          <w:t>含逕付二讀</w:t>
        </w:r>
        <w:r w:rsidR="00C67AEA" w:rsidRPr="002E1FE7">
          <w:rPr>
            <w:rStyle w:val="ab"/>
          </w:rPr>
          <w:t>) (53</w:t>
        </w:r>
        <w:r w:rsidR="00C67AEA" w:rsidRPr="002E1FE7">
          <w:rPr>
            <w:rStyle w:val="ab"/>
            <w:rFonts w:hint="eastAsia"/>
          </w:rPr>
          <w:t>案</w:t>
        </w:r>
        <w:r w:rsidR="00C67AEA" w:rsidRPr="002E1FE7">
          <w:rPr>
            <w:rStyle w:val="ab"/>
          </w:rPr>
          <w:t>)</w:t>
        </w:r>
        <w:r w:rsidR="00C67AEA" w:rsidRPr="00881684">
          <w:rPr>
            <w:b w:val="0"/>
            <w:webHidden/>
            <w:sz w:val="28"/>
            <w:szCs w:val="28"/>
          </w:rPr>
          <w:tab/>
        </w:r>
        <w:r w:rsidR="00C67AEA" w:rsidRPr="00881684">
          <w:rPr>
            <w:b w:val="0"/>
            <w:webHidden/>
            <w:sz w:val="28"/>
            <w:szCs w:val="28"/>
          </w:rPr>
          <w:fldChar w:fldCharType="begin"/>
        </w:r>
        <w:r w:rsidR="00C67AEA" w:rsidRPr="00881684">
          <w:rPr>
            <w:b w:val="0"/>
            <w:webHidden/>
            <w:sz w:val="28"/>
            <w:szCs w:val="28"/>
          </w:rPr>
          <w:instrText xml:space="preserve"> PAGEREF _Toc95137413 \h </w:instrText>
        </w:r>
        <w:r w:rsidR="00C67AEA" w:rsidRPr="00881684">
          <w:rPr>
            <w:b w:val="0"/>
            <w:webHidden/>
            <w:sz w:val="28"/>
            <w:szCs w:val="28"/>
          </w:rPr>
        </w:r>
        <w:r w:rsidR="00C67AEA" w:rsidRPr="00881684">
          <w:rPr>
            <w:b w:val="0"/>
            <w:webHidden/>
            <w:sz w:val="28"/>
            <w:szCs w:val="28"/>
          </w:rPr>
          <w:fldChar w:fldCharType="separate"/>
        </w:r>
        <w:r w:rsidR="00524F19">
          <w:rPr>
            <w:b w:val="0"/>
            <w:webHidden/>
            <w:sz w:val="28"/>
            <w:szCs w:val="28"/>
          </w:rPr>
          <w:t>38</w:t>
        </w:r>
        <w:r w:rsidR="00C67AEA" w:rsidRPr="00881684">
          <w:rPr>
            <w:b w:val="0"/>
            <w:webHidden/>
            <w:sz w:val="28"/>
            <w:szCs w:val="28"/>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14" w:history="1">
        <w:r w:rsidR="00C67AEA" w:rsidRPr="00C67AEA">
          <w:rPr>
            <w:rStyle w:val="ab"/>
            <w:rFonts w:hint="eastAsia"/>
          </w:rPr>
          <w:t>一、法律案（</w:t>
        </w:r>
        <w:r w:rsidR="00C67AEA" w:rsidRPr="00C67AEA">
          <w:rPr>
            <w:rStyle w:val="ab"/>
          </w:rPr>
          <w:t>27</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_Toc95137414 \h </w:instrText>
        </w:r>
        <w:r w:rsidR="00C67AEA" w:rsidRPr="00C67AEA">
          <w:rPr>
            <w:webHidden/>
          </w:rPr>
        </w:r>
        <w:r w:rsidR="00C67AEA" w:rsidRPr="00C67AEA">
          <w:rPr>
            <w:webHidden/>
          </w:rPr>
          <w:fldChar w:fldCharType="separate"/>
        </w:r>
        <w:r w:rsidR="00524F19">
          <w:rPr>
            <w:webHidden/>
          </w:rPr>
          <w:t>38</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15" w:history="1">
        <w:r w:rsidR="00C67AEA" w:rsidRPr="00C67AEA">
          <w:rPr>
            <w:rStyle w:val="ab"/>
          </w:rPr>
          <w:t>(</w:t>
        </w:r>
        <w:r w:rsidR="00C67AEA" w:rsidRPr="00C67AEA">
          <w:rPr>
            <w:rStyle w:val="ab"/>
            <w:rFonts w:hint="eastAsia"/>
          </w:rPr>
          <w:t>一</w:t>
        </w:r>
        <w:r w:rsidR="00C67AEA" w:rsidRPr="00C67AEA">
          <w:rPr>
            <w:rStyle w:val="ab"/>
          </w:rPr>
          <w:t>)</w:t>
        </w:r>
        <w:r w:rsidR="00C67AEA" w:rsidRPr="00C67AEA">
          <w:rPr>
            <w:rStyle w:val="ab"/>
            <w:rFonts w:hint="eastAsia"/>
          </w:rPr>
          <w:t>教育部（</w:t>
        </w:r>
        <w:r w:rsidR="00C67AEA" w:rsidRPr="00C67AEA">
          <w:rPr>
            <w:rStyle w:val="ab"/>
          </w:rPr>
          <w:t>27</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_Toc95137415 \h </w:instrText>
        </w:r>
        <w:r w:rsidR="00C67AEA" w:rsidRPr="00C67AEA">
          <w:rPr>
            <w:webHidden/>
          </w:rPr>
        </w:r>
        <w:r w:rsidR="00C67AEA" w:rsidRPr="00C67AEA">
          <w:rPr>
            <w:webHidden/>
          </w:rPr>
          <w:fldChar w:fldCharType="separate"/>
        </w:r>
        <w:r w:rsidR="00524F19">
          <w:rPr>
            <w:webHidden/>
          </w:rPr>
          <w:t>38</w:t>
        </w:r>
        <w:r w:rsidR="00C67AEA" w:rsidRPr="00C67AEA">
          <w:rPr>
            <w:webHidden/>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16" w:history="1">
        <w:r w:rsidR="00C67AEA" w:rsidRPr="00C67AEA">
          <w:rPr>
            <w:rStyle w:val="ab"/>
            <w:rFonts w:hint="eastAsia"/>
          </w:rPr>
          <w:t>二、預</w:t>
        </w:r>
        <w:r w:rsidR="00C67AEA" w:rsidRPr="00C67AEA">
          <w:rPr>
            <w:rStyle w:val="ab"/>
          </w:rPr>
          <w:t>(</w:t>
        </w:r>
        <w:r w:rsidR="00C67AEA" w:rsidRPr="00C67AEA">
          <w:rPr>
            <w:rStyle w:val="ab"/>
            <w:rFonts w:hint="eastAsia"/>
          </w:rPr>
          <w:t>決</w:t>
        </w:r>
        <w:r w:rsidR="00C67AEA" w:rsidRPr="00C67AEA">
          <w:rPr>
            <w:rStyle w:val="ab"/>
          </w:rPr>
          <w:t>)</w:t>
        </w:r>
        <w:r w:rsidR="00C67AEA" w:rsidRPr="00C67AEA">
          <w:rPr>
            <w:rStyle w:val="ab"/>
            <w:rFonts w:hint="eastAsia"/>
          </w:rPr>
          <w:t>算案（</w:t>
        </w:r>
        <w:r w:rsidR="00C67AEA" w:rsidRPr="00C67AEA">
          <w:rPr>
            <w:rStyle w:val="ab"/>
          </w:rPr>
          <w:t>21</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_Toc95137416 \h </w:instrText>
        </w:r>
        <w:r w:rsidR="00C67AEA" w:rsidRPr="00C67AEA">
          <w:rPr>
            <w:webHidden/>
          </w:rPr>
        </w:r>
        <w:r w:rsidR="00C67AEA" w:rsidRPr="00C67AEA">
          <w:rPr>
            <w:webHidden/>
          </w:rPr>
          <w:fldChar w:fldCharType="separate"/>
        </w:r>
        <w:r w:rsidR="00524F19">
          <w:rPr>
            <w:webHidden/>
          </w:rPr>
          <w:t>42</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17" w:history="1">
        <w:r w:rsidR="00C67AEA" w:rsidRPr="00C67AEA">
          <w:rPr>
            <w:rStyle w:val="ab"/>
          </w:rPr>
          <w:t>(</w:t>
        </w:r>
        <w:r w:rsidR="00C67AEA" w:rsidRPr="00C67AEA">
          <w:rPr>
            <w:rStyle w:val="ab"/>
            <w:rFonts w:hint="eastAsia"/>
          </w:rPr>
          <w:t>一</w:t>
        </w:r>
        <w:r w:rsidR="00C67AEA" w:rsidRPr="00C67AEA">
          <w:rPr>
            <w:rStyle w:val="ab"/>
          </w:rPr>
          <w:t>)110</w:t>
        </w:r>
        <w:r w:rsidR="00C67AEA" w:rsidRPr="00C67AEA">
          <w:rPr>
            <w:rStyle w:val="ab"/>
            <w:rFonts w:hint="eastAsia"/>
          </w:rPr>
          <w:t>年度中央政府總預算案</w:t>
        </w:r>
        <w:r w:rsidR="00C67AEA" w:rsidRPr="00C67AEA">
          <w:rPr>
            <w:rStyle w:val="ab"/>
          </w:rPr>
          <w:t>(</w:t>
        </w:r>
        <w:r w:rsidR="00C67AEA" w:rsidRPr="00C67AEA">
          <w:rPr>
            <w:rStyle w:val="ab"/>
            <w:rFonts w:hint="eastAsia"/>
          </w:rPr>
          <w:t>非營業基金預算</w:t>
        </w:r>
        <w:r w:rsidR="00C67AEA" w:rsidRPr="00C67AEA">
          <w:rPr>
            <w:rStyle w:val="ab"/>
          </w:rPr>
          <w:t>) (1</w:t>
        </w:r>
        <w:r w:rsidR="00C67AEA" w:rsidRPr="00C67AEA">
          <w:rPr>
            <w:rStyle w:val="ab"/>
            <w:rFonts w:hint="eastAsia"/>
          </w:rPr>
          <w:t>案</w:t>
        </w:r>
        <w:r w:rsidR="00C67AEA" w:rsidRPr="00C67AEA">
          <w:rPr>
            <w:rStyle w:val="ab"/>
          </w:rPr>
          <w:t>)</w:t>
        </w:r>
        <w:r w:rsidR="00C67AEA" w:rsidRPr="00C67AEA">
          <w:rPr>
            <w:webHidden/>
          </w:rPr>
          <w:tab/>
        </w:r>
        <w:r w:rsidR="00C67AEA" w:rsidRPr="00C67AEA">
          <w:rPr>
            <w:webHidden/>
          </w:rPr>
          <w:fldChar w:fldCharType="begin"/>
        </w:r>
        <w:r w:rsidR="00C67AEA" w:rsidRPr="00C67AEA">
          <w:rPr>
            <w:webHidden/>
          </w:rPr>
          <w:instrText xml:space="preserve"> PAGEREF _Toc95137417 \h </w:instrText>
        </w:r>
        <w:r w:rsidR="00C67AEA" w:rsidRPr="00C67AEA">
          <w:rPr>
            <w:webHidden/>
          </w:rPr>
        </w:r>
        <w:r w:rsidR="00C67AEA" w:rsidRPr="00C67AEA">
          <w:rPr>
            <w:webHidden/>
          </w:rPr>
          <w:fldChar w:fldCharType="separate"/>
        </w:r>
        <w:r w:rsidR="00524F19">
          <w:rPr>
            <w:webHidden/>
          </w:rPr>
          <w:t>42</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18" w:history="1">
        <w:r w:rsidR="00C67AEA" w:rsidRPr="00C67AEA">
          <w:rPr>
            <w:rStyle w:val="ab"/>
          </w:rPr>
          <w:t>(</w:t>
        </w:r>
        <w:r w:rsidR="00C67AEA" w:rsidRPr="00C67AEA">
          <w:rPr>
            <w:rStyle w:val="ab"/>
            <w:rFonts w:hint="eastAsia"/>
          </w:rPr>
          <w:t>二</w:t>
        </w:r>
        <w:r w:rsidR="00C67AEA" w:rsidRPr="00C67AEA">
          <w:rPr>
            <w:rStyle w:val="ab"/>
          </w:rPr>
          <w:t>)111</w:t>
        </w:r>
        <w:r w:rsidR="00C67AEA" w:rsidRPr="00C67AEA">
          <w:rPr>
            <w:rStyle w:val="ab"/>
            <w:rFonts w:hint="eastAsia"/>
          </w:rPr>
          <w:t>年度中央政府總預算案</w:t>
        </w:r>
        <w:r w:rsidR="00C67AEA" w:rsidRPr="00C67AEA">
          <w:rPr>
            <w:rStyle w:val="ab"/>
          </w:rPr>
          <w:t>(</w:t>
        </w:r>
        <w:r w:rsidR="00C67AEA" w:rsidRPr="00C67AEA">
          <w:rPr>
            <w:rStyle w:val="ab"/>
            <w:rFonts w:hint="eastAsia"/>
          </w:rPr>
          <w:t>公務預算</w:t>
        </w:r>
        <w:r w:rsidR="00C67AEA" w:rsidRPr="00C67AEA">
          <w:rPr>
            <w:rStyle w:val="ab"/>
          </w:rPr>
          <w:t>) (1</w:t>
        </w:r>
        <w:r w:rsidR="00C67AEA" w:rsidRPr="00C67AEA">
          <w:rPr>
            <w:rStyle w:val="ab"/>
            <w:rFonts w:hint="eastAsia"/>
          </w:rPr>
          <w:t>案</w:t>
        </w:r>
        <w:r w:rsidR="00C67AEA" w:rsidRPr="00C67AEA">
          <w:rPr>
            <w:rStyle w:val="ab"/>
          </w:rPr>
          <w:t>)</w:t>
        </w:r>
        <w:r w:rsidR="00C67AEA" w:rsidRPr="00C67AEA">
          <w:rPr>
            <w:webHidden/>
          </w:rPr>
          <w:tab/>
        </w:r>
        <w:r w:rsidR="00C67AEA" w:rsidRPr="00C67AEA">
          <w:rPr>
            <w:webHidden/>
          </w:rPr>
          <w:fldChar w:fldCharType="begin"/>
        </w:r>
        <w:r w:rsidR="00C67AEA" w:rsidRPr="00C67AEA">
          <w:rPr>
            <w:webHidden/>
          </w:rPr>
          <w:instrText xml:space="preserve"> PAGEREF _Toc95137418 \h </w:instrText>
        </w:r>
        <w:r w:rsidR="00C67AEA" w:rsidRPr="00C67AEA">
          <w:rPr>
            <w:webHidden/>
          </w:rPr>
        </w:r>
        <w:r w:rsidR="00C67AEA" w:rsidRPr="00C67AEA">
          <w:rPr>
            <w:webHidden/>
          </w:rPr>
          <w:fldChar w:fldCharType="separate"/>
        </w:r>
        <w:r w:rsidR="00524F19">
          <w:rPr>
            <w:webHidden/>
          </w:rPr>
          <w:t>43</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19" w:history="1">
        <w:r w:rsidR="00C67AEA" w:rsidRPr="00C67AEA">
          <w:rPr>
            <w:rStyle w:val="ab"/>
          </w:rPr>
          <w:t>(</w:t>
        </w:r>
        <w:r w:rsidR="00C67AEA" w:rsidRPr="00C67AEA">
          <w:rPr>
            <w:rStyle w:val="ab"/>
            <w:rFonts w:hint="eastAsia"/>
          </w:rPr>
          <w:t>三</w:t>
        </w:r>
        <w:r w:rsidR="00C67AEA" w:rsidRPr="00C67AEA">
          <w:rPr>
            <w:rStyle w:val="ab"/>
          </w:rPr>
          <w:t>)</w:t>
        </w:r>
        <w:r w:rsidR="00C67AEA" w:rsidRPr="00C67AEA">
          <w:rPr>
            <w:rStyle w:val="ab"/>
            <w:rFonts w:hint="eastAsia"/>
          </w:rPr>
          <w:t>行政法人預算案</w:t>
        </w:r>
        <w:r w:rsidR="00C67AEA" w:rsidRPr="00C67AEA">
          <w:rPr>
            <w:rStyle w:val="ab"/>
          </w:rPr>
          <w:t xml:space="preserve"> (1</w:t>
        </w:r>
        <w:r w:rsidR="00C67AEA" w:rsidRPr="00C67AEA">
          <w:rPr>
            <w:rStyle w:val="ab"/>
            <w:rFonts w:hint="eastAsia"/>
          </w:rPr>
          <w:t>案</w:t>
        </w:r>
        <w:r w:rsidR="00C67AEA" w:rsidRPr="00C67AEA">
          <w:rPr>
            <w:rStyle w:val="ab"/>
          </w:rPr>
          <w:t>)</w:t>
        </w:r>
        <w:r w:rsidR="00C67AEA" w:rsidRPr="00C67AEA">
          <w:rPr>
            <w:webHidden/>
          </w:rPr>
          <w:tab/>
        </w:r>
        <w:r w:rsidR="00C67AEA" w:rsidRPr="00C67AEA">
          <w:rPr>
            <w:webHidden/>
          </w:rPr>
          <w:fldChar w:fldCharType="begin"/>
        </w:r>
        <w:r w:rsidR="00C67AEA" w:rsidRPr="00C67AEA">
          <w:rPr>
            <w:webHidden/>
          </w:rPr>
          <w:instrText xml:space="preserve"> PAGEREF _Toc95137419 \h </w:instrText>
        </w:r>
        <w:r w:rsidR="00C67AEA" w:rsidRPr="00C67AEA">
          <w:rPr>
            <w:webHidden/>
          </w:rPr>
        </w:r>
        <w:r w:rsidR="00C67AEA" w:rsidRPr="00C67AEA">
          <w:rPr>
            <w:webHidden/>
          </w:rPr>
          <w:fldChar w:fldCharType="separate"/>
        </w:r>
        <w:r w:rsidR="00524F19">
          <w:rPr>
            <w:webHidden/>
          </w:rPr>
          <w:t>44</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20" w:history="1">
        <w:r w:rsidR="00C67AEA" w:rsidRPr="00C67AEA">
          <w:rPr>
            <w:rStyle w:val="ab"/>
          </w:rPr>
          <w:t>(</w:t>
        </w:r>
        <w:r w:rsidR="00C67AEA" w:rsidRPr="00C67AEA">
          <w:rPr>
            <w:rStyle w:val="ab"/>
            <w:rFonts w:hint="eastAsia"/>
          </w:rPr>
          <w:t>四</w:t>
        </w:r>
        <w:r w:rsidR="00C67AEA" w:rsidRPr="00C67AEA">
          <w:rPr>
            <w:rStyle w:val="ab"/>
          </w:rPr>
          <w:t>)</w:t>
        </w:r>
        <w:r w:rsidR="00C67AEA" w:rsidRPr="00C67AEA">
          <w:rPr>
            <w:rStyle w:val="ab"/>
            <w:rFonts w:hint="eastAsia"/>
          </w:rPr>
          <w:t>財團法人預決算案</w:t>
        </w:r>
        <w:r w:rsidR="00C67AEA" w:rsidRPr="00C67AEA">
          <w:rPr>
            <w:rStyle w:val="ab"/>
          </w:rPr>
          <w:t xml:space="preserve"> (8</w:t>
        </w:r>
        <w:r w:rsidR="00C67AEA" w:rsidRPr="00C67AEA">
          <w:rPr>
            <w:rStyle w:val="ab"/>
            <w:rFonts w:hint="eastAsia"/>
          </w:rPr>
          <w:t>案</w:t>
        </w:r>
        <w:r w:rsidR="00C67AEA" w:rsidRPr="00C67AEA">
          <w:rPr>
            <w:rStyle w:val="ab"/>
          </w:rPr>
          <w:t>)</w:t>
        </w:r>
        <w:r w:rsidR="00C67AEA" w:rsidRPr="00C67AEA">
          <w:rPr>
            <w:webHidden/>
          </w:rPr>
          <w:tab/>
        </w:r>
        <w:r w:rsidR="00C67AEA" w:rsidRPr="00C67AEA">
          <w:rPr>
            <w:webHidden/>
          </w:rPr>
          <w:fldChar w:fldCharType="begin"/>
        </w:r>
        <w:r w:rsidR="00C67AEA" w:rsidRPr="00C67AEA">
          <w:rPr>
            <w:webHidden/>
          </w:rPr>
          <w:instrText xml:space="preserve"> PAGEREF _Toc95137420 \h </w:instrText>
        </w:r>
        <w:r w:rsidR="00C67AEA" w:rsidRPr="00C67AEA">
          <w:rPr>
            <w:webHidden/>
          </w:rPr>
        </w:r>
        <w:r w:rsidR="00C67AEA" w:rsidRPr="00C67AEA">
          <w:rPr>
            <w:webHidden/>
          </w:rPr>
          <w:fldChar w:fldCharType="separate"/>
        </w:r>
        <w:r w:rsidR="00524F19">
          <w:rPr>
            <w:webHidden/>
          </w:rPr>
          <w:t>45</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21" w:history="1">
        <w:r w:rsidR="00C67AEA" w:rsidRPr="00C67AEA">
          <w:rPr>
            <w:rStyle w:val="ab"/>
          </w:rPr>
          <w:t>(</w:t>
        </w:r>
        <w:r w:rsidR="00C67AEA" w:rsidRPr="00C67AEA">
          <w:rPr>
            <w:rStyle w:val="ab"/>
            <w:rFonts w:hint="eastAsia"/>
          </w:rPr>
          <w:t>五</w:t>
        </w:r>
        <w:r w:rsidR="00C67AEA" w:rsidRPr="00C67AEA">
          <w:rPr>
            <w:rStyle w:val="ab"/>
          </w:rPr>
          <w:t>)</w:t>
        </w:r>
        <w:r w:rsidR="00C67AEA" w:rsidRPr="00C67AEA">
          <w:rPr>
            <w:rStyle w:val="ab"/>
            <w:rFonts w:hint="eastAsia"/>
          </w:rPr>
          <w:t>預算凍結案（</w:t>
        </w:r>
        <w:r w:rsidR="00C67AEA" w:rsidRPr="00C67AEA">
          <w:rPr>
            <w:rStyle w:val="ab"/>
          </w:rPr>
          <w:t>10</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_Toc95137421 \h </w:instrText>
        </w:r>
        <w:r w:rsidR="00C67AEA" w:rsidRPr="00C67AEA">
          <w:rPr>
            <w:webHidden/>
          </w:rPr>
        </w:r>
        <w:r w:rsidR="00C67AEA" w:rsidRPr="00C67AEA">
          <w:rPr>
            <w:webHidden/>
          </w:rPr>
          <w:fldChar w:fldCharType="separate"/>
        </w:r>
        <w:r w:rsidR="00524F19">
          <w:rPr>
            <w:webHidden/>
          </w:rPr>
          <w:t>46</w:t>
        </w:r>
        <w:r w:rsidR="00C67AEA" w:rsidRPr="00C67AEA">
          <w:rPr>
            <w:webHidden/>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22" w:history="1">
        <w:r w:rsidR="00C67AEA" w:rsidRPr="00C67AEA">
          <w:rPr>
            <w:rStyle w:val="ab"/>
            <w:rFonts w:hint="eastAsia"/>
          </w:rPr>
          <w:t>三、行政命令案（</w:t>
        </w:r>
        <w:r w:rsidR="00C67AEA" w:rsidRPr="00C67AEA">
          <w:rPr>
            <w:rStyle w:val="ab"/>
          </w:rPr>
          <w:t>4</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_Toc95137422 \h </w:instrText>
        </w:r>
        <w:r w:rsidR="00C67AEA" w:rsidRPr="00C67AEA">
          <w:rPr>
            <w:webHidden/>
          </w:rPr>
        </w:r>
        <w:r w:rsidR="00C67AEA" w:rsidRPr="00C67AEA">
          <w:rPr>
            <w:webHidden/>
          </w:rPr>
          <w:fldChar w:fldCharType="separate"/>
        </w:r>
        <w:r w:rsidR="00524F19">
          <w:rPr>
            <w:webHidden/>
          </w:rPr>
          <w:t>49</w:t>
        </w:r>
        <w:r w:rsidR="00C67AEA" w:rsidRPr="00C67AEA">
          <w:rPr>
            <w:webHidden/>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23" w:history="1">
        <w:r w:rsidR="00C67AEA" w:rsidRPr="00C67AEA">
          <w:rPr>
            <w:rStyle w:val="ab"/>
            <w:rFonts w:hint="eastAsia"/>
          </w:rPr>
          <w:t>四、人民請願案（</w:t>
        </w:r>
        <w:r w:rsidR="00C67AEA" w:rsidRPr="00C67AEA">
          <w:rPr>
            <w:rStyle w:val="ab"/>
          </w:rPr>
          <w:t>1</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_Toc95137423 \h </w:instrText>
        </w:r>
        <w:r w:rsidR="00C67AEA" w:rsidRPr="00C67AEA">
          <w:rPr>
            <w:webHidden/>
          </w:rPr>
        </w:r>
        <w:r w:rsidR="00C67AEA" w:rsidRPr="00C67AEA">
          <w:rPr>
            <w:webHidden/>
          </w:rPr>
          <w:fldChar w:fldCharType="separate"/>
        </w:r>
        <w:r w:rsidR="00524F19">
          <w:rPr>
            <w:webHidden/>
          </w:rPr>
          <w:t>50</w:t>
        </w:r>
        <w:r w:rsidR="00C67AEA" w:rsidRPr="00C67AEA">
          <w:rPr>
            <w:webHidden/>
          </w:rPr>
          <w:fldChar w:fldCharType="end"/>
        </w:r>
      </w:hyperlink>
    </w:p>
    <w:p w:rsidR="00C67AEA" w:rsidRPr="00881684" w:rsidRDefault="007969F8" w:rsidP="00881684">
      <w:pPr>
        <w:pStyle w:val="11"/>
        <w:rPr>
          <w:rFonts w:asciiTheme="minorHAnsi" w:eastAsiaTheme="minorEastAsia" w:hAnsiTheme="minorHAnsi" w:cstheme="minorBidi"/>
          <w:kern w:val="2"/>
        </w:rPr>
      </w:pPr>
      <w:hyperlink w:anchor="_Toc95137424" w:history="1">
        <w:r w:rsidR="00C67AEA" w:rsidRPr="00881684">
          <w:rPr>
            <w:rStyle w:val="ab"/>
            <w:rFonts w:hint="eastAsia"/>
          </w:rPr>
          <w:t>伍、尚待院會審議之議案</w:t>
        </w:r>
        <w:r w:rsidR="00C67AEA" w:rsidRPr="00881684">
          <w:rPr>
            <w:rStyle w:val="ab"/>
          </w:rPr>
          <w:t xml:space="preserve"> (31</w:t>
        </w:r>
        <w:r w:rsidR="00C67AEA" w:rsidRPr="00881684">
          <w:rPr>
            <w:rStyle w:val="ab"/>
            <w:rFonts w:hint="eastAsia"/>
          </w:rPr>
          <w:t>案</w:t>
        </w:r>
        <w:r w:rsidR="00C67AEA" w:rsidRPr="00881684">
          <w:rPr>
            <w:rStyle w:val="ab"/>
          </w:rPr>
          <w:t>)</w:t>
        </w:r>
        <w:r w:rsidR="00C67AEA" w:rsidRPr="00881684">
          <w:rPr>
            <w:b w:val="0"/>
            <w:webHidden/>
            <w:sz w:val="28"/>
            <w:szCs w:val="28"/>
          </w:rPr>
          <w:tab/>
        </w:r>
        <w:r w:rsidR="00C67AEA" w:rsidRPr="00881684">
          <w:rPr>
            <w:b w:val="0"/>
            <w:webHidden/>
            <w:sz w:val="28"/>
            <w:szCs w:val="28"/>
          </w:rPr>
          <w:fldChar w:fldCharType="begin"/>
        </w:r>
        <w:r w:rsidR="00C67AEA" w:rsidRPr="00881684">
          <w:rPr>
            <w:b w:val="0"/>
            <w:webHidden/>
            <w:sz w:val="28"/>
            <w:szCs w:val="28"/>
          </w:rPr>
          <w:instrText xml:space="preserve"> PAGEREF _Toc95137424 \h </w:instrText>
        </w:r>
        <w:r w:rsidR="00C67AEA" w:rsidRPr="00881684">
          <w:rPr>
            <w:b w:val="0"/>
            <w:webHidden/>
            <w:sz w:val="28"/>
            <w:szCs w:val="28"/>
          </w:rPr>
        </w:r>
        <w:r w:rsidR="00C67AEA" w:rsidRPr="00881684">
          <w:rPr>
            <w:b w:val="0"/>
            <w:webHidden/>
            <w:sz w:val="28"/>
            <w:szCs w:val="28"/>
          </w:rPr>
          <w:fldChar w:fldCharType="separate"/>
        </w:r>
        <w:r w:rsidR="00524F19">
          <w:rPr>
            <w:b w:val="0"/>
            <w:webHidden/>
            <w:sz w:val="28"/>
            <w:szCs w:val="28"/>
          </w:rPr>
          <w:t>51</w:t>
        </w:r>
        <w:r w:rsidR="00C67AEA" w:rsidRPr="00881684">
          <w:rPr>
            <w:b w:val="0"/>
            <w:webHidden/>
            <w:sz w:val="28"/>
            <w:szCs w:val="28"/>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25" w:history="1">
        <w:r w:rsidR="00C67AEA" w:rsidRPr="00C67AEA">
          <w:rPr>
            <w:rStyle w:val="ab"/>
            <w:rFonts w:hint="eastAsia"/>
          </w:rPr>
          <w:t>一、法律案（</w:t>
        </w:r>
        <w:r w:rsidR="00C67AEA" w:rsidRPr="00C67AEA">
          <w:rPr>
            <w:rStyle w:val="ab"/>
          </w:rPr>
          <w:t>28</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_Toc95137425 \h </w:instrText>
        </w:r>
        <w:r w:rsidR="00C67AEA" w:rsidRPr="00C67AEA">
          <w:rPr>
            <w:webHidden/>
          </w:rPr>
        </w:r>
        <w:r w:rsidR="00C67AEA" w:rsidRPr="00C67AEA">
          <w:rPr>
            <w:webHidden/>
          </w:rPr>
          <w:fldChar w:fldCharType="separate"/>
        </w:r>
        <w:r w:rsidR="00524F19">
          <w:rPr>
            <w:webHidden/>
          </w:rPr>
          <w:t>51</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26" w:history="1">
        <w:r w:rsidR="00C67AEA" w:rsidRPr="00C67AEA">
          <w:rPr>
            <w:rStyle w:val="ab"/>
          </w:rPr>
          <w:t>(</w:t>
        </w:r>
        <w:r w:rsidR="00C67AEA" w:rsidRPr="00C67AEA">
          <w:rPr>
            <w:rStyle w:val="ab"/>
            <w:rFonts w:hint="eastAsia"/>
          </w:rPr>
          <w:t>一</w:t>
        </w:r>
        <w:r w:rsidR="00C67AEA" w:rsidRPr="00C67AEA">
          <w:rPr>
            <w:rStyle w:val="ab"/>
          </w:rPr>
          <w:t>)</w:t>
        </w:r>
        <w:r w:rsidR="00C67AEA" w:rsidRPr="00C67AEA">
          <w:rPr>
            <w:rStyle w:val="ab"/>
            <w:rFonts w:hint="eastAsia"/>
          </w:rPr>
          <w:t>教育部</w:t>
        </w:r>
        <w:r w:rsidR="00C67AEA" w:rsidRPr="00C67AEA">
          <w:rPr>
            <w:rStyle w:val="ab"/>
          </w:rPr>
          <w:t xml:space="preserve"> (28</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_Toc95137426 \h </w:instrText>
        </w:r>
        <w:r w:rsidR="00C67AEA" w:rsidRPr="00C67AEA">
          <w:rPr>
            <w:webHidden/>
          </w:rPr>
        </w:r>
        <w:r w:rsidR="00C67AEA" w:rsidRPr="00C67AEA">
          <w:rPr>
            <w:webHidden/>
          </w:rPr>
          <w:fldChar w:fldCharType="separate"/>
        </w:r>
        <w:r w:rsidR="00524F19">
          <w:rPr>
            <w:webHidden/>
          </w:rPr>
          <w:t>51</w:t>
        </w:r>
        <w:r w:rsidR="00C67AEA" w:rsidRPr="00C67AEA">
          <w:rPr>
            <w:webHidden/>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27" w:history="1">
        <w:r w:rsidR="00C67AEA" w:rsidRPr="00C67AEA">
          <w:rPr>
            <w:rStyle w:val="ab"/>
            <w:rFonts w:hint="eastAsia"/>
          </w:rPr>
          <w:t>二、預</w:t>
        </w:r>
        <w:r w:rsidR="00C67AEA" w:rsidRPr="00C67AEA">
          <w:rPr>
            <w:rStyle w:val="ab"/>
          </w:rPr>
          <w:t>(</w:t>
        </w:r>
        <w:r w:rsidR="00C67AEA" w:rsidRPr="00C67AEA">
          <w:rPr>
            <w:rStyle w:val="ab"/>
            <w:rFonts w:hint="eastAsia"/>
          </w:rPr>
          <w:t>決</w:t>
        </w:r>
        <w:r w:rsidR="00C67AEA" w:rsidRPr="00C67AEA">
          <w:rPr>
            <w:rStyle w:val="ab"/>
          </w:rPr>
          <w:t>)</w:t>
        </w:r>
        <w:r w:rsidR="00C67AEA" w:rsidRPr="00C67AEA">
          <w:rPr>
            <w:rStyle w:val="ab"/>
            <w:rFonts w:hint="eastAsia"/>
          </w:rPr>
          <w:t>算案（</w:t>
        </w:r>
        <w:r w:rsidR="00C67AEA" w:rsidRPr="00C67AEA">
          <w:rPr>
            <w:rStyle w:val="ab"/>
          </w:rPr>
          <w:t>3</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_Toc95137427 \h </w:instrText>
        </w:r>
        <w:r w:rsidR="00C67AEA" w:rsidRPr="00C67AEA">
          <w:rPr>
            <w:webHidden/>
          </w:rPr>
        </w:r>
        <w:r w:rsidR="00C67AEA" w:rsidRPr="00C67AEA">
          <w:rPr>
            <w:webHidden/>
          </w:rPr>
          <w:fldChar w:fldCharType="separate"/>
        </w:r>
        <w:r w:rsidR="00524F19">
          <w:rPr>
            <w:webHidden/>
          </w:rPr>
          <w:t>55</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28" w:history="1">
        <w:r w:rsidR="00C67AEA" w:rsidRPr="00C67AEA">
          <w:rPr>
            <w:rStyle w:val="ab"/>
          </w:rPr>
          <w:t>(</w:t>
        </w:r>
        <w:r w:rsidR="00C67AEA" w:rsidRPr="00C67AEA">
          <w:rPr>
            <w:rStyle w:val="ab"/>
            <w:rFonts w:hint="eastAsia"/>
          </w:rPr>
          <w:t>一</w:t>
        </w:r>
        <w:r w:rsidR="00C67AEA" w:rsidRPr="00C67AEA">
          <w:rPr>
            <w:rStyle w:val="ab"/>
          </w:rPr>
          <w:t>)111</w:t>
        </w:r>
        <w:r w:rsidR="00C67AEA" w:rsidRPr="00C67AEA">
          <w:rPr>
            <w:rStyle w:val="ab"/>
            <w:rFonts w:hint="eastAsia"/>
          </w:rPr>
          <w:t>年度中央政府總預算案</w:t>
        </w:r>
        <w:r w:rsidR="00C67AEA" w:rsidRPr="00C67AEA">
          <w:rPr>
            <w:rStyle w:val="ab"/>
          </w:rPr>
          <w:t>(</w:t>
        </w:r>
        <w:r w:rsidR="00C67AEA" w:rsidRPr="00C67AEA">
          <w:rPr>
            <w:rStyle w:val="ab"/>
            <w:rFonts w:hint="eastAsia"/>
          </w:rPr>
          <w:t>非營業基金預算</w:t>
        </w:r>
        <w:r w:rsidR="00C67AEA" w:rsidRPr="00C67AEA">
          <w:rPr>
            <w:rStyle w:val="ab"/>
          </w:rPr>
          <w:t>) (1</w:t>
        </w:r>
        <w:r w:rsidR="00C67AEA" w:rsidRPr="00C67AEA">
          <w:rPr>
            <w:rStyle w:val="ab"/>
            <w:rFonts w:hint="eastAsia"/>
          </w:rPr>
          <w:t>案</w:t>
        </w:r>
        <w:r w:rsidR="00C67AEA" w:rsidRPr="00C67AEA">
          <w:rPr>
            <w:rStyle w:val="ab"/>
          </w:rPr>
          <w:t>)</w:t>
        </w:r>
        <w:r w:rsidR="00C67AEA" w:rsidRPr="00C67AEA">
          <w:rPr>
            <w:webHidden/>
          </w:rPr>
          <w:tab/>
        </w:r>
        <w:r w:rsidR="00C67AEA" w:rsidRPr="00C67AEA">
          <w:rPr>
            <w:webHidden/>
          </w:rPr>
          <w:fldChar w:fldCharType="begin"/>
        </w:r>
        <w:r w:rsidR="00C67AEA" w:rsidRPr="00C67AEA">
          <w:rPr>
            <w:webHidden/>
          </w:rPr>
          <w:instrText xml:space="preserve"> PAGEREF _Toc95137428 \h </w:instrText>
        </w:r>
        <w:r w:rsidR="00C67AEA" w:rsidRPr="00C67AEA">
          <w:rPr>
            <w:webHidden/>
          </w:rPr>
        </w:r>
        <w:r w:rsidR="00C67AEA" w:rsidRPr="00C67AEA">
          <w:rPr>
            <w:webHidden/>
          </w:rPr>
          <w:fldChar w:fldCharType="separate"/>
        </w:r>
        <w:r w:rsidR="00524F19">
          <w:rPr>
            <w:webHidden/>
          </w:rPr>
          <w:t>55</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29" w:history="1">
        <w:r w:rsidR="00C67AEA" w:rsidRPr="00C67AEA">
          <w:rPr>
            <w:rStyle w:val="ab"/>
          </w:rPr>
          <w:t>(</w:t>
        </w:r>
        <w:r w:rsidR="00C67AEA" w:rsidRPr="00C67AEA">
          <w:rPr>
            <w:rStyle w:val="ab"/>
            <w:rFonts w:hint="eastAsia"/>
          </w:rPr>
          <w:t>二</w:t>
        </w:r>
        <w:r w:rsidR="00C67AEA" w:rsidRPr="00C67AEA">
          <w:rPr>
            <w:rStyle w:val="ab"/>
          </w:rPr>
          <w:t>)</w:t>
        </w:r>
        <w:r w:rsidR="00C67AEA" w:rsidRPr="00C67AEA">
          <w:rPr>
            <w:rStyle w:val="ab"/>
            <w:rFonts w:hint="eastAsia"/>
          </w:rPr>
          <w:t>行政法人預算案</w:t>
        </w:r>
        <w:r w:rsidR="00C67AEA" w:rsidRPr="00C67AEA">
          <w:rPr>
            <w:rStyle w:val="ab"/>
          </w:rPr>
          <w:t xml:space="preserve"> (2</w:t>
        </w:r>
        <w:r w:rsidR="00C67AEA" w:rsidRPr="00C67AEA">
          <w:rPr>
            <w:rStyle w:val="ab"/>
            <w:rFonts w:hint="eastAsia"/>
          </w:rPr>
          <w:t>案</w:t>
        </w:r>
        <w:r w:rsidR="00C67AEA" w:rsidRPr="00C67AEA">
          <w:rPr>
            <w:rStyle w:val="ab"/>
          </w:rPr>
          <w:t>)</w:t>
        </w:r>
        <w:r w:rsidR="00C67AEA" w:rsidRPr="00C67AEA">
          <w:rPr>
            <w:webHidden/>
          </w:rPr>
          <w:tab/>
        </w:r>
        <w:r w:rsidR="00C67AEA" w:rsidRPr="00C67AEA">
          <w:rPr>
            <w:webHidden/>
          </w:rPr>
          <w:fldChar w:fldCharType="begin"/>
        </w:r>
        <w:r w:rsidR="00C67AEA" w:rsidRPr="00C67AEA">
          <w:rPr>
            <w:webHidden/>
          </w:rPr>
          <w:instrText xml:space="preserve"> PAGEREF _Toc95137429 \h </w:instrText>
        </w:r>
        <w:r w:rsidR="00C67AEA" w:rsidRPr="00C67AEA">
          <w:rPr>
            <w:webHidden/>
          </w:rPr>
        </w:r>
        <w:r w:rsidR="00C67AEA" w:rsidRPr="00C67AEA">
          <w:rPr>
            <w:webHidden/>
          </w:rPr>
          <w:fldChar w:fldCharType="separate"/>
        </w:r>
        <w:r w:rsidR="00524F19">
          <w:rPr>
            <w:webHidden/>
          </w:rPr>
          <w:t>56</w:t>
        </w:r>
        <w:r w:rsidR="00C67AEA" w:rsidRPr="00C67AEA">
          <w:rPr>
            <w:webHidden/>
          </w:rPr>
          <w:fldChar w:fldCharType="end"/>
        </w:r>
      </w:hyperlink>
    </w:p>
    <w:p w:rsidR="00C67AEA" w:rsidRPr="00881684" w:rsidRDefault="007969F8" w:rsidP="00881684">
      <w:pPr>
        <w:pStyle w:val="11"/>
        <w:rPr>
          <w:rFonts w:asciiTheme="minorHAnsi" w:eastAsiaTheme="minorEastAsia" w:hAnsiTheme="minorHAnsi" w:cstheme="minorBidi"/>
          <w:kern w:val="2"/>
          <w:sz w:val="24"/>
          <w:szCs w:val="22"/>
        </w:rPr>
      </w:pPr>
      <w:hyperlink w:anchor="_Toc95137430" w:history="1">
        <w:r w:rsidR="00C67AEA" w:rsidRPr="00881684">
          <w:rPr>
            <w:rStyle w:val="ab"/>
            <w:rFonts w:hint="eastAsia"/>
          </w:rPr>
          <w:t>陸、本會待審</w:t>
        </w:r>
        <w:r w:rsidR="00C67AEA" w:rsidRPr="00881684">
          <w:rPr>
            <w:rStyle w:val="ab"/>
          </w:rPr>
          <w:t>(</w:t>
        </w:r>
        <w:r w:rsidR="00C67AEA" w:rsidRPr="00881684">
          <w:rPr>
            <w:rStyle w:val="ab"/>
            <w:rFonts w:hint="eastAsia"/>
          </w:rPr>
          <w:t>處理</w:t>
        </w:r>
        <w:r w:rsidR="00C67AEA" w:rsidRPr="00881684">
          <w:rPr>
            <w:rStyle w:val="ab"/>
          </w:rPr>
          <w:t>)</w:t>
        </w:r>
        <w:r w:rsidR="00C67AEA" w:rsidRPr="00881684">
          <w:rPr>
            <w:rStyle w:val="ab"/>
            <w:rFonts w:hint="eastAsia"/>
          </w:rPr>
          <w:t>之議案</w:t>
        </w:r>
        <w:r w:rsidR="00C67AEA" w:rsidRPr="00881684">
          <w:rPr>
            <w:rStyle w:val="ab"/>
          </w:rPr>
          <w:t xml:space="preserve"> (594</w:t>
        </w:r>
        <w:r w:rsidR="00C67AEA" w:rsidRPr="00881684">
          <w:rPr>
            <w:rStyle w:val="ab"/>
            <w:rFonts w:hint="eastAsia"/>
          </w:rPr>
          <w:t>案</w:t>
        </w:r>
        <w:r w:rsidR="00C67AEA" w:rsidRPr="00881684">
          <w:rPr>
            <w:rStyle w:val="ab"/>
          </w:rPr>
          <w:t>)</w:t>
        </w:r>
        <w:r w:rsidR="00C67AEA" w:rsidRPr="00881684">
          <w:rPr>
            <w:b w:val="0"/>
            <w:webHidden/>
            <w:sz w:val="28"/>
            <w:szCs w:val="28"/>
          </w:rPr>
          <w:tab/>
        </w:r>
        <w:r w:rsidR="00C67AEA" w:rsidRPr="00881684">
          <w:rPr>
            <w:b w:val="0"/>
            <w:webHidden/>
            <w:sz w:val="28"/>
            <w:szCs w:val="28"/>
          </w:rPr>
          <w:fldChar w:fldCharType="begin"/>
        </w:r>
        <w:r w:rsidR="00C67AEA" w:rsidRPr="00881684">
          <w:rPr>
            <w:b w:val="0"/>
            <w:webHidden/>
            <w:sz w:val="28"/>
            <w:szCs w:val="28"/>
          </w:rPr>
          <w:instrText xml:space="preserve"> PAGEREF _Toc95137430 \h </w:instrText>
        </w:r>
        <w:r w:rsidR="00C67AEA" w:rsidRPr="00881684">
          <w:rPr>
            <w:b w:val="0"/>
            <w:webHidden/>
            <w:sz w:val="28"/>
            <w:szCs w:val="28"/>
          </w:rPr>
        </w:r>
        <w:r w:rsidR="00C67AEA" w:rsidRPr="00881684">
          <w:rPr>
            <w:b w:val="0"/>
            <w:webHidden/>
            <w:sz w:val="28"/>
            <w:szCs w:val="28"/>
          </w:rPr>
          <w:fldChar w:fldCharType="separate"/>
        </w:r>
        <w:r w:rsidR="00524F19">
          <w:rPr>
            <w:b w:val="0"/>
            <w:webHidden/>
            <w:sz w:val="28"/>
            <w:szCs w:val="28"/>
          </w:rPr>
          <w:t>57</w:t>
        </w:r>
        <w:r w:rsidR="00C67AEA" w:rsidRPr="00881684">
          <w:rPr>
            <w:b w:val="0"/>
            <w:webHidden/>
            <w:sz w:val="28"/>
            <w:szCs w:val="28"/>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31" w:history="1">
        <w:r w:rsidR="00C67AEA" w:rsidRPr="00C67AEA">
          <w:rPr>
            <w:rStyle w:val="ab"/>
            <w:rFonts w:hint="eastAsia"/>
          </w:rPr>
          <w:t>一、法律案</w:t>
        </w:r>
        <w:r w:rsidR="00C67AEA" w:rsidRPr="00C67AEA">
          <w:rPr>
            <w:rStyle w:val="ab"/>
          </w:rPr>
          <w:t xml:space="preserve"> (197</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_Toc95137431 \h </w:instrText>
        </w:r>
        <w:r w:rsidR="00C67AEA" w:rsidRPr="00C67AEA">
          <w:rPr>
            <w:webHidden/>
          </w:rPr>
        </w:r>
        <w:r w:rsidR="00C67AEA" w:rsidRPr="00C67AEA">
          <w:rPr>
            <w:webHidden/>
          </w:rPr>
          <w:fldChar w:fldCharType="separate"/>
        </w:r>
        <w:r w:rsidR="00524F19">
          <w:rPr>
            <w:webHidden/>
          </w:rPr>
          <w:t>57</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32" w:history="1">
        <w:r w:rsidR="00C67AEA" w:rsidRPr="00C67AEA">
          <w:rPr>
            <w:rStyle w:val="ab"/>
          </w:rPr>
          <w:t>(</w:t>
        </w:r>
        <w:r w:rsidR="00C67AEA" w:rsidRPr="00C67AEA">
          <w:rPr>
            <w:rStyle w:val="ab"/>
            <w:rFonts w:hint="eastAsia"/>
          </w:rPr>
          <w:t>一</w:t>
        </w:r>
        <w:r w:rsidR="00C67AEA" w:rsidRPr="00C67AEA">
          <w:rPr>
            <w:rStyle w:val="ab"/>
          </w:rPr>
          <w:t>)</w:t>
        </w:r>
        <w:r w:rsidR="00C67AEA" w:rsidRPr="00C67AEA">
          <w:rPr>
            <w:rStyle w:val="ab"/>
            <w:rFonts w:hint="eastAsia"/>
          </w:rPr>
          <w:t>教育部</w:t>
        </w:r>
        <w:r w:rsidR="00C67AEA" w:rsidRPr="00C67AEA">
          <w:rPr>
            <w:rStyle w:val="ab"/>
          </w:rPr>
          <w:t xml:space="preserve"> (165</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_Toc95137432 \h </w:instrText>
        </w:r>
        <w:r w:rsidR="00C67AEA" w:rsidRPr="00C67AEA">
          <w:rPr>
            <w:webHidden/>
          </w:rPr>
        </w:r>
        <w:r w:rsidR="00C67AEA" w:rsidRPr="00C67AEA">
          <w:rPr>
            <w:webHidden/>
          </w:rPr>
          <w:fldChar w:fldCharType="separate"/>
        </w:r>
        <w:r w:rsidR="00524F19">
          <w:rPr>
            <w:webHidden/>
          </w:rPr>
          <w:t>57</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33" w:history="1">
        <w:r w:rsidR="00C67AEA" w:rsidRPr="00C67AEA">
          <w:rPr>
            <w:rStyle w:val="ab"/>
          </w:rPr>
          <w:t>(</w:t>
        </w:r>
        <w:r w:rsidR="00C67AEA" w:rsidRPr="00C67AEA">
          <w:rPr>
            <w:rStyle w:val="ab"/>
            <w:rFonts w:hint="eastAsia"/>
          </w:rPr>
          <w:t>二</w:t>
        </w:r>
        <w:r w:rsidR="00C67AEA" w:rsidRPr="00C67AEA">
          <w:rPr>
            <w:rStyle w:val="ab"/>
          </w:rPr>
          <w:t>)</w:t>
        </w:r>
        <w:r w:rsidR="00C67AEA" w:rsidRPr="00C67AEA">
          <w:rPr>
            <w:rStyle w:val="ab"/>
            <w:rFonts w:hint="eastAsia"/>
          </w:rPr>
          <w:t>文化部</w:t>
        </w:r>
        <w:r w:rsidR="00C67AEA" w:rsidRPr="00C67AEA">
          <w:rPr>
            <w:rStyle w:val="ab"/>
          </w:rPr>
          <w:t xml:space="preserve"> (23</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_Toc95137433 \h </w:instrText>
        </w:r>
        <w:r w:rsidR="00C67AEA" w:rsidRPr="00C67AEA">
          <w:rPr>
            <w:webHidden/>
          </w:rPr>
        </w:r>
        <w:r w:rsidR="00C67AEA" w:rsidRPr="00C67AEA">
          <w:rPr>
            <w:webHidden/>
          </w:rPr>
          <w:fldChar w:fldCharType="separate"/>
        </w:r>
        <w:r w:rsidR="00524F19">
          <w:rPr>
            <w:webHidden/>
          </w:rPr>
          <w:t>98</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34" w:history="1">
        <w:r w:rsidR="00C67AEA" w:rsidRPr="00C67AEA">
          <w:rPr>
            <w:rStyle w:val="ab"/>
          </w:rPr>
          <w:t>(</w:t>
        </w:r>
        <w:r w:rsidR="00C67AEA" w:rsidRPr="00C67AEA">
          <w:rPr>
            <w:rStyle w:val="ab"/>
            <w:rFonts w:hint="eastAsia"/>
          </w:rPr>
          <w:t>三</w:t>
        </w:r>
        <w:r w:rsidR="00C67AEA" w:rsidRPr="00C67AEA">
          <w:rPr>
            <w:rStyle w:val="ab"/>
          </w:rPr>
          <w:t>)</w:t>
        </w:r>
        <w:r w:rsidR="00C67AEA" w:rsidRPr="00C67AEA">
          <w:rPr>
            <w:rStyle w:val="ab"/>
            <w:rFonts w:hint="eastAsia"/>
          </w:rPr>
          <w:t>科技部</w:t>
        </w:r>
        <w:r w:rsidR="00C67AEA" w:rsidRPr="00C67AEA">
          <w:rPr>
            <w:rStyle w:val="ab"/>
          </w:rPr>
          <w:t xml:space="preserve"> (7</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_Toc95137434 \h </w:instrText>
        </w:r>
        <w:r w:rsidR="00C67AEA" w:rsidRPr="00C67AEA">
          <w:rPr>
            <w:webHidden/>
          </w:rPr>
        </w:r>
        <w:r w:rsidR="00C67AEA" w:rsidRPr="00C67AEA">
          <w:rPr>
            <w:webHidden/>
          </w:rPr>
          <w:fldChar w:fldCharType="separate"/>
        </w:r>
        <w:r w:rsidR="00524F19">
          <w:rPr>
            <w:webHidden/>
          </w:rPr>
          <w:t>104</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35" w:history="1">
        <w:r w:rsidR="00C67AEA" w:rsidRPr="00C67AEA">
          <w:rPr>
            <w:rStyle w:val="ab"/>
          </w:rPr>
          <w:t>(</w:t>
        </w:r>
        <w:r w:rsidR="00C67AEA" w:rsidRPr="00C67AEA">
          <w:rPr>
            <w:rStyle w:val="ab"/>
            <w:rFonts w:hint="eastAsia"/>
          </w:rPr>
          <w:t>四</w:t>
        </w:r>
        <w:r w:rsidR="00C67AEA" w:rsidRPr="00C67AEA">
          <w:rPr>
            <w:rStyle w:val="ab"/>
          </w:rPr>
          <w:t>)</w:t>
        </w:r>
        <w:r w:rsidR="00C67AEA" w:rsidRPr="00C67AEA">
          <w:rPr>
            <w:rStyle w:val="ab"/>
            <w:rFonts w:hint="eastAsia"/>
          </w:rPr>
          <w:t>行政院原子能委員會</w:t>
        </w:r>
        <w:r w:rsidR="00C67AEA" w:rsidRPr="00C67AEA">
          <w:rPr>
            <w:rStyle w:val="ab"/>
          </w:rPr>
          <w:t xml:space="preserve"> (2</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_Toc95137435 \h </w:instrText>
        </w:r>
        <w:r w:rsidR="00C67AEA" w:rsidRPr="00C67AEA">
          <w:rPr>
            <w:webHidden/>
          </w:rPr>
        </w:r>
        <w:r w:rsidR="00C67AEA" w:rsidRPr="00C67AEA">
          <w:rPr>
            <w:webHidden/>
          </w:rPr>
          <w:fldChar w:fldCharType="separate"/>
        </w:r>
        <w:r w:rsidR="00524F19">
          <w:rPr>
            <w:webHidden/>
          </w:rPr>
          <w:t>106</w:t>
        </w:r>
        <w:r w:rsidR="00C67AEA" w:rsidRPr="00C67AEA">
          <w:rPr>
            <w:webHidden/>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36" w:history="1">
        <w:r w:rsidR="00C67AEA" w:rsidRPr="00C67AEA">
          <w:rPr>
            <w:rStyle w:val="ab"/>
            <w:rFonts w:hint="eastAsia"/>
          </w:rPr>
          <w:t>二、預</w:t>
        </w:r>
        <w:r w:rsidR="00C67AEA" w:rsidRPr="00C67AEA">
          <w:rPr>
            <w:rStyle w:val="ab"/>
          </w:rPr>
          <w:t>(</w:t>
        </w:r>
        <w:r w:rsidR="00C67AEA" w:rsidRPr="00C67AEA">
          <w:rPr>
            <w:rStyle w:val="ab"/>
            <w:rFonts w:hint="eastAsia"/>
          </w:rPr>
          <w:t>決</w:t>
        </w:r>
        <w:r w:rsidR="00C67AEA" w:rsidRPr="00C67AEA">
          <w:rPr>
            <w:rStyle w:val="ab"/>
          </w:rPr>
          <w:t>)</w:t>
        </w:r>
        <w:r w:rsidR="00C67AEA" w:rsidRPr="00C67AEA">
          <w:rPr>
            <w:rStyle w:val="ab"/>
            <w:rFonts w:hint="eastAsia"/>
          </w:rPr>
          <w:t>算案（</w:t>
        </w:r>
        <w:r w:rsidR="00C67AEA" w:rsidRPr="00C67AEA">
          <w:rPr>
            <w:rStyle w:val="ab"/>
          </w:rPr>
          <w:t>28</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_Toc95137436 \h </w:instrText>
        </w:r>
        <w:r w:rsidR="00C67AEA" w:rsidRPr="00C67AEA">
          <w:rPr>
            <w:webHidden/>
          </w:rPr>
        </w:r>
        <w:r w:rsidR="00C67AEA" w:rsidRPr="00C67AEA">
          <w:rPr>
            <w:webHidden/>
          </w:rPr>
          <w:fldChar w:fldCharType="separate"/>
        </w:r>
        <w:r w:rsidR="00524F19">
          <w:rPr>
            <w:webHidden/>
          </w:rPr>
          <w:t>107</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37" w:history="1">
        <w:r w:rsidR="00C67AEA" w:rsidRPr="00C67AEA">
          <w:rPr>
            <w:rStyle w:val="ab"/>
          </w:rPr>
          <w:t>(</w:t>
        </w:r>
        <w:r w:rsidR="00C67AEA" w:rsidRPr="00C67AEA">
          <w:rPr>
            <w:rStyle w:val="ab"/>
            <w:rFonts w:hint="eastAsia"/>
          </w:rPr>
          <w:t>一</w:t>
        </w:r>
        <w:r w:rsidR="00C67AEA" w:rsidRPr="00C67AEA">
          <w:rPr>
            <w:rStyle w:val="ab"/>
          </w:rPr>
          <w:t>)</w:t>
        </w:r>
        <w:r w:rsidR="00C67AEA" w:rsidRPr="00C67AEA">
          <w:rPr>
            <w:rStyle w:val="ab"/>
            <w:rFonts w:hint="eastAsia"/>
          </w:rPr>
          <w:t>財團法人預決算案（</w:t>
        </w:r>
        <w:r w:rsidR="00C67AEA" w:rsidRPr="00C67AEA">
          <w:rPr>
            <w:rStyle w:val="ab"/>
          </w:rPr>
          <w:t>17</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_Toc95137437 \h </w:instrText>
        </w:r>
        <w:r w:rsidR="00C67AEA" w:rsidRPr="00C67AEA">
          <w:rPr>
            <w:webHidden/>
          </w:rPr>
        </w:r>
        <w:r w:rsidR="00C67AEA" w:rsidRPr="00C67AEA">
          <w:rPr>
            <w:webHidden/>
          </w:rPr>
          <w:fldChar w:fldCharType="separate"/>
        </w:r>
        <w:r w:rsidR="00524F19">
          <w:rPr>
            <w:webHidden/>
          </w:rPr>
          <w:t>107</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38" w:history="1">
        <w:r w:rsidR="00C67AEA" w:rsidRPr="00C67AEA">
          <w:rPr>
            <w:rStyle w:val="ab"/>
          </w:rPr>
          <w:t>(</w:t>
        </w:r>
        <w:r w:rsidR="00C67AEA" w:rsidRPr="00C67AEA">
          <w:rPr>
            <w:rStyle w:val="ab"/>
            <w:rFonts w:hint="eastAsia"/>
          </w:rPr>
          <w:t>二</w:t>
        </w:r>
        <w:r w:rsidR="00C67AEA" w:rsidRPr="00C67AEA">
          <w:rPr>
            <w:rStyle w:val="ab"/>
          </w:rPr>
          <w:t>)</w:t>
        </w:r>
        <w:r w:rsidR="00C67AEA" w:rsidRPr="00C67AEA">
          <w:rPr>
            <w:rStyle w:val="ab"/>
            <w:rFonts w:hint="eastAsia"/>
          </w:rPr>
          <w:t>預算凍結案</w:t>
        </w:r>
        <w:r w:rsidR="00C67AEA" w:rsidRPr="00C67AEA">
          <w:rPr>
            <w:rStyle w:val="ab"/>
          </w:rPr>
          <w:t xml:space="preserve"> (11</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_Toc95137438 \h </w:instrText>
        </w:r>
        <w:r w:rsidR="00C67AEA" w:rsidRPr="00C67AEA">
          <w:rPr>
            <w:webHidden/>
          </w:rPr>
        </w:r>
        <w:r w:rsidR="00C67AEA" w:rsidRPr="00C67AEA">
          <w:rPr>
            <w:webHidden/>
          </w:rPr>
          <w:fldChar w:fldCharType="separate"/>
        </w:r>
        <w:r w:rsidR="00524F19">
          <w:rPr>
            <w:webHidden/>
          </w:rPr>
          <w:t>110</w:t>
        </w:r>
        <w:r w:rsidR="00C67AEA" w:rsidRPr="00C67AEA">
          <w:rPr>
            <w:webHidden/>
          </w:rPr>
          <w:fldChar w:fldCharType="end"/>
        </w:r>
      </w:hyperlink>
    </w:p>
    <w:p w:rsidR="00C67AEA" w:rsidRPr="00C67AEA" w:rsidRDefault="00C67AEA" w:rsidP="00C67AEA">
      <w:pPr>
        <w:pStyle w:val="31"/>
        <w:rPr>
          <w:rFonts w:asciiTheme="minorHAnsi" w:eastAsiaTheme="minorEastAsia" w:hAnsiTheme="minorHAnsi" w:cstheme="minorBidi"/>
          <w:color w:val="auto"/>
          <w:spacing w:val="0"/>
          <w:sz w:val="24"/>
          <w:szCs w:val="22"/>
        </w:rPr>
      </w:pPr>
      <w:r>
        <w:rPr>
          <w:rStyle w:val="ab"/>
          <w:rFonts w:hint="eastAsia"/>
          <w:u w:val="none"/>
        </w:rPr>
        <w:lastRenderedPageBreak/>
        <w:t xml:space="preserve">  </w:t>
      </w:r>
      <w:hyperlink w:anchor="_Toc95137439" w:history="1">
        <w:r w:rsidRPr="00C67AEA">
          <w:rPr>
            <w:rStyle w:val="ab"/>
          </w:rPr>
          <w:t>1.</w:t>
        </w:r>
        <w:r w:rsidRPr="00C67AEA">
          <w:rPr>
            <w:rStyle w:val="ab"/>
            <w:rFonts w:hint="eastAsia"/>
          </w:rPr>
          <w:t>教育部</w:t>
        </w:r>
        <w:r w:rsidRPr="00C67AEA">
          <w:rPr>
            <w:rStyle w:val="ab"/>
          </w:rPr>
          <w:t xml:space="preserve"> (1</w:t>
        </w:r>
        <w:r w:rsidRPr="00C67AEA">
          <w:rPr>
            <w:rStyle w:val="ab"/>
            <w:rFonts w:hint="eastAsia"/>
          </w:rPr>
          <w:t>案）</w:t>
        </w:r>
        <w:r w:rsidRPr="00C67AEA">
          <w:rPr>
            <w:webHidden/>
          </w:rPr>
          <w:tab/>
        </w:r>
        <w:r w:rsidRPr="00C67AEA">
          <w:rPr>
            <w:webHidden/>
          </w:rPr>
          <w:fldChar w:fldCharType="begin"/>
        </w:r>
        <w:r w:rsidRPr="00C67AEA">
          <w:rPr>
            <w:webHidden/>
          </w:rPr>
          <w:instrText xml:space="preserve"> PAGEREF _Toc95137439 \h </w:instrText>
        </w:r>
        <w:r w:rsidRPr="00C67AEA">
          <w:rPr>
            <w:webHidden/>
          </w:rPr>
        </w:r>
        <w:r w:rsidRPr="00C67AEA">
          <w:rPr>
            <w:webHidden/>
          </w:rPr>
          <w:fldChar w:fldCharType="separate"/>
        </w:r>
        <w:r w:rsidR="00524F19">
          <w:rPr>
            <w:webHidden/>
          </w:rPr>
          <w:t>110</w:t>
        </w:r>
        <w:r w:rsidRPr="00C67AEA">
          <w:rPr>
            <w:webHidden/>
          </w:rPr>
          <w:fldChar w:fldCharType="end"/>
        </w:r>
      </w:hyperlink>
    </w:p>
    <w:p w:rsidR="00C67AEA" w:rsidRPr="00C67AEA" w:rsidRDefault="00C67AEA" w:rsidP="00C67AEA">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95137440" w:history="1">
        <w:r w:rsidRPr="00C67AEA">
          <w:rPr>
            <w:rStyle w:val="ab"/>
          </w:rPr>
          <w:t>2.</w:t>
        </w:r>
        <w:r w:rsidRPr="00C67AEA">
          <w:rPr>
            <w:rStyle w:val="ab"/>
            <w:rFonts w:hint="eastAsia"/>
          </w:rPr>
          <w:t>文化部</w:t>
        </w:r>
        <w:r w:rsidRPr="00C67AEA">
          <w:rPr>
            <w:rStyle w:val="ab"/>
          </w:rPr>
          <w:t xml:space="preserve"> (1</w:t>
        </w:r>
        <w:r w:rsidRPr="00C67AEA">
          <w:rPr>
            <w:rStyle w:val="ab"/>
            <w:rFonts w:hint="eastAsia"/>
          </w:rPr>
          <w:t>案）</w:t>
        </w:r>
        <w:r w:rsidRPr="00C67AEA">
          <w:rPr>
            <w:webHidden/>
          </w:rPr>
          <w:tab/>
        </w:r>
        <w:r w:rsidRPr="00C67AEA">
          <w:rPr>
            <w:webHidden/>
          </w:rPr>
          <w:fldChar w:fldCharType="begin"/>
        </w:r>
        <w:r w:rsidRPr="00C67AEA">
          <w:rPr>
            <w:webHidden/>
          </w:rPr>
          <w:instrText xml:space="preserve"> PAGEREF _Toc95137440 \h </w:instrText>
        </w:r>
        <w:r w:rsidRPr="00C67AEA">
          <w:rPr>
            <w:webHidden/>
          </w:rPr>
        </w:r>
        <w:r w:rsidRPr="00C67AEA">
          <w:rPr>
            <w:webHidden/>
          </w:rPr>
          <w:fldChar w:fldCharType="separate"/>
        </w:r>
        <w:r w:rsidR="00524F19">
          <w:rPr>
            <w:webHidden/>
          </w:rPr>
          <w:t>110</w:t>
        </w:r>
        <w:r w:rsidRPr="00C67AEA">
          <w:rPr>
            <w:webHidden/>
          </w:rPr>
          <w:fldChar w:fldCharType="end"/>
        </w:r>
      </w:hyperlink>
    </w:p>
    <w:p w:rsidR="00C67AEA" w:rsidRPr="00C67AEA" w:rsidRDefault="00C67AEA" w:rsidP="00C67AEA">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95137441" w:history="1">
        <w:r w:rsidRPr="00C67AEA">
          <w:rPr>
            <w:rStyle w:val="ab"/>
          </w:rPr>
          <w:t>3.</w:t>
        </w:r>
        <w:r w:rsidRPr="00C67AEA">
          <w:rPr>
            <w:rStyle w:val="ab"/>
            <w:rFonts w:hint="eastAsia"/>
          </w:rPr>
          <w:t>科技部</w:t>
        </w:r>
        <w:r w:rsidRPr="00C67AEA">
          <w:rPr>
            <w:rStyle w:val="ab"/>
          </w:rPr>
          <w:t xml:space="preserve"> (3</w:t>
        </w:r>
        <w:r w:rsidRPr="00C67AEA">
          <w:rPr>
            <w:rStyle w:val="ab"/>
            <w:rFonts w:hint="eastAsia"/>
          </w:rPr>
          <w:t>案）</w:t>
        </w:r>
        <w:r w:rsidRPr="00C67AEA">
          <w:rPr>
            <w:webHidden/>
          </w:rPr>
          <w:tab/>
        </w:r>
        <w:r w:rsidRPr="00C67AEA">
          <w:rPr>
            <w:webHidden/>
          </w:rPr>
          <w:fldChar w:fldCharType="begin"/>
        </w:r>
        <w:r w:rsidRPr="00C67AEA">
          <w:rPr>
            <w:webHidden/>
          </w:rPr>
          <w:instrText xml:space="preserve"> PAGEREF _Toc95137441 \h </w:instrText>
        </w:r>
        <w:r w:rsidRPr="00C67AEA">
          <w:rPr>
            <w:webHidden/>
          </w:rPr>
        </w:r>
        <w:r w:rsidRPr="00C67AEA">
          <w:rPr>
            <w:webHidden/>
          </w:rPr>
          <w:fldChar w:fldCharType="separate"/>
        </w:r>
        <w:r w:rsidR="00524F19">
          <w:rPr>
            <w:webHidden/>
          </w:rPr>
          <w:t>110</w:t>
        </w:r>
        <w:r w:rsidRPr="00C67AEA">
          <w:rPr>
            <w:webHidden/>
          </w:rPr>
          <w:fldChar w:fldCharType="end"/>
        </w:r>
      </w:hyperlink>
    </w:p>
    <w:p w:rsidR="00C67AEA" w:rsidRPr="00C67AEA" w:rsidRDefault="00C67AEA" w:rsidP="00C67AEA">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95137442" w:history="1">
        <w:r w:rsidRPr="00C67AEA">
          <w:rPr>
            <w:rStyle w:val="ab"/>
          </w:rPr>
          <w:t>4.</w:t>
        </w:r>
        <w:r w:rsidRPr="00C67AEA">
          <w:rPr>
            <w:rStyle w:val="ab"/>
            <w:rFonts w:hint="eastAsia"/>
          </w:rPr>
          <w:t>國立故宮博物院</w:t>
        </w:r>
        <w:r w:rsidRPr="00C67AEA">
          <w:rPr>
            <w:rStyle w:val="ab"/>
          </w:rPr>
          <w:t xml:space="preserve"> (6</w:t>
        </w:r>
        <w:r w:rsidRPr="00C67AEA">
          <w:rPr>
            <w:rStyle w:val="ab"/>
            <w:rFonts w:hint="eastAsia"/>
          </w:rPr>
          <w:t>案）</w:t>
        </w:r>
        <w:r w:rsidRPr="00C67AEA">
          <w:rPr>
            <w:webHidden/>
          </w:rPr>
          <w:tab/>
        </w:r>
        <w:r w:rsidRPr="00C67AEA">
          <w:rPr>
            <w:webHidden/>
          </w:rPr>
          <w:fldChar w:fldCharType="begin"/>
        </w:r>
        <w:r w:rsidRPr="00C67AEA">
          <w:rPr>
            <w:webHidden/>
          </w:rPr>
          <w:instrText xml:space="preserve"> PAGEREF _Toc95137442 \h </w:instrText>
        </w:r>
        <w:r w:rsidRPr="00C67AEA">
          <w:rPr>
            <w:webHidden/>
          </w:rPr>
        </w:r>
        <w:r w:rsidRPr="00C67AEA">
          <w:rPr>
            <w:webHidden/>
          </w:rPr>
          <w:fldChar w:fldCharType="separate"/>
        </w:r>
        <w:r w:rsidR="00524F19">
          <w:rPr>
            <w:webHidden/>
          </w:rPr>
          <w:t>111</w:t>
        </w:r>
        <w:r w:rsidRPr="00C67AEA">
          <w:rPr>
            <w:webHidden/>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43" w:history="1">
        <w:r w:rsidR="00C67AEA" w:rsidRPr="00C67AEA">
          <w:rPr>
            <w:rStyle w:val="ab"/>
            <w:rFonts w:hint="eastAsia"/>
          </w:rPr>
          <w:t>三、行政命令案（</w:t>
        </w:r>
        <w:r w:rsidR="00C67AEA" w:rsidRPr="00C67AEA">
          <w:rPr>
            <w:rStyle w:val="ab"/>
          </w:rPr>
          <w:t>2</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_Toc95137443 \h </w:instrText>
        </w:r>
        <w:r w:rsidR="00C67AEA" w:rsidRPr="00C67AEA">
          <w:rPr>
            <w:webHidden/>
          </w:rPr>
        </w:r>
        <w:r w:rsidR="00C67AEA" w:rsidRPr="00C67AEA">
          <w:rPr>
            <w:webHidden/>
          </w:rPr>
          <w:fldChar w:fldCharType="separate"/>
        </w:r>
        <w:r w:rsidR="00524F19">
          <w:rPr>
            <w:webHidden/>
          </w:rPr>
          <w:t>113</w:t>
        </w:r>
        <w:r w:rsidR="00C67AEA" w:rsidRPr="00C67AEA">
          <w:rPr>
            <w:webHidden/>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44" w:history="1">
        <w:r w:rsidR="00C67AEA" w:rsidRPr="00C67AEA">
          <w:rPr>
            <w:rStyle w:val="ab"/>
            <w:rFonts w:hint="eastAsia"/>
          </w:rPr>
          <w:t>四、其他議案（</w:t>
        </w:r>
        <w:r w:rsidR="00C67AEA" w:rsidRPr="00C67AEA">
          <w:rPr>
            <w:rStyle w:val="ab"/>
          </w:rPr>
          <w:t>367</w:t>
        </w:r>
        <w:r w:rsidR="00C67AEA" w:rsidRPr="00C67AEA">
          <w:rPr>
            <w:rStyle w:val="ab"/>
            <w:rFonts w:hint="eastAsia"/>
          </w:rPr>
          <w:t>案）</w:t>
        </w:r>
        <w:r w:rsidR="00C67AEA" w:rsidRPr="00C67AEA">
          <w:rPr>
            <w:webHidden/>
          </w:rPr>
          <w:tab/>
        </w:r>
        <w:r w:rsidR="00C67AEA" w:rsidRPr="00C67AEA">
          <w:rPr>
            <w:webHidden/>
          </w:rPr>
          <w:fldChar w:fldCharType="begin"/>
        </w:r>
        <w:r w:rsidR="00C67AEA" w:rsidRPr="00C67AEA">
          <w:rPr>
            <w:webHidden/>
          </w:rPr>
          <w:instrText xml:space="preserve"> PAGEREF _Toc95137444 \h </w:instrText>
        </w:r>
        <w:r w:rsidR="00C67AEA" w:rsidRPr="00C67AEA">
          <w:rPr>
            <w:webHidden/>
          </w:rPr>
        </w:r>
        <w:r w:rsidR="00C67AEA" w:rsidRPr="00C67AEA">
          <w:rPr>
            <w:webHidden/>
          </w:rPr>
          <w:fldChar w:fldCharType="separate"/>
        </w:r>
        <w:r w:rsidR="00524F19">
          <w:rPr>
            <w:webHidden/>
          </w:rPr>
          <w:t>114</w:t>
        </w:r>
        <w:r w:rsidR="00C67AEA" w:rsidRPr="00C67AEA">
          <w:rPr>
            <w:webHidden/>
          </w:rPr>
          <w:fldChar w:fldCharType="end"/>
        </w:r>
      </w:hyperlink>
    </w:p>
    <w:p w:rsidR="00C67AEA" w:rsidRPr="00881684" w:rsidRDefault="007969F8" w:rsidP="00881684">
      <w:pPr>
        <w:pStyle w:val="11"/>
        <w:rPr>
          <w:rFonts w:asciiTheme="minorHAnsi" w:eastAsiaTheme="minorEastAsia" w:hAnsiTheme="minorHAnsi" w:cstheme="minorBidi"/>
          <w:kern w:val="2"/>
          <w:sz w:val="24"/>
          <w:szCs w:val="22"/>
        </w:rPr>
      </w:pPr>
      <w:hyperlink w:anchor="_Toc95137445" w:history="1">
        <w:r w:rsidR="00C67AEA" w:rsidRPr="00881684">
          <w:rPr>
            <w:rStyle w:val="ab"/>
            <w:rFonts w:hint="eastAsia"/>
          </w:rPr>
          <w:t>柒、院會逕付二讀議案</w:t>
        </w:r>
        <w:r w:rsidR="00C67AEA" w:rsidRPr="00881684">
          <w:rPr>
            <w:rStyle w:val="ab"/>
          </w:rPr>
          <w:t xml:space="preserve"> (6</w:t>
        </w:r>
        <w:r w:rsidR="00C67AEA" w:rsidRPr="00881684">
          <w:rPr>
            <w:rStyle w:val="ab"/>
            <w:rFonts w:hint="eastAsia"/>
          </w:rPr>
          <w:t>案</w:t>
        </w:r>
        <w:r w:rsidR="00C67AEA" w:rsidRPr="00881684">
          <w:rPr>
            <w:rStyle w:val="ab"/>
          </w:rPr>
          <w:t>)</w:t>
        </w:r>
        <w:r w:rsidR="00C67AEA" w:rsidRPr="00881684">
          <w:rPr>
            <w:b w:val="0"/>
            <w:webHidden/>
            <w:sz w:val="28"/>
            <w:szCs w:val="28"/>
          </w:rPr>
          <w:tab/>
        </w:r>
        <w:r w:rsidR="00C67AEA" w:rsidRPr="00881684">
          <w:rPr>
            <w:b w:val="0"/>
            <w:webHidden/>
            <w:sz w:val="28"/>
            <w:szCs w:val="28"/>
          </w:rPr>
          <w:fldChar w:fldCharType="begin"/>
        </w:r>
        <w:r w:rsidR="00C67AEA" w:rsidRPr="00881684">
          <w:rPr>
            <w:b w:val="0"/>
            <w:webHidden/>
            <w:sz w:val="28"/>
            <w:szCs w:val="28"/>
          </w:rPr>
          <w:instrText xml:space="preserve"> PAGEREF _Toc95137445 \h </w:instrText>
        </w:r>
        <w:r w:rsidR="00C67AEA" w:rsidRPr="00881684">
          <w:rPr>
            <w:b w:val="0"/>
            <w:webHidden/>
            <w:sz w:val="28"/>
            <w:szCs w:val="28"/>
          </w:rPr>
        </w:r>
        <w:r w:rsidR="00C67AEA" w:rsidRPr="00881684">
          <w:rPr>
            <w:b w:val="0"/>
            <w:webHidden/>
            <w:sz w:val="28"/>
            <w:szCs w:val="28"/>
          </w:rPr>
          <w:fldChar w:fldCharType="separate"/>
        </w:r>
        <w:r w:rsidR="00524F19">
          <w:rPr>
            <w:b w:val="0"/>
            <w:webHidden/>
            <w:sz w:val="28"/>
            <w:szCs w:val="28"/>
          </w:rPr>
          <w:t>157</w:t>
        </w:r>
        <w:r w:rsidR="00C67AEA" w:rsidRPr="00881684">
          <w:rPr>
            <w:b w:val="0"/>
            <w:webHidden/>
            <w:sz w:val="28"/>
            <w:szCs w:val="28"/>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46" w:history="1">
        <w:r w:rsidR="00C67AEA" w:rsidRPr="00C67AEA">
          <w:rPr>
            <w:rStyle w:val="ab"/>
            <w:rFonts w:hint="eastAsia"/>
          </w:rPr>
          <w:t>一、法律案</w:t>
        </w:r>
        <w:r w:rsidR="00C67AEA" w:rsidRPr="00C67AEA">
          <w:rPr>
            <w:rStyle w:val="ab"/>
          </w:rPr>
          <w:t>(</w:t>
        </w:r>
        <w:r w:rsidR="00C67AEA" w:rsidRPr="00C67AEA">
          <w:rPr>
            <w:rStyle w:val="ab"/>
            <w:rFonts w:hint="eastAsia"/>
          </w:rPr>
          <w:t>含抽出逕付二讀案</w:t>
        </w:r>
        <w:r w:rsidR="00C67AEA" w:rsidRPr="00C67AEA">
          <w:rPr>
            <w:rStyle w:val="ab"/>
          </w:rPr>
          <w:t>) (6</w:t>
        </w:r>
        <w:r w:rsidR="00C67AEA" w:rsidRPr="00C67AEA">
          <w:rPr>
            <w:rStyle w:val="ab"/>
            <w:rFonts w:hint="eastAsia"/>
          </w:rPr>
          <w:t>案</w:t>
        </w:r>
        <w:r w:rsidR="00C67AEA" w:rsidRPr="00C67AEA">
          <w:rPr>
            <w:rStyle w:val="ab"/>
          </w:rPr>
          <w:t>)</w:t>
        </w:r>
        <w:r w:rsidR="00C67AEA" w:rsidRPr="00C67AEA">
          <w:rPr>
            <w:webHidden/>
          </w:rPr>
          <w:tab/>
        </w:r>
        <w:r w:rsidR="00C67AEA" w:rsidRPr="00C67AEA">
          <w:rPr>
            <w:webHidden/>
          </w:rPr>
          <w:fldChar w:fldCharType="begin"/>
        </w:r>
        <w:r w:rsidR="00C67AEA" w:rsidRPr="00C67AEA">
          <w:rPr>
            <w:webHidden/>
          </w:rPr>
          <w:instrText xml:space="preserve"> PAGEREF _Toc95137446 \h </w:instrText>
        </w:r>
        <w:r w:rsidR="00C67AEA" w:rsidRPr="00C67AEA">
          <w:rPr>
            <w:webHidden/>
          </w:rPr>
        </w:r>
        <w:r w:rsidR="00C67AEA" w:rsidRPr="00C67AEA">
          <w:rPr>
            <w:webHidden/>
          </w:rPr>
          <w:fldChar w:fldCharType="separate"/>
        </w:r>
        <w:r w:rsidR="00524F19">
          <w:rPr>
            <w:webHidden/>
          </w:rPr>
          <w:t>157</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47" w:history="1">
        <w:r w:rsidR="00C67AEA" w:rsidRPr="00C67AEA">
          <w:rPr>
            <w:rStyle w:val="ab"/>
          </w:rPr>
          <w:t>(</w:t>
        </w:r>
        <w:r w:rsidR="00C67AEA" w:rsidRPr="00C67AEA">
          <w:rPr>
            <w:rStyle w:val="ab"/>
            <w:rFonts w:hint="eastAsia"/>
          </w:rPr>
          <w:t>一</w:t>
        </w:r>
        <w:r w:rsidR="00C67AEA" w:rsidRPr="00C67AEA">
          <w:rPr>
            <w:rStyle w:val="ab"/>
          </w:rPr>
          <w:t>)</w:t>
        </w:r>
        <w:r w:rsidR="00C67AEA" w:rsidRPr="00C67AEA">
          <w:rPr>
            <w:rStyle w:val="ab"/>
            <w:rFonts w:hint="eastAsia"/>
          </w:rPr>
          <w:t>教育部</w:t>
        </w:r>
        <w:r w:rsidR="00C67AEA" w:rsidRPr="00C67AEA">
          <w:rPr>
            <w:rStyle w:val="ab"/>
          </w:rPr>
          <w:t xml:space="preserve"> (6</w:t>
        </w:r>
        <w:r w:rsidR="00C67AEA" w:rsidRPr="00C67AEA">
          <w:rPr>
            <w:rStyle w:val="ab"/>
            <w:rFonts w:hint="eastAsia"/>
          </w:rPr>
          <w:t>案</w:t>
        </w:r>
        <w:r w:rsidR="00C67AEA" w:rsidRPr="00C67AEA">
          <w:rPr>
            <w:rStyle w:val="ab"/>
          </w:rPr>
          <w:t>)</w:t>
        </w:r>
        <w:r w:rsidR="00C67AEA" w:rsidRPr="00C67AEA">
          <w:rPr>
            <w:webHidden/>
          </w:rPr>
          <w:tab/>
        </w:r>
        <w:r w:rsidR="00C67AEA" w:rsidRPr="00C67AEA">
          <w:rPr>
            <w:webHidden/>
          </w:rPr>
          <w:fldChar w:fldCharType="begin"/>
        </w:r>
        <w:r w:rsidR="00C67AEA" w:rsidRPr="00C67AEA">
          <w:rPr>
            <w:webHidden/>
          </w:rPr>
          <w:instrText xml:space="preserve"> PAGEREF _Toc95137447 \h </w:instrText>
        </w:r>
        <w:r w:rsidR="00C67AEA" w:rsidRPr="00C67AEA">
          <w:rPr>
            <w:webHidden/>
          </w:rPr>
        </w:r>
        <w:r w:rsidR="00C67AEA" w:rsidRPr="00C67AEA">
          <w:rPr>
            <w:webHidden/>
          </w:rPr>
          <w:fldChar w:fldCharType="separate"/>
        </w:r>
        <w:r w:rsidR="00524F19">
          <w:rPr>
            <w:webHidden/>
          </w:rPr>
          <w:t>157</w:t>
        </w:r>
        <w:r w:rsidR="00C67AEA" w:rsidRPr="00C67AEA">
          <w:rPr>
            <w:webHidden/>
          </w:rPr>
          <w:fldChar w:fldCharType="end"/>
        </w:r>
      </w:hyperlink>
    </w:p>
    <w:p w:rsidR="00C67AEA" w:rsidRPr="00881684" w:rsidRDefault="007969F8" w:rsidP="00881684">
      <w:pPr>
        <w:pStyle w:val="11"/>
        <w:rPr>
          <w:rFonts w:asciiTheme="minorHAnsi" w:eastAsiaTheme="minorEastAsia" w:hAnsiTheme="minorHAnsi" w:cstheme="minorBidi"/>
          <w:kern w:val="2"/>
          <w:sz w:val="24"/>
          <w:szCs w:val="22"/>
        </w:rPr>
      </w:pPr>
      <w:hyperlink w:anchor="_Toc95137448" w:history="1">
        <w:r w:rsidR="00C67AEA" w:rsidRPr="00881684">
          <w:rPr>
            <w:rStyle w:val="ab"/>
            <w:rFonts w:hint="eastAsia"/>
          </w:rPr>
          <w:t>附錄</w:t>
        </w:r>
        <w:r w:rsidR="00C67AEA" w:rsidRPr="00881684">
          <w:rPr>
            <w:rStyle w:val="ab"/>
          </w:rPr>
          <w:t xml:space="preserve">  </w:t>
        </w:r>
        <w:r w:rsidR="00C67AEA" w:rsidRPr="00881684">
          <w:rPr>
            <w:rStyle w:val="ab"/>
            <w:rFonts w:hint="eastAsia"/>
          </w:rPr>
          <w:t>本會期歷次會議議事錄</w:t>
        </w:r>
        <w:r w:rsidR="00C67AEA" w:rsidRPr="00881684">
          <w:rPr>
            <w:b w:val="0"/>
            <w:webHidden/>
            <w:sz w:val="28"/>
            <w:szCs w:val="28"/>
          </w:rPr>
          <w:tab/>
        </w:r>
        <w:r w:rsidR="00C67AEA" w:rsidRPr="00881684">
          <w:rPr>
            <w:b w:val="0"/>
            <w:webHidden/>
            <w:sz w:val="28"/>
            <w:szCs w:val="28"/>
          </w:rPr>
          <w:fldChar w:fldCharType="begin"/>
        </w:r>
        <w:r w:rsidR="00C67AEA" w:rsidRPr="00881684">
          <w:rPr>
            <w:b w:val="0"/>
            <w:webHidden/>
            <w:sz w:val="28"/>
            <w:szCs w:val="28"/>
          </w:rPr>
          <w:instrText xml:space="preserve"> PAGEREF _Toc95137448 \h </w:instrText>
        </w:r>
        <w:r w:rsidR="00C67AEA" w:rsidRPr="00881684">
          <w:rPr>
            <w:b w:val="0"/>
            <w:webHidden/>
            <w:sz w:val="28"/>
            <w:szCs w:val="28"/>
          </w:rPr>
        </w:r>
        <w:r w:rsidR="00C67AEA" w:rsidRPr="00881684">
          <w:rPr>
            <w:b w:val="0"/>
            <w:webHidden/>
            <w:sz w:val="28"/>
            <w:szCs w:val="28"/>
          </w:rPr>
          <w:fldChar w:fldCharType="separate"/>
        </w:r>
        <w:r w:rsidR="00524F19">
          <w:rPr>
            <w:b w:val="0"/>
            <w:webHidden/>
            <w:sz w:val="28"/>
            <w:szCs w:val="28"/>
          </w:rPr>
          <w:t>158</w:t>
        </w:r>
        <w:r w:rsidR="00C67AEA" w:rsidRPr="00881684">
          <w:rPr>
            <w:b w:val="0"/>
            <w:webHidden/>
            <w:sz w:val="28"/>
            <w:szCs w:val="28"/>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49" w:history="1">
        <w:r w:rsidR="00C67AEA" w:rsidRPr="00C67AEA">
          <w:rPr>
            <w:rStyle w:val="ab"/>
            <w:rFonts w:hint="eastAsia"/>
          </w:rPr>
          <w:t>一、召集委員會議議事錄</w:t>
        </w:r>
        <w:r w:rsidR="00C67AEA" w:rsidRPr="00C67AEA">
          <w:rPr>
            <w:webHidden/>
          </w:rPr>
          <w:tab/>
        </w:r>
        <w:r w:rsidR="00C67AEA" w:rsidRPr="00C67AEA">
          <w:rPr>
            <w:webHidden/>
          </w:rPr>
          <w:fldChar w:fldCharType="begin"/>
        </w:r>
        <w:r w:rsidR="00C67AEA" w:rsidRPr="00C67AEA">
          <w:rPr>
            <w:webHidden/>
          </w:rPr>
          <w:instrText xml:space="preserve"> PAGEREF _Toc95137449 \h </w:instrText>
        </w:r>
        <w:r w:rsidR="00C67AEA" w:rsidRPr="00C67AEA">
          <w:rPr>
            <w:webHidden/>
          </w:rPr>
        </w:r>
        <w:r w:rsidR="00C67AEA" w:rsidRPr="00C67AEA">
          <w:rPr>
            <w:webHidden/>
          </w:rPr>
          <w:fldChar w:fldCharType="separate"/>
        </w:r>
        <w:r w:rsidR="00524F19">
          <w:rPr>
            <w:webHidden/>
          </w:rPr>
          <w:t>158</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z w:val="24"/>
          <w:szCs w:val="22"/>
        </w:rPr>
      </w:pPr>
      <w:hyperlink w:anchor="_Toc95137450"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1</w:t>
        </w:r>
        <w:r w:rsidR="00C67AEA" w:rsidRPr="00C67AEA">
          <w:rPr>
            <w:rStyle w:val="ab"/>
            <w:rFonts w:hint="eastAsia"/>
          </w:rPr>
          <w:t>次召集委員會議議事錄</w:t>
        </w:r>
        <w:r w:rsidR="00C67AEA" w:rsidRPr="00C67AEA">
          <w:rPr>
            <w:webHidden/>
          </w:rPr>
          <w:tab/>
        </w:r>
        <w:r w:rsidR="00C67AEA" w:rsidRPr="00C67AEA">
          <w:rPr>
            <w:webHidden/>
          </w:rPr>
          <w:fldChar w:fldCharType="begin"/>
        </w:r>
        <w:r w:rsidR="00C67AEA" w:rsidRPr="00C67AEA">
          <w:rPr>
            <w:webHidden/>
          </w:rPr>
          <w:instrText xml:space="preserve"> PAGEREF _Toc95137450 \h </w:instrText>
        </w:r>
        <w:r w:rsidR="00C67AEA" w:rsidRPr="00C67AEA">
          <w:rPr>
            <w:webHidden/>
          </w:rPr>
        </w:r>
        <w:r w:rsidR="00C67AEA" w:rsidRPr="00C67AEA">
          <w:rPr>
            <w:webHidden/>
          </w:rPr>
          <w:fldChar w:fldCharType="separate"/>
        </w:r>
        <w:r w:rsidR="00524F19">
          <w:rPr>
            <w:webHidden/>
          </w:rPr>
          <w:t>158</w:t>
        </w:r>
        <w:r w:rsidR="00C67AEA" w:rsidRPr="00C67AEA">
          <w:rPr>
            <w:webHidden/>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51" w:history="1">
        <w:r w:rsidR="00C67AEA" w:rsidRPr="00C67AEA">
          <w:rPr>
            <w:rStyle w:val="ab"/>
            <w:rFonts w:hint="eastAsia"/>
          </w:rPr>
          <w:t>二、本會全體委員會議議事錄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_Toc95137451 \h </w:instrText>
        </w:r>
        <w:r w:rsidR="00C67AEA" w:rsidRPr="00C67AEA">
          <w:rPr>
            <w:webHidden/>
          </w:rPr>
        </w:r>
        <w:r w:rsidR="00C67AEA" w:rsidRPr="00C67AEA">
          <w:rPr>
            <w:webHidden/>
          </w:rPr>
          <w:fldChar w:fldCharType="separate"/>
        </w:r>
        <w:r w:rsidR="00524F19">
          <w:rPr>
            <w:webHidden/>
          </w:rPr>
          <w:t>162</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52"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1</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_Toc95137452 \h </w:instrText>
        </w:r>
        <w:r w:rsidR="00C67AEA" w:rsidRPr="00C67AEA">
          <w:rPr>
            <w:webHidden/>
          </w:rPr>
        </w:r>
        <w:r w:rsidR="00C67AEA" w:rsidRPr="00C67AEA">
          <w:rPr>
            <w:webHidden/>
          </w:rPr>
          <w:fldChar w:fldCharType="separate"/>
        </w:r>
        <w:r w:rsidR="00524F19">
          <w:rPr>
            <w:webHidden/>
          </w:rPr>
          <w:t>162</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53"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2</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_Toc95137453 \h </w:instrText>
        </w:r>
        <w:r w:rsidR="00C67AEA" w:rsidRPr="00C67AEA">
          <w:rPr>
            <w:webHidden/>
          </w:rPr>
        </w:r>
        <w:r w:rsidR="00C67AEA" w:rsidRPr="00C67AEA">
          <w:rPr>
            <w:webHidden/>
          </w:rPr>
          <w:fldChar w:fldCharType="separate"/>
        </w:r>
        <w:r w:rsidR="00524F19">
          <w:rPr>
            <w:webHidden/>
          </w:rPr>
          <w:t>163</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54"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3</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_Toc95137454 \h </w:instrText>
        </w:r>
        <w:r w:rsidR="00C67AEA" w:rsidRPr="00C67AEA">
          <w:rPr>
            <w:webHidden/>
          </w:rPr>
        </w:r>
        <w:r w:rsidR="00C67AEA" w:rsidRPr="00C67AEA">
          <w:rPr>
            <w:webHidden/>
          </w:rPr>
          <w:fldChar w:fldCharType="separate"/>
        </w:r>
        <w:r w:rsidR="00524F19">
          <w:rPr>
            <w:webHidden/>
          </w:rPr>
          <w:t>167</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55"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4</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_Toc95137455 \h </w:instrText>
        </w:r>
        <w:r w:rsidR="00C67AEA" w:rsidRPr="00C67AEA">
          <w:rPr>
            <w:webHidden/>
          </w:rPr>
        </w:r>
        <w:r w:rsidR="00C67AEA" w:rsidRPr="00C67AEA">
          <w:rPr>
            <w:webHidden/>
          </w:rPr>
          <w:fldChar w:fldCharType="separate"/>
        </w:r>
        <w:r w:rsidR="00524F19">
          <w:rPr>
            <w:webHidden/>
          </w:rPr>
          <w:t>171</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56"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5</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_Toc95137456 \h </w:instrText>
        </w:r>
        <w:r w:rsidR="00C67AEA" w:rsidRPr="00C67AEA">
          <w:rPr>
            <w:webHidden/>
          </w:rPr>
        </w:r>
        <w:r w:rsidR="00C67AEA" w:rsidRPr="00C67AEA">
          <w:rPr>
            <w:webHidden/>
          </w:rPr>
          <w:fldChar w:fldCharType="separate"/>
        </w:r>
        <w:r w:rsidR="00524F19">
          <w:rPr>
            <w:webHidden/>
          </w:rPr>
          <w:t>178</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57"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6</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_Toc95137457 \h </w:instrText>
        </w:r>
        <w:r w:rsidR="00C67AEA" w:rsidRPr="00C67AEA">
          <w:rPr>
            <w:webHidden/>
          </w:rPr>
        </w:r>
        <w:r w:rsidR="00C67AEA" w:rsidRPr="00C67AEA">
          <w:rPr>
            <w:webHidden/>
          </w:rPr>
          <w:fldChar w:fldCharType="separate"/>
        </w:r>
        <w:r w:rsidR="00524F19">
          <w:rPr>
            <w:webHidden/>
          </w:rPr>
          <w:t>184</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58"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7</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_Toc95137458 \h </w:instrText>
        </w:r>
        <w:r w:rsidR="00C67AEA" w:rsidRPr="00C67AEA">
          <w:rPr>
            <w:webHidden/>
          </w:rPr>
        </w:r>
        <w:r w:rsidR="00C67AEA" w:rsidRPr="00C67AEA">
          <w:rPr>
            <w:webHidden/>
          </w:rPr>
          <w:fldChar w:fldCharType="separate"/>
        </w:r>
        <w:r w:rsidR="00524F19">
          <w:rPr>
            <w:webHidden/>
          </w:rPr>
          <w:t>218</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59"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8</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_Toc95137459 \h </w:instrText>
        </w:r>
        <w:r w:rsidR="00C67AEA" w:rsidRPr="00C67AEA">
          <w:rPr>
            <w:webHidden/>
          </w:rPr>
        </w:r>
        <w:r w:rsidR="00C67AEA" w:rsidRPr="00C67AEA">
          <w:rPr>
            <w:webHidden/>
          </w:rPr>
          <w:fldChar w:fldCharType="separate"/>
        </w:r>
        <w:r w:rsidR="00524F19">
          <w:rPr>
            <w:webHidden/>
          </w:rPr>
          <w:t>250</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60"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9</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_Toc95137460 \h </w:instrText>
        </w:r>
        <w:r w:rsidR="00C67AEA" w:rsidRPr="00C67AEA">
          <w:rPr>
            <w:webHidden/>
          </w:rPr>
        </w:r>
        <w:r w:rsidR="00C67AEA" w:rsidRPr="00C67AEA">
          <w:rPr>
            <w:webHidden/>
          </w:rPr>
          <w:fldChar w:fldCharType="separate"/>
        </w:r>
        <w:r w:rsidR="00524F19">
          <w:rPr>
            <w:webHidden/>
          </w:rPr>
          <w:t>398</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61"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10</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_Toc95137461 \h </w:instrText>
        </w:r>
        <w:r w:rsidR="00C67AEA" w:rsidRPr="00C67AEA">
          <w:rPr>
            <w:webHidden/>
          </w:rPr>
        </w:r>
        <w:r w:rsidR="00C67AEA" w:rsidRPr="00C67AEA">
          <w:rPr>
            <w:webHidden/>
          </w:rPr>
          <w:fldChar w:fldCharType="separate"/>
        </w:r>
        <w:r w:rsidR="00524F19">
          <w:rPr>
            <w:webHidden/>
          </w:rPr>
          <w:t>400</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62"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11</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_Toc95137462 \h </w:instrText>
        </w:r>
        <w:r w:rsidR="00C67AEA" w:rsidRPr="00C67AEA">
          <w:rPr>
            <w:webHidden/>
          </w:rPr>
        </w:r>
        <w:r w:rsidR="00C67AEA" w:rsidRPr="00C67AEA">
          <w:rPr>
            <w:webHidden/>
          </w:rPr>
          <w:fldChar w:fldCharType="separate"/>
        </w:r>
        <w:r w:rsidR="00524F19">
          <w:rPr>
            <w:webHidden/>
          </w:rPr>
          <w:t>406</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63"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12</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_Toc95137463 \h </w:instrText>
        </w:r>
        <w:r w:rsidR="00C67AEA" w:rsidRPr="00C67AEA">
          <w:rPr>
            <w:webHidden/>
          </w:rPr>
        </w:r>
        <w:r w:rsidR="00C67AEA" w:rsidRPr="00C67AEA">
          <w:rPr>
            <w:webHidden/>
          </w:rPr>
          <w:fldChar w:fldCharType="separate"/>
        </w:r>
        <w:r w:rsidR="00524F19">
          <w:rPr>
            <w:webHidden/>
          </w:rPr>
          <w:t>409</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64"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13</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_Toc95137464 \h </w:instrText>
        </w:r>
        <w:r w:rsidR="00C67AEA" w:rsidRPr="00C67AEA">
          <w:rPr>
            <w:webHidden/>
          </w:rPr>
        </w:r>
        <w:r w:rsidR="00C67AEA" w:rsidRPr="00C67AEA">
          <w:rPr>
            <w:webHidden/>
          </w:rPr>
          <w:fldChar w:fldCharType="separate"/>
        </w:r>
        <w:r w:rsidR="00524F19">
          <w:rPr>
            <w:webHidden/>
          </w:rPr>
          <w:t>414</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65" w:history="1">
        <w:r w:rsidR="00C67AEA" w:rsidRPr="00C67AEA">
          <w:rPr>
            <w:rStyle w:val="ab"/>
            <w:rFonts w:hint="eastAsia"/>
          </w:rPr>
          <w:t>立法院第</w:t>
        </w:r>
        <w:r w:rsidR="00C67AEA" w:rsidRPr="00C67AEA">
          <w:rPr>
            <w:rStyle w:val="ab"/>
          </w:rPr>
          <w:t>10</w:t>
        </w:r>
        <w:r w:rsidR="00C67AEA" w:rsidRPr="00C67AEA">
          <w:rPr>
            <w:rStyle w:val="ab"/>
            <w:rFonts w:hint="eastAsia"/>
          </w:rPr>
          <w:t>屆第</w:t>
        </w:r>
        <w:r w:rsidR="00C67AEA" w:rsidRPr="00C67AEA">
          <w:rPr>
            <w:rStyle w:val="ab"/>
          </w:rPr>
          <w:t>4</w:t>
        </w:r>
        <w:r w:rsidR="00C67AEA" w:rsidRPr="00C67AEA">
          <w:rPr>
            <w:rStyle w:val="ab"/>
            <w:rFonts w:hint="eastAsia"/>
          </w:rPr>
          <w:t>會期教育及文化委員會第</w:t>
        </w:r>
        <w:r w:rsidR="00C67AEA" w:rsidRPr="00C67AEA">
          <w:rPr>
            <w:rStyle w:val="ab"/>
          </w:rPr>
          <w:t>14</w:t>
        </w:r>
        <w:r w:rsidR="00C67AEA" w:rsidRPr="00C67AEA">
          <w:rPr>
            <w:rStyle w:val="ab"/>
            <w:rFonts w:hint="eastAsia"/>
          </w:rPr>
          <w:t>次全體委員會議議事錄</w:t>
        </w:r>
        <w:r w:rsidR="00C67AEA" w:rsidRPr="00C67AEA">
          <w:rPr>
            <w:webHidden/>
          </w:rPr>
          <w:tab/>
        </w:r>
        <w:r w:rsidR="00C67AEA" w:rsidRPr="00C67AEA">
          <w:rPr>
            <w:webHidden/>
          </w:rPr>
          <w:fldChar w:fldCharType="begin"/>
        </w:r>
        <w:r w:rsidR="00C67AEA" w:rsidRPr="00C67AEA">
          <w:rPr>
            <w:webHidden/>
          </w:rPr>
          <w:instrText xml:space="preserve"> PAGEREF _Toc95137465 \h </w:instrText>
        </w:r>
        <w:r w:rsidR="00C67AEA" w:rsidRPr="00C67AEA">
          <w:rPr>
            <w:webHidden/>
          </w:rPr>
        </w:r>
        <w:r w:rsidR="00C67AEA" w:rsidRPr="00C67AEA">
          <w:rPr>
            <w:webHidden/>
          </w:rPr>
          <w:fldChar w:fldCharType="separate"/>
        </w:r>
        <w:r w:rsidR="00524F19">
          <w:rPr>
            <w:webHidden/>
          </w:rPr>
          <w:t>420</w:t>
        </w:r>
        <w:r w:rsidR="00C67AEA" w:rsidRPr="00C67AEA">
          <w:rPr>
            <w:webHidden/>
          </w:rPr>
          <w:fldChar w:fldCharType="end"/>
        </w:r>
      </w:hyperlink>
    </w:p>
    <w:p w:rsidR="00C67AEA" w:rsidRPr="00C67AEA" w:rsidRDefault="007969F8">
      <w:pPr>
        <w:pStyle w:val="21"/>
        <w:rPr>
          <w:rFonts w:asciiTheme="minorHAnsi" w:eastAsiaTheme="minorEastAsia" w:hAnsiTheme="minorHAnsi" w:cstheme="minorBidi"/>
          <w:bCs w:val="0"/>
          <w:sz w:val="24"/>
          <w:szCs w:val="22"/>
        </w:rPr>
      </w:pPr>
      <w:hyperlink w:anchor="_Toc95137466" w:history="1">
        <w:r w:rsidR="00C67AEA" w:rsidRPr="00C67AEA">
          <w:rPr>
            <w:rStyle w:val="ab"/>
            <w:rFonts w:hint="eastAsia"/>
          </w:rPr>
          <w:t>三、本會聯席委員會議議事錄</w:t>
        </w:r>
        <w:r w:rsidR="00C67AEA" w:rsidRPr="00C67AEA">
          <w:rPr>
            <w:webHidden/>
          </w:rPr>
          <w:tab/>
        </w:r>
        <w:r w:rsidR="00C67AEA" w:rsidRPr="00C67AEA">
          <w:rPr>
            <w:webHidden/>
          </w:rPr>
          <w:fldChar w:fldCharType="begin"/>
        </w:r>
        <w:r w:rsidR="00C67AEA" w:rsidRPr="00C67AEA">
          <w:rPr>
            <w:webHidden/>
          </w:rPr>
          <w:instrText xml:space="preserve"> PAGEREF _Toc95137466 \h </w:instrText>
        </w:r>
        <w:r w:rsidR="00C67AEA" w:rsidRPr="00C67AEA">
          <w:rPr>
            <w:webHidden/>
          </w:rPr>
        </w:r>
        <w:r w:rsidR="00C67AEA" w:rsidRPr="00C67AEA">
          <w:rPr>
            <w:webHidden/>
          </w:rPr>
          <w:fldChar w:fldCharType="separate"/>
        </w:r>
        <w:r w:rsidR="00524F19">
          <w:rPr>
            <w:webHidden/>
          </w:rPr>
          <w:t>602</w:t>
        </w:r>
        <w:r w:rsidR="00C67AEA" w:rsidRPr="00C67AEA">
          <w:rPr>
            <w:webHidden/>
          </w:rPr>
          <w:fldChar w:fldCharType="end"/>
        </w:r>
      </w:hyperlink>
    </w:p>
    <w:p w:rsidR="00C67AEA" w:rsidRPr="00C67AEA" w:rsidRDefault="007969F8" w:rsidP="00C67AEA">
      <w:pPr>
        <w:pStyle w:val="31"/>
        <w:rPr>
          <w:rFonts w:asciiTheme="minorHAnsi" w:eastAsiaTheme="minorEastAsia" w:hAnsiTheme="minorHAnsi" w:cstheme="minorBidi"/>
          <w:color w:val="auto"/>
          <w:spacing w:val="0"/>
          <w:sz w:val="24"/>
          <w:szCs w:val="22"/>
        </w:rPr>
      </w:pPr>
      <w:hyperlink w:anchor="_Toc95137467" w:history="1">
        <w:r w:rsidR="00C67AEA" w:rsidRPr="00C67AEA">
          <w:rPr>
            <w:rStyle w:val="ab"/>
            <w:rFonts w:hint="eastAsia"/>
            <w:bCs w:val="0"/>
          </w:rPr>
          <w:t>立法院第</w:t>
        </w:r>
        <w:r w:rsidR="00C67AEA" w:rsidRPr="00C67AEA">
          <w:rPr>
            <w:rStyle w:val="ab"/>
            <w:bCs w:val="0"/>
          </w:rPr>
          <w:t>10</w:t>
        </w:r>
        <w:r w:rsidR="00C67AEA" w:rsidRPr="00C67AEA">
          <w:rPr>
            <w:rStyle w:val="ab"/>
            <w:rFonts w:hint="eastAsia"/>
            <w:bCs w:val="0"/>
          </w:rPr>
          <w:t>屆第</w:t>
        </w:r>
        <w:r w:rsidR="00C67AEA" w:rsidRPr="00C67AEA">
          <w:rPr>
            <w:rStyle w:val="ab"/>
            <w:bCs w:val="0"/>
          </w:rPr>
          <w:t>4</w:t>
        </w:r>
        <w:r w:rsidR="00C67AEA" w:rsidRPr="00C67AEA">
          <w:rPr>
            <w:rStyle w:val="ab"/>
            <w:rFonts w:hint="eastAsia"/>
            <w:bCs w:val="0"/>
          </w:rPr>
          <w:t>會期教育及文化、財政委員會第</w:t>
        </w:r>
        <w:r w:rsidR="00C67AEA" w:rsidRPr="00C67AEA">
          <w:rPr>
            <w:rStyle w:val="ab"/>
            <w:bCs w:val="0"/>
          </w:rPr>
          <w:t>1</w:t>
        </w:r>
        <w:r w:rsidR="00C67AEA" w:rsidRPr="00C67AEA">
          <w:rPr>
            <w:rStyle w:val="ab"/>
            <w:rFonts w:hint="eastAsia"/>
            <w:bCs w:val="0"/>
          </w:rPr>
          <w:t>次聯席會議議事錄</w:t>
        </w:r>
        <w:r w:rsidR="00C67AEA" w:rsidRPr="00C67AEA">
          <w:rPr>
            <w:webHidden/>
          </w:rPr>
          <w:tab/>
        </w:r>
        <w:r w:rsidR="00C67AEA" w:rsidRPr="00C67AEA">
          <w:rPr>
            <w:webHidden/>
          </w:rPr>
          <w:fldChar w:fldCharType="begin"/>
        </w:r>
        <w:r w:rsidR="00C67AEA" w:rsidRPr="00C67AEA">
          <w:rPr>
            <w:webHidden/>
          </w:rPr>
          <w:instrText xml:space="preserve"> PAGEREF _Toc95137467 \h </w:instrText>
        </w:r>
        <w:r w:rsidR="00C67AEA" w:rsidRPr="00C67AEA">
          <w:rPr>
            <w:webHidden/>
          </w:rPr>
        </w:r>
        <w:r w:rsidR="00C67AEA" w:rsidRPr="00C67AEA">
          <w:rPr>
            <w:webHidden/>
          </w:rPr>
          <w:fldChar w:fldCharType="separate"/>
        </w:r>
        <w:r w:rsidR="00524F19">
          <w:rPr>
            <w:webHidden/>
          </w:rPr>
          <w:t>602</w:t>
        </w:r>
        <w:r w:rsidR="00C67AEA" w:rsidRPr="00C67AEA">
          <w:rPr>
            <w:webHidden/>
          </w:rPr>
          <w:fldChar w:fldCharType="end"/>
        </w:r>
      </w:hyperlink>
    </w:p>
    <w:p w:rsidR="00094DDD" w:rsidRDefault="007579B4" w:rsidP="00C67AEA">
      <w:pPr>
        <w:pStyle w:val="31"/>
        <w:rPr>
          <w:rStyle w:val="ab"/>
          <w:spacing w:val="-10"/>
        </w:rPr>
        <w:sectPr w:rsidR="00094DDD" w:rsidSect="004B23A4">
          <w:footerReference w:type="default" r:id="rId11"/>
          <w:type w:val="continuous"/>
          <w:pgSz w:w="11907" w:h="16840" w:code="9"/>
          <w:pgMar w:top="1134" w:right="1134" w:bottom="1134" w:left="1134" w:header="851" w:footer="992" w:gutter="0"/>
          <w:pgNumType w:fmt="upperRoman" w:start="1"/>
          <w:cols w:space="425"/>
          <w:docGrid w:type="linesAndChars" w:linePitch="360"/>
        </w:sectPr>
      </w:pPr>
      <w:r w:rsidRPr="00130BE3">
        <w:rPr>
          <w:rStyle w:val="ab"/>
          <w:spacing w:val="-10"/>
        </w:rPr>
        <w:fldChar w:fldCharType="end"/>
      </w:r>
    </w:p>
    <w:p w:rsidR="00F3296B" w:rsidRPr="009D3A71" w:rsidRDefault="00F3296B" w:rsidP="00C67AEA">
      <w:pPr>
        <w:pStyle w:val="31"/>
        <w:rPr>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C67AEA">
      <w:pPr>
        <w:pStyle w:val="31"/>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094DDD" w:rsidRDefault="00094DDD" w:rsidP="007C7731">
      <w:pPr>
        <w:spacing w:line="500" w:lineRule="exact"/>
        <w:rPr>
          <w:rFonts w:ascii="標楷體" w:eastAsia="標楷體" w:hAnsi="標楷體"/>
          <w:sz w:val="32"/>
          <w:szCs w:val="32"/>
        </w:rPr>
      </w:pPr>
    </w:p>
    <w:p w:rsidR="00094DDD" w:rsidRPr="00094DDD" w:rsidRDefault="00094DDD" w:rsidP="00094DDD">
      <w:pPr>
        <w:rPr>
          <w:rFonts w:ascii="標楷體" w:eastAsia="標楷體" w:hAnsi="標楷體"/>
          <w:sz w:val="32"/>
          <w:szCs w:val="32"/>
        </w:rPr>
      </w:pPr>
    </w:p>
    <w:p w:rsidR="00094DDD" w:rsidRPr="00094DDD" w:rsidRDefault="00094DDD" w:rsidP="00094DDD">
      <w:pPr>
        <w:rPr>
          <w:rFonts w:ascii="標楷體" w:eastAsia="標楷體" w:hAnsi="標楷體"/>
          <w:sz w:val="32"/>
          <w:szCs w:val="32"/>
        </w:rPr>
      </w:pPr>
    </w:p>
    <w:p w:rsidR="00094DDD" w:rsidRPr="00094DDD" w:rsidRDefault="00094DDD" w:rsidP="00094DDD">
      <w:pPr>
        <w:rPr>
          <w:rFonts w:ascii="標楷體" w:eastAsia="標楷體" w:hAnsi="標楷體"/>
          <w:sz w:val="32"/>
          <w:szCs w:val="32"/>
        </w:rPr>
      </w:pPr>
    </w:p>
    <w:p w:rsidR="00094DDD" w:rsidRPr="00094DDD" w:rsidRDefault="00094DDD" w:rsidP="00094DDD">
      <w:pPr>
        <w:rPr>
          <w:rFonts w:ascii="標楷體" w:eastAsia="標楷體" w:hAnsi="標楷體"/>
          <w:sz w:val="32"/>
          <w:szCs w:val="32"/>
        </w:rPr>
      </w:pPr>
    </w:p>
    <w:p w:rsidR="00094DDD" w:rsidRPr="00094DDD" w:rsidRDefault="00094DDD" w:rsidP="00094DDD">
      <w:pPr>
        <w:rPr>
          <w:rFonts w:ascii="標楷體" w:eastAsia="標楷體" w:hAnsi="標楷體"/>
          <w:sz w:val="32"/>
          <w:szCs w:val="32"/>
        </w:rPr>
      </w:pPr>
    </w:p>
    <w:p w:rsidR="00094DDD" w:rsidRPr="00094DDD" w:rsidRDefault="00094DDD" w:rsidP="00094DDD">
      <w:pPr>
        <w:rPr>
          <w:rFonts w:ascii="標楷體" w:eastAsia="標楷體" w:hAnsi="標楷體"/>
          <w:sz w:val="32"/>
          <w:szCs w:val="32"/>
        </w:rPr>
      </w:pPr>
    </w:p>
    <w:p w:rsidR="00094DDD" w:rsidRPr="00094DDD" w:rsidRDefault="00094DDD" w:rsidP="00094DDD">
      <w:pPr>
        <w:rPr>
          <w:rFonts w:ascii="標楷體" w:eastAsia="標楷體" w:hAnsi="標楷體"/>
          <w:sz w:val="32"/>
          <w:szCs w:val="32"/>
        </w:rPr>
      </w:pPr>
    </w:p>
    <w:p w:rsidR="00094DDD" w:rsidRPr="00094DDD" w:rsidRDefault="00094DDD" w:rsidP="00094DDD">
      <w:pPr>
        <w:rPr>
          <w:rFonts w:ascii="標楷體" w:eastAsia="標楷體" w:hAnsi="標楷體"/>
          <w:sz w:val="32"/>
          <w:szCs w:val="32"/>
        </w:rPr>
      </w:pPr>
    </w:p>
    <w:p w:rsidR="00064388" w:rsidRPr="00094DDD" w:rsidRDefault="00064388" w:rsidP="00094DDD">
      <w:pPr>
        <w:rPr>
          <w:rFonts w:ascii="標楷體" w:eastAsia="標楷體" w:hAnsi="標楷體"/>
          <w:sz w:val="32"/>
          <w:szCs w:val="32"/>
        </w:rPr>
        <w:sectPr w:rsidR="00064388" w:rsidRPr="00094DDD" w:rsidSect="00094DDD">
          <w:footerReference w:type="default" r:id="rId12"/>
          <w:pgSz w:w="11907" w:h="16840" w:code="9"/>
          <w:pgMar w:top="1134" w:right="1134" w:bottom="1134" w:left="1134" w:header="851" w:footer="992" w:gutter="0"/>
          <w:pgNumType w:fmt="upperRoman" w:start="1"/>
          <w:cols w:space="425"/>
          <w:docGrid w:type="linesAndChars" w:linePitch="360"/>
        </w:sectPr>
      </w:pPr>
    </w:p>
    <w:p w:rsidR="00064388" w:rsidRPr="00990F4F" w:rsidRDefault="00064388" w:rsidP="00990F4F">
      <w:pPr>
        <w:pStyle w:val="01-11"/>
      </w:pPr>
      <w:bookmarkStart w:id="0" w:name="_壹、組織及業務簡介"/>
      <w:bookmarkStart w:id="1" w:name="_Toc163381670"/>
      <w:bookmarkStart w:id="2" w:name="_Toc163899070"/>
      <w:bookmarkStart w:id="3" w:name="_Toc167872431"/>
      <w:bookmarkStart w:id="4" w:name="_Toc169687160"/>
      <w:bookmarkStart w:id="5" w:name="_Toc510167613"/>
      <w:bookmarkStart w:id="6" w:name="_Toc1401017"/>
      <w:bookmarkStart w:id="7" w:name="_Toc61516580"/>
      <w:bookmarkStart w:id="8" w:name="_Toc61597453"/>
      <w:bookmarkStart w:id="9" w:name="_Toc61597502"/>
      <w:bookmarkStart w:id="10" w:name="_Toc61597835"/>
      <w:bookmarkStart w:id="11" w:name="_Toc95137384"/>
      <w:bookmarkEnd w:id="0"/>
      <w:r w:rsidRPr="00990F4F">
        <w:lastRenderedPageBreak/>
        <w:t>壹、組織及業務</w:t>
      </w:r>
      <w:bookmarkEnd w:id="1"/>
      <w:bookmarkEnd w:id="2"/>
      <w:bookmarkEnd w:id="3"/>
      <w:bookmarkEnd w:id="4"/>
      <w:r w:rsidRPr="00990F4F">
        <w:t>簡介</w:t>
      </w:r>
      <w:bookmarkEnd w:id="5"/>
      <w:bookmarkEnd w:id="6"/>
      <w:bookmarkEnd w:id="7"/>
      <w:bookmarkEnd w:id="8"/>
      <w:bookmarkEnd w:id="9"/>
      <w:bookmarkEnd w:id="10"/>
      <w:bookmarkEnd w:id="11"/>
    </w:p>
    <w:p w:rsidR="00064388" w:rsidRPr="00990F4F" w:rsidRDefault="00064388" w:rsidP="00990F4F">
      <w:pPr>
        <w:pStyle w:val="01-21"/>
      </w:pPr>
      <w:bookmarkStart w:id="12" w:name="_一、本會期本會委員名單"/>
      <w:bookmarkStart w:id="13" w:name="_Toc61516581"/>
      <w:bookmarkStart w:id="14" w:name="_Toc61597454"/>
      <w:bookmarkStart w:id="15" w:name="_Toc61597503"/>
      <w:bookmarkStart w:id="16" w:name="_Toc61597836"/>
      <w:bookmarkStart w:id="17" w:name="_Toc95137385"/>
      <w:bookmarkStart w:id="18" w:name="_Toc163381671"/>
      <w:bookmarkStart w:id="19" w:name="_Toc163899071"/>
      <w:bookmarkStart w:id="20" w:name="_Toc167872432"/>
      <w:bookmarkStart w:id="21" w:name="_Toc169687161"/>
      <w:bookmarkStart w:id="22" w:name="_Toc510167614"/>
      <w:bookmarkStart w:id="23" w:name="_Toc1401018"/>
      <w:bookmarkEnd w:id="12"/>
      <w:r w:rsidRPr="00990F4F">
        <w:t>一、組織</w:t>
      </w:r>
      <w:bookmarkEnd w:id="13"/>
      <w:bookmarkEnd w:id="14"/>
      <w:bookmarkEnd w:id="15"/>
      <w:bookmarkEnd w:id="16"/>
      <w:bookmarkEnd w:id="17"/>
    </w:p>
    <w:p w:rsidR="00064388" w:rsidRPr="00C05B0A" w:rsidRDefault="00064388" w:rsidP="008D0A60">
      <w:pPr>
        <w:pStyle w:val="01-3"/>
      </w:pPr>
      <w:bookmarkStart w:id="24" w:name="_Toc95137386"/>
      <w:r w:rsidRPr="00C05B0A">
        <w:rPr>
          <w:rFonts w:hint="eastAsia"/>
        </w:rPr>
        <w:t>（一）</w:t>
      </w:r>
      <w:r w:rsidRPr="00C05B0A">
        <w:t>本會期本會委員名單</w:t>
      </w:r>
      <w:bookmarkEnd w:id="18"/>
      <w:bookmarkEnd w:id="19"/>
      <w:bookmarkEnd w:id="20"/>
      <w:bookmarkEnd w:id="21"/>
      <w:bookmarkEnd w:id="22"/>
      <w:bookmarkEnd w:id="23"/>
      <w:bookmarkEnd w:id="24"/>
    </w:p>
    <w:p w:rsidR="00064388" w:rsidRPr="002346EA" w:rsidRDefault="00064388" w:rsidP="00C05B0A">
      <w:pPr>
        <w:pStyle w:val="01-6"/>
        <w:ind w:firstLineChars="348" w:firstLine="974"/>
      </w:pPr>
      <w:bookmarkStart w:id="25" w:name="_二、本會期本會召集委員名單"/>
      <w:bookmarkStart w:id="26" w:name="_Toc163381672"/>
      <w:bookmarkStart w:id="27" w:name="_Toc163899072"/>
      <w:bookmarkStart w:id="28" w:name="_Toc167872433"/>
      <w:bookmarkStart w:id="29" w:name="_Toc169687162"/>
      <w:bookmarkStart w:id="30" w:name="_Toc510167615"/>
      <w:bookmarkStart w:id="31" w:name="_Toc1401019"/>
      <w:bookmarkEnd w:id="25"/>
      <w:r w:rsidRPr="002346EA">
        <w:rPr>
          <w:rFonts w:hint="eastAsia"/>
        </w:rPr>
        <w:t xml:space="preserve">黃國書   吳思瑤   林宜瑾   </w:t>
      </w:r>
      <w:r w:rsidR="00AC42DD" w:rsidRPr="002346EA">
        <w:rPr>
          <w:rFonts w:hint="eastAsia"/>
        </w:rPr>
        <w:t xml:space="preserve">陳秀寳   </w:t>
      </w:r>
      <w:r w:rsidRPr="002346EA">
        <w:rPr>
          <w:rFonts w:hint="eastAsia"/>
        </w:rPr>
        <w:t>張廖萬堅</w:t>
      </w:r>
    </w:p>
    <w:p w:rsidR="00AC42DD" w:rsidRPr="002346EA" w:rsidRDefault="00AC42DD" w:rsidP="00C05B0A">
      <w:pPr>
        <w:pStyle w:val="01-6"/>
        <w:ind w:firstLineChars="348" w:firstLine="974"/>
      </w:pPr>
      <w:bookmarkStart w:id="32" w:name="_Toc61516582"/>
      <w:r w:rsidRPr="002346EA">
        <w:rPr>
          <w:rFonts w:hint="eastAsia"/>
        </w:rPr>
        <w:t>賴品妤   范  雲   周春米   林奕華   高金素梅</w:t>
      </w:r>
    </w:p>
    <w:p w:rsidR="00064388" w:rsidRPr="002346EA" w:rsidRDefault="00064388" w:rsidP="00C05B0A">
      <w:pPr>
        <w:pStyle w:val="01-6"/>
        <w:ind w:firstLineChars="348" w:firstLine="974"/>
      </w:pPr>
      <w:r w:rsidRPr="002346EA">
        <w:rPr>
          <w:rFonts w:hint="eastAsia"/>
        </w:rPr>
        <w:t xml:space="preserve">李德維   </w:t>
      </w:r>
      <w:bookmarkEnd w:id="32"/>
      <w:r w:rsidR="00AC42DD" w:rsidRPr="002346EA">
        <w:rPr>
          <w:rFonts w:hint="eastAsia"/>
        </w:rPr>
        <w:t>鄭正鈐   萬美玲   高虹安   王婉諭</w:t>
      </w:r>
    </w:p>
    <w:p w:rsidR="00064388" w:rsidRPr="002346EA" w:rsidRDefault="00064388" w:rsidP="00C05B0A">
      <w:pPr>
        <w:pStyle w:val="01-6"/>
        <w:ind w:firstLineChars="348" w:firstLine="974"/>
      </w:pPr>
      <w:bookmarkStart w:id="33" w:name="_Toc61516584"/>
      <w:r w:rsidRPr="002346EA">
        <w:rPr>
          <w:rFonts w:hint="eastAsia"/>
        </w:rPr>
        <w:t>共</w:t>
      </w:r>
      <w:r w:rsidR="00AC42DD" w:rsidRPr="002346EA">
        <w:rPr>
          <w:rFonts w:hint="eastAsia"/>
        </w:rPr>
        <w:t>15</w:t>
      </w:r>
      <w:r w:rsidRPr="002346EA">
        <w:rPr>
          <w:rFonts w:hint="eastAsia"/>
        </w:rPr>
        <w:t>人。</w:t>
      </w:r>
      <w:bookmarkEnd w:id="33"/>
    </w:p>
    <w:p w:rsidR="00064388" w:rsidRPr="00C05B0A" w:rsidRDefault="00064388" w:rsidP="008D0A60">
      <w:pPr>
        <w:pStyle w:val="01-3"/>
      </w:pPr>
      <w:bookmarkStart w:id="34" w:name="_Toc95137387"/>
      <w:r w:rsidRPr="00C05B0A">
        <w:rPr>
          <w:rFonts w:hint="eastAsia"/>
        </w:rPr>
        <w:t>（二）</w:t>
      </w:r>
      <w:r w:rsidRPr="00C05B0A">
        <w:t>本會期本會召集委員</w:t>
      </w:r>
      <w:bookmarkEnd w:id="26"/>
      <w:bookmarkEnd w:id="27"/>
      <w:bookmarkEnd w:id="28"/>
      <w:bookmarkEnd w:id="29"/>
      <w:r w:rsidRPr="00C05B0A">
        <w:t>名單</w:t>
      </w:r>
      <w:bookmarkEnd w:id="30"/>
      <w:bookmarkEnd w:id="31"/>
      <w:bookmarkEnd w:id="34"/>
    </w:p>
    <w:p w:rsidR="00064388" w:rsidRPr="00605711" w:rsidRDefault="007F5E78" w:rsidP="00C05B0A">
      <w:pPr>
        <w:pStyle w:val="01-6"/>
        <w:ind w:firstLineChars="348" w:firstLine="974"/>
      </w:pPr>
      <w:r>
        <w:rPr>
          <w:rFonts w:hint="eastAsia"/>
        </w:rPr>
        <w:t>林</w:t>
      </w:r>
      <w:r w:rsidR="00737A22" w:rsidRPr="00412A6A">
        <w:rPr>
          <w:rFonts w:hint="eastAsia"/>
        </w:rPr>
        <w:t>委員</w:t>
      </w:r>
      <w:r>
        <w:rPr>
          <w:rFonts w:hint="eastAsia"/>
        </w:rPr>
        <w:t>宜瑾</w:t>
      </w:r>
      <w:r w:rsidR="00737A22" w:rsidRPr="00605711">
        <w:rPr>
          <w:rFonts w:hint="eastAsia"/>
        </w:rPr>
        <w:t>、</w:t>
      </w:r>
      <w:r>
        <w:rPr>
          <w:rFonts w:hint="eastAsia"/>
        </w:rPr>
        <w:t>李</w:t>
      </w:r>
      <w:r w:rsidR="00064388" w:rsidRPr="00605711">
        <w:rPr>
          <w:rFonts w:hint="eastAsia"/>
        </w:rPr>
        <w:t>委員</w:t>
      </w:r>
      <w:r>
        <w:rPr>
          <w:rFonts w:hint="eastAsia"/>
        </w:rPr>
        <w:t>德維</w:t>
      </w:r>
    </w:p>
    <w:p w:rsidR="00064388" w:rsidRPr="00C05B0A" w:rsidRDefault="00064388" w:rsidP="008D0A60">
      <w:pPr>
        <w:pStyle w:val="01-3"/>
      </w:pPr>
      <w:bookmarkStart w:id="35" w:name="_三、本會期本會參加程序委員會委員名單"/>
      <w:bookmarkStart w:id="36" w:name="_Toc95137388"/>
      <w:bookmarkEnd w:id="35"/>
      <w:r w:rsidRPr="00C05B0A">
        <w:rPr>
          <w:rFonts w:hint="eastAsia"/>
        </w:rPr>
        <w:t>（三）本會期擔任紀律委員會召集委員名單</w:t>
      </w:r>
      <w:bookmarkEnd w:id="36"/>
    </w:p>
    <w:p w:rsidR="00064388" w:rsidRPr="00605711" w:rsidRDefault="00D30C7F" w:rsidP="00C05B0A">
      <w:pPr>
        <w:pStyle w:val="01-6"/>
        <w:ind w:firstLineChars="348" w:firstLine="974"/>
      </w:pPr>
      <w:r>
        <w:rPr>
          <w:rFonts w:hint="eastAsia"/>
        </w:rPr>
        <w:t>林</w:t>
      </w:r>
      <w:r w:rsidRPr="00605711">
        <w:rPr>
          <w:rFonts w:hint="eastAsia"/>
        </w:rPr>
        <w:t>委員</w:t>
      </w:r>
      <w:r w:rsidR="007F5E78">
        <w:rPr>
          <w:rFonts w:hint="eastAsia"/>
        </w:rPr>
        <w:t>宜瑾</w:t>
      </w:r>
    </w:p>
    <w:p w:rsidR="00064388" w:rsidRPr="005269D8" w:rsidRDefault="00064388" w:rsidP="00990F4F">
      <w:pPr>
        <w:pStyle w:val="01-21"/>
      </w:pPr>
      <w:bookmarkStart w:id="37" w:name="_Toc510167617"/>
      <w:bookmarkStart w:id="38" w:name="_Toc1401021"/>
      <w:bookmarkStart w:id="39" w:name="_Toc61516585"/>
      <w:bookmarkStart w:id="40" w:name="_Toc61597455"/>
      <w:bookmarkStart w:id="41" w:name="_Toc61597504"/>
      <w:bookmarkStart w:id="42" w:name="_Toc61597837"/>
      <w:bookmarkStart w:id="43" w:name="_Toc95137389"/>
      <w:r w:rsidRPr="005269D8">
        <w:rPr>
          <w:rFonts w:hint="eastAsia"/>
        </w:rPr>
        <w:t>二</w:t>
      </w:r>
      <w:r w:rsidRPr="005269D8">
        <w:t>、業務簡介</w:t>
      </w:r>
      <w:bookmarkEnd w:id="37"/>
      <w:bookmarkEnd w:id="38"/>
      <w:bookmarkEnd w:id="39"/>
      <w:bookmarkEnd w:id="40"/>
      <w:bookmarkEnd w:id="41"/>
      <w:bookmarkEnd w:id="42"/>
      <w:bookmarkEnd w:id="43"/>
    </w:p>
    <w:p w:rsidR="00064388" w:rsidRDefault="00C05B0A" w:rsidP="00C05B0A">
      <w:pPr>
        <w:snapToGrid w:val="0"/>
        <w:spacing w:line="440" w:lineRule="exact"/>
        <w:ind w:leftChars="100" w:left="240" w:firstLineChars="100" w:firstLine="272"/>
        <w:jc w:val="both"/>
        <w:rPr>
          <w:rFonts w:ascii="標楷體" w:eastAsia="標楷體" w:hAnsi="標楷體"/>
          <w:spacing w:val="-4"/>
          <w:sz w:val="28"/>
          <w:szCs w:val="28"/>
        </w:rPr>
      </w:pPr>
      <w:r>
        <w:rPr>
          <w:rFonts w:ascii="標楷體" w:eastAsia="標楷體" w:hAnsi="標楷體" w:hint="eastAsia"/>
          <w:spacing w:val="-4"/>
          <w:sz w:val="28"/>
          <w:szCs w:val="28"/>
        </w:rPr>
        <w:t>(一)</w:t>
      </w:r>
      <w:r w:rsidR="00064388" w:rsidRPr="00F0524A">
        <w:rPr>
          <w:rFonts w:ascii="標楷體" w:eastAsia="標楷體" w:hAnsi="標楷體" w:hint="eastAsia"/>
          <w:spacing w:val="-4"/>
          <w:sz w:val="28"/>
          <w:szCs w:val="28"/>
        </w:rPr>
        <w:t>依據本院各委員會組織法第2條規定</w:t>
      </w:r>
    </w:p>
    <w:p w:rsidR="00064388" w:rsidRPr="00F0524A" w:rsidRDefault="00064388" w:rsidP="00064388">
      <w:pPr>
        <w:snapToGrid w:val="0"/>
        <w:spacing w:line="440" w:lineRule="exact"/>
        <w:ind w:leftChars="472" w:left="1133"/>
        <w:jc w:val="both"/>
        <w:rPr>
          <w:rFonts w:ascii="標楷體" w:eastAsia="標楷體" w:hAnsi="標楷體"/>
          <w:spacing w:val="-4"/>
          <w:sz w:val="28"/>
          <w:szCs w:val="28"/>
        </w:rPr>
      </w:pPr>
      <w:r>
        <w:rPr>
          <w:rFonts w:ascii="標楷體" w:eastAsia="標楷體" w:hAnsi="標楷體" w:hint="eastAsia"/>
          <w:spacing w:val="-4"/>
          <w:sz w:val="28"/>
          <w:szCs w:val="28"/>
        </w:rPr>
        <w:t xml:space="preserve">    </w:t>
      </w:r>
      <w:r w:rsidRPr="00F0524A">
        <w:rPr>
          <w:rFonts w:ascii="標楷體" w:eastAsia="標楷體" w:hAnsi="標楷體" w:hint="eastAsia"/>
          <w:spacing w:val="-4"/>
          <w:sz w:val="28"/>
          <w:szCs w:val="28"/>
        </w:rPr>
        <w:t>各委員會審查本院會議交付審查之議案及人民請願書，並得於每會期開始時，邀請相關部會作業務報告，並備質詢。</w:t>
      </w:r>
    </w:p>
    <w:p w:rsidR="00064388" w:rsidRPr="00F0524A" w:rsidRDefault="00064388" w:rsidP="00064388">
      <w:pPr>
        <w:snapToGrid w:val="0"/>
        <w:spacing w:line="440" w:lineRule="exact"/>
        <w:ind w:leftChars="236" w:left="1110" w:hangingChars="200" w:hanging="544"/>
        <w:jc w:val="both"/>
        <w:rPr>
          <w:rFonts w:ascii="標楷體" w:eastAsia="標楷體" w:hAnsi="標楷體"/>
          <w:spacing w:val="-4"/>
          <w:sz w:val="28"/>
          <w:szCs w:val="28"/>
        </w:rPr>
      </w:pPr>
      <w:r w:rsidRPr="00F0524A">
        <w:rPr>
          <w:rFonts w:ascii="標楷體" w:eastAsia="標楷體" w:hAnsi="標楷體" w:hint="eastAsia"/>
          <w:spacing w:val="-4"/>
          <w:sz w:val="28"/>
          <w:szCs w:val="28"/>
        </w:rPr>
        <w:t>(二)依據本院程序委員會組織規程第5條第1項第5</w:t>
      </w:r>
      <w:r>
        <w:rPr>
          <w:rFonts w:ascii="標楷體" w:eastAsia="標楷體" w:hAnsi="標楷體" w:hint="eastAsia"/>
          <w:spacing w:val="-4"/>
          <w:sz w:val="28"/>
          <w:szCs w:val="28"/>
        </w:rPr>
        <w:t>款規定</w:t>
      </w:r>
      <w:r w:rsidRPr="00F0524A">
        <w:rPr>
          <w:rFonts w:ascii="標楷體" w:eastAsia="標楷體" w:hAnsi="標楷體" w:hint="eastAsia"/>
          <w:spacing w:val="-4"/>
          <w:sz w:val="28"/>
          <w:szCs w:val="28"/>
        </w:rPr>
        <w:br/>
      </w:r>
      <w:r>
        <w:rPr>
          <w:rFonts w:ascii="標楷體" w:eastAsia="標楷體" w:hAnsi="標楷體" w:hint="eastAsia"/>
          <w:spacing w:val="-4"/>
          <w:sz w:val="28"/>
          <w:szCs w:val="28"/>
        </w:rPr>
        <w:t xml:space="preserve">    </w:t>
      </w:r>
      <w:r w:rsidRPr="00F0524A">
        <w:rPr>
          <w:rFonts w:ascii="標楷體" w:eastAsia="標楷體" w:hAnsi="標楷體" w:hint="eastAsia"/>
          <w:spacing w:val="-4"/>
          <w:sz w:val="28"/>
          <w:szCs w:val="28"/>
        </w:rPr>
        <w:t>教育及文化委員會：審查教育、文化政策及有關教育部、行政院文化建設委員會(已於101年5月20日改制為文化部)、國立故宮博物院、行政院新聞局(已於101年5月20日裁撤)、行政院青年輔導委員會(已於102年1月1日改制為教育部青年發展署)、行政院體育委員會(已於102年1月1日改制為教育部體育署)、中央研究院、行政院國家科學委員會(已於103年3月3日改制為科技部)、行政院原子能委員會掌理事項之議案。</w:t>
      </w:r>
    </w:p>
    <w:p w:rsidR="00064388" w:rsidRDefault="00064388" w:rsidP="00064388">
      <w:pPr>
        <w:snapToGrid w:val="0"/>
        <w:spacing w:line="440" w:lineRule="exact"/>
        <w:ind w:leftChars="236" w:left="566"/>
        <w:jc w:val="both"/>
        <w:rPr>
          <w:rFonts w:ascii="標楷體" w:eastAsia="標楷體" w:hAnsi="標楷體"/>
          <w:spacing w:val="-4"/>
          <w:sz w:val="28"/>
          <w:szCs w:val="28"/>
        </w:rPr>
      </w:pPr>
      <w:r w:rsidRPr="00F0524A">
        <w:rPr>
          <w:rFonts w:ascii="標楷體" w:eastAsia="標楷體" w:hAnsi="標楷體" w:hint="eastAsia"/>
          <w:spacing w:val="-4"/>
          <w:sz w:val="28"/>
          <w:szCs w:val="28"/>
        </w:rPr>
        <w:t>(三)本會現有職員</w:t>
      </w:r>
    </w:p>
    <w:p w:rsidR="00990F4F" w:rsidRDefault="00064388" w:rsidP="00064388">
      <w:pPr>
        <w:snapToGrid w:val="0"/>
        <w:spacing w:line="440" w:lineRule="exact"/>
        <w:ind w:leftChars="236" w:left="1110" w:hangingChars="200" w:hanging="544"/>
        <w:jc w:val="both"/>
        <w:rPr>
          <w:rFonts w:ascii="標楷體" w:eastAsia="標楷體" w:hAnsi="標楷體"/>
          <w:spacing w:val="-4"/>
          <w:sz w:val="28"/>
          <w:szCs w:val="28"/>
        </w:rPr>
        <w:sectPr w:rsidR="00990F4F" w:rsidSect="00833CFC">
          <w:footerReference w:type="default" r:id="rId13"/>
          <w:pgSz w:w="11907" w:h="16840" w:code="9"/>
          <w:pgMar w:top="1134" w:right="1134" w:bottom="1134" w:left="1134" w:header="851" w:footer="992" w:gutter="0"/>
          <w:pgNumType w:start="1"/>
          <w:cols w:space="425"/>
          <w:docGrid w:type="linesAndChars" w:linePitch="360"/>
        </w:sectPr>
      </w:pPr>
      <w:r>
        <w:rPr>
          <w:rFonts w:ascii="標楷體" w:eastAsia="標楷體" w:hAnsi="標楷體" w:hint="eastAsia"/>
          <w:spacing w:val="-4"/>
          <w:sz w:val="28"/>
          <w:szCs w:val="28"/>
        </w:rPr>
        <w:t xml:space="preserve">        </w:t>
      </w:r>
      <w:r w:rsidRPr="00F0524A">
        <w:rPr>
          <w:rFonts w:ascii="標楷體" w:eastAsia="標楷體" w:hAnsi="標楷體" w:hint="eastAsia"/>
          <w:spacing w:val="-4"/>
          <w:sz w:val="28"/>
          <w:szCs w:val="28"/>
        </w:rPr>
        <w:t>本會現有職員</w:t>
      </w:r>
      <w:r>
        <w:rPr>
          <w:rFonts w:ascii="標楷體" w:eastAsia="標楷體" w:hAnsi="標楷體" w:hint="eastAsia"/>
          <w:spacing w:val="-4"/>
          <w:sz w:val="28"/>
          <w:szCs w:val="28"/>
        </w:rPr>
        <w:t>為</w:t>
      </w:r>
      <w:r w:rsidRPr="00F0524A">
        <w:rPr>
          <w:rFonts w:ascii="標楷體" w:eastAsia="標楷體" w:hAnsi="標楷體" w:hint="eastAsia"/>
          <w:spacing w:val="-4"/>
          <w:sz w:val="28"/>
          <w:szCs w:val="28"/>
        </w:rPr>
        <w:t>主任秘書、專門委員、簡任秘書、簡任編審、科長、專員各1人、科員4人及技工1人，共計11人。</w:t>
      </w:r>
    </w:p>
    <w:p w:rsidR="00064388" w:rsidRDefault="00064388" w:rsidP="00990F4F">
      <w:pPr>
        <w:pStyle w:val="01-11"/>
      </w:pPr>
      <w:bookmarkStart w:id="44" w:name="_Toc61516586"/>
      <w:bookmarkStart w:id="45" w:name="_Toc61597456"/>
      <w:bookmarkStart w:id="46" w:name="_Toc61597505"/>
      <w:bookmarkStart w:id="47" w:name="_Toc61597838"/>
      <w:bookmarkStart w:id="48" w:name="_Toc95137390"/>
      <w:r w:rsidRPr="00165216">
        <w:rPr>
          <w:rFonts w:hint="eastAsia"/>
        </w:rPr>
        <w:lastRenderedPageBreak/>
        <w:t>貳、本會期會務概況</w:t>
      </w:r>
      <w:bookmarkEnd w:id="44"/>
      <w:bookmarkEnd w:id="45"/>
      <w:bookmarkEnd w:id="46"/>
      <w:bookmarkEnd w:id="47"/>
      <w:bookmarkEnd w:id="48"/>
    </w:p>
    <w:p w:rsidR="00064388" w:rsidRPr="00990F4F" w:rsidRDefault="00064388" w:rsidP="00990F4F">
      <w:pPr>
        <w:pStyle w:val="01-21"/>
      </w:pPr>
      <w:bookmarkStart w:id="49" w:name="_Toc61516587"/>
      <w:bookmarkStart w:id="50" w:name="_Toc61597457"/>
      <w:bookmarkStart w:id="51" w:name="_Toc61597506"/>
      <w:bookmarkStart w:id="52" w:name="_Toc61597839"/>
      <w:bookmarkStart w:id="53" w:name="_Toc95137391"/>
      <w:r w:rsidRPr="00990F4F">
        <w:rPr>
          <w:rFonts w:hint="eastAsia"/>
        </w:rPr>
        <w:t>一、會務概況一覽表</w:t>
      </w:r>
      <w:bookmarkEnd w:id="49"/>
      <w:bookmarkEnd w:id="50"/>
      <w:bookmarkEnd w:id="51"/>
      <w:bookmarkEnd w:id="52"/>
      <w:bookmarkEnd w:id="53"/>
    </w:p>
    <w:p w:rsidR="00064388" w:rsidRDefault="00064388" w:rsidP="00F11FBA">
      <w:pPr>
        <w:ind w:leftChars="200" w:left="480"/>
        <w:rPr>
          <w:rFonts w:ascii="標楷體" w:eastAsia="標楷體" w:hAnsi="標楷體"/>
          <w:b/>
          <w:sz w:val="28"/>
          <w:szCs w:val="28"/>
        </w:rPr>
      </w:pPr>
      <w:r w:rsidRPr="00F11FBA">
        <w:rPr>
          <w:rFonts w:ascii="標楷體" w:eastAsia="標楷體" w:hAnsi="標楷體" w:hint="eastAsia"/>
          <w:b/>
          <w:sz w:val="28"/>
          <w:szCs w:val="28"/>
        </w:rPr>
        <w:t>(一)會議概況表</w:t>
      </w:r>
    </w:p>
    <w:tbl>
      <w:tblPr>
        <w:tblW w:w="5045"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4"/>
        <w:gridCol w:w="1337"/>
        <w:gridCol w:w="1514"/>
        <w:gridCol w:w="1576"/>
        <w:gridCol w:w="2790"/>
        <w:gridCol w:w="1805"/>
      </w:tblGrid>
      <w:tr w:rsidR="00FB74ED" w:rsidRPr="00FB74ED" w:rsidTr="00A05E8F">
        <w:trPr>
          <w:cantSplit/>
          <w:trHeight w:val="697"/>
        </w:trPr>
        <w:tc>
          <w:tcPr>
            <w:tcW w:w="357" w:type="pct"/>
            <w:tcBorders>
              <w:top w:val="single" w:sz="4" w:space="0" w:color="auto"/>
              <w:left w:val="single" w:sz="4" w:space="0" w:color="auto"/>
              <w:bottom w:val="single" w:sz="4" w:space="0" w:color="auto"/>
              <w:right w:val="single" w:sz="4" w:space="0" w:color="auto"/>
            </w:tcBorders>
            <w:vAlign w:val="center"/>
            <w:hideMark/>
          </w:tcPr>
          <w:p w:rsidR="00FB74ED" w:rsidRPr="00FB74ED" w:rsidRDefault="00FB74ED" w:rsidP="00FB74ED">
            <w:pPr>
              <w:rPr>
                <w:rFonts w:ascii="標楷體" w:eastAsia="標楷體" w:hAnsi="標楷體"/>
                <w:b/>
                <w:bCs/>
                <w:spacing w:val="-20"/>
                <w:sz w:val="28"/>
                <w:szCs w:val="28"/>
              </w:rPr>
            </w:pPr>
            <w:r w:rsidRPr="00FB74ED">
              <w:rPr>
                <w:rFonts w:ascii="標楷體" w:eastAsia="標楷體" w:hAnsi="標楷體" w:hint="eastAsia"/>
                <w:b/>
                <w:bCs/>
                <w:spacing w:val="-20"/>
                <w:sz w:val="28"/>
                <w:szCs w:val="28"/>
              </w:rPr>
              <w:t>編號</w:t>
            </w:r>
          </w:p>
        </w:tc>
        <w:tc>
          <w:tcPr>
            <w:tcW w:w="688" w:type="pct"/>
            <w:tcBorders>
              <w:top w:val="single" w:sz="4" w:space="0" w:color="auto"/>
              <w:left w:val="single" w:sz="4" w:space="0" w:color="auto"/>
              <w:bottom w:val="single" w:sz="4" w:space="0" w:color="auto"/>
              <w:right w:val="single" w:sz="4" w:space="0" w:color="auto"/>
            </w:tcBorders>
            <w:vAlign w:val="center"/>
            <w:hideMark/>
          </w:tcPr>
          <w:p w:rsidR="00FB74ED" w:rsidRPr="00FB74ED" w:rsidRDefault="00FB74ED" w:rsidP="00FB74ED">
            <w:pPr>
              <w:jc w:val="distribute"/>
              <w:rPr>
                <w:rFonts w:ascii="標楷體" w:eastAsia="標楷體" w:hAnsi="標楷體"/>
                <w:b/>
                <w:bCs/>
                <w:sz w:val="28"/>
              </w:rPr>
            </w:pPr>
            <w:r w:rsidRPr="00FB74ED">
              <w:rPr>
                <w:rFonts w:ascii="標楷體" w:eastAsia="標楷體" w:hAnsi="標楷體" w:hint="eastAsia"/>
                <w:b/>
                <w:bCs/>
                <w:sz w:val="28"/>
              </w:rPr>
              <w:t>日期</w:t>
            </w:r>
          </w:p>
        </w:tc>
        <w:tc>
          <w:tcPr>
            <w:tcW w:w="779" w:type="pct"/>
            <w:tcBorders>
              <w:top w:val="single" w:sz="4" w:space="0" w:color="auto"/>
              <w:left w:val="single" w:sz="4" w:space="0" w:color="auto"/>
              <w:bottom w:val="single" w:sz="4" w:space="0" w:color="auto"/>
              <w:right w:val="single" w:sz="4" w:space="0" w:color="auto"/>
            </w:tcBorders>
            <w:vAlign w:val="center"/>
            <w:hideMark/>
          </w:tcPr>
          <w:p w:rsidR="00FB74ED" w:rsidRPr="00FB74ED" w:rsidRDefault="00FB74ED" w:rsidP="00FB74ED">
            <w:pPr>
              <w:jc w:val="both"/>
              <w:rPr>
                <w:rFonts w:ascii="標楷體" w:eastAsia="標楷體" w:hAnsi="標楷體"/>
                <w:b/>
                <w:bCs/>
                <w:sz w:val="28"/>
              </w:rPr>
            </w:pPr>
            <w:r w:rsidRPr="00FB74ED">
              <w:rPr>
                <w:rFonts w:ascii="標楷體" w:eastAsia="標楷體" w:hAnsi="標楷體" w:hint="eastAsia"/>
                <w:b/>
                <w:bCs/>
                <w:spacing w:val="47"/>
                <w:kern w:val="0"/>
                <w:sz w:val="28"/>
                <w:fitText w:val="1400" w:id="-1589901824"/>
              </w:rPr>
              <w:t>會議名</w:t>
            </w:r>
            <w:r w:rsidRPr="00FB74ED">
              <w:rPr>
                <w:rFonts w:ascii="標楷體" w:eastAsia="標楷體" w:hAnsi="標楷體" w:hint="eastAsia"/>
                <w:b/>
                <w:bCs/>
                <w:spacing w:val="-1"/>
                <w:kern w:val="0"/>
                <w:sz w:val="28"/>
                <w:fitText w:val="1400" w:id="-1589901824"/>
              </w:rPr>
              <w:t>稱</w:t>
            </w:r>
          </w:p>
        </w:tc>
        <w:tc>
          <w:tcPr>
            <w:tcW w:w="811" w:type="pct"/>
            <w:tcBorders>
              <w:top w:val="single" w:sz="4" w:space="0" w:color="auto"/>
              <w:left w:val="single" w:sz="4" w:space="0" w:color="auto"/>
              <w:bottom w:val="single" w:sz="4" w:space="0" w:color="auto"/>
              <w:right w:val="single" w:sz="4" w:space="0" w:color="auto"/>
            </w:tcBorders>
            <w:vAlign w:val="center"/>
            <w:hideMark/>
          </w:tcPr>
          <w:p w:rsidR="00FB74ED" w:rsidRPr="00FB74ED" w:rsidRDefault="00FB74ED" w:rsidP="00FB74ED">
            <w:pPr>
              <w:ind w:rightChars="17" w:right="41"/>
              <w:jc w:val="center"/>
              <w:rPr>
                <w:rFonts w:ascii="標楷體" w:eastAsia="標楷體" w:hAnsi="標楷體"/>
                <w:b/>
                <w:bCs/>
                <w:sz w:val="28"/>
              </w:rPr>
            </w:pPr>
            <w:r w:rsidRPr="00FB74ED">
              <w:rPr>
                <w:rFonts w:ascii="標楷體" w:eastAsia="標楷體" w:hAnsi="標楷體" w:hint="eastAsia"/>
                <w:b/>
                <w:bCs/>
                <w:sz w:val="28"/>
              </w:rPr>
              <w:t>主席</w:t>
            </w:r>
          </w:p>
        </w:tc>
        <w:tc>
          <w:tcPr>
            <w:tcW w:w="1436" w:type="pct"/>
            <w:tcBorders>
              <w:top w:val="single" w:sz="4" w:space="0" w:color="auto"/>
              <w:left w:val="single" w:sz="4" w:space="0" w:color="auto"/>
              <w:bottom w:val="single" w:sz="4" w:space="0" w:color="auto"/>
              <w:right w:val="single" w:sz="4" w:space="0" w:color="auto"/>
            </w:tcBorders>
            <w:vAlign w:val="center"/>
            <w:hideMark/>
          </w:tcPr>
          <w:p w:rsidR="00FB74ED" w:rsidRPr="00FB74ED" w:rsidRDefault="00FB74ED" w:rsidP="00FB74ED">
            <w:pPr>
              <w:jc w:val="distribute"/>
              <w:rPr>
                <w:rFonts w:ascii="標楷體" w:eastAsia="標楷體" w:hAnsi="標楷體"/>
                <w:b/>
                <w:bCs/>
                <w:sz w:val="28"/>
              </w:rPr>
            </w:pPr>
            <w:r w:rsidRPr="00FB74ED">
              <w:rPr>
                <w:rFonts w:ascii="標楷體" w:eastAsia="標楷體" w:hAnsi="標楷體" w:hint="eastAsia"/>
                <w:b/>
                <w:bCs/>
                <w:sz w:val="28"/>
              </w:rPr>
              <w:t>會議內容</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distribute"/>
              <w:rPr>
                <w:rFonts w:ascii="標楷體" w:eastAsia="標楷體" w:hAnsi="標楷體"/>
                <w:b/>
                <w:bCs/>
                <w:sz w:val="28"/>
              </w:rPr>
            </w:pPr>
            <w:r w:rsidRPr="00FB74ED">
              <w:rPr>
                <w:rFonts w:ascii="標楷體" w:eastAsia="標楷體" w:hAnsi="標楷體" w:hint="eastAsia"/>
                <w:b/>
                <w:bCs/>
                <w:sz w:val="28"/>
              </w:rPr>
              <w:t>公報卷期</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hideMark/>
          </w:tcPr>
          <w:p w:rsidR="00FB74ED" w:rsidRPr="00FB74ED" w:rsidRDefault="00FB74ED" w:rsidP="00FB74ED">
            <w:pPr>
              <w:jc w:val="center"/>
              <w:rPr>
                <w:rFonts w:ascii="標楷體" w:eastAsia="標楷體" w:hAnsi="標楷體"/>
                <w:sz w:val="28"/>
              </w:rPr>
            </w:pPr>
            <w:r w:rsidRPr="00FB74ED">
              <w:rPr>
                <w:rFonts w:ascii="標楷體" w:eastAsia="標楷體" w:hAnsi="標楷體" w:hint="eastAsia"/>
                <w:sz w:val="28"/>
              </w:rPr>
              <w:t>1</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110.9.23</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第1次全體委員會議</w:t>
            </w:r>
          </w:p>
        </w:tc>
        <w:tc>
          <w:tcPr>
            <w:tcW w:w="811"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由在場委員推舉高金委員素梅擔任主席</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選舉第10屆第4會期本會召集委員</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 xml:space="preserve">立法院第 110 卷 第 73 期(4924) 公報  </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sz w:val="28"/>
              </w:rPr>
            </w:pPr>
            <w:r w:rsidRPr="00FB74ED">
              <w:rPr>
                <w:rFonts w:ascii="標楷體" w:eastAsia="標楷體" w:hAnsi="標楷體" w:hint="eastAsia"/>
                <w:sz w:val="28"/>
              </w:rPr>
              <w:t>2</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110.9.27</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(星期一)</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110.9.30</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第2次全體委員會議</w:t>
            </w:r>
          </w:p>
        </w:tc>
        <w:tc>
          <w:tcPr>
            <w:tcW w:w="811"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sz w:val="28"/>
                <w:szCs w:val="28"/>
              </w:rPr>
            </w:pPr>
            <w:r w:rsidRPr="00FB74ED">
              <w:rPr>
                <w:rFonts w:ascii="標楷體" w:eastAsia="標楷體" w:hAnsi="標楷體" w:hint="eastAsia"/>
                <w:sz w:val="28"/>
                <w:szCs w:val="28"/>
              </w:rPr>
              <w:t>林宜瑾</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(9月27日)</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一、邀請行政院原子能委員會主任委員謝曉星列席報告業務概況，並備質詢。</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二、審查110年度中央政府總預算有關行政院原子能委員會主管預算(公務預算)解凍案6案。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(9月30日)</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邀請國立故宮博物院院長吳密察列席報告業務概況，並備質詢。</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立法院第 110 卷 第 77 期(4928) 公報</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sz w:val="28"/>
              </w:rPr>
            </w:pPr>
            <w:r w:rsidRPr="00FB74ED">
              <w:rPr>
                <w:rFonts w:ascii="標楷體" w:eastAsia="標楷體" w:hAnsi="標楷體" w:hint="eastAsia"/>
                <w:sz w:val="28"/>
              </w:rPr>
              <w:t>3.</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sz w:val="28"/>
                <w:szCs w:val="28"/>
              </w:rPr>
              <w:t>110.9.2</w:t>
            </w:r>
            <w:r w:rsidRPr="00FB74ED">
              <w:rPr>
                <w:rFonts w:ascii="標楷體" w:eastAsia="標楷體" w:hAnsi="標楷體" w:hint="eastAsia"/>
                <w:sz w:val="28"/>
                <w:szCs w:val="28"/>
              </w:rPr>
              <w:t>9</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sz w:val="28"/>
                <w:szCs w:val="28"/>
              </w:rPr>
            </w:pPr>
            <w:r w:rsidRPr="00FB74ED">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sz w:val="28"/>
                <w:szCs w:val="28"/>
              </w:rPr>
            </w:pPr>
            <w:r w:rsidRPr="00FB74ED">
              <w:rPr>
                <w:rFonts w:ascii="標楷體" w:eastAsia="標楷體" w:hAnsi="標楷體" w:hint="eastAsia"/>
                <w:sz w:val="28"/>
                <w:szCs w:val="28"/>
              </w:rPr>
              <w:t>林宜瑾</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「大學雙聯學制（含106年通過111學年度分科測驗成績採級分制）之探討」公聽會</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 xml:space="preserve">立法院第 110 卷 第 74 期(4925) 公報  </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sz w:val="28"/>
              </w:rPr>
            </w:pPr>
            <w:r w:rsidRPr="00FB74ED">
              <w:rPr>
                <w:rFonts w:ascii="標楷體" w:eastAsia="標楷體" w:hAnsi="標楷體" w:hint="eastAsia"/>
                <w:sz w:val="28"/>
              </w:rPr>
              <w:t>4.</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110.10.4</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(星期一)</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110.10.7</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第3次全體委員會議</w:t>
            </w:r>
          </w:p>
        </w:tc>
        <w:tc>
          <w:tcPr>
            <w:tcW w:w="811"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sz w:val="28"/>
                <w:szCs w:val="28"/>
              </w:rPr>
            </w:pPr>
            <w:r w:rsidRPr="00FB74ED">
              <w:rPr>
                <w:rFonts w:ascii="標楷體" w:eastAsia="標楷體" w:hAnsi="標楷體" w:hint="eastAsia"/>
                <w:sz w:val="28"/>
                <w:szCs w:val="28"/>
              </w:rPr>
              <w:t>李德維</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(10月4日)</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邀請中央研究院院長廖俊智列席報告業務概況，並備質詢。</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(10月7日)</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lastRenderedPageBreak/>
              <w:t>邀請科技部部長吳政忠列席報告業務概況，並備質詢。</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lastRenderedPageBreak/>
              <w:t>立法院第 110 卷 第 82 期(4933) 公報</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sz w:val="28"/>
              </w:rPr>
            </w:pPr>
            <w:r w:rsidRPr="00FB74ED">
              <w:rPr>
                <w:rFonts w:ascii="標楷體" w:eastAsia="標楷體" w:hAnsi="標楷體" w:hint="eastAsia"/>
                <w:sz w:val="28"/>
              </w:rPr>
              <w:t>5</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sz w:val="28"/>
                <w:szCs w:val="28"/>
              </w:rPr>
              <w:t>110.10.</w:t>
            </w:r>
            <w:r w:rsidRPr="00FB74ED">
              <w:rPr>
                <w:rFonts w:ascii="標楷體" w:eastAsia="標楷體" w:hAnsi="標楷體" w:hint="eastAsia"/>
                <w:sz w:val="28"/>
                <w:szCs w:val="28"/>
              </w:rPr>
              <w:t>1</w:t>
            </w:r>
            <w:r w:rsidRPr="00FB74ED">
              <w:rPr>
                <w:rFonts w:ascii="標楷體" w:eastAsia="標楷體" w:hAnsi="標楷體"/>
                <w:sz w:val="28"/>
                <w:szCs w:val="28"/>
              </w:rPr>
              <w:t>3</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第4次全體委員會議</w:t>
            </w:r>
          </w:p>
        </w:tc>
        <w:tc>
          <w:tcPr>
            <w:tcW w:w="811"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sz w:val="28"/>
                <w:szCs w:val="28"/>
              </w:rPr>
            </w:pPr>
            <w:r w:rsidRPr="00FB74ED">
              <w:rPr>
                <w:rFonts w:ascii="標楷體" w:eastAsia="標楷體" w:hAnsi="標楷體" w:hint="eastAsia"/>
                <w:sz w:val="28"/>
                <w:szCs w:val="28"/>
              </w:rPr>
              <w:t>林宜瑾</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一、邀請教育部部長潘文忠列席報告業務概況，並備質詢。</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二、審查人民請願案1案。</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 xml:space="preserve">立法院第 110 卷 第 85 期(4936) 公報  </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sz w:val="28"/>
              </w:rPr>
            </w:pPr>
            <w:r w:rsidRPr="00FB74ED">
              <w:rPr>
                <w:rFonts w:ascii="標楷體" w:eastAsia="標楷體" w:hAnsi="標楷體" w:hint="eastAsia"/>
                <w:sz w:val="28"/>
              </w:rPr>
              <w:t>6</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sz w:val="28"/>
                <w:szCs w:val="28"/>
              </w:rPr>
              <w:t>110.10.20</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(星期三)</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sz w:val="28"/>
                <w:szCs w:val="28"/>
              </w:rPr>
              <w:t>110.10.</w:t>
            </w:r>
            <w:r w:rsidRPr="00FB74ED">
              <w:rPr>
                <w:rFonts w:ascii="標楷體" w:eastAsia="標楷體" w:hAnsi="標楷體" w:hint="eastAsia"/>
                <w:sz w:val="28"/>
                <w:szCs w:val="28"/>
              </w:rPr>
              <w:t>21</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第5次全體委員會議</w:t>
            </w:r>
          </w:p>
        </w:tc>
        <w:tc>
          <w:tcPr>
            <w:tcW w:w="811"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sz w:val="28"/>
                <w:szCs w:val="28"/>
              </w:rPr>
            </w:pPr>
            <w:r w:rsidRPr="00FB74ED">
              <w:rPr>
                <w:rFonts w:ascii="標楷體" w:eastAsia="標楷體" w:hAnsi="標楷體" w:hint="eastAsia"/>
                <w:sz w:val="28"/>
                <w:szCs w:val="28"/>
              </w:rPr>
              <w:t>李德維</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(10月20日)</w:t>
            </w:r>
          </w:p>
          <w:p w:rsidR="00FB74ED" w:rsidRPr="00FB74ED" w:rsidRDefault="00FB74ED" w:rsidP="00FB74ED">
            <w:pPr>
              <w:spacing w:line="400" w:lineRule="exact"/>
              <w:jc w:val="both"/>
              <w:rPr>
                <w:rFonts w:ascii="標楷體" w:eastAsia="標楷體" w:hAnsi="標楷體"/>
                <w:sz w:val="28"/>
                <w:szCs w:val="28"/>
              </w:rPr>
            </w:pPr>
            <w:r w:rsidRPr="00FB74ED">
              <w:rPr>
                <w:rFonts w:ascii="標楷體" w:eastAsia="標楷體" w:hAnsi="標楷體"/>
                <w:sz w:val="28"/>
                <w:szCs w:val="28"/>
              </w:rPr>
              <w:t>邀請</w:t>
            </w:r>
            <w:r w:rsidRPr="00FB74ED">
              <w:rPr>
                <w:rFonts w:ascii="標楷體" w:eastAsia="標楷體" w:hAnsi="標楷體" w:hint="eastAsia"/>
                <w:sz w:val="28"/>
                <w:szCs w:val="28"/>
              </w:rPr>
              <w:t>文化部部長</w:t>
            </w:r>
            <w:r w:rsidRPr="00FB74ED">
              <w:rPr>
                <w:rFonts w:ascii="標楷體" w:eastAsia="標楷體" w:hAnsi="標楷體"/>
                <w:sz w:val="28"/>
                <w:szCs w:val="28"/>
              </w:rPr>
              <w:t>李永得列席</w:t>
            </w:r>
            <w:r w:rsidRPr="00FB74ED">
              <w:rPr>
                <w:rFonts w:ascii="標楷體" w:eastAsia="標楷體" w:hAnsi="標楷體" w:hint="eastAsia"/>
                <w:sz w:val="28"/>
                <w:szCs w:val="28"/>
              </w:rPr>
              <w:t>報告業務概況</w:t>
            </w:r>
            <w:r w:rsidRPr="00FB74ED">
              <w:rPr>
                <w:rFonts w:ascii="標楷體" w:eastAsia="標楷體" w:hAnsi="標楷體"/>
                <w:sz w:val="28"/>
                <w:szCs w:val="28"/>
              </w:rPr>
              <w:t>，並備質詢。</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(10月21日)</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邀請教育部部長潘文忠列席就「東京奧運會組團參賽情形及未來策進」進行專題報告，並備質詢。</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 xml:space="preserve">立法院第 110 卷 第 90 期(4941) 公報  </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sz w:val="28"/>
              </w:rPr>
            </w:pPr>
            <w:r w:rsidRPr="00FB74ED">
              <w:rPr>
                <w:rFonts w:ascii="標楷體" w:eastAsia="標楷體" w:hAnsi="標楷體" w:hint="eastAsia"/>
                <w:sz w:val="28"/>
              </w:rPr>
              <w:t>7</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sz w:val="28"/>
                <w:szCs w:val="28"/>
              </w:rPr>
              <w:t>110.10.27</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(星期三)</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sz w:val="28"/>
                <w:szCs w:val="28"/>
              </w:rPr>
              <w:t>110.10.</w:t>
            </w:r>
            <w:r w:rsidRPr="00FB74ED">
              <w:rPr>
                <w:rFonts w:ascii="標楷體" w:eastAsia="標楷體" w:hAnsi="標楷體" w:hint="eastAsia"/>
                <w:sz w:val="28"/>
                <w:szCs w:val="28"/>
              </w:rPr>
              <w:t>2</w:t>
            </w:r>
            <w:r w:rsidRPr="00FB74ED">
              <w:rPr>
                <w:rFonts w:ascii="標楷體" w:eastAsia="標楷體" w:hAnsi="標楷體"/>
                <w:sz w:val="28"/>
                <w:szCs w:val="28"/>
              </w:rPr>
              <w:t>8</w:t>
            </w:r>
          </w:p>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第6次全體委員會議</w:t>
            </w:r>
          </w:p>
        </w:tc>
        <w:tc>
          <w:tcPr>
            <w:tcW w:w="811"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sz w:val="28"/>
                <w:szCs w:val="28"/>
              </w:rPr>
            </w:pPr>
            <w:r w:rsidRPr="00FB74ED">
              <w:rPr>
                <w:rFonts w:ascii="標楷體" w:eastAsia="標楷體" w:hAnsi="標楷體" w:hint="eastAsia"/>
                <w:sz w:val="28"/>
                <w:szCs w:val="28"/>
              </w:rPr>
              <w:t>林宜瑾</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w:t>
            </w:r>
            <w:r w:rsidRPr="00FB74ED">
              <w:rPr>
                <w:rFonts w:ascii="標楷體" w:eastAsia="標楷體" w:hAnsi="標楷體"/>
                <w:sz w:val="28"/>
                <w:szCs w:val="28"/>
              </w:rPr>
              <w:t>10</w:t>
            </w:r>
            <w:r w:rsidRPr="00FB74ED">
              <w:rPr>
                <w:rFonts w:ascii="標楷體" w:eastAsia="標楷體" w:hAnsi="標楷體" w:hint="eastAsia"/>
                <w:sz w:val="28"/>
                <w:szCs w:val="28"/>
              </w:rPr>
              <w:t>月</w:t>
            </w:r>
            <w:r w:rsidRPr="00FB74ED">
              <w:rPr>
                <w:rFonts w:ascii="標楷體" w:eastAsia="標楷體" w:hAnsi="標楷體"/>
                <w:sz w:val="28"/>
                <w:szCs w:val="28"/>
              </w:rPr>
              <w:t>27</w:t>
            </w:r>
            <w:r w:rsidRPr="00FB74ED">
              <w:rPr>
                <w:rFonts w:ascii="標楷體" w:eastAsia="標楷體" w:hAnsi="標楷體" w:hint="eastAsia"/>
                <w:sz w:val="28"/>
                <w:szCs w:val="28"/>
              </w:rPr>
              <w:t>日</w:t>
            </w:r>
            <w:r w:rsidRPr="00FB74ED">
              <w:rPr>
                <w:rFonts w:ascii="標楷體" w:eastAsia="標楷體" w:hAnsi="標楷體" w:hint="eastAsia"/>
                <w:color w:val="000000"/>
                <w:sz w:val="28"/>
                <w:szCs w:val="28"/>
              </w:rPr>
              <w:t>)</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一、審查111年度中央政府總預算案有關教育部及所屬單位預算案。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二、審查111年度行政法人國家運動訓練中心預算案。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三、審查111年度教育部主管47所國立大學校院校務基金、國立臺灣大學附設醫院作業基金、國立成功大學附設醫院作業基金、國立陽明交通大學附設醫院作業基金、教育部所屬機構</w:t>
            </w:r>
            <w:r w:rsidRPr="00FB74ED">
              <w:rPr>
                <w:rFonts w:ascii="標楷體" w:eastAsia="標楷體" w:hAnsi="標楷體" w:hint="eastAsia"/>
                <w:color w:val="000000"/>
                <w:sz w:val="28"/>
                <w:szCs w:val="28"/>
              </w:rPr>
              <w:lastRenderedPageBreak/>
              <w:t>作業基金、國立高級中等學校校務基金、學產基金、運動發展基金、大專校院轉型及退場基金。</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（僅進行詢答，相關提案請於11月2日下午5時前提出。)</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w:t>
            </w:r>
            <w:r w:rsidRPr="00FB74ED">
              <w:rPr>
                <w:rFonts w:ascii="標楷體" w:eastAsia="標楷體" w:hAnsi="標楷體"/>
                <w:color w:val="000000"/>
                <w:sz w:val="28"/>
                <w:szCs w:val="28"/>
              </w:rPr>
              <w:t>10</w:t>
            </w:r>
            <w:r w:rsidRPr="00FB74ED">
              <w:rPr>
                <w:rFonts w:ascii="標楷體" w:eastAsia="標楷體" w:hAnsi="標楷體" w:hint="eastAsia"/>
                <w:color w:val="000000"/>
                <w:sz w:val="28"/>
                <w:szCs w:val="28"/>
              </w:rPr>
              <w:t>月</w:t>
            </w:r>
            <w:r w:rsidRPr="00FB74ED">
              <w:rPr>
                <w:rFonts w:ascii="標楷體" w:eastAsia="標楷體" w:hAnsi="標楷體"/>
                <w:color w:val="000000"/>
                <w:sz w:val="28"/>
                <w:szCs w:val="28"/>
              </w:rPr>
              <w:t>28</w:t>
            </w:r>
            <w:r w:rsidRPr="00FB74ED">
              <w:rPr>
                <w:rFonts w:ascii="標楷體" w:eastAsia="標楷體" w:hAnsi="標楷體" w:hint="eastAsia"/>
                <w:color w:val="000000"/>
                <w:sz w:val="28"/>
                <w:szCs w:val="28"/>
              </w:rPr>
              <w:t>日)</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一、審查111年度中央政府總預算案有關國立故宮博物院單位預算案。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二、審查111年度中央政府總預算案有關國立故宮博物院主管故宮文物藝術發展基金附屬單位預算案。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(進行詢答及審查，相關提案請於10月25日下午5時前提出。)</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lastRenderedPageBreak/>
              <w:t xml:space="preserve">立法院第 110 卷 第 95 期(4946) 公報  </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color w:val="000000"/>
                <w:sz w:val="28"/>
                <w:szCs w:val="28"/>
              </w:rPr>
            </w:pPr>
            <w:r w:rsidRPr="00FB74ED">
              <w:rPr>
                <w:rFonts w:ascii="標楷體" w:eastAsia="標楷體" w:hAnsi="標楷體" w:hint="eastAsia"/>
                <w:color w:val="000000"/>
                <w:sz w:val="28"/>
                <w:szCs w:val="28"/>
              </w:rPr>
              <w:t>8</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110.11.1</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(星期一)</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w:t>
            </w:r>
            <w:r w:rsidRPr="00FB74ED">
              <w:rPr>
                <w:rFonts w:ascii="標楷體" w:eastAsia="標楷體" w:hAnsi="標楷體" w:hint="eastAsia"/>
                <w:color w:val="000000"/>
                <w:sz w:val="28"/>
                <w:szCs w:val="28"/>
              </w:rPr>
              <w:t>1</w:t>
            </w:r>
            <w:r w:rsidRPr="00FB74ED">
              <w:rPr>
                <w:rFonts w:ascii="標楷體" w:eastAsia="標楷體" w:hAnsi="標楷體"/>
                <w:color w:val="000000"/>
                <w:sz w:val="28"/>
                <w:szCs w:val="28"/>
              </w:rPr>
              <w:t>.</w:t>
            </w:r>
            <w:r w:rsidRPr="00FB74ED">
              <w:rPr>
                <w:rFonts w:ascii="標楷體" w:eastAsia="標楷體" w:hAnsi="標楷體" w:hint="eastAsia"/>
                <w:color w:val="000000"/>
                <w:sz w:val="28"/>
                <w:szCs w:val="28"/>
              </w:rPr>
              <w:t>4</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第7次全體委員會議</w:t>
            </w:r>
          </w:p>
        </w:tc>
        <w:tc>
          <w:tcPr>
            <w:tcW w:w="811"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color w:val="000000"/>
                <w:sz w:val="28"/>
                <w:szCs w:val="28"/>
              </w:rPr>
            </w:pPr>
            <w:r w:rsidRPr="00FB74ED">
              <w:rPr>
                <w:rFonts w:ascii="標楷體" w:eastAsia="標楷體" w:hAnsi="標楷體" w:hint="eastAsia"/>
                <w:color w:val="000000"/>
                <w:sz w:val="28"/>
                <w:szCs w:val="28"/>
              </w:rPr>
              <w:t>李德維</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w:t>
            </w:r>
            <w:r w:rsidRPr="00FB74ED">
              <w:rPr>
                <w:rFonts w:ascii="標楷體" w:eastAsia="標楷體" w:hAnsi="標楷體"/>
                <w:color w:val="000000"/>
                <w:sz w:val="28"/>
                <w:szCs w:val="28"/>
              </w:rPr>
              <w:t>1</w:t>
            </w:r>
            <w:r w:rsidRPr="00FB74ED">
              <w:rPr>
                <w:rFonts w:ascii="標楷體" w:eastAsia="標楷體" w:hAnsi="標楷體" w:hint="eastAsia"/>
                <w:color w:val="000000"/>
                <w:sz w:val="28"/>
                <w:szCs w:val="28"/>
              </w:rPr>
              <w:t>1月1日)</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一、審查委員林奕華等18人擬具「國民體育法第二十二條條文修正草案」案。</w:t>
            </w:r>
          </w:p>
          <w:p w:rsidR="00AB7045"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二、審查(一)委員李德維等17人擬具「私立學校法第六十二條條文修正草案」案。(二)委員林奕華等18人擬具「私立學校法第六十二條條文修正草案」案。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(僅進行詢答)</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lastRenderedPageBreak/>
              <w:t>(11月4日)</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一、審查111年度中央政府總預算案有關中央研究院單位預算案。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二、審查111年度中央政府總預算案有關中央研究院科學研究基金附屬單位預算案。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(進行詢答及審查，相關提案請於10月29日下午5時前提出。)</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lastRenderedPageBreak/>
              <w:t xml:space="preserve">立法院第 110 卷 第 102 期(4953) 公報  </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color w:val="000000"/>
                <w:sz w:val="28"/>
                <w:szCs w:val="28"/>
              </w:rPr>
            </w:pPr>
            <w:r w:rsidRPr="00FB74ED">
              <w:rPr>
                <w:rFonts w:ascii="標楷體" w:eastAsia="標楷體" w:hAnsi="標楷體" w:hint="eastAsia"/>
                <w:color w:val="000000"/>
                <w:sz w:val="28"/>
                <w:szCs w:val="28"/>
              </w:rPr>
              <w:t>9</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110.11.8</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(星期一)</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w:t>
            </w:r>
            <w:r w:rsidRPr="00FB74ED">
              <w:rPr>
                <w:rFonts w:ascii="標楷體" w:eastAsia="標楷體" w:hAnsi="標楷體" w:hint="eastAsia"/>
                <w:color w:val="000000"/>
                <w:sz w:val="28"/>
                <w:szCs w:val="28"/>
              </w:rPr>
              <w:t>1</w:t>
            </w:r>
            <w:r w:rsidRPr="00FB74ED">
              <w:rPr>
                <w:rFonts w:ascii="標楷體" w:eastAsia="標楷體" w:hAnsi="標楷體"/>
                <w:color w:val="000000"/>
                <w:sz w:val="28"/>
                <w:szCs w:val="28"/>
              </w:rPr>
              <w:t>.10</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(星期三)</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w:t>
            </w:r>
            <w:r w:rsidRPr="00FB74ED">
              <w:rPr>
                <w:rFonts w:ascii="標楷體" w:eastAsia="標楷體" w:hAnsi="標楷體" w:hint="eastAsia"/>
                <w:color w:val="000000"/>
                <w:sz w:val="28"/>
                <w:szCs w:val="28"/>
              </w:rPr>
              <w:t>1</w:t>
            </w:r>
            <w:r w:rsidRPr="00FB74ED">
              <w:rPr>
                <w:rFonts w:ascii="標楷體" w:eastAsia="標楷體" w:hAnsi="標楷體"/>
                <w:color w:val="000000"/>
                <w:sz w:val="28"/>
                <w:szCs w:val="28"/>
              </w:rPr>
              <w:t>.1</w:t>
            </w:r>
            <w:r w:rsidRPr="00FB74ED">
              <w:rPr>
                <w:rFonts w:ascii="標楷體" w:eastAsia="標楷體" w:hAnsi="標楷體" w:hint="eastAsia"/>
                <w:color w:val="000000"/>
                <w:sz w:val="28"/>
                <w:szCs w:val="28"/>
              </w:rPr>
              <w:t>1</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第8次全體委員會議</w:t>
            </w:r>
          </w:p>
        </w:tc>
        <w:tc>
          <w:tcPr>
            <w:tcW w:w="811"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color w:val="000000"/>
                <w:sz w:val="28"/>
                <w:szCs w:val="28"/>
              </w:rPr>
            </w:pPr>
            <w:r w:rsidRPr="00FB74ED">
              <w:rPr>
                <w:rFonts w:ascii="標楷體" w:eastAsia="標楷體" w:hAnsi="標楷體" w:hint="eastAsia"/>
                <w:color w:val="000000"/>
                <w:sz w:val="28"/>
                <w:szCs w:val="28"/>
              </w:rPr>
              <w:t>林宜瑾</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(11月8日)</w:t>
            </w:r>
          </w:p>
          <w:p w:rsidR="00FB74ED" w:rsidRPr="00FB74ED" w:rsidRDefault="00FB74ED" w:rsidP="00FB74ED">
            <w:pPr>
              <w:spacing w:line="400" w:lineRule="exact"/>
              <w:jc w:val="both"/>
              <w:rPr>
                <w:rFonts w:ascii="標楷體" w:eastAsia="標楷體" w:hAnsi="標楷體"/>
                <w:bCs/>
                <w:sz w:val="28"/>
                <w:szCs w:val="28"/>
              </w:rPr>
            </w:pPr>
            <w:r w:rsidRPr="00FB74ED">
              <w:rPr>
                <w:rFonts w:ascii="標楷體" w:eastAsia="標楷體" w:hAnsi="標楷體"/>
                <w:bCs/>
                <w:sz w:val="28"/>
                <w:szCs w:val="28"/>
              </w:rPr>
              <w:t>一、審查11</w:t>
            </w:r>
            <w:r w:rsidRPr="00FB74ED">
              <w:rPr>
                <w:rFonts w:ascii="標楷體" w:eastAsia="標楷體" w:hAnsi="標楷體" w:hint="eastAsia"/>
                <w:bCs/>
                <w:sz w:val="28"/>
                <w:szCs w:val="28"/>
              </w:rPr>
              <w:t>1</w:t>
            </w:r>
            <w:r w:rsidRPr="00FB74ED">
              <w:rPr>
                <w:rFonts w:ascii="標楷體" w:eastAsia="標楷體" w:hAnsi="標楷體"/>
                <w:bCs/>
                <w:sz w:val="28"/>
                <w:szCs w:val="28"/>
              </w:rPr>
              <w:t>年度中央政府總預算案有關</w:t>
            </w:r>
            <w:r w:rsidRPr="00FB74ED">
              <w:rPr>
                <w:rFonts w:ascii="標楷體" w:eastAsia="標楷體" w:hAnsi="標楷體" w:hint="eastAsia"/>
                <w:bCs/>
                <w:sz w:val="28"/>
                <w:szCs w:val="28"/>
              </w:rPr>
              <w:t>行政院原子能委員會及所屬</w:t>
            </w:r>
            <w:r w:rsidRPr="00FB74ED">
              <w:rPr>
                <w:rFonts w:ascii="標楷體" w:eastAsia="標楷體" w:hAnsi="標楷體"/>
                <w:bCs/>
                <w:sz w:val="28"/>
                <w:szCs w:val="28"/>
              </w:rPr>
              <w:t>單位預算案。</w:t>
            </w:r>
          </w:p>
          <w:p w:rsidR="00FB74ED" w:rsidRPr="00FB74ED" w:rsidRDefault="00FB74ED" w:rsidP="00FB74ED">
            <w:pPr>
              <w:spacing w:line="400" w:lineRule="exact"/>
              <w:jc w:val="both"/>
              <w:rPr>
                <w:rFonts w:ascii="標楷體" w:eastAsia="標楷體" w:hAnsi="標楷體"/>
                <w:bCs/>
                <w:sz w:val="28"/>
                <w:szCs w:val="28"/>
              </w:rPr>
            </w:pPr>
            <w:r w:rsidRPr="00FB74ED">
              <w:rPr>
                <w:rFonts w:ascii="標楷體" w:eastAsia="標楷體" w:hAnsi="標楷體"/>
                <w:bCs/>
                <w:sz w:val="28"/>
                <w:szCs w:val="28"/>
              </w:rPr>
              <w:t>二、審查11</w:t>
            </w:r>
            <w:r w:rsidRPr="00FB74ED">
              <w:rPr>
                <w:rFonts w:ascii="標楷體" w:eastAsia="標楷體" w:hAnsi="標楷體" w:hint="eastAsia"/>
                <w:bCs/>
                <w:sz w:val="28"/>
                <w:szCs w:val="28"/>
              </w:rPr>
              <w:t>1</w:t>
            </w:r>
            <w:r w:rsidRPr="00FB74ED">
              <w:rPr>
                <w:rFonts w:ascii="標楷體" w:eastAsia="標楷體" w:hAnsi="標楷體"/>
                <w:bCs/>
                <w:sz w:val="28"/>
                <w:szCs w:val="28"/>
              </w:rPr>
              <w:t>年度中央政府總預算案有關</w:t>
            </w:r>
            <w:r w:rsidRPr="00FB74ED">
              <w:rPr>
                <w:rFonts w:ascii="標楷體" w:eastAsia="標楷體" w:hAnsi="標楷體" w:hint="eastAsia"/>
                <w:bCs/>
                <w:sz w:val="28"/>
                <w:szCs w:val="28"/>
              </w:rPr>
              <w:t>原子能委員會</w:t>
            </w:r>
            <w:r w:rsidRPr="00FB74ED">
              <w:rPr>
                <w:rFonts w:ascii="標楷體" w:eastAsia="標楷體" w:hAnsi="標楷體"/>
                <w:bCs/>
                <w:sz w:val="28"/>
                <w:szCs w:val="28"/>
              </w:rPr>
              <w:t>主管</w:t>
            </w:r>
            <w:r w:rsidRPr="00FB74ED">
              <w:rPr>
                <w:rFonts w:ascii="標楷體" w:eastAsia="標楷體" w:hAnsi="標楷體" w:hint="eastAsia"/>
                <w:bCs/>
                <w:sz w:val="28"/>
                <w:szCs w:val="28"/>
              </w:rPr>
              <w:t>核子事故緊急應變基金</w:t>
            </w:r>
            <w:r w:rsidRPr="00FB74ED">
              <w:rPr>
                <w:rFonts w:ascii="標楷體" w:eastAsia="標楷體" w:hAnsi="標楷體"/>
                <w:bCs/>
                <w:sz w:val="28"/>
                <w:szCs w:val="28"/>
              </w:rPr>
              <w:t>附屬單位預算案。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bCs/>
                <w:sz w:val="28"/>
                <w:szCs w:val="28"/>
              </w:rPr>
              <w:t>(進行詢答</w:t>
            </w:r>
            <w:r w:rsidRPr="00FB74ED">
              <w:rPr>
                <w:rFonts w:ascii="標楷體" w:eastAsia="標楷體" w:hAnsi="標楷體" w:hint="eastAsia"/>
                <w:bCs/>
                <w:sz w:val="28"/>
                <w:szCs w:val="28"/>
              </w:rPr>
              <w:t>及審查</w:t>
            </w:r>
            <w:r w:rsidRPr="00FB74ED">
              <w:rPr>
                <w:rFonts w:ascii="標楷體" w:eastAsia="標楷體" w:hAnsi="標楷體"/>
                <w:bCs/>
                <w:sz w:val="28"/>
                <w:szCs w:val="28"/>
              </w:rPr>
              <w:t>)</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(11月10日及11日)</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一、繼續審查111年度中央政府總預算案有關教育部及所屬單位預算案。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二、繼續審查111年度行政法人國家運動訓練中心預算案。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三、繼續審查111年度教育部主管47所國立大學校院校務基金、國立臺灣大學附設醫</w:t>
            </w:r>
            <w:r w:rsidRPr="00FB74ED">
              <w:rPr>
                <w:rFonts w:ascii="標楷體" w:eastAsia="標楷體" w:hAnsi="標楷體" w:hint="eastAsia"/>
                <w:color w:val="000000"/>
                <w:sz w:val="28"/>
                <w:szCs w:val="28"/>
              </w:rPr>
              <w:lastRenderedPageBreak/>
              <w:t>院作業基金、國立成功大學附設醫院作業基金、國立陽明交通大學附設醫院作業基金、教育部所屬機構作業基金、國立高級中等學校校務基金、學產基金、運動發展基金、大專校院轉型及退場基金。</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四、繼續處理110年度中央政府總預算有關教育部主管預算解凍案1案。</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lastRenderedPageBreak/>
              <w:t>立法院第 110 卷 第 108 期(4959)</w:t>
            </w:r>
            <w:r w:rsidR="00E565D1" w:rsidRPr="00E565D1">
              <w:rPr>
                <w:rFonts w:ascii="標楷體" w:eastAsia="標楷體" w:hAnsi="標楷體" w:hint="eastAsia"/>
                <w:color w:val="000000"/>
                <w:sz w:val="28"/>
                <w:szCs w:val="28"/>
              </w:rPr>
              <w:t xml:space="preserve"> 公報</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color w:val="000000"/>
                <w:sz w:val="28"/>
                <w:szCs w:val="28"/>
              </w:rPr>
            </w:pPr>
            <w:r w:rsidRPr="00FB74ED">
              <w:rPr>
                <w:rFonts w:ascii="標楷體" w:eastAsia="標楷體" w:hAnsi="標楷體" w:hint="eastAsia"/>
                <w:color w:val="000000"/>
                <w:sz w:val="28"/>
                <w:szCs w:val="28"/>
              </w:rPr>
              <w:t>10</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110.11.17</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第9次全體委員會議</w:t>
            </w:r>
          </w:p>
        </w:tc>
        <w:tc>
          <w:tcPr>
            <w:tcW w:w="811"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color w:val="000000"/>
                <w:sz w:val="28"/>
                <w:szCs w:val="28"/>
              </w:rPr>
            </w:pPr>
            <w:r w:rsidRPr="00FB74ED">
              <w:rPr>
                <w:rFonts w:ascii="標楷體" w:eastAsia="標楷體" w:hAnsi="標楷體" w:hint="eastAsia"/>
                <w:color w:val="000000"/>
                <w:sz w:val="28"/>
                <w:szCs w:val="28"/>
              </w:rPr>
              <w:t>李德維</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一、審查111年度中央政府總預算案有關科技部及所屬單位預算案。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二、審查111年度行政法人國家災害防救科技中心預算案。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三、審查111年度中央政府總預算案有關行政院主管行政院國家科學技術發展基金附屬單位預算案。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四、審查111年度中央政府總預算案有關科技部主管科學園區管理局作業基金附屬單位預算案。</w:t>
            </w:r>
          </w:p>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（僅進行詢答，相關提案請於11月18日下午5時前提出）</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 xml:space="preserve">立法院第 110 卷 第 115 期(4966) 公報  </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color w:val="000000"/>
                <w:sz w:val="28"/>
                <w:szCs w:val="28"/>
              </w:rPr>
            </w:pPr>
            <w:r w:rsidRPr="00FB74ED">
              <w:rPr>
                <w:rFonts w:ascii="標楷體" w:eastAsia="標楷體" w:hAnsi="標楷體" w:hint="eastAsia"/>
                <w:color w:val="000000"/>
                <w:sz w:val="28"/>
                <w:szCs w:val="28"/>
              </w:rPr>
              <w:lastRenderedPageBreak/>
              <w:t>11</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110.11.22</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(星期一)</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w:t>
            </w:r>
            <w:r w:rsidRPr="00FB74ED">
              <w:rPr>
                <w:rFonts w:ascii="標楷體" w:eastAsia="標楷體" w:hAnsi="標楷體" w:hint="eastAsia"/>
                <w:color w:val="000000"/>
                <w:sz w:val="28"/>
                <w:szCs w:val="28"/>
              </w:rPr>
              <w:t>1</w:t>
            </w:r>
            <w:r w:rsidRPr="00FB74ED">
              <w:rPr>
                <w:rFonts w:ascii="標楷體" w:eastAsia="標楷體" w:hAnsi="標楷體"/>
                <w:color w:val="000000"/>
                <w:sz w:val="28"/>
                <w:szCs w:val="28"/>
              </w:rPr>
              <w:t>.24</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(星期三)</w:t>
            </w:r>
          </w:p>
          <w:p w:rsidR="00FB74ED" w:rsidRPr="00FB74ED" w:rsidRDefault="00FB74ED" w:rsidP="00FB74ED">
            <w:pPr>
              <w:spacing w:line="400" w:lineRule="exact"/>
              <w:rPr>
                <w:rFonts w:ascii="標楷體" w:eastAsia="標楷體" w:hAnsi="標楷體"/>
                <w:color w:val="000000"/>
                <w:sz w:val="28"/>
                <w:szCs w:val="28"/>
              </w:rPr>
            </w:pPr>
          </w:p>
        </w:tc>
        <w:tc>
          <w:tcPr>
            <w:tcW w:w="779" w:type="pct"/>
            <w:tcBorders>
              <w:top w:val="single" w:sz="4" w:space="0" w:color="auto"/>
              <w:left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第10次全體委員會議</w:t>
            </w:r>
          </w:p>
        </w:tc>
        <w:tc>
          <w:tcPr>
            <w:tcW w:w="811" w:type="pct"/>
            <w:tcBorders>
              <w:top w:val="single" w:sz="4" w:space="0" w:color="auto"/>
              <w:left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color w:val="000000"/>
                <w:sz w:val="28"/>
                <w:szCs w:val="28"/>
              </w:rPr>
            </w:pPr>
            <w:r w:rsidRPr="00FB74ED">
              <w:rPr>
                <w:rFonts w:ascii="標楷體" w:eastAsia="標楷體" w:hAnsi="標楷體" w:hint="eastAsia"/>
                <w:color w:val="000000"/>
                <w:sz w:val="28"/>
                <w:szCs w:val="28"/>
              </w:rPr>
              <w:t>林宜瑾</w:t>
            </w:r>
          </w:p>
          <w:p w:rsidR="00FB74ED" w:rsidRPr="00FB74ED" w:rsidRDefault="00FB74ED" w:rsidP="00FB74ED">
            <w:pPr>
              <w:spacing w:line="400" w:lineRule="exact"/>
              <w:jc w:val="center"/>
              <w:rPr>
                <w:rFonts w:ascii="標楷體" w:eastAsia="標楷體" w:hAnsi="標楷體"/>
                <w:color w:val="000000"/>
                <w:sz w:val="28"/>
                <w:szCs w:val="28"/>
              </w:rPr>
            </w:pP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ind w:leftChars="4" w:left="10"/>
              <w:jc w:val="both"/>
              <w:rPr>
                <w:rFonts w:ascii="標楷體" w:eastAsia="標楷體" w:hAnsi="標楷體"/>
                <w:sz w:val="28"/>
                <w:szCs w:val="28"/>
              </w:rPr>
            </w:pPr>
            <w:r w:rsidRPr="00FB74ED">
              <w:rPr>
                <w:rFonts w:ascii="標楷體" w:eastAsia="標楷體" w:hAnsi="標楷體" w:hint="eastAsia"/>
                <w:sz w:val="28"/>
                <w:szCs w:val="28"/>
              </w:rPr>
              <w:t>一、審查委員林宜瑾等</w:t>
            </w:r>
            <w:r w:rsidRPr="00FB74ED">
              <w:rPr>
                <w:rFonts w:ascii="標楷體" w:eastAsia="標楷體" w:hAnsi="標楷體"/>
                <w:sz w:val="28"/>
                <w:szCs w:val="28"/>
              </w:rPr>
              <w:t>23人擬具</w:t>
            </w:r>
            <w:r w:rsidRPr="00FB74ED">
              <w:rPr>
                <w:rFonts w:ascii="標楷體" w:eastAsia="標楷體" w:hAnsi="標楷體" w:hint="eastAsia"/>
                <w:sz w:val="28"/>
                <w:szCs w:val="28"/>
              </w:rPr>
              <w:t>「私立學校法</w:t>
            </w:r>
            <w:r w:rsidRPr="00FB74ED">
              <w:rPr>
                <w:rFonts w:ascii="標楷體" w:eastAsia="標楷體" w:hAnsi="標楷體" w:hint="eastAsia"/>
                <w:color w:val="000000"/>
                <w:sz w:val="28"/>
                <w:szCs w:val="28"/>
              </w:rPr>
              <w:t>第三十九</w:t>
            </w:r>
            <w:r w:rsidRPr="00FB74ED">
              <w:rPr>
                <w:rFonts w:ascii="標楷體" w:eastAsia="標楷體" w:hAnsi="標楷體" w:hint="eastAsia"/>
                <w:sz w:val="28"/>
                <w:szCs w:val="28"/>
              </w:rPr>
              <w:t>條及第五十七條條文修正草案」案</w:t>
            </w:r>
            <w:r w:rsidRPr="00FB74ED">
              <w:rPr>
                <w:rFonts w:ascii="標楷體" w:eastAsia="標楷體" w:hAnsi="標楷體"/>
                <w:sz w:val="28"/>
                <w:szCs w:val="28"/>
              </w:rPr>
              <w:t>。</w:t>
            </w:r>
          </w:p>
          <w:p w:rsidR="00FB74ED" w:rsidRPr="00FB74ED" w:rsidRDefault="00FB74ED" w:rsidP="00331261">
            <w:pPr>
              <w:spacing w:line="400" w:lineRule="exact"/>
              <w:ind w:leftChars="4" w:left="10"/>
              <w:jc w:val="both"/>
              <w:rPr>
                <w:rFonts w:ascii="標楷體" w:eastAsia="標楷體" w:hAnsi="標楷體"/>
                <w:sz w:val="28"/>
                <w:szCs w:val="28"/>
              </w:rPr>
            </w:pPr>
            <w:r w:rsidRPr="00FB74ED">
              <w:rPr>
                <w:rFonts w:ascii="標楷體" w:eastAsia="標楷體" w:hAnsi="標楷體" w:hint="eastAsia"/>
                <w:sz w:val="28"/>
                <w:szCs w:val="28"/>
              </w:rPr>
              <w:t>二、審查委員伍麗華</w:t>
            </w:r>
            <w:r w:rsidR="00331261">
              <w:rPr>
                <w:rFonts w:ascii="標楷體" w:eastAsia="標楷體" w:hAnsi="標楷體" w:hint="eastAsia"/>
                <w:sz w:val="28"/>
                <w:szCs w:val="28"/>
              </w:rPr>
              <w:t xml:space="preserve"> </w:t>
            </w:r>
            <w:r w:rsidRPr="00FB74ED">
              <w:rPr>
                <w:rFonts w:ascii="標楷體" w:eastAsia="標楷體" w:hAnsi="標楷體" w:hint="eastAsia"/>
                <w:sz w:val="28"/>
                <w:szCs w:val="28"/>
              </w:rPr>
              <w:t>Saidhai</w:t>
            </w:r>
            <w:r w:rsidR="00331261">
              <w:rPr>
                <w:rFonts w:ascii="標楷體" w:eastAsia="標楷體" w:hAnsi="標楷體" w:hint="eastAsia"/>
                <w:sz w:val="28"/>
                <w:szCs w:val="28"/>
              </w:rPr>
              <w:t xml:space="preserve"> </w:t>
            </w:r>
            <w:r w:rsidRPr="00FB74ED">
              <w:rPr>
                <w:rFonts w:ascii="標楷體" w:eastAsia="標楷體" w:hAnsi="標楷體" w:hint="eastAsia"/>
                <w:sz w:val="28"/>
                <w:szCs w:val="28"/>
              </w:rPr>
              <w:t>Tahovecahe</w:t>
            </w:r>
            <w:r w:rsidR="00331261">
              <w:rPr>
                <w:rFonts w:ascii="標楷體" w:eastAsia="標楷體" w:hAnsi="標楷體"/>
                <w:sz w:val="28"/>
                <w:szCs w:val="28"/>
              </w:rPr>
              <w:br/>
            </w:r>
            <w:r w:rsidRPr="00FB74ED">
              <w:rPr>
                <w:rFonts w:ascii="標楷體" w:eastAsia="標楷體" w:hAnsi="標楷體" w:hint="eastAsia"/>
                <w:sz w:val="28"/>
                <w:szCs w:val="28"/>
              </w:rPr>
              <w:t>等24人</w:t>
            </w:r>
            <w:r w:rsidRPr="00FB74ED">
              <w:rPr>
                <w:rFonts w:ascii="標楷體" w:eastAsia="標楷體" w:hAnsi="標楷體"/>
                <w:sz w:val="28"/>
                <w:szCs w:val="28"/>
              </w:rPr>
              <w:t>擬具</w:t>
            </w:r>
            <w:r w:rsidRPr="00FB74ED">
              <w:rPr>
                <w:rFonts w:ascii="標楷體" w:eastAsia="標楷體" w:hAnsi="標楷體" w:hint="eastAsia"/>
                <w:sz w:val="28"/>
                <w:szCs w:val="28"/>
              </w:rPr>
              <w:t>「公立高級中等以下學校委託私人辦理實驗教育條例第四條及第六條條文修正草案」案</w:t>
            </w:r>
            <w:r w:rsidRPr="00FB74ED">
              <w:rPr>
                <w:rFonts w:ascii="標楷體" w:eastAsia="標楷體" w:hAnsi="標楷體"/>
                <w:sz w:val="28"/>
                <w:szCs w:val="28"/>
              </w:rPr>
              <w:t>。</w:t>
            </w:r>
          </w:p>
          <w:p w:rsidR="00331261" w:rsidRDefault="00FB74ED" w:rsidP="00FB74ED">
            <w:pPr>
              <w:spacing w:line="400" w:lineRule="exact"/>
              <w:ind w:leftChars="4" w:left="10"/>
              <w:jc w:val="both"/>
              <w:rPr>
                <w:rFonts w:ascii="標楷體" w:eastAsia="標楷體" w:hAnsi="標楷體"/>
                <w:sz w:val="28"/>
                <w:szCs w:val="28"/>
              </w:rPr>
            </w:pPr>
            <w:r w:rsidRPr="00FB74ED">
              <w:rPr>
                <w:rFonts w:ascii="標楷體" w:eastAsia="標楷體" w:hAnsi="標楷體" w:hint="eastAsia"/>
                <w:sz w:val="28"/>
                <w:szCs w:val="28"/>
              </w:rPr>
              <w:t>三、審查委員伍麗華</w:t>
            </w:r>
            <w:r w:rsidR="00331261">
              <w:rPr>
                <w:rFonts w:ascii="標楷體" w:eastAsia="標楷體" w:hAnsi="標楷體" w:hint="eastAsia"/>
                <w:sz w:val="28"/>
                <w:szCs w:val="28"/>
              </w:rPr>
              <w:t xml:space="preserve"> </w:t>
            </w:r>
            <w:r w:rsidRPr="00FB74ED">
              <w:rPr>
                <w:rFonts w:ascii="標楷體" w:eastAsia="標楷體" w:hAnsi="標楷體"/>
                <w:sz w:val="28"/>
                <w:szCs w:val="28"/>
              </w:rPr>
              <w:t>Saidhai</w:t>
            </w:r>
            <w:r w:rsidR="00331261">
              <w:rPr>
                <w:rFonts w:ascii="標楷體" w:eastAsia="標楷體" w:hAnsi="標楷體" w:hint="eastAsia"/>
                <w:sz w:val="28"/>
                <w:szCs w:val="28"/>
              </w:rPr>
              <w:t xml:space="preserve"> </w:t>
            </w:r>
            <w:r w:rsidRPr="00FB74ED">
              <w:rPr>
                <w:rFonts w:ascii="標楷體" w:eastAsia="標楷體" w:hAnsi="標楷體"/>
                <w:sz w:val="28"/>
                <w:szCs w:val="28"/>
              </w:rPr>
              <w:t>Tahovecahe</w:t>
            </w:r>
          </w:p>
          <w:p w:rsidR="00AB7045" w:rsidRDefault="00FB74ED" w:rsidP="00FB74ED">
            <w:pPr>
              <w:spacing w:line="400" w:lineRule="exact"/>
              <w:ind w:leftChars="4" w:left="10"/>
              <w:jc w:val="both"/>
              <w:rPr>
                <w:rFonts w:ascii="標楷體" w:eastAsia="標楷體" w:hAnsi="標楷體"/>
                <w:sz w:val="28"/>
                <w:szCs w:val="28"/>
              </w:rPr>
            </w:pPr>
            <w:r w:rsidRPr="00FB74ED">
              <w:rPr>
                <w:rFonts w:ascii="標楷體" w:eastAsia="標楷體" w:hAnsi="標楷體" w:hint="eastAsia"/>
                <w:sz w:val="28"/>
                <w:szCs w:val="28"/>
              </w:rPr>
              <w:t>等</w:t>
            </w:r>
            <w:r w:rsidRPr="00FB74ED">
              <w:rPr>
                <w:rFonts w:ascii="標楷體" w:eastAsia="標楷體" w:hAnsi="標楷體"/>
                <w:sz w:val="28"/>
                <w:szCs w:val="28"/>
              </w:rPr>
              <w:t>2</w:t>
            </w:r>
            <w:r w:rsidRPr="00FB74ED">
              <w:rPr>
                <w:rFonts w:ascii="標楷體" w:eastAsia="標楷體" w:hAnsi="標楷體" w:hint="eastAsia"/>
                <w:sz w:val="28"/>
                <w:szCs w:val="28"/>
              </w:rPr>
              <w:t>1</w:t>
            </w:r>
            <w:r w:rsidRPr="00FB74ED">
              <w:rPr>
                <w:rFonts w:ascii="標楷體" w:eastAsia="標楷體" w:hAnsi="標楷體"/>
                <w:sz w:val="28"/>
                <w:szCs w:val="28"/>
              </w:rPr>
              <w:t>人</w:t>
            </w:r>
            <w:r w:rsidRPr="00FB74ED">
              <w:rPr>
                <w:rFonts w:ascii="標楷體" w:eastAsia="標楷體" w:hAnsi="標楷體" w:hint="eastAsia"/>
                <w:sz w:val="28"/>
                <w:szCs w:val="28"/>
              </w:rPr>
              <w:t>擬具「偏遠地區學校教育發展條例第十二條條文修正草案」案。</w:t>
            </w:r>
          </w:p>
          <w:p w:rsidR="00FB74ED" w:rsidRPr="00FB74ED" w:rsidRDefault="00FB74ED" w:rsidP="00FB74ED">
            <w:pPr>
              <w:spacing w:line="400" w:lineRule="exact"/>
              <w:ind w:leftChars="4" w:left="10"/>
              <w:jc w:val="both"/>
              <w:rPr>
                <w:rFonts w:ascii="標楷體" w:eastAsia="標楷體" w:hAnsi="標楷體"/>
                <w:color w:val="000000"/>
                <w:spacing w:val="-10"/>
                <w:sz w:val="28"/>
                <w:szCs w:val="28"/>
              </w:rPr>
            </w:pPr>
            <w:r w:rsidRPr="00FB74ED">
              <w:rPr>
                <w:rFonts w:ascii="標楷體" w:eastAsia="標楷體" w:hAnsi="標楷體" w:hint="eastAsia"/>
                <w:spacing w:val="-10"/>
                <w:sz w:val="28"/>
                <w:szCs w:val="28"/>
              </w:rPr>
              <w:t>(進行詢答及逐條審查)</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立法院第 110 卷 第 119 期(4970) 公報</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color w:val="000000"/>
                <w:sz w:val="28"/>
                <w:szCs w:val="28"/>
              </w:rPr>
            </w:pPr>
            <w:r w:rsidRPr="00FB74ED">
              <w:rPr>
                <w:rFonts w:ascii="標楷體" w:eastAsia="標楷體" w:hAnsi="標楷體" w:hint="eastAsia"/>
                <w:color w:val="000000"/>
                <w:sz w:val="28"/>
                <w:szCs w:val="28"/>
              </w:rPr>
              <w:t>12</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110.11.25</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(星期四)</w:t>
            </w:r>
          </w:p>
        </w:tc>
        <w:tc>
          <w:tcPr>
            <w:tcW w:w="779" w:type="pct"/>
            <w:tcBorders>
              <w:left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color w:val="000000"/>
                <w:sz w:val="28"/>
                <w:szCs w:val="28"/>
              </w:rPr>
            </w:pPr>
            <w:r>
              <w:rPr>
                <w:rFonts w:ascii="標楷體" w:eastAsia="標楷體" w:hAnsi="標楷體" w:hint="eastAsia"/>
                <w:color w:val="000000"/>
                <w:sz w:val="28"/>
                <w:szCs w:val="28"/>
              </w:rPr>
              <w:t>公聽會</w:t>
            </w:r>
          </w:p>
        </w:tc>
        <w:tc>
          <w:tcPr>
            <w:tcW w:w="811" w:type="pct"/>
            <w:tcBorders>
              <w:left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color w:val="000000"/>
                <w:sz w:val="28"/>
                <w:szCs w:val="28"/>
              </w:rPr>
            </w:pPr>
            <w:r>
              <w:rPr>
                <w:rFonts w:ascii="標楷體" w:eastAsia="標楷體" w:hAnsi="標楷體" w:hint="eastAsia"/>
                <w:color w:val="000000"/>
                <w:sz w:val="28"/>
                <w:szCs w:val="28"/>
              </w:rPr>
              <w:t>林宜瑾</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「勞動教育促進法草案」公聽會</w:t>
            </w:r>
            <w:r w:rsidR="00AB7045">
              <w:rPr>
                <w:rFonts w:ascii="標楷體" w:eastAsia="標楷體" w:hAnsi="標楷體" w:hint="eastAsia"/>
                <w:color w:val="000000"/>
                <w:sz w:val="28"/>
                <w:szCs w:val="28"/>
              </w:rPr>
              <w:t>。</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t xml:space="preserve">立法院第 110 卷 第 119 期(4970) 公報  </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color w:val="000000"/>
                <w:sz w:val="28"/>
                <w:szCs w:val="28"/>
              </w:rPr>
            </w:pPr>
            <w:r w:rsidRPr="00FB74ED">
              <w:rPr>
                <w:rFonts w:ascii="標楷體" w:eastAsia="標楷體" w:hAnsi="標楷體" w:hint="eastAsia"/>
                <w:color w:val="000000"/>
                <w:sz w:val="28"/>
                <w:szCs w:val="28"/>
              </w:rPr>
              <w:t>13</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110.11.2</w:t>
            </w:r>
            <w:r w:rsidRPr="00FB74ED">
              <w:rPr>
                <w:rFonts w:ascii="標楷體" w:eastAsia="標楷體" w:hAnsi="標楷體" w:hint="eastAsia"/>
                <w:color w:val="000000"/>
                <w:sz w:val="28"/>
                <w:szCs w:val="28"/>
              </w:rPr>
              <w:t>9</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(星期一)</w:t>
            </w:r>
          </w:p>
        </w:tc>
        <w:tc>
          <w:tcPr>
            <w:tcW w:w="779" w:type="pct"/>
            <w:tcBorders>
              <w:left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第11次全體委員會議</w:t>
            </w:r>
          </w:p>
        </w:tc>
        <w:tc>
          <w:tcPr>
            <w:tcW w:w="811" w:type="pct"/>
            <w:tcBorders>
              <w:left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color w:val="000000"/>
                <w:sz w:val="28"/>
                <w:szCs w:val="28"/>
              </w:rPr>
            </w:pPr>
            <w:r w:rsidRPr="00FB74ED">
              <w:rPr>
                <w:rFonts w:ascii="標楷體" w:eastAsia="標楷體" w:hAnsi="標楷體" w:hint="eastAsia"/>
                <w:color w:val="000000"/>
                <w:sz w:val="28"/>
                <w:szCs w:val="28"/>
              </w:rPr>
              <w:t>李德維</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一、繼續審查111年度中央政府總預算案有關科技部及所屬單位預算案。</w:t>
            </w:r>
          </w:p>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二、繼續審查111年度中央政府總預算案有關行政院主管行政院國家科學技術發展基金附屬單位預算案。</w:t>
            </w:r>
          </w:p>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三、繼續審查111年度中央政府總預算案有關科技部主管科學</w:t>
            </w:r>
            <w:r w:rsidRPr="00FB74ED">
              <w:rPr>
                <w:rFonts w:ascii="標楷體" w:eastAsia="標楷體" w:hAnsi="標楷體" w:hint="eastAsia"/>
                <w:color w:val="000000"/>
                <w:sz w:val="28"/>
                <w:szCs w:val="28"/>
              </w:rPr>
              <w:lastRenderedPageBreak/>
              <w:t>園區管理局作業基金附屬單位預算案。</w:t>
            </w:r>
          </w:p>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四、繼續審查111年度行政法人國家災害防救科技中心預算案。</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161DED" w:rsidP="00161DED">
            <w:pPr>
              <w:spacing w:line="400" w:lineRule="exact"/>
              <w:jc w:val="both"/>
              <w:rPr>
                <w:rFonts w:ascii="標楷體" w:eastAsia="標楷體" w:hAnsi="標楷體"/>
                <w:color w:val="000000"/>
                <w:sz w:val="28"/>
                <w:szCs w:val="28"/>
              </w:rPr>
            </w:pPr>
            <w:r w:rsidRPr="00FB74ED">
              <w:rPr>
                <w:rFonts w:ascii="標楷體" w:eastAsia="標楷體" w:hAnsi="標楷體" w:hint="eastAsia"/>
                <w:color w:val="000000"/>
                <w:sz w:val="28"/>
                <w:szCs w:val="28"/>
              </w:rPr>
              <w:lastRenderedPageBreak/>
              <w:t>立法院第</w:t>
            </w:r>
            <w:r w:rsidR="005A61FF" w:rsidRPr="005A61FF">
              <w:rPr>
                <w:rFonts w:ascii="標楷體" w:eastAsia="標楷體" w:hAnsi="標楷體" w:hint="eastAsia"/>
                <w:color w:val="000000"/>
                <w:sz w:val="28"/>
                <w:szCs w:val="28"/>
              </w:rPr>
              <w:t>111卷第05期(4976)</w:t>
            </w:r>
            <w:r>
              <w:rPr>
                <w:rFonts w:ascii="標楷體" w:eastAsia="標楷體" w:hAnsi="標楷體" w:hint="eastAsia"/>
                <w:color w:val="000000"/>
                <w:sz w:val="28"/>
                <w:szCs w:val="28"/>
              </w:rPr>
              <w:t xml:space="preserve"> 公報</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color w:val="000000"/>
                <w:sz w:val="28"/>
                <w:szCs w:val="28"/>
              </w:rPr>
            </w:pPr>
            <w:r w:rsidRPr="00FB74ED">
              <w:rPr>
                <w:rFonts w:ascii="標楷體" w:eastAsia="標楷體" w:hAnsi="標楷體" w:hint="eastAsia"/>
                <w:color w:val="000000"/>
                <w:sz w:val="28"/>
                <w:szCs w:val="28"/>
              </w:rPr>
              <w:t>14</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110.12.9</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FB74ED" w:rsidRPr="00FB74ED" w:rsidRDefault="00FB74ED" w:rsidP="00AB7045">
            <w:pPr>
              <w:spacing w:line="400" w:lineRule="exact"/>
              <w:jc w:val="center"/>
              <w:rPr>
                <w:rFonts w:ascii="標楷體" w:eastAsia="標楷體" w:hAnsi="標楷體"/>
                <w:sz w:val="28"/>
                <w:szCs w:val="28"/>
              </w:rPr>
            </w:pPr>
            <w:r w:rsidRPr="00FB74ED">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sz w:val="28"/>
                <w:szCs w:val="28"/>
              </w:rPr>
            </w:pPr>
            <w:r w:rsidRPr="00FB74ED">
              <w:rPr>
                <w:rFonts w:ascii="標楷體" w:eastAsia="標楷體" w:hAnsi="標楷體" w:hint="eastAsia"/>
                <w:sz w:val="28"/>
                <w:szCs w:val="28"/>
              </w:rPr>
              <w:t>林宜瑾</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「幼兒教育及照顧法第十六條條文修正草案」公聽會</w:t>
            </w:r>
            <w:r w:rsidR="00AB7045">
              <w:rPr>
                <w:rFonts w:ascii="標楷體" w:eastAsia="標楷體" w:hAnsi="標楷體" w:hint="eastAsia"/>
                <w:color w:val="000000"/>
                <w:sz w:val="28"/>
                <w:szCs w:val="28"/>
              </w:rPr>
              <w:t>。</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513340" w:rsidP="00513340">
            <w:pPr>
              <w:spacing w:line="400" w:lineRule="exact"/>
              <w:jc w:val="both"/>
              <w:rPr>
                <w:rFonts w:ascii="標楷體" w:eastAsia="標楷體" w:hAnsi="標楷體"/>
                <w:color w:val="000000"/>
                <w:sz w:val="28"/>
                <w:szCs w:val="28"/>
              </w:rPr>
            </w:pPr>
            <w:r w:rsidRPr="00513340">
              <w:rPr>
                <w:rFonts w:ascii="標楷體" w:eastAsia="標楷體" w:hAnsi="標楷體" w:hint="eastAsia"/>
                <w:color w:val="000000"/>
                <w:sz w:val="28"/>
                <w:szCs w:val="28"/>
              </w:rPr>
              <w:t>立法院第111卷第</w:t>
            </w:r>
            <w:r>
              <w:rPr>
                <w:rFonts w:ascii="標楷體" w:eastAsia="標楷體" w:hAnsi="標楷體" w:hint="eastAsia"/>
                <w:color w:val="000000"/>
                <w:sz w:val="28"/>
                <w:szCs w:val="28"/>
              </w:rPr>
              <w:t>12</w:t>
            </w:r>
            <w:r w:rsidRPr="00513340">
              <w:rPr>
                <w:rFonts w:ascii="標楷體" w:eastAsia="標楷體" w:hAnsi="標楷體" w:hint="eastAsia"/>
                <w:color w:val="000000"/>
                <w:sz w:val="28"/>
                <w:szCs w:val="28"/>
              </w:rPr>
              <w:t>期(</w:t>
            </w:r>
            <w:r>
              <w:rPr>
                <w:rFonts w:ascii="標楷體" w:eastAsia="標楷體" w:hAnsi="標楷體" w:hint="eastAsia"/>
                <w:color w:val="000000"/>
                <w:sz w:val="28"/>
                <w:szCs w:val="28"/>
              </w:rPr>
              <w:t>4983</w:t>
            </w:r>
            <w:r w:rsidRPr="00513340">
              <w:rPr>
                <w:rFonts w:ascii="標楷體" w:eastAsia="標楷體" w:hAnsi="標楷體" w:hint="eastAsia"/>
                <w:color w:val="000000"/>
                <w:sz w:val="28"/>
                <w:szCs w:val="28"/>
              </w:rPr>
              <w:t>) 公報</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color w:val="000000"/>
                <w:sz w:val="28"/>
                <w:szCs w:val="28"/>
              </w:rPr>
            </w:pPr>
            <w:r w:rsidRPr="00FB74ED">
              <w:rPr>
                <w:rFonts w:ascii="標楷體" w:eastAsia="標楷體" w:hAnsi="標楷體" w:hint="eastAsia"/>
                <w:color w:val="000000"/>
                <w:sz w:val="28"/>
                <w:szCs w:val="28"/>
              </w:rPr>
              <w:t>15</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110.12.13</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(星期一)</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110.12.15</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sz w:val="28"/>
                <w:szCs w:val="28"/>
              </w:rPr>
            </w:pPr>
            <w:r w:rsidRPr="00FB74ED">
              <w:rPr>
                <w:rFonts w:ascii="標楷體" w:eastAsia="標楷體" w:hAnsi="標楷體" w:hint="eastAsia"/>
                <w:sz w:val="28"/>
                <w:szCs w:val="28"/>
              </w:rPr>
              <w:t>第12次全體委員會議</w:t>
            </w:r>
          </w:p>
        </w:tc>
        <w:tc>
          <w:tcPr>
            <w:tcW w:w="811"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sz w:val="28"/>
                <w:szCs w:val="28"/>
              </w:rPr>
            </w:pPr>
            <w:r w:rsidRPr="00FB74ED">
              <w:rPr>
                <w:rFonts w:ascii="標楷體" w:eastAsia="標楷體" w:hAnsi="標楷體" w:hint="eastAsia"/>
                <w:sz w:val="28"/>
                <w:szCs w:val="28"/>
              </w:rPr>
              <w:t>李德維</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(1</w:t>
            </w:r>
            <w:r w:rsidRPr="00FB74ED">
              <w:rPr>
                <w:rFonts w:ascii="標楷體" w:eastAsia="標楷體" w:hAnsi="標楷體"/>
                <w:color w:val="000000"/>
                <w:sz w:val="28"/>
                <w:szCs w:val="28"/>
              </w:rPr>
              <w:t>2</w:t>
            </w:r>
            <w:r w:rsidRPr="00FB74ED">
              <w:rPr>
                <w:rFonts w:ascii="標楷體" w:eastAsia="標楷體" w:hAnsi="標楷體" w:hint="eastAsia"/>
                <w:color w:val="000000"/>
                <w:sz w:val="28"/>
                <w:szCs w:val="28"/>
              </w:rPr>
              <w:t>月13日)</w:t>
            </w:r>
          </w:p>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一、審查111年度中央政府總預算案有關文化部及所屬單位預算案。</w:t>
            </w:r>
          </w:p>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二、審查111年度中央政府總預算案有關文化部主管國立文化機構作業基金附屬單位預算案。</w:t>
            </w:r>
          </w:p>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三、審查111年度行政法人國家表演藝術中心、文化內容策進院、國家電影及視聽文化中心預算案。</w:t>
            </w:r>
          </w:p>
          <w:p w:rsidR="00AB7045"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四、處理110年度中央政府總預算有關文化部主管預算解凍案1案。</w:t>
            </w:r>
          </w:p>
          <w:p w:rsidR="00FB74ED" w:rsidRPr="00FB74ED" w:rsidRDefault="00FB74ED" w:rsidP="00FB74ED">
            <w:pPr>
              <w:spacing w:line="400" w:lineRule="exact"/>
              <w:ind w:leftChars="4" w:left="10"/>
              <w:jc w:val="both"/>
              <w:rPr>
                <w:rFonts w:ascii="標楷體" w:eastAsia="標楷體" w:hAnsi="標楷體"/>
                <w:color w:val="000000"/>
                <w:spacing w:val="-12"/>
                <w:sz w:val="28"/>
                <w:szCs w:val="28"/>
              </w:rPr>
            </w:pPr>
            <w:r w:rsidRPr="00FB74ED">
              <w:rPr>
                <w:rFonts w:ascii="標楷體" w:eastAsia="標楷體" w:hAnsi="標楷體" w:hint="eastAsia"/>
                <w:color w:val="000000"/>
                <w:spacing w:val="-12"/>
                <w:sz w:val="28"/>
                <w:szCs w:val="28"/>
              </w:rPr>
              <w:t>(僅進行詢答，第一案至第三案相關提案請於12月14日下午5時前提出)</w:t>
            </w:r>
          </w:p>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(12月15日)</w:t>
            </w:r>
          </w:p>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一、審查(一)委員林宜瑾等24人擬具「國民體育法第二十二條</w:t>
            </w:r>
            <w:r w:rsidRPr="00FB74ED">
              <w:rPr>
                <w:rFonts w:ascii="標楷體" w:eastAsia="標楷體" w:hAnsi="標楷體" w:hint="eastAsia"/>
                <w:color w:val="000000"/>
                <w:sz w:val="28"/>
                <w:szCs w:val="28"/>
              </w:rPr>
              <w:lastRenderedPageBreak/>
              <w:t>條文修正草案」案。(二)民眾黨黨團擬具「國民體育法部分條文修正草案」案。(三)委員鄭正鈐等28人擬具「國民體育法第二十二條條文修正草案」案。</w:t>
            </w:r>
          </w:p>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二、繼續審查委員林奕華等18人擬具「國民體育法第二十二條條文修正草案」案。</w:t>
            </w:r>
          </w:p>
          <w:p w:rsidR="00AB7045"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三、繼續審查(一)委員李德維等17人擬具「私立學校法第六十二條條文修正草案」案。(二)委員林奕華等18人擬具「私立學校法第六十二條條文修正草案」案。</w:t>
            </w:r>
          </w:p>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(進行逐條審查)</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161DED" w:rsidP="00F97D47">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lastRenderedPageBreak/>
              <w:t>立法</w:t>
            </w:r>
            <w:r w:rsidR="00F97D47">
              <w:rPr>
                <w:rFonts w:ascii="標楷體" w:eastAsia="標楷體" w:hAnsi="標楷體" w:hint="eastAsia"/>
                <w:color w:val="000000"/>
                <w:sz w:val="28"/>
                <w:szCs w:val="28"/>
              </w:rPr>
              <w:t>院</w:t>
            </w:r>
            <w:r w:rsidRPr="00161DED">
              <w:rPr>
                <w:rFonts w:ascii="標楷體" w:eastAsia="標楷體" w:hAnsi="標楷體" w:hint="eastAsia"/>
                <w:color w:val="000000"/>
                <w:sz w:val="28"/>
                <w:szCs w:val="28"/>
              </w:rPr>
              <w:t>第111卷第18期(4989)</w:t>
            </w:r>
            <w:r>
              <w:rPr>
                <w:rFonts w:ascii="標楷體" w:eastAsia="標楷體" w:hAnsi="標楷體" w:hint="eastAsia"/>
                <w:color w:val="000000"/>
                <w:sz w:val="28"/>
                <w:szCs w:val="28"/>
              </w:rPr>
              <w:t xml:space="preserve"> 公報</w:t>
            </w:r>
          </w:p>
        </w:tc>
      </w:tr>
      <w:tr w:rsidR="00FB74ED"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jc w:val="center"/>
              <w:rPr>
                <w:rFonts w:ascii="標楷體" w:eastAsia="標楷體" w:hAnsi="標楷體"/>
                <w:color w:val="000000"/>
                <w:sz w:val="28"/>
                <w:szCs w:val="28"/>
              </w:rPr>
            </w:pPr>
            <w:r w:rsidRPr="00FB74ED">
              <w:rPr>
                <w:rFonts w:ascii="標楷體" w:eastAsia="標楷體" w:hAnsi="標楷體" w:hint="eastAsia"/>
                <w:color w:val="000000"/>
                <w:sz w:val="28"/>
                <w:szCs w:val="28"/>
              </w:rPr>
              <w:t>16</w:t>
            </w:r>
          </w:p>
        </w:tc>
        <w:tc>
          <w:tcPr>
            <w:tcW w:w="688"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110.12.20</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(星期一)</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110.12.22</w:t>
            </w:r>
          </w:p>
          <w:p w:rsidR="00FB74ED" w:rsidRPr="00FB74ED" w:rsidRDefault="00FB74ED" w:rsidP="00FB74ED">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jc w:val="both"/>
              <w:rPr>
                <w:rFonts w:ascii="標楷體" w:eastAsia="標楷體" w:hAnsi="標楷體"/>
                <w:sz w:val="28"/>
                <w:szCs w:val="28"/>
              </w:rPr>
            </w:pPr>
            <w:r w:rsidRPr="00FB74ED">
              <w:rPr>
                <w:rFonts w:ascii="標楷體" w:eastAsia="標楷體" w:hAnsi="標楷體" w:hint="eastAsia"/>
                <w:sz w:val="28"/>
                <w:szCs w:val="28"/>
              </w:rPr>
              <w:t>教育及文化、財政委員會第1次聯席會議</w:t>
            </w:r>
          </w:p>
        </w:tc>
        <w:tc>
          <w:tcPr>
            <w:tcW w:w="811" w:type="pct"/>
            <w:tcBorders>
              <w:top w:val="single" w:sz="4" w:space="0" w:color="auto"/>
              <w:left w:val="single" w:sz="4" w:space="0" w:color="auto"/>
              <w:right w:val="single" w:sz="4" w:space="0" w:color="auto"/>
            </w:tcBorders>
          </w:tcPr>
          <w:p w:rsidR="00FB74ED" w:rsidRPr="00FB74ED" w:rsidRDefault="00FB74ED" w:rsidP="00FB74ED">
            <w:pPr>
              <w:spacing w:line="400" w:lineRule="exact"/>
              <w:jc w:val="center"/>
              <w:rPr>
                <w:rFonts w:ascii="標楷體" w:eastAsia="標楷體" w:hAnsi="標楷體"/>
                <w:sz w:val="28"/>
                <w:szCs w:val="28"/>
              </w:rPr>
            </w:pPr>
            <w:r w:rsidRPr="00FB74ED">
              <w:rPr>
                <w:rFonts w:ascii="標楷體" w:eastAsia="標楷體" w:hAnsi="標楷體" w:hint="eastAsia"/>
                <w:sz w:val="28"/>
                <w:szCs w:val="28"/>
              </w:rPr>
              <w:t>林宜瑾</w:t>
            </w:r>
          </w:p>
        </w:tc>
        <w:tc>
          <w:tcPr>
            <w:tcW w:w="1436" w:type="pct"/>
            <w:tcBorders>
              <w:top w:val="single" w:sz="4" w:space="0" w:color="auto"/>
              <w:left w:val="single" w:sz="4" w:space="0" w:color="auto"/>
              <w:bottom w:val="single" w:sz="4" w:space="0" w:color="auto"/>
              <w:right w:val="single" w:sz="4" w:space="0" w:color="auto"/>
            </w:tcBorders>
          </w:tcPr>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一、審查委員張廖萬堅等21人擬具「運動彩券發行條例第十一條條文修正草案」案。</w:t>
            </w:r>
          </w:p>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二、審查委員林宜瑾等24人擬具「運動彩券發行條例第八條條文修正草案」案。</w:t>
            </w:r>
          </w:p>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三、審查委員張廖萬堅等23人擬具「運動彩券發行條例第七條條文修正草案」案。</w:t>
            </w:r>
          </w:p>
          <w:p w:rsidR="00FB74ED" w:rsidRPr="00FB74ED"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四、審查委員鄭麗文</w:t>
            </w:r>
            <w:r w:rsidRPr="00FB74ED">
              <w:rPr>
                <w:rFonts w:ascii="標楷體" w:eastAsia="標楷體" w:hAnsi="標楷體" w:hint="eastAsia"/>
                <w:color w:val="000000"/>
                <w:sz w:val="28"/>
                <w:szCs w:val="28"/>
              </w:rPr>
              <w:lastRenderedPageBreak/>
              <w:t>等18人擬具「運動彩券發行條例第八條條文修正草案」案。</w:t>
            </w:r>
          </w:p>
          <w:p w:rsidR="00AB7045" w:rsidRDefault="00FB74ED" w:rsidP="00FB74ED">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五、審查委員林宜瑾等22人擬具「運動彩券發行條例第七條及第十一條條文修正草案」案。</w:t>
            </w:r>
          </w:p>
          <w:p w:rsidR="00FB74ED" w:rsidRPr="00FB74ED" w:rsidRDefault="00FB74ED" w:rsidP="00FB74ED">
            <w:pPr>
              <w:spacing w:line="400" w:lineRule="exact"/>
              <w:ind w:leftChars="4" w:left="10"/>
              <w:jc w:val="both"/>
              <w:rPr>
                <w:rFonts w:ascii="標楷體" w:eastAsia="標楷體" w:hAnsi="標楷體"/>
                <w:color w:val="000000"/>
                <w:spacing w:val="-10"/>
                <w:sz w:val="28"/>
                <w:szCs w:val="28"/>
              </w:rPr>
            </w:pPr>
            <w:r w:rsidRPr="00FB74ED">
              <w:rPr>
                <w:rFonts w:ascii="標楷體" w:eastAsia="標楷體" w:hAnsi="標楷體" w:hint="eastAsia"/>
                <w:color w:val="000000"/>
                <w:spacing w:val="-10"/>
                <w:sz w:val="28"/>
                <w:szCs w:val="28"/>
              </w:rPr>
              <w:t>(進行詢答及逐條審查)</w:t>
            </w:r>
          </w:p>
        </w:tc>
        <w:tc>
          <w:tcPr>
            <w:tcW w:w="929" w:type="pct"/>
            <w:tcBorders>
              <w:top w:val="single" w:sz="4" w:space="0" w:color="auto"/>
              <w:left w:val="single" w:sz="4" w:space="0" w:color="auto"/>
              <w:bottom w:val="single" w:sz="4" w:space="0" w:color="auto"/>
              <w:right w:val="single" w:sz="4" w:space="0" w:color="auto"/>
            </w:tcBorders>
          </w:tcPr>
          <w:p w:rsidR="00FB74ED" w:rsidRPr="00FB74ED" w:rsidRDefault="00513340" w:rsidP="00E565D1">
            <w:pPr>
              <w:spacing w:line="400" w:lineRule="exact"/>
              <w:jc w:val="both"/>
              <w:rPr>
                <w:rFonts w:ascii="標楷體" w:eastAsia="標楷體" w:hAnsi="標楷體"/>
                <w:color w:val="000000"/>
                <w:sz w:val="28"/>
                <w:szCs w:val="28"/>
              </w:rPr>
            </w:pPr>
            <w:r w:rsidRPr="00513340">
              <w:rPr>
                <w:rFonts w:ascii="標楷體" w:eastAsia="標楷體" w:hAnsi="標楷體" w:hint="eastAsia"/>
                <w:color w:val="000000"/>
                <w:sz w:val="28"/>
                <w:szCs w:val="28"/>
              </w:rPr>
              <w:lastRenderedPageBreak/>
              <w:t>立法院第111卷第</w:t>
            </w:r>
            <w:r>
              <w:rPr>
                <w:rFonts w:ascii="標楷體" w:eastAsia="標楷體" w:hAnsi="標楷體" w:hint="eastAsia"/>
                <w:color w:val="000000"/>
                <w:sz w:val="28"/>
                <w:szCs w:val="28"/>
              </w:rPr>
              <w:t>20</w:t>
            </w:r>
            <w:r w:rsidRPr="00513340">
              <w:rPr>
                <w:rFonts w:ascii="標楷體" w:eastAsia="標楷體" w:hAnsi="標楷體" w:hint="eastAsia"/>
                <w:color w:val="000000"/>
                <w:sz w:val="28"/>
                <w:szCs w:val="28"/>
              </w:rPr>
              <w:t>期(49</w:t>
            </w:r>
            <w:r>
              <w:rPr>
                <w:rFonts w:ascii="標楷體" w:eastAsia="標楷體" w:hAnsi="標楷體" w:hint="eastAsia"/>
                <w:color w:val="000000"/>
                <w:sz w:val="28"/>
                <w:szCs w:val="28"/>
              </w:rPr>
              <w:t>91</w:t>
            </w:r>
            <w:r w:rsidRPr="00513340">
              <w:rPr>
                <w:rFonts w:ascii="標楷體" w:eastAsia="標楷體" w:hAnsi="標楷體" w:hint="eastAsia"/>
                <w:color w:val="000000"/>
                <w:sz w:val="28"/>
                <w:szCs w:val="28"/>
              </w:rPr>
              <w:t>) 公報</w:t>
            </w:r>
          </w:p>
        </w:tc>
      </w:tr>
      <w:tr w:rsidR="00AB7045"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AB7045" w:rsidRPr="00FB74ED" w:rsidRDefault="00AB7045" w:rsidP="00AB7045">
            <w:pPr>
              <w:jc w:val="center"/>
              <w:rPr>
                <w:rFonts w:ascii="標楷體" w:eastAsia="標楷體" w:hAnsi="標楷體"/>
                <w:color w:val="000000"/>
                <w:sz w:val="28"/>
                <w:szCs w:val="28"/>
              </w:rPr>
            </w:pPr>
            <w:r w:rsidRPr="00FB74ED">
              <w:rPr>
                <w:rFonts w:ascii="標楷體" w:eastAsia="標楷體" w:hAnsi="標楷體" w:hint="eastAsia"/>
                <w:color w:val="000000"/>
                <w:sz w:val="28"/>
                <w:szCs w:val="28"/>
              </w:rPr>
              <w:t>17</w:t>
            </w:r>
          </w:p>
        </w:tc>
        <w:tc>
          <w:tcPr>
            <w:tcW w:w="688" w:type="pct"/>
            <w:tcBorders>
              <w:top w:val="single" w:sz="4" w:space="0" w:color="auto"/>
              <w:left w:val="single" w:sz="4" w:space="0" w:color="auto"/>
              <w:bottom w:val="single" w:sz="4" w:space="0" w:color="auto"/>
              <w:right w:val="single" w:sz="4" w:space="0" w:color="auto"/>
            </w:tcBorders>
          </w:tcPr>
          <w:p w:rsidR="00AB7045" w:rsidRPr="00FB74ED" w:rsidRDefault="00AB7045" w:rsidP="00AB7045">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110.12.23</w:t>
            </w:r>
          </w:p>
          <w:p w:rsidR="00AB7045" w:rsidRPr="00FB74ED" w:rsidRDefault="00AB7045" w:rsidP="00AB7045">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AB7045" w:rsidRPr="00FB74ED" w:rsidRDefault="00AB7045" w:rsidP="00AB7045">
            <w:pPr>
              <w:spacing w:line="400" w:lineRule="exact"/>
              <w:rPr>
                <w:rFonts w:ascii="標楷體" w:eastAsia="標楷體" w:hAnsi="標楷體"/>
                <w:sz w:val="28"/>
                <w:szCs w:val="28"/>
              </w:rPr>
            </w:pPr>
            <w:r w:rsidRPr="00FB74ED">
              <w:rPr>
                <w:rFonts w:ascii="標楷體" w:eastAsia="標楷體" w:hAnsi="標楷體" w:hint="eastAsia"/>
                <w:sz w:val="28"/>
                <w:szCs w:val="28"/>
              </w:rPr>
              <w:t>第13次全體委員會議</w:t>
            </w:r>
          </w:p>
        </w:tc>
        <w:tc>
          <w:tcPr>
            <w:tcW w:w="811" w:type="pct"/>
            <w:tcBorders>
              <w:left w:val="single" w:sz="4" w:space="0" w:color="auto"/>
              <w:bottom w:val="single" w:sz="4" w:space="0" w:color="auto"/>
              <w:right w:val="single" w:sz="4" w:space="0" w:color="auto"/>
            </w:tcBorders>
          </w:tcPr>
          <w:p w:rsidR="00AB7045" w:rsidRPr="00FB74ED" w:rsidRDefault="00AB7045" w:rsidP="00AB7045">
            <w:pPr>
              <w:spacing w:line="400" w:lineRule="exact"/>
              <w:jc w:val="center"/>
              <w:rPr>
                <w:rFonts w:ascii="標楷體" w:eastAsia="標楷體" w:hAnsi="標楷體"/>
                <w:sz w:val="28"/>
                <w:szCs w:val="28"/>
              </w:rPr>
            </w:pPr>
            <w:r w:rsidRPr="00AB7045">
              <w:rPr>
                <w:rFonts w:ascii="標楷體" w:eastAsia="標楷體" w:hAnsi="標楷體" w:hint="eastAsia"/>
                <w:sz w:val="28"/>
                <w:szCs w:val="28"/>
              </w:rPr>
              <w:t>林宜瑾</w:t>
            </w:r>
          </w:p>
        </w:tc>
        <w:tc>
          <w:tcPr>
            <w:tcW w:w="1436" w:type="pct"/>
            <w:tcBorders>
              <w:top w:val="single" w:sz="4" w:space="0" w:color="auto"/>
              <w:left w:val="single" w:sz="4" w:space="0" w:color="auto"/>
              <w:bottom w:val="single" w:sz="4" w:space="0" w:color="auto"/>
              <w:right w:val="single" w:sz="4" w:space="0" w:color="auto"/>
            </w:tcBorders>
          </w:tcPr>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一、審查委員林思銘等19人擬具「性別平等教育法第二十七條之一條文修正草案」案。</w:t>
            </w:r>
          </w:p>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二、審查委員張廖萬堅等20人擬具「性別平等教育法第三十條條文修正草案」案。</w:t>
            </w:r>
          </w:p>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三、審查委員林宜瑾等17人擬具「性別平等教育法第三十條條文修正草案」案。</w:t>
            </w:r>
          </w:p>
          <w:p w:rsidR="00AB7045" w:rsidRPr="00AB7045" w:rsidRDefault="00AB7045" w:rsidP="00AB7045">
            <w:pPr>
              <w:spacing w:line="400" w:lineRule="exact"/>
              <w:ind w:leftChars="4" w:left="10"/>
              <w:jc w:val="both"/>
              <w:rPr>
                <w:rFonts w:ascii="標楷體" w:eastAsia="標楷體" w:hAnsi="標楷體"/>
                <w:color w:val="000000"/>
                <w:spacing w:val="-10"/>
                <w:sz w:val="28"/>
                <w:szCs w:val="28"/>
              </w:rPr>
            </w:pPr>
            <w:r w:rsidRPr="00FB74ED">
              <w:rPr>
                <w:rFonts w:ascii="標楷體" w:eastAsia="標楷體" w:hAnsi="標楷體" w:hint="eastAsia"/>
                <w:color w:val="000000"/>
                <w:spacing w:val="-10"/>
                <w:sz w:val="28"/>
                <w:szCs w:val="28"/>
              </w:rPr>
              <w:t>(進行詢答及逐條審查)</w:t>
            </w:r>
          </w:p>
        </w:tc>
        <w:tc>
          <w:tcPr>
            <w:tcW w:w="929" w:type="pct"/>
            <w:tcBorders>
              <w:top w:val="single" w:sz="4" w:space="0" w:color="auto"/>
              <w:left w:val="single" w:sz="4" w:space="0" w:color="auto"/>
              <w:bottom w:val="single" w:sz="4" w:space="0" w:color="auto"/>
              <w:right w:val="single" w:sz="4" w:space="0" w:color="auto"/>
            </w:tcBorders>
          </w:tcPr>
          <w:p w:rsidR="00AB7045" w:rsidRPr="00FB74ED" w:rsidRDefault="00767656" w:rsidP="00AB7045">
            <w:pPr>
              <w:spacing w:line="400" w:lineRule="exact"/>
              <w:jc w:val="both"/>
              <w:rPr>
                <w:rFonts w:ascii="標楷體" w:eastAsia="標楷體" w:hAnsi="標楷體"/>
                <w:color w:val="000000"/>
                <w:sz w:val="28"/>
                <w:szCs w:val="28"/>
              </w:rPr>
            </w:pPr>
            <w:r w:rsidRPr="00767656">
              <w:rPr>
                <w:rFonts w:ascii="標楷體" w:eastAsia="標楷體" w:hAnsi="標楷體" w:hint="eastAsia"/>
                <w:color w:val="000000"/>
                <w:sz w:val="28"/>
                <w:szCs w:val="28"/>
              </w:rPr>
              <w:t xml:space="preserve">立法院第111卷第24期(4995) 上 冊  </w:t>
            </w:r>
          </w:p>
        </w:tc>
      </w:tr>
      <w:tr w:rsidR="00AB7045" w:rsidRPr="00FB74ED" w:rsidTr="00A05E8F">
        <w:trPr>
          <w:trHeight w:val="567"/>
        </w:trPr>
        <w:tc>
          <w:tcPr>
            <w:tcW w:w="357" w:type="pct"/>
            <w:tcBorders>
              <w:top w:val="single" w:sz="4" w:space="0" w:color="auto"/>
              <w:left w:val="single" w:sz="4" w:space="0" w:color="auto"/>
              <w:bottom w:val="single" w:sz="4" w:space="0" w:color="auto"/>
              <w:right w:val="single" w:sz="4" w:space="0" w:color="auto"/>
            </w:tcBorders>
          </w:tcPr>
          <w:p w:rsidR="00AB7045" w:rsidRPr="00FB74ED" w:rsidRDefault="00AB7045" w:rsidP="00AB7045">
            <w:pPr>
              <w:jc w:val="center"/>
              <w:rPr>
                <w:rFonts w:ascii="標楷體" w:eastAsia="標楷體" w:hAnsi="標楷體"/>
                <w:color w:val="000000"/>
                <w:sz w:val="28"/>
                <w:szCs w:val="28"/>
              </w:rPr>
            </w:pPr>
            <w:r w:rsidRPr="00FB74ED">
              <w:rPr>
                <w:rFonts w:ascii="標楷體" w:eastAsia="標楷體" w:hAnsi="標楷體" w:hint="eastAsia"/>
                <w:color w:val="000000"/>
                <w:sz w:val="28"/>
                <w:szCs w:val="28"/>
              </w:rPr>
              <w:t>18</w:t>
            </w:r>
          </w:p>
        </w:tc>
        <w:tc>
          <w:tcPr>
            <w:tcW w:w="688" w:type="pct"/>
            <w:tcBorders>
              <w:top w:val="single" w:sz="4" w:space="0" w:color="auto"/>
              <w:left w:val="single" w:sz="4" w:space="0" w:color="auto"/>
              <w:bottom w:val="single" w:sz="4" w:space="0" w:color="auto"/>
              <w:right w:val="single" w:sz="4" w:space="0" w:color="auto"/>
            </w:tcBorders>
          </w:tcPr>
          <w:p w:rsidR="00AB7045" w:rsidRPr="00FB74ED" w:rsidRDefault="00AB7045" w:rsidP="00AB7045">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110.12.27</w:t>
            </w:r>
          </w:p>
          <w:p w:rsidR="00AB7045" w:rsidRPr="00FB74ED" w:rsidRDefault="00AB7045" w:rsidP="00AB7045">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(星期一)</w:t>
            </w:r>
          </w:p>
          <w:p w:rsidR="00AB7045" w:rsidRPr="00FB74ED" w:rsidRDefault="00AB7045" w:rsidP="00AB7045">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110.12.29</w:t>
            </w:r>
          </w:p>
          <w:p w:rsidR="00AB7045" w:rsidRPr="00FB74ED" w:rsidRDefault="00AB7045" w:rsidP="00AB7045">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(星期三)</w:t>
            </w:r>
          </w:p>
          <w:p w:rsidR="00AB7045" w:rsidRPr="00FB74ED" w:rsidRDefault="00AB7045" w:rsidP="00AB7045">
            <w:pPr>
              <w:spacing w:line="400" w:lineRule="exact"/>
              <w:rPr>
                <w:rFonts w:ascii="標楷體" w:eastAsia="標楷體" w:hAnsi="標楷體"/>
                <w:color w:val="000000"/>
                <w:sz w:val="28"/>
                <w:szCs w:val="28"/>
              </w:rPr>
            </w:pPr>
            <w:r w:rsidRPr="00FB74ED">
              <w:rPr>
                <w:rFonts w:ascii="標楷體" w:eastAsia="標楷體" w:hAnsi="標楷體"/>
                <w:color w:val="000000"/>
                <w:sz w:val="28"/>
                <w:szCs w:val="28"/>
              </w:rPr>
              <w:t>110.12.30</w:t>
            </w:r>
          </w:p>
          <w:p w:rsidR="00AB7045" w:rsidRPr="00FB74ED" w:rsidRDefault="00AB7045" w:rsidP="00AB7045">
            <w:pPr>
              <w:spacing w:line="400" w:lineRule="exact"/>
              <w:rPr>
                <w:rFonts w:ascii="標楷體" w:eastAsia="標楷體" w:hAnsi="標楷體"/>
                <w:color w:val="000000"/>
                <w:sz w:val="28"/>
                <w:szCs w:val="28"/>
              </w:rPr>
            </w:pPr>
            <w:r w:rsidRPr="00FB74ED">
              <w:rPr>
                <w:rFonts w:ascii="標楷體" w:eastAsia="標楷體" w:hAnsi="標楷體" w:hint="eastAsia"/>
                <w:color w:val="000000"/>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AB7045" w:rsidRPr="00FB74ED" w:rsidRDefault="00AB7045" w:rsidP="00AB7045">
            <w:pPr>
              <w:spacing w:line="400" w:lineRule="exact"/>
              <w:rPr>
                <w:rFonts w:ascii="標楷體" w:eastAsia="標楷體" w:hAnsi="標楷體"/>
                <w:sz w:val="28"/>
                <w:szCs w:val="28"/>
              </w:rPr>
            </w:pPr>
            <w:r w:rsidRPr="00FB74ED">
              <w:rPr>
                <w:rFonts w:ascii="標楷體" w:eastAsia="標楷體" w:hAnsi="標楷體" w:hint="eastAsia"/>
                <w:sz w:val="28"/>
                <w:szCs w:val="28"/>
              </w:rPr>
              <w:t>第14次全體委員會議</w:t>
            </w:r>
          </w:p>
        </w:tc>
        <w:tc>
          <w:tcPr>
            <w:tcW w:w="811" w:type="pct"/>
            <w:tcBorders>
              <w:left w:val="single" w:sz="4" w:space="0" w:color="auto"/>
              <w:bottom w:val="single" w:sz="4" w:space="0" w:color="auto"/>
              <w:right w:val="single" w:sz="4" w:space="0" w:color="auto"/>
            </w:tcBorders>
          </w:tcPr>
          <w:p w:rsidR="00AB7045" w:rsidRPr="00FB74ED" w:rsidRDefault="00AB7045" w:rsidP="00AB7045">
            <w:pPr>
              <w:spacing w:line="400" w:lineRule="exact"/>
              <w:jc w:val="center"/>
              <w:rPr>
                <w:rFonts w:ascii="標楷體" w:eastAsia="標楷體" w:hAnsi="標楷體"/>
                <w:sz w:val="28"/>
                <w:szCs w:val="28"/>
              </w:rPr>
            </w:pPr>
            <w:r w:rsidRPr="00FB74ED">
              <w:rPr>
                <w:rFonts w:ascii="標楷體" w:eastAsia="標楷體" w:hAnsi="標楷體" w:hint="eastAsia"/>
                <w:sz w:val="28"/>
                <w:szCs w:val="28"/>
              </w:rPr>
              <w:t>李德維</w:t>
            </w:r>
          </w:p>
        </w:tc>
        <w:tc>
          <w:tcPr>
            <w:tcW w:w="1436" w:type="pct"/>
            <w:tcBorders>
              <w:top w:val="single" w:sz="4" w:space="0" w:color="auto"/>
              <w:left w:val="single" w:sz="4" w:space="0" w:color="auto"/>
              <w:bottom w:val="single" w:sz="4" w:space="0" w:color="auto"/>
              <w:right w:val="single" w:sz="4" w:space="0" w:color="auto"/>
            </w:tcBorders>
          </w:tcPr>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(12月27日)</w:t>
            </w:r>
          </w:p>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一、繼續審查111年度中央政府總預算案有關科技部及所屬單位預算案。</w:t>
            </w:r>
          </w:p>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二、繼續審查111年度中央政府總預算案有關行政院主管行政院國家科學技術發展基金附屬單位預算案。</w:t>
            </w:r>
          </w:p>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三、繼續審查111年</w:t>
            </w:r>
            <w:r w:rsidRPr="00FB74ED">
              <w:rPr>
                <w:rFonts w:ascii="標楷體" w:eastAsia="標楷體" w:hAnsi="標楷體" w:hint="eastAsia"/>
                <w:color w:val="000000"/>
                <w:sz w:val="28"/>
                <w:szCs w:val="28"/>
              </w:rPr>
              <w:lastRenderedPageBreak/>
              <w:t>度中央政府總預算案有關科技部主管科學園區管理局作業基金附屬單位預算案。</w:t>
            </w:r>
          </w:p>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四、繼續審查111年度行政法人國家災害防救科技中心預算案。</w:t>
            </w:r>
          </w:p>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(12月29日)</w:t>
            </w:r>
          </w:p>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繼續審查(一)委員李德維等17人擬具「私立學校法第六十二條條文修正草案」案。(二)委員林奕華等18人擬具「私立學校法第六十二條條文修正草案」案。</w:t>
            </w:r>
          </w:p>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(12月30日)</w:t>
            </w:r>
          </w:p>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一、繼續審查111年度中央政府總預算案有關文化部及所屬單位預算案。</w:t>
            </w:r>
          </w:p>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二、繼續審查111年度中央政府總預算案有關文化部主管國立文化機構作業基金附屬單位預算案。</w:t>
            </w:r>
          </w:p>
          <w:p w:rsidR="00AB7045" w:rsidRPr="00FB74ED" w:rsidRDefault="00AB7045" w:rsidP="00AB7045">
            <w:pPr>
              <w:spacing w:line="400" w:lineRule="exact"/>
              <w:ind w:leftChars="4" w:left="10"/>
              <w:jc w:val="both"/>
              <w:rPr>
                <w:rFonts w:ascii="標楷體" w:eastAsia="標楷體" w:hAnsi="標楷體"/>
                <w:color w:val="000000"/>
                <w:sz w:val="28"/>
                <w:szCs w:val="28"/>
              </w:rPr>
            </w:pPr>
            <w:r w:rsidRPr="00FB74ED">
              <w:rPr>
                <w:rFonts w:ascii="標楷體" w:eastAsia="標楷體" w:hAnsi="標楷體" w:hint="eastAsia"/>
                <w:color w:val="000000"/>
                <w:sz w:val="28"/>
                <w:szCs w:val="28"/>
              </w:rPr>
              <w:t>三、繼續審查111年度行政法人國家表演藝術中心、文化內容策進院、國家電影及視聽文化中心預算案。</w:t>
            </w:r>
          </w:p>
        </w:tc>
        <w:tc>
          <w:tcPr>
            <w:tcW w:w="929" w:type="pct"/>
            <w:tcBorders>
              <w:top w:val="single" w:sz="4" w:space="0" w:color="auto"/>
              <w:left w:val="single" w:sz="4" w:space="0" w:color="auto"/>
              <w:bottom w:val="single" w:sz="4" w:space="0" w:color="auto"/>
              <w:right w:val="single" w:sz="4" w:space="0" w:color="auto"/>
            </w:tcBorders>
          </w:tcPr>
          <w:p w:rsidR="00AB7045" w:rsidRPr="00FB74ED" w:rsidRDefault="00513340" w:rsidP="00513340">
            <w:pPr>
              <w:spacing w:line="400" w:lineRule="exact"/>
              <w:jc w:val="both"/>
              <w:rPr>
                <w:rFonts w:ascii="標楷體" w:eastAsia="標楷體" w:hAnsi="標楷體"/>
                <w:color w:val="000000"/>
                <w:sz w:val="28"/>
                <w:szCs w:val="28"/>
              </w:rPr>
            </w:pPr>
            <w:r w:rsidRPr="00513340">
              <w:rPr>
                <w:rFonts w:ascii="標楷體" w:eastAsia="標楷體" w:hAnsi="標楷體" w:hint="eastAsia"/>
                <w:color w:val="000000"/>
                <w:sz w:val="28"/>
                <w:szCs w:val="28"/>
              </w:rPr>
              <w:lastRenderedPageBreak/>
              <w:t>立法院第111卷第</w:t>
            </w:r>
            <w:r>
              <w:rPr>
                <w:rFonts w:ascii="標楷體" w:eastAsia="標楷體" w:hAnsi="標楷體" w:hint="eastAsia"/>
                <w:color w:val="000000"/>
                <w:sz w:val="28"/>
                <w:szCs w:val="28"/>
              </w:rPr>
              <w:t>27</w:t>
            </w:r>
            <w:r w:rsidRPr="00513340">
              <w:rPr>
                <w:rFonts w:ascii="標楷體" w:eastAsia="標楷體" w:hAnsi="標楷體" w:hint="eastAsia"/>
                <w:color w:val="000000"/>
                <w:sz w:val="28"/>
                <w:szCs w:val="28"/>
              </w:rPr>
              <w:t>期(49</w:t>
            </w:r>
            <w:r>
              <w:rPr>
                <w:rFonts w:ascii="標楷體" w:eastAsia="標楷體" w:hAnsi="標楷體" w:hint="eastAsia"/>
                <w:color w:val="000000"/>
                <w:sz w:val="28"/>
                <w:szCs w:val="28"/>
              </w:rPr>
              <w:t>98</w:t>
            </w:r>
            <w:r w:rsidRPr="00513340">
              <w:rPr>
                <w:rFonts w:ascii="標楷體" w:eastAsia="標楷體" w:hAnsi="標楷體" w:hint="eastAsia"/>
                <w:color w:val="000000"/>
                <w:sz w:val="28"/>
                <w:szCs w:val="28"/>
              </w:rPr>
              <w:t>) 公報</w:t>
            </w:r>
          </w:p>
        </w:tc>
      </w:tr>
    </w:tbl>
    <w:p w:rsidR="00FB74ED" w:rsidRPr="00FB74ED" w:rsidRDefault="00FB74ED" w:rsidP="00F11FBA">
      <w:pPr>
        <w:ind w:leftChars="200" w:left="480"/>
        <w:rPr>
          <w:rFonts w:ascii="標楷體" w:eastAsia="標楷體" w:hAnsi="標楷體"/>
          <w:b/>
          <w:sz w:val="28"/>
          <w:szCs w:val="28"/>
        </w:rPr>
      </w:pPr>
    </w:p>
    <w:p w:rsidR="00064388" w:rsidRPr="00F11FBA" w:rsidRDefault="006D3A4B" w:rsidP="00F11FBA">
      <w:pPr>
        <w:ind w:leftChars="200" w:left="480"/>
        <w:rPr>
          <w:rFonts w:ascii="標楷體" w:eastAsia="標楷體" w:hAnsi="標楷體"/>
          <w:b/>
          <w:sz w:val="28"/>
          <w:szCs w:val="28"/>
        </w:rPr>
      </w:pPr>
      <w:r>
        <w:rPr>
          <w:rFonts w:ascii="標楷體" w:eastAsia="標楷體" w:hAnsi="標楷體"/>
          <w:b/>
          <w:sz w:val="28"/>
          <w:szCs w:val="28"/>
        </w:rPr>
        <w:br w:type="page"/>
      </w:r>
      <w:r w:rsidR="00064388" w:rsidRPr="00F11FBA">
        <w:rPr>
          <w:rFonts w:ascii="標楷體" w:eastAsia="標楷體" w:hAnsi="標楷體" w:hint="eastAsia"/>
          <w:b/>
          <w:sz w:val="28"/>
          <w:szCs w:val="28"/>
        </w:rPr>
        <w:lastRenderedPageBreak/>
        <w:t>(二)考察活動概況表</w:t>
      </w:r>
    </w:p>
    <w:tbl>
      <w:tblPr>
        <w:tblW w:w="5006"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10"/>
        <w:gridCol w:w="1419"/>
        <w:gridCol w:w="1415"/>
        <w:gridCol w:w="3833"/>
        <w:gridCol w:w="2264"/>
      </w:tblGrid>
      <w:tr w:rsidR="009B2A66" w:rsidRPr="00754B97" w:rsidTr="00392E83">
        <w:trPr>
          <w:cantSplit/>
          <w:trHeight w:val="697"/>
        </w:trPr>
        <w:tc>
          <w:tcPr>
            <w:tcW w:w="368" w:type="pct"/>
            <w:vAlign w:val="center"/>
          </w:tcPr>
          <w:p w:rsidR="00754B97" w:rsidRPr="00392E83" w:rsidRDefault="00754B97" w:rsidP="00C564AC">
            <w:pPr>
              <w:widowControl/>
              <w:snapToGrid w:val="0"/>
              <w:jc w:val="center"/>
              <w:rPr>
                <w:rFonts w:ascii="標楷體" w:eastAsia="標楷體" w:hAnsi="標楷體" w:cs="新細明體"/>
                <w:b/>
                <w:bCs/>
                <w:kern w:val="0"/>
                <w:sz w:val="28"/>
                <w:szCs w:val="28"/>
              </w:rPr>
            </w:pPr>
            <w:r w:rsidRPr="00392E83">
              <w:rPr>
                <w:rFonts w:ascii="標楷體" w:eastAsia="標楷體" w:hAnsi="標楷體" w:cs="新細明體" w:hint="eastAsia"/>
                <w:b/>
                <w:bCs/>
                <w:kern w:val="0"/>
                <w:sz w:val="28"/>
                <w:szCs w:val="28"/>
              </w:rPr>
              <w:t>序號</w:t>
            </w:r>
          </w:p>
        </w:tc>
        <w:tc>
          <w:tcPr>
            <w:tcW w:w="736" w:type="pct"/>
            <w:vAlign w:val="center"/>
          </w:tcPr>
          <w:p w:rsidR="00754B97" w:rsidRPr="00392E83" w:rsidRDefault="00754B97" w:rsidP="00CB09CB">
            <w:pPr>
              <w:widowControl/>
              <w:snapToGrid w:val="0"/>
              <w:ind w:rightChars="63" w:right="151" w:firstLineChars="50" w:firstLine="140"/>
              <w:jc w:val="center"/>
              <w:rPr>
                <w:rFonts w:ascii="標楷體" w:eastAsia="標楷體" w:hAnsi="標楷體" w:cs="新細明體"/>
                <w:b/>
                <w:bCs/>
                <w:kern w:val="0"/>
                <w:sz w:val="28"/>
                <w:szCs w:val="28"/>
              </w:rPr>
            </w:pPr>
            <w:r w:rsidRPr="00392E83">
              <w:rPr>
                <w:rFonts w:ascii="標楷體" w:eastAsia="標楷體" w:hAnsi="標楷體" w:cs="新細明體" w:hint="eastAsia"/>
                <w:b/>
                <w:bCs/>
                <w:kern w:val="0"/>
                <w:sz w:val="28"/>
                <w:szCs w:val="28"/>
              </w:rPr>
              <w:t>日</w:t>
            </w:r>
            <w:r w:rsidR="00392E83">
              <w:rPr>
                <w:rFonts w:ascii="標楷體" w:eastAsia="標楷體" w:hAnsi="標楷體" w:cs="新細明體" w:hint="eastAsia"/>
                <w:b/>
                <w:bCs/>
                <w:kern w:val="0"/>
                <w:sz w:val="28"/>
                <w:szCs w:val="28"/>
              </w:rPr>
              <w:t xml:space="preserve"> </w:t>
            </w:r>
            <w:r w:rsidRPr="00392E83">
              <w:rPr>
                <w:rFonts w:ascii="標楷體" w:eastAsia="標楷體" w:hAnsi="標楷體" w:cs="新細明體" w:hint="eastAsia"/>
                <w:b/>
                <w:bCs/>
                <w:kern w:val="0"/>
                <w:sz w:val="28"/>
                <w:szCs w:val="28"/>
              </w:rPr>
              <w:t>期</w:t>
            </w:r>
          </w:p>
        </w:tc>
        <w:tc>
          <w:tcPr>
            <w:tcW w:w="734" w:type="pct"/>
            <w:vAlign w:val="center"/>
          </w:tcPr>
          <w:p w:rsidR="00754B97" w:rsidRPr="00392E83" w:rsidRDefault="00754B97" w:rsidP="00754B97">
            <w:pPr>
              <w:widowControl/>
              <w:snapToGrid w:val="0"/>
              <w:jc w:val="center"/>
              <w:rPr>
                <w:rFonts w:ascii="標楷體" w:eastAsia="標楷體" w:hAnsi="標楷體" w:cs="新細明體"/>
                <w:b/>
                <w:bCs/>
                <w:kern w:val="0"/>
                <w:sz w:val="28"/>
                <w:szCs w:val="28"/>
              </w:rPr>
            </w:pPr>
            <w:r w:rsidRPr="00392E83">
              <w:rPr>
                <w:rFonts w:ascii="標楷體" w:eastAsia="標楷體" w:hAnsi="標楷體" w:cs="新細明體" w:hint="eastAsia"/>
                <w:b/>
                <w:bCs/>
                <w:kern w:val="0"/>
                <w:sz w:val="28"/>
                <w:szCs w:val="28"/>
              </w:rPr>
              <w:t>召集委員</w:t>
            </w:r>
          </w:p>
          <w:p w:rsidR="00754B97" w:rsidRPr="00754B97" w:rsidRDefault="00754B97" w:rsidP="00754B97">
            <w:pPr>
              <w:widowControl/>
              <w:snapToGrid w:val="0"/>
              <w:jc w:val="center"/>
              <w:rPr>
                <w:rFonts w:ascii="標楷體" w:eastAsia="標楷體" w:hAnsi="標楷體" w:cs="新細明體"/>
                <w:b/>
                <w:bCs/>
                <w:kern w:val="0"/>
                <w:sz w:val="32"/>
                <w:szCs w:val="32"/>
              </w:rPr>
            </w:pPr>
            <w:r w:rsidRPr="00392E83">
              <w:rPr>
                <w:rFonts w:ascii="標楷體" w:eastAsia="標楷體" w:hAnsi="標楷體" w:cs="新細明體" w:hint="eastAsia"/>
                <w:b/>
                <w:bCs/>
                <w:kern w:val="0"/>
                <w:sz w:val="28"/>
                <w:szCs w:val="28"/>
              </w:rPr>
              <w:t>(領隊)</w:t>
            </w:r>
          </w:p>
        </w:tc>
        <w:tc>
          <w:tcPr>
            <w:tcW w:w="1988" w:type="pct"/>
            <w:vAlign w:val="center"/>
          </w:tcPr>
          <w:p w:rsidR="00754B97" w:rsidRPr="00392E83" w:rsidRDefault="00754B97" w:rsidP="00754B97">
            <w:pPr>
              <w:widowControl/>
              <w:snapToGrid w:val="0"/>
              <w:ind w:left="-28" w:rightChars="2" w:right="5" w:firstLine="2"/>
              <w:jc w:val="center"/>
              <w:rPr>
                <w:rFonts w:ascii="標楷體" w:eastAsia="標楷體" w:hAnsi="標楷體" w:cs="新細明體"/>
                <w:b/>
                <w:bCs/>
                <w:kern w:val="0"/>
                <w:sz w:val="28"/>
                <w:szCs w:val="28"/>
              </w:rPr>
            </w:pPr>
            <w:r w:rsidRPr="00392E83">
              <w:rPr>
                <w:rFonts w:ascii="標楷體" w:eastAsia="標楷體" w:hAnsi="標楷體" w:cs="新細明體" w:hint="eastAsia"/>
                <w:b/>
                <w:bCs/>
                <w:kern w:val="0"/>
                <w:sz w:val="28"/>
                <w:szCs w:val="28"/>
              </w:rPr>
              <w:t>概</w:t>
            </w:r>
            <w:r w:rsidR="00392E83">
              <w:rPr>
                <w:rFonts w:ascii="標楷體" w:eastAsia="標楷體" w:hAnsi="標楷體" w:cs="新細明體" w:hint="eastAsia"/>
                <w:b/>
                <w:bCs/>
                <w:kern w:val="0"/>
                <w:sz w:val="28"/>
                <w:szCs w:val="28"/>
              </w:rPr>
              <w:t xml:space="preserve"> </w:t>
            </w:r>
            <w:r w:rsidRPr="00392E83">
              <w:rPr>
                <w:rFonts w:ascii="標楷體" w:eastAsia="標楷體" w:hAnsi="標楷體" w:cs="新細明體" w:hint="eastAsia"/>
                <w:b/>
                <w:bCs/>
                <w:kern w:val="0"/>
                <w:sz w:val="28"/>
                <w:szCs w:val="28"/>
              </w:rPr>
              <w:t>要</w:t>
            </w:r>
          </w:p>
        </w:tc>
        <w:tc>
          <w:tcPr>
            <w:tcW w:w="1174" w:type="pct"/>
            <w:vAlign w:val="center"/>
          </w:tcPr>
          <w:p w:rsidR="00754B97" w:rsidRPr="00392E83" w:rsidRDefault="00754B97" w:rsidP="00754B97">
            <w:pPr>
              <w:widowControl/>
              <w:ind w:left="-28" w:rightChars="2" w:right="5" w:firstLine="2"/>
              <w:jc w:val="center"/>
              <w:rPr>
                <w:rFonts w:ascii="標楷體" w:eastAsia="標楷體" w:hAnsi="標楷體" w:cs="新細明體"/>
                <w:b/>
                <w:bCs/>
                <w:kern w:val="0"/>
                <w:sz w:val="28"/>
                <w:szCs w:val="28"/>
              </w:rPr>
            </w:pPr>
            <w:r w:rsidRPr="00392E83">
              <w:rPr>
                <w:rFonts w:ascii="標楷體" w:eastAsia="標楷體" w:hAnsi="標楷體" w:cs="新細明體" w:hint="eastAsia"/>
                <w:b/>
                <w:bCs/>
                <w:kern w:val="0"/>
                <w:sz w:val="28"/>
                <w:szCs w:val="28"/>
              </w:rPr>
              <w:t>考察記錄</w:t>
            </w:r>
          </w:p>
          <w:p w:rsidR="00754B97" w:rsidRPr="00754B97" w:rsidRDefault="00754B97" w:rsidP="00754B97">
            <w:pPr>
              <w:widowControl/>
              <w:snapToGrid w:val="0"/>
              <w:ind w:left="-28" w:rightChars="2" w:right="5"/>
              <w:jc w:val="both"/>
              <w:rPr>
                <w:rFonts w:ascii="標楷體" w:eastAsia="標楷體" w:hAnsi="標楷體" w:cs="新細明體"/>
                <w:b/>
                <w:bCs/>
                <w:kern w:val="0"/>
                <w:sz w:val="22"/>
                <w:szCs w:val="22"/>
              </w:rPr>
            </w:pPr>
            <w:r w:rsidRPr="00754B97">
              <w:rPr>
                <w:rFonts w:ascii="標楷體" w:eastAsia="標楷體" w:hAnsi="標楷體" w:cs="新細明體" w:hint="eastAsia"/>
                <w:kern w:val="0"/>
                <w:sz w:val="22"/>
                <w:szCs w:val="22"/>
              </w:rPr>
              <w:t>公告於立法院全球資訊網：「教育及文化委員會/業務成果/考察活動/第10屆」</w:t>
            </w:r>
          </w:p>
        </w:tc>
      </w:tr>
      <w:tr w:rsidR="009B2A66" w:rsidRPr="00754B97" w:rsidTr="00392E83">
        <w:trPr>
          <w:trHeight w:val="893"/>
        </w:trPr>
        <w:tc>
          <w:tcPr>
            <w:tcW w:w="368" w:type="pct"/>
            <w:vAlign w:val="center"/>
          </w:tcPr>
          <w:p w:rsidR="00754B97" w:rsidRPr="00754B97" w:rsidRDefault="00754B97" w:rsidP="00C564AC">
            <w:pPr>
              <w:widowControl/>
              <w:jc w:val="center"/>
              <w:rPr>
                <w:rFonts w:ascii="標楷體" w:eastAsia="標楷體" w:hAnsi="標楷體" w:cs="新細明體"/>
                <w:kern w:val="0"/>
                <w:sz w:val="28"/>
                <w:szCs w:val="24"/>
              </w:rPr>
            </w:pPr>
            <w:r>
              <w:rPr>
                <w:rFonts w:ascii="標楷體" w:eastAsia="標楷體" w:hAnsi="標楷體" w:cs="新細明體" w:hint="eastAsia"/>
                <w:kern w:val="0"/>
                <w:sz w:val="28"/>
                <w:szCs w:val="24"/>
              </w:rPr>
              <w:t>1</w:t>
            </w:r>
          </w:p>
        </w:tc>
        <w:tc>
          <w:tcPr>
            <w:tcW w:w="736" w:type="pct"/>
            <w:vAlign w:val="center"/>
          </w:tcPr>
          <w:p w:rsidR="00754B97" w:rsidRPr="00754B97" w:rsidRDefault="00754B97" w:rsidP="00CB09CB">
            <w:pPr>
              <w:snapToGrid w:val="0"/>
              <w:jc w:val="center"/>
              <w:rPr>
                <w:rFonts w:ascii="標楷體" w:eastAsia="標楷體" w:hAnsi="標楷體"/>
                <w:sz w:val="28"/>
                <w:szCs w:val="28"/>
              </w:rPr>
            </w:pPr>
            <w:r w:rsidRPr="00754B97">
              <w:rPr>
                <w:rFonts w:ascii="標楷體" w:eastAsia="標楷體" w:hAnsi="標楷體" w:hint="eastAsia"/>
                <w:sz w:val="28"/>
                <w:szCs w:val="28"/>
              </w:rPr>
              <w:t>110.10.6</w:t>
            </w:r>
          </w:p>
          <w:p w:rsidR="00754B97" w:rsidRPr="00754B97" w:rsidRDefault="00754B97" w:rsidP="00CB09CB">
            <w:pPr>
              <w:snapToGrid w:val="0"/>
              <w:jc w:val="center"/>
              <w:rPr>
                <w:rFonts w:ascii="標楷體" w:eastAsia="標楷體" w:hAnsi="標楷體"/>
                <w:sz w:val="28"/>
                <w:szCs w:val="28"/>
              </w:rPr>
            </w:pPr>
            <w:r w:rsidRPr="00754B97">
              <w:rPr>
                <w:rFonts w:ascii="標楷體" w:eastAsia="標楷體" w:hAnsi="標楷體" w:hint="eastAsia"/>
                <w:sz w:val="28"/>
                <w:szCs w:val="28"/>
              </w:rPr>
              <w:t>(星期三)</w:t>
            </w:r>
          </w:p>
        </w:tc>
        <w:tc>
          <w:tcPr>
            <w:tcW w:w="734" w:type="pct"/>
            <w:vAlign w:val="center"/>
          </w:tcPr>
          <w:p w:rsidR="00754B97" w:rsidRPr="00754B97" w:rsidRDefault="00754B97" w:rsidP="00754B97">
            <w:pPr>
              <w:snapToGrid w:val="0"/>
              <w:jc w:val="center"/>
              <w:rPr>
                <w:rFonts w:ascii="標楷體" w:eastAsia="標楷體" w:hAnsi="標楷體"/>
                <w:sz w:val="28"/>
                <w:szCs w:val="28"/>
              </w:rPr>
            </w:pPr>
            <w:r w:rsidRPr="00754B97">
              <w:rPr>
                <w:rFonts w:ascii="標楷體" w:eastAsia="標楷體" w:hAnsi="標楷體" w:hint="eastAsia"/>
                <w:sz w:val="28"/>
                <w:szCs w:val="28"/>
              </w:rPr>
              <w:t>李德維</w:t>
            </w:r>
          </w:p>
        </w:tc>
        <w:tc>
          <w:tcPr>
            <w:tcW w:w="1988" w:type="pct"/>
            <w:vAlign w:val="center"/>
          </w:tcPr>
          <w:p w:rsidR="00754B97" w:rsidRPr="00754B97" w:rsidRDefault="00C564AC" w:rsidP="00392E83">
            <w:pPr>
              <w:widowControl/>
              <w:snapToGrid w:val="0"/>
              <w:ind w:left="336" w:hangingChars="120" w:hanging="336"/>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1.</w:t>
            </w:r>
            <w:r w:rsidR="00754B97" w:rsidRPr="00754B97">
              <w:rPr>
                <w:rFonts w:ascii="標楷體" w:eastAsia="標楷體" w:hAnsi="標楷體" w:cs="新細明體" w:hint="eastAsia"/>
                <w:kern w:val="0"/>
                <w:sz w:val="28"/>
                <w:szCs w:val="28"/>
              </w:rPr>
              <w:t>考察台灣科技新創基地</w:t>
            </w:r>
            <w:r w:rsidR="00754B97" w:rsidRPr="00754B97">
              <w:rPr>
                <w:rFonts w:ascii="標楷體" w:eastAsia="標楷體" w:hAnsi="標楷體" w:cs="新細明體"/>
                <w:kern w:val="0"/>
                <w:sz w:val="28"/>
                <w:szCs w:val="28"/>
              </w:rPr>
              <w:t>(TTA)與中央災害應變中心及國家災害防救科技中心</w:t>
            </w:r>
            <w:r w:rsidR="00754B97" w:rsidRPr="00754B97">
              <w:rPr>
                <w:rFonts w:ascii="標楷體" w:eastAsia="標楷體" w:hAnsi="標楷體" w:cs="新細明體" w:hint="eastAsia"/>
                <w:kern w:val="0"/>
                <w:sz w:val="28"/>
                <w:szCs w:val="28"/>
              </w:rPr>
              <w:t>。</w:t>
            </w:r>
          </w:p>
          <w:p w:rsidR="00754B97" w:rsidRPr="00754B97" w:rsidRDefault="00C564AC" w:rsidP="00392E83">
            <w:pPr>
              <w:widowControl/>
              <w:snapToGrid w:val="0"/>
              <w:ind w:left="336" w:hangingChars="120" w:hanging="336"/>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2.</w:t>
            </w:r>
            <w:r w:rsidR="00754B97" w:rsidRPr="00754B97">
              <w:rPr>
                <w:rFonts w:ascii="標楷體" w:eastAsia="標楷體" w:hAnsi="標楷體" w:cs="新細明體"/>
                <w:kern w:val="0"/>
                <w:sz w:val="28"/>
                <w:szCs w:val="28"/>
              </w:rPr>
              <w:t>考察簡介：</w:t>
            </w:r>
            <w:r w:rsidR="00754B97" w:rsidRPr="00754B97">
              <w:rPr>
                <w:rFonts w:ascii="標楷體" w:eastAsia="標楷體" w:hAnsi="標楷體" w:cs="新細明體" w:hint="eastAsia"/>
                <w:kern w:val="0"/>
                <w:sz w:val="28"/>
                <w:szCs w:val="28"/>
              </w:rPr>
              <w:t>委員李德維領隊，委員鄭正鈐同行，由科技部部長吳政忠、常務次長陳宗權、中央災害應變中心主任吳武泰、</w:t>
            </w:r>
            <w:r w:rsidR="00754B97" w:rsidRPr="00754B97">
              <w:rPr>
                <w:rFonts w:ascii="標楷體" w:eastAsia="標楷體" w:hAnsi="標楷體" w:cs="新細明體"/>
                <w:kern w:val="0"/>
                <w:sz w:val="28"/>
                <w:szCs w:val="28"/>
              </w:rPr>
              <w:t>國家災害防救科技中心主任陳宏宇等陪同考察並舉行座談會。(教育及文化委員會職員由主任秘書陳錫欽、簡任編審蔡月秋</w:t>
            </w:r>
            <w:r w:rsidR="00754B97" w:rsidRPr="00754B97">
              <w:rPr>
                <w:rFonts w:ascii="標楷體" w:eastAsia="標楷體" w:hAnsi="標楷體" w:cs="新細明體" w:hint="eastAsia"/>
                <w:kern w:val="0"/>
                <w:sz w:val="28"/>
                <w:szCs w:val="28"/>
              </w:rPr>
              <w:t>、</w:t>
            </w:r>
            <w:r w:rsidR="00754B97" w:rsidRPr="00754B97">
              <w:rPr>
                <w:rFonts w:ascii="標楷體" w:eastAsia="標楷體" w:hAnsi="標楷體" w:cs="新細明體"/>
                <w:kern w:val="0"/>
                <w:sz w:val="28"/>
                <w:szCs w:val="28"/>
              </w:rPr>
              <w:t>薦任科員郭欽堯陪同)</w:t>
            </w:r>
          </w:p>
        </w:tc>
        <w:tc>
          <w:tcPr>
            <w:tcW w:w="1174" w:type="pct"/>
          </w:tcPr>
          <w:p w:rsidR="00754B97" w:rsidRPr="00754B97" w:rsidRDefault="00754B97" w:rsidP="009B2A66">
            <w:pPr>
              <w:widowControl/>
              <w:snapToGrid w:val="0"/>
              <w:ind w:left="-28" w:rightChars="2" w:right="5"/>
              <w:jc w:val="both"/>
              <w:rPr>
                <w:rFonts w:ascii="標楷體" w:eastAsia="標楷體" w:hAnsi="標楷體" w:cs="新細明體"/>
                <w:color w:val="000000"/>
                <w:kern w:val="0"/>
                <w:sz w:val="28"/>
                <w:szCs w:val="28"/>
              </w:rPr>
            </w:pPr>
            <w:r w:rsidRPr="00754B97">
              <w:rPr>
                <w:rFonts w:ascii="標楷體" w:eastAsia="標楷體" w:hAnsi="標楷體" w:cs="新細明體" w:hint="eastAsia"/>
                <w:kern w:val="0"/>
                <w:sz w:val="28"/>
                <w:szCs w:val="28"/>
              </w:rPr>
              <w:t>考察相關資料，請參見「110100</w:t>
            </w:r>
            <w:r w:rsidRPr="00754B97">
              <w:rPr>
                <w:rFonts w:ascii="標楷體" w:eastAsia="標楷體" w:hAnsi="標楷體" w:cs="新細明體"/>
                <w:kern w:val="0"/>
                <w:sz w:val="28"/>
                <w:szCs w:val="28"/>
              </w:rPr>
              <w:t>6</w:t>
            </w:r>
            <w:r w:rsidRPr="00754B97">
              <w:rPr>
                <w:rFonts w:ascii="新細明體" w:hAnsi="新細明體" w:cs="新細明體"/>
                <w:kern w:val="0"/>
                <w:szCs w:val="24"/>
              </w:rPr>
              <w:t xml:space="preserve"> </w:t>
            </w:r>
            <w:r w:rsidRPr="00754B97">
              <w:rPr>
                <w:rFonts w:ascii="標楷體" w:eastAsia="標楷體" w:hAnsi="標楷體" w:cs="新細明體"/>
                <w:kern w:val="0"/>
                <w:sz w:val="28"/>
                <w:szCs w:val="28"/>
              </w:rPr>
              <w:t>考察台灣科技新創基地(TTA)與中央災害應變中心及國家災害防救科技中心</w:t>
            </w:r>
            <w:r w:rsidRPr="00754B97">
              <w:rPr>
                <w:rFonts w:ascii="標楷體" w:eastAsia="標楷體" w:hAnsi="標楷體" w:cs="新細明體" w:hint="eastAsia"/>
                <w:kern w:val="0"/>
                <w:sz w:val="28"/>
                <w:szCs w:val="28"/>
              </w:rPr>
              <w:t>」資料夾。</w:t>
            </w:r>
          </w:p>
        </w:tc>
      </w:tr>
      <w:tr w:rsidR="009B2A66" w:rsidRPr="00754B97" w:rsidTr="00392E83">
        <w:trPr>
          <w:trHeight w:val="893"/>
        </w:trPr>
        <w:tc>
          <w:tcPr>
            <w:tcW w:w="368" w:type="pct"/>
            <w:vAlign w:val="center"/>
          </w:tcPr>
          <w:p w:rsidR="00754B97" w:rsidRPr="00754B97" w:rsidRDefault="00754B97" w:rsidP="00C564AC">
            <w:pPr>
              <w:widowControl/>
              <w:jc w:val="center"/>
              <w:rPr>
                <w:rFonts w:ascii="標楷體" w:eastAsia="標楷體" w:hAnsi="標楷體" w:cs="新細明體"/>
                <w:kern w:val="0"/>
                <w:sz w:val="28"/>
                <w:szCs w:val="24"/>
              </w:rPr>
            </w:pPr>
            <w:r>
              <w:rPr>
                <w:rFonts w:ascii="標楷體" w:eastAsia="標楷體" w:hAnsi="標楷體" w:cs="新細明體" w:hint="eastAsia"/>
                <w:kern w:val="0"/>
                <w:sz w:val="28"/>
                <w:szCs w:val="24"/>
              </w:rPr>
              <w:t>2</w:t>
            </w:r>
          </w:p>
        </w:tc>
        <w:tc>
          <w:tcPr>
            <w:tcW w:w="736" w:type="pct"/>
            <w:vAlign w:val="center"/>
          </w:tcPr>
          <w:p w:rsidR="00754B97" w:rsidRPr="00754B97" w:rsidRDefault="00754B97" w:rsidP="00CB09CB">
            <w:pPr>
              <w:snapToGrid w:val="0"/>
              <w:jc w:val="center"/>
              <w:rPr>
                <w:rFonts w:ascii="標楷體" w:eastAsia="標楷體" w:hAnsi="標楷體"/>
                <w:sz w:val="28"/>
                <w:szCs w:val="28"/>
              </w:rPr>
            </w:pPr>
            <w:r w:rsidRPr="00754B97">
              <w:rPr>
                <w:rFonts w:ascii="標楷體" w:eastAsia="標楷體" w:hAnsi="標楷體"/>
                <w:sz w:val="28"/>
                <w:szCs w:val="28"/>
              </w:rPr>
              <w:t>110.10.14</w:t>
            </w:r>
          </w:p>
          <w:p w:rsidR="00754B97" w:rsidRPr="00754B97" w:rsidRDefault="00754B97" w:rsidP="00CB09CB">
            <w:pPr>
              <w:snapToGrid w:val="0"/>
              <w:jc w:val="center"/>
              <w:rPr>
                <w:rFonts w:ascii="標楷體" w:eastAsia="標楷體" w:hAnsi="標楷體"/>
                <w:sz w:val="28"/>
                <w:szCs w:val="28"/>
              </w:rPr>
            </w:pPr>
            <w:r w:rsidRPr="00754B97">
              <w:rPr>
                <w:rFonts w:ascii="標楷體" w:eastAsia="標楷體" w:hAnsi="標楷體"/>
                <w:sz w:val="28"/>
                <w:szCs w:val="28"/>
              </w:rPr>
              <w:t>(星期</w:t>
            </w:r>
            <w:r w:rsidRPr="00754B97">
              <w:rPr>
                <w:rFonts w:ascii="標楷體" w:eastAsia="標楷體" w:hAnsi="標楷體" w:hint="eastAsia"/>
                <w:sz w:val="28"/>
                <w:szCs w:val="28"/>
              </w:rPr>
              <w:t>四</w:t>
            </w:r>
            <w:r w:rsidRPr="00754B97">
              <w:rPr>
                <w:rFonts w:ascii="標楷體" w:eastAsia="標楷體" w:hAnsi="標楷體"/>
                <w:sz w:val="28"/>
                <w:szCs w:val="28"/>
              </w:rPr>
              <w:t>)</w:t>
            </w:r>
          </w:p>
        </w:tc>
        <w:tc>
          <w:tcPr>
            <w:tcW w:w="734" w:type="pct"/>
            <w:vAlign w:val="center"/>
          </w:tcPr>
          <w:p w:rsidR="00754B97" w:rsidRPr="00754B97" w:rsidRDefault="00754B97" w:rsidP="00A5312C">
            <w:pPr>
              <w:snapToGrid w:val="0"/>
              <w:jc w:val="center"/>
              <w:rPr>
                <w:rFonts w:ascii="標楷體" w:eastAsia="標楷體" w:hAnsi="標楷體"/>
                <w:sz w:val="28"/>
                <w:szCs w:val="28"/>
              </w:rPr>
            </w:pPr>
            <w:r w:rsidRPr="00754B97">
              <w:rPr>
                <w:rFonts w:ascii="標楷體" w:eastAsia="標楷體" w:hAnsi="標楷體" w:hint="eastAsia"/>
                <w:sz w:val="28"/>
                <w:szCs w:val="28"/>
              </w:rPr>
              <w:t>林宜瑾</w:t>
            </w:r>
          </w:p>
        </w:tc>
        <w:tc>
          <w:tcPr>
            <w:tcW w:w="1988" w:type="pct"/>
            <w:vAlign w:val="center"/>
          </w:tcPr>
          <w:p w:rsidR="00754B97" w:rsidRPr="00754B97" w:rsidRDefault="00C564AC" w:rsidP="00392E83">
            <w:pPr>
              <w:widowControl/>
              <w:snapToGrid w:val="0"/>
              <w:ind w:left="336" w:hangingChars="120" w:hanging="336"/>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1.</w:t>
            </w:r>
            <w:r w:rsidR="00754B97" w:rsidRPr="00754B97">
              <w:rPr>
                <w:rFonts w:ascii="標楷體" w:eastAsia="標楷體" w:hAnsi="標楷體" w:cs="新細明體" w:hint="eastAsia"/>
                <w:kern w:val="0"/>
                <w:sz w:val="28"/>
                <w:szCs w:val="28"/>
              </w:rPr>
              <w:t>考察台北地區學校教育及體育發展建設現況。</w:t>
            </w:r>
          </w:p>
          <w:p w:rsidR="00754B97" w:rsidRPr="00754B97" w:rsidRDefault="00C564AC" w:rsidP="00392E83">
            <w:pPr>
              <w:widowControl/>
              <w:snapToGrid w:val="0"/>
              <w:ind w:left="336" w:hangingChars="120" w:hanging="336"/>
              <w:jc w:val="both"/>
              <w:rPr>
                <w:rFonts w:ascii="標楷體" w:eastAsia="標楷體" w:hAnsi="標楷體" w:cs="新細明體"/>
                <w:kern w:val="0"/>
                <w:sz w:val="28"/>
                <w:szCs w:val="28"/>
              </w:rPr>
            </w:pPr>
            <w:r>
              <w:rPr>
                <w:rFonts w:ascii="標楷體" w:eastAsia="標楷體" w:hAnsi="標楷體" w:cs="新細明體"/>
                <w:kern w:val="0"/>
                <w:sz w:val="28"/>
                <w:szCs w:val="28"/>
              </w:rPr>
              <w:t>2.</w:t>
            </w:r>
            <w:r w:rsidR="00754B97" w:rsidRPr="00754B97">
              <w:rPr>
                <w:rFonts w:ascii="標楷體" w:eastAsia="標楷體" w:hAnsi="標楷體" w:cs="新細明體"/>
                <w:kern w:val="0"/>
                <w:sz w:val="28"/>
                <w:szCs w:val="28"/>
              </w:rPr>
              <w:t>考察簡介：</w:t>
            </w:r>
            <w:r w:rsidR="00754B97" w:rsidRPr="00754B97">
              <w:rPr>
                <w:rFonts w:ascii="標楷體" w:eastAsia="標楷體" w:hAnsi="標楷體" w:cs="新細明體" w:hint="eastAsia"/>
                <w:kern w:val="0"/>
                <w:sz w:val="28"/>
                <w:szCs w:val="28"/>
              </w:rPr>
              <w:t>委員吳思瑤領隊，教育部常務次長林騰蛟、體育署組長蔡忠益、國民及學前教育署副組長蕭奕志及臺北市政府教育局督學黃國忠等陪同考察並舉行座談會。</w:t>
            </w:r>
            <w:r w:rsidR="00754B97" w:rsidRPr="00754B97">
              <w:rPr>
                <w:rFonts w:ascii="標楷體" w:eastAsia="標楷體" w:hAnsi="標楷體" w:cs="新細明體"/>
                <w:kern w:val="0"/>
                <w:sz w:val="28"/>
                <w:szCs w:val="28"/>
              </w:rPr>
              <w:t>(教育及文化委員會職員由主任秘書陳錫欽、薦任科員許淑真陪同)</w:t>
            </w:r>
          </w:p>
        </w:tc>
        <w:tc>
          <w:tcPr>
            <w:tcW w:w="1174" w:type="pct"/>
          </w:tcPr>
          <w:p w:rsidR="00754B97" w:rsidRPr="00754B97" w:rsidRDefault="00754B97" w:rsidP="009B2A66">
            <w:pPr>
              <w:widowControl/>
              <w:snapToGrid w:val="0"/>
              <w:ind w:left="-28" w:rightChars="2" w:right="5"/>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考察相關資料，請參見「</w:t>
            </w:r>
            <w:r w:rsidRPr="00754B97">
              <w:rPr>
                <w:rFonts w:ascii="標楷體" w:eastAsia="標楷體" w:hAnsi="標楷體" w:cs="新細明體"/>
                <w:kern w:val="0"/>
                <w:sz w:val="28"/>
                <w:szCs w:val="28"/>
              </w:rPr>
              <w:t>11010</w:t>
            </w:r>
            <w:r w:rsidRPr="00754B97">
              <w:rPr>
                <w:rFonts w:ascii="標楷體" w:eastAsia="標楷體" w:hAnsi="標楷體" w:cs="新細明體" w:hint="eastAsia"/>
                <w:kern w:val="0"/>
                <w:sz w:val="28"/>
                <w:szCs w:val="28"/>
              </w:rPr>
              <w:t>14</w:t>
            </w:r>
            <w:r w:rsidRPr="00754B97">
              <w:rPr>
                <w:rFonts w:ascii="新細明體" w:hAnsi="新細明體" w:cs="新細明體"/>
                <w:kern w:val="0"/>
                <w:szCs w:val="24"/>
              </w:rPr>
              <w:t xml:space="preserve"> </w:t>
            </w:r>
            <w:r w:rsidRPr="00754B97">
              <w:rPr>
                <w:rFonts w:ascii="標楷體" w:eastAsia="標楷體" w:hAnsi="標楷體" w:cs="新細明體"/>
                <w:kern w:val="0"/>
                <w:sz w:val="28"/>
                <w:szCs w:val="28"/>
              </w:rPr>
              <w:t>考察台北地區學校教育及體育發展建設現況」資料夾。</w:t>
            </w:r>
          </w:p>
        </w:tc>
      </w:tr>
      <w:tr w:rsidR="00B85EDF" w:rsidRPr="00754B97" w:rsidTr="00392E83">
        <w:trPr>
          <w:trHeight w:val="893"/>
        </w:trPr>
        <w:tc>
          <w:tcPr>
            <w:tcW w:w="368" w:type="pct"/>
            <w:vAlign w:val="center"/>
          </w:tcPr>
          <w:p w:rsidR="00B85EDF" w:rsidRDefault="00B85EDF" w:rsidP="00B85EDF">
            <w:pPr>
              <w:widowControl/>
              <w:jc w:val="center"/>
              <w:rPr>
                <w:rFonts w:ascii="標楷體" w:eastAsia="標楷體" w:hAnsi="標楷體" w:cs="新細明體"/>
                <w:kern w:val="0"/>
                <w:sz w:val="28"/>
                <w:szCs w:val="24"/>
              </w:rPr>
            </w:pPr>
            <w:r>
              <w:rPr>
                <w:rFonts w:ascii="標楷體" w:eastAsia="標楷體" w:hAnsi="標楷體" w:cs="新細明體" w:hint="eastAsia"/>
                <w:kern w:val="0"/>
                <w:sz w:val="28"/>
                <w:szCs w:val="24"/>
              </w:rPr>
              <w:t>3</w:t>
            </w:r>
          </w:p>
        </w:tc>
        <w:tc>
          <w:tcPr>
            <w:tcW w:w="736" w:type="pct"/>
            <w:vAlign w:val="center"/>
          </w:tcPr>
          <w:p w:rsidR="00B85EDF" w:rsidRPr="00354CDB" w:rsidRDefault="00B85EDF" w:rsidP="00B85EDF">
            <w:pPr>
              <w:snapToGrid w:val="0"/>
              <w:jc w:val="center"/>
              <w:rPr>
                <w:rFonts w:ascii="標楷體" w:eastAsia="標楷體" w:hAnsi="標楷體"/>
                <w:sz w:val="28"/>
                <w:szCs w:val="28"/>
              </w:rPr>
            </w:pPr>
            <w:r w:rsidRPr="00354CDB">
              <w:rPr>
                <w:rFonts w:ascii="標楷體" w:eastAsia="標楷體" w:hAnsi="標楷體"/>
                <w:sz w:val="28"/>
                <w:szCs w:val="28"/>
              </w:rPr>
              <w:t>110.10.</w:t>
            </w:r>
            <w:r>
              <w:rPr>
                <w:rFonts w:ascii="標楷體" w:eastAsia="標楷體" w:hAnsi="標楷體"/>
                <w:sz w:val="28"/>
                <w:szCs w:val="28"/>
              </w:rPr>
              <w:t>18</w:t>
            </w:r>
          </w:p>
          <w:p w:rsidR="00B85EDF" w:rsidRPr="00354CDB" w:rsidRDefault="00B85EDF" w:rsidP="00B85EDF">
            <w:pPr>
              <w:snapToGrid w:val="0"/>
              <w:jc w:val="center"/>
              <w:rPr>
                <w:rFonts w:ascii="標楷體" w:eastAsia="標楷體" w:hAnsi="標楷體"/>
                <w:sz w:val="28"/>
                <w:szCs w:val="28"/>
              </w:rPr>
            </w:pPr>
            <w:r w:rsidRPr="00354CDB">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一</w:t>
            </w:r>
            <w:r w:rsidRPr="00354CDB">
              <w:rPr>
                <w:rFonts w:ascii="標楷體" w:eastAsia="標楷體" w:hAnsi="標楷體"/>
                <w:sz w:val="28"/>
                <w:szCs w:val="28"/>
              </w:rPr>
              <w:t>)</w:t>
            </w:r>
          </w:p>
        </w:tc>
        <w:tc>
          <w:tcPr>
            <w:tcW w:w="734" w:type="pct"/>
            <w:vAlign w:val="center"/>
          </w:tcPr>
          <w:p w:rsidR="00B85EDF" w:rsidRDefault="00B85EDF" w:rsidP="00B85EDF">
            <w:pPr>
              <w:pStyle w:val="a4"/>
              <w:snapToGrid w:val="0"/>
              <w:ind w:leftChars="0" w:left="0"/>
              <w:jc w:val="center"/>
              <w:rPr>
                <w:rFonts w:ascii="標楷體" w:eastAsia="標楷體" w:hAnsi="標楷體"/>
                <w:sz w:val="28"/>
                <w:szCs w:val="28"/>
              </w:rPr>
            </w:pPr>
            <w:r w:rsidRPr="00225601">
              <w:rPr>
                <w:rFonts w:ascii="標楷體" w:eastAsia="標楷體" w:hAnsi="標楷體" w:hint="eastAsia"/>
                <w:sz w:val="28"/>
                <w:szCs w:val="28"/>
              </w:rPr>
              <w:t>李德維</w:t>
            </w:r>
          </w:p>
        </w:tc>
        <w:tc>
          <w:tcPr>
            <w:tcW w:w="1988" w:type="pct"/>
            <w:vAlign w:val="center"/>
          </w:tcPr>
          <w:p w:rsidR="00B85EDF" w:rsidRPr="00B85EDF" w:rsidRDefault="00B85EDF" w:rsidP="00B85EDF">
            <w:pPr>
              <w:widowControl/>
              <w:snapToGrid w:val="0"/>
              <w:ind w:left="336" w:hangingChars="120" w:hanging="336"/>
              <w:jc w:val="both"/>
              <w:rPr>
                <w:rFonts w:ascii="標楷體" w:eastAsia="標楷體" w:hAnsi="標楷體" w:cs="新細明體"/>
                <w:kern w:val="0"/>
                <w:sz w:val="28"/>
                <w:szCs w:val="28"/>
              </w:rPr>
            </w:pPr>
            <w:r w:rsidRPr="00B85EDF">
              <w:rPr>
                <w:rFonts w:ascii="標楷體" w:eastAsia="標楷體" w:hAnsi="標楷體" w:cs="新細明體" w:hint="eastAsia"/>
                <w:kern w:val="0"/>
                <w:sz w:val="28"/>
                <w:szCs w:val="28"/>
              </w:rPr>
              <w:t>1.考察蘭陽博物館及國立傳統 藝術中心。</w:t>
            </w:r>
          </w:p>
          <w:p w:rsidR="00B85EDF" w:rsidRPr="00035A13" w:rsidRDefault="00B85EDF" w:rsidP="00035A13">
            <w:pPr>
              <w:widowControl/>
              <w:snapToGrid w:val="0"/>
              <w:ind w:left="336" w:hangingChars="120" w:hanging="336"/>
              <w:jc w:val="both"/>
              <w:rPr>
                <w:rFonts w:ascii="標楷體" w:eastAsia="標楷體" w:hAnsi="標楷體" w:cs="新細明體"/>
                <w:kern w:val="0"/>
                <w:sz w:val="28"/>
                <w:szCs w:val="28"/>
              </w:rPr>
            </w:pPr>
            <w:r w:rsidRPr="00035A13">
              <w:rPr>
                <w:rFonts w:ascii="標楷體" w:eastAsia="標楷體" w:hAnsi="標楷體" w:cs="新細明體" w:hint="eastAsia"/>
                <w:kern w:val="0"/>
                <w:sz w:val="28"/>
                <w:szCs w:val="28"/>
              </w:rPr>
              <w:t>2.</w:t>
            </w:r>
            <w:r w:rsidRPr="00035A13">
              <w:rPr>
                <w:rFonts w:ascii="標楷體" w:eastAsia="標楷體" w:hAnsi="標楷體" w:cs="新細明體"/>
                <w:kern w:val="0"/>
                <w:sz w:val="28"/>
                <w:szCs w:val="28"/>
              </w:rPr>
              <w:t>考察簡介：</w:t>
            </w:r>
            <w:r w:rsidRPr="00035A13">
              <w:rPr>
                <w:rFonts w:ascii="標楷體" w:eastAsia="標楷體" w:hAnsi="標楷體" w:cs="新細明體" w:hint="eastAsia"/>
                <w:kern w:val="0"/>
                <w:sz w:val="28"/>
                <w:szCs w:val="28"/>
              </w:rPr>
              <w:t>委員李德維領隊，由文化部政務次長蕭宗煌、參事王志錚、文化資源司專門委員李長龍及宜蘭縣政府文化局局長呂信芳等陪</w:t>
            </w:r>
            <w:r w:rsidRPr="00035A13">
              <w:rPr>
                <w:rFonts w:ascii="標楷體" w:eastAsia="標楷體" w:hAnsi="標楷體" w:cs="新細明體" w:hint="eastAsia"/>
                <w:kern w:val="0"/>
                <w:sz w:val="28"/>
                <w:szCs w:val="28"/>
              </w:rPr>
              <w:lastRenderedPageBreak/>
              <w:t>同考察。</w:t>
            </w:r>
            <w:r w:rsidRPr="00035A13">
              <w:rPr>
                <w:rFonts w:ascii="標楷體" w:eastAsia="標楷體" w:hAnsi="標楷體" w:cs="新細明體"/>
                <w:kern w:val="0"/>
                <w:sz w:val="28"/>
                <w:szCs w:val="28"/>
              </w:rPr>
              <w:t>(教育及文化委員會職員由專門委員朱蔚菁、薦任科員李宗一陪同)</w:t>
            </w:r>
          </w:p>
        </w:tc>
        <w:tc>
          <w:tcPr>
            <w:tcW w:w="1174" w:type="pct"/>
          </w:tcPr>
          <w:p w:rsidR="00B85EDF" w:rsidRPr="00354CDB" w:rsidRDefault="00B85EDF" w:rsidP="00FB2DCC">
            <w:pPr>
              <w:snapToGrid w:val="0"/>
              <w:ind w:left="-28" w:rightChars="2" w:right="5"/>
              <w:jc w:val="both"/>
              <w:rPr>
                <w:rFonts w:ascii="標楷體" w:eastAsia="標楷體" w:hAnsi="標楷體"/>
                <w:sz w:val="28"/>
                <w:szCs w:val="28"/>
              </w:rPr>
            </w:pPr>
            <w:r w:rsidRPr="00354CDB">
              <w:rPr>
                <w:rFonts w:ascii="標楷體" w:eastAsia="標楷體" w:hAnsi="標楷體" w:hint="eastAsia"/>
                <w:sz w:val="28"/>
                <w:szCs w:val="28"/>
              </w:rPr>
              <w:lastRenderedPageBreak/>
              <w:t>考察相關資料，請參見「</w:t>
            </w:r>
            <w:r w:rsidRPr="00354CDB">
              <w:rPr>
                <w:rFonts w:ascii="標楷體" w:eastAsia="標楷體" w:hAnsi="標楷體"/>
                <w:sz w:val="28"/>
                <w:szCs w:val="28"/>
              </w:rPr>
              <w:t>11010</w:t>
            </w:r>
            <w:r>
              <w:rPr>
                <w:rFonts w:ascii="標楷體" w:eastAsia="標楷體" w:hAnsi="標楷體" w:hint="eastAsia"/>
                <w:sz w:val="28"/>
                <w:szCs w:val="28"/>
              </w:rPr>
              <w:t>18</w:t>
            </w:r>
            <w:r w:rsidRPr="00DD4AB2">
              <w:rPr>
                <w:rFonts w:ascii="標楷體" w:eastAsia="標楷體" w:hAnsi="標楷體" w:hint="eastAsia"/>
                <w:sz w:val="28"/>
                <w:szCs w:val="28"/>
              </w:rPr>
              <w:t>考察蘭陽博物館及國立傳統</w:t>
            </w:r>
            <w:r w:rsidRPr="00DD4AB2">
              <w:rPr>
                <w:rFonts w:ascii="標楷體" w:eastAsia="標楷體" w:hAnsi="標楷體"/>
                <w:sz w:val="28"/>
                <w:szCs w:val="28"/>
              </w:rPr>
              <w:t xml:space="preserve"> 藝術中心</w:t>
            </w:r>
            <w:r w:rsidRPr="00354CDB">
              <w:rPr>
                <w:rFonts w:ascii="標楷體" w:eastAsia="標楷體" w:hAnsi="標楷體"/>
                <w:sz w:val="28"/>
                <w:szCs w:val="28"/>
              </w:rPr>
              <w:t>」資料夾。</w:t>
            </w:r>
          </w:p>
        </w:tc>
      </w:tr>
      <w:tr w:rsidR="00B85EDF" w:rsidRPr="00754B97" w:rsidTr="00392E83">
        <w:trPr>
          <w:trHeight w:val="893"/>
        </w:trPr>
        <w:tc>
          <w:tcPr>
            <w:tcW w:w="368" w:type="pct"/>
            <w:vAlign w:val="center"/>
          </w:tcPr>
          <w:p w:rsidR="00B85EDF" w:rsidRPr="00754B97" w:rsidRDefault="00035A13" w:rsidP="00035A13">
            <w:pPr>
              <w:widowControl/>
              <w:jc w:val="center"/>
              <w:rPr>
                <w:rFonts w:ascii="標楷體" w:eastAsia="標楷體" w:hAnsi="標楷體" w:cs="新細明體"/>
                <w:kern w:val="0"/>
                <w:sz w:val="28"/>
                <w:szCs w:val="24"/>
              </w:rPr>
            </w:pPr>
            <w:r>
              <w:rPr>
                <w:rFonts w:ascii="標楷體" w:eastAsia="標楷體" w:hAnsi="標楷體" w:cs="新細明體"/>
                <w:kern w:val="0"/>
                <w:sz w:val="28"/>
                <w:szCs w:val="24"/>
              </w:rPr>
              <w:t>4</w:t>
            </w:r>
          </w:p>
        </w:tc>
        <w:tc>
          <w:tcPr>
            <w:tcW w:w="736" w:type="pct"/>
            <w:vAlign w:val="center"/>
          </w:tcPr>
          <w:p w:rsidR="00B85EDF" w:rsidRPr="00754B97" w:rsidRDefault="00B85EDF" w:rsidP="00B85EDF">
            <w:pPr>
              <w:snapToGrid w:val="0"/>
              <w:jc w:val="center"/>
              <w:rPr>
                <w:rFonts w:ascii="標楷體" w:eastAsia="標楷體" w:hAnsi="標楷體"/>
                <w:sz w:val="28"/>
                <w:szCs w:val="28"/>
              </w:rPr>
            </w:pPr>
            <w:r w:rsidRPr="00754B97">
              <w:rPr>
                <w:rFonts w:ascii="標楷體" w:eastAsia="標楷體" w:hAnsi="標楷體"/>
                <w:sz w:val="28"/>
                <w:szCs w:val="28"/>
              </w:rPr>
              <w:t>110.10.25</w:t>
            </w:r>
          </w:p>
          <w:p w:rsidR="00B85EDF" w:rsidRPr="00754B97" w:rsidRDefault="00B85EDF" w:rsidP="00B85EDF">
            <w:pPr>
              <w:snapToGrid w:val="0"/>
              <w:jc w:val="center"/>
              <w:rPr>
                <w:rFonts w:ascii="標楷體" w:eastAsia="標楷體" w:hAnsi="標楷體"/>
                <w:sz w:val="28"/>
                <w:szCs w:val="28"/>
              </w:rPr>
            </w:pPr>
            <w:r w:rsidRPr="00754B97">
              <w:rPr>
                <w:rFonts w:ascii="標楷體" w:eastAsia="標楷體" w:hAnsi="標楷體"/>
                <w:sz w:val="28"/>
                <w:szCs w:val="28"/>
              </w:rPr>
              <w:t>(星期</w:t>
            </w:r>
            <w:r w:rsidRPr="00754B97">
              <w:rPr>
                <w:rFonts w:ascii="標楷體" w:eastAsia="標楷體" w:hAnsi="標楷體" w:hint="eastAsia"/>
                <w:sz w:val="28"/>
                <w:szCs w:val="28"/>
              </w:rPr>
              <w:t>一</w:t>
            </w:r>
            <w:r w:rsidRPr="00754B97">
              <w:rPr>
                <w:rFonts w:ascii="標楷體" w:eastAsia="標楷體" w:hAnsi="標楷體"/>
                <w:sz w:val="28"/>
                <w:szCs w:val="28"/>
              </w:rPr>
              <w:t>)</w:t>
            </w:r>
          </w:p>
        </w:tc>
        <w:tc>
          <w:tcPr>
            <w:tcW w:w="734" w:type="pct"/>
            <w:vAlign w:val="center"/>
          </w:tcPr>
          <w:p w:rsidR="00B85EDF" w:rsidRPr="00754B97" w:rsidRDefault="00B85EDF" w:rsidP="00B85EDF">
            <w:pPr>
              <w:snapToGrid w:val="0"/>
              <w:jc w:val="center"/>
              <w:rPr>
                <w:rFonts w:ascii="標楷體" w:eastAsia="標楷體" w:hAnsi="標楷體"/>
                <w:sz w:val="28"/>
                <w:szCs w:val="28"/>
              </w:rPr>
            </w:pPr>
            <w:r w:rsidRPr="00754B97">
              <w:rPr>
                <w:rFonts w:ascii="標楷體" w:eastAsia="標楷體" w:hAnsi="標楷體" w:hint="eastAsia"/>
                <w:sz w:val="28"/>
                <w:szCs w:val="28"/>
              </w:rPr>
              <w:t>林宜瑾</w:t>
            </w:r>
          </w:p>
        </w:tc>
        <w:tc>
          <w:tcPr>
            <w:tcW w:w="1988" w:type="pct"/>
            <w:vAlign w:val="center"/>
          </w:tcPr>
          <w:p w:rsidR="00B85EDF" w:rsidRPr="00754B97" w:rsidRDefault="00B85EDF" w:rsidP="00B85EDF">
            <w:pPr>
              <w:widowControl/>
              <w:snapToGrid w:val="0"/>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1.考察台南市文化場館設施。</w:t>
            </w:r>
          </w:p>
          <w:p w:rsidR="00B85EDF" w:rsidRPr="00754B97" w:rsidRDefault="00B85EDF" w:rsidP="00B85EDF">
            <w:pPr>
              <w:widowControl/>
              <w:snapToGrid w:val="0"/>
              <w:ind w:left="336" w:hangingChars="120" w:hanging="336"/>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2.</w:t>
            </w:r>
            <w:r w:rsidRPr="00754B97">
              <w:rPr>
                <w:rFonts w:ascii="標楷體" w:eastAsia="標楷體" w:hAnsi="標楷體" w:cs="新細明體"/>
                <w:kern w:val="0"/>
                <w:sz w:val="28"/>
                <w:szCs w:val="28"/>
              </w:rPr>
              <w:t>考察簡介：</w:t>
            </w:r>
            <w:r w:rsidRPr="00754B97">
              <w:rPr>
                <w:rFonts w:ascii="標楷體" w:eastAsia="標楷體" w:hAnsi="標楷體" w:cs="新細明體" w:hint="eastAsia"/>
                <w:kern w:val="0"/>
                <w:sz w:val="28"/>
                <w:szCs w:val="28"/>
              </w:rPr>
              <w:t>委員林宜瑾領隊，由文化部常務次長李連權、國立臺灣文學館館長蘇碩斌、國立臺灣歷史博物館館長張隆志等陪同考察。</w:t>
            </w:r>
            <w:r w:rsidRPr="00754B97">
              <w:rPr>
                <w:rFonts w:ascii="標楷體" w:eastAsia="標楷體" w:hAnsi="標楷體" w:cs="新細明體"/>
                <w:kern w:val="0"/>
                <w:sz w:val="28"/>
                <w:szCs w:val="28"/>
              </w:rPr>
              <w:t>(教育及文化委員會職員由主任秘書陳錫欽、薦任科員黃敏萱陪同)</w:t>
            </w:r>
          </w:p>
        </w:tc>
        <w:tc>
          <w:tcPr>
            <w:tcW w:w="1174" w:type="pct"/>
          </w:tcPr>
          <w:p w:rsidR="00B85EDF" w:rsidRPr="00754B97" w:rsidRDefault="00B85EDF" w:rsidP="00B85EDF">
            <w:pPr>
              <w:widowControl/>
              <w:snapToGrid w:val="0"/>
              <w:ind w:left="-28" w:rightChars="2" w:right="5"/>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考察相關資料，請參見「1101025考察台南市文化場館設施</w:t>
            </w:r>
            <w:r w:rsidRPr="00754B97">
              <w:rPr>
                <w:rFonts w:ascii="標楷體" w:eastAsia="標楷體" w:hAnsi="標楷體" w:cs="新細明體"/>
                <w:kern w:val="0"/>
                <w:sz w:val="28"/>
                <w:szCs w:val="28"/>
              </w:rPr>
              <w:t>」資料夾。</w:t>
            </w:r>
          </w:p>
        </w:tc>
      </w:tr>
      <w:tr w:rsidR="00B85EDF" w:rsidRPr="00754B97" w:rsidTr="00392E83">
        <w:trPr>
          <w:trHeight w:val="893"/>
        </w:trPr>
        <w:tc>
          <w:tcPr>
            <w:tcW w:w="368" w:type="pct"/>
            <w:vAlign w:val="center"/>
          </w:tcPr>
          <w:p w:rsidR="00B85EDF" w:rsidRPr="00754B97" w:rsidRDefault="00035A13" w:rsidP="00B85EDF">
            <w:pPr>
              <w:widowControl/>
              <w:jc w:val="center"/>
              <w:rPr>
                <w:rFonts w:ascii="標楷體" w:eastAsia="標楷體" w:hAnsi="標楷體" w:cs="新細明體"/>
                <w:kern w:val="0"/>
                <w:sz w:val="28"/>
                <w:szCs w:val="24"/>
              </w:rPr>
            </w:pPr>
            <w:r>
              <w:rPr>
                <w:rFonts w:ascii="標楷體" w:eastAsia="標楷體" w:hAnsi="標楷體" w:cs="新細明體" w:hint="eastAsia"/>
                <w:kern w:val="0"/>
                <w:sz w:val="28"/>
                <w:szCs w:val="24"/>
              </w:rPr>
              <w:t>5</w:t>
            </w:r>
          </w:p>
        </w:tc>
        <w:tc>
          <w:tcPr>
            <w:tcW w:w="736" w:type="pct"/>
            <w:vAlign w:val="center"/>
          </w:tcPr>
          <w:p w:rsidR="00B85EDF" w:rsidRPr="00754B97" w:rsidRDefault="00B85EDF" w:rsidP="00B85EDF">
            <w:pPr>
              <w:snapToGrid w:val="0"/>
              <w:jc w:val="center"/>
              <w:rPr>
                <w:rFonts w:ascii="標楷體" w:eastAsia="標楷體" w:hAnsi="標楷體"/>
                <w:sz w:val="28"/>
                <w:szCs w:val="28"/>
              </w:rPr>
            </w:pPr>
            <w:r w:rsidRPr="00754B97">
              <w:rPr>
                <w:rFonts w:ascii="標楷體" w:eastAsia="標楷體" w:hAnsi="標楷體"/>
                <w:sz w:val="28"/>
                <w:szCs w:val="28"/>
              </w:rPr>
              <w:t>110.11.3</w:t>
            </w:r>
          </w:p>
          <w:p w:rsidR="00B85EDF" w:rsidRPr="00754B97" w:rsidRDefault="00B85EDF" w:rsidP="00B85EDF">
            <w:pPr>
              <w:snapToGrid w:val="0"/>
              <w:jc w:val="center"/>
              <w:rPr>
                <w:rFonts w:ascii="標楷體" w:eastAsia="標楷體" w:hAnsi="標楷體"/>
                <w:sz w:val="28"/>
                <w:szCs w:val="28"/>
              </w:rPr>
            </w:pPr>
            <w:r w:rsidRPr="00754B97">
              <w:rPr>
                <w:rFonts w:ascii="標楷體" w:eastAsia="標楷體" w:hAnsi="標楷體"/>
                <w:sz w:val="28"/>
                <w:szCs w:val="28"/>
              </w:rPr>
              <w:t>(星期三)</w:t>
            </w:r>
          </w:p>
        </w:tc>
        <w:tc>
          <w:tcPr>
            <w:tcW w:w="734" w:type="pct"/>
            <w:vAlign w:val="center"/>
          </w:tcPr>
          <w:p w:rsidR="00B85EDF" w:rsidRPr="00754B97" w:rsidRDefault="00B85EDF" w:rsidP="00B85EDF">
            <w:pPr>
              <w:snapToGrid w:val="0"/>
              <w:jc w:val="center"/>
              <w:rPr>
                <w:rFonts w:ascii="標楷體" w:eastAsia="標楷體" w:hAnsi="標楷體"/>
                <w:sz w:val="28"/>
                <w:szCs w:val="28"/>
              </w:rPr>
            </w:pPr>
            <w:r w:rsidRPr="00754B97">
              <w:rPr>
                <w:rFonts w:ascii="標楷體" w:eastAsia="標楷體" w:hAnsi="標楷體" w:hint="eastAsia"/>
                <w:sz w:val="28"/>
                <w:szCs w:val="28"/>
              </w:rPr>
              <w:t>李德維</w:t>
            </w:r>
          </w:p>
        </w:tc>
        <w:tc>
          <w:tcPr>
            <w:tcW w:w="1988" w:type="pct"/>
            <w:vAlign w:val="center"/>
          </w:tcPr>
          <w:p w:rsidR="00B85EDF" w:rsidRPr="00754B97" w:rsidRDefault="00B85EDF" w:rsidP="00B85EDF">
            <w:pPr>
              <w:widowControl/>
              <w:snapToGrid w:val="0"/>
              <w:ind w:left="336" w:hangingChars="120" w:hanging="336"/>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1.考察國家實驗研究院國家太空中心、新竹生物醫學園區。</w:t>
            </w:r>
          </w:p>
          <w:p w:rsidR="00B85EDF" w:rsidRPr="00754B97" w:rsidRDefault="00B85EDF" w:rsidP="00B85EDF">
            <w:pPr>
              <w:widowControl/>
              <w:snapToGrid w:val="0"/>
              <w:ind w:left="336" w:hangingChars="120" w:hanging="336"/>
              <w:jc w:val="both"/>
              <w:rPr>
                <w:rFonts w:ascii="標楷體" w:eastAsia="標楷體" w:hAnsi="標楷體" w:cs="新細明體"/>
                <w:kern w:val="0"/>
                <w:sz w:val="28"/>
                <w:szCs w:val="28"/>
              </w:rPr>
            </w:pPr>
            <w:r w:rsidRPr="00754B97">
              <w:rPr>
                <w:rFonts w:ascii="標楷體" w:eastAsia="標楷體" w:hAnsi="標楷體" w:cs="新細明體"/>
                <w:kern w:val="0"/>
                <w:sz w:val="28"/>
                <w:szCs w:val="28"/>
              </w:rPr>
              <w:t>2.考察簡介：</w:t>
            </w:r>
            <w:r w:rsidRPr="00754B97">
              <w:rPr>
                <w:rFonts w:ascii="標楷體" w:eastAsia="標楷體" w:hAnsi="標楷體" w:cs="新細明體" w:hint="eastAsia"/>
                <w:kern w:val="0"/>
                <w:sz w:val="28"/>
                <w:szCs w:val="28"/>
              </w:rPr>
              <w:t>委員李德維領隊，委員林奕華、</w:t>
            </w:r>
            <w:r w:rsidRPr="00754B97">
              <w:rPr>
                <w:rFonts w:ascii="標楷體" w:eastAsia="標楷體" w:hAnsi="標楷體" w:cs="新細明體"/>
                <w:kern w:val="0"/>
                <w:sz w:val="28"/>
                <w:szCs w:val="28"/>
              </w:rPr>
              <w:t>鄭正鈐同行，由科技部常務次長陳宗權等陪同</w:t>
            </w:r>
            <w:r w:rsidRPr="00754B97">
              <w:rPr>
                <w:rFonts w:ascii="標楷體" w:eastAsia="標楷體" w:hAnsi="標楷體" w:cs="新細明體" w:hint="eastAsia"/>
                <w:kern w:val="0"/>
                <w:sz w:val="28"/>
                <w:szCs w:val="28"/>
              </w:rPr>
              <w:t>考察</w:t>
            </w:r>
            <w:r w:rsidRPr="00754B97">
              <w:rPr>
                <w:rFonts w:ascii="標楷體" w:eastAsia="標楷體" w:hAnsi="標楷體" w:cs="新細明體"/>
                <w:kern w:val="0"/>
                <w:sz w:val="28"/>
                <w:szCs w:val="28"/>
              </w:rPr>
              <w:t>。(教育及文化委員會職員由主任秘書陳錫欽、薦任科員郭欽堯陪同)</w:t>
            </w:r>
          </w:p>
        </w:tc>
        <w:tc>
          <w:tcPr>
            <w:tcW w:w="1174" w:type="pct"/>
          </w:tcPr>
          <w:p w:rsidR="00B85EDF" w:rsidRPr="00754B97" w:rsidRDefault="00B85EDF" w:rsidP="00B85EDF">
            <w:pPr>
              <w:widowControl/>
              <w:snapToGrid w:val="0"/>
              <w:ind w:left="-28" w:rightChars="2" w:right="5"/>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考察相關資料，請參見「</w:t>
            </w:r>
            <w:r w:rsidRPr="00754B97">
              <w:rPr>
                <w:rFonts w:ascii="標楷體" w:eastAsia="標楷體" w:hAnsi="標楷體" w:cs="新細明體"/>
                <w:kern w:val="0"/>
                <w:sz w:val="28"/>
                <w:szCs w:val="28"/>
              </w:rPr>
              <w:t>1101103</w:t>
            </w:r>
            <w:r w:rsidRPr="00754B97">
              <w:rPr>
                <w:rFonts w:ascii="標楷體" w:eastAsia="標楷體" w:hAnsi="標楷體" w:cs="新細明體" w:hint="eastAsia"/>
                <w:kern w:val="0"/>
                <w:sz w:val="28"/>
                <w:szCs w:val="28"/>
              </w:rPr>
              <w:t>考察國家實驗研究院國家太空中心、新竹生物醫學園區</w:t>
            </w:r>
            <w:r w:rsidRPr="00754B97">
              <w:rPr>
                <w:rFonts w:ascii="標楷體" w:eastAsia="標楷體" w:hAnsi="標楷體" w:cs="新細明體"/>
                <w:kern w:val="0"/>
                <w:sz w:val="28"/>
                <w:szCs w:val="28"/>
              </w:rPr>
              <w:t>」資料夾。</w:t>
            </w:r>
          </w:p>
        </w:tc>
      </w:tr>
      <w:tr w:rsidR="00B85EDF" w:rsidRPr="00754B97" w:rsidTr="00392E83">
        <w:trPr>
          <w:trHeight w:val="893"/>
        </w:trPr>
        <w:tc>
          <w:tcPr>
            <w:tcW w:w="368" w:type="pct"/>
            <w:vAlign w:val="center"/>
          </w:tcPr>
          <w:p w:rsidR="00B85EDF" w:rsidRPr="00754B97" w:rsidRDefault="00035A13" w:rsidP="00B85EDF">
            <w:pPr>
              <w:widowControl/>
              <w:jc w:val="center"/>
              <w:rPr>
                <w:rFonts w:ascii="標楷體" w:eastAsia="標楷體" w:hAnsi="標楷體" w:cs="新細明體"/>
                <w:kern w:val="0"/>
                <w:sz w:val="28"/>
                <w:szCs w:val="24"/>
              </w:rPr>
            </w:pPr>
            <w:r>
              <w:rPr>
                <w:rFonts w:ascii="標楷體" w:eastAsia="標楷體" w:hAnsi="標楷體" w:cs="新細明體" w:hint="eastAsia"/>
                <w:kern w:val="0"/>
                <w:sz w:val="28"/>
                <w:szCs w:val="24"/>
              </w:rPr>
              <w:t>6</w:t>
            </w:r>
          </w:p>
        </w:tc>
        <w:tc>
          <w:tcPr>
            <w:tcW w:w="736" w:type="pct"/>
            <w:vAlign w:val="center"/>
          </w:tcPr>
          <w:p w:rsidR="00B85EDF" w:rsidRPr="00754B97" w:rsidRDefault="00B85EDF" w:rsidP="00B85EDF">
            <w:pPr>
              <w:snapToGrid w:val="0"/>
              <w:jc w:val="center"/>
              <w:rPr>
                <w:rFonts w:ascii="標楷體" w:eastAsia="標楷體" w:hAnsi="標楷體"/>
                <w:sz w:val="28"/>
                <w:szCs w:val="28"/>
              </w:rPr>
            </w:pPr>
            <w:r w:rsidRPr="00754B97">
              <w:rPr>
                <w:rFonts w:ascii="標楷體" w:eastAsia="標楷體" w:hAnsi="標楷體"/>
                <w:sz w:val="28"/>
                <w:szCs w:val="28"/>
              </w:rPr>
              <w:t>110.11.15</w:t>
            </w:r>
          </w:p>
          <w:p w:rsidR="00B85EDF" w:rsidRPr="00754B97" w:rsidRDefault="00B85EDF" w:rsidP="00B85EDF">
            <w:pPr>
              <w:snapToGrid w:val="0"/>
              <w:jc w:val="center"/>
              <w:rPr>
                <w:rFonts w:ascii="標楷體" w:eastAsia="標楷體" w:hAnsi="標楷體"/>
                <w:sz w:val="28"/>
                <w:szCs w:val="28"/>
              </w:rPr>
            </w:pPr>
            <w:r w:rsidRPr="00754B97">
              <w:rPr>
                <w:rFonts w:ascii="標楷體" w:eastAsia="標楷體" w:hAnsi="標楷體"/>
                <w:sz w:val="28"/>
                <w:szCs w:val="28"/>
              </w:rPr>
              <w:t>(星期</w:t>
            </w:r>
            <w:r w:rsidRPr="00754B97">
              <w:rPr>
                <w:rFonts w:ascii="標楷體" w:eastAsia="標楷體" w:hAnsi="標楷體" w:hint="eastAsia"/>
                <w:sz w:val="28"/>
                <w:szCs w:val="28"/>
              </w:rPr>
              <w:t>一</w:t>
            </w:r>
            <w:r w:rsidRPr="00754B97">
              <w:rPr>
                <w:rFonts w:ascii="標楷體" w:eastAsia="標楷體" w:hAnsi="標楷體"/>
                <w:sz w:val="28"/>
                <w:szCs w:val="28"/>
              </w:rPr>
              <w:t>)</w:t>
            </w:r>
          </w:p>
        </w:tc>
        <w:tc>
          <w:tcPr>
            <w:tcW w:w="734" w:type="pct"/>
            <w:vAlign w:val="center"/>
          </w:tcPr>
          <w:p w:rsidR="00B85EDF" w:rsidRPr="00754B97" w:rsidRDefault="00B85EDF" w:rsidP="00B85EDF">
            <w:pPr>
              <w:snapToGrid w:val="0"/>
              <w:jc w:val="center"/>
              <w:rPr>
                <w:rFonts w:ascii="標楷體" w:eastAsia="標楷體" w:hAnsi="標楷體"/>
                <w:sz w:val="28"/>
                <w:szCs w:val="28"/>
              </w:rPr>
            </w:pPr>
            <w:r w:rsidRPr="00754B97">
              <w:rPr>
                <w:rFonts w:ascii="標楷體" w:eastAsia="標楷體" w:hAnsi="標楷體" w:hint="eastAsia"/>
                <w:sz w:val="28"/>
                <w:szCs w:val="28"/>
              </w:rPr>
              <w:t>李德維</w:t>
            </w:r>
          </w:p>
        </w:tc>
        <w:tc>
          <w:tcPr>
            <w:tcW w:w="1988" w:type="pct"/>
            <w:vAlign w:val="center"/>
          </w:tcPr>
          <w:p w:rsidR="00B85EDF" w:rsidRPr="00754B97" w:rsidRDefault="00B85EDF" w:rsidP="00B85EDF">
            <w:pPr>
              <w:widowControl/>
              <w:snapToGrid w:val="0"/>
              <w:ind w:left="280" w:hangingChars="100" w:hanging="280"/>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1.考察基隆市深美國民小學及台電公司龍門核能發電廠。</w:t>
            </w:r>
          </w:p>
          <w:p w:rsidR="00B85EDF" w:rsidRPr="00754B97" w:rsidRDefault="00B85EDF" w:rsidP="00B85EDF">
            <w:pPr>
              <w:widowControl/>
              <w:snapToGrid w:val="0"/>
              <w:ind w:left="336" w:hangingChars="120" w:hanging="336"/>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2.考察簡介：委員李德維領隊，委員林奕華、</w:t>
            </w:r>
            <w:r w:rsidRPr="00754B97">
              <w:rPr>
                <w:rFonts w:ascii="標楷體" w:eastAsia="標楷體" w:hAnsi="標楷體" w:cs="新細明體"/>
                <w:kern w:val="0"/>
                <w:sz w:val="28"/>
                <w:szCs w:val="28"/>
              </w:rPr>
              <w:t>蔡適應</w:t>
            </w:r>
            <w:r w:rsidRPr="00754B97">
              <w:rPr>
                <w:rFonts w:ascii="標楷體" w:eastAsia="標楷體" w:hAnsi="標楷體" w:cs="新細明體" w:hint="eastAsia"/>
                <w:kern w:val="0"/>
                <w:sz w:val="28"/>
                <w:szCs w:val="28"/>
              </w:rPr>
              <w:t>、</w:t>
            </w:r>
            <w:r w:rsidRPr="00754B97">
              <w:rPr>
                <w:rFonts w:ascii="標楷體" w:eastAsia="標楷體" w:hAnsi="標楷體" w:cs="新細明體"/>
                <w:kern w:val="0"/>
                <w:sz w:val="28"/>
                <w:szCs w:val="28"/>
              </w:rPr>
              <w:t>范雲</w:t>
            </w:r>
            <w:r w:rsidRPr="00754B97">
              <w:rPr>
                <w:rFonts w:ascii="標楷體" w:eastAsia="標楷體" w:hAnsi="標楷體" w:cs="新細明體" w:hint="eastAsia"/>
                <w:kern w:val="0"/>
                <w:sz w:val="28"/>
                <w:szCs w:val="28"/>
              </w:rPr>
              <w:t>、</w:t>
            </w:r>
            <w:r w:rsidRPr="00754B97">
              <w:rPr>
                <w:rFonts w:ascii="標楷體" w:eastAsia="標楷體" w:hAnsi="標楷體" w:cs="新細明體"/>
                <w:kern w:val="0"/>
                <w:sz w:val="28"/>
                <w:szCs w:val="28"/>
              </w:rPr>
              <w:t>賴品妤</w:t>
            </w:r>
            <w:r w:rsidRPr="00754B97">
              <w:rPr>
                <w:rFonts w:ascii="標楷體" w:eastAsia="標楷體" w:hAnsi="標楷體" w:cs="新細明體" w:hint="eastAsia"/>
                <w:kern w:val="0"/>
                <w:sz w:val="28"/>
                <w:szCs w:val="28"/>
              </w:rPr>
              <w:t>、</w:t>
            </w:r>
            <w:r w:rsidRPr="00754B97">
              <w:rPr>
                <w:rFonts w:ascii="標楷體" w:eastAsia="標楷體" w:hAnsi="標楷體" w:cs="新細明體"/>
                <w:kern w:val="0"/>
                <w:sz w:val="28"/>
                <w:szCs w:val="28"/>
              </w:rPr>
              <w:t>高虹安</w:t>
            </w:r>
            <w:r w:rsidRPr="00754B97">
              <w:rPr>
                <w:rFonts w:ascii="標楷體" w:eastAsia="標楷體" w:hAnsi="標楷體" w:cs="新細明體" w:hint="eastAsia"/>
                <w:kern w:val="0"/>
                <w:sz w:val="28"/>
                <w:szCs w:val="28"/>
              </w:rPr>
              <w:t>、</w:t>
            </w:r>
            <w:r w:rsidRPr="00754B97">
              <w:rPr>
                <w:rFonts w:ascii="標楷體" w:eastAsia="標楷體" w:hAnsi="標楷體" w:cs="新細明體"/>
                <w:kern w:val="0"/>
                <w:sz w:val="28"/>
                <w:szCs w:val="28"/>
              </w:rPr>
              <w:t>蔡壁如</w:t>
            </w:r>
            <w:r w:rsidRPr="00754B97">
              <w:rPr>
                <w:rFonts w:ascii="標楷體" w:eastAsia="標楷體" w:hAnsi="標楷體" w:cs="新細明體" w:hint="eastAsia"/>
                <w:kern w:val="0"/>
                <w:sz w:val="28"/>
                <w:szCs w:val="28"/>
              </w:rPr>
              <w:t>、</w:t>
            </w:r>
            <w:r w:rsidRPr="00754B97">
              <w:rPr>
                <w:rFonts w:ascii="標楷體" w:eastAsia="標楷體" w:hAnsi="標楷體" w:cs="新細明體"/>
                <w:kern w:val="0"/>
                <w:sz w:val="28"/>
                <w:szCs w:val="28"/>
              </w:rPr>
              <w:t>葉毓蘭</w:t>
            </w:r>
            <w:r w:rsidRPr="00754B97">
              <w:rPr>
                <w:rFonts w:ascii="標楷體" w:eastAsia="標楷體" w:hAnsi="標楷體" w:cs="新細明體" w:hint="eastAsia"/>
                <w:kern w:val="0"/>
                <w:sz w:val="28"/>
                <w:szCs w:val="28"/>
              </w:rPr>
              <w:t>、</w:t>
            </w:r>
            <w:r w:rsidRPr="00754B97">
              <w:rPr>
                <w:rFonts w:ascii="標楷體" w:eastAsia="標楷體" w:hAnsi="標楷體" w:cs="新細明體"/>
                <w:kern w:val="0"/>
                <w:sz w:val="28"/>
                <w:szCs w:val="28"/>
              </w:rPr>
              <w:t>鄭運鵬同行，由教育部政務次長蔡清華、經濟部政務次長曾文生、行政院原子能委員會副主任委員劉文忠</w:t>
            </w:r>
            <w:r w:rsidRPr="00754B97">
              <w:rPr>
                <w:rFonts w:ascii="標楷體" w:eastAsia="標楷體" w:hAnsi="標楷體" w:cs="新細明體" w:hint="eastAsia"/>
                <w:kern w:val="0"/>
                <w:sz w:val="28"/>
                <w:szCs w:val="28"/>
              </w:rPr>
              <w:t>、</w:t>
            </w:r>
            <w:r w:rsidRPr="00754B97">
              <w:rPr>
                <w:rFonts w:ascii="標楷體" w:eastAsia="標楷體" w:hAnsi="標楷體" w:cs="新細明體"/>
                <w:kern w:val="0"/>
                <w:sz w:val="28"/>
                <w:szCs w:val="28"/>
              </w:rPr>
              <w:t>台電公司總經理鍾炳利等陪同考察並舉行座談會。(教育及文化委員會職員由主任秘書陳錫欽、薦任科員郭欽堯陪同)</w:t>
            </w:r>
          </w:p>
        </w:tc>
        <w:tc>
          <w:tcPr>
            <w:tcW w:w="1174" w:type="pct"/>
          </w:tcPr>
          <w:p w:rsidR="00B85EDF" w:rsidRPr="00754B97" w:rsidRDefault="00B85EDF" w:rsidP="00B85EDF">
            <w:pPr>
              <w:widowControl/>
              <w:snapToGrid w:val="0"/>
              <w:ind w:left="-28" w:rightChars="2" w:right="5"/>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考察相關資料，請參見「</w:t>
            </w:r>
            <w:r w:rsidRPr="00754B97">
              <w:rPr>
                <w:rFonts w:ascii="標楷體" w:eastAsia="標楷體" w:hAnsi="標楷體" w:cs="新細明體"/>
                <w:kern w:val="0"/>
                <w:sz w:val="28"/>
                <w:szCs w:val="28"/>
              </w:rPr>
              <w:t>1101115</w:t>
            </w:r>
            <w:r w:rsidRPr="00754B97">
              <w:rPr>
                <w:rFonts w:ascii="標楷體" w:eastAsia="標楷體" w:hAnsi="標楷體" w:cs="新細明體" w:hint="eastAsia"/>
                <w:kern w:val="0"/>
                <w:sz w:val="28"/>
                <w:szCs w:val="28"/>
              </w:rPr>
              <w:t>考察基隆市深美國民小學及台電公司龍門核能發電廠</w:t>
            </w:r>
            <w:r w:rsidRPr="00754B97">
              <w:rPr>
                <w:rFonts w:ascii="標楷體" w:eastAsia="標楷體" w:hAnsi="標楷體" w:cs="新細明體"/>
                <w:kern w:val="0"/>
                <w:sz w:val="28"/>
                <w:szCs w:val="28"/>
              </w:rPr>
              <w:t>」資料夾。</w:t>
            </w:r>
          </w:p>
        </w:tc>
      </w:tr>
      <w:tr w:rsidR="00B85EDF" w:rsidRPr="00754B97" w:rsidTr="00A77B57">
        <w:trPr>
          <w:trHeight w:val="893"/>
        </w:trPr>
        <w:tc>
          <w:tcPr>
            <w:tcW w:w="368" w:type="pct"/>
            <w:vAlign w:val="center"/>
          </w:tcPr>
          <w:p w:rsidR="00B85EDF" w:rsidRPr="00754B97" w:rsidRDefault="00035A13" w:rsidP="00A77B57">
            <w:pPr>
              <w:widowControl/>
              <w:jc w:val="center"/>
              <w:rPr>
                <w:rFonts w:ascii="標楷體" w:eastAsia="標楷體" w:hAnsi="標楷體" w:cs="新細明體"/>
                <w:kern w:val="0"/>
                <w:sz w:val="28"/>
                <w:szCs w:val="24"/>
              </w:rPr>
            </w:pPr>
            <w:r>
              <w:rPr>
                <w:rFonts w:ascii="標楷體" w:eastAsia="標楷體" w:hAnsi="標楷體" w:cs="新細明體" w:hint="eastAsia"/>
                <w:kern w:val="0"/>
                <w:sz w:val="28"/>
                <w:szCs w:val="24"/>
              </w:rPr>
              <w:t>7</w:t>
            </w:r>
          </w:p>
        </w:tc>
        <w:tc>
          <w:tcPr>
            <w:tcW w:w="736" w:type="pct"/>
            <w:vAlign w:val="center"/>
          </w:tcPr>
          <w:p w:rsidR="00B85EDF" w:rsidRPr="00273DA5" w:rsidRDefault="00B85EDF" w:rsidP="00A77B57">
            <w:pPr>
              <w:snapToGrid w:val="0"/>
              <w:jc w:val="center"/>
              <w:rPr>
                <w:rFonts w:ascii="標楷體" w:eastAsia="標楷體" w:hAnsi="標楷體" w:cs="新細明體"/>
                <w:kern w:val="0"/>
                <w:sz w:val="28"/>
                <w:szCs w:val="24"/>
              </w:rPr>
            </w:pPr>
            <w:r w:rsidRPr="00273DA5">
              <w:rPr>
                <w:rFonts w:ascii="標楷體" w:eastAsia="標楷體" w:hAnsi="標楷體" w:cs="新細明體"/>
                <w:kern w:val="0"/>
                <w:sz w:val="28"/>
                <w:szCs w:val="24"/>
              </w:rPr>
              <w:t>110.11.1</w:t>
            </w:r>
            <w:r w:rsidRPr="00273DA5">
              <w:rPr>
                <w:rFonts w:ascii="標楷體" w:eastAsia="標楷體" w:hAnsi="標楷體" w:cs="新細明體" w:hint="eastAsia"/>
                <w:kern w:val="0"/>
                <w:sz w:val="28"/>
                <w:szCs w:val="24"/>
              </w:rPr>
              <w:t>8</w:t>
            </w:r>
          </w:p>
          <w:p w:rsidR="00B85EDF" w:rsidRPr="00273DA5" w:rsidRDefault="00B85EDF" w:rsidP="00A77B57">
            <w:pPr>
              <w:snapToGrid w:val="0"/>
              <w:jc w:val="center"/>
              <w:rPr>
                <w:rFonts w:ascii="標楷體" w:eastAsia="標楷體" w:hAnsi="標楷體" w:cs="新細明體"/>
                <w:kern w:val="0"/>
                <w:sz w:val="28"/>
                <w:szCs w:val="24"/>
              </w:rPr>
            </w:pPr>
            <w:r w:rsidRPr="00273DA5">
              <w:rPr>
                <w:rFonts w:ascii="標楷體" w:eastAsia="標楷體" w:hAnsi="標楷體" w:cs="新細明體"/>
                <w:kern w:val="0"/>
                <w:sz w:val="28"/>
                <w:szCs w:val="24"/>
              </w:rPr>
              <w:t>(星期</w:t>
            </w:r>
            <w:r w:rsidRPr="00273DA5">
              <w:rPr>
                <w:rFonts w:ascii="標楷體" w:eastAsia="標楷體" w:hAnsi="標楷體" w:cs="新細明體" w:hint="eastAsia"/>
                <w:kern w:val="0"/>
                <w:sz w:val="28"/>
                <w:szCs w:val="24"/>
              </w:rPr>
              <w:t>四</w:t>
            </w:r>
            <w:r w:rsidRPr="00273DA5">
              <w:rPr>
                <w:rFonts w:ascii="標楷體" w:eastAsia="標楷體" w:hAnsi="標楷體" w:cs="新細明體"/>
                <w:kern w:val="0"/>
                <w:sz w:val="28"/>
                <w:szCs w:val="24"/>
              </w:rPr>
              <w:t>)</w:t>
            </w:r>
          </w:p>
        </w:tc>
        <w:tc>
          <w:tcPr>
            <w:tcW w:w="734" w:type="pct"/>
            <w:vAlign w:val="center"/>
          </w:tcPr>
          <w:p w:rsidR="00B85EDF" w:rsidRPr="00273DA5" w:rsidRDefault="00B85EDF" w:rsidP="00A77B57">
            <w:pPr>
              <w:snapToGrid w:val="0"/>
              <w:jc w:val="center"/>
              <w:rPr>
                <w:rFonts w:ascii="標楷體" w:eastAsia="標楷體" w:hAnsi="標楷體" w:cs="新細明體"/>
                <w:kern w:val="0"/>
                <w:sz w:val="28"/>
                <w:szCs w:val="24"/>
              </w:rPr>
            </w:pPr>
            <w:r w:rsidRPr="00273DA5">
              <w:rPr>
                <w:rFonts w:ascii="標楷體" w:eastAsia="標楷體" w:hAnsi="標楷體" w:cs="新細明體" w:hint="eastAsia"/>
                <w:kern w:val="0"/>
                <w:sz w:val="28"/>
                <w:szCs w:val="24"/>
              </w:rPr>
              <w:t>李德維</w:t>
            </w:r>
          </w:p>
        </w:tc>
        <w:tc>
          <w:tcPr>
            <w:tcW w:w="1988" w:type="pct"/>
            <w:vAlign w:val="center"/>
          </w:tcPr>
          <w:p w:rsidR="00B85EDF" w:rsidRPr="00754B97" w:rsidRDefault="00B85EDF" w:rsidP="00B85EDF">
            <w:pPr>
              <w:widowControl/>
              <w:snapToGrid w:val="0"/>
              <w:ind w:left="336" w:hangingChars="120" w:hanging="336"/>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1.</w:t>
            </w:r>
            <w:r w:rsidRPr="00754B97">
              <w:rPr>
                <w:rFonts w:ascii="標楷體" w:eastAsia="標楷體" w:hAnsi="標楷體" w:cs="新細明體" w:hint="eastAsia"/>
                <w:kern w:val="0"/>
                <w:sz w:val="28"/>
                <w:szCs w:val="28"/>
              </w:rPr>
              <w:t>考察台中地區學校教育及文化設施。</w:t>
            </w:r>
          </w:p>
          <w:p w:rsidR="00B85EDF" w:rsidRPr="00754B97" w:rsidRDefault="00B85EDF" w:rsidP="00B85EDF">
            <w:pPr>
              <w:widowControl/>
              <w:snapToGrid w:val="0"/>
              <w:ind w:left="336" w:hangingChars="120" w:hanging="336"/>
              <w:jc w:val="both"/>
              <w:rPr>
                <w:rFonts w:ascii="標楷體" w:eastAsia="標楷體" w:hAnsi="標楷體" w:cs="新細明體"/>
                <w:kern w:val="0"/>
                <w:sz w:val="28"/>
                <w:szCs w:val="28"/>
              </w:rPr>
            </w:pPr>
            <w:r>
              <w:rPr>
                <w:rFonts w:ascii="標楷體" w:eastAsia="標楷體" w:hAnsi="標楷體" w:cs="新細明體" w:hint="eastAsia"/>
                <w:kern w:val="0"/>
                <w:sz w:val="28"/>
                <w:szCs w:val="28"/>
              </w:rPr>
              <w:lastRenderedPageBreak/>
              <w:t>2.</w:t>
            </w:r>
            <w:r w:rsidR="00A77B57">
              <w:rPr>
                <w:rFonts w:ascii="標楷體" w:eastAsia="標楷體" w:hAnsi="標楷體" w:cs="新細明體" w:hint="eastAsia"/>
                <w:kern w:val="0"/>
                <w:sz w:val="28"/>
                <w:szCs w:val="28"/>
              </w:rPr>
              <w:t>考</w:t>
            </w:r>
            <w:r w:rsidRPr="00754B97">
              <w:rPr>
                <w:rFonts w:ascii="標楷體" w:eastAsia="標楷體" w:hAnsi="標楷體" w:cs="新細明體" w:hint="eastAsia"/>
                <w:kern w:val="0"/>
                <w:sz w:val="28"/>
                <w:szCs w:val="28"/>
              </w:rPr>
              <w:t>察簡介：委員李德維領隊，委員江啟臣同行，由教育部常務次長林騰蛟、文化部常務次長李連權、國</w:t>
            </w:r>
            <w:r w:rsidR="00114CB9">
              <w:rPr>
                <w:rFonts w:ascii="標楷體" w:eastAsia="標楷體" w:hAnsi="標楷體" w:cs="新細明體" w:hint="eastAsia"/>
                <w:kern w:val="0"/>
                <w:sz w:val="28"/>
                <w:szCs w:val="28"/>
              </w:rPr>
              <w:t>民及學前</w:t>
            </w:r>
            <w:r w:rsidRPr="00754B97">
              <w:rPr>
                <w:rFonts w:ascii="標楷體" w:eastAsia="標楷體" w:hAnsi="標楷體" w:cs="新細明體" w:hint="eastAsia"/>
                <w:kern w:val="0"/>
                <w:sz w:val="28"/>
                <w:szCs w:val="28"/>
              </w:rPr>
              <w:t>教</w:t>
            </w:r>
            <w:r w:rsidR="00114CB9">
              <w:rPr>
                <w:rFonts w:ascii="標楷體" w:eastAsia="標楷體" w:hAnsi="標楷體" w:cs="新細明體" w:hint="eastAsia"/>
                <w:kern w:val="0"/>
                <w:sz w:val="28"/>
                <w:szCs w:val="28"/>
              </w:rPr>
              <w:t>育</w:t>
            </w:r>
            <w:r w:rsidRPr="00754B97">
              <w:rPr>
                <w:rFonts w:ascii="標楷體" w:eastAsia="標楷體" w:hAnsi="標楷體" w:cs="新細明體" w:hint="eastAsia"/>
                <w:kern w:val="0"/>
                <w:sz w:val="28"/>
                <w:szCs w:val="28"/>
              </w:rPr>
              <w:t>署副組長蕭奕志、體育署副組長潘婉馨、臺中市政府文化局局長陳佳君、臺中市政府教育局專門委員郭明洲等陪同考察並舉行座談會。</w:t>
            </w:r>
            <w:r w:rsidRPr="00754B97">
              <w:rPr>
                <w:rFonts w:ascii="標楷體" w:eastAsia="標楷體" w:hAnsi="標楷體" w:cs="新細明體"/>
                <w:kern w:val="0"/>
                <w:sz w:val="28"/>
                <w:szCs w:val="28"/>
              </w:rPr>
              <w:t>(教育及文化委員會職員由專門委員朱蔚菁、薦任科員黃敏萱陪同)</w:t>
            </w:r>
          </w:p>
        </w:tc>
        <w:tc>
          <w:tcPr>
            <w:tcW w:w="1174" w:type="pct"/>
          </w:tcPr>
          <w:p w:rsidR="00B85EDF" w:rsidRPr="00754B97" w:rsidRDefault="00B85EDF" w:rsidP="00B85EDF">
            <w:pPr>
              <w:widowControl/>
              <w:snapToGrid w:val="0"/>
              <w:ind w:left="-28" w:rightChars="2" w:right="5"/>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lastRenderedPageBreak/>
              <w:t>考察相關資料，請參見「</w:t>
            </w:r>
            <w:r w:rsidRPr="00754B97">
              <w:rPr>
                <w:rFonts w:ascii="標楷體" w:eastAsia="標楷體" w:hAnsi="標楷體" w:cs="新細明體"/>
                <w:kern w:val="0"/>
                <w:sz w:val="28"/>
                <w:szCs w:val="28"/>
              </w:rPr>
              <w:t>1101118</w:t>
            </w:r>
            <w:r w:rsidRPr="00754B97">
              <w:rPr>
                <w:rFonts w:ascii="標楷體" w:eastAsia="標楷體" w:hAnsi="標楷體" w:cs="新細明體" w:hint="eastAsia"/>
                <w:kern w:val="0"/>
                <w:sz w:val="28"/>
                <w:szCs w:val="28"/>
              </w:rPr>
              <w:lastRenderedPageBreak/>
              <w:t>考察台中地區學校教育及文化設施</w:t>
            </w:r>
            <w:r w:rsidRPr="00754B97">
              <w:rPr>
                <w:rFonts w:ascii="標楷體" w:eastAsia="標楷體" w:hAnsi="標楷體" w:cs="新細明體"/>
                <w:kern w:val="0"/>
                <w:sz w:val="28"/>
                <w:szCs w:val="28"/>
              </w:rPr>
              <w:t>」資料夾。</w:t>
            </w:r>
          </w:p>
        </w:tc>
      </w:tr>
      <w:tr w:rsidR="00B85EDF" w:rsidRPr="00754B97" w:rsidTr="00392E83">
        <w:trPr>
          <w:trHeight w:val="893"/>
        </w:trPr>
        <w:tc>
          <w:tcPr>
            <w:tcW w:w="368" w:type="pct"/>
            <w:vAlign w:val="center"/>
          </w:tcPr>
          <w:p w:rsidR="00B85EDF" w:rsidRPr="00754B97" w:rsidRDefault="00035A13" w:rsidP="00B85EDF">
            <w:pPr>
              <w:widowControl/>
              <w:jc w:val="center"/>
              <w:rPr>
                <w:rFonts w:ascii="標楷體" w:eastAsia="標楷體" w:hAnsi="標楷體" w:cs="新細明體"/>
                <w:kern w:val="0"/>
                <w:sz w:val="28"/>
                <w:szCs w:val="24"/>
              </w:rPr>
            </w:pPr>
            <w:r>
              <w:rPr>
                <w:rFonts w:ascii="標楷體" w:eastAsia="標楷體" w:hAnsi="標楷體" w:cs="新細明體"/>
                <w:kern w:val="0"/>
                <w:sz w:val="28"/>
                <w:szCs w:val="24"/>
              </w:rPr>
              <w:lastRenderedPageBreak/>
              <w:t>8</w:t>
            </w:r>
          </w:p>
        </w:tc>
        <w:tc>
          <w:tcPr>
            <w:tcW w:w="736" w:type="pct"/>
            <w:vAlign w:val="center"/>
          </w:tcPr>
          <w:p w:rsidR="00B85EDF" w:rsidRPr="00754B97" w:rsidRDefault="00B85EDF" w:rsidP="00B85EDF">
            <w:pPr>
              <w:snapToGrid w:val="0"/>
              <w:jc w:val="center"/>
              <w:rPr>
                <w:rFonts w:ascii="標楷體" w:eastAsia="標楷體" w:hAnsi="標楷體"/>
                <w:color w:val="000000"/>
                <w:sz w:val="28"/>
                <w:szCs w:val="28"/>
              </w:rPr>
            </w:pPr>
            <w:r w:rsidRPr="00754B97">
              <w:rPr>
                <w:rFonts w:ascii="標楷體" w:eastAsia="標楷體" w:hAnsi="標楷體"/>
                <w:color w:val="000000"/>
                <w:sz w:val="28"/>
                <w:szCs w:val="28"/>
              </w:rPr>
              <w:t>110.12.2</w:t>
            </w:r>
          </w:p>
          <w:p w:rsidR="00B85EDF" w:rsidRPr="00754B97" w:rsidRDefault="00B85EDF" w:rsidP="00B85EDF">
            <w:pPr>
              <w:snapToGrid w:val="0"/>
              <w:jc w:val="center"/>
              <w:rPr>
                <w:rFonts w:ascii="標楷體" w:eastAsia="標楷體" w:hAnsi="標楷體"/>
                <w:color w:val="000000"/>
                <w:sz w:val="28"/>
                <w:szCs w:val="28"/>
              </w:rPr>
            </w:pPr>
            <w:r w:rsidRPr="00754B97">
              <w:rPr>
                <w:rFonts w:ascii="標楷體" w:eastAsia="標楷體" w:hAnsi="標楷體"/>
                <w:color w:val="000000"/>
                <w:sz w:val="28"/>
                <w:szCs w:val="28"/>
              </w:rPr>
              <w:t>(星期</w:t>
            </w:r>
            <w:r w:rsidRPr="00754B97">
              <w:rPr>
                <w:rFonts w:ascii="標楷體" w:eastAsia="標楷體" w:hAnsi="標楷體" w:hint="eastAsia"/>
                <w:color w:val="000000"/>
                <w:sz w:val="28"/>
                <w:szCs w:val="28"/>
              </w:rPr>
              <w:t>四</w:t>
            </w:r>
            <w:r w:rsidRPr="00754B97">
              <w:rPr>
                <w:rFonts w:ascii="標楷體" w:eastAsia="標楷體" w:hAnsi="標楷體"/>
                <w:color w:val="000000"/>
                <w:sz w:val="28"/>
                <w:szCs w:val="28"/>
              </w:rPr>
              <w:t>)</w:t>
            </w:r>
          </w:p>
        </w:tc>
        <w:tc>
          <w:tcPr>
            <w:tcW w:w="734" w:type="pct"/>
            <w:vAlign w:val="center"/>
          </w:tcPr>
          <w:p w:rsidR="00B85EDF" w:rsidRPr="00754B97" w:rsidRDefault="00B85EDF" w:rsidP="00B85EDF">
            <w:pPr>
              <w:snapToGrid w:val="0"/>
              <w:jc w:val="center"/>
              <w:rPr>
                <w:rFonts w:ascii="標楷體" w:eastAsia="標楷體" w:hAnsi="標楷體"/>
                <w:color w:val="000000"/>
                <w:sz w:val="28"/>
                <w:szCs w:val="28"/>
              </w:rPr>
            </w:pPr>
            <w:r w:rsidRPr="00754B97">
              <w:rPr>
                <w:rFonts w:ascii="標楷體" w:eastAsia="標楷體" w:hAnsi="標楷體" w:hint="eastAsia"/>
                <w:color w:val="000000"/>
                <w:sz w:val="28"/>
                <w:szCs w:val="28"/>
              </w:rPr>
              <w:t>李德維</w:t>
            </w:r>
          </w:p>
        </w:tc>
        <w:tc>
          <w:tcPr>
            <w:tcW w:w="1988" w:type="pct"/>
            <w:vAlign w:val="center"/>
          </w:tcPr>
          <w:p w:rsidR="00B85EDF" w:rsidRPr="00754B97" w:rsidRDefault="00B85EDF" w:rsidP="00B85EDF">
            <w:pPr>
              <w:widowControl/>
              <w:snapToGrid w:val="0"/>
              <w:ind w:left="336" w:hangingChars="120" w:hanging="336"/>
              <w:jc w:val="both"/>
              <w:rPr>
                <w:rFonts w:ascii="標楷體" w:eastAsia="標楷體" w:hAnsi="標楷體" w:cs="新細明體"/>
                <w:kern w:val="0"/>
                <w:sz w:val="28"/>
                <w:szCs w:val="28"/>
              </w:rPr>
            </w:pPr>
            <w:r w:rsidRPr="00754B97">
              <w:rPr>
                <w:rFonts w:ascii="標楷體" w:eastAsia="標楷體" w:hAnsi="標楷體" w:cs="新細明體"/>
                <w:kern w:val="0"/>
                <w:sz w:val="28"/>
                <w:szCs w:val="28"/>
              </w:rPr>
              <w:t>1.考察新竹市區學校教育及體育設施。</w:t>
            </w:r>
          </w:p>
          <w:p w:rsidR="00B85EDF" w:rsidRPr="00754B97" w:rsidRDefault="00B85EDF" w:rsidP="00B85EDF">
            <w:pPr>
              <w:widowControl/>
              <w:snapToGrid w:val="0"/>
              <w:ind w:left="336" w:hangingChars="120" w:hanging="336"/>
              <w:jc w:val="both"/>
              <w:rPr>
                <w:rFonts w:ascii="標楷體" w:eastAsia="標楷體" w:hAnsi="標楷體" w:cs="新細明體"/>
                <w:kern w:val="0"/>
                <w:sz w:val="28"/>
                <w:szCs w:val="28"/>
              </w:rPr>
            </w:pPr>
            <w:r w:rsidRPr="00754B97">
              <w:rPr>
                <w:rFonts w:ascii="標楷體" w:eastAsia="標楷體" w:hAnsi="標楷體" w:cs="新細明體"/>
                <w:kern w:val="0"/>
                <w:sz w:val="28"/>
                <w:szCs w:val="28"/>
              </w:rPr>
              <w:t>2.考察簡介：委員鄭正鈐領隊，委員高虹安、邱顯智同行，由教育部常務次長林騰蛟、體育署副組長潘婉馨及新竹市政府教育處科長李湘茹等陪同考察並舉行座談會。(教育及文化委員會職員由簡任秘書林素惠、科長蔡國治陪同)</w:t>
            </w:r>
          </w:p>
        </w:tc>
        <w:tc>
          <w:tcPr>
            <w:tcW w:w="1174" w:type="pct"/>
          </w:tcPr>
          <w:p w:rsidR="00B85EDF" w:rsidRPr="00754B97" w:rsidRDefault="00B85EDF" w:rsidP="00B85EDF">
            <w:pPr>
              <w:widowControl/>
              <w:snapToGrid w:val="0"/>
              <w:ind w:left="-28" w:rightChars="2" w:right="5"/>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考察相關資料，請參見「</w:t>
            </w:r>
            <w:r w:rsidRPr="00754B97">
              <w:rPr>
                <w:rFonts w:ascii="標楷體" w:eastAsia="標楷體" w:hAnsi="標楷體" w:cs="新細明體"/>
                <w:kern w:val="0"/>
                <w:sz w:val="28"/>
                <w:szCs w:val="28"/>
              </w:rPr>
              <w:t>1101202</w:t>
            </w:r>
            <w:r w:rsidRPr="00754B97">
              <w:rPr>
                <w:rFonts w:ascii="標楷體" w:eastAsia="標楷體" w:hAnsi="標楷體" w:cs="新細明體" w:hint="eastAsia"/>
                <w:kern w:val="0"/>
                <w:sz w:val="28"/>
                <w:szCs w:val="28"/>
              </w:rPr>
              <w:t>考察新竹市區學校教育及體育設施</w:t>
            </w:r>
            <w:r w:rsidRPr="00754B97">
              <w:rPr>
                <w:rFonts w:ascii="標楷體" w:eastAsia="標楷體" w:hAnsi="標楷體" w:cs="新細明體"/>
                <w:kern w:val="0"/>
                <w:sz w:val="28"/>
                <w:szCs w:val="28"/>
              </w:rPr>
              <w:t>」資料夾。</w:t>
            </w:r>
          </w:p>
        </w:tc>
      </w:tr>
      <w:tr w:rsidR="00B85EDF" w:rsidRPr="00754B97" w:rsidTr="00392E83">
        <w:trPr>
          <w:trHeight w:val="893"/>
        </w:trPr>
        <w:tc>
          <w:tcPr>
            <w:tcW w:w="368" w:type="pct"/>
            <w:vAlign w:val="center"/>
          </w:tcPr>
          <w:p w:rsidR="00B85EDF" w:rsidRPr="00754B97" w:rsidRDefault="00035A13" w:rsidP="00B85EDF">
            <w:pPr>
              <w:widowControl/>
              <w:jc w:val="center"/>
              <w:rPr>
                <w:rFonts w:ascii="標楷體" w:eastAsia="標楷體" w:hAnsi="標楷體" w:cs="新細明體"/>
                <w:kern w:val="0"/>
                <w:sz w:val="28"/>
                <w:szCs w:val="24"/>
              </w:rPr>
            </w:pPr>
            <w:r>
              <w:rPr>
                <w:rFonts w:ascii="標楷體" w:eastAsia="標楷體" w:hAnsi="標楷體" w:cs="新細明體" w:hint="eastAsia"/>
                <w:kern w:val="0"/>
                <w:sz w:val="28"/>
                <w:szCs w:val="24"/>
              </w:rPr>
              <w:t>9</w:t>
            </w:r>
          </w:p>
        </w:tc>
        <w:tc>
          <w:tcPr>
            <w:tcW w:w="736" w:type="pct"/>
            <w:vAlign w:val="center"/>
          </w:tcPr>
          <w:p w:rsidR="00B85EDF" w:rsidRPr="00754B97" w:rsidRDefault="00B85EDF" w:rsidP="00B85EDF">
            <w:pPr>
              <w:snapToGrid w:val="0"/>
              <w:jc w:val="center"/>
              <w:rPr>
                <w:rFonts w:ascii="標楷體" w:eastAsia="標楷體" w:hAnsi="標楷體"/>
                <w:color w:val="000000"/>
                <w:sz w:val="28"/>
                <w:szCs w:val="28"/>
              </w:rPr>
            </w:pPr>
            <w:r w:rsidRPr="00754B97">
              <w:rPr>
                <w:rFonts w:ascii="標楷體" w:eastAsia="標楷體" w:hAnsi="標楷體"/>
                <w:color w:val="000000"/>
                <w:sz w:val="28"/>
                <w:szCs w:val="28"/>
              </w:rPr>
              <w:t>110.12.</w:t>
            </w:r>
            <w:r w:rsidRPr="00754B97">
              <w:rPr>
                <w:rFonts w:ascii="標楷體" w:eastAsia="標楷體" w:hAnsi="標楷體" w:hint="eastAsia"/>
                <w:color w:val="000000"/>
                <w:sz w:val="28"/>
                <w:szCs w:val="28"/>
              </w:rPr>
              <w:t>6</w:t>
            </w:r>
          </w:p>
          <w:p w:rsidR="00B85EDF" w:rsidRPr="00754B97" w:rsidRDefault="00B85EDF" w:rsidP="00B85EDF">
            <w:pPr>
              <w:snapToGrid w:val="0"/>
              <w:jc w:val="center"/>
              <w:rPr>
                <w:rFonts w:ascii="標楷體" w:eastAsia="標楷體" w:hAnsi="標楷體"/>
                <w:color w:val="000000"/>
                <w:sz w:val="28"/>
                <w:szCs w:val="28"/>
              </w:rPr>
            </w:pPr>
            <w:r w:rsidRPr="00754B97">
              <w:rPr>
                <w:rFonts w:ascii="標楷體" w:eastAsia="標楷體" w:hAnsi="標楷體"/>
                <w:color w:val="000000"/>
                <w:sz w:val="28"/>
                <w:szCs w:val="28"/>
              </w:rPr>
              <w:t>(星期</w:t>
            </w:r>
            <w:r w:rsidRPr="00754B97">
              <w:rPr>
                <w:rFonts w:ascii="標楷體" w:eastAsia="標楷體" w:hAnsi="標楷體" w:hint="eastAsia"/>
                <w:color w:val="000000"/>
                <w:sz w:val="28"/>
                <w:szCs w:val="28"/>
              </w:rPr>
              <w:t>一</w:t>
            </w:r>
            <w:r w:rsidRPr="00754B97">
              <w:rPr>
                <w:rFonts w:ascii="標楷體" w:eastAsia="標楷體" w:hAnsi="標楷體"/>
                <w:color w:val="000000"/>
                <w:sz w:val="28"/>
                <w:szCs w:val="28"/>
              </w:rPr>
              <w:t>)</w:t>
            </w:r>
          </w:p>
        </w:tc>
        <w:tc>
          <w:tcPr>
            <w:tcW w:w="734" w:type="pct"/>
            <w:vAlign w:val="center"/>
          </w:tcPr>
          <w:p w:rsidR="00B85EDF" w:rsidRPr="00754B97" w:rsidRDefault="00B85EDF" w:rsidP="00B85EDF">
            <w:pPr>
              <w:snapToGrid w:val="0"/>
              <w:jc w:val="center"/>
              <w:rPr>
                <w:rFonts w:ascii="標楷體" w:eastAsia="標楷體" w:hAnsi="標楷體"/>
                <w:color w:val="000000"/>
                <w:sz w:val="28"/>
                <w:szCs w:val="28"/>
              </w:rPr>
            </w:pPr>
            <w:r w:rsidRPr="00754B97">
              <w:rPr>
                <w:rFonts w:ascii="標楷體" w:eastAsia="標楷體" w:hAnsi="標楷體" w:hint="eastAsia"/>
                <w:color w:val="000000"/>
                <w:sz w:val="28"/>
                <w:szCs w:val="28"/>
              </w:rPr>
              <w:t>林宜瑾</w:t>
            </w:r>
          </w:p>
        </w:tc>
        <w:tc>
          <w:tcPr>
            <w:tcW w:w="1988" w:type="pct"/>
            <w:vAlign w:val="center"/>
          </w:tcPr>
          <w:p w:rsidR="00B85EDF" w:rsidRPr="00754B97" w:rsidRDefault="00B85EDF" w:rsidP="00B85EDF">
            <w:pPr>
              <w:widowControl/>
              <w:snapToGrid w:val="0"/>
              <w:ind w:left="280" w:hangingChars="100" w:hanging="280"/>
              <w:jc w:val="both"/>
              <w:rPr>
                <w:rFonts w:ascii="標楷體" w:eastAsia="標楷體" w:hAnsi="標楷體" w:cs="新細明體"/>
                <w:kern w:val="0"/>
                <w:sz w:val="28"/>
                <w:szCs w:val="28"/>
              </w:rPr>
            </w:pPr>
            <w:r w:rsidRPr="00754B97">
              <w:rPr>
                <w:rFonts w:ascii="標楷體" w:eastAsia="標楷體" w:hAnsi="標楷體" w:cs="新細明體"/>
                <w:kern w:val="0"/>
                <w:sz w:val="28"/>
                <w:szCs w:val="28"/>
              </w:rPr>
              <w:t>1.</w:t>
            </w:r>
            <w:r w:rsidRPr="00754B97">
              <w:rPr>
                <w:rFonts w:ascii="標楷體" w:eastAsia="標楷體" w:hAnsi="標楷體" w:cs="新細明體" w:hint="eastAsia"/>
                <w:kern w:val="0"/>
                <w:sz w:val="28"/>
                <w:szCs w:val="28"/>
              </w:rPr>
              <w:t>考察屏東地區文化建設</w:t>
            </w:r>
            <w:r w:rsidRPr="00754B97">
              <w:rPr>
                <w:rFonts w:ascii="標楷體" w:eastAsia="標楷體" w:hAnsi="標楷體" w:cs="新細明體"/>
                <w:kern w:val="0"/>
                <w:sz w:val="28"/>
                <w:szCs w:val="28"/>
              </w:rPr>
              <w:t>。</w:t>
            </w:r>
          </w:p>
          <w:p w:rsidR="00B85EDF" w:rsidRPr="00754B97" w:rsidRDefault="00B85EDF" w:rsidP="00B85EDF">
            <w:pPr>
              <w:widowControl/>
              <w:snapToGrid w:val="0"/>
              <w:ind w:left="336" w:hangingChars="120" w:hanging="336"/>
              <w:jc w:val="both"/>
              <w:rPr>
                <w:rFonts w:ascii="新細明體" w:hAnsi="新細明體" w:cs="新細明體"/>
                <w:kern w:val="0"/>
                <w:szCs w:val="24"/>
              </w:rPr>
            </w:pPr>
            <w:r>
              <w:rPr>
                <w:rFonts w:ascii="標楷體" w:eastAsia="標楷體" w:hAnsi="標楷體" w:cs="新細明體"/>
                <w:kern w:val="0"/>
                <w:sz w:val="28"/>
                <w:szCs w:val="28"/>
              </w:rPr>
              <w:t>2.</w:t>
            </w:r>
            <w:r w:rsidRPr="00754B97">
              <w:rPr>
                <w:rFonts w:ascii="標楷體" w:eastAsia="標楷體" w:hAnsi="標楷體" w:cs="新細明體"/>
                <w:kern w:val="0"/>
                <w:sz w:val="28"/>
                <w:szCs w:val="28"/>
              </w:rPr>
              <w:t>考察簡介：</w:t>
            </w:r>
            <w:r w:rsidRPr="00754B97">
              <w:rPr>
                <w:rFonts w:ascii="標楷體" w:eastAsia="標楷體" w:hAnsi="標楷體" w:cs="新細明體" w:hint="eastAsia"/>
                <w:kern w:val="0"/>
                <w:sz w:val="28"/>
                <w:szCs w:val="28"/>
              </w:rPr>
              <w:t>委員周春米領隊，文化部政務次長蕭宗煌、藝術發展司專門委員賴世哲、文化資產局副局長粘振裕及屏東縣政府秘書長邱黃肇崇、文化處處長吳明榮等陪同考察並舉行座談會。</w:t>
            </w:r>
            <w:r w:rsidRPr="00754B97">
              <w:rPr>
                <w:rFonts w:ascii="標楷體" w:eastAsia="標楷體" w:hAnsi="標楷體" w:cs="新細明體"/>
                <w:kern w:val="0"/>
                <w:sz w:val="28"/>
                <w:szCs w:val="28"/>
              </w:rPr>
              <w:t>(教育及文化委員會職員由簡任編審蔡月秋、薦任科員許淑真陪同)</w:t>
            </w:r>
          </w:p>
        </w:tc>
        <w:tc>
          <w:tcPr>
            <w:tcW w:w="1174" w:type="pct"/>
          </w:tcPr>
          <w:p w:rsidR="00B85EDF" w:rsidRPr="00754B97" w:rsidRDefault="00B85EDF" w:rsidP="00B85EDF">
            <w:pPr>
              <w:widowControl/>
              <w:snapToGrid w:val="0"/>
              <w:ind w:left="-28" w:rightChars="2" w:right="5"/>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考察相關資料，請參見「</w:t>
            </w:r>
            <w:r w:rsidRPr="00754B97">
              <w:rPr>
                <w:rFonts w:ascii="標楷體" w:eastAsia="標楷體" w:hAnsi="標楷體" w:cs="新細明體"/>
                <w:kern w:val="0"/>
                <w:sz w:val="28"/>
                <w:szCs w:val="28"/>
              </w:rPr>
              <w:t>110120</w:t>
            </w:r>
            <w:r w:rsidRPr="00754B97">
              <w:rPr>
                <w:rFonts w:ascii="標楷體" w:eastAsia="標楷體" w:hAnsi="標楷體" w:cs="新細明體" w:hint="eastAsia"/>
                <w:kern w:val="0"/>
                <w:sz w:val="28"/>
                <w:szCs w:val="28"/>
              </w:rPr>
              <w:t>6考察屏東地區文化建設</w:t>
            </w:r>
            <w:r w:rsidRPr="00754B97">
              <w:rPr>
                <w:rFonts w:ascii="標楷體" w:eastAsia="標楷體" w:hAnsi="標楷體" w:cs="新細明體"/>
                <w:kern w:val="0"/>
                <w:sz w:val="28"/>
                <w:szCs w:val="28"/>
              </w:rPr>
              <w:t>」資料夾。</w:t>
            </w:r>
          </w:p>
        </w:tc>
      </w:tr>
      <w:tr w:rsidR="00B85EDF" w:rsidRPr="00754B97" w:rsidTr="00392E83">
        <w:trPr>
          <w:trHeight w:val="893"/>
        </w:trPr>
        <w:tc>
          <w:tcPr>
            <w:tcW w:w="368" w:type="pct"/>
            <w:vAlign w:val="center"/>
          </w:tcPr>
          <w:p w:rsidR="00B85EDF" w:rsidRPr="00754B97" w:rsidRDefault="00035A13" w:rsidP="00B85EDF">
            <w:pPr>
              <w:widowControl/>
              <w:jc w:val="center"/>
              <w:rPr>
                <w:rFonts w:ascii="標楷體" w:eastAsia="標楷體" w:hAnsi="標楷體" w:cs="新細明體"/>
                <w:kern w:val="0"/>
                <w:sz w:val="28"/>
                <w:szCs w:val="24"/>
              </w:rPr>
            </w:pPr>
            <w:r>
              <w:rPr>
                <w:rFonts w:ascii="標楷體" w:eastAsia="標楷體" w:hAnsi="標楷體" w:cs="新細明體" w:hint="eastAsia"/>
                <w:kern w:val="0"/>
                <w:sz w:val="28"/>
                <w:szCs w:val="24"/>
              </w:rPr>
              <w:t>10</w:t>
            </w:r>
          </w:p>
        </w:tc>
        <w:tc>
          <w:tcPr>
            <w:tcW w:w="736" w:type="pct"/>
            <w:vAlign w:val="center"/>
          </w:tcPr>
          <w:p w:rsidR="00B85EDF" w:rsidRPr="00754B97" w:rsidRDefault="00B85EDF" w:rsidP="00B85EDF">
            <w:pPr>
              <w:snapToGrid w:val="0"/>
              <w:jc w:val="center"/>
              <w:rPr>
                <w:rFonts w:ascii="標楷體" w:eastAsia="標楷體" w:hAnsi="標楷體"/>
                <w:color w:val="000000"/>
                <w:sz w:val="28"/>
                <w:szCs w:val="28"/>
              </w:rPr>
            </w:pPr>
            <w:r w:rsidRPr="00754B97">
              <w:rPr>
                <w:rFonts w:ascii="標楷體" w:eastAsia="標楷體" w:hAnsi="標楷體"/>
                <w:color w:val="000000"/>
                <w:sz w:val="28"/>
                <w:szCs w:val="28"/>
              </w:rPr>
              <w:t>110.12.</w:t>
            </w:r>
            <w:r w:rsidRPr="00754B97">
              <w:rPr>
                <w:rFonts w:ascii="標楷體" w:eastAsia="標楷體" w:hAnsi="標楷體" w:hint="eastAsia"/>
                <w:color w:val="000000"/>
                <w:sz w:val="28"/>
                <w:szCs w:val="28"/>
              </w:rPr>
              <w:t>8</w:t>
            </w:r>
          </w:p>
          <w:p w:rsidR="00B85EDF" w:rsidRPr="00754B97" w:rsidRDefault="00B85EDF" w:rsidP="00B85EDF">
            <w:pPr>
              <w:snapToGrid w:val="0"/>
              <w:jc w:val="center"/>
              <w:rPr>
                <w:rFonts w:ascii="標楷體" w:eastAsia="標楷體" w:hAnsi="標楷體"/>
                <w:color w:val="000000"/>
                <w:sz w:val="28"/>
                <w:szCs w:val="28"/>
              </w:rPr>
            </w:pPr>
            <w:r w:rsidRPr="00754B97">
              <w:rPr>
                <w:rFonts w:ascii="標楷體" w:eastAsia="標楷體" w:hAnsi="標楷體"/>
                <w:color w:val="000000"/>
                <w:sz w:val="28"/>
                <w:szCs w:val="28"/>
              </w:rPr>
              <w:t>(星期</w:t>
            </w:r>
            <w:r w:rsidRPr="00754B97">
              <w:rPr>
                <w:rFonts w:ascii="標楷體" w:eastAsia="標楷體" w:hAnsi="標楷體" w:hint="eastAsia"/>
                <w:color w:val="000000"/>
                <w:sz w:val="28"/>
                <w:szCs w:val="28"/>
              </w:rPr>
              <w:t>三</w:t>
            </w:r>
            <w:r w:rsidRPr="00754B97">
              <w:rPr>
                <w:rFonts w:ascii="標楷體" w:eastAsia="標楷體" w:hAnsi="標楷體"/>
                <w:color w:val="000000"/>
                <w:sz w:val="28"/>
                <w:szCs w:val="28"/>
              </w:rPr>
              <w:t>)</w:t>
            </w:r>
          </w:p>
        </w:tc>
        <w:tc>
          <w:tcPr>
            <w:tcW w:w="734" w:type="pct"/>
            <w:vAlign w:val="center"/>
          </w:tcPr>
          <w:p w:rsidR="00B85EDF" w:rsidRPr="00754B97" w:rsidRDefault="00B85EDF" w:rsidP="00B85EDF">
            <w:pPr>
              <w:snapToGrid w:val="0"/>
              <w:jc w:val="center"/>
              <w:rPr>
                <w:rFonts w:ascii="標楷體" w:eastAsia="標楷體" w:hAnsi="標楷體"/>
                <w:color w:val="000000"/>
                <w:sz w:val="28"/>
                <w:szCs w:val="28"/>
              </w:rPr>
            </w:pPr>
            <w:r w:rsidRPr="00754B97">
              <w:rPr>
                <w:rFonts w:ascii="標楷體" w:eastAsia="標楷體" w:hAnsi="標楷體" w:hint="eastAsia"/>
                <w:color w:val="000000"/>
                <w:sz w:val="28"/>
                <w:szCs w:val="28"/>
              </w:rPr>
              <w:t>林宜瑾</w:t>
            </w:r>
          </w:p>
        </w:tc>
        <w:tc>
          <w:tcPr>
            <w:tcW w:w="1988" w:type="pct"/>
            <w:vAlign w:val="center"/>
          </w:tcPr>
          <w:p w:rsidR="00B85EDF" w:rsidRPr="00754B97" w:rsidRDefault="00B85EDF" w:rsidP="00B85EDF">
            <w:pPr>
              <w:widowControl/>
              <w:snapToGrid w:val="0"/>
              <w:ind w:left="336" w:hangingChars="120" w:hanging="336"/>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1.</w:t>
            </w:r>
            <w:r w:rsidRPr="00754B97">
              <w:rPr>
                <w:rFonts w:ascii="標楷體" w:eastAsia="標楷體" w:hAnsi="標楷體" w:cs="新細明體" w:hint="eastAsia"/>
                <w:kern w:val="0"/>
                <w:sz w:val="28"/>
                <w:szCs w:val="28"/>
              </w:rPr>
              <w:t>考察台南市教育及體育設施。</w:t>
            </w:r>
          </w:p>
          <w:p w:rsidR="00B85EDF" w:rsidRPr="00754B97" w:rsidRDefault="00B85EDF" w:rsidP="00B85EDF">
            <w:pPr>
              <w:widowControl/>
              <w:snapToGrid w:val="0"/>
              <w:ind w:left="336" w:hangingChars="120" w:hanging="336"/>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2.</w:t>
            </w:r>
            <w:r w:rsidR="00035A13">
              <w:rPr>
                <w:rFonts w:ascii="標楷體" w:eastAsia="標楷體" w:hAnsi="標楷體" w:cs="新細明體" w:hint="eastAsia"/>
                <w:kern w:val="0"/>
                <w:sz w:val="28"/>
                <w:szCs w:val="28"/>
              </w:rPr>
              <w:t>考</w:t>
            </w:r>
            <w:r w:rsidRPr="00754B97">
              <w:rPr>
                <w:rFonts w:ascii="標楷體" w:eastAsia="標楷體" w:hAnsi="標楷體" w:cs="新細明體"/>
                <w:kern w:val="0"/>
                <w:sz w:val="28"/>
                <w:szCs w:val="28"/>
              </w:rPr>
              <w:t>察簡介：</w:t>
            </w:r>
            <w:r w:rsidRPr="00754B97">
              <w:rPr>
                <w:rFonts w:ascii="標楷體" w:eastAsia="標楷體" w:hAnsi="標楷體" w:cs="新細明體" w:hint="eastAsia"/>
                <w:kern w:val="0"/>
                <w:sz w:val="28"/>
                <w:szCs w:val="28"/>
              </w:rPr>
              <w:t>委員林宜瑾領隊，由教育部常務次長林騰</w:t>
            </w:r>
            <w:r w:rsidRPr="00754B97">
              <w:rPr>
                <w:rFonts w:ascii="標楷體" w:eastAsia="標楷體" w:hAnsi="標楷體" w:cs="新細明體" w:hint="eastAsia"/>
                <w:kern w:val="0"/>
                <w:sz w:val="28"/>
                <w:szCs w:val="28"/>
              </w:rPr>
              <w:lastRenderedPageBreak/>
              <w:t>蛟、國教署副組長蕭奕志、體育署副組長潘婉馨、台南市政府教育局副局長吳國珉等陪同考察。</w:t>
            </w:r>
            <w:r w:rsidRPr="00754B97">
              <w:rPr>
                <w:rFonts w:ascii="標楷體" w:eastAsia="標楷體" w:hAnsi="標楷體" w:cs="新細明體"/>
                <w:kern w:val="0"/>
                <w:sz w:val="28"/>
                <w:szCs w:val="28"/>
              </w:rPr>
              <w:t>(教育及文化委員會職員由主任秘書陳錫欽、薦任科員李宗一陪同)</w:t>
            </w:r>
          </w:p>
        </w:tc>
        <w:tc>
          <w:tcPr>
            <w:tcW w:w="1174" w:type="pct"/>
          </w:tcPr>
          <w:p w:rsidR="00B85EDF" w:rsidRPr="00754B97" w:rsidRDefault="00B85EDF" w:rsidP="00B85EDF">
            <w:pPr>
              <w:widowControl/>
              <w:snapToGrid w:val="0"/>
              <w:ind w:left="-28" w:rightChars="2" w:right="5"/>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lastRenderedPageBreak/>
              <w:t>考察相關資料，請參見「</w:t>
            </w:r>
            <w:r w:rsidRPr="00754B97">
              <w:rPr>
                <w:rFonts w:ascii="標楷體" w:eastAsia="標楷體" w:hAnsi="標楷體" w:cs="新細明體"/>
                <w:kern w:val="0"/>
                <w:sz w:val="28"/>
                <w:szCs w:val="28"/>
              </w:rPr>
              <w:t>1101208考察台南市教育</w:t>
            </w:r>
            <w:r w:rsidRPr="00754B97">
              <w:rPr>
                <w:rFonts w:ascii="標楷體" w:eastAsia="標楷體" w:hAnsi="標楷體" w:cs="新細明體"/>
                <w:kern w:val="0"/>
                <w:sz w:val="28"/>
                <w:szCs w:val="28"/>
              </w:rPr>
              <w:lastRenderedPageBreak/>
              <w:t>及體育設施」資料夾。</w:t>
            </w:r>
          </w:p>
        </w:tc>
      </w:tr>
      <w:tr w:rsidR="00B85EDF" w:rsidRPr="00754B97" w:rsidTr="00392E83">
        <w:trPr>
          <w:trHeight w:val="893"/>
        </w:trPr>
        <w:tc>
          <w:tcPr>
            <w:tcW w:w="368" w:type="pct"/>
            <w:vAlign w:val="center"/>
          </w:tcPr>
          <w:p w:rsidR="00B85EDF" w:rsidRPr="00754B97" w:rsidRDefault="00035A13" w:rsidP="00B85EDF">
            <w:pPr>
              <w:widowControl/>
              <w:jc w:val="center"/>
              <w:rPr>
                <w:rFonts w:ascii="標楷體" w:eastAsia="標楷體" w:hAnsi="標楷體" w:cs="新細明體"/>
                <w:kern w:val="0"/>
                <w:sz w:val="28"/>
                <w:szCs w:val="24"/>
              </w:rPr>
            </w:pPr>
            <w:r>
              <w:rPr>
                <w:rFonts w:ascii="標楷體" w:eastAsia="標楷體" w:hAnsi="標楷體" w:cs="新細明體"/>
                <w:kern w:val="0"/>
                <w:sz w:val="28"/>
                <w:szCs w:val="24"/>
              </w:rPr>
              <w:lastRenderedPageBreak/>
              <w:t>11</w:t>
            </w:r>
          </w:p>
        </w:tc>
        <w:tc>
          <w:tcPr>
            <w:tcW w:w="736" w:type="pct"/>
            <w:vAlign w:val="center"/>
          </w:tcPr>
          <w:p w:rsidR="00B85EDF" w:rsidRPr="00754B97" w:rsidRDefault="00B85EDF" w:rsidP="00B85EDF">
            <w:pPr>
              <w:snapToGrid w:val="0"/>
              <w:jc w:val="center"/>
              <w:rPr>
                <w:rFonts w:ascii="標楷體" w:eastAsia="標楷體" w:hAnsi="標楷體"/>
                <w:color w:val="000000"/>
                <w:sz w:val="28"/>
                <w:szCs w:val="28"/>
              </w:rPr>
            </w:pPr>
            <w:r w:rsidRPr="00754B97">
              <w:rPr>
                <w:rFonts w:ascii="標楷體" w:eastAsia="標楷體" w:hAnsi="標楷體"/>
                <w:color w:val="000000"/>
                <w:sz w:val="28"/>
                <w:szCs w:val="28"/>
              </w:rPr>
              <w:t>110.12.</w:t>
            </w:r>
            <w:r w:rsidRPr="00754B97">
              <w:rPr>
                <w:rFonts w:ascii="標楷體" w:eastAsia="標楷體" w:hAnsi="標楷體" w:hint="eastAsia"/>
                <w:color w:val="000000"/>
                <w:sz w:val="28"/>
                <w:szCs w:val="28"/>
              </w:rPr>
              <w:t>16</w:t>
            </w:r>
          </w:p>
          <w:p w:rsidR="00B85EDF" w:rsidRPr="00754B97" w:rsidRDefault="00B85EDF" w:rsidP="00B85EDF">
            <w:pPr>
              <w:snapToGrid w:val="0"/>
              <w:jc w:val="center"/>
              <w:rPr>
                <w:rFonts w:ascii="標楷體" w:eastAsia="標楷體" w:hAnsi="標楷體"/>
                <w:color w:val="000000"/>
                <w:sz w:val="28"/>
                <w:szCs w:val="28"/>
              </w:rPr>
            </w:pPr>
            <w:r w:rsidRPr="00754B97">
              <w:rPr>
                <w:rFonts w:ascii="標楷體" w:eastAsia="標楷體" w:hAnsi="標楷體"/>
                <w:color w:val="000000"/>
                <w:sz w:val="28"/>
                <w:szCs w:val="28"/>
              </w:rPr>
              <w:t>(星期</w:t>
            </w:r>
            <w:r w:rsidRPr="00754B97">
              <w:rPr>
                <w:rFonts w:ascii="標楷體" w:eastAsia="標楷體" w:hAnsi="標楷體" w:hint="eastAsia"/>
                <w:color w:val="000000"/>
                <w:sz w:val="28"/>
                <w:szCs w:val="28"/>
              </w:rPr>
              <w:t>四</w:t>
            </w:r>
            <w:r w:rsidRPr="00754B97">
              <w:rPr>
                <w:rFonts w:ascii="標楷體" w:eastAsia="標楷體" w:hAnsi="標楷體"/>
                <w:color w:val="000000"/>
                <w:sz w:val="28"/>
                <w:szCs w:val="28"/>
              </w:rPr>
              <w:t>)</w:t>
            </w:r>
          </w:p>
        </w:tc>
        <w:tc>
          <w:tcPr>
            <w:tcW w:w="734" w:type="pct"/>
            <w:vAlign w:val="center"/>
          </w:tcPr>
          <w:p w:rsidR="00B85EDF" w:rsidRPr="00754B97" w:rsidRDefault="00B85EDF" w:rsidP="00B85EDF">
            <w:pPr>
              <w:snapToGrid w:val="0"/>
              <w:jc w:val="center"/>
              <w:rPr>
                <w:rFonts w:ascii="標楷體" w:eastAsia="標楷體" w:hAnsi="標楷體"/>
                <w:color w:val="000000"/>
                <w:sz w:val="28"/>
                <w:szCs w:val="28"/>
              </w:rPr>
            </w:pPr>
            <w:r w:rsidRPr="00754B97">
              <w:rPr>
                <w:rFonts w:ascii="標楷體" w:eastAsia="標楷體" w:hAnsi="標楷體" w:hint="eastAsia"/>
                <w:color w:val="000000"/>
                <w:sz w:val="28"/>
                <w:szCs w:val="28"/>
              </w:rPr>
              <w:t>李德維</w:t>
            </w:r>
          </w:p>
        </w:tc>
        <w:tc>
          <w:tcPr>
            <w:tcW w:w="1988" w:type="pct"/>
            <w:vAlign w:val="center"/>
          </w:tcPr>
          <w:p w:rsidR="00B85EDF" w:rsidRPr="00754B97" w:rsidRDefault="00B85EDF" w:rsidP="00B85EDF">
            <w:pPr>
              <w:widowControl/>
              <w:snapToGrid w:val="0"/>
              <w:ind w:left="336" w:hangingChars="120" w:hanging="336"/>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1.考察國家電影及視聽文化中心。</w:t>
            </w:r>
          </w:p>
          <w:p w:rsidR="00B85EDF" w:rsidRPr="00754B97" w:rsidRDefault="00B85EDF" w:rsidP="00B85EDF">
            <w:pPr>
              <w:widowControl/>
              <w:snapToGrid w:val="0"/>
              <w:ind w:left="336" w:hangingChars="120" w:hanging="336"/>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2.考察簡介：本次考察分別由委員鄭正鈐、林奕華擔任領隊，委員蘇巧慧同行，由文化部政務次長李靜慧、行政法人國家電影及視聽文化中心董事長藍祖蔚及執行長王君琦等陪同考察並舉行座談會。</w:t>
            </w:r>
            <w:r w:rsidRPr="00754B97">
              <w:rPr>
                <w:rFonts w:ascii="標楷體" w:eastAsia="標楷體" w:hAnsi="標楷體" w:cs="新細明體"/>
                <w:kern w:val="0"/>
                <w:sz w:val="28"/>
                <w:szCs w:val="28"/>
              </w:rPr>
              <w:t>(教育及文化委員會職員由專門委員朱蔚菁、科長蔡國治陪同)</w:t>
            </w:r>
          </w:p>
        </w:tc>
        <w:tc>
          <w:tcPr>
            <w:tcW w:w="1174" w:type="pct"/>
          </w:tcPr>
          <w:p w:rsidR="00B85EDF" w:rsidRPr="00754B97" w:rsidRDefault="00B85EDF" w:rsidP="00B85EDF">
            <w:pPr>
              <w:widowControl/>
              <w:snapToGrid w:val="0"/>
              <w:ind w:left="-28" w:rightChars="2" w:right="5"/>
              <w:jc w:val="both"/>
              <w:rPr>
                <w:rFonts w:ascii="標楷體" w:eastAsia="標楷體" w:hAnsi="標楷體" w:cs="新細明體"/>
                <w:kern w:val="0"/>
                <w:sz w:val="28"/>
                <w:szCs w:val="28"/>
              </w:rPr>
            </w:pPr>
            <w:r w:rsidRPr="00754B97">
              <w:rPr>
                <w:rFonts w:ascii="標楷體" w:eastAsia="標楷體" w:hAnsi="標楷體" w:cs="新細明體" w:hint="eastAsia"/>
                <w:kern w:val="0"/>
                <w:sz w:val="28"/>
                <w:szCs w:val="28"/>
              </w:rPr>
              <w:t>考察相關資料，請參見「</w:t>
            </w:r>
            <w:r w:rsidRPr="00754B97">
              <w:rPr>
                <w:rFonts w:ascii="標楷體" w:eastAsia="標楷體" w:hAnsi="標楷體" w:cs="新細明體"/>
                <w:kern w:val="0"/>
                <w:sz w:val="28"/>
                <w:szCs w:val="28"/>
              </w:rPr>
              <w:t>1101216</w:t>
            </w:r>
            <w:r w:rsidRPr="00754B97">
              <w:rPr>
                <w:rFonts w:ascii="標楷體" w:eastAsia="標楷體" w:hAnsi="標楷體" w:cs="新細明體" w:hint="eastAsia"/>
                <w:kern w:val="0"/>
                <w:sz w:val="28"/>
                <w:szCs w:val="28"/>
              </w:rPr>
              <w:t>考察國家電影及視聽文化中心</w:t>
            </w:r>
            <w:r w:rsidRPr="00754B97">
              <w:rPr>
                <w:rFonts w:ascii="標楷體" w:eastAsia="標楷體" w:hAnsi="標楷體" w:cs="新細明體"/>
                <w:kern w:val="0"/>
                <w:sz w:val="28"/>
                <w:szCs w:val="28"/>
              </w:rPr>
              <w:t>」資料夾。</w:t>
            </w:r>
          </w:p>
        </w:tc>
      </w:tr>
      <w:tr w:rsidR="00035A13" w:rsidRPr="00754B97" w:rsidTr="00392E83">
        <w:trPr>
          <w:trHeight w:val="893"/>
        </w:trPr>
        <w:tc>
          <w:tcPr>
            <w:tcW w:w="368" w:type="pct"/>
            <w:vAlign w:val="center"/>
          </w:tcPr>
          <w:p w:rsidR="00035A13" w:rsidRDefault="00035A13" w:rsidP="00035A13">
            <w:pPr>
              <w:widowControl/>
              <w:jc w:val="center"/>
              <w:rPr>
                <w:rFonts w:ascii="標楷體" w:eastAsia="標楷體" w:hAnsi="標楷體" w:cs="新細明體"/>
                <w:kern w:val="0"/>
                <w:sz w:val="28"/>
                <w:szCs w:val="24"/>
              </w:rPr>
            </w:pPr>
            <w:r>
              <w:rPr>
                <w:rFonts w:ascii="標楷體" w:eastAsia="標楷體" w:hAnsi="標楷體" w:cs="新細明體"/>
                <w:kern w:val="0"/>
                <w:sz w:val="28"/>
                <w:szCs w:val="24"/>
              </w:rPr>
              <w:t>12</w:t>
            </w:r>
          </w:p>
        </w:tc>
        <w:tc>
          <w:tcPr>
            <w:tcW w:w="736" w:type="pct"/>
            <w:vAlign w:val="center"/>
          </w:tcPr>
          <w:p w:rsidR="00035A13" w:rsidRPr="003319FF" w:rsidRDefault="00035A13" w:rsidP="00035A13">
            <w:pPr>
              <w:snapToGrid w:val="0"/>
              <w:jc w:val="center"/>
              <w:rPr>
                <w:rFonts w:ascii="標楷體" w:eastAsia="標楷體" w:hAnsi="標楷體"/>
                <w:color w:val="000000"/>
                <w:sz w:val="28"/>
                <w:szCs w:val="28"/>
              </w:rPr>
            </w:pPr>
            <w:r>
              <w:rPr>
                <w:rFonts w:ascii="標楷體" w:eastAsia="標楷體" w:hAnsi="標楷體"/>
                <w:color w:val="000000"/>
                <w:sz w:val="28"/>
                <w:szCs w:val="28"/>
              </w:rPr>
              <w:t>111.1.12</w:t>
            </w:r>
          </w:p>
          <w:p w:rsidR="00035A13" w:rsidRDefault="00035A13" w:rsidP="00035A13">
            <w:pPr>
              <w:snapToGrid w:val="0"/>
              <w:jc w:val="center"/>
              <w:rPr>
                <w:rFonts w:ascii="標楷體" w:eastAsia="標楷體" w:hAnsi="標楷體"/>
                <w:color w:val="000000"/>
                <w:sz w:val="28"/>
                <w:szCs w:val="28"/>
              </w:rPr>
            </w:pPr>
            <w:r w:rsidRPr="003319FF">
              <w:rPr>
                <w:rFonts w:ascii="標楷體" w:eastAsia="標楷體" w:hAnsi="標楷體"/>
                <w:color w:val="000000"/>
                <w:sz w:val="28"/>
                <w:szCs w:val="28"/>
              </w:rPr>
              <w:t>(</w:t>
            </w:r>
            <w:r>
              <w:rPr>
                <w:rFonts w:ascii="標楷體" w:eastAsia="標楷體" w:hAnsi="標楷體"/>
                <w:color w:val="000000"/>
                <w:sz w:val="28"/>
                <w:szCs w:val="28"/>
              </w:rPr>
              <w:t>星期</w:t>
            </w:r>
            <w:r>
              <w:rPr>
                <w:rFonts w:ascii="標楷體" w:eastAsia="標楷體" w:hAnsi="標楷體" w:hint="eastAsia"/>
                <w:color w:val="000000"/>
                <w:sz w:val="28"/>
                <w:szCs w:val="28"/>
              </w:rPr>
              <w:t>三</w:t>
            </w:r>
            <w:r w:rsidRPr="003319FF">
              <w:rPr>
                <w:rFonts w:ascii="標楷體" w:eastAsia="標楷體" w:hAnsi="標楷體"/>
                <w:color w:val="000000"/>
                <w:sz w:val="28"/>
                <w:szCs w:val="28"/>
              </w:rPr>
              <w:t>)</w:t>
            </w:r>
          </w:p>
        </w:tc>
        <w:tc>
          <w:tcPr>
            <w:tcW w:w="734" w:type="pct"/>
            <w:vAlign w:val="center"/>
          </w:tcPr>
          <w:p w:rsidR="00035A13" w:rsidRPr="003D648D" w:rsidRDefault="00035A13" w:rsidP="00035A13">
            <w:pPr>
              <w:pStyle w:val="a4"/>
              <w:snapToGrid w:val="0"/>
              <w:ind w:leftChars="0" w:left="0"/>
              <w:jc w:val="center"/>
              <w:rPr>
                <w:rFonts w:ascii="標楷體" w:eastAsia="標楷體" w:hAnsi="標楷體"/>
                <w:color w:val="000000"/>
                <w:sz w:val="28"/>
                <w:szCs w:val="28"/>
              </w:rPr>
            </w:pPr>
            <w:r w:rsidRPr="003319FF">
              <w:rPr>
                <w:rFonts w:ascii="標楷體" w:eastAsia="標楷體" w:hAnsi="標楷體" w:hint="eastAsia"/>
                <w:color w:val="000000"/>
                <w:sz w:val="28"/>
                <w:szCs w:val="28"/>
              </w:rPr>
              <w:t>李德維</w:t>
            </w:r>
          </w:p>
        </w:tc>
        <w:tc>
          <w:tcPr>
            <w:tcW w:w="1988" w:type="pct"/>
            <w:vAlign w:val="center"/>
          </w:tcPr>
          <w:p w:rsidR="00035A13" w:rsidRPr="00A77B57" w:rsidRDefault="00A77B57" w:rsidP="00A77B57">
            <w:pPr>
              <w:widowControl/>
              <w:snapToGrid w:val="0"/>
              <w:ind w:left="336" w:hangingChars="120" w:hanging="336"/>
              <w:jc w:val="both"/>
              <w:rPr>
                <w:rFonts w:ascii="標楷體" w:eastAsia="標楷體" w:hAnsi="標楷體"/>
                <w:sz w:val="28"/>
                <w:szCs w:val="28"/>
              </w:rPr>
            </w:pPr>
            <w:r>
              <w:rPr>
                <w:rFonts w:ascii="標楷體" w:eastAsia="標楷體" w:hAnsi="標楷體" w:hint="eastAsia"/>
                <w:sz w:val="28"/>
                <w:szCs w:val="28"/>
              </w:rPr>
              <w:t>1.</w:t>
            </w:r>
            <w:r w:rsidR="00035A13" w:rsidRPr="00A77B57">
              <w:rPr>
                <w:rFonts w:ascii="標楷體" w:eastAsia="標楷體" w:hAnsi="標楷體" w:hint="eastAsia"/>
                <w:sz w:val="28"/>
                <w:szCs w:val="28"/>
              </w:rPr>
              <w:t>考察國立海洋科技博物館。</w:t>
            </w:r>
          </w:p>
          <w:p w:rsidR="00035A13" w:rsidRPr="00A77B57" w:rsidRDefault="00A77B57" w:rsidP="00A77B57">
            <w:pPr>
              <w:widowControl/>
              <w:snapToGrid w:val="0"/>
              <w:ind w:left="336" w:hangingChars="120" w:hanging="336"/>
              <w:jc w:val="both"/>
              <w:rPr>
                <w:rFonts w:ascii="標楷體" w:eastAsia="標楷體" w:hAnsi="標楷體"/>
                <w:sz w:val="28"/>
                <w:szCs w:val="28"/>
              </w:rPr>
            </w:pPr>
            <w:r>
              <w:rPr>
                <w:rFonts w:ascii="標楷體" w:eastAsia="標楷體" w:hAnsi="標楷體" w:hint="eastAsia"/>
                <w:sz w:val="28"/>
                <w:szCs w:val="28"/>
              </w:rPr>
              <w:t>2.</w:t>
            </w:r>
            <w:r w:rsidR="00035A13" w:rsidRPr="00A77B57">
              <w:rPr>
                <w:rFonts w:ascii="標楷體" w:eastAsia="標楷體" w:hAnsi="標楷體" w:hint="eastAsia"/>
                <w:sz w:val="28"/>
                <w:szCs w:val="28"/>
              </w:rPr>
              <w:t>考察</w:t>
            </w:r>
            <w:r w:rsidR="00035A13" w:rsidRPr="00A77B57">
              <w:rPr>
                <w:rFonts w:ascii="標楷體" w:eastAsia="標楷體" w:hAnsi="標楷體" w:cs="新細明體" w:hint="eastAsia"/>
                <w:kern w:val="0"/>
                <w:sz w:val="28"/>
                <w:szCs w:val="28"/>
              </w:rPr>
              <w:t>簡介</w:t>
            </w:r>
            <w:r w:rsidR="00035A13" w:rsidRPr="00A77B57">
              <w:rPr>
                <w:rFonts w:ascii="標楷體" w:eastAsia="標楷體" w:hAnsi="標楷體" w:hint="eastAsia"/>
                <w:sz w:val="28"/>
                <w:szCs w:val="28"/>
              </w:rPr>
              <w:t>：委員李德維領隊，教育部司長李毓娟、科長紀咸仰、助理蔡曜安、國立海洋科技博物館館長陳素芬及副館長林清海等陪同考察。</w:t>
            </w:r>
            <w:r w:rsidR="00035A13" w:rsidRPr="00A77B57">
              <w:rPr>
                <w:rFonts w:ascii="標楷體" w:eastAsia="標楷體" w:hAnsi="標楷體"/>
                <w:sz w:val="28"/>
                <w:szCs w:val="28"/>
              </w:rPr>
              <w:t>(教育及文化委員會職員由</w:t>
            </w:r>
            <w:r w:rsidR="00035A13" w:rsidRPr="00A77B57">
              <w:rPr>
                <w:rFonts w:ascii="標楷體" w:eastAsia="標楷體" w:hAnsi="標楷體" w:hint="eastAsia"/>
                <w:sz w:val="28"/>
                <w:szCs w:val="28"/>
              </w:rPr>
              <w:t>簡任秘書林素惠</w:t>
            </w:r>
            <w:r w:rsidR="00035A13" w:rsidRPr="00A77B57">
              <w:rPr>
                <w:rFonts w:ascii="標楷體" w:eastAsia="標楷體" w:hAnsi="標楷體"/>
                <w:sz w:val="28"/>
                <w:szCs w:val="28"/>
              </w:rPr>
              <w:t>、</w:t>
            </w:r>
            <w:r w:rsidR="00035A13" w:rsidRPr="00A77B57">
              <w:rPr>
                <w:rFonts w:ascii="標楷體" w:eastAsia="標楷體" w:hAnsi="標楷體" w:hint="eastAsia"/>
                <w:sz w:val="28"/>
                <w:szCs w:val="28"/>
              </w:rPr>
              <w:t>專員高珮玲</w:t>
            </w:r>
            <w:r w:rsidR="00035A13" w:rsidRPr="00A77B57">
              <w:rPr>
                <w:rFonts w:ascii="標楷體" w:eastAsia="標楷體" w:hAnsi="標楷體"/>
                <w:sz w:val="28"/>
                <w:szCs w:val="28"/>
              </w:rPr>
              <w:t>陪同)</w:t>
            </w:r>
          </w:p>
        </w:tc>
        <w:tc>
          <w:tcPr>
            <w:tcW w:w="1174" w:type="pct"/>
          </w:tcPr>
          <w:p w:rsidR="00035A13" w:rsidRPr="0008790A" w:rsidRDefault="00035A13" w:rsidP="00035A13">
            <w:pPr>
              <w:snapToGrid w:val="0"/>
              <w:ind w:left="-28" w:rightChars="2" w:right="5"/>
              <w:jc w:val="both"/>
              <w:rPr>
                <w:rFonts w:ascii="標楷體" w:eastAsia="標楷體" w:hAnsi="標楷體"/>
                <w:sz w:val="28"/>
                <w:szCs w:val="28"/>
              </w:rPr>
            </w:pPr>
            <w:r w:rsidRPr="0008790A">
              <w:rPr>
                <w:rFonts w:ascii="標楷體" w:eastAsia="標楷體" w:hAnsi="標楷體" w:hint="eastAsia"/>
                <w:sz w:val="28"/>
                <w:szCs w:val="28"/>
              </w:rPr>
              <w:t>考察相關資料，請參見「</w:t>
            </w:r>
            <w:r w:rsidRPr="0008790A">
              <w:rPr>
                <w:rFonts w:ascii="標楷體" w:eastAsia="標楷體" w:hAnsi="標楷體"/>
                <w:sz w:val="28"/>
                <w:szCs w:val="28"/>
              </w:rPr>
              <w:t>11</w:t>
            </w:r>
            <w:r>
              <w:rPr>
                <w:rFonts w:ascii="標楷體" w:eastAsia="標楷體" w:hAnsi="標楷體" w:hint="eastAsia"/>
                <w:sz w:val="28"/>
                <w:szCs w:val="28"/>
              </w:rPr>
              <w:t>10112</w:t>
            </w:r>
            <w:r w:rsidRPr="0008790A">
              <w:rPr>
                <w:rFonts w:ascii="標楷體" w:eastAsia="標楷體" w:hAnsi="標楷體"/>
                <w:sz w:val="28"/>
                <w:szCs w:val="28"/>
              </w:rPr>
              <w:tab/>
              <w:t>考察國立海洋科技博物館」資料夾。</w:t>
            </w:r>
          </w:p>
        </w:tc>
      </w:tr>
      <w:tr w:rsidR="00035A13" w:rsidRPr="00754B97" w:rsidTr="00392E83">
        <w:trPr>
          <w:trHeight w:val="893"/>
        </w:trPr>
        <w:tc>
          <w:tcPr>
            <w:tcW w:w="368" w:type="pct"/>
            <w:vAlign w:val="center"/>
          </w:tcPr>
          <w:p w:rsidR="00035A13" w:rsidRDefault="00035A13" w:rsidP="00035A13">
            <w:pPr>
              <w:widowControl/>
              <w:jc w:val="center"/>
              <w:rPr>
                <w:rFonts w:ascii="標楷體" w:eastAsia="標楷體" w:hAnsi="標楷體" w:cs="新細明體"/>
                <w:kern w:val="0"/>
                <w:sz w:val="28"/>
                <w:szCs w:val="24"/>
              </w:rPr>
            </w:pPr>
            <w:r>
              <w:rPr>
                <w:rFonts w:ascii="標楷體" w:eastAsia="標楷體" w:hAnsi="標楷體" w:cs="新細明體" w:hint="eastAsia"/>
                <w:kern w:val="0"/>
                <w:sz w:val="28"/>
                <w:szCs w:val="24"/>
              </w:rPr>
              <w:t>1</w:t>
            </w:r>
            <w:r>
              <w:rPr>
                <w:rFonts w:ascii="標楷體" w:eastAsia="標楷體" w:hAnsi="標楷體" w:cs="新細明體"/>
                <w:kern w:val="0"/>
                <w:sz w:val="28"/>
                <w:szCs w:val="24"/>
              </w:rPr>
              <w:t>3</w:t>
            </w:r>
          </w:p>
        </w:tc>
        <w:tc>
          <w:tcPr>
            <w:tcW w:w="736" w:type="pct"/>
            <w:vAlign w:val="center"/>
          </w:tcPr>
          <w:p w:rsidR="00035A13" w:rsidRPr="00E437CE" w:rsidRDefault="00035A13" w:rsidP="00035A13">
            <w:pPr>
              <w:snapToGrid w:val="0"/>
              <w:jc w:val="center"/>
              <w:rPr>
                <w:rFonts w:ascii="標楷體" w:eastAsia="標楷體" w:hAnsi="標楷體"/>
                <w:color w:val="000000"/>
                <w:sz w:val="28"/>
                <w:szCs w:val="28"/>
              </w:rPr>
            </w:pPr>
            <w:r w:rsidRPr="00E437CE">
              <w:rPr>
                <w:rFonts w:ascii="標楷體" w:eastAsia="標楷體" w:hAnsi="標楷體"/>
                <w:color w:val="000000"/>
                <w:sz w:val="28"/>
                <w:szCs w:val="28"/>
              </w:rPr>
              <w:t>111.1.1</w:t>
            </w:r>
            <w:r>
              <w:rPr>
                <w:rFonts w:ascii="標楷體" w:eastAsia="標楷體" w:hAnsi="標楷體" w:hint="eastAsia"/>
                <w:color w:val="000000"/>
                <w:sz w:val="28"/>
                <w:szCs w:val="28"/>
              </w:rPr>
              <w:t>4</w:t>
            </w:r>
          </w:p>
          <w:p w:rsidR="00035A13" w:rsidRDefault="00035A13" w:rsidP="00035A13">
            <w:pPr>
              <w:snapToGrid w:val="0"/>
              <w:jc w:val="center"/>
              <w:rPr>
                <w:rFonts w:ascii="標楷體" w:eastAsia="標楷體" w:hAnsi="標楷體"/>
                <w:color w:val="000000"/>
                <w:sz w:val="28"/>
                <w:szCs w:val="28"/>
              </w:rPr>
            </w:pPr>
            <w:r w:rsidRPr="00E437CE">
              <w:rPr>
                <w:rFonts w:ascii="標楷體" w:eastAsia="標楷體" w:hAnsi="標楷體"/>
                <w:color w:val="000000"/>
                <w:sz w:val="28"/>
                <w:szCs w:val="28"/>
              </w:rPr>
              <w:t>(</w:t>
            </w:r>
            <w:r>
              <w:rPr>
                <w:rFonts w:ascii="標楷體" w:eastAsia="標楷體" w:hAnsi="標楷體"/>
                <w:color w:val="000000"/>
                <w:sz w:val="28"/>
                <w:szCs w:val="28"/>
              </w:rPr>
              <w:t>星期</w:t>
            </w:r>
            <w:r>
              <w:rPr>
                <w:rFonts w:ascii="標楷體" w:eastAsia="標楷體" w:hAnsi="標楷體" w:hint="eastAsia"/>
                <w:color w:val="000000"/>
                <w:sz w:val="28"/>
                <w:szCs w:val="28"/>
              </w:rPr>
              <w:t>五</w:t>
            </w:r>
            <w:r w:rsidRPr="00E437CE">
              <w:rPr>
                <w:rFonts w:ascii="標楷體" w:eastAsia="標楷體" w:hAnsi="標楷體"/>
                <w:color w:val="000000"/>
                <w:sz w:val="28"/>
                <w:szCs w:val="28"/>
              </w:rPr>
              <w:t>)</w:t>
            </w:r>
          </w:p>
        </w:tc>
        <w:tc>
          <w:tcPr>
            <w:tcW w:w="734" w:type="pct"/>
            <w:vAlign w:val="center"/>
          </w:tcPr>
          <w:p w:rsidR="00035A13" w:rsidRPr="003319FF" w:rsidRDefault="00035A13" w:rsidP="00035A13">
            <w:pPr>
              <w:snapToGrid w:val="0"/>
              <w:jc w:val="center"/>
              <w:rPr>
                <w:rFonts w:ascii="標楷體" w:eastAsia="標楷體" w:hAnsi="標楷體"/>
                <w:color w:val="000000"/>
                <w:sz w:val="28"/>
                <w:szCs w:val="28"/>
              </w:rPr>
            </w:pPr>
            <w:r w:rsidRPr="0000667F">
              <w:rPr>
                <w:rFonts w:ascii="標楷體" w:eastAsia="標楷體" w:hAnsi="標楷體" w:hint="eastAsia"/>
                <w:color w:val="000000"/>
                <w:sz w:val="28"/>
                <w:szCs w:val="28"/>
              </w:rPr>
              <w:t>李德維</w:t>
            </w:r>
          </w:p>
        </w:tc>
        <w:tc>
          <w:tcPr>
            <w:tcW w:w="1988" w:type="pct"/>
            <w:vAlign w:val="center"/>
          </w:tcPr>
          <w:p w:rsidR="00035A13" w:rsidRDefault="00A77B57" w:rsidP="00A77B57">
            <w:pPr>
              <w:widowControl/>
              <w:snapToGrid w:val="0"/>
              <w:ind w:left="336" w:hangingChars="120" w:hanging="336"/>
              <w:jc w:val="both"/>
              <w:rPr>
                <w:rFonts w:ascii="標楷體" w:eastAsia="標楷體" w:hAnsi="標楷體"/>
                <w:sz w:val="28"/>
                <w:szCs w:val="28"/>
              </w:rPr>
            </w:pPr>
            <w:r>
              <w:rPr>
                <w:rFonts w:ascii="標楷體" w:eastAsia="標楷體" w:hAnsi="標楷體" w:hint="eastAsia"/>
                <w:sz w:val="28"/>
                <w:szCs w:val="28"/>
              </w:rPr>
              <w:t>1.</w:t>
            </w:r>
            <w:r w:rsidR="00035A13" w:rsidRPr="00E437CE">
              <w:rPr>
                <w:rFonts w:ascii="標楷體" w:eastAsia="標楷體" w:hAnsi="標楷體" w:hint="eastAsia"/>
                <w:sz w:val="28"/>
                <w:szCs w:val="28"/>
              </w:rPr>
              <w:t>考察大屯火山觀測站。</w:t>
            </w:r>
          </w:p>
          <w:p w:rsidR="00035A13" w:rsidRPr="003319FF" w:rsidRDefault="00A77B57" w:rsidP="00A77B57">
            <w:pPr>
              <w:widowControl/>
              <w:snapToGrid w:val="0"/>
              <w:ind w:left="336" w:hangingChars="120" w:hanging="336"/>
              <w:jc w:val="both"/>
              <w:rPr>
                <w:rFonts w:ascii="標楷體" w:eastAsia="標楷體" w:hAnsi="標楷體"/>
                <w:sz w:val="28"/>
                <w:szCs w:val="28"/>
              </w:rPr>
            </w:pPr>
            <w:r>
              <w:rPr>
                <w:rFonts w:ascii="標楷體" w:eastAsia="標楷體" w:hAnsi="標楷體" w:hint="eastAsia"/>
                <w:sz w:val="28"/>
                <w:szCs w:val="28"/>
              </w:rPr>
              <w:t>2.</w:t>
            </w:r>
            <w:r w:rsidR="00035A13" w:rsidRPr="003319FF">
              <w:rPr>
                <w:rFonts w:ascii="標楷體" w:eastAsia="標楷體" w:hAnsi="標楷體" w:hint="eastAsia"/>
                <w:sz w:val="28"/>
                <w:szCs w:val="28"/>
              </w:rPr>
              <w:t>考察簡介：</w:t>
            </w:r>
            <w:r w:rsidR="00035A13" w:rsidRPr="00E437CE">
              <w:rPr>
                <w:rFonts w:ascii="標楷體" w:eastAsia="標楷體" w:hAnsi="標楷體" w:hint="eastAsia"/>
                <w:sz w:val="28"/>
                <w:szCs w:val="28"/>
              </w:rPr>
              <w:t>委員李德維領隊</w:t>
            </w:r>
            <w:r w:rsidR="00035A13">
              <w:rPr>
                <w:rFonts w:ascii="標楷體" w:eastAsia="標楷體" w:hAnsi="標楷體" w:hint="eastAsia"/>
                <w:sz w:val="28"/>
                <w:szCs w:val="28"/>
              </w:rPr>
              <w:t>，</w:t>
            </w:r>
            <w:r w:rsidR="00035A13" w:rsidRPr="00E437CE">
              <w:rPr>
                <w:rFonts w:ascii="標楷體" w:eastAsia="標楷體" w:hAnsi="標楷體" w:hint="eastAsia"/>
                <w:sz w:val="28"/>
                <w:szCs w:val="28"/>
              </w:rPr>
              <w:t>科技部</w:t>
            </w:r>
            <w:r w:rsidR="00035A13" w:rsidRPr="00E437CE">
              <w:rPr>
                <w:rFonts w:ascii="標楷體" w:eastAsia="標楷體" w:hAnsi="標楷體"/>
                <w:sz w:val="28"/>
                <w:szCs w:val="28"/>
              </w:rPr>
              <w:t>主任秘書林廣宏</w:t>
            </w:r>
            <w:r w:rsidR="00035A13">
              <w:rPr>
                <w:rFonts w:ascii="標楷體" w:eastAsia="標楷體" w:hAnsi="標楷體" w:hint="eastAsia"/>
                <w:sz w:val="28"/>
                <w:szCs w:val="28"/>
              </w:rPr>
              <w:t>陪同考察。</w:t>
            </w:r>
            <w:r w:rsidR="00035A13" w:rsidRPr="00E437CE">
              <w:rPr>
                <w:rFonts w:ascii="標楷體" w:eastAsia="標楷體" w:hAnsi="標楷體"/>
                <w:sz w:val="28"/>
                <w:szCs w:val="28"/>
              </w:rPr>
              <w:t>(教育及文化委員會職員由主任秘書陳錫欽、薦任科員郭欽堯陪同)</w:t>
            </w:r>
          </w:p>
        </w:tc>
        <w:tc>
          <w:tcPr>
            <w:tcW w:w="1174" w:type="pct"/>
          </w:tcPr>
          <w:p w:rsidR="00035A13" w:rsidRPr="0008790A" w:rsidRDefault="00035A13" w:rsidP="00035A13">
            <w:pPr>
              <w:snapToGrid w:val="0"/>
              <w:ind w:left="-28" w:rightChars="2" w:right="5"/>
              <w:jc w:val="both"/>
              <w:rPr>
                <w:rFonts w:ascii="標楷體" w:eastAsia="標楷體" w:hAnsi="標楷體"/>
                <w:sz w:val="28"/>
                <w:szCs w:val="28"/>
              </w:rPr>
            </w:pPr>
            <w:r w:rsidRPr="0008790A">
              <w:rPr>
                <w:rFonts w:ascii="標楷體" w:eastAsia="標楷體" w:hAnsi="標楷體" w:hint="eastAsia"/>
                <w:sz w:val="28"/>
                <w:szCs w:val="28"/>
              </w:rPr>
              <w:t>考察相關資料，請參見「</w:t>
            </w:r>
            <w:r w:rsidRPr="0008790A">
              <w:rPr>
                <w:rFonts w:ascii="標楷體" w:eastAsia="標楷體" w:hAnsi="標楷體"/>
                <w:sz w:val="28"/>
                <w:szCs w:val="28"/>
              </w:rPr>
              <w:t>11</w:t>
            </w:r>
            <w:r>
              <w:rPr>
                <w:rFonts w:ascii="標楷體" w:eastAsia="標楷體" w:hAnsi="標楷體" w:hint="eastAsia"/>
                <w:sz w:val="28"/>
                <w:szCs w:val="28"/>
              </w:rPr>
              <w:t>10114</w:t>
            </w:r>
            <w:r w:rsidRPr="00E437CE">
              <w:rPr>
                <w:rFonts w:ascii="標楷體" w:eastAsia="標楷體" w:hAnsi="標楷體"/>
                <w:sz w:val="28"/>
                <w:szCs w:val="28"/>
              </w:rPr>
              <w:tab/>
              <w:t>考察大屯火山觀測站</w:t>
            </w:r>
            <w:r w:rsidRPr="0008790A">
              <w:rPr>
                <w:rFonts w:ascii="標楷體" w:eastAsia="標楷體" w:hAnsi="標楷體"/>
                <w:sz w:val="28"/>
                <w:szCs w:val="28"/>
              </w:rPr>
              <w:t>」資料夾。</w:t>
            </w:r>
          </w:p>
        </w:tc>
      </w:tr>
    </w:tbl>
    <w:p w:rsidR="00064388" w:rsidRPr="002C2D71" w:rsidRDefault="00064388" w:rsidP="007E5E1D">
      <w:pPr>
        <w:spacing w:line="400" w:lineRule="exact"/>
        <w:jc w:val="both"/>
        <w:rPr>
          <w:rFonts w:ascii="標楷體" w:eastAsia="標楷體" w:hAnsi="標楷體"/>
          <w:color w:val="000000"/>
          <w:sz w:val="28"/>
          <w:szCs w:val="28"/>
        </w:rPr>
      </w:pPr>
    </w:p>
    <w:p w:rsidR="00064388" w:rsidRDefault="00064388" w:rsidP="007E5E1D">
      <w:pPr>
        <w:snapToGrid w:val="0"/>
        <w:spacing w:line="480" w:lineRule="exact"/>
        <w:ind w:firstLineChars="104" w:firstLine="283"/>
        <w:jc w:val="both"/>
        <w:rPr>
          <w:rFonts w:ascii="標楷體" w:eastAsia="標楷體" w:hAnsi="標楷體"/>
          <w:b/>
          <w:spacing w:val="-4"/>
          <w:sz w:val="28"/>
          <w:szCs w:val="28"/>
        </w:rPr>
      </w:pPr>
    </w:p>
    <w:p w:rsidR="00873E29" w:rsidRDefault="00064388" w:rsidP="00FF6E8B">
      <w:pPr>
        <w:pStyle w:val="01-21"/>
      </w:pPr>
      <w:r>
        <w:br w:type="page"/>
      </w:r>
      <w:bookmarkStart w:id="54" w:name="_Toc95137392"/>
      <w:bookmarkStart w:id="55" w:name="_Toc61516588"/>
      <w:bookmarkStart w:id="56" w:name="_Toc61597458"/>
      <w:bookmarkStart w:id="57" w:name="_Toc61597507"/>
      <w:bookmarkStart w:id="58" w:name="_Toc61597840"/>
      <w:r w:rsidR="00873E29">
        <w:rPr>
          <w:rFonts w:hint="eastAsia"/>
        </w:rPr>
        <w:lastRenderedPageBreak/>
        <w:t>二</w:t>
      </w:r>
      <w:r w:rsidR="00873E29" w:rsidRPr="00165216">
        <w:rPr>
          <w:rFonts w:hint="eastAsia"/>
        </w:rPr>
        <w:t>、</w:t>
      </w:r>
      <w:r w:rsidR="00873E29">
        <w:rPr>
          <w:rFonts w:hint="eastAsia"/>
        </w:rPr>
        <w:t>公聽會</w:t>
      </w:r>
      <w:bookmarkEnd w:id="54"/>
    </w:p>
    <w:p w:rsidR="00873E29" w:rsidRPr="00FF6E8B" w:rsidRDefault="00873E29" w:rsidP="00FF6E8B">
      <w:pPr>
        <w:snapToGrid w:val="0"/>
        <w:spacing w:line="480" w:lineRule="exact"/>
        <w:ind w:leftChars="100" w:left="1024" w:hangingChars="280" w:hanging="784"/>
        <w:jc w:val="both"/>
        <w:rPr>
          <w:rFonts w:ascii="標楷體" w:eastAsia="標楷體" w:hAnsi="標楷體"/>
          <w:b/>
          <w:iCs/>
          <w:color w:val="000000"/>
          <w:sz w:val="28"/>
          <w:szCs w:val="28"/>
        </w:rPr>
      </w:pPr>
      <w:r w:rsidRPr="00FF6E8B">
        <w:rPr>
          <w:rFonts w:ascii="標楷體" w:eastAsia="標楷體" w:hAnsi="標楷體" w:hint="eastAsia"/>
          <w:iCs/>
          <w:color w:val="000000"/>
          <w:sz w:val="28"/>
          <w:szCs w:val="28"/>
        </w:rPr>
        <w:t>（一）110年</w:t>
      </w:r>
      <w:r>
        <w:rPr>
          <w:rFonts w:ascii="標楷體" w:eastAsia="標楷體" w:hAnsi="標楷體" w:hint="eastAsia"/>
          <w:iCs/>
          <w:color w:val="000000"/>
          <w:sz w:val="28"/>
          <w:szCs w:val="28"/>
        </w:rPr>
        <w:t>9</w:t>
      </w:r>
      <w:r w:rsidRPr="00FF6E8B">
        <w:rPr>
          <w:rFonts w:ascii="標楷體" w:eastAsia="標楷體" w:hAnsi="標楷體" w:hint="eastAsia"/>
          <w:iCs/>
          <w:color w:val="000000"/>
          <w:sz w:val="28"/>
          <w:szCs w:val="28"/>
        </w:rPr>
        <w:t>月</w:t>
      </w:r>
      <w:r>
        <w:rPr>
          <w:rFonts w:ascii="標楷體" w:eastAsia="標楷體" w:hAnsi="標楷體" w:hint="eastAsia"/>
          <w:iCs/>
          <w:color w:val="000000"/>
          <w:sz w:val="28"/>
          <w:szCs w:val="28"/>
        </w:rPr>
        <w:t>29</w:t>
      </w:r>
      <w:r w:rsidRPr="00FF6E8B">
        <w:rPr>
          <w:rFonts w:ascii="標楷體" w:eastAsia="標楷體" w:hAnsi="標楷體" w:hint="eastAsia"/>
          <w:iCs/>
          <w:color w:val="000000"/>
          <w:sz w:val="28"/>
          <w:szCs w:val="28"/>
        </w:rPr>
        <w:t>日（星期三），</w:t>
      </w:r>
      <w:r w:rsidRPr="00FF6E8B">
        <w:rPr>
          <w:rFonts w:ascii="標楷體" w:eastAsia="標楷體" w:hAnsi="標楷體" w:hint="eastAsia"/>
          <w:color w:val="000000"/>
          <w:sz w:val="28"/>
          <w:szCs w:val="28"/>
        </w:rPr>
        <w:t>舉行「</w:t>
      </w:r>
      <w:r w:rsidRPr="00CA5608">
        <w:rPr>
          <w:rFonts w:ascii="標楷體" w:eastAsia="標楷體" w:hAnsi="標楷體" w:hint="eastAsia"/>
          <w:bCs/>
          <w:color w:val="000000"/>
          <w:sz w:val="28"/>
          <w:szCs w:val="28"/>
        </w:rPr>
        <w:t>大學雙聯學制（含106年通過111學年度分科測驗成績採級分制）之探討</w:t>
      </w:r>
      <w:r w:rsidRPr="00FF6E8B">
        <w:rPr>
          <w:rFonts w:ascii="標楷體" w:eastAsia="標楷體" w:hAnsi="標楷體" w:hint="eastAsia"/>
          <w:color w:val="000000"/>
          <w:sz w:val="28"/>
          <w:szCs w:val="28"/>
        </w:rPr>
        <w:t>」公聽會。</w:t>
      </w:r>
    </w:p>
    <w:p w:rsidR="00873E29" w:rsidRPr="00FF6E8B" w:rsidRDefault="00873E29" w:rsidP="001D2540">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1.主席：</w:t>
      </w:r>
      <w:r w:rsidRPr="00CA5608">
        <w:rPr>
          <w:rFonts w:ascii="標楷體" w:eastAsia="標楷體" w:hAnsi="標楷體" w:hint="eastAsia"/>
          <w:color w:val="000000"/>
          <w:sz w:val="28"/>
          <w:szCs w:val="28"/>
        </w:rPr>
        <w:t>林召集委員宜瑾</w:t>
      </w:r>
      <w:r w:rsidRPr="00FF6E8B">
        <w:rPr>
          <w:rFonts w:ascii="標楷體" w:eastAsia="標楷體" w:hAnsi="標楷體" w:hint="eastAsia"/>
          <w:color w:val="000000"/>
          <w:sz w:val="28"/>
          <w:szCs w:val="28"/>
        </w:rPr>
        <w:t>。</w:t>
      </w:r>
    </w:p>
    <w:p w:rsidR="00873E29" w:rsidRPr="00FF6E8B" w:rsidRDefault="00873E29" w:rsidP="001D2540">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2.會議討論提綱，內容如下：</w:t>
      </w:r>
    </w:p>
    <w:p w:rsidR="00873E29" w:rsidRPr="00FF6E8B" w:rsidRDefault="00873E29"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(1)</w:t>
      </w:r>
      <w:r w:rsidRPr="00CA5608">
        <w:rPr>
          <w:rFonts w:ascii="標楷體" w:eastAsia="標楷體" w:hAnsi="標楷體" w:hint="eastAsia"/>
          <w:color w:val="000000"/>
          <w:sz w:val="28"/>
          <w:szCs w:val="28"/>
        </w:rPr>
        <w:t>大學實施雙聯學制之現況及精進方向</w:t>
      </w:r>
      <w:r w:rsidRPr="00FF6E8B">
        <w:rPr>
          <w:rFonts w:ascii="標楷體" w:eastAsia="標楷體" w:hAnsi="標楷體" w:hint="eastAsia"/>
          <w:color w:val="000000"/>
          <w:sz w:val="28"/>
          <w:szCs w:val="28"/>
        </w:rPr>
        <w:t>。</w:t>
      </w:r>
    </w:p>
    <w:p w:rsidR="00873E29" w:rsidRPr="00FF6E8B" w:rsidRDefault="00873E29"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(2)</w:t>
      </w:r>
      <w:r w:rsidRPr="00CA5608">
        <w:rPr>
          <w:rFonts w:ascii="標楷體" w:eastAsia="標楷體" w:hAnsi="標楷體" w:hint="eastAsia"/>
          <w:color w:val="000000"/>
          <w:sz w:val="28"/>
          <w:szCs w:val="28"/>
        </w:rPr>
        <w:t>106年招聯會通過111學年度起大學分科測驗成績採級分制之選才理念</w:t>
      </w:r>
      <w:r w:rsidRPr="00FF6E8B">
        <w:rPr>
          <w:rFonts w:ascii="標楷體" w:eastAsia="標楷體" w:hAnsi="標楷體" w:hint="eastAsia"/>
          <w:color w:val="000000"/>
          <w:sz w:val="28"/>
          <w:szCs w:val="28"/>
        </w:rPr>
        <w:t>。</w:t>
      </w:r>
    </w:p>
    <w:p w:rsidR="00873E29" w:rsidRPr="00FF6E8B" w:rsidRDefault="00873E29"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(3)</w:t>
      </w:r>
      <w:r w:rsidRPr="00CA5608">
        <w:rPr>
          <w:rFonts w:ascii="標楷體" w:eastAsia="標楷體" w:hAnsi="標楷體" w:hint="eastAsia"/>
          <w:color w:val="000000"/>
          <w:sz w:val="28"/>
          <w:szCs w:val="28"/>
        </w:rPr>
        <w:t>日前招聯會通過大學分科測驗採60級分制之配套規劃</w:t>
      </w:r>
      <w:r w:rsidRPr="00FF6E8B">
        <w:rPr>
          <w:rFonts w:ascii="標楷體" w:eastAsia="標楷體" w:hAnsi="標楷體" w:hint="eastAsia"/>
          <w:color w:val="000000"/>
          <w:sz w:val="28"/>
          <w:szCs w:val="28"/>
        </w:rPr>
        <w:t>。</w:t>
      </w:r>
    </w:p>
    <w:p w:rsidR="00873E29" w:rsidRPr="00FF6E8B" w:rsidRDefault="00873E29"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(4)</w:t>
      </w:r>
      <w:r w:rsidRPr="00CA5608">
        <w:rPr>
          <w:rFonts w:ascii="標楷體" w:eastAsia="標楷體" w:hAnsi="標楷體" w:hint="eastAsia"/>
          <w:color w:val="000000"/>
          <w:sz w:val="28"/>
          <w:szCs w:val="28"/>
        </w:rPr>
        <w:t>大學分科測驗採級分制後，分發入學因應同分增額之做法。</w:t>
      </w:r>
    </w:p>
    <w:p w:rsidR="00873E29" w:rsidRPr="00FF6E8B" w:rsidRDefault="00873E29" w:rsidP="00017AA4">
      <w:pPr>
        <w:overflowPunct w:val="0"/>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3.邀請學者專家：</w:t>
      </w:r>
      <w:r w:rsidRPr="00CA5608">
        <w:rPr>
          <w:rFonts w:ascii="標楷體" w:eastAsia="標楷體" w:hAnsi="標楷體" w:hint="eastAsia"/>
          <w:color w:val="000000"/>
          <w:sz w:val="28"/>
          <w:szCs w:val="28"/>
        </w:rPr>
        <w:t>臺北市立建國高級中學校長徐建國</w:t>
      </w:r>
      <w:r w:rsidRPr="007D22CA">
        <w:rPr>
          <w:rFonts w:ascii="標楷體" w:eastAsia="標楷體" w:hAnsi="標楷體" w:hint="eastAsia"/>
          <w:color w:val="000000"/>
          <w:sz w:val="28"/>
          <w:szCs w:val="28"/>
        </w:rPr>
        <w:t>、</w:t>
      </w:r>
      <w:r w:rsidRPr="00CA5608">
        <w:rPr>
          <w:rFonts w:ascii="標楷體" w:eastAsia="標楷體" w:hAnsi="標楷體" w:hint="eastAsia"/>
          <w:color w:val="000000"/>
          <w:sz w:val="28"/>
          <w:szCs w:val="28"/>
        </w:rPr>
        <w:t>國立基隆女子高級中學</w:t>
      </w:r>
      <w:r w:rsidRPr="00CA5608">
        <w:rPr>
          <w:rFonts w:ascii="標楷體" w:eastAsia="標楷體" w:hAnsi="標楷體" w:hint="eastAsia"/>
          <w:bCs/>
          <w:color w:val="000000"/>
          <w:sz w:val="28"/>
          <w:szCs w:val="28"/>
        </w:rPr>
        <w:t>教師蔡進裕</w:t>
      </w:r>
      <w:r w:rsidRPr="007D22CA">
        <w:rPr>
          <w:rFonts w:ascii="標楷體" w:eastAsia="標楷體" w:hAnsi="標楷體" w:hint="eastAsia"/>
          <w:color w:val="000000"/>
          <w:sz w:val="28"/>
          <w:szCs w:val="28"/>
        </w:rPr>
        <w:t>、</w:t>
      </w:r>
      <w:r w:rsidRPr="00CA5608">
        <w:rPr>
          <w:rFonts w:ascii="標楷體" w:eastAsia="標楷體" w:hAnsi="標楷體" w:hint="eastAsia"/>
          <w:color w:val="000000"/>
          <w:sz w:val="28"/>
          <w:szCs w:val="28"/>
        </w:rPr>
        <w:t>中華民國全國教師會副理事長張瓊方</w:t>
      </w:r>
      <w:r w:rsidRPr="007D22CA">
        <w:rPr>
          <w:rFonts w:ascii="標楷體" w:eastAsia="標楷體" w:hAnsi="標楷體" w:hint="eastAsia"/>
          <w:color w:val="000000"/>
          <w:sz w:val="28"/>
          <w:szCs w:val="28"/>
        </w:rPr>
        <w:t>、</w:t>
      </w:r>
      <w:r w:rsidRPr="00CA5608">
        <w:rPr>
          <w:rFonts w:ascii="標楷體" w:eastAsia="標楷體" w:hAnsi="標楷體" w:hint="eastAsia"/>
          <w:bCs/>
          <w:color w:val="000000"/>
          <w:sz w:val="28"/>
          <w:szCs w:val="28"/>
        </w:rPr>
        <w:t>全國教師工會總聯合會副秘書長張旭政</w:t>
      </w:r>
      <w:r w:rsidRPr="007D22CA">
        <w:rPr>
          <w:rFonts w:ascii="標楷體" w:eastAsia="標楷體" w:hAnsi="標楷體" w:hint="eastAsia"/>
          <w:color w:val="000000"/>
          <w:sz w:val="28"/>
          <w:szCs w:val="28"/>
        </w:rPr>
        <w:t>、</w:t>
      </w:r>
      <w:r w:rsidRPr="00CA5608">
        <w:rPr>
          <w:rFonts w:ascii="標楷體" w:eastAsia="標楷體" w:hAnsi="標楷體" w:hint="eastAsia"/>
          <w:color w:val="000000"/>
          <w:sz w:val="28"/>
          <w:szCs w:val="28"/>
        </w:rPr>
        <w:t>國立新竹女子高級中學教學組組長楊伯軒</w:t>
      </w:r>
      <w:r w:rsidRPr="007D22CA">
        <w:rPr>
          <w:rFonts w:ascii="標楷體" w:eastAsia="標楷體" w:hAnsi="標楷體" w:hint="eastAsia"/>
          <w:color w:val="000000"/>
          <w:sz w:val="28"/>
          <w:szCs w:val="28"/>
        </w:rPr>
        <w:t>、</w:t>
      </w:r>
      <w:r w:rsidRPr="00CA5608">
        <w:rPr>
          <w:rFonts w:ascii="標楷體" w:eastAsia="標楷體" w:hAnsi="標楷體" w:hint="eastAsia"/>
          <w:color w:val="000000"/>
          <w:sz w:val="28"/>
          <w:szCs w:val="28"/>
        </w:rPr>
        <w:t>國立台灣大學電機資訊學院院長張耀文</w:t>
      </w:r>
      <w:r w:rsidRPr="007D22CA">
        <w:rPr>
          <w:rFonts w:ascii="標楷體" w:eastAsia="標楷體" w:hAnsi="標楷體" w:hint="eastAsia"/>
          <w:color w:val="000000"/>
          <w:sz w:val="28"/>
          <w:szCs w:val="28"/>
        </w:rPr>
        <w:t>、</w:t>
      </w:r>
      <w:r w:rsidRPr="00CA5608">
        <w:rPr>
          <w:rFonts w:ascii="標楷體" w:eastAsia="標楷體" w:hAnsi="標楷體" w:hint="eastAsia"/>
          <w:color w:val="000000"/>
          <w:sz w:val="28"/>
          <w:szCs w:val="28"/>
        </w:rPr>
        <w:t>社團法人台灣家長教育聯盟常務理事陳明恩</w:t>
      </w:r>
      <w:r w:rsidRPr="007D22CA">
        <w:rPr>
          <w:rFonts w:ascii="標楷體" w:eastAsia="標楷體" w:hAnsi="標楷體" w:hint="eastAsia"/>
          <w:color w:val="000000"/>
          <w:sz w:val="28"/>
          <w:szCs w:val="28"/>
        </w:rPr>
        <w:t>、</w:t>
      </w:r>
      <w:r w:rsidRPr="00CA5608">
        <w:rPr>
          <w:rFonts w:ascii="標楷體" w:eastAsia="標楷體" w:hAnsi="標楷體" w:hint="eastAsia"/>
          <w:color w:val="000000"/>
          <w:sz w:val="28"/>
          <w:szCs w:val="28"/>
        </w:rPr>
        <w:t>社團法人台灣多元教育家長協會入學制度組召集人蕭素英</w:t>
      </w:r>
      <w:r>
        <w:rPr>
          <w:rFonts w:ascii="標楷體" w:eastAsia="標楷體" w:hAnsi="標楷體" w:hint="eastAsia"/>
          <w:color w:val="000000"/>
          <w:sz w:val="28"/>
          <w:szCs w:val="28"/>
        </w:rPr>
        <w:t>及</w:t>
      </w:r>
      <w:r w:rsidRPr="00CA5608">
        <w:rPr>
          <w:rFonts w:ascii="標楷體" w:eastAsia="標楷體" w:hAnsi="標楷體" w:hint="eastAsia"/>
          <w:color w:val="000000"/>
          <w:sz w:val="28"/>
          <w:szCs w:val="28"/>
        </w:rPr>
        <w:t>臺灣青年民主協會理事長張育萌</w:t>
      </w:r>
      <w:r w:rsidRPr="007D22CA">
        <w:rPr>
          <w:rFonts w:ascii="標楷體" w:eastAsia="標楷體" w:hAnsi="標楷體" w:hint="eastAsia"/>
          <w:color w:val="000000"/>
          <w:sz w:val="28"/>
          <w:szCs w:val="28"/>
        </w:rPr>
        <w:t>等與會</w:t>
      </w:r>
      <w:r w:rsidRPr="00FF6E8B">
        <w:rPr>
          <w:rFonts w:ascii="標楷體" w:eastAsia="標楷體" w:hAnsi="標楷體" w:hint="eastAsia"/>
          <w:color w:val="000000"/>
          <w:sz w:val="28"/>
          <w:szCs w:val="28"/>
        </w:rPr>
        <w:t>。</w:t>
      </w:r>
    </w:p>
    <w:p w:rsidR="00873E29" w:rsidRPr="00FF6E8B" w:rsidRDefault="00873E29" w:rsidP="00017AA4">
      <w:pPr>
        <w:overflowPunct w:val="0"/>
        <w:snapToGrid w:val="0"/>
        <w:spacing w:line="480" w:lineRule="exact"/>
        <w:ind w:leftChars="218" w:left="803" w:hangingChars="100" w:hanging="280"/>
        <w:jc w:val="both"/>
        <w:rPr>
          <w:rFonts w:ascii="標楷體" w:eastAsia="標楷體" w:hAnsi="標楷體"/>
          <w:b/>
          <w:color w:val="000000"/>
          <w:spacing w:val="-4"/>
          <w:sz w:val="28"/>
          <w:szCs w:val="28"/>
        </w:rPr>
      </w:pPr>
      <w:r w:rsidRPr="00FF6E8B">
        <w:rPr>
          <w:rFonts w:ascii="標楷體" w:eastAsia="標楷體" w:hAnsi="標楷體" w:hint="eastAsia"/>
          <w:color w:val="000000"/>
          <w:sz w:val="28"/>
          <w:szCs w:val="28"/>
        </w:rPr>
        <w:t>4.政府官員及委員：</w:t>
      </w:r>
      <w:r w:rsidRPr="007967E9">
        <w:rPr>
          <w:rFonts w:ascii="標楷體" w:eastAsia="標楷體" w:hAnsi="標楷體" w:hint="eastAsia"/>
          <w:bCs/>
          <w:color w:val="000000"/>
          <w:sz w:val="28"/>
          <w:szCs w:val="28"/>
        </w:rPr>
        <w:t>教育部政務次長劉孟奇</w:t>
      </w:r>
      <w:r w:rsidRPr="007D22CA">
        <w:rPr>
          <w:rFonts w:ascii="標楷體" w:eastAsia="標楷體" w:hAnsi="標楷體" w:hint="eastAsia"/>
          <w:color w:val="000000"/>
          <w:sz w:val="28"/>
          <w:szCs w:val="28"/>
        </w:rPr>
        <w:t>、</w:t>
      </w:r>
      <w:r w:rsidRPr="007967E9">
        <w:rPr>
          <w:rFonts w:ascii="標楷體" w:eastAsia="標楷體" w:hAnsi="標楷體" w:hint="eastAsia"/>
          <w:bCs/>
          <w:color w:val="000000"/>
          <w:sz w:val="28"/>
          <w:szCs w:val="28"/>
        </w:rPr>
        <w:t>教育部高等教育司司長</w:t>
      </w:r>
      <w:r w:rsidRPr="007967E9">
        <w:rPr>
          <w:rFonts w:ascii="標楷體" w:eastAsia="標楷體" w:hAnsi="標楷體" w:hint="eastAsia"/>
          <w:color w:val="000000"/>
          <w:sz w:val="28"/>
          <w:szCs w:val="28"/>
        </w:rPr>
        <w:t>朱俊彰</w:t>
      </w:r>
      <w:r w:rsidRPr="007D22CA">
        <w:rPr>
          <w:rFonts w:ascii="標楷體" w:eastAsia="標楷體" w:hAnsi="標楷體" w:hint="eastAsia"/>
          <w:color w:val="000000"/>
          <w:sz w:val="28"/>
          <w:szCs w:val="28"/>
        </w:rPr>
        <w:t>、</w:t>
      </w:r>
      <w:r w:rsidRPr="007967E9">
        <w:rPr>
          <w:rFonts w:ascii="標楷體" w:eastAsia="標楷體" w:hAnsi="標楷體" w:hint="eastAsia"/>
          <w:bCs/>
          <w:color w:val="000000"/>
          <w:sz w:val="28"/>
          <w:szCs w:val="28"/>
        </w:rPr>
        <w:t>教育部高等教育司專門委員周弘偉</w:t>
      </w:r>
      <w:r w:rsidRPr="007D22CA">
        <w:rPr>
          <w:rFonts w:ascii="標楷體" w:eastAsia="標楷體" w:hAnsi="標楷體" w:hint="eastAsia"/>
          <w:color w:val="000000"/>
          <w:sz w:val="28"/>
          <w:szCs w:val="28"/>
        </w:rPr>
        <w:t>、</w:t>
      </w:r>
      <w:r w:rsidRPr="007967E9">
        <w:rPr>
          <w:rFonts w:ascii="標楷體" w:eastAsia="標楷體" w:hAnsi="標楷體" w:hint="eastAsia"/>
          <w:bCs/>
          <w:color w:val="000000"/>
          <w:sz w:val="28"/>
          <w:szCs w:val="28"/>
        </w:rPr>
        <w:t>教育部高等教育司</w:t>
      </w:r>
      <w:r w:rsidRPr="007967E9">
        <w:rPr>
          <w:rFonts w:ascii="標楷體" w:eastAsia="標楷體" w:hAnsi="標楷體" w:hint="eastAsia"/>
          <w:color w:val="000000"/>
          <w:sz w:val="28"/>
          <w:szCs w:val="28"/>
        </w:rPr>
        <w:t>科</w:t>
      </w:r>
      <w:r w:rsidRPr="007967E9">
        <w:rPr>
          <w:rFonts w:ascii="標楷體" w:eastAsia="標楷體" w:hAnsi="標楷體" w:hint="eastAsia"/>
          <w:bCs/>
          <w:color w:val="000000"/>
          <w:sz w:val="28"/>
          <w:szCs w:val="28"/>
        </w:rPr>
        <w:t>長</w:t>
      </w:r>
      <w:r w:rsidRPr="007967E9">
        <w:rPr>
          <w:rFonts w:ascii="標楷體" w:eastAsia="標楷體" w:hAnsi="標楷體" w:hint="eastAsia"/>
          <w:color w:val="000000"/>
          <w:sz w:val="28"/>
          <w:szCs w:val="28"/>
        </w:rPr>
        <w:t>郭佳音</w:t>
      </w:r>
      <w:r w:rsidRPr="007D22CA">
        <w:rPr>
          <w:rFonts w:ascii="標楷體" w:eastAsia="標楷體" w:hAnsi="標楷體" w:hint="eastAsia"/>
          <w:color w:val="000000"/>
          <w:sz w:val="28"/>
          <w:szCs w:val="28"/>
        </w:rPr>
        <w:t>、</w:t>
      </w:r>
      <w:r w:rsidRPr="007967E9">
        <w:rPr>
          <w:rFonts w:ascii="標楷體" w:eastAsia="標楷體" w:hAnsi="標楷體" w:hint="eastAsia"/>
          <w:bCs/>
          <w:color w:val="000000"/>
          <w:sz w:val="28"/>
          <w:szCs w:val="28"/>
        </w:rPr>
        <w:t>教育部技術及職業教育司副司長謝淑貞</w:t>
      </w:r>
      <w:r w:rsidRPr="007D22CA">
        <w:rPr>
          <w:rFonts w:ascii="標楷體" w:eastAsia="標楷體" w:hAnsi="標楷體" w:hint="eastAsia"/>
          <w:color w:val="000000"/>
          <w:sz w:val="28"/>
          <w:szCs w:val="28"/>
        </w:rPr>
        <w:t>、</w:t>
      </w:r>
      <w:r w:rsidRPr="007967E9">
        <w:rPr>
          <w:rFonts w:ascii="標楷體" w:eastAsia="標楷體" w:hAnsi="標楷體" w:hint="eastAsia"/>
          <w:bCs/>
          <w:color w:val="000000"/>
          <w:sz w:val="28"/>
          <w:szCs w:val="28"/>
        </w:rPr>
        <w:t>大學招生委員會聯合會執行秘書王文俊</w:t>
      </w:r>
      <w:r w:rsidRPr="007D22CA">
        <w:rPr>
          <w:rFonts w:ascii="標楷體" w:eastAsia="標楷體" w:hAnsi="標楷體" w:hint="eastAsia"/>
          <w:color w:val="000000"/>
          <w:sz w:val="28"/>
          <w:szCs w:val="28"/>
        </w:rPr>
        <w:t>、</w:t>
      </w:r>
      <w:r w:rsidRPr="007967E9">
        <w:rPr>
          <w:rFonts w:ascii="標楷體" w:eastAsia="標楷體" w:hAnsi="標楷體" w:hint="eastAsia"/>
          <w:bCs/>
          <w:color w:val="000000"/>
          <w:sz w:val="28"/>
          <w:szCs w:val="28"/>
        </w:rPr>
        <w:t>大學招生委員會聯合會公關經理徐菁穗</w:t>
      </w:r>
      <w:r>
        <w:rPr>
          <w:rFonts w:ascii="標楷體" w:eastAsia="標楷體" w:hAnsi="標楷體" w:hint="eastAsia"/>
          <w:bCs/>
          <w:color w:val="000000"/>
          <w:sz w:val="28"/>
          <w:szCs w:val="28"/>
        </w:rPr>
        <w:t>、</w:t>
      </w:r>
      <w:r w:rsidRPr="007967E9">
        <w:rPr>
          <w:rFonts w:ascii="標楷體" w:eastAsia="標楷體" w:hAnsi="標楷體" w:hint="eastAsia"/>
          <w:bCs/>
          <w:color w:val="000000"/>
          <w:sz w:val="28"/>
          <w:szCs w:val="28"/>
        </w:rPr>
        <w:t>國防部人事參謀次長室人才培育處少將處長王智輝</w:t>
      </w:r>
      <w:r>
        <w:rPr>
          <w:rFonts w:ascii="標楷體" w:eastAsia="標楷體" w:hAnsi="標楷體" w:hint="eastAsia"/>
          <w:bCs/>
          <w:color w:val="000000"/>
          <w:sz w:val="28"/>
          <w:szCs w:val="28"/>
        </w:rPr>
        <w:t>及</w:t>
      </w:r>
      <w:r w:rsidRPr="007967E9">
        <w:rPr>
          <w:rFonts w:ascii="標楷體" w:eastAsia="標楷體" w:hAnsi="標楷體" w:hint="eastAsia"/>
          <w:bCs/>
          <w:color w:val="000000"/>
          <w:sz w:val="28"/>
          <w:szCs w:val="28"/>
        </w:rPr>
        <w:t>國防大學理工學院少將院長崔怡楓</w:t>
      </w:r>
      <w:r w:rsidRPr="007D22CA">
        <w:rPr>
          <w:rFonts w:ascii="標楷體" w:eastAsia="標楷體" w:hAnsi="標楷體" w:hint="eastAsia"/>
          <w:color w:val="000000"/>
          <w:sz w:val="28"/>
          <w:szCs w:val="28"/>
        </w:rPr>
        <w:t>等列席說明</w:t>
      </w:r>
      <w:r w:rsidRPr="00FF6E8B">
        <w:rPr>
          <w:rFonts w:ascii="標楷體" w:eastAsia="標楷體" w:hAnsi="標楷體" w:hint="eastAsia"/>
          <w:color w:val="000000"/>
          <w:sz w:val="28"/>
          <w:szCs w:val="28"/>
        </w:rPr>
        <w:t>，委員</w:t>
      </w:r>
      <w:r w:rsidRPr="007967E9">
        <w:rPr>
          <w:rFonts w:ascii="標楷體" w:eastAsia="標楷體" w:hAnsi="標楷體" w:hint="eastAsia"/>
          <w:color w:val="000000"/>
          <w:sz w:val="28"/>
          <w:szCs w:val="28"/>
        </w:rPr>
        <w:t>王婉諭</w:t>
      </w:r>
      <w:r w:rsidRPr="007D22CA">
        <w:rPr>
          <w:rFonts w:ascii="標楷體" w:eastAsia="標楷體" w:hAnsi="標楷體" w:hint="eastAsia"/>
          <w:color w:val="000000"/>
          <w:sz w:val="28"/>
          <w:szCs w:val="28"/>
        </w:rPr>
        <w:t>、</w:t>
      </w:r>
      <w:r w:rsidRPr="007967E9">
        <w:rPr>
          <w:rFonts w:ascii="標楷體" w:eastAsia="標楷體" w:hAnsi="標楷體" w:hint="eastAsia"/>
          <w:color w:val="000000"/>
          <w:sz w:val="28"/>
          <w:szCs w:val="28"/>
        </w:rPr>
        <w:t>陳秀寳</w:t>
      </w:r>
      <w:r w:rsidRPr="007D22CA">
        <w:rPr>
          <w:rFonts w:ascii="標楷體" w:eastAsia="標楷體" w:hAnsi="標楷體" w:hint="eastAsia"/>
          <w:color w:val="000000"/>
          <w:sz w:val="28"/>
          <w:szCs w:val="28"/>
        </w:rPr>
        <w:t>、</w:t>
      </w:r>
      <w:r w:rsidRPr="007967E9">
        <w:rPr>
          <w:rFonts w:ascii="標楷體" w:eastAsia="標楷體" w:hAnsi="標楷體" w:hint="eastAsia"/>
          <w:bCs/>
          <w:color w:val="000000"/>
          <w:sz w:val="28"/>
          <w:szCs w:val="28"/>
        </w:rPr>
        <w:t>賴品妤</w:t>
      </w:r>
      <w:r>
        <w:rPr>
          <w:rFonts w:ascii="標楷體" w:eastAsia="標楷體" w:hAnsi="標楷體" w:hint="eastAsia"/>
          <w:bCs/>
          <w:color w:val="000000"/>
          <w:sz w:val="28"/>
          <w:szCs w:val="28"/>
        </w:rPr>
        <w:t>、</w:t>
      </w:r>
      <w:r w:rsidRPr="007967E9">
        <w:rPr>
          <w:rFonts w:ascii="標楷體" w:eastAsia="標楷體" w:hAnsi="標楷體" w:hint="eastAsia"/>
          <w:color w:val="000000"/>
          <w:sz w:val="28"/>
          <w:szCs w:val="28"/>
        </w:rPr>
        <w:t>吳思瑤</w:t>
      </w:r>
      <w:r>
        <w:rPr>
          <w:rFonts w:ascii="標楷體" w:eastAsia="標楷體" w:hAnsi="標楷體" w:hint="eastAsia"/>
          <w:color w:val="000000"/>
          <w:sz w:val="28"/>
          <w:szCs w:val="28"/>
        </w:rPr>
        <w:t>及</w:t>
      </w:r>
      <w:r w:rsidRPr="00AB1133">
        <w:rPr>
          <w:rFonts w:ascii="標楷體" w:eastAsia="標楷體" w:hAnsi="標楷體" w:hint="eastAsia"/>
          <w:color w:val="000000"/>
          <w:sz w:val="28"/>
          <w:szCs w:val="28"/>
        </w:rPr>
        <w:t>陳椒華</w:t>
      </w:r>
      <w:r w:rsidRPr="00FF6E8B">
        <w:rPr>
          <w:rFonts w:ascii="標楷體" w:eastAsia="標楷體" w:hAnsi="標楷體" w:hint="eastAsia"/>
          <w:color w:val="000000"/>
          <w:sz w:val="28"/>
          <w:szCs w:val="28"/>
        </w:rPr>
        <w:t>等發言。</w:t>
      </w:r>
    </w:p>
    <w:p w:rsidR="00873E29" w:rsidRPr="00FF6E8B" w:rsidRDefault="00873E29" w:rsidP="001D2540">
      <w:pPr>
        <w:snapToGrid w:val="0"/>
        <w:spacing w:line="480" w:lineRule="exact"/>
        <w:ind w:leftChars="100" w:left="1024" w:hangingChars="280" w:hanging="784"/>
        <w:jc w:val="both"/>
        <w:rPr>
          <w:rFonts w:ascii="標楷體" w:eastAsia="標楷體" w:hAnsi="標楷體"/>
          <w:iCs/>
          <w:color w:val="000000"/>
          <w:sz w:val="28"/>
          <w:szCs w:val="28"/>
        </w:rPr>
      </w:pPr>
      <w:r w:rsidRPr="00FF6E8B">
        <w:rPr>
          <w:rFonts w:ascii="標楷體" w:eastAsia="標楷體" w:hAnsi="標楷體" w:hint="eastAsia"/>
          <w:iCs/>
          <w:color w:val="000000"/>
          <w:sz w:val="28"/>
          <w:szCs w:val="28"/>
        </w:rPr>
        <w:t>（二）110年</w:t>
      </w:r>
      <w:r>
        <w:rPr>
          <w:rFonts w:ascii="標楷體" w:eastAsia="標楷體" w:hAnsi="標楷體" w:hint="eastAsia"/>
          <w:iCs/>
          <w:color w:val="000000"/>
          <w:sz w:val="28"/>
          <w:szCs w:val="28"/>
        </w:rPr>
        <w:t>11</w:t>
      </w:r>
      <w:r w:rsidRPr="00FF6E8B">
        <w:rPr>
          <w:rFonts w:ascii="標楷體" w:eastAsia="標楷體" w:hAnsi="標楷體" w:hint="eastAsia"/>
          <w:iCs/>
          <w:color w:val="000000"/>
          <w:sz w:val="28"/>
          <w:szCs w:val="28"/>
        </w:rPr>
        <w:t>月2</w:t>
      </w:r>
      <w:r>
        <w:rPr>
          <w:rFonts w:ascii="標楷體" w:eastAsia="標楷體" w:hAnsi="標楷體" w:hint="eastAsia"/>
          <w:iCs/>
          <w:color w:val="000000"/>
          <w:sz w:val="28"/>
          <w:szCs w:val="28"/>
        </w:rPr>
        <w:t>5</w:t>
      </w:r>
      <w:r w:rsidRPr="00FF6E8B">
        <w:rPr>
          <w:rFonts w:ascii="標楷體" w:eastAsia="標楷體" w:hAnsi="標楷體" w:hint="eastAsia"/>
          <w:iCs/>
          <w:color w:val="000000"/>
          <w:sz w:val="28"/>
          <w:szCs w:val="28"/>
        </w:rPr>
        <w:t>日（星期四），</w:t>
      </w:r>
      <w:r w:rsidRPr="00FF6E8B">
        <w:rPr>
          <w:rFonts w:ascii="標楷體" w:eastAsia="標楷體" w:hAnsi="標楷體" w:hint="eastAsia"/>
          <w:color w:val="000000"/>
          <w:sz w:val="28"/>
          <w:szCs w:val="28"/>
        </w:rPr>
        <w:t>舉行「</w:t>
      </w:r>
      <w:r w:rsidRPr="000B20A3">
        <w:rPr>
          <w:rFonts w:ascii="標楷體" w:eastAsia="標楷體" w:hAnsi="標楷體" w:hint="eastAsia"/>
          <w:color w:val="000000"/>
          <w:sz w:val="28"/>
          <w:szCs w:val="28"/>
        </w:rPr>
        <w:t>勞動教育促進法草案</w:t>
      </w:r>
      <w:r w:rsidRPr="00FF6E8B">
        <w:rPr>
          <w:rFonts w:ascii="標楷體" w:eastAsia="標楷體" w:hAnsi="標楷體" w:hint="eastAsia"/>
          <w:color w:val="000000"/>
          <w:sz w:val="28"/>
          <w:szCs w:val="28"/>
        </w:rPr>
        <w:t>」公聽會。</w:t>
      </w:r>
    </w:p>
    <w:p w:rsidR="00873E29" w:rsidRPr="00FF6E8B" w:rsidRDefault="00873E29" w:rsidP="00FF6E8B">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1.主席：</w:t>
      </w:r>
      <w:r>
        <w:rPr>
          <w:rFonts w:ascii="標楷體" w:eastAsia="標楷體" w:hAnsi="標楷體" w:hint="eastAsia"/>
          <w:color w:val="000000"/>
          <w:sz w:val="28"/>
          <w:szCs w:val="28"/>
        </w:rPr>
        <w:t>林</w:t>
      </w:r>
      <w:r w:rsidRPr="00FF6E8B">
        <w:rPr>
          <w:rFonts w:ascii="標楷體" w:eastAsia="標楷體" w:hAnsi="標楷體" w:hint="eastAsia"/>
          <w:color w:val="000000"/>
          <w:sz w:val="28"/>
          <w:szCs w:val="28"/>
        </w:rPr>
        <w:t>召集委員</w:t>
      </w:r>
      <w:r>
        <w:rPr>
          <w:rFonts w:ascii="標楷體" w:eastAsia="標楷體" w:hAnsi="標楷體" w:hint="eastAsia"/>
          <w:color w:val="000000"/>
          <w:sz w:val="28"/>
          <w:szCs w:val="28"/>
        </w:rPr>
        <w:t>宜瑾</w:t>
      </w:r>
      <w:r w:rsidRPr="00FF6E8B">
        <w:rPr>
          <w:rFonts w:ascii="標楷體" w:eastAsia="標楷體" w:hAnsi="標楷體" w:hint="eastAsia"/>
          <w:color w:val="000000"/>
          <w:sz w:val="28"/>
          <w:szCs w:val="28"/>
        </w:rPr>
        <w:t>。</w:t>
      </w:r>
    </w:p>
    <w:p w:rsidR="00873E29" w:rsidRPr="00FF6E8B" w:rsidRDefault="00873E29" w:rsidP="00FF6E8B">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2.會議討論提綱，內容如下：</w:t>
      </w:r>
    </w:p>
    <w:p w:rsidR="00873E29" w:rsidRPr="00FF6E8B" w:rsidRDefault="00873E29"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(1)</w:t>
      </w:r>
      <w:r w:rsidRPr="000B20A3">
        <w:rPr>
          <w:rFonts w:ascii="標楷體" w:eastAsia="標楷體" w:hAnsi="標楷體" w:hint="eastAsia"/>
          <w:color w:val="000000"/>
          <w:sz w:val="28"/>
          <w:szCs w:val="28"/>
        </w:rPr>
        <w:t>勞動教育為何必須立法推動？台灣過去長期缺乏勞動教育，造成什麼樣的亂象？</w:t>
      </w:r>
    </w:p>
    <w:p w:rsidR="00873E29" w:rsidRPr="00FF6E8B" w:rsidRDefault="00873E29"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(2)</w:t>
      </w:r>
      <w:r w:rsidRPr="000B20A3">
        <w:rPr>
          <w:rFonts w:ascii="標楷體" w:eastAsia="標楷體" w:hAnsi="標楷體" w:hint="eastAsia"/>
          <w:color w:val="000000"/>
          <w:sz w:val="28"/>
          <w:szCs w:val="28"/>
        </w:rPr>
        <w:t>勞動教育促進法主責機構應為何？為什麼？</w:t>
      </w:r>
    </w:p>
    <w:p w:rsidR="00873E29" w:rsidRPr="00FF6E8B" w:rsidRDefault="00873E29"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lastRenderedPageBreak/>
        <w:t>(3)</w:t>
      </w:r>
      <w:r w:rsidRPr="000B20A3">
        <w:rPr>
          <w:rFonts w:ascii="標楷體" w:eastAsia="標楷體" w:hAnsi="標楷體" w:hint="eastAsia"/>
          <w:color w:val="000000"/>
          <w:sz w:val="28"/>
          <w:szCs w:val="28"/>
        </w:rPr>
        <w:t>勞動教育促進法需不需要明定學生、勞工、雇主受勞動教育相關之學習或活動時數？為什麼？</w:t>
      </w:r>
    </w:p>
    <w:p w:rsidR="00873E29" w:rsidRPr="00FF6E8B" w:rsidRDefault="00873E29" w:rsidP="00FF6E8B">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3.邀請學者專家：</w:t>
      </w:r>
      <w:r w:rsidRPr="000B20A3">
        <w:rPr>
          <w:rFonts w:ascii="標楷體" w:eastAsia="標楷體" w:hAnsi="標楷體" w:hint="eastAsia"/>
          <w:color w:val="000000"/>
          <w:sz w:val="28"/>
          <w:szCs w:val="28"/>
        </w:rPr>
        <w:t>勞動力量股份有限公司創辦人徐宣豐</w:t>
      </w:r>
      <w:r w:rsidRPr="00F62749">
        <w:rPr>
          <w:rFonts w:ascii="標楷體" w:eastAsia="標楷體" w:hAnsi="標楷體" w:hint="eastAsia"/>
          <w:color w:val="000000"/>
          <w:sz w:val="28"/>
          <w:szCs w:val="28"/>
        </w:rPr>
        <w:t>、</w:t>
      </w:r>
      <w:r w:rsidRPr="000B20A3">
        <w:rPr>
          <w:rFonts w:ascii="標楷體" w:eastAsia="標楷體" w:hAnsi="標楷體" w:hint="eastAsia"/>
          <w:color w:val="000000"/>
          <w:sz w:val="28"/>
          <w:szCs w:val="28"/>
        </w:rPr>
        <w:t>1111人力銀行高階獵才中心</w:t>
      </w:r>
      <w:r w:rsidRPr="000B20A3">
        <w:rPr>
          <w:rFonts w:ascii="標楷體" w:eastAsia="標楷體" w:hAnsi="標楷體" w:hint="eastAsia"/>
          <w:bCs/>
          <w:color w:val="000000"/>
          <w:sz w:val="28"/>
          <w:szCs w:val="28"/>
        </w:rPr>
        <w:t>總經理林奇葳</w:t>
      </w:r>
      <w:r w:rsidRPr="00F62749">
        <w:rPr>
          <w:rFonts w:ascii="標楷體" w:eastAsia="標楷體" w:hAnsi="標楷體" w:hint="eastAsia"/>
          <w:color w:val="000000"/>
          <w:sz w:val="28"/>
          <w:szCs w:val="28"/>
        </w:rPr>
        <w:t>、</w:t>
      </w:r>
      <w:r w:rsidRPr="000B20A3">
        <w:rPr>
          <w:rFonts w:ascii="標楷體" w:eastAsia="標楷體" w:hAnsi="標楷體" w:hint="eastAsia"/>
          <w:color w:val="000000"/>
          <w:sz w:val="28"/>
          <w:szCs w:val="28"/>
        </w:rPr>
        <w:t>台灣勞工陣線副秘書長楊書瑋</w:t>
      </w:r>
      <w:r w:rsidRPr="00F62749">
        <w:rPr>
          <w:rFonts w:ascii="標楷體" w:eastAsia="標楷體" w:hAnsi="標楷體" w:hint="eastAsia"/>
          <w:color w:val="000000"/>
          <w:sz w:val="28"/>
          <w:szCs w:val="28"/>
        </w:rPr>
        <w:t>、</w:t>
      </w:r>
      <w:r w:rsidRPr="000B20A3">
        <w:rPr>
          <w:rFonts w:ascii="標楷體" w:eastAsia="標楷體" w:hAnsi="標楷體" w:hint="eastAsia"/>
          <w:bCs/>
          <w:color w:val="000000"/>
          <w:sz w:val="28"/>
          <w:szCs w:val="28"/>
        </w:rPr>
        <w:t>全國教師工會總聯合會副秘書長張旭政</w:t>
      </w:r>
      <w:r w:rsidRPr="00F62749">
        <w:rPr>
          <w:rFonts w:ascii="標楷體" w:eastAsia="標楷體" w:hAnsi="標楷體" w:hint="eastAsia"/>
          <w:color w:val="000000"/>
          <w:sz w:val="28"/>
          <w:szCs w:val="28"/>
        </w:rPr>
        <w:t>、</w:t>
      </w:r>
      <w:r w:rsidRPr="000B20A3">
        <w:rPr>
          <w:rFonts w:ascii="標楷體" w:eastAsia="標楷體" w:hAnsi="標楷體" w:hint="eastAsia"/>
          <w:color w:val="000000"/>
          <w:sz w:val="28"/>
          <w:szCs w:val="28"/>
        </w:rPr>
        <w:t>國立陽明交通大學副教授邱羽凡</w:t>
      </w:r>
      <w:r w:rsidRPr="00F62749">
        <w:rPr>
          <w:rFonts w:ascii="標楷體" w:eastAsia="標楷體" w:hAnsi="標楷體" w:hint="eastAsia"/>
          <w:color w:val="000000"/>
          <w:sz w:val="28"/>
          <w:szCs w:val="28"/>
        </w:rPr>
        <w:t>、</w:t>
      </w:r>
      <w:r w:rsidRPr="000B20A3">
        <w:rPr>
          <w:rFonts w:ascii="標楷體" w:eastAsia="標楷體" w:hAnsi="標楷體" w:hint="eastAsia"/>
          <w:color w:val="000000"/>
          <w:sz w:val="28"/>
          <w:szCs w:val="28"/>
        </w:rPr>
        <w:t>全國教師會文宣部主任羅德水</w:t>
      </w:r>
      <w:r w:rsidRPr="00F62749">
        <w:rPr>
          <w:rFonts w:ascii="標楷體" w:eastAsia="標楷體" w:hAnsi="標楷體" w:hint="eastAsia"/>
          <w:color w:val="000000"/>
          <w:sz w:val="28"/>
          <w:szCs w:val="28"/>
        </w:rPr>
        <w:t>、</w:t>
      </w:r>
      <w:r w:rsidRPr="000B20A3">
        <w:rPr>
          <w:rFonts w:ascii="標楷體" w:eastAsia="標楷體" w:hAnsi="標楷體" w:hint="eastAsia"/>
          <w:color w:val="000000"/>
          <w:sz w:val="28"/>
          <w:szCs w:val="28"/>
        </w:rPr>
        <w:t>台北市產業總工會總幹事陳淑綸</w:t>
      </w:r>
      <w:r w:rsidRPr="00F62749">
        <w:rPr>
          <w:rFonts w:ascii="標楷體" w:eastAsia="標楷體" w:hAnsi="標楷體" w:hint="eastAsia"/>
          <w:color w:val="000000"/>
          <w:sz w:val="28"/>
          <w:szCs w:val="28"/>
        </w:rPr>
        <w:t>、</w:t>
      </w:r>
      <w:r w:rsidRPr="003A1FDB">
        <w:rPr>
          <w:rFonts w:ascii="標楷體" w:eastAsia="標楷體" w:hAnsi="標楷體" w:hint="eastAsia"/>
          <w:color w:val="000000"/>
          <w:sz w:val="28"/>
          <w:szCs w:val="28"/>
        </w:rPr>
        <w:t>社團法人台灣勞動與社會政策研究協會執行長張烽益</w:t>
      </w:r>
      <w:r w:rsidRPr="00F62749">
        <w:rPr>
          <w:rFonts w:ascii="標楷體" w:eastAsia="標楷體" w:hAnsi="標楷體" w:hint="eastAsia"/>
          <w:color w:val="000000"/>
          <w:sz w:val="28"/>
          <w:szCs w:val="28"/>
        </w:rPr>
        <w:t>、</w:t>
      </w:r>
      <w:r w:rsidRPr="003A1FDB">
        <w:rPr>
          <w:rFonts w:ascii="標楷體" w:eastAsia="標楷體" w:hAnsi="標楷體" w:hint="eastAsia"/>
          <w:color w:val="000000"/>
          <w:sz w:val="28"/>
          <w:szCs w:val="28"/>
        </w:rPr>
        <w:t>國立中正大學勞工關係學系教授吳育仁</w:t>
      </w:r>
      <w:r w:rsidRPr="00F62749">
        <w:rPr>
          <w:rFonts w:ascii="標楷體" w:eastAsia="標楷體" w:hAnsi="標楷體" w:hint="eastAsia"/>
          <w:color w:val="000000"/>
          <w:sz w:val="28"/>
          <w:szCs w:val="28"/>
        </w:rPr>
        <w:t>、</w:t>
      </w:r>
      <w:r w:rsidRPr="003A1FDB">
        <w:rPr>
          <w:rFonts w:ascii="標楷體" w:eastAsia="標楷體" w:hAnsi="標楷體" w:hint="eastAsia"/>
          <w:color w:val="000000"/>
          <w:sz w:val="28"/>
          <w:szCs w:val="28"/>
        </w:rPr>
        <w:t>國立台灣大學副教授辛炳隆</w:t>
      </w:r>
      <w:r w:rsidRPr="00F62749">
        <w:rPr>
          <w:rFonts w:ascii="標楷體" w:eastAsia="標楷體" w:hAnsi="標楷體" w:hint="eastAsia"/>
          <w:color w:val="000000"/>
          <w:sz w:val="28"/>
          <w:szCs w:val="28"/>
        </w:rPr>
        <w:t>、</w:t>
      </w:r>
      <w:r w:rsidRPr="003A1FDB">
        <w:rPr>
          <w:rFonts w:ascii="標楷體" w:eastAsia="標楷體" w:hAnsi="標楷體" w:hint="eastAsia"/>
          <w:color w:val="000000"/>
          <w:sz w:val="28"/>
          <w:szCs w:val="28"/>
        </w:rPr>
        <w:t>國立政治大學副教授林良榮</w:t>
      </w:r>
      <w:r w:rsidRPr="00F62749">
        <w:rPr>
          <w:rFonts w:ascii="標楷體" w:eastAsia="標楷體" w:hAnsi="標楷體" w:hint="eastAsia"/>
          <w:color w:val="000000"/>
          <w:sz w:val="28"/>
          <w:szCs w:val="28"/>
        </w:rPr>
        <w:t>等與會</w:t>
      </w:r>
      <w:r w:rsidRPr="00FF6E8B">
        <w:rPr>
          <w:rFonts w:ascii="標楷體" w:eastAsia="標楷體" w:hAnsi="標楷體" w:hint="eastAsia"/>
          <w:color w:val="000000"/>
          <w:sz w:val="28"/>
          <w:szCs w:val="28"/>
        </w:rPr>
        <w:t>。</w:t>
      </w:r>
    </w:p>
    <w:p w:rsidR="00873E29" w:rsidRDefault="00873E29" w:rsidP="001D2540">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4.政府官員及委員：</w:t>
      </w:r>
      <w:r w:rsidRPr="00201ABD">
        <w:rPr>
          <w:rFonts w:ascii="標楷體" w:eastAsia="標楷體" w:hAnsi="標楷體" w:hint="eastAsia"/>
          <w:bCs/>
          <w:color w:val="000000"/>
          <w:sz w:val="28"/>
          <w:szCs w:val="28"/>
        </w:rPr>
        <w:t>教育部政務次長蔡清華</w:t>
      </w:r>
      <w:r w:rsidRPr="00F62749">
        <w:rPr>
          <w:rFonts w:ascii="標楷體" w:eastAsia="標楷體" w:hAnsi="標楷體" w:hint="eastAsia"/>
          <w:color w:val="000000"/>
          <w:sz w:val="28"/>
          <w:szCs w:val="28"/>
        </w:rPr>
        <w:t>、</w:t>
      </w:r>
      <w:r w:rsidRPr="00201ABD">
        <w:rPr>
          <w:rFonts w:ascii="標楷體" w:eastAsia="標楷體" w:hAnsi="標楷體" w:hint="eastAsia"/>
          <w:bCs/>
          <w:color w:val="000000"/>
          <w:sz w:val="28"/>
          <w:szCs w:val="28"/>
        </w:rPr>
        <w:t>教育部國民及學前教育署副組長</w:t>
      </w:r>
      <w:r w:rsidRPr="00201ABD">
        <w:rPr>
          <w:rFonts w:ascii="標楷體" w:eastAsia="標楷體" w:hAnsi="標楷體" w:hint="eastAsia"/>
          <w:color w:val="000000"/>
          <w:sz w:val="28"/>
          <w:szCs w:val="28"/>
        </w:rPr>
        <w:t>黃瀞儀</w:t>
      </w:r>
      <w:r w:rsidRPr="00F62749">
        <w:rPr>
          <w:rFonts w:ascii="標楷體" w:eastAsia="標楷體" w:hAnsi="標楷體" w:hint="eastAsia"/>
          <w:color w:val="000000"/>
          <w:sz w:val="28"/>
          <w:szCs w:val="28"/>
        </w:rPr>
        <w:t>、</w:t>
      </w:r>
      <w:r w:rsidRPr="00201ABD">
        <w:rPr>
          <w:rFonts w:ascii="標楷體" w:eastAsia="標楷體" w:hAnsi="標楷體" w:hint="eastAsia"/>
          <w:bCs/>
          <w:color w:val="000000"/>
          <w:sz w:val="28"/>
          <w:szCs w:val="28"/>
        </w:rPr>
        <w:t>教育部國民及學前教育署科長易秀枝</w:t>
      </w:r>
      <w:r w:rsidRPr="00F62749">
        <w:rPr>
          <w:rFonts w:ascii="標楷體" w:eastAsia="標楷體" w:hAnsi="標楷體" w:hint="eastAsia"/>
          <w:color w:val="000000"/>
          <w:sz w:val="28"/>
          <w:szCs w:val="28"/>
        </w:rPr>
        <w:t>、</w:t>
      </w:r>
      <w:r w:rsidRPr="00201ABD">
        <w:rPr>
          <w:rFonts w:ascii="標楷體" w:eastAsia="標楷體" w:hAnsi="標楷體" w:hint="eastAsia"/>
          <w:bCs/>
          <w:color w:val="000000"/>
          <w:sz w:val="28"/>
          <w:szCs w:val="28"/>
        </w:rPr>
        <w:t>教育部技術及職業教育司</w:t>
      </w:r>
      <w:r w:rsidRPr="00201ABD">
        <w:rPr>
          <w:rFonts w:ascii="標楷體" w:eastAsia="標楷體" w:hAnsi="標楷體" w:hint="eastAsia"/>
          <w:color w:val="000000"/>
          <w:sz w:val="28"/>
          <w:szCs w:val="28"/>
        </w:rPr>
        <w:t>專門委員胡士琳</w:t>
      </w:r>
      <w:r w:rsidRPr="00F62749">
        <w:rPr>
          <w:rFonts w:ascii="標楷體" w:eastAsia="標楷體" w:hAnsi="標楷體" w:hint="eastAsia"/>
          <w:color w:val="000000"/>
          <w:sz w:val="28"/>
          <w:szCs w:val="28"/>
        </w:rPr>
        <w:t>、</w:t>
      </w:r>
      <w:r w:rsidRPr="00201ABD">
        <w:rPr>
          <w:rFonts w:ascii="標楷體" w:eastAsia="標楷體" w:hAnsi="標楷體" w:hint="eastAsia"/>
          <w:bCs/>
          <w:color w:val="000000"/>
          <w:sz w:val="28"/>
          <w:szCs w:val="28"/>
        </w:rPr>
        <w:t>教育部法制處專門委員陳鵬仁</w:t>
      </w:r>
      <w:r w:rsidRPr="00F62749">
        <w:rPr>
          <w:rFonts w:ascii="標楷體" w:eastAsia="標楷體" w:hAnsi="標楷體" w:hint="eastAsia"/>
          <w:color w:val="000000"/>
          <w:sz w:val="28"/>
          <w:szCs w:val="28"/>
        </w:rPr>
        <w:t>、</w:t>
      </w:r>
      <w:r w:rsidRPr="00201ABD">
        <w:rPr>
          <w:rFonts w:ascii="標楷體" w:eastAsia="標楷體" w:hAnsi="標楷體" w:hint="eastAsia"/>
          <w:bCs/>
          <w:color w:val="000000"/>
          <w:sz w:val="28"/>
          <w:szCs w:val="28"/>
        </w:rPr>
        <w:t>勞動部常務次長陳明仁</w:t>
      </w:r>
      <w:r w:rsidRPr="00F62749">
        <w:rPr>
          <w:rFonts w:ascii="標楷體" w:eastAsia="標楷體" w:hAnsi="標楷體" w:hint="eastAsia"/>
          <w:color w:val="000000"/>
          <w:sz w:val="28"/>
          <w:szCs w:val="28"/>
        </w:rPr>
        <w:t>、</w:t>
      </w:r>
      <w:r w:rsidRPr="00201ABD">
        <w:rPr>
          <w:rFonts w:ascii="標楷體" w:eastAsia="標楷體" w:hAnsi="標楷體" w:hint="eastAsia"/>
          <w:bCs/>
          <w:color w:val="000000"/>
          <w:sz w:val="28"/>
          <w:szCs w:val="28"/>
        </w:rPr>
        <w:t>勞動部勞動關係司司長王厚偉</w:t>
      </w:r>
      <w:r w:rsidRPr="00F62749">
        <w:rPr>
          <w:rFonts w:ascii="標楷體" w:eastAsia="標楷體" w:hAnsi="標楷體" w:hint="eastAsia"/>
          <w:color w:val="000000"/>
          <w:sz w:val="28"/>
          <w:szCs w:val="28"/>
        </w:rPr>
        <w:t>、</w:t>
      </w:r>
      <w:r w:rsidRPr="00201ABD">
        <w:rPr>
          <w:rFonts w:ascii="標楷體" w:eastAsia="標楷體" w:hAnsi="標楷體" w:hint="eastAsia"/>
          <w:bCs/>
          <w:color w:val="000000"/>
          <w:sz w:val="28"/>
          <w:szCs w:val="28"/>
        </w:rPr>
        <w:t>經濟部工業局副組長何紀芳</w:t>
      </w:r>
      <w:r w:rsidRPr="00F62749">
        <w:rPr>
          <w:rFonts w:ascii="標楷體" w:eastAsia="標楷體" w:hAnsi="標楷體" w:hint="eastAsia"/>
          <w:color w:val="000000"/>
          <w:sz w:val="28"/>
          <w:szCs w:val="28"/>
        </w:rPr>
        <w:t>、</w:t>
      </w:r>
      <w:r w:rsidRPr="00201ABD">
        <w:rPr>
          <w:rFonts w:ascii="標楷體" w:eastAsia="標楷體" w:hAnsi="標楷體" w:hint="eastAsia"/>
          <w:bCs/>
          <w:color w:val="000000"/>
          <w:sz w:val="28"/>
          <w:szCs w:val="28"/>
        </w:rPr>
        <w:t>經濟部商業司科長洪育仁</w:t>
      </w:r>
      <w:r w:rsidRPr="00F62749">
        <w:rPr>
          <w:rFonts w:ascii="標楷體" w:eastAsia="標楷體" w:hAnsi="標楷體" w:hint="eastAsia"/>
          <w:color w:val="000000"/>
          <w:sz w:val="28"/>
          <w:szCs w:val="28"/>
        </w:rPr>
        <w:t>等列席說明</w:t>
      </w:r>
      <w:r w:rsidRPr="00FF6E8B">
        <w:rPr>
          <w:rFonts w:ascii="標楷體" w:eastAsia="標楷體" w:hAnsi="標楷體" w:hint="eastAsia"/>
          <w:color w:val="000000"/>
          <w:sz w:val="28"/>
          <w:szCs w:val="28"/>
        </w:rPr>
        <w:t>，委員</w:t>
      </w:r>
      <w:r w:rsidRPr="00FE3B32">
        <w:rPr>
          <w:rFonts w:ascii="標楷體" w:eastAsia="標楷體" w:hAnsi="標楷體" w:hint="eastAsia"/>
          <w:color w:val="000000"/>
          <w:sz w:val="28"/>
          <w:szCs w:val="28"/>
        </w:rPr>
        <w:t>范雲</w:t>
      </w:r>
      <w:r w:rsidRPr="00F62749">
        <w:rPr>
          <w:rFonts w:ascii="標楷體" w:eastAsia="標楷體" w:hAnsi="標楷體" w:hint="eastAsia"/>
          <w:color w:val="000000"/>
          <w:sz w:val="28"/>
          <w:szCs w:val="28"/>
        </w:rPr>
        <w:t>、</w:t>
      </w:r>
      <w:r w:rsidRPr="00FE3B32">
        <w:rPr>
          <w:rFonts w:ascii="標楷體" w:eastAsia="標楷體" w:hAnsi="標楷體" w:hint="eastAsia"/>
          <w:color w:val="000000"/>
          <w:sz w:val="28"/>
          <w:szCs w:val="28"/>
        </w:rPr>
        <w:t>陳秀寳</w:t>
      </w:r>
      <w:r w:rsidRPr="00F62749">
        <w:rPr>
          <w:rFonts w:ascii="標楷體" w:eastAsia="標楷體" w:hAnsi="標楷體" w:hint="eastAsia"/>
          <w:color w:val="000000"/>
          <w:sz w:val="28"/>
          <w:szCs w:val="28"/>
        </w:rPr>
        <w:t>、</w:t>
      </w:r>
      <w:r w:rsidRPr="00FE3B32">
        <w:rPr>
          <w:rFonts w:ascii="標楷體" w:eastAsia="標楷體" w:hAnsi="標楷體" w:hint="eastAsia"/>
          <w:color w:val="000000"/>
          <w:sz w:val="28"/>
          <w:szCs w:val="28"/>
        </w:rPr>
        <w:t>王婉諭</w:t>
      </w:r>
      <w:r w:rsidRPr="00F62749">
        <w:rPr>
          <w:rFonts w:ascii="標楷體" w:eastAsia="標楷體" w:hAnsi="標楷體" w:hint="eastAsia"/>
          <w:color w:val="000000"/>
          <w:sz w:val="28"/>
          <w:szCs w:val="28"/>
        </w:rPr>
        <w:t>、</w:t>
      </w:r>
      <w:r w:rsidRPr="00FE3B32">
        <w:rPr>
          <w:rFonts w:ascii="標楷體" w:eastAsia="標楷體" w:hAnsi="標楷體" w:hint="eastAsia"/>
          <w:color w:val="000000"/>
          <w:sz w:val="28"/>
          <w:szCs w:val="28"/>
        </w:rPr>
        <w:t>賴香伶</w:t>
      </w:r>
      <w:r w:rsidRPr="00F62749">
        <w:rPr>
          <w:rFonts w:ascii="標楷體" w:eastAsia="標楷體" w:hAnsi="標楷體" w:hint="eastAsia"/>
          <w:color w:val="000000"/>
          <w:sz w:val="28"/>
          <w:szCs w:val="28"/>
        </w:rPr>
        <w:t>、</w:t>
      </w:r>
      <w:r w:rsidRPr="00FE3B32">
        <w:rPr>
          <w:rFonts w:ascii="標楷體" w:eastAsia="標楷體" w:hAnsi="標楷體" w:hint="eastAsia"/>
          <w:color w:val="000000"/>
          <w:sz w:val="28"/>
          <w:szCs w:val="28"/>
        </w:rPr>
        <w:t>陳椒華</w:t>
      </w:r>
      <w:r w:rsidRPr="00F62749">
        <w:rPr>
          <w:rFonts w:ascii="標楷體" w:eastAsia="標楷體" w:hAnsi="標楷體" w:hint="eastAsia"/>
          <w:color w:val="000000"/>
          <w:sz w:val="28"/>
          <w:szCs w:val="28"/>
        </w:rPr>
        <w:t>、</w:t>
      </w:r>
      <w:r w:rsidRPr="00FE3B32">
        <w:rPr>
          <w:rFonts w:ascii="標楷體" w:eastAsia="標楷體" w:hAnsi="標楷體" w:hint="eastAsia"/>
          <w:color w:val="000000"/>
          <w:sz w:val="28"/>
          <w:szCs w:val="28"/>
        </w:rPr>
        <w:t>林奕華</w:t>
      </w:r>
      <w:r>
        <w:rPr>
          <w:rFonts w:ascii="標楷體" w:eastAsia="標楷體" w:hAnsi="標楷體" w:hint="eastAsia"/>
          <w:color w:val="000000"/>
          <w:sz w:val="28"/>
          <w:szCs w:val="28"/>
        </w:rPr>
        <w:t>、</w:t>
      </w:r>
      <w:r w:rsidRPr="00FE3B32">
        <w:rPr>
          <w:rFonts w:ascii="標楷體" w:eastAsia="標楷體" w:hAnsi="標楷體" w:hint="eastAsia"/>
          <w:color w:val="000000"/>
          <w:sz w:val="28"/>
          <w:szCs w:val="28"/>
        </w:rPr>
        <w:t>高虹安</w:t>
      </w:r>
      <w:r>
        <w:rPr>
          <w:rFonts w:ascii="標楷體" w:eastAsia="標楷體" w:hAnsi="標楷體" w:hint="eastAsia"/>
          <w:color w:val="000000"/>
          <w:sz w:val="28"/>
          <w:szCs w:val="28"/>
        </w:rPr>
        <w:t>及</w:t>
      </w:r>
      <w:r w:rsidRPr="00FE3B32">
        <w:rPr>
          <w:rFonts w:ascii="標楷體" w:eastAsia="標楷體" w:hAnsi="標楷體" w:hint="eastAsia"/>
          <w:color w:val="000000"/>
          <w:sz w:val="28"/>
          <w:szCs w:val="28"/>
        </w:rPr>
        <w:t>張其祿</w:t>
      </w:r>
      <w:r w:rsidRPr="00F62749">
        <w:rPr>
          <w:rFonts w:ascii="標楷體" w:eastAsia="標楷體" w:hAnsi="標楷體" w:hint="eastAsia"/>
          <w:color w:val="000000"/>
          <w:sz w:val="28"/>
          <w:szCs w:val="28"/>
        </w:rPr>
        <w:t>等發言</w:t>
      </w:r>
      <w:r w:rsidRPr="00FF6E8B">
        <w:rPr>
          <w:rFonts w:ascii="標楷體" w:eastAsia="標楷體" w:hAnsi="標楷體" w:hint="eastAsia"/>
          <w:color w:val="000000"/>
          <w:sz w:val="28"/>
          <w:szCs w:val="28"/>
        </w:rPr>
        <w:t>。</w:t>
      </w:r>
    </w:p>
    <w:p w:rsidR="00873E29" w:rsidRPr="00FF6E8B" w:rsidRDefault="00873E29" w:rsidP="00017AA4">
      <w:pPr>
        <w:snapToGrid w:val="0"/>
        <w:spacing w:line="480" w:lineRule="exact"/>
        <w:ind w:leftChars="100" w:left="1024" w:hangingChars="280" w:hanging="784"/>
        <w:jc w:val="both"/>
        <w:rPr>
          <w:rFonts w:ascii="標楷體" w:eastAsia="標楷體" w:hAnsi="標楷體"/>
          <w:iCs/>
          <w:color w:val="000000"/>
          <w:sz w:val="28"/>
          <w:szCs w:val="28"/>
        </w:rPr>
      </w:pPr>
      <w:r w:rsidRPr="00FF6E8B">
        <w:rPr>
          <w:rFonts w:ascii="標楷體" w:eastAsia="標楷體" w:hAnsi="標楷體" w:hint="eastAsia"/>
          <w:iCs/>
          <w:color w:val="000000"/>
          <w:sz w:val="28"/>
          <w:szCs w:val="28"/>
        </w:rPr>
        <w:t>（</w:t>
      </w:r>
      <w:r>
        <w:rPr>
          <w:rFonts w:ascii="標楷體" w:eastAsia="標楷體" w:hAnsi="標楷體" w:hint="eastAsia"/>
          <w:iCs/>
          <w:color w:val="000000"/>
          <w:sz w:val="28"/>
          <w:szCs w:val="28"/>
        </w:rPr>
        <w:t>三</w:t>
      </w:r>
      <w:r w:rsidRPr="00FF6E8B">
        <w:rPr>
          <w:rFonts w:ascii="標楷體" w:eastAsia="標楷體" w:hAnsi="標楷體" w:hint="eastAsia"/>
          <w:iCs/>
          <w:color w:val="000000"/>
          <w:sz w:val="28"/>
          <w:szCs w:val="28"/>
        </w:rPr>
        <w:t>）110年</w:t>
      </w:r>
      <w:r>
        <w:rPr>
          <w:rFonts w:ascii="標楷體" w:eastAsia="標楷體" w:hAnsi="標楷體" w:hint="eastAsia"/>
          <w:iCs/>
          <w:color w:val="000000"/>
          <w:sz w:val="28"/>
          <w:szCs w:val="28"/>
        </w:rPr>
        <w:t>12</w:t>
      </w:r>
      <w:r w:rsidRPr="00FF6E8B">
        <w:rPr>
          <w:rFonts w:ascii="標楷體" w:eastAsia="標楷體" w:hAnsi="標楷體" w:hint="eastAsia"/>
          <w:iCs/>
          <w:color w:val="000000"/>
          <w:sz w:val="28"/>
          <w:szCs w:val="28"/>
        </w:rPr>
        <w:t>月</w:t>
      </w:r>
      <w:r>
        <w:rPr>
          <w:rFonts w:ascii="標楷體" w:eastAsia="標楷體" w:hAnsi="標楷體" w:hint="eastAsia"/>
          <w:iCs/>
          <w:color w:val="000000"/>
          <w:sz w:val="28"/>
          <w:szCs w:val="28"/>
        </w:rPr>
        <w:t>9</w:t>
      </w:r>
      <w:r w:rsidRPr="00FF6E8B">
        <w:rPr>
          <w:rFonts w:ascii="標楷體" w:eastAsia="標楷體" w:hAnsi="標楷體" w:hint="eastAsia"/>
          <w:iCs/>
          <w:color w:val="000000"/>
          <w:sz w:val="28"/>
          <w:szCs w:val="28"/>
        </w:rPr>
        <w:t>日（星期四），</w:t>
      </w:r>
      <w:r w:rsidRPr="00FF6E8B">
        <w:rPr>
          <w:rFonts w:ascii="標楷體" w:eastAsia="標楷體" w:hAnsi="標楷體" w:hint="eastAsia"/>
          <w:color w:val="000000"/>
          <w:sz w:val="28"/>
          <w:szCs w:val="28"/>
        </w:rPr>
        <w:t>舉行「</w:t>
      </w:r>
      <w:r w:rsidRPr="00313AE0">
        <w:rPr>
          <w:rFonts w:ascii="標楷體" w:eastAsia="標楷體" w:hAnsi="標楷體" w:hint="eastAsia"/>
          <w:bCs/>
          <w:color w:val="000000"/>
          <w:sz w:val="28"/>
          <w:szCs w:val="28"/>
        </w:rPr>
        <w:t>幼兒教育及照顧法第十六條條文修正草案</w:t>
      </w:r>
      <w:r w:rsidRPr="00FF6E8B">
        <w:rPr>
          <w:rFonts w:ascii="標楷體" w:eastAsia="標楷體" w:hAnsi="標楷體" w:hint="eastAsia"/>
          <w:color w:val="000000"/>
          <w:sz w:val="28"/>
          <w:szCs w:val="28"/>
        </w:rPr>
        <w:t>」公聽會。</w:t>
      </w:r>
    </w:p>
    <w:p w:rsidR="00873E29" w:rsidRPr="00FF6E8B" w:rsidRDefault="00873E29" w:rsidP="00017AA4">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1.主席：</w:t>
      </w:r>
      <w:r>
        <w:rPr>
          <w:rFonts w:ascii="標楷體" w:eastAsia="標楷體" w:hAnsi="標楷體" w:hint="eastAsia"/>
          <w:color w:val="000000"/>
          <w:sz w:val="28"/>
          <w:szCs w:val="28"/>
        </w:rPr>
        <w:t>林</w:t>
      </w:r>
      <w:r w:rsidRPr="00FF6E8B">
        <w:rPr>
          <w:rFonts w:ascii="標楷體" w:eastAsia="標楷體" w:hAnsi="標楷體" w:hint="eastAsia"/>
          <w:color w:val="000000"/>
          <w:sz w:val="28"/>
          <w:szCs w:val="28"/>
        </w:rPr>
        <w:t>召集委員</w:t>
      </w:r>
      <w:r>
        <w:rPr>
          <w:rFonts w:ascii="標楷體" w:eastAsia="標楷體" w:hAnsi="標楷體" w:hint="eastAsia"/>
          <w:color w:val="000000"/>
          <w:sz w:val="28"/>
          <w:szCs w:val="28"/>
        </w:rPr>
        <w:t>宜瑾</w:t>
      </w:r>
      <w:r w:rsidRPr="00FF6E8B">
        <w:rPr>
          <w:rFonts w:ascii="標楷體" w:eastAsia="標楷體" w:hAnsi="標楷體" w:hint="eastAsia"/>
          <w:color w:val="000000"/>
          <w:sz w:val="28"/>
          <w:szCs w:val="28"/>
        </w:rPr>
        <w:t>。</w:t>
      </w:r>
    </w:p>
    <w:p w:rsidR="00873E29" w:rsidRPr="00FF6E8B" w:rsidRDefault="00873E29" w:rsidP="00017AA4">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2.會議討論提綱，內容如下：</w:t>
      </w:r>
    </w:p>
    <w:p w:rsidR="00873E29" w:rsidRPr="00FF6E8B" w:rsidRDefault="00873E29" w:rsidP="00017AA4">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(1)</w:t>
      </w:r>
      <w:r w:rsidRPr="00313AE0">
        <w:rPr>
          <w:rFonts w:ascii="標楷體" w:eastAsia="標楷體" w:hAnsi="標楷體" w:hint="eastAsia"/>
          <w:color w:val="000000"/>
          <w:sz w:val="28"/>
          <w:szCs w:val="28"/>
        </w:rPr>
        <w:t>如何健全幼兒園照護、教育體系，以精進幼兒園環境及品質？</w:t>
      </w:r>
    </w:p>
    <w:p w:rsidR="00873E29" w:rsidRPr="00FF6E8B" w:rsidRDefault="00873E29" w:rsidP="00017AA4">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(2)</w:t>
      </w:r>
      <w:r w:rsidRPr="00313AE0">
        <w:rPr>
          <w:rFonts w:ascii="標楷體" w:eastAsia="標楷體" w:hAnsi="標楷體" w:hint="eastAsia"/>
          <w:color w:val="000000"/>
          <w:sz w:val="28"/>
          <w:szCs w:val="28"/>
        </w:rPr>
        <w:t>提升幼兒園第一線工作者勞動條件、促進育幼人才永續發展之方案。</w:t>
      </w:r>
    </w:p>
    <w:p w:rsidR="00873E29" w:rsidRDefault="00873E29" w:rsidP="00017AA4">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(3)</w:t>
      </w:r>
      <w:r w:rsidRPr="00313AE0">
        <w:rPr>
          <w:rFonts w:ascii="標楷體" w:eastAsia="標楷體" w:hAnsi="標楷體" w:hint="eastAsia"/>
          <w:color w:val="000000"/>
          <w:sz w:val="28"/>
          <w:szCs w:val="28"/>
        </w:rPr>
        <w:t>幼兒園師生比調整之必要性。</w:t>
      </w:r>
    </w:p>
    <w:p w:rsidR="00873E29" w:rsidRDefault="00873E29" w:rsidP="00017AA4">
      <w:pPr>
        <w:snapToGrid w:val="0"/>
        <w:spacing w:line="480" w:lineRule="exact"/>
        <w:ind w:leftChars="300" w:left="1140" w:hangingChars="150" w:hanging="420"/>
        <w:jc w:val="both"/>
        <w:rPr>
          <w:rFonts w:ascii="標楷體" w:eastAsia="標楷體" w:hAnsi="標楷體"/>
          <w:color w:val="000000"/>
          <w:sz w:val="28"/>
          <w:szCs w:val="28"/>
        </w:rPr>
      </w:pPr>
      <w:r>
        <w:rPr>
          <w:rFonts w:ascii="標楷體" w:eastAsia="標楷體" w:hAnsi="標楷體" w:hint="eastAsia"/>
          <w:color w:val="000000"/>
          <w:sz w:val="28"/>
          <w:szCs w:val="28"/>
        </w:rPr>
        <w:t>(4)</w:t>
      </w:r>
      <w:r w:rsidRPr="00313AE0">
        <w:rPr>
          <w:rFonts w:ascii="標楷體" w:eastAsia="標楷體" w:hAnsi="標楷體" w:hint="eastAsia"/>
          <w:color w:val="000000"/>
          <w:sz w:val="28"/>
          <w:szCs w:val="28"/>
        </w:rPr>
        <w:t>幼兒園師生比之調整如何兼顧政府財政量能及國家政策推動進程？</w:t>
      </w:r>
    </w:p>
    <w:p w:rsidR="00873E29" w:rsidRPr="00313AE0" w:rsidRDefault="00873E29" w:rsidP="00017AA4">
      <w:pPr>
        <w:snapToGrid w:val="0"/>
        <w:spacing w:line="480" w:lineRule="exact"/>
        <w:ind w:leftChars="300" w:left="1140" w:hangingChars="150" w:hanging="420"/>
        <w:jc w:val="both"/>
        <w:rPr>
          <w:rFonts w:ascii="標楷體" w:eastAsia="標楷體" w:hAnsi="標楷體"/>
          <w:color w:val="000000"/>
          <w:sz w:val="28"/>
          <w:szCs w:val="28"/>
        </w:rPr>
      </w:pPr>
      <w:r>
        <w:rPr>
          <w:rFonts w:ascii="標楷體" w:eastAsia="標楷體" w:hAnsi="標楷體" w:hint="eastAsia"/>
          <w:color w:val="000000"/>
          <w:sz w:val="28"/>
          <w:szCs w:val="28"/>
        </w:rPr>
        <w:t>(5)</w:t>
      </w:r>
      <w:r w:rsidRPr="00313AE0">
        <w:rPr>
          <w:rFonts w:ascii="標楷體" w:eastAsia="標楷體" w:hAnsi="標楷體" w:hint="eastAsia"/>
          <w:color w:val="000000"/>
          <w:sz w:val="28"/>
          <w:szCs w:val="28"/>
        </w:rPr>
        <w:t>公立幼兒園先於私立幼兒園調整師生比之可行性。</w:t>
      </w:r>
    </w:p>
    <w:p w:rsidR="00873E29" w:rsidRPr="00FF6E8B" w:rsidRDefault="00873E29" w:rsidP="00017AA4">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3.邀請學者專家：</w:t>
      </w:r>
      <w:r w:rsidRPr="00313AE0">
        <w:rPr>
          <w:rFonts w:ascii="標楷體" w:eastAsia="標楷體" w:hAnsi="標楷體" w:hint="eastAsia"/>
          <w:color w:val="000000"/>
          <w:sz w:val="28"/>
          <w:szCs w:val="28"/>
        </w:rPr>
        <w:t>新竹市兒童福利教保聯合會理事長吳貞儀</w:t>
      </w:r>
      <w:r w:rsidRPr="00F62749">
        <w:rPr>
          <w:rFonts w:ascii="標楷體" w:eastAsia="標楷體" w:hAnsi="標楷體" w:hint="eastAsia"/>
          <w:color w:val="000000"/>
          <w:sz w:val="28"/>
          <w:szCs w:val="28"/>
        </w:rPr>
        <w:t>、</w:t>
      </w:r>
      <w:r w:rsidRPr="00313AE0">
        <w:rPr>
          <w:rFonts w:ascii="標楷體" w:eastAsia="標楷體" w:hAnsi="標楷體" w:hint="eastAsia"/>
          <w:color w:val="000000"/>
          <w:sz w:val="28"/>
          <w:szCs w:val="28"/>
        </w:rPr>
        <w:t>全國教師工會總聯合會幼兒教育委員會主委楊逸飛</w:t>
      </w:r>
      <w:r w:rsidRPr="00F62749">
        <w:rPr>
          <w:rFonts w:ascii="標楷體" w:eastAsia="標楷體" w:hAnsi="標楷體" w:hint="eastAsia"/>
          <w:color w:val="000000"/>
          <w:sz w:val="28"/>
          <w:szCs w:val="28"/>
        </w:rPr>
        <w:t>、</w:t>
      </w:r>
      <w:r w:rsidRPr="00313AE0">
        <w:rPr>
          <w:rFonts w:ascii="標楷體" w:eastAsia="標楷體" w:hAnsi="標楷體" w:hint="eastAsia"/>
          <w:color w:val="000000"/>
          <w:sz w:val="28"/>
          <w:szCs w:val="28"/>
        </w:rPr>
        <w:t>台北市學前及國中小教育協會理事長陳婉貞</w:t>
      </w:r>
      <w:r w:rsidRPr="00F62749">
        <w:rPr>
          <w:rFonts w:ascii="標楷體" w:eastAsia="標楷體" w:hAnsi="標楷體" w:hint="eastAsia"/>
          <w:color w:val="000000"/>
          <w:sz w:val="28"/>
          <w:szCs w:val="28"/>
        </w:rPr>
        <w:t>、</w:t>
      </w:r>
      <w:r w:rsidRPr="00313AE0">
        <w:rPr>
          <w:rFonts w:ascii="標楷體" w:eastAsia="標楷體" w:hAnsi="標楷體" w:hint="eastAsia"/>
          <w:color w:val="000000"/>
          <w:sz w:val="28"/>
          <w:szCs w:val="28"/>
        </w:rPr>
        <w:t>中華民國兒童權益促進協會幼教組主任陳乃慧</w:t>
      </w:r>
      <w:r w:rsidRPr="00F62749">
        <w:rPr>
          <w:rFonts w:ascii="標楷體" w:eastAsia="標楷體" w:hAnsi="標楷體" w:hint="eastAsia"/>
          <w:color w:val="000000"/>
          <w:sz w:val="28"/>
          <w:szCs w:val="28"/>
        </w:rPr>
        <w:t>、</w:t>
      </w:r>
      <w:r w:rsidRPr="00313AE0">
        <w:rPr>
          <w:rFonts w:ascii="標楷體" w:eastAsia="標楷體" w:hAnsi="標楷體" w:hint="eastAsia"/>
          <w:color w:val="000000"/>
          <w:sz w:val="28"/>
          <w:szCs w:val="28"/>
        </w:rPr>
        <w:t>清華大學幼兒教育學系副教授兼系主任孫良誠</w:t>
      </w:r>
      <w:r w:rsidRPr="00F62749">
        <w:rPr>
          <w:rFonts w:ascii="標楷體" w:eastAsia="標楷體" w:hAnsi="標楷體" w:hint="eastAsia"/>
          <w:color w:val="000000"/>
          <w:sz w:val="28"/>
          <w:szCs w:val="28"/>
        </w:rPr>
        <w:t>、</w:t>
      </w:r>
      <w:r w:rsidRPr="00313AE0">
        <w:rPr>
          <w:rFonts w:ascii="標楷體" w:eastAsia="標楷體" w:hAnsi="標楷體" w:hint="eastAsia"/>
          <w:color w:val="000000"/>
          <w:sz w:val="28"/>
          <w:szCs w:val="28"/>
        </w:rPr>
        <w:t>社團法人台灣公共托育協會理事長王兆慶</w:t>
      </w:r>
      <w:r w:rsidRPr="00F62749">
        <w:rPr>
          <w:rFonts w:ascii="標楷體" w:eastAsia="標楷體" w:hAnsi="標楷體" w:hint="eastAsia"/>
          <w:color w:val="000000"/>
          <w:sz w:val="28"/>
          <w:szCs w:val="28"/>
        </w:rPr>
        <w:t>、</w:t>
      </w:r>
      <w:r w:rsidRPr="00313AE0">
        <w:rPr>
          <w:rFonts w:ascii="標楷體" w:eastAsia="標楷體" w:hAnsi="標楷體" w:hint="eastAsia"/>
          <w:color w:val="000000"/>
          <w:sz w:val="28"/>
          <w:szCs w:val="28"/>
        </w:rPr>
        <w:t>社團法人中華民國全國教師會文宣部主任羅德水</w:t>
      </w:r>
      <w:r w:rsidRPr="00F62749">
        <w:rPr>
          <w:rFonts w:ascii="標楷體" w:eastAsia="標楷體" w:hAnsi="標楷體" w:hint="eastAsia"/>
          <w:color w:val="000000"/>
          <w:sz w:val="28"/>
          <w:szCs w:val="28"/>
        </w:rPr>
        <w:t>、</w:t>
      </w:r>
      <w:r w:rsidRPr="00313AE0">
        <w:rPr>
          <w:rFonts w:ascii="標楷體" w:eastAsia="標楷體" w:hAnsi="標楷體" w:hint="eastAsia"/>
          <w:color w:val="000000"/>
          <w:sz w:val="28"/>
          <w:szCs w:val="28"/>
        </w:rPr>
        <w:t>全國教</w:t>
      </w:r>
      <w:r w:rsidRPr="00313AE0">
        <w:rPr>
          <w:rFonts w:ascii="標楷體" w:eastAsia="標楷體" w:hAnsi="標楷體" w:hint="eastAsia"/>
          <w:color w:val="000000"/>
          <w:sz w:val="28"/>
          <w:szCs w:val="28"/>
        </w:rPr>
        <w:lastRenderedPageBreak/>
        <w:t>保產業工會理事長簡瑞連</w:t>
      </w:r>
      <w:r w:rsidRPr="00F62749">
        <w:rPr>
          <w:rFonts w:ascii="標楷體" w:eastAsia="標楷體" w:hAnsi="標楷體" w:hint="eastAsia"/>
          <w:color w:val="000000"/>
          <w:sz w:val="28"/>
          <w:szCs w:val="28"/>
        </w:rPr>
        <w:t>、</w:t>
      </w:r>
      <w:r w:rsidRPr="00313AE0">
        <w:rPr>
          <w:rFonts w:ascii="標楷體" w:eastAsia="標楷體" w:hAnsi="標楷體" w:hint="eastAsia"/>
          <w:color w:val="000000"/>
          <w:sz w:val="28"/>
          <w:szCs w:val="28"/>
        </w:rPr>
        <w:t>中華幼兒教育協會理事長蘇傳臣</w:t>
      </w:r>
      <w:r w:rsidRPr="00F62749">
        <w:rPr>
          <w:rFonts w:ascii="標楷體" w:eastAsia="標楷體" w:hAnsi="標楷體" w:hint="eastAsia"/>
          <w:color w:val="000000"/>
          <w:sz w:val="28"/>
          <w:szCs w:val="28"/>
        </w:rPr>
        <w:t>、</w:t>
      </w:r>
      <w:r w:rsidRPr="00313AE0">
        <w:rPr>
          <w:rFonts w:ascii="標楷體" w:eastAsia="標楷體" w:hAnsi="標楷體" w:hint="eastAsia"/>
          <w:color w:val="000000"/>
          <w:sz w:val="28"/>
          <w:szCs w:val="28"/>
        </w:rPr>
        <w:t>中華民國兒童教保聯合總會總會長劉上維</w:t>
      </w:r>
      <w:r>
        <w:rPr>
          <w:rFonts w:ascii="標楷體" w:eastAsia="標楷體" w:hAnsi="標楷體" w:hint="eastAsia"/>
          <w:color w:val="000000"/>
          <w:sz w:val="28"/>
          <w:szCs w:val="28"/>
        </w:rPr>
        <w:t>、</w:t>
      </w:r>
      <w:r w:rsidRPr="00313AE0">
        <w:rPr>
          <w:rFonts w:ascii="標楷體" w:eastAsia="標楷體" w:hAnsi="標楷體" w:hint="eastAsia"/>
          <w:color w:val="000000"/>
          <w:sz w:val="28"/>
          <w:szCs w:val="28"/>
        </w:rPr>
        <w:t>台南市永康區五王國民小學附設幼兒園老師陳韻如</w:t>
      </w:r>
      <w:r>
        <w:rPr>
          <w:rFonts w:ascii="標楷體" w:eastAsia="標楷體" w:hAnsi="標楷體" w:hint="eastAsia"/>
          <w:color w:val="000000"/>
          <w:sz w:val="28"/>
          <w:szCs w:val="28"/>
        </w:rPr>
        <w:t>、</w:t>
      </w:r>
      <w:r w:rsidRPr="00313AE0">
        <w:rPr>
          <w:rFonts w:ascii="標楷體" w:eastAsia="標楷體" w:hAnsi="標楷體" w:hint="eastAsia"/>
          <w:color w:val="000000"/>
          <w:sz w:val="28"/>
          <w:szCs w:val="28"/>
        </w:rPr>
        <w:t>高雄市路竹區北嶺國民小學附設幼兒園老師楊麓潔</w:t>
      </w:r>
      <w:r>
        <w:rPr>
          <w:rFonts w:ascii="標楷體" w:eastAsia="標楷體" w:hAnsi="標楷體" w:hint="eastAsia"/>
          <w:color w:val="000000"/>
          <w:sz w:val="28"/>
          <w:szCs w:val="28"/>
        </w:rPr>
        <w:t>、</w:t>
      </w:r>
      <w:r w:rsidRPr="00313AE0">
        <w:rPr>
          <w:rFonts w:ascii="標楷體" w:eastAsia="標楷體" w:hAnsi="標楷體" w:hint="eastAsia"/>
          <w:color w:val="000000"/>
          <w:sz w:val="28"/>
          <w:szCs w:val="28"/>
        </w:rPr>
        <w:t>靖娟兒童安全文教基金會執行長林月琴</w:t>
      </w:r>
      <w:r>
        <w:rPr>
          <w:rFonts w:ascii="標楷體" w:eastAsia="標楷體" w:hAnsi="標楷體" w:hint="eastAsia"/>
          <w:color w:val="000000"/>
          <w:sz w:val="28"/>
          <w:szCs w:val="28"/>
        </w:rPr>
        <w:t>、</w:t>
      </w:r>
      <w:r w:rsidRPr="00313AE0">
        <w:rPr>
          <w:rFonts w:ascii="標楷體" w:eastAsia="標楷體" w:hAnsi="標楷體" w:hint="eastAsia"/>
          <w:color w:val="000000"/>
          <w:sz w:val="28"/>
          <w:szCs w:val="28"/>
        </w:rPr>
        <w:t>國立臺北教育大學特殊教育學系系主任詹元碩</w:t>
      </w:r>
      <w:r w:rsidRPr="00F62749">
        <w:rPr>
          <w:rFonts w:ascii="標楷體" w:eastAsia="標楷體" w:hAnsi="標楷體" w:hint="eastAsia"/>
          <w:color w:val="000000"/>
          <w:sz w:val="28"/>
          <w:szCs w:val="28"/>
        </w:rPr>
        <w:t>等與會</w:t>
      </w:r>
      <w:r w:rsidRPr="00FF6E8B">
        <w:rPr>
          <w:rFonts w:ascii="標楷體" w:eastAsia="標楷體" w:hAnsi="標楷體" w:hint="eastAsia"/>
          <w:color w:val="000000"/>
          <w:sz w:val="28"/>
          <w:szCs w:val="28"/>
        </w:rPr>
        <w:t>。</w:t>
      </w:r>
    </w:p>
    <w:p w:rsidR="00FF6E8B" w:rsidRPr="00FF6E8B" w:rsidRDefault="00873E29" w:rsidP="00873E29">
      <w:pPr>
        <w:snapToGrid w:val="0"/>
        <w:spacing w:line="480" w:lineRule="exact"/>
        <w:ind w:leftChars="218" w:left="803" w:hangingChars="100" w:hanging="280"/>
        <w:jc w:val="both"/>
      </w:pPr>
      <w:r w:rsidRPr="00FF6E8B">
        <w:rPr>
          <w:rFonts w:ascii="標楷體" w:eastAsia="標楷體" w:hAnsi="標楷體" w:hint="eastAsia"/>
          <w:color w:val="000000"/>
          <w:sz w:val="28"/>
          <w:szCs w:val="28"/>
        </w:rPr>
        <w:t>4.政府官員及委員：</w:t>
      </w:r>
      <w:r w:rsidRPr="006E03E0">
        <w:rPr>
          <w:rFonts w:ascii="標楷體" w:eastAsia="標楷體" w:hAnsi="標楷體" w:hint="eastAsia"/>
          <w:bCs/>
          <w:color w:val="000000"/>
          <w:sz w:val="28"/>
          <w:szCs w:val="28"/>
        </w:rPr>
        <w:t>教育部政務次長蔡清華</w:t>
      </w:r>
      <w:r w:rsidRPr="00F62749">
        <w:rPr>
          <w:rFonts w:ascii="標楷體" w:eastAsia="標楷體" w:hAnsi="標楷體" w:hint="eastAsia"/>
          <w:color w:val="000000"/>
          <w:sz w:val="28"/>
          <w:szCs w:val="28"/>
        </w:rPr>
        <w:t>、</w:t>
      </w:r>
      <w:r w:rsidRPr="006E03E0">
        <w:rPr>
          <w:rFonts w:ascii="標楷體" w:eastAsia="標楷體" w:hAnsi="標楷體" w:hint="eastAsia"/>
          <w:bCs/>
          <w:color w:val="000000"/>
          <w:sz w:val="28"/>
          <w:szCs w:val="28"/>
        </w:rPr>
        <w:t>教育部國民及學前教育署組長王慧秋</w:t>
      </w:r>
      <w:r w:rsidRPr="00F62749">
        <w:rPr>
          <w:rFonts w:ascii="標楷體" w:eastAsia="標楷體" w:hAnsi="標楷體" w:hint="eastAsia"/>
          <w:color w:val="000000"/>
          <w:sz w:val="28"/>
          <w:szCs w:val="28"/>
        </w:rPr>
        <w:t>、</w:t>
      </w:r>
      <w:r w:rsidRPr="006E03E0">
        <w:rPr>
          <w:rFonts w:ascii="標楷體" w:eastAsia="標楷體" w:hAnsi="標楷體" w:hint="eastAsia"/>
          <w:bCs/>
          <w:color w:val="000000"/>
          <w:sz w:val="28"/>
          <w:szCs w:val="28"/>
        </w:rPr>
        <w:t>教育部國民及學前教育署視察陳鉉淑</w:t>
      </w:r>
      <w:r w:rsidRPr="00F62749">
        <w:rPr>
          <w:rFonts w:ascii="標楷體" w:eastAsia="標楷體" w:hAnsi="標楷體" w:hint="eastAsia"/>
          <w:color w:val="000000"/>
          <w:sz w:val="28"/>
          <w:szCs w:val="28"/>
        </w:rPr>
        <w:t>、</w:t>
      </w:r>
      <w:r w:rsidRPr="006E03E0">
        <w:rPr>
          <w:rFonts w:ascii="標楷體" w:eastAsia="標楷體" w:hAnsi="標楷體" w:hint="eastAsia"/>
          <w:bCs/>
          <w:color w:val="000000"/>
          <w:sz w:val="28"/>
          <w:szCs w:val="28"/>
        </w:rPr>
        <w:t>教育部法制處專門委員陳鵬仁</w:t>
      </w:r>
      <w:r w:rsidRPr="00F62749">
        <w:rPr>
          <w:rFonts w:ascii="標楷體" w:eastAsia="標楷體" w:hAnsi="標楷體" w:hint="eastAsia"/>
          <w:color w:val="000000"/>
          <w:sz w:val="28"/>
          <w:szCs w:val="28"/>
        </w:rPr>
        <w:t>等列席說明</w:t>
      </w:r>
      <w:r w:rsidRPr="00FF6E8B">
        <w:rPr>
          <w:rFonts w:ascii="標楷體" w:eastAsia="標楷體" w:hAnsi="標楷體" w:hint="eastAsia"/>
          <w:color w:val="000000"/>
          <w:sz w:val="28"/>
          <w:szCs w:val="28"/>
        </w:rPr>
        <w:t>，委員</w:t>
      </w:r>
      <w:r w:rsidRPr="006E03E0">
        <w:rPr>
          <w:rFonts w:ascii="標楷體" w:eastAsia="標楷體" w:hAnsi="標楷體" w:hint="eastAsia"/>
          <w:color w:val="000000"/>
          <w:sz w:val="28"/>
          <w:szCs w:val="28"/>
        </w:rPr>
        <w:t>陳秀寳</w:t>
      </w:r>
      <w:r w:rsidRPr="00F62749">
        <w:rPr>
          <w:rFonts w:ascii="標楷體" w:eastAsia="標楷體" w:hAnsi="標楷體" w:hint="eastAsia"/>
          <w:color w:val="000000"/>
          <w:sz w:val="28"/>
          <w:szCs w:val="28"/>
        </w:rPr>
        <w:t>、</w:t>
      </w:r>
      <w:r w:rsidRPr="00954738">
        <w:rPr>
          <w:rFonts w:ascii="標楷體" w:eastAsia="標楷體" w:hAnsi="標楷體" w:hint="eastAsia"/>
          <w:color w:val="000000"/>
          <w:sz w:val="28"/>
          <w:szCs w:val="28"/>
        </w:rPr>
        <w:t>伍麗華Saidhai Tahovecahe</w:t>
      </w:r>
      <w:r w:rsidRPr="00F62749">
        <w:rPr>
          <w:rFonts w:ascii="標楷體" w:eastAsia="標楷體" w:hAnsi="標楷體" w:hint="eastAsia"/>
          <w:color w:val="000000"/>
          <w:sz w:val="28"/>
          <w:szCs w:val="28"/>
        </w:rPr>
        <w:t>、</w:t>
      </w:r>
      <w:r w:rsidRPr="000E039B">
        <w:rPr>
          <w:rFonts w:ascii="標楷體" w:eastAsia="標楷體" w:hAnsi="標楷體" w:hint="eastAsia"/>
          <w:color w:val="000000"/>
          <w:sz w:val="28"/>
          <w:szCs w:val="28"/>
        </w:rPr>
        <w:t>林宜瑾</w:t>
      </w:r>
      <w:r w:rsidRPr="00F62749">
        <w:rPr>
          <w:rFonts w:ascii="標楷體" w:eastAsia="標楷體" w:hAnsi="標楷體" w:hint="eastAsia"/>
          <w:color w:val="000000"/>
          <w:sz w:val="28"/>
          <w:szCs w:val="28"/>
        </w:rPr>
        <w:t>、</w:t>
      </w:r>
      <w:r w:rsidRPr="000E039B">
        <w:rPr>
          <w:rFonts w:ascii="標楷體" w:eastAsia="標楷體" w:hAnsi="標楷體" w:hint="eastAsia"/>
          <w:color w:val="000000"/>
          <w:sz w:val="28"/>
          <w:szCs w:val="28"/>
        </w:rPr>
        <w:t>高虹安</w:t>
      </w:r>
      <w:r w:rsidRPr="00F62749">
        <w:rPr>
          <w:rFonts w:ascii="標楷體" w:eastAsia="標楷體" w:hAnsi="標楷體" w:hint="eastAsia"/>
          <w:color w:val="000000"/>
          <w:sz w:val="28"/>
          <w:szCs w:val="28"/>
        </w:rPr>
        <w:t>、</w:t>
      </w:r>
      <w:r w:rsidRPr="000E039B">
        <w:rPr>
          <w:rFonts w:ascii="標楷體" w:eastAsia="標楷體" w:hAnsi="標楷體" w:hint="eastAsia"/>
          <w:color w:val="000000"/>
          <w:sz w:val="28"/>
          <w:szCs w:val="28"/>
        </w:rPr>
        <w:t>王婉諭</w:t>
      </w:r>
      <w:r>
        <w:rPr>
          <w:rFonts w:ascii="標楷體" w:eastAsia="標楷體" w:hAnsi="標楷體" w:hint="eastAsia"/>
          <w:color w:val="000000"/>
          <w:sz w:val="28"/>
          <w:szCs w:val="28"/>
        </w:rPr>
        <w:t>及</w:t>
      </w:r>
      <w:r w:rsidRPr="000E039B">
        <w:rPr>
          <w:rFonts w:ascii="標楷體" w:eastAsia="標楷體" w:hAnsi="標楷體" w:hint="eastAsia"/>
          <w:color w:val="000000"/>
          <w:sz w:val="28"/>
          <w:szCs w:val="28"/>
        </w:rPr>
        <w:t>范雲</w:t>
      </w:r>
      <w:r w:rsidRPr="00F62749">
        <w:rPr>
          <w:rFonts w:ascii="標楷體" w:eastAsia="標楷體" w:hAnsi="標楷體" w:hint="eastAsia"/>
          <w:color w:val="000000"/>
          <w:sz w:val="28"/>
          <w:szCs w:val="28"/>
        </w:rPr>
        <w:t>等發言</w:t>
      </w:r>
      <w:r w:rsidRPr="00FF6E8B">
        <w:rPr>
          <w:rFonts w:ascii="標楷體" w:eastAsia="標楷體" w:hAnsi="標楷體" w:hint="eastAsia"/>
          <w:color w:val="000000"/>
          <w:sz w:val="28"/>
          <w:szCs w:val="28"/>
        </w:rPr>
        <w:t>。</w:t>
      </w:r>
    </w:p>
    <w:p w:rsidR="00873E29" w:rsidRDefault="00FF6E8B" w:rsidP="00873E29">
      <w:pPr>
        <w:pStyle w:val="01-21"/>
      </w:pPr>
      <w:r>
        <w:br w:type="page"/>
      </w:r>
      <w:bookmarkStart w:id="59" w:name="_Toc95137393"/>
      <w:bookmarkEnd w:id="55"/>
      <w:bookmarkEnd w:id="56"/>
      <w:bookmarkEnd w:id="57"/>
      <w:bookmarkEnd w:id="58"/>
      <w:r w:rsidR="00873E29" w:rsidRPr="00165216">
        <w:rPr>
          <w:rFonts w:hint="eastAsia"/>
        </w:rPr>
        <w:lastRenderedPageBreak/>
        <w:t>三、考察活動</w:t>
      </w:r>
      <w:bookmarkEnd w:id="59"/>
    </w:p>
    <w:p w:rsidR="00873E29" w:rsidRPr="00461E18" w:rsidRDefault="00873E29" w:rsidP="00017AA4">
      <w:pPr>
        <w:spacing w:line="480" w:lineRule="exact"/>
        <w:ind w:leftChars="50" w:left="960" w:hangingChars="300" w:hanging="840"/>
        <w:jc w:val="both"/>
        <w:rPr>
          <w:rFonts w:ascii="標楷體" w:eastAsia="標楷體" w:hAnsi="標楷體"/>
          <w:color w:val="000000"/>
          <w:sz w:val="28"/>
          <w:szCs w:val="28"/>
        </w:rPr>
      </w:pPr>
      <w:r w:rsidRPr="00461E18">
        <w:rPr>
          <w:rFonts w:ascii="標楷體" w:eastAsia="標楷體" w:hAnsi="標楷體" w:hint="eastAsia"/>
          <w:color w:val="000000"/>
          <w:sz w:val="28"/>
          <w:szCs w:val="28"/>
        </w:rPr>
        <w:t>（一）</w:t>
      </w:r>
      <w:r>
        <w:rPr>
          <w:rFonts w:ascii="標楷體" w:eastAsia="標楷體" w:hAnsi="標楷體" w:hint="eastAsia"/>
          <w:color w:val="000000"/>
          <w:sz w:val="28"/>
          <w:szCs w:val="28"/>
        </w:rPr>
        <w:t>110</w:t>
      </w:r>
      <w:r w:rsidRPr="00461E18">
        <w:rPr>
          <w:rFonts w:ascii="標楷體" w:eastAsia="標楷體" w:hAnsi="標楷體" w:hint="eastAsia"/>
          <w:color w:val="000000"/>
          <w:sz w:val="28"/>
          <w:szCs w:val="28"/>
        </w:rPr>
        <w:t>年</w:t>
      </w:r>
      <w:r>
        <w:rPr>
          <w:rFonts w:ascii="標楷體" w:eastAsia="標楷體" w:hAnsi="標楷體" w:hint="eastAsia"/>
          <w:color w:val="000000"/>
          <w:sz w:val="28"/>
          <w:szCs w:val="28"/>
        </w:rPr>
        <w:t>10</w:t>
      </w:r>
      <w:r w:rsidRPr="00461E18">
        <w:rPr>
          <w:rFonts w:ascii="標楷體" w:eastAsia="標楷體" w:hAnsi="標楷體" w:hint="eastAsia"/>
          <w:color w:val="000000"/>
          <w:sz w:val="28"/>
          <w:szCs w:val="28"/>
        </w:rPr>
        <w:t>月</w:t>
      </w:r>
      <w:r>
        <w:rPr>
          <w:rFonts w:ascii="標楷體" w:eastAsia="標楷體" w:hAnsi="標楷體" w:hint="eastAsia"/>
          <w:color w:val="000000"/>
          <w:sz w:val="28"/>
          <w:szCs w:val="28"/>
        </w:rPr>
        <w:t>6</w:t>
      </w:r>
      <w:r w:rsidRPr="00461E18">
        <w:rPr>
          <w:rFonts w:ascii="標楷體" w:eastAsia="標楷體" w:hAnsi="標楷體" w:hint="eastAsia"/>
          <w:color w:val="000000"/>
          <w:sz w:val="28"/>
          <w:szCs w:val="28"/>
        </w:rPr>
        <w:t>日（星期</w:t>
      </w:r>
      <w:r>
        <w:rPr>
          <w:rFonts w:ascii="標楷體" w:eastAsia="標楷體" w:hAnsi="標楷體" w:hint="eastAsia"/>
          <w:color w:val="000000"/>
          <w:sz w:val="28"/>
          <w:szCs w:val="28"/>
        </w:rPr>
        <w:t>三</w:t>
      </w:r>
      <w:r w:rsidRPr="00461E18">
        <w:rPr>
          <w:rFonts w:ascii="標楷體" w:eastAsia="標楷體" w:hAnsi="標楷體" w:hint="eastAsia"/>
          <w:color w:val="000000"/>
          <w:sz w:val="28"/>
          <w:szCs w:val="28"/>
        </w:rPr>
        <w:t>）</w:t>
      </w:r>
      <w:r w:rsidRPr="00660DCC">
        <w:rPr>
          <w:rFonts w:ascii="標楷體" w:eastAsia="標楷體" w:hAnsi="標楷體" w:hint="eastAsia"/>
          <w:color w:val="000000"/>
          <w:sz w:val="28"/>
          <w:szCs w:val="28"/>
        </w:rPr>
        <w:t>考察台灣科技新創基地(TTA)與中央災害應變中心及國家災害防救科技中心。</w:t>
      </w:r>
    </w:p>
    <w:p w:rsidR="00873E29" w:rsidRDefault="004439AA" w:rsidP="00017AA4">
      <w:pPr>
        <w:spacing w:line="480" w:lineRule="exact"/>
        <w:ind w:leftChars="400" w:left="960" w:firstLineChars="200" w:firstLine="560"/>
        <w:jc w:val="both"/>
        <w:rPr>
          <w:rFonts w:ascii="標楷體" w:eastAsia="標楷體" w:hAnsi="標楷體"/>
          <w:color w:val="000000"/>
          <w:sz w:val="28"/>
          <w:szCs w:val="28"/>
        </w:rPr>
      </w:pPr>
      <w:r>
        <w:rPr>
          <w:rFonts w:ascii="標楷體" w:eastAsia="標楷體" w:hAnsi="標楷體" w:hint="eastAsia"/>
          <w:color w:val="000000"/>
          <w:sz w:val="28"/>
          <w:szCs w:val="28"/>
        </w:rPr>
        <w:t>召集</w:t>
      </w:r>
      <w:r w:rsidR="00873E29" w:rsidRPr="00660DCC">
        <w:rPr>
          <w:rFonts w:ascii="標楷體" w:eastAsia="標楷體" w:hAnsi="標楷體" w:hint="eastAsia"/>
          <w:color w:val="000000"/>
          <w:sz w:val="28"/>
          <w:szCs w:val="28"/>
        </w:rPr>
        <w:t>委員李德維領隊，委員鄭正鈐同行，科技部部長吳政忠、常務次長陳宗權陪同。簡報並分別答覆委員詢問後，導覽台灣科技新創基地(TTA)環境。</w:t>
      </w:r>
    </w:p>
    <w:p w:rsidR="00873E29" w:rsidRDefault="00873E29" w:rsidP="00017AA4">
      <w:pPr>
        <w:spacing w:line="480" w:lineRule="exact"/>
        <w:ind w:leftChars="400" w:left="960" w:firstLineChars="200" w:firstLine="560"/>
        <w:jc w:val="both"/>
        <w:rPr>
          <w:rFonts w:ascii="標楷體" w:eastAsia="標楷體" w:hAnsi="標楷體"/>
          <w:color w:val="000000"/>
          <w:sz w:val="28"/>
          <w:szCs w:val="28"/>
        </w:rPr>
      </w:pPr>
      <w:r>
        <w:rPr>
          <w:rFonts w:ascii="標楷體" w:eastAsia="標楷體" w:hAnsi="標楷體" w:hint="eastAsia"/>
          <w:color w:val="000000"/>
          <w:sz w:val="28"/>
          <w:szCs w:val="28"/>
        </w:rPr>
        <w:t>隨後</w:t>
      </w:r>
      <w:r w:rsidRPr="00660DCC">
        <w:rPr>
          <w:rFonts w:ascii="標楷體" w:eastAsia="標楷體" w:hAnsi="標楷體" w:hint="eastAsia"/>
          <w:color w:val="000000"/>
          <w:sz w:val="28"/>
          <w:szCs w:val="28"/>
        </w:rPr>
        <w:t>前往中央災害應變中心及國家災害防救科技中心，聽取主任吳武泰，主任陳宏宇簡報並答覆委員詢問。</w:t>
      </w:r>
    </w:p>
    <w:p w:rsidR="00035A13" w:rsidRPr="00461E18" w:rsidRDefault="00035A13" w:rsidP="00035A13">
      <w:pPr>
        <w:spacing w:line="480" w:lineRule="exact"/>
        <w:ind w:leftChars="50" w:left="960" w:hangingChars="300" w:hanging="840"/>
        <w:jc w:val="both"/>
        <w:rPr>
          <w:rFonts w:ascii="標楷體" w:eastAsia="標楷體" w:hAnsi="標楷體"/>
          <w:color w:val="000000"/>
          <w:sz w:val="28"/>
          <w:szCs w:val="28"/>
        </w:rPr>
      </w:pPr>
      <w:r w:rsidRPr="00461E18">
        <w:rPr>
          <w:rFonts w:ascii="標楷體" w:eastAsia="標楷體" w:hAnsi="標楷體" w:hint="eastAsia"/>
          <w:color w:val="000000"/>
          <w:sz w:val="28"/>
          <w:szCs w:val="28"/>
        </w:rPr>
        <w:t>（</w:t>
      </w:r>
      <w:r w:rsidR="005711C3">
        <w:rPr>
          <w:rFonts w:ascii="標楷體" w:eastAsia="標楷體" w:hAnsi="標楷體" w:hint="eastAsia"/>
          <w:color w:val="000000"/>
          <w:sz w:val="28"/>
          <w:szCs w:val="28"/>
        </w:rPr>
        <w:t>二</w:t>
      </w: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110</w:t>
      </w:r>
      <w:r w:rsidRPr="00461E18">
        <w:rPr>
          <w:rFonts w:ascii="標楷體" w:eastAsia="標楷體" w:hAnsi="標楷體" w:hint="eastAsia"/>
          <w:color w:val="000000"/>
          <w:sz w:val="28"/>
          <w:szCs w:val="28"/>
        </w:rPr>
        <w:t>年</w:t>
      </w:r>
      <w:r>
        <w:rPr>
          <w:rFonts w:ascii="標楷體" w:eastAsia="標楷體" w:hAnsi="標楷體" w:hint="eastAsia"/>
          <w:color w:val="000000"/>
          <w:sz w:val="28"/>
          <w:szCs w:val="28"/>
        </w:rPr>
        <w:t>10</w:t>
      </w:r>
      <w:r w:rsidRPr="00461E18">
        <w:rPr>
          <w:rFonts w:ascii="標楷體" w:eastAsia="標楷體" w:hAnsi="標楷體" w:hint="eastAsia"/>
          <w:color w:val="000000"/>
          <w:sz w:val="28"/>
          <w:szCs w:val="28"/>
        </w:rPr>
        <w:t>月</w:t>
      </w:r>
      <w:r w:rsidR="005711C3">
        <w:rPr>
          <w:rFonts w:ascii="標楷體" w:eastAsia="標楷體" w:hAnsi="標楷體" w:hint="eastAsia"/>
          <w:color w:val="000000"/>
          <w:sz w:val="28"/>
          <w:szCs w:val="28"/>
        </w:rPr>
        <w:t>14</w:t>
      </w:r>
      <w:r w:rsidRPr="00461E18">
        <w:rPr>
          <w:rFonts w:ascii="標楷體" w:eastAsia="標楷體" w:hAnsi="標楷體" w:hint="eastAsia"/>
          <w:color w:val="000000"/>
          <w:sz w:val="28"/>
          <w:szCs w:val="28"/>
        </w:rPr>
        <w:t>日（星期</w:t>
      </w:r>
      <w:r w:rsidR="005711C3">
        <w:rPr>
          <w:rFonts w:ascii="標楷體" w:eastAsia="標楷體" w:hAnsi="標楷體" w:hint="eastAsia"/>
          <w:color w:val="000000"/>
          <w:sz w:val="28"/>
          <w:szCs w:val="28"/>
        </w:rPr>
        <w:t>四</w:t>
      </w:r>
      <w:r w:rsidRPr="00461E18">
        <w:rPr>
          <w:rFonts w:ascii="標楷體" w:eastAsia="標楷體" w:hAnsi="標楷體" w:hint="eastAsia"/>
          <w:color w:val="000000"/>
          <w:sz w:val="28"/>
          <w:szCs w:val="28"/>
        </w:rPr>
        <w:t>）</w:t>
      </w:r>
      <w:r w:rsidR="005711C3" w:rsidRPr="005711C3">
        <w:rPr>
          <w:rFonts w:ascii="標楷體" w:eastAsia="標楷體" w:hAnsi="標楷體" w:hint="eastAsia"/>
          <w:color w:val="000000"/>
          <w:sz w:val="28"/>
          <w:szCs w:val="28"/>
        </w:rPr>
        <w:t>考察台北地區學校教育與體育發展建設現況。</w:t>
      </w:r>
    </w:p>
    <w:p w:rsidR="00035A13" w:rsidRDefault="005711C3" w:rsidP="00035A13">
      <w:pPr>
        <w:spacing w:line="480" w:lineRule="exact"/>
        <w:ind w:leftChars="400" w:left="960" w:firstLineChars="200" w:firstLine="560"/>
        <w:jc w:val="both"/>
        <w:rPr>
          <w:rFonts w:ascii="標楷體" w:eastAsia="標楷體" w:hAnsi="標楷體"/>
          <w:color w:val="000000"/>
          <w:sz w:val="28"/>
          <w:szCs w:val="28"/>
        </w:rPr>
      </w:pPr>
      <w:r w:rsidRPr="005711C3">
        <w:rPr>
          <w:rFonts w:ascii="標楷體" w:eastAsia="標楷體" w:hAnsi="標楷體" w:hint="eastAsia"/>
          <w:color w:val="000000"/>
          <w:sz w:val="28"/>
          <w:szCs w:val="28"/>
        </w:rPr>
        <w:t>委員吳思瑤領隊，教育部常務次長林騰蛟、體育署組長蔡忠益、國民及學前教育署副組長蕭奕志及臺北市政府教育局督學黃國忠等陪同。上午出發依序考察北投區明德國中、石牌國中及士林區蘭雅國中等3校之籃球場、足球場及桌球場等體育設施現況，聽取該等學校校長劉文鴻、黃桐良及李芝安簡報詳細狀況及需求。</w:t>
      </w:r>
    </w:p>
    <w:p w:rsidR="00035A13" w:rsidRDefault="005711C3" w:rsidP="00017AA4">
      <w:pPr>
        <w:spacing w:line="480" w:lineRule="exact"/>
        <w:ind w:leftChars="400" w:left="960" w:firstLineChars="200" w:firstLine="560"/>
        <w:jc w:val="both"/>
        <w:rPr>
          <w:rFonts w:ascii="標楷體" w:eastAsia="標楷體" w:hAnsi="標楷體"/>
          <w:color w:val="000000"/>
          <w:sz w:val="28"/>
          <w:szCs w:val="28"/>
        </w:rPr>
      </w:pPr>
      <w:r w:rsidRPr="005711C3">
        <w:rPr>
          <w:rFonts w:ascii="標楷體" w:eastAsia="標楷體" w:hAnsi="標楷體" w:hint="eastAsia"/>
          <w:color w:val="000000"/>
          <w:sz w:val="28"/>
          <w:szCs w:val="28"/>
        </w:rPr>
        <w:t>下午繼續會勘士林區天母國小、天母國中及雨農國小等3校之體育設施，除了天母國小之室內籃球場外，其他2校均為操場跑道、草皮及排水設施等問題，該3校校長梁俊堯、陳麗英及陳玟錡並簡報現況及建議改善事項。本次考察所涉體育設施改善及設備補充事項將由各校提報計畫予臺北市政府教育局後，再循行政程序報陳教育部錄案，共同協助處理。</w:t>
      </w:r>
    </w:p>
    <w:p w:rsidR="00873E29" w:rsidRPr="00461E18" w:rsidRDefault="00873E29" w:rsidP="00017AA4">
      <w:pPr>
        <w:spacing w:line="480" w:lineRule="exact"/>
        <w:ind w:leftChars="50" w:left="960" w:hangingChars="300" w:hanging="840"/>
        <w:jc w:val="both"/>
        <w:rPr>
          <w:rFonts w:ascii="標楷體" w:eastAsia="標楷體" w:hAnsi="標楷體"/>
          <w:color w:val="000000"/>
          <w:sz w:val="28"/>
          <w:szCs w:val="28"/>
        </w:rPr>
      </w:pPr>
      <w:r w:rsidRPr="00461E18">
        <w:rPr>
          <w:rFonts w:ascii="標楷體" w:eastAsia="標楷體" w:hAnsi="標楷體" w:hint="eastAsia"/>
          <w:color w:val="000000"/>
          <w:sz w:val="28"/>
          <w:szCs w:val="28"/>
        </w:rPr>
        <w:t>（</w:t>
      </w:r>
      <w:r w:rsidR="005711C3">
        <w:rPr>
          <w:rFonts w:ascii="標楷體" w:eastAsia="標楷體" w:hAnsi="標楷體" w:hint="eastAsia"/>
          <w:color w:val="000000"/>
          <w:sz w:val="28"/>
          <w:szCs w:val="28"/>
        </w:rPr>
        <w:t>三</w:t>
      </w: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110</w:t>
      </w:r>
      <w:r w:rsidRPr="00461E18">
        <w:rPr>
          <w:rFonts w:ascii="標楷體" w:eastAsia="標楷體" w:hAnsi="標楷體" w:hint="eastAsia"/>
          <w:color w:val="000000"/>
          <w:sz w:val="28"/>
          <w:szCs w:val="28"/>
        </w:rPr>
        <w:t>年</w:t>
      </w:r>
      <w:r>
        <w:rPr>
          <w:rFonts w:ascii="標楷體" w:eastAsia="標楷體" w:hAnsi="標楷體" w:hint="eastAsia"/>
          <w:color w:val="000000"/>
          <w:sz w:val="28"/>
          <w:szCs w:val="28"/>
        </w:rPr>
        <w:t>10</w:t>
      </w:r>
      <w:r w:rsidRPr="00461E18">
        <w:rPr>
          <w:rFonts w:ascii="標楷體" w:eastAsia="標楷體" w:hAnsi="標楷體" w:hint="eastAsia"/>
          <w:color w:val="000000"/>
          <w:sz w:val="28"/>
          <w:szCs w:val="28"/>
        </w:rPr>
        <w:t>月</w:t>
      </w:r>
      <w:r>
        <w:rPr>
          <w:rFonts w:ascii="標楷體" w:eastAsia="標楷體" w:hAnsi="標楷體" w:hint="eastAsia"/>
          <w:color w:val="000000"/>
          <w:sz w:val="28"/>
          <w:szCs w:val="28"/>
        </w:rPr>
        <w:t>18</w:t>
      </w:r>
      <w:r w:rsidRPr="00461E18">
        <w:rPr>
          <w:rFonts w:ascii="標楷體" w:eastAsia="標楷體" w:hAnsi="標楷體" w:hint="eastAsia"/>
          <w:color w:val="000000"/>
          <w:sz w:val="28"/>
          <w:szCs w:val="28"/>
        </w:rPr>
        <w:t>日（星期</w:t>
      </w:r>
      <w:r>
        <w:rPr>
          <w:rFonts w:ascii="標楷體" w:eastAsia="標楷體" w:hAnsi="標楷體" w:hint="eastAsia"/>
          <w:color w:val="000000"/>
          <w:sz w:val="28"/>
          <w:szCs w:val="28"/>
        </w:rPr>
        <w:t>一</w:t>
      </w:r>
      <w:r w:rsidRPr="00461E18">
        <w:rPr>
          <w:rFonts w:ascii="標楷體" w:eastAsia="標楷體" w:hAnsi="標楷體" w:hint="eastAsia"/>
          <w:color w:val="000000"/>
          <w:sz w:val="28"/>
          <w:szCs w:val="28"/>
        </w:rPr>
        <w:t>）</w:t>
      </w:r>
      <w:r w:rsidRPr="00660DCC">
        <w:rPr>
          <w:rFonts w:ascii="標楷體" w:eastAsia="標楷體" w:hAnsi="標楷體" w:hint="eastAsia"/>
          <w:color w:val="000000"/>
          <w:sz w:val="28"/>
          <w:szCs w:val="28"/>
        </w:rPr>
        <w:t>考察蘭陽博物館及國立傳統藝術中心。</w:t>
      </w:r>
    </w:p>
    <w:p w:rsidR="00873E29" w:rsidRDefault="004439AA" w:rsidP="00017AA4">
      <w:pPr>
        <w:spacing w:line="480" w:lineRule="exact"/>
        <w:ind w:leftChars="400" w:left="960" w:firstLineChars="200" w:firstLine="560"/>
        <w:jc w:val="both"/>
        <w:rPr>
          <w:rFonts w:ascii="標楷體" w:eastAsia="標楷體" w:hAnsi="標楷體"/>
          <w:color w:val="000000"/>
          <w:sz w:val="28"/>
          <w:szCs w:val="28"/>
        </w:rPr>
      </w:pPr>
      <w:r>
        <w:rPr>
          <w:rFonts w:ascii="標楷體" w:eastAsia="標楷體" w:hAnsi="標楷體" w:hint="eastAsia"/>
          <w:color w:val="000000"/>
          <w:sz w:val="28"/>
          <w:szCs w:val="28"/>
        </w:rPr>
        <w:t>召集</w:t>
      </w:r>
      <w:r w:rsidR="00873E29" w:rsidRPr="00660DCC">
        <w:rPr>
          <w:rFonts w:ascii="標楷體" w:eastAsia="標楷體" w:hAnsi="標楷體" w:hint="eastAsia"/>
          <w:color w:val="000000"/>
          <w:sz w:val="28"/>
          <w:szCs w:val="28"/>
        </w:rPr>
        <w:t>委員李德維領隊，文化部政務次長蕭宗煌、參事王志錚、文化資源司專門委員李長龍及宜蘭縣政府文化局局長呂信芳等陪同。上午參觀蘭陽博物館，由館長陳碧琳導覽該館建築及展覽並介紹宜蘭地區風土文化。</w:t>
      </w:r>
    </w:p>
    <w:p w:rsidR="00873E29" w:rsidRDefault="00873E29" w:rsidP="00017AA4">
      <w:pPr>
        <w:spacing w:line="480" w:lineRule="exact"/>
        <w:ind w:leftChars="400" w:left="960" w:firstLineChars="200" w:firstLine="560"/>
        <w:jc w:val="both"/>
        <w:rPr>
          <w:rFonts w:ascii="標楷體" w:eastAsia="標楷體" w:hAnsi="標楷體"/>
          <w:color w:val="000000"/>
          <w:sz w:val="28"/>
          <w:szCs w:val="28"/>
        </w:rPr>
      </w:pPr>
      <w:r w:rsidRPr="00660DCC">
        <w:rPr>
          <w:rFonts w:ascii="標楷體" w:eastAsia="標楷體" w:hAnsi="標楷體" w:hint="eastAsia"/>
          <w:color w:val="000000"/>
          <w:sz w:val="28"/>
          <w:szCs w:val="28"/>
        </w:rPr>
        <w:t>下午前往國立傳統藝術中心，聽取主任陳悅宜、主任秘書賴銘仁介紹，並參觀傳藝工坊，瞭解傳統技藝傳承情況。</w:t>
      </w:r>
    </w:p>
    <w:p w:rsidR="00873E29" w:rsidRDefault="00873E29" w:rsidP="00017AA4">
      <w:pPr>
        <w:spacing w:line="480" w:lineRule="exact"/>
        <w:ind w:leftChars="50" w:left="960" w:hangingChars="300" w:hanging="840"/>
        <w:jc w:val="both"/>
        <w:rPr>
          <w:rFonts w:ascii="標楷體" w:eastAsia="標楷體" w:hAnsi="標楷體"/>
          <w:color w:val="000000"/>
          <w:sz w:val="28"/>
          <w:szCs w:val="28"/>
        </w:rPr>
      </w:pPr>
      <w:r w:rsidRPr="00461E18">
        <w:rPr>
          <w:rFonts w:ascii="標楷體" w:eastAsia="標楷體" w:hAnsi="標楷體" w:hint="eastAsia"/>
          <w:color w:val="000000"/>
          <w:sz w:val="28"/>
          <w:szCs w:val="28"/>
        </w:rPr>
        <w:t>（</w:t>
      </w:r>
      <w:r w:rsidR="005711C3">
        <w:rPr>
          <w:rFonts w:ascii="標楷體" w:eastAsia="標楷體" w:hAnsi="標楷體" w:hint="eastAsia"/>
          <w:color w:val="000000"/>
          <w:sz w:val="28"/>
          <w:szCs w:val="28"/>
        </w:rPr>
        <w:t>四</w:t>
      </w: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110</w:t>
      </w:r>
      <w:r w:rsidRPr="00461E18">
        <w:rPr>
          <w:rFonts w:ascii="標楷體" w:eastAsia="標楷體" w:hAnsi="標楷體" w:hint="eastAsia"/>
          <w:color w:val="000000"/>
          <w:sz w:val="28"/>
          <w:szCs w:val="28"/>
        </w:rPr>
        <w:t>年</w:t>
      </w:r>
      <w:r>
        <w:rPr>
          <w:rFonts w:ascii="標楷體" w:eastAsia="標楷體" w:hAnsi="標楷體" w:hint="eastAsia"/>
          <w:color w:val="000000"/>
          <w:sz w:val="28"/>
          <w:szCs w:val="28"/>
        </w:rPr>
        <w:t>10</w:t>
      </w:r>
      <w:r w:rsidRPr="00461E18">
        <w:rPr>
          <w:rFonts w:ascii="標楷體" w:eastAsia="標楷體" w:hAnsi="標楷體" w:hint="eastAsia"/>
          <w:color w:val="000000"/>
          <w:sz w:val="28"/>
          <w:szCs w:val="28"/>
        </w:rPr>
        <w:t>月</w:t>
      </w:r>
      <w:r>
        <w:rPr>
          <w:rFonts w:ascii="標楷體" w:eastAsia="標楷體" w:hAnsi="標楷體" w:hint="eastAsia"/>
          <w:color w:val="000000"/>
          <w:sz w:val="28"/>
          <w:szCs w:val="28"/>
        </w:rPr>
        <w:t>25</w:t>
      </w:r>
      <w:r w:rsidRPr="00461E18">
        <w:rPr>
          <w:rFonts w:ascii="標楷體" w:eastAsia="標楷體" w:hAnsi="標楷體" w:hint="eastAsia"/>
          <w:color w:val="000000"/>
          <w:sz w:val="28"/>
          <w:szCs w:val="28"/>
        </w:rPr>
        <w:t>日（星期</w:t>
      </w:r>
      <w:r>
        <w:rPr>
          <w:rFonts w:ascii="標楷體" w:eastAsia="標楷體" w:hAnsi="標楷體" w:hint="eastAsia"/>
          <w:color w:val="000000"/>
          <w:sz w:val="28"/>
          <w:szCs w:val="28"/>
        </w:rPr>
        <w:t>一</w:t>
      </w:r>
      <w:r w:rsidRPr="00461E18">
        <w:rPr>
          <w:rFonts w:ascii="標楷體" w:eastAsia="標楷體" w:hAnsi="標楷體" w:hint="eastAsia"/>
          <w:color w:val="000000"/>
          <w:sz w:val="28"/>
          <w:szCs w:val="28"/>
        </w:rPr>
        <w:t>）</w:t>
      </w:r>
      <w:r w:rsidRPr="00660DCC">
        <w:rPr>
          <w:rFonts w:ascii="標楷體" w:eastAsia="標楷體" w:hAnsi="標楷體" w:hint="eastAsia"/>
          <w:color w:val="000000"/>
          <w:sz w:val="28"/>
          <w:szCs w:val="28"/>
        </w:rPr>
        <w:t>考察台南市文化場館設施。</w:t>
      </w:r>
    </w:p>
    <w:p w:rsidR="00873E29" w:rsidRDefault="004439AA" w:rsidP="00017AA4">
      <w:pPr>
        <w:spacing w:line="480" w:lineRule="exact"/>
        <w:ind w:leftChars="400" w:left="960" w:firstLineChars="200" w:firstLine="560"/>
        <w:jc w:val="both"/>
        <w:rPr>
          <w:rFonts w:ascii="標楷體" w:eastAsia="標楷體" w:hAnsi="標楷體"/>
          <w:color w:val="000000"/>
          <w:sz w:val="28"/>
          <w:szCs w:val="28"/>
        </w:rPr>
      </w:pPr>
      <w:r>
        <w:rPr>
          <w:rFonts w:ascii="標楷體" w:eastAsia="標楷體" w:hAnsi="標楷體" w:hint="eastAsia"/>
          <w:color w:val="000000"/>
          <w:sz w:val="28"/>
          <w:szCs w:val="28"/>
        </w:rPr>
        <w:lastRenderedPageBreak/>
        <w:t>召集</w:t>
      </w:r>
      <w:r w:rsidR="00873E29" w:rsidRPr="00660DCC">
        <w:rPr>
          <w:rFonts w:ascii="標楷體" w:eastAsia="標楷體" w:hAnsi="標楷體" w:hint="eastAsia"/>
          <w:color w:val="000000"/>
          <w:sz w:val="28"/>
          <w:szCs w:val="28"/>
        </w:rPr>
        <w:t>委員林宜瑾領隊，文化部常務次長李連權等人陪同，上午於國立臺灣文學館聽取館長蘇碩斌簡報後進行典藏及修復品導覽；下午於國立臺灣歷史博物館聽取館長張隆志簡報後進行典藏及修復品導覽。</w:t>
      </w:r>
    </w:p>
    <w:p w:rsidR="00873E29" w:rsidRPr="00461E18" w:rsidRDefault="00873E29" w:rsidP="00017AA4">
      <w:pPr>
        <w:spacing w:line="480" w:lineRule="exact"/>
        <w:ind w:leftChars="50" w:left="960" w:hangingChars="300" w:hanging="840"/>
        <w:jc w:val="both"/>
        <w:rPr>
          <w:rFonts w:ascii="標楷體" w:eastAsia="標楷體" w:hAnsi="標楷體"/>
          <w:color w:val="000000"/>
          <w:sz w:val="28"/>
          <w:szCs w:val="28"/>
        </w:rPr>
      </w:pPr>
      <w:r w:rsidRPr="00461E18">
        <w:rPr>
          <w:rFonts w:ascii="標楷體" w:eastAsia="標楷體" w:hAnsi="標楷體" w:hint="eastAsia"/>
          <w:color w:val="000000"/>
          <w:sz w:val="28"/>
          <w:szCs w:val="28"/>
        </w:rPr>
        <w:t>（</w:t>
      </w:r>
      <w:r w:rsidR="005711C3">
        <w:rPr>
          <w:rFonts w:ascii="標楷體" w:eastAsia="標楷體" w:hAnsi="標楷體" w:hint="eastAsia"/>
          <w:color w:val="000000"/>
          <w:sz w:val="28"/>
          <w:szCs w:val="28"/>
        </w:rPr>
        <w:t>五</w:t>
      </w: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110</w:t>
      </w:r>
      <w:r w:rsidRPr="00461E18">
        <w:rPr>
          <w:rFonts w:ascii="標楷體" w:eastAsia="標楷體" w:hAnsi="標楷體" w:hint="eastAsia"/>
          <w:color w:val="000000"/>
          <w:sz w:val="28"/>
          <w:szCs w:val="28"/>
        </w:rPr>
        <w:t>年</w:t>
      </w:r>
      <w:r>
        <w:rPr>
          <w:rFonts w:ascii="標楷體" w:eastAsia="標楷體" w:hAnsi="標楷體" w:hint="eastAsia"/>
          <w:color w:val="000000"/>
          <w:sz w:val="28"/>
          <w:szCs w:val="28"/>
        </w:rPr>
        <w:t>11</w:t>
      </w:r>
      <w:r w:rsidRPr="00461E18">
        <w:rPr>
          <w:rFonts w:ascii="標楷體" w:eastAsia="標楷體" w:hAnsi="標楷體" w:hint="eastAsia"/>
          <w:color w:val="000000"/>
          <w:sz w:val="28"/>
          <w:szCs w:val="28"/>
        </w:rPr>
        <w:t>月</w:t>
      </w:r>
      <w:r>
        <w:rPr>
          <w:rFonts w:ascii="標楷體" w:eastAsia="標楷體" w:hAnsi="標楷體" w:hint="eastAsia"/>
          <w:color w:val="000000"/>
          <w:sz w:val="28"/>
          <w:szCs w:val="28"/>
        </w:rPr>
        <w:t>3</w:t>
      </w:r>
      <w:r w:rsidRPr="00461E18">
        <w:rPr>
          <w:rFonts w:ascii="標楷體" w:eastAsia="標楷體" w:hAnsi="標楷體" w:hint="eastAsia"/>
          <w:color w:val="000000"/>
          <w:sz w:val="28"/>
          <w:szCs w:val="28"/>
        </w:rPr>
        <w:t>日（星期</w:t>
      </w:r>
      <w:r>
        <w:rPr>
          <w:rFonts w:ascii="標楷體" w:eastAsia="標楷體" w:hAnsi="標楷體" w:hint="eastAsia"/>
          <w:color w:val="000000"/>
          <w:sz w:val="28"/>
          <w:szCs w:val="28"/>
        </w:rPr>
        <w:t>三</w:t>
      </w:r>
      <w:r w:rsidRPr="00461E18">
        <w:rPr>
          <w:rFonts w:ascii="標楷體" w:eastAsia="標楷體" w:hAnsi="標楷體" w:hint="eastAsia"/>
          <w:color w:val="000000"/>
          <w:sz w:val="28"/>
          <w:szCs w:val="28"/>
        </w:rPr>
        <w:t>）</w:t>
      </w:r>
      <w:r w:rsidRPr="001C7663">
        <w:rPr>
          <w:rFonts w:ascii="標楷體" w:eastAsia="標楷體" w:hAnsi="標楷體" w:hint="eastAsia"/>
          <w:color w:val="000000"/>
          <w:sz w:val="28"/>
          <w:szCs w:val="28"/>
        </w:rPr>
        <w:t>考察國家實驗研究院國家太空中心、新竹生物醫學園區。</w:t>
      </w:r>
    </w:p>
    <w:p w:rsidR="00873E29" w:rsidRPr="00DD31B3" w:rsidRDefault="00873E29" w:rsidP="00017AA4">
      <w:pPr>
        <w:spacing w:line="480" w:lineRule="exact"/>
        <w:ind w:leftChars="400" w:left="960" w:firstLineChars="200" w:firstLine="560"/>
        <w:jc w:val="both"/>
        <w:rPr>
          <w:rFonts w:ascii="標楷體" w:eastAsia="標楷體" w:hAnsi="標楷體"/>
          <w:color w:val="000000"/>
          <w:sz w:val="28"/>
          <w:szCs w:val="28"/>
        </w:rPr>
      </w:pPr>
      <w:r w:rsidRPr="00DD31B3">
        <w:rPr>
          <w:rFonts w:ascii="標楷體" w:eastAsia="標楷體" w:hAnsi="標楷體" w:hint="eastAsia"/>
          <w:color w:val="000000"/>
          <w:sz w:val="28"/>
          <w:szCs w:val="28"/>
        </w:rPr>
        <w:t>召集委員李德維領隊，委員林奕華、鄭正鈐同行，科技部常務次長陳宗權陪同。上午聽取太空中心簡報並分別答覆委員詢問後，導覽衛星操控中心、影像處理中心、衛星整測廠房。</w:t>
      </w:r>
    </w:p>
    <w:p w:rsidR="00873E29" w:rsidRDefault="00873E29" w:rsidP="00017AA4">
      <w:pPr>
        <w:spacing w:line="480" w:lineRule="exact"/>
        <w:ind w:leftChars="400" w:left="960" w:firstLineChars="200" w:firstLine="560"/>
        <w:jc w:val="both"/>
        <w:rPr>
          <w:rFonts w:ascii="標楷體" w:eastAsia="標楷體" w:hAnsi="標楷體"/>
          <w:color w:val="000000"/>
          <w:sz w:val="28"/>
          <w:szCs w:val="28"/>
        </w:rPr>
      </w:pPr>
      <w:r w:rsidRPr="00DD31B3">
        <w:rPr>
          <w:rFonts w:ascii="標楷體" w:eastAsia="標楷體" w:hAnsi="標楷體" w:hint="eastAsia"/>
          <w:color w:val="000000"/>
          <w:sz w:val="28"/>
          <w:szCs w:val="28"/>
        </w:rPr>
        <w:t>下午前往新竹生物醫學園區，聽取生醫園區簡報後，參觀測試驗證實驗室、育成進駐空間、生醫晶片製程實驗室、積層製造(3D列印)實驗室……等。</w:t>
      </w:r>
    </w:p>
    <w:p w:rsidR="00873E29" w:rsidRPr="00DD31B3" w:rsidRDefault="00873E29" w:rsidP="00017AA4">
      <w:pPr>
        <w:spacing w:line="480" w:lineRule="exact"/>
        <w:ind w:leftChars="50" w:left="960" w:hangingChars="300" w:hanging="840"/>
        <w:jc w:val="both"/>
        <w:rPr>
          <w:rFonts w:ascii="標楷體" w:eastAsia="標楷體" w:hAnsi="標楷體"/>
          <w:color w:val="000000"/>
          <w:sz w:val="28"/>
          <w:szCs w:val="28"/>
        </w:rPr>
      </w:pPr>
      <w:r w:rsidRPr="00461E18">
        <w:rPr>
          <w:rFonts w:ascii="標楷體" w:eastAsia="標楷體" w:hAnsi="標楷體" w:hint="eastAsia"/>
          <w:color w:val="000000"/>
          <w:sz w:val="28"/>
          <w:szCs w:val="28"/>
        </w:rPr>
        <w:t>（</w:t>
      </w:r>
      <w:r w:rsidR="005711C3">
        <w:rPr>
          <w:rFonts w:ascii="標楷體" w:eastAsia="標楷體" w:hAnsi="標楷體" w:hint="eastAsia"/>
          <w:color w:val="000000"/>
          <w:sz w:val="28"/>
          <w:szCs w:val="28"/>
        </w:rPr>
        <w:t>六</w:t>
      </w: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110</w:t>
      </w:r>
      <w:r w:rsidRPr="00461E18">
        <w:rPr>
          <w:rFonts w:ascii="標楷體" w:eastAsia="標楷體" w:hAnsi="標楷體" w:hint="eastAsia"/>
          <w:color w:val="000000"/>
          <w:sz w:val="28"/>
          <w:szCs w:val="28"/>
        </w:rPr>
        <w:t>年</w:t>
      </w:r>
      <w:r>
        <w:rPr>
          <w:rFonts w:ascii="標楷體" w:eastAsia="標楷體" w:hAnsi="標楷體" w:hint="eastAsia"/>
          <w:color w:val="000000"/>
          <w:sz w:val="28"/>
          <w:szCs w:val="28"/>
        </w:rPr>
        <w:t>11</w:t>
      </w:r>
      <w:r w:rsidRPr="00461E18">
        <w:rPr>
          <w:rFonts w:ascii="標楷體" w:eastAsia="標楷體" w:hAnsi="標楷體" w:hint="eastAsia"/>
          <w:color w:val="000000"/>
          <w:sz w:val="28"/>
          <w:szCs w:val="28"/>
        </w:rPr>
        <w:t>月</w:t>
      </w:r>
      <w:r>
        <w:rPr>
          <w:rFonts w:ascii="標楷體" w:eastAsia="標楷體" w:hAnsi="標楷體" w:hint="eastAsia"/>
          <w:color w:val="000000"/>
          <w:sz w:val="28"/>
          <w:szCs w:val="28"/>
        </w:rPr>
        <w:t>15</w:t>
      </w:r>
      <w:r w:rsidRPr="00461E18">
        <w:rPr>
          <w:rFonts w:ascii="標楷體" w:eastAsia="標楷體" w:hAnsi="標楷體" w:hint="eastAsia"/>
          <w:color w:val="000000"/>
          <w:sz w:val="28"/>
          <w:szCs w:val="28"/>
        </w:rPr>
        <w:t>日（星期</w:t>
      </w:r>
      <w:r>
        <w:rPr>
          <w:rFonts w:ascii="標楷體" w:eastAsia="標楷體" w:hAnsi="標楷體" w:hint="eastAsia"/>
          <w:color w:val="000000"/>
          <w:sz w:val="28"/>
          <w:szCs w:val="28"/>
        </w:rPr>
        <w:t>一</w:t>
      </w:r>
      <w:r w:rsidRPr="00461E18">
        <w:rPr>
          <w:rFonts w:ascii="標楷體" w:eastAsia="標楷體" w:hAnsi="標楷體" w:hint="eastAsia"/>
          <w:color w:val="000000"/>
          <w:sz w:val="28"/>
          <w:szCs w:val="28"/>
        </w:rPr>
        <w:t>）</w:t>
      </w:r>
      <w:r w:rsidRPr="001C7663">
        <w:rPr>
          <w:rFonts w:ascii="標楷體" w:eastAsia="標楷體" w:hAnsi="標楷體" w:hint="eastAsia"/>
          <w:color w:val="000000"/>
          <w:sz w:val="28"/>
          <w:szCs w:val="28"/>
        </w:rPr>
        <w:t>考察基隆市深美國民小學及台電公司龍門核能發電廠。</w:t>
      </w:r>
    </w:p>
    <w:p w:rsidR="00873E29" w:rsidRPr="00DD31B3" w:rsidRDefault="004439AA" w:rsidP="00017AA4">
      <w:pPr>
        <w:spacing w:line="480" w:lineRule="exact"/>
        <w:ind w:leftChars="400" w:left="960" w:firstLineChars="200" w:firstLine="560"/>
        <w:jc w:val="both"/>
        <w:rPr>
          <w:rFonts w:ascii="標楷體" w:eastAsia="標楷體" w:hAnsi="標楷體"/>
          <w:color w:val="000000"/>
          <w:sz w:val="28"/>
          <w:szCs w:val="28"/>
        </w:rPr>
      </w:pPr>
      <w:r>
        <w:rPr>
          <w:rFonts w:ascii="標楷體" w:eastAsia="標楷體" w:hAnsi="標楷體" w:hint="eastAsia"/>
          <w:color w:val="000000"/>
          <w:sz w:val="28"/>
          <w:szCs w:val="28"/>
        </w:rPr>
        <w:t>召集</w:t>
      </w:r>
      <w:r w:rsidR="00873E29" w:rsidRPr="00DD31B3">
        <w:rPr>
          <w:rFonts w:ascii="標楷體" w:eastAsia="標楷體" w:hAnsi="標楷體" w:hint="eastAsia"/>
          <w:color w:val="000000"/>
          <w:sz w:val="28"/>
          <w:szCs w:val="28"/>
        </w:rPr>
        <w:t>委員李德維領隊，委員林奕華、蔡適應、賴品妤、范雲、高虹安、蔡壁如、葉毓蘭、鄭運鵬同行。上午考察基隆市深美國民小學，教育部政務次長蔡清華陪同，聽取深美國小陳建文簡報，並分別答覆委員詢問後，訪視午餐作業場所及作業流程。</w:t>
      </w:r>
    </w:p>
    <w:p w:rsidR="00873E29" w:rsidRDefault="00873E29" w:rsidP="00017AA4">
      <w:pPr>
        <w:spacing w:line="480" w:lineRule="exact"/>
        <w:ind w:leftChars="400" w:left="960" w:firstLineChars="200" w:firstLine="560"/>
        <w:jc w:val="both"/>
        <w:rPr>
          <w:rFonts w:ascii="標楷體" w:eastAsia="標楷體" w:hAnsi="標楷體"/>
          <w:color w:val="000000"/>
          <w:sz w:val="28"/>
          <w:szCs w:val="28"/>
        </w:rPr>
      </w:pPr>
      <w:r w:rsidRPr="00DD31B3">
        <w:rPr>
          <w:rFonts w:ascii="標楷體" w:eastAsia="標楷體" w:hAnsi="標楷體" w:hint="eastAsia"/>
          <w:color w:val="000000"/>
          <w:sz w:val="28"/>
          <w:szCs w:val="28"/>
        </w:rPr>
        <w:t>下午前往台電公司龍門核能發電廠</w:t>
      </w:r>
      <w:r>
        <w:rPr>
          <w:rFonts w:ascii="標楷體" w:eastAsia="標楷體" w:hAnsi="標楷體" w:hint="eastAsia"/>
          <w:color w:val="000000"/>
          <w:sz w:val="28"/>
          <w:szCs w:val="28"/>
        </w:rPr>
        <w:t>，</w:t>
      </w:r>
      <w:r w:rsidRPr="00DD31B3">
        <w:rPr>
          <w:rFonts w:ascii="標楷體" w:eastAsia="標楷體" w:hAnsi="標楷體" w:hint="eastAsia"/>
          <w:color w:val="000000"/>
          <w:sz w:val="28"/>
          <w:szCs w:val="28"/>
        </w:rPr>
        <w:t>行政院原子能委員會副主任委員劉文忠、經濟部政務次長曾文生、台灣電力股份有限公司總經理鍾炳利陪同，聽取原子能委員會、台電公司簡報後現場會勘廠房設施，結束後，委員接受各媒體訪問。</w:t>
      </w:r>
    </w:p>
    <w:p w:rsidR="00873E29" w:rsidRPr="00DD31B3" w:rsidRDefault="00873E29" w:rsidP="00017AA4">
      <w:pPr>
        <w:spacing w:line="480" w:lineRule="exact"/>
        <w:ind w:leftChars="50" w:left="960" w:hangingChars="300" w:hanging="840"/>
        <w:jc w:val="both"/>
        <w:rPr>
          <w:rFonts w:ascii="標楷體" w:eastAsia="標楷體" w:hAnsi="標楷體"/>
          <w:color w:val="000000"/>
          <w:sz w:val="28"/>
          <w:szCs w:val="28"/>
        </w:rPr>
      </w:pPr>
      <w:r w:rsidRPr="00461E18">
        <w:rPr>
          <w:rFonts w:ascii="標楷體" w:eastAsia="標楷體" w:hAnsi="標楷體" w:hint="eastAsia"/>
          <w:color w:val="000000"/>
          <w:sz w:val="28"/>
          <w:szCs w:val="28"/>
        </w:rPr>
        <w:t>（</w:t>
      </w:r>
      <w:r w:rsidR="005711C3">
        <w:rPr>
          <w:rFonts w:ascii="標楷體" w:eastAsia="標楷體" w:hAnsi="標楷體" w:hint="eastAsia"/>
          <w:color w:val="000000"/>
          <w:sz w:val="28"/>
          <w:szCs w:val="28"/>
        </w:rPr>
        <w:t>七</w:t>
      </w: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110</w:t>
      </w:r>
      <w:r w:rsidRPr="00461E18">
        <w:rPr>
          <w:rFonts w:ascii="標楷體" w:eastAsia="標楷體" w:hAnsi="標楷體" w:hint="eastAsia"/>
          <w:color w:val="000000"/>
          <w:sz w:val="28"/>
          <w:szCs w:val="28"/>
        </w:rPr>
        <w:t>年</w:t>
      </w:r>
      <w:r>
        <w:rPr>
          <w:rFonts w:ascii="標楷體" w:eastAsia="標楷體" w:hAnsi="標楷體" w:hint="eastAsia"/>
          <w:color w:val="000000"/>
          <w:sz w:val="28"/>
          <w:szCs w:val="28"/>
        </w:rPr>
        <w:t>11</w:t>
      </w:r>
      <w:r w:rsidRPr="00461E18">
        <w:rPr>
          <w:rFonts w:ascii="標楷體" w:eastAsia="標楷體" w:hAnsi="標楷體" w:hint="eastAsia"/>
          <w:color w:val="000000"/>
          <w:sz w:val="28"/>
          <w:szCs w:val="28"/>
        </w:rPr>
        <w:t>月</w:t>
      </w:r>
      <w:r>
        <w:rPr>
          <w:rFonts w:ascii="標楷體" w:eastAsia="標楷體" w:hAnsi="標楷體" w:hint="eastAsia"/>
          <w:color w:val="000000"/>
          <w:sz w:val="28"/>
          <w:szCs w:val="28"/>
        </w:rPr>
        <w:t>18</w:t>
      </w:r>
      <w:r w:rsidRPr="00461E18">
        <w:rPr>
          <w:rFonts w:ascii="標楷體" w:eastAsia="標楷體" w:hAnsi="標楷體" w:hint="eastAsia"/>
          <w:color w:val="000000"/>
          <w:sz w:val="28"/>
          <w:szCs w:val="28"/>
        </w:rPr>
        <w:t>日（星期</w:t>
      </w:r>
      <w:r>
        <w:rPr>
          <w:rFonts w:ascii="標楷體" w:eastAsia="標楷體" w:hAnsi="標楷體" w:hint="eastAsia"/>
          <w:color w:val="000000"/>
          <w:sz w:val="28"/>
          <w:szCs w:val="28"/>
        </w:rPr>
        <w:t>四</w:t>
      </w:r>
      <w:r w:rsidRPr="00461E18">
        <w:rPr>
          <w:rFonts w:ascii="標楷體" w:eastAsia="標楷體" w:hAnsi="標楷體" w:hint="eastAsia"/>
          <w:color w:val="000000"/>
          <w:sz w:val="28"/>
          <w:szCs w:val="28"/>
        </w:rPr>
        <w:t>）</w:t>
      </w:r>
      <w:r w:rsidRPr="001C7663">
        <w:rPr>
          <w:rFonts w:ascii="標楷體" w:eastAsia="標楷體" w:hAnsi="標楷體" w:hint="eastAsia"/>
          <w:color w:val="000000"/>
          <w:sz w:val="28"/>
          <w:szCs w:val="28"/>
        </w:rPr>
        <w:t>考察台中地區學校教育及文化設施。先後至翁子國小、豐陽國中、豐原漆藝館、豐東國中及葫蘆墩國小。</w:t>
      </w:r>
    </w:p>
    <w:p w:rsidR="00873E29" w:rsidRPr="00DD31B3" w:rsidRDefault="00873E29" w:rsidP="00017AA4">
      <w:pPr>
        <w:spacing w:line="480" w:lineRule="exact"/>
        <w:ind w:leftChars="400" w:left="960" w:firstLineChars="200" w:firstLine="560"/>
        <w:jc w:val="both"/>
        <w:rPr>
          <w:rFonts w:ascii="標楷體" w:eastAsia="標楷體" w:hAnsi="標楷體"/>
          <w:color w:val="000000"/>
          <w:sz w:val="28"/>
          <w:szCs w:val="28"/>
        </w:rPr>
      </w:pPr>
      <w:r w:rsidRPr="00DD31B3">
        <w:rPr>
          <w:rFonts w:ascii="標楷體" w:eastAsia="標楷體" w:hAnsi="標楷體" w:hint="eastAsia"/>
          <w:color w:val="000000"/>
          <w:sz w:val="28"/>
          <w:szCs w:val="28"/>
        </w:rPr>
        <w:t>上午召集委員李德維領隊，委員江啟臣同行，由教育部常務次長林騰蛟、</w:t>
      </w:r>
      <w:r w:rsidR="00114CB9" w:rsidRPr="00114CB9">
        <w:rPr>
          <w:rFonts w:ascii="標楷體" w:eastAsia="標楷體" w:hAnsi="標楷體" w:hint="eastAsia"/>
          <w:color w:val="000000"/>
          <w:sz w:val="28"/>
          <w:szCs w:val="28"/>
        </w:rPr>
        <w:t>國民及學前教育署</w:t>
      </w:r>
      <w:r w:rsidRPr="00DD31B3">
        <w:rPr>
          <w:rFonts w:ascii="標楷體" w:eastAsia="標楷體" w:hAnsi="標楷體" w:hint="eastAsia"/>
          <w:color w:val="000000"/>
          <w:sz w:val="28"/>
          <w:szCs w:val="28"/>
        </w:rPr>
        <w:t>副組長蕭奕志、體育署副組長潘婉馨、臺中市政府教育局專門委員郭明洲等人陪同，現場聽取翁子國小校長詹勝淵、豐陽國中校長蔡瑞昌簡報各校教學及體育設施現況，並就改善教學設備的方案溝通討論後，請教育部提供必要的協助以提升學生上課品質；隨後至豐原漆藝館，在文化部常務次長李連權、臺中市政府</w:t>
      </w:r>
      <w:r w:rsidRPr="00DD31B3">
        <w:rPr>
          <w:rFonts w:ascii="標楷體" w:eastAsia="標楷體" w:hAnsi="標楷體" w:hint="eastAsia"/>
          <w:color w:val="000000"/>
          <w:sz w:val="28"/>
          <w:szCs w:val="28"/>
        </w:rPr>
        <w:lastRenderedPageBreak/>
        <w:t>文化局局長</w:t>
      </w:r>
      <w:r w:rsidRPr="00DD31B3">
        <w:rPr>
          <w:rFonts w:ascii="標楷體" w:eastAsia="標楷體" w:hAnsi="標楷體"/>
          <w:color w:val="000000"/>
          <w:sz w:val="28"/>
          <w:szCs w:val="28"/>
        </w:rPr>
        <w:t>陳佳君</w:t>
      </w:r>
      <w:r w:rsidRPr="00DD31B3">
        <w:rPr>
          <w:rFonts w:ascii="標楷體" w:eastAsia="標楷體" w:hAnsi="標楷體" w:hint="eastAsia"/>
          <w:color w:val="000000"/>
          <w:sz w:val="28"/>
          <w:szCs w:val="28"/>
        </w:rPr>
        <w:t>等人陪同下，聽取豐原漆藝館二館興建計畫簡報並就藝文場館升級及興建交換相關意見。</w:t>
      </w:r>
    </w:p>
    <w:p w:rsidR="00873E29" w:rsidRPr="00DD31B3" w:rsidRDefault="00873E29" w:rsidP="00017AA4">
      <w:pPr>
        <w:spacing w:line="480" w:lineRule="exact"/>
        <w:ind w:leftChars="400" w:left="960" w:firstLineChars="200" w:firstLine="560"/>
        <w:jc w:val="both"/>
        <w:rPr>
          <w:rFonts w:ascii="標楷體" w:eastAsia="標楷體" w:hAnsi="標楷體"/>
          <w:color w:val="000000"/>
          <w:sz w:val="28"/>
          <w:szCs w:val="28"/>
        </w:rPr>
      </w:pPr>
      <w:r w:rsidRPr="00DD31B3">
        <w:rPr>
          <w:rFonts w:ascii="標楷體" w:eastAsia="標楷體" w:hAnsi="標楷體" w:hint="eastAsia"/>
          <w:color w:val="000000"/>
          <w:sz w:val="28"/>
          <w:szCs w:val="28"/>
        </w:rPr>
        <w:t>下午由委員江啟臣領隊，教育部常務次長</w:t>
      </w:r>
      <w:r w:rsidRPr="00DD31B3">
        <w:rPr>
          <w:rFonts w:ascii="標楷體" w:eastAsia="標楷體" w:hAnsi="標楷體"/>
          <w:color w:val="000000"/>
          <w:sz w:val="28"/>
          <w:szCs w:val="28"/>
        </w:rPr>
        <w:t>林騰</w:t>
      </w:r>
      <w:r w:rsidRPr="00DD31B3">
        <w:rPr>
          <w:rFonts w:ascii="標楷體" w:eastAsia="標楷體" w:hAnsi="標楷體" w:hint="eastAsia"/>
          <w:color w:val="000000"/>
          <w:sz w:val="28"/>
          <w:szCs w:val="28"/>
        </w:rPr>
        <w:t>蛟、國教署副組長蕭奕志、體育署副組長潘婉馨、臺中市政府教育局專門委員郭明洲等人陪同，於豐東國中舉行綜合座談，分別聽取豐東國中、新社高中、新盛國小、東勢高工、東新國中、瑞穗國小、豐原國小及豐田國小等校說明各校教學及體育設施不足、損壞部分，並就改善各校教學設備的方案溝通討論後，獲致相當共識及結論；隨後至葫蘆墩國小現勘操場損壞部分並就改善方案進行溝通討論。</w:t>
      </w:r>
    </w:p>
    <w:p w:rsidR="00873E29" w:rsidRPr="00DD31B3" w:rsidRDefault="00873E29" w:rsidP="00017AA4">
      <w:pPr>
        <w:spacing w:line="480" w:lineRule="exact"/>
        <w:ind w:leftChars="50" w:left="960" w:hangingChars="300" w:hanging="840"/>
        <w:jc w:val="both"/>
        <w:rPr>
          <w:rFonts w:ascii="標楷體" w:eastAsia="標楷體" w:hAnsi="標楷體"/>
          <w:color w:val="000000"/>
          <w:sz w:val="28"/>
          <w:szCs w:val="28"/>
        </w:rPr>
      </w:pPr>
      <w:r w:rsidRPr="00461E18">
        <w:rPr>
          <w:rFonts w:ascii="標楷體" w:eastAsia="標楷體" w:hAnsi="標楷體" w:hint="eastAsia"/>
          <w:color w:val="000000"/>
          <w:sz w:val="28"/>
          <w:szCs w:val="28"/>
        </w:rPr>
        <w:t>（</w:t>
      </w:r>
      <w:r w:rsidR="005711C3">
        <w:rPr>
          <w:rFonts w:ascii="標楷體" w:eastAsia="標楷體" w:hAnsi="標楷體" w:hint="eastAsia"/>
          <w:color w:val="000000"/>
          <w:sz w:val="28"/>
          <w:szCs w:val="28"/>
        </w:rPr>
        <w:t>八</w:t>
      </w: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110</w:t>
      </w:r>
      <w:r w:rsidRPr="00461E18">
        <w:rPr>
          <w:rFonts w:ascii="標楷體" w:eastAsia="標楷體" w:hAnsi="標楷體" w:hint="eastAsia"/>
          <w:color w:val="000000"/>
          <w:sz w:val="28"/>
          <w:szCs w:val="28"/>
        </w:rPr>
        <w:t>年</w:t>
      </w:r>
      <w:r>
        <w:rPr>
          <w:rFonts w:ascii="標楷體" w:eastAsia="標楷體" w:hAnsi="標楷體" w:hint="eastAsia"/>
          <w:color w:val="000000"/>
          <w:sz w:val="28"/>
          <w:szCs w:val="28"/>
        </w:rPr>
        <w:t>12</w:t>
      </w:r>
      <w:r w:rsidRPr="00461E18">
        <w:rPr>
          <w:rFonts w:ascii="標楷體" w:eastAsia="標楷體" w:hAnsi="標楷體" w:hint="eastAsia"/>
          <w:color w:val="000000"/>
          <w:sz w:val="28"/>
          <w:szCs w:val="28"/>
        </w:rPr>
        <w:t>月</w:t>
      </w:r>
      <w:r>
        <w:rPr>
          <w:rFonts w:ascii="標楷體" w:eastAsia="標楷體" w:hAnsi="標楷體" w:hint="eastAsia"/>
          <w:color w:val="000000"/>
          <w:sz w:val="28"/>
          <w:szCs w:val="28"/>
        </w:rPr>
        <w:t>2</w:t>
      </w:r>
      <w:r w:rsidRPr="00461E18">
        <w:rPr>
          <w:rFonts w:ascii="標楷體" w:eastAsia="標楷體" w:hAnsi="標楷體" w:hint="eastAsia"/>
          <w:color w:val="000000"/>
          <w:sz w:val="28"/>
          <w:szCs w:val="28"/>
        </w:rPr>
        <w:t>日（星期</w:t>
      </w:r>
      <w:r>
        <w:rPr>
          <w:rFonts w:ascii="標楷體" w:eastAsia="標楷體" w:hAnsi="標楷體" w:hint="eastAsia"/>
          <w:color w:val="000000"/>
          <w:sz w:val="28"/>
          <w:szCs w:val="28"/>
        </w:rPr>
        <w:t>四</w:t>
      </w:r>
      <w:r w:rsidRPr="00461E18">
        <w:rPr>
          <w:rFonts w:ascii="標楷體" w:eastAsia="標楷體" w:hAnsi="標楷體" w:hint="eastAsia"/>
          <w:color w:val="000000"/>
          <w:sz w:val="28"/>
          <w:szCs w:val="28"/>
        </w:rPr>
        <w:t>）</w:t>
      </w:r>
      <w:r w:rsidRPr="001C7663">
        <w:rPr>
          <w:rFonts w:ascii="標楷體" w:eastAsia="標楷體" w:hAnsi="標楷體" w:hint="eastAsia"/>
          <w:color w:val="000000"/>
          <w:sz w:val="28"/>
          <w:szCs w:val="28"/>
        </w:rPr>
        <w:t>考察新竹市區學校教育及體育設施。</w:t>
      </w:r>
    </w:p>
    <w:p w:rsidR="00873E29" w:rsidRDefault="00873E29" w:rsidP="00017AA4">
      <w:pPr>
        <w:spacing w:line="480" w:lineRule="exact"/>
        <w:ind w:leftChars="400" w:left="960" w:firstLineChars="200" w:firstLine="560"/>
        <w:jc w:val="both"/>
        <w:rPr>
          <w:rFonts w:ascii="標楷體" w:eastAsia="標楷體" w:hAnsi="標楷體"/>
          <w:color w:val="000000"/>
          <w:sz w:val="28"/>
          <w:szCs w:val="28"/>
        </w:rPr>
      </w:pPr>
      <w:r w:rsidRPr="00A578AF">
        <w:rPr>
          <w:rFonts w:ascii="標楷體" w:eastAsia="標楷體" w:hAnsi="標楷體" w:hint="eastAsia"/>
          <w:color w:val="000000"/>
          <w:sz w:val="28"/>
          <w:szCs w:val="28"/>
        </w:rPr>
        <w:t>委員鄭正鈐領隊，委員高虹安、邱顯智同行，由教育部常務次長林騰蛟、體育署副組長潘婉馨、新竹市政府教育處科長李湘茹等人陪同，上午前往南隘國小、內湖國中、香山高中、頂埔國小</w:t>
      </w:r>
      <w:r>
        <w:rPr>
          <w:rFonts w:ascii="標楷體" w:eastAsia="標楷體" w:hAnsi="標楷體" w:hint="eastAsia"/>
          <w:color w:val="000000"/>
          <w:sz w:val="28"/>
          <w:szCs w:val="28"/>
        </w:rPr>
        <w:t>，</w:t>
      </w:r>
      <w:r w:rsidRPr="00A578AF">
        <w:rPr>
          <w:rFonts w:ascii="標楷體" w:eastAsia="標楷體" w:hAnsi="標楷體" w:hint="eastAsia"/>
          <w:color w:val="000000"/>
          <w:sz w:val="28"/>
          <w:szCs w:val="28"/>
        </w:rPr>
        <w:t>下午至西門國小及東門國小等6所</w:t>
      </w:r>
      <w:r>
        <w:rPr>
          <w:rFonts w:ascii="標楷體" w:eastAsia="標楷體" w:hAnsi="標楷體" w:hint="eastAsia"/>
          <w:color w:val="000000"/>
          <w:sz w:val="28"/>
          <w:szCs w:val="28"/>
        </w:rPr>
        <w:t>學</w:t>
      </w:r>
      <w:r w:rsidRPr="00A578AF">
        <w:rPr>
          <w:rFonts w:ascii="標楷體" w:eastAsia="標楷體" w:hAnsi="標楷體" w:hint="eastAsia"/>
          <w:color w:val="000000"/>
          <w:sz w:val="28"/>
          <w:szCs w:val="28"/>
        </w:rPr>
        <w:t>校，分別聽取各校校長簡報並實地先勘各校</w:t>
      </w:r>
      <w:r w:rsidRPr="00A578AF">
        <w:rPr>
          <w:rFonts w:ascii="標楷體" w:eastAsia="標楷體" w:hAnsi="標楷體"/>
          <w:color w:val="000000"/>
          <w:sz w:val="28"/>
          <w:szCs w:val="28"/>
        </w:rPr>
        <w:t>的操場、跑道或球場</w:t>
      </w:r>
      <w:r w:rsidRPr="00A578AF">
        <w:rPr>
          <w:rFonts w:ascii="標楷體" w:eastAsia="標楷體" w:hAnsi="標楷體" w:hint="eastAsia"/>
          <w:color w:val="000000"/>
          <w:sz w:val="28"/>
          <w:szCs w:val="28"/>
        </w:rPr>
        <w:t>，</w:t>
      </w:r>
      <w:r w:rsidRPr="00A578AF">
        <w:rPr>
          <w:rFonts w:ascii="標楷體" w:eastAsia="標楷體" w:hAnsi="標楷體"/>
          <w:color w:val="000000"/>
          <w:sz w:val="28"/>
          <w:szCs w:val="28"/>
        </w:rPr>
        <w:t>皆有老舊破損、舖面凹陷與排水不良造成積水的問題，易造成師生上課的危險，亟待修復整建。</w:t>
      </w:r>
      <w:r w:rsidRPr="00A578AF">
        <w:rPr>
          <w:rFonts w:ascii="標楷體" w:eastAsia="標楷體" w:hAnsi="標楷體" w:hint="eastAsia"/>
          <w:color w:val="000000"/>
          <w:sz w:val="28"/>
          <w:szCs w:val="28"/>
        </w:rPr>
        <w:t>爰向教育部</w:t>
      </w:r>
      <w:r w:rsidRPr="00A578AF">
        <w:rPr>
          <w:rFonts w:ascii="標楷體" w:eastAsia="標楷體" w:hAnsi="標楷體"/>
          <w:color w:val="000000"/>
          <w:sz w:val="28"/>
          <w:szCs w:val="28"/>
        </w:rPr>
        <w:t>爭取補助經費</w:t>
      </w:r>
      <w:r w:rsidRPr="00A578AF">
        <w:rPr>
          <w:rFonts w:ascii="標楷體" w:eastAsia="標楷體" w:hAnsi="標楷體" w:hint="eastAsia"/>
          <w:color w:val="000000"/>
          <w:sz w:val="28"/>
          <w:szCs w:val="28"/>
        </w:rPr>
        <w:t>，</w:t>
      </w:r>
      <w:r w:rsidRPr="00A578AF">
        <w:rPr>
          <w:rFonts w:ascii="標楷體" w:eastAsia="標楷體" w:hAnsi="標楷體"/>
          <w:color w:val="000000"/>
          <w:sz w:val="28"/>
          <w:szCs w:val="28"/>
        </w:rPr>
        <w:t>打造優質安全的校園學習環境</w:t>
      </w:r>
      <w:r w:rsidRPr="00A578AF">
        <w:rPr>
          <w:rFonts w:ascii="標楷體" w:eastAsia="標楷體" w:hAnsi="標楷體" w:hint="eastAsia"/>
          <w:color w:val="000000"/>
          <w:sz w:val="28"/>
          <w:szCs w:val="28"/>
        </w:rPr>
        <w:t>，教育部亦應允提供必要的協助。</w:t>
      </w:r>
    </w:p>
    <w:p w:rsidR="00873E29" w:rsidRPr="00461E18" w:rsidRDefault="00873E29" w:rsidP="00017AA4">
      <w:pPr>
        <w:spacing w:line="480" w:lineRule="exact"/>
        <w:ind w:leftChars="50" w:left="960" w:hangingChars="300" w:hanging="840"/>
        <w:jc w:val="both"/>
        <w:rPr>
          <w:rFonts w:ascii="標楷體" w:eastAsia="標楷體" w:hAnsi="標楷體"/>
          <w:color w:val="000000"/>
          <w:sz w:val="28"/>
          <w:szCs w:val="28"/>
        </w:rPr>
      </w:pPr>
      <w:r w:rsidRPr="00461E18">
        <w:rPr>
          <w:rFonts w:ascii="標楷體" w:eastAsia="標楷體" w:hAnsi="標楷體" w:hint="eastAsia"/>
          <w:color w:val="000000"/>
          <w:sz w:val="28"/>
          <w:szCs w:val="28"/>
        </w:rPr>
        <w:t>（</w:t>
      </w:r>
      <w:r w:rsidR="005711C3">
        <w:rPr>
          <w:rFonts w:ascii="標楷體" w:eastAsia="標楷體" w:hAnsi="標楷體" w:hint="eastAsia"/>
          <w:color w:val="000000"/>
          <w:sz w:val="28"/>
          <w:szCs w:val="28"/>
        </w:rPr>
        <w:t>九</w:t>
      </w: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110</w:t>
      </w:r>
      <w:r w:rsidRPr="00461E18">
        <w:rPr>
          <w:rFonts w:ascii="標楷體" w:eastAsia="標楷體" w:hAnsi="標楷體" w:hint="eastAsia"/>
          <w:color w:val="000000"/>
          <w:sz w:val="28"/>
          <w:szCs w:val="28"/>
        </w:rPr>
        <w:t>年</w:t>
      </w:r>
      <w:r>
        <w:rPr>
          <w:rFonts w:ascii="標楷體" w:eastAsia="標楷體" w:hAnsi="標楷體" w:hint="eastAsia"/>
          <w:color w:val="000000"/>
          <w:sz w:val="28"/>
          <w:szCs w:val="28"/>
        </w:rPr>
        <w:t>12</w:t>
      </w:r>
      <w:r w:rsidRPr="00461E18">
        <w:rPr>
          <w:rFonts w:ascii="標楷體" w:eastAsia="標楷體" w:hAnsi="標楷體" w:hint="eastAsia"/>
          <w:color w:val="000000"/>
          <w:sz w:val="28"/>
          <w:szCs w:val="28"/>
        </w:rPr>
        <w:t>月</w:t>
      </w:r>
      <w:r>
        <w:rPr>
          <w:rFonts w:ascii="標楷體" w:eastAsia="標楷體" w:hAnsi="標楷體" w:hint="eastAsia"/>
          <w:color w:val="000000"/>
          <w:sz w:val="28"/>
          <w:szCs w:val="28"/>
        </w:rPr>
        <w:t>6</w:t>
      </w:r>
      <w:r w:rsidRPr="00461E18">
        <w:rPr>
          <w:rFonts w:ascii="標楷體" w:eastAsia="標楷體" w:hAnsi="標楷體" w:hint="eastAsia"/>
          <w:color w:val="000000"/>
          <w:sz w:val="28"/>
          <w:szCs w:val="28"/>
        </w:rPr>
        <w:t>日（星期</w:t>
      </w:r>
      <w:r>
        <w:rPr>
          <w:rFonts w:ascii="標楷體" w:eastAsia="標楷體" w:hAnsi="標楷體" w:hint="eastAsia"/>
          <w:color w:val="000000"/>
          <w:sz w:val="28"/>
          <w:szCs w:val="28"/>
        </w:rPr>
        <w:t>一</w:t>
      </w:r>
      <w:r w:rsidRPr="00461E18">
        <w:rPr>
          <w:rFonts w:ascii="標楷體" w:eastAsia="標楷體" w:hAnsi="標楷體" w:hint="eastAsia"/>
          <w:color w:val="000000"/>
          <w:sz w:val="28"/>
          <w:szCs w:val="28"/>
        </w:rPr>
        <w:t>）</w:t>
      </w:r>
      <w:r w:rsidRPr="001C7663">
        <w:rPr>
          <w:rFonts w:ascii="標楷體" w:eastAsia="標楷體" w:hAnsi="標楷體" w:hint="eastAsia"/>
          <w:color w:val="000000"/>
          <w:sz w:val="28"/>
          <w:szCs w:val="28"/>
        </w:rPr>
        <w:t>考察屏東地區文化建設。</w:t>
      </w:r>
    </w:p>
    <w:p w:rsidR="00873E29" w:rsidRDefault="00873E29" w:rsidP="00017AA4">
      <w:pPr>
        <w:spacing w:line="480" w:lineRule="exact"/>
        <w:ind w:leftChars="400" w:left="960" w:firstLineChars="200" w:firstLine="560"/>
        <w:jc w:val="both"/>
        <w:rPr>
          <w:rFonts w:ascii="標楷體" w:eastAsia="標楷體" w:hAnsi="標楷體"/>
          <w:color w:val="000000"/>
          <w:sz w:val="28"/>
          <w:szCs w:val="28"/>
        </w:rPr>
      </w:pPr>
      <w:r w:rsidRPr="00502F15">
        <w:rPr>
          <w:rFonts w:ascii="標楷體" w:eastAsia="標楷體" w:hAnsi="標楷體" w:hint="eastAsia"/>
          <w:color w:val="000000"/>
          <w:sz w:val="28"/>
          <w:szCs w:val="28"/>
        </w:rPr>
        <w:t>委員周春米領隊，文化部政務次長蕭宗煌、藝術發展司專門委員賴世哲、文化資產局副局長粘振裕及屏東縣政府秘書長邱黃肇崇、文化處處長吳明榮等陪同。上午先勘查屏東菸葉廠舊址，目前正在施工、修復，將作為屏東1936文化基地，屬於屏東市大博物館計畫範圍之一。屏東縣政府吳處長詳細導覽基地環境，擬再造歷史現場，作為技術傳承與保存及典藏庫房，其中10號倉庫特展空間特別邀請國立故宮博物院前往策展，故宮院長吳密察親自陪同委員考察籌備情形，並由書畫文獻處助理研究員浦莉安現場介紹將來策展內容及方式。嗣舉辦綜合座談會，聽取屏東市大博物館計畫、大武營區等歷史建築屋舍及得勝新村、崇仁新村</w:t>
      </w:r>
      <w:r w:rsidRPr="00502F15">
        <w:rPr>
          <w:rFonts w:ascii="標楷體" w:eastAsia="標楷體" w:hAnsi="標楷體" w:hint="eastAsia"/>
          <w:bCs/>
          <w:iCs/>
          <w:color w:val="000000"/>
          <w:sz w:val="28"/>
          <w:szCs w:val="28"/>
        </w:rPr>
        <w:t>（空翔區）內部7棟歷史建築修復工程之</w:t>
      </w:r>
      <w:r w:rsidRPr="00502F15">
        <w:rPr>
          <w:rFonts w:ascii="標楷體" w:eastAsia="標楷體" w:hAnsi="標楷體" w:hint="eastAsia"/>
          <w:color w:val="000000"/>
          <w:sz w:val="28"/>
          <w:szCs w:val="28"/>
        </w:rPr>
        <w:t>詳細狀況及需</w:t>
      </w:r>
      <w:r w:rsidRPr="00502F15">
        <w:rPr>
          <w:rFonts w:ascii="標楷體" w:eastAsia="標楷體" w:hAnsi="標楷體" w:hint="eastAsia"/>
          <w:color w:val="000000"/>
          <w:sz w:val="28"/>
          <w:szCs w:val="28"/>
        </w:rPr>
        <w:lastRenderedPageBreak/>
        <w:t>求。</w:t>
      </w:r>
    </w:p>
    <w:p w:rsidR="00873E29" w:rsidRPr="00502F15" w:rsidRDefault="00873E29" w:rsidP="00017AA4">
      <w:pPr>
        <w:spacing w:line="480" w:lineRule="exact"/>
        <w:ind w:leftChars="400" w:left="960" w:firstLineChars="200" w:firstLine="560"/>
        <w:jc w:val="both"/>
        <w:rPr>
          <w:rFonts w:ascii="標楷體" w:eastAsia="標楷體" w:hAnsi="標楷體"/>
          <w:color w:val="000000"/>
          <w:sz w:val="28"/>
          <w:szCs w:val="28"/>
        </w:rPr>
      </w:pPr>
      <w:r w:rsidRPr="00502F15">
        <w:rPr>
          <w:rFonts w:ascii="標楷體" w:eastAsia="標楷體" w:hAnsi="標楷體" w:hint="eastAsia"/>
          <w:color w:val="000000"/>
          <w:sz w:val="28"/>
          <w:szCs w:val="28"/>
        </w:rPr>
        <w:t>下午視察大武營區文資保存情形。至於文資保存及歷史建築修復等所需經費，文化部將於經費預算內滾動檢討。</w:t>
      </w:r>
    </w:p>
    <w:p w:rsidR="00873E29" w:rsidRPr="00461E18" w:rsidRDefault="00873E29" w:rsidP="00017AA4">
      <w:pPr>
        <w:spacing w:line="480" w:lineRule="exact"/>
        <w:ind w:leftChars="50" w:left="960" w:hangingChars="300" w:hanging="840"/>
        <w:jc w:val="both"/>
        <w:rPr>
          <w:rFonts w:ascii="標楷體" w:eastAsia="標楷體" w:hAnsi="標楷體"/>
          <w:color w:val="000000"/>
          <w:sz w:val="28"/>
          <w:szCs w:val="28"/>
        </w:rPr>
      </w:pPr>
      <w:r w:rsidRPr="00461E18">
        <w:rPr>
          <w:rFonts w:ascii="標楷體" w:eastAsia="標楷體" w:hAnsi="標楷體" w:hint="eastAsia"/>
          <w:color w:val="000000"/>
          <w:sz w:val="28"/>
          <w:szCs w:val="28"/>
        </w:rPr>
        <w:t>（</w:t>
      </w:r>
      <w:r w:rsidR="005711C3">
        <w:rPr>
          <w:rFonts w:ascii="標楷體" w:eastAsia="標楷體" w:hAnsi="標楷體" w:hint="eastAsia"/>
          <w:color w:val="000000"/>
          <w:sz w:val="28"/>
          <w:szCs w:val="28"/>
        </w:rPr>
        <w:t>十</w:t>
      </w: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110</w:t>
      </w:r>
      <w:r w:rsidRPr="00461E18">
        <w:rPr>
          <w:rFonts w:ascii="標楷體" w:eastAsia="標楷體" w:hAnsi="標楷體" w:hint="eastAsia"/>
          <w:color w:val="000000"/>
          <w:sz w:val="28"/>
          <w:szCs w:val="28"/>
        </w:rPr>
        <w:t>年</w:t>
      </w:r>
      <w:r>
        <w:rPr>
          <w:rFonts w:ascii="標楷體" w:eastAsia="標楷體" w:hAnsi="標楷體" w:hint="eastAsia"/>
          <w:color w:val="000000"/>
          <w:sz w:val="28"/>
          <w:szCs w:val="28"/>
        </w:rPr>
        <w:t>12</w:t>
      </w:r>
      <w:r w:rsidRPr="00461E18">
        <w:rPr>
          <w:rFonts w:ascii="標楷體" w:eastAsia="標楷體" w:hAnsi="標楷體" w:hint="eastAsia"/>
          <w:color w:val="000000"/>
          <w:sz w:val="28"/>
          <w:szCs w:val="28"/>
        </w:rPr>
        <w:t>月</w:t>
      </w:r>
      <w:r>
        <w:rPr>
          <w:rFonts w:ascii="標楷體" w:eastAsia="標楷體" w:hAnsi="標楷體" w:hint="eastAsia"/>
          <w:color w:val="000000"/>
          <w:sz w:val="28"/>
          <w:szCs w:val="28"/>
        </w:rPr>
        <w:t>8</w:t>
      </w:r>
      <w:r w:rsidRPr="00461E18">
        <w:rPr>
          <w:rFonts w:ascii="標楷體" w:eastAsia="標楷體" w:hAnsi="標楷體" w:hint="eastAsia"/>
          <w:color w:val="000000"/>
          <w:sz w:val="28"/>
          <w:szCs w:val="28"/>
        </w:rPr>
        <w:t>日（星期</w:t>
      </w:r>
      <w:r>
        <w:rPr>
          <w:rFonts w:ascii="標楷體" w:eastAsia="標楷體" w:hAnsi="標楷體" w:hint="eastAsia"/>
          <w:color w:val="000000"/>
          <w:sz w:val="28"/>
          <w:szCs w:val="28"/>
        </w:rPr>
        <w:t>三</w:t>
      </w:r>
      <w:r w:rsidRPr="00461E18">
        <w:rPr>
          <w:rFonts w:ascii="標楷體" w:eastAsia="標楷體" w:hAnsi="標楷體" w:hint="eastAsia"/>
          <w:color w:val="000000"/>
          <w:sz w:val="28"/>
          <w:szCs w:val="28"/>
        </w:rPr>
        <w:t>）</w:t>
      </w:r>
      <w:r w:rsidRPr="001C7663">
        <w:rPr>
          <w:rFonts w:ascii="標楷體" w:eastAsia="標楷體" w:hAnsi="標楷體" w:hint="eastAsia"/>
          <w:color w:val="000000"/>
          <w:sz w:val="28"/>
          <w:szCs w:val="28"/>
        </w:rPr>
        <w:t>考察台南市學校教育及體育設施。</w:t>
      </w:r>
    </w:p>
    <w:p w:rsidR="00873E29" w:rsidRDefault="00873E29" w:rsidP="00017AA4">
      <w:pPr>
        <w:spacing w:line="480" w:lineRule="exact"/>
        <w:ind w:leftChars="400" w:left="960" w:firstLineChars="200" w:firstLine="560"/>
        <w:jc w:val="both"/>
        <w:rPr>
          <w:rFonts w:ascii="標楷體" w:eastAsia="標楷體" w:hAnsi="標楷體"/>
          <w:color w:val="000000"/>
          <w:sz w:val="28"/>
          <w:szCs w:val="28"/>
        </w:rPr>
      </w:pPr>
      <w:r w:rsidRPr="00502F15">
        <w:rPr>
          <w:rFonts w:ascii="標楷體" w:eastAsia="標楷體" w:hAnsi="標楷體" w:hint="eastAsia"/>
          <w:color w:val="000000"/>
          <w:sz w:val="28"/>
          <w:szCs w:val="28"/>
        </w:rPr>
        <w:t>上午召集委員林宜瑾領隊，由教育部常務次長林騰蛟、</w:t>
      </w:r>
      <w:r w:rsidR="00C03E42" w:rsidRPr="00C03E42">
        <w:rPr>
          <w:rFonts w:ascii="標楷體" w:eastAsia="標楷體" w:hAnsi="標楷體" w:hint="eastAsia"/>
          <w:color w:val="000000"/>
          <w:sz w:val="28"/>
          <w:szCs w:val="28"/>
        </w:rPr>
        <w:t>國民及學前教育署</w:t>
      </w:r>
      <w:r w:rsidRPr="00502F15">
        <w:rPr>
          <w:rFonts w:ascii="標楷體" w:eastAsia="標楷體" w:hAnsi="標楷體" w:hint="eastAsia"/>
          <w:color w:val="000000"/>
          <w:sz w:val="28"/>
          <w:szCs w:val="28"/>
        </w:rPr>
        <w:t>副組長蕭奕志、體育署副組長潘婉馨、台南市政府教育局副局長吳國珉等人陪同，首先前往永康忠孝運動公園勘察室內射擊館興建工程，聽取台南市政府體育處處長林義順簡報，現場並就設置室內射擊館事宜，充分交換意見。而後分別至五王國小及大橋國中，聽取校長周脈贇及總務主任吳紹民說明教育及體育設施改善需求。</w:t>
      </w:r>
    </w:p>
    <w:p w:rsidR="00873E29" w:rsidRPr="00DD31B3" w:rsidRDefault="00873E29" w:rsidP="00017AA4">
      <w:pPr>
        <w:spacing w:line="480" w:lineRule="exact"/>
        <w:ind w:leftChars="400" w:left="960" w:firstLineChars="200" w:firstLine="560"/>
        <w:jc w:val="both"/>
        <w:rPr>
          <w:rFonts w:ascii="標楷體" w:eastAsia="標楷體" w:hAnsi="標楷體"/>
          <w:color w:val="000000"/>
          <w:sz w:val="28"/>
          <w:szCs w:val="28"/>
        </w:rPr>
      </w:pPr>
      <w:r w:rsidRPr="00502F15">
        <w:rPr>
          <w:rFonts w:ascii="標楷體" w:eastAsia="標楷體" w:hAnsi="標楷體" w:hint="eastAsia"/>
          <w:color w:val="000000"/>
          <w:sz w:val="28"/>
          <w:szCs w:val="28"/>
        </w:rPr>
        <w:t>下午依序前往永康國中、新市國中、大社國小，分別聽取校長周憲章、薛英彬、蔡楠清說明各校教學及體育設施不足、損壞情形，並現場勘查實況，就改善方案溝通討論後，獲致相當共識及結論。</w:t>
      </w:r>
    </w:p>
    <w:p w:rsidR="00873E29" w:rsidRPr="00DD31B3" w:rsidRDefault="00873E29" w:rsidP="00017AA4">
      <w:pPr>
        <w:spacing w:line="480" w:lineRule="exact"/>
        <w:ind w:leftChars="50" w:left="960" w:hangingChars="300" w:hanging="840"/>
        <w:jc w:val="both"/>
        <w:rPr>
          <w:rFonts w:ascii="標楷體" w:eastAsia="標楷體" w:hAnsi="標楷體"/>
          <w:color w:val="000000"/>
          <w:sz w:val="28"/>
          <w:szCs w:val="28"/>
        </w:rPr>
      </w:pP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十</w:t>
      </w:r>
      <w:r w:rsidR="005711C3">
        <w:rPr>
          <w:rFonts w:ascii="標楷體" w:eastAsia="標楷體" w:hAnsi="標楷體" w:hint="eastAsia"/>
          <w:color w:val="000000"/>
          <w:sz w:val="28"/>
          <w:szCs w:val="28"/>
        </w:rPr>
        <w:t>一</w:t>
      </w: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110</w:t>
      </w:r>
      <w:r w:rsidRPr="00461E18">
        <w:rPr>
          <w:rFonts w:ascii="標楷體" w:eastAsia="標楷體" w:hAnsi="標楷體" w:hint="eastAsia"/>
          <w:color w:val="000000"/>
          <w:sz w:val="28"/>
          <w:szCs w:val="28"/>
        </w:rPr>
        <w:t>年</w:t>
      </w:r>
      <w:r>
        <w:rPr>
          <w:rFonts w:ascii="標楷體" w:eastAsia="標楷體" w:hAnsi="標楷體" w:hint="eastAsia"/>
          <w:color w:val="000000"/>
          <w:sz w:val="28"/>
          <w:szCs w:val="28"/>
        </w:rPr>
        <w:t>12</w:t>
      </w:r>
      <w:r w:rsidRPr="00461E18">
        <w:rPr>
          <w:rFonts w:ascii="標楷體" w:eastAsia="標楷體" w:hAnsi="標楷體" w:hint="eastAsia"/>
          <w:color w:val="000000"/>
          <w:sz w:val="28"/>
          <w:szCs w:val="28"/>
        </w:rPr>
        <w:t>月</w:t>
      </w:r>
      <w:r>
        <w:rPr>
          <w:rFonts w:ascii="標楷體" w:eastAsia="標楷體" w:hAnsi="標楷體" w:hint="eastAsia"/>
          <w:color w:val="000000"/>
          <w:sz w:val="28"/>
          <w:szCs w:val="28"/>
        </w:rPr>
        <w:t>16</w:t>
      </w:r>
      <w:r w:rsidRPr="00461E18">
        <w:rPr>
          <w:rFonts w:ascii="標楷體" w:eastAsia="標楷體" w:hAnsi="標楷體" w:hint="eastAsia"/>
          <w:color w:val="000000"/>
          <w:sz w:val="28"/>
          <w:szCs w:val="28"/>
        </w:rPr>
        <w:t>日（星期</w:t>
      </w:r>
      <w:r>
        <w:rPr>
          <w:rFonts w:ascii="標楷體" w:eastAsia="標楷體" w:hAnsi="標楷體" w:hint="eastAsia"/>
          <w:color w:val="000000"/>
          <w:sz w:val="28"/>
          <w:szCs w:val="28"/>
        </w:rPr>
        <w:t>四</w:t>
      </w:r>
      <w:r w:rsidRPr="00461E18">
        <w:rPr>
          <w:rFonts w:ascii="標楷體" w:eastAsia="標楷體" w:hAnsi="標楷體" w:hint="eastAsia"/>
          <w:color w:val="000000"/>
          <w:sz w:val="28"/>
          <w:szCs w:val="28"/>
        </w:rPr>
        <w:t>）</w:t>
      </w:r>
      <w:r w:rsidRPr="001C7663">
        <w:rPr>
          <w:rFonts w:ascii="標楷體" w:eastAsia="標楷體" w:hAnsi="標楷體" w:hint="eastAsia"/>
          <w:color w:val="000000"/>
          <w:sz w:val="28"/>
          <w:szCs w:val="28"/>
        </w:rPr>
        <w:t>考察國家電影及視聽文化中心。</w:t>
      </w:r>
    </w:p>
    <w:p w:rsidR="00072DD7" w:rsidRPr="00031B56" w:rsidRDefault="00873E29" w:rsidP="00873E29">
      <w:pPr>
        <w:spacing w:line="480" w:lineRule="exact"/>
        <w:ind w:leftChars="400" w:left="960" w:firstLineChars="200" w:firstLine="560"/>
        <w:jc w:val="both"/>
      </w:pPr>
      <w:r w:rsidRPr="00526D77">
        <w:rPr>
          <w:rFonts w:ascii="標楷體" w:eastAsia="標楷體" w:hAnsi="標楷體" w:hint="eastAsia"/>
          <w:color w:val="000000"/>
          <w:sz w:val="28"/>
          <w:szCs w:val="28"/>
        </w:rPr>
        <w:t>本次考察分別由委員鄭正鈐、林奕華擔任領隊，委員蘇巧慧同行，由文化部政務次長李靜慧、行政法人國家電影及視聽文化中心董事長藍祖蔚及執行長王君琦等陪同，先前往樹林片庫聽取國家電影及視聽文化中心董事長藍祖蔚及執行長王君琦簡報後，參觀片庫內</w:t>
      </w:r>
      <w:r w:rsidRPr="00526D77">
        <w:rPr>
          <w:rFonts w:ascii="標楷體" w:eastAsia="標楷體" w:hAnsi="標楷體"/>
          <w:color w:val="000000"/>
          <w:sz w:val="28"/>
          <w:szCs w:val="28"/>
        </w:rPr>
        <w:t>電影修復與典藏狀況</w:t>
      </w:r>
      <w:r w:rsidRPr="00526D77">
        <w:rPr>
          <w:rFonts w:ascii="標楷體" w:eastAsia="標楷體" w:hAnsi="標楷體" w:hint="eastAsia"/>
          <w:color w:val="000000"/>
          <w:sz w:val="28"/>
          <w:szCs w:val="28"/>
        </w:rPr>
        <w:t>及</w:t>
      </w:r>
      <w:r w:rsidRPr="00526D77">
        <w:rPr>
          <w:rFonts w:ascii="標楷體" w:eastAsia="標楷體" w:hAnsi="標楷體"/>
          <w:color w:val="000000"/>
          <w:sz w:val="28"/>
          <w:szCs w:val="28"/>
        </w:rPr>
        <w:t>所收藏的重要導演手稿、海報等文化資產保存情形</w:t>
      </w:r>
      <w:r w:rsidRPr="00526D77">
        <w:rPr>
          <w:rFonts w:ascii="標楷體" w:eastAsia="標楷體" w:hAnsi="標楷體" w:hint="eastAsia"/>
          <w:color w:val="000000"/>
          <w:sz w:val="28"/>
          <w:szCs w:val="28"/>
        </w:rPr>
        <w:t>；隨後前往國家電影及視聽文化中心參觀場館設施後，聽取執行長簡報並進行座談。</w:t>
      </w:r>
    </w:p>
    <w:p w:rsidR="00A05E8F" w:rsidRPr="00DD31B3" w:rsidRDefault="00A05E8F" w:rsidP="00A05E8F">
      <w:pPr>
        <w:spacing w:line="480" w:lineRule="exact"/>
        <w:ind w:leftChars="50" w:left="960" w:hangingChars="300" w:hanging="840"/>
        <w:jc w:val="both"/>
        <w:rPr>
          <w:rFonts w:ascii="標楷體" w:eastAsia="標楷體" w:hAnsi="標楷體"/>
          <w:color w:val="000000"/>
          <w:sz w:val="28"/>
          <w:szCs w:val="28"/>
        </w:rPr>
      </w:pP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十</w:t>
      </w:r>
      <w:r w:rsidR="005711C3">
        <w:rPr>
          <w:rFonts w:ascii="標楷體" w:eastAsia="標楷體" w:hAnsi="標楷體" w:hint="eastAsia"/>
          <w:color w:val="000000"/>
          <w:sz w:val="28"/>
          <w:szCs w:val="28"/>
        </w:rPr>
        <w:t>二</w:t>
      </w: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11</w:t>
      </w:r>
      <w:r w:rsidR="000D60F1">
        <w:rPr>
          <w:rFonts w:ascii="標楷體" w:eastAsia="標楷體" w:hAnsi="標楷體" w:hint="eastAsia"/>
          <w:color w:val="000000"/>
          <w:sz w:val="28"/>
          <w:szCs w:val="28"/>
        </w:rPr>
        <w:t>1</w:t>
      </w:r>
      <w:r w:rsidRPr="00461E18">
        <w:rPr>
          <w:rFonts w:ascii="標楷體" w:eastAsia="標楷體" w:hAnsi="標楷體" w:hint="eastAsia"/>
          <w:color w:val="000000"/>
          <w:sz w:val="28"/>
          <w:szCs w:val="28"/>
        </w:rPr>
        <w:t>年</w:t>
      </w:r>
      <w:r>
        <w:rPr>
          <w:rFonts w:ascii="標楷體" w:eastAsia="標楷體" w:hAnsi="標楷體" w:hint="eastAsia"/>
          <w:color w:val="000000"/>
          <w:sz w:val="28"/>
          <w:szCs w:val="28"/>
        </w:rPr>
        <w:t>1</w:t>
      </w:r>
      <w:r w:rsidRPr="00461E18">
        <w:rPr>
          <w:rFonts w:ascii="標楷體" w:eastAsia="標楷體" w:hAnsi="標楷體" w:hint="eastAsia"/>
          <w:color w:val="000000"/>
          <w:sz w:val="28"/>
          <w:szCs w:val="28"/>
        </w:rPr>
        <w:t>月</w:t>
      </w:r>
      <w:r>
        <w:rPr>
          <w:rFonts w:ascii="標楷體" w:eastAsia="標楷體" w:hAnsi="標楷體" w:hint="eastAsia"/>
          <w:color w:val="000000"/>
          <w:sz w:val="28"/>
          <w:szCs w:val="28"/>
        </w:rPr>
        <w:t>1</w:t>
      </w:r>
      <w:r w:rsidR="000D60F1">
        <w:rPr>
          <w:rFonts w:ascii="標楷體" w:eastAsia="標楷體" w:hAnsi="標楷體" w:hint="eastAsia"/>
          <w:color w:val="000000"/>
          <w:sz w:val="28"/>
          <w:szCs w:val="28"/>
        </w:rPr>
        <w:t>2</w:t>
      </w:r>
      <w:r w:rsidRPr="00461E18">
        <w:rPr>
          <w:rFonts w:ascii="標楷體" w:eastAsia="標楷體" w:hAnsi="標楷體" w:hint="eastAsia"/>
          <w:color w:val="000000"/>
          <w:sz w:val="28"/>
          <w:szCs w:val="28"/>
        </w:rPr>
        <w:t>日（星期</w:t>
      </w:r>
      <w:r w:rsidR="000D60F1">
        <w:rPr>
          <w:rFonts w:ascii="標楷體" w:eastAsia="標楷體" w:hAnsi="標楷體" w:hint="eastAsia"/>
          <w:color w:val="000000"/>
          <w:sz w:val="28"/>
          <w:szCs w:val="28"/>
        </w:rPr>
        <w:t>三</w:t>
      </w:r>
      <w:r w:rsidRPr="00461E18">
        <w:rPr>
          <w:rFonts w:ascii="標楷體" w:eastAsia="標楷體" w:hAnsi="標楷體" w:hint="eastAsia"/>
          <w:color w:val="000000"/>
          <w:sz w:val="28"/>
          <w:szCs w:val="28"/>
        </w:rPr>
        <w:t>）</w:t>
      </w:r>
      <w:r w:rsidR="000D60F1" w:rsidRPr="001C7663">
        <w:rPr>
          <w:rFonts w:ascii="標楷體" w:eastAsia="標楷體" w:hAnsi="標楷體" w:hint="eastAsia"/>
          <w:color w:val="000000"/>
          <w:sz w:val="28"/>
          <w:szCs w:val="28"/>
        </w:rPr>
        <w:t>考察國立海洋科技博物館。</w:t>
      </w:r>
    </w:p>
    <w:p w:rsidR="000D60F1" w:rsidRDefault="004439AA" w:rsidP="000D60F1">
      <w:pPr>
        <w:spacing w:line="480" w:lineRule="exact"/>
        <w:ind w:leftChars="400" w:left="960" w:firstLineChars="200" w:firstLine="560"/>
        <w:jc w:val="both"/>
        <w:rPr>
          <w:rFonts w:ascii="標楷體" w:eastAsia="標楷體" w:hAnsi="標楷體"/>
          <w:color w:val="000000"/>
          <w:sz w:val="28"/>
          <w:szCs w:val="28"/>
        </w:rPr>
      </w:pPr>
      <w:r>
        <w:rPr>
          <w:rFonts w:ascii="標楷體" w:eastAsia="標楷體" w:hAnsi="標楷體" w:hint="eastAsia"/>
          <w:color w:val="000000"/>
          <w:sz w:val="28"/>
          <w:szCs w:val="28"/>
        </w:rPr>
        <w:t>召集委</w:t>
      </w:r>
      <w:r w:rsidR="000D60F1" w:rsidRPr="000D60F1">
        <w:rPr>
          <w:rFonts w:ascii="標楷體" w:eastAsia="標楷體" w:hAnsi="標楷體" w:hint="eastAsia"/>
          <w:color w:val="000000"/>
          <w:sz w:val="28"/>
          <w:szCs w:val="28"/>
        </w:rPr>
        <w:t>員李德維領隊，教育部司長李毓娟、科長紀咸仰、助理蔡曜安、國立海洋科技博物館館長陳素芬及副館長林清海等陪同。本次考察過程於抵達目的地後即驅車環繞望海巷濱海園區及潮境公園，旋即進入劇場會館觀看海洋劇場8k影片，隨後參觀區域探索館外藝術地景，以及探索館、主題館科學廳的各項設施，最後參觀教育中心職涯體驗、生態廚房及幼兒園；召委李德維考察館內各項設施的同時亦與館長陳素芬隨時進行意見交換，從中獲悉海洋科技博物館的營運內容、</w:t>
      </w:r>
      <w:r w:rsidR="000D60F1" w:rsidRPr="000D60F1">
        <w:rPr>
          <w:rFonts w:ascii="標楷體" w:eastAsia="標楷體" w:hAnsi="標楷體" w:hint="eastAsia"/>
          <w:color w:val="000000"/>
          <w:sz w:val="28"/>
          <w:szCs w:val="28"/>
        </w:rPr>
        <w:lastRenderedPageBreak/>
        <w:t>經營成果、海洋教育績效及未來展望，並肯定館方用心經營。</w:t>
      </w:r>
    </w:p>
    <w:p w:rsidR="005711C3" w:rsidRPr="00DD31B3" w:rsidRDefault="005711C3" w:rsidP="005711C3">
      <w:pPr>
        <w:spacing w:line="480" w:lineRule="exact"/>
        <w:ind w:leftChars="50" w:left="960" w:hangingChars="300" w:hanging="840"/>
        <w:jc w:val="both"/>
        <w:rPr>
          <w:rFonts w:ascii="標楷體" w:eastAsia="標楷體" w:hAnsi="標楷體"/>
          <w:color w:val="000000"/>
          <w:sz w:val="28"/>
          <w:szCs w:val="28"/>
        </w:rPr>
      </w:pP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十三</w:t>
      </w:r>
      <w:r w:rsidRPr="00461E18">
        <w:rPr>
          <w:rFonts w:ascii="標楷體" w:eastAsia="標楷體" w:hAnsi="標楷體" w:hint="eastAsia"/>
          <w:color w:val="000000"/>
          <w:sz w:val="28"/>
          <w:szCs w:val="28"/>
        </w:rPr>
        <w:t>）</w:t>
      </w:r>
      <w:r>
        <w:rPr>
          <w:rFonts w:ascii="標楷體" w:eastAsia="標楷體" w:hAnsi="標楷體" w:hint="eastAsia"/>
          <w:color w:val="000000"/>
          <w:sz w:val="28"/>
          <w:szCs w:val="28"/>
        </w:rPr>
        <w:t>111</w:t>
      </w:r>
      <w:r w:rsidRPr="00461E18">
        <w:rPr>
          <w:rFonts w:ascii="標楷體" w:eastAsia="標楷體" w:hAnsi="標楷體" w:hint="eastAsia"/>
          <w:color w:val="000000"/>
          <w:sz w:val="28"/>
          <w:szCs w:val="28"/>
        </w:rPr>
        <w:t>年</w:t>
      </w:r>
      <w:r>
        <w:rPr>
          <w:rFonts w:ascii="標楷體" w:eastAsia="標楷體" w:hAnsi="標楷體" w:hint="eastAsia"/>
          <w:color w:val="000000"/>
          <w:sz w:val="28"/>
          <w:szCs w:val="28"/>
        </w:rPr>
        <w:t>1</w:t>
      </w:r>
      <w:r w:rsidRPr="00461E18">
        <w:rPr>
          <w:rFonts w:ascii="標楷體" w:eastAsia="標楷體" w:hAnsi="標楷體" w:hint="eastAsia"/>
          <w:color w:val="000000"/>
          <w:sz w:val="28"/>
          <w:szCs w:val="28"/>
        </w:rPr>
        <w:t>月</w:t>
      </w:r>
      <w:r>
        <w:rPr>
          <w:rFonts w:ascii="標楷體" w:eastAsia="標楷體" w:hAnsi="標楷體" w:hint="eastAsia"/>
          <w:color w:val="000000"/>
          <w:sz w:val="28"/>
          <w:szCs w:val="28"/>
        </w:rPr>
        <w:t>14</w:t>
      </w:r>
      <w:r w:rsidRPr="00461E18">
        <w:rPr>
          <w:rFonts w:ascii="標楷體" w:eastAsia="標楷體" w:hAnsi="標楷體" w:hint="eastAsia"/>
          <w:color w:val="000000"/>
          <w:sz w:val="28"/>
          <w:szCs w:val="28"/>
        </w:rPr>
        <w:t>日（星期</w:t>
      </w:r>
      <w:r>
        <w:rPr>
          <w:rFonts w:ascii="標楷體" w:eastAsia="標楷體" w:hAnsi="標楷體" w:hint="eastAsia"/>
          <w:color w:val="000000"/>
          <w:sz w:val="28"/>
          <w:szCs w:val="28"/>
        </w:rPr>
        <w:t>五</w:t>
      </w:r>
      <w:r w:rsidRPr="00461E18">
        <w:rPr>
          <w:rFonts w:ascii="標楷體" w:eastAsia="標楷體" w:hAnsi="標楷體" w:hint="eastAsia"/>
          <w:color w:val="000000"/>
          <w:sz w:val="28"/>
          <w:szCs w:val="28"/>
        </w:rPr>
        <w:t>）</w:t>
      </w:r>
      <w:r w:rsidR="004439AA" w:rsidRPr="001C7663">
        <w:rPr>
          <w:rFonts w:ascii="標楷體" w:eastAsia="標楷體" w:hAnsi="標楷體" w:hint="eastAsia"/>
          <w:color w:val="000000"/>
          <w:sz w:val="28"/>
          <w:szCs w:val="28"/>
        </w:rPr>
        <w:t>考察大屯火山觀測站。</w:t>
      </w:r>
    </w:p>
    <w:p w:rsidR="005711C3" w:rsidRPr="000D60F1" w:rsidRDefault="004439AA" w:rsidP="005711C3">
      <w:pPr>
        <w:spacing w:line="480" w:lineRule="exact"/>
        <w:ind w:leftChars="400" w:left="960" w:firstLineChars="200" w:firstLine="560"/>
        <w:jc w:val="both"/>
        <w:rPr>
          <w:rFonts w:ascii="標楷體" w:eastAsia="標楷體" w:hAnsi="標楷體"/>
          <w:color w:val="000000"/>
          <w:sz w:val="28"/>
          <w:szCs w:val="28"/>
        </w:rPr>
      </w:pPr>
      <w:r>
        <w:rPr>
          <w:rFonts w:ascii="標楷體" w:eastAsia="標楷體" w:hAnsi="標楷體" w:hint="eastAsia"/>
          <w:color w:val="000000"/>
          <w:sz w:val="28"/>
          <w:szCs w:val="28"/>
        </w:rPr>
        <w:t>召集</w:t>
      </w:r>
      <w:r w:rsidRPr="004439AA">
        <w:rPr>
          <w:rFonts w:ascii="標楷體" w:eastAsia="標楷體" w:hAnsi="標楷體" w:hint="eastAsia"/>
          <w:color w:val="000000"/>
          <w:sz w:val="28"/>
          <w:szCs w:val="28"/>
        </w:rPr>
        <w:t>委員李德維領隊，科技部主任秘書林廣宏與國家實驗研究院院長林博文等陪同。前往小油坑現地考察，國家地震工程研究中心召集人林正洪就火山噴氣孔、硫磺結晶、溫泉</w:t>
      </w:r>
      <w:r w:rsidR="00595E1D">
        <w:rPr>
          <w:rFonts w:ascii="標楷體" w:eastAsia="標楷體" w:hAnsi="標楷體" w:hint="eastAsia"/>
          <w:color w:val="000000"/>
          <w:sz w:val="28"/>
          <w:szCs w:val="28"/>
        </w:rPr>
        <w:t>、</w:t>
      </w:r>
      <w:r w:rsidRPr="004439AA">
        <w:rPr>
          <w:rFonts w:ascii="標楷體" w:eastAsia="標楷體" w:hAnsi="標楷體" w:hint="eastAsia"/>
          <w:color w:val="000000"/>
          <w:sz w:val="28"/>
          <w:szCs w:val="28"/>
        </w:rPr>
        <w:t>崩塌地形詳細解說，另介紹野外監測儀器(地震站、GPS、地化站)並答覆召委詢問。繼續前往大屯火山觀測站，聽取簡報後，參觀監測室及介紹走廊各項展示。</w:t>
      </w:r>
    </w:p>
    <w:p w:rsidR="00A05E8F" w:rsidRPr="00A05E8F" w:rsidRDefault="00A05E8F" w:rsidP="008B42BC">
      <w:pPr>
        <w:spacing w:line="440" w:lineRule="exact"/>
        <w:ind w:leftChars="400" w:left="960" w:firstLineChars="200" w:firstLine="560"/>
        <w:jc w:val="both"/>
        <w:rPr>
          <w:rFonts w:ascii="標楷體" w:eastAsia="標楷體" w:hAnsi="標楷體"/>
          <w:sz w:val="28"/>
          <w:szCs w:val="28"/>
        </w:rPr>
      </w:pPr>
    </w:p>
    <w:p w:rsidR="009112A3" w:rsidRDefault="009112A3" w:rsidP="008B42BC">
      <w:pPr>
        <w:pStyle w:val="01-2"/>
        <w:spacing w:line="440" w:lineRule="exact"/>
        <w:sectPr w:rsidR="009112A3" w:rsidSect="00F45385">
          <w:pgSz w:w="11907" w:h="16840" w:code="9"/>
          <w:pgMar w:top="1134" w:right="1134" w:bottom="1134" w:left="1134" w:header="851" w:footer="992" w:gutter="0"/>
          <w:cols w:space="425"/>
          <w:docGrid w:type="linesAndChars" w:linePitch="360"/>
        </w:sectPr>
      </w:pPr>
    </w:p>
    <w:p w:rsidR="009112A3" w:rsidRPr="001D4126" w:rsidRDefault="00A609C4" w:rsidP="009112A3">
      <w:pPr>
        <w:pStyle w:val="01-21"/>
      </w:pPr>
      <w:bookmarkStart w:id="60" w:name="_Toc95137394"/>
      <w:r>
        <w:rPr>
          <w:rFonts w:hint="eastAsia"/>
        </w:rPr>
        <w:lastRenderedPageBreak/>
        <w:t>四</w:t>
      </w:r>
      <w:r w:rsidRPr="00E02EF1">
        <w:rPr>
          <w:rFonts w:hint="eastAsia"/>
        </w:rPr>
        <w:t>、本會期本會各項議案審</w:t>
      </w:r>
      <w:r>
        <w:rPr>
          <w:rFonts w:hint="eastAsia"/>
        </w:rPr>
        <w:t>竣</w:t>
      </w:r>
      <w:r w:rsidRPr="00E02EF1">
        <w:rPr>
          <w:rFonts w:hint="eastAsia"/>
        </w:rPr>
        <w:t>統計表</w:t>
      </w:r>
      <w:bookmarkEnd w:id="60"/>
    </w:p>
    <w:p w:rsidR="009112A3" w:rsidRPr="007A288F" w:rsidRDefault="009112A3" w:rsidP="00CE4377">
      <w:pPr>
        <w:spacing w:beforeLines="50" w:before="180" w:line="460" w:lineRule="exact"/>
        <w:ind w:leftChars="118" w:left="283"/>
        <w:jc w:val="center"/>
        <w:rPr>
          <w:rFonts w:eastAsia="標楷體"/>
          <w:b/>
          <w:sz w:val="36"/>
          <w:szCs w:val="36"/>
        </w:rPr>
      </w:pPr>
      <w:r w:rsidRPr="007A288F">
        <w:rPr>
          <w:rFonts w:eastAsia="標楷體" w:hint="eastAsia"/>
          <w:b/>
          <w:sz w:val="36"/>
          <w:szCs w:val="36"/>
        </w:rPr>
        <w:t>立法院第</w:t>
      </w:r>
      <w:r w:rsidRPr="007A288F">
        <w:rPr>
          <w:rFonts w:eastAsia="標楷體" w:hint="eastAsia"/>
          <w:b/>
          <w:sz w:val="36"/>
          <w:szCs w:val="36"/>
        </w:rPr>
        <w:t>10</w:t>
      </w:r>
      <w:r w:rsidRPr="007A288F">
        <w:rPr>
          <w:rFonts w:eastAsia="標楷體" w:hint="eastAsia"/>
          <w:b/>
          <w:sz w:val="36"/>
          <w:szCs w:val="36"/>
        </w:rPr>
        <w:t>屆</w:t>
      </w:r>
      <w:r w:rsidRPr="00763C9E">
        <w:rPr>
          <w:rFonts w:eastAsia="標楷體" w:hint="eastAsia"/>
          <w:b/>
          <w:color w:val="000000"/>
          <w:sz w:val="36"/>
          <w:szCs w:val="36"/>
        </w:rPr>
        <w:t>第</w:t>
      </w:r>
      <w:r w:rsidR="009B6136">
        <w:rPr>
          <w:rFonts w:eastAsia="標楷體"/>
          <w:b/>
          <w:color w:val="000000"/>
          <w:sz w:val="36"/>
          <w:szCs w:val="36"/>
        </w:rPr>
        <w:t>4</w:t>
      </w:r>
      <w:r w:rsidRPr="00763C9E">
        <w:rPr>
          <w:rFonts w:eastAsia="標楷體" w:hint="eastAsia"/>
          <w:b/>
          <w:color w:val="000000"/>
          <w:sz w:val="36"/>
          <w:szCs w:val="36"/>
        </w:rPr>
        <w:t>會期</w:t>
      </w:r>
    </w:p>
    <w:p w:rsidR="009112A3" w:rsidRPr="007A288F" w:rsidRDefault="009112A3" w:rsidP="00CE4377">
      <w:pPr>
        <w:spacing w:line="460" w:lineRule="exact"/>
        <w:ind w:leftChars="118" w:left="283"/>
        <w:jc w:val="center"/>
        <w:rPr>
          <w:rFonts w:eastAsia="標楷體"/>
          <w:b/>
          <w:sz w:val="36"/>
          <w:szCs w:val="36"/>
        </w:rPr>
      </w:pPr>
      <w:r w:rsidRPr="007A288F">
        <w:rPr>
          <w:rFonts w:eastAsia="標楷體" w:hint="eastAsia"/>
          <w:b/>
          <w:sz w:val="36"/>
          <w:szCs w:val="36"/>
        </w:rPr>
        <w:t>教育及文化委員會</w:t>
      </w:r>
    </w:p>
    <w:p w:rsidR="009112A3" w:rsidRPr="001D4126" w:rsidRDefault="009B5D68" w:rsidP="00CE4377">
      <w:pPr>
        <w:spacing w:line="460" w:lineRule="exact"/>
        <w:ind w:leftChars="118" w:left="283"/>
        <w:jc w:val="center"/>
        <w:rPr>
          <w:rFonts w:eastAsia="標楷體"/>
          <w:b/>
          <w:sz w:val="36"/>
          <w:szCs w:val="36"/>
        </w:rPr>
      </w:pPr>
      <w:r>
        <w:rPr>
          <w:rFonts w:eastAsia="標楷體" w:hint="eastAsia"/>
          <w:b/>
          <w:noProof/>
          <w:sz w:val="36"/>
          <w:szCs w:val="36"/>
        </w:rPr>
        <mc:AlternateContent>
          <mc:Choice Requires="wps">
            <w:drawing>
              <wp:anchor distT="0" distB="0" distL="114300" distR="114300" simplePos="0" relativeHeight="251657728" behindDoc="0" locked="0" layoutInCell="1" allowOverlap="1">
                <wp:simplePos x="0" y="0"/>
                <wp:positionH relativeFrom="column">
                  <wp:posOffset>5688330</wp:posOffset>
                </wp:positionH>
                <wp:positionV relativeFrom="paragraph">
                  <wp:posOffset>219710</wp:posOffset>
                </wp:positionV>
                <wp:extent cx="838200" cy="304800"/>
                <wp:effectExtent l="0" t="0" r="1905" b="0"/>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14CB9" w:rsidRDefault="00114CB9">
                            <w:r w:rsidRPr="001D4126">
                              <w:rPr>
                                <w:rFonts w:ascii="標楷體" w:eastAsia="標楷體" w:hAnsi="標楷體" w:cs="Mangal" w:hint="eastAsia"/>
                                <w:szCs w:val="24"/>
                              </w:rPr>
                              <w:t>單位：件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left:0;text-align:left;margin-left:447.9pt;margin-top:17.3pt;width:66pt;height:2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" stroked="f">
                <v:textbox>
                  <w:txbxContent>
                    <w:p w:rsidR="00114CB9" w:rsidRDefault="00114CB9">
                      <w:r w:rsidRPr="001D4126">
                        <w:rPr>
                          <w:rFonts w:ascii="標楷體" w:eastAsia="標楷體" w:hAnsi="標楷體" w:cs="Mangal" w:hint="eastAsia"/>
                          <w:szCs w:val="24"/>
                        </w:rPr>
                        <w:t>單位：件</w:t>
                      </w:r>
                    </w:p>
                  </w:txbxContent>
                </v:textbox>
              </v:shape>
            </w:pict>
          </mc:Fallback>
        </mc:AlternateContent>
      </w:r>
      <w:r w:rsidR="009112A3" w:rsidRPr="007A288F">
        <w:rPr>
          <w:rFonts w:eastAsia="標楷體" w:hint="eastAsia"/>
          <w:b/>
          <w:sz w:val="36"/>
          <w:szCs w:val="36"/>
        </w:rPr>
        <w:t>審竣</w:t>
      </w:r>
      <w:r w:rsidR="009112A3" w:rsidRPr="007A288F">
        <w:rPr>
          <w:rFonts w:eastAsia="標楷體"/>
          <w:b/>
          <w:sz w:val="36"/>
          <w:szCs w:val="36"/>
        </w:rPr>
        <w:t>案</w:t>
      </w:r>
      <w:r w:rsidR="009112A3" w:rsidRPr="007A288F">
        <w:rPr>
          <w:rFonts w:eastAsia="標楷體" w:hint="eastAsia"/>
          <w:b/>
          <w:sz w:val="36"/>
          <w:szCs w:val="36"/>
        </w:rPr>
        <w:t>件</w:t>
      </w:r>
      <w:r w:rsidR="009112A3" w:rsidRPr="007A288F">
        <w:rPr>
          <w:rFonts w:eastAsia="標楷體"/>
          <w:b/>
          <w:sz w:val="36"/>
          <w:szCs w:val="36"/>
        </w:rPr>
        <w:t>統計表</w:t>
      </w:r>
    </w:p>
    <w:tbl>
      <w:tblPr>
        <w:tblpPr w:leftFromText="180" w:rightFromText="180" w:vertAnchor="text" w:horzAnchor="margin" w:tblpY="476"/>
        <w:tblW w:w="10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5"/>
        <w:gridCol w:w="2507"/>
        <w:gridCol w:w="2479"/>
        <w:gridCol w:w="2410"/>
        <w:gridCol w:w="2268"/>
      </w:tblGrid>
      <w:tr w:rsidR="009112A3" w:rsidRPr="00763C9E" w:rsidTr="004236E8">
        <w:trPr>
          <w:trHeight w:val="810"/>
        </w:trPr>
        <w:tc>
          <w:tcPr>
            <w:tcW w:w="3202" w:type="dxa"/>
            <w:gridSpan w:val="2"/>
            <w:vMerge w:val="restart"/>
            <w:tcBorders>
              <w:top w:val="single" w:sz="18" w:space="0" w:color="auto"/>
              <w:left w:val="single" w:sz="18" w:space="0" w:color="auto"/>
              <w:right w:val="single" w:sz="18" w:space="0" w:color="auto"/>
            </w:tcBorders>
            <w:shd w:val="clear" w:color="auto" w:fill="auto"/>
            <w:vAlign w:val="center"/>
          </w:tcPr>
          <w:p w:rsidR="009112A3" w:rsidRPr="001D4126" w:rsidRDefault="009112A3" w:rsidP="009112A3">
            <w:pPr>
              <w:spacing w:line="360" w:lineRule="exact"/>
              <w:jc w:val="center"/>
              <w:rPr>
                <w:rFonts w:ascii="標楷體" w:eastAsia="標楷體" w:hAnsi="標楷體"/>
                <w:b/>
                <w:color w:val="000000"/>
                <w:sz w:val="28"/>
                <w:szCs w:val="28"/>
              </w:rPr>
            </w:pPr>
            <w:r w:rsidRPr="001D4126">
              <w:rPr>
                <w:rFonts w:ascii="標楷體" w:eastAsia="標楷體" w:hAnsi="標楷體" w:hint="eastAsia"/>
                <w:b/>
                <w:color w:val="000000"/>
                <w:sz w:val="28"/>
                <w:szCs w:val="28"/>
              </w:rPr>
              <w:t>類     別</w:t>
            </w:r>
          </w:p>
        </w:tc>
        <w:tc>
          <w:tcPr>
            <w:tcW w:w="7157" w:type="dxa"/>
            <w:gridSpan w:val="3"/>
            <w:tcBorders>
              <w:top w:val="single" w:sz="18" w:space="0" w:color="auto"/>
              <w:left w:val="single" w:sz="18" w:space="0" w:color="auto"/>
              <w:bottom w:val="single" w:sz="12" w:space="0" w:color="auto"/>
              <w:right w:val="single" w:sz="18" w:space="0" w:color="auto"/>
            </w:tcBorders>
            <w:shd w:val="clear" w:color="auto" w:fill="auto"/>
            <w:vAlign w:val="center"/>
          </w:tcPr>
          <w:p w:rsidR="009112A3" w:rsidRPr="001D4126" w:rsidRDefault="009112A3" w:rsidP="009B6136">
            <w:pPr>
              <w:spacing w:line="340" w:lineRule="exact"/>
              <w:ind w:leftChars="-3" w:left="-1" w:hangingChars="2" w:hanging="6"/>
              <w:jc w:val="center"/>
              <w:rPr>
                <w:rFonts w:eastAsia="標楷體"/>
                <w:b/>
                <w:bCs/>
                <w:color w:val="000000"/>
                <w:sz w:val="28"/>
                <w:szCs w:val="28"/>
              </w:rPr>
            </w:pPr>
            <w:r w:rsidRPr="001D4126">
              <w:rPr>
                <w:rFonts w:eastAsia="標楷體"/>
                <w:b/>
                <w:bCs/>
                <w:color w:val="000000"/>
                <w:sz w:val="28"/>
                <w:szCs w:val="28"/>
              </w:rPr>
              <w:t>第</w:t>
            </w:r>
            <w:r w:rsidRPr="001D4126">
              <w:rPr>
                <w:rFonts w:eastAsia="標楷體"/>
                <w:b/>
                <w:bCs/>
                <w:color w:val="000000"/>
                <w:sz w:val="28"/>
                <w:szCs w:val="28"/>
              </w:rPr>
              <w:t>10</w:t>
            </w:r>
            <w:r w:rsidRPr="001D4126">
              <w:rPr>
                <w:rFonts w:eastAsia="標楷體"/>
                <w:b/>
                <w:bCs/>
                <w:color w:val="000000"/>
                <w:sz w:val="28"/>
                <w:szCs w:val="28"/>
              </w:rPr>
              <w:t>屆</w:t>
            </w:r>
            <w:r w:rsidRPr="00763C9E">
              <w:rPr>
                <w:rFonts w:eastAsia="標楷體" w:hint="eastAsia"/>
                <w:b/>
                <w:bCs/>
                <w:color w:val="000000"/>
                <w:sz w:val="28"/>
                <w:szCs w:val="28"/>
              </w:rPr>
              <w:t>第</w:t>
            </w:r>
            <w:r w:rsidR="009B6136">
              <w:rPr>
                <w:rFonts w:eastAsia="標楷體" w:hint="eastAsia"/>
                <w:b/>
                <w:bCs/>
                <w:color w:val="000000"/>
                <w:sz w:val="28"/>
                <w:szCs w:val="28"/>
              </w:rPr>
              <w:t>4</w:t>
            </w:r>
            <w:r w:rsidRPr="00763C9E">
              <w:rPr>
                <w:rFonts w:eastAsia="標楷體" w:hint="eastAsia"/>
                <w:b/>
                <w:bCs/>
                <w:color w:val="000000"/>
                <w:sz w:val="28"/>
                <w:szCs w:val="28"/>
              </w:rPr>
              <w:t>會期</w:t>
            </w:r>
            <w:r w:rsidRPr="001D4126">
              <w:rPr>
                <w:rFonts w:eastAsia="標楷體" w:hint="eastAsia"/>
                <w:b/>
                <w:bCs/>
                <w:color w:val="000000"/>
                <w:sz w:val="28"/>
                <w:szCs w:val="28"/>
              </w:rPr>
              <w:t xml:space="preserve"> </w:t>
            </w:r>
            <w:r w:rsidRPr="001D4126">
              <w:rPr>
                <w:rFonts w:eastAsia="標楷體" w:hint="eastAsia"/>
                <w:b/>
                <w:bCs/>
                <w:color w:val="000000"/>
                <w:sz w:val="28"/>
                <w:szCs w:val="28"/>
              </w:rPr>
              <w:t>本會審竣提報院會之</w:t>
            </w:r>
            <w:r w:rsidRPr="001D4126">
              <w:rPr>
                <w:rFonts w:eastAsia="標楷體"/>
                <w:b/>
                <w:bCs/>
                <w:color w:val="000000"/>
                <w:sz w:val="28"/>
                <w:szCs w:val="28"/>
                <w:bdr w:val="single" w:sz="4" w:space="0" w:color="auto"/>
              </w:rPr>
              <w:t>已結案件</w:t>
            </w:r>
            <w:r w:rsidRPr="001D4126">
              <w:rPr>
                <w:rFonts w:eastAsia="標楷體" w:hint="eastAsia"/>
                <w:b/>
                <w:bCs/>
                <w:color w:val="000000"/>
                <w:sz w:val="28"/>
                <w:szCs w:val="28"/>
              </w:rPr>
              <w:t xml:space="preserve">　</w:t>
            </w:r>
          </w:p>
        </w:tc>
      </w:tr>
      <w:tr w:rsidR="009112A3" w:rsidRPr="00763C9E" w:rsidTr="004236E8">
        <w:trPr>
          <w:trHeight w:val="810"/>
        </w:trPr>
        <w:tc>
          <w:tcPr>
            <w:tcW w:w="3202" w:type="dxa"/>
            <w:gridSpan w:val="2"/>
            <w:vMerge/>
            <w:tcBorders>
              <w:left w:val="single" w:sz="18" w:space="0" w:color="auto"/>
              <w:right w:val="single" w:sz="18" w:space="0" w:color="auto"/>
            </w:tcBorders>
            <w:shd w:val="clear" w:color="auto" w:fill="auto"/>
          </w:tcPr>
          <w:p w:rsidR="009112A3" w:rsidRPr="001D4126" w:rsidRDefault="009112A3" w:rsidP="009112A3">
            <w:pPr>
              <w:spacing w:line="240" w:lineRule="exact"/>
              <w:jc w:val="center"/>
              <w:rPr>
                <w:rFonts w:ascii="標楷體" w:eastAsia="標楷體" w:hAnsi="標楷體"/>
                <w:b/>
                <w:color w:val="000000"/>
                <w:sz w:val="28"/>
                <w:szCs w:val="28"/>
              </w:rPr>
            </w:pPr>
          </w:p>
        </w:tc>
        <w:tc>
          <w:tcPr>
            <w:tcW w:w="2479" w:type="dxa"/>
            <w:tcBorders>
              <w:top w:val="single" w:sz="12" w:space="0" w:color="auto"/>
              <w:left w:val="single" w:sz="18" w:space="0" w:color="auto"/>
              <w:right w:val="dashed" w:sz="4" w:space="0" w:color="auto"/>
            </w:tcBorders>
            <w:shd w:val="clear" w:color="auto" w:fill="auto"/>
            <w:vAlign w:val="center"/>
          </w:tcPr>
          <w:p w:rsidR="009112A3" w:rsidRPr="001D4126" w:rsidRDefault="009112A3" w:rsidP="009112A3">
            <w:pPr>
              <w:adjustRightInd w:val="0"/>
              <w:snapToGrid w:val="0"/>
              <w:spacing w:line="380" w:lineRule="exact"/>
              <w:jc w:val="center"/>
              <w:rPr>
                <w:rFonts w:eastAsia="標楷體"/>
                <w:b/>
                <w:color w:val="000000"/>
                <w:sz w:val="28"/>
                <w:szCs w:val="28"/>
              </w:rPr>
            </w:pPr>
            <w:r w:rsidRPr="001D4126">
              <w:rPr>
                <w:rFonts w:ascii="標楷體" w:eastAsia="標楷體" w:hAnsi="標楷體"/>
                <w:b/>
                <w:spacing w:val="-6"/>
                <w:sz w:val="28"/>
                <w:szCs w:val="28"/>
              </w:rPr>
              <w:t>院會通過</w:t>
            </w:r>
          </w:p>
        </w:tc>
        <w:tc>
          <w:tcPr>
            <w:tcW w:w="2410" w:type="dxa"/>
            <w:tcBorders>
              <w:top w:val="single" w:sz="12" w:space="0" w:color="auto"/>
              <w:left w:val="dashed" w:sz="4" w:space="0" w:color="auto"/>
              <w:right w:val="single" w:sz="18" w:space="0" w:color="auto"/>
            </w:tcBorders>
            <w:shd w:val="clear" w:color="auto" w:fill="auto"/>
            <w:vAlign w:val="center"/>
          </w:tcPr>
          <w:p w:rsidR="009112A3" w:rsidRPr="001D4126" w:rsidRDefault="009112A3" w:rsidP="009112A3">
            <w:pPr>
              <w:spacing w:line="380" w:lineRule="exact"/>
              <w:jc w:val="center"/>
              <w:rPr>
                <w:rFonts w:ascii="標楷體" w:eastAsia="標楷體" w:hAnsi="標楷體"/>
                <w:b/>
                <w:spacing w:val="-6"/>
                <w:sz w:val="28"/>
                <w:szCs w:val="28"/>
              </w:rPr>
            </w:pPr>
            <w:r w:rsidRPr="001D4126">
              <w:rPr>
                <w:rFonts w:ascii="標楷體" w:eastAsia="標楷體" w:hAnsi="標楷體"/>
                <w:b/>
                <w:spacing w:val="-6"/>
                <w:sz w:val="28"/>
                <w:szCs w:val="28"/>
              </w:rPr>
              <w:t>院會</w:t>
            </w:r>
            <w:r w:rsidRPr="001D4126">
              <w:rPr>
                <w:rFonts w:ascii="標楷體" w:eastAsia="標楷體" w:hAnsi="標楷體" w:hint="eastAsia"/>
                <w:b/>
                <w:spacing w:val="-6"/>
                <w:sz w:val="28"/>
                <w:szCs w:val="28"/>
              </w:rPr>
              <w:t>待</w:t>
            </w:r>
            <w:r w:rsidRPr="001D4126">
              <w:rPr>
                <w:rFonts w:ascii="標楷體" w:eastAsia="標楷體" w:hAnsi="標楷體"/>
                <w:b/>
                <w:spacing w:val="-6"/>
                <w:sz w:val="28"/>
                <w:szCs w:val="28"/>
              </w:rPr>
              <w:t>審</w:t>
            </w:r>
          </w:p>
        </w:tc>
        <w:tc>
          <w:tcPr>
            <w:tcW w:w="2268" w:type="dxa"/>
            <w:tcBorders>
              <w:top w:val="single" w:sz="12" w:space="0" w:color="auto"/>
              <w:left w:val="single" w:sz="18" w:space="0" w:color="auto"/>
              <w:bottom w:val="single" w:sz="18" w:space="0" w:color="auto"/>
              <w:right w:val="single" w:sz="18" w:space="0" w:color="auto"/>
            </w:tcBorders>
            <w:shd w:val="clear" w:color="auto" w:fill="auto"/>
            <w:vAlign w:val="center"/>
          </w:tcPr>
          <w:p w:rsidR="009112A3" w:rsidRPr="001D4126" w:rsidRDefault="009112A3" w:rsidP="00017AA4">
            <w:pPr>
              <w:spacing w:line="380" w:lineRule="exact"/>
              <w:jc w:val="center"/>
              <w:rPr>
                <w:rFonts w:ascii="標楷體" w:eastAsia="標楷體" w:hAnsi="標楷體"/>
                <w:color w:val="000000"/>
                <w:sz w:val="28"/>
                <w:szCs w:val="28"/>
              </w:rPr>
            </w:pPr>
            <w:r w:rsidRPr="00763C9E">
              <w:rPr>
                <w:rFonts w:ascii="標楷體" w:eastAsia="標楷體" w:hAnsi="標楷體" w:hint="eastAsia"/>
                <w:b/>
                <w:color w:val="000000"/>
                <w:sz w:val="28"/>
                <w:szCs w:val="28"/>
              </w:rPr>
              <w:t>第</w:t>
            </w:r>
            <w:r w:rsidR="00017AA4">
              <w:rPr>
                <w:rFonts w:ascii="標楷體" w:eastAsia="標楷體" w:hAnsi="標楷體"/>
                <w:b/>
                <w:color w:val="000000"/>
                <w:sz w:val="28"/>
                <w:szCs w:val="28"/>
              </w:rPr>
              <w:t>4</w:t>
            </w:r>
            <w:r w:rsidRPr="00763C9E">
              <w:rPr>
                <w:rFonts w:ascii="標楷體" w:eastAsia="標楷體" w:hAnsi="標楷體" w:hint="eastAsia"/>
                <w:b/>
                <w:color w:val="000000"/>
                <w:sz w:val="28"/>
                <w:szCs w:val="28"/>
              </w:rPr>
              <w:t>會期</w:t>
            </w:r>
            <w:r w:rsidRPr="001D4126">
              <w:rPr>
                <w:rFonts w:ascii="標楷體" w:eastAsia="標楷體" w:hAnsi="標楷體" w:hint="eastAsia"/>
                <w:b/>
                <w:color w:val="000000"/>
                <w:sz w:val="28"/>
                <w:szCs w:val="28"/>
              </w:rPr>
              <w:t xml:space="preserve"> </w:t>
            </w:r>
            <w:r>
              <w:rPr>
                <w:rFonts w:ascii="標楷體" w:eastAsia="標楷體" w:hAnsi="標楷體" w:hint="eastAsia"/>
                <w:b/>
                <w:color w:val="000000"/>
                <w:sz w:val="28"/>
                <w:szCs w:val="28"/>
              </w:rPr>
              <w:t>審竣</w:t>
            </w:r>
          </w:p>
        </w:tc>
      </w:tr>
      <w:tr w:rsidR="009112A3" w:rsidRPr="00763C9E" w:rsidTr="006771A6">
        <w:trPr>
          <w:trHeight w:val="737"/>
        </w:trPr>
        <w:tc>
          <w:tcPr>
            <w:tcW w:w="695" w:type="dxa"/>
            <w:vMerge w:val="restart"/>
            <w:tcBorders>
              <w:top w:val="single" w:sz="18" w:space="0" w:color="auto"/>
              <w:left w:val="single" w:sz="18" w:space="0" w:color="auto"/>
              <w:bottom w:val="single" w:sz="18" w:space="0" w:color="auto"/>
              <w:right w:val="single" w:sz="4" w:space="0" w:color="auto"/>
            </w:tcBorders>
            <w:shd w:val="clear" w:color="auto" w:fill="auto"/>
            <w:vAlign w:val="center"/>
          </w:tcPr>
          <w:p w:rsidR="009112A3" w:rsidRPr="001D4126" w:rsidRDefault="009112A3" w:rsidP="009112A3">
            <w:pPr>
              <w:spacing w:line="360" w:lineRule="exact"/>
              <w:ind w:left="132" w:hangingChars="55" w:hanging="132"/>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院</w:t>
            </w:r>
          </w:p>
          <w:p w:rsidR="009112A3" w:rsidRPr="001D4126" w:rsidRDefault="009112A3" w:rsidP="009112A3">
            <w:pPr>
              <w:spacing w:line="360" w:lineRule="exact"/>
              <w:ind w:left="132" w:hangingChars="55" w:hanging="132"/>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會</w:t>
            </w:r>
          </w:p>
          <w:p w:rsidR="009112A3" w:rsidRPr="001D4126" w:rsidRDefault="009112A3" w:rsidP="009112A3">
            <w:pPr>
              <w:spacing w:line="360" w:lineRule="exact"/>
              <w:ind w:left="132" w:hangingChars="55" w:hanging="132"/>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交</w:t>
            </w:r>
          </w:p>
          <w:p w:rsidR="009112A3" w:rsidRPr="001D4126" w:rsidRDefault="009112A3" w:rsidP="009112A3">
            <w:pPr>
              <w:spacing w:line="360" w:lineRule="exact"/>
              <w:ind w:left="132" w:hangingChars="55" w:hanging="132"/>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付</w:t>
            </w:r>
          </w:p>
          <w:p w:rsidR="009112A3" w:rsidRPr="001D4126" w:rsidRDefault="009112A3" w:rsidP="009112A3">
            <w:pPr>
              <w:spacing w:line="360" w:lineRule="exact"/>
              <w:ind w:left="132" w:hangingChars="55" w:hanging="132"/>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審</w:t>
            </w:r>
          </w:p>
          <w:p w:rsidR="009112A3" w:rsidRDefault="009112A3" w:rsidP="009112A3">
            <w:pPr>
              <w:spacing w:line="360" w:lineRule="exact"/>
              <w:ind w:left="132" w:hangingChars="55" w:hanging="132"/>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查</w:t>
            </w:r>
          </w:p>
          <w:p w:rsidR="009112A3" w:rsidRDefault="009112A3" w:rsidP="009112A3">
            <w:pPr>
              <w:spacing w:line="360" w:lineRule="exact"/>
              <w:ind w:left="132" w:hangingChars="55" w:hanging="132"/>
              <w:jc w:val="center"/>
              <w:rPr>
                <w:rFonts w:ascii="標楷體" w:eastAsia="標楷體" w:hAnsi="標楷體" w:cs="Mangal"/>
                <w:bCs/>
                <w:spacing w:val="-20"/>
                <w:sz w:val="28"/>
                <w:szCs w:val="28"/>
              </w:rPr>
            </w:pPr>
            <w:r>
              <w:rPr>
                <w:rFonts w:ascii="標楷體" w:eastAsia="標楷體" w:hAnsi="標楷體" w:cs="Mangal" w:hint="eastAsia"/>
                <w:bCs/>
                <w:spacing w:val="-20"/>
                <w:sz w:val="28"/>
                <w:szCs w:val="28"/>
              </w:rPr>
              <w:t>及</w:t>
            </w:r>
          </w:p>
          <w:p w:rsidR="009112A3" w:rsidRDefault="009112A3" w:rsidP="009112A3">
            <w:pPr>
              <w:spacing w:line="360" w:lineRule="exact"/>
              <w:ind w:left="132" w:hangingChars="55" w:hanging="132"/>
              <w:jc w:val="center"/>
              <w:rPr>
                <w:rFonts w:ascii="標楷體" w:eastAsia="標楷體" w:hAnsi="標楷體" w:cs="Mangal"/>
                <w:bCs/>
                <w:spacing w:val="-20"/>
                <w:sz w:val="28"/>
                <w:szCs w:val="28"/>
              </w:rPr>
            </w:pPr>
            <w:r>
              <w:rPr>
                <w:rFonts w:ascii="標楷體" w:eastAsia="標楷體" w:hAnsi="標楷體" w:cs="Mangal" w:hint="eastAsia"/>
                <w:bCs/>
                <w:spacing w:val="-20"/>
                <w:sz w:val="28"/>
                <w:szCs w:val="28"/>
              </w:rPr>
              <w:t>處</w:t>
            </w:r>
          </w:p>
          <w:p w:rsidR="009112A3" w:rsidRPr="001D4126" w:rsidRDefault="009112A3" w:rsidP="009112A3">
            <w:pPr>
              <w:spacing w:line="360" w:lineRule="exact"/>
              <w:ind w:left="132" w:hangingChars="55" w:hanging="132"/>
              <w:jc w:val="center"/>
              <w:rPr>
                <w:rFonts w:ascii="標楷體" w:eastAsia="標楷體" w:hAnsi="標楷體" w:cs="Mangal"/>
                <w:bCs/>
                <w:spacing w:val="-20"/>
                <w:sz w:val="28"/>
                <w:szCs w:val="28"/>
              </w:rPr>
            </w:pPr>
            <w:r>
              <w:rPr>
                <w:rFonts w:ascii="標楷體" w:eastAsia="標楷體" w:hAnsi="標楷體" w:cs="Mangal" w:hint="eastAsia"/>
                <w:bCs/>
                <w:spacing w:val="-20"/>
                <w:sz w:val="28"/>
                <w:szCs w:val="28"/>
              </w:rPr>
              <w:t>理</w:t>
            </w:r>
          </w:p>
        </w:tc>
        <w:tc>
          <w:tcPr>
            <w:tcW w:w="2507" w:type="dxa"/>
            <w:tcBorders>
              <w:top w:val="single" w:sz="18" w:space="0" w:color="auto"/>
              <w:left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［一］法律案</w:t>
            </w:r>
          </w:p>
        </w:tc>
        <w:tc>
          <w:tcPr>
            <w:tcW w:w="2479" w:type="dxa"/>
            <w:tcBorders>
              <w:top w:val="single" w:sz="18" w:space="0" w:color="auto"/>
              <w:left w:val="single" w:sz="18" w:space="0" w:color="auto"/>
              <w:right w:val="dashed" w:sz="4" w:space="0" w:color="auto"/>
            </w:tcBorders>
            <w:shd w:val="clear" w:color="auto" w:fill="auto"/>
            <w:vAlign w:val="center"/>
          </w:tcPr>
          <w:p w:rsidR="009112A3" w:rsidRPr="00390590" w:rsidRDefault="003873B2" w:rsidP="009112A3">
            <w:pPr>
              <w:jc w:val="center"/>
              <w:rPr>
                <w:rFonts w:ascii="標楷體" w:eastAsia="標楷體" w:hAnsi="標楷體" w:cs="新細明體"/>
                <w:spacing w:val="-20"/>
                <w:szCs w:val="24"/>
                <w:shd w:val="pct15" w:color="auto" w:fill="FFFFFF"/>
              </w:rPr>
            </w:pPr>
            <w:r w:rsidRPr="00390590">
              <w:rPr>
                <w:rFonts w:ascii="標楷體" w:eastAsia="標楷體" w:hAnsi="標楷體" w:cs="新細明體"/>
                <w:spacing w:val="-20"/>
                <w:szCs w:val="24"/>
              </w:rPr>
              <w:t>7</w:t>
            </w:r>
          </w:p>
        </w:tc>
        <w:tc>
          <w:tcPr>
            <w:tcW w:w="2410" w:type="dxa"/>
            <w:tcBorders>
              <w:top w:val="single" w:sz="18" w:space="0" w:color="auto"/>
              <w:left w:val="dashed" w:sz="4" w:space="0" w:color="auto"/>
              <w:bottom w:val="single" w:sz="4" w:space="0" w:color="auto"/>
              <w:right w:val="single" w:sz="18" w:space="0" w:color="auto"/>
            </w:tcBorders>
            <w:shd w:val="clear" w:color="auto" w:fill="auto"/>
            <w:vAlign w:val="center"/>
          </w:tcPr>
          <w:p w:rsidR="009112A3" w:rsidRPr="00390590" w:rsidRDefault="003873B2" w:rsidP="009112A3">
            <w:pPr>
              <w:jc w:val="center"/>
              <w:rPr>
                <w:rFonts w:ascii="標楷體" w:eastAsia="標楷體" w:hAnsi="標楷體" w:cs="新細明體"/>
                <w:spacing w:val="-20"/>
                <w:szCs w:val="24"/>
              </w:rPr>
            </w:pPr>
            <w:r w:rsidRPr="00390590">
              <w:rPr>
                <w:rFonts w:ascii="標楷體" w:eastAsia="標楷體" w:hAnsi="標楷體" w:cs="新細明體"/>
                <w:spacing w:val="-20"/>
                <w:szCs w:val="24"/>
              </w:rPr>
              <w:t>8</w:t>
            </w:r>
          </w:p>
        </w:tc>
        <w:tc>
          <w:tcPr>
            <w:tcW w:w="2268" w:type="dxa"/>
            <w:tcBorders>
              <w:top w:val="single" w:sz="18" w:space="0" w:color="auto"/>
              <w:left w:val="single" w:sz="18" w:space="0" w:color="auto"/>
              <w:right w:val="single" w:sz="18" w:space="0" w:color="auto"/>
            </w:tcBorders>
            <w:shd w:val="clear" w:color="auto" w:fill="auto"/>
            <w:vAlign w:val="center"/>
          </w:tcPr>
          <w:p w:rsidR="009112A3" w:rsidRPr="00390590" w:rsidRDefault="003873B2" w:rsidP="003873B2">
            <w:pPr>
              <w:jc w:val="center"/>
              <w:rPr>
                <w:rFonts w:ascii="標楷體" w:eastAsia="標楷體" w:hAnsi="標楷體" w:cs="新細明體"/>
                <w:b/>
                <w:bCs/>
                <w:szCs w:val="24"/>
              </w:rPr>
            </w:pPr>
            <w:r w:rsidRPr="00390590">
              <w:rPr>
                <w:rFonts w:ascii="標楷體" w:eastAsia="標楷體" w:hAnsi="標楷體" w:cs="新細明體" w:hint="eastAsia"/>
                <w:b/>
                <w:bCs/>
                <w:szCs w:val="24"/>
              </w:rPr>
              <w:t>1</w:t>
            </w:r>
            <w:r w:rsidRPr="00390590">
              <w:rPr>
                <w:rFonts w:ascii="標楷體" w:eastAsia="標楷體" w:hAnsi="標楷體" w:cs="新細明體"/>
                <w:b/>
                <w:bCs/>
                <w:szCs w:val="24"/>
              </w:rPr>
              <w:t>5</w:t>
            </w:r>
          </w:p>
        </w:tc>
      </w:tr>
      <w:tr w:rsidR="009112A3" w:rsidRPr="00763C9E" w:rsidTr="006771A6">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［二］預（決）算案</w:t>
            </w:r>
          </w:p>
        </w:tc>
        <w:tc>
          <w:tcPr>
            <w:tcW w:w="2479" w:type="dxa"/>
            <w:tcBorders>
              <w:left w:val="single" w:sz="18" w:space="0" w:color="auto"/>
              <w:bottom w:val="single" w:sz="4" w:space="0" w:color="auto"/>
              <w:right w:val="dashed" w:sz="4" w:space="0" w:color="auto"/>
            </w:tcBorders>
            <w:shd w:val="clear" w:color="auto" w:fill="auto"/>
            <w:vAlign w:val="center"/>
          </w:tcPr>
          <w:p w:rsidR="009112A3" w:rsidRPr="00390590" w:rsidRDefault="00840391" w:rsidP="009112A3">
            <w:pPr>
              <w:jc w:val="center"/>
              <w:rPr>
                <w:rFonts w:ascii="標楷體" w:eastAsia="標楷體" w:hAnsi="標楷體" w:cs="新細明體"/>
                <w:spacing w:val="-20"/>
                <w:szCs w:val="24"/>
              </w:rPr>
            </w:pPr>
            <w:r w:rsidRPr="00390590">
              <w:rPr>
                <w:rFonts w:ascii="標楷體" w:eastAsia="標楷體" w:hAnsi="標楷體" w:cs="新細明體" w:hint="eastAsia"/>
                <w:spacing w:val="-20"/>
                <w:szCs w:val="24"/>
              </w:rPr>
              <w:t>20</w:t>
            </w:r>
          </w:p>
        </w:tc>
        <w:tc>
          <w:tcPr>
            <w:tcW w:w="2410" w:type="dxa"/>
            <w:tcBorders>
              <w:left w:val="dashed" w:sz="4" w:space="0" w:color="auto"/>
              <w:bottom w:val="single" w:sz="4" w:space="0" w:color="auto"/>
              <w:right w:val="single" w:sz="18" w:space="0" w:color="auto"/>
            </w:tcBorders>
            <w:shd w:val="clear" w:color="auto" w:fill="auto"/>
            <w:vAlign w:val="center"/>
          </w:tcPr>
          <w:p w:rsidR="009112A3" w:rsidRPr="00390590" w:rsidRDefault="003873B2" w:rsidP="00C40B41">
            <w:pPr>
              <w:jc w:val="center"/>
              <w:rPr>
                <w:rFonts w:ascii="標楷體" w:eastAsia="標楷體" w:hAnsi="標楷體" w:cs="新細明體"/>
                <w:spacing w:val="-20"/>
                <w:szCs w:val="24"/>
              </w:rPr>
            </w:pPr>
            <w:r w:rsidRPr="00390590">
              <w:rPr>
                <w:rFonts w:ascii="標楷體" w:eastAsia="標楷體" w:hAnsi="標楷體" w:cs="新細明體" w:hint="eastAsia"/>
                <w:spacing w:val="-20"/>
                <w:szCs w:val="24"/>
              </w:rPr>
              <w:t>3</w:t>
            </w:r>
          </w:p>
        </w:tc>
        <w:tc>
          <w:tcPr>
            <w:tcW w:w="2268" w:type="dxa"/>
            <w:tcBorders>
              <w:left w:val="single" w:sz="18" w:space="0" w:color="auto"/>
              <w:bottom w:val="single" w:sz="4" w:space="0" w:color="auto"/>
              <w:right w:val="single" w:sz="18" w:space="0" w:color="auto"/>
            </w:tcBorders>
            <w:shd w:val="clear" w:color="auto" w:fill="auto"/>
            <w:vAlign w:val="center"/>
          </w:tcPr>
          <w:p w:rsidR="009112A3" w:rsidRPr="00390590" w:rsidRDefault="003873B2" w:rsidP="00840391">
            <w:pPr>
              <w:jc w:val="center"/>
              <w:rPr>
                <w:rFonts w:ascii="標楷體" w:eastAsia="標楷體" w:hAnsi="標楷體" w:cs="新細明體"/>
                <w:b/>
                <w:bCs/>
                <w:szCs w:val="24"/>
              </w:rPr>
            </w:pPr>
            <w:r w:rsidRPr="00390590">
              <w:rPr>
                <w:rFonts w:ascii="標楷體" w:eastAsia="標楷體" w:hAnsi="標楷體" w:cs="新細明體"/>
                <w:b/>
                <w:bCs/>
                <w:szCs w:val="24"/>
              </w:rPr>
              <w:t>2</w:t>
            </w:r>
            <w:r w:rsidR="00840391" w:rsidRPr="00390590">
              <w:rPr>
                <w:rFonts w:ascii="標楷體" w:eastAsia="標楷體" w:hAnsi="標楷體" w:cs="新細明體" w:hint="eastAsia"/>
                <w:b/>
                <w:bCs/>
                <w:szCs w:val="24"/>
              </w:rPr>
              <w:t>3</w:t>
            </w:r>
          </w:p>
        </w:tc>
      </w:tr>
      <w:tr w:rsidR="009112A3" w:rsidRPr="00763C9E" w:rsidTr="006771A6">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［三］條約案</w:t>
            </w:r>
          </w:p>
        </w:tc>
        <w:tc>
          <w:tcPr>
            <w:tcW w:w="2479" w:type="dxa"/>
            <w:tcBorders>
              <w:left w:val="single" w:sz="18"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2410" w:type="dxa"/>
            <w:tcBorders>
              <w:left w:val="dashed" w:sz="4"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2268" w:type="dxa"/>
            <w:tcBorders>
              <w:left w:val="single" w:sz="18"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cs="新細明體"/>
                <w:bCs/>
                <w:szCs w:val="24"/>
              </w:rPr>
            </w:pPr>
          </w:p>
        </w:tc>
      </w:tr>
      <w:tr w:rsidR="009112A3" w:rsidRPr="00763C9E" w:rsidTr="006771A6">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［四］行政命令案</w:t>
            </w:r>
          </w:p>
        </w:tc>
        <w:tc>
          <w:tcPr>
            <w:tcW w:w="2479" w:type="dxa"/>
            <w:tcBorders>
              <w:left w:val="single" w:sz="18" w:space="0" w:color="auto"/>
              <w:right w:val="dashed" w:sz="4" w:space="0" w:color="auto"/>
            </w:tcBorders>
            <w:shd w:val="clear" w:color="auto" w:fill="auto"/>
            <w:vAlign w:val="center"/>
          </w:tcPr>
          <w:p w:rsidR="009112A3" w:rsidRPr="00390590" w:rsidRDefault="00854B4C" w:rsidP="009112A3">
            <w:pPr>
              <w:jc w:val="center"/>
              <w:rPr>
                <w:rFonts w:ascii="標楷體" w:eastAsia="標楷體" w:hAnsi="標楷體" w:cs="新細明體"/>
                <w:spacing w:val="-20"/>
                <w:szCs w:val="24"/>
              </w:rPr>
            </w:pPr>
            <w:r w:rsidRPr="00390590">
              <w:rPr>
                <w:rFonts w:ascii="標楷體" w:eastAsia="標楷體" w:hAnsi="標楷體" w:cs="新細明體" w:hint="eastAsia"/>
                <w:spacing w:val="-20"/>
                <w:szCs w:val="24"/>
              </w:rPr>
              <w:t>4</w:t>
            </w:r>
          </w:p>
        </w:tc>
        <w:tc>
          <w:tcPr>
            <w:tcW w:w="2410" w:type="dxa"/>
            <w:tcBorders>
              <w:left w:val="dashed" w:sz="4"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2268" w:type="dxa"/>
            <w:tcBorders>
              <w:left w:val="single" w:sz="18" w:space="0" w:color="auto"/>
              <w:right w:val="single" w:sz="18" w:space="0" w:color="auto"/>
            </w:tcBorders>
            <w:shd w:val="clear" w:color="auto" w:fill="auto"/>
            <w:vAlign w:val="center"/>
          </w:tcPr>
          <w:p w:rsidR="009112A3" w:rsidRPr="00390590" w:rsidRDefault="00854B4C" w:rsidP="00C40B41">
            <w:pPr>
              <w:jc w:val="center"/>
              <w:rPr>
                <w:rFonts w:ascii="標楷體" w:eastAsia="標楷體" w:hAnsi="標楷體" w:cs="新細明體"/>
                <w:bCs/>
                <w:szCs w:val="24"/>
              </w:rPr>
            </w:pPr>
            <w:r w:rsidRPr="00390590">
              <w:rPr>
                <w:rFonts w:ascii="標楷體" w:eastAsia="標楷體" w:hAnsi="標楷體" w:cs="新細明體" w:hint="eastAsia"/>
                <w:bCs/>
                <w:szCs w:val="24"/>
              </w:rPr>
              <w:t>4</w:t>
            </w:r>
          </w:p>
        </w:tc>
      </w:tr>
      <w:tr w:rsidR="009112A3" w:rsidRPr="00763C9E" w:rsidTr="006771A6">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1D4126" w:rsidRDefault="009112A3" w:rsidP="009112A3">
            <w:pPr>
              <w:spacing w:line="360" w:lineRule="exact"/>
              <w:ind w:leftChars="-55" w:left="242" w:hangingChars="156" w:hanging="374"/>
              <w:jc w:val="both"/>
              <w:rPr>
                <w:rFonts w:ascii="標楷體" w:eastAsia="標楷體" w:hAnsi="標楷體"/>
                <w:bCs/>
                <w:spacing w:val="-20"/>
                <w:sz w:val="28"/>
                <w:szCs w:val="28"/>
              </w:rPr>
            </w:pPr>
          </w:p>
        </w:tc>
        <w:tc>
          <w:tcPr>
            <w:tcW w:w="2507" w:type="dxa"/>
            <w:tcBorders>
              <w:left w:val="single" w:sz="4" w:space="0" w:color="auto"/>
              <w:bottom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left="242" w:hangingChars="156" w:hanging="374"/>
              <w:jc w:val="both"/>
              <w:rPr>
                <w:rFonts w:ascii="標楷體" w:eastAsia="標楷體" w:hAnsi="標楷體"/>
                <w:bCs/>
                <w:spacing w:val="-20"/>
                <w:sz w:val="28"/>
                <w:szCs w:val="28"/>
              </w:rPr>
            </w:pPr>
            <w:r w:rsidRPr="001D4126">
              <w:rPr>
                <w:rFonts w:ascii="標楷體" w:eastAsia="標楷體" w:hAnsi="標楷體" w:hint="eastAsia"/>
                <w:bCs/>
                <w:spacing w:val="-20"/>
                <w:sz w:val="28"/>
                <w:szCs w:val="28"/>
              </w:rPr>
              <w:t>［五］同意權行使案</w:t>
            </w:r>
          </w:p>
        </w:tc>
        <w:tc>
          <w:tcPr>
            <w:tcW w:w="2479" w:type="dxa"/>
            <w:tcBorders>
              <w:left w:val="single" w:sz="18"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2410" w:type="dxa"/>
            <w:tcBorders>
              <w:left w:val="dashed" w:sz="4"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2268" w:type="dxa"/>
            <w:tcBorders>
              <w:left w:val="single" w:sz="18"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cs="新細明體"/>
                <w:bCs/>
                <w:szCs w:val="24"/>
              </w:rPr>
            </w:pPr>
          </w:p>
        </w:tc>
      </w:tr>
      <w:tr w:rsidR="009112A3" w:rsidRPr="00763C9E" w:rsidTr="006771A6">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1D4126" w:rsidRDefault="009112A3" w:rsidP="009112A3">
            <w:pPr>
              <w:spacing w:line="360" w:lineRule="exact"/>
              <w:ind w:leftChars="-55" w:left="242" w:hangingChars="156" w:hanging="374"/>
              <w:jc w:val="both"/>
              <w:rPr>
                <w:rFonts w:ascii="標楷體" w:eastAsia="標楷體" w:hAnsi="標楷體"/>
                <w:bCs/>
                <w:spacing w:val="-20"/>
                <w:sz w:val="28"/>
                <w:szCs w:val="28"/>
              </w:rPr>
            </w:pPr>
          </w:p>
        </w:tc>
        <w:tc>
          <w:tcPr>
            <w:tcW w:w="2507" w:type="dxa"/>
            <w:tcBorders>
              <w:left w:val="single" w:sz="4" w:space="0" w:color="auto"/>
              <w:bottom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left="242" w:hangingChars="156" w:hanging="374"/>
              <w:jc w:val="both"/>
              <w:rPr>
                <w:rFonts w:ascii="標楷體" w:eastAsia="標楷體" w:hAnsi="標楷體"/>
                <w:bCs/>
                <w:spacing w:val="-20"/>
                <w:sz w:val="28"/>
                <w:szCs w:val="28"/>
              </w:rPr>
            </w:pPr>
            <w:r w:rsidRPr="001D4126">
              <w:rPr>
                <w:rFonts w:ascii="標楷體" w:eastAsia="標楷體" w:hAnsi="標楷體" w:hint="eastAsia"/>
                <w:bCs/>
                <w:spacing w:val="-20"/>
                <w:sz w:val="28"/>
                <w:szCs w:val="28"/>
              </w:rPr>
              <w:t>［六］立法院內規</w:t>
            </w:r>
          </w:p>
        </w:tc>
        <w:tc>
          <w:tcPr>
            <w:tcW w:w="2479" w:type="dxa"/>
            <w:tcBorders>
              <w:left w:val="single" w:sz="18" w:space="0" w:color="auto"/>
              <w:bottom w:val="single" w:sz="2"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2410" w:type="dxa"/>
            <w:tcBorders>
              <w:left w:val="dashed" w:sz="4" w:space="0" w:color="auto"/>
              <w:bottom w:val="single" w:sz="2"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2268" w:type="dxa"/>
            <w:tcBorders>
              <w:left w:val="single" w:sz="18" w:space="0" w:color="auto"/>
              <w:bottom w:val="single" w:sz="2"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bCs/>
                <w:szCs w:val="24"/>
              </w:rPr>
            </w:pPr>
          </w:p>
        </w:tc>
      </w:tr>
      <w:tr w:rsidR="009112A3" w:rsidRPr="00763C9E" w:rsidTr="006771A6">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1D4126" w:rsidRDefault="009112A3" w:rsidP="009112A3">
            <w:pPr>
              <w:spacing w:line="360" w:lineRule="exact"/>
              <w:ind w:leftChars="-55" w:left="242" w:hangingChars="156" w:hanging="374"/>
              <w:jc w:val="both"/>
              <w:rPr>
                <w:rFonts w:ascii="標楷體" w:eastAsia="標楷體" w:hAnsi="標楷體"/>
                <w:bCs/>
                <w:spacing w:val="-20"/>
                <w:sz w:val="28"/>
                <w:szCs w:val="28"/>
              </w:rPr>
            </w:pPr>
          </w:p>
        </w:tc>
        <w:tc>
          <w:tcPr>
            <w:tcW w:w="2507" w:type="dxa"/>
            <w:tcBorders>
              <w:top w:val="single" w:sz="4" w:space="0" w:color="auto"/>
              <w:left w:val="single" w:sz="4" w:space="0" w:color="auto"/>
              <w:bottom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left="242" w:hangingChars="156" w:hanging="374"/>
              <w:jc w:val="both"/>
              <w:rPr>
                <w:rFonts w:ascii="標楷體" w:eastAsia="標楷體" w:hAnsi="標楷體"/>
                <w:bCs/>
                <w:spacing w:val="-20"/>
                <w:sz w:val="28"/>
                <w:szCs w:val="28"/>
              </w:rPr>
            </w:pPr>
            <w:r w:rsidRPr="001D4126">
              <w:rPr>
                <w:rFonts w:ascii="標楷體" w:eastAsia="標楷體" w:hAnsi="標楷體" w:hint="eastAsia"/>
                <w:bCs/>
                <w:spacing w:val="-20"/>
                <w:sz w:val="28"/>
                <w:szCs w:val="28"/>
              </w:rPr>
              <w:t>［七］其他議案</w:t>
            </w:r>
          </w:p>
        </w:tc>
        <w:tc>
          <w:tcPr>
            <w:tcW w:w="2479" w:type="dxa"/>
            <w:tcBorders>
              <w:left w:val="single" w:sz="18" w:space="0" w:color="auto"/>
              <w:bottom w:val="single" w:sz="2"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2410" w:type="dxa"/>
            <w:tcBorders>
              <w:left w:val="dashed" w:sz="4" w:space="0" w:color="auto"/>
              <w:bottom w:val="single" w:sz="2"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2268" w:type="dxa"/>
            <w:tcBorders>
              <w:left w:val="single" w:sz="18" w:space="0" w:color="auto"/>
              <w:bottom w:val="single" w:sz="2"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b/>
                <w:bCs/>
                <w:szCs w:val="24"/>
              </w:rPr>
            </w:pPr>
          </w:p>
        </w:tc>
      </w:tr>
      <w:tr w:rsidR="009112A3" w:rsidRPr="00763C9E" w:rsidTr="006771A6">
        <w:trPr>
          <w:trHeight w:val="737"/>
        </w:trPr>
        <w:tc>
          <w:tcPr>
            <w:tcW w:w="3202" w:type="dxa"/>
            <w:gridSpan w:val="2"/>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1D4126" w:rsidRDefault="009112A3" w:rsidP="009112A3">
            <w:pPr>
              <w:spacing w:line="300" w:lineRule="exact"/>
              <w:ind w:left="-132"/>
              <w:jc w:val="center"/>
              <w:rPr>
                <w:rFonts w:ascii="標楷體" w:eastAsia="標楷體" w:hAnsi="標楷體"/>
                <w:b/>
                <w:spacing w:val="-20"/>
                <w:sz w:val="28"/>
                <w:szCs w:val="28"/>
              </w:rPr>
            </w:pPr>
            <w:r w:rsidRPr="001D4126">
              <w:rPr>
                <w:rFonts w:ascii="標楷體" w:eastAsia="標楷體" w:hAnsi="標楷體" w:hint="eastAsia"/>
                <w:b/>
                <w:spacing w:val="-20"/>
                <w:sz w:val="28"/>
                <w:szCs w:val="28"/>
              </w:rPr>
              <w:t>［一］至［七］</w:t>
            </w:r>
          </w:p>
          <w:p w:rsidR="009112A3" w:rsidRPr="001D4126" w:rsidRDefault="009112A3" w:rsidP="009112A3">
            <w:pPr>
              <w:spacing w:line="300" w:lineRule="exact"/>
              <w:jc w:val="center"/>
              <w:rPr>
                <w:rFonts w:ascii="標楷體" w:eastAsia="標楷體" w:hAnsi="標楷體"/>
                <w:b/>
                <w:spacing w:val="-20"/>
                <w:sz w:val="28"/>
                <w:szCs w:val="28"/>
              </w:rPr>
            </w:pPr>
            <w:r w:rsidRPr="001D4126">
              <w:rPr>
                <w:rFonts w:ascii="標楷體" w:eastAsia="標楷體" w:hAnsi="標楷體" w:hint="eastAsia"/>
                <w:b/>
                <w:spacing w:val="-20"/>
                <w:sz w:val="28"/>
                <w:szCs w:val="28"/>
              </w:rPr>
              <w:t>小     計</w:t>
            </w:r>
          </w:p>
        </w:tc>
        <w:tc>
          <w:tcPr>
            <w:tcW w:w="2479" w:type="dxa"/>
            <w:tcBorders>
              <w:top w:val="single" w:sz="18" w:space="0" w:color="auto"/>
              <w:left w:val="single" w:sz="18" w:space="0" w:color="auto"/>
              <w:bottom w:val="single" w:sz="18" w:space="0" w:color="auto"/>
              <w:right w:val="dashed" w:sz="4" w:space="0" w:color="auto"/>
            </w:tcBorders>
            <w:shd w:val="clear" w:color="auto" w:fill="auto"/>
            <w:vAlign w:val="center"/>
          </w:tcPr>
          <w:p w:rsidR="009112A3" w:rsidRPr="00390590" w:rsidRDefault="00840391" w:rsidP="00840391">
            <w:pPr>
              <w:jc w:val="center"/>
              <w:rPr>
                <w:rFonts w:ascii="標楷體" w:eastAsia="標楷體" w:hAnsi="標楷體" w:cs="新細明體"/>
                <w:b/>
                <w:spacing w:val="-20"/>
                <w:szCs w:val="24"/>
              </w:rPr>
            </w:pPr>
            <w:r w:rsidRPr="00390590">
              <w:rPr>
                <w:rFonts w:ascii="標楷體" w:eastAsia="標楷體" w:hAnsi="標楷體" w:cs="新細明體" w:hint="eastAsia"/>
                <w:b/>
                <w:spacing w:val="-20"/>
                <w:szCs w:val="24"/>
              </w:rPr>
              <w:t>31</w:t>
            </w:r>
          </w:p>
        </w:tc>
        <w:tc>
          <w:tcPr>
            <w:tcW w:w="2410" w:type="dxa"/>
            <w:tcBorders>
              <w:top w:val="single" w:sz="18" w:space="0" w:color="auto"/>
              <w:left w:val="dashed" w:sz="4" w:space="0" w:color="auto"/>
              <w:bottom w:val="single" w:sz="18" w:space="0" w:color="auto"/>
              <w:right w:val="single" w:sz="18" w:space="0" w:color="auto"/>
            </w:tcBorders>
            <w:shd w:val="clear" w:color="auto" w:fill="auto"/>
            <w:vAlign w:val="center"/>
          </w:tcPr>
          <w:p w:rsidR="009112A3" w:rsidRPr="00390590" w:rsidRDefault="003873B2" w:rsidP="00355EDC">
            <w:pPr>
              <w:jc w:val="center"/>
              <w:rPr>
                <w:rFonts w:ascii="標楷體" w:eastAsia="標楷體" w:hAnsi="標楷體" w:cs="新細明體"/>
                <w:b/>
                <w:spacing w:val="-20"/>
                <w:szCs w:val="24"/>
              </w:rPr>
            </w:pPr>
            <w:r w:rsidRPr="00390590">
              <w:rPr>
                <w:rFonts w:ascii="標楷體" w:eastAsia="標楷體" w:hAnsi="標楷體" w:cs="新細明體" w:hint="eastAsia"/>
                <w:b/>
                <w:spacing w:val="-20"/>
                <w:szCs w:val="24"/>
              </w:rPr>
              <w:t>11</w:t>
            </w:r>
          </w:p>
        </w:tc>
        <w:tc>
          <w:tcPr>
            <w:tcW w:w="2268" w:type="dxa"/>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390590" w:rsidRDefault="00840391" w:rsidP="00854B4C">
            <w:pPr>
              <w:jc w:val="center"/>
              <w:rPr>
                <w:rFonts w:ascii="標楷體" w:eastAsia="標楷體" w:hAnsi="標楷體" w:cs="新細明體"/>
                <w:b/>
                <w:bCs/>
                <w:szCs w:val="24"/>
              </w:rPr>
            </w:pPr>
            <w:r w:rsidRPr="00390590">
              <w:rPr>
                <w:rFonts w:ascii="標楷體" w:eastAsia="標楷體" w:hAnsi="標楷體" w:cs="新細明體" w:hint="eastAsia"/>
                <w:b/>
                <w:bCs/>
                <w:szCs w:val="24"/>
              </w:rPr>
              <w:t>42</w:t>
            </w:r>
          </w:p>
        </w:tc>
      </w:tr>
      <w:tr w:rsidR="009112A3" w:rsidRPr="00763C9E" w:rsidTr="006771A6">
        <w:trPr>
          <w:trHeight w:val="737"/>
        </w:trPr>
        <w:tc>
          <w:tcPr>
            <w:tcW w:w="3202"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1D4126" w:rsidRDefault="009112A3" w:rsidP="009112A3">
            <w:pPr>
              <w:spacing w:line="360" w:lineRule="exact"/>
              <w:ind w:leftChars="3" w:left="240" w:hangingChars="97" w:hanging="233"/>
              <w:jc w:val="both"/>
              <w:rPr>
                <w:rFonts w:ascii="標楷體" w:eastAsia="標楷體" w:hAnsi="標楷體"/>
                <w:bCs/>
                <w:color w:val="0000FF"/>
                <w:spacing w:val="-20"/>
                <w:sz w:val="28"/>
                <w:szCs w:val="28"/>
              </w:rPr>
            </w:pPr>
            <w:r w:rsidRPr="001D4126">
              <w:rPr>
                <w:rFonts w:ascii="標楷體" w:eastAsia="標楷體" w:hAnsi="標楷體" w:hint="eastAsia"/>
                <w:bCs/>
                <w:spacing w:val="-20"/>
                <w:sz w:val="28"/>
                <w:szCs w:val="28"/>
              </w:rPr>
              <w:t xml:space="preserve">      ［八］人民請願案</w:t>
            </w:r>
          </w:p>
        </w:tc>
        <w:tc>
          <w:tcPr>
            <w:tcW w:w="2479"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rsidR="009112A3" w:rsidRPr="00390590" w:rsidRDefault="003873B2" w:rsidP="009112A3">
            <w:pPr>
              <w:jc w:val="center"/>
              <w:rPr>
                <w:rFonts w:ascii="標楷體" w:eastAsia="標楷體" w:hAnsi="標楷體" w:cs="新細明體"/>
                <w:spacing w:val="-20"/>
                <w:szCs w:val="24"/>
              </w:rPr>
            </w:pPr>
            <w:r w:rsidRPr="00390590">
              <w:rPr>
                <w:rFonts w:ascii="標楷體" w:eastAsia="標楷體" w:hAnsi="標楷體" w:cs="新細明體"/>
                <w:spacing w:val="-20"/>
                <w:szCs w:val="24"/>
              </w:rPr>
              <w:t>1</w:t>
            </w:r>
          </w:p>
        </w:tc>
        <w:tc>
          <w:tcPr>
            <w:tcW w:w="2410" w:type="dxa"/>
            <w:tcBorders>
              <w:top w:val="single" w:sz="18" w:space="0" w:color="auto"/>
              <w:left w:val="dashed" w:sz="4" w:space="0" w:color="auto"/>
              <w:bottom w:val="thinThickThinSmallGap" w:sz="24"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2268"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390590" w:rsidRDefault="003873B2" w:rsidP="009112A3">
            <w:pPr>
              <w:jc w:val="center"/>
              <w:rPr>
                <w:rFonts w:ascii="標楷體" w:eastAsia="標楷體" w:hAnsi="標楷體" w:cs="新細明體"/>
                <w:b/>
                <w:bCs/>
                <w:szCs w:val="24"/>
              </w:rPr>
            </w:pPr>
            <w:r w:rsidRPr="00390590">
              <w:rPr>
                <w:rFonts w:ascii="標楷體" w:eastAsia="標楷體" w:hAnsi="標楷體" w:cs="新細明體" w:hint="eastAsia"/>
                <w:b/>
                <w:bCs/>
                <w:szCs w:val="24"/>
              </w:rPr>
              <w:t>1</w:t>
            </w:r>
          </w:p>
        </w:tc>
      </w:tr>
      <w:tr w:rsidR="009112A3" w:rsidRPr="00763C9E" w:rsidTr="006771A6">
        <w:trPr>
          <w:trHeight w:val="964"/>
        </w:trPr>
        <w:tc>
          <w:tcPr>
            <w:tcW w:w="3202" w:type="dxa"/>
            <w:gridSpan w:val="2"/>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rsidR="009112A3" w:rsidRPr="001D4126" w:rsidRDefault="009112A3" w:rsidP="009112A3">
            <w:pPr>
              <w:spacing w:line="300" w:lineRule="exact"/>
              <w:ind w:leftChars="-55" w:left="243" w:hangingChars="156" w:hanging="375"/>
              <w:jc w:val="center"/>
              <w:rPr>
                <w:rFonts w:ascii="標楷體" w:eastAsia="標楷體" w:hAnsi="標楷體"/>
                <w:b/>
                <w:spacing w:val="-20"/>
                <w:sz w:val="28"/>
                <w:szCs w:val="28"/>
              </w:rPr>
            </w:pPr>
            <w:r w:rsidRPr="001D4126">
              <w:rPr>
                <w:rFonts w:ascii="標楷體" w:eastAsia="標楷體" w:hAnsi="標楷體" w:hint="eastAsia"/>
                <w:b/>
                <w:spacing w:val="-20"/>
                <w:sz w:val="28"/>
                <w:szCs w:val="28"/>
              </w:rPr>
              <w:t>［一］至［八］</w:t>
            </w:r>
          </w:p>
          <w:p w:rsidR="009112A3" w:rsidRPr="001D4126" w:rsidRDefault="009112A3" w:rsidP="009112A3">
            <w:pPr>
              <w:spacing w:line="300" w:lineRule="exact"/>
              <w:ind w:leftChars="-55" w:left="243" w:hangingChars="156" w:hanging="375"/>
              <w:jc w:val="center"/>
              <w:rPr>
                <w:rFonts w:ascii="標楷體" w:eastAsia="標楷體" w:hAnsi="標楷體"/>
                <w:b/>
                <w:color w:val="000000"/>
                <w:sz w:val="28"/>
                <w:szCs w:val="28"/>
              </w:rPr>
            </w:pPr>
            <w:r w:rsidRPr="001D4126">
              <w:rPr>
                <w:rFonts w:ascii="標楷體" w:eastAsia="標楷體" w:hAnsi="標楷體" w:hint="eastAsia"/>
                <w:b/>
                <w:spacing w:val="-20"/>
                <w:sz w:val="28"/>
                <w:szCs w:val="28"/>
              </w:rPr>
              <w:t>總     計</w:t>
            </w:r>
          </w:p>
        </w:tc>
        <w:tc>
          <w:tcPr>
            <w:tcW w:w="2479" w:type="dxa"/>
            <w:tcBorders>
              <w:top w:val="thinThickThinSmallGap" w:sz="24" w:space="0" w:color="auto"/>
              <w:left w:val="single" w:sz="18" w:space="0" w:color="auto"/>
              <w:bottom w:val="thinThickThinSmallGap" w:sz="24" w:space="0" w:color="auto"/>
              <w:right w:val="dashed" w:sz="4" w:space="0" w:color="auto"/>
            </w:tcBorders>
            <w:shd w:val="clear" w:color="auto" w:fill="auto"/>
            <w:vAlign w:val="center"/>
          </w:tcPr>
          <w:p w:rsidR="009112A3" w:rsidRPr="00390590" w:rsidRDefault="00840391" w:rsidP="00854B4C">
            <w:pPr>
              <w:jc w:val="center"/>
              <w:rPr>
                <w:rFonts w:ascii="標楷體" w:eastAsia="標楷體" w:hAnsi="標楷體" w:cs="新細明體"/>
                <w:b/>
                <w:spacing w:val="-20"/>
                <w:szCs w:val="24"/>
              </w:rPr>
            </w:pPr>
            <w:r w:rsidRPr="00390590">
              <w:rPr>
                <w:rFonts w:ascii="標楷體" w:eastAsia="標楷體" w:hAnsi="標楷體" w:cs="新細明體" w:hint="eastAsia"/>
                <w:b/>
                <w:spacing w:val="-20"/>
                <w:szCs w:val="24"/>
              </w:rPr>
              <w:t>32</w:t>
            </w:r>
          </w:p>
        </w:tc>
        <w:tc>
          <w:tcPr>
            <w:tcW w:w="2410" w:type="dxa"/>
            <w:tcBorders>
              <w:top w:val="thinThickThinSmallGap" w:sz="24" w:space="0" w:color="auto"/>
              <w:left w:val="dashed" w:sz="4" w:space="0" w:color="auto"/>
              <w:bottom w:val="thinThickThinSmallGap" w:sz="24" w:space="0" w:color="auto"/>
              <w:right w:val="single" w:sz="18" w:space="0" w:color="auto"/>
            </w:tcBorders>
            <w:shd w:val="clear" w:color="auto" w:fill="auto"/>
            <w:vAlign w:val="center"/>
          </w:tcPr>
          <w:p w:rsidR="009112A3" w:rsidRPr="00390590" w:rsidRDefault="003873B2" w:rsidP="00355EDC">
            <w:pPr>
              <w:jc w:val="center"/>
              <w:rPr>
                <w:rFonts w:ascii="標楷體" w:eastAsia="標楷體" w:hAnsi="標楷體" w:cs="新細明體"/>
                <w:b/>
                <w:spacing w:val="-20"/>
                <w:szCs w:val="24"/>
              </w:rPr>
            </w:pPr>
            <w:r w:rsidRPr="00390590">
              <w:rPr>
                <w:rFonts w:ascii="標楷體" w:eastAsia="標楷體" w:hAnsi="標楷體" w:cs="新細明體" w:hint="eastAsia"/>
                <w:b/>
                <w:spacing w:val="-20"/>
                <w:szCs w:val="24"/>
              </w:rPr>
              <w:t>11</w:t>
            </w:r>
          </w:p>
        </w:tc>
        <w:tc>
          <w:tcPr>
            <w:tcW w:w="2268" w:type="dxa"/>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rsidR="009112A3" w:rsidRPr="00390590" w:rsidRDefault="00840391" w:rsidP="00840391">
            <w:pPr>
              <w:jc w:val="center"/>
              <w:rPr>
                <w:rFonts w:ascii="標楷體" w:eastAsia="標楷體" w:hAnsi="標楷體" w:cs="新細明體"/>
                <w:b/>
                <w:bCs/>
                <w:szCs w:val="24"/>
              </w:rPr>
            </w:pPr>
            <w:r w:rsidRPr="00390590">
              <w:rPr>
                <w:rFonts w:ascii="標楷體" w:eastAsia="標楷體" w:hAnsi="標楷體" w:cs="新細明體" w:hint="eastAsia"/>
                <w:b/>
                <w:bCs/>
                <w:szCs w:val="24"/>
              </w:rPr>
              <w:t>43</w:t>
            </w:r>
          </w:p>
        </w:tc>
      </w:tr>
    </w:tbl>
    <w:p w:rsidR="009112A3" w:rsidRDefault="009112A3" w:rsidP="00CE4377">
      <w:pPr>
        <w:spacing w:line="300" w:lineRule="exact"/>
        <w:rPr>
          <w:rFonts w:ascii="標楷體" w:eastAsia="標楷體" w:hAnsi="標楷體" w:cs="Mangal"/>
          <w:szCs w:val="24"/>
        </w:rPr>
      </w:pPr>
      <w:r w:rsidRPr="001D4126">
        <w:rPr>
          <w:rFonts w:ascii="標楷體" w:eastAsia="標楷體" w:hAnsi="標楷體" w:cs="Mangal" w:hint="eastAsia"/>
          <w:szCs w:val="24"/>
        </w:rPr>
        <w:t xml:space="preserve">                                                                 </w:t>
      </w:r>
      <w:r w:rsidR="00C55A14">
        <w:rPr>
          <w:rFonts w:ascii="標楷體" w:eastAsia="標楷體" w:hAnsi="標楷體" w:cs="Mangal" w:hint="eastAsia"/>
          <w:szCs w:val="24"/>
        </w:rPr>
        <w:t xml:space="preserve">   </w:t>
      </w:r>
      <w:r w:rsidRPr="001D4126">
        <w:rPr>
          <w:rFonts w:ascii="標楷體" w:eastAsia="標楷體" w:hAnsi="標楷體" w:cs="Mangal" w:hint="eastAsia"/>
          <w:szCs w:val="24"/>
        </w:rPr>
        <w:t xml:space="preserve">   </w:t>
      </w:r>
    </w:p>
    <w:p w:rsidR="009112A3" w:rsidRDefault="009112A3" w:rsidP="00CE4377">
      <w:pPr>
        <w:spacing w:line="300" w:lineRule="exact"/>
        <w:rPr>
          <w:rFonts w:ascii="標楷體" w:eastAsia="標楷體" w:hAnsi="標楷體" w:cs="Mangal"/>
          <w:szCs w:val="24"/>
        </w:rPr>
      </w:pPr>
      <w:r>
        <w:rPr>
          <w:rFonts w:ascii="標楷體" w:eastAsia="標楷體" w:hAnsi="標楷體" w:cs="Mangal" w:hint="eastAsia"/>
          <w:szCs w:val="24"/>
        </w:rPr>
        <w:t>註：本表含逕付二讀案件數。</w:t>
      </w:r>
    </w:p>
    <w:p w:rsidR="009112A3" w:rsidRPr="001D4126" w:rsidRDefault="009112A3" w:rsidP="00CE4377">
      <w:pPr>
        <w:spacing w:line="300" w:lineRule="exact"/>
        <w:rPr>
          <w:rFonts w:eastAsia="標楷體"/>
          <w:b/>
          <w:sz w:val="36"/>
          <w:szCs w:val="36"/>
        </w:rPr>
      </w:pPr>
    </w:p>
    <w:p w:rsidR="009112A3" w:rsidRDefault="009112A3" w:rsidP="00CE4377">
      <w:pPr>
        <w:adjustRightInd w:val="0"/>
        <w:snapToGrid w:val="0"/>
        <w:spacing w:afterLines="50" w:after="180" w:line="300" w:lineRule="exact"/>
        <w:ind w:leftChars="118" w:left="603" w:rightChars="130" w:right="312" w:hangingChars="100" w:hanging="320"/>
        <w:jc w:val="both"/>
        <w:rPr>
          <w:rFonts w:eastAsia="標楷體"/>
          <w:b/>
          <w:sz w:val="32"/>
          <w:szCs w:val="32"/>
        </w:rPr>
        <w:sectPr w:rsidR="009112A3" w:rsidSect="00366A45">
          <w:footerReference w:type="even" r:id="rId14"/>
          <w:footerReference w:type="default" r:id="rId15"/>
          <w:pgSz w:w="11907" w:h="16840" w:code="9"/>
          <w:pgMar w:top="1134" w:right="1134" w:bottom="1134" w:left="1134" w:header="851" w:footer="992" w:gutter="0"/>
          <w:cols w:space="425"/>
          <w:docGrid w:type="linesAndChars" w:linePitch="360"/>
        </w:sectPr>
      </w:pPr>
    </w:p>
    <w:p w:rsidR="009112A3" w:rsidRPr="001D4126" w:rsidRDefault="00A609C4" w:rsidP="009112A3">
      <w:pPr>
        <w:pStyle w:val="01-21"/>
      </w:pPr>
      <w:bookmarkStart w:id="61" w:name="_Toc95137395"/>
      <w:r>
        <w:rPr>
          <w:rFonts w:hint="eastAsia"/>
        </w:rPr>
        <w:lastRenderedPageBreak/>
        <w:t>五</w:t>
      </w:r>
      <w:r w:rsidRPr="00E02EF1">
        <w:rPr>
          <w:rFonts w:hint="eastAsia"/>
        </w:rPr>
        <w:t>、各會期</w:t>
      </w:r>
      <w:r>
        <w:rPr>
          <w:rFonts w:hint="eastAsia"/>
        </w:rPr>
        <w:t>院會通過</w:t>
      </w:r>
      <w:r w:rsidRPr="00E02EF1">
        <w:rPr>
          <w:rFonts w:hint="eastAsia"/>
        </w:rPr>
        <w:t>各項議案統計表</w:t>
      </w:r>
      <w:bookmarkEnd w:id="61"/>
    </w:p>
    <w:p w:rsidR="009112A3" w:rsidRPr="007A288F" w:rsidRDefault="009112A3" w:rsidP="00CE4377">
      <w:pPr>
        <w:spacing w:line="460" w:lineRule="exact"/>
        <w:ind w:leftChars="118" w:left="283"/>
        <w:jc w:val="center"/>
        <w:rPr>
          <w:rFonts w:eastAsia="標楷體"/>
          <w:b/>
          <w:sz w:val="36"/>
          <w:szCs w:val="36"/>
        </w:rPr>
      </w:pPr>
      <w:r w:rsidRPr="007A288F">
        <w:rPr>
          <w:rFonts w:eastAsia="標楷體" w:hint="eastAsia"/>
          <w:b/>
          <w:sz w:val="36"/>
          <w:szCs w:val="36"/>
        </w:rPr>
        <w:t>立法院第</w:t>
      </w:r>
      <w:r w:rsidRPr="007A288F">
        <w:rPr>
          <w:rFonts w:eastAsia="標楷體" w:hint="eastAsia"/>
          <w:b/>
          <w:sz w:val="36"/>
          <w:szCs w:val="36"/>
        </w:rPr>
        <w:t>10</w:t>
      </w:r>
      <w:r w:rsidRPr="007A288F">
        <w:rPr>
          <w:rFonts w:eastAsia="標楷體" w:hint="eastAsia"/>
          <w:b/>
          <w:sz w:val="36"/>
          <w:szCs w:val="36"/>
        </w:rPr>
        <w:t>屆</w:t>
      </w:r>
    </w:p>
    <w:p w:rsidR="009112A3" w:rsidRPr="007A288F" w:rsidRDefault="009112A3" w:rsidP="00CE4377">
      <w:pPr>
        <w:spacing w:line="460" w:lineRule="exact"/>
        <w:ind w:leftChars="118" w:left="283"/>
        <w:jc w:val="center"/>
        <w:rPr>
          <w:rFonts w:eastAsia="標楷體"/>
          <w:b/>
          <w:sz w:val="36"/>
          <w:szCs w:val="36"/>
        </w:rPr>
      </w:pPr>
      <w:r w:rsidRPr="007A288F">
        <w:rPr>
          <w:rFonts w:eastAsia="標楷體" w:hint="eastAsia"/>
          <w:b/>
          <w:sz w:val="36"/>
          <w:szCs w:val="36"/>
        </w:rPr>
        <w:t>教育及文化委員會</w:t>
      </w:r>
    </w:p>
    <w:p w:rsidR="009112A3" w:rsidRPr="007A288F" w:rsidRDefault="009112A3" w:rsidP="00CE4377">
      <w:pPr>
        <w:spacing w:line="460" w:lineRule="exact"/>
        <w:ind w:leftChars="118" w:left="283"/>
        <w:jc w:val="center"/>
        <w:rPr>
          <w:rFonts w:eastAsia="標楷體"/>
          <w:b/>
          <w:sz w:val="36"/>
          <w:szCs w:val="36"/>
        </w:rPr>
      </w:pPr>
      <w:r w:rsidRPr="00763C9E">
        <w:rPr>
          <w:rFonts w:eastAsia="標楷體" w:hint="eastAsia"/>
          <w:b/>
          <w:color w:val="000000"/>
          <w:sz w:val="36"/>
          <w:szCs w:val="36"/>
        </w:rPr>
        <w:t>各會期</w:t>
      </w:r>
      <w:r w:rsidRPr="007A288F">
        <w:rPr>
          <w:rFonts w:eastAsia="標楷體"/>
          <w:b/>
          <w:sz w:val="36"/>
          <w:szCs w:val="36"/>
        </w:rPr>
        <w:t>案</w:t>
      </w:r>
      <w:r w:rsidRPr="007A288F">
        <w:rPr>
          <w:rFonts w:eastAsia="標楷體" w:hint="eastAsia"/>
          <w:b/>
          <w:sz w:val="36"/>
          <w:szCs w:val="36"/>
        </w:rPr>
        <w:t>件統</w:t>
      </w:r>
      <w:r w:rsidRPr="007A288F">
        <w:rPr>
          <w:rFonts w:eastAsia="標楷體"/>
          <w:b/>
          <w:sz w:val="36"/>
          <w:szCs w:val="36"/>
        </w:rPr>
        <w:t>計表</w:t>
      </w:r>
    </w:p>
    <w:p w:rsidR="009112A3" w:rsidRPr="000121AE" w:rsidRDefault="009B5D68" w:rsidP="00CE4377">
      <w:pPr>
        <w:spacing w:line="460" w:lineRule="exact"/>
        <w:ind w:leftChars="118" w:left="283"/>
        <w:jc w:val="center"/>
        <w:rPr>
          <w:rFonts w:eastAsia="標楷體"/>
          <w:color w:val="000000" w:themeColor="text1"/>
          <w:sz w:val="28"/>
          <w:szCs w:val="28"/>
        </w:rPr>
      </w:pPr>
      <w:r w:rsidRPr="000121AE">
        <w:rPr>
          <w:rFonts w:eastAsia="標楷體" w:hint="eastAsia"/>
          <w:b/>
          <w:noProof/>
          <w:color w:val="000000" w:themeColor="text1"/>
          <w:sz w:val="36"/>
          <w:szCs w:val="36"/>
        </w:rPr>
        <mc:AlternateContent>
          <mc:Choice Requires="wps">
            <w:drawing>
              <wp:anchor distT="0" distB="0" distL="114300" distR="114300" simplePos="0" relativeHeight="251658752" behindDoc="0" locked="0" layoutInCell="1" allowOverlap="1">
                <wp:simplePos x="0" y="0"/>
                <wp:positionH relativeFrom="column">
                  <wp:posOffset>5570855</wp:posOffset>
                </wp:positionH>
                <wp:positionV relativeFrom="paragraph">
                  <wp:posOffset>172085</wp:posOffset>
                </wp:positionV>
                <wp:extent cx="838200" cy="304800"/>
                <wp:effectExtent l="4445" t="0" r="0" b="127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14CB9" w:rsidRDefault="00114CB9">
                            <w:r w:rsidRPr="001D4126">
                              <w:rPr>
                                <w:rFonts w:ascii="標楷體" w:eastAsia="標楷體" w:hAnsi="標楷體" w:cs="Mangal" w:hint="eastAsia"/>
                                <w:szCs w:val="24"/>
                              </w:rPr>
                              <w:t>單位：件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8" type="#_x0000_t202" style="position:absolute;left:0;text-align:left;margin-left:438.65pt;margin-top:13.55pt;width:66pt;height:2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" stroked="f">
                <v:textbox>
                  <w:txbxContent>
                    <w:p w:rsidR="00114CB9" w:rsidRDefault="00114CB9">
                      <w:r w:rsidRPr="001D4126">
                        <w:rPr>
                          <w:rFonts w:ascii="標楷體" w:eastAsia="標楷體" w:hAnsi="標楷體" w:cs="Mangal" w:hint="eastAsia"/>
                          <w:szCs w:val="24"/>
                        </w:rPr>
                        <w:t>單位：件</w:t>
                      </w:r>
                    </w:p>
                  </w:txbxContent>
                </v:textbox>
              </v:shape>
            </w:pict>
          </mc:Fallback>
        </mc:AlternateContent>
      </w:r>
      <w:r w:rsidR="009112A3" w:rsidRPr="000121AE">
        <w:rPr>
          <w:rFonts w:eastAsia="標楷體"/>
          <w:color w:val="000000" w:themeColor="text1"/>
          <w:sz w:val="28"/>
          <w:szCs w:val="28"/>
        </w:rPr>
        <w:t>（統計期間：第</w:t>
      </w:r>
      <w:r w:rsidR="009112A3" w:rsidRPr="000121AE">
        <w:rPr>
          <w:rFonts w:eastAsia="標楷體"/>
          <w:color w:val="000000" w:themeColor="text1"/>
          <w:sz w:val="28"/>
          <w:szCs w:val="28"/>
        </w:rPr>
        <w:t>10</w:t>
      </w:r>
      <w:r w:rsidR="009112A3" w:rsidRPr="000121AE">
        <w:rPr>
          <w:rFonts w:eastAsia="標楷體"/>
          <w:color w:val="000000" w:themeColor="text1"/>
          <w:sz w:val="28"/>
          <w:szCs w:val="28"/>
        </w:rPr>
        <w:t>屆第</w:t>
      </w:r>
      <w:r w:rsidR="009112A3" w:rsidRPr="000121AE">
        <w:rPr>
          <w:rFonts w:eastAsia="標楷體"/>
          <w:color w:val="000000" w:themeColor="text1"/>
          <w:sz w:val="28"/>
          <w:szCs w:val="28"/>
        </w:rPr>
        <w:t>1</w:t>
      </w:r>
      <w:r w:rsidR="009112A3" w:rsidRPr="000121AE">
        <w:rPr>
          <w:rFonts w:eastAsia="標楷體"/>
          <w:color w:val="000000" w:themeColor="text1"/>
          <w:sz w:val="28"/>
          <w:szCs w:val="28"/>
        </w:rPr>
        <w:t>會期至第</w:t>
      </w:r>
      <w:r w:rsidR="00B626E9">
        <w:rPr>
          <w:rFonts w:eastAsia="標楷體"/>
          <w:color w:val="000000" w:themeColor="text1"/>
          <w:sz w:val="28"/>
          <w:szCs w:val="28"/>
        </w:rPr>
        <w:t>4</w:t>
      </w:r>
      <w:r w:rsidR="009112A3" w:rsidRPr="000121AE">
        <w:rPr>
          <w:rFonts w:eastAsia="標楷體"/>
          <w:color w:val="000000" w:themeColor="text1"/>
          <w:sz w:val="28"/>
          <w:szCs w:val="28"/>
        </w:rPr>
        <w:t>會期）</w:t>
      </w:r>
    </w:p>
    <w:tbl>
      <w:tblPr>
        <w:tblpPr w:leftFromText="180" w:rightFromText="180" w:vertAnchor="text" w:horzAnchor="margin" w:tblpXSpec="center" w:tblpY="352"/>
        <w:tblW w:w="106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8"/>
        <w:gridCol w:w="2417"/>
        <w:gridCol w:w="666"/>
        <w:gridCol w:w="552"/>
        <w:gridCol w:w="552"/>
        <w:gridCol w:w="552"/>
        <w:gridCol w:w="552"/>
        <w:gridCol w:w="552"/>
        <w:gridCol w:w="552"/>
        <w:gridCol w:w="552"/>
        <w:gridCol w:w="689"/>
        <w:gridCol w:w="721"/>
        <w:gridCol w:w="854"/>
        <w:gridCol w:w="730"/>
      </w:tblGrid>
      <w:tr w:rsidR="000121AE" w:rsidRPr="000121AE" w:rsidTr="00D76780">
        <w:trPr>
          <w:trHeight w:val="670"/>
        </w:trPr>
        <w:tc>
          <w:tcPr>
            <w:tcW w:w="3085" w:type="dxa"/>
            <w:gridSpan w:val="2"/>
            <w:vMerge w:val="restart"/>
            <w:tcBorders>
              <w:top w:val="single" w:sz="18" w:space="0" w:color="auto"/>
              <w:left w:val="single" w:sz="18" w:space="0" w:color="auto"/>
              <w:right w:val="single" w:sz="18" w:space="0" w:color="auto"/>
            </w:tcBorders>
            <w:shd w:val="clear" w:color="auto" w:fill="auto"/>
            <w:vAlign w:val="center"/>
          </w:tcPr>
          <w:p w:rsidR="009112A3" w:rsidRPr="000121AE" w:rsidRDefault="009112A3" w:rsidP="009112A3">
            <w:pPr>
              <w:spacing w:line="360" w:lineRule="exact"/>
              <w:jc w:val="center"/>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類     別</w:t>
            </w:r>
          </w:p>
        </w:tc>
        <w:tc>
          <w:tcPr>
            <w:tcW w:w="5940" w:type="dxa"/>
            <w:gridSpan w:val="10"/>
            <w:tcBorders>
              <w:top w:val="single" w:sz="18" w:space="0" w:color="auto"/>
              <w:left w:val="single" w:sz="18" w:space="0" w:color="auto"/>
              <w:right w:val="single" w:sz="18" w:space="0" w:color="auto"/>
            </w:tcBorders>
            <w:shd w:val="clear" w:color="auto" w:fill="auto"/>
            <w:vAlign w:val="center"/>
          </w:tcPr>
          <w:p w:rsidR="009112A3" w:rsidRPr="000121AE" w:rsidRDefault="009112A3" w:rsidP="009112A3">
            <w:pPr>
              <w:spacing w:line="340" w:lineRule="exact"/>
              <w:ind w:leftChars="-3" w:left="-1" w:hangingChars="2" w:hanging="6"/>
              <w:jc w:val="center"/>
              <w:rPr>
                <w:rFonts w:eastAsia="標楷體"/>
                <w:b/>
                <w:bCs/>
                <w:color w:val="000000" w:themeColor="text1"/>
                <w:sz w:val="28"/>
                <w:szCs w:val="28"/>
              </w:rPr>
            </w:pPr>
            <w:r w:rsidRPr="000121AE">
              <w:rPr>
                <w:rFonts w:eastAsia="標楷體"/>
                <w:b/>
                <w:bCs/>
                <w:color w:val="000000" w:themeColor="text1"/>
                <w:sz w:val="28"/>
                <w:szCs w:val="28"/>
              </w:rPr>
              <w:t>第</w:t>
            </w:r>
            <w:r w:rsidRPr="000121AE">
              <w:rPr>
                <w:rFonts w:eastAsia="標楷體"/>
                <w:b/>
                <w:bCs/>
                <w:color w:val="000000" w:themeColor="text1"/>
                <w:sz w:val="28"/>
                <w:szCs w:val="28"/>
              </w:rPr>
              <w:t>10</w:t>
            </w:r>
            <w:r w:rsidRPr="000121AE">
              <w:rPr>
                <w:rFonts w:eastAsia="標楷體"/>
                <w:b/>
                <w:bCs/>
                <w:color w:val="000000" w:themeColor="text1"/>
                <w:sz w:val="28"/>
                <w:szCs w:val="28"/>
              </w:rPr>
              <w:t>屆</w:t>
            </w:r>
            <w:r w:rsidRPr="000121AE">
              <w:rPr>
                <w:rFonts w:eastAsia="標楷體" w:hint="eastAsia"/>
                <w:b/>
                <w:bCs/>
                <w:color w:val="000000" w:themeColor="text1"/>
                <w:sz w:val="28"/>
                <w:szCs w:val="28"/>
              </w:rPr>
              <w:t xml:space="preserve"> </w:t>
            </w:r>
            <w:r w:rsidRPr="000121AE">
              <w:rPr>
                <w:rFonts w:eastAsia="標楷體" w:hint="eastAsia"/>
                <w:b/>
                <w:bCs/>
                <w:color w:val="000000" w:themeColor="text1"/>
                <w:sz w:val="28"/>
                <w:szCs w:val="28"/>
              </w:rPr>
              <w:t>本會審竣提報院會之</w:t>
            </w:r>
            <w:r w:rsidRPr="000121AE">
              <w:rPr>
                <w:rFonts w:eastAsia="標楷體"/>
                <w:b/>
                <w:bCs/>
                <w:color w:val="000000" w:themeColor="text1"/>
                <w:sz w:val="28"/>
                <w:szCs w:val="28"/>
                <w:bdr w:val="single" w:sz="4" w:space="0" w:color="auto"/>
              </w:rPr>
              <w:t>已結案件</w:t>
            </w:r>
            <w:r w:rsidRPr="000121AE">
              <w:rPr>
                <w:rFonts w:eastAsia="標楷體" w:hint="eastAsia"/>
                <w:b/>
                <w:bCs/>
                <w:color w:val="000000" w:themeColor="text1"/>
                <w:sz w:val="28"/>
                <w:szCs w:val="28"/>
              </w:rPr>
              <w:t xml:space="preserve">　</w:t>
            </w:r>
          </w:p>
        </w:tc>
        <w:tc>
          <w:tcPr>
            <w:tcW w:w="854" w:type="dxa"/>
            <w:vMerge w:val="restart"/>
            <w:tcBorders>
              <w:top w:val="single" w:sz="18" w:space="0" w:color="auto"/>
              <w:left w:val="single" w:sz="18" w:space="0" w:color="auto"/>
              <w:right w:val="single" w:sz="18" w:space="0" w:color="auto"/>
            </w:tcBorders>
            <w:shd w:val="clear" w:color="auto" w:fill="auto"/>
          </w:tcPr>
          <w:p w:rsidR="009112A3" w:rsidRPr="000121AE" w:rsidRDefault="009B5D68" w:rsidP="009112A3">
            <w:pPr>
              <w:spacing w:line="360" w:lineRule="exact"/>
              <w:ind w:leftChars="-74" w:left="52" w:rightChars="-75" w:right="-180" w:hangingChars="96" w:hanging="230"/>
              <w:jc w:val="center"/>
              <w:rPr>
                <w:rFonts w:ascii="標楷體" w:eastAsia="標楷體" w:hAnsi="標楷體"/>
                <w:b/>
                <w:color w:val="000000" w:themeColor="text1"/>
                <w:spacing w:val="-8"/>
                <w:sz w:val="28"/>
                <w:szCs w:val="28"/>
              </w:rPr>
            </w:pPr>
            <w:r w:rsidRPr="000121AE">
              <w:rPr>
                <w:noProof/>
                <w:color w:val="000000" w:themeColor="text1"/>
              </w:rPr>
              <mc:AlternateContent>
                <mc:Choice Requires="wps">
                  <w:drawing>
                    <wp:anchor distT="45720" distB="45720" distL="0" distR="0" simplePos="0" relativeHeight="251656704" behindDoc="0" locked="0" layoutInCell="1" allowOverlap="1">
                      <wp:simplePos x="0" y="0"/>
                      <wp:positionH relativeFrom="column">
                        <wp:posOffset>-13970</wp:posOffset>
                      </wp:positionH>
                      <wp:positionV relativeFrom="paragraph">
                        <wp:posOffset>43815</wp:posOffset>
                      </wp:positionV>
                      <wp:extent cx="410210" cy="381635"/>
                      <wp:effectExtent l="0" t="0" r="8890" b="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1635"/>
                              </a:xfrm>
                              <a:prstGeom prst="rect">
                                <a:avLst/>
                              </a:prstGeom>
                              <a:noFill/>
                              <a:ln w="9525">
                                <a:solidFill>
                                  <a:srgbClr val="000000"/>
                                </a:solidFill>
                                <a:miter lim="800000"/>
                                <a:headEnd/>
                                <a:tailEnd/>
                              </a:ln>
                            </wps:spPr>
                            <wps:txbx>
                              <w:txbxContent>
                                <w:p w:rsidR="00114CB9" w:rsidRPr="006938BB" w:rsidRDefault="00114CB9"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rsidR="00114CB9" w:rsidRPr="006938BB" w:rsidRDefault="00114CB9"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文字方塊 2" o:spid="_x0000_s1029" type="#_x0000_t202" style="position:absolute;left:0;text-align:left;margin-left:-1.1pt;margin-top:3.45pt;width:32.3pt;height:30.05pt;z-index:25165670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" filled="f">
                      <v:textbox>
                        <w:txbxContent>
                          <w:p w:rsidR="00114CB9" w:rsidRPr="006938BB" w:rsidRDefault="00114CB9"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rsidR="00114CB9" w:rsidRPr="006938BB" w:rsidRDefault="00114CB9"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v:textbox>
                      <w10:wrap type="square"/>
                    </v:shape>
                  </w:pict>
                </mc:Fallback>
              </mc:AlternateContent>
            </w:r>
            <w:r w:rsidR="009112A3" w:rsidRPr="000121AE">
              <w:rPr>
                <w:rFonts w:ascii="標楷體" w:eastAsia="標楷體" w:hAnsi="標楷體"/>
                <w:b/>
                <w:color w:val="000000" w:themeColor="text1"/>
                <w:spacing w:val="-8"/>
                <w:sz w:val="28"/>
                <w:szCs w:val="28"/>
              </w:rPr>
              <w:t>本</w:t>
            </w:r>
          </w:p>
          <w:p w:rsidR="009112A3" w:rsidRPr="000121AE"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0121AE">
              <w:rPr>
                <w:rFonts w:ascii="標楷體" w:eastAsia="標楷體" w:hAnsi="標楷體"/>
                <w:b/>
                <w:color w:val="000000" w:themeColor="text1"/>
                <w:spacing w:val="-8"/>
                <w:sz w:val="28"/>
                <w:szCs w:val="28"/>
              </w:rPr>
              <w:t>會</w:t>
            </w:r>
          </w:p>
          <w:p w:rsidR="009112A3" w:rsidRPr="000121AE"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0121AE">
              <w:rPr>
                <w:rFonts w:ascii="標楷體" w:eastAsia="標楷體" w:hAnsi="標楷體"/>
                <w:b/>
                <w:color w:val="000000" w:themeColor="text1"/>
                <w:spacing w:val="-8"/>
                <w:sz w:val="28"/>
                <w:szCs w:val="28"/>
              </w:rPr>
              <w:t>待</w:t>
            </w:r>
          </w:p>
          <w:p w:rsidR="009112A3" w:rsidRPr="000121AE"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0121AE">
              <w:rPr>
                <w:rFonts w:ascii="標楷體" w:eastAsia="標楷體" w:hAnsi="標楷體"/>
                <w:b/>
                <w:color w:val="000000" w:themeColor="text1"/>
                <w:spacing w:val="-8"/>
                <w:sz w:val="28"/>
                <w:szCs w:val="28"/>
              </w:rPr>
              <w:t>審</w:t>
            </w:r>
          </w:p>
          <w:p w:rsidR="009112A3" w:rsidRPr="000121AE"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0121AE">
              <w:rPr>
                <w:rFonts w:ascii="標楷體" w:eastAsia="標楷體" w:hAnsi="標楷體" w:hint="eastAsia"/>
                <w:b/>
                <w:color w:val="000000" w:themeColor="text1"/>
                <w:spacing w:val="-8"/>
                <w:sz w:val="28"/>
                <w:szCs w:val="28"/>
              </w:rPr>
              <w:t>查</w:t>
            </w:r>
          </w:p>
          <w:p w:rsidR="009112A3" w:rsidRPr="000121AE"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0121AE">
              <w:rPr>
                <w:rFonts w:ascii="標楷體" w:eastAsia="標楷體" w:hAnsi="標楷體" w:hint="eastAsia"/>
                <w:b/>
                <w:color w:val="000000" w:themeColor="text1"/>
                <w:spacing w:val="-8"/>
                <w:sz w:val="28"/>
                <w:szCs w:val="28"/>
              </w:rPr>
              <w:t>案</w:t>
            </w:r>
          </w:p>
          <w:p w:rsidR="009112A3" w:rsidRPr="000121AE"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0121AE">
              <w:rPr>
                <w:rFonts w:ascii="標楷體" w:eastAsia="標楷體" w:hAnsi="標楷體" w:hint="eastAsia"/>
                <w:b/>
                <w:color w:val="000000" w:themeColor="text1"/>
                <w:spacing w:val="-8"/>
                <w:sz w:val="28"/>
                <w:szCs w:val="28"/>
              </w:rPr>
              <w:t>件</w:t>
            </w:r>
          </w:p>
          <w:p w:rsidR="009112A3" w:rsidRPr="000121AE" w:rsidRDefault="009112A3" w:rsidP="009112A3">
            <w:pPr>
              <w:spacing w:line="320" w:lineRule="exact"/>
              <w:ind w:leftChars="-74" w:left="168" w:rightChars="-75" w:right="-180" w:hangingChars="96" w:hanging="346"/>
              <w:jc w:val="center"/>
              <w:rPr>
                <w:rFonts w:ascii="標楷體" w:eastAsia="標楷體" w:hAnsi="標楷體"/>
                <w:b/>
                <w:color w:val="000000" w:themeColor="text1"/>
                <w:spacing w:val="-8"/>
                <w:sz w:val="32"/>
                <w:szCs w:val="32"/>
              </w:rPr>
            </w:pPr>
            <w:r w:rsidRPr="000121AE">
              <w:rPr>
                <w:rFonts w:ascii="標楷體" w:eastAsia="標楷體" w:hAnsi="標楷體" w:hint="eastAsia"/>
                <w:b/>
                <w:color w:val="000000" w:themeColor="text1"/>
                <w:spacing w:val="-8"/>
                <w:sz w:val="36"/>
                <w:szCs w:val="36"/>
              </w:rPr>
              <w:sym w:font="Wingdings" w:char="F082"/>
            </w:r>
          </w:p>
        </w:tc>
        <w:tc>
          <w:tcPr>
            <w:tcW w:w="730" w:type="dxa"/>
            <w:vMerge w:val="restart"/>
            <w:tcBorders>
              <w:top w:val="single" w:sz="18" w:space="0" w:color="auto"/>
              <w:left w:val="single" w:sz="4" w:space="0" w:color="auto"/>
              <w:right w:val="single" w:sz="18" w:space="0" w:color="auto"/>
            </w:tcBorders>
            <w:shd w:val="clear" w:color="auto" w:fill="auto"/>
          </w:tcPr>
          <w:p w:rsidR="009112A3" w:rsidRPr="000121AE" w:rsidRDefault="009112A3" w:rsidP="009112A3">
            <w:pPr>
              <w:spacing w:beforeLines="50" w:before="180" w:line="420" w:lineRule="exact"/>
              <w:jc w:val="distribute"/>
              <w:rPr>
                <w:rFonts w:ascii="標楷體" w:eastAsia="標楷體" w:hAnsi="標楷體"/>
                <w:b/>
                <w:color w:val="000000" w:themeColor="text1"/>
                <w:sz w:val="28"/>
                <w:szCs w:val="28"/>
              </w:rPr>
            </w:pPr>
            <w:r w:rsidRPr="000121AE">
              <w:rPr>
                <w:rFonts w:ascii="標楷體" w:eastAsia="標楷體" w:hAnsi="標楷體"/>
                <w:b/>
                <w:color w:val="000000" w:themeColor="text1"/>
                <w:sz w:val="28"/>
                <w:szCs w:val="28"/>
              </w:rPr>
              <w:t>累</w:t>
            </w:r>
          </w:p>
          <w:p w:rsidR="009112A3" w:rsidRPr="000121AE" w:rsidRDefault="009112A3" w:rsidP="009112A3">
            <w:pPr>
              <w:spacing w:line="420" w:lineRule="exact"/>
              <w:jc w:val="distribute"/>
              <w:rPr>
                <w:rFonts w:ascii="標楷體" w:eastAsia="標楷體" w:hAnsi="標楷體"/>
                <w:b/>
                <w:color w:val="000000" w:themeColor="text1"/>
                <w:sz w:val="28"/>
                <w:szCs w:val="28"/>
              </w:rPr>
            </w:pPr>
            <w:r w:rsidRPr="000121AE">
              <w:rPr>
                <w:rFonts w:ascii="標楷體" w:eastAsia="標楷體" w:hAnsi="標楷體"/>
                <w:b/>
                <w:color w:val="000000" w:themeColor="text1"/>
                <w:sz w:val="28"/>
                <w:szCs w:val="28"/>
              </w:rPr>
              <w:t>計</w:t>
            </w:r>
          </w:p>
          <w:p w:rsidR="009112A3" w:rsidRPr="000121AE" w:rsidRDefault="009112A3" w:rsidP="009112A3">
            <w:pPr>
              <w:spacing w:line="420" w:lineRule="exact"/>
              <w:jc w:val="distribute"/>
              <w:rPr>
                <w:rFonts w:ascii="標楷體" w:eastAsia="標楷體" w:hAnsi="標楷體"/>
                <w:b/>
                <w:color w:val="000000" w:themeColor="text1"/>
                <w:sz w:val="28"/>
                <w:szCs w:val="28"/>
              </w:rPr>
            </w:pPr>
            <w:r w:rsidRPr="000121AE">
              <w:rPr>
                <w:rFonts w:ascii="標楷體" w:eastAsia="標楷體" w:hAnsi="標楷體"/>
                <w:b/>
                <w:color w:val="000000" w:themeColor="text1"/>
                <w:sz w:val="28"/>
                <w:szCs w:val="28"/>
              </w:rPr>
              <w:t>案</w:t>
            </w:r>
          </w:p>
          <w:p w:rsidR="009112A3" w:rsidRPr="000121AE" w:rsidRDefault="009112A3" w:rsidP="009112A3">
            <w:pPr>
              <w:spacing w:line="420" w:lineRule="exact"/>
              <w:jc w:val="distribute"/>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件</w:t>
            </w:r>
          </w:p>
          <w:p w:rsidR="009112A3" w:rsidRPr="000121AE" w:rsidRDefault="009112A3" w:rsidP="009112A3">
            <w:pPr>
              <w:spacing w:line="420" w:lineRule="exact"/>
              <w:jc w:val="distribute"/>
              <w:rPr>
                <w:rFonts w:ascii="標楷體" w:eastAsia="標楷體" w:hAnsi="標楷體"/>
                <w:b/>
                <w:color w:val="000000" w:themeColor="text1"/>
                <w:sz w:val="36"/>
                <w:szCs w:val="36"/>
              </w:rPr>
            </w:pPr>
            <w:r w:rsidRPr="000121AE">
              <w:rPr>
                <w:rFonts w:ascii="標楷體" w:eastAsia="標楷體" w:hAnsi="標楷體" w:hint="eastAsia"/>
                <w:b/>
                <w:color w:val="000000" w:themeColor="text1"/>
                <w:sz w:val="36"/>
                <w:szCs w:val="36"/>
              </w:rPr>
              <w:sym w:font="Wingdings" w:char="F081"/>
            </w:r>
          </w:p>
          <w:p w:rsidR="009112A3" w:rsidRPr="000121AE" w:rsidRDefault="009112A3" w:rsidP="009112A3">
            <w:pPr>
              <w:spacing w:line="420" w:lineRule="exact"/>
              <w:jc w:val="distribute"/>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w:t>
            </w:r>
          </w:p>
          <w:p w:rsidR="009112A3" w:rsidRPr="000121AE" w:rsidRDefault="009112A3" w:rsidP="009112A3">
            <w:pPr>
              <w:spacing w:line="420" w:lineRule="exact"/>
              <w:jc w:val="distribute"/>
              <w:rPr>
                <w:rFonts w:ascii="標楷體" w:eastAsia="標楷體" w:hAnsi="標楷體"/>
                <w:b/>
                <w:color w:val="000000" w:themeColor="text1"/>
                <w:sz w:val="36"/>
                <w:szCs w:val="36"/>
              </w:rPr>
            </w:pPr>
            <w:r w:rsidRPr="000121AE">
              <w:rPr>
                <w:rFonts w:ascii="標楷體" w:eastAsia="標楷體" w:hAnsi="標楷體" w:hint="eastAsia"/>
                <w:b/>
                <w:color w:val="000000" w:themeColor="text1"/>
                <w:sz w:val="36"/>
                <w:szCs w:val="36"/>
              </w:rPr>
              <w:sym w:font="Wingdings" w:char="F082"/>
            </w:r>
          </w:p>
        </w:tc>
      </w:tr>
      <w:tr w:rsidR="000121AE" w:rsidRPr="000121AE" w:rsidTr="00D76780">
        <w:trPr>
          <w:trHeight w:val="546"/>
        </w:trPr>
        <w:tc>
          <w:tcPr>
            <w:tcW w:w="3085" w:type="dxa"/>
            <w:gridSpan w:val="2"/>
            <w:vMerge/>
            <w:tcBorders>
              <w:left w:val="single" w:sz="18" w:space="0" w:color="auto"/>
              <w:right w:val="single" w:sz="18" w:space="0" w:color="auto"/>
            </w:tcBorders>
            <w:shd w:val="clear" w:color="auto" w:fill="auto"/>
          </w:tcPr>
          <w:p w:rsidR="009112A3" w:rsidRPr="000121AE" w:rsidRDefault="009112A3" w:rsidP="009112A3">
            <w:pPr>
              <w:spacing w:line="240" w:lineRule="exact"/>
              <w:jc w:val="center"/>
              <w:rPr>
                <w:rFonts w:ascii="標楷體" w:eastAsia="標楷體" w:hAnsi="標楷體"/>
                <w:b/>
                <w:color w:val="000000" w:themeColor="text1"/>
                <w:sz w:val="28"/>
                <w:szCs w:val="28"/>
              </w:rPr>
            </w:pPr>
          </w:p>
        </w:tc>
        <w:tc>
          <w:tcPr>
            <w:tcW w:w="4530" w:type="dxa"/>
            <w:gridSpan w:val="8"/>
            <w:tcBorders>
              <w:left w:val="single" w:sz="18" w:space="0" w:color="auto"/>
              <w:bottom w:val="single" w:sz="4" w:space="0" w:color="auto"/>
              <w:right w:val="dashed" w:sz="4" w:space="0" w:color="auto"/>
            </w:tcBorders>
            <w:shd w:val="clear" w:color="auto" w:fill="auto"/>
            <w:vAlign w:val="center"/>
          </w:tcPr>
          <w:p w:rsidR="009112A3" w:rsidRPr="000121AE" w:rsidRDefault="009112A3" w:rsidP="009112A3">
            <w:pPr>
              <w:spacing w:line="360" w:lineRule="exact"/>
              <w:jc w:val="center"/>
              <w:rPr>
                <w:rFonts w:eastAsia="標楷體"/>
                <w:b/>
                <w:color w:val="000000" w:themeColor="text1"/>
                <w:sz w:val="28"/>
                <w:szCs w:val="28"/>
              </w:rPr>
            </w:pPr>
            <w:r w:rsidRPr="000121AE">
              <w:rPr>
                <w:rFonts w:eastAsia="標楷體"/>
                <w:b/>
                <w:color w:val="000000" w:themeColor="text1"/>
                <w:sz w:val="28"/>
                <w:szCs w:val="28"/>
              </w:rPr>
              <w:t>院會通過</w:t>
            </w:r>
            <w:r w:rsidRPr="000121AE">
              <w:rPr>
                <w:rFonts w:eastAsia="標楷體" w:hint="eastAsia"/>
                <w:b/>
                <w:color w:val="000000" w:themeColor="text1"/>
                <w:sz w:val="28"/>
                <w:szCs w:val="28"/>
              </w:rPr>
              <w:t xml:space="preserve"> </w:t>
            </w:r>
            <w:r w:rsidRPr="000121AE">
              <w:rPr>
                <w:rFonts w:eastAsia="標楷體"/>
                <w:b/>
                <w:color w:val="000000" w:themeColor="text1"/>
                <w:sz w:val="28"/>
                <w:szCs w:val="28"/>
              </w:rPr>
              <w:t>Ａ</w:t>
            </w:r>
          </w:p>
        </w:tc>
        <w:tc>
          <w:tcPr>
            <w:tcW w:w="689" w:type="dxa"/>
            <w:vMerge w:val="restart"/>
            <w:tcBorders>
              <w:top w:val="single" w:sz="4" w:space="0" w:color="auto"/>
              <w:left w:val="dashed" w:sz="4" w:space="0" w:color="auto"/>
              <w:right w:val="dashed" w:sz="4" w:space="0" w:color="auto"/>
            </w:tcBorders>
            <w:shd w:val="clear" w:color="auto" w:fill="auto"/>
          </w:tcPr>
          <w:p w:rsidR="009112A3" w:rsidRPr="000121AE" w:rsidRDefault="009112A3" w:rsidP="009112A3">
            <w:pPr>
              <w:spacing w:beforeLines="50" w:before="180" w:line="300" w:lineRule="exact"/>
              <w:jc w:val="center"/>
              <w:rPr>
                <w:rFonts w:ascii="標楷體" w:eastAsia="標楷體" w:hAnsi="標楷體"/>
                <w:b/>
                <w:color w:val="000000" w:themeColor="text1"/>
                <w:spacing w:val="-6"/>
                <w:sz w:val="28"/>
                <w:szCs w:val="28"/>
              </w:rPr>
            </w:pPr>
            <w:r w:rsidRPr="000121AE">
              <w:rPr>
                <w:rFonts w:ascii="標楷體" w:eastAsia="標楷體" w:hAnsi="標楷體"/>
                <w:b/>
                <w:color w:val="000000" w:themeColor="text1"/>
                <w:spacing w:val="-6"/>
                <w:sz w:val="28"/>
                <w:szCs w:val="28"/>
              </w:rPr>
              <w:t>院</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b/>
                <w:color w:val="000000" w:themeColor="text1"/>
                <w:spacing w:val="-6"/>
                <w:sz w:val="28"/>
                <w:szCs w:val="28"/>
              </w:rPr>
              <w:t>會</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hint="eastAsia"/>
                <w:b/>
                <w:color w:val="000000" w:themeColor="text1"/>
                <w:spacing w:val="-6"/>
                <w:sz w:val="28"/>
                <w:szCs w:val="28"/>
              </w:rPr>
              <w:t>待</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b/>
                <w:color w:val="000000" w:themeColor="text1"/>
                <w:spacing w:val="-6"/>
                <w:sz w:val="28"/>
                <w:szCs w:val="28"/>
              </w:rPr>
              <w:t>審</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b/>
                <w:color w:val="000000" w:themeColor="text1"/>
                <w:spacing w:val="-6"/>
                <w:sz w:val="28"/>
                <w:szCs w:val="28"/>
              </w:rPr>
              <w:t>議</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hint="eastAsia"/>
                <w:b/>
                <w:color w:val="000000" w:themeColor="text1"/>
                <w:spacing w:val="-6"/>
                <w:sz w:val="28"/>
                <w:szCs w:val="28"/>
              </w:rPr>
              <w:t>部</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hint="eastAsia"/>
                <w:b/>
                <w:color w:val="000000" w:themeColor="text1"/>
                <w:spacing w:val="-6"/>
                <w:sz w:val="28"/>
                <w:szCs w:val="28"/>
              </w:rPr>
              <w:t>分</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hint="eastAsia"/>
                <w:b/>
                <w:color w:val="000000" w:themeColor="text1"/>
                <w:spacing w:val="-6"/>
                <w:sz w:val="28"/>
                <w:szCs w:val="28"/>
              </w:rPr>
              <w:t>Ｂ</w:t>
            </w:r>
          </w:p>
        </w:tc>
        <w:tc>
          <w:tcPr>
            <w:tcW w:w="721" w:type="dxa"/>
            <w:vMerge w:val="restart"/>
            <w:tcBorders>
              <w:left w:val="dashed" w:sz="4" w:space="0" w:color="auto"/>
              <w:right w:val="single" w:sz="18" w:space="0" w:color="auto"/>
            </w:tcBorders>
            <w:shd w:val="clear" w:color="auto" w:fill="auto"/>
          </w:tcPr>
          <w:p w:rsidR="009112A3" w:rsidRPr="000121AE" w:rsidRDefault="009112A3" w:rsidP="009112A3">
            <w:pPr>
              <w:spacing w:beforeLines="50" w:before="180" w:line="300" w:lineRule="exact"/>
              <w:jc w:val="center"/>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小</w:t>
            </w:r>
          </w:p>
          <w:p w:rsidR="009112A3" w:rsidRPr="000121AE" w:rsidRDefault="009112A3" w:rsidP="009112A3">
            <w:pPr>
              <w:spacing w:line="300" w:lineRule="exact"/>
              <w:jc w:val="center"/>
              <w:rPr>
                <w:rFonts w:ascii="標楷體" w:eastAsia="標楷體" w:hAnsi="標楷體"/>
                <w:b/>
                <w:color w:val="000000" w:themeColor="text1"/>
                <w:sz w:val="28"/>
                <w:szCs w:val="28"/>
              </w:rPr>
            </w:pPr>
          </w:p>
          <w:p w:rsidR="009112A3" w:rsidRPr="000121AE" w:rsidRDefault="009112A3" w:rsidP="009112A3">
            <w:pPr>
              <w:spacing w:line="300" w:lineRule="exact"/>
              <w:jc w:val="center"/>
              <w:rPr>
                <w:rFonts w:ascii="標楷體" w:eastAsia="標楷體" w:hAnsi="標楷體"/>
                <w:b/>
                <w:color w:val="000000" w:themeColor="text1"/>
                <w:sz w:val="28"/>
                <w:szCs w:val="28"/>
              </w:rPr>
            </w:pPr>
            <w:r w:rsidRPr="000121AE">
              <w:rPr>
                <w:rFonts w:ascii="標楷體" w:eastAsia="標楷體" w:hAnsi="標楷體"/>
                <w:b/>
                <w:color w:val="000000" w:themeColor="text1"/>
                <w:sz w:val="28"/>
                <w:szCs w:val="28"/>
              </w:rPr>
              <w:t>計</w:t>
            </w:r>
          </w:p>
          <w:p w:rsidR="009112A3" w:rsidRPr="000121AE" w:rsidRDefault="009112A3" w:rsidP="009112A3">
            <w:pPr>
              <w:spacing w:line="300" w:lineRule="exact"/>
              <w:ind w:leftChars="-3" w:hangingChars="2" w:hanging="7"/>
              <w:jc w:val="center"/>
              <w:rPr>
                <w:rFonts w:ascii="標楷體" w:eastAsia="標楷體" w:hAnsi="標楷體"/>
                <w:b/>
                <w:color w:val="000000" w:themeColor="text1"/>
                <w:sz w:val="36"/>
                <w:szCs w:val="36"/>
              </w:rPr>
            </w:pPr>
            <w:r w:rsidRPr="000121AE">
              <w:rPr>
                <w:rFonts w:ascii="標楷體" w:eastAsia="標楷體" w:hAnsi="標楷體"/>
                <w:b/>
                <w:color w:val="000000" w:themeColor="text1"/>
                <w:sz w:val="36"/>
                <w:szCs w:val="36"/>
              </w:rPr>
              <w:sym w:font="Wingdings" w:char="F081"/>
            </w:r>
          </w:p>
          <w:p w:rsidR="009112A3" w:rsidRPr="000121AE" w:rsidRDefault="009112A3" w:rsidP="009112A3">
            <w:pPr>
              <w:spacing w:line="300" w:lineRule="exact"/>
              <w:jc w:val="center"/>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w:t>
            </w:r>
          </w:p>
          <w:p w:rsidR="009112A3" w:rsidRPr="000121AE" w:rsidRDefault="009112A3" w:rsidP="009112A3">
            <w:pPr>
              <w:spacing w:line="300" w:lineRule="exact"/>
              <w:ind w:leftChars="-3" w:left="-1" w:hangingChars="2" w:hanging="6"/>
              <w:jc w:val="center"/>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Ａ</w:t>
            </w:r>
          </w:p>
          <w:p w:rsidR="009112A3" w:rsidRPr="000121AE" w:rsidRDefault="009112A3" w:rsidP="009112A3">
            <w:pPr>
              <w:spacing w:line="300" w:lineRule="exact"/>
              <w:ind w:leftChars="-3" w:left="-1" w:hangingChars="2" w:hanging="6"/>
              <w:jc w:val="center"/>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w:t>
            </w:r>
          </w:p>
          <w:p w:rsidR="009112A3" w:rsidRPr="000121AE" w:rsidRDefault="009112A3" w:rsidP="009112A3">
            <w:pPr>
              <w:spacing w:line="300" w:lineRule="exact"/>
              <w:ind w:leftChars="-3" w:left="-1" w:hangingChars="2" w:hanging="6"/>
              <w:jc w:val="center"/>
              <w:rPr>
                <w:rFonts w:ascii="標楷體" w:eastAsia="標楷體" w:hAnsi="標楷體"/>
                <w:color w:val="000000" w:themeColor="text1"/>
                <w:sz w:val="28"/>
                <w:szCs w:val="28"/>
              </w:rPr>
            </w:pPr>
            <w:r w:rsidRPr="000121AE">
              <w:rPr>
                <w:rFonts w:ascii="標楷體" w:eastAsia="標楷體" w:hAnsi="標楷體" w:hint="eastAsia"/>
                <w:b/>
                <w:color w:val="000000" w:themeColor="text1"/>
                <w:sz w:val="28"/>
                <w:szCs w:val="28"/>
              </w:rPr>
              <w:t>Ｂ</w:t>
            </w:r>
          </w:p>
        </w:tc>
        <w:tc>
          <w:tcPr>
            <w:tcW w:w="854" w:type="dxa"/>
            <w:vMerge/>
            <w:tcBorders>
              <w:left w:val="single" w:sz="18" w:space="0" w:color="auto"/>
              <w:right w:val="single" w:sz="18" w:space="0" w:color="auto"/>
            </w:tcBorders>
            <w:shd w:val="clear" w:color="auto" w:fill="auto"/>
          </w:tcPr>
          <w:p w:rsidR="009112A3" w:rsidRPr="000121AE" w:rsidRDefault="009112A3" w:rsidP="009112A3">
            <w:pPr>
              <w:spacing w:line="260" w:lineRule="exact"/>
              <w:jc w:val="center"/>
              <w:rPr>
                <w:rFonts w:ascii="標楷體" w:eastAsia="標楷體" w:hAnsi="標楷體"/>
                <w:color w:val="000000" w:themeColor="text1"/>
                <w:szCs w:val="24"/>
              </w:rPr>
            </w:pPr>
          </w:p>
        </w:tc>
        <w:tc>
          <w:tcPr>
            <w:tcW w:w="730" w:type="dxa"/>
            <w:vMerge/>
            <w:tcBorders>
              <w:left w:val="single" w:sz="4" w:space="0" w:color="auto"/>
              <w:right w:val="single" w:sz="18" w:space="0" w:color="auto"/>
            </w:tcBorders>
            <w:shd w:val="clear" w:color="auto" w:fill="auto"/>
          </w:tcPr>
          <w:p w:rsidR="009112A3" w:rsidRPr="000121AE" w:rsidRDefault="009112A3" w:rsidP="009112A3">
            <w:pPr>
              <w:spacing w:line="260" w:lineRule="exact"/>
              <w:jc w:val="center"/>
              <w:rPr>
                <w:rFonts w:ascii="標楷體" w:eastAsia="標楷體" w:hAnsi="標楷體"/>
                <w:color w:val="000000" w:themeColor="text1"/>
                <w:szCs w:val="24"/>
              </w:rPr>
            </w:pPr>
          </w:p>
        </w:tc>
      </w:tr>
      <w:tr w:rsidR="000121AE" w:rsidRPr="000121AE" w:rsidTr="00D76780">
        <w:trPr>
          <w:trHeight w:val="1988"/>
        </w:trPr>
        <w:tc>
          <w:tcPr>
            <w:tcW w:w="3085" w:type="dxa"/>
            <w:gridSpan w:val="2"/>
            <w:vMerge/>
            <w:tcBorders>
              <w:left w:val="single" w:sz="18" w:space="0" w:color="auto"/>
              <w:bottom w:val="single" w:sz="18" w:space="0" w:color="auto"/>
              <w:right w:val="single" w:sz="18" w:space="0" w:color="auto"/>
            </w:tcBorders>
            <w:shd w:val="clear" w:color="auto" w:fill="auto"/>
          </w:tcPr>
          <w:p w:rsidR="009112A3" w:rsidRPr="000121AE" w:rsidRDefault="009112A3" w:rsidP="009112A3">
            <w:pPr>
              <w:spacing w:line="240" w:lineRule="exact"/>
              <w:jc w:val="center"/>
              <w:rPr>
                <w:rFonts w:ascii="標楷體" w:eastAsia="標楷體" w:hAnsi="標楷體"/>
                <w:b/>
                <w:color w:val="000000" w:themeColor="text1"/>
                <w:sz w:val="28"/>
                <w:szCs w:val="28"/>
              </w:rPr>
            </w:pPr>
          </w:p>
        </w:tc>
        <w:tc>
          <w:tcPr>
            <w:tcW w:w="666" w:type="dxa"/>
            <w:tcBorders>
              <w:left w:val="single" w:sz="18"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1</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2</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3</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4</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5</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6</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7</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8</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689" w:type="dxa"/>
            <w:vMerge/>
            <w:tcBorders>
              <w:left w:val="dashed" w:sz="4" w:space="0" w:color="auto"/>
              <w:bottom w:val="single" w:sz="18" w:space="0" w:color="auto"/>
              <w:right w:val="dashed" w:sz="4" w:space="0" w:color="auto"/>
            </w:tcBorders>
            <w:shd w:val="clear" w:color="auto" w:fill="auto"/>
          </w:tcPr>
          <w:p w:rsidR="009112A3" w:rsidRPr="000121AE" w:rsidRDefault="009112A3" w:rsidP="009112A3">
            <w:pPr>
              <w:spacing w:line="300" w:lineRule="exact"/>
              <w:ind w:rightChars="-45" w:right="-108"/>
              <w:rPr>
                <w:rFonts w:ascii="標楷體" w:eastAsia="標楷體" w:hAnsi="標楷體"/>
                <w:b/>
                <w:color w:val="000000" w:themeColor="text1"/>
                <w:spacing w:val="-20"/>
                <w:szCs w:val="24"/>
              </w:rPr>
            </w:pPr>
          </w:p>
        </w:tc>
        <w:tc>
          <w:tcPr>
            <w:tcW w:w="721" w:type="dxa"/>
            <w:vMerge/>
            <w:tcBorders>
              <w:left w:val="dashed" w:sz="4" w:space="0" w:color="auto"/>
              <w:bottom w:val="single" w:sz="18" w:space="0" w:color="auto"/>
              <w:right w:val="single" w:sz="18" w:space="0" w:color="auto"/>
            </w:tcBorders>
            <w:shd w:val="clear" w:color="auto" w:fill="auto"/>
          </w:tcPr>
          <w:p w:rsidR="009112A3" w:rsidRPr="000121AE" w:rsidRDefault="009112A3" w:rsidP="009112A3">
            <w:pPr>
              <w:spacing w:line="240" w:lineRule="exact"/>
              <w:jc w:val="center"/>
              <w:rPr>
                <w:rFonts w:ascii="標楷體" w:eastAsia="標楷體" w:hAnsi="標楷體"/>
                <w:color w:val="000000" w:themeColor="text1"/>
                <w:sz w:val="20"/>
              </w:rPr>
            </w:pPr>
          </w:p>
        </w:tc>
        <w:tc>
          <w:tcPr>
            <w:tcW w:w="854" w:type="dxa"/>
            <w:vMerge/>
            <w:tcBorders>
              <w:left w:val="single" w:sz="18" w:space="0" w:color="auto"/>
              <w:bottom w:val="single" w:sz="18" w:space="0" w:color="auto"/>
              <w:right w:val="single" w:sz="18" w:space="0" w:color="auto"/>
            </w:tcBorders>
            <w:shd w:val="clear" w:color="auto" w:fill="auto"/>
          </w:tcPr>
          <w:p w:rsidR="009112A3" w:rsidRPr="000121AE" w:rsidRDefault="009112A3" w:rsidP="009112A3">
            <w:pPr>
              <w:spacing w:line="260" w:lineRule="exact"/>
              <w:jc w:val="center"/>
              <w:rPr>
                <w:rFonts w:ascii="標楷體" w:eastAsia="標楷體" w:hAnsi="標楷體"/>
                <w:color w:val="000000" w:themeColor="text1"/>
                <w:szCs w:val="24"/>
              </w:rPr>
            </w:pPr>
          </w:p>
        </w:tc>
        <w:tc>
          <w:tcPr>
            <w:tcW w:w="730" w:type="dxa"/>
            <w:vMerge/>
            <w:tcBorders>
              <w:left w:val="single" w:sz="4" w:space="0" w:color="auto"/>
              <w:bottom w:val="single" w:sz="18" w:space="0" w:color="auto"/>
              <w:right w:val="single" w:sz="18" w:space="0" w:color="auto"/>
            </w:tcBorders>
            <w:shd w:val="clear" w:color="auto" w:fill="auto"/>
          </w:tcPr>
          <w:p w:rsidR="009112A3" w:rsidRPr="000121AE" w:rsidRDefault="009112A3" w:rsidP="009112A3">
            <w:pPr>
              <w:spacing w:line="260" w:lineRule="exact"/>
              <w:jc w:val="center"/>
              <w:rPr>
                <w:rFonts w:ascii="標楷體" w:eastAsia="標楷體" w:hAnsi="標楷體"/>
                <w:color w:val="000000" w:themeColor="text1"/>
                <w:szCs w:val="24"/>
              </w:rPr>
            </w:pPr>
          </w:p>
        </w:tc>
      </w:tr>
      <w:tr w:rsidR="000121AE" w:rsidRPr="000121AE" w:rsidTr="00D76780">
        <w:trPr>
          <w:trHeight w:val="510"/>
        </w:trPr>
        <w:tc>
          <w:tcPr>
            <w:tcW w:w="668" w:type="dxa"/>
            <w:vMerge w:val="restart"/>
            <w:tcBorders>
              <w:top w:val="single" w:sz="18" w:space="0" w:color="auto"/>
              <w:left w:val="single" w:sz="18" w:space="0" w:color="auto"/>
              <w:bottom w:val="single" w:sz="18" w:space="0" w:color="auto"/>
              <w:right w:val="single" w:sz="4" w:space="0" w:color="auto"/>
            </w:tcBorders>
            <w:shd w:val="clear" w:color="auto" w:fill="auto"/>
            <w:vAlign w:val="center"/>
          </w:tcPr>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院</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會</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交</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付</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審</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查</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及</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處</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理</w:t>
            </w:r>
          </w:p>
        </w:tc>
        <w:tc>
          <w:tcPr>
            <w:tcW w:w="2417" w:type="dxa"/>
            <w:tcBorders>
              <w:top w:val="single" w:sz="18" w:space="0" w:color="auto"/>
              <w:left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［一］法律案</w:t>
            </w:r>
          </w:p>
        </w:tc>
        <w:tc>
          <w:tcPr>
            <w:tcW w:w="666" w:type="dxa"/>
            <w:tcBorders>
              <w:top w:val="single" w:sz="18" w:space="0" w:color="auto"/>
              <w:left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hint="eastAsia"/>
                <w:color w:val="000000" w:themeColor="text1"/>
                <w:spacing w:val="-20"/>
                <w:szCs w:val="24"/>
              </w:rPr>
              <w:t>4</w:t>
            </w:r>
          </w:p>
        </w:tc>
        <w:tc>
          <w:tcPr>
            <w:tcW w:w="552" w:type="dxa"/>
            <w:tcBorders>
              <w:top w:val="single" w:sz="18" w:space="0" w:color="auto"/>
              <w:left w:val="dashed" w:sz="4" w:space="0" w:color="auto"/>
              <w:right w:val="dashed" w:sz="4" w:space="0" w:color="auto"/>
            </w:tcBorders>
            <w:shd w:val="clear" w:color="auto" w:fill="auto"/>
            <w:vAlign w:val="center"/>
          </w:tcPr>
          <w:p w:rsidR="009112A3" w:rsidRPr="000121AE" w:rsidRDefault="001278AF"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hint="eastAsia"/>
                <w:color w:val="000000" w:themeColor="text1"/>
                <w:spacing w:val="-20"/>
                <w:szCs w:val="24"/>
              </w:rPr>
              <w:t>24</w:t>
            </w:r>
          </w:p>
        </w:tc>
        <w:tc>
          <w:tcPr>
            <w:tcW w:w="552" w:type="dxa"/>
            <w:tcBorders>
              <w:top w:val="single" w:sz="18" w:space="0" w:color="auto"/>
              <w:left w:val="dashed" w:sz="4" w:space="0" w:color="auto"/>
              <w:right w:val="dashed" w:sz="4" w:space="0" w:color="auto"/>
            </w:tcBorders>
            <w:shd w:val="clear" w:color="auto" w:fill="auto"/>
            <w:vAlign w:val="center"/>
          </w:tcPr>
          <w:p w:rsidR="009112A3" w:rsidRPr="000121AE" w:rsidRDefault="00C33710" w:rsidP="009112A3">
            <w:pPr>
              <w:jc w:val="center"/>
              <w:rPr>
                <w:rFonts w:ascii="標楷體" w:eastAsia="標楷體" w:hAnsi="標楷體" w:cs="新細明體"/>
                <w:color w:val="000000" w:themeColor="text1"/>
                <w:spacing w:val="-20"/>
                <w:szCs w:val="24"/>
              </w:rPr>
            </w:pPr>
            <w:r>
              <w:rPr>
                <w:rFonts w:ascii="標楷體" w:eastAsia="標楷體" w:hAnsi="標楷體" w:cs="新細明體"/>
                <w:color w:val="000000" w:themeColor="text1"/>
                <w:spacing w:val="-20"/>
                <w:szCs w:val="24"/>
              </w:rPr>
              <w:t>54</w:t>
            </w:r>
          </w:p>
        </w:tc>
        <w:tc>
          <w:tcPr>
            <w:tcW w:w="552" w:type="dxa"/>
            <w:tcBorders>
              <w:top w:val="single" w:sz="18" w:space="0" w:color="auto"/>
              <w:left w:val="dashed" w:sz="4" w:space="0" w:color="auto"/>
              <w:right w:val="dashed" w:sz="4" w:space="0" w:color="auto"/>
            </w:tcBorders>
            <w:shd w:val="clear" w:color="auto" w:fill="auto"/>
            <w:vAlign w:val="center"/>
          </w:tcPr>
          <w:p w:rsidR="009112A3" w:rsidRPr="00390590" w:rsidRDefault="00737E6B" w:rsidP="00B626E9">
            <w:pPr>
              <w:jc w:val="center"/>
              <w:rPr>
                <w:rFonts w:ascii="標楷體" w:eastAsia="標楷體" w:hAnsi="標楷體" w:cs="新細明體"/>
                <w:spacing w:val="-20"/>
                <w:szCs w:val="24"/>
              </w:rPr>
            </w:pPr>
            <w:r w:rsidRPr="00390590">
              <w:rPr>
                <w:rFonts w:ascii="標楷體" w:eastAsia="標楷體" w:hAnsi="標楷體" w:cs="新細明體"/>
                <w:spacing w:val="-20"/>
                <w:szCs w:val="24"/>
              </w:rPr>
              <w:t>27</w:t>
            </w: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shd w:val="pct15" w:color="auto" w:fill="FFFFFF"/>
              </w:rPr>
            </w:pPr>
          </w:p>
        </w:tc>
        <w:tc>
          <w:tcPr>
            <w:tcW w:w="689" w:type="dxa"/>
            <w:tcBorders>
              <w:top w:val="single" w:sz="18" w:space="0" w:color="auto"/>
              <w:left w:val="dashed" w:sz="4" w:space="0" w:color="auto"/>
              <w:bottom w:val="single" w:sz="4" w:space="0" w:color="auto"/>
              <w:right w:val="single" w:sz="4" w:space="0" w:color="auto"/>
            </w:tcBorders>
            <w:shd w:val="clear" w:color="auto" w:fill="auto"/>
            <w:vAlign w:val="center"/>
          </w:tcPr>
          <w:p w:rsidR="009112A3" w:rsidRPr="00390590" w:rsidRDefault="00737E6B" w:rsidP="00C33710">
            <w:pPr>
              <w:jc w:val="center"/>
              <w:rPr>
                <w:rFonts w:ascii="標楷體" w:eastAsia="標楷體" w:hAnsi="標楷體" w:cs="新細明體"/>
                <w:spacing w:val="-20"/>
                <w:szCs w:val="24"/>
              </w:rPr>
            </w:pPr>
            <w:r w:rsidRPr="00390590">
              <w:rPr>
                <w:rFonts w:ascii="標楷體" w:eastAsia="標楷體" w:hAnsi="標楷體" w:cs="新細明體" w:hint="eastAsia"/>
                <w:spacing w:val="-20"/>
                <w:szCs w:val="24"/>
              </w:rPr>
              <w:t>25</w:t>
            </w:r>
          </w:p>
        </w:tc>
        <w:tc>
          <w:tcPr>
            <w:tcW w:w="721" w:type="dxa"/>
            <w:tcBorders>
              <w:top w:val="single" w:sz="18" w:space="0" w:color="auto"/>
              <w:left w:val="single" w:sz="4" w:space="0" w:color="auto"/>
              <w:right w:val="single" w:sz="18" w:space="0" w:color="auto"/>
            </w:tcBorders>
            <w:shd w:val="clear" w:color="auto" w:fill="auto"/>
            <w:vAlign w:val="center"/>
          </w:tcPr>
          <w:p w:rsidR="009112A3" w:rsidRPr="00390590" w:rsidRDefault="00737E6B" w:rsidP="009112A3">
            <w:pPr>
              <w:jc w:val="center"/>
              <w:rPr>
                <w:rFonts w:ascii="標楷體" w:eastAsia="標楷體" w:hAnsi="標楷體" w:cs="新細明體"/>
                <w:szCs w:val="24"/>
              </w:rPr>
            </w:pPr>
            <w:r w:rsidRPr="00390590">
              <w:rPr>
                <w:rFonts w:ascii="標楷體" w:eastAsia="標楷體" w:hAnsi="標楷體" w:cs="新細明體"/>
                <w:szCs w:val="24"/>
              </w:rPr>
              <w:t>134</w:t>
            </w:r>
          </w:p>
        </w:tc>
        <w:tc>
          <w:tcPr>
            <w:tcW w:w="854" w:type="dxa"/>
            <w:tcBorders>
              <w:top w:val="single" w:sz="18" w:space="0" w:color="auto"/>
              <w:left w:val="single" w:sz="18" w:space="0" w:color="auto"/>
              <w:right w:val="single" w:sz="18" w:space="0" w:color="auto"/>
            </w:tcBorders>
            <w:shd w:val="clear" w:color="auto" w:fill="auto"/>
            <w:vAlign w:val="center"/>
          </w:tcPr>
          <w:p w:rsidR="009112A3" w:rsidRPr="00390590" w:rsidRDefault="00D76780" w:rsidP="009112A3">
            <w:pPr>
              <w:jc w:val="center"/>
              <w:rPr>
                <w:rFonts w:ascii="標楷體" w:eastAsia="標楷體" w:hAnsi="標楷體" w:cs="新細明體"/>
                <w:szCs w:val="24"/>
              </w:rPr>
            </w:pPr>
            <w:r w:rsidRPr="00390590">
              <w:rPr>
                <w:rFonts w:ascii="標楷體" w:eastAsia="標楷體" w:hAnsi="標楷體" w:cs="新細明體"/>
                <w:szCs w:val="24"/>
              </w:rPr>
              <w:t>197</w:t>
            </w:r>
          </w:p>
        </w:tc>
        <w:tc>
          <w:tcPr>
            <w:tcW w:w="730" w:type="dxa"/>
            <w:tcBorders>
              <w:top w:val="single" w:sz="18" w:space="0" w:color="auto"/>
              <w:left w:val="single" w:sz="4" w:space="0" w:color="auto"/>
              <w:right w:val="single" w:sz="18" w:space="0" w:color="auto"/>
            </w:tcBorders>
            <w:shd w:val="clear" w:color="auto" w:fill="auto"/>
            <w:vAlign w:val="center"/>
          </w:tcPr>
          <w:p w:rsidR="009112A3" w:rsidRPr="00390590" w:rsidRDefault="00737E6B" w:rsidP="006D4931">
            <w:pPr>
              <w:jc w:val="center"/>
              <w:rPr>
                <w:rFonts w:ascii="標楷體" w:eastAsia="標楷體" w:hAnsi="標楷體" w:cs="新細明體"/>
                <w:bCs/>
                <w:szCs w:val="24"/>
              </w:rPr>
            </w:pPr>
            <w:r w:rsidRPr="00390590">
              <w:rPr>
                <w:rFonts w:ascii="標楷體" w:eastAsia="標楷體" w:hAnsi="標楷體" w:cs="新細明體"/>
                <w:bCs/>
                <w:szCs w:val="24"/>
              </w:rPr>
              <w:t>331</w:t>
            </w:r>
          </w:p>
        </w:tc>
      </w:tr>
      <w:tr w:rsidR="000121AE" w:rsidRPr="000121AE" w:rsidTr="00D76780">
        <w:trPr>
          <w:trHeight w:val="510"/>
        </w:trPr>
        <w:tc>
          <w:tcPr>
            <w:tcW w:w="668" w:type="dxa"/>
            <w:vMerge/>
            <w:tcBorders>
              <w:left w:val="single" w:sz="18" w:space="0" w:color="auto"/>
              <w:bottom w:val="single" w:sz="18" w:space="0" w:color="auto"/>
              <w:right w:val="single" w:sz="4" w:space="0" w:color="auto"/>
            </w:tcBorders>
            <w:shd w:val="clear" w:color="auto" w:fill="auto"/>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417" w:type="dxa"/>
            <w:tcBorders>
              <w:left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［二］預（決）算案</w:t>
            </w:r>
          </w:p>
        </w:tc>
        <w:tc>
          <w:tcPr>
            <w:tcW w:w="666" w:type="dxa"/>
            <w:tcBorders>
              <w:left w:val="single" w:sz="18" w:space="0" w:color="auto"/>
              <w:bottom w:val="single"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hint="eastAsia"/>
                <w:color w:val="000000" w:themeColor="text1"/>
                <w:spacing w:val="-20"/>
                <w:szCs w:val="24"/>
              </w:rPr>
              <w:t>28</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0121AE" w:rsidRDefault="00596CA8"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color w:val="000000" w:themeColor="text1"/>
                <w:spacing w:val="-20"/>
                <w:szCs w:val="24"/>
              </w:rPr>
              <w:t>7</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0121AE" w:rsidRDefault="003514AD" w:rsidP="009112A3">
            <w:pPr>
              <w:jc w:val="center"/>
              <w:rPr>
                <w:rFonts w:ascii="標楷體" w:eastAsia="標楷體" w:hAnsi="標楷體" w:cs="新細明體"/>
                <w:color w:val="000000" w:themeColor="text1"/>
                <w:spacing w:val="-20"/>
                <w:szCs w:val="24"/>
              </w:rPr>
            </w:pPr>
            <w:r>
              <w:rPr>
                <w:rFonts w:ascii="標楷體" w:eastAsia="標楷體" w:hAnsi="標楷體" w:cs="新細明體" w:hint="eastAsia"/>
                <w:color w:val="000000" w:themeColor="text1"/>
                <w:spacing w:val="-20"/>
                <w:szCs w:val="24"/>
              </w:rPr>
              <w:t>82</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390590" w:rsidRDefault="00840391" w:rsidP="009112A3">
            <w:pPr>
              <w:jc w:val="center"/>
              <w:rPr>
                <w:rFonts w:ascii="標楷體" w:eastAsia="標楷體" w:hAnsi="標楷體" w:cs="新細明體"/>
                <w:spacing w:val="-20"/>
                <w:szCs w:val="24"/>
              </w:rPr>
            </w:pPr>
            <w:r w:rsidRPr="00390590">
              <w:rPr>
                <w:rFonts w:ascii="標楷體" w:eastAsia="標楷體" w:hAnsi="標楷體" w:cs="新細明體" w:hint="eastAsia"/>
                <w:spacing w:val="-20"/>
                <w:szCs w:val="24"/>
              </w:rPr>
              <w:t>21</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shd w:val="pct15" w:color="auto" w:fill="FFFFFF"/>
              </w:rPr>
            </w:pPr>
          </w:p>
        </w:tc>
        <w:tc>
          <w:tcPr>
            <w:tcW w:w="689" w:type="dxa"/>
            <w:tcBorders>
              <w:left w:val="dashed" w:sz="4" w:space="0" w:color="auto"/>
              <w:bottom w:val="single" w:sz="4" w:space="0" w:color="auto"/>
              <w:right w:val="single" w:sz="4" w:space="0" w:color="auto"/>
            </w:tcBorders>
            <w:shd w:val="clear" w:color="auto" w:fill="auto"/>
            <w:vAlign w:val="center"/>
          </w:tcPr>
          <w:p w:rsidR="009112A3" w:rsidRPr="00390590" w:rsidRDefault="0001631A" w:rsidP="009112A3">
            <w:pPr>
              <w:jc w:val="center"/>
              <w:rPr>
                <w:rFonts w:ascii="標楷體" w:eastAsia="標楷體" w:hAnsi="標楷體" w:cs="新細明體"/>
                <w:spacing w:val="-20"/>
                <w:szCs w:val="24"/>
              </w:rPr>
            </w:pPr>
            <w:r w:rsidRPr="00390590">
              <w:rPr>
                <w:rFonts w:ascii="標楷體" w:eastAsia="標楷體" w:hAnsi="標楷體" w:cs="新細明體"/>
                <w:spacing w:val="-20"/>
                <w:szCs w:val="24"/>
              </w:rPr>
              <w:t>3</w:t>
            </w:r>
          </w:p>
        </w:tc>
        <w:tc>
          <w:tcPr>
            <w:tcW w:w="721" w:type="dxa"/>
            <w:tcBorders>
              <w:left w:val="single" w:sz="4" w:space="0" w:color="auto"/>
              <w:bottom w:val="single" w:sz="4" w:space="0" w:color="auto"/>
              <w:right w:val="single" w:sz="18" w:space="0" w:color="auto"/>
            </w:tcBorders>
            <w:shd w:val="clear" w:color="auto" w:fill="auto"/>
            <w:vAlign w:val="center"/>
          </w:tcPr>
          <w:p w:rsidR="009112A3" w:rsidRPr="00390590" w:rsidRDefault="00D86179" w:rsidP="00840391">
            <w:pPr>
              <w:jc w:val="center"/>
              <w:rPr>
                <w:rFonts w:ascii="標楷體" w:eastAsia="標楷體" w:hAnsi="標楷體" w:cs="新細明體"/>
                <w:szCs w:val="24"/>
              </w:rPr>
            </w:pPr>
            <w:r w:rsidRPr="00390590">
              <w:rPr>
                <w:rFonts w:ascii="標楷體" w:eastAsia="標楷體" w:hAnsi="標楷體" w:cs="新細明體" w:hint="eastAsia"/>
                <w:szCs w:val="24"/>
              </w:rPr>
              <w:t>1</w:t>
            </w:r>
            <w:r w:rsidR="00840391" w:rsidRPr="00390590">
              <w:rPr>
                <w:rFonts w:ascii="標楷體" w:eastAsia="標楷體" w:hAnsi="標楷體" w:cs="新細明體" w:hint="eastAsia"/>
                <w:szCs w:val="24"/>
              </w:rPr>
              <w:t>41</w:t>
            </w:r>
          </w:p>
        </w:tc>
        <w:tc>
          <w:tcPr>
            <w:tcW w:w="854" w:type="dxa"/>
            <w:tcBorders>
              <w:left w:val="single" w:sz="18" w:space="0" w:color="auto"/>
              <w:bottom w:val="single" w:sz="4" w:space="0" w:color="auto"/>
              <w:right w:val="single" w:sz="18" w:space="0" w:color="auto"/>
            </w:tcBorders>
            <w:shd w:val="clear" w:color="auto" w:fill="auto"/>
            <w:vAlign w:val="center"/>
          </w:tcPr>
          <w:p w:rsidR="009112A3" w:rsidRPr="00390590" w:rsidRDefault="00D76780" w:rsidP="009112A3">
            <w:pPr>
              <w:jc w:val="center"/>
              <w:rPr>
                <w:rFonts w:ascii="標楷體" w:eastAsia="標楷體" w:hAnsi="標楷體" w:cs="新細明體"/>
                <w:szCs w:val="24"/>
              </w:rPr>
            </w:pPr>
            <w:r w:rsidRPr="00390590">
              <w:rPr>
                <w:rFonts w:ascii="標楷體" w:eastAsia="標楷體" w:hAnsi="標楷體" w:cs="新細明體"/>
                <w:szCs w:val="24"/>
              </w:rPr>
              <w:t>28</w:t>
            </w:r>
          </w:p>
        </w:tc>
        <w:tc>
          <w:tcPr>
            <w:tcW w:w="730" w:type="dxa"/>
            <w:tcBorders>
              <w:left w:val="single" w:sz="4" w:space="0" w:color="auto"/>
              <w:bottom w:val="single" w:sz="4" w:space="0" w:color="auto"/>
              <w:right w:val="single" w:sz="18" w:space="0" w:color="auto"/>
            </w:tcBorders>
            <w:shd w:val="clear" w:color="auto" w:fill="auto"/>
            <w:vAlign w:val="center"/>
          </w:tcPr>
          <w:p w:rsidR="009112A3" w:rsidRPr="00390590" w:rsidRDefault="00D76780" w:rsidP="00840391">
            <w:pPr>
              <w:jc w:val="center"/>
              <w:rPr>
                <w:rFonts w:ascii="標楷體" w:eastAsia="標楷體" w:hAnsi="標楷體" w:cs="新細明體"/>
                <w:bCs/>
                <w:szCs w:val="24"/>
              </w:rPr>
            </w:pPr>
            <w:r w:rsidRPr="00390590">
              <w:rPr>
                <w:rFonts w:ascii="標楷體" w:eastAsia="標楷體" w:hAnsi="標楷體" w:cs="新細明體" w:hint="eastAsia"/>
                <w:bCs/>
                <w:szCs w:val="24"/>
              </w:rPr>
              <w:t>16</w:t>
            </w:r>
            <w:r w:rsidR="00840391" w:rsidRPr="00390590">
              <w:rPr>
                <w:rFonts w:ascii="標楷體" w:eastAsia="標楷體" w:hAnsi="標楷體" w:cs="新細明體" w:hint="eastAsia"/>
                <w:bCs/>
                <w:szCs w:val="24"/>
              </w:rPr>
              <w:t>9</w:t>
            </w:r>
          </w:p>
        </w:tc>
      </w:tr>
      <w:tr w:rsidR="000121AE" w:rsidRPr="000121AE" w:rsidTr="00D76780">
        <w:trPr>
          <w:trHeight w:val="510"/>
        </w:trPr>
        <w:tc>
          <w:tcPr>
            <w:tcW w:w="668" w:type="dxa"/>
            <w:vMerge/>
            <w:tcBorders>
              <w:left w:val="single" w:sz="18" w:space="0" w:color="auto"/>
              <w:bottom w:val="single" w:sz="18" w:space="0" w:color="auto"/>
              <w:right w:val="single" w:sz="4" w:space="0" w:color="auto"/>
            </w:tcBorders>
            <w:shd w:val="clear" w:color="auto" w:fill="auto"/>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417" w:type="dxa"/>
            <w:tcBorders>
              <w:left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［三］條約案</w:t>
            </w:r>
          </w:p>
        </w:tc>
        <w:tc>
          <w:tcPr>
            <w:tcW w:w="666" w:type="dxa"/>
            <w:tcBorders>
              <w:left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721" w:type="dxa"/>
            <w:tcBorders>
              <w:left w:val="single" w:sz="4"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cs="新細明體"/>
                <w:szCs w:val="24"/>
              </w:rPr>
            </w:pPr>
          </w:p>
        </w:tc>
        <w:tc>
          <w:tcPr>
            <w:tcW w:w="854" w:type="dxa"/>
            <w:tcBorders>
              <w:left w:val="single" w:sz="18"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cs="新細明體"/>
                <w:szCs w:val="24"/>
              </w:rPr>
            </w:pPr>
          </w:p>
        </w:tc>
        <w:tc>
          <w:tcPr>
            <w:tcW w:w="730" w:type="dxa"/>
            <w:tcBorders>
              <w:left w:val="single" w:sz="4"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cs="新細明體"/>
                <w:bCs/>
                <w:szCs w:val="24"/>
              </w:rPr>
            </w:pPr>
          </w:p>
        </w:tc>
      </w:tr>
      <w:tr w:rsidR="000121AE" w:rsidRPr="000121AE" w:rsidTr="00D76780">
        <w:trPr>
          <w:trHeight w:val="510"/>
        </w:trPr>
        <w:tc>
          <w:tcPr>
            <w:tcW w:w="668" w:type="dxa"/>
            <w:vMerge/>
            <w:tcBorders>
              <w:left w:val="single" w:sz="18" w:space="0" w:color="auto"/>
              <w:bottom w:val="single" w:sz="18" w:space="0" w:color="auto"/>
              <w:right w:val="single" w:sz="4" w:space="0" w:color="auto"/>
            </w:tcBorders>
            <w:shd w:val="clear" w:color="auto" w:fill="auto"/>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417" w:type="dxa"/>
            <w:tcBorders>
              <w:left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［四］行政命令案</w:t>
            </w:r>
          </w:p>
        </w:tc>
        <w:tc>
          <w:tcPr>
            <w:tcW w:w="666" w:type="dxa"/>
            <w:tcBorders>
              <w:left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hint="eastAsia"/>
                <w:color w:val="000000" w:themeColor="text1"/>
                <w:spacing w:val="-20"/>
                <w:szCs w:val="24"/>
              </w:rPr>
              <w:t>29</w:t>
            </w:r>
          </w:p>
        </w:tc>
        <w:tc>
          <w:tcPr>
            <w:tcW w:w="552" w:type="dxa"/>
            <w:tcBorders>
              <w:left w:val="dashed" w:sz="4" w:space="0" w:color="auto"/>
              <w:right w:val="dashed" w:sz="4" w:space="0" w:color="auto"/>
            </w:tcBorders>
            <w:shd w:val="clear" w:color="auto" w:fill="auto"/>
            <w:vAlign w:val="center"/>
          </w:tcPr>
          <w:p w:rsidR="009112A3" w:rsidRPr="000121AE" w:rsidRDefault="00734384"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hint="eastAsia"/>
                <w:color w:val="000000" w:themeColor="text1"/>
                <w:spacing w:val="-20"/>
                <w:szCs w:val="24"/>
              </w:rPr>
              <w:t>1</w:t>
            </w:r>
          </w:p>
        </w:tc>
        <w:tc>
          <w:tcPr>
            <w:tcW w:w="552" w:type="dxa"/>
            <w:tcBorders>
              <w:left w:val="dashed" w:sz="4" w:space="0" w:color="auto"/>
              <w:right w:val="dashed" w:sz="4" w:space="0" w:color="auto"/>
            </w:tcBorders>
            <w:shd w:val="clear" w:color="auto" w:fill="auto"/>
            <w:vAlign w:val="center"/>
          </w:tcPr>
          <w:p w:rsidR="009112A3" w:rsidRPr="00390590" w:rsidRDefault="00B626E9" w:rsidP="009112A3">
            <w:pPr>
              <w:jc w:val="center"/>
              <w:rPr>
                <w:rFonts w:ascii="標楷體" w:eastAsia="標楷體" w:hAnsi="標楷體" w:cs="新細明體"/>
                <w:spacing w:val="-20"/>
                <w:szCs w:val="24"/>
              </w:rPr>
            </w:pPr>
            <w:r w:rsidRPr="00390590">
              <w:rPr>
                <w:rFonts w:ascii="標楷體" w:eastAsia="標楷體" w:hAnsi="標楷體" w:cs="新細明體" w:hint="eastAsia"/>
                <w:spacing w:val="-20"/>
                <w:szCs w:val="24"/>
              </w:rPr>
              <w:t>4</w:t>
            </w: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721" w:type="dxa"/>
            <w:tcBorders>
              <w:left w:val="single" w:sz="4" w:space="0" w:color="auto"/>
              <w:right w:val="single" w:sz="18" w:space="0" w:color="auto"/>
            </w:tcBorders>
            <w:shd w:val="clear" w:color="auto" w:fill="auto"/>
            <w:vAlign w:val="center"/>
          </w:tcPr>
          <w:p w:rsidR="009112A3" w:rsidRPr="00390590" w:rsidRDefault="00D86179" w:rsidP="009112A3">
            <w:pPr>
              <w:jc w:val="center"/>
              <w:rPr>
                <w:rFonts w:ascii="標楷體" w:eastAsia="標楷體" w:hAnsi="標楷體" w:cs="新細明體"/>
                <w:szCs w:val="24"/>
              </w:rPr>
            </w:pPr>
            <w:r w:rsidRPr="00390590">
              <w:rPr>
                <w:rFonts w:ascii="標楷體" w:eastAsia="標楷體" w:hAnsi="標楷體" w:cs="新細明體"/>
                <w:szCs w:val="24"/>
              </w:rPr>
              <w:t>34</w:t>
            </w:r>
          </w:p>
        </w:tc>
        <w:tc>
          <w:tcPr>
            <w:tcW w:w="854" w:type="dxa"/>
            <w:tcBorders>
              <w:left w:val="single" w:sz="18" w:space="0" w:color="auto"/>
              <w:right w:val="single" w:sz="18" w:space="0" w:color="auto"/>
            </w:tcBorders>
            <w:shd w:val="clear" w:color="auto" w:fill="auto"/>
            <w:vAlign w:val="center"/>
          </w:tcPr>
          <w:p w:rsidR="009112A3" w:rsidRPr="00390590" w:rsidRDefault="00D76780" w:rsidP="009112A3">
            <w:pPr>
              <w:jc w:val="center"/>
              <w:rPr>
                <w:rFonts w:ascii="標楷體" w:eastAsia="標楷體" w:hAnsi="標楷體" w:cs="新細明體"/>
                <w:szCs w:val="24"/>
              </w:rPr>
            </w:pPr>
            <w:r w:rsidRPr="00390590">
              <w:rPr>
                <w:rFonts w:ascii="標楷體" w:eastAsia="標楷體" w:hAnsi="標楷體" w:cs="新細明體" w:hint="eastAsia"/>
                <w:szCs w:val="24"/>
              </w:rPr>
              <w:t>2</w:t>
            </w:r>
          </w:p>
        </w:tc>
        <w:tc>
          <w:tcPr>
            <w:tcW w:w="730" w:type="dxa"/>
            <w:tcBorders>
              <w:left w:val="single" w:sz="4" w:space="0" w:color="auto"/>
              <w:right w:val="single" w:sz="18" w:space="0" w:color="auto"/>
            </w:tcBorders>
            <w:shd w:val="clear" w:color="auto" w:fill="auto"/>
            <w:vAlign w:val="center"/>
          </w:tcPr>
          <w:p w:rsidR="009112A3" w:rsidRPr="00390590" w:rsidRDefault="00D76780" w:rsidP="00F822E4">
            <w:pPr>
              <w:jc w:val="center"/>
              <w:rPr>
                <w:rFonts w:ascii="標楷體" w:eastAsia="標楷體" w:hAnsi="標楷體" w:cs="新細明體"/>
                <w:bCs/>
                <w:szCs w:val="24"/>
              </w:rPr>
            </w:pPr>
            <w:r w:rsidRPr="00390590">
              <w:rPr>
                <w:rFonts w:ascii="標楷體" w:eastAsia="標楷體" w:hAnsi="標楷體" w:cs="新細明體"/>
                <w:bCs/>
                <w:szCs w:val="24"/>
              </w:rPr>
              <w:t>36</w:t>
            </w:r>
          </w:p>
        </w:tc>
      </w:tr>
      <w:tr w:rsidR="000121AE" w:rsidRPr="000121AE" w:rsidTr="00D76780">
        <w:trPr>
          <w:trHeight w:val="510"/>
        </w:trPr>
        <w:tc>
          <w:tcPr>
            <w:tcW w:w="668" w:type="dxa"/>
            <w:vMerge/>
            <w:tcBorders>
              <w:left w:val="single" w:sz="18" w:space="0" w:color="auto"/>
              <w:bottom w:val="single" w:sz="18" w:space="0" w:color="auto"/>
              <w:right w:val="single" w:sz="4" w:space="0" w:color="auto"/>
            </w:tcBorders>
            <w:shd w:val="clear" w:color="auto" w:fill="auto"/>
          </w:tcPr>
          <w:p w:rsidR="009112A3" w:rsidRPr="000121AE"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417" w:type="dxa"/>
            <w:tcBorders>
              <w:left w:val="single" w:sz="4" w:space="0" w:color="auto"/>
              <w:bottom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0121AE">
              <w:rPr>
                <w:rFonts w:ascii="標楷體" w:eastAsia="標楷體" w:hAnsi="標楷體" w:hint="eastAsia"/>
                <w:bCs/>
                <w:color w:val="000000" w:themeColor="text1"/>
                <w:spacing w:val="-20"/>
                <w:sz w:val="28"/>
                <w:szCs w:val="28"/>
              </w:rPr>
              <w:t>［五］同意權行使案</w:t>
            </w:r>
          </w:p>
        </w:tc>
        <w:tc>
          <w:tcPr>
            <w:tcW w:w="666" w:type="dxa"/>
            <w:tcBorders>
              <w:left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721" w:type="dxa"/>
            <w:tcBorders>
              <w:left w:val="single" w:sz="4"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cs="新細明體"/>
                <w:szCs w:val="24"/>
              </w:rPr>
            </w:pPr>
          </w:p>
        </w:tc>
        <w:tc>
          <w:tcPr>
            <w:tcW w:w="854" w:type="dxa"/>
            <w:tcBorders>
              <w:left w:val="single" w:sz="18"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cs="新細明體"/>
                <w:szCs w:val="24"/>
              </w:rPr>
            </w:pPr>
          </w:p>
        </w:tc>
        <w:tc>
          <w:tcPr>
            <w:tcW w:w="730" w:type="dxa"/>
            <w:tcBorders>
              <w:left w:val="single" w:sz="4"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cs="新細明體"/>
                <w:bCs/>
                <w:szCs w:val="24"/>
              </w:rPr>
            </w:pPr>
          </w:p>
        </w:tc>
      </w:tr>
      <w:tr w:rsidR="000121AE" w:rsidRPr="000121AE" w:rsidTr="00D76780">
        <w:trPr>
          <w:trHeight w:val="510"/>
        </w:trPr>
        <w:tc>
          <w:tcPr>
            <w:tcW w:w="668" w:type="dxa"/>
            <w:vMerge/>
            <w:tcBorders>
              <w:left w:val="single" w:sz="18" w:space="0" w:color="auto"/>
              <w:bottom w:val="single" w:sz="18" w:space="0" w:color="auto"/>
              <w:right w:val="single" w:sz="4" w:space="0" w:color="auto"/>
            </w:tcBorders>
            <w:shd w:val="clear" w:color="auto" w:fill="auto"/>
          </w:tcPr>
          <w:p w:rsidR="009112A3" w:rsidRPr="000121AE"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417" w:type="dxa"/>
            <w:tcBorders>
              <w:left w:val="single" w:sz="4" w:space="0" w:color="auto"/>
              <w:bottom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0121AE">
              <w:rPr>
                <w:rFonts w:ascii="標楷體" w:eastAsia="標楷體" w:hAnsi="標楷體" w:hint="eastAsia"/>
                <w:bCs/>
                <w:color w:val="000000" w:themeColor="text1"/>
                <w:spacing w:val="-20"/>
                <w:sz w:val="28"/>
                <w:szCs w:val="28"/>
              </w:rPr>
              <w:t>［六］立法院內規</w:t>
            </w:r>
          </w:p>
        </w:tc>
        <w:tc>
          <w:tcPr>
            <w:tcW w:w="666" w:type="dxa"/>
            <w:tcBorders>
              <w:left w:val="single" w:sz="18"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721" w:type="dxa"/>
            <w:tcBorders>
              <w:left w:val="single" w:sz="4" w:space="0" w:color="auto"/>
              <w:bottom w:val="single" w:sz="2"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szCs w:val="24"/>
              </w:rPr>
            </w:pPr>
          </w:p>
        </w:tc>
        <w:tc>
          <w:tcPr>
            <w:tcW w:w="854" w:type="dxa"/>
            <w:tcBorders>
              <w:left w:val="single" w:sz="18" w:space="0" w:color="auto"/>
              <w:bottom w:val="single" w:sz="2"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szCs w:val="24"/>
              </w:rPr>
            </w:pPr>
          </w:p>
        </w:tc>
        <w:tc>
          <w:tcPr>
            <w:tcW w:w="730" w:type="dxa"/>
            <w:tcBorders>
              <w:left w:val="single" w:sz="4" w:space="0" w:color="auto"/>
              <w:bottom w:val="single" w:sz="2"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bCs/>
                <w:szCs w:val="24"/>
              </w:rPr>
            </w:pPr>
          </w:p>
        </w:tc>
      </w:tr>
      <w:tr w:rsidR="000121AE" w:rsidRPr="000121AE" w:rsidTr="00D76780">
        <w:trPr>
          <w:trHeight w:val="510"/>
        </w:trPr>
        <w:tc>
          <w:tcPr>
            <w:tcW w:w="668" w:type="dxa"/>
            <w:vMerge/>
            <w:tcBorders>
              <w:left w:val="single" w:sz="18" w:space="0" w:color="auto"/>
              <w:bottom w:val="single" w:sz="18" w:space="0" w:color="auto"/>
              <w:right w:val="single" w:sz="4" w:space="0" w:color="auto"/>
            </w:tcBorders>
            <w:shd w:val="clear" w:color="auto" w:fill="auto"/>
          </w:tcPr>
          <w:p w:rsidR="009112A3" w:rsidRPr="000121AE"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417" w:type="dxa"/>
            <w:tcBorders>
              <w:top w:val="single" w:sz="4" w:space="0" w:color="auto"/>
              <w:left w:val="single" w:sz="4" w:space="0" w:color="auto"/>
              <w:bottom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0121AE">
              <w:rPr>
                <w:rFonts w:ascii="標楷體" w:eastAsia="標楷體" w:hAnsi="標楷體" w:hint="eastAsia"/>
                <w:bCs/>
                <w:color w:val="000000" w:themeColor="text1"/>
                <w:spacing w:val="-20"/>
                <w:sz w:val="28"/>
                <w:szCs w:val="28"/>
              </w:rPr>
              <w:t>［七］其他議案</w:t>
            </w:r>
          </w:p>
        </w:tc>
        <w:tc>
          <w:tcPr>
            <w:tcW w:w="666" w:type="dxa"/>
            <w:tcBorders>
              <w:left w:val="single" w:sz="18"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rsidR="009112A3" w:rsidRPr="00390590" w:rsidRDefault="009112A3" w:rsidP="009112A3">
            <w:pPr>
              <w:jc w:val="center"/>
              <w:rPr>
                <w:rFonts w:ascii="標楷體" w:eastAsia="標楷體" w:hAnsi="標楷體"/>
                <w:spacing w:val="-20"/>
                <w:szCs w:val="24"/>
              </w:rPr>
            </w:pPr>
          </w:p>
        </w:tc>
        <w:tc>
          <w:tcPr>
            <w:tcW w:w="721" w:type="dxa"/>
            <w:tcBorders>
              <w:left w:val="single" w:sz="4" w:space="0" w:color="auto"/>
              <w:bottom w:val="single" w:sz="2" w:space="0" w:color="auto"/>
              <w:right w:val="single" w:sz="18" w:space="0" w:color="auto"/>
            </w:tcBorders>
            <w:shd w:val="clear" w:color="auto" w:fill="auto"/>
            <w:vAlign w:val="center"/>
          </w:tcPr>
          <w:p w:rsidR="009112A3" w:rsidRPr="00390590" w:rsidRDefault="009112A3" w:rsidP="009112A3">
            <w:pPr>
              <w:jc w:val="center"/>
              <w:rPr>
                <w:rFonts w:ascii="標楷體" w:eastAsia="標楷體" w:hAnsi="標楷體"/>
                <w:szCs w:val="24"/>
              </w:rPr>
            </w:pPr>
          </w:p>
        </w:tc>
        <w:tc>
          <w:tcPr>
            <w:tcW w:w="854" w:type="dxa"/>
            <w:tcBorders>
              <w:left w:val="single" w:sz="18" w:space="0" w:color="auto"/>
              <w:bottom w:val="single" w:sz="2" w:space="0" w:color="auto"/>
              <w:right w:val="single" w:sz="18" w:space="0" w:color="auto"/>
            </w:tcBorders>
            <w:shd w:val="clear" w:color="auto" w:fill="auto"/>
            <w:vAlign w:val="center"/>
          </w:tcPr>
          <w:p w:rsidR="009112A3" w:rsidRPr="00390590" w:rsidRDefault="00D76780" w:rsidP="00D76780">
            <w:pPr>
              <w:jc w:val="center"/>
              <w:rPr>
                <w:rFonts w:ascii="標楷體" w:eastAsia="標楷體" w:hAnsi="標楷體"/>
                <w:szCs w:val="24"/>
              </w:rPr>
            </w:pPr>
            <w:r w:rsidRPr="00390590">
              <w:rPr>
                <w:rFonts w:ascii="標楷體" w:eastAsia="標楷體" w:hAnsi="標楷體" w:hint="eastAsia"/>
                <w:szCs w:val="24"/>
              </w:rPr>
              <w:t>3</w:t>
            </w:r>
            <w:r w:rsidRPr="00390590">
              <w:rPr>
                <w:rFonts w:ascii="標楷體" w:eastAsia="標楷體" w:hAnsi="標楷體"/>
                <w:szCs w:val="24"/>
              </w:rPr>
              <w:t>67</w:t>
            </w:r>
          </w:p>
        </w:tc>
        <w:tc>
          <w:tcPr>
            <w:tcW w:w="730" w:type="dxa"/>
            <w:tcBorders>
              <w:left w:val="single" w:sz="4" w:space="0" w:color="auto"/>
              <w:bottom w:val="single" w:sz="2" w:space="0" w:color="auto"/>
              <w:right w:val="single" w:sz="18" w:space="0" w:color="auto"/>
            </w:tcBorders>
            <w:shd w:val="clear" w:color="auto" w:fill="auto"/>
            <w:vAlign w:val="center"/>
          </w:tcPr>
          <w:p w:rsidR="009112A3" w:rsidRPr="00390590" w:rsidRDefault="00D76780" w:rsidP="009112A3">
            <w:pPr>
              <w:jc w:val="center"/>
              <w:rPr>
                <w:rFonts w:ascii="標楷體" w:eastAsia="標楷體" w:hAnsi="標楷體"/>
                <w:bCs/>
                <w:szCs w:val="24"/>
              </w:rPr>
            </w:pPr>
            <w:r w:rsidRPr="00390590">
              <w:rPr>
                <w:rFonts w:ascii="標楷體" w:eastAsia="標楷體" w:hAnsi="標楷體" w:hint="eastAsia"/>
                <w:bCs/>
                <w:szCs w:val="24"/>
              </w:rPr>
              <w:t>367</w:t>
            </w:r>
          </w:p>
        </w:tc>
      </w:tr>
      <w:tr w:rsidR="000121AE" w:rsidRPr="000121AE" w:rsidTr="00D76780">
        <w:trPr>
          <w:trHeight w:val="510"/>
        </w:trPr>
        <w:tc>
          <w:tcPr>
            <w:tcW w:w="3085" w:type="dxa"/>
            <w:gridSpan w:val="2"/>
            <w:tcBorders>
              <w:top w:val="single" w:sz="18" w:space="0" w:color="auto"/>
              <w:left w:val="single" w:sz="18" w:space="0" w:color="auto"/>
              <w:bottom w:val="single" w:sz="18" w:space="0" w:color="auto"/>
              <w:right w:val="single" w:sz="18" w:space="0" w:color="auto"/>
            </w:tcBorders>
            <w:shd w:val="clear" w:color="auto" w:fill="auto"/>
          </w:tcPr>
          <w:p w:rsidR="009112A3" w:rsidRPr="000121AE"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0121AE">
              <w:rPr>
                <w:rFonts w:ascii="標楷體" w:eastAsia="標楷體" w:hAnsi="標楷體" w:hint="eastAsia"/>
                <w:b/>
                <w:color w:val="000000" w:themeColor="text1"/>
                <w:spacing w:val="-20"/>
                <w:sz w:val="28"/>
                <w:szCs w:val="28"/>
              </w:rPr>
              <w:t>［一］至［七］</w:t>
            </w:r>
          </w:p>
          <w:p w:rsidR="009112A3" w:rsidRPr="000121AE"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0121AE">
              <w:rPr>
                <w:rFonts w:ascii="標楷體" w:eastAsia="標楷體" w:hAnsi="標楷體" w:hint="eastAsia"/>
                <w:b/>
                <w:color w:val="000000" w:themeColor="text1"/>
                <w:spacing w:val="-20"/>
                <w:sz w:val="28"/>
                <w:szCs w:val="28"/>
              </w:rPr>
              <w:t>小     計</w:t>
            </w:r>
          </w:p>
        </w:tc>
        <w:tc>
          <w:tcPr>
            <w:tcW w:w="666" w:type="dxa"/>
            <w:tcBorders>
              <w:top w:val="single" w:sz="18" w:space="0" w:color="auto"/>
              <w:left w:val="single" w:sz="18"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r w:rsidRPr="000121AE">
              <w:rPr>
                <w:rFonts w:ascii="標楷體" w:eastAsia="標楷體" w:hAnsi="標楷體" w:cs="新細明體" w:hint="eastAsia"/>
                <w:b/>
                <w:color w:val="000000" w:themeColor="text1"/>
                <w:spacing w:val="-20"/>
                <w:szCs w:val="24"/>
              </w:rPr>
              <w:t>32</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0121AE" w:rsidRDefault="00596CA8" w:rsidP="009112A3">
            <w:pPr>
              <w:jc w:val="center"/>
              <w:rPr>
                <w:rFonts w:ascii="標楷體" w:eastAsia="標楷體" w:hAnsi="標楷體" w:cs="新細明體"/>
                <w:b/>
                <w:color w:val="000000" w:themeColor="text1"/>
                <w:spacing w:val="-20"/>
                <w:szCs w:val="24"/>
              </w:rPr>
            </w:pPr>
            <w:r w:rsidRPr="000121AE">
              <w:rPr>
                <w:rFonts w:ascii="標楷體" w:eastAsia="標楷體" w:hAnsi="標楷體" w:cs="新細明體"/>
                <w:b/>
                <w:color w:val="000000" w:themeColor="text1"/>
                <w:spacing w:val="-20"/>
                <w:szCs w:val="24"/>
              </w:rPr>
              <w:t>60</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0121AE" w:rsidRDefault="00C33710" w:rsidP="009112A3">
            <w:pPr>
              <w:jc w:val="center"/>
              <w:rPr>
                <w:rFonts w:ascii="標楷體" w:eastAsia="標楷體" w:hAnsi="標楷體" w:cs="新細明體"/>
                <w:b/>
                <w:color w:val="000000" w:themeColor="text1"/>
                <w:spacing w:val="-20"/>
                <w:szCs w:val="24"/>
              </w:rPr>
            </w:pPr>
            <w:r>
              <w:rPr>
                <w:rFonts w:ascii="標楷體" w:eastAsia="標楷體" w:hAnsi="標楷體" w:cs="新細明體"/>
                <w:b/>
                <w:color w:val="000000" w:themeColor="text1"/>
                <w:spacing w:val="-20"/>
                <w:szCs w:val="24"/>
              </w:rPr>
              <w:t>137</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390590" w:rsidRDefault="00737E6B" w:rsidP="00840391">
            <w:pPr>
              <w:jc w:val="center"/>
              <w:rPr>
                <w:rFonts w:ascii="標楷體" w:eastAsia="標楷體" w:hAnsi="標楷體" w:cs="新細明體"/>
                <w:b/>
                <w:spacing w:val="-20"/>
                <w:szCs w:val="24"/>
              </w:rPr>
            </w:pPr>
            <w:r w:rsidRPr="00390590">
              <w:rPr>
                <w:rFonts w:ascii="標楷體" w:eastAsia="標楷體" w:hAnsi="標楷體" w:cs="新細明體"/>
                <w:b/>
                <w:spacing w:val="-20"/>
                <w:szCs w:val="24"/>
              </w:rPr>
              <w:t>52</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b/>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b/>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b/>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b/>
                <w:spacing w:val="-20"/>
                <w:szCs w:val="24"/>
              </w:rPr>
            </w:pPr>
          </w:p>
        </w:tc>
        <w:tc>
          <w:tcPr>
            <w:tcW w:w="689" w:type="dxa"/>
            <w:tcBorders>
              <w:top w:val="single" w:sz="18" w:space="0" w:color="auto"/>
              <w:left w:val="dashed" w:sz="4" w:space="0" w:color="auto"/>
              <w:bottom w:val="single" w:sz="18" w:space="0" w:color="auto"/>
              <w:right w:val="single" w:sz="4" w:space="0" w:color="auto"/>
            </w:tcBorders>
            <w:shd w:val="clear" w:color="auto" w:fill="auto"/>
            <w:vAlign w:val="center"/>
          </w:tcPr>
          <w:p w:rsidR="009112A3" w:rsidRPr="00390590" w:rsidRDefault="00737E6B" w:rsidP="009112A3">
            <w:pPr>
              <w:jc w:val="center"/>
              <w:rPr>
                <w:rFonts w:ascii="標楷體" w:eastAsia="標楷體" w:hAnsi="標楷體" w:cs="新細明體"/>
                <w:b/>
                <w:spacing w:val="-20"/>
                <w:szCs w:val="24"/>
              </w:rPr>
            </w:pPr>
            <w:r w:rsidRPr="00390590">
              <w:rPr>
                <w:rFonts w:ascii="標楷體" w:eastAsia="標楷體" w:hAnsi="標楷體" w:cs="新細明體"/>
                <w:b/>
                <w:spacing w:val="-20"/>
                <w:szCs w:val="24"/>
              </w:rPr>
              <w:t>28</w:t>
            </w:r>
          </w:p>
        </w:tc>
        <w:tc>
          <w:tcPr>
            <w:tcW w:w="721" w:type="dxa"/>
            <w:tcBorders>
              <w:top w:val="single" w:sz="18" w:space="0" w:color="auto"/>
              <w:left w:val="single" w:sz="4" w:space="0" w:color="auto"/>
              <w:bottom w:val="single" w:sz="18" w:space="0" w:color="auto"/>
              <w:right w:val="single" w:sz="18" w:space="0" w:color="auto"/>
            </w:tcBorders>
            <w:shd w:val="clear" w:color="auto" w:fill="auto"/>
            <w:vAlign w:val="center"/>
          </w:tcPr>
          <w:p w:rsidR="009112A3" w:rsidRPr="00390590" w:rsidRDefault="00D86179" w:rsidP="00C4663C">
            <w:pPr>
              <w:jc w:val="center"/>
              <w:rPr>
                <w:rFonts w:ascii="標楷體" w:eastAsia="標楷體" w:hAnsi="標楷體" w:cs="新細明體"/>
                <w:b/>
                <w:szCs w:val="24"/>
              </w:rPr>
            </w:pPr>
            <w:r w:rsidRPr="00390590">
              <w:rPr>
                <w:rFonts w:ascii="標楷體" w:eastAsia="標楷體" w:hAnsi="標楷體" w:cs="新細明體"/>
                <w:b/>
                <w:szCs w:val="24"/>
              </w:rPr>
              <w:t>3</w:t>
            </w:r>
            <w:r w:rsidR="00C4663C">
              <w:rPr>
                <w:rFonts w:ascii="標楷體" w:eastAsia="標楷體" w:hAnsi="標楷體" w:cs="新細明體"/>
                <w:b/>
                <w:szCs w:val="24"/>
              </w:rPr>
              <w:t>09</w:t>
            </w:r>
          </w:p>
        </w:tc>
        <w:tc>
          <w:tcPr>
            <w:tcW w:w="854" w:type="dxa"/>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390590" w:rsidRDefault="00D76780" w:rsidP="006D4931">
            <w:pPr>
              <w:jc w:val="center"/>
              <w:rPr>
                <w:rFonts w:ascii="標楷體" w:eastAsia="標楷體" w:hAnsi="標楷體" w:cs="新細明體"/>
                <w:b/>
                <w:szCs w:val="24"/>
              </w:rPr>
            </w:pPr>
            <w:r w:rsidRPr="00390590">
              <w:rPr>
                <w:rFonts w:ascii="標楷體" w:eastAsia="標楷體" w:hAnsi="標楷體" w:cs="新細明體"/>
                <w:b/>
                <w:szCs w:val="24"/>
              </w:rPr>
              <w:t>594</w:t>
            </w:r>
          </w:p>
        </w:tc>
        <w:tc>
          <w:tcPr>
            <w:tcW w:w="730" w:type="dxa"/>
            <w:tcBorders>
              <w:top w:val="single" w:sz="18" w:space="0" w:color="auto"/>
              <w:left w:val="single" w:sz="4" w:space="0" w:color="auto"/>
              <w:bottom w:val="single" w:sz="18" w:space="0" w:color="auto"/>
              <w:right w:val="single" w:sz="18" w:space="0" w:color="auto"/>
            </w:tcBorders>
            <w:shd w:val="clear" w:color="auto" w:fill="auto"/>
            <w:vAlign w:val="center"/>
          </w:tcPr>
          <w:p w:rsidR="009112A3" w:rsidRPr="00390590" w:rsidRDefault="00D76780" w:rsidP="00C4663C">
            <w:pPr>
              <w:jc w:val="center"/>
              <w:rPr>
                <w:rFonts w:ascii="標楷體" w:eastAsia="標楷體" w:hAnsi="標楷體" w:cs="新細明體"/>
                <w:b/>
                <w:bCs/>
                <w:szCs w:val="24"/>
              </w:rPr>
            </w:pPr>
            <w:r w:rsidRPr="00390590">
              <w:rPr>
                <w:rFonts w:ascii="標楷體" w:eastAsia="標楷體" w:hAnsi="標楷體" w:cs="新細明體" w:hint="eastAsia"/>
                <w:b/>
                <w:bCs/>
                <w:szCs w:val="24"/>
              </w:rPr>
              <w:t>90</w:t>
            </w:r>
            <w:r w:rsidR="00C4663C">
              <w:rPr>
                <w:rFonts w:ascii="標楷體" w:eastAsia="標楷體" w:hAnsi="標楷體" w:cs="新細明體"/>
                <w:b/>
                <w:bCs/>
                <w:szCs w:val="24"/>
              </w:rPr>
              <w:t>3</w:t>
            </w:r>
          </w:p>
        </w:tc>
      </w:tr>
      <w:tr w:rsidR="000121AE" w:rsidRPr="000121AE" w:rsidTr="00D76780">
        <w:trPr>
          <w:trHeight w:val="510"/>
        </w:trPr>
        <w:tc>
          <w:tcPr>
            <w:tcW w:w="3085"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0121AE" w:rsidRDefault="009112A3" w:rsidP="009112A3">
            <w:pPr>
              <w:spacing w:line="360" w:lineRule="exact"/>
              <w:ind w:left="240" w:hangingChars="100" w:hanging="240"/>
              <w:jc w:val="both"/>
              <w:rPr>
                <w:rFonts w:ascii="標楷體" w:eastAsia="標楷體" w:hAnsi="標楷體"/>
                <w:bCs/>
                <w:color w:val="000000" w:themeColor="text1"/>
                <w:spacing w:val="-20"/>
                <w:sz w:val="28"/>
                <w:szCs w:val="28"/>
              </w:rPr>
            </w:pPr>
            <w:r w:rsidRPr="000121AE">
              <w:rPr>
                <w:rFonts w:ascii="標楷體" w:eastAsia="標楷體" w:hAnsi="標楷體" w:hint="eastAsia"/>
                <w:bCs/>
                <w:color w:val="000000" w:themeColor="text1"/>
                <w:spacing w:val="-20"/>
                <w:sz w:val="28"/>
                <w:szCs w:val="28"/>
              </w:rPr>
              <w:t xml:space="preserve">       ［八］人民請願案</w:t>
            </w:r>
          </w:p>
        </w:tc>
        <w:tc>
          <w:tcPr>
            <w:tcW w:w="666"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0121AE" w:rsidRDefault="00734384"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hint="eastAsia"/>
                <w:color w:val="000000" w:themeColor="text1"/>
                <w:spacing w:val="-20"/>
                <w:szCs w:val="24"/>
              </w:rPr>
              <w:t>2</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390590" w:rsidRDefault="00B626E9" w:rsidP="009112A3">
            <w:pPr>
              <w:jc w:val="center"/>
              <w:rPr>
                <w:rFonts w:ascii="標楷體" w:eastAsia="標楷體" w:hAnsi="標楷體" w:cs="新細明體"/>
                <w:spacing w:val="-20"/>
                <w:szCs w:val="24"/>
              </w:rPr>
            </w:pPr>
            <w:r w:rsidRPr="00390590">
              <w:rPr>
                <w:rFonts w:ascii="標楷體" w:eastAsia="標楷體" w:hAnsi="標楷體" w:cs="新細明體" w:hint="eastAsia"/>
                <w:spacing w:val="-20"/>
                <w:szCs w:val="24"/>
              </w:rPr>
              <w:t>1</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689" w:type="dxa"/>
            <w:tcBorders>
              <w:top w:val="single" w:sz="18" w:space="0" w:color="auto"/>
              <w:left w:val="dashed" w:sz="4" w:space="0" w:color="auto"/>
              <w:bottom w:val="thinThickThinSmallGap" w:sz="24" w:space="0" w:color="auto"/>
              <w:right w:val="single" w:sz="4" w:space="0" w:color="auto"/>
            </w:tcBorders>
            <w:shd w:val="clear" w:color="auto" w:fill="auto"/>
            <w:vAlign w:val="center"/>
          </w:tcPr>
          <w:p w:rsidR="009112A3" w:rsidRPr="00390590" w:rsidRDefault="009112A3" w:rsidP="009112A3">
            <w:pPr>
              <w:jc w:val="center"/>
              <w:rPr>
                <w:rFonts w:ascii="標楷體" w:eastAsia="標楷體" w:hAnsi="標楷體" w:cs="新細明體"/>
                <w:spacing w:val="-20"/>
                <w:szCs w:val="24"/>
              </w:rPr>
            </w:pPr>
          </w:p>
        </w:tc>
        <w:tc>
          <w:tcPr>
            <w:tcW w:w="721"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rsidR="009112A3" w:rsidRPr="00390590" w:rsidRDefault="00D86179" w:rsidP="009112A3">
            <w:pPr>
              <w:jc w:val="center"/>
              <w:rPr>
                <w:rFonts w:ascii="標楷體" w:eastAsia="標楷體" w:hAnsi="標楷體" w:cs="新細明體"/>
                <w:szCs w:val="24"/>
              </w:rPr>
            </w:pPr>
            <w:r w:rsidRPr="00390590">
              <w:rPr>
                <w:rFonts w:ascii="標楷體" w:eastAsia="標楷體" w:hAnsi="標楷體" w:cs="新細明體"/>
                <w:szCs w:val="24"/>
              </w:rPr>
              <w:t>3</w:t>
            </w:r>
          </w:p>
        </w:tc>
        <w:tc>
          <w:tcPr>
            <w:tcW w:w="854"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390590" w:rsidRDefault="00D76780" w:rsidP="009112A3">
            <w:pPr>
              <w:jc w:val="center"/>
              <w:rPr>
                <w:rFonts w:ascii="標楷體" w:eastAsia="標楷體" w:hAnsi="標楷體" w:cs="新細明體"/>
                <w:b/>
                <w:szCs w:val="24"/>
              </w:rPr>
            </w:pPr>
            <w:r w:rsidRPr="00390590">
              <w:rPr>
                <w:rFonts w:ascii="標楷體" w:eastAsia="標楷體" w:hAnsi="標楷體" w:cs="新細明體" w:hint="eastAsia"/>
                <w:b/>
                <w:szCs w:val="24"/>
              </w:rPr>
              <w:t>0</w:t>
            </w:r>
          </w:p>
        </w:tc>
        <w:tc>
          <w:tcPr>
            <w:tcW w:w="730"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rsidR="009112A3" w:rsidRPr="00390590" w:rsidRDefault="00ED500F" w:rsidP="009112A3">
            <w:pPr>
              <w:jc w:val="center"/>
              <w:rPr>
                <w:rFonts w:ascii="標楷體" w:eastAsia="標楷體" w:hAnsi="標楷體" w:cs="新細明體"/>
                <w:b/>
                <w:bCs/>
                <w:szCs w:val="24"/>
              </w:rPr>
            </w:pPr>
            <w:r w:rsidRPr="00390590">
              <w:rPr>
                <w:rFonts w:ascii="標楷體" w:eastAsia="標楷體" w:hAnsi="標楷體" w:cs="新細明體" w:hint="eastAsia"/>
                <w:b/>
                <w:bCs/>
                <w:szCs w:val="24"/>
              </w:rPr>
              <w:t>3</w:t>
            </w:r>
          </w:p>
        </w:tc>
      </w:tr>
      <w:tr w:rsidR="000121AE" w:rsidRPr="000121AE" w:rsidTr="00D76780">
        <w:trPr>
          <w:trHeight w:val="624"/>
        </w:trPr>
        <w:tc>
          <w:tcPr>
            <w:tcW w:w="3085" w:type="dxa"/>
            <w:gridSpan w:val="2"/>
            <w:tcBorders>
              <w:top w:val="thinThickThinSmallGap" w:sz="24" w:space="0" w:color="auto"/>
              <w:left w:val="single" w:sz="18" w:space="0" w:color="auto"/>
              <w:bottom w:val="single" w:sz="18" w:space="0" w:color="auto"/>
              <w:right w:val="single" w:sz="18" w:space="0" w:color="auto"/>
            </w:tcBorders>
            <w:shd w:val="clear" w:color="auto" w:fill="auto"/>
            <w:vAlign w:val="center"/>
          </w:tcPr>
          <w:p w:rsidR="009112A3" w:rsidRPr="000121AE"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0121AE">
              <w:rPr>
                <w:rFonts w:ascii="標楷體" w:eastAsia="標楷體" w:hAnsi="標楷體" w:hint="eastAsia"/>
                <w:b/>
                <w:color w:val="000000" w:themeColor="text1"/>
                <w:spacing w:val="-20"/>
                <w:sz w:val="28"/>
                <w:szCs w:val="28"/>
              </w:rPr>
              <w:t>［一］至［八］</w:t>
            </w:r>
          </w:p>
          <w:p w:rsidR="009112A3" w:rsidRPr="000121AE" w:rsidRDefault="009112A3" w:rsidP="009112A3">
            <w:pPr>
              <w:spacing w:line="300" w:lineRule="exact"/>
              <w:ind w:leftChars="-55" w:left="243" w:hangingChars="156" w:hanging="375"/>
              <w:jc w:val="center"/>
              <w:rPr>
                <w:rFonts w:ascii="標楷體" w:eastAsia="標楷體" w:hAnsi="標楷體"/>
                <w:b/>
                <w:color w:val="000000" w:themeColor="text1"/>
                <w:sz w:val="28"/>
                <w:szCs w:val="28"/>
              </w:rPr>
            </w:pPr>
            <w:r w:rsidRPr="000121AE">
              <w:rPr>
                <w:rFonts w:ascii="標楷體" w:eastAsia="標楷體" w:hAnsi="標楷體"/>
                <w:b/>
                <w:color w:val="000000" w:themeColor="text1"/>
                <w:spacing w:val="-20"/>
                <w:sz w:val="28"/>
                <w:szCs w:val="28"/>
              </w:rPr>
              <w:t xml:space="preserve">總  </w:t>
            </w:r>
            <w:r w:rsidRPr="000121AE">
              <w:rPr>
                <w:rFonts w:ascii="標楷體" w:eastAsia="標楷體" w:hAnsi="標楷體" w:hint="eastAsia"/>
                <w:b/>
                <w:color w:val="000000" w:themeColor="text1"/>
                <w:spacing w:val="-20"/>
                <w:sz w:val="28"/>
                <w:szCs w:val="28"/>
              </w:rPr>
              <w:t xml:space="preserve">   </w:t>
            </w:r>
            <w:r w:rsidRPr="000121AE">
              <w:rPr>
                <w:rFonts w:ascii="標楷體" w:eastAsia="標楷體" w:hAnsi="標楷體"/>
                <w:b/>
                <w:color w:val="000000" w:themeColor="text1"/>
                <w:spacing w:val="-20"/>
                <w:sz w:val="28"/>
                <w:szCs w:val="28"/>
              </w:rPr>
              <w:t>計</w:t>
            </w:r>
          </w:p>
        </w:tc>
        <w:tc>
          <w:tcPr>
            <w:tcW w:w="666" w:type="dxa"/>
            <w:tcBorders>
              <w:top w:val="thinThickThinSmallGap" w:sz="24" w:space="0" w:color="auto"/>
              <w:left w:val="single" w:sz="18"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r w:rsidRPr="000121AE">
              <w:rPr>
                <w:rFonts w:ascii="標楷體" w:eastAsia="標楷體" w:hAnsi="標楷體" w:cs="新細明體" w:hint="eastAsia"/>
                <w:b/>
                <w:color w:val="000000" w:themeColor="text1"/>
                <w:spacing w:val="-20"/>
                <w:szCs w:val="24"/>
              </w:rPr>
              <w:t>32</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0121AE" w:rsidRDefault="00596CA8" w:rsidP="009112A3">
            <w:pPr>
              <w:jc w:val="center"/>
              <w:rPr>
                <w:rFonts w:ascii="標楷體" w:eastAsia="標楷體" w:hAnsi="標楷體" w:cs="新細明體"/>
                <w:b/>
                <w:color w:val="000000" w:themeColor="text1"/>
                <w:spacing w:val="-20"/>
                <w:szCs w:val="24"/>
              </w:rPr>
            </w:pPr>
            <w:r w:rsidRPr="000121AE">
              <w:rPr>
                <w:rFonts w:ascii="標楷體" w:eastAsia="標楷體" w:hAnsi="標楷體" w:cs="新細明體" w:hint="eastAsia"/>
                <w:b/>
                <w:color w:val="000000" w:themeColor="text1"/>
                <w:spacing w:val="-20"/>
                <w:szCs w:val="24"/>
              </w:rPr>
              <w:t>60</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0121AE" w:rsidRDefault="003514AD" w:rsidP="00C33710">
            <w:pPr>
              <w:jc w:val="center"/>
              <w:rPr>
                <w:rFonts w:ascii="標楷體" w:eastAsia="標楷體" w:hAnsi="標楷體" w:cs="新細明體"/>
                <w:b/>
                <w:color w:val="000000" w:themeColor="text1"/>
                <w:spacing w:val="-20"/>
                <w:szCs w:val="24"/>
              </w:rPr>
            </w:pPr>
            <w:r>
              <w:rPr>
                <w:rFonts w:ascii="標楷體" w:eastAsia="標楷體" w:hAnsi="標楷體" w:cs="新細明體" w:hint="eastAsia"/>
                <w:b/>
                <w:color w:val="000000" w:themeColor="text1"/>
                <w:spacing w:val="-20"/>
                <w:szCs w:val="24"/>
              </w:rPr>
              <w:t>1</w:t>
            </w:r>
            <w:r w:rsidR="00C33710">
              <w:rPr>
                <w:rFonts w:ascii="標楷體" w:eastAsia="標楷體" w:hAnsi="標楷體" w:cs="新細明體"/>
                <w:b/>
                <w:color w:val="000000" w:themeColor="text1"/>
                <w:spacing w:val="-20"/>
                <w:szCs w:val="24"/>
              </w:rPr>
              <w:t>39</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390590" w:rsidRDefault="00737E6B" w:rsidP="00840391">
            <w:pPr>
              <w:jc w:val="center"/>
              <w:rPr>
                <w:rFonts w:ascii="標楷體" w:eastAsia="標楷體" w:hAnsi="標楷體" w:cs="新細明體"/>
                <w:b/>
                <w:spacing w:val="-20"/>
                <w:szCs w:val="24"/>
              </w:rPr>
            </w:pPr>
            <w:r w:rsidRPr="00390590">
              <w:rPr>
                <w:rFonts w:ascii="標楷體" w:eastAsia="標楷體" w:hAnsi="標楷體" w:cs="新細明體"/>
                <w:b/>
                <w:spacing w:val="-20"/>
                <w:szCs w:val="24"/>
              </w:rPr>
              <w:t>53</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b/>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b/>
                <w:spacing w:val="-20"/>
                <w:szCs w:val="24"/>
              </w:rPr>
            </w:pPr>
            <w:bookmarkStart w:id="62" w:name="_GoBack"/>
            <w:bookmarkEnd w:id="62"/>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b/>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390590" w:rsidRDefault="009112A3" w:rsidP="009112A3">
            <w:pPr>
              <w:jc w:val="center"/>
              <w:rPr>
                <w:rFonts w:ascii="標楷體" w:eastAsia="標楷體" w:hAnsi="標楷體" w:cs="新細明體"/>
                <w:b/>
                <w:spacing w:val="-20"/>
                <w:szCs w:val="24"/>
              </w:rPr>
            </w:pPr>
          </w:p>
        </w:tc>
        <w:tc>
          <w:tcPr>
            <w:tcW w:w="689" w:type="dxa"/>
            <w:tcBorders>
              <w:top w:val="thinThickThinSmallGap" w:sz="24" w:space="0" w:color="auto"/>
              <w:left w:val="dashed" w:sz="4" w:space="0" w:color="auto"/>
              <w:bottom w:val="single" w:sz="18" w:space="0" w:color="auto"/>
              <w:right w:val="single" w:sz="4" w:space="0" w:color="auto"/>
            </w:tcBorders>
            <w:shd w:val="clear" w:color="auto" w:fill="auto"/>
            <w:vAlign w:val="center"/>
          </w:tcPr>
          <w:p w:rsidR="009112A3" w:rsidRPr="00390590" w:rsidRDefault="00737E6B" w:rsidP="009112A3">
            <w:pPr>
              <w:jc w:val="center"/>
              <w:rPr>
                <w:rFonts w:ascii="標楷體" w:eastAsia="標楷體" w:hAnsi="標楷體" w:cs="新細明體"/>
                <w:b/>
                <w:spacing w:val="-20"/>
                <w:szCs w:val="24"/>
              </w:rPr>
            </w:pPr>
            <w:r w:rsidRPr="00390590">
              <w:rPr>
                <w:rFonts w:ascii="標楷體" w:eastAsia="標楷體" w:hAnsi="標楷體" w:cs="新細明體" w:hint="eastAsia"/>
                <w:b/>
                <w:spacing w:val="-20"/>
                <w:szCs w:val="24"/>
              </w:rPr>
              <w:t>28</w:t>
            </w:r>
          </w:p>
        </w:tc>
        <w:tc>
          <w:tcPr>
            <w:tcW w:w="721"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rsidR="009112A3" w:rsidRPr="00390590" w:rsidRDefault="00737E6B" w:rsidP="00840391">
            <w:pPr>
              <w:jc w:val="center"/>
              <w:rPr>
                <w:rFonts w:ascii="標楷體" w:eastAsia="標楷體" w:hAnsi="標楷體" w:cs="新細明體"/>
                <w:b/>
                <w:szCs w:val="24"/>
              </w:rPr>
            </w:pPr>
            <w:r w:rsidRPr="00390590">
              <w:rPr>
                <w:rFonts w:ascii="標楷體" w:eastAsia="標楷體" w:hAnsi="標楷體" w:cs="新細明體" w:hint="eastAsia"/>
                <w:b/>
                <w:szCs w:val="24"/>
              </w:rPr>
              <w:t>312</w:t>
            </w:r>
          </w:p>
        </w:tc>
        <w:tc>
          <w:tcPr>
            <w:tcW w:w="854" w:type="dxa"/>
            <w:tcBorders>
              <w:top w:val="thinThickThinSmallGap" w:sz="24" w:space="0" w:color="auto"/>
              <w:left w:val="single" w:sz="18" w:space="0" w:color="auto"/>
              <w:bottom w:val="single" w:sz="18" w:space="0" w:color="auto"/>
              <w:right w:val="single" w:sz="18" w:space="0" w:color="auto"/>
            </w:tcBorders>
            <w:shd w:val="clear" w:color="auto" w:fill="auto"/>
            <w:vAlign w:val="center"/>
          </w:tcPr>
          <w:p w:rsidR="009112A3" w:rsidRPr="00390590" w:rsidRDefault="00D76780" w:rsidP="006D4931">
            <w:pPr>
              <w:jc w:val="center"/>
              <w:rPr>
                <w:rFonts w:ascii="標楷體" w:eastAsia="標楷體" w:hAnsi="標楷體" w:cs="新細明體"/>
                <w:b/>
                <w:szCs w:val="24"/>
              </w:rPr>
            </w:pPr>
            <w:r w:rsidRPr="00390590">
              <w:rPr>
                <w:rFonts w:ascii="標楷體" w:eastAsia="標楷體" w:hAnsi="標楷體" w:cs="新細明體"/>
                <w:b/>
                <w:szCs w:val="24"/>
              </w:rPr>
              <w:t>594</w:t>
            </w:r>
          </w:p>
        </w:tc>
        <w:tc>
          <w:tcPr>
            <w:tcW w:w="730"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rsidR="009112A3" w:rsidRPr="00390590" w:rsidRDefault="00737E6B" w:rsidP="00C33710">
            <w:pPr>
              <w:jc w:val="center"/>
              <w:rPr>
                <w:rFonts w:ascii="標楷體" w:eastAsia="標楷體" w:hAnsi="標楷體" w:cs="新細明體"/>
                <w:b/>
                <w:bCs/>
                <w:szCs w:val="24"/>
              </w:rPr>
            </w:pPr>
            <w:r w:rsidRPr="00390590">
              <w:rPr>
                <w:rFonts w:ascii="標楷體" w:eastAsia="標楷體" w:hAnsi="標楷體" w:cs="新細明體"/>
                <w:b/>
                <w:bCs/>
                <w:szCs w:val="24"/>
              </w:rPr>
              <w:t>906</w:t>
            </w:r>
          </w:p>
        </w:tc>
      </w:tr>
    </w:tbl>
    <w:p w:rsidR="009112A3" w:rsidRPr="000121AE" w:rsidRDefault="009112A3" w:rsidP="00327A94">
      <w:pPr>
        <w:adjustRightInd w:val="0"/>
        <w:snapToGrid w:val="0"/>
        <w:spacing w:beforeLines="50" w:before="180" w:line="320" w:lineRule="exact"/>
        <w:ind w:leftChars="119" w:left="454" w:hangingChars="70" w:hanging="168"/>
        <w:jc w:val="both"/>
        <w:rPr>
          <w:rFonts w:eastAsia="標楷體"/>
          <w:color w:val="000000" w:themeColor="text1"/>
          <w:szCs w:val="24"/>
        </w:rPr>
      </w:pPr>
      <w:r w:rsidRPr="000121AE">
        <w:rPr>
          <w:rFonts w:eastAsia="標楷體"/>
          <w:color w:val="000000" w:themeColor="text1"/>
          <w:szCs w:val="24"/>
        </w:rPr>
        <w:t>1.</w:t>
      </w:r>
      <w:r w:rsidRPr="000121AE">
        <w:rPr>
          <w:rFonts w:eastAsia="標楷體"/>
          <w:color w:val="000000" w:themeColor="text1"/>
          <w:szCs w:val="24"/>
        </w:rPr>
        <w:t>本統計表件數，以第</w:t>
      </w:r>
      <w:r w:rsidRPr="000121AE">
        <w:rPr>
          <w:rFonts w:eastAsia="標楷體"/>
          <w:color w:val="000000" w:themeColor="text1"/>
          <w:szCs w:val="24"/>
        </w:rPr>
        <w:t>10</w:t>
      </w:r>
      <w:r w:rsidRPr="000121AE">
        <w:rPr>
          <w:rFonts w:eastAsia="標楷體"/>
          <w:color w:val="000000" w:themeColor="text1"/>
          <w:szCs w:val="24"/>
        </w:rPr>
        <w:t>屆第</w:t>
      </w:r>
      <w:r w:rsidRPr="000121AE">
        <w:rPr>
          <w:rFonts w:eastAsia="標楷體"/>
          <w:color w:val="000000" w:themeColor="text1"/>
          <w:szCs w:val="24"/>
        </w:rPr>
        <w:t>1</w:t>
      </w:r>
      <w:r w:rsidRPr="000121AE">
        <w:rPr>
          <w:rFonts w:eastAsia="標楷體"/>
          <w:color w:val="000000" w:themeColor="text1"/>
          <w:szCs w:val="24"/>
        </w:rPr>
        <w:t>會期至第</w:t>
      </w:r>
      <w:r w:rsidRPr="000121AE">
        <w:rPr>
          <w:rFonts w:eastAsia="標楷體"/>
          <w:color w:val="000000" w:themeColor="text1"/>
          <w:szCs w:val="24"/>
        </w:rPr>
        <w:t>8</w:t>
      </w:r>
      <w:r w:rsidRPr="000121AE">
        <w:rPr>
          <w:rFonts w:eastAsia="標楷體"/>
          <w:color w:val="000000" w:themeColor="text1"/>
          <w:szCs w:val="24"/>
        </w:rPr>
        <w:t>會期</w:t>
      </w:r>
      <w:r w:rsidRPr="000121AE">
        <w:rPr>
          <w:rFonts w:eastAsia="標楷體" w:hint="eastAsia"/>
          <w:color w:val="000000" w:themeColor="text1"/>
          <w:szCs w:val="24"/>
        </w:rPr>
        <w:t>，</w:t>
      </w:r>
      <w:r w:rsidRPr="000121AE">
        <w:rPr>
          <w:rFonts w:eastAsia="標楷體"/>
          <w:color w:val="000000" w:themeColor="text1"/>
          <w:szCs w:val="24"/>
        </w:rPr>
        <w:t>院會交下之</w:t>
      </w:r>
      <w:r w:rsidRPr="000121AE">
        <w:rPr>
          <w:rFonts w:eastAsia="標楷體" w:hint="eastAsia"/>
          <w:color w:val="000000" w:themeColor="text1"/>
          <w:szCs w:val="24"/>
        </w:rPr>
        <w:t>議案</w:t>
      </w:r>
      <w:r w:rsidRPr="000121AE">
        <w:rPr>
          <w:rFonts w:eastAsia="標楷體"/>
          <w:color w:val="000000" w:themeColor="text1"/>
          <w:szCs w:val="24"/>
        </w:rPr>
        <w:t>件數為主</w:t>
      </w:r>
      <w:r w:rsidRPr="000121AE">
        <w:rPr>
          <w:rFonts w:eastAsia="標楷體" w:hint="eastAsia"/>
          <w:color w:val="000000" w:themeColor="text1"/>
          <w:szCs w:val="24"/>
        </w:rPr>
        <w:t>。</w:t>
      </w:r>
      <w:r w:rsidRPr="000121AE">
        <w:rPr>
          <w:rFonts w:eastAsia="標楷體"/>
          <w:color w:val="000000" w:themeColor="text1"/>
          <w:szCs w:val="24"/>
        </w:rPr>
        <w:t>另包含第</w:t>
      </w:r>
      <w:r w:rsidRPr="000121AE">
        <w:rPr>
          <w:rFonts w:eastAsia="標楷體" w:hint="eastAsia"/>
          <w:color w:val="000000" w:themeColor="text1"/>
          <w:szCs w:val="24"/>
        </w:rPr>
        <w:t>10</w:t>
      </w:r>
      <w:r w:rsidRPr="000121AE">
        <w:rPr>
          <w:rFonts w:eastAsia="標楷體"/>
          <w:color w:val="000000" w:themeColor="text1"/>
          <w:szCs w:val="24"/>
        </w:rPr>
        <w:t>屆</w:t>
      </w:r>
      <w:r w:rsidRPr="000121AE">
        <w:rPr>
          <w:rFonts w:eastAsia="標楷體" w:hint="eastAsia"/>
          <w:color w:val="000000" w:themeColor="text1"/>
          <w:szCs w:val="24"/>
        </w:rPr>
        <w:t>之</w:t>
      </w:r>
      <w:r w:rsidRPr="000121AE">
        <w:rPr>
          <w:rFonts w:eastAsia="標楷體"/>
          <w:color w:val="000000" w:themeColor="text1"/>
          <w:szCs w:val="24"/>
        </w:rPr>
        <w:t>前</w:t>
      </w:r>
      <w:r w:rsidRPr="000121AE">
        <w:rPr>
          <w:rFonts w:eastAsia="標楷體" w:hint="eastAsia"/>
          <w:color w:val="000000" w:themeColor="text1"/>
          <w:szCs w:val="24"/>
        </w:rPr>
        <w:t>，</w:t>
      </w:r>
      <w:r w:rsidRPr="000121AE">
        <w:rPr>
          <w:rFonts w:eastAsia="標楷體"/>
          <w:color w:val="000000" w:themeColor="text1"/>
          <w:szCs w:val="24"/>
        </w:rPr>
        <w:t>院會交下預（決）算案、行政命令案及人民請願案等未結件數</w:t>
      </w:r>
      <w:r w:rsidRPr="000121AE">
        <w:rPr>
          <w:rFonts w:eastAsia="標楷體" w:hint="eastAsia"/>
          <w:color w:val="000000" w:themeColor="text1"/>
          <w:szCs w:val="24"/>
        </w:rPr>
        <w:t>（</w:t>
      </w:r>
      <w:r w:rsidRPr="000121AE">
        <w:rPr>
          <w:rFonts w:eastAsia="標楷體"/>
          <w:color w:val="000000" w:themeColor="text1"/>
          <w:szCs w:val="24"/>
        </w:rPr>
        <w:t>無屆期不連續，故累計至本</w:t>
      </w:r>
      <w:r w:rsidRPr="000121AE">
        <w:rPr>
          <w:rFonts w:eastAsia="標楷體" w:hint="eastAsia"/>
          <w:color w:val="000000" w:themeColor="text1"/>
          <w:szCs w:val="24"/>
        </w:rPr>
        <w:t>屆）</w:t>
      </w:r>
      <w:r w:rsidRPr="000121AE">
        <w:rPr>
          <w:rFonts w:eastAsia="標楷體"/>
          <w:color w:val="000000" w:themeColor="text1"/>
          <w:szCs w:val="24"/>
        </w:rPr>
        <w:t>。</w:t>
      </w:r>
    </w:p>
    <w:p w:rsidR="009112A3" w:rsidRPr="00390590" w:rsidRDefault="009112A3" w:rsidP="00327A94">
      <w:pPr>
        <w:adjustRightInd w:val="0"/>
        <w:snapToGrid w:val="0"/>
        <w:spacing w:line="320" w:lineRule="exact"/>
        <w:ind w:leftChars="116" w:left="444" w:hangingChars="69" w:hanging="166"/>
        <w:jc w:val="both"/>
        <w:rPr>
          <w:rFonts w:eastAsia="標楷體"/>
          <w:szCs w:val="24"/>
        </w:rPr>
      </w:pPr>
      <w:r w:rsidRPr="00390590">
        <w:rPr>
          <w:rFonts w:eastAsia="標楷體"/>
          <w:szCs w:val="24"/>
        </w:rPr>
        <w:t>2.</w:t>
      </w:r>
      <w:r w:rsidRPr="00390590">
        <w:rPr>
          <w:rFonts w:eastAsia="標楷體"/>
          <w:szCs w:val="24"/>
        </w:rPr>
        <w:t>本會審竣</w:t>
      </w:r>
      <w:r w:rsidRPr="00390590">
        <w:rPr>
          <w:rFonts w:eastAsia="標楷體" w:hint="eastAsia"/>
          <w:szCs w:val="24"/>
        </w:rPr>
        <w:t>提報院會之已結案件─院會待審議部分</w:t>
      </w:r>
      <w:r w:rsidRPr="00390590">
        <w:rPr>
          <w:rFonts w:eastAsia="標楷體" w:hint="eastAsia"/>
          <w:szCs w:val="24"/>
        </w:rPr>
        <w:t>B</w:t>
      </w:r>
      <w:r w:rsidRPr="00390590">
        <w:rPr>
          <w:rFonts w:eastAsia="標楷體" w:hint="eastAsia"/>
          <w:szCs w:val="24"/>
        </w:rPr>
        <w:t>，</w:t>
      </w:r>
      <w:r w:rsidRPr="00390590">
        <w:rPr>
          <w:rFonts w:eastAsia="標楷體"/>
          <w:szCs w:val="24"/>
          <w:u w:val="single"/>
        </w:rPr>
        <w:t>不包含逕付二讀之法律案</w:t>
      </w:r>
      <w:r w:rsidRPr="00390590">
        <w:rPr>
          <w:rFonts w:eastAsia="標楷體"/>
          <w:szCs w:val="24"/>
        </w:rPr>
        <w:t>。</w:t>
      </w:r>
    </w:p>
    <w:p w:rsidR="001C0B3D" w:rsidRPr="000121AE" w:rsidRDefault="001C0B3D" w:rsidP="00327A94">
      <w:pPr>
        <w:adjustRightInd w:val="0"/>
        <w:snapToGrid w:val="0"/>
        <w:spacing w:line="320" w:lineRule="exact"/>
        <w:ind w:leftChars="116" w:left="444" w:hangingChars="69" w:hanging="166"/>
        <w:jc w:val="both"/>
        <w:rPr>
          <w:rFonts w:eastAsia="標楷體"/>
          <w:color w:val="000000" w:themeColor="text1"/>
          <w:szCs w:val="24"/>
        </w:rPr>
      </w:pPr>
      <w:r w:rsidRPr="00390590">
        <w:rPr>
          <w:rFonts w:eastAsia="標楷體" w:hint="eastAsia"/>
          <w:szCs w:val="24"/>
        </w:rPr>
        <w:t>3.</w:t>
      </w:r>
      <w:r w:rsidRPr="00390590">
        <w:rPr>
          <w:rFonts w:eastAsia="標楷體" w:hint="eastAsia"/>
          <w:szCs w:val="24"/>
        </w:rPr>
        <w:t>第</w:t>
      </w:r>
      <w:r w:rsidRPr="00390590">
        <w:rPr>
          <w:rFonts w:eastAsia="標楷體" w:hint="eastAsia"/>
          <w:szCs w:val="24"/>
        </w:rPr>
        <w:t>10</w:t>
      </w:r>
      <w:r w:rsidRPr="00390590">
        <w:rPr>
          <w:rFonts w:eastAsia="標楷體" w:hint="eastAsia"/>
          <w:szCs w:val="24"/>
        </w:rPr>
        <w:t>屆第</w:t>
      </w:r>
      <w:r w:rsidR="00D76780" w:rsidRPr="00390590">
        <w:rPr>
          <w:rFonts w:eastAsia="標楷體"/>
          <w:szCs w:val="24"/>
        </w:rPr>
        <w:t>3</w:t>
      </w:r>
      <w:r w:rsidRPr="00390590">
        <w:rPr>
          <w:rFonts w:eastAsia="標楷體" w:hint="eastAsia"/>
          <w:szCs w:val="24"/>
        </w:rPr>
        <w:t>會期為</w:t>
      </w:r>
      <w:r w:rsidR="00D76780" w:rsidRPr="00390590">
        <w:rPr>
          <w:rFonts w:eastAsia="標楷體"/>
          <w:szCs w:val="24"/>
        </w:rPr>
        <w:t>634</w:t>
      </w:r>
      <w:r w:rsidR="00856E9C" w:rsidRPr="00390590">
        <w:rPr>
          <w:rFonts w:eastAsia="標楷體" w:hint="eastAsia"/>
          <w:szCs w:val="24"/>
        </w:rPr>
        <w:t>件</w:t>
      </w:r>
      <w:r w:rsidRPr="00390590">
        <w:rPr>
          <w:rFonts w:eastAsia="標楷體" w:hint="eastAsia"/>
          <w:szCs w:val="24"/>
        </w:rPr>
        <w:t>，</w:t>
      </w:r>
      <w:r w:rsidR="00327A94" w:rsidRPr="00390590">
        <w:rPr>
          <w:rFonts w:eastAsia="標楷體" w:hint="eastAsia"/>
          <w:szCs w:val="24"/>
        </w:rPr>
        <w:t>累計</w:t>
      </w:r>
      <w:r w:rsidRPr="00390590">
        <w:rPr>
          <w:rFonts w:eastAsia="標楷體" w:hint="eastAsia"/>
          <w:szCs w:val="24"/>
        </w:rPr>
        <w:t>至本會期為</w:t>
      </w:r>
      <w:r w:rsidR="002E0539" w:rsidRPr="00390590">
        <w:rPr>
          <w:rFonts w:eastAsia="標楷體"/>
          <w:szCs w:val="24"/>
        </w:rPr>
        <w:t>906</w:t>
      </w:r>
      <w:r w:rsidR="00856E9C" w:rsidRPr="00390590">
        <w:rPr>
          <w:rFonts w:eastAsia="標楷體" w:hint="eastAsia"/>
          <w:szCs w:val="24"/>
        </w:rPr>
        <w:t>件</w:t>
      </w:r>
      <w:r w:rsidR="00327A94" w:rsidRPr="00390590">
        <w:rPr>
          <w:rFonts w:eastAsia="標楷體" w:hint="eastAsia"/>
          <w:szCs w:val="24"/>
        </w:rPr>
        <w:t>，故本會期院會交下</w:t>
      </w:r>
      <w:r w:rsidR="00856E9C" w:rsidRPr="00390590">
        <w:rPr>
          <w:rFonts w:eastAsia="標楷體" w:hint="eastAsia"/>
          <w:szCs w:val="24"/>
        </w:rPr>
        <w:t>議案為</w:t>
      </w:r>
      <w:r w:rsidR="00ED500F" w:rsidRPr="00390590">
        <w:rPr>
          <w:rFonts w:eastAsia="標楷體"/>
          <w:szCs w:val="24"/>
        </w:rPr>
        <w:t>2</w:t>
      </w:r>
      <w:r w:rsidR="00C33710" w:rsidRPr="00390590">
        <w:rPr>
          <w:rFonts w:eastAsia="標楷體"/>
          <w:szCs w:val="24"/>
        </w:rPr>
        <w:t>7</w:t>
      </w:r>
      <w:r w:rsidR="002E0539" w:rsidRPr="00390590">
        <w:rPr>
          <w:rFonts w:eastAsia="標楷體"/>
          <w:szCs w:val="24"/>
        </w:rPr>
        <w:t>2</w:t>
      </w:r>
      <w:r w:rsidRPr="00390590">
        <w:rPr>
          <w:rFonts w:eastAsia="標楷體" w:hint="eastAsia"/>
          <w:szCs w:val="24"/>
        </w:rPr>
        <w:t>件</w:t>
      </w:r>
      <w:r w:rsidRPr="000121AE">
        <w:rPr>
          <w:rFonts w:eastAsia="標楷體" w:hint="eastAsia"/>
          <w:color w:val="000000" w:themeColor="text1"/>
          <w:szCs w:val="24"/>
        </w:rPr>
        <w:t>(</w:t>
      </w:r>
      <w:r w:rsidR="00D76780">
        <w:rPr>
          <w:rFonts w:eastAsia="標楷體"/>
          <w:color w:val="000000" w:themeColor="text1"/>
          <w:szCs w:val="24"/>
        </w:rPr>
        <w:t>90</w:t>
      </w:r>
      <w:r w:rsidR="002E0539">
        <w:rPr>
          <w:rFonts w:eastAsia="標楷體"/>
          <w:color w:val="000000" w:themeColor="text1"/>
          <w:szCs w:val="24"/>
        </w:rPr>
        <w:t>6</w:t>
      </w:r>
      <w:r w:rsidRPr="000121AE">
        <w:rPr>
          <w:rFonts w:eastAsia="標楷體" w:hint="eastAsia"/>
          <w:color w:val="000000" w:themeColor="text1"/>
          <w:szCs w:val="24"/>
        </w:rPr>
        <w:t>－</w:t>
      </w:r>
      <w:r w:rsidR="00D76780">
        <w:rPr>
          <w:rFonts w:eastAsia="標楷體" w:hint="eastAsia"/>
          <w:color w:val="000000" w:themeColor="text1"/>
          <w:szCs w:val="24"/>
        </w:rPr>
        <w:t>634</w:t>
      </w:r>
      <w:r w:rsidRPr="000121AE">
        <w:rPr>
          <w:rFonts w:eastAsia="標楷體" w:hint="eastAsia"/>
          <w:color w:val="000000" w:themeColor="text1"/>
          <w:szCs w:val="24"/>
        </w:rPr>
        <w:t>＝</w:t>
      </w:r>
      <w:r w:rsidR="00ED500F" w:rsidRPr="000121AE">
        <w:rPr>
          <w:rFonts w:eastAsia="標楷體"/>
          <w:color w:val="000000" w:themeColor="text1"/>
          <w:szCs w:val="24"/>
        </w:rPr>
        <w:t>2</w:t>
      </w:r>
      <w:r w:rsidR="00C33710">
        <w:rPr>
          <w:rFonts w:eastAsia="標楷體"/>
          <w:color w:val="000000" w:themeColor="text1"/>
          <w:szCs w:val="24"/>
        </w:rPr>
        <w:t>7</w:t>
      </w:r>
      <w:r w:rsidR="002E0539">
        <w:rPr>
          <w:rFonts w:eastAsia="標楷體"/>
          <w:color w:val="000000" w:themeColor="text1"/>
          <w:szCs w:val="24"/>
        </w:rPr>
        <w:t>2</w:t>
      </w:r>
      <w:r w:rsidRPr="000121AE">
        <w:rPr>
          <w:rFonts w:eastAsia="標楷體" w:hint="eastAsia"/>
          <w:color w:val="000000" w:themeColor="text1"/>
          <w:szCs w:val="24"/>
        </w:rPr>
        <w:t>)</w:t>
      </w:r>
      <w:r w:rsidRPr="000121AE">
        <w:rPr>
          <w:rFonts w:eastAsia="標楷體" w:hint="eastAsia"/>
          <w:color w:val="000000" w:themeColor="text1"/>
          <w:szCs w:val="24"/>
        </w:rPr>
        <w:t>。</w:t>
      </w:r>
    </w:p>
    <w:p w:rsidR="009112A3" w:rsidRDefault="009112A3" w:rsidP="009112A3">
      <w:pPr>
        <w:pStyle w:val="01-11"/>
      </w:pPr>
      <w:bookmarkStart w:id="63" w:name="_Toc95137396"/>
      <w:r>
        <w:rPr>
          <w:rFonts w:hint="eastAsia"/>
        </w:rPr>
        <w:lastRenderedPageBreak/>
        <w:t>參、本會期審查(處理)完竣議案</w:t>
      </w:r>
      <w:r w:rsidR="00CE24CC">
        <w:rPr>
          <w:rFonts w:hint="eastAsia"/>
        </w:rPr>
        <w:t>(含逕付二讀)</w:t>
      </w:r>
      <w:r w:rsidR="00D73B44">
        <w:rPr>
          <w:rFonts w:hint="eastAsia"/>
        </w:rPr>
        <w:t xml:space="preserve"> (</w:t>
      </w:r>
      <w:r w:rsidR="00E30499">
        <w:rPr>
          <w:rFonts w:hint="eastAsia"/>
        </w:rPr>
        <w:t>4</w:t>
      </w:r>
      <w:r w:rsidR="00617E37">
        <w:rPr>
          <w:rFonts w:hint="eastAsia"/>
        </w:rPr>
        <w:t>3</w:t>
      </w:r>
      <w:r w:rsidR="00D73B44">
        <w:rPr>
          <w:rFonts w:hint="eastAsia"/>
        </w:rPr>
        <w:t>案)</w:t>
      </w:r>
      <w:bookmarkEnd w:id="63"/>
    </w:p>
    <w:p w:rsidR="009112A3" w:rsidRDefault="009112A3" w:rsidP="009112A3">
      <w:pPr>
        <w:pStyle w:val="01-21"/>
      </w:pPr>
      <w:bookmarkStart w:id="64" w:name="_Toc95137397"/>
      <w:r w:rsidRPr="00933AC9">
        <w:rPr>
          <w:rFonts w:hint="eastAsia"/>
        </w:rPr>
        <w:t>一、</w:t>
      </w:r>
      <w:bookmarkStart w:id="65" w:name="法律案"/>
      <w:bookmarkEnd w:id="65"/>
      <w:r w:rsidRPr="00933AC9">
        <w:rPr>
          <w:rFonts w:hint="eastAsia"/>
        </w:rPr>
        <w:t>法律案</w:t>
      </w:r>
      <w:r w:rsidRPr="00C40B41">
        <w:rPr>
          <w:rFonts w:hint="eastAsia"/>
        </w:rPr>
        <w:t>（</w:t>
      </w:r>
      <w:r w:rsidR="00A74270">
        <w:t>15</w:t>
      </w:r>
      <w:r w:rsidR="004E47BC">
        <w:rPr>
          <w:rFonts w:hint="eastAsia"/>
        </w:rPr>
        <w:t>案</w:t>
      </w:r>
      <w:r w:rsidRPr="00C40B41">
        <w:rPr>
          <w:rFonts w:hint="eastAsia"/>
        </w:rPr>
        <w:t>）</w:t>
      </w:r>
      <w:bookmarkEnd w:id="64"/>
    </w:p>
    <w:p w:rsidR="00FE213B" w:rsidRDefault="00FE213B" w:rsidP="00FE213B">
      <w:pPr>
        <w:pStyle w:val="01-3"/>
      </w:pPr>
      <w:bookmarkStart w:id="66" w:name="_Toc95137398"/>
      <w:r>
        <w:rPr>
          <w:rFonts w:hint="eastAsia"/>
        </w:rPr>
        <w:t>(一)</w:t>
      </w:r>
      <w:r w:rsidR="00AF62FC">
        <w:rPr>
          <w:rFonts w:hint="eastAsia"/>
        </w:rPr>
        <w:t>尚</w:t>
      </w:r>
      <w:r>
        <w:rPr>
          <w:rFonts w:hint="eastAsia"/>
        </w:rPr>
        <w:t>待院會通過</w:t>
      </w:r>
      <w:r w:rsidR="00200AD9">
        <w:rPr>
          <w:rFonts w:hint="eastAsia"/>
        </w:rPr>
        <w:t xml:space="preserve"> (</w:t>
      </w:r>
      <w:r w:rsidR="0081672F">
        <w:rPr>
          <w:rFonts w:hint="eastAsia"/>
        </w:rPr>
        <w:t>8</w:t>
      </w:r>
      <w:r w:rsidR="00200AD9">
        <w:rPr>
          <w:rFonts w:hint="eastAsia"/>
        </w:rPr>
        <w:t>案)</w:t>
      </w:r>
      <w:bookmarkEnd w:id="66"/>
    </w:p>
    <w:p w:rsidR="00200AD9" w:rsidRDefault="00200AD9" w:rsidP="00DB3FA5">
      <w:pPr>
        <w:pStyle w:val="01-4"/>
      </w:pPr>
      <w:bookmarkStart w:id="67" w:name="_Toc95137399"/>
      <w:r>
        <w:rPr>
          <w:rFonts w:hint="eastAsia"/>
        </w:rPr>
        <w:t>1.</w:t>
      </w:r>
      <w:r w:rsidR="00FD781D">
        <w:rPr>
          <w:rFonts w:hint="eastAsia"/>
        </w:rPr>
        <w:t>教育</w:t>
      </w:r>
      <w:r>
        <w:rPr>
          <w:rFonts w:hint="eastAsia"/>
        </w:rPr>
        <w:t xml:space="preserve">部 </w:t>
      </w:r>
      <w:r w:rsidR="00CE24CC">
        <w:t>(</w:t>
      </w:r>
      <w:r w:rsidR="0081672F">
        <w:t>8</w:t>
      </w:r>
      <w:r w:rsidR="00CE24CC">
        <w:rPr>
          <w:rFonts w:hint="eastAsia"/>
        </w:rPr>
        <w:t>案</w:t>
      </w:r>
      <w:r w:rsidR="00CE24CC">
        <w:t>)</w:t>
      </w:r>
      <w:bookmarkEnd w:id="67"/>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60"/>
        <w:gridCol w:w="2782"/>
        <w:gridCol w:w="1596"/>
        <w:gridCol w:w="926"/>
        <w:gridCol w:w="2948"/>
        <w:gridCol w:w="1252"/>
      </w:tblGrid>
      <w:tr w:rsidR="009B5D68" w:rsidRPr="00E747DF" w:rsidTr="0081672F">
        <w:trPr>
          <w:trHeight w:val="700"/>
        </w:trPr>
        <w:tc>
          <w:tcPr>
            <w:tcW w:w="560" w:type="dxa"/>
            <w:vAlign w:val="center"/>
          </w:tcPr>
          <w:p w:rsidR="009B5D68" w:rsidRPr="00E747DF" w:rsidRDefault="009B5D68" w:rsidP="00FD781D">
            <w:pPr>
              <w:spacing w:line="400" w:lineRule="exact"/>
              <w:jc w:val="center"/>
              <w:rPr>
                <w:rFonts w:ascii="標楷體" w:eastAsia="標楷體" w:hAnsi="標楷體"/>
                <w:b/>
                <w:bCs/>
                <w:spacing w:val="-20"/>
                <w:sz w:val="28"/>
                <w:szCs w:val="28"/>
              </w:rPr>
            </w:pPr>
            <w:r w:rsidRPr="00E747DF">
              <w:rPr>
                <w:rFonts w:ascii="標楷體" w:eastAsia="標楷體" w:hAnsi="標楷體" w:hint="eastAsia"/>
                <w:b/>
                <w:bCs/>
                <w:spacing w:val="-20"/>
                <w:sz w:val="28"/>
                <w:szCs w:val="28"/>
              </w:rPr>
              <w:t>序號</w:t>
            </w:r>
          </w:p>
        </w:tc>
        <w:tc>
          <w:tcPr>
            <w:tcW w:w="2782" w:type="dxa"/>
            <w:vAlign w:val="center"/>
          </w:tcPr>
          <w:p w:rsidR="009B5D68" w:rsidRPr="00E747DF" w:rsidRDefault="007A4976" w:rsidP="007A4976">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1596" w:type="dxa"/>
            <w:vAlign w:val="center"/>
          </w:tcPr>
          <w:p w:rsidR="009B5D68" w:rsidRPr="00E747DF" w:rsidRDefault="009B5D68" w:rsidP="00FD781D">
            <w:pPr>
              <w:spacing w:line="400" w:lineRule="exact"/>
              <w:ind w:rightChars="26" w:right="62"/>
              <w:jc w:val="center"/>
              <w:rPr>
                <w:rFonts w:ascii="標楷體" w:eastAsia="標楷體" w:hAnsi="標楷體"/>
                <w:b/>
                <w:bCs/>
                <w:spacing w:val="-20"/>
                <w:sz w:val="28"/>
              </w:rPr>
            </w:pPr>
            <w:r w:rsidRPr="00E747DF">
              <w:rPr>
                <w:rFonts w:ascii="標楷體" w:eastAsia="標楷體" w:hAnsi="標楷體" w:hint="eastAsia"/>
                <w:b/>
                <w:bCs/>
                <w:spacing w:val="-20"/>
                <w:sz w:val="28"/>
              </w:rPr>
              <w:t>院會交付</w:t>
            </w:r>
          </w:p>
          <w:p w:rsidR="009B5D68" w:rsidRPr="00E747DF" w:rsidRDefault="009B5D68" w:rsidP="00FD781D">
            <w:pPr>
              <w:spacing w:line="400" w:lineRule="exact"/>
              <w:ind w:rightChars="26" w:right="62"/>
              <w:jc w:val="center"/>
              <w:rPr>
                <w:rFonts w:ascii="標楷體" w:eastAsia="標楷體" w:hAnsi="標楷體"/>
                <w:b/>
                <w:bCs/>
                <w:sz w:val="28"/>
              </w:rPr>
            </w:pPr>
            <w:r w:rsidRPr="00E747DF">
              <w:rPr>
                <w:rFonts w:ascii="標楷體" w:eastAsia="標楷體" w:hAnsi="標楷體" w:hint="eastAsia"/>
                <w:b/>
                <w:bCs/>
                <w:spacing w:val="-20"/>
                <w:sz w:val="28"/>
              </w:rPr>
              <w:t>會次及日期</w:t>
            </w:r>
          </w:p>
        </w:tc>
        <w:tc>
          <w:tcPr>
            <w:tcW w:w="926" w:type="dxa"/>
            <w:vAlign w:val="center"/>
          </w:tcPr>
          <w:p w:rsidR="009B5D68" w:rsidRPr="00E747DF" w:rsidRDefault="009B5D68" w:rsidP="00FD781D">
            <w:pPr>
              <w:spacing w:line="400" w:lineRule="exact"/>
              <w:ind w:leftChars="1" w:left="282" w:hangingChars="100" w:hanging="280"/>
              <w:jc w:val="center"/>
              <w:rPr>
                <w:rFonts w:ascii="標楷體" w:eastAsia="標楷體" w:hAnsi="標楷體"/>
                <w:b/>
                <w:sz w:val="28"/>
              </w:rPr>
            </w:pPr>
            <w:r w:rsidRPr="00E747DF">
              <w:rPr>
                <w:rFonts w:ascii="標楷體" w:eastAsia="標楷體" w:hAnsi="標楷體" w:hint="eastAsia"/>
                <w:b/>
                <w:sz w:val="28"/>
              </w:rPr>
              <w:t>聯席</w:t>
            </w:r>
          </w:p>
          <w:p w:rsidR="009B5D68" w:rsidRPr="00E747DF" w:rsidRDefault="009B5D68" w:rsidP="00FD781D">
            <w:pPr>
              <w:spacing w:line="400" w:lineRule="exact"/>
              <w:ind w:leftChars="1" w:left="282" w:hangingChars="100" w:hanging="280"/>
              <w:jc w:val="center"/>
              <w:rPr>
                <w:rFonts w:ascii="標楷體" w:eastAsia="標楷體" w:hAnsi="標楷體"/>
                <w:b/>
                <w:bCs/>
                <w:sz w:val="28"/>
              </w:rPr>
            </w:pPr>
            <w:r w:rsidRPr="00E747DF">
              <w:rPr>
                <w:rFonts w:ascii="標楷體" w:eastAsia="標楷體" w:hAnsi="標楷體" w:hint="eastAsia"/>
                <w:b/>
                <w:sz w:val="28"/>
              </w:rPr>
              <w:t>委員會</w:t>
            </w:r>
          </w:p>
        </w:tc>
        <w:tc>
          <w:tcPr>
            <w:tcW w:w="2948" w:type="dxa"/>
            <w:vAlign w:val="center"/>
          </w:tcPr>
          <w:p w:rsidR="009B5D68" w:rsidRPr="00E747DF" w:rsidRDefault="009B5D68" w:rsidP="00FD781D">
            <w:pPr>
              <w:spacing w:line="400" w:lineRule="exact"/>
              <w:ind w:rightChars="104" w:right="250"/>
              <w:jc w:val="center"/>
              <w:rPr>
                <w:rFonts w:ascii="標楷體" w:eastAsia="標楷體" w:hAnsi="標楷體"/>
                <w:b/>
                <w:bCs/>
                <w:sz w:val="28"/>
              </w:rPr>
            </w:pPr>
            <w:r w:rsidRPr="00E747DF">
              <w:rPr>
                <w:rFonts w:ascii="標楷體" w:eastAsia="標楷體" w:hAnsi="標楷體" w:hint="eastAsia"/>
                <w:b/>
                <w:bCs/>
                <w:sz w:val="28"/>
              </w:rPr>
              <w:t>處</w:t>
            </w:r>
            <w:r w:rsidR="007A4976">
              <w:rPr>
                <w:rFonts w:ascii="標楷體" w:eastAsia="標楷體" w:hAnsi="標楷體" w:hint="eastAsia"/>
                <w:b/>
                <w:bCs/>
                <w:sz w:val="28"/>
              </w:rPr>
              <w:t xml:space="preserve">  </w:t>
            </w:r>
            <w:r w:rsidRPr="00E747DF">
              <w:rPr>
                <w:rFonts w:ascii="標楷體" w:eastAsia="標楷體" w:hAnsi="標楷體" w:hint="eastAsia"/>
                <w:b/>
                <w:bCs/>
                <w:sz w:val="28"/>
              </w:rPr>
              <w:t>理</w:t>
            </w:r>
            <w:r w:rsidR="007A4976">
              <w:rPr>
                <w:rFonts w:ascii="標楷體" w:eastAsia="標楷體" w:hAnsi="標楷體" w:hint="eastAsia"/>
                <w:b/>
                <w:bCs/>
                <w:sz w:val="28"/>
              </w:rPr>
              <w:t xml:space="preserve">  </w:t>
            </w:r>
            <w:r w:rsidRPr="00E747DF">
              <w:rPr>
                <w:rFonts w:ascii="標楷體" w:eastAsia="標楷體" w:hAnsi="標楷體" w:hint="eastAsia"/>
                <w:b/>
                <w:bCs/>
                <w:sz w:val="28"/>
              </w:rPr>
              <w:t>情</w:t>
            </w:r>
            <w:r w:rsidR="007A4976">
              <w:rPr>
                <w:rFonts w:ascii="標楷體" w:eastAsia="標楷體" w:hAnsi="標楷體" w:hint="eastAsia"/>
                <w:b/>
                <w:bCs/>
                <w:sz w:val="28"/>
              </w:rPr>
              <w:t xml:space="preserve">  </w:t>
            </w:r>
            <w:r w:rsidRPr="00E747DF">
              <w:rPr>
                <w:rFonts w:ascii="標楷體" w:eastAsia="標楷體" w:hAnsi="標楷體" w:hint="eastAsia"/>
                <w:b/>
                <w:bCs/>
                <w:sz w:val="28"/>
              </w:rPr>
              <w:t>形</w:t>
            </w:r>
          </w:p>
        </w:tc>
        <w:tc>
          <w:tcPr>
            <w:tcW w:w="1252" w:type="dxa"/>
            <w:vAlign w:val="center"/>
          </w:tcPr>
          <w:p w:rsidR="009B5D68" w:rsidRPr="00E747DF" w:rsidRDefault="009B5D68" w:rsidP="00FD781D">
            <w:pPr>
              <w:spacing w:line="400" w:lineRule="exact"/>
              <w:ind w:rightChars="26" w:right="62"/>
              <w:jc w:val="distribute"/>
              <w:rPr>
                <w:rFonts w:ascii="標楷體" w:eastAsia="標楷體" w:hAnsi="標楷體"/>
                <w:b/>
                <w:bCs/>
                <w:spacing w:val="-20"/>
                <w:sz w:val="28"/>
              </w:rPr>
            </w:pPr>
            <w:r w:rsidRPr="00E747DF">
              <w:rPr>
                <w:rFonts w:ascii="標楷體" w:eastAsia="標楷體" w:hAnsi="標楷體" w:hint="eastAsia"/>
                <w:b/>
                <w:bCs/>
                <w:spacing w:val="-20"/>
                <w:sz w:val="28"/>
              </w:rPr>
              <w:t>院會說明</w:t>
            </w:r>
          </w:p>
          <w:p w:rsidR="009B5D68" w:rsidRPr="00E747DF" w:rsidRDefault="009B5D68" w:rsidP="00FD781D">
            <w:pPr>
              <w:spacing w:line="400" w:lineRule="exact"/>
              <w:ind w:rightChars="26" w:right="62"/>
              <w:jc w:val="center"/>
              <w:rPr>
                <w:rFonts w:ascii="標楷體" w:eastAsia="標楷體" w:hAnsi="標楷體"/>
                <w:b/>
                <w:bCs/>
                <w:sz w:val="28"/>
              </w:rPr>
            </w:pPr>
            <w:r w:rsidRPr="00E747DF">
              <w:rPr>
                <w:rFonts w:ascii="標楷體" w:eastAsia="標楷體" w:hAnsi="標楷體" w:hint="eastAsia"/>
                <w:b/>
                <w:bCs/>
                <w:spacing w:val="-20"/>
                <w:sz w:val="28"/>
              </w:rPr>
              <w:t>委員</w:t>
            </w:r>
          </w:p>
        </w:tc>
      </w:tr>
      <w:tr w:rsidR="009B5D68" w:rsidRPr="00B80F3C" w:rsidTr="0081672F">
        <w:trPr>
          <w:trHeight w:val="572"/>
        </w:trPr>
        <w:tc>
          <w:tcPr>
            <w:tcW w:w="560" w:type="dxa"/>
            <w:vAlign w:val="center"/>
          </w:tcPr>
          <w:p w:rsidR="009B5D68" w:rsidRPr="00E747DF" w:rsidRDefault="009B5D68" w:rsidP="00345114">
            <w:pPr>
              <w:numPr>
                <w:ilvl w:val="0"/>
                <w:numId w:val="15"/>
              </w:numPr>
              <w:spacing w:line="400" w:lineRule="exact"/>
              <w:rPr>
                <w:rFonts w:ascii="標楷體" w:eastAsia="標楷體" w:hAnsi="標楷體"/>
                <w:sz w:val="28"/>
              </w:rPr>
            </w:pPr>
          </w:p>
        </w:tc>
        <w:tc>
          <w:tcPr>
            <w:tcW w:w="2782" w:type="dxa"/>
          </w:tcPr>
          <w:p w:rsidR="00F048EF" w:rsidRPr="00181F56" w:rsidRDefault="00F048EF" w:rsidP="00F048EF">
            <w:pPr>
              <w:spacing w:line="400" w:lineRule="exact"/>
              <w:jc w:val="both"/>
              <w:rPr>
                <w:rFonts w:ascii="標楷體" w:eastAsia="標楷體" w:hAnsi="標楷體"/>
                <w:color w:val="000000"/>
                <w:sz w:val="28"/>
                <w:szCs w:val="28"/>
              </w:rPr>
            </w:pPr>
            <w:r w:rsidRPr="00181F56">
              <w:rPr>
                <w:rFonts w:ascii="標楷體" w:eastAsia="標楷體" w:hAnsi="標楷體" w:hint="eastAsia"/>
                <w:color w:val="000000"/>
                <w:sz w:val="28"/>
                <w:szCs w:val="28"/>
              </w:rPr>
              <w:t>私立學校法第三十九條及第五十七條條文修正草案</w:t>
            </w:r>
          </w:p>
          <w:p w:rsidR="009B5D68" w:rsidRPr="00CE62AD" w:rsidRDefault="00F048EF" w:rsidP="00F048EF">
            <w:pPr>
              <w:spacing w:line="400" w:lineRule="exact"/>
              <w:ind w:leftChars="-12" w:left="-29"/>
              <w:jc w:val="both"/>
              <w:rPr>
                <w:rFonts w:ascii="標楷體" w:eastAsia="標楷體" w:hAnsi="標楷體"/>
                <w:color w:val="000000"/>
                <w:sz w:val="28"/>
                <w:szCs w:val="28"/>
              </w:rPr>
            </w:pPr>
            <w:r w:rsidRPr="00F048EF">
              <w:rPr>
                <w:rFonts w:ascii="標楷體" w:eastAsia="標楷體" w:hAnsi="標楷體" w:hint="eastAsia"/>
                <w:color w:val="000000"/>
                <w:sz w:val="28"/>
                <w:szCs w:val="28"/>
              </w:rPr>
              <w:t>(委員林宜瑾等23人)</w:t>
            </w:r>
          </w:p>
        </w:tc>
        <w:tc>
          <w:tcPr>
            <w:tcW w:w="1596" w:type="dxa"/>
          </w:tcPr>
          <w:p w:rsidR="00F048EF" w:rsidRPr="00F048EF" w:rsidRDefault="00F048EF" w:rsidP="00F048EF">
            <w:pPr>
              <w:spacing w:line="400" w:lineRule="exact"/>
              <w:ind w:leftChars="-12" w:left="-29"/>
              <w:jc w:val="both"/>
              <w:rPr>
                <w:rFonts w:ascii="標楷體" w:eastAsia="標楷體" w:hAnsi="標楷體"/>
                <w:color w:val="000000"/>
                <w:sz w:val="28"/>
                <w:szCs w:val="28"/>
              </w:rPr>
            </w:pPr>
            <w:r w:rsidRPr="00F048EF">
              <w:rPr>
                <w:rFonts w:ascii="標楷體" w:eastAsia="標楷體" w:hAnsi="標楷體"/>
                <w:color w:val="000000"/>
                <w:sz w:val="28"/>
                <w:szCs w:val="28"/>
              </w:rPr>
              <w:t>10-</w:t>
            </w:r>
            <w:r w:rsidRPr="00F048EF">
              <w:rPr>
                <w:rFonts w:ascii="標楷體" w:eastAsia="標楷體" w:hAnsi="標楷體" w:hint="eastAsia"/>
                <w:color w:val="000000"/>
                <w:sz w:val="28"/>
                <w:szCs w:val="28"/>
              </w:rPr>
              <w:t>2</w:t>
            </w:r>
            <w:r w:rsidRPr="00F048EF">
              <w:rPr>
                <w:rFonts w:ascii="標楷體" w:eastAsia="標楷體" w:hAnsi="標楷體"/>
                <w:color w:val="000000"/>
                <w:sz w:val="28"/>
                <w:szCs w:val="28"/>
              </w:rPr>
              <w:t>-</w:t>
            </w:r>
            <w:r w:rsidRPr="00F048EF">
              <w:rPr>
                <w:rFonts w:ascii="標楷體" w:eastAsia="標楷體" w:hAnsi="標楷體" w:hint="eastAsia"/>
                <w:color w:val="000000"/>
                <w:sz w:val="28"/>
                <w:szCs w:val="28"/>
              </w:rPr>
              <w:t>8</w:t>
            </w:r>
          </w:p>
          <w:p w:rsidR="009A59AD" w:rsidRDefault="00F048EF" w:rsidP="00F048EF">
            <w:pPr>
              <w:spacing w:line="400" w:lineRule="exact"/>
              <w:ind w:leftChars="-12" w:left="-29"/>
              <w:jc w:val="both"/>
              <w:rPr>
                <w:rFonts w:ascii="標楷體" w:eastAsia="標楷體" w:hAnsi="標楷體"/>
                <w:color w:val="000000"/>
                <w:sz w:val="28"/>
                <w:szCs w:val="28"/>
              </w:rPr>
            </w:pPr>
            <w:r w:rsidRPr="00F048EF">
              <w:rPr>
                <w:rFonts w:ascii="標楷體" w:eastAsia="標楷體" w:hAnsi="標楷體"/>
                <w:color w:val="000000"/>
                <w:sz w:val="28"/>
                <w:szCs w:val="28"/>
              </w:rPr>
              <w:t>(109</w:t>
            </w:r>
            <w:r w:rsidRPr="00F048EF">
              <w:rPr>
                <w:rFonts w:ascii="標楷體" w:eastAsia="標楷體" w:hAnsi="標楷體" w:hint="eastAsia"/>
                <w:color w:val="000000"/>
                <w:sz w:val="28"/>
                <w:szCs w:val="28"/>
              </w:rPr>
              <w:t>.12.18</w:t>
            </w:r>
            <w:r w:rsidRPr="00F048EF">
              <w:rPr>
                <w:rFonts w:ascii="標楷體" w:eastAsia="標楷體" w:hAnsi="標楷體"/>
                <w:color w:val="000000"/>
                <w:sz w:val="28"/>
                <w:szCs w:val="28"/>
              </w:rPr>
              <w:t>)</w:t>
            </w:r>
          </w:p>
          <w:p w:rsidR="009B5D68" w:rsidRPr="00CE62AD" w:rsidRDefault="009B5D68" w:rsidP="009A59AD">
            <w:pPr>
              <w:spacing w:line="400" w:lineRule="exact"/>
              <w:jc w:val="both"/>
              <w:rPr>
                <w:rFonts w:ascii="標楷體" w:eastAsia="標楷體" w:hAnsi="標楷體"/>
                <w:color w:val="000000"/>
                <w:sz w:val="28"/>
                <w:szCs w:val="28"/>
              </w:rPr>
            </w:pPr>
          </w:p>
        </w:tc>
        <w:tc>
          <w:tcPr>
            <w:tcW w:w="926" w:type="dxa"/>
          </w:tcPr>
          <w:p w:rsidR="009B5D68" w:rsidRPr="00CE62AD" w:rsidRDefault="009B5D68" w:rsidP="00FD781D">
            <w:pPr>
              <w:spacing w:line="400" w:lineRule="exact"/>
              <w:ind w:leftChars="-12" w:left="-29" w:firstLine="2"/>
              <w:jc w:val="center"/>
              <w:rPr>
                <w:rFonts w:ascii="標楷體" w:eastAsia="標楷體" w:hAnsi="標楷體"/>
                <w:color w:val="000000"/>
                <w:sz w:val="28"/>
              </w:rPr>
            </w:pPr>
          </w:p>
        </w:tc>
        <w:tc>
          <w:tcPr>
            <w:tcW w:w="2948" w:type="dxa"/>
          </w:tcPr>
          <w:p w:rsidR="009B5D68" w:rsidRPr="00CE62AD" w:rsidRDefault="009B5D68" w:rsidP="00F048EF">
            <w:pPr>
              <w:ind w:left="240" w:hangingChars="100" w:hanging="240"/>
              <w:jc w:val="both"/>
              <w:rPr>
                <w:rFonts w:ascii="標楷體" w:eastAsia="標楷體" w:hAnsi="標楷體"/>
                <w:color w:val="000000"/>
                <w:sz w:val="28"/>
                <w:szCs w:val="28"/>
              </w:rPr>
            </w:pPr>
            <w:r w:rsidRPr="009A59AD">
              <w:rPr>
                <w:rFonts w:ascii="標楷體" w:eastAsia="標楷體" w:hAnsi="標楷體" w:hint="eastAsia"/>
                <w:color w:val="000000"/>
                <w:szCs w:val="24"/>
              </w:rPr>
              <w:t>1.</w:t>
            </w:r>
            <w:r w:rsidR="00F048EF" w:rsidRPr="00F048EF">
              <w:rPr>
                <w:rFonts w:ascii="標楷體" w:eastAsia="標楷體" w:hAnsi="標楷體" w:hint="eastAsia"/>
                <w:color w:val="000000"/>
                <w:szCs w:val="24"/>
              </w:rPr>
              <w:t>第4會期第10次全體委員會議(110.11.22)決議:審查完竣，須交由黨團協商，擬具審查報告，提請院會討論。</w:t>
            </w:r>
          </w:p>
        </w:tc>
        <w:tc>
          <w:tcPr>
            <w:tcW w:w="1252" w:type="dxa"/>
          </w:tcPr>
          <w:p w:rsidR="009B5D68" w:rsidRPr="00CE62AD" w:rsidRDefault="00F048EF" w:rsidP="00FD781D">
            <w:pPr>
              <w:spacing w:line="400" w:lineRule="exact"/>
              <w:jc w:val="center"/>
              <w:rPr>
                <w:rFonts w:ascii="標楷體" w:eastAsia="標楷體" w:hAnsi="標楷體"/>
                <w:color w:val="000000"/>
                <w:sz w:val="28"/>
              </w:rPr>
            </w:pPr>
            <w:r>
              <w:rPr>
                <w:rFonts w:ascii="標楷體" w:eastAsia="標楷體" w:hAnsi="標楷體"/>
                <w:color w:val="000000"/>
                <w:sz w:val="28"/>
              </w:rPr>
              <w:t>林宜瑾</w:t>
            </w:r>
          </w:p>
        </w:tc>
      </w:tr>
      <w:tr w:rsidR="00F048EF" w:rsidRPr="00B80F3C" w:rsidTr="0081672F">
        <w:trPr>
          <w:trHeight w:val="572"/>
        </w:trPr>
        <w:tc>
          <w:tcPr>
            <w:tcW w:w="560" w:type="dxa"/>
            <w:vAlign w:val="center"/>
          </w:tcPr>
          <w:p w:rsidR="00F048EF" w:rsidRPr="00E747DF" w:rsidRDefault="00F048EF" w:rsidP="00345114">
            <w:pPr>
              <w:numPr>
                <w:ilvl w:val="0"/>
                <w:numId w:val="15"/>
              </w:numPr>
              <w:spacing w:line="400" w:lineRule="exact"/>
              <w:rPr>
                <w:rFonts w:ascii="標楷體" w:eastAsia="標楷體" w:hAnsi="標楷體"/>
                <w:sz w:val="28"/>
              </w:rPr>
            </w:pPr>
          </w:p>
        </w:tc>
        <w:tc>
          <w:tcPr>
            <w:tcW w:w="2782" w:type="dxa"/>
          </w:tcPr>
          <w:p w:rsidR="00F048EF" w:rsidRPr="00181F56" w:rsidRDefault="00F048EF" w:rsidP="00F048EF">
            <w:pPr>
              <w:spacing w:line="400" w:lineRule="exact"/>
              <w:jc w:val="both"/>
              <w:rPr>
                <w:rFonts w:ascii="標楷體" w:eastAsia="標楷體" w:hAnsi="標楷體"/>
                <w:color w:val="000000"/>
                <w:sz w:val="28"/>
                <w:szCs w:val="28"/>
              </w:rPr>
            </w:pPr>
            <w:r w:rsidRPr="00181F56">
              <w:rPr>
                <w:rFonts w:ascii="標楷體" w:eastAsia="標楷體" w:hAnsi="標楷體" w:hint="eastAsia"/>
                <w:color w:val="000000"/>
                <w:sz w:val="28"/>
                <w:szCs w:val="28"/>
              </w:rPr>
              <w:t>偏遠地區學校教育發展條例第十二條條文修正草案</w:t>
            </w:r>
          </w:p>
          <w:p w:rsidR="00F048EF" w:rsidRPr="00181F56" w:rsidRDefault="00F048EF" w:rsidP="00F048EF">
            <w:pPr>
              <w:spacing w:line="400" w:lineRule="exact"/>
              <w:jc w:val="both"/>
              <w:rPr>
                <w:rFonts w:ascii="標楷體" w:eastAsia="標楷體" w:hAnsi="標楷體"/>
                <w:color w:val="000000"/>
                <w:sz w:val="28"/>
                <w:szCs w:val="28"/>
              </w:rPr>
            </w:pPr>
            <w:r w:rsidRPr="00181F56">
              <w:rPr>
                <w:rFonts w:ascii="標楷體" w:eastAsia="標楷體" w:hAnsi="標楷體" w:hint="eastAsia"/>
                <w:color w:val="000000"/>
                <w:sz w:val="28"/>
                <w:szCs w:val="28"/>
              </w:rPr>
              <w:t>(委員伍麗華Saidhai Tahovecahe等21人)</w:t>
            </w:r>
          </w:p>
        </w:tc>
        <w:tc>
          <w:tcPr>
            <w:tcW w:w="1596" w:type="dxa"/>
            <w:tcBorders>
              <w:top w:val="single" w:sz="4" w:space="0" w:color="auto"/>
              <w:left w:val="single" w:sz="4" w:space="0" w:color="auto"/>
              <w:bottom w:val="single" w:sz="4" w:space="0" w:color="auto"/>
              <w:right w:val="single" w:sz="4" w:space="0" w:color="auto"/>
            </w:tcBorders>
          </w:tcPr>
          <w:p w:rsidR="00F048EF" w:rsidRPr="00181F56" w:rsidRDefault="00F048EF" w:rsidP="00F048EF">
            <w:pPr>
              <w:spacing w:line="400" w:lineRule="exact"/>
              <w:jc w:val="both"/>
              <w:rPr>
                <w:rFonts w:ascii="標楷體" w:eastAsia="標楷體" w:hAnsi="標楷體"/>
                <w:color w:val="000000"/>
                <w:sz w:val="28"/>
                <w:szCs w:val="28"/>
              </w:rPr>
            </w:pPr>
            <w:r w:rsidRPr="00181F56">
              <w:rPr>
                <w:rFonts w:ascii="標楷體" w:eastAsia="標楷體" w:hAnsi="標楷體"/>
                <w:color w:val="000000"/>
                <w:sz w:val="28"/>
                <w:szCs w:val="28"/>
              </w:rPr>
              <w:t>10-3-12</w:t>
            </w:r>
          </w:p>
          <w:p w:rsidR="00F048EF" w:rsidRPr="00181F56" w:rsidRDefault="00F048EF" w:rsidP="00F048EF">
            <w:pPr>
              <w:spacing w:line="400" w:lineRule="exact"/>
              <w:jc w:val="both"/>
              <w:rPr>
                <w:rFonts w:ascii="標楷體" w:eastAsia="標楷體" w:hAnsi="標楷體"/>
                <w:color w:val="000000"/>
                <w:sz w:val="28"/>
                <w:szCs w:val="28"/>
              </w:rPr>
            </w:pPr>
            <w:r w:rsidRPr="00181F56">
              <w:rPr>
                <w:rFonts w:ascii="標楷體" w:eastAsia="標楷體" w:hAnsi="標楷體"/>
                <w:color w:val="000000"/>
                <w:sz w:val="28"/>
                <w:szCs w:val="28"/>
              </w:rPr>
              <w:t>(110.5.14)</w:t>
            </w:r>
          </w:p>
        </w:tc>
        <w:tc>
          <w:tcPr>
            <w:tcW w:w="926" w:type="dxa"/>
          </w:tcPr>
          <w:p w:rsidR="00F048EF" w:rsidRPr="00181F56" w:rsidRDefault="00F048EF" w:rsidP="00F048EF">
            <w:pPr>
              <w:spacing w:line="400" w:lineRule="exact"/>
              <w:ind w:leftChars="-12" w:left="-29" w:firstLine="2"/>
              <w:jc w:val="center"/>
              <w:rPr>
                <w:rFonts w:ascii="標楷體" w:eastAsia="標楷體" w:hAnsi="標楷體"/>
                <w:color w:val="000000"/>
                <w:sz w:val="28"/>
              </w:rPr>
            </w:pPr>
          </w:p>
        </w:tc>
        <w:tc>
          <w:tcPr>
            <w:tcW w:w="2948" w:type="dxa"/>
          </w:tcPr>
          <w:p w:rsidR="00F048EF" w:rsidRPr="00181F56" w:rsidRDefault="00F048EF" w:rsidP="00C84D65">
            <w:pPr>
              <w:ind w:left="216" w:hangingChars="90" w:hanging="216"/>
              <w:jc w:val="both"/>
              <w:rPr>
                <w:rFonts w:ascii="標楷體" w:eastAsia="標楷體" w:hAnsi="標楷體"/>
                <w:color w:val="000000"/>
                <w:sz w:val="28"/>
                <w:szCs w:val="28"/>
              </w:rPr>
            </w:pPr>
            <w:r w:rsidRPr="00F048EF">
              <w:rPr>
                <w:rFonts w:ascii="標楷體" w:eastAsia="標楷體" w:hAnsi="標楷體" w:hint="eastAsia"/>
                <w:color w:val="000000"/>
                <w:szCs w:val="24"/>
              </w:rPr>
              <w:t>1</w:t>
            </w:r>
            <w:r w:rsidRPr="00F048EF">
              <w:rPr>
                <w:rFonts w:ascii="標楷體" w:eastAsia="標楷體" w:hAnsi="標楷體"/>
                <w:color w:val="000000"/>
                <w:szCs w:val="24"/>
              </w:rPr>
              <w:t>.</w:t>
            </w:r>
            <w:r w:rsidRPr="00F048EF">
              <w:rPr>
                <w:rFonts w:ascii="標楷體" w:eastAsia="標楷體" w:hAnsi="標楷體" w:hint="eastAsia"/>
                <w:color w:val="000000"/>
                <w:szCs w:val="24"/>
              </w:rPr>
              <w:t>第4會期第10次全體委員會議(110.11.22)決議:審查完竣，須交由黨團協商，擬具審查報告，提請院會討論。</w:t>
            </w:r>
          </w:p>
        </w:tc>
        <w:tc>
          <w:tcPr>
            <w:tcW w:w="1252" w:type="dxa"/>
          </w:tcPr>
          <w:p w:rsidR="00F048EF" w:rsidRPr="00181F56" w:rsidRDefault="00F048EF" w:rsidP="00F048EF">
            <w:pPr>
              <w:spacing w:line="400" w:lineRule="exact"/>
              <w:jc w:val="center"/>
              <w:rPr>
                <w:rFonts w:ascii="標楷體" w:eastAsia="標楷體" w:hAnsi="標楷體"/>
                <w:color w:val="000000"/>
                <w:sz w:val="28"/>
                <w:szCs w:val="28"/>
              </w:rPr>
            </w:pPr>
            <w:r w:rsidRPr="00D446FF">
              <w:rPr>
                <w:rFonts w:ascii="標楷體" w:eastAsia="標楷體" w:hAnsi="標楷體" w:hint="eastAsia"/>
                <w:color w:val="000000"/>
                <w:sz w:val="28"/>
                <w:szCs w:val="28"/>
              </w:rPr>
              <w:t>林宜瑾</w:t>
            </w:r>
          </w:p>
        </w:tc>
      </w:tr>
      <w:tr w:rsidR="00F048EF" w:rsidRPr="00B80F3C" w:rsidTr="0081672F">
        <w:trPr>
          <w:trHeight w:val="572"/>
        </w:trPr>
        <w:tc>
          <w:tcPr>
            <w:tcW w:w="560" w:type="dxa"/>
            <w:vAlign w:val="center"/>
          </w:tcPr>
          <w:p w:rsidR="00F048EF" w:rsidRPr="00E747DF" w:rsidRDefault="00F048EF" w:rsidP="00345114">
            <w:pPr>
              <w:numPr>
                <w:ilvl w:val="0"/>
                <w:numId w:val="15"/>
              </w:numPr>
              <w:spacing w:line="400" w:lineRule="exact"/>
              <w:rPr>
                <w:rFonts w:ascii="標楷體" w:eastAsia="標楷體" w:hAnsi="標楷體"/>
                <w:sz w:val="28"/>
              </w:rPr>
            </w:pPr>
          </w:p>
        </w:tc>
        <w:tc>
          <w:tcPr>
            <w:tcW w:w="2782" w:type="dxa"/>
            <w:tcBorders>
              <w:top w:val="single" w:sz="4" w:space="0" w:color="auto"/>
              <w:left w:val="single" w:sz="4" w:space="0" w:color="auto"/>
              <w:bottom w:val="single" w:sz="4" w:space="0" w:color="auto"/>
              <w:right w:val="single" w:sz="4" w:space="0" w:color="auto"/>
            </w:tcBorders>
          </w:tcPr>
          <w:p w:rsidR="00F048EF" w:rsidRPr="00484FD3" w:rsidRDefault="00F048EF" w:rsidP="00F048EF">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併案審查</w:t>
            </w:r>
          </w:p>
          <w:p w:rsidR="00F048EF" w:rsidRPr="00D75920" w:rsidRDefault="00F048EF" w:rsidP="00F048EF">
            <w:pPr>
              <w:spacing w:line="400" w:lineRule="exact"/>
              <w:jc w:val="both"/>
              <w:rPr>
                <w:rFonts w:ascii="標楷體" w:eastAsia="標楷體" w:hAnsi="標楷體"/>
                <w:color w:val="000000"/>
                <w:spacing w:val="-4"/>
                <w:sz w:val="28"/>
                <w:szCs w:val="28"/>
              </w:rPr>
            </w:pPr>
            <w:r w:rsidRPr="00484FD3">
              <w:rPr>
                <w:rFonts w:ascii="標楷體" w:eastAsia="標楷體" w:hAnsi="標楷體" w:hint="eastAsia"/>
                <w:color w:val="000000"/>
                <w:sz w:val="28"/>
                <w:szCs w:val="28"/>
              </w:rPr>
              <w:t>1</w:t>
            </w:r>
            <w:r w:rsidRPr="00484FD3">
              <w:rPr>
                <w:rFonts w:ascii="標楷體" w:eastAsia="標楷體" w:hAnsi="標楷體"/>
                <w:color w:val="000000"/>
                <w:sz w:val="28"/>
                <w:szCs w:val="28"/>
              </w:rPr>
              <w:t>.</w:t>
            </w:r>
            <w:r w:rsidRPr="00D75920">
              <w:rPr>
                <w:rFonts w:ascii="標楷體" w:eastAsia="標楷體" w:hAnsi="標楷體" w:hint="eastAsia"/>
                <w:color w:val="000000"/>
                <w:spacing w:val="-4"/>
                <w:sz w:val="28"/>
                <w:szCs w:val="28"/>
              </w:rPr>
              <w:t>運動彩券發行條例第十一條條文修正草案</w:t>
            </w:r>
          </w:p>
          <w:p w:rsidR="00F048EF" w:rsidRPr="00F048EF" w:rsidRDefault="00F048EF" w:rsidP="00F048EF">
            <w:pPr>
              <w:spacing w:line="400" w:lineRule="exact"/>
              <w:jc w:val="both"/>
              <w:rPr>
                <w:rFonts w:ascii="標楷體" w:eastAsia="標楷體" w:hAnsi="標楷體"/>
                <w:color w:val="000000"/>
                <w:spacing w:val="-10"/>
                <w:sz w:val="28"/>
                <w:szCs w:val="28"/>
              </w:rPr>
            </w:pPr>
            <w:r w:rsidRPr="00F048EF">
              <w:rPr>
                <w:rFonts w:ascii="標楷體" w:eastAsia="標楷體" w:hAnsi="標楷體" w:hint="eastAsia"/>
                <w:color w:val="000000"/>
                <w:spacing w:val="-10"/>
                <w:sz w:val="28"/>
                <w:szCs w:val="28"/>
              </w:rPr>
              <w:t>(委員張廖萬堅等21人)</w:t>
            </w:r>
          </w:p>
          <w:p w:rsidR="00F048EF" w:rsidRPr="00484FD3" w:rsidRDefault="00F048EF" w:rsidP="00F048EF">
            <w:pPr>
              <w:spacing w:line="400" w:lineRule="exact"/>
              <w:jc w:val="both"/>
              <w:rPr>
                <w:rFonts w:ascii="標楷體" w:eastAsia="標楷體" w:hAnsi="標楷體"/>
                <w:color w:val="000000"/>
                <w:sz w:val="28"/>
                <w:szCs w:val="28"/>
              </w:rPr>
            </w:pPr>
          </w:p>
          <w:p w:rsidR="00F048EF" w:rsidRPr="00484FD3" w:rsidRDefault="00F048EF" w:rsidP="00F048EF">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2.</w:t>
            </w:r>
            <w:r w:rsidRPr="00484FD3">
              <w:rPr>
                <w:rFonts w:ascii="標楷體" w:eastAsia="標楷體" w:hAnsi="標楷體" w:hint="eastAsia"/>
                <w:color w:val="000000"/>
                <w:sz w:val="28"/>
                <w:szCs w:val="28"/>
              </w:rPr>
              <w:t>運動彩券發行條例第八條條文修正草案</w:t>
            </w:r>
          </w:p>
          <w:p w:rsidR="00F048EF" w:rsidRDefault="00F048EF" w:rsidP="00F048EF">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(委員林宜瑾等24人)</w:t>
            </w:r>
          </w:p>
          <w:p w:rsidR="00F048EF" w:rsidRPr="00484FD3" w:rsidRDefault="00F048EF" w:rsidP="00F048EF">
            <w:pPr>
              <w:spacing w:line="400" w:lineRule="exact"/>
              <w:jc w:val="both"/>
              <w:rPr>
                <w:rFonts w:ascii="標楷體" w:eastAsia="標楷體" w:hAnsi="標楷體"/>
                <w:color w:val="000000"/>
                <w:sz w:val="28"/>
                <w:szCs w:val="28"/>
              </w:rPr>
            </w:pPr>
          </w:p>
          <w:p w:rsidR="00F048EF" w:rsidRPr="00484FD3" w:rsidRDefault="00F048EF" w:rsidP="00F048EF">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3.</w:t>
            </w:r>
            <w:r w:rsidRPr="00484FD3">
              <w:rPr>
                <w:rFonts w:ascii="標楷體" w:eastAsia="標楷體" w:hAnsi="標楷體" w:hint="eastAsia"/>
                <w:color w:val="000000"/>
                <w:sz w:val="28"/>
                <w:szCs w:val="28"/>
              </w:rPr>
              <w:t>運動彩券發行條例第七條條文修正草案</w:t>
            </w:r>
          </w:p>
          <w:p w:rsidR="00F048EF" w:rsidRPr="00F048EF" w:rsidRDefault="00F048EF" w:rsidP="00F048EF">
            <w:pPr>
              <w:spacing w:line="400" w:lineRule="exact"/>
              <w:jc w:val="both"/>
              <w:rPr>
                <w:rFonts w:ascii="標楷體" w:eastAsia="標楷體" w:hAnsi="標楷體"/>
                <w:color w:val="000000"/>
                <w:spacing w:val="-10"/>
                <w:sz w:val="28"/>
                <w:szCs w:val="28"/>
              </w:rPr>
            </w:pPr>
            <w:r w:rsidRPr="00F048EF">
              <w:rPr>
                <w:rFonts w:ascii="標楷體" w:eastAsia="標楷體" w:hAnsi="標楷體" w:hint="eastAsia"/>
                <w:color w:val="000000"/>
                <w:spacing w:val="-10"/>
                <w:sz w:val="28"/>
                <w:szCs w:val="28"/>
              </w:rPr>
              <w:t>(委員張廖萬堅等23人)</w:t>
            </w:r>
          </w:p>
          <w:p w:rsidR="00F048EF" w:rsidRPr="00484FD3" w:rsidRDefault="00F048EF" w:rsidP="00F048EF">
            <w:pPr>
              <w:spacing w:line="400" w:lineRule="exact"/>
              <w:jc w:val="both"/>
              <w:rPr>
                <w:rFonts w:ascii="標楷體" w:eastAsia="標楷體" w:hAnsi="標楷體"/>
                <w:color w:val="000000"/>
                <w:sz w:val="28"/>
                <w:szCs w:val="28"/>
              </w:rPr>
            </w:pPr>
          </w:p>
          <w:p w:rsidR="00F048EF" w:rsidRPr="00484FD3" w:rsidRDefault="00F048EF" w:rsidP="00F048EF">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4.</w:t>
            </w:r>
            <w:r w:rsidRPr="00484FD3">
              <w:rPr>
                <w:rFonts w:ascii="標楷體" w:eastAsia="標楷體" w:hAnsi="標楷體" w:hint="eastAsia"/>
                <w:color w:val="000000"/>
                <w:sz w:val="28"/>
                <w:szCs w:val="28"/>
              </w:rPr>
              <w:t>運動彩券發行條例第七條及第十一條條文修正草案</w:t>
            </w:r>
          </w:p>
          <w:p w:rsidR="00F048EF" w:rsidRPr="00484FD3" w:rsidRDefault="00F048EF" w:rsidP="0081672F">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(委員林宜瑾等22人)</w:t>
            </w:r>
          </w:p>
        </w:tc>
        <w:tc>
          <w:tcPr>
            <w:tcW w:w="1596" w:type="dxa"/>
            <w:tcBorders>
              <w:top w:val="single" w:sz="4" w:space="0" w:color="auto"/>
              <w:left w:val="single" w:sz="4" w:space="0" w:color="auto"/>
              <w:bottom w:val="single" w:sz="4" w:space="0" w:color="auto"/>
              <w:right w:val="single" w:sz="4" w:space="0" w:color="auto"/>
            </w:tcBorders>
          </w:tcPr>
          <w:p w:rsidR="00F048EF" w:rsidRPr="00484FD3" w:rsidRDefault="00F048EF" w:rsidP="0081672F">
            <w:pPr>
              <w:spacing w:line="400" w:lineRule="exact"/>
              <w:jc w:val="both"/>
              <w:rPr>
                <w:rFonts w:ascii="標楷體" w:eastAsia="標楷體" w:hAnsi="標楷體"/>
                <w:color w:val="000000"/>
                <w:sz w:val="28"/>
                <w:szCs w:val="28"/>
              </w:rPr>
            </w:pPr>
          </w:p>
          <w:p w:rsidR="00F048EF" w:rsidRPr="00484FD3" w:rsidRDefault="00F048EF" w:rsidP="0081672F">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10-2-2</w:t>
            </w:r>
          </w:p>
          <w:p w:rsidR="00F048EF" w:rsidRPr="00484FD3" w:rsidRDefault="00F048EF" w:rsidP="0081672F">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(109.9.25)</w:t>
            </w:r>
          </w:p>
          <w:p w:rsidR="00F048EF" w:rsidRPr="00484FD3" w:rsidRDefault="00F048EF" w:rsidP="0081672F">
            <w:pPr>
              <w:spacing w:line="400" w:lineRule="exact"/>
              <w:jc w:val="both"/>
              <w:rPr>
                <w:rFonts w:ascii="標楷體" w:eastAsia="標楷體" w:hAnsi="標楷體"/>
                <w:color w:val="000000"/>
                <w:sz w:val="28"/>
                <w:szCs w:val="28"/>
              </w:rPr>
            </w:pPr>
          </w:p>
          <w:p w:rsidR="00F048EF" w:rsidRPr="00484FD3" w:rsidRDefault="00F048EF" w:rsidP="0081672F">
            <w:pPr>
              <w:spacing w:line="400" w:lineRule="exact"/>
              <w:jc w:val="both"/>
              <w:rPr>
                <w:rFonts w:ascii="標楷體" w:eastAsia="標楷體" w:hAnsi="標楷體"/>
                <w:color w:val="000000"/>
                <w:sz w:val="28"/>
                <w:szCs w:val="28"/>
              </w:rPr>
            </w:pPr>
          </w:p>
          <w:p w:rsidR="00F048EF" w:rsidRPr="00484FD3" w:rsidRDefault="00F048EF" w:rsidP="0081672F">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10-2-8</w:t>
            </w:r>
          </w:p>
          <w:p w:rsidR="00F048EF" w:rsidRPr="00484FD3" w:rsidRDefault="00F048EF" w:rsidP="0081672F">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 xml:space="preserve">(109.12.18) </w:t>
            </w:r>
          </w:p>
          <w:p w:rsidR="00F048EF" w:rsidRPr="00484FD3" w:rsidRDefault="00F048EF" w:rsidP="0081672F">
            <w:pPr>
              <w:spacing w:line="400" w:lineRule="exact"/>
              <w:jc w:val="both"/>
              <w:rPr>
                <w:rFonts w:ascii="標楷體" w:eastAsia="標楷體" w:hAnsi="標楷體"/>
                <w:color w:val="000000"/>
                <w:sz w:val="28"/>
                <w:szCs w:val="28"/>
              </w:rPr>
            </w:pPr>
          </w:p>
          <w:p w:rsidR="00F048EF" w:rsidRDefault="00F048EF" w:rsidP="0081672F">
            <w:pPr>
              <w:spacing w:line="400" w:lineRule="exact"/>
              <w:jc w:val="both"/>
              <w:rPr>
                <w:rFonts w:ascii="標楷體" w:eastAsia="標楷體" w:hAnsi="標楷體"/>
                <w:color w:val="000000"/>
                <w:sz w:val="28"/>
                <w:szCs w:val="28"/>
              </w:rPr>
            </w:pPr>
          </w:p>
          <w:p w:rsidR="00F048EF" w:rsidRPr="00484FD3" w:rsidRDefault="00F048EF" w:rsidP="0081672F">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10-3-2</w:t>
            </w:r>
          </w:p>
          <w:p w:rsidR="00F048EF" w:rsidRPr="00484FD3" w:rsidRDefault="00F048EF" w:rsidP="0081672F">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(110.3.5)</w:t>
            </w:r>
          </w:p>
          <w:p w:rsidR="0081672F" w:rsidRDefault="0081672F" w:rsidP="0081672F">
            <w:pPr>
              <w:spacing w:line="400" w:lineRule="exact"/>
              <w:jc w:val="both"/>
              <w:rPr>
                <w:rFonts w:ascii="標楷體" w:eastAsia="標楷體" w:hAnsi="標楷體"/>
                <w:color w:val="000000"/>
                <w:sz w:val="28"/>
                <w:szCs w:val="28"/>
              </w:rPr>
            </w:pPr>
          </w:p>
          <w:p w:rsidR="0081672F" w:rsidRDefault="0081672F" w:rsidP="0081672F">
            <w:pPr>
              <w:spacing w:line="400" w:lineRule="exact"/>
              <w:jc w:val="both"/>
              <w:rPr>
                <w:rFonts w:ascii="標楷體" w:eastAsia="標楷體" w:hAnsi="標楷體"/>
                <w:color w:val="000000"/>
                <w:sz w:val="28"/>
                <w:szCs w:val="28"/>
              </w:rPr>
            </w:pPr>
          </w:p>
          <w:p w:rsidR="00F048EF" w:rsidRPr="00484FD3" w:rsidRDefault="00F048EF" w:rsidP="0081672F">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10-4-6</w:t>
            </w:r>
          </w:p>
          <w:p w:rsidR="00F048EF" w:rsidRPr="00484FD3" w:rsidRDefault="00F048EF" w:rsidP="0081672F">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(110.10.22)</w:t>
            </w:r>
          </w:p>
          <w:p w:rsidR="00F048EF" w:rsidRPr="00484FD3" w:rsidRDefault="00F048EF" w:rsidP="00F048EF">
            <w:pPr>
              <w:jc w:val="both"/>
              <w:rPr>
                <w:rFonts w:ascii="標楷體" w:eastAsia="標楷體" w:hAnsi="標楷體"/>
                <w:color w:val="000000"/>
                <w:sz w:val="28"/>
                <w:szCs w:val="28"/>
              </w:rPr>
            </w:pPr>
          </w:p>
        </w:tc>
        <w:tc>
          <w:tcPr>
            <w:tcW w:w="926" w:type="dxa"/>
            <w:tcBorders>
              <w:top w:val="single" w:sz="4" w:space="0" w:color="auto"/>
              <w:left w:val="single" w:sz="4" w:space="0" w:color="auto"/>
              <w:bottom w:val="single" w:sz="4" w:space="0" w:color="auto"/>
              <w:right w:val="single" w:sz="4" w:space="0" w:color="auto"/>
            </w:tcBorders>
          </w:tcPr>
          <w:p w:rsidR="00F048EF" w:rsidRPr="00484FD3" w:rsidRDefault="00F048EF" w:rsidP="00D75920">
            <w:pPr>
              <w:jc w:val="center"/>
              <w:rPr>
                <w:rFonts w:ascii="標楷體" w:eastAsia="標楷體" w:hAnsi="標楷體"/>
                <w:color w:val="000000"/>
                <w:sz w:val="28"/>
                <w:szCs w:val="28"/>
              </w:rPr>
            </w:pPr>
            <w:r w:rsidRPr="00484FD3">
              <w:rPr>
                <w:rFonts w:ascii="標楷體" w:eastAsia="標楷體" w:hAnsi="標楷體" w:hint="eastAsia"/>
                <w:color w:val="000000"/>
                <w:sz w:val="28"/>
                <w:szCs w:val="28"/>
              </w:rPr>
              <w:t>財政</w:t>
            </w:r>
          </w:p>
        </w:tc>
        <w:tc>
          <w:tcPr>
            <w:tcW w:w="2948" w:type="dxa"/>
            <w:tcBorders>
              <w:top w:val="single" w:sz="4" w:space="0" w:color="auto"/>
              <w:left w:val="single" w:sz="4" w:space="0" w:color="auto"/>
              <w:bottom w:val="single" w:sz="4" w:space="0" w:color="auto"/>
              <w:right w:val="single" w:sz="4" w:space="0" w:color="auto"/>
            </w:tcBorders>
          </w:tcPr>
          <w:p w:rsidR="00F048EF" w:rsidRPr="00484FD3" w:rsidRDefault="00F048EF" w:rsidP="00F048EF">
            <w:pPr>
              <w:ind w:left="216" w:hangingChars="90" w:hanging="216"/>
              <w:jc w:val="both"/>
              <w:rPr>
                <w:rFonts w:ascii="標楷體" w:eastAsia="標楷體" w:hAnsi="標楷體"/>
                <w:color w:val="000000"/>
                <w:sz w:val="28"/>
                <w:szCs w:val="28"/>
              </w:rPr>
            </w:pPr>
            <w:r w:rsidRPr="0081672F">
              <w:rPr>
                <w:rFonts w:ascii="標楷體" w:eastAsia="標楷體" w:hAnsi="標楷體" w:hint="eastAsia"/>
                <w:color w:val="000000"/>
                <w:szCs w:val="24"/>
              </w:rPr>
              <w:t>1.第4會期教育及文化、財政委員會第1次聯席會議(110.1</w:t>
            </w:r>
            <w:r w:rsidRPr="0081672F">
              <w:rPr>
                <w:rFonts w:ascii="標楷體" w:eastAsia="標楷體" w:hAnsi="標楷體"/>
                <w:color w:val="000000"/>
                <w:szCs w:val="24"/>
              </w:rPr>
              <w:t>2</w:t>
            </w:r>
            <w:r w:rsidRPr="0081672F">
              <w:rPr>
                <w:rFonts w:ascii="標楷體" w:eastAsia="標楷體" w:hAnsi="標楷體" w:hint="eastAsia"/>
                <w:color w:val="000000"/>
                <w:szCs w:val="24"/>
              </w:rPr>
              <w:t>.2</w:t>
            </w:r>
            <w:r w:rsidRPr="0081672F">
              <w:rPr>
                <w:rFonts w:ascii="標楷體" w:eastAsia="標楷體" w:hAnsi="標楷體"/>
                <w:color w:val="000000"/>
                <w:szCs w:val="24"/>
              </w:rPr>
              <w:t>0</w:t>
            </w:r>
            <w:r w:rsidRPr="0081672F">
              <w:rPr>
                <w:rFonts w:ascii="標楷體" w:eastAsia="標楷體" w:hAnsi="標楷體" w:hint="eastAsia"/>
                <w:color w:val="000000"/>
                <w:szCs w:val="24"/>
              </w:rPr>
              <w:t>)決議:審查完竣，須交由黨團協商，併案擬具審查報告，提請院會討論。</w:t>
            </w:r>
          </w:p>
        </w:tc>
        <w:tc>
          <w:tcPr>
            <w:tcW w:w="1252" w:type="dxa"/>
            <w:tcBorders>
              <w:top w:val="single" w:sz="4" w:space="0" w:color="auto"/>
              <w:left w:val="single" w:sz="4" w:space="0" w:color="auto"/>
              <w:bottom w:val="single" w:sz="4" w:space="0" w:color="auto"/>
              <w:right w:val="single" w:sz="4" w:space="0" w:color="auto"/>
            </w:tcBorders>
          </w:tcPr>
          <w:p w:rsidR="00F048EF" w:rsidRPr="00484FD3" w:rsidRDefault="00F048EF" w:rsidP="0081672F">
            <w:pPr>
              <w:spacing w:line="400" w:lineRule="exact"/>
              <w:ind w:leftChars="-12" w:left="-29"/>
              <w:jc w:val="center"/>
              <w:rPr>
                <w:rFonts w:ascii="標楷體" w:eastAsia="標楷體" w:hAnsi="標楷體"/>
                <w:color w:val="000000"/>
                <w:sz w:val="28"/>
                <w:szCs w:val="28"/>
              </w:rPr>
            </w:pPr>
            <w:r w:rsidRPr="00484FD3">
              <w:rPr>
                <w:rFonts w:ascii="標楷體" w:eastAsia="標楷體" w:hAnsi="標楷體" w:hint="eastAsia"/>
                <w:color w:val="000000"/>
                <w:sz w:val="28"/>
                <w:szCs w:val="28"/>
              </w:rPr>
              <w:t>林宜瑾</w:t>
            </w:r>
          </w:p>
        </w:tc>
      </w:tr>
      <w:tr w:rsidR="0081672F" w:rsidRPr="00B80F3C" w:rsidTr="0081672F">
        <w:trPr>
          <w:trHeight w:val="572"/>
        </w:trPr>
        <w:tc>
          <w:tcPr>
            <w:tcW w:w="560" w:type="dxa"/>
            <w:vAlign w:val="center"/>
          </w:tcPr>
          <w:p w:rsidR="0081672F" w:rsidRPr="00E747DF" w:rsidRDefault="0081672F" w:rsidP="00345114">
            <w:pPr>
              <w:numPr>
                <w:ilvl w:val="0"/>
                <w:numId w:val="15"/>
              </w:numPr>
              <w:spacing w:line="400" w:lineRule="exact"/>
              <w:rPr>
                <w:rFonts w:ascii="標楷體" w:eastAsia="標楷體" w:hAnsi="標楷體"/>
                <w:sz w:val="28"/>
              </w:rPr>
            </w:pPr>
          </w:p>
        </w:tc>
        <w:tc>
          <w:tcPr>
            <w:tcW w:w="2782" w:type="dxa"/>
            <w:tcBorders>
              <w:top w:val="single" w:sz="4" w:space="0" w:color="auto"/>
              <w:left w:val="single" w:sz="4" w:space="0" w:color="auto"/>
              <w:bottom w:val="single" w:sz="4" w:space="0" w:color="auto"/>
              <w:right w:val="single" w:sz="4" w:space="0" w:color="auto"/>
            </w:tcBorders>
          </w:tcPr>
          <w:p w:rsidR="0081672F" w:rsidRPr="0081672F" w:rsidRDefault="0081672F" w:rsidP="0081672F">
            <w:pPr>
              <w:spacing w:line="400" w:lineRule="exact"/>
              <w:jc w:val="both"/>
              <w:rPr>
                <w:rFonts w:ascii="標楷體" w:eastAsia="標楷體" w:hAnsi="標楷體"/>
                <w:sz w:val="28"/>
                <w:szCs w:val="28"/>
              </w:rPr>
            </w:pPr>
            <w:r w:rsidRPr="0081672F">
              <w:rPr>
                <w:rFonts w:ascii="標楷體" w:eastAsia="標楷體" w:hAnsi="標楷體" w:hint="eastAsia"/>
                <w:sz w:val="28"/>
                <w:szCs w:val="28"/>
              </w:rPr>
              <w:t>併案審查</w:t>
            </w:r>
          </w:p>
          <w:p w:rsidR="0081672F" w:rsidRPr="0081672F" w:rsidRDefault="0081672F" w:rsidP="0081672F">
            <w:pPr>
              <w:spacing w:line="400" w:lineRule="exact"/>
              <w:jc w:val="both"/>
              <w:rPr>
                <w:rFonts w:ascii="標楷體" w:eastAsia="標楷體" w:hAnsi="標楷體"/>
                <w:sz w:val="28"/>
                <w:szCs w:val="28"/>
              </w:rPr>
            </w:pPr>
            <w:r w:rsidRPr="0081672F">
              <w:rPr>
                <w:rFonts w:ascii="標楷體" w:eastAsia="標楷體" w:hAnsi="標楷體" w:hint="eastAsia"/>
                <w:sz w:val="28"/>
                <w:szCs w:val="28"/>
              </w:rPr>
              <w:t>1.私立學校法第六十二條條文修正草案</w:t>
            </w:r>
          </w:p>
          <w:p w:rsidR="0081672F" w:rsidRPr="0081672F" w:rsidRDefault="0081672F" w:rsidP="0081672F">
            <w:pPr>
              <w:spacing w:line="400" w:lineRule="exact"/>
              <w:jc w:val="both"/>
              <w:rPr>
                <w:rFonts w:ascii="標楷體" w:eastAsia="標楷體" w:hAnsi="標楷體"/>
                <w:sz w:val="28"/>
                <w:szCs w:val="28"/>
              </w:rPr>
            </w:pPr>
            <w:r w:rsidRPr="0081672F">
              <w:rPr>
                <w:rFonts w:ascii="標楷體" w:eastAsia="標楷體" w:hAnsi="標楷體" w:hint="eastAsia"/>
                <w:sz w:val="28"/>
                <w:szCs w:val="28"/>
              </w:rPr>
              <w:t>(委員李德維等17人)</w:t>
            </w:r>
          </w:p>
          <w:p w:rsidR="0081672F" w:rsidRPr="0081672F" w:rsidRDefault="0081672F" w:rsidP="0081672F">
            <w:pPr>
              <w:spacing w:line="400" w:lineRule="exact"/>
              <w:jc w:val="both"/>
              <w:rPr>
                <w:rFonts w:ascii="標楷體" w:eastAsia="標楷體" w:hAnsi="標楷體"/>
                <w:sz w:val="28"/>
                <w:szCs w:val="28"/>
              </w:rPr>
            </w:pPr>
          </w:p>
          <w:p w:rsidR="0081672F" w:rsidRPr="0081672F" w:rsidRDefault="0081672F" w:rsidP="0081672F">
            <w:pPr>
              <w:spacing w:line="400" w:lineRule="exact"/>
              <w:jc w:val="both"/>
              <w:rPr>
                <w:rFonts w:ascii="標楷體" w:eastAsia="標楷體" w:hAnsi="標楷體"/>
                <w:sz w:val="28"/>
                <w:szCs w:val="28"/>
              </w:rPr>
            </w:pPr>
            <w:r w:rsidRPr="0081672F">
              <w:rPr>
                <w:rFonts w:ascii="標楷體" w:eastAsia="標楷體" w:hAnsi="標楷體" w:hint="eastAsia"/>
                <w:sz w:val="28"/>
                <w:szCs w:val="28"/>
              </w:rPr>
              <w:t>2.私立學校法第六十二條條文修正草案</w:t>
            </w:r>
          </w:p>
          <w:p w:rsidR="0081672F" w:rsidRPr="0081672F" w:rsidRDefault="0081672F" w:rsidP="0081672F">
            <w:pPr>
              <w:spacing w:line="400" w:lineRule="exact"/>
              <w:jc w:val="both"/>
              <w:rPr>
                <w:rFonts w:ascii="標楷體" w:eastAsia="標楷體" w:hAnsi="標楷體"/>
                <w:sz w:val="28"/>
                <w:szCs w:val="28"/>
              </w:rPr>
            </w:pPr>
            <w:r w:rsidRPr="0081672F">
              <w:rPr>
                <w:rFonts w:ascii="標楷體" w:eastAsia="標楷體" w:hAnsi="標楷體" w:hint="eastAsia"/>
                <w:sz w:val="28"/>
                <w:szCs w:val="28"/>
              </w:rPr>
              <w:t>(委員林奕華等18人)</w:t>
            </w:r>
          </w:p>
        </w:tc>
        <w:tc>
          <w:tcPr>
            <w:tcW w:w="1596" w:type="dxa"/>
            <w:tcBorders>
              <w:top w:val="single" w:sz="4" w:space="0" w:color="auto"/>
              <w:left w:val="single" w:sz="4" w:space="0" w:color="auto"/>
              <w:bottom w:val="single" w:sz="4" w:space="0" w:color="auto"/>
              <w:right w:val="single" w:sz="4" w:space="0" w:color="auto"/>
            </w:tcBorders>
          </w:tcPr>
          <w:p w:rsidR="0081672F" w:rsidRDefault="0081672F" w:rsidP="0081672F">
            <w:pPr>
              <w:spacing w:line="400" w:lineRule="exact"/>
              <w:jc w:val="both"/>
              <w:rPr>
                <w:rFonts w:ascii="標楷體" w:eastAsia="標楷體" w:hAnsi="標楷體"/>
                <w:sz w:val="28"/>
                <w:szCs w:val="28"/>
              </w:rPr>
            </w:pPr>
          </w:p>
          <w:p w:rsidR="0081672F" w:rsidRPr="0081672F" w:rsidRDefault="0081672F" w:rsidP="0081672F">
            <w:pPr>
              <w:spacing w:line="400" w:lineRule="exact"/>
              <w:jc w:val="both"/>
              <w:rPr>
                <w:rFonts w:ascii="標楷體" w:eastAsia="標楷體" w:hAnsi="標楷體"/>
                <w:sz w:val="28"/>
                <w:szCs w:val="28"/>
              </w:rPr>
            </w:pPr>
            <w:r w:rsidRPr="0081672F">
              <w:rPr>
                <w:rFonts w:ascii="標楷體" w:eastAsia="標楷體" w:hAnsi="標楷體"/>
                <w:sz w:val="28"/>
                <w:szCs w:val="28"/>
              </w:rPr>
              <w:t>10-</w:t>
            </w:r>
            <w:r w:rsidRPr="0081672F">
              <w:rPr>
                <w:rFonts w:ascii="標楷體" w:eastAsia="標楷體" w:hAnsi="標楷體" w:hint="eastAsia"/>
                <w:sz w:val="28"/>
                <w:szCs w:val="28"/>
              </w:rPr>
              <w:t>3</w:t>
            </w:r>
            <w:r w:rsidRPr="0081672F">
              <w:rPr>
                <w:rFonts w:ascii="標楷體" w:eastAsia="標楷體" w:hAnsi="標楷體"/>
                <w:sz w:val="28"/>
                <w:szCs w:val="28"/>
              </w:rPr>
              <w:t>-</w:t>
            </w:r>
            <w:r w:rsidRPr="0081672F">
              <w:rPr>
                <w:rFonts w:ascii="標楷體" w:eastAsia="標楷體" w:hAnsi="標楷體" w:hint="eastAsia"/>
                <w:sz w:val="28"/>
                <w:szCs w:val="28"/>
              </w:rPr>
              <w:t>1</w:t>
            </w:r>
          </w:p>
          <w:p w:rsidR="0081672F" w:rsidRPr="0081672F" w:rsidRDefault="0081672F" w:rsidP="0081672F">
            <w:pPr>
              <w:spacing w:line="400" w:lineRule="exact"/>
              <w:jc w:val="both"/>
              <w:rPr>
                <w:rFonts w:ascii="標楷體" w:eastAsia="標楷體" w:hAnsi="標楷體"/>
                <w:sz w:val="28"/>
                <w:szCs w:val="28"/>
              </w:rPr>
            </w:pPr>
            <w:r w:rsidRPr="0081672F">
              <w:rPr>
                <w:rFonts w:ascii="標楷體" w:eastAsia="標楷體" w:hAnsi="標楷體"/>
                <w:sz w:val="28"/>
                <w:szCs w:val="28"/>
              </w:rPr>
              <w:t>(1</w:t>
            </w:r>
            <w:r w:rsidRPr="0081672F">
              <w:rPr>
                <w:rFonts w:ascii="標楷體" w:eastAsia="標楷體" w:hAnsi="標楷體" w:hint="eastAsia"/>
                <w:sz w:val="28"/>
                <w:szCs w:val="28"/>
              </w:rPr>
              <w:t>10</w:t>
            </w:r>
            <w:r w:rsidRPr="0081672F">
              <w:rPr>
                <w:rFonts w:ascii="標楷體" w:eastAsia="標楷體" w:hAnsi="標楷體"/>
                <w:sz w:val="28"/>
                <w:szCs w:val="28"/>
              </w:rPr>
              <w:t>.</w:t>
            </w:r>
            <w:r w:rsidRPr="0081672F">
              <w:rPr>
                <w:rFonts w:ascii="標楷體" w:eastAsia="標楷體" w:hAnsi="標楷體" w:hint="eastAsia"/>
                <w:sz w:val="28"/>
                <w:szCs w:val="28"/>
              </w:rPr>
              <w:t>2</w:t>
            </w:r>
            <w:r w:rsidRPr="0081672F">
              <w:rPr>
                <w:rFonts w:ascii="標楷體" w:eastAsia="標楷體" w:hAnsi="標楷體"/>
                <w:sz w:val="28"/>
                <w:szCs w:val="28"/>
              </w:rPr>
              <w:t>.</w:t>
            </w:r>
            <w:r w:rsidRPr="0081672F">
              <w:rPr>
                <w:rFonts w:ascii="標楷體" w:eastAsia="標楷體" w:hAnsi="標楷體" w:hint="eastAsia"/>
                <w:sz w:val="28"/>
                <w:szCs w:val="28"/>
              </w:rPr>
              <w:t>26</w:t>
            </w:r>
            <w:r w:rsidRPr="0081672F">
              <w:rPr>
                <w:rFonts w:ascii="標楷體" w:eastAsia="標楷體" w:hAnsi="標楷體"/>
                <w:sz w:val="28"/>
                <w:szCs w:val="28"/>
              </w:rPr>
              <w:t>)</w:t>
            </w:r>
            <w:r w:rsidRPr="0081672F">
              <w:rPr>
                <w:rFonts w:ascii="標楷體" w:eastAsia="標楷體" w:hAnsi="標楷體" w:hint="eastAsia"/>
                <w:sz w:val="28"/>
                <w:szCs w:val="28"/>
              </w:rPr>
              <w:t xml:space="preserve"> </w:t>
            </w:r>
          </w:p>
          <w:p w:rsidR="0081672F" w:rsidRPr="0081672F" w:rsidRDefault="0081672F" w:rsidP="0081672F">
            <w:pPr>
              <w:spacing w:line="400" w:lineRule="exact"/>
              <w:jc w:val="both"/>
              <w:rPr>
                <w:rFonts w:ascii="標楷體" w:eastAsia="標楷體" w:hAnsi="標楷體"/>
                <w:sz w:val="28"/>
                <w:szCs w:val="28"/>
              </w:rPr>
            </w:pPr>
          </w:p>
          <w:p w:rsidR="0081672F" w:rsidRPr="0081672F" w:rsidRDefault="0081672F" w:rsidP="0081672F">
            <w:pPr>
              <w:spacing w:line="400" w:lineRule="exact"/>
              <w:jc w:val="both"/>
              <w:rPr>
                <w:rFonts w:ascii="標楷體" w:eastAsia="標楷體" w:hAnsi="標楷體"/>
                <w:sz w:val="28"/>
                <w:szCs w:val="28"/>
              </w:rPr>
            </w:pPr>
          </w:p>
          <w:p w:rsidR="0081672F" w:rsidRPr="0081672F" w:rsidRDefault="0081672F" w:rsidP="0081672F">
            <w:pPr>
              <w:spacing w:line="400" w:lineRule="exact"/>
              <w:jc w:val="both"/>
              <w:rPr>
                <w:rFonts w:ascii="標楷體" w:eastAsia="標楷體" w:hAnsi="標楷體"/>
                <w:sz w:val="28"/>
                <w:szCs w:val="28"/>
              </w:rPr>
            </w:pPr>
            <w:r w:rsidRPr="0081672F">
              <w:rPr>
                <w:rFonts w:ascii="標楷體" w:eastAsia="標楷體" w:hAnsi="標楷體" w:hint="eastAsia"/>
                <w:sz w:val="28"/>
                <w:szCs w:val="28"/>
              </w:rPr>
              <w:t>10-3-3</w:t>
            </w:r>
          </w:p>
          <w:p w:rsidR="0081672F" w:rsidRPr="0081672F" w:rsidRDefault="0081672F" w:rsidP="0081672F">
            <w:pPr>
              <w:spacing w:line="400" w:lineRule="exact"/>
              <w:jc w:val="both"/>
              <w:rPr>
                <w:rFonts w:ascii="標楷體" w:eastAsia="標楷體" w:hAnsi="標楷體"/>
                <w:sz w:val="28"/>
                <w:szCs w:val="28"/>
              </w:rPr>
            </w:pPr>
            <w:r w:rsidRPr="0081672F">
              <w:rPr>
                <w:rFonts w:ascii="標楷體" w:eastAsia="標楷體" w:hAnsi="標楷體"/>
                <w:sz w:val="28"/>
                <w:szCs w:val="28"/>
              </w:rPr>
              <w:t>(110.3.12)</w:t>
            </w:r>
          </w:p>
          <w:p w:rsidR="0081672F" w:rsidRPr="0081672F" w:rsidRDefault="0081672F" w:rsidP="0081672F">
            <w:pPr>
              <w:spacing w:line="400" w:lineRule="exact"/>
              <w:jc w:val="both"/>
              <w:rPr>
                <w:rFonts w:ascii="標楷體" w:eastAsia="標楷體" w:hAnsi="標楷體"/>
                <w:sz w:val="28"/>
                <w:szCs w:val="28"/>
              </w:rPr>
            </w:pPr>
          </w:p>
        </w:tc>
        <w:tc>
          <w:tcPr>
            <w:tcW w:w="926" w:type="dxa"/>
            <w:tcBorders>
              <w:top w:val="single" w:sz="4" w:space="0" w:color="auto"/>
              <w:left w:val="single" w:sz="4" w:space="0" w:color="auto"/>
              <w:bottom w:val="single" w:sz="4" w:space="0" w:color="auto"/>
              <w:right w:val="single" w:sz="4" w:space="0" w:color="auto"/>
            </w:tcBorders>
          </w:tcPr>
          <w:p w:rsidR="0081672F" w:rsidRPr="0081672F" w:rsidRDefault="0081672F" w:rsidP="0081672F">
            <w:pPr>
              <w:spacing w:line="400" w:lineRule="exact"/>
              <w:rPr>
                <w:rFonts w:ascii="標楷體" w:eastAsia="標楷體" w:hAnsi="標楷體"/>
                <w:sz w:val="28"/>
                <w:szCs w:val="28"/>
              </w:rPr>
            </w:pPr>
          </w:p>
        </w:tc>
        <w:tc>
          <w:tcPr>
            <w:tcW w:w="2948" w:type="dxa"/>
            <w:tcBorders>
              <w:top w:val="single" w:sz="4" w:space="0" w:color="auto"/>
              <w:left w:val="single" w:sz="4" w:space="0" w:color="auto"/>
              <w:bottom w:val="single" w:sz="4" w:space="0" w:color="auto"/>
              <w:right w:val="single" w:sz="4" w:space="0" w:color="auto"/>
            </w:tcBorders>
          </w:tcPr>
          <w:p w:rsidR="0081672F" w:rsidRPr="0081672F" w:rsidRDefault="0081672F" w:rsidP="0081672F">
            <w:pPr>
              <w:ind w:left="216" w:hangingChars="90" w:hanging="216"/>
              <w:jc w:val="both"/>
              <w:rPr>
                <w:rFonts w:ascii="標楷體" w:eastAsia="標楷體" w:hAnsi="標楷體"/>
                <w:color w:val="000000"/>
                <w:szCs w:val="24"/>
              </w:rPr>
            </w:pPr>
            <w:r w:rsidRPr="0081672F">
              <w:rPr>
                <w:rFonts w:ascii="標楷體" w:eastAsia="標楷體" w:hAnsi="標楷體" w:hint="eastAsia"/>
                <w:color w:val="000000"/>
                <w:szCs w:val="24"/>
              </w:rPr>
              <w:t>1.第4會期第7次全體委員會議(110.11.1)決議:報告及詢答完畢，另定期繼續審查。</w:t>
            </w:r>
          </w:p>
          <w:p w:rsidR="0081672F" w:rsidRPr="0081672F" w:rsidRDefault="0081672F" w:rsidP="00C84D65">
            <w:pPr>
              <w:ind w:left="216" w:hangingChars="90" w:hanging="216"/>
              <w:jc w:val="both"/>
              <w:rPr>
                <w:rFonts w:ascii="標楷體" w:eastAsia="標楷體" w:hAnsi="標楷體"/>
                <w:color w:val="000000"/>
                <w:szCs w:val="24"/>
              </w:rPr>
            </w:pPr>
            <w:r w:rsidRPr="0081672F">
              <w:rPr>
                <w:rFonts w:ascii="標楷體" w:eastAsia="標楷體" w:hAnsi="標楷體" w:hint="eastAsia"/>
                <w:color w:val="000000"/>
                <w:szCs w:val="24"/>
              </w:rPr>
              <w:t>2.第4會期第12次全體委員會議(110.12.15)決議:另定期繼續審查。</w:t>
            </w:r>
          </w:p>
          <w:p w:rsidR="0081672F" w:rsidRPr="0081672F" w:rsidRDefault="0081672F" w:rsidP="00C84D65">
            <w:pPr>
              <w:ind w:left="216" w:hangingChars="90" w:hanging="216"/>
              <w:jc w:val="both"/>
              <w:rPr>
                <w:rFonts w:ascii="標楷體" w:eastAsia="標楷體" w:hAnsi="標楷體"/>
                <w:sz w:val="28"/>
                <w:szCs w:val="28"/>
              </w:rPr>
            </w:pPr>
            <w:r w:rsidRPr="0081672F">
              <w:rPr>
                <w:rFonts w:ascii="標楷體" w:eastAsia="標楷體" w:hAnsi="標楷體" w:hint="eastAsia"/>
                <w:color w:val="000000"/>
                <w:szCs w:val="24"/>
              </w:rPr>
              <w:t>3.第4會期第14次全體委員會議(110.12.29)決議:審查完竣，須交由黨團協商，併案擬具審查報告，提請院會討論。</w:t>
            </w:r>
          </w:p>
        </w:tc>
        <w:tc>
          <w:tcPr>
            <w:tcW w:w="1252" w:type="dxa"/>
            <w:tcBorders>
              <w:top w:val="single" w:sz="4" w:space="0" w:color="auto"/>
              <w:left w:val="single" w:sz="4" w:space="0" w:color="auto"/>
              <w:bottom w:val="single" w:sz="4" w:space="0" w:color="auto"/>
              <w:right w:val="single" w:sz="4" w:space="0" w:color="auto"/>
            </w:tcBorders>
          </w:tcPr>
          <w:p w:rsidR="0081672F" w:rsidRPr="0081672F" w:rsidRDefault="0081672F" w:rsidP="0081672F">
            <w:pPr>
              <w:spacing w:line="400" w:lineRule="exact"/>
              <w:ind w:leftChars="-12" w:left="-29"/>
              <w:jc w:val="center"/>
              <w:rPr>
                <w:rFonts w:ascii="標楷體" w:eastAsia="標楷體" w:hAnsi="標楷體"/>
                <w:sz w:val="28"/>
                <w:szCs w:val="28"/>
              </w:rPr>
            </w:pPr>
            <w:r w:rsidRPr="0081672F">
              <w:rPr>
                <w:rFonts w:ascii="標楷體" w:eastAsia="標楷體" w:hAnsi="標楷體" w:hint="eastAsia"/>
                <w:sz w:val="28"/>
                <w:szCs w:val="28"/>
              </w:rPr>
              <w:t>李德維</w:t>
            </w:r>
          </w:p>
        </w:tc>
      </w:tr>
    </w:tbl>
    <w:p w:rsidR="00200AD9" w:rsidRPr="00200AD9" w:rsidRDefault="00FE213B" w:rsidP="00200AD9">
      <w:pPr>
        <w:pStyle w:val="01-3"/>
      </w:pPr>
      <w:bookmarkStart w:id="68" w:name="_Toc95137400"/>
      <w:r w:rsidRPr="00200AD9">
        <w:rPr>
          <w:rFonts w:hint="eastAsia"/>
        </w:rPr>
        <w:t>(</w:t>
      </w:r>
      <w:r w:rsidR="00200AD9">
        <w:rPr>
          <w:rFonts w:hint="eastAsia"/>
        </w:rPr>
        <w:t>二</w:t>
      </w:r>
      <w:r w:rsidRPr="00200AD9">
        <w:t>)</w:t>
      </w:r>
      <w:r w:rsidRPr="00200AD9">
        <w:rPr>
          <w:rFonts w:hint="eastAsia"/>
        </w:rPr>
        <w:t>院會通過</w:t>
      </w:r>
      <w:r w:rsidR="00200AD9">
        <w:rPr>
          <w:rFonts w:hint="eastAsia"/>
        </w:rPr>
        <w:t xml:space="preserve"> (</w:t>
      </w:r>
      <w:r w:rsidR="00A74270">
        <w:t>7</w:t>
      </w:r>
      <w:r w:rsidR="00E53DE6">
        <w:rPr>
          <w:rFonts w:hint="eastAsia"/>
        </w:rPr>
        <w:t>案</w:t>
      </w:r>
      <w:r w:rsidR="00200AD9">
        <w:rPr>
          <w:rFonts w:hint="eastAsia"/>
        </w:rPr>
        <w:t>)</w:t>
      </w:r>
      <w:bookmarkEnd w:id="68"/>
    </w:p>
    <w:p w:rsidR="009112A3" w:rsidRPr="008D0A60" w:rsidRDefault="00200AD9" w:rsidP="00DB3FA5">
      <w:pPr>
        <w:pStyle w:val="01-4"/>
      </w:pPr>
      <w:bookmarkStart w:id="69" w:name="教育部2"/>
      <w:bookmarkStart w:id="70" w:name="_Toc95137401"/>
      <w:bookmarkEnd w:id="69"/>
      <w:r>
        <w:rPr>
          <w:rFonts w:hint="eastAsia"/>
        </w:rPr>
        <w:t>1.</w:t>
      </w:r>
      <w:r w:rsidRPr="008D0A60">
        <w:rPr>
          <w:rFonts w:hint="eastAsia"/>
        </w:rPr>
        <w:t>教育部</w:t>
      </w:r>
      <w:r w:rsidR="00CE24CC">
        <w:rPr>
          <w:rFonts w:hint="eastAsia"/>
        </w:rPr>
        <w:t xml:space="preserve"> (</w:t>
      </w:r>
      <w:r w:rsidR="00A74270">
        <w:t>7</w:t>
      </w:r>
      <w:r w:rsidR="00E53DE6">
        <w:rPr>
          <w:rFonts w:hint="eastAsia"/>
        </w:rPr>
        <w:t>案</w:t>
      </w:r>
      <w:r w:rsidR="00CE24CC">
        <w:rPr>
          <w:rFonts w:hint="eastAsia"/>
        </w:rPr>
        <w:t>)</w:t>
      </w:r>
      <w:bookmarkEnd w:id="70"/>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68"/>
        <w:gridCol w:w="3324"/>
        <w:gridCol w:w="1827"/>
        <w:gridCol w:w="2619"/>
        <w:gridCol w:w="1840"/>
      </w:tblGrid>
      <w:tr w:rsidR="001418C9" w:rsidRPr="00187A36" w:rsidTr="001418C9">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1418C9" w:rsidRPr="00187A36" w:rsidRDefault="001418C9" w:rsidP="00976056">
            <w:pPr>
              <w:spacing w:line="400" w:lineRule="exact"/>
              <w:rPr>
                <w:rFonts w:ascii="標楷體" w:eastAsia="標楷體" w:hAnsi="標楷體"/>
                <w:b/>
                <w:bCs/>
                <w:spacing w:val="-24"/>
                <w:sz w:val="28"/>
                <w:szCs w:val="28"/>
              </w:rPr>
            </w:pPr>
            <w:r w:rsidRPr="00187A36">
              <w:rPr>
                <w:rFonts w:ascii="標楷體" w:eastAsia="標楷體" w:hAnsi="標楷體" w:hint="eastAsia"/>
                <w:b/>
                <w:bCs/>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1418C9" w:rsidRPr="00187A36" w:rsidRDefault="007A4976" w:rsidP="00976056">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1418C9" w:rsidRPr="00187A36" w:rsidRDefault="001418C9" w:rsidP="00976056">
            <w:pPr>
              <w:spacing w:line="400" w:lineRule="exact"/>
              <w:ind w:rightChars="26" w:right="62"/>
              <w:jc w:val="center"/>
              <w:rPr>
                <w:rFonts w:ascii="標楷體" w:eastAsia="標楷體" w:hAnsi="標楷體"/>
                <w:b/>
                <w:bCs/>
                <w:spacing w:val="-20"/>
                <w:sz w:val="28"/>
              </w:rPr>
            </w:pPr>
            <w:r w:rsidRPr="00187A36">
              <w:rPr>
                <w:rFonts w:ascii="標楷體" w:eastAsia="標楷體" w:hAnsi="標楷體" w:hint="eastAsia"/>
                <w:b/>
                <w:bCs/>
                <w:spacing w:val="-20"/>
                <w:sz w:val="28"/>
              </w:rPr>
              <w:t>院會交付</w:t>
            </w:r>
          </w:p>
          <w:p w:rsidR="001418C9" w:rsidRPr="00187A36" w:rsidRDefault="001418C9" w:rsidP="00976056">
            <w:pPr>
              <w:spacing w:line="400" w:lineRule="exact"/>
              <w:ind w:rightChars="26" w:right="62"/>
              <w:jc w:val="center"/>
              <w:rPr>
                <w:rFonts w:ascii="標楷體" w:eastAsia="標楷體" w:hAnsi="標楷體"/>
                <w:b/>
                <w:bCs/>
                <w:sz w:val="28"/>
              </w:rPr>
            </w:pPr>
            <w:r w:rsidRPr="00187A36">
              <w:rPr>
                <w:rFonts w:ascii="標楷體" w:eastAsia="標楷體" w:hAnsi="標楷體" w:hint="eastAsia"/>
                <w:b/>
                <w:bCs/>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1418C9" w:rsidRPr="00187A36" w:rsidRDefault="001418C9" w:rsidP="00976056">
            <w:pPr>
              <w:spacing w:line="400" w:lineRule="exact"/>
              <w:ind w:leftChars="27" w:left="65" w:rightChars="104" w:right="250"/>
              <w:jc w:val="center"/>
              <w:rPr>
                <w:rFonts w:ascii="標楷體" w:eastAsia="標楷體" w:hAnsi="標楷體"/>
                <w:b/>
                <w:bCs/>
                <w:sz w:val="28"/>
              </w:rPr>
            </w:pPr>
            <w:r w:rsidRPr="00187A36">
              <w:rPr>
                <w:rFonts w:ascii="標楷體" w:eastAsia="標楷體" w:hAnsi="標楷體" w:hint="eastAsia"/>
                <w:b/>
                <w:bCs/>
                <w:sz w:val="28"/>
              </w:rPr>
              <w:t>委員會審查</w:t>
            </w:r>
          </w:p>
          <w:p w:rsidR="001418C9" w:rsidRPr="00187A36" w:rsidRDefault="001418C9" w:rsidP="00976056">
            <w:pPr>
              <w:spacing w:line="400" w:lineRule="exact"/>
              <w:ind w:leftChars="27" w:left="65" w:rightChars="104" w:right="250"/>
              <w:jc w:val="center"/>
              <w:rPr>
                <w:rFonts w:ascii="標楷體" w:eastAsia="標楷體" w:hAnsi="標楷體"/>
                <w:b/>
                <w:bCs/>
                <w:sz w:val="28"/>
              </w:rPr>
            </w:pPr>
            <w:r w:rsidRPr="00187A36">
              <w:rPr>
                <w:rFonts w:ascii="標楷體" w:eastAsia="標楷體" w:hAnsi="標楷體" w:hint="eastAsia"/>
                <w:b/>
                <w:bCs/>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1418C9" w:rsidRPr="00187A36" w:rsidRDefault="001418C9" w:rsidP="00976056">
            <w:pPr>
              <w:spacing w:line="400" w:lineRule="exact"/>
              <w:ind w:rightChars="26" w:right="62"/>
              <w:jc w:val="center"/>
              <w:rPr>
                <w:rFonts w:ascii="標楷體" w:eastAsia="標楷體" w:hAnsi="標楷體"/>
                <w:b/>
                <w:bCs/>
                <w:spacing w:val="-20"/>
                <w:sz w:val="28"/>
              </w:rPr>
            </w:pPr>
            <w:r w:rsidRPr="00187A36">
              <w:rPr>
                <w:rFonts w:ascii="標楷體" w:eastAsia="標楷體" w:hAnsi="標楷體" w:hint="eastAsia"/>
                <w:b/>
                <w:bCs/>
                <w:spacing w:val="-20"/>
                <w:sz w:val="28"/>
              </w:rPr>
              <w:t>院會三讀通過</w:t>
            </w:r>
          </w:p>
          <w:p w:rsidR="001418C9" w:rsidRPr="00187A36" w:rsidRDefault="001418C9" w:rsidP="00976056">
            <w:pPr>
              <w:spacing w:line="400" w:lineRule="exact"/>
              <w:ind w:rightChars="26" w:right="62"/>
              <w:jc w:val="center"/>
              <w:rPr>
                <w:rFonts w:ascii="標楷體" w:eastAsia="標楷體" w:hAnsi="標楷體"/>
                <w:b/>
                <w:bCs/>
                <w:sz w:val="28"/>
              </w:rPr>
            </w:pPr>
            <w:r w:rsidRPr="00187A36">
              <w:rPr>
                <w:rFonts w:ascii="標楷體" w:eastAsia="標楷體" w:hAnsi="標楷體" w:hint="eastAsia"/>
                <w:b/>
                <w:bCs/>
                <w:spacing w:val="-20"/>
                <w:sz w:val="28"/>
              </w:rPr>
              <w:t>會次及日期</w:t>
            </w:r>
          </w:p>
        </w:tc>
      </w:tr>
      <w:tr w:rsidR="00EA6FEA" w:rsidRPr="00187A36" w:rsidTr="00780EE0">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EA6FEA" w:rsidRPr="00187A36" w:rsidRDefault="00EA6FEA" w:rsidP="00EA6FEA">
            <w:pPr>
              <w:numPr>
                <w:ilvl w:val="0"/>
                <w:numId w:val="5"/>
              </w:numPr>
              <w:spacing w:line="400" w:lineRule="exact"/>
              <w:ind w:right="113"/>
              <w:jc w:val="center"/>
              <w:rPr>
                <w:rFonts w:ascii="標楷體" w:eastAsia="標楷體" w:hAnsi="標楷體"/>
                <w:sz w:val="32"/>
              </w:rPr>
            </w:pPr>
          </w:p>
        </w:tc>
        <w:tc>
          <w:tcPr>
            <w:tcW w:w="1617" w:type="pct"/>
          </w:tcPr>
          <w:p w:rsidR="00EA6FEA" w:rsidRPr="00EA6FEA" w:rsidRDefault="00EA6FEA" w:rsidP="00EA6FEA">
            <w:pPr>
              <w:spacing w:line="400" w:lineRule="exact"/>
              <w:jc w:val="both"/>
              <w:rPr>
                <w:rFonts w:ascii="標楷體" w:eastAsia="標楷體" w:hAnsi="標楷體"/>
                <w:sz w:val="28"/>
                <w:szCs w:val="28"/>
              </w:rPr>
            </w:pPr>
            <w:r w:rsidRPr="00EA6FEA">
              <w:rPr>
                <w:rFonts w:ascii="標楷體" w:eastAsia="標楷體" w:hAnsi="標楷體" w:hint="eastAsia"/>
                <w:sz w:val="28"/>
                <w:szCs w:val="28"/>
              </w:rPr>
              <w:t>公立高級中等以下學校委託私人辦理實驗教育條例第四條及第六條條文修正草案</w:t>
            </w:r>
          </w:p>
          <w:p w:rsidR="00EA6FEA" w:rsidRPr="00EA6FEA" w:rsidRDefault="00EA6FEA" w:rsidP="00EA6FEA">
            <w:pPr>
              <w:spacing w:line="400" w:lineRule="exact"/>
              <w:jc w:val="both"/>
              <w:rPr>
                <w:rFonts w:ascii="標楷體" w:eastAsia="標楷體" w:hAnsi="標楷體"/>
                <w:sz w:val="28"/>
                <w:szCs w:val="28"/>
              </w:rPr>
            </w:pPr>
            <w:r w:rsidRPr="00EA6FEA">
              <w:rPr>
                <w:rFonts w:ascii="標楷體" w:eastAsia="標楷體" w:hAnsi="標楷體" w:hint="eastAsia"/>
                <w:sz w:val="28"/>
                <w:szCs w:val="28"/>
              </w:rPr>
              <w:t>(委員伍麗華Saidhai Tahovecahe等24人)</w:t>
            </w:r>
          </w:p>
        </w:tc>
        <w:tc>
          <w:tcPr>
            <w:tcW w:w="889" w:type="pct"/>
            <w:tcBorders>
              <w:top w:val="single" w:sz="4" w:space="0" w:color="auto"/>
              <w:left w:val="single" w:sz="4" w:space="0" w:color="auto"/>
              <w:bottom w:val="single" w:sz="4" w:space="0" w:color="auto"/>
              <w:right w:val="single" w:sz="4" w:space="0" w:color="auto"/>
            </w:tcBorders>
          </w:tcPr>
          <w:p w:rsidR="00EA6FEA" w:rsidRPr="00EA6FEA" w:rsidRDefault="00EA6FEA" w:rsidP="00EA6FEA">
            <w:pPr>
              <w:spacing w:line="400" w:lineRule="exact"/>
              <w:jc w:val="both"/>
              <w:rPr>
                <w:rFonts w:ascii="標楷體" w:eastAsia="標楷體" w:hAnsi="標楷體"/>
                <w:sz w:val="28"/>
                <w:szCs w:val="28"/>
              </w:rPr>
            </w:pPr>
            <w:r w:rsidRPr="00EA6FEA">
              <w:rPr>
                <w:rFonts w:ascii="標楷體" w:eastAsia="標楷體" w:hAnsi="標楷體"/>
                <w:sz w:val="28"/>
                <w:szCs w:val="28"/>
              </w:rPr>
              <w:t>10-3-9 (110.4.23)</w:t>
            </w:r>
          </w:p>
        </w:tc>
        <w:tc>
          <w:tcPr>
            <w:tcW w:w="1274" w:type="pct"/>
          </w:tcPr>
          <w:p w:rsidR="00EA6FEA" w:rsidRPr="00EA6FEA" w:rsidRDefault="00EA6FEA" w:rsidP="00C84D65">
            <w:pPr>
              <w:spacing w:line="400" w:lineRule="exact"/>
              <w:ind w:leftChars="15" w:left="42" w:hangingChars="3" w:hanging="6"/>
              <w:jc w:val="both"/>
              <w:rPr>
                <w:rFonts w:ascii="標楷體" w:eastAsia="標楷體" w:hAnsi="標楷體"/>
                <w:sz w:val="28"/>
                <w:szCs w:val="28"/>
              </w:rPr>
            </w:pPr>
            <w:r w:rsidRPr="00F55C8B">
              <w:rPr>
                <w:rFonts w:ascii="標楷體" w:eastAsia="標楷體" w:hAnsi="標楷體" w:hint="eastAsia"/>
                <w:color w:val="000000"/>
                <w:spacing w:val="-12"/>
                <w:szCs w:val="24"/>
              </w:rPr>
              <w:t>第4會期第10次全體委員會議(110.11.22)決議:審查完竣，不須交由黨團協商，擬具審查報告，提請院會討論。</w:t>
            </w:r>
          </w:p>
        </w:tc>
        <w:tc>
          <w:tcPr>
            <w:tcW w:w="895" w:type="pct"/>
          </w:tcPr>
          <w:p w:rsidR="00EA6FEA" w:rsidRPr="00EA6FEA" w:rsidRDefault="00EA6FEA" w:rsidP="00EA6FEA">
            <w:pPr>
              <w:spacing w:line="400" w:lineRule="exact"/>
              <w:jc w:val="both"/>
              <w:rPr>
                <w:rFonts w:ascii="標楷體" w:eastAsia="標楷體" w:hAnsi="標楷體"/>
                <w:sz w:val="28"/>
              </w:rPr>
            </w:pPr>
            <w:r w:rsidRPr="00EA6FEA">
              <w:rPr>
                <w:rFonts w:ascii="標楷體" w:eastAsia="標楷體" w:hAnsi="標楷體"/>
                <w:sz w:val="28"/>
              </w:rPr>
              <w:t>10-4-12</w:t>
            </w:r>
          </w:p>
          <w:p w:rsidR="00EA6FEA" w:rsidRPr="00EA6FEA" w:rsidRDefault="00EA6FEA" w:rsidP="00EA6FEA">
            <w:pPr>
              <w:spacing w:line="400" w:lineRule="exact"/>
              <w:jc w:val="both"/>
              <w:rPr>
                <w:rFonts w:ascii="標楷體" w:eastAsia="標楷體" w:hAnsi="標楷體"/>
                <w:sz w:val="28"/>
              </w:rPr>
            </w:pPr>
            <w:r w:rsidRPr="00EA6FEA">
              <w:rPr>
                <w:rFonts w:ascii="標楷體" w:eastAsia="標楷體" w:hAnsi="標楷體"/>
                <w:sz w:val="28"/>
              </w:rPr>
              <w:t>(110.12.7)</w:t>
            </w:r>
          </w:p>
        </w:tc>
      </w:tr>
      <w:tr w:rsidR="00F55C8B" w:rsidRPr="00187A36" w:rsidTr="00780EE0">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F55C8B" w:rsidRPr="00187A36" w:rsidRDefault="00F55C8B" w:rsidP="00F55C8B">
            <w:pPr>
              <w:numPr>
                <w:ilvl w:val="0"/>
                <w:numId w:val="5"/>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F55C8B" w:rsidRPr="00E22674" w:rsidRDefault="00F55C8B" w:rsidP="00F55C8B">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併案審查</w:t>
            </w:r>
          </w:p>
          <w:p w:rsidR="00F55C8B" w:rsidRPr="00E22674" w:rsidRDefault="00F55C8B" w:rsidP="00F55C8B">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1.國民體育法第二十二條條文修正草案</w:t>
            </w:r>
          </w:p>
          <w:p w:rsidR="00F55C8B" w:rsidRPr="00E22674" w:rsidRDefault="00F55C8B" w:rsidP="00F55C8B">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(委員林奕華等18人)</w:t>
            </w:r>
          </w:p>
          <w:p w:rsidR="00F55C8B" w:rsidRPr="00E22674" w:rsidRDefault="00F55C8B" w:rsidP="00F55C8B">
            <w:pPr>
              <w:spacing w:line="400" w:lineRule="exact"/>
              <w:jc w:val="both"/>
              <w:rPr>
                <w:rFonts w:ascii="標楷體" w:eastAsia="標楷體" w:hAnsi="標楷體"/>
                <w:color w:val="000000"/>
                <w:sz w:val="28"/>
                <w:szCs w:val="28"/>
              </w:rPr>
            </w:pPr>
          </w:p>
          <w:p w:rsidR="00F55C8B" w:rsidRPr="00E22674" w:rsidRDefault="00F55C8B" w:rsidP="00F55C8B">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2.國民體育法第二十二條條文修正草案</w:t>
            </w:r>
          </w:p>
          <w:p w:rsidR="00F55C8B" w:rsidRPr="00E22674" w:rsidRDefault="00F55C8B" w:rsidP="00F55C8B">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(委員林宜瑾等24人)</w:t>
            </w:r>
          </w:p>
          <w:p w:rsidR="00F55C8B" w:rsidRPr="00E22674" w:rsidRDefault="00F55C8B" w:rsidP="00F55C8B">
            <w:pPr>
              <w:spacing w:line="400" w:lineRule="exact"/>
              <w:jc w:val="both"/>
              <w:rPr>
                <w:rFonts w:ascii="標楷體" w:eastAsia="標楷體" w:hAnsi="標楷體"/>
                <w:color w:val="000000"/>
                <w:sz w:val="28"/>
                <w:szCs w:val="28"/>
              </w:rPr>
            </w:pPr>
          </w:p>
          <w:p w:rsidR="00F55C8B" w:rsidRPr="00E22674" w:rsidRDefault="00F55C8B" w:rsidP="00F55C8B">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3.國民體育法第二十二條條文修正草案</w:t>
            </w:r>
          </w:p>
          <w:p w:rsidR="00F55C8B" w:rsidRPr="00E22674" w:rsidRDefault="00F55C8B" w:rsidP="00F55C8B">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(委員鄭正鈐等28人)</w:t>
            </w:r>
          </w:p>
        </w:tc>
        <w:tc>
          <w:tcPr>
            <w:tcW w:w="889" w:type="pct"/>
            <w:tcBorders>
              <w:top w:val="single" w:sz="4" w:space="0" w:color="auto"/>
              <w:left w:val="single" w:sz="4" w:space="0" w:color="auto"/>
              <w:bottom w:val="single" w:sz="4" w:space="0" w:color="auto"/>
              <w:right w:val="single" w:sz="4" w:space="0" w:color="auto"/>
            </w:tcBorders>
          </w:tcPr>
          <w:p w:rsidR="00F55C8B" w:rsidRPr="00E22674" w:rsidRDefault="00F55C8B" w:rsidP="00F55C8B">
            <w:pPr>
              <w:spacing w:line="400" w:lineRule="exact"/>
              <w:jc w:val="both"/>
              <w:rPr>
                <w:rFonts w:ascii="標楷體" w:eastAsia="標楷體" w:hAnsi="標楷體"/>
                <w:color w:val="000000"/>
                <w:sz w:val="28"/>
                <w:szCs w:val="28"/>
              </w:rPr>
            </w:pPr>
          </w:p>
          <w:p w:rsidR="00F55C8B" w:rsidRPr="00E22674" w:rsidRDefault="00F55C8B" w:rsidP="00F55C8B">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10-4-2</w:t>
            </w:r>
          </w:p>
          <w:p w:rsidR="00F55C8B" w:rsidRPr="00E22674" w:rsidRDefault="00F55C8B" w:rsidP="00F55C8B">
            <w:pPr>
              <w:spacing w:line="400" w:lineRule="exact"/>
              <w:jc w:val="both"/>
              <w:rPr>
                <w:rFonts w:ascii="標楷體" w:eastAsia="標楷體" w:hAnsi="標楷體"/>
                <w:color w:val="000000"/>
                <w:sz w:val="28"/>
                <w:szCs w:val="28"/>
              </w:rPr>
            </w:pPr>
            <w:r w:rsidRPr="00E22674">
              <w:rPr>
                <w:rFonts w:ascii="標楷體" w:eastAsia="標楷體" w:hAnsi="標楷體"/>
                <w:color w:val="000000"/>
                <w:sz w:val="28"/>
                <w:szCs w:val="28"/>
              </w:rPr>
              <w:t>(110.9.24)</w:t>
            </w:r>
          </w:p>
          <w:p w:rsidR="00F55C8B" w:rsidRPr="00E22674" w:rsidRDefault="00F55C8B" w:rsidP="00F55C8B">
            <w:pPr>
              <w:spacing w:line="400" w:lineRule="exact"/>
              <w:jc w:val="both"/>
              <w:rPr>
                <w:rFonts w:ascii="標楷體" w:eastAsia="標楷體" w:hAnsi="標楷體"/>
                <w:color w:val="000000"/>
                <w:sz w:val="28"/>
                <w:szCs w:val="28"/>
              </w:rPr>
            </w:pPr>
          </w:p>
          <w:p w:rsidR="00F55C8B" w:rsidRPr="00E22674" w:rsidRDefault="00F55C8B" w:rsidP="00F55C8B">
            <w:pPr>
              <w:spacing w:line="400" w:lineRule="exact"/>
              <w:jc w:val="both"/>
              <w:rPr>
                <w:rFonts w:ascii="標楷體" w:eastAsia="標楷體" w:hAnsi="標楷體"/>
                <w:color w:val="000000"/>
                <w:sz w:val="28"/>
                <w:szCs w:val="28"/>
              </w:rPr>
            </w:pPr>
          </w:p>
          <w:p w:rsidR="00F55C8B" w:rsidRPr="00E22674" w:rsidRDefault="00F55C8B" w:rsidP="00F55C8B">
            <w:pPr>
              <w:spacing w:line="400" w:lineRule="exact"/>
              <w:jc w:val="both"/>
              <w:rPr>
                <w:rFonts w:ascii="標楷體" w:eastAsia="標楷體" w:hAnsi="標楷體"/>
                <w:color w:val="000000"/>
                <w:sz w:val="28"/>
                <w:szCs w:val="28"/>
              </w:rPr>
            </w:pPr>
            <w:r w:rsidRPr="00E22674">
              <w:rPr>
                <w:rFonts w:ascii="標楷體" w:eastAsia="標楷體" w:hAnsi="標楷體"/>
                <w:color w:val="000000"/>
                <w:sz w:val="28"/>
                <w:szCs w:val="28"/>
              </w:rPr>
              <w:t>10-4-6</w:t>
            </w:r>
          </w:p>
          <w:p w:rsidR="00F55C8B" w:rsidRPr="00E22674" w:rsidRDefault="00F55C8B" w:rsidP="00F55C8B">
            <w:pPr>
              <w:spacing w:line="400" w:lineRule="exact"/>
              <w:jc w:val="both"/>
              <w:rPr>
                <w:rFonts w:ascii="標楷體" w:eastAsia="標楷體" w:hAnsi="標楷體"/>
                <w:color w:val="000000"/>
                <w:sz w:val="28"/>
                <w:szCs w:val="28"/>
              </w:rPr>
            </w:pPr>
            <w:r w:rsidRPr="00E22674">
              <w:rPr>
                <w:rFonts w:ascii="標楷體" w:eastAsia="標楷體" w:hAnsi="標楷體"/>
                <w:color w:val="000000"/>
                <w:sz w:val="28"/>
                <w:szCs w:val="28"/>
              </w:rPr>
              <w:t>(110</w:t>
            </w:r>
            <w:r w:rsidRPr="00E22674">
              <w:rPr>
                <w:rFonts w:ascii="標楷體" w:eastAsia="標楷體" w:hAnsi="標楷體" w:hint="eastAsia"/>
                <w:color w:val="000000"/>
                <w:sz w:val="28"/>
                <w:szCs w:val="28"/>
              </w:rPr>
              <w:t>.</w:t>
            </w:r>
            <w:r w:rsidRPr="00E22674">
              <w:rPr>
                <w:rFonts w:ascii="標楷體" w:eastAsia="標楷體" w:hAnsi="標楷體"/>
                <w:color w:val="000000"/>
                <w:sz w:val="28"/>
                <w:szCs w:val="28"/>
              </w:rPr>
              <w:t>10</w:t>
            </w:r>
            <w:r w:rsidRPr="00E22674">
              <w:rPr>
                <w:rFonts w:ascii="標楷體" w:eastAsia="標楷體" w:hAnsi="標楷體" w:hint="eastAsia"/>
                <w:color w:val="000000"/>
                <w:sz w:val="28"/>
                <w:szCs w:val="28"/>
              </w:rPr>
              <w:t>.</w:t>
            </w:r>
            <w:r w:rsidRPr="00E22674">
              <w:rPr>
                <w:rFonts w:ascii="標楷體" w:eastAsia="標楷體" w:hAnsi="標楷體"/>
                <w:color w:val="000000"/>
                <w:sz w:val="28"/>
                <w:szCs w:val="28"/>
              </w:rPr>
              <w:t>22)</w:t>
            </w:r>
          </w:p>
          <w:p w:rsidR="00F55C8B" w:rsidRPr="00E22674" w:rsidRDefault="00F55C8B" w:rsidP="00F55C8B">
            <w:pPr>
              <w:spacing w:line="400" w:lineRule="exact"/>
              <w:jc w:val="both"/>
              <w:rPr>
                <w:rFonts w:ascii="標楷體" w:eastAsia="標楷體" w:hAnsi="標楷體"/>
                <w:color w:val="000000"/>
                <w:sz w:val="28"/>
                <w:szCs w:val="28"/>
              </w:rPr>
            </w:pPr>
          </w:p>
          <w:p w:rsidR="00F55C8B" w:rsidRPr="00E22674" w:rsidRDefault="00F55C8B" w:rsidP="00F55C8B">
            <w:pPr>
              <w:spacing w:line="400" w:lineRule="exact"/>
              <w:jc w:val="both"/>
              <w:rPr>
                <w:rFonts w:ascii="標楷體" w:eastAsia="標楷體" w:hAnsi="標楷體"/>
                <w:color w:val="000000"/>
                <w:sz w:val="28"/>
                <w:szCs w:val="28"/>
              </w:rPr>
            </w:pPr>
          </w:p>
          <w:p w:rsidR="00F55C8B" w:rsidRPr="00E22674" w:rsidRDefault="00F55C8B" w:rsidP="00F55C8B">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10-4-11</w:t>
            </w:r>
          </w:p>
          <w:p w:rsidR="00F55C8B" w:rsidRPr="00E22674" w:rsidRDefault="00F55C8B" w:rsidP="00F55C8B">
            <w:pPr>
              <w:spacing w:line="400" w:lineRule="exact"/>
              <w:jc w:val="both"/>
              <w:rPr>
                <w:rFonts w:ascii="標楷體" w:eastAsia="標楷體" w:hAnsi="標楷體"/>
                <w:color w:val="000000"/>
                <w:sz w:val="28"/>
                <w:szCs w:val="28"/>
              </w:rPr>
            </w:pPr>
            <w:r w:rsidRPr="00E22674">
              <w:rPr>
                <w:rFonts w:ascii="標楷體" w:eastAsia="標楷體" w:hAnsi="標楷體"/>
                <w:color w:val="000000"/>
                <w:sz w:val="28"/>
                <w:szCs w:val="28"/>
              </w:rPr>
              <w:t>(110.11.26)</w:t>
            </w:r>
          </w:p>
          <w:p w:rsidR="00F55C8B" w:rsidRPr="00E22674" w:rsidRDefault="00F55C8B" w:rsidP="00F55C8B">
            <w:pPr>
              <w:spacing w:line="400" w:lineRule="exact"/>
              <w:rPr>
                <w:rFonts w:ascii="標楷體" w:eastAsia="標楷體" w:hAnsi="標楷體"/>
                <w:color w:val="000000"/>
                <w:sz w:val="28"/>
                <w:szCs w:val="28"/>
              </w:rPr>
            </w:pPr>
          </w:p>
        </w:tc>
        <w:tc>
          <w:tcPr>
            <w:tcW w:w="1274" w:type="pct"/>
          </w:tcPr>
          <w:p w:rsidR="00F55C8B" w:rsidRPr="00F55C8B" w:rsidRDefault="00F55C8B" w:rsidP="00BA07D1">
            <w:pPr>
              <w:kinsoku w:val="0"/>
              <w:wordWrap w:val="0"/>
              <w:overflowPunct w:val="0"/>
              <w:autoSpaceDE w:val="0"/>
              <w:autoSpaceDN w:val="0"/>
              <w:ind w:left="216" w:hangingChars="100" w:hanging="216"/>
              <w:jc w:val="both"/>
              <w:rPr>
                <w:rFonts w:ascii="標楷體" w:eastAsia="標楷體" w:hAnsi="標楷體"/>
                <w:color w:val="000000"/>
                <w:spacing w:val="-12"/>
                <w:szCs w:val="24"/>
              </w:rPr>
            </w:pPr>
            <w:r>
              <w:rPr>
                <w:rFonts w:ascii="標楷體" w:eastAsia="標楷體" w:hAnsi="標楷體" w:hint="eastAsia"/>
                <w:color w:val="000000"/>
                <w:spacing w:val="-12"/>
                <w:szCs w:val="24"/>
              </w:rPr>
              <w:t>1</w:t>
            </w:r>
            <w:r>
              <w:rPr>
                <w:rFonts w:ascii="標楷體" w:eastAsia="標楷體" w:hAnsi="標楷體"/>
                <w:color w:val="000000"/>
                <w:spacing w:val="-12"/>
                <w:szCs w:val="24"/>
              </w:rPr>
              <w:t>.</w:t>
            </w:r>
            <w:r w:rsidR="00947B84" w:rsidRPr="00BA07D1">
              <w:rPr>
                <w:rFonts w:ascii="標楷體" w:eastAsia="標楷體" w:hAnsi="標楷體" w:hint="eastAsia"/>
                <w:color w:val="000000"/>
                <w:spacing w:val="-6"/>
                <w:szCs w:val="24"/>
              </w:rPr>
              <w:t>第4</w:t>
            </w:r>
            <w:r w:rsidRPr="00BA07D1">
              <w:rPr>
                <w:rFonts w:ascii="標楷體" w:eastAsia="標楷體" w:hAnsi="標楷體" w:hint="eastAsia"/>
                <w:color w:val="000000"/>
                <w:spacing w:val="-6"/>
                <w:szCs w:val="24"/>
              </w:rPr>
              <w:t>會期第7次全體委員會議(110.11.1)第</w:t>
            </w:r>
            <w:r w:rsidR="00BA07D1" w:rsidRPr="00BA07D1">
              <w:rPr>
                <w:rFonts w:ascii="標楷體" w:eastAsia="標楷體" w:hAnsi="標楷體"/>
                <w:color w:val="000000"/>
                <w:spacing w:val="-6"/>
                <w:szCs w:val="24"/>
              </w:rPr>
              <w:t>1</w:t>
            </w:r>
            <w:r w:rsidRPr="00BA07D1">
              <w:rPr>
                <w:rFonts w:ascii="標楷體" w:eastAsia="標楷體" w:hAnsi="標楷體" w:hint="eastAsia"/>
                <w:color w:val="000000"/>
                <w:spacing w:val="-6"/>
                <w:szCs w:val="24"/>
              </w:rPr>
              <w:t>案決議:報告及詢答完畢，另定期繼續審查。</w:t>
            </w:r>
          </w:p>
          <w:p w:rsidR="00F55C8B" w:rsidRPr="00F55C8B" w:rsidRDefault="00F55C8B" w:rsidP="00F55C8B">
            <w:pPr>
              <w:ind w:left="216" w:hangingChars="100" w:hanging="216"/>
              <w:jc w:val="both"/>
              <w:rPr>
                <w:rFonts w:ascii="標楷體" w:eastAsia="標楷體" w:hAnsi="標楷體"/>
                <w:color w:val="000000"/>
                <w:spacing w:val="-12"/>
                <w:szCs w:val="24"/>
              </w:rPr>
            </w:pPr>
            <w:r>
              <w:rPr>
                <w:rFonts w:ascii="標楷體" w:eastAsia="標楷體" w:hAnsi="標楷體" w:hint="eastAsia"/>
                <w:color w:val="000000"/>
                <w:spacing w:val="-12"/>
                <w:szCs w:val="24"/>
              </w:rPr>
              <w:t>2</w:t>
            </w:r>
            <w:r>
              <w:rPr>
                <w:rFonts w:ascii="標楷體" w:eastAsia="標楷體" w:hAnsi="標楷體"/>
                <w:color w:val="000000"/>
                <w:spacing w:val="-12"/>
                <w:szCs w:val="24"/>
              </w:rPr>
              <w:t>.</w:t>
            </w:r>
            <w:r w:rsidR="00947B84" w:rsidRPr="00BA07D1">
              <w:rPr>
                <w:rFonts w:ascii="標楷體" w:eastAsia="標楷體" w:hAnsi="標楷體" w:hint="eastAsia"/>
                <w:color w:val="000000"/>
                <w:spacing w:val="-6"/>
                <w:szCs w:val="24"/>
              </w:rPr>
              <w:t>第4</w:t>
            </w:r>
            <w:r w:rsidRPr="00BA07D1">
              <w:rPr>
                <w:rFonts w:ascii="標楷體" w:eastAsia="標楷體" w:hAnsi="標楷體" w:hint="eastAsia"/>
                <w:color w:val="000000"/>
                <w:spacing w:val="-6"/>
                <w:szCs w:val="24"/>
              </w:rPr>
              <w:t>會期第12次全體委員會議(110.12.15)決議:審查完竣，不須交由黨團協商，併案擬具審查報告，提請院會討論。</w:t>
            </w:r>
          </w:p>
          <w:p w:rsidR="00F55C8B" w:rsidRPr="00F55C8B" w:rsidRDefault="00F55C8B" w:rsidP="00F55C8B">
            <w:pPr>
              <w:spacing w:line="400" w:lineRule="exact"/>
              <w:ind w:leftChars="15" w:left="42" w:hangingChars="3" w:hanging="6"/>
              <w:jc w:val="both"/>
              <w:rPr>
                <w:rFonts w:ascii="標楷體" w:eastAsia="標楷體" w:hAnsi="標楷體"/>
                <w:color w:val="000000"/>
                <w:spacing w:val="-12"/>
                <w:szCs w:val="24"/>
              </w:rPr>
            </w:pPr>
          </w:p>
        </w:tc>
        <w:tc>
          <w:tcPr>
            <w:tcW w:w="895" w:type="pct"/>
          </w:tcPr>
          <w:p w:rsidR="00F55C8B" w:rsidRPr="00EA6FEA" w:rsidRDefault="00F55C8B" w:rsidP="00F55C8B">
            <w:pPr>
              <w:spacing w:line="400" w:lineRule="exact"/>
              <w:jc w:val="both"/>
              <w:rPr>
                <w:rFonts w:ascii="標楷體" w:eastAsia="標楷體" w:hAnsi="標楷體"/>
                <w:sz w:val="28"/>
              </w:rPr>
            </w:pPr>
            <w:r w:rsidRPr="00EA6FEA">
              <w:rPr>
                <w:rFonts w:ascii="標楷體" w:eastAsia="標楷體" w:hAnsi="標楷體"/>
                <w:sz w:val="28"/>
              </w:rPr>
              <w:t>10-4-1</w:t>
            </w:r>
            <w:r>
              <w:rPr>
                <w:rFonts w:ascii="標楷體" w:eastAsia="標楷體" w:hAnsi="標楷體"/>
                <w:sz w:val="28"/>
              </w:rPr>
              <w:t>5</w:t>
            </w:r>
          </w:p>
          <w:p w:rsidR="00F55C8B" w:rsidRPr="00EA6FEA" w:rsidRDefault="00F55C8B" w:rsidP="00F55C8B">
            <w:pPr>
              <w:spacing w:line="400" w:lineRule="exact"/>
              <w:jc w:val="both"/>
              <w:rPr>
                <w:rFonts w:ascii="標楷體" w:eastAsia="標楷體" w:hAnsi="標楷體"/>
                <w:sz w:val="28"/>
              </w:rPr>
            </w:pPr>
            <w:r w:rsidRPr="00EA6FEA">
              <w:rPr>
                <w:rFonts w:ascii="標楷體" w:eastAsia="標楷體" w:hAnsi="標楷體"/>
                <w:sz w:val="28"/>
              </w:rPr>
              <w:t>(110.12.</w:t>
            </w:r>
            <w:r>
              <w:rPr>
                <w:rFonts w:ascii="標楷體" w:eastAsia="標楷體" w:hAnsi="標楷體"/>
                <w:sz w:val="28"/>
              </w:rPr>
              <w:t>28</w:t>
            </w:r>
            <w:r w:rsidR="00522B88">
              <w:rPr>
                <w:rFonts w:ascii="標楷體" w:eastAsia="標楷體" w:hAnsi="標楷體"/>
                <w:sz w:val="28"/>
              </w:rPr>
              <w:t>)</w:t>
            </w:r>
          </w:p>
        </w:tc>
      </w:tr>
      <w:tr w:rsidR="00F55C8B" w:rsidRPr="00187A36" w:rsidTr="00780EE0">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F55C8B" w:rsidRPr="00187A36" w:rsidRDefault="00F55C8B" w:rsidP="00F55C8B">
            <w:pPr>
              <w:numPr>
                <w:ilvl w:val="0"/>
                <w:numId w:val="5"/>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F55C8B" w:rsidRPr="00484FD3" w:rsidRDefault="00F55C8B" w:rsidP="00F55C8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併案審查</w:t>
            </w:r>
          </w:p>
          <w:p w:rsidR="00F55C8B" w:rsidRPr="00484FD3" w:rsidRDefault="00F55C8B" w:rsidP="00F55C8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lastRenderedPageBreak/>
              <w:t>1</w:t>
            </w:r>
            <w:r w:rsidRPr="00484FD3">
              <w:rPr>
                <w:rFonts w:ascii="標楷體" w:eastAsia="標楷體" w:hAnsi="標楷體"/>
                <w:color w:val="000000"/>
                <w:sz w:val="28"/>
                <w:szCs w:val="28"/>
              </w:rPr>
              <w:t>.</w:t>
            </w:r>
            <w:r w:rsidRPr="00484FD3">
              <w:rPr>
                <w:rFonts w:ascii="標楷體" w:eastAsia="標楷體" w:hAnsi="標楷體" w:hint="eastAsia"/>
                <w:color w:val="000000"/>
                <w:sz w:val="28"/>
                <w:szCs w:val="28"/>
              </w:rPr>
              <w:t>性別平等教育法第二十七條之一條文修正草案</w:t>
            </w:r>
          </w:p>
          <w:p w:rsidR="00F55C8B" w:rsidRPr="00484FD3" w:rsidRDefault="00F55C8B" w:rsidP="00F55C8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(委員林思銘等19人)</w:t>
            </w:r>
          </w:p>
          <w:p w:rsidR="00F55C8B" w:rsidRPr="00484FD3" w:rsidRDefault="00F55C8B" w:rsidP="00F55C8B">
            <w:pPr>
              <w:spacing w:line="400" w:lineRule="exact"/>
              <w:jc w:val="both"/>
              <w:rPr>
                <w:rFonts w:ascii="標楷體" w:eastAsia="標楷體" w:hAnsi="標楷體"/>
                <w:color w:val="000000"/>
                <w:sz w:val="28"/>
                <w:szCs w:val="28"/>
              </w:rPr>
            </w:pPr>
          </w:p>
          <w:p w:rsidR="00F55C8B" w:rsidRPr="00484FD3" w:rsidRDefault="00F55C8B" w:rsidP="00F55C8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2</w:t>
            </w:r>
            <w:r w:rsidRPr="00484FD3">
              <w:rPr>
                <w:rFonts w:ascii="標楷體" w:eastAsia="標楷體" w:hAnsi="標楷體"/>
                <w:color w:val="000000"/>
                <w:sz w:val="28"/>
                <w:szCs w:val="28"/>
              </w:rPr>
              <w:t>.</w:t>
            </w:r>
            <w:r w:rsidRPr="00484FD3">
              <w:rPr>
                <w:rFonts w:ascii="標楷體" w:eastAsia="標楷體" w:hAnsi="標楷體" w:hint="eastAsia"/>
                <w:color w:val="000000"/>
                <w:sz w:val="28"/>
                <w:szCs w:val="28"/>
              </w:rPr>
              <w:t>性別平等教育法第三十條條文修正草案</w:t>
            </w:r>
          </w:p>
          <w:p w:rsidR="00F55C8B" w:rsidRDefault="00F55C8B" w:rsidP="00F55C8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(委員張廖萬堅等20人)</w:t>
            </w:r>
          </w:p>
          <w:p w:rsidR="00F55C8B" w:rsidRPr="00484FD3" w:rsidRDefault="00F55C8B" w:rsidP="00F55C8B">
            <w:pPr>
              <w:spacing w:line="400" w:lineRule="exact"/>
              <w:jc w:val="both"/>
              <w:rPr>
                <w:rFonts w:ascii="標楷體" w:eastAsia="標楷體" w:hAnsi="標楷體"/>
                <w:color w:val="000000"/>
                <w:sz w:val="28"/>
                <w:szCs w:val="28"/>
              </w:rPr>
            </w:pPr>
          </w:p>
          <w:p w:rsidR="00A74270" w:rsidRPr="00484FD3" w:rsidRDefault="00F55C8B" w:rsidP="00F55C8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3</w:t>
            </w:r>
            <w:r w:rsidRPr="00484FD3">
              <w:rPr>
                <w:rFonts w:ascii="標楷體" w:eastAsia="標楷體" w:hAnsi="標楷體"/>
                <w:color w:val="000000"/>
                <w:sz w:val="28"/>
                <w:szCs w:val="28"/>
              </w:rPr>
              <w:t>.</w:t>
            </w:r>
            <w:r w:rsidRPr="00484FD3">
              <w:rPr>
                <w:rFonts w:ascii="標楷體" w:eastAsia="標楷體" w:hAnsi="標楷體" w:hint="eastAsia"/>
                <w:color w:val="000000"/>
                <w:sz w:val="28"/>
                <w:szCs w:val="28"/>
              </w:rPr>
              <w:t>性別平等教育法第三十條條文修正草案</w:t>
            </w:r>
          </w:p>
          <w:p w:rsidR="00F55C8B" w:rsidRDefault="00F55C8B" w:rsidP="00A74270">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(委員林宜瑾等17人)</w:t>
            </w:r>
          </w:p>
          <w:p w:rsidR="00A74270" w:rsidRPr="00484FD3" w:rsidRDefault="00A74270" w:rsidP="00A74270">
            <w:pPr>
              <w:spacing w:line="400" w:lineRule="exact"/>
              <w:jc w:val="both"/>
              <w:rPr>
                <w:rFonts w:ascii="標楷體" w:eastAsia="標楷體" w:hAnsi="標楷體"/>
                <w:color w:val="000000"/>
                <w:sz w:val="28"/>
                <w:szCs w:val="28"/>
              </w:rPr>
            </w:pPr>
          </w:p>
        </w:tc>
        <w:tc>
          <w:tcPr>
            <w:tcW w:w="889" w:type="pct"/>
            <w:tcBorders>
              <w:top w:val="single" w:sz="4" w:space="0" w:color="auto"/>
              <w:left w:val="single" w:sz="4" w:space="0" w:color="auto"/>
              <w:bottom w:val="single" w:sz="4" w:space="0" w:color="auto"/>
              <w:right w:val="single" w:sz="4" w:space="0" w:color="auto"/>
            </w:tcBorders>
          </w:tcPr>
          <w:p w:rsidR="00F55C8B" w:rsidRPr="00484FD3" w:rsidRDefault="00F55C8B" w:rsidP="00F55C8B">
            <w:pPr>
              <w:spacing w:line="400" w:lineRule="exact"/>
              <w:jc w:val="both"/>
              <w:rPr>
                <w:rFonts w:ascii="標楷體" w:eastAsia="標楷體" w:hAnsi="標楷體"/>
                <w:color w:val="000000"/>
                <w:sz w:val="28"/>
                <w:szCs w:val="28"/>
              </w:rPr>
            </w:pPr>
          </w:p>
          <w:p w:rsidR="00F55C8B" w:rsidRPr="00484FD3" w:rsidRDefault="00F55C8B" w:rsidP="00F55C8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lastRenderedPageBreak/>
              <w:t>10-2-4</w:t>
            </w:r>
          </w:p>
          <w:p w:rsidR="00F55C8B" w:rsidRPr="00484FD3" w:rsidRDefault="00F55C8B" w:rsidP="00F55C8B">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(109.10.23)</w:t>
            </w:r>
          </w:p>
          <w:p w:rsidR="00F55C8B" w:rsidRPr="00484FD3" w:rsidRDefault="00F55C8B" w:rsidP="00F55C8B">
            <w:pPr>
              <w:spacing w:line="400" w:lineRule="exact"/>
              <w:jc w:val="both"/>
              <w:rPr>
                <w:rFonts w:ascii="標楷體" w:eastAsia="標楷體" w:hAnsi="標楷體"/>
                <w:color w:val="000000"/>
                <w:sz w:val="28"/>
                <w:szCs w:val="28"/>
              </w:rPr>
            </w:pPr>
          </w:p>
          <w:p w:rsidR="00F55C8B" w:rsidRPr="00484FD3" w:rsidRDefault="00F55C8B" w:rsidP="00F55C8B">
            <w:pPr>
              <w:spacing w:line="400" w:lineRule="exact"/>
              <w:jc w:val="both"/>
              <w:rPr>
                <w:rFonts w:ascii="標楷體" w:eastAsia="標楷體" w:hAnsi="標楷體"/>
                <w:color w:val="000000"/>
                <w:sz w:val="28"/>
                <w:szCs w:val="28"/>
              </w:rPr>
            </w:pPr>
          </w:p>
          <w:p w:rsidR="00F55C8B" w:rsidRPr="00484FD3" w:rsidRDefault="00F55C8B" w:rsidP="00F55C8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10-4-4</w:t>
            </w:r>
          </w:p>
          <w:p w:rsidR="00F55C8B" w:rsidRPr="00484FD3" w:rsidRDefault="00F55C8B" w:rsidP="00F55C8B">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(110.10.8)</w:t>
            </w:r>
          </w:p>
          <w:p w:rsidR="00F55C8B" w:rsidRPr="00484FD3" w:rsidRDefault="00F55C8B" w:rsidP="00F55C8B">
            <w:pPr>
              <w:spacing w:line="400" w:lineRule="exact"/>
              <w:jc w:val="both"/>
              <w:rPr>
                <w:rFonts w:ascii="標楷體" w:eastAsia="標楷體" w:hAnsi="標楷體"/>
                <w:color w:val="000000"/>
                <w:sz w:val="28"/>
                <w:szCs w:val="28"/>
              </w:rPr>
            </w:pPr>
          </w:p>
          <w:p w:rsidR="00F55C8B" w:rsidRPr="00484FD3" w:rsidRDefault="00F55C8B" w:rsidP="00F55C8B">
            <w:pPr>
              <w:spacing w:line="400" w:lineRule="exact"/>
              <w:jc w:val="both"/>
              <w:rPr>
                <w:rFonts w:ascii="標楷體" w:eastAsia="標楷體" w:hAnsi="標楷體"/>
                <w:color w:val="000000"/>
                <w:sz w:val="28"/>
                <w:szCs w:val="28"/>
              </w:rPr>
            </w:pPr>
          </w:p>
          <w:p w:rsidR="00F55C8B" w:rsidRPr="00484FD3" w:rsidRDefault="00F55C8B" w:rsidP="00F55C8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10-4-11</w:t>
            </w:r>
          </w:p>
          <w:p w:rsidR="00F55C8B" w:rsidRPr="00484FD3" w:rsidRDefault="00F55C8B" w:rsidP="00F55C8B">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(110.11.26)</w:t>
            </w:r>
          </w:p>
        </w:tc>
        <w:tc>
          <w:tcPr>
            <w:tcW w:w="1274" w:type="pct"/>
          </w:tcPr>
          <w:p w:rsidR="00F55C8B" w:rsidRDefault="00383980" w:rsidP="00383980">
            <w:pPr>
              <w:spacing w:line="400" w:lineRule="exact"/>
              <w:ind w:leftChars="15" w:left="42" w:hangingChars="3" w:hanging="6"/>
              <w:jc w:val="both"/>
              <w:rPr>
                <w:rFonts w:ascii="標楷體" w:eastAsia="標楷體" w:hAnsi="標楷體"/>
                <w:color w:val="000000"/>
                <w:spacing w:val="-12"/>
                <w:szCs w:val="24"/>
              </w:rPr>
            </w:pPr>
            <w:r w:rsidRPr="00383980">
              <w:rPr>
                <w:rFonts w:ascii="標楷體" w:eastAsia="標楷體" w:hAnsi="標楷體" w:hint="eastAsia"/>
                <w:color w:val="000000"/>
                <w:spacing w:val="-12"/>
                <w:szCs w:val="24"/>
              </w:rPr>
              <w:lastRenderedPageBreak/>
              <w:t>第4會期第1</w:t>
            </w:r>
            <w:r w:rsidRPr="00383980">
              <w:rPr>
                <w:rFonts w:ascii="標楷體" w:eastAsia="標楷體" w:hAnsi="標楷體"/>
                <w:color w:val="000000"/>
                <w:spacing w:val="-12"/>
                <w:szCs w:val="24"/>
              </w:rPr>
              <w:t>3</w:t>
            </w:r>
            <w:r w:rsidRPr="00383980">
              <w:rPr>
                <w:rFonts w:ascii="標楷體" w:eastAsia="標楷體" w:hAnsi="標楷體" w:hint="eastAsia"/>
                <w:color w:val="000000"/>
                <w:spacing w:val="-12"/>
                <w:szCs w:val="24"/>
              </w:rPr>
              <w:t>次全體委員</w:t>
            </w:r>
            <w:r w:rsidRPr="00383980">
              <w:rPr>
                <w:rFonts w:ascii="標楷體" w:eastAsia="標楷體" w:hAnsi="標楷體" w:hint="eastAsia"/>
                <w:color w:val="000000"/>
                <w:spacing w:val="-12"/>
                <w:szCs w:val="24"/>
              </w:rPr>
              <w:lastRenderedPageBreak/>
              <w:t>會議(110.1</w:t>
            </w:r>
            <w:r w:rsidRPr="00383980">
              <w:rPr>
                <w:rFonts w:ascii="標楷體" w:eastAsia="標楷體" w:hAnsi="標楷體"/>
                <w:color w:val="000000"/>
                <w:spacing w:val="-12"/>
                <w:szCs w:val="24"/>
              </w:rPr>
              <w:t>2</w:t>
            </w:r>
            <w:r w:rsidRPr="00383980">
              <w:rPr>
                <w:rFonts w:ascii="標楷體" w:eastAsia="標楷體" w:hAnsi="標楷體" w:hint="eastAsia"/>
                <w:color w:val="000000"/>
                <w:spacing w:val="-12"/>
                <w:szCs w:val="24"/>
              </w:rPr>
              <w:t>.2</w:t>
            </w:r>
            <w:r w:rsidRPr="00383980">
              <w:rPr>
                <w:rFonts w:ascii="標楷體" w:eastAsia="標楷體" w:hAnsi="標楷體"/>
                <w:color w:val="000000"/>
                <w:spacing w:val="-12"/>
                <w:szCs w:val="24"/>
              </w:rPr>
              <w:t>3</w:t>
            </w:r>
            <w:r w:rsidRPr="00383980">
              <w:rPr>
                <w:rFonts w:ascii="標楷體" w:eastAsia="標楷體" w:hAnsi="標楷體" w:hint="eastAsia"/>
                <w:color w:val="000000"/>
                <w:spacing w:val="-12"/>
                <w:szCs w:val="24"/>
              </w:rPr>
              <w:t>)決議:審查完竣，不須交由黨團協商，併案擬具審查報告，提請院會討論。</w:t>
            </w:r>
          </w:p>
        </w:tc>
        <w:tc>
          <w:tcPr>
            <w:tcW w:w="895" w:type="pct"/>
          </w:tcPr>
          <w:p w:rsidR="00522B88" w:rsidRPr="00231ACD" w:rsidRDefault="00522B88" w:rsidP="00522B88">
            <w:pPr>
              <w:spacing w:line="400" w:lineRule="exact"/>
              <w:jc w:val="both"/>
              <w:rPr>
                <w:rFonts w:ascii="標楷體" w:eastAsia="標楷體" w:hAnsi="標楷體"/>
                <w:spacing w:val="-10"/>
                <w:sz w:val="28"/>
              </w:rPr>
            </w:pPr>
            <w:r w:rsidRPr="00231ACD">
              <w:rPr>
                <w:rFonts w:ascii="標楷體" w:eastAsia="標楷體" w:hAnsi="標楷體"/>
                <w:spacing w:val="-10"/>
                <w:sz w:val="28"/>
              </w:rPr>
              <w:lastRenderedPageBreak/>
              <w:t>10-4-第1次臨</w:t>
            </w:r>
            <w:r w:rsidRPr="00231ACD">
              <w:rPr>
                <w:rFonts w:ascii="標楷體" w:eastAsia="標楷體" w:hAnsi="標楷體"/>
                <w:spacing w:val="-10"/>
                <w:sz w:val="28"/>
              </w:rPr>
              <w:lastRenderedPageBreak/>
              <w:t>時會第1</w:t>
            </w:r>
            <w:r w:rsidR="00231ACD" w:rsidRPr="00231ACD">
              <w:rPr>
                <w:rFonts w:ascii="標楷體" w:eastAsia="標楷體" w:hAnsi="標楷體" w:hint="eastAsia"/>
                <w:spacing w:val="-10"/>
                <w:sz w:val="28"/>
              </w:rPr>
              <w:t>次</w:t>
            </w:r>
            <w:r w:rsidRPr="00231ACD">
              <w:rPr>
                <w:rFonts w:ascii="標楷體" w:eastAsia="標楷體" w:hAnsi="標楷體"/>
                <w:spacing w:val="-10"/>
                <w:sz w:val="28"/>
              </w:rPr>
              <w:t>會議</w:t>
            </w:r>
          </w:p>
          <w:p w:rsidR="00F55C8B" w:rsidRPr="00EA6FEA" w:rsidRDefault="00522B88" w:rsidP="00522B88">
            <w:pPr>
              <w:spacing w:line="400" w:lineRule="exact"/>
              <w:jc w:val="both"/>
              <w:rPr>
                <w:rFonts w:ascii="標楷體" w:eastAsia="標楷體" w:hAnsi="標楷體"/>
                <w:sz w:val="28"/>
              </w:rPr>
            </w:pPr>
            <w:r w:rsidRPr="00522B88">
              <w:rPr>
                <w:rFonts w:ascii="標楷體" w:eastAsia="標楷體" w:hAnsi="標楷體"/>
                <w:sz w:val="28"/>
              </w:rPr>
              <w:t>(11</w:t>
            </w:r>
            <w:r>
              <w:rPr>
                <w:rFonts w:ascii="標楷體" w:eastAsia="標楷體" w:hAnsi="標楷體"/>
                <w:sz w:val="28"/>
              </w:rPr>
              <w:t>1.1.5)</w:t>
            </w:r>
          </w:p>
        </w:tc>
      </w:tr>
    </w:tbl>
    <w:p w:rsidR="009112A3" w:rsidRPr="002F5289" w:rsidRDefault="009112A3" w:rsidP="00CE4377">
      <w:pPr>
        <w:pStyle w:val="a4"/>
        <w:rPr>
          <w:rFonts w:ascii="標楷體" w:eastAsia="標楷體" w:hAnsi="標楷體"/>
          <w:b/>
          <w:bCs/>
          <w:sz w:val="28"/>
        </w:rPr>
      </w:pPr>
    </w:p>
    <w:p w:rsidR="009112A3" w:rsidRDefault="009112A3" w:rsidP="00F10C1D">
      <w:pPr>
        <w:pStyle w:val="01-21"/>
      </w:pPr>
      <w:r w:rsidRPr="00933AC9">
        <w:br w:type="page"/>
      </w:r>
      <w:bookmarkStart w:id="71" w:name="_Toc95137402"/>
      <w:r w:rsidRPr="00933AC9">
        <w:rPr>
          <w:rFonts w:hint="eastAsia"/>
        </w:rPr>
        <w:lastRenderedPageBreak/>
        <w:t>二、</w:t>
      </w:r>
      <w:bookmarkStart w:id="72" w:name="非營業預算部分未審"/>
      <w:bookmarkStart w:id="73" w:name="預算104"/>
      <w:bookmarkStart w:id="74" w:name="預決算案"/>
      <w:bookmarkEnd w:id="72"/>
      <w:bookmarkEnd w:id="73"/>
      <w:r>
        <w:rPr>
          <w:rFonts w:hint="eastAsia"/>
        </w:rPr>
        <w:t>預(決)算案</w:t>
      </w:r>
      <w:bookmarkEnd w:id="74"/>
      <w:r w:rsidRPr="00771774">
        <w:rPr>
          <w:rFonts w:hint="eastAsia"/>
        </w:rPr>
        <w:t>（</w:t>
      </w:r>
      <w:r w:rsidR="00744837">
        <w:rPr>
          <w:rFonts w:hint="eastAsia"/>
        </w:rPr>
        <w:t>2</w:t>
      </w:r>
      <w:r w:rsidR="00617E37">
        <w:rPr>
          <w:rFonts w:hint="eastAsia"/>
        </w:rPr>
        <w:t>3</w:t>
      </w:r>
      <w:r w:rsidRPr="00771774">
        <w:rPr>
          <w:rFonts w:hint="eastAsia"/>
        </w:rPr>
        <w:t>案</w:t>
      </w:r>
      <w:r w:rsidRPr="00771774">
        <w:t>）</w:t>
      </w:r>
      <w:bookmarkEnd w:id="71"/>
    </w:p>
    <w:p w:rsidR="00780EE0" w:rsidRPr="00780EE0" w:rsidRDefault="00780EE0" w:rsidP="00780EE0">
      <w:pPr>
        <w:pStyle w:val="01-3"/>
      </w:pPr>
      <w:bookmarkStart w:id="75" w:name="_Toc64648123"/>
      <w:bookmarkStart w:id="76" w:name="_Toc95137403"/>
      <w:r w:rsidRPr="00780EE0">
        <w:rPr>
          <w:rFonts w:hint="eastAsia"/>
        </w:rPr>
        <w:t>(一)11</w:t>
      </w:r>
      <w:r w:rsidR="00D9635C">
        <w:rPr>
          <w:rFonts w:hint="eastAsia"/>
        </w:rPr>
        <w:t>1</w:t>
      </w:r>
      <w:r w:rsidRPr="00780EE0">
        <w:rPr>
          <w:rFonts w:hint="eastAsia"/>
        </w:rPr>
        <w:t>年度中央政府總預算案 (2案)</w:t>
      </w:r>
      <w:bookmarkEnd w:id="75"/>
      <w:bookmarkEnd w:id="76"/>
    </w:p>
    <w:p w:rsidR="00780EE0" w:rsidRPr="00780EE0" w:rsidRDefault="00780EE0" w:rsidP="00780EE0">
      <w:pPr>
        <w:pStyle w:val="01-4"/>
      </w:pPr>
      <w:bookmarkStart w:id="77" w:name="_Toc64648124"/>
      <w:bookmarkStart w:id="78" w:name="_Toc95137404"/>
      <w:r w:rsidRPr="00780EE0">
        <w:rPr>
          <w:rFonts w:hint="eastAsia"/>
        </w:rPr>
        <w:t>1</w:t>
      </w:r>
      <w:r w:rsidRPr="00780EE0">
        <w:t>.</w:t>
      </w:r>
      <w:r w:rsidRPr="00780EE0">
        <w:rPr>
          <w:rFonts w:hint="eastAsia"/>
        </w:rPr>
        <w:t>尚待院會通過(非營業基金預算)</w:t>
      </w:r>
      <w:bookmarkEnd w:id="77"/>
      <w:r w:rsidR="005C2482">
        <w:rPr>
          <w:rFonts w:hint="eastAsia"/>
        </w:rPr>
        <w:t xml:space="preserve"> (1案)</w:t>
      </w:r>
      <w:bookmarkEnd w:id="78"/>
    </w:p>
    <w:tbl>
      <w:tblPr>
        <w:tblW w:w="5300"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13"/>
        <w:gridCol w:w="4250"/>
        <w:gridCol w:w="1700"/>
        <w:gridCol w:w="3544"/>
      </w:tblGrid>
      <w:tr w:rsidR="00780EE0" w:rsidRPr="00780EE0" w:rsidTr="00D9635C">
        <w:trPr>
          <w:trHeight w:val="700"/>
        </w:trPr>
        <w:tc>
          <w:tcPr>
            <w:tcW w:w="349" w:type="pct"/>
            <w:vAlign w:val="center"/>
          </w:tcPr>
          <w:p w:rsidR="00780EE0" w:rsidRPr="00780EE0" w:rsidRDefault="00780EE0" w:rsidP="00780EE0">
            <w:pPr>
              <w:adjustRightInd w:val="0"/>
              <w:snapToGrid w:val="0"/>
              <w:rPr>
                <w:rFonts w:ascii="標楷體" w:eastAsia="標楷體" w:hAnsi="標楷體"/>
                <w:b/>
                <w:bCs/>
                <w:color w:val="000000"/>
                <w:sz w:val="28"/>
                <w:szCs w:val="28"/>
              </w:rPr>
            </w:pPr>
            <w:r w:rsidRPr="00780EE0">
              <w:rPr>
                <w:rFonts w:ascii="標楷體" w:eastAsia="標楷體" w:hAnsi="標楷體" w:hint="eastAsia"/>
                <w:b/>
                <w:bCs/>
                <w:color w:val="000000"/>
                <w:sz w:val="28"/>
                <w:szCs w:val="28"/>
              </w:rPr>
              <w:t>序號</w:t>
            </w:r>
          </w:p>
        </w:tc>
        <w:tc>
          <w:tcPr>
            <w:tcW w:w="2082" w:type="pct"/>
            <w:vAlign w:val="center"/>
          </w:tcPr>
          <w:p w:rsidR="00780EE0" w:rsidRPr="00780EE0" w:rsidRDefault="00780EE0" w:rsidP="00780EE0">
            <w:pPr>
              <w:adjustRightInd w:val="0"/>
              <w:snapToGrid w:val="0"/>
              <w:jc w:val="center"/>
              <w:rPr>
                <w:rFonts w:ascii="標楷體" w:eastAsia="標楷體" w:hAnsi="標楷體"/>
                <w:b/>
                <w:bCs/>
                <w:color w:val="000000"/>
                <w:sz w:val="28"/>
                <w:szCs w:val="28"/>
              </w:rPr>
            </w:pPr>
            <w:r w:rsidRPr="00780EE0">
              <w:rPr>
                <w:rFonts w:ascii="標楷體" w:eastAsia="標楷體" w:hAnsi="標楷體" w:hint="eastAsia"/>
                <w:b/>
                <w:bCs/>
                <w:color w:val="000000"/>
                <w:sz w:val="28"/>
                <w:szCs w:val="28"/>
              </w:rPr>
              <w:t>案由</w:t>
            </w:r>
          </w:p>
        </w:tc>
        <w:tc>
          <w:tcPr>
            <w:tcW w:w="833" w:type="pct"/>
            <w:vAlign w:val="center"/>
          </w:tcPr>
          <w:p w:rsidR="00780EE0" w:rsidRPr="00780EE0" w:rsidRDefault="00780EE0" w:rsidP="00780EE0">
            <w:pPr>
              <w:adjustRightInd w:val="0"/>
              <w:snapToGrid w:val="0"/>
              <w:jc w:val="center"/>
              <w:rPr>
                <w:rFonts w:ascii="標楷體" w:eastAsia="標楷體" w:hAnsi="標楷體"/>
                <w:b/>
                <w:bCs/>
                <w:color w:val="000000"/>
                <w:sz w:val="28"/>
                <w:szCs w:val="28"/>
              </w:rPr>
            </w:pPr>
            <w:r w:rsidRPr="00780EE0">
              <w:rPr>
                <w:rFonts w:ascii="標楷體" w:eastAsia="標楷體" w:hAnsi="標楷體" w:hint="eastAsia"/>
                <w:b/>
                <w:bCs/>
                <w:color w:val="000000"/>
                <w:sz w:val="28"/>
                <w:szCs w:val="28"/>
              </w:rPr>
              <w:t>院會交付</w:t>
            </w:r>
          </w:p>
          <w:p w:rsidR="00780EE0" w:rsidRPr="00780EE0" w:rsidRDefault="00780EE0" w:rsidP="00780EE0">
            <w:pPr>
              <w:adjustRightInd w:val="0"/>
              <w:snapToGrid w:val="0"/>
              <w:jc w:val="center"/>
              <w:rPr>
                <w:rFonts w:ascii="標楷體" w:eastAsia="標楷體" w:hAnsi="標楷體"/>
                <w:b/>
                <w:bCs/>
                <w:color w:val="000000"/>
                <w:sz w:val="28"/>
                <w:szCs w:val="28"/>
              </w:rPr>
            </w:pPr>
            <w:r w:rsidRPr="00780EE0">
              <w:rPr>
                <w:rFonts w:ascii="標楷體" w:eastAsia="標楷體" w:hAnsi="標楷體" w:hint="eastAsia"/>
                <w:b/>
                <w:bCs/>
                <w:color w:val="000000"/>
                <w:sz w:val="28"/>
                <w:szCs w:val="28"/>
              </w:rPr>
              <w:t>會次及日期</w:t>
            </w:r>
          </w:p>
        </w:tc>
        <w:tc>
          <w:tcPr>
            <w:tcW w:w="1736" w:type="pct"/>
            <w:vAlign w:val="center"/>
          </w:tcPr>
          <w:p w:rsidR="00780EE0" w:rsidRPr="00780EE0" w:rsidRDefault="00780EE0" w:rsidP="00780EE0">
            <w:pPr>
              <w:spacing w:line="400" w:lineRule="exact"/>
              <w:jc w:val="distribute"/>
              <w:rPr>
                <w:rFonts w:ascii="標楷體" w:eastAsia="標楷體" w:hAnsi="標楷體"/>
                <w:b/>
                <w:bCs/>
                <w:color w:val="000000"/>
                <w:sz w:val="28"/>
                <w:szCs w:val="28"/>
              </w:rPr>
            </w:pPr>
            <w:r w:rsidRPr="00780EE0">
              <w:rPr>
                <w:rFonts w:ascii="標楷體" w:eastAsia="標楷體" w:hint="eastAsia"/>
                <w:b/>
                <w:bCs/>
                <w:color w:val="000000"/>
                <w:sz w:val="28"/>
              </w:rPr>
              <w:t>處理情形</w:t>
            </w:r>
          </w:p>
        </w:tc>
      </w:tr>
      <w:tr w:rsidR="00780EE0" w:rsidRPr="00780EE0" w:rsidTr="00D9635C">
        <w:trPr>
          <w:trHeight w:val="951"/>
        </w:trPr>
        <w:tc>
          <w:tcPr>
            <w:tcW w:w="349" w:type="pct"/>
            <w:vMerge w:val="restart"/>
            <w:vAlign w:val="center"/>
          </w:tcPr>
          <w:p w:rsidR="00780EE0" w:rsidRPr="00780EE0" w:rsidRDefault="00780EE0" w:rsidP="00345114">
            <w:pPr>
              <w:numPr>
                <w:ilvl w:val="0"/>
                <w:numId w:val="49"/>
              </w:numPr>
              <w:adjustRightInd w:val="0"/>
              <w:snapToGrid w:val="0"/>
              <w:rPr>
                <w:rFonts w:ascii="標楷體" w:eastAsia="標楷體" w:hAnsi="標楷體"/>
                <w:bCs/>
                <w:color w:val="FF0000"/>
                <w:szCs w:val="22"/>
              </w:rPr>
            </w:pPr>
          </w:p>
        </w:tc>
        <w:tc>
          <w:tcPr>
            <w:tcW w:w="2082" w:type="pct"/>
          </w:tcPr>
          <w:p w:rsidR="00780EE0" w:rsidRPr="00780EE0" w:rsidRDefault="00780EE0" w:rsidP="00780EE0">
            <w:pPr>
              <w:spacing w:line="400" w:lineRule="exact"/>
              <w:ind w:leftChars="-12" w:left="-29" w:firstLine="2"/>
              <w:jc w:val="both"/>
              <w:rPr>
                <w:rFonts w:ascii="標楷體" w:eastAsia="標楷體" w:hAnsi="標楷體"/>
                <w:b/>
                <w:color w:val="000000"/>
                <w:sz w:val="28"/>
              </w:rPr>
            </w:pPr>
            <w:r w:rsidRPr="00780EE0">
              <w:rPr>
                <w:rFonts w:ascii="標楷體" w:eastAsia="標楷體" w:hAnsi="標楷體" w:hint="eastAsia"/>
                <w:b/>
                <w:color w:val="000000"/>
                <w:sz w:val="28"/>
              </w:rPr>
              <w:t>特別收入基金:</w:t>
            </w:r>
          </w:p>
          <w:p w:rsidR="00780EE0" w:rsidRPr="00780EE0" w:rsidRDefault="00780EE0" w:rsidP="00780EE0">
            <w:pPr>
              <w:spacing w:line="400" w:lineRule="exact"/>
              <w:ind w:leftChars="-12" w:left="-29" w:firstLine="2"/>
              <w:jc w:val="both"/>
              <w:rPr>
                <w:rFonts w:ascii="標楷體" w:eastAsia="標楷體" w:hAnsi="標楷體"/>
                <w:color w:val="000000"/>
                <w:sz w:val="28"/>
              </w:rPr>
            </w:pPr>
            <w:r w:rsidRPr="00780EE0">
              <w:rPr>
                <w:rFonts w:ascii="標楷體" w:eastAsia="標楷體" w:hAnsi="標楷體" w:hint="eastAsia"/>
                <w:color w:val="000000"/>
                <w:sz w:val="28"/>
              </w:rPr>
              <w:t>1.中央研究院科學研究基金</w:t>
            </w:r>
          </w:p>
        </w:tc>
        <w:tc>
          <w:tcPr>
            <w:tcW w:w="833" w:type="pct"/>
            <w:vMerge w:val="restart"/>
          </w:tcPr>
          <w:p w:rsidR="00780EE0" w:rsidRPr="00780EE0" w:rsidRDefault="00780EE0" w:rsidP="00780EE0">
            <w:pPr>
              <w:adjustRightInd w:val="0"/>
              <w:snapToGrid w:val="0"/>
              <w:spacing w:line="240" w:lineRule="atLeast"/>
              <w:jc w:val="both"/>
              <w:rPr>
                <w:rFonts w:ascii="標楷體" w:eastAsia="標楷體" w:hAnsi="標楷體"/>
                <w:color w:val="000000"/>
                <w:sz w:val="28"/>
                <w:szCs w:val="22"/>
              </w:rPr>
            </w:pPr>
            <w:r w:rsidRPr="00780EE0">
              <w:rPr>
                <w:rFonts w:ascii="標楷體" w:eastAsia="標楷體" w:hAnsi="標楷體"/>
                <w:color w:val="000000"/>
                <w:sz w:val="28"/>
                <w:szCs w:val="22"/>
              </w:rPr>
              <w:t>10-4-6</w:t>
            </w:r>
          </w:p>
          <w:p w:rsidR="00780EE0" w:rsidRPr="00780EE0" w:rsidRDefault="00780EE0" w:rsidP="00780EE0">
            <w:pPr>
              <w:adjustRightInd w:val="0"/>
              <w:snapToGrid w:val="0"/>
              <w:spacing w:line="240" w:lineRule="atLeast"/>
              <w:jc w:val="both"/>
              <w:rPr>
                <w:rFonts w:ascii="標楷體" w:eastAsia="標楷體" w:hAnsi="標楷體"/>
                <w:color w:val="000000"/>
                <w:sz w:val="28"/>
                <w:szCs w:val="22"/>
              </w:rPr>
            </w:pPr>
            <w:r w:rsidRPr="00780EE0">
              <w:rPr>
                <w:rFonts w:ascii="標楷體" w:eastAsia="標楷體" w:hAnsi="標楷體"/>
                <w:color w:val="000000"/>
                <w:sz w:val="28"/>
                <w:szCs w:val="22"/>
              </w:rPr>
              <w:t>(110.10.22)</w:t>
            </w:r>
          </w:p>
        </w:tc>
        <w:tc>
          <w:tcPr>
            <w:tcW w:w="1736" w:type="pct"/>
          </w:tcPr>
          <w:p w:rsidR="00780EE0" w:rsidRPr="00780EE0" w:rsidRDefault="00780EE0" w:rsidP="00780EE0">
            <w:pPr>
              <w:adjustRightInd w:val="0"/>
              <w:snapToGrid w:val="0"/>
              <w:spacing w:line="240" w:lineRule="atLeast"/>
              <w:ind w:left="240" w:hangingChars="100" w:hanging="240"/>
              <w:jc w:val="both"/>
              <w:rPr>
                <w:rFonts w:ascii="標楷體" w:eastAsia="標楷體" w:hAnsi="標楷體"/>
                <w:color w:val="000000"/>
              </w:rPr>
            </w:pPr>
            <w:r w:rsidRPr="00780EE0">
              <w:rPr>
                <w:rFonts w:ascii="標楷體" w:eastAsia="標楷體" w:hAnsi="標楷體" w:hint="eastAsia"/>
                <w:color w:val="000000"/>
              </w:rPr>
              <w:t>第4會期第7次全體委員會議</w:t>
            </w:r>
          </w:p>
          <w:p w:rsidR="00780EE0" w:rsidRPr="00780EE0" w:rsidRDefault="00780EE0" w:rsidP="00780EE0">
            <w:pPr>
              <w:adjustRightInd w:val="0"/>
              <w:snapToGrid w:val="0"/>
              <w:spacing w:line="240" w:lineRule="atLeast"/>
              <w:ind w:left="240" w:hangingChars="100" w:hanging="240"/>
              <w:jc w:val="both"/>
              <w:rPr>
                <w:rFonts w:ascii="Calibri" w:hAnsi="Calibri"/>
                <w:color w:val="000000"/>
                <w:szCs w:val="22"/>
              </w:rPr>
            </w:pPr>
            <w:r w:rsidRPr="00780EE0">
              <w:rPr>
                <w:rFonts w:ascii="標楷體" w:eastAsia="標楷體" w:hAnsi="標楷體" w:hint="eastAsia"/>
                <w:color w:val="000000"/>
              </w:rPr>
              <w:t>（110.11.4）決議：審查完竣。</w:t>
            </w:r>
          </w:p>
        </w:tc>
      </w:tr>
      <w:tr w:rsidR="00780EE0" w:rsidRPr="00780EE0" w:rsidTr="00D9635C">
        <w:trPr>
          <w:trHeight w:val="790"/>
        </w:trPr>
        <w:tc>
          <w:tcPr>
            <w:tcW w:w="349" w:type="pct"/>
            <w:vMerge/>
            <w:vAlign w:val="center"/>
          </w:tcPr>
          <w:p w:rsidR="00780EE0" w:rsidRPr="00780EE0" w:rsidRDefault="00780EE0" w:rsidP="00345114">
            <w:pPr>
              <w:numPr>
                <w:ilvl w:val="0"/>
                <w:numId w:val="49"/>
              </w:numPr>
              <w:adjustRightInd w:val="0"/>
              <w:snapToGrid w:val="0"/>
              <w:rPr>
                <w:rFonts w:ascii="標楷體" w:eastAsia="標楷體" w:hAnsi="標楷體"/>
                <w:bCs/>
                <w:color w:val="FF0000"/>
                <w:szCs w:val="22"/>
              </w:rPr>
            </w:pPr>
          </w:p>
        </w:tc>
        <w:tc>
          <w:tcPr>
            <w:tcW w:w="2082" w:type="pct"/>
          </w:tcPr>
          <w:p w:rsidR="00780EE0" w:rsidRPr="00780EE0" w:rsidRDefault="00780EE0" w:rsidP="00780EE0">
            <w:pPr>
              <w:spacing w:line="400" w:lineRule="exact"/>
              <w:ind w:leftChars="-12" w:left="-29" w:firstLine="2"/>
              <w:jc w:val="both"/>
              <w:rPr>
                <w:rFonts w:ascii="標楷體" w:eastAsia="標楷體" w:hAnsi="標楷體"/>
                <w:color w:val="000000"/>
                <w:sz w:val="28"/>
              </w:rPr>
            </w:pPr>
            <w:r w:rsidRPr="00780EE0">
              <w:rPr>
                <w:rFonts w:ascii="標楷體" w:eastAsia="標楷體" w:hAnsi="標楷體" w:hint="eastAsia"/>
                <w:color w:val="000000"/>
                <w:sz w:val="28"/>
              </w:rPr>
              <w:t>2.行政院國家科學技術發展基金</w:t>
            </w:r>
          </w:p>
        </w:tc>
        <w:tc>
          <w:tcPr>
            <w:tcW w:w="833" w:type="pct"/>
            <w:vMerge/>
          </w:tcPr>
          <w:p w:rsidR="00780EE0" w:rsidRPr="00780EE0" w:rsidRDefault="00780EE0" w:rsidP="00780EE0">
            <w:pPr>
              <w:adjustRightInd w:val="0"/>
              <w:snapToGrid w:val="0"/>
              <w:spacing w:line="240" w:lineRule="atLeast"/>
              <w:jc w:val="both"/>
              <w:rPr>
                <w:rFonts w:ascii="標楷體" w:eastAsia="標楷體" w:hAnsi="標楷體"/>
                <w:color w:val="000000"/>
                <w:sz w:val="28"/>
                <w:szCs w:val="22"/>
              </w:rPr>
            </w:pPr>
          </w:p>
        </w:tc>
        <w:tc>
          <w:tcPr>
            <w:tcW w:w="1736" w:type="pct"/>
          </w:tcPr>
          <w:p w:rsidR="00780EE0" w:rsidRPr="00780EE0" w:rsidRDefault="00780EE0" w:rsidP="00780EE0">
            <w:pPr>
              <w:adjustRightInd w:val="0"/>
              <w:snapToGrid w:val="0"/>
              <w:spacing w:line="240" w:lineRule="atLeast"/>
              <w:ind w:left="240" w:hangingChars="100" w:hanging="240"/>
              <w:jc w:val="both"/>
              <w:rPr>
                <w:rFonts w:ascii="標楷體" w:eastAsia="標楷體" w:hAnsi="標楷體"/>
                <w:color w:val="000000"/>
              </w:rPr>
            </w:pPr>
            <w:r w:rsidRPr="00780EE0">
              <w:rPr>
                <w:rFonts w:ascii="標楷體" w:eastAsia="標楷體" w:hAnsi="標楷體" w:hint="eastAsia"/>
                <w:color w:val="000000"/>
              </w:rPr>
              <w:t>1.第4會期第9次全體委員會議（1</w:t>
            </w:r>
            <w:r w:rsidRPr="00780EE0">
              <w:rPr>
                <w:rFonts w:ascii="標楷體" w:eastAsia="標楷體" w:hAnsi="標楷體"/>
                <w:color w:val="000000"/>
              </w:rPr>
              <w:t>10</w:t>
            </w:r>
            <w:r w:rsidRPr="00780EE0">
              <w:rPr>
                <w:rFonts w:ascii="標楷體" w:eastAsia="標楷體" w:hAnsi="標楷體" w:hint="eastAsia"/>
                <w:color w:val="000000"/>
              </w:rPr>
              <w:t>.11.17）決議：報告及詢答完畢，另定期繼續審查。</w:t>
            </w:r>
          </w:p>
          <w:p w:rsidR="00780EE0" w:rsidRPr="00780EE0" w:rsidRDefault="00780EE0" w:rsidP="00780EE0">
            <w:pPr>
              <w:adjustRightInd w:val="0"/>
              <w:snapToGrid w:val="0"/>
              <w:spacing w:line="240" w:lineRule="atLeast"/>
              <w:ind w:left="235" w:hangingChars="98" w:hanging="235"/>
              <w:jc w:val="both"/>
              <w:rPr>
                <w:rFonts w:ascii="標楷體" w:eastAsia="標楷體" w:hAnsi="標楷體"/>
                <w:color w:val="000000"/>
              </w:rPr>
            </w:pPr>
            <w:r w:rsidRPr="00780EE0">
              <w:rPr>
                <w:rFonts w:ascii="標楷體" w:eastAsia="標楷體" w:hAnsi="標楷體" w:hint="eastAsia"/>
                <w:color w:val="000000"/>
              </w:rPr>
              <w:t>2.第4會期第11次全體委員會議（110.11.</w:t>
            </w:r>
            <w:r w:rsidRPr="00780EE0">
              <w:rPr>
                <w:rFonts w:ascii="標楷體" w:eastAsia="標楷體" w:hAnsi="標楷體"/>
                <w:color w:val="000000"/>
              </w:rPr>
              <w:t>29</w:t>
            </w:r>
            <w:r w:rsidRPr="00780EE0">
              <w:rPr>
                <w:rFonts w:ascii="標楷體" w:eastAsia="標楷體" w:hAnsi="標楷體" w:hint="eastAsia"/>
                <w:color w:val="000000"/>
              </w:rPr>
              <w:t>）決議：另定期繼續審查。</w:t>
            </w:r>
          </w:p>
          <w:p w:rsidR="00780EE0" w:rsidRPr="00780EE0" w:rsidRDefault="00780EE0" w:rsidP="00780EE0">
            <w:pPr>
              <w:adjustRightInd w:val="0"/>
              <w:snapToGrid w:val="0"/>
              <w:spacing w:line="240" w:lineRule="atLeast"/>
              <w:ind w:left="235" w:hangingChars="98" w:hanging="235"/>
              <w:jc w:val="both"/>
              <w:rPr>
                <w:rFonts w:ascii="標楷體" w:eastAsia="標楷體" w:hAnsi="標楷體"/>
                <w:color w:val="000000"/>
              </w:rPr>
            </w:pPr>
            <w:r w:rsidRPr="00D75920">
              <w:rPr>
                <w:rFonts w:ascii="標楷體" w:eastAsia="標楷體" w:hAnsi="標楷體" w:hint="eastAsia"/>
              </w:rPr>
              <w:t>3.第4會期第14次全體委員會議（110.12.27）決議：審查完竣。</w:t>
            </w:r>
          </w:p>
        </w:tc>
      </w:tr>
      <w:tr w:rsidR="00780EE0" w:rsidRPr="00780EE0" w:rsidTr="00D9635C">
        <w:trPr>
          <w:trHeight w:val="1221"/>
        </w:trPr>
        <w:tc>
          <w:tcPr>
            <w:tcW w:w="349" w:type="pct"/>
            <w:vMerge/>
            <w:vAlign w:val="center"/>
          </w:tcPr>
          <w:p w:rsidR="00780EE0" w:rsidRPr="00780EE0" w:rsidRDefault="00780EE0" w:rsidP="00345114">
            <w:pPr>
              <w:numPr>
                <w:ilvl w:val="0"/>
                <w:numId w:val="49"/>
              </w:numPr>
              <w:adjustRightInd w:val="0"/>
              <w:snapToGrid w:val="0"/>
              <w:rPr>
                <w:rFonts w:ascii="標楷體" w:eastAsia="標楷體" w:hAnsi="標楷體"/>
                <w:bCs/>
                <w:color w:val="FF0000"/>
                <w:szCs w:val="22"/>
              </w:rPr>
            </w:pPr>
          </w:p>
        </w:tc>
        <w:tc>
          <w:tcPr>
            <w:tcW w:w="2082" w:type="pct"/>
          </w:tcPr>
          <w:p w:rsidR="00780EE0" w:rsidRPr="00780EE0" w:rsidRDefault="00780EE0" w:rsidP="00780EE0">
            <w:pPr>
              <w:spacing w:line="400" w:lineRule="exact"/>
              <w:ind w:leftChars="-12" w:left="-29" w:firstLine="2"/>
              <w:jc w:val="both"/>
              <w:rPr>
                <w:rFonts w:ascii="標楷體" w:eastAsia="標楷體" w:hAnsi="標楷體"/>
                <w:color w:val="000000"/>
                <w:sz w:val="28"/>
              </w:rPr>
            </w:pPr>
            <w:r w:rsidRPr="00780EE0">
              <w:rPr>
                <w:rFonts w:ascii="標楷體" w:eastAsia="標楷體" w:hAnsi="標楷體" w:hint="eastAsia"/>
                <w:color w:val="000000"/>
                <w:sz w:val="28"/>
              </w:rPr>
              <w:t>3.學產基金</w:t>
            </w:r>
          </w:p>
          <w:p w:rsidR="00780EE0" w:rsidRPr="00780EE0" w:rsidRDefault="00780EE0" w:rsidP="00780EE0">
            <w:pPr>
              <w:spacing w:line="400" w:lineRule="exact"/>
              <w:ind w:leftChars="-12" w:left="-29" w:firstLine="2"/>
              <w:jc w:val="both"/>
              <w:rPr>
                <w:rFonts w:ascii="標楷體" w:eastAsia="標楷體" w:hAnsi="標楷體"/>
                <w:color w:val="000000"/>
                <w:sz w:val="28"/>
              </w:rPr>
            </w:pPr>
            <w:r w:rsidRPr="00780EE0">
              <w:rPr>
                <w:rFonts w:ascii="標楷體" w:eastAsia="標楷體" w:hAnsi="標楷體" w:hint="eastAsia"/>
                <w:color w:val="000000"/>
                <w:sz w:val="28"/>
              </w:rPr>
              <w:t>4.運動發展基金</w:t>
            </w:r>
          </w:p>
          <w:p w:rsidR="00780EE0" w:rsidRPr="00780EE0" w:rsidRDefault="00780EE0" w:rsidP="00780EE0">
            <w:pPr>
              <w:spacing w:line="400" w:lineRule="exact"/>
              <w:ind w:leftChars="-12" w:left="-29" w:firstLine="2"/>
              <w:jc w:val="both"/>
              <w:rPr>
                <w:rFonts w:ascii="標楷體" w:eastAsia="標楷體" w:hAnsi="標楷體"/>
                <w:color w:val="000000"/>
                <w:sz w:val="28"/>
              </w:rPr>
            </w:pPr>
            <w:r w:rsidRPr="00780EE0">
              <w:rPr>
                <w:rFonts w:ascii="標楷體" w:eastAsia="標楷體" w:hAnsi="標楷體" w:hint="eastAsia"/>
                <w:color w:val="000000"/>
                <w:sz w:val="28"/>
              </w:rPr>
              <w:t>5.大專校院轉型及退場基金</w:t>
            </w:r>
          </w:p>
        </w:tc>
        <w:tc>
          <w:tcPr>
            <w:tcW w:w="833" w:type="pct"/>
            <w:vMerge/>
          </w:tcPr>
          <w:p w:rsidR="00780EE0" w:rsidRPr="00780EE0" w:rsidRDefault="00780EE0" w:rsidP="00780EE0">
            <w:pPr>
              <w:adjustRightInd w:val="0"/>
              <w:snapToGrid w:val="0"/>
              <w:spacing w:line="240" w:lineRule="atLeast"/>
              <w:jc w:val="both"/>
              <w:rPr>
                <w:rFonts w:ascii="標楷體" w:eastAsia="標楷體" w:hAnsi="標楷體"/>
                <w:color w:val="000000"/>
                <w:sz w:val="28"/>
                <w:szCs w:val="22"/>
              </w:rPr>
            </w:pPr>
          </w:p>
        </w:tc>
        <w:tc>
          <w:tcPr>
            <w:tcW w:w="1736" w:type="pct"/>
          </w:tcPr>
          <w:p w:rsidR="00780EE0" w:rsidRPr="00780EE0" w:rsidRDefault="00780EE0" w:rsidP="00780EE0">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1.</w:t>
            </w:r>
            <w:r w:rsidRPr="00780EE0">
              <w:rPr>
                <w:rFonts w:ascii="標楷體" w:eastAsia="標楷體" w:hAnsi="標楷體" w:hint="eastAsia"/>
                <w:color w:val="000000"/>
              </w:rPr>
              <w:t>第4會期第6次全體委員會議（1</w:t>
            </w:r>
            <w:r w:rsidRPr="00780EE0">
              <w:rPr>
                <w:rFonts w:ascii="標楷體" w:eastAsia="標楷體" w:hAnsi="標楷體"/>
                <w:color w:val="000000"/>
              </w:rPr>
              <w:t>10</w:t>
            </w:r>
            <w:r w:rsidRPr="00780EE0">
              <w:rPr>
                <w:rFonts w:ascii="標楷體" w:eastAsia="標楷體" w:hAnsi="標楷體" w:hint="eastAsia"/>
                <w:color w:val="000000"/>
              </w:rPr>
              <w:t>.10.27）決議：</w:t>
            </w:r>
            <w:r w:rsidRPr="00780EE0">
              <w:rPr>
                <w:rFonts w:ascii="標楷體" w:eastAsia="標楷體" w:hAnsi="標楷體" w:hint="eastAsia"/>
                <w:bCs/>
                <w:color w:val="000000"/>
              </w:rPr>
              <w:t>報告及詢答完畢，</w:t>
            </w:r>
            <w:r w:rsidRPr="00780EE0">
              <w:rPr>
                <w:rFonts w:ascii="標楷體" w:eastAsia="標楷體" w:hAnsi="標楷體" w:hint="eastAsia"/>
                <w:color w:val="000000"/>
              </w:rPr>
              <w:t>另定期繼續審查。</w:t>
            </w:r>
          </w:p>
          <w:p w:rsidR="00780EE0" w:rsidRPr="00780EE0" w:rsidRDefault="00780EE0" w:rsidP="00780EE0">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2.</w:t>
            </w:r>
            <w:r w:rsidRPr="00780EE0">
              <w:rPr>
                <w:rFonts w:ascii="標楷體" w:eastAsia="標楷體" w:hAnsi="標楷體" w:hint="eastAsia"/>
                <w:color w:val="000000"/>
              </w:rPr>
              <w:t>第4會期第8次全體委員會議（110.11.</w:t>
            </w:r>
            <w:r w:rsidRPr="00780EE0">
              <w:rPr>
                <w:rFonts w:ascii="標楷體" w:eastAsia="標楷體" w:hAnsi="標楷體"/>
                <w:color w:val="000000"/>
              </w:rPr>
              <w:t>11</w:t>
            </w:r>
            <w:r w:rsidRPr="00780EE0">
              <w:rPr>
                <w:rFonts w:ascii="標楷體" w:eastAsia="標楷體" w:hAnsi="標楷體" w:hint="eastAsia"/>
                <w:color w:val="000000"/>
              </w:rPr>
              <w:t>）決議：審查完竣。</w:t>
            </w:r>
          </w:p>
        </w:tc>
      </w:tr>
      <w:tr w:rsidR="00780EE0" w:rsidRPr="00780EE0" w:rsidTr="00D9635C">
        <w:trPr>
          <w:trHeight w:val="790"/>
        </w:trPr>
        <w:tc>
          <w:tcPr>
            <w:tcW w:w="349" w:type="pct"/>
            <w:vMerge/>
            <w:vAlign w:val="center"/>
          </w:tcPr>
          <w:p w:rsidR="00780EE0" w:rsidRPr="00780EE0" w:rsidRDefault="00780EE0" w:rsidP="00345114">
            <w:pPr>
              <w:numPr>
                <w:ilvl w:val="0"/>
                <w:numId w:val="49"/>
              </w:numPr>
              <w:adjustRightInd w:val="0"/>
              <w:snapToGrid w:val="0"/>
              <w:rPr>
                <w:rFonts w:ascii="標楷體" w:eastAsia="標楷體" w:hAnsi="標楷體"/>
                <w:bCs/>
                <w:color w:val="FF0000"/>
                <w:szCs w:val="22"/>
              </w:rPr>
            </w:pPr>
          </w:p>
        </w:tc>
        <w:tc>
          <w:tcPr>
            <w:tcW w:w="2082" w:type="pct"/>
          </w:tcPr>
          <w:p w:rsidR="00780EE0" w:rsidRPr="00780EE0" w:rsidRDefault="00780EE0" w:rsidP="00780EE0">
            <w:pPr>
              <w:spacing w:line="400" w:lineRule="exact"/>
              <w:ind w:leftChars="-12" w:left="-29" w:firstLine="2"/>
              <w:jc w:val="both"/>
              <w:rPr>
                <w:rFonts w:ascii="標楷體" w:eastAsia="標楷體" w:hAnsi="標楷體"/>
                <w:color w:val="000000"/>
                <w:sz w:val="28"/>
              </w:rPr>
            </w:pPr>
            <w:r w:rsidRPr="00780EE0">
              <w:rPr>
                <w:rFonts w:ascii="標楷體" w:eastAsia="標楷體" w:hAnsi="標楷體" w:hint="eastAsia"/>
                <w:color w:val="000000"/>
                <w:sz w:val="28"/>
              </w:rPr>
              <w:t>6.核子事故緊急應變基金</w:t>
            </w:r>
          </w:p>
        </w:tc>
        <w:tc>
          <w:tcPr>
            <w:tcW w:w="833" w:type="pct"/>
            <w:vMerge/>
          </w:tcPr>
          <w:p w:rsidR="00780EE0" w:rsidRPr="00780EE0" w:rsidRDefault="00780EE0" w:rsidP="00780EE0">
            <w:pPr>
              <w:adjustRightInd w:val="0"/>
              <w:snapToGrid w:val="0"/>
              <w:spacing w:line="240" w:lineRule="atLeast"/>
              <w:jc w:val="both"/>
              <w:rPr>
                <w:rFonts w:ascii="標楷體" w:eastAsia="標楷體" w:hAnsi="標楷體"/>
                <w:color w:val="000000"/>
                <w:sz w:val="28"/>
                <w:szCs w:val="22"/>
              </w:rPr>
            </w:pPr>
          </w:p>
        </w:tc>
        <w:tc>
          <w:tcPr>
            <w:tcW w:w="1736" w:type="pct"/>
          </w:tcPr>
          <w:p w:rsidR="00780EE0" w:rsidRPr="00780EE0" w:rsidRDefault="00780EE0" w:rsidP="00780EE0">
            <w:pPr>
              <w:adjustRightInd w:val="0"/>
              <w:snapToGrid w:val="0"/>
              <w:spacing w:line="240" w:lineRule="atLeast"/>
              <w:ind w:left="240" w:hangingChars="100" w:hanging="240"/>
              <w:jc w:val="both"/>
              <w:rPr>
                <w:rFonts w:ascii="標楷體" w:eastAsia="標楷體" w:hAnsi="標楷體"/>
                <w:color w:val="000000"/>
              </w:rPr>
            </w:pPr>
            <w:r w:rsidRPr="00780EE0">
              <w:rPr>
                <w:rFonts w:ascii="標楷體" w:eastAsia="標楷體" w:hAnsi="標楷體" w:hint="eastAsia"/>
                <w:color w:val="000000"/>
              </w:rPr>
              <w:t>第4會期第</w:t>
            </w:r>
            <w:r w:rsidRPr="00780EE0">
              <w:rPr>
                <w:rFonts w:ascii="標楷體" w:eastAsia="標楷體" w:hAnsi="標楷體"/>
                <w:color w:val="000000"/>
              </w:rPr>
              <w:t>8</w:t>
            </w:r>
            <w:r w:rsidRPr="00780EE0">
              <w:rPr>
                <w:rFonts w:ascii="標楷體" w:eastAsia="標楷體" w:hAnsi="標楷體" w:hint="eastAsia"/>
                <w:color w:val="000000"/>
              </w:rPr>
              <w:t>次全體委員會議</w:t>
            </w:r>
          </w:p>
          <w:p w:rsidR="00780EE0" w:rsidRPr="00780EE0" w:rsidRDefault="00780EE0" w:rsidP="00780EE0">
            <w:pPr>
              <w:adjustRightInd w:val="0"/>
              <w:snapToGrid w:val="0"/>
              <w:spacing w:line="240" w:lineRule="atLeast"/>
              <w:ind w:left="240" w:hangingChars="100" w:hanging="240"/>
              <w:jc w:val="both"/>
              <w:rPr>
                <w:rFonts w:ascii="標楷體" w:eastAsia="標楷體" w:hAnsi="標楷體"/>
                <w:color w:val="000000"/>
              </w:rPr>
            </w:pPr>
            <w:r w:rsidRPr="00780EE0">
              <w:rPr>
                <w:rFonts w:ascii="標楷體" w:eastAsia="標楷體" w:hAnsi="標楷體" w:hint="eastAsia"/>
                <w:color w:val="000000"/>
              </w:rPr>
              <w:t>（110.11.</w:t>
            </w:r>
            <w:r w:rsidRPr="00780EE0">
              <w:rPr>
                <w:rFonts w:ascii="標楷體" w:eastAsia="標楷體" w:hAnsi="標楷體"/>
                <w:color w:val="000000"/>
              </w:rPr>
              <w:t>8</w:t>
            </w:r>
            <w:r w:rsidRPr="00780EE0">
              <w:rPr>
                <w:rFonts w:ascii="標楷體" w:eastAsia="標楷體" w:hAnsi="標楷體" w:hint="eastAsia"/>
                <w:color w:val="000000"/>
              </w:rPr>
              <w:t>）決議：審查完竣。</w:t>
            </w:r>
          </w:p>
        </w:tc>
      </w:tr>
      <w:tr w:rsidR="00780EE0" w:rsidRPr="00780EE0" w:rsidTr="00D9635C">
        <w:trPr>
          <w:trHeight w:val="790"/>
        </w:trPr>
        <w:tc>
          <w:tcPr>
            <w:tcW w:w="349" w:type="pct"/>
            <w:vMerge w:val="restart"/>
            <w:vAlign w:val="center"/>
          </w:tcPr>
          <w:p w:rsidR="00780EE0" w:rsidRPr="00780EE0" w:rsidRDefault="00780EE0" w:rsidP="00345114">
            <w:pPr>
              <w:numPr>
                <w:ilvl w:val="0"/>
                <w:numId w:val="49"/>
              </w:numPr>
              <w:adjustRightInd w:val="0"/>
              <w:snapToGrid w:val="0"/>
              <w:rPr>
                <w:rFonts w:ascii="標楷體" w:eastAsia="標楷體" w:hAnsi="標楷體"/>
                <w:bCs/>
                <w:color w:val="FF0000"/>
                <w:szCs w:val="22"/>
              </w:rPr>
            </w:pPr>
          </w:p>
        </w:tc>
        <w:tc>
          <w:tcPr>
            <w:tcW w:w="2082" w:type="pct"/>
          </w:tcPr>
          <w:p w:rsidR="00780EE0" w:rsidRPr="00780EE0" w:rsidRDefault="00780EE0" w:rsidP="00780EE0">
            <w:pPr>
              <w:spacing w:line="400" w:lineRule="exact"/>
              <w:ind w:leftChars="-12" w:left="-29" w:firstLine="2"/>
              <w:jc w:val="both"/>
              <w:rPr>
                <w:rFonts w:ascii="標楷體" w:eastAsia="標楷體" w:hAnsi="標楷體"/>
                <w:b/>
                <w:color w:val="000000"/>
                <w:sz w:val="28"/>
              </w:rPr>
            </w:pPr>
            <w:r w:rsidRPr="00780EE0">
              <w:rPr>
                <w:rFonts w:ascii="標楷體" w:eastAsia="標楷體" w:hAnsi="標楷體" w:hint="eastAsia"/>
                <w:b/>
                <w:color w:val="000000"/>
                <w:sz w:val="28"/>
              </w:rPr>
              <w:t>作業基金:</w:t>
            </w:r>
          </w:p>
          <w:p w:rsidR="00780EE0" w:rsidRPr="00780EE0" w:rsidRDefault="00780EE0" w:rsidP="00780EE0">
            <w:pPr>
              <w:spacing w:line="400" w:lineRule="exact"/>
              <w:ind w:leftChars="-12" w:left="-29" w:firstLine="2"/>
              <w:jc w:val="both"/>
              <w:rPr>
                <w:rFonts w:ascii="標楷體" w:eastAsia="標楷體" w:hAnsi="標楷體"/>
                <w:color w:val="000000"/>
                <w:sz w:val="28"/>
              </w:rPr>
            </w:pPr>
            <w:r w:rsidRPr="00780EE0">
              <w:rPr>
                <w:rFonts w:ascii="標楷體" w:eastAsia="標楷體" w:hAnsi="標楷體" w:hint="eastAsia"/>
                <w:color w:val="000000"/>
                <w:sz w:val="28"/>
              </w:rPr>
              <w:t>1.47所國立大學校院校務基金</w:t>
            </w:r>
          </w:p>
          <w:p w:rsidR="00780EE0" w:rsidRPr="00780EE0" w:rsidRDefault="00780EE0" w:rsidP="00780EE0">
            <w:pPr>
              <w:spacing w:line="400" w:lineRule="exact"/>
              <w:ind w:leftChars="-12" w:left="251" w:hangingChars="100" w:hanging="280"/>
              <w:rPr>
                <w:rFonts w:ascii="標楷體" w:eastAsia="標楷體" w:hAnsi="標楷體"/>
                <w:color w:val="000000"/>
                <w:sz w:val="28"/>
              </w:rPr>
            </w:pPr>
            <w:r w:rsidRPr="00780EE0">
              <w:rPr>
                <w:rFonts w:ascii="標楷體" w:eastAsia="標楷體" w:hAnsi="標楷體" w:hint="eastAsia"/>
                <w:color w:val="000000"/>
                <w:sz w:val="28"/>
              </w:rPr>
              <w:t>2.國立臺灣大學附設醫院作業基金</w:t>
            </w:r>
          </w:p>
          <w:p w:rsidR="00780EE0" w:rsidRPr="00780EE0" w:rsidRDefault="00780EE0" w:rsidP="00780EE0">
            <w:pPr>
              <w:spacing w:line="400" w:lineRule="exact"/>
              <w:ind w:leftChars="-12" w:left="251" w:hangingChars="100" w:hanging="280"/>
              <w:rPr>
                <w:rFonts w:ascii="標楷體" w:eastAsia="標楷體" w:hAnsi="標楷體"/>
                <w:color w:val="000000"/>
                <w:sz w:val="28"/>
              </w:rPr>
            </w:pPr>
            <w:r w:rsidRPr="00780EE0">
              <w:rPr>
                <w:rFonts w:ascii="標楷體" w:eastAsia="標楷體" w:hAnsi="標楷體" w:hint="eastAsia"/>
                <w:color w:val="000000"/>
                <w:sz w:val="28"/>
              </w:rPr>
              <w:t>3.國立成功大學附設醫院作業基金</w:t>
            </w:r>
          </w:p>
          <w:p w:rsidR="00780EE0" w:rsidRPr="00780EE0" w:rsidRDefault="00780EE0" w:rsidP="00780EE0">
            <w:pPr>
              <w:spacing w:line="400" w:lineRule="exact"/>
              <w:ind w:leftChars="-12" w:left="251" w:hangingChars="100" w:hanging="280"/>
              <w:rPr>
                <w:rFonts w:ascii="標楷體" w:eastAsia="標楷體" w:hAnsi="標楷體"/>
                <w:color w:val="000000"/>
                <w:sz w:val="28"/>
              </w:rPr>
            </w:pPr>
            <w:r w:rsidRPr="00780EE0">
              <w:rPr>
                <w:rFonts w:ascii="標楷體" w:eastAsia="標楷體" w:hAnsi="標楷體" w:hint="eastAsia"/>
                <w:color w:val="000000"/>
                <w:sz w:val="28"/>
              </w:rPr>
              <w:t>4.國立陽明交通大學附設醫院作業基金</w:t>
            </w:r>
          </w:p>
          <w:p w:rsidR="00780EE0" w:rsidRPr="00780EE0" w:rsidRDefault="00780EE0" w:rsidP="00780EE0">
            <w:pPr>
              <w:spacing w:line="400" w:lineRule="exact"/>
              <w:ind w:leftChars="-12" w:left="251" w:hangingChars="100" w:hanging="280"/>
              <w:rPr>
                <w:rFonts w:ascii="標楷體" w:eastAsia="標楷體" w:hAnsi="標楷體"/>
                <w:color w:val="000000"/>
                <w:sz w:val="28"/>
              </w:rPr>
            </w:pPr>
            <w:r w:rsidRPr="00780EE0">
              <w:rPr>
                <w:rFonts w:ascii="標楷體" w:eastAsia="標楷體" w:hAnsi="標楷體" w:hint="eastAsia"/>
                <w:color w:val="000000"/>
                <w:sz w:val="28"/>
              </w:rPr>
              <w:t>5.教育部所屬機構作業基金</w:t>
            </w:r>
          </w:p>
          <w:p w:rsidR="00780EE0" w:rsidRPr="00780EE0" w:rsidRDefault="00780EE0" w:rsidP="00780EE0">
            <w:pPr>
              <w:spacing w:line="400" w:lineRule="exact"/>
              <w:ind w:leftChars="-12" w:left="251" w:hangingChars="100" w:hanging="280"/>
              <w:rPr>
                <w:rFonts w:ascii="標楷體" w:eastAsia="標楷體" w:hAnsi="標楷體"/>
                <w:color w:val="000000"/>
                <w:sz w:val="28"/>
              </w:rPr>
            </w:pPr>
            <w:r w:rsidRPr="00780EE0">
              <w:rPr>
                <w:rFonts w:ascii="標楷體" w:eastAsia="標楷體" w:hAnsi="標楷體" w:hint="eastAsia"/>
                <w:color w:val="000000"/>
                <w:sz w:val="28"/>
              </w:rPr>
              <w:t>6.國立高級中等學校校務基金</w:t>
            </w:r>
          </w:p>
        </w:tc>
        <w:tc>
          <w:tcPr>
            <w:tcW w:w="833" w:type="pct"/>
            <w:vMerge w:val="restart"/>
          </w:tcPr>
          <w:p w:rsidR="00780EE0" w:rsidRPr="00780EE0" w:rsidRDefault="00780EE0" w:rsidP="00780EE0">
            <w:pPr>
              <w:adjustRightInd w:val="0"/>
              <w:snapToGrid w:val="0"/>
              <w:spacing w:line="240" w:lineRule="atLeast"/>
              <w:jc w:val="both"/>
              <w:rPr>
                <w:rFonts w:ascii="標楷體" w:eastAsia="標楷體" w:hAnsi="標楷體"/>
                <w:color w:val="000000"/>
                <w:sz w:val="28"/>
                <w:szCs w:val="22"/>
              </w:rPr>
            </w:pPr>
            <w:r w:rsidRPr="00780EE0">
              <w:rPr>
                <w:rFonts w:ascii="標楷體" w:eastAsia="標楷體" w:hAnsi="標楷體"/>
                <w:color w:val="000000"/>
                <w:sz w:val="28"/>
                <w:szCs w:val="22"/>
              </w:rPr>
              <w:t>10-4-6</w:t>
            </w:r>
          </w:p>
          <w:p w:rsidR="00780EE0" w:rsidRPr="00780EE0" w:rsidRDefault="00780EE0" w:rsidP="00780EE0">
            <w:pPr>
              <w:adjustRightInd w:val="0"/>
              <w:snapToGrid w:val="0"/>
              <w:spacing w:line="240" w:lineRule="atLeast"/>
              <w:jc w:val="both"/>
              <w:rPr>
                <w:rFonts w:ascii="標楷體" w:eastAsia="標楷體" w:hAnsi="標楷體"/>
                <w:color w:val="000000"/>
                <w:sz w:val="28"/>
                <w:szCs w:val="22"/>
              </w:rPr>
            </w:pPr>
            <w:r w:rsidRPr="00780EE0">
              <w:rPr>
                <w:rFonts w:ascii="標楷體" w:eastAsia="標楷體" w:hAnsi="標楷體"/>
                <w:color w:val="000000"/>
                <w:sz w:val="28"/>
                <w:szCs w:val="22"/>
              </w:rPr>
              <w:t>(110.10.22)</w:t>
            </w:r>
          </w:p>
        </w:tc>
        <w:tc>
          <w:tcPr>
            <w:tcW w:w="1736" w:type="pct"/>
          </w:tcPr>
          <w:p w:rsidR="00780EE0" w:rsidRPr="00780EE0" w:rsidRDefault="00780EE0" w:rsidP="00780EE0">
            <w:pPr>
              <w:adjustRightInd w:val="0"/>
              <w:snapToGrid w:val="0"/>
              <w:spacing w:line="240" w:lineRule="atLeast"/>
              <w:ind w:left="240" w:hangingChars="100" w:hanging="240"/>
              <w:jc w:val="both"/>
              <w:rPr>
                <w:rFonts w:ascii="標楷體" w:eastAsia="標楷體" w:hAnsi="標楷體"/>
                <w:color w:val="000000"/>
              </w:rPr>
            </w:pPr>
            <w:r w:rsidRPr="00780EE0">
              <w:rPr>
                <w:rFonts w:ascii="標楷體" w:eastAsia="標楷體" w:hAnsi="標楷體" w:hint="eastAsia"/>
                <w:color w:val="000000"/>
              </w:rPr>
              <w:t>1.第4會期第6次全體委員會議（1</w:t>
            </w:r>
            <w:r w:rsidRPr="00780EE0">
              <w:rPr>
                <w:rFonts w:ascii="標楷體" w:eastAsia="標楷體" w:hAnsi="標楷體"/>
                <w:color w:val="000000"/>
              </w:rPr>
              <w:t>10</w:t>
            </w:r>
            <w:r w:rsidRPr="00780EE0">
              <w:rPr>
                <w:rFonts w:ascii="標楷體" w:eastAsia="標楷體" w:hAnsi="標楷體" w:hint="eastAsia"/>
                <w:color w:val="000000"/>
              </w:rPr>
              <w:t>.10.27）決議：</w:t>
            </w:r>
            <w:r w:rsidRPr="00780EE0">
              <w:rPr>
                <w:rFonts w:ascii="標楷體" w:eastAsia="標楷體" w:hAnsi="標楷體" w:hint="eastAsia"/>
                <w:bCs/>
                <w:color w:val="000000"/>
              </w:rPr>
              <w:t>報告及詢答完畢，</w:t>
            </w:r>
            <w:r w:rsidRPr="00780EE0">
              <w:rPr>
                <w:rFonts w:ascii="標楷體" w:eastAsia="標楷體" w:hAnsi="標楷體" w:hint="eastAsia"/>
                <w:color w:val="000000"/>
              </w:rPr>
              <w:t>另定期繼續審查。</w:t>
            </w:r>
          </w:p>
          <w:p w:rsidR="00780EE0" w:rsidRPr="00780EE0" w:rsidRDefault="00780EE0" w:rsidP="00780EE0">
            <w:pPr>
              <w:adjustRightInd w:val="0"/>
              <w:snapToGrid w:val="0"/>
              <w:spacing w:line="240" w:lineRule="atLeast"/>
              <w:ind w:left="240" w:hangingChars="100" w:hanging="240"/>
              <w:jc w:val="both"/>
              <w:rPr>
                <w:rFonts w:ascii="標楷體" w:eastAsia="標楷體" w:hAnsi="標楷體"/>
                <w:color w:val="000000"/>
              </w:rPr>
            </w:pPr>
            <w:r w:rsidRPr="00780EE0">
              <w:rPr>
                <w:rFonts w:ascii="標楷體" w:eastAsia="標楷體" w:hAnsi="標楷體" w:hint="eastAsia"/>
                <w:color w:val="000000"/>
              </w:rPr>
              <w:t>2</w:t>
            </w:r>
            <w:r w:rsidRPr="00780EE0">
              <w:rPr>
                <w:rFonts w:ascii="標楷體" w:eastAsia="標楷體" w:hAnsi="標楷體"/>
                <w:color w:val="000000"/>
              </w:rPr>
              <w:t>.</w:t>
            </w:r>
            <w:r w:rsidRPr="00780EE0">
              <w:rPr>
                <w:rFonts w:ascii="標楷體" w:eastAsia="標楷體" w:hAnsi="標楷體" w:hint="eastAsia"/>
                <w:color w:val="000000"/>
              </w:rPr>
              <w:t>第4會期第</w:t>
            </w:r>
            <w:r w:rsidRPr="00780EE0">
              <w:rPr>
                <w:rFonts w:ascii="標楷體" w:eastAsia="標楷體" w:hAnsi="標楷體"/>
                <w:color w:val="000000"/>
              </w:rPr>
              <w:t>8</w:t>
            </w:r>
            <w:r w:rsidRPr="00780EE0">
              <w:rPr>
                <w:rFonts w:ascii="標楷體" w:eastAsia="標楷體" w:hAnsi="標楷體" w:hint="eastAsia"/>
                <w:color w:val="000000"/>
              </w:rPr>
              <w:t>次全體委員會議（110.11.</w:t>
            </w:r>
            <w:r w:rsidRPr="00780EE0">
              <w:rPr>
                <w:rFonts w:ascii="標楷體" w:eastAsia="標楷體" w:hAnsi="標楷體"/>
                <w:color w:val="000000"/>
              </w:rPr>
              <w:t>11</w:t>
            </w:r>
            <w:r w:rsidRPr="00780EE0">
              <w:rPr>
                <w:rFonts w:ascii="標楷體" w:eastAsia="標楷體" w:hAnsi="標楷體" w:hint="eastAsia"/>
                <w:color w:val="000000"/>
              </w:rPr>
              <w:t>）決議：審查完竣。</w:t>
            </w:r>
          </w:p>
          <w:p w:rsidR="00780EE0" w:rsidRPr="00780EE0" w:rsidRDefault="00780EE0" w:rsidP="00780EE0">
            <w:pPr>
              <w:adjustRightInd w:val="0"/>
              <w:snapToGrid w:val="0"/>
              <w:spacing w:line="240" w:lineRule="atLeast"/>
              <w:ind w:left="240" w:hangingChars="100" w:hanging="240"/>
              <w:jc w:val="both"/>
              <w:rPr>
                <w:rFonts w:ascii="標楷體" w:eastAsia="標楷體" w:hAnsi="標楷體"/>
                <w:color w:val="000000"/>
              </w:rPr>
            </w:pPr>
          </w:p>
          <w:p w:rsidR="00780EE0" w:rsidRPr="00780EE0" w:rsidRDefault="00780EE0" w:rsidP="00780EE0">
            <w:pPr>
              <w:adjustRightInd w:val="0"/>
              <w:snapToGrid w:val="0"/>
              <w:spacing w:line="240" w:lineRule="atLeast"/>
              <w:ind w:left="240" w:hangingChars="100" w:hanging="240"/>
              <w:rPr>
                <w:rFonts w:ascii="標楷體" w:eastAsia="標楷體" w:hAnsi="標楷體"/>
                <w:color w:val="000000"/>
              </w:rPr>
            </w:pPr>
          </w:p>
        </w:tc>
      </w:tr>
      <w:tr w:rsidR="00780EE0" w:rsidRPr="00780EE0" w:rsidTr="00D9635C">
        <w:trPr>
          <w:trHeight w:val="790"/>
        </w:trPr>
        <w:tc>
          <w:tcPr>
            <w:tcW w:w="349" w:type="pct"/>
            <w:vMerge/>
            <w:vAlign w:val="center"/>
          </w:tcPr>
          <w:p w:rsidR="00780EE0" w:rsidRPr="00780EE0" w:rsidRDefault="00780EE0" w:rsidP="00345114">
            <w:pPr>
              <w:numPr>
                <w:ilvl w:val="0"/>
                <w:numId w:val="49"/>
              </w:numPr>
              <w:adjustRightInd w:val="0"/>
              <w:snapToGrid w:val="0"/>
              <w:rPr>
                <w:rFonts w:ascii="標楷體" w:eastAsia="標楷體" w:hAnsi="標楷體"/>
                <w:bCs/>
                <w:color w:val="FF0000"/>
                <w:szCs w:val="22"/>
              </w:rPr>
            </w:pPr>
          </w:p>
        </w:tc>
        <w:tc>
          <w:tcPr>
            <w:tcW w:w="2082" w:type="pct"/>
          </w:tcPr>
          <w:p w:rsidR="00780EE0" w:rsidRPr="00780EE0" w:rsidRDefault="00780EE0" w:rsidP="00780EE0">
            <w:pPr>
              <w:spacing w:line="400" w:lineRule="exact"/>
              <w:ind w:leftChars="-12" w:left="251" w:hangingChars="100" w:hanging="280"/>
              <w:jc w:val="both"/>
              <w:rPr>
                <w:rFonts w:ascii="標楷體" w:eastAsia="標楷體" w:hAnsi="標楷體"/>
                <w:color w:val="000000"/>
                <w:sz w:val="28"/>
              </w:rPr>
            </w:pPr>
            <w:r w:rsidRPr="00780EE0">
              <w:rPr>
                <w:rFonts w:ascii="標楷體" w:eastAsia="標楷體" w:hAnsi="標楷體" w:hint="eastAsia"/>
                <w:color w:val="000000"/>
                <w:sz w:val="28"/>
              </w:rPr>
              <w:t>7.科學園區管理局作業基金</w:t>
            </w:r>
          </w:p>
        </w:tc>
        <w:tc>
          <w:tcPr>
            <w:tcW w:w="833" w:type="pct"/>
            <w:vMerge/>
          </w:tcPr>
          <w:p w:rsidR="00780EE0" w:rsidRPr="00780EE0" w:rsidRDefault="00780EE0" w:rsidP="00780EE0">
            <w:pPr>
              <w:adjustRightInd w:val="0"/>
              <w:snapToGrid w:val="0"/>
              <w:spacing w:line="240" w:lineRule="atLeast"/>
              <w:jc w:val="both"/>
              <w:rPr>
                <w:rFonts w:ascii="標楷體" w:eastAsia="標楷體" w:hAnsi="標楷體"/>
                <w:color w:val="000000"/>
                <w:sz w:val="28"/>
                <w:szCs w:val="22"/>
              </w:rPr>
            </w:pPr>
          </w:p>
        </w:tc>
        <w:tc>
          <w:tcPr>
            <w:tcW w:w="1736" w:type="pct"/>
          </w:tcPr>
          <w:p w:rsidR="00780EE0" w:rsidRPr="00780EE0" w:rsidRDefault="00780EE0" w:rsidP="00780EE0">
            <w:pPr>
              <w:adjustRightInd w:val="0"/>
              <w:snapToGrid w:val="0"/>
              <w:spacing w:line="240" w:lineRule="atLeast"/>
              <w:ind w:left="240" w:hangingChars="100" w:hanging="240"/>
              <w:jc w:val="both"/>
              <w:rPr>
                <w:rFonts w:ascii="標楷體" w:eastAsia="標楷體" w:hAnsi="標楷體"/>
                <w:color w:val="000000"/>
              </w:rPr>
            </w:pPr>
            <w:r w:rsidRPr="00780EE0">
              <w:rPr>
                <w:rFonts w:ascii="標楷體" w:eastAsia="標楷體" w:hAnsi="標楷體" w:hint="eastAsia"/>
                <w:color w:val="000000"/>
              </w:rPr>
              <w:t>1.第4會期第9次全體委員會議（1</w:t>
            </w:r>
            <w:r w:rsidRPr="00780EE0">
              <w:rPr>
                <w:rFonts w:ascii="標楷體" w:eastAsia="標楷體" w:hAnsi="標楷體"/>
                <w:color w:val="000000"/>
              </w:rPr>
              <w:t>10</w:t>
            </w:r>
            <w:r w:rsidRPr="00780EE0">
              <w:rPr>
                <w:rFonts w:ascii="標楷體" w:eastAsia="標楷體" w:hAnsi="標楷體" w:hint="eastAsia"/>
                <w:color w:val="000000"/>
              </w:rPr>
              <w:t>.11.17）決議：報告及詢答完畢，另定期繼續審查。</w:t>
            </w:r>
          </w:p>
          <w:p w:rsidR="00780EE0" w:rsidRPr="00780EE0" w:rsidRDefault="00780EE0" w:rsidP="00780EE0">
            <w:pPr>
              <w:adjustRightInd w:val="0"/>
              <w:snapToGrid w:val="0"/>
              <w:spacing w:line="240" w:lineRule="atLeast"/>
              <w:ind w:left="235" w:hangingChars="98" w:hanging="235"/>
              <w:jc w:val="both"/>
              <w:rPr>
                <w:rFonts w:ascii="標楷體" w:eastAsia="標楷體" w:hAnsi="標楷體"/>
                <w:color w:val="000000"/>
              </w:rPr>
            </w:pPr>
            <w:r w:rsidRPr="00780EE0">
              <w:rPr>
                <w:rFonts w:ascii="標楷體" w:eastAsia="標楷體" w:hAnsi="標楷體" w:hint="eastAsia"/>
                <w:color w:val="000000"/>
              </w:rPr>
              <w:t>2.第4會期第11次全體委員會議（110.11.29）決議：另定期繼續審查。</w:t>
            </w:r>
          </w:p>
          <w:p w:rsidR="00780EE0" w:rsidRPr="00780EE0" w:rsidRDefault="00780EE0" w:rsidP="00780EE0">
            <w:pPr>
              <w:adjustRightInd w:val="0"/>
              <w:snapToGrid w:val="0"/>
              <w:spacing w:line="240" w:lineRule="atLeast"/>
              <w:ind w:left="235" w:hangingChars="98" w:hanging="235"/>
              <w:jc w:val="both"/>
              <w:rPr>
                <w:rFonts w:ascii="標楷體" w:eastAsia="標楷體" w:hAnsi="標楷體"/>
                <w:color w:val="000000"/>
              </w:rPr>
            </w:pPr>
            <w:r w:rsidRPr="00D75920">
              <w:rPr>
                <w:rFonts w:ascii="標楷體" w:eastAsia="標楷體" w:hAnsi="標楷體" w:hint="eastAsia"/>
              </w:rPr>
              <w:lastRenderedPageBreak/>
              <w:t>3.第4會期第14次全體委員會議（110.12.27）決議：審查完竣。</w:t>
            </w:r>
          </w:p>
        </w:tc>
      </w:tr>
      <w:tr w:rsidR="00780EE0" w:rsidRPr="00780EE0" w:rsidTr="00D9635C">
        <w:trPr>
          <w:trHeight w:val="790"/>
        </w:trPr>
        <w:tc>
          <w:tcPr>
            <w:tcW w:w="349" w:type="pct"/>
            <w:vMerge/>
            <w:vAlign w:val="center"/>
          </w:tcPr>
          <w:p w:rsidR="00780EE0" w:rsidRPr="00780EE0" w:rsidRDefault="00780EE0" w:rsidP="00345114">
            <w:pPr>
              <w:numPr>
                <w:ilvl w:val="0"/>
                <w:numId w:val="49"/>
              </w:numPr>
              <w:adjustRightInd w:val="0"/>
              <w:snapToGrid w:val="0"/>
              <w:rPr>
                <w:rFonts w:ascii="標楷體" w:eastAsia="標楷體" w:hAnsi="標楷體"/>
                <w:bCs/>
                <w:color w:val="FF0000"/>
                <w:szCs w:val="22"/>
              </w:rPr>
            </w:pPr>
          </w:p>
        </w:tc>
        <w:tc>
          <w:tcPr>
            <w:tcW w:w="2082" w:type="pct"/>
          </w:tcPr>
          <w:p w:rsidR="00780EE0" w:rsidRPr="00780EE0" w:rsidRDefault="00780EE0" w:rsidP="00780EE0">
            <w:pPr>
              <w:spacing w:line="400" w:lineRule="exact"/>
              <w:ind w:leftChars="-12" w:left="-29" w:firstLine="2"/>
              <w:jc w:val="both"/>
              <w:rPr>
                <w:rFonts w:ascii="標楷體" w:eastAsia="標楷體" w:hAnsi="標楷體"/>
                <w:color w:val="000000"/>
                <w:sz w:val="28"/>
              </w:rPr>
            </w:pPr>
            <w:r w:rsidRPr="00780EE0">
              <w:rPr>
                <w:rFonts w:ascii="標楷體" w:eastAsia="標楷體" w:hAnsi="標楷體" w:hint="eastAsia"/>
                <w:color w:val="000000"/>
                <w:sz w:val="28"/>
              </w:rPr>
              <w:t>8.國立文化機構作業基金</w:t>
            </w:r>
          </w:p>
        </w:tc>
        <w:tc>
          <w:tcPr>
            <w:tcW w:w="833" w:type="pct"/>
            <w:vMerge/>
          </w:tcPr>
          <w:p w:rsidR="00780EE0" w:rsidRPr="00780EE0" w:rsidRDefault="00780EE0" w:rsidP="00780EE0">
            <w:pPr>
              <w:adjustRightInd w:val="0"/>
              <w:snapToGrid w:val="0"/>
              <w:spacing w:line="240" w:lineRule="atLeast"/>
              <w:jc w:val="both"/>
              <w:rPr>
                <w:rFonts w:ascii="標楷體" w:eastAsia="標楷體" w:hAnsi="標楷體"/>
                <w:color w:val="000000"/>
                <w:sz w:val="28"/>
                <w:szCs w:val="22"/>
              </w:rPr>
            </w:pPr>
          </w:p>
        </w:tc>
        <w:tc>
          <w:tcPr>
            <w:tcW w:w="1736" w:type="pct"/>
          </w:tcPr>
          <w:p w:rsidR="00780EE0" w:rsidRPr="00780EE0" w:rsidRDefault="00780EE0" w:rsidP="00780EE0">
            <w:pPr>
              <w:adjustRightInd w:val="0"/>
              <w:snapToGrid w:val="0"/>
              <w:spacing w:line="240" w:lineRule="atLeast"/>
              <w:ind w:left="235" w:hangingChars="98" w:hanging="235"/>
              <w:jc w:val="both"/>
              <w:rPr>
                <w:rFonts w:ascii="標楷體" w:eastAsia="標楷體" w:hAnsi="標楷體"/>
                <w:color w:val="000000"/>
              </w:rPr>
            </w:pPr>
            <w:r>
              <w:rPr>
                <w:rFonts w:ascii="標楷體" w:eastAsia="標楷體" w:hAnsi="標楷體" w:hint="eastAsia"/>
                <w:color w:val="000000"/>
              </w:rPr>
              <w:t>1.</w:t>
            </w:r>
            <w:r w:rsidRPr="00780EE0">
              <w:rPr>
                <w:rFonts w:ascii="標楷體" w:eastAsia="標楷體" w:hAnsi="標楷體" w:hint="eastAsia"/>
                <w:color w:val="000000"/>
              </w:rPr>
              <w:t>第4會期第12次全體委員會議（1</w:t>
            </w:r>
            <w:r w:rsidRPr="00780EE0">
              <w:rPr>
                <w:rFonts w:ascii="標楷體" w:eastAsia="標楷體" w:hAnsi="標楷體"/>
                <w:color w:val="000000"/>
              </w:rPr>
              <w:t>10</w:t>
            </w:r>
            <w:r w:rsidRPr="00780EE0">
              <w:rPr>
                <w:rFonts w:ascii="標楷體" w:eastAsia="標楷體" w:hAnsi="標楷體" w:hint="eastAsia"/>
                <w:color w:val="000000"/>
              </w:rPr>
              <w:t>.12.13）決議：報告及詢答完畢，另定期繼續審查。</w:t>
            </w:r>
          </w:p>
          <w:p w:rsidR="00780EE0" w:rsidRPr="00780EE0" w:rsidRDefault="00780EE0" w:rsidP="00780EE0">
            <w:pPr>
              <w:adjustRightInd w:val="0"/>
              <w:snapToGrid w:val="0"/>
              <w:spacing w:line="240" w:lineRule="atLeast"/>
              <w:ind w:left="235" w:hangingChars="98" w:hanging="235"/>
              <w:jc w:val="both"/>
              <w:rPr>
                <w:rFonts w:ascii="標楷體" w:eastAsia="標楷體" w:hAnsi="標楷體"/>
                <w:color w:val="000000"/>
                <w:sz w:val="28"/>
              </w:rPr>
            </w:pPr>
            <w:r w:rsidRPr="00D75920">
              <w:rPr>
                <w:rFonts w:ascii="標楷體" w:eastAsia="標楷體" w:hAnsi="標楷體" w:hint="eastAsia"/>
              </w:rPr>
              <w:t>2.第4會期第14次全體委員會議（110.12.30）決議：審查完竣。</w:t>
            </w:r>
          </w:p>
        </w:tc>
      </w:tr>
      <w:tr w:rsidR="00780EE0" w:rsidRPr="00780EE0" w:rsidTr="00D9635C">
        <w:trPr>
          <w:trHeight w:val="790"/>
        </w:trPr>
        <w:tc>
          <w:tcPr>
            <w:tcW w:w="349" w:type="pct"/>
            <w:vMerge/>
            <w:vAlign w:val="center"/>
          </w:tcPr>
          <w:p w:rsidR="00780EE0" w:rsidRPr="00780EE0" w:rsidRDefault="00780EE0" w:rsidP="00345114">
            <w:pPr>
              <w:numPr>
                <w:ilvl w:val="0"/>
                <w:numId w:val="49"/>
              </w:numPr>
              <w:adjustRightInd w:val="0"/>
              <w:snapToGrid w:val="0"/>
              <w:rPr>
                <w:rFonts w:ascii="標楷體" w:eastAsia="標楷體" w:hAnsi="標楷體"/>
                <w:bCs/>
                <w:color w:val="FF0000"/>
                <w:szCs w:val="22"/>
              </w:rPr>
            </w:pPr>
          </w:p>
        </w:tc>
        <w:tc>
          <w:tcPr>
            <w:tcW w:w="2082" w:type="pct"/>
          </w:tcPr>
          <w:p w:rsidR="00780EE0" w:rsidRPr="00780EE0" w:rsidRDefault="00780EE0" w:rsidP="00780EE0">
            <w:pPr>
              <w:spacing w:line="400" w:lineRule="exact"/>
              <w:ind w:leftChars="-12" w:left="-29" w:firstLine="2"/>
              <w:jc w:val="both"/>
              <w:rPr>
                <w:rFonts w:ascii="標楷體" w:eastAsia="標楷體" w:hAnsi="標楷體"/>
                <w:b/>
                <w:color w:val="000000"/>
                <w:sz w:val="28"/>
              </w:rPr>
            </w:pPr>
            <w:r w:rsidRPr="00780EE0">
              <w:rPr>
                <w:rFonts w:ascii="標楷體" w:eastAsia="標楷體" w:hAnsi="標楷體" w:hint="eastAsia"/>
                <w:color w:val="000000"/>
                <w:sz w:val="28"/>
              </w:rPr>
              <w:t>9.故宮文物藝術發展基金</w:t>
            </w:r>
          </w:p>
        </w:tc>
        <w:tc>
          <w:tcPr>
            <w:tcW w:w="833" w:type="pct"/>
            <w:vMerge/>
          </w:tcPr>
          <w:p w:rsidR="00780EE0" w:rsidRPr="00780EE0" w:rsidRDefault="00780EE0" w:rsidP="00780EE0">
            <w:pPr>
              <w:adjustRightInd w:val="0"/>
              <w:snapToGrid w:val="0"/>
              <w:spacing w:line="240" w:lineRule="atLeast"/>
              <w:jc w:val="both"/>
              <w:rPr>
                <w:rFonts w:ascii="標楷體" w:eastAsia="標楷體" w:hAnsi="標楷體"/>
                <w:color w:val="000000"/>
                <w:sz w:val="28"/>
                <w:szCs w:val="22"/>
              </w:rPr>
            </w:pPr>
          </w:p>
        </w:tc>
        <w:tc>
          <w:tcPr>
            <w:tcW w:w="1736" w:type="pct"/>
          </w:tcPr>
          <w:p w:rsidR="00780EE0" w:rsidRPr="00780EE0" w:rsidRDefault="00780EE0" w:rsidP="00780EE0">
            <w:pPr>
              <w:adjustRightInd w:val="0"/>
              <w:snapToGrid w:val="0"/>
              <w:spacing w:line="240" w:lineRule="atLeast"/>
              <w:ind w:left="240" w:hangingChars="100" w:hanging="240"/>
              <w:jc w:val="both"/>
              <w:rPr>
                <w:rFonts w:ascii="標楷體" w:eastAsia="標楷體" w:hAnsi="標楷體"/>
                <w:color w:val="000000"/>
              </w:rPr>
            </w:pPr>
            <w:r w:rsidRPr="00780EE0">
              <w:rPr>
                <w:rFonts w:ascii="標楷體" w:eastAsia="標楷體" w:hAnsi="標楷體" w:hint="eastAsia"/>
                <w:color w:val="000000"/>
              </w:rPr>
              <w:t>第4會期第6次全體委員會議</w:t>
            </w:r>
          </w:p>
          <w:p w:rsidR="00780EE0" w:rsidRPr="00780EE0" w:rsidRDefault="00780EE0" w:rsidP="00780EE0">
            <w:pPr>
              <w:adjustRightInd w:val="0"/>
              <w:snapToGrid w:val="0"/>
              <w:spacing w:line="240" w:lineRule="atLeast"/>
              <w:ind w:left="240" w:hangingChars="100" w:hanging="240"/>
              <w:jc w:val="both"/>
              <w:rPr>
                <w:rFonts w:ascii="標楷體" w:eastAsia="標楷體" w:hAnsi="標楷體"/>
                <w:color w:val="000000"/>
                <w:sz w:val="28"/>
              </w:rPr>
            </w:pPr>
            <w:r w:rsidRPr="00780EE0">
              <w:rPr>
                <w:rFonts w:ascii="標楷體" w:eastAsia="標楷體" w:hAnsi="標楷體" w:hint="eastAsia"/>
                <w:color w:val="000000"/>
              </w:rPr>
              <w:t>（110.10.28）決議：審查完竣。</w:t>
            </w:r>
          </w:p>
        </w:tc>
      </w:tr>
    </w:tbl>
    <w:p w:rsidR="00780EE0" w:rsidRDefault="00D9635C" w:rsidP="00D9635C">
      <w:pPr>
        <w:pStyle w:val="01-3"/>
      </w:pPr>
      <w:bookmarkStart w:id="79" w:name="_Toc64648125"/>
      <w:bookmarkStart w:id="80" w:name="_Toc95137405"/>
      <w:r w:rsidRPr="00D9635C">
        <w:rPr>
          <w:rFonts w:hint="eastAsia"/>
        </w:rPr>
        <w:t>2.院會通過(公務預算)</w:t>
      </w:r>
      <w:bookmarkEnd w:id="79"/>
      <w:r w:rsidR="005C2482">
        <w:rPr>
          <w:rFonts w:hint="eastAsia"/>
        </w:rPr>
        <w:t xml:space="preserve"> (1案)</w:t>
      </w:r>
      <w:bookmarkEnd w:id="80"/>
    </w:p>
    <w:tbl>
      <w:tblPr>
        <w:tblW w:w="5300"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58"/>
        <w:gridCol w:w="2648"/>
        <w:gridCol w:w="1596"/>
        <w:gridCol w:w="3025"/>
        <w:gridCol w:w="2280"/>
      </w:tblGrid>
      <w:tr w:rsidR="00D9635C" w:rsidRPr="00D9635C" w:rsidTr="00042711">
        <w:trPr>
          <w:trHeight w:val="700"/>
        </w:trPr>
        <w:tc>
          <w:tcPr>
            <w:tcW w:w="322" w:type="pct"/>
            <w:vAlign w:val="center"/>
          </w:tcPr>
          <w:p w:rsidR="00D9635C" w:rsidRPr="00D9635C" w:rsidRDefault="00D9635C" w:rsidP="00D9635C">
            <w:pPr>
              <w:spacing w:line="400" w:lineRule="exact"/>
              <w:rPr>
                <w:rFonts w:ascii="標楷體" w:eastAsia="標楷體" w:hAnsi="標楷體"/>
                <w:b/>
                <w:bCs/>
                <w:spacing w:val="-20"/>
                <w:sz w:val="28"/>
                <w:szCs w:val="28"/>
              </w:rPr>
            </w:pPr>
            <w:r w:rsidRPr="00D9635C">
              <w:rPr>
                <w:rFonts w:ascii="標楷體" w:eastAsia="標楷體" w:hAnsi="標楷體" w:hint="eastAsia"/>
                <w:b/>
                <w:bCs/>
                <w:spacing w:val="-20"/>
                <w:sz w:val="28"/>
                <w:szCs w:val="28"/>
              </w:rPr>
              <w:t>序號</w:t>
            </w:r>
          </w:p>
        </w:tc>
        <w:tc>
          <w:tcPr>
            <w:tcW w:w="1297" w:type="pct"/>
            <w:vAlign w:val="center"/>
          </w:tcPr>
          <w:p w:rsidR="00D9635C" w:rsidRPr="00D9635C" w:rsidRDefault="00D9635C" w:rsidP="00D9635C">
            <w:pPr>
              <w:spacing w:line="400" w:lineRule="exact"/>
              <w:jc w:val="center"/>
              <w:rPr>
                <w:rFonts w:ascii="標楷體" w:eastAsia="標楷體" w:hAnsi="標楷體"/>
                <w:b/>
                <w:bCs/>
                <w:sz w:val="28"/>
              </w:rPr>
            </w:pPr>
            <w:r w:rsidRPr="00D9635C">
              <w:rPr>
                <w:rFonts w:ascii="標楷體" w:eastAsia="標楷體" w:hAnsi="標楷體" w:hint="eastAsia"/>
                <w:b/>
                <w:bCs/>
                <w:sz w:val="28"/>
              </w:rPr>
              <w:t>案由</w:t>
            </w:r>
          </w:p>
        </w:tc>
        <w:tc>
          <w:tcPr>
            <w:tcW w:w="782" w:type="pct"/>
            <w:vAlign w:val="center"/>
          </w:tcPr>
          <w:p w:rsidR="00D9635C" w:rsidRPr="00D9635C" w:rsidRDefault="00D9635C" w:rsidP="00D9635C">
            <w:pPr>
              <w:spacing w:line="400" w:lineRule="exact"/>
              <w:ind w:left="92"/>
              <w:jc w:val="center"/>
              <w:rPr>
                <w:rFonts w:ascii="標楷體" w:eastAsia="標楷體" w:hAnsi="標楷體"/>
                <w:b/>
                <w:bCs/>
                <w:sz w:val="28"/>
              </w:rPr>
            </w:pPr>
            <w:r w:rsidRPr="00D9635C">
              <w:rPr>
                <w:rFonts w:ascii="標楷體" w:eastAsia="標楷體" w:hAnsi="標楷體" w:hint="eastAsia"/>
                <w:b/>
                <w:bCs/>
                <w:sz w:val="28"/>
              </w:rPr>
              <w:t>院會交付</w:t>
            </w:r>
          </w:p>
          <w:p w:rsidR="00D9635C" w:rsidRPr="00D9635C" w:rsidRDefault="00D9635C" w:rsidP="00D9635C">
            <w:pPr>
              <w:spacing w:line="400" w:lineRule="exact"/>
              <w:ind w:left="92"/>
              <w:jc w:val="center"/>
              <w:rPr>
                <w:rFonts w:ascii="標楷體" w:eastAsia="標楷體" w:hAnsi="標楷體"/>
                <w:b/>
                <w:bCs/>
                <w:sz w:val="28"/>
              </w:rPr>
            </w:pPr>
            <w:r w:rsidRPr="00D9635C">
              <w:rPr>
                <w:rFonts w:ascii="標楷體" w:eastAsia="標楷體" w:hAnsi="標楷體" w:hint="eastAsia"/>
                <w:b/>
                <w:bCs/>
                <w:sz w:val="28"/>
              </w:rPr>
              <w:t>會次及日期</w:t>
            </w:r>
          </w:p>
        </w:tc>
        <w:tc>
          <w:tcPr>
            <w:tcW w:w="1482" w:type="pct"/>
            <w:vAlign w:val="center"/>
          </w:tcPr>
          <w:p w:rsidR="00D9635C" w:rsidRPr="00D9635C" w:rsidRDefault="00D9635C" w:rsidP="00D9635C">
            <w:pPr>
              <w:spacing w:line="400" w:lineRule="exact"/>
              <w:jc w:val="distribute"/>
              <w:rPr>
                <w:rFonts w:ascii="標楷體" w:eastAsia="標楷體" w:hAnsi="標楷體"/>
                <w:b/>
                <w:bCs/>
                <w:sz w:val="28"/>
              </w:rPr>
            </w:pPr>
            <w:r w:rsidRPr="00D9635C">
              <w:rPr>
                <w:rFonts w:ascii="標楷體" w:eastAsia="標楷體" w:hAnsi="標楷體" w:hint="eastAsia"/>
                <w:b/>
                <w:bCs/>
                <w:sz w:val="28"/>
              </w:rPr>
              <w:t>處理情形</w:t>
            </w:r>
          </w:p>
        </w:tc>
        <w:tc>
          <w:tcPr>
            <w:tcW w:w="1117" w:type="pct"/>
          </w:tcPr>
          <w:p w:rsidR="00042711" w:rsidRPr="00187A36" w:rsidRDefault="00042711" w:rsidP="00042711">
            <w:pPr>
              <w:spacing w:line="400" w:lineRule="exact"/>
              <w:ind w:rightChars="26" w:right="62"/>
              <w:jc w:val="center"/>
              <w:rPr>
                <w:rFonts w:ascii="標楷體" w:eastAsia="標楷體" w:hAnsi="標楷體"/>
                <w:b/>
                <w:bCs/>
                <w:spacing w:val="-20"/>
                <w:sz w:val="28"/>
              </w:rPr>
            </w:pPr>
            <w:r w:rsidRPr="00187A36">
              <w:rPr>
                <w:rFonts w:ascii="標楷體" w:eastAsia="標楷體" w:hAnsi="標楷體" w:hint="eastAsia"/>
                <w:b/>
                <w:bCs/>
                <w:spacing w:val="-20"/>
                <w:sz w:val="28"/>
              </w:rPr>
              <w:t>院會三讀通過</w:t>
            </w:r>
          </w:p>
          <w:p w:rsidR="00D9635C" w:rsidRPr="00D9635C" w:rsidRDefault="00042711" w:rsidP="00042711">
            <w:pPr>
              <w:spacing w:line="400" w:lineRule="exact"/>
              <w:jc w:val="center"/>
              <w:rPr>
                <w:rFonts w:ascii="標楷體" w:eastAsia="標楷體" w:hAnsi="標楷體"/>
                <w:b/>
                <w:bCs/>
                <w:sz w:val="28"/>
              </w:rPr>
            </w:pPr>
            <w:r w:rsidRPr="00187A36">
              <w:rPr>
                <w:rFonts w:ascii="標楷體" w:eastAsia="標楷體" w:hAnsi="標楷體" w:hint="eastAsia"/>
                <w:b/>
                <w:bCs/>
                <w:spacing w:val="-20"/>
                <w:sz w:val="28"/>
              </w:rPr>
              <w:t>會次及日期</w:t>
            </w:r>
          </w:p>
        </w:tc>
      </w:tr>
      <w:tr w:rsidR="00D9635C" w:rsidRPr="00D9635C" w:rsidTr="00042711">
        <w:trPr>
          <w:trHeight w:val="647"/>
        </w:trPr>
        <w:tc>
          <w:tcPr>
            <w:tcW w:w="322" w:type="pct"/>
            <w:vAlign w:val="center"/>
          </w:tcPr>
          <w:p w:rsidR="00D9635C" w:rsidRPr="00D9635C" w:rsidRDefault="00D9635C" w:rsidP="00345114">
            <w:pPr>
              <w:numPr>
                <w:ilvl w:val="0"/>
                <w:numId w:val="50"/>
              </w:numPr>
              <w:spacing w:line="400" w:lineRule="exact"/>
              <w:rPr>
                <w:rFonts w:ascii="標楷體" w:eastAsia="標楷體" w:hAnsi="標楷體"/>
                <w:bCs/>
                <w:spacing w:val="-20"/>
                <w:sz w:val="28"/>
                <w:szCs w:val="28"/>
              </w:rPr>
            </w:pPr>
          </w:p>
        </w:tc>
        <w:tc>
          <w:tcPr>
            <w:tcW w:w="1297" w:type="pct"/>
            <w:tcBorders>
              <w:top w:val="single" w:sz="4" w:space="0" w:color="auto"/>
              <w:left w:val="single" w:sz="4" w:space="0" w:color="auto"/>
              <w:bottom w:val="single" w:sz="4" w:space="0" w:color="auto"/>
              <w:right w:val="single" w:sz="4" w:space="0" w:color="auto"/>
            </w:tcBorders>
          </w:tcPr>
          <w:p w:rsidR="00D9635C" w:rsidRPr="00D9635C" w:rsidRDefault="00D9635C" w:rsidP="00D9635C">
            <w:pPr>
              <w:spacing w:line="400" w:lineRule="exact"/>
              <w:ind w:leftChars="-12" w:left="-29"/>
              <w:jc w:val="both"/>
              <w:rPr>
                <w:rFonts w:ascii="標楷體" w:eastAsia="標楷體" w:hAnsi="標楷體" w:cs="華康楷書體W5"/>
                <w:color w:val="000000"/>
                <w:kern w:val="0"/>
                <w:sz w:val="28"/>
                <w:szCs w:val="28"/>
              </w:rPr>
            </w:pPr>
            <w:r w:rsidRPr="00D9635C">
              <w:rPr>
                <w:rFonts w:ascii="標楷體" w:eastAsia="標楷體" w:hAnsi="標楷體" w:hint="eastAsia"/>
                <w:color w:val="000000"/>
                <w:sz w:val="28"/>
              </w:rPr>
              <w:t>中央研究院、國立故宮博物院、教育部、科技部、行政院原子能委員會、文化部及所屬單位</w:t>
            </w:r>
          </w:p>
        </w:tc>
        <w:tc>
          <w:tcPr>
            <w:tcW w:w="782" w:type="pct"/>
            <w:tcBorders>
              <w:top w:val="single" w:sz="4" w:space="0" w:color="auto"/>
              <w:left w:val="single" w:sz="4" w:space="0" w:color="auto"/>
              <w:bottom w:val="single" w:sz="4" w:space="0" w:color="auto"/>
              <w:right w:val="single" w:sz="4" w:space="0" w:color="auto"/>
            </w:tcBorders>
          </w:tcPr>
          <w:p w:rsidR="00D9635C" w:rsidRPr="00D9635C" w:rsidRDefault="00D9635C" w:rsidP="00D9635C">
            <w:pPr>
              <w:adjustRightInd w:val="0"/>
              <w:snapToGrid w:val="0"/>
              <w:spacing w:line="240" w:lineRule="atLeast"/>
              <w:jc w:val="both"/>
              <w:rPr>
                <w:rFonts w:ascii="標楷體" w:eastAsia="標楷體" w:hAnsi="標楷體"/>
                <w:color w:val="000000"/>
                <w:sz w:val="28"/>
                <w:szCs w:val="22"/>
              </w:rPr>
            </w:pPr>
            <w:r w:rsidRPr="00D9635C">
              <w:rPr>
                <w:rFonts w:ascii="標楷體" w:eastAsia="標楷體" w:hAnsi="標楷體"/>
                <w:color w:val="000000"/>
                <w:sz w:val="28"/>
                <w:szCs w:val="22"/>
              </w:rPr>
              <w:t>10-4-</w:t>
            </w:r>
            <w:r w:rsidRPr="00D9635C">
              <w:rPr>
                <w:rFonts w:ascii="標楷體" w:eastAsia="標楷體" w:hAnsi="標楷體" w:hint="eastAsia"/>
                <w:color w:val="000000"/>
                <w:sz w:val="28"/>
                <w:szCs w:val="22"/>
              </w:rPr>
              <w:t>6</w:t>
            </w:r>
          </w:p>
          <w:p w:rsidR="00D9635C" w:rsidRPr="00D9635C" w:rsidRDefault="00D9635C" w:rsidP="00D9635C">
            <w:pPr>
              <w:adjustRightInd w:val="0"/>
              <w:snapToGrid w:val="0"/>
              <w:spacing w:line="240" w:lineRule="atLeast"/>
              <w:jc w:val="both"/>
              <w:rPr>
                <w:rFonts w:ascii="標楷體" w:eastAsia="標楷體" w:hAnsi="標楷體"/>
                <w:color w:val="000000"/>
                <w:sz w:val="28"/>
                <w:szCs w:val="22"/>
              </w:rPr>
            </w:pPr>
            <w:r w:rsidRPr="00D9635C">
              <w:rPr>
                <w:rFonts w:ascii="標楷體" w:eastAsia="標楷體" w:hAnsi="標楷體"/>
                <w:color w:val="000000"/>
                <w:sz w:val="28"/>
                <w:szCs w:val="22"/>
              </w:rPr>
              <w:t>(110.10.</w:t>
            </w:r>
            <w:r w:rsidRPr="00D9635C">
              <w:rPr>
                <w:rFonts w:ascii="標楷體" w:eastAsia="標楷體" w:hAnsi="標楷體" w:hint="eastAsia"/>
                <w:color w:val="000000"/>
                <w:sz w:val="28"/>
                <w:szCs w:val="22"/>
              </w:rPr>
              <w:t>22</w:t>
            </w:r>
            <w:r w:rsidRPr="00D9635C">
              <w:rPr>
                <w:rFonts w:ascii="標楷體" w:eastAsia="標楷體" w:hAnsi="標楷體"/>
                <w:color w:val="000000"/>
                <w:sz w:val="28"/>
                <w:szCs w:val="22"/>
              </w:rPr>
              <w:t>)</w:t>
            </w:r>
          </w:p>
        </w:tc>
        <w:tc>
          <w:tcPr>
            <w:tcW w:w="1482" w:type="pct"/>
            <w:tcBorders>
              <w:top w:val="single" w:sz="4" w:space="0" w:color="auto"/>
              <w:left w:val="single" w:sz="4" w:space="0" w:color="auto"/>
              <w:bottom w:val="single" w:sz="4" w:space="0" w:color="auto"/>
              <w:right w:val="single" w:sz="4" w:space="0" w:color="auto"/>
            </w:tcBorders>
          </w:tcPr>
          <w:p w:rsidR="00D9635C" w:rsidRPr="00D9635C" w:rsidRDefault="00D9635C" w:rsidP="00D9635C">
            <w:pPr>
              <w:adjustRightInd w:val="0"/>
              <w:snapToGrid w:val="0"/>
              <w:spacing w:line="240" w:lineRule="atLeast"/>
              <w:rPr>
                <w:rFonts w:ascii="標楷體" w:eastAsia="標楷體" w:hAnsi="標楷體"/>
                <w:b/>
                <w:color w:val="000000"/>
                <w:sz w:val="28"/>
                <w:szCs w:val="22"/>
                <w:u w:val="single"/>
              </w:rPr>
            </w:pPr>
            <w:r w:rsidRPr="00D9635C">
              <w:rPr>
                <w:rFonts w:ascii="標楷體" w:eastAsia="標楷體" w:hAnsi="標楷體" w:hint="eastAsia"/>
                <w:b/>
                <w:color w:val="000000"/>
                <w:sz w:val="28"/>
                <w:szCs w:val="22"/>
                <w:u w:val="single"/>
              </w:rPr>
              <w:t>教育部</w:t>
            </w:r>
          </w:p>
          <w:p w:rsidR="00D9635C" w:rsidRPr="00D9635C" w:rsidRDefault="00D9635C" w:rsidP="00D9635C">
            <w:pPr>
              <w:adjustRightInd w:val="0"/>
              <w:snapToGrid w:val="0"/>
              <w:spacing w:line="240" w:lineRule="atLeast"/>
              <w:ind w:left="235" w:hangingChars="98" w:hanging="235"/>
              <w:jc w:val="both"/>
              <w:rPr>
                <w:rFonts w:ascii="標楷體" w:eastAsia="標楷體" w:hAnsi="標楷體"/>
                <w:color w:val="000000"/>
              </w:rPr>
            </w:pPr>
            <w:r w:rsidRPr="00C84D65">
              <w:rPr>
                <w:rFonts w:ascii="標楷體" w:eastAsia="標楷體" w:hAnsi="標楷體" w:hint="eastAsia"/>
                <w:color w:val="000000"/>
              </w:rPr>
              <w:t>1.</w:t>
            </w:r>
            <w:r w:rsidRPr="00D9635C">
              <w:rPr>
                <w:rFonts w:ascii="標楷體" w:eastAsia="標楷體" w:hAnsi="標楷體" w:hint="eastAsia"/>
                <w:color w:val="000000"/>
              </w:rPr>
              <w:t>第4會期第6次全體委員會議（1</w:t>
            </w:r>
            <w:r w:rsidRPr="00D9635C">
              <w:rPr>
                <w:rFonts w:ascii="標楷體" w:eastAsia="標楷體" w:hAnsi="標楷體"/>
                <w:color w:val="000000"/>
              </w:rPr>
              <w:t>10</w:t>
            </w:r>
            <w:r w:rsidRPr="00D9635C">
              <w:rPr>
                <w:rFonts w:ascii="標楷體" w:eastAsia="標楷體" w:hAnsi="標楷體" w:hint="eastAsia"/>
                <w:color w:val="000000"/>
              </w:rPr>
              <w:t>.10.27）決議：</w:t>
            </w:r>
            <w:r w:rsidRPr="00D9635C">
              <w:rPr>
                <w:rFonts w:ascii="標楷體" w:eastAsia="標楷體" w:hAnsi="標楷體" w:hint="eastAsia"/>
                <w:bCs/>
                <w:color w:val="000000"/>
              </w:rPr>
              <w:t>報告及詢答完畢，</w:t>
            </w:r>
            <w:r w:rsidRPr="00D9635C">
              <w:rPr>
                <w:rFonts w:ascii="標楷體" w:eastAsia="標楷體" w:hAnsi="標楷體" w:hint="eastAsia"/>
                <w:color w:val="000000"/>
              </w:rPr>
              <w:t>另定期繼續審查。</w:t>
            </w:r>
          </w:p>
          <w:p w:rsidR="00D9635C" w:rsidRPr="00D9635C" w:rsidRDefault="00D9635C" w:rsidP="00D9635C">
            <w:pPr>
              <w:adjustRightInd w:val="0"/>
              <w:snapToGrid w:val="0"/>
              <w:spacing w:line="240" w:lineRule="atLeast"/>
              <w:ind w:left="235" w:hangingChars="98" w:hanging="235"/>
              <w:jc w:val="both"/>
              <w:rPr>
                <w:rFonts w:ascii="標楷體" w:eastAsia="標楷體" w:hAnsi="標楷體"/>
                <w:color w:val="000000"/>
              </w:rPr>
            </w:pPr>
            <w:r>
              <w:rPr>
                <w:rFonts w:ascii="標楷體" w:eastAsia="標楷體" w:hAnsi="標楷體" w:hint="eastAsia"/>
                <w:color w:val="000000"/>
              </w:rPr>
              <w:t>2.</w:t>
            </w:r>
            <w:r w:rsidRPr="00D9635C">
              <w:rPr>
                <w:rFonts w:ascii="標楷體" w:eastAsia="標楷體" w:hAnsi="標楷體" w:hint="eastAsia"/>
                <w:color w:val="000000"/>
              </w:rPr>
              <w:t>第4會期第</w:t>
            </w:r>
            <w:r w:rsidRPr="00D9635C">
              <w:rPr>
                <w:rFonts w:ascii="標楷體" w:eastAsia="標楷體" w:hAnsi="標楷體"/>
                <w:color w:val="000000"/>
              </w:rPr>
              <w:t>8</w:t>
            </w:r>
            <w:r w:rsidRPr="00D9635C">
              <w:rPr>
                <w:rFonts w:ascii="標楷體" w:eastAsia="標楷體" w:hAnsi="標楷體" w:hint="eastAsia"/>
                <w:color w:val="000000"/>
              </w:rPr>
              <w:t>次全體委員會議（110.1</w:t>
            </w:r>
            <w:r w:rsidRPr="00D9635C">
              <w:rPr>
                <w:rFonts w:ascii="標楷體" w:eastAsia="標楷體" w:hAnsi="標楷體"/>
                <w:color w:val="000000"/>
              </w:rPr>
              <w:t>1</w:t>
            </w:r>
            <w:r w:rsidRPr="00D9635C">
              <w:rPr>
                <w:rFonts w:ascii="標楷體" w:eastAsia="標楷體" w:hAnsi="標楷體" w:hint="eastAsia"/>
                <w:color w:val="000000"/>
              </w:rPr>
              <w:t>.</w:t>
            </w:r>
            <w:r w:rsidRPr="00D9635C">
              <w:rPr>
                <w:rFonts w:ascii="標楷體" w:eastAsia="標楷體" w:hAnsi="標楷體"/>
                <w:color w:val="000000"/>
              </w:rPr>
              <w:t>11</w:t>
            </w:r>
            <w:r w:rsidRPr="00D9635C">
              <w:rPr>
                <w:rFonts w:ascii="標楷體" w:eastAsia="標楷體" w:hAnsi="標楷體" w:hint="eastAsia"/>
                <w:color w:val="000000"/>
              </w:rPr>
              <w:t>）決議：審查完竣。</w:t>
            </w:r>
          </w:p>
          <w:p w:rsidR="00D9635C" w:rsidRPr="00D9635C" w:rsidRDefault="00D9635C" w:rsidP="00D9635C">
            <w:pPr>
              <w:adjustRightInd w:val="0"/>
              <w:snapToGrid w:val="0"/>
              <w:spacing w:line="240" w:lineRule="atLeast"/>
              <w:ind w:left="240" w:hangingChars="100" w:hanging="240"/>
              <w:rPr>
                <w:rFonts w:ascii="Calibri" w:hAnsi="Calibri"/>
                <w:color w:val="000000"/>
                <w:szCs w:val="22"/>
              </w:rPr>
            </w:pPr>
          </w:p>
          <w:p w:rsidR="00D9635C" w:rsidRPr="00D9635C" w:rsidRDefault="00D9635C" w:rsidP="00D9635C">
            <w:pPr>
              <w:adjustRightInd w:val="0"/>
              <w:snapToGrid w:val="0"/>
              <w:spacing w:line="240" w:lineRule="atLeast"/>
              <w:jc w:val="both"/>
              <w:rPr>
                <w:rFonts w:ascii="標楷體" w:eastAsia="標楷體" w:hAnsi="標楷體"/>
                <w:b/>
                <w:color w:val="000000"/>
                <w:sz w:val="28"/>
                <w:szCs w:val="22"/>
                <w:u w:val="single"/>
              </w:rPr>
            </w:pPr>
            <w:r w:rsidRPr="00D9635C">
              <w:rPr>
                <w:rFonts w:ascii="標楷體" w:eastAsia="標楷體" w:hAnsi="標楷體" w:hint="eastAsia"/>
                <w:b/>
                <w:color w:val="000000"/>
                <w:sz w:val="28"/>
                <w:szCs w:val="22"/>
                <w:u w:val="single"/>
              </w:rPr>
              <w:t>國立故宮博物院</w:t>
            </w:r>
          </w:p>
          <w:p w:rsidR="00D9635C" w:rsidRPr="00D9635C" w:rsidRDefault="00D9635C" w:rsidP="00D9635C">
            <w:pPr>
              <w:adjustRightInd w:val="0"/>
              <w:snapToGrid w:val="0"/>
              <w:spacing w:line="240" w:lineRule="atLeast"/>
              <w:jc w:val="both"/>
              <w:rPr>
                <w:rFonts w:ascii="標楷體" w:eastAsia="標楷體" w:hAnsi="標楷體"/>
                <w:color w:val="000000"/>
              </w:rPr>
            </w:pPr>
            <w:r w:rsidRPr="00D9635C">
              <w:rPr>
                <w:rFonts w:ascii="標楷體" w:eastAsia="標楷體" w:hAnsi="標楷體" w:hint="eastAsia"/>
                <w:color w:val="000000"/>
              </w:rPr>
              <w:t>第4會期第6次全體委員會議（110.10.28）決議：審查完竣。</w:t>
            </w:r>
          </w:p>
          <w:p w:rsidR="00D9635C" w:rsidRPr="00D9635C" w:rsidRDefault="00D9635C" w:rsidP="00D9635C">
            <w:pPr>
              <w:adjustRightInd w:val="0"/>
              <w:snapToGrid w:val="0"/>
              <w:spacing w:line="240" w:lineRule="atLeast"/>
              <w:ind w:left="240" w:hangingChars="100" w:hanging="240"/>
              <w:jc w:val="both"/>
              <w:rPr>
                <w:rFonts w:ascii="標楷體" w:eastAsia="標楷體" w:hAnsi="標楷體"/>
                <w:color w:val="000000"/>
              </w:rPr>
            </w:pPr>
          </w:p>
          <w:p w:rsidR="00D9635C" w:rsidRPr="00D9635C" w:rsidRDefault="00D9635C" w:rsidP="00D9635C">
            <w:pPr>
              <w:adjustRightInd w:val="0"/>
              <w:snapToGrid w:val="0"/>
              <w:spacing w:line="240" w:lineRule="atLeast"/>
              <w:jc w:val="both"/>
              <w:rPr>
                <w:rFonts w:ascii="標楷體" w:eastAsia="標楷體" w:hAnsi="標楷體"/>
                <w:b/>
                <w:color w:val="000000"/>
                <w:sz w:val="28"/>
                <w:szCs w:val="22"/>
                <w:u w:val="single"/>
              </w:rPr>
            </w:pPr>
            <w:r w:rsidRPr="00D9635C">
              <w:rPr>
                <w:rFonts w:ascii="標楷體" w:eastAsia="標楷體" w:hAnsi="標楷體" w:hint="eastAsia"/>
                <w:b/>
                <w:color w:val="000000"/>
                <w:sz w:val="28"/>
                <w:szCs w:val="22"/>
                <w:u w:val="single"/>
              </w:rPr>
              <w:t>中央研究院</w:t>
            </w:r>
          </w:p>
          <w:p w:rsidR="00D9635C" w:rsidRPr="00D9635C" w:rsidRDefault="00D9635C" w:rsidP="00D9635C">
            <w:pPr>
              <w:adjustRightInd w:val="0"/>
              <w:snapToGrid w:val="0"/>
              <w:spacing w:line="240" w:lineRule="atLeast"/>
              <w:jc w:val="both"/>
              <w:rPr>
                <w:rFonts w:ascii="標楷體" w:eastAsia="標楷體" w:hAnsi="標楷體"/>
                <w:color w:val="000000"/>
              </w:rPr>
            </w:pPr>
            <w:r w:rsidRPr="00D9635C">
              <w:rPr>
                <w:rFonts w:ascii="標楷體" w:eastAsia="標楷體" w:hAnsi="標楷體" w:hint="eastAsia"/>
                <w:color w:val="000000"/>
              </w:rPr>
              <w:t>第4會期第7次全體委員會議（110.11.4）決議：審查完竣。</w:t>
            </w:r>
          </w:p>
          <w:p w:rsidR="00D9635C" w:rsidRPr="00D9635C" w:rsidRDefault="00D9635C" w:rsidP="00D9635C">
            <w:pPr>
              <w:adjustRightInd w:val="0"/>
              <w:snapToGrid w:val="0"/>
              <w:spacing w:line="240" w:lineRule="atLeast"/>
              <w:ind w:left="240" w:hangingChars="100" w:hanging="240"/>
              <w:jc w:val="both"/>
              <w:rPr>
                <w:rFonts w:ascii="標楷體" w:eastAsia="標楷體" w:hAnsi="標楷體"/>
                <w:color w:val="000000"/>
              </w:rPr>
            </w:pPr>
          </w:p>
          <w:p w:rsidR="00D9635C" w:rsidRPr="00D9635C" w:rsidRDefault="00D9635C" w:rsidP="00D9635C">
            <w:pPr>
              <w:adjustRightInd w:val="0"/>
              <w:snapToGrid w:val="0"/>
              <w:spacing w:line="240" w:lineRule="atLeast"/>
              <w:jc w:val="both"/>
              <w:rPr>
                <w:rFonts w:ascii="標楷體" w:eastAsia="標楷體" w:hAnsi="標楷體"/>
                <w:b/>
                <w:color w:val="000000"/>
                <w:sz w:val="28"/>
                <w:szCs w:val="22"/>
                <w:u w:val="single"/>
              </w:rPr>
            </w:pPr>
            <w:r w:rsidRPr="00D9635C">
              <w:rPr>
                <w:rFonts w:ascii="標楷體" w:eastAsia="標楷體" w:hAnsi="標楷體" w:hint="eastAsia"/>
                <w:b/>
                <w:color w:val="000000"/>
                <w:sz w:val="28"/>
                <w:szCs w:val="22"/>
                <w:u w:val="single"/>
              </w:rPr>
              <w:t>行政院原子能委員會</w:t>
            </w:r>
          </w:p>
          <w:p w:rsidR="00D9635C" w:rsidRPr="00D9635C" w:rsidRDefault="00D9635C" w:rsidP="00D9635C">
            <w:pPr>
              <w:adjustRightInd w:val="0"/>
              <w:snapToGrid w:val="0"/>
              <w:spacing w:line="240" w:lineRule="atLeast"/>
              <w:jc w:val="both"/>
              <w:rPr>
                <w:rFonts w:ascii="標楷體" w:eastAsia="標楷體" w:hAnsi="標楷體"/>
                <w:color w:val="000000"/>
              </w:rPr>
            </w:pPr>
            <w:r w:rsidRPr="00D9635C">
              <w:rPr>
                <w:rFonts w:ascii="標楷體" w:eastAsia="標楷體" w:hAnsi="標楷體" w:hint="eastAsia"/>
                <w:color w:val="000000"/>
              </w:rPr>
              <w:t>第4會期第</w:t>
            </w:r>
            <w:r w:rsidRPr="00D9635C">
              <w:rPr>
                <w:rFonts w:ascii="標楷體" w:eastAsia="標楷體" w:hAnsi="標楷體"/>
                <w:color w:val="000000"/>
              </w:rPr>
              <w:t>8</w:t>
            </w:r>
            <w:r w:rsidRPr="00D9635C">
              <w:rPr>
                <w:rFonts w:ascii="標楷體" w:eastAsia="標楷體" w:hAnsi="標楷體" w:hint="eastAsia"/>
                <w:color w:val="000000"/>
              </w:rPr>
              <w:t>次全體委員會議（110.11.</w:t>
            </w:r>
            <w:r w:rsidRPr="00D9635C">
              <w:rPr>
                <w:rFonts w:ascii="標楷體" w:eastAsia="標楷體" w:hAnsi="標楷體"/>
                <w:color w:val="000000"/>
              </w:rPr>
              <w:t>8</w:t>
            </w:r>
            <w:r w:rsidRPr="00D9635C">
              <w:rPr>
                <w:rFonts w:ascii="標楷體" w:eastAsia="標楷體" w:hAnsi="標楷體" w:hint="eastAsia"/>
                <w:color w:val="000000"/>
              </w:rPr>
              <w:t>）決議：審查完竣。</w:t>
            </w:r>
          </w:p>
          <w:p w:rsidR="00D9635C" w:rsidRPr="00D9635C" w:rsidRDefault="00D9635C" w:rsidP="00D9635C">
            <w:pPr>
              <w:adjustRightInd w:val="0"/>
              <w:snapToGrid w:val="0"/>
              <w:spacing w:line="240" w:lineRule="atLeast"/>
              <w:rPr>
                <w:rFonts w:ascii="標楷體" w:eastAsia="標楷體" w:hAnsi="標楷體"/>
                <w:color w:val="000000"/>
              </w:rPr>
            </w:pPr>
          </w:p>
          <w:p w:rsidR="00D9635C" w:rsidRPr="00D9635C" w:rsidRDefault="00D9635C" w:rsidP="00D9635C">
            <w:pPr>
              <w:adjustRightInd w:val="0"/>
              <w:snapToGrid w:val="0"/>
              <w:spacing w:line="240" w:lineRule="atLeast"/>
              <w:jc w:val="both"/>
              <w:rPr>
                <w:rFonts w:ascii="標楷體" w:eastAsia="標楷體" w:hAnsi="標楷體"/>
                <w:b/>
                <w:color w:val="000000"/>
                <w:sz w:val="28"/>
                <w:szCs w:val="22"/>
                <w:u w:val="single"/>
              </w:rPr>
            </w:pPr>
            <w:r w:rsidRPr="00D9635C">
              <w:rPr>
                <w:rFonts w:ascii="標楷體" w:eastAsia="標楷體" w:hAnsi="標楷體" w:hint="eastAsia"/>
                <w:b/>
                <w:color w:val="000000"/>
                <w:sz w:val="28"/>
                <w:szCs w:val="22"/>
                <w:u w:val="single"/>
              </w:rPr>
              <w:t>科技部</w:t>
            </w:r>
          </w:p>
          <w:p w:rsidR="00D9635C" w:rsidRPr="00D9635C" w:rsidRDefault="00D9635C" w:rsidP="00E0421A">
            <w:pPr>
              <w:adjustRightInd w:val="0"/>
              <w:snapToGrid w:val="0"/>
              <w:spacing w:line="240" w:lineRule="atLeast"/>
              <w:ind w:left="235" w:hangingChars="98" w:hanging="235"/>
              <w:jc w:val="both"/>
              <w:rPr>
                <w:rFonts w:ascii="標楷體" w:eastAsia="標楷體" w:hAnsi="標楷體"/>
                <w:color w:val="000000"/>
              </w:rPr>
            </w:pPr>
            <w:r>
              <w:rPr>
                <w:rFonts w:ascii="標楷體" w:eastAsia="標楷體" w:hAnsi="標楷體" w:hint="eastAsia"/>
                <w:color w:val="000000"/>
              </w:rPr>
              <w:t>1.</w:t>
            </w:r>
            <w:r w:rsidRPr="00D9635C">
              <w:rPr>
                <w:rFonts w:ascii="標楷體" w:eastAsia="標楷體" w:hAnsi="標楷體" w:hint="eastAsia"/>
                <w:color w:val="000000"/>
              </w:rPr>
              <w:t>第4會期第9次全體委員會議（1</w:t>
            </w:r>
            <w:r w:rsidRPr="00D9635C">
              <w:rPr>
                <w:rFonts w:ascii="標楷體" w:eastAsia="標楷體" w:hAnsi="標楷體"/>
                <w:color w:val="000000"/>
              </w:rPr>
              <w:t>10</w:t>
            </w:r>
            <w:r w:rsidRPr="00D9635C">
              <w:rPr>
                <w:rFonts w:ascii="標楷體" w:eastAsia="標楷體" w:hAnsi="標楷體" w:hint="eastAsia"/>
                <w:color w:val="000000"/>
              </w:rPr>
              <w:t>.11.17）決議：報告及詢答完畢，另</w:t>
            </w:r>
            <w:r w:rsidRPr="00D9635C">
              <w:rPr>
                <w:rFonts w:ascii="標楷體" w:eastAsia="標楷體" w:hAnsi="標楷體" w:hint="eastAsia"/>
                <w:color w:val="000000"/>
              </w:rPr>
              <w:lastRenderedPageBreak/>
              <w:t>定期繼續審查。</w:t>
            </w:r>
          </w:p>
          <w:p w:rsidR="00D9635C" w:rsidRPr="00D9635C" w:rsidRDefault="00E0421A" w:rsidP="00E0421A">
            <w:pPr>
              <w:adjustRightInd w:val="0"/>
              <w:snapToGrid w:val="0"/>
              <w:spacing w:line="240" w:lineRule="atLeast"/>
              <w:ind w:left="235" w:hangingChars="98" w:hanging="235"/>
              <w:jc w:val="both"/>
              <w:rPr>
                <w:rFonts w:ascii="標楷體" w:eastAsia="標楷體" w:hAnsi="標楷體"/>
                <w:color w:val="000000"/>
              </w:rPr>
            </w:pPr>
            <w:r>
              <w:rPr>
                <w:rFonts w:ascii="標楷體" w:eastAsia="標楷體" w:hAnsi="標楷體" w:hint="eastAsia"/>
                <w:color w:val="000000"/>
              </w:rPr>
              <w:t>2.</w:t>
            </w:r>
            <w:r w:rsidR="00D9635C" w:rsidRPr="00D9635C">
              <w:rPr>
                <w:rFonts w:ascii="標楷體" w:eastAsia="標楷體" w:hAnsi="標楷體" w:hint="eastAsia"/>
                <w:color w:val="000000"/>
              </w:rPr>
              <w:t>第4會期第11次全體委員會議（110.11.</w:t>
            </w:r>
            <w:r w:rsidR="00D9635C" w:rsidRPr="00D9635C">
              <w:rPr>
                <w:rFonts w:ascii="標楷體" w:eastAsia="標楷體" w:hAnsi="標楷體"/>
                <w:color w:val="000000"/>
              </w:rPr>
              <w:t>29</w:t>
            </w:r>
            <w:r w:rsidR="00D9635C" w:rsidRPr="00D9635C">
              <w:rPr>
                <w:rFonts w:ascii="標楷體" w:eastAsia="標楷體" w:hAnsi="標楷體" w:hint="eastAsia"/>
                <w:color w:val="000000"/>
              </w:rPr>
              <w:t>）決議：另定期繼續審查。</w:t>
            </w:r>
          </w:p>
          <w:p w:rsidR="00D9635C" w:rsidRPr="00D75920" w:rsidRDefault="00E0421A" w:rsidP="00E0421A">
            <w:pPr>
              <w:adjustRightInd w:val="0"/>
              <w:snapToGrid w:val="0"/>
              <w:spacing w:line="240" w:lineRule="atLeast"/>
              <w:ind w:left="235" w:hangingChars="98" w:hanging="235"/>
              <w:jc w:val="both"/>
              <w:rPr>
                <w:rFonts w:ascii="標楷體" w:eastAsia="標楷體" w:hAnsi="標楷體"/>
              </w:rPr>
            </w:pPr>
            <w:r w:rsidRPr="00D75920">
              <w:rPr>
                <w:rFonts w:ascii="標楷體" w:eastAsia="標楷體" w:hAnsi="標楷體" w:hint="eastAsia"/>
              </w:rPr>
              <w:t>3.</w:t>
            </w:r>
            <w:r w:rsidR="00D9635C" w:rsidRPr="00D75920">
              <w:rPr>
                <w:rFonts w:ascii="標楷體" w:eastAsia="標楷體" w:hAnsi="標楷體" w:hint="eastAsia"/>
              </w:rPr>
              <w:t>第4會期第14次全體委員會議（110.1</w:t>
            </w:r>
            <w:r w:rsidR="00D9635C" w:rsidRPr="00D75920">
              <w:rPr>
                <w:rFonts w:ascii="標楷體" w:eastAsia="標楷體" w:hAnsi="標楷體"/>
              </w:rPr>
              <w:t>2</w:t>
            </w:r>
            <w:r w:rsidR="00D9635C" w:rsidRPr="00D75920">
              <w:rPr>
                <w:rFonts w:ascii="標楷體" w:eastAsia="標楷體" w:hAnsi="標楷體" w:hint="eastAsia"/>
              </w:rPr>
              <w:t>.</w:t>
            </w:r>
            <w:r w:rsidR="00D9635C" w:rsidRPr="00D75920">
              <w:rPr>
                <w:rFonts w:ascii="標楷體" w:eastAsia="標楷體" w:hAnsi="標楷體"/>
              </w:rPr>
              <w:t>27</w:t>
            </w:r>
            <w:r w:rsidR="00D9635C" w:rsidRPr="00D75920">
              <w:rPr>
                <w:rFonts w:ascii="標楷體" w:eastAsia="標楷體" w:hAnsi="標楷體" w:hint="eastAsia"/>
              </w:rPr>
              <w:t>）決議：審查完竣。</w:t>
            </w:r>
          </w:p>
          <w:p w:rsidR="00D9635C" w:rsidRPr="00D9635C" w:rsidRDefault="00D9635C" w:rsidP="00D9635C">
            <w:pPr>
              <w:adjustRightInd w:val="0"/>
              <w:snapToGrid w:val="0"/>
              <w:spacing w:line="240" w:lineRule="atLeast"/>
              <w:jc w:val="both"/>
              <w:rPr>
                <w:rFonts w:ascii="標楷體" w:eastAsia="標楷體" w:hAnsi="標楷體"/>
                <w:color w:val="000000"/>
              </w:rPr>
            </w:pPr>
          </w:p>
          <w:p w:rsidR="00D9635C" w:rsidRPr="00D9635C" w:rsidRDefault="00D9635C" w:rsidP="00D9635C">
            <w:pPr>
              <w:adjustRightInd w:val="0"/>
              <w:snapToGrid w:val="0"/>
              <w:spacing w:line="240" w:lineRule="atLeast"/>
              <w:jc w:val="both"/>
              <w:rPr>
                <w:rFonts w:ascii="標楷體" w:eastAsia="標楷體" w:hAnsi="標楷體"/>
                <w:b/>
                <w:color w:val="000000"/>
                <w:sz w:val="28"/>
                <w:szCs w:val="22"/>
              </w:rPr>
            </w:pPr>
            <w:r w:rsidRPr="00D9635C">
              <w:rPr>
                <w:rFonts w:ascii="標楷體" w:eastAsia="標楷體" w:hAnsi="標楷體" w:hint="eastAsia"/>
                <w:b/>
                <w:color w:val="000000"/>
                <w:sz w:val="28"/>
                <w:szCs w:val="22"/>
                <w:u w:val="single"/>
              </w:rPr>
              <w:t>文化部</w:t>
            </w:r>
          </w:p>
          <w:p w:rsidR="00D9635C" w:rsidRPr="00D9635C" w:rsidRDefault="00E0421A" w:rsidP="00E0421A">
            <w:pPr>
              <w:adjustRightInd w:val="0"/>
              <w:snapToGrid w:val="0"/>
              <w:spacing w:line="240" w:lineRule="atLeast"/>
              <w:ind w:left="235" w:hangingChars="98" w:hanging="235"/>
              <w:jc w:val="both"/>
              <w:rPr>
                <w:rFonts w:ascii="標楷體" w:eastAsia="標楷體" w:hAnsi="標楷體"/>
                <w:color w:val="000000"/>
              </w:rPr>
            </w:pPr>
            <w:r>
              <w:rPr>
                <w:rFonts w:ascii="標楷體" w:eastAsia="標楷體" w:hAnsi="標楷體" w:hint="eastAsia"/>
                <w:color w:val="000000"/>
              </w:rPr>
              <w:t>1.</w:t>
            </w:r>
            <w:r w:rsidR="00D9635C" w:rsidRPr="00D9635C">
              <w:rPr>
                <w:rFonts w:ascii="標楷體" w:eastAsia="標楷體" w:hAnsi="標楷體" w:hint="eastAsia"/>
                <w:color w:val="000000"/>
              </w:rPr>
              <w:t>第4會期第12次全體委員會議（1</w:t>
            </w:r>
            <w:r w:rsidR="00D9635C" w:rsidRPr="00D9635C">
              <w:rPr>
                <w:rFonts w:ascii="標楷體" w:eastAsia="標楷體" w:hAnsi="標楷體"/>
                <w:color w:val="000000"/>
              </w:rPr>
              <w:t>10</w:t>
            </w:r>
            <w:r w:rsidR="00D9635C" w:rsidRPr="00D9635C">
              <w:rPr>
                <w:rFonts w:ascii="標楷體" w:eastAsia="標楷體" w:hAnsi="標楷體" w:hint="eastAsia"/>
                <w:color w:val="000000"/>
              </w:rPr>
              <w:t>.12.13）決議：報告及詢答完畢，另定期繼續審查。</w:t>
            </w:r>
          </w:p>
          <w:p w:rsidR="00D9635C" w:rsidRPr="00D9635C" w:rsidRDefault="00E0421A" w:rsidP="00E0421A">
            <w:pPr>
              <w:adjustRightInd w:val="0"/>
              <w:snapToGrid w:val="0"/>
              <w:spacing w:line="240" w:lineRule="atLeast"/>
              <w:ind w:left="235" w:hangingChars="98" w:hanging="235"/>
              <w:jc w:val="both"/>
              <w:rPr>
                <w:rFonts w:ascii="標楷體" w:eastAsia="標楷體" w:hAnsi="標楷體"/>
                <w:color w:val="FF0000"/>
              </w:rPr>
            </w:pPr>
            <w:r w:rsidRPr="00D75920">
              <w:rPr>
                <w:rFonts w:ascii="標楷體" w:eastAsia="標楷體" w:hAnsi="標楷體" w:hint="eastAsia"/>
              </w:rPr>
              <w:t>2.</w:t>
            </w:r>
            <w:r w:rsidR="00D9635C" w:rsidRPr="00D75920">
              <w:rPr>
                <w:rFonts w:ascii="標楷體" w:eastAsia="標楷體" w:hAnsi="標楷體" w:hint="eastAsia"/>
              </w:rPr>
              <w:t>第4會期第14次全體委員會議（110.12.30）決議：審查完竣。</w:t>
            </w:r>
          </w:p>
        </w:tc>
        <w:tc>
          <w:tcPr>
            <w:tcW w:w="1117" w:type="pct"/>
            <w:tcBorders>
              <w:top w:val="single" w:sz="4" w:space="0" w:color="auto"/>
              <w:left w:val="single" w:sz="4" w:space="0" w:color="auto"/>
              <w:bottom w:val="single" w:sz="4" w:space="0" w:color="auto"/>
              <w:right w:val="single" w:sz="4" w:space="0" w:color="auto"/>
            </w:tcBorders>
          </w:tcPr>
          <w:p w:rsidR="00FD5D18" w:rsidRPr="00231ACD" w:rsidRDefault="00FD5D18" w:rsidP="00FD5D18">
            <w:pPr>
              <w:spacing w:line="400" w:lineRule="exact"/>
              <w:jc w:val="both"/>
              <w:rPr>
                <w:rFonts w:ascii="標楷體" w:eastAsia="標楷體" w:hAnsi="標楷體"/>
                <w:spacing w:val="-10"/>
                <w:sz w:val="28"/>
              </w:rPr>
            </w:pPr>
            <w:r w:rsidRPr="00231ACD">
              <w:rPr>
                <w:rFonts w:ascii="標楷體" w:eastAsia="標楷體" w:hAnsi="標楷體"/>
                <w:spacing w:val="-10"/>
                <w:sz w:val="28"/>
              </w:rPr>
              <w:lastRenderedPageBreak/>
              <w:t>10-4-第1次臨時會第</w:t>
            </w:r>
            <w:r>
              <w:rPr>
                <w:rFonts w:ascii="標楷體" w:eastAsia="標楷體" w:hAnsi="標楷體" w:hint="eastAsia"/>
                <w:spacing w:val="-10"/>
                <w:sz w:val="28"/>
              </w:rPr>
              <w:t>2</w:t>
            </w:r>
            <w:r w:rsidRPr="00231ACD">
              <w:rPr>
                <w:rFonts w:ascii="標楷體" w:eastAsia="標楷體" w:hAnsi="標楷體" w:hint="eastAsia"/>
                <w:spacing w:val="-10"/>
                <w:sz w:val="28"/>
              </w:rPr>
              <w:t>次</w:t>
            </w:r>
            <w:r w:rsidRPr="00231ACD">
              <w:rPr>
                <w:rFonts w:ascii="標楷體" w:eastAsia="標楷體" w:hAnsi="標楷體"/>
                <w:spacing w:val="-10"/>
                <w:sz w:val="28"/>
              </w:rPr>
              <w:t>會議</w:t>
            </w:r>
          </w:p>
          <w:p w:rsidR="00D9635C" w:rsidRPr="00D9635C" w:rsidRDefault="00FD5D18" w:rsidP="00FD5D18">
            <w:pPr>
              <w:adjustRightInd w:val="0"/>
              <w:snapToGrid w:val="0"/>
              <w:spacing w:line="240" w:lineRule="atLeast"/>
              <w:rPr>
                <w:rFonts w:ascii="標楷體" w:eastAsia="標楷體" w:hAnsi="標楷體"/>
                <w:b/>
                <w:color w:val="000000"/>
                <w:sz w:val="28"/>
                <w:szCs w:val="22"/>
                <w:u w:val="single"/>
              </w:rPr>
            </w:pPr>
            <w:r w:rsidRPr="00522B88">
              <w:rPr>
                <w:rFonts w:ascii="標楷體" w:eastAsia="標楷體" w:hAnsi="標楷體"/>
                <w:sz w:val="28"/>
              </w:rPr>
              <w:t>(11</w:t>
            </w:r>
            <w:r>
              <w:rPr>
                <w:rFonts w:ascii="標楷體" w:eastAsia="標楷體" w:hAnsi="標楷體"/>
                <w:sz w:val="28"/>
              </w:rPr>
              <w:t>1.1.</w:t>
            </w:r>
            <w:r>
              <w:rPr>
                <w:rFonts w:ascii="標楷體" w:eastAsia="標楷體" w:hAnsi="標楷體" w:hint="eastAsia"/>
                <w:sz w:val="28"/>
              </w:rPr>
              <w:t>28</w:t>
            </w:r>
            <w:r>
              <w:rPr>
                <w:rFonts w:ascii="標楷體" w:eastAsia="標楷體" w:hAnsi="標楷體"/>
                <w:sz w:val="28"/>
              </w:rPr>
              <w:t>)</w:t>
            </w:r>
          </w:p>
        </w:tc>
      </w:tr>
    </w:tbl>
    <w:p w:rsidR="00042711" w:rsidRPr="00042711" w:rsidRDefault="00042711" w:rsidP="00042711">
      <w:pPr>
        <w:snapToGrid w:val="0"/>
        <w:spacing w:beforeLines="50" w:before="180" w:line="480" w:lineRule="exact"/>
        <w:ind w:leftChars="100" w:left="240" w:firstLineChars="104" w:firstLine="325"/>
        <w:jc w:val="both"/>
        <w:outlineLvl w:val="2"/>
        <w:rPr>
          <w:rFonts w:ascii="標楷體" w:eastAsia="標楷體" w:hAnsi="標楷體"/>
          <w:b/>
          <w:spacing w:val="-4"/>
          <w:sz w:val="32"/>
          <w:szCs w:val="32"/>
        </w:rPr>
      </w:pPr>
      <w:bookmarkStart w:id="81" w:name="_Toc95137406"/>
      <w:r w:rsidRPr="00042711">
        <w:rPr>
          <w:rFonts w:ascii="標楷體" w:eastAsia="標楷體" w:hAnsi="標楷體" w:hint="eastAsia"/>
          <w:b/>
          <w:spacing w:val="-4"/>
          <w:sz w:val="32"/>
          <w:szCs w:val="32"/>
        </w:rPr>
        <w:t>(</w:t>
      </w:r>
      <w:r>
        <w:rPr>
          <w:rFonts w:ascii="標楷體" w:eastAsia="標楷體" w:hAnsi="標楷體" w:hint="eastAsia"/>
          <w:b/>
          <w:spacing w:val="-4"/>
          <w:sz w:val="32"/>
          <w:szCs w:val="32"/>
        </w:rPr>
        <w:t>二</w:t>
      </w:r>
      <w:r w:rsidRPr="00042711">
        <w:rPr>
          <w:rFonts w:ascii="標楷體" w:eastAsia="標楷體" w:hAnsi="標楷體" w:hint="eastAsia"/>
          <w:b/>
          <w:spacing w:val="-4"/>
          <w:sz w:val="32"/>
          <w:szCs w:val="32"/>
        </w:rPr>
        <w:t>)</w:t>
      </w:r>
      <w:r>
        <w:rPr>
          <w:rFonts w:ascii="標楷體" w:eastAsia="標楷體" w:hAnsi="標楷體" w:hint="eastAsia"/>
          <w:b/>
          <w:spacing w:val="-4"/>
          <w:sz w:val="32"/>
          <w:szCs w:val="32"/>
        </w:rPr>
        <w:t>行政法人預算案</w:t>
      </w:r>
      <w:r w:rsidR="00C753E1">
        <w:rPr>
          <w:rFonts w:ascii="標楷體" w:eastAsia="標楷體" w:hAnsi="標楷體" w:hint="eastAsia"/>
          <w:b/>
          <w:spacing w:val="-4"/>
          <w:sz w:val="32"/>
          <w:szCs w:val="32"/>
        </w:rPr>
        <w:t xml:space="preserve"> </w:t>
      </w:r>
      <w:r w:rsidRPr="00042711">
        <w:rPr>
          <w:rFonts w:ascii="標楷體" w:eastAsia="標楷體" w:hAnsi="標楷體" w:hint="eastAsia"/>
          <w:b/>
          <w:spacing w:val="-4"/>
          <w:sz w:val="32"/>
          <w:szCs w:val="32"/>
        </w:rPr>
        <w:t>(</w:t>
      </w:r>
      <w:r>
        <w:rPr>
          <w:rFonts w:ascii="標楷體" w:eastAsia="標楷體" w:hAnsi="標楷體" w:hint="eastAsia"/>
          <w:b/>
          <w:spacing w:val="-4"/>
          <w:sz w:val="32"/>
          <w:szCs w:val="32"/>
        </w:rPr>
        <w:t>3</w:t>
      </w:r>
      <w:r w:rsidRPr="00042711">
        <w:rPr>
          <w:rFonts w:ascii="標楷體" w:eastAsia="標楷體" w:hAnsi="標楷體" w:hint="eastAsia"/>
          <w:b/>
          <w:spacing w:val="-4"/>
          <w:sz w:val="32"/>
          <w:szCs w:val="32"/>
        </w:rPr>
        <w:t>案)</w:t>
      </w:r>
      <w:bookmarkEnd w:id="81"/>
    </w:p>
    <w:p w:rsidR="00042711" w:rsidRPr="00042711" w:rsidRDefault="00042711" w:rsidP="00042711">
      <w:pPr>
        <w:snapToGrid w:val="0"/>
        <w:spacing w:beforeLines="20" w:before="72" w:afterLines="20" w:after="72" w:line="500" w:lineRule="exact"/>
        <w:ind w:leftChars="400" w:left="960" w:firstLineChars="25" w:firstLine="74"/>
        <w:jc w:val="both"/>
        <w:outlineLvl w:val="2"/>
        <w:rPr>
          <w:rFonts w:ascii="標楷體" w:eastAsia="標楷體" w:hAnsi="標楷體"/>
          <w:b/>
          <w:bCs/>
          <w:spacing w:val="-12"/>
          <w:sz w:val="32"/>
          <w:szCs w:val="32"/>
        </w:rPr>
      </w:pPr>
      <w:bookmarkStart w:id="82" w:name="_Toc95137407"/>
      <w:r w:rsidRPr="00042711">
        <w:rPr>
          <w:rFonts w:ascii="標楷體" w:eastAsia="標楷體" w:hAnsi="標楷體" w:hint="eastAsia"/>
          <w:b/>
          <w:bCs/>
          <w:spacing w:val="-12"/>
          <w:sz w:val="32"/>
          <w:szCs w:val="32"/>
        </w:rPr>
        <w:t>1</w:t>
      </w:r>
      <w:r w:rsidRPr="00042711">
        <w:rPr>
          <w:rFonts w:ascii="標楷體" w:eastAsia="標楷體" w:hAnsi="標楷體"/>
          <w:b/>
          <w:bCs/>
          <w:spacing w:val="-12"/>
          <w:sz w:val="32"/>
          <w:szCs w:val="32"/>
        </w:rPr>
        <w:t>.</w:t>
      </w:r>
      <w:r w:rsidRPr="00042711">
        <w:rPr>
          <w:rFonts w:ascii="標楷體" w:eastAsia="標楷體" w:hAnsi="標楷體" w:hint="eastAsia"/>
          <w:b/>
          <w:bCs/>
          <w:spacing w:val="-12"/>
          <w:sz w:val="32"/>
          <w:szCs w:val="32"/>
        </w:rPr>
        <w:t>尚待院會通過</w:t>
      </w:r>
      <w:r w:rsidR="005C2482">
        <w:rPr>
          <w:rFonts w:ascii="標楷體" w:eastAsia="標楷體" w:hAnsi="標楷體" w:hint="eastAsia"/>
          <w:b/>
          <w:bCs/>
          <w:spacing w:val="-12"/>
          <w:sz w:val="32"/>
          <w:szCs w:val="32"/>
        </w:rPr>
        <w:t xml:space="preserve"> (2案)</w:t>
      </w:r>
      <w:bookmarkEnd w:id="82"/>
    </w:p>
    <w:tbl>
      <w:tblPr>
        <w:tblW w:w="5306"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3"/>
        <w:gridCol w:w="4171"/>
        <w:gridCol w:w="1792"/>
        <w:gridCol w:w="3582"/>
      </w:tblGrid>
      <w:tr w:rsidR="00042711" w:rsidRPr="00042711" w:rsidTr="00042711">
        <w:trPr>
          <w:trHeight w:val="700"/>
        </w:trPr>
        <w:tc>
          <w:tcPr>
            <w:tcW w:w="329" w:type="pct"/>
            <w:vAlign w:val="center"/>
          </w:tcPr>
          <w:p w:rsidR="00042711" w:rsidRPr="00042711" w:rsidRDefault="00042711" w:rsidP="00042711">
            <w:pPr>
              <w:spacing w:line="400" w:lineRule="exact"/>
              <w:rPr>
                <w:rFonts w:ascii="標楷體" w:eastAsia="標楷體" w:hAnsi="標楷體"/>
                <w:b/>
                <w:bCs/>
                <w:spacing w:val="-20"/>
                <w:sz w:val="28"/>
                <w:szCs w:val="28"/>
              </w:rPr>
            </w:pPr>
            <w:r w:rsidRPr="00042711">
              <w:rPr>
                <w:rFonts w:ascii="標楷體" w:eastAsia="標楷體" w:hAnsi="標楷體" w:hint="eastAsia"/>
                <w:b/>
                <w:bCs/>
                <w:spacing w:val="-20"/>
                <w:sz w:val="28"/>
                <w:szCs w:val="28"/>
              </w:rPr>
              <w:t>序號</w:t>
            </w:r>
          </w:p>
        </w:tc>
        <w:tc>
          <w:tcPr>
            <w:tcW w:w="2041" w:type="pct"/>
            <w:vAlign w:val="center"/>
          </w:tcPr>
          <w:p w:rsidR="00042711" w:rsidRPr="00042711" w:rsidRDefault="00042711" w:rsidP="00042711">
            <w:pPr>
              <w:spacing w:line="400" w:lineRule="exact"/>
              <w:jc w:val="center"/>
              <w:rPr>
                <w:rFonts w:ascii="標楷體" w:eastAsia="標楷體" w:hAnsi="標楷體"/>
                <w:b/>
                <w:bCs/>
                <w:sz w:val="28"/>
              </w:rPr>
            </w:pPr>
            <w:r w:rsidRPr="00042711">
              <w:rPr>
                <w:rFonts w:ascii="標楷體" w:eastAsia="標楷體" w:hAnsi="標楷體" w:hint="eastAsia"/>
                <w:b/>
                <w:bCs/>
                <w:sz w:val="28"/>
              </w:rPr>
              <w:t>案由</w:t>
            </w:r>
          </w:p>
        </w:tc>
        <w:tc>
          <w:tcPr>
            <w:tcW w:w="877" w:type="pct"/>
            <w:vAlign w:val="center"/>
          </w:tcPr>
          <w:p w:rsidR="00042711" w:rsidRPr="00042711" w:rsidRDefault="00042711" w:rsidP="00042711">
            <w:pPr>
              <w:spacing w:line="400" w:lineRule="exact"/>
              <w:ind w:left="92"/>
              <w:jc w:val="center"/>
              <w:rPr>
                <w:rFonts w:ascii="標楷體" w:eastAsia="標楷體" w:hAnsi="標楷體"/>
                <w:b/>
                <w:bCs/>
                <w:sz w:val="28"/>
              </w:rPr>
            </w:pPr>
            <w:r w:rsidRPr="00042711">
              <w:rPr>
                <w:rFonts w:ascii="標楷體" w:eastAsia="標楷體" w:hAnsi="標楷體" w:hint="eastAsia"/>
                <w:b/>
                <w:bCs/>
                <w:sz w:val="28"/>
              </w:rPr>
              <w:t>院會交付</w:t>
            </w:r>
          </w:p>
          <w:p w:rsidR="00042711" w:rsidRPr="00042711" w:rsidRDefault="00042711" w:rsidP="00042711">
            <w:pPr>
              <w:spacing w:line="400" w:lineRule="exact"/>
              <w:ind w:left="92"/>
              <w:jc w:val="center"/>
              <w:rPr>
                <w:rFonts w:ascii="標楷體" w:eastAsia="標楷體" w:hAnsi="標楷體"/>
                <w:b/>
                <w:bCs/>
                <w:sz w:val="28"/>
              </w:rPr>
            </w:pPr>
            <w:r w:rsidRPr="00042711">
              <w:rPr>
                <w:rFonts w:ascii="標楷體" w:eastAsia="標楷體" w:hAnsi="標楷體" w:hint="eastAsia"/>
                <w:b/>
                <w:bCs/>
                <w:sz w:val="28"/>
              </w:rPr>
              <w:t>會次及日期</w:t>
            </w:r>
          </w:p>
        </w:tc>
        <w:tc>
          <w:tcPr>
            <w:tcW w:w="1753" w:type="pct"/>
            <w:vAlign w:val="center"/>
          </w:tcPr>
          <w:p w:rsidR="00042711" w:rsidRPr="00042711" w:rsidRDefault="00042711" w:rsidP="00042711">
            <w:pPr>
              <w:spacing w:line="400" w:lineRule="exact"/>
              <w:jc w:val="distribute"/>
              <w:rPr>
                <w:rFonts w:ascii="標楷體" w:eastAsia="標楷體" w:hAnsi="標楷體"/>
                <w:b/>
                <w:bCs/>
                <w:sz w:val="28"/>
              </w:rPr>
            </w:pPr>
            <w:r w:rsidRPr="00042711">
              <w:rPr>
                <w:rFonts w:ascii="標楷體" w:eastAsia="標楷體" w:hAnsi="標楷體" w:hint="eastAsia"/>
                <w:b/>
                <w:bCs/>
                <w:sz w:val="28"/>
              </w:rPr>
              <w:t>處理情形</w:t>
            </w:r>
          </w:p>
        </w:tc>
      </w:tr>
      <w:tr w:rsidR="00042711" w:rsidRPr="00042711" w:rsidTr="00042711">
        <w:trPr>
          <w:trHeight w:val="700"/>
        </w:trPr>
        <w:tc>
          <w:tcPr>
            <w:tcW w:w="329" w:type="pct"/>
            <w:vAlign w:val="center"/>
          </w:tcPr>
          <w:p w:rsidR="00042711" w:rsidRPr="00042711" w:rsidRDefault="00042711" w:rsidP="00345114">
            <w:pPr>
              <w:numPr>
                <w:ilvl w:val="0"/>
                <w:numId w:val="51"/>
              </w:numPr>
              <w:spacing w:line="400" w:lineRule="exact"/>
              <w:rPr>
                <w:rFonts w:ascii="標楷體" w:eastAsia="標楷體" w:hAnsi="標楷體"/>
                <w:bCs/>
                <w:spacing w:val="-20"/>
                <w:sz w:val="28"/>
                <w:szCs w:val="28"/>
              </w:rPr>
            </w:pPr>
          </w:p>
        </w:tc>
        <w:tc>
          <w:tcPr>
            <w:tcW w:w="2041" w:type="pct"/>
          </w:tcPr>
          <w:p w:rsidR="00042711" w:rsidRPr="00042711" w:rsidRDefault="00042711" w:rsidP="00042711">
            <w:pPr>
              <w:spacing w:line="400" w:lineRule="exact"/>
              <w:ind w:leftChars="-12" w:left="-29"/>
              <w:jc w:val="both"/>
              <w:rPr>
                <w:rFonts w:ascii="標楷體" w:eastAsia="標楷體" w:hAnsi="標楷體"/>
                <w:color w:val="000000"/>
                <w:kern w:val="0"/>
                <w:sz w:val="28"/>
                <w:szCs w:val="28"/>
              </w:rPr>
            </w:pPr>
            <w:r w:rsidRPr="00042711">
              <w:rPr>
                <w:rFonts w:ascii="標楷體" w:eastAsia="標楷體" w:hAnsi="標楷體" w:hint="eastAsia"/>
                <w:color w:val="000000"/>
                <w:kern w:val="0"/>
                <w:sz w:val="28"/>
                <w:szCs w:val="28"/>
              </w:rPr>
              <w:t>文化部函送國家表演藝術中心、文化內容策進院、國家電影及視聽文化中心111年度預算書案。</w:t>
            </w:r>
          </w:p>
        </w:tc>
        <w:tc>
          <w:tcPr>
            <w:tcW w:w="877" w:type="pct"/>
          </w:tcPr>
          <w:p w:rsidR="00042711" w:rsidRPr="00042711" w:rsidRDefault="00042711" w:rsidP="00042711">
            <w:pPr>
              <w:spacing w:line="400" w:lineRule="exact"/>
              <w:jc w:val="both"/>
              <w:rPr>
                <w:rFonts w:ascii="標楷體" w:eastAsia="標楷體" w:hAnsi="標楷體"/>
                <w:color w:val="000000"/>
                <w:sz w:val="28"/>
                <w:szCs w:val="28"/>
              </w:rPr>
            </w:pPr>
            <w:r w:rsidRPr="00042711">
              <w:rPr>
                <w:rFonts w:ascii="標楷體" w:eastAsia="標楷體" w:hAnsi="標楷體"/>
                <w:color w:val="000000"/>
                <w:sz w:val="28"/>
                <w:szCs w:val="28"/>
              </w:rPr>
              <w:t>10-4-2</w:t>
            </w:r>
          </w:p>
          <w:p w:rsidR="00042711" w:rsidRPr="00042711" w:rsidRDefault="00042711" w:rsidP="00042711">
            <w:pPr>
              <w:spacing w:line="400" w:lineRule="exact"/>
              <w:jc w:val="both"/>
              <w:rPr>
                <w:rFonts w:ascii="標楷體" w:eastAsia="標楷體" w:hAnsi="標楷體"/>
                <w:color w:val="000000"/>
                <w:sz w:val="28"/>
                <w:szCs w:val="28"/>
              </w:rPr>
            </w:pPr>
            <w:r w:rsidRPr="00042711">
              <w:rPr>
                <w:rFonts w:ascii="標楷體" w:eastAsia="標楷體" w:hAnsi="標楷體"/>
                <w:color w:val="000000"/>
                <w:sz w:val="28"/>
                <w:szCs w:val="28"/>
              </w:rPr>
              <w:t>(110.9.24)</w:t>
            </w:r>
          </w:p>
        </w:tc>
        <w:tc>
          <w:tcPr>
            <w:tcW w:w="1753" w:type="pct"/>
          </w:tcPr>
          <w:p w:rsidR="00042711" w:rsidRPr="00D75920" w:rsidRDefault="00042711" w:rsidP="00042711">
            <w:pPr>
              <w:adjustRightInd w:val="0"/>
              <w:snapToGrid w:val="0"/>
              <w:spacing w:line="240" w:lineRule="atLeast"/>
              <w:ind w:leftChars="5" w:left="221" w:hangingChars="87" w:hanging="209"/>
              <w:jc w:val="both"/>
              <w:rPr>
                <w:rFonts w:ascii="標楷體" w:eastAsia="標楷體" w:hAnsi="標楷體"/>
              </w:rPr>
            </w:pPr>
            <w:r w:rsidRPr="00D75920">
              <w:rPr>
                <w:rFonts w:ascii="標楷體" w:eastAsia="標楷體" w:hAnsi="標楷體" w:hint="eastAsia"/>
              </w:rPr>
              <w:t>1.第4會期第12次全體委員會議（1</w:t>
            </w:r>
            <w:r w:rsidRPr="00D75920">
              <w:rPr>
                <w:rFonts w:ascii="標楷體" w:eastAsia="標楷體" w:hAnsi="標楷體"/>
              </w:rPr>
              <w:t>10</w:t>
            </w:r>
            <w:r w:rsidRPr="00D75920">
              <w:rPr>
                <w:rFonts w:ascii="標楷體" w:eastAsia="標楷體" w:hAnsi="標楷體" w:hint="eastAsia"/>
              </w:rPr>
              <w:t>.12.13）決議：報告及詢答完畢，另定期繼續審查。</w:t>
            </w:r>
          </w:p>
          <w:p w:rsidR="00042711" w:rsidRPr="00D75920" w:rsidRDefault="00042711" w:rsidP="00042711">
            <w:pPr>
              <w:adjustRightInd w:val="0"/>
              <w:snapToGrid w:val="0"/>
              <w:spacing w:line="240" w:lineRule="atLeast"/>
              <w:ind w:leftChars="5" w:left="221" w:hangingChars="87" w:hanging="209"/>
              <w:jc w:val="both"/>
              <w:rPr>
                <w:rFonts w:ascii="標楷體" w:eastAsia="標楷體" w:hAnsi="標楷體"/>
                <w:sz w:val="28"/>
                <w:szCs w:val="28"/>
              </w:rPr>
            </w:pPr>
            <w:r w:rsidRPr="00D75920">
              <w:rPr>
                <w:rFonts w:ascii="標楷體" w:eastAsia="標楷體" w:hAnsi="標楷體" w:hint="eastAsia"/>
              </w:rPr>
              <w:t>2.第4會期第14次全體委員會議（110.12.30）決議：審查完竣。</w:t>
            </w:r>
          </w:p>
        </w:tc>
      </w:tr>
      <w:tr w:rsidR="00042711" w:rsidRPr="00042711" w:rsidTr="00042711">
        <w:trPr>
          <w:trHeight w:val="700"/>
        </w:trPr>
        <w:tc>
          <w:tcPr>
            <w:tcW w:w="329" w:type="pct"/>
            <w:vAlign w:val="center"/>
          </w:tcPr>
          <w:p w:rsidR="00042711" w:rsidRPr="00042711" w:rsidRDefault="00042711" w:rsidP="00345114">
            <w:pPr>
              <w:numPr>
                <w:ilvl w:val="0"/>
                <w:numId w:val="51"/>
              </w:numPr>
              <w:spacing w:line="400" w:lineRule="exact"/>
              <w:rPr>
                <w:rFonts w:ascii="標楷體" w:eastAsia="標楷體" w:hAnsi="標楷體"/>
                <w:bCs/>
                <w:spacing w:val="-20"/>
                <w:sz w:val="28"/>
                <w:szCs w:val="28"/>
              </w:rPr>
            </w:pPr>
          </w:p>
        </w:tc>
        <w:tc>
          <w:tcPr>
            <w:tcW w:w="2041" w:type="pct"/>
          </w:tcPr>
          <w:p w:rsidR="00042711" w:rsidRPr="00042711" w:rsidRDefault="007969F8" w:rsidP="00042711">
            <w:pPr>
              <w:spacing w:line="400" w:lineRule="exact"/>
              <w:ind w:leftChars="-12" w:left="-29"/>
              <w:jc w:val="both"/>
              <w:rPr>
                <w:rFonts w:ascii="標楷體" w:eastAsia="標楷體" w:hAnsi="標楷體"/>
                <w:color w:val="000000"/>
                <w:kern w:val="0"/>
                <w:sz w:val="28"/>
                <w:szCs w:val="28"/>
              </w:rPr>
            </w:pPr>
            <w:hyperlink r:id="rId16" w:tooltip="五十、科技部函送國家災害防救科技中心111年度預算書案。" w:history="1">
              <w:r w:rsidR="00042711" w:rsidRPr="00042711">
                <w:rPr>
                  <w:rFonts w:ascii="標楷體" w:eastAsia="標楷體" w:hAnsi="標楷體" w:hint="eastAsia"/>
                  <w:color w:val="000000"/>
                  <w:kern w:val="0"/>
                  <w:sz w:val="28"/>
                  <w:szCs w:val="28"/>
                </w:rPr>
                <w:t>科技部函送國家災害防救科技中心111年度預算書案。</w:t>
              </w:r>
            </w:hyperlink>
          </w:p>
        </w:tc>
        <w:tc>
          <w:tcPr>
            <w:tcW w:w="877" w:type="pct"/>
          </w:tcPr>
          <w:p w:rsidR="00042711" w:rsidRPr="00042711" w:rsidRDefault="00042711" w:rsidP="00042711">
            <w:pPr>
              <w:spacing w:line="400" w:lineRule="exact"/>
              <w:jc w:val="both"/>
              <w:rPr>
                <w:rFonts w:ascii="標楷體" w:eastAsia="標楷體" w:hAnsi="標楷體"/>
                <w:color w:val="000000"/>
                <w:sz w:val="28"/>
                <w:szCs w:val="28"/>
              </w:rPr>
            </w:pPr>
            <w:r w:rsidRPr="00042711">
              <w:rPr>
                <w:rFonts w:ascii="標楷體" w:eastAsia="標楷體" w:hAnsi="標楷體"/>
                <w:color w:val="000000"/>
                <w:sz w:val="28"/>
                <w:szCs w:val="28"/>
              </w:rPr>
              <w:t>10-4-2</w:t>
            </w:r>
          </w:p>
          <w:p w:rsidR="00042711" w:rsidRPr="00042711" w:rsidRDefault="00042711" w:rsidP="00042711">
            <w:pPr>
              <w:spacing w:line="400" w:lineRule="exact"/>
              <w:jc w:val="both"/>
              <w:rPr>
                <w:rFonts w:ascii="標楷體" w:eastAsia="標楷體" w:hAnsi="標楷體"/>
                <w:color w:val="000000"/>
                <w:sz w:val="28"/>
                <w:szCs w:val="28"/>
              </w:rPr>
            </w:pPr>
            <w:r w:rsidRPr="00042711">
              <w:rPr>
                <w:rFonts w:ascii="標楷體" w:eastAsia="標楷體" w:hAnsi="標楷體"/>
                <w:color w:val="000000"/>
                <w:sz w:val="28"/>
                <w:szCs w:val="28"/>
              </w:rPr>
              <w:t>(110.9.24)</w:t>
            </w:r>
          </w:p>
        </w:tc>
        <w:tc>
          <w:tcPr>
            <w:tcW w:w="1753" w:type="pct"/>
          </w:tcPr>
          <w:p w:rsidR="00042711" w:rsidRPr="00D75920" w:rsidRDefault="00042711" w:rsidP="00042711">
            <w:pPr>
              <w:adjustRightInd w:val="0"/>
              <w:snapToGrid w:val="0"/>
              <w:spacing w:line="240" w:lineRule="atLeast"/>
              <w:ind w:left="240" w:hangingChars="100" w:hanging="240"/>
              <w:jc w:val="both"/>
              <w:rPr>
                <w:rFonts w:ascii="標楷體" w:eastAsia="標楷體" w:hAnsi="標楷體"/>
              </w:rPr>
            </w:pPr>
            <w:r w:rsidRPr="00D75920">
              <w:rPr>
                <w:rFonts w:ascii="標楷體" w:eastAsia="標楷體" w:hAnsi="標楷體" w:hint="eastAsia"/>
              </w:rPr>
              <w:t>1.第4會期第9次全體委員會議（1</w:t>
            </w:r>
            <w:r w:rsidRPr="00D75920">
              <w:rPr>
                <w:rFonts w:ascii="標楷體" w:eastAsia="標楷體" w:hAnsi="標楷體"/>
              </w:rPr>
              <w:t>10</w:t>
            </w:r>
            <w:r w:rsidRPr="00D75920">
              <w:rPr>
                <w:rFonts w:ascii="標楷體" w:eastAsia="標楷體" w:hAnsi="標楷體" w:hint="eastAsia"/>
              </w:rPr>
              <w:t>.11.17）決議：報告及詢答完畢，另定期繼續審查。</w:t>
            </w:r>
          </w:p>
          <w:p w:rsidR="00042711" w:rsidRPr="00D75920" w:rsidRDefault="00042711" w:rsidP="00042711">
            <w:pPr>
              <w:adjustRightInd w:val="0"/>
              <w:snapToGrid w:val="0"/>
              <w:spacing w:line="240" w:lineRule="atLeast"/>
              <w:ind w:left="240" w:hangingChars="100" w:hanging="240"/>
              <w:jc w:val="both"/>
              <w:rPr>
                <w:rFonts w:ascii="標楷體" w:eastAsia="標楷體" w:hAnsi="標楷體"/>
              </w:rPr>
            </w:pPr>
            <w:r w:rsidRPr="00D75920">
              <w:rPr>
                <w:rFonts w:ascii="標楷體" w:eastAsia="標楷體" w:hAnsi="標楷體" w:hint="eastAsia"/>
              </w:rPr>
              <w:t>2.第4會期第11次全體委員會議（110.11.29）決議：另定期繼續審查。</w:t>
            </w:r>
          </w:p>
          <w:p w:rsidR="00042711" w:rsidRPr="00D75920" w:rsidRDefault="00042711" w:rsidP="00042711">
            <w:pPr>
              <w:adjustRightInd w:val="0"/>
              <w:snapToGrid w:val="0"/>
              <w:spacing w:line="240" w:lineRule="atLeast"/>
              <w:ind w:left="240" w:hangingChars="100" w:hanging="240"/>
              <w:jc w:val="both"/>
              <w:rPr>
                <w:rFonts w:ascii="標楷體" w:eastAsia="標楷體" w:hAnsi="標楷體"/>
              </w:rPr>
            </w:pPr>
            <w:r w:rsidRPr="00D75920">
              <w:rPr>
                <w:rFonts w:ascii="標楷體" w:eastAsia="標楷體" w:hAnsi="標楷體" w:hint="eastAsia"/>
              </w:rPr>
              <w:t>3.第4會期第14次全體委員會議（110.12.27）決議：審查完竣。</w:t>
            </w:r>
          </w:p>
        </w:tc>
      </w:tr>
    </w:tbl>
    <w:p w:rsidR="00042711" w:rsidRPr="00042711" w:rsidRDefault="00042711" w:rsidP="00042711">
      <w:pPr>
        <w:snapToGrid w:val="0"/>
        <w:spacing w:beforeLines="20" w:before="72" w:afterLines="20" w:after="72" w:line="500" w:lineRule="exact"/>
        <w:ind w:leftChars="400" w:left="960" w:firstLineChars="25" w:firstLine="74"/>
        <w:jc w:val="both"/>
        <w:outlineLvl w:val="2"/>
        <w:rPr>
          <w:rFonts w:ascii="標楷體" w:eastAsia="標楷體" w:hAnsi="標楷體"/>
          <w:b/>
          <w:bCs/>
          <w:spacing w:val="-12"/>
          <w:sz w:val="32"/>
          <w:szCs w:val="32"/>
        </w:rPr>
      </w:pPr>
      <w:bookmarkStart w:id="83" w:name="_Toc95137408"/>
      <w:r>
        <w:rPr>
          <w:rFonts w:ascii="標楷體" w:eastAsia="標楷體" w:hAnsi="標楷體" w:hint="eastAsia"/>
          <w:b/>
          <w:bCs/>
          <w:spacing w:val="-12"/>
          <w:sz w:val="32"/>
          <w:szCs w:val="32"/>
        </w:rPr>
        <w:t>2</w:t>
      </w:r>
      <w:r w:rsidRPr="00042711">
        <w:rPr>
          <w:rFonts w:ascii="標楷體" w:eastAsia="標楷體" w:hAnsi="標楷體"/>
          <w:b/>
          <w:bCs/>
          <w:spacing w:val="-12"/>
          <w:sz w:val="32"/>
          <w:szCs w:val="32"/>
        </w:rPr>
        <w:t>.</w:t>
      </w:r>
      <w:r w:rsidRPr="00042711">
        <w:rPr>
          <w:rFonts w:ascii="標楷體" w:eastAsia="標楷體" w:hAnsi="標楷體" w:hint="eastAsia"/>
          <w:b/>
          <w:bCs/>
          <w:spacing w:val="-12"/>
          <w:sz w:val="32"/>
          <w:szCs w:val="32"/>
        </w:rPr>
        <w:t>院會通過</w:t>
      </w:r>
      <w:r w:rsidR="005C2482">
        <w:rPr>
          <w:rFonts w:ascii="標楷體" w:eastAsia="標楷體" w:hAnsi="標楷體" w:hint="eastAsia"/>
          <w:b/>
          <w:bCs/>
          <w:spacing w:val="-12"/>
          <w:sz w:val="32"/>
          <w:szCs w:val="32"/>
        </w:rPr>
        <w:t xml:space="preserve"> (1案)</w:t>
      </w:r>
      <w:bookmarkEnd w:id="83"/>
    </w:p>
    <w:tbl>
      <w:tblPr>
        <w:tblW w:w="5299" w:type="pct"/>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00"/>
        <w:gridCol w:w="3402"/>
        <w:gridCol w:w="1596"/>
        <w:gridCol w:w="2737"/>
        <w:gridCol w:w="1770"/>
      </w:tblGrid>
      <w:tr w:rsidR="00042711" w:rsidRPr="00042711" w:rsidTr="00CE655F">
        <w:trPr>
          <w:trHeight w:val="700"/>
        </w:trPr>
        <w:tc>
          <w:tcPr>
            <w:tcW w:w="700" w:type="dxa"/>
            <w:tcBorders>
              <w:top w:val="single" w:sz="4" w:space="0" w:color="auto"/>
              <w:left w:val="single" w:sz="4" w:space="0" w:color="auto"/>
              <w:bottom w:val="single" w:sz="4" w:space="0" w:color="auto"/>
              <w:right w:val="single" w:sz="4" w:space="0" w:color="auto"/>
            </w:tcBorders>
            <w:vAlign w:val="center"/>
            <w:hideMark/>
          </w:tcPr>
          <w:p w:rsidR="00042711" w:rsidRPr="00042711" w:rsidRDefault="00042711" w:rsidP="00042711">
            <w:pPr>
              <w:spacing w:line="400" w:lineRule="exact"/>
              <w:rPr>
                <w:rFonts w:ascii="標楷體" w:eastAsia="標楷體" w:hAnsi="標楷體"/>
                <w:b/>
                <w:bCs/>
                <w:spacing w:val="-24"/>
                <w:sz w:val="28"/>
                <w:szCs w:val="28"/>
              </w:rPr>
            </w:pPr>
            <w:r w:rsidRPr="00042711">
              <w:rPr>
                <w:rFonts w:ascii="標楷體" w:eastAsia="標楷體" w:hAnsi="標楷體" w:hint="eastAsia"/>
                <w:b/>
                <w:bCs/>
                <w:spacing w:val="-24"/>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rsidR="00042711" w:rsidRPr="00042711" w:rsidRDefault="00042711" w:rsidP="00042711">
            <w:pPr>
              <w:spacing w:line="400" w:lineRule="exact"/>
              <w:jc w:val="center"/>
              <w:rPr>
                <w:rFonts w:ascii="標楷體" w:eastAsia="標楷體" w:hAnsi="標楷體"/>
                <w:b/>
                <w:bCs/>
                <w:sz w:val="28"/>
              </w:rPr>
            </w:pPr>
            <w:r w:rsidRPr="00042711">
              <w:rPr>
                <w:rFonts w:ascii="標楷體" w:eastAsia="標楷體" w:hAnsi="標楷體" w:hint="eastAsia"/>
                <w:b/>
                <w:bCs/>
                <w:sz w:val="28"/>
              </w:rPr>
              <w:t>案由</w:t>
            </w:r>
          </w:p>
        </w:tc>
        <w:tc>
          <w:tcPr>
            <w:tcW w:w="1596" w:type="dxa"/>
            <w:tcBorders>
              <w:top w:val="single" w:sz="4" w:space="0" w:color="auto"/>
              <w:left w:val="single" w:sz="4" w:space="0" w:color="auto"/>
              <w:bottom w:val="single" w:sz="4" w:space="0" w:color="auto"/>
              <w:right w:val="single" w:sz="4" w:space="0" w:color="auto"/>
            </w:tcBorders>
            <w:vAlign w:val="center"/>
            <w:hideMark/>
          </w:tcPr>
          <w:p w:rsidR="00042711" w:rsidRPr="00042711" w:rsidRDefault="00042711" w:rsidP="00042711">
            <w:pPr>
              <w:spacing w:line="400" w:lineRule="exact"/>
              <w:ind w:rightChars="26" w:right="62"/>
              <w:jc w:val="center"/>
              <w:rPr>
                <w:rFonts w:ascii="標楷體" w:eastAsia="標楷體" w:hAnsi="標楷體"/>
                <w:b/>
                <w:bCs/>
                <w:spacing w:val="-20"/>
                <w:sz w:val="28"/>
              </w:rPr>
            </w:pPr>
            <w:r w:rsidRPr="00042711">
              <w:rPr>
                <w:rFonts w:ascii="標楷體" w:eastAsia="標楷體" w:hAnsi="標楷體" w:hint="eastAsia"/>
                <w:b/>
                <w:bCs/>
                <w:spacing w:val="-20"/>
                <w:sz w:val="28"/>
              </w:rPr>
              <w:t>院會交付</w:t>
            </w:r>
          </w:p>
          <w:p w:rsidR="00042711" w:rsidRPr="00042711" w:rsidRDefault="00042711" w:rsidP="00042711">
            <w:pPr>
              <w:spacing w:line="400" w:lineRule="exact"/>
              <w:ind w:rightChars="26" w:right="62"/>
              <w:jc w:val="center"/>
              <w:rPr>
                <w:rFonts w:ascii="標楷體" w:eastAsia="標楷體" w:hAnsi="標楷體"/>
                <w:b/>
                <w:bCs/>
                <w:sz w:val="28"/>
              </w:rPr>
            </w:pPr>
            <w:r w:rsidRPr="00042711">
              <w:rPr>
                <w:rFonts w:ascii="標楷體" w:eastAsia="標楷體" w:hAnsi="標楷體" w:hint="eastAsia"/>
                <w:b/>
                <w:bCs/>
                <w:spacing w:val="-20"/>
                <w:sz w:val="28"/>
              </w:rPr>
              <w:t>會次及日期</w:t>
            </w:r>
          </w:p>
        </w:tc>
        <w:tc>
          <w:tcPr>
            <w:tcW w:w="2737" w:type="dxa"/>
            <w:tcBorders>
              <w:top w:val="single" w:sz="4" w:space="0" w:color="auto"/>
              <w:left w:val="single" w:sz="4" w:space="0" w:color="auto"/>
              <w:bottom w:val="single" w:sz="4" w:space="0" w:color="auto"/>
              <w:right w:val="single" w:sz="4" w:space="0" w:color="auto"/>
            </w:tcBorders>
            <w:vAlign w:val="center"/>
            <w:hideMark/>
          </w:tcPr>
          <w:p w:rsidR="00042711" w:rsidRPr="00042711" w:rsidRDefault="00042711" w:rsidP="00042711">
            <w:pPr>
              <w:spacing w:line="400" w:lineRule="exact"/>
              <w:ind w:leftChars="27" w:left="65" w:rightChars="104" w:right="250"/>
              <w:jc w:val="center"/>
              <w:rPr>
                <w:rFonts w:ascii="標楷體" w:eastAsia="標楷體" w:hAnsi="標楷體"/>
                <w:b/>
                <w:bCs/>
                <w:sz w:val="28"/>
              </w:rPr>
            </w:pPr>
            <w:r w:rsidRPr="00042711">
              <w:rPr>
                <w:rFonts w:ascii="標楷體" w:eastAsia="標楷體" w:hAnsi="標楷體" w:hint="eastAsia"/>
                <w:b/>
                <w:bCs/>
                <w:sz w:val="28"/>
              </w:rPr>
              <w:t>委員會審查</w:t>
            </w:r>
          </w:p>
          <w:p w:rsidR="00042711" w:rsidRPr="00042711" w:rsidRDefault="00042711" w:rsidP="00042711">
            <w:pPr>
              <w:spacing w:line="400" w:lineRule="exact"/>
              <w:ind w:leftChars="27" w:left="65" w:rightChars="104" w:right="250"/>
              <w:jc w:val="center"/>
              <w:rPr>
                <w:rFonts w:ascii="標楷體" w:eastAsia="標楷體" w:hAnsi="標楷體"/>
                <w:b/>
                <w:bCs/>
                <w:sz w:val="28"/>
              </w:rPr>
            </w:pPr>
            <w:r w:rsidRPr="00042711">
              <w:rPr>
                <w:rFonts w:ascii="標楷體" w:eastAsia="標楷體" w:hAnsi="標楷體" w:hint="eastAsia"/>
                <w:b/>
                <w:bCs/>
                <w:sz w:val="28"/>
              </w:rPr>
              <w:t>會次及日期</w:t>
            </w:r>
          </w:p>
        </w:tc>
        <w:tc>
          <w:tcPr>
            <w:tcW w:w="1770" w:type="dxa"/>
            <w:tcBorders>
              <w:top w:val="single" w:sz="4" w:space="0" w:color="auto"/>
              <w:left w:val="single" w:sz="4" w:space="0" w:color="auto"/>
              <w:bottom w:val="single" w:sz="4" w:space="0" w:color="auto"/>
              <w:right w:val="single" w:sz="4" w:space="0" w:color="auto"/>
            </w:tcBorders>
            <w:vAlign w:val="center"/>
            <w:hideMark/>
          </w:tcPr>
          <w:p w:rsidR="00042711" w:rsidRPr="00042711" w:rsidRDefault="00042711" w:rsidP="00042711">
            <w:pPr>
              <w:spacing w:line="400" w:lineRule="exact"/>
              <w:ind w:rightChars="26" w:right="62"/>
              <w:jc w:val="center"/>
              <w:rPr>
                <w:rFonts w:ascii="標楷體" w:eastAsia="標楷體" w:hAnsi="標楷體"/>
                <w:b/>
                <w:bCs/>
                <w:spacing w:val="-20"/>
                <w:sz w:val="28"/>
              </w:rPr>
            </w:pPr>
            <w:r w:rsidRPr="00042711">
              <w:rPr>
                <w:rFonts w:ascii="標楷體" w:eastAsia="標楷體" w:hAnsi="標楷體" w:hint="eastAsia"/>
                <w:b/>
                <w:bCs/>
                <w:spacing w:val="-20"/>
                <w:sz w:val="28"/>
              </w:rPr>
              <w:t>院會三讀通過</w:t>
            </w:r>
          </w:p>
          <w:p w:rsidR="00042711" w:rsidRPr="00042711" w:rsidRDefault="00042711" w:rsidP="00042711">
            <w:pPr>
              <w:spacing w:line="400" w:lineRule="exact"/>
              <w:ind w:rightChars="26" w:right="62"/>
              <w:jc w:val="center"/>
              <w:rPr>
                <w:rFonts w:ascii="標楷體" w:eastAsia="標楷體" w:hAnsi="標楷體"/>
                <w:b/>
                <w:bCs/>
                <w:sz w:val="28"/>
              </w:rPr>
            </w:pPr>
            <w:r w:rsidRPr="00042711">
              <w:rPr>
                <w:rFonts w:ascii="標楷體" w:eastAsia="標楷體" w:hAnsi="標楷體" w:hint="eastAsia"/>
                <w:b/>
                <w:bCs/>
                <w:spacing w:val="-20"/>
                <w:sz w:val="28"/>
              </w:rPr>
              <w:t>會次及日期</w:t>
            </w:r>
          </w:p>
        </w:tc>
      </w:tr>
      <w:tr w:rsidR="00042711" w:rsidRPr="00042711" w:rsidTr="00CE655F">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042711" w:rsidRPr="00042711" w:rsidRDefault="00042711" w:rsidP="00345114">
            <w:pPr>
              <w:numPr>
                <w:ilvl w:val="0"/>
                <w:numId w:val="52"/>
              </w:numPr>
              <w:spacing w:line="400" w:lineRule="exact"/>
              <w:ind w:right="113"/>
              <w:jc w:val="center"/>
              <w:rPr>
                <w:rFonts w:ascii="標楷體" w:eastAsia="標楷體" w:hAnsi="標楷體"/>
                <w:sz w:val="32"/>
              </w:rPr>
            </w:pPr>
          </w:p>
        </w:tc>
        <w:tc>
          <w:tcPr>
            <w:tcW w:w="3402" w:type="dxa"/>
          </w:tcPr>
          <w:p w:rsidR="00042711" w:rsidRPr="00042711" w:rsidRDefault="007969F8" w:rsidP="00042711">
            <w:pPr>
              <w:spacing w:line="400" w:lineRule="exact"/>
              <w:ind w:leftChars="-12" w:left="-29"/>
              <w:jc w:val="both"/>
              <w:rPr>
                <w:rFonts w:ascii="標楷體" w:eastAsia="標楷體" w:hAnsi="標楷體"/>
                <w:color w:val="000000"/>
                <w:kern w:val="0"/>
                <w:sz w:val="28"/>
                <w:szCs w:val="28"/>
              </w:rPr>
            </w:pPr>
            <w:hyperlink r:id="rId17" w:tooltip="四十九、教育部函送國家運動訓練中心111年度預算書案。" w:history="1">
              <w:r w:rsidR="00042711" w:rsidRPr="00042711">
                <w:rPr>
                  <w:rFonts w:ascii="標楷體" w:eastAsia="標楷體" w:hAnsi="標楷體" w:hint="eastAsia"/>
                  <w:color w:val="000000"/>
                  <w:kern w:val="0"/>
                  <w:sz w:val="28"/>
                  <w:szCs w:val="28"/>
                </w:rPr>
                <w:t>教育部函送國家運動訓練中心111年度預算書案。</w:t>
              </w:r>
            </w:hyperlink>
          </w:p>
        </w:tc>
        <w:tc>
          <w:tcPr>
            <w:tcW w:w="1596" w:type="dxa"/>
          </w:tcPr>
          <w:p w:rsidR="00042711" w:rsidRPr="00042711" w:rsidRDefault="00042711" w:rsidP="00CE655F">
            <w:pPr>
              <w:spacing w:line="400" w:lineRule="exact"/>
              <w:jc w:val="both"/>
              <w:rPr>
                <w:rFonts w:ascii="標楷體" w:eastAsia="標楷體" w:hAnsi="標楷體"/>
                <w:color w:val="000000"/>
                <w:sz w:val="28"/>
                <w:szCs w:val="28"/>
              </w:rPr>
            </w:pPr>
            <w:r w:rsidRPr="00042711">
              <w:rPr>
                <w:rFonts w:ascii="標楷體" w:eastAsia="標楷體" w:hAnsi="標楷體"/>
                <w:color w:val="000000"/>
                <w:sz w:val="28"/>
                <w:szCs w:val="28"/>
              </w:rPr>
              <w:t>10-4-2</w:t>
            </w:r>
          </w:p>
          <w:p w:rsidR="00042711" w:rsidRPr="00042711" w:rsidRDefault="00042711" w:rsidP="00CE655F">
            <w:pPr>
              <w:spacing w:line="400" w:lineRule="exact"/>
              <w:jc w:val="both"/>
              <w:rPr>
                <w:rFonts w:ascii="標楷體" w:eastAsia="標楷體" w:hAnsi="標楷體"/>
                <w:color w:val="000000"/>
                <w:sz w:val="28"/>
                <w:szCs w:val="28"/>
              </w:rPr>
            </w:pPr>
            <w:r w:rsidRPr="00042711">
              <w:rPr>
                <w:rFonts w:ascii="標楷體" w:eastAsia="標楷體" w:hAnsi="標楷體"/>
                <w:color w:val="000000"/>
                <w:sz w:val="28"/>
                <w:szCs w:val="28"/>
              </w:rPr>
              <w:t>(110.9.24)</w:t>
            </w:r>
          </w:p>
        </w:tc>
        <w:tc>
          <w:tcPr>
            <w:tcW w:w="2737" w:type="dxa"/>
          </w:tcPr>
          <w:p w:rsidR="00042711" w:rsidRPr="00042711" w:rsidRDefault="00042711" w:rsidP="00042711">
            <w:pPr>
              <w:adjustRightInd w:val="0"/>
              <w:snapToGrid w:val="0"/>
              <w:spacing w:line="240" w:lineRule="atLeast"/>
              <w:ind w:left="240" w:hangingChars="100" w:hanging="240"/>
              <w:jc w:val="both"/>
              <w:rPr>
                <w:rFonts w:ascii="標楷體" w:eastAsia="標楷體" w:hAnsi="標楷體"/>
                <w:color w:val="000000"/>
              </w:rPr>
            </w:pPr>
            <w:r w:rsidRPr="00042711">
              <w:rPr>
                <w:rFonts w:ascii="標楷體" w:eastAsia="標楷體" w:hAnsi="標楷體" w:hint="eastAsia"/>
                <w:color w:val="000000"/>
              </w:rPr>
              <w:t>1.第4會期第6次全體委員會議（1</w:t>
            </w:r>
            <w:r w:rsidRPr="00042711">
              <w:rPr>
                <w:rFonts w:ascii="標楷體" w:eastAsia="標楷體" w:hAnsi="標楷體"/>
                <w:color w:val="000000"/>
              </w:rPr>
              <w:t>10</w:t>
            </w:r>
            <w:r w:rsidRPr="00042711">
              <w:rPr>
                <w:rFonts w:ascii="標楷體" w:eastAsia="標楷體" w:hAnsi="標楷體" w:hint="eastAsia"/>
                <w:color w:val="000000"/>
              </w:rPr>
              <w:t>.10.27）決議：報告及詢答完</w:t>
            </w:r>
            <w:r w:rsidRPr="00042711">
              <w:rPr>
                <w:rFonts w:ascii="標楷體" w:eastAsia="標楷體" w:hAnsi="標楷體" w:hint="eastAsia"/>
                <w:color w:val="000000"/>
              </w:rPr>
              <w:lastRenderedPageBreak/>
              <w:t>畢，另定期繼續審查。</w:t>
            </w:r>
          </w:p>
          <w:p w:rsidR="00042711" w:rsidRPr="00042711" w:rsidRDefault="00042711" w:rsidP="00042711">
            <w:pPr>
              <w:adjustRightInd w:val="0"/>
              <w:snapToGrid w:val="0"/>
              <w:spacing w:line="240" w:lineRule="atLeast"/>
              <w:ind w:left="240" w:hangingChars="100" w:hanging="240"/>
              <w:jc w:val="both"/>
              <w:rPr>
                <w:rFonts w:ascii="標楷體" w:eastAsia="標楷體" w:hAnsi="標楷體"/>
                <w:color w:val="000000"/>
              </w:rPr>
            </w:pPr>
            <w:r w:rsidRPr="00042711">
              <w:rPr>
                <w:rFonts w:ascii="標楷體" w:eastAsia="標楷體" w:hAnsi="標楷體" w:hint="eastAsia"/>
                <w:color w:val="000000"/>
              </w:rPr>
              <w:t>2</w:t>
            </w:r>
            <w:r w:rsidRPr="00042711">
              <w:rPr>
                <w:rFonts w:ascii="標楷體" w:eastAsia="標楷體" w:hAnsi="標楷體"/>
                <w:color w:val="000000"/>
              </w:rPr>
              <w:t>.</w:t>
            </w:r>
            <w:r w:rsidRPr="00042711">
              <w:rPr>
                <w:rFonts w:ascii="標楷體" w:eastAsia="標楷體" w:hAnsi="標楷體" w:hint="eastAsia"/>
                <w:color w:val="000000"/>
              </w:rPr>
              <w:t>第4會期第</w:t>
            </w:r>
            <w:r w:rsidRPr="00042711">
              <w:rPr>
                <w:rFonts w:ascii="標楷體" w:eastAsia="標楷體" w:hAnsi="標楷體"/>
                <w:color w:val="000000"/>
              </w:rPr>
              <w:t>8</w:t>
            </w:r>
            <w:r w:rsidRPr="00042711">
              <w:rPr>
                <w:rFonts w:ascii="標楷體" w:eastAsia="標楷體" w:hAnsi="標楷體" w:hint="eastAsia"/>
                <w:color w:val="000000"/>
              </w:rPr>
              <w:t>次全體委員會議（110.11.</w:t>
            </w:r>
            <w:r w:rsidRPr="00042711">
              <w:rPr>
                <w:rFonts w:ascii="標楷體" w:eastAsia="標楷體" w:hAnsi="標楷體"/>
                <w:color w:val="000000"/>
              </w:rPr>
              <w:t>11</w:t>
            </w:r>
            <w:r w:rsidRPr="00042711">
              <w:rPr>
                <w:rFonts w:ascii="標楷體" w:eastAsia="標楷體" w:hAnsi="標楷體" w:hint="eastAsia"/>
                <w:color w:val="000000"/>
              </w:rPr>
              <w:t>）決議：審查完竣。</w:t>
            </w:r>
          </w:p>
        </w:tc>
        <w:tc>
          <w:tcPr>
            <w:tcW w:w="1770" w:type="dxa"/>
            <w:tcBorders>
              <w:top w:val="single" w:sz="4" w:space="0" w:color="auto"/>
              <w:left w:val="single" w:sz="4" w:space="0" w:color="auto"/>
              <w:bottom w:val="single" w:sz="4" w:space="0" w:color="auto"/>
              <w:right w:val="single" w:sz="4" w:space="0" w:color="auto"/>
            </w:tcBorders>
          </w:tcPr>
          <w:p w:rsidR="00042711" w:rsidRPr="00042711" w:rsidRDefault="00042711" w:rsidP="00CE655F">
            <w:pPr>
              <w:spacing w:line="400" w:lineRule="exact"/>
              <w:jc w:val="both"/>
              <w:rPr>
                <w:rFonts w:ascii="標楷體" w:eastAsia="標楷體" w:hAnsi="標楷體"/>
                <w:color w:val="000000"/>
                <w:sz w:val="28"/>
              </w:rPr>
            </w:pPr>
            <w:r w:rsidRPr="00042711">
              <w:rPr>
                <w:rFonts w:ascii="標楷體" w:eastAsia="標楷體" w:hAnsi="標楷體"/>
                <w:color w:val="000000"/>
                <w:sz w:val="28"/>
              </w:rPr>
              <w:lastRenderedPageBreak/>
              <w:t>10-4-11</w:t>
            </w:r>
          </w:p>
          <w:p w:rsidR="00042711" w:rsidRPr="00042711" w:rsidRDefault="00042711" w:rsidP="00CE655F">
            <w:pPr>
              <w:spacing w:line="400" w:lineRule="exact"/>
              <w:jc w:val="both"/>
              <w:rPr>
                <w:rFonts w:ascii="標楷體" w:eastAsia="標楷體" w:hAnsi="標楷體"/>
                <w:color w:val="000000"/>
                <w:sz w:val="28"/>
              </w:rPr>
            </w:pPr>
            <w:r w:rsidRPr="00042711">
              <w:rPr>
                <w:rFonts w:ascii="標楷體" w:eastAsia="標楷體" w:hAnsi="標楷體"/>
                <w:color w:val="000000"/>
                <w:sz w:val="28"/>
              </w:rPr>
              <w:t>(110.11.26)</w:t>
            </w:r>
          </w:p>
          <w:p w:rsidR="00042711" w:rsidRPr="00042711" w:rsidRDefault="00042711" w:rsidP="00CE655F">
            <w:pPr>
              <w:spacing w:line="400" w:lineRule="exact"/>
              <w:jc w:val="both"/>
              <w:rPr>
                <w:rFonts w:ascii="標楷體" w:eastAsia="標楷體" w:hAnsi="標楷體"/>
                <w:color w:val="000000"/>
                <w:sz w:val="28"/>
              </w:rPr>
            </w:pPr>
          </w:p>
        </w:tc>
      </w:tr>
    </w:tbl>
    <w:p w:rsidR="00D9635C" w:rsidRDefault="00CE655F" w:rsidP="00D9635C">
      <w:pPr>
        <w:pStyle w:val="01-3"/>
      </w:pPr>
      <w:bookmarkStart w:id="84" w:name="_Toc95137409"/>
      <w:r>
        <w:rPr>
          <w:rFonts w:hint="eastAsia"/>
        </w:rPr>
        <w:lastRenderedPageBreak/>
        <w:t>(三)財團法人預決算案</w:t>
      </w:r>
      <w:r w:rsidR="00C67AEA">
        <w:rPr>
          <w:rFonts w:hint="eastAsia"/>
        </w:rPr>
        <w:t xml:space="preserve"> </w:t>
      </w:r>
      <w:r>
        <w:rPr>
          <w:rFonts w:hint="eastAsia"/>
        </w:rPr>
        <w:t>(8案)</w:t>
      </w:r>
      <w:bookmarkEnd w:id="84"/>
    </w:p>
    <w:tbl>
      <w:tblPr>
        <w:tblW w:w="5272"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10"/>
        <w:gridCol w:w="3402"/>
        <w:gridCol w:w="1646"/>
        <w:gridCol w:w="1161"/>
        <w:gridCol w:w="3234"/>
      </w:tblGrid>
      <w:tr w:rsidR="00CE655F" w:rsidRPr="00CE655F" w:rsidTr="00702246">
        <w:trPr>
          <w:trHeight w:val="700"/>
        </w:trPr>
        <w:tc>
          <w:tcPr>
            <w:tcW w:w="710" w:type="dxa"/>
            <w:tcBorders>
              <w:top w:val="single" w:sz="4" w:space="0" w:color="auto"/>
              <w:left w:val="single" w:sz="4" w:space="0" w:color="auto"/>
              <w:bottom w:val="single" w:sz="4" w:space="0" w:color="auto"/>
              <w:right w:val="single" w:sz="4" w:space="0" w:color="auto"/>
            </w:tcBorders>
            <w:vAlign w:val="center"/>
            <w:hideMark/>
          </w:tcPr>
          <w:p w:rsidR="00CE655F" w:rsidRPr="00CE655F" w:rsidRDefault="00CE655F" w:rsidP="00CE655F">
            <w:pPr>
              <w:spacing w:line="400" w:lineRule="exact"/>
              <w:rPr>
                <w:rFonts w:ascii="標楷體" w:eastAsia="標楷體" w:hAnsi="標楷體"/>
                <w:b/>
                <w:bCs/>
                <w:spacing w:val="-24"/>
                <w:sz w:val="28"/>
                <w:szCs w:val="28"/>
              </w:rPr>
            </w:pPr>
            <w:r w:rsidRPr="00CE655F">
              <w:rPr>
                <w:rFonts w:ascii="標楷體" w:eastAsia="標楷體" w:hAnsi="標楷體" w:hint="eastAsia"/>
                <w:b/>
                <w:bCs/>
                <w:spacing w:val="-24"/>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rsidR="00CE655F" w:rsidRPr="00CE655F" w:rsidRDefault="00CE655F" w:rsidP="00CE655F">
            <w:pPr>
              <w:spacing w:line="400" w:lineRule="exact"/>
              <w:jc w:val="center"/>
              <w:rPr>
                <w:rFonts w:ascii="標楷體" w:eastAsia="標楷體" w:hAnsi="標楷體"/>
                <w:b/>
                <w:bCs/>
                <w:sz w:val="28"/>
              </w:rPr>
            </w:pPr>
            <w:r w:rsidRPr="00CE655F">
              <w:rPr>
                <w:rFonts w:ascii="標楷體" w:eastAsia="標楷體" w:hAnsi="標楷體" w:hint="eastAsia"/>
                <w:b/>
                <w:bCs/>
                <w:sz w:val="28"/>
              </w:rPr>
              <w:t>案由</w:t>
            </w:r>
          </w:p>
        </w:tc>
        <w:tc>
          <w:tcPr>
            <w:tcW w:w="1646" w:type="dxa"/>
            <w:tcBorders>
              <w:top w:val="single" w:sz="4" w:space="0" w:color="auto"/>
              <w:left w:val="single" w:sz="4" w:space="0" w:color="auto"/>
              <w:bottom w:val="single" w:sz="4" w:space="0" w:color="auto"/>
              <w:right w:val="single" w:sz="4" w:space="0" w:color="auto"/>
            </w:tcBorders>
            <w:vAlign w:val="center"/>
            <w:hideMark/>
          </w:tcPr>
          <w:p w:rsidR="00CE655F" w:rsidRPr="00CE655F" w:rsidRDefault="00CE655F" w:rsidP="00CE655F">
            <w:pPr>
              <w:spacing w:line="400" w:lineRule="exact"/>
              <w:ind w:rightChars="26" w:right="62"/>
              <w:jc w:val="center"/>
              <w:rPr>
                <w:rFonts w:ascii="標楷體" w:eastAsia="標楷體" w:hAnsi="標楷體"/>
                <w:b/>
                <w:bCs/>
                <w:spacing w:val="-20"/>
                <w:sz w:val="28"/>
              </w:rPr>
            </w:pPr>
            <w:r w:rsidRPr="00CE655F">
              <w:rPr>
                <w:rFonts w:ascii="標楷體" w:eastAsia="標楷體" w:hAnsi="標楷體" w:hint="eastAsia"/>
                <w:b/>
                <w:bCs/>
                <w:spacing w:val="-20"/>
                <w:sz w:val="28"/>
              </w:rPr>
              <w:t>院會交付</w:t>
            </w:r>
          </w:p>
          <w:p w:rsidR="00CE655F" w:rsidRPr="00CE655F" w:rsidRDefault="00CE655F" w:rsidP="00CE655F">
            <w:pPr>
              <w:spacing w:line="400" w:lineRule="exact"/>
              <w:ind w:rightChars="26" w:right="62"/>
              <w:jc w:val="center"/>
              <w:rPr>
                <w:rFonts w:ascii="標楷體" w:eastAsia="標楷體" w:hAnsi="標楷體"/>
                <w:b/>
                <w:bCs/>
                <w:sz w:val="28"/>
              </w:rPr>
            </w:pPr>
            <w:r w:rsidRPr="00CE655F">
              <w:rPr>
                <w:rFonts w:ascii="標楷體" w:eastAsia="標楷體" w:hAnsi="標楷體" w:hint="eastAsia"/>
                <w:b/>
                <w:bCs/>
                <w:spacing w:val="-20"/>
                <w:sz w:val="28"/>
              </w:rPr>
              <w:t>會次及日期</w:t>
            </w:r>
          </w:p>
        </w:tc>
        <w:tc>
          <w:tcPr>
            <w:tcW w:w="1161" w:type="dxa"/>
            <w:tcBorders>
              <w:top w:val="single" w:sz="4" w:space="0" w:color="auto"/>
              <w:left w:val="single" w:sz="4" w:space="0" w:color="auto"/>
              <w:bottom w:val="single" w:sz="4" w:space="0" w:color="auto"/>
              <w:right w:val="single" w:sz="4" w:space="0" w:color="auto"/>
            </w:tcBorders>
            <w:vAlign w:val="center"/>
            <w:hideMark/>
          </w:tcPr>
          <w:p w:rsidR="00CE655F" w:rsidRDefault="00CE655F" w:rsidP="00702246">
            <w:pPr>
              <w:spacing w:line="400" w:lineRule="exact"/>
              <w:ind w:leftChars="27" w:left="65" w:rightChars="104" w:right="250"/>
              <w:jc w:val="center"/>
              <w:rPr>
                <w:rFonts w:ascii="標楷體" w:eastAsia="標楷體" w:hAnsi="標楷體"/>
                <w:b/>
                <w:bCs/>
                <w:sz w:val="28"/>
              </w:rPr>
            </w:pPr>
            <w:r w:rsidRPr="00CE655F">
              <w:rPr>
                <w:rFonts w:ascii="標楷體" w:eastAsia="標楷體" w:hAnsi="標楷體" w:hint="eastAsia"/>
                <w:b/>
                <w:bCs/>
                <w:sz w:val="28"/>
              </w:rPr>
              <w:t>聯席</w:t>
            </w:r>
          </w:p>
          <w:p w:rsidR="00CE655F" w:rsidRPr="00CE655F" w:rsidRDefault="00CE655F" w:rsidP="00702246">
            <w:pPr>
              <w:spacing w:line="400" w:lineRule="exact"/>
              <w:ind w:leftChars="27" w:left="65" w:rightChars="104" w:right="250"/>
              <w:jc w:val="center"/>
              <w:rPr>
                <w:rFonts w:ascii="標楷體" w:eastAsia="標楷體" w:hAnsi="標楷體"/>
                <w:b/>
                <w:bCs/>
                <w:spacing w:val="-10"/>
                <w:sz w:val="28"/>
              </w:rPr>
            </w:pPr>
            <w:r w:rsidRPr="00CE655F">
              <w:rPr>
                <w:rFonts w:ascii="標楷體" w:eastAsia="標楷體" w:hAnsi="標楷體" w:hint="eastAsia"/>
                <w:b/>
                <w:bCs/>
                <w:spacing w:val="-10"/>
                <w:sz w:val="28"/>
              </w:rPr>
              <w:t>委員會</w:t>
            </w:r>
          </w:p>
        </w:tc>
        <w:tc>
          <w:tcPr>
            <w:tcW w:w="3234" w:type="dxa"/>
            <w:tcBorders>
              <w:top w:val="single" w:sz="4" w:space="0" w:color="auto"/>
              <w:left w:val="single" w:sz="4" w:space="0" w:color="auto"/>
              <w:bottom w:val="single" w:sz="4" w:space="0" w:color="auto"/>
              <w:right w:val="single" w:sz="4" w:space="0" w:color="auto"/>
            </w:tcBorders>
            <w:vAlign w:val="center"/>
          </w:tcPr>
          <w:p w:rsidR="00CE655F" w:rsidRPr="00CE655F" w:rsidRDefault="00CE655F" w:rsidP="00CE655F">
            <w:pPr>
              <w:spacing w:line="400" w:lineRule="exact"/>
              <w:jc w:val="distribute"/>
              <w:rPr>
                <w:rFonts w:ascii="標楷體" w:eastAsia="標楷體" w:hAnsi="標楷體"/>
                <w:b/>
                <w:bCs/>
                <w:sz w:val="28"/>
              </w:rPr>
            </w:pPr>
            <w:r w:rsidRPr="00CE655F">
              <w:rPr>
                <w:rFonts w:ascii="標楷體" w:eastAsia="標楷體" w:hAnsi="標楷體" w:hint="eastAsia"/>
                <w:b/>
                <w:bCs/>
                <w:sz w:val="28"/>
              </w:rPr>
              <w:t>處理情形</w:t>
            </w:r>
          </w:p>
        </w:tc>
      </w:tr>
      <w:tr w:rsidR="00CE655F" w:rsidRPr="00CE655F" w:rsidTr="00702246">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CE655F" w:rsidRPr="00CE655F" w:rsidRDefault="00CE655F" w:rsidP="00345114">
            <w:pPr>
              <w:numPr>
                <w:ilvl w:val="0"/>
                <w:numId w:val="18"/>
              </w:numPr>
              <w:spacing w:line="400" w:lineRule="exact"/>
              <w:ind w:right="113"/>
              <w:jc w:val="center"/>
              <w:rPr>
                <w:rFonts w:ascii="標楷體" w:eastAsia="標楷體" w:hAnsi="標楷體"/>
                <w:sz w:val="32"/>
              </w:rPr>
            </w:pPr>
          </w:p>
        </w:tc>
        <w:tc>
          <w:tcPr>
            <w:tcW w:w="3402" w:type="dxa"/>
          </w:tcPr>
          <w:p w:rsidR="00CE655F" w:rsidRPr="00CE655F" w:rsidRDefault="00CE655F" w:rsidP="00CE655F">
            <w:pPr>
              <w:spacing w:line="400" w:lineRule="exact"/>
              <w:jc w:val="both"/>
              <w:rPr>
                <w:rFonts w:ascii="標楷體" w:eastAsia="標楷體" w:hAnsi="標楷體"/>
                <w:color w:val="000000"/>
                <w:sz w:val="28"/>
              </w:rPr>
            </w:pPr>
            <w:r w:rsidRPr="00CE655F">
              <w:rPr>
                <w:rFonts w:ascii="標楷體" w:eastAsia="標楷體" w:hAnsi="標楷體" w:hint="eastAsia"/>
                <w:color w:val="000000"/>
                <w:sz w:val="28"/>
              </w:rPr>
              <w:t>教育部函送財團法人大學入學考試中心基金會等10家財團法人108年度預算書及相關資料案。</w:t>
            </w:r>
          </w:p>
        </w:tc>
        <w:tc>
          <w:tcPr>
            <w:tcW w:w="1646" w:type="dxa"/>
          </w:tcPr>
          <w:p w:rsidR="00CE655F" w:rsidRPr="00CE655F" w:rsidRDefault="00CE655F" w:rsidP="00CE655F">
            <w:pPr>
              <w:spacing w:line="400" w:lineRule="exact"/>
              <w:jc w:val="both"/>
              <w:rPr>
                <w:rFonts w:ascii="標楷體" w:eastAsia="標楷體" w:hAnsi="標楷體"/>
                <w:color w:val="000000"/>
                <w:kern w:val="0"/>
                <w:sz w:val="28"/>
                <w:szCs w:val="28"/>
              </w:rPr>
            </w:pPr>
            <w:r w:rsidRPr="00CE655F">
              <w:rPr>
                <w:rFonts w:ascii="標楷體" w:eastAsia="標楷體" w:hAnsi="標楷體" w:hint="eastAsia"/>
                <w:color w:val="000000"/>
                <w:kern w:val="0"/>
                <w:sz w:val="28"/>
                <w:szCs w:val="28"/>
              </w:rPr>
              <w:t>9-6-2</w:t>
            </w:r>
          </w:p>
          <w:p w:rsidR="00CE655F" w:rsidRPr="00CE655F" w:rsidRDefault="00CE655F" w:rsidP="00CE655F">
            <w:pPr>
              <w:spacing w:line="400" w:lineRule="exact"/>
              <w:jc w:val="both"/>
              <w:rPr>
                <w:rFonts w:ascii="標楷體" w:eastAsia="標楷體" w:hAnsi="標楷體"/>
                <w:color w:val="000000"/>
                <w:kern w:val="0"/>
                <w:sz w:val="28"/>
                <w:szCs w:val="28"/>
              </w:rPr>
            </w:pPr>
            <w:r w:rsidRPr="00CE655F">
              <w:rPr>
                <w:rFonts w:ascii="標楷體" w:eastAsia="標楷體" w:hAnsi="標楷體" w:hint="eastAsia"/>
                <w:color w:val="000000"/>
                <w:kern w:val="0"/>
                <w:sz w:val="28"/>
                <w:szCs w:val="28"/>
              </w:rPr>
              <w:t>(107.10.2)</w:t>
            </w:r>
          </w:p>
        </w:tc>
        <w:tc>
          <w:tcPr>
            <w:tcW w:w="1161" w:type="dxa"/>
          </w:tcPr>
          <w:p w:rsidR="00CE655F" w:rsidRPr="00CE655F" w:rsidRDefault="00CE655F" w:rsidP="00CE655F">
            <w:pPr>
              <w:spacing w:line="400" w:lineRule="exact"/>
              <w:rPr>
                <w:rFonts w:ascii="標楷體" w:eastAsia="標楷體" w:hAnsi="標楷體"/>
                <w:color w:val="000000"/>
                <w:kern w:val="0"/>
                <w:sz w:val="28"/>
                <w:szCs w:val="28"/>
              </w:rPr>
            </w:pPr>
          </w:p>
        </w:tc>
        <w:tc>
          <w:tcPr>
            <w:tcW w:w="3234" w:type="dxa"/>
          </w:tcPr>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1.</w:t>
            </w:r>
            <w:r w:rsidRPr="00CE655F">
              <w:rPr>
                <w:rFonts w:ascii="標楷體" w:eastAsia="標楷體" w:hAnsi="標楷體" w:hint="eastAsia"/>
                <w:color w:val="000000"/>
              </w:rPr>
              <w:t>逾年度預算執行期間，報請院會存查。</w:t>
            </w:r>
          </w:p>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2.</w:t>
            </w:r>
            <w:r w:rsidRPr="00CE655F">
              <w:rPr>
                <w:rFonts w:ascii="標楷體" w:eastAsia="標楷體" w:hAnsi="標楷體" w:hint="eastAsia"/>
                <w:color w:val="000000"/>
              </w:rPr>
              <w:t>第4會期第6次院會（110.</w:t>
            </w:r>
            <w:r w:rsidRPr="00CE655F">
              <w:rPr>
                <w:rFonts w:ascii="標楷體" w:eastAsia="標楷體" w:hAnsi="標楷體"/>
                <w:color w:val="000000"/>
              </w:rPr>
              <w:t>10</w:t>
            </w:r>
            <w:r w:rsidRPr="00CE655F">
              <w:rPr>
                <w:rFonts w:ascii="標楷體" w:eastAsia="標楷體" w:hAnsi="標楷體" w:hint="eastAsia"/>
                <w:color w:val="000000"/>
              </w:rPr>
              <w:t>.2</w:t>
            </w:r>
            <w:r w:rsidRPr="00CE655F">
              <w:rPr>
                <w:rFonts w:ascii="標楷體" w:eastAsia="標楷體" w:hAnsi="標楷體"/>
                <w:color w:val="000000"/>
              </w:rPr>
              <w:t>2</w:t>
            </w:r>
            <w:r w:rsidRPr="00CE655F">
              <w:rPr>
                <w:rFonts w:ascii="標楷體" w:eastAsia="標楷體" w:hAnsi="標楷體" w:hint="eastAsia"/>
                <w:color w:val="000000"/>
              </w:rPr>
              <w:t>）決定：准予備查。</w:t>
            </w:r>
          </w:p>
        </w:tc>
      </w:tr>
      <w:tr w:rsidR="00CE655F" w:rsidRPr="00CE655F" w:rsidTr="00702246">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CE655F" w:rsidRPr="00CE655F" w:rsidRDefault="00CE655F" w:rsidP="00345114">
            <w:pPr>
              <w:numPr>
                <w:ilvl w:val="0"/>
                <w:numId w:val="18"/>
              </w:numPr>
              <w:spacing w:line="400" w:lineRule="exact"/>
              <w:ind w:right="113"/>
              <w:jc w:val="center"/>
              <w:rPr>
                <w:rFonts w:ascii="標楷體" w:eastAsia="標楷體" w:hAnsi="標楷體"/>
                <w:sz w:val="32"/>
              </w:rPr>
            </w:pPr>
          </w:p>
        </w:tc>
        <w:tc>
          <w:tcPr>
            <w:tcW w:w="3402" w:type="dxa"/>
          </w:tcPr>
          <w:p w:rsidR="00CE655F" w:rsidRPr="00CE655F" w:rsidRDefault="00CE655F" w:rsidP="00CE655F">
            <w:pPr>
              <w:spacing w:line="400" w:lineRule="exact"/>
              <w:jc w:val="both"/>
              <w:rPr>
                <w:rFonts w:ascii="標楷體" w:eastAsia="標楷體" w:hAnsi="標楷體"/>
                <w:color w:val="000000"/>
                <w:sz w:val="28"/>
              </w:rPr>
            </w:pPr>
            <w:r w:rsidRPr="00CE655F">
              <w:rPr>
                <w:rFonts w:ascii="標楷體" w:eastAsia="標楷體" w:hAnsi="標楷體" w:hint="eastAsia"/>
                <w:color w:val="000000"/>
                <w:sz w:val="28"/>
              </w:rPr>
              <w:t>科技部函送財團法人國家實驗研究院及財團法人國家同步輻射研究中心108年度預算書及相關資料案。</w:t>
            </w:r>
          </w:p>
        </w:tc>
        <w:tc>
          <w:tcPr>
            <w:tcW w:w="1646" w:type="dxa"/>
          </w:tcPr>
          <w:p w:rsidR="00CE655F" w:rsidRPr="00CE655F" w:rsidRDefault="00CE655F" w:rsidP="00CE655F">
            <w:pPr>
              <w:spacing w:line="400" w:lineRule="exact"/>
              <w:jc w:val="both"/>
              <w:rPr>
                <w:rFonts w:ascii="標楷體" w:eastAsia="標楷體" w:hAnsi="標楷體"/>
                <w:color w:val="000000"/>
                <w:kern w:val="0"/>
                <w:sz w:val="28"/>
                <w:szCs w:val="28"/>
              </w:rPr>
            </w:pPr>
            <w:r w:rsidRPr="00CE655F">
              <w:rPr>
                <w:rFonts w:ascii="標楷體" w:eastAsia="標楷體" w:hAnsi="標楷體" w:hint="eastAsia"/>
                <w:color w:val="000000"/>
                <w:kern w:val="0"/>
                <w:sz w:val="28"/>
                <w:szCs w:val="28"/>
              </w:rPr>
              <w:t>9-6-2</w:t>
            </w:r>
          </w:p>
          <w:p w:rsidR="00CE655F" w:rsidRPr="00CE655F" w:rsidRDefault="00CE655F" w:rsidP="00CE655F">
            <w:pPr>
              <w:spacing w:line="400" w:lineRule="exact"/>
              <w:jc w:val="both"/>
              <w:rPr>
                <w:rFonts w:ascii="標楷體" w:eastAsia="標楷體" w:hAnsi="標楷體"/>
                <w:color w:val="000000"/>
                <w:kern w:val="0"/>
                <w:sz w:val="28"/>
                <w:szCs w:val="28"/>
              </w:rPr>
            </w:pPr>
            <w:r w:rsidRPr="00CE655F">
              <w:rPr>
                <w:rFonts w:ascii="標楷體" w:eastAsia="標楷體" w:hAnsi="標楷體" w:hint="eastAsia"/>
                <w:color w:val="000000"/>
                <w:kern w:val="0"/>
                <w:sz w:val="28"/>
                <w:szCs w:val="28"/>
              </w:rPr>
              <w:t>(107.10.2)</w:t>
            </w:r>
          </w:p>
        </w:tc>
        <w:tc>
          <w:tcPr>
            <w:tcW w:w="1161" w:type="dxa"/>
          </w:tcPr>
          <w:p w:rsidR="00CE655F" w:rsidRPr="00CE655F" w:rsidRDefault="00CE655F" w:rsidP="00CE655F">
            <w:pPr>
              <w:spacing w:line="400" w:lineRule="exact"/>
              <w:rPr>
                <w:rFonts w:ascii="標楷體" w:eastAsia="標楷體" w:hAnsi="標楷體"/>
                <w:color w:val="000000"/>
                <w:kern w:val="0"/>
                <w:sz w:val="28"/>
                <w:szCs w:val="28"/>
              </w:rPr>
            </w:pPr>
          </w:p>
        </w:tc>
        <w:tc>
          <w:tcPr>
            <w:tcW w:w="3234" w:type="dxa"/>
          </w:tcPr>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1.</w:t>
            </w:r>
            <w:r w:rsidRPr="00CE655F">
              <w:rPr>
                <w:rFonts w:ascii="標楷體" w:eastAsia="標楷體" w:hAnsi="標楷體" w:hint="eastAsia"/>
                <w:color w:val="000000"/>
              </w:rPr>
              <w:t>逾年度預算執行期間，報請院會存查。</w:t>
            </w:r>
          </w:p>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2.</w:t>
            </w:r>
            <w:r w:rsidRPr="00CE655F">
              <w:rPr>
                <w:rFonts w:ascii="標楷體" w:eastAsia="標楷體" w:hAnsi="標楷體" w:hint="eastAsia"/>
                <w:color w:val="000000"/>
              </w:rPr>
              <w:t>第4會期第6次院會（110.</w:t>
            </w:r>
            <w:r w:rsidRPr="00CE655F">
              <w:rPr>
                <w:rFonts w:ascii="標楷體" w:eastAsia="標楷體" w:hAnsi="標楷體"/>
                <w:color w:val="000000"/>
              </w:rPr>
              <w:t>10</w:t>
            </w:r>
            <w:r w:rsidRPr="00CE655F">
              <w:rPr>
                <w:rFonts w:ascii="標楷體" w:eastAsia="標楷體" w:hAnsi="標楷體" w:hint="eastAsia"/>
                <w:color w:val="000000"/>
              </w:rPr>
              <w:t>.2</w:t>
            </w:r>
            <w:r w:rsidRPr="00CE655F">
              <w:rPr>
                <w:rFonts w:ascii="標楷體" w:eastAsia="標楷體" w:hAnsi="標楷體"/>
                <w:color w:val="000000"/>
              </w:rPr>
              <w:t>2</w:t>
            </w:r>
            <w:r w:rsidRPr="00CE655F">
              <w:rPr>
                <w:rFonts w:ascii="標楷體" w:eastAsia="標楷體" w:hAnsi="標楷體" w:hint="eastAsia"/>
                <w:color w:val="000000"/>
              </w:rPr>
              <w:t>）決定：准予備查。</w:t>
            </w:r>
          </w:p>
        </w:tc>
      </w:tr>
      <w:tr w:rsidR="00CE655F" w:rsidRPr="00CE655F" w:rsidTr="00702246">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CE655F" w:rsidRPr="00CE655F" w:rsidRDefault="00CE655F" w:rsidP="00345114">
            <w:pPr>
              <w:numPr>
                <w:ilvl w:val="0"/>
                <w:numId w:val="18"/>
              </w:numPr>
              <w:spacing w:line="400" w:lineRule="exact"/>
              <w:ind w:right="113"/>
              <w:jc w:val="center"/>
              <w:rPr>
                <w:rFonts w:ascii="標楷體" w:eastAsia="標楷體" w:hAnsi="標楷體"/>
                <w:sz w:val="32"/>
              </w:rPr>
            </w:pPr>
          </w:p>
        </w:tc>
        <w:tc>
          <w:tcPr>
            <w:tcW w:w="3402" w:type="dxa"/>
          </w:tcPr>
          <w:p w:rsidR="00CE655F" w:rsidRPr="00CE655F" w:rsidRDefault="00CE655F" w:rsidP="00CE655F">
            <w:pPr>
              <w:spacing w:line="400" w:lineRule="exact"/>
              <w:jc w:val="both"/>
              <w:rPr>
                <w:rFonts w:ascii="標楷體" w:eastAsia="標楷體" w:hAnsi="標楷體"/>
                <w:color w:val="000000"/>
                <w:sz w:val="28"/>
              </w:rPr>
            </w:pPr>
            <w:r w:rsidRPr="00CE655F">
              <w:rPr>
                <w:rFonts w:ascii="標楷體" w:eastAsia="標楷體" w:hAnsi="標楷體" w:hint="eastAsia"/>
                <w:color w:val="000000"/>
                <w:sz w:val="28"/>
              </w:rPr>
              <w:t>行政院原子能委員會函送財團法人中華民國輻射防護協會及財團法人核能資訊中心108年度預算書案。</w:t>
            </w:r>
          </w:p>
        </w:tc>
        <w:tc>
          <w:tcPr>
            <w:tcW w:w="1646" w:type="dxa"/>
          </w:tcPr>
          <w:p w:rsidR="00CE655F" w:rsidRPr="00CE655F" w:rsidRDefault="00CE655F" w:rsidP="00CE655F">
            <w:pPr>
              <w:spacing w:line="400" w:lineRule="exact"/>
              <w:jc w:val="both"/>
              <w:rPr>
                <w:rFonts w:ascii="標楷體" w:eastAsia="標楷體" w:hAnsi="標楷體"/>
                <w:color w:val="000000"/>
                <w:kern w:val="0"/>
                <w:sz w:val="28"/>
                <w:szCs w:val="28"/>
              </w:rPr>
            </w:pPr>
            <w:r w:rsidRPr="00CE655F">
              <w:rPr>
                <w:rFonts w:ascii="標楷體" w:eastAsia="標楷體" w:hAnsi="標楷體" w:hint="eastAsia"/>
                <w:color w:val="000000"/>
                <w:kern w:val="0"/>
                <w:sz w:val="28"/>
                <w:szCs w:val="28"/>
              </w:rPr>
              <w:t>9-6-2</w:t>
            </w:r>
          </w:p>
          <w:p w:rsidR="00CE655F" w:rsidRPr="00CE655F" w:rsidRDefault="00CE655F" w:rsidP="00CE655F">
            <w:pPr>
              <w:spacing w:line="400" w:lineRule="exact"/>
              <w:jc w:val="both"/>
              <w:rPr>
                <w:rFonts w:ascii="標楷體" w:eastAsia="標楷體" w:hAnsi="標楷體"/>
                <w:color w:val="000000"/>
                <w:kern w:val="0"/>
                <w:sz w:val="28"/>
                <w:szCs w:val="28"/>
              </w:rPr>
            </w:pPr>
            <w:r w:rsidRPr="00CE655F">
              <w:rPr>
                <w:rFonts w:ascii="標楷體" w:eastAsia="標楷體" w:hAnsi="標楷體" w:hint="eastAsia"/>
                <w:color w:val="000000"/>
                <w:kern w:val="0"/>
                <w:sz w:val="28"/>
                <w:szCs w:val="28"/>
              </w:rPr>
              <w:t>(107.10.2)</w:t>
            </w:r>
          </w:p>
        </w:tc>
        <w:tc>
          <w:tcPr>
            <w:tcW w:w="1161" w:type="dxa"/>
          </w:tcPr>
          <w:p w:rsidR="00CE655F" w:rsidRPr="00CE655F" w:rsidRDefault="00CE655F" w:rsidP="00CE655F">
            <w:pPr>
              <w:spacing w:line="400" w:lineRule="exact"/>
              <w:rPr>
                <w:rFonts w:ascii="標楷體" w:eastAsia="標楷體" w:hAnsi="標楷體"/>
                <w:color w:val="000000"/>
                <w:kern w:val="0"/>
                <w:sz w:val="28"/>
                <w:szCs w:val="28"/>
              </w:rPr>
            </w:pPr>
          </w:p>
        </w:tc>
        <w:tc>
          <w:tcPr>
            <w:tcW w:w="3234" w:type="dxa"/>
          </w:tcPr>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1.</w:t>
            </w:r>
            <w:r w:rsidRPr="00CE655F">
              <w:rPr>
                <w:rFonts w:ascii="標楷體" w:eastAsia="標楷體" w:hAnsi="標楷體" w:hint="eastAsia"/>
                <w:color w:val="000000"/>
              </w:rPr>
              <w:t>逾年度預算執行期間，報請院會存查。</w:t>
            </w:r>
          </w:p>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2.</w:t>
            </w:r>
            <w:r w:rsidRPr="00CE655F">
              <w:rPr>
                <w:rFonts w:ascii="標楷體" w:eastAsia="標楷體" w:hAnsi="標楷體" w:hint="eastAsia"/>
                <w:color w:val="000000"/>
              </w:rPr>
              <w:t>第4會期第6次院會（110.</w:t>
            </w:r>
            <w:r w:rsidRPr="00CE655F">
              <w:rPr>
                <w:rFonts w:ascii="標楷體" w:eastAsia="標楷體" w:hAnsi="標楷體"/>
                <w:color w:val="000000"/>
              </w:rPr>
              <w:t>10</w:t>
            </w:r>
            <w:r w:rsidRPr="00CE655F">
              <w:rPr>
                <w:rFonts w:ascii="標楷體" w:eastAsia="標楷體" w:hAnsi="標楷體" w:hint="eastAsia"/>
                <w:color w:val="000000"/>
              </w:rPr>
              <w:t>.2</w:t>
            </w:r>
            <w:r w:rsidRPr="00CE655F">
              <w:rPr>
                <w:rFonts w:ascii="標楷體" w:eastAsia="標楷體" w:hAnsi="標楷體"/>
                <w:color w:val="000000"/>
              </w:rPr>
              <w:t>2</w:t>
            </w:r>
            <w:r w:rsidRPr="00CE655F">
              <w:rPr>
                <w:rFonts w:ascii="標楷體" w:eastAsia="標楷體" w:hAnsi="標楷體" w:hint="eastAsia"/>
                <w:color w:val="000000"/>
              </w:rPr>
              <w:t>）決定：准予備 查。</w:t>
            </w:r>
          </w:p>
        </w:tc>
      </w:tr>
      <w:tr w:rsidR="00CE655F" w:rsidRPr="00CE655F" w:rsidTr="00702246">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CE655F" w:rsidRPr="00CE655F" w:rsidRDefault="00CE655F" w:rsidP="00345114">
            <w:pPr>
              <w:numPr>
                <w:ilvl w:val="0"/>
                <w:numId w:val="18"/>
              </w:numPr>
              <w:spacing w:line="400" w:lineRule="exact"/>
              <w:ind w:right="113"/>
              <w:jc w:val="center"/>
              <w:rPr>
                <w:rFonts w:ascii="標楷體" w:eastAsia="標楷體" w:hAnsi="標楷體"/>
                <w:sz w:val="32"/>
              </w:rPr>
            </w:pPr>
          </w:p>
        </w:tc>
        <w:tc>
          <w:tcPr>
            <w:tcW w:w="3402" w:type="dxa"/>
          </w:tcPr>
          <w:p w:rsidR="00CE655F" w:rsidRPr="00CE655F" w:rsidRDefault="00CE655F" w:rsidP="00CE655F">
            <w:pPr>
              <w:spacing w:line="400" w:lineRule="exact"/>
              <w:jc w:val="both"/>
              <w:rPr>
                <w:rFonts w:ascii="標楷體" w:eastAsia="標楷體" w:hAnsi="標楷體"/>
                <w:color w:val="000000"/>
                <w:sz w:val="28"/>
              </w:rPr>
            </w:pPr>
            <w:r w:rsidRPr="00CE655F">
              <w:rPr>
                <w:rFonts w:ascii="標楷體" w:eastAsia="標楷體" w:hAnsi="標楷體" w:hint="eastAsia"/>
                <w:color w:val="000000"/>
                <w:sz w:val="28"/>
              </w:rPr>
              <w:t>文化部函送財團法人國家文化藝術基金會等13家財團法人108年度預算書及相關資料案。</w:t>
            </w:r>
          </w:p>
        </w:tc>
        <w:tc>
          <w:tcPr>
            <w:tcW w:w="1646" w:type="dxa"/>
          </w:tcPr>
          <w:p w:rsidR="00CE655F" w:rsidRPr="00CE655F" w:rsidRDefault="00CE655F" w:rsidP="00CE655F">
            <w:pPr>
              <w:spacing w:line="400" w:lineRule="exact"/>
              <w:jc w:val="both"/>
              <w:rPr>
                <w:rFonts w:ascii="標楷體" w:eastAsia="標楷體" w:hAnsi="標楷體"/>
                <w:color w:val="000000"/>
                <w:kern w:val="0"/>
                <w:sz w:val="28"/>
                <w:szCs w:val="28"/>
              </w:rPr>
            </w:pPr>
            <w:r w:rsidRPr="00CE655F">
              <w:rPr>
                <w:rFonts w:ascii="標楷體" w:eastAsia="標楷體" w:hAnsi="標楷體" w:hint="eastAsia"/>
                <w:color w:val="000000"/>
                <w:kern w:val="0"/>
                <w:sz w:val="28"/>
                <w:szCs w:val="28"/>
              </w:rPr>
              <w:t>9-6-2</w:t>
            </w:r>
          </w:p>
          <w:p w:rsidR="00CE655F" w:rsidRPr="00CE655F" w:rsidRDefault="00CE655F" w:rsidP="00CE655F">
            <w:pPr>
              <w:spacing w:line="400" w:lineRule="exact"/>
              <w:jc w:val="both"/>
              <w:rPr>
                <w:rFonts w:ascii="標楷體" w:eastAsia="標楷體" w:hAnsi="標楷體"/>
                <w:color w:val="000000"/>
                <w:kern w:val="0"/>
                <w:sz w:val="28"/>
                <w:szCs w:val="28"/>
              </w:rPr>
            </w:pPr>
            <w:r w:rsidRPr="00CE655F">
              <w:rPr>
                <w:rFonts w:ascii="標楷體" w:eastAsia="標楷體" w:hAnsi="標楷體" w:hint="eastAsia"/>
                <w:color w:val="000000"/>
                <w:kern w:val="0"/>
                <w:sz w:val="28"/>
                <w:szCs w:val="28"/>
              </w:rPr>
              <w:t>(107.10.2)</w:t>
            </w:r>
          </w:p>
        </w:tc>
        <w:tc>
          <w:tcPr>
            <w:tcW w:w="1161" w:type="dxa"/>
          </w:tcPr>
          <w:p w:rsidR="00CE655F" w:rsidRPr="00CE655F" w:rsidRDefault="00CE655F" w:rsidP="00CE655F">
            <w:pPr>
              <w:spacing w:line="400" w:lineRule="exact"/>
              <w:rPr>
                <w:rFonts w:ascii="標楷體" w:eastAsia="標楷體" w:hAnsi="標楷體"/>
                <w:color w:val="000000"/>
                <w:kern w:val="0"/>
                <w:sz w:val="28"/>
                <w:szCs w:val="28"/>
              </w:rPr>
            </w:pPr>
          </w:p>
        </w:tc>
        <w:tc>
          <w:tcPr>
            <w:tcW w:w="3234" w:type="dxa"/>
          </w:tcPr>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1.</w:t>
            </w:r>
            <w:r w:rsidR="00E13F48">
              <w:rPr>
                <w:rFonts w:ascii="標楷體" w:eastAsia="標楷體" w:hAnsi="標楷體" w:hint="eastAsia"/>
                <w:spacing w:val="-12"/>
                <w:szCs w:val="24"/>
              </w:rPr>
              <w:t>第9屆</w:t>
            </w:r>
            <w:r w:rsidRPr="00CE655F">
              <w:rPr>
                <w:rFonts w:ascii="標楷體" w:eastAsia="標楷體" w:hAnsi="標楷體" w:hint="eastAsia"/>
                <w:color w:val="000000"/>
              </w:rPr>
              <w:t>第6會期第9次全體委員會議（107.11.19）決議：報告及詢答完畢。</w:t>
            </w:r>
          </w:p>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2.</w:t>
            </w:r>
            <w:r w:rsidRPr="00CE655F">
              <w:rPr>
                <w:rFonts w:ascii="標楷體" w:eastAsia="標楷體" w:hAnsi="標楷體" w:hint="eastAsia"/>
                <w:color w:val="000000"/>
              </w:rPr>
              <w:t>逾年度預算執行期間，報請院會存查。</w:t>
            </w:r>
          </w:p>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3.</w:t>
            </w:r>
            <w:r w:rsidRPr="00CE655F">
              <w:rPr>
                <w:rFonts w:ascii="標楷體" w:eastAsia="標楷體" w:hAnsi="標楷體" w:hint="eastAsia"/>
                <w:color w:val="000000"/>
              </w:rPr>
              <w:t>第4會期第6次院會（110.10.22）決定：准予備查。</w:t>
            </w:r>
          </w:p>
        </w:tc>
      </w:tr>
      <w:tr w:rsidR="00CE655F" w:rsidRPr="00CE655F" w:rsidTr="00702246">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CE655F" w:rsidRPr="00CE655F" w:rsidRDefault="00CE655F" w:rsidP="00345114">
            <w:pPr>
              <w:numPr>
                <w:ilvl w:val="0"/>
                <w:numId w:val="18"/>
              </w:numPr>
              <w:spacing w:line="400" w:lineRule="exact"/>
              <w:ind w:right="113"/>
              <w:jc w:val="center"/>
              <w:rPr>
                <w:rFonts w:ascii="標楷體" w:eastAsia="標楷體" w:hAnsi="標楷體"/>
                <w:sz w:val="32"/>
              </w:rPr>
            </w:pPr>
          </w:p>
        </w:tc>
        <w:tc>
          <w:tcPr>
            <w:tcW w:w="3402" w:type="dxa"/>
          </w:tcPr>
          <w:p w:rsidR="00CE655F" w:rsidRPr="00CE655F" w:rsidRDefault="00CE655F" w:rsidP="00CE655F">
            <w:pPr>
              <w:spacing w:line="400" w:lineRule="exact"/>
              <w:ind w:leftChars="-12" w:left="-29"/>
              <w:jc w:val="both"/>
              <w:rPr>
                <w:rFonts w:ascii="標楷體" w:eastAsia="標楷體" w:hAnsi="標楷體"/>
                <w:color w:val="000000"/>
                <w:sz w:val="28"/>
              </w:rPr>
            </w:pPr>
            <w:r w:rsidRPr="00CE655F">
              <w:rPr>
                <w:rFonts w:ascii="標楷體" w:eastAsia="標楷體" w:hAnsi="標楷體" w:hint="eastAsia"/>
                <w:color w:val="000000"/>
                <w:sz w:val="28"/>
              </w:rPr>
              <w:t>教育部函送財團法人高等教育評鑑中心基金會等10家財團法人108年度決算書案。</w:t>
            </w:r>
          </w:p>
        </w:tc>
        <w:tc>
          <w:tcPr>
            <w:tcW w:w="1646" w:type="dxa"/>
          </w:tcPr>
          <w:p w:rsidR="00CE655F" w:rsidRPr="00CE655F" w:rsidRDefault="00CE655F" w:rsidP="00CE655F">
            <w:pPr>
              <w:spacing w:line="400" w:lineRule="exact"/>
              <w:jc w:val="both"/>
              <w:rPr>
                <w:rFonts w:ascii="標楷體" w:eastAsia="標楷體" w:hAnsi="標楷體"/>
                <w:color w:val="000000"/>
                <w:sz w:val="28"/>
                <w:szCs w:val="28"/>
              </w:rPr>
            </w:pPr>
            <w:r w:rsidRPr="00CE655F">
              <w:rPr>
                <w:rFonts w:ascii="標楷體" w:eastAsia="標楷體" w:hAnsi="標楷體"/>
                <w:color w:val="000000"/>
                <w:sz w:val="28"/>
                <w:szCs w:val="28"/>
              </w:rPr>
              <w:t>10-</w:t>
            </w:r>
            <w:r w:rsidRPr="00CE655F">
              <w:rPr>
                <w:rFonts w:ascii="標楷體" w:eastAsia="標楷體" w:hAnsi="標楷體" w:hint="eastAsia"/>
                <w:color w:val="000000"/>
                <w:sz w:val="28"/>
                <w:szCs w:val="28"/>
              </w:rPr>
              <w:t>2</w:t>
            </w:r>
            <w:r w:rsidRPr="00CE655F">
              <w:rPr>
                <w:rFonts w:ascii="標楷體" w:eastAsia="標楷體" w:hAnsi="標楷體"/>
                <w:color w:val="000000"/>
                <w:sz w:val="28"/>
                <w:szCs w:val="28"/>
              </w:rPr>
              <w:t>-</w:t>
            </w:r>
            <w:r w:rsidRPr="00CE655F">
              <w:rPr>
                <w:rFonts w:ascii="標楷體" w:eastAsia="標楷體" w:hAnsi="標楷體" w:hint="eastAsia"/>
                <w:color w:val="000000"/>
                <w:sz w:val="28"/>
                <w:szCs w:val="28"/>
              </w:rPr>
              <w:t>4</w:t>
            </w:r>
          </w:p>
          <w:p w:rsidR="00CE655F" w:rsidRPr="00CE655F" w:rsidRDefault="00CE655F" w:rsidP="00CE655F">
            <w:pPr>
              <w:spacing w:line="400" w:lineRule="exact"/>
              <w:jc w:val="both"/>
              <w:rPr>
                <w:rFonts w:ascii="標楷體" w:eastAsia="標楷體" w:hAnsi="標楷體"/>
                <w:color w:val="000000"/>
                <w:sz w:val="28"/>
                <w:szCs w:val="28"/>
              </w:rPr>
            </w:pPr>
            <w:r w:rsidRPr="00CE655F">
              <w:rPr>
                <w:rFonts w:ascii="標楷體" w:eastAsia="標楷體" w:hAnsi="標楷體"/>
                <w:color w:val="000000"/>
                <w:sz w:val="28"/>
                <w:szCs w:val="28"/>
              </w:rPr>
              <w:t>(109</w:t>
            </w:r>
            <w:r w:rsidRPr="00CE655F">
              <w:rPr>
                <w:rFonts w:ascii="標楷體" w:eastAsia="標楷體" w:hAnsi="標楷體" w:hint="eastAsia"/>
                <w:color w:val="000000"/>
                <w:sz w:val="28"/>
                <w:szCs w:val="28"/>
              </w:rPr>
              <w:t>.10.23</w:t>
            </w:r>
            <w:r w:rsidRPr="00CE655F">
              <w:rPr>
                <w:rFonts w:ascii="標楷體" w:eastAsia="標楷體" w:hAnsi="標楷體"/>
                <w:color w:val="000000"/>
                <w:sz w:val="28"/>
                <w:szCs w:val="28"/>
              </w:rPr>
              <w:t>)</w:t>
            </w:r>
          </w:p>
        </w:tc>
        <w:tc>
          <w:tcPr>
            <w:tcW w:w="1161" w:type="dxa"/>
          </w:tcPr>
          <w:p w:rsidR="00CE655F" w:rsidRPr="00CE655F" w:rsidRDefault="00CE655F" w:rsidP="00CE655F">
            <w:pPr>
              <w:spacing w:line="400" w:lineRule="exact"/>
              <w:jc w:val="both"/>
              <w:rPr>
                <w:rFonts w:ascii="標楷體" w:eastAsia="標楷體" w:hAnsi="標楷體"/>
                <w:color w:val="000000"/>
                <w:sz w:val="28"/>
                <w:szCs w:val="28"/>
              </w:rPr>
            </w:pPr>
          </w:p>
        </w:tc>
        <w:tc>
          <w:tcPr>
            <w:tcW w:w="3234" w:type="dxa"/>
          </w:tcPr>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1.</w:t>
            </w:r>
            <w:r w:rsidRPr="00CE655F">
              <w:rPr>
                <w:rFonts w:ascii="標楷體" w:eastAsia="標楷體" w:hAnsi="標楷體" w:hint="eastAsia"/>
                <w:color w:val="000000"/>
              </w:rPr>
              <w:t>逾決算法第28條所定審查期限，報請院會存查。</w:t>
            </w:r>
          </w:p>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2.</w:t>
            </w:r>
            <w:r w:rsidRPr="00CE655F">
              <w:rPr>
                <w:rFonts w:ascii="標楷體" w:eastAsia="標楷體" w:hAnsi="標楷體" w:hint="eastAsia"/>
                <w:color w:val="000000"/>
              </w:rPr>
              <w:t>第4會期第6次院會（110.10.22）決定：准予備查。</w:t>
            </w:r>
          </w:p>
        </w:tc>
      </w:tr>
      <w:tr w:rsidR="00CE655F" w:rsidRPr="00CE655F" w:rsidTr="00702246">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CE655F" w:rsidRPr="00CE655F" w:rsidRDefault="00CE655F" w:rsidP="00345114">
            <w:pPr>
              <w:numPr>
                <w:ilvl w:val="0"/>
                <w:numId w:val="18"/>
              </w:numPr>
              <w:spacing w:line="400" w:lineRule="exact"/>
              <w:ind w:right="113"/>
              <w:jc w:val="center"/>
              <w:rPr>
                <w:rFonts w:ascii="標楷體" w:eastAsia="標楷體" w:hAnsi="標楷體"/>
                <w:sz w:val="32"/>
              </w:rPr>
            </w:pPr>
          </w:p>
        </w:tc>
        <w:tc>
          <w:tcPr>
            <w:tcW w:w="3402" w:type="dxa"/>
          </w:tcPr>
          <w:p w:rsidR="00CE655F" w:rsidRPr="00CE655F" w:rsidRDefault="00CE655F" w:rsidP="00CE655F">
            <w:pPr>
              <w:spacing w:line="400" w:lineRule="exact"/>
              <w:ind w:leftChars="-12" w:left="-29"/>
              <w:jc w:val="both"/>
              <w:rPr>
                <w:rFonts w:ascii="標楷體" w:eastAsia="標楷體" w:hAnsi="標楷體"/>
                <w:color w:val="000000"/>
                <w:sz w:val="28"/>
              </w:rPr>
            </w:pPr>
            <w:r w:rsidRPr="00CE655F">
              <w:rPr>
                <w:rFonts w:ascii="標楷體" w:eastAsia="標楷體" w:hAnsi="標楷體" w:hint="eastAsia"/>
                <w:color w:val="000000"/>
                <w:sz w:val="28"/>
              </w:rPr>
              <w:t>科技部函送財團法人國家實驗研究院及財團法人國家同步輻射研究中心108年度決算書案。</w:t>
            </w:r>
          </w:p>
        </w:tc>
        <w:tc>
          <w:tcPr>
            <w:tcW w:w="1646" w:type="dxa"/>
          </w:tcPr>
          <w:p w:rsidR="00CE655F" w:rsidRPr="00CE655F" w:rsidRDefault="00CE655F" w:rsidP="00CE655F">
            <w:pPr>
              <w:spacing w:line="400" w:lineRule="exact"/>
              <w:jc w:val="both"/>
              <w:rPr>
                <w:rFonts w:ascii="標楷體" w:eastAsia="標楷體" w:hAnsi="標楷體"/>
                <w:color w:val="000000"/>
                <w:sz w:val="28"/>
                <w:szCs w:val="28"/>
              </w:rPr>
            </w:pPr>
            <w:r w:rsidRPr="00CE655F">
              <w:rPr>
                <w:rFonts w:ascii="標楷體" w:eastAsia="標楷體" w:hAnsi="標楷體"/>
                <w:color w:val="000000"/>
                <w:sz w:val="28"/>
                <w:szCs w:val="28"/>
              </w:rPr>
              <w:t>10-</w:t>
            </w:r>
            <w:r w:rsidRPr="00CE655F">
              <w:rPr>
                <w:rFonts w:ascii="標楷體" w:eastAsia="標楷體" w:hAnsi="標楷體" w:hint="eastAsia"/>
                <w:color w:val="000000"/>
                <w:sz w:val="28"/>
                <w:szCs w:val="28"/>
              </w:rPr>
              <w:t>2</w:t>
            </w:r>
            <w:r w:rsidRPr="00CE655F">
              <w:rPr>
                <w:rFonts w:ascii="標楷體" w:eastAsia="標楷體" w:hAnsi="標楷體"/>
                <w:color w:val="000000"/>
                <w:sz w:val="28"/>
                <w:szCs w:val="28"/>
              </w:rPr>
              <w:t>-</w:t>
            </w:r>
            <w:r w:rsidRPr="00CE655F">
              <w:rPr>
                <w:rFonts w:ascii="標楷體" w:eastAsia="標楷體" w:hAnsi="標楷體" w:hint="eastAsia"/>
                <w:color w:val="000000"/>
                <w:sz w:val="28"/>
                <w:szCs w:val="28"/>
              </w:rPr>
              <w:t>4</w:t>
            </w:r>
          </w:p>
          <w:p w:rsidR="00CE655F" w:rsidRPr="00CE655F" w:rsidRDefault="00CE655F" w:rsidP="00CE655F">
            <w:pPr>
              <w:spacing w:line="400" w:lineRule="exact"/>
              <w:jc w:val="both"/>
              <w:rPr>
                <w:rFonts w:ascii="標楷體" w:eastAsia="標楷體" w:hAnsi="標楷體"/>
                <w:color w:val="000000"/>
                <w:sz w:val="28"/>
                <w:szCs w:val="28"/>
              </w:rPr>
            </w:pPr>
            <w:r w:rsidRPr="00CE655F">
              <w:rPr>
                <w:rFonts w:ascii="標楷體" w:eastAsia="標楷體" w:hAnsi="標楷體"/>
                <w:color w:val="000000"/>
                <w:sz w:val="28"/>
                <w:szCs w:val="28"/>
              </w:rPr>
              <w:t>(109</w:t>
            </w:r>
            <w:r w:rsidRPr="00CE655F">
              <w:rPr>
                <w:rFonts w:ascii="標楷體" w:eastAsia="標楷體" w:hAnsi="標楷體" w:hint="eastAsia"/>
                <w:color w:val="000000"/>
                <w:sz w:val="28"/>
                <w:szCs w:val="28"/>
              </w:rPr>
              <w:t>.10.23</w:t>
            </w:r>
            <w:r w:rsidRPr="00CE655F">
              <w:rPr>
                <w:rFonts w:ascii="標楷體" w:eastAsia="標楷體" w:hAnsi="標楷體"/>
                <w:color w:val="000000"/>
                <w:sz w:val="28"/>
                <w:szCs w:val="28"/>
              </w:rPr>
              <w:t>)</w:t>
            </w:r>
          </w:p>
        </w:tc>
        <w:tc>
          <w:tcPr>
            <w:tcW w:w="1161" w:type="dxa"/>
          </w:tcPr>
          <w:p w:rsidR="00CE655F" w:rsidRPr="00CE655F" w:rsidRDefault="00CE655F" w:rsidP="00CE655F">
            <w:pPr>
              <w:spacing w:line="400" w:lineRule="exact"/>
              <w:jc w:val="both"/>
              <w:rPr>
                <w:rFonts w:ascii="標楷體" w:eastAsia="標楷體" w:hAnsi="標楷體"/>
                <w:color w:val="000000"/>
                <w:sz w:val="28"/>
                <w:szCs w:val="28"/>
              </w:rPr>
            </w:pPr>
          </w:p>
        </w:tc>
        <w:tc>
          <w:tcPr>
            <w:tcW w:w="3234" w:type="dxa"/>
          </w:tcPr>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1.</w:t>
            </w:r>
            <w:r w:rsidRPr="00CE655F">
              <w:rPr>
                <w:rFonts w:ascii="標楷體" w:eastAsia="標楷體" w:hAnsi="標楷體" w:hint="eastAsia"/>
                <w:color w:val="000000"/>
              </w:rPr>
              <w:t>逾決算法第28條所定審查期限，報請院會存查。</w:t>
            </w:r>
          </w:p>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sidRPr="00CE655F">
              <w:rPr>
                <w:rFonts w:ascii="標楷體" w:eastAsia="標楷體" w:hAnsi="標楷體" w:hint="eastAsia"/>
                <w:color w:val="000000"/>
              </w:rPr>
              <w:t>2.第4會期第6次院會（110.10.22）決定：准予備查。</w:t>
            </w:r>
          </w:p>
        </w:tc>
      </w:tr>
      <w:tr w:rsidR="00CE655F" w:rsidRPr="00CE655F" w:rsidTr="00702246">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CE655F" w:rsidRPr="00CE655F" w:rsidRDefault="00CE655F" w:rsidP="00345114">
            <w:pPr>
              <w:numPr>
                <w:ilvl w:val="0"/>
                <w:numId w:val="18"/>
              </w:numPr>
              <w:spacing w:line="400" w:lineRule="exact"/>
              <w:ind w:right="113"/>
              <w:jc w:val="center"/>
              <w:rPr>
                <w:rFonts w:ascii="標楷體" w:eastAsia="標楷體" w:hAnsi="標楷體"/>
                <w:sz w:val="32"/>
              </w:rPr>
            </w:pPr>
          </w:p>
        </w:tc>
        <w:tc>
          <w:tcPr>
            <w:tcW w:w="3402" w:type="dxa"/>
          </w:tcPr>
          <w:p w:rsidR="00CE655F" w:rsidRPr="00CE655F" w:rsidRDefault="00CE655F" w:rsidP="00CE655F">
            <w:pPr>
              <w:spacing w:line="400" w:lineRule="exact"/>
              <w:ind w:leftChars="-12" w:left="-29"/>
              <w:jc w:val="both"/>
              <w:rPr>
                <w:rFonts w:ascii="標楷體" w:eastAsia="標楷體" w:hAnsi="標楷體"/>
                <w:color w:val="000000"/>
                <w:sz w:val="28"/>
              </w:rPr>
            </w:pPr>
            <w:r w:rsidRPr="00CE655F">
              <w:rPr>
                <w:rFonts w:ascii="標楷體" w:eastAsia="標楷體" w:hAnsi="標楷體" w:hint="eastAsia"/>
                <w:color w:val="000000"/>
                <w:sz w:val="28"/>
              </w:rPr>
              <w:t>行政院原子能委員會函送財團法人中華民國輻射防護協</w:t>
            </w:r>
            <w:r w:rsidRPr="00CE655F">
              <w:rPr>
                <w:rFonts w:ascii="標楷體" w:eastAsia="標楷體" w:hAnsi="標楷體" w:hint="eastAsia"/>
                <w:color w:val="000000"/>
                <w:sz w:val="28"/>
              </w:rPr>
              <w:lastRenderedPageBreak/>
              <w:t>會及財團法人核能資訊中心108年度決算書案。</w:t>
            </w:r>
          </w:p>
        </w:tc>
        <w:tc>
          <w:tcPr>
            <w:tcW w:w="1646" w:type="dxa"/>
          </w:tcPr>
          <w:p w:rsidR="00CE655F" w:rsidRPr="00CE655F" w:rsidRDefault="00CE655F" w:rsidP="00CE655F">
            <w:pPr>
              <w:spacing w:line="400" w:lineRule="exact"/>
              <w:jc w:val="both"/>
              <w:rPr>
                <w:rFonts w:ascii="標楷體" w:eastAsia="標楷體" w:hAnsi="標楷體"/>
                <w:color w:val="000000"/>
                <w:sz w:val="28"/>
                <w:szCs w:val="28"/>
              </w:rPr>
            </w:pPr>
            <w:r w:rsidRPr="00CE655F">
              <w:rPr>
                <w:rFonts w:ascii="標楷體" w:eastAsia="標楷體" w:hAnsi="標楷體"/>
                <w:color w:val="000000"/>
                <w:sz w:val="28"/>
                <w:szCs w:val="28"/>
              </w:rPr>
              <w:lastRenderedPageBreak/>
              <w:t>10-</w:t>
            </w:r>
            <w:r w:rsidRPr="00CE655F">
              <w:rPr>
                <w:rFonts w:ascii="標楷體" w:eastAsia="標楷體" w:hAnsi="標楷體" w:hint="eastAsia"/>
                <w:color w:val="000000"/>
                <w:sz w:val="28"/>
                <w:szCs w:val="28"/>
              </w:rPr>
              <w:t>2</w:t>
            </w:r>
            <w:r w:rsidRPr="00CE655F">
              <w:rPr>
                <w:rFonts w:ascii="標楷體" w:eastAsia="標楷體" w:hAnsi="標楷體"/>
                <w:color w:val="000000"/>
                <w:sz w:val="28"/>
                <w:szCs w:val="28"/>
              </w:rPr>
              <w:t>-</w:t>
            </w:r>
            <w:r w:rsidRPr="00CE655F">
              <w:rPr>
                <w:rFonts w:ascii="標楷體" w:eastAsia="標楷體" w:hAnsi="標楷體" w:hint="eastAsia"/>
                <w:color w:val="000000"/>
                <w:sz w:val="28"/>
                <w:szCs w:val="28"/>
              </w:rPr>
              <w:t>4</w:t>
            </w:r>
          </w:p>
          <w:p w:rsidR="00CE655F" w:rsidRPr="00CE655F" w:rsidRDefault="00CE655F" w:rsidP="00CE655F">
            <w:pPr>
              <w:spacing w:line="400" w:lineRule="exact"/>
              <w:jc w:val="both"/>
              <w:rPr>
                <w:rFonts w:ascii="標楷體" w:eastAsia="標楷體" w:hAnsi="標楷體"/>
                <w:color w:val="000000"/>
                <w:sz w:val="28"/>
                <w:szCs w:val="28"/>
              </w:rPr>
            </w:pPr>
            <w:r w:rsidRPr="00CE655F">
              <w:rPr>
                <w:rFonts w:ascii="標楷體" w:eastAsia="標楷體" w:hAnsi="標楷體"/>
                <w:color w:val="000000"/>
                <w:sz w:val="28"/>
                <w:szCs w:val="28"/>
              </w:rPr>
              <w:t>(109</w:t>
            </w:r>
            <w:r w:rsidRPr="00CE655F">
              <w:rPr>
                <w:rFonts w:ascii="標楷體" w:eastAsia="標楷體" w:hAnsi="標楷體" w:hint="eastAsia"/>
                <w:color w:val="000000"/>
                <w:sz w:val="28"/>
                <w:szCs w:val="28"/>
              </w:rPr>
              <w:t>.10.23</w:t>
            </w:r>
            <w:r w:rsidRPr="00CE655F">
              <w:rPr>
                <w:rFonts w:ascii="標楷體" w:eastAsia="標楷體" w:hAnsi="標楷體"/>
                <w:color w:val="000000"/>
                <w:sz w:val="28"/>
                <w:szCs w:val="28"/>
              </w:rPr>
              <w:t>)</w:t>
            </w:r>
          </w:p>
        </w:tc>
        <w:tc>
          <w:tcPr>
            <w:tcW w:w="1161" w:type="dxa"/>
          </w:tcPr>
          <w:p w:rsidR="00CE655F" w:rsidRPr="00CE655F" w:rsidRDefault="00CE655F" w:rsidP="00CE655F">
            <w:pPr>
              <w:spacing w:line="400" w:lineRule="exact"/>
              <w:jc w:val="both"/>
              <w:rPr>
                <w:rFonts w:ascii="標楷體" w:eastAsia="標楷體" w:hAnsi="標楷體"/>
                <w:color w:val="000000"/>
                <w:sz w:val="28"/>
                <w:szCs w:val="28"/>
              </w:rPr>
            </w:pPr>
          </w:p>
        </w:tc>
        <w:tc>
          <w:tcPr>
            <w:tcW w:w="3234" w:type="dxa"/>
          </w:tcPr>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1.</w:t>
            </w:r>
            <w:r w:rsidRPr="00CE655F">
              <w:rPr>
                <w:rFonts w:ascii="標楷體" w:eastAsia="標楷體" w:hAnsi="標楷體" w:hint="eastAsia"/>
                <w:color w:val="000000"/>
              </w:rPr>
              <w:t>逾決算法第28條所定審查期限，報請院會存查。</w:t>
            </w:r>
          </w:p>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2.</w:t>
            </w:r>
            <w:r w:rsidRPr="00CE655F">
              <w:rPr>
                <w:rFonts w:ascii="標楷體" w:eastAsia="標楷體" w:hAnsi="標楷體" w:hint="eastAsia"/>
                <w:color w:val="000000"/>
              </w:rPr>
              <w:t>第4會期第6次院會</w:t>
            </w:r>
            <w:r w:rsidRPr="00CE655F">
              <w:rPr>
                <w:rFonts w:ascii="標楷體" w:eastAsia="標楷體" w:hAnsi="標楷體" w:hint="eastAsia"/>
                <w:color w:val="000000"/>
              </w:rPr>
              <w:lastRenderedPageBreak/>
              <w:t>（110.10.22）決定：准予備 查。</w:t>
            </w:r>
          </w:p>
        </w:tc>
      </w:tr>
      <w:tr w:rsidR="00CE655F" w:rsidRPr="00CE655F" w:rsidTr="00702246">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CE655F" w:rsidRPr="00CE655F" w:rsidRDefault="00CE655F" w:rsidP="00345114">
            <w:pPr>
              <w:numPr>
                <w:ilvl w:val="0"/>
                <w:numId w:val="18"/>
              </w:numPr>
              <w:spacing w:line="400" w:lineRule="exact"/>
              <w:ind w:right="113"/>
              <w:jc w:val="center"/>
              <w:rPr>
                <w:rFonts w:ascii="標楷體" w:eastAsia="標楷體" w:hAnsi="標楷體"/>
                <w:sz w:val="32"/>
              </w:rPr>
            </w:pPr>
          </w:p>
        </w:tc>
        <w:tc>
          <w:tcPr>
            <w:tcW w:w="3402" w:type="dxa"/>
          </w:tcPr>
          <w:p w:rsidR="00CE655F" w:rsidRPr="00CE655F" w:rsidRDefault="00CE655F" w:rsidP="00CE655F">
            <w:pPr>
              <w:spacing w:line="400" w:lineRule="exact"/>
              <w:ind w:leftChars="-12" w:left="-29"/>
              <w:jc w:val="both"/>
              <w:rPr>
                <w:rFonts w:ascii="標楷體" w:eastAsia="標楷體" w:hAnsi="標楷體"/>
                <w:color w:val="000000"/>
                <w:sz w:val="28"/>
              </w:rPr>
            </w:pPr>
            <w:r w:rsidRPr="00CE655F">
              <w:rPr>
                <w:rFonts w:ascii="標楷體" w:eastAsia="標楷體" w:hAnsi="標楷體" w:hint="eastAsia"/>
                <w:color w:val="000000"/>
                <w:sz w:val="28"/>
              </w:rPr>
              <w:t>文化部函送財團法人國家文化藝術基金會等13家財團法人108年度決算書案。</w:t>
            </w:r>
          </w:p>
        </w:tc>
        <w:tc>
          <w:tcPr>
            <w:tcW w:w="1646" w:type="dxa"/>
          </w:tcPr>
          <w:p w:rsidR="00CE655F" w:rsidRPr="00CE655F" w:rsidRDefault="00CE655F" w:rsidP="00CE655F">
            <w:pPr>
              <w:spacing w:line="400" w:lineRule="exact"/>
              <w:jc w:val="both"/>
              <w:rPr>
                <w:rFonts w:ascii="標楷體" w:eastAsia="標楷體" w:hAnsi="標楷體"/>
                <w:color w:val="000000"/>
                <w:sz w:val="28"/>
                <w:szCs w:val="28"/>
              </w:rPr>
            </w:pPr>
            <w:r w:rsidRPr="00CE655F">
              <w:rPr>
                <w:rFonts w:ascii="標楷體" w:eastAsia="標楷體" w:hAnsi="標楷體"/>
                <w:color w:val="000000"/>
                <w:sz w:val="28"/>
                <w:szCs w:val="28"/>
              </w:rPr>
              <w:t>10-</w:t>
            </w:r>
            <w:r w:rsidRPr="00CE655F">
              <w:rPr>
                <w:rFonts w:ascii="標楷體" w:eastAsia="標楷體" w:hAnsi="標楷體" w:hint="eastAsia"/>
                <w:color w:val="000000"/>
                <w:sz w:val="28"/>
                <w:szCs w:val="28"/>
              </w:rPr>
              <w:t>2</w:t>
            </w:r>
            <w:r w:rsidRPr="00CE655F">
              <w:rPr>
                <w:rFonts w:ascii="標楷體" w:eastAsia="標楷體" w:hAnsi="標楷體"/>
                <w:color w:val="000000"/>
                <w:sz w:val="28"/>
                <w:szCs w:val="28"/>
              </w:rPr>
              <w:t>-</w:t>
            </w:r>
            <w:r w:rsidRPr="00CE655F">
              <w:rPr>
                <w:rFonts w:ascii="標楷體" w:eastAsia="標楷體" w:hAnsi="標楷體" w:hint="eastAsia"/>
                <w:color w:val="000000"/>
                <w:sz w:val="28"/>
                <w:szCs w:val="28"/>
              </w:rPr>
              <w:t>4</w:t>
            </w:r>
          </w:p>
          <w:p w:rsidR="00CE655F" w:rsidRPr="00CE655F" w:rsidRDefault="00CE655F" w:rsidP="00CE655F">
            <w:pPr>
              <w:spacing w:line="400" w:lineRule="exact"/>
              <w:jc w:val="both"/>
              <w:rPr>
                <w:rFonts w:ascii="標楷體" w:eastAsia="標楷體" w:hAnsi="標楷體"/>
                <w:color w:val="000000"/>
                <w:sz w:val="28"/>
                <w:szCs w:val="28"/>
              </w:rPr>
            </w:pPr>
            <w:r w:rsidRPr="00CE655F">
              <w:rPr>
                <w:rFonts w:ascii="標楷體" w:eastAsia="標楷體" w:hAnsi="標楷體"/>
                <w:color w:val="000000"/>
                <w:sz w:val="28"/>
                <w:szCs w:val="28"/>
              </w:rPr>
              <w:t>(109</w:t>
            </w:r>
            <w:r w:rsidRPr="00CE655F">
              <w:rPr>
                <w:rFonts w:ascii="標楷體" w:eastAsia="標楷體" w:hAnsi="標楷體" w:hint="eastAsia"/>
                <w:color w:val="000000"/>
                <w:sz w:val="28"/>
                <w:szCs w:val="28"/>
              </w:rPr>
              <w:t>.10.23</w:t>
            </w:r>
            <w:r w:rsidRPr="00CE655F">
              <w:rPr>
                <w:rFonts w:ascii="標楷體" w:eastAsia="標楷體" w:hAnsi="標楷體"/>
                <w:color w:val="000000"/>
                <w:sz w:val="28"/>
                <w:szCs w:val="28"/>
              </w:rPr>
              <w:t>)</w:t>
            </w:r>
          </w:p>
        </w:tc>
        <w:tc>
          <w:tcPr>
            <w:tcW w:w="1161" w:type="dxa"/>
          </w:tcPr>
          <w:p w:rsidR="00CE655F" w:rsidRPr="00CE655F" w:rsidRDefault="00CE655F" w:rsidP="00CE655F">
            <w:pPr>
              <w:spacing w:line="400" w:lineRule="exact"/>
              <w:jc w:val="both"/>
              <w:rPr>
                <w:rFonts w:ascii="標楷體" w:eastAsia="標楷體" w:hAnsi="標楷體"/>
                <w:color w:val="000000"/>
                <w:sz w:val="28"/>
                <w:szCs w:val="28"/>
              </w:rPr>
            </w:pPr>
          </w:p>
        </w:tc>
        <w:tc>
          <w:tcPr>
            <w:tcW w:w="3234" w:type="dxa"/>
          </w:tcPr>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1.</w:t>
            </w:r>
            <w:r w:rsidRPr="00CE655F">
              <w:rPr>
                <w:rFonts w:ascii="標楷體" w:eastAsia="標楷體" w:hAnsi="標楷體" w:hint="eastAsia"/>
                <w:color w:val="000000"/>
              </w:rPr>
              <w:t>逾決算法第28條所定審查期限，報請院會存查。</w:t>
            </w:r>
          </w:p>
          <w:p w:rsidR="00CE655F" w:rsidRPr="00CE655F" w:rsidRDefault="00CE655F" w:rsidP="00702246">
            <w:pPr>
              <w:adjustRightInd w:val="0"/>
              <w:snapToGrid w:val="0"/>
              <w:spacing w:line="240" w:lineRule="atLeast"/>
              <w:ind w:leftChars="5" w:left="252" w:hangingChars="100" w:hanging="240"/>
              <w:jc w:val="both"/>
              <w:rPr>
                <w:rFonts w:ascii="標楷體" w:eastAsia="標楷體" w:hAnsi="標楷體"/>
                <w:color w:val="000000"/>
              </w:rPr>
            </w:pPr>
            <w:r>
              <w:rPr>
                <w:rFonts w:ascii="標楷體" w:eastAsia="標楷體" w:hAnsi="標楷體" w:hint="eastAsia"/>
                <w:color w:val="000000"/>
              </w:rPr>
              <w:t>2.</w:t>
            </w:r>
            <w:r w:rsidRPr="00CE655F">
              <w:rPr>
                <w:rFonts w:ascii="標楷體" w:eastAsia="標楷體" w:hAnsi="標楷體" w:hint="eastAsia"/>
                <w:color w:val="000000"/>
              </w:rPr>
              <w:t>第4會期第6次院會（110.10.22）決定：准予備查。</w:t>
            </w:r>
          </w:p>
        </w:tc>
      </w:tr>
    </w:tbl>
    <w:p w:rsidR="002D7850" w:rsidRDefault="002D7850" w:rsidP="002D7850">
      <w:pPr>
        <w:pStyle w:val="01-3"/>
      </w:pPr>
      <w:bookmarkStart w:id="85" w:name="_Toc95137410"/>
      <w:r>
        <w:rPr>
          <w:rFonts w:hint="eastAsia"/>
        </w:rPr>
        <w:t>(</w:t>
      </w:r>
      <w:r w:rsidR="00702246">
        <w:rPr>
          <w:rFonts w:hint="eastAsia"/>
        </w:rPr>
        <w:t>四</w:t>
      </w:r>
      <w:r>
        <w:rPr>
          <w:rFonts w:hint="eastAsia"/>
        </w:rPr>
        <w:t>)</w:t>
      </w:r>
      <w:r w:rsidRPr="00933AC9">
        <w:rPr>
          <w:rFonts w:hint="eastAsia"/>
          <w:bCs/>
        </w:rPr>
        <w:t>預算凍結案</w:t>
      </w:r>
      <w:r>
        <w:rPr>
          <w:rFonts w:hint="eastAsia"/>
          <w:bCs/>
        </w:rPr>
        <w:t xml:space="preserve"> </w:t>
      </w:r>
      <w:r w:rsidRPr="00B406B7">
        <w:rPr>
          <w:rFonts w:hint="eastAsia"/>
        </w:rPr>
        <w:t>(</w:t>
      </w:r>
      <w:r w:rsidR="00C0684C">
        <w:t>10</w:t>
      </w:r>
      <w:r w:rsidRPr="00B406B7">
        <w:rPr>
          <w:rFonts w:hint="eastAsia"/>
        </w:rPr>
        <w:t>案）</w:t>
      </w:r>
      <w:bookmarkEnd w:id="85"/>
    </w:p>
    <w:p w:rsidR="002D7850" w:rsidRPr="00EC7EEF" w:rsidRDefault="00EC7EEF" w:rsidP="00DB3FA5">
      <w:pPr>
        <w:ind w:leftChars="400" w:left="960" w:firstLineChars="54" w:firstLine="173"/>
        <w:rPr>
          <w:rFonts w:ascii="標楷體" w:eastAsia="標楷體" w:hAnsi="標楷體"/>
          <w:b/>
          <w:sz w:val="32"/>
          <w:szCs w:val="32"/>
        </w:rPr>
      </w:pPr>
      <w:r w:rsidRPr="00EC7EEF">
        <w:rPr>
          <w:rFonts w:ascii="標楷體" w:eastAsia="標楷體" w:hAnsi="標楷體"/>
          <w:b/>
          <w:sz w:val="32"/>
          <w:szCs w:val="32"/>
        </w:rPr>
        <w:t>1.</w:t>
      </w:r>
      <w:r w:rsidR="002D7850" w:rsidRPr="00EC7EEF">
        <w:rPr>
          <w:rFonts w:ascii="標楷體" w:eastAsia="標楷體" w:hAnsi="標楷體" w:hint="eastAsia"/>
          <w:b/>
          <w:sz w:val="32"/>
          <w:szCs w:val="32"/>
        </w:rPr>
        <w:t>教育部 (</w:t>
      </w:r>
      <w:r w:rsidR="00C0684C">
        <w:rPr>
          <w:rFonts w:ascii="標楷體" w:eastAsia="標楷體" w:hAnsi="標楷體" w:hint="eastAsia"/>
          <w:b/>
          <w:sz w:val="32"/>
          <w:szCs w:val="32"/>
        </w:rPr>
        <w:t>4</w:t>
      </w:r>
      <w:r w:rsidR="002D7850" w:rsidRPr="00EC7EEF">
        <w:rPr>
          <w:rFonts w:ascii="標楷體" w:eastAsia="標楷體" w:hAnsi="標楷體" w:hint="eastAsia"/>
          <w:b/>
          <w:sz w:val="32"/>
          <w:szCs w:val="32"/>
        </w:rPr>
        <w:t>案）</w:t>
      </w:r>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1E5C76" w:rsidRPr="00933AC9" w:rsidTr="00C0684C">
        <w:trPr>
          <w:trHeight w:val="700"/>
        </w:trPr>
        <w:tc>
          <w:tcPr>
            <w:tcW w:w="345" w:type="pct"/>
            <w:vAlign w:val="center"/>
          </w:tcPr>
          <w:p w:rsidR="001E5C76" w:rsidRPr="00933AC9" w:rsidRDefault="001E5C76" w:rsidP="00E03ECE">
            <w:pPr>
              <w:spacing w:line="400" w:lineRule="exact"/>
              <w:rPr>
                <w:rFonts w:ascii="標楷體" w:eastAsia="標楷體" w:hAnsi="標楷體"/>
                <w:b/>
                <w:bCs/>
                <w:spacing w:val="-20"/>
                <w:sz w:val="28"/>
                <w:szCs w:val="28"/>
              </w:rPr>
            </w:pPr>
            <w:r w:rsidRPr="00933AC9">
              <w:rPr>
                <w:rFonts w:ascii="標楷體" w:eastAsia="標楷體" w:hAnsi="標楷體" w:hint="eastAsia"/>
                <w:b/>
                <w:bCs/>
                <w:spacing w:val="-20"/>
                <w:sz w:val="28"/>
                <w:szCs w:val="28"/>
              </w:rPr>
              <w:t>序號</w:t>
            </w:r>
          </w:p>
        </w:tc>
        <w:tc>
          <w:tcPr>
            <w:tcW w:w="1769" w:type="pct"/>
            <w:vAlign w:val="center"/>
          </w:tcPr>
          <w:p w:rsidR="001E5C76" w:rsidRPr="00933AC9" w:rsidRDefault="007A4976" w:rsidP="00E03ECE">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838" w:type="pct"/>
            <w:vAlign w:val="center"/>
          </w:tcPr>
          <w:p w:rsidR="001E5C76" w:rsidRPr="00933AC9" w:rsidRDefault="001E5C76" w:rsidP="00E03ECE">
            <w:pPr>
              <w:spacing w:line="400" w:lineRule="exact"/>
              <w:ind w:left="92"/>
              <w:jc w:val="center"/>
              <w:rPr>
                <w:rFonts w:ascii="標楷體" w:eastAsia="標楷體" w:hAnsi="標楷體"/>
                <w:b/>
                <w:bCs/>
                <w:sz w:val="28"/>
              </w:rPr>
            </w:pPr>
            <w:r w:rsidRPr="00933AC9">
              <w:rPr>
                <w:rFonts w:ascii="標楷體" w:eastAsia="標楷體" w:hAnsi="標楷體" w:hint="eastAsia"/>
                <w:b/>
                <w:bCs/>
                <w:sz w:val="28"/>
              </w:rPr>
              <w:t>院會交付</w:t>
            </w:r>
          </w:p>
          <w:p w:rsidR="001E5C76" w:rsidRPr="00933AC9" w:rsidRDefault="001E5C76" w:rsidP="00E03ECE">
            <w:pPr>
              <w:spacing w:line="400" w:lineRule="exact"/>
              <w:ind w:left="92"/>
              <w:jc w:val="center"/>
              <w:rPr>
                <w:rFonts w:ascii="標楷體" w:eastAsia="標楷體" w:hAnsi="標楷體"/>
                <w:b/>
                <w:bCs/>
                <w:sz w:val="28"/>
              </w:rPr>
            </w:pPr>
            <w:r w:rsidRPr="00933AC9">
              <w:rPr>
                <w:rFonts w:ascii="標楷體" w:eastAsia="標楷體" w:hAnsi="標楷體" w:hint="eastAsia"/>
                <w:b/>
                <w:bCs/>
                <w:sz w:val="28"/>
              </w:rPr>
              <w:t>會次及日期</w:t>
            </w:r>
          </w:p>
        </w:tc>
        <w:tc>
          <w:tcPr>
            <w:tcW w:w="503" w:type="pct"/>
            <w:vAlign w:val="center"/>
          </w:tcPr>
          <w:p w:rsidR="001E5C76" w:rsidRPr="00933AC9" w:rsidRDefault="001E5C76" w:rsidP="00E03ECE">
            <w:pPr>
              <w:spacing w:line="400" w:lineRule="exact"/>
              <w:jc w:val="center"/>
              <w:rPr>
                <w:rFonts w:ascii="標楷體" w:eastAsia="標楷體" w:hAnsi="標楷體"/>
                <w:b/>
                <w:bCs/>
                <w:sz w:val="28"/>
              </w:rPr>
            </w:pPr>
            <w:r w:rsidRPr="00933AC9">
              <w:rPr>
                <w:rFonts w:ascii="標楷體" w:eastAsia="標楷體" w:hAnsi="標楷體" w:hint="eastAsia"/>
                <w:b/>
                <w:bCs/>
                <w:sz w:val="28"/>
              </w:rPr>
              <w:t>聯席</w:t>
            </w:r>
          </w:p>
          <w:p w:rsidR="001E5C76" w:rsidRPr="00933AC9" w:rsidRDefault="001E5C76" w:rsidP="00E03ECE">
            <w:pPr>
              <w:spacing w:line="400" w:lineRule="exact"/>
              <w:jc w:val="center"/>
              <w:rPr>
                <w:rFonts w:ascii="標楷體" w:eastAsia="標楷體" w:hAnsi="標楷體"/>
                <w:b/>
                <w:bCs/>
                <w:sz w:val="28"/>
              </w:rPr>
            </w:pPr>
            <w:r w:rsidRPr="00933AC9">
              <w:rPr>
                <w:rFonts w:ascii="標楷體" w:eastAsia="標楷體" w:hAnsi="標楷體" w:hint="eastAsia"/>
                <w:b/>
                <w:bCs/>
                <w:sz w:val="28"/>
              </w:rPr>
              <w:t>委員會</w:t>
            </w:r>
          </w:p>
        </w:tc>
        <w:tc>
          <w:tcPr>
            <w:tcW w:w="1545" w:type="pct"/>
            <w:vAlign w:val="center"/>
          </w:tcPr>
          <w:p w:rsidR="001E5C76" w:rsidRPr="00933AC9" w:rsidRDefault="001E5C76" w:rsidP="00E03ECE">
            <w:pPr>
              <w:spacing w:line="400" w:lineRule="exact"/>
              <w:jc w:val="distribute"/>
              <w:rPr>
                <w:rFonts w:ascii="標楷體" w:eastAsia="標楷體" w:hAnsi="標楷體"/>
                <w:b/>
                <w:bCs/>
                <w:sz w:val="28"/>
              </w:rPr>
            </w:pPr>
            <w:r w:rsidRPr="00933AC9">
              <w:rPr>
                <w:rFonts w:ascii="標楷體" w:eastAsia="標楷體" w:hAnsi="標楷體" w:hint="eastAsia"/>
                <w:b/>
                <w:bCs/>
                <w:sz w:val="28"/>
              </w:rPr>
              <w:t>處理情形</w:t>
            </w:r>
          </w:p>
        </w:tc>
      </w:tr>
      <w:tr w:rsidR="00C0684C" w:rsidRPr="00837A6A" w:rsidTr="00C0684C">
        <w:trPr>
          <w:trHeight w:val="567"/>
        </w:trPr>
        <w:tc>
          <w:tcPr>
            <w:tcW w:w="345" w:type="pct"/>
            <w:vAlign w:val="center"/>
          </w:tcPr>
          <w:p w:rsidR="00C0684C" w:rsidRPr="00837A6A" w:rsidRDefault="00C0684C" w:rsidP="00C0684C">
            <w:pPr>
              <w:numPr>
                <w:ilvl w:val="0"/>
                <w:numId w:val="6"/>
              </w:numPr>
              <w:spacing w:line="400" w:lineRule="exact"/>
              <w:ind w:right="113"/>
              <w:rPr>
                <w:rFonts w:ascii="標楷體" w:eastAsia="標楷體" w:hAnsi="標楷體"/>
                <w:sz w:val="28"/>
                <w:szCs w:val="28"/>
              </w:rPr>
            </w:pPr>
          </w:p>
        </w:tc>
        <w:tc>
          <w:tcPr>
            <w:tcW w:w="1769" w:type="pct"/>
          </w:tcPr>
          <w:p w:rsidR="00C0684C" w:rsidRPr="00406094" w:rsidRDefault="00C0684C" w:rsidP="00C0684C">
            <w:pPr>
              <w:spacing w:line="400" w:lineRule="exact"/>
              <w:jc w:val="both"/>
              <w:rPr>
                <w:rFonts w:ascii="標楷體" w:eastAsia="標楷體" w:hAnsi="標楷體"/>
                <w:color w:val="000000"/>
                <w:sz w:val="28"/>
                <w:szCs w:val="28"/>
              </w:rPr>
            </w:pPr>
            <w:r w:rsidRPr="00406094">
              <w:rPr>
                <w:rFonts w:ascii="標楷體" w:eastAsia="標楷體" w:hAnsi="標楷體" w:hint="eastAsia"/>
                <w:color w:val="000000"/>
                <w:sz w:val="28"/>
                <w:szCs w:val="28"/>
              </w:rPr>
              <w:t>教育部函，為108年度中央政府總預算決議，檢送決議(十二)「大專校院轉型及退場基金」凍結8億元專案報告，請安排報告，請查照案。</w:t>
            </w:r>
          </w:p>
        </w:tc>
        <w:tc>
          <w:tcPr>
            <w:tcW w:w="838" w:type="pct"/>
          </w:tcPr>
          <w:p w:rsidR="00C0684C" w:rsidRPr="00406094" w:rsidRDefault="00C0684C" w:rsidP="00C0684C">
            <w:pPr>
              <w:spacing w:line="400" w:lineRule="exact"/>
              <w:jc w:val="both"/>
              <w:rPr>
                <w:rFonts w:ascii="標楷體" w:eastAsia="標楷體" w:hAnsi="標楷體"/>
                <w:sz w:val="28"/>
                <w:szCs w:val="28"/>
              </w:rPr>
            </w:pPr>
            <w:r w:rsidRPr="00406094">
              <w:rPr>
                <w:rFonts w:ascii="標楷體" w:eastAsia="標楷體" w:hAnsi="標楷體" w:hint="eastAsia"/>
                <w:sz w:val="28"/>
                <w:szCs w:val="28"/>
              </w:rPr>
              <w:t>9-7-6</w:t>
            </w:r>
          </w:p>
          <w:p w:rsidR="00C0684C" w:rsidRPr="00406094" w:rsidRDefault="00C0684C" w:rsidP="00C0684C">
            <w:pPr>
              <w:spacing w:line="400" w:lineRule="exact"/>
              <w:jc w:val="both"/>
              <w:rPr>
                <w:rFonts w:ascii="標楷體" w:eastAsia="標楷體" w:hAnsi="標楷體"/>
                <w:color w:val="000000"/>
                <w:sz w:val="28"/>
                <w:szCs w:val="28"/>
              </w:rPr>
            </w:pPr>
            <w:r w:rsidRPr="00406094">
              <w:rPr>
                <w:rFonts w:ascii="標楷體" w:eastAsia="標楷體" w:hAnsi="標楷體" w:hint="eastAsia"/>
                <w:color w:val="000000"/>
                <w:sz w:val="28"/>
                <w:szCs w:val="28"/>
              </w:rPr>
              <w:t>(108.3.22)</w:t>
            </w:r>
          </w:p>
        </w:tc>
        <w:tc>
          <w:tcPr>
            <w:tcW w:w="503" w:type="pct"/>
          </w:tcPr>
          <w:p w:rsidR="00C0684C" w:rsidRPr="000D2E52" w:rsidRDefault="00C0684C" w:rsidP="00C0684C">
            <w:pPr>
              <w:rPr>
                <w:rFonts w:ascii="標楷體" w:eastAsia="標楷體" w:hAnsi="標楷體"/>
                <w:color w:val="FF0000"/>
                <w:sz w:val="28"/>
                <w:szCs w:val="28"/>
              </w:rPr>
            </w:pPr>
          </w:p>
        </w:tc>
        <w:tc>
          <w:tcPr>
            <w:tcW w:w="1545" w:type="pct"/>
          </w:tcPr>
          <w:p w:rsidR="00C0684C" w:rsidRPr="00C0684C" w:rsidRDefault="00C0684C" w:rsidP="00C0684C">
            <w:pPr>
              <w:adjustRightInd w:val="0"/>
              <w:snapToGrid w:val="0"/>
              <w:ind w:left="216" w:hangingChars="100" w:hanging="216"/>
              <w:jc w:val="both"/>
              <w:rPr>
                <w:rFonts w:ascii="標楷體" w:eastAsia="標楷體" w:hAnsi="標楷體"/>
                <w:spacing w:val="-12"/>
                <w:szCs w:val="24"/>
              </w:rPr>
            </w:pPr>
            <w:r w:rsidRPr="00C0684C">
              <w:rPr>
                <w:rFonts w:ascii="標楷體" w:eastAsia="標楷體" w:hAnsi="標楷體" w:hint="eastAsia"/>
                <w:spacing w:val="-12"/>
                <w:szCs w:val="24"/>
              </w:rPr>
              <w:t>1.</w:t>
            </w:r>
            <w:r w:rsidR="00E13F48">
              <w:rPr>
                <w:rFonts w:ascii="標楷體" w:eastAsia="標楷體" w:hAnsi="標楷體" w:hint="eastAsia"/>
                <w:spacing w:val="-12"/>
                <w:szCs w:val="24"/>
              </w:rPr>
              <w:t>第9屆</w:t>
            </w:r>
            <w:r w:rsidRPr="00C84D65">
              <w:rPr>
                <w:rFonts w:ascii="標楷體" w:eastAsia="標楷體" w:hAnsi="標楷體" w:hint="eastAsia"/>
                <w:szCs w:val="24"/>
              </w:rPr>
              <w:t>第7會期第13次全體委員會議（108.05.08）決定：另定期繼續處理。</w:t>
            </w:r>
          </w:p>
          <w:p w:rsidR="00C0684C" w:rsidRPr="00C0684C" w:rsidRDefault="00C0684C" w:rsidP="00C0684C">
            <w:pPr>
              <w:adjustRightInd w:val="0"/>
              <w:snapToGrid w:val="0"/>
              <w:ind w:left="216" w:hangingChars="100" w:hanging="216"/>
              <w:jc w:val="both"/>
              <w:rPr>
                <w:rFonts w:ascii="標楷體" w:eastAsia="標楷體" w:hAnsi="標楷體"/>
                <w:spacing w:val="-12"/>
                <w:szCs w:val="24"/>
              </w:rPr>
            </w:pPr>
            <w:r w:rsidRPr="00C0684C">
              <w:rPr>
                <w:rFonts w:ascii="標楷體" w:eastAsia="標楷體" w:hAnsi="標楷體" w:hint="eastAsia"/>
                <w:spacing w:val="-12"/>
                <w:szCs w:val="24"/>
              </w:rPr>
              <w:t>2.</w:t>
            </w:r>
            <w:r w:rsidRPr="00C84D65">
              <w:rPr>
                <w:rFonts w:ascii="標楷體" w:eastAsia="標楷體" w:hAnsi="標楷體" w:hint="eastAsia"/>
                <w:szCs w:val="24"/>
              </w:rPr>
              <w:t>逾年度預算執行期限，報請院會存查。</w:t>
            </w:r>
          </w:p>
          <w:p w:rsidR="00C0684C" w:rsidRPr="00406094" w:rsidRDefault="00C0684C" w:rsidP="00C0684C">
            <w:pPr>
              <w:adjustRightInd w:val="0"/>
              <w:snapToGrid w:val="0"/>
              <w:ind w:left="216" w:hangingChars="100" w:hanging="216"/>
              <w:jc w:val="both"/>
              <w:rPr>
                <w:rFonts w:ascii="標楷體" w:eastAsia="標楷體" w:hAnsi="標楷體"/>
                <w:color w:val="000000"/>
                <w:sz w:val="28"/>
                <w:szCs w:val="28"/>
              </w:rPr>
            </w:pPr>
            <w:r w:rsidRPr="00C0684C">
              <w:rPr>
                <w:rFonts w:ascii="標楷體" w:eastAsia="標楷體" w:hAnsi="標楷體" w:hint="eastAsia"/>
                <w:spacing w:val="-12"/>
                <w:szCs w:val="24"/>
              </w:rPr>
              <w:t>3.</w:t>
            </w:r>
            <w:r w:rsidRPr="00C84D65">
              <w:rPr>
                <w:rFonts w:ascii="標楷體" w:eastAsia="標楷體" w:hAnsi="標楷體" w:hint="eastAsia"/>
                <w:szCs w:val="24"/>
              </w:rPr>
              <w:t>第4會期第10次院會（110.11.19）決定：准予備查。</w:t>
            </w:r>
          </w:p>
        </w:tc>
      </w:tr>
      <w:tr w:rsidR="00C0684C" w:rsidRPr="00837A6A" w:rsidTr="00C0684C">
        <w:trPr>
          <w:trHeight w:val="567"/>
        </w:trPr>
        <w:tc>
          <w:tcPr>
            <w:tcW w:w="345" w:type="pct"/>
            <w:vAlign w:val="center"/>
          </w:tcPr>
          <w:p w:rsidR="00C0684C" w:rsidRPr="00837A6A" w:rsidRDefault="00C0684C" w:rsidP="00C0684C">
            <w:pPr>
              <w:numPr>
                <w:ilvl w:val="0"/>
                <w:numId w:val="6"/>
              </w:numPr>
              <w:spacing w:line="400" w:lineRule="exact"/>
              <w:ind w:right="113"/>
              <w:rPr>
                <w:rFonts w:ascii="標楷體" w:eastAsia="標楷體" w:hAnsi="標楷體"/>
                <w:sz w:val="28"/>
                <w:szCs w:val="28"/>
              </w:rPr>
            </w:pPr>
          </w:p>
        </w:tc>
        <w:tc>
          <w:tcPr>
            <w:tcW w:w="1769" w:type="pct"/>
          </w:tcPr>
          <w:p w:rsidR="00C0684C" w:rsidRPr="00406094" w:rsidRDefault="00C0684C" w:rsidP="00C0684C">
            <w:pPr>
              <w:spacing w:line="400" w:lineRule="exact"/>
              <w:jc w:val="both"/>
              <w:rPr>
                <w:rFonts w:ascii="標楷體" w:eastAsia="標楷體" w:hAnsi="標楷體"/>
                <w:color w:val="000000"/>
                <w:sz w:val="28"/>
                <w:szCs w:val="28"/>
              </w:rPr>
            </w:pPr>
            <w:r w:rsidRPr="00406094">
              <w:rPr>
                <w:rFonts w:ascii="標楷體" w:eastAsia="標楷體" w:hAnsi="標楷體" w:hint="eastAsia"/>
                <w:color w:val="000000"/>
                <w:sz w:val="28"/>
                <w:szCs w:val="28"/>
              </w:rPr>
              <w:t>教育部函，為108年度中央政府總預算決議，檢送決議(十三)「大專校院轉型及退場基金」凍結8億元專案報告，請安排報告，請查照案。</w:t>
            </w:r>
          </w:p>
        </w:tc>
        <w:tc>
          <w:tcPr>
            <w:tcW w:w="838" w:type="pct"/>
          </w:tcPr>
          <w:p w:rsidR="00C0684C" w:rsidRPr="00406094" w:rsidRDefault="00C0684C" w:rsidP="00C0684C">
            <w:pPr>
              <w:spacing w:line="400" w:lineRule="exact"/>
              <w:jc w:val="both"/>
              <w:rPr>
                <w:rFonts w:ascii="標楷體" w:eastAsia="標楷體" w:hAnsi="標楷體"/>
                <w:sz w:val="28"/>
                <w:szCs w:val="28"/>
              </w:rPr>
            </w:pPr>
            <w:r w:rsidRPr="00406094">
              <w:rPr>
                <w:rFonts w:ascii="標楷體" w:eastAsia="標楷體" w:hAnsi="標楷體" w:hint="eastAsia"/>
                <w:sz w:val="28"/>
                <w:szCs w:val="28"/>
              </w:rPr>
              <w:t>9-7-6</w:t>
            </w:r>
          </w:p>
          <w:p w:rsidR="00C0684C" w:rsidRPr="00406094" w:rsidRDefault="00C0684C" w:rsidP="00C0684C">
            <w:pPr>
              <w:spacing w:line="400" w:lineRule="exact"/>
              <w:jc w:val="both"/>
              <w:rPr>
                <w:rFonts w:ascii="標楷體" w:eastAsia="標楷體" w:hAnsi="標楷體"/>
                <w:color w:val="000000"/>
                <w:sz w:val="28"/>
                <w:szCs w:val="28"/>
              </w:rPr>
            </w:pPr>
            <w:r w:rsidRPr="00406094">
              <w:rPr>
                <w:rFonts w:ascii="標楷體" w:eastAsia="標楷體" w:hAnsi="標楷體" w:hint="eastAsia"/>
                <w:color w:val="000000"/>
                <w:sz w:val="28"/>
                <w:szCs w:val="28"/>
              </w:rPr>
              <w:t>(108.3.22)</w:t>
            </w:r>
          </w:p>
        </w:tc>
        <w:tc>
          <w:tcPr>
            <w:tcW w:w="503" w:type="pct"/>
          </w:tcPr>
          <w:p w:rsidR="00C0684C" w:rsidRPr="000D2E52" w:rsidRDefault="00C0684C" w:rsidP="00C0684C">
            <w:pPr>
              <w:rPr>
                <w:rFonts w:ascii="標楷體" w:eastAsia="標楷體" w:hAnsi="標楷體"/>
                <w:color w:val="FF0000"/>
                <w:sz w:val="28"/>
                <w:szCs w:val="28"/>
              </w:rPr>
            </w:pPr>
          </w:p>
        </w:tc>
        <w:tc>
          <w:tcPr>
            <w:tcW w:w="1545" w:type="pct"/>
          </w:tcPr>
          <w:p w:rsidR="00C0684C" w:rsidRPr="00C0684C" w:rsidRDefault="00C0684C" w:rsidP="00C0684C">
            <w:pPr>
              <w:adjustRightInd w:val="0"/>
              <w:snapToGrid w:val="0"/>
              <w:ind w:left="216" w:hangingChars="100" w:hanging="216"/>
              <w:jc w:val="both"/>
              <w:rPr>
                <w:rFonts w:ascii="標楷體" w:eastAsia="標楷體" w:hAnsi="標楷體"/>
                <w:spacing w:val="-12"/>
                <w:szCs w:val="24"/>
              </w:rPr>
            </w:pPr>
            <w:r w:rsidRPr="00C0684C">
              <w:rPr>
                <w:rFonts w:ascii="標楷體" w:eastAsia="標楷體" w:hAnsi="標楷體" w:hint="eastAsia"/>
                <w:spacing w:val="-12"/>
                <w:szCs w:val="24"/>
              </w:rPr>
              <w:t>1.</w:t>
            </w:r>
            <w:r w:rsidR="00E13F48">
              <w:rPr>
                <w:rFonts w:ascii="標楷體" w:eastAsia="標楷體" w:hAnsi="標楷體" w:hint="eastAsia"/>
                <w:spacing w:val="-12"/>
                <w:szCs w:val="24"/>
              </w:rPr>
              <w:t>第9屆</w:t>
            </w:r>
            <w:r w:rsidRPr="00C84D65">
              <w:rPr>
                <w:rFonts w:ascii="標楷體" w:eastAsia="標楷體" w:hAnsi="標楷體" w:hint="eastAsia"/>
                <w:szCs w:val="24"/>
              </w:rPr>
              <w:t>第7會期第13次全體委員會議（108.05.08）決定：另定期繼續處理。</w:t>
            </w:r>
          </w:p>
          <w:p w:rsidR="00C0684C" w:rsidRPr="00C0684C" w:rsidRDefault="00C0684C" w:rsidP="00C0684C">
            <w:pPr>
              <w:adjustRightInd w:val="0"/>
              <w:snapToGrid w:val="0"/>
              <w:ind w:left="216" w:hangingChars="100" w:hanging="216"/>
              <w:jc w:val="both"/>
              <w:rPr>
                <w:rFonts w:ascii="標楷體" w:eastAsia="標楷體" w:hAnsi="標楷體"/>
                <w:spacing w:val="-12"/>
                <w:szCs w:val="24"/>
              </w:rPr>
            </w:pPr>
            <w:r w:rsidRPr="00C0684C">
              <w:rPr>
                <w:rFonts w:ascii="標楷體" w:eastAsia="標楷體" w:hAnsi="標楷體" w:hint="eastAsia"/>
                <w:spacing w:val="-12"/>
                <w:szCs w:val="24"/>
              </w:rPr>
              <w:t>2.</w:t>
            </w:r>
            <w:r w:rsidRPr="00C84D65">
              <w:rPr>
                <w:rFonts w:ascii="標楷體" w:eastAsia="標楷體" w:hAnsi="標楷體" w:hint="eastAsia"/>
                <w:szCs w:val="24"/>
              </w:rPr>
              <w:t>逾年度預算執行期限，報請院會存查。</w:t>
            </w:r>
          </w:p>
          <w:p w:rsidR="00C0684C" w:rsidRPr="00406094" w:rsidRDefault="00C0684C" w:rsidP="00C0684C">
            <w:pPr>
              <w:adjustRightInd w:val="0"/>
              <w:snapToGrid w:val="0"/>
              <w:ind w:left="216" w:hangingChars="100" w:hanging="216"/>
              <w:jc w:val="both"/>
              <w:rPr>
                <w:rFonts w:ascii="標楷體" w:eastAsia="標楷體" w:hAnsi="標楷體"/>
                <w:color w:val="000000"/>
                <w:sz w:val="28"/>
                <w:szCs w:val="28"/>
              </w:rPr>
            </w:pPr>
            <w:r w:rsidRPr="00C0684C">
              <w:rPr>
                <w:rFonts w:ascii="標楷體" w:eastAsia="標楷體" w:hAnsi="標楷體" w:hint="eastAsia"/>
                <w:spacing w:val="-12"/>
                <w:szCs w:val="24"/>
              </w:rPr>
              <w:t>3.</w:t>
            </w:r>
            <w:r w:rsidRPr="00C84D65">
              <w:rPr>
                <w:rFonts w:ascii="標楷體" w:eastAsia="標楷體" w:hAnsi="標楷體" w:hint="eastAsia"/>
                <w:szCs w:val="24"/>
              </w:rPr>
              <w:t>第4會期第10次院會（110.11.19）決定：准予備查。</w:t>
            </w:r>
          </w:p>
        </w:tc>
      </w:tr>
      <w:tr w:rsidR="00C0684C" w:rsidRPr="00837A6A" w:rsidTr="00C0684C">
        <w:trPr>
          <w:trHeight w:val="567"/>
        </w:trPr>
        <w:tc>
          <w:tcPr>
            <w:tcW w:w="345" w:type="pct"/>
            <w:vAlign w:val="center"/>
          </w:tcPr>
          <w:p w:rsidR="00C0684C" w:rsidRPr="00837A6A" w:rsidRDefault="00C0684C" w:rsidP="00C0684C">
            <w:pPr>
              <w:numPr>
                <w:ilvl w:val="0"/>
                <w:numId w:val="6"/>
              </w:numPr>
              <w:spacing w:line="400" w:lineRule="exact"/>
              <w:ind w:right="113"/>
              <w:rPr>
                <w:rFonts w:ascii="標楷體" w:eastAsia="標楷體" w:hAnsi="標楷體"/>
                <w:sz w:val="28"/>
                <w:szCs w:val="28"/>
              </w:rPr>
            </w:pPr>
          </w:p>
        </w:tc>
        <w:tc>
          <w:tcPr>
            <w:tcW w:w="1769" w:type="pct"/>
          </w:tcPr>
          <w:p w:rsidR="00C0684C" w:rsidRPr="00406094" w:rsidRDefault="00C0684C" w:rsidP="00C0684C">
            <w:pPr>
              <w:spacing w:line="400" w:lineRule="exact"/>
              <w:jc w:val="both"/>
              <w:rPr>
                <w:rFonts w:ascii="標楷體" w:eastAsia="標楷體" w:hAnsi="標楷體"/>
                <w:color w:val="000000"/>
                <w:sz w:val="28"/>
                <w:szCs w:val="28"/>
              </w:rPr>
            </w:pPr>
            <w:r w:rsidRPr="00406094">
              <w:rPr>
                <w:rFonts w:ascii="標楷體" w:eastAsia="標楷體" w:hAnsi="標楷體" w:hint="eastAsia"/>
                <w:color w:val="000000"/>
                <w:sz w:val="28"/>
                <w:szCs w:val="28"/>
              </w:rPr>
              <w:t>教育部函，為108年度中央政府總預算決議，檢送決議(十四)「大專校院轉型及退場基金」凍結8億元專案報告，請安排報告，請查照案。</w:t>
            </w:r>
          </w:p>
        </w:tc>
        <w:tc>
          <w:tcPr>
            <w:tcW w:w="838" w:type="pct"/>
          </w:tcPr>
          <w:p w:rsidR="00C0684C" w:rsidRPr="00406094" w:rsidRDefault="00C0684C" w:rsidP="00C0684C">
            <w:pPr>
              <w:spacing w:line="400" w:lineRule="exact"/>
              <w:jc w:val="both"/>
              <w:rPr>
                <w:rFonts w:ascii="標楷體" w:eastAsia="標楷體" w:hAnsi="標楷體"/>
                <w:sz w:val="28"/>
                <w:szCs w:val="28"/>
              </w:rPr>
            </w:pPr>
            <w:r w:rsidRPr="00406094">
              <w:rPr>
                <w:rFonts w:ascii="標楷體" w:eastAsia="標楷體" w:hAnsi="標楷體" w:hint="eastAsia"/>
                <w:sz w:val="28"/>
                <w:szCs w:val="28"/>
              </w:rPr>
              <w:t>9-7-6</w:t>
            </w:r>
          </w:p>
          <w:p w:rsidR="00C0684C" w:rsidRPr="00406094" w:rsidRDefault="00C0684C" w:rsidP="00C0684C">
            <w:pPr>
              <w:spacing w:line="400" w:lineRule="exact"/>
              <w:jc w:val="both"/>
              <w:rPr>
                <w:rFonts w:ascii="標楷體" w:eastAsia="標楷體" w:hAnsi="標楷體"/>
                <w:color w:val="000000"/>
                <w:sz w:val="28"/>
                <w:szCs w:val="28"/>
              </w:rPr>
            </w:pPr>
            <w:r w:rsidRPr="00406094">
              <w:rPr>
                <w:rFonts w:ascii="標楷體" w:eastAsia="標楷體" w:hAnsi="標楷體" w:hint="eastAsia"/>
                <w:color w:val="000000"/>
                <w:sz w:val="28"/>
                <w:szCs w:val="28"/>
              </w:rPr>
              <w:t>(108.3.22)</w:t>
            </w:r>
          </w:p>
        </w:tc>
        <w:tc>
          <w:tcPr>
            <w:tcW w:w="503" w:type="pct"/>
          </w:tcPr>
          <w:p w:rsidR="00C0684C" w:rsidRPr="000D2E52" w:rsidRDefault="00C0684C" w:rsidP="00C0684C">
            <w:pPr>
              <w:rPr>
                <w:rFonts w:ascii="標楷體" w:eastAsia="標楷體" w:hAnsi="標楷體"/>
                <w:color w:val="FF0000"/>
                <w:sz w:val="28"/>
                <w:szCs w:val="28"/>
              </w:rPr>
            </w:pPr>
          </w:p>
        </w:tc>
        <w:tc>
          <w:tcPr>
            <w:tcW w:w="1545" w:type="pct"/>
          </w:tcPr>
          <w:p w:rsidR="00C0684C" w:rsidRPr="00C0684C" w:rsidRDefault="00C0684C" w:rsidP="00C0684C">
            <w:pPr>
              <w:adjustRightInd w:val="0"/>
              <w:snapToGrid w:val="0"/>
              <w:ind w:left="216" w:hangingChars="100" w:hanging="216"/>
              <w:jc w:val="both"/>
              <w:rPr>
                <w:rFonts w:ascii="標楷體" w:eastAsia="標楷體" w:hAnsi="標楷體"/>
                <w:spacing w:val="-12"/>
                <w:szCs w:val="24"/>
              </w:rPr>
            </w:pPr>
            <w:r w:rsidRPr="00C0684C">
              <w:rPr>
                <w:rFonts w:ascii="標楷體" w:eastAsia="標楷體" w:hAnsi="標楷體" w:hint="eastAsia"/>
                <w:spacing w:val="-12"/>
                <w:szCs w:val="24"/>
              </w:rPr>
              <w:t>1.</w:t>
            </w:r>
            <w:r w:rsidR="00E13F48">
              <w:rPr>
                <w:rFonts w:ascii="標楷體" w:eastAsia="標楷體" w:hAnsi="標楷體" w:hint="eastAsia"/>
                <w:spacing w:val="-12"/>
                <w:szCs w:val="24"/>
              </w:rPr>
              <w:t>第9屆</w:t>
            </w:r>
            <w:r w:rsidRPr="00C84D65">
              <w:rPr>
                <w:rFonts w:ascii="標楷體" w:eastAsia="標楷體" w:hAnsi="標楷體" w:hint="eastAsia"/>
                <w:szCs w:val="24"/>
              </w:rPr>
              <w:t>第7會期第13次全體委員會議（108.05.08）決定：另定期繼續處理。</w:t>
            </w:r>
          </w:p>
          <w:p w:rsidR="00C0684C" w:rsidRPr="00C0684C" w:rsidRDefault="00C0684C" w:rsidP="00C0684C">
            <w:pPr>
              <w:adjustRightInd w:val="0"/>
              <w:snapToGrid w:val="0"/>
              <w:ind w:left="216" w:hangingChars="100" w:hanging="216"/>
              <w:jc w:val="both"/>
              <w:rPr>
                <w:rFonts w:ascii="標楷體" w:eastAsia="標楷體" w:hAnsi="標楷體"/>
                <w:spacing w:val="-12"/>
                <w:szCs w:val="24"/>
              </w:rPr>
            </w:pPr>
            <w:r w:rsidRPr="00C0684C">
              <w:rPr>
                <w:rFonts w:ascii="標楷體" w:eastAsia="標楷體" w:hAnsi="標楷體" w:hint="eastAsia"/>
                <w:spacing w:val="-12"/>
                <w:szCs w:val="24"/>
              </w:rPr>
              <w:t>2.</w:t>
            </w:r>
            <w:r w:rsidRPr="00C84D65">
              <w:rPr>
                <w:rFonts w:ascii="標楷體" w:eastAsia="標楷體" w:hAnsi="標楷體" w:hint="eastAsia"/>
                <w:szCs w:val="24"/>
              </w:rPr>
              <w:t>逾年度預算執行期限，報請院會存查。</w:t>
            </w:r>
          </w:p>
          <w:p w:rsidR="00C0684C" w:rsidRPr="00406094" w:rsidRDefault="00C0684C" w:rsidP="00C0684C">
            <w:pPr>
              <w:adjustRightInd w:val="0"/>
              <w:snapToGrid w:val="0"/>
              <w:ind w:left="216" w:hangingChars="100" w:hanging="216"/>
              <w:jc w:val="both"/>
              <w:rPr>
                <w:rFonts w:ascii="標楷體" w:eastAsia="標楷體" w:hAnsi="標楷體"/>
                <w:color w:val="000000"/>
                <w:sz w:val="28"/>
                <w:szCs w:val="28"/>
              </w:rPr>
            </w:pPr>
            <w:r w:rsidRPr="00C0684C">
              <w:rPr>
                <w:rFonts w:ascii="標楷體" w:eastAsia="標楷體" w:hAnsi="標楷體" w:hint="eastAsia"/>
                <w:spacing w:val="-12"/>
                <w:szCs w:val="24"/>
              </w:rPr>
              <w:t>3.</w:t>
            </w:r>
            <w:r w:rsidRPr="00C84D65">
              <w:rPr>
                <w:rFonts w:ascii="標楷體" w:eastAsia="標楷體" w:hAnsi="標楷體" w:hint="eastAsia"/>
                <w:szCs w:val="24"/>
              </w:rPr>
              <w:t>第4會期第10次院會（110.11.19）決定：准予備查。</w:t>
            </w:r>
          </w:p>
        </w:tc>
      </w:tr>
      <w:tr w:rsidR="00C0684C" w:rsidRPr="00837A6A" w:rsidTr="00C0684C">
        <w:trPr>
          <w:trHeight w:val="567"/>
        </w:trPr>
        <w:tc>
          <w:tcPr>
            <w:tcW w:w="345" w:type="pct"/>
            <w:vAlign w:val="center"/>
          </w:tcPr>
          <w:p w:rsidR="00C0684C" w:rsidRPr="00837A6A" w:rsidRDefault="00C0684C" w:rsidP="00C0684C">
            <w:pPr>
              <w:numPr>
                <w:ilvl w:val="0"/>
                <w:numId w:val="6"/>
              </w:numPr>
              <w:spacing w:line="400" w:lineRule="exact"/>
              <w:ind w:right="113"/>
              <w:rPr>
                <w:rFonts w:ascii="標楷體" w:eastAsia="標楷體" w:hAnsi="標楷體"/>
                <w:sz w:val="28"/>
                <w:szCs w:val="28"/>
              </w:rPr>
            </w:pPr>
          </w:p>
        </w:tc>
        <w:tc>
          <w:tcPr>
            <w:tcW w:w="1769" w:type="pct"/>
          </w:tcPr>
          <w:p w:rsidR="00C0684C" w:rsidRPr="000D2E52" w:rsidRDefault="00C0684C" w:rsidP="00C0684C">
            <w:pPr>
              <w:spacing w:line="400" w:lineRule="exact"/>
              <w:jc w:val="both"/>
              <w:rPr>
                <w:rFonts w:ascii="標楷體" w:eastAsia="標楷體" w:hAnsi="標楷體"/>
                <w:color w:val="FF0000"/>
                <w:sz w:val="28"/>
                <w:szCs w:val="28"/>
              </w:rPr>
            </w:pPr>
            <w:r w:rsidRPr="00702246">
              <w:rPr>
                <w:rFonts w:ascii="標楷體" w:eastAsia="標楷體" w:hAnsi="標楷體" w:hint="eastAsia"/>
                <w:color w:val="000000"/>
                <w:sz w:val="28"/>
                <w:szCs w:val="28"/>
              </w:rPr>
              <w:t>教育部函，為110年度中央政府總預算決議，檢送該部「一般行政」凍結500萬元專案報告，請查照案。</w:t>
            </w:r>
          </w:p>
        </w:tc>
        <w:tc>
          <w:tcPr>
            <w:tcW w:w="838" w:type="pct"/>
          </w:tcPr>
          <w:p w:rsidR="00C0684C" w:rsidRPr="000D2E52" w:rsidRDefault="00C0684C" w:rsidP="00C0684C">
            <w:pPr>
              <w:spacing w:line="400" w:lineRule="exact"/>
              <w:jc w:val="both"/>
              <w:rPr>
                <w:rFonts w:ascii="標楷體" w:eastAsia="標楷體" w:hAnsi="標楷體"/>
                <w:color w:val="FF0000"/>
                <w:sz w:val="28"/>
                <w:szCs w:val="28"/>
              </w:rPr>
            </w:pPr>
            <w:r w:rsidRPr="00702246">
              <w:rPr>
                <w:rFonts w:ascii="標楷體" w:eastAsia="標楷體" w:hAnsi="標楷體"/>
                <w:color w:val="000000"/>
                <w:sz w:val="28"/>
                <w:szCs w:val="28"/>
              </w:rPr>
              <w:t>10-3-6 (110.4.6)</w:t>
            </w:r>
          </w:p>
        </w:tc>
        <w:tc>
          <w:tcPr>
            <w:tcW w:w="503" w:type="pct"/>
          </w:tcPr>
          <w:p w:rsidR="00C0684C" w:rsidRPr="000D2E52" w:rsidRDefault="00C0684C" w:rsidP="00C0684C">
            <w:pPr>
              <w:rPr>
                <w:rFonts w:ascii="標楷體" w:eastAsia="標楷體" w:hAnsi="標楷體"/>
                <w:color w:val="FF0000"/>
                <w:sz w:val="28"/>
                <w:szCs w:val="28"/>
              </w:rPr>
            </w:pPr>
          </w:p>
        </w:tc>
        <w:tc>
          <w:tcPr>
            <w:tcW w:w="1545" w:type="pct"/>
          </w:tcPr>
          <w:p w:rsidR="00C0684C" w:rsidRPr="00702246" w:rsidRDefault="00C0684C" w:rsidP="00C0684C">
            <w:pPr>
              <w:adjustRightInd w:val="0"/>
              <w:snapToGrid w:val="0"/>
              <w:ind w:left="216" w:hangingChars="100" w:hanging="216"/>
              <w:jc w:val="both"/>
              <w:rPr>
                <w:rFonts w:ascii="標楷體" w:eastAsia="標楷體" w:hAnsi="標楷體"/>
                <w:spacing w:val="-12"/>
                <w:szCs w:val="24"/>
              </w:rPr>
            </w:pPr>
            <w:r w:rsidRPr="00702246">
              <w:rPr>
                <w:rFonts w:ascii="標楷體" w:eastAsia="標楷體" w:hAnsi="標楷體" w:hint="eastAsia"/>
                <w:spacing w:val="-12"/>
                <w:szCs w:val="24"/>
              </w:rPr>
              <w:t>1</w:t>
            </w:r>
            <w:r w:rsidRPr="00702246">
              <w:rPr>
                <w:rFonts w:ascii="標楷體" w:eastAsia="標楷體" w:hAnsi="標楷體"/>
                <w:spacing w:val="-12"/>
                <w:szCs w:val="24"/>
              </w:rPr>
              <w:t>.</w:t>
            </w:r>
            <w:r w:rsidRPr="00C84D65">
              <w:rPr>
                <w:rFonts w:ascii="標楷體" w:eastAsia="標楷體" w:hAnsi="標楷體" w:hint="eastAsia"/>
                <w:szCs w:val="24"/>
              </w:rPr>
              <w:t>第3會期第19次全體委員會議（110.5.10）決議：繼續凍結。</w:t>
            </w:r>
          </w:p>
          <w:p w:rsidR="00C0684C" w:rsidRPr="00702246" w:rsidRDefault="00C0684C" w:rsidP="00C0684C">
            <w:pPr>
              <w:adjustRightInd w:val="0"/>
              <w:snapToGrid w:val="0"/>
              <w:ind w:left="216" w:hangingChars="100" w:hanging="216"/>
              <w:jc w:val="both"/>
              <w:rPr>
                <w:rFonts w:ascii="標楷體" w:eastAsia="標楷體" w:hAnsi="標楷體"/>
                <w:spacing w:val="-12"/>
                <w:szCs w:val="24"/>
              </w:rPr>
            </w:pPr>
            <w:r>
              <w:rPr>
                <w:rFonts w:ascii="標楷體" w:eastAsia="標楷體" w:hAnsi="標楷體" w:hint="eastAsia"/>
                <w:spacing w:val="-12"/>
                <w:szCs w:val="24"/>
              </w:rPr>
              <w:t>2.</w:t>
            </w:r>
            <w:r w:rsidRPr="00C84D65">
              <w:rPr>
                <w:rFonts w:ascii="標楷體" w:eastAsia="標楷體" w:hAnsi="標楷體" w:hint="eastAsia"/>
                <w:szCs w:val="24"/>
              </w:rPr>
              <w:t>第</w:t>
            </w:r>
            <w:r w:rsidRPr="00C84D65">
              <w:rPr>
                <w:rFonts w:ascii="標楷體" w:eastAsia="標楷體" w:hAnsi="標楷體"/>
                <w:szCs w:val="24"/>
              </w:rPr>
              <w:t>4</w:t>
            </w:r>
            <w:r w:rsidRPr="00C84D65">
              <w:rPr>
                <w:rFonts w:ascii="標楷體" w:eastAsia="標楷體" w:hAnsi="標楷體" w:hint="eastAsia"/>
                <w:szCs w:val="24"/>
              </w:rPr>
              <w:t>會期第</w:t>
            </w:r>
            <w:r w:rsidRPr="00C84D65">
              <w:rPr>
                <w:rFonts w:ascii="標楷體" w:eastAsia="標楷體" w:hAnsi="標楷體"/>
                <w:szCs w:val="24"/>
              </w:rPr>
              <w:t>8</w:t>
            </w:r>
            <w:r w:rsidRPr="00C84D65">
              <w:rPr>
                <w:rFonts w:ascii="標楷體" w:eastAsia="標楷體" w:hAnsi="標楷體" w:hint="eastAsia"/>
                <w:szCs w:val="24"/>
              </w:rPr>
              <w:t>次全體委員會議（1</w:t>
            </w:r>
            <w:r w:rsidRPr="00C84D65">
              <w:rPr>
                <w:rFonts w:ascii="標楷體" w:eastAsia="標楷體" w:hAnsi="標楷體"/>
                <w:szCs w:val="24"/>
              </w:rPr>
              <w:t>10</w:t>
            </w:r>
            <w:r w:rsidRPr="00C84D65">
              <w:rPr>
                <w:rFonts w:ascii="標楷體" w:eastAsia="標楷體" w:hAnsi="標楷體" w:hint="eastAsia"/>
                <w:szCs w:val="24"/>
              </w:rPr>
              <w:t>.</w:t>
            </w:r>
            <w:r w:rsidRPr="00C84D65">
              <w:rPr>
                <w:rFonts w:ascii="標楷體" w:eastAsia="標楷體" w:hAnsi="標楷體"/>
                <w:szCs w:val="24"/>
              </w:rPr>
              <w:t>11</w:t>
            </w:r>
            <w:r w:rsidRPr="00C84D65">
              <w:rPr>
                <w:rFonts w:ascii="標楷體" w:eastAsia="標楷體" w:hAnsi="標楷體" w:hint="eastAsia"/>
                <w:szCs w:val="24"/>
              </w:rPr>
              <w:t>.</w:t>
            </w:r>
            <w:r w:rsidRPr="00C84D65">
              <w:rPr>
                <w:rFonts w:ascii="標楷體" w:eastAsia="標楷體" w:hAnsi="標楷體"/>
                <w:szCs w:val="24"/>
              </w:rPr>
              <w:t>11</w:t>
            </w:r>
            <w:r w:rsidRPr="00C84D65">
              <w:rPr>
                <w:rFonts w:ascii="標楷體" w:eastAsia="標楷體" w:hAnsi="標楷體" w:hint="eastAsia"/>
                <w:szCs w:val="24"/>
              </w:rPr>
              <w:t>）決議：准予動支，提報院會。</w:t>
            </w:r>
          </w:p>
          <w:p w:rsidR="00C0684C" w:rsidRPr="00702246" w:rsidRDefault="00C0684C" w:rsidP="00C0684C">
            <w:pPr>
              <w:adjustRightInd w:val="0"/>
              <w:snapToGrid w:val="0"/>
              <w:ind w:left="216" w:hangingChars="100" w:hanging="216"/>
              <w:jc w:val="both"/>
              <w:rPr>
                <w:rFonts w:ascii="標楷體" w:eastAsia="標楷體" w:hAnsi="標楷體"/>
                <w:spacing w:val="-12"/>
                <w:szCs w:val="24"/>
              </w:rPr>
            </w:pPr>
            <w:r w:rsidRPr="00702246">
              <w:rPr>
                <w:rFonts w:ascii="標楷體" w:eastAsia="標楷體" w:hAnsi="標楷體" w:hint="eastAsia"/>
                <w:spacing w:val="-12"/>
                <w:szCs w:val="24"/>
              </w:rPr>
              <w:t>3.</w:t>
            </w:r>
            <w:r w:rsidRPr="00C84D65">
              <w:rPr>
                <w:rFonts w:ascii="標楷體" w:eastAsia="標楷體" w:hAnsi="標楷體" w:hint="eastAsia"/>
                <w:szCs w:val="24"/>
              </w:rPr>
              <w:t>第4會期第1</w:t>
            </w:r>
            <w:r w:rsidRPr="00C84D65">
              <w:rPr>
                <w:rFonts w:ascii="標楷體" w:eastAsia="標楷體" w:hAnsi="標楷體"/>
                <w:szCs w:val="24"/>
              </w:rPr>
              <w:t>2</w:t>
            </w:r>
            <w:r w:rsidRPr="00C84D65">
              <w:rPr>
                <w:rFonts w:ascii="標楷體" w:eastAsia="標楷體" w:hAnsi="標楷體" w:hint="eastAsia"/>
                <w:szCs w:val="24"/>
              </w:rPr>
              <w:t>次院會</w:t>
            </w:r>
            <w:r w:rsidRPr="00C84D65">
              <w:rPr>
                <w:rFonts w:ascii="標楷體" w:eastAsia="標楷體" w:hAnsi="標楷體" w:hint="eastAsia"/>
                <w:szCs w:val="24"/>
              </w:rPr>
              <w:lastRenderedPageBreak/>
              <w:t>（110.1</w:t>
            </w:r>
            <w:r w:rsidRPr="00C84D65">
              <w:rPr>
                <w:rFonts w:ascii="標楷體" w:eastAsia="標楷體" w:hAnsi="標楷體"/>
                <w:szCs w:val="24"/>
              </w:rPr>
              <w:t>2</w:t>
            </w:r>
            <w:r w:rsidRPr="00C84D65">
              <w:rPr>
                <w:rFonts w:ascii="標楷體" w:eastAsia="標楷體" w:hAnsi="標楷體" w:hint="eastAsia"/>
                <w:szCs w:val="24"/>
              </w:rPr>
              <w:t>.</w:t>
            </w:r>
            <w:r w:rsidRPr="00C84D65">
              <w:rPr>
                <w:rFonts w:ascii="標楷體" w:eastAsia="標楷體" w:hAnsi="標楷體"/>
                <w:szCs w:val="24"/>
              </w:rPr>
              <w:t>3</w:t>
            </w:r>
            <w:r w:rsidRPr="00C84D65">
              <w:rPr>
                <w:rFonts w:ascii="標楷體" w:eastAsia="標楷體" w:hAnsi="標楷體" w:hint="eastAsia"/>
                <w:szCs w:val="24"/>
              </w:rPr>
              <w:t>）決定：准予備查。</w:t>
            </w:r>
          </w:p>
        </w:tc>
      </w:tr>
    </w:tbl>
    <w:p w:rsidR="002D7850" w:rsidRPr="00EC7EEF" w:rsidRDefault="00EC7EEF" w:rsidP="00DB3FA5">
      <w:pPr>
        <w:ind w:leftChars="400" w:left="960" w:firstLineChars="54" w:firstLine="173"/>
        <w:rPr>
          <w:rFonts w:ascii="標楷體" w:eastAsia="標楷體" w:hAnsi="標楷體"/>
          <w:b/>
          <w:sz w:val="32"/>
          <w:szCs w:val="32"/>
        </w:rPr>
      </w:pPr>
      <w:r>
        <w:rPr>
          <w:rFonts w:ascii="標楷體" w:eastAsia="標楷體" w:hAnsi="標楷體"/>
          <w:b/>
          <w:sz w:val="32"/>
          <w:szCs w:val="32"/>
        </w:rPr>
        <w:lastRenderedPageBreak/>
        <w:t>2.</w:t>
      </w:r>
      <w:r w:rsidR="00702246">
        <w:rPr>
          <w:rFonts w:ascii="標楷體" w:eastAsia="標楷體" w:hAnsi="標楷體" w:hint="eastAsia"/>
          <w:b/>
          <w:sz w:val="32"/>
          <w:szCs w:val="32"/>
        </w:rPr>
        <w:t>行政院原子能委員會</w:t>
      </w:r>
      <w:r w:rsidR="00892E01" w:rsidRPr="00EC7EEF">
        <w:rPr>
          <w:rFonts w:ascii="標楷體" w:eastAsia="標楷體" w:hAnsi="標楷體" w:hint="eastAsia"/>
          <w:b/>
          <w:sz w:val="32"/>
          <w:szCs w:val="32"/>
        </w:rPr>
        <w:t xml:space="preserve"> </w:t>
      </w:r>
      <w:r w:rsidR="002D7850" w:rsidRPr="00EC7EEF">
        <w:rPr>
          <w:rFonts w:ascii="標楷體" w:eastAsia="標楷體" w:hAnsi="標楷體" w:hint="eastAsia"/>
          <w:b/>
          <w:sz w:val="32"/>
          <w:szCs w:val="32"/>
        </w:rPr>
        <w:t>(</w:t>
      </w:r>
      <w:r w:rsidR="00702246">
        <w:rPr>
          <w:rFonts w:ascii="標楷體" w:eastAsia="標楷體" w:hAnsi="標楷體" w:hint="eastAsia"/>
          <w:b/>
          <w:sz w:val="32"/>
          <w:szCs w:val="32"/>
        </w:rPr>
        <w:t>6</w:t>
      </w:r>
      <w:r w:rsidR="002D7850" w:rsidRPr="00EC7EEF">
        <w:rPr>
          <w:rFonts w:ascii="標楷體" w:eastAsia="標楷體" w:hAnsi="標楷體" w:hint="eastAsia"/>
          <w:b/>
          <w:sz w:val="32"/>
          <w:szCs w:val="32"/>
        </w:rPr>
        <w:t>案）</w:t>
      </w:r>
    </w:p>
    <w:tbl>
      <w:tblPr>
        <w:tblW w:w="5148"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2"/>
        <w:gridCol w:w="3577"/>
        <w:gridCol w:w="1701"/>
        <w:gridCol w:w="966"/>
        <w:gridCol w:w="2968"/>
      </w:tblGrid>
      <w:tr w:rsidR="00C95CE5" w:rsidRPr="00933AC9" w:rsidTr="007E17F6">
        <w:trPr>
          <w:trHeight w:val="700"/>
        </w:trPr>
        <w:tc>
          <w:tcPr>
            <w:tcW w:w="354" w:type="pct"/>
            <w:vAlign w:val="center"/>
          </w:tcPr>
          <w:p w:rsidR="00C95CE5" w:rsidRPr="00933AC9" w:rsidRDefault="00C95CE5" w:rsidP="00E03ECE">
            <w:pPr>
              <w:spacing w:line="400" w:lineRule="exact"/>
              <w:rPr>
                <w:rFonts w:ascii="標楷體" w:eastAsia="標楷體" w:hAnsi="標楷體"/>
                <w:b/>
                <w:bCs/>
                <w:spacing w:val="-20"/>
                <w:sz w:val="28"/>
                <w:szCs w:val="28"/>
              </w:rPr>
            </w:pPr>
            <w:r w:rsidRPr="00933AC9">
              <w:rPr>
                <w:rFonts w:ascii="標楷體" w:eastAsia="標楷體" w:hAnsi="標楷體" w:hint="eastAsia"/>
                <w:b/>
                <w:bCs/>
                <w:spacing w:val="-20"/>
                <w:sz w:val="28"/>
                <w:szCs w:val="28"/>
              </w:rPr>
              <w:t>序號</w:t>
            </w:r>
          </w:p>
        </w:tc>
        <w:tc>
          <w:tcPr>
            <w:tcW w:w="1804" w:type="pct"/>
            <w:vAlign w:val="center"/>
          </w:tcPr>
          <w:p w:rsidR="00C95CE5" w:rsidRPr="00933AC9" w:rsidRDefault="007A4976" w:rsidP="00C95CE5">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858" w:type="pct"/>
            <w:vAlign w:val="center"/>
          </w:tcPr>
          <w:p w:rsidR="00C95CE5" w:rsidRPr="00933AC9" w:rsidRDefault="00C95CE5" w:rsidP="00C95CE5">
            <w:pPr>
              <w:spacing w:line="400" w:lineRule="exact"/>
              <w:ind w:left="92"/>
              <w:jc w:val="center"/>
              <w:rPr>
                <w:rFonts w:ascii="標楷體" w:eastAsia="標楷體" w:hAnsi="標楷體"/>
                <w:b/>
                <w:bCs/>
                <w:sz w:val="28"/>
              </w:rPr>
            </w:pPr>
            <w:r w:rsidRPr="00933AC9">
              <w:rPr>
                <w:rFonts w:ascii="標楷體" w:eastAsia="標楷體" w:hAnsi="標楷體" w:hint="eastAsia"/>
                <w:b/>
                <w:bCs/>
                <w:sz w:val="28"/>
              </w:rPr>
              <w:t>院會交付</w:t>
            </w:r>
          </w:p>
          <w:p w:rsidR="00C95CE5" w:rsidRPr="00933AC9" w:rsidRDefault="00C95CE5" w:rsidP="00C95CE5">
            <w:pPr>
              <w:spacing w:line="400" w:lineRule="exact"/>
              <w:ind w:left="92"/>
              <w:jc w:val="center"/>
              <w:rPr>
                <w:rFonts w:ascii="標楷體" w:eastAsia="標楷體" w:hAnsi="標楷體"/>
                <w:b/>
                <w:bCs/>
                <w:sz w:val="28"/>
              </w:rPr>
            </w:pPr>
            <w:r w:rsidRPr="00933AC9">
              <w:rPr>
                <w:rFonts w:ascii="標楷體" w:eastAsia="標楷體" w:hAnsi="標楷體" w:hint="eastAsia"/>
                <w:b/>
                <w:bCs/>
                <w:sz w:val="28"/>
              </w:rPr>
              <w:t>會次及日期</w:t>
            </w:r>
          </w:p>
        </w:tc>
        <w:tc>
          <w:tcPr>
            <w:tcW w:w="487" w:type="pct"/>
            <w:vAlign w:val="center"/>
          </w:tcPr>
          <w:p w:rsidR="00C95CE5" w:rsidRPr="00933AC9" w:rsidRDefault="00C95CE5" w:rsidP="00E03ECE">
            <w:pPr>
              <w:spacing w:line="400" w:lineRule="exact"/>
              <w:jc w:val="center"/>
              <w:rPr>
                <w:rFonts w:ascii="標楷體" w:eastAsia="標楷體" w:hAnsi="標楷體"/>
                <w:b/>
                <w:bCs/>
                <w:sz w:val="28"/>
              </w:rPr>
            </w:pPr>
            <w:r w:rsidRPr="00933AC9">
              <w:rPr>
                <w:rFonts w:ascii="標楷體" w:eastAsia="標楷體" w:hAnsi="標楷體" w:hint="eastAsia"/>
                <w:b/>
                <w:bCs/>
                <w:sz w:val="28"/>
              </w:rPr>
              <w:t>聯席</w:t>
            </w:r>
          </w:p>
          <w:p w:rsidR="00C95CE5" w:rsidRPr="00933AC9" w:rsidRDefault="00C95CE5" w:rsidP="00E03ECE">
            <w:pPr>
              <w:spacing w:line="400" w:lineRule="exact"/>
              <w:jc w:val="center"/>
              <w:rPr>
                <w:rFonts w:ascii="標楷體" w:eastAsia="標楷體" w:hAnsi="標楷體"/>
                <w:b/>
                <w:bCs/>
                <w:sz w:val="28"/>
              </w:rPr>
            </w:pPr>
            <w:r w:rsidRPr="00933AC9">
              <w:rPr>
                <w:rFonts w:ascii="標楷體" w:eastAsia="標楷體" w:hAnsi="標楷體" w:hint="eastAsia"/>
                <w:b/>
                <w:bCs/>
                <w:sz w:val="28"/>
              </w:rPr>
              <w:t>委員會</w:t>
            </w:r>
          </w:p>
        </w:tc>
        <w:tc>
          <w:tcPr>
            <w:tcW w:w="1498" w:type="pct"/>
            <w:vAlign w:val="center"/>
          </w:tcPr>
          <w:p w:rsidR="00C95CE5" w:rsidRPr="00933AC9" w:rsidRDefault="00C95CE5" w:rsidP="00E03ECE">
            <w:pPr>
              <w:spacing w:line="400" w:lineRule="exact"/>
              <w:jc w:val="distribute"/>
              <w:rPr>
                <w:rFonts w:ascii="標楷體" w:eastAsia="標楷體" w:hAnsi="標楷體"/>
                <w:b/>
                <w:bCs/>
                <w:sz w:val="28"/>
              </w:rPr>
            </w:pPr>
            <w:r w:rsidRPr="00933AC9">
              <w:rPr>
                <w:rFonts w:ascii="標楷體" w:eastAsia="標楷體" w:hAnsi="標楷體" w:hint="eastAsia"/>
                <w:b/>
                <w:bCs/>
                <w:sz w:val="28"/>
              </w:rPr>
              <w:t>處理情形</w:t>
            </w:r>
          </w:p>
        </w:tc>
      </w:tr>
      <w:tr w:rsidR="00702246" w:rsidRPr="00933AC9" w:rsidTr="007E17F6">
        <w:trPr>
          <w:trHeight w:val="567"/>
        </w:trPr>
        <w:tc>
          <w:tcPr>
            <w:tcW w:w="354" w:type="pct"/>
            <w:vAlign w:val="center"/>
          </w:tcPr>
          <w:p w:rsidR="00702246" w:rsidRPr="00933AC9" w:rsidRDefault="00702246" w:rsidP="00345114">
            <w:pPr>
              <w:numPr>
                <w:ilvl w:val="0"/>
                <w:numId w:val="16"/>
              </w:numPr>
              <w:spacing w:line="400" w:lineRule="exact"/>
              <w:ind w:right="113"/>
              <w:rPr>
                <w:rFonts w:ascii="標楷體" w:eastAsia="標楷體" w:hAnsi="標楷體"/>
                <w:sz w:val="28"/>
                <w:szCs w:val="28"/>
              </w:rPr>
            </w:pPr>
          </w:p>
        </w:tc>
        <w:tc>
          <w:tcPr>
            <w:tcW w:w="1804" w:type="pct"/>
          </w:tcPr>
          <w:p w:rsidR="00702246" w:rsidRPr="002D7400" w:rsidRDefault="00702246" w:rsidP="00702246">
            <w:pPr>
              <w:spacing w:line="400" w:lineRule="exact"/>
              <w:jc w:val="both"/>
              <w:rPr>
                <w:rFonts w:ascii="標楷體" w:eastAsia="標楷體" w:hAnsi="標楷體"/>
                <w:color w:val="000000"/>
                <w:sz w:val="28"/>
                <w:szCs w:val="28"/>
              </w:rPr>
            </w:pPr>
            <w:r w:rsidRPr="002D7400">
              <w:rPr>
                <w:rFonts w:ascii="標楷體" w:eastAsia="標楷體" w:hAnsi="標楷體" w:hint="eastAsia"/>
                <w:color w:val="000000"/>
                <w:sz w:val="28"/>
                <w:szCs w:val="28"/>
              </w:rPr>
              <w:t>行政院原子能委員會函，為110年度中央政府總預算決議，檢送該會決議（一）第2目第1節「原子能科學發展」凍結40萬元書面報告，請查照案。</w:t>
            </w:r>
          </w:p>
        </w:tc>
        <w:tc>
          <w:tcPr>
            <w:tcW w:w="858" w:type="pct"/>
          </w:tcPr>
          <w:p w:rsidR="00702246" w:rsidRPr="002D7400" w:rsidRDefault="00702246" w:rsidP="00702246">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10-3-6 (110.4.6)</w:t>
            </w:r>
          </w:p>
        </w:tc>
        <w:tc>
          <w:tcPr>
            <w:tcW w:w="487" w:type="pct"/>
          </w:tcPr>
          <w:p w:rsidR="00702246" w:rsidRPr="002D7400" w:rsidRDefault="00702246" w:rsidP="00702246">
            <w:pPr>
              <w:rPr>
                <w:rFonts w:ascii="標楷體" w:eastAsia="標楷體" w:hAnsi="標楷體"/>
                <w:bCs/>
                <w:color w:val="000000"/>
              </w:rPr>
            </w:pPr>
          </w:p>
        </w:tc>
        <w:tc>
          <w:tcPr>
            <w:tcW w:w="1498" w:type="pct"/>
            <w:tcBorders>
              <w:top w:val="single" w:sz="4" w:space="0" w:color="auto"/>
              <w:left w:val="single" w:sz="4" w:space="0" w:color="auto"/>
              <w:bottom w:val="single" w:sz="4" w:space="0" w:color="auto"/>
              <w:right w:val="single" w:sz="4" w:space="0" w:color="auto"/>
            </w:tcBorders>
          </w:tcPr>
          <w:p w:rsidR="00702246" w:rsidRPr="002D7400" w:rsidRDefault="00702246" w:rsidP="00345114">
            <w:pPr>
              <w:numPr>
                <w:ilvl w:val="0"/>
                <w:numId w:val="53"/>
              </w:numPr>
              <w:ind w:left="253" w:hanging="253"/>
              <w:jc w:val="both"/>
              <w:rPr>
                <w:rFonts w:ascii="標楷體" w:eastAsia="標楷體" w:hAnsi="標楷體"/>
                <w:bCs/>
                <w:color w:val="000000"/>
              </w:rPr>
            </w:pPr>
            <w:r w:rsidRPr="002D7400">
              <w:rPr>
                <w:rFonts w:ascii="標楷體" w:eastAsia="標楷體" w:hAnsi="標楷體" w:hint="eastAsia"/>
                <w:bCs/>
                <w:color w:val="000000"/>
              </w:rPr>
              <w:t>第4會期第2次全體委員會議(110.9.27)決議：准予動支，提報院會。</w:t>
            </w:r>
          </w:p>
          <w:p w:rsidR="00702246" w:rsidRPr="002D7400" w:rsidRDefault="00702246" w:rsidP="00702246">
            <w:pPr>
              <w:ind w:left="240" w:hangingChars="100" w:hanging="240"/>
              <w:jc w:val="both"/>
              <w:rPr>
                <w:rFonts w:ascii="標楷體" w:eastAsia="標楷體" w:hAnsi="標楷體"/>
                <w:color w:val="000000"/>
                <w:sz w:val="28"/>
              </w:rPr>
            </w:pPr>
            <w:r w:rsidRPr="002D7400">
              <w:rPr>
                <w:rFonts w:ascii="標楷體" w:eastAsia="標楷體" w:hAnsi="標楷體"/>
                <w:bCs/>
                <w:color w:val="000000"/>
              </w:rPr>
              <w:t>2.</w:t>
            </w:r>
            <w:r w:rsidRPr="002D7400">
              <w:rPr>
                <w:rFonts w:ascii="標楷體" w:eastAsia="標楷體" w:hAnsi="標楷體" w:hint="eastAsia"/>
                <w:bCs/>
                <w:color w:val="000000"/>
              </w:rPr>
              <w:t>第</w:t>
            </w:r>
            <w:r w:rsidRPr="002D7400">
              <w:rPr>
                <w:rFonts w:ascii="標楷體" w:eastAsia="標楷體" w:hAnsi="標楷體"/>
                <w:bCs/>
                <w:color w:val="000000"/>
              </w:rPr>
              <w:t>4</w:t>
            </w:r>
            <w:r w:rsidRPr="002D7400">
              <w:rPr>
                <w:rFonts w:ascii="標楷體" w:eastAsia="標楷體" w:hAnsi="標楷體" w:hint="eastAsia"/>
                <w:bCs/>
                <w:color w:val="000000"/>
              </w:rPr>
              <w:t>會期第6次院會（110.10.22）決定：准予備查。</w:t>
            </w:r>
          </w:p>
        </w:tc>
      </w:tr>
      <w:tr w:rsidR="00702246" w:rsidRPr="00933AC9" w:rsidTr="007E17F6">
        <w:trPr>
          <w:trHeight w:val="567"/>
        </w:trPr>
        <w:tc>
          <w:tcPr>
            <w:tcW w:w="354" w:type="pct"/>
            <w:vAlign w:val="center"/>
          </w:tcPr>
          <w:p w:rsidR="00702246" w:rsidRPr="00933AC9" w:rsidRDefault="00702246" w:rsidP="00345114">
            <w:pPr>
              <w:numPr>
                <w:ilvl w:val="0"/>
                <w:numId w:val="16"/>
              </w:numPr>
              <w:spacing w:line="400" w:lineRule="exact"/>
              <w:ind w:right="113"/>
              <w:rPr>
                <w:rFonts w:ascii="標楷體" w:eastAsia="標楷體" w:hAnsi="標楷體"/>
                <w:sz w:val="28"/>
                <w:szCs w:val="28"/>
              </w:rPr>
            </w:pPr>
          </w:p>
        </w:tc>
        <w:tc>
          <w:tcPr>
            <w:tcW w:w="1804" w:type="pct"/>
          </w:tcPr>
          <w:p w:rsidR="00702246" w:rsidRPr="002D7400" w:rsidRDefault="00702246" w:rsidP="00702246">
            <w:pPr>
              <w:spacing w:line="400" w:lineRule="exact"/>
              <w:jc w:val="both"/>
              <w:rPr>
                <w:rFonts w:ascii="標楷體" w:eastAsia="標楷體" w:hAnsi="標楷體"/>
                <w:color w:val="000000"/>
                <w:sz w:val="28"/>
                <w:szCs w:val="28"/>
              </w:rPr>
            </w:pPr>
            <w:r w:rsidRPr="002D7400">
              <w:rPr>
                <w:rFonts w:ascii="標楷體" w:eastAsia="標楷體" w:hAnsi="標楷體" w:hint="eastAsia"/>
                <w:color w:val="000000"/>
                <w:sz w:val="28"/>
                <w:szCs w:val="28"/>
              </w:rPr>
              <w:t>行政院原子能委員會函，為110年度中央政府總預算決議，檢送該會決議（二）第2目第2節「游離輻射安全防護」凍結150萬元書面報告，請查照案。</w:t>
            </w:r>
          </w:p>
        </w:tc>
        <w:tc>
          <w:tcPr>
            <w:tcW w:w="858" w:type="pct"/>
          </w:tcPr>
          <w:p w:rsidR="00702246" w:rsidRPr="002D7400" w:rsidRDefault="00702246" w:rsidP="00702246">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10-3-6 (110.4.6)</w:t>
            </w:r>
          </w:p>
        </w:tc>
        <w:tc>
          <w:tcPr>
            <w:tcW w:w="487" w:type="pct"/>
          </w:tcPr>
          <w:p w:rsidR="00702246" w:rsidRPr="002D7400" w:rsidRDefault="00702246" w:rsidP="00702246">
            <w:pPr>
              <w:rPr>
                <w:rFonts w:ascii="標楷體" w:eastAsia="標楷體" w:hAnsi="標楷體"/>
                <w:color w:val="000000"/>
                <w:sz w:val="28"/>
              </w:rPr>
            </w:pPr>
          </w:p>
        </w:tc>
        <w:tc>
          <w:tcPr>
            <w:tcW w:w="1498" w:type="pct"/>
            <w:tcBorders>
              <w:top w:val="single" w:sz="4" w:space="0" w:color="auto"/>
              <w:left w:val="single" w:sz="4" w:space="0" w:color="auto"/>
              <w:bottom w:val="single" w:sz="4" w:space="0" w:color="auto"/>
              <w:right w:val="single" w:sz="4" w:space="0" w:color="auto"/>
            </w:tcBorders>
          </w:tcPr>
          <w:p w:rsidR="00702246" w:rsidRPr="002D7400" w:rsidRDefault="00702246" w:rsidP="00702246">
            <w:pPr>
              <w:ind w:left="252" w:hangingChars="105" w:hanging="252"/>
              <w:jc w:val="both"/>
              <w:rPr>
                <w:rFonts w:ascii="標楷體" w:eastAsia="標楷體" w:hAnsi="標楷體"/>
                <w:bCs/>
                <w:color w:val="000000"/>
              </w:rPr>
            </w:pPr>
            <w:r w:rsidRPr="002D7400">
              <w:rPr>
                <w:rFonts w:ascii="標楷體" w:eastAsia="標楷體" w:hAnsi="標楷體" w:hint="eastAsia"/>
                <w:bCs/>
                <w:color w:val="000000"/>
              </w:rPr>
              <w:t>1.第4會期第2次全體委員會議(110.9.27)決議：准予動支，提報院會。</w:t>
            </w:r>
          </w:p>
          <w:p w:rsidR="00702246" w:rsidRPr="002D7400" w:rsidRDefault="00702246" w:rsidP="00702246">
            <w:pPr>
              <w:ind w:left="240" w:hangingChars="100" w:hanging="240"/>
              <w:jc w:val="both"/>
              <w:rPr>
                <w:rFonts w:ascii="標楷體" w:eastAsia="標楷體" w:hAnsi="標楷體"/>
                <w:color w:val="000000"/>
                <w:sz w:val="28"/>
              </w:rPr>
            </w:pPr>
            <w:r w:rsidRPr="002D7400">
              <w:rPr>
                <w:rFonts w:ascii="標楷體" w:eastAsia="標楷體" w:hAnsi="標楷體"/>
                <w:bCs/>
                <w:color w:val="000000"/>
              </w:rPr>
              <w:t>2.</w:t>
            </w:r>
            <w:r w:rsidRPr="002D7400">
              <w:rPr>
                <w:rFonts w:ascii="標楷體" w:eastAsia="標楷體" w:hAnsi="標楷體" w:hint="eastAsia"/>
                <w:bCs/>
                <w:color w:val="000000"/>
              </w:rPr>
              <w:t>第</w:t>
            </w:r>
            <w:r w:rsidRPr="002D7400">
              <w:rPr>
                <w:rFonts w:ascii="標楷體" w:eastAsia="標楷體" w:hAnsi="標楷體"/>
                <w:bCs/>
                <w:color w:val="000000"/>
              </w:rPr>
              <w:t>4</w:t>
            </w:r>
            <w:r w:rsidRPr="002D7400">
              <w:rPr>
                <w:rFonts w:ascii="標楷體" w:eastAsia="標楷體" w:hAnsi="標楷體" w:hint="eastAsia"/>
                <w:bCs/>
                <w:color w:val="000000"/>
              </w:rPr>
              <w:t>會期第6次院會（110.10.22）決定：准予備查。</w:t>
            </w:r>
          </w:p>
        </w:tc>
      </w:tr>
      <w:tr w:rsidR="00702246" w:rsidRPr="00933AC9" w:rsidTr="007E17F6">
        <w:trPr>
          <w:trHeight w:val="567"/>
        </w:trPr>
        <w:tc>
          <w:tcPr>
            <w:tcW w:w="354" w:type="pct"/>
            <w:vAlign w:val="center"/>
          </w:tcPr>
          <w:p w:rsidR="00702246" w:rsidRPr="00933AC9" w:rsidRDefault="00702246" w:rsidP="00345114">
            <w:pPr>
              <w:numPr>
                <w:ilvl w:val="0"/>
                <w:numId w:val="16"/>
              </w:numPr>
              <w:spacing w:line="400" w:lineRule="exact"/>
              <w:ind w:right="113"/>
              <w:rPr>
                <w:rFonts w:ascii="標楷體" w:eastAsia="標楷體" w:hAnsi="標楷體"/>
                <w:sz w:val="28"/>
                <w:szCs w:val="28"/>
              </w:rPr>
            </w:pPr>
          </w:p>
        </w:tc>
        <w:tc>
          <w:tcPr>
            <w:tcW w:w="1804" w:type="pct"/>
          </w:tcPr>
          <w:p w:rsidR="00702246" w:rsidRPr="002D7400" w:rsidRDefault="00702246" w:rsidP="00702246">
            <w:pPr>
              <w:spacing w:line="400" w:lineRule="exact"/>
              <w:jc w:val="both"/>
              <w:rPr>
                <w:rFonts w:ascii="標楷體" w:eastAsia="標楷體" w:hAnsi="標楷體"/>
                <w:color w:val="000000"/>
                <w:sz w:val="28"/>
                <w:szCs w:val="28"/>
              </w:rPr>
            </w:pPr>
            <w:r w:rsidRPr="002D7400">
              <w:rPr>
                <w:rFonts w:ascii="標楷體" w:eastAsia="標楷體" w:hAnsi="標楷體" w:hint="eastAsia"/>
                <w:color w:val="000000"/>
                <w:sz w:val="28"/>
                <w:szCs w:val="28"/>
              </w:rPr>
              <w:t>行政院原子能委員會函，為110年度中央政府總預算決議，檢送該會決議（三）第2目第3節「核設施安全管制」凍結100萬元書面報告，請查照案。</w:t>
            </w:r>
          </w:p>
        </w:tc>
        <w:tc>
          <w:tcPr>
            <w:tcW w:w="858" w:type="pct"/>
          </w:tcPr>
          <w:p w:rsidR="00702246" w:rsidRPr="002D7400" w:rsidRDefault="00702246" w:rsidP="00702246">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10-3-6 (110.4.6)</w:t>
            </w:r>
          </w:p>
        </w:tc>
        <w:tc>
          <w:tcPr>
            <w:tcW w:w="487" w:type="pct"/>
          </w:tcPr>
          <w:p w:rsidR="00702246" w:rsidRPr="002D7400" w:rsidRDefault="00702246" w:rsidP="00702246">
            <w:pPr>
              <w:rPr>
                <w:rFonts w:ascii="標楷體" w:eastAsia="標楷體" w:hAnsi="標楷體"/>
                <w:color w:val="000000"/>
                <w:sz w:val="28"/>
              </w:rPr>
            </w:pPr>
          </w:p>
        </w:tc>
        <w:tc>
          <w:tcPr>
            <w:tcW w:w="1498" w:type="pct"/>
            <w:tcBorders>
              <w:top w:val="single" w:sz="4" w:space="0" w:color="auto"/>
              <w:left w:val="single" w:sz="4" w:space="0" w:color="auto"/>
              <w:bottom w:val="single" w:sz="4" w:space="0" w:color="auto"/>
              <w:right w:val="single" w:sz="4" w:space="0" w:color="auto"/>
            </w:tcBorders>
          </w:tcPr>
          <w:p w:rsidR="00702246" w:rsidRPr="002D7400" w:rsidRDefault="00702246" w:rsidP="00702246">
            <w:pPr>
              <w:ind w:left="252" w:hangingChars="105" w:hanging="252"/>
              <w:jc w:val="both"/>
              <w:rPr>
                <w:rFonts w:ascii="標楷體" w:eastAsia="標楷體" w:hAnsi="標楷體"/>
                <w:bCs/>
                <w:color w:val="000000"/>
              </w:rPr>
            </w:pPr>
            <w:r w:rsidRPr="002D7400">
              <w:rPr>
                <w:rFonts w:ascii="標楷體" w:eastAsia="標楷體" w:hAnsi="標楷體" w:hint="eastAsia"/>
                <w:bCs/>
                <w:color w:val="000000"/>
              </w:rPr>
              <w:t>1.第4會期第2次全體委員會議(110.9.27)決議：准予動支，提報院會。</w:t>
            </w:r>
          </w:p>
          <w:p w:rsidR="00702246" w:rsidRPr="002D7400" w:rsidRDefault="00702246" w:rsidP="00702246">
            <w:pPr>
              <w:ind w:left="240" w:hangingChars="100" w:hanging="240"/>
              <w:jc w:val="both"/>
              <w:rPr>
                <w:rFonts w:ascii="標楷體" w:eastAsia="標楷體" w:hAnsi="標楷體"/>
                <w:color w:val="000000"/>
                <w:sz w:val="28"/>
              </w:rPr>
            </w:pPr>
            <w:r w:rsidRPr="002D7400">
              <w:rPr>
                <w:rFonts w:ascii="標楷體" w:eastAsia="標楷體" w:hAnsi="標楷體"/>
                <w:bCs/>
                <w:color w:val="000000"/>
              </w:rPr>
              <w:t>2.</w:t>
            </w:r>
            <w:r w:rsidRPr="002D7400">
              <w:rPr>
                <w:rFonts w:ascii="標楷體" w:eastAsia="標楷體" w:hAnsi="標楷體" w:hint="eastAsia"/>
                <w:bCs/>
                <w:color w:val="000000"/>
              </w:rPr>
              <w:t>第</w:t>
            </w:r>
            <w:r w:rsidRPr="002D7400">
              <w:rPr>
                <w:rFonts w:ascii="標楷體" w:eastAsia="標楷體" w:hAnsi="標楷體"/>
                <w:bCs/>
                <w:color w:val="000000"/>
              </w:rPr>
              <w:t>4</w:t>
            </w:r>
            <w:r w:rsidRPr="002D7400">
              <w:rPr>
                <w:rFonts w:ascii="標楷體" w:eastAsia="標楷體" w:hAnsi="標楷體" w:hint="eastAsia"/>
                <w:bCs/>
                <w:color w:val="000000"/>
              </w:rPr>
              <w:t>會期第6次院會（110.10.22）決定：准予備查。</w:t>
            </w:r>
          </w:p>
        </w:tc>
      </w:tr>
      <w:tr w:rsidR="00702246" w:rsidRPr="00933AC9" w:rsidTr="007E17F6">
        <w:trPr>
          <w:trHeight w:val="567"/>
        </w:trPr>
        <w:tc>
          <w:tcPr>
            <w:tcW w:w="354" w:type="pct"/>
            <w:vAlign w:val="center"/>
          </w:tcPr>
          <w:p w:rsidR="00702246" w:rsidRPr="00933AC9" w:rsidRDefault="00702246" w:rsidP="00345114">
            <w:pPr>
              <w:numPr>
                <w:ilvl w:val="0"/>
                <w:numId w:val="16"/>
              </w:numPr>
              <w:spacing w:line="400" w:lineRule="exact"/>
              <w:ind w:right="113"/>
              <w:rPr>
                <w:rFonts w:ascii="標楷體" w:eastAsia="標楷體" w:hAnsi="標楷體"/>
                <w:sz w:val="28"/>
                <w:szCs w:val="28"/>
              </w:rPr>
            </w:pPr>
          </w:p>
        </w:tc>
        <w:tc>
          <w:tcPr>
            <w:tcW w:w="1804" w:type="pct"/>
          </w:tcPr>
          <w:p w:rsidR="00702246" w:rsidRPr="002D7400" w:rsidRDefault="00702246" w:rsidP="00702246">
            <w:pPr>
              <w:spacing w:line="400" w:lineRule="exact"/>
              <w:jc w:val="both"/>
              <w:rPr>
                <w:rFonts w:ascii="標楷體" w:eastAsia="標楷體" w:hAnsi="標楷體"/>
                <w:color w:val="000000"/>
                <w:sz w:val="28"/>
                <w:szCs w:val="28"/>
              </w:rPr>
            </w:pPr>
            <w:r w:rsidRPr="002D7400">
              <w:rPr>
                <w:rFonts w:ascii="標楷體" w:eastAsia="標楷體" w:hAnsi="標楷體" w:hint="eastAsia"/>
                <w:color w:val="000000"/>
                <w:sz w:val="28"/>
                <w:szCs w:val="28"/>
              </w:rPr>
              <w:t>行政院原子能委員會函，為110年度中央政府總預算決議，檢送放射性物料管理局決議（一）第2目「放射性物料管理」凍結50萬元書面報告，請查照案。</w:t>
            </w:r>
          </w:p>
        </w:tc>
        <w:tc>
          <w:tcPr>
            <w:tcW w:w="858" w:type="pct"/>
          </w:tcPr>
          <w:p w:rsidR="00702246" w:rsidRPr="002D7400" w:rsidRDefault="00702246" w:rsidP="00702246">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10-3-6 (110.4.6)</w:t>
            </w:r>
          </w:p>
        </w:tc>
        <w:tc>
          <w:tcPr>
            <w:tcW w:w="487" w:type="pct"/>
          </w:tcPr>
          <w:p w:rsidR="00702246" w:rsidRPr="002D7400" w:rsidRDefault="00702246" w:rsidP="00702246">
            <w:pPr>
              <w:rPr>
                <w:rFonts w:ascii="標楷體" w:eastAsia="標楷體" w:hAnsi="標楷體"/>
                <w:color w:val="000000"/>
                <w:sz w:val="28"/>
              </w:rPr>
            </w:pPr>
          </w:p>
        </w:tc>
        <w:tc>
          <w:tcPr>
            <w:tcW w:w="1498" w:type="pct"/>
            <w:tcBorders>
              <w:top w:val="single" w:sz="4" w:space="0" w:color="auto"/>
              <w:left w:val="single" w:sz="4" w:space="0" w:color="auto"/>
              <w:bottom w:val="single" w:sz="4" w:space="0" w:color="auto"/>
              <w:right w:val="single" w:sz="4" w:space="0" w:color="auto"/>
            </w:tcBorders>
          </w:tcPr>
          <w:p w:rsidR="00702246" w:rsidRPr="002D7400" w:rsidRDefault="00702246" w:rsidP="00702246">
            <w:pPr>
              <w:ind w:left="252" w:hangingChars="105" w:hanging="252"/>
              <w:jc w:val="both"/>
              <w:rPr>
                <w:rFonts w:ascii="標楷體" w:eastAsia="標楷體" w:hAnsi="標楷體"/>
                <w:bCs/>
                <w:color w:val="000000"/>
              </w:rPr>
            </w:pPr>
            <w:r w:rsidRPr="002D7400">
              <w:rPr>
                <w:rFonts w:ascii="標楷體" w:eastAsia="標楷體" w:hAnsi="標楷體" w:hint="eastAsia"/>
                <w:bCs/>
                <w:color w:val="000000"/>
              </w:rPr>
              <w:t>1.第4會期第2次全體委員會議(110.9.27)決議：准予動支，提報院會。</w:t>
            </w:r>
          </w:p>
          <w:p w:rsidR="00702246" w:rsidRPr="002D7400" w:rsidRDefault="00702246" w:rsidP="00702246">
            <w:pPr>
              <w:ind w:left="240" w:hangingChars="100" w:hanging="240"/>
              <w:jc w:val="both"/>
              <w:rPr>
                <w:rFonts w:ascii="標楷體" w:eastAsia="標楷體" w:hAnsi="標楷體"/>
                <w:color w:val="000000"/>
                <w:sz w:val="28"/>
              </w:rPr>
            </w:pPr>
            <w:r w:rsidRPr="002D7400">
              <w:rPr>
                <w:rFonts w:ascii="標楷體" w:eastAsia="標楷體" w:hAnsi="標楷體"/>
                <w:bCs/>
                <w:color w:val="000000"/>
              </w:rPr>
              <w:t>2.</w:t>
            </w:r>
            <w:r w:rsidRPr="002D7400">
              <w:rPr>
                <w:rFonts w:ascii="標楷體" w:eastAsia="標楷體" w:hAnsi="標楷體" w:hint="eastAsia"/>
                <w:bCs/>
                <w:color w:val="000000"/>
              </w:rPr>
              <w:t>第</w:t>
            </w:r>
            <w:r w:rsidRPr="002D7400">
              <w:rPr>
                <w:rFonts w:ascii="標楷體" w:eastAsia="標楷體" w:hAnsi="標楷體"/>
                <w:bCs/>
                <w:color w:val="000000"/>
              </w:rPr>
              <w:t>4</w:t>
            </w:r>
            <w:r w:rsidRPr="002D7400">
              <w:rPr>
                <w:rFonts w:ascii="標楷體" w:eastAsia="標楷體" w:hAnsi="標楷體" w:hint="eastAsia"/>
                <w:bCs/>
                <w:color w:val="000000"/>
              </w:rPr>
              <w:t>會期第6次院會（110.10.22）決定：准予備查。</w:t>
            </w:r>
          </w:p>
        </w:tc>
      </w:tr>
      <w:tr w:rsidR="00702246" w:rsidRPr="00933AC9" w:rsidTr="007E17F6">
        <w:trPr>
          <w:trHeight w:val="567"/>
        </w:trPr>
        <w:tc>
          <w:tcPr>
            <w:tcW w:w="354" w:type="pct"/>
            <w:vAlign w:val="center"/>
          </w:tcPr>
          <w:p w:rsidR="00702246" w:rsidRPr="00933AC9" w:rsidRDefault="00702246" w:rsidP="00345114">
            <w:pPr>
              <w:numPr>
                <w:ilvl w:val="0"/>
                <w:numId w:val="16"/>
              </w:numPr>
              <w:spacing w:line="400" w:lineRule="exact"/>
              <w:ind w:right="113"/>
              <w:rPr>
                <w:rFonts w:ascii="標楷體" w:eastAsia="標楷體" w:hAnsi="標楷體"/>
                <w:sz w:val="28"/>
                <w:szCs w:val="28"/>
              </w:rPr>
            </w:pPr>
          </w:p>
        </w:tc>
        <w:tc>
          <w:tcPr>
            <w:tcW w:w="1804" w:type="pct"/>
          </w:tcPr>
          <w:p w:rsidR="00702246" w:rsidRPr="002D7400" w:rsidRDefault="00702246" w:rsidP="00702246">
            <w:pPr>
              <w:spacing w:line="400" w:lineRule="exact"/>
              <w:jc w:val="both"/>
              <w:rPr>
                <w:rFonts w:ascii="標楷體" w:eastAsia="標楷體" w:hAnsi="標楷體"/>
                <w:color w:val="000000"/>
                <w:sz w:val="28"/>
                <w:szCs w:val="28"/>
              </w:rPr>
            </w:pPr>
            <w:r w:rsidRPr="002D7400">
              <w:rPr>
                <w:rFonts w:ascii="標楷體" w:eastAsia="標楷體" w:hAnsi="標楷體" w:hint="eastAsia"/>
                <w:color w:val="000000"/>
                <w:sz w:val="28"/>
                <w:szCs w:val="28"/>
              </w:rPr>
              <w:t>行政院原子能委員會函，為110年度中央政府總預算決議，檢送核能研究所決議（一）第3目「核能科技研發計畫」凍結200萬元書面報告，請查照案。</w:t>
            </w:r>
          </w:p>
        </w:tc>
        <w:tc>
          <w:tcPr>
            <w:tcW w:w="858" w:type="pct"/>
          </w:tcPr>
          <w:p w:rsidR="00702246" w:rsidRPr="002D7400" w:rsidRDefault="00702246" w:rsidP="00702246">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10-3-6 (110.4.6)</w:t>
            </w:r>
          </w:p>
        </w:tc>
        <w:tc>
          <w:tcPr>
            <w:tcW w:w="487" w:type="pct"/>
          </w:tcPr>
          <w:p w:rsidR="00702246" w:rsidRPr="002D7400" w:rsidRDefault="00702246" w:rsidP="00702246">
            <w:pPr>
              <w:rPr>
                <w:rFonts w:ascii="標楷體" w:eastAsia="標楷體" w:hAnsi="標楷體"/>
                <w:color w:val="000000"/>
                <w:sz w:val="28"/>
              </w:rPr>
            </w:pPr>
          </w:p>
        </w:tc>
        <w:tc>
          <w:tcPr>
            <w:tcW w:w="1498" w:type="pct"/>
            <w:tcBorders>
              <w:top w:val="single" w:sz="4" w:space="0" w:color="auto"/>
              <w:left w:val="single" w:sz="4" w:space="0" w:color="auto"/>
              <w:bottom w:val="single" w:sz="4" w:space="0" w:color="auto"/>
              <w:right w:val="single" w:sz="4" w:space="0" w:color="auto"/>
            </w:tcBorders>
          </w:tcPr>
          <w:p w:rsidR="00702246" w:rsidRPr="002D7400" w:rsidRDefault="00702246" w:rsidP="00345114">
            <w:pPr>
              <w:numPr>
                <w:ilvl w:val="0"/>
                <w:numId w:val="54"/>
              </w:numPr>
              <w:ind w:left="281" w:hanging="281"/>
              <w:jc w:val="both"/>
              <w:rPr>
                <w:rFonts w:ascii="標楷體" w:eastAsia="標楷體" w:hAnsi="標楷體"/>
                <w:bCs/>
                <w:color w:val="000000"/>
              </w:rPr>
            </w:pPr>
            <w:r w:rsidRPr="002D7400">
              <w:rPr>
                <w:rFonts w:ascii="標楷體" w:eastAsia="標楷體" w:hAnsi="標楷體" w:hint="eastAsia"/>
                <w:bCs/>
                <w:color w:val="000000"/>
              </w:rPr>
              <w:t>第4會期第2次全體委員會議(110.9.27)決議：准予動支，提報院會。</w:t>
            </w:r>
          </w:p>
          <w:p w:rsidR="00702246" w:rsidRPr="002D7400" w:rsidRDefault="00702246" w:rsidP="00702246">
            <w:pPr>
              <w:ind w:left="240" w:hangingChars="100" w:hanging="240"/>
              <w:jc w:val="both"/>
              <w:rPr>
                <w:rFonts w:ascii="標楷體" w:eastAsia="標楷體" w:hAnsi="標楷體"/>
                <w:color w:val="000000"/>
                <w:sz w:val="28"/>
              </w:rPr>
            </w:pPr>
            <w:r w:rsidRPr="002D7400">
              <w:rPr>
                <w:rFonts w:ascii="標楷體" w:eastAsia="標楷體" w:hAnsi="標楷體"/>
                <w:bCs/>
                <w:color w:val="000000"/>
              </w:rPr>
              <w:t>2.</w:t>
            </w:r>
            <w:r w:rsidRPr="002D7400">
              <w:rPr>
                <w:rFonts w:ascii="標楷體" w:eastAsia="標楷體" w:hAnsi="標楷體" w:hint="eastAsia"/>
                <w:bCs/>
                <w:color w:val="000000"/>
              </w:rPr>
              <w:t>第</w:t>
            </w:r>
            <w:r w:rsidRPr="002D7400">
              <w:rPr>
                <w:rFonts w:ascii="標楷體" w:eastAsia="標楷體" w:hAnsi="標楷體"/>
                <w:bCs/>
                <w:color w:val="000000"/>
              </w:rPr>
              <w:t>4</w:t>
            </w:r>
            <w:r w:rsidRPr="002D7400">
              <w:rPr>
                <w:rFonts w:ascii="標楷體" w:eastAsia="標楷體" w:hAnsi="標楷體" w:hint="eastAsia"/>
                <w:bCs/>
                <w:color w:val="000000"/>
              </w:rPr>
              <w:t>會期第6次院會（110.10.22）決定：准予備查。</w:t>
            </w:r>
          </w:p>
        </w:tc>
      </w:tr>
      <w:tr w:rsidR="00702246" w:rsidRPr="00933AC9" w:rsidTr="007E17F6">
        <w:trPr>
          <w:trHeight w:val="567"/>
        </w:trPr>
        <w:tc>
          <w:tcPr>
            <w:tcW w:w="354" w:type="pct"/>
            <w:vAlign w:val="center"/>
          </w:tcPr>
          <w:p w:rsidR="00702246" w:rsidRPr="00933AC9" w:rsidRDefault="00702246" w:rsidP="00345114">
            <w:pPr>
              <w:numPr>
                <w:ilvl w:val="0"/>
                <w:numId w:val="16"/>
              </w:numPr>
              <w:spacing w:line="400" w:lineRule="exact"/>
              <w:ind w:right="113"/>
              <w:rPr>
                <w:rFonts w:ascii="標楷體" w:eastAsia="標楷體" w:hAnsi="標楷體"/>
                <w:sz w:val="28"/>
                <w:szCs w:val="28"/>
              </w:rPr>
            </w:pPr>
          </w:p>
        </w:tc>
        <w:tc>
          <w:tcPr>
            <w:tcW w:w="1804" w:type="pct"/>
          </w:tcPr>
          <w:p w:rsidR="00702246" w:rsidRPr="002D7400" w:rsidRDefault="00702246" w:rsidP="00702246">
            <w:pPr>
              <w:spacing w:line="400" w:lineRule="exact"/>
              <w:jc w:val="both"/>
              <w:rPr>
                <w:rFonts w:ascii="標楷體" w:eastAsia="標楷體" w:hAnsi="標楷體"/>
                <w:color w:val="000000"/>
                <w:sz w:val="28"/>
                <w:szCs w:val="28"/>
              </w:rPr>
            </w:pPr>
            <w:r w:rsidRPr="002D7400">
              <w:rPr>
                <w:rFonts w:ascii="標楷體" w:eastAsia="標楷體" w:hAnsi="標楷體" w:hint="eastAsia"/>
                <w:color w:val="000000"/>
                <w:sz w:val="28"/>
                <w:szCs w:val="28"/>
              </w:rPr>
              <w:t>行政院原子能委員會函，為110年度中央政府總預算決議，檢送核能研究所決議（二）第4目「推廣能源技術應用」凍結200萬元書面報告，請查照案。</w:t>
            </w:r>
          </w:p>
        </w:tc>
        <w:tc>
          <w:tcPr>
            <w:tcW w:w="858" w:type="pct"/>
          </w:tcPr>
          <w:p w:rsidR="00702246" w:rsidRPr="002D7400" w:rsidRDefault="00702246" w:rsidP="00702246">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10-3-6 (110.4.6)</w:t>
            </w:r>
          </w:p>
        </w:tc>
        <w:tc>
          <w:tcPr>
            <w:tcW w:w="487" w:type="pct"/>
          </w:tcPr>
          <w:p w:rsidR="00702246" w:rsidRPr="002D7400" w:rsidRDefault="00702246" w:rsidP="00702246">
            <w:pPr>
              <w:rPr>
                <w:rFonts w:ascii="標楷體" w:eastAsia="標楷體" w:hAnsi="標楷體"/>
                <w:color w:val="000000"/>
                <w:sz w:val="28"/>
              </w:rPr>
            </w:pPr>
          </w:p>
        </w:tc>
        <w:tc>
          <w:tcPr>
            <w:tcW w:w="1498" w:type="pct"/>
            <w:tcBorders>
              <w:top w:val="single" w:sz="4" w:space="0" w:color="auto"/>
              <w:left w:val="single" w:sz="4" w:space="0" w:color="auto"/>
              <w:bottom w:val="single" w:sz="4" w:space="0" w:color="auto"/>
              <w:right w:val="single" w:sz="4" w:space="0" w:color="auto"/>
            </w:tcBorders>
          </w:tcPr>
          <w:p w:rsidR="00702246" w:rsidRPr="002D7400" w:rsidRDefault="00702246" w:rsidP="007A43A8">
            <w:pPr>
              <w:numPr>
                <w:ilvl w:val="0"/>
                <w:numId w:val="55"/>
              </w:numPr>
              <w:ind w:left="281" w:hanging="290"/>
              <w:jc w:val="both"/>
              <w:rPr>
                <w:rFonts w:ascii="標楷體" w:eastAsia="標楷體" w:hAnsi="標楷體"/>
                <w:bCs/>
                <w:color w:val="000000"/>
              </w:rPr>
            </w:pPr>
            <w:r w:rsidRPr="002D7400">
              <w:rPr>
                <w:rFonts w:ascii="標楷體" w:eastAsia="標楷體" w:hAnsi="標楷體" w:hint="eastAsia"/>
                <w:bCs/>
                <w:color w:val="000000"/>
              </w:rPr>
              <w:t>第4會期第2次全體委員會議(110.9.27)決議：准予動支，提報院會。</w:t>
            </w:r>
          </w:p>
          <w:p w:rsidR="00702246" w:rsidRPr="002D7400" w:rsidRDefault="00702246" w:rsidP="00702246">
            <w:pPr>
              <w:ind w:left="240" w:hangingChars="100" w:hanging="240"/>
              <w:jc w:val="both"/>
              <w:rPr>
                <w:rFonts w:ascii="標楷體" w:eastAsia="標楷體" w:hAnsi="標楷體"/>
                <w:color w:val="000000"/>
                <w:sz w:val="28"/>
              </w:rPr>
            </w:pPr>
            <w:r w:rsidRPr="002D7400">
              <w:rPr>
                <w:rFonts w:ascii="標楷體" w:eastAsia="標楷體" w:hAnsi="標楷體"/>
                <w:bCs/>
                <w:color w:val="000000"/>
              </w:rPr>
              <w:t>2.</w:t>
            </w:r>
            <w:r w:rsidRPr="002D7400">
              <w:rPr>
                <w:rFonts w:ascii="標楷體" w:eastAsia="標楷體" w:hAnsi="標楷體" w:hint="eastAsia"/>
                <w:bCs/>
                <w:color w:val="000000"/>
              </w:rPr>
              <w:t>第</w:t>
            </w:r>
            <w:r w:rsidRPr="002D7400">
              <w:rPr>
                <w:rFonts w:ascii="標楷體" w:eastAsia="標楷體" w:hAnsi="標楷體"/>
                <w:bCs/>
                <w:color w:val="000000"/>
              </w:rPr>
              <w:t>4</w:t>
            </w:r>
            <w:r w:rsidRPr="002D7400">
              <w:rPr>
                <w:rFonts w:ascii="標楷體" w:eastAsia="標楷體" w:hAnsi="標楷體" w:hint="eastAsia"/>
                <w:bCs/>
                <w:color w:val="000000"/>
              </w:rPr>
              <w:t>會期第6次院會（110.10.22）決定：准予備查。</w:t>
            </w:r>
          </w:p>
        </w:tc>
      </w:tr>
    </w:tbl>
    <w:p w:rsidR="00744837" w:rsidRDefault="00744837" w:rsidP="00001611">
      <w:pPr>
        <w:pStyle w:val="01-21"/>
        <w:sectPr w:rsidR="00744837" w:rsidSect="000121AE">
          <w:pgSz w:w="11907" w:h="16840" w:code="9"/>
          <w:pgMar w:top="1134" w:right="1134" w:bottom="1134" w:left="1134" w:header="851" w:footer="850" w:gutter="0"/>
          <w:cols w:space="425"/>
          <w:docGrid w:type="linesAndChars" w:linePitch="360"/>
        </w:sectPr>
      </w:pPr>
    </w:p>
    <w:p w:rsidR="00744837" w:rsidRDefault="00744837" w:rsidP="00744837">
      <w:pPr>
        <w:pStyle w:val="01-21"/>
      </w:pPr>
      <w:bookmarkStart w:id="86" w:name="_Toc64648129"/>
      <w:bookmarkStart w:id="87" w:name="_Toc95137411"/>
      <w:r>
        <w:rPr>
          <w:rFonts w:hint="eastAsia"/>
        </w:rPr>
        <w:lastRenderedPageBreak/>
        <w:t>三</w:t>
      </w:r>
      <w:r w:rsidRPr="00933AC9">
        <w:rPr>
          <w:rFonts w:hint="eastAsia"/>
        </w:rPr>
        <w:t>、行政命令</w:t>
      </w:r>
      <w:r>
        <w:rPr>
          <w:rFonts w:hint="eastAsia"/>
        </w:rPr>
        <w:t>案</w:t>
      </w:r>
      <w:r w:rsidRPr="00A90377">
        <w:rPr>
          <w:rFonts w:hint="eastAsia"/>
        </w:rPr>
        <w:t>（</w:t>
      </w:r>
      <w:r>
        <w:rPr>
          <w:rFonts w:hint="eastAsia"/>
        </w:rPr>
        <w:t>4</w:t>
      </w:r>
      <w:r w:rsidRPr="00A90377">
        <w:rPr>
          <w:rFonts w:hint="eastAsia"/>
        </w:rPr>
        <w:t>案）</w:t>
      </w:r>
      <w:bookmarkEnd w:id="86"/>
      <w:bookmarkEnd w:id="87"/>
    </w:p>
    <w:tbl>
      <w:tblPr>
        <w:tblW w:w="5146"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18"/>
        <w:gridCol w:w="3583"/>
        <w:gridCol w:w="1705"/>
        <w:gridCol w:w="939"/>
        <w:gridCol w:w="2965"/>
      </w:tblGrid>
      <w:tr w:rsidR="00744837" w:rsidRPr="00187A36" w:rsidTr="00744837">
        <w:trPr>
          <w:trHeight w:val="700"/>
        </w:trPr>
        <w:tc>
          <w:tcPr>
            <w:tcW w:w="362" w:type="pct"/>
            <w:vAlign w:val="center"/>
          </w:tcPr>
          <w:p w:rsidR="00744837" w:rsidRPr="00187A36" w:rsidRDefault="00744837" w:rsidP="00D75920">
            <w:pPr>
              <w:spacing w:line="400" w:lineRule="exact"/>
              <w:jc w:val="center"/>
              <w:rPr>
                <w:rFonts w:ascii="標楷體" w:eastAsia="標楷體" w:hAnsi="標楷體"/>
                <w:b/>
                <w:bCs/>
                <w:spacing w:val="-20"/>
                <w:sz w:val="28"/>
                <w:szCs w:val="28"/>
              </w:rPr>
            </w:pPr>
            <w:r w:rsidRPr="00187A36">
              <w:rPr>
                <w:rFonts w:ascii="標楷體" w:eastAsia="標楷體" w:hAnsi="標楷體" w:hint="eastAsia"/>
                <w:b/>
                <w:bCs/>
                <w:spacing w:val="-20"/>
                <w:sz w:val="28"/>
                <w:szCs w:val="28"/>
              </w:rPr>
              <w:t>序號</w:t>
            </w:r>
          </w:p>
        </w:tc>
        <w:tc>
          <w:tcPr>
            <w:tcW w:w="1808" w:type="pct"/>
            <w:vAlign w:val="center"/>
          </w:tcPr>
          <w:p w:rsidR="00744837" w:rsidRPr="00187A36" w:rsidRDefault="00744837" w:rsidP="00D75920">
            <w:pPr>
              <w:spacing w:line="400" w:lineRule="exact"/>
              <w:jc w:val="center"/>
              <w:rPr>
                <w:rFonts w:ascii="標楷體" w:eastAsia="標楷體" w:hAnsi="標楷體"/>
                <w:b/>
                <w:bCs/>
                <w:sz w:val="28"/>
              </w:rPr>
            </w:pPr>
            <w:r w:rsidRPr="00187A36">
              <w:rPr>
                <w:rFonts w:ascii="標楷體" w:eastAsia="標楷體" w:hAnsi="標楷體" w:hint="eastAsia"/>
                <w:b/>
                <w:bCs/>
                <w:sz w:val="28"/>
              </w:rPr>
              <w:t>案          由</w:t>
            </w:r>
          </w:p>
        </w:tc>
        <w:tc>
          <w:tcPr>
            <w:tcW w:w="860" w:type="pct"/>
            <w:vAlign w:val="center"/>
          </w:tcPr>
          <w:p w:rsidR="00744837" w:rsidRPr="00187A36" w:rsidRDefault="00744837" w:rsidP="00D75920">
            <w:pPr>
              <w:spacing w:line="400" w:lineRule="exact"/>
              <w:ind w:left="92"/>
              <w:jc w:val="center"/>
              <w:rPr>
                <w:rFonts w:ascii="標楷體" w:eastAsia="標楷體" w:hAnsi="標楷體"/>
                <w:b/>
                <w:bCs/>
                <w:sz w:val="28"/>
              </w:rPr>
            </w:pPr>
            <w:r w:rsidRPr="00187A36">
              <w:rPr>
                <w:rFonts w:ascii="標楷體" w:eastAsia="標楷體" w:hAnsi="標楷體" w:hint="eastAsia"/>
                <w:b/>
                <w:bCs/>
                <w:sz w:val="28"/>
              </w:rPr>
              <w:t>院會交付</w:t>
            </w:r>
          </w:p>
          <w:p w:rsidR="00744837" w:rsidRPr="00187A36" w:rsidRDefault="00744837" w:rsidP="00D75920">
            <w:pPr>
              <w:spacing w:line="400" w:lineRule="exact"/>
              <w:ind w:leftChars="-36" w:left="1" w:hangingChars="31" w:hanging="87"/>
              <w:jc w:val="center"/>
              <w:rPr>
                <w:rFonts w:ascii="標楷體" w:eastAsia="標楷體" w:hAnsi="標楷體"/>
                <w:b/>
                <w:bCs/>
                <w:sz w:val="28"/>
              </w:rPr>
            </w:pPr>
            <w:r w:rsidRPr="00187A36">
              <w:rPr>
                <w:rFonts w:ascii="標楷體" w:eastAsia="標楷體" w:hAnsi="標楷體" w:hint="eastAsia"/>
                <w:b/>
                <w:bCs/>
                <w:sz w:val="28"/>
              </w:rPr>
              <w:t>會次及日期</w:t>
            </w:r>
          </w:p>
        </w:tc>
        <w:tc>
          <w:tcPr>
            <w:tcW w:w="474" w:type="pct"/>
            <w:vAlign w:val="center"/>
          </w:tcPr>
          <w:p w:rsidR="00744837" w:rsidRPr="00187A36" w:rsidRDefault="00744837" w:rsidP="00D75920">
            <w:pPr>
              <w:spacing w:line="400" w:lineRule="exact"/>
              <w:jc w:val="center"/>
              <w:rPr>
                <w:rFonts w:ascii="標楷體" w:eastAsia="標楷體" w:hAnsi="標楷體"/>
                <w:b/>
                <w:bCs/>
                <w:sz w:val="28"/>
              </w:rPr>
            </w:pPr>
            <w:r w:rsidRPr="00187A36">
              <w:rPr>
                <w:rFonts w:ascii="標楷體" w:eastAsia="標楷體" w:hAnsi="標楷體" w:hint="eastAsia"/>
                <w:b/>
                <w:bCs/>
                <w:sz w:val="28"/>
              </w:rPr>
              <w:t>聯席</w:t>
            </w:r>
          </w:p>
          <w:p w:rsidR="00744837" w:rsidRPr="00187A36" w:rsidRDefault="00744837" w:rsidP="00D75920">
            <w:pPr>
              <w:spacing w:line="400" w:lineRule="exact"/>
              <w:jc w:val="center"/>
              <w:rPr>
                <w:rFonts w:ascii="標楷體" w:eastAsia="標楷體" w:hAnsi="標楷體"/>
                <w:b/>
                <w:bCs/>
                <w:sz w:val="28"/>
              </w:rPr>
            </w:pPr>
            <w:r w:rsidRPr="00187A36">
              <w:rPr>
                <w:rFonts w:ascii="標楷體" w:eastAsia="標楷體" w:hAnsi="標楷體" w:hint="eastAsia"/>
                <w:b/>
                <w:bCs/>
                <w:sz w:val="28"/>
              </w:rPr>
              <w:t>委員會</w:t>
            </w:r>
          </w:p>
        </w:tc>
        <w:tc>
          <w:tcPr>
            <w:tcW w:w="1497" w:type="pct"/>
            <w:vAlign w:val="center"/>
          </w:tcPr>
          <w:p w:rsidR="00744837" w:rsidRPr="00187A36" w:rsidRDefault="00744837" w:rsidP="00D75920">
            <w:pPr>
              <w:spacing w:line="400" w:lineRule="exact"/>
              <w:jc w:val="distribute"/>
              <w:rPr>
                <w:rFonts w:ascii="標楷體" w:eastAsia="標楷體" w:hAnsi="標楷體"/>
                <w:b/>
                <w:bCs/>
                <w:sz w:val="28"/>
              </w:rPr>
            </w:pPr>
            <w:r w:rsidRPr="00187A36">
              <w:rPr>
                <w:rFonts w:ascii="標楷體" w:eastAsia="標楷體" w:hAnsi="標楷體" w:hint="eastAsia"/>
                <w:b/>
                <w:bCs/>
                <w:sz w:val="28"/>
              </w:rPr>
              <w:t>處理情形</w:t>
            </w:r>
          </w:p>
        </w:tc>
      </w:tr>
      <w:tr w:rsidR="00744837" w:rsidRPr="00187A36" w:rsidTr="00744837">
        <w:trPr>
          <w:trHeight w:val="700"/>
        </w:trPr>
        <w:tc>
          <w:tcPr>
            <w:tcW w:w="362" w:type="pct"/>
            <w:vAlign w:val="center"/>
          </w:tcPr>
          <w:p w:rsidR="00744837" w:rsidRPr="00187A36" w:rsidRDefault="00744837" w:rsidP="00345114">
            <w:pPr>
              <w:numPr>
                <w:ilvl w:val="0"/>
                <w:numId w:val="56"/>
              </w:numPr>
              <w:spacing w:line="400" w:lineRule="exact"/>
              <w:ind w:right="113"/>
              <w:rPr>
                <w:rFonts w:ascii="標楷體" w:eastAsia="標楷體" w:hAnsi="標楷體"/>
                <w:sz w:val="28"/>
                <w:szCs w:val="28"/>
              </w:rPr>
            </w:pPr>
          </w:p>
        </w:tc>
        <w:tc>
          <w:tcPr>
            <w:tcW w:w="1808" w:type="pct"/>
          </w:tcPr>
          <w:p w:rsidR="00744837" w:rsidRPr="002D7400" w:rsidRDefault="00744837" w:rsidP="00744837">
            <w:pPr>
              <w:spacing w:line="400" w:lineRule="exact"/>
              <w:jc w:val="both"/>
              <w:rPr>
                <w:rFonts w:eastAsia="華康楷書體W5"/>
                <w:color w:val="000000"/>
                <w:sz w:val="28"/>
              </w:rPr>
            </w:pPr>
            <w:r w:rsidRPr="002D7400">
              <w:rPr>
                <w:rFonts w:eastAsia="華康楷書體W5" w:hint="eastAsia"/>
                <w:color w:val="000000"/>
                <w:sz w:val="28"/>
              </w:rPr>
              <w:t>教育部函送「高級中等以下學校教師解聘不續聘停聘或資遣辦法」，請查照案。</w:t>
            </w:r>
          </w:p>
        </w:tc>
        <w:tc>
          <w:tcPr>
            <w:tcW w:w="860" w:type="pct"/>
          </w:tcPr>
          <w:p w:rsidR="00744837" w:rsidRPr="002D7400" w:rsidRDefault="00744837" w:rsidP="00744837">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w:t>
            </w:r>
            <w:r w:rsidRPr="002D7400">
              <w:rPr>
                <w:rFonts w:ascii="標楷體" w:eastAsia="標楷體" w:hAnsi="標楷體" w:hint="eastAsia"/>
                <w:color w:val="000000"/>
                <w:sz w:val="28"/>
                <w:szCs w:val="28"/>
              </w:rPr>
              <w:t>2</w:t>
            </w:r>
            <w:r w:rsidRPr="002D7400">
              <w:rPr>
                <w:rFonts w:ascii="標楷體" w:eastAsia="標楷體" w:hAnsi="標楷體"/>
                <w:color w:val="000000"/>
                <w:sz w:val="28"/>
                <w:szCs w:val="28"/>
              </w:rPr>
              <w:t>-</w:t>
            </w:r>
            <w:r w:rsidRPr="002D7400">
              <w:rPr>
                <w:rFonts w:ascii="標楷體" w:eastAsia="標楷體" w:hAnsi="標楷體" w:hint="eastAsia"/>
                <w:color w:val="000000"/>
                <w:sz w:val="28"/>
                <w:szCs w:val="28"/>
              </w:rPr>
              <w:t>10</w:t>
            </w:r>
          </w:p>
          <w:p w:rsidR="00744837" w:rsidRPr="002D7400" w:rsidRDefault="00744837" w:rsidP="00744837">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(109</w:t>
            </w:r>
            <w:r w:rsidRPr="002D7400">
              <w:rPr>
                <w:rFonts w:ascii="標楷體" w:eastAsia="標楷體" w:hAnsi="標楷體" w:hint="eastAsia"/>
                <w:color w:val="000000"/>
                <w:sz w:val="28"/>
                <w:szCs w:val="28"/>
              </w:rPr>
              <w:t>.12.25</w:t>
            </w:r>
            <w:r w:rsidRPr="002D7400">
              <w:rPr>
                <w:rFonts w:ascii="標楷體" w:eastAsia="標楷體" w:hAnsi="標楷體"/>
                <w:color w:val="000000"/>
                <w:sz w:val="28"/>
                <w:szCs w:val="28"/>
              </w:rPr>
              <w:t>)</w:t>
            </w:r>
          </w:p>
        </w:tc>
        <w:tc>
          <w:tcPr>
            <w:tcW w:w="474" w:type="pct"/>
          </w:tcPr>
          <w:p w:rsidR="00744837" w:rsidRPr="002D7400" w:rsidRDefault="00744837" w:rsidP="00744837">
            <w:pPr>
              <w:spacing w:line="400" w:lineRule="exact"/>
              <w:jc w:val="both"/>
              <w:rPr>
                <w:rFonts w:ascii="標楷體" w:eastAsia="標楷體" w:hAnsi="標楷體"/>
                <w:color w:val="000000"/>
                <w:sz w:val="28"/>
                <w:szCs w:val="28"/>
              </w:rPr>
            </w:pPr>
          </w:p>
        </w:tc>
        <w:tc>
          <w:tcPr>
            <w:tcW w:w="1497" w:type="pct"/>
          </w:tcPr>
          <w:p w:rsidR="00744837" w:rsidRPr="00744837" w:rsidRDefault="00744837" w:rsidP="00744837">
            <w:pPr>
              <w:adjustRightInd w:val="0"/>
              <w:snapToGrid w:val="0"/>
              <w:ind w:left="240" w:hangingChars="100" w:hanging="240"/>
              <w:jc w:val="both"/>
              <w:rPr>
                <w:rFonts w:ascii="標楷體" w:eastAsia="標楷體" w:hAnsi="標楷體"/>
                <w:color w:val="000000"/>
                <w:szCs w:val="24"/>
              </w:rPr>
            </w:pPr>
            <w:r w:rsidRPr="00744837">
              <w:rPr>
                <w:rFonts w:ascii="標楷體" w:eastAsia="標楷體" w:hAnsi="標楷體" w:hint="eastAsia"/>
                <w:color w:val="000000"/>
                <w:szCs w:val="24"/>
              </w:rPr>
              <w:t>1.逾立法院職權行使法所定審查期限，報請院會存查。</w:t>
            </w:r>
          </w:p>
          <w:p w:rsidR="00744837" w:rsidRPr="00744837" w:rsidRDefault="00744837" w:rsidP="00744837">
            <w:pPr>
              <w:adjustRightInd w:val="0"/>
              <w:snapToGrid w:val="0"/>
              <w:ind w:left="240" w:hangingChars="100" w:hanging="240"/>
              <w:jc w:val="both"/>
              <w:rPr>
                <w:rFonts w:ascii="標楷體" w:eastAsia="標楷體" w:hAnsi="標楷體"/>
                <w:color w:val="000000"/>
                <w:szCs w:val="24"/>
              </w:rPr>
            </w:pPr>
            <w:r w:rsidRPr="00744837">
              <w:rPr>
                <w:rFonts w:ascii="標楷體" w:eastAsia="標楷體" w:hAnsi="標楷體" w:hint="eastAsia"/>
                <w:color w:val="000000"/>
                <w:szCs w:val="24"/>
              </w:rPr>
              <w:t>2.第4</w:t>
            </w:r>
            <w:r w:rsidRPr="00744837">
              <w:rPr>
                <w:rFonts w:ascii="標楷體" w:eastAsia="標楷體" w:hAnsi="標楷體" w:hint="eastAsia"/>
                <w:spacing w:val="-12"/>
                <w:szCs w:val="24"/>
              </w:rPr>
              <w:t>會期</w:t>
            </w:r>
            <w:r w:rsidRPr="00744837">
              <w:rPr>
                <w:rFonts w:ascii="標楷體" w:eastAsia="標楷體" w:hAnsi="標楷體" w:hint="eastAsia"/>
                <w:color w:val="000000"/>
                <w:szCs w:val="24"/>
              </w:rPr>
              <w:t>第6次院會（110.10.22）決定：准予備查。</w:t>
            </w:r>
          </w:p>
        </w:tc>
      </w:tr>
      <w:tr w:rsidR="00744837" w:rsidRPr="00187A36" w:rsidTr="00744837">
        <w:trPr>
          <w:trHeight w:val="700"/>
        </w:trPr>
        <w:tc>
          <w:tcPr>
            <w:tcW w:w="362" w:type="pct"/>
            <w:vAlign w:val="center"/>
          </w:tcPr>
          <w:p w:rsidR="00744837" w:rsidRPr="00187A36" w:rsidRDefault="00744837" w:rsidP="00345114">
            <w:pPr>
              <w:numPr>
                <w:ilvl w:val="0"/>
                <w:numId w:val="56"/>
              </w:numPr>
              <w:spacing w:line="400" w:lineRule="exact"/>
              <w:ind w:right="113"/>
              <w:rPr>
                <w:rFonts w:ascii="標楷體" w:eastAsia="標楷體" w:hAnsi="標楷體"/>
                <w:sz w:val="28"/>
                <w:szCs w:val="28"/>
              </w:rPr>
            </w:pPr>
          </w:p>
        </w:tc>
        <w:tc>
          <w:tcPr>
            <w:tcW w:w="1808" w:type="pct"/>
          </w:tcPr>
          <w:p w:rsidR="00744837" w:rsidRPr="002D7400" w:rsidRDefault="00744837" w:rsidP="00744837">
            <w:pPr>
              <w:spacing w:line="400" w:lineRule="exact"/>
              <w:jc w:val="both"/>
              <w:rPr>
                <w:rFonts w:eastAsia="華康楷書體W5"/>
                <w:color w:val="000000"/>
                <w:sz w:val="28"/>
              </w:rPr>
            </w:pPr>
            <w:r w:rsidRPr="002D7400">
              <w:rPr>
                <w:rFonts w:eastAsia="華康楷書體W5" w:hint="eastAsia"/>
                <w:color w:val="000000"/>
                <w:sz w:val="28"/>
              </w:rPr>
              <w:t>教育部函，為修正「專科以上學校教師資格審定辦法」部分條文，請查照案。</w:t>
            </w:r>
          </w:p>
        </w:tc>
        <w:tc>
          <w:tcPr>
            <w:tcW w:w="860" w:type="pct"/>
          </w:tcPr>
          <w:p w:rsidR="00744837" w:rsidRPr="002D7400" w:rsidRDefault="00744837" w:rsidP="00744837">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w:t>
            </w:r>
            <w:r w:rsidRPr="002D7400">
              <w:rPr>
                <w:rFonts w:ascii="標楷體" w:eastAsia="標楷體" w:hAnsi="標楷體" w:hint="eastAsia"/>
                <w:color w:val="000000"/>
                <w:sz w:val="28"/>
                <w:szCs w:val="28"/>
              </w:rPr>
              <w:t>2</w:t>
            </w:r>
            <w:r w:rsidRPr="002D7400">
              <w:rPr>
                <w:rFonts w:ascii="標楷體" w:eastAsia="標楷體" w:hAnsi="標楷體"/>
                <w:color w:val="000000"/>
                <w:sz w:val="28"/>
                <w:szCs w:val="28"/>
              </w:rPr>
              <w:t>-</w:t>
            </w:r>
            <w:r w:rsidRPr="002D7400">
              <w:rPr>
                <w:rFonts w:ascii="標楷體" w:eastAsia="標楷體" w:hAnsi="標楷體" w:hint="eastAsia"/>
                <w:color w:val="000000"/>
                <w:sz w:val="28"/>
                <w:szCs w:val="28"/>
              </w:rPr>
              <w:t>10</w:t>
            </w:r>
          </w:p>
          <w:p w:rsidR="00744837" w:rsidRPr="002D7400" w:rsidRDefault="00744837" w:rsidP="00744837">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(109</w:t>
            </w:r>
            <w:r w:rsidRPr="002D7400">
              <w:rPr>
                <w:rFonts w:ascii="標楷體" w:eastAsia="標楷體" w:hAnsi="標楷體" w:hint="eastAsia"/>
                <w:color w:val="000000"/>
                <w:sz w:val="28"/>
                <w:szCs w:val="28"/>
              </w:rPr>
              <w:t>.12.25</w:t>
            </w:r>
            <w:r w:rsidRPr="002D7400">
              <w:rPr>
                <w:rFonts w:ascii="標楷體" w:eastAsia="標楷體" w:hAnsi="標楷體"/>
                <w:color w:val="000000"/>
                <w:sz w:val="28"/>
                <w:szCs w:val="28"/>
              </w:rPr>
              <w:t>)</w:t>
            </w:r>
          </w:p>
        </w:tc>
        <w:tc>
          <w:tcPr>
            <w:tcW w:w="474" w:type="pct"/>
          </w:tcPr>
          <w:p w:rsidR="00744837" w:rsidRPr="002D7400" w:rsidRDefault="00744837" w:rsidP="00744837">
            <w:pPr>
              <w:spacing w:line="400" w:lineRule="exact"/>
              <w:jc w:val="both"/>
              <w:rPr>
                <w:rFonts w:ascii="標楷體" w:eastAsia="標楷體" w:hAnsi="標楷體"/>
                <w:color w:val="000000"/>
                <w:sz w:val="28"/>
                <w:szCs w:val="28"/>
              </w:rPr>
            </w:pPr>
          </w:p>
        </w:tc>
        <w:tc>
          <w:tcPr>
            <w:tcW w:w="1497" w:type="pct"/>
          </w:tcPr>
          <w:p w:rsidR="00744837" w:rsidRPr="00744837" w:rsidRDefault="00744837" w:rsidP="00744837">
            <w:pPr>
              <w:adjustRightInd w:val="0"/>
              <w:snapToGrid w:val="0"/>
              <w:ind w:left="240" w:hangingChars="100" w:hanging="240"/>
              <w:jc w:val="both"/>
              <w:rPr>
                <w:rFonts w:ascii="標楷體" w:eastAsia="標楷體" w:hAnsi="標楷體"/>
                <w:color w:val="000000"/>
                <w:szCs w:val="24"/>
              </w:rPr>
            </w:pPr>
            <w:r w:rsidRPr="00744837">
              <w:rPr>
                <w:rFonts w:ascii="標楷體" w:eastAsia="標楷體" w:hAnsi="標楷體" w:hint="eastAsia"/>
                <w:color w:val="000000"/>
                <w:szCs w:val="24"/>
              </w:rPr>
              <w:t>1.逾立法院職權行使法所定審查期限，報請院會存查。</w:t>
            </w:r>
          </w:p>
          <w:p w:rsidR="00744837" w:rsidRPr="00744837" w:rsidRDefault="00744837" w:rsidP="00744837">
            <w:pPr>
              <w:adjustRightInd w:val="0"/>
              <w:snapToGrid w:val="0"/>
              <w:ind w:left="240" w:hangingChars="100" w:hanging="240"/>
              <w:jc w:val="both"/>
              <w:rPr>
                <w:rFonts w:ascii="標楷體" w:eastAsia="標楷體" w:hAnsi="標楷體"/>
                <w:color w:val="000000"/>
                <w:szCs w:val="24"/>
              </w:rPr>
            </w:pPr>
            <w:r w:rsidRPr="00744837">
              <w:rPr>
                <w:rFonts w:ascii="標楷體" w:eastAsia="標楷體" w:hAnsi="標楷體" w:hint="eastAsia"/>
                <w:color w:val="000000"/>
                <w:szCs w:val="24"/>
              </w:rPr>
              <w:t>2.第4會期第6次院會（110.10.22）決定：准予備查。</w:t>
            </w:r>
          </w:p>
        </w:tc>
      </w:tr>
      <w:tr w:rsidR="00744837" w:rsidRPr="00187A36" w:rsidTr="00744837">
        <w:trPr>
          <w:trHeight w:val="700"/>
        </w:trPr>
        <w:tc>
          <w:tcPr>
            <w:tcW w:w="362" w:type="pct"/>
            <w:vAlign w:val="center"/>
          </w:tcPr>
          <w:p w:rsidR="00744837" w:rsidRPr="00187A36" w:rsidRDefault="00744837" w:rsidP="00345114">
            <w:pPr>
              <w:numPr>
                <w:ilvl w:val="0"/>
                <w:numId w:val="56"/>
              </w:numPr>
              <w:spacing w:line="400" w:lineRule="exact"/>
              <w:ind w:right="113"/>
              <w:rPr>
                <w:rFonts w:ascii="標楷體" w:eastAsia="標楷體" w:hAnsi="標楷體"/>
                <w:sz w:val="28"/>
                <w:szCs w:val="28"/>
              </w:rPr>
            </w:pPr>
          </w:p>
        </w:tc>
        <w:tc>
          <w:tcPr>
            <w:tcW w:w="1808" w:type="pct"/>
          </w:tcPr>
          <w:p w:rsidR="00744837" w:rsidRPr="002D7400" w:rsidRDefault="00744837" w:rsidP="00744837">
            <w:pPr>
              <w:spacing w:line="400" w:lineRule="exact"/>
              <w:jc w:val="both"/>
              <w:rPr>
                <w:rFonts w:eastAsia="華康楷書體W5"/>
                <w:color w:val="000000"/>
                <w:sz w:val="28"/>
              </w:rPr>
            </w:pPr>
            <w:r w:rsidRPr="002D7400">
              <w:rPr>
                <w:rFonts w:eastAsia="華康楷書體W5" w:hint="eastAsia"/>
                <w:color w:val="000000"/>
                <w:sz w:val="28"/>
              </w:rPr>
              <w:t>教育部函送「高級中等以下學校教師專業審查會組成及運作辦法」，請查照案。</w:t>
            </w:r>
          </w:p>
        </w:tc>
        <w:tc>
          <w:tcPr>
            <w:tcW w:w="860" w:type="pct"/>
          </w:tcPr>
          <w:p w:rsidR="00744837" w:rsidRPr="002D7400" w:rsidRDefault="00744837" w:rsidP="00744837">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w:t>
            </w:r>
            <w:r w:rsidRPr="002D7400">
              <w:rPr>
                <w:rFonts w:ascii="標楷體" w:eastAsia="標楷體" w:hAnsi="標楷體" w:hint="eastAsia"/>
                <w:color w:val="000000"/>
                <w:sz w:val="28"/>
                <w:szCs w:val="28"/>
              </w:rPr>
              <w:t>2</w:t>
            </w:r>
            <w:r w:rsidRPr="002D7400">
              <w:rPr>
                <w:rFonts w:ascii="標楷體" w:eastAsia="標楷體" w:hAnsi="標楷體"/>
                <w:color w:val="000000"/>
                <w:sz w:val="28"/>
                <w:szCs w:val="28"/>
              </w:rPr>
              <w:t>-</w:t>
            </w:r>
            <w:r w:rsidRPr="002D7400">
              <w:rPr>
                <w:rFonts w:ascii="標楷體" w:eastAsia="標楷體" w:hAnsi="標楷體" w:hint="eastAsia"/>
                <w:color w:val="000000"/>
                <w:sz w:val="28"/>
                <w:szCs w:val="28"/>
              </w:rPr>
              <w:t>10</w:t>
            </w:r>
          </w:p>
          <w:p w:rsidR="00744837" w:rsidRPr="002D7400" w:rsidRDefault="00744837" w:rsidP="00744837">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(109</w:t>
            </w:r>
            <w:r w:rsidRPr="002D7400">
              <w:rPr>
                <w:rFonts w:ascii="標楷體" w:eastAsia="標楷體" w:hAnsi="標楷體" w:hint="eastAsia"/>
                <w:color w:val="000000"/>
                <w:sz w:val="28"/>
                <w:szCs w:val="28"/>
              </w:rPr>
              <w:t>.12.25</w:t>
            </w:r>
            <w:r w:rsidRPr="002D7400">
              <w:rPr>
                <w:rFonts w:ascii="標楷體" w:eastAsia="標楷體" w:hAnsi="標楷體"/>
                <w:color w:val="000000"/>
                <w:sz w:val="28"/>
                <w:szCs w:val="28"/>
              </w:rPr>
              <w:t>)</w:t>
            </w:r>
          </w:p>
        </w:tc>
        <w:tc>
          <w:tcPr>
            <w:tcW w:w="474" w:type="pct"/>
          </w:tcPr>
          <w:p w:rsidR="00744837" w:rsidRPr="002D7400" w:rsidRDefault="00744837" w:rsidP="00744837">
            <w:pPr>
              <w:spacing w:line="400" w:lineRule="exact"/>
              <w:jc w:val="both"/>
              <w:rPr>
                <w:rFonts w:ascii="標楷體" w:eastAsia="標楷體" w:hAnsi="標楷體"/>
                <w:color w:val="000000"/>
                <w:sz w:val="28"/>
                <w:szCs w:val="28"/>
              </w:rPr>
            </w:pPr>
          </w:p>
        </w:tc>
        <w:tc>
          <w:tcPr>
            <w:tcW w:w="1497" w:type="pct"/>
          </w:tcPr>
          <w:p w:rsidR="00744837" w:rsidRPr="00744837" w:rsidRDefault="00744837" w:rsidP="00744837">
            <w:pPr>
              <w:adjustRightInd w:val="0"/>
              <w:snapToGrid w:val="0"/>
              <w:ind w:left="240" w:hangingChars="100" w:hanging="240"/>
              <w:jc w:val="both"/>
              <w:rPr>
                <w:rFonts w:ascii="標楷體" w:eastAsia="標楷體" w:hAnsi="標楷體"/>
                <w:color w:val="000000"/>
                <w:szCs w:val="24"/>
              </w:rPr>
            </w:pPr>
            <w:r w:rsidRPr="00744837">
              <w:rPr>
                <w:rFonts w:ascii="標楷體" w:eastAsia="標楷體" w:hAnsi="標楷體" w:hint="eastAsia"/>
                <w:color w:val="000000"/>
                <w:szCs w:val="24"/>
              </w:rPr>
              <w:t>1.逾立法院職權行使法所定審查期限，報請院會存查。</w:t>
            </w:r>
          </w:p>
          <w:p w:rsidR="00744837" w:rsidRPr="00744837" w:rsidRDefault="00744837" w:rsidP="00744837">
            <w:pPr>
              <w:adjustRightInd w:val="0"/>
              <w:snapToGrid w:val="0"/>
              <w:ind w:left="240" w:hangingChars="100" w:hanging="240"/>
              <w:jc w:val="both"/>
              <w:rPr>
                <w:rFonts w:ascii="標楷體" w:eastAsia="標楷體" w:hAnsi="標楷體"/>
                <w:color w:val="000000"/>
                <w:szCs w:val="24"/>
              </w:rPr>
            </w:pPr>
            <w:r w:rsidRPr="00744837">
              <w:rPr>
                <w:rFonts w:ascii="標楷體" w:eastAsia="標楷體" w:hAnsi="標楷體" w:hint="eastAsia"/>
                <w:color w:val="000000"/>
                <w:szCs w:val="24"/>
              </w:rPr>
              <w:t>2.第4會期第6次院會（110.</w:t>
            </w:r>
            <w:r w:rsidRPr="00744837">
              <w:rPr>
                <w:rFonts w:ascii="標楷體" w:eastAsia="標楷體" w:hAnsi="標楷體" w:hint="eastAsia"/>
                <w:spacing w:val="-12"/>
                <w:szCs w:val="24"/>
              </w:rPr>
              <w:t>10</w:t>
            </w:r>
            <w:r w:rsidRPr="00744837">
              <w:rPr>
                <w:rFonts w:ascii="標楷體" w:eastAsia="標楷體" w:hAnsi="標楷體" w:hint="eastAsia"/>
                <w:color w:val="000000"/>
                <w:szCs w:val="24"/>
              </w:rPr>
              <w:t>.22）決定：准予備查。</w:t>
            </w:r>
          </w:p>
        </w:tc>
      </w:tr>
      <w:tr w:rsidR="00744837" w:rsidRPr="00187A36" w:rsidTr="00744837">
        <w:trPr>
          <w:trHeight w:val="700"/>
        </w:trPr>
        <w:tc>
          <w:tcPr>
            <w:tcW w:w="362" w:type="pct"/>
            <w:vAlign w:val="center"/>
          </w:tcPr>
          <w:p w:rsidR="00744837" w:rsidRPr="00187A36" w:rsidRDefault="00744837" w:rsidP="00345114">
            <w:pPr>
              <w:numPr>
                <w:ilvl w:val="0"/>
                <w:numId w:val="56"/>
              </w:numPr>
              <w:spacing w:line="400" w:lineRule="exact"/>
              <w:ind w:right="113"/>
              <w:rPr>
                <w:rFonts w:ascii="標楷體" w:eastAsia="標楷體" w:hAnsi="標楷體"/>
                <w:sz w:val="28"/>
                <w:szCs w:val="28"/>
              </w:rPr>
            </w:pPr>
          </w:p>
        </w:tc>
        <w:tc>
          <w:tcPr>
            <w:tcW w:w="1808" w:type="pct"/>
          </w:tcPr>
          <w:p w:rsidR="00744837" w:rsidRPr="002D7400" w:rsidRDefault="00744837" w:rsidP="00744837">
            <w:pPr>
              <w:spacing w:line="400" w:lineRule="exact"/>
              <w:jc w:val="both"/>
              <w:rPr>
                <w:rFonts w:eastAsia="華康楷書體W5"/>
                <w:color w:val="000000"/>
                <w:sz w:val="28"/>
              </w:rPr>
            </w:pPr>
            <w:r w:rsidRPr="002D7400">
              <w:rPr>
                <w:rFonts w:eastAsia="華康楷書體W5" w:hint="eastAsia"/>
                <w:color w:val="000000"/>
                <w:sz w:val="28"/>
              </w:rPr>
              <w:t>教育部函，為修正「專科以上學校總量發展規模與資源條件標準」部分條文及第四條附表三，請查照案。</w:t>
            </w:r>
          </w:p>
        </w:tc>
        <w:tc>
          <w:tcPr>
            <w:tcW w:w="860" w:type="pct"/>
          </w:tcPr>
          <w:p w:rsidR="00744837" w:rsidRPr="002D7400" w:rsidRDefault="00744837" w:rsidP="00744837">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10-2-11</w:t>
            </w:r>
          </w:p>
          <w:p w:rsidR="00744837" w:rsidRPr="002D7400" w:rsidRDefault="00744837" w:rsidP="00744837">
            <w:pPr>
              <w:spacing w:line="400" w:lineRule="exact"/>
              <w:jc w:val="both"/>
              <w:rPr>
                <w:rFonts w:ascii="標楷體" w:eastAsia="標楷體" w:hAnsi="標楷體"/>
                <w:color w:val="000000"/>
                <w:sz w:val="28"/>
                <w:szCs w:val="28"/>
              </w:rPr>
            </w:pPr>
            <w:r w:rsidRPr="002D7400">
              <w:rPr>
                <w:rFonts w:ascii="標楷體" w:eastAsia="標楷體" w:hAnsi="標楷體"/>
                <w:color w:val="000000"/>
                <w:sz w:val="28"/>
                <w:szCs w:val="28"/>
              </w:rPr>
              <w:t>(109.12.30)</w:t>
            </w:r>
          </w:p>
        </w:tc>
        <w:tc>
          <w:tcPr>
            <w:tcW w:w="474" w:type="pct"/>
          </w:tcPr>
          <w:p w:rsidR="00744837" w:rsidRPr="002D7400" w:rsidRDefault="00744837" w:rsidP="00744837">
            <w:pPr>
              <w:spacing w:line="400" w:lineRule="exact"/>
              <w:jc w:val="both"/>
              <w:rPr>
                <w:rFonts w:ascii="標楷體" w:eastAsia="標楷體" w:hAnsi="標楷體"/>
                <w:color w:val="000000"/>
                <w:sz w:val="28"/>
                <w:szCs w:val="28"/>
              </w:rPr>
            </w:pPr>
          </w:p>
        </w:tc>
        <w:tc>
          <w:tcPr>
            <w:tcW w:w="1497" w:type="pct"/>
          </w:tcPr>
          <w:p w:rsidR="00744837" w:rsidRPr="00744837" w:rsidRDefault="00744837" w:rsidP="00744837">
            <w:pPr>
              <w:adjustRightInd w:val="0"/>
              <w:snapToGrid w:val="0"/>
              <w:ind w:left="240" w:hangingChars="100" w:hanging="240"/>
              <w:jc w:val="both"/>
              <w:rPr>
                <w:rFonts w:ascii="標楷體" w:eastAsia="標楷體" w:hAnsi="標楷體"/>
                <w:color w:val="000000"/>
                <w:szCs w:val="24"/>
              </w:rPr>
            </w:pPr>
            <w:r w:rsidRPr="00744837">
              <w:rPr>
                <w:rFonts w:ascii="標楷體" w:eastAsia="標楷體" w:hAnsi="標楷體" w:hint="eastAsia"/>
                <w:color w:val="000000"/>
                <w:szCs w:val="24"/>
              </w:rPr>
              <w:t>1.逾立法院職權行使法所定</w:t>
            </w:r>
            <w:r w:rsidRPr="00744837">
              <w:rPr>
                <w:rFonts w:ascii="標楷體" w:eastAsia="標楷體" w:hAnsi="標楷體" w:hint="eastAsia"/>
                <w:spacing w:val="-12"/>
                <w:szCs w:val="24"/>
              </w:rPr>
              <w:t>審查</w:t>
            </w:r>
            <w:r w:rsidRPr="00744837">
              <w:rPr>
                <w:rFonts w:ascii="標楷體" w:eastAsia="標楷體" w:hAnsi="標楷體" w:hint="eastAsia"/>
                <w:color w:val="000000"/>
                <w:szCs w:val="24"/>
              </w:rPr>
              <w:t>期限，報請院會存查。</w:t>
            </w:r>
          </w:p>
          <w:p w:rsidR="00744837" w:rsidRPr="00744837" w:rsidRDefault="00744837" w:rsidP="00744837">
            <w:pPr>
              <w:adjustRightInd w:val="0"/>
              <w:snapToGrid w:val="0"/>
              <w:ind w:left="240" w:hangingChars="100" w:hanging="240"/>
              <w:jc w:val="both"/>
              <w:rPr>
                <w:rFonts w:ascii="標楷體" w:eastAsia="標楷體" w:hAnsi="標楷體"/>
                <w:color w:val="000000"/>
                <w:szCs w:val="24"/>
              </w:rPr>
            </w:pPr>
            <w:r w:rsidRPr="00744837">
              <w:rPr>
                <w:rFonts w:ascii="標楷體" w:eastAsia="標楷體" w:hAnsi="標楷體" w:hint="eastAsia"/>
                <w:color w:val="000000"/>
                <w:szCs w:val="24"/>
              </w:rPr>
              <w:t>2.第4會期第6次院會（110.10.22）決定：准予備查。</w:t>
            </w:r>
          </w:p>
        </w:tc>
      </w:tr>
    </w:tbl>
    <w:p w:rsidR="00C95CE5" w:rsidRPr="002D7850" w:rsidRDefault="00C95CE5" w:rsidP="00001611">
      <w:pPr>
        <w:pStyle w:val="01-21"/>
        <w:sectPr w:rsidR="00C95CE5" w:rsidRPr="002D7850" w:rsidSect="000121AE">
          <w:pgSz w:w="11907" w:h="16840" w:code="9"/>
          <w:pgMar w:top="1134" w:right="1134" w:bottom="1134" w:left="1134" w:header="851" w:footer="850" w:gutter="0"/>
          <w:cols w:space="425"/>
          <w:docGrid w:type="linesAndChars" w:linePitch="360"/>
        </w:sectPr>
      </w:pPr>
    </w:p>
    <w:p w:rsidR="009112A3" w:rsidRDefault="00744837" w:rsidP="0049690D">
      <w:pPr>
        <w:pStyle w:val="01-21"/>
      </w:pPr>
      <w:bookmarkStart w:id="88" w:name="_Toc95137412"/>
      <w:r>
        <w:rPr>
          <w:rFonts w:hint="eastAsia"/>
        </w:rPr>
        <w:lastRenderedPageBreak/>
        <w:t>四</w:t>
      </w:r>
      <w:r w:rsidRPr="00933AC9">
        <w:rPr>
          <w:rFonts w:hint="eastAsia"/>
        </w:rPr>
        <w:t>、</w:t>
      </w:r>
      <w:bookmarkStart w:id="89" w:name="行政命令"/>
      <w:bookmarkEnd w:id="89"/>
      <w:r>
        <w:rPr>
          <w:rFonts w:hint="eastAsia"/>
        </w:rPr>
        <w:t>人民請願案</w:t>
      </w:r>
      <w:r w:rsidRPr="00A90377">
        <w:rPr>
          <w:rFonts w:hint="eastAsia"/>
        </w:rPr>
        <w:t>（</w:t>
      </w:r>
      <w:r>
        <w:rPr>
          <w:rFonts w:hint="eastAsia"/>
        </w:rPr>
        <w:t>1</w:t>
      </w:r>
      <w:r w:rsidRPr="00A90377">
        <w:rPr>
          <w:rFonts w:hint="eastAsia"/>
        </w:rPr>
        <w:t>案）</w:t>
      </w:r>
      <w:bookmarkEnd w:id="88"/>
    </w:p>
    <w:tbl>
      <w:tblPr>
        <w:tblW w:w="5117" w:type="pct"/>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8"/>
        <w:gridCol w:w="4243"/>
        <w:gridCol w:w="1675"/>
        <w:gridCol w:w="3238"/>
      </w:tblGrid>
      <w:tr w:rsidR="001377A4" w:rsidRPr="004711EF" w:rsidTr="00D75920">
        <w:trPr>
          <w:trHeight w:val="700"/>
        </w:trPr>
        <w:tc>
          <w:tcPr>
            <w:tcW w:w="354" w:type="pct"/>
            <w:vAlign w:val="center"/>
          </w:tcPr>
          <w:p w:rsidR="001377A4" w:rsidRPr="004711EF" w:rsidRDefault="001377A4" w:rsidP="00366215">
            <w:pPr>
              <w:spacing w:line="400" w:lineRule="exact"/>
              <w:jc w:val="center"/>
              <w:rPr>
                <w:rFonts w:ascii="標楷體" w:eastAsia="標楷體" w:hAnsi="標楷體"/>
                <w:b/>
                <w:bCs/>
                <w:color w:val="000000"/>
                <w:spacing w:val="-20"/>
                <w:sz w:val="28"/>
                <w:szCs w:val="28"/>
              </w:rPr>
            </w:pPr>
            <w:r w:rsidRPr="004711EF">
              <w:rPr>
                <w:rFonts w:ascii="標楷體" w:eastAsia="標楷體" w:hAnsi="標楷體" w:hint="eastAsia"/>
                <w:b/>
                <w:bCs/>
                <w:color w:val="000000"/>
                <w:spacing w:val="-20"/>
                <w:sz w:val="28"/>
                <w:szCs w:val="28"/>
              </w:rPr>
              <w:t>序號</w:t>
            </w:r>
          </w:p>
        </w:tc>
        <w:tc>
          <w:tcPr>
            <w:tcW w:w="2153" w:type="pct"/>
            <w:vAlign w:val="center"/>
          </w:tcPr>
          <w:p w:rsidR="001377A4" w:rsidRPr="004711EF" w:rsidRDefault="001377A4" w:rsidP="00366215">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案          由</w:t>
            </w:r>
          </w:p>
        </w:tc>
        <w:tc>
          <w:tcPr>
            <w:tcW w:w="850" w:type="pct"/>
            <w:vAlign w:val="center"/>
          </w:tcPr>
          <w:p w:rsidR="001377A4" w:rsidRPr="004711EF" w:rsidRDefault="001377A4" w:rsidP="00366215">
            <w:pPr>
              <w:spacing w:line="400" w:lineRule="exact"/>
              <w:ind w:leftChars="6" w:left="14"/>
              <w:jc w:val="center"/>
              <w:rPr>
                <w:rFonts w:ascii="標楷體" w:eastAsia="標楷體" w:hAnsi="標楷體"/>
                <w:b/>
                <w:bCs/>
                <w:color w:val="000000"/>
                <w:sz w:val="28"/>
              </w:rPr>
            </w:pPr>
            <w:r w:rsidRPr="004711EF">
              <w:rPr>
                <w:rFonts w:ascii="標楷體" w:eastAsia="標楷體" w:hAnsi="標楷體" w:hint="eastAsia"/>
                <w:b/>
                <w:bCs/>
                <w:color w:val="000000"/>
                <w:sz w:val="28"/>
              </w:rPr>
              <w:t>程序委員會</w:t>
            </w:r>
          </w:p>
          <w:p w:rsidR="001377A4" w:rsidRPr="004711EF" w:rsidRDefault="001377A4" w:rsidP="00366215">
            <w:pPr>
              <w:spacing w:line="400" w:lineRule="exact"/>
              <w:ind w:leftChars="6" w:left="28" w:hangingChars="5" w:hanging="14"/>
              <w:jc w:val="center"/>
              <w:rPr>
                <w:rFonts w:ascii="標楷體" w:eastAsia="標楷體" w:hAnsi="標楷體"/>
                <w:b/>
                <w:bCs/>
                <w:color w:val="000000"/>
                <w:sz w:val="28"/>
              </w:rPr>
            </w:pPr>
            <w:r w:rsidRPr="004711EF">
              <w:rPr>
                <w:rFonts w:ascii="標楷體" w:eastAsia="標楷體" w:hAnsi="標楷體" w:hint="eastAsia"/>
                <w:b/>
                <w:bCs/>
                <w:color w:val="000000"/>
                <w:sz w:val="28"/>
              </w:rPr>
              <w:t>函送日期</w:t>
            </w:r>
          </w:p>
        </w:tc>
        <w:tc>
          <w:tcPr>
            <w:tcW w:w="1643" w:type="pct"/>
            <w:vAlign w:val="center"/>
          </w:tcPr>
          <w:p w:rsidR="001377A4" w:rsidRPr="004711EF" w:rsidRDefault="001377A4" w:rsidP="00366215">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處 理 情 形</w:t>
            </w:r>
          </w:p>
        </w:tc>
      </w:tr>
      <w:tr w:rsidR="00744837" w:rsidRPr="004711EF" w:rsidTr="00D75920">
        <w:trPr>
          <w:trHeight w:val="567"/>
        </w:trPr>
        <w:tc>
          <w:tcPr>
            <w:tcW w:w="354" w:type="pct"/>
            <w:vAlign w:val="center"/>
          </w:tcPr>
          <w:p w:rsidR="00744837" w:rsidRPr="004711EF" w:rsidRDefault="00744837" w:rsidP="00744837">
            <w:pPr>
              <w:numPr>
                <w:ilvl w:val="0"/>
                <w:numId w:val="4"/>
              </w:numPr>
              <w:spacing w:line="400" w:lineRule="exact"/>
              <w:ind w:right="113"/>
              <w:rPr>
                <w:rFonts w:ascii="標楷體" w:eastAsia="標楷體" w:hAnsi="標楷體"/>
                <w:color w:val="000000"/>
                <w:sz w:val="28"/>
                <w:szCs w:val="28"/>
              </w:rPr>
            </w:pPr>
          </w:p>
        </w:tc>
        <w:tc>
          <w:tcPr>
            <w:tcW w:w="2153" w:type="pct"/>
          </w:tcPr>
          <w:p w:rsidR="00744837" w:rsidRPr="00590071" w:rsidRDefault="00744837" w:rsidP="00744837">
            <w:pPr>
              <w:spacing w:line="400" w:lineRule="exact"/>
              <w:jc w:val="both"/>
              <w:rPr>
                <w:rFonts w:ascii="標楷體" w:eastAsia="標楷體" w:hAnsi="標楷體"/>
                <w:color w:val="000000"/>
                <w:sz w:val="28"/>
                <w:szCs w:val="28"/>
              </w:rPr>
            </w:pPr>
            <w:r w:rsidRPr="00590071">
              <w:rPr>
                <w:rFonts w:ascii="標楷體" w:eastAsia="標楷體" w:hAnsi="標楷體" w:hint="eastAsia"/>
                <w:color w:val="000000"/>
                <w:sz w:val="28"/>
                <w:szCs w:val="28"/>
              </w:rPr>
              <w:t>張凱翔君為建議修正師資培育法第22條條文請願文書乙份，請查照審查。</w:t>
            </w:r>
          </w:p>
        </w:tc>
        <w:tc>
          <w:tcPr>
            <w:tcW w:w="850" w:type="pct"/>
          </w:tcPr>
          <w:p w:rsidR="00744837" w:rsidRPr="00590071" w:rsidRDefault="00744837" w:rsidP="00744837">
            <w:pPr>
              <w:spacing w:line="400" w:lineRule="exact"/>
              <w:jc w:val="both"/>
              <w:rPr>
                <w:rFonts w:ascii="標楷體" w:eastAsia="標楷體" w:hAnsi="標楷體"/>
                <w:color w:val="000000"/>
                <w:sz w:val="28"/>
                <w:szCs w:val="28"/>
              </w:rPr>
            </w:pPr>
            <w:r w:rsidRPr="00590071">
              <w:rPr>
                <w:rFonts w:ascii="標楷體" w:eastAsia="標楷體" w:hAnsi="標楷體" w:hint="eastAsia"/>
                <w:color w:val="000000"/>
                <w:sz w:val="28"/>
                <w:szCs w:val="28"/>
              </w:rPr>
              <w:t>110.3.3</w:t>
            </w:r>
          </w:p>
        </w:tc>
        <w:tc>
          <w:tcPr>
            <w:tcW w:w="1643" w:type="pct"/>
          </w:tcPr>
          <w:p w:rsidR="00744837" w:rsidRPr="00744837" w:rsidRDefault="00744837" w:rsidP="007A43A8">
            <w:pPr>
              <w:wordWrap w:val="0"/>
              <w:ind w:left="240" w:hangingChars="100" w:hanging="240"/>
              <w:jc w:val="both"/>
              <w:rPr>
                <w:rFonts w:ascii="標楷體" w:eastAsia="標楷體" w:hAnsi="標楷體"/>
                <w:color w:val="000000"/>
                <w:szCs w:val="24"/>
              </w:rPr>
            </w:pPr>
            <w:r w:rsidRPr="00744837">
              <w:rPr>
                <w:rFonts w:ascii="標楷體" w:eastAsia="標楷體" w:hAnsi="標楷體" w:hint="eastAsia"/>
                <w:color w:val="000000"/>
                <w:szCs w:val="24"/>
              </w:rPr>
              <w:t>1</w:t>
            </w:r>
            <w:r w:rsidRPr="00744837">
              <w:rPr>
                <w:rFonts w:ascii="標楷體" w:eastAsia="標楷體" w:hAnsi="標楷體"/>
                <w:color w:val="000000"/>
                <w:szCs w:val="24"/>
              </w:rPr>
              <w:t>.</w:t>
            </w:r>
            <w:r w:rsidRPr="00744837">
              <w:rPr>
                <w:rFonts w:ascii="標楷體" w:eastAsia="標楷體" w:hAnsi="標楷體" w:hint="eastAsia"/>
                <w:color w:val="000000"/>
                <w:szCs w:val="24"/>
              </w:rPr>
              <w:t>第4會期第4次全體委員會議(110.10.13)決議：本案不成為議案，送程序委員會報請院會存查。</w:t>
            </w:r>
          </w:p>
          <w:p w:rsidR="00744837" w:rsidRPr="00590071" w:rsidRDefault="00744837" w:rsidP="007A43A8">
            <w:pPr>
              <w:wordWrap w:val="0"/>
              <w:ind w:left="260" w:hangingChars="100" w:hanging="260"/>
              <w:jc w:val="both"/>
              <w:rPr>
                <w:rFonts w:ascii="標楷體" w:eastAsia="標楷體" w:hAnsi="標楷體"/>
                <w:color w:val="000000"/>
                <w:sz w:val="26"/>
                <w:szCs w:val="26"/>
              </w:rPr>
            </w:pPr>
            <w:r w:rsidRPr="00590071">
              <w:rPr>
                <w:rFonts w:ascii="標楷體" w:eastAsia="標楷體" w:hAnsi="標楷體" w:hint="eastAsia"/>
                <w:color w:val="000000"/>
                <w:sz w:val="26"/>
                <w:szCs w:val="26"/>
              </w:rPr>
              <w:t>2</w:t>
            </w:r>
            <w:r w:rsidRPr="00590071">
              <w:rPr>
                <w:rFonts w:ascii="標楷體" w:eastAsia="標楷體" w:hAnsi="標楷體"/>
                <w:color w:val="000000"/>
                <w:sz w:val="26"/>
                <w:szCs w:val="26"/>
              </w:rPr>
              <w:t>.</w:t>
            </w:r>
            <w:r w:rsidRPr="00744837">
              <w:rPr>
                <w:rFonts w:ascii="標楷體" w:eastAsia="標楷體" w:hAnsi="標楷體" w:hint="eastAsia"/>
                <w:color w:val="000000"/>
                <w:szCs w:val="24"/>
              </w:rPr>
              <w:t>第</w:t>
            </w:r>
            <w:r w:rsidRPr="00744837">
              <w:rPr>
                <w:rFonts w:ascii="標楷體" w:eastAsia="標楷體" w:hAnsi="標楷體"/>
                <w:color w:val="000000"/>
                <w:szCs w:val="24"/>
              </w:rPr>
              <w:t>4</w:t>
            </w:r>
            <w:r w:rsidRPr="00744837">
              <w:rPr>
                <w:rFonts w:ascii="標楷體" w:eastAsia="標楷體" w:hAnsi="標楷體" w:hint="eastAsia"/>
                <w:color w:val="000000"/>
                <w:szCs w:val="24"/>
              </w:rPr>
              <w:t>會期第8次院會（110.</w:t>
            </w:r>
            <w:r w:rsidRPr="00744837">
              <w:rPr>
                <w:rFonts w:ascii="標楷體" w:eastAsia="標楷體" w:hAnsi="標楷體"/>
                <w:color w:val="000000"/>
                <w:szCs w:val="24"/>
              </w:rPr>
              <w:t>11</w:t>
            </w:r>
            <w:r w:rsidRPr="00744837">
              <w:rPr>
                <w:rFonts w:ascii="標楷體" w:eastAsia="標楷體" w:hAnsi="標楷體" w:hint="eastAsia"/>
                <w:color w:val="000000"/>
                <w:szCs w:val="24"/>
              </w:rPr>
              <w:t>.</w:t>
            </w:r>
            <w:r w:rsidRPr="00744837">
              <w:rPr>
                <w:rFonts w:ascii="標楷體" w:eastAsia="標楷體" w:hAnsi="標楷體"/>
                <w:color w:val="000000"/>
                <w:szCs w:val="24"/>
              </w:rPr>
              <w:t>5</w:t>
            </w:r>
            <w:r w:rsidRPr="00744837">
              <w:rPr>
                <w:rFonts w:ascii="標楷體" w:eastAsia="標楷體" w:hAnsi="標楷體" w:hint="eastAsia"/>
                <w:color w:val="000000"/>
                <w:szCs w:val="24"/>
              </w:rPr>
              <w:t>）決定：准予備查。</w:t>
            </w:r>
          </w:p>
        </w:tc>
      </w:tr>
    </w:tbl>
    <w:p w:rsidR="004B7FC9" w:rsidRPr="00861C29" w:rsidRDefault="004B7FC9"/>
    <w:p w:rsidR="009112A3" w:rsidRPr="00A97D46" w:rsidRDefault="009112A3" w:rsidP="00CE4377">
      <w:pPr>
        <w:snapToGrid w:val="0"/>
        <w:spacing w:before="120" w:afterLines="50" w:after="180" w:line="240" w:lineRule="atLeast"/>
        <w:rPr>
          <w:rFonts w:ascii="標楷體" w:eastAsia="標楷體" w:hAnsi="標楷體"/>
          <w:color w:val="000000"/>
        </w:rPr>
      </w:pPr>
    </w:p>
    <w:p w:rsidR="00353235" w:rsidRDefault="00353235" w:rsidP="00CE4377">
      <w:pPr>
        <w:snapToGrid w:val="0"/>
        <w:spacing w:before="120" w:afterLines="50" w:after="180" w:line="400" w:lineRule="exact"/>
        <w:ind w:firstLineChars="110" w:firstLine="308"/>
        <w:rPr>
          <w:rFonts w:ascii="標楷體" w:eastAsia="標楷體" w:hAnsi="標楷體"/>
          <w:b/>
          <w:sz w:val="28"/>
        </w:rPr>
        <w:sectPr w:rsidR="00353235" w:rsidSect="00366A45">
          <w:pgSz w:w="11907" w:h="16840" w:code="9"/>
          <w:pgMar w:top="1134" w:right="1134" w:bottom="1134" w:left="1134" w:header="851" w:footer="992" w:gutter="0"/>
          <w:cols w:space="425"/>
          <w:docGrid w:type="linesAndChars" w:linePitch="360"/>
        </w:sectPr>
      </w:pPr>
    </w:p>
    <w:p w:rsidR="00353235" w:rsidRPr="00353235" w:rsidRDefault="00353235" w:rsidP="00353235">
      <w:pPr>
        <w:snapToGrid w:val="0"/>
        <w:spacing w:afterLines="50" w:after="180" w:line="500" w:lineRule="exact"/>
        <w:jc w:val="both"/>
        <w:outlineLvl w:val="0"/>
        <w:rPr>
          <w:rFonts w:ascii="標楷體" w:eastAsia="標楷體" w:hAnsi="標楷體"/>
          <w:b/>
          <w:bCs/>
          <w:color w:val="000000"/>
          <w:sz w:val="28"/>
        </w:rPr>
      </w:pPr>
      <w:bookmarkStart w:id="90" w:name="_Toc95137413"/>
      <w:r>
        <w:rPr>
          <w:rFonts w:ascii="標楷體" w:eastAsia="標楷體" w:hAnsi="標楷體" w:hint="eastAsia"/>
          <w:b/>
          <w:bCs/>
          <w:kern w:val="52"/>
          <w:sz w:val="36"/>
          <w:szCs w:val="36"/>
        </w:rPr>
        <w:lastRenderedPageBreak/>
        <w:t>肆</w:t>
      </w:r>
      <w:r w:rsidRPr="00353235">
        <w:rPr>
          <w:rFonts w:ascii="標楷體" w:eastAsia="標楷體" w:hAnsi="標楷體" w:hint="eastAsia"/>
          <w:b/>
          <w:bCs/>
          <w:kern w:val="52"/>
          <w:sz w:val="36"/>
          <w:szCs w:val="36"/>
        </w:rPr>
        <w:t>、本會期</w:t>
      </w:r>
      <w:r>
        <w:rPr>
          <w:rFonts w:ascii="標楷體" w:eastAsia="標楷體" w:hAnsi="標楷體" w:hint="eastAsia"/>
          <w:b/>
          <w:bCs/>
          <w:kern w:val="52"/>
          <w:sz w:val="36"/>
          <w:szCs w:val="36"/>
        </w:rPr>
        <w:t>院會通過之議案</w:t>
      </w:r>
      <w:r w:rsidRPr="00353235">
        <w:rPr>
          <w:rFonts w:ascii="標楷體" w:eastAsia="標楷體" w:hAnsi="標楷體" w:hint="eastAsia"/>
          <w:b/>
          <w:bCs/>
          <w:kern w:val="52"/>
          <w:sz w:val="36"/>
          <w:szCs w:val="36"/>
        </w:rPr>
        <w:t>(</w:t>
      </w:r>
      <w:r>
        <w:rPr>
          <w:rFonts w:ascii="標楷體" w:eastAsia="標楷體" w:hAnsi="標楷體" w:hint="eastAsia"/>
          <w:b/>
          <w:bCs/>
          <w:kern w:val="52"/>
          <w:sz w:val="36"/>
          <w:szCs w:val="36"/>
        </w:rPr>
        <w:t>含逕付二讀</w:t>
      </w:r>
      <w:r w:rsidRPr="00353235">
        <w:rPr>
          <w:rFonts w:ascii="標楷體" w:eastAsia="標楷體" w:hAnsi="標楷體" w:hint="eastAsia"/>
          <w:b/>
          <w:bCs/>
          <w:kern w:val="52"/>
          <w:sz w:val="36"/>
          <w:szCs w:val="36"/>
        </w:rPr>
        <w:t>)</w:t>
      </w:r>
      <w:r w:rsidR="00303040">
        <w:rPr>
          <w:rFonts w:ascii="標楷體" w:eastAsia="標楷體" w:hAnsi="標楷體" w:hint="eastAsia"/>
          <w:b/>
          <w:bCs/>
          <w:kern w:val="52"/>
          <w:sz w:val="36"/>
          <w:szCs w:val="36"/>
        </w:rPr>
        <w:t xml:space="preserve"> (</w:t>
      </w:r>
      <w:r w:rsidR="00737E6B">
        <w:rPr>
          <w:rFonts w:ascii="標楷體" w:eastAsia="標楷體" w:hAnsi="標楷體"/>
          <w:b/>
          <w:bCs/>
          <w:kern w:val="52"/>
          <w:sz w:val="36"/>
          <w:szCs w:val="36"/>
        </w:rPr>
        <w:t>53</w:t>
      </w:r>
      <w:r w:rsidR="004E47BC" w:rsidRPr="004E47BC">
        <w:rPr>
          <w:rFonts w:ascii="標楷體" w:eastAsia="標楷體" w:hAnsi="標楷體" w:hint="eastAsia"/>
          <w:b/>
          <w:bCs/>
          <w:color w:val="000000"/>
          <w:sz w:val="32"/>
          <w:szCs w:val="32"/>
        </w:rPr>
        <w:t>案</w:t>
      </w:r>
      <w:r w:rsidR="00303040">
        <w:rPr>
          <w:rFonts w:ascii="標楷體" w:eastAsia="標楷體" w:hAnsi="標楷體" w:hint="eastAsia"/>
          <w:b/>
          <w:bCs/>
          <w:kern w:val="52"/>
          <w:sz w:val="36"/>
          <w:szCs w:val="36"/>
        </w:rPr>
        <w:t>)</w:t>
      </w:r>
      <w:bookmarkEnd w:id="90"/>
    </w:p>
    <w:p w:rsidR="00353235" w:rsidRPr="00933AC9" w:rsidRDefault="00353235" w:rsidP="00353235">
      <w:pPr>
        <w:pStyle w:val="01-21"/>
      </w:pPr>
      <w:bookmarkStart w:id="91" w:name="_Toc95137414"/>
      <w:r w:rsidRPr="00933AC9">
        <w:rPr>
          <w:rFonts w:hint="eastAsia"/>
        </w:rPr>
        <w:t>一、法律案</w:t>
      </w:r>
      <w:r w:rsidRPr="0038145F">
        <w:rPr>
          <w:rFonts w:hint="eastAsia"/>
          <w:color w:val="000000"/>
        </w:rPr>
        <w:t>（</w:t>
      </w:r>
      <w:r w:rsidR="00737E6B">
        <w:rPr>
          <w:rFonts w:hint="eastAsia"/>
          <w:color w:val="000000"/>
        </w:rPr>
        <w:t>2</w:t>
      </w:r>
      <w:r w:rsidR="00737E6B">
        <w:rPr>
          <w:color w:val="000000"/>
        </w:rPr>
        <w:t>7</w:t>
      </w:r>
      <w:r w:rsidRPr="0038145F">
        <w:rPr>
          <w:rFonts w:hint="eastAsia"/>
          <w:color w:val="000000"/>
        </w:rPr>
        <w:t>案）</w:t>
      </w:r>
      <w:bookmarkEnd w:id="91"/>
    </w:p>
    <w:p w:rsidR="00353235" w:rsidRDefault="0096581A" w:rsidP="008D0A60">
      <w:pPr>
        <w:pStyle w:val="01-3"/>
        <w:rPr>
          <w:color w:val="FF0000"/>
        </w:rPr>
      </w:pPr>
      <w:bookmarkStart w:id="92" w:name="_Toc95137415"/>
      <w:r>
        <w:rPr>
          <w:rFonts w:hint="eastAsia"/>
        </w:rPr>
        <w:t>(一)</w:t>
      </w:r>
      <w:r w:rsidR="00353235" w:rsidRPr="00933AC9">
        <w:rPr>
          <w:rFonts w:hint="eastAsia"/>
        </w:rPr>
        <w:t>教育部</w:t>
      </w:r>
      <w:r w:rsidR="00353235" w:rsidRPr="0038145F">
        <w:rPr>
          <w:rFonts w:hint="eastAsia"/>
          <w:color w:val="000000"/>
        </w:rPr>
        <w:t>（</w:t>
      </w:r>
      <w:r w:rsidR="00737E6B">
        <w:rPr>
          <w:rFonts w:hint="eastAsia"/>
          <w:color w:val="000000"/>
        </w:rPr>
        <w:t>2</w:t>
      </w:r>
      <w:r w:rsidR="00737E6B">
        <w:rPr>
          <w:color w:val="000000"/>
        </w:rPr>
        <w:t>7</w:t>
      </w:r>
      <w:r w:rsidR="00353235" w:rsidRPr="0038145F">
        <w:rPr>
          <w:rFonts w:hint="eastAsia"/>
          <w:bCs/>
          <w:color w:val="000000"/>
        </w:rPr>
        <w:t>案</w:t>
      </w:r>
      <w:r w:rsidR="00353235" w:rsidRPr="0038145F">
        <w:rPr>
          <w:rFonts w:hint="eastAsia"/>
          <w:color w:val="000000"/>
        </w:rPr>
        <w:t>）</w:t>
      </w:r>
      <w:bookmarkEnd w:id="92"/>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68"/>
        <w:gridCol w:w="3326"/>
        <w:gridCol w:w="1706"/>
        <w:gridCol w:w="2812"/>
        <w:gridCol w:w="1766"/>
      </w:tblGrid>
      <w:tr w:rsidR="003702E7" w:rsidRPr="003702E7" w:rsidTr="00383980">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3702E7" w:rsidRPr="003702E7" w:rsidRDefault="003702E7" w:rsidP="003702E7">
            <w:pPr>
              <w:spacing w:line="400" w:lineRule="exact"/>
              <w:rPr>
                <w:rFonts w:ascii="標楷體" w:eastAsia="標楷體" w:hAnsi="標楷體"/>
                <w:b/>
                <w:bCs/>
                <w:spacing w:val="-24"/>
                <w:sz w:val="28"/>
                <w:szCs w:val="28"/>
              </w:rPr>
            </w:pPr>
            <w:r w:rsidRPr="003702E7">
              <w:rPr>
                <w:rFonts w:ascii="標楷體" w:eastAsia="標楷體" w:hAnsi="標楷體" w:hint="eastAsia"/>
                <w:b/>
                <w:bCs/>
                <w:spacing w:val="-24"/>
                <w:sz w:val="28"/>
                <w:szCs w:val="28"/>
              </w:rPr>
              <w:t>序號</w:t>
            </w:r>
          </w:p>
        </w:tc>
        <w:tc>
          <w:tcPr>
            <w:tcW w:w="1618" w:type="pct"/>
            <w:tcBorders>
              <w:top w:val="single" w:sz="4" w:space="0" w:color="auto"/>
              <w:left w:val="single" w:sz="4" w:space="0" w:color="auto"/>
              <w:bottom w:val="single" w:sz="4" w:space="0" w:color="auto"/>
              <w:right w:val="single" w:sz="4" w:space="0" w:color="auto"/>
            </w:tcBorders>
            <w:vAlign w:val="center"/>
            <w:hideMark/>
          </w:tcPr>
          <w:p w:rsidR="003702E7" w:rsidRPr="003702E7" w:rsidRDefault="007A4976" w:rsidP="003702E7">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830" w:type="pct"/>
            <w:tcBorders>
              <w:top w:val="single" w:sz="4" w:space="0" w:color="auto"/>
              <w:left w:val="single" w:sz="4" w:space="0" w:color="auto"/>
              <w:bottom w:val="single" w:sz="4" w:space="0" w:color="auto"/>
              <w:right w:val="single" w:sz="4" w:space="0" w:color="auto"/>
            </w:tcBorders>
            <w:vAlign w:val="center"/>
            <w:hideMark/>
          </w:tcPr>
          <w:p w:rsidR="003702E7" w:rsidRPr="003702E7" w:rsidRDefault="003702E7" w:rsidP="003702E7">
            <w:pPr>
              <w:spacing w:line="400" w:lineRule="exact"/>
              <w:ind w:rightChars="26" w:right="62"/>
              <w:jc w:val="center"/>
              <w:rPr>
                <w:rFonts w:ascii="標楷體" w:eastAsia="標楷體" w:hAnsi="標楷體"/>
                <w:b/>
                <w:bCs/>
                <w:spacing w:val="-20"/>
                <w:sz w:val="28"/>
              </w:rPr>
            </w:pPr>
            <w:r w:rsidRPr="003702E7">
              <w:rPr>
                <w:rFonts w:ascii="標楷體" w:eastAsia="標楷體" w:hAnsi="標楷體" w:hint="eastAsia"/>
                <w:b/>
                <w:bCs/>
                <w:spacing w:val="-20"/>
                <w:sz w:val="28"/>
              </w:rPr>
              <w:t>院會交付</w:t>
            </w:r>
          </w:p>
          <w:p w:rsidR="003702E7" w:rsidRPr="003702E7" w:rsidRDefault="003702E7" w:rsidP="003702E7">
            <w:pPr>
              <w:spacing w:line="400" w:lineRule="exact"/>
              <w:ind w:rightChars="26" w:right="62"/>
              <w:jc w:val="center"/>
              <w:rPr>
                <w:rFonts w:ascii="標楷體" w:eastAsia="標楷體" w:hAnsi="標楷體"/>
                <w:b/>
                <w:bCs/>
                <w:sz w:val="28"/>
              </w:rPr>
            </w:pPr>
            <w:r w:rsidRPr="003702E7">
              <w:rPr>
                <w:rFonts w:ascii="標楷體" w:eastAsia="標楷體" w:hAnsi="標楷體" w:hint="eastAsia"/>
                <w:b/>
                <w:bCs/>
                <w:spacing w:val="-20"/>
                <w:sz w:val="28"/>
              </w:rPr>
              <w:t>會次及日期</w:t>
            </w:r>
          </w:p>
        </w:tc>
        <w:tc>
          <w:tcPr>
            <w:tcW w:w="1368" w:type="pct"/>
            <w:tcBorders>
              <w:top w:val="single" w:sz="4" w:space="0" w:color="auto"/>
              <w:left w:val="single" w:sz="4" w:space="0" w:color="auto"/>
              <w:bottom w:val="single" w:sz="4" w:space="0" w:color="auto"/>
              <w:right w:val="single" w:sz="4" w:space="0" w:color="auto"/>
            </w:tcBorders>
            <w:vAlign w:val="center"/>
            <w:hideMark/>
          </w:tcPr>
          <w:p w:rsidR="003702E7" w:rsidRPr="003702E7" w:rsidRDefault="003702E7" w:rsidP="003702E7">
            <w:pPr>
              <w:spacing w:line="400" w:lineRule="exact"/>
              <w:ind w:leftChars="27" w:left="65" w:rightChars="104" w:right="250"/>
              <w:jc w:val="center"/>
              <w:rPr>
                <w:rFonts w:ascii="標楷體" w:eastAsia="標楷體" w:hAnsi="標楷體"/>
                <w:b/>
                <w:bCs/>
                <w:sz w:val="28"/>
              </w:rPr>
            </w:pPr>
            <w:r w:rsidRPr="003702E7">
              <w:rPr>
                <w:rFonts w:ascii="標楷體" w:eastAsia="標楷體" w:hAnsi="標楷體" w:hint="eastAsia"/>
                <w:b/>
                <w:bCs/>
                <w:sz w:val="28"/>
              </w:rPr>
              <w:t>委員會審查</w:t>
            </w:r>
          </w:p>
          <w:p w:rsidR="003702E7" w:rsidRPr="003702E7" w:rsidRDefault="003702E7" w:rsidP="003702E7">
            <w:pPr>
              <w:spacing w:line="400" w:lineRule="exact"/>
              <w:ind w:leftChars="27" w:left="65" w:rightChars="104" w:right="250"/>
              <w:jc w:val="center"/>
              <w:rPr>
                <w:rFonts w:ascii="標楷體" w:eastAsia="標楷體" w:hAnsi="標楷體"/>
                <w:b/>
                <w:bCs/>
                <w:sz w:val="28"/>
              </w:rPr>
            </w:pPr>
            <w:r w:rsidRPr="003702E7">
              <w:rPr>
                <w:rFonts w:ascii="標楷體" w:eastAsia="標楷體" w:hAnsi="標楷體" w:hint="eastAsia"/>
                <w:b/>
                <w:bCs/>
                <w:sz w:val="28"/>
              </w:rPr>
              <w:t>會次及日期</w:t>
            </w:r>
          </w:p>
        </w:tc>
        <w:tc>
          <w:tcPr>
            <w:tcW w:w="859" w:type="pct"/>
            <w:tcBorders>
              <w:top w:val="single" w:sz="4" w:space="0" w:color="auto"/>
              <w:left w:val="single" w:sz="4" w:space="0" w:color="auto"/>
              <w:bottom w:val="single" w:sz="4" w:space="0" w:color="auto"/>
              <w:right w:val="single" w:sz="4" w:space="0" w:color="auto"/>
            </w:tcBorders>
            <w:vAlign w:val="center"/>
            <w:hideMark/>
          </w:tcPr>
          <w:p w:rsidR="003702E7" w:rsidRPr="003702E7" w:rsidRDefault="003702E7" w:rsidP="003702E7">
            <w:pPr>
              <w:spacing w:line="400" w:lineRule="exact"/>
              <w:ind w:rightChars="26" w:right="62"/>
              <w:jc w:val="center"/>
              <w:rPr>
                <w:rFonts w:ascii="標楷體" w:eastAsia="標楷體" w:hAnsi="標楷體"/>
                <w:b/>
                <w:bCs/>
                <w:spacing w:val="-20"/>
                <w:sz w:val="28"/>
              </w:rPr>
            </w:pPr>
            <w:r w:rsidRPr="003702E7">
              <w:rPr>
                <w:rFonts w:ascii="標楷體" w:eastAsia="標楷體" w:hAnsi="標楷體" w:hint="eastAsia"/>
                <w:b/>
                <w:bCs/>
                <w:spacing w:val="-20"/>
                <w:sz w:val="28"/>
              </w:rPr>
              <w:t>院會三讀通過</w:t>
            </w:r>
          </w:p>
          <w:p w:rsidR="003702E7" w:rsidRPr="003702E7" w:rsidRDefault="003702E7" w:rsidP="003702E7">
            <w:pPr>
              <w:spacing w:line="400" w:lineRule="exact"/>
              <w:ind w:rightChars="26" w:right="62"/>
              <w:jc w:val="center"/>
              <w:rPr>
                <w:rFonts w:ascii="標楷體" w:eastAsia="標楷體" w:hAnsi="標楷體"/>
                <w:b/>
                <w:bCs/>
                <w:sz w:val="28"/>
              </w:rPr>
            </w:pPr>
            <w:r w:rsidRPr="003702E7">
              <w:rPr>
                <w:rFonts w:ascii="標楷體" w:eastAsia="標楷體" w:hAnsi="標楷體" w:hint="eastAsia"/>
                <w:b/>
                <w:bCs/>
                <w:spacing w:val="-20"/>
                <w:sz w:val="28"/>
              </w:rPr>
              <w:t>會次及日期</w:t>
            </w:r>
          </w:p>
        </w:tc>
      </w:tr>
      <w:tr w:rsidR="00D75920" w:rsidRPr="003702E7" w:rsidTr="00383980">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D75920" w:rsidRPr="003702E7" w:rsidRDefault="00D75920" w:rsidP="00345114">
            <w:pPr>
              <w:numPr>
                <w:ilvl w:val="0"/>
                <w:numId w:val="17"/>
              </w:numPr>
              <w:spacing w:line="400" w:lineRule="exact"/>
              <w:ind w:right="113"/>
              <w:jc w:val="center"/>
              <w:rPr>
                <w:rFonts w:ascii="標楷體" w:eastAsia="標楷體" w:hAnsi="標楷體"/>
                <w:sz w:val="32"/>
              </w:rPr>
            </w:pPr>
          </w:p>
        </w:tc>
        <w:tc>
          <w:tcPr>
            <w:tcW w:w="1618" w:type="pct"/>
          </w:tcPr>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併案審查</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1</w:t>
            </w:r>
            <w:r w:rsidRPr="00383980">
              <w:rPr>
                <w:rFonts w:ascii="標楷體" w:eastAsia="標楷體" w:hAnsi="標楷體"/>
                <w:sz w:val="28"/>
                <w:szCs w:val="28"/>
              </w:rPr>
              <w:t>.</w:t>
            </w:r>
            <w:r w:rsidRPr="00383980">
              <w:rPr>
                <w:rFonts w:ascii="標楷體" w:eastAsia="標楷體" w:hAnsi="標楷體" w:hint="eastAsia"/>
                <w:sz w:val="28"/>
                <w:szCs w:val="28"/>
              </w:rPr>
              <w:t>運動產業發展條例增訂第二十六條之二條文草案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(委員張廖萬堅等21人)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2</w:t>
            </w:r>
            <w:r w:rsidRPr="00383980">
              <w:rPr>
                <w:rFonts w:ascii="標楷體" w:eastAsia="標楷體" w:hAnsi="標楷體"/>
                <w:sz w:val="28"/>
                <w:szCs w:val="28"/>
              </w:rPr>
              <w:t>.</w:t>
            </w:r>
            <w:r w:rsidRPr="00383980">
              <w:rPr>
                <w:rFonts w:ascii="標楷體" w:eastAsia="標楷體" w:hAnsi="標楷體" w:hint="eastAsia"/>
                <w:sz w:val="28"/>
                <w:szCs w:val="28"/>
              </w:rPr>
              <w:t>運動產業發展條例增訂第二十六條之二條文草案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(委員賴惠員等24人)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3.</w:t>
            </w:r>
            <w:r w:rsidRPr="00383980">
              <w:rPr>
                <w:rFonts w:ascii="標楷體" w:eastAsia="標楷體" w:hAnsi="標楷體" w:hint="eastAsia"/>
                <w:sz w:val="28"/>
                <w:szCs w:val="28"/>
              </w:rPr>
              <w:t>運動產業發展條例增訂第二十六條之二條文草案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(委員賴品妤等19人)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4.運動產業發展條例第二十四條條文修正草案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 xml:space="preserve"> (委員黃國書等18人)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5</w:t>
            </w:r>
            <w:r w:rsidRPr="00383980">
              <w:rPr>
                <w:rFonts w:ascii="標楷體" w:eastAsia="標楷體" w:hAnsi="標楷體"/>
                <w:sz w:val="28"/>
                <w:szCs w:val="28"/>
              </w:rPr>
              <w:t>.</w:t>
            </w:r>
            <w:r w:rsidRPr="00383980">
              <w:rPr>
                <w:rFonts w:ascii="標楷體" w:eastAsia="標楷體" w:hAnsi="標楷體" w:hint="eastAsia"/>
                <w:sz w:val="28"/>
                <w:szCs w:val="28"/>
              </w:rPr>
              <w:t>運動產業發展條例第七條條文修正草案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 xml:space="preserve"> (委員許智傑等20人)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6</w:t>
            </w:r>
            <w:r w:rsidRPr="00383980">
              <w:rPr>
                <w:rFonts w:ascii="標楷體" w:eastAsia="標楷體" w:hAnsi="標楷體"/>
                <w:sz w:val="28"/>
                <w:szCs w:val="28"/>
              </w:rPr>
              <w:t>.</w:t>
            </w:r>
            <w:r w:rsidRPr="00383980">
              <w:rPr>
                <w:rFonts w:ascii="標楷體" w:eastAsia="標楷體" w:hAnsi="標楷體" w:hint="eastAsia"/>
                <w:sz w:val="28"/>
                <w:szCs w:val="28"/>
              </w:rPr>
              <w:t>運動產業發展條例第六條、第七條及第二十六條之二條文修正草案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 xml:space="preserve"> (委員吳思瑤等16人)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7</w:t>
            </w:r>
            <w:r w:rsidRPr="00383980">
              <w:rPr>
                <w:rFonts w:ascii="標楷體" w:eastAsia="標楷體" w:hAnsi="標楷體"/>
                <w:sz w:val="28"/>
                <w:szCs w:val="28"/>
              </w:rPr>
              <w:t>.</w:t>
            </w:r>
            <w:r w:rsidRPr="00383980">
              <w:rPr>
                <w:rFonts w:ascii="標楷體" w:eastAsia="標楷體" w:hAnsi="標楷體" w:hint="eastAsia"/>
                <w:sz w:val="28"/>
                <w:szCs w:val="28"/>
              </w:rPr>
              <w:t>運動產業發展條例增訂第二十六條之二條文草案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(委員林奕華等17人)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8.</w:t>
            </w:r>
            <w:r w:rsidRPr="00383980">
              <w:rPr>
                <w:rFonts w:ascii="標楷體" w:eastAsia="標楷體" w:hAnsi="標楷體" w:hint="eastAsia"/>
                <w:sz w:val="28"/>
                <w:szCs w:val="28"/>
              </w:rPr>
              <w:t>運動產業發展條例增訂第二十六條之二條文草案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(委員黃國書等22人)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9.</w:t>
            </w:r>
            <w:r w:rsidRPr="00383980">
              <w:rPr>
                <w:rFonts w:ascii="標楷體" w:eastAsia="標楷體" w:hAnsi="標楷體" w:hint="eastAsia"/>
                <w:sz w:val="28"/>
                <w:szCs w:val="28"/>
              </w:rPr>
              <w:t>運動產業發展條例增訂第二十六條之二條文草案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(委員林宜瑾等18人)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10.運動產業發展條例第七條條文修正草案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(委員黃國書等18人)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w:t>
            </w:r>
            <w:r w:rsidRPr="00383980">
              <w:rPr>
                <w:rFonts w:ascii="標楷體" w:eastAsia="標楷體" w:hAnsi="標楷體" w:hint="eastAsia"/>
                <w:sz w:val="28"/>
                <w:szCs w:val="28"/>
              </w:rPr>
              <w:t>運動產業發展條例增訂第二十六條之二條文草案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w:t>
            </w:r>
            <w:r w:rsidRPr="00383980">
              <w:rPr>
                <w:rFonts w:ascii="標楷體" w:eastAsia="標楷體" w:hAnsi="標楷體" w:hint="eastAsia"/>
                <w:sz w:val="28"/>
                <w:szCs w:val="28"/>
              </w:rPr>
              <w:t>委員陳秀寳等</w:t>
            </w:r>
            <w:r w:rsidRPr="00383980">
              <w:rPr>
                <w:rFonts w:ascii="標楷體" w:eastAsia="標楷體" w:hAnsi="標楷體"/>
                <w:sz w:val="28"/>
                <w:szCs w:val="28"/>
              </w:rPr>
              <w:t>17</w:t>
            </w:r>
            <w:r w:rsidRPr="00383980">
              <w:rPr>
                <w:rFonts w:ascii="標楷體" w:eastAsia="標楷體" w:hAnsi="標楷體" w:hint="eastAsia"/>
                <w:sz w:val="28"/>
                <w:szCs w:val="28"/>
              </w:rPr>
              <w:t>人</w:t>
            </w:r>
            <w:r w:rsidRPr="00383980">
              <w:rPr>
                <w:rFonts w:ascii="標楷體" w:eastAsia="標楷體" w:hAnsi="標楷體"/>
                <w:sz w:val="28"/>
                <w:szCs w:val="28"/>
              </w:rPr>
              <w:t>)</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12.</w:t>
            </w:r>
            <w:r w:rsidRPr="00383980">
              <w:rPr>
                <w:rFonts w:ascii="標楷體" w:eastAsia="標楷體" w:hAnsi="標楷體" w:hint="eastAsia"/>
                <w:sz w:val="28"/>
                <w:szCs w:val="28"/>
              </w:rPr>
              <w:t>運動產業發展條例增訂第二十六條之二條文草案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(委員蔣萬安等18人)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13.</w:t>
            </w:r>
            <w:r w:rsidRPr="00383980">
              <w:rPr>
                <w:rFonts w:ascii="標楷體" w:eastAsia="標楷體" w:hAnsi="標楷體" w:hint="eastAsia"/>
                <w:sz w:val="28"/>
                <w:szCs w:val="28"/>
              </w:rPr>
              <w:t>運動產業發展條例增訂第二十六條之二條文草案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(委員萬美玲等18人)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14.運動產業發展條例部分條文修正草案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(民眾黨黨團)</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1</w:t>
            </w:r>
            <w:r w:rsidRPr="00383980">
              <w:rPr>
                <w:rFonts w:ascii="標楷體" w:eastAsia="標楷體" w:hAnsi="標楷體"/>
                <w:sz w:val="28"/>
                <w:szCs w:val="28"/>
              </w:rPr>
              <w:t>5.</w:t>
            </w:r>
            <w:r w:rsidRPr="00383980">
              <w:rPr>
                <w:rFonts w:ascii="標楷體" w:eastAsia="標楷體" w:hAnsi="標楷體" w:hint="eastAsia"/>
                <w:sz w:val="28"/>
                <w:szCs w:val="28"/>
              </w:rPr>
              <w:t>運動產業發展條例增訂第二十六條之二條文草案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(委員蔡易餘等21人)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1</w:t>
            </w:r>
            <w:r w:rsidRPr="00383980">
              <w:rPr>
                <w:rFonts w:ascii="標楷體" w:eastAsia="標楷體" w:hAnsi="標楷體"/>
                <w:sz w:val="28"/>
                <w:szCs w:val="28"/>
              </w:rPr>
              <w:t>6.</w:t>
            </w:r>
            <w:r w:rsidRPr="00383980">
              <w:rPr>
                <w:rFonts w:ascii="標楷體" w:eastAsia="標楷體" w:hAnsi="標楷體" w:hint="eastAsia"/>
                <w:sz w:val="28"/>
                <w:szCs w:val="28"/>
              </w:rPr>
              <w:t>運動產業發展條例第七條及第二十六條之二條文</w:t>
            </w:r>
            <w:r w:rsidRPr="00383980">
              <w:rPr>
                <w:rFonts w:ascii="標楷體" w:eastAsia="標楷體" w:hAnsi="標楷體" w:hint="eastAsia"/>
                <w:sz w:val="28"/>
                <w:szCs w:val="28"/>
              </w:rPr>
              <w:lastRenderedPageBreak/>
              <w:t>修正草案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(時代力量黨團)</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17.</w:t>
            </w:r>
            <w:r w:rsidRPr="00383980">
              <w:rPr>
                <w:rFonts w:ascii="標楷體" w:eastAsia="標楷體" w:hAnsi="標楷體" w:hint="eastAsia"/>
                <w:sz w:val="28"/>
                <w:szCs w:val="28"/>
              </w:rPr>
              <w:t>運動產業發展條例第六條、第七條及第二十六條之二條文修正草案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(委員洪孟楷等18人)</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18.</w:t>
            </w:r>
            <w:r w:rsidRPr="00383980">
              <w:rPr>
                <w:rFonts w:ascii="標楷體" w:eastAsia="標楷體" w:hAnsi="標楷體" w:hint="eastAsia"/>
                <w:sz w:val="28"/>
                <w:szCs w:val="28"/>
              </w:rPr>
              <w:t>運動產業發展條例增訂第二十六條之二條文草案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w:t>
            </w:r>
            <w:r w:rsidRPr="00383980">
              <w:rPr>
                <w:rFonts w:ascii="標楷體" w:eastAsia="標楷體" w:hAnsi="標楷體" w:hint="eastAsia"/>
                <w:sz w:val="28"/>
                <w:szCs w:val="28"/>
              </w:rPr>
              <w:t>委員莊競程等20人</w:t>
            </w:r>
            <w:r w:rsidRPr="00383980">
              <w:rPr>
                <w:rFonts w:ascii="標楷體" w:eastAsia="標楷體" w:hAnsi="標楷體"/>
                <w:sz w:val="28"/>
                <w:szCs w:val="28"/>
              </w:rPr>
              <w:t>)</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hint="eastAsia"/>
                <w:sz w:val="28"/>
                <w:szCs w:val="28"/>
              </w:rPr>
              <w:t>1</w:t>
            </w:r>
            <w:r w:rsidRPr="00383980">
              <w:rPr>
                <w:rFonts w:ascii="標楷體" w:eastAsia="標楷體" w:hAnsi="標楷體"/>
                <w:sz w:val="28"/>
                <w:szCs w:val="28"/>
              </w:rPr>
              <w:t>9.</w:t>
            </w:r>
            <w:r w:rsidRPr="00383980">
              <w:rPr>
                <w:rFonts w:ascii="標楷體" w:eastAsia="標楷體" w:hAnsi="標楷體" w:hint="eastAsia"/>
                <w:sz w:val="28"/>
                <w:szCs w:val="28"/>
              </w:rPr>
              <w:t>運動產業發展條例增訂第二十六條之二條文草案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w:t>
            </w:r>
            <w:r w:rsidRPr="00383980">
              <w:rPr>
                <w:rFonts w:ascii="標楷體" w:eastAsia="標楷體" w:hAnsi="標楷體" w:hint="eastAsia"/>
                <w:sz w:val="28"/>
                <w:szCs w:val="28"/>
              </w:rPr>
              <w:t>委員鄭正鈐等25人</w:t>
            </w:r>
            <w:r w:rsidRPr="00383980">
              <w:rPr>
                <w:rFonts w:ascii="標楷體" w:eastAsia="標楷體" w:hAnsi="標楷體"/>
                <w:sz w:val="28"/>
                <w:szCs w:val="28"/>
              </w:rPr>
              <w:t>)</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20.</w:t>
            </w:r>
            <w:r w:rsidRPr="00383980">
              <w:rPr>
                <w:rFonts w:ascii="標楷體" w:eastAsia="標楷體" w:hAnsi="標楷體" w:hint="eastAsia"/>
                <w:sz w:val="28"/>
                <w:szCs w:val="28"/>
              </w:rPr>
              <w:t>運動產業發展條例第六條、第七條及第二十六條之二條文修正草案</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w:t>
            </w:r>
            <w:r w:rsidRPr="00383980">
              <w:rPr>
                <w:rFonts w:ascii="標楷體" w:eastAsia="標楷體" w:hAnsi="標楷體" w:hint="eastAsia"/>
                <w:sz w:val="28"/>
                <w:szCs w:val="28"/>
              </w:rPr>
              <w:t>委員伍麗華Saidhai Tahovecahe等23人</w:t>
            </w:r>
            <w:r w:rsidRPr="00383980">
              <w:rPr>
                <w:rFonts w:ascii="標楷體" w:eastAsia="標楷體" w:hAnsi="標楷體"/>
                <w:sz w:val="28"/>
                <w:szCs w:val="28"/>
              </w:rPr>
              <w:t>)</w:t>
            </w:r>
          </w:p>
        </w:tc>
        <w:tc>
          <w:tcPr>
            <w:tcW w:w="830" w:type="pct"/>
          </w:tcPr>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10-1-3</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(109.3.6)</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10-1-10</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(109.4.24)</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10-1-14</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(109.5.22)</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10-2-6</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(109.12.4)</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10-2-6</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(109.12.4)</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10-2-6</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(109.12.4)</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10-3-5</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(110.3.26)</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10-3-5</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(110.3.26)</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10-3-5</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(110.3.26)</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10-3-6</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(110.4.6)</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10-3-6</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(110.4.6)</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10-3-6</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(110.4.6)</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10-3-6</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(110.4.6)</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10-3-7</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(110.4.9)</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10-3-8</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(110.4.16)</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10-3-10</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(110.4.30)</w:t>
            </w:r>
            <w:r w:rsidRPr="00383980">
              <w:rPr>
                <w:rFonts w:ascii="標楷體" w:eastAsia="標楷體" w:hAnsi="標楷體"/>
                <w:sz w:val="28"/>
                <w:szCs w:val="28"/>
              </w:rPr>
              <w:tab/>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10-4-6</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(110.10.22)</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10-4-12</w:t>
            </w:r>
          </w:p>
          <w:p w:rsidR="00D75920" w:rsidRPr="00383980" w:rsidRDefault="00D75920" w:rsidP="00D75920">
            <w:pPr>
              <w:spacing w:line="400" w:lineRule="exact"/>
            </w:pPr>
            <w:r w:rsidRPr="00383980">
              <w:rPr>
                <w:rFonts w:ascii="標楷體" w:eastAsia="標楷體" w:hAnsi="標楷體"/>
                <w:sz w:val="28"/>
                <w:szCs w:val="28"/>
              </w:rPr>
              <w:t>(110.12.3)</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10-4-12</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(110.12.3)</w:t>
            </w: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10-4-12</w:t>
            </w:r>
          </w:p>
          <w:p w:rsidR="00D75920" w:rsidRPr="00383980" w:rsidRDefault="00D75920" w:rsidP="00D75920">
            <w:pPr>
              <w:spacing w:line="400" w:lineRule="exact"/>
              <w:jc w:val="both"/>
              <w:rPr>
                <w:rFonts w:ascii="標楷體" w:eastAsia="標楷體" w:hAnsi="標楷體"/>
                <w:sz w:val="28"/>
                <w:szCs w:val="28"/>
              </w:rPr>
            </w:pPr>
            <w:r w:rsidRPr="00383980">
              <w:rPr>
                <w:rFonts w:ascii="標楷體" w:eastAsia="標楷體" w:hAnsi="標楷體"/>
                <w:sz w:val="28"/>
                <w:szCs w:val="28"/>
              </w:rPr>
              <w:t>(110.12.3)</w:t>
            </w:r>
          </w:p>
          <w:p w:rsidR="00D75920" w:rsidRPr="00383980" w:rsidRDefault="00D75920" w:rsidP="00D75920">
            <w:pPr>
              <w:spacing w:line="400" w:lineRule="exact"/>
              <w:jc w:val="both"/>
              <w:rPr>
                <w:rFonts w:ascii="標楷體" w:eastAsia="標楷體" w:hAnsi="標楷體"/>
                <w:sz w:val="28"/>
                <w:szCs w:val="28"/>
              </w:rPr>
            </w:pPr>
          </w:p>
        </w:tc>
        <w:tc>
          <w:tcPr>
            <w:tcW w:w="1368" w:type="pct"/>
          </w:tcPr>
          <w:p w:rsidR="00D75920" w:rsidRPr="00383980" w:rsidRDefault="00D75920" w:rsidP="00383980">
            <w:pPr>
              <w:ind w:left="216" w:hangingChars="100" w:hanging="216"/>
              <w:jc w:val="both"/>
              <w:rPr>
                <w:rFonts w:ascii="標楷體" w:eastAsia="標楷體" w:hAnsi="標楷體"/>
                <w:color w:val="000000"/>
                <w:spacing w:val="-12"/>
                <w:szCs w:val="24"/>
              </w:rPr>
            </w:pPr>
            <w:r w:rsidRPr="00383980">
              <w:rPr>
                <w:rFonts w:ascii="標楷體" w:eastAsia="標楷體" w:hAnsi="標楷體" w:hint="eastAsia"/>
                <w:color w:val="000000"/>
                <w:spacing w:val="-12"/>
                <w:szCs w:val="24"/>
              </w:rPr>
              <w:lastRenderedPageBreak/>
              <w:t>1.第3會期第</w:t>
            </w:r>
            <w:r w:rsidRPr="00383980">
              <w:rPr>
                <w:rFonts w:ascii="標楷體" w:eastAsia="標楷體" w:hAnsi="標楷體"/>
                <w:color w:val="000000"/>
                <w:spacing w:val="-12"/>
                <w:szCs w:val="24"/>
              </w:rPr>
              <w:t>6</w:t>
            </w:r>
            <w:r w:rsidRPr="00383980">
              <w:rPr>
                <w:rFonts w:ascii="標楷體" w:eastAsia="標楷體" w:hAnsi="標楷體" w:hint="eastAsia"/>
                <w:color w:val="000000"/>
                <w:spacing w:val="-12"/>
                <w:szCs w:val="24"/>
              </w:rPr>
              <w:t>次全體委員會議（110.</w:t>
            </w:r>
            <w:r w:rsidRPr="00383980">
              <w:rPr>
                <w:rFonts w:ascii="標楷體" w:eastAsia="標楷體" w:hAnsi="標楷體"/>
                <w:color w:val="000000"/>
                <w:spacing w:val="-12"/>
                <w:szCs w:val="24"/>
              </w:rPr>
              <w:t>3</w:t>
            </w:r>
            <w:r w:rsidRPr="00383980">
              <w:rPr>
                <w:rFonts w:ascii="標楷體" w:eastAsia="標楷體" w:hAnsi="標楷體" w:hint="eastAsia"/>
                <w:color w:val="000000"/>
                <w:spacing w:val="-12"/>
                <w:szCs w:val="24"/>
              </w:rPr>
              <w:t>.</w:t>
            </w:r>
            <w:r w:rsidRPr="00383980">
              <w:rPr>
                <w:rFonts w:ascii="標楷體" w:eastAsia="標楷體" w:hAnsi="標楷體"/>
                <w:color w:val="000000"/>
                <w:spacing w:val="-12"/>
                <w:szCs w:val="24"/>
              </w:rPr>
              <w:t>25</w:t>
            </w:r>
            <w:r w:rsidRPr="00383980">
              <w:rPr>
                <w:rFonts w:ascii="標楷體" w:eastAsia="標楷體" w:hAnsi="標楷體" w:hint="eastAsia"/>
                <w:color w:val="000000"/>
                <w:spacing w:val="-12"/>
                <w:szCs w:val="24"/>
              </w:rPr>
              <w:t>）第1至</w:t>
            </w:r>
            <w:r w:rsidRPr="00383980">
              <w:rPr>
                <w:rFonts w:ascii="標楷體" w:eastAsia="標楷體" w:hAnsi="標楷體"/>
                <w:color w:val="000000"/>
                <w:spacing w:val="-12"/>
                <w:szCs w:val="24"/>
              </w:rPr>
              <w:t>6</w:t>
            </w:r>
            <w:r w:rsidRPr="00383980">
              <w:rPr>
                <w:rFonts w:ascii="標楷體" w:eastAsia="標楷體" w:hAnsi="標楷體" w:hint="eastAsia"/>
                <w:color w:val="000000"/>
                <w:spacing w:val="-12"/>
                <w:szCs w:val="24"/>
              </w:rPr>
              <w:t>案決議：報告及詢答完畢，另定期繼續審查。</w:t>
            </w:r>
          </w:p>
          <w:p w:rsidR="00D75920" w:rsidRPr="00383980" w:rsidRDefault="00D75920" w:rsidP="00383980">
            <w:pPr>
              <w:ind w:left="240" w:hangingChars="100" w:hanging="240"/>
              <w:jc w:val="both"/>
              <w:rPr>
                <w:rFonts w:ascii="標楷體" w:eastAsia="標楷體" w:hAnsi="標楷體"/>
                <w:color w:val="000000"/>
                <w:spacing w:val="-12"/>
                <w:szCs w:val="24"/>
              </w:rPr>
            </w:pPr>
            <w:r w:rsidRPr="00D75920">
              <w:rPr>
                <w:rFonts w:ascii="標楷體" w:eastAsia="標楷體" w:hAnsi="標楷體"/>
                <w:color w:val="000000"/>
                <w:szCs w:val="24"/>
              </w:rPr>
              <w:t>2</w:t>
            </w:r>
            <w:r w:rsidRPr="00383980">
              <w:rPr>
                <w:rFonts w:ascii="標楷體" w:eastAsia="標楷體" w:hAnsi="標楷體"/>
                <w:color w:val="000000"/>
                <w:spacing w:val="-12"/>
                <w:szCs w:val="24"/>
              </w:rPr>
              <w:t>.</w:t>
            </w:r>
            <w:r w:rsidRPr="00383980">
              <w:rPr>
                <w:rFonts w:ascii="標楷體" w:eastAsia="標楷體" w:hAnsi="標楷體" w:hint="eastAsia"/>
                <w:color w:val="000000"/>
                <w:spacing w:val="-12"/>
                <w:szCs w:val="24"/>
              </w:rPr>
              <w:t>第3會期第18次全體委員會議(110.5.</w:t>
            </w:r>
            <w:r w:rsidRPr="00383980">
              <w:rPr>
                <w:rFonts w:ascii="標楷體" w:eastAsia="標楷體" w:hAnsi="標楷體"/>
                <w:color w:val="000000"/>
                <w:spacing w:val="-12"/>
                <w:szCs w:val="24"/>
              </w:rPr>
              <w:t>6</w:t>
            </w:r>
            <w:r w:rsidRPr="00383980">
              <w:rPr>
                <w:rFonts w:ascii="標楷體" w:eastAsia="標楷體" w:hAnsi="標楷體" w:hint="eastAsia"/>
                <w:color w:val="000000"/>
                <w:spacing w:val="-12"/>
                <w:szCs w:val="24"/>
              </w:rPr>
              <w:t>)決議:審查完竣，須交由黨團協商，併案擬具審查報告，提請院會討論。(1~16案)</w:t>
            </w:r>
          </w:p>
          <w:p w:rsidR="00D75920" w:rsidRPr="00383980" w:rsidRDefault="00D75920" w:rsidP="00383980">
            <w:pPr>
              <w:ind w:left="216" w:hangingChars="100" w:hanging="216"/>
              <w:jc w:val="both"/>
              <w:rPr>
                <w:rFonts w:ascii="標楷體" w:eastAsia="標楷體" w:hAnsi="標楷體"/>
                <w:color w:val="000000"/>
                <w:spacing w:val="-12"/>
                <w:szCs w:val="24"/>
              </w:rPr>
            </w:pPr>
            <w:r w:rsidRPr="00383980">
              <w:rPr>
                <w:rFonts w:ascii="標楷體" w:eastAsia="標楷體" w:hAnsi="標楷體" w:hint="eastAsia"/>
                <w:color w:val="000000"/>
                <w:spacing w:val="-12"/>
                <w:szCs w:val="24"/>
              </w:rPr>
              <w:t>3.110.5.19：黨團協商。</w:t>
            </w:r>
          </w:p>
          <w:p w:rsidR="00D75920" w:rsidRPr="00383980" w:rsidRDefault="00D75920" w:rsidP="00383980">
            <w:pPr>
              <w:ind w:left="216" w:hangingChars="100" w:hanging="216"/>
              <w:rPr>
                <w:rFonts w:ascii="標楷體" w:eastAsia="標楷體" w:hAnsi="標楷體"/>
                <w:color w:val="000000"/>
                <w:spacing w:val="-12"/>
                <w:szCs w:val="24"/>
              </w:rPr>
            </w:pPr>
            <w:r w:rsidRPr="00383980">
              <w:rPr>
                <w:rFonts w:ascii="標楷體" w:eastAsia="標楷體" w:hAnsi="標楷體" w:hint="eastAsia"/>
                <w:color w:val="000000"/>
                <w:spacing w:val="-12"/>
                <w:szCs w:val="24"/>
              </w:rPr>
              <w:t>4.</w:t>
            </w:r>
            <w:r w:rsidRPr="00383980">
              <w:rPr>
                <w:rFonts w:ascii="標楷體" w:eastAsia="標楷體" w:hAnsi="標楷體" w:hint="eastAsia"/>
                <w:color w:val="000000"/>
                <w:spacing w:val="-12"/>
                <w:szCs w:val="24"/>
              </w:rPr>
              <w:tab/>
              <w:t>院會</w:t>
            </w:r>
            <w:r w:rsidRPr="00383980">
              <w:rPr>
                <w:rFonts w:ascii="標楷體" w:eastAsia="標楷體" w:hAnsi="標楷體" w:hint="eastAsia"/>
                <w:color w:val="000000"/>
                <w:spacing w:val="-20"/>
                <w:szCs w:val="24"/>
              </w:rPr>
              <w:t>10-4-6(110.</w:t>
            </w:r>
            <w:r w:rsidRPr="00383980">
              <w:rPr>
                <w:rFonts w:ascii="標楷體" w:eastAsia="標楷體" w:hAnsi="標楷體"/>
                <w:color w:val="000000"/>
                <w:spacing w:val="-20"/>
                <w:szCs w:val="24"/>
              </w:rPr>
              <w:t>10</w:t>
            </w:r>
            <w:r w:rsidRPr="00383980">
              <w:rPr>
                <w:rFonts w:ascii="標楷體" w:eastAsia="標楷體" w:hAnsi="標楷體" w:hint="eastAsia"/>
                <w:color w:val="000000"/>
                <w:spacing w:val="-20"/>
                <w:szCs w:val="24"/>
              </w:rPr>
              <w:t>.2</w:t>
            </w:r>
            <w:r w:rsidRPr="00383980">
              <w:rPr>
                <w:rFonts w:ascii="標楷體" w:eastAsia="標楷體" w:hAnsi="標楷體"/>
                <w:color w:val="000000"/>
                <w:spacing w:val="-20"/>
                <w:szCs w:val="24"/>
              </w:rPr>
              <w:t>2</w:t>
            </w:r>
            <w:r w:rsidRPr="00383980">
              <w:rPr>
                <w:rFonts w:ascii="標楷體" w:eastAsia="標楷體" w:hAnsi="標楷體" w:hint="eastAsia"/>
                <w:color w:val="000000"/>
                <w:spacing w:val="-20"/>
                <w:szCs w:val="24"/>
              </w:rPr>
              <w:t>)</w:t>
            </w:r>
            <w:r w:rsidRPr="00383980">
              <w:rPr>
                <w:rFonts w:ascii="標楷體" w:eastAsia="標楷體" w:hAnsi="標楷體" w:hint="eastAsia"/>
                <w:color w:val="000000"/>
                <w:spacing w:val="-12"/>
                <w:szCs w:val="24"/>
              </w:rPr>
              <w:t>：第17案逕付二讀，併案協商。</w:t>
            </w:r>
          </w:p>
          <w:p w:rsidR="00D75920" w:rsidRPr="00D75920" w:rsidRDefault="00D75920" w:rsidP="00383980">
            <w:pPr>
              <w:ind w:left="240" w:hangingChars="100" w:hanging="240"/>
              <w:rPr>
                <w:rFonts w:ascii="標楷體" w:eastAsia="標楷體" w:hAnsi="標楷體"/>
                <w:color w:val="000000"/>
                <w:szCs w:val="24"/>
              </w:rPr>
            </w:pPr>
            <w:r w:rsidRPr="00D75920">
              <w:rPr>
                <w:rFonts w:ascii="標楷體" w:eastAsia="標楷體" w:hAnsi="標楷體" w:hint="eastAsia"/>
                <w:color w:val="000000"/>
                <w:szCs w:val="24"/>
              </w:rPr>
              <w:t>5</w:t>
            </w:r>
            <w:r w:rsidRPr="00D75920">
              <w:rPr>
                <w:rFonts w:ascii="標楷體" w:eastAsia="標楷體" w:hAnsi="標楷體"/>
                <w:color w:val="000000"/>
                <w:szCs w:val="24"/>
              </w:rPr>
              <w:t>.</w:t>
            </w:r>
            <w:r w:rsidRPr="00D75920">
              <w:rPr>
                <w:rFonts w:ascii="標楷體" w:eastAsia="標楷體" w:hAnsi="標楷體" w:hint="eastAsia"/>
                <w:color w:val="000000"/>
                <w:szCs w:val="24"/>
              </w:rPr>
              <w:t>院會</w:t>
            </w:r>
            <w:r w:rsidRPr="00383980">
              <w:rPr>
                <w:rFonts w:ascii="標楷體" w:eastAsia="標楷體" w:hAnsi="標楷體" w:hint="eastAsia"/>
                <w:color w:val="000000"/>
                <w:spacing w:val="-20"/>
                <w:szCs w:val="24"/>
              </w:rPr>
              <w:t>10-4-</w:t>
            </w:r>
            <w:r w:rsidRPr="00383980">
              <w:rPr>
                <w:rFonts w:ascii="標楷體" w:eastAsia="標楷體" w:hAnsi="標楷體"/>
                <w:color w:val="000000"/>
                <w:spacing w:val="-20"/>
                <w:szCs w:val="24"/>
              </w:rPr>
              <w:t>12</w:t>
            </w:r>
            <w:r w:rsidRPr="00383980">
              <w:rPr>
                <w:rFonts w:ascii="標楷體" w:eastAsia="標楷體" w:hAnsi="標楷體" w:hint="eastAsia"/>
                <w:color w:val="000000"/>
                <w:spacing w:val="-20"/>
                <w:szCs w:val="24"/>
              </w:rPr>
              <w:t>(110.</w:t>
            </w:r>
            <w:r w:rsidRPr="00383980">
              <w:rPr>
                <w:rFonts w:ascii="標楷體" w:eastAsia="標楷體" w:hAnsi="標楷體"/>
                <w:color w:val="000000"/>
                <w:spacing w:val="-20"/>
                <w:szCs w:val="24"/>
              </w:rPr>
              <w:t>12</w:t>
            </w:r>
            <w:r w:rsidRPr="00383980">
              <w:rPr>
                <w:rFonts w:ascii="標楷體" w:eastAsia="標楷體" w:hAnsi="標楷體" w:hint="eastAsia"/>
                <w:color w:val="000000"/>
                <w:spacing w:val="-20"/>
                <w:szCs w:val="24"/>
              </w:rPr>
              <w:t>.</w:t>
            </w:r>
            <w:r w:rsidRPr="00383980">
              <w:rPr>
                <w:rFonts w:ascii="標楷體" w:eastAsia="標楷體" w:hAnsi="標楷體"/>
                <w:color w:val="000000"/>
                <w:spacing w:val="-20"/>
                <w:szCs w:val="24"/>
              </w:rPr>
              <w:t>3</w:t>
            </w:r>
            <w:r w:rsidRPr="00383980">
              <w:rPr>
                <w:rFonts w:ascii="標楷體" w:eastAsia="標楷體" w:hAnsi="標楷體" w:hint="eastAsia"/>
                <w:color w:val="000000"/>
                <w:spacing w:val="-20"/>
                <w:szCs w:val="24"/>
              </w:rPr>
              <w:t>)</w:t>
            </w:r>
            <w:r w:rsidRPr="00D75920">
              <w:rPr>
                <w:rFonts w:ascii="標楷體" w:eastAsia="標楷體" w:hAnsi="標楷體" w:hint="eastAsia"/>
                <w:color w:val="000000"/>
                <w:szCs w:val="24"/>
              </w:rPr>
              <w:t>：1</w:t>
            </w:r>
            <w:r w:rsidRPr="00D75920">
              <w:rPr>
                <w:rFonts w:ascii="標楷體" w:eastAsia="標楷體" w:hAnsi="標楷體"/>
                <w:color w:val="000000"/>
                <w:szCs w:val="24"/>
              </w:rPr>
              <w:t>8</w:t>
            </w:r>
            <w:r w:rsidRPr="00D75920">
              <w:rPr>
                <w:rFonts w:ascii="標楷體" w:eastAsia="標楷體" w:hAnsi="標楷體" w:hint="eastAsia"/>
                <w:color w:val="000000"/>
                <w:szCs w:val="24"/>
              </w:rPr>
              <w:t>、1</w:t>
            </w:r>
            <w:r w:rsidRPr="00D75920">
              <w:rPr>
                <w:rFonts w:ascii="標楷體" w:eastAsia="標楷體" w:hAnsi="標楷體"/>
                <w:color w:val="000000"/>
                <w:szCs w:val="24"/>
              </w:rPr>
              <w:t>9</w:t>
            </w:r>
            <w:r w:rsidRPr="00D75920">
              <w:rPr>
                <w:rFonts w:ascii="標楷體" w:eastAsia="標楷體" w:hAnsi="標楷體" w:hint="eastAsia"/>
                <w:color w:val="000000"/>
                <w:szCs w:val="24"/>
              </w:rPr>
              <w:t>及20案逕付二讀，併案協商。</w:t>
            </w:r>
          </w:p>
          <w:p w:rsidR="00D75920" w:rsidRPr="00D75920" w:rsidRDefault="00D75920" w:rsidP="00D75920">
            <w:pPr>
              <w:ind w:leftChars="16" w:left="318" w:hangingChars="100" w:hanging="280"/>
              <w:jc w:val="both"/>
              <w:rPr>
                <w:rFonts w:ascii="標楷體" w:eastAsia="標楷體" w:hAnsi="標楷體"/>
                <w:color w:val="000000"/>
                <w:sz w:val="28"/>
                <w:szCs w:val="28"/>
              </w:rPr>
            </w:pPr>
          </w:p>
        </w:tc>
        <w:tc>
          <w:tcPr>
            <w:tcW w:w="859" w:type="pct"/>
          </w:tcPr>
          <w:p w:rsidR="00383980" w:rsidRPr="001345F7" w:rsidRDefault="00383980" w:rsidP="00383980">
            <w:pPr>
              <w:spacing w:line="400" w:lineRule="exact"/>
              <w:jc w:val="both"/>
              <w:rPr>
                <w:rFonts w:ascii="標楷體" w:eastAsia="標楷體" w:hAnsi="標楷體"/>
                <w:sz w:val="28"/>
              </w:rPr>
            </w:pPr>
            <w:r w:rsidRPr="001345F7">
              <w:rPr>
                <w:rFonts w:ascii="標楷體" w:eastAsia="標楷體" w:hAnsi="標楷體"/>
                <w:sz w:val="28"/>
              </w:rPr>
              <w:t>10-4-12</w:t>
            </w:r>
          </w:p>
          <w:p w:rsidR="00D75920" w:rsidRPr="00032E56" w:rsidRDefault="00383980" w:rsidP="00383980">
            <w:pPr>
              <w:spacing w:line="400" w:lineRule="exact"/>
              <w:jc w:val="both"/>
              <w:rPr>
                <w:rFonts w:ascii="標楷體" w:eastAsia="標楷體" w:hAnsi="標楷體"/>
                <w:color w:val="000000"/>
                <w:sz w:val="28"/>
              </w:rPr>
            </w:pPr>
            <w:r w:rsidRPr="001345F7">
              <w:rPr>
                <w:rFonts w:ascii="標楷體" w:eastAsia="標楷體" w:hAnsi="標楷體"/>
                <w:sz w:val="28"/>
              </w:rPr>
              <w:t>(110.12.</w:t>
            </w:r>
            <w:r w:rsidRPr="001345F7">
              <w:rPr>
                <w:rFonts w:ascii="標楷體" w:eastAsia="標楷體" w:hAnsi="標楷體" w:hint="eastAsia"/>
                <w:sz w:val="28"/>
              </w:rPr>
              <w:t>7</w:t>
            </w:r>
            <w:r w:rsidRPr="001345F7">
              <w:rPr>
                <w:rFonts w:ascii="標楷體" w:eastAsia="標楷體" w:hAnsi="標楷體"/>
                <w:sz w:val="28"/>
              </w:rPr>
              <w:t>)</w:t>
            </w:r>
          </w:p>
        </w:tc>
      </w:tr>
      <w:tr w:rsidR="00383980" w:rsidRPr="003702E7" w:rsidTr="00E30499">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383980" w:rsidRPr="003702E7" w:rsidRDefault="00383980" w:rsidP="00345114">
            <w:pPr>
              <w:numPr>
                <w:ilvl w:val="0"/>
                <w:numId w:val="17"/>
              </w:numPr>
              <w:spacing w:line="400" w:lineRule="exact"/>
              <w:ind w:right="113"/>
              <w:jc w:val="center"/>
              <w:rPr>
                <w:rFonts w:ascii="標楷體" w:eastAsia="標楷體" w:hAnsi="標楷體"/>
                <w:sz w:val="32"/>
              </w:rPr>
            </w:pPr>
          </w:p>
        </w:tc>
        <w:tc>
          <w:tcPr>
            <w:tcW w:w="1618" w:type="pct"/>
          </w:tcPr>
          <w:p w:rsidR="00383980" w:rsidRPr="00EA6FEA" w:rsidRDefault="00383980" w:rsidP="00383980">
            <w:pPr>
              <w:spacing w:line="400" w:lineRule="exact"/>
              <w:jc w:val="both"/>
              <w:rPr>
                <w:rFonts w:ascii="標楷體" w:eastAsia="標楷體" w:hAnsi="標楷體"/>
                <w:sz w:val="28"/>
                <w:szCs w:val="28"/>
              </w:rPr>
            </w:pPr>
            <w:r w:rsidRPr="00EA6FEA">
              <w:rPr>
                <w:rFonts w:ascii="標楷體" w:eastAsia="標楷體" w:hAnsi="標楷體" w:hint="eastAsia"/>
                <w:sz w:val="28"/>
                <w:szCs w:val="28"/>
              </w:rPr>
              <w:t>公立高級中等以下學校委託私人辦理實驗教育條例第四條及第六條條文修正草案</w:t>
            </w:r>
          </w:p>
          <w:p w:rsidR="00383980" w:rsidRPr="00EA6FEA" w:rsidRDefault="00383980" w:rsidP="00383980">
            <w:pPr>
              <w:spacing w:line="400" w:lineRule="exact"/>
              <w:jc w:val="both"/>
              <w:rPr>
                <w:rFonts w:ascii="標楷體" w:eastAsia="標楷體" w:hAnsi="標楷體"/>
                <w:sz w:val="28"/>
                <w:szCs w:val="28"/>
              </w:rPr>
            </w:pPr>
            <w:r w:rsidRPr="00EA6FEA">
              <w:rPr>
                <w:rFonts w:ascii="標楷體" w:eastAsia="標楷體" w:hAnsi="標楷體" w:hint="eastAsia"/>
                <w:sz w:val="28"/>
                <w:szCs w:val="28"/>
              </w:rPr>
              <w:t>(委員伍麗華Saidhai Tahovecahe等24人)</w:t>
            </w:r>
          </w:p>
        </w:tc>
        <w:tc>
          <w:tcPr>
            <w:tcW w:w="830" w:type="pct"/>
            <w:tcBorders>
              <w:top w:val="single" w:sz="4" w:space="0" w:color="auto"/>
              <w:left w:val="single" w:sz="4" w:space="0" w:color="auto"/>
              <w:bottom w:val="single" w:sz="4" w:space="0" w:color="auto"/>
              <w:right w:val="single" w:sz="4" w:space="0" w:color="auto"/>
            </w:tcBorders>
          </w:tcPr>
          <w:p w:rsidR="00383980" w:rsidRPr="00EA6FEA" w:rsidRDefault="00383980" w:rsidP="00383980">
            <w:pPr>
              <w:spacing w:line="400" w:lineRule="exact"/>
              <w:jc w:val="both"/>
              <w:rPr>
                <w:rFonts w:ascii="標楷體" w:eastAsia="標楷體" w:hAnsi="標楷體"/>
                <w:sz w:val="28"/>
                <w:szCs w:val="28"/>
              </w:rPr>
            </w:pPr>
            <w:r w:rsidRPr="00EA6FEA">
              <w:rPr>
                <w:rFonts w:ascii="標楷體" w:eastAsia="標楷體" w:hAnsi="標楷體"/>
                <w:sz w:val="28"/>
                <w:szCs w:val="28"/>
              </w:rPr>
              <w:t>10-3-9 (110.4.23)</w:t>
            </w:r>
          </w:p>
        </w:tc>
        <w:tc>
          <w:tcPr>
            <w:tcW w:w="1368" w:type="pct"/>
          </w:tcPr>
          <w:p w:rsidR="00383980" w:rsidRPr="00EA6FEA" w:rsidRDefault="00383980" w:rsidP="00041497">
            <w:pPr>
              <w:ind w:leftChars="15" w:left="42" w:hangingChars="3" w:hanging="6"/>
              <w:jc w:val="both"/>
              <w:rPr>
                <w:rFonts w:ascii="標楷體" w:eastAsia="標楷體" w:hAnsi="標楷體"/>
                <w:sz w:val="28"/>
                <w:szCs w:val="28"/>
              </w:rPr>
            </w:pPr>
            <w:r w:rsidRPr="00F55C8B">
              <w:rPr>
                <w:rFonts w:ascii="標楷體" w:eastAsia="標楷體" w:hAnsi="標楷體" w:hint="eastAsia"/>
                <w:color w:val="000000"/>
                <w:spacing w:val="-12"/>
                <w:szCs w:val="24"/>
              </w:rPr>
              <w:t>第4會期第10次全體委員會議(110.11.22)決議:審查完竣，不須交由黨團協商，擬具審查報告，提請院會討論。</w:t>
            </w:r>
          </w:p>
        </w:tc>
        <w:tc>
          <w:tcPr>
            <w:tcW w:w="859" w:type="pct"/>
          </w:tcPr>
          <w:p w:rsidR="00383980" w:rsidRPr="00EA6FEA" w:rsidRDefault="00383980" w:rsidP="00383980">
            <w:pPr>
              <w:spacing w:line="400" w:lineRule="exact"/>
              <w:jc w:val="both"/>
              <w:rPr>
                <w:rFonts w:ascii="標楷體" w:eastAsia="標楷體" w:hAnsi="標楷體"/>
                <w:sz w:val="28"/>
              </w:rPr>
            </w:pPr>
            <w:r w:rsidRPr="00EA6FEA">
              <w:rPr>
                <w:rFonts w:ascii="標楷體" w:eastAsia="標楷體" w:hAnsi="標楷體"/>
                <w:sz w:val="28"/>
              </w:rPr>
              <w:t>10-4-12</w:t>
            </w:r>
          </w:p>
          <w:p w:rsidR="00383980" w:rsidRPr="00EA6FEA" w:rsidRDefault="00383980" w:rsidP="00383980">
            <w:pPr>
              <w:spacing w:line="400" w:lineRule="exact"/>
              <w:jc w:val="both"/>
              <w:rPr>
                <w:rFonts w:ascii="標楷體" w:eastAsia="標楷體" w:hAnsi="標楷體"/>
                <w:sz w:val="28"/>
              </w:rPr>
            </w:pPr>
            <w:r w:rsidRPr="00EA6FEA">
              <w:rPr>
                <w:rFonts w:ascii="標楷體" w:eastAsia="標楷體" w:hAnsi="標楷體"/>
                <w:sz w:val="28"/>
              </w:rPr>
              <w:t>(110.12.7)</w:t>
            </w:r>
          </w:p>
        </w:tc>
      </w:tr>
      <w:tr w:rsidR="00383980" w:rsidRPr="003702E7" w:rsidTr="00E30499">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383980" w:rsidRPr="003702E7" w:rsidRDefault="00383980" w:rsidP="00345114">
            <w:pPr>
              <w:numPr>
                <w:ilvl w:val="0"/>
                <w:numId w:val="17"/>
              </w:numPr>
              <w:spacing w:line="400" w:lineRule="exact"/>
              <w:ind w:right="113"/>
              <w:jc w:val="center"/>
              <w:rPr>
                <w:rFonts w:ascii="標楷體" w:eastAsia="標楷體" w:hAnsi="標楷體"/>
                <w:sz w:val="32"/>
              </w:rPr>
            </w:pPr>
          </w:p>
        </w:tc>
        <w:tc>
          <w:tcPr>
            <w:tcW w:w="1618" w:type="pct"/>
            <w:tcBorders>
              <w:top w:val="single" w:sz="4" w:space="0" w:color="auto"/>
              <w:left w:val="single" w:sz="4" w:space="0" w:color="auto"/>
              <w:bottom w:val="single" w:sz="4" w:space="0" w:color="auto"/>
              <w:right w:val="single" w:sz="4" w:space="0" w:color="auto"/>
            </w:tcBorders>
          </w:tcPr>
          <w:p w:rsidR="00383980" w:rsidRPr="00E22674" w:rsidRDefault="00383980" w:rsidP="00383980">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併案審查</w:t>
            </w:r>
          </w:p>
          <w:p w:rsidR="00383980" w:rsidRPr="00E22674" w:rsidRDefault="00383980" w:rsidP="00383980">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1.國民體育法第二十二條條文修正草案</w:t>
            </w:r>
          </w:p>
          <w:p w:rsidR="00383980" w:rsidRPr="00E22674" w:rsidRDefault="00383980" w:rsidP="00383980">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(委員林奕華等18人)</w:t>
            </w:r>
          </w:p>
          <w:p w:rsidR="00383980" w:rsidRPr="00E22674" w:rsidRDefault="00383980" w:rsidP="00383980">
            <w:pPr>
              <w:spacing w:line="400" w:lineRule="exact"/>
              <w:jc w:val="both"/>
              <w:rPr>
                <w:rFonts w:ascii="標楷體" w:eastAsia="標楷體" w:hAnsi="標楷體"/>
                <w:color w:val="000000"/>
                <w:sz w:val="28"/>
                <w:szCs w:val="28"/>
              </w:rPr>
            </w:pPr>
          </w:p>
          <w:p w:rsidR="00383980" w:rsidRPr="00E22674" w:rsidRDefault="00383980" w:rsidP="00383980">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2.國民體育法第二十二條條文修正草案</w:t>
            </w:r>
          </w:p>
          <w:p w:rsidR="00383980" w:rsidRPr="00E22674" w:rsidRDefault="00383980" w:rsidP="00383980">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(委員林宜瑾等24人)</w:t>
            </w:r>
          </w:p>
          <w:p w:rsidR="00383980" w:rsidRPr="00E22674" w:rsidRDefault="00383980" w:rsidP="00383980">
            <w:pPr>
              <w:spacing w:line="400" w:lineRule="exact"/>
              <w:jc w:val="both"/>
              <w:rPr>
                <w:rFonts w:ascii="標楷體" w:eastAsia="標楷體" w:hAnsi="標楷體"/>
                <w:color w:val="000000"/>
                <w:sz w:val="28"/>
                <w:szCs w:val="28"/>
              </w:rPr>
            </w:pPr>
          </w:p>
          <w:p w:rsidR="00383980" w:rsidRPr="00E22674" w:rsidRDefault="00383980" w:rsidP="00383980">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3.國民體育法第二十二條條文修正草案</w:t>
            </w:r>
          </w:p>
          <w:p w:rsidR="00383980" w:rsidRPr="00E22674" w:rsidRDefault="00383980" w:rsidP="00383980">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(委員鄭正鈐等28人)</w:t>
            </w:r>
          </w:p>
        </w:tc>
        <w:tc>
          <w:tcPr>
            <w:tcW w:w="830" w:type="pct"/>
            <w:tcBorders>
              <w:top w:val="single" w:sz="4" w:space="0" w:color="auto"/>
              <w:left w:val="single" w:sz="4" w:space="0" w:color="auto"/>
              <w:bottom w:val="single" w:sz="4" w:space="0" w:color="auto"/>
              <w:right w:val="single" w:sz="4" w:space="0" w:color="auto"/>
            </w:tcBorders>
          </w:tcPr>
          <w:p w:rsidR="00383980" w:rsidRPr="00E22674" w:rsidRDefault="00383980" w:rsidP="00383980">
            <w:pPr>
              <w:spacing w:line="400" w:lineRule="exact"/>
              <w:jc w:val="both"/>
              <w:rPr>
                <w:rFonts w:ascii="標楷體" w:eastAsia="標楷體" w:hAnsi="標楷體"/>
                <w:color w:val="000000"/>
                <w:sz w:val="28"/>
                <w:szCs w:val="28"/>
              </w:rPr>
            </w:pPr>
          </w:p>
          <w:p w:rsidR="00383980" w:rsidRPr="00E22674" w:rsidRDefault="00383980" w:rsidP="00383980">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10-4-2</w:t>
            </w:r>
          </w:p>
          <w:p w:rsidR="00383980" w:rsidRPr="00E22674" w:rsidRDefault="00383980" w:rsidP="00383980">
            <w:pPr>
              <w:spacing w:line="400" w:lineRule="exact"/>
              <w:jc w:val="both"/>
              <w:rPr>
                <w:rFonts w:ascii="標楷體" w:eastAsia="標楷體" w:hAnsi="標楷體"/>
                <w:color w:val="000000"/>
                <w:sz w:val="28"/>
                <w:szCs w:val="28"/>
              </w:rPr>
            </w:pPr>
            <w:r w:rsidRPr="00E22674">
              <w:rPr>
                <w:rFonts w:ascii="標楷體" w:eastAsia="標楷體" w:hAnsi="標楷體"/>
                <w:color w:val="000000"/>
                <w:sz w:val="28"/>
                <w:szCs w:val="28"/>
              </w:rPr>
              <w:t>(110.9.24)</w:t>
            </w:r>
          </w:p>
          <w:p w:rsidR="00383980" w:rsidRPr="00E22674" w:rsidRDefault="00383980" w:rsidP="00383980">
            <w:pPr>
              <w:spacing w:line="400" w:lineRule="exact"/>
              <w:jc w:val="both"/>
              <w:rPr>
                <w:rFonts w:ascii="標楷體" w:eastAsia="標楷體" w:hAnsi="標楷體"/>
                <w:color w:val="000000"/>
                <w:sz w:val="28"/>
                <w:szCs w:val="28"/>
              </w:rPr>
            </w:pPr>
          </w:p>
          <w:p w:rsidR="00383980" w:rsidRPr="00E22674" w:rsidRDefault="00383980" w:rsidP="00383980">
            <w:pPr>
              <w:spacing w:line="400" w:lineRule="exact"/>
              <w:jc w:val="both"/>
              <w:rPr>
                <w:rFonts w:ascii="標楷體" w:eastAsia="標楷體" w:hAnsi="標楷體"/>
                <w:color w:val="000000"/>
                <w:sz w:val="28"/>
                <w:szCs w:val="28"/>
              </w:rPr>
            </w:pPr>
          </w:p>
          <w:p w:rsidR="00383980" w:rsidRPr="00E22674" w:rsidRDefault="00383980" w:rsidP="00383980">
            <w:pPr>
              <w:spacing w:line="400" w:lineRule="exact"/>
              <w:jc w:val="both"/>
              <w:rPr>
                <w:rFonts w:ascii="標楷體" w:eastAsia="標楷體" w:hAnsi="標楷體"/>
                <w:color w:val="000000"/>
                <w:sz w:val="28"/>
                <w:szCs w:val="28"/>
              </w:rPr>
            </w:pPr>
            <w:r w:rsidRPr="00E22674">
              <w:rPr>
                <w:rFonts w:ascii="標楷體" w:eastAsia="標楷體" w:hAnsi="標楷體"/>
                <w:color w:val="000000"/>
                <w:sz w:val="28"/>
                <w:szCs w:val="28"/>
              </w:rPr>
              <w:t>10-4-6</w:t>
            </w:r>
          </w:p>
          <w:p w:rsidR="00383980" w:rsidRPr="00E22674" w:rsidRDefault="00383980" w:rsidP="00383980">
            <w:pPr>
              <w:spacing w:line="400" w:lineRule="exact"/>
              <w:jc w:val="both"/>
              <w:rPr>
                <w:rFonts w:ascii="標楷體" w:eastAsia="標楷體" w:hAnsi="標楷體"/>
                <w:color w:val="000000"/>
                <w:sz w:val="28"/>
                <w:szCs w:val="28"/>
              </w:rPr>
            </w:pPr>
            <w:r w:rsidRPr="00E22674">
              <w:rPr>
                <w:rFonts w:ascii="標楷體" w:eastAsia="標楷體" w:hAnsi="標楷體"/>
                <w:color w:val="000000"/>
                <w:sz w:val="28"/>
                <w:szCs w:val="28"/>
              </w:rPr>
              <w:t>(110</w:t>
            </w:r>
            <w:r w:rsidRPr="00E22674">
              <w:rPr>
                <w:rFonts w:ascii="標楷體" w:eastAsia="標楷體" w:hAnsi="標楷體" w:hint="eastAsia"/>
                <w:color w:val="000000"/>
                <w:sz w:val="28"/>
                <w:szCs w:val="28"/>
              </w:rPr>
              <w:t>.</w:t>
            </w:r>
            <w:r w:rsidRPr="00E22674">
              <w:rPr>
                <w:rFonts w:ascii="標楷體" w:eastAsia="標楷體" w:hAnsi="標楷體"/>
                <w:color w:val="000000"/>
                <w:sz w:val="28"/>
                <w:szCs w:val="28"/>
              </w:rPr>
              <w:t>10</w:t>
            </w:r>
            <w:r w:rsidRPr="00E22674">
              <w:rPr>
                <w:rFonts w:ascii="標楷體" w:eastAsia="標楷體" w:hAnsi="標楷體" w:hint="eastAsia"/>
                <w:color w:val="000000"/>
                <w:sz w:val="28"/>
                <w:szCs w:val="28"/>
              </w:rPr>
              <w:t>.</w:t>
            </w:r>
            <w:r w:rsidRPr="00E22674">
              <w:rPr>
                <w:rFonts w:ascii="標楷體" w:eastAsia="標楷體" w:hAnsi="標楷體"/>
                <w:color w:val="000000"/>
                <w:sz w:val="28"/>
                <w:szCs w:val="28"/>
              </w:rPr>
              <w:t>22)</w:t>
            </w:r>
          </w:p>
          <w:p w:rsidR="00383980" w:rsidRPr="00E22674" w:rsidRDefault="00383980" w:rsidP="00383980">
            <w:pPr>
              <w:spacing w:line="400" w:lineRule="exact"/>
              <w:jc w:val="both"/>
              <w:rPr>
                <w:rFonts w:ascii="標楷體" w:eastAsia="標楷體" w:hAnsi="標楷體"/>
                <w:color w:val="000000"/>
                <w:sz w:val="28"/>
                <w:szCs w:val="28"/>
              </w:rPr>
            </w:pPr>
          </w:p>
          <w:p w:rsidR="00383980" w:rsidRPr="00E22674" w:rsidRDefault="00383980" w:rsidP="00383980">
            <w:pPr>
              <w:spacing w:line="400" w:lineRule="exact"/>
              <w:jc w:val="both"/>
              <w:rPr>
                <w:rFonts w:ascii="標楷體" w:eastAsia="標楷體" w:hAnsi="標楷體"/>
                <w:color w:val="000000"/>
                <w:sz w:val="28"/>
                <w:szCs w:val="28"/>
              </w:rPr>
            </w:pPr>
          </w:p>
          <w:p w:rsidR="00383980" w:rsidRPr="00E22674" w:rsidRDefault="00383980" w:rsidP="00383980">
            <w:pPr>
              <w:spacing w:line="400" w:lineRule="exact"/>
              <w:jc w:val="both"/>
              <w:rPr>
                <w:rFonts w:ascii="標楷體" w:eastAsia="標楷體" w:hAnsi="標楷體"/>
                <w:color w:val="000000"/>
                <w:sz w:val="28"/>
                <w:szCs w:val="28"/>
              </w:rPr>
            </w:pPr>
            <w:r w:rsidRPr="00E22674">
              <w:rPr>
                <w:rFonts w:ascii="標楷體" w:eastAsia="標楷體" w:hAnsi="標楷體" w:hint="eastAsia"/>
                <w:color w:val="000000"/>
                <w:sz w:val="28"/>
                <w:szCs w:val="28"/>
              </w:rPr>
              <w:t>10-4-11</w:t>
            </w:r>
          </w:p>
          <w:p w:rsidR="00383980" w:rsidRPr="00E22674" w:rsidRDefault="00383980" w:rsidP="00383980">
            <w:pPr>
              <w:spacing w:line="400" w:lineRule="exact"/>
              <w:jc w:val="both"/>
              <w:rPr>
                <w:rFonts w:ascii="標楷體" w:eastAsia="標楷體" w:hAnsi="標楷體"/>
                <w:color w:val="000000"/>
                <w:sz w:val="28"/>
                <w:szCs w:val="28"/>
              </w:rPr>
            </w:pPr>
            <w:r w:rsidRPr="00E22674">
              <w:rPr>
                <w:rFonts w:ascii="標楷體" w:eastAsia="標楷體" w:hAnsi="標楷體"/>
                <w:color w:val="000000"/>
                <w:sz w:val="28"/>
                <w:szCs w:val="28"/>
              </w:rPr>
              <w:t>(110.11.26)</w:t>
            </w:r>
          </w:p>
          <w:p w:rsidR="00383980" w:rsidRPr="00E22674" w:rsidRDefault="00383980" w:rsidP="00383980">
            <w:pPr>
              <w:spacing w:line="400" w:lineRule="exact"/>
              <w:rPr>
                <w:rFonts w:ascii="標楷體" w:eastAsia="標楷體" w:hAnsi="標楷體"/>
                <w:color w:val="000000"/>
                <w:sz w:val="28"/>
                <w:szCs w:val="28"/>
              </w:rPr>
            </w:pPr>
          </w:p>
        </w:tc>
        <w:tc>
          <w:tcPr>
            <w:tcW w:w="1368" w:type="pct"/>
          </w:tcPr>
          <w:p w:rsidR="00383980" w:rsidRPr="00F55C8B" w:rsidRDefault="00383980" w:rsidP="00383980">
            <w:pPr>
              <w:ind w:left="216" w:hangingChars="100" w:hanging="216"/>
              <w:jc w:val="both"/>
              <w:rPr>
                <w:rFonts w:ascii="標楷體" w:eastAsia="標楷體" w:hAnsi="標楷體"/>
                <w:color w:val="000000"/>
                <w:spacing w:val="-12"/>
                <w:szCs w:val="24"/>
              </w:rPr>
            </w:pPr>
            <w:r>
              <w:rPr>
                <w:rFonts w:ascii="標楷體" w:eastAsia="標楷體" w:hAnsi="標楷體" w:hint="eastAsia"/>
                <w:color w:val="000000"/>
                <w:spacing w:val="-12"/>
                <w:szCs w:val="24"/>
              </w:rPr>
              <w:lastRenderedPageBreak/>
              <w:t>1</w:t>
            </w:r>
            <w:r>
              <w:rPr>
                <w:rFonts w:ascii="標楷體" w:eastAsia="標楷體" w:hAnsi="標楷體"/>
                <w:color w:val="000000"/>
                <w:spacing w:val="-12"/>
                <w:szCs w:val="24"/>
              </w:rPr>
              <w:t>.</w:t>
            </w:r>
            <w:r w:rsidR="00947B84" w:rsidRPr="00F55C8B">
              <w:rPr>
                <w:rFonts w:ascii="標楷體" w:eastAsia="標楷體" w:hAnsi="標楷體" w:hint="eastAsia"/>
                <w:color w:val="000000"/>
                <w:spacing w:val="-12"/>
                <w:szCs w:val="24"/>
              </w:rPr>
              <w:t>第4</w:t>
            </w:r>
            <w:r w:rsidRPr="00F55C8B">
              <w:rPr>
                <w:rFonts w:ascii="標楷體" w:eastAsia="標楷體" w:hAnsi="標楷體" w:hint="eastAsia"/>
                <w:color w:val="000000"/>
                <w:spacing w:val="-12"/>
                <w:szCs w:val="24"/>
              </w:rPr>
              <w:t>會期第7次全體委員會議(110.11.1)第</w:t>
            </w:r>
            <w:r w:rsidR="00BA07D1">
              <w:rPr>
                <w:rFonts w:ascii="標楷體" w:eastAsia="標楷體" w:hAnsi="標楷體"/>
                <w:color w:val="000000"/>
                <w:spacing w:val="-12"/>
                <w:szCs w:val="24"/>
              </w:rPr>
              <w:t>1</w:t>
            </w:r>
            <w:r w:rsidRPr="00F55C8B">
              <w:rPr>
                <w:rFonts w:ascii="標楷體" w:eastAsia="標楷體" w:hAnsi="標楷體" w:hint="eastAsia"/>
                <w:color w:val="000000"/>
                <w:spacing w:val="-12"/>
                <w:szCs w:val="24"/>
              </w:rPr>
              <w:t>案決議:報告及詢答完畢，另定期繼續審查。</w:t>
            </w:r>
          </w:p>
          <w:p w:rsidR="00383980" w:rsidRPr="00F55C8B" w:rsidRDefault="00383980" w:rsidP="00383980">
            <w:pPr>
              <w:ind w:left="216" w:hangingChars="100" w:hanging="216"/>
              <w:jc w:val="both"/>
              <w:rPr>
                <w:rFonts w:ascii="標楷體" w:eastAsia="標楷體" w:hAnsi="標楷體"/>
                <w:color w:val="000000"/>
                <w:spacing w:val="-12"/>
                <w:szCs w:val="24"/>
              </w:rPr>
            </w:pPr>
            <w:r>
              <w:rPr>
                <w:rFonts w:ascii="標楷體" w:eastAsia="標楷體" w:hAnsi="標楷體" w:hint="eastAsia"/>
                <w:color w:val="000000"/>
                <w:spacing w:val="-12"/>
                <w:szCs w:val="24"/>
              </w:rPr>
              <w:t>2</w:t>
            </w:r>
            <w:r>
              <w:rPr>
                <w:rFonts w:ascii="標楷體" w:eastAsia="標楷體" w:hAnsi="標楷體"/>
                <w:color w:val="000000"/>
                <w:spacing w:val="-12"/>
                <w:szCs w:val="24"/>
              </w:rPr>
              <w:t>.</w:t>
            </w:r>
            <w:r w:rsidR="00947B84" w:rsidRPr="00F55C8B">
              <w:rPr>
                <w:rFonts w:ascii="標楷體" w:eastAsia="標楷體" w:hAnsi="標楷體" w:hint="eastAsia"/>
                <w:color w:val="000000"/>
                <w:spacing w:val="-12"/>
                <w:szCs w:val="24"/>
              </w:rPr>
              <w:t>第4</w:t>
            </w:r>
            <w:r w:rsidRPr="00F55C8B">
              <w:rPr>
                <w:rFonts w:ascii="標楷體" w:eastAsia="標楷體" w:hAnsi="標楷體" w:hint="eastAsia"/>
                <w:color w:val="000000"/>
                <w:spacing w:val="-12"/>
                <w:szCs w:val="24"/>
              </w:rPr>
              <w:t>會期第12次全體委員會議(110.12.15)決議:審查完竣，不須交由黨團協商，併案擬具審查報告，提請院會討論。</w:t>
            </w:r>
          </w:p>
          <w:p w:rsidR="00383980" w:rsidRPr="00F55C8B" w:rsidRDefault="00383980" w:rsidP="00383980">
            <w:pPr>
              <w:spacing w:line="400" w:lineRule="exact"/>
              <w:ind w:leftChars="15" w:left="42" w:hangingChars="3" w:hanging="6"/>
              <w:jc w:val="both"/>
              <w:rPr>
                <w:rFonts w:ascii="標楷體" w:eastAsia="標楷體" w:hAnsi="標楷體"/>
                <w:color w:val="000000"/>
                <w:spacing w:val="-12"/>
                <w:szCs w:val="24"/>
              </w:rPr>
            </w:pPr>
          </w:p>
        </w:tc>
        <w:tc>
          <w:tcPr>
            <w:tcW w:w="859" w:type="pct"/>
          </w:tcPr>
          <w:p w:rsidR="00383980" w:rsidRPr="00EA6FEA" w:rsidRDefault="00383980" w:rsidP="00383980">
            <w:pPr>
              <w:spacing w:line="400" w:lineRule="exact"/>
              <w:jc w:val="both"/>
              <w:rPr>
                <w:rFonts w:ascii="標楷體" w:eastAsia="標楷體" w:hAnsi="標楷體"/>
                <w:sz w:val="28"/>
              </w:rPr>
            </w:pPr>
            <w:r w:rsidRPr="00EA6FEA">
              <w:rPr>
                <w:rFonts w:ascii="標楷體" w:eastAsia="標楷體" w:hAnsi="標楷體"/>
                <w:sz w:val="28"/>
              </w:rPr>
              <w:lastRenderedPageBreak/>
              <w:t>10-4-1</w:t>
            </w:r>
            <w:r>
              <w:rPr>
                <w:rFonts w:ascii="標楷體" w:eastAsia="標楷體" w:hAnsi="標楷體"/>
                <w:sz w:val="28"/>
              </w:rPr>
              <w:t>5</w:t>
            </w:r>
          </w:p>
          <w:p w:rsidR="00383980" w:rsidRPr="00EA6FEA" w:rsidRDefault="00383980" w:rsidP="00383980">
            <w:pPr>
              <w:spacing w:line="400" w:lineRule="exact"/>
              <w:jc w:val="both"/>
              <w:rPr>
                <w:rFonts w:ascii="標楷體" w:eastAsia="標楷體" w:hAnsi="標楷體"/>
                <w:sz w:val="28"/>
              </w:rPr>
            </w:pPr>
            <w:r w:rsidRPr="00EA6FEA">
              <w:rPr>
                <w:rFonts w:ascii="標楷體" w:eastAsia="標楷體" w:hAnsi="標楷體"/>
                <w:sz w:val="28"/>
              </w:rPr>
              <w:t>(110.12.</w:t>
            </w:r>
            <w:r>
              <w:rPr>
                <w:rFonts w:ascii="標楷體" w:eastAsia="標楷體" w:hAnsi="標楷體"/>
                <w:sz w:val="28"/>
              </w:rPr>
              <w:t>28)</w:t>
            </w:r>
          </w:p>
        </w:tc>
      </w:tr>
      <w:tr w:rsidR="00383980" w:rsidRPr="003702E7" w:rsidTr="00E30499">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383980" w:rsidRPr="003702E7" w:rsidRDefault="00383980" w:rsidP="00345114">
            <w:pPr>
              <w:numPr>
                <w:ilvl w:val="0"/>
                <w:numId w:val="17"/>
              </w:numPr>
              <w:spacing w:line="400" w:lineRule="exact"/>
              <w:ind w:right="113"/>
              <w:jc w:val="center"/>
              <w:rPr>
                <w:rFonts w:ascii="標楷體" w:eastAsia="標楷體" w:hAnsi="標楷體"/>
                <w:sz w:val="32"/>
              </w:rPr>
            </w:pPr>
          </w:p>
        </w:tc>
        <w:tc>
          <w:tcPr>
            <w:tcW w:w="1618" w:type="pct"/>
            <w:tcBorders>
              <w:top w:val="single" w:sz="4" w:space="0" w:color="auto"/>
              <w:left w:val="single" w:sz="4" w:space="0" w:color="auto"/>
              <w:bottom w:val="single" w:sz="4" w:space="0" w:color="auto"/>
              <w:right w:val="single" w:sz="4" w:space="0" w:color="auto"/>
            </w:tcBorders>
          </w:tcPr>
          <w:p w:rsidR="00383980" w:rsidRPr="00484FD3" w:rsidRDefault="00383980" w:rsidP="00383980">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併案審查</w:t>
            </w:r>
          </w:p>
          <w:p w:rsidR="00383980" w:rsidRPr="00484FD3" w:rsidRDefault="00383980" w:rsidP="00383980">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1</w:t>
            </w:r>
            <w:r w:rsidRPr="00484FD3">
              <w:rPr>
                <w:rFonts w:ascii="標楷體" w:eastAsia="標楷體" w:hAnsi="標楷體"/>
                <w:color w:val="000000"/>
                <w:sz w:val="28"/>
                <w:szCs w:val="28"/>
              </w:rPr>
              <w:t>.</w:t>
            </w:r>
            <w:r w:rsidRPr="00484FD3">
              <w:rPr>
                <w:rFonts w:ascii="標楷體" w:eastAsia="標楷體" w:hAnsi="標楷體" w:hint="eastAsia"/>
                <w:color w:val="000000"/>
                <w:sz w:val="28"/>
                <w:szCs w:val="28"/>
              </w:rPr>
              <w:t>性別平等教育法第二十七條之一條文修正草案</w:t>
            </w:r>
          </w:p>
          <w:p w:rsidR="00383980" w:rsidRPr="00484FD3" w:rsidRDefault="00383980" w:rsidP="00383980">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(委員林思銘等19人)</w:t>
            </w:r>
          </w:p>
          <w:p w:rsidR="00383980" w:rsidRPr="00484FD3" w:rsidRDefault="00383980" w:rsidP="00383980">
            <w:pPr>
              <w:spacing w:line="400" w:lineRule="exact"/>
              <w:jc w:val="both"/>
              <w:rPr>
                <w:rFonts w:ascii="標楷體" w:eastAsia="標楷體" w:hAnsi="標楷體"/>
                <w:color w:val="000000"/>
                <w:sz w:val="28"/>
                <w:szCs w:val="28"/>
              </w:rPr>
            </w:pPr>
          </w:p>
          <w:p w:rsidR="00383980" w:rsidRPr="00484FD3" w:rsidRDefault="00383980" w:rsidP="00383980">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2</w:t>
            </w:r>
            <w:r w:rsidRPr="00484FD3">
              <w:rPr>
                <w:rFonts w:ascii="標楷體" w:eastAsia="標楷體" w:hAnsi="標楷體"/>
                <w:color w:val="000000"/>
                <w:sz w:val="28"/>
                <w:szCs w:val="28"/>
              </w:rPr>
              <w:t>.</w:t>
            </w:r>
            <w:r w:rsidRPr="00484FD3">
              <w:rPr>
                <w:rFonts w:ascii="標楷體" w:eastAsia="標楷體" w:hAnsi="標楷體" w:hint="eastAsia"/>
                <w:color w:val="000000"/>
                <w:sz w:val="28"/>
                <w:szCs w:val="28"/>
              </w:rPr>
              <w:t>性別平等教育法第三十條條文修正草案</w:t>
            </w:r>
          </w:p>
          <w:p w:rsidR="00383980" w:rsidRDefault="00383980" w:rsidP="00383980">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(委員張廖萬堅等20人)</w:t>
            </w:r>
          </w:p>
          <w:p w:rsidR="00383980" w:rsidRPr="00484FD3" w:rsidRDefault="00383980" w:rsidP="00383980">
            <w:pPr>
              <w:spacing w:line="400" w:lineRule="exact"/>
              <w:jc w:val="both"/>
              <w:rPr>
                <w:rFonts w:ascii="標楷體" w:eastAsia="標楷體" w:hAnsi="標楷體"/>
                <w:color w:val="000000"/>
                <w:sz w:val="28"/>
                <w:szCs w:val="28"/>
              </w:rPr>
            </w:pPr>
          </w:p>
          <w:p w:rsidR="00383980" w:rsidRPr="00484FD3" w:rsidRDefault="00383980" w:rsidP="00383980">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3</w:t>
            </w:r>
            <w:r w:rsidRPr="00484FD3">
              <w:rPr>
                <w:rFonts w:ascii="標楷體" w:eastAsia="標楷體" w:hAnsi="標楷體"/>
                <w:color w:val="000000"/>
                <w:sz w:val="28"/>
                <w:szCs w:val="28"/>
              </w:rPr>
              <w:t>.</w:t>
            </w:r>
            <w:r w:rsidRPr="00484FD3">
              <w:rPr>
                <w:rFonts w:ascii="標楷體" w:eastAsia="標楷體" w:hAnsi="標楷體" w:hint="eastAsia"/>
                <w:color w:val="000000"/>
                <w:sz w:val="28"/>
                <w:szCs w:val="28"/>
              </w:rPr>
              <w:t>性別平等教育法第三十條條文修正草案</w:t>
            </w:r>
          </w:p>
          <w:p w:rsidR="00383980" w:rsidRDefault="00383980" w:rsidP="00383980">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(委員林宜瑾等17人)</w:t>
            </w:r>
          </w:p>
          <w:p w:rsidR="00383980" w:rsidRPr="00484FD3" w:rsidRDefault="00383980" w:rsidP="00383980">
            <w:pPr>
              <w:spacing w:line="400" w:lineRule="exact"/>
              <w:jc w:val="both"/>
              <w:rPr>
                <w:rFonts w:ascii="標楷體" w:eastAsia="標楷體" w:hAnsi="標楷體"/>
                <w:color w:val="000000"/>
                <w:sz w:val="28"/>
                <w:szCs w:val="28"/>
              </w:rPr>
            </w:pPr>
          </w:p>
        </w:tc>
        <w:tc>
          <w:tcPr>
            <w:tcW w:w="830" w:type="pct"/>
            <w:tcBorders>
              <w:top w:val="single" w:sz="4" w:space="0" w:color="auto"/>
              <w:left w:val="single" w:sz="4" w:space="0" w:color="auto"/>
              <w:bottom w:val="single" w:sz="4" w:space="0" w:color="auto"/>
              <w:right w:val="single" w:sz="4" w:space="0" w:color="auto"/>
            </w:tcBorders>
          </w:tcPr>
          <w:p w:rsidR="00383980" w:rsidRPr="00484FD3" w:rsidRDefault="00383980" w:rsidP="00383980">
            <w:pPr>
              <w:spacing w:line="400" w:lineRule="exact"/>
              <w:jc w:val="both"/>
              <w:rPr>
                <w:rFonts w:ascii="標楷體" w:eastAsia="標楷體" w:hAnsi="標楷體"/>
                <w:color w:val="000000"/>
                <w:sz w:val="28"/>
                <w:szCs w:val="28"/>
              </w:rPr>
            </w:pPr>
          </w:p>
          <w:p w:rsidR="00383980" w:rsidRPr="00484FD3" w:rsidRDefault="00383980" w:rsidP="00383980">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10-2-4</w:t>
            </w:r>
          </w:p>
          <w:p w:rsidR="00383980" w:rsidRPr="00484FD3" w:rsidRDefault="00383980" w:rsidP="00383980">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(109.10.23)</w:t>
            </w:r>
          </w:p>
          <w:p w:rsidR="00383980" w:rsidRPr="00484FD3" w:rsidRDefault="00383980" w:rsidP="00383980">
            <w:pPr>
              <w:spacing w:line="400" w:lineRule="exact"/>
              <w:jc w:val="both"/>
              <w:rPr>
                <w:rFonts w:ascii="標楷體" w:eastAsia="標楷體" w:hAnsi="標楷體"/>
                <w:color w:val="000000"/>
                <w:sz w:val="28"/>
                <w:szCs w:val="28"/>
              </w:rPr>
            </w:pPr>
          </w:p>
          <w:p w:rsidR="00383980" w:rsidRPr="00484FD3" w:rsidRDefault="00383980" w:rsidP="00383980">
            <w:pPr>
              <w:spacing w:line="400" w:lineRule="exact"/>
              <w:jc w:val="both"/>
              <w:rPr>
                <w:rFonts w:ascii="標楷體" w:eastAsia="標楷體" w:hAnsi="標楷體"/>
                <w:color w:val="000000"/>
                <w:sz w:val="28"/>
                <w:szCs w:val="28"/>
              </w:rPr>
            </w:pPr>
          </w:p>
          <w:p w:rsidR="00383980" w:rsidRPr="00484FD3" w:rsidRDefault="00383980" w:rsidP="00383980">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10-4-4</w:t>
            </w:r>
          </w:p>
          <w:p w:rsidR="00383980" w:rsidRPr="00484FD3" w:rsidRDefault="00383980" w:rsidP="00383980">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(110.10.8)</w:t>
            </w:r>
          </w:p>
          <w:p w:rsidR="00383980" w:rsidRPr="00484FD3" w:rsidRDefault="00383980" w:rsidP="00383980">
            <w:pPr>
              <w:spacing w:line="400" w:lineRule="exact"/>
              <w:jc w:val="both"/>
              <w:rPr>
                <w:rFonts w:ascii="標楷體" w:eastAsia="標楷體" w:hAnsi="標楷體"/>
                <w:color w:val="000000"/>
                <w:sz w:val="28"/>
                <w:szCs w:val="28"/>
              </w:rPr>
            </w:pPr>
          </w:p>
          <w:p w:rsidR="00383980" w:rsidRPr="00484FD3" w:rsidRDefault="00383980" w:rsidP="00383980">
            <w:pPr>
              <w:spacing w:line="400" w:lineRule="exact"/>
              <w:jc w:val="both"/>
              <w:rPr>
                <w:rFonts w:ascii="標楷體" w:eastAsia="標楷體" w:hAnsi="標楷體"/>
                <w:color w:val="000000"/>
                <w:sz w:val="28"/>
                <w:szCs w:val="28"/>
              </w:rPr>
            </w:pPr>
          </w:p>
          <w:p w:rsidR="00383980" w:rsidRPr="00484FD3" w:rsidRDefault="00383980" w:rsidP="00383980">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10-4-11</w:t>
            </w:r>
          </w:p>
          <w:p w:rsidR="00383980" w:rsidRPr="00484FD3" w:rsidRDefault="00383980" w:rsidP="00383980">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(110.11.26)</w:t>
            </w:r>
          </w:p>
        </w:tc>
        <w:tc>
          <w:tcPr>
            <w:tcW w:w="1368" w:type="pct"/>
          </w:tcPr>
          <w:p w:rsidR="00383980" w:rsidRDefault="001345F7" w:rsidP="00041497">
            <w:pPr>
              <w:ind w:leftChars="15" w:left="42" w:hangingChars="3" w:hanging="6"/>
              <w:jc w:val="both"/>
              <w:rPr>
                <w:rFonts w:ascii="標楷體" w:eastAsia="標楷體" w:hAnsi="標楷體"/>
                <w:color w:val="000000"/>
                <w:spacing w:val="-12"/>
                <w:szCs w:val="24"/>
              </w:rPr>
            </w:pPr>
            <w:r w:rsidRPr="00383980">
              <w:rPr>
                <w:rFonts w:ascii="標楷體" w:eastAsia="標楷體" w:hAnsi="標楷體" w:hint="eastAsia"/>
                <w:color w:val="000000"/>
                <w:spacing w:val="-12"/>
                <w:szCs w:val="24"/>
              </w:rPr>
              <w:t>第4會期第1</w:t>
            </w:r>
            <w:r w:rsidRPr="00383980">
              <w:rPr>
                <w:rFonts w:ascii="標楷體" w:eastAsia="標楷體" w:hAnsi="標楷體"/>
                <w:color w:val="000000"/>
                <w:spacing w:val="-12"/>
                <w:szCs w:val="24"/>
              </w:rPr>
              <w:t>3</w:t>
            </w:r>
            <w:r w:rsidRPr="00383980">
              <w:rPr>
                <w:rFonts w:ascii="標楷體" w:eastAsia="標楷體" w:hAnsi="標楷體" w:hint="eastAsia"/>
                <w:color w:val="000000"/>
                <w:spacing w:val="-12"/>
                <w:szCs w:val="24"/>
              </w:rPr>
              <w:t>次全體委員會議(110.1</w:t>
            </w:r>
            <w:r w:rsidRPr="00383980">
              <w:rPr>
                <w:rFonts w:ascii="標楷體" w:eastAsia="標楷體" w:hAnsi="標楷體"/>
                <w:color w:val="000000"/>
                <w:spacing w:val="-12"/>
                <w:szCs w:val="24"/>
              </w:rPr>
              <w:t>2</w:t>
            </w:r>
            <w:r w:rsidRPr="00383980">
              <w:rPr>
                <w:rFonts w:ascii="標楷體" w:eastAsia="標楷體" w:hAnsi="標楷體" w:hint="eastAsia"/>
                <w:color w:val="000000"/>
                <w:spacing w:val="-12"/>
                <w:szCs w:val="24"/>
              </w:rPr>
              <w:t>.2</w:t>
            </w:r>
            <w:r w:rsidRPr="00383980">
              <w:rPr>
                <w:rFonts w:ascii="標楷體" w:eastAsia="標楷體" w:hAnsi="標楷體"/>
                <w:color w:val="000000"/>
                <w:spacing w:val="-12"/>
                <w:szCs w:val="24"/>
              </w:rPr>
              <w:t>3</w:t>
            </w:r>
            <w:r w:rsidRPr="00383980">
              <w:rPr>
                <w:rFonts w:ascii="標楷體" w:eastAsia="標楷體" w:hAnsi="標楷體" w:hint="eastAsia"/>
                <w:color w:val="000000"/>
                <w:spacing w:val="-12"/>
                <w:szCs w:val="24"/>
              </w:rPr>
              <w:t>)決議:審查完竣，不須交由黨團協商，併案擬具審查報告，提請院會討論。</w:t>
            </w:r>
          </w:p>
        </w:tc>
        <w:tc>
          <w:tcPr>
            <w:tcW w:w="859" w:type="pct"/>
          </w:tcPr>
          <w:p w:rsidR="00383980" w:rsidRPr="00231ACD" w:rsidRDefault="00383980" w:rsidP="00383980">
            <w:pPr>
              <w:spacing w:line="400" w:lineRule="exact"/>
              <w:jc w:val="both"/>
              <w:rPr>
                <w:rFonts w:ascii="標楷體" w:eastAsia="標楷體" w:hAnsi="標楷體"/>
                <w:spacing w:val="-20"/>
                <w:sz w:val="28"/>
              </w:rPr>
            </w:pPr>
            <w:r w:rsidRPr="00231ACD">
              <w:rPr>
                <w:rFonts w:ascii="標楷體" w:eastAsia="標楷體" w:hAnsi="標楷體"/>
                <w:spacing w:val="-20"/>
                <w:sz w:val="28"/>
              </w:rPr>
              <w:t>10-4-第1次臨時會第1</w:t>
            </w:r>
            <w:r w:rsidR="00231ACD" w:rsidRPr="00231ACD">
              <w:rPr>
                <w:rFonts w:ascii="標楷體" w:eastAsia="標楷體" w:hAnsi="標楷體" w:hint="eastAsia"/>
                <w:spacing w:val="-20"/>
                <w:sz w:val="28"/>
              </w:rPr>
              <w:t>次</w:t>
            </w:r>
            <w:r w:rsidRPr="00231ACD">
              <w:rPr>
                <w:rFonts w:ascii="標楷體" w:eastAsia="標楷體" w:hAnsi="標楷體"/>
                <w:spacing w:val="-20"/>
                <w:sz w:val="28"/>
              </w:rPr>
              <w:t>會議</w:t>
            </w:r>
          </w:p>
          <w:p w:rsidR="00383980" w:rsidRPr="00EA6FEA" w:rsidRDefault="00383980" w:rsidP="00383980">
            <w:pPr>
              <w:spacing w:line="400" w:lineRule="exact"/>
              <w:jc w:val="both"/>
              <w:rPr>
                <w:rFonts w:ascii="標楷體" w:eastAsia="標楷體" w:hAnsi="標楷體"/>
                <w:sz w:val="28"/>
              </w:rPr>
            </w:pPr>
            <w:r w:rsidRPr="00522B88">
              <w:rPr>
                <w:rFonts w:ascii="標楷體" w:eastAsia="標楷體" w:hAnsi="標楷體"/>
                <w:sz w:val="28"/>
              </w:rPr>
              <w:t>(11</w:t>
            </w:r>
            <w:r>
              <w:rPr>
                <w:rFonts w:ascii="標楷體" w:eastAsia="標楷體" w:hAnsi="標楷體"/>
                <w:sz w:val="28"/>
              </w:rPr>
              <w:t>1.1.5)</w:t>
            </w:r>
          </w:p>
        </w:tc>
      </w:tr>
    </w:tbl>
    <w:p w:rsidR="00353235" w:rsidRDefault="00353235" w:rsidP="00753BB3">
      <w:pPr>
        <w:pStyle w:val="01-21"/>
      </w:pPr>
      <w:r w:rsidRPr="00933AC9">
        <w:br w:type="page"/>
      </w:r>
      <w:bookmarkStart w:id="93" w:name="_Toc95137416"/>
      <w:r w:rsidRPr="00933AC9">
        <w:rPr>
          <w:rFonts w:hint="eastAsia"/>
        </w:rPr>
        <w:lastRenderedPageBreak/>
        <w:t>二、</w:t>
      </w:r>
      <w:r>
        <w:rPr>
          <w:rFonts w:hint="eastAsia"/>
        </w:rPr>
        <w:t>預(決)算案</w:t>
      </w:r>
      <w:r w:rsidRPr="0038145F">
        <w:rPr>
          <w:rFonts w:hint="eastAsia"/>
          <w:color w:val="000000"/>
        </w:rPr>
        <w:t>（</w:t>
      </w:r>
      <w:r w:rsidR="005833EF">
        <w:rPr>
          <w:rFonts w:hint="eastAsia"/>
          <w:color w:val="000000"/>
        </w:rPr>
        <w:t>21</w:t>
      </w:r>
      <w:r w:rsidRPr="0038145F">
        <w:rPr>
          <w:rFonts w:hint="eastAsia"/>
          <w:color w:val="000000"/>
        </w:rPr>
        <w:t>案</w:t>
      </w:r>
      <w:r w:rsidRPr="0038145F">
        <w:rPr>
          <w:color w:val="000000"/>
        </w:rPr>
        <w:t>）</w:t>
      </w:r>
      <w:bookmarkEnd w:id="93"/>
    </w:p>
    <w:p w:rsidR="008A58A8" w:rsidRDefault="008A58A8" w:rsidP="00562672">
      <w:pPr>
        <w:pStyle w:val="01-3"/>
        <w:rPr>
          <w:color w:val="000000"/>
        </w:rPr>
      </w:pPr>
      <w:bookmarkStart w:id="94" w:name="_Toc64648137"/>
      <w:bookmarkStart w:id="95" w:name="_Toc95137417"/>
      <w:r>
        <w:rPr>
          <w:rFonts w:hint="eastAsia"/>
        </w:rPr>
        <w:t>(一)</w:t>
      </w:r>
      <w:r w:rsidRPr="00933AC9">
        <w:rPr>
          <w:rFonts w:hint="eastAsia"/>
        </w:rPr>
        <w:t>1</w:t>
      </w:r>
      <w:r>
        <w:rPr>
          <w:rFonts w:hint="eastAsia"/>
        </w:rPr>
        <w:t>10</w:t>
      </w:r>
      <w:r w:rsidRPr="00933AC9">
        <w:rPr>
          <w:rFonts w:hint="eastAsia"/>
        </w:rPr>
        <w:t>年度中央政府總預算案(</w:t>
      </w:r>
      <w:r w:rsidR="007B72D8">
        <w:rPr>
          <w:rFonts w:hint="eastAsia"/>
        </w:rPr>
        <w:t>非營業基金</w:t>
      </w:r>
      <w:r>
        <w:rPr>
          <w:rFonts w:hint="eastAsia"/>
        </w:rPr>
        <w:t>預算</w:t>
      </w:r>
      <w:r w:rsidRPr="00933AC9">
        <w:rPr>
          <w:rFonts w:hint="eastAsia"/>
        </w:rPr>
        <w:t>)</w:t>
      </w:r>
      <w:r w:rsidRPr="00933AC9">
        <w:rPr>
          <w:rFonts w:hint="eastAsia"/>
          <w:color w:val="FF0000"/>
        </w:rPr>
        <w:t xml:space="preserve"> </w:t>
      </w:r>
      <w:r w:rsidRPr="0038145F">
        <w:rPr>
          <w:rFonts w:hint="eastAsia"/>
          <w:color w:val="000000"/>
        </w:rPr>
        <w:t>(1案)</w:t>
      </w:r>
      <w:bookmarkEnd w:id="94"/>
      <w:bookmarkEnd w:id="95"/>
    </w:p>
    <w:tbl>
      <w:tblPr>
        <w:tblpPr w:leftFromText="180" w:rightFromText="180" w:vertAnchor="text" w:tblpX="-399" w:tblpY="1"/>
        <w:tblOverlap w:val="never"/>
        <w:tblW w:w="53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33"/>
        <w:gridCol w:w="3252"/>
        <w:gridCol w:w="1707"/>
        <w:gridCol w:w="2813"/>
        <w:gridCol w:w="1792"/>
      </w:tblGrid>
      <w:tr w:rsidR="007B72D8" w:rsidRPr="007B72D8" w:rsidTr="007B72D8">
        <w:trPr>
          <w:trHeight w:val="700"/>
        </w:trPr>
        <w:tc>
          <w:tcPr>
            <w:tcW w:w="356" w:type="pct"/>
            <w:vAlign w:val="center"/>
          </w:tcPr>
          <w:p w:rsidR="007B72D8" w:rsidRPr="007B72D8" w:rsidRDefault="007B72D8" w:rsidP="007B72D8">
            <w:pPr>
              <w:adjustRightInd w:val="0"/>
              <w:snapToGrid w:val="0"/>
              <w:jc w:val="center"/>
              <w:rPr>
                <w:rFonts w:ascii="標楷體" w:eastAsia="標楷體" w:hAnsi="標楷體"/>
                <w:b/>
                <w:bCs/>
                <w:sz w:val="28"/>
                <w:szCs w:val="28"/>
              </w:rPr>
            </w:pPr>
            <w:r w:rsidRPr="007B72D8">
              <w:rPr>
                <w:rFonts w:ascii="標楷體" w:eastAsia="標楷體" w:hAnsi="標楷體" w:hint="eastAsia"/>
                <w:b/>
                <w:bCs/>
                <w:sz w:val="28"/>
                <w:szCs w:val="28"/>
              </w:rPr>
              <w:t>序號</w:t>
            </w:r>
          </w:p>
        </w:tc>
        <w:tc>
          <w:tcPr>
            <w:tcW w:w="1579" w:type="pct"/>
            <w:vAlign w:val="center"/>
          </w:tcPr>
          <w:p w:rsidR="007B72D8" w:rsidRPr="007B72D8" w:rsidRDefault="007B72D8" w:rsidP="007B72D8">
            <w:pPr>
              <w:adjustRightInd w:val="0"/>
              <w:snapToGrid w:val="0"/>
              <w:jc w:val="center"/>
              <w:rPr>
                <w:rFonts w:ascii="標楷體" w:eastAsia="標楷體" w:hAnsi="標楷體"/>
                <w:b/>
                <w:bCs/>
                <w:sz w:val="28"/>
                <w:szCs w:val="28"/>
              </w:rPr>
            </w:pPr>
            <w:r w:rsidRPr="007B72D8">
              <w:rPr>
                <w:rFonts w:ascii="標楷體" w:eastAsia="標楷體" w:hAnsi="標楷體" w:hint="eastAsia"/>
                <w:b/>
                <w:bCs/>
                <w:sz w:val="28"/>
              </w:rPr>
              <w:t>案      由</w:t>
            </w:r>
          </w:p>
        </w:tc>
        <w:tc>
          <w:tcPr>
            <w:tcW w:w="829" w:type="pct"/>
            <w:vAlign w:val="center"/>
          </w:tcPr>
          <w:p w:rsidR="007B72D8" w:rsidRPr="007B72D8" w:rsidRDefault="007B72D8" w:rsidP="007B72D8">
            <w:pPr>
              <w:adjustRightInd w:val="0"/>
              <w:snapToGrid w:val="0"/>
              <w:jc w:val="center"/>
              <w:rPr>
                <w:rFonts w:ascii="標楷體" w:eastAsia="標楷體" w:hAnsi="標楷體"/>
                <w:b/>
                <w:bCs/>
                <w:sz w:val="28"/>
                <w:szCs w:val="28"/>
              </w:rPr>
            </w:pPr>
            <w:r w:rsidRPr="007B72D8">
              <w:rPr>
                <w:rFonts w:ascii="標楷體" w:eastAsia="標楷體" w:hAnsi="標楷體" w:hint="eastAsia"/>
                <w:b/>
                <w:bCs/>
                <w:sz w:val="28"/>
                <w:szCs w:val="28"/>
              </w:rPr>
              <w:t>院會交付</w:t>
            </w:r>
          </w:p>
          <w:p w:rsidR="007B72D8" w:rsidRPr="007B72D8" w:rsidRDefault="007B72D8" w:rsidP="007B72D8">
            <w:pPr>
              <w:adjustRightInd w:val="0"/>
              <w:snapToGrid w:val="0"/>
              <w:jc w:val="center"/>
              <w:rPr>
                <w:rFonts w:ascii="標楷體" w:eastAsia="標楷體" w:hAnsi="標楷體"/>
                <w:b/>
                <w:bCs/>
                <w:sz w:val="28"/>
                <w:szCs w:val="28"/>
              </w:rPr>
            </w:pPr>
            <w:r w:rsidRPr="007B72D8">
              <w:rPr>
                <w:rFonts w:ascii="標楷體" w:eastAsia="標楷體" w:hAnsi="標楷體" w:hint="eastAsia"/>
                <w:b/>
                <w:bCs/>
                <w:sz w:val="28"/>
                <w:szCs w:val="28"/>
              </w:rPr>
              <w:t>會次及日期</w:t>
            </w:r>
          </w:p>
        </w:tc>
        <w:tc>
          <w:tcPr>
            <w:tcW w:w="1366" w:type="pct"/>
            <w:vAlign w:val="center"/>
          </w:tcPr>
          <w:p w:rsidR="007B72D8" w:rsidRPr="007B72D8" w:rsidRDefault="007B72D8" w:rsidP="007B72D8">
            <w:pPr>
              <w:spacing w:line="400" w:lineRule="exact"/>
              <w:jc w:val="distribute"/>
              <w:rPr>
                <w:rFonts w:ascii="標楷體" w:eastAsia="標楷體" w:hAnsi="標楷體"/>
                <w:b/>
                <w:bCs/>
                <w:sz w:val="28"/>
                <w:szCs w:val="28"/>
              </w:rPr>
            </w:pPr>
            <w:r w:rsidRPr="007B72D8">
              <w:rPr>
                <w:rFonts w:ascii="標楷體" w:eastAsia="標楷體" w:hint="eastAsia"/>
                <w:b/>
                <w:bCs/>
                <w:sz w:val="28"/>
              </w:rPr>
              <w:t>處理情形</w:t>
            </w:r>
          </w:p>
        </w:tc>
        <w:tc>
          <w:tcPr>
            <w:tcW w:w="870" w:type="pct"/>
          </w:tcPr>
          <w:p w:rsidR="007B72D8" w:rsidRPr="007B72D8" w:rsidRDefault="007B72D8" w:rsidP="007B72D8">
            <w:pPr>
              <w:spacing w:line="400" w:lineRule="exact"/>
              <w:ind w:rightChars="26" w:right="62"/>
              <w:jc w:val="center"/>
              <w:rPr>
                <w:rFonts w:ascii="標楷體" w:eastAsia="標楷體" w:hAnsi="標楷體"/>
                <w:b/>
                <w:bCs/>
                <w:spacing w:val="-20"/>
                <w:sz w:val="28"/>
              </w:rPr>
            </w:pPr>
            <w:r w:rsidRPr="007B72D8">
              <w:rPr>
                <w:rFonts w:ascii="標楷體" w:eastAsia="標楷體" w:hAnsi="標楷體" w:hint="eastAsia"/>
                <w:b/>
                <w:bCs/>
                <w:spacing w:val="-20"/>
                <w:sz w:val="28"/>
              </w:rPr>
              <w:t>院會三讀通過</w:t>
            </w:r>
          </w:p>
          <w:p w:rsidR="007B72D8" w:rsidRPr="007B72D8" w:rsidRDefault="007B72D8" w:rsidP="007B72D8">
            <w:pPr>
              <w:spacing w:line="400" w:lineRule="exact"/>
              <w:ind w:rightChars="26" w:right="62"/>
              <w:jc w:val="center"/>
              <w:rPr>
                <w:rFonts w:ascii="標楷體" w:eastAsia="標楷體"/>
                <w:b/>
                <w:bCs/>
                <w:sz w:val="28"/>
              </w:rPr>
            </w:pPr>
            <w:r w:rsidRPr="007B72D8">
              <w:rPr>
                <w:rFonts w:ascii="標楷體" w:eastAsia="標楷體" w:hAnsi="標楷體" w:hint="eastAsia"/>
                <w:b/>
                <w:bCs/>
                <w:spacing w:val="-20"/>
                <w:sz w:val="28"/>
              </w:rPr>
              <w:t>會次及日期</w:t>
            </w:r>
          </w:p>
        </w:tc>
      </w:tr>
      <w:tr w:rsidR="007B72D8" w:rsidRPr="007B72D8" w:rsidTr="007B72D8">
        <w:trPr>
          <w:trHeight w:val="951"/>
        </w:trPr>
        <w:tc>
          <w:tcPr>
            <w:tcW w:w="356" w:type="pct"/>
            <w:vMerge w:val="restart"/>
            <w:vAlign w:val="center"/>
          </w:tcPr>
          <w:p w:rsidR="007B72D8" w:rsidRPr="007B72D8" w:rsidRDefault="007B72D8" w:rsidP="007B72D8">
            <w:pPr>
              <w:numPr>
                <w:ilvl w:val="0"/>
                <w:numId w:val="13"/>
              </w:numPr>
              <w:adjustRightInd w:val="0"/>
              <w:snapToGrid w:val="0"/>
              <w:jc w:val="center"/>
              <w:rPr>
                <w:rFonts w:ascii="標楷體" w:eastAsia="標楷體" w:hAnsi="標楷體"/>
                <w:bCs/>
                <w:szCs w:val="22"/>
              </w:rPr>
            </w:pPr>
          </w:p>
        </w:tc>
        <w:tc>
          <w:tcPr>
            <w:tcW w:w="1579" w:type="pct"/>
          </w:tcPr>
          <w:p w:rsidR="007B72D8" w:rsidRPr="007B72D8" w:rsidRDefault="007B72D8" w:rsidP="007B72D8">
            <w:pPr>
              <w:spacing w:line="400" w:lineRule="exact"/>
              <w:ind w:leftChars="-12" w:left="-29" w:firstLine="2"/>
              <w:jc w:val="both"/>
              <w:rPr>
                <w:rFonts w:ascii="標楷體" w:eastAsia="標楷體" w:hAnsi="標楷體"/>
                <w:b/>
                <w:sz w:val="28"/>
              </w:rPr>
            </w:pPr>
            <w:r w:rsidRPr="007B72D8">
              <w:rPr>
                <w:rFonts w:ascii="標楷體" w:eastAsia="標楷體" w:hAnsi="標楷體" w:hint="eastAsia"/>
                <w:b/>
                <w:sz w:val="28"/>
              </w:rPr>
              <w:t>特別收入基金:</w:t>
            </w:r>
          </w:p>
          <w:p w:rsidR="007B72D8" w:rsidRPr="007B72D8" w:rsidRDefault="007B72D8" w:rsidP="007B72D8">
            <w:pPr>
              <w:spacing w:line="400" w:lineRule="exact"/>
              <w:ind w:leftChars="-12" w:left="-29" w:firstLine="2"/>
              <w:jc w:val="both"/>
              <w:rPr>
                <w:rFonts w:ascii="標楷體" w:eastAsia="標楷體" w:hAnsi="標楷體"/>
                <w:sz w:val="28"/>
              </w:rPr>
            </w:pPr>
            <w:r w:rsidRPr="007B72D8">
              <w:rPr>
                <w:rFonts w:ascii="標楷體" w:eastAsia="標楷體" w:hAnsi="標楷體" w:hint="eastAsia"/>
                <w:sz w:val="28"/>
              </w:rPr>
              <w:t>1.中央研究院科學研究基金</w:t>
            </w:r>
          </w:p>
        </w:tc>
        <w:tc>
          <w:tcPr>
            <w:tcW w:w="829" w:type="pct"/>
            <w:vMerge w:val="restart"/>
          </w:tcPr>
          <w:p w:rsidR="007B72D8" w:rsidRPr="007B72D8" w:rsidRDefault="007B72D8" w:rsidP="007B72D8">
            <w:pPr>
              <w:adjustRightInd w:val="0"/>
              <w:snapToGrid w:val="0"/>
              <w:spacing w:line="240" w:lineRule="atLeast"/>
              <w:jc w:val="both"/>
              <w:rPr>
                <w:rFonts w:ascii="標楷體" w:eastAsia="標楷體" w:hAnsi="標楷體"/>
                <w:sz w:val="28"/>
                <w:szCs w:val="22"/>
              </w:rPr>
            </w:pPr>
            <w:r w:rsidRPr="007B72D8">
              <w:rPr>
                <w:rFonts w:ascii="標楷體" w:eastAsia="標楷體" w:hAnsi="標楷體" w:hint="eastAsia"/>
                <w:sz w:val="28"/>
                <w:szCs w:val="22"/>
              </w:rPr>
              <w:t>10-2-2</w:t>
            </w:r>
          </w:p>
          <w:p w:rsidR="007B72D8" w:rsidRPr="007B72D8" w:rsidRDefault="007B72D8" w:rsidP="007B72D8">
            <w:pPr>
              <w:adjustRightInd w:val="0"/>
              <w:snapToGrid w:val="0"/>
              <w:spacing w:line="240" w:lineRule="atLeast"/>
              <w:jc w:val="both"/>
              <w:rPr>
                <w:rFonts w:ascii="標楷體" w:eastAsia="標楷體" w:hAnsi="標楷體"/>
                <w:sz w:val="28"/>
                <w:szCs w:val="22"/>
              </w:rPr>
            </w:pPr>
            <w:r w:rsidRPr="007B72D8">
              <w:rPr>
                <w:rFonts w:ascii="標楷體" w:eastAsia="標楷體" w:hAnsi="標楷體" w:hint="eastAsia"/>
                <w:sz w:val="28"/>
                <w:szCs w:val="22"/>
              </w:rPr>
              <w:t>(109.9.25)</w:t>
            </w:r>
          </w:p>
        </w:tc>
        <w:tc>
          <w:tcPr>
            <w:tcW w:w="1366" w:type="pct"/>
          </w:tcPr>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1.第2會期第5次全體委員會議（109.10.22）決議：報告及詢答完畢，另定期繼續審查。</w:t>
            </w:r>
          </w:p>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2.第2會期第10次全體委員會議（109.11.19）決議：審查完竣。</w:t>
            </w:r>
          </w:p>
        </w:tc>
        <w:tc>
          <w:tcPr>
            <w:tcW w:w="870" w:type="pct"/>
            <w:vMerge w:val="restart"/>
          </w:tcPr>
          <w:p w:rsidR="0029032A" w:rsidRPr="0029032A" w:rsidRDefault="0029032A" w:rsidP="0029032A">
            <w:pPr>
              <w:adjustRightInd w:val="0"/>
              <w:snapToGrid w:val="0"/>
              <w:spacing w:line="240" w:lineRule="atLeast"/>
              <w:jc w:val="both"/>
              <w:rPr>
                <w:rFonts w:ascii="標楷體" w:eastAsia="標楷體" w:hAnsi="標楷體"/>
                <w:sz w:val="28"/>
                <w:szCs w:val="22"/>
              </w:rPr>
            </w:pPr>
            <w:r w:rsidRPr="0029032A">
              <w:rPr>
                <w:rFonts w:ascii="標楷體" w:eastAsia="標楷體" w:hAnsi="標楷體"/>
                <w:sz w:val="28"/>
                <w:szCs w:val="22"/>
              </w:rPr>
              <w:t>10-4-1</w:t>
            </w:r>
            <w:r w:rsidRPr="0029032A">
              <w:rPr>
                <w:rFonts w:ascii="標楷體" w:eastAsia="標楷體" w:hAnsi="標楷體" w:hint="eastAsia"/>
                <w:sz w:val="28"/>
                <w:szCs w:val="22"/>
              </w:rPr>
              <w:t>3</w:t>
            </w:r>
          </w:p>
          <w:p w:rsidR="007B72D8" w:rsidRPr="007B72D8" w:rsidRDefault="0029032A" w:rsidP="0029032A">
            <w:pPr>
              <w:adjustRightInd w:val="0"/>
              <w:snapToGrid w:val="0"/>
              <w:spacing w:line="240" w:lineRule="atLeast"/>
              <w:jc w:val="both"/>
              <w:rPr>
                <w:rFonts w:ascii="標楷體" w:eastAsia="標楷體" w:hAnsi="標楷體"/>
                <w:spacing w:val="-12"/>
                <w:szCs w:val="24"/>
              </w:rPr>
            </w:pPr>
            <w:r w:rsidRPr="0029032A">
              <w:rPr>
                <w:rFonts w:ascii="標楷體" w:eastAsia="標楷體" w:hAnsi="標楷體"/>
                <w:sz w:val="28"/>
                <w:szCs w:val="22"/>
              </w:rPr>
              <w:t>(110.12.</w:t>
            </w:r>
            <w:r w:rsidRPr="0029032A">
              <w:rPr>
                <w:rFonts w:ascii="標楷體" w:eastAsia="標楷體" w:hAnsi="標楷體" w:hint="eastAsia"/>
                <w:sz w:val="28"/>
                <w:szCs w:val="22"/>
              </w:rPr>
              <w:t>10</w:t>
            </w:r>
            <w:r w:rsidRPr="0029032A">
              <w:rPr>
                <w:rFonts w:ascii="標楷體" w:eastAsia="標楷體" w:hAnsi="標楷體"/>
                <w:sz w:val="28"/>
                <w:szCs w:val="22"/>
              </w:rPr>
              <w:t>)</w:t>
            </w:r>
          </w:p>
        </w:tc>
      </w:tr>
      <w:tr w:rsidR="007B72D8" w:rsidRPr="007B72D8" w:rsidTr="007B72D8">
        <w:trPr>
          <w:trHeight w:val="790"/>
        </w:trPr>
        <w:tc>
          <w:tcPr>
            <w:tcW w:w="356" w:type="pct"/>
            <w:vMerge/>
            <w:vAlign w:val="center"/>
          </w:tcPr>
          <w:p w:rsidR="007B72D8" w:rsidRPr="007B72D8" w:rsidRDefault="007B72D8" w:rsidP="007B72D8">
            <w:pPr>
              <w:numPr>
                <w:ilvl w:val="0"/>
                <w:numId w:val="13"/>
              </w:numPr>
              <w:adjustRightInd w:val="0"/>
              <w:snapToGrid w:val="0"/>
              <w:jc w:val="center"/>
              <w:rPr>
                <w:rFonts w:ascii="標楷體" w:eastAsia="標楷體" w:hAnsi="標楷體"/>
                <w:bCs/>
                <w:szCs w:val="22"/>
              </w:rPr>
            </w:pPr>
          </w:p>
        </w:tc>
        <w:tc>
          <w:tcPr>
            <w:tcW w:w="1579" w:type="pct"/>
          </w:tcPr>
          <w:p w:rsidR="007B72D8" w:rsidRPr="007B72D8" w:rsidRDefault="007B72D8" w:rsidP="007B72D8">
            <w:pPr>
              <w:spacing w:line="400" w:lineRule="exact"/>
              <w:ind w:leftChars="-12" w:left="-29" w:firstLine="2"/>
              <w:jc w:val="both"/>
              <w:rPr>
                <w:rFonts w:ascii="標楷體" w:eastAsia="標楷體" w:hAnsi="標楷體"/>
                <w:sz w:val="28"/>
              </w:rPr>
            </w:pPr>
            <w:r w:rsidRPr="007B72D8">
              <w:rPr>
                <w:rFonts w:ascii="標楷體" w:eastAsia="標楷體" w:hAnsi="標楷體" w:hint="eastAsia"/>
                <w:sz w:val="28"/>
              </w:rPr>
              <w:t>2.行政院國家科學技術發展基金</w:t>
            </w:r>
          </w:p>
        </w:tc>
        <w:tc>
          <w:tcPr>
            <w:tcW w:w="829" w:type="pct"/>
            <w:vMerge/>
          </w:tcPr>
          <w:p w:rsidR="007B72D8" w:rsidRPr="007B72D8" w:rsidRDefault="007B72D8" w:rsidP="007B72D8">
            <w:pPr>
              <w:adjustRightInd w:val="0"/>
              <w:snapToGrid w:val="0"/>
              <w:spacing w:line="240" w:lineRule="atLeast"/>
              <w:jc w:val="both"/>
              <w:rPr>
                <w:rFonts w:ascii="標楷體" w:eastAsia="標楷體" w:hAnsi="標楷體"/>
                <w:sz w:val="28"/>
                <w:szCs w:val="22"/>
              </w:rPr>
            </w:pPr>
          </w:p>
        </w:tc>
        <w:tc>
          <w:tcPr>
            <w:tcW w:w="1366" w:type="pct"/>
          </w:tcPr>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1.第2會期第4次全體委員會議（109.10.14）決議：報告及詢答完畢，另定期繼續審查。</w:t>
            </w:r>
          </w:p>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2.第2會期第6次全體委員會議（109.10.29）決議：審查完竣。</w:t>
            </w:r>
          </w:p>
        </w:tc>
        <w:tc>
          <w:tcPr>
            <w:tcW w:w="870" w:type="pct"/>
            <w:vMerge/>
          </w:tcPr>
          <w:p w:rsidR="007B72D8" w:rsidRPr="007B72D8" w:rsidRDefault="007B72D8" w:rsidP="007B72D8">
            <w:pPr>
              <w:ind w:left="216" w:hangingChars="100" w:hanging="216"/>
              <w:jc w:val="both"/>
              <w:rPr>
                <w:rFonts w:ascii="標楷體" w:eastAsia="標楷體" w:hAnsi="標楷體"/>
                <w:spacing w:val="-12"/>
                <w:szCs w:val="24"/>
              </w:rPr>
            </w:pPr>
          </w:p>
        </w:tc>
      </w:tr>
      <w:tr w:rsidR="007B72D8" w:rsidRPr="007B72D8" w:rsidTr="007B72D8">
        <w:trPr>
          <w:trHeight w:val="1221"/>
        </w:trPr>
        <w:tc>
          <w:tcPr>
            <w:tcW w:w="356" w:type="pct"/>
            <w:vMerge/>
            <w:vAlign w:val="center"/>
          </w:tcPr>
          <w:p w:rsidR="007B72D8" w:rsidRPr="007B72D8" w:rsidRDefault="007B72D8" w:rsidP="007B72D8">
            <w:pPr>
              <w:numPr>
                <w:ilvl w:val="0"/>
                <w:numId w:val="13"/>
              </w:numPr>
              <w:adjustRightInd w:val="0"/>
              <w:snapToGrid w:val="0"/>
              <w:jc w:val="center"/>
              <w:rPr>
                <w:rFonts w:ascii="標楷體" w:eastAsia="標楷體" w:hAnsi="標楷體"/>
                <w:bCs/>
                <w:szCs w:val="22"/>
              </w:rPr>
            </w:pPr>
          </w:p>
        </w:tc>
        <w:tc>
          <w:tcPr>
            <w:tcW w:w="1579" w:type="pct"/>
          </w:tcPr>
          <w:p w:rsidR="007B72D8" w:rsidRPr="007B72D8" w:rsidRDefault="007B72D8" w:rsidP="007B72D8">
            <w:pPr>
              <w:spacing w:line="400" w:lineRule="exact"/>
              <w:ind w:leftChars="-12" w:left="-29" w:firstLine="2"/>
              <w:jc w:val="both"/>
              <w:rPr>
                <w:rFonts w:ascii="標楷體" w:eastAsia="標楷體" w:hAnsi="標楷體"/>
                <w:sz w:val="28"/>
              </w:rPr>
            </w:pPr>
            <w:r w:rsidRPr="007B72D8">
              <w:rPr>
                <w:rFonts w:ascii="標楷體" w:eastAsia="標楷體" w:hAnsi="標楷體" w:hint="eastAsia"/>
                <w:sz w:val="28"/>
              </w:rPr>
              <w:t>3.學產基金</w:t>
            </w:r>
          </w:p>
          <w:p w:rsidR="007B72D8" w:rsidRPr="007B72D8" w:rsidRDefault="007B72D8" w:rsidP="007B72D8">
            <w:pPr>
              <w:spacing w:line="400" w:lineRule="exact"/>
              <w:ind w:leftChars="-12" w:left="-29" w:firstLine="2"/>
              <w:jc w:val="both"/>
              <w:rPr>
                <w:rFonts w:ascii="標楷體" w:eastAsia="標楷體" w:hAnsi="標楷體"/>
                <w:sz w:val="28"/>
              </w:rPr>
            </w:pPr>
            <w:r w:rsidRPr="007B72D8">
              <w:rPr>
                <w:rFonts w:ascii="標楷體" w:eastAsia="標楷體" w:hAnsi="標楷體" w:hint="eastAsia"/>
                <w:sz w:val="28"/>
              </w:rPr>
              <w:t>4.運動發展基金</w:t>
            </w:r>
          </w:p>
          <w:p w:rsidR="007B72D8" w:rsidRPr="007B72D8" w:rsidRDefault="007B72D8" w:rsidP="007B72D8">
            <w:pPr>
              <w:spacing w:line="400" w:lineRule="exact"/>
              <w:ind w:leftChars="-12" w:left="-29" w:firstLine="2"/>
              <w:jc w:val="both"/>
              <w:rPr>
                <w:rFonts w:ascii="標楷體" w:eastAsia="標楷體" w:hAnsi="標楷體"/>
                <w:sz w:val="28"/>
              </w:rPr>
            </w:pPr>
            <w:r w:rsidRPr="007B72D8">
              <w:rPr>
                <w:rFonts w:ascii="標楷體" w:eastAsia="標楷體" w:hAnsi="標楷體" w:hint="eastAsia"/>
                <w:sz w:val="28"/>
              </w:rPr>
              <w:t>5.大專校院轉型及退場基金</w:t>
            </w:r>
          </w:p>
        </w:tc>
        <w:tc>
          <w:tcPr>
            <w:tcW w:w="829" w:type="pct"/>
            <w:vMerge/>
          </w:tcPr>
          <w:p w:rsidR="007B72D8" w:rsidRPr="007B72D8" w:rsidRDefault="007B72D8" w:rsidP="007B72D8">
            <w:pPr>
              <w:adjustRightInd w:val="0"/>
              <w:snapToGrid w:val="0"/>
              <w:spacing w:line="240" w:lineRule="atLeast"/>
              <w:jc w:val="both"/>
              <w:rPr>
                <w:rFonts w:ascii="標楷體" w:eastAsia="標楷體" w:hAnsi="標楷體"/>
                <w:sz w:val="28"/>
                <w:szCs w:val="22"/>
              </w:rPr>
            </w:pPr>
          </w:p>
        </w:tc>
        <w:tc>
          <w:tcPr>
            <w:tcW w:w="1366" w:type="pct"/>
          </w:tcPr>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1.第2會期第10次全體委員會議（109.11.16）決議：報告及詢答完畢，另定期繼續審查。</w:t>
            </w:r>
          </w:p>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2.第2會期第12次全體委員會議（109.12.2及109.12.3）決議：審查完竣。</w:t>
            </w:r>
          </w:p>
        </w:tc>
        <w:tc>
          <w:tcPr>
            <w:tcW w:w="870" w:type="pct"/>
            <w:vMerge/>
          </w:tcPr>
          <w:p w:rsidR="007B72D8" w:rsidRPr="007B72D8" w:rsidRDefault="007B72D8" w:rsidP="007B72D8">
            <w:pPr>
              <w:ind w:left="216" w:hangingChars="100" w:hanging="216"/>
              <w:jc w:val="both"/>
              <w:rPr>
                <w:rFonts w:ascii="標楷體" w:eastAsia="標楷體" w:hAnsi="標楷體"/>
                <w:spacing w:val="-12"/>
                <w:szCs w:val="24"/>
              </w:rPr>
            </w:pPr>
          </w:p>
        </w:tc>
      </w:tr>
      <w:tr w:rsidR="007B72D8" w:rsidRPr="007B72D8" w:rsidTr="007B72D8">
        <w:trPr>
          <w:trHeight w:val="790"/>
        </w:trPr>
        <w:tc>
          <w:tcPr>
            <w:tcW w:w="356" w:type="pct"/>
            <w:vMerge/>
            <w:vAlign w:val="center"/>
          </w:tcPr>
          <w:p w:rsidR="007B72D8" w:rsidRPr="007B72D8" w:rsidRDefault="007B72D8" w:rsidP="007B72D8">
            <w:pPr>
              <w:numPr>
                <w:ilvl w:val="0"/>
                <w:numId w:val="13"/>
              </w:numPr>
              <w:adjustRightInd w:val="0"/>
              <w:snapToGrid w:val="0"/>
              <w:jc w:val="center"/>
              <w:rPr>
                <w:rFonts w:ascii="標楷體" w:eastAsia="標楷體" w:hAnsi="標楷體"/>
                <w:bCs/>
                <w:szCs w:val="22"/>
              </w:rPr>
            </w:pPr>
          </w:p>
        </w:tc>
        <w:tc>
          <w:tcPr>
            <w:tcW w:w="1579" w:type="pct"/>
          </w:tcPr>
          <w:p w:rsidR="007B72D8" w:rsidRPr="007B72D8" w:rsidRDefault="007B72D8" w:rsidP="007B72D8">
            <w:pPr>
              <w:spacing w:line="400" w:lineRule="exact"/>
              <w:ind w:leftChars="-12" w:left="-29" w:firstLine="2"/>
              <w:jc w:val="both"/>
              <w:rPr>
                <w:rFonts w:ascii="標楷體" w:eastAsia="標楷體" w:hAnsi="標楷體"/>
                <w:sz w:val="28"/>
              </w:rPr>
            </w:pPr>
            <w:r w:rsidRPr="007B72D8">
              <w:rPr>
                <w:rFonts w:ascii="標楷體" w:eastAsia="標楷體" w:hAnsi="標楷體" w:hint="eastAsia"/>
                <w:sz w:val="28"/>
              </w:rPr>
              <w:t>6.核子事故緊急應變基金</w:t>
            </w:r>
          </w:p>
        </w:tc>
        <w:tc>
          <w:tcPr>
            <w:tcW w:w="829" w:type="pct"/>
            <w:vMerge/>
          </w:tcPr>
          <w:p w:rsidR="007B72D8" w:rsidRPr="007B72D8" w:rsidRDefault="007B72D8" w:rsidP="007B72D8">
            <w:pPr>
              <w:adjustRightInd w:val="0"/>
              <w:snapToGrid w:val="0"/>
              <w:spacing w:line="240" w:lineRule="atLeast"/>
              <w:jc w:val="both"/>
              <w:rPr>
                <w:rFonts w:ascii="標楷體" w:eastAsia="標楷體" w:hAnsi="標楷體"/>
                <w:sz w:val="28"/>
                <w:szCs w:val="22"/>
              </w:rPr>
            </w:pPr>
          </w:p>
        </w:tc>
        <w:tc>
          <w:tcPr>
            <w:tcW w:w="1366" w:type="pct"/>
          </w:tcPr>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1.第2會期第4次全體委員會議（109.10.15）決議：報告及詢答完畢，另定期繼續審查。</w:t>
            </w:r>
          </w:p>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2.第2會期第9次全體委員會議（109.11.9）決議：審查完竣。</w:t>
            </w:r>
          </w:p>
        </w:tc>
        <w:tc>
          <w:tcPr>
            <w:tcW w:w="870" w:type="pct"/>
            <w:vMerge/>
          </w:tcPr>
          <w:p w:rsidR="007B72D8" w:rsidRPr="007B72D8" w:rsidRDefault="007B72D8" w:rsidP="007B72D8">
            <w:pPr>
              <w:ind w:left="216" w:hangingChars="100" w:hanging="216"/>
              <w:jc w:val="both"/>
              <w:rPr>
                <w:rFonts w:ascii="標楷體" w:eastAsia="標楷體" w:hAnsi="標楷體"/>
                <w:spacing w:val="-12"/>
                <w:szCs w:val="24"/>
              </w:rPr>
            </w:pPr>
          </w:p>
        </w:tc>
      </w:tr>
      <w:tr w:rsidR="007B72D8" w:rsidRPr="007B72D8" w:rsidTr="007B72D8">
        <w:trPr>
          <w:trHeight w:val="790"/>
        </w:trPr>
        <w:tc>
          <w:tcPr>
            <w:tcW w:w="356" w:type="pct"/>
            <w:vMerge w:val="restart"/>
            <w:vAlign w:val="center"/>
          </w:tcPr>
          <w:p w:rsidR="007B72D8" w:rsidRPr="007B72D8" w:rsidRDefault="007B72D8" w:rsidP="007B72D8">
            <w:pPr>
              <w:numPr>
                <w:ilvl w:val="0"/>
                <w:numId w:val="13"/>
              </w:numPr>
              <w:adjustRightInd w:val="0"/>
              <w:snapToGrid w:val="0"/>
              <w:jc w:val="center"/>
              <w:rPr>
                <w:rFonts w:ascii="標楷體" w:eastAsia="標楷體" w:hAnsi="標楷體"/>
                <w:bCs/>
                <w:szCs w:val="22"/>
              </w:rPr>
            </w:pPr>
          </w:p>
        </w:tc>
        <w:tc>
          <w:tcPr>
            <w:tcW w:w="1579" w:type="pct"/>
          </w:tcPr>
          <w:p w:rsidR="007B72D8" w:rsidRPr="007B72D8" w:rsidRDefault="007B72D8" w:rsidP="007B72D8">
            <w:pPr>
              <w:spacing w:line="400" w:lineRule="exact"/>
              <w:ind w:leftChars="-12" w:left="-29" w:firstLine="2"/>
              <w:jc w:val="both"/>
              <w:rPr>
                <w:rFonts w:ascii="標楷體" w:eastAsia="標楷體" w:hAnsi="標楷體"/>
                <w:b/>
                <w:sz w:val="28"/>
              </w:rPr>
            </w:pPr>
            <w:r w:rsidRPr="007B72D8">
              <w:rPr>
                <w:rFonts w:ascii="標楷體" w:eastAsia="標楷體" w:hAnsi="標楷體" w:hint="eastAsia"/>
                <w:b/>
                <w:sz w:val="28"/>
              </w:rPr>
              <w:t>作業基金:</w:t>
            </w:r>
          </w:p>
          <w:p w:rsidR="007B72D8" w:rsidRPr="007B72D8" w:rsidRDefault="007B72D8" w:rsidP="007B72D8">
            <w:pPr>
              <w:spacing w:line="400" w:lineRule="exact"/>
              <w:ind w:leftChars="-12" w:left="-29" w:firstLine="2"/>
              <w:jc w:val="both"/>
              <w:rPr>
                <w:rFonts w:ascii="標楷體" w:eastAsia="標楷體" w:hAnsi="標楷體"/>
                <w:sz w:val="28"/>
              </w:rPr>
            </w:pPr>
            <w:r w:rsidRPr="007B72D8">
              <w:rPr>
                <w:rFonts w:ascii="標楷體" w:eastAsia="標楷體" w:hAnsi="標楷體" w:hint="eastAsia"/>
                <w:sz w:val="28"/>
              </w:rPr>
              <w:t>1.48所國立大學校院校務基金</w:t>
            </w:r>
          </w:p>
          <w:p w:rsidR="007B72D8" w:rsidRPr="007B72D8" w:rsidRDefault="007B72D8" w:rsidP="007B72D8">
            <w:pPr>
              <w:spacing w:line="400" w:lineRule="exact"/>
              <w:ind w:leftChars="-12" w:left="251" w:hangingChars="100" w:hanging="280"/>
              <w:rPr>
                <w:rFonts w:ascii="標楷體" w:eastAsia="標楷體" w:hAnsi="標楷體"/>
                <w:sz w:val="28"/>
              </w:rPr>
            </w:pPr>
            <w:r w:rsidRPr="007B72D8">
              <w:rPr>
                <w:rFonts w:ascii="標楷體" w:eastAsia="標楷體" w:hAnsi="標楷體" w:hint="eastAsia"/>
                <w:sz w:val="28"/>
              </w:rPr>
              <w:t>2.</w:t>
            </w:r>
            <w:r w:rsidRPr="007B72D8">
              <w:rPr>
                <w:rFonts w:ascii="標楷體" w:eastAsia="標楷體" w:hAnsi="標楷體" w:hint="eastAsia"/>
                <w:spacing w:val="-10"/>
                <w:sz w:val="28"/>
              </w:rPr>
              <w:t>國立臺灣大學附設醫院作</w:t>
            </w:r>
            <w:r w:rsidRPr="007B72D8">
              <w:rPr>
                <w:rFonts w:ascii="標楷體" w:eastAsia="標楷體" w:hAnsi="標楷體" w:hint="eastAsia"/>
                <w:spacing w:val="-10"/>
                <w:sz w:val="28"/>
              </w:rPr>
              <w:lastRenderedPageBreak/>
              <w:t>業基金</w:t>
            </w:r>
          </w:p>
          <w:p w:rsidR="007B72D8" w:rsidRPr="007B72D8" w:rsidRDefault="007B72D8" w:rsidP="007B72D8">
            <w:pPr>
              <w:spacing w:line="400" w:lineRule="exact"/>
              <w:ind w:leftChars="-12" w:left="251" w:hangingChars="100" w:hanging="280"/>
              <w:rPr>
                <w:rFonts w:ascii="標楷體" w:eastAsia="標楷體" w:hAnsi="標楷體"/>
                <w:sz w:val="28"/>
              </w:rPr>
            </w:pPr>
            <w:r w:rsidRPr="007B72D8">
              <w:rPr>
                <w:rFonts w:ascii="標楷體" w:eastAsia="標楷體" w:hAnsi="標楷體" w:hint="eastAsia"/>
                <w:sz w:val="28"/>
              </w:rPr>
              <w:t>3.</w:t>
            </w:r>
            <w:r w:rsidRPr="007B72D8">
              <w:rPr>
                <w:rFonts w:ascii="標楷體" w:eastAsia="標楷體" w:hAnsi="標楷體" w:hint="eastAsia"/>
                <w:spacing w:val="-10"/>
                <w:sz w:val="28"/>
              </w:rPr>
              <w:t>國立成功大學附設醫院作業基金</w:t>
            </w:r>
          </w:p>
          <w:p w:rsidR="007B72D8" w:rsidRPr="007B72D8" w:rsidRDefault="007B72D8" w:rsidP="007B72D8">
            <w:pPr>
              <w:spacing w:line="400" w:lineRule="exact"/>
              <w:ind w:leftChars="-12" w:left="251" w:hangingChars="100" w:hanging="280"/>
              <w:rPr>
                <w:rFonts w:ascii="標楷體" w:eastAsia="標楷體" w:hAnsi="標楷體"/>
                <w:sz w:val="28"/>
              </w:rPr>
            </w:pPr>
            <w:r w:rsidRPr="007B72D8">
              <w:rPr>
                <w:rFonts w:ascii="標楷體" w:eastAsia="標楷體" w:hAnsi="標楷體" w:hint="eastAsia"/>
                <w:sz w:val="28"/>
              </w:rPr>
              <w:t>4.</w:t>
            </w:r>
            <w:r w:rsidRPr="007B72D8">
              <w:rPr>
                <w:rFonts w:ascii="標楷體" w:eastAsia="標楷體" w:hAnsi="標楷體" w:hint="eastAsia"/>
                <w:spacing w:val="-10"/>
                <w:sz w:val="28"/>
              </w:rPr>
              <w:t>國立陽明大學附設醫院作業基金</w:t>
            </w:r>
          </w:p>
          <w:p w:rsidR="007B72D8" w:rsidRPr="007B72D8" w:rsidRDefault="007B72D8" w:rsidP="007B72D8">
            <w:pPr>
              <w:spacing w:line="400" w:lineRule="exact"/>
              <w:ind w:leftChars="-12" w:left="251" w:hangingChars="100" w:hanging="280"/>
              <w:rPr>
                <w:rFonts w:ascii="標楷體" w:eastAsia="標楷體" w:hAnsi="標楷體"/>
                <w:sz w:val="28"/>
              </w:rPr>
            </w:pPr>
            <w:r w:rsidRPr="007B72D8">
              <w:rPr>
                <w:rFonts w:ascii="標楷體" w:eastAsia="標楷體" w:hAnsi="標楷體" w:hint="eastAsia"/>
                <w:sz w:val="28"/>
              </w:rPr>
              <w:t>5.教育部所屬機構作業基金</w:t>
            </w:r>
          </w:p>
          <w:p w:rsidR="007B72D8" w:rsidRPr="007B72D8" w:rsidRDefault="007B72D8" w:rsidP="007B72D8">
            <w:pPr>
              <w:spacing w:line="400" w:lineRule="exact"/>
              <w:ind w:leftChars="-12" w:left="251" w:hangingChars="100" w:hanging="280"/>
              <w:rPr>
                <w:rFonts w:ascii="標楷體" w:eastAsia="標楷體" w:hAnsi="標楷體"/>
                <w:sz w:val="28"/>
              </w:rPr>
            </w:pPr>
            <w:r w:rsidRPr="007B72D8">
              <w:rPr>
                <w:rFonts w:ascii="標楷體" w:eastAsia="標楷體" w:hAnsi="標楷體" w:hint="eastAsia"/>
                <w:sz w:val="28"/>
              </w:rPr>
              <w:t>6.國立高級中等學校校務基金</w:t>
            </w:r>
          </w:p>
        </w:tc>
        <w:tc>
          <w:tcPr>
            <w:tcW w:w="829" w:type="pct"/>
            <w:vMerge w:val="restart"/>
          </w:tcPr>
          <w:p w:rsidR="007B72D8" w:rsidRPr="007B72D8" w:rsidRDefault="007B72D8" w:rsidP="007B72D8">
            <w:pPr>
              <w:adjustRightInd w:val="0"/>
              <w:snapToGrid w:val="0"/>
              <w:spacing w:line="240" w:lineRule="atLeast"/>
              <w:jc w:val="both"/>
              <w:rPr>
                <w:rFonts w:ascii="標楷體" w:eastAsia="標楷體" w:hAnsi="標楷體"/>
                <w:sz w:val="28"/>
                <w:szCs w:val="22"/>
              </w:rPr>
            </w:pPr>
            <w:r w:rsidRPr="007B72D8">
              <w:rPr>
                <w:rFonts w:ascii="標楷體" w:eastAsia="標楷體" w:hAnsi="標楷體" w:hint="eastAsia"/>
                <w:sz w:val="28"/>
                <w:szCs w:val="22"/>
              </w:rPr>
              <w:lastRenderedPageBreak/>
              <w:t>10-2-2</w:t>
            </w:r>
          </w:p>
          <w:p w:rsidR="007B72D8" w:rsidRPr="007B72D8" w:rsidRDefault="007B72D8" w:rsidP="007B72D8">
            <w:pPr>
              <w:adjustRightInd w:val="0"/>
              <w:snapToGrid w:val="0"/>
              <w:spacing w:line="240" w:lineRule="atLeast"/>
              <w:jc w:val="both"/>
              <w:rPr>
                <w:rFonts w:ascii="標楷體" w:eastAsia="標楷體" w:hAnsi="標楷體"/>
                <w:sz w:val="28"/>
                <w:szCs w:val="22"/>
              </w:rPr>
            </w:pPr>
            <w:r w:rsidRPr="007B72D8">
              <w:rPr>
                <w:rFonts w:ascii="標楷體" w:eastAsia="標楷體" w:hAnsi="標楷體" w:hint="eastAsia"/>
                <w:sz w:val="28"/>
                <w:szCs w:val="22"/>
              </w:rPr>
              <w:t>(109.9.25)</w:t>
            </w:r>
          </w:p>
        </w:tc>
        <w:tc>
          <w:tcPr>
            <w:tcW w:w="1366" w:type="pct"/>
          </w:tcPr>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1.第2會期第10次全體委員會議（109.11.16）決議：報告及詢答完畢，另定期繼續審查。</w:t>
            </w:r>
          </w:p>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2.第2會期第12次全體委員</w:t>
            </w:r>
            <w:r w:rsidRPr="007B72D8">
              <w:rPr>
                <w:rFonts w:ascii="標楷體" w:eastAsia="標楷體" w:hAnsi="標楷體" w:hint="eastAsia"/>
                <w:spacing w:val="-12"/>
                <w:szCs w:val="24"/>
              </w:rPr>
              <w:lastRenderedPageBreak/>
              <w:t>會議（109.12.2及109.12.3）決議：審查完竣。</w:t>
            </w:r>
          </w:p>
        </w:tc>
        <w:tc>
          <w:tcPr>
            <w:tcW w:w="870" w:type="pct"/>
            <w:vMerge/>
          </w:tcPr>
          <w:p w:rsidR="007B72D8" w:rsidRPr="007B72D8" w:rsidRDefault="007B72D8" w:rsidP="007B72D8">
            <w:pPr>
              <w:ind w:left="216" w:hangingChars="100" w:hanging="216"/>
              <w:jc w:val="both"/>
              <w:rPr>
                <w:rFonts w:ascii="標楷體" w:eastAsia="標楷體" w:hAnsi="標楷體"/>
                <w:spacing w:val="-12"/>
                <w:szCs w:val="24"/>
              </w:rPr>
            </w:pPr>
          </w:p>
        </w:tc>
      </w:tr>
      <w:tr w:rsidR="007B72D8" w:rsidRPr="007B72D8" w:rsidTr="007B72D8">
        <w:trPr>
          <w:trHeight w:val="790"/>
        </w:trPr>
        <w:tc>
          <w:tcPr>
            <w:tcW w:w="356" w:type="pct"/>
            <w:vMerge/>
            <w:vAlign w:val="center"/>
          </w:tcPr>
          <w:p w:rsidR="007B72D8" w:rsidRPr="007B72D8" w:rsidRDefault="007B72D8" w:rsidP="007B72D8">
            <w:pPr>
              <w:numPr>
                <w:ilvl w:val="0"/>
                <w:numId w:val="13"/>
              </w:numPr>
              <w:adjustRightInd w:val="0"/>
              <w:snapToGrid w:val="0"/>
              <w:jc w:val="center"/>
              <w:rPr>
                <w:rFonts w:ascii="標楷體" w:eastAsia="標楷體" w:hAnsi="標楷體"/>
                <w:bCs/>
                <w:szCs w:val="22"/>
              </w:rPr>
            </w:pPr>
          </w:p>
        </w:tc>
        <w:tc>
          <w:tcPr>
            <w:tcW w:w="1579" w:type="pct"/>
          </w:tcPr>
          <w:p w:rsidR="007B72D8" w:rsidRPr="007B72D8" w:rsidRDefault="007B72D8" w:rsidP="007B72D8">
            <w:pPr>
              <w:spacing w:line="400" w:lineRule="exact"/>
              <w:ind w:leftChars="-12" w:left="251" w:hangingChars="100" w:hanging="280"/>
              <w:jc w:val="both"/>
              <w:rPr>
                <w:rFonts w:ascii="標楷體" w:eastAsia="標楷體" w:hAnsi="標楷體"/>
                <w:sz w:val="28"/>
              </w:rPr>
            </w:pPr>
            <w:r w:rsidRPr="007B72D8">
              <w:rPr>
                <w:rFonts w:ascii="標楷體" w:eastAsia="標楷體" w:hAnsi="標楷體" w:hint="eastAsia"/>
                <w:sz w:val="28"/>
              </w:rPr>
              <w:t>7.科學園區管理局作業基金</w:t>
            </w:r>
          </w:p>
        </w:tc>
        <w:tc>
          <w:tcPr>
            <w:tcW w:w="829" w:type="pct"/>
            <w:vMerge/>
          </w:tcPr>
          <w:p w:rsidR="007B72D8" w:rsidRPr="007B72D8" w:rsidRDefault="007B72D8" w:rsidP="007B72D8">
            <w:pPr>
              <w:adjustRightInd w:val="0"/>
              <w:snapToGrid w:val="0"/>
              <w:spacing w:line="240" w:lineRule="atLeast"/>
              <w:jc w:val="both"/>
              <w:rPr>
                <w:rFonts w:ascii="標楷體" w:eastAsia="標楷體" w:hAnsi="標楷體"/>
                <w:sz w:val="28"/>
                <w:szCs w:val="22"/>
              </w:rPr>
            </w:pPr>
          </w:p>
        </w:tc>
        <w:tc>
          <w:tcPr>
            <w:tcW w:w="1366" w:type="pct"/>
          </w:tcPr>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1.第2會期第4次全體委員會議（109.10.14）決議：報告及詢答完畢，另定期繼續審查。</w:t>
            </w:r>
          </w:p>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2.第2會期第6次全體委員會議（109.10.29）決議：審查完竣。</w:t>
            </w:r>
          </w:p>
        </w:tc>
        <w:tc>
          <w:tcPr>
            <w:tcW w:w="870" w:type="pct"/>
            <w:vMerge/>
          </w:tcPr>
          <w:p w:rsidR="007B72D8" w:rsidRPr="007B72D8" w:rsidRDefault="007B72D8" w:rsidP="007B72D8">
            <w:pPr>
              <w:ind w:left="216" w:hangingChars="100" w:hanging="216"/>
              <w:jc w:val="both"/>
              <w:rPr>
                <w:rFonts w:ascii="標楷體" w:eastAsia="標楷體" w:hAnsi="標楷體"/>
                <w:spacing w:val="-12"/>
                <w:szCs w:val="24"/>
              </w:rPr>
            </w:pPr>
          </w:p>
        </w:tc>
      </w:tr>
      <w:tr w:rsidR="007B72D8" w:rsidRPr="007B72D8" w:rsidTr="007B72D8">
        <w:trPr>
          <w:trHeight w:val="790"/>
        </w:trPr>
        <w:tc>
          <w:tcPr>
            <w:tcW w:w="356" w:type="pct"/>
            <w:vMerge/>
            <w:vAlign w:val="center"/>
          </w:tcPr>
          <w:p w:rsidR="007B72D8" w:rsidRPr="007B72D8" w:rsidRDefault="007B72D8" w:rsidP="007B72D8">
            <w:pPr>
              <w:numPr>
                <w:ilvl w:val="0"/>
                <w:numId w:val="13"/>
              </w:numPr>
              <w:adjustRightInd w:val="0"/>
              <w:snapToGrid w:val="0"/>
              <w:jc w:val="center"/>
              <w:rPr>
                <w:rFonts w:ascii="標楷體" w:eastAsia="標楷體" w:hAnsi="標楷體"/>
                <w:bCs/>
                <w:szCs w:val="22"/>
              </w:rPr>
            </w:pPr>
          </w:p>
        </w:tc>
        <w:tc>
          <w:tcPr>
            <w:tcW w:w="1579" w:type="pct"/>
          </w:tcPr>
          <w:p w:rsidR="007B72D8" w:rsidRPr="007B72D8" w:rsidRDefault="007B72D8" w:rsidP="007B72D8">
            <w:pPr>
              <w:spacing w:line="400" w:lineRule="exact"/>
              <w:ind w:leftChars="-12" w:left="-29" w:firstLine="2"/>
              <w:jc w:val="both"/>
              <w:rPr>
                <w:rFonts w:ascii="標楷體" w:eastAsia="標楷體" w:hAnsi="標楷體"/>
                <w:sz w:val="28"/>
              </w:rPr>
            </w:pPr>
            <w:r w:rsidRPr="007B72D8">
              <w:rPr>
                <w:rFonts w:ascii="標楷體" w:eastAsia="標楷體" w:hAnsi="標楷體" w:hint="eastAsia"/>
                <w:sz w:val="28"/>
              </w:rPr>
              <w:t>8.國立文化機構作業基金</w:t>
            </w:r>
          </w:p>
        </w:tc>
        <w:tc>
          <w:tcPr>
            <w:tcW w:w="829" w:type="pct"/>
            <w:vMerge/>
          </w:tcPr>
          <w:p w:rsidR="007B72D8" w:rsidRPr="007B72D8" w:rsidRDefault="007B72D8" w:rsidP="007B72D8">
            <w:pPr>
              <w:adjustRightInd w:val="0"/>
              <w:snapToGrid w:val="0"/>
              <w:spacing w:line="240" w:lineRule="atLeast"/>
              <w:jc w:val="both"/>
              <w:rPr>
                <w:rFonts w:ascii="標楷體" w:eastAsia="標楷體" w:hAnsi="標楷體"/>
                <w:sz w:val="28"/>
                <w:szCs w:val="22"/>
              </w:rPr>
            </w:pPr>
          </w:p>
        </w:tc>
        <w:tc>
          <w:tcPr>
            <w:tcW w:w="1366" w:type="pct"/>
          </w:tcPr>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1.第2會期第6次全體委員會議（109.10.28）決議：報告及詢答完畢，另定期繼續審查。</w:t>
            </w:r>
          </w:p>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2.第2會期第9次全體委員會議（109.11.11）決議：審查完竣。</w:t>
            </w:r>
          </w:p>
        </w:tc>
        <w:tc>
          <w:tcPr>
            <w:tcW w:w="870" w:type="pct"/>
            <w:vMerge/>
          </w:tcPr>
          <w:p w:rsidR="007B72D8" w:rsidRPr="007B72D8" w:rsidRDefault="007B72D8" w:rsidP="007B72D8">
            <w:pPr>
              <w:ind w:left="216" w:hangingChars="100" w:hanging="216"/>
              <w:jc w:val="both"/>
              <w:rPr>
                <w:rFonts w:ascii="標楷體" w:eastAsia="標楷體" w:hAnsi="標楷體"/>
                <w:spacing w:val="-12"/>
                <w:szCs w:val="24"/>
              </w:rPr>
            </w:pPr>
          </w:p>
        </w:tc>
      </w:tr>
      <w:tr w:rsidR="007B72D8" w:rsidRPr="007B72D8" w:rsidTr="007B72D8">
        <w:trPr>
          <w:trHeight w:val="790"/>
        </w:trPr>
        <w:tc>
          <w:tcPr>
            <w:tcW w:w="356" w:type="pct"/>
            <w:vMerge/>
            <w:vAlign w:val="center"/>
          </w:tcPr>
          <w:p w:rsidR="007B72D8" w:rsidRPr="007B72D8" w:rsidRDefault="007B72D8" w:rsidP="007B72D8">
            <w:pPr>
              <w:numPr>
                <w:ilvl w:val="0"/>
                <w:numId w:val="13"/>
              </w:numPr>
              <w:adjustRightInd w:val="0"/>
              <w:snapToGrid w:val="0"/>
              <w:jc w:val="center"/>
              <w:rPr>
                <w:rFonts w:ascii="標楷體" w:eastAsia="標楷體" w:hAnsi="標楷體"/>
                <w:bCs/>
                <w:szCs w:val="22"/>
              </w:rPr>
            </w:pPr>
          </w:p>
        </w:tc>
        <w:tc>
          <w:tcPr>
            <w:tcW w:w="1579" w:type="pct"/>
          </w:tcPr>
          <w:p w:rsidR="007B72D8" w:rsidRPr="007B72D8" w:rsidRDefault="007B72D8" w:rsidP="007B72D8">
            <w:pPr>
              <w:spacing w:line="400" w:lineRule="exact"/>
              <w:ind w:leftChars="-12" w:left="-29" w:firstLine="2"/>
              <w:jc w:val="both"/>
              <w:rPr>
                <w:rFonts w:ascii="標楷體" w:eastAsia="標楷體" w:hAnsi="標楷體"/>
                <w:b/>
                <w:sz w:val="28"/>
              </w:rPr>
            </w:pPr>
            <w:r w:rsidRPr="007B72D8">
              <w:rPr>
                <w:rFonts w:ascii="標楷體" w:eastAsia="標楷體" w:hAnsi="標楷體" w:hint="eastAsia"/>
                <w:sz w:val="28"/>
              </w:rPr>
              <w:t>9.故宮文物藝術發展基金</w:t>
            </w:r>
          </w:p>
        </w:tc>
        <w:tc>
          <w:tcPr>
            <w:tcW w:w="829" w:type="pct"/>
            <w:vMerge/>
          </w:tcPr>
          <w:p w:rsidR="007B72D8" w:rsidRPr="007B72D8" w:rsidRDefault="007B72D8" w:rsidP="007B72D8">
            <w:pPr>
              <w:adjustRightInd w:val="0"/>
              <w:snapToGrid w:val="0"/>
              <w:spacing w:line="240" w:lineRule="atLeast"/>
              <w:jc w:val="both"/>
              <w:rPr>
                <w:rFonts w:ascii="標楷體" w:eastAsia="標楷體" w:hAnsi="標楷體"/>
                <w:sz w:val="28"/>
                <w:szCs w:val="22"/>
              </w:rPr>
            </w:pPr>
          </w:p>
        </w:tc>
        <w:tc>
          <w:tcPr>
            <w:tcW w:w="1366" w:type="pct"/>
          </w:tcPr>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1.第2會期第8次全體委員會議（109.11.4）決議：報告及詢答完畢，另定期繼續審查。</w:t>
            </w:r>
          </w:p>
          <w:p w:rsidR="007B72D8" w:rsidRPr="007B72D8" w:rsidRDefault="007B72D8" w:rsidP="007B72D8">
            <w:pPr>
              <w:ind w:left="216" w:hangingChars="100" w:hanging="216"/>
              <w:jc w:val="both"/>
              <w:rPr>
                <w:rFonts w:ascii="標楷體" w:eastAsia="標楷體" w:hAnsi="標楷體"/>
                <w:spacing w:val="-12"/>
                <w:szCs w:val="24"/>
              </w:rPr>
            </w:pPr>
            <w:r w:rsidRPr="007B72D8">
              <w:rPr>
                <w:rFonts w:ascii="標楷體" w:eastAsia="標楷體" w:hAnsi="標楷體" w:hint="eastAsia"/>
                <w:spacing w:val="-12"/>
                <w:szCs w:val="24"/>
              </w:rPr>
              <w:t>2.第2會期第12次全體委員會議（109.11.30）決議：審查完竣。</w:t>
            </w:r>
          </w:p>
        </w:tc>
        <w:tc>
          <w:tcPr>
            <w:tcW w:w="870" w:type="pct"/>
            <w:vMerge/>
          </w:tcPr>
          <w:p w:rsidR="007B72D8" w:rsidRPr="007B72D8" w:rsidRDefault="007B72D8" w:rsidP="007B72D8">
            <w:pPr>
              <w:ind w:left="216" w:hangingChars="100" w:hanging="216"/>
              <w:jc w:val="both"/>
              <w:rPr>
                <w:rFonts w:ascii="標楷體" w:eastAsia="標楷體" w:hAnsi="標楷體"/>
                <w:spacing w:val="-12"/>
                <w:szCs w:val="24"/>
              </w:rPr>
            </w:pPr>
          </w:p>
        </w:tc>
      </w:tr>
    </w:tbl>
    <w:p w:rsidR="008A58A8" w:rsidRDefault="008A58A8" w:rsidP="00562672">
      <w:pPr>
        <w:pStyle w:val="01-3"/>
        <w:rPr>
          <w:color w:val="000000"/>
        </w:rPr>
      </w:pPr>
      <w:bookmarkStart w:id="96" w:name="_Toc95137418"/>
      <w:r>
        <w:rPr>
          <w:rFonts w:hint="eastAsia"/>
        </w:rPr>
        <w:t>(二)</w:t>
      </w:r>
      <w:r w:rsidRPr="00933AC9">
        <w:rPr>
          <w:rFonts w:hint="eastAsia"/>
        </w:rPr>
        <w:t>1</w:t>
      </w:r>
      <w:r>
        <w:rPr>
          <w:rFonts w:hint="eastAsia"/>
        </w:rPr>
        <w:t>11</w:t>
      </w:r>
      <w:r w:rsidRPr="00933AC9">
        <w:rPr>
          <w:rFonts w:hint="eastAsia"/>
        </w:rPr>
        <w:t>年度中央政府總預算案(</w:t>
      </w:r>
      <w:r>
        <w:rPr>
          <w:rFonts w:hint="eastAsia"/>
        </w:rPr>
        <w:t>公務預算</w:t>
      </w:r>
      <w:r w:rsidRPr="00933AC9">
        <w:rPr>
          <w:rFonts w:hint="eastAsia"/>
        </w:rPr>
        <w:t>)</w:t>
      </w:r>
      <w:r w:rsidRPr="00933AC9">
        <w:rPr>
          <w:rFonts w:hint="eastAsia"/>
          <w:color w:val="FF0000"/>
        </w:rPr>
        <w:t xml:space="preserve"> </w:t>
      </w:r>
      <w:r w:rsidRPr="0038145F">
        <w:rPr>
          <w:rFonts w:hint="eastAsia"/>
          <w:color w:val="000000"/>
        </w:rPr>
        <w:t>(1案)</w:t>
      </w:r>
      <w:bookmarkEnd w:id="96"/>
    </w:p>
    <w:tbl>
      <w:tblPr>
        <w:tblW w:w="5363" w:type="pct"/>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36"/>
        <w:gridCol w:w="3080"/>
        <w:gridCol w:w="2010"/>
        <w:gridCol w:w="2784"/>
        <w:gridCol w:w="1818"/>
      </w:tblGrid>
      <w:tr w:rsidR="00A36746" w:rsidRPr="00A36746" w:rsidTr="00A36746">
        <w:trPr>
          <w:trHeight w:val="700"/>
        </w:trPr>
        <w:tc>
          <w:tcPr>
            <w:tcW w:w="308" w:type="pct"/>
            <w:vAlign w:val="center"/>
          </w:tcPr>
          <w:p w:rsidR="00A36746" w:rsidRPr="00A36746" w:rsidRDefault="00A36746" w:rsidP="00A36746">
            <w:pPr>
              <w:spacing w:line="400" w:lineRule="exact"/>
              <w:rPr>
                <w:rFonts w:ascii="標楷體" w:eastAsia="標楷體" w:hAnsi="標楷體"/>
                <w:b/>
                <w:bCs/>
                <w:spacing w:val="-20"/>
                <w:sz w:val="28"/>
                <w:szCs w:val="28"/>
              </w:rPr>
            </w:pPr>
            <w:r w:rsidRPr="00A36746">
              <w:rPr>
                <w:rFonts w:ascii="標楷體" w:eastAsia="標楷體" w:hAnsi="標楷體" w:hint="eastAsia"/>
                <w:b/>
                <w:bCs/>
                <w:spacing w:val="-20"/>
                <w:sz w:val="28"/>
                <w:szCs w:val="28"/>
              </w:rPr>
              <w:t>序號</w:t>
            </w:r>
          </w:p>
        </w:tc>
        <w:tc>
          <w:tcPr>
            <w:tcW w:w="1491" w:type="pct"/>
            <w:vAlign w:val="center"/>
          </w:tcPr>
          <w:p w:rsidR="00A36746" w:rsidRPr="00A36746" w:rsidRDefault="00A36746" w:rsidP="00A36746">
            <w:pPr>
              <w:spacing w:line="400" w:lineRule="exact"/>
              <w:jc w:val="center"/>
              <w:rPr>
                <w:rFonts w:ascii="標楷體" w:eastAsia="標楷體" w:hAnsi="標楷體"/>
                <w:b/>
                <w:bCs/>
                <w:sz w:val="28"/>
              </w:rPr>
            </w:pPr>
            <w:r w:rsidRPr="00A36746">
              <w:rPr>
                <w:rFonts w:ascii="標楷體" w:eastAsia="標楷體" w:hAnsi="標楷體" w:hint="eastAsia"/>
                <w:b/>
                <w:bCs/>
                <w:sz w:val="28"/>
              </w:rPr>
              <w:t>案由</w:t>
            </w:r>
          </w:p>
        </w:tc>
        <w:tc>
          <w:tcPr>
            <w:tcW w:w="973" w:type="pct"/>
            <w:vAlign w:val="center"/>
          </w:tcPr>
          <w:p w:rsidR="00A36746" w:rsidRPr="00A36746" w:rsidRDefault="00A36746" w:rsidP="00A36746">
            <w:pPr>
              <w:spacing w:line="400" w:lineRule="exact"/>
              <w:ind w:left="92"/>
              <w:jc w:val="center"/>
              <w:rPr>
                <w:rFonts w:ascii="標楷體" w:eastAsia="標楷體" w:hAnsi="標楷體"/>
                <w:b/>
                <w:bCs/>
                <w:sz w:val="28"/>
              </w:rPr>
            </w:pPr>
            <w:r w:rsidRPr="00A36746">
              <w:rPr>
                <w:rFonts w:ascii="標楷體" w:eastAsia="標楷體" w:hAnsi="標楷體" w:hint="eastAsia"/>
                <w:b/>
                <w:bCs/>
                <w:sz w:val="28"/>
              </w:rPr>
              <w:t>院會交付</w:t>
            </w:r>
          </w:p>
          <w:p w:rsidR="00A36746" w:rsidRPr="00A36746" w:rsidRDefault="00A36746" w:rsidP="00A36746">
            <w:pPr>
              <w:spacing w:line="400" w:lineRule="exact"/>
              <w:ind w:left="92"/>
              <w:jc w:val="center"/>
              <w:rPr>
                <w:rFonts w:ascii="標楷體" w:eastAsia="標楷體" w:hAnsi="標楷體"/>
                <w:b/>
                <w:bCs/>
                <w:sz w:val="28"/>
              </w:rPr>
            </w:pPr>
            <w:r w:rsidRPr="00A36746">
              <w:rPr>
                <w:rFonts w:ascii="標楷體" w:eastAsia="標楷體" w:hAnsi="標楷體" w:hint="eastAsia"/>
                <w:b/>
                <w:bCs/>
                <w:sz w:val="28"/>
              </w:rPr>
              <w:t>會次及日期</w:t>
            </w:r>
          </w:p>
        </w:tc>
        <w:tc>
          <w:tcPr>
            <w:tcW w:w="1348" w:type="pct"/>
            <w:vAlign w:val="center"/>
          </w:tcPr>
          <w:p w:rsidR="00A36746" w:rsidRPr="00A36746" w:rsidRDefault="00A36746" w:rsidP="00A36746">
            <w:pPr>
              <w:spacing w:line="400" w:lineRule="exact"/>
              <w:jc w:val="distribute"/>
              <w:rPr>
                <w:rFonts w:ascii="標楷體" w:eastAsia="標楷體" w:hAnsi="標楷體"/>
                <w:b/>
                <w:bCs/>
                <w:sz w:val="28"/>
              </w:rPr>
            </w:pPr>
            <w:r w:rsidRPr="00A36746">
              <w:rPr>
                <w:rFonts w:ascii="標楷體" w:eastAsia="標楷體" w:hAnsi="標楷體" w:hint="eastAsia"/>
                <w:b/>
                <w:bCs/>
                <w:sz w:val="28"/>
              </w:rPr>
              <w:t>處理情形</w:t>
            </w:r>
          </w:p>
        </w:tc>
        <w:tc>
          <w:tcPr>
            <w:tcW w:w="880" w:type="pct"/>
          </w:tcPr>
          <w:p w:rsidR="00A36746" w:rsidRPr="00A36746" w:rsidRDefault="00A36746" w:rsidP="00A36746">
            <w:pPr>
              <w:spacing w:line="400" w:lineRule="exact"/>
              <w:ind w:rightChars="26" w:right="62"/>
              <w:jc w:val="center"/>
              <w:rPr>
                <w:rFonts w:ascii="標楷體" w:eastAsia="標楷體" w:hAnsi="標楷體"/>
                <w:b/>
                <w:bCs/>
                <w:spacing w:val="-20"/>
                <w:sz w:val="28"/>
              </w:rPr>
            </w:pPr>
            <w:r w:rsidRPr="00A36746">
              <w:rPr>
                <w:rFonts w:ascii="標楷體" w:eastAsia="標楷體" w:hAnsi="標楷體" w:hint="eastAsia"/>
                <w:b/>
                <w:bCs/>
                <w:spacing w:val="-20"/>
                <w:sz w:val="28"/>
              </w:rPr>
              <w:t>院會三讀通過</w:t>
            </w:r>
          </w:p>
          <w:p w:rsidR="00A36746" w:rsidRPr="00A36746" w:rsidRDefault="00A36746" w:rsidP="00A36746">
            <w:pPr>
              <w:spacing w:line="400" w:lineRule="exact"/>
              <w:jc w:val="center"/>
              <w:rPr>
                <w:rFonts w:ascii="標楷體" w:eastAsia="標楷體" w:hAnsi="標楷體"/>
                <w:b/>
                <w:bCs/>
                <w:sz w:val="28"/>
              </w:rPr>
            </w:pPr>
            <w:r w:rsidRPr="00A36746">
              <w:rPr>
                <w:rFonts w:ascii="標楷體" w:eastAsia="標楷體" w:hAnsi="標楷體" w:hint="eastAsia"/>
                <w:b/>
                <w:bCs/>
                <w:spacing w:val="-20"/>
                <w:sz w:val="28"/>
              </w:rPr>
              <w:t>會次及日期</w:t>
            </w:r>
          </w:p>
        </w:tc>
      </w:tr>
      <w:tr w:rsidR="00A36746" w:rsidRPr="00A36746" w:rsidTr="00A36746">
        <w:trPr>
          <w:trHeight w:val="647"/>
        </w:trPr>
        <w:tc>
          <w:tcPr>
            <w:tcW w:w="308" w:type="pct"/>
            <w:vAlign w:val="center"/>
          </w:tcPr>
          <w:p w:rsidR="00A36746" w:rsidRPr="00A36746" w:rsidRDefault="00A36746" w:rsidP="00345114">
            <w:pPr>
              <w:numPr>
                <w:ilvl w:val="0"/>
                <w:numId w:val="57"/>
              </w:numPr>
              <w:spacing w:line="400" w:lineRule="exact"/>
              <w:rPr>
                <w:rFonts w:ascii="標楷體" w:eastAsia="標楷體" w:hAnsi="標楷體"/>
                <w:bCs/>
                <w:spacing w:val="-20"/>
                <w:sz w:val="28"/>
                <w:szCs w:val="28"/>
              </w:rPr>
            </w:pPr>
          </w:p>
        </w:tc>
        <w:tc>
          <w:tcPr>
            <w:tcW w:w="1491" w:type="pct"/>
            <w:tcBorders>
              <w:top w:val="single" w:sz="4" w:space="0" w:color="auto"/>
              <w:left w:val="single" w:sz="4" w:space="0" w:color="auto"/>
              <w:bottom w:val="single" w:sz="4" w:space="0" w:color="auto"/>
              <w:right w:val="single" w:sz="4" w:space="0" w:color="auto"/>
            </w:tcBorders>
          </w:tcPr>
          <w:p w:rsidR="00A36746" w:rsidRPr="00A36746" w:rsidRDefault="00A36746" w:rsidP="00A36746">
            <w:pPr>
              <w:spacing w:line="400" w:lineRule="exact"/>
              <w:ind w:leftChars="-12" w:left="-29"/>
              <w:jc w:val="both"/>
              <w:rPr>
                <w:rFonts w:ascii="標楷體" w:eastAsia="標楷體" w:hAnsi="標楷體" w:cs="華康楷書體W5"/>
                <w:color w:val="000000"/>
                <w:kern w:val="0"/>
                <w:sz w:val="28"/>
                <w:szCs w:val="28"/>
              </w:rPr>
            </w:pPr>
            <w:r w:rsidRPr="00A36746">
              <w:rPr>
                <w:rFonts w:ascii="標楷體" w:eastAsia="標楷體" w:hAnsi="標楷體" w:hint="eastAsia"/>
                <w:color w:val="000000"/>
                <w:sz w:val="28"/>
              </w:rPr>
              <w:t>中央研究院、國立故宮博物院、教育部、科技部、行政院原子能委員會、文化部及所屬單位</w:t>
            </w:r>
          </w:p>
        </w:tc>
        <w:tc>
          <w:tcPr>
            <w:tcW w:w="973" w:type="pct"/>
            <w:tcBorders>
              <w:top w:val="single" w:sz="4" w:space="0" w:color="auto"/>
              <w:left w:val="single" w:sz="4" w:space="0" w:color="auto"/>
              <w:bottom w:val="single" w:sz="4" w:space="0" w:color="auto"/>
              <w:right w:val="single" w:sz="4" w:space="0" w:color="auto"/>
            </w:tcBorders>
          </w:tcPr>
          <w:p w:rsidR="00A36746" w:rsidRPr="00A36746" w:rsidRDefault="00A36746" w:rsidP="00A36746">
            <w:pPr>
              <w:adjustRightInd w:val="0"/>
              <w:snapToGrid w:val="0"/>
              <w:spacing w:line="240" w:lineRule="atLeast"/>
              <w:jc w:val="both"/>
              <w:rPr>
                <w:rFonts w:ascii="標楷體" w:eastAsia="標楷體" w:hAnsi="標楷體"/>
                <w:color w:val="000000"/>
                <w:sz w:val="28"/>
                <w:szCs w:val="22"/>
              </w:rPr>
            </w:pPr>
            <w:r w:rsidRPr="00A36746">
              <w:rPr>
                <w:rFonts w:ascii="標楷體" w:eastAsia="標楷體" w:hAnsi="標楷體"/>
                <w:color w:val="000000"/>
                <w:sz w:val="28"/>
                <w:szCs w:val="22"/>
              </w:rPr>
              <w:t>10-4-</w:t>
            </w:r>
            <w:r w:rsidRPr="00A36746">
              <w:rPr>
                <w:rFonts w:ascii="標楷體" w:eastAsia="標楷體" w:hAnsi="標楷體" w:hint="eastAsia"/>
                <w:color w:val="000000"/>
                <w:sz w:val="28"/>
                <w:szCs w:val="22"/>
              </w:rPr>
              <w:t>6</w:t>
            </w:r>
          </w:p>
          <w:p w:rsidR="00A36746" w:rsidRPr="00A36746" w:rsidRDefault="00A36746" w:rsidP="00A36746">
            <w:pPr>
              <w:adjustRightInd w:val="0"/>
              <w:snapToGrid w:val="0"/>
              <w:spacing w:line="240" w:lineRule="atLeast"/>
              <w:jc w:val="both"/>
              <w:rPr>
                <w:rFonts w:ascii="標楷體" w:eastAsia="標楷體" w:hAnsi="標楷體"/>
                <w:color w:val="000000"/>
                <w:sz w:val="28"/>
                <w:szCs w:val="22"/>
              </w:rPr>
            </w:pPr>
            <w:r w:rsidRPr="00A36746">
              <w:rPr>
                <w:rFonts w:ascii="標楷體" w:eastAsia="標楷體" w:hAnsi="標楷體"/>
                <w:color w:val="000000"/>
                <w:sz w:val="28"/>
                <w:szCs w:val="22"/>
              </w:rPr>
              <w:t>(110.10.</w:t>
            </w:r>
            <w:r w:rsidRPr="00A36746">
              <w:rPr>
                <w:rFonts w:ascii="標楷體" w:eastAsia="標楷體" w:hAnsi="標楷體" w:hint="eastAsia"/>
                <w:color w:val="000000"/>
                <w:sz w:val="28"/>
                <w:szCs w:val="22"/>
              </w:rPr>
              <w:t>22</w:t>
            </w:r>
            <w:r w:rsidRPr="00A36746">
              <w:rPr>
                <w:rFonts w:ascii="標楷體" w:eastAsia="標楷體" w:hAnsi="標楷體"/>
                <w:color w:val="000000"/>
                <w:sz w:val="28"/>
                <w:szCs w:val="22"/>
              </w:rPr>
              <w:t>)</w:t>
            </w:r>
          </w:p>
        </w:tc>
        <w:tc>
          <w:tcPr>
            <w:tcW w:w="1348" w:type="pct"/>
            <w:tcBorders>
              <w:top w:val="single" w:sz="4" w:space="0" w:color="auto"/>
              <w:left w:val="single" w:sz="4" w:space="0" w:color="auto"/>
              <w:bottom w:val="single" w:sz="4" w:space="0" w:color="auto"/>
              <w:right w:val="single" w:sz="4" w:space="0" w:color="auto"/>
            </w:tcBorders>
          </w:tcPr>
          <w:p w:rsidR="00A36746" w:rsidRPr="00A36746" w:rsidRDefault="00A36746" w:rsidP="00A36746">
            <w:pPr>
              <w:adjustRightInd w:val="0"/>
              <w:snapToGrid w:val="0"/>
              <w:spacing w:line="240" w:lineRule="atLeast"/>
              <w:rPr>
                <w:rFonts w:ascii="標楷體" w:eastAsia="標楷體" w:hAnsi="標楷體"/>
                <w:b/>
                <w:color w:val="000000"/>
                <w:sz w:val="28"/>
                <w:szCs w:val="22"/>
                <w:u w:val="single"/>
              </w:rPr>
            </w:pPr>
            <w:r w:rsidRPr="00A36746">
              <w:rPr>
                <w:rFonts w:ascii="標楷體" w:eastAsia="標楷體" w:hAnsi="標楷體" w:hint="eastAsia"/>
                <w:b/>
                <w:color w:val="000000"/>
                <w:sz w:val="28"/>
                <w:szCs w:val="22"/>
                <w:u w:val="single"/>
              </w:rPr>
              <w:t>教育部</w:t>
            </w:r>
          </w:p>
          <w:p w:rsidR="00A36746" w:rsidRPr="00A36746" w:rsidRDefault="00A36746" w:rsidP="00041497">
            <w:pPr>
              <w:adjustRightInd w:val="0"/>
              <w:snapToGrid w:val="0"/>
              <w:ind w:left="235" w:hangingChars="98" w:hanging="235"/>
              <w:jc w:val="both"/>
              <w:rPr>
                <w:rFonts w:ascii="標楷體" w:eastAsia="標楷體" w:hAnsi="標楷體"/>
                <w:color w:val="000000"/>
              </w:rPr>
            </w:pPr>
            <w:r w:rsidRPr="00041497">
              <w:rPr>
                <w:rFonts w:ascii="標楷體" w:eastAsia="標楷體" w:hAnsi="標楷體" w:hint="eastAsia"/>
                <w:color w:val="000000"/>
              </w:rPr>
              <w:t>1.</w:t>
            </w:r>
            <w:r w:rsidRPr="00A36746">
              <w:rPr>
                <w:rFonts w:ascii="標楷體" w:eastAsia="標楷體" w:hAnsi="標楷體" w:hint="eastAsia"/>
                <w:color w:val="000000"/>
              </w:rPr>
              <w:t>第4會期第6次全體委員會議（1</w:t>
            </w:r>
            <w:r w:rsidRPr="00A36746">
              <w:rPr>
                <w:rFonts w:ascii="標楷體" w:eastAsia="標楷體" w:hAnsi="標楷體"/>
                <w:color w:val="000000"/>
              </w:rPr>
              <w:t>10</w:t>
            </w:r>
            <w:r w:rsidRPr="00A36746">
              <w:rPr>
                <w:rFonts w:ascii="標楷體" w:eastAsia="標楷體" w:hAnsi="標楷體" w:hint="eastAsia"/>
                <w:color w:val="000000"/>
              </w:rPr>
              <w:t>.10.27）決議：</w:t>
            </w:r>
            <w:r w:rsidRPr="00A36746">
              <w:rPr>
                <w:rFonts w:ascii="標楷體" w:eastAsia="標楷體" w:hAnsi="標楷體" w:hint="eastAsia"/>
                <w:bCs/>
                <w:color w:val="000000"/>
              </w:rPr>
              <w:t>報告及詢答完畢，</w:t>
            </w:r>
            <w:r w:rsidRPr="00A36746">
              <w:rPr>
                <w:rFonts w:ascii="標楷體" w:eastAsia="標楷體" w:hAnsi="標楷體" w:hint="eastAsia"/>
                <w:color w:val="000000"/>
              </w:rPr>
              <w:t>另定期繼續審查。</w:t>
            </w:r>
          </w:p>
          <w:p w:rsidR="00A36746" w:rsidRPr="00A36746" w:rsidRDefault="00A36746" w:rsidP="00041497">
            <w:pPr>
              <w:adjustRightInd w:val="0"/>
              <w:snapToGrid w:val="0"/>
              <w:ind w:left="235" w:hangingChars="98" w:hanging="235"/>
              <w:jc w:val="both"/>
              <w:rPr>
                <w:rFonts w:ascii="標楷體" w:eastAsia="標楷體" w:hAnsi="標楷體"/>
                <w:color w:val="000000"/>
              </w:rPr>
            </w:pPr>
            <w:r w:rsidRPr="00A36746">
              <w:rPr>
                <w:rFonts w:ascii="標楷體" w:eastAsia="標楷體" w:hAnsi="標楷體" w:hint="eastAsia"/>
                <w:color w:val="000000"/>
              </w:rPr>
              <w:lastRenderedPageBreak/>
              <w:t>2.第4會期第</w:t>
            </w:r>
            <w:r w:rsidRPr="00A36746">
              <w:rPr>
                <w:rFonts w:ascii="標楷體" w:eastAsia="標楷體" w:hAnsi="標楷體"/>
                <w:color w:val="000000"/>
              </w:rPr>
              <w:t>8</w:t>
            </w:r>
            <w:r w:rsidRPr="00A36746">
              <w:rPr>
                <w:rFonts w:ascii="標楷體" w:eastAsia="標楷體" w:hAnsi="標楷體" w:hint="eastAsia"/>
                <w:color w:val="000000"/>
              </w:rPr>
              <w:t>次全體委員會議（110.1</w:t>
            </w:r>
            <w:r w:rsidRPr="00A36746">
              <w:rPr>
                <w:rFonts w:ascii="標楷體" w:eastAsia="標楷體" w:hAnsi="標楷體"/>
                <w:color w:val="000000"/>
              </w:rPr>
              <w:t>1</w:t>
            </w:r>
            <w:r w:rsidRPr="00A36746">
              <w:rPr>
                <w:rFonts w:ascii="標楷體" w:eastAsia="標楷體" w:hAnsi="標楷體" w:hint="eastAsia"/>
                <w:color w:val="000000"/>
              </w:rPr>
              <w:t>.</w:t>
            </w:r>
            <w:r w:rsidRPr="00A36746">
              <w:rPr>
                <w:rFonts w:ascii="標楷體" w:eastAsia="標楷體" w:hAnsi="標楷體"/>
                <w:color w:val="000000"/>
              </w:rPr>
              <w:t>11</w:t>
            </w:r>
            <w:r w:rsidRPr="00A36746">
              <w:rPr>
                <w:rFonts w:ascii="標楷體" w:eastAsia="標楷體" w:hAnsi="標楷體" w:hint="eastAsia"/>
                <w:color w:val="000000"/>
              </w:rPr>
              <w:t>）決議：審查完竣。</w:t>
            </w:r>
          </w:p>
          <w:p w:rsidR="00A36746" w:rsidRPr="00A36746" w:rsidRDefault="00A36746" w:rsidP="00A36746">
            <w:pPr>
              <w:adjustRightInd w:val="0"/>
              <w:snapToGrid w:val="0"/>
              <w:spacing w:line="240" w:lineRule="atLeast"/>
              <w:ind w:left="240" w:hangingChars="100" w:hanging="240"/>
              <w:rPr>
                <w:rFonts w:ascii="Calibri" w:hAnsi="Calibri"/>
                <w:color w:val="000000"/>
                <w:szCs w:val="22"/>
              </w:rPr>
            </w:pPr>
          </w:p>
          <w:p w:rsidR="00A36746" w:rsidRPr="00A36746" w:rsidRDefault="00A36746" w:rsidP="00A36746">
            <w:pPr>
              <w:adjustRightInd w:val="0"/>
              <w:snapToGrid w:val="0"/>
              <w:spacing w:line="240" w:lineRule="atLeast"/>
              <w:jc w:val="both"/>
              <w:rPr>
                <w:rFonts w:ascii="標楷體" w:eastAsia="標楷體" w:hAnsi="標楷體"/>
                <w:b/>
                <w:color w:val="000000"/>
                <w:sz w:val="28"/>
                <w:szCs w:val="22"/>
                <w:u w:val="single"/>
              </w:rPr>
            </w:pPr>
            <w:r w:rsidRPr="00A36746">
              <w:rPr>
                <w:rFonts w:ascii="標楷體" w:eastAsia="標楷體" w:hAnsi="標楷體" w:hint="eastAsia"/>
                <w:b/>
                <w:color w:val="000000"/>
                <w:sz w:val="28"/>
                <w:szCs w:val="22"/>
                <w:u w:val="single"/>
              </w:rPr>
              <w:t>國立故宮博物院</w:t>
            </w:r>
          </w:p>
          <w:p w:rsidR="00A36746" w:rsidRPr="00A36746" w:rsidRDefault="00A36746" w:rsidP="00041497">
            <w:pPr>
              <w:adjustRightInd w:val="0"/>
              <w:snapToGrid w:val="0"/>
              <w:jc w:val="both"/>
              <w:rPr>
                <w:rFonts w:ascii="標楷體" w:eastAsia="標楷體" w:hAnsi="標楷體"/>
                <w:color w:val="000000"/>
              </w:rPr>
            </w:pPr>
            <w:r w:rsidRPr="00A36746">
              <w:rPr>
                <w:rFonts w:ascii="標楷體" w:eastAsia="標楷體" w:hAnsi="標楷體" w:hint="eastAsia"/>
                <w:color w:val="000000"/>
              </w:rPr>
              <w:t>第4會期第6次全體委員會議（110.10.28）決議：審查完竣。</w:t>
            </w:r>
          </w:p>
          <w:p w:rsidR="00A36746" w:rsidRPr="00A36746" w:rsidRDefault="00A36746" w:rsidP="00A36746">
            <w:pPr>
              <w:adjustRightInd w:val="0"/>
              <w:snapToGrid w:val="0"/>
              <w:spacing w:line="240" w:lineRule="atLeast"/>
              <w:ind w:left="240" w:hangingChars="100" w:hanging="240"/>
              <w:jc w:val="both"/>
              <w:rPr>
                <w:rFonts w:ascii="標楷體" w:eastAsia="標楷體" w:hAnsi="標楷體"/>
                <w:color w:val="000000"/>
              </w:rPr>
            </w:pPr>
          </w:p>
          <w:p w:rsidR="00A36746" w:rsidRPr="00A36746" w:rsidRDefault="00A36746" w:rsidP="00A36746">
            <w:pPr>
              <w:adjustRightInd w:val="0"/>
              <w:snapToGrid w:val="0"/>
              <w:spacing w:line="240" w:lineRule="atLeast"/>
              <w:jc w:val="both"/>
              <w:rPr>
                <w:rFonts w:ascii="標楷體" w:eastAsia="標楷體" w:hAnsi="標楷體"/>
                <w:b/>
                <w:color w:val="000000"/>
                <w:sz w:val="28"/>
                <w:szCs w:val="22"/>
                <w:u w:val="single"/>
              </w:rPr>
            </w:pPr>
            <w:r w:rsidRPr="00A36746">
              <w:rPr>
                <w:rFonts w:ascii="標楷體" w:eastAsia="標楷體" w:hAnsi="標楷體" w:hint="eastAsia"/>
                <w:b/>
                <w:color w:val="000000"/>
                <w:sz w:val="28"/>
                <w:szCs w:val="22"/>
                <w:u w:val="single"/>
              </w:rPr>
              <w:t>中央研究院</w:t>
            </w:r>
          </w:p>
          <w:p w:rsidR="00A36746" w:rsidRPr="00A36746" w:rsidRDefault="00A36746" w:rsidP="00041497">
            <w:pPr>
              <w:adjustRightInd w:val="0"/>
              <w:snapToGrid w:val="0"/>
              <w:jc w:val="both"/>
              <w:rPr>
                <w:rFonts w:ascii="標楷體" w:eastAsia="標楷體" w:hAnsi="標楷體"/>
                <w:color w:val="000000"/>
              </w:rPr>
            </w:pPr>
            <w:r w:rsidRPr="00A36746">
              <w:rPr>
                <w:rFonts w:ascii="標楷體" w:eastAsia="標楷體" w:hAnsi="標楷體" w:hint="eastAsia"/>
                <w:color w:val="000000"/>
              </w:rPr>
              <w:t>第4會期第7次全體委員會議（110.11.4）決議：審查完竣。</w:t>
            </w:r>
          </w:p>
          <w:p w:rsidR="00A36746" w:rsidRPr="00A36746" w:rsidRDefault="00A36746" w:rsidP="00A36746">
            <w:pPr>
              <w:adjustRightInd w:val="0"/>
              <w:snapToGrid w:val="0"/>
              <w:spacing w:line="240" w:lineRule="atLeast"/>
              <w:ind w:left="240" w:hangingChars="100" w:hanging="240"/>
              <w:jc w:val="both"/>
              <w:rPr>
                <w:rFonts w:ascii="標楷體" w:eastAsia="標楷體" w:hAnsi="標楷體"/>
                <w:color w:val="000000"/>
              </w:rPr>
            </w:pPr>
          </w:p>
          <w:p w:rsidR="00A36746" w:rsidRPr="00A36746" w:rsidRDefault="00A36746" w:rsidP="00A36746">
            <w:pPr>
              <w:adjustRightInd w:val="0"/>
              <w:snapToGrid w:val="0"/>
              <w:spacing w:line="240" w:lineRule="atLeast"/>
              <w:jc w:val="both"/>
              <w:rPr>
                <w:rFonts w:ascii="標楷體" w:eastAsia="標楷體" w:hAnsi="標楷體"/>
                <w:b/>
                <w:color w:val="000000"/>
                <w:sz w:val="28"/>
                <w:szCs w:val="22"/>
                <w:u w:val="single"/>
              </w:rPr>
            </w:pPr>
            <w:r w:rsidRPr="00A36746">
              <w:rPr>
                <w:rFonts w:ascii="標楷體" w:eastAsia="標楷體" w:hAnsi="標楷體" w:hint="eastAsia"/>
                <w:b/>
                <w:color w:val="000000"/>
                <w:sz w:val="28"/>
                <w:szCs w:val="22"/>
                <w:u w:val="single"/>
              </w:rPr>
              <w:t>行政院原子能委員會</w:t>
            </w:r>
          </w:p>
          <w:p w:rsidR="00A36746" w:rsidRPr="00A36746" w:rsidRDefault="00A36746" w:rsidP="00A36746">
            <w:pPr>
              <w:adjustRightInd w:val="0"/>
              <w:snapToGrid w:val="0"/>
              <w:spacing w:line="240" w:lineRule="atLeast"/>
              <w:jc w:val="both"/>
              <w:rPr>
                <w:rFonts w:ascii="標楷體" w:eastAsia="標楷體" w:hAnsi="標楷體"/>
                <w:color w:val="000000"/>
              </w:rPr>
            </w:pPr>
            <w:r w:rsidRPr="00A36746">
              <w:rPr>
                <w:rFonts w:ascii="標楷體" w:eastAsia="標楷體" w:hAnsi="標楷體" w:hint="eastAsia"/>
                <w:color w:val="000000"/>
              </w:rPr>
              <w:t>第4會期第</w:t>
            </w:r>
            <w:r w:rsidRPr="00A36746">
              <w:rPr>
                <w:rFonts w:ascii="標楷體" w:eastAsia="標楷體" w:hAnsi="標楷體"/>
                <w:color w:val="000000"/>
              </w:rPr>
              <w:t>8</w:t>
            </w:r>
            <w:r w:rsidRPr="00A36746">
              <w:rPr>
                <w:rFonts w:ascii="標楷體" w:eastAsia="標楷體" w:hAnsi="標楷體" w:hint="eastAsia"/>
                <w:color w:val="000000"/>
              </w:rPr>
              <w:t>次全體委員會議（110.11.</w:t>
            </w:r>
            <w:r w:rsidRPr="00A36746">
              <w:rPr>
                <w:rFonts w:ascii="標楷體" w:eastAsia="標楷體" w:hAnsi="標楷體"/>
                <w:color w:val="000000"/>
              </w:rPr>
              <w:t>8</w:t>
            </w:r>
            <w:r w:rsidRPr="00A36746">
              <w:rPr>
                <w:rFonts w:ascii="標楷體" w:eastAsia="標楷體" w:hAnsi="標楷體" w:hint="eastAsia"/>
                <w:color w:val="000000"/>
              </w:rPr>
              <w:t>）決議：審查完竣。</w:t>
            </w:r>
          </w:p>
          <w:p w:rsidR="00A36746" w:rsidRPr="00A36746" w:rsidRDefault="00A36746" w:rsidP="00A36746">
            <w:pPr>
              <w:adjustRightInd w:val="0"/>
              <w:snapToGrid w:val="0"/>
              <w:spacing w:line="240" w:lineRule="atLeast"/>
              <w:rPr>
                <w:rFonts w:ascii="標楷體" w:eastAsia="標楷體" w:hAnsi="標楷體"/>
                <w:color w:val="000000"/>
              </w:rPr>
            </w:pPr>
          </w:p>
          <w:p w:rsidR="00A36746" w:rsidRPr="00A36746" w:rsidRDefault="00A36746" w:rsidP="00A36746">
            <w:pPr>
              <w:adjustRightInd w:val="0"/>
              <w:snapToGrid w:val="0"/>
              <w:spacing w:line="240" w:lineRule="atLeast"/>
              <w:jc w:val="both"/>
              <w:rPr>
                <w:rFonts w:ascii="標楷體" w:eastAsia="標楷體" w:hAnsi="標楷體"/>
                <w:b/>
                <w:color w:val="000000"/>
                <w:sz w:val="28"/>
                <w:szCs w:val="22"/>
                <w:u w:val="single"/>
              </w:rPr>
            </w:pPr>
            <w:r w:rsidRPr="00A36746">
              <w:rPr>
                <w:rFonts w:ascii="標楷體" w:eastAsia="標楷體" w:hAnsi="標楷體" w:hint="eastAsia"/>
                <w:b/>
                <w:color w:val="000000"/>
                <w:sz w:val="28"/>
                <w:szCs w:val="22"/>
                <w:u w:val="single"/>
              </w:rPr>
              <w:t>科技部</w:t>
            </w:r>
          </w:p>
          <w:p w:rsidR="00A36746" w:rsidRPr="00A36746" w:rsidRDefault="00A36746" w:rsidP="00041497">
            <w:pPr>
              <w:adjustRightInd w:val="0"/>
              <w:snapToGrid w:val="0"/>
              <w:ind w:left="235" w:hangingChars="98" w:hanging="235"/>
              <w:jc w:val="both"/>
              <w:rPr>
                <w:rFonts w:ascii="標楷體" w:eastAsia="標楷體" w:hAnsi="標楷體"/>
                <w:color w:val="000000"/>
              </w:rPr>
            </w:pPr>
            <w:r w:rsidRPr="00A36746">
              <w:rPr>
                <w:rFonts w:ascii="標楷體" w:eastAsia="標楷體" w:hAnsi="標楷體" w:hint="eastAsia"/>
                <w:color w:val="000000"/>
              </w:rPr>
              <w:t>1.第4會期第9次全體委員會議（1</w:t>
            </w:r>
            <w:r w:rsidRPr="00A36746">
              <w:rPr>
                <w:rFonts w:ascii="標楷體" w:eastAsia="標楷體" w:hAnsi="標楷體"/>
                <w:color w:val="000000"/>
              </w:rPr>
              <w:t>10</w:t>
            </w:r>
            <w:r w:rsidRPr="00A36746">
              <w:rPr>
                <w:rFonts w:ascii="標楷體" w:eastAsia="標楷體" w:hAnsi="標楷體" w:hint="eastAsia"/>
                <w:color w:val="000000"/>
              </w:rPr>
              <w:t>.11.17）決議：報告及詢答完畢，另定期繼續審查。</w:t>
            </w:r>
          </w:p>
          <w:p w:rsidR="00A36746" w:rsidRPr="00A36746" w:rsidRDefault="00A36746" w:rsidP="00A36746">
            <w:pPr>
              <w:adjustRightInd w:val="0"/>
              <w:snapToGrid w:val="0"/>
              <w:spacing w:line="240" w:lineRule="atLeast"/>
              <w:ind w:left="235" w:hangingChars="98" w:hanging="235"/>
              <w:jc w:val="both"/>
              <w:rPr>
                <w:rFonts w:ascii="標楷體" w:eastAsia="標楷體" w:hAnsi="標楷體"/>
                <w:color w:val="000000"/>
              </w:rPr>
            </w:pPr>
            <w:r w:rsidRPr="00A36746">
              <w:rPr>
                <w:rFonts w:ascii="標楷體" w:eastAsia="標楷體" w:hAnsi="標楷體" w:hint="eastAsia"/>
                <w:color w:val="000000"/>
              </w:rPr>
              <w:t>2.第4會期第11次全體委員會議（110.11.</w:t>
            </w:r>
            <w:r w:rsidRPr="00A36746">
              <w:rPr>
                <w:rFonts w:ascii="標楷體" w:eastAsia="標楷體" w:hAnsi="標楷體"/>
                <w:color w:val="000000"/>
              </w:rPr>
              <w:t>29</w:t>
            </w:r>
            <w:r w:rsidRPr="00A36746">
              <w:rPr>
                <w:rFonts w:ascii="標楷體" w:eastAsia="標楷體" w:hAnsi="標楷體" w:hint="eastAsia"/>
                <w:color w:val="000000"/>
              </w:rPr>
              <w:t>）決議：另定期繼續審查。</w:t>
            </w:r>
          </w:p>
          <w:p w:rsidR="00A36746" w:rsidRPr="00A36746" w:rsidRDefault="00A36746" w:rsidP="00A36746">
            <w:pPr>
              <w:adjustRightInd w:val="0"/>
              <w:snapToGrid w:val="0"/>
              <w:spacing w:line="240" w:lineRule="atLeast"/>
              <w:ind w:left="235" w:hangingChars="98" w:hanging="235"/>
              <w:jc w:val="both"/>
              <w:rPr>
                <w:rFonts w:ascii="標楷體" w:eastAsia="標楷體" w:hAnsi="標楷體"/>
              </w:rPr>
            </w:pPr>
            <w:r w:rsidRPr="00A36746">
              <w:rPr>
                <w:rFonts w:ascii="標楷體" w:eastAsia="標楷體" w:hAnsi="標楷體" w:hint="eastAsia"/>
              </w:rPr>
              <w:t>3.第4會期第14次全體委員會議（110.1</w:t>
            </w:r>
            <w:r w:rsidRPr="00A36746">
              <w:rPr>
                <w:rFonts w:ascii="標楷體" w:eastAsia="標楷體" w:hAnsi="標楷體"/>
              </w:rPr>
              <w:t>2</w:t>
            </w:r>
            <w:r w:rsidRPr="00A36746">
              <w:rPr>
                <w:rFonts w:ascii="標楷體" w:eastAsia="標楷體" w:hAnsi="標楷體" w:hint="eastAsia"/>
              </w:rPr>
              <w:t>.</w:t>
            </w:r>
            <w:r w:rsidRPr="00A36746">
              <w:rPr>
                <w:rFonts w:ascii="標楷體" w:eastAsia="標楷體" w:hAnsi="標楷體"/>
              </w:rPr>
              <w:t>27</w:t>
            </w:r>
            <w:r w:rsidRPr="00A36746">
              <w:rPr>
                <w:rFonts w:ascii="標楷體" w:eastAsia="標楷體" w:hAnsi="標楷體" w:hint="eastAsia"/>
              </w:rPr>
              <w:t>）決議：審查完竣。</w:t>
            </w:r>
          </w:p>
          <w:p w:rsidR="00A36746" w:rsidRPr="00A36746" w:rsidRDefault="00A36746" w:rsidP="00A36746">
            <w:pPr>
              <w:adjustRightInd w:val="0"/>
              <w:snapToGrid w:val="0"/>
              <w:spacing w:line="240" w:lineRule="atLeast"/>
              <w:jc w:val="both"/>
              <w:rPr>
                <w:rFonts w:ascii="標楷體" w:eastAsia="標楷體" w:hAnsi="標楷體"/>
                <w:color w:val="000000"/>
              </w:rPr>
            </w:pPr>
          </w:p>
          <w:p w:rsidR="00A36746" w:rsidRPr="00A36746" w:rsidRDefault="00A36746" w:rsidP="00A36746">
            <w:pPr>
              <w:adjustRightInd w:val="0"/>
              <w:snapToGrid w:val="0"/>
              <w:spacing w:line="240" w:lineRule="atLeast"/>
              <w:jc w:val="both"/>
              <w:rPr>
                <w:rFonts w:ascii="標楷體" w:eastAsia="標楷體" w:hAnsi="標楷體"/>
                <w:b/>
                <w:color w:val="000000"/>
                <w:sz w:val="28"/>
                <w:szCs w:val="22"/>
              </w:rPr>
            </w:pPr>
            <w:r w:rsidRPr="00A36746">
              <w:rPr>
                <w:rFonts w:ascii="標楷體" w:eastAsia="標楷體" w:hAnsi="標楷體" w:hint="eastAsia"/>
                <w:b/>
                <w:color w:val="000000"/>
                <w:sz w:val="28"/>
                <w:szCs w:val="22"/>
                <w:u w:val="single"/>
              </w:rPr>
              <w:t>文化部</w:t>
            </w:r>
          </w:p>
          <w:p w:rsidR="00A36746" w:rsidRPr="00A36746" w:rsidRDefault="00A36746" w:rsidP="00A36746">
            <w:pPr>
              <w:adjustRightInd w:val="0"/>
              <w:snapToGrid w:val="0"/>
              <w:spacing w:line="240" w:lineRule="atLeast"/>
              <w:ind w:left="235" w:hangingChars="98" w:hanging="235"/>
              <w:jc w:val="both"/>
              <w:rPr>
                <w:rFonts w:ascii="標楷體" w:eastAsia="標楷體" w:hAnsi="標楷體"/>
                <w:color w:val="000000"/>
              </w:rPr>
            </w:pPr>
            <w:r w:rsidRPr="00A36746">
              <w:rPr>
                <w:rFonts w:ascii="標楷體" w:eastAsia="標楷體" w:hAnsi="標楷體" w:hint="eastAsia"/>
                <w:color w:val="000000"/>
              </w:rPr>
              <w:t>1.第4會期第12次全體委員會議（1</w:t>
            </w:r>
            <w:r w:rsidRPr="00A36746">
              <w:rPr>
                <w:rFonts w:ascii="標楷體" w:eastAsia="標楷體" w:hAnsi="標楷體"/>
                <w:color w:val="000000"/>
              </w:rPr>
              <w:t>10</w:t>
            </w:r>
            <w:r w:rsidRPr="00A36746">
              <w:rPr>
                <w:rFonts w:ascii="標楷體" w:eastAsia="標楷體" w:hAnsi="標楷體" w:hint="eastAsia"/>
                <w:color w:val="000000"/>
              </w:rPr>
              <w:t>.12.13）決議：報告及詢答完畢，另定期繼續審查。</w:t>
            </w:r>
          </w:p>
          <w:p w:rsidR="00A36746" w:rsidRPr="00A36746" w:rsidRDefault="00A36746" w:rsidP="00A36746">
            <w:pPr>
              <w:adjustRightInd w:val="0"/>
              <w:snapToGrid w:val="0"/>
              <w:spacing w:line="240" w:lineRule="atLeast"/>
              <w:ind w:left="235" w:hangingChars="98" w:hanging="235"/>
              <w:jc w:val="both"/>
              <w:rPr>
                <w:rFonts w:ascii="標楷體" w:eastAsia="標楷體" w:hAnsi="標楷體"/>
                <w:color w:val="FF0000"/>
              </w:rPr>
            </w:pPr>
            <w:r w:rsidRPr="00A36746">
              <w:rPr>
                <w:rFonts w:ascii="標楷體" w:eastAsia="標楷體" w:hAnsi="標楷體" w:hint="eastAsia"/>
              </w:rPr>
              <w:t>2.第4會期第14次全體委員會議（110.12.30）決議：審查完竣。</w:t>
            </w:r>
          </w:p>
        </w:tc>
        <w:tc>
          <w:tcPr>
            <w:tcW w:w="880" w:type="pct"/>
            <w:tcBorders>
              <w:top w:val="single" w:sz="4" w:space="0" w:color="auto"/>
              <w:left w:val="single" w:sz="4" w:space="0" w:color="auto"/>
              <w:bottom w:val="single" w:sz="4" w:space="0" w:color="auto"/>
              <w:right w:val="single" w:sz="4" w:space="0" w:color="auto"/>
            </w:tcBorders>
          </w:tcPr>
          <w:p w:rsidR="00FD5D18" w:rsidRPr="00231ACD" w:rsidRDefault="00FD5D18" w:rsidP="00FD5D18">
            <w:pPr>
              <w:spacing w:line="400" w:lineRule="exact"/>
              <w:jc w:val="both"/>
              <w:rPr>
                <w:rFonts w:ascii="標楷體" w:eastAsia="標楷體" w:hAnsi="標楷體"/>
                <w:spacing w:val="-10"/>
                <w:sz w:val="28"/>
              </w:rPr>
            </w:pPr>
            <w:r w:rsidRPr="00231ACD">
              <w:rPr>
                <w:rFonts w:ascii="標楷體" w:eastAsia="標楷體" w:hAnsi="標楷體"/>
                <w:spacing w:val="-10"/>
                <w:sz w:val="28"/>
              </w:rPr>
              <w:lastRenderedPageBreak/>
              <w:t>10-4-第1次臨時會第</w:t>
            </w:r>
            <w:r>
              <w:rPr>
                <w:rFonts w:ascii="標楷體" w:eastAsia="標楷體" w:hAnsi="標楷體" w:hint="eastAsia"/>
                <w:spacing w:val="-10"/>
                <w:sz w:val="28"/>
              </w:rPr>
              <w:t>2</w:t>
            </w:r>
            <w:r w:rsidRPr="00231ACD">
              <w:rPr>
                <w:rFonts w:ascii="標楷體" w:eastAsia="標楷體" w:hAnsi="標楷體" w:hint="eastAsia"/>
                <w:spacing w:val="-10"/>
                <w:sz w:val="28"/>
              </w:rPr>
              <w:t>次</w:t>
            </w:r>
            <w:r w:rsidRPr="00231ACD">
              <w:rPr>
                <w:rFonts w:ascii="標楷體" w:eastAsia="標楷體" w:hAnsi="標楷體"/>
                <w:spacing w:val="-10"/>
                <w:sz w:val="28"/>
              </w:rPr>
              <w:t>會議</w:t>
            </w:r>
          </w:p>
          <w:p w:rsidR="00A36746" w:rsidRPr="00A36746" w:rsidRDefault="00FD5D18" w:rsidP="00FD5D18">
            <w:pPr>
              <w:adjustRightInd w:val="0"/>
              <w:snapToGrid w:val="0"/>
              <w:spacing w:line="240" w:lineRule="atLeast"/>
              <w:rPr>
                <w:rFonts w:ascii="標楷體" w:eastAsia="標楷體" w:hAnsi="標楷體"/>
                <w:b/>
                <w:color w:val="000000"/>
                <w:sz w:val="28"/>
                <w:szCs w:val="22"/>
                <w:u w:val="single"/>
              </w:rPr>
            </w:pPr>
            <w:r w:rsidRPr="00522B88">
              <w:rPr>
                <w:rFonts w:ascii="標楷體" w:eastAsia="標楷體" w:hAnsi="標楷體"/>
                <w:sz w:val="28"/>
              </w:rPr>
              <w:t>(11</w:t>
            </w:r>
            <w:r>
              <w:rPr>
                <w:rFonts w:ascii="標楷體" w:eastAsia="標楷體" w:hAnsi="標楷體"/>
                <w:sz w:val="28"/>
              </w:rPr>
              <w:t>1.1.</w:t>
            </w:r>
            <w:r>
              <w:rPr>
                <w:rFonts w:ascii="標楷體" w:eastAsia="標楷體" w:hAnsi="標楷體" w:hint="eastAsia"/>
                <w:sz w:val="28"/>
              </w:rPr>
              <w:t>28</w:t>
            </w:r>
            <w:r>
              <w:rPr>
                <w:rFonts w:ascii="標楷體" w:eastAsia="標楷體" w:hAnsi="標楷體"/>
                <w:sz w:val="28"/>
              </w:rPr>
              <w:t>)</w:t>
            </w:r>
          </w:p>
        </w:tc>
      </w:tr>
    </w:tbl>
    <w:p w:rsidR="00A36746" w:rsidRDefault="00A36746" w:rsidP="00562672">
      <w:pPr>
        <w:pStyle w:val="01-3"/>
      </w:pPr>
      <w:bookmarkStart w:id="97" w:name="_Toc95137419"/>
      <w:r>
        <w:rPr>
          <w:rFonts w:hint="eastAsia"/>
        </w:rPr>
        <w:t>(三)行政法人預算案 (1</w:t>
      </w:r>
      <w:r w:rsidR="00C753E1">
        <w:rPr>
          <w:rFonts w:hint="eastAsia"/>
        </w:rPr>
        <w:t>案</w:t>
      </w:r>
      <w:r>
        <w:rPr>
          <w:rFonts w:hint="eastAsia"/>
        </w:rPr>
        <w:t>)</w:t>
      </w:r>
      <w:bookmarkEnd w:id="97"/>
    </w:p>
    <w:tbl>
      <w:tblPr>
        <w:tblW w:w="5299" w:type="pct"/>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00"/>
        <w:gridCol w:w="3402"/>
        <w:gridCol w:w="1596"/>
        <w:gridCol w:w="2737"/>
        <w:gridCol w:w="1770"/>
      </w:tblGrid>
      <w:tr w:rsidR="00A36746" w:rsidRPr="00A36746" w:rsidTr="00E30499">
        <w:trPr>
          <w:trHeight w:val="700"/>
        </w:trPr>
        <w:tc>
          <w:tcPr>
            <w:tcW w:w="700" w:type="dxa"/>
            <w:tcBorders>
              <w:top w:val="single" w:sz="4" w:space="0" w:color="auto"/>
              <w:left w:val="single" w:sz="4" w:space="0" w:color="auto"/>
              <w:bottom w:val="single" w:sz="4" w:space="0" w:color="auto"/>
              <w:right w:val="single" w:sz="4" w:space="0" w:color="auto"/>
            </w:tcBorders>
            <w:vAlign w:val="center"/>
            <w:hideMark/>
          </w:tcPr>
          <w:p w:rsidR="00A36746" w:rsidRPr="00A36746" w:rsidRDefault="00A36746" w:rsidP="00A36746">
            <w:pPr>
              <w:spacing w:line="400" w:lineRule="exact"/>
              <w:rPr>
                <w:rFonts w:ascii="標楷體" w:eastAsia="標楷體" w:hAnsi="標楷體"/>
                <w:b/>
                <w:bCs/>
                <w:spacing w:val="-24"/>
                <w:sz w:val="28"/>
                <w:szCs w:val="28"/>
              </w:rPr>
            </w:pPr>
            <w:r w:rsidRPr="00A36746">
              <w:rPr>
                <w:rFonts w:ascii="標楷體" w:eastAsia="標楷體" w:hAnsi="標楷體" w:hint="eastAsia"/>
                <w:b/>
                <w:bCs/>
                <w:spacing w:val="-24"/>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rsidR="00A36746" w:rsidRPr="00A36746" w:rsidRDefault="00A36746" w:rsidP="00A36746">
            <w:pPr>
              <w:spacing w:line="400" w:lineRule="exact"/>
              <w:jc w:val="center"/>
              <w:rPr>
                <w:rFonts w:ascii="標楷體" w:eastAsia="標楷體" w:hAnsi="標楷體"/>
                <w:b/>
                <w:bCs/>
                <w:sz w:val="28"/>
              </w:rPr>
            </w:pPr>
            <w:r w:rsidRPr="00A36746">
              <w:rPr>
                <w:rFonts w:ascii="標楷體" w:eastAsia="標楷體" w:hAnsi="標楷體" w:hint="eastAsia"/>
                <w:b/>
                <w:bCs/>
                <w:sz w:val="28"/>
              </w:rPr>
              <w:t>案由</w:t>
            </w:r>
          </w:p>
        </w:tc>
        <w:tc>
          <w:tcPr>
            <w:tcW w:w="1596" w:type="dxa"/>
            <w:tcBorders>
              <w:top w:val="single" w:sz="4" w:space="0" w:color="auto"/>
              <w:left w:val="single" w:sz="4" w:space="0" w:color="auto"/>
              <w:bottom w:val="single" w:sz="4" w:space="0" w:color="auto"/>
              <w:right w:val="single" w:sz="4" w:space="0" w:color="auto"/>
            </w:tcBorders>
            <w:vAlign w:val="center"/>
            <w:hideMark/>
          </w:tcPr>
          <w:p w:rsidR="00A36746" w:rsidRPr="00A36746" w:rsidRDefault="00A36746" w:rsidP="00A36746">
            <w:pPr>
              <w:spacing w:line="400" w:lineRule="exact"/>
              <w:ind w:rightChars="26" w:right="62"/>
              <w:jc w:val="center"/>
              <w:rPr>
                <w:rFonts w:ascii="標楷體" w:eastAsia="標楷體" w:hAnsi="標楷體"/>
                <w:b/>
                <w:bCs/>
                <w:spacing w:val="-20"/>
                <w:sz w:val="28"/>
              </w:rPr>
            </w:pPr>
            <w:r w:rsidRPr="00A36746">
              <w:rPr>
                <w:rFonts w:ascii="標楷體" w:eastAsia="標楷體" w:hAnsi="標楷體" w:hint="eastAsia"/>
                <w:b/>
                <w:bCs/>
                <w:spacing w:val="-20"/>
                <w:sz w:val="28"/>
              </w:rPr>
              <w:t>院會交付</w:t>
            </w:r>
          </w:p>
          <w:p w:rsidR="00A36746" w:rsidRPr="00A36746" w:rsidRDefault="00A36746" w:rsidP="00A36746">
            <w:pPr>
              <w:spacing w:line="400" w:lineRule="exact"/>
              <w:ind w:rightChars="26" w:right="62"/>
              <w:jc w:val="center"/>
              <w:rPr>
                <w:rFonts w:ascii="標楷體" w:eastAsia="標楷體" w:hAnsi="標楷體"/>
                <w:b/>
                <w:bCs/>
                <w:sz w:val="28"/>
              </w:rPr>
            </w:pPr>
            <w:r w:rsidRPr="00A36746">
              <w:rPr>
                <w:rFonts w:ascii="標楷體" w:eastAsia="標楷體" w:hAnsi="標楷體" w:hint="eastAsia"/>
                <w:b/>
                <w:bCs/>
                <w:spacing w:val="-20"/>
                <w:sz w:val="28"/>
              </w:rPr>
              <w:t>會次及日期</w:t>
            </w:r>
          </w:p>
        </w:tc>
        <w:tc>
          <w:tcPr>
            <w:tcW w:w="2737" w:type="dxa"/>
            <w:tcBorders>
              <w:top w:val="single" w:sz="4" w:space="0" w:color="auto"/>
              <w:left w:val="single" w:sz="4" w:space="0" w:color="auto"/>
              <w:bottom w:val="single" w:sz="4" w:space="0" w:color="auto"/>
              <w:right w:val="single" w:sz="4" w:space="0" w:color="auto"/>
            </w:tcBorders>
            <w:vAlign w:val="center"/>
            <w:hideMark/>
          </w:tcPr>
          <w:p w:rsidR="00A36746" w:rsidRPr="00A36746" w:rsidRDefault="00A36746" w:rsidP="00A36746">
            <w:pPr>
              <w:spacing w:line="400" w:lineRule="exact"/>
              <w:ind w:leftChars="27" w:left="65" w:rightChars="104" w:right="250"/>
              <w:jc w:val="center"/>
              <w:rPr>
                <w:rFonts w:ascii="標楷體" w:eastAsia="標楷體" w:hAnsi="標楷體"/>
                <w:b/>
                <w:bCs/>
                <w:sz w:val="28"/>
              </w:rPr>
            </w:pPr>
            <w:r w:rsidRPr="00A36746">
              <w:rPr>
                <w:rFonts w:ascii="標楷體" w:eastAsia="標楷體" w:hAnsi="標楷體" w:hint="eastAsia"/>
                <w:b/>
                <w:bCs/>
                <w:sz w:val="28"/>
              </w:rPr>
              <w:t>委員會審查</w:t>
            </w:r>
          </w:p>
          <w:p w:rsidR="00A36746" w:rsidRPr="00A36746" w:rsidRDefault="00A36746" w:rsidP="00A36746">
            <w:pPr>
              <w:spacing w:line="400" w:lineRule="exact"/>
              <w:ind w:leftChars="27" w:left="65" w:rightChars="104" w:right="250"/>
              <w:jc w:val="center"/>
              <w:rPr>
                <w:rFonts w:ascii="標楷體" w:eastAsia="標楷體" w:hAnsi="標楷體"/>
                <w:b/>
                <w:bCs/>
                <w:sz w:val="28"/>
              </w:rPr>
            </w:pPr>
            <w:r w:rsidRPr="00A36746">
              <w:rPr>
                <w:rFonts w:ascii="標楷體" w:eastAsia="標楷體" w:hAnsi="標楷體" w:hint="eastAsia"/>
                <w:b/>
                <w:bCs/>
                <w:sz w:val="28"/>
              </w:rPr>
              <w:t>會次及日期</w:t>
            </w:r>
          </w:p>
        </w:tc>
        <w:tc>
          <w:tcPr>
            <w:tcW w:w="1770" w:type="dxa"/>
            <w:tcBorders>
              <w:top w:val="single" w:sz="4" w:space="0" w:color="auto"/>
              <w:left w:val="single" w:sz="4" w:space="0" w:color="auto"/>
              <w:bottom w:val="single" w:sz="4" w:space="0" w:color="auto"/>
              <w:right w:val="single" w:sz="4" w:space="0" w:color="auto"/>
            </w:tcBorders>
            <w:vAlign w:val="center"/>
            <w:hideMark/>
          </w:tcPr>
          <w:p w:rsidR="00A36746" w:rsidRPr="00A36746" w:rsidRDefault="00A36746" w:rsidP="00A36746">
            <w:pPr>
              <w:spacing w:line="400" w:lineRule="exact"/>
              <w:ind w:rightChars="26" w:right="62"/>
              <w:jc w:val="center"/>
              <w:rPr>
                <w:rFonts w:ascii="標楷體" w:eastAsia="標楷體" w:hAnsi="標楷體"/>
                <w:b/>
                <w:bCs/>
                <w:spacing w:val="-20"/>
                <w:sz w:val="28"/>
              </w:rPr>
            </w:pPr>
            <w:r w:rsidRPr="00A36746">
              <w:rPr>
                <w:rFonts w:ascii="標楷體" w:eastAsia="標楷體" w:hAnsi="標楷體" w:hint="eastAsia"/>
                <w:b/>
                <w:bCs/>
                <w:spacing w:val="-20"/>
                <w:sz w:val="28"/>
              </w:rPr>
              <w:t>院會三讀通過</w:t>
            </w:r>
          </w:p>
          <w:p w:rsidR="00A36746" w:rsidRPr="00A36746" w:rsidRDefault="00A36746" w:rsidP="00A36746">
            <w:pPr>
              <w:spacing w:line="400" w:lineRule="exact"/>
              <w:ind w:rightChars="26" w:right="62"/>
              <w:jc w:val="center"/>
              <w:rPr>
                <w:rFonts w:ascii="標楷體" w:eastAsia="標楷體" w:hAnsi="標楷體"/>
                <w:b/>
                <w:bCs/>
                <w:sz w:val="28"/>
              </w:rPr>
            </w:pPr>
            <w:r w:rsidRPr="00A36746">
              <w:rPr>
                <w:rFonts w:ascii="標楷體" w:eastAsia="標楷體" w:hAnsi="標楷體" w:hint="eastAsia"/>
                <w:b/>
                <w:bCs/>
                <w:spacing w:val="-20"/>
                <w:sz w:val="28"/>
              </w:rPr>
              <w:t>會次及日期</w:t>
            </w:r>
          </w:p>
        </w:tc>
      </w:tr>
      <w:tr w:rsidR="00A36746" w:rsidRPr="00A36746" w:rsidTr="00E30499">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A36746" w:rsidRPr="00A36746" w:rsidRDefault="00A36746" w:rsidP="00345114">
            <w:pPr>
              <w:numPr>
                <w:ilvl w:val="0"/>
                <w:numId w:val="58"/>
              </w:numPr>
              <w:spacing w:line="400" w:lineRule="exact"/>
              <w:ind w:right="113"/>
              <w:jc w:val="center"/>
              <w:rPr>
                <w:rFonts w:ascii="標楷體" w:eastAsia="標楷體" w:hAnsi="標楷體"/>
                <w:sz w:val="32"/>
              </w:rPr>
            </w:pPr>
          </w:p>
        </w:tc>
        <w:tc>
          <w:tcPr>
            <w:tcW w:w="3402" w:type="dxa"/>
          </w:tcPr>
          <w:p w:rsidR="00A36746" w:rsidRPr="00A36746" w:rsidRDefault="007969F8" w:rsidP="00A36746">
            <w:pPr>
              <w:spacing w:line="400" w:lineRule="exact"/>
              <w:ind w:leftChars="-12" w:left="-29"/>
              <w:jc w:val="both"/>
              <w:rPr>
                <w:rFonts w:ascii="標楷體" w:eastAsia="標楷體" w:hAnsi="標楷體"/>
                <w:color w:val="000000"/>
                <w:kern w:val="0"/>
                <w:sz w:val="28"/>
                <w:szCs w:val="28"/>
              </w:rPr>
            </w:pPr>
            <w:hyperlink r:id="rId18" w:tooltip="四十九、教育部函送國家運動訓練中心111年度預算書案。" w:history="1">
              <w:r w:rsidR="00A36746" w:rsidRPr="00A36746">
                <w:rPr>
                  <w:rFonts w:ascii="標楷體" w:eastAsia="標楷體" w:hAnsi="標楷體" w:hint="eastAsia"/>
                  <w:color w:val="000000"/>
                  <w:kern w:val="0"/>
                  <w:sz w:val="28"/>
                  <w:szCs w:val="28"/>
                </w:rPr>
                <w:t>教育部函送國家運動訓練中心111年度預算書案。</w:t>
              </w:r>
            </w:hyperlink>
          </w:p>
        </w:tc>
        <w:tc>
          <w:tcPr>
            <w:tcW w:w="1596" w:type="dxa"/>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10-4-2</w:t>
            </w:r>
          </w:p>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(110.9.24)</w:t>
            </w:r>
          </w:p>
        </w:tc>
        <w:tc>
          <w:tcPr>
            <w:tcW w:w="2737" w:type="dxa"/>
          </w:tcPr>
          <w:p w:rsidR="00A36746" w:rsidRPr="00A36746" w:rsidRDefault="00A36746" w:rsidP="00A36746">
            <w:pPr>
              <w:adjustRightInd w:val="0"/>
              <w:snapToGrid w:val="0"/>
              <w:spacing w:line="240" w:lineRule="atLeast"/>
              <w:ind w:left="240" w:hangingChars="100" w:hanging="240"/>
              <w:jc w:val="both"/>
              <w:rPr>
                <w:rFonts w:ascii="標楷體" w:eastAsia="標楷體" w:hAnsi="標楷體"/>
                <w:color w:val="000000"/>
              </w:rPr>
            </w:pPr>
            <w:r w:rsidRPr="00A36746">
              <w:rPr>
                <w:rFonts w:ascii="標楷體" w:eastAsia="標楷體" w:hAnsi="標楷體" w:hint="eastAsia"/>
                <w:color w:val="000000"/>
              </w:rPr>
              <w:t>1.第4會期第6次全體委員會議（1</w:t>
            </w:r>
            <w:r w:rsidRPr="00A36746">
              <w:rPr>
                <w:rFonts w:ascii="標楷體" w:eastAsia="標楷體" w:hAnsi="標楷體"/>
                <w:color w:val="000000"/>
              </w:rPr>
              <w:t>10</w:t>
            </w:r>
            <w:r w:rsidRPr="00A36746">
              <w:rPr>
                <w:rFonts w:ascii="標楷體" w:eastAsia="標楷體" w:hAnsi="標楷體" w:hint="eastAsia"/>
                <w:color w:val="000000"/>
              </w:rPr>
              <w:t>.10.27）決議：報告及詢答完畢，另定期繼續審查。</w:t>
            </w:r>
          </w:p>
          <w:p w:rsidR="00A36746" w:rsidRPr="00A36746" w:rsidRDefault="00A36746" w:rsidP="00A36746">
            <w:pPr>
              <w:adjustRightInd w:val="0"/>
              <w:snapToGrid w:val="0"/>
              <w:spacing w:line="240" w:lineRule="atLeast"/>
              <w:ind w:left="240" w:hangingChars="100" w:hanging="240"/>
              <w:jc w:val="both"/>
              <w:rPr>
                <w:rFonts w:ascii="標楷體" w:eastAsia="標楷體" w:hAnsi="標楷體"/>
                <w:color w:val="000000"/>
              </w:rPr>
            </w:pPr>
            <w:r w:rsidRPr="00A36746">
              <w:rPr>
                <w:rFonts w:ascii="標楷體" w:eastAsia="標楷體" w:hAnsi="標楷體" w:hint="eastAsia"/>
                <w:color w:val="000000"/>
              </w:rPr>
              <w:t>2</w:t>
            </w:r>
            <w:r w:rsidRPr="00A36746">
              <w:rPr>
                <w:rFonts w:ascii="標楷體" w:eastAsia="標楷體" w:hAnsi="標楷體"/>
                <w:color w:val="000000"/>
              </w:rPr>
              <w:t>.</w:t>
            </w:r>
            <w:r w:rsidRPr="00A36746">
              <w:rPr>
                <w:rFonts w:ascii="標楷體" w:eastAsia="標楷體" w:hAnsi="標楷體" w:hint="eastAsia"/>
                <w:color w:val="000000"/>
              </w:rPr>
              <w:t>第4會期第</w:t>
            </w:r>
            <w:r w:rsidRPr="00A36746">
              <w:rPr>
                <w:rFonts w:ascii="標楷體" w:eastAsia="標楷體" w:hAnsi="標楷體"/>
                <w:color w:val="000000"/>
              </w:rPr>
              <w:t>8</w:t>
            </w:r>
            <w:r w:rsidRPr="00A36746">
              <w:rPr>
                <w:rFonts w:ascii="標楷體" w:eastAsia="標楷體" w:hAnsi="標楷體" w:hint="eastAsia"/>
                <w:color w:val="000000"/>
              </w:rPr>
              <w:t>次全體委員會議（110.11.</w:t>
            </w:r>
            <w:r w:rsidRPr="00A36746">
              <w:rPr>
                <w:rFonts w:ascii="標楷體" w:eastAsia="標楷體" w:hAnsi="標楷體"/>
                <w:color w:val="000000"/>
              </w:rPr>
              <w:t>11</w:t>
            </w:r>
            <w:r w:rsidRPr="00A36746">
              <w:rPr>
                <w:rFonts w:ascii="標楷體" w:eastAsia="標楷體" w:hAnsi="標楷體" w:hint="eastAsia"/>
                <w:color w:val="000000"/>
              </w:rPr>
              <w:t>）決議：審查完竣。</w:t>
            </w:r>
          </w:p>
        </w:tc>
        <w:tc>
          <w:tcPr>
            <w:tcW w:w="1770" w:type="dxa"/>
            <w:tcBorders>
              <w:top w:val="single" w:sz="4" w:space="0" w:color="auto"/>
              <w:left w:val="single" w:sz="4" w:space="0" w:color="auto"/>
              <w:bottom w:val="single" w:sz="4" w:space="0" w:color="auto"/>
              <w:right w:val="single" w:sz="4" w:space="0" w:color="auto"/>
            </w:tcBorders>
          </w:tcPr>
          <w:p w:rsidR="00A36746" w:rsidRPr="00A36746" w:rsidRDefault="00A36746" w:rsidP="00A36746">
            <w:pPr>
              <w:spacing w:line="400" w:lineRule="exact"/>
              <w:jc w:val="both"/>
              <w:rPr>
                <w:rFonts w:ascii="標楷體" w:eastAsia="標楷體" w:hAnsi="標楷體"/>
                <w:color w:val="000000"/>
                <w:sz w:val="28"/>
              </w:rPr>
            </w:pPr>
            <w:r w:rsidRPr="00A36746">
              <w:rPr>
                <w:rFonts w:ascii="標楷體" w:eastAsia="標楷體" w:hAnsi="標楷體"/>
                <w:color w:val="000000"/>
                <w:sz w:val="28"/>
              </w:rPr>
              <w:t>10-4-11</w:t>
            </w:r>
          </w:p>
          <w:p w:rsidR="00A36746" w:rsidRPr="00A36746" w:rsidRDefault="00A36746" w:rsidP="00A36746">
            <w:pPr>
              <w:spacing w:line="400" w:lineRule="exact"/>
              <w:jc w:val="both"/>
              <w:rPr>
                <w:rFonts w:ascii="標楷體" w:eastAsia="標楷體" w:hAnsi="標楷體"/>
                <w:color w:val="000000"/>
                <w:sz w:val="28"/>
              </w:rPr>
            </w:pPr>
            <w:r w:rsidRPr="00A36746">
              <w:rPr>
                <w:rFonts w:ascii="標楷體" w:eastAsia="標楷體" w:hAnsi="標楷體"/>
                <w:color w:val="000000"/>
                <w:sz w:val="28"/>
              </w:rPr>
              <w:t>(110.11.26)</w:t>
            </w:r>
          </w:p>
          <w:p w:rsidR="00A36746" w:rsidRPr="00A36746" w:rsidRDefault="00A36746" w:rsidP="00A36746">
            <w:pPr>
              <w:spacing w:line="400" w:lineRule="exact"/>
              <w:jc w:val="both"/>
              <w:rPr>
                <w:rFonts w:ascii="標楷體" w:eastAsia="標楷體" w:hAnsi="標楷體"/>
                <w:color w:val="000000"/>
                <w:sz w:val="28"/>
              </w:rPr>
            </w:pPr>
          </w:p>
        </w:tc>
      </w:tr>
    </w:tbl>
    <w:p w:rsidR="00353235" w:rsidRPr="00933AC9" w:rsidRDefault="00353235" w:rsidP="00562672">
      <w:pPr>
        <w:pStyle w:val="01-3"/>
      </w:pPr>
      <w:bookmarkStart w:id="98" w:name="_Toc95137420"/>
      <w:r>
        <w:rPr>
          <w:rFonts w:hint="eastAsia"/>
        </w:rPr>
        <w:t>(</w:t>
      </w:r>
      <w:r w:rsidR="00A36746">
        <w:rPr>
          <w:rFonts w:hint="eastAsia"/>
        </w:rPr>
        <w:t>四</w:t>
      </w:r>
      <w:r>
        <w:rPr>
          <w:rFonts w:hint="eastAsia"/>
        </w:rPr>
        <w:t>)</w:t>
      </w:r>
      <w:r w:rsidR="009F719F">
        <w:rPr>
          <w:rFonts w:hint="eastAsia"/>
        </w:rPr>
        <w:t>財團法人預決算案</w:t>
      </w:r>
      <w:r w:rsidRPr="00933AC9">
        <w:rPr>
          <w:rFonts w:hint="eastAsia"/>
          <w:color w:val="FF0000"/>
        </w:rPr>
        <w:t xml:space="preserve"> </w:t>
      </w:r>
      <w:r w:rsidR="00445EE6" w:rsidRPr="0038145F">
        <w:rPr>
          <w:rFonts w:hint="eastAsia"/>
          <w:color w:val="000000"/>
        </w:rPr>
        <w:t>(</w:t>
      </w:r>
      <w:r w:rsidR="00A36746">
        <w:rPr>
          <w:rFonts w:hint="eastAsia"/>
          <w:color w:val="000000"/>
        </w:rPr>
        <w:t>8</w:t>
      </w:r>
      <w:r w:rsidR="00445EE6" w:rsidRPr="0038145F">
        <w:rPr>
          <w:rFonts w:hint="eastAsia"/>
          <w:color w:val="000000"/>
        </w:rPr>
        <w:t>案)</w:t>
      </w:r>
      <w:bookmarkEnd w:id="98"/>
    </w:p>
    <w:tbl>
      <w:tblPr>
        <w:tblW w:w="5272"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10"/>
        <w:gridCol w:w="3402"/>
        <w:gridCol w:w="1646"/>
        <w:gridCol w:w="1161"/>
        <w:gridCol w:w="3234"/>
      </w:tblGrid>
      <w:tr w:rsidR="00A36746" w:rsidRPr="00A36746" w:rsidTr="00E30499">
        <w:trPr>
          <w:trHeight w:val="700"/>
        </w:trPr>
        <w:tc>
          <w:tcPr>
            <w:tcW w:w="710" w:type="dxa"/>
            <w:tcBorders>
              <w:top w:val="single" w:sz="4" w:space="0" w:color="auto"/>
              <w:left w:val="single" w:sz="4" w:space="0" w:color="auto"/>
              <w:bottom w:val="single" w:sz="4" w:space="0" w:color="auto"/>
              <w:right w:val="single" w:sz="4" w:space="0" w:color="auto"/>
            </w:tcBorders>
            <w:vAlign w:val="center"/>
            <w:hideMark/>
          </w:tcPr>
          <w:p w:rsidR="00A36746" w:rsidRPr="00A36746" w:rsidRDefault="00A36746" w:rsidP="00A36746">
            <w:pPr>
              <w:spacing w:line="400" w:lineRule="exact"/>
              <w:rPr>
                <w:rFonts w:ascii="標楷體" w:eastAsia="標楷體" w:hAnsi="標楷體"/>
                <w:b/>
                <w:bCs/>
                <w:spacing w:val="-24"/>
                <w:sz w:val="28"/>
                <w:szCs w:val="28"/>
              </w:rPr>
            </w:pPr>
            <w:bookmarkStart w:id="99" w:name="原子能委員會"/>
            <w:bookmarkEnd w:id="99"/>
            <w:r w:rsidRPr="00A36746">
              <w:rPr>
                <w:rFonts w:ascii="標楷體" w:eastAsia="標楷體" w:hAnsi="標楷體" w:hint="eastAsia"/>
                <w:b/>
                <w:bCs/>
                <w:spacing w:val="-24"/>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rsidR="00A36746" w:rsidRPr="00A36746" w:rsidRDefault="00A36746" w:rsidP="00A36746">
            <w:pPr>
              <w:spacing w:line="400" w:lineRule="exact"/>
              <w:jc w:val="center"/>
              <w:rPr>
                <w:rFonts w:ascii="標楷體" w:eastAsia="標楷體" w:hAnsi="標楷體"/>
                <w:b/>
                <w:bCs/>
                <w:sz w:val="28"/>
              </w:rPr>
            </w:pPr>
            <w:r w:rsidRPr="00A36746">
              <w:rPr>
                <w:rFonts w:ascii="標楷體" w:eastAsia="標楷體" w:hAnsi="標楷體" w:hint="eastAsia"/>
                <w:b/>
                <w:bCs/>
                <w:sz w:val="28"/>
              </w:rPr>
              <w:t>案由</w:t>
            </w:r>
          </w:p>
        </w:tc>
        <w:tc>
          <w:tcPr>
            <w:tcW w:w="1646" w:type="dxa"/>
            <w:tcBorders>
              <w:top w:val="single" w:sz="4" w:space="0" w:color="auto"/>
              <w:left w:val="single" w:sz="4" w:space="0" w:color="auto"/>
              <w:bottom w:val="single" w:sz="4" w:space="0" w:color="auto"/>
              <w:right w:val="single" w:sz="4" w:space="0" w:color="auto"/>
            </w:tcBorders>
            <w:vAlign w:val="center"/>
            <w:hideMark/>
          </w:tcPr>
          <w:p w:rsidR="00A36746" w:rsidRPr="00A36746" w:rsidRDefault="00A36746" w:rsidP="00A36746">
            <w:pPr>
              <w:spacing w:line="400" w:lineRule="exact"/>
              <w:ind w:rightChars="26" w:right="62"/>
              <w:jc w:val="center"/>
              <w:rPr>
                <w:rFonts w:ascii="標楷體" w:eastAsia="標楷體" w:hAnsi="標楷體"/>
                <w:b/>
                <w:bCs/>
                <w:spacing w:val="-20"/>
                <w:sz w:val="28"/>
              </w:rPr>
            </w:pPr>
            <w:r w:rsidRPr="00A36746">
              <w:rPr>
                <w:rFonts w:ascii="標楷體" w:eastAsia="標楷體" w:hAnsi="標楷體" w:hint="eastAsia"/>
                <w:b/>
                <w:bCs/>
                <w:spacing w:val="-20"/>
                <w:sz w:val="28"/>
              </w:rPr>
              <w:t>院會交付</w:t>
            </w:r>
          </w:p>
          <w:p w:rsidR="00A36746" w:rsidRPr="00A36746" w:rsidRDefault="00A36746" w:rsidP="00A36746">
            <w:pPr>
              <w:spacing w:line="400" w:lineRule="exact"/>
              <w:ind w:rightChars="26" w:right="62"/>
              <w:jc w:val="center"/>
              <w:rPr>
                <w:rFonts w:ascii="標楷體" w:eastAsia="標楷體" w:hAnsi="標楷體"/>
                <w:b/>
                <w:bCs/>
                <w:sz w:val="28"/>
              </w:rPr>
            </w:pPr>
            <w:r w:rsidRPr="00A36746">
              <w:rPr>
                <w:rFonts w:ascii="標楷體" w:eastAsia="標楷體" w:hAnsi="標楷體" w:hint="eastAsia"/>
                <w:b/>
                <w:bCs/>
                <w:spacing w:val="-20"/>
                <w:sz w:val="28"/>
              </w:rPr>
              <w:t>會次及日期</w:t>
            </w:r>
          </w:p>
        </w:tc>
        <w:tc>
          <w:tcPr>
            <w:tcW w:w="1161" w:type="dxa"/>
            <w:tcBorders>
              <w:top w:val="single" w:sz="4" w:space="0" w:color="auto"/>
              <w:left w:val="single" w:sz="4" w:space="0" w:color="auto"/>
              <w:bottom w:val="single" w:sz="4" w:space="0" w:color="auto"/>
              <w:right w:val="single" w:sz="4" w:space="0" w:color="auto"/>
            </w:tcBorders>
            <w:vAlign w:val="center"/>
            <w:hideMark/>
          </w:tcPr>
          <w:p w:rsidR="00A36746" w:rsidRPr="00A36746" w:rsidRDefault="00A36746" w:rsidP="00A36746">
            <w:pPr>
              <w:spacing w:line="400" w:lineRule="exact"/>
              <w:ind w:leftChars="27" w:left="65" w:rightChars="104" w:right="250"/>
              <w:jc w:val="center"/>
              <w:rPr>
                <w:rFonts w:ascii="標楷體" w:eastAsia="標楷體" w:hAnsi="標楷體"/>
                <w:b/>
                <w:bCs/>
                <w:sz w:val="28"/>
              </w:rPr>
            </w:pPr>
            <w:r w:rsidRPr="00A36746">
              <w:rPr>
                <w:rFonts w:ascii="標楷體" w:eastAsia="標楷體" w:hAnsi="標楷體" w:hint="eastAsia"/>
                <w:b/>
                <w:bCs/>
                <w:sz w:val="28"/>
              </w:rPr>
              <w:t>聯席</w:t>
            </w:r>
          </w:p>
          <w:p w:rsidR="00A36746" w:rsidRPr="00A36746" w:rsidRDefault="00A36746" w:rsidP="00A36746">
            <w:pPr>
              <w:spacing w:line="400" w:lineRule="exact"/>
              <w:ind w:leftChars="27" w:left="65" w:rightChars="104" w:right="250"/>
              <w:jc w:val="center"/>
              <w:rPr>
                <w:rFonts w:ascii="標楷體" w:eastAsia="標楷體" w:hAnsi="標楷體"/>
                <w:b/>
                <w:bCs/>
                <w:spacing w:val="-10"/>
                <w:sz w:val="28"/>
              </w:rPr>
            </w:pPr>
            <w:r w:rsidRPr="00A36746">
              <w:rPr>
                <w:rFonts w:ascii="標楷體" w:eastAsia="標楷體" w:hAnsi="標楷體" w:hint="eastAsia"/>
                <w:b/>
                <w:bCs/>
                <w:spacing w:val="-10"/>
                <w:sz w:val="28"/>
              </w:rPr>
              <w:t>委員會</w:t>
            </w:r>
          </w:p>
        </w:tc>
        <w:tc>
          <w:tcPr>
            <w:tcW w:w="3234" w:type="dxa"/>
            <w:tcBorders>
              <w:top w:val="single" w:sz="4" w:space="0" w:color="auto"/>
              <w:left w:val="single" w:sz="4" w:space="0" w:color="auto"/>
              <w:bottom w:val="single" w:sz="4" w:space="0" w:color="auto"/>
              <w:right w:val="single" w:sz="4" w:space="0" w:color="auto"/>
            </w:tcBorders>
            <w:vAlign w:val="center"/>
          </w:tcPr>
          <w:p w:rsidR="00A36746" w:rsidRPr="00A36746" w:rsidRDefault="00A36746" w:rsidP="00A36746">
            <w:pPr>
              <w:spacing w:line="400" w:lineRule="exact"/>
              <w:jc w:val="distribute"/>
              <w:rPr>
                <w:rFonts w:ascii="標楷體" w:eastAsia="標楷體" w:hAnsi="標楷體"/>
                <w:b/>
                <w:bCs/>
                <w:sz w:val="28"/>
              </w:rPr>
            </w:pPr>
            <w:r w:rsidRPr="00A36746">
              <w:rPr>
                <w:rFonts w:ascii="標楷體" w:eastAsia="標楷體" w:hAnsi="標楷體" w:hint="eastAsia"/>
                <w:b/>
                <w:bCs/>
                <w:sz w:val="28"/>
              </w:rPr>
              <w:t>處理情形</w:t>
            </w:r>
          </w:p>
        </w:tc>
      </w:tr>
      <w:tr w:rsidR="00A36746" w:rsidRPr="00A36746" w:rsidTr="00E30499">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A36746" w:rsidRPr="00A36746" w:rsidRDefault="00A36746" w:rsidP="00345114">
            <w:pPr>
              <w:numPr>
                <w:ilvl w:val="0"/>
                <w:numId w:val="59"/>
              </w:numPr>
              <w:spacing w:line="400" w:lineRule="exact"/>
              <w:ind w:right="113"/>
              <w:jc w:val="center"/>
              <w:rPr>
                <w:rFonts w:ascii="標楷體" w:eastAsia="標楷體" w:hAnsi="標楷體"/>
                <w:sz w:val="32"/>
              </w:rPr>
            </w:pPr>
          </w:p>
        </w:tc>
        <w:tc>
          <w:tcPr>
            <w:tcW w:w="3402" w:type="dxa"/>
          </w:tcPr>
          <w:p w:rsidR="00A36746" w:rsidRPr="00A36746" w:rsidRDefault="00A36746" w:rsidP="00A36746">
            <w:pPr>
              <w:spacing w:line="400" w:lineRule="exact"/>
              <w:jc w:val="both"/>
              <w:rPr>
                <w:rFonts w:ascii="標楷體" w:eastAsia="標楷體" w:hAnsi="標楷體"/>
                <w:color w:val="000000"/>
                <w:sz w:val="28"/>
              </w:rPr>
            </w:pPr>
            <w:r w:rsidRPr="00A36746">
              <w:rPr>
                <w:rFonts w:ascii="標楷體" w:eastAsia="標楷體" w:hAnsi="標楷體" w:hint="eastAsia"/>
                <w:color w:val="000000"/>
                <w:sz w:val="28"/>
              </w:rPr>
              <w:t>教育部函送財團法人大學入學考試中心基金會等10家財團法人108年度預算書及相關資料案。</w:t>
            </w:r>
          </w:p>
        </w:tc>
        <w:tc>
          <w:tcPr>
            <w:tcW w:w="1646" w:type="dxa"/>
          </w:tcPr>
          <w:p w:rsidR="00A36746" w:rsidRPr="00A36746" w:rsidRDefault="00A36746" w:rsidP="00A36746">
            <w:pPr>
              <w:spacing w:line="400" w:lineRule="exact"/>
              <w:jc w:val="both"/>
              <w:rPr>
                <w:rFonts w:ascii="標楷體" w:eastAsia="標楷體" w:hAnsi="標楷體"/>
                <w:color w:val="000000"/>
                <w:kern w:val="0"/>
                <w:sz w:val="28"/>
                <w:szCs w:val="28"/>
              </w:rPr>
            </w:pPr>
            <w:r w:rsidRPr="00A36746">
              <w:rPr>
                <w:rFonts w:ascii="標楷體" w:eastAsia="標楷體" w:hAnsi="標楷體" w:hint="eastAsia"/>
                <w:color w:val="000000"/>
                <w:kern w:val="0"/>
                <w:sz w:val="28"/>
                <w:szCs w:val="28"/>
              </w:rPr>
              <w:t>9-6-2</w:t>
            </w:r>
          </w:p>
          <w:p w:rsidR="00A36746" w:rsidRPr="00A36746" w:rsidRDefault="00A36746" w:rsidP="00A36746">
            <w:pPr>
              <w:spacing w:line="400" w:lineRule="exact"/>
              <w:jc w:val="both"/>
              <w:rPr>
                <w:rFonts w:ascii="標楷體" w:eastAsia="標楷體" w:hAnsi="標楷體"/>
                <w:color w:val="000000"/>
                <w:kern w:val="0"/>
                <w:sz w:val="28"/>
                <w:szCs w:val="28"/>
              </w:rPr>
            </w:pPr>
            <w:r w:rsidRPr="00A36746">
              <w:rPr>
                <w:rFonts w:ascii="標楷體" w:eastAsia="標楷體" w:hAnsi="標楷體" w:hint="eastAsia"/>
                <w:color w:val="000000"/>
                <w:kern w:val="0"/>
                <w:sz w:val="28"/>
                <w:szCs w:val="28"/>
              </w:rPr>
              <w:t>(107.10.2)</w:t>
            </w:r>
          </w:p>
        </w:tc>
        <w:tc>
          <w:tcPr>
            <w:tcW w:w="1161" w:type="dxa"/>
          </w:tcPr>
          <w:p w:rsidR="00A36746" w:rsidRPr="00A36746" w:rsidRDefault="00A36746" w:rsidP="00A36746">
            <w:pPr>
              <w:spacing w:line="400" w:lineRule="exact"/>
              <w:rPr>
                <w:rFonts w:ascii="標楷體" w:eastAsia="標楷體" w:hAnsi="標楷體"/>
                <w:color w:val="000000"/>
                <w:kern w:val="0"/>
                <w:sz w:val="28"/>
                <w:szCs w:val="28"/>
              </w:rPr>
            </w:pPr>
          </w:p>
        </w:tc>
        <w:tc>
          <w:tcPr>
            <w:tcW w:w="3234" w:type="dxa"/>
          </w:tcPr>
          <w:p w:rsidR="00A36746" w:rsidRPr="00A36746" w:rsidRDefault="00A36746" w:rsidP="00041497">
            <w:pPr>
              <w:adjustRightInd w:val="0"/>
              <w:snapToGrid w:val="0"/>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1.逾年度預算執行期間，報請院會存查。</w:t>
            </w:r>
          </w:p>
          <w:p w:rsidR="00A36746" w:rsidRPr="00A36746" w:rsidRDefault="00A36746" w:rsidP="00041497">
            <w:pPr>
              <w:adjustRightInd w:val="0"/>
              <w:snapToGrid w:val="0"/>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2.第4會期第6次院會（110.</w:t>
            </w:r>
            <w:r w:rsidRPr="00A36746">
              <w:rPr>
                <w:rFonts w:ascii="標楷體" w:eastAsia="標楷體" w:hAnsi="標楷體"/>
                <w:color w:val="000000"/>
              </w:rPr>
              <w:t>10</w:t>
            </w:r>
            <w:r w:rsidRPr="00A36746">
              <w:rPr>
                <w:rFonts w:ascii="標楷體" w:eastAsia="標楷體" w:hAnsi="標楷體" w:hint="eastAsia"/>
                <w:color w:val="000000"/>
              </w:rPr>
              <w:t>.2</w:t>
            </w:r>
            <w:r w:rsidRPr="00A36746">
              <w:rPr>
                <w:rFonts w:ascii="標楷體" w:eastAsia="標楷體" w:hAnsi="標楷體"/>
                <w:color w:val="000000"/>
              </w:rPr>
              <w:t>2</w:t>
            </w:r>
            <w:r w:rsidRPr="00A36746">
              <w:rPr>
                <w:rFonts w:ascii="標楷體" w:eastAsia="標楷體" w:hAnsi="標楷體" w:hint="eastAsia"/>
                <w:color w:val="000000"/>
              </w:rPr>
              <w:t>）決定：准予備查。</w:t>
            </w:r>
          </w:p>
        </w:tc>
      </w:tr>
      <w:tr w:rsidR="00A36746" w:rsidRPr="00A36746" w:rsidTr="00E30499">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A36746" w:rsidRPr="00A36746" w:rsidRDefault="00A36746" w:rsidP="00345114">
            <w:pPr>
              <w:numPr>
                <w:ilvl w:val="0"/>
                <w:numId w:val="59"/>
              </w:numPr>
              <w:spacing w:line="400" w:lineRule="exact"/>
              <w:ind w:right="113"/>
              <w:jc w:val="center"/>
              <w:rPr>
                <w:rFonts w:ascii="標楷體" w:eastAsia="標楷體" w:hAnsi="標楷體"/>
                <w:sz w:val="32"/>
              </w:rPr>
            </w:pPr>
          </w:p>
        </w:tc>
        <w:tc>
          <w:tcPr>
            <w:tcW w:w="3402" w:type="dxa"/>
          </w:tcPr>
          <w:p w:rsidR="00A36746" w:rsidRPr="00A36746" w:rsidRDefault="00A36746" w:rsidP="00A36746">
            <w:pPr>
              <w:spacing w:line="400" w:lineRule="exact"/>
              <w:jc w:val="both"/>
              <w:rPr>
                <w:rFonts w:ascii="標楷體" w:eastAsia="標楷體" w:hAnsi="標楷體"/>
                <w:color w:val="000000"/>
                <w:sz w:val="28"/>
              </w:rPr>
            </w:pPr>
            <w:r w:rsidRPr="00A36746">
              <w:rPr>
                <w:rFonts w:ascii="標楷體" w:eastAsia="標楷體" w:hAnsi="標楷體" w:hint="eastAsia"/>
                <w:color w:val="000000"/>
                <w:sz w:val="28"/>
              </w:rPr>
              <w:t>科技部函送財團法人國家實驗研究院及財團法人國家同步輻射研究中心108年度預算書及相關資料案。</w:t>
            </w:r>
          </w:p>
        </w:tc>
        <w:tc>
          <w:tcPr>
            <w:tcW w:w="1646" w:type="dxa"/>
          </w:tcPr>
          <w:p w:rsidR="00A36746" w:rsidRPr="00A36746" w:rsidRDefault="00A36746" w:rsidP="00A36746">
            <w:pPr>
              <w:spacing w:line="400" w:lineRule="exact"/>
              <w:jc w:val="both"/>
              <w:rPr>
                <w:rFonts w:ascii="標楷體" w:eastAsia="標楷體" w:hAnsi="標楷體"/>
                <w:color w:val="000000"/>
                <w:kern w:val="0"/>
                <w:sz w:val="28"/>
                <w:szCs w:val="28"/>
              </w:rPr>
            </w:pPr>
            <w:r w:rsidRPr="00A36746">
              <w:rPr>
                <w:rFonts w:ascii="標楷體" w:eastAsia="標楷體" w:hAnsi="標楷體" w:hint="eastAsia"/>
                <w:color w:val="000000"/>
                <w:kern w:val="0"/>
                <w:sz w:val="28"/>
                <w:szCs w:val="28"/>
              </w:rPr>
              <w:t>9-6-2</w:t>
            </w:r>
          </w:p>
          <w:p w:rsidR="00A36746" w:rsidRPr="00A36746" w:rsidRDefault="00A36746" w:rsidP="00A36746">
            <w:pPr>
              <w:spacing w:line="400" w:lineRule="exact"/>
              <w:jc w:val="both"/>
              <w:rPr>
                <w:rFonts w:ascii="標楷體" w:eastAsia="標楷體" w:hAnsi="標楷體"/>
                <w:color w:val="000000"/>
                <w:kern w:val="0"/>
                <w:sz w:val="28"/>
                <w:szCs w:val="28"/>
              </w:rPr>
            </w:pPr>
            <w:r w:rsidRPr="00A36746">
              <w:rPr>
                <w:rFonts w:ascii="標楷體" w:eastAsia="標楷體" w:hAnsi="標楷體" w:hint="eastAsia"/>
                <w:color w:val="000000"/>
                <w:kern w:val="0"/>
                <w:sz w:val="28"/>
                <w:szCs w:val="28"/>
              </w:rPr>
              <w:t>(107.10.2)</w:t>
            </w:r>
          </w:p>
        </w:tc>
        <w:tc>
          <w:tcPr>
            <w:tcW w:w="1161" w:type="dxa"/>
          </w:tcPr>
          <w:p w:rsidR="00A36746" w:rsidRPr="00A36746" w:rsidRDefault="00A36746" w:rsidP="00A36746">
            <w:pPr>
              <w:spacing w:line="400" w:lineRule="exact"/>
              <w:rPr>
                <w:rFonts w:ascii="標楷體" w:eastAsia="標楷體" w:hAnsi="標楷體"/>
                <w:color w:val="000000"/>
                <w:kern w:val="0"/>
                <w:sz w:val="28"/>
                <w:szCs w:val="28"/>
              </w:rPr>
            </w:pPr>
          </w:p>
        </w:tc>
        <w:tc>
          <w:tcPr>
            <w:tcW w:w="3234" w:type="dxa"/>
          </w:tcPr>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1.逾年度預算執行期間，報請院會存查。</w:t>
            </w:r>
          </w:p>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2.第4會期第6次院會（110.</w:t>
            </w:r>
            <w:r w:rsidRPr="00A36746">
              <w:rPr>
                <w:rFonts w:ascii="標楷體" w:eastAsia="標楷體" w:hAnsi="標楷體"/>
                <w:color w:val="000000"/>
              </w:rPr>
              <w:t>10</w:t>
            </w:r>
            <w:r w:rsidRPr="00A36746">
              <w:rPr>
                <w:rFonts w:ascii="標楷體" w:eastAsia="標楷體" w:hAnsi="標楷體" w:hint="eastAsia"/>
                <w:color w:val="000000"/>
              </w:rPr>
              <w:t>.2</w:t>
            </w:r>
            <w:r w:rsidRPr="00A36746">
              <w:rPr>
                <w:rFonts w:ascii="標楷體" w:eastAsia="標楷體" w:hAnsi="標楷體"/>
                <w:color w:val="000000"/>
              </w:rPr>
              <w:t>2</w:t>
            </w:r>
            <w:r w:rsidRPr="00A36746">
              <w:rPr>
                <w:rFonts w:ascii="標楷體" w:eastAsia="標楷體" w:hAnsi="標楷體" w:hint="eastAsia"/>
                <w:color w:val="000000"/>
              </w:rPr>
              <w:t>）決定：准予備查。</w:t>
            </w:r>
          </w:p>
        </w:tc>
      </w:tr>
      <w:tr w:rsidR="00A36746" w:rsidRPr="00A36746" w:rsidTr="00E30499">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A36746" w:rsidRPr="00A36746" w:rsidRDefault="00A36746" w:rsidP="00345114">
            <w:pPr>
              <w:numPr>
                <w:ilvl w:val="0"/>
                <w:numId w:val="59"/>
              </w:numPr>
              <w:spacing w:line="400" w:lineRule="exact"/>
              <w:ind w:right="113"/>
              <w:jc w:val="center"/>
              <w:rPr>
                <w:rFonts w:ascii="標楷體" w:eastAsia="標楷體" w:hAnsi="標楷體"/>
                <w:sz w:val="32"/>
              </w:rPr>
            </w:pPr>
          </w:p>
        </w:tc>
        <w:tc>
          <w:tcPr>
            <w:tcW w:w="3402" w:type="dxa"/>
          </w:tcPr>
          <w:p w:rsidR="00A36746" w:rsidRPr="00A36746" w:rsidRDefault="00A36746" w:rsidP="00A36746">
            <w:pPr>
              <w:spacing w:line="400" w:lineRule="exact"/>
              <w:jc w:val="both"/>
              <w:rPr>
                <w:rFonts w:ascii="標楷體" w:eastAsia="標楷體" w:hAnsi="標楷體"/>
                <w:color w:val="000000"/>
                <w:sz w:val="28"/>
              </w:rPr>
            </w:pPr>
            <w:r w:rsidRPr="00A36746">
              <w:rPr>
                <w:rFonts w:ascii="標楷體" w:eastAsia="標楷體" w:hAnsi="標楷體" w:hint="eastAsia"/>
                <w:color w:val="000000"/>
                <w:sz w:val="28"/>
              </w:rPr>
              <w:t>行政院原子能委員會函送財團法人中華民國輻射防護協會及財團法人核能資訊中心108年度預算書案。</w:t>
            </w:r>
          </w:p>
        </w:tc>
        <w:tc>
          <w:tcPr>
            <w:tcW w:w="1646" w:type="dxa"/>
          </w:tcPr>
          <w:p w:rsidR="00A36746" w:rsidRPr="00A36746" w:rsidRDefault="00A36746" w:rsidP="00A36746">
            <w:pPr>
              <w:spacing w:line="400" w:lineRule="exact"/>
              <w:jc w:val="both"/>
              <w:rPr>
                <w:rFonts w:ascii="標楷體" w:eastAsia="標楷體" w:hAnsi="標楷體"/>
                <w:color w:val="000000"/>
                <w:kern w:val="0"/>
                <w:sz w:val="28"/>
                <w:szCs w:val="28"/>
              </w:rPr>
            </w:pPr>
            <w:r w:rsidRPr="00A36746">
              <w:rPr>
                <w:rFonts w:ascii="標楷體" w:eastAsia="標楷體" w:hAnsi="標楷體" w:hint="eastAsia"/>
                <w:color w:val="000000"/>
                <w:kern w:val="0"/>
                <w:sz w:val="28"/>
                <w:szCs w:val="28"/>
              </w:rPr>
              <w:t>9-6-2</w:t>
            </w:r>
          </w:p>
          <w:p w:rsidR="00A36746" w:rsidRPr="00A36746" w:rsidRDefault="00A36746" w:rsidP="00A36746">
            <w:pPr>
              <w:spacing w:line="400" w:lineRule="exact"/>
              <w:jc w:val="both"/>
              <w:rPr>
                <w:rFonts w:ascii="標楷體" w:eastAsia="標楷體" w:hAnsi="標楷體"/>
                <w:color w:val="000000"/>
                <w:kern w:val="0"/>
                <w:sz w:val="28"/>
                <w:szCs w:val="28"/>
              </w:rPr>
            </w:pPr>
            <w:r w:rsidRPr="00A36746">
              <w:rPr>
                <w:rFonts w:ascii="標楷體" w:eastAsia="標楷體" w:hAnsi="標楷體" w:hint="eastAsia"/>
                <w:color w:val="000000"/>
                <w:kern w:val="0"/>
                <w:sz w:val="28"/>
                <w:szCs w:val="28"/>
              </w:rPr>
              <w:t>(107.10.2)</w:t>
            </w:r>
          </w:p>
        </w:tc>
        <w:tc>
          <w:tcPr>
            <w:tcW w:w="1161" w:type="dxa"/>
          </w:tcPr>
          <w:p w:rsidR="00A36746" w:rsidRPr="00A36746" w:rsidRDefault="00A36746" w:rsidP="00A36746">
            <w:pPr>
              <w:spacing w:line="400" w:lineRule="exact"/>
              <w:rPr>
                <w:rFonts w:ascii="標楷體" w:eastAsia="標楷體" w:hAnsi="標楷體"/>
                <w:color w:val="000000"/>
                <w:kern w:val="0"/>
                <w:sz w:val="28"/>
                <w:szCs w:val="28"/>
              </w:rPr>
            </w:pPr>
          </w:p>
        </w:tc>
        <w:tc>
          <w:tcPr>
            <w:tcW w:w="3234" w:type="dxa"/>
          </w:tcPr>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1.逾年度預算執行期間，報請院會存查。</w:t>
            </w:r>
          </w:p>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2.第4會期第6次院會（110.</w:t>
            </w:r>
            <w:r w:rsidRPr="00A36746">
              <w:rPr>
                <w:rFonts w:ascii="標楷體" w:eastAsia="標楷體" w:hAnsi="標楷體"/>
                <w:color w:val="000000"/>
              </w:rPr>
              <w:t>10</w:t>
            </w:r>
            <w:r w:rsidRPr="00A36746">
              <w:rPr>
                <w:rFonts w:ascii="標楷體" w:eastAsia="標楷體" w:hAnsi="標楷體" w:hint="eastAsia"/>
                <w:color w:val="000000"/>
              </w:rPr>
              <w:t>.2</w:t>
            </w:r>
            <w:r w:rsidRPr="00A36746">
              <w:rPr>
                <w:rFonts w:ascii="標楷體" w:eastAsia="標楷體" w:hAnsi="標楷體"/>
                <w:color w:val="000000"/>
              </w:rPr>
              <w:t>2</w:t>
            </w:r>
            <w:r w:rsidRPr="00A36746">
              <w:rPr>
                <w:rFonts w:ascii="標楷體" w:eastAsia="標楷體" w:hAnsi="標楷體" w:hint="eastAsia"/>
                <w:color w:val="000000"/>
              </w:rPr>
              <w:t>）決定：准予備 查。</w:t>
            </w:r>
          </w:p>
        </w:tc>
      </w:tr>
      <w:tr w:rsidR="00A36746" w:rsidRPr="00A36746" w:rsidTr="00E30499">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A36746" w:rsidRPr="00A36746" w:rsidRDefault="00A36746" w:rsidP="00345114">
            <w:pPr>
              <w:numPr>
                <w:ilvl w:val="0"/>
                <w:numId w:val="59"/>
              </w:numPr>
              <w:spacing w:line="400" w:lineRule="exact"/>
              <w:ind w:right="113"/>
              <w:jc w:val="center"/>
              <w:rPr>
                <w:rFonts w:ascii="標楷體" w:eastAsia="標楷體" w:hAnsi="標楷體"/>
                <w:sz w:val="32"/>
              </w:rPr>
            </w:pPr>
          </w:p>
        </w:tc>
        <w:tc>
          <w:tcPr>
            <w:tcW w:w="3402" w:type="dxa"/>
          </w:tcPr>
          <w:p w:rsidR="00A36746" w:rsidRPr="00A36746" w:rsidRDefault="00A36746" w:rsidP="00A36746">
            <w:pPr>
              <w:spacing w:line="400" w:lineRule="exact"/>
              <w:jc w:val="both"/>
              <w:rPr>
                <w:rFonts w:ascii="標楷體" w:eastAsia="標楷體" w:hAnsi="標楷體"/>
                <w:color w:val="000000"/>
                <w:sz w:val="28"/>
              </w:rPr>
            </w:pPr>
            <w:r w:rsidRPr="00A36746">
              <w:rPr>
                <w:rFonts w:ascii="標楷體" w:eastAsia="標楷體" w:hAnsi="標楷體" w:hint="eastAsia"/>
                <w:color w:val="000000"/>
                <w:sz w:val="28"/>
              </w:rPr>
              <w:t>文化部函送財團法人國家文化藝術基金會等13家財團法人108年度預算書及相關資料案。</w:t>
            </w:r>
          </w:p>
        </w:tc>
        <w:tc>
          <w:tcPr>
            <w:tcW w:w="1646" w:type="dxa"/>
          </w:tcPr>
          <w:p w:rsidR="00A36746" w:rsidRPr="00A36746" w:rsidRDefault="00A36746" w:rsidP="00A36746">
            <w:pPr>
              <w:spacing w:line="400" w:lineRule="exact"/>
              <w:jc w:val="both"/>
              <w:rPr>
                <w:rFonts w:ascii="標楷體" w:eastAsia="標楷體" w:hAnsi="標楷體"/>
                <w:color w:val="000000"/>
                <w:kern w:val="0"/>
                <w:sz w:val="28"/>
                <w:szCs w:val="28"/>
              </w:rPr>
            </w:pPr>
            <w:r w:rsidRPr="00A36746">
              <w:rPr>
                <w:rFonts w:ascii="標楷體" w:eastAsia="標楷體" w:hAnsi="標楷體" w:hint="eastAsia"/>
                <w:color w:val="000000"/>
                <w:kern w:val="0"/>
                <w:sz w:val="28"/>
                <w:szCs w:val="28"/>
              </w:rPr>
              <w:t>9-6-2</w:t>
            </w:r>
          </w:p>
          <w:p w:rsidR="00A36746" w:rsidRPr="00A36746" w:rsidRDefault="00A36746" w:rsidP="00A36746">
            <w:pPr>
              <w:spacing w:line="400" w:lineRule="exact"/>
              <w:jc w:val="both"/>
              <w:rPr>
                <w:rFonts w:ascii="標楷體" w:eastAsia="標楷體" w:hAnsi="標楷體"/>
                <w:color w:val="000000"/>
                <w:kern w:val="0"/>
                <w:sz w:val="28"/>
                <w:szCs w:val="28"/>
              </w:rPr>
            </w:pPr>
            <w:r w:rsidRPr="00A36746">
              <w:rPr>
                <w:rFonts w:ascii="標楷體" w:eastAsia="標楷體" w:hAnsi="標楷體" w:hint="eastAsia"/>
                <w:color w:val="000000"/>
                <w:kern w:val="0"/>
                <w:sz w:val="28"/>
                <w:szCs w:val="28"/>
              </w:rPr>
              <w:t>(107.10.2)</w:t>
            </w:r>
          </w:p>
        </w:tc>
        <w:tc>
          <w:tcPr>
            <w:tcW w:w="1161" w:type="dxa"/>
          </w:tcPr>
          <w:p w:rsidR="00A36746" w:rsidRPr="00A36746" w:rsidRDefault="00A36746" w:rsidP="00A36746">
            <w:pPr>
              <w:spacing w:line="400" w:lineRule="exact"/>
              <w:rPr>
                <w:rFonts w:ascii="標楷體" w:eastAsia="標楷體" w:hAnsi="標楷體"/>
                <w:color w:val="000000"/>
                <w:kern w:val="0"/>
                <w:sz w:val="28"/>
                <w:szCs w:val="28"/>
              </w:rPr>
            </w:pPr>
          </w:p>
        </w:tc>
        <w:tc>
          <w:tcPr>
            <w:tcW w:w="3234" w:type="dxa"/>
          </w:tcPr>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1.</w:t>
            </w:r>
            <w:r w:rsidR="00E13F48">
              <w:rPr>
                <w:rFonts w:ascii="標楷體" w:eastAsia="標楷體" w:hAnsi="標楷體" w:hint="eastAsia"/>
                <w:color w:val="000000"/>
              </w:rPr>
              <w:t>第9屆</w:t>
            </w:r>
            <w:r w:rsidRPr="00A36746">
              <w:rPr>
                <w:rFonts w:ascii="標楷體" w:eastAsia="標楷體" w:hAnsi="標楷體" w:hint="eastAsia"/>
                <w:color w:val="000000"/>
              </w:rPr>
              <w:t>第6會期第9次全體委員會議（107.11.19）決議：報告及詢答完畢。</w:t>
            </w:r>
          </w:p>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2.逾年度預算執行期間，報請院會存查。</w:t>
            </w:r>
          </w:p>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3.第4會期第6次院會（110.10.22）決定：准予備查。</w:t>
            </w:r>
          </w:p>
        </w:tc>
      </w:tr>
      <w:tr w:rsidR="00A36746" w:rsidRPr="00A36746" w:rsidTr="00E30499">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A36746" w:rsidRPr="00A36746" w:rsidRDefault="00A36746" w:rsidP="00345114">
            <w:pPr>
              <w:numPr>
                <w:ilvl w:val="0"/>
                <w:numId w:val="59"/>
              </w:numPr>
              <w:spacing w:line="400" w:lineRule="exact"/>
              <w:ind w:right="113"/>
              <w:jc w:val="center"/>
              <w:rPr>
                <w:rFonts w:ascii="標楷體" w:eastAsia="標楷體" w:hAnsi="標楷體"/>
                <w:sz w:val="32"/>
              </w:rPr>
            </w:pPr>
          </w:p>
        </w:tc>
        <w:tc>
          <w:tcPr>
            <w:tcW w:w="3402" w:type="dxa"/>
          </w:tcPr>
          <w:p w:rsidR="00A36746" w:rsidRPr="00A36746" w:rsidRDefault="00A36746" w:rsidP="00A36746">
            <w:pPr>
              <w:spacing w:line="400" w:lineRule="exact"/>
              <w:ind w:leftChars="-12" w:left="-29"/>
              <w:jc w:val="both"/>
              <w:rPr>
                <w:rFonts w:ascii="標楷體" w:eastAsia="標楷體" w:hAnsi="標楷體"/>
                <w:color w:val="000000"/>
                <w:sz w:val="28"/>
              </w:rPr>
            </w:pPr>
            <w:r w:rsidRPr="00A36746">
              <w:rPr>
                <w:rFonts w:ascii="標楷體" w:eastAsia="標楷體" w:hAnsi="標楷體" w:hint="eastAsia"/>
                <w:color w:val="000000"/>
                <w:sz w:val="28"/>
              </w:rPr>
              <w:t>教育部函送財團法人高等教育評鑑中心基金會等10家財團法人108年度決算書案。</w:t>
            </w:r>
          </w:p>
        </w:tc>
        <w:tc>
          <w:tcPr>
            <w:tcW w:w="1646" w:type="dxa"/>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w:t>
            </w:r>
            <w:r w:rsidRPr="00A36746">
              <w:rPr>
                <w:rFonts w:ascii="標楷體" w:eastAsia="標楷體" w:hAnsi="標楷體" w:hint="eastAsia"/>
                <w:color w:val="000000"/>
                <w:sz w:val="28"/>
                <w:szCs w:val="28"/>
              </w:rPr>
              <w:t>2</w:t>
            </w:r>
            <w:r w:rsidRPr="00A36746">
              <w:rPr>
                <w:rFonts w:ascii="標楷體" w:eastAsia="標楷體" w:hAnsi="標楷體"/>
                <w:color w:val="000000"/>
                <w:sz w:val="28"/>
                <w:szCs w:val="28"/>
              </w:rPr>
              <w:t>-</w:t>
            </w:r>
            <w:r w:rsidRPr="00A36746">
              <w:rPr>
                <w:rFonts w:ascii="標楷體" w:eastAsia="標楷體" w:hAnsi="標楷體" w:hint="eastAsia"/>
                <w:color w:val="000000"/>
                <w:sz w:val="28"/>
                <w:szCs w:val="28"/>
              </w:rPr>
              <w:t>4</w:t>
            </w:r>
          </w:p>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(109</w:t>
            </w:r>
            <w:r w:rsidRPr="00A36746">
              <w:rPr>
                <w:rFonts w:ascii="標楷體" w:eastAsia="標楷體" w:hAnsi="標楷體" w:hint="eastAsia"/>
                <w:color w:val="000000"/>
                <w:sz w:val="28"/>
                <w:szCs w:val="28"/>
              </w:rPr>
              <w:t>.10.23</w:t>
            </w:r>
            <w:r w:rsidRPr="00A36746">
              <w:rPr>
                <w:rFonts w:ascii="標楷體" w:eastAsia="標楷體" w:hAnsi="標楷體"/>
                <w:color w:val="000000"/>
                <w:sz w:val="28"/>
                <w:szCs w:val="28"/>
              </w:rPr>
              <w:t>)</w:t>
            </w:r>
          </w:p>
        </w:tc>
        <w:tc>
          <w:tcPr>
            <w:tcW w:w="1161" w:type="dxa"/>
          </w:tcPr>
          <w:p w:rsidR="00A36746" w:rsidRPr="00A36746" w:rsidRDefault="00A36746" w:rsidP="00A36746">
            <w:pPr>
              <w:spacing w:line="400" w:lineRule="exact"/>
              <w:jc w:val="both"/>
              <w:rPr>
                <w:rFonts w:ascii="標楷體" w:eastAsia="標楷體" w:hAnsi="標楷體"/>
                <w:color w:val="000000"/>
                <w:sz w:val="28"/>
                <w:szCs w:val="28"/>
              </w:rPr>
            </w:pPr>
          </w:p>
        </w:tc>
        <w:tc>
          <w:tcPr>
            <w:tcW w:w="3234" w:type="dxa"/>
          </w:tcPr>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1.逾決算法第28條所定審查期限，報請院會存查。</w:t>
            </w:r>
          </w:p>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2.第4會期第6次院會（110.10.22）決定：准予備查。</w:t>
            </w:r>
          </w:p>
        </w:tc>
      </w:tr>
      <w:tr w:rsidR="00A36746" w:rsidRPr="00A36746" w:rsidTr="00E30499">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A36746" w:rsidRPr="00A36746" w:rsidRDefault="00A36746" w:rsidP="00345114">
            <w:pPr>
              <w:numPr>
                <w:ilvl w:val="0"/>
                <w:numId w:val="59"/>
              </w:numPr>
              <w:spacing w:line="400" w:lineRule="exact"/>
              <w:ind w:right="113"/>
              <w:jc w:val="center"/>
              <w:rPr>
                <w:rFonts w:ascii="標楷體" w:eastAsia="標楷體" w:hAnsi="標楷體"/>
                <w:sz w:val="32"/>
              </w:rPr>
            </w:pPr>
          </w:p>
        </w:tc>
        <w:tc>
          <w:tcPr>
            <w:tcW w:w="3402" w:type="dxa"/>
          </w:tcPr>
          <w:p w:rsidR="00A36746" w:rsidRPr="00A36746" w:rsidRDefault="00A36746" w:rsidP="00A36746">
            <w:pPr>
              <w:spacing w:line="400" w:lineRule="exact"/>
              <w:ind w:leftChars="-12" w:left="-29"/>
              <w:jc w:val="both"/>
              <w:rPr>
                <w:rFonts w:ascii="標楷體" w:eastAsia="標楷體" w:hAnsi="標楷體"/>
                <w:color w:val="000000"/>
                <w:sz w:val="28"/>
              </w:rPr>
            </w:pPr>
            <w:r w:rsidRPr="00A36746">
              <w:rPr>
                <w:rFonts w:ascii="標楷體" w:eastAsia="標楷體" w:hAnsi="標楷體" w:hint="eastAsia"/>
                <w:color w:val="000000"/>
                <w:sz w:val="28"/>
              </w:rPr>
              <w:t>科技部函送財團法人國家實驗研究院及財團法人國家同步輻射研究中心108年度決算書案。</w:t>
            </w:r>
          </w:p>
        </w:tc>
        <w:tc>
          <w:tcPr>
            <w:tcW w:w="1646" w:type="dxa"/>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w:t>
            </w:r>
            <w:r w:rsidRPr="00A36746">
              <w:rPr>
                <w:rFonts w:ascii="標楷體" w:eastAsia="標楷體" w:hAnsi="標楷體" w:hint="eastAsia"/>
                <w:color w:val="000000"/>
                <w:sz w:val="28"/>
                <w:szCs w:val="28"/>
              </w:rPr>
              <w:t>2</w:t>
            </w:r>
            <w:r w:rsidRPr="00A36746">
              <w:rPr>
                <w:rFonts w:ascii="標楷體" w:eastAsia="標楷體" w:hAnsi="標楷體"/>
                <w:color w:val="000000"/>
                <w:sz w:val="28"/>
                <w:szCs w:val="28"/>
              </w:rPr>
              <w:t>-</w:t>
            </w:r>
            <w:r w:rsidRPr="00A36746">
              <w:rPr>
                <w:rFonts w:ascii="標楷體" w:eastAsia="標楷體" w:hAnsi="標楷體" w:hint="eastAsia"/>
                <w:color w:val="000000"/>
                <w:sz w:val="28"/>
                <w:szCs w:val="28"/>
              </w:rPr>
              <w:t>4</w:t>
            </w:r>
          </w:p>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(109</w:t>
            </w:r>
            <w:r w:rsidRPr="00A36746">
              <w:rPr>
                <w:rFonts w:ascii="標楷體" w:eastAsia="標楷體" w:hAnsi="標楷體" w:hint="eastAsia"/>
                <w:color w:val="000000"/>
                <w:sz w:val="28"/>
                <w:szCs w:val="28"/>
              </w:rPr>
              <w:t>.10.23</w:t>
            </w:r>
            <w:r w:rsidRPr="00A36746">
              <w:rPr>
                <w:rFonts w:ascii="標楷體" w:eastAsia="標楷體" w:hAnsi="標楷體"/>
                <w:color w:val="000000"/>
                <w:sz w:val="28"/>
                <w:szCs w:val="28"/>
              </w:rPr>
              <w:t>)</w:t>
            </w:r>
          </w:p>
        </w:tc>
        <w:tc>
          <w:tcPr>
            <w:tcW w:w="1161" w:type="dxa"/>
          </w:tcPr>
          <w:p w:rsidR="00A36746" w:rsidRPr="00A36746" w:rsidRDefault="00A36746" w:rsidP="00A36746">
            <w:pPr>
              <w:spacing w:line="400" w:lineRule="exact"/>
              <w:jc w:val="both"/>
              <w:rPr>
                <w:rFonts w:ascii="標楷體" w:eastAsia="標楷體" w:hAnsi="標楷體"/>
                <w:color w:val="000000"/>
                <w:sz w:val="28"/>
                <w:szCs w:val="28"/>
              </w:rPr>
            </w:pPr>
          </w:p>
        </w:tc>
        <w:tc>
          <w:tcPr>
            <w:tcW w:w="3234" w:type="dxa"/>
          </w:tcPr>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1.逾決算法第28條所定審查期限，報請院會存查。</w:t>
            </w:r>
          </w:p>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2.第4會期第6次院會（110.10.22）決定：准予備查。</w:t>
            </w:r>
          </w:p>
        </w:tc>
      </w:tr>
      <w:tr w:rsidR="00A36746" w:rsidRPr="00A36746" w:rsidTr="00E30499">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A36746" w:rsidRPr="00A36746" w:rsidRDefault="00A36746" w:rsidP="00345114">
            <w:pPr>
              <w:numPr>
                <w:ilvl w:val="0"/>
                <w:numId w:val="59"/>
              </w:numPr>
              <w:spacing w:line="400" w:lineRule="exact"/>
              <w:ind w:right="113"/>
              <w:jc w:val="center"/>
              <w:rPr>
                <w:rFonts w:ascii="標楷體" w:eastAsia="標楷體" w:hAnsi="標楷體"/>
                <w:sz w:val="32"/>
              </w:rPr>
            </w:pPr>
          </w:p>
        </w:tc>
        <w:tc>
          <w:tcPr>
            <w:tcW w:w="3402" w:type="dxa"/>
          </w:tcPr>
          <w:p w:rsidR="00A36746" w:rsidRPr="00A36746" w:rsidRDefault="00A36746" w:rsidP="00A36746">
            <w:pPr>
              <w:spacing w:line="400" w:lineRule="exact"/>
              <w:ind w:leftChars="-12" w:left="-29"/>
              <w:jc w:val="both"/>
              <w:rPr>
                <w:rFonts w:ascii="標楷體" w:eastAsia="標楷體" w:hAnsi="標楷體"/>
                <w:color w:val="000000"/>
                <w:sz w:val="28"/>
              </w:rPr>
            </w:pPr>
            <w:r w:rsidRPr="00A36746">
              <w:rPr>
                <w:rFonts w:ascii="標楷體" w:eastAsia="標楷體" w:hAnsi="標楷體" w:hint="eastAsia"/>
                <w:color w:val="000000"/>
                <w:sz w:val="28"/>
              </w:rPr>
              <w:t>行政院原子能委員會函送財團法人中華民國輻射防護協會及財團法人核能資訊中心108年度決算書案。</w:t>
            </w:r>
          </w:p>
        </w:tc>
        <w:tc>
          <w:tcPr>
            <w:tcW w:w="1646" w:type="dxa"/>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w:t>
            </w:r>
            <w:r w:rsidRPr="00A36746">
              <w:rPr>
                <w:rFonts w:ascii="標楷體" w:eastAsia="標楷體" w:hAnsi="標楷體" w:hint="eastAsia"/>
                <w:color w:val="000000"/>
                <w:sz w:val="28"/>
                <w:szCs w:val="28"/>
              </w:rPr>
              <w:t>2</w:t>
            </w:r>
            <w:r w:rsidRPr="00A36746">
              <w:rPr>
                <w:rFonts w:ascii="標楷體" w:eastAsia="標楷體" w:hAnsi="標楷體"/>
                <w:color w:val="000000"/>
                <w:sz w:val="28"/>
                <w:szCs w:val="28"/>
              </w:rPr>
              <w:t>-</w:t>
            </w:r>
            <w:r w:rsidRPr="00A36746">
              <w:rPr>
                <w:rFonts w:ascii="標楷體" w:eastAsia="標楷體" w:hAnsi="標楷體" w:hint="eastAsia"/>
                <w:color w:val="000000"/>
                <w:sz w:val="28"/>
                <w:szCs w:val="28"/>
              </w:rPr>
              <w:t>4</w:t>
            </w:r>
          </w:p>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(109</w:t>
            </w:r>
            <w:r w:rsidRPr="00A36746">
              <w:rPr>
                <w:rFonts w:ascii="標楷體" w:eastAsia="標楷體" w:hAnsi="標楷體" w:hint="eastAsia"/>
                <w:color w:val="000000"/>
                <w:sz w:val="28"/>
                <w:szCs w:val="28"/>
              </w:rPr>
              <w:t>.10.23</w:t>
            </w:r>
            <w:r w:rsidRPr="00A36746">
              <w:rPr>
                <w:rFonts w:ascii="標楷體" w:eastAsia="標楷體" w:hAnsi="標楷體"/>
                <w:color w:val="000000"/>
                <w:sz w:val="28"/>
                <w:szCs w:val="28"/>
              </w:rPr>
              <w:t>)</w:t>
            </w:r>
          </w:p>
        </w:tc>
        <w:tc>
          <w:tcPr>
            <w:tcW w:w="1161" w:type="dxa"/>
          </w:tcPr>
          <w:p w:rsidR="00A36746" w:rsidRPr="00A36746" w:rsidRDefault="00A36746" w:rsidP="00A36746">
            <w:pPr>
              <w:spacing w:line="400" w:lineRule="exact"/>
              <w:jc w:val="both"/>
              <w:rPr>
                <w:rFonts w:ascii="標楷體" w:eastAsia="標楷體" w:hAnsi="標楷體"/>
                <w:color w:val="000000"/>
                <w:sz w:val="28"/>
                <w:szCs w:val="28"/>
              </w:rPr>
            </w:pPr>
          </w:p>
        </w:tc>
        <w:tc>
          <w:tcPr>
            <w:tcW w:w="3234" w:type="dxa"/>
          </w:tcPr>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1.逾決算法第28條所定審查期限，報請院會存查。</w:t>
            </w:r>
          </w:p>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2.第4會期第6次院會（110.10.22）決定：准予備 查。</w:t>
            </w:r>
          </w:p>
        </w:tc>
      </w:tr>
      <w:tr w:rsidR="00A36746" w:rsidRPr="00A36746" w:rsidTr="00E30499">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A36746" w:rsidRPr="00A36746" w:rsidRDefault="00A36746" w:rsidP="00345114">
            <w:pPr>
              <w:numPr>
                <w:ilvl w:val="0"/>
                <w:numId w:val="59"/>
              </w:numPr>
              <w:spacing w:line="400" w:lineRule="exact"/>
              <w:ind w:right="113"/>
              <w:jc w:val="center"/>
              <w:rPr>
                <w:rFonts w:ascii="標楷體" w:eastAsia="標楷體" w:hAnsi="標楷體"/>
                <w:sz w:val="32"/>
              </w:rPr>
            </w:pPr>
          </w:p>
        </w:tc>
        <w:tc>
          <w:tcPr>
            <w:tcW w:w="3402" w:type="dxa"/>
          </w:tcPr>
          <w:p w:rsidR="00A36746" w:rsidRPr="00A36746" w:rsidRDefault="00A36746" w:rsidP="00A36746">
            <w:pPr>
              <w:spacing w:line="400" w:lineRule="exact"/>
              <w:ind w:leftChars="-12" w:left="-29"/>
              <w:jc w:val="both"/>
              <w:rPr>
                <w:rFonts w:ascii="標楷體" w:eastAsia="標楷體" w:hAnsi="標楷體"/>
                <w:color w:val="000000"/>
                <w:sz w:val="28"/>
              </w:rPr>
            </w:pPr>
            <w:r w:rsidRPr="00A36746">
              <w:rPr>
                <w:rFonts w:ascii="標楷體" w:eastAsia="標楷體" w:hAnsi="標楷體" w:hint="eastAsia"/>
                <w:color w:val="000000"/>
                <w:sz w:val="28"/>
              </w:rPr>
              <w:t>文化部函送財團法人國家文化藝術基金會等13家財團法人108年度決算書案。</w:t>
            </w:r>
          </w:p>
        </w:tc>
        <w:tc>
          <w:tcPr>
            <w:tcW w:w="1646" w:type="dxa"/>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w:t>
            </w:r>
            <w:r w:rsidRPr="00A36746">
              <w:rPr>
                <w:rFonts w:ascii="標楷體" w:eastAsia="標楷體" w:hAnsi="標楷體" w:hint="eastAsia"/>
                <w:color w:val="000000"/>
                <w:sz w:val="28"/>
                <w:szCs w:val="28"/>
              </w:rPr>
              <w:t>2</w:t>
            </w:r>
            <w:r w:rsidRPr="00A36746">
              <w:rPr>
                <w:rFonts w:ascii="標楷體" w:eastAsia="標楷體" w:hAnsi="標楷體"/>
                <w:color w:val="000000"/>
                <w:sz w:val="28"/>
                <w:szCs w:val="28"/>
              </w:rPr>
              <w:t>-</w:t>
            </w:r>
            <w:r w:rsidRPr="00A36746">
              <w:rPr>
                <w:rFonts w:ascii="標楷體" w:eastAsia="標楷體" w:hAnsi="標楷體" w:hint="eastAsia"/>
                <w:color w:val="000000"/>
                <w:sz w:val="28"/>
                <w:szCs w:val="28"/>
              </w:rPr>
              <w:t>4</w:t>
            </w:r>
          </w:p>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(109</w:t>
            </w:r>
            <w:r w:rsidRPr="00A36746">
              <w:rPr>
                <w:rFonts w:ascii="標楷體" w:eastAsia="標楷體" w:hAnsi="標楷體" w:hint="eastAsia"/>
                <w:color w:val="000000"/>
                <w:sz w:val="28"/>
                <w:szCs w:val="28"/>
              </w:rPr>
              <w:t>.10.23</w:t>
            </w:r>
            <w:r w:rsidRPr="00A36746">
              <w:rPr>
                <w:rFonts w:ascii="標楷體" w:eastAsia="標楷體" w:hAnsi="標楷體"/>
                <w:color w:val="000000"/>
                <w:sz w:val="28"/>
                <w:szCs w:val="28"/>
              </w:rPr>
              <w:t>)</w:t>
            </w:r>
          </w:p>
        </w:tc>
        <w:tc>
          <w:tcPr>
            <w:tcW w:w="1161" w:type="dxa"/>
          </w:tcPr>
          <w:p w:rsidR="00A36746" w:rsidRPr="00A36746" w:rsidRDefault="00A36746" w:rsidP="00A36746">
            <w:pPr>
              <w:spacing w:line="400" w:lineRule="exact"/>
              <w:jc w:val="both"/>
              <w:rPr>
                <w:rFonts w:ascii="標楷體" w:eastAsia="標楷體" w:hAnsi="標楷體"/>
                <w:color w:val="000000"/>
                <w:sz w:val="28"/>
                <w:szCs w:val="28"/>
              </w:rPr>
            </w:pPr>
          </w:p>
        </w:tc>
        <w:tc>
          <w:tcPr>
            <w:tcW w:w="3234" w:type="dxa"/>
          </w:tcPr>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1.逾決算法第28條所定審查期限，報請院會存查。</w:t>
            </w:r>
          </w:p>
          <w:p w:rsidR="00A36746" w:rsidRPr="00A36746" w:rsidRDefault="00A36746" w:rsidP="00A36746">
            <w:pPr>
              <w:adjustRightInd w:val="0"/>
              <w:snapToGrid w:val="0"/>
              <w:spacing w:line="240" w:lineRule="atLeast"/>
              <w:ind w:leftChars="5" w:left="252" w:hangingChars="100" w:hanging="240"/>
              <w:jc w:val="both"/>
              <w:rPr>
                <w:rFonts w:ascii="標楷體" w:eastAsia="標楷體" w:hAnsi="標楷體"/>
                <w:color w:val="000000"/>
              </w:rPr>
            </w:pPr>
            <w:r w:rsidRPr="00A36746">
              <w:rPr>
                <w:rFonts w:ascii="標楷體" w:eastAsia="標楷體" w:hAnsi="標楷體" w:hint="eastAsia"/>
                <w:color w:val="000000"/>
              </w:rPr>
              <w:t>2.第4會期第6次院會（110.10.22）決定：准予備查。</w:t>
            </w:r>
          </w:p>
        </w:tc>
      </w:tr>
    </w:tbl>
    <w:p w:rsidR="00753BB3" w:rsidRDefault="00753BB3" w:rsidP="00562672">
      <w:pPr>
        <w:pStyle w:val="01-3"/>
      </w:pPr>
      <w:bookmarkStart w:id="100" w:name="_Toc95137421"/>
      <w:r w:rsidRPr="00753BB3">
        <w:rPr>
          <w:rFonts w:hint="eastAsia"/>
        </w:rPr>
        <w:t>(</w:t>
      </w:r>
      <w:r w:rsidR="00A36746">
        <w:rPr>
          <w:rFonts w:hint="eastAsia"/>
        </w:rPr>
        <w:t>五</w:t>
      </w:r>
      <w:r w:rsidRPr="00753BB3">
        <w:rPr>
          <w:rFonts w:hint="eastAsia"/>
        </w:rPr>
        <w:t>)</w:t>
      </w:r>
      <w:r>
        <w:rPr>
          <w:rFonts w:hint="eastAsia"/>
        </w:rPr>
        <w:t>預</w:t>
      </w:r>
      <w:r w:rsidRPr="00753BB3">
        <w:rPr>
          <w:rFonts w:hint="eastAsia"/>
        </w:rPr>
        <w:t>算</w:t>
      </w:r>
      <w:r w:rsidR="00CB4C2E" w:rsidRPr="00753BB3">
        <w:rPr>
          <w:rFonts w:hint="eastAsia"/>
        </w:rPr>
        <w:t>凍</w:t>
      </w:r>
      <w:r w:rsidR="00CB4C2E">
        <w:rPr>
          <w:rFonts w:hint="eastAsia"/>
        </w:rPr>
        <w:t>結</w:t>
      </w:r>
      <w:r w:rsidRPr="00753BB3">
        <w:rPr>
          <w:rFonts w:hint="eastAsia"/>
        </w:rPr>
        <w:t>案（</w:t>
      </w:r>
      <w:r w:rsidR="00617E37">
        <w:rPr>
          <w:rFonts w:hint="eastAsia"/>
        </w:rPr>
        <w:t>10</w:t>
      </w:r>
      <w:r w:rsidRPr="00753BB3">
        <w:rPr>
          <w:rFonts w:hint="eastAsia"/>
        </w:rPr>
        <w:t>案）</w:t>
      </w:r>
      <w:bookmarkEnd w:id="100"/>
    </w:p>
    <w:p w:rsidR="00983023" w:rsidRDefault="00F442BA" w:rsidP="00DB3FA5">
      <w:pPr>
        <w:ind w:leftChars="400" w:left="960" w:firstLineChars="54" w:firstLine="173"/>
        <w:rPr>
          <w:rFonts w:ascii="標楷體" w:eastAsia="標楷體" w:hAnsi="標楷體"/>
          <w:b/>
          <w:sz w:val="32"/>
          <w:szCs w:val="32"/>
        </w:rPr>
      </w:pPr>
      <w:r w:rsidRPr="00EC7EEF">
        <w:rPr>
          <w:rFonts w:ascii="標楷體" w:eastAsia="標楷體" w:hAnsi="標楷體" w:hint="eastAsia"/>
          <w:b/>
          <w:sz w:val="32"/>
          <w:szCs w:val="32"/>
        </w:rPr>
        <w:t>1</w:t>
      </w:r>
      <w:r w:rsidR="001E538B" w:rsidRPr="00EC7EEF">
        <w:rPr>
          <w:rFonts w:ascii="標楷體" w:eastAsia="標楷體" w:hAnsi="標楷體" w:hint="eastAsia"/>
          <w:b/>
          <w:sz w:val="32"/>
          <w:szCs w:val="32"/>
        </w:rPr>
        <w:t>.</w:t>
      </w:r>
      <w:r w:rsidRPr="00EC7EEF">
        <w:rPr>
          <w:rFonts w:ascii="標楷體" w:eastAsia="標楷體" w:hAnsi="標楷體" w:hint="eastAsia"/>
          <w:b/>
          <w:sz w:val="32"/>
          <w:szCs w:val="32"/>
        </w:rPr>
        <w:t>教育部</w:t>
      </w:r>
      <w:r w:rsidR="001E538B" w:rsidRPr="00EC7EEF">
        <w:rPr>
          <w:rFonts w:ascii="標楷體" w:eastAsia="標楷體" w:hAnsi="標楷體" w:hint="eastAsia"/>
          <w:b/>
          <w:sz w:val="32"/>
          <w:szCs w:val="32"/>
        </w:rPr>
        <w:t xml:space="preserve"> </w:t>
      </w:r>
      <w:r w:rsidRPr="00EC7EEF">
        <w:rPr>
          <w:rFonts w:ascii="標楷體" w:eastAsia="標楷體" w:hAnsi="標楷體" w:hint="eastAsia"/>
          <w:b/>
          <w:sz w:val="32"/>
          <w:szCs w:val="32"/>
        </w:rPr>
        <w:t>(</w:t>
      </w:r>
      <w:r w:rsidR="00617E37">
        <w:rPr>
          <w:rFonts w:ascii="標楷體" w:eastAsia="標楷體" w:hAnsi="標楷體" w:hint="eastAsia"/>
          <w:b/>
          <w:sz w:val="32"/>
          <w:szCs w:val="32"/>
        </w:rPr>
        <w:t>4</w:t>
      </w:r>
      <w:r w:rsidRPr="00EC7EEF">
        <w:rPr>
          <w:rFonts w:ascii="標楷體" w:eastAsia="標楷體" w:hAnsi="標楷體" w:hint="eastAsia"/>
          <w:b/>
          <w:sz w:val="32"/>
          <w:szCs w:val="32"/>
        </w:rPr>
        <w:t>案)</w:t>
      </w:r>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A36746" w:rsidRPr="00A36746" w:rsidTr="00617E37">
        <w:trPr>
          <w:trHeight w:val="700"/>
        </w:trPr>
        <w:tc>
          <w:tcPr>
            <w:tcW w:w="345" w:type="pct"/>
            <w:vAlign w:val="center"/>
          </w:tcPr>
          <w:p w:rsidR="00A36746" w:rsidRPr="00A36746" w:rsidRDefault="00A36746" w:rsidP="00A36746">
            <w:pPr>
              <w:spacing w:line="400" w:lineRule="exact"/>
              <w:rPr>
                <w:rFonts w:ascii="標楷體" w:eastAsia="標楷體" w:hAnsi="標楷體"/>
                <w:b/>
                <w:bCs/>
                <w:spacing w:val="-20"/>
                <w:sz w:val="28"/>
                <w:szCs w:val="28"/>
              </w:rPr>
            </w:pPr>
            <w:r w:rsidRPr="00A36746">
              <w:rPr>
                <w:rFonts w:ascii="標楷體" w:eastAsia="標楷體" w:hAnsi="標楷體" w:hint="eastAsia"/>
                <w:b/>
                <w:bCs/>
                <w:spacing w:val="-20"/>
                <w:sz w:val="28"/>
                <w:szCs w:val="28"/>
              </w:rPr>
              <w:t>序號</w:t>
            </w:r>
          </w:p>
        </w:tc>
        <w:tc>
          <w:tcPr>
            <w:tcW w:w="1769" w:type="pct"/>
            <w:vAlign w:val="center"/>
          </w:tcPr>
          <w:p w:rsidR="00A36746" w:rsidRPr="00A36746" w:rsidRDefault="00A36746" w:rsidP="00A36746">
            <w:pPr>
              <w:spacing w:line="400" w:lineRule="exact"/>
              <w:jc w:val="center"/>
              <w:rPr>
                <w:rFonts w:ascii="標楷體" w:eastAsia="標楷體" w:hAnsi="標楷體"/>
                <w:b/>
                <w:bCs/>
                <w:sz w:val="28"/>
              </w:rPr>
            </w:pPr>
            <w:r w:rsidRPr="00A36746">
              <w:rPr>
                <w:rFonts w:ascii="標楷體" w:eastAsia="標楷體" w:hAnsi="標楷體" w:hint="eastAsia"/>
                <w:b/>
                <w:bCs/>
                <w:sz w:val="28"/>
              </w:rPr>
              <w:t>案      由</w:t>
            </w:r>
          </w:p>
        </w:tc>
        <w:tc>
          <w:tcPr>
            <w:tcW w:w="838" w:type="pct"/>
            <w:vAlign w:val="center"/>
          </w:tcPr>
          <w:p w:rsidR="00A36746" w:rsidRPr="00A36746" w:rsidRDefault="00A36746" w:rsidP="00A36746">
            <w:pPr>
              <w:spacing w:line="400" w:lineRule="exact"/>
              <w:ind w:left="92"/>
              <w:jc w:val="center"/>
              <w:rPr>
                <w:rFonts w:ascii="標楷體" w:eastAsia="標楷體" w:hAnsi="標楷體"/>
                <w:b/>
                <w:bCs/>
                <w:sz w:val="28"/>
              </w:rPr>
            </w:pPr>
            <w:r w:rsidRPr="00A36746">
              <w:rPr>
                <w:rFonts w:ascii="標楷體" w:eastAsia="標楷體" w:hAnsi="標楷體" w:hint="eastAsia"/>
                <w:b/>
                <w:bCs/>
                <w:sz w:val="28"/>
              </w:rPr>
              <w:t>院會交付</w:t>
            </w:r>
          </w:p>
          <w:p w:rsidR="00A36746" w:rsidRPr="00A36746" w:rsidRDefault="00A36746" w:rsidP="00A36746">
            <w:pPr>
              <w:spacing w:line="400" w:lineRule="exact"/>
              <w:ind w:left="92"/>
              <w:jc w:val="center"/>
              <w:rPr>
                <w:rFonts w:ascii="標楷體" w:eastAsia="標楷體" w:hAnsi="標楷體"/>
                <w:b/>
                <w:bCs/>
                <w:sz w:val="28"/>
              </w:rPr>
            </w:pPr>
            <w:r w:rsidRPr="00A36746">
              <w:rPr>
                <w:rFonts w:ascii="標楷體" w:eastAsia="標楷體" w:hAnsi="標楷體" w:hint="eastAsia"/>
                <w:b/>
                <w:bCs/>
                <w:sz w:val="28"/>
              </w:rPr>
              <w:t>會次及日期</w:t>
            </w:r>
          </w:p>
        </w:tc>
        <w:tc>
          <w:tcPr>
            <w:tcW w:w="503" w:type="pct"/>
            <w:vAlign w:val="center"/>
          </w:tcPr>
          <w:p w:rsidR="00A36746" w:rsidRPr="00A36746" w:rsidRDefault="00A36746" w:rsidP="00A36746">
            <w:pPr>
              <w:spacing w:line="400" w:lineRule="exact"/>
              <w:jc w:val="center"/>
              <w:rPr>
                <w:rFonts w:ascii="標楷體" w:eastAsia="標楷體" w:hAnsi="標楷體"/>
                <w:b/>
                <w:bCs/>
                <w:sz w:val="28"/>
              </w:rPr>
            </w:pPr>
            <w:r w:rsidRPr="00A36746">
              <w:rPr>
                <w:rFonts w:ascii="標楷體" w:eastAsia="標楷體" w:hAnsi="標楷體" w:hint="eastAsia"/>
                <w:b/>
                <w:bCs/>
                <w:sz w:val="28"/>
              </w:rPr>
              <w:t>聯席</w:t>
            </w:r>
          </w:p>
          <w:p w:rsidR="00A36746" w:rsidRPr="00A36746" w:rsidRDefault="00A36746" w:rsidP="00A36746">
            <w:pPr>
              <w:spacing w:line="400" w:lineRule="exact"/>
              <w:jc w:val="center"/>
              <w:rPr>
                <w:rFonts w:ascii="標楷體" w:eastAsia="標楷體" w:hAnsi="標楷體"/>
                <w:b/>
                <w:bCs/>
                <w:sz w:val="28"/>
              </w:rPr>
            </w:pPr>
            <w:r w:rsidRPr="00A36746">
              <w:rPr>
                <w:rFonts w:ascii="標楷體" w:eastAsia="標楷體" w:hAnsi="標楷體" w:hint="eastAsia"/>
                <w:b/>
                <w:bCs/>
                <w:sz w:val="28"/>
              </w:rPr>
              <w:t>委員會</w:t>
            </w:r>
          </w:p>
        </w:tc>
        <w:tc>
          <w:tcPr>
            <w:tcW w:w="1545" w:type="pct"/>
            <w:vAlign w:val="center"/>
          </w:tcPr>
          <w:p w:rsidR="00A36746" w:rsidRPr="00A36746" w:rsidRDefault="00A36746" w:rsidP="00A36746">
            <w:pPr>
              <w:spacing w:line="400" w:lineRule="exact"/>
              <w:jc w:val="distribute"/>
              <w:rPr>
                <w:rFonts w:ascii="標楷體" w:eastAsia="標楷體" w:hAnsi="標楷體"/>
                <w:b/>
                <w:bCs/>
                <w:sz w:val="28"/>
              </w:rPr>
            </w:pPr>
            <w:r w:rsidRPr="00A36746">
              <w:rPr>
                <w:rFonts w:ascii="標楷體" w:eastAsia="標楷體" w:hAnsi="標楷體" w:hint="eastAsia"/>
                <w:b/>
                <w:bCs/>
                <w:sz w:val="28"/>
              </w:rPr>
              <w:t>處理情形</w:t>
            </w:r>
          </w:p>
        </w:tc>
      </w:tr>
      <w:tr w:rsidR="00617E37" w:rsidRPr="00A36746" w:rsidTr="00617E37">
        <w:trPr>
          <w:trHeight w:val="567"/>
        </w:trPr>
        <w:tc>
          <w:tcPr>
            <w:tcW w:w="345" w:type="pct"/>
            <w:vAlign w:val="center"/>
          </w:tcPr>
          <w:p w:rsidR="00617E37" w:rsidRPr="00A36746" w:rsidRDefault="00617E37" w:rsidP="00345114">
            <w:pPr>
              <w:numPr>
                <w:ilvl w:val="0"/>
                <w:numId w:val="60"/>
              </w:numPr>
              <w:spacing w:line="400" w:lineRule="exact"/>
              <w:ind w:right="113"/>
              <w:rPr>
                <w:rFonts w:ascii="標楷體" w:eastAsia="標楷體" w:hAnsi="標楷體"/>
                <w:sz w:val="28"/>
                <w:szCs w:val="28"/>
              </w:rPr>
            </w:pPr>
          </w:p>
        </w:tc>
        <w:tc>
          <w:tcPr>
            <w:tcW w:w="1769" w:type="pct"/>
          </w:tcPr>
          <w:p w:rsidR="00617E37" w:rsidRPr="00406094" w:rsidRDefault="00617E37" w:rsidP="00617E37">
            <w:pPr>
              <w:spacing w:line="400" w:lineRule="exact"/>
              <w:jc w:val="both"/>
              <w:rPr>
                <w:rFonts w:ascii="標楷體" w:eastAsia="標楷體" w:hAnsi="標楷體"/>
                <w:color w:val="000000"/>
                <w:sz w:val="28"/>
                <w:szCs w:val="28"/>
              </w:rPr>
            </w:pPr>
            <w:r w:rsidRPr="00406094">
              <w:rPr>
                <w:rFonts w:ascii="標楷體" w:eastAsia="標楷體" w:hAnsi="標楷體" w:hint="eastAsia"/>
                <w:color w:val="000000"/>
                <w:sz w:val="28"/>
                <w:szCs w:val="28"/>
              </w:rPr>
              <w:t>教育部函，為108年度中央政府總預算決議，檢送決議(十二)「大專校院轉型及退場基金」凍結8億元專案報告，請安排報告，請查照案。</w:t>
            </w:r>
          </w:p>
        </w:tc>
        <w:tc>
          <w:tcPr>
            <w:tcW w:w="838" w:type="pct"/>
          </w:tcPr>
          <w:p w:rsidR="00617E37" w:rsidRPr="00406094" w:rsidRDefault="00617E37" w:rsidP="00617E37">
            <w:pPr>
              <w:spacing w:line="400" w:lineRule="exact"/>
              <w:jc w:val="both"/>
              <w:rPr>
                <w:rFonts w:ascii="標楷體" w:eastAsia="標楷體" w:hAnsi="標楷體"/>
                <w:sz w:val="28"/>
                <w:szCs w:val="28"/>
              </w:rPr>
            </w:pPr>
            <w:r w:rsidRPr="00406094">
              <w:rPr>
                <w:rFonts w:ascii="標楷體" w:eastAsia="標楷體" w:hAnsi="標楷體" w:hint="eastAsia"/>
                <w:sz w:val="28"/>
                <w:szCs w:val="28"/>
              </w:rPr>
              <w:t>9-7-6</w:t>
            </w:r>
          </w:p>
          <w:p w:rsidR="00617E37" w:rsidRPr="00406094" w:rsidRDefault="00617E37" w:rsidP="00617E37">
            <w:pPr>
              <w:spacing w:line="400" w:lineRule="exact"/>
              <w:jc w:val="both"/>
              <w:rPr>
                <w:rFonts w:ascii="標楷體" w:eastAsia="標楷體" w:hAnsi="標楷體"/>
                <w:color w:val="000000"/>
                <w:sz w:val="28"/>
                <w:szCs w:val="28"/>
              </w:rPr>
            </w:pPr>
            <w:r w:rsidRPr="00406094">
              <w:rPr>
                <w:rFonts w:ascii="標楷體" w:eastAsia="標楷體" w:hAnsi="標楷體" w:hint="eastAsia"/>
                <w:color w:val="000000"/>
                <w:sz w:val="28"/>
                <w:szCs w:val="28"/>
              </w:rPr>
              <w:t>(108.3.22)</w:t>
            </w:r>
          </w:p>
        </w:tc>
        <w:tc>
          <w:tcPr>
            <w:tcW w:w="503" w:type="pct"/>
          </w:tcPr>
          <w:p w:rsidR="00617E37" w:rsidRPr="000D2E52" w:rsidRDefault="00617E37" w:rsidP="00617E37">
            <w:pPr>
              <w:rPr>
                <w:rFonts w:ascii="標楷體" w:eastAsia="標楷體" w:hAnsi="標楷體"/>
                <w:color w:val="FF0000"/>
                <w:sz w:val="28"/>
                <w:szCs w:val="28"/>
              </w:rPr>
            </w:pPr>
          </w:p>
        </w:tc>
        <w:tc>
          <w:tcPr>
            <w:tcW w:w="1545" w:type="pct"/>
          </w:tcPr>
          <w:p w:rsidR="00617E37" w:rsidRPr="00C0684C" w:rsidRDefault="00617E37" w:rsidP="00617E37">
            <w:pPr>
              <w:adjustRightInd w:val="0"/>
              <w:snapToGrid w:val="0"/>
              <w:ind w:left="216" w:hangingChars="100" w:hanging="216"/>
              <w:jc w:val="both"/>
              <w:rPr>
                <w:rFonts w:ascii="標楷體" w:eastAsia="標楷體" w:hAnsi="標楷體"/>
                <w:spacing w:val="-12"/>
                <w:szCs w:val="24"/>
              </w:rPr>
            </w:pPr>
            <w:r w:rsidRPr="00C0684C">
              <w:rPr>
                <w:rFonts w:ascii="標楷體" w:eastAsia="標楷體" w:hAnsi="標楷體" w:hint="eastAsia"/>
                <w:spacing w:val="-12"/>
                <w:szCs w:val="24"/>
              </w:rPr>
              <w:t>1.</w:t>
            </w:r>
            <w:r w:rsidR="00D53CF9">
              <w:rPr>
                <w:rFonts w:ascii="標楷體" w:eastAsia="標楷體" w:hAnsi="標楷體" w:hint="eastAsia"/>
                <w:spacing w:val="-12"/>
                <w:szCs w:val="24"/>
              </w:rPr>
              <w:t>第9屆</w:t>
            </w:r>
            <w:r w:rsidRPr="007A43A8">
              <w:rPr>
                <w:rFonts w:ascii="標楷體" w:eastAsia="標楷體" w:hAnsi="標楷體" w:hint="eastAsia"/>
                <w:szCs w:val="24"/>
              </w:rPr>
              <w:t>第7會期第13次全體委員會議（108.05.08）決定：另定期繼續處理。</w:t>
            </w:r>
          </w:p>
          <w:p w:rsidR="00617E37" w:rsidRPr="00C0684C" w:rsidRDefault="00617E37" w:rsidP="00617E37">
            <w:pPr>
              <w:adjustRightInd w:val="0"/>
              <w:snapToGrid w:val="0"/>
              <w:ind w:left="216" w:hangingChars="100" w:hanging="216"/>
              <w:jc w:val="both"/>
              <w:rPr>
                <w:rFonts w:ascii="標楷體" w:eastAsia="標楷體" w:hAnsi="標楷體"/>
                <w:spacing w:val="-12"/>
                <w:szCs w:val="24"/>
              </w:rPr>
            </w:pPr>
            <w:r w:rsidRPr="00C0684C">
              <w:rPr>
                <w:rFonts w:ascii="標楷體" w:eastAsia="標楷體" w:hAnsi="標楷體" w:hint="eastAsia"/>
                <w:spacing w:val="-12"/>
                <w:szCs w:val="24"/>
              </w:rPr>
              <w:t>2.</w:t>
            </w:r>
            <w:r w:rsidRPr="007A43A8">
              <w:rPr>
                <w:rFonts w:ascii="標楷體" w:eastAsia="標楷體" w:hAnsi="標楷體" w:hint="eastAsia"/>
                <w:szCs w:val="24"/>
              </w:rPr>
              <w:t>逾年度預算執行期限，報請院會存查。</w:t>
            </w:r>
          </w:p>
          <w:p w:rsidR="00617E37" w:rsidRPr="00406094" w:rsidRDefault="00617E37" w:rsidP="00617E37">
            <w:pPr>
              <w:adjustRightInd w:val="0"/>
              <w:snapToGrid w:val="0"/>
              <w:ind w:left="216" w:hangingChars="100" w:hanging="216"/>
              <w:jc w:val="both"/>
              <w:rPr>
                <w:rFonts w:ascii="標楷體" w:eastAsia="標楷體" w:hAnsi="標楷體"/>
                <w:color w:val="000000"/>
                <w:sz w:val="28"/>
                <w:szCs w:val="28"/>
              </w:rPr>
            </w:pPr>
            <w:r w:rsidRPr="00C0684C">
              <w:rPr>
                <w:rFonts w:ascii="標楷體" w:eastAsia="標楷體" w:hAnsi="標楷體" w:hint="eastAsia"/>
                <w:spacing w:val="-12"/>
                <w:szCs w:val="24"/>
              </w:rPr>
              <w:t>3.</w:t>
            </w:r>
            <w:r w:rsidRPr="007A43A8">
              <w:rPr>
                <w:rFonts w:ascii="標楷體" w:eastAsia="標楷體" w:hAnsi="標楷體" w:hint="eastAsia"/>
                <w:szCs w:val="24"/>
              </w:rPr>
              <w:t>第4會期第10次院會（110.11.19）決定：准予備查。</w:t>
            </w:r>
          </w:p>
        </w:tc>
      </w:tr>
      <w:tr w:rsidR="00617E37" w:rsidRPr="00A36746" w:rsidTr="00617E37">
        <w:trPr>
          <w:trHeight w:val="567"/>
        </w:trPr>
        <w:tc>
          <w:tcPr>
            <w:tcW w:w="345" w:type="pct"/>
            <w:vAlign w:val="center"/>
          </w:tcPr>
          <w:p w:rsidR="00617E37" w:rsidRPr="00A36746" w:rsidRDefault="00617E37" w:rsidP="00345114">
            <w:pPr>
              <w:numPr>
                <w:ilvl w:val="0"/>
                <w:numId w:val="60"/>
              </w:numPr>
              <w:spacing w:line="400" w:lineRule="exact"/>
              <w:ind w:right="113"/>
              <w:rPr>
                <w:rFonts w:ascii="標楷體" w:eastAsia="標楷體" w:hAnsi="標楷體"/>
                <w:sz w:val="28"/>
                <w:szCs w:val="28"/>
              </w:rPr>
            </w:pPr>
          </w:p>
        </w:tc>
        <w:tc>
          <w:tcPr>
            <w:tcW w:w="1769" w:type="pct"/>
          </w:tcPr>
          <w:p w:rsidR="00617E37" w:rsidRPr="00406094" w:rsidRDefault="00617E37" w:rsidP="00617E37">
            <w:pPr>
              <w:spacing w:line="400" w:lineRule="exact"/>
              <w:jc w:val="both"/>
              <w:rPr>
                <w:rFonts w:ascii="標楷體" w:eastAsia="標楷體" w:hAnsi="標楷體"/>
                <w:color w:val="000000"/>
                <w:sz w:val="28"/>
                <w:szCs w:val="28"/>
              </w:rPr>
            </w:pPr>
            <w:r w:rsidRPr="00406094">
              <w:rPr>
                <w:rFonts w:ascii="標楷體" w:eastAsia="標楷體" w:hAnsi="標楷體" w:hint="eastAsia"/>
                <w:color w:val="000000"/>
                <w:sz w:val="28"/>
                <w:szCs w:val="28"/>
              </w:rPr>
              <w:t>教育部函，為108年度中央政府總預算決議，檢送決議(十三)「大專校院轉型及退場基金」凍結8億元專案報告，請安排報告，請查照案。</w:t>
            </w:r>
          </w:p>
        </w:tc>
        <w:tc>
          <w:tcPr>
            <w:tcW w:w="838" w:type="pct"/>
          </w:tcPr>
          <w:p w:rsidR="00617E37" w:rsidRPr="00406094" w:rsidRDefault="00617E37" w:rsidP="00617E37">
            <w:pPr>
              <w:spacing w:line="400" w:lineRule="exact"/>
              <w:jc w:val="both"/>
              <w:rPr>
                <w:rFonts w:ascii="標楷體" w:eastAsia="標楷體" w:hAnsi="標楷體"/>
                <w:sz w:val="28"/>
                <w:szCs w:val="28"/>
              </w:rPr>
            </w:pPr>
            <w:r w:rsidRPr="00406094">
              <w:rPr>
                <w:rFonts w:ascii="標楷體" w:eastAsia="標楷體" w:hAnsi="標楷體" w:hint="eastAsia"/>
                <w:sz w:val="28"/>
                <w:szCs w:val="28"/>
              </w:rPr>
              <w:t>9-7-6</w:t>
            </w:r>
          </w:p>
          <w:p w:rsidR="00617E37" w:rsidRPr="00406094" w:rsidRDefault="00617E37" w:rsidP="00617E37">
            <w:pPr>
              <w:spacing w:line="400" w:lineRule="exact"/>
              <w:jc w:val="both"/>
              <w:rPr>
                <w:rFonts w:ascii="標楷體" w:eastAsia="標楷體" w:hAnsi="標楷體"/>
                <w:color w:val="000000"/>
                <w:sz w:val="28"/>
                <w:szCs w:val="28"/>
              </w:rPr>
            </w:pPr>
            <w:r w:rsidRPr="00406094">
              <w:rPr>
                <w:rFonts w:ascii="標楷體" w:eastAsia="標楷體" w:hAnsi="標楷體" w:hint="eastAsia"/>
                <w:color w:val="000000"/>
                <w:sz w:val="28"/>
                <w:szCs w:val="28"/>
              </w:rPr>
              <w:t>(108.3.22)</w:t>
            </w:r>
          </w:p>
        </w:tc>
        <w:tc>
          <w:tcPr>
            <w:tcW w:w="503" w:type="pct"/>
          </w:tcPr>
          <w:p w:rsidR="00617E37" w:rsidRPr="000D2E52" w:rsidRDefault="00617E37" w:rsidP="00617E37">
            <w:pPr>
              <w:rPr>
                <w:rFonts w:ascii="標楷體" w:eastAsia="標楷體" w:hAnsi="標楷體"/>
                <w:color w:val="FF0000"/>
                <w:sz w:val="28"/>
                <w:szCs w:val="28"/>
              </w:rPr>
            </w:pPr>
          </w:p>
        </w:tc>
        <w:tc>
          <w:tcPr>
            <w:tcW w:w="1545" w:type="pct"/>
          </w:tcPr>
          <w:p w:rsidR="00617E37" w:rsidRPr="00C0684C" w:rsidRDefault="00617E37" w:rsidP="00617E37">
            <w:pPr>
              <w:adjustRightInd w:val="0"/>
              <w:snapToGrid w:val="0"/>
              <w:ind w:left="216" w:hangingChars="100" w:hanging="216"/>
              <w:jc w:val="both"/>
              <w:rPr>
                <w:rFonts w:ascii="標楷體" w:eastAsia="標楷體" w:hAnsi="標楷體"/>
                <w:spacing w:val="-12"/>
                <w:szCs w:val="24"/>
              </w:rPr>
            </w:pPr>
            <w:r w:rsidRPr="00C0684C">
              <w:rPr>
                <w:rFonts w:ascii="標楷體" w:eastAsia="標楷體" w:hAnsi="標楷體" w:hint="eastAsia"/>
                <w:spacing w:val="-12"/>
                <w:szCs w:val="24"/>
              </w:rPr>
              <w:t>1.</w:t>
            </w:r>
            <w:r w:rsidR="00D53CF9">
              <w:rPr>
                <w:rFonts w:ascii="標楷體" w:eastAsia="標楷體" w:hAnsi="標楷體" w:hint="eastAsia"/>
                <w:spacing w:val="-12"/>
                <w:szCs w:val="24"/>
              </w:rPr>
              <w:t>第9屆</w:t>
            </w:r>
            <w:r w:rsidRPr="007A43A8">
              <w:rPr>
                <w:rFonts w:ascii="標楷體" w:eastAsia="標楷體" w:hAnsi="標楷體" w:hint="eastAsia"/>
                <w:szCs w:val="24"/>
              </w:rPr>
              <w:t>第7會期第13次全體委員會議（108.05.08）決定：另定期繼續處理。</w:t>
            </w:r>
          </w:p>
          <w:p w:rsidR="00617E37" w:rsidRPr="00C0684C" w:rsidRDefault="00617E37" w:rsidP="00617E37">
            <w:pPr>
              <w:adjustRightInd w:val="0"/>
              <w:snapToGrid w:val="0"/>
              <w:ind w:left="216" w:hangingChars="100" w:hanging="216"/>
              <w:jc w:val="both"/>
              <w:rPr>
                <w:rFonts w:ascii="標楷體" w:eastAsia="標楷體" w:hAnsi="標楷體"/>
                <w:spacing w:val="-12"/>
                <w:szCs w:val="24"/>
              </w:rPr>
            </w:pPr>
            <w:r w:rsidRPr="00C0684C">
              <w:rPr>
                <w:rFonts w:ascii="標楷體" w:eastAsia="標楷體" w:hAnsi="標楷體" w:hint="eastAsia"/>
                <w:spacing w:val="-12"/>
                <w:szCs w:val="24"/>
              </w:rPr>
              <w:t>2.</w:t>
            </w:r>
            <w:r w:rsidRPr="007A43A8">
              <w:rPr>
                <w:rFonts w:ascii="標楷體" w:eastAsia="標楷體" w:hAnsi="標楷體" w:hint="eastAsia"/>
                <w:szCs w:val="24"/>
              </w:rPr>
              <w:t>逾年度預算執行期限，報請院會存查。</w:t>
            </w:r>
          </w:p>
          <w:p w:rsidR="00617E37" w:rsidRPr="00406094" w:rsidRDefault="00617E37" w:rsidP="00617E37">
            <w:pPr>
              <w:adjustRightInd w:val="0"/>
              <w:snapToGrid w:val="0"/>
              <w:ind w:left="216" w:hangingChars="100" w:hanging="216"/>
              <w:jc w:val="both"/>
              <w:rPr>
                <w:rFonts w:ascii="標楷體" w:eastAsia="標楷體" w:hAnsi="標楷體"/>
                <w:color w:val="000000"/>
                <w:sz w:val="28"/>
                <w:szCs w:val="28"/>
              </w:rPr>
            </w:pPr>
            <w:r w:rsidRPr="00C0684C">
              <w:rPr>
                <w:rFonts w:ascii="標楷體" w:eastAsia="標楷體" w:hAnsi="標楷體" w:hint="eastAsia"/>
                <w:spacing w:val="-12"/>
                <w:szCs w:val="24"/>
              </w:rPr>
              <w:t>3.</w:t>
            </w:r>
            <w:r w:rsidRPr="007A43A8">
              <w:rPr>
                <w:rFonts w:ascii="標楷體" w:eastAsia="標楷體" w:hAnsi="標楷體" w:hint="eastAsia"/>
                <w:szCs w:val="24"/>
              </w:rPr>
              <w:t>第4會期第10次院會（110.11.19）決定：准予備查。</w:t>
            </w:r>
          </w:p>
        </w:tc>
      </w:tr>
      <w:tr w:rsidR="00617E37" w:rsidRPr="00A36746" w:rsidTr="00617E37">
        <w:trPr>
          <w:trHeight w:val="567"/>
        </w:trPr>
        <w:tc>
          <w:tcPr>
            <w:tcW w:w="345" w:type="pct"/>
            <w:vAlign w:val="center"/>
          </w:tcPr>
          <w:p w:rsidR="00617E37" w:rsidRPr="00A36746" w:rsidRDefault="00617E37" w:rsidP="00345114">
            <w:pPr>
              <w:numPr>
                <w:ilvl w:val="0"/>
                <w:numId w:val="60"/>
              </w:numPr>
              <w:spacing w:line="400" w:lineRule="exact"/>
              <w:ind w:right="113"/>
              <w:rPr>
                <w:rFonts w:ascii="標楷體" w:eastAsia="標楷體" w:hAnsi="標楷體"/>
                <w:sz w:val="28"/>
                <w:szCs w:val="28"/>
              </w:rPr>
            </w:pPr>
          </w:p>
        </w:tc>
        <w:tc>
          <w:tcPr>
            <w:tcW w:w="1769" w:type="pct"/>
          </w:tcPr>
          <w:p w:rsidR="00617E37" w:rsidRPr="00406094" w:rsidRDefault="00617E37" w:rsidP="00617E37">
            <w:pPr>
              <w:spacing w:line="400" w:lineRule="exact"/>
              <w:jc w:val="both"/>
              <w:rPr>
                <w:rFonts w:ascii="標楷體" w:eastAsia="標楷體" w:hAnsi="標楷體"/>
                <w:color w:val="000000"/>
                <w:sz w:val="28"/>
                <w:szCs w:val="28"/>
              </w:rPr>
            </w:pPr>
            <w:r w:rsidRPr="00406094">
              <w:rPr>
                <w:rFonts w:ascii="標楷體" w:eastAsia="標楷體" w:hAnsi="標楷體" w:hint="eastAsia"/>
                <w:color w:val="000000"/>
                <w:sz w:val="28"/>
                <w:szCs w:val="28"/>
              </w:rPr>
              <w:t>教育部函，為108年度中央政府總預算決議，檢送決議(十四)「大專校院轉型及退場基金」凍結8億元專案報告，請安排報告，請查照案。</w:t>
            </w:r>
          </w:p>
        </w:tc>
        <w:tc>
          <w:tcPr>
            <w:tcW w:w="838" w:type="pct"/>
          </w:tcPr>
          <w:p w:rsidR="00617E37" w:rsidRPr="00406094" w:rsidRDefault="00617E37" w:rsidP="00617E37">
            <w:pPr>
              <w:spacing w:line="400" w:lineRule="exact"/>
              <w:jc w:val="both"/>
              <w:rPr>
                <w:rFonts w:ascii="標楷體" w:eastAsia="標楷體" w:hAnsi="標楷體"/>
                <w:sz w:val="28"/>
                <w:szCs w:val="28"/>
              </w:rPr>
            </w:pPr>
            <w:r w:rsidRPr="00406094">
              <w:rPr>
                <w:rFonts w:ascii="標楷體" w:eastAsia="標楷體" w:hAnsi="標楷體" w:hint="eastAsia"/>
                <w:sz w:val="28"/>
                <w:szCs w:val="28"/>
              </w:rPr>
              <w:t>9-7-6</w:t>
            </w:r>
          </w:p>
          <w:p w:rsidR="00617E37" w:rsidRPr="00406094" w:rsidRDefault="00617E37" w:rsidP="00617E37">
            <w:pPr>
              <w:spacing w:line="400" w:lineRule="exact"/>
              <w:jc w:val="both"/>
              <w:rPr>
                <w:rFonts w:ascii="標楷體" w:eastAsia="標楷體" w:hAnsi="標楷體"/>
                <w:color w:val="000000"/>
                <w:sz w:val="28"/>
                <w:szCs w:val="28"/>
              </w:rPr>
            </w:pPr>
            <w:r w:rsidRPr="00406094">
              <w:rPr>
                <w:rFonts w:ascii="標楷體" w:eastAsia="標楷體" w:hAnsi="標楷體" w:hint="eastAsia"/>
                <w:color w:val="000000"/>
                <w:sz w:val="28"/>
                <w:szCs w:val="28"/>
              </w:rPr>
              <w:t>(108.3.22)</w:t>
            </w:r>
          </w:p>
        </w:tc>
        <w:tc>
          <w:tcPr>
            <w:tcW w:w="503" w:type="pct"/>
          </w:tcPr>
          <w:p w:rsidR="00617E37" w:rsidRPr="000D2E52" w:rsidRDefault="00617E37" w:rsidP="00617E37">
            <w:pPr>
              <w:rPr>
                <w:rFonts w:ascii="標楷體" w:eastAsia="標楷體" w:hAnsi="標楷體"/>
                <w:color w:val="FF0000"/>
                <w:sz w:val="28"/>
                <w:szCs w:val="28"/>
              </w:rPr>
            </w:pPr>
          </w:p>
        </w:tc>
        <w:tc>
          <w:tcPr>
            <w:tcW w:w="1545" w:type="pct"/>
          </w:tcPr>
          <w:p w:rsidR="00617E37" w:rsidRPr="00C0684C" w:rsidRDefault="00617E37" w:rsidP="00617E37">
            <w:pPr>
              <w:adjustRightInd w:val="0"/>
              <w:snapToGrid w:val="0"/>
              <w:ind w:left="216" w:hangingChars="100" w:hanging="216"/>
              <w:jc w:val="both"/>
              <w:rPr>
                <w:rFonts w:ascii="標楷體" w:eastAsia="標楷體" w:hAnsi="標楷體"/>
                <w:spacing w:val="-12"/>
                <w:szCs w:val="24"/>
              </w:rPr>
            </w:pPr>
            <w:r w:rsidRPr="00C0684C">
              <w:rPr>
                <w:rFonts w:ascii="標楷體" w:eastAsia="標楷體" w:hAnsi="標楷體" w:hint="eastAsia"/>
                <w:spacing w:val="-12"/>
                <w:szCs w:val="24"/>
              </w:rPr>
              <w:t>1.</w:t>
            </w:r>
            <w:r w:rsidR="00D53CF9">
              <w:rPr>
                <w:rFonts w:ascii="標楷體" w:eastAsia="標楷體" w:hAnsi="標楷體" w:hint="eastAsia"/>
                <w:spacing w:val="-12"/>
                <w:szCs w:val="24"/>
              </w:rPr>
              <w:t>第9屆</w:t>
            </w:r>
            <w:r w:rsidRPr="007A43A8">
              <w:rPr>
                <w:rFonts w:ascii="標楷體" w:eastAsia="標楷體" w:hAnsi="標楷體" w:hint="eastAsia"/>
                <w:szCs w:val="24"/>
              </w:rPr>
              <w:t>第7會期第13次全體委員會議（108.05.08）決定：另定期繼續處理。</w:t>
            </w:r>
          </w:p>
          <w:p w:rsidR="00617E37" w:rsidRPr="00C0684C" w:rsidRDefault="00617E37" w:rsidP="00617E37">
            <w:pPr>
              <w:adjustRightInd w:val="0"/>
              <w:snapToGrid w:val="0"/>
              <w:ind w:left="216" w:hangingChars="100" w:hanging="216"/>
              <w:jc w:val="both"/>
              <w:rPr>
                <w:rFonts w:ascii="標楷體" w:eastAsia="標楷體" w:hAnsi="標楷體"/>
                <w:spacing w:val="-12"/>
                <w:szCs w:val="24"/>
              </w:rPr>
            </w:pPr>
            <w:r w:rsidRPr="00C0684C">
              <w:rPr>
                <w:rFonts w:ascii="標楷體" w:eastAsia="標楷體" w:hAnsi="標楷體" w:hint="eastAsia"/>
                <w:spacing w:val="-12"/>
                <w:szCs w:val="24"/>
              </w:rPr>
              <w:t>2.</w:t>
            </w:r>
            <w:r w:rsidRPr="007A43A8">
              <w:rPr>
                <w:rFonts w:ascii="標楷體" w:eastAsia="標楷體" w:hAnsi="標楷體" w:hint="eastAsia"/>
                <w:szCs w:val="24"/>
              </w:rPr>
              <w:t>逾年度預算執行期限，報請院會存查。</w:t>
            </w:r>
          </w:p>
          <w:p w:rsidR="00617E37" w:rsidRPr="00406094" w:rsidRDefault="00617E37" w:rsidP="00617E37">
            <w:pPr>
              <w:adjustRightInd w:val="0"/>
              <w:snapToGrid w:val="0"/>
              <w:ind w:left="216" w:hangingChars="100" w:hanging="216"/>
              <w:jc w:val="both"/>
              <w:rPr>
                <w:rFonts w:ascii="標楷體" w:eastAsia="標楷體" w:hAnsi="標楷體"/>
                <w:color w:val="000000"/>
                <w:sz w:val="28"/>
                <w:szCs w:val="28"/>
              </w:rPr>
            </w:pPr>
            <w:r w:rsidRPr="00C0684C">
              <w:rPr>
                <w:rFonts w:ascii="標楷體" w:eastAsia="標楷體" w:hAnsi="標楷體" w:hint="eastAsia"/>
                <w:spacing w:val="-12"/>
                <w:szCs w:val="24"/>
              </w:rPr>
              <w:t>3.</w:t>
            </w:r>
            <w:r w:rsidRPr="007A43A8">
              <w:rPr>
                <w:rFonts w:ascii="標楷體" w:eastAsia="標楷體" w:hAnsi="標楷體" w:hint="eastAsia"/>
                <w:szCs w:val="24"/>
              </w:rPr>
              <w:t>第4會期第10次院會（110.11.19）決定：准予備查。</w:t>
            </w:r>
          </w:p>
        </w:tc>
      </w:tr>
      <w:tr w:rsidR="00617E37" w:rsidRPr="00A36746" w:rsidTr="00617E37">
        <w:trPr>
          <w:trHeight w:val="567"/>
        </w:trPr>
        <w:tc>
          <w:tcPr>
            <w:tcW w:w="345" w:type="pct"/>
            <w:vAlign w:val="center"/>
          </w:tcPr>
          <w:p w:rsidR="00617E37" w:rsidRPr="00A36746" w:rsidRDefault="00617E37" w:rsidP="00345114">
            <w:pPr>
              <w:numPr>
                <w:ilvl w:val="0"/>
                <w:numId w:val="60"/>
              </w:numPr>
              <w:spacing w:line="400" w:lineRule="exact"/>
              <w:ind w:right="113"/>
              <w:rPr>
                <w:rFonts w:ascii="標楷體" w:eastAsia="標楷體" w:hAnsi="標楷體"/>
                <w:sz w:val="28"/>
                <w:szCs w:val="28"/>
              </w:rPr>
            </w:pPr>
          </w:p>
        </w:tc>
        <w:tc>
          <w:tcPr>
            <w:tcW w:w="1769" w:type="pct"/>
          </w:tcPr>
          <w:p w:rsidR="00617E37" w:rsidRPr="00A36746" w:rsidRDefault="00617E37" w:rsidP="00617E37">
            <w:pPr>
              <w:spacing w:line="400" w:lineRule="exact"/>
              <w:jc w:val="both"/>
              <w:rPr>
                <w:rFonts w:ascii="標楷體" w:eastAsia="標楷體" w:hAnsi="標楷體"/>
                <w:color w:val="FF0000"/>
                <w:sz w:val="28"/>
                <w:szCs w:val="28"/>
              </w:rPr>
            </w:pPr>
            <w:r w:rsidRPr="00A36746">
              <w:rPr>
                <w:rFonts w:ascii="標楷體" w:eastAsia="標楷體" w:hAnsi="標楷體" w:hint="eastAsia"/>
                <w:color w:val="000000"/>
                <w:sz w:val="28"/>
                <w:szCs w:val="28"/>
              </w:rPr>
              <w:t>教育部函，為110年度中央政府總預算決議，檢送該部「一般行政」凍結500萬元</w:t>
            </w:r>
            <w:r w:rsidRPr="00A36746">
              <w:rPr>
                <w:rFonts w:ascii="標楷體" w:eastAsia="標楷體" w:hAnsi="標楷體" w:hint="eastAsia"/>
                <w:color w:val="000000"/>
                <w:sz w:val="28"/>
                <w:szCs w:val="28"/>
              </w:rPr>
              <w:lastRenderedPageBreak/>
              <w:t>專案報告，請查照案。</w:t>
            </w:r>
          </w:p>
        </w:tc>
        <w:tc>
          <w:tcPr>
            <w:tcW w:w="838" w:type="pct"/>
          </w:tcPr>
          <w:p w:rsidR="00617E37" w:rsidRPr="00A36746" w:rsidRDefault="00617E37" w:rsidP="00617E37">
            <w:pPr>
              <w:spacing w:line="400" w:lineRule="exact"/>
              <w:jc w:val="both"/>
              <w:rPr>
                <w:rFonts w:ascii="標楷體" w:eastAsia="標楷體" w:hAnsi="標楷體"/>
                <w:color w:val="FF0000"/>
                <w:sz w:val="28"/>
                <w:szCs w:val="28"/>
              </w:rPr>
            </w:pPr>
            <w:r w:rsidRPr="00A36746">
              <w:rPr>
                <w:rFonts w:ascii="標楷體" w:eastAsia="標楷體" w:hAnsi="標楷體"/>
                <w:color w:val="000000"/>
                <w:sz w:val="28"/>
                <w:szCs w:val="28"/>
              </w:rPr>
              <w:lastRenderedPageBreak/>
              <w:t>10-3-6 (110.4.6)</w:t>
            </w:r>
          </w:p>
        </w:tc>
        <w:tc>
          <w:tcPr>
            <w:tcW w:w="503" w:type="pct"/>
          </w:tcPr>
          <w:p w:rsidR="00617E37" w:rsidRPr="00A36746" w:rsidRDefault="00617E37" w:rsidP="00617E37">
            <w:pPr>
              <w:rPr>
                <w:rFonts w:ascii="標楷體" w:eastAsia="標楷體" w:hAnsi="標楷體"/>
                <w:color w:val="FF0000"/>
                <w:sz w:val="28"/>
                <w:szCs w:val="28"/>
              </w:rPr>
            </w:pPr>
          </w:p>
        </w:tc>
        <w:tc>
          <w:tcPr>
            <w:tcW w:w="1545" w:type="pct"/>
          </w:tcPr>
          <w:p w:rsidR="00617E37" w:rsidRPr="00A36746" w:rsidRDefault="00617E37" w:rsidP="00617E37">
            <w:pPr>
              <w:adjustRightInd w:val="0"/>
              <w:snapToGrid w:val="0"/>
              <w:ind w:left="216" w:hangingChars="100" w:hanging="216"/>
              <w:jc w:val="both"/>
              <w:rPr>
                <w:rFonts w:ascii="標楷體" w:eastAsia="標楷體" w:hAnsi="標楷體"/>
                <w:spacing w:val="-12"/>
                <w:szCs w:val="24"/>
              </w:rPr>
            </w:pPr>
            <w:r w:rsidRPr="00A36746">
              <w:rPr>
                <w:rFonts w:ascii="標楷體" w:eastAsia="標楷體" w:hAnsi="標楷體" w:hint="eastAsia"/>
                <w:spacing w:val="-12"/>
                <w:szCs w:val="24"/>
              </w:rPr>
              <w:t>1</w:t>
            </w:r>
            <w:r w:rsidRPr="00A36746">
              <w:rPr>
                <w:rFonts w:ascii="標楷體" w:eastAsia="標楷體" w:hAnsi="標楷體"/>
                <w:spacing w:val="-12"/>
                <w:szCs w:val="24"/>
              </w:rPr>
              <w:t>.</w:t>
            </w:r>
            <w:r w:rsidRPr="007A43A8">
              <w:rPr>
                <w:rFonts w:ascii="標楷體" w:eastAsia="標楷體" w:hAnsi="標楷體" w:hint="eastAsia"/>
                <w:szCs w:val="24"/>
              </w:rPr>
              <w:t>第3會期第19次全體委員會議（110.5.10）決議：繼續凍結。</w:t>
            </w:r>
          </w:p>
          <w:p w:rsidR="00617E37" w:rsidRPr="00A36746" w:rsidRDefault="00617E37" w:rsidP="00617E37">
            <w:pPr>
              <w:adjustRightInd w:val="0"/>
              <w:snapToGrid w:val="0"/>
              <w:ind w:left="216" w:hangingChars="100" w:hanging="216"/>
              <w:jc w:val="both"/>
              <w:rPr>
                <w:rFonts w:ascii="標楷體" w:eastAsia="標楷體" w:hAnsi="標楷體"/>
                <w:spacing w:val="-12"/>
                <w:szCs w:val="24"/>
              </w:rPr>
            </w:pPr>
            <w:r w:rsidRPr="00A36746">
              <w:rPr>
                <w:rFonts w:ascii="標楷體" w:eastAsia="標楷體" w:hAnsi="標楷體" w:hint="eastAsia"/>
                <w:spacing w:val="-12"/>
                <w:szCs w:val="24"/>
              </w:rPr>
              <w:t>2.</w:t>
            </w:r>
            <w:r w:rsidRPr="007A43A8">
              <w:rPr>
                <w:rFonts w:ascii="標楷體" w:eastAsia="標楷體" w:hAnsi="標楷體" w:hint="eastAsia"/>
                <w:szCs w:val="24"/>
              </w:rPr>
              <w:t>第</w:t>
            </w:r>
            <w:r w:rsidRPr="007A43A8">
              <w:rPr>
                <w:rFonts w:ascii="標楷體" w:eastAsia="標楷體" w:hAnsi="標楷體"/>
                <w:szCs w:val="24"/>
              </w:rPr>
              <w:t>4</w:t>
            </w:r>
            <w:r w:rsidRPr="007A43A8">
              <w:rPr>
                <w:rFonts w:ascii="標楷體" w:eastAsia="標楷體" w:hAnsi="標楷體" w:hint="eastAsia"/>
                <w:szCs w:val="24"/>
              </w:rPr>
              <w:t>會期第</w:t>
            </w:r>
            <w:r w:rsidRPr="007A43A8">
              <w:rPr>
                <w:rFonts w:ascii="標楷體" w:eastAsia="標楷體" w:hAnsi="標楷體"/>
                <w:szCs w:val="24"/>
              </w:rPr>
              <w:t>8</w:t>
            </w:r>
            <w:r w:rsidRPr="007A43A8">
              <w:rPr>
                <w:rFonts w:ascii="標楷體" w:eastAsia="標楷體" w:hAnsi="標楷體" w:hint="eastAsia"/>
                <w:szCs w:val="24"/>
              </w:rPr>
              <w:t>次全體委員會</w:t>
            </w:r>
            <w:r w:rsidRPr="007A43A8">
              <w:rPr>
                <w:rFonts w:ascii="標楷體" w:eastAsia="標楷體" w:hAnsi="標楷體" w:hint="eastAsia"/>
                <w:szCs w:val="24"/>
              </w:rPr>
              <w:lastRenderedPageBreak/>
              <w:t>議（1</w:t>
            </w:r>
            <w:r w:rsidRPr="007A43A8">
              <w:rPr>
                <w:rFonts w:ascii="標楷體" w:eastAsia="標楷體" w:hAnsi="標楷體"/>
                <w:szCs w:val="24"/>
              </w:rPr>
              <w:t>10</w:t>
            </w:r>
            <w:r w:rsidRPr="007A43A8">
              <w:rPr>
                <w:rFonts w:ascii="標楷體" w:eastAsia="標楷體" w:hAnsi="標楷體" w:hint="eastAsia"/>
                <w:szCs w:val="24"/>
              </w:rPr>
              <w:t>.</w:t>
            </w:r>
            <w:r w:rsidRPr="007A43A8">
              <w:rPr>
                <w:rFonts w:ascii="標楷體" w:eastAsia="標楷體" w:hAnsi="標楷體"/>
                <w:szCs w:val="24"/>
              </w:rPr>
              <w:t>11</w:t>
            </w:r>
            <w:r w:rsidRPr="007A43A8">
              <w:rPr>
                <w:rFonts w:ascii="標楷體" w:eastAsia="標楷體" w:hAnsi="標楷體" w:hint="eastAsia"/>
                <w:szCs w:val="24"/>
              </w:rPr>
              <w:t>.</w:t>
            </w:r>
            <w:r w:rsidRPr="007A43A8">
              <w:rPr>
                <w:rFonts w:ascii="標楷體" w:eastAsia="標楷體" w:hAnsi="標楷體"/>
                <w:szCs w:val="24"/>
              </w:rPr>
              <w:t>11</w:t>
            </w:r>
            <w:r w:rsidRPr="007A43A8">
              <w:rPr>
                <w:rFonts w:ascii="標楷體" w:eastAsia="標楷體" w:hAnsi="標楷體" w:hint="eastAsia"/>
                <w:szCs w:val="24"/>
              </w:rPr>
              <w:t>）決議：准予動支，提報院會。</w:t>
            </w:r>
          </w:p>
          <w:p w:rsidR="00617E37" w:rsidRPr="00A36746" w:rsidRDefault="00617E37" w:rsidP="00617E37">
            <w:pPr>
              <w:adjustRightInd w:val="0"/>
              <w:snapToGrid w:val="0"/>
              <w:ind w:left="216" w:hangingChars="100" w:hanging="216"/>
              <w:jc w:val="both"/>
              <w:rPr>
                <w:rFonts w:ascii="標楷體" w:eastAsia="標楷體" w:hAnsi="標楷體"/>
                <w:spacing w:val="-12"/>
                <w:szCs w:val="24"/>
              </w:rPr>
            </w:pPr>
            <w:r w:rsidRPr="00A36746">
              <w:rPr>
                <w:rFonts w:ascii="標楷體" w:eastAsia="標楷體" w:hAnsi="標楷體" w:hint="eastAsia"/>
                <w:spacing w:val="-12"/>
                <w:szCs w:val="24"/>
              </w:rPr>
              <w:t>3.</w:t>
            </w:r>
            <w:r w:rsidRPr="007A43A8">
              <w:rPr>
                <w:rFonts w:ascii="標楷體" w:eastAsia="標楷體" w:hAnsi="標楷體" w:hint="eastAsia"/>
                <w:szCs w:val="24"/>
              </w:rPr>
              <w:t>第4會期第1</w:t>
            </w:r>
            <w:r w:rsidRPr="007A43A8">
              <w:rPr>
                <w:rFonts w:ascii="標楷體" w:eastAsia="標楷體" w:hAnsi="標楷體"/>
                <w:szCs w:val="24"/>
              </w:rPr>
              <w:t>2</w:t>
            </w:r>
            <w:r w:rsidRPr="007A43A8">
              <w:rPr>
                <w:rFonts w:ascii="標楷體" w:eastAsia="標楷體" w:hAnsi="標楷體" w:hint="eastAsia"/>
                <w:szCs w:val="24"/>
              </w:rPr>
              <w:t>次院會（110.1</w:t>
            </w:r>
            <w:r w:rsidRPr="007A43A8">
              <w:rPr>
                <w:rFonts w:ascii="標楷體" w:eastAsia="標楷體" w:hAnsi="標楷體"/>
                <w:szCs w:val="24"/>
              </w:rPr>
              <w:t>2</w:t>
            </w:r>
            <w:r w:rsidRPr="007A43A8">
              <w:rPr>
                <w:rFonts w:ascii="標楷體" w:eastAsia="標楷體" w:hAnsi="標楷體" w:hint="eastAsia"/>
                <w:szCs w:val="24"/>
              </w:rPr>
              <w:t>.</w:t>
            </w:r>
            <w:r w:rsidRPr="007A43A8">
              <w:rPr>
                <w:rFonts w:ascii="標楷體" w:eastAsia="標楷體" w:hAnsi="標楷體"/>
                <w:szCs w:val="24"/>
              </w:rPr>
              <w:t>3</w:t>
            </w:r>
            <w:r w:rsidRPr="007A43A8">
              <w:rPr>
                <w:rFonts w:ascii="標楷體" w:eastAsia="標楷體" w:hAnsi="標楷體" w:hint="eastAsia"/>
                <w:szCs w:val="24"/>
              </w:rPr>
              <w:t>）決定：准予備查。</w:t>
            </w:r>
          </w:p>
        </w:tc>
      </w:tr>
    </w:tbl>
    <w:p w:rsidR="00983023" w:rsidRDefault="001E538B" w:rsidP="00DB3FA5">
      <w:pPr>
        <w:ind w:leftChars="400" w:left="960" w:firstLineChars="54" w:firstLine="173"/>
        <w:rPr>
          <w:rFonts w:ascii="標楷體" w:eastAsia="標楷體" w:hAnsi="標楷體"/>
          <w:b/>
          <w:sz w:val="32"/>
          <w:szCs w:val="32"/>
        </w:rPr>
      </w:pPr>
      <w:r w:rsidRPr="00EC7EEF">
        <w:rPr>
          <w:rFonts w:ascii="標楷體" w:eastAsia="標楷體" w:hAnsi="標楷體"/>
          <w:b/>
          <w:sz w:val="32"/>
          <w:szCs w:val="32"/>
        </w:rPr>
        <w:lastRenderedPageBreak/>
        <w:t>2.</w:t>
      </w:r>
      <w:r w:rsidR="00A36746">
        <w:rPr>
          <w:rFonts w:ascii="標楷體" w:eastAsia="標楷體" w:hAnsi="標楷體" w:hint="eastAsia"/>
          <w:b/>
          <w:sz w:val="32"/>
          <w:szCs w:val="32"/>
        </w:rPr>
        <w:t>行政院原子能委員會</w:t>
      </w:r>
      <w:r w:rsidRPr="00EC7EEF">
        <w:rPr>
          <w:rFonts w:ascii="標楷體" w:eastAsia="標楷體" w:hAnsi="標楷體" w:hint="eastAsia"/>
          <w:b/>
          <w:sz w:val="32"/>
          <w:szCs w:val="32"/>
        </w:rPr>
        <w:t xml:space="preserve"> </w:t>
      </w:r>
      <w:r w:rsidR="00983023" w:rsidRPr="00EC7EEF">
        <w:rPr>
          <w:rFonts w:ascii="標楷體" w:eastAsia="標楷體" w:hAnsi="標楷體" w:hint="eastAsia"/>
          <w:b/>
          <w:sz w:val="32"/>
          <w:szCs w:val="32"/>
        </w:rPr>
        <w:t>(</w:t>
      </w:r>
      <w:r w:rsidR="00A36746">
        <w:rPr>
          <w:rFonts w:ascii="標楷體" w:eastAsia="標楷體" w:hAnsi="標楷體" w:hint="eastAsia"/>
          <w:b/>
          <w:sz w:val="32"/>
          <w:szCs w:val="32"/>
        </w:rPr>
        <w:t>6</w:t>
      </w:r>
      <w:r w:rsidR="00983023" w:rsidRPr="00EC7EEF">
        <w:rPr>
          <w:rFonts w:ascii="標楷體" w:eastAsia="標楷體" w:hAnsi="標楷體" w:hint="eastAsia"/>
          <w:b/>
          <w:sz w:val="32"/>
          <w:szCs w:val="32"/>
        </w:rPr>
        <w:t>案）</w:t>
      </w:r>
    </w:p>
    <w:tbl>
      <w:tblPr>
        <w:tblW w:w="5149"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1"/>
        <w:gridCol w:w="3578"/>
        <w:gridCol w:w="1702"/>
        <w:gridCol w:w="966"/>
        <w:gridCol w:w="2969"/>
      </w:tblGrid>
      <w:tr w:rsidR="00A36746" w:rsidRPr="00A36746" w:rsidTr="00A36746">
        <w:trPr>
          <w:trHeight w:val="700"/>
        </w:trPr>
        <w:tc>
          <w:tcPr>
            <w:tcW w:w="353" w:type="pct"/>
            <w:vAlign w:val="center"/>
          </w:tcPr>
          <w:p w:rsidR="00A36746" w:rsidRPr="00A36746" w:rsidRDefault="00A36746" w:rsidP="00A36746">
            <w:pPr>
              <w:spacing w:line="400" w:lineRule="exact"/>
              <w:rPr>
                <w:rFonts w:ascii="標楷體" w:eastAsia="標楷體" w:hAnsi="標楷體"/>
                <w:b/>
                <w:bCs/>
                <w:spacing w:val="-20"/>
                <w:sz w:val="28"/>
                <w:szCs w:val="28"/>
              </w:rPr>
            </w:pPr>
            <w:r w:rsidRPr="00A36746">
              <w:rPr>
                <w:rFonts w:ascii="標楷體" w:eastAsia="標楷體" w:hAnsi="標楷體" w:hint="eastAsia"/>
                <w:b/>
                <w:bCs/>
                <w:spacing w:val="-20"/>
                <w:sz w:val="28"/>
                <w:szCs w:val="28"/>
              </w:rPr>
              <w:t>序號</w:t>
            </w:r>
          </w:p>
        </w:tc>
        <w:tc>
          <w:tcPr>
            <w:tcW w:w="1804" w:type="pct"/>
            <w:vAlign w:val="center"/>
          </w:tcPr>
          <w:p w:rsidR="00A36746" w:rsidRPr="00A36746" w:rsidRDefault="00A36746" w:rsidP="00A36746">
            <w:pPr>
              <w:spacing w:line="400" w:lineRule="exact"/>
              <w:jc w:val="center"/>
              <w:rPr>
                <w:rFonts w:ascii="標楷體" w:eastAsia="標楷體" w:hAnsi="標楷體"/>
                <w:b/>
                <w:bCs/>
                <w:sz w:val="28"/>
              </w:rPr>
            </w:pPr>
            <w:r w:rsidRPr="00A36746">
              <w:rPr>
                <w:rFonts w:ascii="標楷體" w:eastAsia="標楷體" w:hAnsi="標楷體" w:hint="eastAsia"/>
                <w:b/>
                <w:bCs/>
                <w:sz w:val="28"/>
              </w:rPr>
              <w:t>案      由</w:t>
            </w:r>
          </w:p>
        </w:tc>
        <w:tc>
          <w:tcPr>
            <w:tcW w:w="858" w:type="pct"/>
            <w:vAlign w:val="center"/>
          </w:tcPr>
          <w:p w:rsidR="00A36746" w:rsidRPr="00A36746" w:rsidRDefault="00A36746" w:rsidP="00A36746">
            <w:pPr>
              <w:spacing w:line="400" w:lineRule="exact"/>
              <w:ind w:left="92"/>
              <w:jc w:val="center"/>
              <w:rPr>
                <w:rFonts w:ascii="標楷體" w:eastAsia="標楷體" w:hAnsi="標楷體"/>
                <w:b/>
                <w:bCs/>
                <w:sz w:val="28"/>
              </w:rPr>
            </w:pPr>
            <w:r w:rsidRPr="00A36746">
              <w:rPr>
                <w:rFonts w:ascii="標楷體" w:eastAsia="標楷體" w:hAnsi="標楷體" w:hint="eastAsia"/>
                <w:b/>
                <w:bCs/>
                <w:sz w:val="28"/>
              </w:rPr>
              <w:t>院會交付</w:t>
            </w:r>
          </w:p>
          <w:p w:rsidR="00A36746" w:rsidRPr="00A36746" w:rsidRDefault="00A36746" w:rsidP="00A36746">
            <w:pPr>
              <w:spacing w:line="400" w:lineRule="exact"/>
              <w:ind w:left="92"/>
              <w:jc w:val="center"/>
              <w:rPr>
                <w:rFonts w:ascii="標楷體" w:eastAsia="標楷體" w:hAnsi="標楷體"/>
                <w:b/>
                <w:bCs/>
                <w:sz w:val="28"/>
              </w:rPr>
            </w:pPr>
            <w:r w:rsidRPr="00A36746">
              <w:rPr>
                <w:rFonts w:ascii="標楷體" w:eastAsia="標楷體" w:hAnsi="標楷體" w:hint="eastAsia"/>
                <w:b/>
                <w:bCs/>
                <w:sz w:val="28"/>
              </w:rPr>
              <w:t>會次及日期</w:t>
            </w:r>
          </w:p>
        </w:tc>
        <w:tc>
          <w:tcPr>
            <w:tcW w:w="487" w:type="pct"/>
            <w:vAlign w:val="center"/>
          </w:tcPr>
          <w:p w:rsidR="00A36746" w:rsidRPr="00A36746" w:rsidRDefault="00A36746" w:rsidP="00A36746">
            <w:pPr>
              <w:spacing w:line="400" w:lineRule="exact"/>
              <w:jc w:val="center"/>
              <w:rPr>
                <w:rFonts w:ascii="標楷體" w:eastAsia="標楷體" w:hAnsi="標楷體"/>
                <w:b/>
                <w:bCs/>
                <w:sz w:val="28"/>
              </w:rPr>
            </w:pPr>
            <w:r w:rsidRPr="00A36746">
              <w:rPr>
                <w:rFonts w:ascii="標楷體" w:eastAsia="標楷體" w:hAnsi="標楷體" w:hint="eastAsia"/>
                <w:b/>
                <w:bCs/>
                <w:sz w:val="28"/>
              </w:rPr>
              <w:t>聯席</w:t>
            </w:r>
          </w:p>
          <w:p w:rsidR="00A36746" w:rsidRPr="00A36746" w:rsidRDefault="00A36746" w:rsidP="00A36746">
            <w:pPr>
              <w:spacing w:line="400" w:lineRule="exact"/>
              <w:jc w:val="center"/>
              <w:rPr>
                <w:rFonts w:ascii="標楷體" w:eastAsia="標楷體" w:hAnsi="標楷體"/>
                <w:b/>
                <w:bCs/>
                <w:sz w:val="28"/>
              </w:rPr>
            </w:pPr>
            <w:r w:rsidRPr="00A36746">
              <w:rPr>
                <w:rFonts w:ascii="標楷體" w:eastAsia="標楷體" w:hAnsi="標楷體" w:hint="eastAsia"/>
                <w:b/>
                <w:bCs/>
                <w:sz w:val="28"/>
              </w:rPr>
              <w:t>委員會</w:t>
            </w:r>
          </w:p>
        </w:tc>
        <w:tc>
          <w:tcPr>
            <w:tcW w:w="1497" w:type="pct"/>
            <w:vAlign w:val="center"/>
          </w:tcPr>
          <w:p w:rsidR="00A36746" w:rsidRPr="00A36746" w:rsidRDefault="00A36746" w:rsidP="00A36746">
            <w:pPr>
              <w:spacing w:line="400" w:lineRule="exact"/>
              <w:jc w:val="distribute"/>
              <w:rPr>
                <w:rFonts w:ascii="標楷體" w:eastAsia="標楷體" w:hAnsi="標楷體"/>
                <w:b/>
                <w:bCs/>
                <w:sz w:val="28"/>
              </w:rPr>
            </w:pPr>
            <w:r w:rsidRPr="00A36746">
              <w:rPr>
                <w:rFonts w:ascii="標楷體" w:eastAsia="標楷體" w:hAnsi="標楷體" w:hint="eastAsia"/>
                <w:b/>
                <w:bCs/>
                <w:sz w:val="28"/>
              </w:rPr>
              <w:t>處理情形</w:t>
            </w:r>
          </w:p>
        </w:tc>
      </w:tr>
      <w:tr w:rsidR="00A36746" w:rsidRPr="00A36746" w:rsidTr="00A36746">
        <w:trPr>
          <w:trHeight w:val="567"/>
        </w:trPr>
        <w:tc>
          <w:tcPr>
            <w:tcW w:w="353" w:type="pct"/>
            <w:vAlign w:val="center"/>
          </w:tcPr>
          <w:p w:rsidR="00A36746" w:rsidRPr="00A36746" w:rsidRDefault="00A36746" w:rsidP="00345114">
            <w:pPr>
              <w:numPr>
                <w:ilvl w:val="0"/>
                <w:numId w:val="61"/>
              </w:numPr>
              <w:spacing w:line="400" w:lineRule="exact"/>
              <w:ind w:right="113"/>
              <w:rPr>
                <w:rFonts w:ascii="標楷體" w:eastAsia="標楷體" w:hAnsi="標楷體"/>
                <w:sz w:val="28"/>
                <w:szCs w:val="28"/>
              </w:rPr>
            </w:pPr>
          </w:p>
        </w:tc>
        <w:tc>
          <w:tcPr>
            <w:tcW w:w="1804"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hint="eastAsia"/>
                <w:color w:val="000000"/>
                <w:sz w:val="28"/>
                <w:szCs w:val="28"/>
              </w:rPr>
              <w:t>行政院原子能委員會函，為110年度中央政府總預算決議，檢送該會決議（一）第2目第1節「原子能科學發展」凍結40萬元書面報告，請查照案。</w:t>
            </w:r>
          </w:p>
        </w:tc>
        <w:tc>
          <w:tcPr>
            <w:tcW w:w="858"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10-3-6 (110.4.6)</w:t>
            </w:r>
          </w:p>
        </w:tc>
        <w:tc>
          <w:tcPr>
            <w:tcW w:w="487" w:type="pct"/>
          </w:tcPr>
          <w:p w:rsidR="00A36746" w:rsidRPr="00A36746" w:rsidRDefault="00A36746" w:rsidP="00A36746">
            <w:pPr>
              <w:rPr>
                <w:rFonts w:ascii="標楷體" w:eastAsia="標楷體" w:hAnsi="標楷體"/>
                <w:bCs/>
                <w:color w:val="000000"/>
              </w:rPr>
            </w:pPr>
          </w:p>
        </w:tc>
        <w:tc>
          <w:tcPr>
            <w:tcW w:w="1497" w:type="pct"/>
            <w:tcBorders>
              <w:top w:val="single" w:sz="4" w:space="0" w:color="auto"/>
              <w:left w:val="single" w:sz="4" w:space="0" w:color="auto"/>
              <w:bottom w:val="single" w:sz="4" w:space="0" w:color="auto"/>
              <w:right w:val="single" w:sz="4" w:space="0" w:color="auto"/>
            </w:tcBorders>
          </w:tcPr>
          <w:p w:rsidR="00A36746" w:rsidRPr="007A43A8" w:rsidRDefault="007A43A8" w:rsidP="007A43A8">
            <w:pPr>
              <w:adjustRightInd w:val="0"/>
              <w:snapToGrid w:val="0"/>
              <w:ind w:left="216" w:hangingChars="100" w:hanging="216"/>
              <w:jc w:val="both"/>
              <w:rPr>
                <w:rFonts w:ascii="標楷體" w:eastAsia="標楷體" w:hAnsi="標楷體"/>
                <w:szCs w:val="24"/>
              </w:rPr>
            </w:pPr>
            <w:r w:rsidRPr="007A43A8">
              <w:rPr>
                <w:rFonts w:ascii="標楷體" w:eastAsia="標楷體" w:hAnsi="標楷體" w:hint="eastAsia"/>
                <w:spacing w:val="-12"/>
                <w:szCs w:val="24"/>
              </w:rPr>
              <w:t>1</w:t>
            </w:r>
            <w:r w:rsidRPr="007A43A8">
              <w:rPr>
                <w:rFonts w:ascii="標楷體" w:eastAsia="標楷體" w:hAnsi="標楷體"/>
                <w:spacing w:val="-12"/>
                <w:szCs w:val="24"/>
              </w:rPr>
              <w:t>.</w:t>
            </w:r>
            <w:r w:rsidR="00A36746" w:rsidRPr="007A43A8">
              <w:rPr>
                <w:rFonts w:ascii="標楷體" w:eastAsia="標楷體" w:hAnsi="標楷體" w:hint="eastAsia"/>
                <w:szCs w:val="24"/>
              </w:rPr>
              <w:t>第4會期第2次全體委員會議(110.9.27)決議：准予動支，提報院會。</w:t>
            </w:r>
          </w:p>
          <w:p w:rsidR="00A36746" w:rsidRPr="00A36746" w:rsidRDefault="00A36746" w:rsidP="00A36746">
            <w:pPr>
              <w:ind w:left="240" w:hangingChars="100" w:hanging="240"/>
              <w:jc w:val="both"/>
              <w:rPr>
                <w:rFonts w:ascii="標楷體" w:eastAsia="標楷體" w:hAnsi="標楷體"/>
                <w:color w:val="000000"/>
                <w:sz w:val="28"/>
              </w:rPr>
            </w:pPr>
            <w:r w:rsidRPr="00A36746">
              <w:rPr>
                <w:rFonts w:ascii="標楷體" w:eastAsia="標楷體" w:hAnsi="標楷體"/>
                <w:bCs/>
                <w:color w:val="000000"/>
              </w:rPr>
              <w:t>2.</w:t>
            </w:r>
            <w:r w:rsidRPr="00A36746">
              <w:rPr>
                <w:rFonts w:ascii="標楷體" w:eastAsia="標楷體" w:hAnsi="標楷體" w:hint="eastAsia"/>
                <w:bCs/>
                <w:color w:val="000000"/>
              </w:rPr>
              <w:t>第</w:t>
            </w:r>
            <w:r w:rsidRPr="00A36746">
              <w:rPr>
                <w:rFonts w:ascii="標楷體" w:eastAsia="標楷體" w:hAnsi="標楷體"/>
                <w:bCs/>
                <w:color w:val="000000"/>
              </w:rPr>
              <w:t>4</w:t>
            </w:r>
            <w:r w:rsidRPr="00A36746">
              <w:rPr>
                <w:rFonts w:ascii="標楷體" w:eastAsia="標楷體" w:hAnsi="標楷體" w:hint="eastAsia"/>
                <w:bCs/>
                <w:color w:val="000000"/>
              </w:rPr>
              <w:t>會期第6次院會（110.10.22）決定：准予備查。</w:t>
            </w:r>
          </w:p>
        </w:tc>
      </w:tr>
      <w:tr w:rsidR="00A36746" w:rsidRPr="00A36746" w:rsidTr="00A36746">
        <w:trPr>
          <w:trHeight w:val="567"/>
        </w:trPr>
        <w:tc>
          <w:tcPr>
            <w:tcW w:w="353" w:type="pct"/>
            <w:vAlign w:val="center"/>
          </w:tcPr>
          <w:p w:rsidR="00A36746" w:rsidRPr="00A36746" w:rsidRDefault="00A36746" w:rsidP="00345114">
            <w:pPr>
              <w:numPr>
                <w:ilvl w:val="0"/>
                <w:numId w:val="61"/>
              </w:numPr>
              <w:spacing w:line="400" w:lineRule="exact"/>
              <w:ind w:right="113"/>
              <w:rPr>
                <w:rFonts w:ascii="標楷體" w:eastAsia="標楷體" w:hAnsi="標楷體"/>
                <w:sz w:val="28"/>
                <w:szCs w:val="28"/>
              </w:rPr>
            </w:pPr>
          </w:p>
        </w:tc>
        <w:tc>
          <w:tcPr>
            <w:tcW w:w="1804"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hint="eastAsia"/>
                <w:color w:val="000000"/>
                <w:sz w:val="28"/>
                <w:szCs w:val="28"/>
              </w:rPr>
              <w:t>行政院原子能委員會函，為110年度中央政府總預算決議，檢送該會決議（二）第2目第2節「游離輻射安全防護」凍結150萬元書面報告，請查照案。</w:t>
            </w:r>
          </w:p>
        </w:tc>
        <w:tc>
          <w:tcPr>
            <w:tcW w:w="858"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10-3-6 (110.4.6)</w:t>
            </w:r>
          </w:p>
        </w:tc>
        <w:tc>
          <w:tcPr>
            <w:tcW w:w="487" w:type="pct"/>
          </w:tcPr>
          <w:p w:rsidR="00A36746" w:rsidRPr="00A36746" w:rsidRDefault="00A36746" w:rsidP="00A36746">
            <w:pPr>
              <w:rPr>
                <w:rFonts w:ascii="標楷體" w:eastAsia="標楷體" w:hAnsi="標楷體"/>
                <w:color w:val="000000"/>
                <w:sz w:val="28"/>
              </w:rPr>
            </w:pPr>
          </w:p>
        </w:tc>
        <w:tc>
          <w:tcPr>
            <w:tcW w:w="1497" w:type="pct"/>
            <w:tcBorders>
              <w:top w:val="single" w:sz="4" w:space="0" w:color="auto"/>
              <w:left w:val="single" w:sz="4" w:space="0" w:color="auto"/>
              <w:bottom w:val="single" w:sz="4" w:space="0" w:color="auto"/>
              <w:right w:val="single" w:sz="4" w:space="0" w:color="auto"/>
            </w:tcBorders>
          </w:tcPr>
          <w:p w:rsidR="00A36746" w:rsidRPr="00A36746" w:rsidRDefault="00A36746" w:rsidP="00A36746">
            <w:pPr>
              <w:ind w:left="252" w:hangingChars="105" w:hanging="252"/>
              <w:jc w:val="both"/>
              <w:rPr>
                <w:rFonts w:ascii="標楷體" w:eastAsia="標楷體" w:hAnsi="標楷體"/>
                <w:bCs/>
                <w:color w:val="000000"/>
              </w:rPr>
            </w:pPr>
            <w:r w:rsidRPr="00A36746">
              <w:rPr>
                <w:rFonts w:ascii="標楷體" w:eastAsia="標楷體" w:hAnsi="標楷體" w:hint="eastAsia"/>
                <w:bCs/>
                <w:color w:val="000000"/>
              </w:rPr>
              <w:t>1.第4會期第2次全體委員會議(110.9.27)決議：准予動支，提報院會。</w:t>
            </w:r>
          </w:p>
          <w:p w:rsidR="00A36746" w:rsidRPr="00A36746" w:rsidRDefault="00A36746" w:rsidP="00A36746">
            <w:pPr>
              <w:ind w:left="240" w:hangingChars="100" w:hanging="240"/>
              <w:jc w:val="both"/>
              <w:rPr>
                <w:rFonts w:ascii="標楷體" w:eastAsia="標楷體" w:hAnsi="標楷體"/>
                <w:color w:val="000000"/>
                <w:sz w:val="28"/>
              </w:rPr>
            </w:pPr>
            <w:r w:rsidRPr="00A36746">
              <w:rPr>
                <w:rFonts w:ascii="標楷體" w:eastAsia="標楷體" w:hAnsi="標楷體"/>
                <w:bCs/>
                <w:color w:val="000000"/>
              </w:rPr>
              <w:t>2.</w:t>
            </w:r>
            <w:r w:rsidRPr="00A36746">
              <w:rPr>
                <w:rFonts w:ascii="標楷體" w:eastAsia="標楷體" w:hAnsi="標楷體" w:hint="eastAsia"/>
                <w:bCs/>
                <w:color w:val="000000"/>
              </w:rPr>
              <w:t>第</w:t>
            </w:r>
            <w:r w:rsidRPr="00A36746">
              <w:rPr>
                <w:rFonts w:ascii="標楷體" w:eastAsia="標楷體" w:hAnsi="標楷體"/>
                <w:bCs/>
                <w:color w:val="000000"/>
              </w:rPr>
              <w:t>4</w:t>
            </w:r>
            <w:r w:rsidRPr="00A36746">
              <w:rPr>
                <w:rFonts w:ascii="標楷體" w:eastAsia="標楷體" w:hAnsi="標楷體" w:hint="eastAsia"/>
                <w:bCs/>
                <w:color w:val="000000"/>
              </w:rPr>
              <w:t>會期第6次院會（110.10.22）決定：准予備查。</w:t>
            </w:r>
          </w:p>
        </w:tc>
      </w:tr>
      <w:tr w:rsidR="00A36746" w:rsidRPr="00A36746" w:rsidTr="00A36746">
        <w:trPr>
          <w:trHeight w:val="567"/>
        </w:trPr>
        <w:tc>
          <w:tcPr>
            <w:tcW w:w="353" w:type="pct"/>
            <w:vAlign w:val="center"/>
          </w:tcPr>
          <w:p w:rsidR="00A36746" w:rsidRPr="00A36746" w:rsidRDefault="00A36746" w:rsidP="00345114">
            <w:pPr>
              <w:numPr>
                <w:ilvl w:val="0"/>
                <w:numId w:val="61"/>
              </w:numPr>
              <w:spacing w:line="400" w:lineRule="exact"/>
              <w:ind w:right="113"/>
              <w:rPr>
                <w:rFonts w:ascii="標楷體" w:eastAsia="標楷體" w:hAnsi="標楷體"/>
                <w:sz w:val="28"/>
                <w:szCs w:val="28"/>
              </w:rPr>
            </w:pPr>
          </w:p>
        </w:tc>
        <w:tc>
          <w:tcPr>
            <w:tcW w:w="1804"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hint="eastAsia"/>
                <w:color w:val="000000"/>
                <w:sz w:val="28"/>
                <w:szCs w:val="28"/>
              </w:rPr>
              <w:t>行政院原子能委員會函，為110年度中央政府總預算決議，檢送該會決議（三）第2目第3節「核設施安全管制」凍結100萬元書面報告，請查照案。</w:t>
            </w:r>
          </w:p>
        </w:tc>
        <w:tc>
          <w:tcPr>
            <w:tcW w:w="858"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10-3-6 (110.4.6)</w:t>
            </w:r>
          </w:p>
        </w:tc>
        <w:tc>
          <w:tcPr>
            <w:tcW w:w="487" w:type="pct"/>
          </w:tcPr>
          <w:p w:rsidR="00A36746" w:rsidRPr="00A36746" w:rsidRDefault="00A36746" w:rsidP="00A36746">
            <w:pPr>
              <w:rPr>
                <w:rFonts w:ascii="標楷體" w:eastAsia="標楷體" w:hAnsi="標楷體"/>
                <w:color w:val="000000"/>
                <w:sz w:val="28"/>
              </w:rPr>
            </w:pPr>
          </w:p>
        </w:tc>
        <w:tc>
          <w:tcPr>
            <w:tcW w:w="1497" w:type="pct"/>
            <w:tcBorders>
              <w:top w:val="single" w:sz="4" w:space="0" w:color="auto"/>
              <w:left w:val="single" w:sz="4" w:space="0" w:color="auto"/>
              <w:bottom w:val="single" w:sz="4" w:space="0" w:color="auto"/>
              <w:right w:val="single" w:sz="4" w:space="0" w:color="auto"/>
            </w:tcBorders>
          </w:tcPr>
          <w:p w:rsidR="00A36746" w:rsidRPr="00A36746" w:rsidRDefault="00A36746" w:rsidP="00A36746">
            <w:pPr>
              <w:ind w:left="252" w:hangingChars="105" w:hanging="252"/>
              <w:jc w:val="both"/>
              <w:rPr>
                <w:rFonts w:ascii="標楷體" w:eastAsia="標楷體" w:hAnsi="標楷體"/>
                <w:bCs/>
                <w:color w:val="000000"/>
              </w:rPr>
            </w:pPr>
            <w:r w:rsidRPr="00A36746">
              <w:rPr>
                <w:rFonts w:ascii="標楷體" w:eastAsia="標楷體" w:hAnsi="標楷體" w:hint="eastAsia"/>
                <w:bCs/>
                <w:color w:val="000000"/>
              </w:rPr>
              <w:t>1.第4會期第2次全體委員會議(110.9.27)決議：准予動支，提報院會。</w:t>
            </w:r>
          </w:p>
          <w:p w:rsidR="00A36746" w:rsidRPr="00A36746" w:rsidRDefault="00A36746" w:rsidP="00A36746">
            <w:pPr>
              <w:ind w:left="240" w:hangingChars="100" w:hanging="240"/>
              <w:jc w:val="both"/>
              <w:rPr>
                <w:rFonts w:ascii="標楷體" w:eastAsia="標楷體" w:hAnsi="標楷體"/>
                <w:color w:val="000000"/>
                <w:sz w:val="28"/>
              </w:rPr>
            </w:pPr>
            <w:r w:rsidRPr="00A36746">
              <w:rPr>
                <w:rFonts w:ascii="標楷體" w:eastAsia="標楷體" w:hAnsi="標楷體"/>
                <w:bCs/>
                <w:color w:val="000000"/>
              </w:rPr>
              <w:t>2.</w:t>
            </w:r>
            <w:r w:rsidRPr="00A36746">
              <w:rPr>
                <w:rFonts w:ascii="標楷體" w:eastAsia="標楷體" w:hAnsi="標楷體" w:hint="eastAsia"/>
                <w:bCs/>
                <w:color w:val="000000"/>
              </w:rPr>
              <w:t>第</w:t>
            </w:r>
            <w:r w:rsidRPr="00A36746">
              <w:rPr>
                <w:rFonts w:ascii="標楷體" w:eastAsia="標楷體" w:hAnsi="標楷體"/>
                <w:bCs/>
                <w:color w:val="000000"/>
              </w:rPr>
              <w:t>4</w:t>
            </w:r>
            <w:r w:rsidRPr="00A36746">
              <w:rPr>
                <w:rFonts w:ascii="標楷體" w:eastAsia="標楷體" w:hAnsi="標楷體" w:hint="eastAsia"/>
                <w:bCs/>
                <w:color w:val="000000"/>
              </w:rPr>
              <w:t>會期第6次院會（110.10.22）決定：准予備查。</w:t>
            </w:r>
          </w:p>
        </w:tc>
      </w:tr>
      <w:tr w:rsidR="00A36746" w:rsidRPr="00A36746" w:rsidTr="00A36746">
        <w:trPr>
          <w:trHeight w:val="567"/>
        </w:trPr>
        <w:tc>
          <w:tcPr>
            <w:tcW w:w="353" w:type="pct"/>
            <w:vAlign w:val="center"/>
          </w:tcPr>
          <w:p w:rsidR="00A36746" w:rsidRPr="00A36746" w:rsidRDefault="00A36746" w:rsidP="00345114">
            <w:pPr>
              <w:numPr>
                <w:ilvl w:val="0"/>
                <w:numId w:val="61"/>
              </w:numPr>
              <w:spacing w:line="400" w:lineRule="exact"/>
              <w:ind w:right="113"/>
              <w:rPr>
                <w:rFonts w:ascii="標楷體" w:eastAsia="標楷體" w:hAnsi="標楷體"/>
                <w:sz w:val="28"/>
                <w:szCs w:val="28"/>
              </w:rPr>
            </w:pPr>
          </w:p>
        </w:tc>
        <w:tc>
          <w:tcPr>
            <w:tcW w:w="1804"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hint="eastAsia"/>
                <w:color w:val="000000"/>
                <w:sz w:val="28"/>
                <w:szCs w:val="28"/>
              </w:rPr>
              <w:t>行政院原子能委員會函，為110年度中央政府總預算決議，檢送放射性物料管理局決議（一）第2目「放射性物料管理」凍結50萬元書面報告，請查照案。</w:t>
            </w:r>
          </w:p>
        </w:tc>
        <w:tc>
          <w:tcPr>
            <w:tcW w:w="858"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10-3-6 (110.4.6)</w:t>
            </w:r>
          </w:p>
        </w:tc>
        <w:tc>
          <w:tcPr>
            <w:tcW w:w="487" w:type="pct"/>
          </w:tcPr>
          <w:p w:rsidR="00A36746" w:rsidRPr="00A36746" w:rsidRDefault="00A36746" w:rsidP="00A36746">
            <w:pPr>
              <w:rPr>
                <w:rFonts w:ascii="標楷體" w:eastAsia="標楷體" w:hAnsi="標楷體"/>
                <w:color w:val="000000"/>
                <w:sz w:val="28"/>
              </w:rPr>
            </w:pPr>
          </w:p>
        </w:tc>
        <w:tc>
          <w:tcPr>
            <w:tcW w:w="1497" w:type="pct"/>
            <w:tcBorders>
              <w:top w:val="single" w:sz="4" w:space="0" w:color="auto"/>
              <w:left w:val="single" w:sz="4" w:space="0" w:color="auto"/>
              <w:bottom w:val="single" w:sz="4" w:space="0" w:color="auto"/>
              <w:right w:val="single" w:sz="4" w:space="0" w:color="auto"/>
            </w:tcBorders>
          </w:tcPr>
          <w:p w:rsidR="00A36746" w:rsidRPr="00A36746" w:rsidRDefault="00A36746" w:rsidP="00A36746">
            <w:pPr>
              <w:ind w:left="252" w:hangingChars="105" w:hanging="252"/>
              <w:jc w:val="both"/>
              <w:rPr>
                <w:rFonts w:ascii="標楷體" w:eastAsia="標楷體" w:hAnsi="標楷體"/>
                <w:bCs/>
                <w:color w:val="000000"/>
              </w:rPr>
            </w:pPr>
            <w:r w:rsidRPr="00A36746">
              <w:rPr>
                <w:rFonts w:ascii="標楷體" w:eastAsia="標楷體" w:hAnsi="標楷體" w:hint="eastAsia"/>
                <w:bCs/>
                <w:color w:val="000000"/>
              </w:rPr>
              <w:t>1.第4會期第2次全體委員會議(110.9.27)決議：准予動支，提報院會。</w:t>
            </w:r>
          </w:p>
          <w:p w:rsidR="00A36746" w:rsidRPr="00A36746" w:rsidRDefault="00A36746" w:rsidP="00A36746">
            <w:pPr>
              <w:ind w:left="240" w:hangingChars="100" w:hanging="240"/>
              <w:jc w:val="both"/>
              <w:rPr>
                <w:rFonts w:ascii="標楷體" w:eastAsia="標楷體" w:hAnsi="標楷體"/>
                <w:color w:val="000000"/>
                <w:sz w:val="28"/>
              </w:rPr>
            </w:pPr>
            <w:r w:rsidRPr="00A36746">
              <w:rPr>
                <w:rFonts w:ascii="標楷體" w:eastAsia="標楷體" w:hAnsi="標楷體"/>
                <w:bCs/>
                <w:color w:val="000000"/>
              </w:rPr>
              <w:t>2.</w:t>
            </w:r>
            <w:r w:rsidRPr="00A36746">
              <w:rPr>
                <w:rFonts w:ascii="標楷體" w:eastAsia="標楷體" w:hAnsi="標楷體" w:hint="eastAsia"/>
                <w:bCs/>
                <w:color w:val="000000"/>
              </w:rPr>
              <w:t>第</w:t>
            </w:r>
            <w:r w:rsidRPr="00A36746">
              <w:rPr>
                <w:rFonts w:ascii="標楷體" w:eastAsia="標楷體" w:hAnsi="標楷體"/>
                <w:bCs/>
                <w:color w:val="000000"/>
              </w:rPr>
              <w:t>4</w:t>
            </w:r>
            <w:r w:rsidRPr="00A36746">
              <w:rPr>
                <w:rFonts w:ascii="標楷體" w:eastAsia="標楷體" w:hAnsi="標楷體" w:hint="eastAsia"/>
                <w:bCs/>
                <w:color w:val="000000"/>
              </w:rPr>
              <w:t>會期第6次院會（110.10.22）決定：准予備查。</w:t>
            </w:r>
          </w:p>
        </w:tc>
      </w:tr>
      <w:tr w:rsidR="00A36746" w:rsidRPr="00A36746" w:rsidTr="00A36746">
        <w:trPr>
          <w:trHeight w:val="567"/>
        </w:trPr>
        <w:tc>
          <w:tcPr>
            <w:tcW w:w="353" w:type="pct"/>
            <w:vAlign w:val="center"/>
          </w:tcPr>
          <w:p w:rsidR="00A36746" w:rsidRPr="00A36746" w:rsidRDefault="00A36746" w:rsidP="00345114">
            <w:pPr>
              <w:numPr>
                <w:ilvl w:val="0"/>
                <w:numId w:val="61"/>
              </w:numPr>
              <w:spacing w:line="400" w:lineRule="exact"/>
              <w:ind w:right="113"/>
              <w:rPr>
                <w:rFonts w:ascii="標楷體" w:eastAsia="標楷體" w:hAnsi="標楷體"/>
                <w:sz w:val="28"/>
                <w:szCs w:val="28"/>
              </w:rPr>
            </w:pPr>
          </w:p>
        </w:tc>
        <w:tc>
          <w:tcPr>
            <w:tcW w:w="1804"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hint="eastAsia"/>
                <w:color w:val="000000"/>
                <w:sz w:val="28"/>
                <w:szCs w:val="28"/>
              </w:rPr>
              <w:t>行政院原子能委員會函，為110年度中央政府總預算決議，檢送核能研究所決議</w:t>
            </w:r>
            <w:r w:rsidRPr="00A36746">
              <w:rPr>
                <w:rFonts w:ascii="標楷體" w:eastAsia="標楷體" w:hAnsi="標楷體" w:hint="eastAsia"/>
                <w:color w:val="000000"/>
                <w:sz w:val="28"/>
                <w:szCs w:val="28"/>
              </w:rPr>
              <w:lastRenderedPageBreak/>
              <w:t>（一）第3目「核能科技研發計畫」凍結200萬元書面報告，請查照案。</w:t>
            </w:r>
          </w:p>
        </w:tc>
        <w:tc>
          <w:tcPr>
            <w:tcW w:w="858"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lastRenderedPageBreak/>
              <w:t>10-3-6 (110.4.6)</w:t>
            </w:r>
          </w:p>
        </w:tc>
        <w:tc>
          <w:tcPr>
            <w:tcW w:w="487" w:type="pct"/>
          </w:tcPr>
          <w:p w:rsidR="00A36746" w:rsidRPr="00A36746" w:rsidRDefault="00A36746" w:rsidP="00A36746">
            <w:pPr>
              <w:rPr>
                <w:rFonts w:ascii="標楷體" w:eastAsia="標楷體" w:hAnsi="標楷體"/>
                <w:color w:val="000000"/>
                <w:sz w:val="28"/>
              </w:rPr>
            </w:pPr>
          </w:p>
        </w:tc>
        <w:tc>
          <w:tcPr>
            <w:tcW w:w="1497" w:type="pct"/>
            <w:tcBorders>
              <w:top w:val="single" w:sz="4" w:space="0" w:color="auto"/>
              <w:left w:val="single" w:sz="4" w:space="0" w:color="auto"/>
              <w:bottom w:val="single" w:sz="4" w:space="0" w:color="auto"/>
              <w:right w:val="single" w:sz="4" w:space="0" w:color="auto"/>
            </w:tcBorders>
          </w:tcPr>
          <w:p w:rsidR="00A36746" w:rsidRPr="00A36746" w:rsidRDefault="007A43A8" w:rsidP="007A43A8">
            <w:pPr>
              <w:ind w:left="252" w:hangingChars="105" w:hanging="252"/>
              <w:jc w:val="both"/>
              <w:rPr>
                <w:rFonts w:ascii="標楷體" w:eastAsia="標楷體" w:hAnsi="標楷體"/>
                <w:bCs/>
                <w:color w:val="000000"/>
              </w:rPr>
            </w:pPr>
            <w:r>
              <w:rPr>
                <w:rFonts w:ascii="標楷體" w:eastAsia="標楷體" w:hAnsi="標楷體" w:hint="eastAsia"/>
                <w:bCs/>
                <w:color w:val="000000"/>
              </w:rPr>
              <w:t>1.</w:t>
            </w:r>
            <w:r w:rsidR="00A36746" w:rsidRPr="00A36746">
              <w:rPr>
                <w:rFonts w:ascii="標楷體" w:eastAsia="標楷體" w:hAnsi="標楷體" w:hint="eastAsia"/>
                <w:bCs/>
                <w:color w:val="000000"/>
              </w:rPr>
              <w:t>第4會期第2次全體委員會議(110.9.27)決議：准予動支，提報院會。</w:t>
            </w:r>
          </w:p>
          <w:p w:rsidR="00A36746" w:rsidRPr="00A36746" w:rsidRDefault="00A36746" w:rsidP="00A36746">
            <w:pPr>
              <w:ind w:left="240" w:hangingChars="100" w:hanging="240"/>
              <w:jc w:val="both"/>
              <w:rPr>
                <w:rFonts w:ascii="標楷體" w:eastAsia="標楷體" w:hAnsi="標楷體"/>
                <w:color w:val="000000"/>
                <w:sz w:val="28"/>
              </w:rPr>
            </w:pPr>
            <w:r w:rsidRPr="00A36746">
              <w:rPr>
                <w:rFonts w:ascii="標楷體" w:eastAsia="標楷體" w:hAnsi="標楷體"/>
                <w:bCs/>
                <w:color w:val="000000"/>
              </w:rPr>
              <w:t>2.</w:t>
            </w:r>
            <w:r w:rsidRPr="00A36746">
              <w:rPr>
                <w:rFonts w:ascii="標楷體" w:eastAsia="標楷體" w:hAnsi="標楷體" w:hint="eastAsia"/>
                <w:bCs/>
                <w:color w:val="000000"/>
              </w:rPr>
              <w:t>第</w:t>
            </w:r>
            <w:r w:rsidRPr="00A36746">
              <w:rPr>
                <w:rFonts w:ascii="標楷體" w:eastAsia="標楷體" w:hAnsi="標楷體"/>
                <w:bCs/>
                <w:color w:val="000000"/>
              </w:rPr>
              <w:t>4</w:t>
            </w:r>
            <w:r w:rsidRPr="00A36746">
              <w:rPr>
                <w:rFonts w:ascii="標楷體" w:eastAsia="標楷體" w:hAnsi="標楷體" w:hint="eastAsia"/>
                <w:bCs/>
                <w:color w:val="000000"/>
              </w:rPr>
              <w:t>會期第6次院會</w:t>
            </w:r>
            <w:r w:rsidRPr="00A36746">
              <w:rPr>
                <w:rFonts w:ascii="標楷體" w:eastAsia="標楷體" w:hAnsi="標楷體" w:hint="eastAsia"/>
                <w:bCs/>
                <w:color w:val="000000"/>
              </w:rPr>
              <w:lastRenderedPageBreak/>
              <w:t>（110.10.22）決定：准予備查。</w:t>
            </w:r>
          </w:p>
        </w:tc>
      </w:tr>
      <w:tr w:rsidR="00A36746" w:rsidRPr="00A36746" w:rsidTr="00A36746">
        <w:trPr>
          <w:trHeight w:val="567"/>
        </w:trPr>
        <w:tc>
          <w:tcPr>
            <w:tcW w:w="353" w:type="pct"/>
            <w:vAlign w:val="center"/>
          </w:tcPr>
          <w:p w:rsidR="00A36746" w:rsidRPr="00A36746" w:rsidRDefault="00A36746" w:rsidP="00345114">
            <w:pPr>
              <w:numPr>
                <w:ilvl w:val="0"/>
                <w:numId w:val="61"/>
              </w:numPr>
              <w:spacing w:line="400" w:lineRule="exact"/>
              <w:ind w:right="113"/>
              <w:rPr>
                <w:rFonts w:ascii="標楷體" w:eastAsia="標楷體" w:hAnsi="標楷體"/>
                <w:sz w:val="28"/>
                <w:szCs w:val="28"/>
              </w:rPr>
            </w:pPr>
          </w:p>
        </w:tc>
        <w:tc>
          <w:tcPr>
            <w:tcW w:w="1804"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hint="eastAsia"/>
                <w:color w:val="000000"/>
                <w:sz w:val="28"/>
                <w:szCs w:val="28"/>
              </w:rPr>
              <w:t>行政院原子能委員會函，為110年度中央政府總預算決議，檢送核能研究所決議（二）第4目「推廣能源技術應用」凍結200萬元書面報告，請查照案。</w:t>
            </w:r>
          </w:p>
        </w:tc>
        <w:tc>
          <w:tcPr>
            <w:tcW w:w="858"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10-3-6 (110.4.6)</w:t>
            </w:r>
          </w:p>
        </w:tc>
        <w:tc>
          <w:tcPr>
            <w:tcW w:w="487" w:type="pct"/>
          </w:tcPr>
          <w:p w:rsidR="00A36746" w:rsidRPr="00A36746" w:rsidRDefault="00A36746" w:rsidP="00A36746">
            <w:pPr>
              <w:rPr>
                <w:rFonts w:ascii="標楷體" w:eastAsia="標楷體" w:hAnsi="標楷體"/>
                <w:color w:val="000000"/>
                <w:sz w:val="28"/>
              </w:rPr>
            </w:pPr>
          </w:p>
        </w:tc>
        <w:tc>
          <w:tcPr>
            <w:tcW w:w="1497" w:type="pct"/>
            <w:tcBorders>
              <w:top w:val="single" w:sz="4" w:space="0" w:color="auto"/>
              <w:left w:val="single" w:sz="4" w:space="0" w:color="auto"/>
              <w:bottom w:val="single" w:sz="4" w:space="0" w:color="auto"/>
              <w:right w:val="single" w:sz="4" w:space="0" w:color="auto"/>
            </w:tcBorders>
          </w:tcPr>
          <w:p w:rsidR="00A36746" w:rsidRPr="007A43A8" w:rsidRDefault="007A43A8" w:rsidP="007A43A8">
            <w:pPr>
              <w:adjustRightInd w:val="0"/>
              <w:snapToGrid w:val="0"/>
              <w:ind w:left="240" w:hangingChars="100" w:hanging="240"/>
              <w:jc w:val="both"/>
              <w:rPr>
                <w:rFonts w:ascii="標楷體" w:eastAsia="標楷體" w:hAnsi="標楷體"/>
                <w:szCs w:val="24"/>
              </w:rPr>
            </w:pPr>
            <w:r w:rsidRPr="007A43A8">
              <w:rPr>
                <w:rFonts w:ascii="標楷體" w:eastAsia="標楷體" w:hAnsi="標楷體" w:hint="eastAsia"/>
                <w:szCs w:val="24"/>
              </w:rPr>
              <w:t>1.</w:t>
            </w:r>
            <w:r w:rsidR="00A36746" w:rsidRPr="007A43A8">
              <w:rPr>
                <w:rFonts w:ascii="標楷體" w:eastAsia="標楷體" w:hAnsi="標楷體" w:hint="eastAsia"/>
                <w:szCs w:val="24"/>
              </w:rPr>
              <w:t>第4會期第2次全體委員會議(110.9.27)決議：准予動支，提報院會。</w:t>
            </w:r>
          </w:p>
          <w:p w:rsidR="00A36746" w:rsidRPr="00A36746" w:rsidRDefault="00A36746" w:rsidP="00A36746">
            <w:pPr>
              <w:ind w:left="240" w:hangingChars="100" w:hanging="240"/>
              <w:jc w:val="both"/>
              <w:rPr>
                <w:rFonts w:ascii="標楷體" w:eastAsia="標楷體" w:hAnsi="標楷體"/>
                <w:color w:val="000000"/>
                <w:sz w:val="28"/>
              </w:rPr>
            </w:pPr>
            <w:r w:rsidRPr="00A36746">
              <w:rPr>
                <w:rFonts w:ascii="標楷體" w:eastAsia="標楷體" w:hAnsi="標楷體"/>
                <w:bCs/>
                <w:color w:val="000000"/>
              </w:rPr>
              <w:t>2.</w:t>
            </w:r>
            <w:r w:rsidRPr="00A36746">
              <w:rPr>
                <w:rFonts w:ascii="標楷體" w:eastAsia="標楷體" w:hAnsi="標楷體" w:hint="eastAsia"/>
                <w:bCs/>
                <w:color w:val="000000"/>
              </w:rPr>
              <w:t>第</w:t>
            </w:r>
            <w:r w:rsidRPr="00A36746">
              <w:rPr>
                <w:rFonts w:ascii="標楷體" w:eastAsia="標楷體" w:hAnsi="標楷體"/>
                <w:bCs/>
                <w:color w:val="000000"/>
              </w:rPr>
              <w:t>4</w:t>
            </w:r>
            <w:r w:rsidRPr="00A36746">
              <w:rPr>
                <w:rFonts w:ascii="標楷體" w:eastAsia="標楷體" w:hAnsi="標楷體" w:hint="eastAsia"/>
                <w:bCs/>
                <w:color w:val="000000"/>
              </w:rPr>
              <w:t>會期第6次院會（110.10.22）決定：准予備查。</w:t>
            </w:r>
          </w:p>
        </w:tc>
      </w:tr>
    </w:tbl>
    <w:p w:rsidR="00A9452D" w:rsidRDefault="00A9452D">
      <w:pPr>
        <w:widowControl/>
        <w:rPr>
          <w:rFonts w:ascii="標楷體" w:eastAsia="標楷體" w:hAnsi="標楷體"/>
          <w:sz w:val="32"/>
          <w:szCs w:val="32"/>
        </w:rPr>
        <w:sectPr w:rsidR="00A9452D" w:rsidSect="000121AE">
          <w:pgSz w:w="11907" w:h="16840" w:code="9"/>
          <w:pgMar w:top="1134" w:right="1134" w:bottom="1134" w:left="1134" w:header="851" w:footer="850" w:gutter="0"/>
          <w:cols w:space="425"/>
          <w:docGrid w:type="linesAndChars" w:linePitch="360"/>
        </w:sectPr>
      </w:pPr>
    </w:p>
    <w:p w:rsidR="00A9452D" w:rsidRDefault="00A9452D" w:rsidP="00A9452D">
      <w:pPr>
        <w:pStyle w:val="01-21"/>
        <w:rPr>
          <w:color w:val="000000"/>
        </w:rPr>
      </w:pPr>
      <w:bookmarkStart w:id="101" w:name="_Toc95137422"/>
      <w:r>
        <w:rPr>
          <w:rFonts w:hint="eastAsia"/>
        </w:rPr>
        <w:lastRenderedPageBreak/>
        <w:t>三</w:t>
      </w:r>
      <w:r w:rsidRPr="00933AC9">
        <w:rPr>
          <w:rFonts w:hint="eastAsia"/>
        </w:rPr>
        <w:t>、</w:t>
      </w:r>
      <w:r>
        <w:rPr>
          <w:rFonts w:hint="eastAsia"/>
        </w:rPr>
        <w:t>行政命令案</w:t>
      </w:r>
      <w:r w:rsidRPr="0038145F">
        <w:rPr>
          <w:rFonts w:hint="eastAsia"/>
          <w:color w:val="000000"/>
        </w:rPr>
        <w:t>（</w:t>
      </w:r>
      <w:r w:rsidR="00A36746">
        <w:rPr>
          <w:rFonts w:hint="eastAsia"/>
          <w:color w:val="000000"/>
        </w:rPr>
        <w:t>4</w:t>
      </w:r>
      <w:r w:rsidRPr="0038145F">
        <w:rPr>
          <w:rFonts w:hint="eastAsia"/>
          <w:color w:val="000000"/>
        </w:rPr>
        <w:t>案</w:t>
      </w:r>
      <w:r w:rsidRPr="0038145F">
        <w:rPr>
          <w:color w:val="000000"/>
        </w:rPr>
        <w:t>）</w:t>
      </w:r>
      <w:bookmarkEnd w:id="101"/>
    </w:p>
    <w:tbl>
      <w:tblPr>
        <w:tblW w:w="5146"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18"/>
        <w:gridCol w:w="3583"/>
        <w:gridCol w:w="1705"/>
        <w:gridCol w:w="939"/>
        <w:gridCol w:w="2965"/>
      </w:tblGrid>
      <w:tr w:rsidR="00A36746" w:rsidRPr="00A36746" w:rsidTr="00E30499">
        <w:trPr>
          <w:trHeight w:val="700"/>
        </w:trPr>
        <w:tc>
          <w:tcPr>
            <w:tcW w:w="362" w:type="pct"/>
            <w:vAlign w:val="center"/>
          </w:tcPr>
          <w:p w:rsidR="00A36746" w:rsidRPr="00A36746" w:rsidRDefault="00A36746" w:rsidP="00A36746">
            <w:pPr>
              <w:spacing w:line="400" w:lineRule="exact"/>
              <w:jc w:val="center"/>
              <w:rPr>
                <w:rFonts w:ascii="標楷體" w:eastAsia="標楷體" w:hAnsi="標楷體"/>
                <w:b/>
                <w:bCs/>
                <w:spacing w:val="-20"/>
                <w:sz w:val="28"/>
                <w:szCs w:val="28"/>
              </w:rPr>
            </w:pPr>
            <w:r w:rsidRPr="00A36746">
              <w:rPr>
                <w:rFonts w:ascii="標楷體" w:eastAsia="標楷體" w:hAnsi="標楷體" w:hint="eastAsia"/>
                <w:b/>
                <w:bCs/>
                <w:spacing w:val="-20"/>
                <w:sz w:val="28"/>
                <w:szCs w:val="28"/>
              </w:rPr>
              <w:t>序號</w:t>
            </w:r>
          </w:p>
        </w:tc>
        <w:tc>
          <w:tcPr>
            <w:tcW w:w="1808" w:type="pct"/>
            <w:vAlign w:val="center"/>
          </w:tcPr>
          <w:p w:rsidR="00A36746" w:rsidRPr="00A36746" w:rsidRDefault="00A36746" w:rsidP="00A36746">
            <w:pPr>
              <w:spacing w:line="400" w:lineRule="exact"/>
              <w:jc w:val="center"/>
              <w:rPr>
                <w:rFonts w:ascii="標楷體" w:eastAsia="標楷體" w:hAnsi="標楷體"/>
                <w:b/>
                <w:bCs/>
                <w:sz w:val="28"/>
              </w:rPr>
            </w:pPr>
            <w:r w:rsidRPr="00A36746">
              <w:rPr>
                <w:rFonts w:ascii="標楷體" w:eastAsia="標楷體" w:hAnsi="標楷體" w:hint="eastAsia"/>
                <w:b/>
                <w:bCs/>
                <w:sz w:val="28"/>
              </w:rPr>
              <w:t>案          由</w:t>
            </w:r>
          </w:p>
        </w:tc>
        <w:tc>
          <w:tcPr>
            <w:tcW w:w="860" w:type="pct"/>
            <w:vAlign w:val="center"/>
          </w:tcPr>
          <w:p w:rsidR="00A36746" w:rsidRPr="00A36746" w:rsidRDefault="00A36746" w:rsidP="00A36746">
            <w:pPr>
              <w:spacing w:line="400" w:lineRule="exact"/>
              <w:ind w:left="92"/>
              <w:jc w:val="center"/>
              <w:rPr>
                <w:rFonts w:ascii="標楷體" w:eastAsia="標楷體" w:hAnsi="標楷體"/>
                <w:b/>
                <w:bCs/>
                <w:sz w:val="28"/>
              </w:rPr>
            </w:pPr>
            <w:r w:rsidRPr="00A36746">
              <w:rPr>
                <w:rFonts w:ascii="標楷體" w:eastAsia="標楷體" w:hAnsi="標楷體" w:hint="eastAsia"/>
                <w:b/>
                <w:bCs/>
                <w:sz w:val="28"/>
              </w:rPr>
              <w:t>院會交付</w:t>
            </w:r>
          </w:p>
          <w:p w:rsidR="00A36746" w:rsidRPr="00A36746" w:rsidRDefault="00A36746" w:rsidP="00A36746">
            <w:pPr>
              <w:spacing w:line="400" w:lineRule="exact"/>
              <w:ind w:leftChars="-36" w:left="1" w:hangingChars="31" w:hanging="87"/>
              <w:jc w:val="center"/>
              <w:rPr>
                <w:rFonts w:ascii="標楷體" w:eastAsia="標楷體" w:hAnsi="標楷體"/>
                <w:b/>
                <w:bCs/>
                <w:sz w:val="28"/>
              </w:rPr>
            </w:pPr>
            <w:r w:rsidRPr="00A36746">
              <w:rPr>
                <w:rFonts w:ascii="標楷體" w:eastAsia="標楷體" w:hAnsi="標楷體" w:hint="eastAsia"/>
                <w:b/>
                <w:bCs/>
                <w:sz w:val="28"/>
              </w:rPr>
              <w:t>會次及日期</w:t>
            </w:r>
          </w:p>
        </w:tc>
        <w:tc>
          <w:tcPr>
            <w:tcW w:w="474" w:type="pct"/>
            <w:vAlign w:val="center"/>
          </w:tcPr>
          <w:p w:rsidR="00A36746" w:rsidRPr="00A36746" w:rsidRDefault="00A36746" w:rsidP="00A36746">
            <w:pPr>
              <w:spacing w:line="400" w:lineRule="exact"/>
              <w:jc w:val="center"/>
              <w:rPr>
                <w:rFonts w:ascii="標楷體" w:eastAsia="標楷體" w:hAnsi="標楷體"/>
                <w:b/>
                <w:bCs/>
                <w:sz w:val="28"/>
              </w:rPr>
            </w:pPr>
            <w:r w:rsidRPr="00A36746">
              <w:rPr>
                <w:rFonts w:ascii="標楷體" w:eastAsia="標楷體" w:hAnsi="標楷體" w:hint="eastAsia"/>
                <w:b/>
                <w:bCs/>
                <w:sz w:val="28"/>
              </w:rPr>
              <w:t>聯席</w:t>
            </w:r>
          </w:p>
          <w:p w:rsidR="00A36746" w:rsidRPr="00A36746" w:rsidRDefault="00A36746" w:rsidP="00A36746">
            <w:pPr>
              <w:spacing w:line="400" w:lineRule="exact"/>
              <w:jc w:val="center"/>
              <w:rPr>
                <w:rFonts w:ascii="標楷體" w:eastAsia="標楷體" w:hAnsi="標楷體"/>
                <w:b/>
                <w:bCs/>
                <w:sz w:val="28"/>
              </w:rPr>
            </w:pPr>
            <w:r w:rsidRPr="00A36746">
              <w:rPr>
                <w:rFonts w:ascii="標楷體" w:eastAsia="標楷體" w:hAnsi="標楷體" w:hint="eastAsia"/>
                <w:b/>
                <w:bCs/>
                <w:sz w:val="28"/>
              </w:rPr>
              <w:t>委員會</w:t>
            </w:r>
          </w:p>
        </w:tc>
        <w:tc>
          <w:tcPr>
            <w:tcW w:w="1497" w:type="pct"/>
            <w:vAlign w:val="center"/>
          </w:tcPr>
          <w:p w:rsidR="00A36746" w:rsidRPr="00A36746" w:rsidRDefault="00A36746" w:rsidP="00A36746">
            <w:pPr>
              <w:spacing w:line="400" w:lineRule="exact"/>
              <w:jc w:val="distribute"/>
              <w:rPr>
                <w:rFonts w:ascii="標楷體" w:eastAsia="標楷體" w:hAnsi="標楷體"/>
                <w:b/>
                <w:bCs/>
                <w:sz w:val="28"/>
              </w:rPr>
            </w:pPr>
            <w:r w:rsidRPr="00A36746">
              <w:rPr>
                <w:rFonts w:ascii="標楷體" w:eastAsia="標楷體" w:hAnsi="標楷體" w:hint="eastAsia"/>
                <w:b/>
                <w:bCs/>
                <w:sz w:val="28"/>
              </w:rPr>
              <w:t>處理情形</w:t>
            </w:r>
          </w:p>
        </w:tc>
      </w:tr>
      <w:tr w:rsidR="00A36746" w:rsidRPr="00A36746" w:rsidTr="00E30499">
        <w:trPr>
          <w:trHeight w:val="700"/>
        </w:trPr>
        <w:tc>
          <w:tcPr>
            <w:tcW w:w="362" w:type="pct"/>
            <w:vAlign w:val="center"/>
          </w:tcPr>
          <w:p w:rsidR="00A36746" w:rsidRPr="00A36746" w:rsidRDefault="00A36746" w:rsidP="00345114">
            <w:pPr>
              <w:numPr>
                <w:ilvl w:val="0"/>
                <w:numId w:val="62"/>
              </w:numPr>
              <w:spacing w:line="400" w:lineRule="exact"/>
              <w:ind w:right="113"/>
              <w:rPr>
                <w:rFonts w:ascii="標楷體" w:eastAsia="標楷體" w:hAnsi="標楷體"/>
                <w:sz w:val="28"/>
                <w:szCs w:val="28"/>
              </w:rPr>
            </w:pPr>
          </w:p>
        </w:tc>
        <w:tc>
          <w:tcPr>
            <w:tcW w:w="1808" w:type="pct"/>
          </w:tcPr>
          <w:p w:rsidR="00A36746" w:rsidRPr="00A36746" w:rsidRDefault="00A36746" w:rsidP="00A36746">
            <w:pPr>
              <w:spacing w:line="400" w:lineRule="exact"/>
              <w:jc w:val="both"/>
              <w:rPr>
                <w:rFonts w:eastAsia="華康楷書體W5"/>
                <w:color w:val="000000"/>
                <w:sz w:val="28"/>
              </w:rPr>
            </w:pPr>
            <w:r w:rsidRPr="00A36746">
              <w:rPr>
                <w:rFonts w:eastAsia="華康楷書體W5" w:hint="eastAsia"/>
                <w:color w:val="000000"/>
                <w:sz w:val="28"/>
              </w:rPr>
              <w:t>教育部函送「高級中等以下學校教師解聘不續聘停聘或資遣辦法」，請查照案。</w:t>
            </w:r>
          </w:p>
        </w:tc>
        <w:tc>
          <w:tcPr>
            <w:tcW w:w="860"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w:t>
            </w:r>
            <w:r w:rsidRPr="00A36746">
              <w:rPr>
                <w:rFonts w:ascii="標楷體" w:eastAsia="標楷體" w:hAnsi="標楷體" w:hint="eastAsia"/>
                <w:color w:val="000000"/>
                <w:sz w:val="28"/>
                <w:szCs w:val="28"/>
              </w:rPr>
              <w:t>2</w:t>
            </w:r>
            <w:r w:rsidRPr="00A36746">
              <w:rPr>
                <w:rFonts w:ascii="標楷體" w:eastAsia="標楷體" w:hAnsi="標楷體"/>
                <w:color w:val="000000"/>
                <w:sz w:val="28"/>
                <w:szCs w:val="28"/>
              </w:rPr>
              <w:t>-</w:t>
            </w:r>
            <w:r w:rsidRPr="00A36746">
              <w:rPr>
                <w:rFonts w:ascii="標楷體" w:eastAsia="標楷體" w:hAnsi="標楷體" w:hint="eastAsia"/>
                <w:color w:val="000000"/>
                <w:sz w:val="28"/>
                <w:szCs w:val="28"/>
              </w:rPr>
              <w:t>10</w:t>
            </w:r>
          </w:p>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(109</w:t>
            </w:r>
            <w:r w:rsidRPr="00A36746">
              <w:rPr>
                <w:rFonts w:ascii="標楷體" w:eastAsia="標楷體" w:hAnsi="標楷體" w:hint="eastAsia"/>
                <w:color w:val="000000"/>
                <w:sz w:val="28"/>
                <w:szCs w:val="28"/>
              </w:rPr>
              <w:t>.12.25</w:t>
            </w:r>
            <w:r w:rsidRPr="00A36746">
              <w:rPr>
                <w:rFonts w:ascii="標楷體" w:eastAsia="標楷體" w:hAnsi="標楷體"/>
                <w:color w:val="000000"/>
                <w:sz w:val="28"/>
                <w:szCs w:val="28"/>
              </w:rPr>
              <w:t>)</w:t>
            </w:r>
          </w:p>
        </w:tc>
        <w:tc>
          <w:tcPr>
            <w:tcW w:w="474" w:type="pct"/>
          </w:tcPr>
          <w:p w:rsidR="00A36746" w:rsidRPr="00A36746" w:rsidRDefault="00A36746" w:rsidP="00A36746">
            <w:pPr>
              <w:spacing w:line="400" w:lineRule="exact"/>
              <w:jc w:val="both"/>
              <w:rPr>
                <w:rFonts w:ascii="標楷體" w:eastAsia="標楷體" w:hAnsi="標楷體"/>
                <w:color w:val="000000"/>
                <w:sz w:val="28"/>
                <w:szCs w:val="28"/>
              </w:rPr>
            </w:pPr>
          </w:p>
        </w:tc>
        <w:tc>
          <w:tcPr>
            <w:tcW w:w="1497" w:type="pct"/>
          </w:tcPr>
          <w:p w:rsidR="00A36746" w:rsidRPr="00A36746" w:rsidRDefault="00A36746" w:rsidP="00A36746">
            <w:pPr>
              <w:adjustRightInd w:val="0"/>
              <w:snapToGrid w:val="0"/>
              <w:ind w:left="240" w:hangingChars="100" w:hanging="240"/>
              <w:jc w:val="both"/>
              <w:rPr>
                <w:rFonts w:ascii="標楷體" w:eastAsia="標楷體" w:hAnsi="標楷體"/>
                <w:color w:val="000000"/>
                <w:szCs w:val="24"/>
              </w:rPr>
            </w:pPr>
            <w:r w:rsidRPr="00A36746">
              <w:rPr>
                <w:rFonts w:ascii="標楷體" w:eastAsia="標楷體" w:hAnsi="標楷體" w:hint="eastAsia"/>
                <w:color w:val="000000"/>
                <w:szCs w:val="24"/>
              </w:rPr>
              <w:t>1.逾立法院職權行使法所定審查期限，報請院會存查。</w:t>
            </w:r>
          </w:p>
          <w:p w:rsidR="00A36746" w:rsidRPr="00A36746" w:rsidRDefault="00A36746" w:rsidP="00A36746">
            <w:pPr>
              <w:adjustRightInd w:val="0"/>
              <w:snapToGrid w:val="0"/>
              <w:ind w:left="240" w:hangingChars="100" w:hanging="240"/>
              <w:jc w:val="both"/>
              <w:rPr>
                <w:rFonts w:ascii="標楷體" w:eastAsia="標楷體" w:hAnsi="標楷體"/>
                <w:color w:val="000000"/>
                <w:szCs w:val="24"/>
              </w:rPr>
            </w:pPr>
            <w:r w:rsidRPr="00A36746">
              <w:rPr>
                <w:rFonts w:ascii="標楷體" w:eastAsia="標楷體" w:hAnsi="標楷體" w:hint="eastAsia"/>
                <w:color w:val="000000"/>
                <w:szCs w:val="24"/>
              </w:rPr>
              <w:t>2.第4</w:t>
            </w:r>
            <w:r w:rsidRPr="00A36746">
              <w:rPr>
                <w:rFonts w:ascii="標楷體" w:eastAsia="標楷體" w:hAnsi="標楷體" w:hint="eastAsia"/>
                <w:spacing w:val="-12"/>
                <w:szCs w:val="24"/>
              </w:rPr>
              <w:t>會期</w:t>
            </w:r>
            <w:r w:rsidRPr="00A36746">
              <w:rPr>
                <w:rFonts w:ascii="標楷體" w:eastAsia="標楷體" w:hAnsi="標楷體" w:hint="eastAsia"/>
                <w:color w:val="000000"/>
                <w:szCs w:val="24"/>
              </w:rPr>
              <w:t>第6次院會（110.10.22）決定：准予備查。</w:t>
            </w:r>
          </w:p>
        </w:tc>
      </w:tr>
      <w:tr w:rsidR="00A36746" w:rsidRPr="00A36746" w:rsidTr="00E30499">
        <w:trPr>
          <w:trHeight w:val="700"/>
        </w:trPr>
        <w:tc>
          <w:tcPr>
            <w:tcW w:w="362" w:type="pct"/>
            <w:vAlign w:val="center"/>
          </w:tcPr>
          <w:p w:rsidR="00A36746" w:rsidRPr="00A36746" w:rsidRDefault="00A36746" w:rsidP="00345114">
            <w:pPr>
              <w:numPr>
                <w:ilvl w:val="0"/>
                <w:numId w:val="62"/>
              </w:numPr>
              <w:spacing w:line="400" w:lineRule="exact"/>
              <w:ind w:right="113"/>
              <w:rPr>
                <w:rFonts w:ascii="標楷體" w:eastAsia="標楷體" w:hAnsi="標楷體"/>
                <w:sz w:val="28"/>
                <w:szCs w:val="28"/>
              </w:rPr>
            </w:pPr>
          </w:p>
        </w:tc>
        <w:tc>
          <w:tcPr>
            <w:tcW w:w="1808" w:type="pct"/>
          </w:tcPr>
          <w:p w:rsidR="00A36746" w:rsidRPr="00A36746" w:rsidRDefault="00A36746" w:rsidP="00A36746">
            <w:pPr>
              <w:spacing w:line="400" w:lineRule="exact"/>
              <w:jc w:val="both"/>
              <w:rPr>
                <w:rFonts w:eastAsia="華康楷書體W5"/>
                <w:color w:val="000000"/>
                <w:sz w:val="28"/>
              </w:rPr>
            </w:pPr>
            <w:r w:rsidRPr="00A36746">
              <w:rPr>
                <w:rFonts w:eastAsia="華康楷書體W5" w:hint="eastAsia"/>
                <w:color w:val="000000"/>
                <w:sz w:val="28"/>
              </w:rPr>
              <w:t>教育部函，為修正「專科以上學校教師資格審定辦法」部分條文，請查照案。</w:t>
            </w:r>
          </w:p>
        </w:tc>
        <w:tc>
          <w:tcPr>
            <w:tcW w:w="860"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w:t>
            </w:r>
            <w:r w:rsidRPr="00A36746">
              <w:rPr>
                <w:rFonts w:ascii="標楷體" w:eastAsia="標楷體" w:hAnsi="標楷體" w:hint="eastAsia"/>
                <w:color w:val="000000"/>
                <w:sz w:val="28"/>
                <w:szCs w:val="28"/>
              </w:rPr>
              <w:t>2</w:t>
            </w:r>
            <w:r w:rsidRPr="00A36746">
              <w:rPr>
                <w:rFonts w:ascii="標楷體" w:eastAsia="標楷體" w:hAnsi="標楷體"/>
                <w:color w:val="000000"/>
                <w:sz w:val="28"/>
                <w:szCs w:val="28"/>
              </w:rPr>
              <w:t>-</w:t>
            </w:r>
            <w:r w:rsidRPr="00A36746">
              <w:rPr>
                <w:rFonts w:ascii="標楷體" w:eastAsia="標楷體" w:hAnsi="標楷體" w:hint="eastAsia"/>
                <w:color w:val="000000"/>
                <w:sz w:val="28"/>
                <w:szCs w:val="28"/>
              </w:rPr>
              <w:t>10</w:t>
            </w:r>
          </w:p>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(109</w:t>
            </w:r>
            <w:r w:rsidRPr="00A36746">
              <w:rPr>
                <w:rFonts w:ascii="標楷體" w:eastAsia="標楷體" w:hAnsi="標楷體" w:hint="eastAsia"/>
                <w:color w:val="000000"/>
                <w:sz w:val="28"/>
                <w:szCs w:val="28"/>
              </w:rPr>
              <w:t>.12.25</w:t>
            </w:r>
            <w:r w:rsidRPr="00A36746">
              <w:rPr>
                <w:rFonts w:ascii="標楷體" w:eastAsia="標楷體" w:hAnsi="標楷體"/>
                <w:color w:val="000000"/>
                <w:sz w:val="28"/>
                <w:szCs w:val="28"/>
              </w:rPr>
              <w:t>)</w:t>
            </w:r>
          </w:p>
        </w:tc>
        <w:tc>
          <w:tcPr>
            <w:tcW w:w="474" w:type="pct"/>
          </w:tcPr>
          <w:p w:rsidR="00A36746" w:rsidRPr="00A36746" w:rsidRDefault="00A36746" w:rsidP="00A36746">
            <w:pPr>
              <w:spacing w:line="400" w:lineRule="exact"/>
              <w:jc w:val="both"/>
              <w:rPr>
                <w:rFonts w:ascii="標楷體" w:eastAsia="標楷體" w:hAnsi="標楷體"/>
                <w:color w:val="000000"/>
                <w:sz w:val="28"/>
                <w:szCs w:val="28"/>
              </w:rPr>
            </w:pPr>
          </w:p>
        </w:tc>
        <w:tc>
          <w:tcPr>
            <w:tcW w:w="1497" w:type="pct"/>
          </w:tcPr>
          <w:p w:rsidR="00A36746" w:rsidRPr="00A36746" w:rsidRDefault="00A36746" w:rsidP="00A36746">
            <w:pPr>
              <w:adjustRightInd w:val="0"/>
              <w:snapToGrid w:val="0"/>
              <w:ind w:left="240" w:hangingChars="100" w:hanging="240"/>
              <w:jc w:val="both"/>
              <w:rPr>
                <w:rFonts w:ascii="標楷體" w:eastAsia="標楷體" w:hAnsi="標楷體"/>
                <w:color w:val="000000"/>
                <w:szCs w:val="24"/>
              </w:rPr>
            </w:pPr>
            <w:r w:rsidRPr="00A36746">
              <w:rPr>
                <w:rFonts w:ascii="標楷體" w:eastAsia="標楷體" w:hAnsi="標楷體" w:hint="eastAsia"/>
                <w:color w:val="000000"/>
                <w:szCs w:val="24"/>
              </w:rPr>
              <w:t>1.逾立法院職權行使法所定審查期限，報請院會存查。</w:t>
            </w:r>
          </w:p>
          <w:p w:rsidR="00A36746" w:rsidRPr="00A36746" w:rsidRDefault="00A36746" w:rsidP="00A36746">
            <w:pPr>
              <w:adjustRightInd w:val="0"/>
              <w:snapToGrid w:val="0"/>
              <w:ind w:left="240" w:hangingChars="100" w:hanging="240"/>
              <w:jc w:val="both"/>
              <w:rPr>
                <w:rFonts w:ascii="標楷體" w:eastAsia="標楷體" w:hAnsi="標楷體"/>
                <w:color w:val="000000"/>
                <w:szCs w:val="24"/>
              </w:rPr>
            </w:pPr>
            <w:r w:rsidRPr="00A36746">
              <w:rPr>
                <w:rFonts w:ascii="標楷體" w:eastAsia="標楷體" w:hAnsi="標楷體" w:hint="eastAsia"/>
                <w:color w:val="000000"/>
                <w:szCs w:val="24"/>
              </w:rPr>
              <w:t>2.第4會期第6次院會（110.10.22）決定：准予備查。</w:t>
            </w:r>
          </w:p>
        </w:tc>
      </w:tr>
      <w:tr w:rsidR="00A36746" w:rsidRPr="00A36746" w:rsidTr="00E30499">
        <w:trPr>
          <w:trHeight w:val="700"/>
        </w:trPr>
        <w:tc>
          <w:tcPr>
            <w:tcW w:w="362" w:type="pct"/>
            <w:vAlign w:val="center"/>
          </w:tcPr>
          <w:p w:rsidR="00A36746" w:rsidRPr="00A36746" w:rsidRDefault="00A36746" w:rsidP="00345114">
            <w:pPr>
              <w:numPr>
                <w:ilvl w:val="0"/>
                <w:numId w:val="62"/>
              </w:numPr>
              <w:spacing w:line="400" w:lineRule="exact"/>
              <w:ind w:right="113"/>
              <w:rPr>
                <w:rFonts w:ascii="標楷體" w:eastAsia="標楷體" w:hAnsi="標楷體"/>
                <w:sz w:val="28"/>
                <w:szCs w:val="28"/>
              </w:rPr>
            </w:pPr>
          </w:p>
        </w:tc>
        <w:tc>
          <w:tcPr>
            <w:tcW w:w="1808" w:type="pct"/>
          </w:tcPr>
          <w:p w:rsidR="00A36746" w:rsidRPr="00A36746" w:rsidRDefault="00A36746" w:rsidP="00A36746">
            <w:pPr>
              <w:spacing w:line="400" w:lineRule="exact"/>
              <w:jc w:val="both"/>
              <w:rPr>
                <w:rFonts w:eastAsia="華康楷書體W5"/>
                <w:color w:val="000000"/>
                <w:sz w:val="28"/>
              </w:rPr>
            </w:pPr>
            <w:r w:rsidRPr="00A36746">
              <w:rPr>
                <w:rFonts w:eastAsia="華康楷書體W5" w:hint="eastAsia"/>
                <w:color w:val="000000"/>
                <w:sz w:val="28"/>
              </w:rPr>
              <w:t>教育部函送「高級中等以下學校教師專業審查會組成及運作辦法」，請查照案。</w:t>
            </w:r>
          </w:p>
        </w:tc>
        <w:tc>
          <w:tcPr>
            <w:tcW w:w="860"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w:t>
            </w:r>
            <w:r w:rsidRPr="00A36746">
              <w:rPr>
                <w:rFonts w:ascii="標楷體" w:eastAsia="標楷體" w:hAnsi="標楷體" w:hint="eastAsia"/>
                <w:color w:val="000000"/>
                <w:sz w:val="28"/>
                <w:szCs w:val="28"/>
              </w:rPr>
              <w:t>2</w:t>
            </w:r>
            <w:r w:rsidRPr="00A36746">
              <w:rPr>
                <w:rFonts w:ascii="標楷體" w:eastAsia="標楷體" w:hAnsi="標楷體"/>
                <w:color w:val="000000"/>
                <w:sz w:val="28"/>
                <w:szCs w:val="28"/>
              </w:rPr>
              <w:t>-</w:t>
            </w:r>
            <w:r w:rsidRPr="00A36746">
              <w:rPr>
                <w:rFonts w:ascii="標楷體" w:eastAsia="標楷體" w:hAnsi="標楷體" w:hint="eastAsia"/>
                <w:color w:val="000000"/>
                <w:sz w:val="28"/>
                <w:szCs w:val="28"/>
              </w:rPr>
              <w:t>10</w:t>
            </w:r>
          </w:p>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(109</w:t>
            </w:r>
            <w:r w:rsidRPr="00A36746">
              <w:rPr>
                <w:rFonts w:ascii="標楷體" w:eastAsia="標楷體" w:hAnsi="標楷體" w:hint="eastAsia"/>
                <w:color w:val="000000"/>
                <w:sz w:val="28"/>
                <w:szCs w:val="28"/>
              </w:rPr>
              <w:t>.12.25</w:t>
            </w:r>
            <w:r w:rsidRPr="00A36746">
              <w:rPr>
                <w:rFonts w:ascii="標楷體" w:eastAsia="標楷體" w:hAnsi="標楷體"/>
                <w:color w:val="000000"/>
                <w:sz w:val="28"/>
                <w:szCs w:val="28"/>
              </w:rPr>
              <w:t>)</w:t>
            </w:r>
          </w:p>
        </w:tc>
        <w:tc>
          <w:tcPr>
            <w:tcW w:w="474" w:type="pct"/>
          </w:tcPr>
          <w:p w:rsidR="00A36746" w:rsidRPr="00A36746" w:rsidRDefault="00A36746" w:rsidP="00A36746">
            <w:pPr>
              <w:spacing w:line="400" w:lineRule="exact"/>
              <w:jc w:val="both"/>
              <w:rPr>
                <w:rFonts w:ascii="標楷體" w:eastAsia="標楷體" w:hAnsi="標楷體"/>
                <w:color w:val="000000"/>
                <w:sz w:val="28"/>
                <w:szCs w:val="28"/>
              </w:rPr>
            </w:pPr>
          </w:p>
        </w:tc>
        <w:tc>
          <w:tcPr>
            <w:tcW w:w="1497" w:type="pct"/>
          </w:tcPr>
          <w:p w:rsidR="00A36746" w:rsidRPr="00A36746" w:rsidRDefault="00A36746" w:rsidP="00A36746">
            <w:pPr>
              <w:adjustRightInd w:val="0"/>
              <w:snapToGrid w:val="0"/>
              <w:ind w:left="240" w:hangingChars="100" w:hanging="240"/>
              <w:jc w:val="both"/>
              <w:rPr>
                <w:rFonts w:ascii="標楷體" w:eastAsia="標楷體" w:hAnsi="標楷體"/>
                <w:color w:val="000000"/>
                <w:szCs w:val="24"/>
              </w:rPr>
            </w:pPr>
            <w:r w:rsidRPr="00A36746">
              <w:rPr>
                <w:rFonts w:ascii="標楷體" w:eastAsia="標楷體" w:hAnsi="標楷體" w:hint="eastAsia"/>
                <w:color w:val="000000"/>
                <w:szCs w:val="24"/>
              </w:rPr>
              <w:t>1.逾立法院職權行使法所定審查期限，報請院會存查。</w:t>
            </w:r>
          </w:p>
          <w:p w:rsidR="00A36746" w:rsidRPr="00A36746" w:rsidRDefault="00A36746" w:rsidP="00A36746">
            <w:pPr>
              <w:adjustRightInd w:val="0"/>
              <w:snapToGrid w:val="0"/>
              <w:ind w:left="240" w:hangingChars="100" w:hanging="240"/>
              <w:jc w:val="both"/>
              <w:rPr>
                <w:rFonts w:ascii="標楷體" w:eastAsia="標楷體" w:hAnsi="標楷體"/>
                <w:color w:val="000000"/>
                <w:szCs w:val="24"/>
              </w:rPr>
            </w:pPr>
            <w:r w:rsidRPr="00A36746">
              <w:rPr>
                <w:rFonts w:ascii="標楷體" w:eastAsia="標楷體" w:hAnsi="標楷體" w:hint="eastAsia"/>
                <w:color w:val="000000"/>
                <w:szCs w:val="24"/>
              </w:rPr>
              <w:t>2.第4會期第6次院會（110.</w:t>
            </w:r>
            <w:r w:rsidRPr="00A36746">
              <w:rPr>
                <w:rFonts w:ascii="標楷體" w:eastAsia="標楷體" w:hAnsi="標楷體" w:hint="eastAsia"/>
                <w:spacing w:val="-12"/>
                <w:szCs w:val="24"/>
              </w:rPr>
              <w:t>10</w:t>
            </w:r>
            <w:r w:rsidRPr="00A36746">
              <w:rPr>
                <w:rFonts w:ascii="標楷體" w:eastAsia="標楷體" w:hAnsi="標楷體" w:hint="eastAsia"/>
                <w:color w:val="000000"/>
                <w:szCs w:val="24"/>
              </w:rPr>
              <w:t>.22）決定：准予備查。</w:t>
            </w:r>
          </w:p>
        </w:tc>
      </w:tr>
      <w:tr w:rsidR="00A36746" w:rsidRPr="00A36746" w:rsidTr="00E30499">
        <w:trPr>
          <w:trHeight w:val="700"/>
        </w:trPr>
        <w:tc>
          <w:tcPr>
            <w:tcW w:w="362" w:type="pct"/>
            <w:vAlign w:val="center"/>
          </w:tcPr>
          <w:p w:rsidR="00A36746" w:rsidRPr="00A36746" w:rsidRDefault="00A36746" w:rsidP="00345114">
            <w:pPr>
              <w:numPr>
                <w:ilvl w:val="0"/>
                <w:numId w:val="62"/>
              </w:numPr>
              <w:spacing w:line="400" w:lineRule="exact"/>
              <w:ind w:right="113"/>
              <w:rPr>
                <w:rFonts w:ascii="標楷體" w:eastAsia="標楷體" w:hAnsi="標楷體"/>
                <w:sz w:val="28"/>
                <w:szCs w:val="28"/>
              </w:rPr>
            </w:pPr>
          </w:p>
        </w:tc>
        <w:tc>
          <w:tcPr>
            <w:tcW w:w="1808" w:type="pct"/>
          </w:tcPr>
          <w:p w:rsidR="00A36746" w:rsidRPr="00A36746" w:rsidRDefault="00A36746" w:rsidP="00A36746">
            <w:pPr>
              <w:spacing w:line="400" w:lineRule="exact"/>
              <w:jc w:val="both"/>
              <w:rPr>
                <w:rFonts w:eastAsia="華康楷書體W5"/>
                <w:color w:val="000000"/>
                <w:sz w:val="28"/>
              </w:rPr>
            </w:pPr>
            <w:r w:rsidRPr="00A36746">
              <w:rPr>
                <w:rFonts w:eastAsia="華康楷書體W5" w:hint="eastAsia"/>
                <w:color w:val="000000"/>
                <w:sz w:val="28"/>
              </w:rPr>
              <w:t>教育部函，為修正「專科以上學校總量發展規模與資源條件標準」部分條文及第四條附表三，請查照案。</w:t>
            </w:r>
          </w:p>
        </w:tc>
        <w:tc>
          <w:tcPr>
            <w:tcW w:w="860"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10-2-11</w:t>
            </w:r>
          </w:p>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color w:val="000000"/>
                <w:sz w:val="28"/>
                <w:szCs w:val="28"/>
              </w:rPr>
              <w:t>(109.12.30)</w:t>
            </w:r>
          </w:p>
        </w:tc>
        <w:tc>
          <w:tcPr>
            <w:tcW w:w="474" w:type="pct"/>
          </w:tcPr>
          <w:p w:rsidR="00A36746" w:rsidRPr="00A36746" w:rsidRDefault="00A36746" w:rsidP="00A36746">
            <w:pPr>
              <w:spacing w:line="400" w:lineRule="exact"/>
              <w:jc w:val="both"/>
              <w:rPr>
                <w:rFonts w:ascii="標楷體" w:eastAsia="標楷體" w:hAnsi="標楷體"/>
                <w:color w:val="000000"/>
                <w:sz w:val="28"/>
                <w:szCs w:val="28"/>
              </w:rPr>
            </w:pPr>
          </w:p>
        </w:tc>
        <w:tc>
          <w:tcPr>
            <w:tcW w:w="1497" w:type="pct"/>
          </w:tcPr>
          <w:p w:rsidR="00A36746" w:rsidRPr="00A36746" w:rsidRDefault="00A36746" w:rsidP="00A36746">
            <w:pPr>
              <w:adjustRightInd w:val="0"/>
              <w:snapToGrid w:val="0"/>
              <w:ind w:left="240" w:hangingChars="100" w:hanging="240"/>
              <w:jc w:val="both"/>
              <w:rPr>
                <w:rFonts w:ascii="標楷體" w:eastAsia="標楷體" w:hAnsi="標楷體"/>
                <w:color w:val="000000"/>
                <w:szCs w:val="24"/>
              </w:rPr>
            </w:pPr>
            <w:r w:rsidRPr="00A36746">
              <w:rPr>
                <w:rFonts w:ascii="標楷體" w:eastAsia="標楷體" w:hAnsi="標楷體" w:hint="eastAsia"/>
                <w:color w:val="000000"/>
                <w:szCs w:val="24"/>
              </w:rPr>
              <w:t>1.逾立法院職權行使法所定</w:t>
            </w:r>
            <w:r w:rsidRPr="007A43A8">
              <w:rPr>
                <w:rFonts w:ascii="標楷體" w:eastAsia="標楷體" w:hAnsi="標楷體" w:hint="eastAsia"/>
                <w:color w:val="000000"/>
                <w:szCs w:val="24"/>
              </w:rPr>
              <w:t>審查</w:t>
            </w:r>
            <w:r w:rsidRPr="00A36746">
              <w:rPr>
                <w:rFonts w:ascii="標楷體" w:eastAsia="標楷體" w:hAnsi="標楷體" w:hint="eastAsia"/>
                <w:color w:val="000000"/>
                <w:szCs w:val="24"/>
              </w:rPr>
              <w:t>期限，報請院會存查。</w:t>
            </w:r>
          </w:p>
          <w:p w:rsidR="00A36746" w:rsidRPr="00A36746" w:rsidRDefault="00A36746" w:rsidP="00A36746">
            <w:pPr>
              <w:adjustRightInd w:val="0"/>
              <w:snapToGrid w:val="0"/>
              <w:ind w:left="240" w:hangingChars="100" w:hanging="240"/>
              <w:jc w:val="both"/>
              <w:rPr>
                <w:rFonts w:ascii="標楷體" w:eastAsia="標楷體" w:hAnsi="標楷體"/>
                <w:color w:val="000000"/>
                <w:szCs w:val="24"/>
              </w:rPr>
            </w:pPr>
            <w:r w:rsidRPr="00A36746">
              <w:rPr>
                <w:rFonts w:ascii="標楷體" w:eastAsia="標楷體" w:hAnsi="標楷體" w:hint="eastAsia"/>
                <w:color w:val="000000"/>
                <w:szCs w:val="24"/>
              </w:rPr>
              <w:t>2.第4會期第6次院會（110.10.22）決定：准予備查。</w:t>
            </w:r>
          </w:p>
        </w:tc>
      </w:tr>
    </w:tbl>
    <w:p w:rsidR="006206B6" w:rsidRPr="00A36746" w:rsidRDefault="006206B6">
      <w:pPr>
        <w:widowControl/>
        <w:rPr>
          <w:rFonts w:ascii="標楷體" w:eastAsia="標楷體" w:hAnsi="標楷體"/>
          <w:sz w:val="32"/>
          <w:szCs w:val="32"/>
        </w:rPr>
      </w:pPr>
    </w:p>
    <w:p w:rsidR="006206B6" w:rsidRDefault="006206B6">
      <w:pPr>
        <w:widowControl/>
        <w:rPr>
          <w:rFonts w:ascii="標楷體" w:eastAsia="標楷體" w:hAnsi="標楷體"/>
          <w:sz w:val="32"/>
          <w:szCs w:val="32"/>
        </w:rPr>
      </w:pPr>
      <w:r>
        <w:rPr>
          <w:rFonts w:ascii="標楷體" w:eastAsia="標楷體" w:hAnsi="標楷體"/>
          <w:sz w:val="32"/>
          <w:szCs w:val="32"/>
        </w:rPr>
        <w:br w:type="page"/>
      </w:r>
    </w:p>
    <w:p w:rsidR="006206B6" w:rsidRPr="006206B6" w:rsidRDefault="006206B6" w:rsidP="006206B6">
      <w:pPr>
        <w:pStyle w:val="01-21"/>
      </w:pPr>
      <w:bookmarkStart w:id="102" w:name="_Toc95137423"/>
      <w:r w:rsidRPr="006206B6">
        <w:rPr>
          <w:rFonts w:hint="eastAsia"/>
        </w:rPr>
        <w:lastRenderedPageBreak/>
        <w:t>四、人民請願案（</w:t>
      </w:r>
      <w:r w:rsidR="00A36746">
        <w:rPr>
          <w:rFonts w:hint="eastAsia"/>
        </w:rPr>
        <w:t>1</w:t>
      </w:r>
      <w:r w:rsidRPr="006206B6">
        <w:rPr>
          <w:rFonts w:hint="eastAsia"/>
        </w:rPr>
        <w:t>案</w:t>
      </w:r>
      <w:r w:rsidRPr="006206B6">
        <w:t>）</w:t>
      </w:r>
      <w:bookmarkEnd w:id="102"/>
    </w:p>
    <w:tbl>
      <w:tblPr>
        <w:tblW w:w="5117" w:type="pct"/>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8"/>
        <w:gridCol w:w="4243"/>
        <w:gridCol w:w="1675"/>
        <w:gridCol w:w="3238"/>
      </w:tblGrid>
      <w:tr w:rsidR="00A36746" w:rsidRPr="00A36746" w:rsidTr="00E30499">
        <w:trPr>
          <w:trHeight w:val="700"/>
        </w:trPr>
        <w:tc>
          <w:tcPr>
            <w:tcW w:w="354" w:type="pct"/>
            <w:vAlign w:val="center"/>
          </w:tcPr>
          <w:p w:rsidR="00A36746" w:rsidRPr="00A36746" w:rsidRDefault="00A36746" w:rsidP="00A36746">
            <w:pPr>
              <w:spacing w:line="400" w:lineRule="exact"/>
              <w:jc w:val="center"/>
              <w:rPr>
                <w:rFonts w:ascii="標楷體" w:eastAsia="標楷體" w:hAnsi="標楷體"/>
                <w:b/>
                <w:bCs/>
                <w:color w:val="000000"/>
                <w:spacing w:val="-20"/>
                <w:sz w:val="28"/>
                <w:szCs w:val="28"/>
              </w:rPr>
            </w:pPr>
            <w:r w:rsidRPr="00A36746">
              <w:rPr>
                <w:rFonts w:ascii="標楷體" w:eastAsia="標楷體" w:hAnsi="標楷體" w:hint="eastAsia"/>
                <w:b/>
                <w:bCs/>
                <w:color w:val="000000"/>
                <w:spacing w:val="-20"/>
                <w:sz w:val="28"/>
                <w:szCs w:val="28"/>
              </w:rPr>
              <w:t>序號</w:t>
            </w:r>
          </w:p>
        </w:tc>
        <w:tc>
          <w:tcPr>
            <w:tcW w:w="2153" w:type="pct"/>
            <w:vAlign w:val="center"/>
          </w:tcPr>
          <w:p w:rsidR="00A36746" w:rsidRPr="00A36746" w:rsidRDefault="00A36746" w:rsidP="00A36746">
            <w:pPr>
              <w:spacing w:line="400" w:lineRule="exact"/>
              <w:jc w:val="center"/>
              <w:rPr>
                <w:rFonts w:ascii="標楷體" w:eastAsia="標楷體" w:hAnsi="標楷體"/>
                <w:b/>
                <w:bCs/>
                <w:color w:val="000000"/>
                <w:sz w:val="28"/>
              </w:rPr>
            </w:pPr>
            <w:r w:rsidRPr="00A36746">
              <w:rPr>
                <w:rFonts w:ascii="標楷體" w:eastAsia="標楷體" w:hAnsi="標楷體" w:hint="eastAsia"/>
                <w:b/>
                <w:bCs/>
                <w:color w:val="000000"/>
                <w:sz w:val="28"/>
              </w:rPr>
              <w:t>案          由</w:t>
            </w:r>
          </w:p>
        </w:tc>
        <w:tc>
          <w:tcPr>
            <w:tcW w:w="850" w:type="pct"/>
            <w:vAlign w:val="center"/>
          </w:tcPr>
          <w:p w:rsidR="00A36746" w:rsidRPr="00A36746" w:rsidRDefault="00A36746" w:rsidP="00A36746">
            <w:pPr>
              <w:spacing w:line="400" w:lineRule="exact"/>
              <w:ind w:leftChars="6" w:left="14"/>
              <w:jc w:val="center"/>
              <w:rPr>
                <w:rFonts w:ascii="標楷體" w:eastAsia="標楷體" w:hAnsi="標楷體"/>
                <w:b/>
                <w:bCs/>
                <w:color w:val="000000"/>
                <w:sz w:val="28"/>
              </w:rPr>
            </w:pPr>
            <w:r w:rsidRPr="00A36746">
              <w:rPr>
                <w:rFonts w:ascii="標楷體" w:eastAsia="標楷體" w:hAnsi="標楷體" w:hint="eastAsia"/>
                <w:b/>
                <w:bCs/>
                <w:color w:val="000000"/>
                <w:sz w:val="28"/>
              </w:rPr>
              <w:t>程序委員會</w:t>
            </w:r>
          </w:p>
          <w:p w:rsidR="00A36746" w:rsidRPr="00A36746" w:rsidRDefault="00A36746" w:rsidP="00A36746">
            <w:pPr>
              <w:spacing w:line="400" w:lineRule="exact"/>
              <w:ind w:leftChars="6" w:left="28" w:hangingChars="5" w:hanging="14"/>
              <w:jc w:val="center"/>
              <w:rPr>
                <w:rFonts w:ascii="標楷體" w:eastAsia="標楷體" w:hAnsi="標楷體"/>
                <w:b/>
                <w:bCs/>
                <w:color w:val="000000"/>
                <w:sz w:val="28"/>
              </w:rPr>
            </w:pPr>
            <w:r w:rsidRPr="00A36746">
              <w:rPr>
                <w:rFonts w:ascii="標楷體" w:eastAsia="標楷體" w:hAnsi="標楷體" w:hint="eastAsia"/>
                <w:b/>
                <w:bCs/>
                <w:color w:val="000000"/>
                <w:sz w:val="28"/>
              </w:rPr>
              <w:t>函送日期</w:t>
            </w:r>
          </w:p>
        </w:tc>
        <w:tc>
          <w:tcPr>
            <w:tcW w:w="1643" w:type="pct"/>
            <w:vAlign w:val="center"/>
          </w:tcPr>
          <w:p w:rsidR="00A36746" w:rsidRPr="00A36746" w:rsidRDefault="00A36746" w:rsidP="00A36746">
            <w:pPr>
              <w:spacing w:line="400" w:lineRule="exact"/>
              <w:jc w:val="center"/>
              <w:rPr>
                <w:rFonts w:ascii="標楷體" w:eastAsia="標楷體" w:hAnsi="標楷體"/>
                <w:b/>
                <w:bCs/>
                <w:color w:val="000000"/>
                <w:sz w:val="28"/>
              </w:rPr>
            </w:pPr>
            <w:r w:rsidRPr="00A36746">
              <w:rPr>
                <w:rFonts w:ascii="標楷體" w:eastAsia="標楷體" w:hAnsi="標楷體" w:hint="eastAsia"/>
                <w:b/>
                <w:bCs/>
                <w:color w:val="000000"/>
                <w:sz w:val="28"/>
              </w:rPr>
              <w:t>處 理 情 形</w:t>
            </w:r>
          </w:p>
        </w:tc>
      </w:tr>
      <w:tr w:rsidR="00A36746" w:rsidRPr="00A36746" w:rsidTr="00E30499">
        <w:trPr>
          <w:trHeight w:val="567"/>
        </w:trPr>
        <w:tc>
          <w:tcPr>
            <w:tcW w:w="354" w:type="pct"/>
            <w:vAlign w:val="center"/>
          </w:tcPr>
          <w:p w:rsidR="00A36746" w:rsidRPr="00A36746" w:rsidRDefault="00A36746" w:rsidP="00345114">
            <w:pPr>
              <w:numPr>
                <w:ilvl w:val="0"/>
                <w:numId w:val="63"/>
              </w:numPr>
              <w:spacing w:line="400" w:lineRule="exact"/>
              <w:ind w:right="113"/>
              <w:rPr>
                <w:rFonts w:ascii="標楷體" w:eastAsia="標楷體" w:hAnsi="標楷體"/>
                <w:color w:val="000000"/>
                <w:sz w:val="28"/>
                <w:szCs w:val="28"/>
              </w:rPr>
            </w:pPr>
          </w:p>
        </w:tc>
        <w:tc>
          <w:tcPr>
            <w:tcW w:w="2153"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hint="eastAsia"/>
                <w:color w:val="000000"/>
                <w:sz w:val="28"/>
                <w:szCs w:val="28"/>
              </w:rPr>
              <w:t>張凱翔君為建議修正師資培育法第22條條文請願文書乙份，請查照審查。</w:t>
            </w:r>
          </w:p>
        </w:tc>
        <w:tc>
          <w:tcPr>
            <w:tcW w:w="850" w:type="pct"/>
          </w:tcPr>
          <w:p w:rsidR="00A36746" w:rsidRPr="00A36746" w:rsidRDefault="00A36746" w:rsidP="00A36746">
            <w:pPr>
              <w:spacing w:line="400" w:lineRule="exact"/>
              <w:jc w:val="both"/>
              <w:rPr>
                <w:rFonts w:ascii="標楷體" w:eastAsia="標楷體" w:hAnsi="標楷體"/>
                <w:color w:val="000000"/>
                <w:sz w:val="28"/>
                <w:szCs w:val="28"/>
              </w:rPr>
            </w:pPr>
            <w:r w:rsidRPr="00A36746">
              <w:rPr>
                <w:rFonts w:ascii="標楷體" w:eastAsia="標楷體" w:hAnsi="標楷體" w:hint="eastAsia"/>
                <w:color w:val="000000"/>
                <w:sz w:val="28"/>
                <w:szCs w:val="28"/>
              </w:rPr>
              <w:t>110.3.3</w:t>
            </w:r>
          </w:p>
        </w:tc>
        <w:tc>
          <w:tcPr>
            <w:tcW w:w="1643" w:type="pct"/>
          </w:tcPr>
          <w:p w:rsidR="00A36746" w:rsidRPr="00A36746" w:rsidRDefault="00A36746" w:rsidP="007A43A8">
            <w:pPr>
              <w:wordWrap w:val="0"/>
              <w:ind w:left="240" w:hangingChars="100" w:hanging="240"/>
              <w:jc w:val="both"/>
              <w:rPr>
                <w:rFonts w:ascii="標楷體" w:eastAsia="標楷體" w:hAnsi="標楷體"/>
                <w:color w:val="000000"/>
                <w:szCs w:val="24"/>
              </w:rPr>
            </w:pPr>
            <w:r w:rsidRPr="00A36746">
              <w:rPr>
                <w:rFonts w:ascii="標楷體" w:eastAsia="標楷體" w:hAnsi="標楷體" w:hint="eastAsia"/>
                <w:color w:val="000000"/>
                <w:szCs w:val="24"/>
              </w:rPr>
              <w:t>1</w:t>
            </w:r>
            <w:r w:rsidRPr="00A36746">
              <w:rPr>
                <w:rFonts w:ascii="標楷體" w:eastAsia="標楷體" w:hAnsi="標楷體"/>
                <w:color w:val="000000"/>
                <w:szCs w:val="24"/>
              </w:rPr>
              <w:t>.</w:t>
            </w:r>
            <w:r w:rsidRPr="00A36746">
              <w:rPr>
                <w:rFonts w:ascii="標楷體" w:eastAsia="標楷體" w:hAnsi="標楷體" w:hint="eastAsia"/>
                <w:color w:val="000000"/>
                <w:szCs w:val="24"/>
              </w:rPr>
              <w:t>第4會期第4次全體委員會議(110.10.13)決議：本案不成為議案，送程序委員會報請院會存查。</w:t>
            </w:r>
          </w:p>
          <w:p w:rsidR="00A36746" w:rsidRPr="00A36746" w:rsidRDefault="00A36746" w:rsidP="007A43A8">
            <w:pPr>
              <w:wordWrap w:val="0"/>
              <w:ind w:left="260" w:hangingChars="100" w:hanging="260"/>
              <w:jc w:val="both"/>
              <w:rPr>
                <w:rFonts w:ascii="標楷體" w:eastAsia="標楷體" w:hAnsi="標楷體"/>
                <w:color w:val="000000"/>
                <w:sz w:val="26"/>
                <w:szCs w:val="26"/>
              </w:rPr>
            </w:pPr>
            <w:r w:rsidRPr="00A36746">
              <w:rPr>
                <w:rFonts w:ascii="標楷體" w:eastAsia="標楷體" w:hAnsi="標楷體" w:hint="eastAsia"/>
                <w:color w:val="000000"/>
                <w:sz w:val="26"/>
                <w:szCs w:val="26"/>
              </w:rPr>
              <w:t>2</w:t>
            </w:r>
            <w:r w:rsidRPr="00A36746">
              <w:rPr>
                <w:rFonts w:ascii="標楷體" w:eastAsia="標楷體" w:hAnsi="標楷體"/>
                <w:color w:val="000000"/>
                <w:sz w:val="26"/>
                <w:szCs w:val="26"/>
              </w:rPr>
              <w:t>.</w:t>
            </w:r>
            <w:r w:rsidRPr="00A36746">
              <w:rPr>
                <w:rFonts w:ascii="標楷體" w:eastAsia="標楷體" w:hAnsi="標楷體" w:hint="eastAsia"/>
                <w:color w:val="000000"/>
                <w:szCs w:val="24"/>
              </w:rPr>
              <w:t>第</w:t>
            </w:r>
            <w:r w:rsidRPr="00A36746">
              <w:rPr>
                <w:rFonts w:ascii="標楷體" w:eastAsia="標楷體" w:hAnsi="標楷體"/>
                <w:color w:val="000000"/>
                <w:szCs w:val="24"/>
              </w:rPr>
              <w:t>4</w:t>
            </w:r>
            <w:r w:rsidRPr="00A36746">
              <w:rPr>
                <w:rFonts w:ascii="標楷體" w:eastAsia="標楷體" w:hAnsi="標楷體" w:hint="eastAsia"/>
                <w:color w:val="000000"/>
                <w:szCs w:val="24"/>
              </w:rPr>
              <w:t>會期第8次院會（110.</w:t>
            </w:r>
            <w:r w:rsidRPr="00A36746">
              <w:rPr>
                <w:rFonts w:ascii="標楷體" w:eastAsia="標楷體" w:hAnsi="標楷體"/>
                <w:color w:val="000000"/>
                <w:szCs w:val="24"/>
              </w:rPr>
              <w:t>11</w:t>
            </w:r>
            <w:r w:rsidRPr="00A36746">
              <w:rPr>
                <w:rFonts w:ascii="標楷體" w:eastAsia="標楷體" w:hAnsi="標楷體" w:hint="eastAsia"/>
                <w:color w:val="000000"/>
                <w:szCs w:val="24"/>
              </w:rPr>
              <w:t>.</w:t>
            </w:r>
            <w:r w:rsidRPr="00A36746">
              <w:rPr>
                <w:rFonts w:ascii="標楷體" w:eastAsia="標楷體" w:hAnsi="標楷體"/>
                <w:color w:val="000000"/>
                <w:szCs w:val="24"/>
              </w:rPr>
              <w:t>5</w:t>
            </w:r>
            <w:r w:rsidRPr="00A36746">
              <w:rPr>
                <w:rFonts w:ascii="標楷體" w:eastAsia="標楷體" w:hAnsi="標楷體" w:hint="eastAsia"/>
                <w:color w:val="000000"/>
                <w:szCs w:val="24"/>
              </w:rPr>
              <w:t>）決定：准予備查。</w:t>
            </w:r>
          </w:p>
        </w:tc>
      </w:tr>
    </w:tbl>
    <w:p w:rsidR="006206B6" w:rsidRPr="00A36746" w:rsidRDefault="006206B6">
      <w:pPr>
        <w:widowControl/>
        <w:rPr>
          <w:rFonts w:ascii="標楷體" w:eastAsia="標楷體" w:hAnsi="標楷體"/>
          <w:sz w:val="32"/>
          <w:szCs w:val="32"/>
        </w:rPr>
      </w:pPr>
    </w:p>
    <w:p w:rsidR="00A9452D" w:rsidRDefault="00A9452D">
      <w:pPr>
        <w:widowControl/>
        <w:rPr>
          <w:rFonts w:ascii="標楷體" w:eastAsia="標楷體" w:hAnsi="標楷體"/>
          <w:sz w:val="32"/>
          <w:szCs w:val="32"/>
        </w:rPr>
      </w:pPr>
      <w:r>
        <w:rPr>
          <w:rFonts w:ascii="標楷體" w:eastAsia="標楷體" w:hAnsi="標楷體"/>
          <w:sz w:val="32"/>
          <w:szCs w:val="32"/>
        </w:rPr>
        <w:br w:type="page"/>
      </w:r>
    </w:p>
    <w:p w:rsidR="00753BB3" w:rsidRDefault="00753BB3" w:rsidP="007C7731">
      <w:pPr>
        <w:spacing w:line="500" w:lineRule="exact"/>
        <w:rPr>
          <w:rFonts w:ascii="標楷體" w:eastAsia="標楷體" w:hAnsi="標楷體"/>
          <w:sz w:val="32"/>
          <w:szCs w:val="32"/>
        </w:rPr>
        <w:sectPr w:rsidR="00753BB3" w:rsidSect="00366A45">
          <w:pgSz w:w="11907" w:h="16840" w:code="9"/>
          <w:pgMar w:top="1134" w:right="1134" w:bottom="1134" w:left="1134" w:header="851" w:footer="992" w:gutter="0"/>
          <w:cols w:space="425"/>
          <w:docGrid w:type="linesAndChars" w:linePitch="360"/>
        </w:sectPr>
      </w:pPr>
    </w:p>
    <w:p w:rsidR="00512F9C" w:rsidRDefault="00512F9C" w:rsidP="00512F9C">
      <w:pPr>
        <w:pStyle w:val="01-11"/>
      </w:pPr>
      <w:bookmarkStart w:id="103" w:name="_Toc95137424"/>
      <w:r>
        <w:rPr>
          <w:rFonts w:hint="eastAsia"/>
        </w:rPr>
        <w:lastRenderedPageBreak/>
        <w:t>伍、尚待院會審議之議案</w:t>
      </w:r>
      <w:r w:rsidR="00303040">
        <w:rPr>
          <w:rFonts w:hint="eastAsia"/>
        </w:rPr>
        <w:t xml:space="preserve"> (</w:t>
      </w:r>
      <w:r w:rsidR="00737E6B">
        <w:t>31</w:t>
      </w:r>
      <w:r w:rsidR="00303040">
        <w:rPr>
          <w:rFonts w:hint="eastAsia"/>
        </w:rPr>
        <w:t>案)</w:t>
      </w:r>
      <w:bookmarkEnd w:id="103"/>
    </w:p>
    <w:p w:rsidR="00753BB3" w:rsidRPr="00933AC9" w:rsidRDefault="00753BB3" w:rsidP="00512F9C">
      <w:pPr>
        <w:pStyle w:val="01-21"/>
      </w:pPr>
      <w:bookmarkStart w:id="104" w:name="_Toc95137425"/>
      <w:r w:rsidRPr="00933AC9">
        <w:rPr>
          <w:rFonts w:hint="eastAsia"/>
        </w:rPr>
        <w:t>一、法律案</w:t>
      </w:r>
      <w:r w:rsidRPr="000F1455">
        <w:rPr>
          <w:rFonts w:hint="eastAsia"/>
        </w:rPr>
        <w:t>（</w:t>
      </w:r>
      <w:r w:rsidR="00737E6B">
        <w:t>28</w:t>
      </w:r>
      <w:r w:rsidRPr="000F1455">
        <w:rPr>
          <w:rFonts w:hint="eastAsia"/>
        </w:rPr>
        <w:t>案）</w:t>
      </w:r>
      <w:bookmarkEnd w:id="104"/>
    </w:p>
    <w:p w:rsidR="00753BB3" w:rsidRDefault="000F1455" w:rsidP="008D0A60">
      <w:pPr>
        <w:pStyle w:val="01-3"/>
      </w:pPr>
      <w:bookmarkStart w:id="105" w:name="_Toc95137426"/>
      <w:r>
        <w:rPr>
          <w:rFonts w:hint="eastAsia"/>
        </w:rPr>
        <w:t>(一)</w:t>
      </w:r>
      <w:r w:rsidR="00366215">
        <w:rPr>
          <w:rFonts w:hint="eastAsia"/>
        </w:rPr>
        <w:t>教育</w:t>
      </w:r>
      <w:r w:rsidR="00753BB3" w:rsidRPr="00933AC9">
        <w:rPr>
          <w:rFonts w:hint="eastAsia"/>
        </w:rPr>
        <w:t>部</w:t>
      </w:r>
      <w:r w:rsidR="00AF62FC">
        <w:rPr>
          <w:rFonts w:hint="eastAsia"/>
        </w:rPr>
        <w:t xml:space="preserve"> </w:t>
      </w:r>
      <w:r w:rsidR="00753BB3" w:rsidRPr="00933AC9">
        <w:rPr>
          <w:rFonts w:hint="eastAsia"/>
        </w:rPr>
        <w:t>(</w:t>
      </w:r>
      <w:r w:rsidR="00737E6B">
        <w:t>28</w:t>
      </w:r>
      <w:r w:rsidR="00753BB3" w:rsidRPr="00EE172B">
        <w:rPr>
          <w:rFonts w:hint="eastAsia"/>
        </w:rPr>
        <w:t>案</w:t>
      </w:r>
      <w:r w:rsidR="00753BB3" w:rsidRPr="00933AC9">
        <w:rPr>
          <w:rFonts w:hint="eastAsia"/>
        </w:rPr>
        <w:t>）</w:t>
      </w:r>
      <w:bookmarkEnd w:id="105"/>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61"/>
        <w:gridCol w:w="2776"/>
        <w:gridCol w:w="1596"/>
        <w:gridCol w:w="926"/>
        <w:gridCol w:w="2952"/>
        <w:gridCol w:w="1253"/>
      </w:tblGrid>
      <w:tr w:rsidR="00366215" w:rsidRPr="00E747DF" w:rsidTr="00D0353B">
        <w:trPr>
          <w:trHeight w:val="700"/>
        </w:trPr>
        <w:tc>
          <w:tcPr>
            <w:tcW w:w="561" w:type="dxa"/>
            <w:vAlign w:val="center"/>
          </w:tcPr>
          <w:p w:rsidR="00366215" w:rsidRPr="00E747DF" w:rsidRDefault="00366215" w:rsidP="00366215">
            <w:pPr>
              <w:spacing w:line="400" w:lineRule="exact"/>
              <w:jc w:val="center"/>
              <w:rPr>
                <w:rFonts w:ascii="標楷體" w:eastAsia="標楷體" w:hAnsi="標楷體"/>
                <w:b/>
                <w:bCs/>
                <w:spacing w:val="-20"/>
                <w:sz w:val="28"/>
                <w:szCs w:val="28"/>
              </w:rPr>
            </w:pPr>
            <w:r w:rsidRPr="00E747DF">
              <w:rPr>
                <w:rFonts w:ascii="標楷體" w:eastAsia="標楷體" w:hAnsi="標楷體" w:hint="eastAsia"/>
                <w:b/>
                <w:bCs/>
                <w:spacing w:val="-20"/>
                <w:sz w:val="28"/>
                <w:szCs w:val="28"/>
              </w:rPr>
              <w:t>序號</w:t>
            </w:r>
          </w:p>
        </w:tc>
        <w:tc>
          <w:tcPr>
            <w:tcW w:w="2776" w:type="dxa"/>
            <w:vAlign w:val="center"/>
          </w:tcPr>
          <w:p w:rsidR="00366215" w:rsidRPr="00E747DF" w:rsidRDefault="007A4976" w:rsidP="00366215">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1596" w:type="dxa"/>
            <w:vAlign w:val="center"/>
          </w:tcPr>
          <w:p w:rsidR="00366215" w:rsidRPr="00E747DF" w:rsidRDefault="00366215" w:rsidP="00366215">
            <w:pPr>
              <w:spacing w:line="400" w:lineRule="exact"/>
              <w:ind w:rightChars="26" w:right="62"/>
              <w:jc w:val="center"/>
              <w:rPr>
                <w:rFonts w:ascii="標楷體" w:eastAsia="標楷體" w:hAnsi="標楷體"/>
                <w:b/>
                <w:bCs/>
                <w:spacing w:val="-20"/>
                <w:sz w:val="28"/>
              </w:rPr>
            </w:pPr>
            <w:r w:rsidRPr="00E747DF">
              <w:rPr>
                <w:rFonts w:ascii="標楷體" w:eastAsia="標楷體" w:hAnsi="標楷體" w:hint="eastAsia"/>
                <w:b/>
                <w:bCs/>
                <w:spacing w:val="-20"/>
                <w:sz w:val="28"/>
              </w:rPr>
              <w:t>院會交付</w:t>
            </w:r>
          </w:p>
          <w:p w:rsidR="00366215" w:rsidRPr="00E747DF" w:rsidRDefault="00366215" w:rsidP="00366215">
            <w:pPr>
              <w:spacing w:line="400" w:lineRule="exact"/>
              <w:ind w:rightChars="26" w:right="62"/>
              <w:jc w:val="center"/>
              <w:rPr>
                <w:rFonts w:ascii="標楷體" w:eastAsia="標楷體" w:hAnsi="標楷體"/>
                <w:b/>
                <w:bCs/>
                <w:sz w:val="28"/>
              </w:rPr>
            </w:pPr>
            <w:r w:rsidRPr="00E747DF">
              <w:rPr>
                <w:rFonts w:ascii="標楷體" w:eastAsia="標楷體" w:hAnsi="標楷體" w:hint="eastAsia"/>
                <w:b/>
                <w:bCs/>
                <w:spacing w:val="-20"/>
                <w:sz w:val="28"/>
              </w:rPr>
              <w:t>會次及日期</w:t>
            </w:r>
          </w:p>
        </w:tc>
        <w:tc>
          <w:tcPr>
            <w:tcW w:w="926" w:type="dxa"/>
            <w:vAlign w:val="center"/>
          </w:tcPr>
          <w:p w:rsidR="00366215" w:rsidRPr="00E747DF" w:rsidRDefault="00366215" w:rsidP="00366215">
            <w:pPr>
              <w:spacing w:line="400" w:lineRule="exact"/>
              <w:ind w:leftChars="1" w:left="282" w:hangingChars="100" w:hanging="280"/>
              <w:jc w:val="center"/>
              <w:rPr>
                <w:rFonts w:ascii="標楷體" w:eastAsia="標楷體" w:hAnsi="標楷體"/>
                <w:b/>
                <w:sz w:val="28"/>
              </w:rPr>
            </w:pPr>
            <w:r w:rsidRPr="00E747DF">
              <w:rPr>
                <w:rFonts w:ascii="標楷體" w:eastAsia="標楷體" w:hAnsi="標楷體" w:hint="eastAsia"/>
                <w:b/>
                <w:sz w:val="28"/>
              </w:rPr>
              <w:t>聯席</w:t>
            </w:r>
          </w:p>
          <w:p w:rsidR="00366215" w:rsidRPr="00E747DF" w:rsidRDefault="00366215" w:rsidP="00366215">
            <w:pPr>
              <w:spacing w:line="400" w:lineRule="exact"/>
              <w:ind w:leftChars="1" w:left="282" w:hangingChars="100" w:hanging="280"/>
              <w:jc w:val="center"/>
              <w:rPr>
                <w:rFonts w:ascii="標楷體" w:eastAsia="標楷體" w:hAnsi="標楷體"/>
                <w:b/>
                <w:bCs/>
                <w:sz w:val="28"/>
              </w:rPr>
            </w:pPr>
            <w:r w:rsidRPr="00E747DF">
              <w:rPr>
                <w:rFonts w:ascii="標楷體" w:eastAsia="標楷體" w:hAnsi="標楷體" w:hint="eastAsia"/>
                <w:b/>
                <w:sz w:val="28"/>
              </w:rPr>
              <w:t>委員會</w:t>
            </w:r>
          </w:p>
        </w:tc>
        <w:tc>
          <w:tcPr>
            <w:tcW w:w="2952" w:type="dxa"/>
            <w:vAlign w:val="center"/>
          </w:tcPr>
          <w:p w:rsidR="00366215" w:rsidRPr="00E747DF" w:rsidRDefault="00366215" w:rsidP="00366215">
            <w:pPr>
              <w:spacing w:line="400" w:lineRule="exact"/>
              <w:ind w:rightChars="104" w:right="250"/>
              <w:jc w:val="center"/>
              <w:rPr>
                <w:rFonts w:ascii="標楷體" w:eastAsia="標楷體" w:hAnsi="標楷體"/>
                <w:b/>
                <w:bCs/>
                <w:sz w:val="28"/>
              </w:rPr>
            </w:pPr>
            <w:r w:rsidRPr="00E747DF">
              <w:rPr>
                <w:rFonts w:ascii="標楷體" w:eastAsia="標楷體" w:hAnsi="標楷體" w:hint="eastAsia"/>
                <w:b/>
                <w:bCs/>
                <w:sz w:val="28"/>
              </w:rPr>
              <w:t>處</w:t>
            </w:r>
            <w:r w:rsidR="007A4976">
              <w:rPr>
                <w:rFonts w:ascii="標楷體" w:eastAsia="標楷體" w:hAnsi="標楷體" w:hint="eastAsia"/>
                <w:b/>
                <w:bCs/>
                <w:sz w:val="28"/>
              </w:rPr>
              <w:t xml:space="preserve">  </w:t>
            </w:r>
            <w:r w:rsidRPr="00E747DF">
              <w:rPr>
                <w:rFonts w:ascii="標楷體" w:eastAsia="標楷體" w:hAnsi="標楷體" w:hint="eastAsia"/>
                <w:b/>
                <w:bCs/>
                <w:sz w:val="28"/>
              </w:rPr>
              <w:t>理</w:t>
            </w:r>
            <w:r w:rsidR="007A4976">
              <w:rPr>
                <w:rFonts w:ascii="標楷體" w:eastAsia="標楷體" w:hAnsi="標楷體" w:hint="eastAsia"/>
                <w:b/>
                <w:bCs/>
                <w:sz w:val="28"/>
              </w:rPr>
              <w:t xml:space="preserve">  </w:t>
            </w:r>
            <w:r w:rsidRPr="00E747DF">
              <w:rPr>
                <w:rFonts w:ascii="標楷體" w:eastAsia="標楷體" w:hAnsi="標楷體" w:hint="eastAsia"/>
                <w:b/>
                <w:bCs/>
                <w:sz w:val="28"/>
              </w:rPr>
              <w:t>情</w:t>
            </w:r>
            <w:r w:rsidR="007A4976">
              <w:rPr>
                <w:rFonts w:ascii="標楷體" w:eastAsia="標楷體" w:hAnsi="標楷體" w:hint="eastAsia"/>
                <w:b/>
                <w:bCs/>
                <w:sz w:val="28"/>
              </w:rPr>
              <w:t xml:space="preserve">  </w:t>
            </w:r>
            <w:r w:rsidRPr="00E747DF">
              <w:rPr>
                <w:rFonts w:ascii="標楷體" w:eastAsia="標楷體" w:hAnsi="標楷體" w:hint="eastAsia"/>
                <w:b/>
                <w:bCs/>
                <w:sz w:val="28"/>
              </w:rPr>
              <w:t>形</w:t>
            </w:r>
          </w:p>
        </w:tc>
        <w:tc>
          <w:tcPr>
            <w:tcW w:w="1253" w:type="dxa"/>
            <w:vAlign w:val="center"/>
          </w:tcPr>
          <w:p w:rsidR="00366215" w:rsidRPr="00E747DF" w:rsidRDefault="00366215" w:rsidP="00366215">
            <w:pPr>
              <w:spacing w:line="400" w:lineRule="exact"/>
              <w:ind w:rightChars="26" w:right="62"/>
              <w:jc w:val="distribute"/>
              <w:rPr>
                <w:rFonts w:ascii="標楷體" w:eastAsia="標楷體" w:hAnsi="標楷體"/>
                <w:b/>
                <w:bCs/>
                <w:spacing w:val="-20"/>
                <w:sz w:val="28"/>
              </w:rPr>
            </w:pPr>
            <w:r w:rsidRPr="00E747DF">
              <w:rPr>
                <w:rFonts w:ascii="標楷體" w:eastAsia="標楷體" w:hAnsi="標楷體" w:hint="eastAsia"/>
                <w:b/>
                <w:bCs/>
                <w:spacing w:val="-20"/>
                <w:sz w:val="28"/>
              </w:rPr>
              <w:t>院會說明</w:t>
            </w:r>
          </w:p>
          <w:p w:rsidR="00366215" w:rsidRPr="00E747DF" w:rsidRDefault="00366215" w:rsidP="00366215">
            <w:pPr>
              <w:spacing w:line="400" w:lineRule="exact"/>
              <w:ind w:rightChars="26" w:right="62"/>
              <w:jc w:val="center"/>
              <w:rPr>
                <w:rFonts w:ascii="標楷體" w:eastAsia="標楷體" w:hAnsi="標楷體"/>
                <w:b/>
                <w:bCs/>
                <w:sz w:val="28"/>
              </w:rPr>
            </w:pPr>
            <w:r w:rsidRPr="00E747DF">
              <w:rPr>
                <w:rFonts w:ascii="標楷體" w:eastAsia="標楷體" w:hAnsi="標楷體" w:hint="eastAsia"/>
                <w:b/>
                <w:bCs/>
                <w:spacing w:val="-20"/>
                <w:sz w:val="28"/>
              </w:rPr>
              <w:t>委員</w:t>
            </w:r>
          </w:p>
        </w:tc>
      </w:tr>
      <w:tr w:rsidR="00737E6B" w:rsidRPr="00737E6B" w:rsidTr="003741C8">
        <w:trPr>
          <w:trHeight w:val="700"/>
        </w:trPr>
        <w:tc>
          <w:tcPr>
            <w:tcW w:w="561" w:type="dxa"/>
            <w:vAlign w:val="center"/>
          </w:tcPr>
          <w:p w:rsidR="003741C8" w:rsidRPr="00737E6B" w:rsidRDefault="003741C8" w:rsidP="00366215">
            <w:pPr>
              <w:spacing w:line="400" w:lineRule="exact"/>
              <w:jc w:val="center"/>
              <w:rPr>
                <w:rFonts w:ascii="標楷體" w:eastAsia="標楷體" w:hAnsi="標楷體"/>
                <w:b/>
                <w:bCs/>
                <w:color w:val="000000" w:themeColor="text1"/>
                <w:spacing w:val="-20"/>
                <w:sz w:val="28"/>
                <w:szCs w:val="28"/>
              </w:rPr>
            </w:pPr>
          </w:p>
        </w:tc>
        <w:tc>
          <w:tcPr>
            <w:tcW w:w="2776" w:type="dxa"/>
            <w:vAlign w:val="center"/>
          </w:tcPr>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併案審查</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1</w:t>
            </w:r>
            <w:r w:rsidRPr="00737E6B">
              <w:rPr>
                <w:rFonts w:ascii="標楷體" w:eastAsia="標楷體" w:hAnsi="標楷體"/>
                <w:color w:val="000000" w:themeColor="text1"/>
                <w:sz w:val="28"/>
                <w:szCs w:val="28"/>
              </w:rPr>
              <w:t>.</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(行政院)</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2</w:t>
            </w:r>
            <w:r w:rsidRPr="00737E6B">
              <w:rPr>
                <w:rFonts w:ascii="標楷體" w:eastAsia="標楷體" w:hAnsi="標楷體"/>
                <w:color w:val="000000" w:themeColor="text1"/>
                <w:sz w:val="28"/>
                <w:szCs w:val="28"/>
              </w:rPr>
              <w:t>.</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(委員賴品妤等17人)</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3</w:t>
            </w:r>
            <w:r w:rsidRPr="00737E6B">
              <w:rPr>
                <w:rFonts w:ascii="標楷體" w:eastAsia="標楷體" w:hAnsi="標楷體"/>
                <w:color w:val="000000" w:themeColor="text1"/>
                <w:sz w:val="28"/>
                <w:szCs w:val="28"/>
              </w:rPr>
              <w:t>.</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(民眾黨黨團)</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4</w:t>
            </w:r>
            <w:r w:rsidRPr="00737E6B">
              <w:rPr>
                <w:rFonts w:ascii="標楷體" w:eastAsia="標楷體" w:hAnsi="標楷體"/>
                <w:color w:val="000000" w:themeColor="text1"/>
                <w:sz w:val="28"/>
                <w:szCs w:val="28"/>
              </w:rPr>
              <w:t>.</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(委員吳思瑤等17人)</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5</w:t>
            </w:r>
            <w:r w:rsidRPr="00737E6B">
              <w:rPr>
                <w:rFonts w:ascii="標楷體" w:eastAsia="標楷體" w:hAnsi="標楷體"/>
                <w:color w:val="000000" w:themeColor="text1"/>
                <w:sz w:val="28"/>
                <w:szCs w:val="28"/>
              </w:rPr>
              <w:t>.</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(時代力量黨團)</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6</w:t>
            </w:r>
            <w:r w:rsidRPr="00737E6B">
              <w:rPr>
                <w:rFonts w:ascii="標楷體" w:eastAsia="標楷體" w:hAnsi="標楷體"/>
                <w:color w:val="000000" w:themeColor="text1"/>
                <w:sz w:val="28"/>
                <w:szCs w:val="28"/>
              </w:rPr>
              <w:t>.</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both"/>
              <w:rPr>
                <w:rFonts w:ascii="標楷體" w:eastAsia="標楷體" w:hAnsi="標楷體"/>
                <w:color w:val="000000" w:themeColor="text1"/>
                <w:spacing w:val="-12"/>
                <w:sz w:val="28"/>
                <w:szCs w:val="28"/>
              </w:rPr>
            </w:pPr>
            <w:r w:rsidRPr="00737E6B">
              <w:rPr>
                <w:rFonts w:ascii="標楷體" w:eastAsia="標楷體" w:hAnsi="標楷體" w:hint="eastAsia"/>
                <w:color w:val="000000" w:themeColor="text1"/>
                <w:spacing w:val="-12"/>
                <w:sz w:val="28"/>
                <w:szCs w:val="28"/>
              </w:rPr>
              <w:t>(委員張</w:t>
            </w:r>
            <w:r w:rsidRPr="00737E6B">
              <w:rPr>
                <w:rFonts w:ascii="標楷體" w:eastAsia="標楷體" w:hAnsi="標楷體" w:hint="eastAsia"/>
                <w:color w:val="000000" w:themeColor="text1"/>
                <w:sz w:val="28"/>
                <w:szCs w:val="28"/>
              </w:rPr>
              <w:t>廖萬堅</w:t>
            </w:r>
            <w:r w:rsidRPr="00737E6B">
              <w:rPr>
                <w:rFonts w:ascii="標楷體" w:eastAsia="標楷體" w:hAnsi="標楷體" w:hint="eastAsia"/>
                <w:color w:val="000000" w:themeColor="text1"/>
                <w:spacing w:val="-12"/>
                <w:sz w:val="28"/>
                <w:szCs w:val="28"/>
              </w:rPr>
              <w:t>等21人)</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7</w:t>
            </w:r>
            <w:r w:rsidRPr="00737E6B">
              <w:rPr>
                <w:rFonts w:ascii="標楷體" w:eastAsia="標楷體" w:hAnsi="標楷體"/>
                <w:color w:val="000000" w:themeColor="text1"/>
                <w:sz w:val="28"/>
                <w:szCs w:val="28"/>
              </w:rPr>
              <w:t>.</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(委員黃國書等22人)</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lastRenderedPageBreak/>
              <w:t>8</w:t>
            </w:r>
            <w:r w:rsidRPr="00737E6B">
              <w:rPr>
                <w:rFonts w:ascii="標楷體" w:eastAsia="標楷體" w:hAnsi="標楷體"/>
                <w:color w:val="000000" w:themeColor="text1"/>
                <w:sz w:val="28"/>
                <w:szCs w:val="28"/>
              </w:rPr>
              <w:t>.</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hint="eastAsia"/>
                <w:color w:val="000000" w:themeColor="text1"/>
                <w:sz w:val="28"/>
                <w:szCs w:val="28"/>
              </w:rPr>
              <w:t>(委員范雲等20人)</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9.</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w:t>
            </w:r>
            <w:r w:rsidRPr="00737E6B">
              <w:rPr>
                <w:rFonts w:ascii="標楷體" w:eastAsia="標楷體" w:hAnsi="標楷體" w:hint="eastAsia"/>
                <w:color w:val="000000" w:themeColor="text1"/>
                <w:sz w:val="28"/>
                <w:szCs w:val="28"/>
              </w:rPr>
              <w:t>委員陳秀寳等</w:t>
            </w:r>
            <w:r w:rsidRPr="00737E6B">
              <w:rPr>
                <w:rFonts w:ascii="標楷體" w:eastAsia="標楷體" w:hAnsi="標楷體"/>
                <w:color w:val="000000" w:themeColor="text1"/>
                <w:sz w:val="28"/>
                <w:szCs w:val="28"/>
              </w:rPr>
              <w:t>17</w:t>
            </w:r>
            <w:r w:rsidRPr="00737E6B">
              <w:rPr>
                <w:rFonts w:ascii="標楷體" w:eastAsia="標楷體" w:hAnsi="標楷體" w:hint="eastAsia"/>
                <w:color w:val="000000" w:themeColor="text1"/>
                <w:sz w:val="28"/>
                <w:szCs w:val="28"/>
              </w:rPr>
              <w:t>人</w:t>
            </w:r>
            <w:r w:rsidRPr="00737E6B">
              <w:rPr>
                <w:rFonts w:ascii="標楷體" w:eastAsia="標楷體" w:hAnsi="標楷體"/>
                <w:color w:val="000000" w:themeColor="text1"/>
                <w:sz w:val="28"/>
                <w:szCs w:val="28"/>
              </w:rPr>
              <w:t>)</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w:t>
            </w:r>
            <w:r w:rsidRPr="00737E6B">
              <w:rPr>
                <w:rFonts w:ascii="標楷體" w:eastAsia="標楷體" w:hAnsi="標楷體" w:hint="eastAsia"/>
                <w:color w:val="000000" w:themeColor="text1"/>
                <w:sz w:val="28"/>
                <w:szCs w:val="28"/>
              </w:rPr>
              <w:t>委員林宜瑾等</w:t>
            </w:r>
            <w:r w:rsidRPr="00737E6B">
              <w:rPr>
                <w:rFonts w:ascii="標楷體" w:eastAsia="標楷體" w:hAnsi="標楷體"/>
                <w:color w:val="000000" w:themeColor="text1"/>
                <w:sz w:val="28"/>
                <w:szCs w:val="28"/>
              </w:rPr>
              <w:t>17</w:t>
            </w:r>
            <w:r w:rsidRPr="00737E6B">
              <w:rPr>
                <w:rFonts w:ascii="標楷體" w:eastAsia="標楷體" w:hAnsi="標楷體" w:hint="eastAsia"/>
                <w:color w:val="000000" w:themeColor="text1"/>
                <w:sz w:val="28"/>
                <w:szCs w:val="28"/>
              </w:rPr>
              <w:t>人</w:t>
            </w:r>
            <w:r w:rsidRPr="00737E6B">
              <w:rPr>
                <w:rFonts w:ascii="標楷體" w:eastAsia="標楷體" w:hAnsi="標楷體"/>
                <w:color w:val="000000" w:themeColor="text1"/>
                <w:sz w:val="28"/>
                <w:szCs w:val="28"/>
              </w:rPr>
              <w:t>)</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11</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w:t>
            </w:r>
            <w:r w:rsidRPr="00737E6B">
              <w:rPr>
                <w:rFonts w:ascii="標楷體" w:eastAsia="標楷體" w:hAnsi="標楷體" w:hint="eastAsia"/>
                <w:color w:val="000000" w:themeColor="text1"/>
                <w:sz w:val="28"/>
                <w:szCs w:val="28"/>
              </w:rPr>
              <w:t>委員林奕華等</w:t>
            </w:r>
            <w:r w:rsidRPr="00737E6B">
              <w:rPr>
                <w:rFonts w:ascii="標楷體" w:eastAsia="標楷體" w:hAnsi="標楷體"/>
                <w:color w:val="000000" w:themeColor="text1"/>
                <w:sz w:val="28"/>
                <w:szCs w:val="28"/>
              </w:rPr>
              <w:t>17</w:t>
            </w:r>
            <w:r w:rsidRPr="00737E6B">
              <w:rPr>
                <w:rFonts w:ascii="標楷體" w:eastAsia="標楷體" w:hAnsi="標楷體" w:hint="eastAsia"/>
                <w:color w:val="000000" w:themeColor="text1"/>
                <w:sz w:val="28"/>
                <w:szCs w:val="28"/>
              </w:rPr>
              <w:t>人</w:t>
            </w:r>
            <w:r w:rsidRPr="00737E6B">
              <w:rPr>
                <w:rFonts w:ascii="標楷體" w:eastAsia="標楷體" w:hAnsi="標楷體"/>
                <w:color w:val="000000" w:themeColor="text1"/>
                <w:sz w:val="28"/>
                <w:szCs w:val="28"/>
              </w:rPr>
              <w:t>)</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12</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w:t>
            </w:r>
            <w:r w:rsidRPr="00737E6B">
              <w:rPr>
                <w:rFonts w:ascii="標楷體" w:eastAsia="標楷體" w:hAnsi="標楷體" w:hint="eastAsia"/>
                <w:color w:val="000000" w:themeColor="text1"/>
                <w:sz w:val="28"/>
                <w:szCs w:val="28"/>
              </w:rPr>
              <w:t>委員李德維等</w:t>
            </w:r>
            <w:r w:rsidRPr="00737E6B">
              <w:rPr>
                <w:rFonts w:ascii="標楷體" w:eastAsia="標楷體" w:hAnsi="標楷體"/>
                <w:color w:val="000000" w:themeColor="text1"/>
                <w:sz w:val="28"/>
                <w:szCs w:val="28"/>
              </w:rPr>
              <w:t>17</w:t>
            </w:r>
            <w:r w:rsidRPr="00737E6B">
              <w:rPr>
                <w:rFonts w:ascii="標楷體" w:eastAsia="標楷體" w:hAnsi="標楷體" w:hint="eastAsia"/>
                <w:color w:val="000000" w:themeColor="text1"/>
                <w:sz w:val="28"/>
                <w:szCs w:val="28"/>
              </w:rPr>
              <w:t>人</w:t>
            </w:r>
            <w:r w:rsidRPr="00737E6B">
              <w:rPr>
                <w:rFonts w:ascii="標楷體" w:eastAsia="標楷體" w:hAnsi="標楷體"/>
                <w:color w:val="000000" w:themeColor="text1"/>
                <w:sz w:val="28"/>
                <w:szCs w:val="28"/>
              </w:rPr>
              <w:t>)</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13</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w:t>
            </w:r>
            <w:r w:rsidRPr="00737E6B">
              <w:rPr>
                <w:rFonts w:ascii="標楷體" w:eastAsia="標楷體" w:hAnsi="標楷體" w:hint="eastAsia"/>
                <w:color w:val="000000" w:themeColor="text1"/>
                <w:sz w:val="28"/>
                <w:szCs w:val="28"/>
              </w:rPr>
              <w:t>委員吳思瑤等</w:t>
            </w:r>
            <w:r w:rsidRPr="00737E6B">
              <w:rPr>
                <w:rFonts w:ascii="標楷體" w:eastAsia="標楷體" w:hAnsi="標楷體"/>
                <w:color w:val="000000" w:themeColor="text1"/>
                <w:sz w:val="28"/>
                <w:szCs w:val="28"/>
              </w:rPr>
              <w:t>17</w:t>
            </w:r>
            <w:r w:rsidRPr="00737E6B">
              <w:rPr>
                <w:rFonts w:ascii="標楷體" w:eastAsia="標楷體" w:hAnsi="標楷體" w:hint="eastAsia"/>
                <w:color w:val="000000" w:themeColor="text1"/>
                <w:sz w:val="28"/>
                <w:szCs w:val="28"/>
              </w:rPr>
              <w:t>人</w:t>
            </w:r>
            <w:r w:rsidRPr="00737E6B">
              <w:rPr>
                <w:rFonts w:ascii="標楷體" w:eastAsia="標楷體" w:hAnsi="標楷體"/>
                <w:color w:val="000000" w:themeColor="text1"/>
                <w:sz w:val="28"/>
                <w:szCs w:val="28"/>
              </w:rPr>
              <w:t>)</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14.</w:t>
            </w:r>
            <w:r w:rsidRPr="00737E6B">
              <w:rPr>
                <w:rFonts w:ascii="標楷體" w:eastAsia="標楷體" w:hAnsi="標楷體" w:hint="eastAsia"/>
                <w:color w:val="000000" w:themeColor="text1"/>
                <w:sz w:val="28"/>
                <w:szCs w:val="28"/>
              </w:rPr>
              <w:t>私立高級中等以上學校退場條例草案</w:t>
            </w:r>
          </w:p>
          <w:p w:rsidR="003741C8" w:rsidRPr="00737E6B" w:rsidRDefault="003741C8" w:rsidP="003741C8">
            <w:pPr>
              <w:spacing w:line="400" w:lineRule="exact"/>
              <w:jc w:val="center"/>
              <w:rPr>
                <w:rFonts w:ascii="標楷體" w:eastAsia="標楷體" w:hAnsi="標楷體"/>
                <w:b/>
                <w:bCs/>
                <w:color w:val="000000" w:themeColor="text1"/>
                <w:sz w:val="28"/>
              </w:rPr>
            </w:pPr>
            <w:r w:rsidRPr="00737E6B">
              <w:rPr>
                <w:rFonts w:ascii="標楷體" w:eastAsia="標楷體" w:hAnsi="標楷體" w:hint="eastAsia"/>
                <w:color w:val="000000" w:themeColor="text1"/>
                <w:sz w:val="28"/>
                <w:szCs w:val="28"/>
              </w:rPr>
              <w:t>(委員周春米等17人</w:t>
            </w:r>
            <w:r w:rsidRPr="00737E6B">
              <w:rPr>
                <w:rFonts w:ascii="標楷體" w:eastAsia="標楷體" w:hAnsi="標楷體"/>
                <w:color w:val="000000" w:themeColor="text1"/>
                <w:sz w:val="28"/>
                <w:szCs w:val="28"/>
              </w:rPr>
              <w:t>)</w:t>
            </w:r>
          </w:p>
        </w:tc>
        <w:tc>
          <w:tcPr>
            <w:tcW w:w="1596" w:type="dxa"/>
            <w:vAlign w:val="center"/>
          </w:tcPr>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10-2-6</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(109.12.4)</w:t>
            </w:r>
          </w:p>
          <w:p w:rsidR="003741C8" w:rsidRPr="00737E6B" w:rsidRDefault="003741C8" w:rsidP="003741C8">
            <w:pPr>
              <w:spacing w:line="400" w:lineRule="exact"/>
              <w:jc w:val="both"/>
              <w:rPr>
                <w:rFonts w:ascii="標楷體" w:eastAsia="標楷體" w:hAnsi="標楷體"/>
                <w:color w:val="000000" w:themeColor="text1"/>
                <w:sz w:val="28"/>
                <w:szCs w:val="28"/>
              </w:rPr>
            </w:pP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10-2-6</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(109.12.4)</w:t>
            </w: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10-2-6</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(109.12.4)</w:t>
            </w: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10-2-6</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(109.12.4)</w:t>
            </w: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10-2-6</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(109.12.4)</w:t>
            </w: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10-3-2</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(110.3.5)</w:t>
            </w: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10-3-5</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(110.3.26)</w:t>
            </w: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lastRenderedPageBreak/>
              <w:t>10-3-5</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(110.3.26)</w:t>
            </w: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10-3-8</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(110.4.16)</w:t>
            </w: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10-3-</w:t>
            </w:r>
            <w:r w:rsidRPr="00737E6B">
              <w:rPr>
                <w:rFonts w:ascii="標楷體" w:eastAsia="標楷體" w:hAnsi="標楷體" w:hint="eastAsia"/>
                <w:color w:val="000000" w:themeColor="text1"/>
                <w:sz w:val="28"/>
                <w:szCs w:val="28"/>
              </w:rPr>
              <w:t>9</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(110.4.23)</w:t>
            </w:r>
            <w:r w:rsidRPr="00737E6B">
              <w:rPr>
                <w:rFonts w:ascii="標楷體" w:eastAsia="標楷體" w:hAnsi="標楷體"/>
                <w:color w:val="000000" w:themeColor="text1"/>
                <w:sz w:val="28"/>
                <w:szCs w:val="28"/>
              </w:rPr>
              <w:tab/>
            </w: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10-3-</w:t>
            </w:r>
            <w:r w:rsidRPr="00737E6B">
              <w:rPr>
                <w:rFonts w:ascii="標楷體" w:eastAsia="標楷體" w:hAnsi="標楷體" w:hint="eastAsia"/>
                <w:color w:val="000000" w:themeColor="text1"/>
                <w:sz w:val="28"/>
                <w:szCs w:val="28"/>
              </w:rPr>
              <w:t>9</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(110.4.23)</w:t>
            </w:r>
            <w:r w:rsidRPr="00737E6B">
              <w:rPr>
                <w:rFonts w:ascii="標楷體" w:eastAsia="標楷體" w:hAnsi="標楷體"/>
                <w:color w:val="000000" w:themeColor="text1"/>
                <w:sz w:val="28"/>
                <w:szCs w:val="28"/>
              </w:rPr>
              <w:tab/>
            </w: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10-3-10</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(110.4.30)</w:t>
            </w:r>
            <w:r w:rsidRPr="00737E6B">
              <w:rPr>
                <w:rFonts w:ascii="標楷體" w:eastAsia="標楷體" w:hAnsi="標楷體"/>
                <w:color w:val="000000" w:themeColor="text1"/>
                <w:sz w:val="28"/>
                <w:szCs w:val="28"/>
              </w:rPr>
              <w:tab/>
            </w: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10-3-10</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(110.4.30)</w:t>
            </w: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ind w:rightChars="26" w:right="62"/>
              <w:jc w:val="center"/>
              <w:rPr>
                <w:rFonts w:ascii="標楷體" w:eastAsia="標楷體" w:hAnsi="標楷體"/>
                <w:color w:val="000000" w:themeColor="text1"/>
                <w:sz w:val="28"/>
                <w:szCs w:val="28"/>
              </w:rPr>
            </w:pP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10-4-13</w:t>
            </w:r>
          </w:p>
          <w:p w:rsidR="003741C8" w:rsidRPr="00737E6B" w:rsidRDefault="003741C8" w:rsidP="003741C8">
            <w:pPr>
              <w:spacing w:line="400" w:lineRule="exact"/>
              <w:jc w:val="both"/>
              <w:rPr>
                <w:rFonts w:ascii="標楷體" w:eastAsia="標楷體" w:hAnsi="標楷體"/>
                <w:color w:val="000000" w:themeColor="text1"/>
                <w:sz w:val="28"/>
                <w:szCs w:val="28"/>
              </w:rPr>
            </w:pPr>
            <w:r w:rsidRPr="00737E6B">
              <w:rPr>
                <w:rFonts w:ascii="標楷體" w:eastAsia="標楷體" w:hAnsi="標楷體"/>
                <w:color w:val="000000" w:themeColor="text1"/>
                <w:sz w:val="28"/>
                <w:szCs w:val="28"/>
              </w:rPr>
              <w:t>(110.12.10)</w:t>
            </w:r>
          </w:p>
        </w:tc>
        <w:tc>
          <w:tcPr>
            <w:tcW w:w="926" w:type="dxa"/>
            <w:vAlign w:val="center"/>
          </w:tcPr>
          <w:p w:rsidR="003741C8" w:rsidRPr="00737E6B" w:rsidRDefault="003741C8" w:rsidP="00366215">
            <w:pPr>
              <w:spacing w:line="400" w:lineRule="exact"/>
              <w:ind w:leftChars="1" w:left="282" w:hangingChars="100" w:hanging="280"/>
              <w:jc w:val="center"/>
              <w:rPr>
                <w:rFonts w:ascii="標楷體" w:eastAsia="標楷體" w:hAnsi="標楷體"/>
                <w:b/>
                <w:color w:val="000000" w:themeColor="text1"/>
                <w:sz w:val="28"/>
              </w:rPr>
            </w:pPr>
          </w:p>
        </w:tc>
        <w:tc>
          <w:tcPr>
            <w:tcW w:w="2952" w:type="dxa"/>
          </w:tcPr>
          <w:p w:rsidR="003741C8" w:rsidRPr="00737E6B" w:rsidRDefault="003741C8" w:rsidP="003741C8">
            <w:pPr>
              <w:ind w:left="240" w:hangingChars="100" w:hanging="240"/>
              <w:jc w:val="both"/>
              <w:rPr>
                <w:rFonts w:ascii="標楷體" w:eastAsia="標楷體" w:hAnsi="標楷體"/>
                <w:color w:val="000000" w:themeColor="text1"/>
                <w:szCs w:val="24"/>
              </w:rPr>
            </w:pPr>
            <w:r w:rsidRPr="00737E6B">
              <w:rPr>
                <w:rFonts w:ascii="標楷體" w:eastAsia="標楷體" w:hAnsi="標楷體" w:hint="eastAsia"/>
                <w:color w:val="000000" w:themeColor="text1"/>
                <w:szCs w:val="24"/>
              </w:rPr>
              <w:t>1.第</w:t>
            </w:r>
            <w:r w:rsidRPr="00737E6B">
              <w:rPr>
                <w:rFonts w:ascii="標楷體" w:eastAsia="標楷體" w:hAnsi="標楷體"/>
                <w:color w:val="000000" w:themeColor="text1"/>
                <w:szCs w:val="24"/>
              </w:rPr>
              <w:t>3</w:t>
            </w:r>
            <w:r w:rsidRPr="00737E6B">
              <w:rPr>
                <w:rFonts w:ascii="標楷體" w:eastAsia="標楷體" w:hAnsi="標楷體" w:hint="eastAsia"/>
                <w:color w:val="000000" w:themeColor="text1"/>
                <w:szCs w:val="24"/>
              </w:rPr>
              <w:t>會期第1</w:t>
            </w:r>
            <w:r w:rsidRPr="00737E6B">
              <w:rPr>
                <w:rFonts w:ascii="標楷體" w:eastAsia="標楷體" w:hAnsi="標楷體"/>
                <w:color w:val="000000" w:themeColor="text1"/>
                <w:szCs w:val="24"/>
              </w:rPr>
              <w:t>3</w:t>
            </w:r>
            <w:r w:rsidRPr="00737E6B">
              <w:rPr>
                <w:rFonts w:ascii="標楷體" w:eastAsia="標楷體" w:hAnsi="標楷體" w:hint="eastAsia"/>
                <w:color w:val="000000" w:themeColor="text1"/>
                <w:szCs w:val="24"/>
              </w:rPr>
              <w:t>次全體委員會議（1</w:t>
            </w:r>
            <w:r w:rsidRPr="00737E6B">
              <w:rPr>
                <w:rFonts w:ascii="標楷體" w:eastAsia="標楷體" w:hAnsi="標楷體"/>
                <w:color w:val="000000" w:themeColor="text1"/>
                <w:szCs w:val="24"/>
              </w:rPr>
              <w:t>10</w:t>
            </w:r>
            <w:r w:rsidRPr="00737E6B">
              <w:rPr>
                <w:rFonts w:ascii="標楷體" w:eastAsia="標楷體" w:hAnsi="標楷體" w:hint="eastAsia"/>
                <w:color w:val="000000" w:themeColor="text1"/>
                <w:szCs w:val="24"/>
              </w:rPr>
              <w:t>.</w:t>
            </w:r>
            <w:r w:rsidRPr="00737E6B">
              <w:rPr>
                <w:rFonts w:ascii="標楷體" w:eastAsia="標楷體" w:hAnsi="標楷體"/>
                <w:color w:val="000000" w:themeColor="text1"/>
                <w:szCs w:val="24"/>
              </w:rPr>
              <w:t>4</w:t>
            </w:r>
            <w:r w:rsidRPr="00737E6B">
              <w:rPr>
                <w:rFonts w:ascii="標楷體" w:eastAsia="標楷體" w:hAnsi="標楷體" w:hint="eastAsia"/>
                <w:color w:val="000000" w:themeColor="text1"/>
                <w:szCs w:val="24"/>
              </w:rPr>
              <w:t>.</w:t>
            </w:r>
            <w:r w:rsidRPr="00737E6B">
              <w:rPr>
                <w:rFonts w:ascii="標楷體" w:eastAsia="標楷體" w:hAnsi="標楷體"/>
                <w:color w:val="000000" w:themeColor="text1"/>
                <w:szCs w:val="24"/>
              </w:rPr>
              <w:t>19</w:t>
            </w:r>
            <w:r w:rsidRPr="00737E6B">
              <w:rPr>
                <w:rFonts w:ascii="標楷體" w:eastAsia="標楷體" w:hAnsi="標楷體" w:hint="eastAsia"/>
                <w:color w:val="000000" w:themeColor="text1"/>
                <w:szCs w:val="24"/>
              </w:rPr>
              <w:t>）第1至8案決議：報告及詢答完畢，另定期繼續審查。</w:t>
            </w:r>
          </w:p>
          <w:p w:rsidR="003741C8" w:rsidRPr="00737E6B" w:rsidRDefault="003741C8" w:rsidP="003741C8">
            <w:pPr>
              <w:ind w:left="240" w:hangingChars="100" w:hanging="240"/>
              <w:jc w:val="both"/>
              <w:rPr>
                <w:rFonts w:ascii="標楷體" w:eastAsia="標楷體" w:hAnsi="標楷體"/>
                <w:color w:val="000000" w:themeColor="text1"/>
                <w:szCs w:val="24"/>
              </w:rPr>
            </w:pPr>
            <w:r w:rsidRPr="00737E6B">
              <w:rPr>
                <w:rFonts w:ascii="標楷體" w:eastAsia="標楷體" w:hAnsi="標楷體"/>
                <w:color w:val="000000" w:themeColor="text1"/>
                <w:szCs w:val="24"/>
              </w:rPr>
              <w:t>2.</w:t>
            </w:r>
            <w:r w:rsidRPr="00737E6B">
              <w:rPr>
                <w:rFonts w:ascii="標楷體" w:eastAsia="標楷體" w:hAnsi="標楷體" w:hint="eastAsia"/>
                <w:color w:val="000000" w:themeColor="text1"/>
                <w:szCs w:val="24"/>
              </w:rPr>
              <w:t>第3會期第1</w:t>
            </w:r>
            <w:r w:rsidRPr="00737E6B">
              <w:rPr>
                <w:rFonts w:ascii="標楷體" w:eastAsia="標楷體" w:hAnsi="標楷體"/>
                <w:color w:val="000000" w:themeColor="text1"/>
                <w:szCs w:val="24"/>
              </w:rPr>
              <w:t>8</w:t>
            </w:r>
            <w:r w:rsidRPr="00737E6B">
              <w:rPr>
                <w:rFonts w:ascii="標楷體" w:eastAsia="標楷體" w:hAnsi="標楷體" w:hint="eastAsia"/>
                <w:color w:val="000000" w:themeColor="text1"/>
                <w:szCs w:val="24"/>
              </w:rPr>
              <w:t>次全體委員會議(110.</w:t>
            </w:r>
            <w:r w:rsidRPr="00737E6B">
              <w:rPr>
                <w:rFonts w:ascii="標楷體" w:eastAsia="標楷體" w:hAnsi="標楷體"/>
                <w:color w:val="000000" w:themeColor="text1"/>
                <w:szCs w:val="24"/>
              </w:rPr>
              <w:t>5</w:t>
            </w:r>
            <w:r w:rsidRPr="00737E6B">
              <w:rPr>
                <w:rFonts w:ascii="標楷體" w:eastAsia="標楷體" w:hAnsi="標楷體" w:hint="eastAsia"/>
                <w:color w:val="000000" w:themeColor="text1"/>
                <w:szCs w:val="24"/>
              </w:rPr>
              <w:t>.</w:t>
            </w:r>
            <w:r w:rsidRPr="00737E6B">
              <w:rPr>
                <w:rFonts w:ascii="標楷體" w:eastAsia="標楷體" w:hAnsi="標楷體"/>
                <w:color w:val="000000" w:themeColor="text1"/>
                <w:szCs w:val="24"/>
              </w:rPr>
              <w:t>5</w:t>
            </w:r>
            <w:r w:rsidRPr="00737E6B">
              <w:rPr>
                <w:rFonts w:ascii="標楷體" w:eastAsia="標楷體" w:hAnsi="標楷體" w:hint="eastAsia"/>
                <w:color w:val="000000" w:themeColor="text1"/>
                <w:szCs w:val="24"/>
              </w:rPr>
              <w:t>)決議:審查完竣，須交由黨團協商，併案擬具審查報告，提請院會討論。(第1至13案)</w:t>
            </w:r>
          </w:p>
          <w:p w:rsidR="003741C8" w:rsidRPr="00737E6B" w:rsidRDefault="003741C8" w:rsidP="003741C8">
            <w:pPr>
              <w:ind w:left="240" w:hangingChars="100" w:hanging="240"/>
              <w:jc w:val="both"/>
              <w:rPr>
                <w:rFonts w:ascii="標楷體" w:eastAsia="標楷體" w:hAnsi="標楷體"/>
                <w:color w:val="000000" w:themeColor="text1"/>
                <w:szCs w:val="24"/>
              </w:rPr>
            </w:pPr>
            <w:r w:rsidRPr="00737E6B">
              <w:rPr>
                <w:rFonts w:ascii="標楷體" w:eastAsia="標楷體" w:hAnsi="標楷體" w:hint="eastAsia"/>
                <w:color w:val="000000" w:themeColor="text1"/>
                <w:szCs w:val="24"/>
              </w:rPr>
              <w:t>3.110.11.4：黨團協商。</w:t>
            </w:r>
          </w:p>
          <w:p w:rsidR="003741C8" w:rsidRPr="00737E6B" w:rsidRDefault="003741C8" w:rsidP="003741C8">
            <w:pPr>
              <w:ind w:left="240" w:hangingChars="100" w:hanging="240"/>
              <w:rPr>
                <w:rFonts w:ascii="標楷體" w:eastAsia="標楷體" w:hAnsi="標楷體"/>
                <w:color w:val="000000" w:themeColor="text1"/>
                <w:sz w:val="28"/>
                <w:szCs w:val="28"/>
              </w:rPr>
            </w:pPr>
            <w:r w:rsidRPr="00737E6B">
              <w:rPr>
                <w:rFonts w:ascii="標楷體" w:eastAsia="標楷體" w:hAnsi="標楷體"/>
                <w:color w:val="000000" w:themeColor="text1"/>
                <w:szCs w:val="24"/>
              </w:rPr>
              <w:t>4.</w:t>
            </w:r>
            <w:r w:rsidRPr="00737E6B">
              <w:rPr>
                <w:rFonts w:ascii="標楷體" w:eastAsia="標楷體" w:hAnsi="標楷體" w:hint="eastAsia"/>
                <w:color w:val="000000" w:themeColor="text1"/>
                <w:szCs w:val="24"/>
              </w:rPr>
              <w:t>院會</w:t>
            </w:r>
            <w:r w:rsidRPr="00737E6B">
              <w:rPr>
                <w:rFonts w:ascii="標楷體" w:eastAsia="標楷體" w:hAnsi="標楷體" w:hint="eastAsia"/>
                <w:color w:val="000000" w:themeColor="text1"/>
                <w:spacing w:val="-16"/>
                <w:szCs w:val="24"/>
              </w:rPr>
              <w:t>10-</w:t>
            </w:r>
            <w:r w:rsidRPr="00737E6B">
              <w:rPr>
                <w:rFonts w:ascii="標楷體" w:eastAsia="標楷體" w:hAnsi="標楷體"/>
                <w:color w:val="000000" w:themeColor="text1"/>
                <w:spacing w:val="-16"/>
                <w:szCs w:val="24"/>
              </w:rPr>
              <w:t>4</w:t>
            </w:r>
            <w:r w:rsidRPr="00737E6B">
              <w:rPr>
                <w:rFonts w:ascii="標楷體" w:eastAsia="標楷體" w:hAnsi="標楷體" w:hint="eastAsia"/>
                <w:color w:val="000000" w:themeColor="text1"/>
                <w:spacing w:val="-16"/>
                <w:szCs w:val="24"/>
              </w:rPr>
              <w:t>-13(110.</w:t>
            </w:r>
            <w:r w:rsidRPr="00737E6B">
              <w:rPr>
                <w:rFonts w:ascii="標楷體" w:eastAsia="標楷體" w:hAnsi="標楷體"/>
                <w:color w:val="000000" w:themeColor="text1"/>
                <w:spacing w:val="-16"/>
                <w:szCs w:val="24"/>
              </w:rPr>
              <w:t>12</w:t>
            </w:r>
            <w:r w:rsidRPr="00737E6B">
              <w:rPr>
                <w:rFonts w:ascii="標楷體" w:eastAsia="標楷體" w:hAnsi="標楷體" w:hint="eastAsia"/>
                <w:color w:val="000000" w:themeColor="text1"/>
                <w:spacing w:val="-16"/>
                <w:szCs w:val="24"/>
              </w:rPr>
              <w:t>.</w:t>
            </w:r>
            <w:r w:rsidRPr="00737E6B">
              <w:rPr>
                <w:rFonts w:ascii="標楷體" w:eastAsia="標楷體" w:hAnsi="標楷體"/>
                <w:color w:val="000000" w:themeColor="text1"/>
                <w:spacing w:val="-16"/>
                <w:szCs w:val="24"/>
              </w:rPr>
              <w:t>10</w:t>
            </w:r>
            <w:r w:rsidRPr="00737E6B">
              <w:rPr>
                <w:rFonts w:ascii="標楷體" w:eastAsia="標楷體" w:hAnsi="標楷體" w:hint="eastAsia"/>
                <w:color w:val="000000" w:themeColor="text1"/>
                <w:spacing w:val="-16"/>
                <w:szCs w:val="24"/>
              </w:rPr>
              <w:t>)</w:t>
            </w:r>
            <w:r w:rsidRPr="00737E6B">
              <w:rPr>
                <w:rFonts w:ascii="標楷體" w:eastAsia="標楷體" w:hAnsi="標楷體" w:hint="eastAsia"/>
                <w:color w:val="000000" w:themeColor="text1"/>
                <w:szCs w:val="24"/>
              </w:rPr>
              <w:t>：第</w:t>
            </w:r>
            <w:r w:rsidRPr="00737E6B">
              <w:rPr>
                <w:rFonts w:ascii="標楷體" w:eastAsia="標楷體" w:hAnsi="標楷體"/>
                <w:color w:val="000000" w:themeColor="text1"/>
                <w:szCs w:val="24"/>
              </w:rPr>
              <w:t>14</w:t>
            </w:r>
            <w:r w:rsidRPr="00737E6B">
              <w:rPr>
                <w:rFonts w:ascii="標楷體" w:eastAsia="標楷體" w:hAnsi="標楷體" w:hint="eastAsia"/>
                <w:color w:val="000000" w:themeColor="text1"/>
                <w:szCs w:val="24"/>
              </w:rPr>
              <w:t>案逕付二讀，併案協商。</w:t>
            </w:r>
          </w:p>
        </w:tc>
        <w:tc>
          <w:tcPr>
            <w:tcW w:w="1253" w:type="dxa"/>
          </w:tcPr>
          <w:p w:rsidR="003741C8" w:rsidRPr="00737E6B" w:rsidRDefault="003741C8" w:rsidP="003741C8">
            <w:pPr>
              <w:spacing w:line="400" w:lineRule="exact"/>
              <w:ind w:rightChars="26" w:right="62"/>
              <w:jc w:val="center"/>
              <w:rPr>
                <w:rFonts w:ascii="標楷體" w:eastAsia="標楷體" w:hAnsi="標楷體"/>
                <w:b/>
                <w:bCs/>
                <w:color w:val="000000" w:themeColor="text1"/>
                <w:spacing w:val="-20"/>
                <w:sz w:val="28"/>
              </w:rPr>
            </w:pPr>
            <w:r w:rsidRPr="00737E6B">
              <w:rPr>
                <w:rFonts w:ascii="標楷體" w:eastAsia="標楷體" w:hAnsi="標楷體" w:hint="eastAsia"/>
                <w:color w:val="000000" w:themeColor="text1"/>
                <w:sz w:val="28"/>
              </w:rPr>
              <w:t>張廖萬堅</w:t>
            </w:r>
          </w:p>
        </w:tc>
      </w:tr>
      <w:tr w:rsidR="00366215" w:rsidRPr="00B80F3C" w:rsidTr="00D0353B">
        <w:trPr>
          <w:trHeight w:val="572"/>
        </w:trPr>
        <w:tc>
          <w:tcPr>
            <w:tcW w:w="561" w:type="dxa"/>
            <w:vAlign w:val="center"/>
          </w:tcPr>
          <w:p w:rsidR="00366215" w:rsidRPr="00E747DF" w:rsidRDefault="00366215" w:rsidP="00345114">
            <w:pPr>
              <w:numPr>
                <w:ilvl w:val="0"/>
                <w:numId w:val="19"/>
              </w:numPr>
              <w:spacing w:line="400" w:lineRule="exact"/>
              <w:jc w:val="both"/>
              <w:rPr>
                <w:rFonts w:ascii="標楷體" w:eastAsia="標楷體" w:hAnsi="標楷體"/>
                <w:sz w:val="28"/>
              </w:rPr>
            </w:pPr>
          </w:p>
        </w:tc>
        <w:tc>
          <w:tcPr>
            <w:tcW w:w="2776" w:type="dxa"/>
          </w:tcPr>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併案審查</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w:t>
            </w:r>
            <w:r w:rsidRPr="00DC000D">
              <w:rPr>
                <w:rFonts w:ascii="標楷體" w:eastAsia="標楷體" w:hAnsi="標楷體" w:hint="eastAsia"/>
                <w:color w:val="000000"/>
                <w:sz w:val="28"/>
                <w:szCs w:val="28"/>
              </w:rPr>
              <w:t>學校衛生法第二十四條條文修正草案</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(委員林奕華等23人)</w:t>
            </w: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2.</w:t>
            </w:r>
            <w:r w:rsidRPr="00DC000D">
              <w:rPr>
                <w:rFonts w:ascii="標楷體" w:eastAsia="標楷體" w:hAnsi="標楷體" w:hint="eastAsia"/>
                <w:color w:val="000000"/>
                <w:sz w:val="28"/>
                <w:szCs w:val="28"/>
              </w:rPr>
              <w:t>學校衛生法增訂第二十四條之一條文草案</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lastRenderedPageBreak/>
              <w:t>(委員林奕華等18人)</w:t>
            </w: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3.</w:t>
            </w:r>
            <w:r w:rsidRPr="00DC000D">
              <w:rPr>
                <w:rFonts w:ascii="標楷體" w:eastAsia="標楷體" w:hAnsi="標楷體" w:hint="eastAsia"/>
                <w:color w:val="000000"/>
                <w:sz w:val="28"/>
                <w:szCs w:val="28"/>
              </w:rPr>
              <w:t>學校衛生法第二十四條條文修正草案</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(委員洪孟楷等17人)</w:t>
            </w: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4.</w:t>
            </w:r>
            <w:r w:rsidRPr="00DC000D">
              <w:rPr>
                <w:rFonts w:ascii="標楷體" w:eastAsia="標楷體" w:hAnsi="標楷體" w:hint="eastAsia"/>
                <w:color w:val="000000"/>
                <w:sz w:val="28"/>
                <w:szCs w:val="28"/>
              </w:rPr>
              <w:t>學校衛生法第二十四條條文修正草案</w:t>
            </w:r>
          </w:p>
          <w:p w:rsidR="00366215"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(委員李德維等1</w:t>
            </w:r>
            <w:r w:rsidRPr="00DC000D">
              <w:rPr>
                <w:rFonts w:ascii="標楷體" w:eastAsia="標楷體" w:hAnsi="標楷體"/>
                <w:color w:val="000000"/>
                <w:sz w:val="28"/>
                <w:szCs w:val="28"/>
              </w:rPr>
              <w:t>8</w:t>
            </w:r>
            <w:r w:rsidRPr="00DC000D">
              <w:rPr>
                <w:rFonts w:ascii="標楷體" w:eastAsia="標楷體" w:hAnsi="標楷體" w:hint="eastAsia"/>
                <w:color w:val="000000"/>
                <w:sz w:val="28"/>
                <w:szCs w:val="28"/>
              </w:rPr>
              <w:t>人)</w:t>
            </w:r>
          </w:p>
          <w:p w:rsidR="00366215" w:rsidRDefault="00366215" w:rsidP="00366215">
            <w:pPr>
              <w:spacing w:line="400" w:lineRule="exact"/>
              <w:jc w:val="both"/>
              <w:rPr>
                <w:rFonts w:ascii="標楷體" w:eastAsia="標楷體" w:hAnsi="標楷體"/>
                <w:color w:val="000000"/>
                <w:sz w:val="28"/>
                <w:szCs w:val="28"/>
              </w:rPr>
            </w:pPr>
          </w:p>
          <w:p w:rsidR="00366215" w:rsidRPr="004B011C" w:rsidRDefault="00366215" w:rsidP="00366215">
            <w:pPr>
              <w:spacing w:line="400" w:lineRule="exact"/>
              <w:jc w:val="both"/>
              <w:rPr>
                <w:rFonts w:ascii="標楷體" w:eastAsia="標楷體" w:hAnsi="標楷體"/>
                <w:color w:val="000000"/>
                <w:sz w:val="28"/>
                <w:szCs w:val="28"/>
              </w:rPr>
            </w:pPr>
            <w:r w:rsidRPr="004B011C">
              <w:rPr>
                <w:rFonts w:ascii="標楷體" w:eastAsia="標楷體" w:hAnsi="標楷體" w:hint="eastAsia"/>
                <w:color w:val="000000"/>
                <w:sz w:val="28"/>
                <w:szCs w:val="28"/>
              </w:rPr>
              <w:t>5.學校衛生法第二十四條條文修正草案</w:t>
            </w:r>
          </w:p>
          <w:p w:rsidR="00366215" w:rsidRDefault="00366215" w:rsidP="00366215">
            <w:pPr>
              <w:spacing w:line="400" w:lineRule="exact"/>
              <w:jc w:val="both"/>
              <w:rPr>
                <w:rFonts w:ascii="標楷體" w:eastAsia="標楷體" w:hAnsi="標楷體"/>
                <w:color w:val="000000"/>
                <w:sz w:val="28"/>
                <w:szCs w:val="28"/>
              </w:rPr>
            </w:pPr>
            <w:r w:rsidRPr="004B011C">
              <w:rPr>
                <w:rFonts w:ascii="標楷體" w:eastAsia="標楷體" w:hAnsi="標楷體" w:hint="eastAsia"/>
                <w:color w:val="000000"/>
                <w:sz w:val="28"/>
                <w:szCs w:val="28"/>
              </w:rPr>
              <w:t>(委員魯明哲等19人)</w:t>
            </w:r>
          </w:p>
          <w:p w:rsidR="00366215" w:rsidRDefault="00366215" w:rsidP="00366215">
            <w:pPr>
              <w:spacing w:line="400" w:lineRule="exact"/>
              <w:jc w:val="both"/>
              <w:rPr>
                <w:rFonts w:ascii="標楷體" w:eastAsia="標楷體" w:hAnsi="標楷體"/>
                <w:color w:val="000000"/>
                <w:sz w:val="28"/>
                <w:szCs w:val="28"/>
              </w:rPr>
            </w:pPr>
          </w:p>
          <w:p w:rsidR="00D0353B" w:rsidRPr="00D0353B" w:rsidRDefault="00D0353B" w:rsidP="00D0353B">
            <w:pPr>
              <w:spacing w:line="400" w:lineRule="exact"/>
              <w:jc w:val="both"/>
              <w:rPr>
                <w:rFonts w:ascii="標楷體" w:eastAsia="標楷體" w:hAnsi="標楷體"/>
                <w:color w:val="000000"/>
                <w:sz w:val="28"/>
                <w:szCs w:val="28"/>
              </w:rPr>
            </w:pPr>
            <w:r w:rsidRPr="00D0353B">
              <w:rPr>
                <w:rFonts w:ascii="標楷體" w:eastAsia="標楷體" w:hAnsi="標楷體"/>
                <w:color w:val="000000"/>
                <w:sz w:val="28"/>
                <w:szCs w:val="28"/>
              </w:rPr>
              <w:t>6.</w:t>
            </w:r>
            <w:r w:rsidRPr="00D0353B">
              <w:rPr>
                <w:rFonts w:ascii="標楷體" w:eastAsia="標楷體" w:hAnsi="標楷體" w:hint="eastAsia"/>
                <w:color w:val="000000"/>
                <w:sz w:val="28"/>
                <w:szCs w:val="28"/>
              </w:rPr>
              <w:t>學校衛生法第二十四條條文修正草案</w:t>
            </w:r>
          </w:p>
          <w:p w:rsidR="00D0353B" w:rsidRPr="00DC000D" w:rsidRDefault="00D0353B" w:rsidP="00D0353B">
            <w:pPr>
              <w:spacing w:line="400" w:lineRule="exact"/>
              <w:jc w:val="both"/>
              <w:rPr>
                <w:rFonts w:ascii="標楷體" w:eastAsia="標楷體" w:hAnsi="標楷體"/>
                <w:color w:val="000000"/>
                <w:sz w:val="28"/>
                <w:szCs w:val="28"/>
              </w:rPr>
            </w:pPr>
            <w:r w:rsidRPr="00D0353B">
              <w:rPr>
                <w:rFonts w:ascii="標楷體" w:eastAsia="標楷體" w:hAnsi="標楷體" w:hint="eastAsia"/>
                <w:color w:val="000000"/>
                <w:sz w:val="28"/>
                <w:szCs w:val="28"/>
              </w:rPr>
              <w:t>(委員洪孟楷等17人)</w:t>
            </w:r>
          </w:p>
        </w:tc>
        <w:tc>
          <w:tcPr>
            <w:tcW w:w="1596" w:type="dxa"/>
          </w:tcPr>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10-3-1</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(110.2.26)</w:t>
            </w: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10-3-3</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(110.3.12)</w:t>
            </w:r>
          </w:p>
          <w:p w:rsidR="00366215" w:rsidRPr="00DC000D" w:rsidRDefault="00366215" w:rsidP="00366215">
            <w:pPr>
              <w:spacing w:line="400" w:lineRule="exact"/>
              <w:jc w:val="both"/>
              <w:rPr>
                <w:rFonts w:ascii="標楷體" w:eastAsia="標楷體" w:hAnsi="標楷體"/>
                <w:color w:val="000000"/>
                <w:sz w:val="28"/>
                <w:szCs w:val="28"/>
              </w:rPr>
            </w:pPr>
          </w:p>
          <w:p w:rsidR="00366215"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10-3-5</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(110.3.26)</w:t>
            </w: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10-3-10</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(110.4.30)</w:t>
            </w:r>
          </w:p>
          <w:p w:rsidR="00366215" w:rsidRDefault="00366215" w:rsidP="00366215">
            <w:pPr>
              <w:spacing w:line="400" w:lineRule="exact"/>
              <w:jc w:val="both"/>
              <w:rPr>
                <w:rFonts w:ascii="標楷體" w:eastAsia="標楷體" w:hAnsi="標楷體"/>
                <w:color w:val="000000"/>
                <w:sz w:val="28"/>
                <w:szCs w:val="28"/>
              </w:rPr>
            </w:pPr>
          </w:p>
          <w:p w:rsidR="00366215" w:rsidRDefault="00366215" w:rsidP="00366215">
            <w:pPr>
              <w:spacing w:line="400" w:lineRule="exact"/>
              <w:jc w:val="both"/>
              <w:rPr>
                <w:rFonts w:ascii="標楷體" w:eastAsia="標楷體" w:hAnsi="標楷體"/>
                <w:color w:val="000000"/>
                <w:sz w:val="28"/>
                <w:szCs w:val="28"/>
              </w:rPr>
            </w:pPr>
          </w:p>
          <w:p w:rsidR="00366215" w:rsidRPr="004B011C" w:rsidRDefault="00366215" w:rsidP="00366215">
            <w:pPr>
              <w:spacing w:line="400" w:lineRule="exact"/>
              <w:jc w:val="both"/>
              <w:rPr>
                <w:rFonts w:ascii="標楷體" w:eastAsia="標楷體" w:hAnsi="標楷體"/>
                <w:color w:val="000000"/>
                <w:sz w:val="28"/>
                <w:szCs w:val="28"/>
              </w:rPr>
            </w:pPr>
            <w:r w:rsidRPr="004B011C">
              <w:rPr>
                <w:rFonts w:ascii="標楷體" w:eastAsia="標楷體" w:hAnsi="標楷體"/>
                <w:color w:val="000000"/>
                <w:sz w:val="28"/>
                <w:szCs w:val="28"/>
              </w:rPr>
              <w:t>10-3-1</w:t>
            </w:r>
            <w:r w:rsidRPr="004B011C">
              <w:rPr>
                <w:rFonts w:ascii="標楷體" w:eastAsia="標楷體" w:hAnsi="標楷體" w:hint="eastAsia"/>
                <w:color w:val="000000"/>
                <w:sz w:val="28"/>
                <w:szCs w:val="28"/>
              </w:rPr>
              <w:t>3</w:t>
            </w:r>
          </w:p>
          <w:p w:rsidR="00366215" w:rsidRPr="004B011C" w:rsidRDefault="00366215" w:rsidP="00366215">
            <w:pPr>
              <w:spacing w:line="400" w:lineRule="exact"/>
              <w:jc w:val="both"/>
              <w:rPr>
                <w:rFonts w:ascii="標楷體" w:eastAsia="標楷體" w:hAnsi="標楷體"/>
                <w:color w:val="000000"/>
                <w:sz w:val="28"/>
                <w:szCs w:val="28"/>
              </w:rPr>
            </w:pPr>
            <w:r w:rsidRPr="004B011C">
              <w:rPr>
                <w:rFonts w:ascii="標楷體" w:eastAsia="標楷體" w:hAnsi="標楷體"/>
                <w:color w:val="000000"/>
                <w:sz w:val="28"/>
                <w:szCs w:val="28"/>
              </w:rPr>
              <w:t>(110.</w:t>
            </w:r>
            <w:r w:rsidRPr="004B011C">
              <w:rPr>
                <w:rFonts w:ascii="標楷體" w:eastAsia="標楷體" w:hAnsi="標楷體" w:hint="eastAsia"/>
                <w:color w:val="000000"/>
                <w:sz w:val="28"/>
                <w:szCs w:val="28"/>
              </w:rPr>
              <w:t>5</w:t>
            </w:r>
            <w:r w:rsidRPr="004B011C">
              <w:rPr>
                <w:rFonts w:ascii="標楷體" w:eastAsia="標楷體" w:hAnsi="標楷體"/>
                <w:color w:val="000000"/>
                <w:sz w:val="28"/>
                <w:szCs w:val="28"/>
              </w:rPr>
              <w:t>.</w:t>
            </w:r>
            <w:r w:rsidRPr="004B011C">
              <w:rPr>
                <w:rFonts w:ascii="標楷體" w:eastAsia="標楷體" w:hAnsi="標楷體" w:hint="eastAsia"/>
                <w:color w:val="000000"/>
                <w:sz w:val="28"/>
                <w:szCs w:val="28"/>
              </w:rPr>
              <w:t>21</w:t>
            </w:r>
            <w:r w:rsidRPr="004B011C">
              <w:rPr>
                <w:rFonts w:ascii="標楷體" w:eastAsia="標楷體" w:hAnsi="標楷體"/>
                <w:color w:val="000000"/>
                <w:sz w:val="28"/>
                <w:szCs w:val="28"/>
              </w:rPr>
              <w:t>)</w:t>
            </w:r>
          </w:p>
          <w:p w:rsidR="00366215" w:rsidRDefault="00366215" w:rsidP="00366215">
            <w:pPr>
              <w:spacing w:line="400" w:lineRule="exact"/>
              <w:jc w:val="both"/>
              <w:rPr>
                <w:rFonts w:ascii="標楷體" w:eastAsia="標楷體" w:hAnsi="標楷體"/>
                <w:color w:val="000000"/>
                <w:sz w:val="28"/>
                <w:szCs w:val="28"/>
              </w:rPr>
            </w:pPr>
          </w:p>
          <w:p w:rsidR="00D0353B" w:rsidRDefault="00D0353B" w:rsidP="00366215">
            <w:pPr>
              <w:spacing w:line="400" w:lineRule="exact"/>
              <w:jc w:val="both"/>
              <w:rPr>
                <w:rFonts w:ascii="標楷體" w:eastAsia="標楷體" w:hAnsi="標楷體"/>
                <w:color w:val="000000"/>
                <w:sz w:val="28"/>
                <w:szCs w:val="28"/>
              </w:rPr>
            </w:pPr>
          </w:p>
          <w:p w:rsidR="00D0353B" w:rsidRPr="00D0353B" w:rsidRDefault="00D0353B" w:rsidP="00D0353B">
            <w:pPr>
              <w:spacing w:line="400" w:lineRule="exact"/>
              <w:jc w:val="both"/>
              <w:rPr>
                <w:rFonts w:ascii="標楷體" w:eastAsia="標楷體" w:hAnsi="標楷體"/>
                <w:color w:val="000000"/>
                <w:sz w:val="28"/>
                <w:szCs w:val="28"/>
              </w:rPr>
            </w:pPr>
            <w:r w:rsidRPr="00D0353B">
              <w:rPr>
                <w:rFonts w:ascii="標楷體" w:eastAsia="標楷體" w:hAnsi="標楷體"/>
                <w:color w:val="000000"/>
                <w:sz w:val="28"/>
                <w:szCs w:val="28"/>
              </w:rPr>
              <w:t>10-4-6</w:t>
            </w:r>
          </w:p>
          <w:p w:rsidR="00D0353B" w:rsidRPr="00DC000D" w:rsidRDefault="00D0353B" w:rsidP="00D0353B">
            <w:pPr>
              <w:spacing w:line="400" w:lineRule="exact"/>
              <w:jc w:val="both"/>
              <w:rPr>
                <w:rFonts w:ascii="標楷體" w:eastAsia="標楷體" w:hAnsi="標楷體"/>
                <w:color w:val="000000"/>
                <w:sz w:val="28"/>
                <w:szCs w:val="28"/>
              </w:rPr>
            </w:pPr>
            <w:r w:rsidRPr="00D0353B">
              <w:rPr>
                <w:rFonts w:ascii="標楷體" w:eastAsia="標楷體" w:hAnsi="標楷體"/>
                <w:color w:val="000000"/>
                <w:sz w:val="28"/>
                <w:szCs w:val="28"/>
              </w:rPr>
              <w:t>(110.10.22)</w:t>
            </w:r>
          </w:p>
        </w:tc>
        <w:tc>
          <w:tcPr>
            <w:tcW w:w="926" w:type="dxa"/>
          </w:tcPr>
          <w:p w:rsidR="00366215" w:rsidRPr="00DC000D" w:rsidRDefault="00366215" w:rsidP="00366215">
            <w:pPr>
              <w:spacing w:line="400" w:lineRule="exact"/>
              <w:ind w:leftChars="-12" w:left="-29" w:firstLine="2"/>
              <w:jc w:val="center"/>
              <w:rPr>
                <w:rFonts w:ascii="標楷體" w:eastAsia="標楷體" w:hAnsi="標楷體"/>
                <w:color w:val="000000"/>
                <w:sz w:val="28"/>
              </w:rPr>
            </w:pPr>
          </w:p>
        </w:tc>
        <w:tc>
          <w:tcPr>
            <w:tcW w:w="2952" w:type="dxa"/>
          </w:tcPr>
          <w:p w:rsidR="00366215" w:rsidRPr="004B011C" w:rsidRDefault="00366215" w:rsidP="00366215">
            <w:pPr>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4B011C">
              <w:rPr>
                <w:rFonts w:ascii="標楷體" w:eastAsia="標楷體" w:hAnsi="標楷體" w:hint="eastAsia"/>
                <w:color w:val="000000"/>
                <w:szCs w:val="24"/>
              </w:rPr>
              <w:t>第3會期第</w:t>
            </w:r>
            <w:r w:rsidRPr="004B011C">
              <w:rPr>
                <w:rFonts w:ascii="標楷體" w:eastAsia="標楷體" w:hAnsi="標楷體"/>
                <w:color w:val="000000"/>
                <w:szCs w:val="24"/>
              </w:rPr>
              <w:t>19</w:t>
            </w:r>
            <w:r w:rsidRPr="004B011C">
              <w:rPr>
                <w:rFonts w:ascii="標楷體" w:eastAsia="標楷體" w:hAnsi="標楷體" w:hint="eastAsia"/>
                <w:color w:val="000000"/>
                <w:szCs w:val="24"/>
              </w:rPr>
              <w:t>次全體委員會議(110.</w:t>
            </w:r>
            <w:r w:rsidRPr="004B011C">
              <w:rPr>
                <w:rFonts w:ascii="標楷體" w:eastAsia="標楷體" w:hAnsi="標楷體"/>
                <w:color w:val="000000"/>
                <w:szCs w:val="24"/>
              </w:rPr>
              <w:t>5</w:t>
            </w:r>
            <w:r w:rsidRPr="004B011C">
              <w:rPr>
                <w:rFonts w:ascii="標楷體" w:eastAsia="標楷體" w:hAnsi="標楷體" w:hint="eastAsia"/>
                <w:color w:val="000000"/>
                <w:szCs w:val="24"/>
              </w:rPr>
              <w:t>.</w:t>
            </w:r>
            <w:r w:rsidRPr="004B011C">
              <w:rPr>
                <w:rFonts w:ascii="標楷體" w:eastAsia="標楷體" w:hAnsi="標楷體"/>
                <w:color w:val="000000"/>
                <w:szCs w:val="24"/>
              </w:rPr>
              <w:t>12</w:t>
            </w:r>
            <w:r w:rsidRPr="004B011C">
              <w:rPr>
                <w:rFonts w:ascii="標楷體" w:eastAsia="標楷體" w:hAnsi="標楷體" w:hint="eastAsia"/>
                <w:color w:val="000000"/>
                <w:szCs w:val="24"/>
              </w:rPr>
              <w:t>)決議：審查完竣，須交由黨團協商，擬具審查報告，提</w:t>
            </w:r>
            <w:r w:rsidR="00D17E29">
              <w:rPr>
                <w:rFonts w:ascii="標楷體" w:eastAsia="標楷體" w:hAnsi="標楷體" w:hint="eastAsia"/>
                <w:color w:val="000000"/>
                <w:szCs w:val="24"/>
              </w:rPr>
              <w:t>請</w:t>
            </w:r>
            <w:r w:rsidRPr="004B011C">
              <w:rPr>
                <w:rFonts w:ascii="標楷體" w:eastAsia="標楷體" w:hAnsi="標楷體" w:hint="eastAsia"/>
                <w:color w:val="000000"/>
                <w:szCs w:val="24"/>
              </w:rPr>
              <w:t>院會討論。</w:t>
            </w:r>
          </w:p>
          <w:p w:rsidR="00366215" w:rsidRDefault="00366215" w:rsidP="00041497">
            <w:pPr>
              <w:kinsoku w:val="0"/>
              <w:overflowPunct w:val="0"/>
              <w:autoSpaceDE w:val="0"/>
              <w:autoSpaceDN w:val="0"/>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4B011C">
              <w:rPr>
                <w:rFonts w:ascii="標楷體" w:eastAsia="標楷體" w:hAnsi="標楷體" w:hint="eastAsia"/>
                <w:color w:val="000000"/>
                <w:szCs w:val="24"/>
              </w:rPr>
              <w:t>院會10-3-13(110.5.21)：第5案逕付二讀，併案</w:t>
            </w:r>
            <w:r w:rsidRPr="00EA15B4">
              <w:rPr>
                <w:rFonts w:ascii="標楷體" w:eastAsia="標楷體" w:hAnsi="標楷體" w:hint="eastAsia"/>
                <w:color w:val="000000"/>
                <w:szCs w:val="24"/>
              </w:rPr>
              <w:t>協商</w:t>
            </w:r>
            <w:r w:rsidRPr="004B011C">
              <w:rPr>
                <w:rFonts w:ascii="標楷體" w:eastAsia="標楷體" w:hAnsi="標楷體" w:hint="eastAsia"/>
                <w:color w:val="000000"/>
                <w:szCs w:val="24"/>
              </w:rPr>
              <w:t>。</w:t>
            </w:r>
          </w:p>
          <w:p w:rsidR="00D0353B" w:rsidRPr="005F1CC2" w:rsidRDefault="00D0353B" w:rsidP="00D0353B">
            <w:pPr>
              <w:ind w:left="240" w:hangingChars="100" w:hanging="240"/>
              <w:rPr>
                <w:rFonts w:ascii="標楷體" w:eastAsia="標楷體" w:hAnsi="標楷體"/>
                <w:color w:val="FF0000"/>
                <w:sz w:val="28"/>
                <w:szCs w:val="28"/>
              </w:rPr>
            </w:pPr>
            <w:r>
              <w:rPr>
                <w:rFonts w:ascii="標楷體" w:eastAsia="標楷體" w:hAnsi="標楷體" w:hint="eastAsia"/>
                <w:color w:val="000000"/>
                <w:szCs w:val="24"/>
              </w:rPr>
              <w:t>3.</w:t>
            </w:r>
            <w:r w:rsidRPr="00D0353B">
              <w:rPr>
                <w:rFonts w:ascii="標楷體" w:eastAsia="標楷體" w:hAnsi="標楷體" w:hint="eastAsia"/>
                <w:color w:val="000000"/>
                <w:szCs w:val="24"/>
              </w:rPr>
              <w:t>院會</w:t>
            </w:r>
            <w:r w:rsidRPr="00D0353B">
              <w:rPr>
                <w:rFonts w:ascii="標楷體" w:eastAsia="標楷體" w:hAnsi="標楷體" w:hint="eastAsia"/>
                <w:color w:val="000000"/>
                <w:spacing w:val="-12"/>
                <w:szCs w:val="24"/>
              </w:rPr>
              <w:t>10-4-</w:t>
            </w:r>
            <w:r w:rsidRPr="00D0353B">
              <w:rPr>
                <w:rFonts w:ascii="標楷體" w:eastAsia="標楷體" w:hAnsi="標楷體"/>
                <w:color w:val="000000"/>
                <w:spacing w:val="-12"/>
                <w:szCs w:val="24"/>
              </w:rPr>
              <w:t>6</w:t>
            </w:r>
            <w:r w:rsidRPr="00D0353B">
              <w:rPr>
                <w:rFonts w:ascii="標楷體" w:eastAsia="標楷體" w:hAnsi="標楷體" w:hint="eastAsia"/>
                <w:color w:val="000000"/>
                <w:spacing w:val="-12"/>
                <w:szCs w:val="24"/>
              </w:rPr>
              <w:t>(110.</w:t>
            </w:r>
            <w:r w:rsidRPr="00D0353B">
              <w:rPr>
                <w:rFonts w:ascii="標楷體" w:eastAsia="標楷體" w:hAnsi="標楷體"/>
                <w:color w:val="000000"/>
                <w:spacing w:val="-12"/>
                <w:szCs w:val="24"/>
              </w:rPr>
              <w:t>10</w:t>
            </w:r>
            <w:r w:rsidRPr="00D0353B">
              <w:rPr>
                <w:rFonts w:ascii="標楷體" w:eastAsia="標楷體" w:hAnsi="標楷體" w:hint="eastAsia"/>
                <w:color w:val="000000"/>
                <w:spacing w:val="-12"/>
                <w:szCs w:val="24"/>
              </w:rPr>
              <w:t>.2</w:t>
            </w:r>
            <w:r w:rsidRPr="00D0353B">
              <w:rPr>
                <w:rFonts w:ascii="標楷體" w:eastAsia="標楷體" w:hAnsi="標楷體"/>
                <w:color w:val="000000"/>
                <w:spacing w:val="-12"/>
                <w:szCs w:val="24"/>
              </w:rPr>
              <w:t>2</w:t>
            </w:r>
            <w:r w:rsidRPr="00D0353B">
              <w:rPr>
                <w:rFonts w:ascii="標楷體" w:eastAsia="標楷體" w:hAnsi="標楷體" w:hint="eastAsia"/>
                <w:color w:val="000000"/>
                <w:spacing w:val="-12"/>
                <w:szCs w:val="24"/>
              </w:rPr>
              <w:t>)</w:t>
            </w:r>
            <w:r w:rsidRPr="00D0353B">
              <w:rPr>
                <w:rFonts w:ascii="標楷體" w:eastAsia="標楷體" w:hAnsi="標楷體" w:hint="eastAsia"/>
                <w:color w:val="000000"/>
                <w:szCs w:val="24"/>
              </w:rPr>
              <w:t>：</w:t>
            </w:r>
            <w:r w:rsidRPr="00D0353B">
              <w:rPr>
                <w:rFonts w:ascii="標楷體" w:eastAsia="標楷體" w:hAnsi="標楷體" w:hint="eastAsia"/>
                <w:color w:val="000000"/>
                <w:szCs w:val="24"/>
              </w:rPr>
              <w:lastRenderedPageBreak/>
              <w:t>第6案逕付二讀，併案協商。</w:t>
            </w:r>
          </w:p>
        </w:tc>
        <w:tc>
          <w:tcPr>
            <w:tcW w:w="1253" w:type="dxa"/>
          </w:tcPr>
          <w:p w:rsidR="00366215" w:rsidRPr="00B80F3C" w:rsidRDefault="00366215" w:rsidP="00366215">
            <w:pPr>
              <w:spacing w:line="400" w:lineRule="exact"/>
              <w:jc w:val="center"/>
              <w:rPr>
                <w:rFonts w:ascii="標楷體" w:eastAsia="標楷體" w:hAnsi="標楷體"/>
                <w:color w:val="FF0000"/>
                <w:sz w:val="28"/>
              </w:rPr>
            </w:pPr>
            <w:r w:rsidRPr="00FD781D">
              <w:rPr>
                <w:rFonts w:ascii="標楷體" w:eastAsia="標楷體" w:hAnsi="標楷體" w:hint="eastAsia"/>
                <w:color w:val="000000"/>
                <w:sz w:val="28"/>
              </w:rPr>
              <w:lastRenderedPageBreak/>
              <w:t>林奕華</w:t>
            </w:r>
          </w:p>
        </w:tc>
      </w:tr>
      <w:tr w:rsidR="00D0353B" w:rsidRPr="00B80F3C" w:rsidTr="00D0353B">
        <w:trPr>
          <w:trHeight w:val="572"/>
        </w:trPr>
        <w:tc>
          <w:tcPr>
            <w:tcW w:w="561" w:type="dxa"/>
            <w:vAlign w:val="center"/>
          </w:tcPr>
          <w:p w:rsidR="00D0353B" w:rsidRPr="00E747DF" w:rsidRDefault="00D0353B" w:rsidP="00345114">
            <w:pPr>
              <w:numPr>
                <w:ilvl w:val="0"/>
                <w:numId w:val="19"/>
              </w:numPr>
              <w:spacing w:line="400" w:lineRule="exact"/>
              <w:jc w:val="both"/>
              <w:rPr>
                <w:rFonts w:ascii="標楷體" w:eastAsia="標楷體" w:hAnsi="標楷體"/>
                <w:sz w:val="28"/>
              </w:rPr>
            </w:pPr>
          </w:p>
        </w:tc>
        <w:tc>
          <w:tcPr>
            <w:tcW w:w="2776" w:type="dxa"/>
          </w:tcPr>
          <w:p w:rsidR="00D0353B" w:rsidRPr="00181F56" w:rsidRDefault="00D0353B" w:rsidP="00D0353B">
            <w:pPr>
              <w:spacing w:line="400" w:lineRule="exact"/>
              <w:jc w:val="both"/>
              <w:rPr>
                <w:rFonts w:ascii="標楷體" w:eastAsia="標楷體" w:hAnsi="標楷體"/>
                <w:color w:val="000000"/>
                <w:sz w:val="28"/>
                <w:szCs w:val="28"/>
              </w:rPr>
            </w:pPr>
            <w:r w:rsidRPr="00181F56">
              <w:rPr>
                <w:rFonts w:ascii="標楷體" w:eastAsia="標楷體" w:hAnsi="標楷體" w:hint="eastAsia"/>
                <w:color w:val="000000"/>
                <w:sz w:val="28"/>
                <w:szCs w:val="28"/>
              </w:rPr>
              <w:t>私立學校法第三十九條及第五十七條條文修正草案</w:t>
            </w:r>
          </w:p>
          <w:p w:rsidR="00D0353B" w:rsidRPr="00CE62AD" w:rsidRDefault="00D0353B" w:rsidP="00D0353B">
            <w:pPr>
              <w:spacing w:line="400" w:lineRule="exact"/>
              <w:ind w:leftChars="-12" w:left="-29"/>
              <w:jc w:val="both"/>
              <w:rPr>
                <w:rFonts w:ascii="標楷體" w:eastAsia="標楷體" w:hAnsi="標楷體"/>
                <w:color w:val="000000"/>
                <w:sz w:val="28"/>
                <w:szCs w:val="28"/>
              </w:rPr>
            </w:pPr>
            <w:r w:rsidRPr="00F048EF">
              <w:rPr>
                <w:rFonts w:ascii="標楷體" w:eastAsia="標楷體" w:hAnsi="標楷體" w:hint="eastAsia"/>
                <w:color w:val="000000"/>
                <w:sz w:val="28"/>
                <w:szCs w:val="28"/>
              </w:rPr>
              <w:t>(委員林宜瑾等23人)</w:t>
            </w:r>
          </w:p>
        </w:tc>
        <w:tc>
          <w:tcPr>
            <w:tcW w:w="1596" w:type="dxa"/>
          </w:tcPr>
          <w:p w:rsidR="00D0353B" w:rsidRPr="00F048EF" w:rsidRDefault="00D0353B" w:rsidP="00D0353B">
            <w:pPr>
              <w:spacing w:line="400" w:lineRule="exact"/>
              <w:ind w:leftChars="-12" w:left="-29"/>
              <w:jc w:val="both"/>
              <w:rPr>
                <w:rFonts w:ascii="標楷體" w:eastAsia="標楷體" w:hAnsi="標楷體"/>
                <w:color w:val="000000"/>
                <w:sz w:val="28"/>
                <w:szCs w:val="28"/>
              </w:rPr>
            </w:pPr>
            <w:r w:rsidRPr="00F048EF">
              <w:rPr>
                <w:rFonts w:ascii="標楷體" w:eastAsia="標楷體" w:hAnsi="標楷體"/>
                <w:color w:val="000000"/>
                <w:sz w:val="28"/>
                <w:szCs w:val="28"/>
              </w:rPr>
              <w:t>10-</w:t>
            </w:r>
            <w:r w:rsidRPr="00F048EF">
              <w:rPr>
                <w:rFonts w:ascii="標楷體" w:eastAsia="標楷體" w:hAnsi="標楷體" w:hint="eastAsia"/>
                <w:color w:val="000000"/>
                <w:sz w:val="28"/>
                <w:szCs w:val="28"/>
              </w:rPr>
              <w:t>2</w:t>
            </w:r>
            <w:r w:rsidRPr="00F048EF">
              <w:rPr>
                <w:rFonts w:ascii="標楷體" w:eastAsia="標楷體" w:hAnsi="標楷體"/>
                <w:color w:val="000000"/>
                <w:sz w:val="28"/>
                <w:szCs w:val="28"/>
              </w:rPr>
              <w:t>-</w:t>
            </w:r>
            <w:r w:rsidRPr="00F048EF">
              <w:rPr>
                <w:rFonts w:ascii="標楷體" w:eastAsia="標楷體" w:hAnsi="標楷體" w:hint="eastAsia"/>
                <w:color w:val="000000"/>
                <w:sz w:val="28"/>
                <w:szCs w:val="28"/>
              </w:rPr>
              <w:t>8</w:t>
            </w:r>
          </w:p>
          <w:p w:rsidR="00D0353B" w:rsidRDefault="00D0353B" w:rsidP="00D0353B">
            <w:pPr>
              <w:spacing w:line="400" w:lineRule="exact"/>
              <w:ind w:leftChars="-12" w:left="-29"/>
              <w:jc w:val="both"/>
              <w:rPr>
                <w:rFonts w:ascii="標楷體" w:eastAsia="標楷體" w:hAnsi="標楷體"/>
                <w:color w:val="000000"/>
                <w:sz w:val="28"/>
                <w:szCs w:val="28"/>
              </w:rPr>
            </w:pPr>
            <w:r w:rsidRPr="00F048EF">
              <w:rPr>
                <w:rFonts w:ascii="標楷體" w:eastAsia="標楷體" w:hAnsi="標楷體"/>
                <w:color w:val="000000"/>
                <w:sz w:val="28"/>
                <w:szCs w:val="28"/>
              </w:rPr>
              <w:t>(109</w:t>
            </w:r>
            <w:r w:rsidRPr="00F048EF">
              <w:rPr>
                <w:rFonts w:ascii="標楷體" w:eastAsia="標楷體" w:hAnsi="標楷體" w:hint="eastAsia"/>
                <w:color w:val="000000"/>
                <w:sz w:val="28"/>
                <w:szCs w:val="28"/>
              </w:rPr>
              <w:t>.12.18</w:t>
            </w:r>
            <w:r w:rsidRPr="00F048EF">
              <w:rPr>
                <w:rFonts w:ascii="標楷體" w:eastAsia="標楷體" w:hAnsi="標楷體"/>
                <w:color w:val="000000"/>
                <w:sz w:val="28"/>
                <w:szCs w:val="28"/>
              </w:rPr>
              <w:t>)</w:t>
            </w:r>
          </w:p>
          <w:p w:rsidR="00D0353B" w:rsidRPr="00CE62AD" w:rsidRDefault="00D0353B" w:rsidP="00D0353B">
            <w:pPr>
              <w:spacing w:line="400" w:lineRule="exact"/>
              <w:jc w:val="both"/>
              <w:rPr>
                <w:rFonts w:ascii="標楷體" w:eastAsia="標楷體" w:hAnsi="標楷體"/>
                <w:color w:val="000000"/>
                <w:sz w:val="28"/>
                <w:szCs w:val="28"/>
              </w:rPr>
            </w:pPr>
          </w:p>
        </w:tc>
        <w:tc>
          <w:tcPr>
            <w:tcW w:w="926" w:type="dxa"/>
          </w:tcPr>
          <w:p w:rsidR="00D0353B" w:rsidRPr="00CE62AD" w:rsidRDefault="00D0353B" w:rsidP="00D0353B">
            <w:pPr>
              <w:spacing w:line="400" w:lineRule="exact"/>
              <w:ind w:leftChars="-12" w:left="-29" w:firstLine="2"/>
              <w:jc w:val="center"/>
              <w:rPr>
                <w:rFonts w:ascii="標楷體" w:eastAsia="標楷體" w:hAnsi="標楷體"/>
                <w:color w:val="000000"/>
                <w:sz w:val="28"/>
              </w:rPr>
            </w:pPr>
          </w:p>
        </w:tc>
        <w:tc>
          <w:tcPr>
            <w:tcW w:w="2952" w:type="dxa"/>
          </w:tcPr>
          <w:p w:rsidR="00D0353B" w:rsidRPr="00CE62AD" w:rsidRDefault="00D0353B" w:rsidP="00D0353B">
            <w:pPr>
              <w:ind w:left="240" w:hangingChars="100" w:hanging="240"/>
              <w:jc w:val="both"/>
              <w:rPr>
                <w:rFonts w:ascii="標楷體" w:eastAsia="標楷體" w:hAnsi="標楷體"/>
                <w:color w:val="000000"/>
                <w:sz w:val="28"/>
                <w:szCs w:val="28"/>
              </w:rPr>
            </w:pPr>
            <w:r w:rsidRPr="009A59AD">
              <w:rPr>
                <w:rFonts w:ascii="標楷體" w:eastAsia="標楷體" w:hAnsi="標楷體" w:hint="eastAsia"/>
                <w:color w:val="000000"/>
                <w:szCs w:val="24"/>
              </w:rPr>
              <w:t>1.</w:t>
            </w:r>
            <w:r w:rsidRPr="00573032">
              <w:rPr>
                <w:rFonts w:ascii="標楷體" w:eastAsia="標楷體" w:hAnsi="標楷體" w:hint="eastAsia"/>
                <w:color w:val="000000"/>
                <w:spacing w:val="-2"/>
                <w:szCs w:val="24"/>
              </w:rPr>
              <w:t>第4會期第10次全體委員會議(110.11.22)決議</w:t>
            </w:r>
            <w:r w:rsidR="007019E2" w:rsidRPr="00573032">
              <w:rPr>
                <w:rFonts w:ascii="標楷體" w:eastAsia="標楷體" w:hAnsi="標楷體" w:hint="eastAsia"/>
                <w:color w:val="000000"/>
                <w:spacing w:val="-2"/>
                <w:szCs w:val="24"/>
              </w:rPr>
              <w:t>：</w:t>
            </w:r>
            <w:r w:rsidRPr="00573032">
              <w:rPr>
                <w:rFonts w:ascii="標楷體" w:eastAsia="標楷體" w:hAnsi="標楷體" w:hint="eastAsia"/>
                <w:color w:val="000000"/>
                <w:spacing w:val="-2"/>
                <w:szCs w:val="24"/>
              </w:rPr>
              <w:t>審查完竣，須交由黨團協商，擬具審查報告，提請院會討論。</w:t>
            </w:r>
          </w:p>
        </w:tc>
        <w:tc>
          <w:tcPr>
            <w:tcW w:w="1253" w:type="dxa"/>
          </w:tcPr>
          <w:p w:rsidR="00D0353B" w:rsidRPr="00CE62AD" w:rsidRDefault="00D0353B" w:rsidP="00D0353B">
            <w:pPr>
              <w:spacing w:line="400" w:lineRule="exact"/>
              <w:jc w:val="center"/>
              <w:rPr>
                <w:rFonts w:ascii="標楷體" w:eastAsia="標楷體" w:hAnsi="標楷體"/>
                <w:color w:val="000000"/>
                <w:sz w:val="28"/>
              </w:rPr>
            </w:pPr>
            <w:r>
              <w:rPr>
                <w:rFonts w:ascii="標楷體" w:eastAsia="標楷體" w:hAnsi="標楷體"/>
                <w:color w:val="000000"/>
                <w:sz w:val="28"/>
              </w:rPr>
              <w:t>林宜瑾</w:t>
            </w:r>
          </w:p>
        </w:tc>
      </w:tr>
      <w:tr w:rsidR="00D0353B" w:rsidRPr="00B80F3C" w:rsidTr="00D0353B">
        <w:trPr>
          <w:trHeight w:val="572"/>
        </w:trPr>
        <w:tc>
          <w:tcPr>
            <w:tcW w:w="561" w:type="dxa"/>
            <w:vAlign w:val="center"/>
          </w:tcPr>
          <w:p w:rsidR="00D0353B" w:rsidRPr="00E747DF" w:rsidRDefault="00D0353B" w:rsidP="00345114">
            <w:pPr>
              <w:numPr>
                <w:ilvl w:val="0"/>
                <w:numId w:val="19"/>
              </w:numPr>
              <w:spacing w:line="400" w:lineRule="exact"/>
              <w:jc w:val="both"/>
              <w:rPr>
                <w:rFonts w:ascii="標楷體" w:eastAsia="標楷體" w:hAnsi="標楷體"/>
                <w:sz w:val="28"/>
              </w:rPr>
            </w:pPr>
          </w:p>
        </w:tc>
        <w:tc>
          <w:tcPr>
            <w:tcW w:w="2776" w:type="dxa"/>
          </w:tcPr>
          <w:p w:rsidR="00D0353B" w:rsidRPr="00181F56" w:rsidRDefault="00D0353B" w:rsidP="00D0353B">
            <w:pPr>
              <w:spacing w:line="400" w:lineRule="exact"/>
              <w:jc w:val="both"/>
              <w:rPr>
                <w:rFonts w:ascii="標楷體" w:eastAsia="標楷體" w:hAnsi="標楷體"/>
                <w:color w:val="000000"/>
                <w:sz w:val="28"/>
                <w:szCs w:val="28"/>
              </w:rPr>
            </w:pPr>
            <w:r w:rsidRPr="00181F56">
              <w:rPr>
                <w:rFonts w:ascii="標楷體" w:eastAsia="標楷體" w:hAnsi="標楷體" w:hint="eastAsia"/>
                <w:color w:val="000000"/>
                <w:sz w:val="28"/>
                <w:szCs w:val="28"/>
              </w:rPr>
              <w:t>偏遠地區學校教育發展條例第十二條條文修正草案</w:t>
            </w:r>
          </w:p>
          <w:p w:rsidR="00D0353B" w:rsidRPr="00181F56" w:rsidRDefault="00D0353B" w:rsidP="00D0353B">
            <w:pPr>
              <w:spacing w:line="400" w:lineRule="exact"/>
              <w:jc w:val="both"/>
              <w:rPr>
                <w:rFonts w:ascii="標楷體" w:eastAsia="標楷體" w:hAnsi="標楷體"/>
                <w:color w:val="000000"/>
                <w:sz w:val="28"/>
                <w:szCs w:val="28"/>
              </w:rPr>
            </w:pPr>
            <w:r w:rsidRPr="00181F56">
              <w:rPr>
                <w:rFonts w:ascii="標楷體" w:eastAsia="標楷體" w:hAnsi="標楷體" w:hint="eastAsia"/>
                <w:color w:val="000000"/>
                <w:sz w:val="28"/>
                <w:szCs w:val="28"/>
              </w:rPr>
              <w:t>(委員伍麗華Saidhai Tahovecahe等21人)</w:t>
            </w:r>
          </w:p>
        </w:tc>
        <w:tc>
          <w:tcPr>
            <w:tcW w:w="1596" w:type="dxa"/>
            <w:tcBorders>
              <w:top w:val="single" w:sz="4" w:space="0" w:color="auto"/>
              <w:left w:val="single" w:sz="4" w:space="0" w:color="auto"/>
              <w:bottom w:val="single" w:sz="4" w:space="0" w:color="auto"/>
              <w:right w:val="single" w:sz="4" w:space="0" w:color="auto"/>
            </w:tcBorders>
          </w:tcPr>
          <w:p w:rsidR="00D0353B" w:rsidRPr="00181F56" w:rsidRDefault="00D0353B" w:rsidP="00D0353B">
            <w:pPr>
              <w:spacing w:line="400" w:lineRule="exact"/>
              <w:jc w:val="both"/>
              <w:rPr>
                <w:rFonts w:ascii="標楷體" w:eastAsia="標楷體" w:hAnsi="標楷體"/>
                <w:color w:val="000000"/>
                <w:sz w:val="28"/>
                <w:szCs w:val="28"/>
              </w:rPr>
            </w:pPr>
            <w:r w:rsidRPr="00181F56">
              <w:rPr>
                <w:rFonts w:ascii="標楷體" w:eastAsia="標楷體" w:hAnsi="標楷體"/>
                <w:color w:val="000000"/>
                <w:sz w:val="28"/>
                <w:szCs w:val="28"/>
              </w:rPr>
              <w:t>10-3-12</w:t>
            </w:r>
          </w:p>
          <w:p w:rsidR="00D0353B" w:rsidRPr="00181F56" w:rsidRDefault="00D0353B" w:rsidP="00D0353B">
            <w:pPr>
              <w:spacing w:line="400" w:lineRule="exact"/>
              <w:jc w:val="both"/>
              <w:rPr>
                <w:rFonts w:ascii="標楷體" w:eastAsia="標楷體" w:hAnsi="標楷體"/>
                <w:color w:val="000000"/>
                <w:sz w:val="28"/>
                <w:szCs w:val="28"/>
              </w:rPr>
            </w:pPr>
            <w:r w:rsidRPr="00181F56">
              <w:rPr>
                <w:rFonts w:ascii="標楷體" w:eastAsia="標楷體" w:hAnsi="標楷體"/>
                <w:color w:val="000000"/>
                <w:sz w:val="28"/>
                <w:szCs w:val="28"/>
              </w:rPr>
              <w:t>(110.5.14)</w:t>
            </w:r>
          </w:p>
        </w:tc>
        <w:tc>
          <w:tcPr>
            <w:tcW w:w="926" w:type="dxa"/>
          </w:tcPr>
          <w:p w:rsidR="00D0353B" w:rsidRPr="00181F56" w:rsidRDefault="00D0353B" w:rsidP="00D0353B">
            <w:pPr>
              <w:spacing w:line="400" w:lineRule="exact"/>
              <w:ind w:leftChars="-12" w:left="-29" w:firstLine="2"/>
              <w:jc w:val="center"/>
              <w:rPr>
                <w:rFonts w:ascii="標楷體" w:eastAsia="標楷體" w:hAnsi="標楷體"/>
                <w:color w:val="000000"/>
                <w:sz w:val="28"/>
              </w:rPr>
            </w:pPr>
          </w:p>
        </w:tc>
        <w:tc>
          <w:tcPr>
            <w:tcW w:w="2952" w:type="dxa"/>
          </w:tcPr>
          <w:p w:rsidR="00D0353B" w:rsidRPr="00573032" w:rsidRDefault="00D0353B" w:rsidP="007019E2">
            <w:pPr>
              <w:ind w:left="212" w:hangingChars="90" w:hanging="212"/>
              <w:jc w:val="both"/>
              <w:rPr>
                <w:rFonts w:ascii="標楷體" w:eastAsia="標楷體" w:hAnsi="標楷體"/>
                <w:color w:val="000000"/>
                <w:spacing w:val="-2"/>
                <w:szCs w:val="24"/>
              </w:rPr>
            </w:pPr>
            <w:r w:rsidRPr="00573032">
              <w:rPr>
                <w:rFonts w:ascii="標楷體" w:eastAsia="標楷體" w:hAnsi="標楷體" w:hint="eastAsia"/>
                <w:color w:val="000000"/>
                <w:spacing w:val="-2"/>
                <w:szCs w:val="24"/>
              </w:rPr>
              <w:t>1</w:t>
            </w:r>
            <w:r w:rsidRPr="00573032">
              <w:rPr>
                <w:rFonts w:ascii="標楷體" w:eastAsia="標楷體" w:hAnsi="標楷體"/>
                <w:color w:val="000000"/>
                <w:spacing w:val="-2"/>
                <w:szCs w:val="24"/>
              </w:rPr>
              <w:t>.</w:t>
            </w:r>
            <w:r w:rsidRPr="00573032">
              <w:rPr>
                <w:rFonts w:ascii="標楷體" w:eastAsia="標楷體" w:hAnsi="標楷體" w:hint="eastAsia"/>
                <w:color w:val="000000"/>
                <w:spacing w:val="-2"/>
                <w:szCs w:val="24"/>
              </w:rPr>
              <w:t>第4會期第10次全體委員會議(110.11.22)決議</w:t>
            </w:r>
            <w:r w:rsidR="007019E2" w:rsidRPr="00573032">
              <w:rPr>
                <w:rFonts w:ascii="標楷體" w:eastAsia="標楷體" w:hAnsi="標楷體" w:hint="eastAsia"/>
                <w:color w:val="000000"/>
                <w:spacing w:val="-2"/>
                <w:szCs w:val="24"/>
              </w:rPr>
              <w:t>：</w:t>
            </w:r>
            <w:r w:rsidRPr="00573032">
              <w:rPr>
                <w:rFonts w:ascii="標楷體" w:eastAsia="標楷體" w:hAnsi="標楷體" w:hint="eastAsia"/>
                <w:color w:val="000000"/>
                <w:spacing w:val="-2"/>
                <w:szCs w:val="24"/>
              </w:rPr>
              <w:t>審查完竣，須交由黨團協商，擬具審查報告，提請院會討論。</w:t>
            </w:r>
          </w:p>
        </w:tc>
        <w:tc>
          <w:tcPr>
            <w:tcW w:w="1253" w:type="dxa"/>
          </w:tcPr>
          <w:p w:rsidR="00D0353B" w:rsidRPr="00181F56" w:rsidRDefault="00D0353B" w:rsidP="00D0353B">
            <w:pPr>
              <w:spacing w:line="400" w:lineRule="exact"/>
              <w:jc w:val="center"/>
              <w:rPr>
                <w:rFonts w:ascii="標楷體" w:eastAsia="標楷體" w:hAnsi="標楷體"/>
                <w:color w:val="000000"/>
                <w:sz w:val="28"/>
                <w:szCs w:val="28"/>
              </w:rPr>
            </w:pPr>
            <w:r w:rsidRPr="00D446FF">
              <w:rPr>
                <w:rFonts w:ascii="標楷體" w:eastAsia="標楷體" w:hAnsi="標楷體" w:hint="eastAsia"/>
                <w:color w:val="000000"/>
                <w:sz w:val="28"/>
                <w:szCs w:val="28"/>
              </w:rPr>
              <w:t>林宜瑾</w:t>
            </w:r>
          </w:p>
        </w:tc>
      </w:tr>
      <w:tr w:rsidR="00D0353B" w:rsidRPr="00B80F3C" w:rsidTr="00D0353B">
        <w:trPr>
          <w:trHeight w:val="572"/>
        </w:trPr>
        <w:tc>
          <w:tcPr>
            <w:tcW w:w="561" w:type="dxa"/>
            <w:vAlign w:val="center"/>
          </w:tcPr>
          <w:p w:rsidR="00D0353B" w:rsidRPr="00E747DF" w:rsidRDefault="00D0353B" w:rsidP="00345114">
            <w:pPr>
              <w:numPr>
                <w:ilvl w:val="0"/>
                <w:numId w:val="19"/>
              </w:numPr>
              <w:spacing w:line="400" w:lineRule="exact"/>
              <w:jc w:val="both"/>
              <w:rPr>
                <w:rFonts w:ascii="標楷體" w:eastAsia="標楷體" w:hAnsi="標楷體"/>
                <w:sz w:val="28"/>
              </w:rPr>
            </w:pPr>
          </w:p>
        </w:tc>
        <w:tc>
          <w:tcPr>
            <w:tcW w:w="2776" w:type="dxa"/>
            <w:tcBorders>
              <w:top w:val="single" w:sz="4" w:space="0" w:color="auto"/>
              <w:left w:val="single" w:sz="4" w:space="0" w:color="auto"/>
              <w:bottom w:val="single" w:sz="4" w:space="0" w:color="auto"/>
              <w:right w:val="single" w:sz="4" w:space="0" w:color="auto"/>
            </w:tcBorders>
          </w:tcPr>
          <w:p w:rsidR="00D0353B" w:rsidRPr="00484FD3"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併案審查</w:t>
            </w:r>
          </w:p>
          <w:p w:rsidR="00D0353B" w:rsidRPr="00D75920" w:rsidRDefault="00D0353B" w:rsidP="00D0353B">
            <w:pPr>
              <w:spacing w:line="400" w:lineRule="exact"/>
              <w:jc w:val="both"/>
              <w:rPr>
                <w:rFonts w:ascii="標楷體" w:eastAsia="標楷體" w:hAnsi="標楷體"/>
                <w:color w:val="000000"/>
                <w:spacing w:val="-4"/>
                <w:sz w:val="28"/>
                <w:szCs w:val="28"/>
              </w:rPr>
            </w:pPr>
            <w:r w:rsidRPr="00484FD3">
              <w:rPr>
                <w:rFonts w:ascii="標楷體" w:eastAsia="標楷體" w:hAnsi="標楷體" w:hint="eastAsia"/>
                <w:color w:val="000000"/>
                <w:sz w:val="28"/>
                <w:szCs w:val="28"/>
              </w:rPr>
              <w:t>1</w:t>
            </w:r>
            <w:r w:rsidRPr="00484FD3">
              <w:rPr>
                <w:rFonts w:ascii="標楷體" w:eastAsia="標楷體" w:hAnsi="標楷體"/>
                <w:color w:val="000000"/>
                <w:sz w:val="28"/>
                <w:szCs w:val="28"/>
              </w:rPr>
              <w:t>.</w:t>
            </w:r>
            <w:r w:rsidRPr="00D75920">
              <w:rPr>
                <w:rFonts w:ascii="標楷體" w:eastAsia="標楷體" w:hAnsi="標楷體" w:hint="eastAsia"/>
                <w:color w:val="000000"/>
                <w:spacing w:val="-4"/>
                <w:sz w:val="28"/>
                <w:szCs w:val="28"/>
              </w:rPr>
              <w:t>運動彩券發行條例第十一條條文修正草案</w:t>
            </w:r>
          </w:p>
          <w:p w:rsidR="00D0353B" w:rsidRPr="00F048EF" w:rsidRDefault="00D0353B" w:rsidP="00D0353B">
            <w:pPr>
              <w:spacing w:line="400" w:lineRule="exact"/>
              <w:jc w:val="both"/>
              <w:rPr>
                <w:rFonts w:ascii="標楷體" w:eastAsia="標楷體" w:hAnsi="標楷體"/>
                <w:color w:val="000000"/>
                <w:spacing w:val="-10"/>
                <w:sz w:val="28"/>
                <w:szCs w:val="28"/>
              </w:rPr>
            </w:pPr>
            <w:r w:rsidRPr="00F048EF">
              <w:rPr>
                <w:rFonts w:ascii="標楷體" w:eastAsia="標楷體" w:hAnsi="標楷體" w:hint="eastAsia"/>
                <w:color w:val="000000"/>
                <w:spacing w:val="-10"/>
                <w:sz w:val="28"/>
                <w:szCs w:val="28"/>
              </w:rPr>
              <w:t>(委員張廖萬堅等21人)</w:t>
            </w:r>
          </w:p>
          <w:p w:rsidR="00D0353B" w:rsidRPr="00484FD3" w:rsidRDefault="00D0353B" w:rsidP="00D0353B">
            <w:pPr>
              <w:spacing w:line="400" w:lineRule="exact"/>
              <w:jc w:val="both"/>
              <w:rPr>
                <w:rFonts w:ascii="標楷體" w:eastAsia="標楷體" w:hAnsi="標楷體"/>
                <w:color w:val="000000"/>
                <w:sz w:val="28"/>
                <w:szCs w:val="28"/>
              </w:rPr>
            </w:pPr>
          </w:p>
          <w:p w:rsidR="00D0353B" w:rsidRPr="00484FD3"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2.</w:t>
            </w:r>
            <w:r w:rsidRPr="00484FD3">
              <w:rPr>
                <w:rFonts w:ascii="標楷體" w:eastAsia="標楷體" w:hAnsi="標楷體" w:hint="eastAsia"/>
                <w:color w:val="000000"/>
                <w:sz w:val="28"/>
                <w:szCs w:val="28"/>
              </w:rPr>
              <w:t>運動彩券發行條例第八條條文修正草案</w:t>
            </w:r>
          </w:p>
          <w:p w:rsidR="00D0353B"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(委員林宜瑾等24人)</w:t>
            </w:r>
          </w:p>
          <w:p w:rsidR="00D0353B" w:rsidRPr="00484FD3" w:rsidRDefault="00D0353B" w:rsidP="00D0353B">
            <w:pPr>
              <w:spacing w:line="400" w:lineRule="exact"/>
              <w:jc w:val="both"/>
              <w:rPr>
                <w:rFonts w:ascii="標楷體" w:eastAsia="標楷體" w:hAnsi="標楷體"/>
                <w:color w:val="000000"/>
                <w:sz w:val="28"/>
                <w:szCs w:val="28"/>
              </w:rPr>
            </w:pPr>
          </w:p>
          <w:p w:rsidR="00D0353B" w:rsidRPr="00484FD3"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3.</w:t>
            </w:r>
            <w:r w:rsidRPr="00484FD3">
              <w:rPr>
                <w:rFonts w:ascii="標楷體" w:eastAsia="標楷體" w:hAnsi="標楷體" w:hint="eastAsia"/>
                <w:color w:val="000000"/>
                <w:sz w:val="28"/>
                <w:szCs w:val="28"/>
              </w:rPr>
              <w:t>運動彩券發行條例第七條條文修正草案</w:t>
            </w:r>
          </w:p>
          <w:p w:rsidR="00D0353B" w:rsidRPr="00F048EF" w:rsidRDefault="00D0353B" w:rsidP="00D0353B">
            <w:pPr>
              <w:spacing w:line="400" w:lineRule="exact"/>
              <w:jc w:val="both"/>
              <w:rPr>
                <w:rFonts w:ascii="標楷體" w:eastAsia="標楷體" w:hAnsi="標楷體"/>
                <w:color w:val="000000"/>
                <w:spacing w:val="-10"/>
                <w:sz w:val="28"/>
                <w:szCs w:val="28"/>
              </w:rPr>
            </w:pPr>
            <w:r w:rsidRPr="00F048EF">
              <w:rPr>
                <w:rFonts w:ascii="標楷體" w:eastAsia="標楷體" w:hAnsi="標楷體" w:hint="eastAsia"/>
                <w:color w:val="000000"/>
                <w:spacing w:val="-10"/>
                <w:sz w:val="28"/>
                <w:szCs w:val="28"/>
              </w:rPr>
              <w:t>(委員張廖萬堅等23人)</w:t>
            </w:r>
          </w:p>
          <w:p w:rsidR="00D0353B" w:rsidRPr="00484FD3" w:rsidRDefault="00D0353B" w:rsidP="00D0353B">
            <w:pPr>
              <w:spacing w:line="400" w:lineRule="exact"/>
              <w:jc w:val="both"/>
              <w:rPr>
                <w:rFonts w:ascii="標楷體" w:eastAsia="標楷體" w:hAnsi="標楷體"/>
                <w:color w:val="000000"/>
                <w:sz w:val="28"/>
                <w:szCs w:val="28"/>
              </w:rPr>
            </w:pPr>
          </w:p>
          <w:p w:rsidR="00D0353B" w:rsidRPr="00484FD3"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4.</w:t>
            </w:r>
            <w:r w:rsidRPr="00484FD3">
              <w:rPr>
                <w:rFonts w:ascii="標楷體" w:eastAsia="標楷體" w:hAnsi="標楷體" w:hint="eastAsia"/>
                <w:color w:val="000000"/>
                <w:sz w:val="28"/>
                <w:szCs w:val="28"/>
              </w:rPr>
              <w:t>運動彩券發行條例第七條及第十一條條文修正草案</w:t>
            </w:r>
          </w:p>
          <w:p w:rsidR="00D0353B" w:rsidRPr="00484FD3"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(委員林宜瑾等22人)</w:t>
            </w:r>
          </w:p>
        </w:tc>
        <w:tc>
          <w:tcPr>
            <w:tcW w:w="1596" w:type="dxa"/>
            <w:tcBorders>
              <w:top w:val="single" w:sz="4" w:space="0" w:color="auto"/>
              <w:left w:val="single" w:sz="4" w:space="0" w:color="auto"/>
              <w:bottom w:val="single" w:sz="4" w:space="0" w:color="auto"/>
              <w:right w:val="single" w:sz="4" w:space="0" w:color="auto"/>
            </w:tcBorders>
          </w:tcPr>
          <w:p w:rsidR="00D0353B" w:rsidRPr="00484FD3" w:rsidRDefault="00D0353B" w:rsidP="00D0353B">
            <w:pPr>
              <w:spacing w:line="400" w:lineRule="exact"/>
              <w:jc w:val="both"/>
              <w:rPr>
                <w:rFonts w:ascii="標楷體" w:eastAsia="標楷體" w:hAnsi="標楷體"/>
                <w:color w:val="000000"/>
                <w:sz w:val="28"/>
                <w:szCs w:val="28"/>
              </w:rPr>
            </w:pPr>
          </w:p>
          <w:p w:rsidR="00D0353B" w:rsidRPr="00484FD3"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10-2-2</w:t>
            </w:r>
          </w:p>
          <w:p w:rsidR="00D0353B" w:rsidRPr="00484FD3"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(109.9.25)</w:t>
            </w:r>
          </w:p>
          <w:p w:rsidR="00D0353B" w:rsidRPr="00484FD3" w:rsidRDefault="00D0353B" w:rsidP="00D0353B">
            <w:pPr>
              <w:spacing w:line="400" w:lineRule="exact"/>
              <w:jc w:val="both"/>
              <w:rPr>
                <w:rFonts w:ascii="標楷體" w:eastAsia="標楷體" w:hAnsi="標楷體"/>
                <w:color w:val="000000"/>
                <w:sz w:val="28"/>
                <w:szCs w:val="28"/>
              </w:rPr>
            </w:pPr>
          </w:p>
          <w:p w:rsidR="00D0353B" w:rsidRDefault="00D0353B" w:rsidP="00D0353B">
            <w:pPr>
              <w:spacing w:line="400" w:lineRule="exact"/>
              <w:jc w:val="both"/>
              <w:rPr>
                <w:rFonts w:ascii="標楷體" w:eastAsia="標楷體" w:hAnsi="標楷體"/>
                <w:color w:val="000000"/>
                <w:sz w:val="28"/>
                <w:szCs w:val="28"/>
              </w:rPr>
            </w:pPr>
          </w:p>
          <w:p w:rsidR="00D53CF9" w:rsidRPr="00484FD3" w:rsidRDefault="00D53CF9" w:rsidP="00D0353B">
            <w:pPr>
              <w:spacing w:line="400" w:lineRule="exact"/>
              <w:jc w:val="both"/>
              <w:rPr>
                <w:rFonts w:ascii="標楷體" w:eastAsia="標楷體" w:hAnsi="標楷體"/>
                <w:color w:val="000000"/>
                <w:sz w:val="28"/>
                <w:szCs w:val="28"/>
              </w:rPr>
            </w:pPr>
          </w:p>
          <w:p w:rsidR="00D0353B" w:rsidRPr="00484FD3"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10-2-8</w:t>
            </w:r>
          </w:p>
          <w:p w:rsidR="00D0353B" w:rsidRPr="00484FD3"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 xml:space="preserve">(109.12.18) </w:t>
            </w:r>
          </w:p>
          <w:p w:rsidR="00D0353B" w:rsidRPr="00484FD3" w:rsidRDefault="00D0353B" w:rsidP="00D0353B">
            <w:pPr>
              <w:spacing w:line="400" w:lineRule="exact"/>
              <w:jc w:val="both"/>
              <w:rPr>
                <w:rFonts w:ascii="標楷體" w:eastAsia="標楷體" w:hAnsi="標楷體"/>
                <w:color w:val="000000"/>
                <w:sz w:val="28"/>
                <w:szCs w:val="28"/>
              </w:rPr>
            </w:pPr>
          </w:p>
          <w:p w:rsidR="00D0353B" w:rsidRDefault="00D0353B" w:rsidP="00D0353B">
            <w:pPr>
              <w:spacing w:line="400" w:lineRule="exact"/>
              <w:jc w:val="both"/>
              <w:rPr>
                <w:rFonts w:ascii="標楷體" w:eastAsia="標楷體" w:hAnsi="標楷體"/>
                <w:color w:val="000000"/>
                <w:sz w:val="28"/>
                <w:szCs w:val="28"/>
              </w:rPr>
            </w:pPr>
          </w:p>
          <w:p w:rsidR="00D0353B" w:rsidRPr="00484FD3"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10-3-2</w:t>
            </w:r>
          </w:p>
          <w:p w:rsidR="00D0353B" w:rsidRPr="00484FD3"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(110.3.5)</w:t>
            </w:r>
          </w:p>
          <w:p w:rsidR="00D0353B" w:rsidRDefault="00D0353B" w:rsidP="00D0353B">
            <w:pPr>
              <w:spacing w:line="400" w:lineRule="exact"/>
              <w:jc w:val="both"/>
              <w:rPr>
                <w:rFonts w:ascii="標楷體" w:eastAsia="標楷體" w:hAnsi="標楷體"/>
                <w:color w:val="000000"/>
                <w:sz w:val="28"/>
                <w:szCs w:val="28"/>
              </w:rPr>
            </w:pPr>
          </w:p>
          <w:p w:rsidR="00D0353B" w:rsidRDefault="00D0353B" w:rsidP="00D0353B">
            <w:pPr>
              <w:spacing w:line="400" w:lineRule="exact"/>
              <w:jc w:val="both"/>
              <w:rPr>
                <w:rFonts w:ascii="標楷體" w:eastAsia="標楷體" w:hAnsi="標楷體"/>
                <w:color w:val="000000"/>
                <w:sz w:val="28"/>
                <w:szCs w:val="28"/>
              </w:rPr>
            </w:pPr>
          </w:p>
          <w:p w:rsidR="00D0353B" w:rsidRPr="00484FD3"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hint="eastAsia"/>
                <w:color w:val="000000"/>
                <w:sz w:val="28"/>
                <w:szCs w:val="28"/>
              </w:rPr>
              <w:t>10-4-6</w:t>
            </w:r>
          </w:p>
          <w:p w:rsidR="00D0353B" w:rsidRPr="00484FD3" w:rsidRDefault="00D0353B" w:rsidP="00D0353B">
            <w:pPr>
              <w:spacing w:line="400" w:lineRule="exact"/>
              <w:jc w:val="both"/>
              <w:rPr>
                <w:rFonts w:ascii="標楷體" w:eastAsia="標楷體" w:hAnsi="標楷體"/>
                <w:color w:val="000000"/>
                <w:sz w:val="28"/>
                <w:szCs w:val="28"/>
              </w:rPr>
            </w:pPr>
            <w:r w:rsidRPr="00484FD3">
              <w:rPr>
                <w:rFonts w:ascii="標楷體" w:eastAsia="標楷體" w:hAnsi="標楷體"/>
                <w:color w:val="000000"/>
                <w:sz w:val="28"/>
                <w:szCs w:val="28"/>
              </w:rPr>
              <w:t>(110.10.22)</w:t>
            </w:r>
          </w:p>
          <w:p w:rsidR="00D0353B" w:rsidRPr="00484FD3" w:rsidRDefault="00D0353B" w:rsidP="00D0353B">
            <w:pPr>
              <w:jc w:val="both"/>
              <w:rPr>
                <w:rFonts w:ascii="標楷體" w:eastAsia="標楷體" w:hAnsi="標楷體"/>
                <w:color w:val="000000"/>
                <w:sz w:val="28"/>
                <w:szCs w:val="28"/>
              </w:rPr>
            </w:pPr>
          </w:p>
        </w:tc>
        <w:tc>
          <w:tcPr>
            <w:tcW w:w="926" w:type="dxa"/>
            <w:tcBorders>
              <w:top w:val="single" w:sz="4" w:space="0" w:color="auto"/>
              <w:left w:val="single" w:sz="4" w:space="0" w:color="auto"/>
              <w:bottom w:val="single" w:sz="4" w:space="0" w:color="auto"/>
              <w:right w:val="single" w:sz="4" w:space="0" w:color="auto"/>
            </w:tcBorders>
          </w:tcPr>
          <w:p w:rsidR="00D0353B" w:rsidRPr="00484FD3" w:rsidRDefault="00D0353B" w:rsidP="00D0353B">
            <w:pPr>
              <w:jc w:val="center"/>
              <w:rPr>
                <w:rFonts w:ascii="標楷體" w:eastAsia="標楷體" w:hAnsi="標楷體"/>
                <w:color w:val="000000"/>
                <w:sz w:val="28"/>
                <w:szCs w:val="28"/>
              </w:rPr>
            </w:pPr>
            <w:r w:rsidRPr="00484FD3">
              <w:rPr>
                <w:rFonts w:ascii="標楷體" w:eastAsia="標楷體" w:hAnsi="標楷體" w:hint="eastAsia"/>
                <w:color w:val="000000"/>
                <w:sz w:val="28"/>
                <w:szCs w:val="28"/>
              </w:rPr>
              <w:lastRenderedPageBreak/>
              <w:t>財政</w:t>
            </w:r>
          </w:p>
        </w:tc>
        <w:tc>
          <w:tcPr>
            <w:tcW w:w="2952" w:type="dxa"/>
            <w:tcBorders>
              <w:top w:val="single" w:sz="4" w:space="0" w:color="auto"/>
              <w:left w:val="single" w:sz="4" w:space="0" w:color="auto"/>
              <w:bottom w:val="single" w:sz="4" w:space="0" w:color="auto"/>
              <w:right w:val="single" w:sz="4" w:space="0" w:color="auto"/>
            </w:tcBorders>
          </w:tcPr>
          <w:p w:rsidR="00D0353B" w:rsidRPr="00484FD3" w:rsidRDefault="00D0353B" w:rsidP="00D0353B">
            <w:pPr>
              <w:ind w:left="216" w:hangingChars="90" w:hanging="216"/>
              <w:jc w:val="both"/>
              <w:rPr>
                <w:rFonts w:ascii="標楷體" w:eastAsia="標楷體" w:hAnsi="標楷體"/>
                <w:color w:val="000000"/>
                <w:sz w:val="28"/>
                <w:szCs w:val="28"/>
              </w:rPr>
            </w:pPr>
            <w:r w:rsidRPr="0081672F">
              <w:rPr>
                <w:rFonts w:ascii="標楷體" w:eastAsia="標楷體" w:hAnsi="標楷體" w:hint="eastAsia"/>
                <w:color w:val="000000"/>
                <w:szCs w:val="24"/>
              </w:rPr>
              <w:t>1.</w:t>
            </w:r>
            <w:r w:rsidRPr="00573032">
              <w:rPr>
                <w:rFonts w:ascii="標楷體" w:eastAsia="標楷體" w:hAnsi="標楷體" w:hint="eastAsia"/>
                <w:color w:val="000000"/>
                <w:spacing w:val="-2"/>
                <w:szCs w:val="24"/>
              </w:rPr>
              <w:t>第4會期教育及文化、財政委員會第1次聯席會議(110.1</w:t>
            </w:r>
            <w:r w:rsidRPr="00573032">
              <w:rPr>
                <w:rFonts w:ascii="標楷體" w:eastAsia="標楷體" w:hAnsi="標楷體"/>
                <w:color w:val="000000"/>
                <w:spacing w:val="-2"/>
                <w:szCs w:val="24"/>
              </w:rPr>
              <w:t>2</w:t>
            </w:r>
            <w:r w:rsidRPr="00573032">
              <w:rPr>
                <w:rFonts w:ascii="標楷體" w:eastAsia="標楷體" w:hAnsi="標楷體" w:hint="eastAsia"/>
                <w:color w:val="000000"/>
                <w:spacing w:val="-2"/>
                <w:szCs w:val="24"/>
              </w:rPr>
              <w:t>.2</w:t>
            </w:r>
            <w:r w:rsidRPr="00573032">
              <w:rPr>
                <w:rFonts w:ascii="標楷體" w:eastAsia="標楷體" w:hAnsi="標楷體"/>
                <w:color w:val="000000"/>
                <w:spacing w:val="-2"/>
                <w:szCs w:val="24"/>
              </w:rPr>
              <w:t>0</w:t>
            </w:r>
            <w:r w:rsidRPr="00573032">
              <w:rPr>
                <w:rFonts w:ascii="標楷體" w:eastAsia="標楷體" w:hAnsi="標楷體" w:hint="eastAsia"/>
                <w:color w:val="000000"/>
                <w:spacing w:val="-2"/>
                <w:szCs w:val="24"/>
              </w:rPr>
              <w:t>)決議</w:t>
            </w:r>
            <w:r w:rsidR="007019E2" w:rsidRPr="00573032">
              <w:rPr>
                <w:rFonts w:ascii="標楷體" w:eastAsia="標楷體" w:hAnsi="標楷體" w:hint="eastAsia"/>
                <w:color w:val="000000"/>
                <w:spacing w:val="-2"/>
                <w:szCs w:val="24"/>
              </w:rPr>
              <w:t>：</w:t>
            </w:r>
            <w:r w:rsidRPr="00573032">
              <w:rPr>
                <w:rFonts w:ascii="標楷體" w:eastAsia="標楷體" w:hAnsi="標楷體" w:hint="eastAsia"/>
                <w:color w:val="000000"/>
                <w:spacing w:val="-2"/>
                <w:szCs w:val="24"/>
              </w:rPr>
              <w:t>審查完竣，須交由黨團協商，併案擬具審查報告，提請院會討論。</w:t>
            </w:r>
          </w:p>
        </w:tc>
        <w:tc>
          <w:tcPr>
            <w:tcW w:w="1253" w:type="dxa"/>
            <w:tcBorders>
              <w:top w:val="single" w:sz="4" w:space="0" w:color="auto"/>
              <w:left w:val="single" w:sz="4" w:space="0" w:color="auto"/>
              <w:bottom w:val="single" w:sz="4" w:space="0" w:color="auto"/>
              <w:right w:val="single" w:sz="4" w:space="0" w:color="auto"/>
            </w:tcBorders>
          </w:tcPr>
          <w:p w:rsidR="00D0353B" w:rsidRPr="00484FD3" w:rsidRDefault="00D0353B" w:rsidP="00D0353B">
            <w:pPr>
              <w:spacing w:line="400" w:lineRule="exact"/>
              <w:ind w:leftChars="-12" w:left="-29"/>
              <w:jc w:val="center"/>
              <w:rPr>
                <w:rFonts w:ascii="標楷體" w:eastAsia="標楷體" w:hAnsi="標楷體"/>
                <w:color w:val="000000"/>
                <w:sz w:val="28"/>
                <w:szCs w:val="28"/>
              </w:rPr>
            </w:pPr>
            <w:r w:rsidRPr="00484FD3">
              <w:rPr>
                <w:rFonts w:ascii="標楷體" w:eastAsia="標楷體" w:hAnsi="標楷體" w:hint="eastAsia"/>
                <w:color w:val="000000"/>
                <w:sz w:val="28"/>
                <w:szCs w:val="28"/>
              </w:rPr>
              <w:t>林宜瑾</w:t>
            </w:r>
          </w:p>
        </w:tc>
      </w:tr>
      <w:tr w:rsidR="00D0353B" w:rsidRPr="00B80F3C" w:rsidTr="00D0353B">
        <w:trPr>
          <w:trHeight w:val="572"/>
        </w:trPr>
        <w:tc>
          <w:tcPr>
            <w:tcW w:w="561" w:type="dxa"/>
            <w:vAlign w:val="center"/>
          </w:tcPr>
          <w:p w:rsidR="00D0353B" w:rsidRPr="00E747DF" w:rsidRDefault="00D0353B" w:rsidP="00345114">
            <w:pPr>
              <w:numPr>
                <w:ilvl w:val="0"/>
                <w:numId w:val="19"/>
              </w:numPr>
              <w:spacing w:line="400" w:lineRule="exact"/>
              <w:jc w:val="both"/>
              <w:rPr>
                <w:rFonts w:ascii="標楷體" w:eastAsia="標楷體" w:hAnsi="標楷體"/>
                <w:sz w:val="28"/>
              </w:rPr>
            </w:pPr>
          </w:p>
        </w:tc>
        <w:tc>
          <w:tcPr>
            <w:tcW w:w="2776" w:type="dxa"/>
            <w:tcBorders>
              <w:top w:val="single" w:sz="4" w:space="0" w:color="auto"/>
              <w:left w:val="single" w:sz="4" w:space="0" w:color="auto"/>
              <w:bottom w:val="single" w:sz="4" w:space="0" w:color="auto"/>
              <w:right w:val="single" w:sz="4" w:space="0" w:color="auto"/>
            </w:tcBorders>
          </w:tcPr>
          <w:p w:rsidR="00D0353B" w:rsidRPr="0081672F" w:rsidRDefault="00D0353B" w:rsidP="00D0353B">
            <w:pPr>
              <w:spacing w:line="400" w:lineRule="exact"/>
              <w:jc w:val="both"/>
              <w:rPr>
                <w:rFonts w:ascii="標楷體" w:eastAsia="標楷體" w:hAnsi="標楷體"/>
                <w:sz w:val="28"/>
                <w:szCs w:val="28"/>
              </w:rPr>
            </w:pPr>
            <w:r w:rsidRPr="0081672F">
              <w:rPr>
                <w:rFonts w:ascii="標楷體" w:eastAsia="標楷體" w:hAnsi="標楷體" w:hint="eastAsia"/>
                <w:sz w:val="28"/>
                <w:szCs w:val="28"/>
              </w:rPr>
              <w:t>併案審查</w:t>
            </w:r>
          </w:p>
          <w:p w:rsidR="00D0353B" w:rsidRPr="0081672F" w:rsidRDefault="00D0353B" w:rsidP="00D0353B">
            <w:pPr>
              <w:spacing w:line="400" w:lineRule="exact"/>
              <w:jc w:val="both"/>
              <w:rPr>
                <w:rFonts w:ascii="標楷體" w:eastAsia="標楷體" w:hAnsi="標楷體"/>
                <w:sz w:val="28"/>
                <w:szCs w:val="28"/>
              </w:rPr>
            </w:pPr>
            <w:r w:rsidRPr="0081672F">
              <w:rPr>
                <w:rFonts w:ascii="標楷體" w:eastAsia="標楷體" w:hAnsi="標楷體" w:hint="eastAsia"/>
                <w:sz w:val="28"/>
                <w:szCs w:val="28"/>
              </w:rPr>
              <w:t>1.私立學校法第六十二條條文修正草案</w:t>
            </w:r>
          </w:p>
          <w:p w:rsidR="00D0353B" w:rsidRPr="0081672F" w:rsidRDefault="00D0353B" w:rsidP="00D0353B">
            <w:pPr>
              <w:spacing w:line="400" w:lineRule="exact"/>
              <w:jc w:val="both"/>
              <w:rPr>
                <w:rFonts w:ascii="標楷體" w:eastAsia="標楷體" w:hAnsi="標楷體"/>
                <w:sz w:val="28"/>
                <w:szCs w:val="28"/>
              </w:rPr>
            </w:pPr>
            <w:r w:rsidRPr="0081672F">
              <w:rPr>
                <w:rFonts w:ascii="標楷體" w:eastAsia="標楷體" w:hAnsi="標楷體" w:hint="eastAsia"/>
                <w:sz w:val="28"/>
                <w:szCs w:val="28"/>
              </w:rPr>
              <w:t>(委員李德維等17人)</w:t>
            </w:r>
          </w:p>
          <w:p w:rsidR="00D0353B" w:rsidRPr="0081672F" w:rsidRDefault="00D0353B" w:rsidP="00D0353B">
            <w:pPr>
              <w:spacing w:line="400" w:lineRule="exact"/>
              <w:jc w:val="both"/>
              <w:rPr>
                <w:rFonts w:ascii="標楷體" w:eastAsia="標楷體" w:hAnsi="標楷體"/>
                <w:sz w:val="28"/>
                <w:szCs w:val="28"/>
              </w:rPr>
            </w:pPr>
          </w:p>
          <w:p w:rsidR="00D0353B" w:rsidRPr="0081672F" w:rsidRDefault="00D0353B" w:rsidP="00D0353B">
            <w:pPr>
              <w:spacing w:line="400" w:lineRule="exact"/>
              <w:jc w:val="both"/>
              <w:rPr>
                <w:rFonts w:ascii="標楷體" w:eastAsia="標楷體" w:hAnsi="標楷體"/>
                <w:sz w:val="28"/>
                <w:szCs w:val="28"/>
              </w:rPr>
            </w:pPr>
            <w:r w:rsidRPr="0081672F">
              <w:rPr>
                <w:rFonts w:ascii="標楷體" w:eastAsia="標楷體" w:hAnsi="標楷體" w:hint="eastAsia"/>
                <w:sz w:val="28"/>
                <w:szCs w:val="28"/>
              </w:rPr>
              <w:t>2.私立學校法第六十二條條文修正草案</w:t>
            </w:r>
          </w:p>
          <w:p w:rsidR="00D0353B" w:rsidRPr="0081672F" w:rsidRDefault="00D0353B" w:rsidP="00D0353B">
            <w:pPr>
              <w:spacing w:line="400" w:lineRule="exact"/>
              <w:jc w:val="both"/>
              <w:rPr>
                <w:rFonts w:ascii="標楷體" w:eastAsia="標楷體" w:hAnsi="標楷體"/>
                <w:sz w:val="28"/>
                <w:szCs w:val="28"/>
              </w:rPr>
            </w:pPr>
            <w:r w:rsidRPr="0081672F">
              <w:rPr>
                <w:rFonts w:ascii="標楷體" w:eastAsia="標楷體" w:hAnsi="標楷體" w:hint="eastAsia"/>
                <w:sz w:val="28"/>
                <w:szCs w:val="28"/>
              </w:rPr>
              <w:t>(委員林奕華等18人)</w:t>
            </w:r>
          </w:p>
        </w:tc>
        <w:tc>
          <w:tcPr>
            <w:tcW w:w="1596" w:type="dxa"/>
            <w:tcBorders>
              <w:top w:val="single" w:sz="4" w:space="0" w:color="auto"/>
              <w:left w:val="single" w:sz="4" w:space="0" w:color="auto"/>
              <w:bottom w:val="single" w:sz="4" w:space="0" w:color="auto"/>
              <w:right w:val="single" w:sz="4" w:space="0" w:color="auto"/>
            </w:tcBorders>
          </w:tcPr>
          <w:p w:rsidR="00D0353B" w:rsidRDefault="00D0353B" w:rsidP="00D0353B">
            <w:pPr>
              <w:spacing w:line="400" w:lineRule="exact"/>
              <w:jc w:val="both"/>
              <w:rPr>
                <w:rFonts w:ascii="標楷體" w:eastAsia="標楷體" w:hAnsi="標楷體"/>
                <w:sz w:val="28"/>
                <w:szCs w:val="28"/>
              </w:rPr>
            </w:pPr>
          </w:p>
          <w:p w:rsidR="00D0353B" w:rsidRPr="0081672F" w:rsidRDefault="00D0353B" w:rsidP="00D0353B">
            <w:pPr>
              <w:spacing w:line="400" w:lineRule="exact"/>
              <w:jc w:val="both"/>
              <w:rPr>
                <w:rFonts w:ascii="標楷體" w:eastAsia="標楷體" w:hAnsi="標楷體"/>
                <w:sz w:val="28"/>
                <w:szCs w:val="28"/>
              </w:rPr>
            </w:pPr>
            <w:r w:rsidRPr="0081672F">
              <w:rPr>
                <w:rFonts w:ascii="標楷體" w:eastAsia="標楷體" w:hAnsi="標楷體"/>
                <w:sz w:val="28"/>
                <w:szCs w:val="28"/>
              </w:rPr>
              <w:t>10-</w:t>
            </w:r>
            <w:r w:rsidRPr="0081672F">
              <w:rPr>
                <w:rFonts w:ascii="標楷體" w:eastAsia="標楷體" w:hAnsi="標楷體" w:hint="eastAsia"/>
                <w:sz w:val="28"/>
                <w:szCs w:val="28"/>
              </w:rPr>
              <w:t>3</w:t>
            </w:r>
            <w:r w:rsidRPr="0081672F">
              <w:rPr>
                <w:rFonts w:ascii="標楷體" w:eastAsia="標楷體" w:hAnsi="標楷體"/>
                <w:sz w:val="28"/>
                <w:szCs w:val="28"/>
              </w:rPr>
              <w:t>-</w:t>
            </w:r>
            <w:r w:rsidRPr="0081672F">
              <w:rPr>
                <w:rFonts w:ascii="標楷體" w:eastAsia="標楷體" w:hAnsi="標楷體" w:hint="eastAsia"/>
                <w:sz w:val="28"/>
                <w:szCs w:val="28"/>
              </w:rPr>
              <w:t>1</w:t>
            </w:r>
          </w:p>
          <w:p w:rsidR="00D0353B" w:rsidRPr="0081672F" w:rsidRDefault="00D0353B" w:rsidP="00D0353B">
            <w:pPr>
              <w:spacing w:line="400" w:lineRule="exact"/>
              <w:jc w:val="both"/>
              <w:rPr>
                <w:rFonts w:ascii="標楷體" w:eastAsia="標楷體" w:hAnsi="標楷體"/>
                <w:sz w:val="28"/>
                <w:szCs w:val="28"/>
              </w:rPr>
            </w:pPr>
            <w:r w:rsidRPr="0081672F">
              <w:rPr>
                <w:rFonts w:ascii="標楷體" w:eastAsia="標楷體" w:hAnsi="標楷體"/>
                <w:sz w:val="28"/>
                <w:szCs w:val="28"/>
              </w:rPr>
              <w:t>(1</w:t>
            </w:r>
            <w:r w:rsidRPr="0081672F">
              <w:rPr>
                <w:rFonts w:ascii="標楷體" w:eastAsia="標楷體" w:hAnsi="標楷體" w:hint="eastAsia"/>
                <w:sz w:val="28"/>
                <w:szCs w:val="28"/>
              </w:rPr>
              <w:t>10</w:t>
            </w:r>
            <w:r w:rsidRPr="0081672F">
              <w:rPr>
                <w:rFonts w:ascii="標楷體" w:eastAsia="標楷體" w:hAnsi="標楷體"/>
                <w:sz w:val="28"/>
                <w:szCs w:val="28"/>
              </w:rPr>
              <w:t>.</w:t>
            </w:r>
            <w:r w:rsidRPr="0081672F">
              <w:rPr>
                <w:rFonts w:ascii="標楷體" w:eastAsia="標楷體" w:hAnsi="標楷體" w:hint="eastAsia"/>
                <w:sz w:val="28"/>
                <w:szCs w:val="28"/>
              </w:rPr>
              <w:t>2</w:t>
            </w:r>
            <w:r w:rsidRPr="0081672F">
              <w:rPr>
                <w:rFonts w:ascii="標楷體" w:eastAsia="標楷體" w:hAnsi="標楷體"/>
                <w:sz w:val="28"/>
                <w:szCs w:val="28"/>
              </w:rPr>
              <w:t>.</w:t>
            </w:r>
            <w:r w:rsidRPr="0081672F">
              <w:rPr>
                <w:rFonts w:ascii="標楷體" w:eastAsia="標楷體" w:hAnsi="標楷體" w:hint="eastAsia"/>
                <w:sz w:val="28"/>
                <w:szCs w:val="28"/>
              </w:rPr>
              <w:t>26</w:t>
            </w:r>
            <w:r w:rsidRPr="0081672F">
              <w:rPr>
                <w:rFonts w:ascii="標楷體" w:eastAsia="標楷體" w:hAnsi="標楷體"/>
                <w:sz w:val="28"/>
                <w:szCs w:val="28"/>
              </w:rPr>
              <w:t>)</w:t>
            </w:r>
            <w:r w:rsidRPr="0081672F">
              <w:rPr>
                <w:rFonts w:ascii="標楷體" w:eastAsia="標楷體" w:hAnsi="標楷體" w:hint="eastAsia"/>
                <w:sz w:val="28"/>
                <w:szCs w:val="28"/>
              </w:rPr>
              <w:t xml:space="preserve"> </w:t>
            </w:r>
          </w:p>
          <w:p w:rsidR="00D0353B" w:rsidRPr="0081672F" w:rsidRDefault="00D0353B" w:rsidP="00D0353B">
            <w:pPr>
              <w:spacing w:line="400" w:lineRule="exact"/>
              <w:jc w:val="both"/>
              <w:rPr>
                <w:rFonts w:ascii="標楷體" w:eastAsia="標楷體" w:hAnsi="標楷體"/>
                <w:sz w:val="28"/>
                <w:szCs w:val="28"/>
              </w:rPr>
            </w:pPr>
          </w:p>
          <w:p w:rsidR="00D0353B" w:rsidRPr="0081672F" w:rsidRDefault="00D0353B" w:rsidP="00D0353B">
            <w:pPr>
              <w:spacing w:line="400" w:lineRule="exact"/>
              <w:jc w:val="both"/>
              <w:rPr>
                <w:rFonts w:ascii="標楷體" w:eastAsia="標楷體" w:hAnsi="標楷體"/>
                <w:sz w:val="28"/>
                <w:szCs w:val="28"/>
              </w:rPr>
            </w:pPr>
          </w:p>
          <w:p w:rsidR="00D0353B" w:rsidRPr="0081672F" w:rsidRDefault="00D0353B" w:rsidP="00D0353B">
            <w:pPr>
              <w:spacing w:line="400" w:lineRule="exact"/>
              <w:jc w:val="both"/>
              <w:rPr>
                <w:rFonts w:ascii="標楷體" w:eastAsia="標楷體" w:hAnsi="標楷體"/>
                <w:sz w:val="28"/>
                <w:szCs w:val="28"/>
              </w:rPr>
            </w:pPr>
            <w:r w:rsidRPr="0081672F">
              <w:rPr>
                <w:rFonts w:ascii="標楷體" w:eastAsia="標楷體" w:hAnsi="標楷體" w:hint="eastAsia"/>
                <w:sz w:val="28"/>
                <w:szCs w:val="28"/>
              </w:rPr>
              <w:t>10-3-3</w:t>
            </w:r>
          </w:p>
          <w:p w:rsidR="00D0353B" w:rsidRPr="0081672F" w:rsidRDefault="00D0353B" w:rsidP="00D0353B">
            <w:pPr>
              <w:spacing w:line="400" w:lineRule="exact"/>
              <w:jc w:val="both"/>
              <w:rPr>
                <w:rFonts w:ascii="標楷體" w:eastAsia="標楷體" w:hAnsi="標楷體"/>
                <w:sz w:val="28"/>
                <w:szCs w:val="28"/>
              </w:rPr>
            </w:pPr>
            <w:r w:rsidRPr="0081672F">
              <w:rPr>
                <w:rFonts w:ascii="標楷體" w:eastAsia="標楷體" w:hAnsi="標楷體"/>
                <w:sz w:val="28"/>
                <w:szCs w:val="28"/>
              </w:rPr>
              <w:t>(110.3.12)</w:t>
            </w:r>
          </w:p>
          <w:p w:rsidR="00D0353B" w:rsidRPr="0081672F" w:rsidRDefault="00D0353B" w:rsidP="00D0353B">
            <w:pPr>
              <w:spacing w:line="400" w:lineRule="exact"/>
              <w:jc w:val="both"/>
              <w:rPr>
                <w:rFonts w:ascii="標楷體" w:eastAsia="標楷體" w:hAnsi="標楷體"/>
                <w:sz w:val="28"/>
                <w:szCs w:val="28"/>
              </w:rPr>
            </w:pPr>
          </w:p>
        </w:tc>
        <w:tc>
          <w:tcPr>
            <w:tcW w:w="926" w:type="dxa"/>
            <w:tcBorders>
              <w:top w:val="single" w:sz="4" w:space="0" w:color="auto"/>
              <w:left w:val="single" w:sz="4" w:space="0" w:color="auto"/>
              <w:bottom w:val="single" w:sz="4" w:space="0" w:color="auto"/>
              <w:right w:val="single" w:sz="4" w:space="0" w:color="auto"/>
            </w:tcBorders>
          </w:tcPr>
          <w:p w:rsidR="00D0353B" w:rsidRPr="0081672F" w:rsidRDefault="00D0353B" w:rsidP="00D0353B">
            <w:pPr>
              <w:spacing w:line="400" w:lineRule="exact"/>
              <w:rPr>
                <w:rFonts w:ascii="標楷體" w:eastAsia="標楷體" w:hAnsi="標楷體"/>
                <w:sz w:val="28"/>
                <w:szCs w:val="28"/>
              </w:rPr>
            </w:pPr>
          </w:p>
        </w:tc>
        <w:tc>
          <w:tcPr>
            <w:tcW w:w="2952" w:type="dxa"/>
            <w:tcBorders>
              <w:top w:val="single" w:sz="4" w:space="0" w:color="auto"/>
              <w:left w:val="single" w:sz="4" w:space="0" w:color="auto"/>
              <w:bottom w:val="single" w:sz="4" w:space="0" w:color="auto"/>
              <w:right w:val="single" w:sz="4" w:space="0" w:color="auto"/>
            </w:tcBorders>
          </w:tcPr>
          <w:p w:rsidR="00D0353B" w:rsidRPr="0081672F" w:rsidRDefault="00D0353B" w:rsidP="00D0353B">
            <w:pPr>
              <w:ind w:left="216" w:hangingChars="90" w:hanging="216"/>
              <w:jc w:val="both"/>
              <w:rPr>
                <w:rFonts w:ascii="標楷體" w:eastAsia="標楷體" w:hAnsi="標楷體"/>
                <w:color w:val="000000"/>
                <w:szCs w:val="24"/>
              </w:rPr>
            </w:pPr>
            <w:r w:rsidRPr="0081672F">
              <w:rPr>
                <w:rFonts w:ascii="標楷體" w:eastAsia="標楷體" w:hAnsi="標楷體" w:hint="eastAsia"/>
                <w:color w:val="000000"/>
                <w:szCs w:val="24"/>
              </w:rPr>
              <w:t>1.</w:t>
            </w:r>
            <w:r w:rsidRPr="00573032">
              <w:rPr>
                <w:rFonts w:ascii="標楷體" w:eastAsia="標楷體" w:hAnsi="標楷體" w:hint="eastAsia"/>
                <w:color w:val="000000"/>
                <w:spacing w:val="-2"/>
                <w:szCs w:val="24"/>
              </w:rPr>
              <w:t>第4會期第7次全體委員會議(110.11.1)決議</w:t>
            </w:r>
            <w:r w:rsidR="007019E2" w:rsidRPr="00573032">
              <w:rPr>
                <w:rFonts w:ascii="標楷體" w:eastAsia="標楷體" w:hAnsi="標楷體" w:hint="eastAsia"/>
                <w:color w:val="000000"/>
                <w:spacing w:val="-2"/>
                <w:szCs w:val="24"/>
              </w:rPr>
              <w:t>：</w:t>
            </w:r>
            <w:r w:rsidRPr="00573032">
              <w:rPr>
                <w:rFonts w:ascii="標楷體" w:eastAsia="標楷體" w:hAnsi="標楷體" w:hint="eastAsia"/>
                <w:color w:val="000000"/>
                <w:spacing w:val="-2"/>
                <w:szCs w:val="24"/>
              </w:rPr>
              <w:t>報告及詢答完畢，另定期繼續審查。</w:t>
            </w:r>
          </w:p>
          <w:p w:rsidR="00D0353B" w:rsidRPr="00573032" w:rsidRDefault="00D0353B" w:rsidP="007019E2">
            <w:pPr>
              <w:kinsoku w:val="0"/>
              <w:overflowPunct w:val="0"/>
              <w:autoSpaceDE w:val="0"/>
              <w:autoSpaceDN w:val="0"/>
              <w:ind w:left="216" w:hangingChars="90" w:hanging="216"/>
              <w:jc w:val="both"/>
              <w:rPr>
                <w:rFonts w:ascii="標楷體" w:eastAsia="標楷體" w:hAnsi="標楷體"/>
                <w:color w:val="000000"/>
                <w:spacing w:val="-2"/>
                <w:szCs w:val="24"/>
              </w:rPr>
            </w:pPr>
            <w:r w:rsidRPr="0081672F">
              <w:rPr>
                <w:rFonts w:ascii="標楷體" w:eastAsia="標楷體" w:hAnsi="標楷體" w:hint="eastAsia"/>
                <w:color w:val="000000"/>
                <w:szCs w:val="24"/>
              </w:rPr>
              <w:t>2.</w:t>
            </w:r>
            <w:r w:rsidRPr="00573032">
              <w:rPr>
                <w:rFonts w:ascii="標楷體" w:eastAsia="標楷體" w:hAnsi="標楷體" w:hint="eastAsia"/>
                <w:color w:val="000000"/>
                <w:spacing w:val="-2"/>
                <w:szCs w:val="24"/>
              </w:rPr>
              <w:t>第4會期第12次全體委員會議(110.12.15)</w:t>
            </w:r>
            <w:r w:rsidR="007019E2" w:rsidRPr="00573032">
              <w:rPr>
                <w:rFonts w:ascii="標楷體" w:eastAsia="標楷體" w:hAnsi="標楷體" w:hint="eastAsia"/>
                <w:color w:val="000000"/>
                <w:spacing w:val="-2"/>
                <w:szCs w:val="24"/>
              </w:rPr>
              <w:t>決議：</w:t>
            </w:r>
            <w:r w:rsidRPr="00573032">
              <w:rPr>
                <w:rFonts w:ascii="標楷體" w:eastAsia="標楷體" w:hAnsi="標楷體" w:hint="eastAsia"/>
                <w:color w:val="000000"/>
                <w:spacing w:val="-2"/>
                <w:szCs w:val="24"/>
              </w:rPr>
              <w:t>另定期繼續審查。</w:t>
            </w:r>
          </w:p>
          <w:p w:rsidR="00D0353B" w:rsidRPr="0081672F" w:rsidRDefault="00D0353B" w:rsidP="00573032">
            <w:pPr>
              <w:kinsoku w:val="0"/>
              <w:overflowPunct w:val="0"/>
              <w:autoSpaceDE w:val="0"/>
              <w:autoSpaceDN w:val="0"/>
              <w:ind w:left="216" w:hangingChars="90" w:hanging="216"/>
              <w:jc w:val="both"/>
              <w:rPr>
                <w:rFonts w:ascii="標楷體" w:eastAsia="標楷體" w:hAnsi="標楷體"/>
                <w:sz w:val="28"/>
                <w:szCs w:val="28"/>
              </w:rPr>
            </w:pPr>
            <w:r w:rsidRPr="0081672F">
              <w:rPr>
                <w:rFonts w:ascii="標楷體" w:eastAsia="標楷體" w:hAnsi="標楷體" w:hint="eastAsia"/>
                <w:color w:val="000000"/>
                <w:szCs w:val="24"/>
              </w:rPr>
              <w:t>3.</w:t>
            </w:r>
            <w:r w:rsidRPr="00573032">
              <w:rPr>
                <w:rFonts w:ascii="標楷體" w:eastAsia="標楷體" w:hAnsi="標楷體" w:hint="eastAsia"/>
                <w:color w:val="000000"/>
                <w:spacing w:val="-2"/>
                <w:szCs w:val="24"/>
              </w:rPr>
              <w:t>第4會期第14次全體委員會議(110.12.29)決議</w:t>
            </w:r>
            <w:r w:rsidR="007019E2" w:rsidRPr="00573032">
              <w:rPr>
                <w:rFonts w:ascii="標楷體" w:eastAsia="標楷體" w:hAnsi="標楷體" w:hint="eastAsia"/>
                <w:color w:val="000000"/>
                <w:spacing w:val="-2"/>
                <w:szCs w:val="24"/>
              </w:rPr>
              <w:t>：</w:t>
            </w:r>
            <w:r w:rsidRPr="00573032">
              <w:rPr>
                <w:rFonts w:ascii="標楷體" w:eastAsia="標楷體" w:hAnsi="標楷體" w:hint="eastAsia"/>
                <w:color w:val="000000"/>
                <w:spacing w:val="-2"/>
                <w:szCs w:val="24"/>
              </w:rPr>
              <w:t>審查完竣，須交由黨團協商，併案擬具審查報告，提請院會討論。</w:t>
            </w:r>
          </w:p>
        </w:tc>
        <w:tc>
          <w:tcPr>
            <w:tcW w:w="1253" w:type="dxa"/>
            <w:tcBorders>
              <w:top w:val="single" w:sz="4" w:space="0" w:color="auto"/>
              <w:left w:val="single" w:sz="4" w:space="0" w:color="auto"/>
              <w:bottom w:val="single" w:sz="4" w:space="0" w:color="auto"/>
              <w:right w:val="single" w:sz="4" w:space="0" w:color="auto"/>
            </w:tcBorders>
          </w:tcPr>
          <w:p w:rsidR="00D0353B" w:rsidRPr="0081672F" w:rsidRDefault="00D0353B" w:rsidP="00D0353B">
            <w:pPr>
              <w:spacing w:line="400" w:lineRule="exact"/>
              <w:ind w:leftChars="-12" w:left="-29"/>
              <w:jc w:val="center"/>
              <w:rPr>
                <w:rFonts w:ascii="標楷體" w:eastAsia="標楷體" w:hAnsi="標楷體"/>
                <w:sz w:val="28"/>
                <w:szCs w:val="28"/>
              </w:rPr>
            </w:pPr>
            <w:r w:rsidRPr="0081672F">
              <w:rPr>
                <w:rFonts w:ascii="標楷體" w:eastAsia="標楷體" w:hAnsi="標楷體" w:hint="eastAsia"/>
                <w:sz w:val="28"/>
                <w:szCs w:val="28"/>
              </w:rPr>
              <w:t>李德維</w:t>
            </w:r>
          </w:p>
        </w:tc>
      </w:tr>
    </w:tbl>
    <w:p w:rsidR="00753BB3" w:rsidRDefault="00753BB3" w:rsidP="007429BA">
      <w:pPr>
        <w:pStyle w:val="01-21"/>
      </w:pPr>
      <w:r w:rsidRPr="00933AC9">
        <w:br w:type="page"/>
      </w:r>
      <w:bookmarkStart w:id="106" w:name="_Toc95137427"/>
      <w:r w:rsidRPr="00933AC9">
        <w:rPr>
          <w:rFonts w:hint="eastAsia"/>
        </w:rPr>
        <w:lastRenderedPageBreak/>
        <w:t>二、</w:t>
      </w:r>
      <w:r>
        <w:rPr>
          <w:rFonts w:hint="eastAsia"/>
        </w:rPr>
        <w:t>預(決)算案</w:t>
      </w:r>
      <w:r w:rsidRPr="004F4BD8">
        <w:rPr>
          <w:rFonts w:hint="eastAsia"/>
        </w:rPr>
        <w:t>（</w:t>
      </w:r>
      <w:r w:rsidR="00216B3D">
        <w:rPr>
          <w:rFonts w:hint="eastAsia"/>
        </w:rPr>
        <w:t>3</w:t>
      </w:r>
      <w:r w:rsidRPr="004F4BD8">
        <w:rPr>
          <w:rFonts w:hint="eastAsia"/>
        </w:rPr>
        <w:t>案</w:t>
      </w:r>
      <w:r w:rsidRPr="004F4BD8">
        <w:t>）</w:t>
      </w:r>
      <w:bookmarkEnd w:id="106"/>
    </w:p>
    <w:p w:rsidR="002544FC" w:rsidRDefault="002544FC" w:rsidP="002544FC">
      <w:pPr>
        <w:pStyle w:val="01-3"/>
        <w:rPr>
          <w:color w:val="FF0000"/>
        </w:rPr>
      </w:pPr>
      <w:bookmarkStart w:id="107" w:name="_Toc95137428"/>
      <w:r>
        <w:rPr>
          <w:rFonts w:hint="eastAsia"/>
        </w:rPr>
        <w:t>(一)</w:t>
      </w:r>
      <w:r w:rsidRPr="00933AC9">
        <w:rPr>
          <w:rFonts w:hint="eastAsia"/>
        </w:rPr>
        <w:t>1</w:t>
      </w:r>
      <w:r>
        <w:rPr>
          <w:rFonts w:hint="eastAsia"/>
        </w:rPr>
        <w:t>1</w:t>
      </w:r>
      <w:r w:rsidR="00D0353B">
        <w:rPr>
          <w:rFonts w:hint="eastAsia"/>
        </w:rPr>
        <w:t>1</w:t>
      </w:r>
      <w:r w:rsidRPr="00933AC9">
        <w:rPr>
          <w:rFonts w:hint="eastAsia"/>
        </w:rPr>
        <w:t>年度中央政府總預算案(</w:t>
      </w:r>
      <w:r>
        <w:rPr>
          <w:rFonts w:hint="eastAsia"/>
        </w:rPr>
        <w:t>非營業基金</w:t>
      </w:r>
      <w:r w:rsidRPr="00933AC9">
        <w:rPr>
          <w:rFonts w:hint="eastAsia"/>
        </w:rPr>
        <w:t>預算)</w:t>
      </w:r>
      <w:r w:rsidRPr="00933AC9">
        <w:rPr>
          <w:rFonts w:hint="eastAsia"/>
          <w:color w:val="FF0000"/>
        </w:rPr>
        <w:t xml:space="preserve"> </w:t>
      </w:r>
      <w:r w:rsidRPr="0038145F">
        <w:rPr>
          <w:rFonts w:hint="eastAsia"/>
          <w:color w:val="000000"/>
        </w:rPr>
        <w:t>(1案)</w:t>
      </w:r>
      <w:bookmarkEnd w:id="107"/>
    </w:p>
    <w:tbl>
      <w:tblPr>
        <w:tblW w:w="5300"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13"/>
        <w:gridCol w:w="4250"/>
        <w:gridCol w:w="1700"/>
        <w:gridCol w:w="3544"/>
      </w:tblGrid>
      <w:tr w:rsidR="00D0353B" w:rsidRPr="00D0353B" w:rsidTr="00E30499">
        <w:trPr>
          <w:trHeight w:val="700"/>
        </w:trPr>
        <w:tc>
          <w:tcPr>
            <w:tcW w:w="349" w:type="pct"/>
            <w:vAlign w:val="center"/>
          </w:tcPr>
          <w:p w:rsidR="00D0353B" w:rsidRPr="00D0353B" w:rsidRDefault="00D0353B" w:rsidP="00D0353B">
            <w:pPr>
              <w:adjustRightInd w:val="0"/>
              <w:snapToGrid w:val="0"/>
              <w:rPr>
                <w:rFonts w:ascii="標楷體" w:eastAsia="標楷體" w:hAnsi="標楷體"/>
                <w:b/>
                <w:bCs/>
                <w:color w:val="000000"/>
                <w:sz w:val="28"/>
                <w:szCs w:val="28"/>
              </w:rPr>
            </w:pPr>
            <w:r w:rsidRPr="00D0353B">
              <w:rPr>
                <w:rFonts w:ascii="標楷體" w:eastAsia="標楷體" w:hAnsi="標楷體" w:hint="eastAsia"/>
                <w:b/>
                <w:bCs/>
                <w:color w:val="000000"/>
                <w:sz w:val="28"/>
                <w:szCs w:val="28"/>
              </w:rPr>
              <w:t>序號</w:t>
            </w:r>
          </w:p>
        </w:tc>
        <w:tc>
          <w:tcPr>
            <w:tcW w:w="2082" w:type="pct"/>
            <w:vAlign w:val="center"/>
          </w:tcPr>
          <w:p w:rsidR="00D0353B" w:rsidRPr="00D0353B" w:rsidRDefault="00D0353B" w:rsidP="00D0353B">
            <w:pPr>
              <w:adjustRightInd w:val="0"/>
              <w:snapToGrid w:val="0"/>
              <w:jc w:val="center"/>
              <w:rPr>
                <w:rFonts w:ascii="標楷體" w:eastAsia="標楷體" w:hAnsi="標楷體"/>
                <w:b/>
                <w:bCs/>
                <w:color w:val="000000"/>
                <w:sz w:val="28"/>
                <w:szCs w:val="28"/>
              </w:rPr>
            </w:pPr>
            <w:r w:rsidRPr="00D0353B">
              <w:rPr>
                <w:rFonts w:ascii="標楷體" w:eastAsia="標楷體" w:hAnsi="標楷體" w:hint="eastAsia"/>
                <w:b/>
                <w:bCs/>
                <w:color w:val="000000"/>
                <w:sz w:val="28"/>
                <w:szCs w:val="28"/>
              </w:rPr>
              <w:t>案由</w:t>
            </w:r>
          </w:p>
        </w:tc>
        <w:tc>
          <w:tcPr>
            <w:tcW w:w="833" w:type="pct"/>
            <w:vAlign w:val="center"/>
          </w:tcPr>
          <w:p w:rsidR="00D0353B" w:rsidRPr="00D0353B" w:rsidRDefault="00D0353B" w:rsidP="00D0353B">
            <w:pPr>
              <w:adjustRightInd w:val="0"/>
              <w:snapToGrid w:val="0"/>
              <w:jc w:val="center"/>
              <w:rPr>
                <w:rFonts w:ascii="標楷體" w:eastAsia="標楷體" w:hAnsi="標楷體"/>
                <w:b/>
                <w:bCs/>
                <w:color w:val="000000"/>
                <w:sz w:val="28"/>
                <w:szCs w:val="28"/>
              </w:rPr>
            </w:pPr>
            <w:r w:rsidRPr="00D0353B">
              <w:rPr>
                <w:rFonts w:ascii="標楷體" w:eastAsia="標楷體" w:hAnsi="標楷體" w:hint="eastAsia"/>
                <w:b/>
                <w:bCs/>
                <w:color w:val="000000"/>
                <w:sz w:val="28"/>
                <w:szCs w:val="28"/>
              </w:rPr>
              <w:t>院會交付</w:t>
            </w:r>
          </w:p>
          <w:p w:rsidR="00D0353B" w:rsidRPr="00D0353B" w:rsidRDefault="00D0353B" w:rsidP="00D0353B">
            <w:pPr>
              <w:adjustRightInd w:val="0"/>
              <w:snapToGrid w:val="0"/>
              <w:jc w:val="center"/>
              <w:rPr>
                <w:rFonts w:ascii="標楷體" w:eastAsia="標楷體" w:hAnsi="標楷體"/>
                <w:b/>
                <w:bCs/>
                <w:color w:val="000000"/>
                <w:sz w:val="28"/>
                <w:szCs w:val="28"/>
              </w:rPr>
            </w:pPr>
            <w:r w:rsidRPr="00D0353B">
              <w:rPr>
                <w:rFonts w:ascii="標楷體" w:eastAsia="標楷體" w:hAnsi="標楷體" w:hint="eastAsia"/>
                <w:b/>
                <w:bCs/>
                <w:color w:val="000000"/>
                <w:sz w:val="28"/>
                <w:szCs w:val="28"/>
              </w:rPr>
              <w:t>會次及日期</w:t>
            </w:r>
          </w:p>
        </w:tc>
        <w:tc>
          <w:tcPr>
            <w:tcW w:w="1736" w:type="pct"/>
            <w:vAlign w:val="center"/>
          </w:tcPr>
          <w:p w:rsidR="00D0353B" w:rsidRPr="00D0353B" w:rsidRDefault="00D0353B" w:rsidP="00D0353B">
            <w:pPr>
              <w:spacing w:line="400" w:lineRule="exact"/>
              <w:jc w:val="distribute"/>
              <w:rPr>
                <w:rFonts w:ascii="標楷體" w:eastAsia="標楷體" w:hAnsi="標楷體"/>
                <w:b/>
                <w:bCs/>
                <w:color w:val="000000"/>
                <w:sz w:val="28"/>
                <w:szCs w:val="28"/>
              </w:rPr>
            </w:pPr>
            <w:r w:rsidRPr="00D0353B">
              <w:rPr>
                <w:rFonts w:ascii="標楷體" w:eastAsia="標楷體" w:hint="eastAsia"/>
                <w:b/>
                <w:bCs/>
                <w:color w:val="000000"/>
                <w:sz w:val="28"/>
              </w:rPr>
              <w:t>處理情形</w:t>
            </w:r>
          </w:p>
        </w:tc>
      </w:tr>
      <w:tr w:rsidR="00D0353B" w:rsidRPr="00D0353B" w:rsidTr="00E30499">
        <w:trPr>
          <w:trHeight w:val="951"/>
        </w:trPr>
        <w:tc>
          <w:tcPr>
            <w:tcW w:w="349" w:type="pct"/>
            <w:vMerge w:val="restart"/>
            <w:vAlign w:val="center"/>
          </w:tcPr>
          <w:p w:rsidR="00D0353B" w:rsidRPr="00D0353B" w:rsidRDefault="00D0353B" w:rsidP="00345114">
            <w:pPr>
              <w:numPr>
                <w:ilvl w:val="0"/>
                <w:numId w:val="64"/>
              </w:numPr>
              <w:adjustRightInd w:val="0"/>
              <w:snapToGrid w:val="0"/>
              <w:rPr>
                <w:rFonts w:ascii="標楷體" w:eastAsia="標楷體" w:hAnsi="標楷體"/>
                <w:bCs/>
                <w:color w:val="FF0000"/>
                <w:szCs w:val="22"/>
              </w:rPr>
            </w:pPr>
          </w:p>
        </w:tc>
        <w:tc>
          <w:tcPr>
            <w:tcW w:w="2082" w:type="pct"/>
          </w:tcPr>
          <w:p w:rsidR="00D0353B" w:rsidRPr="00D0353B" w:rsidRDefault="00D0353B" w:rsidP="00D0353B">
            <w:pPr>
              <w:spacing w:line="400" w:lineRule="exact"/>
              <w:ind w:leftChars="-12" w:left="-29" w:firstLine="2"/>
              <w:jc w:val="both"/>
              <w:rPr>
                <w:rFonts w:ascii="標楷體" w:eastAsia="標楷體" w:hAnsi="標楷體"/>
                <w:b/>
                <w:color w:val="000000"/>
                <w:sz w:val="28"/>
              </w:rPr>
            </w:pPr>
            <w:r w:rsidRPr="00D0353B">
              <w:rPr>
                <w:rFonts w:ascii="標楷體" w:eastAsia="標楷體" w:hAnsi="標楷體" w:hint="eastAsia"/>
                <w:b/>
                <w:color w:val="000000"/>
                <w:sz w:val="28"/>
              </w:rPr>
              <w:t>特別收入基金:</w:t>
            </w:r>
          </w:p>
          <w:p w:rsidR="00D0353B" w:rsidRPr="00D0353B" w:rsidRDefault="00D0353B" w:rsidP="00D0353B">
            <w:pPr>
              <w:spacing w:line="400" w:lineRule="exact"/>
              <w:ind w:leftChars="-12" w:left="-29" w:firstLine="2"/>
              <w:jc w:val="both"/>
              <w:rPr>
                <w:rFonts w:ascii="標楷體" w:eastAsia="標楷體" w:hAnsi="標楷體"/>
                <w:color w:val="000000"/>
                <w:sz w:val="28"/>
              </w:rPr>
            </w:pPr>
            <w:r w:rsidRPr="00D0353B">
              <w:rPr>
                <w:rFonts w:ascii="標楷體" w:eastAsia="標楷體" w:hAnsi="標楷體" w:hint="eastAsia"/>
                <w:color w:val="000000"/>
                <w:sz w:val="28"/>
              </w:rPr>
              <w:t>1.中央研究院科學研究基金</w:t>
            </w:r>
          </w:p>
        </w:tc>
        <w:tc>
          <w:tcPr>
            <w:tcW w:w="833" w:type="pct"/>
            <w:vMerge w:val="restart"/>
          </w:tcPr>
          <w:p w:rsidR="00D0353B" w:rsidRPr="00D0353B" w:rsidRDefault="00D0353B" w:rsidP="00D0353B">
            <w:pPr>
              <w:adjustRightInd w:val="0"/>
              <w:snapToGrid w:val="0"/>
              <w:spacing w:line="240" w:lineRule="atLeast"/>
              <w:jc w:val="both"/>
              <w:rPr>
                <w:rFonts w:ascii="標楷體" w:eastAsia="標楷體" w:hAnsi="標楷體"/>
                <w:color w:val="000000"/>
                <w:sz w:val="28"/>
                <w:szCs w:val="22"/>
              </w:rPr>
            </w:pPr>
            <w:r w:rsidRPr="00D0353B">
              <w:rPr>
                <w:rFonts w:ascii="標楷體" w:eastAsia="標楷體" w:hAnsi="標楷體"/>
                <w:color w:val="000000"/>
                <w:sz w:val="28"/>
                <w:szCs w:val="22"/>
              </w:rPr>
              <w:t>10-4-6</w:t>
            </w:r>
          </w:p>
          <w:p w:rsidR="00D0353B" w:rsidRPr="00D0353B" w:rsidRDefault="00D0353B" w:rsidP="00D0353B">
            <w:pPr>
              <w:adjustRightInd w:val="0"/>
              <w:snapToGrid w:val="0"/>
              <w:spacing w:line="240" w:lineRule="atLeast"/>
              <w:jc w:val="both"/>
              <w:rPr>
                <w:rFonts w:ascii="標楷體" w:eastAsia="標楷體" w:hAnsi="標楷體"/>
                <w:color w:val="000000"/>
                <w:sz w:val="28"/>
                <w:szCs w:val="22"/>
              </w:rPr>
            </w:pPr>
            <w:r w:rsidRPr="00D0353B">
              <w:rPr>
                <w:rFonts w:ascii="標楷體" w:eastAsia="標楷體" w:hAnsi="標楷體"/>
                <w:color w:val="000000"/>
                <w:sz w:val="28"/>
                <w:szCs w:val="22"/>
              </w:rPr>
              <w:t>(110.10.22)</w:t>
            </w:r>
          </w:p>
        </w:tc>
        <w:tc>
          <w:tcPr>
            <w:tcW w:w="1736" w:type="pct"/>
          </w:tcPr>
          <w:p w:rsidR="00D0353B" w:rsidRPr="00D0353B" w:rsidRDefault="00D0353B" w:rsidP="00D0353B">
            <w:pPr>
              <w:adjustRightInd w:val="0"/>
              <w:snapToGrid w:val="0"/>
              <w:spacing w:line="240" w:lineRule="atLeast"/>
              <w:ind w:left="240" w:hangingChars="100" w:hanging="240"/>
              <w:jc w:val="both"/>
              <w:rPr>
                <w:rFonts w:ascii="標楷體" w:eastAsia="標楷體" w:hAnsi="標楷體"/>
                <w:color w:val="000000"/>
              </w:rPr>
            </w:pPr>
            <w:r w:rsidRPr="00D0353B">
              <w:rPr>
                <w:rFonts w:ascii="標楷體" w:eastAsia="標楷體" w:hAnsi="標楷體" w:hint="eastAsia"/>
                <w:color w:val="000000"/>
              </w:rPr>
              <w:t>第4會期第7次全體委員會議</w:t>
            </w:r>
          </w:p>
          <w:p w:rsidR="00D0353B" w:rsidRPr="00D0353B" w:rsidRDefault="00D0353B" w:rsidP="00D0353B">
            <w:pPr>
              <w:adjustRightInd w:val="0"/>
              <w:snapToGrid w:val="0"/>
              <w:spacing w:line="240" w:lineRule="atLeast"/>
              <w:ind w:left="240" w:hangingChars="100" w:hanging="240"/>
              <w:jc w:val="both"/>
              <w:rPr>
                <w:rFonts w:ascii="Calibri" w:hAnsi="Calibri"/>
                <w:color w:val="000000"/>
                <w:szCs w:val="22"/>
              </w:rPr>
            </w:pPr>
            <w:r w:rsidRPr="00D0353B">
              <w:rPr>
                <w:rFonts w:ascii="標楷體" w:eastAsia="標楷體" w:hAnsi="標楷體" w:hint="eastAsia"/>
                <w:color w:val="000000"/>
              </w:rPr>
              <w:t>（110.11.4）決議：審查完竣。</w:t>
            </w:r>
          </w:p>
        </w:tc>
      </w:tr>
      <w:tr w:rsidR="00D0353B" w:rsidRPr="00D0353B" w:rsidTr="00E30499">
        <w:trPr>
          <w:trHeight w:val="790"/>
        </w:trPr>
        <w:tc>
          <w:tcPr>
            <w:tcW w:w="349" w:type="pct"/>
            <w:vMerge/>
            <w:vAlign w:val="center"/>
          </w:tcPr>
          <w:p w:rsidR="00D0353B" w:rsidRPr="00D0353B" w:rsidRDefault="00D0353B" w:rsidP="00345114">
            <w:pPr>
              <w:numPr>
                <w:ilvl w:val="0"/>
                <w:numId w:val="64"/>
              </w:numPr>
              <w:adjustRightInd w:val="0"/>
              <w:snapToGrid w:val="0"/>
              <w:rPr>
                <w:rFonts w:ascii="標楷體" w:eastAsia="標楷體" w:hAnsi="標楷體"/>
                <w:bCs/>
                <w:color w:val="FF0000"/>
                <w:szCs w:val="22"/>
              </w:rPr>
            </w:pPr>
          </w:p>
        </w:tc>
        <w:tc>
          <w:tcPr>
            <w:tcW w:w="2082" w:type="pct"/>
          </w:tcPr>
          <w:p w:rsidR="00D0353B" w:rsidRPr="00D0353B" w:rsidRDefault="00D0353B" w:rsidP="00D0353B">
            <w:pPr>
              <w:spacing w:line="400" w:lineRule="exact"/>
              <w:ind w:leftChars="-12" w:left="-29" w:firstLine="2"/>
              <w:jc w:val="both"/>
              <w:rPr>
                <w:rFonts w:ascii="標楷體" w:eastAsia="標楷體" w:hAnsi="標楷體"/>
                <w:color w:val="000000"/>
                <w:sz w:val="28"/>
              </w:rPr>
            </w:pPr>
            <w:r w:rsidRPr="00D0353B">
              <w:rPr>
                <w:rFonts w:ascii="標楷體" w:eastAsia="標楷體" w:hAnsi="標楷體" w:hint="eastAsia"/>
                <w:color w:val="000000"/>
                <w:sz w:val="28"/>
              </w:rPr>
              <w:t>2.行政院國家科學技術發展基金</w:t>
            </w:r>
          </w:p>
        </w:tc>
        <w:tc>
          <w:tcPr>
            <w:tcW w:w="833" w:type="pct"/>
            <w:vMerge/>
          </w:tcPr>
          <w:p w:rsidR="00D0353B" w:rsidRPr="00D0353B" w:rsidRDefault="00D0353B" w:rsidP="00D0353B">
            <w:pPr>
              <w:adjustRightInd w:val="0"/>
              <w:snapToGrid w:val="0"/>
              <w:spacing w:line="240" w:lineRule="atLeast"/>
              <w:jc w:val="both"/>
              <w:rPr>
                <w:rFonts w:ascii="標楷體" w:eastAsia="標楷體" w:hAnsi="標楷體"/>
                <w:color w:val="000000"/>
                <w:sz w:val="28"/>
                <w:szCs w:val="22"/>
              </w:rPr>
            </w:pPr>
          </w:p>
        </w:tc>
        <w:tc>
          <w:tcPr>
            <w:tcW w:w="1736" w:type="pct"/>
          </w:tcPr>
          <w:p w:rsidR="00D0353B" w:rsidRPr="00D0353B" w:rsidRDefault="00D0353B" w:rsidP="00D0353B">
            <w:pPr>
              <w:adjustRightInd w:val="0"/>
              <w:snapToGrid w:val="0"/>
              <w:spacing w:line="240" w:lineRule="atLeast"/>
              <w:ind w:left="240" w:hangingChars="100" w:hanging="240"/>
              <w:jc w:val="both"/>
              <w:rPr>
                <w:rFonts w:ascii="標楷體" w:eastAsia="標楷體" w:hAnsi="標楷體"/>
                <w:color w:val="000000"/>
              </w:rPr>
            </w:pPr>
            <w:r w:rsidRPr="00D0353B">
              <w:rPr>
                <w:rFonts w:ascii="標楷體" w:eastAsia="標楷體" w:hAnsi="標楷體" w:hint="eastAsia"/>
                <w:color w:val="000000"/>
              </w:rPr>
              <w:t>1.第4會期第9次全體委員會議（1</w:t>
            </w:r>
            <w:r w:rsidRPr="00D0353B">
              <w:rPr>
                <w:rFonts w:ascii="標楷體" w:eastAsia="標楷體" w:hAnsi="標楷體"/>
                <w:color w:val="000000"/>
              </w:rPr>
              <w:t>10</w:t>
            </w:r>
            <w:r w:rsidRPr="00D0353B">
              <w:rPr>
                <w:rFonts w:ascii="標楷體" w:eastAsia="標楷體" w:hAnsi="標楷體" w:hint="eastAsia"/>
                <w:color w:val="000000"/>
              </w:rPr>
              <w:t>.11.17）決議：報告及詢答完畢，另定期繼續審查。</w:t>
            </w:r>
          </w:p>
          <w:p w:rsidR="00D0353B" w:rsidRPr="00D0353B" w:rsidRDefault="00D0353B" w:rsidP="00D0353B">
            <w:pPr>
              <w:adjustRightInd w:val="0"/>
              <w:snapToGrid w:val="0"/>
              <w:spacing w:line="240" w:lineRule="atLeast"/>
              <w:ind w:left="235" w:hangingChars="98" w:hanging="235"/>
              <w:jc w:val="both"/>
              <w:rPr>
                <w:rFonts w:ascii="標楷體" w:eastAsia="標楷體" w:hAnsi="標楷體"/>
                <w:color w:val="000000"/>
              </w:rPr>
            </w:pPr>
            <w:r w:rsidRPr="00D0353B">
              <w:rPr>
                <w:rFonts w:ascii="標楷體" w:eastAsia="標楷體" w:hAnsi="標楷體" w:hint="eastAsia"/>
                <w:color w:val="000000"/>
              </w:rPr>
              <w:t>2.第4會期第11次全體委員會議（110.11.</w:t>
            </w:r>
            <w:r w:rsidRPr="00D0353B">
              <w:rPr>
                <w:rFonts w:ascii="標楷體" w:eastAsia="標楷體" w:hAnsi="標楷體"/>
                <w:color w:val="000000"/>
              </w:rPr>
              <w:t>29</w:t>
            </w:r>
            <w:r w:rsidRPr="00D0353B">
              <w:rPr>
                <w:rFonts w:ascii="標楷體" w:eastAsia="標楷體" w:hAnsi="標楷體" w:hint="eastAsia"/>
                <w:color w:val="000000"/>
              </w:rPr>
              <w:t>）決議：另定期繼續審查。</w:t>
            </w:r>
          </w:p>
          <w:p w:rsidR="00D0353B" w:rsidRPr="00D0353B" w:rsidRDefault="00D0353B" w:rsidP="00D0353B">
            <w:pPr>
              <w:adjustRightInd w:val="0"/>
              <w:snapToGrid w:val="0"/>
              <w:spacing w:line="240" w:lineRule="atLeast"/>
              <w:ind w:left="235" w:hangingChars="98" w:hanging="235"/>
              <w:jc w:val="both"/>
              <w:rPr>
                <w:rFonts w:ascii="標楷體" w:eastAsia="標楷體" w:hAnsi="標楷體"/>
                <w:color w:val="000000"/>
              </w:rPr>
            </w:pPr>
            <w:r w:rsidRPr="00D0353B">
              <w:rPr>
                <w:rFonts w:ascii="標楷體" w:eastAsia="標楷體" w:hAnsi="標楷體" w:hint="eastAsia"/>
              </w:rPr>
              <w:t>3.第4會期第14次全體委員會議（110.12.27）決議：審查完竣。</w:t>
            </w:r>
          </w:p>
        </w:tc>
      </w:tr>
      <w:tr w:rsidR="00D0353B" w:rsidRPr="00D0353B" w:rsidTr="00E30499">
        <w:trPr>
          <w:trHeight w:val="1221"/>
        </w:trPr>
        <w:tc>
          <w:tcPr>
            <w:tcW w:w="349" w:type="pct"/>
            <w:vMerge/>
            <w:vAlign w:val="center"/>
          </w:tcPr>
          <w:p w:rsidR="00D0353B" w:rsidRPr="00D0353B" w:rsidRDefault="00D0353B" w:rsidP="00345114">
            <w:pPr>
              <w:numPr>
                <w:ilvl w:val="0"/>
                <w:numId w:val="64"/>
              </w:numPr>
              <w:adjustRightInd w:val="0"/>
              <w:snapToGrid w:val="0"/>
              <w:rPr>
                <w:rFonts w:ascii="標楷體" w:eastAsia="標楷體" w:hAnsi="標楷體"/>
                <w:bCs/>
                <w:color w:val="FF0000"/>
                <w:szCs w:val="22"/>
              </w:rPr>
            </w:pPr>
          </w:p>
        </w:tc>
        <w:tc>
          <w:tcPr>
            <w:tcW w:w="2082" w:type="pct"/>
          </w:tcPr>
          <w:p w:rsidR="00D0353B" w:rsidRPr="00D0353B" w:rsidRDefault="00D0353B" w:rsidP="00D0353B">
            <w:pPr>
              <w:spacing w:line="400" w:lineRule="exact"/>
              <w:ind w:leftChars="-12" w:left="-29" w:firstLine="2"/>
              <w:jc w:val="both"/>
              <w:rPr>
                <w:rFonts w:ascii="標楷體" w:eastAsia="標楷體" w:hAnsi="標楷體"/>
                <w:color w:val="000000"/>
                <w:sz w:val="28"/>
              </w:rPr>
            </w:pPr>
            <w:r w:rsidRPr="00D0353B">
              <w:rPr>
                <w:rFonts w:ascii="標楷體" w:eastAsia="標楷體" w:hAnsi="標楷體" w:hint="eastAsia"/>
                <w:color w:val="000000"/>
                <w:sz w:val="28"/>
              </w:rPr>
              <w:t>3.學產基金</w:t>
            </w:r>
          </w:p>
          <w:p w:rsidR="00D0353B" w:rsidRPr="00D0353B" w:rsidRDefault="00D0353B" w:rsidP="00D0353B">
            <w:pPr>
              <w:spacing w:line="400" w:lineRule="exact"/>
              <w:ind w:leftChars="-12" w:left="-29" w:firstLine="2"/>
              <w:jc w:val="both"/>
              <w:rPr>
                <w:rFonts w:ascii="標楷體" w:eastAsia="標楷體" w:hAnsi="標楷體"/>
                <w:color w:val="000000"/>
                <w:sz w:val="28"/>
              </w:rPr>
            </w:pPr>
            <w:r w:rsidRPr="00D0353B">
              <w:rPr>
                <w:rFonts w:ascii="標楷體" w:eastAsia="標楷體" w:hAnsi="標楷體" w:hint="eastAsia"/>
                <w:color w:val="000000"/>
                <w:sz w:val="28"/>
              </w:rPr>
              <w:t>4.運動發展基金</w:t>
            </w:r>
          </w:p>
          <w:p w:rsidR="00D0353B" w:rsidRPr="00D0353B" w:rsidRDefault="00D0353B" w:rsidP="00D0353B">
            <w:pPr>
              <w:spacing w:line="400" w:lineRule="exact"/>
              <w:ind w:leftChars="-12" w:left="-29" w:firstLine="2"/>
              <w:jc w:val="both"/>
              <w:rPr>
                <w:rFonts w:ascii="標楷體" w:eastAsia="標楷體" w:hAnsi="標楷體"/>
                <w:color w:val="000000"/>
                <w:sz w:val="28"/>
              </w:rPr>
            </w:pPr>
            <w:r w:rsidRPr="00D0353B">
              <w:rPr>
                <w:rFonts w:ascii="標楷體" w:eastAsia="標楷體" w:hAnsi="標楷體" w:hint="eastAsia"/>
                <w:color w:val="000000"/>
                <w:sz w:val="28"/>
              </w:rPr>
              <w:t>5.大專校院轉型及退場基金</w:t>
            </w:r>
          </w:p>
        </w:tc>
        <w:tc>
          <w:tcPr>
            <w:tcW w:w="833" w:type="pct"/>
            <w:vMerge/>
          </w:tcPr>
          <w:p w:rsidR="00D0353B" w:rsidRPr="00D0353B" w:rsidRDefault="00D0353B" w:rsidP="00D0353B">
            <w:pPr>
              <w:adjustRightInd w:val="0"/>
              <w:snapToGrid w:val="0"/>
              <w:spacing w:line="240" w:lineRule="atLeast"/>
              <w:jc w:val="both"/>
              <w:rPr>
                <w:rFonts w:ascii="標楷體" w:eastAsia="標楷體" w:hAnsi="標楷體"/>
                <w:color w:val="000000"/>
                <w:sz w:val="28"/>
                <w:szCs w:val="22"/>
              </w:rPr>
            </w:pPr>
          </w:p>
        </w:tc>
        <w:tc>
          <w:tcPr>
            <w:tcW w:w="1736" w:type="pct"/>
          </w:tcPr>
          <w:p w:rsidR="00D0353B" w:rsidRPr="00D0353B" w:rsidRDefault="00D0353B" w:rsidP="00D0353B">
            <w:pPr>
              <w:adjustRightInd w:val="0"/>
              <w:snapToGrid w:val="0"/>
              <w:spacing w:line="240" w:lineRule="atLeast"/>
              <w:ind w:left="240" w:hangingChars="100" w:hanging="240"/>
              <w:jc w:val="both"/>
              <w:rPr>
                <w:rFonts w:ascii="標楷體" w:eastAsia="標楷體" w:hAnsi="標楷體"/>
                <w:color w:val="000000"/>
              </w:rPr>
            </w:pPr>
            <w:r w:rsidRPr="00D0353B">
              <w:rPr>
                <w:rFonts w:ascii="標楷體" w:eastAsia="標楷體" w:hAnsi="標楷體" w:hint="eastAsia"/>
                <w:color w:val="000000"/>
              </w:rPr>
              <w:t>1.第4會期第6次全體委員會議（1</w:t>
            </w:r>
            <w:r w:rsidRPr="00D0353B">
              <w:rPr>
                <w:rFonts w:ascii="標楷體" w:eastAsia="標楷體" w:hAnsi="標楷體"/>
                <w:color w:val="000000"/>
              </w:rPr>
              <w:t>10</w:t>
            </w:r>
            <w:r w:rsidRPr="00D0353B">
              <w:rPr>
                <w:rFonts w:ascii="標楷體" w:eastAsia="標楷體" w:hAnsi="標楷體" w:hint="eastAsia"/>
                <w:color w:val="000000"/>
              </w:rPr>
              <w:t>.10.27）決議：</w:t>
            </w:r>
            <w:r w:rsidRPr="00D0353B">
              <w:rPr>
                <w:rFonts w:ascii="標楷體" w:eastAsia="標楷體" w:hAnsi="標楷體" w:hint="eastAsia"/>
                <w:bCs/>
                <w:color w:val="000000"/>
              </w:rPr>
              <w:t>報告及詢答完畢，</w:t>
            </w:r>
            <w:r w:rsidRPr="00D0353B">
              <w:rPr>
                <w:rFonts w:ascii="標楷體" w:eastAsia="標楷體" w:hAnsi="標楷體" w:hint="eastAsia"/>
                <w:color w:val="000000"/>
              </w:rPr>
              <w:t>另定期繼續審查。</w:t>
            </w:r>
          </w:p>
          <w:p w:rsidR="00D0353B" w:rsidRPr="00D0353B" w:rsidRDefault="00D0353B" w:rsidP="00D0353B">
            <w:pPr>
              <w:adjustRightInd w:val="0"/>
              <w:snapToGrid w:val="0"/>
              <w:spacing w:line="240" w:lineRule="atLeast"/>
              <w:ind w:left="240" w:hangingChars="100" w:hanging="240"/>
              <w:jc w:val="both"/>
              <w:rPr>
                <w:rFonts w:ascii="標楷體" w:eastAsia="標楷體" w:hAnsi="標楷體"/>
                <w:color w:val="000000"/>
              </w:rPr>
            </w:pPr>
            <w:r w:rsidRPr="00D0353B">
              <w:rPr>
                <w:rFonts w:ascii="標楷體" w:eastAsia="標楷體" w:hAnsi="標楷體" w:hint="eastAsia"/>
                <w:color w:val="000000"/>
              </w:rPr>
              <w:t>2.第4會期第8次全體委員會議（110.11.</w:t>
            </w:r>
            <w:r w:rsidRPr="00D0353B">
              <w:rPr>
                <w:rFonts w:ascii="標楷體" w:eastAsia="標楷體" w:hAnsi="標楷體"/>
                <w:color w:val="000000"/>
              </w:rPr>
              <w:t>11</w:t>
            </w:r>
            <w:r w:rsidRPr="00D0353B">
              <w:rPr>
                <w:rFonts w:ascii="標楷體" w:eastAsia="標楷體" w:hAnsi="標楷體" w:hint="eastAsia"/>
                <w:color w:val="000000"/>
              </w:rPr>
              <w:t>）決議：審查完竣。</w:t>
            </w:r>
          </w:p>
        </w:tc>
      </w:tr>
      <w:tr w:rsidR="00D0353B" w:rsidRPr="00D0353B" w:rsidTr="00E30499">
        <w:trPr>
          <w:trHeight w:val="790"/>
        </w:trPr>
        <w:tc>
          <w:tcPr>
            <w:tcW w:w="349" w:type="pct"/>
            <w:vMerge/>
            <w:vAlign w:val="center"/>
          </w:tcPr>
          <w:p w:rsidR="00D0353B" w:rsidRPr="00D0353B" w:rsidRDefault="00D0353B" w:rsidP="00345114">
            <w:pPr>
              <w:numPr>
                <w:ilvl w:val="0"/>
                <w:numId w:val="64"/>
              </w:numPr>
              <w:adjustRightInd w:val="0"/>
              <w:snapToGrid w:val="0"/>
              <w:rPr>
                <w:rFonts w:ascii="標楷體" w:eastAsia="標楷體" w:hAnsi="標楷體"/>
                <w:bCs/>
                <w:color w:val="FF0000"/>
                <w:szCs w:val="22"/>
              </w:rPr>
            </w:pPr>
          </w:p>
        </w:tc>
        <w:tc>
          <w:tcPr>
            <w:tcW w:w="2082" w:type="pct"/>
          </w:tcPr>
          <w:p w:rsidR="00D0353B" w:rsidRPr="00D0353B" w:rsidRDefault="00D0353B" w:rsidP="00D0353B">
            <w:pPr>
              <w:spacing w:line="400" w:lineRule="exact"/>
              <w:ind w:leftChars="-12" w:left="-29" w:firstLine="2"/>
              <w:jc w:val="both"/>
              <w:rPr>
                <w:rFonts w:ascii="標楷體" w:eastAsia="標楷體" w:hAnsi="標楷體"/>
                <w:color w:val="000000"/>
                <w:sz w:val="28"/>
              </w:rPr>
            </w:pPr>
            <w:r w:rsidRPr="00D0353B">
              <w:rPr>
                <w:rFonts w:ascii="標楷體" w:eastAsia="標楷體" w:hAnsi="標楷體" w:hint="eastAsia"/>
                <w:color w:val="000000"/>
                <w:sz w:val="28"/>
              </w:rPr>
              <w:t>6.核子事故緊急應變基金</w:t>
            </w:r>
          </w:p>
        </w:tc>
        <w:tc>
          <w:tcPr>
            <w:tcW w:w="833" w:type="pct"/>
            <w:vMerge/>
          </w:tcPr>
          <w:p w:rsidR="00D0353B" w:rsidRPr="00D0353B" w:rsidRDefault="00D0353B" w:rsidP="00D0353B">
            <w:pPr>
              <w:adjustRightInd w:val="0"/>
              <w:snapToGrid w:val="0"/>
              <w:spacing w:line="240" w:lineRule="atLeast"/>
              <w:jc w:val="both"/>
              <w:rPr>
                <w:rFonts w:ascii="標楷體" w:eastAsia="標楷體" w:hAnsi="標楷體"/>
                <w:color w:val="000000"/>
                <w:sz w:val="28"/>
                <w:szCs w:val="22"/>
              </w:rPr>
            </w:pPr>
          </w:p>
        </w:tc>
        <w:tc>
          <w:tcPr>
            <w:tcW w:w="1736" w:type="pct"/>
          </w:tcPr>
          <w:p w:rsidR="00D0353B" w:rsidRPr="00D0353B" w:rsidRDefault="00D0353B" w:rsidP="00D0353B">
            <w:pPr>
              <w:adjustRightInd w:val="0"/>
              <w:snapToGrid w:val="0"/>
              <w:spacing w:line="240" w:lineRule="atLeast"/>
              <w:ind w:left="240" w:hangingChars="100" w:hanging="240"/>
              <w:jc w:val="both"/>
              <w:rPr>
                <w:rFonts w:ascii="標楷體" w:eastAsia="標楷體" w:hAnsi="標楷體"/>
                <w:color w:val="000000"/>
              </w:rPr>
            </w:pPr>
            <w:r w:rsidRPr="00D0353B">
              <w:rPr>
                <w:rFonts w:ascii="標楷體" w:eastAsia="標楷體" w:hAnsi="標楷體" w:hint="eastAsia"/>
                <w:color w:val="000000"/>
              </w:rPr>
              <w:t>第4會期第</w:t>
            </w:r>
            <w:r w:rsidRPr="00D0353B">
              <w:rPr>
                <w:rFonts w:ascii="標楷體" w:eastAsia="標楷體" w:hAnsi="標楷體"/>
                <w:color w:val="000000"/>
              </w:rPr>
              <w:t>8</w:t>
            </w:r>
            <w:r w:rsidRPr="00D0353B">
              <w:rPr>
                <w:rFonts w:ascii="標楷體" w:eastAsia="標楷體" w:hAnsi="標楷體" w:hint="eastAsia"/>
                <w:color w:val="000000"/>
              </w:rPr>
              <w:t>次全體委員會議</w:t>
            </w:r>
          </w:p>
          <w:p w:rsidR="00D0353B" w:rsidRPr="00D0353B" w:rsidRDefault="00D0353B" w:rsidP="00D0353B">
            <w:pPr>
              <w:adjustRightInd w:val="0"/>
              <w:snapToGrid w:val="0"/>
              <w:spacing w:line="240" w:lineRule="atLeast"/>
              <w:ind w:left="240" w:hangingChars="100" w:hanging="240"/>
              <w:jc w:val="both"/>
              <w:rPr>
                <w:rFonts w:ascii="標楷體" w:eastAsia="標楷體" w:hAnsi="標楷體"/>
                <w:color w:val="000000"/>
              </w:rPr>
            </w:pPr>
            <w:r w:rsidRPr="00D0353B">
              <w:rPr>
                <w:rFonts w:ascii="標楷體" w:eastAsia="標楷體" w:hAnsi="標楷體" w:hint="eastAsia"/>
                <w:color w:val="000000"/>
              </w:rPr>
              <w:t>（110.11.</w:t>
            </w:r>
            <w:r w:rsidRPr="00D0353B">
              <w:rPr>
                <w:rFonts w:ascii="標楷體" w:eastAsia="標楷體" w:hAnsi="標楷體"/>
                <w:color w:val="000000"/>
              </w:rPr>
              <w:t>8</w:t>
            </w:r>
            <w:r w:rsidRPr="00D0353B">
              <w:rPr>
                <w:rFonts w:ascii="標楷體" w:eastAsia="標楷體" w:hAnsi="標楷體" w:hint="eastAsia"/>
                <w:color w:val="000000"/>
              </w:rPr>
              <w:t>）決議：審查完竣。</w:t>
            </w:r>
          </w:p>
        </w:tc>
      </w:tr>
      <w:tr w:rsidR="00D0353B" w:rsidRPr="00D0353B" w:rsidTr="00E30499">
        <w:trPr>
          <w:trHeight w:val="790"/>
        </w:trPr>
        <w:tc>
          <w:tcPr>
            <w:tcW w:w="349" w:type="pct"/>
            <w:vMerge w:val="restart"/>
            <w:vAlign w:val="center"/>
          </w:tcPr>
          <w:p w:rsidR="00D0353B" w:rsidRPr="00D0353B" w:rsidRDefault="00D0353B" w:rsidP="00345114">
            <w:pPr>
              <w:numPr>
                <w:ilvl w:val="0"/>
                <w:numId w:val="64"/>
              </w:numPr>
              <w:adjustRightInd w:val="0"/>
              <w:snapToGrid w:val="0"/>
              <w:rPr>
                <w:rFonts w:ascii="標楷體" w:eastAsia="標楷體" w:hAnsi="標楷體"/>
                <w:bCs/>
                <w:color w:val="FF0000"/>
                <w:szCs w:val="22"/>
              </w:rPr>
            </w:pPr>
          </w:p>
        </w:tc>
        <w:tc>
          <w:tcPr>
            <w:tcW w:w="2082" w:type="pct"/>
          </w:tcPr>
          <w:p w:rsidR="00D0353B" w:rsidRPr="00D0353B" w:rsidRDefault="00D0353B" w:rsidP="00D0353B">
            <w:pPr>
              <w:spacing w:line="400" w:lineRule="exact"/>
              <w:ind w:leftChars="-12" w:left="-29" w:firstLine="2"/>
              <w:jc w:val="both"/>
              <w:rPr>
                <w:rFonts w:ascii="標楷體" w:eastAsia="標楷體" w:hAnsi="標楷體"/>
                <w:b/>
                <w:color w:val="000000"/>
                <w:sz w:val="28"/>
              </w:rPr>
            </w:pPr>
            <w:r w:rsidRPr="00D0353B">
              <w:rPr>
                <w:rFonts w:ascii="標楷體" w:eastAsia="標楷體" w:hAnsi="標楷體" w:hint="eastAsia"/>
                <w:b/>
                <w:color w:val="000000"/>
                <w:sz w:val="28"/>
              </w:rPr>
              <w:t>作業基金:</w:t>
            </w:r>
          </w:p>
          <w:p w:rsidR="00D0353B" w:rsidRPr="00D0353B" w:rsidRDefault="00D0353B" w:rsidP="00D0353B">
            <w:pPr>
              <w:spacing w:line="400" w:lineRule="exact"/>
              <w:ind w:leftChars="-12" w:left="-29" w:firstLine="2"/>
              <w:jc w:val="both"/>
              <w:rPr>
                <w:rFonts w:ascii="標楷體" w:eastAsia="標楷體" w:hAnsi="標楷體"/>
                <w:color w:val="000000"/>
                <w:sz w:val="28"/>
              </w:rPr>
            </w:pPr>
            <w:r w:rsidRPr="00D0353B">
              <w:rPr>
                <w:rFonts w:ascii="標楷體" w:eastAsia="標楷體" w:hAnsi="標楷體" w:hint="eastAsia"/>
                <w:color w:val="000000"/>
                <w:sz w:val="28"/>
              </w:rPr>
              <w:t>1.47所國立大學校院校務基金</w:t>
            </w:r>
          </w:p>
          <w:p w:rsidR="00D0353B" w:rsidRPr="00D0353B" w:rsidRDefault="00D0353B" w:rsidP="00D0353B">
            <w:pPr>
              <w:spacing w:line="400" w:lineRule="exact"/>
              <w:ind w:leftChars="-12" w:left="251" w:hangingChars="100" w:hanging="280"/>
              <w:rPr>
                <w:rFonts w:ascii="標楷體" w:eastAsia="標楷體" w:hAnsi="標楷體"/>
                <w:color w:val="000000"/>
                <w:sz w:val="28"/>
              </w:rPr>
            </w:pPr>
            <w:r w:rsidRPr="00D0353B">
              <w:rPr>
                <w:rFonts w:ascii="標楷體" w:eastAsia="標楷體" w:hAnsi="標楷體" w:hint="eastAsia"/>
                <w:color w:val="000000"/>
                <w:sz w:val="28"/>
              </w:rPr>
              <w:t>2.國立臺灣大學附設醫院作業基金</w:t>
            </w:r>
          </w:p>
          <w:p w:rsidR="00D0353B" w:rsidRPr="00D0353B" w:rsidRDefault="00D0353B" w:rsidP="00D0353B">
            <w:pPr>
              <w:spacing w:line="400" w:lineRule="exact"/>
              <w:ind w:leftChars="-12" w:left="251" w:hangingChars="100" w:hanging="280"/>
              <w:rPr>
                <w:rFonts w:ascii="標楷體" w:eastAsia="標楷體" w:hAnsi="標楷體"/>
                <w:color w:val="000000"/>
                <w:sz w:val="28"/>
              </w:rPr>
            </w:pPr>
            <w:r w:rsidRPr="00D0353B">
              <w:rPr>
                <w:rFonts w:ascii="標楷體" w:eastAsia="標楷體" w:hAnsi="標楷體" w:hint="eastAsia"/>
                <w:color w:val="000000"/>
                <w:sz w:val="28"/>
              </w:rPr>
              <w:t>3.國立成功大學附設醫院作業基金</w:t>
            </w:r>
          </w:p>
          <w:p w:rsidR="00D0353B" w:rsidRPr="00D0353B" w:rsidRDefault="00D0353B" w:rsidP="00D0353B">
            <w:pPr>
              <w:spacing w:line="400" w:lineRule="exact"/>
              <w:ind w:leftChars="-12" w:left="251" w:hangingChars="100" w:hanging="280"/>
              <w:rPr>
                <w:rFonts w:ascii="標楷體" w:eastAsia="標楷體" w:hAnsi="標楷體"/>
                <w:color w:val="000000"/>
                <w:sz w:val="28"/>
              </w:rPr>
            </w:pPr>
            <w:r w:rsidRPr="00D0353B">
              <w:rPr>
                <w:rFonts w:ascii="標楷體" w:eastAsia="標楷體" w:hAnsi="標楷體" w:hint="eastAsia"/>
                <w:color w:val="000000"/>
                <w:sz w:val="28"/>
              </w:rPr>
              <w:t>4.國立陽明交通大學附設醫院作業基金</w:t>
            </w:r>
          </w:p>
          <w:p w:rsidR="00D0353B" w:rsidRPr="00D0353B" w:rsidRDefault="00D0353B" w:rsidP="00D0353B">
            <w:pPr>
              <w:spacing w:line="400" w:lineRule="exact"/>
              <w:ind w:leftChars="-12" w:left="251" w:hangingChars="100" w:hanging="280"/>
              <w:rPr>
                <w:rFonts w:ascii="標楷體" w:eastAsia="標楷體" w:hAnsi="標楷體"/>
                <w:color w:val="000000"/>
                <w:sz w:val="28"/>
              </w:rPr>
            </w:pPr>
            <w:r w:rsidRPr="00D0353B">
              <w:rPr>
                <w:rFonts w:ascii="標楷體" w:eastAsia="標楷體" w:hAnsi="標楷體" w:hint="eastAsia"/>
                <w:color w:val="000000"/>
                <w:sz w:val="28"/>
              </w:rPr>
              <w:t>5.教育部所屬機構作業基金</w:t>
            </w:r>
          </w:p>
          <w:p w:rsidR="00D0353B" w:rsidRPr="00D0353B" w:rsidRDefault="00D0353B" w:rsidP="00D0353B">
            <w:pPr>
              <w:spacing w:line="400" w:lineRule="exact"/>
              <w:ind w:leftChars="-12" w:left="251" w:hangingChars="100" w:hanging="280"/>
              <w:rPr>
                <w:rFonts w:ascii="標楷體" w:eastAsia="標楷體" w:hAnsi="標楷體"/>
                <w:color w:val="000000"/>
                <w:sz w:val="28"/>
              </w:rPr>
            </w:pPr>
            <w:r w:rsidRPr="00D0353B">
              <w:rPr>
                <w:rFonts w:ascii="標楷體" w:eastAsia="標楷體" w:hAnsi="標楷體" w:hint="eastAsia"/>
                <w:color w:val="000000"/>
                <w:sz w:val="28"/>
              </w:rPr>
              <w:t>6.國立高級中等學校校務基金</w:t>
            </w:r>
          </w:p>
        </w:tc>
        <w:tc>
          <w:tcPr>
            <w:tcW w:w="833" w:type="pct"/>
            <w:vMerge w:val="restart"/>
          </w:tcPr>
          <w:p w:rsidR="00D0353B" w:rsidRPr="00D0353B" w:rsidRDefault="00D0353B" w:rsidP="00D0353B">
            <w:pPr>
              <w:adjustRightInd w:val="0"/>
              <w:snapToGrid w:val="0"/>
              <w:spacing w:line="240" w:lineRule="atLeast"/>
              <w:jc w:val="both"/>
              <w:rPr>
                <w:rFonts w:ascii="標楷體" w:eastAsia="標楷體" w:hAnsi="標楷體"/>
                <w:color w:val="000000"/>
                <w:sz w:val="28"/>
                <w:szCs w:val="22"/>
              </w:rPr>
            </w:pPr>
            <w:r w:rsidRPr="00D0353B">
              <w:rPr>
                <w:rFonts w:ascii="標楷體" w:eastAsia="標楷體" w:hAnsi="標楷體"/>
                <w:color w:val="000000"/>
                <w:sz w:val="28"/>
                <w:szCs w:val="22"/>
              </w:rPr>
              <w:t>10-4-6</w:t>
            </w:r>
          </w:p>
          <w:p w:rsidR="00D0353B" w:rsidRPr="00D0353B" w:rsidRDefault="00D0353B" w:rsidP="00D0353B">
            <w:pPr>
              <w:adjustRightInd w:val="0"/>
              <w:snapToGrid w:val="0"/>
              <w:spacing w:line="240" w:lineRule="atLeast"/>
              <w:jc w:val="both"/>
              <w:rPr>
                <w:rFonts w:ascii="標楷體" w:eastAsia="標楷體" w:hAnsi="標楷體"/>
                <w:color w:val="000000"/>
                <w:sz w:val="28"/>
                <w:szCs w:val="22"/>
              </w:rPr>
            </w:pPr>
            <w:r w:rsidRPr="00D0353B">
              <w:rPr>
                <w:rFonts w:ascii="標楷體" w:eastAsia="標楷體" w:hAnsi="標楷體"/>
                <w:color w:val="000000"/>
                <w:sz w:val="28"/>
                <w:szCs w:val="22"/>
              </w:rPr>
              <w:t>(110.10.22)</w:t>
            </w:r>
          </w:p>
        </w:tc>
        <w:tc>
          <w:tcPr>
            <w:tcW w:w="1736" w:type="pct"/>
          </w:tcPr>
          <w:p w:rsidR="00D0353B" w:rsidRPr="00D0353B" w:rsidRDefault="00D0353B" w:rsidP="00D0353B">
            <w:pPr>
              <w:adjustRightInd w:val="0"/>
              <w:snapToGrid w:val="0"/>
              <w:spacing w:line="240" w:lineRule="atLeast"/>
              <w:ind w:left="240" w:hangingChars="100" w:hanging="240"/>
              <w:jc w:val="both"/>
              <w:rPr>
                <w:rFonts w:ascii="標楷體" w:eastAsia="標楷體" w:hAnsi="標楷體"/>
                <w:color w:val="000000"/>
              </w:rPr>
            </w:pPr>
            <w:r w:rsidRPr="00D0353B">
              <w:rPr>
                <w:rFonts w:ascii="標楷體" w:eastAsia="標楷體" w:hAnsi="標楷體" w:hint="eastAsia"/>
                <w:color w:val="000000"/>
              </w:rPr>
              <w:t>1.第4會期第6次全體委員會議（1</w:t>
            </w:r>
            <w:r w:rsidRPr="00D0353B">
              <w:rPr>
                <w:rFonts w:ascii="標楷體" w:eastAsia="標楷體" w:hAnsi="標楷體"/>
                <w:color w:val="000000"/>
              </w:rPr>
              <w:t>10</w:t>
            </w:r>
            <w:r w:rsidRPr="00D0353B">
              <w:rPr>
                <w:rFonts w:ascii="標楷體" w:eastAsia="標楷體" w:hAnsi="標楷體" w:hint="eastAsia"/>
                <w:color w:val="000000"/>
              </w:rPr>
              <w:t>.10.27）決議：</w:t>
            </w:r>
            <w:r w:rsidRPr="00D0353B">
              <w:rPr>
                <w:rFonts w:ascii="標楷體" w:eastAsia="標楷體" w:hAnsi="標楷體" w:hint="eastAsia"/>
                <w:bCs/>
                <w:color w:val="000000"/>
              </w:rPr>
              <w:t>報告及詢答完畢，</w:t>
            </w:r>
            <w:r w:rsidRPr="00D0353B">
              <w:rPr>
                <w:rFonts w:ascii="標楷體" w:eastAsia="標楷體" w:hAnsi="標楷體" w:hint="eastAsia"/>
                <w:color w:val="000000"/>
              </w:rPr>
              <w:t>另定期繼續審查。</w:t>
            </w:r>
          </w:p>
          <w:p w:rsidR="00D0353B" w:rsidRPr="00D0353B" w:rsidRDefault="00D0353B" w:rsidP="00D0353B">
            <w:pPr>
              <w:adjustRightInd w:val="0"/>
              <w:snapToGrid w:val="0"/>
              <w:spacing w:line="240" w:lineRule="atLeast"/>
              <w:ind w:left="240" w:hangingChars="100" w:hanging="240"/>
              <w:jc w:val="both"/>
              <w:rPr>
                <w:rFonts w:ascii="標楷體" w:eastAsia="標楷體" w:hAnsi="標楷體"/>
                <w:color w:val="000000"/>
              </w:rPr>
            </w:pPr>
            <w:r w:rsidRPr="00D0353B">
              <w:rPr>
                <w:rFonts w:ascii="標楷體" w:eastAsia="標楷體" w:hAnsi="標楷體" w:hint="eastAsia"/>
                <w:color w:val="000000"/>
              </w:rPr>
              <w:t>2</w:t>
            </w:r>
            <w:r w:rsidRPr="00D0353B">
              <w:rPr>
                <w:rFonts w:ascii="標楷體" w:eastAsia="標楷體" w:hAnsi="標楷體"/>
                <w:color w:val="000000"/>
              </w:rPr>
              <w:t>.</w:t>
            </w:r>
            <w:r w:rsidRPr="00D0353B">
              <w:rPr>
                <w:rFonts w:ascii="標楷體" w:eastAsia="標楷體" w:hAnsi="標楷體" w:hint="eastAsia"/>
                <w:color w:val="000000"/>
              </w:rPr>
              <w:t>第4會期第</w:t>
            </w:r>
            <w:r w:rsidRPr="00D0353B">
              <w:rPr>
                <w:rFonts w:ascii="標楷體" w:eastAsia="標楷體" w:hAnsi="標楷體"/>
                <w:color w:val="000000"/>
              </w:rPr>
              <w:t>8</w:t>
            </w:r>
            <w:r w:rsidRPr="00D0353B">
              <w:rPr>
                <w:rFonts w:ascii="標楷體" w:eastAsia="標楷體" w:hAnsi="標楷體" w:hint="eastAsia"/>
                <w:color w:val="000000"/>
              </w:rPr>
              <w:t>次全體委員會議（110.11.</w:t>
            </w:r>
            <w:r w:rsidRPr="00D0353B">
              <w:rPr>
                <w:rFonts w:ascii="標楷體" w:eastAsia="標楷體" w:hAnsi="標楷體"/>
                <w:color w:val="000000"/>
              </w:rPr>
              <w:t>11</w:t>
            </w:r>
            <w:r w:rsidRPr="00D0353B">
              <w:rPr>
                <w:rFonts w:ascii="標楷體" w:eastAsia="標楷體" w:hAnsi="標楷體" w:hint="eastAsia"/>
                <w:color w:val="000000"/>
              </w:rPr>
              <w:t>）決議：審查完竣。</w:t>
            </w:r>
          </w:p>
          <w:p w:rsidR="00D0353B" w:rsidRPr="00D0353B" w:rsidRDefault="00D0353B" w:rsidP="00D0353B">
            <w:pPr>
              <w:adjustRightInd w:val="0"/>
              <w:snapToGrid w:val="0"/>
              <w:spacing w:line="240" w:lineRule="atLeast"/>
              <w:ind w:left="240" w:hangingChars="100" w:hanging="240"/>
              <w:jc w:val="both"/>
              <w:rPr>
                <w:rFonts w:ascii="標楷體" w:eastAsia="標楷體" w:hAnsi="標楷體"/>
                <w:color w:val="000000"/>
              </w:rPr>
            </w:pPr>
          </w:p>
          <w:p w:rsidR="00D0353B" w:rsidRPr="00D0353B" w:rsidRDefault="00D0353B" w:rsidP="00D0353B">
            <w:pPr>
              <w:adjustRightInd w:val="0"/>
              <w:snapToGrid w:val="0"/>
              <w:spacing w:line="240" w:lineRule="atLeast"/>
              <w:ind w:left="240" w:hangingChars="100" w:hanging="240"/>
              <w:rPr>
                <w:rFonts w:ascii="標楷體" w:eastAsia="標楷體" w:hAnsi="標楷體"/>
                <w:color w:val="000000"/>
              </w:rPr>
            </w:pPr>
          </w:p>
        </w:tc>
      </w:tr>
      <w:tr w:rsidR="00D0353B" w:rsidRPr="00D0353B" w:rsidTr="00E30499">
        <w:trPr>
          <w:trHeight w:val="790"/>
        </w:trPr>
        <w:tc>
          <w:tcPr>
            <w:tcW w:w="349" w:type="pct"/>
            <w:vMerge/>
            <w:vAlign w:val="center"/>
          </w:tcPr>
          <w:p w:rsidR="00D0353B" w:rsidRPr="00D0353B" w:rsidRDefault="00D0353B" w:rsidP="00345114">
            <w:pPr>
              <w:numPr>
                <w:ilvl w:val="0"/>
                <w:numId w:val="64"/>
              </w:numPr>
              <w:adjustRightInd w:val="0"/>
              <w:snapToGrid w:val="0"/>
              <w:rPr>
                <w:rFonts w:ascii="標楷體" w:eastAsia="標楷體" w:hAnsi="標楷體"/>
                <w:bCs/>
                <w:color w:val="FF0000"/>
                <w:szCs w:val="22"/>
              </w:rPr>
            </w:pPr>
          </w:p>
        </w:tc>
        <w:tc>
          <w:tcPr>
            <w:tcW w:w="2082" w:type="pct"/>
          </w:tcPr>
          <w:p w:rsidR="00D0353B" w:rsidRPr="00D0353B" w:rsidRDefault="00D0353B" w:rsidP="00D0353B">
            <w:pPr>
              <w:spacing w:line="400" w:lineRule="exact"/>
              <w:ind w:leftChars="-12" w:left="251" w:hangingChars="100" w:hanging="280"/>
              <w:jc w:val="both"/>
              <w:rPr>
                <w:rFonts w:ascii="標楷體" w:eastAsia="標楷體" w:hAnsi="標楷體"/>
                <w:color w:val="000000"/>
                <w:sz w:val="28"/>
              </w:rPr>
            </w:pPr>
            <w:r w:rsidRPr="00D0353B">
              <w:rPr>
                <w:rFonts w:ascii="標楷體" w:eastAsia="標楷體" w:hAnsi="標楷體" w:hint="eastAsia"/>
                <w:color w:val="000000"/>
                <w:sz w:val="28"/>
              </w:rPr>
              <w:t>7.科學園區管理局作業基金</w:t>
            </w:r>
          </w:p>
        </w:tc>
        <w:tc>
          <w:tcPr>
            <w:tcW w:w="833" w:type="pct"/>
            <w:vMerge/>
          </w:tcPr>
          <w:p w:rsidR="00D0353B" w:rsidRPr="00D0353B" w:rsidRDefault="00D0353B" w:rsidP="00D0353B">
            <w:pPr>
              <w:adjustRightInd w:val="0"/>
              <w:snapToGrid w:val="0"/>
              <w:spacing w:line="240" w:lineRule="atLeast"/>
              <w:jc w:val="both"/>
              <w:rPr>
                <w:rFonts w:ascii="標楷體" w:eastAsia="標楷體" w:hAnsi="標楷體"/>
                <w:color w:val="000000"/>
                <w:sz w:val="28"/>
                <w:szCs w:val="22"/>
              </w:rPr>
            </w:pPr>
          </w:p>
        </w:tc>
        <w:tc>
          <w:tcPr>
            <w:tcW w:w="1736" w:type="pct"/>
          </w:tcPr>
          <w:p w:rsidR="00D0353B" w:rsidRPr="00D0353B" w:rsidRDefault="00D0353B" w:rsidP="00D0353B">
            <w:pPr>
              <w:adjustRightInd w:val="0"/>
              <w:snapToGrid w:val="0"/>
              <w:spacing w:line="240" w:lineRule="atLeast"/>
              <w:ind w:left="240" w:hangingChars="100" w:hanging="240"/>
              <w:jc w:val="both"/>
              <w:rPr>
                <w:rFonts w:ascii="標楷體" w:eastAsia="標楷體" w:hAnsi="標楷體"/>
                <w:color w:val="000000"/>
              </w:rPr>
            </w:pPr>
            <w:r w:rsidRPr="00D0353B">
              <w:rPr>
                <w:rFonts w:ascii="標楷體" w:eastAsia="標楷體" w:hAnsi="標楷體" w:hint="eastAsia"/>
                <w:color w:val="000000"/>
              </w:rPr>
              <w:t>1.第4會期第9次全體委員會議（1</w:t>
            </w:r>
            <w:r w:rsidRPr="00D0353B">
              <w:rPr>
                <w:rFonts w:ascii="標楷體" w:eastAsia="標楷體" w:hAnsi="標楷體"/>
                <w:color w:val="000000"/>
              </w:rPr>
              <w:t>10</w:t>
            </w:r>
            <w:r w:rsidRPr="00D0353B">
              <w:rPr>
                <w:rFonts w:ascii="標楷體" w:eastAsia="標楷體" w:hAnsi="標楷體" w:hint="eastAsia"/>
                <w:color w:val="000000"/>
              </w:rPr>
              <w:t>.11.17）決議：報告及詢答完畢，另定期繼續審查。</w:t>
            </w:r>
          </w:p>
          <w:p w:rsidR="00D0353B" w:rsidRPr="00D0353B" w:rsidRDefault="00D0353B" w:rsidP="00D0353B">
            <w:pPr>
              <w:adjustRightInd w:val="0"/>
              <w:snapToGrid w:val="0"/>
              <w:spacing w:line="240" w:lineRule="atLeast"/>
              <w:ind w:left="235" w:hangingChars="98" w:hanging="235"/>
              <w:jc w:val="both"/>
              <w:rPr>
                <w:rFonts w:ascii="標楷體" w:eastAsia="標楷體" w:hAnsi="標楷體"/>
                <w:color w:val="000000"/>
              </w:rPr>
            </w:pPr>
            <w:r w:rsidRPr="00D0353B">
              <w:rPr>
                <w:rFonts w:ascii="標楷體" w:eastAsia="標楷體" w:hAnsi="標楷體" w:hint="eastAsia"/>
                <w:color w:val="000000"/>
              </w:rPr>
              <w:t>2.第4會期第11次全體委員會議（110.11.29）決議：另定期繼續審查。</w:t>
            </w:r>
          </w:p>
          <w:p w:rsidR="00D0353B" w:rsidRPr="00D0353B" w:rsidRDefault="00D0353B" w:rsidP="00D0353B">
            <w:pPr>
              <w:adjustRightInd w:val="0"/>
              <w:snapToGrid w:val="0"/>
              <w:spacing w:line="240" w:lineRule="atLeast"/>
              <w:ind w:left="235" w:hangingChars="98" w:hanging="235"/>
              <w:jc w:val="both"/>
              <w:rPr>
                <w:rFonts w:ascii="標楷體" w:eastAsia="標楷體" w:hAnsi="標楷體"/>
                <w:color w:val="000000"/>
              </w:rPr>
            </w:pPr>
            <w:r w:rsidRPr="00D0353B">
              <w:rPr>
                <w:rFonts w:ascii="標楷體" w:eastAsia="標楷體" w:hAnsi="標楷體" w:hint="eastAsia"/>
              </w:rPr>
              <w:t>3.第4會期第14次全體委員會議（110.12.27）決議：審查完</w:t>
            </w:r>
            <w:r w:rsidRPr="00D0353B">
              <w:rPr>
                <w:rFonts w:ascii="標楷體" w:eastAsia="標楷體" w:hAnsi="標楷體" w:hint="eastAsia"/>
              </w:rPr>
              <w:lastRenderedPageBreak/>
              <w:t>竣。</w:t>
            </w:r>
          </w:p>
        </w:tc>
      </w:tr>
      <w:tr w:rsidR="00D0353B" w:rsidRPr="00D0353B" w:rsidTr="00E30499">
        <w:trPr>
          <w:trHeight w:val="790"/>
        </w:trPr>
        <w:tc>
          <w:tcPr>
            <w:tcW w:w="349" w:type="pct"/>
            <w:vMerge/>
            <w:vAlign w:val="center"/>
          </w:tcPr>
          <w:p w:rsidR="00D0353B" w:rsidRPr="00D0353B" w:rsidRDefault="00D0353B" w:rsidP="00345114">
            <w:pPr>
              <w:numPr>
                <w:ilvl w:val="0"/>
                <w:numId w:val="64"/>
              </w:numPr>
              <w:adjustRightInd w:val="0"/>
              <w:snapToGrid w:val="0"/>
              <w:rPr>
                <w:rFonts w:ascii="標楷體" w:eastAsia="標楷體" w:hAnsi="標楷體"/>
                <w:bCs/>
                <w:color w:val="FF0000"/>
                <w:szCs w:val="22"/>
              </w:rPr>
            </w:pPr>
          </w:p>
        </w:tc>
        <w:tc>
          <w:tcPr>
            <w:tcW w:w="2082" w:type="pct"/>
          </w:tcPr>
          <w:p w:rsidR="00D0353B" w:rsidRPr="00D0353B" w:rsidRDefault="00D0353B" w:rsidP="00D0353B">
            <w:pPr>
              <w:spacing w:line="400" w:lineRule="exact"/>
              <w:ind w:leftChars="-12" w:left="-29" w:firstLine="2"/>
              <w:jc w:val="both"/>
              <w:rPr>
                <w:rFonts w:ascii="標楷體" w:eastAsia="標楷體" w:hAnsi="標楷體"/>
                <w:color w:val="000000"/>
                <w:sz w:val="28"/>
              </w:rPr>
            </w:pPr>
            <w:r w:rsidRPr="00D0353B">
              <w:rPr>
                <w:rFonts w:ascii="標楷體" w:eastAsia="標楷體" w:hAnsi="標楷體" w:hint="eastAsia"/>
                <w:color w:val="000000"/>
                <w:sz w:val="28"/>
              </w:rPr>
              <w:t>8.國立文化機構作業基金</w:t>
            </w:r>
          </w:p>
        </w:tc>
        <w:tc>
          <w:tcPr>
            <w:tcW w:w="833" w:type="pct"/>
            <w:vMerge/>
          </w:tcPr>
          <w:p w:rsidR="00D0353B" w:rsidRPr="00D0353B" w:rsidRDefault="00D0353B" w:rsidP="00D0353B">
            <w:pPr>
              <w:adjustRightInd w:val="0"/>
              <w:snapToGrid w:val="0"/>
              <w:spacing w:line="240" w:lineRule="atLeast"/>
              <w:jc w:val="both"/>
              <w:rPr>
                <w:rFonts w:ascii="標楷體" w:eastAsia="標楷體" w:hAnsi="標楷體"/>
                <w:color w:val="000000"/>
                <w:sz w:val="28"/>
                <w:szCs w:val="22"/>
              </w:rPr>
            </w:pPr>
          </w:p>
        </w:tc>
        <w:tc>
          <w:tcPr>
            <w:tcW w:w="1736" w:type="pct"/>
          </w:tcPr>
          <w:p w:rsidR="00D0353B" w:rsidRPr="00D0353B" w:rsidRDefault="00D0353B" w:rsidP="00D0353B">
            <w:pPr>
              <w:adjustRightInd w:val="0"/>
              <w:snapToGrid w:val="0"/>
              <w:spacing w:line="240" w:lineRule="atLeast"/>
              <w:ind w:left="235" w:hangingChars="98" w:hanging="235"/>
              <w:jc w:val="both"/>
              <w:rPr>
                <w:rFonts w:ascii="標楷體" w:eastAsia="標楷體" w:hAnsi="標楷體"/>
                <w:color w:val="000000"/>
              </w:rPr>
            </w:pPr>
            <w:r w:rsidRPr="00D0353B">
              <w:rPr>
                <w:rFonts w:ascii="標楷體" w:eastAsia="標楷體" w:hAnsi="標楷體" w:hint="eastAsia"/>
                <w:color w:val="000000"/>
              </w:rPr>
              <w:t>1.第4會期第12次全體委員會議（1</w:t>
            </w:r>
            <w:r w:rsidRPr="00D0353B">
              <w:rPr>
                <w:rFonts w:ascii="標楷體" w:eastAsia="標楷體" w:hAnsi="標楷體"/>
                <w:color w:val="000000"/>
              </w:rPr>
              <w:t>10</w:t>
            </w:r>
            <w:r w:rsidRPr="00D0353B">
              <w:rPr>
                <w:rFonts w:ascii="標楷體" w:eastAsia="標楷體" w:hAnsi="標楷體" w:hint="eastAsia"/>
                <w:color w:val="000000"/>
              </w:rPr>
              <w:t>.12.13）決議：報告及詢答完畢，另定期繼續審查。</w:t>
            </w:r>
          </w:p>
          <w:p w:rsidR="00D0353B" w:rsidRPr="00D0353B" w:rsidRDefault="00D0353B" w:rsidP="00D0353B">
            <w:pPr>
              <w:adjustRightInd w:val="0"/>
              <w:snapToGrid w:val="0"/>
              <w:spacing w:line="240" w:lineRule="atLeast"/>
              <w:ind w:left="235" w:hangingChars="98" w:hanging="235"/>
              <w:jc w:val="both"/>
              <w:rPr>
                <w:rFonts w:ascii="標楷體" w:eastAsia="標楷體" w:hAnsi="標楷體"/>
                <w:color w:val="000000"/>
                <w:sz w:val="28"/>
              </w:rPr>
            </w:pPr>
            <w:r w:rsidRPr="00D0353B">
              <w:rPr>
                <w:rFonts w:ascii="標楷體" w:eastAsia="標楷體" w:hAnsi="標楷體" w:hint="eastAsia"/>
              </w:rPr>
              <w:t>2.第4會期第14次全體委員會議（110.12.30）決議：審查完竣。</w:t>
            </w:r>
          </w:p>
        </w:tc>
      </w:tr>
      <w:tr w:rsidR="00D0353B" w:rsidRPr="00D0353B" w:rsidTr="00E30499">
        <w:trPr>
          <w:trHeight w:val="790"/>
        </w:trPr>
        <w:tc>
          <w:tcPr>
            <w:tcW w:w="349" w:type="pct"/>
            <w:vMerge/>
            <w:vAlign w:val="center"/>
          </w:tcPr>
          <w:p w:rsidR="00D0353B" w:rsidRPr="00D0353B" w:rsidRDefault="00D0353B" w:rsidP="00345114">
            <w:pPr>
              <w:numPr>
                <w:ilvl w:val="0"/>
                <w:numId w:val="64"/>
              </w:numPr>
              <w:adjustRightInd w:val="0"/>
              <w:snapToGrid w:val="0"/>
              <w:rPr>
                <w:rFonts w:ascii="標楷體" w:eastAsia="標楷體" w:hAnsi="標楷體"/>
                <w:bCs/>
                <w:color w:val="FF0000"/>
                <w:szCs w:val="22"/>
              </w:rPr>
            </w:pPr>
          </w:p>
        </w:tc>
        <w:tc>
          <w:tcPr>
            <w:tcW w:w="2082" w:type="pct"/>
          </w:tcPr>
          <w:p w:rsidR="00D0353B" w:rsidRPr="00D0353B" w:rsidRDefault="00D0353B" w:rsidP="00D0353B">
            <w:pPr>
              <w:spacing w:line="400" w:lineRule="exact"/>
              <w:ind w:leftChars="-12" w:left="-29" w:firstLine="2"/>
              <w:jc w:val="both"/>
              <w:rPr>
                <w:rFonts w:ascii="標楷體" w:eastAsia="標楷體" w:hAnsi="標楷體"/>
                <w:b/>
                <w:color w:val="000000"/>
                <w:sz w:val="28"/>
              </w:rPr>
            </w:pPr>
            <w:r w:rsidRPr="00D0353B">
              <w:rPr>
                <w:rFonts w:ascii="標楷體" w:eastAsia="標楷體" w:hAnsi="標楷體" w:hint="eastAsia"/>
                <w:color w:val="000000"/>
                <w:sz w:val="28"/>
              </w:rPr>
              <w:t>9.故宮文物藝術發展基金</w:t>
            </w:r>
          </w:p>
        </w:tc>
        <w:tc>
          <w:tcPr>
            <w:tcW w:w="833" w:type="pct"/>
            <w:vMerge/>
          </w:tcPr>
          <w:p w:rsidR="00D0353B" w:rsidRPr="00D0353B" w:rsidRDefault="00D0353B" w:rsidP="00D0353B">
            <w:pPr>
              <w:adjustRightInd w:val="0"/>
              <w:snapToGrid w:val="0"/>
              <w:spacing w:line="240" w:lineRule="atLeast"/>
              <w:jc w:val="both"/>
              <w:rPr>
                <w:rFonts w:ascii="標楷體" w:eastAsia="標楷體" w:hAnsi="標楷體"/>
                <w:color w:val="000000"/>
                <w:sz w:val="28"/>
                <w:szCs w:val="22"/>
              </w:rPr>
            </w:pPr>
          </w:p>
        </w:tc>
        <w:tc>
          <w:tcPr>
            <w:tcW w:w="1736" w:type="pct"/>
          </w:tcPr>
          <w:p w:rsidR="00D0353B" w:rsidRPr="00D0353B" w:rsidRDefault="00D0353B" w:rsidP="00D0353B">
            <w:pPr>
              <w:adjustRightInd w:val="0"/>
              <w:snapToGrid w:val="0"/>
              <w:spacing w:line="240" w:lineRule="atLeast"/>
              <w:ind w:left="240" w:hangingChars="100" w:hanging="240"/>
              <w:jc w:val="both"/>
              <w:rPr>
                <w:rFonts w:ascii="標楷體" w:eastAsia="標楷體" w:hAnsi="標楷體"/>
                <w:color w:val="000000"/>
              </w:rPr>
            </w:pPr>
            <w:r w:rsidRPr="00D0353B">
              <w:rPr>
                <w:rFonts w:ascii="標楷體" w:eastAsia="標楷體" w:hAnsi="標楷體" w:hint="eastAsia"/>
                <w:color w:val="000000"/>
              </w:rPr>
              <w:t>第4會期第6次全體委員會議</w:t>
            </w:r>
          </w:p>
          <w:p w:rsidR="00D0353B" w:rsidRPr="00D0353B" w:rsidRDefault="00D0353B" w:rsidP="00D0353B">
            <w:pPr>
              <w:adjustRightInd w:val="0"/>
              <w:snapToGrid w:val="0"/>
              <w:spacing w:line="240" w:lineRule="atLeast"/>
              <w:ind w:left="240" w:hangingChars="100" w:hanging="240"/>
              <w:jc w:val="both"/>
              <w:rPr>
                <w:rFonts w:ascii="標楷體" w:eastAsia="標楷體" w:hAnsi="標楷體"/>
                <w:color w:val="000000"/>
                <w:sz w:val="28"/>
              </w:rPr>
            </w:pPr>
            <w:r w:rsidRPr="00D0353B">
              <w:rPr>
                <w:rFonts w:ascii="標楷體" w:eastAsia="標楷體" w:hAnsi="標楷體" w:hint="eastAsia"/>
                <w:color w:val="000000"/>
              </w:rPr>
              <w:t>（110.10.28）決議：審查完竣。</w:t>
            </w:r>
          </w:p>
        </w:tc>
      </w:tr>
    </w:tbl>
    <w:p w:rsidR="00216B3D" w:rsidRDefault="00216B3D" w:rsidP="00216B3D">
      <w:pPr>
        <w:pStyle w:val="01-3"/>
        <w:rPr>
          <w:color w:val="FF0000"/>
        </w:rPr>
      </w:pPr>
      <w:bookmarkStart w:id="108" w:name="_Toc95137429"/>
      <w:r>
        <w:rPr>
          <w:rFonts w:hint="eastAsia"/>
        </w:rPr>
        <w:t>(二)行政法人預算案</w:t>
      </w:r>
      <w:r w:rsidRPr="00933AC9">
        <w:rPr>
          <w:rFonts w:hint="eastAsia"/>
          <w:color w:val="FF0000"/>
        </w:rPr>
        <w:t xml:space="preserve"> </w:t>
      </w:r>
      <w:r w:rsidRPr="0038145F">
        <w:rPr>
          <w:rFonts w:hint="eastAsia"/>
          <w:color w:val="000000"/>
        </w:rPr>
        <w:t>(</w:t>
      </w:r>
      <w:r>
        <w:rPr>
          <w:rFonts w:hint="eastAsia"/>
          <w:color w:val="000000"/>
        </w:rPr>
        <w:t>2</w:t>
      </w:r>
      <w:r w:rsidRPr="0038145F">
        <w:rPr>
          <w:rFonts w:hint="eastAsia"/>
          <w:color w:val="000000"/>
        </w:rPr>
        <w:t>案)</w:t>
      </w:r>
      <w:bookmarkEnd w:id="108"/>
    </w:p>
    <w:tbl>
      <w:tblPr>
        <w:tblW w:w="5306"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3"/>
        <w:gridCol w:w="4171"/>
        <w:gridCol w:w="1792"/>
        <w:gridCol w:w="3582"/>
      </w:tblGrid>
      <w:tr w:rsidR="00216B3D" w:rsidRPr="00216B3D" w:rsidTr="00E30499">
        <w:trPr>
          <w:trHeight w:val="700"/>
        </w:trPr>
        <w:tc>
          <w:tcPr>
            <w:tcW w:w="329" w:type="pct"/>
            <w:vAlign w:val="center"/>
          </w:tcPr>
          <w:p w:rsidR="00216B3D" w:rsidRPr="00216B3D" w:rsidRDefault="00216B3D" w:rsidP="00216B3D">
            <w:pPr>
              <w:spacing w:line="400" w:lineRule="exact"/>
              <w:rPr>
                <w:rFonts w:ascii="標楷體" w:eastAsia="標楷體" w:hAnsi="標楷體"/>
                <w:b/>
                <w:bCs/>
                <w:spacing w:val="-20"/>
                <w:sz w:val="28"/>
                <w:szCs w:val="28"/>
              </w:rPr>
            </w:pPr>
            <w:r w:rsidRPr="00216B3D">
              <w:rPr>
                <w:rFonts w:ascii="標楷體" w:eastAsia="標楷體" w:hAnsi="標楷體" w:hint="eastAsia"/>
                <w:b/>
                <w:bCs/>
                <w:spacing w:val="-20"/>
                <w:sz w:val="28"/>
                <w:szCs w:val="28"/>
              </w:rPr>
              <w:t>序號</w:t>
            </w:r>
          </w:p>
        </w:tc>
        <w:tc>
          <w:tcPr>
            <w:tcW w:w="2041" w:type="pct"/>
            <w:vAlign w:val="center"/>
          </w:tcPr>
          <w:p w:rsidR="00216B3D" w:rsidRPr="00216B3D" w:rsidRDefault="00216B3D" w:rsidP="00216B3D">
            <w:pPr>
              <w:spacing w:line="400" w:lineRule="exact"/>
              <w:jc w:val="center"/>
              <w:rPr>
                <w:rFonts w:ascii="標楷體" w:eastAsia="標楷體" w:hAnsi="標楷體"/>
                <w:b/>
                <w:bCs/>
                <w:sz w:val="28"/>
              </w:rPr>
            </w:pPr>
            <w:r w:rsidRPr="00216B3D">
              <w:rPr>
                <w:rFonts w:ascii="標楷體" w:eastAsia="標楷體" w:hAnsi="標楷體" w:hint="eastAsia"/>
                <w:b/>
                <w:bCs/>
                <w:sz w:val="28"/>
              </w:rPr>
              <w:t>案由</w:t>
            </w:r>
          </w:p>
        </w:tc>
        <w:tc>
          <w:tcPr>
            <w:tcW w:w="877" w:type="pct"/>
            <w:vAlign w:val="center"/>
          </w:tcPr>
          <w:p w:rsidR="00216B3D" w:rsidRPr="00216B3D" w:rsidRDefault="00216B3D" w:rsidP="00216B3D">
            <w:pPr>
              <w:spacing w:line="400" w:lineRule="exact"/>
              <w:ind w:left="92"/>
              <w:jc w:val="center"/>
              <w:rPr>
                <w:rFonts w:ascii="標楷體" w:eastAsia="標楷體" w:hAnsi="標楷體"/>
                <w:b/>
                <w:bCs/>
                <w:sz w:val="28"/>
              </w:rPr>
            </w:pPr>
            <w:r w:rsidRPr="00216B3D">
              <w:rPr>
                <w:rFonts w:ascii="標楷體" w:eastAsia="標楷體" w:hAnsi="標楷體" w:hint="eastAsia"/>
                <w:b/>
                <w:bCs/>
                <w:sz w:val="28"/>
              </w:rPr>
              <w:t>院會交付</w:t>
            </w:r>
          </w:p>
          <w:p w:rsidR="00216B3D" w:rsidRPr="00216B3D" w:rsidRDefault="00216B3D" w:rsidP="00216B3D">
            <w:pPr>
              <w:spacing w:line="400" w:lineRule="exact"/>
              <w:ind w:left="92"/>
              <w:jc w:val="center"/>
              <w:rPr>
                <w:rFonts w:ascii="標楷體" w:eastAsia="標楷體" w:hAnsi="標楷體"/>
                <w:b/>
                <w:bCs/>
                <w:sz w:val="28"/>
              </w:rPr>
            </w:pPr>
            <w:r w:rsidRPr="00216B3D">
              <w:rPr>
                <w:rFonts w:ascii="標楷體" w:eastAsia="標楷體" w:hAnsi="標楷體" w:hint="eastAsia"/>
                <w:b/>
                <w:bCs/>
                <w:sz w:val="28"/>
              </w:rPr>
              <w:t>會次及日期</w:t>
            </w:r>
          </w:p>
        </w:tc>
        <w:tc>
          <w:tcPr>
            <w:tcW w:w="1753" w:type="pct"/>
            <w:vAlign w:val="center"/>
          </w:tcPr>
          <w:p w:rsidR="00216B3D" w:rsidRPr="00216B3D" w:rsidRDefault="00216B3D" w:rsidP="00216B3D">
            <w:pPr>
              <w:spacing w:line="400" w:lineRule="exact"/>
              <w:jc w:val="distribute"/>
              <w:rPr>
                <w:rFonts w:ascii="標楷體" w:eastAsia="標楷體" w:hAnsi="標楷體"/>
                <w:b/>
                <w:bCs/>
                <w:sz w:val="28"/>
              </w:rPr>
            </w:pPr>
            <w:r w:rsidRPr="00216B3D">
              <w:rPr>
                <w:rFonts w:ascii="標楷體" w:eastAsia="標楷體" w:hAnsi="標楷體" w:hint="eastAsia"/>
                <w:b/>
                <w:bCs/>
                <w:sz w:val="28"/>
              </w:rPr>
              <w:t>處理情形</w:t>
            </w:r>
          </w:p>
        </w:tc>
      </w:tr>
      <w:tr w:rsidR="00216B3D" w:rsidRPr="00216B3D" w:rsidTr="00E30499">
        <w:trPr>
          <w:trHeight w:val="700"/>
        </w:trPr>
        <w:tc>
          <w:tcPr>
            <w:tcW w:w="329" w:type="pct"/>
            <w:vAlign w:val="center"/>
          </w:tcPr>
          <w:p w:rsidR="00216B3D" w:rsidRPr="00216B3D" w:rsidRDefault="00216B3D" w:rsidP="00345114">
            <w:pPr>
              <w:numPr>
                <w:ilvl w:val="0"/>
                <w:numId w:val="65"/>
              </w:numPr>
              <w:spacing w:line="400" w:lineRule="exact"/>
              <w:rPr>
                <w:rFonts w:ascii="標楷體" w:eastAsia="標楷體" w:hAnsi="標楷體"/>
                <w:bCs/>
                <w:spacing w:val="-20"/>
                <w:sz w:val="28"/>
                <w:szCs w:val="28"/>
              </w:rPr>
            </w:pPr>
          </w:p>
        </w:tc>
        <w:tc>
          <w:tcPr>
            <w:tcW w:w="2041" w:type="pct"/>
          </w:tcPr>
          <w:p w:rsidR="00216B3D" w:rsidRPr="00216B3D" w:rsidRDefault="00216B3D" w:rsidP="00216B3D">
            <w:pPr>
              <w:spacing w:line="400" w:lineRule="exact"/>
              <w:ind w:leftChars="-12" w:left="-29"/>
              <w:jc w:val="both"/>
              <w:rPr>
                <w:rFonts w:ascii="標楷體" w:eastAsia="標楷體" w:hAnsi="標楷體"/>
                <w:color w:val="000000"/>
                <w:kern w:val="0"/>
                <w:sz w:val="28"/>
                <w:szCs w:val="28"/>
              </w:rPr>
            </w:pPr>
            <w:r w:rsidRPr="00216B3D">
              <w:rPr>
                <w:rFonts w:ascii="標楷體" w:eastAsia="標楷體" w:hAnsi="標楷體" w:hint="eastAsia"/>
                <w:color w:val="000000"/>
                <w:kern w:val="0"/>
                <w:sz w:val="28"/>
                <w:szCs w:val="28"/>
              </w:rPr>
              <w:t>文化部函送國家表演藝術中心、文化內容策進院、國家電影及視聽文化中心111年度預算書案。</w:t>
            </w:r>
          </w:p>
        </w:tc>
        <w:tc>
          <w:tcPr>
            <w:tcW w:w="877" w:type="pct"/>
          </w:tcPr>
          <w:p w:rsidR="00216B3D" w:rsidRPr="00216B3D" w:rsidRDefault="00216B3D" w:rsidP="00216B3D">
            <w:pPr>
              <w:spacing w:line="400" w:lineRule="exact"/>
              <w:jc w:val="both"/>
              <w:rPr>
                <w:rFonts w:ascii="標楷體" w:eastAsia="標楷體" w:hAnsi="標楷體"/>
                <w:color w:val="000000"/>
                <w:sz w:val="28"/>
                <w:szCs w:val="28"/>
              </w:rPr>
            </w:pPr>
            <w:r w:rsidRPr="00216B3D">
              <w:rPr>
                <w:rFonts w:ascii="標楷體" w:eastAsia="標楷體" w:hAnsi="標楷體"/>
                <w:color w:val="000000"/>
                <w:sz w:val="28"/>
                <w:szCs w:val="28"/>
              </w:rPr>
              <w:t>10-4-2</w:t>
            </w:r>
          </w:p>
          <w:p w:rsidR="00216B3D" w:rsidRPr="00216B3D" w:rsidRDefault="00216B3D" w:rsidP="00216B3D">
            <w:pPr>
              <w:spacing w:line="400" w:lineRule="exact"/>
              <w:jc w:val="both"/>
              <w:rPr>
                <w:rFonts w:ascii="標楷體" w:eastAsia="標楷體" w:hAnsi="標楷體"/>
                <w:color w:val="000000"/>
                <w:sz w:val="28"/>
                <w:szCs w:val="28"/>
              </w:rPr>
            </w:pPr>
            <w:r w:rsidRPr="00216B3D">
              <w:rPr>
                <w:rFonts w:ascii="標楷體" w:eastAsia="標楷體" w:hAnsi="標楷體"/>
                <w:color w:val="000000"/>
                <w:sz w:val="28"/>
                <w:szCs w:val="28"/>
              </w:rPr>
              <w:t>(110.9.24)</w:t>
            </w:r>
          </w:p>
        </w:tc>
        <w:tc>
          <w:tcPr>
            <w:tcW w:w="1753" w:type="pct"/>
          </w:tcPr>
          <w:p w:rsidR="00216B3D" w:rsidRPr="00216B3D" w:rsidRDefault="00216B3D" w:rsidP="00216B3D">
            <w:pPr>
              <w:adjustRightInd w:val="0"/>
              <w:snapToGrid w:val="0"/>
              <w:spacing w:line="240" w:lineRule="atLeast"/>
              <w:ind w:leftChars="5" w:left="221" w:hangingChars="87" w:hanging="209"/>
              <w:jc w:val="both"/>
              <w:rPr>
                <w:rFonts w:ascii="標楷體" w:eastAsia="標楷體" w:hAnsi="標楷體"/>
              </w:rPr>
            </w:pPr>
            <w:r w:rsidRPr="00216B3D">
              <w:rPr>
                <w:rFonts w:ascii="標楷體" w:eastAsia="標楷體" w:hAnsi="標楷體" w:hint="eastAsia"/>
              </w:rPr>
              <w:t>1.第4會期第12次全體委員會議（1</w:t>
            </w:r>
            <w:r w:rsidRPr="00216B3D">
              <w:rPr>
                <w:rFonts w:ascii="標楷體" w:eastAsia="標楷體" w:hAnsi="標楷體"/>
              </w:rPr>
              <w:t>10</w:t>
            </w:r>
            <w:r w:rsidRPr="00216B3D">
              <w:rPr>
                <w:rFonts w:ascii="標楷體" w:eastAsia="標楷體" w:hAnsi="標楷體" w:hint="eastAsia"/>
              </w:rPr>
              <w:t>.12.13）決議：報告及詢答完畢，另定期繼續審查。</w:t>
            </w:r>
          </w:p>
          <w:p w:rsidR="00216B3D" w:rsidRPr="00216B3D" w:rsidRDefault="00216B3D" w:rsidP="00216B3D">
            <w:pPr>
              <w:adjustRightInd w:val="0"/>
              <w:snapToGrid w:val="0"/>
              <w:spacing w:line="240" w:lineRule="atLeast"/>
              <w:ind w:leftChars="5" w:left="221" w:hangingChars="87" w:hanging="209"/>
              <w:jc w:val="both"/>
              <w:rPr>
                <w:rFonts w:ascii="標楷體" w:eastAsia="標楷體" w:hAnsi="標楷體"/>
                <w:sz w:val="28"/>
                <w:szCs w:val="28"/>
              </w:rPr>
            </w:pPr>
            <w:r w:rsidRPr="00216B3D">
              <w:rPr>
                <w:rFonts w:ascii="標楷體" w:eastAsia="標楷體" w:hAnsi="標楷體" w:hint="eastAsia"/>
              </w:rPr>
              <w:t>2.第4會期第14次全體委員會議（110.12.30）決議：審查完竣。</w:t>
            </w:r>
          </w:p>
        </w:tc>
      </w:tr>
      <w:tr w:rsidR="00216B3D" w:rsidRPr="00216B3D" w:rsidTr="00E30499">
        <w:trPr>
          <w:trHeight w:val="700"/>
        </w:trPr>
        <w:tc>
          <w:tcPr>
            <w:tcW w:w="329" w:type="pct"/>
            <w:vAlign w:val="center"/>
          </w:tcPr>
          <w:p w:rsidR="00216B3D" w:rsidRPr="00216B3D" w:rsidRDefault="00216B3D" w:rsidP="00345114">
            <w:pPr>
              <w:numPr>
                <w:ilvl w:val="0"/>
                <w:numId w:val="65"/>
              </w:numPr>
              <w:spacing w:line="400" w:lineRule="exact"/>
              <w:rPr>
                <w:rFonts w:ascii="標楷體" w:eastAsia="標楷體" w:hAnsi="標楷體"/>
                <w:bCs/>
                <w:spacing w:val="-20"/>
                <w:sz w:val="28"/>
                <w:szCs w:val="28"/>
              </w:rPr>
            </w:pPr>
          </w:p>
        </w:tc>
        <w:tc>
          <w:tcPr>
            <w:tcW w:w="2041" w:type="pct"/>
          </w:tcPr>
          <w:p w:rsidR="00216B3D" w:rsidRPr="00216B3D" w:rsidRDefault="007969F8" w:rsidP="00216B3D">
            <w:pPr>
              <w:spacing w:line="400" w:lineRule="exact"/>
              <w:ind w:leftChars="-12" w:left="-29"/>
              <w:jc w:val="both"/>
              <w:rPr>
                <w:rFonts w:ascii="標楷體" w:eastAsia="標楷體" w:hAnsi="標楷體"/>
                <w:color w:val="000000"/>
                <w:kern w:val="0"/>
                <w:sz w:val="28"/>
                <w:szCs w:val="28"/>
              </w:rPr>
            </w:pPr>
            <w:hyperlink r:id="rId19" w:tooltip="五十、科技部函送國家災害防救科技中心111年度預算書案。" w:history="1">
              <w:r w:rsidR="00216B3D" w:rsidRPr="00216B3D">
                <w:rPr>
                  <w:rFonts w:ascii="標楷體" w:eastAsia="標楷體" w:hAnsi="標楷體" w:hint="eastAsia"/>
                  <w:color w:val="000000"/>
                  <w:kern w:val="0"/>
                  <w:sz w:val="28"/>
                  <w:szCs w:val="28"/>
                </w:rPr>
                <w:t>科技部函送國家災害防救科技中心111年度預算書案。</w:t>
              </w:r>
            </w:hyperlink>
          </w:p>
        </w:tc>
        <w:tc>
          <w:tcPr>
            <w:tcW w:w="877" w:type="pct"/>
          </w:tcPr>
          <w:p w:rsidR="00216B3D" w:rsidRPr="00216B3D" w:rsidRDefault="00216B3D" w:rsidP="00216B3D">
            <w:pPr>
              <w:spacing w:line="400" w:lineRule="exact"/>
              <w:jc w:val="both"/>
              <w:rPr>
                <w:rFonts w:ascii="標楷體" w:eastAsia="標楷體" w:hAnsi="標楷體"/>
                <w:color w:val="000000"/>
                <w:sz w:val="28"/>
                <w:szCs w:val="28"/>
              </w:rPr>
            </w:pPr>
            <w:r w:rsidRPr="00216B3D">
              <w:rPr>
                <w:rFonts w:ascii="標楷體" w:eastAsia="標楷體" w:hAnsi="標楷體"/>
                <w:color w:val="000000"/>
                <w:sz w:val="28"/>
                <w:szCs w:val="28"/>
              </w:rPr>
              <w:t>10-4-2</w:t>
            </w:r>
          </w:p>
          <w:p w:rsidR="00216B3D" w:rsidRPr="00216B3D" w:rsidRDefault="00216B3D" w:rsidP="00216B3D">
            <w:pPr>
              <w:spacing w:line="400" w:lineRule="exact"/>
              <w:jc w:val="both"/>
              <w:rPr>
                <w:rFonts w:ascii="標楷體" w:eastAsia="標楷體" w:hAnsi="標楷體"/>
                <w:color w:val="000000"/>
                <w:sz w:val="28"/>
                <w:szCs w:val="28"/>
              </w:rPr>
            </w:pPr>
            <w:r w:rsidRPr="00216B3D">
              <w:rPr>
                <w:rFonts w:ascii="標楷體" w:eastAsia="標楷體" w:hAnsi="標楷體"/>
                <w:color w:val="000000"/>
                <w:sz w:val="28"/>
                <w:szCs w:val="28"/>
              </w:rPr>
              <w:t>(110.9.24)</w:t>
            </w:r>
          </w:p>
        </w:tc>
        <w:tc>
          <w:tcPr>
            <w:tcW w:w="1753" w:type="pct"/>
          </w:tcPr>
          <w:p w:rsidR="00216B3D" w:rsidRPr="00216B3D" w:rsidRDefault="00216B3D" w:rsidP="00216B3D">
            <w:pPr>
              <w:adjustRightInd w:val="0"/>
              <w:snapToGrid w:val="0"/>
              <w:spacing w:line="240" w:lineRule="atLeast"/>
              <w:ind w:left="240" w:hangingChars="100" w:hanging="240"/>
              <w:jc w:val="both"/>
              <w:rPr>
                <w:rFonts w:ascii="標楷體" w:eastAsia="標楷體" w:hAnsi="標楷體"/>
              </w:rPr>
            </w:pPr>
            <w:r w:rsidRPr="00216B3D">
              <w:rPr>
                <w:rFonts w:ascii="標楷體" w:eastAsia="標楷體" w:hAnsi="標楷體" w:hint="eastAsia"/>
              </w:rPr>
              <w:t>1.第4會期第9次全體委員會議（1</w:t>
            </w:r>
            <w:r w:rsidRPr="00216B3D">
              <w:rPr>
                <w:rFonts w:ascii="標楷體" w:eastAsia="標楷體" w:hAnsi="標楷體"/>
              </w:rPr>
              <w:t>10</w:t>
            </w:r>
            <w:r w:rsidRPr="00216B3D">
              <w:rPr>
                <w:rFonts w:ascii="標楷體" w:eastAsia="標楷體" w:hAnsi="標楷體" w:hint="eastAsia"/>
              </w:rPr>
              <w:t>.11.17）決議：報告及詢答完畢，另定期繼續審查。</w:t>
            </w:r>
          </w:p>
          <w:p w:rsidR="00216B3D" w:rsidRPr="00216B3D" w:rsidRDefault="00216B3D" w:rsidP="00216B3D">
            <w:pPr>
              <w:adjustRightInd w:val="0"/>
              <w:snapToGrid w:val="0"/>
              <w:spacing w:line="240" w:lineRule="atLeast"/>
              <w:ind w:left="240" w:hangingChars="100" w:hanging="240"/>
              <w:jc w:val="both"/>
              <w:rPr>
                <w:rFonts w:ascii="標楷體" w:eastAsia="標楷體" w:hAnsi="標楷體"/>
              </w:rPr>
            </w:pPr>
            <w:r w:rsidRPr="00216B3D">
              <w:rPr>
                <w:rFonts w:ascii="標楷體" w:eastAsia="標楷體" w:hAnsi="標楷體" w:hint="eastAsia"/>
              </w:rPr>
              <w:t>2.第4會期第11次全體委員會議（110.11.29）決議：另定期繼續審查。</w:t>
            </w:r>
          </w:p>
          <w:p w:rsidR="00216B3D" w:rsidRPr="00216B3D" w:rsidRDefault="00216B3D" w:rsidP="00216B3D">
            <w:pPr>
              <w:adjustRightInd w:val="0"/>
              <w:snapToGrid w:val="0"/>
              <w:spacing w:line="240" w:lineRule="atLeast"/>
              <w:ind w:left="240" w:hangingChars="100" w:hanging="240"/>
              <w:jc w:val="both"/>
              <w:rPr>
                <w:rFonts w:ascii="標楷體" w:eastAsia="標楷體" w:hAnsi="標楷體"/>
              </w:rPr>
            </w:pPr>
            <w:r w:rsidRPr="00216B3D">
              <w:rPr>
                <w:rFonts w:ascii="標楷體" w:eastAsia="標楷體" w:hAnsi="標楷體" w:hint="eastAsia"/>
              </w:rPr>
              <w:t>3.第4會期第14次全體委員會議（110.12.27）決議：審查完竣。</w:t>
            </w:r>
          </w:p>
        </w:tc>
      </w:tr>
    </w:tbl>
    <w:p w:rsidR="00D0353B" w:rsidRDefault="00D0353B" w:rsidP="007429BA">
      <w:pPr>
        <w:pStyle w:val="01-21"/>
        <w:sectPr w:rsidR="00D0353B" w:rsidSect="000121AE">
          <w:pgSz w:w="11907" w:h="16840" w:code="9"/>
          <w:pgMar w:top="1134" w:right="1134" w:bottom="1134" w:left="1134" w:header="851" w:footer="850" w:gutter="0"/>
          <w:cols w:space="425"/>
          <w:docGrid w:type="linesAndChars" w:linePitch="360"/>
        </w:sectPr>
      </w:pPr>
    </w:p>
    <w:p w:rsidR="00FB0608" w:rsidRDefault="00FB0608" w:rsidP="00FB0608">
      <w:pPr>
        <w:pStyle w:val="01-11"/>
      </w:pPr>
      <w:bookmarkStart w:id="109" w:name="_Toc95137430"/>
      <w:r>
        <w:rPr>
          <w:rFonts w:hint="eastAsia"/>
        </w:rPr>
        <w:lastRenderedPageBreak/>
        <w:t>陸、本會待審(處理)之議案</w:t>
      </w:r>
      <w:r w:rsidR="00303040">
        <w:rPr>
          <w:rFonts w:hint="eastAsia"/>
        </w:rPr>
        <w:t xml:space="preserve"> (</w:t>
      </w:r>
      <w:r w:rsidR="00A948F6">
        <w:rPr>
          <w:rFonts w:hint="eastAsia"/>
        </w:rPr>
        <w:t>594</w:t>
      </w:r>
      <w:r w:rsidR="00303040">
        <w:rPr>
          <w:rFonts w:hint="eastAsia"/>
        </w:rPr>
        <w:t>案)</w:t>
      </w:r>
      <w:bookmarkEnd w:id="109"/>
    </w:p>
    <w:p w:rsidR="00FB0608" w:rsidRPr="00FE1E19" w:rsidRDefault="00FB0608" w:rsidP="00FE1E19">
      <w:pPr>
        <w:pStyle w:val="01-21"/>
      </w:pPr>
      <w:bookmarkStart w:id="110" w:name="_Toc95137431"/>
      <w:r w:rsidRPr="00FE1E19">
        <w:rPr>
          <w:rFonts w:hint="eastAsia"/>
        </w:rPr>
        <w:t>一、法律案</w:t>
      </w:r>
      <w:r w:rsidR="00732884">
        <w:rPr>
          <w:rFonts w:hint="eastAsia"/>
        </w:rPr>
        <w:t xml:space="preserve"> </w:t>
      </w:r>
      <w:r w:rsidR="00CD0D60">
        <w:rPr>
          <w:rFonts w:hint="eastAsia"/>
        </w:rPr>
        <w:t>(</w:t>
      </w:r>
      <w:r w:rsidR="00992F26">
        <w:rPr>
          <w:rFonts w:hint="eastAsia"/>
        </w:rPr>
        <w:t>197</w:t>
      </w:r>
      <w:r w:rsidRPr="00FE1E19">
        <w:rPr>
          <w:rFonts w:hint="eastAsia"/>
        </w:rPr>
        <w:t>案）</w:t>
      </w:r>
      <w:bookmarkEnd w:id="110"/>
    </w:p>
    <w:p w:rsidR="00FB0608" w:rsidRDefault="00502BBF" w:rsidP="008D0A60">
      <w:pPr>
        <w:pStyle w:val="01-3"/>
      </w:pPr>
      <w:bookmarkStart w:id="111" w:name="_Toc95137432"/>
      <w:r>
        <w:rPr>
          <w:rFonts w:hint="eastAsia"/>
          <w:color w:val="000000"/>
        </w:rPr>
        <w:t>(一)</w:t>
      </w:r>
      <w:r w:rsidR="00FB0608" w:rsidRPr="00933AC9">
        <w:rPr>
          <w:rFonts w:hint="eastAsia"/>
          <w:color w:val="000000"/>
        </w:rPr>
        <w:t>教育部</w:t>
      </w:r>
      <w:r w:rsidR="00732884">
        <w:rPr>
          <w:rFonts w:hint="eastAsia"/>
          <w:color w:val="000000"/>
        </w:rPr>
        <w:t xml:space="preserve"> </w:t>
      </w:r>
      <w:r w:rsidR="00FB0608" w:rsidRPr="00933AC9">
        <w:rPr>
          <w:rFonts w:hint="eastAsia"/>
        </w:rPr>
        <w:t>(</w:t>
      </w:r>
      <w:r w:rsidR="000C3402">
        <w:rPr>
          <w:rFonts w:hint="eastAsia"/>
        </w:rPr>
        <w:t>16</w:t>
      </w:r>
      <w:r w:rsidR="00992F26">
        <w:rPr>
          <w:rFonts w:hint="eastAsia"/>
        </w:rPr>
        <w:t>5</w:t>
      </w:r>
      <w:r w:rsidR="00FB0608" w:rsidRPr="00933AC9">
        <w:rPr>
          <w:rFonts w:hint="eastAsia"/>
        </w:rPr>
        <w:t>案）</w:t>
      </w:r>
      <w:bookmarkEnd w:id="111"/>
    </w:p>
    <w:tbl>
      <w:tblPr>
        <w:tblW w:w="5126"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25"/>
        <w:gridCol w:w="2795"/>
        <w:gridCol w:w="1596"/>
        <w:gridCol w:w="1029"/>
        <w:gridCol w:w="2036"/>
        <w:gridCol w:w="1791"/>
      </w:tblGrid>
      <w:tr w:rsidR="003F6A26" w:rsidRPr="003F6A26" w:rsidTr="003F6A26">
        <w:trPr>
          <w:trHeight w:val="700"/>
        </w:trPr>
        <w:tc>
          <w:tcPr>
            <w:tcW w:w="317" w:type="pct"/>
            <w:tcBorders>
              <w:top w:val="single" w:sz="4" w:space="0" w:color="auto"/>
              <w:left w:val="single" w:sz="4" w:space="0" w:color="auto"/>
              <w:bottom w:val="single" w:sz="4" w:space="0" w:color="auto"/>
              <w:right w:val="single" w:sz="4" w:space="0" w:color="auto"/>
            </w:tcBorders>
            <w:vAlign w:val="center"/>
            <w:hideMark/>
          </w:tcPr>
          <w:p w:rsidR="003F6A26" w:rsidRPr="003F6A26" w:rsidRDefault="003F6A26" w:rsidP="003F6A26">
            <w:pPr>
              <w:snapToGrid w:val="0"/>
              <w:spacing w:line="400" w:lineRule="exact"/>
              <w:jc w:val="distribute"/>
              <w:rPr>
                <w:rFonts w:ascii="標楷體" w:eastAsia="標楷體" w:hAnsi="標楷體"/>
                <w:b/>
                <w:bCs/>
                <w:spacing w:val="-20"/>
                <w:sz w:val="28"/>
                <w:szCs w:val="28"/>
              </w:rPr>
            </w:pPr>
            <w:r w:rsidRPr="003F6A26">
              <w:rPr>
                <w:rFonts w:ascii="標楷體" w:eastAsia="標楷體" w:hAnsi="標楷體" w:hint="eastAsia"/>
                <w:b/>
                <w:bCs/>
                <w:spacing w:val="-20"/>
                <w:sz w:val="28"/>
                <w:szCs w:val="28"/>
              </w:rPr>
              <w:t>序號</w:t>
            </w:r>
          </w:p>
        </w:tc>
        <w:tc>
          <w:tcPr>
            <w:tcW w:w="1416" w:type="pct"/>
            <w:tcBorders>
              <w:top w:val="single" w:sz="4" w:space="0" w:color="auto"/>
              <w:left w:val="single" w:sz="4" w:space="0" w:color="auto"/>
              <w:bottom w:val="single" w:sz="4" w:space="0" w:color="auto"/>
              <w:right w:val="single" w:sz="4" w:space="0" w:color="auto"/>
            </w:tcBorders>
            <w:vAlign w:val="center"/>
            <w:hideMark/>
          </w:tcPr>
          <w:p w:rsidR="003F6A26" w:rsidRPr="003F6A26" w:rsidRDefault="003F6A26" w:rsidP="003F6A26">
            <w:pPr>
              <w:snapToGrid w:val="0"/>
              <w:spacing w:line="400" w:lineRule="exact"/>
              <w:jc w:val="center"/>
              <w:rPr>
                <w:rFonts w:ascii="標楷體" w:eastAsia="標楷體" w:hAnsi="標楷體"/>
                <w:b/>
                <w:bCs/>
                <w:sz w:val="28"/>
              </w:rPr>
            </w:pPr>
            <w:r w:rsidRPr="003F6A26">
              <w:rPr>
                <w:rFonts w:ascii="標楷體" w:eastAsia="標楷體" w:hAnsi="標楷體" w:hint="eastAsia"/>
                <w:b/>
                <w:bCs/>
                <w:sz w:val="28"/>
              </w:rPr>
              <w:t>法案名稱</w:t>
            </w:r>
            <w:r w:rsidRPr="003F6A26">
              <w:rPr>
                <w:rFonts w:ascii="標楷體" w:eastAsia="標楷體" w:hAnsi="標楷體" w:hint="eastAsia"/>
                <w:b/>
                <w:sz w:val="28"/>
                <w:szCs w:val="28"/>
              </w:rPr>
              <w:t>及提案單位</w:t>
            </w:r>
          </w:p>
        </w:tc>
        <w:tc>
          <w:tcPr>
            <w:tcW w:w="808" w:type="pct"/>
            <w:tcBorders>
              <w:top w:val="single" w:sz="4" w:space="0" w:color="auto"/>
              <w:left w:val="single" w:sz="4" w:space="0" w:color="auto"/>
              <w:bottom w:val="single" w:sz="4" w:space="0" w:color="auto"/>
              <w:right w:val="single" w:sz="4" w:space="0" w:color="auto"/>
            </w:tcBorders>
            <w:vAlign w:val="center"/>
            <w:hideMark/>
          </w:tcPr>
          <w:p w:rsidR="003F6A26" w:rsidRPr="003F6A26" w:rsidRDefault="003F6A26" w:rsidP="003F6A26">
            <w:pPr>
              <w:snapToGrid w:val="0"/>
              <w:spacing w:line="400" w:lineRule="exact"/>
              <w:ind w:left="-29"/>
              <w:jc w:val="center"/>
              <w:rPr>
                <w:rFonts w:ascii="標楷體" w:eastAsia="標楷體" w:hAnsi="標楷體"/>
                <w:b/>
                <w:bCs/>
                <w:sz w:val="28"/>
              </w:rPr>
            </w:pPr>
            <w:r w:rsidRPr="003F6A26">
              <w:rPr>
                <w:rFonts w:ascii="標楷體" w:eastAsia="標楷體" w:hAnsi="標楷體" w:hint="eastAsia"/>
                <w:b/>
                <w:bCs/>
                <w:sz w:val="28"/>
              </w:rPr>
              <w:t>院會交付</w:t>
            </w:r>
          </w:p>
          <w:p w:rsidR="003F6A26" w:rsidRPr="003F6A26" w:rsidRDefault="003F6A26" w:rsidP="003F6A26">
            <w:pPr>
              <w:snapToGrid w:val="0"/>
              <w:spacing w:line="400" w:lineRule="exact"/>
              <w:ind w:left="-29" w:right="-28"/>
              <w:jc w:val="center"/>
              <w:rPr>
                <w:rFonts w:ascii="標楷體" w:eastAsia="標楷體" w:hAnsi="標楷體"/>
                <w:b/>
                <w:bCs/>
                <w:sz w:val="28"/>
              </w:rPr>
            </w:pPr>
            <w:r w:rsidRPr="003F6A26">
              <w:rPr>
                <w:rFonts w:ascii="標楷體" w:eastAsia="標楷體" w:hAnsi="標楷體" w:hint="eastAsia"/>
                <w:b/>
                <w:bCs/>
                <w:sz w:val="28"/>
              </w:rPr>
              <w:t>會次及日期</w:t>
            </w:r>
          </w:p>
        </w:tc>
        <w:tc>
          <w:tcPr>
            <w:tcW w:w="521" w:type="pct"/>
            <w:tcBorders>
              <w:top w:val="single" w:sz="4" w:space="0" w:color="auto"/>
              <w:left w:val="single" w:sz="4" w:space="0" w:color="auto"/>
              <w:bottom w:val="single" w:sz="4" w:space="0" w:color="auto"/>
              <w:right w:val="single" w:sz="4" w:space="0" w:color="auto"/>
            </w:tcBorders>
            <w:vAlign w:val="center"/>
            <w:hideMark/>
          </w:tcPr>
          <w:p w:rsidR="003F6A26" w:rsidRPr="003F6A26" w:rsidRDefault="003F6A26" w:rsidP="003F6A26">
            <w:pPr>
              <w:snapToGrid w:val="0"/>
              <w:spacing w:line="400" w:lineRule="exact"/>
              <w:jc w:val="center"/>
              <w:rPr>
                <w:rFonts w:ascii="標楷體" w:eastAsia="標楷體" w:hAnsi="標楷體"/>
                <w:b/>
                <w:bCs/>
                <w:sz w:val="28"/>
              </w:rPr>
            </w:pPr>
            <w:r w:rsidRPr="003F6A26">
              <w:rPr>
                <w:rFonts w:ascii="標楷體" w:eastAsia="標楷體" w:hAnsi="標楷體" w:hint="eastAsia"/>
                <w:b/>
                <w:bCs/>
                <w:sz w:val="28"/>
              </w:rPr>
              <w:t>聯席</w:t>
            </w:r>
          </w:p>
          <w:p w:rsidR="003F6A26" w:rsidRPr="003F6A26" w:rsidRDefault="003F6A26" w:rsidP="003F6A26">
            <w:pPr>
              <w:snapToGrid w:val="0"/>
              <w:spacing w:line="400" w:lineRule="exact"/>
              <w:jc w:val="center"/>
              <w:rPr>
                <w:rFonts w:ascii="標楷體" w:eastAsia="標楷體" w:hAnsi="標楷體"/>
                <w:b/>
                <w:bCs/>
                <w:sz w:val="28"/>
              </w:rPr>
            </w:pPr>
            <w:r w:rsidRPr="003F6A26">
              <w:rPr>
                <w:rFonts w:ascii="標楷體" w:eastAsia="標楷體" w:hAnsi="標楷體" w:hint="eastAsia"/>
                <w:b/>
                <w:bCs/>
                <w:sz w:val="28"/>
              </w:rPr>
              <w:t>委員會</w:t>
            </w:r>
          </w:p>
        </w:tc>
        <w:tc>
          <w:tcPr>
            <w:tcW w:w="1031" w:type="pct"/>
            <w:tcBorders>
              <w:top w:val="single" w:sz="4" w:space="0" w:color="auto"/>
              <w:left w:val="single" w:sz="4" w:space="0" w:color="auto"/>
              <w:bottom w:val="single" w:sz="4" w:space="0" w:color="auto"/>
              <w:right w:val="single" w:sz="4" w:space="0" w:color="auto"/>
            </w:tcBorders>
            <w:vAlign w:val="center"/>
            <w:hideMark/>
          </w:tcPr>
          <w:p w:rsidR="003F6A26" w:rsidRPr="003F6A26" w:rsidRDefault="003F6A26" w:rsidP="003F6A26">
            <w:pPr>
              <w:snapToGrid w:val="0"/>
              <w:spacing w:line="400" w:lineRule="exact"/>
              <w:jc w:val="center"/>
              <w:rPr>
                <w:rFonts w:ascii="標楷體" w:eastAsia="標楷體" w:hAnsi="標楷體"/>
                <w:b/>
                <w:bCs/>
                <w:sz w:val="28"/>
              </w:rPr>
            </w:pPr>
            <w:r w:rsidRPr="003F6A26">
              <w:rPr>
                <w:rFonts w:ascii="標楷體" w:eastAsia="標楷體" w:hAnsi="標楷體" w:hint="eastAsia"/>
                <w:b/>
                <w:bCs/>
                <w:sz w:val="28"/>
              </w:rPr>
              <w:t>處理情形</w:t>
            </w:r>
          </w:p>
        </w:tc>
        <w:tc>
          <w:tcPr>
            <w:tcW w:w="907" w:type="pct"/>
            <w:tcBorders>
              <w:top w:val="single" w:sz="4" w:space="0" w:color="auto"/>
              <w:left w:val="single" w:sz="4" w:space="0" w:color="auto"/>
              <w:bottom w:val="single" w:sz="4" w:space="0" w:color="auto"/>
              <w:right w:val="single" w:sz="4" w:space="0" w:color="auto"/>
            </w:tcBorders>
            <w:vAlign w:val="center"/>
            <w:hideMark/>
          </w:tcPr>
          <w:p w:rsidR="003F6A26" w:rsidRPr="003F6A26" w:rsidRDefault="003F6A26" w:rsidP="003F6A26">
            <w:pPr>
              <w:spacing w:line="400" w:lineRule="exact"/>
              <w:ind w:leftChars="-12" w:left="-28" w:hanging="1"/>
              <w:jc w:val="center"/>
              <w:rPr>
                <w:rFonts w:ascii="標楷體" w:eastAsia="標楷體" w:hAnsi="標楷體"/>
                <w:b/>
                <w:bCs/>
                <w:sz w:val="28"/>
              </w:rPr>
            </w:pPr>
            <w:r w:rsidRPr="003F6A26">
              <w:rPr>
                <w:rFonts w:ascii="標楷體" w:eastAsia="標楷體" w:hAnsi="標楷體" w:hint="eastAsia"/>
                <w:b/>
                <w:bCs/>
                <w:sz w:val="28"/>
              </w:rPr>
              <w:t>備註</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學校衛生法第二十三條之一條文修正草案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(委員張育美等21人)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10-1-6</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.3.</w:t>
            </w:r>
            <w:r w:rsidRPr="003F6A26">
              <w:rPr>
                <w:rFonts w:ascii="標楷體" w:eastAsia="標楷體" w:hAnsi="標楷體"/>
                <w:color w:val="000000"/>
                <w:sz w:val="28"/>
                <w:szCs w:val="28"/>
              </w:rPr>
              <w:t>27)</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ind w:left="240" w:hangingChars="100" w:hanging="240"/>
              <w:jc w:val="both"/>
              <w:rPr>
                <w:rFonts w:ascii="標楷體" w:eastAsia="標楷體" w:hAnsi="標楷體"/>
              </w:rPr>
            </w:pPr>
            <w:r w:rsidRPr="003F6A26">
              <w:rPr>
                <w:rFonts w:ascii="標楷體" w:eastAsia="標楷體" w:hAnsi="標楷體" w:hint="eastAsia"/>
              </w:rPr>
              <w:t>1.第2會期第5次全體委員會議</w:t>
            </w:r>
            <w:r w:rsidRPr="003F6A26">
              <w:rPr>
                <w:rFonts w:ascii="標楷體" w:eastAsia="標楷體" w:hAnsi="標楷體" w:hint="eastAsia"/>
                <w:sz w:val="22"/>
                <w:szCs w:val="22"/>
              </w:rPr>
              <w:t>（109.10.21）</w:t>
            </w:r>
            <w:r w:rsidRPr="003F6A26">
              <w:rPr>
                <w:rFonts w:ascii="標楷體" w:eastAsia="標楷體" w:hAnsi="標楷體" w:hint="eastAsia"/>
              </w:rPr>
              <w:t>決議：</w:t>
            </w:r>
            <w:r w:rsidRPr="003F6A26">
              <w:rPr>
                <w:rFonts w:ascii="標楷體" w:eastAsia="標楷體" w:hAnsi="標楷體" w:hint="eastAsia"/>
                <w:bCs/>
              </w:rPr>
              <w:t>報告及詢答完畢，</w:t>
            </w:r>
            <w:r w:rsidRPr="003F6A26">
              <w:rPr>
                <w:rFonts w:ascii="標楷體" w:eastAsia="標楷體" w:hAnsi="標楷體" w:hint="eastAsia"/>
              </w:rPr>
              <w:t>另定期繼續審查。</w:t>
            </w:r>
          </w:p>
          <w:p w:rsidR="003F6A26" w:rsidRPr="003F6A26" w:rsidRDefault="003F6A26" w:rsidP="003F6A26">
            <w:pPr>
              <w:ind w:left="240" w:hangingChars="100" w:hanging="240"/>
              <w:jc w:val="both"/>
              <w:rPr>
                <w:rFonts w:ascii="標楷體" w:eastAsia="標楷體" w:hAnsi="標楷體"/>
                <w:sz w:val="28"/>
                <w:szCs w:val="28"/>
              </w:rPr>
            </w:pPr>
            <w:r w:rsidRPr="003F6A26">
              <w:rPr>
                <w:rFonts w:ascii="標楷體" w:eastAsia="標楷體" w:hAnsi="標楷體" w:hint="eastAsia"/>
              </w:rPr>
              <w:t>2.第2會期第7次全體委員會議（109.11.2）決議：另定期繼續審查。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將學校營養師之地位予以法制化，並進一步明確及完善學校營養師職能，裨益其發揮專業功能。(1條)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學校衛生法第七條條文修正草案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(委員林宜瑾等16人)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10-4-4</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(110.10.8)</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ind w:left="280" w:hangingChars="100" w:hanging="280"/>
              <w:jc w:val="both"/>
              <w:rPr>
                <w:rFonts w:ascii="標楷體" w:eastAsia="標楷體" w:hAnsi="標楷體"/>
                <w:color w:val="000000"/>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為提升師生在校園內的健康與安全照護。(1條)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學校衛生法第七條條文修正草案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(委員林奕華等26人)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10-4-4</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(110.10.8)</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ind w:left="280" w:hangingChars="100" w:hanging="280"/>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解決醫事人員「高資低用」之問題，以表對護理專業之尊重與公平對待。(1條)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學校衛生法第五條條文修正草案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(委員邱泰源等24人</w:t>
            </w:r>
            <w:r w:rsidRPr="003F6A26">
              <w:rPr>
                <w:rFonts w:ascii="標楷體" w:eastAsia="標楷體" w:hAnsi="標楷體"/>
                <w:sz w:val="28"/>
                <w:szCs w:val="28"/>
              </w:rPr>
              <w:t>)</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10-4-12</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(110.12.3)</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ind w:left="280" w:hangingChars="100" w:hanging="280"/>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在促進校園環境健康方面，應將具備人文關懷及醫療專業的「醫師」納入學校衛生委員會委員之一。(1條)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學校衛生法第二十三條之一條文修正草案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(委員賴品妤等28人)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10-4-13</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(110.12.10)</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ind w:left="280" w:hangingChars="100" w:hanging="280"/>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原有營養師人數配置已不足負擔把關學童營養午餐健康此一重要工作項目。(1條)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學生輔導法第三條及第七條條文修正草案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(委員廖婉汝等17人)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10-1-</w:t>
            </w:r>
            <w:r w:rsidRPr="003F6A26">
              <w:rPr>
                <w:rFonts w:ascii="標楷體" w:eastAsia="標楷體" w:hAnsi="標楷體" w:hint="eastAsia"/>
                <w:color w:val="000000"/>
                <w:sz w:val="28"/>
                <w:szCs w:val="28"/>
              </w:rPr>
              <w:t>2</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.3.3</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增列通譯輔助人員，以利跨國銜轉學生的輔導工作。(2條)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學生輔導法第五條及第七條條文修正草案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(委員陳亭妃等19人)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6</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.12.4</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為落實校園教育讓學生在安全無慮的環境下學習成長，進一步讓全台校園成為無毒 家園。</w:t>
            </w:r>
            <w:r w:rsidRPr="003F6A26">
              <w:rPr>
                <w:rFonts w:ascii="標楷體" w:eastAsia="標楷體" w:hAnsi="標楷體" w:hint="eastAsia"/>
                <w:sz w:val="28"/>
                <w:szCs w:val="28"/>
              </w:rPr>
              <w:t>(2條)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私立學校法第五十七條條文修正草案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(委員許淑華等17人)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10-1-</w:t>
            </w:r>
            <w:r w:rsidRPr="003F6A26">
              <w:rPr>
                <w:rFonts w:ascii="標楷體" w:eastAsia="標楷體" w:hAnsi="標楷體" w:hint="eastAsia"/>
                <w:color w:val="000000"/>
                <w:sz w:val="28"/>
                <w:szCs w:val="28"/>
              </w:rPr>
              <w:t>3</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.3.6</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避免人才浪費及「年齡歧視」，以利私校校務「國際盃」發展具其延續性，俾彈性有效放寬私立學校辦學限制之鬆綁意旨。(1條)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私立學校法第五十七條及第八十六條條文修正草案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(委員李德維等18人)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10-1-15</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(109.5.29)</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為使國內辦學績優私校校長及教授能貢獻所長，克服少子化之危機，同時，避免人才浪費及「年</w:t>
            </w:r>
            <w:r w:rsidRPr="003F6A26">
              <w:rPr>
                <w:rFonts w:ascii="標楷體" w:eastAsia="標楷體" w:hAnsi="標楷體" w:hint="eastAsia"/>
                <w:color w:val="000000"/>
                <w:sz w:val="28"/>
                <w:szCs w:val="28"/>
              </w:rPr>
              <w:lastRenderedPageBreak/>
              <w:t>齡歧視」，以利私校校務發展具其延續性。(2條)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私立學校法第八十四條條文修正草案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(委員林俊憲等24人)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6</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.12.4</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基於我國朝城市化發展之需求，提升國際競爭力之目標，以及實踐我國以英文作為第二官方語言之政策。</w:t>
            </w:r>
            <w:r w:rsidRPr="003F6A26">
              <w:rPr>
                <w:rFonts w:ascii="標楷體" w:eastAsia="標楷體" w:hAnsi="標楷體" w:hint="eastAsia"/>
                <w:color w:val="000000"/>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私立學校法部分條文修正草案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6</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.12.4</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181CF9">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透過民主治理、強化監督、公開資訊及健全退場機制，以保障學生受教權及受僱教職員工之勞動權益，並促進教育公共化。</w:t>
            </w:r>
            <w:r w:rsidRPr="003F6A26">
              <w:rPr>
                <w:rFonts w:ascii="標楷體" w:eastAsia="標楷體" w:hAnsi="標楷體" w:hint="eastAsia"/>
                <w:color w:val="000000"/>
                <w:sz w:val="28"/>
                <w:szCs w:val="28"/>
              </w:rPr>
              <w:t>(18條)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教育經費編列與管理法第三條條文修正草案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(委員林奕華等20人)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10-1-</w:t>
            </w:r>
            <w:r w:rsidRPr="003F6A26">
              <w:rPr>
                <w:rFonts w:ascii="標楷體" w:eastAsia="標楷體" w:hAnsi="標楷體" w:hint="eastAsia"/>
                <w:color w:val="000000"/>
                <w:sz w:val="28"/>
                <w:szCs w:val="28"/>
              </w:rPr>
              <w:t>4</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.3.13</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將現行法定教育經費預算下限調高為「合計應不低於該年度預算籌編時之前三年度決算歲入淨額平均值之百分之二十三點五」。(1條)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教育經費編列與管理法第三條條文修正草</w:t>
            </w:r>
            <w:r w:rsidRPr="003F6A26">
              <w:rPr>
                <w:rFonts w:ascii="標楷體" w:eastAsia="標楷體" w:hAnsi="標楷體" w:hint="eastAsia"/>
                <w:sz w:val="28"/>
                <w:szCs w:val="28"/>
              </w:rPr>
              <w:lastRenderedPageBreak/>
              <w:t>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(委員楊瓊瓔等18人)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lastRenderedPageBreak/>
              <w:t>10-4-10</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(110.11.19)</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我國投入教育的經費仍有提</w:t>
            </w:r>
            <w:r w:rsidRPr="003F6A26">
              <w:rPr>
                <w:rFonts w:ascii="標楷體" w:eastAsia="標楷體" w:hAnsi="標楷體" w:hint="eastAsia"/>
                <w:color w:val="000000"/>
                <w:sz w:val="28"/>
                <w:szCs w:val="28"/>
              </w:rPr>
              <w:lastRenderedPageBreak/>
              <w:t>升空間。為完善教育制度、提升教育品質，為國家培育更多優秀人才。(1條)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教育經費編列與管理法第三條及第三條之二條文修正草案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(委員費鴻泰等21人)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10-4-11</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(110.11.26)</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明文規定水費、電費與校園營養午餐補助款不計入各級政府教育經費預算金額。(2條)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勞動教育促進法草案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(委員劉建國等17人)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10-1-</w:t>
            </w:r>
            <w:r w:rsidRPr="003F6A26">
              <w:rPr>
                <w:rFonts w:ascii="標楷體" w:eastAsia="標楷體" w:hAnsi="標楷體" w:hint="eastAsia"/>
                <w:color w:val="000000"/>
                <w:sz w:val="28"/>
                <w:szCs w:val="28"/>
              </w:rPr>
              <w:t>4</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.3.13</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rPr>
            </w:pPr>
            <w:r w:rsidRPr="003F6A26">
              <w:rPr>
                <w:rFonts w:ascii="標楷體" w:eastAsia="標楷體" w:hAnsi="標楷體" w:hint="eastAsia"/>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針對勞動教育向下紮根並制定勞動教育專法已形成共識。(21條)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勞動教育促進法草案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(委員范雲等19人)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8</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.4.10</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rPr>
            </w:pPr>
            <w:r w:rsidRPr="003F6A26">
              <w:rPr>
                <w:rFonts w:ascii="標楷體" w:eastAsia="標楷體" w:hAnsi="標楷體"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有鑑於德、日、美等世界各國長期將勞動教育紮根於職場、校園與社會各領域，值得效法(25條)。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勞動教育促進法草案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(委員李昆澤等21人)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6</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.12.4</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sz w:val="28"/>
              </w:rPr>
            </w:pPr>
            <w:r w:rsidRPr="003F6A26">
              <w:rPr>
                <w:rFonts w:eastAsia="華康楷書體W5"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此制定勞動教育專法，不啻為各級政府部門辦理相關業務確立法律明文依據，亦可建構可長可久、與時俱進的全民勞動教</w:t>
            </w:r>
            <w:r w:rsidRPr="003F6A26">
              <w:rPr>
                <w:rFonts w:ascii="標楷體" w:eastAsia="標楷體" w:hAnsi="標楷體"/>
                <w:sz w:val="28"/>
                <w:szCs w:val="28"/>
              </w:rPr>
              <w:lastRenderedPageBreak/>
              <w:t>育。</w:t>
            </w:r>
            <w:r w:rsidRPr="003F6A26">
              <w:rPr>
                <w:rFonts w:ascii="標楷體" w:eastAsia="標楷體" w:hAnsi="標楷體" w:hint="eastAsia"/>
                <w:sz w:val="28"/>
                <w:szCs w:val="28"/>
              </w:rPr>
              <w:t>(20條)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勞動教育促進法草案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ind w:leftChars="-12" w:left="-29"/>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8</w:t>
            </w:r>
          </w:p>
          <w:p w:rsidR="003F6A26" w:rsidRPr="003F6A26" w:rsidRDefault="003F6A26" w:rsidP="003F6A26">
            <w:pPr>
              <w:spacing w:line="400" w:lineRule="exact"/>
              <w:ind w:leftChars="-12" w:left="-29"/>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.12.18</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ind w:leftChars="-12" w:left="-29"/>
              <w:rPr>
                <w:rFonts w:ascii="標楷體" w:eastAsia="標楷體" w:hAnsi="標楷體"/>
                <w:sz w:val="28"/>
                <w:szCs w:val="28"/>
              </w:rPr>
            </w:pPr>
            <w:r w:rsidRPr="003F6A26">
              <w:rPr>
                <w:rFonts w:ascii="標楷體" w:eastAsia="標楷體" w:hAnsi="標楷體"/>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ind w:leftChars="-12" w:left="-29"/>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181CF9">
            <w:pPr>
              <w:spacing w:line="400" w:lineRule="exact"/>
              <w:ind w:leftChars="-12" w:left="-29"/>
              <w:jc w:val="both"/>
              <w:rPr>
                <w:rFonts w:ascii="標楷體" w:eastAsia="標楷體" w:hAnsi="標楷體"/>
                <w:sz w:val="28"/>
                <w:szCs w:val="28"/>
              </w:rPr>
            </w:pPr>
            <w:r w:rsidRPr="003F6A26">
              <w:rPr>
                <w:rFonts w:ascii="標楷體" w:eastAsia="標楷體" w:hAnsi="標楷體"/>
                <w:sz w:val="28"/>
                <w:szCs w:val="28"/>
              </w:rPr>
              <w:t>為使現行推展中之勞工教育確立法律基礎，擴大勞動教育內涵、面向、對象，向下扎根與十二年國民基本教育及高等教育接軌。</w:t>
            </w:r>
            <w:r w:rsidRPr="003F6A26">
              <w:rPr>
                <w:rFonts w:ascii="標楷體" w:eastAsia="標楷體" w:hAnsi="標楷體" w:hint="eastAsia"/>
                <w:sz w:val="28"/>
                <w:szCs w:val="28"/>
              </w:rPr>
              <w:t>(20條)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幼兒教育及照顧法第十六條條文修正草案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w:t>
            </w:r>
            <w:r w:rsidRPr="003F6A26">
              <w:rPr>
                <w:rFonts w:ascii="標楷體" w:eastAsia="標楷體" w:hAnsi="標楷體" w:hint="eastAsia"/>
                <w:sz w:val="28"/>
                <w:szCs w:val="28"/>
              </w:rPr>
              <w:t>委員萬美玲等</w:t>
            </w:r>
            <w:r w:rsidRPr="003F6A26">
              <w:rPr>
                <w:rFonts w:ascii="標楷體" w:eastAsia="標楷體" w:hAnsi="標楷體"/>
                <w:sz w:val="28"/>
                <w:szCs w:val="28"/>
              </w:rPr>
              <w:t>19</w:t>
            </w:r>
            <w:r w:rsidRPr="003F6A26">
              <w:rPr>
                <w:rFonts w:ascii="標楷體" w:eastAsia="標楷體" w:hAnsi="標楷體" w:hint="eastAsia"/>
                <w:sz w:val="28"/>
                <w:szCs w:val="28"/>
              </w:rPr>
              <w:t>人</w:t>
            </w:r>
            <w:r w:rsidRPr="003F6A26">
              <w:rPr>
                <w:rFonts w:ascii="標楷體" w:eastAsia="標楷體" w:hAnsi="標楷體"/>
                <w:sz w:val="28"/>
                <w:szCs w:val="28"/>
              </w:rPr>
              <w:t>)</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10-1-5</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(109.3.20)</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ascii="標楷體" w:eastAsia="標楷體" w:hAnsi="標楷體"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面對生育率急速下降，我國幼兒園師生比卻未與時檢討俱進，仍訂在30人一班，未順應少子女化趨勢調整，實不符合社會發展，爰將現行之1：15師生比調降為1：13。(1條)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幼兒教育及照顧法部分條文修正草案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7</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.4.07</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ascii="標楷體" w:eastAsia="標楷體" w:hAnsi="標楷體"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為有效提升幼兒教育與照顧服務之品質、強化資訊揭露之要求及增加罰則之嚇阻效果。(12條)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027381" w:rsidRDefault="003F6A26" w:rsidP="003F6A26">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幼兒教育及照顧法第二十五條條文修正草案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(委員賴品妤等</w:t>
            </w:r>
            <w:r w:rsidRPr="003F6A26">
              <w:rPr>
                <w:rFonts w:ascii="標楷體" w:eastAsia="標楷體" w:hAnsi="標楷體"/>
                <w:sz w:val="28"/>
                <w:szCs w:val="28"/>
              </w:rPr>
              <w:t>17</w:t>
            </w:r>
            <w:r w:rsidRPr="003F6A26">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11</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.5.1</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ascii="標楷體" w:eastAsia="標楷體" w:hAnsi="標楷體" w:hint="eastAsia"/>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為完善對幼兒之保障，並確立《幼教法》第二十五條適</w:t>
            </w:r>
            <w:r w:rsidRPr="003F6A26">
              <w:rPr>
                <w:rFonts w:ascii="標楷體" w:eastAsia="標楷體" w:hAnsi="標楷體" w:hint="eastAsia"/>
                <w:sz w:val="28"/>
                <w:szCs w:val="28"/>
              </w:rPr>
              <w:lastRenderedPageBreak/>
              <w:t>用對象之明確性。(1條)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幼兒教育及照顧法第二十四條及第二十五條條文修正草案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(委員湯蕙禎等18人)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10-1-15</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(109.5.29)</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ascii="標楷體" w:eastAsia="標楷體" w:hAnsi="標楷體" w:hint="eastAsia"/>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若曾有對幼兒犯危害性活動等罪行遭法院判刑確定或通緝有案尚未結案者，不得擔任教保服務機構之負責人，或財團法人幼兒園之董事或監察人，以加強保護幼兒安全。(2條)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027381" w:rsidRDefault="003F6A26" w:rsidP="003F6A26">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幼兒教育及照顧法第二十五條條文修正草案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1</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.9.18</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eastAsia="華康楷書體W5"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為保障幼兒食品安全及健康，避免托育中心或幼兒園提供之餐食使用含乙型受體素（萊克多巴胺）之食材，對於發育之幼兒產生長期影響。</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幼兒教育及照顧法第四十六條及第四十九條條文修正草案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(委員洪孟楷等17人)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1</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.9.18</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eastAsia="華康楷書體W5"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有鑑於幼兒接受適當教育及照顧之權利，皆在目前幼兒教育及照顧法規範條文中有所罰則過低，導致無法落實法規所欲保障</w:t>
            </w:r>
            <w:r w:rsidRPr="003F6A26">
              <w:rPr>
                <w:rFonts w:ascii="標楷體" w:eastAsia="標楷體" w:hAnsi="標楷體"/>
                <w:sz w:val="28"/>
                <w:szCs w:val="28"/>
              </w:rPr>
              <w:lastRenderedPageBreak/>
              <w:t>幼兒目的。</w:t>
            </w:r>
            <w:r w:rsidRPr="003F6A26">
              <w:rPr>
                <w:rFonts w:ascii="標楷體" w:eastAsia="標楷體" w:hAnsi="標楷體" w:hint="eastAsia"/>
                <w:sz w:val="28"/>
                <w:szCs w:val="28"/>
              </w:rPr>
              <w:t>(2條)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027381" w:rsidRDefault="003F6A26" w:rsidP="003F6A26">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幼兒教育及照顧法第二十五條條文修正草案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(委員林奕華等</w:t>
            </w:r>
            <w:r w:rsidRPr="003F6A26">
              <w:rPr>
                <w:rFonts w:ascii="標楷體" w:eastAsia="標楷體" w:hAnsi="標楷體"/>
                <w:sz w:val="28"/>
                <w:szCs w:val="28"/>
              </w:rPr>
              <w:t>18</w:t>
            </w:r>
            <w:r w:rsidRPr="003F6A26">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2</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.9.25</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eastAsia="華康楷書體W5"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增列第三項，明定教保服務機構管理之食品安全應包括採購非基因改造與不含乙型受體素（瘦肉精）之生鮮食材以及加工品，保護幼兒身心健康。</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027381" w:rsidRDefault="003F6A26" w:rsidP="003F6A26">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幼兒教育及照顧法第二十五條條文修正草案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(委員萬美玲等</w:t>
            </w:r>
            <w:r w:rsidRPr="003F6A26">
              <w:rPr>
                <w:rFonts w:ascii="標楷體" w:eastAsia="標楷體" w:hAnsi="標楷體"/>
                <w:sz w:val="28"/>
                <w:szCs w:val="28"/>
              </w:rPr>
              <w:t>18</w:t>
            </w:r>
            <w:r w:rsidRPr="003F6A26">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2</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.9.25</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eastAsia="華康楷書體W5"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現行「幼兒教育及照顧法」並未規定教保服務機構不得提供含有「乙型受體素」之生鮮食材，恐有不肖廠商鑽其漏洞。</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027381" w:rsidRDefault="003F6A26" w:rsidP="003F6A26">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幼兒教育及照顧法第三十二條條文修正草案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(委員鄭正鈐等</w:t>
            </w:r>
            <w:r w:rsidRPr="003F6A26">
              <w:rPr>
                <w:rFonts w:ascii="標楷體" w:eastAsia="標楷體" w:hAnsi="標楷體"/>
                <w:sz w:val="28"/>
                <w:szCs w:val="28"/>
              </w:rPr>
              <w:t>21</w:t>
            </w:r>
            <w:r w:rsidRPr="003F6A26">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2</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.9.25</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eastAsia="華康楷書體W5"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幼兒園等教保服務團體應聲明是否使用含有瘦肉精的食品、加工食品，不應讓幼童曝露在食安風險下。</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027381" w:rsidRDefault="003F6A26" w:rsidP="003F6A26">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幼兒教育及照顧法第二十五條條文修正草案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lastRenderedPageBreak/>
              <w:t>(委員蔣萬安等21人)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lastRenderedPageBreak/>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3</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.10.6</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eastAsia="華康楷書體W5" w:hint="eastAsia"/>
                <w:sz w:val="28"/>
              </w:rPr>
              <w:t>社會福利及衛</w:t>
            </w:r>
            <w:r w:rsidRPr="003F6A26">
              <w:rPr>
                <w:rFonts w:eastAsia="華康楷書體W5" w:hint="eastAsia"/>
                <w:sz w:val="28"/>
              </w:rPr>
              <w:lastRenderedPageBreak/>
              <w:t>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lastRenderedPageBreak/>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明定教保服務機構禁止對幼</w:t>
            </w:r>
            <w:r w:rsidRPr="003F6A26">
              <w:rPr>
                <w:rFonts w:ascii="標楷體" w:eastAsia="標楷體" w:hAnsi="標楷體"/>
                <w:sz w:val="28"/>
                <w:szCs w:val="28"/>
              </w:rPr>
              <w:lastRenderedPageBreak/>
              <w:t>兒提供含有乙型受體素之食品。</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027381" w:rsidRDefault="003F6A26" w:rsidP="003F6A26">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幼兒教育及照顧法第二十五條條文修正草案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(委員魯明哲等22人)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3</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.10.6</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eastAsia="華康楷書體W5"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為確保孩童食用膳食之安全，應要求教保服務機構提供膳食時，禁止使用相關食材。</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027381" w:rsidRDefault="003F6A26" w:rsidP="003F6A26">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幼兒教育及照顧法第二十五條條文修正草案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3</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.10.6</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eastAsia="華康楷書體W5"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因應政府開放含萊克多巴胺肉品進口之政策，恐造成瘦肉精肉品進入校園，影響學童健康甚鉅，為確保學童健康，並使法令規範明確化。</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027381" w:rsidRDefault="003F6A26" w:rsidP="003F6A26">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幼兒教育及照顧法第二十五條條文修正草案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(委員謝衣鳯等16人)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3</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.10.6</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eastAsia="華康楷書體W5"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明確禁止托育中心與幼兒園使用含瘦肉精與基因改造之食材及其初級加工品，以保障幼兒健康。</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幼兒教育及照顧法部分條文修正草案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(委員吳怡玎等19人)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4</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.10.23</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r w:rsidRPr="003F6A26">
              <w:rPr>
                <w:rFonts w:eastAsia="華康楷書體W5"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有鑑於幼兒園違規事件層出不窮，但礙於罰則過低，無法有效喝止幼兒園業者違法</w:t>
            </w:r>
            <w:r w:rsidRPr="003F6A26">
              <w:rPr>
                <w:rFonts w:ascii="標楷體" w:eastAsia="標楷體" w:hAnsi="標楷體"/>
                <w:sz w:val="28"/>
                <w:szCs w:val="28"/>
              </w:rPr>
              <w:lastRenderedPageBreak/>
              <w:t>之現況。</w:t>
            </w:r>
            <w:r w:rsidRPr="003F6A26">
              <w:rPr>
                <w:rFonts w:ascii="標楷體" w:eastAsia="標楷體" w:hAnsi="標楷體" w:hint="eastAsia"/>
                <w:sz w:val="28"/>
                <w:szCs w:val="28"/>
              </w:rPr>
              <w:t>(7條)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027381" w:rsidRDefault="003F6A26" w:rsidP="003F6A26">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幼兒教育及照顧法第二十五條條文修正草案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(委員溫玉霞等20人)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4</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.10.23</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sz w:val="28"/>
              </w:rPr>
            </w:pPr>
            <w:r w:rsidRPr="003F6A26">
              <w:rPr>
                <w:rFonts w:eastAsia="華康楷書體W5"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禁止教保服務機構供應膳食之食材含有乙型受體素肉品及其加工製品，以保障孩童健康。</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幼兒教育及照顧法第十二條條文修正草案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(委員林奕華等16人)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6</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.12.4</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sz w:val="28"/>
              </w:rPr>
            </w:pPr>
            <w:r w:rsidRPr="003F6A26">
              <w:rPr>
                <w:rFonts w:eastAsia="華康楷書體W5"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為保障幼兒園階段學童之健康及其權益，將幼兒園之膳食，比照學校衛生法，立法納入規範。</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幼兒教育及照顧法第十六條條文修正草案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(委員吳怡玎等17人)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10-3-4 (110</w:t>
            </w:r>
            <w:r w:rsidRPr="003F6A26">
              <w:rPr>
                <w:rFonts w:ascii="標楷體" w:eastAsia="標楷體" w:hAnsi="標楷體" w:hint="eastAsia"/>
                <w:color w:val="000000"/>
                <w:sz w:val="28"/>
                <w:szCs w:val="28"/>
              </w:rPr>
              <w:t>.</w:t>
            </w:r>
            <w:r w:rsidRPr="003F6A26">
              <w:rPr>
                <w:rFonts w:ascii="標楷體" w:eastAsia="標楷體" w:hAnsi="標楷體"/>
                <w:color w:val="000000"/>
                <w:sz w:val="28"/>
                <w:szCs w:val="28"/>
              </w:rPr>
              <w:t>3.19)</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r w:rsidRPr="003F6A26">
              <w:rPr>
                <w:rFonts w:eastAsia="華康楷書體W5" w:hint="eastAsia"/>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181CF9">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面對幼兒出生數大幅下降，我國幼兒園師生比卻未同步進行調整，為順應少子女化之趨勢。</w:t>
            </w:r>
          </w:p>
          <w:p w:rsidR="003F6A26" w:rsidRPr="003F6A26" w:rsidRDefault="003F6A26" w:rsidP="003F6A26">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幼兒教育及照顧法第四條條文修正草案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(委員羅致政等17人)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10-3-4 (110</w:t>
            </w:r>
            <w:r w:rsidRPr="003F6A26">
              <w:rPr>
                <w:rFonts w:ascii="標楷體" w:eastAsia="標楷體" w:hAnsi="標楷體" w:hint="eastAsia"/>
                <w:color w:val="000000"/>
                <w:sz w:val="28"/>
                <w:szCs w:val="28"/>
              </w:rPr>
              <w:t>.</w:t>
            </w:r>
            <w:r w:rsidRPr="003F6A26">
              <w:rPr>
                <w:rFonts w:ascii="標楷體" w:eastAsia="標楷體" w:hAnsi="標楷體"/>
                <w:color w:val="000000"/>
                <w:sz w:val="28"/>
                <w:szCs w:val="28"/>
              </w:rPr>
              <w:t>3.19)</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r w:rsidRPr="003F6A26">
              <w:rPr>
                <w:rFonts w:eastAsia="華康楷書體W5" w:hint="eastAsia"/>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181CF9">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落實政府決策機制中考量性別的平衡性，營造兩性共治共決之政策參與環境。(1條)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幼兒教育及照顧法部分條文修正草案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lastRenderedPageBreak/>
              <w:t>(委員何欣純等17人)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lastRenderedPageBreak/>
              <w:t>10-3-9 (110.4.23)</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r w:rsidRPr="003F6A26">
              <w:rPr>
                <w:rFonts w:eastAsia="華康楷書體W5" w:hint="eastAsia"/>
                <w:color w:val="000000"/>
                <w:sz w:val="28"/>
              </w:rPr>
              <w:t>社會福利及衛</w:t>
            </w:r>
            <w:r w:rsidRPr="003F6A26">
              <w:rPr>
                <w:rFonts w:eastAsia="華康楷書體W5" w:hint="eastAsia"/>
                <w:color w:val="000000"/>
                <w:sz w:val="28"/>
              </w:rPr>
              <w:lastRenderedPageBreak/>
              <w:t>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lastRenderedPageBreak/>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181CF9">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增修其他服務人員不得對幼</w:t>
            </w:r>
            <w:r w:rsidRPr="003F6A26">
              <w:rPr>
                <w:rFonts w:ascii="標楷體" w:eastAsia="標楷體" w:hAnsi="標楷體" w:hint="eastAsia"/>
                <w:color w:val="000000"/>
                <w:sz w:val="28"/>
                <w:szCs w:val="28"/>
              </w:rPr>
              <w:lastRenderedPageBreak/>
              <w:t>兒有任何形式之身心暴力、傷害或虐待、霸凌及其他對幼兒不當對待或剝削行為之規定，並提高相關罰則及罰鍰。</w:t>
            </w:r>
            <w:r w:rsidRPr="003F6A26">
              <w:rPr>
                <w:rFonts w:ascii="標楷體" w:eastAsia="標楷體" w:hAnsi="標楷體" w:hint="eastAsia"/>
                <w:color w:val="000000"/>
                <w:spacing w:val="-20"/>
                <w:sz w:val="28"/>
                <w:szCs w:val="28"/>
              </w:rPr>
              <w:t>(</w:t>
            </w:r>
            <w:r w:rsidRPr="003F6A26">
              <w:rPr>
                <w:rFonts w:ascii="標楷體" w:eastAsia="標楷體" w:hAnsi="標楷體"/>
                <w:color w:val="000000"/>
                <w:spacing w:val="-20"/>
                <w:sz w:val="28"/>
                <w:szCs w:val="28"/>
              </w:rPr>
              <w:t>8</w:t>
            </w:r>
            <w:r w:rsidRPr="003F6A26">
              <w:rPr>
                <w:rFonts w:ascii="標楷體" w:eastAsia="標楷體" w:hAnsi="標楷體" w:hint="eastAsia"/>
                <w:color w:val="000000"/>
                <w:spacing w:val="-20"/>
                <w:sz w:val="28"/>
                <w:szCs w:val="28"/>
              </w:rPr>
              <w:t>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幼兒教育及照顧法第十七條條文修正草案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(委員林宜瑾等17人)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10-4-4</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(110.10.8)</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r w:rsidRPr="003F6A26">
              <w:rPr>
                <w:rFonts w:eastAsia="華康楷書體W5" w:hint="eastAsia"/>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181CF9">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為達致合理的服務照護原則。(1條)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027381" w:rsidRDefault="003F6A26" w:rsidP="003F6A26">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幼兒教育及照顧法第二十四條條文修正草案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(委員羅致政等18人)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10-4-7</w:t>
            </w:r>
          </w:p>
          <w:p w:rsidR="003F6A26" w:rsidRPr="003F6A26" w:rsidRDefault="003F6A26" w:rsidP="003F6A26">
            <w:pPr>
              <w:spacing w:line="400" w:lineRule="exact"/>
              <w:rPr>
                <w:color w:val="000000"/>
              </w:rPr>
            </w:pPr>
            <w:r w:rsidRPr="003F6A26">
              <w:rPr>
                <w:rFonts w:ascii="標楷體" w:eastAsia="標楷體" w:hAnsi="標楷體"/>
                <w:color w:val="000000"/>
                <w:sz w:val="28"/>
                <w:szCs w:val="28"/>
              </w:rPr>
              <w:t>(110</w:t>
            </w:r>
            <w:r w:rsidRPr="003F6A26">
              <w:rPr>
                <w:rFonts w:ascii="標楷體" w:eastAsia="標楷體" w:hAnsi="標楷體" w:hint="eastAsia"/>
                <w:color w:val="000000"/>
                <w:sz w:val="28"/>
                <w:szCs w:val="28"/>
              </w:rPr>
              <w:t>.</w:t>
            </w: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9)</w:t>
            </w:r>
          </w:p>
          <w:p w:rsidR="003F6A26" w:rsidRPr="003F6A26" w:rsidRDefault="003F6A26" w:rsidP="003F6A26">
            <w:pPr>
              <w:spacing w:line="400" w:lineRule="exact"/>
              <w:jc w:val="both"/>
              <w:rPr>
                <w:rFonts w:ascii="標楷體" w:eastAsia="標楷體" w:hAnsi="標楷體"/>
                <w:color w:val="000000"/>
                <w:sz w:val="28"/>
                <w:szCs w:val="28"/>
              </w:rPr>
            </w:pP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r w:rsidRPr="003F6A26">
              <w:rPr>
                <w:rFonts w:eastAsia="華康楷書體W5" w:hint="eastAsia"/>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181CF9">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擔任教保服務機構之負責人，或財團法人幼兒園之董事或監察人，其資格限制應更為嚴格，為加強保護幼兒。(1條)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幼兒教育及照顧法第七條條文修正草案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(委員陳玉珍等21人)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10-4-7</w:t>
            </w:r>
          </w:p>
          <w:p w:rsidR="003F6A26" w:rsidRPr="003F6A26" w:rsidRDefault="003F6A26" w:rsidP="003F6A26">
            <w:pPr>
              <w:spacing w:line="400" w:lineRule="exact"/>
              <w:rPr>
                <w:color w:val="000000"/>
              </w:rPr>
            </w:pPr>
            <w:r w:rsidRPr="003F6A26">
              <w:rPr>
                <w:rFonts w:ascii="標楷體" w:eastAsia="標楷體" w:hAnsi="標楷體"/>
                <w:color w:val="000000"/>
                <w:sz w:val="28"/>
                <w:szCs w:val="28"/>
              </w:rPr>
              <w:t>(110</w:t>
            </w:r>
            <w:r w:rsidRPr="003F6A26">
              <w:rPr>
                <w:rFonts w:ascii="標楷體" w:eastAsia="標楷體" w:hAnsi="標楷體" w:hint="eastAsia"/>
                <w:color w:val="000000"/>
                <w:sz w:val="28"/>
                <w:szCs w:val="28"/>
              </w:rPr>
              <w:t>.</w:t>
            </w: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9)</w:t>
            </w:r>
          </w:p>
          <w:p w:rsidR="003F6A26" w:rsidRPr="003F6A26" w:rsidRDefault="003F6A26" w:rsidP="003F6A26">
            <w:pPr>
              <w:spacing w:line="400" w:lineRule="exact"/>
              <w:jc w:val="both"/>
              <w:rPr>
                <w:rFonts w:ascii="標楷體" w:eastAsia="標楷體" w:hAnsi="標楷體"/>
                <w:color w:val="000000"/>
                <w:sz w:val="28"/>
                <w:szCs w:val="28"/>
              </w:rPr>
            </w:pP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r w:rsidRPr="003F6A26">
              <w:rPr>
                <w:rFonts w:eastAsia="華康楷書體W5" w:hint="eastAsia"/>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181CF9">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新增得給予租稅優惠及獎勵等政策工具，增加誘因，以提升離島等偏遠地區教保服務品質。(1條)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幼兒教育及照顧法第十六條條文修正草案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(委員林宜瑾等16人)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10-4-11</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(110.11.26)</w:t>
            </w:r>
          </w:p>
          <w:p w:rsidR="003F6A26" w:rsidRPr="003F6A26" w:rsidRDefault="003F6A26" w:rsidP="003F6A26">
            <w:pPr>
              <w:spacing w:line="400" w:lineRule="exact"/>
              <w:jc w:val="both"/>
              <w:rPr>
                <w:rFonts w:ascii="標楷體" w:eastAsia="標楷體" w:hAnsi="標楷體"/>
                <w:color w:val="000000"/>
                <w:sz w:val="28"/>
                <w:szCs w:val="28"/>
              </w:rPr>
            </w:pP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047FA1">
            <w:pPr>
              <w:spacing w:line="400" w:lineRule="exact"/>
              <w:rPr>
                <w:rFonts w:ascii="標楷體" w:eastAsia="標楷體" w:hAnsi="標楷體"/>
                <w:color w:val="000000"/>
                <w:sz w:val="28"/>
                <w:szCs w:val="28"/>
              </w:rPr>
            </w:pPr>
            <w:r w:rsidRPr="00047FA1">
              <w:rPr>
                <w:rFonts w:eastAsia="華康楷書體W5" w:hint="eastAsia"/>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為促進教保服務品質之精緻化，以及提升教保服務人員之勞動條件，健全兒童身心</w:t>
            </w:r>
            <w:r w:rsidRPr="003F6A26">
              <w:rPr>
                <w:rFonts w:ascii="標楷體" w:eastAsia="標楷體" w:hAnsi="標楷體" w:hint="eastAsia"/>
                <w:color w:val="000000"/>
                <w:sz w:val="28"/>
                <w:szCs w:val="28"/>
              </w:rPr>
              <w:lastRenderedPageBreak/>
              <w:t>之發展，並由公立幼兒園先行。(1條)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幼兒教育及照顧法部分條文修正草案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(委員林宜瑾等17人)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10-4-11</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(110.11.26)</w:t>
            </w:r>
          </w:p>
          <w:p w:rsidR="003F6A26" w:rsidRPr="003F6A26" w:rsidRDefault="003F6A26" w:rsidP="003F6A26">
            <w:pPr>
              <w:spacing w:line="400" w:lineRule="exact"/>
              <w:jc w:val="both"/>
              <w:rPr>
                <w:rFonts w:ascii="標楷體" w:eastAsia="標楷體" w:hAnsi="標楷體"/>
                <w:color w:val="000000"/>
                <w:sz w:val="28"/>
                <w:szCs w:val="28"/>
              </w:rPr>
            </w:pP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047FA1">
            <w:pPr>
              <w:spacing w:line="400" w:lineRule="exact"/>
              <w:rPr>
                <w:rFonts w:ascii="標楷體" w:eastAsia="標楷體" w:hAnsi="標楷體"/>
                <w:color w:val="000000"/>
                <w:sz w:val="28"/>
                <w:szCs w:val="28"/>
              </w:rPr>
            </w:pPr>
            <w:r w:rsidRPr="00047FA1">
              <w:rPr>
                <w:rFonts w:eastAsia="華康楷書體W5" w:hint="eastAsia"/>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教保活動課程、教保活動、教保服務與延長照顧服務彼此間定義進行區分，以求法體例之完整。(4條)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青年發展基本法草案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w:t>
            </w:r>
            <w:r w:rsidRPr="003F6A26">
              <w:rPr>
                <w:rFonts w:ascii="標楷體" w:eastAsia="標楷體" w:hAnsi="標楷體" w:hint="eastAsia"/>
                <w:sz w:val="28"/>
                <w:szCs w:val="28"/>
              </w:rPr>
              <w:t>委員林德福等</w:t>
            </w:r>
            <w:r w:rsidRPr="003F6A26">
              <w:rPr>
                <w:rFonts w:ascii="標楷體" w:eastAsia="標楷體" w:hAnsi="標楷體"/>
                <w:sz w:val="28"/>
                <w:szCs w:val="28"/>
              </w:rPr>
              <w:t>23</w:t>
            </w:r>
            <w:r w:rsidRPr="003F6A26">
              <w:rPr>
                <w:rFonts w:ascii="標楷體" w:eastAsia="標楷體" w:hAnsi="標楷體" w:hint="eastAsia"/>
                <w:sz w:val="28"/>
                <w:szCs w:val="28"/>
              </w:rPr>
              <w:t>人</w:t>
            </w:r>
            <w:r w:rsidRPr="003F6A26">
              <w:rPr>
                <w:rFonts w:ascii="標楷體" w:eastAsia="標楷體" w:hAnsi="標楷體"/>
                <w:sz w:val="28"/>
                <w:szCs w:val="28"/>
              </w:rPr>
              <w:t>)</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10-1-5</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(109.3.20)</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讓青年能獲得政府資源支持，搭配民間資源引進，以促進青年發展。(21條)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特殊教育法第二十三條條文修正草案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(委員黃國書等22人)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7</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.4.7</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完善早期療育服務，</w:t>
            </w:r>
            <w:r w:rsidRPr="00181CF9">
              <w:rPr>
                <w:rFonts w:ascii="標楷體" w:eastAsia="標楷體" w:hAnsi="標楷體" w:hint="eastAsia"/>
                <w:color w:val="000000"/>
                <w:sz w:val="28"/>
                <w:szCs w:val="28"/>
              </w:rPr>
              <w:t>使學齡前後之</w:t>
            </w:r>
            <w:r w:rsidRPr="003F6A26">
              <w:rPr>
                <w:rFonts w:ascii="標楷體" w:eastAsia="標楷體" w:hAnsi="標楷體" w:hint="eastAsia"/>
                <w:sz w:val="28"/>
                <w:szCs w:val="28"/>
              </w:rPr>
              <w:t>特殊教育生其療育、輔導、教育得加強整合與銜接。(1條)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027381" w:rsidRDefault="003F6A26" w:rsidP="003F6A26">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特殊教育法第十條及第十八條條文修正草案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14</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.5.22</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整合各目的事業主管機關資源投入，並賦予社會共同責任，以保障親職教育能夠落實，讓更多特教生能獲得幫助。(2條)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特殊教育法第二十三條條文修正草案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lastRenderedPageBreak/>
              <w:t>(委員謝衣鳯等18人)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lastRenderedPageBreak/>
              <w:t>10-1-15</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(109.5.29)</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為增進身心障礙兒童之早期</w:t>
            </w:r>
            <w:r w:rsidRPr="003F6A26">
              <w:rPr>
                <w:rFonts w:ascii="標楷體" w:eastAsia="標楷體" w:hAnsi="標楷體" w:hint="eastAsia"/>
                <w:sz w:val="28"/>
                <w:szCs w:val="28"/>
              </w:rPr>
              <w:lastRenderedPageBreak/>
              <w:t>療育之權益，簡化現行之行政流程，並減少重複評估及醫療資源浪費，降低家長反覆奔波的情形，明定教育部與衛福部應進行早期療育資訊系統之整合。(1條)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特殊教育法部分條文修正草案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(委員黃國書等20人)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6</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.12.4</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為提升對特殊教育學生之家庭</w:t>
            </w:r>
            <w:r w:rsidRPr="00181CF9">
              <w:rPr>
                <w:rFonts w:ascii="標楷體" w:eastAsia="標楷體" w:hAnsi="標楷體"/>
                <w:color w:val="000000"/>
                <w:sz w:val="28"/>
                <w:szCs w:val="28"/>
              </w:rPr>
              <w:t>支持</w:t>
            </w:r>
            <w:r w:rsidRPr="003F6A26">
              <w:rPr>
                <w:rFonts w:ascii="標楷體" w:eastAsia="標楷體" w:hAnsi="標楷體"/>
                <w:sz w:val="28"/>
                <w:szCs w:val="28"/>
              </w:rPr>
              <w:t>服務及學前階段身心障礙兒童及其家庭之支持</w:t>
            </w:r>
            <w:r w:rsidRPr="003F6A26">
              <w:rPr>
                <w:rFonts w:ascii="標楷體" w:eastAsia="標楷體" w:hAnsi="標楷體" w:hint="eastAsia"/>
                <w:sz w:val="28"/>
                <w:szCs w:val="28"/>
              </w:rPr>
              <w:t>。(6條)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特殊教育法第十條及第十條之一條文修正草案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(委員林奕華等19人)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ind w:leftChars="-12" w:left="-29"/>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8</w:t>
            </w:r>
          </w:p>
          <w:p w:rsidR="003F6A26" w:rsidRPr="003F6A26" w:rsidRDefault="003F6A26" w:rsidP="003F6A26">
            <w:pPr>
              <w:spacing w:line="400" w:lineRule="exact"/>
              <w:ind w:leftChars="-12" w:left="-29"/>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.12.18</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ind w:leftChars="-12" w:left="-29"/>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181CF9">
            <w:pPr>
              <w:spacing w:line="400" w:lineRule="exact"/>
              <w:jc w:val="both"/>
              <w:rPr>
                <w:rFonts w:ascii="標楷體" w:eastAsia="標楷體" w:hAnsi="標楷體"/>
                <w:sz w:val="28"/>
                <w:szCs w:val="28"/>
              </w:rPr>
            </w:pPr>
            <w:r w:rsidRPr="003F6A26">
              <w:rPr>
                <w:rFonts w:ascii="標楷體" w:eastAsia="標楷體" w:hAnsi="標楷體"/>
                <w:sz w:val="28"/>
                <w:szCs w:val="28"/>
              </w:rPr>
              <w:t>為強化幼兒園及國民教育階段推動特殊教育之品質，保障</w:t>
            </w:r>
            <w:r w:rsidRPr="00181CF9">
              <w:rPr>
                <w:rFonts w:ascii="標楷體" w:eastAsia="標楷體" w:hAnsi="標楷體"/>
                <w:color w:val="000000"/>
                <w:sz w:val="28"/>
                <w:szCs w:val="28"/>
              </w:rPr>
              <w:t>特殊教育</w:t>
            </w:r>
            <w:r w:rsidRPr="003F6A26">
              <w:rPr>
                <w:rFonts w:ascii="標楷體" w:eastAsia="標楷體" w:hAnsi="標楷體"/>
                <w:sz w:val="28"/>
                <w:szCs w:val="28"/>
              </w:rPr>
              <w:t>學生之受教權，並提供特殊教育家長親職教育，以促進家庭功能。</w:t>
            </w:r>
            <w:r w:rsidRPr="003F6A26">
              <w:rPr>
                <w:rFonts w:ascii="標楷體" w:eastAsia="標楷體" w:hAnsi="標楷體" w:hint="eastAsia"/>
                <w:sz w:val="28"/>
                <w:szCs w:val="28"/>
              </w:rPr>
              <w:t>(2條)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特殊教育法部分條文修正草案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(委員陳以信等21人)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10</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.12.25</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應於《特殊教育法》明文化各級政府單位推動融合教育之權責及義</w:t>
            </w:r>
            <w:r w:rsidRPr="003F6A26">
              <w:rPr>
                <w:rFonts w:ascii="標楷體" w:eastAsia="標楷體" w:hAnsi="標楷體"/>
                <w:sz w:val="28"/>
                <w:szCs w:val="28"/>
              </w:rPr>
              <w:lastRenderedPageBreak/>
              <w:t>務，俾增強教育體系職能，有效整合特殊教育學生所需資源。</w:t>
            </w:r>
            <w:r w:rsidRPr="003F6A26">
              <w:rPr>
                <w:rFonts w:ascii="標楷體" w:eastAsia="標楷體" w:hAnsi="標楷體" w:hint="eastAsia"/>
                <w:sz w:val="28"/>
                <w:szCs w:val="28"/>
              </w:rPr>
              <w:t>(2條)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特殊教育法第三十條之一條文修正草案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(委員黃國書等17人)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10-4-7</w:t>
            </w:r>
          </w:p>
          <w:p w:rsidR="003F6A26" w:rsidRPr="003F6A26" w:rsidRDefault="003F6A26" w:rsidP="003F6A26">
            <w:pPr>
              <w:spacing w:line="400" w:lineRule="exact"/>
              <w:rPr>
                <w:color w:val="000000"/>
              </w:rPr>
            </w:pPr>
            <w:r w:rsidRPr="003F6A26">
              <w:rPr>
                <w:rFonts w:ascii="標楷體" w:eastAsia="標楷體" w:hAnsi="標楷體"/>
                <w:color w:val="000000"/>
                <w:sz w:val="28"/>
                <w:szCs w:val="28"/>
              </w:rPr>
              <w:t>(110</w:t>
            </w:r>
            <w:r w:rsidRPr="003F6A26">
              <w:rPr>
                <w:rFonts w:ascii="標楷體" w:eastAsia="標楷體" w:hAnsi="標楷體" w:hint="eastAsia"/>
                <w:color w:val="000000"/>
                <w:sz w:val="28"/>
                <w:szCs w:val="28"/>
              </w:rPr>
              <w:t>.</w:t>
            </w: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9)</w:t>
            </w:r>
          </w:p>
          <w:p w:rsidR="003F6A26" w:rsidRPr="003F6A26" w:rsidRDefault="003F6A26" w:rsidP="003F6A26">
            <w:pPr>
              <w:spacing w:line="400" w:lineRule="exact"/>
              <w:jc w:val="both"/>
              <w:rPr>
                <w:rFonts w:ascii="標楷體" w:eastAsia="標楷體" w:hAnsi="標楷體"/>
                <w:color w:val="000000"/>
                <w:sz w:val="28"/>
                <w:szCs w:val="28"/>
              </w:rPr>
            </w:pP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教育單位應保障身心障礙學生入學及就學機會，以落實身心障礙者高等教育人才之培育。(</w:t>
            </w:r>
            <w:r w:rsidRPr="003F6A26">
              <w:rPr>
                <w:rFonts w:ascii="標楷體" w:eastAsia="標楷體" w:hAnsi="標楷體"/>
                <w:color w:val="000000"/>
                <w:sz w:val="28"/>
                <w:szCs w:val="28"/>
              </w:rPr>
              <w:t>1</w:t>
            </w:r>
            <w:r w:rsidRPr="003F6A26">
              <w:rPr>
                <w:rFonts w:ascii="標楷體" w:eastAsia="標楷體" w:hAnsi="標楷體" w:hint="eastAsia"/>
                <w:color w:val="000000"/>
                <w:sz w:val="28"/>
                <w:szCs w:val="28"/>
              </w:rPr>
              <w:t>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教育基本法第三條及第十二條之一條文修正草案」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7</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.4.7</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為加強現代化教育，國家應加強推動教育與產業鏈連結，以培養國家</w:t>
            </w:r>
            <w:r w:rsidRPr="00181CF9">
              <w:rPr>
                <w:rFonts w:ascii="標楷體" w:eastAsia="標楷體" w:hAnsi="標楷體" w:hint="eastAsia"/>
                <w:color w:val="000000"/>
                <w:sz w:val="28"/>
                <w:szCs w:val="28"/>
              </w:rPr>
              <w:t>優秀</w:t>
            </w:r>
            <w:r w:rsidRPr="003F6A26">
              <w:rPr>
                <w:rFonts w:ascii="標楷體" w:eastAsia="標楷體" w:hAnsi="標楷體" w:hint="eastAsia"/>
                <w:sz w:val="28"/>
                <w:szCs w:val="28"/>
              </w:rPr>
              <w:t>人才。(2條)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教育基本法第二條條文修正草案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(委員吳思瑤等23人)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14</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.5.22</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為配合</w:t>
            </w:r>
            <w:r w:rsidRPr="003F6A26">
              <w:rPr>
                <w:rFonts w:ascii="標楷體" w:eastAsia="標楷體" w:hAnsi="標楷體"/>
                <w:sz w:val="28"/>
                <w:szCs w:val="28"/>
              </w:rPr>
              <w:t>108</w:t>
            </w:r>
            <w:r w:rsidRPr="003F6A26">
              <w:rPr>
                <w:rFonts w:ascii="標楷體" w:eastAsia="標楷體" w:hAnsi="標楷體" w:hint="eastAsia"/>
                <w:sz w:val="28"/>
                <w:szCs w:val="28"/>
              </w:rPr>
              <w:t>新課綱核心素養具體內涵，培養人民新時代應具備之創新知能，提升藝術美感及設計思考能力，以利國家發展軟實力。(1條)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教育基本法第八條條文修正草案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(委員洪孟楷等18人)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1</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.9.18</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修訂條文賦予國家應予保障，並使學生不受任何體罰及各類場域含數位網路平台</w:t>
            </w:r>
            <w:r w:rsidRPr="003F6A26">
              <w:rPr>
                <w:rFonts w:ascii="標楷體" w:eastAsia="標楷體" w:hAnsi="標楷體"/>
                <w:sz w:val="28"/>
                <w:szCs w:val="28"/>
              </w:rPr>
              <w:lastRenderedPageBreak/>
              <w:t>之霸凌行為。</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教育基本法第五條條文修正草案</w:t>
            </w:r>
          </w:p>
          <w:p w:rsidR="003F6A26" w:rsidRPr="003F6A26" w:rsidRDefault="003F6A26" w:rsidP="000C3402">
            <w:pPr>
              <w:spacing w:line="400" w:lineRule="exact"/>
              <w:rPr>
                <w:rFonts w:ascii="標楷體" w:eastAsia="標楷體" w:hAnsi="標楷體"/>
                <w:sz w:val="28"/>
                <w:szCs w:val="28"/>
              </w:rPr>
            </w:pPr>
            <w:r w:rsidRPr="003F6A26">
              <w:rPr>
                <w:rFonts w:ascii="標楷體" w:eastAsia="標楷體" w:hAnsi="標楷體" w:hint="eastAsia"/>
                <w:sz w:val="28"/>
                <w:szCs w:val="28"/>
              </w:rPr>
              <w:t>(</w:t>
            </w:r>
            <w:r w:rsidRPr="000C3402">
              <w:rPr>
                <w:rFonts w:ascii="標楷體" w:eastAsia="標楷體" w:hAnsi="標楷體" w:hint="eastAsia"/>
                <w:spacing w:val="-6"/>
                <w:sz w:val="28"/>
                <w:szCs w:val="28"/>
              </w:rPr>
              <w:t>委員鄭天財</w:t>
            </w:r>
            <w:r w:rsidRPr="000C3402">
              <w:rPr>
                <w:rFonts w:ascii="標楷體" w:eastAsia="標楷體" w:hAnsi="標楷體" w:hint="eastAsia"/>
                <w:spacing w:val="-10"/>
                <w:sz w:val="28"/>
                <w:szCs w:val="28"/>
              </w:rPr>
              <w:t>Sra</w:t>
            </w:r>
            <w:r w:rsidR="000C3402" w:rsidRPr="000C3402">
              <w:rPr>
                <w:rFonts w:ascii="標楷體" w:eastAsia="標楷體" w:hAnsi="標楷體" w:hint="eastAsia"/>
                <w:spacing w:val="-10"/>
                <w:sz w:val="28"/>
                <w:szCs w:val="28"/>
              </w:rPr>
              <w:t xml:space="preserve"> </w:t>
            </w:r>
            <w:r w:rsidRPr="000C3402">
              <w:rPr>
                <w:rFonts w:ascii="標楷體" w:eastAsia="標楷體" w:hAnsi="標楷體" w:hint="eastAsia"/>
                <w:spacing w:val="-10"/>
                <w:sz w:val="28"/>
                <w:szCs w:val="28"/>
              </w:rPr>
              <w:t>Kacaw</w:t>
            </w:r>
            <w:r w:rsidRPr="003F6A26">
              <w:rPr>
                <w:rFonts w:ascii="標楷體" w:eastAsia="標楷體" w:hAnsi="標楷體" w:hint="eastAsia"/>
                <w:sz w:val="28"/>
                <w:szCs w:val="28"/>
              </w:rPr>
              <w:t>等19人)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4</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.10.23</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現行教育基本法第五條第二項之規定，並未將原住民及離島地區，列入各級政府優先補助教育經費之範圍，並未符合憲法增修條文第十條之規範。</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教育基本法第八條條文修正草案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(委員陳秀寳等</w:t>
            </w:r>
            <w:r w:rsidRPr="003F6A26">
              <w:rPr>
                <w:rFonts w:ascii="標楷體" w:eastAsia="標楷體" w:hAnsi="標楷體"/>
                <w:sz w:val="28"/>
                <w:szCs w:val="28"/>
              </w:rPr>
              <w:t>17</w:t>
            </w:r>
            <w:r w:rsidRPr="003F6A26">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10-3-9 (110.4.23)</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有鑑於現行法制欠缺法律明確授權訂定有關學生服儀管理之準則，為積極保障學生身體自主及人格發展自由。(1條)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教育基本法第五條條文修正草案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(委員孔文吉等17人)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10-4-9 (110.11.12)</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真正弭平長年來都會區與原鄉地區間教育經費與其相關資源上的顯著落差。(1條)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教保服務人員條例第十二條條文修正草案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(委員鄭運鵬等21人)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10</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.4.24</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在停止任職期滿後，若要解除登載，應該經過一定評估程序，確認其身心能夠勝任</w:t>
            </w:r>
            <w:r w:rsidRPr="003F6A26">
              <w:rPr>
                <w:rFonts w:ascii="標楷體" w:eastAsia="標楷體" w:hAnsi="標楷體" w:hint="eastAsia"/>
                <w:sz w:val="28"/>
                <w:szCs w:val="28"/>
              </w:rPr>
              <w:lastRenderedPageBreak/>
              <w:t>教保工作。(1條)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教保服務人員條例增訂第二十八條之一及第三十三條之一條文草案</w:t>
            </w:r>
          </w:p>
          <w:p w:rsidR="003F6A26" w:rsidRPr="00DC6FD4" w:rsidRDefault="003F6A26" w:rsidP="003F6A26">
            <w:pPr>
              <w:spacing w:line="400" w:lineRule="exact"/>
              <w:jc w:val="both"/>
              <w:rPr>
                <w:rFonts w:ascii="標楷體" w:eastAsia="標楷體" w:hAnsi="標楷體"/>
                <w:spacing w:val="-10"/>
                <w:sz w:val="28"/>
                <w:szCs w:val="28"/>
              </w:rPr>
            </w:pPr>
            <w:r w:rsidRPr="00DC6FD4">
              <w:rPr>
                <w:rFonts w:ascii="標楷體" w:eastAsia="標楷體" w:hAnsi="標楷體" w:hint="eastAsia"/>
                <w:spacing w:val="-10"/>
                <w:sz w:val="28"/>
                <w:szCs w:val="28"/>
              </w:rPr>
              <w:t>(委員張廖萬堅等26人)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10</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.4.24</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為保障幼兒於幼兒園時之身心健康發展，不受教保服務人員不當對待。(2條)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教保服務人員條例第十二條條文修正草案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(委員賴品妤等</w:t>
            </w:r>
            <w:r w:rsidRPr="003F6A26">
              <w:rPr>
                <w:rFonts w:ascii="標楷體" w:eastAsia="標楷體" w:hAnsi="標楷體"/>
                <w:sz w:val="28"/>
                <w:szCs w:val="28"/>
              </w:rPr>
              <w:t>17</w:t>
            </w:r>
            <w:r w:rsidRPr="003F6A26">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11</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.5.01</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有鑑於近年來教保服務人員體罰學童案例層出不窮，但《教保服務人員條例》目前未明訂與《幼兒教育及照顧法》有相同之行為規範及罰則，顯為嚴重之法規疏漏。(1條)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教保服務人員條例第十二條條文修正草案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(委員吳思瑤等25人)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14</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.5.22</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為強化規範並淘汰不適任教保服務人員，以保障幼兒園學習環境之健全。(1條)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教保服務人員條例第十二條條文修正草案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(委員謝衣鳯等18人)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10-1-15</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(109.5.29)</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檢查現行法規並沒有教保服務人員如有性侵害、性騷擾、不當體罰等行為被地方政府查證屬實，不得擔任</w:t>
            </w:r>
            <w:r w:rsidRPr="003F6A26">
              <w:rPr>
                <w:rFonts w:ascii="標楷體" w:eastAsia="標楷體" w:hAnsi="標楷體" w:hint="eastAsia"/>
                <w:sz w:val="28"/>
                <w:szCs w:val="28"/>
              </w:rPr>
              <w:lastRenderedPageBreak/>
              <w:t>教保服務人員之規定，為保障幼兒園學習環境之健全，爰提出修正。(1條)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教保服務人員條例第十條條文修正草案</w:t>
            </w:r>
          </w:p>
          <w:p w:rsidR="003F6A26" w:rsidRPr="003F6A26" w:rsidRDefault="003F6A26" w:rsidP="003F6A26">
            <w:pPr>
              <w:spacing w:line="400" w:lineRule="exact"/>
              <w:jc w:val="both"/>
              <w:rPr>
                <w:rFonts w:ascii="標楷體" w:eastAsia="標楷體" w:hAnsi="標楷體"/>
                <w:sz w:val="28"/>
                <w:szCs w:val="28"/>
              </w:rPr>
            </w:pPr>
            <w:r w:rsidRPr="00DC6FD4">
              <w:rPr>
                <w:rFonts w:ascii="標楷體" w:eastAsia="標楷體" w:hAnsi="標楷體" w:hint="eastAsia"/>
                <w:spacing w:val="-10"/>
                <w:sz w:val="28"/>
                <w:szCs w:val="28"/>
              </w:rPr>
              <w:t>(委員張廖萬堅等</w:t>
            </w:r>
            <w:r w:rsidRPr="00DC6FD4">
              <w:rPr>
                <w:rFonts w:ascii="標楷體" w:eastAsia="標楷體" w:hAnsi="標楷體"/>
                <w:spacing w:val="-10"/>
                <w:sz w:val="28"/>
                <w:szCs w:val="28"/>
              </w:rPr>
              <w:t>21</w:t>
            </w:r>
            <w:r w:rsidRPr="00DC6FD4">
              <w:rPr>
                <w:rFonts w:ascii="標楷體" w:eastAsia="標楷體" w:hAnsi="標楷體" w:hint="eastAsia"/>
                <w:spacing w:val="-10"/>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2</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.9.25</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現今受《教保服務人員條例》規定，僅有教保相關系科之畢業生得成為教保人員，使人才培育管道受限，不利更多有志從事幼教行業之人員投入。</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教保服務人員條例第十二條、第三十條之一及第三十三條之一條文修正草案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3</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.10.6</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明定教保服務人員之消極資格並明文規範 教保服務人員對兒童體罰、不當管教或性騷擾之行為處罰。</w:t>
            </w:r>
            <w:r w:rsidRPr="003F6A26">
              <w:rPr>
                <w:rFonts w:ascii="標楷體" w:eastAsia="標楷體" w:hAnsi="標楷體" w:hint="eastAsia"/>
                <w:sz w:val="28"/>
                <w:szCs w:val="28"/>
              </w:rPr>
              <w:t>(3條)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教保服務人員條例第九條條文修正草案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(委員黃國書等23人)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ind w:leftChars="-12" w:left="-29"/>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8</w:t>
            </w:r>
          </w:p>
          <w:p w:rsidR="003F6A26" w:rsidRPr="003F6A26" w:rsidRDefault="003F6A26" w:rsidP="003F6A26">
            <w:pPr>
              <w:spacing w:line="400" w:lineRule="exact"/>
              <w:ind w:leftChars="-12" w:left="-29"/>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.12.18</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ind w:leftChars="-12" w:left="-29"/>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181CF9">
            <w:pPr>
              <w:spacing w:line="400" w:lineRule="exact"/>
              <w:jc w:val="both"/>
              <w:rPr>
                <w:rFonts w:ascii="標楷體" w:eastAsia="標楷體" w:hAnsi="標楷體"/>
                <w:sz w:val="28"/>
                <w:szCs w:val="28"/>
              </w:rPr>
            </w:pPr>
            <w:r w:rsidRPr="003F6A26">
              <w:rPr>
                <w:rFonts w:ascii="標楷體" w:eastAsia="標楷體" w:hAnsi="標楷體"/>
                <w:sz w:val="28"/>
                <w:szCs w:val="28"/>
              </w:rPr>
              <w:t>鼓勵現職教保服務人員修讀幼兒園師資職前教育課程後取得</w:t>
            </w:r>
            <w:r w:rsidRPr="00181CF9">
              <w:rPr>
                <w:rFonts w:ascii="標楷體" w:eastAsia="標楷體" w:hAnsi="標楷體"/>
                <w:color w:val="000000"/>
                <w:sz w:val="28"/>
                <w:szCs w:val="28"/>
              </w:rPr>
              <w:t>教師</w:t>
            </w:r>
            <w:r w:rsidRPr="003F6A26">
              <w:rPr>
                <w:rFonts w:ascii="標楷體" w:eastAsia="標楷體" w:hAnsi="標楷體"/>
                <w:sz w:val="28"/>
                <w:szCs w:val="28"/>
              </w:rPr>
              <w:t>資格，無縫接軌投入教保職場服務，有三年實務教學經驗</w:t>
            </w:r>
            <w:r w:rsidRPr="003F6A26">
              <w:rPr>
                <w:rFonts w:ascii="標楷體" w:eastAsia="標楷體" w:hAnsi="標楷體"/>
                <w:sz w:val="28"/>
                <w:szCs w:val="28"/>
              </w:rPr>
              <w:lastRenderedPageBreak/>
              <w:t>者，得免教育實習。</w:t>
            </w:r>
            <w:r w:rsidRPr="003F6A26">
              <w:rPr>
                <w:rFonts w:ascii="標楷體" w:eastAsia="標楷體" w:hAnsi="標楷體" w:hint="eastAsia"/>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教保服務人員條例增訂第二十八條之一及第三十三條之一條文草案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(委員范雲等19人)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9</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.12.</w:t>
            </w:r>
            <w:r w:rsidRPr="003F6A26">
              <w:rPr>
                <w:rFonts w:ascii="標楷體" w:eastAsia="標楷體" w:hAnsi="標楷體"/>
                <w:sz w:val="28"/>
                <w:szCs w:val="28"/>
              </w:rPr>
              <w:t>24</w:t>
            </w:r>
            <w:r w:rsidRPr="003F6A26">
              <w:rPr>
                <w:rFonts w:ascii="標楷體" w:eastAsia="標楷體" w:hAnsi="標楷體" w:hint="eastAsia"/>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於幼兒教育及照顧法之規範對象獨漏與幼兒接觸最頻繁密切的教保服務人員。為修補立法漏洞，爰提案增訂。</w:t>
            </w:r>
            <w:r w:rsidRPr="003F6A26">
              <w:rPr>
                <w:rFonts w:ascii="標楷體" w:eastAsia="標楷體" w:hAnsi="標楷體" w:hint="eastAsia"/>
                <w:sz w:val="28"/>
                <w:szCs w:val="28"/>
              </w:rPr>
              <w:t>(2條)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教保服務人員條例部分條文修正草案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(委員何欣純等17人)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3</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9</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w:t>
            </w:r>
            <w:r w:rsidRPr="003F6A26">
              <w:rPr>
                <w:rFonts w:ascii="標楷體" w:eastAsia="標楷體" w:hAnsi="標楷體" w:hint="eastAsia"/>
                <w:color w:val="000000"/>
                <w:sz w:val="28"/>
                <w:szCs w:val="28"/>
              </w:rPr>
              <w:t>.</w:t>
            </w:r>
            <w:r w:rsidRPr="003F6A26">
              <w:rPr>
                <w:rFonts w:ascii="標楷體" w:eastAsia="標楷體" w:hAnsi="標楷體"/>
                <w:color w:val="000000"/>
                <w:sz w:val="28"/>
                <w:szCs w:val="28"/>
              </w:rPr>
              <w:t>4</w:t>
            </w:r>
            <w:r w:rsidRPr="003F6A26">
              <w:rPr>
                <w:rFonts w:ascii="標楷體" w:eastAsia="標楷體" w:hAnsi="標楷體" w:hint="eastAsia"/>
                <w:color w:val="000000"/>
                <w:sz w:val="28"/>
                <w:szCs w:val="28"/>
              </w:rPr>
              <w:t>.</w:t>
            </w:r>
            <w:r w:rsidRPr="003F6A26">
              <w:rPr>
                <w:rFonts w:ascii="標楷體" w:eastAsia="標楷體" w:hAnsi="標楷體"/>
                <w:color w:val="000000"/>
                <w:sz w:val="28"/>
                <w:szCs w:val="28"/>
              </w:rPr>
              <w:t>23</w:t>
            </w:r>
            <w:r w:rsidRPr="003F6A26">
              <w:rPr>
                <w:rFonts w:ascii="標楷體" w:eastAsia="標楷體" w:hAnsi="標楷體" w:hint="eastAsia"/>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修正教保服務人員不得對幼兒有任何形式之身心暴力、傷害或虐待、霸凌及其他對幼兒不當對待或剝削行為之規定，並提高相關罰則及罰鍰。(</w:t>
            </w:r>
            <w:r w:rsidRPr="003F6A26">
              <w:rPr>
                <w:rFonts w:ascii="標楷體" w:eastAsia="標楷體" w:hAnsi="標楷體"/>
                <w:color w:val="000000"/>
                <w:sz w:val="28"/>
                <w:szCs w:val="28"/>
              </w:rPr>
              <w:t>8</w:t>
            </w:r>
            <w:r w:rsidRPr="003F6A26">
              <w:rPr>
                <w:rFonts w:ascii="標楷體" w:eastAsia="標楷體" w:hAnsi="標楷體" w:hint="eastAsia"/>
                <w:color w:val="000000"/>
                <w:sz w:val="28"/>
                <w:szCs w:val="28"/>
              </w:rPr>
              <w:t>條</w:t>
            </w:r>
            <w:r w:rsidRPr="003F6A26">
              <w:rPr>
                <w:rFonts w:ascii="標楷體" w:eastAsia="標楷體" w:hAnsi="標楷體"/>
                <w:color w:val="000000"/>
                <w:sz w:val="28"/>
                <w:szCs w:val="28"/>
              </w:rPr>
              <w:t>)</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教保服務人員條例增訂第三十八條之一條文草案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(委員何志偉等16人)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w:t>
            </w:r>
            <w:r w:rsidRPr="003F6A26">
              <w:rPr>
                <w:rFonts w:ascii="標楷體" w:eastAsia="標楷體" w:hAnsi="標楷體" w:hint="eastAsia"/>
                <w:color w:val="000000"/>
                <w:sz w:val="28"/>
                <w:szCs w:val="28"/>
              </w:rPr>
              <w:t>11</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w:t>
            </w:r>
            <w:r w:rsidRPr="003F6A26">
              <w:rPr>
                <w:rFonts w:ascii="標楷體" w:eastAsia="標楷體" w:hAnsi="標楷體" w:hint="eastAsia"/>
                <w:color w:val="000000"/>
                <w:sz w:val="28"/>
                <w:szCs w:val="28"/>
              </w:rPr>
              <w:t>5</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7</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有鑑於現行教保服務人員條例與兒童及少年福利與權益保障法、幼兒教育及照顧法，規範並未一致，對資訊公開不利，且有損幼兒保障。(1條)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教保服務人員條例增訂第三十八條之一條</w:t>
            </w:r>
            <w:r w:rsidRPr="003F6A26">
              <w:rPr>
                <w:rFonts w:ascii="標楷體" w:eastAsia="標楷體" w:hAnsi="標楷體" w:hint="eastAsia"/>
                <w:sz w:val="28"/>
                <w:szCs w:val="28"/>
              </w:rPr>
              <w:lastRenderedPageBreak/>
              <w:t>文草案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(委員邱臣遠等19人)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themeColor="text1"/>
                <w:sz w:val="28"/>
                <w:szCs w:val="28"/>
              </w:rPr>
            </w:pPr>
            <w:r w:rsidRPr="003F6A26">
              <w:rPr>
                <w:rFonts w:ascii="標楷體" w:eastAsia="標楷體" w:hAnsi="標楷體"/>
                <w:color w:val="000000" w:themeColor="text1"/>
                <w:sz w:val="28"/>
                <w:szCs w:val="28"/>
              </w:rPr>
              <w:lastRenderedPageBreak/>
              <w:t>10-4-14</w:t>
            </w:r>
          </w:p>
          <w:p w:rsidR="003F6A26" w:rsidRPr="003F6A26" w:rsidRDefault="003F6A26" w:rsidP="003F6A26">
            <w:pPr>
              <w:spacing w:line="400" w:lineRule="exact"/>
              <w:jc w:val="both"/>
              <w:rPr>
                <w:rFonts w:ascii="標楷體" w:eastAsia="標楷體" w:hAnsi="標楷體"/>
                <w:color w:val="000000" w:themeColor="text1"/>
                <w:sz w:val="28"/>
                <w:szCs w:val="28"/>
              </w:rPr>
            </w:pPr>
            <w:r w:rsidRPr="003F6A26">
              <w:rPr>
                <w:rFonts w:ascii="標楷體" w:eastAsia="標楷體" w:hAnsi="標楷體"/>
                <w:color w:val="000000" w:themeColor="text1"/>
                <w:sz w:val="28"/>
                <w:szCs w:val="28"/>
              </w:rPr>
              <w:t>(110.12.17)</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themeColor="text1"/>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themeColor="text1"/>
                <w:sz w:val="28"/>
                <w:szCs w:val="28"/>
              </w:rPr>
            </w:pPr>
            <w:r w:rsidRPr="003F6A26">
              <w:rPr>
                <w:rFonts w:ascii="標楷體" w:eastAsia="標楷體" w:hAnsi="標楷體" w:hint="eastAsia"/>
                <w:color w:val="000000" w:themeColor="text1"/>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themeColor="text1"/>
                <w:sz w:val="28"/>
                <w:szCs w:val="28"/>
              </w:rPr>
            </w:pPr>
            <w:r w:rsidRPr="003F6A26">
              <w:rPr>
                <w:rFonts w:ascii="標楷體" w:eastAsia="標楷體" w:hAnsi="標楷體" w:hint="eastAsia"/>
                <w:color w:val="000000" w:themeColor="text1"/>
                <w:sz w:val="28"/>
                <w:szCs w:val="28"/>
              </w:rPr>
              <w:t>為保障幼兒不受體罰、性騷</w:t>
            </w:r>
            <w:r w:rsidRPr="003F6A26">
              <w:rPr>
                <w:rFonts w:ascii="標楷體" w:eastAsia="標楷體" w:hAnsi="標楷體" w:hint="eastAsia"/>
                <w:color w:val="000000" w:themeColor="text1"/>
                <w:sz w:val="28"/>
                <w:szCs w:val="28"/>
              </w:rPr>
              <w:lastRenderedPageBreak/>
              <w:t>擾及不當管教之侵害，保障兒少接受完善教育及照顧之權利。(1條)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高級中等教育法第五十六條條文修正草案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(國民黨黨團)</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10-2-</w:t>
            </w:r>
            <w:r w:rsidRPr="003F6A26">
              <w:rPr>
                <w:rFonts w:ascii="標楷體" w:eastAsia="標楷體" w:hAnsi="標楷體" w:hint="eastAsia"/>
                <w:color w:val="000000"/>
                <w:sz w:val="28"/>
                <w:szCs w:val="28"/>
              </w:rPr>
              <w:t>4</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(109.1</w:t>
            </w:r>
            <w:r w:rsidRPr="003F6A26">
              <w:rPr>
                <w:rFonts w:ascii="標楷體" w:eastAsia="標楷體" w:hAnsi="標楷體" w:hint="eastAsia"/>
                <w:color w:val="000000"/>
                <w:sz w:val="28"/>
                <w:szCs w:val="28"/>
              </w:rPr>
              <w:t>0</w:t>
            </w:r>
            <w:r w:rsidRPr="003F6A26">
              <w:rPr>
                <w:rFonts w:ascii="標楷體" w:eastAsia="標楷體" w:hAnsi="標楷體"/>
                <w:color w:val="000000"/>
                <w:sz w:val="28"/>
                <w:szCs w:val="28"/>
              </w:rPr>
              <w:t>.2</w:t>
            </w:r>
            <w:r w:rsidRPr="003F6A26">
              <w:rPr>
                <w:rFonts w:ascii="標楷體" w:eastAsia="標楷體" w:hAnsi="標楷體" w:hint="eastAsia"/>
                <w:color w:val="000000"/>
                <w:sz w:val="28"/>
                <w:szCs w:val="28"/>
              </w:rPr>
              <w:t>3</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FF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DC6FD4" w:rsidRDefault="003F6A26" w:rsidP="003F6A26">
            <w:pPr>
              <w:kinsoku w:val="0"/>
              <w:wordWrap w:val="0"/>
              <w:overflowPunct w:val="0"/>
              <w:autoSpaceDE w:val="0"/>
              <w:autoSpaceDN w:val="0"/>
              <w:spacing w:line="400" w:lineRule="exact"/>
              <w:jc w:val="both"/>
              <w:rPr>
                <w:rFonts w:ascii="標楷體" w:eastAsia="標楷體" w:hAnsi="標楷體"/>
                <w:color w:val="000000"/>
                <w:spacing w:val="-46"/>
                <w:szCs w:val="24"/>
              </w:rPr>
            </w:pPr>
            <w:r w:rsidRPr="003F6A26">
              <w:rPr>
                <w:rFonts w:ascii="標楷體" w:eastAsia="標楷體" w:hAnsi="標楷體" w:hint="eastAsia"/>
                <w:color w:val="000000"/>
                <w:szCs w:val="24"/>
              </w:rPr>
              <w:t>第3會期第12次全體委員會議</w:t>
            </w:r>
            <w:r w:rsidRPr="00DC6FD4">
              <w:rPr>
                <w:rFonts w:ascii="標楷體" w:eastAsia="標楷體" w:hAnsi="標楷體" w:hint="eastAsia"/>
                <w:color w:val="000000"/>
                <w:spacing w:val="-46"/>
                <w:szCs w:val="24"/>
              </w:rPr>
              <w:t>(110.4.15)</w:t>
            </w:r>
          </w:p>
          <w:p w:rsidR="003F6A26" w:rsidRPr="003F6A26" w:rsidRDefault="003F6A26" w:rsidP="003F6A26">
            <w:pPr>
              <w:kinsoku w:val="0"/>
              <w:wordWrap w:val="0"/>
              <w:overflowPunct w:val="0"/>
              <w:autoSpaceDE w:val="0"/>
              <w:autoSpaceDN w:val="0"/>
              <w:spacing w:line="400" w:lineRule="exact"/>
              <w:jc w:val="both"/>
              <w:rPr>
                <w:rFonts w:ascii="標楷體" w:eastAsia="標楷體" w:hAnsi="標楷體"/>
                <w:color w:val="000000"/>
                <w:szCs w:val="24"/>
              </w:rPr>
            </w:pPr>
            <w:r w:rsidRPr="003F6A26">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將高級中等學校各學年度學校學雜費及代收代付費(使用費)下之冷氣使用及維護費，應由中央教育主管機關編列預算全額支應，以保障學生學習之基本權益，減輕清寒學子家庭負擔。(1條)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高級中等教育法第六十條條文修正草案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(委員林奕華等18人)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10-4-2</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(110.9.24)</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部分學校因考量聘用教師之時間、流程或少子女化等因素，以聘用代理教師權充人力，若長期下來恐影響高級中等學校推動十二年國教之穩健性。(1條)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高級中等教育法第三十二條條文修正草案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(委員林宜瑾等16人)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10-4-4</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(110.10.8)</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為友善教師勞動環境及學生受教權。(1條)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國民教育法第二十條之一條文修正草案</w:t>
            </w:r>
          </w:p>
          <w:p w:rsidR="003F6A26" w:rsidRPr="00DC6FD4" w:rsidRDefault="003F6A26" w:rsidP="003F6A26">
            <w:pPr>
              <w:spacing w:line="400" w:lineRule="exact"/>
              <w:jc w:val="both"/>
              <w:rPr>
                <w:rFonts w:ascii="標楷體" w:eastAsia="標楷體" w:hAnsi="標楷體"/>
                <w:spacing w:val="-10"/>
                <w:sz w:val="28"/>
                <w:szCs w:val="28"/>
              </w:rPr>
            </w:pPr>
            <w:r w:rsidRPr="00DC6FD4">
              <w:rPr>
                <w:rFonts w:ascii="標楷體" w:eastAsia="標楷體" w:hAnsi="標楷體" w:hint="eastAsia"/>
                <w:spacing w:val="-10"/>
                <w:sz w:val="28"/>
                <w:szCs w:val="28"/>
              </w:rPr>
              <w:t>(委員張廖萬堅等21人)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10-1-</w:t>
            </w:r>
            <w:r w:rsidRPr="003F6A26">
              <w:rPr>
                <w:rFonts w:ascii="標楷體" w:eastAsia="標楷體" w:hAnsi="標楷體" w:hint="eastAsia"/>
                <w:color w:val="000000"/>
                <w:sz w:val="28"/>
                <w:szCs w:val="28"/>
              </w:rPr>
              <w:t>10</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.4.24</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kinsoku w:val="0"/>
              <w:wordWrap w:val="0"/>
              <w:overflowPunct w:val="0"/>
              <w:autoSpaceDE w:val="0"/>
              <w:autoSpaceDN w:val="0"/>
              <w:spacing w:line="400" w:lineRule="exact"/>
              <w:jc w:val="both"/>
              <w:rPr>
                <w:rFonts w:ascii="標楷體" w:eastAsia="標楷體" w:hAnsi="標楷體"/>
                <w:color w:val="000000"/>
                <w:spacing w:val="-46"/>
                <w:szCs w:val="24"/>
              </w:rPr>
            </w:pPr>
            <w:r w:rsidRPr="003F6A26">
              <w:rPr>
                <w:rFonts w:ascii="標楷體" w:eastAsia="標楷體" w:hAnsi="標楷體" w:hint="eastAsia"/>
                <w:color w:val="000000"/>
                <w:szCs w:val="24"/>
              </w:rPr>
              <w:t>第3會期第19次全體委員會議</w:t>
            </w:r>
            <w:r w:rsidRPr="003F6A26">
              <w:rPr>
                <w:rFonts w:ascii="標楷體" w:eastAsia="標楷體" w:hAnsi="標楷體" w:hint="eastAsia"/>
                <w:color w:val="000000"/>
                <w:spacing w:val="-46"/>
                <w:szCs w:val="24"/>
              </w:rPr>
              <w:t>(110.5.12)</w:t>
            </w:r>
          </w:p>
          <w:p w:rsidR="003F6A26" w:rsidRPr="003F6A26" w:rsidRDefault="003F6A26" w:rsidP="003F6A26">
            <w:pPr>
              <w:kinsoku w:val="0"/>
              <w:wordWrap w:val="0"/>
              <w:overflowPunct w:val="0"/>
              <w:autoSpaceDE w:val="0"/>
              <w:autoSpaceDN w:val="0"/>
              <w:spacing w:line="400" w:lineRule="exact"/>
              <w:jc w:val="both"/>
              <w:rPr>
                <w:rFonts w:ascii="標楷體" w:eastAsia="標楷體" w:hAnsi="標楷體"/>
                <w:color w:val="000000"/>
                <w:szCs w:val="24"/>
              </w:rPr>
            </w:pPr>
            <w:r w:rsidRPr="003F6A26">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爰參考《教師法》所定之教師申訴制度，對於學生不服再申訴決定者，可提起行政訴訟；於學校行政處分時，再申訴決定視同訴願決定，並同時釐清申訴制度與訴願之關係。(1條)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國民教育法第二十條之一條文修正草案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(委員林宜瑾等18人)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10-1-</w:t>
            </w:r>
            <w:r w:rsidRPr="003F6A26">
              <w:rPr>
                <w:rFonts w:ascii="標楷體" w:eastAsia="標楷體" w:hAnsi="標楷體" w:hint="eastAsia"/>
                <w:color w:val="000000"/>
                <w:sz w:val="28"/>
                <w:szCs w:val="28"/>
              </w:rPr>
              <w:t>12</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.5.8</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kinsoku w:val="0"/>
              <w:wordWrap w:val="0"/>
              <w:overflowPunct w:val="0"/>
              <w:autoSpaceDE w:val="0"/>
              <w:autoSpaceDN w:val="0"/>
              <w:spacing w:line="400" w:lineRule="exact"/>
              <w:jc w:val="both"/>
              <w:rPr>
                <w:rFonts w:ascii="標楷體" w:eastAsia="標楷體" w:hAnsi="標楷體"/>
                <w:color w:val="000000"/>
                <w:szCs w:val="24"/>
              </w:rPr>
            </w:pPr>
            <w:r w:rsidRPr="003F6A26">
              <w:rPr>
                <w:rFonts w:ascii="標楷體" w:eastAsia="標楷體" w:hAnsi="標楷體" w:hint="eastAsia"/>
                <w:color w:val="000000"/>
                <w:szCs w:val="24"/>
              </w:rPr>
              <w:t>第3會期第19次全體委員會議</w:t>
            </w:r>
            <w:r w:rsidRPr="003F6A26">
              <w:rPr>
                <w:rFonts w:ascii="標楷體" w:eastAsia="標楷體" w:hAnsi="標楷體" w:hint="eastAsia"/>
                <w:color w:val="000000"/>
                <w:spacing w:val="-46"/>
                <w:szCs w:val="24"/>
              </w:rPr>
              <w:t>(110.5.12)</w:t>
            </w:r>
            <w:r w:rsidRPr="003F6A26">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宜明確規定各校及上級主管機關訂定申訴或再申訴相關辦法時，應遵守之程序保障基本原則。(1條)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國民教育法第八條之一條文修正草案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(國民黨黨團)</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4</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.10.23</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kinsoku w:val="0"/>
              <w:wordWrap w:val="0"/>
              <w:overflowPunct w:val="0"/>
              <w:autoSpaceDE w:val="0"/>
              <w:autoSpaceDN w:val="0"/>
              <w:spacing w:line="400" w:lineRule="exact"/>
              <w:jc w:val="both"/>
              <w:rPr>
                <w:rFonts w:ascii="標楷體" w:eastAsia="標楷體" w:hAnsi="標楷體"/>
                <w:color w:val="000000"/>
                <w:spacing w:val="-46"/>
                <w:szCs w:val="24"/>
              </w:rPr>
            </w:pPr>
            <w:r w:rsidRPr="003F6A26">
              <w:rPr>
                <w:rFonts w:ascii="標楷體" w:eastAsia="標楷體" w:hAnsi="標楷體" w:hint="eastAsia"/>
                <w:color w:val="000000"/>
                <w:szCs w:val="24"/>
              </w:rPr>
              <w:t>第3會期第19次全體委員會議</w:t>
            </w:r>
            <w:r w:rsidRPr="003F6A26">
              <w:rPr>
                <w:rFonts w:ascii="標楷體" w:eastAsia="標楷體" w:hAnsi="標楷體" w:hint="eastAsia"/>
                <w:color w:val="000000"/>
                <w:spacing w:val="-46"/>
                <w:szCs w:val="24"/>
              </w:rPr>
              <w:t>(110.5.12)</w:t>
            </w:r>
          </w:p>
          <w:p w:rsidR="003F6A26" w:rsidRPr="003F6A26" w:rsidRDefault="003F6A26" w:rsidP="003F6A26">
            <w:pPr>
              <w:kinsoku w:val="0"/>
              <w:wordWrap w:val="0"/>
              <w:overflowPunct w:val="0"/>
              <w:autoSpaceDE w:val="0"/>
              <w:autoSpaceDN w:val="0"/>
              <w:spacing w:line="400" w:lineRule="exact"/>
              <w:jc w:val="both"/>
              <w:rPr>
                <w:rFonts w:ascii="標楷體" w:eastAsia="標楷體" w:hAnsi="標楷體"/>
                <w:color w:val="000000"/>
                <w:szCs w:val="24"/>
              </w:rPr>
            </w:pPr>
            <w:r w:rsidRPr="003F6A26">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88256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將冷氣設備、電力系統項目增列為必要教學設備，所需相關經費包括電費、維修、保養費等由中央政府編列預算支應，以保障學生學習之基本權益，符合實際教學之需求。</w:t>
            </w:r>
            <w:r w:rsidRPr="003F6A26">
              <w:rPr>
                <w:rFonts w:ascii="標楷體" w:eastAsia="標楷體" w:hAnsi="標楷體" w:hint="eastAsia"/>
                <w:color w:val="000000"/>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國民教育法第七條之一條文修正草案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(委員李昆澤等21人)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6</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.12.4</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5847A3" w:rsidRDefault="003F6A26" w:rsidP="003F6A26">
            <w:pPr>
              <w:kinsoku w:val="0"/>
              <w:wordWrap w:val="0"/>
              <w:overflowPunct w:val="0"/>
              <w:autoSpaceDE w:val="0"/>
              <w:autoSpaceDN w:val="0"/>
              <w:spacing w:line="400" w:lineRule="exact"/>
              <w:jc w:val="both"/>
              <w:rPr>
                <w:rFonts w:ascii="標楷體" w:eastAsia="標楷體" w:hAnsi="標楷體"/>
                <w:color w:val="000000"/>
                <w:spacing w:val="-46"/>
                <w:szCs w:val="24"/>
              </w:rPr>
            </w:pPr>
            <w:r w:rsidRPr="003F6A26">
              <w:rPr>
                <w:rFonts w:ascii="標楷體" w:eastAsia="標楷體" w:hAnsi="標楷體" w:hint="eastAsia"/>
                <w:color w:val="000000"/>
                <w:szCs w:val="24"/>
              </w:rPr>
              <w:t>第3會期第19次全體委員會議</w:t>
            </w:r>
            <w:r w:rsidRPr="005847A3">
              <w:rPr>
                <w:rFonts w:ascii="標楷體" w:eastAsia="標楷體" w:hAnsi="標楷體" w:hint="eastAsia"/>
                <w:color w:val="000000"/>
                <w:spacing w:val="-46"/>
                <w:szCs w:val="24"/>
              </w:rPr>
              <w:t>(110.5.12)</w:t>
            </w:r>
          </w:p>
          <w:p w:rsidR="003F6A26" w:rsidRPr="003F6A26" w:rsidRDefault="003F6A26" w:rsidP="003F6A26">
            <w:pPr>
              <w:kinsoku w:val="0"/>
              <w:wordWrap w:val="0"/>
              <w:overflowPunct w:val="0"/>
              <w:autoSpaceDE w:val="0"/>
              <w:autoSpaceDN w:val="0"/>
              <w:spacing w:line="400" w:lineRule="exact"/>
              <w:jc w:val="both"/>
              <w:rPr>
                <w:rFonts w:ascii="標楷體" w:eastAsia="標楷體" w:hAnsi="標楷體"/>
                <w:color w:val="000000"/>
                <w:szCs w:val="24"/>
              </w:rPr>
            </w:pPr>
            <w:r w:rsidRPr="003F6A26">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國民中、小學學生不僅需學習知識與技能，亦須逐步建立勞動意識，了解勞動價值。</w:t>
            </w:r>
            <w:r w:rsidRPr="003F6A26">
              <w:rPr>
                <w:rFonts w:ascii="標楷體" w:eastAsia="標楷體" w:hAnsi="標楷體" w:hint="eastAsia"/>
                <w:color w:val="000000"/>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國民教育法增訂第二十條之三條文草案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(委員林俊憲等23人)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6</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.12.4</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5847A3" w:rsidRDefault="003F6A26" w:rsidP="003F6A26">
            <w:pPr>
              <w:kinsoku w:val="0"/>
              <w:wordWrap w:val="0"/>
              <w:overflowPunct w:val="0"/>
              <w:autoSpaceDE w:val="0"/>
              <w:autoSpaceDN w:val="0"/>
              <w:spacing w:line="400" w:lineRule="exact"/>
              <w:jc w:val="both"/>
              <w:rPr>
                <w:rFonts w:ascii="標楷體" w:eastAsia="標楷體" w:hAnsi="標楷體"/>
                <w:color w:val="000000"/>
                <w:spacing w:val="-46"/>
                <w:szCs w:val="24"/>
              </w:rPr>
            </w:pPr>
            <w:r w:rsidRPr="003F6A26">
              <w:rPr>
                <w:rFonts w:ascii="標楷體" w:eastAsia="標楷體" w:hAnsi="標楷體" w:hint="eastAsia"/>
                <w:color w:val="000000"/>
                <w:szCs w:val="24"/>
              </w:rPr>
              <w:t>第3會期第19次全體委員會議</w:t>
            </w:r>
            <w:r w:rsidRPr="005847A3">
              <w:rPr>
                <w:rFonts w:ascii="標楷體" w:eastAsia="標楷體" w:hAnsi="標楷體" w:hint="eastAsia"/>
                <w:color w:val="000000"/>
                <w:spacing w:val="-46"/>
                <w:szCs w:val="24"/>
              </w:rPr>
              <w:t>(110.5.12)</w:t>
            </w:r>
          </w:p>
          <w:p w:rsidR="003F6A26" w:rsidRPr="003F6A26" w:rsidRDefault="003F6A26" w:rsidP="003F6A26">
            <w:pPr>
              <w:kinsoku w:val="0"/>
              <w:wordWrap w:val="0"/>
              <w:overflowPunct w:val="0"/>
              <w:autoSpaceDE w:val="0"/>
              <w:autoSpaceDN w:val="0"/>
              <w:spacing w:line="400" w:lineRule="exact"/>
              <w:jc w:val="both"/>
              <w:rPr>
                <w:rFonts w:ascii="標楷體" w:eastAsia="標楷體" w:hAnsi="標楷體"/>
                <w:color w:val="000000"/>
                <w:szCs w:val="24"/>
              </w:rPr>
            </w:pPr>
            <w:r w:rsidRPr="003F6A26">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應開放公立學校亦得設置外國課程之部或班，以利全台學生皆有平等接觸外文學習課程之機會。</w:t>
            </w:r>
            <w:r w:rsidRPr="003F6A26">
              <w:rPr>
                <w:rFonts w:ascii="標楷體" w:eastAsia="標楷體" w:hAnsi="標楷體" w:hint="eastAsia"/>
                <w:color w:val="000000"/>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國民教育法第十五條條文修正草案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(委員許智傑等20人)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6</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.12.4</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5847A3" w:rsidRDefault="003F6A26" w:rsidP="003F6A26">
            <w:pPr>
              <w:kinsoku w:val="0"/>
              <w:wordWrap w:val="0"/>
              <w:overflowPunct w:val="0"/>
              <w:autoSpaceDE w:val="0"/>
              <w:autoSpaceDN w:val="0"/>
              <w:spacing w:line="400" w:lineRule="exact"/>
              <w:jc w:val="both"/>
              <w:rPr>
                <w:rFonts w:ascii="標楷體" w:eastAsia="標楷體" w:hAnsi="標楷體"/>
                <w:color w:val="000000"/>
                <w:spacing w:val="-46"/>
                <w:szCs w:val="24"/>
              </w:rPr>
            </w:pPr>
            <w:r w:rsidRPr="003F6A26">
              <w:rPr>
                <w:rFonts w:ascii="標楷體" w:eastAsia="標楷體" w:hAnsi="標楷體" w:hint="eastAsia"/>
                <w:color w:val="000000"/>
                <w:szCs w:val="24"/>
              </w:rPr>
              <w:t>第3會期第19次全體委員會議</w:t>
            </w:r>
            <w:r w:rsidRPr="005847A3">
              <w:rPr>
                <w:rFonts w:ascii="標楷體" w:eastAsia="標楷體" w:hAnsi="標楷體" w:hint="eastAsia"/>
                <w:color w:val="000000"/>
                <w:spacing w:val="-46"/>
                <w:szCs w:val="24"/>
              </w:rPr>
              <w:t>(110.5.12)</w:t>
            </w:r>
          </w:p>
          <w:p w:rsidR="003F6A26" w:rsidRPr="003F6A26" w:rsidRDefault="003F6A26" w:rsidP="003F6A26">
            <w:pPr>
              <w:kinsoku w:val="0"/>
              <w:wordWrap w:val="0"/>
              <w:overflowPunct w:val="0"/>
              <w:autoSpaceDE w:val="0"/>
              <w:autoSpaceDN w:val="0"/>
              <w:spacing w:line="400" w:lineRule="exact"/>
              <w:jc w:val="both"/>
              <w:rPr>
                <w:rFonts w:ascii="標楷體" w:eastAsia="標楷體" w:hAnsi="標楷體"/>
                <w:color w:val="000000"/>
                <w:szCs w:val="24"/>
              </w:rPr>
            </w:pPr>
            <w:r w:rsidRPr="003F6A26">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學校可依所在地區的特殊人文及地理背景，發展出因地制宜的學校特色，以整合教育資源，將相關資源發揮最大效用。</w:t>
            </w:r>
            <w:r w:rsidRPr="003F6A26">
              <w:rPr>
                <w:rFonts w:ascii="標楷體" w:eastAsia="標楷體" w:hAnsi="標楷體" w:hint="eastAsia"/>
                <w:color w:val="000000"/>
                <w:sz w:val="28"/>
                <w:szCs w:val="28"/>
              </w:rPr>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7969F8" w:rsidP="003F6A26">
            <w:pPr>
              <w:spacing w:line="400" w:lineRule="exact"/>
              <w:jc w:val="both"/>
              <w:rPr>
                <w:rFonts w:ascii="標楷體" w:eastAsia="標楷體" w:hAnsi="標楷體"/>
                <w:sz w:val="28"/>
                <w:szCs w:val="28"/>
              </w:rPr>
            </w:pPr>
            <w:hyperlink r:id="rId20" w:tooltip="六、本院委員林奕華等16人擬具「國民教育法第八條之一及第二十條之一條文修正草案」，請審議案。" w:history="1">
              <w:r w:rsidR="003F6A26" w:rsidRPr="003F6A26">
                <w:rPr>
                  <w:rFonts w:ascii="標楷體" w:eastAsia="標楷體" w:hAnsi="標楷體" w:hint="eastAsia"/>
                  <w:sz w:val="28"/>
                  <w:szCs w:val="28"/>
                </w:rPr>
                <w:t>國民教育法第八條之一及第二十條之一條文修正草案</w:t>
              </w:r>
            </w:hyperlink>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(委員林奕華等16人)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10-3-7</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(110.4.9)</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5847A3" w:rsidRDefault="003F6A26" w:rsidP="003F6A26">
            <w:pPr>
              <w:kinsoku w:val="0"/>
              <w:wordWrap w:val="0"/>
              <w:overflowPunct w:val="0"/>
              <w:autoSpaceDE w:val="0"/>
              <w:autoSpaceDN w:val="0"/>
              <w:spacing w:line="400" w:lineRule="exact"/>
              <w:jc w:val="both"/>
              <w:rPr>
                <w:rFonts w:ascii="標楷體" w:eastAsia="標楷體" w:hAnsi="標楷體"/>
                <w:color w:val="000000"/>
                <w:spacing w:val="-46"/>
                <w:szCs w:val="24"/>
              </w:rPr>
            </w:pPr>
            <w:r w:rsidRPr="003F6A26">
              <w:rPr>
                <w:rFonts w:ascii="標楷體" w:eastAsia="標楷體" w:hAnsi="標楷體" w:hint="eastAsia"/>
                <w:color w:val="000000"/>
                <w:szCs w:val="24"/>
              </w:rPr>
              <w:t>第3會期第19次全體委員會議</w:t>
            </w:r>
            <w:r w:rsidRPr="005847A3">
              <w:rPr>
                <w:rFonts w:ascii="標楷體" w:eastAsia="標楷體" w:hAnsi="標楷體" w:hint="eastAsia"/>
                <w:color w:val="000000"/>
                <w:spacing w:val="-46"/>
                <w:szCs w:val="24"/>
              </w:rPr>
              <w:t>(110.5.12)</w:t>
            </w:r>
          </w:p>
          <w:p w:rsidR="003F6A26" w:rsidRPr="003F6A26" w:rsidRDefault="003F6A26" w:rsidP="003F6A26">
            <w:pPr>
              <w:kinsoku w:val="0"/>
              <w:wordWrap w:val="0"/>
              <w:overflowPunct w:val="0"/>
              <w:autoSpaceDE w:val="0"/>
              <w:autoSpaceDN w:val="0"/>
              <w:spacing w:line="400" w:lineRule="exact"/>
              <w:jc w:val="both"/>
              <w:rPr>
                <w:rFonts w:ascii="標楷體" w:eastAsia="標楷體" w:hAnsi="標楷體"/>
                <w:color w:val="000000"/>
                <w:szCs w:val="24"/>
              </w:rPr>
            </w:pPr>
            <w:r w:rsidRPr="003F6A26">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為貫徹保障各級學校學生訴訟權，凡學生因學校教育或管理公權力措施遭受侵害，無需限制學生提起相應之救濟行為。(</w:t>
            </w:r>
            <w:r w:rsidRPr="003F6A26">
              <w:rPr>
                <w:rFonts w:ascii="標楷體" w:eastAsia="標楷體" w:hAnsi="標楷體"/>
                <w:color w:val="000000"/>
                <w:sz w:val="28"/>
                <w:szCs w:val="28"/>
              </w:rPr>
              <w:t>2</w:t>
            </w:r>
            <w:r w:rsidRPr="003F6A26">
              <w:rPr>
                <w:rFonts w:ascii="標楷體" w:eastAsia="標楷體" w:hAnsi="標楷體" w:hint="eastAsia"/>
                <w:color w:val="000000"/>
                <w:sz w:val="28"/>
                <w:szCs w:val="28"/>
              </w:rPr>
              <w:t>條</w:t>
            </w:r>
            <w:r w:rsidRPr="003F6A26">
              <w:rPr>
                <w:rFonts w:ascii="標楷體" w:eastAsia="標楷體" w:hAnsi="標楷體"/>
                <w:color w:val="000000"/>
                <w:sz w:val="28"/>
                <w:szCs w:val="28"/>
              </w:rPr>
              <w:t>)</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國民教育法第四條條文修正草案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(委員黃秀芳等22人)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10-3-11</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(110.5.7)</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Cs w:val="24"/>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公立國民中小學依「學校型態實驗教育實施條例」辦理實驗教育之學校大都為偏鄉小校，同一學區內未就讀實驗教育學校學生之權益可能因此受到影響。(1條)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國民教育法部分條文修正草案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(委員林奕華等17人)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10-3-13</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(110.5.21)</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如無國籍學生入學需求、教科用書審定議題、國民教育課程及教學輔導團法制化議題、主任介聘議題及教學正常化議題等，若不即刻修法，影響教育現場運作甚鉅。(5條)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國民教育法第七條及第七條之一條文修正草案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(委員蔡易餘等18人)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10-4-6</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(110.10.22)</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將國民中小學每週之上課時數、類型、內容、上課時數與限制、非學習時間可進行之活動包括午餐、午休、環境清掃、課間活動等活動直</w:t>
            </w:r>
            <w:r w:rsidRPr="003F6A26">
              <w:rPr>
                <w:rFonts w:ascii="標楷體" w:eastAsia="標楷體" w:hAnsi="標楷體" w:hint="eastAsia"/>
                <w:color w:val="000000"/>
                <w:sz w:val="28"/>
                <w:szCs w:val="28"/>
              </w:rPr>
              <w:lastRenderedPageBreak/>
              <w:t>接類型明文化。(</w:t>
            </w:r>
            <w:r w:rsidRPr="003F6A26">
              <w:rPr>
                <w:rFonts w:ascii="標楷體" w:eastAsia="標楷體" w:hAnsi="標楷體"/>
                <w:color w:val="000000"/>
                <w:sz w:val="28"/>
                <w:szCs w:val="28"/>
              </w:rPr>
              <w:t>2</w:t>
            </w:r>
            <w:r w:rsidRPr="003F6A26">
              <w:rPr>
                <w:rFonts w:ascii="標楷體" w:eastAsia="標楷體" w:hAnsi="標楷體" w:hint="eastAsia"/>
                <w:color w:val="000000"/>
                <w:sz w:val="28"/>
                <w:szCs w:val="28"/>
              </w:rPr>
              <w:t>條</w:t>
            </w:r>
            <w:r w:rsidRPr="003F6A26">
              <w:rPr>
                <w:rFonts w:ascii="標楷體" w:eastAsia="標楷體" w:hAnsi="標楷體"/>
                <w:color w:val="000000"/>
                <w:sz w:val="28"/>
                <w:szCs w:val="28"/>
              </w:rPr>
              <w:t>)</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國民教育法第四條條文修正草案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10-4-6</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(110.10.22)</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為使不同社會經濟地位之家庭，皆有平等選擇實驗教育之機會。(1條)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國民教育法第二十條之一條文修正草案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(委員范雲等20人)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10-4-7</w:t>
            </w:r>
          </w:p>
          <w:p w:rsidR="003F6A26" w:rsidRPr="003F6A26" w:rsidRDefault="003F6A26" w:rsidP="003F6A26">
            <w:pPr>
              <w:spacing w:line="400" w:lineRule="exact"/>
              <w:rPr>
                <w:color w:val="000000"/>
              </w:rPr>
            </w:pPr>
            <w:r w:rsidRPr="003F6A26">
              <w:rPr>
                <w:rFonts w:ascii="標楷體" w:eastAsia="標楷體" w:hAnsi="標楷體"/>
                <w:color w:val="000000"/>
                <w:sz w:val="28"/>
                <w:szCs w:val="28"/>
              </w:rPr>
              <w:t>(110</w:t>
            </w:r>
            <w:r w:rsidRPr="003F6A26">
              <w:rPr>
                <w:rFonts w:ascii="標楷體" w:eastAsia="標楷體" w:hAnsi="標楷體" w:hint="eastAsia"/>
                <w:color w:val="000000"/>
                <w:sz w:val="28"/>
                <w:szCs w:val="28"/>
              </w:rPr>
              <w:t>.</w:t>
            </w: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9)</w:t>
            </w:r>
          </w:p>
          <w:p w:rsidR="003F6A26" w:rsidRPr="003F6A26" w:rsidRDefault="003F6A26" w:rsidP="003F6A26">
            <w:pPr>
              <w:spacing w:line="400" w:lineRule="exact"/>
              <w:jc w:val="both"/>
              <w:rPr>
                <w:rFonts w:ascii="標楷體" w:eastAsia="標楷體" w:hAnsi="標楷體"/>
                <w:color w:val="000000"/>
                <w:sz w:val="28"/>
                <w:szCs w:val="28"/>
              </w:rPr>
            </w:pP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《高級中等教育法》第五十四條及第五十四條之一之修正，已改善高中學生申訴制度之相同問題，國中小學生之申訴機制應比照完善之。(1條)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國民教育法第二條條文修正草案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(委員鄭正鈐等30人)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10-4-11</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(110.11.26)</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有鑑於台灣的少子化問題日趨嚴重，已成為國安問題，為使年輕父母願意、放心安心生育下一代。(1條)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國民教育法第八條之一條文修正草案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(委員費鴻泰等22人)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10-4-11</w:t>
            </w:r>
          </w:p>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(110.11.26)</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為避免偏鄉校區學生需花費太多時間於通勤影響學習效果，爰要求地方主管機關應主動調查並提供相關協助。</w:t>
            </w:r>
            <w:r w:rsidRPr="003F6A26">
              <w:rPr>
                <w:rFonts w:ascii="標楷體" w:eastAsia="標楷體" w:hAnsi="標楷體" w:hint="eastAsia"/>
                <w:color w:val="000000"/>
                <w:sz w:val="28"/>
                <w:szCs w:val="28"/>
              </w:rPr>
              <w:lastRenderedPageBreak/>
              <w:t>(1條)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原住民族學校法草案</w:t>
            </w:r>
          </w:p>
          <w:p w:rsidR="003F6A26" w:rsidRPr="007B701A" w:rsidRDefault="003F6A26" w:rsidP="003F6A26">
            <w:pPr>
              <w:spacing w:line="400" w:lineRule="exact"/>
              <w:jc w:val="both"/>
              <w:rPr>
                <w:rFonts w:ascii="標楷體" w:eastAsia="標楷體" w:hAnsi="標楷體"/>
                <w:spacing w:val="-10"/>
                <w:sz w:val="28"/>
                <w:szCs w:val="28"/>
              </w:rPr>
            </w:pPr>
            <w:r w:rsidRPr="007B701A">
              <w:rPr>
                <w:rFonts w:ascii="標楷體" w:eastAsia="標楷體" w:hAnsi="標楷體" w:hint="eastAsia"/>
                <w:spacing w:val="-10"/>
                <w:sz w:val="28"/>
                <w:szCs w:val="28"/>
              </w:rPr>
              <w:t>(委員高金素梅等</w:t>
            </w:r>
            <w:r w:rsidRPr="007B701A">
              <w:rPr>
                <w:rFonts w:ascii="標楷體" w:eastAsia="標楷體" w:hAnsi="標楷體"/>
                <w:spacing w:val="-10"/>
                <w:sz w:val="28"/>
                <w:szCs w:val="28"/>
              </w:rPr>
              <w:t>22</w:t>
            </w:r>
            <w:r w:rsidRPr="007B701A">
              <w:rPr>
                <w:rFonts w:ascii="標楷體" w:eastAsia="標楷體" w:hAnsi="標楷體" w:hint="eastAsia"/>
                <w:spacing w:val="-10"/>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11</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.5.1</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5847A3">
            <w:pPr>
              <w:kinsoku w:val="0"/>
              <w:wordWrap w:val="0"/>
              <w:overflowPunct w:val="0"/>
              <w:autoSpaceDE w:val="0"/>
              <w:autoSpaceDN w:val="0"/>
              <w:spacing w:line="400" w:lineRule="exact"/>
              <w:jc w:val="both"/>
              <w:rPr>
                <w:rFonts w:ascii="標楷體" w:eastAsia="標楷體" w:hAnsi="標楷體"/>
                <w:color w:val="000000"/>
                <w:szCs w:val="24"/>
              </w:rPr>
            </w:pPr>
            <w:r w:rsidRPr="005847A3">
              <w:rPr>
                <w:rFonts w:ascii="標楷體" w:eastAsia="標楷體" w:hAnsi="標楷體" w:hint="eastAsia"/>
                <w:color w:val="000000"/>
                <w:spacing w:val="-20"/>
                <w:szCs w:val="24"/>
              </w:rPr>
              <w:t>第1會期教育及文化、內政委員會第1次聯席會議（109.5.21）決議：報告及詢答完畢，另定期繼續審查。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為落實蔡英文總統推動原住民族教育政策及建置</w:t>
            </w:r>
            <w:r w:rsidRPr="00882566">
              <w:rPr>
                <w:rFonts w:ascii="標楷體" w:eastAsia="標楷體" w:hAnsi="標楷體" w:hint="eastAsia"/>
                <w:color w:val="000000"/>
                <w:sz w:val="28"/>
                <w:szCs w:val="28"/>
              </w:rPr>
              <w:t>原住民</w:t>
            </w:r>
            <w:r w:rsidRPr="003F6A26">
              <w:rPr>
                <w:rFonts w:ascii="標楷體" w:eastAsia="標楷體" w:hAnsi="標楷體" w:hint="eastAsia"/>
                <w:sz w:val="28"/>
                <w:szCs w:val="28"/>
              </w:rPr>
              <w:t>族學校願景。(48條)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原住民族學校法草案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(委員伍麗華</w:t>
            </w:r>
            <w:r w:rsidRPr="003F6A26">
              <w:rPr>
                <w:rFonts w:ascii="標楷體" w:eastAsia="標楷體" w:hAnsi="標楷體"/>
                <w:sz w:val="28"/>
                <w:szCs w:val="28"/>
              </w:rPr>
              <w:t>Saidhai Tahovecahe</w:t>
            </w:r>
            <w:r w:rsidRPr="003F6A26">
              <w:rPr>
                <w:rFonts w:ascii="標楷體" w:eastAsia="標楷體" w:hAnsi="標楷體" w:hint="eastAsia"/>
                <w:sz w:val="28"/>
                <w:szCs w:val="28"/>
              </w:rPr>
              <w:t>等</w:t>
            </w:r>
            <w:r w:rsidRPr="003F6A26">
              <w:rPr>
                <w:rFonts w:ascii="標楷體" w:eastAsia="標楷體" w:hAnsi="標楷體"/>
                <w:sz w:val="28"/>
                <w:szCs w:val="28"/>
              </w:rPr>
              <w:t>17</w:t>
            </w:r>
            <w:r w:rsidRPr="003F6A26">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11</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.5.1</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5847A3">
            <w:pPr>
              <w:kinsoku w:val="0"/>
              <w:wordWrap w:val="0"/>
              <w:overflowPunct w:val="0"/>
              <w:autoSpaceDE w:val="0"/>
              <w:autoSpaceDN w:val="0"/>
              <w:spacing w:line="400" w:lineRule="exact"/>
              <w:jc w:val="both"/>
              <w:rPr>
                <w:rFonts w:ascii="標楷體" w:eastAsia="標楷體" w:hAnsi="標楷體"/>
                <w:color w:val="000000"/>
                <w:szCs w:val="24"/>
              </w:rPr>
            </w:pPr>
            <w:r w:rsidRPr="005847A3">
              <w:rPr>
                <w:rFonts w:ascii="標楷體" w:eastAsia="標楷體" w:hAnsi="標楷體" w:hint="eastAsia"/>
                <w:color w:val="000000"/>
                <w:spacing w:val="-20"/>
                <w:szCs w:val="24"/>
              </w:rPr>
              <w:t>第1會期教育及文化、內政委員會第1次聯席會議（109.5.21）決議：報告及詢答完畢，另定期繼續審查。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依據《原住民族教育法》第十五條明令各級政府得視需要設立各級原住民族學校，其設立事項另以法律定之。(39條)</w:t>
            </w:r>
          </w:p>
        </w:tc>
      </w:tr>
      <w:tr w:rsidR="003F6A26"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3F6A26" w:rsidRPr="003F6A26" w:rsidRDefault="003F6A26" w:rsidP="005B6F25">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原住民族學校法草案</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w:t>
            </w:r>
            <w:r w:rsidRPr="003F6A26">
              <w:rPr>
                <w:rFonts w:ascii="標楷體" w:eastAsia="標楷體" w:hAnsi="標楷體"/>
                <w:sz w:val="28"/>
                <w:szCs w:val="28"/>
              </w:rPr>
              <w:t>委員鍾佳濱等21人</w:t>
            </w:r>
            <w:r w:rsidRPr="003F6A26">
              <w:rPr>
                <w:rFonts w:ascii="標楷體" w:eastAsia="標楷體" w:hAnsi="標楷體" w:hint="eastAsia"/>
                <w:sz w:val="28"/>
                <w:szCs w:val="28"/>
              </w:rPr>
              <w:t>)</w:t>
            </w:r>
          </w:p>
        </w:tc>
        <w:tc>
          <w:tcPr>
            <w:tcW w:w="808"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13</w:t>
            </w:r>
          </w:p>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.5.15</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3F6A26" w:rsidRPr="003F6A26" w:rsidRDefault="003F6A26" w:rsidP="007B701A">
            <w:pPr>
              <w:kinsoku w:val="0"/>
              <w:wordWrap w:val="0"/>
              <w:overflowPunct w:val="0"/>
              <w:autoSpaceDE w:val="0"/>
              <w:autoSpaceDN w:val="0"/>
              <w:spacing w:line="400" w:lineRule="exact"/>
              <w:jc w:val="both"/>
              <w:rPr>
                <w:szCs w:val="24"/>
              </w:rPr>
            </w:pPr>
            <w:r w:rsidRPr="007B701A">
              <w:rPr>
                <w:rFonts w:ascii="標楷體" w:eastAsia="標楷體" w:hAnsi="標楷體" w:hint="eastAsia"/>
                <w:color w:val="000000"/>
                <w:spacing w:val="-20"/>
                <w:szCs w:val="24"/>
              </w:rPr>
              <w:t>第1會期教育及文化、內政委員會第1次聯席會議（109.5.21）決議：報告及詢答完畢，另定期繼續審查。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3F6A26" w:rsidRPr="003F6A26" w:rsidRDefault="003F6A26" w:rsidP="003F6A26">
            <w:pPr>
              <w:spacing w:line="400" w:lineRule="exact"/>
              <w:jc w:val="both"/>
              <w:rPr>
                <w:rFonts w:ascii="標楷體" w:eastAsia="標楷體" w:hAnsi="標楷體"/>
                <w:sz w:val="28"/>
                <w:szCs w:val="28"/>
              </w:rPr>
            </w:pPr>
            <w:r w:rsidRPr="003F6A26">
              <w:rPr>
                <w:rFonts w:ascii="標楷體" w:eastAsia="標楷體" w:hAnsi="標楷體" w:hint="eastAsia"/>
                <w:sz w:val="28"/>
                <w:szCs w:val="28"/>
              </w:rPr>
              <w:t>保障原住民學習及教育選擇權，落實憲法增修條文</w:t>
            </w:r>
            <w:r w:rsidRPr="00882566">
              <w:rPr>
                <w:rFonts w:ascii="標楷體" w:eastAsia="標楷體" w:hAnsi="標楷體" w:hint="eastAsia"/>
                <w:color w:val="000000"/>
                <w:sz w:val="28"/>
                <w:szCs w:val="28"/>
              </w:rPr>
              <w:t>第十</w:t>
            </w:r>
            <w:r w:rsidRPr="003F6A26">
              <w:rPr>
                <w:rFonts w:ascii="標楷體" w:eastAsia="標楷體" w:hAnsi="標楷體" w:hint="eastAsia"/>
                <w:sz w:val="28"/>
                <w:szCs w:val="28"/>
              </w:rPr>
              <w:t>條及依原住民族教育法第十五條之規定。(41條)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原住民族教育法第四條條文修正草案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(委員蘇巧慧等24人)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10-3-8</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(110.4.16)</w:t>
            </w:r>
            <w:r w:rsidRPr="003F6A26">
              <w:rPr>
                <w:rFonts w:ascii="標楷體" w:eastAsia="標楷體" w:hAnsi="標楷體" w:hint="eastAsia"/>
                <w:color w:val="000000"/>
                <w:sz w:val="28"/>
                <w:szCs w:val="28"/>
              </w:rPr>
              <w:tab/>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r w:rsidRPr="003F6A26">
              <w:rPr>
                <w:rFonts w:eastAsia="華康楷書體W5" w:hint="eastAsia"/>
                <w:color w:val="000000"/>
                <w:sz w:val="28"/>
              </w:rPr>
              <w:t>內政</w:t>
            </w: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保障原住民族教育之權利，培育原住民族所需人才，以利原住民族發展。(1條)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原住民族教育法第十九條條文修正草案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(委員伍麗華Saidhai Tahovecahe等23人)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10-4-12</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(110.12.3)</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Cs w:val="24"/>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為讓各地原住民族教育資源中心能夠有效推展原住民族教育課程、教</w:t>
            </w:r>
            <w:r w:rsidRPr="003F6A26">
              <w:rPr>
                <w:rFonts w:ascii="標楷體" w:eastAsia="標楷體" w:hAnsi="標楷體" w:hint="eastAsia"/>
                <w:color w:val="000000"/>
                <w:sz w:val="28"/>
                <w:szCs w:val="28"/>
              </w:rPr>
              <w:lastRenderedPageBreak/>
              <w:t>材與教學方法之研發及推廣等。(1條)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大學法第十五條條文修正草案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(委員羅致政等18人)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12</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.5.8</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鑒於校務重大事項皆是透過校務會議以合議機制進行決議，為健全校務會議之運作並廣納多元意見。(1條)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大學法第十五條條文修正草案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12</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.5.8</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將校務會議學生代表從十分之一，提升至五分之一，以提升校園自治精神。(1條)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027381" w:rsidRDefault="00F236AF" w:rsidP="00F236AF">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大學法第十五條及第三十三條條文修正草案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(委員王美惠等18人)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14</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.5.22</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為確保大學學生會有效獨立運作、培養大學生多元自主學習空間、完備大學法中具學業、生活及訂定獎懲有關會議之定義。(2條)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大學法第二十九條條文修正草案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(委員王定宇等30人)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3</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.10.6</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有關雙聯學位制度之推動，囿於大學法第二十九條規定，仍受限制。</w:t>
            </w:r>
            <w:r w:rsidRPr="003F6A26">
              <w:rPr>
                <w:rFonts w:ascii="標楷體" w:eastAsia="標楷體" w:hAnsi="標楷體" w:hint="eastAsia"/>
                <w:sz w:val="28"/>
                <w:szCs w:val="28"/>
              </w:rPr>
              <w:t>(1條)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家庭教育法第十三條、第十四條及第十</w:t>
            </w:r>
            <w:r w:rsidRPr="003F6A26">
              <w:rPr>
                <w:rFonts w:ascii="標楷體" w:eastAsia="標楷體" w:hAnsi="標楷體" w:hint="eastAsia"/>
                <w:sz w:val="28"/>
                <w:szCs w:val="28"/>
              </w:rPr>
              <w:lastRenderedPageBreak/>
              <w:t>五條條文修正草案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(委員呂玉玲等16人)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lastRenderedPageBreak/>
              <w:t>10-1-</w:t>
            </w:r>
            <w:r w:rsidRPr="003F6A26">
              <w:rPr>
                <w:rFonts w:ascii="標楷體" w:eastAsia="標楷體" w:hAnsi="標楷體" w:hint="eastAsia"/>
                <w:sz w:val="28"/>
                <w:szCs w:val="28"/>
              </w:rPr>
              <w:t>12</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.5.8</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強化家庭教育與家暴防治課</w:t>
            </w:r>
            <w:r w:rsidRPr="003F6A26">
              <w:rPr>
                <w:rFonts w:ascii="標楷體" w:eastAsia="標楷體" w:hAnsi="標楷體" w:hint="eastAsia"/>
                <w:sz w:val="28"/>
                <w:szCs w:val="28"/>
              </w:rPr>
              <w:lastRenderedPageBreak/>
              <w:t>程的規範。(3條)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家庭教育法第十三條及第十五條條文修正草案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(委員黃秀芳等18人)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8</w:t>
            </w:r>
          </w:p>
          <w:p w:rsidR="00F236AF" w:rsidRPr="003F6A26" w:rsidRDefault="00F236AF" w:rsidP="00F236AF">
            <w:pPr>
              <w:spacing w:line="400" w:lineRule="exact"/>
              <w:ind w:leftChars="-12" w:left="-29"/>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.12.18</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sz w:val="28"/>
                <w:szCs w:val="28"/>
              </w:rPr>
            </w:pPr>
            <w:r w:rsidRPr="003F6A26">
              <w:rPr>
                <w:rFonts w:ascii="標楷體" w:eastAsia="標楷體" w:hAnsi="標楷體"/>
                <w:sz w:val="28"/>
                <w:szCs w:val="28"/>
              </w:rPr>
              <w:t>又對於家庭失去功 能，致少年無法獲得適當管教者，學校得結合相關目的事業主管機關或社區資源給與妥善輔導。</w:t>
            </w:r>
            <w:r w:rsidRPr="003F6A26">
              <w:rPr>
                <w:rFonts w:ascii="標楷體" w:eastAsia="標楷體" w:hAnsi="標楷體" w:hint="eastAsia"/>
                <w:sz w:val="28"/>
                <w:szCs w:val="28"/>
              </w:rPr>
              <w:t>(2條)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家庭教育法第七條條文修正草案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4</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1</w:t>
            </w:r>
          </w:p>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color w:val="000000"/>
                <w:sz w:val="28"/>
                <w:szCs w:val="28"/>
              </w:rPr>
              <w:t>(1</w:t>
            </w:r>
            <w:r w:rsidRPr="003F6A26">
              <w:rPr>
                <w:rFonts w:ascii="標楷體" w:eastAsia="標楷體" w:hAnsi="標楷體" w:hint="eastAsia"/>
                <w:color w:val="000000"/>
                <w:sz w:val="28"/>
                <w:szCs w:val="28"/>
              </w:rPr>
              <w:t>10.9.23</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為加強孩童及少年的交通安全知識，改善兒少交通事故的高死傷率。(1條)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學校飲食法草案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(委員吳思瑤等25人)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14</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.5.22</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為積極推動健康飲食教育，並結合食農教育、地方食文化創生、美感教育等政策配套資源，將學校飲食相關辦理措施法制化。(20條)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國民體育法第三十三條及第四十條條文修正草案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(委員江永昌等16人)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10-1-</w:t>
            </w:r>
            <w:r w:rsidRPr="003F6A26">
              <w:rPr>
                <w:rFonts w:ascii="標楷體" w:eastAsia="標楷體" w:hAnsi="標楷體" w:hint="eastAsia"/>
                <w:sz w:val="28"/>
                <w:szCs w:val="28"/>
              </w:rPr>
              <w:t>14</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.5.22</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5847A3" w:rsidRDefault="00F236AF" w:rsidP="00F236AF">
            <w:pPr>
              <w:kinsoku w:val="0"/>
              <w:wordWrap w:val="0"/>
              <w:overflowPunct w:val="0"/>
              <w:autoSpaceDE w:val="0"/>
              <w:autoSpaceDN w:val="0"/>
              <w:spacing w:line="400" w:lineRule="exact"/>
              <w:jc w:val="both"/>
              <w:rPr>
                <w:rFonts w:ascii="標楷體" w:eastAsia="標楷體" w:hAnsi="標楷體"/>
                <w:color w:val="000000"/>
                <w:spacing w:val="-46"/>
                <w:szCs w:val="24"/>
              </w:rPr>
            </w:pPr>
            <w:r w:rsidRPr="005847A3">
              <w:rPr>
                <w:rFonts w:ascii="標楷體" w:eastAsia="標楷體" w:hAnsi="標楷體" w:hint="eastAsia"/>
                <w:color w:val="000000"/>
                <w:szCs w:val="24"/>
              </w:rPr>
              <w:t>第3會期第6次全體委員會議</w:t>
            </w:r>
            <w:r w:rsidRPr="005847A3">
              <w:rPr>
                <w:rFonts w:ascii="標楷體" w:eastAsia="標楷體" w:hAnsi="標楷體" w:hint="eastAsia"/>
                <w:color w:val="000000"/>
                <w:spacing w:val="-24"/>
                <w:szCs w:val="24"/>
              </w:rPr>
              <w:t>(110.3.25)</w:t>
            </w:r>
          </w:p>
          <w:p w:rsidR="00F236AF" w:rsidRPr="003F6A26" w:rsidRDefault="00F236AF" w:rsidP="00F236AF">
            <w:pPr>
              <w:kinsoku w:val="0"/>
              <w:wordWrap w:val="0"/>
              <w:overflowPunct w:val="0"/>
              <w:autoSpaceDE w:val="0"/>
              <w:autoSpaceDN w:val="0"/>
              <w:spacing w:line="400" w:lineRule="exact"/>
              <w:jc w:val="both"/>
              <w:rPr>
                <w:rFonts w:ascii="標楷體" w:eastAsia="標楷體" w:hAnsi="標楷體"/>
                <w:szCs w:val="24"/>
              </w:rPr>
            </w:pPr>
            <w:r w:rsidRPr="005847A3">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要求訪視會、考核會及各專項委員會成員單一性別不得少於三分之一，以保障不同之性別皆有平等參與之權</w:t>
            </w:r>
            <w:r w:rsidRPr="003F6A26">
              <w:rPr>
                <w:rFonts w:ascii="標楷體" w:eastAsia="標楷體" w:hAnsi="標楷體" w:hint="eastAsia"/>
                <w:sz w:val="28"/>
                <w:szCs w:val="28"/>
              </w:rPr>
              <w:lastRenderedPageBreak/>
              <w:t>利與機會。(2條)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國民體育法第三十九條及第四十一條條文修正草案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(委員林宜瑾等27人)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10-1-15</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(109.5.29)</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5847A3" w:rsidRDefault="00F236AF" w:rsidP="00F236AF">
            <w:pPr>
              <w:kinsoku w:val="0"/>
              <w:wordWrap w:val="0"/>
              <w:overflowPunct w:val="0"/>
              <w:autoSpaceDE w:val="0"/>
              <w:autoSpaceDN w:val="0"/>
              <w:spacing w:line="400" w:lineRule="exact"/>
              <w:jc w:val="both"/>
              <w:rPr>
                <w:rFonts w:ascii="標楷體" w:eastAsia="標楷體" w:hAnsi="標楷體"/>
                <w:color w:val="000000"/>
                <w:spacing w:val="-24"/>
                <w:szCs w:val="24"/>
              </w:rPr>
            </w:pPr>
            <w:r w:rsidRPr="005847A3">
              <w:rPr>
                <w:rFonts w:ascii="標楷體" w:eastAsia="標楷體" w:hAnsi="標楷體" w:hint="eastAsia"/>
                <w:color w:val="000000"/>
                <w:szCs w:val="24"/>
              </w:rPr>
              <w:t>第3會期第6次全體委員會議</w:t>
            </w:r>
            <w:r w:rsidRPr="005847A3">
              <w:rPr>
                <w:rFonts w:ascii="標楷體" w:eastAsia="標楷體" w:hAnsi="標楷體" w:hint="eastAsia"/>
                <w:color w:val="000000"/>
                <w:spacing w:val="-24"/>
                <w:szCs w:val="24"/>
              </w:rPr>
              <w:t>(110.3.25)</w:t>
            </w:r>
          </w:p>
          <w:p w:rsidR="00F236AF" w:rsidRPr="003F6A26" w:rsidRDefault="00F236AF" w:rsidP="00F236AF">
            <w:pPr>
              <w:kinsoku w:val="0"/>
              <w:wordWrap w:val="0"/>
              <w:overflowPunct w:val="0"/>
              <w:autoSpaceDE w:val="0"/>
              <w:autoSpaceDN w:val="0"/>
              <w:spacing w:line="400" w:lineRule="exact"/>
              <w:jc w:val="both"/>
              <w:rPr>
                <w:rFonts w:ascii="標楷體" w:eastAsia="標楷體" w:hAnsi="標楷體"/>
                <w:szCs w:val="24"/>
              </w:rPr>
            </w:pPr>
            <w:r w:rsidRPr="005847A3">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對秘書長之聘僱，仍逕由理事長加以遴選，且未設任期限制，導致部分特定全國性體育團體之理事長選舉發生弊案，並經法院判處罪刑定讞，而受緩刑宣告之被告卻得以繼續擔任協會重要職務。(2條)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國民體育法第二十四條條文修正草案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3</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.10.6</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5847A3" w:rsidRDefault="00F236AF" w:rsidP="00F236AF">
            <w:pPr>
              <w:kinsoku w:val="0"/>
              <w:wordWrap w:val="0"/>
              <w:overflowPunct w:val="0"/>
              <w:autoSpaceDE w:val="0"/>
              <w:autoSpaceDN w:val="0"/>
              <w:spacing w:line="400" w:lineRule="exact"/>
              <w:jc w:val="both"/>
              <w:rPr>
                <w:rFonts w:ascii="標楷體" w:eastAsia="標楷體" w:hAnsi="標楷體"/>
                <w:color w:val="000000"/>
                <w:spacing w:val="-24"/>
                <w:szCs w:val="24"/>
              </w:rPr>
            </w:pPr>
            <w:r w:rsidRPr="005847A3">
              <w:rPr>
                <w:rFonts w:ascii="標楷體" w:eastAsia="標楷體" w:hAnsi="標楷體" w:hint="eastAsia"/>
                <w:color w:val="000000"/>
                <w:szCs w:val="24"/>
              </w:rPr>
              <w:t>第3會期第6次全體委員會議</w:t>
            </w:r>
            <w:r w:rsidRPr="005847A3">
              <w:rPr>
                <w:rFonts w:ascii="標楷體" w:eastAsia="標楷體" w:hAnsi="標楷體" w:hint="eastAsia"/>
                <w:color w:val="000000"/>
                <w:spacing w:val="-24"/>
                <w:szCs w:val="24"/>
              </w:rPr>
              <w:t>(110.3.25)</w:t>
            </w:r>
          </w:p>
          <w:p w:rsidR="00F236AF" w:rsidRPr="003F6A26" w:rsidRDefault="00F236AF" w:rsidP="00F236AF">
            <w:pPr>
              <w:kinsoku w:val="0"/>
              <w:wordWrap w:val="0"/>
              <w:overflowPunct w:val="0"/>
              <w:autoSpaceDE w:val="0"/>
              <w:autoSpaceDN w:val="0"/>
              <w:spacing w:line="400" w:lineRule="exact"/>
              <w:jc w:val="both"/>
              <w:rPr>
                <w:rFonts w:ascii="標楷體" w:eastAsia="標楷體" w:hAnsi="標楷體"/>
                <w:szCs w:val="24"/>
              </w:rPr>
            </w:pPr>
            <w:r w:rsidRPr="005847A3">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運動選手可能因為食用含有添加乙型受體素之肉品，影響藥檢，造成爭議。</w:t>
            </w:r>
            <w:r w:rsidRPr="003F6A26">
              <w:rPr>
                <w:rFonts w:ascii="標楷體" w:eastAsia="標楷體" w:hAnsi="標楷體" w:hint="eastAsia"/>
                <w:sz w:val="28"/>
                <w:szCs w:val="28"/>
              </w:rPr>
              <w:t>(1條)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國民體育法第二十四條條文修正草案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(委員謝衣鳯等17人)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4</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.10.23</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5847A3" w:rsidRDefault="00F236AF" w:rsidP="00F236AF">
            <w:pPr>
              <w:kinsoku w:val="0"/>
              <w:wordWrap w:val="0"/>
              <w:overflowPunct w:val="0"/>
              <w:autoSpaceDE w:val="0"/>
              <w:autoSpaceDN w:val="0"/>
              <w:spacing w:line="400" w:lineRule="exact"/>
              <w:jc w:val="both"/>
              <w:rPr>
                <w:rFonts w:ascii="標楷體" w:eastAsia="標楷體" w:hAnsi="標楷體"/>
                <w:color w:val="000000"/>
                <w:spacing w:val="-24"/>
                <w:szCs w:val="24"/>
              </w:rPr>
            </w:pPr>
            <w:r w:rsidRPr="005847A3">
              <w:rPr>
                <w:rFonts w:ascii="標楷體" w:eastAsia="標楷體" w:hAnsi="標楷體" w:hint="eastAsia"/>
                <w:color w:val="000000"/>
                <w:szCs w:val="24"/>
              </w:rPr>
              <w:t>第3會期第6次全體委員會議</w:t>
            </w:r>
            <w:r w:rsidRPr="005847A3">
              <w:rPr>
                <w:rFonts w:ascii="標楷體" w:eastAsia="標楷體" w:hAnsi="標楷體" w:hint="eastAsia"/>
                <w:color w:val="000000"/>
                <w:spacing w:val="-24"/>
                <w:szCs w:val="24"/>
              </w:rPr>
              <w:t>(110.3.25)</w:t>
            </w:r>
          </w:p>
          <w:p w:rsidR="00F236AF" w:rsidRPr="003F6A26" w:rsidRDefault="00F236AF" w:rsidP="00F236AF">
            <w:pPr>
              <w:kinsoku w:val="0"/>
              <w:wordWrap w:val="0"/>
              <w:overflowPunct w:val="0"/>
              <w:autoSpaceDE w:val="0"/>
              <w:autoSpaceDN w:val="0"/>
              <w:spacing w:line="400" w:lineRule="exact"/>
              <w:jc w:val="both"/>
              <w:rPr>
                <w:rFonts w:ascii="標楷體" w:eastAsia="標楷體" w:hAnsi="標楷體"/>
                <w:szCs w:val="24"/>
              </w:rPr>
            </w:pPr>
            <w:r w:rsidRPr="005847A3">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為避免運動選手可能因為食用含有添加乙型受體素之肉品，影響藥檢，造成爭議，增訂運動禁藥管制應含禁止使用含乙型受體素之相關產製品。</w:t>
            </w:r>
            <w:r w:rsidRPr="003F6A26">
              <w:rPr>
                <w:rFonts w:ascii="標楷體" w:eastAsia="標楷體" w:hAnsi="標楷體" w:hint="eastAsia"/>
                <w:sz w:val="28"/>
                <w:szCs w:val="28"/>
              </w:rPr>
              <w:t>(1條)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國民體育法第七條、第十四條及第四十四條條文修正草案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(委員賴品妤等16人)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w:t>
            </w:r>
            <w:r w:rsidRPr="003F6A26">
              <w:rPr>
                <w:rFonts w:ascii="標楷體" w:eastAsia="標楷體" w:hAnsi="標楷體" w:hint="eastAsia"/>
                <w:sz w:val="28"/>
                <w:szCs w:val="28"/>
              </w:rPr>
              <w:t>2</w:t>
            </w:r>
            <w:r w:rsidRPr="003F6A26">
              <w:rPr>
                <w:rFonts w:ascii="標楷體" w:eastAsia="標楷體" w:hAnsi="標楷體"/>
                <w:sz w:val="28"/>
                <w:szCs w:val="28"/>
              </w:rPr>
              <w:t>-</w:t>
            </w:r>
            <w:r w:rsidRPr="003F6A26">
              <w:rPr>
                <w:rFonts w:ascii="標楷體" w:eastAsia="標楷體" w:hAnsi="標楷體" w:hint="eastAsia"/>
                <w:sz w:val="28"/>
                <w:szCs w:val="28"/>
              </w:rPr>
              <w:t>8</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(109</w:t>
            </w:r>
            <w:r w:rsidRPr="003F6A26">
              <w:rPr>
                <w:rFonts w:ascii="標楷體" w:eastAsia="標楷體" w:hAnsi="標楷體" w:hint="eastAsia"/>
                <w:sz w:val="28"/>
                <w:szCs w:val="28"/>
              </w:rPr>
              <w:t>.12.18</w:t>
            </w:r>
            <w:r w:rsidRPr="003F6A26">
              <w:rPr>
                <w:rFonts w:ascii="標楷體" w:eastAsia="標楷體" w:hAnsi="標楷體"/>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5847A3" w:rsidRDefault="00F236AF" w:rsidP="00F236AF">
            <w:pPr>
              <w:kinsoku w:val="0"/>
              <w:wordWrap w:val="0"/>
              <w:overflowPunct w:val="0"/>
              <w:autoSpaceDE w:val="0"/>
              <w:autoSpaceDN w:val="0"/>
              <w:spacing w:line="400" w:lineRule="exact"/>
              <w:jc w:val="both"/>
              <w:rPr>
                <w:rFonts w:ascii="標楷體" w:eastAsia="標楷體" w:hAnsi="標楷體"/>
                <w:color w:val="000000"/>
                <w:spacing w:val="-24"/>
                <w:szCs w:val="24"/>
              </w:rPr>
            </w:pPr>
            <w:r w:rsidRPr="005847A3">
              <w:rPr>
                <w:rFonts w:ascii="標楷體" w:eastAsia="標楷體" w:hAnsi="標楷體" w:hint="eastAsia"/>
                <w:color w:val="000000"/>
                <w:szCs w:val="24"/>
              </w:rPr>
              <w:t>第3會期第6次全體委員會議</w:t>
            </w:r>
            <w:r w:rsidRPr="005847A3">
              <w:rPr>
                <w:rFonts w:ascii="標楷體" w:eastAsia="標楷體" w:hAnsi="標楷體" w:hint="eastAsia"/>
                <w:color w:val="000000"/>
                <w:spacing w:val="-24"/>
                <w:szCs w:val="24"/>
              </w:rPr>
              <w:t>(110.3.25)</w:t>
            </w:r>
          </w:p>
          <w:p w:rsidR="00F236AF" w:rsidRPr="003F6A26" w:rsidRDefault="00F236AF" w:rsidP="00F236AF">
            <w:pPr>
              <w:kinsoku w:val="0"/>
              <w:wordWrap w:val="0"/>
              <w:overflowPunct w:val="0"/>
              <w:autoSpaceDE w:val="0"/>
              <w:autoSpaceDN w:val="0"/>
              <w:spacing w:line="400" w:lineRule="exact"/>
              <w:jc w:val="both"/>
              <w:rPr>
                <w:rFonts w:ascii="標楷體" w:eastAsia="標楷體" w:hAnsi="標楷體"/>
                <w:szCs w:val="24"/>
              </w:rPr>
            </w:pPr>
            <w:r w:rsidRPr="005847A3">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882566">
            <w:pPr>
              <w:spacing w:line="400" w:lineRule="exact"/>
              <w:jc w:val="both"/>
              <w:rPr>
                <w:rFonts w:ascii="標楷體" w:eastAsia="標楷體" w:hAnsi="標楷體"/>
                <w:sz w:val="28"/>
                <w:szCs w:val="28"/>
              </w:rPr>
            </w:pPr>
            <w:r w:rsidRPr="003F6A26">
              <w:rPr>
                <w:rFonts w:ascii="標楷體" w:eastAsia="標楷體" w:hAnsi="標楷體"/>
                <w:sz w:val="28"/>
                <w:szCs w:val="28"/>
              </w:rPr>
              <w:t>現行法制對於身心障礙者參與運動活動之保障與促進未臻周延，以至於相關政策之擬定以及運動設施、</w:t>
            </w:r>
            <w:r w:rsidRPr="00882566">
              <w:rPr>
                <w:rFonts w:ascii="標楷體" w:eastAsia="標楷體" w:hAnsi="標楷體"/>
                <w:color w:val="000000"/>
                <w:sz w:val="28"/>
                <w:szCs w:val="28"/>
              </w:rPr>
              <w:t>場所</w:t>
            </w:r>
            <w:r w:rsidRPr="003F6A26">
              <w:rPr>
                <w:rFonts w:ascii="標楷體" w:eastAsia="標楷體" w:hAnsi="標楷體"/>
                <w:sz w:val="28"/>
                <w:szCs w:val="28"/>
              </w:rPr>
              <w:t>及器材之設置均未納入身心障礙者之意見與需求之情形。</w:t>
            </w:r>
            <w:r w:rsidRPr="003F6A26">
              <w:rPr>
                <w:rFonts w:ascii="標楷體" w:eastAsia="標楷體" w:hAnsi="標楷體" w:hint="eastAsia"/>
                <w:sz w:val="28"/>
                <w:szCs w:val="28"/>
              </w:rPr>
              <w:t>(3條)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國民體育法增訂第十六條之一條文草案</w:t>
            </w:r>
          </w:p>
          <w:p w:rsidR="00F236AF" w:rsidRPr="007B701A" w:rsidRDefault="00F236AF" w:rsidP="00F236AF">
            <w:pPr>
              <w:spacing w:line="400" w:lineRule="exact"/>
              <w:jc w:val="both"/>
              <w:rPr>
                <w:rFonts w:ascii="標楷體" w:eastAsia="標楷體" w:hAnsi="標楷體"/>
                <w:spacing w:val="-10"/>
                <w:sz w:val="28"/>
                <w:szCs w:val="28"/>
              </w:rPr>
            </w:pPr>
            <w:r w:rsidRPr="007B701A">
              <w:rPr>
                <w:rFonts w:ascii="標楷體" w:eastAsia="標楷體" w:hAnsi="標楷體" w:hint="eastAsia"/>
                <w:spacing w:val="-10"/>
                <w:sz w:val="28"/>
                <w:szCs w:val="28"/>
              </w:rPr>
              <w:t>(委員張廖萬堅等23人)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3</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2</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w:t>
            </w:r>
            <w:r w:rsidRPr="003F6A26">
              <w:rPr>
                <w:rFonts w:ascii="標楷體" w:eastAsia="標楷體" w:hAnsi="標楷體" w:hint="eastAsia"/>
                <w:color w:val="000000"/>
                <w:sz w:val="28"/>
                <w:szCs w:val="28"/>
              </w:rPr>
              <w:t>10.3.5</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5847A3" w:rsidRDefault="00F236AF" w:rsidP="00F236AF">
            <w:pPr>
              <w:kinsoku w:val="0"/>
              <w:wordWrap w:val="0"/>
              <w:overflowPunct w:val="0"/>
              <w:autoSpaceDE w:val="0"/>
              <w:autoSpaceDN w:val="0"/>
              <w:spacing w:line="400" w:lineRule="exact"/>
              <w:jc w:val="both"/>
              <w:rPr>
                <w:rFonts w:ascii="標楷體" w:eastAsia="標楷體" w:hAnsi="標楷體"/>
                <w:color w:val="000000"/>
                <w:spacing w:val="-24"/>
                <w:szCs w:val="24"/>
              </w:rPr>
            </w:pPr>
            <w:r w:rsidRPr="003F6A26">
              <w:rPr>
                <w:rFonts w:ascii="標楷體" w:eastAsia="標楷體" w:hAnsi="標楷體" w:hint="eastAsia"/>
                <w:color w:val="000000"/>
                <w:szCs w:val="24"/>
              </w:rPr>
              <w:t>第3會期第6次全體委員會議</w:t>
            </w:r>
            <w:r w:rsidRPr="005847A3">
              <w:rPr>
                <w:rFonts w:ascii="標楷體" w:eastAsia="標楷體" w:hAnsi="標楷體" w:hint="eastAsia"/>
                <w:color w:val="000000"/>
                <w:spacing w:val="-24"/>
                <w:szCs w:val="24"/>
              </w:rPr>
              <w:t>(110.3.25)</w:t>
            </w:r>
          </w:p>
          <w:p w:rsidR="00F236AF" w:rsidRPr="003F6A26" w:rsidRDefault="00F236AF" w:rsidP="00F236AF">
            <w:pPr>
              <w:kinsoku w:val="0"/>
              <w:wordWrap w:val="0"/>
              <w:overflowPunct w:val="0"/>
              <w:autoSpaceDE w:val="0"/>
              <w:autoSpaceDN w:val="0"/>
              <w:spacing w:line="400" w:lineRule="exact"/>
              <w:jc w:val="both"/>
              <w:rPr>
                <w:rFonts w:ascii="標楷體" w:eastAsia="標楷體" w:hAnsi="標楷體"/>
                <w:color w:val="000000"/>
                <w:szCs w:val="24"/>
              </w:rPr>
            </w:pPr>
            <w:r w:rsidRPr="003F6A26">
              <w:rPr>
                <w:rFonts w:ascii="標楷體" w:eastAsia="標楷體" w:hAnsi="標楷體" w:hint="eastAsia"/>
                <w:color w:val="000000"/>
                <w:szCs w:val="24"/>
              </w:rPr>
              <w:t>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88256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近年學校屢傳學生被專任運動教練以外之運動教練不當管教或體罰事件，學校卻無相關規範可以依循處理，導致選手（學生）之學習權、受教育權、身體自主權及人格發展權恐受侵害。(1條)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國民體育法第三十六條及第三十九條條文修正草案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10-3-6</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(110.4.6)</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88256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考量體育團體之理、監事及秘書長應有利益迴避相關之需要。(2條)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國民體育法第三十三條及第四十一條條文</w:t>
            </w:r>
            <w:r w:rsidRPr="003F6A26">
              <w:rPr>
                <w:rFonts w:ascii="標楷體" w:eastAsia="標楷體" w:hAnsi="標楷體" w:hint="eastAsia"/>
                <w:sz w:val="28"/>
                <w:szCs w:val="28"/>
              </w:rPr>
              <w:lastRenderedPageBreak/>
              <w:t>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lastRenderedPageBreak/>
              <w:t>10-3-7</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(110.4.9)</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88256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現行法對於秘書長之聘僱，</w:t>
            </w:r>
            <w:r w:rsidRPr="003F6A26">
              <w:rPr>
                <w:rFonts w:ascii="標楷體" w:eastAsia="標楷體" w:hAnsi="標楷體" w:hint="eastAsia"/>
                <w:color w:val="000000"/>
                <w:sz w:val="28"/>
                <w:szCs w:val="28"/>
              </w:rPr>
              <w:lastRenderedPageBreak/>
              <w:t>仍逕由理事長加以遴選，且未設任期限制，恐生弊端，與社會大眾期待藉由體育改革以達公開透明之旨不符。(</w:t>
            </w:r>
            <w:r w:rsidRPr="003F6A26">
              <w:rPr>
                <w:rFonts w:ascii="標楷體" w:eastAsia="標楷體" w:hAnsi="標楷體"/>
                <w:color w:val="000000"/>
                <w:sz w:val="28"/>
                <w:szCs w:val="28"/>
              </w:rPr>
              <w:t>2</w:t>
            </w:r>
            <w:r w:rsidRPr="003F6A26">
              <w:rPr>
                <w:rFonts w:ascii="標楷體" w:eastAsia="標楷體" w:hAnsi="標楷體" w:hint="eastAsia"/>
                <w:color w:val="000000"/>
                <w:sz w:val="28"/>
                <w:szCs w:val="28"/>
              </w:rPr>
              <w:t>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國民體育法部分條文修正草案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color w:val="000000"/>
              </w:rPr>
            </w:pPr>
            <w:r w:rsidRPr="003F6A26">
              <w:rPr>
                <w:rFonts w:ascii="標楷體" w:eastAsia="標楷體" w:hAnsi="標楷體"/>
                <w:color w:val="000000"/>
                <w:sz w:val="28"/>
                <w:szCs w:val="28"/>
              </w:rPr>
              <w:t>10-3-9 (110.4.23)</w:t>
            </w:r>
          </w:p>
          <w:p w:rsidR="00F236AF" w:rsidRPr="003F6A26" w:rsidRDefault="00F236AF" w:rsidP="00F236AF">
            <w:pPr>
              <w:spacing w:line="400" w:lineRule="exact"/>
              <w:jc w:val="both"/>
              <w:rPr>
                <w:rFonts w:ascii="標楷體" w:eastAsia="標楷體" w:hAnsi="標楷體"/>
                <w:color w:val="000000"/>
                <w:sz w:val="28"/>
                <w:szCs w:val="28"/>
              </w:rPr>
            </w:pP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0" w:left="26" w:rightChars="-41" w:right="-98" w:hangingChars="18" w:hanging="50"/>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88256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近年民間運動場館數增加，有未符相關設置標準，而導致事故發生。(4條)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國民體育法第四十一條條文修正草案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(委員莊瑞雄等16人)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color w:val="000000"/>
                <w:sz w:val="28"/>
                <w:szCs w:val="28"/>
              </w:rPr>
              <w:t>10-3-12</w:t>
            </w:r>
          </w:p>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color w:val="000000"/>
                <w:sz w:val="28"/>
                <w:szCs w:val="28"/>
              </w:rPr>
              <w:t>(110.5.14)</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未明確規定秘書長、副秘書之任期，以致目前國內許多特定體育團體之秘書長、副秘書長任期過長不易流動。(1條)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國民體育法第二十一條之一及第二十三條條文修正草案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(委員鄭麗文等17人)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color w:val="000000"/>
                <w:sz w:val="28"/>
                <w:szCs w:val="28"/>
              </w:rPr>
              <w:t>10-4-6</w:t>
            </w:r>
          </w:p>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color w:val="000000"/>
                <w:sz w:val="28"/>
                <w:szCs w:val="28"/>
              </w:rPr>
              <w:t>(110.10.22)</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FF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保障選手在培訓期間由政府編列預算提供生活津貼，且津貼不得低於國民平均月薪之百分之八十。(2條)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國民體育法增訂第二十二條之一條文草案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(委員林奕華等17人)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10-4-7</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(110.10.29)</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為鼓勵優秀運動員為國爭光且有益於運動</w:t>
            </w:r>
            <w:r w:rsidRPr="003F6A26">
              <w:rPr>
                <w:rFonts w:ascii="標楷體" w:eastAsia="標楷體" w:hAnsi="標楷體" w:hint="eastAsia"/>
                <w:color w:val="000000"/>
                <w:sz w:val="28"/>
                <w:szCs w:val="28"/>
              </w:rPr>
              <w:lastRenderedPageBreak/>
              <w:t>行銷與推廣，提升運動產業發展。(1條)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國民體育法增訂第三十八條之一及第三十八條之二條文草案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(委員林為洲等18人)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w:t>
            </w:r>
            <w:r w:rsidRPr="003F6A26">
              <w:rPr>
                <w:rFonts w:ascii="標楷體" w:eastAsia="標楷體" w:hAnsi="標楷體" w:hint="eastAsia"/>
                <w:color w:val="000000"/>
                <w:sz w:val="28"/>
                <w:szCs w:val="28"/>
              </w:rPr>
              <w:t>8</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(110.11.5)</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對於違法之行徑處以刑罰及罰金；以強暴、脅迫或其他非法方法妨害他人選舉應加重刑責及罰金。(</w:t>
            </w:r>
            <w:r w:rsidRPr="003F6A26">
              <w:rPr>
                <w:rFonts w:ascii="標楷體" w:eastAsia="標楷體" w:hAnsi="標楷體"/>
                <w:color w:val="000000"/>
                <w:sz w:val="28"/>
                <w:szCs w:val="28"/>
              </w:rPr>
              <w:t>2</w:t>
            </w:r>
            <w:r w:rsidRPr="003F6A26">
              <w:rPr>
                <w:rFonts w:ascii="標楷體" w:eastAsia="標楷體" w:hAnsi="標楷體" w:hint="eastAsia"/>
                <w:color w:val="000000"/>
                <w:sz w:val="28"/>
                <w:szCs w:val="28"/>
              </w:rPr>
              <w:t>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國民體育法增訂第二十二條之一條文草案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(委員葉毓蘭等16人)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w:t>
            </w:r>
            <w:r w:rsidRPr="003F6A26">
              <w:rPr>
                <w:rFonts w:ascii="標楷體" w:eastAsia="標楷體" w:hAnsi="標楷體" w:hint="eastAsia"/>
                <w:color w:val="000000"/>
                <w:sz w:val="28"/>
                <w:szCs w:val="28"/>
              </w:rPr>
              <w:t>8</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(110.11.5)</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鼓勵具有潛力及成績優異之運動選手及身心障礙運動選手投入各類運動項目，俾利我國各類運動項目永續發展。(1條)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國民體育法部分條文修正草案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w:t>
            </w:r>
            <w:r w:rsidRPr="003F6A26">
              <w:rPr>
                <w:rFonts w:ascii="標楷體" w:eastAsia="標楷體" w:hAnsi="標楷體" w:hint="eastAsia"/>
                <w:color w:val="000000"/>
                <w:sz w:val="28"/>
                <w:szCs w:val="28"/>
              </w:rPr>
              <w:t>9</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(110.11.12)</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7B701A" w:rsidRDefault="00F236AF" w:rsidP="00F236AF">
            <w:pPr>
              <w:kinsoku w:val="0"/>
              <w:wordWrap w:val="0"/>
              <w:overflowPunct w:val="0"/>
              <w:autoSpaceDE w:val="0"/>
              <w:autoSpaceDN w:val="0"/>
              <w:spacing w:line="400" w:lineRule="exact"/>
              <w:jc w:val="both"/>
              <w:rPr>
                <w:rFonts w:ascii="標楷體" w:eastAsia="標楷體" w:hAnsi="標楷體"/>
                <w:color w:val="000000"/>
                <w:spacing w:val="-50"/>
                <w:szCs w:val="24"/>
              </w:rPr>
            </w:pPr>
            <w:r w:rsidRPr="005847A3">
              <w:rPr>
                <w:rFonts w:ascii="標楷體" w:eastAsia="標楷體" w:hAnsi="標楷體" w:hint="eastAsia"/>
                <w:color w:val="000000"/>
                <w:szCs w:val="24"/>
              </w:rPr>
              <w:t>第4會期第12次</w:t>
            </w:r>
            <w:r w:rsidRPr="003F6A26">
              <w:rPr>
                <w:rFonts w:ascii="標楷體" w:eastAsia="標楷體" w:hAnsi="標楷體" w:hint="eastAsia"/>
                <w:color w:val="000000"/>
                <w:szCs w:val="24"/>
              </w:rPr>
              <w:t>全體委員會議</w:t>
            </w:r>
            <w:r w:rsidRPr="007B701A">
              <w:rPr>
                <w:rFonts w:ascii="標楷體" w:eastAsia="標楷體" w:hAnsi="標楷體" w:hint="eastAsia"/>
                <w:color w:val="000000"/>
                <w:spacing w:val="-50"/>
                <w:szCs w:val="24"/>
              </w:rPr>
              <w:t>(110.12.13)</w:t>
            </w:r>
          </w:p>
          <w:p w:rsidR="00F236AF" w:rsidRPr="003F6A26" w:rsidRDefault="00F236AF" w:rsidP="00F236AF">
            <w:pPr>
              <w:kinsoku w:val="0"/>
              <w:wordWrap w:val="0"/>
              <w:overflowPunct w:val="0"/>
              <w:autoSpaceDE w:val="0"/>
              <w:autoSpaceDN w:val="0"/>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Cs w:val="24"/>
              </w:rPr>
              <w:t>決議:另定期繼續審查。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為使我國運動員、運動教練、運動裁判、體育專業人員等體育及運動領域從業人員權益得獲與時俱進之保障，並針對上述問題予以改正。(9條)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國民體育法第三十條及第四十四條之一條文修正草案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(委員莊瑞雄等16人)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10-4-13</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(110.12.10)</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pacing w:val="-6"/>
                <w:szCs w:val="24"/>
              </w:rPr>
            </w:pP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現行國民體育法規範有增訂民間運動場所之相關管理及</w:t>
            </w:r>
            <w:r w:rsidRPr="003F6A26">
              <w:rPr>
                <w:rFonts w:ascii="標楷體" w:eastAsia="標楷體" w:hAnsi="標楷體" w:hint="eastAsia"/>
                <w:color w:val="000000"/>
                <w:sz w:val="28"/>
                <w:szCs w:val="28"/>
              </w:rPr>
              <w:lastRenderedPageBreak/>
              <w:t>監督規範之必要。(2條)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國立大學校院校務基金設置條例第五條、第五條之一及第七條條文修正草案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10-1-</w:t>
            </w:r>
            <w:r w:rsidRPr="003F6A26">
              <w:rPr>
                <w:rFonts w:ascii="標楷體" w:eastAsia="標楷體" w:hAnsi="標楷體" w:hint="eastAsia"/>
                <w:color w:val="000000"/>
                <w:sz w:val="28"/>
                <w:szCs w:val="28"/>
              </w:rPr>
              <w:t>14</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.5.22</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新增設置「財務管理委員會」，用以稽核校務基金運作，同時並修訂稽核人員隸屬於財務管理委員會，以符合內部稽核自主之精神。(3條)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國立大學校院校務基金設置條例第三條條文修正草案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(委員陳秀寳等16人)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6</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.12.4</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為使國立大學校院校務基金發揮其功能，不致使遭受不實核銷或用於與研究無關事項，明定科研補助之核銷規定。</w:t>
            </w:r>
            <w:r w:rsidRPr="003F6A26">
              <w:rPr>
                <w:rFonts w:ascii="標楷體" w:eastAsia="標楷體" w:hAnsi="標楷體" w:hint="eastAsia"/>
                <w:color w:val="000000"/>
                <w:sz w:val="28"/>
                <w:szCs w:val="28"/>
              </w:rPr>
              <w:t>(1條)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國立大學校院校務基金設置條例第五條、第七條及第十條條文修正草案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(委員賴品妤等19人)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6</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.12.4</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為加強監督校務基金之收支、保管及運用，以及令相關投資計畫公開透明，以供檢視，並增加學生參與。</w:t>
            </w:r>
            <w:r w:rsidRPr="003F6A26">
              <w:rPr>
                <w:rFonts w:ascii="標楷體" w:eastAsia="標楷體" w:hAnsi="標楷體" w:hint="eastAsia"/>
                <w:color w:val="000000"/>
                <w:sz w:val="28"/>
                <w:szCs w:val="28"/>
              </w:rPr>
              <w:t>(3條)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國立大學校院校務基金設置條例第五條及第七條條文修正草案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(委員吳思瑤等17人)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6</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.12.4</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color w:val="000000"/>
                <w:sz w:val="28"/>
                <w:szCs w:val="28"/>
              </w:rPr>
              <w:t>恢復設置經費稽核委員會、刪除專業稽核人員與校長之</w:t>
            </w:r>
            <w:r w:rsidRPr="003F6A26">
              <w:rPr>
                <w:rFonts w:ascii="標楷體" w:eastAsia="標楷體" w:hAnsi="標楷體"/>
                <w:color w:val="000000"/>
                <w:sz w:val="28"/>
                <w:szCs w:val="28"/>
              </w:rPr>
              <w:lastRenderedPageBreak/>
              <w:t>隸屬關係，並在管理與稽核委員會中增設學生代表。</w:t>
            </w:r>
            <w:r w:rsidRPr="003F6A26">
              <w:rPr>
                <w:rFonts w:ascii="標楷體" w:eastAsia="標楷體" w:hAnsi="標楷體" w:hint="eastAsia"/>
                <w:color w:val="000000"/>
                <w:sz w:val="28"/>
                <w:szCs w:val="28"/>
              </w:rPr>
              <w:t>(1條)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國立大學校院校務基金設置條例第五條及第七條條文修正草案。</w:t>
            </w:r>
          </w:p>
          <w:p w:rsidR="00F236AF" w:rsidRPr="00DC6FD4" w:rsidRDefault="00F236AF" w:rsidP="00F236AF">
            <w:pPr>
              <w:spacing w:line="400" w:lineRule="exact"/>
              <w:jc w:val="both"/>
              <w:rPr>
                <w:rFonts w:ascii="標楷體" w:eastAsia="標楷體" w:hAnsi="標楷體"/>
                <w:spacing w:val="-10"/>
                <w:sz w:val="28"/>
                <w:szCs w:val="28"/>
              </w:rPr>
            </w:pPr>
            <w:r w:rsidRPr="00DC6FD4">
              <w:rPr>
                <w:rFonts w:ascii="標楷體" w:eastAsia="標楷體" w:hAnsi="標楷體" w:hint="eastAsia"/>
                <w:spacing w:val="-10"/>
                <w:sz w:val="28"/>
                <w:szCs w:val="28"/>
              </w:rPr>
              <w:t>(委員張廖萬堅等23人)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3</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2</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w:t>
            </w:r>
            <w:r w:rsidRPr="003F6A26">
              <w:rPr>
                <w:rFonts w:ascii="標楷體" w:eastAsia="標楷體" w:hAnsi="標楷體" w:hint="eastAsia"/>
                <w:color w:val="000000"/>
                <w:sz w:val="28"/>
                <w:szCs w:val="28"/>
              </w:rPr>
              <w:t>10.3.5</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為提升各國立大學校院校務基金管理監督、公開透明，強化稽核人員的專業獨立性。(2條)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國立大學校院校務基金設置條例第十條條文修正草案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(委員邱泰源等23人)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10-3-12</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(110.5.14)</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避免國立大學校院校務基金流入違法公司、企業，成為壓榨勞工、破壞環境之幫兇。(1條)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國立大學校院校務基金設置條例第五條及第七條條文修正草案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10-4-9</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(110.11.12)</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鑑於校務基金之運用攸關校園維護及教育提供品質，而學生作為校園主體，理應尊重學生之校務參與權，並藉參加校務培養學生民主能力與素養。(2條)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圖書館法第七條、第十五條及第十八條條文修正草案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(委員蘇巧慧等16人)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10-1-15</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(109.5.29)</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為尊重並振興出版事業，出版人送存國家圖書館及立法</w:t>
            </w:r>
            <w:r w:rsidRPr="003F6A26">
              <w:rPr>
                <w:rFonts w:ascii="標楷體" w:eastAsia="標楷體" w:hAnsi="標楷體" w:hint="eastAsia"/>
                <w:color w:val="000000"/>
                <w:sz w:val="28"/>
                <w:szCs w:val="28"/>
              </w:rPr>
              <w:lastRenderedPageBreak/>
              <w:t>院國會圖書館之出版品，政府應支付出版人相當於該出版品出版及送存之費用，出版品相關權利人亦得因相關出版品於圖書館內供公眾無償使用而獲適當之補償。(3條)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027381" w:rsidRDefault="00F236AF" w:rsidP="00F236AF">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學產基金管理條例草案</w:t>
            </w:r>
          </w:p>
          <w:p w:rsidR="00F236AF" w:rsidRPr="00DC6FD4" w:rsidRDefault="00F236AF" w:rsidP="00F236AF">
            <w:pPr>
              <w:spacing w:line="400" w:lineRule="exact"/>
              <w:jc w:val="both"/>
              <w:rPr>
                <w:rFonts w:ascii="標楷體" w:eastAsia="標楷體" w:hAnsi="標楷體"/>
                <w:spacing w:val="-10"/>
                <w:sz w:val="28"/>
                <w:szCs w:val="28"/>
              </w:rPr>
            </w:pPr>
            <w:r w:rsidRPr="00DC6FD4">
              <w:rPr>
                <w:rFonts w:ascii="標楷體" w:eastAsia="標楷體" w:hAnsi="標楷體" w:hint="eastAsia"/>
                <w:spacing w:val="-10"/>
                <w:sz w:val="28"/>
                <w:szCs w:val="28"/>
              </w:rPr>
              <w:t>(委員張廖萬堅等20人)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1</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.9.18</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為活化學產基金資產，增加其收益，以照顧弱勢學子，實現興學、助學之目的，並落實學產基金永續發展之目標。</w:t>
            </w:r>
            <w:r w:rsidRPr="003F6A26">
              <w:rPr>
                <w:rFonts w:ascii="標楷體" w:eastAsia="標楷體" w:hAnsi="標楷體" w:hint="eastAsia"/>
                <w:color w:val="000000"/>
                <w:sz w:val="28"/>
                <w:szCs w:val="28"/>
              </w:rPr>
              <w:t>(22條)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運動彩券發行條例第八條條文修正草案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(委員鄭麗文等18人)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10-4-4</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(110.10.8)</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財政</w:t>
            </w: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kinsoku w:val="0"/>
              <w:wordWrap w:val="0"/>
              <w:overflowPunct w:val="0"/>
              <w:autoSpaceDE w:val="0"/>
              <w:autoSpaceDN w:val="0"/>
              <w:spacing w:line="400" w:lineRule="exact"/>
              <w:jc w:val="both"/>
              <w:rPr>
                <w:rFonts w:ascii="標楷體" w:eastAsia="標楷體" w:hAnsi="標楷體"/>
                <w:color w:val="000000"/>
                <w:sz w:val="28"/>
                <w:szCs w:val="28"/>
              </w:rPr>
            </w:pPr>
            <w:r w:rsidRPr="005847A3">
              <w:rPr>
                <w:rFonts w:ascii="標楷體" w:eastAsia="標楷體" w:hAnsi="標楷體" w:hint="eastAsia"/>
                <w:color w:val="000000"/>
                <w:spacing w:val="-20"/>
                <w:szCs w:val="24"/>
              </w:rPr>
              <w:t>第4會期教育及文化、財政委員會第1次聯席會議(110.12.20)決議:報告及詢答完畢，另定期繼續審查。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強化國家對於體育選手照顧，將體育選手培訓、生活、就醫及退役、轉職輔導照顧列為法定義務，並給予財源。(1條)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學位授予法增訂第十七條之一條文草案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(委員林為洲等19人)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4</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.10.23</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有鑑於學術倫理為高等教育所重視，若有違反，對高等</w:t>
            </w:r>
            <w:r w:rsidRPr="003F6A26">
              <w:rPr>
                <w:rFonts w:ascii="標楷體" w:eastAsia="標楷體" w:hAnsi="標楷體"/>
                <w:color w:val="000000"/>
                <w:sz w:val="28"/>
                <w:szCs w:val="28"/>
              </w:rPr>
              <w:lastRenderedPageBreak/>
              <w:t>教育之聲譽影響甚鉅。</w:t>
            </w:r>
            <w:r w:rsidRPr="003F6A26">
              <w:rPr>
                <w:rFonts w:ascii="標楷體" w:eastAsia="標楷體" w:hAnsi="標楷體" w:hint="eastAsia"/>
                <w:color w:val="000000"/>
                <w:sz w:val="28"/>
                <w:szCs w:val="28"/>
              </w:rPr>
              <w:t>(1條)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學校型態實驗教育實施條例第二十三條條文修正草案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(委員賴士葆等20人)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4</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.10.23</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明定公立高級中等以下實驗教育學校校長之年齡，經主管機關同意後，得不受本法及相關法令規定之限制，而由學校定之。</w:t>
            </w:r>
            <w:r w:rsidRPr="003F6A26">
              <w:rPr>
                <w:rFonts w:ascii="標楷體" w:eastAsia="標楷體" w:hAnsi="標楷體" w:hint="eastAsia"/>
                <w:color w:val="000000"/>
                <w:sz w:val="28"/>
                <w:szCs w:val="28"/>
              </w:rPr>
              <w:t>(1條)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學校型態實驗教育實施條例第二十三條條文修正草案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(委員黃秀芳等21人)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10-3-11</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(110.5.7)</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明定若學生不願就讀實驗教育學校，主管機關應協助依其意願辦理學生轉入鄰近學校就讀，並補助其交通費，轉入學校應視實際需要對學生進行生活及學習輔導。(1條)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學校型態實驗教育實施條例部分條文修正草案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10-4-6</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(110.10.22)</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為保障實驗教育學校之學生、家長、參與實驗教育人員、教學人員及職員等之權益，促進多元教育。(4條)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國家語言發展法第九</w:t>
            </w:r>
            <w:r w:rsidRPr="003F6A26">
              <w:rPr>
                <w:rFonts w:ascii="標楷體" w:eastAsia="標楷體" w:hAnsi="標楷體" w:hint="eastAsia"/>
                <w:sz w:val="28"/>
                <w:szCs w:val="28"/>
              </w:rPr>
              <w:lastRenderedPageBreak/>
              <w:t>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(委員伍麗華Saidhai Tahovecahe等26人)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lastRenderedPageBreak/>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6</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lastRenderedPageBreak/>
              <w:t>(109</w:t>
            </w:r>
            <w:r w:rsidRPr="003F6A26">
              <w:rPr>
                <w:rFonts w:ascii="標楷體" w:eastAsia="標楷體" w:hAnsi="標楷體" w:hint="eastAsia"/>
                <w:color w:val="000000"/>
                <w:sz w:val="28"/>
                <w:szCs w:val="28"/>
              </w:rPr>
              <w:t>.12.4</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鑑於國家語言</w:t>
            </w:r>
            <w:r w:rsidRPr="003F6A26">
              <w:rPr>
                <w:rFonts w:ascii="標楷體" w:eastAsia="標楷體" w:hAnsi="標楷體"/>
                <w:color w:val="000000"/>
                <w:sz w:val="28"/>
                <w:szCs w:val="28"/>
              </w:rPr>
              <w:lastRenderedPageBreak/>
              <w:t>發展法第九條第二項規定中所稱「國民基本教育各階段」文意未臻明確，導致原條文之立法意旨造成誤解。</w:t>
            </w:r>
            <w:r w:rsidRPr="003F6A26">
              <w:rPr>
                <w:rFonts w:ascii="標楷體" w:eastAsia="標楷體" w:hAnsi="標楷體" w:hint="eastAsia"/>
                <w:color w:val="000000"/>
                <w:sz w:val="28"/>
                <w:szCs w:val="28"/>
              </w:rPr>
              <w:t>(1條)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國家語言發展法第九條條文修正草案</w:t>
            </w:r>
          </w:p>
          <w:p w:rsidR="00F236AF" w:rsidRPr="003F6A26" w:rsidRDefault="00F236AF" w:rsidP="00F236AF">
            <w:pPr>
              <w:spacing w:line="400" w:lineRule="exact"/>
              <w:rPr>
                <w:rFonts w:ascii="標楷體" w:eastAsia="標楷體" w:hAnsi="標楷體"/>
                <w:sz w:val="28"/>
                <w:szCs w:val="28"/>
              </w:rPr>
            </w:pPr>
            <w:r w:rsidRPr="003F6A26">
              <w:rPr>
                <w:rFonts w:ascii="標楷體" w:eastAsia="標楷體" w:hAnsi="標楷體" w:hint="eastAsia"/>
                <w:sz w:val="28"/>
                <w:szCs w:val="28"/>
              </w:rPr>
              <w:t>(</w:t>
            </w:r>
            <w:r w:rsidRPr="00DC6FD4">
              <w:rPr>
                <w:rFonts w:ascii="標楷體" w:eastAsia="標楷體" w:hAnsi="標楷體" w:hint="eastAsia"/>
                <w:spacing w:val="-6"/>
                <w:sz w:val="28"/>
                <w:szCs w:val="28"/>
              </w:rPr>
              <w:t>委員鄭天財</w:t>
            </w:r>
            <w:r w:rsidRPr="00DC6FD4">
              <w:rPr>
                <w:rFonts w:ascii="標楷體" w:eastAsia="標楷體" w:hAnsi="標楷體" w:hint="eastAsia"/>
                <w:spacing w:val="-10"/>
                <w:sz w:val="28"/>
                <w:szCs w:val="28"/>
              </w:rPr>
              <w:t>Sra</w:t>
            </w:r>
            <w:r>
              <w:rPr>
                <w:rFonts w:ascii="標楷體" w:eastAsia="標楷體" w:hAnsi="標楷體"/>
                <w:spacing w:val="-10"/>
                <w:sz w:val="28"/>
                <w:szCs w:val="28"/>
              </w:rPr>
              <w:t xml:space="preserve"> </w:t>
            </w:r>
            <w:r w:rsidRPr="00DC6FD4">
              <w:rPr>
                <w:rFonts w:ascii="標楷體" w:eastAsia="標楷體" w:hAnsi="標楷體" w:hint="eastAsia"/>
                <w:spacing w:val="-10"/>
                <w:sz w:val="28"/>
                <w:szCs w:val="28"/>
              </w:rPr>
              <w:t>Kacaw</w:t>
            </w:r>
            <w:r w:rsidRPr="003F6A26">
              <w:rPr>
                <w:rFonts w:ascii="標楷體" w:eastAsia="標楷體" w:hAnsi="標楷體" w:hint="eastAsia"/>
                <w:sz w:val="28"/>
                <w:szCs w:val="28"/>
              </w:rPr>
              <w:t>等18人)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6</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.12.4</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為解決對國民基本教育認知上之疑義，使國家語言部定課程明確適用於十二年國民基本教育之各階段。</w:t>
            </w:r>
            <w:r w:rsidRPr="003F6A26">
              <w:rPr>
                <w:rFonts w:ascii="標楷體" w:eastAsia="標楷體" w:hAnsi="標楷體" w:hint="eastAsia"/>
                <w:color w:val="000000"/>
                <w:sz w:val="28"/>
                <w:szCs w:val="28"/>
              </w:rPr>
              <w:t>(1條)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國家語言發展法第三條條文修正草案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(委員廖婉汝等21人)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10-4-4</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(110.10.8)</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為使各個族群不因其地理、族群受到法規上主觀或客觀之歧視與限制。(1條</w:t>
            </w:r>
            <w:r w:rsidRPr="003F6A26">
              <w:rPr>
                <w:rFonts w:ascii="標楷體" w:eastAsia="標楷體" w:hAnsi="標楷體"/>
                <w:color w:val="000000"/>
                <w:sz w:val="28"/>
                <w:szCs w:val="28"/>
              </w:rPr>
              <w:t>)</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專科以上學校校外實習教育法草案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(委員蘇治芬等24人)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6</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.12.4</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color w:val="000000"/>
                <w:sz w:val="28"/>
                <w:szCs w:val="28"/>
              </w:rPr>
              <w:t>當前大專以上學生實習人數眾多，實習樣態多元，但是對於實習教育的機制及學生權益的保障卻無法律明文規定。</w:t>
            </w:r>
            <w:r w:rsidRPr="003F6A26">
              <w:rPr>
                <w:rFonts w:ascii="標楷體" w:eastAsia="標楷體" w:hAnsi="標楷體" w:hint="eastAsia"/>
                <w:color w:val="000000"/>
                <w:sz w:val="28"/>
                <w:szCs w:val="28"/>
              </w:rPr>
              <w:t>(1條)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師資培育法第十條條文修正草案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(委員鄭麗文等19人)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8</w:t>
            </w:r>
          </w:p>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.12.18</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color w:val="000000"/>
                <w:sz w:val="28"/>
                <w:szCs w:val="28"/>
              </w:rPr>
              <w:t>教育實習期間有勞務提供與工作事實卻未</w:t>
            </w:r>
            <w:r w:rsidRPr="003F6A26">
              <w:rPr>
                <w:rFonts w:ascii="標楷體" w:eastAsia="標楷體" w:hAnsi="標楷體"/>
                <w:color w:val="000000"/>
                <w:sz w:val="28"/>
                <w:szCs w:val="28"/>
              </w:rPr>
              <w:lastRenderedPageBreak/>
              <w:t>發給津貼，恐有損學生權益。</w:t>
            </w:r>
            <w:r w:rsidRPr="003F6A26">
              <w:rPr>
                <w:rFonts w:ascii="標楷體" w:eastAsia="標楷體" w:hAnsi="標楷體" w:hint="eastAsia"/>
                <w:color w:val="000000"/>
                <w:sz w:val="28"/>
                <w:szCs w:val="28"/>
              </w:rPr>
              <w:t>(1條)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師資培育法第十條條文修正草案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(委員林思銘等19人)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color w:val="000000"/>
                <w:sz w:val="28"/>
                <w:szCs w:val="28"/>
              </w:rPr>
              <w:t>10-4-6</w:t>
            </w:r>
          </w:p>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color w:val="000000"/>
                <w:sz w:val="28"/>
                <w:szCs w:val="28"/>
              </w:rPr>
              <w:t>(110.10.22)</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為師資培育學生依規定須參加半年全時教育實習，實習期間有勞務提供與工作事實卻未發給津貼，有損學生權益。(1條)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027381" w:rsidRDefault="00F236AF" w:rsidP="00F236AF">
            <w:pPr>
              <w:spacing w:line="400" w:lineRule="exact"/>
              <w:jc w:val="both"/>
              <w:rPr>
                <w:rFonts w:ascii="標楷體" w:eastAsia="標楷體" w:hAnsi="標楷體"/>
                <w:spacing w:val="-4"/>
                <w:sz w:val="28"/>
                <w:szCs w:val="28"/>
              </w:rPr>
            </w:pPr>
            <w:r w:rsidRPr="00027381">
              <w:rPr>
                <w:rFonts w:ascii="標楷體" w:eastAsia="標楷體" w:hAnsi="標楷體" w:hint="eastAsia"/>
                <w:spacing w:val="-4"/>
                <w:sz w:val="28"/>
                <w:szCs w:val="28"/>
              </w:rPr>
              <w:t>師資培育法第十條及第十九條條文修正草案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(委員鄭正鈐等26人)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color w:val="000000"/>
                <w:sz w:val="28"/>
                <w:szCs w:val="28"/>
              </w:rPr>
              <w:t>10-4-6</w:t>
            </w:r>
          </w:p>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color w:val="000000"/>
                <w:sz w:val="28"/>
                <w:szCs w:val="28"/>
              </w:rPr>
              <w:t>(110.10.22)</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ind w:leftChars="-12" w:left="-29"/>
              <w:jc w:val="both"/>
              <w:rPr>
                <w:rFonts w:ascii="標楷體" w:eastAsia="標楷體" w:hAnsi="標楷體"/>
                <w:color w:val="000000"/>
                <w:sz w:val="28"/>
                <w:szCs w:val="28"/>
              </w:rPr>
            </w:pPr>
            <w:r w:rsidRPr="003F6A26">
              <w:rPr>
                <w:rFonts w:ascii="標楷體" w:eastAsia="標楷體" w:hAnsi="標楷體" w:hint="eastAsia"/>
                <w:color w:val="000000"/>
                <w:sz w:val="28"/>
                <w:szCs w:val="28"/>
              </w:rPr>
              <w:t>對比其他考照執業如律師、醫師、會計師等，實習期間也都有薪資，通過資格考的師培生實習卻沒有薪資或津貼。(2條)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學校飲食教育法草案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(委員范雲等20人)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9</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(109</w:t>
            </w:r>
            <w:r w:rsidRPr="003F6A26">
              <w:rPr>
                <w:rFonts w:ascii="標楷體" w:eastAsia="標楷體" w:hAnsi="標楷體" w:hint="eastAsia"/>
                <w:color w:val="000000"/>
                <w:sz w:val="28"/>
                <w:szCs w:val="28"/>
              </w:rPr>
              <w:t>.12.</w:t>
            </w:r>
            <w:r w:rsidRPr="003F6A26">
              <w:rPr>
                <w:rFonts w:ascii="標楷體" w:eastAsia="標楷體" w:hAnsi="標楷體"/>
                <w:color w:val="000000"/>
                <w:sz w:val="28"/>
                <w:szCs w:val="28"/>
              </w:rPr>
              <w:t>24</w:t>
            </w:r>
            <w:r w:rsidRPr="003F6A26">
              <w:rPr>
                <w:rFonts w:ascii="標楷體" w:eastAsia="標楷體" w:hAnsi="標楷體" w:hint="eastAsia"/>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目前學校辦理學校飲食之相關規定分散於各式法令，未能有效整合規範各地區學校辦餐之相關機制，有必要制定專法統一規範之。</w:t>
            </w:r>
            <w:r w:rsidRPr="003F6A26">
              <w:rPr>
                <w:rFonts w:ascii="標楷體" w:eastAsia="標楷體" w:hAnsi="標楷體" w:hint="eastAsia"/>
                <w:color w:val="000000"/>
                <w:sz w:val="28"/>
                <w:szCs w:val="28"/>
              </w:rPr>
              <w:t>(21條)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學校飲食教育法草案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10-4-6</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w:t>
            </w:r>
            <w:r w:rsidRPr="003F6A26">
              <w:rPr>
                <w:rFonts w:ascii="標楷體" w:eastAsia="標楷體" w:hAnsi="標楷體" w:hint="eastAsia"/>
                <w:color w:val="000000"/>
                <w:sz w:val="28"/>
                <w:szCs w:val="28"/>
              </w:rPr>
              <w:t>.</w:t>
            </w:r>
            <w:r w:rsidRPr="003F6A26">
              <w:rPr>
                <w:rFonts w:ascii="標楷體" w:eastAsia="標楷體" w:hAnsi="標楷體"/>
                <w:color w:val="000000"/>
                <w:sz w:val="28"/>
                <w:szCs w:val="28"/>
              </w:rPr>
              <w:t>10</w:t>
            </w:r>
            <w:r w:rsidRPr="003F6A26">
              <w:rPr>
                <w:rFonts w:ascii="標楷體" w:eastAsia="標楷體" w:hAnsi="標楷體" w:hint="eastAsia"/>
                <w:color w:val="000000"/>
                <w:sz w:val="28"/>
                <w:szCs w:val="28"/>
              </w:rPr>
              <w:t>.</w:t>
            </w:r>
            <w:r w:rsidRPr="003F6A26">
              <w:rPr>
                <w:rFonts w:ascii="標楷體" w:eastAsia="標楷體" w:hAnsi="標楷體"/>
                <w:color w:val="000000"/>
                <w:sz w:val="28"/>
                <w:szCs w:val="28"/>
              </w:rPr>
              <w:t>22)</w:t>
            </w:r>
          </w:p>
          <w:p w:rsidR="00F236AF" w:rsidRPr="003F6A26" w:rsidRDefault="00F236AF" w:rsidP="00F236AF">
            <w:pPr>
              <w:spacing w:line="400" w:lineRule="exact"/>
              <w:jc w:val="both"/>
              <w:rPr>
                <w:rFonts w:ascii="標楷體" w:eastAsia="標楷體" w:hAnsi="標楷體"/>
                <w:color w:val="000000"/>
                <w:sz w:val="28"/>
                <w:szCs w:val="28"/>
              </w:rPr>
            </w:pP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參酌日本之立法例，學校飲食應兼具營養健康及教育目</w:t>
            </w:r>
            <w:r w:rsidRPr="003F6A26">
              <w:rPr>
                <w:rFonts w:ascii="標楷體" w:eastAsia="標楷體" w:hAnsi="標楷體" w:hint="eastAsia"/>
                <w:color w:val="000000"/>
                <w:sz w:val="28"/>
                <w:szCs w:val="28"/>
              </w:rPr>
              <w:lastRenderedPageBreak/>
              <w:t>的。(</w:t>
            </w:r>
            <w:r w:rsidRPr="003F6A26">
              <w:rPr>
                <w:rFonts w:ascii="標楷體" w:eastAsia="標楷體" w:hAnsi="標楷體"/>
                <w:color w:val="000000"/>
                <w:sz w:val="28"/>
                <w:szCs w:val="28"/>
              </w:rPr>
              <w:t>22</w:t>
            </w:r>
            <w:r w:rsidRPr="003F6A26">
              <w:rPr>
                <w:rFonts w:ascii="標楷體" w:eastAsia="標楷體" w:hAnsi="標楷體" w:hint="eastAsia"/>
                <w:color w:val="000000"/>
                <w:sz w:val="28"/>
                <w:szCs w:val="28"/>
              </w:rPr>
              <w:t>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技術及職業教育法第十七條條文修正草案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(委員呂玉玲等18人)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10-3-6</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(110.4.6)</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基於保護學生與教育目的，應該嚴格要求合作廠商進一步保護學生權益。(</w:t>
            </w:r>
            <w:r w:rsidRPr="003F6A26">
              <w:rPr>
                <w:rFonts w:ascii="標楷體" w:eastAsia="標楷體" w:hAnsi="標楷體"/>
                <w:color w:val="000000"/>
                <w:sz w:val="28"/>
                <w:szCs w:val="28"/>
              </w:rPr>
              <w:t>1</w:t>
            </w:r>
            <w:r w:rsidRPr="003F6A26">
              <w:rPr>
                <w:rFonts w:ascii="標楷體" w:eastAsia="標楷體" w:hAnsi="標楷體" w:hint="eastAsia"/>
                <w:color w:val="000000"/>
                <w:sz w:val="28"/>
                <w:szCs w:val="28"/>
              </w:rPr>
              <w:t>條</w:t>
            </w:r>
            <w:r w:rsidRPr="003F6A26">
              <w:rPr>
                <w:rFonts w:ascii="標楷體" w:eastAsia="標楷體" w:hAnsi="標楷體"/>
                <w:color w:val="000000"/>
                <w:sz w:val="28"/>
                <w:szCs w:val="28"/>
              </w:rPr>
              <w:t>)</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補習及進修教育法第九條條文修正草案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(委員鄭麗文等17人)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10-3-8</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(110.4.16)</w:t>
            </w:r>
            <w:r w:rsidRPr="003F6A26">
              <w:rPr>
                <w:rFonts w:ascii="標楷體" w:eastAsia="標楷體" w:hAnsi="標楷體"/>
                <w:color w:val="000000"/>
                <w:sz w:val="28"/>
                <w:szCs w:val="28"/>
              </w:rPr>
              <w:tab/>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現行法規尚未將體罰或霸凌納入補習班人員不適任之理由、未規範補習班在案件調查期間禁止涉案之補習班人員入班、罰則恐不足生嚇阻作用等，難以防堵不適任補習班人員對學生身心可能造成之傷害。(1條)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補習及進修教育法第九條條文修正草案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(委員萬美玲等17人)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10-4-4</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(110.10.8)</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涉案之教職人員入班對學生造成二次傷害，使學生之學習環境存有隱患。(1條)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補習及進修教育法第九條條文修正草案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(委員范雲等20人)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10-4-7</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(110.10.29)</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將體罰、霸凌、違反專業倫理列入應解聘或解僱之情事，保障學生安全之學習環</w:t>
            </w:r>
            <w:r w:rsidRPr="003F6A26">
              <w:rPr>
                <w:rFonts w:ascii="標楷體" w:eastAsia="標楷體" w:hAnsi="標楷體" w:hint="eastAsia"/>
                <w:color w:val="000000"/>
                <w:sz w:val="28"/>
                <w:szCs w:val="28"/>
              </w:rPr>
              <w:lastRenderedPageBreak/>
              <w:t>境。(1條)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補習及進修教育法第六條條文修正草案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(委員黃國書等16人</w:t>
            </w:r>
            <w:r w:rsidRPr="003F6A26">
              <w:rPr>
                <w:rFonts w:ascii="標楷體" w:eastAsia="標楷體" w:hAnsi="標楷體"/>
                <w:sz w:val="28"/>
                <w:szCs w:val="28"/>
              </w:rPr>
              <w:t>)</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w:t>
            </w:r>
            <w:r w:rsidRPr="003F6A26">
              <w:rPr>
                <w:rFonts w:ascii="標楷體" w:eastAsia="標楷體" w:hAnsi="標楷體" w:hint="eastAsia"/>
                <w:color w:val="000000"/>
                <w:sz w:val="28"/>
                <w:szCs w:val="28"/>
              </w:rPr>
              <w:t>9</w:t>
            </w:r>
          </w:p>
          <w:p w:rsidR="00F236AF" w:rsidRPr="003F6A26" w:rsidRDefault="00F236AF" w:rsidP="00882566">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(110.1</w:t>
            </w:r>
            <w:r w:rsidRPr="003F6A26">
              <w:rPr>
                <w:rFonts w:ascii="標楷體" w:eastAsia="標楷體" w:hAnsi="標楷體"/>
                <w:color w:val="000000"/>
                <w:sz w:val="28"/>
                <w:szCs w:val="28"/>
              </w:rPr>
              <w:t>1</w:t>
            </w:r>
            <w:r w:rsidRPr="003F6A26">
              <w:rPr>
                <w:rFonts w:ascii="標楷體" w:eastAsia="標楷體" w:hAnsi="標楷體" w:hint="eastAsia"/>
                <w:color w:val="000000"/>
                <w:sz w:val="28"/>
                <w:szCs w:val="28"/>
              </w:rPr>
              <w:t>.</w:t>
            </w:r>
            <w:r w:rsidRPr="003F6A26">
              <w:rPr>
                <w:rFonts w:ascii="標楷體" w:eastAsia="標楷體" w:hAnsi="標楷體"/>
                <w:color w:val="000000"/>
                <w:sz w:val="28"/>
                <w:szCs w:val="28"/>
              </w:rPr>
              <w:t>12</w:t>
            </w:r>
            <w:r w:rsidRPr="003F6A26">
              <w:rPr>
                <w:rFonts w:ascii="標楷體" w:eastAsia="標楷體" w:hAnsi="標楷體" w:hint="eastAsia"/>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明定短期補習教育可依核准類科聘僱專業師資提供學員學習及輔導服務，以符合學員參加補習班之目的。(1</w:t>
            </w:r>
            <w:r w:rsidR="00882566">
              <w:rPr>
                <w:rFonts w:ascii="標楷體" w:eastAsia="標楷體" w:hAnsi="標楷體" w:hint="eastAsia"/>
                <w:color w:val="000000"/>
                <w:sz w:val="28"/>
                <w:szCs w:val="28"/>
              </w:rPr>
              <w:t>條</w:t>
            </w:r>
            <w:r w:rsidRPr="003F6A26">
              <w:rPr>
                <w:rFonts w:ascii="標楷體" w:eastAsia="標楷體" w:hAnsi="標楷體" w:hint="eastAsia"/>
                <w:color w:val="000000"/>
                <w:sz w:val="28"/>
                <w:szCs w:val="28"/>
              </w:rPr>
              <w:t>)</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學校飲食營養促進法草案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(委員黃國書等21人)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10-3-8</w:t>
            </w:r>
          </w:p>
          <w:p w:rsidR="00F236AF" w:rsidRPr="003F6A26" w:rsidRDefault="00F236AF" w:rsidP="00882566">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(110.4.16)</w:t>
            </w:r>
            <w:r w:rsidRPr="003F6A26">
              <w:rPr>
                <w:rFonts w:ascii="標楷體" w:eastAsia="標楷體" w:hAnsi="標楷體"/>
                <w:color w:val="000000"/>
                <w:sz w:val="28"/>
                <w:szCs w:val="28"/>
              </w:rPr>
              <w:tab/>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充實辦理學校午餐所需之人力，已達妥善替食品衛生把關之效果，並實施健康飲食教育促進學童營養與健康。(19條)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高級中等學校建教合作實施及建教生權益保障法第二十五條條文修正草案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(委員吳琪銘等20人)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10-3-11</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(110.5.7)</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鑑於「高級中等學校建教合作實施及建教生權益保障法」中仍有「殘廢」用詞，殊與「身心障礙者權利公約」所推動反歧視之精神有違。(1條)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高級中等學校建教合作實施及建教生權益保障法部分條文修正草案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(委員范雲等17人)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10-3-11</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(110.5.7)</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近年建教生勞動爭議頻傳，復以僑生建教專班人數逐年攀升，有必要</w:t>
            </w:r>
            <w:r w:rsidRPr="003F6A26">
              <w:rPr>
                <w:rFonts w:ascii="標楷體" w:eastAsia="標楷體" w:hAnsi="標楷體" w:hint="eastAsia"/>
                <w:color w:val="000000"/>
                <w:sz w:val="28"/>
                <w:szCs w:val="28"/>
              </w:rPr>
              <w:lastRenderedPageBreak/>
              <w:t>因應變遷修正，以健全建教合作制度、強化建教生之權益保障。(10條)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高級中等學校建教合作實施及建教生權益保障法部分條文修正草案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(委員林宜瑾等19人)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10-3-12</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(110.5.14)</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完備勞動人權及勞動權益手冊之內容，並為落實身心障礙者權利公約所揭示平等與不歧視之規定。(4條)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偏遠地區學校教育發展條例第十六條及第十九條條文修正草案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(委員馬文君等16人)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10-3-13</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(110.5.21)</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每位學生不應因城鄉距離造成教育資源的差距。(2條)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偏遠地區學校教育發展條例部分條文修正草案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(委員黃秀芳等19人)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10-3-1</w:t>
            </w:r>
            <w:r w:rsidRPr="003F6A26">
              <w:rPr>
                <w:rFonts w:ascii="標楷體" w:eastAsia="標楷體" w:hAnsi="標楷體" w:hint="eastAsia"/>
                <w:color w:val="000000"/>
                <w:sz w:val="28"/>
                <w:szCs w:val="28"/>
              </w:rPr>
              <w:t>4</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(110.5.</w:t>
            </w:r>
            <w:r w:rsidRPr="003F6A26">
              <w:rPr>
                <w:rFonts w:ascii="標楷體" w:eastAsia="標楷體" w:hAnsi="標楷體" w:hint="eastAsia"/>
                <w:color w:val="000000"/>
                <w:sz w:val="28"/>
                <w:szCs w:val="28"/>
              </w:rPr>
              <w:t>31</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有鑑於少子女化現象除了影響國家人口結構外，對偏遠地區學校的衝擊更為明顯，形成教育重大危機之一。(7條)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偏遠地區學校教育發展條例第十六條條文修正草案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(委員魯明哲等22人)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10-4-4</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(110.10.8)</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中央主管機關應全額補助偏遠地區學校提供學生學習活動及兒童課後照顧服務之所需經費，提升偏鄉地區教育</w:t>
            </w:r>
            <w:r w:rsidRPr="003F6A26">
              <w:rPr>
                <w:rFonts w:ascii="標楷體" w:eastAsia="標楷體" w:hAnsi="標楷體" w:hint="eastAsia"/>
                <w:color w:val="000000"/>
                <w:sz w:val="28"/>
                <w:szCs w:val="28"/>
              </w:rPr>
              <w:lastRenderedPageBreak/>
              <w:t>發展。(1條)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偏遠地區學校教育發展條例部分條文修正草案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10-4-7</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(110.10.29)</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為實現教育機會平等原則，弭平城鄉之教育均衡發展。(</w:t>
            </w:r>
            <w:r w:rsidRPr="003F6A26">
              <w:rPr>
                <w:rFonts w:ascii="標楷體" w:eastAsia="標楷體" w:hAnsi="標楷體"/>
                <w:color w:val="000000"/>
                <w:sz w:val="28"/>
                <w:szCs w:val="28"/>
              </w:rPr>
              <w:t>5</w:t>
            </w:r>
            <w:r w:rsidRPr="003F6A26">
              <w:rPr>
                <w:rFonts w:ascii="標楷體" w:eastAsia="標楷體" w:hAnsi="標楷體" w:hint="eastAsia"/>
                <w:color w:val="000000"/>
                <w:sz w:val="28"/>
                <w:szCs w:val="28"/>
              </w:rPr>
              <w:t>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偏遠地區學校教育發展條例第九條條文修正草案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(委員賴惠員等18人)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10-4-9</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(110.11.12)</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鑒於偏遠地區學校學生於COVID-19疫情影響期間，恐礙於家中基礎資訊設施設備不足而無法進行遠距教學，進而影響其學習權益。(</w:t>
            </w:r>
            <w:r w:rsidRPr="003F6A26">
              <w:rPr>
                <w:rFonts w:ascii="標楷體" w:eastAsia="標楷體" w:hAnsi="標楷體"/>
                <w:color w:val="000000"/>
                <w:sz w:val="28"/>
                <w:szCs w:val="28"/>
              </w:rPr>
              <w:t>1</w:t>
            </w:r>
            <w:r w:rsidRPr="003F6A26">
              <w:rPr>
                <w:rFonts w:ascii="標楷體" w:eastAsia="標楷體" w:hAnsi="標楷體" w:hint="eastAsia"/>
                <w:color w:val="000000"/>
                <w:sz w:val="28"/>
                <w:szCs w:val="28"/>
              </w:rPr>
              <w:t>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偏遠地區學校教育發展條例第十二條條文修正草案。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(委員孔文吉等17人)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10-4-9</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(110.11.12)</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考量偏遠及離島地區特殊性，依憲法增修條文第十條保障扶助並促其發展之精神，並輔導該等地區存未合法之建築物做為國民小學分校、分班或教學場所者納入管理。(1條)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偏遠地區學校教育發展條例第九條、第十五條及第十六條條文修正草案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lastRenderedPageBreak/>
              <w:t>(委員陳玉珍等22人)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lastRenderedPageBreak/>
              <w:t>10-4-</w:t>
            </w:r>
            <w:r w:rsidRPr="003F6A26">
              <w:rPr>
                <w:rFonts w:ascii="標楷體" w:eastAsia="標楷體" w:hAnsi="標楷體" w:hint="eastAsia"/>
                <w:color w:val="000000"/>
                <w:sz w:val="28"/>
                <w:szCs w:val="28"/>
              </w:rPr>
              <w:t>12</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w:t>
            </w:r>
            <w:r w:rsidRPr="003F6A26">
              <w:rPr>
                <w:rFonts w:ascii="標楷體" w:eastAsia="標楷體" w:hAnsi="標楷體" w:hint="eastAsia"/>
                <w:color w:val="000000"/>
                <w:sz w:val="28"/>
                <w:szCs w:val="28"/>
              </w:rPr>
              <w:t>2</w:t>
            </w:r>
            <w:r w:rsidRPr="003F6A26">
              <w:rPr>
                <w:rFonts w:ascii="標楷體" w:eastAsia="標楷體" w:hAnsi="標楷體"/>
                <w:color w:val="000000"/>
                <w:sz w:val="28"/>
                <w:szCs w:val="28"/>
              </w:rPr>
              <w:t>.</w:t>
            </w:r>
            <w:r w:rsidRPr="003F6A26">
              <w:rPr>
                <w:rFonts w:ascii="標楷體" w:eastAsia="標楷體" w:hAnsi="標楷體" w:hint="eastAsia"/>
                <w:color w:val="000000"/>
                <w:sz w:val="28"/>
                <w:szCs w:val="28"/>
              </w:rPr>
              <w:t>3</w:t>
            </w:r>
            <w:r w:rsidRPr="003F6A26">
              <w:rPr>
                <w:rFonts w:ascii="標楷體" w:eastAsia="標楷體" w:hAnsi="標楷體"/>
                <w:color w:val="000000"/>
                <w:sz w:val="28"/>
                <w:szCs w:val="28"/>
              </w:rPr>
              <w:t>)</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鑑於偏遠地區學校在地理位置及教育資源上本屬弱勢，</w:t>
            </w:r>
            <w:r w:rsidRPr="003F6A26">
              <w:rPr>
                <w:rFonts w:ascii="標楷體" w:eastAsia="標楷體" w:hAnsi="標楷體" w:hint="eastAsia"/>
                <w:color w:val="000000"/>
                <w:sz w:val="28"/>
                <w:szCs w:val="28"/>
              </w:rPr>
              <w:lastRenderedPageBreak/>
              <w:t>且教育不應因為城鄉差距而造成教育資源的差距。(</w:t>
            </w:r>
            <w:r w:rsidRPr="003F6A26">
              <w:rPr>
                <w:rFonts w:ascii="標楷體" w:eastAsia="標楷體" w:hAnsi="標楷體"/>
                <w:color w:val="000000"/>
                <w:sz w:val="28"/>
                <w:szCs w:val="28"/>
              </w:rPr>
              <w:t>3</w:t>
            </w:r>
            <w:r w:rsidRPr="003F6A26">
              <w:rPr>
                <w:rFonts w:ascii="標楷體" w:eastAsia="標楷體" w:hAnsi="標楷體" w:hint="eastAsia"/>
                <w:color w:val="000000"/>
                <w:sz w:val="28"/>
                <w:szCs w:val="28"/>
              </w:rPr>
              <w:t>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學校供餐法草案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10-3-13</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(110.5.21)</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實踐聯合國永續發展目標與人道經濟之進步價值，以促進學生健康飲食，及健全學生身心發展。(23條)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學校供餐法草案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(委員蔣萬安等20人)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10-3-14</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(110.5.31)</w:t>
            </w:r>
            <w:r w:rsidRPr="003F6A26">
              <w:rPr>
                <w:rFonts w:ascii="標楷體" w:eastAsia="標楷體" w:hAnsi="標楷體"/>
                <w:color w:val="000000"/>
                <w:sz w:val="28"/>
                <w:szCs w:val="28"/>
              </w:rPr>
              <w:t xml:space="preserve"> </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參考鄰近國家例如日本、韓國分於1954年、1981年制定《學校給食法》，為學童校園午餐安全把關。(26條)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學校供餐條例草案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(委員楊瓊瓔等16人)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10-4-6</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(110.10.22)</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讓臺灣校園供餐系統日趨完善，保障學童受照顧之權利。(</w:t>
            </w:r>
            <w:r w:rsidRPr="003F6A26">
              <w:rPr>
                <w:rFonts w:ascii="標楷體" w:eastAsia="標楷體" w:hAnsi="標楷體"/>
                <w:color w:val="000000"/>
                <w:sz w:val="28"/>
                <w:szCs w:val="28"/>
              </w:rPr>
              <w:t>21</w:t>
            </w:r>
            <w:r w:rsidRPr="003F6A26">
              <w:rPr>
                <w:rFonts w:ascii="標楷體" w:eastAsia="標楷體" w:hAnsi="標楷體" w:hint="eastAsia"/>
                <w:color w:val="000000"/>
                <w:sz w:val="28"/>
                <w:szCs w:val="28"/>
              </w:rPr>
              <w:t>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學校供餐法草案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(委員賴品妤等29人)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10-4-13</w:t>
            </w:r>
          </w:p>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color w:val="000000"/>
                <w:sz w:val="28"/>
                <w:szCs w:val="28"/>
              </w:rPr>
              <w:t>(110.12.10)</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color w:val="000000"/>
                <w:sz w:val="28"/>
                <w:szCs w:val="28"/>
              </w:rPr>
            </w:pPr>
            <w:r w:rsidRPr="003F6A26">
              <w:rPr>
                <w:rFonts w:ascii="標楷體" w:eastAsia="標楷體" w:hAnsi="標楷體" w:hint="eastAsia"/>
                <w:color w:val="000000"/>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color w:val="000000"/>
                <w:sz w:val="28"/>
                <w:szCs w:val="28"/>
              </w:rPr>
            </w:pPr>
            <w:r w:rsidRPr="003F6A26">
              <w:rPr>
                <w:rFonts w:ascii="標楷體" w:eastAsia="標楷體" w:hAnsi="標楷體" w:hint="eastAsia"/>
                <w:color w:val="000000"/>
                <w:sz w:val="28"/>
                <w:szCs w:val="28"/>
              </w:rPr>
              <w:t>為改善城鄉學童校內飲食品質之差異，促進學童之營養均衡、保障身心發展。(</w:t>
            </w:r>
            <w:r w:rsidRPr="003F6A26">
              <w:rPr>
                <w:rFonts w:ascii="標楷體" w:eastAsia="標楷體" w:hAnsi="標楷體"/>
                <w:color w:val="000000"/>
                <w:sz w:val="28"/>
                <w:szCs w:val="28"/>
              </w:rPr>
              <w:t>26</w:t>
            </w:r>
            <w:r w:rsidRPr="003F6A26">
              <w:rPr>
                <w:rFonts w:ascii="標楷體" w:eastAsia="標楷體" w:hAnsi="標楷體" w:hint="eastAsia"/>
                <w:color w:val="000000"/>
                <w:sz w:val="28"/>
                <w:szCs w:val="28"/>
              </w:rPr>
              <w:t>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學校午餐條例草案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(委員萬美玲等20人)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10-4-6</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(110.10.22)</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建置更完善且具體之學校午</w:t>
            </w:r>
            <w:r w:rsidRPr="003F6A26">
              <w:rPr>
                <w:rFonts w:ascii="標楷體" w:eastAsia="標楷體" w:hAnsi="標楷體" w:hint="eastAsia"/>
                <w:sz w:val="28"/>
                <w:szCs w:val="28"/>
              </w:rPr>
              <w:lastRenderedPageBreak/>
              <w:t>餐制度並制定專法確有必要。(</w:t>
            </w:r>
            <w:r w:rsidRPr="003F6A26">
              <w:rPr>
                <w:rFonts w:ascii="標楷體" w:eastAsia="標楷體" w:hAnsi="標楷體"/>
                <w:sz w:val="28"/>
                <w:szCs w:val="28"/>
              </w:rPr>
              <w:t>20</w:t>
            </w:r>
            <w:r w:rsidRPr="003F6A26">
              <w:rPr>
                <w:rFonts w:ascii="標楷體" w:eastAsia="標楷體" w:hAnsi="標楷體" w:hint="eastAsia"/>
                <w:sz w:val="28"/>
                <w:szCs w:val="28"/>
              </w:rPr>
              <w:t>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992F26" w:rsidRDefault="00F236AF" w:rsidP="00F236AF">
            <w:pPr>
              <w:pStyle w:val="a4"/>
              <w:numPr>
                <w:ilvl w:val="0"/>
                <w:numId w:val="9"/>
              </w:numPr>
              <w:tabs>
                <w:tab w:val="num" w:pos="360"/>
              </w:tabs>
              <w:spacing w:line="400" w:lineRule="exact"/>
              <w:ind w:leftChars="0"/>
              <w:jc w:val="both"/>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F236AF"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高級中等以下教育階段非學校型態實驗教育實施條例部分條文修正草案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10-4-6</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(110.10.22)</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為保障實驗教育機構之學生、家長、參與實驗教育人員、教學人員及職員等之權益，促進多元教育。(5條)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國際教育及海外學習法草案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(委員鍾佳濱等21人)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10-4-8</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(110.11.5)</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有鑑於我國有良好之華語學習環境與人力資源，及因新南向政策之推動，東南亞國家與我國技職校院交流密切。(22條)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運動產業發展條例增訂第二十六條之二條文草案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(委員何欣純等16人)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10-4-13</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(110.12.10)</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提升民間企業挹注資源投入體育投資、強化職業或業餘運動業發展。(1條)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運動產業發展條例增訂第二十六條之二條文草案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(委員莊瑞雄等18人)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10-4-14</w:t>
            </w:r>
          </w:p>
          <w:p w:rsidR="00F236AF" w:rsidRPr="003F6A26" w:rsidRDefault="00F236AF" w:rsidP="00F236AF">
            <w:pPr>
              <w:spacing w:line="400" w:lineRule="exact"/>
              <w:rPr>
                <w:rFonts w:ascii="標楷體" w:eastAsia="標楷體" w:hAnsi="標楷體"/>
                <w:sz w:val="28"/>
                <w:szCs w:val="28"/>
              </w:rPr>
            </w:pPr>
            <w:r w:rsidRPr="003F6A26">
              <w:rPr>
                <w:rFonts w:ascii="標楷體" w:eastAsia="標楷體" w:hAnsi="標楷體"/>
                <w:sz w:val="28"/>
                <w:szCs w:val="28"/>
              </w:rPr>
              <w:t>(110.12.17)</w:t>
            </w:r>
          </w:p>
          <w:p w:rsidR="00F236AF" w:rsidRPr="003F6A26" w:rsidRDefault="00F236AF" w:rsidP="00F236AF">
            <w:pPr>
              <w:spacing w:line="400" w:lineRule="exact"/>
              <w:jc w:val="both"/>
              <w:rPr>
                <w:rFonts w:ascii="標楷體" w:eastAsia="標楷體" w:hAnsi="標楷體"/>
                <w:sz w:val="28"/>
                <w:szCs w:val="28"/>
              </w:rPr>
            </w:pP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為提升民間投資運動產業之誘因，擴大民間投資運動產業。(1條)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運動產業發展條例第二十條條文修正草案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(委員黃國書等18人)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10-4-14</w:t>
            </w:r>
          </w:p>
          <w:p w:rsidR="00F236AF" w:rsidRPr="003F6A26" w:rsidRDefault="00F236AF" w:rsidP="00F236AF">
            <w:pPr>
              <w:spacing w:line="400" w:lineRule="exact"/>
              <w:rPr>
                <w:rFonts w:ascii="標楷體" w:eastAsia="標楷體" w:hAnsi="標楷體"/>
                <w:sz w:val="28"/>
                <w:szCs w:val="28"/>
              </w:rPr>
            </w:pPr>
            <w:r w:rsidRPr="003F6A26">
              <w:rPr>
                <w:rFonts w:ascii="標楷體" w:eastAsia="標楷體" w:hAnsi="標楷體"/>
                <w:sz w:val="28"/>
                <w:szCs w:val="28"/>
              </w:rPr>
              <w:t>(110.12.17)</w:t>
            </w:r>
          </w:p>
          <w:p w:rsidR="00F236AF" w:rsidRPr="003F6A26" w:rsidRDefault="00F236AF" w:rsidP="00F236AF">
            <w:pPr>
              <w:spacing w:line="400" w:lineRule="exact"/>
              <w:jc w:val="both"/>
              <w:rPr>
                <w:rFonts w:ascii="標楷體" w:eastAsia="標楷體" w:hAnsi="標楷體"/>
                <w:sz w:val="28"/>
                <w:szCs w:val="28"/>
              </w:rPr>
            </w:pP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明定具公務員身分、曾任國家代表隊之優秀運動員得經</w:t>
            </w:r>
            <w:r w:rsidRPr="003F6A26">
              <w:rPr>
                <w:rFonts w:ascii="標楷體" w:eastAsia="標楷體" w:hAnsi="標楷體" w:hint="eastAsia"/>
                <w:sz w:val="28"/>
                <w:szCs w:val="28"/>
              </w:rPr>
              <w:lastRenderedPageBreak/>
              <w:t>其任職機構同意後接受商業代言。(1條)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終身學習法第十九條條文修正草案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(委員陳玉珍等20人)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10-4-14</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(110.12.17)</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鼓勵長者活到老、學到老的終身學習精神，在快樂的學習中歡樂生活，同時達到長者身心靈健康的目的。(1條)</w:t>
            </w:r>
          </w:p>
        </w:tc>
      </w:tr>
      <w:tr w:rsidR="00F236AF" w:rsidRPr="003F6A26" w:rsidTr="003F6A26">
        <w:trPr>
          <w:trHeight w:val="567"/>
        </w:trPr>
        <w:tc>
          <w:tcPr>
            <w:tcW w:w="317" w:type="pct"/>
            <w:tcBorders>
              <w:top w:val="single" w:sz="4" w:space="0" w:color="auto"/>
              <w:left w:val="single" w:sz="4" w:space="0" w:color="auto"/>
              <w:bottom w:val="single" w:sz="4" w:space="0" w:color="auto"/>
              <w:right w:val="single" w:sz="4" w:space="0" w:color="auto"/>
            </w:tcBorders>
            <w:vAlign w:val="center"/>
          </w:tcPr>
          <w:p w:rsidR="00F236AF" w:rsidRPr="003F6A26" w:rsidRDefault="00F236AF" w:rsidP="00F236AF">
            <w:pPr>
              <w:numPr>
                <w:ilvl w:val="0"/>
                <w:numId w:val="9"/>
              </w:numPr>
              <w:tabs>
                <w:tab w:val="num" w:pos="360"/>
              </w:tabs>
              <w:spacing w:line="400" w:lineRule="exact"/>
              <w:rPr>
                <w:rFonts w:ascii="標楷體" w:eastAsia="標楷體" w:hAnsi="標楷體"/>
                <w:color w:val="000000"/>
                <w:sz w:val="28"/>
              </w:rPr>
            </w:pPr>
          </w:p>
        </w:tc>
        <w:tc>
          <w:tcPr>
            <w:tcW w:w="1416"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學校飲食健康促進法草案</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(委員林奕華等25人)</w:t>
            </w:r>
          </w:p>
        </w:tc>
        <w:tc>
          <w:tcPr>
            <w:tcW w:w="808"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10-4-14</w:t>
            </w:r>
          </w:p>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sz w:val="28"/>
                <w:szCs w:val="28"/>
              </w:rPr>
              <w:t>(110.12.17)</w:t>
            </w:r>
          </w:p>
        </w:tc>
        <w:tc>
          <w:tcPr>
            <w:tcW w:w="52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rPr>
                <w:rFonts w:ascii="標楷體" w:eastAsia="標楷體" w:hAnsi="標楷體"/>
                <w:sz w:val="28"/>
                <w:szCs w:val="28"/>
              </w:rPr>
            </w:pPr>
            <w:r w:rsidRPr="003F6A26">
              <w:rPr>
                <w:rFonts w:ascii="標楷體" w:eastAsia="標楷體" w:hAnsi="標楷體" w:hint="eastAsia"/>
                <w:sz w:val="28"/>
                <w:szCs w:val="28"/>
              </w:rPr>
              <w:t>尚未審查</w:t>
            </w:r>
          </w:p>
        </w:tc>
        <w:tc>
          <w:tcPr>
            <w:tcW w:w="907" w:type="pct"/>
            <w:tcBorders>
              <w:top w:val="single" w:sz="4" w:space="0" w:color="auto"/>
              <w:left w:val="single" w:sz="4" w:space="0" w:color="auto"/>
              <w:bottom w:val="single" w:sz="4" w:space="0" w:color="auto"/>
              <w:right w:val="single" w:sz="4" w:space="0" w:color="auto"/>
            </w:tcBorders>
          </w:tcPr>
          <w:p w:rsidR="00F236AF" w:rsidRPr="003F6A26" w:rsidRDefault="00F236AF" w:rsidP="00F236AF">
            <w:pPr>
              <w:spacing w:line="400" w:lineRule="exact"/>
              <w:jc w:val="both"/>
              <w:rPr>
                <w:rFonts w:ascii="標楷體" w:eastAsia="標楷體" w:hAnsi="標楷體"/>
                <w:sz w:val="28"/>
                <w:szCs w:val="28"/>
              </w:rPr>
            </w:pPr>
            <w:r w:rsidRPr="003F6A26">
              <w:rPr>
                <w:rFonts w:ascii="標楷體" w:eastAsia="標楷體" w:hAnsi="標楷體" w:hint="eastAsia"/>
                <w:sz w:val="28"/>
                <w:szCs w:val="28"/>
              </w:rPr>
              <w:t>透過政策制訂、資源投入、人力協助及管理執行等層面，讓臺灣校園供餐體系日趨完善，健全學生身心發展。(</w:t>
            </w:r>
            <w:r w:rsidRPr="003F6A26">
              <w:rPr>
                <w:rFonts w:ascii="標楷體" w:eastAsia="標楷體" w:hAnsi="標楷體"/>
                <w:sz w:val="28"/>
                <w:szCs w:val="28"/>
              </w:rPr>
              <w:t>26</w:t>
            </w:r>
            <w:r w:rsidRPr="003F6A26">
              <w:rPr>
                <w:rFonts w:ascii="標楷體" w:eastAsia="標楷體" w:hAnsi="標楷體" w:hint="eastAsia"/>
                <w:sz w:val="28"/>
                <w:szCs w:val="28"/>
              </w:rPr>
              <w:t>條)</w:t>
            </w:r>
          </w:p>
        </w:tc>
      </w:tr>
    </w:tbl>
    <w:p w:rsidR="00FB0608" w:rsidRDefault="00502BBF" w:rsidP="008D0A60">
      <w:pPr>
        <w:pStyle w:val="01-3"/>
      </w:pPr>
      <w:bookmarkStart w:id="112" w:name="_Toc95137433"/>
      <w:r>
        <w:rPr>
          <w:rFonts w:hint="eastAsia"/>
          <w:color w:val="000000"/>
        </w:rPr>
        <w:t>(二)</w:t>
      </w:r>
      <w:r w:rsidR="00FB0608" w:rsidRPr="00933AC9">
        <w:rPr>
          <w:rFonts w:hint="eastAsia"/>
          <w:color w:val="000000"/>
        </w:rPr>
        <w:t>文化部</w:t>
      </w:r>
      <w:r w:rsidR="00732884">
        <w:rPr>
          <w:rFonts w:hint="eastAsia"/>
          <w:color w:val="000000"/>
        </w:rPr>
        <w:t xml:space="preserve"> </w:t>
      </w:r>
      <w:r w:rsidR="00FB0608" w:rsidRPr="00933AC9">
        <w:rPr>
          <w:rFonts w:hint="eastAsia"/>
        </w:rPr>
        <w:t>(</w:t>
      </w:r>
      <w:r w:rsidR="00C30243">
        <w:rPr>
          <w:rFonts w:hint="eastAsia"/>
        </w:rPr>
        <w:t>23</w:t>
      </w:r>
      <w:r w:rsidR="00FB0608" w:rsidRPr="00933AC9">
        <w:rPr>
          <w:rFonts w:hint="eastAsia"/>
        </w:rPr>
        <w:t>案）</w:t>
      </w:r>
      <w:bookmarkEnd w:id="112"/>
    </w:p>
    <w:tbl>
      <w:tblPr>
        <w:tblW w:w="5139" w:type="pct"/>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82"/>
        <w:gridCol w:w="2755"/>
        <w:gridCol w:w="1595"/>
        <w:gridCol w:w="1049"/>
        <w:gridCol w:w="2029"/>
        <w:gridCol w:w="1787"/>
      </w:tblGrid>
      <w:tr w:rsidR="00780ACF" w:rsidRPr="006D5ECF" w:rsidTr="00780ACF">
        <w:trPr>
          <w:trHeight w:val="567"/>
        </w:trPr>
        <w:tc>
          <w:tcPr>
            <w:tcW w:w="344" w:type="pct"/>
            <w:tcBorders>
              <w:top w:val="single" w:sz="4" w:space="0" w:color="auto"/>
              <w:left w:val="single" w:sz="4" w:space="0" w:color="auto"/>
              <w:bottom w:val="single" w:sz="4" w:space="0" w:color="auto"/>
              <w:right w:val="single" w:sz="4" w:space="0" w:color="auto"/>
            </w:tcBorders>
            <w:vAlign w:val="center"/>
          </w:tcPr>
          <w:p w:rsidR="00780ACF" w:rsidRPr="003F6A26" w:rsidRDefault="00780ACF" w:rsidP="00780ACF">
            <w:pPr>
              <w:snapToGrid w:val="0"/>
              <w:spacing w:line="400" w:lineRule="exact"/>
              <w:jc w:val="distribute"/>
              <w:rPr>
                <w:rFonts w:ascii="標楷體" w:eastAsia="標楷體" w:hAnsi="標楷體"/>
                <w:b/>
                <w:bCs/>
                <w:spacing w:val="-20"/>
                <w:sz w:val="28"/>
                <w:szCs w:val="28"/>
              </w:rPr>
            </w:pPr>
            <w:r w:rsidRPr="003F6A26">
              <w:rPr>
                <w:rFonts w:ascii="標楷體" w:eastAsia="標楷體" w:hAnsi="標楷體" w:hint="eastAsia"/>
                <w:b/>
                <w:bCs/>
                <w:spacing w:val="-20"/>
                <w:sz w:val="28"/>
                <w:szCs w:val="28"/>
              </w:rPr>
              <w:t>序號</w:t>
            </w:r>
          </w:p>
        </w:tc>
        <w:tc>
          <w:tcPr>
            <w:tcW w:w="1392" w:type="pct"/>
            <w:tcBorders>
              <w:top w:val="single" w:sz="4" w:space="0" w:color="auto"/>
              <w:left w:val="single" w:sz="4" w:space="0" w:color="auto"/>
              <w:bottom w:val="single" w:sz="4" w:space="0" w:color="auto"/>
              <w:right w:val="single" w:sz="4" w:space="0" w:color="auto"/>
            </w:tcBorders>
            <w:vAlign w:val="center"/>
          </w:tcPr>
          <w:p w:rsidR="00780ACF" w:rsidRPr="003F6A26" w:rsidRDefault="00780ACF" w:rsidP="00780ACF">
            <w:pPr>
              <w:snapToGrid w:val="0"/>
              <w:spacing w:line="400" w:lineRule="exact"/>
              <w:jc w:val="center"/>
              <w:rPr>
                <w:rFonts w:ascii="標楷體" w:eastAsia="標楷體" w:hAnsi="標楷體"/>
                <w:b/>
                <w:bCs/>
                <w:sz w:val="28"/>
              </w:rPr>
            </w:pPr>
            <w:r w:rsidRPr="003F6A26">
              <w:rPr>
                <w:rFonts w:ascii="標楷體" w:eastAsia="標楷體" w:hAnsi="標楷體" w:hint="eastAsia"/>
                <w:b/>
                <w:bCs/>
                <w:sz w:val="28"/>
              </w:rPr>
              <w:t>法案名稱</w:t>
            </w:r>
            <w:r w:rsidRPr="003F6A26">
              <w:rPr>
                <w:rFonts w:ascii="標楷體" w:eastAsia="標楷體" w:hAnsi="標楷體" w:hint="eastAsia"/>
                <w:b/>
                <w:sz w:val="28"/>
                <w:szCs w:val="28"/>
              </w:rPr>
              <w:t>及提案單位</w:t>
            </w:r>
          </w:p>
        </w:tc>
        <w:tc>
          <w:tcPr>
            <w:tcW w:w="806" w:type="pct"/>
            <w:tcBorders>
              <w:top w:val="single" w:sz="4" w:space="0" w:color="auto"/>
              <w:left w:val="single" w:sz="4" w:space="0" w:color="auto"/>
              <w:bottom w:val="single" w:sz="4" w:space="0" w:color="auto"/>
              <w:right w:val="single" w:sz="4" w:space="0" w:color="auto"/>
            </w:tcBorders>
            <w:vAlign w:val="center"/>
          </w:tcPr>
          <w:p w:rsidR="00780ACF" w:rsidRPr="003F6A26" w:rsidRDefault="00780ACF" w:rsidP="00780ACF">
            <w:pPr>
              <w:snapToGrid w:val="0"/>
              <w:spacing w:line="400" w:lineRule="exact"/>
              <w:ind w:left="-29"/>
              <w:jc w:val="center"/>
              <w:rPr>
                <w:rFonts w:ascii="標楷體" w:eastAsia="標楷體" w:hAnsi="標楷體"/>
                <w:b/>
                <w:bCs/>
                <w:sz w:val="28"/>
              </w:rPr>
            </w:pPr>
            <w:r w:rsidRPr="003F6A26">
              <w:rPr>
                <w:rFonts w:ascii="標楷體" w:eastAsia="標楷體" w:hAnsi="標楷體" w:hint="eastAsia"/>
                <w:b/>
                <w:bCs/>
                <w:sz w:val="28"/>
              </w:rPr>
              <w:t>院會交付</w:t>
            </w:r>
          </w:p>
          <w:p w:rsidR="00780ACF" w:rsidRPr="003F6A26" w:rsidRDefault="00780ACF" w:rsidP="00780ACF">
            <w:pPr>
              <w:snapToGrid w:val="0"/>
              <w:spacing w:line="400" w:lineRule="exact"/>
              <w:ind w:left="-29" w:right="-28"/>
              <w:jc w:val="center"/>
              <w:rPr>
                <w:rFonts w:ascii="標楷體" w:eastAsia="標楷體" w:hAnsi="標楷體"/>
                <w:b/>
                <w:bCs/>
                <w:sz w:val="28"/>
              </w:rPr>
            </w:pPr>
            <w:r w:rsidRPr="003F6A26">
              <w:rPr>
                <w:rFonts w:ascii="標楷體" w:eastAsia="標楷體" w:hAnsi="標楷體" w:hint="eastAsia"/>
                <w:b/>
                <w:bCs/>
                <w:sz w:val="28"/>
              </w:rPr>
              <w:t>會次及日期</w:t>
            </w:r>
          </w:p>
        </w:tc>
        <w:tc>
          <w:tcPr>
            <w:tcW w:w="530" w:type="pct"/>
            <w:tcBorders>
              <w:top w:val="single" w:sz="4" w:space="0" w:color="auto"/>
              <w:left w:val="single" w:sz="4" w:space="0" w:color="auto"/>
              <w:bottom w:val="single" w:sz="4" w:space="0" w:color="auto"/>
              <w:right w:val="single" w:sz="4" w:space="0" w:color="auto"/>
            </w:tcBorders>
            <w:vAlign w:val="center"/>
          </w:tcPr>
          <w:p w:rsidR="00780ACF" w:rsidRPr="003F6A26" w:rsidRDefault="00780ACF" w:rsidP="00780ACF">
            <w:pPr>
              <w:snapToGrid w:val="0"/>
              <w:spacing w:line="400" w:lineRule="exact"/>
              <w:jc w:val="center"/>
              <w:rPr>
                <w:rFonts w:ascii="標楷體" w:eastAsia="標楷體" w:hAnsi="標楷體"/>
                <w:b/>
                <w:bCs/>
                <w:sz w:val="28"/>
              </w:rPr>
            </w:pPr>
            <w:r w:rsidRPr="003F6A26">
              <w:rPr>
                <w:rFonts w:ascii="標楷體" w:eastAsia="標楷體" w:hAnsi="標楷體" w:hint="eastAsia"/>
                <w:b/>
                <w:bCs/>
                <w:sz w:val="28"/>
              </w:rPr>
              <w:t>聯席</w:t>
            </w:r>
          </w:p>
          <w:p w:rsidR="00780ACF" w:rsidRPr="003F6A26" w:rsidRDefault="00780ACF" w:rsidP="00780ACF">
            <w:pPr>
              <w:snapToGrid w:val="0"/>
              <w:spacing w:line="400" w:lineRule="exact"/>
              <w:jc w:val="center"/>
              <w:rPr>
                <w:rFonts w:ascii="標楷體" w:eastAsia="標楷體" w:hAnsi="標楷體"/>
                <w:b/>
                <w:bCs/>
                <w:sz w:val="28"/>
              </w:rPr>
            </w:pPr>
            <w:r w:rsidRPr="003F6A26">
              <w:rPr>
                <w:rFonts w:ascii="標楷體" w:eastAsia="標楷體" w:hAnsi="標楷體" w:hint="eastAsia"/>
                <w:b/>
                <w:bCs/>
                <w:sz w:val="28"/>
              </w:rPr>
              <w:t>委員會</w:t>
            </w:r>
          </w:p>
        </w:tc>
        <w:tc>
          <w:tcPr>
            <w:tcW w:w="1025" w:type="pct"/>
            <w:tcBorders>
              <w:top w:val="single" w:sz="4" w:space="0" w:color="auto"/>
              <w:left w:val="single" w:sz="4" w:space="0" w:color="auto"/>
              <w:bottom w:val="single" w:sz="4" w:space="0" w:color="auto"/>
              <w:right w:val="single" w:sz="4" w:space="0" w:color="auto"/>
            </w:tcBorders>
            <w:vAlign w:val="center"/>
          </w:tcPr>
          <w:p w:rsidR="00780ACF" w:rsidRPr="003F6A26" w:rsidRDefault="00780ACF" w:rsidP="00780ACF">
            <w:pPr>
              <w:snapToGrid w:val="0"/>
              <w:spacing w:line="400" w:lineRule="exact"/>
              <w:jc w:val="center"/>
              <w:rPr>
                <w:rFonts w:ascii="標楷體" w:eastAsia="標楷體" w:hAnsi="標楷體"/>
                <w:b/>
                <w:bCs/>
                <w:sz w:val="28"/>
              </w:rPr>
            </w:pPr>
            <w:r w:rsidRPr="003F6A26">
              <w:rPr>
                <w:rFonts w:ascii="標楷體" w:eastAsia="標楷體" w:hAnsi="標楷體" w:hint="eastAsia"/>
                <w:b/>
                <w:bCs/>
                <w:sz w:val="28"/>
              </w:rPr>
              <w:t>處理情形</w:t>
            </w:r>
          </w:p>
        </w:tc>
        <w:tc>
          <w:tcPr>
            <w:tcW w:w="904" w:type="pct"/>
            <w:tcBorders>
              <w:top w:val="single" w:sz="4" w:space="0" w:color="auto"/>
              <w:left w:val="single" w:sz="4" w:space="0" w:color="auto"/>
              <w:bottom w:val="single" w:sz="4" w:space="0" w:color="auto"/>
              <w:right w:val="single" w:sz="4" w:space="0" w:color="auto"/>
            </w:tcBorders>
            <w:vAlign w:val="center"/>
          </w:tcPr>
          <w:p w:rsidR="00780ACF" w:rsidRPr="003F6A26" w:rsidRDefault="00780ACF" w:rsidP="00780ACF">
            <w:pPr>
              <w:spacing w:line="400" w:lineRule="exact"/>
              <w:ind w:leftChars="-12" w:left="-28" w:hanging="1"/>
              <w:jc w:val="center"/>
              <w:rPr>
                <w:rFonts w:ascii="標楷體" w:eastAsia="標楷體" w:hAnsi="標楷體"/>
                <w:b/>
                <w:bCs/>
                <w:sz w:val="28"/>
              </w:rPr>
            </w:pPr>
            <w:r w:rsidRPr="003F6A26">
              <w:rPr>
                <w:rFonts w:ascii="標楷體" w:eastAsia="標楷體" w:hAnsi="標楷體" w:hint="eastAsia"/>
                <w:b/>
                <w:bCs/>
                <w:sz w:val="28"/>
              </w:rPr>
              <w:t>備註</w:t>
            </w:r>
          </w:p>
        </w:tc>
      </w:tr>
      <w:tr w:rsidR="00780ACF" w:rsidRPr="006D5ECF" w:rsidTr="00780ACF">
        <w:trPr>
          <w:trHeight w:val="567"/>
        </w:trPr>
        <w:tc>
          <w:tcPr>
            <w:tcW w:w="344" w:type="pct"/>
            <w:vAlign w:val="center"/>
          </w:tcPr>
          <w:p w:rsidR="00780ACF" w:rsidRPr="006D5ECF" w:rsidRDefault="00780ACF" w:rsidP="00345114">
            <w:pPr>
              <w:numPr>
                <w:ilvl w:val="0"/>
                <w:numId w:val="46"/>
              </w:numPr>
              <w:spacing w:line="400" w:lineRule="exact"/>
              <w:rPr>
                <w:rFonts w:ascii="標楷體" w:eastAsia="標楷體" w:hAnsi="標楷體"/>
                <w:color w:val="000000"/>
                <w:sz w:val="28"/>
              </w:rPr>
            </w:pPr>
          </w:p>
        </w:tc>
        <w:tc>
          <w:tcPr>
            <w:tcW w:w="1392" w:type="pct"/>
          </w:tcPr>
          <w:p w:rsidR="00780ACF" w:rsidRPr="006D5ECF" w:rsidRDefault="00780ACF" w:rsidP="00780ACF">
            <w:pPr>
              <w:spacing w:line="400" w:lineRule="exact"/>
              <w:jc w:val="both"/>
              <w:rPr>
                <w:rFonts w:ascii="標楷體" w:eastAsia="標楷體" w:hAnsi="標楷體"/>
                <w:color w:val="000000"/>
                <w:sz w:val="28"/>
                <w:szCs w:val="28"/>
              </w:rPr>
            </w:pPr>
            <w:r w:rsidRPr="006D5ECF">
              <w:rPr>
                <w:rFonts w:ascii="標楷體" w:eastAsia="標楷體" w:hAnsi="標楷體" w:hint="eastAsia"/>
                <w:color w:val="000000"/>
                <w:sz w:val="28"/>
                <w:szCs w:val="28"/>
              </w:rPr>
              <w:t>電影法第二十一條條文修正草案</w:t>
            </w:r>
          </w:p>
          <w:p w:rsidR="00780ACF" w:rsidRPr="006D5ECF" w:rsidRDefault="00780ACF" w:rsidP="00780ACF">
            <w:pPr>
              <w:spacing w:line="400" w:lineRule="exact"/>
              <w:jc w:val="both"/>
              <w:rPr>
                <w:rFonts w:ascii="標楷體" w:eastAsia="標楷體" w:hAnsi="標楷體"/>
                <w:color w:val="000000"/>
                <w:sz w:val="28"/>
                <w:szCs w:val="28"/>
              </w:rPr>
            </w:pPr>
            <w:r w:rsidRPr="006D5ECF">
              <w:rPr>
                <w:rFonts w:ascii="標楷體" w:eastAsia="標楷體" w:hAnsi="標楷體" w:hint="eastAsia"/>
                <w:color w:val="000000"/>
                <w:sz w:val="28"/>
                <w:szCs w:val="28"/>
              </w:rPr>
              <w:t>(委員林奕華等19人)</w:t>
            </w:r>
          </w:p>
        </w:tc>
        <w:tc>
          <w:tcPr>
            <w:tcW w:w="806" w:type="pct"/>
          </w:tcPr>
          <w:p w:rsidR="00780ACF" w:rsidRPr="006D5ECF" w:rsidRDefault="00780ACF" w:rsidP="00780ACF">
            <w:pPr>
              <w:spacing w:line="400" w:lineRule="exact"/>
              <w:jc w:val="both"/>
              <w:rPr>
                <w:rFonts w:ascii="標楷體" w:eastAsia="標楷體" w:hAnsi="標楷體"/>
                <w:color w:val="000000"/>
                <w:sz w:val="28"/>
                <w:szCs w:val="28"/>
              </w:rPr>
            </w:pPr>
            <w:r w:rsidRPr="006D5ECF">
              <w:rPr>
                <w:rFonts w:ascii="標楷體" w:eastAsia="標楷體" w:hAnsi="標楷體"/>
                <w:color w:val="000000"/>
                <w:sz w:val="28"/>
                <w:szCs w:val="28"/>
              </w:rPr>
              <w:t>10-1-</w:t>
            </w:r>
            <w:r w:rsidRPr="006D5ECF">
              <w:rPr>
                <w:rFonts w:ascii="標楷體" w:eastAsia="標楷體" w:hAnsi="標楷體" w:hint="eastAsia"/>
                <w:color w:val="000000"/>
                <w:sz w:val="28"/>
                <w:szCs w:val="28"/>
              </w:rPr>
              <w:t>4</w:t>
            </w:r>
          </w:p>
          <w:p w:rsidR="00780ACF" w:rsidRPr="006D5ECF" w:rsidRDefault="00780ACF" w:rsidP="00780ACF">
            <w:pPr>
              <w:spacing w:line="400" w:lineRule="exact"/>
              <w:jc w:val="both"/>
              <w:rPr>
                <w:rFonts w:ascii="標楷體" w:eastAsia="標楷體" w:hAnsi="標楷體"/>
                <w:color w:val="000000"/>
                <w:sz w:val="28"/>
                <w:szCs w:val="28"/>
              </w:rPr>
            </w:pPr>
            <w:r w:rsidRPr="006D5ECF">
              <w:rPr>
                <w:rFonts w:ascii="標楷體" w:eastAsia="標楷體" w:hAnsi="標楷體"/>
                <w:color w:val="000000"/>
                <w:sz w:val="28"/>
                <w:szCs w:val="28"/>
              </w:rPr>
              <w:t>(109</w:t>
            </w:r>
            <w:r w:rsidRPr="006D5ECF">
              <w:rPr>
                <w:rFonts w:ascii="標楷體" w:eastAsia="標楷體" w:hAnsi="標楷體" w:hint="eastAsia"/>
                <w:color w:val="000000"/>
                <w:sz w:val="28"/>
                <w:szCs w:val="28"/>
              </w:rPr>
              <w:t>.3.13</w:t>
            </w:r>
            <w:r w:rsidRPr="006D5ECF">
              <w:rPr>
                <w:rFonts w:ascii="標楷體" w:eastAsia="標楷體" w:hAnsi="標楷體"/>
                <w:color w:val="000000"/>
                <w:sz w:val="28"/>
                <w:szCs w:val="28"/>
              </w:rPr>
              <w:t>)</w:t>
            </w:r>
          </w:p>
        </w:tc>
        <w:tc>
          <w:tcPr>
            <w:tcW w:w="530" w:type="pct"/>
          </w:tcPr>
          <w:p w:rsidR="00780ACF" w:rsidRPr="006D5ECF" w:rsidRDefault="00780ACF" w:rsidP="00780ACF">
            <w:pPr>
              <w:jc w:val="both"/>
              <w:rPr>
                <w:rFonts w:ascii="標楷體" w:eastAsia="標楷體" w:hAnsi="標楷體"/>
                <w:color w:val="000000"/>
                <w:sz w:val="28"/>
                <w:szCs w:val="28"/>
              </w:rPr>
            </w:pPr>
          </w:p>
        </w:tc>
        <w:tc>
          <w:tcPr>
            <w:tcW w:w="1025" w:type="pct"/>
          </w:tcPr>
          <w:p w:rsidR="00780ACF" w:rsidRPr="006D5ECF" w:rsidRDefault="00780ACF" w:rsidP="00780ACF">
            <w:pPr>
              <w:spacing w:line="400" w:lineRule="exact"/>
              <w:jc w:val="both"/>
              <w:rPr>
                <w:rFonts w:ascii="標楷體" w:eastAsia="標楷體" w:hAnsi="標楷體"/>
                <w:color w:val="000000"/>
                <w:sz w:val="28"/>
                <w:szCs w:val="28"/>
              </w:rPr>
            </w:pPr>
            <w:r w:rsidRPr="006D5ECF">
              <w:rPr>
                <w:rFonts w:ascii="標楷體" w:eastAsia="標楷體" w:hAnsi="標楷體" w:hint="eastAsia"/>
                <w:color w:val="000000"/>
                <w:sz w:val="28"/>
                <w:szCs w:val="28"/>
              </w:rPr>
              <w:t>尚未審查</w:t>
            </w:r>
          </w:p>
        </w:tc>
        <w:tc>
          <w:tcPr>
            <w:tcW w:w="904" w:type="pct"/>
          </w:tcPr>
          <w:p w:rsidR="00780ACF" w:rsidRPr="006D5ECF" w:rsidRDefault="00780ACF" w:rsidP="00780ACF">
            <w:pPr>
              <w:spacing w:line="400" w:lineRule="exact"/>
              <w:jc w:val="both"/>
              <w:rPr>
                <w:rFonts w:ascii="標楷體" w:eastAsia="標楷體" w:hAnsi="標楷體"/>
                <w:color w:val="000000"/>
                <w:sz w:val="28"/>
                <w:szCs w:val="28"/>
              </w:rPr>
            </w:pPr>
            <w:r w:rsidRPr="006D5ECF">
              <w:rPr>
                <w:rFonts w:ascii="標楷體" w:eastAsia="標楷體" w:hAnsi="標楷體" w:hint="eastAsia"/>
                <w:color w:val="000000"/>
                <w:sz w:val="28"/>
                <w:szCs w:val="28"/>
              </w:rPr>
              <w:t>為健全電影產業，落實電影票房透明化。(1條)</w:t>
            </w:r>
          </w:p>
        </w:tc>
      </w:tr>
      <w:tr w:rsidR="00780ACF" w:rsidRPr="006D5ECF" w:rsidTr="00780ACF">
        <w:trPr>
          <w:trHeight w:val="567"/>
        </w:trPr>
        <w:tc>
          <w:tcPr>
            <w:tcW w:w="344" w:type="pct"/>
            <w:vAlign w:val="center"/>
          </w:tcPr>
          <w:p w:rsidR="00780ACF" w:rsidRPr="006D5ECF" w:rsidRDefault="00780ACF" w:rsidP="00345114">
            <w:pPr>
              <w:numPr>
                <w:ilvl w:val="0"/>
                <w:numId w:val="46"/>
              </w:numPr>
              <w:tabs>
                <w:tab w:val="num" w:pos="360"/>
              </w:tabs>
              <w:spacing w:line="400" w:lineRule="exact"/>
              <w:rPr>
                <w:rFonts w:ascii="標楷體" w:eastAsia="標楷體" w:hAnsi="標楷體"/>
                <w:color w:val="000000"/>
                <w:sz w:val="28"/>
              </w:rPr>
            </w:pPr>
          </w:p>
        </w:tc>
        <w:tc>
          <w:tcPr>
            <w:tcW w:w="1392" w:type="pct"/>
          </w:tcPr>
          <w:p w:rsidR="00780ACF" w:rsidRPr="006D5ECF" w:rsidRDefault="00780ACF" w:rsidP="00780ACF">
            <w:pPr>
              <w:spacing w:line="400" w:lineRule="exact"/>
              <w:jc w:val="both"/>
              <w:rPr>
                <w:rFonts w:ascii="標楷體" w:eastAsia="標楷體" w:hAnsi="標楷體"/>
                <w:color w:val="000000"/>
                <w:sz w:val="28"/>
                <w:szCs w:val="28"/>
              </w:rPr>
            </w:pPr>
            <w:r w:rsidRPr="006D5ECF">
              <w:rPr>
                <w:rFonts w:ascii="標楷體" w:eastAsia="標楷體" w:hAnsi="標楷體" w:hint="eastAsia"/>
                <w:color w:val="000000"/>
                <w:sz w:val="28"/>
                <w:szCs w:val="28"/>
              </w:rPr>
              <w:t>電影法第二十一條條文修正草案</w:t>
            </w:r>
          </w:p>
          <w:p w:rsidR="00780ACF" w:rsidRPr="006D5ECF" w:rsidRDefault="00780ACF" w:rsidP="00780ACF">
            <w:pPr>
              <w:spacing w:line="400" w:lineRule="exact"/>
              <w:jc w:val="both"/>
              <w:rPr>
                <w:rFonts w:ascii="標楷體" w:eastAsia="標楷體" w:hAnsi="標楷體"/>
                <w:color w:val="000000"/>
                <w:sz w:val="28"/>
                <w:szCs w:val="28"/>
              </w:rPr>
            </w:pPr>
            <w:r w:rsidRPr="006D5ECF">
              <w:rPr>
                <w:rFonts w:ascii="標楷體" w:eastAsia="標楷體" w:hAnsi="標楷體" w:hint="eastAsia"/>
                <w:color w:val="000000"/>
                <w:sz w:val="28"/>
                <w:szCs w:val="28"/>
              </w:rPr>
              <w:t>(委員賴品妤等</w:t>
            </w:r>
            <w:r w:rsidRPr="006D5ECF">
              <w:rPr>
                <w:rFonts w:ascii="標楷體" w:eastAsia="標楷體" w:hAnsi="標楷體"/>
                <w:color w:val="000000"/>
                <w:sz w:val="28"/>
                <w:szCs w:val="28"/>
              </w:rPr>
              <w:t>16</w:t>
            </w:r>
            <w:r w:rsidRPr="006D5ECF">
              <w:rPr>
                <w:rFonts w:ascii="標楷體" w:eastAsia="標楷體" w:hAnsi="標楷體" w:hint="eastAsia"/>
                <w:color w:val="000000"/>
                <w:sz w:val="28"/>
                <w:szCs w:val="28"/>
              </w:rPr>
              <w:t>人)</w:t>
            </w:r>
          </w:p>
        </w:tc>
        <w:tc>
          <w:tcPr>
            <w:tcW w:w="806" w:type="pct"/>
          </w:tcPr>
          <w:p w:rsidR="00780ACF" w:rsidRPr="006D5ECF" w:rsidRDefault="00780ACF" w:rsidP="00780ACF">
            <w:pPr>
              <w:spacing w:line="400" w:lineRule="exact"/>
              <w:jc w:val="both"/>
              <w:rPr>
                <w:rFonts w:ascii="標楷體" w:eastAsia="標楷體" w:hAnsi="標楷體"/>
                <w:color w:val="000000"/>
                <w:sz w:val="28"/>
                <w:szCs w:val="28"/>
              </w:rPr>
            </w:pPr>
            <w:r w:rsidRPr="006D5ECF">
              <w:rPr>
                <w:rFonts w:ascii="標楷體" w:eastAsia="標楷體" w:hAnsi="標楷體"/>
                <w:color w:val="000000"/>
                <w:sz w:val="28"/>
                <w:szCs w:val="28"/>
              </w:rPr>
              <w:t>10-1-</w:t>
            </w:r>
            <w:r w:rsidRPr="006D5ECF">
              <w:rPr>
                <w:rFonts w:ascii="標楷體" w:eastAsia="標楷體" w:hAnsi="標楷體" w:hint="eastAsia"/>
                <w:color w:val="000000"/>
                <w:sz w:val="28"/>
                <w:szCs w:val="28"/>
              </w:rPr>
              <w:t>11</w:t>
            </w:r>
          </w:p>
          <w:p w:rsidR="00780ACF" w:rsidRPr="006D5ECF" w:rsidRDefault="00780ACF" w:rsidP="00780ACF">
            <w:pPr>
              <w:spacing w:line="400" w:lineRule="exact"/>
              <w:jc w:val="both"/>
              <w:rPr>
                <w:rFonts w:ascii="標楷體" w:eastAsia="標楷體" w:hAnsi="標楷體"/>
                <w:color w:val="000000"/>
                <w:sz w:val="28"/>
                <w:szCs w:val="28"/>
              </w:rPr>
            </w:pPr>
            <w:r w:rsidRPr="006D5ECF">
              <w:rPr>
                <w:rFonts w:ascii="標楷體" w:eastAsia="標楷體" w:hAnsi="標楷體"/>
                <w:color w:val="000000"/>
                <w:sz w:val="28"/>
                <w:szCs w:val="28"/>
              </w:rPr>
              <w:t>(109</w:t>
            </w:r>
            <w:r w:rsidRPr="006D5ECF">
              <w:rPr>
                <w:rFonts w:ascii="標楷體" w:eastAsia="標楷體" w:hAnsi="標楷體" w:hint="eastAsia"/>
                <w:color w:val="000000"/>
                <w:sz w:val="28"/>
                <w:szCs w:val="28"/>
              </w:rPr>
              <w:t>.5.1</w:t>
            </w:r>
            <w:r w:rsidRPr="006D5ECF">
              <w:rPr>
                <w:rFonts w:ascii="標楷體" w:eastAsia="標楷體" w:hAnsi="標楷體"/>
                <w:color w:val="000000"/>
                <w:sz w:val="28"/>
                <w:szCs w:val="28"/>
              </w:rPr>
              <w:t>)</w:t>
            </w:r>
          </w:p>
        </w:tc>
        <w:tc>
          <w:tcPr>
            <w:tcW w:w="530" w:type="pct"/>
          </w:tcPr>
          <w:p w:rsidR="00780ACF" w:rsidRPr="006D5ECF" w:rsidRDefault="00780ACF" w:rsidP="00780ACF">
            <w:pPr>
              <w:jc w:val="both"/>
              <w:rPr>
                <w:rFonts w:ascii="標楷體" w:eastAsia="標楷體" w:hAnsi="標楷體"/>
                <w:color w:val="000000"/>
                <w:sz w:val="28"/>
                <w:szCs w:val="28"/>
              </w:rPr>
            </w:pPr>
          </w:p>
        </w:tc>
        <w:tc>
          <w:tcPr>
            <w:tcW w:w="1025" w:type="pct"/>
          </w:tcPr>
          <w:p w:rsidR="00780ACF" w:rsidRPr="006D5ECF" w:rsidRDefault="00780ACF" w:rsidP="00780ACF">
            <w:pPr>
              <w:spacing w:line="400" w:lineRule="exact"/>
              <w:jc w:val="both"/>
              <w:rPr>
                <w:rFonts w:ascii="標楷體" w:eastAsia="標楷體" w:hAnsi="標楷體"/>
                <w:color w:val="000000"/>
                <w:sz w:val="28"/>
                <w:szCs w:val="28"/>
              </w:rPr>
            </w:pPr>
            <w:r w:rsidRPr="006D5ECF">
              <w:rPr>
                <w:rFonts w:ascii="標楷體" w:eastAsia="標楷體" w:hAnsi="標楷體" w:hint="eastAsia"/>
                <w:color w:val="000000"/>
                <w:sz w:val="28"/>
                <w:szCs w:val="28"/>
              </w:rPr>
              <w:t>尚未審查</w:t>
            </w:r>
          </w:p>
        </w:tc>
        <w:tc>
          <w:tcPr>
            <w:tcW w:w="904" w:type="pct"/>
          </w:tcPr>
          <w:p w:rsidR="00780ACF" w:rsidRPr="006D5ECF" w:rsidRDefault="00780ACF" w:rsidP="00780ACF">
            <w:pPr>
              <w:spacing w:line="400" w:lineRule="exact"/>
              <w:jc w:val="both"/>
              <w:rPr>
                <w:rFonts w:ascii="標楷體" w:eastAsia="標楷體" w:hAnsi="標楷體"/>
                <w:color w:val="000000"/>
                <w:sz w:val="28"/>
                <w:szCs w:val="28"/>
              </w:rPr>
            </w:pPr>
            <w:r w:rsidRPr="006D5ECF">
              <w:rPr>
                <w:rFonts w:ascii="標楷體" w:eastAsia="標楷體" w:hAnsi="標楷體" w:hint="eastAsia"/>
                <w:color w:val="000000"/>
                <w:sz w:val="28"/>
                <w:szCs w:val="28"/>
              </w:rPr>
              <w:t>針對無正當理由而未於限期內提供票房統計相關資料以及提供不實者，列入處罰對象。(1條)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C049E6" w:rsidRDefault="00780ACF" w:rsidP="00780ACF">
            <w:pPr>
              <w:spacing w:line="400" w:lineRule="exact"/>
              <w:jc w:val="both"/>
              <w:rPr>
                <w:rFonts w:ascii="標楷體" w:eastAsia="標楷體" w:hAnsi="標楷體"/>
                <w:sz w:val="28"/>
              </w:rPr>
            </w:pPr>
            <w:r w:rsidRPr="00C049E6">
              <w:rPr>
                <w:rFonts w:ascii="標楷體" w:eastAsia="標楷體" w:hAnsi="標楷體" w:hint="eastAsia"/>
                <w:sz w:val="28"/>
              </w:rPr>
              <w:t>文化資產保存法部分條文修正草案</w:t>
            </w:r>
          </w:p>
          <w:p w:rsidR="00780ACF" w:rsidRPr="00C049E6" w:rsidRDefault="00780ACF" w:rsidP="00780ACF">
            <w:pPr>
              <w:spacing w:line="400" w:lineRule="exact"/>
              <w:jc w:val="both"/>
              <w:rPr>
                <w:rFonts w:ascii="標楷體" w:eastAsia="標楷體" w:hAnsi="標楷體"/>
                <w:sz w:val="28"/>
              </w:rPr>
            </w:pPr>
            <w:r w:rsidRPr="00C049E6">
              <w:rPr>
                <w:rFonts w:ascii="標楷體" w:eastAsia="標楷體" w:hAnsi="標楷體" w:hint="eastAsia"/>
                <w:sz w:val="28"/>
              </w:rPr>
              <w:t>(委員黃國書等18人)</w:t>
            </w:r>
          </w:p>
        </w:tc>
        <w:tc>
          <w:tcPr>
            <w:tcW w:w="806"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10-1-</w:t>
            </w:r>
            <w:r w:rsidRPr="00C049E6">
              <w:rPr>
                <w:rFonts w:ascii="標楷體" w:eastAsia="標楷體" w:hAnsi="標楷體" w:hint="eastAsia"/>
                <w:sz w:val="28"/>
                <w:szCs w:val="28"/>
              </w:rPr>
              <w:t>5</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.3.20</w:t>
            </w:r>
            <w:r w:rsidRPr="00C049E6">
              <w:rPr>
                <w:rFonts w:ascii="標楷體" w:eastAsia="標楷體" w:hAnsi="標楷體"/>
                <w:sz w:val="28"/>
                <w:szCs w:val="28"/>
              </w:rPr>
              <w:t>)</w:t>
            </w:r>
          </w:p>
        </w:tc>
        <w:tc>
          <w:tcPr>
            <w:tcW w:w="530" w:type="pct"/>
          </w:tcPr>
          <w:p w:rsidR="00780ACF" w:rsidRPr="00C049E6" w:rsidRDefault="00780ACF" w:rsidP="00780ACF">
            <w:pPr>
              <w:jc w:val="both"/>
              <w:rPr>
                <w:rFonts w:ascii="標楷體" w:eastAsia="標楷體" w:hAnsi="標楷體"/>
                <w:sz w:val="28"/>
                <w:szCs w:val="28"/>
              </w:rPr>
            </w:pPr>
          </w:p>
        </w:tc>
        <w:tc>
          <w:tcPr>
            <w:tcW w:w="1025"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4"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為完備文化資產保存法令體系，解決實務執行爭議，優化文化資產活化各項配套機制，以達成臺灣文化資產保存、活化、維護及傳承之立法目的。(56條)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C049E6" w:rsidRDefault="00780ACF" w:rsidP="00780ACF">
            <w:pPr>
              <w:spacing w:line="400" w:lineRule="exact"/>
              <w:jc w:val="both"/>
              <w:rPr>
                <w:rFonts w:ascii="標楷體" w:eastAsia="標楷體" w:hAnsi="標楷體"/>
                <w:sz w:val="28"/>
              </w:rPr>
            </w:pPr>
            <w:r w:rsidRPr="00C049E6">
              <w:rPr>
                <w:rFonts w:ascii="標楷體" w:eastAsia="標楷體" w:hAnsi="標楷體" w:hint="eastAsia"/>
                <w:sz w:val="28"/>
              </w:rPr>
              <w:t>文化資產保存法部分條文修正草案</w:t>
            </w:r>
          </w:p>
          <w:p w:rsidR="00780ACF" w:rsidRPr="00780ACF" w:rsidRDefault="00780ACF" w:rsidP="00780ACF">
            <w:pPr>
              <w:spacing w:line="400" w:lineRule="exact"/>
              <w:jc w:val="both"/>
              <w:rPr>
                <w:rFonts w:ascii="標楷體" w:eastAsia="標楷體" w:hAnsi="標楷體"/>
                <w:spacing w:val="-10"/>
                <w:sz w:val="28"/>
              </w:rPr>
            </w:pPr>
            <w:r w:rsidRPr="00780ACF">
              <w:rPr>
                <w:rFonts w:ascii="標楷體" w:eastAsia="標楷體" w:hAnsi="標楷體" w:hint="eastAsia"/>
                <w:spacing w:val="-10"/>
                <w:sz w:val="28"/>
              </w:rPr>
              <w:t>(委員張廖萬堅等20人)</w:t>
            </w:r>
          </w:p>
        </w:tc>
        <w:tc>
          <w:tcPr>
            <w:tcW w:w="806"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10-1-</w:t>
            </w:r>
            <w:r w:rsidRPr="00C049E6">
              <w:rPr>
                <w:rFonts w:ascii="標楷體" w:eastAsia="標楷體" w:hAnsi="標楷體" w:hint="eastAsia"/>
                <w:sz w:val="28"/>
                <w:szCs w:val="28"/>
              </w:rPr>
              <w:t>10</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.4.24</w:t>
            </w:r>
            <w:r w:rsidRPr="00C049E6">
              <w:rPr>
                <w:rFonts w:ascii="標楷體" w:eastAsia="標楷體" w:hAnsi="標楷體"/>
                <w:sz w:val="28"/>
                <w:szCs w:val="28"/>
              </w:rPr>
              <w:t>)</w:t>
            </w:r>
          </w:p>
        </w:tc>
        <w:tc>
          <w:tcPr>
            <w:tcW w:w="530" w:type="pct"/>
          </w:tcPr>
          <w:p w:rsidR="00780ACF" w:rsidRPr="00C049E6" w:rsidRDefault="00780ACF" w:rsidP="00780ACF">
            <w:pPr>
              <w:jc w:val="both"/>
              <w:rPr>
                <w:rFonts w:ascii="標楷體" w:eastAsia="標楷體" w:hAnsi="標楷體"/>
                <w:sz w:val="28"/>
              </w:rPr>
            </w:pPr>
          </w:p>
        </w:tc>
        <w:tc>
          <w:tcPr>
            <w:tcW w:w="1025"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4"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為增加私有文資保存誘因與強化保存文資作為。(31條)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文化資產保存法第九十九條條文修正草案</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(委員何欣純等</w:t>
            </w:r>
            <w:r w:rsidRPr="00C049E6">
              <w:rPr>
                <w:rFonts w:ascii="標楷體" w:eastAsia="標楷體" w:hAnsi="標楷體"/>
                <w:sz w:val="28"/>
                <w:szCs w:val="28"/>
              </w:rPr>
              <w:t>16</w:t>
            </w:r>
            <w:r w:rsidRPr="00C049E6">
              <w:rPr>
                <w:rFonts w:ascii="標楷體" w:eastAsia="標楷體" w:hAnsi="標楷體" w:hint="eastAsia"/>
                <w:sz w:val="28"/>
                <w:szCs w:val="28"/>
              </w:rPr>
              <w:t>人)</w:t>
            </w:r>
          </w:p>
        </w:tc>
        <w:tc>
          <w:tcPr>
            <w:tcW w:w="806"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10-1-</w:t>
            </w:r>
            <w:r w:rsidRPr="00C049E6">
              <w:rPr>
                <w:rFonts w:ascii="標楷體" w:eastAsia="標楷體" w:hAnsi="標楷體" w:hint="eastAsia"/>
                <w:sz w:val="28"/>
                <w:szCs w:val="28"/>
              </w:rPr>
              <w:t>11</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.5.01</w:t>
            </w:r>
            <w:r w:rsidRPr="00C049E6">
              <w:rPr>
                <w:rFonts w:ascii="標楷體" w:eastAsia="標楷體" w:hAnsi="標楷體"/>
                <w:sz w:val="28"/>
                <w:szCs w:val="28"/>
              </w:rPr>
              <w:t>)</w:t>
            </w:r>
          </w:p>
        </w:tc>
        <w:tc>
          <w:tcPr>
            <w:tcW w:w="530" w:type="pct"/>
          </w:tcPr>
          <w:p w:rsidR="00780ACF" w:rsidRPr="00C049E6" w:rsidRDefault="00780ACF" w:rsidP="00780ACF">
            <w:pPr>
              <w:jc w:val="both"/>
              <w:rPr>
                <w:rFonts w:ascii="標楷體" w:eastAsia="標楷體" w:hAnsi="標楷體"/>
                <w:sz w:val="28"/>
                <w:szCs w:val="28"/>
              </w:rPr>
            </w:pPr>
          </w:p>
        </w:tc>
        <w:tc>
          <w:tcPr>
            <w:tcW w:w="1025"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4"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為提高民眾參與保存意願，實有修正擴大減免房屋稅與地價稅適用範圍之必要。(1條)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文化資產保存法第九十九條條文修正草案</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(委員謝衣鳯等18人)</w:t>
            </w:r>
          </w:p>
        </w:tc>
        <w:tc>
          <w:tcPr>
            <w:tcW w:w="806"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10-1-</w:t>
            </w:r>
            <w:r w:rsidRPr="00C049E6">
              <w:rPr>
                <w:rFonts w:ascii="標楷體" w:eastAsia="標楷體" w:hAnsi="標楷體" w:hint="eastAsia"/>
                <w:sz w:val="28"/>
                <w:szCs w:val="28"/>
              </w:rPr>
              <w:t>12</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.5.8</w:t>
            </w:r>
            <w:r w:rsidRPr="00C049E6">
              <w:rPr>
                <w:rFonts w:ascii="標楷體" w:eastAsia="標楷體" w:hAnsi="標楷體"/>
                <w:sz w:val="28"/>
                <w:szCs w:val="28"/>
              </w:rPr>
              <w:t>)</w:t>
            </w:r>
          </w:p>
        </w:tc>
        <w:tc>
          <w:tcPr>
            <w:tcW w:w="530" w:type="pct"/>
          </w:tcPr>
          <w:p w:rsidR="00780ACF" w:rsidRPr="00C049E6" w:rsidRDefault="00780ACF" w:rsidP="00780ACF">
            <w:pPr>
              <w:jc w:val="both"/>
              <w:rPr>
                <w:rFonts w:ascii="標楷體" w:eastAsia="標楷體" w:hAnsi="標楷體"/>
                <w:sz w:val="28"/>
                <w:szCs w:val="28"/>
              </w:rPr>
            </w:pPr>
          </w:p>
        </w:tc>
        <w:tc>
          <w:tcPr>
            <w:tcW w:w="1025"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4"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在「暫定古蹟」期間也能免徵房屋稅及地價稅。(1條)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文化資產保存法第二十三條條文修正草案</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(委員湯蕙禎等18人)</w:t>
            </w:r>
          </w:p>
        </w:tc>
        <w:tc>
          <w:tcPr>
            <w:tcW w:w="806"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10-1-15</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(109.5.29)</w:t>
            </w:r>
          </w:p>
        </w:tc>
        <w:tc>
          <w:tcPr>
            <w:tcW w:w="530" w:type="pct"/>
          </w:tcPr>
          <w:p w:rsidR="00780ACF" w:rsidRPr="00C049E6" w:rsidRDefault="00780ACF" w:rsidP="00780ACF">
            <w:pPr>
              <w:jc w:val="both"/>
              <w:rPr>
                <w:rFonts w:ascii="標楷體" w:eastAsia="標楷體" w:hAnsi="標楷體"/>
                <w:sz w:val="28"/>
                <w:szCs w:val="28"/>
              </w:rPr>
            </w:pPr>
          </w:p>
        </w:tc>
        <w:tc>
          <w:tcPr>
            <w:tcW w:w="1025"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4"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鑑於現行文化資產保存法有關古蹟 管理維護項目下，有關防盜、防災、保險與緊急應變計畫，</w:t>
            </w:r>
            <w:r w:rsidRPr="00C049E6">
              <w:rPr>
                <w:rFonts w:ascii="標楷體" w:eastAsia="標楷體" w:hAnsi="標楷體" w:hint="eastAsia"/>
                <w:sz w:val="28"/>
                <w:szCs w:val="28"/>
              </w:rPr>
              <w:lastRenderedPageBreak/>
              <w:t>除了應明列擬定與執行方式，亦應加入古蹟防範監視項目，並於所有人、使用人或管理人之手機聯結為一定程度之示警，提升災害防救之風險管理意識。(1條)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水下文化資產保存法第三十七條條文修正草案</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(行政院)</w:t>
            </w:r>
          </w:p>
        </w:tc>
        <w:tc>
          <w:tcPr>
            <w:tcW w:w="806"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10-1-</w:t>
            </w:r>
            <w:r w:rsidRPr="00C049E6">
              <w:rPr>
                <w:rFonts w:ascii="標楷體" w:eastAsia="標楷體" w:hAnsi="標楷體" w:hint="eastAsia"/>
                <w:sz w:val="28"/>
                <w:szCs w:val="28"/>
              </w:rPr>
              <w:t>6</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.3.27</w:t>
            </w:r>
            <w:r w:rsidRPr="00C049E6">
              <w:rPr>
                <w:rFonts w:ascii="標楷體" w:eastAsia="標楷體" w:hAnsi="標楷體"/>
                <w:sz w:val="28"/>
                <w:szCs w:val="28"/>
              </w:rPr>
              <w:t>)</w:t>
            </w:r>
          </w:p>
        </w:tc>
        <w:tc>
          <w:tcPr>
            <w:tcW w:w="530" w:type="pct"/>
          </w:tcPr>
          <w:p w:rsidR="00780ACF" w:rsidRPr="00C049E6" w:rsidRDefault="00780ACF" w:rsidP="00780ACF">
            <w:pPr>
              <w:jc w:val="both"/>
              <w:rPr>
                <w:rFonts w:ascii="標楷體" w:eastAsia="標楷體" w:hAnsi="標楷體"/>
                <w:sz w:val="28"/>
                <w:szCs w:val="28"/>
              </w:rPr>
            </w:pPr>
          </w:p>
        </w:tc>
        <w:tc>
          <w:tcPr>
            <w:tcW w:w="1025"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4"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為配合刑法部分條文及其施行法第十條之三之修正，刪除沒收、追徵及抵償之規定。</w:t>
            </w:r>
            <w:r w:rsidRPr="00C049E6">
              <w:rPr>
                <w:rFonts w:ascii="標楷體" w:eastAsia="標楷體" w:hAnsi="標楷體" w:hint="eastAsia"/>
                <w:sz w:val="28"/>
                <w:szCs w:val="28"/>
              </w:rPr>
              <w:t>(1條)</w:t>
            </w:r>
          </w:p>
        </w:tc>
      </w:tr>
      <w:tr w:rsidR="00780ACF" w:rsidRPr="001B7EC0"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1B7EC0" w:rsidRDefault="00780ACF" w:rsidP="00780ACF">
            <w:pPr>
              <w:spacing w:line="400" w:lineRule="exact"/>
              <w:jc w:val="both"/>
              <w:rPr>
                <w:rFonts w:ascii="標楷體" w:eastAsia="標楷體" w:hAnsi="標楷體"/>
                <w:color w:val="000000"/>
                <w:sz w:val="28"/>
                <w:szCs w:val="28"/>
              </w:rPr>
            </w:pPr>
            <w:r w:rsidRPr="001B7EC0">
              <w:rPr>
                <w:rFonts w:ascii="標楷體" w:eastAsia="標楷體" w:hAnsi="標楷體" w:hint="eastAsia"/>
                <w:color w:val="000000"/>
                <w:sz w:val="28"/>
                <w:szCs w:val="28"/>
              </w:rPr>
              <w:t>文化資產保存法部分條文修正草案</w:t>
            </w:r>
          </w:p>
          <w:p w:rsidR="00780ACF" w:rsidRPr="001B7EC0" w:rsidRDefault="00780ACF" w:rsidP="00780ACF">
            <w:pPr>
              <w:spacing w:line="400" w:lineRule="exact"/>
              <w:jc w:val="both"/>
              <w:rPr>
                <w:rFonts w:ascii="標楷體" w:eastAsia="標楷體" w:hAnsi="標楷體"/>
                <w:color w:val="000000"/>
                <w:sz w:val="28"/>
                <w:szCs w:val="28"/>
              </w:rPr>
            </w:pPr>
            <w:r w:rsidRPr="001B7EC0">
              <w:rPr>
                <w:rFonts w:ascii="標楷體" w:eastAsia="標楷體" w:hAnsi="標楷體" w:hint="eastAsia"/>
                <w:color w:val="000000"/>
                <w:sz w:val="28"/>
                <w:szCs w:val="28"/>
              </w:rPr>
              <w:t>(民眾黨黨團)</w:t>
            </w:r>
          </w:p>
        </w:tc>
        <w:tc>
          <w:tcPr>
            <w:tcW w:w="806" w:type="pct"/>
          </w:tcPr>
          <w:p w:rsidR="00780ACF" w:rsidRPr="001B7EC0" w:rsidRDefault="00780ACF" w:rsidP="00780ACF">
            <w:pPr>
              <w:spacing w:line="400" w:lineRule="exact"/>
              <w:jc w:val="both"/>
              <w:rPr>
                <w:rFonts w:ascii="標楷體" w:eastAsia="標楷體" w:hAnsi="標楷體"/>
                <w:color w:val="000000"/>
                <w:sz w:val="28"/>
                <w:szCs w:val="28"/>
              </w:rPr>
            </w:pPr>
            <w:r w:rsidRPr="001B7EC0">
              <w:rPr>
                <w:rFonts w:ascii="標楷體" w:eastAsia="標楷體" w:hAnsi="標楷體"/>
                <w:color w:val="000000"/>
                <w:sz w:val="28"/>
                <w:szCs w:val="28"/>
              </w:rPr>
              <w:t>10-3-1</w:t>
            </w:r>
            <w:r w:rsidRPr="001B7EC0">
              <w:rPr>
                <w:rFonts w:ascii="標楷體" w:eastAsia="標楷體" w:hAnsi="標楷體" w:hint="eastAsia"/>
                <w:color w:val="000000"/>
                <w:sz w:val="28"/>
                <w:szCs w:val="28"/>
              </w:rPr>
              <w:t>2</w:t>
            </w:r>
          </w:p>
          <w:p w:rsidR="00780ACF" w:rsidRPr="001B7EC0" w:rsidRDefault="00780ACF" w:rsidP="00780ACF">
            <w:pPr>
              <w:spacing w:line="400" w:lineRule="exact"/>
              <w:jc w:val="both"/>
              <w:rPr>
                <w:rFonts w:ascii="標楷體" w:eastAsia="標楷體" w:hAnsi="標楷體"/>
                <w:color w:val="000000"/>
                <w:sz w:val="28"/>
                <w:szCs w:val="28"/>
              </w:rPr>
            </w:pPr>
            <w:r w:rsidRPr="001B7EC0">
              <w:rPr>
                <w:rFonts w:ascii="標楷體" w:eastAsia="標楷體" w:hAnsi="標楷體"/>
                <w:color w:val="000000"/>
                <w:sz w:val="28"/>
                <w:szCs w:val="28"/>
              </w:rPr>
              <w:t>(110.5.</w:t>
            </w:r>
            <w:r w:rsidRPr="001B7EC0">
              <w:rPr>
                <w:rFonts w:ascii="標楷體" w:eastAsia="標楷體" w:hAnsi="標楷體" w:hint="eastAsia"/>
                <w:color w:val="000000"/>
                <w:sz w:val="28"/>
                <w:szCs w:val="28"/>
              </w:rPr>
              <w:t>14</w:t>
            </w:r>
            <w:r w:rsidRPr="001B7EC0">
              <w:rPr>
                <w:rFonts w:ascii="標楷體" w:eastAsia="標楷體" w:hAnsi="標楷體"/>
                <w:color w:val="000000"/>
                <w:sz w:val="28"/>
                <w:szCs w:val="28"/>
              </w:rPr>
              <w:t>)</w:t>
            </w:r>
          </w:p>
        </w:tc>
        <w:tc>
          <w:tcPr>
            <w:tcW w:w="530" w:type="pct"/>
          </w:tcPr>
          <w:p w:rsidR="00780ACF" w:rsidRPr="001B7EC0" w:rsidRDefault="00780ACF" w:rsidP="00780ACF">
            <w:pPr>
              <w:jc w:val="both"/>
              <w:rPr>
                <w:rFonts w:ascii="標楷體" w:eastAsia="標楷體" w:hAnsi="標楷體"/>
                <w:color w:val="000000"/>
                <w:sz w:val="28"/>
                <w:szCs w:val="28"/>
              </w:rPr>
            </w:pPr>
          </w:p>
        </w:tc>
        <w:tc>
          <w:tcPr>
            <w:tcW w:w="1025" w:type="pct"/>
          </w:tcPr>
          <w:p w:rsidR="00780ACF" w:rsidRPr="001B7EC0" w:rsidRDefault="00780ACF" w:rsidP="00780ACF">
            <w:pPr>
              <w:spacing w:line="400" w:lineRule="exact"/>
              <w:jc w:val="both"/>
              <w:rPr>
                <w:rFonts w:ascii="標楷體" w:eastAsia="標楷體" w:hAnsi="標楷體"/>
                <w:color w:val="000000"/>
                <w:sz w:val="28"/>
                <w:szCs w:val="28"/>
              </w:rPr>
            </w:pPr>
            <w:r w:rsidRPr="001B7EC0">
              <w:rPr>
                <w:rFonts w:ascii="標楷體" w:eastAsia="標楷體" w:hAnsi="標楷體" w:hint="eastAsia"/>
                <w:color w:val="000000"/>
                <w:sz w:val="28"/>
                <w:szCs w:val="28"/>
              </w:rPr>
              <w:t>尚未審查</w:t>
            </w:r>
          </w:p>
        </w:tc>
        <w:tc>
          <w:tcPr>
            <w:tcW w:w="904" w:type="pct"/>
          </w:tcPr>
          <w:p w:rsidR="00780ACF" w:rsidRPr="001B7EC0" w:rsidRDefault="00780ACF" w:rsidP="00780ACF">
            <w:pPr>
              <w:spacing w:line="400" w:lineRule="exact"/>
              <w:jc w:val="both"/>
              <w:rPr>
                <w:rFonts w:ascii="標楷體" w:eastAsia="標楷體" w:hAnsi="標楷體"/>
                <w:color w:val="000000"/>
                <w:sz w:val="28"/>
                <w:szCs w:val="28"/>
              </w:rPr>
            </w:pPr>
            <w:r w:rsidRPr="001B7EC0">
              <w:rPr>
                <w:rFonts w:ascii="標楷體" w:eastAsia="標楷體" w:hAnsi="標楷體" w:hint="eastAsia"/>
                <w:color w:val="000000"/>
                <w:sz w:val="28"/>
                <w:szCs w:val="28"/>
              </w:rPr>
              <w:t>文化資產保存法作為文化資產保存之上位法，應解決實務執行爭議，並達到文化資產之保存、活化及傳承之立法目的。(40條)</w:t>
            </w:r>
          </w:p>
        </w:tc>
      </w:tr>
      <w:tr w:rsidR="00780ACF" w:rsidRPr="001B7EC0"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0A07A6" w:rsidRDefault="00780ACF" w:rsidP="00780ACF">
            <w:pPr>
              <w:spacing w:line="400" w:lineRule="exact"/>
              <w:jc w:val="both"/>
              <w:rPr>
                <w:rFonts w:ascii="標楷體" w:eastAsia="標楷體" w:hAnsi="標楷體"/>
                <w:color w:val="000000"/>
                <w:sz w:val="28"/>
                <w:szCs w:val="28"/>
              </w:rPr>
            </w:pPr>
            <w:r w:rsidRPr="000A07A6">
              <w:rPr>
                <w:rFonts w:ascii="標楷體" w:eastAsia="標楷體" w:hAnsi="標楷體" w:hint="eastAsia"/>
                <w:color w:val="000000"/>
                <w:sz w:val="28"/>
                <w:szCs w:val="28"/>
              </w:rPr>
              <w:t>文化資產保存法第三條條文修正草案</w:t>
            </w:r>
          </w:p>
          <w:p w:rsidR="00780ACF" w:rsidRPr="000A07A6" w:rsidRDefault="00780ACF" w:rsidP="00780ACF">
            <w:pPr>
              <w:spacing w:line="400" w:lineRule="exact"/>
              <w:jc w:val="both"/>
              <w:rPr>
                <w:rFonts w:ascii="標楷體" w:eastAsia="標楷體" w:hAnsi="標楷體"/>
                <w:color w:val="000000"/>
                <w:sz w:val="28"/>
                <w:szCs w:val="28"/>
              </w:rPr>
            </w:pPr>
            <w:r w:rsidRPr="000A07A6">
              <w:rPr>
                <w:rFonts w:ascii="標楷體" w:eastAsia="標楷體" w:hAnsi="標楷體" w:hint="eastAsia"/>
                <w:color w:val="000000"/>
                <w:sz w:val="28"/>
                <w:szCs w:val="28"/>
              </w:rPr>
              <w:t>(委員郭國文等17人)</w:t>
            </w:r>
          </w:p>
        </w:tc>
        <w:tc>
          <w:tcPr>
            <w:tcW w:w="806" w:type="pct"/>
          </w:tcPr>
          <w:p w:rsidR="00780ACF" w:rsidRPr="000A07A6" w:rsidRDefault="00780ACF" w:rsidP="00780ACF">
            <w:pPr>
              <w:spacing w:line="400" w:lineRule="exact"/>
              <w:jc w:val="both"/>
              <w:rPr>
                <w:rFonts w:ascii="標楷體" w:eastAsia="標楷體" w:hAnsi="標楷體"/>
                <w:color w:val="000000"/>
                <w:sz w:val="28"/>
                <w:szCs w:val="28"/>
              </w:rPr>
            </w:pPr>
            <w:r w:rsidRPr="000A07A6">
              <w:rPr>
                <w:rFonts w:ascii="標楷體" w:eastAsia="標楷體" w:hAnsi="標楷體"/>
                <w:color w:val="000000"/>
                <w:sz w:val="28"/>
                <w:szCs w:val="28"/>
              </w:rPr>
              <w:t>10-4-4</w:t>
            </w:r>
          </w:p>
          <w:p w:rsidR="00780ACF" w:rsidRPr="000A07A6" w:rsidRDefault="00780ACF" w:rsidP="00780ACF">
            <w:pPr>
              <w:spacing w:line="400" w:lineRule="exact"/>
              <w:jc w:val="both"/>
              <w:rPr>
                <w:rFonts w:ascii="標楷體" w:eastAsia="標楷體" w:hAnsi="標楷體"/>
                <w:color w:val="000000"/>
                <w:sz w:val="28"/>
                <w:szCs w:val="28"/>
              </w:rPr>
            </w:pPr>
            <w:r w:rsidRPr="000A07A6">
              <w:rPr>
                <w:rFonts w:ascii="標楷體" w:eastAsia="標楷體" w:hAnsi="標楷體"/>
                <w:color w:val="000000"/>
                <w:sz w:val="28"/>
                <w:szCs w:val="28"/>
              </w:rPr>
              <w:t>(110.10.8)</w:t>
            </w:r>
          </w:p>
        </w:tc>
        <w:tc>
          <w:tcPr>
            <w:tcW w:w="530" w:type="pct"/>
          </w:tcPr>
          <w:p w:rsidR="00780ACF" w:rsidRPr="000A07A6" w:rsidRDefault="00780ACF" w:rsidP="00780ACF">
            <w:pPr>
              <w:jc w:val="both"/>
              <w:rPr>
                <w:rFonts w:ascii="標楷體" w:eastAsia="標楷體" w:hAnsi="標楷體"/>
                <w:color w:val="000000"/>
                <w:sz w:val="28"/>
                <w:szCs w:val="28"/>
              </w:rPr>
            </w:pPr>
          </w:p>
        </w:tc>
        <w:tc>
          <w:tcPr>
            <w:tcW w:w="1025" w:type="pct"/>
          </w:tcPr>
          <w:p w:rsidR="00780ACF" w:rsidRPr="000A07A6" w:rsidRDefault="00780ACF" w:rsidP="00780ACF">
            <w:pPr>
              <w:spacing w:line="400" w:lineRule="exact"/>
              <w:jc w:val="both"/>
              <w:rPr>
                <w:rFonts w:ascii="標楷體" w:eastAsia="標楷體" w:hAnsi="標楷體"/>
                <w:color w:val="000000"/>
                <w:sz w:val="28"/>
                <w:szCs w:val="28"/>
              </w:rPr>
            </w:pPr>
            <w:r w:rsidRPr="000A07A6">
              <w:rPr>
                <w:rFonts w:ascii="標楷體" w:eastAsia="標楷體" w:hAnsi="標楷體" w:hint="eastAsia"/>
                <w:color w:val="000000"/>
                <w:sz w:val="28"/>
                <w:szCs w:val="28"/>
              </w:rPr>
              <w:t>尚未審查</w:t>
            </w:r>
          </w:p>
        </w:tc>
        <w:tc>
          <w:tcPr>
            <w:tcW w:w="904" w:type="pct"/>
          </w:tcPr>
          <w:p w:rsidR="00780ACF" w:rsidRPr="000A07A6" w:rsidRDefault="00780ACF" w:rsidP="00780ACF">
            <w:pPr>
              <w:spacing w:line="400" w:lineRule="exact"/>
              <w:jc w:val="both"/>
              <w:rPr>
                <w:rFonts w:ascii="標楷體" w:eastAsia="標楷體" w:hAnsi="標楷體"/>
                <w:color w:val="000000"/>
                <w:sz w:val="28"/>
                <w:szCs w:val="28"/>
              </w:rPr>
            </w:pPr>
            <w:r w:rsidRPr="000A07A6">
              <w:rPr>
                <w:rFonts w:ascii="標楷體" w:eastAsia="標楷體" w:hAnsi="標楷體" w:hint="eastAsia"/>
                <w:color w:val="000000"/>
                <w:sz w:val="28"/>
                <w:szCs w:val="28"/>
              </w:rPr>
              <w:t>我國國民生活傳統習俗之保存，恐有保護不足之疑慮。(1條)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C049E6" w:rsidRDefault="00780ACF" w:rsidP="00780ACF">
            <w:pPr>
              <w:spacing w:line="400" w:lineRule="exact"/>
              <w:jc w:val="both"/>
              <w:rPr>
                <w:rFonts w:ascii="標楷體" w:eastAsia="標楷體" w:hAnsi="標楷體"/>
                <w:sz w:val="28"/>
              </w:rPr>
            </w:pPr>
            <w:r w:rsidRPr="00C049E6">
              <w:rPr>
                <w:rFonts w:ascii="標楷體" w:eastAsia="標楷體" w:hAnsi="標楷體" w:hint="eastAsia"/>
                <w:sz w:val="28"/>
              </w:rPr>
              <w:t>公共電視法第十三條條文修正草案</w:t>
            </w:r>
          </w:p>
          <w:p w:rsidR="00780ACF" w:rsidRPr="00C049E6" w:rsidRDefault="00780ACF" w:rsidP="00780ACF">
            <w:pPr>
              <w:spacing w:line="400" w:lineRule="exact"/>
              <w:jc w:val="both"/>
              <w:rPr>
                <w:rFonts w:ascii="標楷體" w:eastAsia="標楷體" w:hAnsi="標楷體"/>
                <w:sz w:val="28"/>
              </w:rPr>
            </w:pPr>
            <w:r w:rsidRPr="00C049E6">
              <w:rPr>
                <w:rFonts w:ascii="標楷體" w:eastAsia="標楷體" w:hAnsi="標楷體" w:hint="eastAsia"/>
                <w:sz w:val="28"/>
              </w:rPr>
              <w:t>(委員陳秀</w:t>
            </w:r>
            <w:r w:rsidRPr="00C049E6">
              <w:rPr>
                <w:rFonts w:ascii="標楷體" w:eastAsia="標楷體" w:hAnsi="標楷體" w:cs="新細明體" w:hint="eastAsia"/>
                <w:sz w:val="28"/>
              </w:rPr>
              <w:t>寳</w:t>
            </w:r>
            <w:r w:rsidRPr="00C049E6">
              <w:rPr>
                <w:rFonts w:ascii="標楷體" w:eastAsia="標楷體" w:hAnsi="標楷體" w:cs="華康楷書體W5" w:hint="eastAsia"/>
                <w:sz w:val="28"/>
              </w:rPr>
              <w:t>等</w:t>
            </w:r>
            <w:r w:rsidRPr="00C049E6">
              <w:rPr>
                <w:rFonts w:ascii="標楷體" w:eastAsia="標楷體" w:hAnsi="標楷體" w:hint="eastAsia"/>
                <w:sz w:val="28"/>
              </w:rPr>
              <w:t>19人)</w:t>
            </w:r>
          </w:p>
        </w:tc>
        <w:tc>
          <w:tcPr>
            <w:tcW w:w="806"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10-1-</w:t>
            </w:r>
            <w:r w:rsidRPr="00C049E6">
              <w:rPr>
                <w:rFonts w:ascii="標楷體" w:eastAsia="標楷體" w:hAnsi="標楷體" w:hint="eastAsia"/>
                <w:sz w:val="28"/>
                <w:szCs w:val="28"/>
              </w:rPr>
              <w:t>10</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.4.24</w:t>
            </w:r>
            <w:r w:rsidRPr="00C049E6">
              <w:rPr>
                <w:rFonts w:ascii="標楷體" w:eastAsia="標楷體" w:hAnsi="標楷體"/>
                <w:sz w:val="28"/>
                <w:szCs w:val="28"/>
              </w:rPr>
              <w:t>)</w:t>
            </w:r>
          </w:p>
        </w:tc>
        <w:tc>
          <w:tcPr>
            <w:tcW w:w="530" w:type="pct"/>
          </w:tcPr>
          <w:p w:rsidR="00780ACF" w:rsidRPr="00C049E6" w:rsidRDefault="00780ACF" w:rsidP="00780ACF">
            <w:pPr>
              <w:jc w:val="both"/>
              <w:rPr>
                <w:rFonts w:ascii="標楷體" w:eastAsia="標楷體" w:hAnsi="標楷體"/>
                <w:sz w:val="28"/>
                <w:szCs w:val="28"/>
              </w:rPr>
            </w:pPr>
          </w:p>
        </w:tc>
        <w:tc>
          <w:tcPr>
            <w:tcW w:w="1025"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4"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為維護公共電視基金會順暢運作，避免董、監事換屆審查需審查委員會四分之三以上多數同意的高門檻杯葛情事屢次發生，將審查同意門檻降至二分之一。(1條)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C049E6" w:rsidRDefault="00780ACF" w:rsidP="00780ACF">
            <w:pPr>
              <w:spacing w:line="400" w:lineRule="exact"/>
              <w:jc w:val="both"/>
              <w:rPr>
                <w:rFonts w:eastAsia="華康楷書體W5"/>
                <w:sz w:val="28"/>
              </w:rPr>
            </w:pPr>
            <w:r w:rsidRPr="00C049E6">
              <w:rPr>
                <w:rFonts w:eastAsia="華康楷書體W5" w:hint="eastAsia"/>
                <w:sz w:val="28"/>
              </w:rPr>
              <w:t>公共電視法部分條文修正草案</w:t>
            </w:r>
          </w:p>
          <w:p w:rsidR="00780ACF" w:rsidRPr="00C049E6" w:rsidRDefault="00FC20B8" w:rsidP="00780ACF">
            <w:pPr>
              <w:spacing w:line="400" w:lineRule="exact"/>
              <w:jc w:val="both"/>
              <w:rPr>
                <w:rFonts w:eastAsia="華康楷書體W5"/>
                <w:sz w:val="28"/>
              </w:rPr>
            </w:pPr>
            <w:r w:rsidRPr="00C049E6">
              <w:rPr>
                <w:rFonts w:ascii="標楷體" w:eastAsia="標楷體" w:hAnsi="標楷體" w:hint="eastAsia"/>
                <w:sz w:val="28"/>
              </w:rPr>
              <w:t>(</w:t>
            </w:r>
            <w:r w:rsidR="00780ACF" w:rsidRPr="00C049E6">
              <w:rPr>
                <w:rFonts w:eastAsia="華康楷書體W5" w:hint="eastAsia"/>
                <w:sz w:val="28"/>
              </w:rPr>
              <w:t>委員何欣純等</w:t>
            </w:r>
            <w:r w:rsidR="00780ACF" w:rsidRPr="00C049E6">
              <w:rPr>
                <w:rFonts w:eastAsia="華康楷書體W5" w:hint="eastAsia"/>
                <w:sz w:val="28"/>
              </w:rPr>
              <w:t>21</w:t>
            </w:r>
            <w:r w:rsidR="00780ACF" w:rsidRPr="00C049E6">
              <w:rPr>
                <w:rFonts w:eastAsia="華康楷書體W5" w:hint="eastAsia"/>
                <w:sz w:val="28"/>
              </w:rPr>
              <w:t>人</w:t>
            </w:r>
            <w:r w:rsidRPr="00C049E6">
              <w:rPr>
                <w:rFonts w:ascii="標楷體" w:eastAsia="標楷體" w:hAnsi="標楷體" w:hint="eastAsia"/>
                <w:sz w:val="28"/>
              </w:rPr>
              <w:t>)</w:t>
            </w:r>
          </w:p>
        </w:tc>
        <w:tc>
          <w:tcPr>
            <w:tcW w:w="806"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w:t>
            </w:r>
            <w:r w:rsidRPr="00C049E6">
              <w:rPr>
                <w:rFonts w:ascii="標楷體" w:eastAsia="標楷體" w:hAnsi="標楷體" w:hint="eastAsia"/>
                <w:sz w:val="28"/>
                <w:szCs w:val="28"/>
              </w:rPr>
              <w:t>2</w:t>
            </w:r>
            <w:r w:rsidRPr="00C049E6">
              <w:rPr>
                <w:rFonts w:ascii="標楷體" w:eastAsia="標楷體" w:hAnsi="標楷體"/>
                <w:sz w:val="28"/>
                <w:szCs w:val="28"/>
              </w:rPr>
              <w:t>-</w:t>
            </w:r>
            <w:r w:rsidRPr="00C049E6">
              <w:rPr>
                <w:rFonts w:ascii="標楷體" w:eastAsia="標楷體" w:hAnsi="標楷體" w:hint="eastAsia"/>
                <w:sz w:val="28"/>
                <w:szCs w:val="28"/>
              </w:rPr>
              <w:t>6</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.12.4</w:t>
            </w:r>
            <w:r w:rsidRPr="00C049E6">
              <w:rPr>
                <w:rFonts w:ascii="標楷體" w:eastAsia="標楷體" w:hAnsi="標楷體"/>
                <w:sz w:val="28"/>
                <w:szCs w:val="28"/>
              </w:rPr>
              <w:t>)</w:t>
            </w:r>
          </w:p>
        </w:tc>
        <w:tc>
          <w:tcPr>
            <w:tcW w:w="530" w:type="pct"/>
          </w:tcPr>
          <w:p w:rsidR="00780ACF" w:rsidRPr="00C049E6" w:rsidRDefault="00780ACF" w:rsidP="00780ACF">
            <w:pPr>
              <w:jc w:val="both"/>
              <w:rPr>
                <w:rFonts w:eastAsia="華康楷書體W5"/>
                <w:sz w:val="28"/>
              </w:rPr>
            </w:pPr>
          </w:p>
        </w:tc>
        <w:tc>
          <w:tcPr>
            <w:tcW w:w="1025"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4" w:type="pct"/>
          </w:tcPr>
          <w:p w:rsidR="00780ACF" w:rsidRPr="00C049E6" w:rsidRDefault="00780ACF" w:rsidP="00780ACF">
            <w:pPr>
              <w:spacing w:line="400" w:lineRule="exact"/>
              <w:rPr>
                <w:rFonts w:ascii="標楷體" w:eastAsia="標楷體" w:hAnsi="標楷體"/>
                <w:sz w:val="28"/>
                <w:szCs w:val="28"/>
              </w:rPr>
            </w:pPr>
            <w:r w:rsidRPr="00C049E6">
              <w:rPr>
                <w:rFonts w:ascii="標楷體" w:eastAsia="標楷體" w:hAnsi="標楷體"/>
                <w:sz w:val="28"/>
                <w:szCs w:val="28"/>
              </w:rPr>
              <w:t>鑑於行政院功能業務與組織改造及調整，爰修正公視之資料之公開方式。</w:t>
            </w:r>
            <w:r w:rsidRPr="00C049E6">
              <w:rPr>
                <w:rFonts w:ascii="標楷體" w:eastAsia="標楷體" w:hAnsi="標楷體" w:hint="eastAsia"/>
                <w:sz w:val="28"/>
                <w:szCs w:val="28"/>
              </w:rPr>
              <w:t>(4條)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B538E6" w:rsidRDefault="00780ACF" w:rsidP="00780ACF">
            <w:pPr>
              <w:spacing w:line="400" w:lineRule="exact"/>
              <w:jc w:val="both"/>
              <w:rPr>
                <w:rFonts w:eastAsia="華康楷書體W5"/>
                <w:color w:val="000000"/>
                <w:sz w:val="28"/>
              </w:rPr>
            </w:pPr>
            <w:r w:rsidRPr="00B538E6">
              <w:rPr>
                <w:rFonts w:eastAsia="華康楷書體W5" w:hint="eastAsia"/>
                <w:color w:val="000000"/>
                <w:sz w:val="28"/>
              </w:rPr>
              <w:t>公共電視法第三條及第七條條文修正草案</w:t>
            </w:r>
          </w:p>
          <w:p w:rsidR="00780ACF" w:rsidRPr="00B538E6" w:rsidRDefault="00FC20B8" w:rsidP="00780ACF">
            <w:pPr>
              <w:spacing w:line="400" w:lineRule="exact"/>
              <w:jc w:val="both"/>
              <w:rPr>
                <w:rFonts w:eastAsia="華康楷書體W5"/>
                <w:color w:val="000000"/>
                <w:sz w:val="28"/>
              </w:rPr>
            </w:pPr>
            <w:r w:rsidRPr="00C049E6">
              <w:rPr>
                <w:rFonts w:ascii="標楷體" w:eastAsia="標楷體" w:hAnsi="標楷體" w:hint="eastAsia"/>
                <w:sz w:val="28"/>
              </w:rPr>
              <w:t>(</w:t>
            </w:r>
            <w:r w:rsidR="00780ACF" w:rsidRPr="00B538E6">
              <w:rPr>
                <w:rFonts w:eastAsia="華康楷書體W5" w:hint="eastAsia"/>
                <w:color w:val="000000"/>
                <w:sz w:val="28"/>
              </w:rPr>
              <w:t>委員江永昌等</w:t>
            </w:r>
            <w:r w:rsidR="00780ACF" w:rsidRPr="00B538E6">
              <w:rPr>
                <w:rFonts w:eastAsia="華康楷書體W5" w:hint="eastAsia"/>
                <w:color w:val="000000"/>
                <w:sz w:val="28"/>
              </w:rPr>
              <w:t>19</w:t>
            </w:r>
            <w:r w:rsidR="00780ACF" w:rsidRPr="00B538E6">
              <w:rPr>
                <w:rFonts w:eastAsia="華康楷書體W5" w:hint="eastAsia"/>
                <w:color w:val="000000"/>
                <w:sz w:val="28"/>
              </w:rPr>
              <w:t>人</w:t>
            </w:r>
            <w:r w:rsidRPr="00C049E6">
              <w:rPr>
                <w:rFonts w:ascii="標楷體" w:eastAsia="標楷體" w:hAnsi="標楷體" w:hint="eastAsia"/>
                <w:sz w:val="28"/>
              </w:rPr>
              <w:t>)</w:t>
            </w:r>
          </w:p>
        </w:tc>
        <w:tc>
          <w:tcPr>
            <w:tcW w:w="806" w:type="pct"/>
          </w:tcPr>
          <w:p w:rsidR="00780ACF" w:rsidRPr="00B538E6" w:rsidRDefault="00780ACF" w:rsidP="00780ACF">
            <w:pPr>
              <w:spacing w:line="400" w:lineRule="exact"/>
              <w:jc w:val="both"/>
              <w:rPr>
                <w:rFonts w:ascii="標楷體" w:eastAsia="標楷體" w:hAnsi="標楷體"/>
                <w:color w:val="000000"/>
                <w:sz w:val="28"/>
                <w:szCs w:val="28"/>
              </w:rPr>
            </w:pPr>
            <w:r w:rsidRPr="00B538E6">
              <w:rPr>
                <w:rFonts w:ascii="標楷體" w:eastAsia="標楷體" w:hAnsi="標楷體"/>
                <w:color w:val="000000"/>
                <w:sz w:val="28"/>
                <w:szCs w:val="28"/>
              </w:rPr>
              <w:t>10-4-12</w:t>
            </w:r>
          </w:p>
          <w:p w:rsidR="00780ACF" w:rsidRPr="00B538E6" w:rsidRDefault="00780ACF" w:rsidP="00780ACF">
            <w:pPr>
              <w:spacing w:line="400" w:lineRule="exact"/>
              <w:rPr>
                <w:color w:val="000000"/>
              </w:rPr>
            </w:pPr>
            <w:r w:rsidRPr="00B538E6">
              <w:rPr>
                <w:rFonts w:ascii="標楷體" w:eastAsia="標楷體" w:hAnsi="標楷體"/>
                <w:color w:val="000000"/>
                <w:sz w:val="28"/>
                <w:szCs w:val="28"/>
              </w:rPr>
              <w:t>(110.12.3)</w:t>
            </w:r>
          </w:p>
          <w:p w:rsidR="00780ACF" w:rsidRPr="00B538E6" w:rsidRDefault="00780ACF" w:rsidP="00780ACF">
            <w:pPr>
              <w:spacing w:line="400" w:lineRule="exact"/>
              <w:jc w:val="both"/>
              <w:rPr>
                <w:rFonts w:ascii="標楷體" w:eastAsia="標楷體" w:hAnsi="標楷體"/>
                <w:color w:val="000000"/>
                <w:sz w:val="28"/>
                <w:szCs w:val="28"/>
              </w:rPr>
            </w:pPr>
          </w:p>
        </w:tc>
        <w:tc>
          <w:tcPr>
            <w:tcW w:w="530" w:type="pct"/>
          </w:tcPr>
          <w:p w:rsidR="00780ACF" w:rsidRPr="00B538E6" w:rsidRDefault="00780ACF" w:rsidP="00780ACF">
            <w:pPr>
              <w:jc w:val="both"/>
              <w:rPr>
                <w:rFonts w:eastAsia="華康楷書體W5"/>
                <w:color w:val="000000"/>
                <w:sz w:val="28"/>
              </w:rPr>
            </w:pPr>
          </w:p>
        </w:tc>
        <w:tc>
          <w:tcPr>
            <w:tcW w:w="1025" w:type="pct"/>
          </w:tcPr>
          <w:p w:rsidR="00780ACF" w:rsidRPr="00B538E6" w:rsidRDefault="00780ACF" w:rsidP="00780ACF">
            <w:pPr>
              <w:spacing w:line="400" w:lineRule="exact"/>
              <w:jc w:val="both"/>
              <w:rPr>
                <w:rFonts w:ascii="標楷體" w:eastAsia="標楷體" w:hAnsi="標楷體"/>
                <w:color w:val="000000"/>
                <w:sz w:val="28"/>
                <w:szCs w:val="28"/>
              </w:rPr>
            </w:pPr>
            <w:r w:rsidRPr="00B538E6">
              <w:rPr>
                <w:rFonts w:ascii="標楷體" w:eastAsia="標楷體" w:hAnsi="標楷體" w:hint="eastAsia"/>
                <w:color w:val="000000"/>
                <w:sz w:val="28"/>
                <w:szCs w:val="28"/>
              </w:rPr>
              <w:t>尚未審查</w:t>
            </w:r>
          </w:p>
        </w:tc>
        <w:tc>
          <w:tcPr>
            <w:tcW w:w="904" w:type="pct"/>
          </w:tcPr>
          <w:p w:rsidR="00780ACF" w:rsidRPr="00B538E6" w:rsidRDefault="00780ACF" w:rsidP="00780ACF">
            <w:pPr>
              <w:spacing w:line="400" w:lineRule="exact"/>
              <w:rPr>
                <w:rFonts w:ascii="標楷體" w:eastAsia="標楷體" w:hAnsi="標楷體"/>
                <w:color w:val="000000"/>
                <w:sz w:val="28"/>
                <w:szCs w:val="28"/>
              </w:rPr>
            </w:pPr>
            <w:r w:rsidRPr="00B538E6">
              <w:rPr>
                <w:rFonts w:ascii="標楷體" w:eastAsia="標楷體" w:hAnsi="標楷體" w:hint="eastAsia"/>
                <w:color w:val="000000"/>
                <w:sz w:val="28"/>
                <w:szCs w:val="28"/>
              </w:rPr>
              <w:t>建立為公眾服務之大眾傳播制度，彌補商業電視之不足等，事業目的涉及文化部與國家通訊傳播委員會，其主管機關應以法律明定之。(2條)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C049E6" w:rsidRDefault="00780ACF" w:rsidP="00780ACF">
            <w:pPr>
              <w:spacing w:line="400" w:lineRule="exact"/>
              <w:rPr>
                <w:rFonts w:ascii="標楷體" w:eastAsia="標楷體" w:hAnsi="標楷體"/>
                <w:sz w:val="28"/>
                <w:szCs w:val="28"/>
              </w:rPr>
            </w:pPr>
            <w:r w:rsidRPr="00C049E6">
              <w:rPr>
                <w:rFonts w:ascii="標楷體" w:eastAsia="標楷體" w:hAnsi="標楷體" w:hint="eastAsia"/>
                <w:sz w:val="28"/>
                <w:szCs w:val="28"/>
              </w:rPr>
              <w:t>博物館法第十二條條文修正草案</w:t>
            </w:r>
          </w:p>
          <w:p w:rsidR="00780ACF" w:rsidRPr="00C049E6" w:rsidRDefault="00780ACF" w:rsidP="00780ACF">
            <w:pPr>
              <w:spacing w:line="400" w:lineRule="exact"/>
              <w:rPr>
                <w:rFonts w:ascii="標楷體" w:eastAsia="標楷體" w:hAnsi="標楷體"/>
                <w:sz w:val="28"/>
                <w:szCs w:val="28"/>
              </w:rPr>
            </w:pPr>
            <w:r w:rsidRPr="00C049E6">
              <w:rPr>
                <w:rFonts w:ascii="標楷體" w:eastAsia="標楷體" w:hAnsi="標楷體" w:hint="eastAsia"/>
                <w:sz w:val="28"/>
                <w:szCs w:val="28"/>
              </w:rPr>
              <w:t>(委員陳秀寳等17人)</w:t>
            </w:r>
          </w:p>
        </w:tc>
        <w:tc>
          <w:tcPr>
            <w:tcW w:w="806"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10-1-</w:t>
            </w:r>
            <w:r w:rsidRPr="00C049E6">
              <w:rPr>
                <w:rFonts w:ascii="標楷體" w:eastAsia="標楷體" w:hAnsi="標楷體" w:hint="eastAsia"/>
                <w:sz w:val="28"/>
                <w:szCs w:val="28"/>
              </w:rPr>
              <w:t>13</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.5.15</w:t>
            </w:r>
            <w:r w:rsidRPr="00C049E6">
              <w:rPr>
                <w:rFonts w:ascii="標楷體" w:eastAsia="標楷體" w:hAnsi="標楷體"/>
                <w:sz w:val="28"/>
                <w:szCs w:val="28"/>
              </w:rPr>
              <w:t>)</w:t>
            </w:r>
          </w:p>
        </w:tc>
        <w:tc>
          <w:tcPr>
            <w:tcW w:w="530" w:type="pct"/>
          </w:tcPr>
          <w:p w:rsidR="00780ACF" w:rsidRPr="00C049E6" w:rsidRDefault="00780ACF" w:rsidP="00780ACF">
            <w:pPr>
              <w:jc w:val="both"/>
              <w:rPr>
                <w:rFonts w:ascii="標楷體" w:eastAsia="標楷體" w:hAnsi="標楷體"/>
                <w:sz w:val="28"/>
                <w:szCs w:val="28"/>
              </w:rPr>
            </w:pPr>
          </w:p>
        </w:tc>
        <w:tc>
          <w:tcPr>
            <w:tcW w:w="1025" w:type="pct"/>
          </w:tcPr>
          <w:p w:rsidR="00780ACF" w:rsidRPr="00C049E6" w:rsidRDefault="00780ACF" w:rsidP="00780ACF">
            <w:pPr>
              <w:spacing w:line="400" w:lineRule="exact"/>
              <w:rPr>
                <w:rFonts w:ascii="標楷體" w:eastAsia="標楷體" w:hAnsi="標楷體"/>
                <w:sz w:val="28"/>
                <w:szCs w:val="28"/>
              </w:rPr>
            </w:pPr>
            <w:r w:rsidRPr="00C049E6">
              <w:rPr>
                <w:rFonts w:ascii="標楷體" w:eastAsia="標楷體" w:hAnsi="標楷體" w:hint="eastAsia"/>
                <w:sz w:val="28"/>
                <w:szCs w:val="28"/>
              </w:rPr>
              <w:t>尚未審查</w:t>
            </w:r>
          </w:p>
        </w:tc>
        <w:tc>
          <w:tcPr>
            <w:tcW w:w="904" w:type="pct"/>
          </w:tcPr>
          <w:p w:rsidR="00780ACF" w:rsidRPr="00C049E6" w:rsidRDefault="00780ACF" w:rsidP="00780ACF">
            <w:pPr>
              <w:spacing w:line="400" w:lineRule="exact"/>
              <w:rPr>
                <w:rFonts w:ascii="標楷體" w:eastAsia="標楷體" w:hAnsi="標楷體"/>
                <w:sz w:val="28"/>
                <w:szCs w:val="28"/>
              </w:rPr>
            </w:pPr>
            <w:r w:rsidRPr="00C049E6">
              <w:rPr>
                <w:rFonts w:ascii="標楷體" w:eastAsia="標楷體" w:hAnsi="標楷體" w:hint="eastAsia"/>
                <w:sz w:val="28"/>
                <w:szCs w:val="28"/>
              </w:rPr>
              <w:t>增訂博物館作業基金收入得以勸募為來源。(1條)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C049E6" w:rsidRDefault="00780ACF" w:rsidP="00780ACF">
            <w:pPr>
              <w:spacing w:line="400" w:lineRule="exact"/>
              <w:jc w:val="both"/>
              <w:rPr>
                <w:rFonts w:ascii="標楷體" w:eastAsia="標楷體" w:hAnsi="標楷體"/>
                <w:sz w:val="28"/>
                <w:szCs w:val="28"/>
              </w:rPr>
            </w:pPr>
            <w:r w:rsidRPr="00C049E6">
              <w:rPr>
                <w:rFonts w:eastAsia="華康楷書體W5" w:hint="eastAsia"/>
                <w:sz w:val="28"/>
              </w:rPr>
              <w:t>文化基本法第二十四條條文修正草案</w:t>
            </w:r>
          </w:p>
          <w:p w:rsidR="00780ACF" w:rsidRPr="00FC20B8" w:rsidRDefault="00780ACF" w:rsidP="00780ACF">
            <w:pPr>
              <w:spacing w:line="400" w:lineRule="exact"/>
              <w:jc w:val="both"/>
              <w:rPr>
                <w:rFonts w:ascii="標楷體" w:eastAsia="標楷體" w:hAnsi="標楷體"/>
                <w:spacing w:val="-10"/>
                <w:sz w:val="28"/>
                <w:szCs w:val="28"/>
              </w:rPr>
            </w:pPr>
            <w:r w:rsidRPr="00FC20B8">
              <w:rPr>
                <w:rFonts w:ascii="標楷體" w:eastAsia="標楷體" w:hAnsi="標楷體" w:hint="eastAsia"/>
                <w:spacing w:val="-10"/>
                <w:sz w:val="28"/>
                <w:szCs w:val="28"/>
              </w:rPr>
              <w:t>(</w:t>
            </w:r>
            <w:r w:rsidRPr="00FC20B8">
              <w:rPr>
                <w:rFonts w:eastAsia="華康楷書體W5" w:hint="eastAsia"/>
                <w:spacing w:val="-10"/>
                <w:sz w:val="28"/>
              </w:rPr>
              <w:t>委員張廖萬堅等</w:t>
            </w:r>
            <w:r w:rsidRPr="00FC20B8">
              <w:rPr>
                <w:rFonts w:eastAsia="華康楷書體W5"/>
                <w:spacing w:val="-10"/>
                <w:sz w:val="28"/>
              </w:rPr>
              <w:t>19</w:t>
            </w:r>
            <w:r w:rsidRPr="00FC20B8">
              <w:rPr>
                <w:rFonts w:eastAsia="華康楷書體W5" w:hint="eastAsia"/>
                <w:spacing w:val="-10"/>
                <w:sz w:val="28"/>
              </w:rPr>
              <w:t>人</w:t>
            </w:r>
            <w:r w:rsidRPr="00FC20B8">
              <w:rPr>
                <w:rFonts w:ascii="標楷體" w:eastAsia="標楷體" w:hAnsi="標楷體" w:hint="eastAsia"/>
                <w:spacing w:val="-10"/>
                <w:sz w:val="28"/>
                <w:szCs w:val="28"/>
              </w:rPr>
              <w:t>)</w:t>
            </w:r>
          </w:p>
        </w:tc>
        <w:tc>
          <w:tcPr>
            <w:tcW w:w="806"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w:t>
            </w:r>
            <w:r w:rsidRPr="00C049E6">
              <w:rPr>
                <w:rFonts w:ascii="標楷體" w:eastAsia="標楷體" w:hAnsi="標楷體" w:hint="eastAsia"/>
                <w:sz w:val="28"/>
                <w:szCs w:val="28"/>
              </w:rPr>
              <w:t>2</w:t>
            </w:r>
            <w:r w:rsidRPr="00C049E6">
              <w:rPr>
                <w:rFonts w:ascii="標楷體" w:eastAsia="標楷體" w:hAnsi="標楷體"/>
                <w:sz w:val="28"/>
                <w:szCs w:val="28"/>
              </w:rPr>
              <w:t>-</w:t>
            </w:r>
            <w:r w:rsidRPr="00C049E6">
              <w:rPr>
                <w:rFonts w:ascii="標楷體" w:eastAsia="標楷體" w:hAnsi="標楷體" w:hint="eastAsia"/>
                <w:sz w:val="28"/>
                <w:szCs w:val="28"/>
              </w:rPr>
              <w:t>2</w:t>
            </w:r>
          </w:p>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.9.25</w:t>
            </w:r>
            <w:r w:rsidRPr="00C049E6">
              <w:rPr>
                <w:rFonts w:ascii="標楷體" w:eastAsia="標楷體" w:hAnsi="標楷體"/>
                <w:sz w:val="28"/>
                <w:szCs w:val="28"/>
              </w:rPr>
              <w:t>)</w:t>
            </w:r>
          </w:p>
        </w:tc>
        <w:tc>
          <w:tcPr>
            <w:tcW w:w="530" w:type="pct"/>
          </w:tcPr>
          <w:p w:rsidR="00780ACF" w:rsidRPr="00C049E6" w:rsidRDefault="00780ACF" w:rsidP="00780ACF">
            <w:pPr>
              <w:jc w:val="both"/>
              <w:rPr>
                <w:rFonts w:ascii="標楷體" w:eastAsia="標楷體" w:hAnsi="標楷體"/>
                <w:sz w:val="28"/>
                <w:szCs w:val="28"/>
              </w:rPr>
            </w:pPr>
          </w:p>
        </w:tc>
        <w:tc>
          <w:tcPr>
            <w:tcW w:w="1025"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4"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修法使政府依公開拍賣或招標方式授與通訊傳播業務之 配額、頻率及其他限量或定額特許執照所得收入，以及由無線電頻率徵收之使用費收入，應提撥一定比例作為文化發展基金之經費來源。</w:t>
            </w:r>
            <w:r w:rsidRPr="00C049E6">
              <w:rPr>
                <w:rFonts w:ascii="標楷體" w:eastAsia="標楷體" w:hAnsi="標楷體" w:hint="eastAsia"/>
                <w:sz w:val="28"/>
                <w:szCs w:val="28"/>
              </w:rPr>
              <w:t>(1條)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C049E6" w:rsidRDefault="00780ACF" w:rsidP="00780ACF">
            <w:pPr>
              <w:spacing w:line="400" w:lineRule="exact"/>
              <w:jc w:val="both"/>
              <w:rPr>
                <w:rFonts w:eastAsia="華康楷書體W5"/>
                <w:sz w:val="28"/>
              </w:rPr>
            </w:pPr>
            <w:r w:rsidRPr="00C049E6">
              <w:rPr>
                <w:rFonts w:eastAsia="華康楷書體W5" w:hint="eastAsia"/>
                <w:sz w:val="28"/>
              </w:rPr>
              <w:t>無線電視事業公股處理條例第三條、第七條及第十四條條文修正草案</w:t>
            </w:r>
          </w:p>
          <w:p w:rsidR="00780ACF" w:rsidRPr="00C049E6" w:rsidRDefault="00FC20B8" w:rsidP="00780ACF">
            <w:pPr>
              <w:spacing w:line="400" w:lineRule="exact"/>
              <w:jc w:val="both"/>
              <w:rPr>
                <w:rFonts w:eastAsia="華康楷書體W5"/>
                <w:sz w:val="28"/>
              </w:rPr>
            </w:pPr>
            <w:r w:rsidRPr="00FC20B8">
              <w:rPr>
                <w:rFonts w:ascii="標楷體" w:eastAsia="標楷體" w:hAnsi="標楷體" w:hint="eastAsia"/>
                <w:spacing w:val="-10"/>
                <w:sz w:val="28"/>
                <w:szCs w:val="28"/>
              </w:rPr>
              <w:t>(</w:t>
            </w:r>
            <w:r w:rsidR="00780ACF" w:rsidRPr="00C049E6">
              <w:rPr>
                <w:rFonts w:eastAsia="華康楷書體W5" w:hint="eastAsia"/>
                <w:sz w:val="28"/>
              </w:rPr>
              <w:t>委員何欣純等</w:t>
            </w:r>
            <w:r w:rsidR="00780ACF" w:rsidRPr="00C049E6">
              <w:rPr>
                <w:rFonts w:eastAsia="華康楷書體W5" w:hint="eastAsia"/>
                <w:sz w:val="28"/>
              </w:rPr>
              <w:t>20</w:t>
            </w:r>
            <w:r w:rsidR="00780ACF" w:rsidRPr="00C049E6">
              <w:rPr>
                <w:rFonts w:eastAsia="華康楷書體W5" w:hint="eastAsia"/>
                <w:sz w:val="28"/>
              </w:rPr>
              <w:t>人</w:t>
            </w:r>
            <w:r w:rsidRPr="00FC20B8">
              <w:rPr>
                <w:rFonts w:ascii="標楷體" w:eastAsia="標楷體" w:hAnsi="標楷體" w:hint="eastAsia"/>
                <w:spacing w:val="-10"/>
                <w:sz w:val="28"/>
                <w:szCs w:val="28"/>
              </w:rPr>
              <w:t>)</w:t>
            </w:r>
          </w:p>
        </w:tc>
        <w:tc>
          <w:tcPr>
            <w:tcW w:w="806"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w:t>
            </w:r>
            <w:r w:rsidRPr="00C049E6">
              <w:rPr>
                <w:rFonts w:ascii="標楷體" w:eastAsia="標楷體" w:hAnsi="標楷體" w:hint="eastAsia"/>
                <w:sz w:val="28"/>
                <w:szCs w:val="28"/>
              </w:rPr>
              <w:t>2</w:t>
            </w:r>
            <w:r w:rsidRPr="00C049E6">
              <w:rPr>
                <w:rFonts w:ascii="標楷體" w:eastAsia="標楷體" w:hAnsi="標楷體"/>
                <w:sz w:val="28"/>
                <w:szCs w:val="28"/>
              </w:rPr>
              <w:t>-</w:t>
            </w:r>
            <w:r w:rsidRPr="00C049E6">
              <w:rPr>
                <w:rFonts w:ascii="標楷體" w:eastAsia="標楷體" w:hAnsi="標楷體" w:hint="eastAsia"/>
                <w:sz w:val="28"/>
                <w:szCs w:val="28"/>
              </w:rPr>
              <w:t>6</w:t>
            </w:r>
          </w:p>
          <w:p w:rsidR="00780ACF" w:rsidRPr="00C049E6" w:rsidRDefault="00780ACF" w:rsidP="00780ACF">
            <w:pPr>
              <w:spacing w:line="400" w:lineRule="exact"/>
              <w:jc w:val="both"/>
              <w:rPr>
                <w:rFonts w:eastAsia="華康楷書體W5"/>
                <w:sz w:val="28"/>
              </w:rPr>
            </w:pPr>
            <w:r w:rsidRPr="00C049E6">
              <w:rPr>
                <w:rFonts w:ascii="標楷體" w:eastAsia="標楷體" w:hAnsi="標楷體"/>
                <w:sz w:val="28"/>
                <w:szCs w:val="28"/>
              </w:rPr>
              <w:t>(109</w:t>
            </w:r>
            <w:r w:rsidRPr="00C049E6">
              <w:rPr>
                <w:rFonts w:ascii="標楷體" w:eastAsia="標楷體" w:hAnsi="標楷體" w:hint="eastAsia"/>
                <w:sz w:val="28"/>
                <w:szCs w:val="28"/>
              </w:rPr>
              <w:t>.12.4</w:t>
            </w:r>
            <w:r w:rsidRPr="00C049E6">
              <w:rPr>
                <w:rFonts w:ascii="標楷體" w:eastAsia="標楷體" w:hAnsi="標楷體"/>
                <w:sz w:val="28"/>
                <w:szCs w:val="28"/>
              </w:rPr>
              <w:t>)</w:t>
            </w:r>
          </w:p>
        </w:tc>
        <w:tc>
          <w:tcPr>
            <w:tcW w:w="530" w:type="pct"/>
          </w:tcPr>
          <w:p w:rsidR="00780ACF" w:rsidRPr="00C049E6" w:rsidRDefault="00780ACF" w:rsidP="00780ACF">
            <w:pPr>
              <w:jc w:val="both"/>
              <w:rPr>
                <w:rFonts w:eastAsia="華康楷書體W5"/>
                <w:sz w:val="28"/>
              </w:rPr>
            </w:pPr>
          </w:p>
        </w:tc>
        <w:tc>
          <w:tcPr>
            <w:tcW w:w="1025"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4" w:type="pct"/>
          </w:tcPr>
          <w:p w:rsidR="00780ACF" w:rsidRPr="00C049E6" w:rsidRDefault="00780ACF" w:rsidP="00780ACF">
            <w:pPr>
              <w:spacing w:line="400" w:lineRule="exact"/>
              <w:rPr>
                <w:rFonts w:ascii="標楷體" w:eastAsia="標楷體" w:hAnsi="標楷體"/>
                <w:sz w:val="28"/>
                <w:szCs w:val="28"/>
              </w:rPr>
            </w:pPr>
            <w:r w:rsidRPr="00C049E6">
              <w:rPr>
                <w:rFonts w:ascii="標楷體" w:eastAsia="標楷體" w:hAnsi="標楷體"/>
                <w:sz w:val="28"/>
                <w:szCs w:val="28"/>
              </w:rPr>
              <w:t>鑑於行政院功能業務與組織改造及調整，並修正新增民國一百零八年設立之台語電視。</w:t>
            </w:r>
            <w:r w:rsidRPr="00C049E6">
              <w:rPr>
                <w:rFonts w:ascii="標楷體" w:eastAsia="標楷體" w:hAnsi="標楷體" w:hint="eastAsia"/>
                <w:sz w:val="28"/>
                <w:szCs w:val="28"/>
              </w:rPr>
              <w:t>(3條)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B538E6" w:rsidRDefault="00780ACF" w:rsidP="00780ACF">
            <w:pPr>
              <w:spacing w:line="400" w:lineRule="exact"/>
              <w:jc w:val="both"/>
              <w:rPr>
                <w:rFonts w:eastAsia="華康楷書體W5"/>
                <w:color w:val="000000"/>
                <w:sz w:val="28"/>
              </w:rPr>
            </w:pPr>
            <w:r w:rsidRPr="00B538E6">
              <w:rPr>
                <w:rFonts w:eastAsia="華康楷書體W5" w:hint="eastAsia"/>
                <w:color w:val="000000"/>
                <w:sz w:val="28"/>
              </w:rPr>
              <w:t>無線電視事業公股處理條例第三條及第七條條文修正草案</w:t>
            </w:r>
          </w:p>
          <w:p w:rsidR="00780ACF" w:rsidRPr="00B538E6" w:rsidRDefault="00FC20B8" w:rsidP="00780ACF">
            <w:pPr>
              <w:spacing w:line="400" w:lineRule="exact"/>
              <w:jc w:val="both"/>
              <w:rPr>
                <w:rFonts w:eastAsia="華康楷書體W5"/>
                <w:color w:val="000000"/>
                <w:sz w:val="28"/>
              </w:rPr>
            </w:pPr>
            <w:r w:rsidRPr="00FC20B8">
              <w:rPr>
                <w:rFonts w:ascii="標楷體" w:eastAsia="標楷體" w:hAnsi="標楷體" w:hint="eastAsia"/>
                <w:spacing w:val="-10"/>
                <w:sz w:val="28"/>
                <w:szCs w:val="28"/>
              </w:rPr>
              <w:t>(</w:t>
            </w:r>
            <w:r w:rsidR="00780ACF" w:rsidRPr="00B538E6">
              <w:rPr>
                <w:rFonts w:eastAsia="華康楷書體W5" w:hint="eastAsia"/>
                <w:color w:val="000000"/>
                <w:sz w:val="28"/>
              </w:rPr>
              <w:t>委員江永昌等</w:t>
            </w:r>
            <w:r w:rsidR="00780ACF" w:rsidRPr="00B538E6">
              <w:rPr>
                <w:rFonts w:eastAsia="華康楷書體W5" w:hint="eastAsia"/>
                <w:color w:val="000000"/>
                <w:sz w:val="28"/>
              </w:rPr>
              <w:t>19</w:t>
            </w:r>
            <w:r w:rsidR="00780ACF" w:rsidRPr="00B538E6">
              <w:rPr>
                <w:rFonts w:eastAsia="華康楷書體W5" w:hint="eastAsia"/>
                <w:color w:val="000000"/>
                <w:sz w:val="28"/>
              </w:rPr>
              <w:t>人</w:t>
            </w:r>
            <w:r w:rsidRPr="00FC20B8">
              <w:rPr>
                <w:rFonts w:ascii="標楷體" w:eastAsia="標楷體" w:hAnsi="標楷體" w:hint="eastAsia"/>
                <w:spacing w:val="-10"/>
                <w:sz w:val="28"/>
                <w:szCs w:val="28"/>
              </w:rPr>
              <w:t>)</w:t>
            </w:r>
          </w:p>
        </w:tc>
        <w:tc>
          <w:tcPr>
            <w:tcW w:w="806" w:type="pct"/>
          </w:tcPr>
          <w:p w:rsidR="00780ACF" w:rsidRPr="00B538E6" w:rsidRDefault="00780ACF" w:rsidP="00780ACF">
            <w:pPr>
              <w:spacing w:line="400" w:lineRule="exact"/>
              <w:jc w:val="both"/>
              <w:rPr>
                <w:rFonts w:ascii="標楷體" w:eastAsia="標楷體" w:hAnsi="標楷體"/>
                <w:color w:val="000000"/>
                <w:sz w:val="28"/>
                <w:szCs w:val="28"/>
              </w:rPr>
            </w:pPr>
            <w:r w:rsidRPr="00B538E6">
              <w:rPr>
                <w:rFonts w:ascii="標楷體" w:eastAsia="標楷體" w:hAnsi="標楷體"/>
                <w:color w:val="000000"/>
                <w:sz w:val="28"/>
                <w:szCs w:val="28"/>
              </w:rPr>
              <w:t>10-4-12</w:t>
            </w:r>
          </w:p>
          <w:p w:rsidR="00780ACF" w:rsidRPr="00B538E6" w:rsidRDefault="00780ACF" w:rsidP="00780ACF">
            <w:pPr>
              <w:spacing w:line="400" w:lineRule="exact"/>
              <w:jc w:val="both"/>
              <w:rPr>
                <w:rFonts w:ascii="標楷體" w:eastAsia="標楷體" w:hAnsi="標楷體"/>
                <w:color w:val="000000"/>
                <w:sz w:val="28"/>
                <w:szCs w:val="28"/>
              </w:rPr>
            </w:pPr>
            <w:r w:rsidRPr="00B538E6">
              <w:rPr>
                <w:rFonts w:ascii="標楷體" w:eastAsia="標楷體" w:hAnsi="標楷體"/>
                <w:color w:val="000000"/>
                <w:sz w:val="28"/>
                <w:szCs w:val="28"/>
              </w:rPr>
              <w:t>(110.12.3)</w:t>
            </w:r>
          </w:p>
        </w:tc>
        <w:tc>
          <w:tcPr>
            <w:tcW w:w="530" w:type="pct"/>
          </w:tcPr>
          <w:p w:rsidR="00780ACF" w:rsidRPr="00B538E6" w:rsidRDefault="00780ACF" w:rsidP="00780ACF">
            <w:pPr>
              <w:jc w:val="both"/>
              <w:rPr>
                <w:rFonts w:eastAsia="華康楷書體W5"/>
                <w:color w:val="000000"/>
                <w:sz w:val="28"/>
              </w:rPr>
            </w:pPr>
          </w:p>
        </w:tc>
        <w:tc>
          <w:tcPr>
            <w:tcW w:w="1025" w:type="pct"/>
          </w:tcPr>
          <w:p w:rsidR="00780ACF" w:rsidRPr="00B538E6" w:rsidRDefault="00780ACF" w:rsidP="00780ACF">
            <w:pPr>
              <w:spacing w:line="400" w:lineRule="exact"/>
              <w:jc w:val="both"/>
              <w:rPr>
                <w:rFonts w:ascii="標楷體" w:eastAsia="標楷體" w:hAnsi="標楷體"/>
                <w:color w:val="000000"/>
                <w:sz w:val="28"/>
                <w:szCs w:val="28"/>
              </w:rPr>
            </w:pPr>
            <w:r w:rsidRPr="00B538E6">
              <w:rPr>
                <w:rFonts w:ascii="標楷體" w:eastAsia="標楷體" w:hAnsi="標楷體" w:hint="eastAsia"/>
                <w:color w:val="000000"/>
                <w:sz w:val="28"/>
                <w:szCs w:val="28"/>
              </w:rPr>
              <w:t>尚未審查</w:t>
            </w:r>
          </w:p>
        </w:tc>
        <w:tc>
          <w:tcPr>
            <w:tcW w:w="904" w:type="pct"/>
          </w:tcPr>
          <w:p w:rsidR="00780ACF" w:rsidRPr="00B538E6" w:rsidRDefault="00780ACF" w:rsidP="00882566">
            <w:pPr>
              <w:kinsoku w:val="0"/>
              <w:wordWrap w:val="0"/>
              <w:overflowPunct w:val="0"/>
              <w:autoSpaceDE w:val="0"/>
              <w:autoSpaceDN w:val="0"/>
              <w:spacing w:line="400" w:lineRule="exact"/>
              <w:jc w:val="both"/>
              <w:rPr>
                <w:rFonts w:ascii="標楷體" w:eastAsia="標楷體" w:hAnsi="標楷體"/>
                <w:color w:val="000000"/>
                <w:sz w:val="28"/>
                <w:szCs w:val="28"/>
              </w:rPr>
            </w:pPr>
            <w:r w:rsidRPr="00B538E6">
              <w:rPr>
                <w:rFonts w:ascii="標楷體" w:eastAsia="標楷體" w:hAnsi="標楷體" w:hint="eastAsia"/>
                <w:color w:val="000000"/>
                <w:sz w:val="28"/>
                <w:szCs w:val="28"/>
              </w:rPr>
              <w:t>行政院亦於民國101年5月15日發布院臺規字第1010131134號令將行政院新聞局主管之無線電視事業公股處理條例第三條與第七條相關權責事項自101年5月20日起改由文化部管轄。</w:t>
            </w:r>
            <w:r w:rsidRPr="00B538E6">
              <w:rPr>
                <w:rFonts w:ascii="標楷體" w:eastAsia="標楷體" w:hAnsi="標楷體" w:hint="eastAsia"/>
                <w:color w:val="000000"/>
                <w:sz w:val="28"/>
                <w:szCs w:val="28"/>
              </w:rPr>
              <w:lastRenderedPageBreak/>
              <w:t>(</w:t>
            </w:r>
            <w:r w:rsidRPr="00B538E6">
              <w:rPr>
                <w:rFonts w:ascii="標楷體" w:eastAsia="標楷體" w:hAnsi="標楷體"/>
                <w:color w:val="000000"/>
                <w:sz w:val="28"/>
                <w:szCs w:val="28"/>
              </w:rPr>
              <w:t>2</w:t>
            </w:r>
            <w:r w:rsidRPr="00B538E6">
              <w:rPr>
                <w:rFonts w:ascii="標楷體" w:eastAsia="標楷體" w:hAnsi="標楷體" w:hint="eastAsia"/>
                <w:color w:val="000000"/>
                <w:sz w:val="28"/>
                <w:szCs w:val="28"/>
              </w:rPr>
              <w:t>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104C28" w:rsidRDefault="00780ACF" w:rsidP="00780ACF">
            <w:pPr>
              <w:spacing w:line="400" w:lineRule="exact"/>
              <w:jc w:val="both"/>
              <w:rPr>
                <w:rFonts w:ascii="標楷體" w:eastAsia="標楷體" w:hAnsi="標楷體"/>
                <w:spacing w:val="-6"/>
                <w:sz w:val="28"/>
                <w:szCs w:val="28"/>
              </w:rPr>
            </w:pPr>
            <w:r w:rsidRPr="00104C28">
              <w:rPr>
                <w:rFonts w:ascii="標楷體" w:eastAsia="標楷體" w:hAnsi="標楷體" w:hint="eastAsia"/>
                <w:spacing w:val="-6"/>
                <w:sz w:val="28"/>
                <w:szCs w:val="28"/>
              </w:rPr>
              <w:t>文化創意產業發展法第十七條條文修正草案</w:t>
            </w:r>
          </w:p>
          <w:p w:rsidR="00780ACF" w:rsidRPr="00C049E6" w:rsidRDefault="00780ACF" w:rsidP="00780ACF">
            <w:pPr>
              <w:spacing w:line="400" w:lineRule="exact"/>
              <w:jc w:val="both"/>
              <w:rPr>
                <w:rFonts w:eastAsia="華康楷書體W5"/>
                <w:sz w:val="28"/>
              </w:rPr>
            </w:pPr>
            <w:r w:rsidRPr="00C049E6">
              <w:rPr>
                <w:rFonts w:eastAsia="華康楷書體W5" w:hint="eastAsia"/>
                <w:sz w:val="28"/>
              </w:rPr>
              <w:t>(</w:t>
            </w:r>
            <w:r w:rsidRPr="00C049E6">
              <w:rPr>
                <w:rFonts w:eastAsia="華康楷書體W5" w:hint="eastAsia"/>
                <w:sz w:val="28"/>
              </w:rPr>
              <w:t>委員賴品妤等</w:t>
            </w:r>
            <w:r w:rsidRPr="00C049E6">
              <w:rPr>
                <w:rFonts w:eastAsia="華康楷書體W5" w:hint="eastAsia"/>
                <w:sz w:val="28"/>
              </w:rPr>
              <w:t>19</w:t>
            </w:r>
            <w:r w:rsidRPr="00C049E6">
              <w:rPr>
                <w:rFonts w:eastAsia="華康楷書體W5" w:hint="eastAsia"/>
                <w:sz w:val="28"/>
              </w:rPr>
              <w:t>人</w:t>
            </w:r>
            <w:r w:rsidR="00FC20B8" w:rsidRPr="00FC20B8">
              <w:rPr>
                <w:rFonts w:ascii="標楷體" w:eastAsia="標楷體" w:hAnsi="標楷體" w:hint="eastAsia"/>
                <w:spacing w:val="-10"/>
                <w:sz w:val="28"/>
                <w:szCs w:val="28"/>
              </w:rPr>
              <w:t>)</w:t>
            </w:r>
          </w:p>
        </w:tc>
        <w:tc>
          <w:tcPr>
            <w:tcW w:w="806"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w:t>
            </w:r>
            <w:r w:rsidRPr="00C049E6">
              <w:rPr>
                <w:rFonts w:ascii="標楷體" w:eastAsia="標楷體" w:hAnsi="標楷體" w:hint="eastAsia"/>
                <w:sz w:val="28"/>
                <w:szCs w:val="28"/>
              </w:rPr>
              <w:t>2</w:t>
            </w:r>
            <w:r w:rsidRPr="00C049E6">
              <w:rPr>
                <w:rFonts w:ascii="標楷體" w:eastAsia="標楷體" w:hAnsi="標楷體"/>
                <w:sz w:val="28"/>
                <w:szCs w:val="28"/>
              </w:rPr>
              <w:t>-</w:t>
            </w:r>
            <w:r w:rsidRPr="00C049E6">
              <w:rPr>
                <w:rFonts w:ascii="標楷體" w:eastAsia="標楷體" w:hAnsi="標楷體" w:hint="eastAsia"/>
                <w:sz w:val="28"/>
                <w:szCs w:val="28"/>
              </w:rPr>
              <w:t>6</w:t>
            </w:r>
          </w:p>
          <w:p w:rsidR="00780ACF" w:rsidRPr="00C049E6" w:rsidRDefault="00780ACF" w:rsidP="00780ACF">
            <w:pPr>
              <w:spacing w:line="400" w:lineRule="exact"/>
              <w:jc w:val="both"/>
              <w:rPr>
                <w:rFonts w:eastAsia="華康楷書體W5"/>
                <w:sz w:val="28"/>
              </w:rPr>
            </w:pPr>
            <w:r w:rsidRPr="00C049E6">
              <w:rPr>
                <w:rFonts w:ascii="標楷體" w:eastAsia="標楷體" w:hAnsi="標楷體"/>
                <w:sz w:val="28"/>
                <w:szCs w:val="28"/>
              </w:rPr>
              <w:t>(109</w:t>
            </w:r>
            <w:r w:rsidRPr="00C049E6">
              <w:rPr>
                <w:rFonts w:ascii="標楷體" w:eastAsia="標楷體" w:hAnsi="標楷體" w:hint="eastAsia"/>
                <w:sz w:val="28"/>
                <w:szCs w:val="28"/>
              </w:rPr>
              <w:t>.12.4</w:t>
            </w:r>
            <w:r w:rsidRPr="00C049E6">
              <w:rPr>
                <w:rFonts w:ascii="標楷體" w:eastAsia="標楷體" w:hAnsi="標楷體"/>
                <w:sz w:val="28"/>
                <w:szCs w:val="28"/>
              </w:rPr>
              <w:t>)</w:t>
            </w:r>
          </w:p>
        </w:tc>
        <w:tc>
          <w:tcPr>
            <w:tcW w:w="530" w:type="pct"/>
          </w:tcPr>
          <w:p w:rsidR="00780ACF" w:rsidRPr="00C049E6" w:rsidRDefault="00780ACF" w:rsidP="00780ACF">
            <w:pPr>
              <w:jc w:val="both"/>
              <w:rPr>
                <w:rFonts w:eastAsia="華康楷書體W5"/>
                <w:sz w:val="28"/>
              </w:rPr>
            </w:pPr>
          </w:p>
        </w:tc>
        <w:tc>
          <w:tcPr>
            <w:tcW w:w="1025"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4" w:type="pct"/>
          </w:tcPr>
          <w:p w:rsidR="00780ACF" w:rsidRPr="00C049E6" w:rsidRDefault="00780ACF" w:rsidP="00780ACF">
            <w:pPr>
              <w:spacing w:line="400" w:lineRule="exact"/>
              <w:rPr>
                <w:rFonts w:ascii="標楷體" w:eastAsia="標楷體" w:hAnsi="標楷體"/>
                <w:sz w:val="28"/>
                <w:szCs w:val="28"/>
              </w:rPr>
            </w:pPr>
            <w:r w:rsidRPr="00C049E6">
              <w:rPr>
                <w:rFonts w:ascii="標楷體" w:eastAsia="標楷體" w:hAnsi="標楷體"/>
                <w:sz w:val="28"/>
                <w:szCs w:val="28"/>
              </w:rPr>
              <w:t>將「創意、美學」等採購評選項目，改為文化創意產品及服務內容之應評選項目。</w:t>
            </w:r>
            <w:r w:rsidRPr="00C049E6">
              <w:rPr>
                <w:rFonts w:ascii="標楷體" w:eastAsia="標楷體" w:hAnsi="標楷體" w:hint="eastAsia"/>
                <w:sz w:val="28"/>
                <w:szCs w:val="28"/>
              </w:rPr>
              <w:t>(1條)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C049E6" w:rsidRDefault="00780ACF" w:rsidP="00780ACF">
            <w:pPr>
              <w:spacing w:line="400" w:lineRule="exact"/>
              <w:jc w:val="both"/>
              <w:rPr>
                <w:rFonts w:eastAsia="華康楷書體W5"/>
                <w:sz w:val="28"/>
              </w:rPr>
            </w:pPr>
            <w:r w:rsidRPr="00C049E6">
              <w:rPr>
                <w:rFonts w:eastAsia="華康楷書體W5" w:hint="eastAsia"/>
                <w:sz w:val="28"/>
              </w:rPr>
              <w:t>文化創意產業發展法第二十七條條文修正草案</w:t>
            </w:r>
          </w:p>
          <w:p w:rsidR="00780ACF" w:rsidRPr="00C049E6" w:rsidRDefault="00FC20B8" w:rsidP="00780ACF">
            <w:pPr>
              <w:spacing w:line="400" w:lineRule="exact"/>
              <w:jc w:val="both"/>
              <w:rPr>
                <w:rFonts w:eastAsia="華康楷書體W5"/>
                <w:sz w:val="28"/>
              </w:rPr>
            </w:pPr>
            <w:r w:rsidRPr="00FC20B8">
              <w:rPr>
                <w:rFonts w:ascii="標楷體" w:eastAsia="標楷體" w:hAnsi="標楷體" w:hint="eastAsia"/>
                <w:spacing w:val="-10"/>
                <w:sz w:val="28"/>
                <w:szCs w:val="28"/>
              </w:rPr>
              <w:t>(</w:t>
            </w:r>
            <w:r w:rsidR="00780ACF" w:rsidRPr="00C049E6">
              <w:rPr>
                <w:rFonts w:eastAsia="華康楷書體W5" w:hint="eastAsia"/>
                <w:sz w:val="28"/>
              </w:rPr>
              <w:t>委員陳秀</w:t>
            </w:r>
            <w:r w:rsidR="00780ACF" w:rsidRPr="00882566">
              <w:rPr>
                <w:rFonts w:ascii="標楷體" w:eastAsia="標楷體" w:hAnsi="標楷體" w:cs="新細明體" w:hint="eastAsia"/>
                <w:sz w:val="28"/>
              </w:rPr>
              <w:t>寳</w:t>
            </w:r>
            <w:r w:rsidR="00780ACF" w:rsidRPr="00C049E6">
              <w:rPr>
                <w:rFonts w:ascii="華康楷書體W5" w:eastAsia="華康楷書體W5" w:hAnsi="華康楷書體W5" w:cs="華康楷書體W5" w:hint="eastAsia"/>
                <w:sz w:val="28"/>
              </w:rPr>
              <w:t>等</w:t>
            </w:r>
            <w:r w:rsidR="00780ACF" w:rsidRPr="00C049E6">
              <w:rPr>
                <w:rFonts w:eastAsia="華康楷書體W5" w:hint="eastAsia"/>
                <w:sz w:val="28"/>
              </w:rPr>
              <w:t>16</w:t>
            </w:r>
            <w:r w:rsidR="00780ACF" w:rsidRPr="00C049E6">
              <w:rPr>
                <w:rFonts w:eastAsia="華康楷書體W5" w:hint="eastAsia"/>
                <w:sz w:val="28"/>
              </w:rPr>
              <w:t>人</w:t>
            </w:r>
            <w:r w:rsidRPr="00FC20B8">
              <w:rPr>
                <w:rFonts w:ascii="標楷體" w:eastAsia="標楷體" w:hAnsi="標楷體" w:hint="eastAsia"/>
                <w:spacing w:val="-10"/>
                <w:sz w:val="28"/>
                <w:szCs w:val="28"/>
              </w:rPr>
              <w:t>)</w:t>
            </w:r>
          </w:p>
        </w:tc>
        <w:tc>
          <w:tcPr>
            <w:tcW w:w="806"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10-</w:t>
            </w:r>
            <w:r w:rsidRPr="00C049E6">
              <w:rPr>
                <w:rFonts w:ascii="標楷體" w:eastAsia="標楷體" w:hAnsi="標楷體" w:hint="eastAsia"/>
                <w:sz w:val="28"/>
                <w:szCs w:val="28"/>
              </w:rPr>
              <w:t>2</w:t>
            </w:r>
            <w:r w:rsidRPr="00C049E6">
              <w:rPr>
                <w:rFonts w:ascii="標楷體" w:eastAsia="標楷體" w:hAnsi="標楷體"/>
                <w:sz w:val="28"/>
                <w:szCs w:val="28"/>
              </w:rPr>
              <w:t>-</w:t>
            </w:r>
            <w:r w:rsidRPr="00C049E6">
              <w:rPr>
                <w:rFonts w:ascii="標楷體" w:eastAsia="標楷體" w:hAnsi="標楷體" w:hint="eastAsia"/>
                <w:sz w:val="28"/>
                <w:szCs w:val="28"/>
              </w:rPr>
              <w:t>6</w:t>
            </w:r>
          </w:p>
          <w:p w:rsidR="00780ACF" w:rsidRPr="00C049E6" w:rsidRDefault="00780ACF" w:rsidP="00780ACF">
            <w:pPr>
              <w:spacing w:line="400" w:lineRule="exact"/>
              <w:jc w:val="both"/>
              <w:rPr>
                <w:rFonts w:eastAsia="華康楷書體W5"/>
                <w:sz w:val="28"/>
              </w:rPr>
            </w:pPr>
            <w:r w:rsidRPr="00C049E6">
              <w:rPr>
                <w:rFonts w:ascii="標楷體" w:eastAsia="標楷體" w:hAnsi="標楷體"/>
                <w:sz w:val="28"/>
                <w:szCs w:val="28"/>
              </w:rPr>
              <w:t>(109</w:t>
            </w:r>
            <w:r w:rsidRPr="00C049E6">
              <w:rPr>
                <w:rFonts w:ascii="標楷體" w:eastAsia="標楷體" w:hAnsi="標楷體" w:hint="eastAsia"/>
                <w:sz w:val="28"/>
                <w:szCs w:val="28"/>
              </w:rPr>
              <w:t>.12.4</w:t>
            </w:r>
            <w:r w:rsidRPr="00C049E6">
              <w:rPr>
                <w:rFonts w:ascii="標楷體" w:eastAsia="標楷體" w:hAnsi="標楷體"/>
                <w:sz w:val="28"/>
                <w:szCs w:val="28"/>
              </w:rPr>
              <w:t>)</w:t>
            </w:r>
          </w:p>
        </w:tc>
        <w:tc>
          <w:tcPr>
            <w:tcW w:w="530" w:type="pct"/>
          </w:tcPr>
          <w:p w:rsidR="00780ACF" w:rsidRPr="00C049E6" w:rsidRDefault="00780ACF" w:rsidP="00780ACF">
            <w:pPr>
              <w:jc w:val="both"/>
              <w:rPr>
                <w:rFonts w:eastAsia="華康楷書體W5"/>
                <w:sz w:val="28"/>
              </w:rPr>
            </w:pPr>
          </w:p>
        </w:tc>
        <w:tc>
          <w:tcPr>
            <w:tcW w:w="1025"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4" w:type="pct"/>
          </w:tcPr>
          <w:p w:rsidR="00780ACF" w:rsidRPr="00C049E6" w:rsidRDefault="00780ACF" w:rsidP="00780ACF">
            <w:pPr>
              <w:spacing w:line="400" w:lineRule="exact"/>
              <w:jc w:val="both"/>
              <w:rPr>
                <w:rFonts w:ascii="標楷體" w:eastAsia="標楷體" w:hAnsi="標楷體"/>
                <w:sz w:val="28"/>
                <w:szCs w:val="28"/>
              </w:rPr>
            </w:pPr>
            <w:r w:rsidRPr="00C049E6">
              <w:rPr>
                <w:rFonts w:ascii="標楷體" w:eastAsia="標楷體" w:hAnsi="標楷體"/>
                <w:sz w:val="28"/>
                <w:szCs w:val="28"/>
              </w:rPr>
              <w:t>有鑑於文化創意產業長期處於缺乏人才、營利事業投入研發及人才培育誘因不足，其支出抵減 認定標準難以適用、無法依循，爰擬建立文創研發及人才培育減免稅捐辦法。</w:t>
            </w:r>
            <w:r w:rsidRPr="00C049E6">
              <w:rPr>
                <w:rFonts w:ascii="標楷體" w:eastAsia="標楷體" w:hAnsi="標楷體" w:hint="eastAsia"/>
                <w:sz w:val="28"/>
                <w:szCs w:val="28"/>
              </w:rPr>
              <w:t>(1條)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B32B39" w:rsidRDefault="00780ACF" w:rsidP="00780ACF">
            <w:pPr>
              <w:spacing w:line="400" w:lineRule="exact"/>
              <w:jc w:val="both"/>
              <w:rPr>
                <w:rFonts w:eastAsia="華康楷書體W5"/>
                <w:color w:val="000000"/>
                <w:sz w:val="28"/>
              </w:rPr>
            </w:pPr>
            <w:r w:rsidRPr="00B32B39">
              <w:rPr>
                <w:rFonts w:eastAsia="華康楷書體W5" w:hint="eastAsia"/>
                <w:color w:val="000000"/>
                <w:sz w:val="28"/>
              </w:rPr>
              <w:t>文化創意產業發展法修正草案</w:t>
            </w:r>
          </w:p>
          <w:p w:rsidR="00780ACF" w:rsidRPr="00FC20B8" w:rsidRDefault="00FC20B8" w:rsidP="00780ACF">
            <w:pPr>
              <w:spacing w:line="400" w:lineRule="exact"/>
              <w:jc w:val="both"/>
              <w:rPr>
                <w:rFonts w:eastAsia="華康楷書體W5"/>
                <w:color w:val="000000"/>
                <w:spacing w:val="-10"/>
                <w:sz w:val="28"/>
              </w:rPr>
            </w:pPr>
            <w:r w:rsidRPr="00FC20B8">
              <w:rPr>
                <w:rFonts w:ascii="標楷體" w:eastAsia="標楷體" w:hAnsi="標楷體" w:hint="eastAsia"/>
                <w:spacing w:val="-10"/>
                <w:sz w:val="28"/>
                <w:szCs w:val="28"/>
              </w:rPr>
              <w:t>(</w:t>
            </w:r>
            <w:r w:rsidR="00780ACF" w:rsidRPr="00FC20B8">
              <w:rPr>
                <w:rFonts w:eastAsia="華康楷書體W5" w:hint="eastAsia"/>
                <w:color w:val="000000"/>
                <w:spacing w:val="-10"/>
                <w:sz w:val="28"/>
              </w:rPr>
              <w:t>委員張廖萬堅等</w:t>
            </w:r>
            <w:r w:rsidR="00780ACF" w:rsidRPr="00FC20B8">
              <w:rPr>
                <w:rFonts w:eastAsia="華康楷書體W5" w:hint="eastAsia"/>
                <w:color w:val="000000"/>
                <w:spacing w:val="-10"/>
                <w:sz w:val="28"/>
              </w:rPr>
              <w:t>23</w:t>
            </w:r>
            <w:r w:rsidR="00780ACF" w:rsidRPr="00FC20B8">
              <w:rPr>
                <w:rFonts w:eastAsia="華康楷書體W5" w:hint="eastAsia"/>
                <w:color w:val="000000"/>
                <w:spacing w:val="-10"/>
                <w:sz w:val="28"/>
              </w:rPr>
              <w:t>人</w:t>
            </w:r>
            <w:r w:rsidRPr="00FC20B8">
              <w:rPr>
                <w:rFonts w:ascii="標楷體" w:eastAsia="標楷體" w:hAnsi="標楷體" w:hint="eastAsia"/>
                <w:spacing w:val="-10"/>
                <w:sz w:val="28"/>
                <w:szCs w:val="28"/>
              </w:rPr>
              <w:t>)</w:t>
            </w:r>
          </w:p>
          <w:p w:rsidR="00780ACF" w:rsidRPr="00B32B39" w:rsidRDefault="00780ACF" w:rsidP="00780ACF">
            <w:pPr>
              <w:spacing w:line="400" w:lineRule="exact"/>
              <w:jc w:val="both"/>
              <w:rPr>
                <w:rFonts w:eastAsia="華康楷書體W5"/>
                <w:color w:val="000000"/>
                <w:sz w:val="28"/>
              </w:rPr>
            </w:pPr>
          </w:p>
        </w:tc>
        <w:tc>
          <w:tcPr>
            <w:tcW w:w="806" w:type="pct"/>
          </w:tcPr>
          <w:p w:rsidR="00780ACF" w:rsidRPr="00B32B39" w:rsidRDefault="00780ACF" w:rsidP="00780ACF">
            <w:pPr>
              <w:spacing w:line="400" w:lineRule="exact"/>
              <w:jc w:val="both"/>
              <w:rPr>
                <w:rFonts w:ascii="標楷體" w:eastAsia="標楷體" w:hAnsi="標楷體"/>
                <w:color w:val="000000"/>
                <w:sz w:val="28"/>
                <w:szCs w:val="28"/>
              </w:rPr>
            </w:pPr>
            <w:r w:rsidRPr="00B32B39">
              <w:rPr>
                <w:rFonts w:ascii="標楷體" w:eastAsia="標楷體" w:hAnsi="標楷體"/>
                <w:color w:val="000000"/>
                <w:sz w:val="28"/>
                <w:szCs w:val="28"/>
              </w:rPr>
              <w:t>10-</w:t>
            </w:r>
            <w:r w:rsidRPr="00B32B39">
              <w:rPr>
                <w:rFonts w:ascii="標楷體" w:eastAsia="標楷體" w:hAnsi="標楷體" w:hint="eastAsia"/>
                <w:color w:val="000000"/>
                <w:sz w:val="28"/>
                <w:szCs w:val="28"/>
              </w:rPr>
              <w:t>3</w:t>
            </w:r>
            <w:r w:rsidRPr="00B32B39">
              <w:rPr>
                <w:rFonts w:ascii="標楷體" w:eastAsia="標楷體" w:hAnsi="標楷體"/>
                <w:color w:val="000000"/>
                <w:sz w:val="28"/>
                <w:szCs w:val="28"/>
              </w:rPr>
              <w:t>-</w:t>
            </w:r>
            <w:r w:rsidRPr="00B32B39">
              <w:rPr>
                <w:rFonts w:ascii="標楷體" w:eastAsia="標楷體" w:hAnsi="標楷體" w:hint="eastAsia"/>
                <w:color w:val="000000"/>
                <w:sz w:val="28"/>
                <w:szCs w:val="28"/>
              </w:rPr>
              <w:t>3</w:t>
            </w:r>
          </w:p>
          <w:p w:rsidR="00780ACF" w:rsidRPr="00B32B39" w:rsidRDefault="00780ACF" w:rsidP="00780ACF">
            <w:pPr>
              <w:spacing w:line="400" w:lineRule="exact"/>
              <w:jc w:val="both"/>
              <w:rPr>
                <w:rFonts w:ascii="標楷體" w:eastAsia="標楷體" w:hAnsi="標楷體"/>
                <w:color w:val="000000"/>
                <w:sz w:val="28"/>
                <w:szCs w:val="28"/>
              </w:rPr>
            </w:pPr>
            <w:r w:rsidRPr="00B32B39">
              <w:rPr>
                <w:rFonts w:ascii="標楷體" w:eastAsia="標楷體" w:hAnsi="標楷體"/>
                <w:color w:val="000000"/>
                <w:sz w:val="28"/>
                <w:szCs w:val="28"/>
              </w:rPr>
              <w:t>(1</w:t>
            </w:r>
            <w:r w:rsidRPr="00B32B39">
              <w:rPr>
                <w:rFonts w:ascii="標楷體" w:eastAsia="標楷體" w:hAnsi="標楷體" w:hint="eastAsia"/>
                <w:color w:val="000000"/>
                <w:sz w:val="28"/>
                <w:szCs w:val="28"/>
              </w:rPr>
              <w:t>10</w:t>
            </w:r>
            <w:r w:rsidRPr="00B32B39">
              <w:rPr>
                <w:rFonts w:ascii="標楷體" w:eastAsia="標楷體" w:hAnsi="標楷體"/>
                <w:color w:val="000000"/>
                <w:sz w:val="28"/>
                <w:szCs w:val="28"/>
              </w:rPr>
              <w:t>.</w:t>
            </w:r>
            <w:r w:rsidRPr="00B32B39">
              <w:rPr>
                <w:rFonts w:ascii="標楷體" w:eastAsia="標楷體" w:hAnsi="標楷體" w:hint="eastAsia"/>
                <w:color w:val="000000"/>
                <w:sz w:val="28"/>
                <w:szCs w:val="28"/>
              </w:rPr>
              <w:t>3</w:t>
            </w:r>
            <w:r w:rsidRPr="00B32B39">
              <w:rPr>
                <w:rFonts w:ascii="標楷體" w:eastAsia="標楷體" w:hAnsi="標楷體"/>
                <w:color w:val="000000"/>
                <w:sz w:val="28"/>
                <w:szCs w:val="28"/>
              </w:rPr>
              <w:t>.</w:t>
            </w:r>
            <w:r w:rsidRPr="00B32B39">
              <w:rPr>
                <w:rFonts w:ascii="標楷體" w:eastAsia="標楷體" w:hAnsi="標楷體" w:hint="eastAsia"/>
                <w:color w:val="000000"/>
                <w:sz w:val="28"/>
                <w:szCs w:val="28"/>
              </w:rPr>
              <w:t>12</w:t>
            </w:r>
            <w:r w:rsidRPr="00B32B39">
              <w:rPr>
                <w:rFonts w:ascii="標楷體" w:eastAsia="標楷體" w:hAnsi="標楷體"/>
                <w:color w:val="000000"/>
                <w:sz w:val="28"/>
                <w:szCs w:val="28"/>
              </w:rPr>
              <w:t>)</w:t>
            </w:r>
          </w:p>
        </w:tc>
        <w:tc>
          <w:tcPr>
            <w:tcW w:w="530" w:type="pct"/>
          </w:tcPr>
          <w:p w:rsidR="00780ACF" w:rsidRPr="00B32B39" w:rsidRDefault="00780ACF" w:rsidP="00780ACF">
            <w:pPr>
              <w:jc w:val="both"/>
              <w:rPr>
                <w:rFonts w:eastAsia="華康楷書體W5"/>
                <w:color w:val="000000"/>
                <w:sz w:val="28"/>
              </w:rPr>
            </w:pPr>
          </w:p>
        </w:tc>
        <w:tc>
          <w:tcPr>
            <w:tcW w:w="1025" w:type="pct"/>
          </w:tcPr>
          <w:p w:rsidR="00780ACF" w:rsidRPr="00B32B39" w:rsidRDefault="00780ACF" w:rsidP="00780ACF">
            <w:pPr>
              <w:spacing w:line="400" w:lineRule="exact"/>
              <w:jc w:val="both"/>
              <w:rPr>
                <w:rFonts w:ascii="標楷體" w:eastAsia="標楷體" w:hAnsi="標楷體"/>
                <w:color w:val="000000"/>
                <w:sz w:val="28"/>
                <w:szCs w:val="28"/>
              </w:rPr>
            </w:pPr>
            <w:r w:rsidRPr="00B32B39">
              <w:rPr>
                <w:rFonts w:ascii="標楷體" w:eastAsia="標楷體" w:hAnsi="標楷體" w:hint="eastAsia"/>
                <w:color w:val="000000"/>
                <w:sz w:val="28"/>
                <w:szCs w:val="28"/>
              </w:rPr>
              <w:t>尚未審查</w:t>
            </w:r>
          </w:p>
        </w:tc>
        <w:tc>
          <w:tcPr>
            <w:tcW w:w="904" w:type="pct"/>
          </w:tcPr>
          <w:p w:rsidR="00780ACF" w:rsidRPr="00B32B39" w:rsidRDefault="00780ACF" w:rsidP="00780ACF">
            <w:pPr>
              <w:spacing w:line="400" w:lineRule="exact"/>
              <w:jc w:val="both"/>
              <w:rPr>
                <w:rFonts w:ascii="標楷體" w:eastAsia="標楷體" w:hAnsi="標楷體"/>
                <w:color w:val="000000"/>
                <w:sz w:val="28"/>
                <w:szCs w:val="28"/>
              </w:rPr>
            </w:pPr>
            <w:r w:rsidRPr="00B32B39">
              <w:rPr>
                <w:rFonts w:ascii="標楷體" w:eastAsia="標楷體" w:hAnsi="標楷體" w:hint="eastAsia"/>
                <w:color w:val="000000"/>
                <w:sz w:val="28"/>
                <w:szCs w:val="28"/>
              </w:rPr>
              <w:t>整體產業環境因科技快速變遷已與本法公布施行之時大不相同，為健全文化創意產業生態系並使本法與時俱進。(29條)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4E65E0" w:rsidRDefault="00780ACF" w:rsidP="00780ACF">
            <w:pPr>
              <w:spacing w:line="400" w:lineRule="exact"/>
              <w:jc w:val="both"/>
              <w:rPr>
                <w:rFonts w:eastAsia="華康楷書體W5"/>
                <w:color w:val="000000"/>
                <w:sz w:val="28"/>
              </w:rPr>
            </w:pPr>
            <w:r w:rsidRPr="004E65E0">
              <w:rPr>
                <w:rFonts w:eastAsia="華康楷書體W5" w:hint="eastAsia"/>
                <w:color w:val="000000"/>
                <w:sz w:val="28"/>
              </w:rPr>
              <w:t>文化創意產業發展法第四條及第二十六條之一條文修正草案</w:t>
            </w:r>
          </w:p>
          <w:p w:rsidR="00780ACF" w:rsidRPr="004E65E0" w:rsidRDefault="00FC20B8" w:rsidP="00780ACF">
            <w:pPr>
              <w:spacing w:line="400" w:lineRule="exact"/>
              <w:jc w:val="both"/>
              <w:rPr>
                <w:rFonts w:eastAsia="華康楷書體W5"/>
                <w:color w:val="000000"/>
                <w:sz w:val="28"/>
              </w:rPr>
            </w:pPr>
            <w:r w:rsidRPr="00FC20B8">
              <w:rPr>
                <w:rFonts w:ascii="標楷體" w:eastAsia="標楷體" w:hAnsi="標楷體" w:hint="eastAsia"/>
                <w:spacing w:val="-10"/>
                <w:sz w:val="28"/>
                <w:szCs w:val="28"/>
              </w:rPr>
              <w:t>(</w:t>
            </w:r>
            <w:r w:rsidR="00780ACF" w:rsidRPr="004E65E0">
              <w:rPr>
                <w:rFonts w:eastAsia="華康楷書體W5" w:hint="eastAsia"/>
                <w:color w:val="000000"/>
                <w:sz w:val="28"/>
              </w:rPr>
              <w:t>委員黃秀芳等</w:t>
            </w:r>
            <w:r w:rsidR="00780ACF" w:rsidRPr="004E65E0">
              <w:rPr>
                <w:rFonts w:eastAsia="華康楷書體W5" w:hint="eastAsia"/>
                <w:color w:val="000000"/>
                <w:sz w:val="28"/>
              </w:rPr>
              <w:t>17</w:t>
            </w:r>
            <w:r w:rsidR="00780ACF" w:rsidRPr="004E65E0">
              <w:rPr>
                <w:rFonts w:eastAsia="華康楷書體W5" w:hint="eastAsia"/>
                <w:color w:val="000000"/>
                <w:sz w:val="28"/>
              </w:rPr>
              <w:t>人</w:t>
            </w:r>
            <w:r w:rsidRPr="00FC20B8">
              <w:rPr>
                <w:rFonts w:ascii="標楷體" w:eastAsia="標楷體" w:hAnsi="標楷體" w:hint="eastAsia"/>
                <w:spacing w:val="-10"/>
                <w:sz w:val="28"/>
                <w:szCs w:val="28"/>
              </w:rPr>
              <w:t>)</w:t>
            </w:r>
          </w:p>
        </w:tc>
        <w:tc>
          <w:tcPr>
            <w:tcW w:w="806" w:type="pct"/>
          </w:tcPr>
          <w:p w:rsidR="00780ACF" w:rsidRPr="004E65E0" w:rsidRDefault="00780ACF" w:rsidP="00780ACF">
            <w:pPr>
              <w:spacing w:line="400" w:lineRule="exact"/>
              <w:jc w:val="both"/>
              <w:rPr>
                <w:rFonts w:ascii="標楷體" w:eastAsia="標楷體" w:hAnsi="標楷體"/>
                <w:color w:val="000000"/>
                <w:sz w:val="28"/>
                <w:szCs w:val="28"/>
              </w:rPr>
            </w:pPr>
            <w:r w:rsidRPr="004E65E0">
              <w:rPr>
                <w:rFonts w:ascii="標楷體" w:eastAsia="標楷體" w:hAnsi="標楷體"/>
                <w:color w:val="000000"/>
                <w:sz w:val="28"/>
                <w:szCs w:val="28"/>
              </w:rPr>
              <w:t>10-</w:t>
            </w:r>
            <w:r w:rsidRPr="004E65E0">
              <w:rPr>
                <w:rFonts w:ascii="標楷體" w:eastAsia="標楷體" w:hAnsi="標楷體" w:hint="eastAsia"/>
                <w:color w:val="000000"/>
                <w:sz w:val="28"/>
                <w:szCs w:val="28"/>
              </w:rPr>
              <w:t>3</w:t>
            </w:r>
            <w:r w:rsidRPr="004E65E0">
              <w:rPr>
                <w:rFonts w:ascii="標楷體" w:eastAsia="標楷體" w:hAnsi="標楷體"/>
                <w:color w:val="000000"/>
                <w:sz w:val="28"/>
                <w:szCs w:val="28"/>
              </w:rPr>
              <w:t>-</w:t>
            </w:r>
            <w:r w:rsidRPr="004E65E0">
              <w:rPr>
                <w:rFonts w:ascii="標楷體" w:eastAsia="標楷體" w:hAnsi="標楷體" w:hint="eastAsia"/>
                <w:color w:val="000000"/>
                <w:sz w:val="28"/>
                <w:szCs w:val="28"/>
              </w:rPr>
              <w:t>14</w:t>
            </w:r>
          </w:p>
          <w:p w:rsidR="00780ACF" w:rsidRPr="004E65E0" w:rsidRDefault="00780ACF" w:rsidP="00780ACF">
            <w:pPr>
              <w:spacing w:line="400" w:lineRule="exact"/>
              <w:jc w:val="both"/>
              <w:rPr>
                <w:rFonts w:ascii="標楷體" w:eastAsia="標楷體" w:hAnsi="標楷體"/>
                <w:color w:val="000000"/>
                <w:sz w:val="28"/>
                <w:szCs w:val="28"/>
              </w:rPr>
            </w:pPr>
            <w:r w:rsidRPr="004E65E0">
              <w:rPr>
                <w:rFonts w:ascii="標楷體" w:eastAsia="標楷體" w:hAnsi="標楷體"/>
                <w:color w:val="000000"/>
                <w:sz w:val="28"/>
                <w:szCs w:val="28"/>
              </w:rPr>
              <w:t>(1</w:t>
            </w:r>
            <w:r w:rsidRPr="004E65E0">
              <w:rPr>
                <w:rFonts w:ascii="標楷體" w:eastAsia="標楷體" w:hAnsi="標楷體" w:hint="eastAsia"/>
                <w:color w:val="000000"/>
                <w:sz w:val="28"/>
                <w:szCs w:val="28"/>
              </w:rPr>
              <w:t>10</w:t>
            </w:r>
            <w:r w:rsidRPr="004E65E0">
              <w:rPr>
                <w:rFonts w:ascii="標楷體" w:eastAsia="標楷體" w:hAnsi="標楷體"/>
                <w:color w:val="000000"/>
                <w:sz w:val="28"/>
                <w:szCs w:val="28"/>
              </w:rPr>
              <w:t>.</w:t>
            </w:r>
            <w:r w:rsidRPr="004E65E0">
              <w:rPr>
                <w:rFonts w:ascii="標楷體" w:eastAsia="標楷體" w:hAnsi="標楷體" w:hint="eastAsia"/>
                <w:color w:val="000000"/>
                <w:sz w:val="28"/>
                <w:szCs w:val="28"/>
              </w:rPr>
              <w:t>5</w:t>
            </w:r>
            <w:r w:rsidRPr="004E65E0">
              <w:rPr>
                <w:rFonts w:ascii="標楷體" w:eastAsia="標楷體" w:hAnsi="標楷體"/>
                <w:color w:val="000000"/>
                <w:sz w:val="28"/>
                <w:szCs w:val="28"/>
              </w:rPr>
              <w:t>.3</w:t>
            </w:r>
            <w:r w:rsidRPr="004E65E0">
              <w:rPr>
                <w:rFonts w:ascii="標楷體" w:eastAsia="標楷體" w:hAnsi="標楷體" w:hint="eastAsia"/>
                <w:color w:val="000000"/>
                <w:sz w:val="28"/>
                <w:szCs w:val="28"/>
              </w:rPr>
              <w:t>1</w:t>
            </w:r>
            <w:r w:rsidRPr="004E65E0">
              <w:rPr>
                <w:rFonts w:ascii="標楷體" w:eastAsia="標楷體" w:hAnsi="標楷體"/>
                <w:color w:val="000000"/>
                <w:sz w:val="28"/>
                <w:szCs w:val="28"/>
              </w:rPr>
              <w:t>)</w:t>
            </w:r>
          </w:p>
        </w:tc>
        <w:tc>
          <w:tcPr>
            <w:tcW w:w="530" w:type="pct"/>
          </w:tcPr>
          <w:p w:rsidR="00780ACF" w:rsidRPr="004E65E0" w:rsidRDefault="00780ACF" w:rsidP="00780ACF">
            <w:pPr>
              <w:jc w:val="both"/>
              <w:rPr>
                <w:rFonts w:eastAsia="華康楷書體W5"/>
                <w:color w:val="000000"/>
                <w:sz w:val="28"/>
              </w:rPr>
            </w:pPr>
          </w:p>
        </w:tc>
        <w:tc>
          <w:tcPr>
            <w:tcW w:w="1025" w:type="pct"/>
          </w:tcPr>
          <w:p w:rsidR="00780ACF" w:rsidRPr="004E65E0" w:rsidRDefault="00780ACF" w:rsidP="00780ACF">
            <w:pPr>
              <w:spacing w:line="400" w:lineRule="exact"/>
              <w:jc w:val="both"/>
              <w:rPr>
                <w:rFonts w:ascii="標楷體" w:eastAsia="標楷體" w:hAnsi="標楷體"/>
                <w:color w:val="000000"/>
                <w:sz w:val="28"/>
                <w:szCs w:val="28"/>
              </w:rPr>
            </w:pPr>
            <w:r w:rsidRPr="004E65E0">
              <w:rPr>
                <w:rFonts w:ascii="標楷體" w:eastAsia="標楷體" w:hAnsi="標楷體" w:hint="eastAsia"/>
                <w:color w:val="000000"/>
                <w:sz w:val="28"/>
                <w:szCs w:val="28"/>
              </w:rPr>
              <w:t>尚未審查</w:t>
            </w:r>
          </w:p>
        </w:tc>
        <w:tc>
          <w:tcPr>
            <w:tcW w:w="904" w:type="pct"/>
          </w:tcPr>
          <w:p w:rsidR="00780ACF" w:rsidRPr="004E65E0" w:rsidRDefault="00780ACF" w:rsidP="00780ACF">
            <w:pPr>
              <w:spacing w:line="400" w:lineRule="exact"/>
              <w:jc w:val="both"/>
              <w:rPr>
                <w:rFonts w:ascii="標楷體" w:eastAsia="標楷體" w:hAnsi="標楷體"/>
                <w:color w:val="000000"/>
                <w:sz w:val="28"/>
                <w:szCs w:val="28"/>
              </w:rPr>
            </w:pPr>
            <w:r w:rsidRPr="004E65E0">
              <w:rPr>
                <w:rFonts w:ascii="標楷體" w:eastAsia="標楷體" w:hAnsi="標楷體" w:hint="eastAsia"/>
                <w:color w:val="000000"/>
                <w:sz w:val="28"/>
                <w:szCs w:val="28"/>
              </w:rPr>
              <w:t>文化創意組織包含營利性的文化創意事業，以及非營</w:t>
            </w:r>
            <w:r w:rsidRPr="004E65E0">
              <w:rPr>
                <w:rFonts w:ascii="標楷體" w:eastAsia="標楷體" w:hAnsi="標楷體" w:hint="eastAsia"/>
                <w:color w:val="000000"/>
                <w:sz w:val="28"/>
                <w:szCs w:val="28"/>
              </w:rPr>
              <w:lastRenderedPageBreak/>
              <w:t>利性、以推廣文化創意為目標的文化創意團體，惟現行「文化創意產業發展法」並未明確定義文化創意團體。(2條)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5705D2" w:rsidRDefault="00780ACF" w:rsidP="00780ACF">
            <w:pPr>
              <w:spacing w:line="400" w:lineRule="exact"/>
              <w:jc w:val="both"/>
              <w:rPr>
                <w:rFonts w:eastAsia="華康楷書體W5"/>
                <w:color w:val="000000"/>
                <w:sz w:val="28"/>
              </w:rPr>
            </w:pPr>
            <w:r w:rsidRPr="005705D2">
              <w:rPr>
                <w:rFonts w:eastAsia="華康楷書體W5" w:hint="eastAsia"/>
                <w:color w:val="000000"/>
                <w:sz w:val="28"/>
              </w:rPr>
              <w:t>文化創意產業發展法部分條文修正草案</w:t>
            </w:r>
          </w:p>
          <w:p w:rsidR="00780ACF" w:rsidRPr="005705D2" w:rsidRDefault="00FC20B8" w:rsidP="00780ACF">
            <w:pPr>
              <w:spacing w:line="400" w:lineRule="exact"/>
              <w:jc w:val="both"/>
              <w:rPr>
                <w:rFonts w:eastAsia="華康楷書體W5"/>
                <w:color w:val="000000"/>
                <w:sz w:val="28"/>
              </w:rPr>
            </w:pPr>
            <w:r w:rsidRPr="00FC20B8">
              <w:rPr>
                <w:rFonts w:ascii="標楷體" w:eastAsia="標楷體" w:hAnsi="標楷體" w:hint="eastAsia"/>
                <w:spacing w:val="-10"/>
                <w:sz w:val="28"/>
                <w:szCs w:val="28"/>
              </w:rPr>
              <w:t>(</w:t>
            </w:r>
            <w:r w:rsidR="00780ACF" w:rsidRPr="005705D2">
              <w:rPr>
                <w:rFonts w:eastAsia="華康楷書體W5" w:hint="eastAsia"/>
                <w:color w:val="000000"/>
                <w:sz w:val="28"/>
              </w:rPr>
              <w:t>委員黃國書等</w:t>
            </w:r>
            <w:r w:rsidR="00780ACF" w:rsidRPr="005705D2">
              <w:rPr>
                <w:rFonts w:eastAsia="華康楷書體W5" w:hint="eastAsia"/>
                <w:color w:val="000000"/>
                <w:sz w:val="28"/>
              </w:rPr>
              <w:t>19</w:t>
            </w:r>
            <w:r w:rsidR="00780ACF" w:rsidRPr="005705D2">
              <w:rPr>
                <w:rFonts w:eastAsia="華康楷書體W5" w:hint="eastAsia"/>
                <w:color w:val="000000"/>
                <w:sz w:val="28"/>
              </w:rPr>
              <w:t>人</w:t>
            </w:r>
            <w:r w:rsidRPr="00FC20B8">
              <w:rPr>
                <w:rFonts w:ascii="標楷體" w:eastAsia="標楷體" w:hAnsi="標楷體" w:hint="eastAsia"/>
                <w:spacing w:val="-10"/>
                <w:sz w:val="28"/>
                <w:szCs w:val="28"/>
              </w:rPr>
              <w:t>)</w:t>
            </w:r>
          </w:p>
        </w:tc>
        <w:tc>
          <w:tcPr>
            <w:tcW w:w="806" w:type="pct"/>
          </w:tcPr>
          <w:p w:rsidR="00780ACF" w:rsidRPr="005705D2" w:rsidRDefault="00780ACF" w:rsidP="00780ACF">
            <w:pPr>
              <w:spacing w:line="400" w:lineRule="exact"/>
              <w:jc w:val="both"/>
              <w:rPr>
                <w:rFonts w:ascii="標楷體" w:eastAsia="標楷體" w:hAnsi="標楷體"/>
                <w:color w:val="000000"/>
                <w:sz w:val="28"/>
                <w:szCs w:val="28"/>
              </w:rPr>
            </w:pPr>
            <w:r w:rsidRPr="005705D2">
              <w:rPr>
                <w:rFonts w:ascii="標楷體" w:eastAsia="標楷體" w:hAnsi="標楷體"/>
                <w:color w:val="000000"/>
                <w:sz w:val="28"/>
                <w:szCs w:val="28"/>
              </w:rPr>
              <w:t>10-4-6</w:t>
            </w:r>
          </w:p>
          <w:p w:rsidR="00780ACF" w:rsidRPr="005705D2" w:rsidRDefault="00780ACF" w:rsidP="00780ACF">
            <w:pPr>
              <w:spacing w:line="400" w:lineRule="exact"/>
              <w:jc w:val="both"/>
              <w:rPr>
                <w:rFonts w:ascii="標楷體" w:eastAsia="標楷體" w:hAnsi="標楷體"/>
                <w:color w:val="000000"/>
                <w:sz w:val="28"/>
                <w:szCs w:val="28"/>
              </w:rPr>
            </w:pPr>
            <w:r w:rsidRPr="005705D2">
              <w:rPr>
                <w:rFonts w:ascii="標楷體" w:eastAsia="標楷體" w:hAnsi="標楷體"/>
                <w:color w:val="000000"/>
                <w:sz w:val="28"/>
                <w:szCs w:val="28"/>
              </w:rPr>
              <w:t>(110.10.22)</w:t>
            </w:r>
          </w:p>
        </w:tc>
        <w:tc>
          <w:tcPr>
            <w:tcW w:w="530" w:type="pct"/>
          </w:tcPr>
          <w:p w:rsidR="00780ACF" w:rsidRPr="005705D2" w:rsidRDefault="00780ACF" w:rsidP="00780ACF">
            <w:pPr>
              <w:jc w:val="both"/>
              <w:rPr>
                <w:rFonts w:eastAsia="華康楷書體W5"/>
                <w:color w:val="000000"/>
                <w:sz w:val="28"/>
              </w:rPr>
            </w:pPr>
          </w:p>
        </w:tc>
        <w:tc>
          <w:tcPr>
            <w:tcW w:w="1025" w:type="pct"/>
          </w:tcPr>
          <w:p w:rsidR="00780ACF" w:rsidRPr="005705D2" w:rsidRDefault="00780ACF" w:rsidP="00780ACF">
            <w:pPr>
              <w:spacing w:line="400" w:lineRule="exact"/>
              <w:jc w:val="both"/>
              <w:rPr>
                <w:rFonts w:ascii="標楷體" w:eastAsia="標楷體" w:hAnsi="標楷體"/>
                <w:color w:val="000000"/>
                <w:sz w:val="28"/>
                <w:szCs w:val="28"/>
              </w:rPr>
            </w:pPr>
            <w:r w:rsidRPr="005705D2">
              <w:rPr>
                <w:rFonts w:ascii="標楷體" w:eastAsia="標楷體" w:hAnsi="標楷體" w:hint="eastAsia"/>
                <w:color w:val="000000"/>
                <w:sz w:val="28"/>
                <w:szCs w:val="28"/>
              </w:rPr>
              <w:t>尚未審查</w:t>
            </w:r>
          </w:p>
        </w:tc>
        <w:tc>
          <w:tcPr>
            <w:tcW w:w="904" w:type="pct"/>
          </w:tcPr>
          <w:p w:rsidR="00780ACF" w:rsidRPr="005705D2" w:rsidRDefault="00780ACF" w:rsidP="00780ACF">
            <w:pPr>
              <w:spacing w:line="400" w:lineRule="exact"/>
              <w:jc w:val="both"/>
              <w:rPr>
                <w:rFonts w:ascii="標楷體" w:eastAsia="標楷體" w:hAnsi="標楷體"/>
                <w:color w:val="000000"/>
                <w:sz w:val="28"/>
                <w:szCs w:val="28"/>
              </w:rPr>
            </w:pPr>
            <w:r w:rsidRPr="005705D2">
              <w:rPr>
                <w:rFonts w:ascii="標楷體" w:eastAsia="標楷體" w:hAnsi="標楷體" w:hint="eastAsia"/>
                <w:color w:val="000000"/>
                <w:sz w:val="28"/>
                <w:szCs w:val="28"/>
              </w:rPr>
              <w:t>為強化對文化創意事業之投資誘因、鼓勵產業創新，促進產業發展。(4條)</w:t>
            </w:r>
          </w:p>
        </w:tc>
      </w:tr>
      <w:tr w:rsidR="00780ACF" w:rsidRPr="00C049E6" w:rsidTr="00780ACF">
        <w:trPr>
          <w:trHeight w:val="567"/>
        </w:trPr>
        <w:tc>
          <w:tcPr>
            <w:tcW w:w="344" w:type="pct"/>
            <w:vAlign w:val="center"/>
          </w:tcPr>
          <w:p w:rsidR="00780ACF" w:rsidRPr="00C049E6" w:rsidRDefault="00780ACF" w:rsidP="00345114">
            <w:pPr>
              <w:numPr>
                <w:ilvl w:val="0"/>
                <w:numId w:val="46"/>
              </w:numPr>
              <w:tabs>
                <w:tab w:val="num" w:pos="360"/>
              </w:tabs>
              <w:spacing w:line="400" w:lineRule="exact"/>
              <w:rPr>
                <w:rFonts w:ascii="標楷體" w:eastAsia="標楷體" w:hAnsi="標楷體"/>
                <w:sz w:val="28"/>
              </w:rPr>
            </w:pPr>
          </w:p>
        </w:tc>
        <w:tc>
          <w:tcPr>
            <w:tcW w:w="1392" w:type="pct"/>
          </w:tcPr>
          <w:p w:rsidR="00780ACF" w:rsidRPr="005705D2" w:rsidRDefault="00780ACF" w:rsidP="00780ACF">
            <w:pPr>
              <w:spacing w:line="400" w:lineRule="exact"/>
              <w:jc w:val="both"/>
              <w:rPr>
                <w:rFonts w:eastAsia="華康楷書體W5"/>
                <w:color w:val="000000"/>
                <w:sz w:val="28"/>
              </w:rPr>
            </w:pPr>
            <w:r w:rsidRPr="005705D2">
              <w:rPr>
                <w:rFonts w:eastAsia="華康楷書體W5" w:hint="eastAsia"/>
                <w:color w:val="000000"/>
                <w:sz w:val="28"/>
              </w:rPr>
              <w:t>文化藝術獎助及保障促進條例草案</w:t>
            </w:r>
          </w:p>
          <w:p w:rsidR="00780ACF" w:rsidRPr="005705D2" w:rsidRDefault="00FC20B8" w:rsidP="00780ACF">
            <w:pPr>
              <w:spacing w:line="400" w:lineRule="exact"/>
              <w:jc w:val="both"/>
              <w:rPr>
                <w:rFonts w:eastAsia="華康楷書體W5"/>
                <w:color w:val="000000"/>
                <w:sz w:val="28"/>
              </w:rPr>
            </w:pPr>
            <w:r w:rsidRPr="00FC20B8">
              <w:rPr>
                <w:rFonts w:ascii="標楷體" w:eastAsia="標楷體" w:hAnsi="標楷體" w:hint="eastAsia"/>
                <w:spacing w:val="-10"/>
                <w:sz w:val="28"/>
                <w:szCs w:val="28"/>
              </w:rPr>
              <w:t>(</w:t>
            </w:r>
            <w:r w:rsidR="00780ACF" w:rsidRPr="005705D2">
              <w:rPr>
                <w:rFonts w:eastAsia="華康楷書體W5" w:hint="eastAsia"/>
                <w:color w:val="000000"/>
                <w:sz w:val="28"/>
              </w:rPr>
              <w:t>民眾黨黨團</w:t>
            </w:r>
            <w:r w:rsidRPr="00FC20B8">
              <w:rPr>
                <w:rFonts w:ascii="標楷體" w:eastAsia="標楷體" w:hAnsi="標楷體" w:hint="eastAsia"/>
                <w:spacing w:val="-10"/>
                <w:sz w:val="28"/>
                <w:szCs w:val="28"/>
              </w:rPr>
              <w:t>)</w:t>
            </w:r>
          </w:p>
        </w:tc>
        <w:tc>
          <w:tcPr>
            <w:tcW w:w="806" w:type="pct"/>
          </w:tcPr>
          <w:p w:rsidR="00780ACF" w:rsidRPr="005705D2" w:rsidRDefault="00780ACF" w:rsidP="00780ACF">
            <w:pPr>
              <w:spacing w:line="400" w:lineRule="exact"/>
              <w:jc w:val="both"/>
              <w:rPr>
                <w:rFonts w:ascii="標楷體" w:eastAsia="標楷體" w:hAnsi="標楷體"/>
                <w:color w:val="000000"/>
                <w:sz w:val="28"/>
                <w:szCs w:val="28"/>
              </w:rPr>
            </w:pPr>
            <w:r w:rsidRPr="005705D2">
              <w:rPr>
                <w:rFonts w:ascii="標楷體" w:eastAsia="標楷體" w:hAnsi="標楷體"/>
                <w:color w:val="000000"/>
                <w:sz w:val="28"/>
                <w:szCs w:val="28"/>
              </w:rPr>
              <w:t>10-3-11</w:t>
            </w:r>
          </w:p>
          <w:p w:rsidR="00780ACF" w:rsidRPr="005705D2" w:rsidRDefault="00780ACF" w:rsidP="00780ACF">
            <w:pPr>
              <w:spacing w:line="400" w:lineRule="exact"/>
              <w:jc w:val="both"/>
              <w:rPr>
                <w:rFonts w:ascii="標楷體" w:eastAsia="標楷體" w:hAnsi="標楷體"/>
                <w:color w:val="000000"/>
                <w:sz w:val="28"/>
                <w:szCs w:val="28"/>
              </w:rPr>
            </w:pPr>
            <w:r w:rsidRPr="005705D2">
              <w:rPr>
                <w:rFonts w:ascii="標楷體" w:eastAsia="標楷體" w:hAnsi="標楷體"/>
                <w:color w:val="000000"/>
                <w:sz w:val="28"/>
                <w:szCs w:val="28"/>
              </w:rPr>
              <w:t>(110.5.7)</w:t>
            </w:r>
          </w:p>
        </w:tc>
        <w:tc>
          <w:tcPr>
            <w:tcW w:w="530" w:type="pct"/>
          </w:tcPr>
          <w:p w:rsidR="00780ACF" w:rsidRPr="005705D2" w:rsidRDefault="00780ACF" w:rsidP="00780ACF">
            <w:pPr>
              <w:jc w:val="both"/>
              <w:rPr>
                <w:rFonts w:eastAsia="華康楷書體W5"/>
                <w:color w:val="000000"/>
                <w:sz w:val="28"/>
              </w:rPr>
            </w:pPr>
          </w:p>
        </w:tc>
        <w:tc>
          <w:tcPr>
            <w:tcW w:w="1025" w:type="pct"/>
          </w:tcPr>
          <w:p w:rsidR="00780ACF" w:rsidRPr="005705D2" w:rsidRDefault="00780ACF" w:rsidP="00780ACF">
            <w:pPr>
              <w:spacing w:line="400" w:lineRule="exact"/>
              <w:jc w:val="both"/>
              <w:rPr>
                <w:rFonts w:ascii="標楷體" w:eastAsia="標楷體" w:hAnsi="標楷體"/>
                <w:color w:val="000000"/>
                <w:sz w:val="28"/>
                <w:szCs w:val="28"/>
              </w:rPr>
            </w:pPr>
            <w:r w:rsidRPr="005705D2">
              <w:rPr>
                <w:rFonts w:ascii="標楷體" w:eastAsia="標楷體" w:hAnsi="標楷體" w:hint="eastAsia"/>
                <w:color w:val="000000"/>
                <w:sz w:val="28"/>
                <w:szCs w:val="28"/>
              </w:rPr>
              <w:t>尚未審查</w:t>
            </w:r>
          </w:p>
        </w:tc>
        <w:tc>
          <w:tcPr>
            <w:tcW w:w="904" w:type="pct"/>
          </w:tcPr>
          <w:p w:rsidR="00780ACF" w:rsidRPr="005705D2" w:rsidRDefault="00780ACF" w:rsidP="007D4ED3">
            <w:pPr>
              <w:spacing w:line="400" w:lineRule="exact"/>
              <w:jc w:val="both"/>
              <w:rPr>
                <w:rFonts w:ascii="標楷體" w:eastAsia="標楷體" w:hAnsi="標楷體"/>
                <w:color w:val="000000"/>
                <w:sz w:val="28"/>
                <w:szCs w:val="28"/>
              </w:rPr>
            </w:pPr>
            <w:r w:rsidRPr="005705D2">
              <w:rPr>
                <w:rFonts w:ascii="標楷體" w:eastAsia="標楷體" w:hAnsi="標楷體" w:hint="eastAsia"/>
                <w:color w:val="000000"/>
                <w:sz w:val="28"/>
                <w:szCs w:val="28"/>
              </w:rPr>
              <w:t>為保障文化藝術工作者權益，促進其在文化藝術事業之發展。(34條)</w:t>
            </w:r>
          </w:p>
        </w:tc>
      </w:tr>
    </w:tbl>
    <w:p w:rsidR="00FB0608" w:rsidRPr="00ED5CF8" w:rsidRDefault="00502BBF" w:rsidP="008D0A60">
      <w:pPr>
        <w:pStyle w:val="01-3"/>
        <w:rPr>
          <w:bCs/>
        </w:rPr>
      </w:pPr>
      <w:bookmarkStart w:id="113" w:name="科技部2"/>
      <w:bookmarkStart w:id="114" w:name="_Toc95137434"/>
      <w:r>
        <w:rPr>
          <w:rFonts w:hint="eastAsia"/>
        </w:rPr>
        <w:t>(三)</w:t>
      </w:r>
      <w:r w:rsidR="00FB0608" w:rsidRPr="00933AC9">
        <w:rPr>
          <w:rFonts w:hint="eastAsia"/>
        </w:rPr>
        <w:t>科技部</w:t>
      </w:r>
      <w:bookmarkEnd w:id="113"/>
      <w:r w:rsidR="00AE6BAE">
        <w:rPr>
          <w:rFonts w:hint="eastAsia"/>
        </w:rPr>
        <w:t xml:space="preserve"> </w:t>
      </w:r>
      <w:r w:rsidR="00FB0608" w:rsidRPr="00933AC9">
        <w:rPr>
          <w:rFonts w:hint="eastAsia"/>
        </w:rPr>
        <w:t>(</w:t>
      </w:r>
      <w:r w:rsidR="00992F26">
        <w:rPr>
          <w:rFonts w:hint="eastAsia"/>
        </w:rPr>
        <w:t>7</w:t>
      </w:r>
      <w:r w:rsidR="00FB0608" w:rsidRPr="00933AC9">
        <w:rPr>
          <w:rFonts w:hint="eastAsia"/>
        </w:rPr>
        <w:t>案）</w:t>
      </w:r>
      <w:bookmarkEnd w:id="114"/>
    </w:p>
    <w:tbl>
      <w:tblPr>
        <w:tblW w:w="5124" w:type="pct"/>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44"/>
        <w:gridCol w:w="2836"/>
        <w:gridCol w:w="1595"/>
        <w:gridCol w:w="1066"/>
        <w:gridCol w:w="1597"/>
        <w:gridCol w:w="2130"/>
      </w:tblGrid>
      <w:tr w:rsidR="00286A87" w:rsidRPr="00EE287F" w:rsidTr="00286A87">
        <w:trPr>
          <w:trHeight w:val="615"/>
        </w:trPr>
        <w:tc>
          <w:tcPr>
            <w:tcW w:w="326"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序號</w:t>
            </w:r>
          </w:p>
        </w:tc>
        <w:tc>
          <w:tcPr>
            <w:tcW w:w="1437"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法案名稱</w:t>
            </w:r>
            <w:r w:rsidRPr="000D5847">
              <w:rPr>
                <w:rFonts w:ascii="標楷體" w:eastAsia="標楷體" w:hAnsi="標楷體" w:hint="eastAsia"/>
                <w:b/>
                <w:sz w:val="28"/>
                <w:szCs w:val="28"/>
              </w:rPr>
              <w:t>及提案單位</w:t>
            </w:r>
          </w:p>
        </w:tc>
        <w:tc>
          <w:tcPr>
            <w:tcW w:w="808"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院會交付</w:t>
            </w:r>
          </w:p>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會次及日期</w:t>
            </w:r>
          </w:p>
        </w:tc>
        <w:tc>
          <w:tcPr>
            <w:tcW w:w="540"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聯席</w:t>
            </w:r>
          </w:p>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委員會</w:t>
            </w:r>
          </w:p>
        </w:tc>
        <w:tc>
          <w:tcPr>
            <w:tcW w:w="809"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處理情形</w:t>
            </w:r>
          </w:p>
        </w:tc>
        <w:tc>
          <w:tcPr>
            <w:tcW w:w="1079"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備註</w:t>
            </w:r>
          </w:p>
        </w:tc>
      </w:tr>
      <w:tr w:rsidR="00286A87" w:rsidRPr="00EE287F" w:rsidTr="00286A87">
        <w:trPr>
          <w:trHeight w:val="615"/>
        </w:trPr>
        <w:tc>
          <w:tcPr>
            <w:tcW w:w="326" w:type="pct"/>
            <w:vAlign w:val="center"/>
          </w:tcPr>
          <w:p w:rsidR="00286A87" w:rsidRPr="00EE287F" w:rsidRDefault="00286A87" w:rsidP="00345114">
            <w:pPr>
              <w:numPr>
                <w:ilvl w:val="0"/>
                <w:numId w:val="21"/>
              </w:numPr>
              <w:spacing w:line="400" w:lineRule="exact"/>
              <w:rPr>
                <w:rFonts w:ascii="標楷體" w:eastAsia="標楷體" w:hAnsi="標楷體"/>
                <w:sz w:val="28"/>
                <w:szCs w:val="28"/>
              </w:rPr>
            </w:pPr>
          </w:p>
        </w:tc>
        <w:tc>
          <w:tcPr>
            <w:tcW w:w="1437"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科學技術基本法第九條條文修正草案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(委員林奕華等22人)</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10-1-</w:t>
            </w:r>
            <w:r w:rsidRPr="00EE287F">
              <w:rPr>
                <w:rFonts w:ascii="標楷體" w:eastAsia="標楷體" w:hAnsi="標楷體" w:hint="eastAsia"/>
                <w:sz w:val="28"/>
                <w:szCs w:val="28"/>
              </w:rPr>
              <w:t>3</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(109</w:t>
            </w:r>
            <w:r w:rsidRPr="00EE287F">
              <w:rPr>
                <w:rFonts w:ascii="標楷體" w:eastAsia="標楷體" w:hAnsi="標楷體" w:hint="eastAsia"/>
                <w:sz w:val="28"/>
                <w:szCs w:val="28"/>
              </w:rPr>
              <w:t>.3.6</w:t>
            </w:r>
            <w:r w:rsidRPr="00EE287F">
              <w:rPr>
                <w:rFonts w:ascii="標楷體" w:eastAsia="標楷體" w:hAnsi="標楷體"/>
                <w:sz w:val="28"/>
                <w:szCs w:val="28"/>
              </w:rPr>
              <w:t>)</w:t>
            </w:r>
          </w:p>
        </w:tc>
        <w:tc>
          <w:tcPr>
            <w:tcW w:w="540" w:type="pct"/>
          </w:tcPr>
          <w:p w:rsidR="00286A87" w:rsidRPr="00EE287F" w:rsidRDefault="00286A87" w:rsidP="00286A87">
            <w:pPr>
              <w:spacing w:line="400" w:lineRule="exact"/>
              <w:rPr>
                <w:rFonts w:ascii="標楷體" w:eastAsia="標楷體" w:hAnsi="標楷體"/>
                <w:sz w:val="28"/>
                <w:szCs w:val="28"/>
              </w:rPr>
            </w:pP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7D4ED3" w:rsidRDefault="00286A87" w:rsidP="007D4ED3">
            <w:pPr>
              <w:spacing w:line="400" w:lineRule="exact"/>
              <w:jc w:val="both"/>
              <w:rPr>
                <w:rFonts w:ascii="標楷體" w:eastAsia="標楷體" w:hAnsi="標楷體"/>
                <w:sz w:val="28"/>
                <w:szCs w:val="28"/>
              </w:rPr>
            </w:pPr>
            <w:r w:rsidRPr="00EE287F">
              <w:rPr>
                <w:rFonts w:ascii="標楷體" w:eastAsia="標楷體" w:hAnsi="標楷體" w:hint="eastAsia"/>
                <w:sz w:val="28"/>
                <w:szCs w:val="28"/>
              </w:rPr>
              <w:t>要求科技部衡酌全球創新科技發展趨勢，配合每四年召開之全國科學技術會議，提出國家科學技術發展政策藍圖，每兩年進行檢討修正。</w:t>
            </w:r>
          </w:p>
          <w:p w:rsidR="00286A87" w:rsidRPr="00EE287F" w:rsidRDefault="00286A87" w:rsidP="007D4ED3">
            <w:pPr>
              <w:spacing w:line="400" w:lineRule="exact"/>
              <w:jc w:val="both"/>
              <w:rPr>
                <w:rFonts w:ascii="標楷體" w:eastAsia="標楷體" w:hAnsi="標楷體"/>
                <w:sz w:val="28"/>
                <w:szCs w:val="28"/>
              </w:rPr>
            </w:pPr>
            <w:r w:rsidRPr="00EE287F">
              <w:rPr>
                <w:rFonts w:ascii="標楷體" w:eastAsia="標楷體" w:hAnsi="標楷體" w:hint="eastAsia"/>
                <w:sz w:val="28"/>
                <w:szCs w:val="28"/>
              </w:rPr>
              <w:t>(1條)</w:t>
            </w:r>
          </w:p>
        </w:tc>
      </w:tr>
      <w:tr w:rsidR="00286A87" w:rsidRPr="00EE287F" w:rsidTr="00286A87">
        <w:trPr>
          <w:trHeight w:val="615"/>
        </w:trPr>
        <w:tc>
          <w:tcPr>
            <w:tcW w:w="326" w:type="pct"/>
            <w:vAlign w:val="center"/>
          </w:tcPr>
          <w:p w:rsidR="00286A87" w:rsidRPr="00EE287F" w:rsidRDefault="00286A87" w:rsidP="00345114">
            <w:pPr>
              <w:numPr>
                <w:ilvl w:val="0"/>
                <w:numId w:val="21"/>
              </w:numPr>
              <w:spacing w:line="400" w:lineRule="exact"/>
              <w:rPr>
                <w:rFonts w:ascii="標楷體" w:eastAsia="標楷體" w:hAnsi="標楷體"/>
                <w:sz w:val="28"/>
                <w:szCs w:val="28"/>
              </w:rPr>
            </w:pPr>
          </w:p>
        </w:tc>
        <w:tc>
          <w:tcPr>
            <w:tcW w:w="1437"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科學技術基本法部分條文修正草案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(委員林淑芬等24人)</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w:t>
            </w:r>
            <w:r w:rsidRPr="00EE287F">
              <w:rPr>
                <w:rFonts w:ascii="標楷體" w:eastAsia="標楷體" w:hAnsi="標楷體" w:hint="eastAsia"/>
                <w:sz w:val="28"/>
                <w:szCs w:val="28"/>
              </w:rPr>
              <w:t>2</w:t>
            </w:r>
            <w:r w:rsidRPr="00EE287F">
              <w:rPr>
                <w:rFonts w:ascii="標楷體" w:eastAsia="標楷體" w:hAnsi="標楷體"/>
                <w:sz w:val="28"/>
                <w:szCs w:val="28"/>
              </w:rPr>
              <w:t>-</w:t>
            </w:r>
            <w:r w:rsidRPr="00EE287F">
              <w:rPr>
                <w:rFonts w:ascii="標楷體" w:eastAsia="標楷體" w:hAnsi="標楷體" w:hint="eastAsia"/>
                <w:sz w:val="28"/>
                <w:szCs w:val="28"/>
              </w:rPr>
              <w:t>9</w:t>
            </w:r>
          </w:p>
          <w:p w:rsidR="00286A87" w:rsidRPr="002E2D76" w:rsidRDefault="00286A87" w:rsidP="00286A87">
            <w:pPr>
              <w:spacing w:line="400" w:lineRule="exact"/>
              <w:rPr>
                <w:rFonts w:ascii="標楷體" w:eastAsia="標楷體" w:hAnsi="標楷體"/>
                <w:spacing w:val="-10"/>
                <w:sz w:val="28"/>
                <w:szCs w:val="28"/>
              </w:rPr>
            </w:pPr>
            <w:r w:rsidRPr="002E2D76">
              <w:rPr>
                <w:rFonts w:ascii="標楷體" w:eastAsia="標楷體" w:hAnsi="標楷體"/>
                <w:spacing w:val="-10"/>
                <w:sz w:val="28"/>
                <w:szCs w:val="28"/>
              </w:rPr>
              <w:t>(109</w:t>
            </w:r>
            <w:r w:rsidRPr="002E2D76">
              <w:rPr>
                <w:rFonts w:ascii="標楷體" w:eastAsia="標楷體" w:hAnsi="標楷體" w:hint="eastAsia"/>
                <w:spacing w:val="-10"/>
                <w:sz w:val="28"/>
                <w:szCs w:val="28"/>
              </w:rPr>
              <w:t>.12.</w:t>
            </w:r>
            <w:r w:rsidRPr="002E2D76">
              <w:rPr>
                <w:rFonts w:ascii="標楷體" w:eastAsia="標楷體" w:hAnsi="標楷體"/>
                <w:spacing w:val="-10"/>
                <w:sz w:val="28"/>
                <w:szCs w:val="28"/>
              </w:rPr>
              <w:t>24</w:t>
            </w:r>
            <w:r w:rsidRPr="002E2D76">
              <w:rPr>
                <w:rFonts w:ascii="標楷體" w:eastAsia="標楷體" w:hAnsi="標楷體" w:hint="eastAsia"/>
                <w:spacing w:val="-10"/>
                <w:sz w:val="28"/>
                <w:szCs w:val="28"/>
              </w:rPr>
              <w:t>)</w:t>
            </w:r>
          </w:p>
        </w:tc>
        <w:tc>
          <w:tcPr>
            <w:tcW w:w="540" w:type="pct"/>
          </w:tcPr>
          <w:p w:rsidR="00286A87" w:rsidRPr="00EE287F" w:rsidRDefault="00286A87" w:rsidP="00286A87">
            <w:pPr>
              <w:spacing w:line="400" w:lineRule="exact"/>
              <w:rPr>
                <w:rFonts w:ascii="標楷體" w:eastAsia="標楷體" w:hAnsi="標楷體"/>
                <w:sz w:val="28"/>
                <w:szCs w:val="28"/>
              </w:rPr>
            </w:pP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2E2D76" w:rsidRDefault="00286A87" w:rsidP="002E2D76">
            <w:pPr>
              <w:spacing w:line="400" w:lineRule="exact"/>
              <w:jc w:val="both"/>
              <w:rPr>
                <w:rFonts w:ascii="標楷體" w:eastAsia="標楷體" w:hAnsi="標楷體"/>
                <w:sz w:val="28"/>
                <w:szCs w:val="28"/>
              </w:rPr>
            </w:pPr>
            <w:r w:rsidRPr="00EE287F">
              <w:rPr>
                <w:rFonts w:ascii="標楷體" w:eastAsia="標楷體" w:hAnsi="標楷體"/>
                <w:sz w:val="28"/>
                <w:szCs w:val="28"/>
              </w:rPr>
              <w:t>為促使本法具體落實，新增相關機關應依本法規定檢討修訂其所主管之法規命令、行政規則與行政計畫。</w:t>
            </w:r>
          </w:p>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(4條)</w:t>
            </w:r>
          </w:p>
        </w:tc>
      </w:tr>
      <w:tr w:rsidR="00286A87" w:rsidRPr="00EE287F" w:rsidTr="00286A87">
        <w:trPr>
          <w:trHeight w:val="615"/>
        </w:trPr>
        <w:tc>
          <w:tcPr>
            <w:tcW w:w="326" w:type="pct"/>
            <w:vAlign w:val="center"/>
          </w:tcPr>
          <w:p w:rsidR="00286A87" w:rsidRPr="00EE287F" w:rsidRDefault="00286A87" w:rsidP="00345114">
            <w:pPr>
              <w:numPr>
                <w:ilvl w:val="0"/>
                <w:numId w:val="21"/>
              </w:numPr>
              <w:spacing w:line="400" w:lineRule="exact"/>
              <w:rPr>
                <w:rFonts w:ascii="標楷體" w:eastAsia="標楷體" w:hAnsi="標楷體"/>
                <w:sz w:val="28"/>
                <w:szCs w:val="28"/>
              </w:rPr>
            </w:pPr>
          </w:p>
        </w:tc>
        <w:tc>
          <w:tcPr>
            <w:tcW w:w="1437" w:type="pct"/>
          </w:tcPr>
          <w:p w:rsidR="00286A87" w:rsidRPr="00104C28" w:rsidRDefault="00286A87" w:rsidP="002E2D76">
            <w:pPr>
              <w:spacing w:line="400" w:lineRule="exact"/>
              <w:jc w:val="both"/>
              <w:rPr>
                <w:rFonts w:ascii="標楷體" w:eastAsia="標楷體" w:hAnsi="標楷體"/>
                <w:spacing w:val="-2"/>
                <w:sz w:val="28"/>
                <w:szCs w:val="28"/>
              </w:rPr>
            </w:pPr>
            <w:r w:rsidRPr="00104C28">
              <w:rPr>
                <w:rFonts w:ascii="標楷體" w:eastAsia="標楷體" w:hAnsi="標楷體" w:hint="eastAsia"/>
                <w:spacing w:val="-2"/>
                <w:sz w:val="28"/>
                <w:szCs w:val="28"/>
              </w:rPr>
              <w:t>財團法人國家實驗研究院設置條例第四條及第七條條文修正草案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w:t>
            </w:r>
            <w:r w:rsidRPr="00EE287F">
              <w:rPr>
                <w:rFonts w:ascii="標楷體" w:eastAsia="標楷體" w:hAnsi="標楷體" w:hint="eastAsia"/>
                <w:sz w:val="28"/>
                <w:szCs w:val="28"/>
              </w:rPr>
              <w:t>委員黃國書等</w:t>
            </w:r>
            <w:r w:rsidRPr="00EE287F">
              <w:rPr>
                <w:rFonts w:ascii="標楷體" w:eastAsia="標楷體" w:hAnsi="標楷體"/>
                <w:sz w:val="28"/>
                <w:szCs w:val="28"/>
              </w:rPr>
              <w:t>17</w:t>
            </w:r>
            <w:r w:rsidRPr="00EE287F">
              <w:rPr>
                <w:rFonts w:ascii="標楷體" w:eastAsia="標楷體" w:hAnsi="標楷體" w:hint="eastAsia"/>
                <w:sz w:val="28"/>
                <w:szCs w:val="28"/>
              </w:rPr>
              <w:t>人</w:t>
            </w:r>
            <w:r w:rsidRPr="00EE287F">
              <w:rPr>
                <w:rFonts w:ascii="標楷體" w:eastAsia="標楷體" w:hAnsi="標楷體"/>
                <w:sz w:val="28"/>
                <w:szCs w:val="28"/>
              </w:rPr>
              <w:t>)</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10-1-5</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(109.3.20)</w:t>
            </w:r>
          </w:p>
        </w:tc>
        <w:tc>
          <w:tcPr>
            <w:tcW w:w="540"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司法及法制</w:t>
            </w: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將財團法人國家實驗研究院設置條例中有關行政院國家科學委員會之文字修正為科技部。(2條)</w:t>
            </w:r>
          </w:p>
        </w:tc>
      </w:tr>
      <w:tr w:rsidR="00286A87" w:rsidRPr="00EE287F" w:rsidTr="00286A87">
        <w:trPr>
          <w:trHeight w:val="615"/>
        </w:trPr>
        <w:tc>
          <w:tcPr>
            <w:tcW w:w="326" w:type="pct"/>
            <w:vAlign w:val="center"/>
          </w:tcPr>
          <w:p w:rsidR="00286A87" w:rsidRPr="00EE287F" w:rsidRDefault="00286A87" w:rsidP="00345114">
            <w:pPr>
              <w:numPr>
                <w:ilvl w:val="0"/>
                <w:numId w:val="21"/>
              </w:numPr>
              <w:spacing w:line="400" w:lineRule="exact"/>
              <w:rPr>
                <w:rFonts w:ascii="標楷體" w:eastAsia="標楷體" w:hAnsi="標楷體"/>
                <w:sz w:val="28"/>
                <w:szCs w:val="28"/>
              </w:rPr>
            </w:pPr>
          </w:p>
        </w:tc>
        <w:tc>
          <w:tcPr>
            <w:tcW w:w="1437"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人工智慧發展基本法草案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(委員鄭麗文等20人)</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w:t>
            </w:r>
            <w:r w:rsidRPr="00EE287F">
              <w:rPr>
                <w:rFonts w:ascii="標楷體" w:eastAsia="標楷體" w:hAnsi="標楷體" w:hint="eastAsia"/>
                <w:sz w:val="28"/>
                <w:szCs w:val="28"/>
              </w:rPr>
              <w:t>2</w:t>
            </w:r>
            <w:r w:rsidRPr="00EE287F">
              <w:rPr>
                <w:rFonts w:ascii="標楷體" w:eastAsia="標楷體" w:hAnsi="標楷體"/>
                <w:sz w:val="28"/>
                <w:szCs w:val="28"/>
              </w:rPr>
              <w:t>-</w:t>
            </w:r>
            <w:r w:rsidRPr="00EE287F">
              <w:rPr>
                <w:rFonts w:ascii="標楷體" w:eastAsia="標楷體" w:hAnsi="標楷體" w:hint="eastAsia"/>
                <w:sz w:val="28"/>
                <w:szCs w:val="28"/>
              </w:rPr>
              <w:t>1</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(109</w:t>
            </w:r>
            <w:r w:rsidRPr="00EE287F">
              <w:rPr>
                <w:rFonts w:ascii="標楷體" w:eastAsia="標楷體" w:hAnsi="標楷體" w:hint="eastAsia"/>
                <w:sz w:val="28"/>
                <w:szCs w:val="28"/>
              </w:rPr>
              <w:t>.9.18</w:t>
            </w:r>
            <w:r w:rsidRPr="00EE287F">
              <w:rPr>
                <w:rFonts w:ascii="標楷體" w:eastAsia="標楷體" w:hAnsi="標楷體"/>
                <w:sz w:val="28"/>
                <w:szCs w:val="28"/>
              </w:rPr>
              <w:t>)</w:t>
            </w:r>
          </w:p>
        </w:tc>
        <w:tc>
          <w:tcPr>
            <w:tcW w:w="540" w:type="pct"/>
          </w:tcPr>
          <w:p w:rsidR="00286A87" w:rsidRPr="00EE287F" w:rsidRDefault="00286A87" w:rsidP="00286A87">
            <w:pPr>
              <w:spacing w:line="400" w:lineRule="exact"/>
              <w:rPr>
                <w:rFonts w:ascii="標楷體" w:eastAsia="標楷體" w:hAnsi="標楷體"/>
                <w:sz w:val="28"/>
                <w:szCs w:val="28"/>
              </w:rPr>
            </w:pP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sz w:val="28"/>
                <w:szCs w:val="28"/>
              </w:rPr>
              <w:t>為找回國家經濟發展動能，帶動台灣經濟、社會結構轉型並進一步驅動經濟發展，並實現保障數位人權之網路社會，促成政府肩負起人工智慧產業引領及制定人工智慧發展倫理規範角色。</w:t>
            </w:r>
            <w:r w:rsidRPr="00EE287F">
              <w:rPr>
                <w:rFonts w:ascii="標楷體" w:eastAsia="標楷體" w:hAnsi="標楷體" w:hint="eastAsia"/>
                <w:sz w:val="28"/>
                <w:szCs w:val="28"/>
              </w:rPr>
              <w:t>(14條)</w:t>
            </w:r>
          </w:p>
        </w:tc>
      </w:tr>
      <w:tr w:rsidR="00286A87" w:rsidRPr="00EE287F" w:rsidTr="00286A87">
        <w:trPr>
          <w:trHeight w:val="615"/>
        </w:trPr>
        <w:tc>
          <w:tcPr>
            <w:tcW w:w="326" w:type="pct"/>
            <w:vAlign w:val="center"/>
          </w:tcPr>
          <w:p w:rsidR="00286A87" w:rsidRPr="00EE287F" w:rsidRDefault="00286A87" w:rsidP="00345114">
            <w:pPr>
              <w:numPr>
                <w:ilvl w:val="0"/>
                <w:numId w:val="21"/>
              </w:numPr>
              <w:spacing w:line="400" w:lineRule="exact"/>
              <w:rPr>
                <w:rFonts w:ascii="標楷體" w:eastAsia="標楷體" w:hAnsi="標楷體"/>
                <w:sz w:val="28"/>
                <w:szCs w:val="28"/>
              </w:rPr>
            </w:pPr>
          </w:p>
        </w:tc>
        <w:tc>
          <w:tcPr>
            <w:tcW w:w="1437"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量子科技研究及發展條例草案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(委員蘇巧慧等21人)</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w:t>
            </w:r>
            <w:r w:rsidRPr="00EE287F">
              <w:rPr>
                <w:rFonts w:ascii="標楷體" w:eastAsia="標楷體" w:hAnsi="標楷體" w:hint="eastAsia"/>
                <w:sz w:val="28"/>
                <w:szCs w:val="28"/>
              </w:rPr>
              <w:t>2</w:t>
            </w:r>
            <w:r w:rsidRPr="00EE287F">
              <w:rPr>
                <w:rFonts w:ascii="標楷體" w:eastAsia="標楷體" w:hAnsi="標楷體"/>
                <w:sz w:val="28"/>
                <w:szCs w:val="28"/>
              </w:rPr>
              <w:t>-</w:t>
            </w:r>
            <w:r w:rsidRPr="00EE287F">
              <w:rPr>
                <w:rFonts w:ascii="標楷體" w:eastAsia="標楷體" w:hAnsi="標楷體" w:hint="eastAsia"/>
                <w:sz w:val="28"/>
                <w:szCs w:val="28"/>
              </w:rPr>
              <w:t>3</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(109</w:t>
            </w:r>
            <w:r w:rsidRPr="00EE287F">
              <w:rPr>
                <w:rFonts w:ascii="標楷體" w:eastAsia="標楷體" w:hAnsi="標楷體" w:hint="eastAsia"/>
                <w:sz w:val="28"/>
                <w:szCs w:val="28"/>
              </w:rPr>
              <w:t>.10.6</w:t>
            </w:r>
            <w:r w:rsidRPr="00EE287F">
              <w:rPr>
                <w:rFonts w:ascii="標楷體" w:eastAsia="標楷體" w:hAnsi="標楷體"/>
                <w:sz w:val="28"/>
                <w:szCs w:val="28"/>
              </w:rPr>
              <w:t>)</w:t>
            </w:r>
          </w:p>
        </w:tc>
        <w:tc>
          <w:tcPr>
            <w:tcW w:w="540" w:type="pct"/>
          </w:tcPr>
          <w:p w:rsidR="00286A87" w:rsidRPr="00EE287F" w:rsidRDefault="00286A87" w:rsidP="00286A87">
            <w:pPr>
              <w:spacing w:line="400" w:lineRule="exact"/>
              <w:rPr>
                <w:rFonts w:ascii="標楷體" w:eastAsia="標楷體" w:hAnsi="標楷體"/>
                <w:sz w:val="28"/>
                <w:szCs w:val="28"/>
              </w:rPr>
            </w:pP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FD4127" w:rsidRDefault="00286A87" w:rsidP="002E2D76">
            <w:pPr>
              <w:spacing w:line="400" w:lineRule="exact"/>
              <w:jc w:val="both"/>
              <w:rPr>
                <w:rFonts w:ascii="標楷體" w:eastAsia="標楷體" w:hAnsi="標楷體"/>
                <w:sz w:val="28"/>
                <w:szCs w:val="28"/>
              </w:rPr>
            </w:pPr>
            <w:r w:rsidRPr="00EE287F">
              <w:rPr>
                <w:rFonts w:ascii="標楷體" w:eastAsia="標楷體" w:hAnsi="標楷體"/>
                <w:sz w:val="28"/>
                <w:szCs w:val="28"/>
              </w:rPr>
              <w:t>為有效結合政府、學界及產業力量，進行量子科技研究，加速量子計算、量子通訊及相關技術之應用，以促進經濟發展，並保</w:t>
            </w:r>
            <w:r w:rsidRPr="00EE287F">
              <w:rPr>
                <w:rFonts w:ascii="標楷體" w:eastAsia="標楷體" w:hAnsi="標楷體"/>
                <w:sz w:val="28"/>
                <w:szCs w:val="28"/>
              </w:rPr>
              <w:lastRenderedPageBreak/>
              <w:t>障國家安全。</w:t>
            </w:r>
          </w:p>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(8條)</w:t>
            </w:r>
          </w:p>
        </w:tc>
      </w:tr>
      <w:tr w:rsidR="00286A87" w:rsidRPr="00EE287F" w:rsidTr="00286A87">
        <w:trPr>
          <w:trHeight w:val="615"/>
        </w:trPr>
        <w:tc>
          <w:tcPr>
            <w:tcW w:w="326" w:type="pct"/>
            <w:vAlign w:val="center"/>
          </w:tcPr>
          <w:p w:rsidR="00286A87" w:rsidRPr="00EE287F" w:rsidRDefault="00286A87" w:rsidP="00345114">
            <w:pPr>
              <w:numPr>
                <w:ilvl w:val="0"/>
                <w:numId w:val="21"/>
              </w:numPr>
              <w:spacing w:line="400" w:lineRule="exact"/>
              <w:rPr>
                <w:rFonts w:ascii="標楷體" w:eastAsia="標楷體" w:hAnsi="標楷體"/>
                <w:sz w:val="28"/>
                <w:szCs w:val="28"/>
              </w:rPr>
            </w:pPr>
          </w:p>
        </w:tc>
        <w:tc>
          <w:tcPr>
            <w:tcW w:w="1437" w:type="pct"/>
          </w:tcPr>
          <w:p w:rsidR="00286A87" w:rsidRPr="00104C28" w:rsidRDefault="00286A87" w:rsidP="002E2D76">
            <w:pPr>
              <w:spacing w:line="400" w:lineRule="exact"/>
              <w:jc w:val="both"/>
              <w:rPr>
                <w:rFonts w:ascii="標楷體" w:eastAsia="標楷體" w:hAnsi="標楷體"/>
                <w:spacing w:val="-2"/>
                <w:sz w:val="28"/>
                <w:szCs w:val="28"/>
              </w:rPr>
            </w:pPr>
            <w:r w:rsidRPr="00104C28">
              <w:rPr>
                <w:rFonts w:ascii="標楷體" w:eastAsia="標楷體" w:hAnsi="標楷體" w:hint="eastAsia"/>
                <w:spacing w:val="-2"/>
                <w:sz w:val="28"/>
                <w:szCs w:val="28"/>
              </w:rPr>
              <w:t>科學園區設置管理條例第六條條文修正草案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(委員林宜瑾等23人)</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w:t>
            </w:r>
            <w:r w:rsidRPr="00EE287F">
              <w:rPr>
                <w:rFonts w:ascii="標楷體" w:eastAsia="標楷體" w:hAnsi="標楷體" w:hint="eastAsia"/>
                <w:sz w:val="28"/>
                <w:szCs w:val="28"/>
              </w:rPr>
              <w:t>2</w:t>
            </w:r>
            <w:r w:rsidRPr="00EE287F">
              <w:rPr>
                <w:rFonts w:ascii="標楷體" w:eastAsia="標楷體" w:hAnsi="標楷體"/>
                <w:sz w:val="28"/>
                <w:szCs w:val="28"/>
              </w:rPr>
              <w:t>-</w:t>
            </w:r>
            <w:r w:rsidRPr="00EE287F">
              <w:rPr>
                <w:rFonts w:ascii="標楷體" w:eastAsia="標楷體" w:hAnsi="標楷體" w:hint="eastAsia"/>
                <w:sz w:val="28"/>
                <w:szCs w:val="28"/>
              </w:rPr>
              <w:t>8</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(109</w:t>
            </w:r>
            <w:r w:rsidRPr="00EE287F">
              <w:rPr>
                <w:rFonts w:ascii="標楷體" w:eastAsia="標楷體" w:hAnsi="標楷體" w:hint="eastAsia"/>
                <w:sz w:val="28"/>
                <w:szCs w:val="28"/>
              </w:rPr>
              <w:t>.</w:t>
            </w:r>
            <w:r w:rsidRPr="002E2D76">
              <w:rPr>
                <w:rFonts w:ascii="標楷體" w:eastAsia="標楷體" w:hAnsi="標楷體" w:hint="eastAsia"/>
                <w:spacing w:val="-10"/>
                <w:sz w:val="28"/>
                <w:szCs w:val="28"/>
              </w:rPr>
              <w:t>12</w:t>
            </w:r>
            <w:r w:rsidRPr="00EE287F">
              <w:rPr>
                <w:rFonts w:ascii="標楷體" w:eastAsia="標楷體" w:hAnsi="標楷體" w:hint="eastAsia"/>
                <w:sz w:val="28"/>
                <w:szCs w:val="28"/>
              </w:rPr>
              <w:t>.18</w:t>
            </w:r>
            <w:r w:rsidRPr="00EE287F">
              <w:rPr>
                <w:rFonts w:ascii="標楷體" w:eastAsia="標楷體" w:hAnsi="標楷體"/>
                <w:sz w:val="28"/>
                <w:szCs w:val="28"/>
              </w:rPr>
              <w:t>)</w:t>
            </w:r>
          </w:p>
        </w:tc>
        <w:tc>
          <w:tcPr>
            <w:tcW w:w="540" w:type="pct"/>
          </w:tcPr>
          <w:p w:rsidR="00286A87" w:rsidRPr="00EE287F" w:rsidRDefault="00286A87" w:rsidP="00286A87">
            <w:pPr>
              <w:spacing w:line="400" w:lineRule="exact"/>
              <w:rPr>
                <w:rFonts w:ascii="標楷體" w:eastAsia="標楷體" w:hAnsi="標楷體"/>
                <w:sz w:val="28"/>
                <w:szCs w:val="28"/>
              </w:rPr>
            </w:pP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sz w:val="28"/>
                <w:szCs w:val="28"/>
              </w:rPr>
              <w:t>勞動檢查等係被人民逐漸所要求之一項基本且重要之政治任務，其架構似有檢討之必要。</w:t>
            </w:r>
            <w:r w:rsidRPr="00EE287F">
              <w:rPr>
                <w:rFonts w:ascii="標楷體" w:eastAsia="標楷體" w:hAnsi="標楷體" w:hint="eastAsia"/>
                <w:sz w:val="28"/>
                <w:szCs w:val="28"/>
              </w:rPr>
              <w:t>(1條)</w:t>
            </w:r>
          </w:p>
        </w:tc>
      </w:tr>
      <w:tr w:rsidR="00286A87" w:rsidRPr="00EE287F" w:rsidTr="00286A87">
        <w:trPr>
          <w:trHeight w:val="615"/>
        </w:trPr>
        <w:tc>
          <w:tcPr>
            <w:tcW w:w="326" w:type="pct"/>
            <w:vAlign w:val="center"/>
          </w:tcPr>
          <w:p w:rsidR="00286A87" w:rsidRPr="00EE287F" w:rsidRDefault="00286A87" w:rsidP="00345114">
            <w:pPr>
              <w:numPr>
                <w:ilvl w:val="0"/>
                <w:numId w:val="21"/>
              </w:numPr>
              <w:spacing w:line="400" w:lineRule="exact"/>
              <w:rPr>
                <w:rFonts w:ascii="標楷體" w:eastAsia="標楷體" w:hAnsi="標楷體"/>
                <w:sz w:val="28"/>
                <w:szCs w:val="28"/>
              </w:rPr>
            </w:pPr>
          </w:p>
        </w:tc>
        <w:tc>
          <w:tcPr>
            <w:tcW w:w="1437"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科學園區設置管理條例第二條及第十條條文修正草案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(時代力量黨團)</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10-3-11</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(110.5.7)</w:t>
            </w:r>
          </w:p>
        </w:tc>
        <w:tc>
          <w:tcPr>
            <w:tcW w:w="540" w:type="pct"/>
          </w:tcPr>
          <w:p w:rsidR="00286A87" w:rsidRPr="00EE287F" w:rsidRDefault="00286A87" w:rsidP="00286A87">
            <w:pPr>
              <w:spacing w:line="400" w:lineRule="exact"/>
              <w:rPr>
                <w:rFonts w:ascii="標楷體" w:eastAsia="標楷體" w:hAnsi="標楷體"/>
                <w:sz w:val="28"/>
                <w:szCs w:val="28"/>
              </w:rPr>
            </w:pP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鑒於保障學童之受教權及嬰幼兒須得到完善之照護，實無「達一定規模」之條件必要。(2條)</w:t>
            </w:r>
          </w:p>
        </w:tc>
      </w:tr>
    </w:tbl>
    <w:p w:rsidR="00946A1B" w:rsidRPr="00946A1B" w:rsidRDefault="00946A1B" w:rsidP="00992F26">
      <w:pPr>
        <w:pStyle w:val="01-3"/>
      </w:pPr>
      <w:bookmarkStart w:id="115" w:name="_Toc95137435"/>
      <w:r w:rsidRPr="00946A1B">
        <w:rPr>
          <w:rFonts w:hint="eastAsia"/>
        </w:rPr>
        <w:t>(</w:t>
      </w:r>
      <w:r w:rsidR="00992F26">
        <w:rPr>
          <w:rFonts w:hint="eastAsia"/>
        </w:rPr>
        <w:t>四</w:t>
      </w:r>
      <w:r w:rsidRPr="00946A1B">
        <w:rPr>
          <w:rFonts w:hint="eastAsia"/>
        </w:rPr>
        <w:t>)</w:t>
      </w:r>
      <w:r w:rsidR="008A0431" w:rsidRPr="008A0431">
        <w:rPr>
          <w:rFonts w:hint="eastAsia"/>
        </w:rPr>
        <w:t>行政院</w:t>
      </w:r>
      <w:r>
        <w:rPr>
          <w:rFonts w:hint="eastAsia"/>
        </w:rPr>
        <w:t>原子能委員會</w:t>
      </w:r>
      <w:r w:rsidRPr="00946A1B">
        <w:rPr>
          <w:rFonts w:hint="eastAsia"/>
        </w:rPr>
        <w:t xml:space="preserve"> (</w:t>
      </w:r>
      <w:r w:rsidR="00992F26">
        <w:rPr>
          <w:rFonts w:hint="eastAsia"/>
        </w:rPr>
        <w:t>2</w:t>
      </w:r>
      <w:r w:rsidRPr="00946A1B">
        <w:rPr>
          <w:rFonts w:hint="eastAsia"/>
        </w:rPr>
        <w:t>案）</w:t>
      </w:r>
      <w:bookmarkEnd w:id="115"/>
    </w:p>
    <w:tbl>
      <w:tblPr>
        <w:tblW w:w="5124" w:type="pct"/>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44"/>
        <w:gridCol w:w="2836"/>
        <w:gridCol w:w="1595"/>
        <w:gridCol w:w="1066"/>
        <w:gridCol w:w="1597"/>
        <w:gridCol w:w="2130"/>
      </w:tblGrid>
      <w:tr w:rsidR="00B44253" w:rsidRPr="00B44253" w:rsidTr="0027022F">
        <w:trPr>
          <w:trHeight w:val="615"/>
        </w:trPr>
        <w:tc>
          <w:tcPr>
            <w:tcW w:w="326" w:type="pct"/>
            <w:tcBorders>
              <w:top w:val="single" w:sz="4" w:space="0" w:color="auto"/>
              <w:left w:val="single" w:sz="4" w:space="0" w:color="auto"/>
              <w:bottom w:val="single" w:sz="4" w:space="0" w:color="auto"/>
              <w:right w:val="single" w:sz="4" w:space="0" w:color="auto"/>
            </w:tcBorders>
            <w:vAlign w:val="center"/>
          </w:tcPr>
          <w:p w:rsidR="00B44253" w:rsidRPr="00B44253" w:rsidRDefault="00B44253" w:rsidP="00B44253">
            <w:pPr>
              <w:spacing w:line="400" w:lineRule="exact"/>
              <w:jc w:val="center"/>
              <w:rPr>
                <w:rFonts w:ascii="標楷體" w:eastAsia="標楷體" w:hAnsi="標楷體"/>
                <w:b/>
                <w:bCs/>
                <w:sz w:val="28"/>
                <w:szCs w:val="28"/>
              </w:rPr>
            </w:pPr>
            <w:r w:rsidRPr="00B44253">
              <w:rPr>
                <w:rFonts w:ascii="標楷體" w:eastAsia="標楷體" w:hAnsi="標楷體" w:hint="eastAsia"/>
                <w:b/>
                <w:bCs/>
                <w:sz w:val="28"/>
                <w:szCs w:val="28"/>
              </w:rPr>
              <w:t>序號</w:t>
            </w:r>
          </w:p>
        </w:tc>
        <w:tc>
          <w:tcPr>
            <w:tcW w:w="1437" w:type="pct"/>
            <w:tcBorders>
              <w:top w:val="single" w:sz="4" w:space="0" w:color="auto"/>
              <w:left w:val="single" w:sz="4" w:space="0" w:color="auto"/>
              <w:bottom w:val="single" w:sz="4" w:space="0" w:color="auto"/>
              <w:right w:val="single" w:sz="4" w:space="0" w:color="auto"/>
            </w:tcBorders>
            <w:vAlign w:val="center"/>
          </w:tcPr>
          <w:p w:rsidR="00B44253" w:rsidRPr="00B44253" w:rsidRDefault="00B44253" w:rsidP="00B44253">
            <w:pPr>
              <w:spacing w:line="400" w:lineRule="exact"/>
              <w:jc w:val="center"/>
              <w:rPr>
                <w:rFonts w:ascii="標楷體" w:eastAsia="標楷體" w:hAnsi="標楷體"/>
                <w:b/>
                <w:bCs/>
                <w:sz w:val="28"/>
                <w:szCs w:val="28"/>
              </w:rPr>
            </w:pPr>
            <w:r w:rsidRPr="00B44253">
              <w:rPr>
                <w:rFonts w:ascii="標楷體" w:eastAsia="標楷體" w:hAnsi="標楷體" w:hint="eastAsia"/>
                <w:b/>
                <w:bCs/>
                <w:sz w:val="28"/>
                <w:szCs w:val="28"/>
              </w:rPr>
              <w:t>法案名稱</w:t>
            </w:r>
            <w:r w:rsidRPr="00B44253">
              <w:rPr>
                <w:rFonts w:ascii="標楷體" w:eastAsia="標楷體" w:hAnsi="標楷體" w:hint="eastAsia"/>
                <w:b/>
                <w:sz w:val="28"/>
                <w:szCs w:val="28"/>
              </w:rPr>
              <w:t>及提案單位</w:t>
            </w:r>
          </w:p>
        </w:tc>
        <w:tc>
          <w:tcPr>
            <w:tcW w:w="808" w:type="pct"/>
            <w:tcBorders>
              <w:top w:val="single" w:sz="4" w:space="0" w:color="auto"/>
              <w:left w:val="single" w:sz="4" w:space="0" w:color="auto"/>
              <w:bottom w:val="single" w:sz="4" w:space="0" w:color="auto"/>
              <w:right w:val="single" w:sz="4" w:space="0" w:color="auto"/>
            </w:tcBorders>
            <w:vAlign w:val="center"/>
          </w:tcPr>
          <w:p w:rsidR="00B44253" w:rsidRPr="00B44253" w:rsidRDefault="00B44253" w:rsidP="00B44253">
            <w:pPr>
              <w:spacing w:line="400" w:lineRule="exact"/>
              <w:jc w:val="center"/>
              <w:rPr>
                <w:rFonts w:ascii="標楷體" w:eastAsia="標楷體" w:hAnsi="標楷體"/>
                <w:b/>
                <w:bCs/>
                <w:sz w:val="28"/>
                <w:szCs w:val="28"/>
              </w:rPr>
            </w:pPr>
            <w:r w:rsidRPr="00B44253">
              <w:rPr>
                <w:rFonts w:ascii="標楷體" w:eastAsia="標楷體" w:hAnsi="標楷體" w:hint="eastAsia"/>
                <w:b/>
                <w:bCs/>
                <w:sz w:val="28"/>
                <w:szCs w:val="28"/>
              </w:rPr>
              <w:t>院會交付</w:t>
            </w:r>
          </w:p>
          <w:p w:rsidR="00B44253" w:rsidRPr="00B44253" w:rsidRDefault="00B44253" w:rsidP="00B44253">
            <w:pPr>
              <w:spacing w:line="400" w:lineRule="exact"/>
              <w:jc w:val="center"/>
              <w:rPr>
                <w:rFonts w:ascii="標楷體" w:eastAsia="標楷體" w:hAnsi="標楷體"/>
                <w:b/>
                <w:bCs/>
                <w:sz w:val="28"/>
                <w:szCs w:val="28"/>
              </w:rPr>
            </w:pPr>
            <w:r w:rsidRPr="00B44253">
              <w:rPr>
                <w:rFonts w:ascii="標楷體" w:eastAsia="標楷體" w:hAnsi="標楷體" w:hint="eastAsia"/>
                <w:b/>
                <w:bCs/>
                <w:sz w:val="28"/>
                <w:szCs w:val="28"/>
              </w:rPr>
              <w:t>會次及日期</w:t>
            </w:r>
          </w:p>
        </w:tc>
        <w:tc>
          <w:tcPr>
            <w:tcW w:w="540" w:type="pct"/>
            <w:tcBorders>
              <w:top w:val="single" w:sz="4" w:space="0" w:color="auto"/>
              <w:left w:val="single" w:sz="4" w:space="0" w:color="auto"/>
              <w:bottom w:val="single" w:sz="4" w:space="0" w:color="auto"/>
              <w:right w:val="single" w:sz="4" w:space="0" w:color="auto"/>
            </w:tcBorders>
            <w:vAlign w:val="center"/>
          </w:tcPr>
          <w:p w:rsidR="00B44253" w:rsidRPr="00B44253" w:rsidRDefault="00B44253" w:rsidP="00B44253">
            <w:pPr>
              <w:spacing w:line="400" w:lineRule="exact"/>
              <w:jc w:val="center"/>
              <w:rPr>
                <w:rFonts w:ascii="標楷體" w:eastAsia="標楷體" w:hAnsi="標楷體"/>
                <w:b/>
                <w:bCs/>
                <w:sz w:val="28"/>
                <w:szCs w:val="28"/>
              </w:rPr>
            </w:pPr>
            <w:r w:rsidRPr="00B44253">
              <w:rPr>
                <w:rFonts w:ascii="標楷體" w:eastAsia="標楷體" w:hAnsi="標楷體" w:hint="eastAsia"/>
                <w:b/>
                <w:bCs/>
                <w:sz w:val="28"/>
                <w:szCs w:val="28"/>
              </w:rPr>
              <w:t>聯席</w:t>
            </w:r>
          </w:p>
          <w:p w:rsidR="00B44253" w:rsidRPr="00B44253" w:rsidRDefault="00B44253" w:rsidP="00B44253">
            <w:pPr>
              <w:spacing w:line="400" w:lineRule="exact"/>
              <w:jc w:val="center"/>
              <w:rPr>
                <w:rFonts w:ascii="標楷體" w:eastAsia="標楷體" w:hAnsi="標楷體"/>
                <w:b/>
                <w:bCs/>
                <w:sz w:val="28"/>
                <w:szCs w:val="28"/>
              </w:rPr>
            </w:pPr>
            <w:r w:rsidRPr="00B44253">
              <w:rPr>
                <w:rFonts w:ascii="標楷體" w:eastAsia="標楷體" w:hAnsi="標楷體" w:hint="eastAsia"/>
                <w:b/>
                <w:bCs/>
                <w:sz w:val="28"/>
                <w:szCs w:val="28"/>
              </w:rPr>
              <w:t>委員會</w:t>
            </w:r>
          </w:p>
        </w:tc>
        <w:tc>
          <w:tcPr>
            <w:tcW w:w="809" w:type="pct"/>
            <w:tcBorders>
              <w:top w:val="single" w:sz="4" w:space="0" w:color="auto"/>
              <w:left w:val="single" w:sz="4" w:space="0" w:color="auto"/>
              <w:bottom w:val="single" w:sz="4" w:space="0" w:color="auto"/>
              <w:right w:val="single" w:sz="4" w:space="0" w:color="auto"/>
            </w:tcBorders>
            <w:vAlign w:val="center"/>
          </w:tcPr>
          <w:p w:rsidR="00B44253" w:rsidRPr="00B44253" w:rsidRDefault="00B44253" w:rsidP="00B44253">
            <w:pPr>
              <w:spacing w:line="400" w:lineRule="exact"/>
              <w:jc w:val="center"/>
              <w:rPr>
                <w:rFonts w:ascii="標楷體" w:eastAsia="標楷體" w:hAnsi="標楷體"/>
                <w:b/>
                <w:bCs/>
                <w:sz w:val="28"/>
                <w:szCs w:val="28"/>
              </w:rPr>
            </w:pPr>
            <w:r w:rsidRPr="00B44253">
              <w:rPr>
                <w:rFonts w:ascii="標楷體" w:eastAsia="標楷體" w:hAnsi="標楷體" w:hint="eastAsia"/>
                <w:b/>
                <w:bCs/>
                <w:sz w:val="28"/>
                <w:szCs w:val="28"/>
              </w:rPr>
              <w:t>處理情形</w:t>
            </w:r>
          </w:p>
        </w:tc>
        <w:tc>
          <w:tcPr>
            <w:tcW w:w="1079" w:type="pct"/>
            <w:tcBorders>
              <w:top w:val="single" w:sz="4" w:space="0" w:color="auto"/>
              <w:left w:val="single" w:sz="4" w:space="0" w:color="auto"/>
              <w:bottom w:val="single" w:sz="4" w:space="0" w:color="auto"/>
              <w:right w:val="single" w:sz="4" w:space="0" w:color="auto"/>
            </w:tcBorders>
            <w:vAlign w:val="center"/>
          </w:tcPr>
          <w:p w:rsidR="00B44253" w:rsidRPr="00B44253" w:rsidRDefault="00B44253" w:rsidP="00B44253">
            <w:pPr>
              <w:spacing w:line="400" w:lineRule="exact"/>
              <w:jc w:val="center"/>
              <w:rPr>
                <w:rFonts w:ascii="標楷體" w:eastAsia="標楷體" w:hAnsi="標楷體"/>
                <w:b/>
                <w:bCs/>
                <w:sz w:val="28"/>
                <w:szCs w:val="28"/>
              </w:rPr>
            </w:pPr>
            <w:r w:rsidRPr="00B44253">
              <w:rPr>
                <w:rFonts w:ascii="標楷體" w:eastAsia="標楷體" w:hAnsi="標楷體" w:hint="eastAsia"/>
                <w:b/>
                <w:bCs/>
                <w:sz w:val="28"/>
                <w:szCs w:val="28"/>
              </w:rPr>
              <w:t>備註</w:t>
            </w:r>
          </w:p>
        </w:tc>
      </w:tr>
      <w:tr w:rsidR="00992F26" w:rsidRPr="00B44253" w:rsidTr="0027022F">
        <w:trPr>
          <w:trHeight w:val="615"/>
        </w:trPr>
        <w:tc>
          <w:tcPr>
            <w:tcW w:w="326" w:type="pct"/>
            <w:vAlign w:val="center"/>
          </w:tcPr>
          <w:p w:rsidR="00992F26" w:rsidRPr="00B44253" w:rsidRDefault="00992F26" w:rsidP="00345114">
            <w:pPr>
              <w:numPr>
                <w:ilvl w:val="0"/>
                <w:numId w:val="47"/>
              </w:numPr>
              <w:spacing w:line="400" w:lineRule="exact"/>
              <w:rPr>
                <w:rFonts w:ascii="標楷體" w:eastAsia="標楷體" w:hAnsi="標楷體"/>
                <w:sz w:val="28"/>
                <w:szCs w:val="28"/>
              </w:rPr>
            </w:pPr>
          </w:p>
        </w:tc>
        <w:tc>
          <w:tcPr>
            <w:tcW w:w="1437" w:type="pct"/>
          </w:tcPr>
          <w:p w:rsidR="00992F26" w:rsidRPr="00992F26" w:rsidRDefault="00992F26" w:rsidP="00992F26">
            <w:pPr>
              <w:spacing w:line="400" w:lineRule="exact"/>
              <w:jc w:val="both"/>
              <w:rPr>
                <w:rFonts w:ascii="標楷體" w:eastAsia="標楷體" w:hAnsi="標楷體"/>
                <w:sz w:val="28"/>
                <w:szCs w:val="28"/>
              </w:rPr>
            </w:pPr>
            <w:r w:rsidRPr="00992F26">
              <w:rPr>
                <w:rFonts w:ascii="標楷體" w:eastAsia="標楷體" w:hAnsi="標楷體" w:hint="eastAsia"/>
                <w:sz w:val="28"/>
                <w:szCs w:val="28"/>
              </w:rPr>
              <w:t>游離輻射防護法部分條文修正草案</w:t>
            </w:r>
          </w:p>
          <w:p w:rsidR="00992F26" w:rsidRPr="000A165C" w:rsidRDefault="00992F26" w:rsidP="00992F26">
            <w:pPr>
              <w:spacing w:line="400" w:lineRule="exact"/>
              <w:jc w:val="both"/>
              <w:rPr>
                <w:rFonts w:ascii="標楷體" w:eastAsia="標楷體" w:hAnsi="標楷體"/>
                <w:color w:val="000000"/>
                <w:sz w:val="28"/>
                <w:szCs w:val="28"/>
              </w:rPr>
            </w:pPr>
            <w:r w:rsidRPr="00992F26">
              <w:rPr>
                <w:rFonts w:ascii="標楷體" w:eastAsia="標楷體" w:hAnsi="標楷體" w:hint="eastAsia"/>
                <w:sz w:val="28"/>
                <w:szCs w:val="28"/>
              </w:rPr>
              <w:t>(委員陳秀寳等</w:t>
            </w:r>
            <w:r w:rsidRPr="00992F26">
              <w:rPr>
                <w:rFonts w:ascii="標楷體" w:eastAsia="標楷體" w:hAnsi="標楷體"/>
                <w:sz w:val="28"/>
                <w:szCs w:val="28"/>
              </w:rPr>
              <w:t>18</w:t>
            </w:r>
            <w:r w:rsidRPr="00992F26">
              <w:rPr>
                <w:rFonts w:ascii="標楷體" w:eastAsia="標楷體" w:hAnsi="標楷體" w:hint="eastAsia"/>
                <w:sz w:val="28"/>
                <w:szCs w:val="28"/>
              </w:rPr>
              <w:t>人</w:t>
            </w:r>
            <w:r w:rsidRPr="00992F26">
              <w:rPr>
                <w:rFonts w:ascii="標楷體" w:eastAsia="標楷體" w:hAnsi="標楷體"/>
                <w:sz w:val="28"/>
                <w:szCs w:val="28"/>
              </w:rPr>
              <w:t>)</w:t>
            </w:r>
          </w:p>
        </w:tc>
        <w:tc>
          <w:tcPr>
            <w:tcW w:w="808" w:type="pct"/>
          </w:tcPr>
          <w:p w:rsidR="00992F26" w:rsidRPr="00992F26" w:rsidRDefault="00992F26" w:rsidP="00992F26">
            <w:pPr>
              <w:spacing w:line="400" w:lineRule="exact"/>
              <w:jc w:val="both"/>
              <w:rPr>
                <w:rFonts w:ascii="標楷體" w:eastAsia="標楷體" w:hAnsi="標楷體"/>
                <w:sz w:val="28"/>
                <w:szCs w:val="28"/>
              </w:rPr>
            </w:pPr>
            <w:r w:rsidRPr="000A165C">
              <w:rPr>
                <w:rFonts w:ascii="標楷體" w:eastAsia="標楷體" w:hAnsi="標楷體"/>
                <w:color w:val="000000"/>
                <w:sz w:val="28"/>
                <w:szCs w:val="28"/>
              </w:rPr>
              <w:t>1</w:t>
            </w:r>
            <w:r w:rsidRPr="00992F26">
              <w:rPr>
                <w:rFonts w:ascii="標楷體" w:eastAsia="標楷體" w:hAnsi="標楷體"/>
                <w:sz w:val="28"/>
                <w:szCs w:val="28"/>
              </w:rPr>
              <w:t>0-3-8</w:t>
            </w:r>
          </w:p>
          <w:p w:rsidR="00992F26" w:rsidRPr="000A165C" w:rsidRDefault="00992F26" w:rsidP="00992F26">
            <w:pPr>
              <w:spacing w:line="400" w:lineRule="exact"/>
              <w:jc w:val="both"/>
              <w:rPr>
                <w:rFonts w:ascii="標楷體" w:eastAsia="標楷體" w:hAnsi="標楷體"/>
                <w:color w:val="000000"/>
                <w:sz w:val="28"/>
                <w:szCs w:val="28"/>
              </w:rPr>
            </w:pPr>
            <w:r w:rsidRPr="00992F26">
              <w:rPr>
                <w:rFonts w:ascii="標楷體" w:eastAsia="標楷體" w:hAnsi="標楷體"/>
                <w:sz w:val="28"/>
                <w:szCs w:val="28"/>
              </w:rPr>
              <w:t>(110.4.16)</w:t>
            </w:r>
          </w:p>
        </w:tc>
        <w:tc>
          <w:tcPr>
            <w:tcW w:w="540" w:type="pct"/>
          </w:tcPr>
          <w:p w:rsidR="00992F26" w:rsidRPr="000A165C" w:rsidRDefault="00992F26" w:rsidP="00992F26">
            <w:pPr>
              <w:rPr>
                <w:rFonts w:ascii="標楷體" w:eastAsia="標楷體" w:hAnsi="標楷體"/>
                <w:color w:val="000000"/>
                <w:sz w:val="28"/>
                <w:szCs w:val="28"/>
              </w:rPr>
            </w:pPr>
          </w:p>
        </w:tc>
        <w:tc>
          <w:tcPr>
            <w:tcW w:w="809" w:type="pct"/>
          </w:tcPr>
          <w:p w:rsidR="00992F26" w:rsidRPr="00992F26" w:rsidRDefault="00992F26" w:rsidP="00992F26">
            <w:pPr>
              <w:spacing w:line="400" w:lineRule="exact"/>
              <w:jc w:val="both"/>
              <w:rPr>
                <w:rFonts w:ascii="標楷體" w:eastAsia="標楷體" w:hAnsi="標楷體"/>
                <w:sz w:val="28"/>
                <w:szCs w:val="28"/>
              </w:rPr>
            </w:pPr>
            <w:r w:rsidRPr="00992F26">
              <w:rPr>
                <w:rFonts w:ascii="標楷體" w:eastAsia="標楷體" w:hAnsi="標楷體" w:hint="eastAsia"/>
                <w:sz w:val="28"/>
                <w:szCs w:val="28"/>
              </w:rPr>
              <w:t>尚未審查</w:t>
            </w:r>
          </w:p>
        </w:tc>
        <w:tc>
          <w:tcPr>
            <w:tcW w:w="1079" w:type="pct"/>
          </w:tcPr>
          <w:p w:rsidR="00992F26" w:rsidRPr="00992F26" w:rsidRDefault="00992F26" w:rsidP="007D4ED3">
            <w:pPr>
              <w:spacing w:line="400" w:lineRule="exact"/>
              <w:jc w:val="both"/>
              <w:rPr>
                <w:rFonts w:ascii="標楷體" w:eastAsia="標楷體" w:hAnsi="標楷體"/>
                <w:sz w:val="28"/>
                <w:szCs w:val="28"/>
              </w:rPr>
            </w:pPr>
            <w:r w:rsidRPr="00992F26">
              <w:rPr>
                <w:rFonts w:ascii="標楷體" w:eastAsia="標楷體" w:hAnsi="標楷體" w:hint="eastAsia"/>
                <w:sz w:val="28"/>
                <w:szCs w:val="28"/>
              </w:rPr>
              <w:t>為積極防止游離輻射作業相關人員之職業災害發生。(14條)</w:t>
            </w:r>
          </w:p>
        </w:tc>
      </w:tr>
      <w:tr w:rsidR="00992F26" w:rsidRPr="00B44253" w:rsidTr="0027022F">
        <w:trPr>
          <w:trHeight w:val="615"/>
        </w:trPr>
        <w:tc>
          <w:tcPr>
            <w:tcW w:w="326" w:type="pct"/>
            <w:vAlign w:val="center"/>
          </w:tcPr>
          <w:p w:rsidR="00992F26" w:rsidRPr="00B44253" w:rsidRDefault="00992F26" w:rsidP="00345114">
            <w:pPr>
              <w:numPr>
                <w:ilvl w:val="0"/>
                <w:numId w:val="47"/>
              </w:numPr>
              <w:spacing w:line="400" w:lineRule="exact"/>
              <w:rPr>
                <w:rFonts w:ascii="標楷體" w:eastAsia="標楷體" w:hAnsi="標楷體"/>
                <w:sz w:val="28"/>
                <w:szCs w:val="28"/>
              </w:rPr>
            </w:pPr>
          </w:p>
        </w:tc>
        <w:tc>
          <w:tcPr>
            <w:tcW w:w="1437" w:type="pct"/>
          </w:tcPr>
          <w:p w:rsidR="00992F26" w:rsidRPr="00992F26" w:rsidRDefault="00992F26" w:rsidP="00992F26">
            <w:pPr>
              <w:spacing w:line="400" w:lineRule="exact"/>
              <w:jc w:val="both"/>
              <w:rPr>
                <w:rFonts w:ascii="標楷體" w:eastAsia="標楷體" w:hAnsi="標楷體"/>
                <w:sz w:val="28"/>
                <w:szCs w:val="28"/>
              </w:rPr>
            </w:pPr>
            <w:r w:rsidRPr="00992F26">
              <w:rPr>
                <w:rFonts w:ascii="標楷體" w:eastAsia="標楷體" w:hAnsi="標楷體" w:hint="eastAsia"/>
                <w:sz w:val="28"/>
                <w:szCs w:val="28"/>
              </w:rPr>
              <w:t>放射性廢棄物管理條例草案</w:t>
            </w:r>
          </w:p>
          <w:p w:rsidR="00992F26" w:rsidRPr="00992F26" w:rsidRDefault="00992F26" w:rsidP="00992F26">
            <w:pPr>
              <w:spacing w:line="400" w:lineRule="exact"/>
              <w:jc w:val="both"/>
              <w:rPr>
                <w:rFonts w:ascii="標楷體" w:eastAsia="標楷體" w:hAnsi="標楷體"/>
                <w:sz w:val="28"/>
                <w:szCs w:val="28"/>
              </w:rPr>
            </w:pPr>
            <w:r w:rsidRPr="00992F26">
              <w:rPr>
                <w:rFonts w:ascii="標楷體" w:eastAsia="標楷體" w:hAnsi="標楷體" w:hint="eastAsia"/>
                <w:sz w:val="28"/>
                <w:szCs w:val="28"/>
              </w:rPr>
              <w:t>(時代力量黨團)</w:t>
            </w:r>
          </w:p>
        </w:tc>
        <w:tc>
          <w:tcPr>
            <w:tcW w:w="808" w:type="pct"/>
          </w:tcPr>
          <w:p w:rsidR="00992F26" w:rsidRPr="00992F26" w:rsidRDefault="00992F26" w:rsidP="00992F26">
            <w:pPr>
              <w:spacing w:line="400" w:lineRule="exact"/>
              <w:jc w:val="both"/>
              <w:rPr>
                <w:rFonts w:ascii="標楷體" w:eastAsia="標楷體" w:hAnsi="標楷體"/>
                <w:sz w:val="28"/>
                <w:szCs w:val="28"/>
              </w:rPr>
            </w:pPr>
            <w:r w:rsidRPr="00992F26">
              <w:rPr>
                <w:rFonts w:ascii="標楷體" w:eastAsia="標楷體" w:hAnsi="標楷體"/>
                <w:sz w:val="28"/>
                <w:szCs w:val="28"/>
              </w:rPr>
              <w:t>10-4-13</w:t>
            </w:r>
          </w:p>
          <w:p w:rsidR="00992F26" w:rsidRPr="00992F26" w:rsidRDefault="00992F26" w:rsidP="00992F26">
            <w:pPr>
              <w:spacing w:line="400" w:lineRule="exact"/>
              <w:jc w:val="both"/>
              <w:rPr>
                <w:rFonts w:ascii="標楷體" w:eastAsia="標楷體" w:hAnsi="標楷體"/>
                <w:spacing w:val="-8"/>
                <w:sz w:val="28"/>
                <w:szCs w:val="28"/>
              </w:rPr>
            </w:pPr>
            <w:r w:rsidRPr="00992F26">
              <w:rPr>
                <w:rFonts w:ascii="標楷體" w:eastAsia="標楷體" w:hAnsi="標楷體"/>
                <w:spacing w:val="-8"/>
                <w:sz w:val="28"/>
                <w:szCs w:val="28"/>
              </w:rPr>
              <w:t>(110.12.10)</w:t>
            </w:r>
          </w:p>
        </w:tc>
        <w:tc>
          <w:tcPr>
            <w:tcW w:w="540" w:type="pct"/>
          </w:tcPr>
          <w:p w:rsidR="00992F26" w:rsidRPr="00992F26" w:rsidRDefault="00992F26" w:rsidP="00992F26">
            <w:pPr>
              <w:spacing w:line="400" w:lineRule="exact"/>
              <w:ind w:leftChars="-12" w:left="-29" w:firstLine="2"/>
              <w:rPr>
                <w:rFonts w:ascii="標楷體" w:eastAsia="標楷體" w:hAnsi="標楷體"/>
                <w:sz w:val="28"/>
                <w:szCs w:val="28"/>
              </w:rPr>
            </w:pPr>
            <w:r w:rsidRPr="00992F26">
              <w:rPr>
                <w:rFonts w:ascii="標楷體" w:eastAsia="標楷體" w:hAnsi="標楷體" w:hint="eastAsia"/>
                <w:sz w:val="28"/>
                <w:szCs w:val="28"/>
              </w:rPr>
              <w:t>經濟</w:t>
            </w:r>
          </w:p>
        </w:tc>
        <w:tc>
          <w:tcPr>
            <w:tcW w:w="809" w:type="pct"/>
          </w:tcPr>
          <w:p w:rsidR="00992F26" w:rsidRPr="00992F26" w:rsidRDefault="00992F26" w:rsidP="00992F26">
            <w:pPr>
              <w:spacing w:line="400" w:lineRule="exact"/>
              <w:jc w:val="both"/>
              <w:rPr>
                <w:rFonts w:ascii="標楷體" w:eastAsia="標楷體" w:hAnsi="標楷體"/>
                <w:sz w:val="28"/>
                <w:szCs w:val="28"/>
              </w:rPr>
            </w:pPr>
            <w:r w:rsidRPr="00992F26">
              <w:rPr>
                <w:rFonts w:ascii="標楷體" w:eastAsia="標楷體" w:hAnsi="標楷體" w:hint="eastAsia"/>
                <w:sz w:val="28"/>
                <w:szCs w:val="28"/>
              </w:rPr>
              <w:t>尚未審查</w:t>
            </w:r>
          </w:p>
        </w:tc>
        <w:tc>
          <w:tcPr>
            <w:tcW w:w="1079" w:type="pct"/>
          </w:tcPr>
          <w:p w:rsidR="00992F26" w:rsidRPr="00992F26" w:rsidRDefault="00992F26" w:rsidP="00992F26">
            <w:pPr>
              <w:spacing w:line="400" w:lineRule="exact"/>
              <w:jc w:val="both"/>
              <w:rPr>
                <w:rFonts w:ascii="標楷體" w:eastAsia="標楷體" w:hAnsi="標楷體"/>
                <w:sz w:val="28"/>
                <w:szCs w:val="28"/>
              </w:rPr>
            </w:pPr>
            <w:r w:rsidRPr="00992F26">
              <w:rPr>
                <w:rFonts w:ascii="標楷體" w:eastAsia="標楷體" w:hAnsi="標楷體" w:hint="eastAsia"/>
                <w:sz w:val="28"/>
                <w:szCs w:val="28"/>
              </w:rPr>
              <w:t>為積極推動放射性廢棄物有效管理，實踐環境永續發展，兼顧世代公平正義，確保人民生命健康及財產安全。(64條)</w:t>
            </w:r>
          </w:p>
        </w:tc>
      </w:tr>
    </w:tbl>
    <w:p w:rsidR="00FB0608" w:rsidRDefault="00FB0608" w:rsidP="00EE287F">
      <w:pPr>
        <w:pStyle w:val="01-21"/>
      </w:pPr>
      <w:r w:rsidRPr="00933AC9">
        <w:br w:type="page"/>
      </w:r>
      <w:bookmarkStart w:id="116" w:name="_Toc95137436"/>
      <w:r w:rsidRPr="00933AC9">
        <w:rPr>
          <w:rFonts w:hint="eastAsia"/>
        </w:rPr>
        <w:lastRenderedPageBreak/>
        <w:t>二、</w:t>
      </w:r>
      <w:r>
        <w:rPr>
          <w:rFonts w:hint="eastAsia"/>
        </w:rPr>
        <w:t>預(決)算案</w:t>
      </w:r>
      <w:r w:rsidRPr="004422E7">
        <w:rPr>
          <w:rFonts w:hint="eastAsia"/>
        </w:rPr>
        <w:t>（</w:t>
      </w:r>
      <w:r w:rsidR="00266A49">
        <w:rPr>
          <w:rFonts w:hint="eastAsia"/>
        </w:rPr>
        <w:t>28</w:t>
      </w:r>
      <w:r w:rsidRPr="004422E7">
        <w:rPr>
          <w:rFonts w:hint="eastAsia"/>
        </w:rPr>
        <w:t>案</w:t>
      </w:r>
      <w:r w:rsidRPr="004422E7">
        <w:t>）</w:t>
      </w:r>
      <w:bookmarkEnd w:id="116"/>
    </w:p>
    <w:p w:rsidR="00FB0608" w:rsidRPr="00933AC9" w:rsidRDefault="00FB0608" w:rsidP="008D0A60">
      <w:pPr>
        <w:pStyle w:val="01-3"/>
        <w:rPr>
          <w:bCs/>
          <w:color w:val="FF0000"/>
        </w:rPr>
      </w:pPr>
      <w:bookmarkStart w:id="117" w:name="_Toc95137437"/>
      <w:r>
        <w:rPr>
          <w:rFonts w:hint="eastAsia"/>
        </w:rPr>
        <w:t>(</w:t>
      </w:r>
      <w:r w:rsidR="003969D6">
        <w:rPr>
          <w:rFonts w:hint="eastAsia"/>
        </w:rPr>
        <w:t>一</w:t>
      </w:r>
      <w:r>
        <w:rPr>
          <w:rFonts w:hint="eastAsia"/>
        </w:rPr>
        <w:t>)</w:t>
      </w:r>
      <w:r w:rsidRPr="00B62324">
        <w:rPr>
          <w:rFonts w:hint="eastAsia"/>
        </w:rPr>
        <w:t>財團法人</w:t>
      </w:r>
      <w:r w:rsidRPr="00933AC9">
        <w:rPr>
          <w:rFonts w:hint="eastAsia"/>
        </w:rPr>
        <w:t>預決算案</w:t>
      </w:r>
      <w:r w:rsidRPr="004422E7">
        <w:rPr>
          <w:rFonts w:hint="eastAsia"/>
        </w:rPr>
        <w:t>（17案）</w:t>
      </w:r>
      <w:bookmarkEnd w:id="117"/>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58"/>
        <w:gridCol w:w="3470"/>
        <w:gridCol w:w="1596"/>
        <w:gridCol w:w="959"/>
        <w:gridCol w:w="2950"/>
      </w:tblGrid>
      <w:tr w:rsidR="00FB0608" w:rsidRPr="009514D6" w:rsidTr="00992F26">
        <w:trPr>
          <w:trHeight w:val="700"/>
        </w:trPr>
        <w:tc>
          <w:tcPr>
            <w:tcW w:w="342" w:type="pct"/>
            <w:vAlign w:val="center"/>
          </w:tcPr>
          <w:p w:rsidR="00FB0608" w:rsidRPr="009514D6" w:rsidRDefault="00FB0608" w:rsidP="00FB0608">
            <w:pPr>
              <w:spacing w:line="400" w:lineRule="exact"/>
              <w:jc w:val="center"/>
              <w:rPr>
                <w:rFonts w:ascii="標楷體" w:eastAsia="標楷體" w:hAnsi="標楷體"/>
                <w:b/>
                <w:bCs/>
                <w:spacing w:val="-20"/>
                <w:sz w:val="28"/>
                <w:szCs w:val="28"/>
              </w:rPr>
            </w:pPr>
            <w:r w:rsidRPr="009514D6">
              <w:rPr>
                <w:rFonts w:ascii="標楷體" w:eastAsia="標楷體" w:hAnsi="標楷體" w:hint="eastAsia"/>
                <w:b/>
                <w:bCs/>
                <w:spacing w:val="-20"/>
                <w:sz w:val="28"/>
                <w:szCs w:val="28"/>
              </w:rPr>
              <w:t>序號</w:t>
            </w:r>
          </w:p>
        </w:tc>
        <w:tc>
          <w:tcPr>
            <w:tcW w:w="1801" w:type="pct"/>
            <w:vAlign w:val="center"/>
          </w:tcPr>
          <w:p w:rsidR="00FB0608" w:rsidRPr="009514D6" w:rsidRDefault="007A4976" w:rsidP="00FB0608">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828" w:type="pct"/>
            <w:vAlign w:val="center"/>
          </w:tcPr>
          <w:p w:rsidR="00FB0608" w:rsidRPr="009514D6" w:rsidRDefault="00FB0608" w:rsidP="00FB0608">
            <w:pPr>
              <w:spacing w:line="400" w:lineRule="exact"/>
              <w:ind w:leftChars="-16" w:left="-2" w:hangingChars="13" w:hanging="36"/>
              <w:jc w:val="center"/>
              <w:rPr>
                <w:rFonts w:ascii="標楷體" w:eastAsia="標楷體" w:hAnsi="標楷體"/>
                <w:b/>
                <w:bCs/>
                <w:sz w:val="28"/>
              </w:rPr>
            </w:pPr>
            <w:r w:rsidRPr="009514D6">
              <w:rPr>
                <w:rFonts w:ascii="標楷體" w:eastAsia="標楷體" w:hAnsi="標楷體" w:hint="eastAsia"/>
                <w:b/>
                <w:bCs/>
                <w:sz w:val="28"/>
              </w:rPr>
              <w:t>院會交付</w:t>
            </w:r>
          </w:p>
          <w:p w:rsidR="00FB0608" w:rsidRPr="009514D6" w:rsidRDefault="00FB0608" w:rsidP="00FB0608">
            <w:pPr>
              <w:spacing w:line="400" w:lineRule="exact"/>
              <w:ind w:leftChars="-16" w:left="-2" w:hangingChars="13" w:hanging="36"/>
              <w:jc w:val="center"/>
              <w:rPr>
                <w:rFonts w:ascii="標楷體" w:eastAsia="標楷體" w:hAnsi="標楷體"/>
                <w:b/>
                <w:bCs/>
                <w:sz w:val="28"/>
              </w:rPr>
            </w:pPr>
            <w:r w:rsidRPr="009514D6">
              <w:rPr>
                <w:rFonts w:ascii="標楷體" w:eastAsia="標楷體" w:hAnsi="標楷體" w:hint="eastAsia"/>
                <w:b/>
                <w:bCs/>
                <w:sz w:val="28"/>
              </w:rPr>
              <w:t>會次及日期</w:t>
            </w:r>
          </w:p>
        </w:tc>
        <w:tc>
          <w:tcPr>
            <w:tcW w:w="498" w:type="pct"/>
            <w:vAlign w:val="center"/>
          </w:tcPr>
          <w:p w:rsidR="00FB0608" w:rsidRPr="009514D6" w:rsidRDefault="00FB0608" w:rsidP="00FB0608">
            <w:pPr>
              <w:spacing w:line="400" w:lineRule="exact"/>
              <w:jc w:val="center"/>
              <w:rPr>
                <w:rFonts w:ascii="標楷體" w:eastAsia="標楷體" w:hAnsi="標楷體"/>
                <w:b/>
                <w:bCs/>
                <w:sz w:val="28"/>
              </w:rPr>
            </w:pPr>
            <w:r w:rsidRPr="009514D6">
              <w:rPr>
                <w:rFonts w:ascii="標楷體" w:eastAsia="標楷體" w:hAnsi="標楷體" w:hint="eastAsia"/>
                <w:b/>
                <w:bCs/>
                <w:sz w:val="28"/>
              </w:rPr>
              <w:t>聯席</w:t>
            </w:r>
          </w:p>
          <w:p w:rsidR="00FB0608" w:rsidRPr="009514D6" w:rsidRDefault="00FB0608" w:rsidP="00FB0608">
            <w:pPr>
              <w:spacing w:line="400" w:lineRule="exact"/>
              <w:jc w:val="center"/>
              <w:rPr>
                <w:rFonts w:ascii="標楷體" w:eastAsia="標楷體" w:hAnsi="標楷體"/>
                <w:b/>
                <w:bCs/>
                <w:sz w:val="28"/>
              </w:rPr>
            </w:pPr>
            <w:r w:rsidRPr="009514D6">
              <w:rPr>
                <w:rFonts w:ascii="標楷體" w:eastAsia="標楷體" w:hAnsi="標楷體" w:hint="eastAsia"/>
                <w:b/>
                <w:bCs/>
                <w:sz w:val="28"/>
              </w:rPr>
              <w:t>委員會</w:t>
            </w:r>
          </w:p>
        </w:tc>
        <w:tc>
          <w:tcPr>
            <w:tcW w:w="1531" w:type="pct"/>
            <w:vAlign w:val="center"/>
          </w:tcPr>
          <w:p w:rsidR="00FB0608" w:rsidRPr="009514D6" w:rsidRDefault="00FB0608" w:rsidP="00FB0608">
            <w:pPr>
              <w:spacing w:line="400" w:lineRule="exact"/>
              <w:jc w:val="distribute"/>
              <w:rPr>
                <w:rFonts w:ascii="標楷體" w:eastAsia="標楷體" w:hAnsi="標楷體"/>
                <w:b/>
                <w:bCs/>
                <w:sz w:val="28"/>
              </w:rPr>
            </w:pPr>
            <w:r w:rsidRPr="009514D6">
              <w:rPr>
                <w:rFonts w:ascii="標楷體" w:eastAsia="標楷體" w:hAnsi="標楷體" w:hint="eastAsia"/>
                <w:b/>
                <w:bCs/>
                <w:sz w:val="28"/>
              </w:rPr>
              <w:t>處理情形</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250364" w:rsidRDefault="00266A49" w:rsidP="00266A49">
            <w:pPr>
              <w:spacing w:line="400" w:lineRule="exact"/>
              <w:jc w:val="both"/>
              <w:rPr>
                <w:rFonts w:ascii="標楷體" w:eastAsia="標楷體" w:hAnsi="標楷體"/>
                <w:kern w:val="0"/>
                <w:sz w:val="28"/>
                <w:szCs w:val="28"/>
              </w:rPr>
            </w:pPr>
            <w:r w:rsidRPr="00250364">
              <w:rPr>
                <w:rFonts w:ascii="標楷體" w:eastAsia="標楷體" w:hAnsi="標楷體" w:hint="eastAsia"/>
                <w:kern w:val="0"/>
                <w:sz w:val="28"/>
                <w:szCs w:val="28"/>
              </w:rPr>
              <w:t>教育部函送財團法人大學入學考試中心基金會等10家財團法人109年度預算書及相關資料案。</w:t>
            </w:r>
          </w:p>
        </w:tc>
        <w:tc>
          <w:tcPr>
            <w:tcW w:w="828" w:type="pct"/>
          </w:tcPr>
          <w:p w:rsidR="00266A49" w:rsidRPr="00250364" w:rsidRDefault="00266A49" w:rsidP="00266A49">
            <w:pPr>
              <w:spacing w:line="400" w:lineRule="exact"/>
              <w:jc w:val="both"/>
              <w:rPr>
                <w:rFonts w:ascii="標楷體" w:eastAsia="標楷體" w:hAnsi="標楷體"/>
                <w:kern w:val="0"/>
                <w:sz w:val="28"/>
                <w:szCs w:val="28"/>
              </w:rPr>
            </w:pPr>
            <w:r w:rsidRPr="00250364">
              <w:rPr>
                <w:rFonts w:ascii="標楷體" w:eastAsia="標楷體" w:hAnsi="標楷體"/>
                <w:kern w:val="0"/>
                <w:sz w:val="28"/>
                <w:szCs w:val="28"/>
              </w:rPr>
              <w:t>9-</w:t>
            </w:r>
            <w:r w:rsidRPr="00250364">
              <w:rPr>
                <w:rFonts w:ascii="標楷體" w:eastAsia="標楷體" w:hAnsi="標楷體" w:hint="eastAsia"/>
                <w:kern w:val="0"/>
                <w:sz w:val="28"/>
                <w:szCs w:val="28"/>
              </w:rPr>
              <w:t>8</w:t>
            </w:r>
            <w:r w:rsidRPr="00250364">
              <w:rPr>
                <w:rFonts w:ascii="標楷體" w:eastAsia="標楷體" w:hAnsi="標楷體"/>
                <w:kern w:val="0"/>
                <w:sz w:val="28"/>
                <w:szCs w:val="28"/>
              </w:rPr>
              <w:t>-</w:t>
            </w:r>
            <w:r w:rsidRPr="00250364">
              <w:rPr>
                <w:rFonts w:ascii="標楷體" w:eastAsia="標楷體" w:hAnsi="標楷體" w:hint="eastAsia"/>
                <w:kern w:val="0"/>
                <w:sz w:val="28"/>
                <w:szCs w:val="28"/>
              </w:rPr>
              <w:t>4</w:t>
            </w:r>
          </w:p>
          <w:p w:rsidR="00266A49" w:rsidRPr="00250364" w:rsidRDefault="00266A49" w:rsidP="00266A49">
            <w:pPr>
              <w:spacing w:line="400" w:lineRule="exact"/>
              <w:rPr>
                <w:rFonts w:ascii="標楷體" w:eastAsia="標楷體" w:hAnsi="標楷體"/>
                <w:kern w:val="0"/>
                <w:sz w:val="28"/>
                <w:szCs w:val="28"/>
              </w:rPr>
            </w:pPr>
            <w:r w:rsidRPr="00250364">
              <w:rPr>
                <w:rFonts w:ascii="標楷體" w:eastAsia="標楷體" w:hAnsi="標楷體"/>
                <w:kern w:val="0"/>
                <w:sz w:val="28"/>
                <w:szCs w:val="28"/>
              </w:rPr>
              <w:t>(108</w:t>
            </w:r>
            <w:r w:rsidRPr="00250364">
              <w:rPr>
                <w:rFonts w:ascii="標楷體" w:eastAsia="標楷體" w:hAnsi="標楷體" w:hint="eastAsia"/>
                <w:kern w:val="0"/>
                <w:sz w:val="28"/>
                <w:szCs w:val="28"/>
              </w:rPr>
              <w:t>.10.4</w:t>
            </w:r>
            <w:r w:rsidRPr="00250364">
              <w:rPr>
                <w:rFonts w:ascii="標楷體" w:eastAsia="標楷體" w:hAnsi="標楷體"/>
                <w:kern w:val="0"/>
                <w:sz w:val="28"/>
                <w:szCs w:val="28"/>
              </w:rPr>
              <w:t>)</w:t>
            </w:r>
          </w:p>
        </w:tc>
        <w:tc>
          <w:tcPr>
            <w:tcW w:w="498" w:type="pct"/>
          </w:tcPr>
          <w:p w:rsidR="00266A49" w:rsidRPr="00250364" w:rsidRDefault="00266A49" w:rsidP="00266A49">
            <w:pPr>
              <w:rPr>
                <w:rFonts w:ascii="標楷體" w:eastAsia="標楷體" w:hAnsi="標楷體"/>
                <w:kern w:val="0"/>
                <w:sz w:val="28"/>
                <w:szCs w:val="28"/>
              </w:rPr>
            </w:pPr>
          </w:p>
        </w:tc>
        <w:tc>
          <w:tcPr>
            <w:tcW w:w="1531" w:type="pct"/>
          </w:tcPr>
          <w:p w:rsidR="00266A49" w:rsidRPr="00250364" w:rsidRDefault="00266A49" w:rsidP="00266A49">
            <w:pPr>
              <w:rPr>
                <w:rFonts w:ascii="標楷體" w:eastAsia="標楷體" w:hAnsi="標楷體"/>
                <w:kern w:val="0"/>
                <w:sz w:val="28"/>
                <w:szCs w:val="28"/>
              </w:rPr>
            </w:pPr>
            <w:r w:rsidRPr="00250364">
              <w:rPr>
                <w:rFonts w:ascii="標楷體" w:eastAsia="標楷體" w:hAnsi="標楷體" w:hint="eastAsia"/>
                <w:kern w:val="0"/>
                <w:sz w:val="28"/>
                <w:szCs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250364" w:rsidRDefault="00266A49" w:rsidP="00266A49">
            <w:pPr>
              <w:spacing w:line="400" w:lineRule="exact"/>
              <w:jc w:val="both"/>
              <w:rPr>
                <w:rFonts w:ascii="標楷體" w:eastAsia="標楷體" w:hAnsi="標楷體"/>
                <w:kern w:val="0"/>
                <w:sz w:val="28"/>
                <w:szCs w:val="28"/>
              </w:rPr>
            </w:pPr>
            <w:r w:rsidRPr="00250364">
              <w:rPr>
                <w:rFonts w:ascii="標楷體" w:eastAsia="標楷體" w:hAnsi="標楷體" w:hint="eastAsia"/>
                <w:kern w:val="0"/>
                <w:sz w:val="28"/>
                <w:szCs w:val="28"/>
              </w:rPr>
              <w:t>科技部函送財團法人國家實驗研究院及國家同步輻射研究中心109年度預算書及相關資料案。</w:t>
            </w:r>
          </w:p>
        </w:tc>
        <w:tc>
          <w:tcPr>
            <w:tcW w:w="828" w:type="pct"/>
          </w:tcPr>
          <w:p w:rsidR="00266A49" w:rsidRPr="00250364" w:rsidRDefault="00266A49" w:rsidP="00266A49">
            <w:pPr>
              <w:spacing w:line="400" w:lineRule="exact"/>
              <w:jc w:val="both"/>
              <w:rPr>
                <w:rFonts w:ascii="標楷體" w:eastAsia="標楷體" w:hAnsi="標楷體"/>
                <w:kern w:val="0"/>
                <w:sz w:val="28"/>
                <w:szCs w:val="28"/>
              </w:rPr>
            </w:pPr>
            <w:r w:rsidRPr="00250364">
              <w:rPr>
                <w:rFonts w:ascii="標楷體" w:eastAsia="標楷體" w:hAnsi="標楷體"/>
                <w:kern w:val="0"/>
                <w:sz w:val="28"/>
                <w:szCs w:val="28"/>
              </w:rPr>
              <w:t>9-</w:t>
            </w:r>
            <w:r w:rsidRPr="00250364">
              <w:rPr>
                <w:rFonts w:ascii="標楷體" w:eastAsia="標楷體" w:hAnsi="標楷體" w:hint="eastAsia"/>
                <w:kern w:val="0"/>
                <w:sz w:val="28"/>
                <w:szCs w:val="28"/>
              </w:rPr>
              <w:t>8</w:t>
            </w:r>
            <w:r w:rsidRPr="00250364">
              <w:rPr>
                <w:rFonts w:ascii="標楷體" w:eastAsia="標楷體" w:hAnsi="標楷體"/>
                <w:kern w:val="0"/>
                <w:sz w:val="28"/>
                <w:szCs w:val="28"/>
              </w:rPr>
              <w:t>-</w:t>
            </w:r>
            <w:r w:rsidRPr="00250364">
              <w:rPr>
                <w:rFonts w:ascii="標楷體" w:eastAsia="標楷體" w:hAnsi="標楷體" w:hint="eastAsia"/>
                <w:kern w:val="0"/>
                <w:sz w:val="28"/>
                <w:szCs w:val="28"/>
              </w:rPr>
              <w:t>4</w:t>
            </w:r>
          </w:p>
          <w:p w:rsidR="00266A49" w:rsidRPr="00250364" w:rsidRDefault="00266A49" w:rsidP="00266A49">
            <w:pPr>
              <w:spacing w:line="400" w:lineRule="exact"/>
              <w:rPr>
                <w:rFonts w:ascii="標楷體" w:eastAsia="標楷體" w:hAnsi="標楷體"/>
                <w:kern w:val="0"/>
                <w:sz w:val="28"/>
                <w:szCs w:val="28"/>
              </w:rPr>
            </w:pPr>
            <w:r w:rsidRPr="00250364">
              <w:rPr>
                <w:rFonts w:ascii="標楷體" w:eastAsia="標楷體" w:hAnsi="標楷體"/>
                <w:kern w:val="0"/>
                <w:sz w:val="28"/>
                <w:szCs w:val="28"/>
              </w:rPr>
              <w:t>(108</w:t>
            </w:r>
            <w:r w:rsidRPr="00250364">
              <w:rPr>
                <w:rFonts w:ascii="標楷體" w:eastAsia="標楷體" w:hAnsi="標楷體" w:hint="eastAsia"/>
                <w:kern w:val="0"/>
                <w:sz w:val="28"/>
                <w:szCs w:val="28"/>
              </w:rPr>
              <w:t>.10.4</w:t>
            </w:r>
            <w:r w:rsidRPr="00250364">
              <w:rPr>
                <w:rFonts w:ascii="標楷體" w:eastAsia="標楷體" w:hAnsi="標楷體"/>
                <w:kern w:val="0"/>
                <w:sz w:val="28"/>
                <w:szCs w:val="28"/>
              </w:rPr>
              <w:t>)</w:t>
            </w:r>
          </w:p>
        </w:tc>
        <w:tc>
          <w:tcPr>
            <w:tcW w:w="498" w:type="pct"/>
          </w:tcPr>
          <w:p w:rsidR="00266A49" w:rsidRPr="00250364" w:rsidRDefault="00266A49" w:rsidP="00266A49">
            <w:pPr>
              <w:rPr>
                <w:rFonts w:ascii="標楷體" w:eastAsia="標楷體" w:hAnsi="標楷體"/>
                <w:kern w:val="0"/>
                <w:sz w:val="28"/>
                <w:szCs w:val="28"/>
              </w:rPr>
            </w:pPr>
          </w:p>
        </w:tc>
        <w:tc>
          <w:tcPr>
            <w:tcW w:w="1531" w:type="pct"/>
          </w:tcPr>
          <w:p w:rsidR="00266A49" w:rsidRPr="00250364" w:rsidRDefault="00266A49" w:rsidP="00266A49">
            <w:pPr>
              <w:rPr>
                <w:rFonts w:ascii="標楷體" w:eastAsia="標楷體" w:hAnsi="標楷體"/>
                <w:kern w:val="0"/>
                <w:sz w:val="28"/>
                <w:szCs w:val="28"/>
              </w:rPr>
            </w:pPr>
            <w:r w:rsidRPr="00250364">
              <w:rPr>
                <w:rFonts w:ascii="標楷體" w:eastAsia="標楷體" w:hAnsi="標楷體" w:hint="eastAsia"/>
                <w:kern w:val="0"/>
                <w:sz w:val="28"/>
                <w:szCs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250364" w:rsidRDefault="00266A49" w:rsidP="00266A49">
            <w:pPr>
              <w:spacing w:line="400" w:lineRule="exact"/>
              <w:jc w:val="both"/>
              <w:rPr>
                <w:rFonts w:ascii="標楷體" w:eastAsia="標楷體" w:hAnsi="標楷體"/>
                <w:kern w:val="0"/>
                <w:sz w:val="28"/>
                <w:szCs w:val="28"/>
              </w:rPr>
            </w:pPr>
            <w:r w:rsidRPr="00250364">
              <w:rPr>
                <w:rFonts w:ascii="標楷體" w:eastAsia="標楷體" w:hAnsi="標楷體" w:hint="eastAsia"/>
                <w:kern w:val="0"/>
                <w:sz w:val="28"/>
                <w:szCs w:val="28"/>
              </w:rPr>
              <w:t>文化部函送財團法人國家文化藝術基金會等13家財團法人109年度預算書及相關資料案。</w:t>
            </w:r>
          </w:p>
        </w:tc>
        <w:tc>
          <w:tcPr>
            <w:tcW w:w="828" w:type="pct"/>
          </w:tcPr>
          <w:p w:rsidR="00266A49" w:rsidRPr="00250364" w:rsidRDefault="00266A49" w:rsidP="00266A49">
            <w:pPr>
              <w:spacing w:line="400" w:lineRule="exact"/>
              <w:jc w:val="both"/>
              <w:rPr>
                <w:rFonts w:ascii="標楷體" w:eastAsia="標楷體" w:hAnsi="標楷體"/>
                <w:kern w:val="0"/>
                <w:sz w:val="28"/>
                <w:szCs w:val="28"/>
              </w:rPr>
            </w:pPr>
            <w:r w:rsidRPr="00250364">
              <w:rPr>
                <w:rFonts w:ascii="標楷體" w:eastAsia="標楷體" w:hAnsi="標楷體"/>
                <w:kern w:val="0"/>
                <w:sz w:val="28"/>
                <w:szCs w:val="28"/>
              </w:rPr>
              <w:t>9-</w:t>
            </w:r>
            <w:r w:rsidRPr="00250364">
              <w:rPr>
                <w:rFonts w:ascii="標楷體" w:eastAsia="標楷體" w:hAnsi="標楷體" w:hint="eastAsia"/>
                <w:kern w:val="0"/>
                <w:sz w:val="28"/>
                <w:szCs w:val="28"/>
              </w:rPr>
              <w:t>8</w:t>
            </w:r>
            <w:r w:rsidRPr="00250364">
              <w:rPr>
                <w:rFonts w:ascii="標楷體" w:eastAsia="標楷體" w:hAnsi="標楷體"/>
                <w:kern w:val="0"/>
                <w:sz w:val="28"/>
                <w:szCs w:val="28"/>
              </w:rPr>
              <w:t>-</w:t>
            </w:r>
            <w:r w:rsidRPr="00250364">
              <w:rPr>
                <w:rFonts w:ascii="標楷體" w:eastAsia="標楷體" w:hAnsi="標楷體" w:hint="eastAsia"/>
                <w:kern w:val="0"/>
                <w:sz w:val="28"/>
                <w:szCs w:val="28"/>
              </w:rPr>
              <w:t>4</w:t>
            </w:r>
          </w:p>
          <w:p w:rsidR="00266A49" w:rsidRPr="00250364" w:rsidRDefault="00266A49" w:rsidP="00266A49">
            <w:pPr>
              <w:spacing w:line="400" w:lineRule="exact"/>
              <w:rPr>
                <w:rFonts w:ascii="標楷體" w:eastAsia="標楷體" w:hAnsi="標楷體"/>
                <w:kern w:val="0"/>
                <w:sz w:val="28"/>
                <w:szCs w:val="28"/>
              </w:rPr>
            </w:pPr>
            <w:r w:rsidRPr="00250364">
              <w:rPr>
                <w:rFonts w:ascii="標楷體" w:eastAsia="標楷體" w:hAnsi="標楷體"/>
                <w:kern w:val="0"/>
                <w:sz w:val="28"/>
                <w:szCs w:val="28"/>
              </w:rPr>
              <w:t>(108</w:t>
            </w:r>
            <w:r w:rsidRPr="00250364">
              <w:rPr>
                <w:rFonts w:ascii="標楷體" w:eastAsia="標楷體" w:hAnsi="標楷體" w:hint="eastAsia"/>
                <w:kern w:val="0"/>
                <w:sz w:val="28"/>
                <w:szCs w:val="28"/>
              </w:rPr>
              <w:t>.10.4</w:t>
            </w:r>
            <w:r w:rsidRPr="00250364">
              <w:rPr>
                <w:rFonts w:ascii="標楷體" w:eastAsia="標楷體" w:hAnsi="標楷體"/>
                <w:kern w:val="0"/>
                <w:sz w:val="28"/>
                <w:szCs w:val="28"/>
              </w:rPr>
              <w:t>)</w:t>
            </w:r>
          </w:p>
        </w:tc>
        <w:tc>
          <w:tcPr>
            <w:tcW w:w="498" w:type="pct"/>
          </w:tcPr>
          <w:p w:rsidR="00266A49" w:rsidRPr="00250364" w:rsidRDefault="00266A49" w:rsidP="00266A49">
            <w:pPr>
              <w:rPr>
                <w:rFonts w:ascii="標楷體" w:eastAsia="標楷體" w:hAnsi="標楷體"/>
                <w:kern w:val="0"/>
                <w:sz w:val="28"/>
                <w:szCs w:val="28"/>
              </w:rPr>
            </w:pPr>
          </w:p>
        </w:tc>
        <w:tc>
          <w:tcPr>
            <w:tcW w:w="1531" w:type="pct"/>
          </w:tcPr>
          <w:p w:rsidR="00266A49" w:rsidRPr="0095091D" w:rsidRDefault="00266A49" w:rsidP="00B76EEC">
            <w:pPr>
              <w:adjustRightInd w:val="0"/>
              <w:snapToGrid w:val="0"/>
              <w:ind w:left="240" w:hangingChars="100" w:hanging="240"/>
              <w:rPr>
                <w:rFonts w:ascii="標楷體" w:eastAsia="標楷體" w:hAnsi="標楷體"/>
              </w:rPr>
            </w:pPr>
            <w:r w:rsidRPr="00250364">
              <w:rPr>
                <w:rFonts w:ascii="標楷體" w:eastAsia="標楷體" w:hAnsi="標楷體" w:hint="eastAsia"/>
              </w:rPr>
              <w:t>1.</w:t>
            </w:r>
            <w:r w:rsidR="00A77B57">
              <w:rPr>
                <w:rFonts w:ascii="標楷體" w:eastAsia="標楷體" w:hAnsi="標楷體" w:hint="eastAsia"/>
              </w:rPr>
              <w:t>第9屆</w:t>
            </w:r>
            <w:r w:rsidRPr="00250364">
              <w:rPr>
                <w:rFonts w:ascii="標楷體" w:eastAsia="標楷體" w:hAnsi="標楷體" w:hint="eastAsia"/>
              </w:rPr>
              <w:t>第8會期第6次全體委員會議</w:t>
            </w:r>
            <w:r w:rsidRPr="00A77B57">
              <w:rPr>
                <w:rFonts w:ascii="標楷體" w:eastAsia="標楷體" w:hAnsi="標楷體" w:hint="eastAsia"/>
                <w:spacing w:val="-12"/>
              </w:rPr>
              <w:t>（108.10.23）</w:t>
            </w:r>
            <w:r w:rsidRPr="00250364">
              <w:rPr>
                <w:rFonts w:ascii="標楷體" w:eastAsia="標楷體" w:hAnsi="標楷體" w:hint="eastAsia"/>
              </w:rPr>
              <w:t>決議：</w:t>
            </w:r>
            <w:r w:rsidRPr="00250364">
              <w:rPr>
                <w:rFonts w:ascii="標楷體" w:eastAsia="標楷體" w:hAnsi="標楷體" w:hint="eastAsia"/>
                <w:bCs/>
              </w:rPr>
              <w:t>報告及詢答完畢，</w:t>
            </w:r>
            <w:r w:rsidRPr="00250364">
              <w:rPr>
                <w:rFonts w:ascii="標楷體" w:eastAsia="標楷體" w:hAnsi="標楷體" w:hint="eastAsia"/>
              </w:rPr>
              <w:t>另定期繼續審查。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250364" w:rsidRDefault="00266A49" w:rsidP="00266A49">
            <w:pPr>
              <w:spacing w:line="400" w:lineRule="exact"/>
              <w:jc w:val="both"/>
              <w:rPr>
                <w:rFonts w:ascii="標楷體" w:eastAsia="標楷體" w:hAnsi="標楷體"/>
                <w:kern w:val="0"/>
                <w:sz w:val="28"/>
                <w:szCs w:val="28"/>
              </w:rPr>
            </w:pPr>
            <w:r w:rsidRPr="00250364">
              <w:rPr>
                <w:rFonts w:ascii="標楷體" w:eastAsia="標楷體" w:hAnsi="標楷體" w:hint="eastAsia"/>
                <w:kern w:val="0"/>
                <w:sz w:val="28"/>
                <w:szCs w:val="28"/>
              </w:rPr>
              <w:t>行政院原子能委員會函送財團法人中華民國輻射防護協會及財團法人核能資訊中心109年度預算書案。</w:t>
            </w:r>
          </w:p>
        </w:tc>
        <w:tc>
          <w:tcPr>
            <w:tcW w:w="828" w:type="pct"/>
          </w:tcPr>
          <w:p w:rsidR="00266A49" w:rsidRPr="00250364" w:rsidRDefault="00266A49" w:rsidP="00266A49">
            <w:pPr>
              <w:spacing w:line="400" w:lineRule="exact"/>
              <w:jc w:val="both"/>
              <w:rPr>
                <w:rFonts w:ascii="標楷體" w:eastAsia="標楷體" w:hAnsi="標楷體"/>
                <w:kern w:val="0"/>
                <w:sz w:val="28"/>
                <w:szCs w:val="28"/>
              </w:rPr>
            </w:pPr>
            <w:r w:rsidRPr="00250364">
              <w:rPr>
                <w:rFonts w:ascii="標楷體" w:eastAsia="標楷體" w:hAnsi="標楷體"/>
                <w:kern w:val="0"/>
                <w:sz w:val="28"/>
                <w:szCs w:val="28"/>
              </w:rPr>
              <w:t>9-</w:t>
            </w:r>
            <w:r w:rsidRPr="00250364">
              <w:rPr>
                <w:rFonts w:ascii="標楷體" w:eastAsia="標楷體" w:hAnsi="標楷體" w:hint="eastAsia"/>
                <w:kern w:val="0"/>
                <w:sz w:val="28"/>
                <w:szCs w:val="28"/>
              </w:rPr>
              <w:t>8</w:t>
            </w:r>
            <w:r w:rsidRPr="00250364">
              <w:rPr>
                <w:rFonts w:ascii="標楷體" w:eastAsia="標楷體" w:hAnsi="標楷體"/>
                <w:kern w:val="0"/>
                <w:sz w:val="28"/>
                <w:szCs w:val="28"/>
              </w:rPr>
              <w:t>-</w:t>
            </w:r>
            <w:r w:rsidRPr="00250364">
              <w:rPr>
                <w:rFonts w:ascii="標楷體" w:eastAsia="標楷體" w:hAnsi="標楷體" w:hint="eastAsia"/>
                <w:kern w:val="0"/>
                <w:sz w:val="28"/>
                <w:szCs w:val="28"/>
              </w:rPr>
              <w:t>4</w:t>
            </w:r>
          </w:p>
          <w:p w:rsidR="00266A49" w:rsidRPr="00250364" w:rsidRDefault="00266A49" w:rsidP="00266A49">
            <w:pPr>
              <w:spacing w:line="400" w:lineRule="exact"/>
              <w:rPr>
                <w:rFonts w:ascii="標楷體" w:eastAsia="標楷體" w:hAnsi="標楷體"/>
                <w:kern w:val="0"/>
                <w:sz w:val="28"/>
                <w:szCs w:val="28"/>
              </w:rPr>
            </w:pPr>
            <w:r w:rsidRPr="00250364">
              <w:rPr>
                <w:rFonts w:ascii="標楷體" w:eastAsia="標楷體" w:hAnsi="標楷體"/>
                <w:kern w:val="0"/>
                <w:sz w:val="28"/>
                <w:szCs w:val="28"/>
              </w:rPr>
              <w:t>(108</w:t>
            </w:r>
            <w:r w:rsidRPr="00250364">
              <w:rPr>
                <w:rFonts w:ascii="標楷體" w:eastAsia="標楷體" w:hAnsi="標楷體" w:hint="eastAsia"/>
                <w:kern w:val="0"/>
                <w:sz w:val="28"/>
                <w:szCs w:val="28"/>
              </w:rPr>
              <w:t>.10.4</w:t>
            </w:r>
            <w:r w:rsidRPr="00250364">
              <w:rPr>
                <w:rFonts w:ascii="標楷體" w:eastAsia="標楷體" w:hAnsi="標楷體"/>
                <w:kern w:val="0"/>
                <w:sz w:val="28"/>
                <w:szCs w:val="28"/>
              </w:rPr>
              <w:t>)</w:t>
            </w:r>
          </w:p>
        </w:tc>
        <w:tc>
          <w:tcPr>
            <w:tcW w:w="498" w:type="pct"/>
          </w:tcPr>
          <w:p w:rsidR="00266A49" w:rsidRPr="00250364" w:rsidRDefault="00266A49" w:rsidP="00266A49">
            <w:pPr>
              <w:rPr>
                <w:rFonts w:ascii="標楷體" w:eastAsia="標楷體" w:hAnsi="標楷體"/>
                <w:kern w:val="0"/>
                <w:sz w:val="28"/>
                <w:szCs w:val="28"/>
              </w:rPr>
            </w:pPr>
          </w:p>
        </w:tc>
        <w:tc>
          <w:tcPr>
            <w:tcW w:w="1531" w:type="pct"/>
          </w:tcPr>
          <w:p w:rsidR="00266A49" w:rsidRPr="00250364" w:rsidRDefault="00266A49" w:rsidP="00266A49">
            <w:pPr>
              <w:rPr>
                <w:rFonts w:ascii="標楷體" w:eastAsia="標楷體" w:hAnsi="標楷體"/>
                <w:kern w:val="0"/>
                <w:sz w:val="28"/>
                <w:szCs w:val="28"/>
              </w:rPr>
            </w:pPr>
            <w:r w:rsidRPr="00250364">
              <w:rPr>
                <w:rFonts w:ascii="標楷體" w:eastAsia="標楷體" w:hAnsi="標楷體" w:hint="eastAsia"/>
                <w:kern w:val="0"/>
                <w:sz w:val="28"/>
                <w:szCs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250364" w:rsidRDefault="00266A49" w:rsidP="00266A49">
            <w:pPr>
              <w:spacing w:line="400" w:lineRule="exact"/>
              <w:ind w:leftChars="-12" w:left="-29"/>
              <w:jc w:val="both"/>
              <w:rPr>
                <w:rFonts w:ascii="標楷體" w:eastAsia="標楷體" w:hAnsi="標楷體"/>
                <w:sz w:val="28"/>
              </w:rPr>
            </w:pPr>
            <w:r w:rsidRPr="00250364">
              <w:rPr>
                <w:rFonts w:ascii="標楷體" w:eastAsia="標楷體" w:hAnsi="標楷體" w:hint="eastAsia"/>
                <w:sz w:val="28"/>
              </w:rPr>
              <w:t>教育部函送財團法人大學入學考試中心基金會等10家財團法人110年度預算書案。</w:t>
            </w:r>
          </w:p>
        </w:tc>
        <w:tc>
          <w:tcPr>
            <w:tcW w:w="828" w:type="pct"/>
          </w:tcPr>
          <w:p w:rsidR="00266A49" w:rsidRPr="00250364" w:rsidRDefault="00266A49" w:rsidP="00266A49">
            <w:pPr>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3</w:t>
            </w:r>
          </w:p>
          <w:p w:rsidR="00266A49" w:rsidRPr="00250364" w:rsidRDefault="00266A49" w:rsidP="00266A49">
            <w:pPr>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.10.6</w:t>
            </w:r>
            <w:r w:rsidRPr="00250364">
              <w:rPr>
                <w:rFonts w:ascii="標楷體" w:eastAsia="標楷體" w:hAnsi="標楷體"/>
                <w:sz w:val="28"/>
                <w:szCs w:val="28"/>
              </w:rPr>
              <w:t>)</w:t>
            </w:r>
          </w:p>
        </w:tc>
        <w:tc>
          <w:tcPr>
            <w:tcW w:w="498" w:type="pct"/>
          </w:tcPr>
          <w:p w:rsidR="00266A49" w:rsidRPr="00250364" w:rsidRDefault="00266A49" w:rsidP="00266A49">
            <w:pPr>
              <w:rPr>
                <w:rFonts w:ascii="標楷體" w:eastAsia="標楷體" w:hAnsi="標楷體"/>
                <w:sz w:val="28"/>
                <w:szCs w:val="28"/>
              </w:rPr>
            </w:pPr>
          </w:p>
        </w:tc>
        <w:tc>
          <w:tcPr>
            <w:tcW w:w="1531" w:type="pct"/>
          </w:tcPr>
          <w:p w:rsidR="00266A49" w:rsidRPr="00250364" w:rsidRDefault="00266A49" w:rsidP="00266A49">
            <w:pPr>
              <w:rPr>
                <w:rFonts w:ascii="標楷體" w:eastAsia="標楷體" w:hAnsi="標楷體"/>
                <w:sz w:val="28"/>
                <w:szCs w:val="28"/>
              </w:rPr>
            </w:pPr>
            <w:r w:rsidRPr="00250364">
              <w:rPr>
                <w:rFonts w:ascii="標楷體" w:eastAsia="標楷體" w:hAnsi="標楷體" w:hint="eastAsia"/>
                <w:sz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250364" w:rsidRDefault="00266A49" w:rsidP="00266A49">
            <w:pPr>
              <w:spacing w:line="400" w:lineRule="exact"/>
              <w:ind w:leftChars="-12" w:left="-29"/>
              <w:jc w:val="both"/>
              <w:rPr>
                <w:rFonts w:ascii="標楷體" w:eastAsia="標楷體" w:hAnsi="標楷體"/>
                <w:sz w:val="28"/>
              </w:rPr>
            </w:pPr>
            <w:r w:rsidRPr="00250364">
              <w:rPr>
                <w:rFonts w:ascii="標楷體" w:eastAsia="標楷體" w:hAnsi="標楷體" w:hint="eastAsia"/>
                <w:sz w:val="28"/>
              </w:rPr>
              <w:t>文化部函送財團法人國家文化藝術基金會等12家財團法人110年度預算書案。</w:t>
            </w:r>
          </w:p>
        </w:tc>
        <w:tc>
          <w:tcPr>
            <w:tcW w:w="828" w:type="pct"/>
          </w:tcPr>
          <w:p w:rsidR="00266A49" w:rsidRPr="00250364" w:rsidRDefault="00266A49" w:rsidP="00266A49">
            <w:pPr>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3</w:t>
            </w:r>
          </w:p>
          <w:p w:rsidR="00266A49" w:rsidRPr="00250364" w:rsidRDefault="00266A49" w:rsidP="00266A49">
            <w:pPr>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.10.6</w:t>
            </w:r>
            <w:r w:rsidRPr="00250364">
              <w:rPr>
                <w:rFonts w:ascii="標楷體" w:eastAsia="標楷體" w:hAnsi="標楷體"/>
                <w:sz w:val="28"/>
                <w:szCs w:val="28"/>
              </w:rPr>
              <w:t>)</w:t>
            </w:r>
          </w:p>
        </w:tc>
        <w:tc>
          <w:tcPr>
            <w:tcW w:w="498" w:type="pct"/>
          </w:tcPr>
          <w:p w:rsidR="00266A49" w:rsidRPr="00250364" w:rsidRDefault="00266A49" w:rsidP="00266A49">
            <w:pPr>
              <w:rPr>
                <w:rFonts w:ascii="標楷體" w:eastAsia="標楷體" w:hAnsi="標楷體"/>
                <w:sz w:val="28"/>
                <w:szCs w:val="28"/>
              </w:rPr>
            </w:pPr>
          </w:p>
        </w:tc>
        <w:tc>
          <w:tcPr>
            <w:tcW w:w="1531" w:type="pct"/>
          </w:tcPr>
          <w:p w:rsidR="00266A49" w:rsidRPr="00250364" w:rsidRDefault="00A77B57" w:rsidP="00C95AA8">
            <w:pPr>
              <w:adjustRightInd w:val="0"/>
              <w:snapToGrid w:val="0"/>
              <w:spacing w:line="240" w:lineRule="atLeast"/>
              <w:ind w:left="240" w:hangingChars="100" w:hanging="240"/>
              <w:rPr>
                <w:rFonts w:ascii="標楷體" w:eastAsia="標楷體" w:hAnsi="標楷體"/>
                <w:sz w:val="28"/>
                <w:szCs w:val="28"/>
              </w:rPr>
            </w:pPr>
            <w:r>
              <w:rPr>
                <w:rFonts w:ascii="標楷體" w:eastAsia="標楷體" w:hAnsi="標楷體" w:hint="eastAsia"/>
              </w:rPr>
              <w:t>1.</w:t>
            </w:r>
            <w:r w:rsidR="00266A49" w:rsidRPr="00A77B57">
              <w:rPr>
                <w:rFonts w:ascii="標楷體" w:eastAsia="標楷體" w:hAnsi="標楷體" w:hint="eastAsia"/>
                <w:spacing w:val="-6"/>
              </w:rPr>
              <w:t>第2會期第6次全體委員會議</w:t>
            </w:r>
            <w:r w:rsidR="00266A49" w:rsidRPr="00A77B57">
              <w:rPr>
                <w:rFonts w:ascii="標楷體" w:eastAsia="標楷體" w:hAnsi="標楷體" w:hint="eastAsia"/>
                <w:spacing w:val="-12"/>
              </w:rPr>
              <w:t>（109.10.28）</w:t>
            </w:r>
            <w:r w:rsidR="00266A49" w:rsidRPr="00250364">
              <w:rPr>
                <w:rFonts w:ascii="標楷體" w:eastAsia="標楷體" w:hAnsi="標楷體" w:hint="eastAsia"/>
              </w:rPr>
              <w:t>決議：</w:t>
            </w:r>
            <w:r w:rsidR="00266A49" w:rsidRPr="00A77B57">
              <w:rPr>
                <w:rFonts w:ascii="標楷體" w:eastAsia="標楷體" w:hAnsi="標楷體" w:hint="eastAsia"/>
              </w:rPr>
              <w:t>報告及詢答完畢，</w:t>
            </w:r>
            <w:r w:rsidR="00266A49" w:rsidRPr="00250364">
              <w:rPr>
                <w:rFonts w:ascii="標楷體" w:eastAsia="標楷體" w:hAnsi="標楷體" w:hint="eastAsia"/>
              </w:rPr>
              <w:t>另定期繼續審查。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250364" w:rsidRDefault="00266A49" w:rsidP="00266A49">
            <w:pPr>
              <w:spacing w:line="400" w:lineRule="exact"/>
              <w:ind w:leftChars="-12" w:left="-29"/>
              <w:jc w:val="both"/>
              <w:rPr>
                <w:rFonts w:ascii="標楷體" w:eastAsia="標楷體" w:hAnsi="標楷體"/>
                <w:sz w:val="28"/>
              </w:rPr>
            </w:pPr>
            <w:r w:rsidRPr="00250364">
              <w:rPr>
                <w:rFonts w:ascii="標楷體" w:eastAsia="標楷體" w:hAnsi="標楷體" w:hint="eastAsia"/>
                <w:sz w:val="28"/>
              </w:rPr>
              <w:t>科技部函送財團法人國家實驗研究院110年度預算書案。</w:t>
            </w:r>
          </w:p>
        </w:tc>
        <w:tc>
          <w:tcPr>
            <w:tcW w:w="828" w:type="pct"/>
          </w:tcPr>
          <w:p w:rsidR="00266A49" w:rsidRPr="00250364" w:rsidRDefault="00266A49" w:rsidP="00266A49">
            <w:pPr>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3</w:t>
            </w:r>
          </w:p>
          <w:p w:rsidR="00266A49" w:rsidRPr="00250364" w:rsidRDefault="00266A49" w:rsidP="00266A49">
            <w:pPr>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.10.6</w:t>
            </w:r>
            <w:r w:rsidRPr="00250364">
              <w:rPr>
                <w:rFonts w:ascii="標楷體" w:eastAsia="標楷體" w:hAnsi="標楷體"/>
                <w:sz w:val="28"/>
                <w:szCs w:val="28"/>
              </w:rPr>
              <w:t>)</w:t>
            </w:r>
          </w:p>
        </w:tc>
        <w:tc>
          <w:tcPr>
            <w:tcW w:w="498" w:type="pct"/>
          </w:tcPr>
          <w:p w:rsidR="00266A49" w:rsidRPr="00250364" w:rsidRDefault="00266A49" w:rsidP="00266A49">
            <w:pPr>
              <w:rPr>
                <w:rFonts w:ascii="標楷體" w:eastAsia="標楷體" w:hAnsi="標楷體"/>
                <w:sz w:val="28"/>
                <w:szCs w:val="28"/>
              </w:rPr>
            </w:pPr>
          </w:p>
        </w:tc>
        <w:tc>
          <w:tcPr>
            <w:tcW w:w="1531" w:type="pct"/>
          </w:tcPr>
          <w:p w:rsidR="00266A49" w:rsidRPr="00250364" w:rsidRDefault="00266A49" w:rsidP="00266A49">
            <w:pPr>
              <w:rPr>
                <w:rFonts w:ascii="標楷體" w:eastAsia="標楷體" w:hAnsi="標楷體"/>
                <w:sz w:val="28"/>
                <w:szCs w:val="28"/>
              </w:rPr>
            </w:pPr>
            <w:r w:rsidRPr="00250364">
              <w:rPr>
                <w:rFonts w:ascii="標楷體" w:eastAsia="標楷體" w:hAnsi="標楷體" w:hint="eastAsia"/>
                <w:sz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250364" w:rsidRDefault="00266A49" w:rsidP="00266A49">
            <w:pPr>
              <w:spacing w:line="400" w:lineRule="exact"/>
              <w:ind w:leftChars="-12" w:left="-29"/>
              <w:jc w:val="both"/>
              <w:rPr>
                <w:rFonts w:ascii="標楷體" w:eastAsia="標楷體" w:hAnsi="標楷體"/>
                <w:sz w:val="28"/>
              </w:rPr>
            </w:pPr>
            <w:r w:rsidRPr="00250364">
              <w:rPr>
                <w:rFonts w:ascii="標楷體" w:eastAsia="標楷體" w:hAnsi="標楷體" w:hint="eastAsia"/>
                <w:sz w:val="28"/>
              </w:rPr>
              <w:t>科技部函送財團法人國家同步輻射研究中心110年度預算書案。</w:t>
            </w:r>
          </w:p>
        </w:tc>
        <w:tc>
          <w:tcPr>
            <w:tcW w:w="828" w:type="pct"/>
          </w:tcPr>
          <w:p w:rsidR="00266A49" w:rsidRPr="00250364" w:rsidRDefault="00266A49" w:rsidP="00266A49">
            <w:pPr>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3</w:t>
            </w:r>
          </w:p>
          <w:p w:rsidR="00266A49" w:rsidRPr="00250364" w:rsidRDefault="00266A49" w:rsidP="00266A49">
            <w:pPr>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.10.6</w:t>
            </w:r>
            <w:r w:rsidRPr="00250364">
              <w:rPr>
                <w:rFonts w:ascii="標楷體" w:eastAsia="標楷體" w:hAnsi="標楷體"/>
                <w:sz w:val="28"/>
                <w:szCs w:val="28"/>
              </w:rPr>
              <w:t>)</w:t>
            </w:r>
          </w:p>
        </w:tc>
        <w:tc>
          <w:tcPr>
            <w:tcW w:w="498" w:type="pct"/>
          </w:tcPr>
          <w:p w:rsidR="00266A49" w:rsidRPr="00250364" w:rsidRDefault="00266A49" w:rsidP="00266A49">
            <w:pPr>
              <w:rPr>
                <w:rFonts w:ascii="標楷體" w:eastAsia="標楷體" w:hAnsi="標楷體"/>
                <w:sz w:val="28"/>
                <w:szCs w:val="28"/>
              </w:rPr>
            </w:pPr>
          </w:p>
        </w:tc>
        <w:tc>
          <w:tcPr>
            <w:tcW w:w="1531" w:type="pct"/>
          </w:tcPr>
          <w:p w:rsidR="00266A49" w:rsidRPr="00250364" w:rsidRDefault="00266A49" w:rsidP="00266A49">
            <w:pPr>
              <w:rPr>
                <w:rFonts w:ascii="標楷體" w:eastAsia="標楷體" w:hAnsi="標楷體"/>
                <w:sz w:val="28"/>
                <w:szCs w:val="28"/>
              </w:rPr>
            </w:pPr>
            <w:r w:rsidRPr="00250364">
              <w:rPr>
                <w:rFonts w:ascii="標楷體" w:eastAsia="標楷體" w:hAnsi="標楷體" w:hint="eastAsia"/>
                <w:sz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250364" w:rsidRDefault="00266A49" w:rsidP="00266A49">
            <w:pPr>
              <w:spacing w:line="400" w:lineRule="exact"/>
              <w:ind w:leftChars="-12" w:left="-29"/>
              <w:jc w:val="both"/>
              <w:rPr>
                <w:rFonts w:ascii="標楷體" w:eastAsia="標楷體" w:hAnsi="標楷體"/>
                <w:sz w:val="28"/>
              </w:rPr>
            </w:pPr>
            <w:r w:rsidRPr="00250364">
              <w:rPr>
                <w:rFonts w:ascii="標楷體" w:eastAsia="標楷體" w:hAnsi="標楷體" w:hint="eastAsia"/>
                <w:sz w:val="28"/>
              </w:rPr>
              <w:t>行政院原子能委員會函送財團法人中華民國輻射防護協會及財團法人核能資訊中心110年度預算書案。</w:t>
            </w:r>
          </w:p>
        </w:tc>
        <w:tc>
          <w:tcPr>
            <w:tcW w:w="828" w:type="pct"/>
          </w:tcPr>
          <w:p w:rsidR="00266A49" w:rsidRPr="00250364" w:rsidRDefault="00266A49" w:rsidP="00266A49">
            <w:pPr>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3</w:t>
            </w:r>
          </w:p>
          <w:p w:rsidR="00266A49" w:rsidRPr="00250364" w:rsidRDefault="00266A49" w:rsidP="00266A49">
            <w:pPr>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.10.6</w:t>
            </w:r>
            <w:r w:rsidRPr="00250364">
              <w:rPr>
                <w:rFonts w:ascii="標楷體" w:eastAsia="標楷體" w:hAnsi="標楷體"/>
                <w:sz w:val="28"/>
                <w:szCs w:val="28"/>
              </w:rPr>
              <w:t>)</w:t>
            </w:r>
          </w:p>
        </w:tc>
        <w:tc>
          <w:tcPr>
            <w:tcW w:w="498" w:type="pct"/>
          </w:tcPr>
          <w:p w:rsidR="00266A49" w:rsidRPr="00250364" w:rsidRDefault="00266A49" w:rsidP="00266A49">
            <w:pPr>
              <w:rPr>
                <w:rFonts w:ascii="標楷體" w:eastAsia="標楷體" w:hAnsi="標楷體"/>
                <w:sz w:val="28"/>
                <w:szCs w:val="28"/>
              </w:rPr>
            </w:pPr>
          </w:p>
        </w:tc>
        <w:tc>
          <w:tcPr>
            <w:tcW w:w="1531" w:type="pct"/>
          </w:tcPr>
          <w:p w:rsidR="00266A49" w:rsidRPr="00250364" w:rsidRDefault="00266A49" w:rsidP="00266A49">
            <w:pPr>
              <w:rPr>
                <w:rFonts w:ascii="標楷體" w:eastAsia="標楷體" w:hAnsi="標楷體"/>
                <w:sz w:val="28"/>
                <w:szCs w:val="28"/>
              </w:rPr>
            </w:pPr>
            <w:r w:rsidRPr="00250364">
              <w:rPr>
                <w:rFonts w:ascii="標楷體" w:eastAsia="標楷體" w:hAnsi="標楷體" w:hint="eastAsia"/>
                <w:sz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4E65E0" w:rsidRDefault="00266A49" w:rsidP="00266A49">
            <w:pPr>
              <w:spacing w:line="400" w:lineRule="exact"/>
              <w:ind w:leftChars="-12" w:left="-29"/>
              <w:jc w:val="both"/>
              <w:rPr>
                <w:rFonts w:ascii="標楷體" w:eastAsia="標楷體" w:hAnsi="標楷體"/>
                <w:color w:val="000000"/>
                <w:sz w:val="28"/>
              </w:rPr>
            </w:pPr>
            <w:r w:rsidRPr="004E65E0">
              <w:rPr>
                <w:rFonts w:ascii="標楷體" w:eastAsia="標楷體" w:hAnsi="標楷體" w:hint="eastAsia"/>
                <w:color w:val="000000"/>
                <w:sz w:val="28"/>
              </w:rPr>
              <w:t>教育部函送財團法人高等教育評鑑中心基金會等10家財團法人109年度決算書案。</w:t>
            </w:r>
          </w:p>
        </w:tc>
        <w:tc>
          <w:tcPr>
            <w:tcW w:w="828" w:type="pct"/>
          </w:tcPr>
          <w:p w:rsidR="00266A49" w:rsidRPr="004E65E0" w:rsidRDefault="00266A49" w:rsidP="00266A49">
            <w:pPr>
              <w:jc w:val="both"/>
              <w:rPr>
                <w:rFonts w:ascii="標楷體" w:eastAsia="標楷體" w:hAnsi="標楷體"/>
                <w:color w:val="000000"/>
                <w:sz w:val="28"/>
                <w:szCs w:val="28"/>
              </w:rPr>
            </w:pPr>
            <w:r w:rsidRPr="004E65E0">
              <w:rPr>
                <w:rFonts w:ascii="標楷體" w:eastAsia="標楷體" w:hAnsi="標楷體"/>
                <w:color w:val="000000"/>
                <w:sz w:val="28"/>
                <w:szCs w:val="28"/>
              </w:rPr>
              <w:t>10-</w:t>
            </w:r>
            <w:r w:rsidRPr="004E65E0">
              <w:rPr>
                <w:rFonts w:ascii="標楷體" w:eastAsia="標楷體" w:hAnsi="標楷體" w:hint="eastAsia"/>
                <w:color w:val="000000"/>
                <w:sz w:val="28"/>
                <w:szCs w:val="28"/>
              </w:rPr>
              <w:t>3</w:t>
            </w:r>
            <w:r w:rsidRPr="004E65E0">
              <w:rPr>
                <w:rFonts w:ascii="標楷體" w:eastAsia="標楷體" w:hAnsi="標楷體"/>
                <w:color w:val="000000"/>
                <w:sz w:val="28"/>
                <w:szCs w:val="28"/>
              </w:rPr>
              <w:t>-</w:t>
            </w:r>
            <w:r w:rsidRPr="004E65E0">
              <w:rPr>
                <w:rFonts w:ascii="標楷體" w:eastAsia="標楷體" w:hAnsi="標楷體" w:hint="eastAsia"/>
                <w:color w:val="000000"/>
                <w:sz w:val="28"/>
                <w:szCs w:val="28"/>
              </w:rPr>
              <w:t>14</w:t>
            </w:r>
          </w:p>
          <w:p w:rsidR="00266A49" w:rsidRPr="004E65E0" w:rsidRDefault="00266A49" w:rsidP="00266A49">
            <w:pPr>
              <w:jc w:val="both"/>
              <w:rPr>
                <w:rFonts w:ascii="標楷體" w:eastAsia="標楷體" w:hAnsi="標楷體"/>
                <w:color w:val="000000"/>
                <w:sz w:val="28"/>
                <w:szCs w:val="28"/>
              </w:rPr>
            </w:pPr>
            <w:r w:rsidRPr="004E65E0">
              <w:rPr>
                <w:rFonts w:ascii="標楷體" w:eastAsia="標楷體" w:hAnsi="標楷體"/>
                <w:color w:val="000000"/>
                <w:sz w:val="28"/>
                <w:szCs w:val="28"/>
              </w:rPr>
              <w:t>(110</w:t>
            </w:r>
            <w:r w:rsidRPr="004E65E0">
              <w:rPr>
                <w:rFonts w:ascii="標楷體" w:eastAsia="標楷體" w:hAnsi="標楷體" w:hint="eastAsia"/>
                <w:color w:val="000000"/>
                <w:sz w:val="28"/>
                <w:szCs w:val="28"/>
              </w:rPr>
              <w:t>.5.31</w:t>
            </w:r>
            <w:r w:rsidRPr="004E65E0">
              <w:rPr>
                <w:rFonts w:ascii="標楷體" w:eastAsia="標楷體" w:hAnsi="標楷體"/>
                <w:color w:val="000000"/>
                <w:sz w:val="28"/>
                <w:szCs w:val="28"/>
              </w:rPr>
              <w:t>)</w:t>
            </w:r>
          </w:p>
        </w:tc>
        <w:tc>
          <w:tcPr>
            <w:tcW w:w="498" w:type="pct"/>
          </w:tcPr>
          <w:p w:rsidR="00266A49" w:rsidRPr="00250364" w:rsidRDefault="00266A49" w:rsidP="00266A49">
            <w:pPr>
              <w:jc w:val="both"/>
              <w:rPr>
                <w:rFonts w:ascii="標楷體" w:eastAsia="標楷體" w:hAnsi="標楷體"/>
                <w:sz w:val="28"/>
                <w:szCs w:val="28"/>
              </w:rPr>
            </w:pPr>
          </w:p>
        </w:tc>
        <w:tc>
          <w:tcPr>
            <w:tcW w:w="1531" w:type="pct"/>
          </w:tcPr>
          <w:p w:rsidR="00266A49" w:rsidRPr="004E65E0" w:rsidRDefault="00266A49" w:rsidP="00266A49">
            <w:pPr>
              <w:jc w:val="both"/>
              <w:rPr>
                <w:rFonts w:ascii="標楷體" w:eastAsia="標楷體" w:hAnsi="標楷體"/>
                <w:color w:val="000000"/>
                <w:sz w:val="28"/>
                <w:szCs w:val="28"/>
              </w:rPr>
            </w:pPr>
            <w:r w:rsidRPr="004E65E0">
              <w:rPr>
                <w:rFonts w:ascii="標楷體" w:eastAsia="標楷體" w:hAnsi="標楷體" w:hint="eastAsia"/>
                <w:color w:val="000000"/>
                <w:sz w:val="28"/>
                <w:szCs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9B52F6" w:rsidRDefault="007969F8" w:rsidP="00266A49">
            <w:pPr>
              <w:spacing w:line="400" w:lineRule="exact"/>
              <w:ind w:leftChars="-12" w:left="-29"/>
              <w:jc w:val="both"/>
              <w:rPr>
                <w:rFonts w:ascii="標楷體" w:eastAsia="標楷體" w:hAnsi="標楷體"/>
                <w:color w:val="000000"/>
                <w:sz w:val="28"/>
              </w:rPr>
            </w:pPr>
            <w:hyperlink r:id="rId21" w:tooltip="四十六、文化部函送財團法人國家文化藝術基金會等11家財團法人111年度預算書案。" w:history="1">
              <w:r w:rsidR="00266A49" w:rsidRPr="009B52F6">
                <w:rPr>
                  <w:rFonts w:ascii="標楷體" w:eastAsia="標楷體" w:hAnsi="標楷體" w:hint="eastAsia"/>
                  <w:color w:val="000000"/>
                  <w:sz w:val="28"/>
                </w:rPr>
                <w:t>文化部函送財團法人國家文化藝術基金會等11家財團法人111年度預算書案。</w:t>
              </w:r>
            </w:hyperlink>
          </w:p>
        </w:tc>
        <w:tc>
          <w:tcPr>
            <w:tcW w:w="828" w:type="pct"/>
          </w:tcPr>
          <w:p w:rsidR="00266A49" w:rsidRPr="009B52F6" w:rsidRDefault="00266A49" w:rsidP="00266A49">
            <w:pPr>
              <w:rPr>
                <w:rFonts w:ascii="標楷體" w:eastAsia="標楷體" w:hAnsi="標楷體"/>
                <w:color w:val="000000"/>
                <w:sz w:val="28"/>
                <w:szCs w:val="28"/>
              </w:rPr>
            </w:pPr>
            <w:r w:rsidRPr="009B52F6">
              <w:rPr>
                <w:rFonts w:ascii="標楷體" w:eastAsia="標楷體" w:hAnsi="標楷體"/>
                <w:color w:val="000000"/>
                <w:sz w:val="28"/>
                <w:szCs w:val="28"/>
              </w:rPr>
              <w:t>10-4-2</w:t>
            </w:r>
          </w:p>
          <w:p w:rsidR="00266A49" w:rsidRPr="009B52F6" w:rsidRDefault="00266A49" w:rsidP="00266A49">
            <w:pPr>
              <w:rPr>
                <w:color w:val="000000"/>
              </w:rPr>
            </w:pPr>
            <w:r w:rsidRPr="009B52F6">
              <w:rPr>
                <w:rFonts w:ascii="標楷體" w:eastAsia="標楷體" w:hAnsi="標楷體"/>
                <w:color w:val="000000"/>
                <w:sz w:val="28"/>
                <w:szCs w:val="28"/>
              </w:rPr>
              <w:t>(110.9.24)</w:t>
            </w:r>
          </w:p>
          <w:p w:rsidR="00266A49" w:rsidRPr="009B52F6" w:rsidRDefault="00266A49" w:rsidP="00266A49">
            <w:pPr>
              <w:jc w:val="both"/>
              <w:rPr>
                <w:rFonts w:ascii="標楷體" w:eastAsia="標楷體" w:hAnsi="標楷體"/>
                <w:color w:val="000000"/>
                <w:sz w:val="28"/>
                <w:szCs w:val="28"/>
              </w:rPr>
            </w:pPr>
          </w:p>
        </w:tc>
        <w:tc>
          <w:tcPr>
            <w:tcW w:w="498" w:type="pct"/>
          </w:tcPr>
          <w:p w:rsidR="00266A49" w:rsidRPr="00250364" w:rsidRDefault="00266A49" w:rsidP="00266A49">
            <w:pPr>
              <w:jc w:val="both"/>
              <w:rPr>
                <w:rFonts w:ascii="標楷體" w:eastAsia="標楷體" w:hAnsi="標楷體"/>
                <w:sz w:val="28"/>
                <w:szCs w:val="28"/>
              </w:rPr>
            </w:pPr>
          </w:p>
        </w:tc>
        <w:tc>
          <w:tcPr>
            <w:tcW w:w="1531" w:type="pct"/>
          </w:tcPr>
          <w:p w:rsidR="00266A49" w:rsidRPr="009B52F6" w:rsidRDefault="00266A49" w:rsidP="00266A49">
            <w:pPr>
              <w:jc w:val="both"/>
              <w:rPr>
                <w:rFonts w:ascii="標楷體" w:eastAsia="標楷體" w:hAnsi="標楷體"/>
                <w:color w:val="000000"/>
                <w:sz w:val="28"/>
                <w:szCs w:val="28"/>
              </w:rPr>
            </w:pPr>
            <w:r w:rsidRPr="009B52F6">
              <w:rPr>
                <w:rFonts w:ascii="標楷體" w:eastAsia="標楷體" w:hAnsi="標楷體" w:hint="eastAsia"/>
                <w:color w:val="000000"/>
                <w:sz w:val="28"/>
                <w:szCs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9B52F6" w:rsidRDefault="007969F8" w:rsidP="00266A49">
            <w:pPr>
              <w:spacing w:line="400" w:lineRule="exact"/>
              <w:ind w:leftChars="-12" w:left="-29"/>
              <w:jc w:val="both"/>
              <w:rPr>
                <w:rFonts w:ascii="標楷體" w:eastAsia="標楷體" w:hAnsi="標楷體"/>
                <w:color w:val="000000"/>
                <w:sz w:val="28"/>
              </w:rPr>
            </w:pPr>
            <w:hyperlink r:id="rId22" w:tooltip="四十八、教育部函送財團法人大學入學考試中心基金會等10家財團法人111年度預算書案。" w:history="1">
              <w:r w:rsidR="00266A49" w:rsidRPr="009B52F6">
                <w:rPr>
                  <w:rFonts w:ascii="標楷體" w:eastAsia="標楷體" w:hAnsi="標楷體" w:hint="eastAsia"/>
                  <w:color w:val="000000"/>
                  <w:sz w:val="28"/>
                </w:rPr>
                <w:t>教育部函送財團法人大學入學考試中心基金會等10家財團法人111年度預算書案。</w:t>
              </w:r>
            </w:hyperlink>
          </w:p>
        </w:tc>
        <w:tc>
          <w:tcPr>
            <w:tcW w:w="828" w:type="pct"/>
          </w:tcPr>
          <w:p w:rsidR="00266A49" w:rsidRPr="009B52F6" w:rsidRDefault="00266A49" w:rsidP="00266A49">
            <w:pPr>
              <w:rPr>
                <w:rFonts w:ascii="標楷體" w:eastAsia="標楷體" w:hAnsi="標楷體"/>
                <w:color w:val="000000"/>
                <w:sz w:val="28"/>
                <w:szCs w:val="28"/>
              </w:rPr>
            </w:pPr>
            <w:r w:rsidRPr="009B52F6">
              <w:rPr>
                <w:rFonts w:ascii="標楷體" w:eastAsia="標楷體" w:hAnsi="標楷體"/>
                <w:color w:val="000000"/>
                <w:sz w:val="28"/>
                <w:szCs w:val="28"/>
              </w:rPr>
              <w:t>10-4-2</w:t>
            </w:r>
          </w:p>
          <w:p w:rsidR="00266A49" w:rsidRPr="009B52F6" w:rsidRDefault="00266A49" w:rsidP="00266A49">
            <w:pPr>
              <w:rPr>
                <w:color w:val="000000"/>
              </w:rPr>
            </w:pPr>
            <w:r w:rsidRPr="009B52F6">
              <w:rPr>
                <w:rFonts w:ascii="標楷體" w:eastAsia="標楷體" w:hAnsi="標楷體"/>
                <w:color w:val="000000"/>
                <w:sz w:val="28"/>
                <w:szCs w:val="28"/>
              </w:rPr>
              <w:t>(110.9.24)</w:t>
            </w:r>
          </w:p>
          <w:p w:rsidR="00266A49" w:rsidRPr="009B52F6" w:rsidRDefault="00266A49" w:rsidP="00266A49">
            <w:pPr>
              <w:jc w:val="both"/>
              <w:rPr>
                <w:rFonts w:ascii="標楷體" w:eastAsia="標楷體" w:hAnsi="標楷體"/>
                <w:color w:val="000000"/>
                <w:sz w:val="28"/>
                <w:szCs w:val="28"/>
              </w:rPr>
            </w:pPr>
          </w:p>
        </w:tc>
        <w:tc>
          <w:tcPr>
            <w:tcW w:w="498" w:type="pct"/>
          </w:tcPr>
          <w:p w:rsidR="00266A49" w:rsidRPr="00250364" w:rsidRDefault="00266A49" w:rsidP="00266A49">
            <w:pPr>
              <w:jc w:val="both"/>
              <w:rPr>
                <w:rFonts w:ascii="標楷體" w:eastAsia="標楷體" w:hAnsi="標楷體"/>
                <w:sz w:val="28"/>
                <w:szCs w:val="28"/>
              </w:rPr>
            </w:pPr>
          </w:p>
        </w:tc>
        <w:tc>
          <w:tcPr>
            <w:tcW w:w="1531" w:type="pct"/>
          </w:tcPr>
          <w:p w:rsidR="00266A49" w:rsidRPr="009B52F6" w:rsidRDefault="00266A49" w:rsidP="00266A49">
            <w:pPr>
              <w:jc w:val="both"/>
              <w:rPr>
                <w:rFonts w:ascii="標楷體" w:eastAsia="標楷體" w:hAnsi="標楷體"/>
                <w:color w:val="000000"/>
                <w:sz w:val="28"/>
                <w:szCs w:val="28"/>
              </w:rPr>
            </w:pPr>
            <w:r w:rsidRPr="009B52F6">
              <w:rPr>
                <w:rFonts w:ascii="標楷體" w:eastAsia="標楷體" w:hAnsi="標楷體" w:hint="eastAsia"/>
                <w:color w:val="000000"/>
                <w:sz w:val="28"/>
                <w:szCs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9B52F6" w:rsidRDefault="007969F8" w:rsidP="00266A49">
            <w:pPr>
              <w:spacing w:line="400" w:lineRule="exact"/>
              <w:ind w:leftChars="-12" w:left="-29"/>
              <w:jc w:val="both"/>
              <w:rPr>
                <w:rFonts w:ascii="標楷體" w:eastAsia="標楷體" w:hAnsi="標楷體"/>
                <w:color w:val="000000"/>
                <w:sz w:val="28"/>
              </w:rPr>
            </w:pPr>
            <w:hyperlink r:id="rId23" w:tooltip="五十一、科技部函送財團法人國家實驗研究院及財團法人國家同步輻射研究中心111年度預算書案。" w:history="1">
              <w:r w:rsidR="00266A49" w:rsidRPr="009B52F6">
                <w:rPr>
                  <w:rFonts w:ascii="標楷體" w:eastAsia="標楷體" w:hAnsi="標楷體" w:hint="eastAsia"/>
                  <w:color w:val="000000"/>
                  <w:sz w:val="28"/>
                </w:rPr>
                <w:t>科技部函送財團法人國家實驗研究院及財團法人國家同步輻射研究中心111年度預算書案。</w:t>
              </w:r>
            </w:hyperlink>
          </w:p>
        </w:tc>
        <w:tc>
          <w:tcPr>
            <w:tcW w:w="828" w:type="pct"/>
          </w:tcPr>
          <w:p w:rsidR="00266A49" w:rsidRPr="009B52F6" w:rsidRDefault="00266A49" w:rsidP="00266A49">
            <w:pPr>
              <w:rPr>
                <w:rFonts w:ascii="標楷體" w:eastAsia="標楷體" w:hAnsi="標楷體"/>
                <w:color w:val="000000"/>
                <w:sz w:val="28"/>
                <w:szCs w:val="28"/>
              </w:rPr>
            </w:pPr>
            <w:r w:rsidRPr="009B52F6">
              <w:rPr>
                <w:rFonts w:ascii="標楷體" w:eastAsia="標楷體" w:hAnsi="標楷體"/>
                <w:color w:val="000000"/>
                <w:sz w:val="28"/>
                <w:szCs w:val="28"/>
              </w:rPr>
              <w:t>10-4-2</w:t>
            </w:r>
          </w:p>
          <w:p w:rsidR="00266A49" w:rsidRPr="009B52F6" w:rsidRDefault="00266A49" w:rsidP="00266A49">
            <w:pPr>
              <w:rPr>
                <w:color w:val="000000"/>
              </w:rPr>
            </w:pPr>
            <w:r w:rsidRPr="009B52F6">
              <w:rPr>
                <w:rFonts w:ascii="標楷體" w:eastAsia="標楷體" w:hAnsi="標楷體"/>
                <w:color w:val="000000"/>
                <w:sz w:val="28"/>
                <w:szCs w:val="28"/>
              </w:rPr>
              <w:t>(110.9.24)</w:t>
            </w:r>
          </w:p>
          <w:p w:rsidR="00266A49" w:rsidRPr="009B52F6" w:rsidRDefault="00266A49" w:rsidP="00266A49">
            <w:pPr>
              <w:jc w:val="both"/>
              <w:rPr>
                <w:rFonts w:ascii="標楷體" w:eastAsia="標楷體" w:hAnsi="標楷體"/>
                <w:color w:val="000000"/>
                <w:sz w:val="28"/>
                <w:szCs w:val="28"/>
              </w:rPr>
            </w:pPr>
          </w:p>
        </w:tc>
        <w:tc>
          <w:tcPr>
            <w:tcW w:w="498" w:type="pct"/>
          </w:tcPr>
          <w:p w:rsidR="00266A49" w:rsidRPr="00250364" w:rsidRDefault="00266A49" w:rsidP="00266A49">
            <w:pPr>
              <w:jc w:val="both"/>
              <w:rPr>
                <w:rFonts w:ascii="標楷體" w:eastAsia="標楷體" w:hAnsi="標楷體"/>
                <w:sz w:val="28"/>
                <w:szCs w:val="28"/>
              </w:rPr>
            </w:pPr>
          </w:p>
        </w:tc>
        <w:tc>
          <w:tcPr>
            <w:tcW w:w="1531" w:type="pct"/>
          </w:tcPr>
          <w:p w:rsidR="00266A49" w:rsidRPr="009B52F6" w:rsidRDefault="00266A49" w:rsidP="00266A49">
            <w:pPr>
              <w:jc w:val="both"/>
              <w:rPr>
                <w:rFonts w:ascii="標楷體" w:eastAsia="標楷體" w:hAnsi="標楷體"/>
                <w:color w:val="000000"/>
                <w:sz w:val="28"/>
                <w:szCs w:val="28"/>
              </w:rPr>
            </w:pPr>
            <w:r w:rsidRPr="009B52F6">
              <w:rPr>
                <w:rFonts w:ascii="標楷體" w:eastAsia="標楷體" w:hAnsi="標楷體" w:hint="eastAsia"/>
                <w:color w:val="000000"/>
                <w:sz w:val="28"/>
                <w:szCs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9B52F6" w:rsidRDefault="007969F8" w:rsidP="00266A49">
            <w:pPr>
              <w:spacing w:line="400" w:lineRule="exact"/>
              <w:ind w:leftChars="-12" w:left="-29"/>
              <w:jc w:val="both"/>
              <w:rPr>
                <w:rFonts w:ascii="標楷體" w:eastAsia="標楷體" w:hAnsi="標楷體"/>
                <w:color w:val="000000"/>
                <w:sz w:val="28"/>
              </w:rPr>
            </w:pPr>
            <w:hyperlink r:id="rId24" w:tooltip="五十二、行政院原子能委員會函送財團法人中華民國輻射防護協會及財團法人核能資訊中心111年度預算書案。" w:history="1">
              <w:r w:rsidR="00266A49" w:rsidRPr="009B52F6">
                <w:rPr>
                  <w:rFonts w:ascii="標楷體" w:eastAsia="標楷體" w:hAnsi="標楷體" w:hint="eastAsia"/>
                  <w:color w:val="000000"/>
                  <w:sz w:val="28"/>
                </w:rPr>
                <w:t>行政院原子能委員會函送財團法人中華民國輻射防護協會及財團法人核能資訊中心111年度預算書案。</w:t>
              </w:r>
            </w:hyperlink>
          </w:p>
        </w:tc>
        <w:tc>
          <w:tcPr>
            <w:tcW w:w="828" w:type="pct"/>
          </w:tcPr>
          <w:p w:rsidR="00266A49" w:rsidRPr="009B52F6" w:rsidRDefault="00266A49" w:rsidP="00266A49">
            <w:pPr>
              <w:rPr>
                <w:rFonts w:ascii="標楷體" w:eastAsia="標楷體" w:hAnsi="標楷體"/>
                <w:color w:val="000000"/>
                <w:sz w:val="28"/>
                <w:szCs w:val="28"/>
              </w:rPr>
            </w:pPr>
            <w:r w:rsidRPr="009B52F6">
              <w:rPr>
                <w:rFonts w:ascii="標楷體" w:eastAsia="標楷體" w:hAnsi="標楷體"/>
                <w:color w:val="000000"/>
                <w:sz w:val="28"/>
                <w:szCs w:val="28"/>
              </w:rPr>
              <w:t>10-4-2</w:t>
            </w:r>
          </w:p>
          <w:p w:rsidR="00266A49" w:rsidRPr="009B52F6" w:rsidRDefault="00266A49" w:rsidP="00266A49">
            <w:pPr>
              <w:rPr>
                <w:color w:val="000000"/>
              </w:rPr>
            </w:pPr>
            <w:r w:rsidRPr="009B52F6">
              <w:rPr>
                <w:rFonts w:ascii="標楷體" w:eastAsia="標楷體" w:hAnsi="標楷體"/>
                <w:color w:val="000000"/>
                <w:sz w:val="28"/>
                <w:szCs w:val="28"/>
              </w:rPr>
              <w:t>(110.9.24)</w:t>
            </w:r>
          </w:p>
          <w:p w:rsidR="00266A49" w:rsidRPr="009B52F6" w:rsidRDefault="00266A49" w:rsidP="00266A49">
            <w:pPr>
              <w:jc w:val="both"/>
              <w:rPr>
                <w:rFonts w:ascii="標楷體" w:eastAsia="標楷體" w:hAnsi="標楷體"/>
                <w:color w:val="000000"/>
                <w:sz w:val="28"/>
                <w:szCs w:val="28"/>
              </w:rPr>
            </w:pPr>
          </w:p>
        </w:tc>
        <w:tc>
          <w:tcPr>
            <w:tcW w:w="498" w:type="pct"/>
          </w:tcPr>
          <w:p w:rsidR="00266A49" w:rsidRPr="00250364" w:rsidRDefault="00266A49" w:rsidP="00266A49">
            <w:pPr>
              <w:jc w:val="both"/>
              <w:rPr>
                <w:rFonts w:ascii="標楷體" w:eastAsia="標楷體" w:hAnsi="標楷體"/>
                <w:sz w:val="28"/>
                <w:szCs w:val="28"/>
              </w:rPr>
            </w:pPr>
          </w:p>
        </w:tc>
        <w:tc>
          <w:tcPr>
            <w:tcW w:w="1531" w:type="pct"/>
          </w:tcPr>
          <w:p w:rsidR="00266A49" w:rsidRPr="009B52F6" w:rsidRDefault="00266A49" w:rsidP="00266A49">
            <w:pPr>
              <w:jc w:val="both"/>
              <w:rPr>
                <w:rFonts w:ascii="標楷體" w:eastAsia="標楷體" w:hAnsi="標楷體"/>
                <w:color w:val="000000"/>
                <w:sz w:val="28"/>
                <w:szCs w:val="28"/>
              </w:rPr>
            </w:pPr>
            <w:r w:rsidRPr="009B52F6">
              <w:rPr>
                <w:rFonts w:ascii="標楷體" w:eastAsia="標楷體" w:hAnsi="標楷體" w:hint="eastAsia"/>
                <w:color w:val="000000"/>
                <w:sz w:val="28"/>
                <w:szCs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9B52F6" w:rsidRDefault="007969F8" w:rsidP="00266A49">
            <w:pPr>
              <w:spacing w:line="400" w:lineRule="exact"/>
              <w:ind w:leftChars="-12" w:left="-29"/>
              <w:jc w:val="both"/>
              <w:rPr>
                <w:rFonts w:ascii="標楷體" w:eastAsia="標楷體" w:hAnsi="標楷體"/>
                <w:color w:val="000000"/>
                <w:sz w:val="28"/>
              </w:rPr>
            </w:pPr>
            <w:hyperlink r:id="rId25" w:tooltip="六十三、文化部函送財團法人國家文化藝術基金會等11家財團法人109年度決算書案。" w:history="1">
              <w:r w:rsidR="00266A49" w:rsidRPr="009B52F6">
                <w:rPr>
                  <w:rFonts w:ascii="標楷體" w:eastAsia="標楷體" w:hAnsi="標楷體" w:hint="eastAsia"/>
                  <w:color w:val="000000"/>
                  <w:sz w:val="28"/>
                </w:rPr>
                <w:t>文化部函送財團法人國家文化藝術基金會等11家財團法人109年度決算書案。</w:t>
              </w:r>
            </w:hyperlink>
          </w:p>
        </w:tc>
        <w:tc>
          <w:tcPr>
            <w:tcW w:w="828" w:type="pct"/>
          </w:tcPr>
          <w:p w:rsidR="00266A49" w:rsidRPr="009B52F6" w:rsidRDefault="00266A49" w:rsidP="00266A49">
            <w:pPr>
              <w:rPr>
                <w:rFonts w:ascii="標楷體" w:eastAsia="標楷體" w:hAnsi="標楷體"/>
                <w:color w:val="000000"/>
                <w:sz w:val="28"/>
                <w:szCs w:val="28"/>
              </w:rPr>
            </w:pPr>
            <w:r w:rsidRPr="009B52F6">
              <w:rPr>
                <w:rFonts w:ascii="標楷體" w:eastAsia="標楷體" w:hAnsi="標楷體"/>
                <w:color w:val="000000"/>
                <w:sz w:val="28"/>
                <w:szCs w:val="28"/>
              </w:rPr>
              <w:t>10-4-2</w:t>
            </w:r>
          </w:p>
          <w:p w:rsidR="00266A49" w:rsidRPr="009B52F6" w:rsidRDefault="00266A49" w:rsidP="00266A49">
            <w:pPr>
              <w:rPr>
                <w:color w:val="000000"/>
              </w:rPr>
            </w:pPr>
            <w:r w:rsidRPr="009B52F6">
              <w:rPr>
                <w:rFonts w:ascii="標楷體" w:eastAsia="標楷體" w:hAnsi="標楷體"/>
                <w:color w:val="000000"/>
                <w:sz w:val="28"/>
                <w:szCs w:val="28"/>
              </w:rPr>
              <w:t>(110.9.24)</w:t>
            </w:r>
          </w:p>
          <w:p w:rsidR="00266A49" w:rsidRPr="009B52F6" w:rsidRDefault="00266A49" w:rsidP="00266A49">
            <w:pPr>
              <w:jc w:val="both"/>
              <w:rPr>
                <w:rFonts w:ascii="標楷體" w:eastAsia="標楷體" w:hAnsi="標楷體"/>
                <w:color w:val="000000"/>
                <w:sz w:val="28"/>
                <w:szCs w:val="28"/>
              </w:rPr>
            </w:pPr>
          </w:p>
        </w:tc>
        <w:tc>
          <w:tcPr>
            <w:tcW w:w="498" w:type="pct"/>
          </w:tcPr>
          <w:p w:rsidR="00266A49" w:rsidRPr="00250364" w:rsidRDefault="00266A49" w:rsidP="00266A49">
            <w:pPr>
              <w:jc w:val="both"/>
              <w:rPr>
                <w:rFonts w:ascii="標楷體" w:eastAsia="標楷體" w:hAnsi="標楷體"/>
                <w:sz w:val="28"/>
                <w:szCs w:val="28"/>
              </w:rPr>
            </w:pPr>
          </w:p>
        </w:tc>
        <w:tc>
          <w:tcPr>
            <w:tcW w:w="1531" w:type="pct"/>
          </w:tcPr>
          <w:p w:rsidR="00266A49" w:rsidRPr="009B52F6" w:rsidRDefault="00266A49" w:rsidP="00266A49">
            <w:pPr>
              <w:jc w:val="both"/>
              <w:rPr>
                <w:rFonts w:ascii="標楷體" w:eastAsia="標楷體" w:hAnsi="標楷體"/>
                <w:color w:val="000000"/>
                <w:sz w:val="28"/>
                <w:szCs w:val="28"/>
              </w:rPr>
            </w:pPr>
            <w:r w:rsidRPr="009B52F6">
              <w:rPr>
                <w:rFonts w:ascii="標楷體" w:eastAsia="標楷體" w:hAnsi="標楷體" w:hint="eastAsia"/>
                <w:color w:val="000000"/>
                <w:sz w:val="28"/>
                <w:szCs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9B52F6" w:rsidRDefault="007969F8" w:rsidP="00266A49">
            <w:pPr>
              <w:spacing w:line="400" w:lineRule="exact"/>
              <w:ind w:leftChars="-12" w:left="-29"/>
              <w:jc w:val="both"/>
              <w:rPr>
                <w:rFonts w:ascii="標楷體" w:eastAsia="標楷體" w:hAnsi="標楷體"/>
                <w:color w:val="000000"/>
                <w:sz w:val="28"/>
              </w:rPr>
            </w:pPr>
            <w:hyperlink r:id="rId26" w:tooltip="六十四、行政院原子能委員會函送財團法人中華民國輻射防護協會及財團法人核能資訊中心109年度決算書案。" w:history="1">
              <w:r w:rsidR="00266A49" w:rsidRPr="009B52F6">
                <w:rPr>
                  <w:rFonts w:ascii="標楷體" w:eastAsia="標楷體" w:hAnsi="標楷體" w:hint="eastAsia"/>
                  <w:color w:val="000000"/>
                  <w:sz w:val="28"/>
                </w:rPr>
                <w:t>行政院原子能委員會函送財團法人中華民國輻射防護協會及財團法人核能資訊中心109年度決算書案。</w:t>
              </w:r>
            </w:hyperlink>
          </w:p>
        </w:tc>
        <w:tc>
          <w:tcPr>
            <w:tcW w:w="828" w:type="pct"/>
          </w:tcPr>
          <w:p w:rsidR="00266A49" w:rsidRPr="009B52F6" w:rsidRDefault="00266A49" w:rsidP="00266A49">
            <w:pPr>
              <w:rPr>
                <w:rFonts w:ascii="標楷體" w:eastAsia="標楷體" w:hAnsi="標楷體"/>
                <w:color w:val="000000"/>
                <w:sz w:val="28"/>
                <w:szCs w:val="28"/>
              </w:rPr>
            </w:pPr>
            <w:r w:rsidRPr="009B52F6">
              <w:rPr>
                <w:rFonts w:ascii="標楷體" w:eastAsia="標楷體" w:hAnsi="標楷體"/>
                <w:color w:val="000000"/>
                <w:sz w:val="28"/>
                <w:szCs w:val="28"/>
              </w:rPr>
              <w:t>10-4-2</w:t>
            </w:r>
          </w:p>
          <w:p w:rsidR="00266A49" w:rsidRPr="009B52F6" w:rsidRDefault="00266A49" w:rsidP="00266A49">
            <w:pPr>
              <w:rPr>
                <w:color w:val="000000"/>
              </w:rPr>
            </w:pPr>
            <w:r w:rsidRPr="009B52F6">
              <w:rPr>
                <w:rFonts w:ascii="標楷體" w:eastAsia="標楷體" w:hAnsi="標楷體"/>
                <w:color w:val="000000"/>
                <w:sz w:val="28"/>
                <w:szCs w:val="28"/>
              </w:rPr>
              <w:t>(110.9.24)</w:t>
            </w:r>
          </w:p>
          <w:p w:rsidR="00266A49" w:rsidRPr="009B52F6" w:rsidRDefault="00266A49" w:rsidP="00266A49">
            <w:pPr>
              <w:jc w:val="both"/>
              <w:rPr>
                <w:rFonts w:ascii="標楷體" w:eastAsia="標楷體" w:hAnsi="標楷體"/>
                <w:color w:val="000000"/>
                <w:sz w:val="28"/>
                <w:szCs w:val="28"/>
              </w:rPr>
            </w:pPr>
          </w:p>
        </w:tc>
        <w:tc>
          <w:tcPr>
            <w:tcW w:w="498" w:type="pct"/>
          </w:tcPr>
          <w:p w:rsidR="00266A49" w:rsidRPr="00250364" w:rsidRDefault="00266A49" w:rsidP="00266A49">
            <w:pPr>
              <w:jc w:val="both"/>
              <w:rPr>
                <w:rFonts w:ascii="標楷體" w:eastAsia="標楷體" w:hAnsi="標楷體"/>
                <w:sz w:val="28"/>
                <w:szCs w:val="28"/>
              </w:rPr>
            </w:pPr>
          </w:p>
        </w:tc>
        <w:tc>
          <w:tcPr>
            <w:tcW w:w="1531" w:type="pct"/>
          </w:tcPr>
          <w:p w:rsidR="00266A49" w:rsidRPr="009B52F6" w:rsidRDefault="00266A49" w:rsidP="00266A49">
            <w:pPr>
              <w:jc w:val="both"/>
              <w:rPr>
                <w:rFonts w:ascii="標楷體" w:eastAsia="標楷體" w:hAnsi="標楷體"/>
                <w:color w:val="000000"/>
                <w:sz w:val="28"/>
                <w:szCs w:val="28"/>
              </w:rPr>
            </w:pPr>
            <w:r w:rsidRPr="009B52F6">
              <w:rPr>
                <w:rFonts w:ascii="標楷體" w:eastAsia="標楷體" w:hAnsi="標楷體" w:hint="eastAsia"/>
                <w:color w:val="000000"/>
                <w:sz w:val="28"/>
                <w:szCs w:val="28"/>
              </w:rPr>
              <w:t>尚未審查</w:t>
            </w:r>
          </w:p>
        </w:tc>
      </w:tr>
      <w:tr w:rsidR="00266A49" w:rsidRPr="00250364" w:rsidTr="00992F26">
        <w:trPr>
          <w:trHeight w:val="567"/>
        </w:trPr>
        <w:tc>
          <w:tcPr>
            <w:tcW w:w="342" w:type="pct"/>
            <w:vAlign w:val="center"/>
          </w:tcPr>
          <w:p w:rsidR="00266A49" w:rsidRPr="00250364" w:rsidRDefault="00266A49" w:rsidP="005B6F25">
            <w:pPr>
              <w:numPr>
                <w:ilvl w:val="0"/>
                <w:numId w:val="11"/>
              </w:numPr>
              <w:spacing w:line="400" w:lineRule="exact"/>
              <w:ind w:right="113"/>
              <w:rPr>
                <w:rFonts w:ascii="標楷體" w:eastAsia="標楷體" w:hAnsi="標楷體"/>
                <w:sz w:val="28"/>
                <w:szCs w:val="28"/>
              </w:rPr>
            </w:pPr>
          </w:p>
        </w:tc>
        <w:tc>
          <w:tcPr>
            <w:tcW w:w="1801" w:type="pct"/>
          </w:tcPr>
          <w:p w:rsidR="00266A49" w:rsidRPr="00521170" w:rsidRDefault="00266A49" w:rsidP="00266A49">
            <w:pPr>
              <w:spacing w:line="400" w:lineRule="exact"/>
              <w:ind w:leftChars="-12" w:left="-29"/>
              <w:jc w:val="both"/>
              <w:rPr>
                <w:rFonts w:ascii="標楷體" w:eastAsia="標楷體" w:hAnsi="標楷體"/>
                <w:color w:val="000000"/>
                <w:sz w:val="28"/>
              </w:rPr>
            </w:pPr>
            <w:r w:rsidRPr="00521170">
              <w:rPr>
                <w:rFonts w:ascii="標楷體" w:eastAsia="標楷體" w:hAnsi="標楷體" w:hint="eastAsia"/>
                <w:color w:val="000000"/>
                <w:sz w:val="28"/>
              </w:rPr>
              <w:t>科技部函送財團法人國家實驗研究院及財團法人國家同步輻射研究中心109年度決算書案。</w:t>
            </w:r>
          </w:p>
        </w:tc>
        <w:tc>
          <w:tcPr>
            <w:tcW w:w="828" w:type="pct"/>
          </w:tcPr>
          <w:p w:rsidR="00266A49" w:rsidRPr="00521170" w:rsidRDefault="00266A49" w:rsidP="00266A49">
            <w:pPr>
              <w:rPr>
                <w:rFonts w:ascii="標楷體" w:eastAsia="標楷體" w:hAnsi="標楷體"/>
                <w:color w:val="000000"/>
                <w:sz w:val="28"/>
                <w:szCs w:val="28"/>
              </w:rPr>
            </w:pPr>
            <w:r w:rsidRPr="00521170">
              <w:rPr>
                <w:rFonts w:ascii="標楷體" w:eastAsia="標楷體" w:hAnsi="標楷體"/>
                <w:color w:val="000000"/>
                <w:sz w:val="28"/>
                <w:szCs w:val="28"/>
              </w:rPr>
              <w:t>10-4-10</w:t>
            </w:r>
          </w:p>
          <w:p w:rsidR="00266A49" w:rsidRPr="00521170" w:rsidRDefault="00266A49" w:rsidP="00266A49">
            <w:pPr>
              <w:rPr>
                <w:rFonts w:ascii="標楷體" w:eastAsia="標楷體" w:hAnsi="標楷體"/>
                <w:color w:val="000000"/>
                <w:sz w:val="28"/>
                <w:szCs w:val="28"/>
              </w:rPr>
            </w:pPr>
            <w:r w:rsidRPr="00521170">
              <w:rPr>
                <w:rFonts w:ascii="標楷體" w:eastAsia="標楷體" w:hAnsi="標楷體"/>
                <w:color w:val="000000"/>
                <w:sz w:val="28"/>
                <w:szCs w:val="28"/>
              </w:rPr>
              <w:t>(110.11.19)</w:t>
            </w:r>
          </w:p>
        </w:tc>
        <w:tc>
          <w:tcPr>
            <w:tcW w:w="498" w:type="pct"/>
          </w:tcPr>
          <w:p w:rsidR="00266A49" w:rsidRPr="00250364" w:rsidRDefault="00266A49" w:rsidP="00266A49">
            <w:pPr>
              <w:jc w:val="both"/>
              <w:rPr>
                <w:rFonts w:ascii="標楷體" w:eastAsia="標楷體" w:hAnsi="標楷體"/>
                <w:sz w:val="28"/>
                <w:szCs w:val="28"/>
              </w:rPr>
            </w:pPr>
          </w:p>
        </w:tc>
        <w:tc>
          <w:tcPr>
            <w:tcW w:w="1531" w:type="pct"/>
          </w:tcPr>
          <w:p w:rsidR="00266A49" w:rsidRPr="00521170" w:rsidRDefault="00266A49" w:rsidP="00266A49">
            <w:pPr>
              <w:jc w:val="both"/>
              <w:rPr>
                <w:rFonts w:ascii="標楷體" w:eastAsia="標楷體" w:hAnsi="標楷體"/>
                <w:color w:val="000000"/>
                <w:sz w:val="28"/>
                <w:szCs w:val="28"/>
              </w:rPr>
            </w:pPr>
            <w:r w:rsidRPr="00521170">
              <w:rPr>
                <w:rFonts w:ascii="標楷體" w:eastAsia="標楷體" w:hAnsi="標楷體" w:hint="eastAsia"/>
                <w:color w:val="000000"/>
                <w:sz w:val="28"/>
                <w:szCs w:val="28"/>
              </w:rPr>
              <w:t>尚未審查</w:t>
            </w:r>
          </w:p>
        </w:tc>
      </w:tr>
    </w:tbl>
    <w:p w:rsidR="00FB0608" w:rsidRPr="00933AC9" w:rsidRDefault="00FB0608" w:rsidP="008D0A60">
      <w:pPr>
        <w:pStyle w:val="01-3"/>
        <w:rPr>
          <w:color w:val="FF0000"/>
        </w:rPr>
      </w:pPr>
      <w:r w:rsidRPr="00933AC9">
        <w:br w:type="page"/>
      </w:r>
      <w:bookmarkStart w:id="118" w:name="_Toc95137438"/>
      <w:r>
        <w:rPr>
          <w:rFonts w:hint="eastAsia"/>
        </w:rPr>
        <w:lastRenderedPageBreak/>
        <w:t>(</w:t>
      </w:r>
      <w:r w:rsidR="003969D6">
        <w:rPr>
          <w:rFonts w:hint="eastAsia"/>
        </w:rPr>
        <w:t>二</w:t>
      </w:r>
      <w:r>
        <w:rPr>
          <w:rFonts w:hint="eastAsia"/>
        </w:rPr>
        <w:t>)</w:t>
      </w:r>
      <w:bookmarkStart w:id="119" w:name="預算凍結案"/>
      <w:r w:rsidRPr="00933AC9">
        <w:rPr>
          <w:rFonts w:hint="eastAsia"/>
          <w:bCs/>
        </w:rPr>
        <w:t>預算凍結案</w:t>
      </w:r>
      <w:bookmarkEnd w:id="119"/>
      <w:r w:rsidR="00D37CD4">
        <w:rPr>
          <w:rFonts w:hint="eastAsia"/>
          <w:bCs/>
        </w:rPr>
        <w:t xml:space="preserve"> </w:t>
      </w:r>
      <w:r w:rsidRPr="008902E2">
        <w:rPr>
          <w:rFonts w:hint="eastAsia"/>
        </w:rPr>
        <w:t>(</w:t>
      </w:r>
      <w:r w:rsidR="00266A49">
        <w:rPr>
          <w:rFonts w:hint="eastAsia"/>
        </w:rPr>
        <w:t>11</w:t>
      </w:r>
      <w:r w:rsidRPr="008902E2">
        <w:rPr>
          <w:rFonts w:hint="eastAsia"/>
        </w:rPr>
        <w:t>案）</w:t>
      </w:r>
      <w:bookmarkEnd w:id="118"/>
      <w:r w:rsidRPr="00933AC9">
        <w:rPr>
          <w:rFonts w:hint="eastAsia"/>
          <w:color w:val="FF0000"/>
        </w:rPr>
        <w:t xml:space="preserve"> </w:t>
      </w:r>
    </w:p>
    <w:p w:rsidR="00FB0608" w:rsidRPr="0083294F" w:rsidRDefault="00492459" w:rsidP="00DB3FA5">
      <w:pPr>
        <w:pStyle w:val="01-4"/>
      </w:pPr>
      <w:bookmarkStart w:id="120" w:name="_Toc95137439"/>
      <w:r w:rsidRPr="0083294F">
        <w:rPr>
          <w:rFonts w:hint="eastAsia"/>
        </w:rPr>
        <w:t>1</w:t>
      </w:r>
      <w:bookmarkStart w:id="121" w:name="教育部"/>
      <w:bookmarkEnd w:id="121"/>
      <w:r w:rsidR="002F7DBB" w:rsidRPr="0083294F">
        <w:rPr>
          <w:rFonts w:hint="eastAsia"/>
        </w:rPr>
        <w:t>.</w:t>
      </w:r>
      <w:r w:rsidRPr="0083294F">
        <w:rPr>
          <w:rFonts w:hint="eastAsia"/>
        </w:rPr>
        <w:t>教育部 (</w:t>
      </w:r>
      <w:r w:rsidR="00266A49">
        <w:rPr>
          <w:rFonts w:hint="eastAsia"/>
        </w:rPr>
        <w:t>1</w:t>
      </w:r>
      <w:r w:rsidRPr="0083294F">
        <w:rPr>
          <w:rFonts w:hint="eastAsia"/>
        </w:rPr>
        <w:t>案）</w:t>
      </w:r>
      <w:bookmarkEnd w:id="12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299"/>
        <w:gridCol w:w="1812"/>
        <w:gridCol w:w="974"/>
        <w:gridCol w:w="2854"/>
      </w:tblGrid>
      <w:tr w:rsidR="00FB0608" w:rsidRPr="00C049E6" w:rsidTr="008D0A60">
        <w:trPr>
          <w:trHeight w:val="700"/>
        </w:trPr>
        <w:tc>
          <w:tcPr>
            <w:tcW w:w="358" w:type="pct"/>
            <w:vAlign w:val="center"/>
          </w:tcPr>
          <w:p w:rsidR="00FB0608" w:rsidRPr="00C049E6" w:rsidRDefault="00FB0608" w:rsidP="00FB0608">
            <w:pPr>
              <w:spacing w:line="400" w:lineRule="exact"/>
              <w:rPr>
                <w:rFonts w:ascii="標楷體" w:eastAsia="標楷體" w:hAnsi="標楷體"/>
                <w:b/>
                <w:bCs/>
                <w:spacing w:val="-20"/>
                <w:sz w:val="28"/>
                <w:szCs w:val="28"/>
              </w:rPr>
            </w:pPr>
            <w:r w:rsidRPr="00C049E6">
              <w:rPr>
                <w:rFonts w:ascii="標楷體" w:eastAsia="標楷體" w:hAnsi="標楷體" w:hint="eastAsia"/>
                <w:b/>
                <w:bCs/>
                <w:spacing w:val="-20"/>
                <w:sz w:val="28"/>
                <w:szCs w:val="28"/>
              </w:rPr>
              <w:t>序號</w:t>
            </w:r>
          </w:p>
        </w:tc>
        <w:tc>
          <w:tcPr>
            <w:tcW w:w="1713" w:type="pct"/>
            <w:vAlign w:val="center"/>
          </w:tcPr>
          <w:p w:rsidR="00FB0608" w:rsidRPr="00C049E6" w:rsidRDefault="007A4976" w:rsidP="00FB0608">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41" w:type="pct"/>
            <w:vAlign w:val="center"/>
          </w:tcPr>
          <w:p w:rsidR="00FB0608" w:rsidRPr="00C049E6" w:rsidRDefault="00FB0608" w:rsidP="00FB0608">
            <w:pPr>
              <w:spacing w:line="400" w:lineRule="exact"/>
              <w:ind w:left="92"/>
              <w:jc w:val="center"/>
              <w:rPr>
                <w:rFonts w:ascii="標楷體" w:eastAsia="標楷體" w:hAnsi="標楷體"/>
                <w:b/>
                <w:bCs/>
                <w:sz w:val="28"/>
              </w:rPr>
            </w:pPr>
            <w:r w:rsidRPr="00C049E6">
              <w:rPr>
                <w:rFonts w:ascii="標楷體" w:eastAsia="標楷體" w:hAnsi="標楷體" w:hint="eastAsia"/>
                <w:b/>
                <w:bCs/>
                <w:sz w:val="28"/>
              </w:rPr>
              <w:t>院會交付</w:t>
            </w:r>
          </w:p>
          <w:p w:rsidR="00FB0608" w:rsidRPr="00C049E6" w:rsidRDefault="00FB0608" w:rsidP="00FB0608">
            <w:pPr>
              <w:spacing w:line="400" w:lineRule="exact"/>
              <w:ind w:left="92"/>
              <w:jc w:val="center"/>
              <w:rPr>
                <w:rFonts w:ascii="標楷體" w:eastAsia="標楷體" w:hAnsi="標楷體"/>
                <w:b/>
                <w:bCs/>
                <w:sz w:val="28"/>
              </w:rPr>
            </w:pPr>
            <w:r w:rsidRPr="00C049E6">
              <w:rPr>
                <w:rFonts w:ascii="標楷體" w:eastAsia="標楷體" w:hAnsi="標楷體" w:hint="eastAsia"/>
                <w:b/>
                <w:bCs/>
                <w:sz w:val="28"/>
              </w:rPr>
              <w:t>會次及日期</w:t>
            </w:r>
          </w:p>
        </w:tc>
        <w:tc>
          <w:tcPr>
            <w:tcW w:w="506" w:type="pct"/>
            <w:vAlign w:val="center"/>
          </w:tcPr>
          <w:p w:rsidR="00FB0608" w:rsidRPr="00C049E6" w:rsidRDefault="00FB0608" w:rsidP="00FB0608">
            <w:pPr>
              <w:spacing w:line="400" w:lineRule="exact"/>
              <w:jc w:val="center"/>
              <w:rPr>
                <w:rFonts w:ascii="標楷體" w:eastAsia="標楷體" w:hAnsi="標楷體"/>
                <w:b/>
                <w:bCs/>
                <w:sz w:val="28"/>
              </w:rPr>
            </w:pPr>
            <w:r w:rsidRPr="00C049E6">
              <w:rPr>
                <w:rFonts w:ascii="標楷體" w:eastAsia="標楷體" w:hAnsi="標楷體" w:hint="eastAsia"/>
                <w:b/>
                <w:bCs/>
                <w:sz w:val="28"/>
              </w:rPr>
              <w:t>聯席</w:t>
            </w:r>
          </w:p>
          <w:p w:rsidR="00FB0608" w:rsidRPr="00C049E6" w:rsidRDefault="00FB0608" w:rsidP="00FB0608">
            <w:pPr>
              <w:spacing w:line="400" w:lineRule="exact"/>
              <w:jc w:val="center"/>
              <w:rPr>
                <w:rFonts w:ascii="標楷體" w:eastAsia="標楷體" w:hAnsi="標楷體"/>
                <w:b/>
                <w:bCs/>
                <w:sz w:val="28"/>
              </w:rPr>
            </w:pPr>
            <w:r w:rsidRPr="00C049E6">
              <w:rPr>
                <w:rFonts w:ascii="標楷體" w:eastAsia="標楷體" w:hAnsi="標楷體" w:hint="eastAsia"/>
                <w:b/>
                <w:bCs/>
                <w:sz w:val="28"/>
              </w:rPr>
              <w:t>委員會</w:t>
            </w:r>
          </w:p>
        </w:tc>
        <w:tc>
          <w:tcPr>
            <w:tcW w:w="1482" w:type="pct"/>
            <w:vAlign w:val="center"/>
          </w:tcPr>
          <w:p w:rsidR="00FB0608" w:rsidRPr="00C049E6" w:rsidRDefault="00FB0608" w:rsidP="00FB0608">
            <w:pPr>
              <w:spacing w:line="400" w:lineRule="exact"/>
              <w:jc w:val="distribute"/>
              <w:rPr>
                <w:rFonts w:ascii="標楷體" w:eastAsia="標楷體" w:hAnsi="標楷體"/>
                <w:b/>
                <w:bCs/>
                <w:sz w:val="28"/>
              </w:rPr>
            </w:pPr>
            <w:r w:rsidRPr="00C049E6">
              <w:rPr>
                <w:rFonts w:ascii="標楷體" w:eastAsia="標楷體" w:hAnsi="標楷體" w:hint="eastAsia"/>
                <w:b/>
                <w:bCs/>
                <w:sz w:val="28"/>
              </w:rPr>
              <w:t>處理情形</w:t>
            </w:r>
          </w:p>
        </w:tc>
      </w:tr>
      <w:tr w:rsidR="00266A49" w:rsidRPr="00C049E6" w:rsidTr="008D0A60">
        <w:trPr>
          <w:trHeight w:val="567"/>
        </w:trPr>
        <w:tc>
          <w:tcPr>
            <w:tcW w:w="358" w:type="pct"/>
            <w:vAlign w:val="center"/>
          </w:tcPr>
          <w:p w:rsidR="00266A49" w:rsidRPr="00C049E6" w:rsidRDefault="00266A49" w:rsidP="005B6F25">
            <w:pPr>
              <w:numPr>
                <w:ilvl w:val="0"/>
                <w:numId w:val="12"/>
              </w:numPr>
              <w:spacing w:line="400" w:lineRule="exact"/>
              <w:ind w:right="113"/>
              <w:rPr>
                <w:rFonts w:ascii="標楷體" w:eastAsia="標楷體" w:hAnsi="標楷體"/>
                <w:sz w:val="28"/>
                <w:szCs w:val="28"/>
              </w:rPr>
            </w:pPr>
          </w:p>
        </w:tc>
        <w:tc>
          <w:tcPr>
            <w:tcW w:w="1713" w:type="pct"/>
          </w:tcPr>
          <w:p w:rsidR="00266A49" w:rsidRPr="00266A49" w:rsidRDefault="00266A49" w:rsidP="00266A49">
            <w:pPr>
              <w:spacing w:line="400" w:lineRule="exact"/>
              <w:jc w:val="both"/>
              <w:rPr>
                <w:rFonts w:ascii="標楷體" w:eastAsia="標楷體" w:hAnsi="標楷體"/>
                <w:sz w:val="28"/>
                <w:szCs w:val="28"/>
              </w:rPr>
            </w:pPr>
            <w:r w:rsidRPr="00266A49">
              <w:rPr>
                <w:rFonts w:ascii="標楷體" w:eastAsia="標楷體" w:hAnsi="標楷體" w:hint="eastAsia"/>
                <w:sz w:val="28"/>
              </w:rPr>
              <w:t>教育部函，為109年度中央政府總預算附屬單位預算決議，檢送運動發展基金「代理（辦）費」凍結200萬元書面報告，請安排報告，請查照案。</w:t>
            </w:r>
          </w:p>
        </w:tc>
        <w:tc>
          <w:tcPr>
            <w:tcW w:w="941" w:type="pct"/>
          </w:tcPr>
          <w:p w:rsidR="00266A49" w:rsidRPr="00266A49" w:rsidRDefault="00266A49" w:rsidP="00266A49">
            <w:pPr>
              <w:spacing w:line="400" w:lineRule="exact"/>
              <w:jc w:val="both"/>
              <w:rPr>
                <w:rFonts w:ascii="標楷體" w:eastAsia="標楷體" w:hAnsi="標楷體"/>
                <w:sz w:val="28"/>
                <w:szCs w:val="28"/>
              </w:rPr>
            </w:pPr>
            <w:r w:rsidRPr="00266A49">
              <w:rPr>
                <w:rFonts w:ascii="標楷體" w:eastAsia="標楷體" w:hAnsi="標楷體"/>
                <w:sz w:val="28"/>
                <w:szCs w:val="28"/>
              </w:rPr>
              <w:t>10-</w:t>
            </w:r>
            <w:r w:rsidRPr="00266A49">
              <w:rPr>
                <w:rFonts w:ascii="標楷體" w:eastAsia="標楷體" w:hAnsi="標楷體" w:hint="eastAsia"/>
                <w:sz w:val="28"/>
                <w:szCs w:val="28"/>
              </w:rPr>
              <w:t>2</w:t>
            </w:r>
            <w:r w:rsidRPr="00266A49">
              <w:rPr>
                <w:rFonts w:ascii="標楷體" w:eastAsia="標楷體" w:hAnsi="標楷體"/>
                <w:sz w:val="28"/>
                <w:szCs w:val="28"/>
              </w:rPr>
              <w:t>-</w:t>
            </w:r>
            <w:r w:rsidRPr="00266A49">
              <w:rPr>
                <w:rFonts w:ascii="標楷體" w:eastAsia="標楷體" w:hAnsi="標楷體" w:hint="eastAsia"/>
                <w:sz w:val="28"/>
                <w:szCs w:val="28"/>
              </w:rPr>
              <w:t>3</w:t>
            </w:r>
          </w:p>
          <w:p w:rsidR="00266A49" w:rsidRPr="00C049E6" w:rsidRDefault="00266A49" w:rsidP="00266A49">
            <w:pPr>
              <w:spacing w:line="400" w:lineRule="exact"/>
              <w:jc w:val="both"/>
              <w:rPr>
                <w:rFonts w:ascii="標楷體" w:eastAsia="標楷體" w:hAnsi="標楷體"/>
                <w:sz w:val="28"/>
                <w:szCs w:val="28"/>
              </w:rPr>
            </w:pPr>
            <w:r w:rsidRPr="00266A49">
              <w:rPr>
                <w:rFonts w:ascii="標楷體" w:eastAsia="標楷體" w:hAnsi="標楷體"/>
                <w:sz w:val="28"/>
                <w:szCs w:val="28"/>
              </w:rPr>
              <w:t>(109</w:t>
            </w:r>
            <w:r w:rsidRPr="00266A49">
              <w:rPr>
                <w:rFonts w:ascii="標楷體" w:eastAsia="標楷體" w:hAnsi="標楷體" w:hint="eastAsia"/>
                <w:sz w:val="28"/>
                <w:szCs w:val="28"/>
              </w:rPr>
              <w:t>.10.6</w:t>
            </w:r>
            <w:r w:rsidRPr="00266A49">
              <w:rPr>
                <w:rFonts w:ascii="標楷體" w:eastAsia="標楷體" w:hAnsi="標楷體"/>
                <w:sz w:val="28"/>
                <w:szCs w:val="28"/>
              </w:rPr>
              <w:t>)</w:t>
            </w:r>
          </w:p>
        </w:tc>
        <w:tc>
          <w:tcPr>
            <w:tcW w:w="506" w:type="pct"/>
          </w:tcPr>
          <w:p w:rsidR="00266A49" w:rsidRPr="00C049E6" w:rsidRDefault="00266A49" w:rsidP="00266A49">
            <w:pPr>
              <w:rPr>
                <w:rFonts w:ascii="標楷體" w:eastAsia="標楷體" w:hAnsi="標楷體"/>
                <w:sz w:val="28"/>
                <w:szCs w:val="28"/>
              </w:rPr>
            </w:pPr>
          </w:p>
        </w:tc>
        <w:tc>
          <w:tcPr>
            <w:tcW w:w="1482" w:type="pct"/>
          </w:tcPr>
          <w:p w:rsidR="00266A49" w:rsidRPr="00C049E6" w:rsidRDefault="00266A49" w:rsidP="00266A49">
            <w:pPr>
              <w:spacing w:line="400" w:lineRule="exact"/>
              <w:jc w:val="both"/>
              <w:rPr>
                <w:rFonts w:ascii="標楷體" w:eastAsia="標楷體" w:hAnsi="標楷體"/>
                <w:sz w:val="28"/>
                <w:szCs w:val="28"/>
              </w:rPr>
            </w:pPr>
            <w:r w:rsidRPr="00266A49">
              <w:rPr>
                <w:rFonts w:ascii="標楷體" w:eastAsia="標楷體" w:hAnsi="標楷體" w:hint="eastAsia"/>
                <w:sz w:val="28"/>
                <w:szCs w:val="28"/>
              </w:rPr>
              <w:t>尚未處理</w:t>
            </w:r>
          </w:p>
        </w:tc>
      </w:tr>
    </w:tbl>
    <w:p w:rsidR="00266A49" w:rsidRPr="0083294F" w:rsidRDefault="00266A49" w:rsidP="00266A49">
      <w:pPr>
        <w:pStyle w:val="01-4"/>
      </w:pPr>
      <w:bookmarkStart w:id="122" w:name="科技部"/>
      <w:bookmarkStart w:id="123" w:name="_Toc95137440"/>
      <w:bookmarkEnd w:id="122"/>
      <w:r>
        <w:rPr>
          <w:rFonts w:hint="eastAsia"/>
        </w:rPr>
        <w:t>2</w:t>
      </w:r>
      <w:r w:rsidRPr="0083294F">
        <w:rPr>
          <w:rFonts w:hint="eastAsia"/>
        </w:rPr>
        <w:t>.</w:t>
      </w:r>
      <w:r>
        <w:rPr>
          <w:rFonts w:hint="eastAsia"/>
        </w:rPr>
        <w:t>文化</w:t>
      </w:r>
      <w:r w:rsidRPr="0083294F">
        <w:rPr>
          <w:rFonts w:hint="eastAsia"/>
        </w:rPr>
        <w:t>部 (</w:t>
      </w:r>
      <w:r>
        <w:rPr>
          <w:rFonts w:hint="eastAsia"/>
        </w:rPr>
        <w:t>1</w:t>
      </w:r>
      <w:r w:rsidRPr="0083294F">
        <w:rPr>
          <w:rFonts w:hint="eastAsia"/>
        </w:rPr>
        <w:t>案）</w:t>
      </w:r>
      <w:bookmarkEnd w:id="12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299"/>
        <w:gridCol w:w="1812"/>
        <w:gridCol w:w="974"/>
        <w:gridCol w:w="2854"/>
      </w:tblGrid>
      <w:tr w:rsidR="00266A49" w:rsidRPr="00C049E6" w:rsidTr="0027022F">
        <w:trPr>
          <w:trHeight w:val="700"/>
        </w:trPr>
        <w:tc>
          <w:tcPr>
            <w:tcW w:w="358" w:type="pct"/>
            <w:vAlign w:val="center"/>
          </w:tcPr>
          <w:p w:rsidR="00266A49" w:rsidRPr="00C049E6" w:rsidRDefault="00266A49" w:rsidP="0027022F">
            <w:pPr>
              <w:spacing w:line="400" w:lineRule="exact"/>
              <w:rPr>
                <w:rFonts w:ascii="標楷體" w:eastAsia="標楷體" w:hAnsi="標楷體"/>
                <w:b/>
                <w:bCs/>
                <w:spacing w:val="-20"/>
                <w:sz w:val="28"/>
                <w:szCs w:val="28"/>
              </w:rPr>
            </w:pPr>
            <w:r w:rsidRPr="00C049E6">
              <w:rPr>
                <w:rFonts w:ascii="標楷體" w:eastAsia="標楷體" w:hAnsi="標楷體" w:hint="eastAsia"/>
                <w:b/>
                <w:bCs/>
                <w:spacing w:val="-20"/>
                <w:sz w:val="28"/>
                <w:szCs w:val="28"/>
              </w:rPr>
              <w:t>序號</w:t>
            </w:r>
          </w:p>
        </w:tc>
        <w:tc>
          <w:tcPr>
            <w:tcW w:w="1713" w:type="pct"/>
            <w:vAlign w:val="center"/>
          </w:tcPr>
          <w:p w:rsidR="00266A49" w:rsidRPr="00C049E6" w:rsidRDefault="00266A49" w:rsidP="0027022F">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41" w:type="pct"/>
            <w:vAlign w:val="center"/>
          </w:tcPr>
          <w:p w:rsidR="00266A49" w:rsidRPr="00C049E6" w:rsidRDefault="00266A49" w:rsidP="0027022F">
            <w:pPr>
              <w:spacing w:line="400" w:lineRule="exact"/>
              <w:ind w:left="92"/>
              <w:jc w:val="center"/>
              <w:rPr>
                <w:rFonts w:ascii="標楷體" w:eastAsia="標楷體" w:hAnsi="標楷體"/>
                <w:b/>
                <w:bCs/>
                <w:sz w:val="28"/>
              </w:rPr>
            </w:pPr>
            <w:r w:rsidRPr="00C049E6">
              <w:rPr>
                <w:rFonts w:ascii="標楷體" w:eastAsia="標楷體" w:hAnsi="標楷體" w:hint="eastAsia"/>
                <w:b/>
                <w:bCs/>
                <w:sz w:val="28"/>
              </w:rPr>
              <w:t>院會交付</w:t>
            </w:r>
          </w:p>
          <w:p w:rsidR="00266A49" w:rsidRPr="00C049E6" w:rsidRDefault="00266A49" w:rsidP="0027022F">
            <w:pPr>
              <w:spacing w:line="400" w:lineRule="exact"/>
              <w:ind w:left="92"/>
              <w:jc w:val="center"/>
              <w:rPr>
                <w:rFonts w:ascii="標楷體" w:eastAsia="標楷體" w:hAnsi="標楷體"/>
                <w:b/>
                <w:bCs/>
                <w:sz w:val="28"/>
              </w:rPr>
            </w:pPr>
            <w:r w:rsidRPr="00C049E6">
              <w:rPr>
                <w:rFonts w:ascii="標楷體" w:eastAsia="標楷體" w:hAnsi="標楷體" w:hint="eastAsia"/>
                <w:b/>
                <w:bCs/>
                <w:sz w:val="28"/>
              </w:rPr>
              <w:t>會次及日期</w:t>
            </w:r>
          </w:p>
        </w:tc>
        <w:tc>
          <w:tcPr>
            <w:tcW w:w="506" w:type="pct"/>
            <w:vAlign w:val="center"/>
          </w:tcPr>
          <w:p w:rsidR="00266A49" w:rsidRPr="00C049E6" w:rsidRDefault="00266A49" w:rsidP="0027022F">
            <w:pPr>
              <w:spacing w:line="400" w:lineRule="exact"/>
              <w:jc w:val="center"/>
              <w:rPr>
                <w:rFonts w:ascii="標楷體" w:eastAsia="標楷體" w:hAnsi="標楷體"/>
                <w:b/>
                <w:bCs/>
                <w:sz w:val="28"/>
              </w:rPr>
            </w:pPr>
            <w:r w:rsidRPr="00C049E6">
              <w:rPr>
                <w:rFonts w:ascii="標楷體" w:eastAsia="標楷體" w:hAnsi="標楷體" w:hint="eastAsia"/>
                <w:b/>
                <w:bCs/>
                <w:sz w:val="28"/>
              </w:rPr>
              <w:t>聯席</w:t>
            </w:r>
          </w:p>
          <w:p w:rsidR="00266A49" w:rsidRPr="00C049E6" w:rsidRDefault="00266A49" w:rsidP="0027022F">
            <w:pPr>
              <w:spacing w:line="400" w:lineRule="exact"/>
              <w:jc w:val="center"/>
              <w:rPr>
                <w:rFonts w:ascii="標楷體" w:eastAsia="標楷體" w:hAnsi="標楷體"/>
                <w:b/>
                <w:bCs/>
                <w:sz w:val="28"/>
              </w:rPr>
            </w:pPr>
            <w:r w:rsidRPr="00C049E6">
              <w:rPr>
                <w:rFonts w:ascii="標楷體" w:eastAsia="標楷體" w:hAnsi="標楷體" w:hint="eastAsia"/>
                <w:b/>
                <w:bCs/>
                <w:sz w:val="28"/>
              </w:rPr>
              <w:t>委員會</w:t>
            </w:r>
          </w:p>
        </w:tc>
        <w:tc>
          <w:tcPr>
            <w:tcW w:w="1482" w:type="pct"/>
            <w:vAlign w:val="center"/>
          </w:tcPr>
          <w:p w:rsidR="00266A49" w:rsidRPr="00C049E6" w:rsidRDefault="00266A49" w:rsidP="0027022F">
            <w:pPr>
              <w:spacing w:line="400" w:lineRule="exact"/>
              <w:jc w:val="distribute"/>
              <w:rPr>
                <w:rFonts w:ascii="標楷體" w:eastAsia="標楷體" w:hAnsi="標楷體"/>
                <w:b/>
                <w:bCs/>
                <w:sz w:val="28"/>
              </w:rPr>
            </w:pPr>
            <w:r w:rsidRPr="00C049E6">
              <w:rPr>
                <w:rFonts w:ascii="標楷體" w:eastAsia="標楷體" w:hAnsi="標楷體" w:hint="eastAsia"/>
                <w:b/>
                <w:bCs/>
                <w:sz w:val="28"/>
              </w:rPr>
              <w:t>處理情形</w:t>
            </w:r>
          </w:p>
        </w:tc>
      </w:tr>
      <w:tr w:rsidR="00266A49" w:rsidRPr="00C049E6" w:rsidTr="0027022F">
        <w:trPr>
          <w:trHeight w:val="567"/>
        </w:trPr>
        <w:tc>
          <w:tcPr>
            <w:tcW w:w="358" w:type="pct"/>
            <w:vAlign w:val="center"/>
          </w:tcPr>
          <w:p w:rsidR="00266A49" w:rsidRPr="00C049E6" w:rsidRDefault="00266A49" w:rsidP="00345114">
            <w:pPr>
              <w:numPr>
                <w:ilvl w:val="0"/>
                <w:numId w:val="48"/>
              </w:numPr>
              <w:spacing w:line="400" w:lineRule="exact"/>
              <w:ind w:right="113"/>
              <w:rPr>
                <w:rFonts w:ascii="標楷體" w:eastAsia="標楷體" w:hAnsi="標楷體"/>
                <w:sz w:val="28"/>
                <w:szCs w:val="28"/>
              </w:rPr>
            </w:pPr>
          </w:p>
        </w:tc>
        <w:tc>
          <w:tcPr>
            <w:tcW w:w="1713" w:type="pct"/>
          </w:tcPr>
          <w:p w:rsidR="00266A49" w:rsidRPr="00266A49" w:rsidRDefault="00266A49" w:rsidP="00266A49">
            <w:pPr>
              <w:spacing w:line="400" w:lineRule="exact"/>
              <w:jc w:val="both"/>
              <w:rPr>
                <w:rFonts w:eastAsia="華康楷書體W5"/>
                <w:sz w:val="28"/>
              </w:rPr>
            </w:pPr>
            <w:r w:rsidRPr="00266A49">
              <w:rPr>
                <w:rFonts w:ascii="標楷體" w:eastAsia="標楷體" w:hAnsi="標楷體" w:hint="eastAsia"/>
                <w:sz w:val="28"/>
              </w:rPr>
              <w:t>文化部函送110年度「影視及流行音樂發展業務」預算繼續凍結5,000萬元報告，請查照案。</w:t>
            </w:r>
          </w:p>
        </w:tc>
        <w:tc>
          <w:tcPr>
            <w:tcW w:w="941" w:type="pct"/>
          </w:tcPr>
          <w:p w:rsidR="00266A49" w:rsidRPr="00266A49" w:rsidRDefault="00266A49" w:rsidP="00266A49">
            <w:pPr>
              <w:spacing w:line="400" w:lineRule="exact"/>
              <w:jc w:val="both"/>
              <w:rPr>
                <w:rFonts w:ascii="標楷體" w:eastAsia="標楷體" w:hAnsi="標楷體"/>
                <w:sz w:val="28"/>
              </w:rPr>
            </w:pPr>
            <w:r w:rsidRPr="00266A49">
              <w:rPr>
                <w:rFonts w:ascii="標楷體" w:eastAsia="標楷體" w:hAnsi="標楷體"/>
                <w:sz w:val="28"/>
              </w:rPr>
              <w:t>10-4-7</w:t>
            </w:r>
          </w:p>
          <w:p w:rsidR="00266A49" w:rsidRPr="00266A49" w:rsidRDefault="00266A49" w:rsidP="00266A49">
            <w:pPr>
              <w:spacing w:line="400" w:lineRule="exact"/>
              <w:jc w:val="both"/>
              <w:rPr>
                <w:rFonts w:ascii="標楷體" w:eastAsia="標楷體" w:hAnsi="標楷體"/>
                <w:sz w:val="28"/>
              </w:rPr>
            </w:pPr>
            <w:r w:rsidRPr="00266A49">
              <w:rPr>
                <w:rFonts w:ascii="標楷體" w:eastAsia="標楷體" w:hAnsi="標楷體"/>
                <w:sz w:val="28"/>
              </w:rPr>
              <w:t>(110</w:t>
            </w:r>
            <w:r w:rsidRPr="00266A49">
              <w:rPr>
                <w:rFonts w:ascii="標楷體" w:eastAsia="標楷體" w:hAnsi="標楷體" w:hint="eastAsia"/>
                <w:sz w:val="28"/>
              </w:rPr>
              <w:t>.</w:t>
            </w:r>
            <w:r w:rsidRPr="00266A49">
              <w:rPr>
                <w:rFonts w:ascii="標楷體" w:eastAsia="標楷體" w:hAnsi="標楷體"/>
                <w:sz w:val="28"/>
              </w:rPr>
              <w:t>10</w:t>
            </w:r>
            <w:r w:rsidRPr="00266A49">
              <w:rPr>
                <w:rFonts w:ascii="標楷體" w:eastAsia="標楷體" w:hAnsi="標楷體" w:hint="eastAsia"/>
                <w:sz w:val="28"/>
              </w:rPr>
              <w:t>.2</w:t>
            </w:r>
            <w:r w:rsidRPr="00266A49">
              <w:rPr>
                <w:rFonts w:ascii="標楷體" w:eastAsia="標楷體" w:hAnsi="標楷體"/>
                <w:sz w:val="28"/>
              </w:rPr>
              <w:t>9)</w:t>
            </w:r>
          </w:p>
          <w:p w:rsidR="00266A49" w:rsidRPr="00266A49" w:rsidRDefault="00266A49" w:rsidP="00266A49">
            <w:pPr>
              <w:spacing w:line="400" w:lineRule="exact"/>
              <w:rPr>
                <w:rFonts w:eastAsia="華康楷書體W5"/>
                <w:sz w:val="28"/>
              </w:rPr>
            </w:pPr>
          </w:p>
        </w:tc>
        <w:tc>
          <w:tcPr>
            <w:tcW w:w="506" w:type="pct"/>
          </w:tcPr>
          <w:p w:rsidR="00266A49" w:rsidRPr="00266A49" w:rsidRDefault="00266A49" w:rsidP="00266A49">
            <w:pPr>
              <w:spacing w:line="400" w:lineRule="exact"/>
              <w:rPr>
                <w:rFonts w:eastAsia="華康楷書體W5"/>
                <w:sz w:val="28"/>
              </w:rPr>
            </w:pPr>
          </w:p>
        </w:tc>
        <w:tc>
          <w:tcPr>
            <w:tcW w:w="1482" w:type="pct"/>
          </w:tcPr>
          <w:p w:rsidR="00266A49" w:rsidRPr="00266A49" w:rsidRDefault="00266A49" w:rsidP="00266A49">
            <w:pPr>
              <w:ind w:left="235" w:hangingChars="98" w:hanging="235"/>
              <w:jc w:val="both"/>
              <w:rPr>
                <w:rFonts w:ascii="標楷體" w:eastAsia="標楷體" w:hAnsi="標楷體"/>
                <w:color w:val="000000"/>
              </w:rPr>
            </w:pPr>
            <w:r w:rsidRPr="00266A49">
              <w:rPr>
                <w:rFonts w:ascii="標楷體" w:eastAsia="標楷體" w:hAnsi="標楷體" w:hint="eastAsia"/>
                <w:color w:val="000000"/>
              </w:rPr>
              <w:t>1.第4會期第12次全體委員會議（110.12.13）決定：另定期繼續處理。</w:t>
            </w:r>
          </w:p>
          <w:p w:rsidR="00266A49" w:rsidRPr="00266A49" w:rsidRDefault="00266A49" w:rsidP="00266A49">
            <w:pPr>
              <w:spacing w:line="400" w:lineRule="exact"/>
              <w:rPr>
                <w:rFonts w:eastAsia="華康楷書體W5"/>
                <w:sz w:val="28"/>
              </w:rPr>
            </w:pPr>
          </w:p>
        </w:tc>
      </w:tr>
    </w:tbl>
    <w:p w:rsidR="00FB0608" w:rsidRPr="00492459" w:rsidRDefault="00266A49" w:rsidP="00DB3FA5">
      <w:pPr>
        <w:pStyle w:val="01-4"/>
      </w:pPr>
      <w:bookmarkStart w:id="124" w:name="_Toc95137441"/>
      <w:r>
        <w:rPr>
          <w:rFonts w:hint="eastAsia"/>
        </w:rPr>
        <w:t>3</w:t>
      </w:r>
      <w:r w:rsidR="002F7DBB">
        <w:t>.</w:t>
      </w:r>
      <w:r w:rsidR="00FB0608" w:rsidRPr="00933AC9">
        <w:rPr>
          <w:rFonts w:hint="eastAsia"/>
        </w:rPr>
        <w:t>科技部</w:t>
      </w:r>
      <w:r w:rsidR="008D0A60">
        <w:rPr>
          <w:rFonts w:hint="eastAsia"/>
        </w:rPr>
        <w:t xml:space="preserve"> </w:t>
      </w:r>
      <w:r w:rsidR="00FB0608" w:rsidRPr="008902E2">
        <w:rPr>
          <w:rFonts w:hint="eastAsia"/>
        </w:rPr>
        <w:t>(3案）</w:t>
      </w:r>
      <w:bookmarkEnd w:id="12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301"/>
        <w:gridCol w:w="1812"/>
        <w:gridCol w:w="974"/>
        <w:gridCol w:w="2852"/>
      </w:tblGrid>
      <w:tr w:rsidR="00FB0608" w:rsidRPr="009514D6" w:rsidTr="00EE287F">
        <w:trPr>
          <w:trHeight w:val="700"/>
        </w:trPr>
        <w:tc>
          <w:tcPr>
            <w:tcW w:w="358" w:type="pct"/>
            <w:vAlign w:val="center"/>
          </w:tcPr>
          <w:p w:rsidR="00FB0608" w:rsidRPr="009514D6" w:rsidRDefault="00FB0608" w:rsidP="00FB0608">
            <w:pPr>
              <w:spacing w:line="400" w:lineRule="exact"/>
              <w:rPr>
                <w:rFonts w:ascii="標楷體" w:eastAsia="標楷體" w:hAnsi="標楷體"/>
                <w:b/>
                <w:bCs/>
                <w:spacing w:val="-20"/>
                <w:sz w:val="28"/>
                <w:szCs w:val="28"/>
              </w:rPr>
            </w:pPr>
            <w:r w:rsidRPr="009514D6">
              <w:rPr>
                <w:rFonts w:ascii="標楷體" w:eastAsia="標楷體" w:hAnsi="標楷體" w:hint="eastAsia"/>
                <w:b/>
                <w:bCs/>
                <w:spacing w:val="-20"/>
                <w:sz w:val="28"/>
                <w:szCs w:val="28"/>
              </w:rPr>
              <w:t>序號</w:t>
            </w:r>
          </w:p>
        </w:tc>
        <w:tc>
          <w:tcPr>
            <w:tcW w:w="1714" w:type="pct"/>
            <w:vAlign w:val="center"/>
          </w:tcPr>
          <w:p w:rsidR="00FB0608" w:rsidRPr="009514D6" w:rsidRDefault="007A4976" w:rsidP="00FB0608">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41" w:type="pct"/>
            <w:vAlign w:val="center"/>
          </w:tcPr>
          <w:p w:rsidR="00FB0608" w:rsidRPr="009514D6" w:rsidRDefault="00FB0608" w:rsidP="00FB0608">
            <w:pPr>
              <w:spacing w:line="400" w:lineRule="exact"/>
              <w:ind w:left="92"/>
              <w:jc w:val="center"/>
              <w:rPr>
                <w:rFonts w:ascii="標楷體" w:eastAsia="標楷體" w:hAnsi="標楷體"/>
                <w:b/>
                <w:bCs/>
                <w:sz w:val="28"/>
              </w:rPr>
            </w:pPr>
            <w:r w:rsidRPr="009514D6">
              <w:rPr>
                <w:rFonts w:ascii="標楷體" w:eastAsia="標楷體" w:hAnsi="標楷體" w:hint="eastAsia"/>
                <w:b/>
                <w:bCs/>
                <w:sz w:val="28"/>
              </w:rPr>
              <w:t>院會交付</w:t>
            </w:r>
          </w:p>
          <w:p w:rsidR="00FB0608" w:rsidRPr="009514D6" w:rsidRDefault="00FB0608" w:rsidP="00FB0608">
            <w:pPr>
              <w:spacing w:line="400" w:lineRule="exact"/>
              <w:ind w:left="92"/>
              <w:jc w:val="center"/>
              <w:rPr>
                <w:rFonts w:ascii="標楷體" w:eastAsia="標楷體" w:hAnsi="標楷體"/>
                <w:b/>
                <w:bCs/>
                <w:sz w:val="28"/>
              </w:rPr>
            </w:pPr>
            <w:r w:rsidRPr="009514D6">
              <w:rPr>
                <w:rFonts w:ascii="標楷體" w:eastAsia="標楷體" w:hAnsi="標楷體" w:hint="eastAsia"/>
                <w:b/>
                <w:bCs/>
                <w:sz w:val="28"/>
              </w:rPr>
              <w:t>會次及日期</w:t>
            </w:r>
          </w:p>
        </w:tc>
        <w:tc>
          <w:tcPr>
            <w:tcW w:w="506" w:type="pct"/>
            <w:vAlign w:val="center"/>
          </w:tcPr>
          <w:p w:rsidR="00FB0608" w:rsidRPr="009514D6" w:rsidRDefault="00FB0608" w:rsidP="00FB0608">
            <w:pPr>
              <w:spacing w:line="400" w:lineRule="exact"/>
              <w:jc w:val="center"/>
              <w:rPr>
                <w:rFonts w:ascii="標楷體" w:eastAsia="標楷體" w:hAnsi="標楷體"/>
                <w:b/>
                <w:bCs/>
                <w:sz w:val="28"/>
              </w:rPr>
            </w:pPr>
            <w:r w:rsidRPr="009514D6">
              <w:rPr>
                <w:rFonts w:ascii="標楷體" w:eastAsia="標楷體" w:hAnsi="標楷體" w:hint="eastAsia"/>
                <w:b/>
                <w:bCs/>
                <w:sz w:val="28"/>
              </w:rPr>
              <w:t>聯席</w:t>
            </w:r>
          </w:p>
          <w:p w:rsidR="00FB0608" w:rsidRPr="009514D6" w:rsidRDefault="00FB0608" w:rsidP="00FB0608">
            <w:pPr>
              <w:spacing w:line="400" w:lineRule="exact"/>
              <w:jc w:val="center"/>
              <w:rPr>
                <w:rFonts w:ascii="標楷體" w:eastAsia="標楷體" w:hAnsi="標楷體"/>
                <w:b/>
                <w:bCs/>
                <w:sz w:val="28"/>
              </w:rPr>
            </w:pPr>
            <w:r w:rsidRPr="009514D6">
              <w:rPr>
                <w:rFonts w:ascii="標楷體" w:eastAsia="標楷體" w:hAnsi="標楷體" w:hint="eastAsia"/>
                <w:b/>
                <w:bCs/>
                <w:sz w:val="28"/>
              </w:rPr>
              <w:t>委員會</w:t>
            </w:r>
          </w:p>
        </w:tc>
        <w:tc>
          <w:tcPr>
            <w:tcW w:w="1482" w:type="pct"/>
            <w:vAlign w:val="center"/>
          </w:tcPr>
          <w:p w:rsidR="00FB0608" w:rsidRPr="009514D6" w:rsidRDefault="00FB0608" w:rsidP="00FB0608">
            <w:pPr>
              <w:spacing w:line="400" w:lineRule="exact"/>
              <w:jc w:val="distribute"/>
              <w:rPr>
                <w:rFonts w:ascii="標楷體" w:eastAsia="標楷體" w:hAnsi="標楷體"/>
                <w:b/>
                <w:bCs/>
                <w:sz w:val="28"/>
              </w:rPr>
            </w:pPr>
            <w:r w:rsidRPr="009514D6">
              <w:rPr>
                <w:rFonts w:ascii="標楷體" w:eastAsia="標楷體" w:hAnsi="標楷體" w:hint="eastAsia"/>
                <w:b/>
                <w:bCs/>
                <w:sz w:val="28"/>
              </w:rPr>
              <w:t>處理情形</w:t>
            </w:r>
          </w:p>
        </w:tc>
      </w:tr>
      <w:tr w:rsidR="00FB0608" w:rsidRPr="009514D6" w:rsidTr="00EE287F">
        <w:trPr>
          <w:trHeight w:val="567"/>
        </w:trPr>
        <w:tc>
          <w:tcPr>
            <w:tcW w:w="358" w:type="pct"/>
            <w:vAlign w:val="center"/>
          </w:tcPr>
          <w:p w:rsidR="00FB0608" w:rsidRPr="009514D6" w:rsidRDefault="00FB0608" w:rsidP="00EF33A1">
            <w:pPr>
              <w:numPr>
                <w:ilvl w:val="0"/>
                <w:numId w:val="7"/>
              </w:numPr>
              <w:spacing w:line="400" w:lineRule="exact"/>
              <w:ind w:right="113"/>
              <w:rPr>
                <w:rFonts w:ascii="標楷體" w:eastAsia="標楷體" w:hAnsi="標楷體"/>
                <w:sz w:val="28"/>
                <w:szCs w:val="28"/>
              </w:rPr>
            </w:pPr>
          </w:p>
        </w:tc>
        <w:tc>
          <w:tcPr>
            <w:tcW w:w="1714" w:type="pct"/>
          </w:tcPr>
          <w:p w:rsidR="00FB0608" w:rsidRPr="009514D6" w:rsidRDefault="00FB0608" w:rsidP="00975ED0">
            <w:pPr>
              <w:spacing w:line="400" w:lineRule="exact"/>
              <w:jc w:val="both"/>
              <w:rPr>
                <w:rFonts w:ascii="標楷體" w:eastAsia="標楷體" w:hAnsi="標楷體"/>
                <w:sz w:val="28"/>
                <w:szCs w:val="28"/>
              </w:rPr>
            </w:pPr>
            <w:r w:rsidRPr="00266A49">
              <w:rPr>
                <w:rFonts w:ascii="標楷體" w:eastAsia="標楷體" w:hAnsi="標楷體" w:hint="eastAsia"/>
                <w:sz w:val="28"/>
              </w:rPr>
              <w:t>科技部函，為109年度中央政府總預算附屬單位預算決議，檢送國家科學技術發展基金決議第1項「人文及社會科學研究」凍結200萬元書面報告，請查照案。</w:t>
            </w:r>
          </w:p>
        </w:tc>
        <w:tc>
          <w:tcPr>
            <w:tcW w:w="941" w:type="pct"/>
          </w:tcPr>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sz w:val="28"/>
                <w:szCs w:val="28"/>
              </w:rPr>
              <w:t>10-</w:t>
            </w:r>
            <w:r w:rsidRPr="009514D6">
              <w:rPr>
                <w:rFonts w:ascii="標楷體" w:eastAsia="標楷體" w:hAnsi="標楷體" w:hint="eastAsia"/>
                <w:sz w:val="28"/>
                <w:szCs w:val="28"/>
              </w:rPr>
              <w:t>2</w:t>
            </w:r>
            <w:r w:rsidRPr="009514D6">
              <w:rPr>
                <w:rFonts w:ascii="標楷體" w:eastAsia="標楷體" w:hAnsi="標楷體"/>
                <w:sz w:val="28"/>
                <w:szCs w:val="28"/>
              </w:rPr>
              <w:t>-</w:t>
            </w:r>
            <w:r w:rsidRPr="009514D6">
              <w:rPr>
                <w:rFonts w:ascii="標楷體" w:eastAsia="標楷體" w:hAnsi="標楷體" w:hint="eastAsia"/>
                <w:sz w:val="28"/>
                <w:szCs w:val="28"/>
              </w:rPr>
              <w:t>4</w:t>
            </w:r>
          </w:p>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sz w:val="28"/>
                <w:szCs w:val="28"/>
              </w:rPr>
              <w:t>(109</w:t>
            </w:r>
            <w:r w:rsidRPr="009514D6">
              <w:rPr>
                <w:rFonts w:ascii="標楷體" w:eastAsia="標楷體" w:hAnsi="標楷體" w:hint="eastAsia"/>
                <w:sz w:val="28"/>
                <w:szCs w:val="28"/>
              </w:rPr>
              <w:t>.10.23</w:t>
            </w:r>
            <w:r w:rsidRPr="009514D6">
              <w:rPr>
                <w:rFonts w:ascii="標楷體" w:eastAsia="標楷體" w:hAnsi="標楷體"/>
                <w:sz w:val="28"/>
                <w:szCs w:val="28"/>
              </w:rPr>
              <w:t>)</w:t>
            </w:r>
          </w:p>
        </w:tc>
        <w:tc>
          <w:tcPr>
            <w:tcW w:w="506" w:type="pct"/>
          </w:tcPr>
          <w:p w:rsidR="00FB0608" w:rsidRPr="009514D6" w:rsidRDefault="00FB0608" w:rsidP="00975ED0">
            <w:pPr>
              <w:spacing w:line="400" w:lineRule="exact"/>
              <w:jc w:val="both"/>
              <w:rPr>
                <w:rFonts w:ascii="標楷體" w:eastAsia="標楷體" w:hAnsi="標楷體"/>
                <w:sz w:val="28"/>
                <w:szCs w:val="28"/>
              </w:rPr>
            </w:pPr>
          </w:p>
        </w:tc>
        <w:tc>
          <w:tcPr>
            <w:tcW w:w="1482" w:type="pct"/>
          </w:tcPr>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hint="eastAsia"/>
                <w:sz w:val="28"/>
                <w:szCs w:val="28"/>
              </w:rPr>
              <w:t>尚未審查</w:t>
            </w:r>
          </w:p>
        </w:tc>
      </w:tr>
      <w:tr w:rsidR="00FB0608" w:rsidRPr="009514D6" w:rsidTr="00EE287F">
        <w:trPr>
          <w:trHeight w:val="567"/>
        </w:trPr>
        <w:tc>
          <w:tcPr>
            <w:tcW w:w="358" w:type="pct"/>
            <w:vAlign w:val="center"/>
          </w:tcPr>
          <w:p w:rsidR="00FB0608" w:rsidRPr="009514D6" w:rsidRDefault="00FB0608" w:rsidP="00EF33A1">
            <w:pPr>
              <w:numPr>
                <w:ilvl w:val="0"/>
                <w:numId w:val="7"/>
              </w:numPr>
              <w:spacing w:line="400" w:lineRule="exact"/>
              <w:ind w:right="113"/>
              <w:rPr>
                <w:rFonts w:ascii="標楷體" w:eastAsia="標楷體" w:hAnsi="標楷體"/>
                <w:sz w:val="28"/>
                <w:szCs w:val="28"/>
              </w:rPr>
            </w:pPr>
          </w:p>
        </w:tc>
        <w:tc>
          <w:tcPr>
            <w:tcW w:w="1714" w:type="pct"/>
          </w:tcPr>
          <w:p w:rsidR="00FB0608" w:rsidRPr="009514D6" w:rsidRDefault="00FB0608" w:rsidP="00975ED0">
            <w:pPr>
              <w:spacing w:line="400" w:lineRule="exact"/>
              <w:jc w:val="both"/>
              <w:rPr>
                <w:rFonts w:ascii="標楷體" w:eastAsia="標楷體" w:hAnsi="標楷體"/>
                <w:sz w:val="28"/>
                <w:szCs w:val="28"/>
              </w:rPr>
            </w:pPr>
            <w:r w:rsidRPr="00266A49">
              <w:rPr>
                <w:rFonts w:ascii="標楷體" w:eastAsia="標楷體" w:hAnsi="標楷體" w:hint="eastAsia"/>
                <w:sz w:val="28"/>
              </w:rPr>
              <w:t>科技部函，為109年度中央政府總預算附屬單位預算決議，檢送國家科學技術發展基金決議第2項「跨部會署執行之科技計畫」凍結1,000萬元書面</w:t>
            </w:r>
            <w:r w:rsidRPr="00266A49">
              <w:rPr>
                <w:rFonts w:ascii="標楷體" w:eastAsia="標楷體" w:hAnsi="標楷體" w:hint="eastAsia"/>
                <w:sz w:val="28"/>
              </w:rPr>
              <w:lastRenderedPageBreak/>
              <w:t>報告，請查照案。</w:t>
            </w:r>
          </w:p>
        </w:tc>
        <w:tc>
          <w:tcPr>
            <w:tcW w:w="941" w:type="pct"/>
          </w:tcPr>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sz w:val="28"/>
                <w:szCs w:val="28"/>
              </w:rPr>
              <w:lastRenderedPageBreak/>
              <w:t>10-</w:t>
            </w:r>
            <w:r w:rsidRPr="009514D6">
              <w:rPr>
                <w:rFonts w:ascii="標楷體" w:eastAsia="標楷體" w:hAnsi="標楷體" w:hint="eastAsia"/>
                <w:sz w:val="28"/>
                <w:szCs w:val="28"/>
              </w:rPr>
              <w:t>2</w:t>
            </w:r>
            <w:r w:rsidRPr="009514D6">
              <w:rPr>
                <w:rFonts w:ascii="標楷體" w:eastAsia="標楷體" w:hAnsi="標楷體"/>
                <w:sz w:val="28"/>
                <w:szCs w:val="28"/>
              </w:rPr>
              <w:t>-</w:t>
            </w:r>
            <w:r w:rsidRPr="009514D6">
              <w:rPr>
                <w:rFonts w:ascii="標楷體" w:eastAsia="標楷體" w:hAnsi="標楷體" w:hint="eastAsia"/>
                <w:sz w:val="28"/>
                <w:szCs w:val="28"/>
              </w:rPr>
              <w:t>4</w:t>
            </w:r>
          </w:p>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sz w:val="28"/>
                <w:szCs w:val="28"/>
              </w:rPr>
              <w:t>(109</w:t>
            </w:r>
            <w:r w:rsidRPr="009514D6">
              <w:rPr>
                <w:rFonts w:ascii="標楷體" w:eastAsia="標楷體" w:hAnsi="標楷體" w:hint="eastAsia"/>
                <w:sz w:val="28"/>
                <w:szCs w:val="28"/>
              </w:rPr>
              <w:t>.10.23</w:t>
            </w:r>
            <w:r w:rsidRPr="009514D6">
              <w:rPr>
                <w:rFonts w:ascii="標楷體" w:eastAsia="標楷體" w:hAnsi="標楷體"/>
                <w:sz w:val="28"/>
                <w:szCs w:val="28"/>
              </w:rPr>
              <w:t>)</w:t>
            </w:r>
          </w:p>
        </w:tc>
        <w:tc>
          <w:tcPr>
            <w:tcW w:w="506" w:type="pct"/>
          </w:tcPr>
          <w:p w:rsidR="00FB0608" w:rsidRPr="009514D6" w:rsidRDefault="00FB0608" w:rsidP="00FB0608">
            <w:pPr>
              <w:jc w:val="both"/>
              <w:rPr>
                <w:rFonts w:ascii="標楷體" w:eastAsia="標楷體" w:hAnsi="標楷體"/>
                <w:sz w:val="28"/>
                <w:szCs w:val="28"/>
              </w:rPr>
            </w:pPr>
          </w:p>
        </w:tc>
        <w:tc>
          <w:tcPr>
            <w:tcW w:w="1482" w:type="pct"/>
          </w:tcPr>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hint="eastAsia"/>
                <w:sz w:val="28"/>
                <w:szCs w:val="28"/>
              </w:rPr>
              <w:t>尚未審查</w:t>
            </w:r>
          </w:p>
        </w:tc>
      </w:tr>
      <w:tr w:rsidR="00FB0608" w:rsidRPr="009514D6" w:rsidTr="00EE287F">
        <w:trPr>
          <w:trHeight w:val="567"/>
        </w:trPr>
        <w:tc>
          <w:tcPr>
            <w:tcW w:w="358" w:type="pct"/>
            <w:vAlign w:val="center"/>
          </w:tcPr>
          <w:p w:rsidR="00FB0608" w:rsidRPr="009514D6" w:rsidRDefault="00FB0608" w:rsidP="00EF33A1">
            <w:pPr>
              <w:numPr>
                <w:ilvl w:val="0"/>
                <w:numId w:val="7"/>
              </w:numPr>
              <w:spacing w:line="400" w:lineRule="exact"/>
              <w:ind w:right="113"/>
              <w:rPr>
                <w:rFonts w:ascii="標楷體" w:eastAsia="標楷體" w:hAnsi="標楷體"/>
                <w:sz w:val="28"/>
                <w:szCs w:val="28"/>
              </w:rPr>
            </w:pPr>
          </w:p>
        </w:tc>
        <w:tc>
          <w:tcPr>
            <w:tcW w:w="1714" w:type="pct"/>
          </w:tcPr>
          <w:p w:rsidR="00FB0608" w:rsidRPr="009514D6" w:rsidRDefault="00FB0608" w:rsidP="00975ED0">
            <w:pPr>
              <w:spacing w:line="400" w:lineRule="exact"/>
              <w:jc w:val="both"/>
              <w:rPr>
                <w:rFonts w:ascii="標楷體" w:eastAsia="標楷體" w:hAnsi="標楷體"/>
                <w:sz w:val="28"/>
                <w:szCs w:val="28"/>
              </w:rPr>
            </w:pPr>
            <w:r w:rsidRPr="00266A49">
              <w:rPr>
                <w:rFonts w:ascii="標楷體" w:eastAsia="標楷體" w:hAnsi="標楷體" w:hint="eastAsia"/>
                <w:sz w:val="28"/>
              </w:rPr>
              <w:t>科技部函，為109年度中央政府總預算附屬單位預算決議，檢送國家科學技術發展基金決議第3項「科學傳播與推廣」凍結100萬元書面報告，請查照案。</w:t>
            </w:r>
          </w:p>
        </w:tc>
        <w:tc>
          <w:tcPr>
            <w:tcW w:w="941" w:type="pct"/>
          </w:tcPr>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sz w:val="28"/>
                <w:szCs w:val="28"/>
              </w:rPr>
              <w:t>10-</w:t>
            </w:r>
            <w:r w:rsidRPr="009514D6">
              <w:rPr>
                <w:rFonts w:ascii="標楷體" w:eastAsia="標楷體" w:hAnsi="標楷體" w:hint="eastAsia"/>
                <w:sz w:val="28"/>
                <w:szCs w:val="28"/>
              </w:rPr>
              <w:t>2</w:t>
            </w:r>
            <w:r w:rsidRPr="009514D6">
              <w:rPr>
                <w:rFonts w:ascii="標楷體" w:eastAsia="標楷體" w:hAnsi="標楷體"/>
                <w:sz w:val="28"/>
                <w:szCs w:val="28"/>
              </w:rPr>
              <w:t>-</w:t>
            </w:r>
            <w:r w:rsidRPr="009514D6">
              <w:rPr>
                <w:rFonts w:ascii="標楷體" w:eastAsia="標楷體" w:hAnsi="標楷體" w:hint="eastAsia"/>
                <w:sz w:val="28"/>
                <w:szCs w:val="28"/>
              </w:rPr>
              <w:t>4</w:t>
            </w:r>
          </w:p>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sz w:val="28"/>
                <w:szCs w:val="28"/>
              </w:rPr>
              <w:t>(109</w:t>
            </w:r>
            <w:r w:rsidRPr="009514D6">
              <w:rPr>
                <w:rFonts w:ascii="標楷體" w:eastAsia="標楷體" w:hAnsi="標楷體" w:hint="eastAsia"/>
                <w:sz w:val="28"/>
                <w:szCs w:val="28"/>
              </w:rPr>
              <w:t>.10.23</w:t>
            </w:r>
            <w:r w:rsidRPr="009514D6">
              <w:rPr>
                <w:rFonts w:ascii="標楷體" w:eastAsia="標楷體" w:hAnsi="標楷體"/>
                <w:sz w:val="28"/>
                <w:szCs w:val="28"/>
              </w:rPr>
              <w:t>)</w:t>
            </w:r>
          </w:p>
        </w:tc>
        <w:tc>
          <w:tcPr>
            <w:tcW w:w="506" w:type="pct"/>
          </w:tcPr>
          <w:p w:rsidR="00FB0608" w:rsidRPr="009514D6" w:rsidRDefault="00FB0608" w:rsidP="00FB0608">
            <w:pPr>
              <w:jc w:val="both"/>
              <w:rPr>
                <w:rFonts w:ascii="標楷體" w:eastAsia="標楷體" w:hAnsi="標楷體"/>
                <w:sz w:val="28"/>
                <w:szCs w:val="28"/>
              </w:rPr>
            </w:pPr>
          </w:p>
        </w:tc>
        <w:tc>
          <w:tcPr>
            <w:tcW w:w="1482" w:type="pct"/>
          </w:tcPr>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hint="eastAsia"/>
                <w:sz w:val="28"/>
                <w:szCs w:val="28"/>
              </w:rPr>
              <w:t>尚未審查</w:t>
            </w:r>
          </w:p>
        </w:tc>
      </w:tr>
    </w:tbl>
    <w:p w:rsidR="00FB0608" w:rsidRPr="00DB3FA5" w:rsidRDefault="004A7B53" w:rsidP="00DB3FA5">
      <w:pPr>
        <w:pStyle w:val="01-4"/>
      </w:pPr>
      <w:bookmarkStart w:id="125" w:name="國立故宮博物院"/>
      <w:bookmarkStart w:id="126" w:name="_Toc95137442"/>
      <w:r w:rsidRPr="00DB3FA5">
        <w:t>4</w:t>
      </w:r>
      <w:r w:rsidR="002F7DBB" w:rsidRPr="00DB3FA5">
        <w:t>.</w:t>
      </w:r>
      <w:r w:rsidR="00732884" w:rsidRPr="00DB3FA5">
        <w:rPr>
          <w:rFonts w:hint="eastAsia"/>
        </w:rPr>
        <w:t>國立故宮博物院</w:t>
      </w:r>
      <w:bookmarkEnd w:id="125"/>
      <w:r w:rsidR="008D0A60" w:rsidRPr="00DB3FA5">
        <w:rPr>
          <w:rFonts w:hint="eastAsia"/>
        </w:rPr>
        <w:t xml:space="preserve"> </w:t>
      </w:r>
      <w:r w:rsidR="00FB0608" w:rsidRPr="00DB3FA5">
        <w:rPr>
          <w:rFonts w:hint="eastAsia"/>
        </w:rPr>
        <w:t>(</w:t>
      </w:r>
      <w:r w:rsidR="00E33A5F" w:rsidRPr="00DB3FA5">
        <w:t>6</w:t>
      </w:r>
      <w:r w:rsidR="00FB0608" w:rsidRPr="00DB3FA5">
        <w:rPr>
          <w:rFonts w:hint="eastAsia"/>
        </w:rPr>
        <w:t>案）</w:t>
      </w:r>
      <w:bookmarkEnd w:id="12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301"/>
        <w:gridCol w:w="1812"/>
        <w:gridCol w:w="974"/>
        <w:gridCol w:w="2852"/>
      </w:tblGrid>
      <w:tr w:rsidR="00FB0608" w:rsidRPr="00C049E6" w:rsidTr="00E33A5F">
        <w:trPr>
          <w:trHeight w:val="700"/>
        </w:trPr>
        <w:tc>
          <w:tcPr>
            <w:tcW w:w="358" w:type="pct"/>
            <w:vAlign w:val="center"/>
          </w:tcPr>
          <w:p w:rsidR="00FB0608" w:rsidRPr="00C049E6" w:rsidRDefault="00FB0608" w:rsidP="00FB0608">
            <w:pPr>
              <w:spacing w:line="400" w:lineRule="exact"/>
              <w:rPr>
                <w:rFonts w:ascii="標楷體" w:eastAsia="標楷體" w:hAnsi="標楷體"/>
                <w:b/>
                <w:bCs/>
                <w:spacing w:val="-20"/>
                <w:sz w:val="28"/>
                <w:szCs w:val="28"/>
              </w:rPr>
            </w:pPr>
            <w:r w:rsidRPr="00C049E6">
              <w:rPr>
                <w:rFonts w:ascii="標楷體" w:eastAsia="標楷體" w:hAnsi="標楷體" w:hint="eastAsia"/>
                <w:b/>
                <w:bCs/>
                <w:spacing w:val="-20"/>
                <w:sz w:val="28"/>
                <w:szCs w:val="28"/>
              </w:rPr>
              <w:t>序號</w:t>
            </w:r>
          </w:p>
        </w:tc>
        <w:tc>
          <w:tcPr>
            <w:tcW w:w="1714" w:type="pct"/>
            <w:vAlign w:val="center"/>
          </w:tcPr>
          <w:p w:rsidR="00FB0608" w:rsidRPr="00C049E6" w:rsidRDefault="007A4976" w:rsidP="00FB0608">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41" w:type="pct"/>
            <w:vAlign w:val="center"/>
          </w:tcPr>
          <w:p w:rsidR="00FB0608" w:rsidRPr="00C049E6" w:rsidRDefault="00FB0608" w:rsidP="00FB0608">
            <w:pPr>
              <w:spacing w:line="400" w:lineRule="exact"/>
              <w:ind w:left="92"/>
              <w:jc w:val="center"/>
              <w:rPr>
                <w:rFonts w:ascii="標楷體" w:eastAsia="標楷體" w:hAnsi="標楷體"/>
                <w:b/>
                <w:bCs/>
                <w:sz w:val="28"/>
              </w:rPr>
            </w:pPr>
            <w:r w:rsidRPr="00C049E6">
              <w:rPr>
                <w:rFonts w:ascii="標楷體" w:eastAsia="標楷體" w:hAnsi="標楷體" w:hint="eastAsia"/>
                <w:b/>
                <w:bCs/>
                <w:sz w:val="28"/>
              </w:rPr>
              <w:t>院會交付</w:t>
            </w:r>
          </w:p>
          <w:p w:rsidR="00FB0608" w:rsidRPr="00C049E6" w:rsidRDefault="00FB0608" w:rsidP="00FB0608">
            <w:pPr>
              <w:spacing w:line="400" w:lineRule="exact"/>
              <w:ind w:left="92"/>
              <w:jc w:val="center"/>
              <w:rPr>
                <w:rFonts w:ascii="標楷體" w:eastAsia="標楷體" w:hAnsi="標楷體"/>
                <w:b/>
                <w:bCs/>
                <w:sz w:val="28"/>
              </w:rPr>
            </w:pPr>
            <w:r w:rsidRPr="00C049E6">
              <w:rPr>
                <w:rFonts w:ascii="標楷體" w:eastAsia="標楷體" w:hAnsi="標楷體" w:hint="eastAsia"/>
                <w:b/>
                <w:bCs/>
                <w:sz w:val="28"/>
              </w:rPr>
              <w:t>會次及日期</w:t>
            </w:r>
          </w:p>
        </w:tc>
        <w:tc>
          <w:tcPr>
            <w:tcW w:w="506" w:type="pct"/>
            <w:vAlign w:val="center"/>
          </w:tcPr>
          <w:p w:rsidR="00FB0608" w:rsidRPr="00C049E6" w:rsidRDefault="00FB0608" w:rsidP="00FB0608">
            <w:pPr>
              <w:spacing w:line="400" w:lineRule="exact"/>
              <w:jc w:val="center"/>
              <w:rPr>
                <w:rFonts w:ascii="標楷體" w:eastAsia="標楷體" w:hAnsi="標楷體"/>
                <w:b/>
                <w:bCs/>
                <w:sz w:val="28"/>
              </w:rPr>
            </w:pPr>
            <w:r w:rsidRPr="00C049E6">
              <w:rPr>
                <w:rFonts w:ascii="標楷體" w:eastAsia="標楷體" w:hAnsi="標楷體" w:hint="eastAsia"/>
                <w:b/>
                <w:bCs/>
                <w:sz w:val="28"/>
              </w:rPr>
              <w:t>聯席</w:t>
            </w:r>
          </w:p>
          <w:p w:rsidR="00FB0608" w:rsidRPr="00C049E6" w:rsidRDefault="00FB0608" w:rsidP="00FB0608">
            <w:pPr>
              <w:spacing w:line="400" w:lineRule="exact"/>
              <w:jc w:val="center"/>
              <w:rPr>
                <w:rFonts w:ascii="標楷體" w:eastAsia="標楷體" w:hAnsi="標楷體"/>
                <w:b/>
                <w:bCs/>
                <w:sz w:val="28"/>
              </w:rPr>
            </w:pPr>
            <w:r w:rsidRPr="00C049E6">
              <w:rPr>
                <w:rFonts w:ascii="標楷體" w:eastAsia="標楷體" w:hAnsi="標楷體" w:hint="eastAsia"/>
                <w:b/>
                <w:bCs/>
                <w:sz w:val="28"/>
              </w:rPr>
              <w:t>委員會</w:t>
            </w:r>
          </w:p>
        </w:tc>
        <w:tc>
          <w:tcPr>
            <w:tcW w:w="1481" w:type="pct"/>
            <w:vAlign w:val="center"/>
          </w:tcPr>
          <w:p w:rsidR="00FB0608" w:rsidRPr="00C049E6" w:rsidRDefault="00FB0608" w:rsidP="00FB0608">
            <w:pPr>
              <w:spacing w:line="400" w:lineRule="exact"/>
              <w:jc w:val="distribute"/>
              <w:rPr>
                <w:rFonts w:ascii="標楷體" w:eastAsia="標楷體" w:hAnsi="標楷體"/>
                <w:b/>
                <w:bCs/>
                <w:sz w:val="28"/>
              </w:rPr>
            </w:pPr>
            <w:r w:rsidRPr="00C049E6">
              <w:rPr>
                <w:rFonts w:ascii="標楷體" w:eastAsia="標楷體" w:hAnsi="標楷體" w:hint="eastAsia"/>
                <w:b/>
                <w:bCs/>
                <w:sz w:val="28"/>
              </w:rPr>
              <w:t>處理情形</w:t>
            </w:r>
          </w:p>
        </w:tc>
      </w:tr>
      <w:tr w:rsidR="00FB0608" w:rsidRPr="00C049E6" w:rsidTr="00E33A5F">
        <w:trPr>
          <w:trHeight w:val="567"/>
        </w:trPr>
        <w:tc>
          <w:tcPr>
            <w:tcW w:w="358" w:type="pct"/>
            <w:vAlign w:val="center"/>
          </w:tcPr>
          <w:p w:rsidR="00FB0608" w:rsidRPr="00C049E6" w:rsidRDefault="00FB0608" w:rsidP="00345114">
            <w:pPr>
              <w:numPr>
                <w:ilvl w:val="0"/>
                <w:numId w:val="20"/>
              </w:numPr>
              <w:spacing w:line="400" w:lineRule="exact"/>
              <w:ind w:right="113"/>
              <w:rPr>
                <w:rFonts w:ascii="標楷體" w:eastAsia="標楷體" w:hAnsi="標楷體"/>
                <w:sz w:val="28"/>
                <w:szCs w:val="28"/>
              </w:rPr>
            </w:pPr>
          </w:p>
        </w:tc>
        <w:tc>
          <w:tcPr>
            <w:tcW w:w="1714"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國立故宮博物院函，為109年度中央政府總預算附屬單位預算決議，檢送故宮文化藝術發展基金銷貨成本預算凍結書面報告，請查照案。</w:t>
            </w:r>
          </w:p>
        </w:tc>
        <w:tc>
          <w:tcPr>
            <w:tcW w:w="941" w:type="pct"/>
          </w:tcPr>
          <w:p w:rsidR="00FB0608" w:rsidRPr="00C049E6" w:rsidRDefault="00FB0608" w:rsidP="003969D6">
            <w:pPr>
              <w:spacing w:line="400" w:lineRule="exact"/>
              <w:jc w:val="both"/>
              <w:rPr>
                <w:rFonts w:ascii="標楷體" w:eastAsia="標楷體" w:hAnsi="標楷體"/>
                <w:sz w:val="28"/>
                <w:szCs w:val="28"/>
              </w:rPr>
            </w:pPr>
            <w:r w:rsidRPr="00C049E6">
              <w:rPr>
                <w:rFonts w:ascii="標楷體" w:eastAsia="標楷體" w:hAnsi="標楷體"/>
                <w:sz w:val="28"/>
                <w:szCs w:val="28"/>
              </w:rPr>
              <w:t>10-</w:t>
            </w:r>
            <w:r w:rsidRPr="00C049E6">
              <w:rPr>
                <w:rFonts w:ascii="標楷體" w:eastAsia="標楷體" w:hAnsi="標楷體" w:hint="eastAsia"/>
                <w:sz w:val="28"/>
                <w:szCs w:val="28"/>
              </w:rPr>
              <w:t>2</w:t>
            </w:r>
            <w:r w:rsidRPr="00C049E6">
              <w:rPr>
                <w:rFonts w:ascii="標楷體" w:eastAsia="標楷體" w:hAnsi="標楷體"/>
                <w:sz w:val="28"/>
                <w:szCs w:val="28"/>
              </w:rPr>
              <w:t>-</w:t>
            </w:r>
            <w:r w:rsidRPr="00C049E6">
              <w:rPr>
                <w:rFonts w:ascii="標楷體" w:eastAsia="標楷體" w:hAnsi="標楷體" w:hint="eastAsia"/>
                <w:sz w:val="28"/>
                <w:szCs w:val="28"/>
              </w:rPr>
              <w:t>4</w:t>
            </w:r>
          </w:p>
          <w:p w:rsidR="00FB0608" w:rsidRPr="00C049E6" w:rsidRDefault="00FB0608" w:rsidP="003969D6">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.10.23</w:t>
            </w:r>
            <w:r w:rsidRPr="00C049E6">
              <w:rPr>
                <w:rFonts w:ascii="標楷體" w:eastAsia="標楷體" w:hAnsi="標楷體"/>
                <w:sz w:val="28"/>
                <w:szCs w:val="28"/>
              </w:rPr>
              <w:t>)</w:t>
            </w:r>
          </w:p>
        </w:tc>
        <w:tc>
          <w:tcPr>
            <w:tcW w:w="506" w:type="pct"/>
          </w:tcPr>
          <w:p w:rsidR="00FB0608" w:rsidRPr="00C049E6" w:rsidRDefault="00FB0608" w:rsidP="00FB0608">
            <w:pPr>
              <w:jc w:val="both"/>
              <w:rPr>
                <w:rFonts w:ascii="標楷體" w:eastAsia="標楷體" w:hAnsi="標楷體"/>
                <w:sz w:val="28"/>
                <w:szCs w:val="28"/>
              </w:rPr>
            </w:pPr>
          </w:p>
        </w:tc>
        <w:tc>
          <w:tcPr>
            <w:tcW w:w="1481" w:type="pct"/>
          </w:tcPr>
          <w:p w:rsidR="00FB0608" w:rsidRPr="00C049E6" w:rsidRDefault="00FB0608" w:rsidP="00E33A5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r>
      <w:tr w:rsidR="00E33A5F" w:rsidRPr="00C049E6" w:rsidTr="00E33A5F">
        <w:trPr>
          <w:trHeight w:val="567"/>
        </w:trPr>
        <w:tc>
          <w:tcPr>
            <w:tcW w:w="358" w:type="pct"/>
            <w:vAlign w:val="center"/>
          </w:tcPr>
          <w:p w:rsidR="00E33A5F" w:rsidRPr="00C049E6" w:rsidRDefault="00E33A5F" w:rsidP="00345114">
            <w:pPr>
              <w:numPr>
                <w:ilvl w:val="0"/>
                <w:numId w:val="20"/>
              </w:numPr>
              <w:spacing w:line="400" w:lineRule="exact"/>
              <w:ind w:right="113"/>
              <w:rPr>
                <w:rFonts w:ascii="標楷體" w:eastAsia="標楷體" w:hAnsi="標楷體"/>
                <w:sz w:val="28"/>
                <w:szCs w:val="28"/>
              </w:rPr>
            </w:pPr>
          </w:p>
        </w:tc>
        <w:tc>
          <w:tcPr>
            <w:tcW w:w="1714" w:type="pct"/>
          </w:tcPr>
          <w:p w:rsidR="00E33A5F" w:rsidRPr="00647F8D" w:rsidRDefault="00E33A5F" w:rsidP="00E33A5F">
            <w:pPr>
              <w:spacing w:line="400" w:lineRule="exact"/>
              <w:jc w:val="both"/>
              <w:rPr>
                <w:rFonts w:ascii="標楷體" w:eastAsia="標楷體" w:hAnsi="標楷體"/>
                <w:color w:val="000000"/>
                <w:sz w:val="28"/>
                <w:szCs w:val="28"/>
              </w:rPr>
            </w:pPr>
            <w:r w:rsidRPr="00266A49">
              <w:rPr>
                <w:rFonts w:ascii="標楷體" w:eastAsia="標楷體" w:hAnsi="標楷體" w:hint="eastAsia"/>
                <w:sz w:val="28"/>
                <w:szCs w:val="28"/>
              </w:rPr>
              <w:t>國立故宮博物院函，為110年度</w:t>
            </w:r>
            <w:r w:rsidRPr="00E33A5F">
              <w:rPr>
                <w:rFonts w:ascii="標楷體" w:eastAsia="標楷體" w:hAnsi="標楷體" w:hint="eastAsia"/>
                <w:sz w:val="28"/>
                <w:szCs w:val="28"/>
              </w:rPr>
              <w:t>中央政府</w:t>
            </w:r>
            <w:r w:rsidRPr="00266A49">
              <w:rPr>
                <w:rFonts w:ascii="標楷體" w:eastAsia="標楷體" w:hAnsi="標楷體" w:hint="eastAsia"/>
                <w:sz w:val="28"/>
                <w:szCs w:val="28"/>
              </w:rPr>
              <w:t>總預算決議，檢送決議（一）第1目項下「人員維持」凍結500萬元書面報告，請查照案。</w:t>
            </w:r>
          </w:p>
        </w:tc>
        <w:tc>
          <w:tcPr>
            <w:tcW w:w="941" w:type="pct"/>
          </w:tcPr>
          <w:p w:rsidR="00E33A5F" w:rsidRPr="00647F8D" w:rsidRDefault="00E33A5F" w:rsidP="00E33A5F">
            <w:pPr>
              <w:spacing w:line="400" w:lineRule="exact"/>
              <w:jc w:val="both"/>
              <w:rPr>
                <w:color w:val="000000"/>
              </w:rPr>
            </w:pPr>
            <w:r w:rsidRPr="00647F8D">
              <w:rPr>
                <w:rFonts w:ascii="標楷體" w:eastAsia="標楷體" w:hAnsi="標楷體"/>
                <w:color w:val="000000"/>
                <w:sz w:val="28"/>
                <w:szCs w:val="28"/>
              </w:rPr>
              <w:t>10-3-9 (110.4.23)</w:t>
            </w:r>
          </w:p>
          <w:p w:rsidR="00E33A5F" w:rsidRPr="00647F8D" w:rsidRDefault="00E33A5F" w:rsidP="00E33A5F">
            <w:pPr>
              <w:jc w:val="both"/>
              <w:rPr>
                <w:rFonts w:ascii="標楷體" w:eastAsia="標楷體" w:hAnsi="標楷體"/>
                <w:color w:val="000000"/>
                <w:sz w:val="28"/>
                <w:szCs w:val="28"/>
              </w:rPr>
            </w:pPr>
          </w:p>
        </w:tc>
        <w:tc>
          <w:tcPr>
            <w:tcW w:w="506" w:type="pct"/>
          </w:tcPr>
          <w:p w:rsidR="00E33A5F" w:rsidRPr="00C049E6" w:rsidRDefault="00E33A5F" w:rsidP="00E33A5F">
            <w:pPr>
              <w:jc w:val="both"/>
              <w:rPr>
                <w:rFonts w:ascii="標楷體" w:eastAsia="標楷體" w:hAnsi="標楷體"/>
                <w:sz w:val="28"/>
                <w:szCs w:val="28"/>
              </w:rPr>
            </w:pPr>
          </w:p>
        </w:tc>
        <w:tc>
          <w:tcPr>
            <w:tcW w:w="1481" w:type="pct"/>
          </w:tcPr>
          <w:p w:rsidR="00E33A5F" w:rsidRPr="00C049E6" w:rsidRDefault="00E33A5F" w:rsidP="00E33A5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r>
      <w:tr w:rsidR="00E33A5F" w:rsidRPr="00C049E6" w:rsidTr="00E33A5F">
        <w:trPr>
          <w:trHeight w:val="567"/>
        </w:trPr>
        <w:tc>
          <w:tcPr>
            <w:tcW w:w="358" w:type="pct"/>
            <w:vAlign w:val="center"/>
          </w:tcPr>
          <w:p w:rsidR="00E33A5F" w:rsidRPr="00C049E6" w:rsidRDefault="00E33A5F" w:rsidP="00345114">
            <w:pPr>
              <w:numPr>
                <w:ilvl w:val="0"/>
                <w:numId w:val="20"/>
              </w:numPr>
              <w:spacing w:line="400" w:lineRule="exact"/>
              <w:ind w:right="113"/>
              <w:rPr>
                <w:rFonts w:ascii="標楷體" w:eastAsia="標楷體" w:hAnsi="標楷體"/>
                <w:sz w:val="28"/>
                <w:szCs w:val="28"/>
              </w:rPr>
            </w:pPr>
          </w:p>
        </w:tc>
        <w:tc>
          <w:tcPr>
            <w:tcW w:w="1714" w:type="pct"/>
          </w:tcPr>
          <w:p w:rsidR="00E33A5F" w:rsidRPr="00647F8D" w:rsidRDefault="00E33A5F" w:rsidP="00266A49">
            <w:pPr>
              <w:spacing w:line="400" w:lineRule="exact"/>
              <w:jc w:val="both"/>
              <w:rPr>
                <w:rFonts w:ascii="標楷體" w:eastAsia="標楷體" w:hAnsi="標楷體"/>
                <w:color w:val="000000"/>
                <w:sz w:val="28"/>
                <w:szCs w:val="28"/>
              </w:rPr>
            </w:pPr>
            <w:r w:rsidRPr="00647F8D">
              <w:rPr>
                <w:rFonts w:ascii="標楷體" w:eastAsia="標楷體" w:hAnsi="標楷體" w:hint="eastAsia"/>
                <w:color w:val="000000"/>
                <w:sz w:val="28"/>
                <w:szCs w:val="28"/>
              </w:rPr>
              <w:t>國立</w:t>
            </w:r>
            <w:r w:rsidRPr="00E33A5F">
              <w:rPr>
                <w:rFonts w:ascii="標楷體" w:eastAsia="標楷體" w:hAnsi="標楷體" w:hint="eastAsia"/>
                <w:sz w:val="28"/>
                <w:szCs w:val="28"/>
              </w:rPr>
              <w:t>故宮博物院</w:t>
            </w:r>
            <w:r w:rsidRPr="00647F8D">
              <w:rPr>
                <w:rFonts w:ascii="標楷體" w:eastAsia="標楷體" w:hAnsi="標楷體" w:hint="eastAsia"/>
                <w:color w:val="000000"/>
                <w:sz w:val="28"/>
                <w:szCs w:val="28"/>
              </w:rPr>
              <w:t>函，為110年度中央政府總預算決議，檢送決議（二）第2目「文物研究、展覽與推廣」凍結800萬元書面報告，請查照案。</w:t>
            </w:r>
          </w:p>
        </w:tc>
        <w:tc>
          <w:tcPr>
            <w:tcW w:w="941" w:type="pct"/>
          </w:tcPr>
          <w:p w:rsidR="00E33A5F" w:rsidRPr="00647F8D" w:rsidRDefault="00E33A5F" w:rsidP="00E33A5F">
            <w:pPr>
              <w:spacing w:line="400" w:lineRule="exact"/>
              <w:jc w:val="both"/>
              <w:rPr>
                <w:color w:val="000000"/>
              </w:rPr>
            </w:pPr>
            <w:r w:rsidRPr="00647F8D">
              <w:rPr>
                <w:rFonts w:ascii="標楷體" w:eastAsia="標楷體" w:hAnsi="標楷體"/>
                <w:color w:val="000000"/>
                <w:sz w:val="28"/>
                <w:szCs w:val="28"/>
              </w:rPr>
              <w:t>10-3-9 (110.4.23)</w:t>
            </w:r>
          </w:p>
          <w:p w:rsidR="00E33A5F" w:rsidRPr="00647F8D" w:rsidRDefault="00E33A5F" w:rsidP="00E33A5F">
            <w:pPr>
              <w:jc w:val="both"/>
              <w:rPr>
                <w:rFonts w:ascii="標楷體" w:eastAsia="標楷體" w:hAnsi="標楷體"/>
                <w:color w:val="000000"/>
                <w:sz w:val="28"/>
                <w:szCs w:val="28"/>
              </w:rPr>
            </w:pPr>
          </w:p>
        </w:tc>
        <w:tc>
          <w:tcPr>
            <w:tcW w:w="506" w:type="pct"/>
          </w:tcPr>
          <w:p w:rsidR="00E33A5F" w:rsidRPr="00C049E6" w:rsidRDefault="00E33A5F" w:rsidP="00E33A5F">
            <w:pPr>
              <w:jc w:val="both"/>
              <w:rPr>
                <w:rFonts w:ascii="標楷體" w:eastAsia="標楷體" w:hAnsi="標楷體"/>
                <w:sz w:val="28"/>
                <w:szCs w:val="28"/>
              </w:rPr>
            </w:pPr>
          </w:p>
        </w:tc>
        <w:tc>
          <w:tcPr>
            <w:tcW w:w="1481" w:type="pct"/>
          </w:tcPr>
          <w:p w:rsidR="00E33A5F" w:rsidRPr="00C049E6" w:rsidRDefault="00E33A5F" w:rsidP="00E33A5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w:t>
            </w:r>
            <w:r w:rsidRPr="00E33A5F">
              <w:rPr>
                <w:rFonts w:ascii="標楷體" w:eastAsia="標楷體" w:hAnsi="標楷體" w:hint="eastAsia"/>
                <w:color w:val="000000"/>
                <w:sz w:val="28"/>
              </w:rPr>
              <w:t>審查</w:t>
            </w:r>
          </w:p>
        </w:tc>
      </w:tr>
      <w:tr w:rsidR="00E33A5F" w:rsidRPr="00C049E6" w:rsidTr="00E33A5F">
        <w:trPr>
          <w:trHeight w:val="567"/>
        </w:trPr>
        <w:tc>
          <w:tcPr>
            <w:tcW w:w="358" w:type="pct"/>
            <w:vAlign w:val="center"/>
          </w:tcPr>
          <w:p w:rsidR="00E33A5F" w:rsidRPr="00C049E6" w:rsidRDefault="00E33A5F" w:rsidP="00345114">
            <w:pPr>
              <w:numPr>
                <w:ilvl w:val="0"/>
                <w:numId w:val="20"/>
              </w:numPr>
              <w:spacing w:line="400" w:lineRule="exact"/>
              <w:ind w:right="113"/>
              <w:rPr>
                <w:rFonts w:ascii="標楷體" w:eastAsia="標楷體" w:hAnsi="標楷體"/>
                <w:sz w:val="28"/>
                <w:szCs w:val="28"/>
              </w:rPr>
            </w:pPr>
          </w:p>
        </w:tc>
        <w:tc>
          <w:tcPr>
            <w:tcW w:w="1714" w:type="pct"/>
          </w:tcPr>
          <w:p w:rsidR="00E33A5F" w:rsidRPr="00647F8D" w:rsidRDefault="00E33A5F" w:rsidP="00E33A5F">
            <w:pPr>
              <w:spacing w:line="400" w:lineRule="exact"/>
              <w:jc w:val="both"/>
              <w:rPr>
                <w:rFonts w:ascii="標楷體" w:eastAsia="標楷體" w:hAnsi="標楷體"/>
                <w:color w:val="000000"/>
                <w:sz w:val="28"/>
                <w:szCs w:val="28"/>
              </w:rPr>
            </w:pPr>
            <w:r w:rsidRPr="00647F8D">
              <w:rPr>
                <w:rFonts w:ascii="標楷體" w:eastAsia="標楷體" w:hAnsi="標楷體" w:hint="eastAsia"/>
                <w:color w:val="000000"/>
                <w:sz w:val="28"/>
                <w:szCs w:val="28"/>
              </w:rPr>
              <w:t>國立故宮博物院函，為110年度</w:t>
            </w:r>
            <w:r w:rsidRPr="00E33A5F">
              <w:rPr>
                <w:rFonts w:ascii="標楷體" w:eastAsia="標楷體" w:hAnsi="標楷體" w:hint="eastAsia"/>
                <w:color w:val="000000"/>
                <w:sz w:val="28"/>
                <w:szCs w:val="28"/>
              </w:rPr>
              <w:t>中央政府</w:t>
            </w:r>
            <w:r w:rsidRPr="00647F8D">
              <w:rPr>
                <w:rFonts w:ascii="標楷體" w:eastAsia="標楷體" w:hAnsi="標楷體" w:hint="eastAsia"/>
                <w:color w:val="000000"/>
                <w:sz w:val="28"/>
                <w:szCs w:val="28"/>
              </w:rPr>
              <w:t>總預算決議，檢送決議（三）第3目「文物徵集與管理」凍結200萬元書面報告，</w:t>
            </w:r>
            <w:r w:rsidRPr="00647F8D">
              <w:rPr>
                <w:rFonts w:ascii="標楷體" w:eastAsia="標楷體" w:hAnsi="標楷體" w:hint="eastAsia"/>
                <w:color w:val="000000"/>
                <w:sz w:val="28"/>
                <w:szCs w:val="28"/>
              </w:rPr>
              <w:lastRenderedPageBreak/>
              <w:t>請查照案。</w:t>
            </w:r>
          </w:p>
        </w:tc>
        <w:tc>
          <w:tcPr>
            <w:tcW w:w="941" w:type="pct"/>
          </w:tcPr>
          <w:p w:rsidR="00E33A5F" w:rsidRPr="00647F8D" w:rsidRDefault="00E33A5F" w:rsidP="00E33A5F">
            <w:pPr>
              <w:spacing w:line="400" w:lineRule="exact"/>
              <w:jc w:val="both"/>
              <w:rPr>
                <w:color w:val="000000"/>
              </w:rPr>
            </w:pPr>
            <w:r w:rsidRPr="00647F8D">
              <w:rPr>
                <w:rFonts w:ascii="標楷體" w:eastAsia="標楷體" w:hAnsi="標楷體"/>
                <w:color w:val="000000"/>
                <w:sz w:val="28"/>
                <w:szCs w:val="28"/>
              </w:rPr>
              <w:lastRenderedPageBreak/>
              <w:t>10-3-9 (110.4.23)</w:t>
            </w:r>
          </w:p>
          <w:p w:rsidR="00E33A5F" w:rsidRPr="00647F8D" w:rsidRDefault="00E33A5F" w:rsidP="00E33A5F">
            <w:pPr>
              <w:jc w:val="both"/>
              <w:rPr>
                <w:rFonts w:ascii="標楷體" w:eastAsia="標楷體" w:hAnsi="標楷體"/>
                <w:color w:val="000000"/>
                <w:sz w:val="28"/>
                <w:szCs w:val="28"/>
              </w:rPr>
            </w:pPr>
          </w:p>
        </w:tc>
        <w:tc>
          <w:tcPr>
            <w:tcW w:w="506" w:type="pct"/>
          </w:tcPr>
          <w:p w:rsidR="00E33A5F" w:rsidRPr="00C049E6" w:rsidRDefault="00E33A5F" w:rsidP="00E33A5F">
            <w:pPr>
              <w:jc w:val="both"/>
              <w:rPr>
                <w:rFonts w:ascii="標楷體" w:eastAsia="標楷體" w:hAnsi="標楷體"/>
                <w:sz w:val="28"/>
                <w:szCs w:val="28"/>
              </w:rPr>
            </w:pPr>
          </w:p>
        </w:tc>
        <w:tc>
          <w:tcPr>
            <w:tcW w:w="1481" w:type="pct"/>
          </w:tcPr>
          <w:p w:rsidR="00E33A5F" w:rsidRPr="00C049E6" w:rsidRDefault="00E33A5F" w:rsidP="00E33A5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w:t>
            </w:r>
            <w:r w:rsidRPr="00E33A5F">
              <w:rPr>
                <w:rFonts w:ascii="標楷體" w:eastAsia="標楷體" w:hAnsi="標楷體" w:hint="eastAsia"/>
                <w:color w:val="000000"/>
                <w:sz w:val="28"/>
              </w:rPr>
              <w:t>審查</w:t>
            </w:r>
          </w:p>
        </w:tc>
      </w:tr>
      <w:tr w:rsidR="00E33A5F" w:rsidRPr="00C049E6" w:rsidTr="00E33A5F">
        <w:trPr>
          <w:trHeight w:val="567"/>
        </w:trPr>
        <w:tc>
          <w:tcPr>
            <w:tcW w:w="358" w:type="pct"/>
            <w:vAlign w:val="center"/>
          </w:tcPr>
          <w:p w:rsidR="00E33A5F" w:rsidRPr="00C049E6" w:rsidRDefault="00E33A5F" w:rsidP="00345114">
            <w:pPr>
              <w:numPr>
                <w:ilvl w:val="0"/>
                <w:numId w:val="20"/>
              </w:numPr>
              <w:spacing w:line="400" w:lineRule="exact"/>
              <w:ind w:right="113"/>
              <w:rPr>
                <w:rFonts w:ascii="標楷體" w:eastAsia="標楷體" w:hAnsi="標楷體"/>
                <w:sz w:val="28"/>
                <w:szCs w:val="28"/>
              </w:rPr>
            </w:pPr>
          </w:p>
        </w:tc>
        <w:tc>
          <w:tcPr>
            <w:tcW w:w="1714" w:type="pct"/>
          </w:tcPr>
          <w:p w:rsidR="00E33A5F" w:rsidRPr="00647F8D" w:rsidRDefault="00E33A5F" w:rsidP="00E33A5F">
            <w:pPr>
              <w:spacing w:line="400" w:lineRule="exact"/>
              <w:jc w:val="both"/>
              <w:rPr>
                <w:rFonts w:ascii="標楷體" w:eastAsia="標楷體" w:hAnsi="標楷體"/>
                <w:color w:val="000000"/>
                <w:sz w:val="28"/>
                <w:szCs w:val="28"/>
              </w:rPr>
            </w:pPr>
            <w:r w:rsidRPr="00647F8D">
              <w:rPr>
                <w:rFonts w:ascii="標楷體" w:eastAsia="標楷體" w:hAnsi="標楷體" w:hint="eastAsia"/>
                <w:color w:val="000000"/>
                <w:sz w:val="28"/>
                <w:szCs w:val="28"/>
              </w:rPr>
              <w:t>國立故宮博物院 函，為110年度中央政府總預算決議，檢送決議（四十三）「業務費」凍結500萬元書面報告，請查照案。</w:t>
            </w:r>
          </w:p>
        </w:tc>
        <w:tc>
          <w:tcPr>
            <w:tcW w:w="941" w:type="pct"/>
          </w:tcPr>
          <w:p w:rsidR="00E33A5F" w:rsidRPr="00647F8D" w:rsidRDefault="00E33A5F" w:rsidP="00E33A5F">
            <w:pPr>
              <w:spacing w:line="400" w:lineRule="exact"/>
              <w:jc w:val="both"/>
              <w:rPr>
                <w:color w:val="000000"/>
              </w:rPr>
            </w:pPr>
            <w:r w:rsidRPr="00647F8D">
              <w:rPr>
                <w:rFonts w:ascii="標楷體" w:eastAsia="標楷體" w:hAnsi="標楷體"/>
                <w:color w:val="000000"/>
                <w:sz w:val="28"/>
                <w:szCs w:val="28"/>
              </w:rPr>
              <w:t>10-3-9 (110.4.23)</w:t>
            </w:r>
          </w:p>
          <w:p w:rsidR="00E33A5F" w:rsidRPr="00647F8D" w:rsidRDefault="00E33A5F" w:rsidP="00E33A5F">
            <w:pPr>
              <w:jc w:val="both"/>
              <w:rPr>
                <w:rFonts w:ascii="標楷體" w:eastAsia="標楷體" w:hAnsi="標楷體"/>
                <w:color w:val="000000"/>
                <w:sz w:val="28"/>
                <w:szCs w:val="28"/>
              </w:rPr>
            </w:pPr>
          </w:p>
        </w:tc>
        <w:tc>
          <w:tcPr>
            <w:tcW w:w="506" w:type="pct"/>
          </w:tcPr>
          <w:p w:rsidR="00E33A5F" w:rsidRPr="00C049E6" w:rsidRDefault="00E33A5F" w:rsidP="00E33A5F">
            <w:pPr>
              <w:jc w:val="both"/>
              <w:rPr>
                <w:rFonts w:ascii="標楷體" w:eastAsia="標楷體" w:hAnsi="標楷體"/>
                <w:sz w:val="28"/>
                <w:szCs w:val="28"/>
              </w:rPr>
            </w:pPr>
          </w:p>
        </w:tc>
        <w:tc>
          <w:tcPr>
            <w:tcW w:w="1481" w:type="pct"/>
          </w:tcPr>
          <w:p w:rsidR="00E33A5F" w:rsidRPr="00C049E6" w:rsidRDefault="00E33A5F" w:rsidP="00E33A5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r>
      <w:tr w:rsidR="00E33A5F" w:rsidRPr="00C049E6" w:rsidTr="00E33A5F">
        <w:trPr>
          <w:trHeight w:val="567"/>
        </w:trPr>
        <w:tc>
          <w:tcPr>
            <w:tcW w:w="358" w:type="pct"/>
            <w:vAlign w:val="center"/>
          </w:tcPr>
          <w:p w:rsidR="00E33A5F" w:rsidRPr="00C049E6" w:rsidRDefault="00E33A5F" w:rsidP="00345114">
            <w:pPr>
              <w:numPr>
                <w:ilvl w:val="0"/>
                <w:numId w:val="20"/>
              </w:numPr>
              <w:spacing w:line="400" w:lineRule="exact"/>
              <w:ind w:right="113"/>
              <w:rPr>
                <w:rFonts w:ascii="標楷體" w:eastAsia="標楷體" w:hAnsi="標楷體"/>
                <w:sz w:val="28"/>
                <w:szCs w:val="28"/>
              </w:rPr>
            </w:pPr>
          </w:p>
        </w:tc>
        <w:tc>
          <w:tcPr>
            <w:tcW w:w="1714" w:type="pct"/>
          </w:tcPr>
          <w:p w:rsidR="00E33A5F" w:rsidRPr="00C21AFC" w:rsidRDefault="00E33A5F" w:rsidP="00E33A5F">
            <w:pPr>
              <w:spacing w:line="400" w:lineRule="exact"/>
              <w:jc w:val="both"/>
              <w:rPr>
                <w:rFonts w:eastAsia="華康楷書體W5"/>
                <w:color w:val="FF0000"/>
                <w:sz w:val="28"/>
              </w:rPr>
            </w:pPr>
            <w:r w:rsidRPr="00E33A5F">
              <w:rPr>
                <w:rFonts w:ascii="標楷體" w:eastAsia="標楷體" w:hAnsi="標楷體" w:hint="eastAsia"/>
                <w:sz w:val="28"/>
                <w:szCs w:val="28"/>
              </w:rPr>
              <w:t>國立故宮博物院函，為 110 年度中央政府總預算決議，檢送決議（四）第 5 目「新故宮計畫」凍結 2,000 萬元書面報告，請查照案。</w:t>
            </w:r>
          </w:p>
        </w:tc>
        <w:tc>
          <w:tcPr>
            <w:tcW w:w="941" w:type="pct"/>
          </w:tcPr>
          <w:p w:rsidR="00E33A5F" w:rsidRPr="00E33A5F" w:rsidRDefault="00E33A5F" w:rsidP="00E33A5F">
            <w:pPr>
              <w:spacing w:line="400" w:lineRule="exact"/>
              <w:jc w:val="both"/>
              <w:rPr>
                <w:rFonts w:ascii="標楷體" w:eastAsia="標楷體" w:hAnsi="標楷體"/>
                <w:color w:val="000000"/>
                <w:sz w:val="28"/>
                <w:szCs w:val="28"/>
              </w:rPr>
            </w:pPr>
            <w:r w:rsidRPr="00E33A5F">
              <w:rPr>
                <w:rFonts w:ascii="標楷體" w:eastAsia="標楷體" w:hAnsi="標楷體"/>
                <w:color w:val="000000"/>
                <w:sz w:val="28"/>
                <w:szCs w:val="28"/>
              </w:rPr>
              <w:t>10-3-1</w:t>
            </w:r>
            <w:r w:rsidRPr="00E33A5F">
              <w:rPr>
                <w:rFonts w:ascii="標楷體" w:eastAsia="標楷體" w:hAnsi="標楷體" w:hint="eastAsia"/>
                <w:color w:val="000000"/>
                <w:sz w:val="28"/>
                <w:szCs w:val="28"/>
              </w:rPr>
              <w:t>3</w:t>
            </w:r>
          </w:p>
          <w:p w:rsidR="00E33A5F" w:rsidRPr="000E73DF" w:rsidRDefault="00E33A5F" w:rsidP="00E33A5F">
            <w:pPr>
              <w:spacing w:line="400" w:lineRule="exact"/>
              <w:jc w:val="both"/>
              <w:rPr>
                <w:rFonts w:ascii="標楷體" w:eastAsia="標楷體" w:hAnsi="標楷體"/>
                <w:color w:val="FF0000"/>
                <w:sz w:val="28"/>
                <w:szCs w:val="28"/>
              </w:rPr>
            </w:pPr>
            <w:r w:rsidRPr="00E33A5F">
              <w:rPr>
                <w:rFonts w:ascii="標楷體" w:eastAsia="標楷體" w:hAnsi="標楷體"/>
                <w:color w:val="000000"/>
                <w:sz w:val="28"/>
                <w:szCs w:val="28"/>
              </w:rPr>
              <w:t>(110.5.</w:t>
            </w:r>
            <w:r w:rsidRPr="00E33A5F">
              <w:rPr>
                <w:rFonts w:ascii="標楷體" w:eastAsia="標楷體" w:hAnsi="標楷體" w:hint="eastAsia"/>
                <w:color w:val="000000"/>
                <w:sz w:val="28"/>
                <w:szCs w:val="28"/>
              </w:rPr>
              <w:t>21</w:t>
            </w:r>
            <w:r w:rsidRPr="00E33A5F">
              <w:rPr>
                <w:rFonts w:ascii="標楷體" w:eastAsia="標楷體" w:hAnsi="標楷體"/>
                <w:color w:val="000000"/>
                <w:sz w:val="28"/>
                <w:szCs w:val="28"/>
              </w:rPr>
              <w:t>)</w:t>
            </w:r>
          </w:p>
        </w:tc>
        <w:tc>
          <w:tcPr>
            <w:tcW w:w="506" w:type="pct"/>
          </w:tcPr>
          <w:p w:rsidR="00E33A5F" w:rsidRPr="00C049E6" w:rsidRDefault="00E33A5F" w:rsidP="00E33A5F">
            <w:pPr>
              <w:jc w:val="both"/>
              <w:rPr>
                <w:rFonts w:ascii="標楷體" w:eastAsia="標楷體" w:hAnsi="標楷體"/>
                <w:sz w:val="28"/>
                <w:szCs w:val="28"/>
              </w:rPr>
            </w:pPr>
          </w:p>
        </w:tc>
        <w:tc>
          <w:tcPr>
            <w:tcW w:w="1481" w:type="pct"/>
          </w:tcPr>
          <w:p w:rsidR="00E33A5F" w:rsidRPr="00C049E6" w:rsidRDefault="00E33A5F" w:rsidP="00E33A5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w:t>
            </w:r>
            <w:r w:rsidRPr="00E33A5F">
              <w:rPr>
                <w:rFonts w:ascii="標楷體" w:eastAsia="標楷體" w:hAnsi="標楷體" w:hint="eastAsia"/>
                <w:color w:val="000000"/>
                <w:sz w:val="28"/>
              </w:rPr>
              <w:t>審查</w:t>
            </w:r>
          </w:p>
        </w:tc>
      </w:tr>
    </w:tbl>
    <w:p w:rsidR="00FB0608" w:rsidRPr="003969D6" w:rsidRDefault="00FB0608" w:rsidP="00FE1E19">
      <w:pPr>
        <w:pStyle w:val="01-21"/>
      </w:pPr>
      <w:r w:rsidRPr="00933AC9">
        <w:br w:type="page"/>
      </w:r>
      <w:bookmarkStart w:id="127" w:name="_Toc95137443"/>
      <w:r w:rsidRPr="003969D6">
        <w:rPr>
          <w:rFonts w:hint="eastAsia"/>
        </w:rPr>
        <w:lastRenderedPageBreak/>
        <w:t>三、行政命令案（</w:t>
      </w:r>
      <w:r w:rsidR="0027022F">
        <w:rPr>
          <w:rFonts w:hint="eastAsia"/>
        </w:rPr>
        <w:t>2</w:t>
      </w:r>
      <w:r w:rsidRPr="003969D6">
        <w:rPr>
          <w:rFonts w:hint="eastAsia"/>
        </w:rPr>
        <w:t>案）</w:t>
      </w:r>
      <w:bookmarkEnd w:id="127"/>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09"/>
        <w:gridCol w:w="3917"/>
        <w:gridCol w:w="1740"/>
        <w:gridCol w:w="1015"/>
        <w:gridCol w:w="2419"/>
      </w:tblGrid>
      <w:tr w:rsidR="003969D6" w:rsidRPr="003969D6" w:rsidTr="0071625E">
        <w:trPr>
          <w:trHeight w:val="700"/>
        </w:trPr>
        <w:tc>
          <w:tcPr>
            <w:tcW w:w="314" w:type="pct"/>
            <w:vAlign w:val="center"/>
          </w:tcPr>
          <w:p w:rsidR="003969D6" w:rsidRPr="003969D6" w:rsidRDefault="003969D6" w:rsidP="0071625E">
            <w:pPr>
              <w:spacing w:line="400" w:lineRule="exact"/>
              <w:jc w:val="center"/>
              <w:rPr>
                <w:rFonts w:ascii="標楷體" w:eastAsia="標楷體" w:hAnsi="標楷體"/>
                <w:b/>
                <w:bCs/>
                <w:spacing w:val="-20"/>
                <w:sz w:val="28"/>
                <w:szCs w:val="28"/>
              </w:rPr>
            </w:pPr>
            <w:r w:rsidRPr="003969D6">
              <w:rPr>
                <w:rFonts w:ascii="標楷體" w:eastAsia="標楷體" w:hAnsi="標楷體" w:hint="eastAsia"/>
                <w:b/>
                <w:bCs/>
                <w:spacing w:val="-20"/>
                <w:sz w:val="28"/>
                <w:szCs w:val="28"/>
              </w:rPr>
              <w:t>序號</w:t>
            </w:r>
          </w:p>
        </w:tc>
        <w:tc>
          <w:tcPr>
            <w:tcW w:w="2019" w:type="pct"/>
            <w:vAlign w:val="center"/>
          </w:tcPr>
          <w:p w:rsidR="003969D6" w:rsidRPr="003969D6" w:rsidRDefault="003969D6" w:rsidP="0071625E">
            <w:pPr>
              <w:spacing w:line="400" w:lineRule="exact"/>
              <w:jc w:val="center"/>
              <w:rPr>
                <w:rFonts w:ascii="標楷體" w:eastAsia="標楷體" w:hAnsi="標楷體"/>
                <w:b/>
                <w:bCs/>
                <w:sz w:val="28"/>
              </w:rPr>
            </w:pPr>
            <w:r w:rsidRPr="003969D6">
              <w:rPr>
                <w:rFonts w:ascii="標楷體" w:eastAsia="標楷體" w:hAnsi="標楷體" w:hint="eastAsia"/>
                <w:b/>
                <w:bCs/>
                <w:sz w:val="28"/>
              </w:rPr>
              <w:t>案          由</w:t>
            </w:r>
          </w:p>
        </w:tc>
        <w:tc>
          <w:tcPr>
            <w:tcW w:w="897" w:type="pct"/>
            <w:vAlign w:val="center"/>
          </w:tcPr>
          <w:p w:rsidR="003969D6" w:rsidRPr="003969D6" w:rsidRDefault="003969D6" w:rsidP="0071625E">
            <w:pPr>
              <w:spacing w:line="400" w:lineRule="exact"/>
              <w:ind w:left="92"/>
              <w:jc w:val="center"/>
              <w:rPr>
                <w:rFonts w:ascii="標楷體" w:eastAsia="標楷體" w:hAnsi="標楷體"/>
                <w:b/>
                <w:bCs/>
                <w:sz w:val="28"/>
              </w:rPr>
            </w:pPr>
            <w:r w:rsidRPr="003969D6">
              <w:rPr>
                <w:rFonts w:ascii="標楷體" w:eastAsia="標楷體" w:hAnsi="標楷體" w:hint="eastAsia"/>
                <w:b/>
                <w:bCs/>
                <w:sz w:val="28"/>
              </w:rPr>
              <w:t>院會交付</w:t>
            </w:r>
          </w:p>
          <w:p w:rsidR="003969D6" w:rsidRPr="003969D6" w:rsidRDefault="003969D6" w:rsidP="0071625E">
            <w:pPr>
              <w:spacing w:line="400" w:lineRule="exact"/>
              <w:ind w:leftChars="-36" w:left="1" w:hangingChars="31" w:hanging="87"/>
              <w:jc w:val="center"/>
              <w:rPr>
                <w:rFonts w:ascii="標楷體" w:eastAsia="標楷體" w:hAnsi="標楷體"/>
                <w:b/>
                <w:bCs/>
                <w:sz w:val="28"/>
              </w:rPr>
            </w:pPr>
            <w:r w:rsidRPr="003969D6">
              <w:rPr>
                <w:rFonts w:ascii="標楷體" w:eastAsia="標楷體" w:hAnsi="標楷體" w:hint="eastAsia"/>
                <w:b/>
                <w:bCs/>
                <w:sz w:val="28"/>
              </w:rPr>
              <w:t>會次及日期</w:t>
            </w:r>
          </w:p>
        </w:tc>
        <w:tc>
          <w:tcPr>
            <w:tcW w:w="523" w:type="pct"/>
            <w:vAlign w:val="center"/>
          </w:tcPr>
          <w:p w:rsidR="003969D6" w:rsidRPr="003969D6" w:rsidRDefault="003969D6" w:rsidP="0071625E">
            <w:pPr>
              <w:spacing w:line="400" w:lineRule="exact"/>
              <w:jc w:val="center"/>
              <w:rPr>
                <w:rFonts w:ascii="標楷體" w:eastAsia="標楷體" w:hAnsi="標楷體"/>
                <w:b/>
                <w:bCs/>
                <w:sz w:val="28"/>
              </w:rPr>
            </w:pPr>
            <w:r w:rsidRPr="003969D6">
              <w:rPr>
                <w:rFonts w:ascii="標楷體" w:eastAsia="標楷體" w:hAnsi="標楷體" w:hint="eastAsia"/>
                <w:b/>
                <w:bCs/>
                <w:sz w:val="28"/>
              </w:rPr>
              <w:t>聯席</w:t>
            </w:r>
          </w:p>
          <w:p w:rsidR="003969D6" w:rsidRPr="003969D6" w:rsidRDefault="003969D6" w:rsidP="0071625E">
            <w:pPr>
              <w:spacing w:line="400" w:lineRule="exact"/>
              <w:jc w:val="center"/>
              <w:rPr>
                <w:rFonts w:ascii="標楷體" w:eastAsia="標楷體" w:hAnsi="標楷體"/>
                <w:b/>
                <w:bCs/>
                <w:sz w:val="28"/>
              </w:rPr>
            </w:pPr>
            <w:r w:rsidRPr="003969D6">
              <w:rPr>
                <w:rFonts w:ascii="標楷體" w:eastAsia="標楷體" w:hAnsi="標楷體" w:hint="eastAsia"/>
                <w:b/>
                <w:bCs/>
                <w:sz w:val="28"/>
              </w:rPr>
              <w:t>委員會</w:t>
            </w:r>
          </w:p>
        </w:tc>
        <w:tc>
          <w:tcPr>
            <w:tcW w:w="1247" w:type="pct"/>
            <w:vAlign w:val="center"/>
          </w:tcPr>
          <w:p w:rsidR="003969D6" w:rsidRPr="003969D6" w:rsidRDefault="003969D6" w:rsidP="0071625E">
            <w:pPr>
              <w:spacing w:line="400" w:lineRule="exact"/>
              <w:jc w:val="distribute"/>
              <w:rPr>
                <w:rFonts w:ascii="標楷體" w:eastAsia="標楷體" w:hAnsi="標楷體"/>
                <w:b/>
                <w:bCs/>
                <w:sz w:val="28"/>
              </w:rPr>
            </w:pPr>
            <w:r w:rsidRPr="003969D6">
              <w:rPr>
                <w:rFonts w:ascii="標楷體" w:eastAsia="標楷體" w:hAnsi="標楷體" w:hint="eastAsia"/>
                <w:b/>
                <w:bCs/>
                <w:sz w:val="28"/>
              </w:rPr>
              <w:t>處理情形</w:t>
            </w:r>
          </w:p>
        </w:tc>
      </w:tr>
      <w:tr w:rsidR="0027022F" w:rsidRPr="003969D6" w:rsidTr="0071625E">
        <w:trPr>
          <w:trHeight w:val="700"/>
        </w:trPr>
        <w:tc>
          <w:tcPr>
            <w:tcW w:w="314" w:type="pct"/>
            <w:vAlign w:val="center"/>
          </w:tcPr>
          <w:p w:rsidR="0027022F" w:rsidRPr="003969D6" w:rsidRDefault="0027022F" w:rsidP="005B6F25">
            <w:pPr>
              <w:numPr>
                <w:ilvl w:val="0"/>
                <w:numId w:val="10"/>
              </w:numPr>
              <w:spacing w:line="400" w:lineRule="exact"/>
              <w:ind w:right="113"/>
              <w:rPr>
                <w:rFonts w:ascii="標楷體" w:eastAsia="標楷體" w:hAnsi="標楷體"/>
                <w:sz w:val="28"/>
                <w:szCs w:val="28"/>
              </w:rPr>
            </w:pPr>
          </w:p>
        </w:tc>
        <w:tc>
          <w:tcPr>
            <w:tcW w:w="2019" w:type="pct"/>
          </w:tcPr>
          <w:p w:rsidR="0027022F" w:rsidRPr="000A07A6" w:rsidRDefault="0027022F" w:rsidP="0027022F">
            <w:pPr>
              <w:spacing w:line="400" w:lineRule="exact"/>
              <w:jc w:val="both"/>
              <w:rPr>
                <w:rFonts w:eastAsia="華康楷書體W5"/>
                <w:color w:val="000000"/>
                <w:sz w:val="28"/>
              </w:rPr>
            </w:pPr>
            <w:r w:rsidRPr="0027022F">
              <w:rPr>
                <w:rFonts w:ascii="標楷體" w:eastAsia="標楷體" w:hAnsi="標楷體" w:hint="eastAsia"/>
                <w:sz w:val="28"/>
                <w:szCs w:val="28"/>
              </w:rPr>
              <w:t>行政院原子能委員會函，為修正「放射性廢棄物處理貯存及其設施安全管理規則」第八條及第九條條文，請查照案。</w:t>
            </w:r>
          </w:p>
        </w:tc>
        <w:tc>
          <w:tcPr>
            <w:tcW w:w="897" w:type="pct"/>
          </w:tcPr>
          <w:p w:rsidR="0027022F" w:rsidRPr="0027022F" w:rsidRDefault="0027022F" w:rsidP="0027022F">
            <w:pPr>
              <w:spacing w:line="400" w:lineRule="exact"/>
              <w:jc w:val="both"/>
              <w:rPr>
                <w:rFonts w:ascii="標楷體" w:eastAsia="標楷體" w:hAnsi="標楷體"/>
                <w:sz w:val="28"/>
                <w:szCs w:val="28"/>
              </w:rPr>
            </w:pPr>
            <w:r w:rsidRPr="0027022F">
              <w:rPr>
                <w:rFonts w:ascii="標楷體" w:eastAsia="標楷體" w:hAnsi="標楷體"/>
                <w:sz w:val="28"/>
                <w:szCs w:val="28"/>
              </w:rPr>
              <w:t>10-4-4</w:t>
            </w:r>
          </w:p>
          <w:p w:rsidR="0027022F" w:rsidRPr="0027022F" w:rsidRDefault="0027022F" w:rsidP="0027022F">
            <w:pPr>
              <w:spacing w:line="400" w:lineRule="exact"/>
              <w:jc w:val="both"/>
              <w:rPr>
                <w:rFonts w:ascii="標楷體" w:eastAsia="標楷體" w:hAnsi="標楷體"/>
                <w:sz w:val="28"/>
                <w:szCs w:val="28"/>
              </w:rPr>
            </w:pPr>
            <w:r w:rsidRPr="0027022F">
              <w:rPr>
                <w:rFonts w:ascii="標楷體" w:eastAsia="標楷體" w:hAnsi="標楷體"/>
                <w:sz w:val="28"/>
                <w:szCs w:val="28"/>
              </w:rPr>
              <w:t>(110.10.8)</w:t>
            </w:r>
          </w:p>
        </w:tc>
        <w:tc>
          <w:tcPr>
            <w:tcW w:w="523" w:type="pct"/>
          </w:tcPr>
          <w:p w:rsidR="0027022F" w:rsidRPr="000A07A6" w:rsidRDefault="0027022F" w:rsidP="0027022F">
            <w:pPr>
              <w:jc w:val="both"/>
              <w:rPr>
                <w:rFonts w:ascii="標楷體" w:eastAsia="標楷體" w:hAnsi="標楷體"/>
                <w:color w:val="000000"/>
                <w:sz w:val="28"/>
                <w:szCs w:val="28"/>
              </w:rPr>
            </w:pPr>
          </w:p>
        </w:tc>
        <w:tc>
          <w:tcPr>
            <w:tcW w:w="1247" w:type="pct"/>
          </w:tcPr>
          <w:p w:rsidR="0027022F" w:rsidRPr="0027022F" w:rsidRDefault="0027022F" w:rsidP="0027022F">
            <w:pPr>
              <w:spacing w:line="400" w:lineRule="exact"/>
              <w:jc w:val="both"/>
              <w:rPr>
                <w:rFonts w:ascii="標楷體" w:eastAsia="標楷體" w:hAnsi="標楷體"/>
                <w:sz w:val="28"/>
                <w:szCs w:val="28"/>
              </w:rPr>
            </w:pPr>
            <w:r w:rsidRPr="0027022F">
              <w:rPr>
                <w:rFonts w:ascii="標楷體" w:eastAsia="標楷體" w:hAnsi="標楷體" w:hint="eastAsia"/>
                <w:sz w:val="28"/>
                <w:szCs w:val="28"/>
              </w:rPr>
              <w:t>尚未審查</w:t>
            </w:r>
          </w:p>
        </w:tc>
      </w:tr>
      <w:tr w:rsidR="0027022F" w:rsidRPr="003969D6" w:rsidTr="0071625E">
        <w:trPr>
          <w:trHeight w:val="700"/>
        </w:trPr>
        <w:tc>
          <w:tcPr>
            <w:tcW w:w="314" w:type="pct"/>
            <w:vAlign w:val="center"/>
          </w:tcPr>
          <w:p w:rsidR="0027022F" w:rsidRPr="003969D6" w:rsidRDefault="0027022F" w:rsidP="005B6F25">
            <w:pPr>
              <w:numPr>
                <w:ilvl w:val="0"/>
                <w:numId w:val="10"/>
              </w:numPr>
              <w:spacing w:line="400" w:lineRule="exact"/>
              <w:ind w:right="113"/>
              <w:rPr>
                <w:rFonts w:ascii="標楷體" w:eastAsia="標楷體" w:hAnsi="標楷體"/>
                <w:sz w:val="28"/>
                <w:szCs w:val="28"/>
              </w:rPr>
            </w:pPr>
          </w:p>
        </w:tc>
        <w:tc>
          <w:tcPr>
            <w:tcW w:w="2019" w:type="pct"/>
          </w:tcPr>
          <w:p w:rsidR="0027022F" w:rsidRPr="00CF3C0D" w:rsidRDefault="0027022F" w:rsidP="0027022F">
            <w:pPr>
              <w:spacing w:line="400" w:lineRule="exact"/>
              <w:jc w:val="both"/>
              <w:rPr>
                <w:rFonts w:eastAsia="華康楷書體W5"/>
                <w:color w:val="000000"/>
                <w:sz w:val="28"/>
              </w:rPr>
            </w:pPr>
            <w:r w:rsidRPr="0027022F">
              <w:rPr>
                <w:rFonts w:ascii="標楷體" w:eastAsia="標楷體" w:hAnsi="標楷體" w:hint="eastAsia"/>
                <w:sz w:val="28"/>
                <w:szCs w:val="28"/>
              </w:rPr>
              <w:t>文化部函，為修正「文化部對受嚴重特殊傳染性肺炎影響發生營運困難產業事業紓困振興辦法」，請查照案。</w:t>
            </w:r>
          </w:p>
        </w:tc>
        <w:tc>
          <w:tcPr>
            <w:tcW w:w="897" w:type="pct"/>
          </w:tcPr>
          <w:p w:rsidR="0027022F" w:rsidRPr="0027022F" w:rsidRDefault="0027022F" w:rsidP="0027022F">
            <w:pPr>
              <w:spacing w:line="400" w:lineRule="exact"/>
              <w:jc w:val="both"/>
              <w:rPr>
                <w:rFonts w:ascii="標楷體" w:eastAsia="標楷體" w:hAnsi="標楷體"/>
                <w:sz w:val="28"/>
                <w:szCs w:val="28"/>
              </w:rPr>
            </w:pPr>
            <w:r w:rsidRPr="0027022F">
              <w:rPr>
                <w:rFonts w:ascii="標楷體" w:eastAsia="標楷體" w:hAnsi="標楷體"/>
                <w:sz w:val="28"/>
                <w:szCs w:val="28"/>
              </w:rPr>
              <w:t>10-4-</w:t>
            </w:r>
            <w:r w:rsidRPr="0027022F">
              <w:rPr>
                <w:rFonts w:ascii="標楷體" w:eastAsia="標楷體" w:hAnsi="標楷體" w:hint="eastAsia"/>
                <w:sz w:val="28"/>
                <w:szCs w:val="28"/>
              </w:rPr>
              <w:t>9</w:t>
            </w:r>
          </w:p>
          <w:p w:rsidR="0027022F" w:rsidRPr="0027022F" w:rsidRDefault="0027022F" w:rsidP="0027022F">
            <w:pPr>
              <w:spacing w:line="400" w:lineRule="exact"/>
              <w:jc w:val="both"/>
              <w:rPr>
                <w:rFonts w:ascii="標楷體" w:eastAsia="標楷體" w:hAnsi="標楷體"/>
                <w:sz w:val="28"/>
                <w:szCs w:val="28"/>
              </w:rPr>
            </w:pPr>
            <w:r w:rsidRPr="0027022F">
              <w:rPr>
                <w:rFonts w:ascii="標楷體" w:eastAsia="標楷體" w:hAnsi="標楷體"/>
                <w:sz w:val="28"/>
                <w:szCs w:val="28"/>
              </w:rPr>
              <w:t>(110.11.12)</w:t>
            </w:r>
          </w:p>
        </w:tc>
        <w:tc>
          <w:tcPr>
            <w:tcW w:w="523" w:type="pct"/>
          </w:tcPr>
          <w:p w:rsidR="0027022F" w:rsidRPr="00CF3C0D" w:rsidRDefault="0027022F" w:rsidP="0027022F">
            <w:pPr>
              <w:jc w:val="both"/>
              <w:rPr>
                <w:rFonts w:ascii="標楷體" w:eastAsia="標楷體" w:hAnsi="標楷體"/>
                <w:color w:val="000000"/>
                <w:sz w:val="28"/>
                <w:szCs w:val="28"/>
              </w:rPr>
            </w:pPr>
          </w:p>
        </w:tc>
        <w:tc>
          <w:tcPr>
            <w:tcW w:w="1247" w:type="pct"/>
          </w:tcPr>
          <w:p w:rsidR="0027022F" w:rsidRPr="0027022F" w:rsidRDefault="0027022F" w:rsidP="0027022F">
            <w:pPr>
              <w:spacing w:line="400" w:lineRule="exact"/>
              <w:jc w:val="both"/>
              <w:rPr>
                <w:rFonts w:ascii="標楷體" w:eastAsia="標楷體" w:hAnsi="標楷體"/>
                <w:sz w:val="28"/>
                <w:szCs w:val="28"/>
              </w:rPr>
            </w:pPr>
            <w:r w:rsidRPr="0027022F">
              <w:rPr>
                <w:rFonts w:ascii="標楷體" w:eastAsia="標楷體" w:hAnsi="標楷體" w:hint="eastAsia"/>
                <w:sz w:val="28"/>
                <w:szCs w:val="28"/>
              </w:rPr>
              <w:t>尚未審查</w:t>
            </w:r>
          </w:p>
        </w:tc>
      </w:tr>
    </w:tbl>
    <w:p w:rsidR="00FB0608" w:rsidRPr="00A97D46" w:rsidRDefault="00FB0608" w:rsidP="00FB0608">
      <w:pPr>
        <w:snapToGrid w:val="0"/>
        <w:spacing w:before="120" w:afterLines="50" w:after="180" w:line="240" w:lineRule="atLeast"/>
        <w:rPr>
          <w:rFonts w:ascii="標楷體" w:eastAsia="標楷體" w:hAnsi="標楷體"/>
          <w:color w:val="000000"/>
        </w:rPr>
      </w:pPr>
    </w:p>
    <w:p w:rsidR="00FB0608" w:rsidRDefault="00FB0608" w:rsidP="00A00101">
      <w:pPr>
        <w:pStyle w:val="01-21"/>
        <w:rPr>
          <w:color w:val="000000"/>
        </w:rPr>
      </w:pPr>
      <w:r w:rsidRPr="003A4B4E">
        <w:br w:type="page"/>
      </w:r>
      <w:bookmarkStart w:id="128" w:name="_Toc95137444"/>
      <w:r>
        <w:rPr>
          <w:rFonts w:hint="eastAsia"/>
        </w:rPr>
        <w:lastRenderedPageBreak/>
        <w:t>四</w:t>
      </w:r>
      <w:r w:rsidRPr="00933AC9">
        <w:rPr>
          <w:rFonts w:hint="eastAsia"/>
        </w:rPr>
        <w:t>、</w:t>
      </w:r>
      <w:bookmarkStart w:id="129" w:name="其他議案"/>
      <w:bookmarkEnd w:id="129"/>
      <w:r w:rsidRPr="00933AC9">
        <w:rPr>
          <w:rFonts w:hint="eastAsia"/>
        </w:rPr>
        <w:t>其他議案</w:t>
      </w:r>
      <w:r w:rsidRPr="008902E2">
        <w:rPr>
          <w:rFonts w:hint="eastAsia"/>
        </w:rPr>
        <w:t>（</w:t>
      </w:r>
      <w:r w:rsidR="0023790C">
        <w:t>367</w:t>
      </w:r>
      <w:r w:rsidRPr="008902E2">
        <w:rPr>
          <w:rFonts w:hint="eastAsia"/>
        </w:rPr>
        <w:t>案）</w:t>
      </w:r>
      <w:bookmarkEnd w:id="128"/>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09"/>
        <w:gridCol w:w="3917"/>
        <w:gridCol w:w="1740"/>
        <w:gridCol w:w="1015"/>
        <w:gridCol w:w="2419"/>
      </w:tblGrid>
      <w:tr w:rsidR="00FB0608" w:rsidRPr="004711EF" w:rsidTr="00FB0608">
        <w:trPr>
          <w:trHeight w:val="700"/>
        </w:trPr>
        <w:tc>
          <w:tcPr>
            <w:tcW w:w="314" w:type="pct"/>
            <w:vAlign w:val="center"/>
          </w:tcPr>
          <w:p w:rsidR="00FB0608" w:rsidRPr="004711EF" w:rsidRDefault="00FB0608" w:rsidP="00DF4FDE">
            <w:pPr>
              <w:spacing w:line="400" w:lineRule="exact"/>
              <w:jc w:val="center"/>
              <w:rPr>
                <w:rFonts w:ascii="標楷體" w:eastAsia="標楷體" w:hAnsi="標楷體"/>
                <w:b/>
                <w:bCs/>
                <w:color w:val="000000"/>
                <w:spacing w:val="-20"/>
                <w:sz w:val="28"/>
                <w:szCs w:val="28"/>
              </w:rPr>
            </w:pPr>
            <w:r w:rsidRPr="004711EF">
              <w:rPr>
                <w:rFonts w:ascii="標楷體" w:eastAsia="標楷體" w:hAnsi="標楷體" w:hint="eastAsia"/>
                <w:b/>
                <w:bCs/>
                <w:color w:val="000000"/>
                <w:spacing w:val="-20"/>
                <w:sz w:val="28"/>
                <w:szCs w:val="28"/>
              </w:rPr>
              <w:t>序號</w:t>
            </w:r>
          </w:p>
        </w:tc>
        <w:tc>
          <w:tcPr>
            <w:tcW w:w="2019" w:type="pct"/>
            <w:vAlign w:val="center"/>
          </w:tcPr>
          <w:p w:rsidR="00FB0608" w:rsidRPr="004711EF" w:rsidRDefault="00FB0608" w:rsidP="00DF4FDE">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案          由</w:t>
            </w:r>
          </w:p>
        </w:tc>
        <w:tc>
          <w:tcPr>
            <w:tcW w:w="897" w:type="pct"/>
            <w:vAlign w:val="center"/>
          </w:tcPr>
          <w:p w:rsidR="00FB0608" w:rsidRPr="004711EF" w:rsidRDefault="00FB0608" w:rsidP="00DF4FDE">
            <w:pPr>
              <w:spacing w:line="400" w:lineRule="exact"/>
              <w:ind w:left="92"/>
              <w:jc w:val="center"/>
              <w:rPr>
                <w:rFonts w:ascii="標楷體" w:eastAsia="標楷體" w:hAnsi="標楷體"/>
                <w:b/>
                <w:bCs/>
                <w:color w:val="000000"/>
                <w:sz w:val="28"/>
              </w:rPr>
            </w:pPr>
            <w:r w:rsidRPr="004711EF">
              <w:rPr>
                <w:rFonts w:ascii="標楷體" w:eastAsia="標楷體" w:hAnsi="標楷體" w:hint="eastAsia"/>
                <w:b/>
                <w:bCs/>
                <w:color w:val="000000"/>
                <w:sz w:val="28"/>
              </w:rPr>
              <w:t>院會交付</w:t>
            </w:r>
          </w:p>
          <w:p w:rsidR="00FB0608" w:rsidRPr="004711EF" w:rsidRDefault="00FB0608" w:rsidP="00DF4FDE">
            <w:pPr>
              <w:spacing w:line="400" w:lineRule="exact"/>
              <w:ind w:leftChars="-36" w:left="1" w:hangingChars="31" w:hanging="87"/>
              <w:jc w:val="center"/>
              <w:rPr>
                <w:rFonts w:ascii="標楷體" w:eastAsia="標楷體" w:hAnsi="標楷體"/>
                <w:b/>
                <w:bCs/>
                <w:color w:val="000000"/>
                <w:sz w:val="28"/>
              </w:rPr>
            </w:pPr>
            <w:r w:rsidRPr="004711EF">
              <w:rPr>
                <w:rFonts w:ascii="標楷體" w:eastAsia="標楷體" w:hAnsi="標楷體" w:hint="eastAsia"/>
                <w:b/>
                <w:bCs/>
                <w:color w:val="000000"/>
                <w:sz w:val="28"/>
              </w:rPr>
              <w:t>會次及日期</w:t>
            </w:r>
          </w:p>
        </w:tc>
        <w:tc>
          <w:tcPr>
            <w:tcW w:w="523" w:type="pct"/>
            <w:vAlign w:val="center"/>
          </w:tcPr>
          <w:p w:rsidR="00FB0608" w:rsidRPr="004711EF" w:rsidRDefault="00FB0608" w:rsidP="00DF4FDE">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聯席</w:t>
            </w:r>
          </w:p>
          <w:p w:rsidR="00FB0608" w:rsidRPr="004711EF" w:rsidRDefault="00FB0608" w:rsidP="00DF4FDE">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委員會</w:t>
            </w:r>
          </w:p>
        </w:tc>
        <w:tc>
          <w:tcPr>
            <w:tcW w:w="1247" w:type="pct"/>
            <w:vAlign w:val="center"/>
          </w:tcPr>
          <w:p w:rsidR="00FB0608" w:rsidRPr="004711EF" w:rsidRDefault="00FB0608" w:rsidP="00DF4FDE">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處理情形</w:t>
            </w:r>
          </w:p>
        </w:tc>
      </w:tr>
      <w:tr w:rsidR="00FB0608" w:rsidRPr="00BB204C" w:rsidTr="00FB0608">
        <w:trPr>
          <w:trHeight w:val="700"/>
        </w:trPr>
        <w:tc>
          <w:tcPr>
            <w:tcW w:w="314" w:type="pct"/>
            <w:vAlign w:val="center"/>
          </w:tcPr>
          <w:p w:rsidR="00FB0608" w:rsidRPr="00BB204C"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BB204C" w:rsidRDefault="00FB0608" w:rsidP="00975ED0">
            <w:pPr>
              <w:spacing w:line="400" w:lineRule="exact"/>
              <w:jc w:val="both"/>
              <w:rPr>
                <w:rFonts w:ascii="標楷體" w:eastAsia="標楷體" w:hAnsi="標楷體"/>
                <w:sz w:val="28"/>
                <w:szCs w:val="28"/>
              </w:rPr>
            </w:pPr>
            <w:r w:rsidRPr="00BB204C">
              <w:rPr>
                <w:rFonts w:ascii="標楷體" w:eastAsia="標楷體" w:hAnsi="標楷體" w:hint="eastAsia"/>
                <w:sz w:val="28"/>
                <w:szCs w:val="28"/>
              </w:rPr>
              <w:t>科技部函，為109年度中央政府總預算決議，檢送「國家災害防救科技中心自籌來源」報告，請查照案。</w:t>
            </w:r>
          </w:p>
        </w:tc>
        <w:tc>
          <w:tcPr>
            <w:tcW w:w="897" w:type="pct"/>
          </w:tcPr>
          <w:p w:rsidR="00FB0608" w:rsidRPr="00BB204C" w:rsidRDefault="00FB0608" w:rsidP="00975ED0">
            <w:pPr>
              <w:spacing w:line="400" w:lineRule="exact"/>
              <w:jc w:val="both"/>
              <w:rPr>
                <w:rFonts w:ascii="標楷體" w:eastAsia="標楷體" w:hAnsi="標楷體"/>
                <w:sz w:val="28"/>
                <w:szCs w:val="28"/>
              </w:rPr>
            </w:pPr>
            <w:r w:rsidRPr="00BB204C">
              <w:rPr>
                <w:rFonts w:ascii="標楷體" w:eastAsia="標楷體" w:hAnsi="標楷體"/>
                <w:sz w:val="28"/>
                <w:szCs w:val="28"/>
              </w:rPr>
              <w:t>10-1-</w:t>
            </w:r>
            <w:r w:rsidRPr="00BB204C">
              <w:rPr>
                <w:rFonts w:ascii="標楷體" w:eastAsia="標楷體" w:hAnsi="標楷體" w:hint="eastAsia"/>
                <w:sz w:val="28"/>
                <w:szCs w:val="28"/>
              </w:rPr>
              <w:t>3</w:t>
            </w:r>
          </w:p>
          <w:p w:rsidR="00FB0608" w:rsidRPr="00BB204C" w:rsidRDefault="00FB0608" w:rsidP="00975ED0">
            <w:pPr>
              <w:spacing w:line="400" w:lineRule="exact"/>
              <w:jc w:val="both"/>
              <w:rPr>
                <w:rFonts w:ascii="標楷體" w:eastAsia="標楷體" w:hAnsi="標楷體"/>
                <w:sz w:val="28"/>
                <w:szCs w:val="28"/>
              </w:rPr>
            </w:pPr>
            <w:r w:rsidRPr="00BB204C">
              <w:rPr>
                <w:rFonts w:ascii="標楷體" w:eastAsia="標楷體" w:hAnsi="標楷體"/>
                <w:sz w:val="28"/>
                <w:szCs w:val="28"/>
              </w:rPr>
              <w:t>(109</w:t>
            </w:r>
            <w:r w:rsidRPr="00BB204C">
              <w:rPr>
                <w:rFonts w:ascii="標楷體" w:eastAsia="標楷體" w:hAnsi="標楷體" w:hint="eastAsia"/>
                <w:sz w:val="28"/>
                <w:szCs w:val="28"/>
              </w:rPr>
              <w:t>.</w:t>
            </w:r>
            <w:r>
              <w:rPr>
                <w:rFonts w:ascii="標楷體" w:eastAsia="標楷體" w:hAnsi="標楷體" w:hint="eastAsia"/>
                <w:sz w:val="28"/>
                <w:szCs w:val="28"/>
              </w:rPr>
              <w:t>3.</w:t>
            </w:r>
            <w:r w:rsidRPr="00BB204C">
              <w:rPr>
                <w:rFonts w:ascii="標楷體" w:eastAsia="標楷體" w:hAnsi="標楷體" w:hint="eastAsia"/>
                <w:sz w:val="28"/>
                <w:szCs w:val="28"/>
              </w:rPr>
              <w:t>6</w:t>
            </w:r>
            <w:r w:rsidRPr="00BB204C">
              <w:rPr>
                <w:rFonts w:ascii="標楷體" w:eastAsia="標楷體" w:hAnsi="標楷體"/>
                <w:sz w:val="28"/>
                <w:szCs w:val="28"/>
              </w:rPr>
              <w:t>)</w:t>
            </w:r>
          </w:p>
        </w:tc>
        <w:tc>
          <w:tcPr>
            <w:tcW w:w="523" w:type="pct"/>
          </w:tcPr>
          <w:p w:rsidR="00FB0608" w:rsidRPr="00BB204C" w:rsidRDefault="00FB0608" w:rsidP="00FB0608">
            <w:pPr>
              <w:jc w:val="both"/>
              <w:rPr>
                <w:rFonts w:ascii="標楷體" w:eastAsia="標楷體" w:hAnsi="標楷體"/>
                <w:sz w:val="28"/>
                <w:szCs w:val="28"/>
              </w:rPr>
            </w:pPr>
          </w:p>
        </w:tc>
        <w:tc>
          <w:tcPr>
            <w:tcW w:w="1247" w:type="pct"/>
          </w:tcPr>
          <w:p w:rsidR="00FB0608" w:rsidRPr="00BB204C" w:rsidRDefault="00FB0608" w:rsidP="00975ED0">
            <w:pPr>
              <w:spacing w:line="400" w:lineRule="exact"/>
              <w:jc w:val="both"/>
              <w:rPr>
                <w:rFonts w:ascii="標楷體" w:eastAsia="標楷體" w:hAnsi="標楷體"/>
                <w:sz w:val="28"/>
                <w:szCs w:val="28"/>
              </w:rPr>
            </w:pPr>
            <w:r w:rsidRPr="00BB204C">
              <w:rPr>
                <w:rFonts w:ascii="標楷體" w:eastAsia="標楷體" w:hAnsi="標楷體" w:hint="eastAsia"/>
                <w:sz w:val="28"/>
                <w:szCs w:val="28"/>
              </w:rPr>
              <w:t>尚未審查</w:t>
            </w:r>
          </w:p>
        </w:tc>
      </w:tr>
      <w:tr w:rsidR="00FB0608" w:rsidRPr="00176A7D" w:rsidTr="00FB0608">
        <w:trPr>
          <w:trHeight w:val="700"/>
        </w:trPr>
        <w:tc>
          <w:tcPr>
            <w:tcW w:w="314" w:type="pct"/>
            <w:vAlign w:val="center"/>
          </w:tcPr>
          <w:p w:rsidR="00FB0608" w:rsidRPr="00176A7D"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科技部函送該部（含所屬單位）108年第3季於各類媒體辦理政策宣導相關廣告之執行情形資料，請查照案。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尚未審查</w:t>
            </w:r>
          </w:p>
        </w:tc>
      </w:tr>
      <w:tr w:rsidR="00FB0608" w:rsidRPr="00176A7D" w:rsidTr="00FB0608">
        <w:trPr>
          <w:trHeight w:val="700"/>
        </w:trPr>
        <w:tc>
          <w:tcPr>
            <w:tcW w:w="314" w:type="pct"/>
            <w:vAlign w:val="center"/>
          </w:tcPr>
          <w:p w:rsidR="00FB0608" w:rsidRPr="00176A7D"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文化部函送108年1─10月該部接受外界捐贈款明細表，請查照案。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尚未審查</w:t>
            </w:r>
          </w:p>
        </w:tc>
      </w:tr>
      <w:tr w:rsidR="00FB0608" w:rsidRPr="00176A7D" w:rsidTr="00FB0608">
        <w:trPr>
          <w:trHeight w:val="700"/>
        </w:trPr>
        <w:tc>
          <w:tcPr>
            <w:tcW w:w="314" w:type="pct"/>
            <w:vAlign w:val="center"/>
          </w:tcPr>
          <w:p w:rsidR="00FB0608" w:rsidRPr="00176A7D"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行政院原子能委員會函，為109年度中央政府總預算決議，檢送歲出第17款第1項決議(二十一)專案報告，請查照案。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尚未處理</w:t>
            </w:r>
          </w:p>
        </w:tc>
      </w:tr>
      <w:tr w:rsidR="00FB0608" w:rsidRPr="00176A7D" w:rsidTr="00FB0608">
        <w:trPr>
          <w:trHeight w:val="700"/>
        </w:trPr>
        <w:tc>
          <w:tcPr>
            <w:tcW w:w="314" w:type="pct"/>
            <w:vAlign w:val="center"/>
          </w:tcPr>
          <w:p w:rsidR="00FB0608" w:rsidRPr="00176A7D"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行政院原子能委員會函，為109年度中央政府總預算決議，檢送歲出第17款第3項決議(二)專案報告，請查照案。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尚未處理</w:t>
            </w:r>
          </w:p>
        </w:tc>
      </w:tr>
      <w:tr w:rsidR="00FB0608" w:rsidRPr="00176A7D" w:rsidTr="00FB0608">
        <w:trPr>
          <w:trHeight w:val="700"/>
        </w:trPr>
        <w:tc>
          <w:tcPr>
            <w:tcW w:w="314" w:type="pct"/>
            <w:vAlign w:val="center"/>
          </w:tcPr>
          <w:p w:rsidR="00FB0608" w:rsidRPr="00176A7D"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科技部函，為109年度中央政府總預算決議，檢送「國研院收支平衡情形」報告，請查照案。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尚未處理</w:t>
            </w:r>
          </w:p>
        </w:tc>
      </w:tr>
      <w:tr w:rsidR="00FB0608" w:rsidRPr="00176A7D" w:rsidTr="00FB0608">
        <w:trPr>
          <w:trHeight w:val="700"/>
        </w:trPr>
        <w:tc>
          <w:tcPr>
            <w:tcW w:w="314" w:type="pct"/>
            <w:vAlign w:val="center"/>
          </w:tcPr>
          <w:p w:rsidR="00FB0608" w:rsidRPr="00176A7D"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科技部函，為109年度中央政府總預算決議，檢送「銅鑼、宜蘭、二林及中興園區應積極招商以提升土地出租率」報告，請查照案。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尚未處理</w:t>
            </w:r>
          </w:p>
        </w:tc>
      </w:tr>
      <w:tr w:rsidR="00FB0608" w:rsidRPr="00176A7D" w:rsidTr="00FB0608">
        <w:trPr>
          <w:trHeight w:val="700"/>
        </w:trPr>
        <w:tc>
          <w:tcPr>
            <w:tcW w:w="314" w:type="pct"/>
            <w:vAlign w:val="center"/>
          </w:tcPr>
          <w:p w:rsidR="00FB0608" w:rsidRPr="00176A7D"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科技部函，為109年度中央政府總預算決議，檢送「園區宿舍租用效能提升作為」報告，請查照案。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尚未處理</w:t>
            </w:r>
          </w:p>
        </w:tc>
      </w:tr>
      <w:tr w:rsidR="00FB0608" w:rsidRPr="00176A7D" w:rsidTr="00FB0608">
        <w:trPr>
          <w:trHeight w:val="700"/>
        </w:trPr>
        <w:tc>
          <w:tcPr>
            <w:tcW w:w="314" w:type="pct"/>
            <w:vAlign w:val="center"/>
          </w:tcPr>
          <w:p w:rsidR="00FB0608" w:rsidRPr="00176A7D"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科技部函，為109年度中央政府總預算決議，檢送重點產業高階人才培訓與就業計畫辦理情形，請查照案。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尚未處理</w:t>
            </w:r>
          </w:p>
        </w:tc>
      </w:tr>
      <w:tr w:rsidR="00FB0608" w:rsidRPr="00E46CC1" w:rsidTr="00FB0608">
        <w:trPr>
          <w:trHeight w:val="700"/>
        </w:trPr>
        <w:tc>
          <w:tcPr>
            <w:tcW w:w="314" w:type="pct"/>
            <w:vAlign w:val="center"/>
          </w:tcPr>
          <w:p w:rsidR="00FB0608" w:rsidRPr="00E46CC1"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E46CC1" w:rsidRDefault="00FB0608" w:rsidP="00975ED0">
            <w:pPr>
              <w:spacing w:line="400" w:lineRule="exact"/>
              <w:jc w:val="both"/>
              <w:rPr>
                <w:rFonts w:ascii="標楷體" w:eastAsia="標楷體" w:hAnsi="標楷體"/>
                <w:sz w:val="28"/>
                <w:szCs w:val="28"/>
              </w:rPr>
            </w:pPr>
            <w:r w:rsidRPr="00E46CC1">
              <w:rPr>
                <w:rFonts w:ascii="標楷體" w:eastAsia="標楷體" w:hAnsi="標楷體" w:hint="eastAsia"/>
                <w:sz w:val="28"/>
                <w:szCs w:val="28"/>
              </w:rPr>
              <w:t>科技部函，為109年度中央政府總預算決議，檢送該部決議(十五)「因應少子化國內科技人才減少問題」專案報告，請查照案。</w:t>
            </w:r>
          </w:p>
        </w:tc>
        <w:tc>
          <w:tcPr>
            <w:tcW w:w="897" w:type="pct"/>
          </w:tcPr>
          <w:p w:rsidR="00FB0608" w:rsidRPr="00E46CC1" w:rsidRDefault="00FB0608" w:rsidP="00975ED0">
            <w:pPr>
              <w:spacing w:line="400" w:lineRule="exact"/>
              <w:jc w:val="both"/>
              <w:rPr>
                <w:rFonts w:ascii="標楷體" w:eastAsia="標楷體" w:hAnsi="標楷體"/>
                <w:sz w:val="28"/>
                <w:szCs w:val="28"/>
              </w:rPr>
            </w:pPr>
            <w:r w:rsidRPr="00E46CC1">
              <w:rPr>
                <w:rFonts w:ascii="標楷體" w:eastAsia="標楷體" w:hAnsi="標楷體"/>
                <w:sz w:val="28"/>
                <w:szCs w:val="28"/>
              </w:rPr>
              <w:t>10-1-</w:t>
            </w:r>
            <w:r w:rsidRPr="00E46CC1">
              <w:rPr>
                <w:rFonts w:ascii="標楷體" w:eastAsia="標楷體" w:hAnsi="標楷體" w:hint="eastAsia"/>
                <w:sz w:val="28"/>
                <w:szCs w:val="28"/>
              </w:rPr>
              <w:t>10</w:t>
            </w:r>
          </w:p>
          <w:p w:rsidR="00FB0608" w:rsidRPr="00E46CC1" w:rsidRDefault="00FB0608" w:rsidP="00975ED0">
            <w:pPr>
              <w:spacing w:line="400" w:lineRule="exact"/>
              <w:jc w:val="both"/>
              <w:rPr>
                <w:rFonts w:ascii="標楷體" w:eastAsia="標楷體" w:hAnsi="標楷體"/>
                <w:sz w:val="28"/>
                <w:szCs w:val="28"/>
              </w:rPr>
            </w:pPr>
            <w:r w:rsidRPr="00E46CC1">
              <w:rPr>
                <w:rFonts w:ascii="標楷體" w:eastAsia="標楷體" w:hAnsi="標楷體"/>
                <w:sz w:val="28"/>
                <w:szCs w:val="28"/>
              </w:rPr>
              <w:t>(109</w:t>
            </w:r>
            <w:r w:rsidRPr="00E46CC1">
              <w:rPr>
                <w:rFonts w:ascii="標楷體" w:eastAsia="標楷體" w:hAnsi="標楷體" w:hint="eastAsia"/>
                <w:sz w:val="28"/>
                <w:szCs w:val="28"/>
              </w:rPr>
              <w:t>.4.24</w:t>
            </w:r>
            <w:r w:rsidRPr="00E46CC1">
              <w:rPr>
                <w:rFonts w:ascii="標楷體" w:eastAsia="標楷體" w:hAnsi="標楷體"/>
                <w:sz w:val="28"/>
                <w:szCs w:val="28"/>
              </w:rPr>
              <w:t>)</w:t>
            </w:r>
          </w:p>
        </w:tc>
        <w:tc>
          <w:tcPr>
            <w:tcW w:w="523" w:type="pct"/>
          </w:tcPr>
          <w:p w:rsidR="00FB0608" w:rsidRPr="00E46CC1" w:rsidRDefault="00FB0608" w:rsidP="00FB0608">
            <w:pPr>
              <w:jc w:val="both"/>
              <w:rPr>
                <w:rFonts w:ascii="標楷體" w:eastAsia="標楷體" w:hAnsi="標楷體"/>
                <w:sz w:val="28"/>
                <w:szCs w:val="28"/>
              </w:rPr>
            </w:pPr>
          </w:p>
        </w:tc>
        <w:tc>
          <w:tcPr>
            <w:tcW w:w="1247" w:type="pct"/>
          </w:tcPr>
          <w:p w:rsidR="00FB0608" w:rsidRPr="00E46CC1" w:rsidRDefault="00FB0608" w:rsidP="00975ED0">
            <w:pPr>
              <w:spacing w:line="400" w:lineRule="exact"/>
              <w:jc w:val="both"/>
              <w:rPr>
                <w:rFonts w:ascii="標楷體" w:eastAsia="標楷體" w:hAnsi="標楷體"/>
                <w:sz w:val="28"/>
                <w:szCs w:val="28"/>
              </w:rPr>
            </w:pPr>
            <w:r w:rsidRPr="00E46CC1">
              <w:rPr>
                <w:rFonts w:ascii="標楷體" w:eastAsia="標楷體" w:hAnsi="標楷體" w:hint="eastAsia"/>
                <w:sz w:val="28"/>
                <w:szCs w:val="28"/>
              </w:rPr>
              <w:t>尚未處理</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hint="eastAsia"/>
                <w:sz w:val="28"/>
                <w:szCs w:val="28"/>
              </w:rPr>
              <w:t>科技部函送該部暨所屬機關</w:t>
            </w:r>
            <w:r w:rsidRPr="00D85418">
              <w:rPr>
                <w:rFonts w:ascii="標楷體" w:eastAsia="標楷體" w:hAnsi="標楷體"/>
                <w:sz w:val="28"/>
                <w:szCs w:val="28"/>
              </w:rPr>
              <w:t>108</w:t>
            </w:r>
            <w:r w:rsidRPr="00D85418">
              <w:rPr>
                <w:rFonts w:ascii="標楷體" w:eastAsia="標楷體" w:hAnsi="標楷體" w:hint="eastAsia"/>
                <w:sz w:val="28"/>
                <w:szCs w:val="28"/>
              </w:rPr>
              <w:t>年第</w:t>
            </w:r>
            <w:r w:rsidRPr="00D85418">
              <w:rPr>
                <w:rFonts w:ascii="標楷體" w:eastAsia="標楷體" w:hAnsi="標楷體"/>
                <w:sz w:val="28"/>
                <w:szCs w:val="28"/>
              </w:rPr>
              <w:t>3</w:t>
            </w:r>
            <w:r w:rsidRPr="00D85418">
              <w:rPr>
                <w:rFonts w:ascii="標楷體" w:eastAsia="標楷體" w:hAnsi="標楷體" w:hint="eastAsia"/>
                <w:sz w:val="28"/>
                <w:szCs w:val="28"/>
              </w:rPr>
              <w:t>季補（捐）助民間團體及個人經費資料一覽表，請查照案。</w:t>
            </w:r>
          </w:p>
        </w:tc>
        <w:tc>
          <w:tcPr>
            <w:tcW w:w="897"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sz w:val="28"/>
                <w:szCs w:val="28"/>
              </w:rPr>
              <w:t>10-1-</w:t>
            </w:r>
            <w:r w:rsidRPr="00D85418">
              <w:rPr>
                <w:rFonts w:ascii="標楷體" w:eastAsia="標楷體" w:hAnsi="標楷體" w:hint="eastAsia"/>
                <w:sz w:val="28"/>
                <w:szCs w:val="28"/>
              </w:rPr>
              <w:t>11</w:t>
            </w:r>
          </w:p>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sz w:val="28"/>
                <w:szCs w:val="28"/>
              </w:rPr>
              <w:t>(109</w:t>
            </w:r>
            <w:r w:rsidRPr="00D85418">
              <w:rPr>
                <w:rFonts w:ascii="標楷體" w:eastAsia="標楷體" w:hAnsi="標楷體" w:hint="eastAsia"/>
                <w:sz w:val="28"/>
                <w:szCs w:val="28"/>
              </w:rPr>
              <w:t>.</w:t>
            </w:r>
            <w:r>
              <w:rPr>
                <w:rFonts w:ascii="標楷體" w:eastAsia="標楷體" w:hAnsi="標楷體" w:hint="eastAsia"/>
                <w:sz w:val="28"/>
                <w:szCs w:val="28"/>
              </w:rPr>
              <w:t>5.</w:t>
            </w:r>
            <w:r w:rsidRPr="00D85418">
              <w:rPr>
                <w:rFonts w:ascii="標楷體" w:eastAsia="標楷體" w:hAnsi="標楷體" w:hint="eastAsia"/>
                <w:sz w:val="28"/>
                <w:szCs w:val="28"/>
              </w:rPr>
              <w:t>1</w:t>
            </w:r>
            <w:r w:rsidRPr="00D85418">
              <w:rPr>
                <w:rFonts w:ascii="標楷體" w:eastAsia="標楷體" w:hAnsi="標楷體"/>
                <w:sz w:val="28"/>
                <w:szCs w:val="28"/>
              </w:rPr>
              <w:t>)</w:t>
            </w:r>
          </w:p>
        </w:tc>
        <w:tc>
          <w:tcPr>
            <w:tcW w:w="523" w:type="pct"/>
          </w:tcPr>
          <w:p w:rsidR="00FB0608" w:rsidRPr="00D85418" w:rsidRDefault="00FB0608" w:rsidP="00FB0608">
            <w:pPr>
              <w:jc w:val="both"/>
              <w:rPr>
                <w:rFonts w:ascii="標楷體" w:eastAsia="標楷體" w:hAnsi="標楷體"/>
                <w:sz w:val="28"/>
                <w:szCs w:val="28"/>
              </w:rPr>
            </w:pPr>
          </w:p>
        </w:tc>
        <w:tc>
          <w:tcPr>
            <w:tcW w:w="1247"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hint="eastAsia"/>
                <w:sz w:val="28"/>
                <w:szCs w:val="28"/>
              </w:rPr>
              <w:t>文化部函送</w:t>
            </w:r>
            <w:r w:rsidRPr="00D85418">
              <w:rPr>
                <w:rFonts w:ascii="標楷體" w:eastAsia="標楷體" w:hAnsi="標楷體"/>
                <w:sz w:val="28"/>
                <w:szCs w:val="28"/>
              </w:rPr>
              <w:t>108</w:t>
            </w:r>
            <w:r w:rsidRPr="00D85418">
              <w:rPr>
                <w:rFonts w:ascii="標楷體" w:eastAsia="標楷體" w:hAnsi="標楷體" w:hint="eastAsia"/>
                <w:sz w:val="28"/>
                <w:szCs w:val="28"/>
              </w:rPr>
              <w:t>年</w:t>
            </w:r>
            <w:r w:rsidRPr="00D85418">
              <w:rPr>
                <w:rFonts w:ascii="標楷體" w:eastAsia="標楷體" w:hAnsi="標楷體"/>
                <w:sz w:val="28"/>
                <w:szCs w:val="28"/>
              </w:rPr>
              <w:t>1</w:t>
            </w:r>
            <w:r w:rsidRPr="00D85418">
              <w:rPr>
                <w:rFonts w:ascii="標楷體" w:eastAsia="標楷體" w:hAnsi="標楷體" w:hint="eastAsia"/>
                <w:sz w:val="28"/>
                <w:szCs w:val="28"/>
              </w:rPr>
              <w:t>－</w:t>
            </w:r>
            <w:r w:rsidRPr="00D85418">
              <w:rPr>
                <w:rFonts w:ascii="標楷體" w:eastAsia="標楷體" w:hAnsi="標楷體"/>
                <w:sz w:val="28"/>
                <w:szCs w:val="28"/>
              </w:rPr>
              <w:t>11</w:t>
            </w:r>
            <w:r w:rsidRPr="00D85418">
              <w:rPr>
                <w:rFonts w:ascii="標楷體" w:eastAsia="標楷體" w:hAnsi="標楷體" w:hint="eastAsia"/>
                <w:sz w:val="28"/>
                <w:szCs w:val="28"/>
              </w:rPr>
              <w:t>月該部接受外界捐贈款明細表，請查照案。</w:t>
            </w:r>
          </w:p>
        </w:tc>
        <w:tc>
          <w:tcPr>
            <w:tcW w:w="897"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sz w:val="28"/>
                <w:szCs w:val="28"/>
              </w:rPr>
              <w:t>10-1-</w:t>
            </w:r>
            <w:r w:rsidRPr="00D85418">
              <w:rPr>
                <w:rFonts w:ascii="標楷體" w:eastAsia="標楷體" w:hAnsi="標楷體" w:hint="eastAsia"/>
                <w:sz w:val="28"/>
                <w:szCs w:val="28"/>
              </w:rPr>
              <w:t>11</w:t>
            </w:r>
          </w:p>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sz w:val="28"/>
                <w:szCs w:val="28"/>
              </w:rPr>
              <w:t>(109</w:t>
            </w:r>
            <w:r w:rsidRPr="00D85418">
              <w:rPr>
                <w:rFonts w:ascii="標楷體" w:eastAsia="標楷體" w:hAnsi="標楷體" w:hint="eastAsia"/>
                <w:sz w:val="28"/>
                <w:szCs w:val="28"/>
              </w:rPr>
              <w:t>.</w:t>
            </w:r>
            <w:r>
              <w:rPr>
                <w:rFonts w:ascii="標楷體" w:eastAsia="標楷體" w:hAnsi="標楷體" w:hint="eastAsia"/>
                <w:sz w:val="28"/>
                <w:szCs w:val="28"/>
              </w:rPr>
              <w:t>5.</w:t>
            </w:r>
            <w:r w:rsidRPr="00D85418">
              <w:rPr>
                <w:rFonts w:ascii="標楷體" w:eastAsia="標楷體" w:hAnsi="標楷體" w:hint="eastAsia"/>
                <w:sz w:val="28"/>
                <w:szCs w:val="28"/>
              </w:rPr>
              <w:t>1</w:t>
            </w:r>
            <w:r w:rsidRPr="00D85418">
              <w:rPr>
                <w:rFonts w:ascii="標楷體" w:eastAsia="標楷體" w:hAnsi="標楷體"/>
                <w:sz w:val="28"/>
                <w:szCs w:val="28"/>
              </w:rPr>
              <w:t>)</w:t>
            </w:r>
          </w:p>
        </w:tc>
        <w:tc>
          <w:tcPr>
            <w:tcW w:w="523" w:type="pct"/>
          </w:tcPr>
          <w:p w:rsidR="00FB0608" w:rsidRPr="00D85418" w:rsidRDefault="00FB0608" w:rsidP="00FB0608">
            <w:pPr>
              <w:jc w:val="both"/>
              <w:rPr>
                <w:rFonts w:ascii="標楷體" w:eastAsia="標楷體" w:hAnsi="標楷體"/>
                <w:sz w:val="28"/>
                <w:szCs w:val="28"/>
              </w:rPr>
            </w:pPr>
          </w:p>
        </w:tc>
        <w:tc>
          <w:tcPr>
            <w:tcW w:w="1247"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hint="eastAsia"/>
                <w:sz w:val="28"/>
                <w:szCs w:val="28"/>
              </w:rPr>
              <w:t>行政院原子能委員會函送該會</w:t>
            </w:r>
            <w:r w:rsidRPr="00D85418">
              <w:rPr>
                <w:rFonts w:ascii="標楷體" w:eastAsia="標楷體" w:hAnsi="標楷體"/>
                <w:sz w:val="28"/>
                <w:szCs w:val="28"/>
              </w:rPr>
              <w:t>108</w:t>
            </w:r>
            <w:r w:rsidRPr="00D85418">
              <w:rPr>
                <w:rFonts w:ascii="標楷體" w:eastAsia="標楷體" w:hAnsi="標楷體" w:hint="eastAsia"/>
                <w:sz w:val="28"/>
                <w:szCs w:val="28"/>
              </w:rPr>
              <w:t>年第</w:t>
            </w:r>
            <w:r w:rsidRPr="00D85418">
              <w:rPr>
                <w:rFonts w:ascii="標楷體" w:eastAsia="標楷體" w:hAnsi="標楷體"/>
                <w:sz w:val="28"/>
                <w:szCs w:val="28"/>
              </w:rPr>
              <w:t>3</w:t>
            </w:r>
            <w:r w:rsidRPr="00D85418">
              <w:rPr>
                <w:rFonts w:ascii="標楷體" w:eastAsia="標楷體" w:hAnsi="標楷體" w:hint="eastAsia"/>
                <w:sz w:val="28"/>
                <w:szCs w:val="28"/>
              </w:rPr>
              <w:t>、</w:t>
            </w:r>
            <w:r w:rsidRPr="00D85418">
              <w:rPr>
                <w:rFonts w:ascii="標楷體" w:eastAsia="標楷體" w:hAnsi="標楷體"/>
                <w:sz w:val="28"/>
                <w:szCs w:val="28"/>
              </w:rPr>
              <w:t>4</w:t>
            </w:r>
            <w:r w:rsidRPr="00D85418">
              <w:rPr>
                <w:rFonts w:ascii="標楷體" w:eastAsia="標楷體" w:hAnsi="標楷體" w:hint="eastAsia"/>
                <w:sz w:val="28"/>
                <w:szCs w:val="28"/>
              </w:rPr>
              <w:t>季於媒體辦理政策宣導相關之廣告資料，請查照案。</w:t>
            </w:r>
          </w:p>
        </w:tc>
        <w:tc>
          <w:tcPr>
            <w:tcW w:w="897"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sz w:val="28"/>
                <w:szCs w:val="28"/>
              </w:rPr>
              <w:t>10-1-</w:t>
            </w:r>
            <w:r w:rsidRPr="00D85418">
              <w:rPr>
                <w:rFonts w:ascii="標楷體" w:eastAsia="標楷體" w:hAnsi="標楷體" w:hint="eastAsia"/>
                <w:sz w:val="28"/>
                <w:szCs w:val="28"/>
              </w:rPr>
              <w:t>11</w:t>
            </w:r>
          </w:p>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sz w:val="28"/>
                <w:szCs w:val="28"/>
              </w:rPr>
              <w:t>(109</w:t>
            </w:r>
            <w:r w:rsidRPr="00D85418">
              <w:rPr>
                <w:rFonts w:ascii="標楷體" w:eastAsia="標楷體" w:hAnsi="標楷體" w:hint="eastAsia"/>
                <w:sz w:val="28"/>
                <w:szCs w:val="28"/>
              </w:rPr>
              <w:t>.</w:t>
            </w:r>
            <w:r>
              <w:rPr>
                <w:rFonts w:ascii="標楷體" w:eastAsia="標楷體" w:hAnsi="標楷體" w:hint="eastAsia"/>
                <w:sz w:val="28"/>
                <w:szCs w:val="28"/>
              </w:rPr>
              <w:t>5.</w:t>
            </w:r>
            <w:r w:rsidRPr="00D85418">
              <w:rPr>
                <w:rFonts w:ascii="標楷體" w:eastAsia="標楷體" w:hAnsi="標楷體" w:hint="eastAsia"/>
                <w:sz w:val="28"/>
                <w:szCs w:val="28"/>
              </w:rPr>
              <w:t>1</w:t>
            </w:r>
            <w:r w:rsidRPr="00D85418">
              <w:rPr>
                <w:rFonts w:ascii="標楷體" w:eastAsia="標楷體" w:hAnsi="標楷體"/>
                <w:sz w:val="28"/>
                <w:szCs w:val="28"/>
              </w:rPr>
              <w:t>)</w:t>
            </w:r>
          </w:p>
        </w:tc>
        <w:tc>
          <w:tcPr>
            <w:tcW w:w="523" w:type="pct"/>
          </w:tcPr>
          <w:p w:rsidR="00FB0608" w:rsidRPr="00D85418" w:rsidRDefault="00FB0608" w:rsidP="00FB0608">
            <w:pPr>
              <w:jc w:val="both"/>
              <w:rPr>
                <w:rFonts w:ascii="標楷體" w:eastAsia="標楷體" w:hAnsi="標楷體"/>
                <w:sz w:val="28"/>
                <w:szCs w:val="28"/>
              </w:rPr>
            </w:pPr>
          </w:p>
        </w:tc>
        <w:tc>
          <w:tcPr>
            <w:tcW w:w="1247"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科技部函送該部暨所屬機關108年第4季補（捐）助民間團體及個人經費資料一覽表，請查照案。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科技部函送該部（含所屬單位）108年第4季於各類媒體辦理政策宣導相關廣告之執行情形資料，請查照案。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國立故宮博物院函送108年10月至12月政策宣導廣告預算執行情形，請查照案。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文化部函送該部108年度第4季政策宣導相關廣告執行情形月報表，請查照案。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FB0608">
            <w:pPr>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教育部函送該部主管108年度第4季政策宣導相關廣告執行總表及明細表，請查照案。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教育部函送該部主管108年度第4季補捐助經費執行情形總表及明細表，請查照案。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教育部函，為108年度中央政府總預算附屬單位預算決議，檢送「大專校院轉型及退場基金」書面報告，請查照案。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文化部函送該部「前瞻基礎建設計畫（數位建設類）」108年度執行情形及績效報告，請查照案。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13</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.5.15</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國立故宮博物院函送「新故宮－故宮公共化帶動觀光產業發展中程計畫」108年第4季辦理進度書面報告，請查照案。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13</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.5.15</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教育部函送「國家運動訓練中心自籌收入辦理情形」報告，請查照案。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文化部函送文化內容策進院108年度、109年度預算決議第2項書面報告，請查照案。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科技部函送產業創新旗艦計畫109年度第1季執行情形書面報告，請查照案。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文化部函送該部及所屬機關（構）108年度第4季補（捐）助經費明細表，請查照案。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文化部函送109年1－2月該部接受外界捐贈款明細表，請查照案。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文化部函送該部109年度第1季政策宣導相關廣告執行情形月</w:t>
            </w:r>
            <w:r w:rsidRPr="003A73E2">
              <w:rPr>
                <w:rFonts w:ascii="標楷體" w:eastAsia="標楷體" w:hAnsi="標楷體" w:hint="eastAsia"/>
                <w:sz w:val="28"/>
                <w:szCs w:val="28"/>
              </w:rPr>
              <w:lastRenderedPageBreak/>
              <w:t>報表，請查照案。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lastRenderedPageBreak/>
              <w:t>10-1-</w:t>
            </w:r>
            <w:r w:rsidRPr="003A73E2">
              <w:rPr>
                <w:rFonts w:ascii="標楷體" w:eastAsia="標楷體" w:hAnsi="標楷體" w:hint="eastAsia"/>
                <w:sz w:val="28"/>
                <w:szCs w:val="28"/>
              </w:rPr>
              <w:t>14</w:t>
            </w:r>
          </w:p>
          <w:p w:rsidR="00FB0608" w:rsidRPr="003A73E2" w:rsidRDefault="00FB0608" w:rsidP="00FB0608">
            <w:pPr>
              <w:jc w:val="both"/>
              <w:rPr>
                <w:rFonts w:ascii="標楷體" w:eastAsia="標楷體" w:hAnsi="標楷體"/>
                <w:sz w:val="28"/>
                <w:szCs w:val="28"/>
              </w:rPr>
            </w:pPr>
            <w:r w:rsidRPr="003A73E2">
              <w:rPr>
                <w:rFonts w:ascii="標楷體" w:eastAsia="標楷體" w:hAnsi="標楷體"/>
                <w:sz w:val="28"/>
                <w:szCs w:val="28"/>
              </w:rPr>
              <w:lastRenderedPageBreak/>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文化部函送該部及所屬機關（構）109年度第1季補（捐）助經費明細表，請查照案。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文化部函送109年1－3月該部接受外界捐贈款明細表，請查照案。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行政院原子能委員會函，為該會109年第1季並無辦理政策宣導相關之廣告，請查照案。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國立故宮博物院函送109年第1季補（捐）助明細表，請查照案。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國立故宮博物院函送109年第1季政策宣導廣告預算執行情形資料，請查照案。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國立故宮博物院函送故宮文物藝術發展基金108年度接受外界捐贈支用明細表，請查照案。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教育部函送該部主管109年度第1季政策宣導相關廣告執行總表及明細表，請查照案。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教育部函送該部主管109年度第1季補捐助經費執行情形總表及明細表，請查照案。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科技部函送該部（含所屬單位）109年第1季於各類媒體辦理政策宣導相關廣告之執行情形資料，請查照案。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科技部函送該部暨所屬機關109年第1季補（捐）助民間團體及個人經費資料一覽表，請查照案。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教育部函，為109年度中央政府總預算決議，檢送國中小實施適齡之性別平等教育檢討及改善報告，請查照案。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教育部函，為109年度中央政府總預算決議，檢送「私立大專校院預警學校機制及相關資訊公開規劃」書面報告，請查照案。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教育部函，為109年度中央政府總預算決議，檢送「私立大專校院轉型退場資訊公開規劃」書面報告，請查照案。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教育部函，為109年度中央政府總預算決議，檢送私立大專校院轉型退場資訊公開規劃書面報告，請查照案。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教育部函，為109年度中央政府總預算決議，檢送因應港生陸生校園衝突事件書面報告，請查照案。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教育部函，為109年度中央政府總預算決議，檢送「十二年國教課綱課程發展研究及教科書審查機制相關規範」書面報告，請查照案。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教育部函，為109年度中央政府總預算決議，檢送「國家教育研究院臨時人員預算編列及十二年國教課綱相關研究」書面報告，請查照案。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教育部函，為109年度中央政府總預算決議，檢送「國家教育研究院研究人員兼職及臨時人員預算編列情形」書面報告，</w:t>
            </w:r>
            <w:r w:rsidRPr="003A73E2">
              <w:rPr>
                <w:rFonts w:ascii="標楷體" w:eastAsia="標楷體" w:hAnsi="標楷體" w:hint="eastAsia"/>
                <w:sz w:val="28"/>
                <w:szCs w:val="28"/>
              </w:rPr>
              <w:lastRenderedPageBreak/>
              <w:t>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lastRenderedPageBreak/>
              <w:t>10-1-</w:t>
            </w:r>
            <w:r w:rsidRPr="003A73E2">
              <w:rPr>
                <w:rFonts w:ascii="標楷體" w:eastAsia="標楷體" w:hAnsi="標楷體" w:hint="eastAsia"/>
                <w:sz w:val="28"/>
                <w:szCs w:val="28"/>
              </w:rPr>
              <w:t>14</w:t>
            </w:r>
          </w:p>
          <w:p w:rsidR="00FB0608" w:rsidRPr="003A73E2" w:rsidRDefault="00FB0608" w:rsidP="00FB0608">
            <w:pPr>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教育部函，為109年度中央政府總預算決議，檢送「新南向產學合作國際專班推動情形」書面報告，請查照案。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教育部函，為109年度中央政府總預算決議，檢送新南向產學合作國際專班推動情形報告，請查照案。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教育部函，為109年度中央政府總預算決議，檢送「高中歷史教科書審查」書面報告，請查照案。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教育部函，為109年度中央政府總預算決議，檢送「十二年國教課綱與高中歷史教科書」書面報告，請查照案。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行政院原子能委員會函，為109年度中央政府總預算決議，檢送歲出第17款第1項決議（四）書面報告，請查照案。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國立故宮博物院函，為109年度中央政府總預算決議，檢送決議（十四）新故宮計畫執行率改善書面報告，請查照案。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教育部函，為109年度中央政府總預算決議，檢送「大專校院菸害防制及校園藥物濫用防制工作執行情形」報告，請查照案。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14</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.5.22</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尚未處理</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教育部函，為109年度中央政府總預算決議，檢送輔導私立大專校院改善及停辦機制書面報告，請查照案。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教育部函，為109年度中央政府總預算決議，檢送「大學選才連結高中學習歷程有助於弱勢學生升學及多元入學各管道名額檢討報告」，請查照案。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教育部函，為109年度中央政府總預算決議，檢送「大學選才連結高中學習歷程縮短城鄉差距與強化關懷弱勢規劃報告」，請查照案。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教育部函，為109年度中央政府總預算決議，檢送「新南向人才培育計畫推動情形」書面報告，請查照案。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教育部函，為109年度中央政府總預算決議，檢送「臺北聯合大學系統組織及運作說明」書面報告，請查照案。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教育部函，為109年度中央政府總預算決議，檢送「臺灣綜合大學系統組織及運作說明」書面報告，請查照案。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教育部函，為109年度中央政府總預算決議，檢送精進新南向產學合作專班及維護境外學生權益相關措施書面報告，請查照案。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C049E6" w:rsidTr="00FB0608">
        <w:trPr>
          <w:trHeight w:val="700"/>
        </w:trPr>
        <w:tc>
          <w:tcPr>
            <w:tcW w:w="314" w:type="pct"/>
            <w:vAlign w:val="center"/>
          </w:tcPr>
          <w:p w:rsidR="00FB0608" w:rsidRPr="00C049E6"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文化部函送109年1－4月該部接受外界捐贈款明細表，請查照案。</w:t>
            </w:r>
          </w:p>
        </w:tc>
        <w:tc>
          <w:tcPr>
            <w:tcW w:w="897"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sz w:val="28"/>
                <w:szCs w:val="28"/>
              </w:rPr>
              <w:t>10-</w:t>
            </w:r>
            <w:r w:rsidRPr="00C049E6">
              <w:rPr>
                <w:rFonts w:ascii="標楷體" w:eastAsia="標楷體" w:hAnsi="標楷體" w:hint="eastAsia"/>
                <w:sz w:val="28"/>
                <w:szCs w:val="28"/>
              </w:rPr>
              <w:t>2</w:t>
            </w:r>
            <w:r w:rsidRPr="00C049E6">
              <w:rPr>
                <w:rFonts w:ascii="標楷體" w:eastAsia="標楷體" w:hAnsi="標楷體"/>
                <w:sz w:val="28"/>
                <w:szCs w:val="28"/>
              </w:rPr>
              <w:t>-</w:t>
            </w:r>
            <w:r w:rsidRPr="00C049E6">
              <w:rPr>
                <w:rFonts w:ascii="標楷體" w:eastAsia="標楷體" w:hAnsi="標楷體" w:hint="eastAsia"/>
                <w:sz w:val="28"/>
                <w:szCs w:val="28"/>
              </w:rPr>
              <w:t>6</w:t>
            </w:r>
          </w:p>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.12.4</w:t>
            </w:r>
            <w:r w:rsidRPr="00C049E6">
              <w:rPr>
                <w:rFonts w:ascii="標楷體" w:eastAsia="標楷體" w:hAnsi="標楷體"/>
                <w:sz w:val="28"/>
                <w:szCs w:val="28"/>
              </w:rPr>
              <w:t>)</w:t>
            </w:r>
          </w:p>
        </w:tc>
        <w:tc>
          <w:tcPr>
            <w:tcW w:w="523" w:type="pct"/>
          </w:tcPr>
          <w:p w:rsidR="00FB0608" w:rsidRPr="00C049E6" w:rsidRDefault="00FB0608" w:rsidP="00FB0608">
            <w:pPr>
              <w:jc w:val="both"/>
              <w:rPr>
                <w:rFonts w:ascii="標楷體" w:eastAsia="標楷體" w:hAnsi="標楷體"/>
                <w:sz w:val="28"/>
                <w:szCs w:val="28"/>
              </w:rPr>
            </w:pPr>
          </w:p>
        </w:tc>
        <w:tc>
          <w:tcPr>
            <w:tcW w:w="1247"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r>
      <w:tr w:rsidR="00FB0608" w:rsidRPr="00C049E6" w:rsidTr="00FB0608">
        <w:trPr>
          <w:trHeight w:val="700"/>
        </w:trPr>
        <w:tc>
          <w:tcPr>
            <w:tcW w:w="314" w:type="pct"/>
            <w:vAlign w:val="center"/>
          </w:tcPr>
          <w:p w:rsidR="00FB0608" w:rsidRPr="00C049E6"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文化部函送109年1－5月接受外界捐贈款明細表，請查照案。</w:t>
            </w:r>
          </w:p>
        </w:tc>
        <w:tc>
          <w:tcPr>
            <w:tcW w:w="897"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sz w:val="28"/>
                <w:szCs w:val="28"/>
              </w:rPr>
              <w:t>10-</w:t>
            </w:r>
            <w:r w:rsidRPr="00C049E6">
              <w:rPr>
                <w:rFonts w:ascii="標楷體" w:eastAsia="標楷體" w:hAnsi="標楷體" w:hint="eastAsia"/>
                <w:sz w:val="28"/>
                <w:szCs w:val="28"/>
              </w:rPr>
              <w:t>2</w:t>
            </w:r>
            <w:r w:rsidRPr="00C049E6">
              <w:rPr>
                <w:rFonts w:ascii="標楷體" w:eastAsia="標楷體" w:hAnsi="標楷體"/>
                <w:sz w:val="28"/>
                <w:szCs w:val="28"/>
              </w:rPr>
              <w:t>-</w:t>
            </w:r>
            <w:r w:rsidRPr="00C049E6">
              <w:rPr>
                <w:rFonts w:ascii="標楷體" w:eastAsia="標楷體" w:hAnsi="標楷體" w:hint="eastAsia"/>
                <w:sz w:val="28"/>
                <w:szCs w:val="28"/>
              </w:rPr>
              <w:t>6</w:t>
            </w:r>
          </w:p>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.12.4</w:t>
            </w:r>
            <w:r w:rsidRPr="00C049E6">
              <w:rPr>
                <w:rFonts w:ascii="標楷體" w:eastAsia="標楷體" w:hAnsi="標楷體"/>
                <w:sz w:val="28"/>
                <w:szCs w:val="28"/>
              </w:rPr>
              <w:t>)</w:t>
            </w:r>
          </w:p>
        </w:tc>
        <w:tc>
          <w:tcPr>
            <w:tcW w:w="523" w:type="pct"/>
          </w:tcPr>
          <w:p w:rsidR="00FB0608" w:rsidRPr="00C049E6" w:rsidRDefault="00FB0608" w:rsidP="00FB0608">
            <w:pPr>
              <w:jc w:val="both"/>
              <w:rPr>
                <w:rFonts w:ascii="標楷體" w:eastAsia="標楷體" w:hAnsi="標楷體"/>
                <w:sz w:val="28"/>
                <w:szCs w:val="28"/>
              </w:rPr>
            </w:pPr>
          </w:p>
        </w:tc>
        <w:tc>
          <w:tcPr>
            <w:tcW w:w="1247"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r>
      <w:tr w:rsidR="00FB0608" w:rsidRPr="00D36CB2" w:rsidTr="00FB0608">
        <w:trPr>
          <w:trHeight w:val="700"/>
        </w:trPr>
        <w:tc>
          <w:tcPr>
            <w:tcW w:w="314" w:type="pct"/>
            <w:vAlign w:val="center"/>
          </w:tcPr>
          <w:p w:rsidR="00FB0608" w:rsidRPr="00D36CB2"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國立故宮博物院函送109年第2季政策宣導廣告預算執行情形</w:t>
            </w:r>
            <w:r w:rsidRPr="00D36CB2">
              <w:rPr>
                <w:rFonts w:ascii="標楷體" w:eastAsia="標楷體" w:hAnsi="標楷體" w:hint="eastAsia"/>
                <w:sz w:val="28"/>
                <w:szCs w:val="28"/>
              </w:rPr>
              <w:lastRenderedPageBreak/>
              <w:t>資料，請查照案。</w:t>
            </w:r>
          </w:p>
        </w:tc>
        <w:tc>
          <w:tcPr>
            <w:tcW w:w="89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lastRenderedPageBreak/>
              <w:t>10-</w:t>
            </w:r>
            <w:r w:rsidRPr="00D36CB2">
              <w:rPr>
                <w:rFonts w:ascii="標楷體" w:eastAsia="標楷體" w:hAnsi="標楷體" w:hint="eastAsia"/>
                <w:sz w:val="28"/>
                <w:szCs w:val="28"/>
              </w:rPr>
              <w:t>2</w:t>
            </w:r>
            <w:r w:rsidRPr="00D36CB2">
              <w:rPr>
                <w:rFonts w:ascii="標楷體" w:eastAsia="標楷體" w:hAnsi="標楷體"/>
                <w:sz w:val="28"/>
                <w:szCs w:val="28"/>
              </w:rPr>
              <w:t>-</w:t>
            </w:r>
            <w:r w:rsidRPr="00D36CB2">
              <w:rPr>
                <w:rFonts w:ascii="標楷體" w:eastAsia="標楷體" w:hAnsi="標楷體" w:hint="eastAsia"/>
                <w:sz w:val="28"/>
                <w:szCs w:val="28"/>
              </w:rPr>
              <w:t>8</w:t>
            </w:r>
          </w:p>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(109</w:t>
            </w:r>
            <w:r w:rsidRPr="00D36CB2">
              <w:rPr>
                <w:rFonts w:ascii="標楷體" w:eastAsia="標楷體" w:hAnsi="標楷體" w:hint="eastAsia"/>
                <w:sz w:val="28"/>
                <w:szCs w:val="28"/>
              </w:rPr>
              <w:t>.12.18</w:t>
            </w:r>
            <w:r w:rsidRPr="00D36CB2">
              <w:rPr>
                <w:rFonts w:ascii="標楷體" w:eastAsia="標楷體" w:hAnsi="標楷體"/>
                <w:sz w:val="28"/>
                <w:szCs w:val="28"/>
              </w:rPr>
              <w:t>)</w:t>
            </w:r>
          </w:p>
        </w:tc>
        <w:tc>
          <w:tcPr>
            <w:tcW w:w="523" w:type="pct"/>
          </w:tcPr>
          <w:p w:rsidR="00FB0608" w:rsidRPr="00D36CB2" w:rsidRDefault="00FB0608" w:rsidP="00FB0608">
            <w:pPr>
              <w:rPr>
                <w:rFonts w:ascii="標楷體" w:eastAsia="標楷體" w:hAnsi="標楷體"/>
                <w:sz w:val="28"/>
                <w:szCs w:val="28"/>
              </w:rPr>
            </w:pPr>
          </w:p>
        </w:tc>
        <w:tc>
          <w:tcPr>
            <w:tcW w:w="124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尚未審查</w:t>
            </w:r>
          </w:p>
        </w:tc>
      </w:tr>
      <w:tr w:rsidR="00FB0608" w:rsidRPr="00D36CB2" w:rsidTr="00FB0608">
        <w:trPr>
          <w:trHeight w:val="700"/>
        </w:trPr>
        <w:tc>
          <w:tcPr>
            <w:tcW w:w="314" w:type="pct"/>
            <w:vAlign w:val="center"/>
          </w:tcPr>
          <w:p w:rsidR="00FB0608" w:rsidRPr="00D36CB2"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教育部函送該部主管109年度第2季補捐助經費執行情形總表及明細表，請查照案。</w:t>
            </w:r>
          </w:p>
        </w:tc>
        <w:tc>
          <w:tcPr>
            <w:tcW w:w="89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w:t>
            </w:r>
            <w:r w:rsidRPr="00D36CB2">
              <w:rPr>
                <w:rFonts w:ascii="標楷體" w:eastAsia="標楷體" w:hAnsi="標楷體" w:hint="eastAsia"/>
                <w:sz w:val="28"/>
                <w:szCs w:val="28"/>
              </w:rPr>
              <w:t>2</w:t>
            </w:r>
            <w:r w:rsidRPr="00D36CB2">
              <w:rPr>
                <w:rFonts w:ascii="標楷體" w:eastAsia="標楷體" w:hAnsi="標楷體"/>
                <w:sz w:val="28"/>
                <w:szCs w:val="28"/>
              </w:rPr>
              <w:t>-</w:t>
            </w:r>
            <w:r w:rsidRPr="00D36CB2">
              <w:rPr>
                <w:rFonts w:ascii="標楷體" w:eastAsia="標楷體" w:hAnsi="標楷體" w:hint="eastAsia"/>
                <w:sz w:val="28"/>
                <w:szCs w:val="28"/>
              </w:rPr>
              <w:t>8</w:t>
            </w:r>
          </w:p>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(109</w:t>
            </w:r>
            <w:r w:rsidRPr="00D36CB2">
              <w:rPr>
                <w:rFonts w:ascii="標楷體" w:eastAsia="標楷體" w:hAnsi="標楷體" w:hint="eastAsia"/>
                <w:sz w:val="28"/>
                <w:szCs w:val="28"/>
              </w:rPr>
              <w:t>.12.18</w:t>
            </w:r>
            <w:r w:rsidRPr="00D36CB2">
              <w:rPr>
                <w:rFonts w:ascii="標楷體" w:eastAsia="標楷體" w:hAnsi="標楷體"/>
                <w:sz w:val="28"/>
                <w:szCs w:val="28"/>
              </w:rPr>
              <w:t>)</w:t>
            </w:r>
          </w:p>
        </w:tc>
        <w:tc>
          <w:tcPr>
            <w:tcW w:w="523" w:type="pct"/>
          </w:tcPr>
          <w:p w:rsidR="00FB0608" w:rsidRPr="00D36CB2" w:rsidRDefault="00FB0608" w:rsidP="00FB0608">
            <w:pPr>
              <w:rPr>
                <w:rFonts w:ascii="標楷體" w:eastAsia="標楷體" w:hAnsi="標楷體"/>
                <w:sz w:val="28"/>
                <w:szCs w:val="28"/>
              </w:rPr>
            </w:pPr>
          </w:p>
        </w:tc>
        <w:tc>
          <w:tcPr>
            <w:tcW w:w="124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尚未審查</w:t>
            </w:r>
          </w:p>
        </w:tc>
      </w:tr>
      <w:tr w:rsidR="00FB0608" w:rsidRPr="00D36CB2" w:rsidTr="00FB0608">
        <w:trPr>
          <w:trHeight w:val="700"/>
        </w:trPr>
        <w:tc>
          <w:tcPr>
            <w:tcW w:w="314" w:type="pct"/>
            <w:vAlign w:val="center"/>
          </w:tcPr>
          <w:p w:rsidR="00FB0608" w:rsidRPr="00D36CB2"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教育部函，為109年度中央政府總預算決議，檢送「108年度奧亞運特定體育團體訪評結果及輔導改善方案」報告，請查照案。</w:t>
            </w:r>
          </w:p>
        </w:tc>
        <w:tc>
          <w:tcPr>
            <w:tcW w:w="89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w:t>
            </w:r>
            <w:r w:rsidRPr="00D36CB2">
              <w:rPr>
                <w:rFonts w:ascii="標楷體" w:eastAsia="標楷體" w:hAnsi="標楷體" w:hint="eastAsia"/>
                <w:sz w:val="28"/>
                <w:szCs w:val="28"/>
              </w:rPr>
              <w:t>2</w:t>
            </w:r>
            <w:r w:rsidRPr="00D36CB2">
              <w:rPr>
                <w:rFonts w:ascii="標楷體" w:eastAsia="標楷體" w:hAnsi="標楷體"/>
                <w:sz w:val="28"/>
                <w:szCs w:val="28"/>
              </w:rPr>
              <w:t>-</w:t>
            </w:r>
            <w:r w:rsidRPr="00D36CB2">
              <w:rPr>
                <w:rFonts w:ascii="標楷體" w:eastAsia="標楷體" w:hAnsi="標楷體" w:hint="eastAsia"/>
                <w:sz w:val="28"/>
                <w:szCs w:val="28"/>
              </w:rPr>
              <w:t>8</w:t>
            </w:r>
          </w:p>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(109</w:t>
            </w:r>
            <w:r w:rsidRPr="00D36CB2">
              <w:rPr>
                <w:rFonts w:ascii="標楷體" w:eastAsia="標楷體" w:hAnsi="標楷體" w:hint="eastAsia"/>
                <w:sz w:val="28"/>
                <w:szCs w:val="28"/>
              </w:rPr>
              <w:t>.12.18</w:t>
            </w:r>
            <w:r w:rsidRPr="00D36CB2">
              <w:rPr>
                <w:rFonts w:ascii="標楷體" w:eastAsia="標楷體" w:hAnsi="標楷體"/>
                <w:sz w:val="28"/>
                <w:szCs w:val="28"/>
              </w:rPr>
              <w:t>)</w:t>
            </w:r>
          </w:p>
        </w:tc>
        <w:tc>
          <w:tcPr>
            <w:tcW w:w="523" w:type="pct"/>
          </w:tcPr>
          <w:p w:rsidR="00FB0608" w:rsidRPr="00D36CB2" w:rsidRDefault="00FB0608" w:rsidP="00FB0608">
            <w:pPr>
              <w:rPr>
                <w:rFonts w:ascii="標楷體" w:eastAsia="標楷體" w:hAnsi="標楷體"/>
                <w:sz w:val="28"/>
                <w:szCs w:val="28"/>
              </w:rPr>
            </w:pPr>
          </w:p>
        </w:tc>
        <w:tc>
          <w:tcPr>
            <w:tcW w:w="124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尚未審查</w:t>
            </w:r>
          </w:p>
        </w:tc>
      </w:tr>
      <w:tr w:rsidR="00FB0608" w:rsidRPr="00D36CB2" w:rsidTr="00FB0608">
        <w:trPr>
          <w:trHeight w:val="700"/>
        </w:trPr>
        <w:tc>
          <w:tcPr>
            <w:tcW w:w="314" w:type="pct"/>
            <w:vAlign w:val="center"/>
          </w:tcPr>
          <w:p w:rsidR="00FB0608" w:rsidRPr="00D36CB2" w:rsidRDefault="00FB0608" w:rsidP="005B6F25">
            <w:pPr>
              <w:numPr>
                <w:ilvl w:val="0"/>
                <w:numId w:val="8"/>
              </w:numPr>
              <w:spacing w:line="400" w:lineRule="exact"/>
              <w:ind w:right="113"/>
              <w:rPr>
                <w:rFonts w:ascii="標楷體" w:eastAsia="標楷體" w:hAnsi="標楷體"/>
                <w:sz w:val="28"/>
                <w:szCs w:val="28"/>
              </w:rPr>
            </w:pPr>
          </w:p>
        </w:tc>
        <w:tc>
          <w:tcPr>
            <w:tcW w:w="2019" w:type="pct"/>
          </w:tcPr>
          <w:p w:rsidR="00FB0608" w:rsidRPr="00D36CB2" w:rsidRDefault="00FB0608" w:rsidP="00975ED0">
            <w:pPr>
              <w:spacing w:line="400" w:lineRule="exact"/>
              <w:jc w:val="both"/>
              <w:rPr>
                <w:rFonts w:ascii="標楷體" w:eastAsia="標楷體" w:hAnsi="標楷體"/>
                <w:sz w:val="28"/>
                <w:szCs w:val="28"/>
              </w:rPr>
            </w:pPr>
            <w:r w:rsidRPr="00D36CB2">
              <w:rPr>
                <w:rFonts w:eastAsia="華康楷書體W5" w:hint="eastAsia"/>
                <w:sz w:val="28"/>
              </w:rPr>
              <w:t>教育部函，為</w:t>
            </w:r>
            <w:r w:rsidRPr="00D36CB2">
              <w:rPr>
                <w:rFonts w:eastAsia="華康楷書體W5" w:hint="eastAsia"/>
                <w:sz w:val="28"/>
              </w:rPr>
              <w:t>109</w:t>
            </w:r>
            <w:r w:rsidRPr="00D36CB2">
              <w:rPr>
                <w:rFonts w:eastAsia="華康楷書體W5" w:hint="eastAsia"/>
                <w:sz w:val="28"/>
              </w:rPr>
              <w:t>年度</w:t>
            </w:r>
            <w:r w:rsidRPr="00975ED0">
              <w:rPr>
                <w:rFonts w:ascii="標楷體" w:eastAsia="標楷體" w:hAnsi="標楷體" w:hint="eastAsia"/>
                <w:sz w:val="28"/>
                <w:szCs w:val="28"/>
              </w:rPr>
              <w:t>中央政府</w:t>
            </w:r>
            <w:r w:rsidRPr="00D36CB2">
              <w:rPr>
                <w:rFonts w:eastAsia="華康楷書體W5" w:hint="eastAsia"/>
                <w:sz w:val="28"/>
              </w:rPr>
              <w:t>總預算附屬單位預算決議，檢送「</w:t>
            </w:r>
            <w:r w:rsidRPr="00D36CB2">
              <w:rPr>
                <w:rFonts w:eastAsia="華康楷書體W5" w:hint="eastAsia"/>
                <w:sz w:val="28"/>
              </w:rPr>
              <w:t>108</w:t>
            </w:r>
            <w:r w:rsidRPr="00D36CB2">
              <w:rPr>
                <w:rFonts w:eastAsia="華康楷書體W5" w:hint="eastAsia"/>
                <w:sz w:val="28"/>
              </w:rPr>
              <w:t>年度訪評計畫－會計財務項目未完全通過及連續</w:t>
            </w:r>
            <w:r w:rsidRPr="00D36CB2">
              <w:rPr>
                <w:rFonts w:eastAsia="華康楷書體W5" w:hint="eastAsia"/>
                <w:sz w:val="28"/>
              </w:rPr>
              <w:t>2</w:t>
            </w:r>
            <w:r w:rsidRPr="00D36CB2">
              <w:rPr>
                <w:rFonts w:eastAsia="華康楷書體W5" w:hint="eastAsia"/>
                <w:sz w:val="28"/>
              </w:rPr>
              <w:t>年未完全通過協會之改善計畫」書面報告，請查照案。</w:t>
            </w:r>
          </w:p>
        </w:tc>
        <w:tc>
          <w:tcPr>
            <w:tcW w:w="89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w:t>
            </w:r>
            <w:r w:rsidRPr="00D36CB2">
              <w:rPr>
                <w:rFonts w:ascii="標楷體" w:eastAsia="標楷體" w:hAnsi="標楷體" w:hint="eastAsia"/>
                <w:sz w:val="28"/>
                <w:szCs w:val="28"/>
              </w:rPr>
              <w:t>2</w:t>
            </w:r>
            <w:r w:rsidRPr="00D36CB2">
              <w:rPr>
                <w:rFonts w:ascii="標楷體" w:eastAsia="標楷體" w:hAnsi="標楷體"/>
                <w:sz w:val="28"/>
                <w:szCs w:val="28"/>
              </w:rPr>
              <w:t>-</w:t>
            </w:r>
            <w:r w:rsidRPr="00D36CB2">
              <w:rPr>
                <w:rFonts w:ascii="標楷體" w:eastAsia="標楷體" w:hAnsi="標楷體" w:hint="eastAsia"/>
                <w:sz w:val="28"/>
                <w:szCs w:val="28"/>
              </w:rPr>
              <w:t>9</w:t>
            </w:r>
          </w:p>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(109</w:t>
            </w:r>
            <w:r w:rsidRPr="00D36CB2">
              <w:rPr>
                <w:rFonts w:ascii="標楷體" w:eastAsia="標楷體" w:hAnsi="標楷體" w:hint="eastAsia"/>
                <w:sz w:val="28"/>
                <w:szCs w:val="28"/>
              </w:rPr>
              <w:t>.12.24</w:t>
            </w:r>
            <w:r w:rsidRPr="00D36CB2">
              <w:rPr>
                <w:rFonts w:ascii="標楷體" w:eastAsia="標楷體" w:hAnsi="標楷體"/>
                <w:sz w:val="28"/>
                <w:szCs w:val="28"/>
              </w:rPr>
              <w:t>)</w:t>
            </w:r>
          </w:p>
        </w:tc>
        <w:tc>
          <w:tcPr>
            <w:tcW w:w="523" w:type="pct"/>
          </w:tcPr>
          <w:p w:rsidR="00FB0608" w:rsidRPr="00D36CB2" w:rsidRDefault="00FB0608" w:rsidP="00FB0608">
            <w:pPr>
              <w:jc w:val="both"/>
              <w:rPr>
                <w:rFonts w:ascii="標楷體" w:eastAsia="標楷體" w:hAnsi="標楷體"/>
                <w:sz w:val="28"/>
                <w:szCs w:val="28"/>
              </w:rPr>
            </w:pPr>
          </w:p>
        </w:tc>
        <w:tc>
          <w:tcPr>
            <w:tcW w:w="124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5B6F25">
            <w:pPr>
              <w:numPr>
                <w:ilvl w:val="0"/>
                <w:numId w:val="8"/>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教育部函，為</w:t>
            </w:r>
            <w:r w:rsidRPr="00A00101">
              <w:rPr>
                <w:rFonts w:eastAsia="華康楷書體W5" w:hint="eastAsia"/>
                <w:sz w:val="28"/>
              </w:rPr>
              <w:t>109</w:t>
            </w:r>
            <w:r w:rsidRPr="00A00101">
              <w:rPr>
                <w:rFonts w:eastAsia="華康楷書體W5" w:hint="eastAsia"/>
                <w:sz w:val="28"/>
              </w:rPr>
              <w:t>年度預算「學生事務與特殊教育行政及督導」科目經常門業務費等經費不足，動支第一預備金新臺幣</w:t>
            </w:r>
            <w:r w:rsidRPr="00A00101">
              <w:rPr>
                <w:rFonts w:eastAsia="華康楷書體W5" w:hint="eastAsia"/>
                <w:sz w:val="28"/>
              </w:rPr>
              <w:t>8,895</w:t>
            </w:r>
            <w:r w:rsidRPr="00A00101">
              <w:rPr>
                <w:rFonts w:eastAsia="華康楷書體W5" w:hint="eastAsia"/>
                <w:sz w:val="28"/>
              </w:rPr>
              <w:t>萬元，請查照案。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5B6F25">
            <w:pPr>
              <w:numPr>
                <w:ilvl w:val="0"/>
                <w:numId w:val="8"/>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教育部函送該部</w:t>
            </w:r>
            <w:r w:rsidRPr="00A00101">
              <w:rPr>
                <w:rFonts w:ascii="標楷體" w:eastAsia="標楷體" w:hAnsi="標楷體" w:hint="eastAsia"/>
                <w:sz w:val="28"/>
                <w:szCs w:val="28"/>
              </w:rPr>
              <w:t>主管</w:t>
            </w:r>
            <w:r w:rsidRPr="00A00101">
              <w:rPr>
                <w:rFonts w:eastAsia="華康楷書體W5" w:hint="eastAsia"/>
                <w:sz w:val="28"/>
              </w:rPr>
              <w:t>109</w:t>
            </w:r>
            <w:r w:rsidRPr="00A00101">
              <w:rPr>
                <w:rFonts w:eastAsia="華康楷書體W5" w:hint="eastAsia"/>
                <w:sz w:val="28"/>
              </w:rPr>
              <w:t>年度第</w:t>
            </w:r>
            <w:r w:rsidRPr="00A00101">
              <w:rPr>
                <w:rFonts w:eastAsia="華康楷書體W5" w:hint="eastAsia"/>
                <w:sz w:val="28"/>
              </w:rPr>
              <w:t>2</w:t>
            </w:r>
            <w:r w:rsidRPr="00A00101">
              <w:rPr>
                <w:rFonts w:eastAsia="華康楷書體W5" w:hint="eastAsia"/>
                <w:sz w:val="28"/>
              </w:rPr>
              <w:t>季政策宣導相關廣告執行情形總表及明細表，請查照案。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5B6F25">
            <w:pPr>
              <w:numPr>
                <w:ilvl w:val="0"/>
                <w:numId w:val="8"/>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科技部函送該部暨所屬機關</w:t>
            </w:r>
            <w:r w:rsidRPr="00A00101">
              <w:rPr>
                <w:rFonts w:eastAsia="華康楷書體W5" w:hint="eastAsia"/>
                <w:sz w:val="28"/>
              </w:rPr>
              <w:t>109</w:t>
            </w:r>
            <w:r w:rsidRPr="00A00101">
              <w:rPr>
                <w:rFonts w:eastAsia="華康楷書體W5" w:hint="eastAsia"/>
                <w:sz w:val="28"/>
              </w:rPr>
              <w:t>年第</w:t>
            </w:r>
            <w:r w:rsidRPr="00A00101">
              <w:rPr>
                <w:rFonts w:eastAsia="華康楷書體W5" w:hint="eastAsia"/>
                <w:sz w:val="28"/>
              </w:rPr>
              <w:t>2</w:t>
            </w:r>
            <w:r w:rsidRPr="00A00101">
              <w:rPr>
                <w:rFonts w:eastAsia="華康楷書體W5" w:hint="eastAsia"/>
                <w:sz w:val="28"/>
              </w:rPr>
              <w:t>季補（捐）助民間團體及個人經費資料一覽表，請查照案。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5B6F25">
            <w:pPr>
              <w:numPr>
                <w:ilvl w:val="0"/>
                <w:numId w:val="8"/>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科技部函送該部（含所屬單位）</w:t>
            </w:r>
            <w:r w:rsidRPr="00A00101">
              <w:rPr>
                <w:rFonts w:eastAsia="華康楷書體W5" w:hint="eastAsia"/>
                <w:sz w:val="28"/>
              </w:rPr>
              <w:t>109</w:t>
            </w:r>
            <w:r w:rsidRPr="00A00101">
              <w:rPr>
                <w:rFonts w:eastAsia="華康楷書體W5" w:hint="eastAsia"/>
                <w:sz w:val="28"/>
              </w:rPr>
              <w:t>年第</w:t>
            </w:r>
            <w:r w:rsidRPr="00A00101">
              <w:rPr>
                <w:rFonts w:eastAsia="華康楷書體W5" w:hint="eastAsia"/>
                <w:sz w:val="28"/>
              </w:rPr>
              <w:t>2</w:t>
            </w:r>
            <w:r w:rsidRPr="00A00101">
              <w:rPr>
                <w:rFonts w:eastAsia="華康楷書體W5" w:hint="eastAsia"/>
                <w:sz w:val="28"/>
              </w:rPr>
              <w:t>季於各類媒體辦理政策宣導相關廣告之執行情形資料，請查照案。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5B6F25">
            <w:pPr>
              <w:numPr>
                <w:ilvl w:val="0"/>
                <w:numId w:val="8"/>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國立</w:t>
            </w:r>
            <w:r w:rsidRPr="00A00101">
              <w:rPr>
                <w:rFonts w:ascii="標楷體" w:eastAsia="標楷體" w:hAnsi="標楷體" w:hint="eastAsia"/>
                <w:sz w:val="28"/>
                <w:szCs w:val="28"/>
              </w:rPr>
              <w:t>故宮博物院</w:t>
            </w:r>
            <w:r w:rsidRPr="00A00101">
              <w:rPr>
                <w:rFonts w:eastAsia="華康楷書體W5" w:hint="eastAsia"/>
                <w:sz w:val="28"/>
              </w:rPr>
              <w:t>函送「新故宮─故宮公共化帶動觀光產業發展中程計畫」</w:t>
            </w:r>
            <w:r w:rsidRPr="00A00101">
              <w:rPr>
                <w:rFonts w:eastAsia="華康楷書體W5" w:hint="eastAsia"/>
                <w:sz w:val="28"/>
              </w:rPr>
              <w:t>109</w:t>
            </w:r>
            <w:r w:rsidRPr="00A00101">
              <w:rPr>
                <w:rFonts w:eastAsia="華康楷書體W5" w:hint="eastAsia"/>
                <w:sz w:val="28"/>
              </w:rPr>
              <w:t>年第</w:t>
            </w:r>
            <w:r w:rsidRPr="00A00101">
              <w:rPr>
                <w:rFonts w:eastAsia="華康楷書體W5" w:hint="eastAsia"/>
                <w:sz w:val="28"/>
              </w:rPr>
              <w:t>2</w:t>
            </w:r>
            <w:r w:rsidRPr="00A00101">
              <w:rPr>
                <w:rFonts w:eastAsia="華康楷書體W5" w:hint="eastAsia"/>
                <w:sz w:val="28"/>
              </w:rPr>
              <w:t>季辦理</w:t>
            </w:r>
            <w:r w:rsidRPr="00A00101">
              <w:rPr>
                <w:rFonts w:eastAsia="華康楷書體W5" w:hint="eastAsia"/>
                <w:sz w:val="28"/>
              </w:rPr>
              <w:lastRenderedPageBreak/>
              <w:t>進度書面報告，請查照案。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lastRenderedPageBreak/>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5B6F25">
            <w:pPr>
              <w:numPr>
                <w:ilvl w:val="0"/>
                <w:numId w:val="8"/>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文化部函送該部</w:t>
            </w:r>
            <w:r w:rsidRPr="00A00101">
              <w:rPr>
                <w:rFonts w:eastAsia="華康楷書體W5" w:hint="eastAsia"/>
                <w:sz w:val="28"/>
              </w:rPr>
              <w:t>109</w:t>
            </w:r>
            <w:r w:rsidRPr="00A00101">
              <w:rPr>
                <w:rFonts w:eastAsia="華康楷書體W5" w:hint="eastAsia"/>
                <w:sz w:val="28"/>
              </w:rPr>
              <w:t>年度第</w:t>
            </w:r>
            <w:r w:rsidRPr="00A00101">
              <w:rPr>
                <w:rFonts w:eastAsia="華康楷書體W5" w:hint="eastAsia"/>
                <w:sz w:val="28"/>
              </w:rPr>
              <w:t>2</w:t>
            </w:r>
            <w:r w:rsidRPr="00A00101">
              <w:rPr>
                <w:rFonts w:eastAsia="華康楷書體W5" w:hint="eastAsia"/>
                <w:sz w:val="28"/>
              </w:rPr>
              <w:t>季政策宣導相關廣告執行情形月報表，請查照案。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5B6F25">
            <w:pPr>
              <w:numPr>
                <w:ilvl w:val="0"/>
                <w:numId w:val="8"/>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文化部函送</w:t>
            </w:r>
            <w:r w:rsidRPr="00A00101">
              <w:rPr>
                <w:rFonts w:ascii="標楷體" w:eastAsia="標楷體" w:hAnsi="標楷體" w:hint="eastAsia"/>
                <w:sz w:val="28"/>
                <w:szCs w:val="28"/>
              </w:rPr>
              <w:t>109</w:t>
            </w:r>
            <w:r w:rsidRPr="00A00101">
              <w:rPr>
                <w:rFonts w:eastAsia="華康楷書體W5" w:hint="eastAsia"/>
                <w:sz w:val="28"/>
              </w:rPr>
              <w:t>年</w:t>
            </w:r>
            <w:r w:rsidRPr="00A00101">
              <w:rPr>
                <w:rFonts w:eastAsia="華康楷書體W5" w:hint="eastAsia"/>
                <w:sz w:val="28"/>
              </w:rPr>
              <w:t>1</w:t>
            </w:r>
            <w:r w:rsidRPr="00A00101">
              <w:rPr>
                <w:rFonts w:eastAsia="華康楷書體W5" w:hint="eastAsia"/>
                <w:sz w:val="28"/>
              </w:rPr>
              <w:t>─</w:t>
            </w:r>
            <w:r w:rsidRPr="00A00101">
              <w:rPr>
                <w:rFonts w:eastAsia="華康楷書體W5" w:hint="eastAsia"/>
                <w:sz w:val="28"/>
              </w:rPr>
              <w:t>6</w:t>
            </w:r>
            <w:r w:rsidRPr="00A00101">
              <w:rPr>
                <w:rFonts w:eastAsia="華康楷書體W5" w:hint="eastAsia"/>
                <w:sz w:val="28"/>
              </w:rPr>
              <w:t>月該部接受外界捐贈款明細表，請查照案。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教育部函送該部主管</w:t>
            </w:r>
            <w:r w:rsidRPr="006D51CF">
              <w:rPr>
                <w:rFonts w:eastAsia="華康楷書體W5" w:hint="eastAsia"/>
                <w:color w:val="000000"/>
                <w:sz w:val="28"/>
              </w:rPr>
              <w:t>109</w:t>
            </w:r>
            <w:r w:rsidRPr="006D51CF">
              <w:rPr>
                <w:rFonts w:eastAsia="華康楷書體W5" w:hint="eastAsia"/>
                <w:color w:val="000000"/>
                <w:sz w:val="28"/>
              </w:rPr>
              <w:t>年度第</w:t>
            </w:r>
            <w:r w:rsidRPr="006D51CF">
              <w:rPr>
                <w:rFonts w:eastAsia="華康楷書體W5" w:hint="eastAsia"/>
                <w:color w:val="000000"/>
                <w:sz w:val="28"/>
              </w:rPr>
              <w:t>3</w:t>
            </w:r>
            <w:r w:rsidRPr="006D51CF">
              <w:rPr>
                <w:rFonts w:eastAsia="華康楷書體W5" w:hint="eastAsia"/>
                <w:color w:val="000000"/>
                <w:sz w:val="28"/>
              </w:rPr>
              <w:t>季政策宣導相關廣告執行情形總表及明細表，請查照案。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教育部函送該部主管</w:t>
            </w:r>
            <w:r w:rsidRPr="006D51CF">
              <w:rPr>
                <w:rFonts w:eastAsia="華康楷書體W5" w:hint="eastAsia"/>
                <w:color w:val="000000"/>
                <w:sz w:val="28"/>
              </w:rPr>
              <w:t>109</w:t>
            </w:r>
            <w:r w:rsidRPr="006D51CF">
              <w:rPr>
                <w:rFonts w:eastAsia="華康楷書體W5" w:hint="eastAsia"/>
                <w:color w:val="000000"/>
                <w:sz w:val="28"/>
              </w:rPr>
              <w:t>年度第</w:t>
            </w:r>
            <w:r w:rsidRPr="006D51CF">
              <w:rPr>
                <w:rFonts w:eastAsia="華康楷書體W5" w:hint="eastAsia"/>
                <w:color w:val="000000"/>
                <w:sz w:val="28"/>
              </w:rPr>
              <w:t>3</w:t>
            </w:r>
            <w:r w:rsidRPr="006D51CF">
              <w:rPr>
                <w:rFonts w:eastAsia="華康楷書體W5" w:hint="eastAsia"/>
                <w:color w:val="000000"/>
                <w:sz w:val="28"/>
              </w:rPr>
              <w:t>季補</w:t>
            </w:r>
            <w:r w:rsidRPr="004A7B53">
              <w:rPr>
                <w:rFonts w:eastAsia="華康楷書體W5" w:hint="eastAsia"/>
                <w:sz w:val="28"/>
              </w:rPr>
              <w:t>捐助</w:t>
            </w:r>
            <w:r w:rsidRPr="006D51CF">
              <w:rPr>
                <w:rFonts w:eastAsia="華康楷書體W5" w:hint="eastAsia"/>
                <w:color w:val="000000"/>
                <w:sz w:val="28"/>
              </w:rPr>
              <w:t>經費執行情形總表及明細表，請查照案。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科技部函送「科學園區管理局作業基金各項財務改善措施之執行成效」</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3</w:t>
            </w:r>
            <w:r w:rsidRPr="006D51CF">
              <w:rPr>
                <w:rFonts w:eastAsia="華康楷書體W5" w:hint="eastAsia"/>
                <w:color w:val="000000"/>
                <w:sz w:val="28"/>
              </w:rPr>
              <w:t>季書面報告，請查照案。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科技部函送</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3</w:t>
            </w:r>
            <w:r w:rsidRPr="006D51CF">
              <w:rPr>
                <w:rFonts w:eastAsia="華康楷書體W5" w:hint="eastAsia"/>
                <w:color w:val="000000"/>
                <w:sz w:val="28"/>
              </w:rPr>
              <w:t>季於各類媒體辦理政策宣導相關廣告之執行情形資料，請查照案。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科技部函送產業創新旗艦計畫</w:t>
            </w:r>
            <w:r w:rsidRPr="006D51CF">
              <w:rPr>
                <w:rFonts w:eastAsia="華康楷書體W5" w:hint="eastAsia"/>
                <w:color w:val="000000"/>
                <w:sz w:val="28"/>
              </w:rPr>
              <w:t>109</w:t>
            </w:r>
            <w:r w:rsidRPr="006D51CF">
              <w:rPr>
                <w:rFonts w:eastAsia="華康楷書體W5" w:hint="eastAsia"/>
                <w:color w:val="000000"/>
                <w:sz w:val="28"/>
              </w:rPr>
              <w:t>年度第</w:t>
            </w:r>
            <w:r w:rsidRPr="006D51CF">
              <w:rPr>
                <w:rFonts w:eastAsia="華康楷書體W5" w:hint="eastAsia"/>
                <w:color w:val="000000"/>
                <w:sz w:val="28"/>
              </w:rPr>
              <w:t>3</w:t>
            </w:r>
            <w:r w:rsidRPr="006D51CF">
              <w:rPr>
                <w:rFonts w:eastAsia="華康楷書體W5" w:hint="eastAsia"/>
                <w:color w:val="000000"/>
                <w:sz w:val="28"/>
              </w:rPr>
              <w:t>季執行情形書面報告，請查照案。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科技部函送</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3</w:t>
            </w:r>
            <w:r w:rsidRPr="006D51CF">
              <w:rPr>
                <w:rFonts w:eastAsia="華康楷書體W5" w:hint="eastAsia"/>
                <w:color w:val="000000"/>
                <w:sz w:val="28"/>
              </w:rPr>
              <w:t>季補（捐）助</w:t>
            </w:r>
            <w:r w:rsidRPr="004A7B53">
              <w:rPr>
                <w:rFonts w:eastAsia="華康楷書體W5" w:hint="eastAsia"/>
                <w:sz w:val="28"/>
              </w:rPr>
              <w:t>民間</w:t>
            </w:r>
            <w:r w:rsidRPr="006D51CF">
              <w:rPr>
                <w:rFonts w:eastAsia="華康楷書體W5" w:hint="eastAsia"/>
                <w:color w:val="000000"/>
                <w:sz w:val="28"/>
              </w:rPr>
              <w:t>團體及個人經費資料一覽表，請查照案。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國立故宮博物院函送</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2</w:t>
            </w:r>
            <w:r w:rsidRPr="006D51CF">
              <w:rPr>
                <w:rFonts w:eastAsia="華康楷書體W5" w:hint="eastAsia"/>
                <w:color w:val="000000"/>
                <w:sz w:val="28"/>
              </w:rPr>
              <w:t>季補（捐）助明細表，請查照案。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國立故宮博物院函送</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3</w:t>
            </w:r>
            <w:r w:rsidRPr="006D51CF">
              <w:rPr>
                <w:rFonts w:eastAsia="華康楷書體W5" w:hint="eastAsia"/>
                <w:color w:val="000000"/>
                <w:sz w:val="28"/>
              </w:rPr>
              <w:t>季政策宣導廣告預算執行情形資料，請查照案。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w:t>
            </w:r>
            <w:r w:rsidRPr="004A7B53">
              <w:rPr>
                <w:rFonts w:ascii="標楷體" w:eastAsia="標楷體" w:hAnsi="標楷體"/>
                <w:sz w:val="28"/>
                <w:szCs w:val="28"/>
              </w:rPr>
              <w:t>109</w:t>
            </w:r>
            <w:r w:rsidRPr="006D51CF">
              <w:rPr>
                <w:rFonts w:ascii="標楷體" w:eastAsia="標楷體" w:hAnsi="標楷體"/>
                <w:color w:val="000000"/>
                <w:sz w:val="28"/>
                <w:szCs w:val="28"/>
              </w:rPr>
              <w:t>.12.30)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國立</w:t>
            </w:r>
            <w:r w:rsidRPr="004A7B53">
              <w:rPr>
                <w:rFonts w:eastAsia="華康楷書體W5" w:hint="eastAsia"/>
                <w:sz w:val="28"/>
              </w:rPr>
              <w:t>故宮博物院</w:t>
            </w:r>
            <w:r w:rsidRPr="006D51CF">
              <w:rPr>
                <w:rFonts w:eastAsia="華康楷書體W5" w:hint="eastAsia"/>
                <w:color w:val="000000"/>
                <w:sz w:val="28"/>
              </w:rPr>
              <w:t>函送</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3</w:t>
            </w:r>
            <w:r w:rsidRPr="006D51CF">
              <w:rPr>
                <w:rFonts w:eastAsia="華康楷書體W5" w:hint="eastAsia"/>
                <w:color w:val="000000"/>
                <w:sz w:val="28"/>
              </w:rPr>
              <w:t>季補（捐）助明細表，請查照</w:t>
            </w:r>
            <w:r w:rsidRPr="006D51CF">
              <w:rPr>
                <w:rFonts w:eastAsia="華康楷書體W5" w:hint="eastAsia"/>
                <w:color w:val="000000"/>
                <w:sz w:val="28"/>
              </w:rPr>
              <w:lastRenderedPageBreak/>
              <w:t>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lastRenderedPageBreak/>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國立</w:t>
            </w:r>
            <w:r w:rsidRPr="004A7B53">
              <w:rPr>
                <w:rFonts w:eastAsia="華康楷書體W5" w:hint="eastAsia"/>
                <w:sz w:val="28"/>
              </w:rPr>
              <w:t>故宮博物院</w:t>
            </w:r>
            <w:r w:rsidRPr="006D51CF">
              <w:rPr>
                <w:rFonts w:eastAsia="華康楷書體W5" w:hint="eastAsia"/>
                <w:color w:val="000000"/>
                <w:sz w:val="28"/>
              </w:rPr>
              <w:t>函送</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3</w:t>
            </w:r>
            <w:r w:rsidRPr="006D51CF">
              <w:rPr>
                <w:rFonts w:eastAsia="華康楷書體W5" w:hint="eastAsia"/>
                <w:color w:val="000000"/>
                <w:sz w:val="28"/>
              </w:rPr>
              <w:t>季「新故宮－故宮公共化帶動觀光產業發展中程計畫」辦理進度書面報告，請查照案。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文化部函送該部及所屬機關（構）</w:t>
            </w:r>
            <w:r w:rsidRPr="006D51CF">
              <w:rPr>
                <w:rFonts w:eastAsia="華康楷書體W5" w:hint="eastAsia"/>
                <w:color w:val="000000"/>
                <w:sz w:val="28"/>
              </w:rPr>
              <w:t>109</w:t>
            </w:r>
            <w:r w:rsidRPr="006D51CF">
              <w:rPr>
                <w:rFonts w:eastAsia="華康楷書體W5" w:hint="eastAsia"/>
                <w:color w:val="000000"/>
                <w:sz w:val="28"/>
              </w:rPr>
              <w:t>年度第</w:t>
            </w:r>
            <w:r w:rsidRPr="006D51CF">
              <w:rPr>
                <w:rFonts w:eastAsia="華康楷書體W5" w:hint="eastAsia"/>
                <w:color w:val="000000"/>
                <w:sz w:val="28"/>
              </w:rPr>
              <w:t>2</w:t>
            </w:r>
            <w:r w:rsidRPr="006D51CF">
              <w:rPr>
                <w:rFonts w:eastAsia="華康楷書體W5" w:hint="eastAsia"/>
                <w:color w:val="000000"/>
                <w:sz w:val="28"/>
              </w:rPr>
              <w:t>季補（捐）助經費明細表，請查照案。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w:t>
            </w:r>
            <w:r w:rsidRPr="006D51CF">
              <w:rPr>
                <w:rFonts w:ascii="標楷體" w:eastAsia="標楷體" w:hAnsi="標楷體" w:hint="eastAsia"/>
                <w:color w:val="000000"/>
                <w:sz w:val="28"/>
                <w:szCs w:val="28"/>
              </w:rPr>
              <w:t>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w:t>
            </w:r>
            <w:r w:rsidRPr="006D51CF">
              <w:rPr>
                <w:rFonts w:ascii="標楷體" w:eastAsia="標楷體" w:hAnsi="標楷體" w:hint="eastAsia"/>
                <w:color w:val="000000"/>
                <w:sz w:val="28"/>
                <w:szCs w:val="28"/>
              </w:rPr>
              <w:t>30</w:t>
            </w:r>
            <w:r w:rsidRPr="006D51CF">
              <w:rPr>
                <w:rFonts w:ascii="標楷體" w:eastAsia="標楷體" w:hAnsi="標楷體"/>
                <w:color w:val="000000"/>
                <w:sz w:val="28"/>
                <w:szCs w:val="28"/>
              </w:rPr>
              <w:t>)</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w:t>
            </w:r>
            <w:r w:rsidRPr="006D51CF">
              <w:rPr>
                <w:rFonts w:eastAsia="華康楷書體W5" w:hint="eastAsia"/>
                <w:color w:val="000000"/>
                <w:sz w:val="28"/>
              </w:rPr>
              <w:t>109</w:t>
            </w:r>
            <w:r w:rsidRPr="006D51CF">
              <w:rPr>
                <w:rFonts w:eastAsia="華康楷書體W5" w:hint="eastAsia"/>
                <w:color w:val="000000"/>
                <w:sz w:val="28"/>
              </w:rPr>
              <w:t>年</w:t>
            </w:r>
            <w:r w:rsidRPr="006D51CF">
              <w:rPr>
                <w:rFonts w:eastAsia="華康楷書體W5" w:hint="eastAsia"/>
                <w:color w:val="000000"/>
                <w:sz w:val="28"/>
              </w:rPr>
              <w:t>1</w:t>
            </w:r>
            <w:r w:rsidRPr="006D51CF">
              <w:rPr>
                <w:rFonts w:eastAsia="華康楷書體W5" w:hint="eastAsia"/>
                <w:color w:val="000000"/>
                <w:sz w:val="28"/>
              </w:rPr>
              <w:t>－</w:t>
            </w:r>
            <w:r w:rsidRPr="006D51CF">
              <w:rPr>
                <w:rFonts w:eastAsia="華康楷書體W5" w:hint="eastAsia"/>
                <w:color w:val="000000"/>
                <w:sz w:val="28"/>
              </w:rPr>
              <w:t>7</w:t>
            </w:r>
            <w:r w:rsidRPr="006D51CF">
              <w:rPr>
                <w:rFonts w:eastAsia="華康楷書體W5" w:hint="eastAsia"/>
                <w:color w:val="000000"/>
                <w:sz w:val="28"/>
              </w:rPr>
              <w:t>月該部接受外界</w:t>
            </w:r>
            <w:r w:rsidRPr="004A7B53">
              <w:rPr>
                <w:rFonts w:eastAsia="華康楷書體W5" w:hint="eastAsia"/>
                <w:sz w:val="28"/>
              </w:rPr>
              <w:t>捐贈</w:t>
            </w:r>
            <w:r w:rsidRPr="006D51CF">
              <w:rPr>
                <w:rFonts w:eastAsia="華康楷書體W5" w:hint="eastAsia"/>
                <w:color w:val="000000"/>
                <w:sz w:val="28"/>
              </w:rPr>
              <w:t>款明細表，請查照案。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w:t>
            </w:r>
            <w:r w:rsidRPr="006D51CF">
              <w:rPr>
                <w:rFonts w:ascii="標楷體" w:eastAsia="標楷體" w:hAnsi="標楷體" w:hint="eastAsia"/>
                <w:color w:val="000000"/>
                <w:sz w:val="28"/>
                <w:szCs w:val="28"/>
              </w:rPr>
              <w:t>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w:t>
            </w:r>
            <w:r w:rsidRPr="006D51CF">
              <w:rPr>
                <w:rFonts w:ascii="標楷體" w:eastAsia="標楷體" w:hAnsi="標楷體" w:hint="eastAsia"/>
                <w:color w:val="000000"/>
                <w:sz w:val="28"/>
                <w:szCs w:val="28"/>
              </w:rPr>
              <w:t>30</w:t>
            </w:r>
            <w:r w:rsidRPr="006D51CF">
              <w:rPr>
                <w:rFonts w:ascii="標楷體" w:eastAsia="標楷體" w:hAnsi="標楷體"/>
                <w:color w:val="000000"/>
                <w:sz w:val="28"/>
                <w:szCs w:val="28"/>
              </w:rPr>
              <w:t>)</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w:t>
            </w:r>
            <w:r w:rsidRPr="006D51CF">
              <w:rPr>
                <w:rFonts w:eastAsia="華康楷書體W5" w:hint="eastAsia"/>
                <w:color w:val="000000"/>
                <w:sz w:val="28"/>
              </w:rPr>
              <w:t>109</w:t>
            </w:r>
            <w:r w:rsidRPr="006D51CF">
              <w:rPr>
                <w:rFonts w:eastAsia="華康楷書體W5" w:hint="eastAsia"/>
                <w:color w:val="000000"/>
                <w:sz w:val="28"/>
              </w:rPr>
              <w:t>年</w:t>
            </w:r>
            <w:r w:rsidRPr="006D51CF">
              <w:rPr>
                <w:rFonts w:eastAsia="華康楷書體W5" w:hint="eastAsia"/>
                <w:color w:val="000000"/>
                <w:sz w:val="28"/>
              </w:rPr>
              <w:t>1</w:t>
            </w:r>
            <w:r w:rsidRPr="006D51CF">
              <w:rPr>
                <w:rFonts w:eastAsia="華康楷書體W5" w:hint="eastAsia"/>
                <w:color w:val="000000"/>
                <w:sz w:val="28"/>
              </w:rPr>
              <w:t>－</w:t>
            </w:r>
            <w:r w:rsidRPr="006D51CF">
              <w:rPr>
                <w:rFonts w:eastAsia="華康楷書體W5" w:hint="eastAsia"/>
                <w:color w:val="000000"/>
                <w:sz w:val="28"/>
              </w:rPr>
              <w:t>8</w:t>
            </w:r>
            <w:r w:rsidRPr="006D51CF">
              <w:rPr>
                <w:rFonts w:eastAsia="華康楷書體W5" w:hint="eastAsia"/>
                <w:color w:val="000000"/>
                <w:sz w:val="28"/>
              </w:rPr>
              <w:t>月該部接受外界捐贈款明細表，請查照案。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w:t>
            </w:r>
            <w:r w:rsidRPr="004A7B53">
              <w:rPr>
                <w:rFonts w:ascii="標楷體" w:eastAsia="標楷體" w:hAnsi="標楷體"/>
                <w:sz w:val="28"/>
                <w:szCs w:val="28"/>
              </w:rPr>
              <w:t>12</w:t>
            </w:r>
            <w:r w:rsidRPr="006D51CF">
              <w:rPr>
                <w:rFonts w:ascii="標楷體" w:eastAsia="標楷體" w:hAnsi="標楷體"/>
                <w:color w:val="000000"/>
                <w:sz w:val="28"/>
                <w:szCs w:val="28"/>
              </w:rPr>
              <w:t>.30)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w:t>
            </w:r>
            <w:r w:rsidRPr="006D51CF">
              <w:rPr>
                <w:rFonts w:eastAsia="華康楷書體W5" w:hint="eastAsia"/>
                <w:color w:val="000000"/>
                <w:sz w:val="28"/>
              </w:rPr>
              <w:t>109</w:t>
            </w:r>
            <w:r w:rsidRPr="006D51CF">
              <w:rPr>
                <w:rFonts w:eastAsia="華康楷書體W5" w:hint="eastAsia"/>
                <w:color w:val="000000"/>
                <w:sz w:val="28"/>
              </w:rPr>
              <w:t>年</w:t>
            </w:r>
            <w:r w:rsidRPr="006D51CF">
              <w:rPr>
                <w:rFonts w:eastAsia="華康楷書體W5" w:hint="eastAsia"/>
                <w:color w:val="000000"/>
                <w:sz w:val="28"/>
              </w:rPr>
              <w:t>1</w:t>
            </w:r>
            <w:r w:rsidRPr="006D51CF">
              <w:rPr>
                <w:rFonts w:eastAsia="華康楷書體W5" w:hint="eastAsia"/>
                <w:color w:val="000000"/>
                <w:sz w:val="28"/>
              </w:rPr>
              <w:t>－</w:t>
            </w:r>
            <w:r w:rsidRPr="006D51CF">
              <w:rPr>
                <w:rFonts w:eastAsia="華康楷書體W5" w:hint="eastAsia"/>
                <w:color w:val="000000"/>
                <w:sz w:val="28"/>
              </w:rPr>
              <w:t>9</w:t>
            </w:r>
            <w:r w:rsidRPr="006D51CF">
              <w:rPr>
                <w:rFonts w:eastAsia="華康楷書體W5" w:hint="eastAsia"/>
                <w:color w:val="000000"/>
                <w:sz w:val="28"/>
              </w:rPr>
              <w:t>月接受外界捐贈款明細表，請查照案。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w:t>
            </w:r>
            <w:r w:rsidRPr="006D51CF">
              <w:rPr>
                <w:rFonts w:eastAsia="華康楷書體W5" w:hint="eastAsia"/>
                <w:color w:val="000000"/>
                <w:sz w:val="28"/>
              </w:rPr>
              <w:t>109</w:t>
            </w:r>
            <w:r w:rsidRPr="006D51CF">
              <w:rPr>
                <w:rFonts w:eastAsia="華康楷書體W5" w:hint="eastAsia"/>
                <w:color w:val="000000"/>
                <w:sz w:val="28"/>
              </w:rPr>
              <w:t>年</w:t>
            </w:r>
            <w:r w:rsidRPr="006D51CF">
              <w:rPr>
                <w:rFonts w:eastAsia="華康楷書體W5" w:hint="eastAsia"/>
                <w:color w:val="000000"/>
                <w:sz w:val="28"/>
              </w:rPr>
              <w:t>1</w:t>
            </w:r>
            <w:r w:rsidRPr="006D51CF">
              <w:rPr>
                <w:rFonts w:eastAsia="華康楷書體W5" w:hint="eastAsia"/>
                <w:color w:val="000000"/>
                <w:sz w:val="28"/>
              </w:rPr>
              <w:t>－</w:t>
            </w:r>
            <w:r w:rsidRPr="006D51CF">
              <w:rPr>
                <w:rFonts w:eastAsia="華康楷書體W5" w:hint="eastAsia"/>
                <w:color w:val="000000"/>
                <w:sz w:val="28"/>
              </w:rPr>
              <w:t>10</w:t>
            </w:r>
            <w:r w:rsidRPr="006D51CF">
              <w:rPr>
                <w:rFonts w:eastAsia="華康楷書體W5" w:hint="eastAsia"/>
                <w:color w:val="000000"/>
                <w:sz w:val="28"/>
              </w:rPr>
              <w:t>月接受外界捐贈款明細表，請查照案。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w:t>
            </w:r>
            <w:r w:rsidRPr="006D51CF">
              <w:rPr>
                <w:rFonts w:eastAsia="華康楷書體W5" w:hint="eastAsia"/>
                <w:color w:val="000000"/>
                <w:sz w:val="28"/>
              </w:rPr>
              <w:t>109</w:t>
            </w:r>
            <w:r w:rsidRPr="006D51CF">
              <w:rPr>
                <w:rFonts w:eastAsia="華康楷書體W5" w:hint="eastAsia"/>
                <w:color w:val="000000"/>
                <w:sz w:val="28"/>
              </w:rPr>
              <w:t>年度第</w:t>
            </w:r>
            <w:r w:rsidRPr="006D51CF">
              <w:rPr>
                <w:rFonts w:eastAsia="華康楷書體W5" w:hint="eastAsia"/>
                <w:color w:val="000000"/>
                <w:sz w:val="28"/>
              </w:rPr>
              <w:t>3</w:t>
            </w:r>
            <w:r w:rsidRPr="006D51CF">
              <w:rPr>
                <w:rFonts w:eastAsia="華康楷書體W5" w:hint="eastAsia"/>
                <w:color w:val="000000"/>
                <w:sz w:val="28"/>
              </w:rPr>
              <w:t>季政策宣導相關</w:t>
            </w:r>
            <w:r w:rsidRPr="004A7B53">
              <w:rPr>
                <w:rFonts w:eastAsia="華康楷書體W5" w:hint="eastAsia"/>
                <w:sz w:val="28"/>
              </w:rPr>
              <w:t>廣告</w:t>
            </w:r>
            <w:r w:rsidRPr="006D51CF">
              <w:rPr>
                <w:rFonts w:eastAsia="華康楷書體W5" w:hint="eastAsia"/>
                <w:color w:val="000000"/>
                <w:sz w:val="28"/>
              </w:rPr>
              <w:t>執行情形月報表，請查照案。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w:t>
            </w:r>
            <w:r w:rsidRPr="004A7B53">
              <w:rPr>
                <w:rFonts w:ascii="標楷體" w:eastAsia="標楷體" w:hAnsi="標楷體"/>
                <w:sz w:val="28"/>
                <w:szCs w:val="28"/>
              </w:rPr>
              <w:t>109</w:t>
            </w:r>
            <w:r w:rsidRPr="006D51CF">
              <w:rPr>
                <w:rFonts w:ascii="標楷體" w:eastAsia="標楷體" w:hAnsi="標楷體"/>
                <w:color w:val="000000"/>
                <w:sz w:val="28"/>
                <w:szCs w:val="28"/>
              </w:rPr>
              <w:t>.12.30)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w:t>
            </w:r>
            <w:r w:rsidRPr="006D51CF">
              <w:rPr>
                <w:rFonts w:eastAsia="華康楷書體W5" w:hint="eastAsia"/>
                <w:color w:val="000000"/>
                <w:sz w:val="28"/>
              </w:rPr>
              <w:t>109</w:t>
            </w:r>
            <w:r w:rsidRPr="006D51CF">
              <w:rPr>
                <w:rFonts w:eastAsia="華康楷書體W5" w:hint="eastAsia"/>
                <w:color w:val="000000"/>
                <w:sz w:val="28"/>
              </w:rPr>
              <w:t>年度第</w:t>
            </w:r>
            <w:r w:rsidRPr="006D51CF">
              <w:rPr>
                <w:rFonts w:eastAsia="華康楷書體W5" w:hint="eastAsia"/>
                <w:color w:val="000000"/>
                <w:sz w:val="28"/>
              </w:rPr>
              <w:t>3</w:t>
            </w:r>
            <w:r w:rsidRPr="006D51CF">
              <w:rPr>
                <w:rFonts w:eastAsia="華康楷書體W5" w:hint="eastAsia"/>
                <w:color w:val="000000"/>
                <w:sz w:val="28"/>
              </w:rPr>
              <w:t>季補（捐）助經費明細表，請查照案。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w:t>
            </w:r>
            <w:r w:rsidRPr="004A7B53">
              <w:rPr>
                <w:rFonts w:ascii="標楷體" w:eastAsia="標楷體" w:hAnsi="標楷體"/>
                <w:sz w:val="28"/>
                <w:szCs w:val="28"/>
              </w:rPr>
              <w:t>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965205" w:rsidRDefault="007969F8" w:rsidP="004A7B53">
            <w:pPr>
              <w:spacing w:line="400" w:lineRule="exact"/>
              <w:jc w:val="both"/>
              <w:rPr>
                <w:rFonts w:ascii="標楷體" w:eastAsia="標楷體" w:hAnsi="標楷體"/>
                <w:color w:val="000000"/>
                <w:sz w:val="28"/>
                <w:szCs w:val="28"/>
              </w:rPr>
            </w:pPr>
            <w:hyperlink r:id="rId27" w:tooltip="三百五十九、科技部函，為110年度中央政府總預算決議，檢送該部決議（二十八）如何吸引培育科技人才專案報告，請安排報告，請查照案。" w:history="1">
              <w:r w:rsidR="004A7B53" w:rsidRPr="00965205">
                <w:rPr>
                  <w:rFonts w:ascii="標楷體" w:eastAsia="標楷體" w:hAnsi="標楷體" w:hint="eastAsia"/>
                  <w:color w:val="000000"/>
                  <w:sz w:val="28"/>
                  <w:szCs w:val="28"/>
                </w:rPr>
                <w:t>科技部函，為110年度中央政府總預算</w:t>
              </w:r>
              <w:r w:rsidR="004A7B53" w:rsidRPr="004A7B53">
                <w:rPr>
                  <w:rFonts w:eastAsia="華康楷書體W5" w:hint="eastAsia"/>
                  <w:sz w:val="28"/>
                </w:rPr>
                <w:t>決議</w:t>
              </w:r>
              <w:r w:rsidR="004A7B53" w:rsidRPr="00965205">
                <w:rPr>
                  <w:rFonts w:ascii="標楷體" w:eastAsia="標楷體" w:hAnsi="標楷體" w:hint="eastAsia"/>
                  <w:color w:val="000000"/>
                  <w:sz w:val="28"/>
                  <w:szCs w:val="28"/>
                </w:rPr>
                <w:t>，檢送該部決議（二十八）如何吸引培育科技人才專案報告，請安排報告，請查照案。</w:t>
              </w:r>
            </w:hyperlink>
          </w:p>
        </w:tc>
        <w:tc>
          <w:tcPr>
            <w:tcW w:w="897" w:type="pct"/>
          </w:tcPr>
          <w:p w:rsidR="004A7B53" w:rsidRPr="00965205" w:rsidRDefault="004A7B53" w:rsidP="004A7B53">
            <w:pPr>
              <w:spacing w:line="400" w:lineRule="exact"/>
              <w:jc w:val="both"/>
              <w:rPr>
                <w:rFonts w:ascii="標楷體" w:eastAsia="標楷體" w:hAnsi="標楷體"/>
                <w:color w:val="000000"/>
                <w:sz w:val="28"/>
                <w:szCs w:val="28"/>
              </w:rPr>
            </w:pPr>
            <w:r w:rsidRPr="00965205">
              <w:rPr>
                <w:rFonts w:ascii="標楷體" w:eastAsia="標楷體" w:hAnsi="標楷體"/>
                <w:color w:val="000000"/>
                <w:sz w:val="28"/>
                <w:szCs w:val="28"/>
              </w:rPr>
              <w:t>10-3-7</w:t>
            </w:r>
          </w:p>
          <w:p w:rsidR="004A7B53" w:rsidRPr="00965205" w:rsidRDefault="004A7B53" w:rsidP="004A7B53">
            <w:pPr>
              <w:spacing w:line="400" w:lineRule="exact"/>
              <w:jc w:val="both"/>
              <w:rPr>
                <w:rFonts w:ascii="標楷體" w:eastAsia="標楷體" w:hAnsi="標楷體"/>
                <w:color w:val="000000"/>
                <w:sz w:val="28"/>
                <w:szCs w:val="28"/>
              </w:rPr>
            </w:pPr>
            <w:r w:rsidRPr="00965205">
              <w:rPr>
                <w:rFonts w:ascii="標楷體" w:eastAsia="標楷體" w:hAnsi="標楷體"/>
                <w:color w:val="000000"/>
                <w:sz w:val="28"/>
                <w:szCs w:val="28"/>
              </w:rPr>
              <w:t>(110.4.9)</w:t>
            </w:r>
          </w:p>
          <w:p w:rsidR="004A7B53" w:rsidRPr="00965205" w:rsidRDefault="004A7B53" w:rsidP="004A7B53">
            <w:pPr>
              <w:jc w:val="both"/>
              <w:rPr>
                <w:rFonts w:ascii="標楷體" w:eastAsia="標楷體" w:hAnsi="標楷體"/>
                <w:color w:val="000000"/>
                <w:sz w:val="28"/>
                <w:szCs w:val="28"/>
              </w:rPr>
            </w:pPr>
          </w:p>
        </w:tc>
        <w:tc>
          <w:tcPr>
            <w:tcW w:w="523" w:type="pct"/>
          </w:tcPr>
          <w:p w:rsidR="004A7B53" w:rsidRPr="00965205" w:rsidRDefault="004A7B53" w:rsidP="004A7B53">
            <w:pPr>
              <w:rPr>
                <w:rFonts w:ascii="標楷體" w:eastAsia="標楷體" w:hAnsi="標楷體"/>
                <w:color w:val="000000"/>
                <w:sz w:val="28"/>
              </w:rPr>
            </w:pPr>
          </w:p>
        </w:tc>
        <w:tc>
          <w:tcPr>
            <w:tcW w:w="1247" w:type="pct"/>
          </w:tcPr>
          <w:p w:rsidR="004A7B53" w:rsidRPr="00965205" w:rsidRDefault="004A7B53" w:rsidP="00CE7134">
            <w:pPr>
              <w:spacing w:line="400" w:lineRule="exact"/>
              <w:jc w:val="both"/>
              <w:rPr>
                <w:rFonts w:ascii="標楷體" w:eastAsia="標楷體" w:hAnsi="標楷體"/>
                <w:color w:val="000000"/>
                <w:sz w:val="28"/>
              </w:rPr>
            </w:pPr>
            <w:r w:rsidRPr="00965205">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A26548" w:rsidRDefault="007969F8" w:rsidP="004A7B53">
            <w:pPr>
              <w:spacing w:line="400" w:lineRule="exact"/>
              <w:jc w:val="both"/>
              <w:rPr>
                <w:rFonts w:ascii="標楷體" w:eastAsia="標楷體" w:hAnsi="標楷體"/>
                <w:color w:val="000000"/>
                <w:sz w:val="28"/>
                <w:szCs w:val="28"/>
              </w:rPr>
            </w:pPr>
            <w:hyperlink r:id="rId28" w:tooltip="一百八十九、行政院原子能委員會函送109年第2－3季於媒體辦理政策宣導相關之廣告資料，請查照案。" w:history="1">
              <w:r w:rsidR="004A7B53" w:rsidRPr="00A26548">
                <w:rPr>
                  <w:rFonts w:ascii="標楷體" w:eastAsia="標楷體" w:hAnsi="標楷體" w:hint="eastAsia"/>
                  <w:color w:val="000000"/>
                  <w:sz w:val="28"/>
                  <w:szCs w:val="28"/>
                </w:rPr>
                <w:t>行政院</w:t>
              </w:r>
              <w:r w:rsidR="004A7B53" w:rsidRPr="004A7B53">
                <w:rPr>
                  <w:rFonts w:eastAsia="華康楷書體W5" w:hint="eastAsia"/>
                  <w:sz w:val="28"/>
                </w:rPr>
                <w:t>原子能</w:t>
              </w:r>
              <w:r w:rsidR="004A7B53" w:rsidRPr="00A26548">
                <w:rPr>
                  <w:rFonts w:ascii="標楷體" w:eastAsia="標楷體" w:hAnsi="標楷體" w:hint="eastAsia"/>
                  <w:color w:val="000000"/>
                  <w:sz w:val="28"/>
                  <w:szCs w:val="28"/>
                </w:rPr>
                <w:t>委員會 函送109年第2－3季於媒體辦理政策宣導相關之廣告資料，請查照</w:t>
              </w:r>
              <w:r w:rsidR="004A7B53" w:rsidRPr="00A26548">
                <w:rPr>
                  <w:rFonts w:ascii="標楷體" w:eastAsia="標楷體" w:hAnsi="標楷體" w:hint="eastAsia"/>
                  <w:color w:val="000000"/>
                  <w:sz w:val="28"/>
                  <w:szCs w:val="28"/>
                </w:rPr>
                <w:lastRenderedPageBreak/>
                <w:t>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lastRenderedPageBreak/>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A26548" w:rsidRDefault="007969F8" w:rsidP="004A7B53">
            <w:pPr>
              <w:spacing w:line="400" w:lineRule="exact"/>
              <w:jc w:val="both"/>
              <w:rPr>
                <w:rFonts w:ascii="標楷體" w:eastAsia="標楷體" w:hAnsi="標楷體"/>
                <w:color w:val="000000"/>
                <w:sz w:val="28"/>
                <w:szCs w:val="28"/>
              </w:rPr>
            </w:pPr>
            <w:hyperlink r:id="rId29" w:tooltip="一百九十、行政院原子能委員會函送109年第4季於媒體辦理政策宣導相關之廣告資料，請查照案。" w:history="1">
              <w:r w:rsidR="004A7B53" w:rsidRPr="00A26548">
                <w:rPr>
                  <w:rFonts w:ascii="標楷體" w:eastAsia="標楷體" w:hAnsi="標楷體" w:hint="eastAsia"/>
                  <w:color w:val="000000"/>
                  <w:sz w:val="28"/>
                  <w:szCs w:val="28"/>
                </w:rPr>
                <w:t>行政院</w:t>
              </w:r>
              <w:r w:rsidR="004A7B53" w:rsidRPr="004A7B53">
                <w:rPr>
                  <w:rFonts w:eastAsia="華康楷書體W5" w:hint="eastAsia"/>
                  <w:sz w:val="28"/>
                </w:rPr>
                <w:t>原子能</w:t>
              </w:r>
              <w:r w:rsidR="004A7B53" w:rsidRPr="00A26548">
                <w:rPr>
                  <w:rFonts w:ascii="標楷體" w:eastAsia="標楷體" w:hAnsi="標楷體" w:hint="eastAsia"/>
                  <w:color w:val="000000"/>
                  <w:sz w:val="28"/>
                  <w:szCs w:val="28"/>
                </w:rPr>
                <w:t>委員會 函送109年第4季於媒體辦理政策宣導相關之廣告資料，請查照案。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A26548" w:rsidRDefault="007969F8" w:rsidP="004A7B53">
            <w:pPr>
              <w:spacing w:line="400" w:lineRule="exact"/>
              <w:jc w:val="both"/>
              <w:rPr>
                <w:rFonts w:ascii="標楷體" w:eastAsia="標楷體" w:hAnsi="標楷體"/>
                <w:color w:val="000000"/>
                <w:sz w:val="28"/>
                <w:szCs w:val="28"/>
              </w:rPr>
            </w:pPr>
            <w:hyperlink r:id="rId30" w:tooltip="一百九十一、文化部函送109年1－11月接受外界捐贈款明細表，請查照案。" w:history="1">
              <w:r w:rsidR="004A7B53" w:rsidRPr="00A26548">
                <w:rPr>
                  <w:rFonts w:ascii="標楷體" w:eastAsia="標楷體" w:hAnsi="標楷體" w:hint="eastAsia"/>
                  <w:color w:val="000000"/>
                  <w:sz w:val="28"/>
                  <w:szCs w:val="28"/>
                </w:rPr>
                <w:t>文化部 函送109年1－11月接受外界捐贈款明細表，請查照案。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A26548" w:rsidRDefault="007969F8" w:rsidP="004A7B53">
            <w:pPr>
              <w:spacing w:line="400" w:lineRule="exact"/>
              <w:jc w:val="both"/>
              <w:rPr>
                <w:rFonts w:ascii="標楷體" w:eastAsia="標楷體" w:hAnsi="標楷體"/>
                <w:color w:val="000000"/>
                <w:sz w:val="28"/>
                <w:szCs w:val="28"/>
              </w:rPr>
            </w:pPr>
            <w:hyperlink r:id="rId31" w:tooltip="一百九十二、文化部函送109年度第4季政策宣導相關廣告執行情形月報表，請查照案。" w:history="1">
              <w:r w:rsidR="004A7B53" w:rsidRPr="00A26548">
                <w:rPr>
                  <w:rFonts w:ascii="標楷體" w:eastAsia="標楷體" w:hAnsi="標楷體" w:hint="eastAsia"/>
                  <w:color w:val="000000"/>
                  <w:sz w:val="28"/>
                  <w:szCs w:val="28"/>
                </w:rPr>
                <w:t>文化部 函送109年度第4季政策宣導相關廣告執行情形月報表，請查照案。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A26548" w:rsidRDefault="007969F8" w:rsidP="004A7B53">
            <w:pPr>
              <w:spacing w:line="400" w:lineRule="exact"/>
              <w:jc w:val="both"/>
              <w:rPr>
                <w:rFonts w:ascii="標楷體" w:eastAsia="標楷體" w:hAnsi="標楷體"/>
                <w:color w:val="000000"/>
                <w:sz w:val="28"/>
                <w:szCs w:val="28"/>
              </w:rPr>
            </w:pPr>
            <w:hyperlink r:id="rId32" w:tooltip="一百九十三、國立故宮博物院函送109年第4季政策宣導廣告預算執行情形資料，請查照案。" w:history="1">
              <w:r w:rsidR="004A7B53" w:rsidRPr="00A26548">
                <w:rPr>
                  <w:rFonts w:ascii="標楷體" w:eastAsia="標楷體" w:hAnsi="標楷體" w:hint="eastAsia"/>
                  <w:color w:val="000000"/>
                  <w:sz w:val="28"/>
                  <w:szCs w:val="28"/>
                </w:rPr>
                <w:t>國立故宮博物院 函送109年第4季政策宣導廣告預算執行情形資料，請查照案。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A26548" w:rsidRDefault="007969F8" w:rsidP="004A7B53">
            <w:pPr>
              <w:spacing w:line="400" w:lineRule="exact"/>
              <w:jc w:val="both"/>
              <w:rPr>
                <w:rFonts w:ascii="標楷體" w:eastAsia="標楷體" w:hAnsi="標楷體"/>
                <w:color w:val="000000"/>
                <w:sz w:val="28"/>
                <w:szCs w:val="28"/>
              </w:rPr>
            </w:pPr>
            <w:hyperlink r:id="rId33" w:tooltip="一百九十四、國立故宮博物院函送109年第4季補（捐）助明細表，請查照案。" w:history="1">
              <w:r w:rsidR="004A7B53" w:rsidRPr="00A26548">
                <w:rPr>
                  <w:rFonts w:ascii="標楷體" w:eastAsia="標楷體" w:hAnsi="標楷體" w:hint="eastAsia"/>
                  <w:color w:val="000000"/>
                  <w:sz w:val="28"/>
                  <w:szCs w:val="28"/>
                </w:rPr>
                <w:t>國立故宮博物院 函送109年第4季補（捐）助明細表，請查照案。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A26548" w:rsidRDefault="007969F8" w:rsidP="004A7B53">
            <w:pPr>
              <w:spacing w:line="400" w:lineRule="exact"/>
              <w:jc w:val="both"/>
              <w:rPr>
                <w:rFonts w:ascii="標楷體" w:eastAsia="標楷體" w:hAnsi="標楷體"/>
                <w:color w:val="000000"/>
                <w:sz w:val="28"/>
                <w:szCs w:val="28"/>
              </w:rPr>
            </w:pPr>
            <w:hyperlink r:id="rId34" w:tooltip="一百九十五、科技部函送109年第4季於各類媒體辦理政策宣導相關廣告之執行情形資料，請查照案。" w:history="1">
              <w:r w:rsidR="004A7B53" w:rsidRPr="00A26548">
                <w:rPr>
                  <w:rFonts w:ascii="標楷體" w:eastAsia="標楷體" w:hAnsi="標楷體" w:hint="eastAsia"/>
                  <w:color w:val="000000"/>
                  <w:sz w:val="28"/>
                  <w:szCs w:val="28"/>
                </w:rPr>
                <w:t>科技部 函送109年第4季於各類媒體辦理政策宣導相關廣告之執行情形資料，請查照案。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A26548" w:rsidRDefault="007969F8" w:rsidP="004A7B53">
            <w:pPr>
              <w:spacing w:line="400" w:lineRule="exact"/>
              <w:jc w:val="both"/>
              <w:rPr>
                <w:rFonts w:ascii="標楷體" w:eastAsia="標楷體" w:hAnsi="標楷體"/>
                <w:color w:val="000000"/>
                <w:sz w:val="28"/>
                <w:szCs w:val="28"/>
              </w:rPr>
            </w:pPr>
            <w:hyperlink r:id="rId35" w:tooltip="一百九十六、科技部函送產業創新旗艦計畫109年度第4季執行情形書面報告，請查照案。" w:history="1">
              <w:r w:rsidR="004A7B53" w:rsidRPr="00A26548">
                <w:rPr>
                  <w:rFonts w:ascii="標楷體" w:eastAsia="標楷體" w:hAnsi="標楷體" w:hint="eastAsia"/>
                  <w:color w:val="000000"/>
                  <w:sz w:val="28"/>
                  <w:szCs w:val="28"/>
                </w:rPr>
                <w:t>科技部 函送產業創新旗艦計畫109年度第4季執行情形書面報告，請查照案。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A26548" w:rsidRDefault="007969F8" w:rsidP="004A7B53">
            <w:pPr>
              <w:spacing w:line="400" w:lineRule="exact"/>
              <w:jc w:val="both"/>
              <w:rPr>
                <w:rFonts w:ascii="標楷體" w:eastAsia="標楷體" w:hAnsi="標楷體"/>
                <w:color w:val="000000"/>
                <w:sz w:val="28"/>
                <w:szCs w:val="28"/>
              </w:rPr>
            </w:pPr>
            <w:hyperlink r:id="rId36" w:tooltip="一百九十七、教育部函送109年度第4季補捐助經費執行情形總表及明細表，請查照案。" w:history="1">
              <w:r w:rsidR="004A7B53" w:rsidRPr="00A26548">
                <w:rPr>
                  <w:rFonts w:ascii="標楷體" w:eastAsia="標楷體" w:hAnsi="標楷體" w:hint="eastAsia"/>
                  <w:color w:val="000000"/>
                  <w:sz w:val="28"/>
                  <w:szCs w:val="28"/>
                </w:rPr>
                <w:t>教育部 函送109年度第4季補捐助經費執行情形總表及明細表，請查照案。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A26548" w:rsidRDefault="007969F8" w:rsidP="004A7B53">
            <w:pPr>
              <w:spacing w:line="400" w:lineRule="exact"/>
              <w:jc w:val="both"/>
              <w:rPr>
                <w:rFonts w:ascii="標楷體" w:eastAsia="標楷體" w:hAnsi="標楷體"/>
                <w:color w:val="000000"/>
                <w:sz w:val="28"/>
                <w:szCs w:val="28"/>
              </w:rPr>
            </w:pPr>
            <w:hyperlink r:id="rId37" w:tooltip="一百九十八、教育部函送109年度第4季政策宣導相關廣告執行情形總表及明細表，請查照案。" w:history="1">
              <w:r w:rsidR="004A7B53" w:rsidRPr="00A26548">
                <w:rPr>
                  <w:rFonts w:ascii="標楷體" w:eastAsia="標楷體" w:hAnsi="標楷體" w:hint="eastAsia"/>
                  <w:color w:val="000000"/>
                  <w:sz w:val="28"/>
                  <w:szCs w:val="28"/>
                </w:rPr>
                <w:t>教育部 函送109年度第4季政策宣導相關廣告執行情形總表及明細表，請查照案。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A26548" w:rsidRDefault="007969F8" w:rsidP="004A7B53">
            <w:pPr>
              <w:spacing w:line="400" w:lineRule="exact"/>
              <w:jc w:val="both"/>
              <w:rPr>
                <w:rFonts w:ascii="標楷體" w:eastAsia="標楷體" w:hAnsi="標楷體"/>
                <w:color w:val="000000"/>
                <w:sz w:val="28"/>
                <w:szCs w:val="28"/>
              </w:rPr>
            </w:pPr>
            <w:hyperlink r:id="rId38" w:tooltip="三百七十六、國立故宮博物院函，為110年度中央政府總預算決議，檢送決議（四十七）提升南部院區購票人數專案報告，請查照案。" w:history="1">
              <w:r w:rsidR="004A7B53" w:rsidRPr="00A26548">
                <w:rPr>
                  <w:rFonts w:ascii="標楷體" w:eastAsia="標楷體" w:hAnsi="標楷體" w:hint="eastAsia"/>
                  <w:color w:val="000000"/>
                  <w:sz w:val="28"/>
                  <w:szCs w:val="28"/>
                </w:rPr>
                <w:t>國立故宮博物院 函，為110年度中央政府總預算決議，檢送決議（四十七）提升南部院區購票人數專案報告，請查照案。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尚未處理</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000C7D" w:rsidRDefault="007969F8" w:rsidP="004A7B53">
            <w:pPr>
              <w:spacing w:line="400" w:lineRule="exact"/>
              <w:jc w:val="both"/>
              <w:rPr>
                <w:rFonts w:ascii="標楷體" w:eastAsia="標楷體" w:hAnsi="標楷體"/>
                <w:color w:val="000000"/>
                <w:sz w:val="28"/>
                <w:szCs w:val="28"/>
              </w:rPr>
            </w:pPr>
            <w:hyperlink r:id="rId39" w:tooltip="一百二十六、文化部函送109年1－12月該部接受外界捐贈款明細表，請查照案。" w:history="1">
              <w:r w:rsidR="004A7B53" w:rsidRPr="00000C7D">
                <w:rPr>
                  <w:rFonts w:ascii="標楷體" w:eastAsia="標楷體" w:hAnsi="標楷體" w:hint="eastAsia"/>
                  <w:color w:val="000000"/>
                  <w:sz w:val="28"/>
                  <w:szCs w:val="28"/>
                </w:rPr>
                <w:t>文化部函送109年1－12月該部接受外界</w:t>
              </w:r>
              <w:r w:rsidR="004A7B53" w:rsidRPr="004A7B53">
                <w:rPr>
                  <w:rFonts w:eastAsia="華康楷書體W5" w:hint="eastAsia"/>
                  <w:sz w:val="28"/>
                </w:rPr>
                <w:t>捐贈</w:t>
              </w:r>
              <w:r w:rsidR="004A7B53" w:rsidRPr="00000C7D">
                <w:rPr>
                  <w:rFonts w:ascii="標楷體" w:eastAsia="標楷體" w:hAnsi="標楷體" w:hint="eastAsia"/>
                  <w:color w:val="000000"/>
                  <w:sz w:val="28"/>
                  <w:szCs w:val="28"/>
                </w:rPr>
                <w:t>款明細表，請查照案。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000C7D" w:rsidRDefault="007969F8" w:rsidP="004A7B53">
            <w:pPr>
              <w:spacing w:line="400" w:lineRule="exact"/>
              <w:jc w:val="both"/>
              <w:rPr>
                <w:rFonts w:ascii="標楷體" w:eastAsia="標楷體" w:hAnsi="標楷體"/>
                <w:color w:val="000000"/>
                <w:sz w:val="28"/>
                <w:szCs w:val="28"/>
              </w:rPr>
            </w:pPr>
            <w:hyperlink r:id="rId40" w:tooltip="一百二十七、文化部函送該部及所屬機關（構）109年度第4季補（捐）助經費明細表書面報告，請查照案。" w:history="1">
              <w:r w:rsidR="004A7B53" w:rsidRPr="00000C7D">
                <w:rPr>
                  <w:rFonts w:ascii="標楷體" w:eastAsia="標楷體" w:hAnsi="標楷體" w:hint="eastAsia"/>
                  <w:color w:val="000000"/>
                  <w:sz w:val="28"/>
                  <w:szCs w:val="28"/>
                </w:rPr>
                <w:t>文化部函送該部及所屬機關（構）109</w:t>
              </w:r>
              <w:r w:rsidR="004A7B53" w:rsidRPr="004A7B53">
                <w:rPr>
                  <w:rFonts w:eastAsia="華康楷書體W5" w:hint="eastAsia"/>
                  <w:sz w:val="28"/>
                </w:rPr>
                <w:t>年度</w:t>
              </w:r>
              <w:r w:rsidR="004A7B53" w:rsidRPr="00000C7D">
                <w:rPr>
                  <w:rFonts w:ascii="標楷體" w:eastAsia="標楷體" w:hAnsi="標楷體" w:hint="eastAsia"/>
                  <w:color w:val="000000"/>
                  <w:sz w:val="28"/>
                  <w:szCs w:val="28"/>
                </w:rPr>
                <w:t>第4季補（捐）助經費明細表書面報告，請查照案。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000C7D" w:rsidRDefault="007969F8" w:rsidP="004A7B53">
            <w:pPr>
              <w:spacing w:line="400" w:lineRule="exact"/>
              <w:jc w:val="both"/>
              <w:rPr>
                <w:rFonts w:ascii="標楷體" w:eastAsia="標楷體" w:hAnsi="標楷體"/>
                <w:color w:val="000000"/>
                <w:sz w:val="28"/>
                <w:szCs w:val="28"/>
              </w:rPr>
            </w:pPr>
            <w:hyperlink r:id="rId41" w:tooltip="一百二十八、文化部函送110年1月該部接受外界捐贈款明細表，請查照案。" w:history="1">
              <w:r w:rsidR="004A7B53" w:rsidRPr="00000C7D">
                <w:rPr>
                  <w:rFonts w:ascii="標楷體" w:eastAsia="標楷體" w:hAnsi="標楷體" w:hint="eastAsia"/>
                  <w:color w:val="000000"/>
                  <w:sz w:val="28"/>
                  <w:szCs w:val="28"/>
                </w:rPr>
                <w:t>文化部函送110年1月該部接受外界捐贈款明細表，請查照案。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000C7D" w:rsidRDefault="007969F8" w:rsidP="004A7B53">
            <w:pPr>
              <w:spacing w:line="400" w:lineRule="exact"/>
              <w:jc w:val="both"/>
              <w:rPr>
                <w:rFonts w:ascii="標楷體" w:eastAsia="標楷體" w:hAnsi="標楷體"/>
                <w:color w:val="000000"/>
                <w:sz w:val="28"/>
                <w:szCs w:val="28"/>
              </w:rPr>
            </w:pPr>
            <w:hyperlink r:id="rId42" w:tooltip="一百二十九、國立故宮博物院函送「新故宮－故宮公共化帶動觀光產業發展中程計畫」109年第4季辦理進度書面報告，請查照案。" w:history="1">
              <w:r w:rsidR="004A7B53" w:rsidRPr="00000C7D">
                <w:rPr>
                  <w:rFonts w:ascii="標楷體" w:eastAsia="標楷體" w:hAnsi="標楷體" w:hint="eastAsia"/>
                  <w:color w:val="000000"/>
                  <w:sz w:val="28"/>
                  <w:szCs w:val="28"/>
                </w:rPr>
                <w:t>國立故宮博物院函送「新故宮－故宮公共化帶動觀光產業發展中程計畫」109年第4季辦理進度書面報告，請查照案。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000C7D" w:rsidRDefault="007969F8" w:rsidP="004A7B53">
            <w:pPr>
              <w:spacing w:line="400" w:lineRule="exact"/>
              <w:jc w:val="both"/>
              <w:rPr>
                <w:rFonts w:ascii="標楷體" w:eastAsia="標楷體" w:hAnsi="標楷體"/>
                <w:color w:val="000000"/>
                <w:sz w:val="28"/>
                <w:szCs w:val="28"/>
              </w:rPr>
            </w:pPr>
            <w:hyperlink r:id="rId43" w:tooltip="一百三十、國立故宮博物院函送故宮文物藝術發展基金109年度接受外界捐贈支用明細表，請查照案。" w:history="1">
              <w:r w:rsidR="004A7B53" w:rsidRPr="00000C7D">
                <w:rPr>
                  <w:rFonts w:ascii="標楷體" w:eastAsia="標楷體" w:hAnsi="標楷體" w:hint="eastAsia"/>
                  <w:color w:val="000000"/>
                  <w:sz w:val="28"/>
                  <w:szCs w:val="28"/>
                </w:rPr>
                <w:t>國立故宮博物院函送故宮文物藝術發展</w:t>
              </w:r>
              <w:r w:rsidR="004A7B53" w:rsidRPr="004A7B53">
                <w:rPr>
                  <w:rFonts w:eastAsia="華康楷書體W5" w:hint="eastAsia"/>
                  <w:sz w:val="28"/>
                </w:rPr>
                <w:t>基金</w:t>
              </w:r>
              <w:r w:rsidR="004A7B53" w:rsidRPr="00000C7D">
                <w:rPr>
                  <w:rFonts w:ascii="標楷體" w:eastAsia="標楷體" w:hAnsi="標楷體" w:hint="eastAsia"/>
                  <w:color w:val="000000"/>
                  <w:sz w:val="28"/>
                  <w:szCs w:val="28"/>
                </w:rPr>
                <w:t>109年度接受外界捐贈支用明細表，請查照案。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000C7D" w:rsidRDefault="007969F8" w:rsidP="004A7B53">
            <w:pPr>
              <w:spacing w:line="400" w:lineRule="exact"/>
              <w:jc w:val="both"/>
              <w:rPr>
                <w:rFonts w:ascii="標楷體" w:eastAsia="標楷體" w:hAnsi="標楷體"/>
                <w:color w:val="000000"/>
                <w:sz w:val="28"/>
                <w:szCs w:val="28"/>
              </w:rPr>
            </w:pPr>
            <w:hyperlink r:id="rId44" w:tooltip="一百三十一、科技部函送「科學園區管理局作業基金各項財務改善措施之執行成效」109年第4季書面報告，請查照案。" w:history="1">
              <w:r w:rsidR="004A7B53" w:rsidRPr="00000C7D">
                <w:rPr>
                  <w:rFonts w:ascii="標楷體" w:eastAsia="標楷體" w:hAnsi="標楷體" w:hint="eastAsia"/>
                  <w:color w:val="000000"/>
                  <w:sz w:val="28"/>
                  <w:szCs w:val="28"/>
                </w:rPr>
                <w:t>科技部函送「科學園區管理局作業基金各項財務改善措施之執行成效」109年第4季書面報告，請查照案。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000C7D" w:rsidRDefault="007969F8" w:rsidP="004A7B53">
            <w:pPr>
              <w:spacing w:line="400" w:lineRule="exact"/>
              <w:jc w:val="both"/>
              <w:rPr>
                <w:rFonts w:ascii="標楷體" w:eastAsia="標楷體" w:hAnsi="標楷體"/>
                <w:color w:val="000000"/>
                <w:sz w:val="28"/>
                <w:szCs w:val="28"/>
              </w:rPr>
            </w:pPr>
            <w:hyperlink r:id="rId45" w:tooltip="一百三十二、科技部函送該部暨所屬機關109年度第4季補（捐）助民間團體及個人經費資料一覽表，請查照案。" w:history="1">
              <w:r w:rsidR="004A7B53" w:rsidRPr="00000C7D">
                <w:rPr>
                  <w:rFonts w:ascii="標楷體" w:eastAsia="標楷體" w:hAnsi="標楷體" w:hint="eastAsia"/>
                  <w:color w:val="000000"/>
                  <w:sz w:val="28"/>
                  <w:szCs w:val="28"/>
                </w:rPr>
                <w:t>科技部函送該部暨所屬機關109年度第4季補（捐）助民間團體及個人經費</w:t>
              </w:r>
              <w:r w:rsidR="004A7B53" w:rsidRPr="004A7B53">
                <w:rPr>
                  <w:rFonts w:eastAsia="華康楷書體W5" w:hint="eastAsia"/>
                  <w:sz w:val="28"/>
                </w:rPr>
                <w:t>資料</w:t>
              </w:r>
              <w:r w:rsidR="004A7B53" w:rsidRPr="00000C7D">
                <w:rPr>
                  <w:rFonts w:ascii="標楷體" w:eastAsia="標楷體" w:hAnsi="標楷體" w:hint="eastAsia"/>
                  <w:color w:val="000000"/>
                  <w:sz w:val="28"/>
                  <w:szCs w:val="28"/>
                </w:rPr>
                <w:t>一覽表，請查照案。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000C7D" w:rsidRDefault="004A7B53" w:rsidP="004A7B53">
            <w:pPr>
              <w:spacing w:line="400" w:lineRule="exact"/>
              <w:jc w:val="both"/>
              <w:rPr>
                <w:rFonts w:ascii="標楷體" w:eastAsia="標楷體" w:hAnsi="標楷體"/>
                <w:color w:val="000000"/>
                <w:sz w:val="28"/>
                <w:szCs w:val="28"/>
              </w:rPr>
            </w:pPr>
            <w:r w:rsidRPr="00000C7D">
              <w:rPr>
                <w:rFonts w:ascii="標楷體" w:eastAsia="標楷體" w:hAnsi="標楷體" w:hint="eastAsia"/>
                <w:color w:val="000000"/>
                <w:sz w:val="28"/>
                <w:szCs w:val="28"/>
              </w:rPr>
              <w:t>科技部函，為110年度中央政府總預算決議，檢送擴大合作共組新國家隊書面報告，請查照案。</w:t>
            </w:r>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中央研究院函，為110年度中央政府總預算決議，檢送啟動院區建築發展學術研究書面報告，請查照案。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中央研究院函，為110年度中央政府總預算決議，檢送增進院內研究人員誠信涵養書面報告，請查照案。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中央研究院函，為110年度中央政府總預算決議，檢送研議加入科技部「</w:t>
            </w:r>
            <w:r w:rsidRPr="004A7B53">
              <w:rPr>
                <w:rFonts w:eastAsia="華康楷書體W5" w:hint="eastAsia"/>
                <w:sz w:val="28"/>
              </w:rPr>
              <w:t>臺灣</w:t>
            </w:r>
            <w:r w:rsidRPr="00E62CD3">
              <w:rPr>
                <w:rFonts w:ascii="標楷體" w:eastAsia="標楷體" w:hAnsi="標楷體" w:hint="eastAsia"/>
                <w:color w:val="000000"/>
                <w:sz w:val="28"/>
                <w:szCs w:val="28"/>
              </w:rPr>
              <w:t>科普環島列車」書面報告，請查照案。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中央研究院函，為110年度中央政府總預算決議，檢送國內旅費執行情況未盡理想書面報告，請查照案。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中央研究院函，為110年度中央政府總預算決議，檢送啟動院區再生評估規劃書面報告，請查照案。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中央研究院函，為110年度中央政府總預算決議，檢送「COVID-19</w:t>
            </w:r>
            <w:r w:rsidRPr="004A7B53">
              <w:rPr>
                <w:rFonts w:eastAsia="華康楷書體W5" w:hint="eastAsia"/>
                <w:sz w:val="28"/>
              </w:rPr>
              <w:t>合作</w:t>
            </w:r>
            <w:r w:rsidRPr="00E62CD3">
              <w:rPr>
                <w:rFonts w:ascii="標楷體" w:eastAsia="標楷體" w:hAnsi="標楷體" w:hint="eastAsia"/>
                <w:color w:val="000000"/>
                <w:sz w:val="28"/>
                <w:szCs w:val="28"/>
              </w:rPr>
              <w:t>平台」以長期觀點與核能研究所展開合作書面報告，請查照案。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w:t>
            </w:r>
            <w:r w:rsidRPr="004A7B53">
              <w:rPr>
                <w:rFonts w:eastAsia="華康楷書體W5" w:hint="eastAsia"/>
                <w:sz w:val="28"/>
              </w:rPr>
              <w:t>決議</w:t>
            </w:r>
            <w:r w:rsidRPr="00E62CD3">
              <w:rPr>
                <w:rFonts w:ascii="標楷體" w:eastAsia="標楷體" w:hAnsi="標楷體" w:hint="eastAsia"/>
                <w:color w:val="000000"/>
                <w:sz w:val="28"/>
                <w:szCs w:val="28"/>
              </w:rPr>
              <w:t>，檢送超前部署第四屆台灣研究世界大會書面報告，請查照案。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w:t>
            </w:r>
            <w:r w:rsidRPr="004A7B53">
              <w:rPr>
                <w:rFonts w:eastAsia="華康楷書體W5" w:hint="eastAsia"/>
                <w:sz w:val="28"/>
              </w:rPr>
              <w:t>決議</w:t>
            </w:r>
            <w:r w:rsidRPr="00E62CD3">
              <w:rPr>
                <w:rFonts w:ascii="標楷體" w:eastAsia="標楷體" w:hAnsi="標楷體" w:hint="eastAsia"/>
                <w:color w:val="000000"/>
                <w:sz w:val="28"/>
                <w:szCs w:val="28"/>
              </w:rPr>
              <w:t>，檢送國家生</w:t>
            </w:r>
            <w:r w:rsidRPr="00E62CD3">
              <w:rPr>
                <w:rFonts w:ascii="標楷體" w:eastAsia="標楷體" w:hAnsi="標楷體" w:hint="eastAsia"/>
                <w:color w:val="000000"/>
                <w:sz w:val="28"/>
                <w:szCs w:val="28"/>
              </w:rPr>
              <w:lastRenderedPageBreak/>
              <w:t>技研究園區興建工程逾期違約書面報告，請查照案。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lastRenderedPageBreak/>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w:t>
            </w:r>
            <w:r w:rsidRPr="004A7B53">
              <w:rPr>
                <w:rFonts w:eastAsia="華康楷書體W5" w:hint="eastAsia"/>
                <w:sz w:val="28"/>
              </w:rPr>
              <w:t>決議</w:t>
            </w:r>
            <w:r w:rsidRPr="00E62CD3">
              <w:rPr>
                <w:rFonts w:ascii="標楷體" w:eastAsia="標楷體" w:hAnsi="標楷體" w:hint="eastAsia"/>
                <w:color w:val="000000"/>
                <w:sz w:val="28"/>
                <w:szCs w:val="28"/>
              </w:rPr>
              <w:t>，檢送強化量子科技人才培育與留才攬才書面報告，請查照案。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中央研究院函，為110年度中央政府總預算決議，檢送南部院區工程執行進度書面報告，請查照案。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中央研究院函，為110年度中央政府總預算決議，檢送量子科技領域定期檢討相關方案書面報告，請查照案。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中央研究院函，為110年度中央政府總預算決議，檢送國內旅費執行率偏低書面報告，請查照案。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中央研究院函，為110年度中央政府總預算決議，檢送優先採購國產設備</w:t>
            </w:r>
            <w:r w:rsidRPr="004A7B53">
              <w:rPr>
                <w:rFonts w:eastAsia="華康楷書體W5" w:hint="eastAsia"/>
                <w:sz w:val="28"/>
              </w:rPr>
              <w:t>書面</w:t>
            </w:r>
            <w:r w:rsidRPr="00E62CD3">
              <w:rPr>
                <w:rFonts w:ascii="標楷體" w:eastAsia="標楷體" w:hAnsi="標楷體" w:hint="eastAsia"/>
                <w:color w:val="000000"/>
                <w:sz w:val="28"/>
                <w:szCs w:val="28"/>
              </w:rPr>
              <w:t>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中央研究院函，為110年度中央政府總預算決議，檢送「數理科學研究－物理研究－雜項設備費」預算增加書面報告，請查照案。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中央研究院函，為110年度中央政府總預算決議，檢送院區道路取消減速帶書面報告，請查照案。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中央研究院函，為110年度中央政府總預算決議，檢送積極改善獨居</w:t>
            </w:r>
            <w:r w:rsidRPr="004A7B53">
              <w:rPr>
                <w:rFonts w:eastAsia="華康楷書體W5" w:hint="eastAsia"/>
                <w:sz w:val="28"/>
              </w:rPr>
              <w:t>退休</w:t>
            </w:r>
            <w:r w:rsidRPr="00E62CD3">
              <w:rPr>
                <w:rFonts w:ascii="標楷體" w:eastAsia="標楷體" w:hAnsi="標楷體" w:hint="eastAsia"/>
                <w:color w:val="000000"/>
                <w:sz w:val="28"/>
                <w:szCs w:val="28"/>
              </w:rPr>
              <w:t>學者照護書面報告，請查照案。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w:t>
            </w:r>
            <w:r w:rsidRPr="004A7B53">
              <w:rPr>
                <w:rFonts w:eastAsia="華康楷書體W5" w:hint="eastAsia"/>
                <w:sz w:val="28"/>
              </w:rPr>
              <w:t>決議</w:t>
            </w:r>
            <w:r w:rsidRPr="00E62CD3">
              <w:rPr>
                <w:rFonts w:ascii="標楷體" w:eastAsia="標楷體" w:hAnsi="標楷體" w:hint="eastAsia"/>
                <w:color w:val="000000"/>
                <w:sz w:val="28"/>
                <w:szCs w:val="28"/>
              </w:rPr>
              <w:t>，檢送生醫轉譯研究中心經費使用狀況書面報告，請查照案。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中央研究院函，為110年度中央政府總預算決議，檢送「人文社會科學研究－民族學研究」業務費書面報告，請查照案。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中央研究院函，為110年度中央政府總預算決議，檢送「人文社會科學研究－民族學研究－雜項設備費」預算編列書面報告，請查照案。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中央研究院函，為110年度中央政府總預算決議，檢送法律學研究之雜項設備費預算編列書面報告，請查照案。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中央研究院函，為110年度中央政府總預算決議，檢送國家生技研究園區</w:t>
            </w:r>
            <w:r w:rsidRPr="004A7B53">
              <w:rPr>
                <w:rFonts w:eastAsia="華康楷書體W5" w:hint="eastAsia"/>
                <w:sz w:val="28"/>
              </w:rPr>
              <w:t>核心</w:t>
            </w:r>
            <w:r w:rsidRPr="00E62CD3">
              <w:rPr>
                <w:rFonts w:ascii="標楷體" w:eastAsia="標楷體" w:hAnsi="標楷體" w:hint="eastAsia"/>
                <w:color w:val="000000"/>
                <w:sz w:val="28"/>
                <w:szCs w:val="28"/>
              </w:rPr>
              <w:t>設施經費編列書面報告，請查照案。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中央研究院函，為110年度中央政府總預算決議，檢送國家生技研究園區管理架構及規範不清書面報告，請查照案。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教育部函，為110年度中央政府總預算決議，檢送「高級中等教育階段</w:t>
            </w:r>
            <w:r w:rsidRPr="004A7B53">
              <w:rPr>
                <w:rFonts w:eastAsia="華康楷書體W5" w:hint="eastAsia"/>
                <w:sz w:val="28"/>
              </w:rPr>
              <w:t>學生</w:t>
            </w:r>
            <w:r w:rsidRPr="00E62CD3">
              <w:rPr>
                <w:rFonts w:ascii="標楷體" w:eastAsia="標楷體" w:hAnsi="標楷體" w:hint="eastAsia"/>
                <w:color w:val="000000"/>
                <w:sz w:val="28"/>
                <w:szCs w:val="28"/>
              </w:rPr>
              <w:t>學習歷程檔案上傳資料及相關系統規劃」書面報告，請查照案。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教育部函，為110年度中央政府總預算決議，檢送「辦理青年公共參與</w:t>
            </w:r>
            <w:r w:rsidRPr="004A7B53">
              <w:rPr>
                <w:rFonts w:eastAsia="華康楷書體W5" w:hint="eastAsia"/>
                <w:sz w:val="28"/>
              </w:rPr>
              <w:t>業務</w:t>
            </w:r>
            <w:r w:rsidRPr="00E62CD3">
              <w:rPr>
                <w:rFonts w:ascii="標楷體" w:eastAsia="標楷體" w:hAnsi="標楷體" w:hint="eastAsia"/>
                <w:color w:val="000000"/>
                <w:sz w:val="28"/>
                <w:szCs w:val="28"/>
              </w:rPr>
              <w:t>」書面報告，請查照案。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教育部函，為110年度中央政府總預算決議，檢送大專校院因疫情衝擊影響財務減損因應政策書面報告，請查照案。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教育部函，為110年度中央政府總預算決議，檢送「招收境外學生來臺</w:t>
            </w:r>
            <w:r w:rsidRPr="004A7B53">
              <w:rPr>
                <w:rFonts w:eastAsia="華康楷書體W5" w:hint="eastAsia"/>
                <w:sz w:val="28"/>
              </w:rPr>
              <w:t>策略</w:t>
            </w:r>
            <w:r w:rsidRPr="00E62CD3">
              <w:rPr>
                <w:rFonts w:ascii="標楷體" w:eastAsia="標楷體" w:hAnsi="標楷體" w:hint="eastAsia"/>
                <w:color w:val="000000"/>
                <w:sz w:val="28"/>
                <w:szCs w:val="28"/>
              </w:rPr>
              <w:t>及新南向人才培育計畫執行成果」書面報告，請查照案。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教育部函，為110年度中央政府總預算決議，檢送「足球6年計畫執行改善」書面報告，請查照案。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教育部函，為110年度中央政府總預算決議，檢送「校園毒品防制現況與策進作為」書面報告，請查照案。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教育部函，為110年度中央政府總預算決議，檢送「高爾夫球場娛樂稅收專款專用於高爾夫六年振興計畫」書面報告，請查照案。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教育部函，為110年度中央政府總預算決議，檢送特定體育團體決算及</w:t>
            </w:r>
            <w:r w:rsidRPr="004A7B53">
              <w:rPr>
                <w:rFonts w:eastAsia="華康楷書體W5" w:hint="eastAsia"/>
                <w:sz w:val="28"/>
              </w:rPr>
              <w:t>財務報表</w:t>
            </w:r>
            <w:r w:rsidRPr="00E62CD3">
              <w:rPr>
                <w:rFonts w:ascii="標楷體" w:eastAsia="標楷體" w:hAnsi="標楷體" w:hint="eastAsia"/>
                <w:color w:val="000000"/>
                <w:sz w:val="28"/>
                <w:szCs w:val="28"/>
              </w:rPr>
              <w:t>未於規定期限內備查書面報告，請查照案。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教育部函，為110年度中央政府總預算決議，檢送「體育運動文化數位</w:t>
            </w:r>
            <w:r w:rsidRPr="004A7B53">
              <w:rPr>
                <w:rFonts w:eastAsia="華康楷書體W5" w:hint="eastAsia"/>
                <w:sz w:val="28"/>
              </w:rPr>
              <w:t>典藏</w:t>
            </w:r>
            <w:r w:rsidRPr="00E62CD3">
              <w:rPr>
                <w:rFonts w:ascii="標楷體" w:eastAsia="標楷體" w:hAnsi="標楷體" w:hint="eastAsia"/>
                <w:color w:val="000000"/>
                <w:sz w:val="28"/>
                <w:szCs w:val="28"/>
              </w:rPr>
              <w:t>網站、體育運動贊助資料庫媒合平台之網站修復及平台整合」書面報告，請查照案。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教育部函，為110年度中央政府總預算決議，檢送「高級中等</w:t>
            </w:r>
            <w:r w:rsidRPr="00E62CD3">
              <w:rPr>
                <w:rFonts w:ascii="標楷體" w:eastAsia="標楷體" w:hAnsi="標楷體" w:hint="eastAsia"/>
                <w:color w:val="000000"/>
                <w:sz w:val="28"/>
                <w:szCs w:val="28"/>
              </w:rPr>
              <w:lastRenderedPageBreak/>
              <w:t>學校專任教師員額配置基準檢討」書面報告，請查照案。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lastRenderedPageBreak/>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文化部函，為110年度中央政府總預算決議，檢送推動臺灣文化路徑書面</w:t>
            </w:r>
            <w:r w:rsidRPr="004A7B53">
              <w:rPr>
                <w:rFonts w:eastAsia="華康楷書體W5" w:hint="eastAsia"/>
                <w:sz w:val="28"/>
              </w:rPr>
              <w:t>報告</w:t>
            </w:r>
            <w:r w:rsidRPr="00E62CD3">
              <w:rPr>
                <w:rFonts w:ascii="標楷體" w:eastAsia="標楷體" w:hAnsi="標楷體" w:hint="eastAsia"/>
                <w:color w:val="000000"/>
                <w:sz w:val="28"/>
                <w:szCs w:val="28"/>
              </w:rPr>
              <w:t>，請查照案。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科技部函，為110年度中央政府總預算決議，檢送「健康大數據永續平台優先採用本土企業之技術與服務之可行性規劃」書面報告，請查照案。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科技部函，為110年度中央政府總預算決議，檢送5G/B5G無線通訊網路技術研發計畫人才培育情形書面報告，請查照案。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科技部函，為110年度中央政府總預算決議，檢送「二林園區改善計畫」書面報告，請查照案。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科技部函，為110年度中央政府總預算決議，檢送「宜蘭園區招商檢討改善計畫」書面報告，請查照案。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行政院原子能委員會函，為110年度中央政府總預算決議，檢送該會決議（六）書面報告，請查照案。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行政院原子能委員會函，為110年度中央政府總預算決議，檢送該會決議（七）書面報告，請查照案。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w:t>
            </w:r>
            <w:r w:rsidRPr="004A7B53">
              <w:rPr>
                <w:rFonts w:eastAsia="華康楷書體W5" w:hint="eastAsia"/>
                <w:sz w:val="28"/>
              </w:rPr>
              <w:t>決議</w:t>
            </w:r>
            <w:r w:rsidRPr="00E62CD3">
              <w:rPr>
                <w:rFonts w:ascii="標楷體" w:eastAsia="標楷體" w:hAnsi="標楷體" w:hint="eastAsia"/>
                <w:color w:val="000000"/>
                <w:sz w:val="28"/>
                <w:szCs w:val="28"/>
              </w:rPr>
              <w:t>（十二）書面報告，請查照案。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w:t>
            </w:r>
            <w:r w:rsidRPr="004A7B53">
              <w:rPr>
                <w:rFonts w:eastAsia="華康楷書體W5" w:hint="eastAsia"/>
                <w:sz w:val="28"/>
              </w:rPr>
              <w:t>決議</w:t>
            </w:r>
            <w:r w:rsidRPr="00E62CD3">
              <w:rPr>
                <w:rFonts w:ascii="標楷體" w:eastAsia="標楷體" w:hAnsi="標楷體" w:hint="eastAsia"/>
                <w:color w:val="000000"/>
                <w:sz w:val="28"/>
                <w:szCs w:val="28"/>
              </w:rPr>
              <w:t>（十六）書面報告，請查照案。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w:t>
            </w:r>
            <w:r w:rsidRPr="004A7B53">
              <w:rPr>
                <w:rFonts w:eastAsia="華康楷書體W5" w:hint="eastAsia"/>
                <w:sz w:val="28"/>
              </w:rPr>
              <w:t>決議</w:t>
            </w:r>
            <w:r w:rsidRPr="00E62CD3">
              <w:rPr>
                <w:rFonts w:ascii="標楷體" w:eastAsia="標楷體" w:hAnsi="標楷體" w:hint="eastAsia"/>
                <w:color w:val="000000"/>
                <w:sz w:val="28"/>
                <w:szCs w:val="28"/>
              </w:rPr>
              <w:t>（十七）書面報告，請查照案。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w:t>
            </w:r>
            <w:r w:rsidRPr="004A7B53">
              <w:rPr>
                <w:rFonts w:eastAsia="華康楷書體W5" w:hint="eastAsia"/>
                <w:sz w:val="28"/>
              </w:rPr>
              <w:t>中央政府</w:t>
            </w:r>
            <w:r w:rsidRPr="00E62CD3">
              <w:rPr>
                <w:rFonts w:ascii="標楷體" w:eastAsia="標楷體" w:hAnsi="標楷體" w:hint="eastAsia"/>
                <w:color w:val="000000"/>
                <w:sz w:val="28"/>
                <w:szCs w:val="28"/>
              </w:rPr>
              <w:t>總預算決議，檢送該會決議（十八）書面報告，請查照案。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w:t>
            </w:r>
            <w:r w:rsidRPr="004A7B53">
              <w:rPr>
                <w:rFonts w:eastAsia="華康楷書體W5" w:hint="eastAsia"/>
                <w:sz w:val="28"/>
              </w:rPr>
              <w:t>決議</w:t>
            </w:r>
            <w:r w:rsidRPr="00E62CD3">
              <w:rPr>
                <w:rFonts w:ascii="標楷體" w:eastAsia="標楷體" w:hAnsi="標楷體" w:hint="eastAsia"/>
                <w:color w:val="000000"/>
                <w:sz w:val="28"/>
                <w:szCs w:val="28"/>
              </w:rPr>
              <w:t>（十九）書面報告，請查照案。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行政院原子能委員會函，為110年度中央政府總預算決議，檢送該會決議（二十二）書面報告，請查照案。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w:t>
            </w:r>
            <w:r w:rsidRPr="004A7B53">
              <w:rPr>
                <w:rFonts w:eastAsia="華康楷書體W5" w:hint="eastAsia"/>
                <w:sz w:val="28"/>
              </w:rPr>
              <w:t>中央政府</w:t>
            </w:r>
            <w:r w:rsidRPr="00E62CD3">
              <w:rPr>
                <w:rFonts w:ascii="標楷體" w:eastAsia="標楷體" w:hAnsi="標楷體" w:hint="eastAsia"/>
                <w:color w:val="000000"/>
                <w:sz w:val="28"/>
                <w:szCs w:val="28"/>
              </w:rPr>
              <w:t>總預算決議，檢送該會決議（二十三）書面報告，請查照案。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w:t>
            </w:r>
            <w:r w:rsidRPr="004A7B53">
              <w:rPr>
                <w:rFonts w:eastAsia="華康楷書體W5" w:hint="eastAsia"/>
                <w:sz w:val="28"/>
              </w:rPr>
              <w:t>中央政府</w:t>
            </w:r>
            <w:r w:rsidRPr="00E62CD3">
              <w:rPr>
                <w:rFonts w:ascii="標楷體" w:eastAsia="標楷體" w:hAnsi="標楷體" w:hint="eastAsia"/>
                <w:color w:val="000000"/>
                <w:sz w:val="28"/>
                <w:szCs w:val="28"/>
              </w:rPr>
              <w:t>總預算決議，檢送該會決議（二十五）書面報告，請查照案。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w:t>
            </w:r>
            <w:r w:rsidRPr="004A7B53">
              <w:rPr>
                <w:rFonts w:eastAsia="華康楷書體W5" w:hint="eastAsia"/>
                <w:sz w:val="28"/>
              </w:rPr>
              <w:t>決議</w:t>
            </w:r>
            <w:r w:rsidRPr="00E62CD3">
              <w:rPr>
                <w:rFonts w:ascii="標楷體" w:eastAsia="標楷體" w:hAnsi="標楷體" w:hint="eastAsia"/>
                <w:color w:val="000000"/>
                <w:sz w:val="28"/>
                <w:szCs w:val="28"/>
              </w:rPr>
              <w:t>（二十九）書面報告，請查照案。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行政院原子能委員會函，為110年度中央政府總預算決議，檢送該會決議（三十一）書面報</w:t>
            </w:r>
            <w:r w:rsidRPr="00E62CD3">
              <w:rPr>
                <w:rFonts w:ascii="標楷體" w:eastAsia="標楷體" w:hAnsi="標楷體" w:hint="eastAsia"/>
                <w:color w:val="000000"/>
                <w:sz w:val="28"/>
                <w:szCs w:val="28"/>
              </w:rPr>
              <w:lastRenderedPageBreak/>
              <w:t>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lastRenderedPageBreak/>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國立故宮博物院函，為110年度中央政府總預算決議，檢送決議（十）如何增加權利金收入書面報告，請查照案。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5B6F25">
            <w:pPr>
              <w:numPr>
                <w:ilvl w:val="0"/>
                <w:numId w:val="8"/>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教育部函，為110年度中央政府總預算決議，檢送「雙語教育師資培育（含偏鄉地區）及相關配套」報告，請查照案。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ascii="標楷體" w:eastAsia="標楷體" w:hAnsi="標楷體"/>
                <w:color w:val="000000" w:themeColor="text1"/>
                <w:sz w:val="28"/>
                <w:szCs w:val="28"/>
              </w:rPr>
            </w:pPr>
            <w:r w:rsidRPr="004A7B53">
              <w:rPr>
                <w:rFonts w:ascii="標楷體" w:eastAsia="標楷體" w:hAnsi="標楷體" w:hint="eastAsia"/>
                <w:color w:val="000000" w:themeColor="text1"/>
                <w:sz w:val="28"/>
                <w:szCs w:val="28"/>
              </w:rPr>
              <w:t>文化部函送</w:t>
            </w:r>
            <w:r w:rsidRPr="004A7B53">
              <w:rPr>
                <w:rFonts w:eastAsia="華康楷書體W5" w:hint="eastAsia"/>
                <w:color w:val="000000" w:themeColor="text1"/>
                <w:sz w:val="28"/>
              </w:rPr>
              <w:t>110</w:t>
            </w:r>
            <w:r w:rsidRPr="004A7B53">
              <w:rPr>
                <w:rFonts w:ascii="標楷體" w:eastAsia="標楷體" w:hAnsi="標楷體" w:hint="eastAsia"/>
                <w:color w:val="000000" w:themeColor="text1"/>
                <w:sz w:val="28"/>
                <w:szCs w:val="28"/>
              </w:rPr>
              <w:t>年1─2月接受外界捐贈款明細表，請查照案。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w:t>
            </w:r>
            <w:r w:rsidRPr="00CE7134">
              <w:rPr>
                <w:rFonts w:ascii="標楷體" w:eastAsia="標楷體" w:hAnsi="標楷體" w:hint="eastAsia"/>
                <w:color w:val="000000" w:themeColor="text1"/>
                <w:sz w:val="28"/>
                <w:szCs w:val="28"/>
              </w:rPr>
              <w:t>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ascii="標楷體" w:eastAsia="標楷體" w:hAnsi="標楷體"/>
                <w:color w:val="000000" w:themeColor="text1"/>
                <w:sz w:val="28"/>
                <w:szCs w:val="28"/>
              </w:rPr>
            </w:pPr>
            <w:r w:rsidRPr="004A7B53">
              <w:rPr>
                <w:rFonts w:ascii="標楷體" w:eastAsia="標楷體" w:hAnsi="標楷體" w:hint="eastAsia"/>
                <w:color w:val="000000" w:themeColor="text1"/>
                <w:sz w:val="28"/>
                <w:szCs w:val="28"/>
              </w:rPr>
              <w:t>國立故宮博物院函送110年第1季補（捐）助明細表，請查照案。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w:t>
            </w:r>
            <w:r w:rsidRPr="00CE7134">
              <w:rPr>
                <w:rFonts w:ascii="標楷體" w:eastAsia="標楷體" w:hAnsi="標楷體" w:hint="eastAsia"/>
                <w:color w:val="000000" w:themeColor="text1"/>
                <w:sz w:val="28"/>
                <w:szCs w:val="28"/>
              </w:rPr>
              <w:t>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ascii="標楷體" w:eastAsia="標楷體" w:hAnsi="標楷體"/>
                <w:color w:val="000000" w:themeColor="text1"/>
                <w:sz w:val="28"/>
                <w:szCs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年度中央政府總預算決議，檢送「私立高級中等以上學校退場機制之具體方案」書面報告，請查照案。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w:t>
            </w:r>
            <w:r w:rsidRPr="00CE7134">
              <w:rPr>
                <w:rFonts w:ascii="標楷體" w:eastAsia="標楷體" w:hAnsi="標楷體" w:hint="eastAsia"/>
                <w:color w:val="000000" w:themeColor="text1"/>
                <w:sz w:val="28"/>
                <w:szCs w:val="28"/>
              </w:rPr>
              <w:t>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ascii="標楷體" w:eastAsia="標楷體" w:hAnsi="標楷體"/>
                <w:color w:val="000000" w:themeColor="text1"/>
                <w:sz w:val="28"/>
                <w:szCs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年度中央政府總預算決議，檢送「建置完善校園安全及防制藥物濫用維護作為」書面報告，請查照案。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ascii="標楷體" w:eastAsia="標楷體" w:hAnsi="標楷體"/>
                <w:color w:val="000000" w:themeColor="text1"/>
                <w:sz w:val="28"/>
                <w:szCs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年度中央政府總預算決議，檢送「強化校園安全防護機制」書面報告，請查照案。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年度中央政府總預算決議，檢送青年發展署決議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五</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「加強青年志工參與計畫改善檢討」書面報告，請查照案。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年度中央政府總預算決議，檢送青年發展署</w:t>
            </w:r>
            <w:r w:rsidRPr="004A7B53">
              <w:rPr>
                <w:rFonts w:eastAsia="華康楷書體W5" w:hint="eastAsia"/>
                <w:color w:val="000000" w:themeColor="text1"/>
                <w:sz w:val="28"/>
              </w:rPr>
              <w:lastRenderedPageBreak/>
              <w:t>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九</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「加強青年志工參與計畫改善檢討」書面報告，請查照案。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lastRenderedPageBreak/>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年度中央政府總預算決議，檢送青年發展署決議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十</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「加強青年志工參與計畫改善檢討」書面報告，請查照案。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年度中央政府總預算決議，檢送青年發展署決議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十四</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「加強青年志工參與計畫改善檢討」書面報告，請查照案。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年度中央政府總預算決議，檢送青年發展署決議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十五</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「加強青年志工參與計畫改善檢討」書面報告，請查照案。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szCs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年度中央政府總預算決議，檢送青年發展署決議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十六</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「加強青年志工參與計畫改善檢討」書面報告，請查照案。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szCs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行政院原子能委員會函，為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年度中央政府總預算決議，檢送該會決議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五</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行政院原子能委員會函，為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年度中央政府總預算決議，檢送該會決議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十</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行政院原子能委員會函，為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年度中央政府總預算決議，檢送該會決議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二十八</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中央研究院函，為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三十四</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友善女性學術工作者生涯、婚生規劃書面報告，請查照案。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文化部函，為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年度中央政府總預算決議，檢送該部決議</w:t>
            </w:r>
            <w:r w:rsidRPr="004A7B53">
              <w:rPr>
                <w:rFonts w:eastAsia="華康楷書體W5" w:hint="eastAsia"/>
                <w:color w:val="000000" w:themeColor="text1"/>
                <w:sz w:val="28"/>
              </w:rPr>
              <w:t>(</w:t>
            </w:r>
            <w:r w:rsidRPr="004A7B53">
              <w:rPr>
                <w:rFonts w:eastAsia="華康楷書體W5" w:hint="eastAsia"/>
                <w:color w:val="000000" w:themeColor="text1"/>
                <w:sz w:val="28"/>
              </w:rPr>
              <w:t>十</w:t>
            </w:r>
            <w:r w:rsidRPr="004A7B53">
              <w:rPr>
                <w:rFonts w:eastAsia="華康楷書體W5" w:hint="eastAsia"/>
                <w:color w:val="000000" w:themeColor="text1"/>
                <w:sz w:val="28"/>
              </w:rPr>
              <w:t>)</w:t>
            </w:r>
            <w:r w:rsidRPr="004A7B53">
              <w:rPr>
                <w:rFonts w:eastAsia="華康楷書體W5" w:hint="eastAsia"/>
                <w:color w:val="000000" w:themeColor="text1"/>
                <w:sz w:val="28"/>
              </w:rPr>
              <w:t>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文化部函，為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年度中央政府總預算決議，檢送該部決議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五十五</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4A7B53">
            <w:pPr>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文化部函，為</w:t>
            </w:r>
            <w:r w:rsidRPr="004A7B53">
              <w:rPr>
                <w:rFonts w:eastAsia="華康楷書體W5" w:hint="eastAsia"/>
                <w:color w:val="000000" w:themeColor="text1"/>
                <w:sz w:val="28"/>
              </w:rPr>
              <w:t xml:space="preserve"> 110 </w:t>
            </w:r>
            <w:r w:rsidRPr="004A7B53">
              <w:rPr>
                <w:rFonts w:eastAsia="華康楷書體W5" w:hint="eastAsia"/>
                <w:color w:val="000000" w:themeColor="text1"/>
                <w:sz w:val="28"/>
              </w:rPr>
              <w:t>年度中央政府總預算決議，檢送該部決議（四十五）書面報告，請查照案。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w:t>
            </w:r>
            <w:r w:rsidRPr="00CE7134">
              <w:rPr>
                <w:rFonts w:ascii="標楷體" w:eastAsia="標楷體" w:hAnsi="標楷體" w:hint="eastAsia"/>
                <w:color w:val="000000" w:themeColor="text1"/>
                <w:sz w:val="28"/>
                <w:szCs w:val="28"/>
              </w:rPr>
              <w:t>3</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w:t>
            </w:r>
            <w:r w:rsidRPr="00CE7134">
              <w:rPr>
                <w:rFonts w:ascii="標楷體" w:eastAsia="標楷體" w:hAnsi="標楷體" w:hint="eastAsia"/>
                <w:color w:val="000000" w:themeColor="text1"/>
                <w:sz w:val="28"/>
                <w:szCs w:val="28"/>
              </w:rPr>
              <w:t>21</w:t>
            </w:r>
            <w:r w:rsidRPr="00CE7134">
              <w:rPr>
                <w:rFonts w:ascii="標楷體" w:eastAsia="標楷體" w:hAnsi="標楷體"/>
                <w:color w:val="000000" w:themeColor="text1"/>
                <w:sz w:val="28"/>
                <w:szCs w:val="28"/>
              </w:rPr>
              <w:t>)</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文化部函，為</w:t>
            </w:r>
            <w:r w:rsidRPr="004A7B53">
              <w:rPr>
                <w:rFonts w:eastAsia="華康楷書體W5" w:hint="eastAsia"/>
                <w:color w:val="000000" w:themeColor="text1"/>
                <w:sz w:val="28"/>
              </w:rPr>
              <w:t xml:space="preserve"> 110 </w:t>
            </w:r>
            <w:r w:rsidRPr="004A7B53">
              <w:rPr>
                <w:rFonts w:eastAsia="華康楷書體W5" w:hint="eastAsia"/>
                <w:color w:val="000000" w:themeColor="text1"/>
                <w:sz w:val="28"/>
              </w:rPr>
              <w:t>年度中央政府總預算決議，檢送該部決議（六十三）書面報告，請查照案。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w:t>
            </w:r>
            <w:r w:rsidRPr="00CE7134">
              <w:rPr>
                <w:rFonts w:ascii="標楷體" w:eastAsia="標楷體" w:hAnsi="標楷體" w:hint="eastAsia"/>
                <w:color w:val="000000" w:themeColor="text1"/>
                <w:sz w:val="28"/>
                <w:szCs w:val="28"/>
              </w:rPr>
              <w:t>3</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w:t>
            </w:r>
            <w:r w:rsidRPr="00CE7134">
              <w:rPr>
                <w:rFonts w:ascii="標楷體" w:eastAsia="標楷體" w:hAnsi="標楷體" w:hint="eastAsia"/>
                <w:color w:val="000000" w:themeColor="text1"/>
                <w:sz w:val="28"/>
                <w:szCs w:val="28"/>
              </w:rPr>
              <w:t>21</w:t>
            </w:r>
            <w:r w:rsidRPr="00CE7134">
              <w:rPr>
                <w:rFonts w:ascii="標楷體" w:eastAsia="標楷體" w:hAnsi="標楷體"/>
                <w:color w:val="000000" w:themeColor="text1"/>
                <w:sz w:val="28"/>
                <w:szCs w:val="28"/>
              </w:rPr>
              <w:t>)</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 xml:space="preserve"> 110 </w:t>
            </w:r>
            <w:r w:rsidRPr="004A7B53">
              <w:rPr>
                <w:rFonts w:eastAsia="華康楷書體W5" w:hint="eastAsia"/>
                <w:color w:val="000000" w:themeColor="text1"/>
                <w:sz w:val="28"/>
              </w:rPr>
              <w:t>年度中央政府總預算決議，檢送辦理國中畢業未升學未就業青少年生涯探索輔導業務檢討書面報告，請查照案。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w:t>
            </w:r>
            <w:r w:rsidRPr="00CE7134">
              <w:rPr>
                <w:rFonts w:ascii="標楷體" w:eastAsia="標楷體" w:hAnsi="標楷體" w:hint="eastAsia"/>
                <w:color w:val="000000" w:themeColor="text1"/>
                <w:sz w:val="28"/>
                <w:szCs w:val="28"/>
              </w:rPr>
              <w:t>3</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w:t>
            </w:r>
            <w:r w:rsidRPr="00CE7134">
              <w:rPr>
                <w:rFonts w:ascii="標楷體" w:eastAsia="標楷體" w:hAnsi="標楷體" w:hint="eastAsia"/>
                <w:color w:val="000000" w:themeColor="text1"/>
                <w:sz w:val="28"/>
                <w:szCs w:val="28"/>
              </w:rPr>
              <w:t>21</w:t>
            </w:r>
            <w:r w:rsidRPr="00CE7134">
              <w:rPr>
                <w:rFonts w:ascii="標楷體" w:eastAsia="標楷體" w:hAnsi="標楷體"/>
                <w:color w:val="000000" w:themeColor="text1"/>
                <w:sz w:val="28"/>
                <w:szCs w:val="28"/>
              </w:rPr>
              <w:t>)</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ED69B6">
            <w:pPr>
              <w:spacing w:line="400" w:lineRule="exact"/>
              <w:jc w:val="both"/>
              <w:rPr>
                <w:rFonts w:eastAsia="華康楷書體W5"/>
                <w:color w:val="000000" w:themeColor="text1"/>
                <w:sz w:val="28"/>
              </w:rPr>
            </w:pPr>
            <w:r w:rsidRPr="004A7B53">
              <w:rPr>
                <w:rFonts w:eastAsia="華康楷書體W5" w:hint="eastAsia"/>
                <w:color w:val="000000" w:themeColor="text1"/>
                <w:sz w:val="28"/>
              </w:rPr>
              <w:t>行政院原子能委員會函，為</w:t>
            </w:r>
            <w:r w:rsidRPr="004A7B53">
              <w:rPr>
                <w:rFonts w:eastAsia="華康楷書體W5" w:hint="eastAsia"/>
                <w:color w:val="000000" w:themeColor="text1"/>
                <w:sz w:val="28"/>
              </w:rPr>
              <w:t xml:space="preserve"> 110</w:t>
            </w:r>
            <w:r w:rsidRPr="004A7B53">
              <w:rPr>
                <w:rFonts w:eastAsia="華康楷書體W5" w:hint="eastAsia"/>
                <w:color w:val="000000" w:themeColor="text1"/>
                <w:sz w:val="28"/>
              </w:rPr>
              <w:t>年度中央政府總預算決議，檢送該會決議（三十二）書面報告，請查照案。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w:t>
            </w:r>
            <w:r w:rsidRPr="00CE7134">
              <w:rPr>
                <w:rFonts w:ascii="標楷體" w:eastAsia="標楷體" w:hAnsi="標楷體" w:hint="eastAsia"/>
                <w:color w:val="000000" w:themeColor="text1"/>
                <w:sz w:val="28"/>
                <w:szCs w:val="28"/>
              </w:rPr>
              <w:t>3</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w:t>
            </w:r>
            <w:r w:rsidRPr="00CE7134">
              <w:rPr>
                <w:rFonts w:ascii="標楷體" w:eastAsia="標楷體" w:hAnsi="標楷體" w:hint="eastAsia"/>
                <w:color w:val="000000" w:themeColor="text1"/>
                <w:sz w:val="28"/>
                <w:szCs w:val="28"/>
              </w:rPr>
              <w:t>21</w:t>
            </w:r>
            <w:r w:rsidRPr="00CE7134">
              <w:rPr>
                <w:rFonts w:ascii="標楷體" w:eastAsia="標楷體" w:hAnsi="標楷體"/>
                <w:color w:val="000000" w:themeColor="text1"/>
                <w:sz w:val="28"/>
                <w:szCs w:val="28"/>
              </w:rPr>
              <w:t>)</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ED69B6">
            <w:pPr>
              <w:spacing w:line="400" w:lineRule="exact"/>
              <w:jc w:val="both"/>
              <w:rPr>
                <w:rFonts w:eastAsia="華康楷書體W5"/>
                <w:color w:val="000000" w:themeColor="text1"/>
                <w:sz w:val="28"/>
              </w:rPr>
            </w:pPr>
            <w:r w:rsidRPr="004A7B53">
              <w:rPr>
                <w:rFonts w:eastAsia="華康楷書體W5" w:hint="eastAsia"/>
                <w:color w:val="000000" w:themeColor="text1"/>
                <w:sz w:val="28"/>
              </w:rPr>
              <w:t>行政院原子能委員會函，為</w:t>
            </w:r>
            <w:r w:rsidRPr="004A7B53">
              <w:rPr>
                <w:rFonts w:eastAsia="華康楷書體W5" w:hint="eastAsia"/>
                <w:color w:val="000000" w:themeColor="text1"/>
                <w:sz w:val="28"/>
              </w:rPr>
              <w:t xml:space="preserve"> 110</w:t>
            </w:r>
            <w:r w:rsidRPr="004A7B53">
              <w:rPr>
                <w:rFonts w:eastAsia="華康楷書體W5" w:hint="eastAsia"/>
                <w:color w:val="000000" w:themeColor="text1"/>
                <w:sz w:val="28"/>
              </w:rPr>
              <w:t>年度中央政府總預算決議，檢送該會決議（三十四）書面報告，請查照案。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w:t>
            </w:r>
            <w:r w:rsidRPr="00CE7134">
              <w:rPr>
                <w:rFonts w:ascii="標楷體" w:eastAsia="標楷體" w:hAnsi="標楷體" w:hint="eastAsia"/>
                <w:color w:val="000000" w:themeColor="text1"/>
                <w:sz w:val="28"/>
                <w:szCs w:val="28"/>
              </w:rPr>
              <w:t>3</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w:t>
            </w:r>
            <w:r w:rsidRPr="00CE7134">
              <w:rPr>
                <w:rFonts w:ascii="標楷體" w:eastAsia="標楷體" w:hAnsi="標楷體" w:hint="eastAsia"/>
                <w:color w:val="000000" w:themeColor="text1"/>
                <w:sz w:val="28"/>
                <w:szCs w:val="28"/>
              </w:rPr>
              <w:t>21</w:t>
            </w:r>
            <w:r w:rsidRPr="00CE7134">
              <w:rPr>
                <w:rFonts w:ascii="標楷體" w:eastAsia="標楷體" w:hAnsi="標楷體"/>
                <w:color w:val="000000" w:themeColor="text1"/>
                <w:sz w:val="28"/>
                <w:szCs w:val="28"/>
              </w:rPr>
              <w:t>)</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4A7B53">
            <w:pPr>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46" w:tooltip="一百零七、教育部函，為110年度中央政府總預算決議，檢送雙語教學師資培育專案報告，請查照案。" w:history="1">
              <w:r w:rsidR="0027022F" w:rsidRPr="0027022F">
                <w:rPr>
                  <w:rFonts w:ascii="標楷體" w:eastAsia="標楷體" w:hAnsi="標楷體" w:hint="eastAsia"/>
                  <w:color w:val="000000" w:themeColor="text1"/>
                  <w:sz w:val="28"/>
                  <w:szCs w:val="28"/>
                </w:rPr>
                <w:t>教育部函，為110年度中央政府總預算決議，檢送雙語教學師資培育專案報告，請查照案。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10-4-2</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(110.9.24)</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尚未處理</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科技部函送110年第1季於各類媒體辦理政策宣導相關廣告之執行情形資料，請查照案。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10-4-6</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(110.10.22)</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科技部函送該部暨所屬機關110年度第1季補（捐）助民間團體及個人經費資料一覽表，請查照案。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10-4-6</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(110.10.22)</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行政院原子能委員會 函送110年4月於媒體辦理政策宣導相關之廣告資料，請查照案。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10-4-6</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(110.10.22)</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文化部函送110年1－4月該部接受外界捐贈款明細表，請查照案。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10-4-6</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(110.10.22)</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文化部函送110年1－5月該部接受外界捐贈款明細表，請查照案。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10-4-6</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(110.10.22)</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行政院原子能委員會函送財團法人核能科技協進會110年度營運及資金運用計畫，請查照案。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47" w:tooltip="七十九、教育部函送學產基金投資華南金融控股股份有限公司110年度營運及資金運用計畫，請查照案。" w:history="1">
              <w:r w:rsidR="0027022F" w:rsidRPr="0027022F">
                <w:rPr>
                  <w:rFonts w:ascii="標楷體" w:eastAsia="標楷體" w:hAnsi="標楷體" w:hint="eastAsia"/>
                  <w:color w:val="000000" w:themeColor="text1"/>
                  <w:sz w:val="28"/>
                  <w:szCs w:val="28"/>
                </w:rPr>
                <w:t>教育部函送學產基金投資華南金融控股股份有限公司110年度營運及資金運用計畫，請查照案。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48" w:tooltip="一百八十五、國立故宮博物院函，為110年度中央政府總預算決議，檢送決議（六）資訊職系人力配置書面報告，請查照案。" w:history="1">
              <w:r w:rsidR="0027022F" w:rsidRPr="0027022F">
                <w:rPr>
                  <w:rFonts w:ascii="標楷體" w:eastAsia="標楷體" w:hAnsi="標楷體" w:hint="eastAsia"/>
                  <w:color w:val="000000" w:themeColor="text1"/>
                  <w:sz w:val="28"/>
                  <w:szCs w:val="28"/>
                </w:rPr>
                <w:t>國立故宮博物院函，為110年度中央政府總預算決議，檢送決議（六）資訊職系人力配置書面報告，請查照案。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國立故宮博物院函，為110年度中央政府總預算決議，檢送決議（二十二）創用CC之資料分級分類完整政策書面報告，請查照案。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國立故宮博物院函，為110年度中央政府總預算決議，檢送決</w:t>
            </w:r>
            <w:r w:rsidRPr="0027022F">
              <w:rPr>
                <w:rFonts w:ascii="標楷體" w:eastAsia="標楷體" w:hAnsi="標楷體" w:hint="eastAsia"/>
                <w:color w:val="000000" w:themeColor="text1"/>
                <w:sz w:val="28"/>
                <w:szCs w:val="28"/>
              </w:rPr>
              <w:lastRenderedPageBreak/>
              <w:t>議（二十四）對曾領取消費合作社盈餘之員工進行盈餘返還意願徵詢相關報告，請查照案。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lastRenderedPageBreak/>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49" w:tooltip="一百八十八、國立故宮博物院函，為110年度中央政府總預算決議，檢送決議（二十五）積極辦理策展及建置線上影像資料庫書面報告，請查照案。" w:history="1">
              <w:r w:rsidR="0027022F" w:rsidRPr="0027022F">
                <w:rPr>
                  <w:rFonts w:ascii="標楷體" w:eastAsia="標楷體" w:hAnsi="標楷體" w:hint="eastAsia"/>
                  <w:color w:val="000000" w:themeColor="text1"/>
                  <w:sz w:val="28"/>
                  <w:szCs w:val="28"/>
                </w:rPr>
                <w:t>國立故宮博物院函，為110年度中央政府總預算決議，檢送決議（二十五）積極辦理策展及建置線上影像資料庫書面報告，請查照案。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50" w:tooltip="一百八十九、國立故宮博物院函，為110年度中央政府總預算決議，檢送決議（二十七）南北院區清潔與園藝等勞務承攬書面報告，請查照案。" w:history="1">
              <w:r w:rsidR="0027022F" w:rsidRPr="0027022F">
                <w:rPr>
                  <w:rFonts w:ascii="標楷體" w:eastAsia="標楷體" w:hAnsi="標楷體" w:hint="eastAsia"/>
                  <w:color w:val="000000" w:themeColor="text1"/>
                  <w:sz w:val="28"/>
                  <w:szCs w:val="28"/>
                </w:rPr>
                <w:t>國立故宮博物院函，為110年度中央政府總預算決議，檢送決議（二十七）南北院區清潔與園藝等勞務承攬書面報告，請查照案。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51" w:tooltip="一百九十、國立故宮博物院函，為110年度中央政府總預算決議，檢送決議（三十一）「數位教推與服務維運」執行成果書面報告，請查照案。" w:history="1">
              <w:r w:rsidR="0027022F" w:rsidRPr="0027022F">
                <w:rPr>
                  <w:rFonts w:ascii="標楷體" w:eastAsia="標楷體" w:hAnsi="標楷體" w:hint="eastAsia"/>
                  <w:color w:val="000000" w:themeColor="text1"/>
                  <w:sz w:val="28"/>
                  <w:szCs w:val="28"/>
                </w:rPr>
                <w:t>國立故宮博物院函，為110年度中央政府總預算決議，檢送決議（三十一）「數位教推與服務維運」執行成果書面報告，請查照案。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國立故宮博物院函，為110年度中央政府總預算決議，檢送決議（三十四）提升各個教育型數位影音之線上使用量書面報告，請查照案。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52" w:tooltip="一百九十二、國立故宮博物院函，為110年度中央政府總預算決議，檢送決議（三十六）「博物館開放資料深度應用」書面報告，請查照案。" w:history="1">
              <w:r w:rsidR="0027022F" w:rsidRPr="0027022F">
                <w:rPr>
                  <w:rFonts w:ascii="標楷體" w:eastAsia="標楷體" w:hAnsi="標楷體" w:hint="eastAsia"/>
                  <w:color w:val="000000" w:themeColor="text1"/>
                  <w:sz w:val="28"/>
                  <w:szCs w:val="28"/>
                </w:rPr>
                <w:t>國立故宮博物院函，為110年度中央政府總預算決議，檢送決議（三十六）「博物館開放資料深度應用」書面報告，請查照案。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53" w:tooltip="一百九十三、國立故宮博物院函，為110年度中央政府總預算決議，檢送決議（三十八）博物館開放資料深度應用執行目標與預期成果書面報告，請查照案。" w:history="1">
              <w:r w:rsidR="0027022F" w:rsidRPr="0027022F">
                <w:rPr>
                  <w:rFonts w:ascii="標楷體" w:eastAsia="標楷體" w:hAnsi="標楷體" w:hint="eastAsia"/>
                  <w:color w:val="000000" w:themeColor="text1"/>
                  <w:sz w:val="28"/>
                  <w:szCs w:val="28"/>
                </w:rPr>
                <w:t>國立故宮博物院函，為110年度中央政府總預算決議，檢送決議（三十八）博物館開放資料深度應用執行目標與預期成果書面報告，請查照案。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54" w:tooltip="一百九十四、國立故宮博物院函，為110年度中央政府總預算決議，檢送決議（四十二）院內安全維護管理與防災計畫書面報告，請查照案。" w:history="1">
              <w:r w:rsidR="0027022F" w:rsidRPr="0027022F">
                <w:rPr>
                  <w:rFonts w:ascii="標楷體" w:eastAsia="標楷體" w:hAnsi="標楷體" w:hint="eastAsia"/>
                  <w:color w:val="000000" w:themeColor="text1"/>
                  <w:sz w:val="28"/>
                  <w:szCs w:val="28"/>
                </w:rPr>
                <w:t>國立故宮博物院函，為110年度中央政府總預算決議，檢送決議（四十二）院內安全維護管理與防災計畫書面報告，請查照案。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教育部函，為110年度中央政府總預算決議，檢送「全國性考試試題疑義公布機制」書面報告，請查照案。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55" w:tooltip="一百九十六、教育部函，為110年度中央政府總預算決議，檢送「普及中高齡學習者之參與學位授予評估」書面報告，請查照案。" w:history="1">
              <w:r w:rsidR="0027022F" w:rsidRPr="0027022F">
                <w:rPr>
                  <w:rFonts w:ascii="標楷體" w:eastAsia="標楷體" w:hAnsi="標楷體" w:hint="eastAsia"/>
                  <w:color w:val="000000" w:themeColor="text1"/>
                  <w:sz w:val="28"/>
                  <w:szCs w:val="28"/>
                </w:rPr>
                <w:t>教育部函，為110年度中央政府總預算決議，檢送「普及中高齡學習者之參與學位授予評估」書面報告，請查照案。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教育部函，為110年度中央政府總預算決議，檢送「公立高級中等以下學校冷氣裝設之規劃」書面報告，請查照案。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56" w:tooltip="一百九十八、教育部函，為110年度中央政府總預算決議，檢送性別平等及人權教育議題納入師資職前教育課程書面報告，請查照案。" w:history="1">
              <w:r w:rsidR="0027022F" w:rsidRPr="0027022F">
                <w:rPr>
                  <w:rFonts w:ascii="標楷體" w:eastAsia="標楷體" w:hAnsi="標楷體" w:hint="eastAsia"/>
                  <w:color w:val="000000" w:themeColor="text1"/>
                  <w:sz w:val="28"/>
                  <w:szCs w:val="28"/>
                </w:rPr>
                <w:t>教育部函，為110年度中央政府總預算決議，檢送性別平等及人權教育議題納入師資職前教育課程書面報告，請查照案。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57" w:tooltip="一百九十九、教育部函，為110年度中央政府總預算決議，檢送「辦理資深優良教師獎勵金預算編列說明」書面報告，請查照案。" w:history="1">
              <w:r w:rsidR="0027022F" w:rsidRPr="0027022F">
                <w:rPr>
                  <w:rFonts w:ascii="標楷體" w:eastAsia="標楷體" w:hAnsi="標楷體" w:hint="eastAsia"/>
                  <w:color w:val="000000" w:themeColor="text1"/>
                  <w:sz w:val="28"/>
                  <w:szCs w:val="28"/>
                </w:rPr>
                <w:t>教育部函，為110年度中央政府總預算決議，檢送「辦理資深優良教師獎勵金預算編列說明」書面報告，請查照案。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58" w:tooltip="二百、教育部函，為110年度中央政府總預算決議，檢送人口成長重劃區興建國中小之校舍需求書面報告，請查照案。" w:history="1">
              <w:r w:rsidR="0027022F" w:rsidRPr="0027022F">
                <w:rPr>
                  <w:rFonts w:ascii="標楷體" w:eastAsia="標楷體" w:hAnsi="標楷體" w:hint="eastAsia"/>
                  <w:color w:val="000000" w:themeColor="text1"/>
                  <w:sz w:val="28"/>
                  <w:szCs w:val="28"/>
                </w:rPr>
                <w:t>教育部函，為110年度中央政府總預算決議，檢送人口成長重劃區興建國中小之校舍需求書面報告，請查照案。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59" w:tooltip="二百零一、教育部函，為110年度中央政府總預算決議，檢送「山域觀光旅遊活動品質提升」書面報告，請查照案。" w:history="1">
              <w:r w:rsidR="0027022F" w:rsidRPr="0027022F">
                <w:rPr>
                  <w:rFonts w:ascii="標楷體" w:eastAsia="標楷體" w:hAnsi="標楷體" w:hint="eastAsia"/>
                  <w:color w:val="000000" w:themeColor="text1"/>
                  <w:sz w:val="28"/>
                  <w:szCs w:val="28"/>
                </w:rPr>
                <w:t>教育部函，為110年度中央政府總預算決議，檢送「山域觀光旅遊活動品質提升」書面報告，請查照案。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60" w:tooltip="二百零二、教育部函，為110年度中央政府總預算決議，檢送「提升技專校院發展多元特色與接軌國際」書面報告，請查照案。" w:history="1">
              <w:r w:rsidR="0027022F" w:rsidRPr="0027022F">
                <w:rPr>
                  <w:rFonts w:ascii="標楷體" w:eastAsia="標楷體" w:hAnsi="標楷體" w:hint="eastAsia"/>
                  <w:color w:val="000000" w:themeColor="text1"/>
                  <w:sz w:val="28"/>
                  <w:szCs w:val="28"/>
                </w:rPr>
                <w:t>教育部函，為110年度中央政府總預算決議，檢送「提升技專</w:t>
              </w:r>
              <w:r w:rsidR="0027022F" w:rsidRPr="0027022F">
                <w:rPr>
                  <w:rFonts w:ascii="標楷體" w:eastAsia="標楷體" w:hAnsi="標楷體" w:hint="eastAsia"/>
                  <w:color w:val="000000" w:themeColor="text1"/>
                  <w:sz w:val="28"/>
                  <w:szCs w:val="28"/>
                </w:rPr>
                <w:lastRenderedPageBreak/>
                <w:t>校院發展多元特色與接軌國際」書面報告，請查照案。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lastRenderedPageBreak/>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61" w:tooltip="二百零三、教育部函，為110年度中央政府總預算決議，檢送「國立技專校院合併政策及教學設備汰換規劃」書面報告，請查照案。" w:history="1">
              <w:r w:rsidR="0027022F" w:rsidRPr="0027022F">
                <w:rPr>
                  <w:rFonts w:ascii="標楷體" w:eastAsia="標楷體" w:hAnsi="標楷體" w:hint="eastAsia"/>
                  <w:color w:val="000000" w:themeColor="text1"/>
                  <w:sz w:val="28"/>
                  <w:szCs w:val="28"/>
                </w:rPr>
                <w:t>教育部函，為110年度中央政府總預算決議，檢送「國立技專校院合併政策及教學設備汰換規劃」書面報告，請查照案。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62" w:tooltip="二百零四、教育部函，為110年度中央政府總預算決議，檢送「國際疫情影響下之國際體育交流因應措施」書面報告，請查照案。" w:history="1">
              <w:r w:rsidR="0027022F" w:rsidRPr="0027022F">
                <w:rPr>
                  <w:rFonts w:ascii="標楷體" w:eastAsia="標楷體" w:hAnsi="標楷體" w:hint="eastAsia"/>
                  <w:color w:val="000000" w:themeColor="text1"/>
                  <w:sz w:val="28"/>
                  <w:szCs w:val="28"/>
                </w:rPr>
                <w:t>教育部函，為110年度中央政府總預算決議，檢送「國際疫情影響下之國際體育交流因應措施」書面報告，請查照案。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63" w:tooltip="二百零五、教育部函，為110年度中央政府總預算決議，檢送「完善校園內編制外運動教練之爭議事件處理機制」書面報告，請查照案。" w:history="1">
              <w:r w:rsidR="0027022F" w:rsidRPr="0027022F">
                <w:rPr>
                  <w:rFonts w:ascii="標楷體" w:eastAsia="標楷體" w:hAnsi="標楷體" w:hint="eastAsia"/>
                  <w:color w:val="000000" w:themeColor="text1"/>
                  <w:sz w:val="28"/>
                  <w:szCs w:val="28"/>
                </w:rPr>
                <w:t>教育部函，為110年度中央政府總預算決議，檢送「完善校園內編制外運動教練之爭議事件處理機制」書面報告，請查照案。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64" w:tooltip="二百零六、教育部函，為110年度中央政府總預算決議，檢送推動學前教育業務書面報告，請查照案。" w:history="1">
              <w:r w:rsidR="0027022F" w:rsidRPr="0027022F">
                <w:rPr>
                  <w:rFonts w:ascii="標楷體" w:eastAsia="標楷體" w:hAnsi="標楷體" w:hint="eastAsia"/>
                  <w:color w:val="000000" w:themeColor="text1"/>
                  <w:sz w:val="28"/>
                  <w:szCs w:val="28"/>
                </w:rPr>
                <w:t>教育部函，為110年度中央政府總預算決議，檢送推動學前教育業務書面報告，請查照案。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65" w:tooltip="二百零七、教育部函，為110年度中央政府總預算決議，檢送疫情影響選手基礎訓練書面報告，請查照案。" w:history="1">
              <w:r w:rsidR="0027022F" w:rsidRPr="0027022F">
                <w:rPr>
                  <w:rFonts w:ascii="標楷體" w:eastAsia="標楷體" w:hAnsi="標楷體" w:hint="eastAsia"/>
                  <w:color w:val="000000" w:themeColor="text1"/>
                  <w:sz w:val="28"/>
                  <w:szCs w:val="28"/>
                </w:rPr>
                <w:t>教育部函，為110年度中央政府總預算決議，檢送疫情影響選手基礎訓練書面報告，請查照案。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教育部函，為110年度中央政府總預算決議，檢送研議調整考試時間或題目數書面報告，請查照案。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教育部函，為110年度中央政府總預算決議，檢送「一般教育與原住民族教育之學習成效與成果之評估機制」書面報告，請查照案。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教育部函，為110年度中央政府總預算決議，檢送大學社會責任實踐計畫執行成效書面報告，請查照案。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66" w:tooltip="二百一十一、教育部函，為110年度中央政府總預算決議，檢送協助大學建立選才流程書面報告，請查照案。" w:history="1">
              <w:r w:rsidR="0027022F" w:rsidRPr="0027022F">
                <w:rPr>
                  <w:rFonts w:ascii="標楷體" w:eastAsia="標楷體" w:hAnsi="標楷體" w:hint="eastAsia"/>
                  <w:color w:val="000000" w:themeColor="text1"/>
                  <w:sz w:val="28"/>
                  <w:szCs w:val="28"/>
                </w:rPr>
                <w:t>教育部函，為110年度中央政府總預算決議，檢送協助大學建立選才流程書面報告，請查照案。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67" w:tooltip="二百一十二、教育部函，為110年度中央政府總預算決議，檢送「國立大學校院校務基金設置條例加入學生代表之制度」書面報告，請查照案。" w:history="1">
              <w:r w:rsidR="0027022F" w:rsidRPr="0027022F">
                <w:rPr>
                  <w:rFonts w:ascii="標楷體" w:eastAsia="標楷體" w:hAnsi="標楷體" w:hint="eastAsia"/>
                  <w:color w:val="000000" w:themeColor="text1"/>
                  <w:sz w:val="28"/>
                  <w:szCs w:val="28"/>
                </w:rPr>
                <w:t>教育部函，為110年度中央政府總預算決議，檢送「國立大學校院校務基金設置條例加入學生代表之制度」書面報告，請查照案。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教育部函，為110年度中央政府總預算決議，檢送「校園藥物濫用防制辦理情形」書面報告，請查照案。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68" w:tooltip="二百一十四、教育部函，為110年度中央政府總預算決議，檢送開發多元招生策略書面報告，請查照案。" w:history="1">
              <w:r w:rsidR="0027022F" w:rsidRPr="0027022F">
                <w:rPr>
                  <w:rFonts w:ascii="標楷體" w:eastAsia="標楷體" w:hAnsi="標楷體" w:hint="eastAsia"/>
                  <w:color w:val="000000" w:themeColor="text1"/>
                  <w:sz w:val="28"/>
                  <w:szCs w:val="28"/>
                </w:rPr>
                <w:t>教育部函，為110年度中央政府總預算決議，檢送開發多元招生策略書面報告，請查照案。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69" w:tooltip="二百一十五、教育部函，為110年度中央政府總預算決議，檢送「放寬學生學習成果上傳檔案容量」之說明，請查照案。" w:history="1">
              <w:r w:rsidR="0027022F" w:rsidRPr="0027022F">
                <w:rPr>
                  <w:rFonts w:ascii="標楷體" w:eastAsia="標楷體" w:hAnsi="標楷體" w:hint="eastAsia"/>
                  <w:color w:val="000000" w:themeColor="text1"/>
                  <w:sz w:val="28"/>
                  <w:szCs w:val="28"/>
                </w:rPr>
                <w:t>教育部函，為110年度中央政府總預算決議，檢送「放寬學生學習成果上傳檔案容量」之說明，請查照案。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70" w:tooltip="二百一十六、教育部函，為110年度中央政府總預算決議，檢送「補習及進修教育法修正草案」書面報告，請查照案。" w:history="1">
              <w:r w:rsidR="0027022F" w:rsidRPr="0027022F">
                <w:rPr>
                  <w:rFonts w:ascii="標楷體" w:eastAsia="標楷體" w:hAnsi="標楷體" w:hint="eastAsia"/>
                  <w:color w:val="000000" w:themeColor="text1"/>
                  <w:sz w:val="28"/>
                  <w:szCs w:val="28"/>
                </w:rPr>
                <w:t>教育部函，為110年度中央政府總預算決議，檢送「補習及進修教育法修正草案」書面報告，請查照案。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教育部函，為110年度中央政府總預算決議，檢送大專校院兼任教師權益現況書面報告，請查照案。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教育部函，為110年度中央政府總預算決議，檢送「STEM領域高階科研人才培育精進措施」書面報告，請查照案。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71" w:tooltip="二百一十九、教育部函，為110年度中央政府總預算決議，檢送「STEM領域人才培育與產業創新結合」書面報告，請查照案。" w:history="1">
              <w:r w:rsidR="0027022F" w:rsidRPr="0027022F">
                <w:rPr>
                  <w:rFonts w:ascii="標楷體" w:eastAsia="標楷體" w:hAnsi="標楷體" w:hint="eastAsia"/>
                  <w:color w:val="000000" w:themeColor="text1"/>
                  <w:sz w:val="28"/>
                  <w:szCs w:val="28"/>
                </w:rPr>
                <w:t>教育部函，為110年度中央政府總預算決議，檢送「STEM領域人才培育與產業創新結合」書</w:t>
              </w:r>
              <w:r w:rsidR="0027022F" w:rsidRPr="0027022F">
                <w:rPr>
                  <w:rFonts w:ascii="標楷體" w:eastAsia="標楷體" w:hAnsi="標楷體" w:hint="eastAsia"/>
                  <w:color w:val="000000" w:themeColor="text1"/>
                  <w:sz w:val="28"/>
                  <w:szCs w:val="28"/>
                </w:rPr>
                <w:lastRenderedPageBreak/>
                <w:t>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lastRenderedPageBreak/>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教育部函，為110年度中央政府總預算決議，檢送「提升STEM領域產業研發能量」書面報告，請查照案。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72" w:tooltip="二百二十一、教育部函，為110年度中央政府總預算決議，檢送「加強培育STEM領域及女性研發人才」書面報告，請查照案。" w:history="1">
              <w:r w:rsidR="0027022F" w:rsidRPr="0027022F">
                <w:rPr>
                  <w:rFonts w:ascii="標楷體" w:eastAsia="標楷體" w:hAnsi="標楷體" w:hint="eastAsia"/>
                  <w:color w:val="000000" w:themeColor="text1"/>
                  <w:sz w:val="28"/>
                  <w:szCs w:val="28"/>
                </w:rPr>
                <w:t>教育部函，為110年度中央政府總預算決議，檢送「加強培育STEM領域及女性研發人才」書面報告，請查照案。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73" w:tooltip="二百二十二、教育部函，為110年度中央政府總預算決議，檢送大學社會責任實踐計畫書面報告，請查照案。" w:history="1">
              <w:r w:rsidR="0027022F" w:rsidRPr="0027022F">
                <w:rPr>
                  <w:rFonts w:ascii="標楷體" w:eastAsia="標楷體" w:hAnsi="標楷體" w:hint="eastAsia"/>
                  <w:color w:val="000000" w:themeColor="text1"/>
                  <w:sz w:val="28"/>
                  <w:szCs w:val="28"/>
                </w:rPr>
                <w:t>教育部函，為110年度中央政府總預算決議，檢送大學社會責任實踐計畫書面報告，請查照案。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74" w:tooltip="二百二十三、教育部函，為110年度中央政府總預算決議，檢送「大學合併執行成效」書面報告，請查照案。" w:history="1">
              <w:r w:rsidR="0027022F" w:rsidRPr="0027022F">
                <w:rPr>
                  <w:rFonts w:ascii="標楷體" w:eastAsia="標楷體" w:hAnsi="標楷體" w:hint="eastAsia"/>
                  <w:color w:val="000000" w:themeColor="text1"/>
                  <w:sz w:val="28"/>
                  <w:szCs w:val="28"/>
                </w:rPr>
                <w:t>教育部函，為110年度中央政府總預算決議，檢送「大學合併執行成效」書面報告，請查照案。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75" w:tooltip="二百二十四、教育部函，為110年度中央政府總預算決議，檢送「加強宣導108課綱、學習歷程檔案」書面報告，請查照案。" w:history="1">
              <w:r w:rsidR="0027022F" w:rsidRPr="0027022F">
                <w:rPr>
                  <w:rFonts w:ascii="標楷體" w:eastAsia="標楷體" w:hAnsi="標楷體" w:hint="eastAsia"/>
                  <w:color w:val="000000" w:themeColor="text1"/>
                  <w:sz w:val="28"/>
                  <w:szCs w:val="28"/>
                </w:rPr>
                <w:t>教育部函，為110年度中央政府總預算決議，檢送「加強宣導108課綱、學習歷程檔案」書面報告，請查照案。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76" w:tooltip="二百二十五、教育部函，為110年度中央政府總預算決議，檢送「私校學輔校安人力經費編列情形」書面報告，請查照案。" w:history="1">
              <w:r w:rsidR="0027022F" w:rsidRPr="0027022F">
                <w:rPr>
                  <w:rFonts w:ascii="標楷體" w:eastAsia="標楷體" w:hAnsi="標楷體" w:hint="eastAsia"/>
                  <w:color w:val="000000" w:themeColor="text1"/>
                  <w:sz w:val="28"/>
                  <w:szCs w:val="28"/>
                </w:rPr>
                <w:t>教育部函，為110年度中央政府總預算決議，檢送「私校學輔校安人力經費編列情形」書面報告，請查照案。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教育部函，為110年度中央政府總預算決議，檢送「青年教育與就業儲蓄帳戶方案」書面報告，請查照案。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77" w:tooltip="二百二十七、教育部函，為110年度中央政府總預算決議，檢送「大學社會責任實踐計畫（USR）推動成效」書面報告，請查照案。" w:history="1">
              <w:r w:rsidR="0027022F" w:rsidRPr="0027022F">
                <w:rPr>
                  <w:rFonts w:ascii="標楷體" w:eastAsia="標楷體" w:hAnsi="標楷體" w:hint="eastAsia"/>
                  <w:color w:val="000000" w:themeColor="text1"/>
                  <w:sz w:val="28"/>
                  <w:szCs w:val="28"/>
                </w:rPr>
                <w:t>教育部函，為110年度中央政府總預算決議，檢送「大學社會責任實踐計畫（USR）推動成效」書面報告，請查照案。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w:t>
            </w:r>
            <w:r w:rsidRPr="0027022F">
              <w:rPr>
                <w:rFonts w:ascii="標楷體" w:eastAsia="標楷體" w:hAnsi="標楷體" w:hint="eastAsia"/>
                <w:color w:val="000000" w:themeColor="text1"/>
                <w:sz w:val="28"/>
                <w:szCs w:val="28"/>
              </w:rPr>
              <w:lastRenderedPageBreak/>
              <w:t>總預算決議，檢送培育產業高階人力書面報告，請查照案。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lastRenderedPageBreak/>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lastRenderedPageBreak/>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教育部函，為110年度中央政府總預算決議，檢送協助各校增加開設選修課程科目書面報告，請查照案。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教育部函，為110年度中央政府總預算決議，檢送提升碩士教育學用合一改善計畫書面報告，請查照案。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78" w:tooltip="二百三十一、教育部函，為110年度中央政府總預算決議，檢送協助學校開設多元選修及指導自主學習能力書面報告，請查照案。" w:history="1">
              <w:r w:rsidR="0027022F" w:rsidRPr="0027022F">
                <w:rPr>
                  <w:rFonts w:ascii="標楷體" w:eastAsia="標楷體" w:hAnsi="標楷體" w:hint="eastAsia"/>
                  <w:color w:val="000000" w:themeColor="text1"/>
                  <w:sz w:val="28"/>
                  <w:szCs w:val="28"/>
                </w:rPr>
                <w:t>教育部函，為110年度中央政府總預算決議，檢送協助學校開設多元選修及指導自主學習能力書面報告，請查照案。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教育部函，為110年度中央政府總預算決議，檢送「雙語教學人才培育」書面報告，請查照案。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教育部函，為110年度中央政府總預算決議，檢送降低青少年學生吸菸人口書面報告，請查照案。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79" w:tooltip="二百三十四、教育部函，為110年度中央政府總預算決議，檢送「加強校園安全維護，杜絕性侵案件肇生」書面報告，請查照案。" w:history="1">
              <w:r w:rsidR="0027022F" w:rsidRPr="0027022F">
                <w:rPr>
                  <w:rFonts w:ascii="標楷體" w:eastAsia="標楷體" w:hAnsi="標楷體" w:hint="eastAsia"/>
                  <w:color w:val="000000" w:themeColor="text1"/>
                  <w:sz w:val="28"/>
                  <w:szCs w:val="28"/>
                </w:rPr>
                <w:t>教育部函，為110年度中央政府總預算決議，檢送「加強校園安全維護，杜絕性侵案件肇生」書面報告，請查照案。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教育部函，為110年度中央政府總預算決議，檢送「提升教師數位素養」書面報告，請查照案。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教育部函，為110年度中央政府總預算決議，檢送「111學年度學測命題原則」書面報告，請查照案。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80" w:tooltip="二百三十七、教育部函，為110年度中央政府總預算決議，檢送「足球6年計畫推動成果及改善措施」書面報告，請查照案。" w:history="1">
              <w:r w:rsidR="0027022F" w:rsidRPr="0027022F">
                <w:rPr>
                  <w:rFonts w:ascii="標楷體" w:eastAsia="標楷體" w:hAnsi="標楷體" w:hint="eastAsia"/>
                  <w:color w:val="000000" w:themeColor="text1"/>
                  <w:sz w:val="28"/>
                  <w:szCs w:val="28"/>
                </w:rPr>
                <w:t>教育部函，為110年度中央政府總預算決議，檢送「足球6年計畫推動成果及改善措施」書面報告，請查照案。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81" w:tooltip="二百三十八、教育部函，為110年度中央政府總預算決議，檢送「國立空中大學使用者介面與開課需求調查及改善計畫」書面報告，請查照案。" w:history="1">
              <w:r w:rsidR="0027022F" w:rsidRPr="0027022F">
                <w:rPr>
                  <w:rFonts w:ascii="標楷體" w:eastAsia="標楷體" w:hAnsi="標楷體" w:hint="eastAsia"/>
                  <w:color w:val="000000" w:themeColor="text1"/>
                  <w:sz w:val="28"/>
                  <w:szCs w:val="28"/>
                </w:rPr>
                <w:t>教育部函，為110年度中央政府總預算決議，檢送「國立空中大學使用者介面與開課需求調查及改善計畫」書面報告，請查照案。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82" w:tooltip="二百三十九、教育部函，為110年度中央政府總預算決議，檢送「大專校院落實三級輔導及專業合作與分工機制」書面報告，請查照案。" w:history="1">
              <w:r w:rsidR="0027022F" w:rsidRPr="0027022F">
                <w:rPr>
                  <w:rFonts w:ascii="標楷體" w:eastAsia="標楷體" w:hAnsi="標楷體" w:hint="eastAsia"/>
                  <w:color w:val="000000" w:themeColor="text1"/>
                  <w:sz w:val="28"/>
                  <w:szCs w:val="28"/>
                </w:rPr>
                <w:t>教育部函，為110年度中央政府總預算決議，檢送「大專校院落實三級輔導及專業合作與分工機制」書面報告，請查照案。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83" w:tooltip="二百四十、教育部函，為110年度中央政府總預算決議，檢送「高教深耕計畫提升國際競爭力」書面報告，請查照案。" w:history="1">
              <w:r w:rsidR="0027022F" w:rsidRPr="0027022F">
                <w:rPr>
                  <w:rFonts w:ascii="標楷體" w:eastAsia="標楷體" w:hAnsi="標楷體" w:hint="eastAsia"/>
                  <w:color w:val="000000" w:themeColor="text1"/>
                  <w:sz w:val="28"/>
                  <w:szCs w:val="28"/>
                </w:rPr>
                <w:t>教育部函，為110年度中央政府總預算決議，檢送「高教深耕計畫提升國際競爭力」書面報告，請查照案。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教育部函，為110年度中央政府總預算決議，檢送「高教深耕計畫強化高教人才培育」書面報告，請查照案。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84" w:tooltip="二百四十二、教育部函，為110年度中央政府總預算決議，檢送「優化學習歷程檔案平臺並加強社會溝通」書面報告，請查照案。" w:history="1">
              <w:r w:rsidR="0027022F" w:rsidRPr="0027022F">
                <w:rPr>
                  <w:rFonts w:ascii="標楷體" w:eastAsia="標楷體" w:hAnsi="標楷體" w:hint="eastAsia"/>
                  <w:color w:val="000000" w:themeColor="text1"/>
                  <w:sz w:val="28"/>
                  <w:szCs w:val="28"/>
                </w:rPr>
                <w:t>教育部函，為110年度中央政府總預算決議，檢送「優化學習歷程檔案平臺並加強社會溝通」書面報告，請查照案。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85" w:tooltip="二百四十三、教育部函，為110年度中央政府總預算決議，檢送「提升學測鑑別度之檢討與改善措施」書面報告，請查照案。" w:history="1">
              <w:r w:rsidR="0027022F" w:rsidRPr="0027022F">
                <w:rPr>
                  <w:rFonts w:ascii="標楷體" w:eastAsia="標楷體" w:hAnsi="標楷體" w:hint="eastAsia"/>
                  <w:color w:val="000000" w:themeColor="text1"/>
                  <w:sz w:val="28"/>
                  <w:szCs w:val="28"/>
                </w:rPr>
                <w:t>教育部函，為110年度中央政府總預算決議，檢送「提升學測鑑別度之檢討與改善措施」書面報告，請查照案。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86" w:tooltip="二百四十四、教育部函，為110年度中央政府總預算決議，檢送「推動高中學習歷程檔案之檢討與改善」書面報告，請查照案。" w:history="1">
              <w:r w:rsidR="0027022F" w:rsidRPr="0027022F">
                <w:rPr>
                  <w:rFonts w:ascii="標楷體" w:eastAsia="標楷體" w:hAnsi="標楷體" w:hint="eastAsia"/>
                  <w:color w:val="000000" w:themeColor="text1"/>
                  <w:sz w:val="28"/>
                  <w:szCs w:val="28"/>
                </w:rPr>
                <w:t>教育部函，為110年度中央政府總預算決議，檢送「推動高中學習歷程檔案之檢討與改善」書面報告，請查照案。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教育部函，為110年度中央政府總預算決議，檢送精進家庭教育規劃及推動作為書面報告，請查照案。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教育部函，為110年度中央政府總預算決議，檢送「青年教育與就業儲蓄帳戶方案」執行成果書面報告，請查照案。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教育部函，為110年度中央政府總預算決議，檢送高中學習歷程檔案之檢討書面報告，請查照案。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87" w:tooltip="二百四十八、教育部函，為110年度中央政府總預算決議，檢送代理教師未參加勞保期間發生保險事故權益保障書面報告，請查照案。" w:history="1">
              <w:r w:rsidR="0027022F" w:rsidRPr="0027022F">
                <w:rPr>
                  <w:rFonts w:ascii="標楷體" w:eastAsia="標楷體" w:hAnsi="標楷體" w:hint="eastAsia"/>
                  <w:color w:val="000000" w:themeColor="text1"/>
                  <w:sz w:val="28"/>
                  <w:szCs w:val="28"/>
                </w:rPr>
                <w:t>教育部函，為110年度中央政府總預算決議，檢送代理教師未參加勞保期間發生保險事故權益保障書面報告，請查照案。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88" w:tooltip="二百四十九、教育部函，為110年度中央政府總預算決議，檢送大專校院積極開設性別議題課程書面報告，請查照案。" w:history="1">
              <w:r w:rsidR="0027022F" w:rsidRPr="0027022F">
                <w:rPr>
                  <w:rFonts w:ascii="標楷體" w:eastAsia="標楷體" w:hAnsi="標楷體" w:hint="eastAsia"/>
                  <w:color w:val="000000" w:themeColor="text1"/>
                  <w:sz w:val="28"/>
                  <w:szCs w:val="28"/>
                </w:rPr>
                <w:t>教育部函，為110年度中央政府總預算決議，檢送大專校院積極開設性別議題課程書面報告，請查照案。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89" w:tooltip="二百五十、教育部函，為110年度中央政府總預算決議，檢送情感教育教材之盤點情形書面報告，請查照案。" w:history="1">
              <w:r w:rsidR="0027022F" w:rsidRPr="0027022F">
                <w:rPr>
                  <w:rFonts w:ascii="標楷體" w:eastAsia="標楷體" w:hAnsi="標楷體" w:hint="eastAsia"/>
                  <w:color w:val="000000" w:themeColor="text1"/>
                  <w:sz w:val="28"/>
                  <w:szCs w:val="28"/>
                </w:rPr>
                <w:t>教育部函，為110年度中央政府總預算決議，檢送情感教育教材之盤點情形書面報告，請查照案。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教育部函，為110年度中央政府總預算決議，檢送落實原住民族教育法第34條之規劃書面報告，請查照案。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教育部函，為110年度中央政府總預算決議，檢送「檢討開放山林政策及配套政策」書面報告，請查照案。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內政、經濟、交通、社會福利及衛生環境、財</w:t>
            </w:r>
            <w:r w:rsidRPr="0027022F">
              <w:rPr>
                <w:rFonts w:ascii="標楷體" w:eastAsia="標楷體" w:hAnsi="標楷體" w:hint="eastAsia"/>
                <w:color w:val="000000" w:themeColor="text1"/>
                <w:sz w:val="28"/>
                <w:szCs w:val="28"/>
              </w:rPr>
              <w:lastRenderedPageBreak/>
              <w:t>政</w:t>
            </w: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lastRenderedPageBreak/>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教育部函，為110年度中央政府總預算決議，檢送「研議幼兒園在職人員修習幼兒園師資職前教育課程資格規定」書面報告，請查照案。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90" w:tooltip="二百五十四、教育部函，為110年度中央政府總預算決議，檢送「促進產業合作與培育創新人才」書面報告，請查照案。" w:history="1">
              <w:r w:rsidR="0027022F" w:rsidRPr="0027022F">
                <w:rPr>
                  <w:rFonts w:ascii="標楷體" w:eastAsia="標楷體" w:hAnsi="標楷體" w:hint="eastAsia"/>
                  <w:color w:val="000000" w:themeColor="text1"/>
                  <w:sz w:val="28"/>
                  <w:szCs w:val="28"/>
                </w:rPr>
                <w:t>教育部函，為110年度中央政府總預算決議，檢送「促進產業合作與培育創新人才」書面報告，請查照案。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教育部函，為110年度中央政府總預算決議，檢送產學攜手合作計畫推動成果書面報告，請查照案。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教育部函，為110年度中央政府總預算決議，檢送「加強培訓食品安全人才」書面報告，請查照案。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91" w:tooltip="二百五十七、教育部函，為110年度中央政府總預算決議，檢送精進大學考招制度書面報告，請查照案。" w:history="1">
              <w:r w:rsidR="0027022F" w:rsidRPr="0027022F">
                <w:rPr>
                  <w:rFonts w:ascii="標楷體" w:eastAsia="標楷體" w:hAnsi="標楷體" w:hint="eastAsia"/>
                  <w:color w:val="000000" w:themeColor="text1"/>
                  <w:sz w:val="28"/>
                  <w:szCs w:val="28"/>
                </w:rPr>
                <w:t>教育部函，為110年度中央政府總預算決議，檢送精進大學考招制度書面報告，請查照案。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92" w:tooltip="二百五十八、教育部函，為110年度中央政府總預算決議，檢送「大學合併及私校轉型退場執行成效」書面報告，請查照案。" w:history="1">
              <w:r w:rsidR="0027022F" w:rsidRPr="0027022F">
                <w:rPr>
                  <w:rFonts w:ascii="標楷體" w:eastAsia="標楷體" w:hAnsi="標楷體" w:hint="eastAsia"/>
                  <w:color w:val="000000" w:themeColor="text1"/>
                  <w:sz w:val="28"/>
                  <w:szCs w:val="28"/>
                </w:rPr>
                <w:t>教育部函，為110年度中央政府總預算決議，檢送「大學合併及私校轉型退場執行成效」書面報告，請查照案。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93" w:tooltip="二百五十九、教育部函，為110年度中央政府總預算決議，檢送「輔導及補助體育團體、學校合作推展體育運動文化」書面報告，請查照案。" w:history="1">
              <w:r w:rsidR="0027022F" w:rsidRPr="0027022F">
                <w:rPr>
                  <w:rFonts w:ascii="標楷體" w:eastAsia="標楷體" w:hAnsi="標楷體" w:hint="eastAsia"/>
                  <w:color w:val="000000" w:themeColor="text1"/>
                  <w:sz w:val="28"/>
                  <w:szCs w:val="28"/>
                </w:rPr>
                <w:t>教育部函，為110年度中央政府總預算決議，檢送「輔導及補助體育團體、學校合作推展體育運動文化」書面報告，請查照案。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94" w:tooltip="二百六十、教育部函，為110年度中央政府總預算決議，檢送「推展體育運動文化及設置體育名人堂」書面報告，請查照案。" w:history="1">
              <w:r w:rsidR="0027022F" w:rsidRPr="0027022F">
                <w:rPr>
                  <w:rFonts w:ascii="標楷體" w:eastAsia="標楷體" w:hAnsi="標楷體" w:hint="eastAsia"/>
                  <w:color w:val="000000" w:themeColor="text1"/>
                  <w:sz w:val="28"/>
                  <w:szCs w:val="28"/>
                </w:rPr>
                <w:t>教育部函，為110年度中央政府總預算決議，檢送「推展體育運動文化及設置體育名人堂」書面報告，請查照案。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95" w:tooltip="二百六十一、教育部函，為110年度中央政府總預算決議，檢送「真理大學台灣文學資料館館藏及使用之後續處理」書面報告，請查照案。" w:history="1">
              <w:r w:rsidR="0027022F" w:rsidRPr="0027022F">
                <w:rPr>
                  <w:rFonts w:ascii="標楷體" w:eastAsia="標楷體" w:hAnsi="標楷體" w:hint="eastAsia"/>
                  <w:color w:val="000000" w:themeColor="text1"/>
                  <w:sz w:val="28"/>
                  <w:szCs w:val="28"/>
                </w:rPr>
                <w:t>教育部函，為110年度中央政府總預算決議，檢送「真理大學台灣文學資料館館藏及使用之後續處理」書面報告，請查照案。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96" w:tooltip="二百六十二、教育部函，為110年度中央政府總預算決議，檢送「強化大專校院校外實習生權益保障精進作為」書面報告，請查照案。" w:history="1">
              <w:r w:rsidR="0027022F" w:rsidRPr="0027022F">
                <w:rPr>
                  <w:rFonts w:ascii="標楷體" w:eastAsia="標楷體" w:hAnsi="標楷體" w:hint="eastAsia"/>
                  <w:color w:val="000000" w:themeColor="text1"/>
                  <w:sz w:val="28"/>
                  <w:szCs w:val="28"/>
                </w:rPr>
                <w:t>教育部函，為110年度中央政府總預算決議，檢送「強化大專校院校外實習生權益保障精進作為」書面報告，請查照案。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97" w:tooltip="二百六十三、教育部函，為110年度中央政府總預算決議，檢送「校園藥物濫用防制辦理情形」書面報告，請查照案。" w:history="1">
              <w:r w:rsidR="0027022F" w:rsidRPr="0027022F">
                <w:rPr>
                  <w:rFonts w:ascii="標楷體" w:eastAsia="標楷體" w:hAnsi="標楷體" w:hint="eastAsia"/>
                  <w:color w:val="000000" w:themeColor="text1"/>
                  <w:sz w:val="28"/>
                  <w:szCs w:val="28"/>
                </w:rPr>
                <w:t>教育部函，為110年度中央政府總預算決議，檢送「校園藥物濫用防制辦理情形」書面報告，請查照案。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98" w:tooltip="二百六十四、教育部函，為110年度中央政府總預算決議，檢送體育署110年度大陸地區旅費書面報告，請查照案。" w:history="1">
              <w:r w:rsidR="0027022F" w:rsidRPr="0027022F">
                <w:rPr>
                  <w:rFonts w:ascii="標楷體" w:eastAsia="標楷體" w:hAnsi="標楷體" w:hint="eastAsia"/>
                  <w:color w:val="000000" w:themeColor="text1"/>
                  <w:sz w:val="28"/>
                  <w:szCs w:val="28"/>
                </w:rPr>
                <w:t>教育部函，為110年度中央政府總預算決議，檢送體育署110年度大陸地區旅費書面報告，請查照案。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教育部函，為110年度中央政府總預算決議，檢送「體育署派員赴大陸地區之必要性」書面報告，請查照案。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99" w:tooltip="二百六十六、教育部函，為110年度中央政府總預算決議，檢送體育署推動原住民族棒、壘球輔導計畫書面報告，請查照案。" w:history="1">
              <w:r w:rsidR="0027022F" w:rsidRPr="0027022F">
                <w:rPr>
                  <w:rFonts w:ascii="標楷體" w:eastAsia="標楷體" w:hAnsi="標楷體" w:hint="eastAsia"/>
                  <w:color w:val="000000" w:themeColor="text1"/>
                  <w:sz w:val="28"/>
                  <w:szCs w:val="28"/>
                </w:rPr>
                <w:t>教育部函，為110年度中央政府總預算決議，檢送體育署推動原住民族棒、壘球輔導計畫書面報告，請查照案。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00" w:tooltip="二百六十七、教育部函，為110年度中央政府總預算決議，檢送體育署設立運動產業組書面報告，請查照案。" w:history="1">
              <w:r w:rsidR="0027022F" w:rsidRPr="0027022F">
                <w:rPr>
                  <w:rFonts w:ascii="標楷體" w:eastAsia="標楷體" w:hAnsi="標楷體" w:hint="eastAsia"/>
                  <w:color w:val="000000" w:themeColor="text1"/>
                  <w:sz w:val="28"/>
                  <w:szCs w:val="28"/>
                </w:rPr>
                <w:t>教育部函，為110年度中央政府總預算決議，檢送體育署設立運動產業組書面報告，請查照案。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01" w:tooltip="二百六十八、教育部函，為110年度中央政府總預算決議，檢送「國立教育廣播電臺建立節目製播品管機制及提升收聽率」書面報告，請查照案。" w:history="1">
              <w:r w:rsidR="0027022F" w:rsidRPr="0027022F">
                <w:rPr>
                  <w:rFonts w:ascii="標楷體" w:eastAsia="標楷體" w:hAnsi="標楷體" w:hint="eastAsia"/>
                  <w:color w:val="000000" w:themeColor="text1"/>
                  <w:sz w:val="28"/>
                  <w:szCs w:val="28"/>
                </w:rPr>
                <w:t>教育部函，為110年度中央政府總預算決議，檢送「國立教育廣播電臺建立節目製播品管機制及提升收聽率」書面報告，請查照案。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文化部函，為110年度中央政府總預算決議，檢送該部決議（四十四）書面報告，請查照案。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02" w:tooltip="二百七十、文化部函，為110年度中央政府總預算決議，檢送該部決議（五十一）書面報告，請查照案。" w:history="1">
              <w:r w:rsidR="0027022F" w:rsidRPr="0027022F">
                <w:rPr>
                  <w:rFonts w:ascii="標楷體" w:eastAsia="標楷體" w:hAnsi="標楷體" w:hint="eastAsia"/>
                  <w:color w:val="000000" w:themeColor="text1"/>
                  <w:sz w:val="28"/>
                  <w:szCs w:val="28"/>
                </w:rPr>
                <w:t>文化部函，為110年度中央政府總預算決議，檢送該部決議（五十一）書面報告，請查照案。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03" w:tooltip="二百七十一、文化部函，為110年度中央政府總預算決議，檢送該部決議（五十二）書面報告，請查照案。" w:history="1">
              <w:r w:rsidR="0027022F" w:rsidRPr="0027022F">
                <w:rPr>
                  <w:rFonts w:ascii="標楷體" w:eastAsia="標楷體" w:hAnsi="標楷體" w:hint="eastAsia"/>
                  <w:color w:val="000000" w:themeColor="text1"/>
                  <w:sz w:val="28"/>
                  <w:szCs w:val="28"/>
                </w:rPr>
                <w:t>文化部函，為110年度中央政府總預算決議，檢送該部決議（五十二）書面報告，請查照案。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04" w:tooltip="二百七十二、文化部函，為110年度中央政府總預算決議，檢送該部決議（五十四）書面報告，請查照案。" w:history="1">
              <w:r w:rsidR="0027022F" w:rsidRPr="0027022F">
                <w:rPr>
                  <w:rFonts w:ascii="標楷體" w:eastAsia="標楷體" w:hAnsi="標楷體" w:hint="eastAsia"/>
                  <w:color w:val="000000" w:themeColor="text1"/>
                  <w:sz w:val="28"/>
                  <w:szCs w:val="28"/>
                </w:rPr>
                <w:t>文化部函，為110年度中央政府總預算決議，檢送該部決議（五十四）書面報告，請查照案。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05" w:tooltip="二百七十三、文化部函，為110年度中央政府總預算決議，檢送該部決議（五十六）書面報告，請查照案。" w:history="1">
              <w:r w:rsidR="0027022F" w:rsidRPr="0027022F">
                <w:rPr>
                  <w:rFonts w:ascii="標楷體" w:eastAsia="標楷體" w:hAnsi="標楷體" w:hint="eastAsia"/>
                  <w:color w:val="000000" w:themeColor="text1"/>
                  <w:sz w:val="28"/>
                  <w:szCs w:val="28"/>
                </w:rPr>
                <w:t>文化部函，為110年度中央政府總預算決議，檢送該部決議（五十六）書面報告，請查照案。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06" w:tooltip="二百七十四、文化部函，為110年度中央政府總預算決議，檢送該部決議（六十六）書面報告，請查照案。" w:history="1">
              <w:r w:rsidR="0027022F" w:rsidRPr="0027022F">
                <w:rPr>
                  <w:rFonts w:ascii="標楷體" w:eastAsia="標楷體" w:hAnsi="標楷體" w:hint="eastAsia"/>
                  <w:color w:val="000000" w:themeColor="text1"/>
                  <w:sz w:val="28"/>
                  <w:szCs w:val="28"/>
                </w:rPr>
                <w:t>文化部函，為110年度中央政府總預算決議，檢送該部決議（六十六）書面報告，請查照案。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文化部函，為110年度中央政府總預算決議，檢送該部決議（七十九）書面報告，請查照案。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07" w:tooltip="二百七十六、文化部函，為110年度中央政府總預算決議，檢送該部決議（八十）書面報告，請查照案。" w:history="1">
              <w:r w:rsidR="0027022F" w:rsidRPr="0027022F">
                <w:rPr>
                  <w:rFonts w:ascii="標楷體" w:eastAsia="標楷體" w:hAnsi="標楷體" w:hint="eastAsia"/>
                  <w:color w:val="000000" w:themeColor="text1"/>
                  <w:sz w:val="28"/>
                  <w:szCs w:val="28"/>
                </w:rPr>
                <w:t>文化部函，為110年度中央政府總預算決議，檢送該部決議（八十）書面報告，請查照案。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08" w:tooltip="二百七十七、文化部函，為110年度中央政府總預算決議，檢送該部決議（八十一）書面報告，請查照案。" w:history="1">
              <w:r w:rsidR="0027022F" w:rsidRPr="0027022F">
                <w:rPr>
                  <w:rFonts w:ascii="標楷體" w:eastAsia="標楷體" w:hAnsi="標楷體" w:hint="eastAsia"/>
                  <w:color w:val="000000" w:themeColor="text1"/>
                  <w:sz w:val="28"/>
                  <w:szCs w:val="28"/>
                </w:rPr>
                <w:t>文化部函，為110年度中央政府總預算決議，檢送該部決議（八十一）書面報告，請查照</w:t>
              </w:r>
              <w:r w:rsidR="0027022F" w:rsidRPr="0027022F">
                <w:rPr>
                  <w:rFonts w:ascii="標楷體" w:eastAsia="標楷體" w:hAnsi="標楷體" w:hint="eastAsia"/>
                  <w:color w:val="000000" w:themeColor="text1"/>
                  <w:sz w:val="28"/>
                  <w:szCs w:val="28"/>
                </w:rPr>
                <w:lastRenderedPageBreak/>
                <w:t>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lastRenderedPageBreak/>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文化部函，為110年度中央政府總預算決議，檢送該部主管第5項決議（二）及（五）書面報告，請查照案。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09" w:tooltip="二百七十九、文化部函，為110年度中央政府總預算決議，檢送該部主管第5項決議（三）書面報告，請查照案。" w:history="1">
              <w:r w:rsidR="0027022F" w:rsidRPr="0027022F">
                <w:rPr>
                  <w:rFonts w:ascii="標楷體" w:eastAsia="標楷體" w:hAnsi="標楷體" w:hint="eastAsia"/>
                  <w:color w:val="000000" w:themeColor="text1"/>
                  <w:sz w:val="28"/>
                  <w:szCs w:val="28"/>
                </w:rPr>
                <w:t>文化部函，為110年度中央政府總預算決議，檢送該部主管第5項決議（三）書面報告，請查照案。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文化部函，為110年度中央政府總預算決議，檢送109年影視及流行音樂產業勞動情形調查研究結案報告，請查照案。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10" w:tooltip="二百八十一、文化部函，為110年度中央政府總預算決議，檢送國立臺灣博物館「研議適度調高票價之可能性」書面報告，請查照案。" w:history="1">
              <w:r w:rsidR="0027022F" w:rsidRPr="0027022F">
                <w:rPr>
                  <w:rFonts w:ascii="標楷體" w:eastAsia="標楷體" w:hAnsi="標楷體" w:hint="eastAsia"/>
                  <w:color w:val="000000" w:themeColor="text1"/>
                  <w:sz w:val="28"/>
                  <w:szCs w:val="28"/>
                </w:rPr>
                <w:t>文化部函，為110年度中央政府總預算決議，檢送國立臺灣博物館「研議適度調高票價之可能性」書面報告，請查照案。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11" w:tooltip="二百八十二、文化部函，為110年度中央政府總預算決議，檢送國立臺灣文學館張良澤文物規劃書面報告，請查照案。" w:history="1">
              <w:r w:rsidR="0027022F" w:rsidRPr="0027022F">
                <w:rPr>
                  <w:rFonts w:ascii="標楷體" w:eastAsia="標楷體" w:hAnsi="標楷體" w:hint="eastAsia"/>
                  <w:color w:val="000000" w:themeColor="text1"/>
                  <w:sz w:val="28"/>
                  <w:szCs w:val="28"/>
                </w:rPr>
                <w:t>文化部函，為110年度中央政府總預算決議，檢送國立臺灣文學館張良澤文物規劃書面報告，請查照案。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文化部函，為110年度中央政府總預算決議，檢送國立臺灣美術館近年行政運作缺失書面報告，請查照案。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12" w:tooltip="二百八十四、科技部函，為110年度中央政府總預算決議，檢送「太空活動法規研擬成果」書面報告，請查照案。" w:history="1">
              <w:r w:rsidR="0027022F" w:rsidRPr="0027022F">
                <w:rPr>
                  <w:rFonts w:ascii="標楷體" w:eastAsia="標楷體" w:hAnsi="標楷體" w:hint="eastAsia"/>
                  <w:color w:val="000000" w:themeColor="text1"/>
                  <w:sz w:val="28"/>
                  <w:szCs w:val="28"/>
                </w:rPr>
                <w:t>科技部函，為110年度中央政府總預算決議，檢送「太空活動法規研擬成果」書面報告，請查照案。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13" w:tooltip="二百八十五、科技部函，為110年度中央政府總預算決議，檢送「持續強化我國技術自主性」書面報告，請查照案。" w:history="1">
              <w:r w:rsidR="0027022F" w:rsidRPr="0027022F">
                <w:rPr>
                  <w:rFonts w:ascii="標楷體" w:eastAsia="標楷體" w:hAnsi="標楷體" w:hint="eastAsia"/>
                  <w:color w:val="000000" w:themeColor="text1"/>
                  <w:sz w:val="28"/>
                  <w:szCs w:val="28"/>
                </w:rPr>
                <w:t>科技部函，為110年度中央政府總預算決議，檢送「持續強化我國技術自主性」書面報告，請查照案。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科技部函，為110年度中央政府</w:t>
            </w:r>
            <w:r w:rsidRPr="0027022F">
              <w:rPr>
                <w:rFonts w:ascii="標楷體" w:eastAsia="標楷體" w:hAnsi="標楷體" w:hint="eastAsia"/>
                <w:color w:val="000000" w:themeColor="text1"/>
                <w:sz w:val="28"/>
                <w:szCs w:val="28"/>
              </w:rPr>
              <w:lastRenderedPageBreak/>
              <w:t>總預算決議，檢送新竹科學園區管理局科技研發獎助預算減列說明書面報告，請查照案。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lastRenderedPageBreak/>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lastRenderedPageBreak/>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14" w:tooltip="二百八十七、科技部函，為110年度中央政府總預算決議，檢送「跨領域人才培育與單晶片系統技術整合計畫」與「重點產業高階人才培訓計畫」之差異書面報告，請查照案。" w:history="1">
              <w:r w:rsidR="0027022F" w:rsidRPr="0027022F">
                <w:rPr>
                  <w:rFonts w:ascii="標楷體" w:eastAsia="標楷體" w:hAnsi="標楷體" w:hint="eastAsia"/>
                  <w:color w:val="000000" w:themeColor="text1"/>
                  <w:sz w:val="28"/>
                  <w:szCs w:val="28"/>
                </w:rPr>
                <w:t>科技部函，為110年度中央政府總預算決議，檢送「跨領域人才培育與單晶片系統技術整合計畫」與「重點產業高階人才培訓計畫」之差異書面報告，請查照案。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科技部函，為110年度中央政府總預算決議，檢送「積極培育我國半導體人才之規劃」書面報告，請查照案。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15" w:tooltip="二百八十九、科技部函，為110年度中央政府總預算決議，檢送「加強太空發展相關法制作業」書面報告，請查照案。" w:history="1">
              <w:r w:rsidR="0027022F" w:rsidRPr="0027022F">
                <w:rPr>
                  <w:rFonts w:ascii="標楷體" w:eastAsia="標楷體" w:hAnsi="標楷體" w:hint="eastAsia"/>
                  <w:color w:val="000000" w:themeColor="text1"/>
                  <w:sz w:val="28"/>
                  <w:szCs w:val="28"/>
                </w:rPr>
                <w:t>科技部函，為110年度中央政府總預算決議，檢送「加強太空發展相關法制作業」書面報告，請查照案。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16" w:tooltip="二百九十、科技部函，為110年度中央政府總預算決議，檢送「辦理勞務採購委託專業服務案之情形」書面報告，請查照案。" w:history="1">
              <w:r w:rsidR="0027022F" w:rsidRPr="0027022F">
                <w:rPr>
                  <w:rFonts w:ascii="標楷體" w:eastAsia="標楷體" w:hAnsi="標楷體" w:hint="eastAsia"/>
                  <w:color w:val="000000" w:themeColor="text1"/>
                  <w:sz w:val="28"/>
                  <w:szCs w:val="28"/>
                </w:rPr>
                <w:t>科技部函，為110年度中央政府總預算決議，檢送「辦理勞務採購委託專業服務案之情形」書面報告，請查照案。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科技部函，為110年度中央政府總預算決議，檢送「持續厚植基礎研究，促進科技發展競爭力」書面報告，請查照案。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17" w:tooltip="二百九十二、科技部函，為110年度中央政府總預算決議，檢送「新竹科學園區管理局勞動檢查強化方案」書面報告，請查照案。" w:history="1">
              <w:r w:rsidR="0027022F" w:rsidRPr="0027022F">
                <w:rPr>
                  <w:rFonts w:ascii="標楷體" w:eastAsia="標楷體" w:hAnsi="標楷體" w:hint="eastAsia"/>
                  <w:color w:val="000000" w:themeColor="text1"/>
                  <w:sz w:val="28"/>
                  <w:szCs w:val="28"/>
                </w:rPr>
                <w:t>科技部函，為110年度中央政府總預算決議，檢送「新竹科學園區管理局勞動檢查強化方案」書面報告，請查照案。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科技部函，為110年度中央政府總預算決議，檢送「園區用地與建築規劃」書面報告，請查照案。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18" w:tooltip="二百九十四、科技部函，為110年度中央政府總預算決議，檢送有效運用科學園區事業自建廠房書面報告，請查照案。" w:history="1">
              <w:r w:rsidR="0027022F" w:rsidRPr="0027022F">
                <w:rPr>
                  <w:rFonts w:ascii="標楷體" w:eastAsia="標楷體" w:hAnsi="標楷體" w:hint="eastAsia"/>
                  <w:color w:val="000000" w:themeColor="text1"/>
                  <w:sz w:val="28"/>
                  <w:szCs w:val="28"/>
                </w:rPr>
                <w:t>科技部函，為110年度中央政府總預算決議，檢送有效運用科</w:t>
              </w:r>
              <w:r w:rsidR="0027022F" w:rsidRPr="0027022F">
                <w:rPr>
                  <w:rFonts w:ascii="標楷體" w:eastAsia="標楷體" w:hAnsi="標楷體" w:hint="eastAsia"/>
                  <w:color w:val="000000" w:themeColor="text1"/>
                  <w:sz w:val="28"/>
                  <w:szCs w:val="28"/>
                </w:rPr>
                <w:lastRenderedPageBreak/>
                <w:t>學園區事業自建廠房書面報告，請查照案。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lastRenderedPageBreak/>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19" w:tooltip="二百九十五、科技部函，為110年度中央政府總預算決議，檢送「科學園區事業自建廠房有效運用及強化轉租管理機制方案」書面報告，請查照案。" w:history="1">
              <w:r w:rsidR="0027022F" w:rsidRPr="0027022F">
                <w:rPr>
                  <w:rFonts w:ascii="標楷體" w:eastAsia="標楷體" w:hAnsi="標楷體" w:hint="eastAsia"/>
                  <w:color w:val="000000" w:themeColor="text1"/>
                  <w:sz w:val="28"/>
                  <w:szCs w:val="28"/>
                </w:rPr>
                <w:t>科技部函，為110年度中央政府總預算決議，檢送「科學園區事業自建廠房有效運用及強化轉租管理機制方案」書面報告，請查照案。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20" w:tooltip="二百九十六、科技部函，為110年度中央政府總預算決議，檢送「生醫研發加值計畫執行效益」書面報告，請查照案。" w:history="1">
              <w:r w:rsidR="0027022F" w:rsidRPr="0027022F">
                <w:rPr>
                  <w:rFonts w:ascii="標楷體" w:eastAsia="標楷體" w:hAnsi="標楷體" w:hint="eastAsia"/>
                  <w:color w:val="000000" w:themeColor="text1"/>
                  <w:sz w:val="28"/>
                  <w:szCs w:val="28"/>
                </w:rPr>
                <w:t>科技部函，為110年度中央政府總預算決議，檢送「生醫研發加值計畫執行效益」書面報告，請查照案。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21" w:tooltip="二百九十七、科技部函，為110年度中央政府總預算決議，檢送「台灣光子源周邊實驗設施興建計畫」書面報告，請查照案。" w:history="1">
              <w:r w:rsidR="0027022F" w:rsidRPr="0027022F">
                <w:rPr>
                  <w:rFonts w:ascii="標楷體" w:eastAsia="標楷體" w:hAnsi="標楷體" w:hint="eastAsia"/>
                  <w:color w:val="000000" w:themeColor="text1"/>
                  <w:sz w:val="28"/>
                  <w:szCs w:val="28"/>
                </w:rPr>
                <w:t>科技部函，為110年度中央政府總預算決議，檢送「台灣光子源周邊實驗設施興建計畫」書面報告，請查照案。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科技部函，為110年度中央政府總預算決議，檢送「女性科研人才具體配套協助措施」書面報告，請查照案。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22" w:tooltip="二百九十九、科技部函，為110年度中央政府總預算決議，檢送「對國內團體之捐助案於專區網站公布情形」書面報告，請查照案。" w:history="1">
              <w:r w:rsidR="0027022F" w:rsidRPr="0027022F">
                <w:rPr>
                  <w:rFonts w:ascii="標楷體" w:eastAsia="標楷體" w:hAnsi="標楷體" w:hint="eastAsia"/>
                  <w:color w:val="000000" w:themeColor="text1"/>
                  <w:sz w:val="28"/>
                  <w:szCs w:val="28"/>
                </w:rPr>
                <w:t>科技部函，為110年度中央政府總預算決議，檢送「對國內團體之捐助案於專區網站公布情形」書面報告，請查照案。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23" w:tooltip="三百、科技部函，為110年度中央政府總預算決議，檢送「國家同步輻射研究中心研究人力延攬傳承及長期培育」書面報告，請查照案。" w:history="1">
              <w:r w:rsidR="0027022F" w:rsidRPr="0027022F">
                <w:rPr>
                  <w:rFonts w:ascii="標楷體" w:eastAsia="標楷體" w:hAnsi="標楷體" w:hint="eastAsia"/>
                  <w:color w:val="000000" w:themeColor="text1"/>
                  <w:sz w:val="28"/>
                  <w:szCs w:val="28"/>
                </w:rPr>
                <w:t>科技部函，為110年度中央政府總預算決議，檢送「國家同步輻射研究中心研究人力延攬傳承及長期培育」書面報告，請查照案。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科技部函，為110年度中央政府總預算決議，檢送「跨部會協調培育財團法人高科技科研人力」書面報告，請查照案。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科技部函，為110年度中央政府總預算決議，檢送「完備我國太空發展相關法制及管理機</w:t>
            </w:r>
            <w:r w:rsidRPr="0027022F">
              <w:rPr>
                <w:rFonts w:ascii="標楷體" w:eastAsia="標楷體" w:hAnsi="標楷體" w:hint="eastAsia"/>
                <w:color w:val="000000" w:themeColor="text1"/>
                <w:sz w:val="28"/>
                <w:szCs w:val="28"/>
              </w:rPr>
              <w:lastRenderedPageBreak/>
              <w:t>制」書面報告，請查照案。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lastRenderedPageBreak/>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24" w:tooltip="三百零三、科技部函，為110年度中央政府總預算決議，檢送「太空科技發展相關法律、子法與配套措施之規劃」書面報告，請查照案。" w:history="1">
              <w:r w:rsidR="0027022F" w:rsidRPr="0027022F">
                <w:rPr>
                  <w:rFonts w:ascii="標楷體" w:eastAsia="標楷體" w:hAnsi="標楷體" w:hint="eastAsia"/>
                  <w:color w:val="000000" w:themeColor="text1"/>
                  <w:sz w:val="28"/>
                  <w:szCs w:val="28"/>
                </w:rPr>
                <w:t>科技部函，為110年度中央政府總預算決議，檢送「太空科技發展相關法律、子法與配套措施之規劃」書面報告，請查照案。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科技部函，為110年度中央政府總預算決議，檢送太空發展法相關配套措施書面報告，請查照案。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25" w:tooltip="三百零五、科技部函，為110年度中央政府總預算決議，檢送「財團法人強化研究人力並預為經驗傳承」書面報告，請查照案。" w:history="1">
              <w:r w:rsidR="0027022F" w:rsidRPr="0027022F">
                <w:rPr>
                  <w:rFonts w:ascii="標楷體" w:eastAsia="標楷體" w:hAnsi="標楷體" w:hint="eastAsia"/>
                  <w:color w:val="000000" w:themeColor="text1"/>
                  <w:sz w:val="28"/>
                  <w:szCs w:val="28"/>
                </w:rPr>
                <w:t>科技部函，為110年度中央政府總預算決議，檢送「財團法人強化研究人力並預為經驗傳承」書面報告，請查照案。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26" w:tooltip="三百零六、科技部函，為110年度中央政府總預算決議，檢送「推動人文創新與社會實踐等計畫」書面報告，請查照案。" w:history="1">
              <w:r w:rsidR="0027022F" w:rsidRPr="0027022F">
                <w:rPr>
                  <w:rFonts w:ascii="標楷體" w:eastAsia="標楷體" w:hAnsi="標楷體" w:hint="eastAsia"/>
                  <w:color w:val="000000" w:themeColor="text1"/>
                  <w:sz w:val="28"/>
                  <w:szCs w:val="28"/>
                </w:rPr>
                <w:t>科技部函，為110年度中央政府總預算決議，檢送「推動人文創新與社會實踐等計畫」書面報告，請查照案。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27" w:tooltip="三百零七、科技部函，為110年度中央政府總預算決議，檢送籌組科普國家隊書面報告，請查照案。" w:history="1">
              <w:r w:rsidR="0027022F" w:rsidRPr="0027022F">
                <w:rPr>
                  <w:rFonts w:ascii="標楷體" w:eastAsia="標楷體" w:hAnsi="標楷體" w:hint="eastAsia"/>
                  <w:color w:val="000000" w:themeColor="text1"/>
                  <w:sz w:val="28"/>
                  <w:szCs w:val="28"/>
                </w:rPr>
                <w:t>科技部函，為110年度中央政府總預算決議，檢送籌組科普國家隊書面報告，請查照案。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28" w:tooltip="三百零八、中央研究院函，為110年度中央政府總預算決議，檢送推動數位典藏及國際行銷書面報告，請查照案。" w:history="1">
              <w:r w:rsidR="0027022F" w:rsidRPr="0027022F">
                <w:rPr>
                  <w:rFonts w:ascii="標楷體" w:eastAsia="標楷體" w:hAnsi="標楷體" w:hint="eastAsia"/>
                  <w:color w:val="000000" w:themeColor="text1"/>
                  <w:sz w:val="28"/>
                  <w:szCs w:val="28"/>
                </w:rPr>
                <w:t>中央研究院函，為110年度中央政府總預算決議，檢送推動數位典藏及國際行銷書面報告，請查照案。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10-4-10</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(110.11.19)</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29" w:tooltip="三百九十二、國立故宮博物院函送110年第2季政策宣導廣告預算執行情形，請查照案。" w:history="1">
              <w:r w:rsidR="0027022F" w:rsidRPr="0027022F">
                <w:rPr>
                  <w:rFonts w:ascii="標楷體" w:eastAsia="標楷體" w:hAnsi="標楷體" w:hint="eastAsia"/>
                  <w:color w:val="000000" w:themeColor="text1"/>
                  <w:sz w:val="28"/>
                  <w:szCs w:val="28"/>
                </w:rPr>
                <w:t>國立故宮博物院函送110年第2季政策宣導廣告預算執行情形，請查照案。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30" w:tooltip="三百九十三、國立故宮博物院函送110年第2季補（捐）助明細表，請查照案。" w:history="1">
              <w:r w:rsidR="0027022F" w:rsidRPr="0027022F">
                <w:rPr>
                  <w:rFonts w:ascii="標楷體" w:eastAsia="標楷體" w:hAnsi="標楷體" w:hint="eastAsia"/>
                  <w:color w:val="000000" w:themeColor="text1"/>
                  <w:sz w:val="28"/>
                  <w:szCs w:val="28"/>
                </w:rPr>
                <w:t>國立故宮博物院函送110年第2季補（捐）助明細表，請查照案。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31" w:tooltip="三百九十四、國立故宮博物院函送110年第3季補（捐）助明細表，請查照案。" w:history="1">
              <w:r w:rsidR="0027022F" w:rsidRPr="0027022F">
                <w:rPr>
                  <w:rFonts w:ascii="標楷體" w:eastAsia="標楷體" w:hAnsi="標楷體" w:hint="eastAsia"/>
                  <w:color w:val="000000" w:themeColor="text1"/>
                  <w:sz w:val="28"/>
                  <w:szCs w:val="28"/>
                </w:rPr>
                <w:t>國立故宮博物院函送110年第3季補（捐）助明細表，請查照案。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32" w:tooltip="三百九十五、國立故宮博物院函送「新故宮－故宮公共化帶動觀光產業發展中程計畫」110年第2季辦理進度書面報告，請查照案。" w:history="1">
              <w:r w:rsidR="0027022F" w:rsidRPr="0027022F">
                <w:rPr>
                  <w:rFonts w:ascii="標楷體" w:eastAsia="標楷體" w:hAnsi="標楷體" w:hint="eastAsia"/>
                  <w:color w:val="000000" w:themeColor="text1"/>
                  <w:sz w:val="28"/>
                  <w:szCs w:val="28"/>
                </w:rPr>
                <w:t>國立故宮博物院函送「新故宮－故宮公共化帶動觀光產業發展中程計畫」110年第2季辦理進度書面報告，請查照案。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33" w:tooltip="三百九十六、教育部函送110年度第2季辦理政策及業務宣導之執行情形表，請查照案。" w:history="1">
              <w:r w:rsidR="0027022F" w:rsidRPr="0027022F">
                <w:rPr>
                  <w:rFonts w:ascii="標楷體" w:eastAsia="標楷體" w:hAnsi="標楷體" w:hint="eastAsia"/>
                  <w:color w:val="000000" w:themeColor="text1"/>
                  <w:sz w:val="28"/>
                  <w:szCs w:val="28"/>
                </w:rPr>
                <w:t>教育部函送110年度第2季辦理政策及業務宣導之執行情形表，請查照案。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34" w:tooltip="三百九十七、教育部函送110年度第2季補捐助經費執行情形總表及明細表，請查照案。" w:history="1">
              <w:r w:rsidR="0027022F" w:rsidRPr="0027022F">
                <w:rPr>
                  <w:rFonts w:ascii="標楷體" w:eastAsia="標楷體" w:hAnsi="標楷體" w:hint="eastAsia"/>
                  <w:color w:val="000000" w:themeColor="text1"/>
                  <w:sz w:val="28"/>
                  <w:szCs w:val="28"/>
                </w:rPr>
                <w:t>教育部函送110年度第2季補捐助經費執行情形總表及明細表，請查照案。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35" w:tooltip="三百九十八、科技部函送「科學園區管理局作業基金各項財務改善措施之執行成效」110年第2季書面報告，請查照案。" w:history="1">
              <w:r w:rsidR="0027022F" w:rsidRPr="0027022F">
                <w:rPr>
                  <w:rFonts w:ascii="標楷體" w:eastAsia="標楷體" w:hAnsi="標楷體" w:hint="eastAsia"/>
                  <w:color w:val="000000" w:themeColor="text1"/>
                  <w:sz w:val="28"/>
                  <w:szCs w:val="28"/>
                </w:rPr>
                <w:t>科技部函送「科學園區管理局作業基金各項財務改善措施之執行成效」110年第2季書面報告，請查照案。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36" w:tooltip="三百九十九、科技部函送110年第2季於各類媒體辦理政策及業務宣導相關廣告之執行情形資料，請查照案。" w:history="1">
              <w:r w:rsidR="0027022F" w:rsidRPr="0027022F">
                <w:rPr>
                  <w:rFonts w:ascii="標楷體" w:eastAsia="標楷體" w:hAnsi="標楷體" w:hint="eastAsia"/>
                  <w:color w:val="000000" w:themeColor="text1"/>
                  <w:sz w:val="28"/>
                  <w:szCs w:val="28"/>
                </w:rPr>
                <w:t>科技部函送110年第2季於各類媒體辦理政策及業務宣導相關廣告之執行情形資料，請查照案。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37" w:tooltip="四百、科技部函送該部暨所屬機關110年度截至第2季補（捐）助民間團體及個人經費資料一覽表，請查照案。" w:history="1">
              <w:r w:rsidR="0027022F" w:rsidRPr="0027022F">
                <w:rPr>
                  <w:rFonts w:ascii="標楷體" w:eastAsia="標楷體" w:hAnsi="標楷體" w:hint="eastAsia"/>
                  <w:color w:val="000000" w:themeColor="text1"/>
                  <w:sz w:val="28"/>
                  <w:szCs w:val="28"/>
                </w:rPr>
                <w:t>科技部函送該部暨所屬機關110年度截至第2季補（捐）助民間團體及個人經費資料一覽表，請查照案。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38" w:tooltip="四百零一、文化部函送110年1－6月該部接受外界捐贈款明細表，請查照案。" w:history="1">
              <w:r w:rsidR="0027022F" w:rsidRPr="0027022F">
                <w:rPr>
                  <w:rFonts w:ascii="標楷體" w:eastAsia="標楷體" w:hAnsi="標楷體" w:hint="eastAsia"/>
                  <w:color w:val="000000" w:themeColor="text1"/>
                  <w:sz w:val="28"/>
                  <w:szCs w:val="28"/>
                </w:rPr>
                <w:t>文化部函送110年1－6月該部接受外界捐贈款明細表，請查照案。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39" w:tooltip="四百零二、文化部函送110年1－7月該部接受外界捐贈款明細表，請查照案。" w:history="1">
              <w:r w:rsidR="0027022F" w:rsidRPr="0027022F">
                <w:rPr>
                  <w:rFonts w:ascii="標楷體" w:eastAsia="標楷體" w:hAnsi="標楷體" w:hint="eastAsia"/>
                  <w:color w:val="000000" w:themeColor="text1"/>
                  <w:sz w:val="28"/>
                  <w:szCs w:val="28"/>
                </w:rPr>
                <w:t>文化部函送110年1－7月該部接受外界捐贈款明細表，請查照案。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40" w:tooltip="四百零三、文化部函送110年1－8月該部接受外界捐贈款明細表，請查照案。" w:history="1">
              <w:r w:rsidR="0027022F" w:rsidRPr="0027022F">
                <w:rPr>
                  <w:rFonts w:ascii="標楷體" w:eastAsia="標楷體" w:hAnsi="標楷體" w:hint="eastAsia"/>
                  <w:color w:val="000000" w:themeColor="text1"/>
                  <w:sz w:val="28"/>
                  <w:szCs w:val="28"/>
                </w:rPr>
                <w:t>文化部函送110年1－8月該部接受外界捐贈款明細表，請查照案。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41" w:tooltip="四百零四、文化部函送110年度截至第2季止對縣市政府、民間團體及個人補（捐）助經費彙總表，請查照案。" w:history="1">
              <w:r w:rsidR="0027022F" w:rsidRPr="0027022F">
                <w:rPr>
                  <w:rFonts w:ascii="標楷體" w:eastAsia="標楷體" w:hAnsi="標楷體" w:hint="eastAsia"/>
                  <w:color w:val="000000" w:themeColor="text1"/>
                  <w:sz w:val="28"/>
                  <w:szCs w:val="28"/>
                </w:rPr>
                <w:t>文化部函送110年度截至第2季止對縣市政府、民間團體及個人補（捐）助經費彙總表，請查照案。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42" w:tooltip="四百零五、文化部函送110年第2季辦理政策及業務宣導之執行情形表，請查照案。" w:history="1">
              <w:r w:rsidR="0027022F" w:rsidRPr="0027022F">
                <w:rPr>
                  <w:rFonts w:ascii="標楷體" w:eastAsia="標楷體" w:hAnsi="標楷體" w:hint="eastAsia"/>
                  <w:color w:val="000000" w:themeColor="text1"/>
                  <w:sz w:val="28"/>
                  <w:szCs w:val="28"/>
                </w:rPr>
                <w:t>文化部函送110年第2季辦理政策及業務宣導之執行情形表，請查照案。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43" w:tooltip="四百零六、行政院原子能委員會函送110年第2季辦理政策及業務宣導之執行情形表，請查照案。" w:history="1">
              <w:r w:rsidR="0027022F" w:rsidRPr="0027022F">
                <w:rPr>
                  <w:rFonts w:ascii="標楷體" w:eastAsia="標楷體" w:hAnsi="標楷體" w:hint="eastAsia"/>
                  <w:color w:val="000000" w:themeColor="text1"/>
                  <w:sz w:val="28"/>
                  <w:szCs w:val="28"/>
                </w:rPr>
                <w:t>行政院原子能委員會函送110年第2季辦理政策及業務宣導之執行情形表，請查照案。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44" w:tooltip="四百九十一、國立故宮博物院函送110年第3季政策宣導廣告預算執行情形，請查照案。" w:history="1">
              <w:r w:rsidR="0027022F" w:rsidRPr="0027022F">
                <w:rPr>
                  <w:rFonts w:ascii="標楷體" w:eastAsia="標楷體" w:hAnsi="標楷體" w:hint="eastAsia"/>
                  <w:color w:val="000000" w:themeColor="text1"/>
                  <w:sz w:val="28"/>
                  <w:szCs w:val="28"/>
                </w:rPr>
                <w:t>國立故宮博物院函送110年第3季政策宣導廣告預算執行情形，請查照案。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45" w:tooltip="四百九十二、國立故宮博物院函送「新故宮－故宮公共化帶動觀光產業發展中程計畫」110年第3季辦理進度書面報告，請查照案。" w:history="1">
              <w:r w:rsidR="0027022F" w:rsidRPr="0027022F">
                <w:rPr>
                  <w:rFonts w:ascii="標楷體" w:eastAsia="標楷體" w:hAnsi="標楷體" w:hint="eastAsia"/>
                  <w:color w:val="000000" w:themeColor="text1"/>
                  <w:sz w:val="28"/>
                  <w:szCs w:val="28"/>
                </w:rPr>
                <w:t>國立故宮博物院函送「新故宮－故宮公共化帶動觀光產業發展中程計畫」110年第3季辦理進度書面報告，請查照案。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46" w:tooltip="四百九十三、行政院原子能委員會函，為該會110年第3季並無辦理政策及業務宣導相關之廣告，請查照案。" w:history="1">
              <w:r w:rsidR="0027022F" w:rsidRPr="0027022F">
                <w:rPr>
                  <w:rFonts w:ascii="標楷體" w:eastAsia="標楷體" w:hAnsi="標楷體" w:hint="eastAsia"/>
                  <w:color w:val="000000" w:themeColor="text1"/>
                  <w:sz w:val="28"/>
                  <w:szCs w:val="28"/>
                </w:rPr>
                <w:t>行政院原子能委員會函，為該會110年第3季並無辦理政策及業務宣導相關之廣告，請查照案。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47" w:tooltip="四百九十四、行政院原子能委員會函送110年10月辦理政策及業務宣導之執行情形表，請查照案。" w:history="1">
              <w:r w:rsidR="0027022F" w:rsidRPr="0027022F">
                <w:rPr>
                  <w:rFonts w:ascii="標楷體" w:eastAsia="標楷體" w:hAnsi="標楷體" w:hint="eastAsia"/>
                  <w:color w:val="000000" w:themeColor="text1"/>
                  <w:sz w:val="28"/>
                  <w:szCs w:val="28"/>
                </w:rPr>
                <w:t>行政院原子能委員會函送110年10月辦理政策及業務宣導之執行情形表，請查照案。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48" w:tooltip="四百九十五、教育部函送110年度第3季辦理政策及業務宣導之執行情形表，請查照案。" w:history="1">
              <w:r w:rsidR="0027022F" w:rsidRPr="0027022F">
                <w:rPr>
                  <w:rFonts w:ascii="標楷體" w:eastAsia="標楷體" w:hAnsi="標楷體" w:hint="eastAsia"/>
                  <w:color w:val="000000" w:themeColor="text1"/>
                  <w:sz w:val="28"/>
                  <w:szCs w:val="28"/>
                </w:rPr>
                <w:t>教育部函送110年度第3季辦理政策及業務宣導之執行情形表，請查照案。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49" w:tooltip="四百九十六、教育部函送110年度第3季補捐助經費執行情形總表及明細表，請查照案。" w:history="1">
              <w:r w:rsidR="0027022F" w:rsidRPr="0027022F">
                <w:rPr>
                  <w:rFonts w:ascii="標楷體" w:eastAsia="標楷體" w:hAnsi="標楷體" w:hint="eastAsia"/>
                  <w:color w:val="000000" w:themeColor="text1"/>
                  <w:sz w:val="28"/>
                  <w:szCs w:val="28"/>
                </w:rPr>
                <w:t>教育部函送110年度第3季補捐助經費執行情形總表及明細表，請查照案。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50" w:tooltip="四百九十七、文化部函送110年1－9月該部接受外界捐贈款明細表，請查照案。" w:history="1">
              <w:r w:rsidR="0027022F" w:rsidRPr="0027022F">
                <w:rPr>
                  <w:rFonts w:ascii="標楷體" w:eastAsia="標楷體" w:hAnsi="標楷體" w:hint="eastAsia"/>
                  <w:color w:val="000000" w:themeColor="text1"/>
                  <w:sz w:val="28"/>
                  <w:szCs w:val="28"/>
                </w:rPr>
                <w:t>文化部函送110年1－9月該部接受外界捐贈款明細表，請查照案。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51" w:tooltip="四百九十八、文化部函送110年第3季辦理政策及業務宣導之執行情形表，請查照案。" w:history="1">
              <w:r w:rsidR="0027022F" w:rsidRPr="0027022F">
                <w:rPr>
                  <w:rFonts w:ascii="標楷體" w:eastAsia="標楷體" w:hAnsi="標楷體" w:hint="eastAsia"/>
                  <w:color w:val="000000" w:themeColor="text1"/>
                  <w:sz w:val="28"/>
                  <w:szCs w:val="28"/>
                </w:rPr>
                <w:t>文化部函送110年第3季辦理政策及業務宣導之執行情形表，請查照案。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52" w:tooltip="四百九十九、文化部函送110年度截至第3季止對縣市政府、民間團體及個人補（捐）助經費彙總表，請查照案。" w:history="1">
              <w:r w:rsidR="0027022F" w:rsidRPr="0027022F">
                <w:rPr>
                  <w:rFonts w:ascii="標楷體" w:eastAsia="標楷體" w:hAnsi="標楷體" w:hint="eastAsia"/>
                  <w:color w:val="000000" w:themeColor="text1"/>
                  <w:sz w:val="28"/>
                  <w:szCs w:val="28"/>
                </w:rPr>
                <w:t>文化部函送110年度截至第3季止對縣市政府、民間團體及個人補（捐）助經費彙總表，請</w:t>
              </w:r>
              <w:r w:rsidR="0027022F" w:rsidRPr="0027022F">
                <w:rPr>
                  <w:rFonts w:ascii="標楷體" w:eastAsia="標楷體" w:hAnsi="標楷體" w:hint="eastAsia"/>
                  <w:color w:val="000000" w:themeColor="text1"/>
                  <w:sz w:val="28"/>
                  <w:szCs w:val="28"/>
                </w:rPr>
                <w:lastRenderedPageBreak/>
                <w:t>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lastRenderedPageBreak/>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科技部函送「科學園區管理局作業基金各項財務改善措施之執行成效」110年第3季書面報告，請查照案。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53" w:tooltip="七百四十九、教育部函，為110年度中央政府總預算決議，檢送「公立高級中等以下學校冷氣裝設之規劃」書面報告，請查照案。" w:history="1">
              <w:r w:rsidR="0027022F" w:rsidRPr="0027022F">
                <w:rPr>
                  <w:rFonts w:ascii="標楷體" w:eastAsia="標楷體" w:hAnsi="標楷體" w:hint="eastAsia"/>
                  <w:color w:val="000000" w:themeColor="text1"/>
                  <w:sz w:val="28"/>
                  <w:szCs w:val="28"/>
                </w:rPr>
                <w:t>教育部函，為110年度中央政府總預算決議，檢送「公立高級中等以下學校冷氣裝設之規劃」書面報告，請查照案。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54" w:tooltip="七百五十六、教育部函，為110年度中央政府總預算決議，檢送「精進推動高級中等教育階段學生學習歷程檔案」書面報告，請查照案。" w:history="1">
              <w:r w:rsidR="0027022F" w:rsidRPr="0027022F">
                <w:rPr>
                  <w:rFonts w:ascii="標楷體" w:eastAsia="標楷體" w:hAnsi="標楷體" w:hint="eastAsia"/>
                  <w:color w:val="000000" w:themeColor="text1"/>
                  <w:sz w:val="28"/>
                  <w:szCs w:val="28"/>
                </w:rPr>
                <w:t>教育部函，為110年度中央政府總預算決議，檢送「精進推動高級中等教育階段學生學習歷程檔案」書面報告，請查照案。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55" w:tooltip="七百五十七、教育部函，為110年度中央政府總預算決議，檢送訂定校園使用國產豬肉、牛肉相關規範書面報告，請查照案。" w:history="1">
              <w:r w:rsidR="0027022F" w:rsidRPr="0027022F">
                <w:rPr>
                  <w:rFonts w:ascii="標楷體" w:eastAsia="標楷體" w:hAnsi="標楷體" w:hint="eastAsia"/>
                  <w:color w:val="000000" w:themeColor="text1"/>
                  <w:sz w:val="28"/>
                  <w:szCs w:val="28"/>
                </w:rPr>
                <w:t>教育部函，為110年度中央政府總預算決議，檢送訂定校園使用國產豬肉、牛肉相關規範書面報告，請查照案。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教育部函，為110年度中央政府總預算決議，檢送校園使用國產豬肉、牛肉把關機制書面報告，請查照案。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56" w:tooltip="七百五十九、教育部函，為110年度中央政府總預算決議，檢送「有效降低學生吸菸（含電子煙）率」書面報告，請查照案。" w:history="1">
              <w:r w:rsidR="0027022F" w:rsidRPr="0027022F">
                <w:rPr>
                  <w:rFonts w:ascii="標楷體" w:eastAsia="標楷體" w:hAnsi="標楷體" w:hint="eastAsia"/>
                  <w:color w:val="000000" w:themeColor="text1"/>
                  <w:sz w:val="28"/>
                  <w:szCs w:val="28"/>
                </w:rPr>
                <w:t>教育部函，為110年度中央政府總預算決議，檢送「有效降低學生吸菸（含電子煙）率」書面報告，請查照案。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57" w:tooltip="七百六十二、教育部函，為110年度中央政府總預算決議，檢送「高中職納入三章一Q食材補助對象」書面報告，請查照案。" w:history="1">
              <w:r w:rsidR="0027022F" w:rsidRPr="0027022F">
                <w:rPr>
                  <w:rFonts w:ascii="標楷體" w:eastAsia="標楷體" w:hAnsi="標楷體" w:hint="eastAsia"/>
                  <w:color w:val="000000" w:themeColor="text1"/>
                  <w:sz w:val="28"/>
                  <w:szCs w:val="28"/>
                </w:rPr>
                <w:t>教育部函，為110年度中央政府總預算決議，檢送「高中職納入三章一Q食材補助對象」書面報告，請查照案。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58" w:tooltip="七百六十三、教育部函，為110年度中央政府總預算決議，檢送「補助高中階段三章一Q食材經費」書面報告，請查照案。" w:history="1">
              <w:r w:rsidR="0027022F" w:rsidRPr="0027022F">
                <w:rPr>
                  <w:rFonts w:ascii="標楷體" w:eastAsia="標楷體" w:hAnsi="標楷體" w:hint="eastAsia"/>
                  <w:color w:val="000000" w:themeColor="text1"/>
                  <w:sz w:val="28"/>
                  <w:szCs w:val="28"/>
                </w:rPr>
                <w:t>教育部函，為110年度中央政府總預算決議，檢送「補助高中階段三章一Q食材經費」書面報告，請查照案。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59" w:tooltip="七百六十七、教育部函，為110年度中央政府總預算決議，檢送「各大學校務基金投資產業對氣候變遷之影響」書面報告，請查照案。" w:history="1">
              <w:r w:rsidR="0027022F" w:rsidRPr="0027022F">
                <w:rPr>
                  <w:rFonts w:ascii="標楷體" w:eastAsia="標楷體" w:hAnsi="標楷體" w:hint="eastAsia"/>
                  <w:color w:val="000000" w:themeColor="text1"/>
                  <w:sz w:val="28"/>
                  <w:szCs w:val="28"/>
                </w:rPr>
                <w:t>教育部函，為110年度中央政府總預算決議，檢送「各大學校務基金投資產業對氣候變遷之影響」書面報告，請查照案。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60" w:tooltip="七百六十九、教育部函，為110年度中央政府總預算決議，檢送「0到6歲國家一起養之規劃做法」書面報告，請查照案。" w:history="1">
              <w:r w:rsidR="0027022F" w:rsidRPr="0027022F">
                <w:rPr>
                  <w:rFonts w:ascii="標楷體" w:eastAsia="標楷體" w:hAnsi="標楷體" w:hint="eastAsia"/>
                  <w:color w:val="000000" w:themeColor="text1"/>
                  <w:sz w:val="28"/>
                  <w:szCs w:val="28"/>
                </w:rPr>
                <w:t>教育部函，為110年度中央政府總預算決議，檢送「0到6歲國家一起養之規劃做法」書面報告，請查照案。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61" w:tooltip="七百七十、教育部函，為110年度中央政府總預算決議，檢送「準公共幼兒園管理機制之檢討策進做法」書面報告，請查照案。" w:history="1">
              <w:r w:rsidR="0027022F" w:rsidRPr="0027022F">
                <w:rPr>
                  <w:rFonts w:ascii="標楷體" w:eastAsia="標楷體" w:hAnsi="標楷體" w:hint="eastAsia"/>
                  <w:color w:val="000000" w:themeColor="text1"/>
                  <w:sz w:val="28"/>
                  <w:szCs w:val="28"/>
                </w:rPr>
                <w:t>教育部函，為110年度中央政府總預算決議，檢送「準公共幼兒園管理機制之檢討策進做法」書面報告，請查照案。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62" w:tooltip="七百七十一、教育部函，為110年度中央政府總預算決議，檢送「公共化、準公共及私立幼兒園供應情形」書面報告，請查照案。" w:history="1">
              <w:r w:rsidR="0027022F" w:rsidRPr="0027022F">
                <w:rPr>
                  <w:rFonts w:ascii="標楷體" w:eastAsia="標楷體" w:hAnsi="標楷體" w:hint="eastAsia"/>
                  <w:color w:val="000000" w:themeColor="text1"/>
                  <w:sz w:val="28"/>
                  <w:szCs w:val="28"/>
                </w:rPr>
                <w:t>教育部函，為110年度中央政府總預算決議，檢送「公共化、準公共及私立幼兒園供應情形」書面報告，請查照案。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63" w:tooltip="七百七十二、教育部函，為110年度中央政府總預算決議，檢送2到6歲教保服務規劃書面報告，請查照案。" w:history="1">
              <w:r w:rsidR="0027022F" w:rsidRPr="0027022F">
                <w:rPr>
                  <w:rFonts w:ascii="標楷體" w:eastAsia="標楷體" w:hAnsi="標楷體" w:hint="eastAsia"/>
                  <w:color w:val="000000" w:themeColor="text1"/>
                  <w:sz w:val="28"/>
                  <w:szCs w:val="28"/>
                </w:rPr>
                <w:t>教育部函，為110年度中央政府總預算決議，檢送2到6歲教保服務規劃書面報告，請查照案。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7969F8" w:rsidP="0027022F">
            <w:pPr>
              <w:spacing w:line="400" w:lineRule="exact"/>
              <w:jc w:val="both"/>
              <w:rPr>
                <w:rFonts w:ascii="標楷體" w:eastAsia="標楷體" w:hAnsi="標楷體"/>
                <w:color w:val="000000" w:themeColor="text1"/>
                <w:sz w:val="28"/>
                <w:szCs w:val="28"/>
              </w:rPr>
            </w:pPr>
            <w:hyperlink r:id="rId164" w:tooltip="七百七十五、教育部函，為110年度中央政府總預算決議，檢送「2到6歲教保服務之規劃做法」書面報告，請查照案。" w:history="1">
              <w:r w:rsidR="0027022F" w:rsidRPr="0027022F">
                <w:rPr>
                  <w:rFonts w:ascii="標楷體" w:eastAsia="標楷體" w:hAnsi="標楷體" w:hint="eastAsia"/>
                  <w:color w:val="000000" w:themeColor="text1"/>
                  <w:sz w:val="28"/>
                  <w:szCs w:val="28"/>
                </w:rPr>
                <w:t>教育部函，為110年度中央政府總預算決議，檢送「2到6歲教保服務之規劃做法」書面報告，請查照案。</w:t>
              </w:r>
            </w:hyperlink>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教育部函，為110年度中央政府總預算決議，檢送「準公共幼兒園教保服務人員之薪資查核情形及管理機制」書面報告，請查照案。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教育部函，為110年度中央政府總預算決議，檢送「持續擴大公共化教保服務供應量之精進作為」書面報告，請查照案。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教育部函，為110年度中央政府總預算決議，檢送「公立幼兒</w:t>
            </w:r>
            <w:r w:rsidRPr="0027022F">
              <w:rPr>
                <w:rFonts w:ascii="標楷體" w:eastAsia="標楷體" w:hAnsi="標楷體" w:hint="eastAsia"/>
                <w:color w:val="000000" w:themeColor="text1"/>
                <w:sz w:val="28"/>
                <w:szCs w:val="28"/>
              </w:rPr>
              <w:lastRenderedPageBreak/>
              <w:t>園代理教師占比過高改善措施」書面報告，請查照案。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lastRenderedPageBreak/>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教育部函，為110年度中央政府總預算決議，檢送「我國少子女化對策計畫－2至6歲（未滿）幼兒教育與照顧政策精進作為」書面報告，請查照案。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教育部函，為110年度中央政府總預算決議，檢送2至6歲（未滿）幼兒教育與照顧政策精進作為書面報告，請查照案。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教育部函，為110年度中央政府總預算決議，檢送持續擴大公共化教保服務供應量書面報告，請查照案。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教育部函，為110年度中央政府總預算決議，檢送「有效降低學生吸菸（含電子煙）之人數及成癮率」書面報告，請查照案。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教育部函，為110年度中央政府總預算決議，檢送「中小學數位學習整體推動方案」書面報告，請查照案。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教育部函，為110年度中央政府總預算決議，檢送新南向產學合作國際專班推動情形書面報告，請查照案。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教育部函，為110年度中央政府總預算決議，檢送「新南向政策－學校體育交流及山野教育辦理情形」書面報告，請查照案。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教育部函，為110年度中央政府總預算決議，檢送「運用學校</w:t>
            </w:r>
            <w:r w:rsidRPr="0027022F">
              <w:rPr>
                <w:rFonts w:ascii="標楷體" w:eastAsia="標楷體" w:hAnsi="標楷體" w:hint="eastAsia"/>
                <w:color w:val="000000" w:themeColor="text1"/>
                <w:sz w:val="28"/>
                <w:szCs w:val="28"/>
              </w:rPr>
              <w:lastRenderedPageBreak/>
              <w:t>空餘空間規劃辦理0至6歲公共托育及公共化教保服務」書面報告，請查照案。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lastRenderedPageBreak/>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教育部函，為110年度中央政府總預算決議，檢送「中小學數位學習精進方案」書面報告，請查照案。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教育部函，為110年度中央政府總預算決議，檢送標案決標資訊上網公布於網站之說明，請查照案。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r w:rsidR="0027022F" w:rsidRPr="0027022F" w:rsidTr="00FB0608">
        <w:trPr>
          <w:trHeight w:val="700"/>
        </w:trPr>
        <w:tc>
          <w:tcPr>
            <w:tcW w:w="314" w:type="pct"/>
            <w:vAlign w:val="center"/>
          </w:tcPr>
          <w:p w:rsidR="0027022F" w:rsidRPr="0027022F" w:rsidRDefault="0027022F" w:rsidP="005B6F25">
            <w:pPr>
              <w:numPr>
                <w:ilvl w:val="0"/>
                <w:numId w:val="8"/>
              </w:numPr>
              <w:spacing w:line="400" w:lineRule="exact"/>
              <w:ind w:right="113"/>
              <w:rPr>
                <w:rFonts w:ascii="標楷體" w:eastAsia="標楷體" w:hAnsi="標楷體"/>
                <w:color w:val="000000" w:themeColor="text1"/>
                <w:sz w:val="28"/>
                <w:szCs w:val="28"/>
              </w:rPr>
            </w:pPr>
          </w:p>
        </w:tc>
        <w:tc>
          <w:tcPr>
            <w:tcW w:w="2019" w:type="pct"/>
          </w:tcPr>
          <w:p w:rsidR="0027022F" w:rsidRPr="0027022F" w:rsidRDefault="0027022F" w:rsidP="0027022F">
            <w:pPr>
              <w:spacing w:line="400" w:lineRule="exact"/>
              <w:jc w:val="both"/>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教育部函，為110年度中央政府總預算決議，檢送國立陽明交通大學預算及業務推展概況書面報告，請查照案。</w:t>
            </w:r>
          </w:p>
        </w:tc>
        <w:tc>
          <w:tcPr>
            <w:tcW w:w="89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10-4-14</w:t>
            </w:r>
          </w:p>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color w:val="000000" w:themeColor="text1"/>
                <w:sz w:val="28"/>
                <w:szCs w:val="28"/>
              </w:rPr>
              <w:t>(110.12.17)</w:t>
            </w:r>
          </w:p>
        </w:tc>
        <w:tc>
          <w:tcPr>
            <w:tcW w:w="523" w:type="pct"/>
          </w:tcPr>
          <w:p w:rsidR="0027022F" w:rsidRPr="0027022F" w:rsidRDefault="0027022F" w:rsidP="0027022F">
            <w:pPr>
              <w:spacing w:line="400" w:lineRule="exact"/>
              <w:rPr>
                <w:rFonts w:ascii="標楷體" w:eastAsia="標楷體" w:hAnsi="標楷體"/>
                <w:color w:val="000000" w:themeColor="text1"/>
                <w:sz w:val="28"/>
                <w:szCs w:val="28"/>
              </w:rPr>
            </w:pPr>
          </w:p>
        </w:tc>
        <w:tc>
          <w:tcPr>
            <w:tcW w:w="1247" w:type="pct"/>
          </w:tcPr>
          <w:p w:rsidR="0027022F" w:rsidRPr="0027022F" w:rsidRDefault="0027022F" w:rsidP="0027022F">
            <w:pPr>
              <w:spacing w:line="400" w:lineRule="exact"/>
              <w:rPr>
                <w:rFonts w:ascii="標楷體" w:eastAsia="標楷體" w:hAnsi="標楷體"/>
                <w:color w:val="000000" w:themeColor="text1"/>
                <w:sz w:val="28"/>
                <w:szCs w:val="28"/>
              </w:rPr>
            </w:pPr>
            <w:r w:rsidRPr="0027022F">
              <w:rPr>
                <w:rFonts w:ascii="標楷體" w:eastAsia="標楷體" w:hAnsi="標楷體" w:hint="eastAsia"/>
                <w:color w:val="000000" w:themeColor="text1"/>
                <w:sz w:val="28"/>
                <w:szCs w:val="28"/>
              </w:rPr>
              <w:t>尚未審查</w:t>
            </w:r>
          </w:p>
        </w:tc>
      </w:tr>
    </w:tbl>
    <w:p w:rsidR="00FB0608" w:rsidRPr="00933AC9" w:rsidRDefault="00FB0608" w:rsidP="00FB0608">
      <w:pPr>
        <w:snapToGrid w:val="0"/>
        <w:spacing w:before="120" w:line="400" w:lineRule="exact"/>
        <w:rPr>
          <w:rFonts w:ascii="標楷體" w:eastAsia="標楷體" w:hAnsi="標楷體"/>
          <w:b/>
          <w:sz w:val="16"/>
          <w:szCs w:val="16"/>
        </w:rPr>
      </w:pPr>
    </w:p>
    <w:p w:rsidR="00ED0077" w:rsidRDefault="00ED0077" w:rsidP="007C7731">
      <w:pPr>
        <w:spacing w:line="500" w:lineRule="exact"/>
        <w:rPr>
          <w:rFonts w:ascii="標楷體" w:eastAsia="標楷體" w:hAnsi="標楷體"/>
          <w:sz w:val="32"/>
          <w:szCs w:val="32"/>
        </w:rPr>
        <w:sectPr w:rsidR="00ED0077" w:rsidSect="000121AE">
          <w:pgSz w:w="11907" w:h="16840" w:code="9"/>
          <w:pgMar w:top="1134" w:right="1134" w:bottom="1134" w:left="1134" w:header="851" w:footer="850" w:gutter="0"/>
          <w:cols w:space="425"/>
          <w:docGrid w:type="linesAndChars" w:linePitch="360"/>
        </w:sectPr>
      </w:pPr>
    </w:p>
    <w:p w:rsidR="00ED0077" w:rsidRDefault="00ED0077" w:rsidP="00ED0077">
      <w:pPr>
        <w:pStyle w:val="01-11"/>
      </w:pPr>
      <w:bookmarkStart w:id="130" w:name="_Toc95137445"/>
      <w:r>
        <w:rPr>
          <w:rFonts w:hint="eastAsia"/>
        </w:rPr>
        <w:lastRenderedPageBreak/>
        <w:t>柒、</w:t>
      </w:r>
      <w:r w:rsidRPr="00A76015">
        <w:rPr>
          <w:rFonts w:hint="eastAsia"/>
        </w:rPr>
        <w:t>院會逕付二讀議案</w:t>
      </w:r>
      <w:r w:rsidR="003417BE">
        <w:rPr>
          <w:rFonts w:hint="eastAsia"/>
        </w:rPr>
        <w:t xml:space="preserve"> </w:t>
      </w:r>
      <w:r w:rsidR="003417BE">
        <w:t>(</w:t>
      </w:r>
      <w:r w:rsidR="00A0493D">
        <w:rPr>
          <w:rFonts w:hint="eastAsia"/>
        </w:rPr>
        <w:t>6</w:t>
      </w:r>
      <w:r w:rsidR="003417BE">
        <w:rPr>
          <w:rFonts w:hint="eastAsia"/>
        </w:rPr>
        <w:t>案</w:t>
      </w:r>
      <w:r w:rsidR="003417BE">
        <w:t>)</w:t>
      </w:r>
      <w:bookmarkEnd w:id="130"/>
    </w:p>
    <w:p w:rsidR="00ED0077" w:rsidRPr="00A76015" w:rsidRDefault="00ED0077" w:rsidP="00ED0077">
      <w:pPr>
        <w:pStyle w:val="01-21"/>
      </w:pPr>
      <w:bookmarkStart w:id="131" w:name="_Toc95137446"/>
      <w:r>
        <w:rPr>
          <w:rFonts w:hint="eastAsia"/>
        </w:rPr>
        <w:t>一、</w:t>
      </w:r>
      <w:r w:rsidRPr="00A76015">
        <w:rPr>
          <w:rFonts w:hint="eastAsia"/>
        </w:rPr>
        <w:t>法律案(含抽出逕付二讀案)</w:t>
      </w:r>
      <w:r w:rsidR="00771774">
        <w:rPr>
          <w:rFonts w:hint="eastAsia"/>
        </w:rPr>
        <w:t xml:space="preserve"> </w:t>
      </w:r>
      <w:r w:rsidR="001278AF">
        <w:rPr>
          <w:rFonts w:hint="eastAsia"/>
        </w:rPr>
        <w:t>(</w:t>
      </w:r>
      <w:r w:rsidR="00A0493D">
        <w:rPr>
          <w:rFonts w:hint="eastAsia"/>
        </w:rPr>
        <w:t>6</w:t>
      </w:r>
      <w:r w:rsidR="001278AF">
        <w:rPr>
          <w:rFonts w:hint="eastAsia"/>
        </w:rPr>
        <w:t>案)</w:t>
      </w:r>
      <w:bookmarkEnd w:id="131"/>
    </w:p>
    <w:p w:rsidR="00ED0077" w:rsidRPr="00A76015" w:rsidRDefault="00ED0077" w:rsidP="008D0A60">
      <w:pPr>
        <w:pStyle w:val="01-3"/>
      </w:pPr>
      <w:bookmarkStart w:id="132" w:name="_Toc95137447"/>
      <w:r w:rsidRPr="00A76015">
        <w:t>(</w:t>
      </w:r>
      <w:r w:rsidRPr="00A76015">
        <w:rPr>
          <w:rFonts w:hint="eastAsia"/>
        </w:rPr>
        <w:t>一</w:t>
      </w:r>
      <w:r w:rsidRPr="00A76015">
        <w:t>)</w:t>
      </w:r>
      <w:r w:rsidRPr="00A76015">
        <w:rPr>
          <w:rFonts w:hint="eastAsia"/>
        </w:rPr>
        <w:t>教育部</w:t>
      </w:r>
      <w:r w:rsidR="00771774">
        <w:rPr>
          <w:rFonts w:hint="eastAsia"/>
        </w:rPr>
        <w:t xml:space="preserve"> </w:t>
      </w:r>
      <w:r w:rsidRPr="00A76015">
        <w:rPr>
          <w:rFonts w:hint="eastAsia"/>
        </w:rPr>
        <w:t>(</w:t>
      </w:r>
      <w:r w:rsidR="00A0493D">
        <w:rPr>
          <w:rFonts w:hint="eastAsia"/>
        </w:rPr>
        <w:t>6</w:t>
      </w:r>
      <w:r w:rsidRPr="00A76015">
        <w:rPr>
          <w:rFonts w:hint="eastAsia"/>
        </w:rPr>
        <w:t>案)</w:t>
      </w:r>
      <w:bookmarkEnd w:id="132"/>
    </w:p>
    <w:tbl>
      <w:tblPr>
        <w:tblW w:w="507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09"/>
        <w:gridCol w:w="2836"/>
        <w:gridCol w:w="1461"/>
        <w:gridCol w:w="1798"/>
        <w:gridCol w:w="2977"/>
      </w:tblGrid>
      <w:tr w:rsidR="00A0493D" w:rsidRPr="00A0493D" w:rsidTr="000E42EC">
        <w:trPr>
          <w:trHeight w:val="700"/>
        </w:trPr>
        <w:tc>
          <w:tcPr>
            <w:tcW w:w="362" w:type="pct"/>
            <w:tcBorders>
              <w:top w:val="single" w:sz="4" w:space="0" w:color="auto"/>
              <w:left w:val="single" w:sz="4" w:space="0" w:color="auto"/>
              <w:bottom w:val="single" w:sz="4" w:space="0" w:color="auto"/>
              <w:right w:val="single" w:sz="4" w:space="0" w:color="auto"/>
            </w:tcBorders>
            <w:vAlign w:val="center"/>
            <w:hideMark/>
          </w:tcPr>
          <w:p w:rsidR="00A0493D" w:rsidRPr="00A0493D" w:rsidRDefault="00A0493D" w:rsidP="00A0493D">
            <w:pPr>
              <w:snapToGrid w:val="0"/>
              <w:spacing w:line="400" w:lineRule="exact"/>
              <w:jc w:val="center"/>
              <w:rPr>
                <w:rFonts w:ascii="標楷體" w:eastAsia="標楷體" w:hAnsi="標楷體"/>
                <w:b/>
                <w:bCs/>
                <w:spacing w:val="-20"/>
                <w:sz w:val="28"/>
                <w:szCs w:val="28"/>
              </w:rPr>
            </w:pPr>
            <w:r w:rsidRPr="00A0493D">
              <w:rPr>
                <w:rFonts w:ascii="標楷體" w:eastAsia="標楷體" w:hAnsi="標楷體" w:hint="eastAsia"/>
                <w:b/>
                <w:bCs/>
                <w:spacing w:val="-20"/>
                <w:sz w:val="28"/>
                <w:szCs w:val="28"/>
              </w:rPr>
              <w:t>序號</w:t>
            </w:r>
          </w:p>
        </w:tc>
        <w:tc>
          <w:tcPr>
            <w:tcW w:w="1450" w:type="pct"/>
            <w:tcBorders>
              <w:top w:val="single" w:sz="4" w:space="0" w:color="auto"/>
              <w:left w:val="single" w:sz="4" w:space="0" w:color="auto"/>
              <w:bottom w:val="single" w:sz="4" w:space="0" w:color="auto"/>
              <w:right w:val="single" w:sz="4" w:space="0" w:color="auto"/>
            </w:tcBorders>
            <w:vAlign w:val="center"/>
            <w:hideMark/>
          </w:tcPr>
          <w:p w:rsidR="00A0493D" w:rsidRPr="00A0493D" w:rsidRDefault="00A0493D" w:rsidP="00A0493D">
            <w:pPr>
              <w:snapToGrid w:val="0"/>
              <w:spacing w:line="400" w:lineRule="exact"/>
              <w:jc w:val="center"/>
              <w:rPr>
                <w:rFonts w:ascii="標楷體" w:eastAsia="標楷體" w:hAnsi="標楷體"/>
                <w:b/>
                <w:bCs/>
                <w:sz w:val="28"/>
              </w:rPr>
            </w:pPr>
            <w:r w:rsidRPr="00A0493D">
              <w:rPr>
                <w:rFonts w:ascii="標楷體" w:eastAsia="標楷體" w:hAnsi="標楷體" w:hint="eastAsia"/>
                <w:b/>
                <w:bCs/>
                <w:sz w:val="28"/>
              </w:rPr>
              <w:t>法案名稱</w:t>
            </w:r>
            <w:r w:rsidRPr="00A0493D">
              <w:rPr>
                <w:rFonts w:ascii="標楷體" w:eastAsia="標楷體" w:hAnsi="標楷體" w:hint="eastAsia"/>
                <w:b/>
                <w:sz w:val="28"/>
                <w:szCs w:val="28"/>
              </w:rPr>
              <w:t>及提案單位</w:t>
            </w:r>
          </w:p>
        </w:tc>
        <w:tc>
          <w:tcPr>
            <w:tcW w:w="747" w:type="pct"/>
            <w:tcBorders>
              <w:top w:val="single" w:sz="4" w:space="0" w:color="auto"/>
              <w:left w:val="single" w:sz="4" w:space="0" w:color="auto"/>
              <w:bottom w:val="single" w:sz="4" w:space="0" w:color="auto"/>
              <w:right w:val="single" w:sz="4" w:space="0" w:color="auto"/>
            </w:tcBorders>
          </w:tcPr>
          <w:p w:rsidR="00A0493D" w:rsidRPr="00E4725E" w:rsidRDefault="00A0493D" w:rsidP="00A0493D">
            <w:pPr>
              <w:snapToGrid w:val="0"/>
              <w:spacing w:line="400" w:lineRule="exact"/>
              <w:ind w:left="-29"/>
              <w:jc w:val="center"/>
              <w:rPr>
                <w:rFonts w:ascii="標楷體" w:eastAsia="標楷體" w:hAnsi="標楷體"/>
                <w:b/>
                <w:bCs/>
                <w:sz w:val="28"/>
              </w:rPr>
            </w:pPr>
            <w:r w:rsidRPr="00E4725E">
              <w:rPr>
                <w:rFonts w:ascii="標楷體" w:eastAsia="標楷體" w:hAnsi="標楷體" w:hint="eastAsia"/>
                <w:b/>
                <w:bCs/>
                <w:sz w:val="28"/>
              </w:rPr>
              <w:t>院會交付</w:t>
            </w:r>
          </w:p>
          <w:p w:rsidR="00A0493D" w:rsidRPr="00A0493D" w:rsidRDefault="00A0493D" w:rsidP="00A0493D">
            <w:pPr>
              <w:snapToGrid w:val="0"/>
              <w:spacing w:line="400" w:lineRule="exact"/>
              <w:ind w:left="-29"/>
              <w:jc w:val="center"/>
              <w:rPr>
                <w:rFonts w:ascii="標楷體" w:eastAsia="標楷體" w:hAnsi="標楷體"/>
                <w:b/>
                <w:bCs/>
                <w:sz w:val="28"/>
              </w:rPr>
            </w:pPr>
            <w:r w:rsidRPr="00E4725E">
              <w:rPr>
                <w:rFonts w:ascii="標楷體" w:eastAsia="標楷體" w:hAnsi="標楷體" w:hint="eastAsia"/>
                <w:b/>
                <w:bCs/>
                <w:sz w:val="28"/>
              </w:rPr>
              <w:t>會次及日期</w:t>
            </w:r>
          </w:p>
        </w:tc>
        <w:tc>
          <w:tcPr>
            <w:tcW w:w="919" w:type="pct"/>
            <w:tcBorders>
              <w:top w:val="single" w:sz="4" w:space="0" w:color="auto"/>
              <w:left w:val="single" w:sz="4" w:space="0" w:color="auto"/>
              <w:bottom w:val="single" w:sz="4" w:space="0" w:color="auto"/>
              <w:right w:val="single" w:sz="4" w:space="0" w:color="auto"/>
            </w:tcBorders>
            <w:vAlign w:val="center"/>
            <w:hideMark/>
          </w:tcPr>
          <w:p w:rsidR="00A0493D" w:rsidRPr="00A0493D" w:rsidRDefault="00A0493D" w:rsidP="00A0493D">
            <w:pPr>
              <w:snapToGrid w:val="0"/>
              <w:spacing w:line="400" w:lineRule="exact"/>
              <w:ind w:left="-29"/>
              <w:jc w:val="center"/>
              <w:rPr>
                <w:rFonts w:ascii="標楷體" w:eastAsia="標楷體" w:hAnsi="標楷體"/>
                <w:b/>
                <w:bCs/>
                <w:sz w:val="28"/>
              </w:rPr>
            </w:pPr>
            <w:r w:rsidRPr="00A0493D">
              <w:rPr>
                <w:rFonts w:ascii="標楷體" w:eastAsia="標楷體" w:hAnsi="標楷體" w:hint="eastAsia"/>
                <w:b/>
                <w:bCs/>
                <w:sz w:val="28"/>
              </w:rPr>
              <w:t>院會逕付二讀</w:t>
            </w:r>
          </w:p>
          <w:p w:rsidR="00A0493D" w:rsidRPr="00A0493D" w:rsidRDefault="00A0493D" w:rsidP="00A0493D">
            <w:pPr>
              <w:snapToGrid w:val="0"/>
              <w:spacing w:line="400" w:lineRule="exact"/>
              <w:ind w:left="-29" w:right="-28"/>
              <w:jc w:val="center"/>
              <w:rPr>
                <w:rFonts w:ascii="標楷體" w:eastAsia="標楷體" w:hAnsi="標楷體"/>
                <w:b/>
                <w:bCs/>
                <w:sz w:val="28"/>
              </w:rPr>
            </w:pPr>
            <w:r w:rsidRPr="00A0493D">
              <w:rPr>
                <w:rFonts w:ascii="標楷體" w:eastAsia="標楷體" w:hAnsi="標楷體" w:hint="eastAsia"/>
                <w:b/>
                <w:bCs/>
                <w:sz w:val="28"/>
              </w:rPr>
              <w:t>會次及日期</w:t>
            </w:r>
          </w:p>
        </w:tc>
        <w:tc>
          <w:tcPr>
            <w:tcW w:w="1522" w:type="pct"/>
            <w:tcBorders>
              <w:top w:val="single" w:sz="4" w:space="0" w:color="auto"/>
              <w:left w:val="single" w:sz="4" w:space="0" w:color="auto"/>
              <w:bottom w:val="single" w:sz="4" w:space="0" w:color="auto"/>
              <w:right w:val="single" w:sz="4" w:space="0" w:color="auto"/>
            </w:tcBorders>
            <w:vAlign w:val="center"/>
            <w:hideMark/>
          </w:tcPr>
          <w:p w:rsidR="00A0493D" w:rsidRPr="00A0493D" w:rsidRDefault="00A0493D" w:rsidP="00A0493D">
            <w:pPr>
              <w:snapToGrid w:val="0"/>
              <w:spacing w:line="400" w:lineRule="exact"/>
              <w:jc w:val="center"/>
              <w:rPr>
                <w:rFonts w:ascii="標楷體" w:eastAsia="標楷體" w:hAnsi="標楷體"/>
                <w:b/>
                <w:bCs/>
                <w:sz w:val="28"/>
              </w:rPr>
            </w:pPr>
            <w:r w:rsidRPr="00A0493D">
              <w:rPr>
                <w:rFonts w:ascii="標楷體" w:eastAsia="標楷體" w:hAnsi="標楷體" w:hint="eastAsia"/>
                <w:b/>
                <w:bCs/>
                <w:sz w:val="28"/>
              </w:rPr>
              <w:t>處理情形</w:t>
            </w:r>
          </w:p>
        </w:tc>
      </w:tr>
      <w:tr w:rsidR="00A0493D" w:rsidRPr="00A0493D" w:rsidTr="000E42EC">
        <w:trPr>
          <w:trHeight w:val="1142"/>
        </w:trPr>
        <w:tc>
          <w:tcPr>
            <w:tcW w:w="362" w:type="pct"/>
            <w:tcBorders>
              <w:top w:val="single" w:sz="4" w:space="0" w:color="auto"/>
              <w:left w:val="single" w:sz="4" w:space="0" w:color="auto"/>
              <w:bottom w:val="single" w:sz="4" w:space="0" w:color="auto"/>
              <w:right w:val="single" w:sz="4" w:space="0" w:color="auto"/>
            </w:tcBorders>
            <w:vAlign w:val="center"/>
          </w:tcPr>
          <w:p w:rsidR="00A0493D" w:rsidRPr="000E42EC" w:rsidRDefault="00A0493D" w:rsidP="00A0493D">
            <w:pPr>
              <w:spacing w:line="400" w:lineRule="exact"/>
              <w:jc w:val="center"/>
              <w:rPr>
                <w:rFonts w:ascii="標楷體" w:eastAsia="標楷體" w:hAnsi="標楷體"/>
                <w:sz w:val="28"/>
              </w:rPr>
            </w:pPr>
            <w:r w:rsidRPr="000E42EC">
              <w:rPr>
                <w:rFonts w:ascii="標楷體" w:eastAsia="標楷體" w:hAnsi="標楷體"/>
                <w:sz w:val="28"/>
              </w:rPr>
              <w:t>1</w:t>
            </w:r>
          </w:p>
        </w:tc>
        <w:tc>
          <w:tcPr>
            <w:tcW w:w="1450" w:type="pct"/>
            <w:tcBorders>
              <w:top w:val="single" w:sz="4" w:space="0" w:color="auto"/>
              <w:left w:val="single" w:sz="4" w:space="0" w:color="auto"/>
              <w:bottom w:val="single" w:sz="4" w:space="0" w:color="auto"/>
              <w:right w:val="single" w:sz="4" w:space="0" w:color="auto"/>
            </w:tcBorders>
          </w:tcPr>
          <w:p w:rsidR="00A0493D" w:rsidRPr="00A0493D" w:rsidRDefault="00A0493D" w:rsidP="00A0493D">
            <w:pPr>
              <w:spacing w:line="380" w:lineRule="exact"/>
              <w:jc w:val="both"/>
              <w:rPr>
                <w:rFonts w:ascii="標楷體" w:eastAsia="標楷體" w:hAnsi="標楷體"/>
                <w:color w:val="000000" w:themeColor="text1"/>
                <w:sz w:val="28"/>
              </w:rPr>
            </w:pPr>
            <w:r w:rsidRPr="00A0493D">
              <w:rPr>
                <w:rFonts w:ascii="標楷體" w:eastAsia="標楷體" w:hAnsi="標楷體"/>
                <w:color w:val="000000" w:themeColor="text1"/>
                <w:sz w:val="28"/>
              </w:rPr>
              <w:t>學校衛生法第二十四條條文修正草案</w:t>
            </w:r>
          </w:p>
          <w:p w:rsidR="00A0493D" w:rsidRPr="00A0493D" w:rsidRDefault="00A0493D" w:rsidP="00A0493D">
            <w:pPr>
              <w:spacing w:line="380" w:lineRule="exact"/>
              <w:jc w:val="both"/>
              <w:rPr>
                <w:rFonts w:ascii="標楷體" w:eastAsia="標楷體" w:hAnsi="標楷體"/>
                <w:color w:val="FF0000"/>
                <w:sz w:val="28"/>
                <w:szCs w:val="28"/>
              </w:rPr>
            </w:pPr>
            <w:r w:rsidRPr="00A0493D">
              <w:rPr>
                <w:rFonts w:ascii="標楷體" w:eastAsia="標楷體" w:hAnsi="標楷體" w:hint="eastAsia"/>
                <w:color w:val="000000" w:themeColor="text1"/>
                <w:sz w:val="28"/>
              </w:rPr>
              <w:t>(委員</w:t>
            </w:r>
            <w:r w:rsidRPr="00A0493D">
              <w:rPr>
                <w:rFonts w:ascii="標楷體" w:eastAsia="標楷體" w:hAnsi="標楷體"/>
                <w:color w:val="000000" w:themeColor="text1"/>
                <w:sz w:val="28"/>
              </w:rPr>
              <w:t>洪孟楷等17人</w:t>
            </w:r>
            <w:r w:rsidRPr="00A0493D">
              <w:rPr>
                <w:rFonts w:ascii="標楷體" w:eastAsia="標楷體" w:hAnsi="標楷體" w:hint="eastAsia"/>
                <w:color w:val="000000" w:themeColor="text1"/>
                <w:sz w:val="28"/>
              </w:rPr>
              <w:t>)</w:t>
            </w:r>
          </w:p>
        </w:tc>
        <w:tc>
          <w:tcPr>
            <w:tcW w:w="747" w:type="pct"/>
            <w:tcBorders>
              <w:top w:val="single" w:sz="4" w:space="0" w:color="auto"/>
              <w:left w:val="single" w:sz="4" w:space="0" w:color="auto"/>
              <w:bottom w:val="single" w:sz="4" w:space="0" w:color="auto"/>
              <w:right w:val="single" w:sz="4" w:space="0" w:color="auto"/>
            </w:tcBorders>
            <w:vAlign w:val="center"/>
          </w:tcPr>
          <w:p w:rsidR="00A0493D" w:rsidRPr="000E42EC" w:rsidRDefault="000E42EC" w:rsidP="000E42EC">
            <w:pPr>
              <w:spacing w:line="400" w:lineRule="exact"/>
              <w:ind w:leftChars="-12" w:left="-29"/>
              <w:jc w:val="center"/>
              <w:rPr>
                <w:rFonts w:ascii="標楷體" w:eastAsia="標楷體" w:hAnsi="標楷體"/>
                <w:sz w:val="28"/>
                <w:szCs w:val="28"/>
              </w:rPr>
            </w:pPr>
            <w:r w:rsidRPr="000E42EC">
              <w:rPr>
                <w:rFonts w:ascii="標楷體" w:eastAsia="標楷體" w:hAnsi="標楷體" w:hint="eastAsia"/>
                <w:sz w:val="28"/>
                <w:szCs w:val="28"/>
              </w:rPr>
              <w:t>-</w:t>
            </w:r>
          </w:p>
        </w:tc>
        <w:tc>
          <w:tcPr>
            <w:tcW w:w="919" w:type="pct"/>
            <w:tcBorders>
              <w:top w:val="single" w:sz="4" w:space="0" w:color="auto"/>
              <w:left w:val="single" w:sz="4" w:space="0" w:color="auto"/>
              <w:bottom w:val="single" w:sz="4" w:space="0" w:color="auto"/>
              <w:right w:val="single" w:sz="4" w:space="0" w:color="auto"/>
            </w:tcBorders>
          </w:tcPr>
          <w:p w:rsidR="00A0493D" w:rsidRPr="000E42EC"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color w:val="000000" w:themeColor="text1"/>
                <w:sz w:val="28"/>
              </w:rPr>
              <w:t>10-4-</w:t>
            </w:r>
            <w:r w:rsidRPr="000E42EC">
              <w:rPr>
                <w:rFonts w:ascii="標楷體" w:eastAsia="標楷體" w:hAnsi="標楷體" w:hint="eastAsia"/>
                <w:color w:val="000000" w:themeColor="text1"/>
                <w:sz w:val="28"/>
              </w:rPr>
              <w:t>6</w:t>
            </w:r>
          </w:p>
          <w:p w:rsidR="00A0493D" w:rsidRPr="000E42EC"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color w:val="000000" w:themeColor="text1"/>
                <w:sz w:val="28"/>
              </w:rPr>
              <w:t>(110</w:t>
            </w:r>
            <w:r w:rsidRPr="000E42EC">
              <w:rPr>
                <w:rFonts w:ascii="標楷體" w:eastAsia="標楷體" w:hAnsi="標楷體" w:hint="eastAsia"/>
                <w:color w:val="000000" w:themeColor="text1"/>
                <w:sz w:val="28"/>
              </w:rPr>
              <w:t>.1</w:t>
            </w:r>
            <w:r w:rsidRPr="000E42EC">
              <w:rPr>
                <w:rFonts w:ascii="標楷體" w:eastAsia="標楷體" w:hAnsi="標楷體"/>
                <w:color w:val="000000" w:themeColor="text1"/>
                <w:sz w:val="28"/>
              </w:rPr>
              <w:t>0</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22)</w:t>
            </w:r>
          </w:p>
        </w:tc>
        <w:tc>
          <w:tcPr>
            <w:tcW w:w="1522" w:type="pct"/>
            <w:tcBorders>
              <w:left w:val="single" w:sz="4" w:space="0" w:color="auto"/>
              <w:right w:val="single" w:sz="4" w:space="0" w:color="auto"/>
            </w:tcBorders>
          </w:tcPr>
          <w:p w:rsidR="00A0493D" w:rsidRPr="000E42EC" w:rsidRDefault="00A0493D" w:rsidP="00A0493D">
            <w:pPr>
              <w:kinsoku w:val="0"/>
              <w:wordWrap w:val="0"/>
              <w:overflowPunct w:val="0"/>
              <w:autoSpaceDE w:val="0"/>
              <w:autoSpaceDN w:val="0"/>
              <w:ind w:left="216" w:hangingChars="100" w:hanging="216"/>
              <w:jc w:val="both"/>
              <w:rPr>
                <w:rFonts w:ascii="標楷體" w:eastAsia="標楷體" w:hAnsi="標楷體"/>
                <w:color w:val="000000" w:themeColor="text1"/>
                <w:sz w:val="28"/>
                <w:szCs w:val="28"/>
              </w:rPr>
            </w:pPr>
            <w:r w:rsidRPr="000E42EC">
              <w:rPr>
                <w:rFonts w:ascii="標楷體" w:eastAsia="標楷體" w:hAnsi="標楷體" w:hint="eastAsia"/>
                <w:color w:val="000000" w:themeColor="text1"/>
                <w:spacing w:val="-12"/>
                <w:szCs w:val="24"/>
              </w:rPr>
              <w:t>1.院會10-</w:t>
            </w:r>
            <w:r w:rsidRPr="000E42EC">
              <w:rPr>
                <w:rFonts w:ascii="標楷體" w:eastAsia="標楷體" w:hAnsi="標楷體"/>
                <w:color w:val="000000" w:themeColor="text1"/>
                <w:spacing w:val="-12"/>
                <w:szCs w:val="24"/>
              </w:rPr>
              <w:t>4</w:t>
            </w:r>
            <w:r w:rsidRPr="000E42EC">
              <w:rPr>
                <w:rFonts w:ascii="標楷體" w:eastAsia="標楷體" w:hAnsi="標楷體" w:hint="eastAsia"/>
                <w:color w:val="000000" w:themeColor="text1"/>
                <w:spacing w:val="-12"/>
                <w:szCs w:val="24"/>
              </w:rPr>
              <w:t>-6(1</w:t>
            </w:r>
            <w:r w:rsidRPr="000E42EC">
              <w:rPr>
                <w:rFonts w:ascii="標楷體" w:eastAsia="標楷體" w:hAnsi="標楷體"/>
                <w:color w:val="000000" w:themeColor="text1"/>
                <w:spacing w:val="-12"/>
                <w:szCs w:val="24"/>
              </w:rPr>
              <w:t>10</w:t>
            </w:r>
            <w:r w:rsidRPr="000E42EC">
              <w:rPr>
                <w:rFonts w:ascii="標楷體" w:eastAsia="標楷體" w:hAnsi="標楷體" w:hint="eastAsia"/>
                <w:color w:val="000000" w:themeColor="text1"/>
                <w:spacing w:val="-12"/>
                <w:szCs w:val="24"/>
              </w:rPr>
              <w:t>.1</w:t>
            </w:r>
            <w:r w:rsidRPr="000E42EC">
              <w:rPr>
                <w:rFonts w:ascii="標楷體" w:eastAsia="標楷體" w:hAnsi="標楷體"/>
                <w:color w:val="000000" w:themeColor="text1"/>
                <w:spacing w:val="-12"/>
                <w:szCs w:val="24"/>
              </w:rPr>
              <w:t>0</w:t>
            </w:r>
            <w:r w:rsidRPr="000E42EC">
              <w:rPr>
                <w:rFonts w:ascii="標楷體" w:eastAsia="標楷體" w:hAnsi="標楷體" w:hint="eastAsia"/>
                <w:color w:val="000000" w:themeColor="text1"/>
                <w:spacing w:val="-12"/>
                <w:szCs w:val="24"/>
              </w:rPr>
              <w:t>.</w:t>
            </w:r>
            <w:r w:rsidRPr="000E42EC">
              <w:rPr>
                <w:rFonts w:ascii="標楷體" w:eastAsia="標楷體" w:hAnsi="標楷體"/>
                <w:color w:val="000000" w:themeColor="text1"/>
                <w:spacing w:val="-12"/>
                <w:szCs w:val="24"/>
              </w:rPr>
              <w:t>22)</w:t>
            </w:r>
            <w:r w:rsidRPr="000E42EC">
              <w:rPr>
                <w:rFonts w:ascii="標楷體" w:eastAsia="標楷體" w:hAnsi="標楷體" w:hint="eastAsia"/>
                <w:color w:val="000000" w:themeColor="text1"/>
                <w:spacing w:val="-12"/>
                <w:szCs w:val="24"/>
              </w:rPr>
              <w:t>：逕付二讀，與相關提案併案協商。</w:t>
            </w:r>
          </w:p>
        </w:tc>
      </w:tr>
      <w:tr w:rsidR="00A0493D" w:rsidRPr="00A0493D" w:rsidTr="000E42EC">
        <w:trPr>
          <w:trHeight w:val="5964"/>
        </w:trPr>
        <w:tc>
          <w:tcPr>
            <w:tcW w:w="362" w:type="pct"/>
            <w:tcBorders>
              <w:top w:val="single" w:sz="4" w:space="0" w:color="auto"/>
              <w:left w:val="single" w:sz="4" w:space="0" w:color="auto"/>
              <w:right w:val="single" w:sz="4" w:space="0" w:color="auto"/>
            </w:tcBorders>
            <w:vAlign w:val="center"/>
          </w:tcPr>
          <w:p w:rsidR="00A0493D" w:rsidRPr="000E42EC" w:rsidRDefault="00A0493D" w:rsidP="00A0493D">
            <w:pPr>
              <w:spacing w:line="400" w:lineRule="exact"/>
              <w:jc w:val="center"/>
              <w:rPr>
                <w:rFonts w:ascii="標楷體" w:eastAsia="標楷體" w:hAnsi="標楷體"/>
                <w:sz w:val="28"/>
              </w:rPr>
            </w:pPr>
            <w:r w:rsidRPr="000E42EC">
              <w:rPr>
                <w:rFonts w:ascii="標楷體" w:eastAsia="標楷體" w:hAnsi="標楷體" w:hint="eastAsia"/>
                <w:sz w:val="28"/>
              </w:rPr>
              <w:t>2</w:t>
            </w:r>
          </w:p>
        </w:tc>
        <w:tc>
          <w:tcPr>
            <w:tcW w:w="1450" w:type="pct"/>
            <w:tcBorders>
              <w:top w:val="single" w:sz="4" w:space="0" w:color="auto"/>
              <w:left w:val="single" w:sz="4" w:space="0" w:color="auto"/>
              <w:right w:val="single" w:sz="4" w:space="0" w:color="auto"/>
            </w:tcBorders>
          </w:tcPr>
          <w:p w:rsidR="00A0493D" w:rsidRPr="000E42EC"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1.</w:t>
            </w:r>
            <w:r w:rsidRPr="000E42EC">
              <w:rPr>
                <w:rFonts w:ascii="標楷體" w:eastAsia="標楷體" w:hAnsi="標楷體"/>
                <w:color w:val="000000" w:themeColor="text1"/>
                <w:sz w:val="28"/>
              </w:rPr>
              <w:t>運動產業發展條例第六條、第七條及第二十六條之二條文修正草案</w:t>
            </w:r>
          </w:p>
          <w:p w:rsidR="00A0493D" w:rsidRPr="000E42EC"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(委員</w:t>
            </w:r>
            <w:r w:rsidRPr="000E42EC">
              <w:rPr>
                <w:rFonts w:ascii="標楷體" w:eastAsia="標楷體" w:hAnsi="標楷體"/>
                <w:color w:val="000000" w:themeColor="text1"/>
                <w:sz w:val="28"/>
              </w:rPr>
              <w:t>洪孟楷等18人</w:t>
            </w:r>
            <w:r w:rsidRPr="000E42EC">
              <w:rPr>
                <w:rFonts w:ascii="標楷體" w:eastAsia="標楷體" w:hAnsi="標楷體" w:hint="eastAsia"/>
                <w:color w:val="000000" w:themeColor="text1"/>
                <w:sz w:val="28"/>
              </w:rPr>
              <w:t>)</w:t>
            </w:r>
          </w:p>
          <w:p w:rsidR="00A0493D" w:rsidRPr="000E42EC" w:rsidRDefault="00A0493D" w:rsidP="00A0493D">
            <w:pPr>
              <w:spacing w:line="400" w:lineRule="exact"/>
              <w:jc w:val="both"/>
              <w:rPr>
                <w:rFonts w:ascii="標楷體" w:eastAsia="標楷體" w:hAnsi="標楷體"/>
                <w:color w:val="000000" w:themeColor="text1"/>
                <w:sz w:val="28"/>
              </w:rPr>
            </w:pPr>
          </w:p>
          <w:p w:rsidR="00A0493D" w:rsidRPr="000E42EC"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2.運動產業發展條例增訂第二十六條之二條文草案</w:t>
            </w:r>
          </w:p>
          <w:p w:rsidR="00A0493D" w:rsidRPr="000E42EC"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(委員莊競程等</w:t>
            </w:r>
            <w:r w:rsidRPr="000E42EC">
              <w:rPr>
                <w:rFonts w:ascii="標楷體" w:eastAsia="標楷體" w:hAnsi="標楷體"/>
                <w:color w:val="000000" w:themeColor="text1"/>
                <w:sz w:val="28"/>
              </w:rPr>
              <w:t>20</w:t>
            </w:r>
            <w:r w:rsidRPr="000E42EC">
              <w:rPr>
                <w:rFonts w:ascii="標楷體" w:eastAsia="標楷體" w:hAnsi="標楷體" w:hint="eastAsia"/>
                <w:color w:val="000000" w:themeColor="text1"/>
                <w:sz w:val="28"/>
              </w:rPr>
              <w:t>人)</w:t>
            </w:r>
          </w:p>
          <w:p w:rsidR="00A0493D" w:rsidRPr="000E42EC" w:rsidRDefault="00A0493D" w:rsidP="00A0493D">
            <w:pPr>
              <w:spacing w:line="400" w:lineRule="exact"/>
              <w:ind w:leftChars="-12" w:left="-29"/>
              <w:jc w:val="both"/>
              <w:rPr>
                <w:rFonts w:ascii="標楷體" w:eastAsia="標楷體" w:hAnsi="標楷體"/>
                <w:color w:val="000000" w:themeColor="text1"/>
                <w:sz w:val="28"/>
              </w:rPr>
            </w:pPr>
          </w:p>
          <w:p w:rsidR="00A0493D" w:rsidRPr="000E42EC" w:rsidRDefault="00A0493D" w:rsidP="00BF1E8A">
            <w:pPr>
              <w:spacing w:line="380" w:lineRule="exact"/>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3.運動產業發展條例增訂第二十六條之二條文草案</w:t>
            </w:r>
          </w:p>
          <w:p w:rsidR="00A0493D" w:rsidRPr="000E42EC" w:rsidRDefault="00A0493D" w:rsidP="00A0493D">
            <w:pPr>
              <w:spacing w:line="400" w:lineRule="exact"/>
              <w:ind w:leftChars="-12" w:left="-29"/>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(委員鄭正鈐等</w:t>
            </w:r>
            <w:r w:rsidRPr="000E42EC">
              <w:rPr>
                <w:rFonts w:ascii="標楷體" w:eastAsia="標楷體" w:hAnsi="標楷體"/>
                <w:color w:val="000000" w:themeColor="text1"/>
                <w:sz w:val="28"/>
              </w:rPr>
              <w:t>25</w:t>
            </w:r>
            <w:r w:rsidRPr="000E42EC">
              <w:rPr>
                <w:rFonts w:ascii="標楷體" w:eastAsia="標楷體" w:hAnsi="標楷體" w:hint="eastAsia"/>
                <w:color w:val="000000" w:themeColor="text1"/>
                <w:sz w:val="28"/>
              </w:rPr>
              <w:t>人)</w:t>
            </w:r>
          </w:p>
          <w:p w:rsidR="00A0493D" w:rsidRPr="000E42EC" w:rsidRDefault="00A0493D" w:rsidP="00A0493D">
            <w:pPr>
              <w:spacing w:line="400" w:lineRule="exact"/>
              <w:ind w:leftChars="-12" w:left="-29"/>
              <w:jc w:val="both"/>
              <w:rPr>
                <w:rFonts w:ascii="標楷體" w:eastAsia="標楷體" w:hAnsi="標楷體"/>
                <w:color w:val="000000" w:themeColor="text1"/>
                <w:sz w:val="28"/>
              </w:rPr>
            </w:pPr>
          </w:p>
          <w:p w:rsidR="00A0493D" w:rsidRPr="000E42EC" w:rsidRDefault="00A0493D" w:rsidP="00BF1E8A">
            <w:pPr>
              <w:spacing w:line="380" w:lineRule="exact"/>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4.運動產業發展條例第六條、第七條及第二十六條之二條文修正草案</w:t>
            </w:r>
          </w:p>
          <w:p w:rsidR="00A0493D" w:rsidRPr="000E42EC" w:rsidRDefault="00A0493D" w:rsidP="00A0493D">
            <w:pPr>
              <w:spacing w:line="400" w:lineRule="exact"/>
              <w:ind w:leftChars="-12" w:left="-29"/>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(委員伍麗華</w:t>
            </w:r>
            <w:r w:rsidRPr="000E42EC">
              <w:rPr>
                <w:rFonts w:ascii="標楷體" w:eastAsia="標楷體" w:hAnsi="標楷體"/>
                <w:color w:val="000000" w:themeColor="text1"/>
                <w:sz w:val="28"/>
              </w:rPr>
              <w:t>Saidhai</w:t>
            </w:r>
            <w:r w:rsidRPr="000E42EC">
              <w:rPr>
                <w:rFonts w:ascii="標楷體" w:eastAsia="標楷體" w:hAnsi="標楷體" w:hint="eastAsia"/>
                <w:color w:val="000000" w:themeColor="text1"/>
                <w:sz w:val="28"/>
              </w:rPr>
              <w:t xml:space="preserve">　</w:t>
            </w:r>
            <w:r w:rsidRPr="000E42EC">
              <w:rPr>
                <w:rFonts w:ascii="標楷體" w:eastAsia="標楷體" w:hAnsi="標楷體"/>
                <w:color w:val="000000" w:themeColor="text1"/>
                <w:sz w:val="28"/>
              </w:rPr>
              <w:t>Tahovecahe</w:t>
            </w:r>
            <w:r w:rsidRPr="000E42EC">
              <w:rPr>
                <w:rFonts w:ascii="標楷體" w:eastAsia="標楷體" w:hAnsi="標楷體" w:hint="eastAsia"/>
                <w:color w:val="000000" w:themeColor="text1"/>
                <w:sz w:val="28"/>
              </w:rPr>
              <w:t>等</w:t>
            </w:r>
            <w:r w:rsidRPr="000E42EC">
              <w:rPr>
                <w:rFonts w:ascii="標楷體" w:eastAsia="標楷體" w:hAnsi="標楷體"/>
                <w:color w:val="000000" w:themeColor="text1"/>
                <w:sz w:val="28"/>
              </w:rPr>
              <w:t>23</w:t>
            </w:r>
            <w:r w:rsidRPr="000E42EC">
              <w:rPr>
                <w:rFonts w:ascii="標楷體" w:eastAsia="標楷體" w:hAnsi="標楷體" w:hint="eastAsia"/>
                <w:color w:val="000000" w:themeColor="text1"/>
                <w:sz w:val="28"/>
              </w:rPr>
              <w:t>人)</w:t>
            </w:r>
          </w:p>
        </w:tc>
        <w:tc>
          <w:tcPr>
            <w:tcW w:w="747" w:type="pct"/>
            <w:tcBorders>
              <w:top w:val="single" w:sz="4" w:space="0" w:color="auto"/>
              <w:left w:val="single" w:sz="4" w:space="0" w:color="auto"/>
              <w:right w:val="single" w:sz="4" w:space="0" w:color="auto"/>
            </w:tcBorders>
            <w:vAlign w:val="center"/>
          </w:tcPr>
          <w:p w:rsidR="000E42EC" w:rsidRPr="000E42EC" w:rsidRDefault="000E42EC" w:rsidP="000E42EC">
            <w:pPr>
              <w:spacing w:line="400" w:lineRule="exact"/>
              <w:ind w:leftChars="-12" w:left="-29"/>
              <w:jc w:val="center"/>
              <w:rPr>
                <w:rFonts w:ascii="標楷體" w:eastAsia="標楷體" w:hAnsi="標楷體"/>
                <w:sz w:val="28"/>
                <w:szCs w:val="28"/>
              </w:rPr>
            </w:pPr>
            <w:r w:rsidRPr="000E42EC">
              <w:rPr>
                <w:rFonts w:ascii="標楷體" w:eastAsia="標楷體" w:hAnsi="標楷體" w:hint="eastAsia"/>
                <w:sz w:val="28"/>
                <w:szCs w:val="28"/>
              </w:rPr>
              <w:t>-</w:t>
            </w:r>
          </w:p>
        </w:tc>
        <w:tc>
          <w:tcPr>
            <w:tcW w:w="919" w:type="pct"/>
            <w:tcBorders>
              <w:top w:val="single" w:sz="4" w:space="0" w:color="auto"/>
              <w:left w:val="single" w:sz="4" w:space="0" w:color="auto"/>
              <w:right w:val="single" w:sz="4" w:space="0" w:color="auto"/>
            </w:tcBorders>
          </w:tcPr>
          <w:p w:rsidR="00A0493D" w:rsidRPr="000E42EC"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color w:val="000000" w:themeColor="text1"/>
                <w:sz w:val="28"/>
              </w:rPr>
              <w:t>10-4-</w:t>
            </w:r>
            <w:r w:rsidRPr="000E42EC">
              <w:rPr>
                <w:rFonts w:ascii="標楷體" w:eastAsia="標楷體" w:hAnsi="標楷體" w:hint="eastAsia"/>
                <w:color w:val="000000" w:themeColor="text1"/>
                <w:sz w:val="28"/>
              </w:rPr>
              <w:t>6</w:t>
            </w:r>
          </w:p>
          <w:p w:rsidR="00A0493D" w:rsidRPr="000E42EC"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color w:val="000000" w:themeColor="text1"/>
                <w:sz w:val="28"/>
              </w:rPr>
              <w:t>(110</w:t>
            </w:r>
            <w:r w:rsidRPr="000E42EC">
              <w:rPr>
                <w:rFonts w:ascii="標楷體" w:eastAsia="標楷體" w:hAnsi="標楷體" w:hint="eastAsia"/>
                <w:color w:val="000000" w:themeColor="text1"/>
                <w:sz w:val="28"/>
              </w:rPr>
              <w:t>.1</w:t>
            </w:r>
            <w:r w:rsidRPr="000E42EC">
              <w:rPr>
                <w:rFonts w:ascii="標楷體" w:eastAsia="標楷體" w:hAnsi="標楷體"/>
                <w:color w:val="000000" w:themeColor="text1"/>
                <w:sz w:val="28"/>
              </w:rPr>
              <w:t>0</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22)</w:t>
            </w:r>
          </w:p>
          <w:p w:rsidR="00A0493D" w:rsidRPr="000E42EC" w:rsidRDefault="00A0493D" w:rsidP="000E42EC">
            <w:pPr>
              <w:spacing w:line="380" w:lineRule="exact"/>
              <w:jc w:val="both"/>
              <w:rPr>
                <w:rFonts w:ascii="標楷體" w:eastAsia="標楷體" w:hAnsi="標楷體"/>
                <w:color w:val="000000" w:themeColor="text1"/>
                <w:sz w:val="28"/>
              </w:rPr>
            </w:pPr>
          </w:p>
          <w:p w:rsidR="00A0493D" w:rsidRPr="000E42EC" w:rsidRDefault="00A0493D" w:rsidP="000E42EC">
            <w:pPr>
              <w:spacing w:line="380" w:lineRule="exact"/>
              <w:jc w:val="both"/>
              <w:rPr>
                <w:rFonts w:ascii="標楷體" w:eastAsia="標楷體" w:hAnsi="標楷體"/>
                <w:color w:val="000000" w:themeColor="text1"/>
                <w:sz w:val="28"/>
              </w:rPr>
            </w:pPr>
          </w:p>
          <w:p w:rsidR="00A0493D" w:rsidRDefault="00A0493D" w:rsidP="000E42EC">
            <w:pPr>
              <w:spacing w:line="380" w:lineRule="exact"/>
              <w:jc w:val="both"/>
              <w:rPr>
                <w:rFonts w:ascii="標楷體" w:eastAsia="標楷體" w:hAnsi="標楷體"/>
                <w:color w:val="000000" w:themeColor="text1"/>
                <w:sz w:val="28"/>
              </w:rPr>
            </w:pPr>
          </w:p>
          <w:p w:rsidR="000E42EC" w:rsidRPr="000E42EC" w:rsidRDefault="000E42EC" w:rsidP="000E42EC">
            <w:pPr>
              <w:spacing w:line="380" w:lineRule="exact"/>
              <w:jc w:val="both"/>
              <w:rPr>
                <w:rFonts w:ascii="標楷體" w:eastAsia="標楷體" w:hAnsi="標楷體"/>
                <w:color w:val="000000" w:themeColor="text1"/>
                <w:sz w:val="28"/>
              </w:rPr>
            </w:pPr>
          </w:p>
          <w:p w:rsidR="00A0493D" w:rsidRPr="000E42EC"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10-</w:t>
            </w:r>
            <w:r w:rsidRPr="000E42EC">
              <w:rPr>
                <w:rFonts w:ascii="標楷體" w:eastAsia="標楷體" w:hAnsi="標楷體"/>
                <w:color w:val="000000" w:themeColor="text1"/>
                <w:sz w:val="28"/>
              </w:rPr>
              <w:t>4</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12</w:t>
            </w:r>
          </w:p>
          <w:p w:rsidR="00A0493D" w:rsidRPr="000E42EC"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(1</w:t>
            </w:r>
            <w:r w:rsidRPr="000E42EC">
              <w:rPr>
                <w:rFonts w:ascii="標楷體" w:eastAsia="標楷體" w:hAnsi="標楷體"/>
                <w:color w:val="000000" w:themeColor="text1"/>
                <w:sz w:val="28"/>
              </w:rPr>
              <w:t>10</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12</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3</w:t>
            </w:r>
            <w:r w:rsidRPr="000E42EC">
              <w:rPr>
                <w:rFonts w:ascii="標楷體" w:eastAsia="標楷體" w:hAnsi="標楷體" w:hint="eastAsia"/>
                <w:color w:val="000000" w:themeColor="text1"/>
                <w:sz w:val="28"/>
              </w:rPr>
              <w:t>)</w:t>
            </w:r>
          </w:p>
          <w:p w:rsidR="00A0493D" w:rsidRDefault="00A0493D" w:rsidP="000E42EC">
            <w:pPr>
              <w:spacing w:line="380" w:lineRule="exact"/>
              <w:jc w:val="both"/>
              <w:rPr>
                <w:rFonts w:ascii="標楷體" w:eastAsia="標楷體" w:hAnsi="標楷體"/>
                <w:color w:val="000000" w:themeColor="text1"/>
                <w:sz w:val="28"/>
              </w:rPr>
            </w:pPr>
          </w:p>
          <w:p w:rsidR="000E42EC" w:rsidRPr="000E42EC" w:rsidRDefault="000E42EC" w:rsidP="000E42EC">
            <w:pPr>
              <w:spacing w:line="380" w:lineRule="exact"/>
              <w:jc w:val="both"/>
              <w:rPr>
                <w:rFonts w:ascii="標楷體" w:eastAsia="標楷體" w:hAnsi="標楷體"/>
                <w:color w:val="000000" w:themeColor="text1"/>
                <w:sz w:val="28"/>
              </w:rPr>
            </w:pPr>
          </w:p>
          <w:p w:rsidR="00A0493D" w:rsidRPr="000E42EC" w:rsidRDefault="00A0493D" w:rsidP="000E42EC">
            <w:pPr>
              <w:spacing w:line="380" w:lineRule="exact"/>
              <w:jc w:val="both"/>
              <w:rPr>
                <w:rFonts w:ascii="標楷體" w:eastAsia="標楷體" w:hAnsi="標楷體"/>
                <w:color w:val="000000" w:themeColor="text1"/>
                <w:sz w:val="28"/>
              </w:rPr>
            </w:pPr>
          </w:p>
          <w:p w:rsidR="00A0493D" w:rsidRPr="000E42EC"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10-</w:t>
            </w:r>
            <w:r w:rsidRPr="000E42EC">
              <w:rPr>
                <w:rFonts w:ascii="標楷體" w:eastAsia="標楷體" w:hAnsi="標楷體"/>
                <w:color w:val="000000" w:themeColor="text1"/>
                <w:sz w:val="28"/>
              </w:rPr>
              <w:t>4</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12</w:t>
            </w:r>
          </w:p>
          <w:p w:rsidR="00A0493D" w:rsidRPr="000E42EC"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(1</w:t>
            </w:r>
            <w:r w:rsidRPr="000E42EC">
              <w:rPr>
                <w:rFonts w:ascii="標楷體" w:eastAsia="標楷體" w:hAnsi="標楷體"/>
                <w:color w:val="000000" w:themeColor="text1"/>
                <w:sz w:val="28"/>
              </w:rPr>
              <w:t>10</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12</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3</w:t>
            </w:r>
            <w:r w:rsidRPr="000E42EC">
              <w:rPr>
                <w:rFonts w:ascii="標楷體" w:eastAsia="標楷體" w:hAnsi="標楷體" w:hint="eastAsia"/>
                <w:color w:val="000000" w:themeColor="text1"/>
                <w:sz w:val="28"/>
              </w:rPr>
              <w:t>)</w:t>
            </w:r>
          </w:p>
          <w:p w:rsidR="00A0493D" w:rsidRDefault="00A0493D" w:rsidP="000E42EC">
            <w:pPr>
              <w:spacing w:line="380" w:lineRule="exact"/>
              <w:jc w:val="both"/>
              <w:rPr>
                <w:rFonts w:ascii="標楷體" w:eastAsia="標楷體" w:hAnsi="標楷體"/>
                <w:color w:val="000000" w:themeColor="text1"/>
                <w:sz w:val="28"/>
              </w:rPr>
            </w:pPr>
          </w:p>
          <w:p w:rsidR="000E42EC" w:rsidRDefault="000E42EC" w:rsidP="000E42EC">
            <w:pPr>
              <w:spacing w:line="380" w:lineRule="exact"/>
              <w:jc w:val="both"/>
              <w:rPr>
                <w:rFonts w:ascii="標楷體" w:eastAsia="標楷體" w:hAnsi="標楷體"/>
                <w:color w:val="000000" w:themeColor="text1"/>
                <w:sz w:val="28"/>
              </w:rPr>
            </w:pPr>
          </w:p>
          <w:p w:rsidR="00BF1E8A" w:rsidRPr="000E42EC" w:rsidRDefault="00BF1E8A" w:rsidP="000E42EC">
            <w:pPr>
              <w:spacing w:line="380" w:lineRule="exact"/>
              <w:jc w:val="both"/>
              <w:rPr>
                <w:rFonts w:ascii="標楷體" w:eastAsia="標楷體" w:hAnsi="標楷體"/>
                <w:color w:val="000000" w:themeColor="text1"/>
                <w:sz w:val="28"/>
              </w:rPr>
            </w:pPr>
          </w:p>
          <w:p w:rsidR="00A0493D" w:rsidRPr="000E42EC" w:rsidRDefault="00A0493D" w:rsidP="00BF1E8A">
            <w:pPr>
              <w:spacing w:line="380" w:lineRule="exact"/>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10-</w:t>
            </w:r>
            <w:r w:rsidRPr="000E42EC">
              <w:rPr>
                <w:rFonts w:ascii="標楷體" w:eastAsia="標楷體" w:hAnsi="標楷體"/>
                <w:color w:val="000000" w:themeColor="text1"/>
                <w:sz w:val="28"/>
              </w:rPr>
              <w:t>4</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12</w:t>
            </w:r>
          </w:p>
          <w:p w:rsidR="00A0493D"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(1</w:t>
            </w:r>
            <w:r w:rsidRPr="000E42EC">
              <w:rPr>
                <w:rFonts w:ascii="標楷體" w:eastAsia="標楷體" w:hAnsi="標楷體"/>
                <w:color w:val="000000" w:themeColor="text1"/>
                <w:sz w:val="28"/>
              </w:rPr>
              <w:t>10</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12</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3</w:t>
            </w:r>
            <w:r w:rsidRPr="000E42EC">
              <w:rPr>
                <w:rFonts w:ascii="標楷體" w:eastAsia="標楷體" w:hAnsi="標楷體" w:hint="eastAsia"/>
                <w:color w:val="000000" w:themeColor="text1"/>
                <w:sz w:val="28"/>
              </w:rPr>
              <w:t>)</w:t>
            </w:r>
          </w:p>
          <w:p w:rsidR="00BF1E8A" w:rsidRPr="000E42EC" w:rsidRDefault="00BF1E8A" w:rsidP="000E42EC">
            <w:pPr>
              <w:spacing w:line="380" w:lineRule="exact"/>
              <w:jc w:val="both"/>
              <w:rPr>
                <w:rFonts w:ascii="標楷體" w:eastAsia="標楷體" w:hAnsi="標楷體"/>
                <w:color w:val="000000" w:themeColor="text1"/>
                <w:sz w:val="28"/>
              </w:rPr>
            </w:pPr>
          </w:p>
        </w:tc>
        <w:tc>
          <w:tcPr>
            <w:tcW w:w="1522" w:type="pct"/>
            <w:tcBorders>
              <w:top w:val="single" w:sz="4" w:space="0" w:color="auto"/>
              <w:left w:val="single" w:sz="4" w:space="0" w:color="auto"/>
              <w:right w:val="single" w:sz="4" w:space="0" w:color="auto"/>
            </w:tcBorders>
          </w:tcPr>
          <w:p w:rsidR="00A0493D" w:rsidRPr="000E42EC" w:rsidRDefault="00A0493D" w:rsidP="00A0493D">
            <w:pPr>
              <w:ind w:left="216" w:hangingChars="100" w:hanging="216"/>
              <w:jc w:val="both"/>
              <w:rPr>
                <w:rFonts w:ascii="標楷體" w:eastAsia="標楷體" w:hAnsi="標楷體"/>
                <w:color w:val="000000" w:themeColor="text1"/>
                <w:sz w:val="28"/>
                <w:szCs w:val="28"/>
              </w:rPr>
            </w:pPr>
            <w:r w:rsidRPr="000E42EC">
              <w:rPr>
                <w:rFonts w:ascii="標楷體" w:eastAsia="標楷體" w:hAnsi="標楷體" w:hint="eastAsia"/>
                <w:color w:val="000000" w:themeColor="text1"/>
                <w:spacing w:val="-12"/>
                <w:szCs w:val="24"/>
              </w:rPr>
              <w:t>1.院會10-</w:t>
            </w:r>
            <w:r w:rsidRPr="000E42EC">
              <w:rPr>
                <w:rFonts w:ascii="標楷體" w:eastAsia="標楷體" w:hAnsi="標楷體"/>
                <w:color w:val="000000" w:themeColor="text1"/>
                <w:spacing w:val="-12"/>
                <w:szCs w:val="24"/>
              </w:rPr>
              <w:t>4</w:t>
            </w:r>
            <w:r w:rsidRPr="000E42EC">
              <w:rPr>
                <w:rFonts w:ascii="標楷體" w:eastAsia="標楷體" w:hAnsi="標楷體" w:hint="eastAsia"/>
                <w:color w:val="000000" w:themeColor="text1"/>
                <w:spacing w:val="-12"/>
                <w:szCs w:val="24"/>
              </w:rPr>
              <w:t>-6(1</w:t>
            </w:r>
            <w:r w:rsidRPr="000E42EC">
              <w:rPr>
                <w:rFonts w:ascii="標楷體" w:eastAsia="標楷體" w:hAnsi="標楷體"/>
                <w:color w:val="000000" w:themeColor="text1"/>
                <w:spacing w:val="-12"/>
                <w:szCs w:val="24"/>
              </w:rPr>
              <w:t>10</w:t>
            </w:r>
            <w:r w:rsidRPr="000E42EC">
              <w:rPr>
                <w:rFonts w:ascii="標楷體" w:eastAsia="標楷體" w:hAnsi="標楷體" w:hint="eastAsia"/>
                <w:color w:val="000000" w:themeColor="text1"/>
                <w:spacing w:val="-12"/>
                <w:szCs w:val="24"/>
              </w:rPr>
              <w:t>.1</w:t>
            </w:r>
            <w:r w:rsidRPr="000E42EC">
              <w:rPr>
                <w:rFonts w:ascii="標楷體" w:eastAsia="標楷體" w:hAnsi="標楷體"/>
                <w:color w:val="000000" w:themeColor="text1"/>
                <w:spacing w:val="-12"/>
                <w:szCs w:val="24"/>
              </w:rPr>
              <w:t>0</w:t>
            </w:r>
            <w:r w:rsidRPr="000E42EC">
              <w:rPr>
                <w:rFonts w:ascii="標楷體" w:eastAsia="標楷體" w:hAnsi="標楷體" w:hint="eastAsia"/>
                <w:color w:val="000000" w:themeColor="text1"/>
                <w:spacing w:val="-12"/>
                <w:szCs w:val="24"/>
              </w:rPr>
              <w:t>.</w:t>
            </w:r>
            <w:r w:rsidRPr="000E42EC">
              <w:rPr>
                <w:rFonts w:ascii="標楷體" w:eastAsia="標楷體" w:hAnsi="標楷體"/>
                <w:color w:val="000000" w:themeColor="text1"/>
                <w:spacing w:val="-12"/>
                <w:szCs w:val="24"/>
              </w:rPr>
              <w:t>22)</w:t>
            </w:r>
            <w:r w:rsidRPr="000E42EC">
              <w:rPr>
                <w:rFonts w:ascii="標楷體" w:eastAsia="標楷體" w:hAnsi="標楷體" w:hint="eastAsia"/>
                <w:color w:val="000000" w:themeColor="text1"/>
                <w:spacing w:val="-12"/>
                <w:szCs w:val="24"/>
              </w:rPr>
              <w:t>：第1案逕付二讀，與相關提案併案協商。</w:t>
            </w:r>
          </w:p>
          <w:p w:rsidR="00A0493D" w:rsidRPr="000E42EC" w:rsidRDefault="00A0493D" w:rsidP="00A0493D">
            <w:pPr>
              <w:ind w:left="216" w:hangingChars="100" w:hanging="216"/>
              <w:jc w:val="both"/>
              <w:rPr>
                <w:rFonts w:ascii="標楷體" w:eastAsia="標楷體" w:hAnsi="標楷體"/>
                <w:color w:val="000000" w:themeColor="text1"/>
                <w:spacing w:val="-12"/>
                <w:szCs w:val="24"/>
              </w:rPr>
            </w:pPr>
            <w:r w:rsidRPr="000E42EC">
              <w:rPr>
                <w:rFonts w:ascii="標楷體" w:eastAsia="標楷體" w:hAnsi="標楷體" w:hint="eastAsia"/>
                <w:color w:val="000000" w:themeColor="text1"/>
                <w:spacing w:val="-12"/>
                <w:szCs w:val="24"/>
              </w:rPr>
              <w:t>2.院會10-</w:t>
            </w:r>
            <w:r w:rsidRPr="000E42EC">
              <w:rPr>
                <w:rFonts w:ascii="標楷體" w:eastAsia="標楷體" w:hAnsi="標楷體"/>
                <w:color w:val="000000" w:themeColor="text1"/>
                <w:spacing w:val="-12"/>
                <w:szCs w:val="24"/>
              </w:rPr>
              <w:t>4</w:t>
            </w:r>
            <w:r w:rsidRPr="000E42EC">
              <w:rPr>
                <w:rFonts w:ascii="標楷體" w:eastAsia="標楷體" w:hAnsi="標楷體" w:hint="eastAsia"/>
                <w:color w:val="000000" w:themeColor="text1"/>
                <w:spacing w:val="-12"/>
                <w:szCs w:val="24"/>
              </w:rPr>
              <w:t>-</w:t>
            </w:r>
            <w:r w:rsidRPr="000E42EC">
              <w:rPr>
                <w:rFonts w:ascii="標楷體" w:eastAsia="標楷體" w:hAnsi="標楷體"/>
                <w:color w:val="000000" w:themeColor="text1"/>
                <w:spacing w:val="-12"/>
                <w:szCs w:val="24"/>
              </w:rPr>
              <w:t>12</w:t>
            </w:r>
            <w:r w:rsidRPr="000E42EC">
              <w:rPr>
                <w:rFonts w:ascii="標楷體" w:eastAsia="標楷體" w:hAnsi="標楷體" w:hint="eastAsia"/>
                <w:color w:val="000000" w:themeColor="text1"/>
                <w:spacing w:val="-12"/>
                <w:szCs w:val="24"/>
              </w:rPr>
              <w:t>(1</w:t>
            </w:r>
            <w:r w:rsidRPr="000E42EC">
              <w:rPr>
                <w:rFonts w:ascii="標楷體" w:eastAsia="標楷體" w:hAnsi="標楷體"/>
                <w:color w:val="000000" w:themeColor="text1"/>
                <w:spacing w:val="-12"/>
                <w:szCs w:val="24"/>
              </w:rPr>
              <w:t>10</w:t>
            </w:r>
            <w:r w:rsidRPr="000E42EC">
              <w:rPr>
                <w:rFonts w:ascii="標楷體" w:eastAsia="標楷體" w:hAnsi="標楷體" w:hint="eastAsia"/>
                <w:color w:val="000000" w:themeColor="text1"/>
                <w:spacing w:val="-12"/>
                <w:szCs w:val="24"/>
              </w:rPr>
              <w:t>.12.</w:t>
            </w:r>
            <w:r w:rsidRPr="000E42EC">
              <w:rPr>
                <w:rFonts w:ascii="標楷體" w:eastAsia="標楷體" w:hAnsi="標楷體"/>
                <w:color w:val="000000" w:themeColor="text1"/>
                <w:spacing w:val="-12"/>
                <w:szCs w:val="24"/>
              </w:rPr>
              <w:t>3</w:t>
            </w:r>
            <w:r w:rsidRPr="000E42EC">
              <w:rPr>
                <w:rFonts w:ascii="標楷體" w:eastAsia="標楷體" w:hAnsi="標楷體" w:hint="eastAsia"/>
                <w:color w:val="000000" w:themeColor="text1"/>
                <w:spacing w:val="-12"/>
                <w:szCs w:val="24"/>
              </w:rPr>
              <w:t>)：第2至4案逕付二讀，與相關提案併案協商。</w:t>
            </w:r>
          </w:p>
          <w:p w:rsidR="00A0493D" w:rsidRPr="000E42EC" w:rsidRDefault="00A0493D" w:rsidP="00A0493D">
            <w:pPr>
              <w:kinsoku w:val="0"/>
              <w:wordWrap w:val="0"/>
              <w:overflowPunct w:val="0"/>
              <w:autoSpaceDE w:val="0"/>
              <w:autoSpaceDN w:val="0"/>
              <w:ind w:left="216" w:hangingChars="100" w:hanging="216"/>
              <w:jc w:val="both"/>
              <w:rPr>
                <w:rFonts w:ascii="標楷體" w:eastAsia="標楷體" w:hAnsi="標楷體"/>
                <w:color w:val="000000" w:themeColor="text1"/>
                <w:sz w:val="28"/>
                <w:szCs w:val="28"/>
              </w:rPr>
            </w:pPr>
            <w:r w:rsidRPr="000E42EC">
              <w:rPr>
                <w:rFonts w:ascii="標楷體" w:eastAsia="標楷體" w:hAnsi="標楷體" w:hint="eastAsia"/>
                <w:color w:val="000000" w:themeColor="text1"/>
                <w:spacing w:val="-12"/>
                <w:szCs w:val="24"/>
              </w:rPr>
              <w:t>3.院會10-</w:t>
            </w:r>
            <w:r w:rsidRPr="000E42EC">
              <w:rPr>
                <w:rFonts w:ascii="標楷體" w:eastAsia="標楷體" w:hAnsi="標楷體"/>
                <w:color w:val="000000" w:themeColor="text1"/>
                <w:spacing w:val="-12"/>
                <w:szCs w:val="24"/>
              </w:rPr>
              <w:t>4</w:t>
            </w:r>
            <w:r w:rsidRPr="000E42EC">
              <w:rPr>
                <w:rFonts w:ascii="標楷體" w:eastAsia="標楷體" w:hAnsi="標楷體" w:hint="eastAsia"/>
                <w:color w:val="000000" w:themeColor="text1"/>
                <w:spacing w:val="-12"/>
                <w:szCs w:val="24"/>
              </w:rPr>
              <w:t>-</w:t>
            </w:r>
            <w:r w:rsidRPr="000E42EC">
              <w:rPr>
                <w:rFonts w:ascii="標楷體" w:eastAsia="標楷體" w:hAnsi="標楷體"/>
                <w:color w:val="000000" w:themeColor="text1"/>
                <w:spacing w:val="-12"/>
                <w:szCs w:val="24"/>
              </w:rPr>
              <w:t>12</w:t>
            </w:r>
            <w:r w:rsidRPr="000E42EC">
              <w:rPr>
                <w:rFonts w:ascii="標楷體" w:eastAsia="標楷體" w:hAnsi="標楷體" w:hint="eastAsia"/>
                <w:color w:val="000000" w:themeColor="text1"/>
                <w:spacing w:val="-12"/>
                <w:szCs w:val="24"/>
              </w:rPr>
              <w:t>(1</w:t>
            </w:r>
            <w:r w:rsidRPr="000E42EC">
              <w:rPr>
                <w:rFonts w:ascii="標楷體" w:eastAsia="標楷體" w:hAnsi="標楷體"/>
                <w:color w:val="000000" w:themeColor="text1"/>
                <w:spacing w:val="-12"/>
                <w:szCs w:val="24"/>
              </w:rPr>
              <w:t>10</w:t>
            </w:r>
            <w:r w:rsidRPr="000E42EC">
              <w:rPr>
                <w:rFonts w:ascii="標楷體" w:eastAsia="標楷體" w:hAnsi="標楷體" w:hint="eastAsia"/>
                <w:color w:val="000000" w:themeColor="text1"/>
                <w:spacing w:val="-12"/>
                <w:szCs w:val="24"/>
              </w:rPr>
              <w:t>.12.</w:t>
            </w:r>
            <w:r w:rsidRPr="000E42EC">
              <w:rPr>
                <w:rFonts w:ascii="標楷體" w:eastAsia="標楷體" w:hAnsi="標楷體"/>
                <w:color w:val="000000" w:themeColor="text1"/>
                <w:spacing w:val="-12"/>
                <w:szCs w:val="24"/>
              </w:rPr>
              <w:t>7</w:t>
            </w:r>
            <w:r w:rsidRPr="000E42EC">
              <w:rPr>
                <w:rFonts w:ascii="標楷體" w:eastAsia="標楷體" w:hAnsi="標楷體" w:hint="eastAsia"/>
                <w:color w:val="000000" w:themeColor="text1"/>
                <w:spacing w:val="-12"/>
                <w:szCs w:val="24"/>
              </w:rPr>
              <w:t>)三讀通過。</w:t>
            </w:r>
          </w:p>
        </w:tc>
      </w:tr>
      <w:tr w:rsidR="00A0493D" w:rsidRPr="00A0493D" w:rsidTr="000E42EC">
        <w:trPr>
          <w:trHeight w:val="1142"/>
        </w:trPr>
        <w:tc>
          <w:tcPr>
            <w:tcW w:w="362" w:type="pct"/>
            <w:tcBorders>
              <w:top w:val="single" w:sz="4" w:space="0" w:color="auto"/>
              <w:left w:val="single" w:sz="4" w:space="0" w:color="auto"/>
              <w:bottom w:val="single" w:sz="4" w:space="0" w:color="auto"/>
              <w:right w:val="single" w:sz="4" w:space="0" w:color="auto"/>
            </w:tcBorders>
            <w:vAlign w:val="center"/>
          </w:tcPr>
          <w:p w:rsidR="00A0493D" w:rsidRPr="000E42EC" w:rsidRDefault="00A0493D" w:rsidP="00A0493D">
            <w:pPr>
              <w:spacing w:line="400" w:lineRule="exact"/>
              <w:jc w:val="center"/>
              <w:rPr>
                <w:rFonts w:ascii="標楷體" w:eastAsia="標楷體" w:hAnsi="標楷體"/>
                <w:sz w:val="28"/>
              </w:rPr>
            </w:pPr>
            <w:r w:rsidRPr="000E42EC">
              <w:rPr>
                <w:rFonts w:ascii="標楷體" w:eastAsia="標楷體" w:hAnsi="標楷體" w:hint="eastAsia"/>
                <w:sz w:val="28"/>
              </w:rPr>
              <w:t>3</w:t>
            </w:r>
          </w:p>
        </w:tc>
        <w:tc>
          <w:tcPr>
            <w:tcW w:w="1450" w:type="pct"/>
            <w:tcBorders>
              <w:top w:val="single" w:sz="4" w:space="0" w:color="auto"/>
              <w:left w:val="single" w:sz="4" w:space="0" w:color="auto"/>
              <w:bottom w:val="single" w:sz="4" w:space="0" w:color="auto"/>
              <w:right w:val="single" w:sz="4" w:space="0" w:color="auto"/>
            </w:tcBorders>
          </w:tcPr>
          <w:p w:rsidR="00A0493D" w:rsidRPr="000E42EC" w:rsidRDefault="00A0493D" w:rsidP="00A0493D">
            <w:pPr>
              <w:spacing w:line="400" w:lineRule="exact"/>
              <w:ind w:leftChars="-12" w:left="-29"/>
              <w:jc w:val="both"/>
              <w:rPr>
                <w:rFonts w:ascii="標楷體" w:eastAsia="標楷體" w:hAnsi="標楷體"/>
                <w:color w:val="000000" w:themeColor="text1"/>
                <w:sz w:val="28"/>
              </w:rPr>
            </w:pPr>
            <w:r w:rsidRPr="000E42EC">
              <w:rPr>
                <w:rFonts w:ascii="標楷體" w:eastAsia="標楷體" w:hAnsi="標楷體"/>
                <w:color w:val="000000" w:themeColor="text1"/>
                <w:sz w:val="28"/>
              </w:rPr>
              <w:t>私立高級中等以上學校退場條例草案</w:t>
            </w:r>
          </w:p>
          <w:p w:rsidR="00A0493D" w:rsidRPr="00A0493D" w:rsidRDefault="00A0493D" w:rsidP="00A0493D">
            <w:pPr>
              <w:spacing w:line="400" w:lineRule="exact"/>
              <w:ind w:leftChars="-12" w:left="-29"/>
              <w:jc w:val="both"/>
              <w:rPr>
                <w:rFonts w:ascii="標楷體" w:eastAsia="標楷體" w:hAnsi="標楷體"/>
                <w:color w:val="FF0000"/>
                <w:sz w:val="28"/>
              </w:rPr>
            </w:pP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委員周春米等17人</w:t>
            </w:r>
            <w:r w:rsidRPr="000E42EC">
              <w:rPr>
                <w:rFonts w:ascii="標楷體" w:eastAsia="標楷體" w:hAnsi="標楷體" w:hint="eastAsia"/>
                <w:color w:val="000000" w:themeColor="text1"/>
                <w:sz w:val="28"/>
              </w:rPr>
              <w:t>)</w:t>
            </w:r>
          </w:p>
        </w:tc>
        <w:tc>
          <w:tcPr>
            <w:tcW w:w="747" w:type="pct"/>
            <w:tcBorders>
              <w:top w:val="single" w:sz="4" w:space="0" w:color="auto"/>
              <w:left w:val="single" w:sz="4" w:space="0" w:color="auto"/>
              <w:bottom w:val="single" w:sz="4" w:space="0" w:color="auto"/>
              <w:right w:val="single" w:sz="4" w:space="0" w:color="auto"/>
            </w:tcBorders>
          </w:tcPr>
          <w:p w:rsidR="00A0493D" w:rsidRPr="00A0493D" w:rsidRDefault="00A0493D" w:rsidP="00A0493D">
            <w:pPr>
              <w:spacing w:line="400" w:lineRule="exact"/>
              <w:ind w:leftChars="-12" w:left="-29"/>
              <w:jc w:val="both"/>
              <w:rPr>
                <w:rFonts w:ascii="標楷體" w:eastAsia="標楷體" w:hAnsi="標楷體"/>
                <w:color w:val="FF0000"/>
                <w:sz w:val="28"/>
              </w:rPr>
            </w:pPr>
          </w:p>
        </w:tc>
        <w:tc>
          <w:tcPr>
            <w:tcW w:w="919" w:type="pct"/>
            <w:tcBorders>
              <w:top w:val="single" w:sz="4" w:space="0" w:color="auto"/>
              <w:left w:val="single" w:sz="4" w:space="0" w:color="auto"/>
              <w:bottom w:val="single" w:sz="4" w:space="0" w:color="auto"/>
              <w:right w:val="single" w:sz="4" w:space="0" w:color="auto"/>
            </w:tcBorders>
          </w:tcPr>
          <w:p w:rsidR="00A0493D" w:rsidRPr="000E42EC" w:rsidRDefault="00A0493D" w:rsidP="000E42EC">
            <w:pPr>
              <w:spacing w:line="380" w:lineRule="exact"/>
              <w:jc w:val="both"/>
              <w:rPr>
                <w:rFonts w:ascii="標楷體" w:eastAsia="標楷體" w:hAnsi="標楷體"/>
                <w:color w:val="000000" w:themeColor="text1"/>
                <w:sz w:val="28"/>
              </w:rPr>
            </w:pPr>
            <w:r w:rsidRPr="000E42EC">
              <w:rPr>
                <w:rFonts w:ascii="標楷體" w:eastAsia="標楷體" w:hAnsi="標楷體" w:hint="eastAsia"/>
                <w:color w:val="000000" w:themeColor="text1"/>
                <w:sz w:val="28"/>
              </w:rPr>
              <w:t>10-</w:t>
            </w:r>
            <w:r w:rsidRPr="000E42EC">
              <w:rPr>
                <w:rFonts w:ascii="標楷體" w:eastAsia="標楷體" w:hAnsi="標楷體"/>
                <w:color w:val="000000" w:themeColor="text1"/>
                <w:sz w:val="28"/>
              </w:rPr>
              <w:t>4</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13</w:t>
            </w:r>
          </w:p>
          <w:p w:rsidR="00A0493D" w:rsidRPr="00A0493D" w:rsidRDefault="00A0493D" w:rsidP="000E42EC">
            <w:pPr>
              <w:spacing w:line="380" w:lineRule="exact"/>
              <w:jc w:val="both"/>
              <w:rPr>
                <w:rFonts w:ascii="標楷體" w:eastAsia="標楷體" w:hAnsi="標楷體"/>
                <w:color w:val="FF0000"/>
                <w:sz w:val="28"/>
              </w:rPr>
            </w:pPr>
            <w:r w:rsidRPr="000E42EC">
              <w:rPr>
                <w:rFonts w:ascii="標楷體" w:eastAsia="標楷體" w:hAnsi="標楷體" w:hint="eastAsia"/>
                <w:color w:val="000000" w:themeColor="text1"/>
                <w:sz w:val="28"/>
              </w:rPr>
              <w:t>(1</w:t>
            </w:r>
            <w:r w:rsidRPr="000E42EC">
              <w:rPr>
                <w:rFonts w:ascii="標楷體" w:eastAsia="標楷體" w:hAnsi="標楷體"/>
                <w:color w:val="000000" w:themeColor="text1"/>
                <w:sz w:val="28"/>
              </w:rPr>
              <w:t>10</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12</w:t>
            </w:r>
            <w:r w:rsidRPr="000E42EC">
              <w:rPr>
                <w:rFonts w:ascii="標楷體" w:eastAsia="標楷體" w:hAnsi="標楷體" w:hint="eastAsia"/>
                <w:color w:val="000000" w:themeColor="text1"/>
                <w:sz w:val="28"/>
              </w:rPr>
              <w:t>.</w:t>
            </w:r>
            <w:r w:rsidRPr="000E42EC">
              <w:rPr>
                <w:rFonts w:ascii="標楷體" w:eastAsia="標楷體" w:hAnsi="標楷體"/>
                <w:color w:val="000000" w:themeColor="text1"/>
                <w:sz w:val="28"/>
              </w:rPr>
              <w:t>10</w:t>
            </w:r>
            <w:r w:rsidRPr="000E42EC">
              <w:rPr>
                <w:rFonts w:ascii="標楷體" w:eastAsia="標楷體" w:hAnsi="標楷體" w:hint="eastAsia"/>
                <w:color w:val="000000" w:themeColor="text1"/>
                <w:sz w:val="28"/>
              </w:rPr>
              <w:t>)</w:t>
            </w:r>
          </w:p>
        </w:tc>
        <w:tc>
          <w:tcPr>
            <w:tcW w:w="1522" w:type="pct"/>
            <w:tcBorders>
              <w:left w:val="single" w:sz="4" w:space="0" w:color="auto"/>
              <w:right w:val="single" w:sz="4" w:space="0" w:color="auto"/>
            </w:tcBorders>
          </w:tcPr>
          <w:p w:rsidR="00A0493D" w:rsidRPr="000E42EC" w:rsidRDefault="00A0493D" w:rsidP="00A0493D">
            <w:pPr>
              <w:kinsoku w:val="0"/>
              <w:wordWrap w:val="0"/>
              <w:overflowPunct w:val="0"/>
              <w:autoSpaceDE w:val="0"/>
              <w:autoSpaceDN w:val="0"/>
              <w:ind w:left="216" w:hangingChars="100" w:hanging="216"/>
              <w:jc w:val="both"/>
              <w:rPr>
                <w:rFonts w:ascii="標楷體" w:eastAsia="標楷體" w:hAnsi="標楷體"/>
                <w:color w:val="000000" w:themeColor="text1"/>
                <w:sz w:val="28"/>
                <w:szCs w:val="28"/>
              </w:rPr>
            </w:pPr>
            <w:r w:rsidRPr="000E42EC">
              <w:rPr>
                <w:rFonts w:ascii="標楷體" w:eastAsia="標楷體" w:hAnsi="標楷體" w:hint="eastAsia"/>
                <w:color w:val="000000" w:themeColor="text1"/>
                <w:spacing w:val="-12"/>
                <w:szCs w:val="24"/>
              </w:rPr>
              <w:t>1.院會10-</w:t>
            </w:r>
            <w:r w:rsidRPr="000E42EC">
              <w:rPr>
                <w:rFonts w:ascii="標楷體" w:eastAsia="標楷體" w:hAnsi="標楷體"/>
                <w:color w:val="000000" w:themeColor="text1"/>
                <w:spacing w:val="-12"/>
                <w:szCs w:val="24"/>
              </w:rPr>
              <w:t>4</w:t>
            </w:r>
            <w:r w:rsidRPr="000E42EC">
              <w:rPr>
                <w:rFonts w:ascii="標楷體" w:eastAsia="標楷體" w:hAnsi="標楷體" w:hint="eastAsia"/>
                <w:color w:val="000000" w:themeColor="text1"/>
                <w:spacing w:val="-12"/>
                <w:szCs w:val="24"/>
              </w:rPr>
              <w:t>-</w:t>
            </w:r>
            <w:r w:rsidRPr="000E42EC">
              <w:rPr>
                <w:rFonts w:ascii="標楷體" w:eastAsia="標楷體" w:hAnsi="標楷體"/>
                <w:color w:val="000000" w:themeColor="text1"/>
                <w:spacing w:val="-12"/>
                <w:szCs w:val="24"/>
              </w:rPr>
              <w:t>13</w:t>
            </w:r>
            <w:r w:rsidRPr="000E42EC">
              <w:rPr>
                <w:rFonts w:ascii="標楷體" w:eastAsia="標楷體" w:hAnsi="標楷體" w:hint="eastAsia"/>
                <w:color w:val="000000" w:themeColor="text1"/>
                <w:spacing w:val="-12"/>
                <w:szCs w:val="24"/>
              </w:rPr>
              <w:t>(1</w:t>
            </w:r>
            <w:r w:rsidRPr="000E42EC">
              <w:rPr>
                <w:rFonts w:ascii="標楷體" w:eastAsia="標楷體" w:hAnsi="標楷體"/>
                <w:color w:val="000000" w:themeColor="text1"/>
                <w:spacing w:val="-12"/>
                <w:szCs w:val="24"/>
              </w:rPr>
              <w:t>10</w:t>
            </w:r>
            <w:r w:rsidRPr="000E42EC">
              <w:rPr>
                <w:rFonts w:ascii="標楷體" w:eastAsia="標楷體" w:hAnsi="標楷體" w:hint="eastAsia"/>
                <w:color w:val="000000" w:themeColor="text1"/>
                <w:spacing w:val="-12"/>
                <w:szCs w:val="24"/>
              </w:rPr>
              <w:t>.</w:t>
            </w:r>
            <w:r w:rsidRPr="000E42EC">
              <w:rPr>
                <w:rFonts w:ascii="標楷體" w:eastAsia="標楷體" w:hAnsi="標楷體"/>
                <w:color w:val="000000" w:themeColor="text1"/>
                <w:spacing w:val="-12"/>
                <w:szCs w:val="24"/>
              </w:rPr>
              <w:t>12</w:t>
            </w:r>
            <w:r w:rsidRPr="000E42EC">
              <w:rPr>
                <w:rFonts w:ascii="標楷體" w:eastAsia="標楷體" w:hAnsi="標楷體" w:hint="eastAsia"/>
                <w:color w:val="000000" w:themeColor="text1"/>
                <w:spacing w:val="-12"/>
                <w:szCs w:val="24"/>
              </w:rPr>
              <w:t>.</w:t>
            </w:r>
            <w:r w:rsidRPr="000E42EC">
              <w:rPr>
                <w:rFonts w:ascii="標楷體" w:eastAsia="標楷體" w:hAnsi="標楷體"/>
                <w:color w:val="000000" w:themeColor="text1"/>
                <w:spacing w:val="-12"/>
                <w:szCs w:val="24"/>
              </w:rPr>
              <w:t>10)</w:t>
            </w:r>
            <w:r w:rsidRPr="000E42EC">
              <w:rPr>
                <w:rFonts w:ascii="標楷體" w:eastAsia="標楷體" w:hAnsi="標楷體" w:hint="eastAsia"/>
                <w:color w:val="000000" w:themeColor="text1"/>
                <w:spacing w:val="-12"/>
                <w:szCs w:val="24"/>
              </w:rPr>
              <w:t>：逕付二讀，與相關提案併案協商。</w:t>
            </w:r>
          </w:p>
        </w:tc>
      </w:tr>
    </w:tbl>
    <w:p w:rsidR="00ED0077" w:rsidRPr="00E50433" w:rsidRDefault="00ED0077" w:rsidP="00E4725E">
      <w:pPr>
        <w:pStyle w:val="01-11"/>
        <w:rPr>
          <w:b w:val="0"/>
          <w:color w:val="FF0000"/>
          <w:sz w:val="28"/>
        </w:rPr>
      </w:pPr>
      <w:r>
        <w:br w:type="page"/>
      </w:r>
    </w:p>
    <w:p w:rsidR="00064388" w:rsidRDefault="00064388" w:rsidP="007C7731">
      <w:pPr>
        <w:spacing w:line="500" w:lineRule="exact"/>
        <w:rPr>
          <w:rFonts w:ascii="標楷體" w:eastAsia="標楷體" w:hAnsi="標楷體"/>
          <w:sz w:val="32"/>
          <w:szCs w:val="32"/>
        </w:rPr>
        <w:sectPr w:rsidR="00064388" w:rsidSect="00366A45">
          <w:pgSz w:w="11907" w:h="16840" w:code="9"/>
          <w:pgMar w:top="1134" w:right="1134" w:bottom="1134" w:left="1134" w:header="851" w:footer="992" w:gutter="0"/>
          <w:cols w:space="425"/>
          <w:docGrid w:type="linesAndChars" w:linePitch="360"/>
        </w:sectPr>
      </w:pPr>
    </w:p>
    <w:p w:rsidR="00C1715F" w:rsidRPr="00C1715F" w:rsidRDefault="00C1715F" w:rsidP="00C1715F">
      <w:pPr>
        <w:pStyle w:val="01-11"/>
      </w:pPr>
      <w:bookmarkStart w:id="133" w:name="_Toc61597459"/>
      <w:bookmarkStart w:id="134" w:name="_Toc61597508"/>
      <w:bookmarkStart w:id="135" w:name="_Toc61597841"/>
      <w:bookmarkStart w:id="136" w:name="_Toc95137448"/>
      <w:r w:rsidRPr="00C1715F">
        <w:rPr>
          <w:rFonts w:hint="eastAsia"/>
        </w:rPr>
        <w:lastRenderedPageBreak/>
        <w:t>附錄  本會期歷次會議議事錄</w:t>
      </w:r>
      <w:bookmarkEnd w:id="133"/>
      <w:bookmarkEnd w:id="134"/>
      <w:bookmarkEnd w:id="135"/>
      <w:bookmarkEnd w:id="136"/>
    </w:p>
    <w:p w:rsidR="00C1715F" w:rsidRDefault="00C1715F" w:rsidP="00C1715F">
      <w:pPr>
        <w:pStyle w:val="01-21"/>
      </w:pPr>
      <w:bookmarkStart w:id="137" w:name="_Toc61597460"/>
      <w:bookmarkStart w:id="138" w:name="_Toc61597509"/>
      <w:bookmarkStart w:id="139" w:name="_Toc61597842"/>
      <w:bookmarkStart w:id="140" w:name="_Toc95137449"/>
      <w:r w:rsidRPr="00C1715F">
        <w:rPr>
          <w:rFonts w:hint="eastAsia"/>
          <w:szCs w:val="24"/>
        </w:rPr>
        <w:t>一、</w:t>
      </w:r>
      <w:r w:rsidRPr="00C1715F">
        <w:rPr>
          <w:rFonts w:hint="eastAsia"/>
        </w:rPr>
        <w:t>召集委員會議議事錄</w:t>
      </w:r>
      <w:bookmarkEnd w:id="137"/>
      <w:bookmarkEnd w:id="138"/>
      <w:bookmarkEnd w:id="139"/>
      <w:bookmarkEnd w:id="140"/>
    </w:p>
    <w:p w:rsidR="0022729B" w:rsidRDefault="0022729B" w:rsidP="00311129">
      <w:pPr>
        <w:pStyle w:val="01-45"/>
      </w:pPr>
      <w:bookmarkStart w:id="141" w:name="_Toc95137450"/>
      <w:bookmarkStart w:id="142" w:name="_Toc61597461"/>
      <w:bookmarkStart w:id="143" w:name="_Toc61597511"/>
      <w:bookmarkStart w:id="144" w:name="_Toc61597844"/>
      <w:r>
        <w:rPr>
          <w:rFonts w:hint="eastAsia"/>
        </w:rPr>
        <w:t>立法院第10屆第</w:t>
      </w:r>
      <w:r>
        <w:t>4</w:t>
      </w:r>
      <w:r>
        <w:rPr>
          <w:rFonts w:hint="eastAsia"/>
        </w:rPr>
        <w:t>會期教育及文化委員會第1次召集委員會議議事錄</w:t>
      </w:r>
      <w:bookmarkEnd w:id="141"/>
    </w:p>
    <w:p w:rsidR="0022729B" w:rsidRPr="00D07B0C" w:rsidRDefault="0022729B" w:rsidP="00017AA4">
      <w:pPr>
        <w:pStyle w:val="ac"/>
        <w:spacing w:line="540" w:lineRule="exact"/>
        <w:ind w:left="1600" w:rightChars="29" w:right="70" w:hangingChars="500" w:hanging="1600"/>
        <w:jc w:val="both"/>
        <w:rPr>
          <w:sz w:val="32"/>
        </w:rPr>
      </w:pPr>
      <w:r w:rsidRPr="00D07B0C">
        <w:rPr>
          <w:rFonts w:hint="eastAsia"/>
          <w:sz w:val="32"/>
        </w:rPr>
        <w:t>時    間：</w:t>
      </w:r>
      <w:r w:rsidRPr="00D07B0C">
        <w:rPr>
          <w:rFonts w:hint="eastAsia"/>
          <w:sz w:val="32"/>
          <w:szCs w:val="32"/>
        </w:rPr>
        <w:t>中華民國1</w:t>
      </w:r>
      <w:r>
        <w:rPr>
          <w:rFonts w:hint="eastAsia"/>
          <w:sz w:val="32"/>
          <w:szCs w:val="32"/>
        </w:rPr>
        <w:t>1</w:t>
      </w:r>
      <w:r w:rsidRPr="00D07B0C">
        <w:rPr>
          <w:rFonts w:hint="eastAsia"/>
          <w:sz w:val="32"/>
          <w:szCs w:val="32"/>
        </w:rPr>
        <w:t>0年</w:t>
      </w:r>
      <w:r>
        <w:rPr>
          <w:sz w:val="32"/>
          <w:szCs w:val="32"/>
        </w:rPr>
        <w:t>9</w:t>
      </w:r>
      <w:r w:rsidRPr="00D07B0C">
        <w:rPr>
          <w:rFonts w:hint="eastAsia"/>
          <w:sz w:val="32"/>
        </w:rPr>
        <w:t>月</w:t>
      </w:r>
      <w:r>
        <w:rPr>
          <w:rFonts w:hint="eastAsia"/>
          <w:sz w:val="32"/>
        </w:rPr>
        <w:t>2</w:t>
      </w:r>
      <w:r>
        <w:rPr>
          <w:sz w:val="32"/>
        </w:rPr>
        <w:t>3</w:t>
      </w:r>
      <w:r w:rsidRPr="00D07B0C">
        <w:rPr>
          <w:rFonts w:hint="eastAsia"/>
          <w:sz w:val="32"/>
        </w:rPr>
        <w:t>日（星期</w:t>
      </w:r>
      <w:r>
        <w:rPr>
          <w:rFonts w:hint="eastAsia"/>
          <w:sz w:val="32"/>
        </w:rPr>
        <w:t>四</w:t>
      </w:r>
      <w:r w:rsidRPr="00D07B0C">
        <w:rPr>
          <w:rFonts w:hint="eastAsia"/>
          <w:sz w:val="32"/>
        </w:rPr>
        <w:t>）</w:t>
      </w:r>
    </w:p>
    <w:p w:rsidR="0022729B" w:rsidRDefault="0022729B" w:rsidP="00017AA4">
      <w:pPr>
        <w:pStyle w:val="ac"/>
        <w:spacing w:line="540" w:lineRule="exact"/>
        <w:rPr>
          <w:sz w:val="32"/>
        </w:rPr>
      </w:pPr>
      <w:r w:rsidRPr="00D07B0C">
        <w:rPr>
          <w:rFonts w:hint="eastAsia"/>
          <w:sz w:val="32"/>
        </w:rPr>
        <w:t>地    點：</w:t>
      </w:r>
      <w:r>
        <w:rPr>
          <w:rFonts w:hint="eastAsia"/>
          <w:sz w:val="32"/>
        </w:rPr>
        <w:t>群賢</w:t>
      </w:r>
      <w:r w:rsidRPr="00D07B0C">
        <w:rPr>
          <w:rFonts w:hint="eastAsia"/>
          <w:sz w:val="32"/>
        </w:rPr>
        <w:t>樓</w:t>
      </w:r>
      <w:r>
        <w:rPr>
          <w:rFonts w:hint="eastAsia"/>
          <w:sz w:val="32"/>
        </w:rPr>
        <w:t>101</w:t>
      </w:r>
      <w:r w:rsidRPr="00D07B0C">
        <w:rPr>
          <w:rFonts w:hint="eastAsia"/>
          <w:sz w:val="32"/>
        </w:rPr>
        <w:t>會議室</w:t>
      </w:r>
    </w:p>
    <w:p w:rsidR="0022729B" w:rsidRPr="001622D2" w:rsidRDefault="0022729B" w:rsidP="00017AA4">
      <w:pPr>
        <w:snapToGrid w:val="0"/>
        <w:spacing w:line="540" w:lineRule="exact"/>
        <w:ind w:leftChars="2" w:left="5"/>
        <w:jc w:val="both"/>
        <w:rPr>
          <w:rFonts w:ascii="標楷體" w:eastAsia="標楷體" w:hAnsi="標楷體"/>
          <w:sz w:val="32"/>
          <w:szCs w:val="32"/>
        </w:rPr>
      </w:pPr>
      <w:r w:rsidRPr="001622D2">
        <w:rPr>
          <w:rFonts w:ascii="標楷體" w:eastAsia="標楷體" w:hAnsi="標楷體" w:hint="eastAsia"/>
          <w:sz w:val="32"/>
          <w:szCs w:val="32"/>
        </w:rPr>
        <w:t>出席</w:t>
      </w:r>
      <w:r>
        <w:rPr>
          <w:rFonts w:ascii="標楷體" w:eastAsia="標楷體" w:hAnsi="標楷體" w:hint="eastAsia"/>
          <w:sz w:val="32"/>
          <w:szCs w:val="32"/>
        </w:rPr>
        <w:t>召集</w:t>
      </w:r>
      <w:r w:rsidRPr="001622D2">
        <w:rPr>
          <w:rFonts w:ascii="標楷體" w:eastAsia="標楷體" w:hAnsi="標楷體" w:hint="eastAsia"/>
          <w:sz w:val="32"/>
          <w:szCs w:val="32"/>
        </w:rPr>
        <w:t>委員：</w:t>
      </w:r>
      <w:r>
        <w:rPr>
          <w:rFonts w:ascii="標楷體" w:eastAsia="標楷體" w:hAnsi="標楷體" w:hint="eastAsia"/>
          <w:sz w:val="32"/>
          <w:szCs w:val="32"/>
        </w:rPr>
        <w:t xml:space="preserve">李德維 林宜瑾  </w:t>
      </w:r>
      <w:r w:rsidRPr="001622D2">
        <w:rPr>
          <w:rFonts w:ascii="標楷體" w:eastAsia="標楷體" w:hAnsi="標楷體" w:hint="eastAsia"/>
          <w:sz w:val="32"/>
          <w:szCs w:val="32"/>
        </w:rPr>
        <w:t xml:space="preserve">  </w:t>
      </w:r>
    </w:p>
    <w:p w:rsidR="0022729B" w:rsidRPr="001622D2" w:rsidRDefault="0022729B" w:rsidP="00017AA4">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專門委員：</w:t>
      </w:r>
      <w:r>
        <w:rPr>
          <w:rFonts w:ascii="標楷體" w:eastAsia="標楷體" w:hAnsi="標楷體" w:hint="eastAsia"/>
          <w:sz w:val="32"/>
          <w:szCs w:val="32"/>
        </w:rPr>
        <w:t>朱蔚菁</w:t>
      </w:r>
      <w:r w:rsidRPr="001622D2">
        <w:rPr>
          <w:rFonts w:ascii="標楷體" w:eastAsia="標楷體" w:hAnsi="標楷體" w:hint="eastAsia"/>
          <w:sz w:val="32"/>
          <w:szCs w:val="32"/>
        </w:rPr>
        <w:t xml:space="preserve"> </w:t>
      </w:r>
    </w:p>
    <w:p w:rsidR="0022729B" w:rsidRPr="001622D2" w:rsidRDefault="0022729B" w:rsidP="00017AA4">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主任秘書：陳錫欽</w:t>
      </w:r>
    </w:p>
    <w:p w:rsidR="0022729B" w:rsidRPr="001622D2" w:rsidRDefault="0022729B" w:rsidP="00017AA4">
      <w:pPr>
        <w:snapToGrid w:val="0"/>
        <w:spacing w:line="540" w:lineRule="exact"/>
        <w:ind w:left="714" w:hanging="714"/>
        <w:jc w:val="both"/>
        <w:rPr>
          <w:rFonts w:ascii="標楷體" w:eastAsia="標楷體" w:hAnsi="標楷體"/>
          <w:sz w:val="32"/>
          <w:szCs w:val="32"/>
        </w:rPr>
      </w:pPr>
      <w:r w:rsidRPr="001622D2">
        <w:rPr>
          <w:rFonts w:ascii="標楷體" w:eastAsia="標楷體" w:hAnsi="標楷體" w:hint="eastAsia"/>
          <w:sz w:val="32"/>
          <w:szCs w:val="32"/>
        </w:rPr>
        <w:t xml:space="preserve">紀    錄：簡任秘書  </w:t>
      </w:r>
      <w:r>
        <w:rPr>
          <w:rFonts w:ascii="標楷體" w:eastAsia="標楷體" w:hAnsi="標楷體" w:hint="eastAsia"/>
          <w:sz w:val="32"/>
          <w:szCs w:val="32"/>
        </w:rPr>
        <w:t>林素惠</w:t>
      </w:r>
      <w:r w:rsidRPr="001622D2">
        <w:rPr>
          <w:rFonts w:ascii="標楷體" w:eastAsia="標楷體" w:hAnsi="標楷體" w:hint="eastAsia"/>
          <w:sz w:val="32"/>
          <w:szCs w:val="32"/>
        </w:rPr>
        <w:t xml:space="preserve">  </w:t>
      </w:r>
      <w:r>
        <w:rPr>
          <w:rFonts w:ascii="標楷體" w:eastAsia="標楷體" w:hAnsi="標楷體" w:hint="eastAsia"/>
          <w:sz w:val="32"/>
          <w:szCs w:val="32"/>
        </w:rPr>
        <w:t xml:space="preserve">簡任編審  蔡月秋  </w:t>
      </w:r>
      <w:r w:rsidRPr="001622D2">
        <w:rPr>
          <w:rFonts w:ascii="標楷體" w:eastAsia="標楷體" w:hAnsi="標楷體" w:hint="eastAsia"/>
          <w:sz w:val="32"/>
          <w:szCs w:val="32"/>
        </w:rPr>
        <w:t xml:space="preserve">科長  </w:t>
      </w:r>
      <w:r>
        <w:rPr>
          <w:rFonts w:ascii="標楷體" w:eastAsia="標楷體" w:hAnsi="標楷體" w:hint="eastAsia"/>
          <w:sz w:val="32"/>
          <w:szCs w:val="32"/>
        </w:rPr>
        <w:t>蔡國治</w:t>
      </w:r>
    </w:p>
    <w:p w:rsidR="0022729B" w:rsidRDefault="0022729B" w:rsidP="00017AA4">
      <w:pPr>
        <w:pStyle w:val="ac"/>
        <w:spacing w:line="540" w:lineRule="exact"/>
        <w:ind w:leftChars="298" w:left="715" w:firstLineChars="57" w:firstLine="183"/>
        <w:rPr>
          <w:sz w:val="32"/>
        </w:rPr>
      </w:pPr>
      <w:r>
        <w:rPr>
          <w:rFonts w:hint="eastAsia"/>
          <w:b/>
          <w:sz w:val="32"/>
        </w:rPr>
        <w:t>報　告　事　項</w:t>
      </w:r>
    </w:p>
    <w:p w:rsidR="0022729B" w:rsidRPr="008D66BC" w:rsidRDefault="0022729B" w:rsidP="00017AA4">
      <w:pPr>
        <w:pStyle w:val="ac"/>
        <w:spacing w:line="540" w:lineRule="exact"/>
        <w:ind w:left="576" w:hangingChars="180" w:hanging="576"/>
        <w:jc w:val="both"/>
        <w:rPr>
          <w:sz w:val="32"/>
          <w:szCs w:val="32"/>
        </w:rPr>
      </w:pPr>
      <w:r w:rsidRPr="00511407">
        <w:rPr>
          <w:rFonts w:hint="eastAsia"/>
          <w:color w:val="000000" w:themeColor="text1"/>
          <w:sz w:val="32"/>
          <w:szCs w:val="32"/>
        </w:rPr>
        <w:t>一、依立法院各委員會組織法第四條之一規定:「各委員會之議程，</w:t>
      </w:r>
      <w:r w:rsidRPr="008D66BC">
        <w:rPr>
          <w:rFonts w:hint="eastAsia"/>
          <w:color w:val="000000" w:themeColor="text1"/>
          <w:sz w:val="32"/>
          <w:szCs w:val="32"/>
        </w:rPr>
        <w:t>應由輪值召集委員決定之。」。本會每週之議程，由輪值召集委員決定之，並擔任該週會議之主席。主席當日如因事不克到場主持會議，應事先商請其他召集委員代理。會議主席因事暫離主席職位，應請在場本會委員代理主席。次週議程請於週四前</w:t>
      </w:r>
      <w:r w:rsidRPr="008D66BC">
        <w:rPr>
          <w:rFonts w:hint="eastAsia"/>
          <w:sz w:val="32"/>
          <w:szCs w:val="32"/>
        </w:rPr>
        <w:t>書面告知本會以利刊載分週預報表。</w:t>
      </w:r>
    </w:p>
    <w:p w:rsidR="0022729B" w:rsidRDefault="0022729B" w:rsidP="00017AA4">
      <w:pPr>
        <w:pStyle w:val="ac"/>
        <w:spacing w:line="540" w:lineRule="exact"/>
        <w:ind w:left="640" w:rightChars="29" w:right="70" w:hangingChars="200" w:hanging="640"/>
        <w:jc w:val="both"/>
        <w:rPr>
          <w:sz w:val="32"/>
          <w:szCs w:val="32"/>
        </w:rPr>
      </w:pPr>
      <w:r>
        <w:rPr>
          <w:rFonts w:hint="eastAsia"/>
          <w:sz w:val="32"/>
          <w:szCs w:val="32"/>
        </w:rPr>
        <w:t>二、依立法院各委員會組織法第二十一條規定:「各委員會會議，除本法規定者外，得準用立法院組織法、立法院職權行使法、立法委員行為法及立法院議事規則有關條文之規定。」。</w:t>
      </w:r>
    </w:p>
    <w:p w:rsidR="0022729B" w:rsidRPr="008D66BC" w:rsidRDefault="0022729B" w:rsidP="00017AA4">
      <w:pPr>
        <w:pStyle w:val="ac"/>
        <w:spacing w:line="540" w:lineRule="exact"/>
        <w:ind w:left="576" w:rightChars="29" w:right="70" w:hangingChars="180" w:hanging="576"/>
        <w:jc w:val="both"/>
        <w:rPr>
          <w:sz w:val="32"/>
          <w:szCs w:val="32"/>
        </w:rPr>
      </w:pPr>
      <w:r w:rsidRPr="008D66BC">
        <w:rPr>
          <w:rFonts w:hint="eastAsia"/>
          <w:sz w:val="32"/>
          <w:szCs w:val="32"/>
        </w:rPr>
        <w:t>三、本委員會召開之公聽會或設立調閱專案小組須與院會交付審查之議案有關，公聽會受邀出席表達意見人員，由召集委員協調依立法院職權行使法第五十六條規定分別邀請，並請依正反觀點者平衡邀請。</w:t>
      </w:r>
    </w:p>
    <w:p w:rsidR="0022729B" w:rsidRDefault="0022729B" w:rsidP="00017AA4">
      <w:pPr>
        <w:pStyle w:val="ac"/>
        <w:spacing w:line="540" w:lineRule="exact"/>
        <w:ind w:left="576" w:hangingChars="180" w:hanging="576"/>
        <w:jc w:val="both"/>
        <w:rPr>
          <w:sz w:val="32"/>
          <w:szCs w:val="32"/>
        </w:rPr>
      </w:pPr>
      <w:r w:rsidRPr="008D66BC">
        <w:rPr>
          <w:rFonts w:hint="eastAsia"/>
          <w:sz w:val="32"/>
          <w:szCs w:val="32"/>
        </w:rPr>
        <w:t>四、本委員會與相關院部會協調聯繫之經費，每會期預算12萬元，每位召集委員6萬元，</w:t>
      </w:r>
      <w:r>
        <w:rPr>
          <w:rFonts w:hint="eastAsia"/>
          <w:sz w:val="32"/>
          <w:szCs w:val="32"/>
        </w:rPr>
        <w:t>由召集委員依立法院各委員會與各相關院</w:t>
      </w:r>
      <w:r>
        <w:rPr>
          <w:rFonts w:hint="eastAsia"/>
          <w:sz w:val="32"/>
          <w:szCs w:val="32"/>
        </w:rPr>
        <w:lastRenderedPageBreak/>
        <w:t>部會協調聯繫經費核銷原則動支，並通知本會依程序辦理核銷。</w:t>
      </w:r>
    </w:p>
    <w:p w:rsidR="0022729B" w:rsidRPr="00E65DFF" w:rsidRDefault="0022729B" w:rsidP="00017AA4">
      <w:pPr>
        <w:pStyle w:val="ac"/>
        <w:spacing w:line="540" w:lineRule="exact"/>
        <w:ind w:left="576" w:hangingChars="180" w:hanging="576"/>
        <w:rPr>
          <w:sz w:val="32"/>
          <w:szCs w:val="32"/>
        </w:rPr>
      </w:pPr>
      <w:r w:rsidRPr="00E65DFF">
        <w:rPr>
          <w:rFonts w:hint="eastAsia"/>
          <w:sz w:val="32"/>
          <w:szCs w:val="32"/>
        </w:rPr>
        <w:t>五、檢附尚未審查之「人民請願案」，請參考。</w:t>
      </w:r>
    </w:p>
    <w:p w:rsidR="0022729B" w:rsidRDefault="0022729B" w:rsidP="00017AA4">
      <w:pPr>
        <w:pStyle w:val="ac"/>
        <w:tabs>
          <w:tab w:val="left" w:pos="1080"/>
        </w:tabs>
        <w:spacing w:beforeLines="50" w:before="180" w:line="540" w:lineRule="exact"/>
        <w:ind w:leftChars="294" w:left="706" w:firstLineChars="50" w:firstLine="160"/>
        <w:rPr>
          <w:b/>
          <w:sz w:val="32"/>
        </w:rPr>
      </w:pPr>
      <w:r>
        <w:rPr>
          <w:rFonts w:hint="eastAsia"/>
          <w:b/>
          <w:sz w:val="32"/>
        </w:rPr>
        <w:t>討　論　事　項</w:t>
      </w:r>
    </w:p>
    <w:p w:rsidR="0022729B" w:rsidRPr="008D66BC" w:rsidRDefault="0022729B" w:rsidP="00017AA4">
      <w:pPr>
        <w:numPr>
          <w:ilvl w:val="0"/>
          <w:numId w:val="1"/>
        </w:numPr>
        <w:snapToGrid w:val="0"/>
        <w:spacing w:line="560" w:lineRule="exact"/>
        <w:jc w:val="both"/>
        <w:rPr>
          <w:rFonts w:ascii="標楷體" w:eastAsia="標楷體" w:hAnsi="標楷體"/>
          <w:sz w:val="32"/>
          <w:szCs w:val="32"/>
        </w:rPr>
      </w:pPr>
      <w:r w:rsidRPr="008D66BC">
        <w:rPr>
          <w:rFonts w:ascii="標楷體" w:eastAsia="標楷體" w:hAnsi="標楷體" w:hint="eastAsia"/>
          <w:sz w:val="32"/>
          <w:szCs w:val="32"/>
        </w:rPr>
        <w:t>請推舉召集委員一人擔任本院紀律委員會召集委員,請議決案。</w:t>
      </w:r>
    </w:p>
    <w:p w:rsidR="0022729B" w:rsidRPr="008D66BC" w:rsidRDefault="0022729B" w:rsidP="00017AA4">
      <w:pPr>
        <w:snapToGrid w:val="0"/>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決議:由</w:t>
      </w:r>
      <w:r>
        <w:rPr>
          <w:rFonts w:ascii="標楷體" w:eastAsia="標楷體" w:hAnsi="標楷體" w:hint="eastAsia"/>
          <w:sz w:val="32"/>
          <w:szCs w:val="32"/>
        </w:rPr>
        <w:t>林</w:t>
      </w:r>
      <w:r w:rsidRPr="008D66BC">
        <w:rPr>
          <w:rFonts w:ascii="標楷體" w:eastAsia="標楷體" w:hAnsi="標楷體" w:hint="eastAsia"/>
          <w:color w:val="000000" w:themeColor="text1"/>
          <w:sz w:val="32"/>
          <w:szCs w:val="32"/>
        </w:rPr>
        <w:t>召集委員</w:t>
      </w:r>
      <w:r>
        <w:rPr>
          <w:rFonts w:ascii="標楷體" w:eastAsia="標楷體" w:hAnsi="標楷體" w:hint="eastAsia"/>
          <w:color w:val="000000" w:themeColor="text1"/>
          <w:sz w:val="32"/>
          <w:szCs w:val="32"/>
        </w:rPr>
        <w:t>宜瑾</w:t>
      </w:r>
      <w:r w:rsidRPr="008D66BC">
        <w:rPr>
          <w:rFonts w:ascii="標楷體" w:eastAsia="標楷體" w:hAnsi="標楷體" w:hint="eastAsia"/>
          <w:sz w:val="32"/>
          <w:szCs w:val="32"/>
        </w:rPr>
        <w:t>擔任。</w:t>
      </w:r>
    </w:p>
    <w:p w:rsidR="0022729B" w:rsidRPr="008D66BC" w:rsidRDefault="0022729B" w:rsidP="00017AA4">
      <w:pPr>
        <w:numPr>
          <w:ilvl w:val="0"/>
          <w:numId w:val="1"/>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本會期召集委員輪值順序及輪值表（詳如附件1），請議決案。</w:t>
      </w:r>
    </w:p>
    <w:p w:rsidR="0022729B" w:rsidRPr="008D66BC" w:rsidRDefault="0022729B" w:rsidP="00017AA4">
      <w:pPr>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決議:照案通過。</w:t>
      </w:r>
    </w:p>
    <w:p w:rsidR="0022729B" w:rsidRPr="008D66BC" w:rsidRDefault="0022729B" w:rsidP="00017AA4">
      <w:pPr>
        <w:numPr>
          <w:ilvl w:val="0"/>
          <w:numId w:val="1"/>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本會期召集委員主持分組審查表（詳如附件2），請議決案。</w:t>
      </w:r>
    </w:p>
    <w:p w:rsidR="0022729B" w:rsidRPr="008D66BC" w:rsidRDefault="0022729B" w:rsidP="00017AA4">
      <w:pPr>
        <w:spacing w:line="560" w:lineRule="exact"/>
        <w:jc w:val="both"/>
        <w:rPr>
          <w:rFonts w:ascii="標楷體" w:eastAsia="標楷體" w:hAnsi="標楷體"/>
          <w:sz w:val="32"/>
          <w:szCs w:val="32"/>
        </w:rPr>
      </w:pPr>
      <w:r w:rsidRPr="008D66BC">
        <w:rPr>
          <w:rFonts w:ascii="標楷體" w:eastAsia="標楷體" w:hAnsi="標楷體" w:hint="eastAsia"/>
          <w:sz w:val="32"/>
          <w:szCs w:val="32"/>
        </w:rPr>
        <w:t xml:space="preserve">    決議:照案通過。</w:t>
      </w:r>
    </w:p>
    <w:p w:rsidR="0022729B" w:rsidRDefault="0022729B">
      <w:pPr>
        <w:widowControl/>
        <w:rPr>
          <w:rFonts w:ascii="標楷體" w:eastAsia="標楷體" w:hAnsi="標楷體"/>
          <w:sz w:val="20"/>
        </w:rPr>
      </w:pPr>
      <w:r>
        <w:rPr>
          <w:rFonts w:ascii="標楷體" w:eastAsia="標楷體" w:hAnsi="標楷體"/>
          <w:sz w:val="20"/>
        </w:rPr>
        <w:br w:type="page"/>
      </w:r>
    </w:p>
    <w:p w:rsidR="0022729B" w:rsidRDefault="0022729B" w:rsidP="00017AA4">
      <w:pPr>
        <w:spacing w:line="400" w:lineRule="exact"/>
        <w:jc w:val="center"/>
        <w:rPr>
          <w:rFonts w:ascii="標楷體" w:eastAsia="標楷體" w:hAnsi="標楷體"/>
          <w:b/>
          <w:sz w:val="20"/>
        </w:rPr>
      </w:pPr>
      <w:r>
        <w:rPr>
          <w:rFonts w:ascii="標楷體" w:eastAsia="標楷體" w:hAnsi="標楷體" w:hint="eastAsia"/>
          <w:b/>
          <w:sz w:val="20"/>
        </w:rPr>
        <w:lastRenderedPageBreak/>
        <w:t xml:space="preserve">                                                                           </w:t>
      </w:r>
      <w:r w:rsidRPr="00DF3A5B">
        <w:rPr>
          <w:rFonts w:ascii="標楷體" w:eastAsia="標楷體" w:hAnsi="標楷體" w:hint="eastAsia"/>
          <w:b/>
          <w:sz w:val="20"/>
        </w:rPr>
        <w:t xml:space="preserve">(附件1)  </w:t>
      </w:r>
    </w:p>
    <w:p w:rsidR="0022729B" w:rsidRPr="00C418C0" w:rsidRDefault="0022729B" w:rsidP="00017AA4">
      <w:pPr>
        <w:spacing w:line="400" w:lineRule="exact"/>
        <w:ind w:firstLineChars="100" w:firstLine="336"/>
        <w:rPr>
          <w:rFonts w:ascii="標楷體" w:eastAsia="標楷體" w:hAnsi="標楷體"/>
          <w:b/>
          <w:spacing w:val="-2"/>
          <w:sz w:val="20"/>
        </w:rPr>
      </w:pPr>
      <w:r w:rsidRPr="00C418C0">
        <w:rPr>
          <w:rFonts w:ascii="標楷體" w:eastAsia="標楷體" w:hAnsi="標楷體" w:hint="eastAsia"/>
          <w:b/>
          <w:spacing w:val="-2"/>
          <w:sz w:val="34"/>
          <w:szCs w:val="34"/>
        </w:rPr>
        <w:t>立法院第</w:t>
      </w:r>
      <w:r>
        <w:rPr>
          <w:rFonts w:ascii="標楷體" w:eastAsia="標楷體" w:hAnsi="標楷體" w:hint="eastAsia"/>
          <w:b/>
          <w:spacing w:val="-2"/>
          <w:sz w:val="34"/>
          <w:szCs w:val="34"/>
        </w:rPr>
        <w:t>10</w:t>
      </w:r>
      <w:r w:rsidRPr="00C418C0">
        <w:rPr>
          <w:rFonts w:ascii="標楷體" w:eastAsia="標楷體" w:hAnsi="標楷體" w:hint="eastAsia"/>
          <w:b/>
          <w:spacing w:val="-2"/>
          <w:sz w:val="34"/>
          <w:szCs w:val="34"/>
        </w:rPr>
        <w:t>屆第</w:t>
      </w:r>
      <w:r>
        <w:rPr>
          <w:rFonts w:ascii="標楷體" w:eastAsia="標楷體" w:hAnsi="標楷體" w:hint="eastAsia"/>
          <w:b/>
          <w:spacing w:val="-2"/>
          <w:sz w:val="34"/>
          <w:szCs w:val="34"/>
        </w:rPr>
        <w:t>4</w:t>
      </w:r>
      <w:r w:rsidRPr="00C418C0">
        <w:rPr>
          <w:rFonts w:ascii="標楷體" w:eastAsia="標楷體" w:hAnsi="標楷體" w:hint="eastAsia"/>
          <w:b/>
          <w:spacing w:val="-2"/>
          <w:sz w:val="34"/>
          <w:szCs w:val="34"/>
        </w:rPr>
        <w:t>會期教育及文化委員會召集委員輪值表</w:t>
      </w:r>
    </w:p>
    <w:p w:rsidR="0022729B" w:rsidRPr="0050198E" w:rsidRDefault="0022729B" w:rsidP="00017AA4">
      <w:pPr>
        <w:spacing w:line="400" w:lineRule="exact"/>
        <w:rPr>
          <w:rFonts w:ascii="標楷體" w:eastAsia="標楷體" w:hAnsi="標楷體"/>
        </w:rPr>
      </w:pPr>
      <w:r>
        <w:rPr>
          <w:rFonts w:ascii="標楷體" w:eastAsia="標楷體" w:hAnsi="標楷體" w:hint="eastAsia"/>
          <w:sz w:val="32"/>
          <w:szCs w:val="32"/>
        </w:rPr>
        <w:t xml:space="preserve">                                            </w:t>
      </w:r>
      <w:r w:rsidRPr="0050198E">
        <w:rPr>
          <w:rFonts w:ascii="標楷體" w:eastAsia="標楷體" w:hAnsi="標楷體" w:hint="eastAsia"/>
          <w:b/>
        </w:rPr>
        <w:t>1</w:t>
      </w:r>
      <w:r>
        <w:rPr>
          <w:rFonts w:ascii="標楷體" w:eastAsia="標楷體" w:hAnsi="標楷體" w:hint="eastAsia"/>
          <w:b/>
        </w:rPr>
        <w:t>10</w:t>
      </w:r>
      <w:r w:rsidRPr="0050198E">
        <w:rPr>
          <w:rFonts w:ascii="標楷體" w:eastAsia="標楷體" w:hAnsi="標楷體" w:hint="eastAsia"/>
          <w:b/>
        </w:rPr>
        <w:t>年</w:t>
      </w:r>
      <w:r>
        <w:rPr>
          <w:rFonts w:ascii="標楷體" w:eastAsia="標楷體" w:hAnsi="標楷體" w:hint="eastAsia"/>
          <w:b/>
        </w:rPr>
        <w:t>9</w:t>
      </w:r>
      <w:r w:rsidRPr="0050198E">
        <w:rPr>
          <w:rFonts w:ascii="標楷體" w:eastAsia="標楷體" w:hAnsi="標楷體" w:hint="eastAsia"/>
          <w:b/>
        </w:rPr>
        <w:t>月</w:t>
      </w:r>
      <w:r>
        <w:rPr>
          <w:rFonts w:ascii="標楷體" w:eastAsia="標楷體" w:hAnsi="標楷體" w:hint="eastAsia"/>
          <w:b/>
        </w:rPr>
        <w:t>23</w:t>
      </w:r>
      <w:r w:rsidRPr="0050198E">
        <w:rPr>
          <w:rFonts w:ascii="標楷體" w:eastAsia="標楷體" w:hAnsi="標楷體" w:hint="eastAsia"/>
          <w:b/>
        </w:rPr>
        <w:t>日</w:t>
      </w:r>
    </w:p>
    <w:tbl>
      <w:tblPr>
        <w:tblW w:w="932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4516"/>
      </w:tblGrid>
      <w:tr w:rsidR="0022729B" w:rsidTr="00017AA4">
        <w:trPr>
          <w:trHeight w:val="927"/>
        </w:trPr>
        <w:tc>
          <w:tcPr>
            <w:tcW w:w="4806" w:type="dxa"/>
            <w:tcBorders>
              <w:top w:val="single" w:sz="4" w:space="0" w:color="auto"/>
              <w:left w:val="single" w:sz="4" w:space="0" w:color="auto"/>
              <w:bottom w:val="single" w:sz="4" w:space="0" w:color="auto"/>
              <w:right w:val="single" w:sz="4" w:space="0" w:color="auto"/>
            </w:tcBorders>
            <w:vAlign w:val="center"/>
            <w:hideMark/>
          </w:tcPr>
          <w:p w:rsidR="0022729B" w:rsidRPr="00C87522" w:rsidRDefault="0022729B" w:rsidP="00017AA4">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林宜瑾</w:t>
            </w:r>
            <w:r w:rsidRPr="000E07DD">
              <w:rPr>
                <w:rFonts w:ascii="標楷體" w:eastAsia="標楷體" w:hAnsi="標楷體" w:hint="eastAsia"/>
                <w:b/>
                <w:color w:val="000000" w:themeColor="text1"/>
                <w:sz w:val="40"/>
                <w:szCs w:val="40"/>
              </w:rPr>
              <w:t>委員</w:t>
            </w:r>
          </w:p>
        </w:tc>
        <w:tc>
          <w:tcPr>
            <w:tcW w:w="4516" w:type="dxa"/>
            <w:tcBorders>
              <w:top w:val="single" w:sz="4" w:space="0" w:color="auto"/>
              <w:left w:val="single" w:sz="4" w:space="0" w:color="auto"/>
              <w:bottom w:val="single" w:sz="4" w:space="0" w:color="auto"/>
              <w:right w:val="single" w:sz="4" w:space="0" w:color="auto"/>
            </w:tcBorders>
            <w:vAlign w:val="center"/>
            <w:hideMark/>
          </w:tcPr>
          <w:p w:rsidR="0022729B" w:rsidRPr="00C87522" w:rsidRDefault="0022729B" w:rsidP="00017AA4">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李德維</w:t>
            </w:r>
            <w:r w:rsidRPr="00135195">
              <w:rPr>
                <w:rFonts w:ascii="標楷體" w:eastAsia="標楷體" w:hAnsi="標楷體" w:hint="eastAsia"/>
                <w:b/>
                <w:color w:val="000000" w:themeColor="text1"/>
                <w:sz w:val="40"/>
                <w:szCs w:val="40"/>
              </w:rPr>
              <w:t>委員</w:t>
            </w:r>
          </w:p>
        </w:tc>
      </w:tr>
      <w:tr w:rsidR="0022729B" w:rsidTr="00017AA4">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0</w:t>
            </w:r>
            <w:r>
              <w:rPr>
                <w:rFonts w:ascii="標楷體" w:eastAsia="標楷體" w:hAnsi="標楷體"/>
                <w:sz w:val="32"/>
                <w:szCs w:val="32"/>
              </w:rPr>
              <w:t>9</w:t>
            </w:r>
            <w:r w:rsidRPr="007A3E0C">
              <w:rPr>
                <w:rFonts w:ascii="標楷體" w:eastAsia="標楷體" w:hAnsi="標楷體" w:hint="eastAsia"/>
                <w:sz w:val="32"/>
                <w:szCs w:val="32"/>
              </w:rPr>
              <w:t>月</w:t>
            </w:r>
            <w:r>
              <w:rPr>
                <w:rFonts w:ascii="標楷體" w:eastAsia="標楷體" w:hAnsi="標楷體" w:hint="eastAsia"/>
                <w:sz w:val="32"/>
                <w:szCs w:val="32"/>
              </w:rPr>
              <w:t>2</w:t>
            </w:r>
            <w:r>
              <w:rPr>
                <w:rFonts w:ascii="標楷體" w:eastAsia="標楷體" w:hAnsi="標楷體"/>
                <w:sz w:val="32"/>
                <w:szCs w:val="32"/>
              </w:rPr>
              <w:t>6</w:t>
            </w:r>
            <w:r w:rsidRPr="007A3E0C">
              <w:rPr>
                <w:rFonts w:ascii="標楷體" w:eastAsia="標楷體" w:hAnsi="標楷體" w:hint="eastAsia"/>
                <w:sz w:val="32"/>
                <w:szCs w:val="32"/>
              </w:rPr>
              <w:t>日至</w:t>
            </w: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02</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03</w:t>
            </w:r>
            <w:r w:rsidRPr="007A3E0C">
              <w:rPr>
                <w:rFonts w:ascii="標楷體" w:eastAsia="標楷體" w:hAnsi="標楷體" w:hint="eastAsia"/>
                <w:sz w:val="32"/>
                <w:szCs w:val="32"/>
              </w:rPr>
              <w:t>日至</w:t>
            </w: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09</w:t>
            </w:r>
            <w:r w:rsidRPr="007A3E0C">
              <w:rPr>
                <w:rFonts w:ascii="標楷體" w:eastAsia="標楷體" w:hAnsi="標楷體" w:hint="eastAsia"/>
                <w:sz w:val="32"/>
                <w:szCs w:val="32"/>
              </w:rPr>
              <w:t>日</w:t>
            </w:r>
          </w:p>
        </w:tc>
      </w:tr>
      <w:tr w:rsidR="0022729B" w:rsidTr="00017AA4">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10</w:t>
            </w:r>
            <w:r w:rsidRPr="007A3E0C">
              <w:rPr>
                <w:rFonts w:ascii="標楷體" w:eastAsia="標楷體" w:hAnsi="標楷體" w:hint="eastAsia"/>
                <w:sz w:val="32"/>
                <w:szCs w:val="32"/>
              </w:rPr>
              <w:t>日至</w:t>
            </w: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16</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17</w:t>
            </w:r>
            <w:r w:rsidRPr="007A3E0C">
              <w:rPr>
                <w:rFonts w:ascii="標楷體" w:eastAsia="標楷體" w:hAnsi="標楷體" w:hint="eastAsia"/>
                <w:sz w:val="32"/>
                <w:szCs w:val="32"/>
              </w:rPr>
              <w:t>日至</w:t>
            </w: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23</w:t>
            </w:r>
            <w:r w:rsidRPr="007A3E0C">
              <w:rPr>
                <w:rFonts w:ascii="標楷體" w:eastAsia="標楷體" w:hAnsi="標楷體" w:hint="eastAsia"/>
                <w:sz w:val="32"/>
                <w:szCs w:val="32"/>
              </w:rPr>
              <w:t>日</w:t>
            </w:r>
          </w:p>
        </w:tc>
      </w:tr>
      <w:tr w:rsidR="0022729B" w:rsidTr="00017AA4">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24</w:t>
            </w:r>
            <w:r w:rsidRPr="007A3E0C">
              <w:rPr>
                <w:rFonts w:ascii="標楷體" w:eastAsia="標楷體" w:hAnsi="標楷體" w:hint="eastAsia"/>
                <w:sz w:val="32"/>
                <w:szCs w:val="32"/>
              </w:rPr>
              <w:t>日至</w:t>
            </w: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30</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31</w:t>
            </w:r>
            <w:r w:rsidRPr="007A3E0C">
              <w:rPr>
                <w:rFonts w:ascii="標楷體" w:eastAsia="標楷體" w:hAnsi="標楷體" w:hint="eastAsia"/>
                <w:sz w:val="32"/>
                <w:szCs w:val="32"/>
              </w:rPr>
              <w:t>日至</w:t>
            </w: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06</w:t>
            </w:r>
            <w:r w:rsidRPr="007A3E0C">
              <w:rPr>
                <w:rFonts w:ascii="標楷體" w:eastAsia="標楷體" w:hAnsi="標楷體" w:hint="eastAsia"/>
                <w:sz w:val="32"/>
                <w:szCs w:val="32"/>
              </w:rPr>
              <w:t>日</w:t>
            </w:r>
          </w:p>
        </w:tc>
      </w:tr>
      <w:tr w:rsidR="0022729B" w:rsidTr="00017AA4">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07</w:t>
            </w:r>
            <w:r w:rsidRPr="007A3E0C">
              <w:rPr>
                <w:rFonts w:ascii="標楷體" w:eastAsia="標楷體" w:hAnsi="標楷體" w:hint="eastAsia"/>
                <w:sz w:val="32"/>
                <w:szCs w:val="32"/>
              </w:rPr>
              <w:t>日至</w:t>
            </w: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13</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14</w:t>
            </w:r>
            <w:r w:rsidRPr="007A3E0C">
              <w:rPr>
                <w:rFonts w:ascii="標楷體" w:eastAsia="標楷體" w:hAnsi="標楷體" w:hint="eastAsia"/>
                <w:sz w:val="32"/>
                <w:szCs w:val="32"/>
              </w:rPr>
              <w:t>日至</w:t>
            </w: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20</w:t>
            </w:r>
            <w:r w:rsidRPr="007A3E0C">
              <w:rPr>
                <w:rFonts w:ascii="標楷體" w:eastAsia="標楷體" w:hAnsi="標楷體" w:hint="eastAsia"/>
                <w:sz w:val="32"/>
                <w:szCs w:val="32"/>
              </w:rPr>
              <w:t>日</w:t>
            </w:r>
          </w:p>
        </w:tc>
      </w:tr>
      <w:tr w:rsidR="0022729B" w:rsidTr="00017AA4">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21</w:t>
            </w:r>
            <w:r w:rsidRPr="007A3E0C">
              <w:rPr>
                <w:rFonts w:ascii="標楷體" w:eastAsia="標楷體" w:hAnsi="標楷體" w:hint="eastAsia"/>
                <w:sz w:val="32"/>
                <w:szCs w:val="32"/>
              </w:rPr>
              <w:t>日至</w:t>
            </w: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27</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28</w:t>
            </w:r>
            <w:r w:rsidRPr="007A3E0C">
              <w:rPr>
                <w:rFonts w:ascii="標楷體" w:eastAsia="標楷體" w:hAnsi="標楷體" w:hint="eastAsia"/>
                <w:sz w:val="32"/>
                <w:szCs w:val="32"/>
              </w:rPr>
              <w:t>日至</w:t>
            </w: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04</w:t>
            </w:r>
            <w:r w:rsidRPr="007A3E0C">
              <w:rPr>
                <w:rFonts w:ascii="標楷體" w:eastAsia="標楷體" w:hAnsi="標楷體" w:hint="eastAsia"/>
                <w:sz w:val="32"/>
                <w:szCs w:val="32"/>
              </w:rPr>
              <w:t>日</w:t>
            </w:r>
          </w:p>
        </w:tc>
      </w:tr>
      <w:tr w:rsidR="0022729B" w:rsidTr="00017AA4">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05</w:t>
            </w:r>
            <w:r w:rsidRPr="007A3E0C">
              <w:rPr>
                <w:rFonts w:ascii="標楷體" w:eastAsia="標楷體" w:hAnsi="標楷體" w:hint="eastAsia"/>
                <w:sz w:val="32"/>
                <w:szCs w:val="32"/>
              </w:rPr>
              <w:t>日至</w:t>
            </w: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11</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12</w:t>
            </w:r>
            <w:r w:rsidRPr="002F402B">
              <w:rPr>
                <w:rFonts w:ascii="標楷體" w:eastAsia="標楷體" w:hAnsi="標楷體" w:hint="eastAsia"/>
                <w:sz w:val="32"/>
                <w:szCs w:val="32"/>
              </w:rPr>
              <w:t>月</w:t>
            </w:r>
            <w:r>
              <w:rPr>
                <w:rFonts w:ascii="標楷體" w:eastAsia="標楷體" w:hAnsi="標楷體" w:hint="eastAsia"/>
                <w:sz w:val="32"/>
                <w:szCs w:val="32"/>
              </w:rPr>
              <w:t>12</w:t>
            </w:r>
            <w:r w:rsidRPr="002F402B">
              <w:rPr>
                <w:rFonts w:ascii="標楷體" w:eastAsia="標楷體" w:hAnsi="標楷體" w:hint="eastAsia"/>
                <w:sz w:val="32"/>
                <w:szCs w:val="32"/>
              </w:rPr>
              <w:t>日至</w:t>
            </w:r>
            <w:r>
              <w:rPr>
                <w:rFonts w:ascii="標楷體" w:eastAsia="標楷體" w:hAnsi="標楷體" w:hint="eastAsia"/>
                <w:sz w:val="32"/>
                <w:szCs w:val="32"/>
              </w:rPr>
              <w:t>12</w:t>
            </w:r>
            <w:r w:rsidRPr="002F402B">
              <w:rPr>
                <w:rFonts w:ascii="標楷體" w:eastAsia="標楷體" w:hAnsi="標楷體" w:hint="eastAsia"/>
                <w:sz w:val="32"/>
                <w:szCs w:val="32"/>
              </w:rPr>
              <w:t>月</w:t>
            </w:r>
            <w:r>
              <w:rPr>
                <w:rFonts w:ascii="標楷體" w:eastAsia="標楷體" w:hAnsi="標楷體" w:hint="eastAsia"/>
                <w:sz w:val="32"/>
                <w:szCs w:val="32"/>
              </w:rPr>
              <w:t>18</w:t>
            </w:r>
            <w:r w:rsidRPr="002F402B">
              <w:rPr>
                <w:rFonts w:ascii="標楷體" w:eastAsia="標楷體" w:hAnsi="標楷體" w:hint="eastAsia"/>
                <w:sz w:val="32"/>
                <w:szCs w:val="32"/>
              </w:rPr>
              <w:t>日</w:t>
            </w:r>
          </w:p>
        </w:tc>
      </w:tr>
      <w:tr w:rsidR="0022729B" w:rsidTr="00017AA4">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22729B" w:rsidRPr="002F402B" w:rsidRDefault="0022729B" w:rsidP="00017AA4">
            <w:pPr>
              <w:jc w:val="center"/>
              <w:rPr>
                <w:rFonts w:ascii="標楷體" w:eastAsia="標楷體" w:hAnsi="標楷體"/>
                <w:sz w:val="32"/>
                <w:szCs w:val="32"/>
              </w:rPr>
            </w:pP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19</w:t>
            </w:r>
            <w:r w:rsidRPr="007A3E0C">
              <w:rPr>
                <w:rFonts w:ascii="標楷體" w:eastAsia="標楷體" w:hAnsi="標楷體" w:hint="eastAsia"/>
                <w:sz w:val="32"/>
                <w:szCs w:val="32"/>
              </w:rPr>
              <w:t>日至</w:t>
            </w: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25</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26</w:t>
            </w:r>
            <w:r w:rsidRPr="007A3E0C">
              <w:rPr>
                <w:rFonts w:ascii="標楷體" w:eastAsia="標楷體" w:hAnsi="標楷體" w:hint="eastAsia"/>
                <w:sz w:val="32"/>
                <w:szCs w:val="32"/>
              </w:rPr>
              <w:t>日至</w:t>
            </w: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01</w:t>
            </w:r>
            <w:r w:rsidRPr="007A3E0C">
              <w:rPr>
                <w:rFonts w:ascii="標楷體" w:eastAsia="標楷體" w:hAnsi="標楷體" w:hint="eastAsia"/>
                <w:sz w:val="32"/>
                <w:szCs w:val="32"/>
              </w:rPr>
              <w:t>日</w:t>
            </w:r>
          </w:p>
        </w:tc>
      </w:tr>
      <w:tr w:rsidR="0022729B" w:rsidTr="00017AA4">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02</w:t>
            </w:r>
            <w:r w:rsidRPr="007A3E0C">
              <w:rPr>
                <w:rFonts w:ascii="標楷體" w:eastAsia="標楷體" w:hAnsi="標楷體" w:hint="eastAsia"/>
                <w:sz w:val="32"/>
                <w:szCs w:val="32"/>
              </w:rPr>
              <w:t>日至</w:t>
            </w: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08</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09</w:t>
            </w:r>
            <w:r w:rsidRPr="007A3E0C">
              <w:rPr>
                <w:rFonts w:ascii="標楷體" w:eastAsia="標楷體" w:hAnsi="標楷體" w:hint="eastAsia"/>
                <w:sz w:val="32"/>
                <w:szCs w:val="32"/>
              </w:rPr>
              <w:t>日至</w:t>
            </w: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15</w:t>
            </w:r>
            <w:r w:rsidRPr="007A3E0C">
              <w:rPr>
                <w:rFonts w:ascii="標楷體" w:eastAsia="標楷體" w:hAnsi="標楷體" w:hint="eastAsia"/>
                <w:sz w:val="32"/>
                <w:szCs w:val="32"/>
              </w:rPr>
              <w:t>日</w:t>
            </w:r>
          </w:p>
        </w:tc>
      </w:tr>
      <w:tr w:rsidR="0022729B" w:rsidTr="00017AA4">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16</w:t>
            </w:r>
            <w:r w:rsidRPr="007A3E0C">
              <w:rPr>
                <w:rFonts w:ascii="標楷體" w:eastAsia="標楷體" w:hAnsi="標楷體" w:hint="eastAsia"/>
                <w:sz w:val="32"/>
                <w:szCs w:val="32"/>
              </w:rPr>
              <w:t>日至</w:t>
            </w:r>
            <w:r>
              <w:rPr>
                <w:rFonts w:ascii="標楷體" w:eastAsia="標楷體" w:hAnsi="標楷體"/>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22</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23日</w:t>
            </w:r>
            <w:r w:rsidRPr="007A3E0C">
              <w:rPr>
                <w:rFonts w:ascii="標楷體" w:eastAsia="標楷體" w:hAnsi="標楷體" w:hint="eastAsia"/>
                <w:sz w:val="32"/>
                <w:szCs w:val="32"/>
              </w:rPr>
              <w:t>至</w:t>
            </w: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29</w:t>
            </w:r>
            <w:r w:rsidRPr="007A3E0C">
              <w:rPr>
                <w:rFonts w:ascii="標楷體" w:eastAsia="標楷體" w:hAnsi="標楷體" w:hint="eastAsia"/>
                <w:sz w:val="32"/>
                <w:szCs w:val="32"/>
              </w:rPr>
              <w:t>日</w:t>
            </w:r>
          </w:p>
        </w:tc>
      </w:tr>
      <w:tr w:rsidR="0022729B" w:rsidTr="00017AA4">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22729B" w:rsidRPr="007A3E0C" w:rsidRDefault="0022729B" w:rsidP="00017AA4">
            <w:pPr>
              <w:jc w:val="center"/>
              <w:rPr>
                <w:rFonts w:ascii="標楷體" w:eastAsia="標楷體" w:hAnsi="標楷體"/>
                <w:sz w:val="32"/>
                <w:szCs w:val="32"/>
              </w:rPr>
            </w:pP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30日</w:t>
            </w:r>
            <w:r w:rsidRPr="007A3E0C">
              <w:rPr>
                <w:rFonts w:ascii="標楷體" w:eastAsia="標楷體" w:hAnsi="標楷體" w:hint="eastAsia"/>
                <w:sz w:val="32"/>
                <w:szCs w:val="32"/>
              </w:rPr>
              <w:t>至</w:t>
            </w: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31日</w:t>
            </w:r>
          </w:p>
        </w:tc>
        <w:tc>
          <w:tcPr>
            <w:tcW w:w="4516" w:type="dxa"/>
            <w:tcBorders>
              <w:top w:val="single" w:sz="4" w:space="0" w:color="auto"/>
              <w:left w:val="single" w:sz="4" w:space="0" w:color="auto"/>
              <w:bottom w:val="single" w:sz="4" w:space="0" w:color="auto"/>
              <w:right w:val="single" w:sz="4" w:space="0" w:color="auto"/>
              <w:tl2br w:val="single" w:sz="4" w:space="0" w:color="auto"/>
            </w:tcBorders>
            <w:vAlign w:val="center"/>
          </w:tcPr>
          <w:p w:rsidR="0022729B" w:rsidRPr="007A3E0C" w:rsidRDefault="0022729B" w:rsidP="00017AA4">
            <w:pPr>
              <w:jc w:val="center"/>
              <w:rPr>
                <w:rFonts w:ascii="標楷體" w:eastAsia="標楷體" w:hAnsi="標楷體"/>
                <w:sz w:val="32"/>
                <w:szCs w:val="32"/>
              </w:rPr>
            </w:pPr>
          </w:p>
        </w:tc>
      </w:tr>
      <w:tr w:rsidR="0022729B" w:rsidTr="00017AA4">
        <w:trPr>
          <w:trHeight w:val="461"/>
        </w:trPr>
        <w:tc>
          <w:tcPr>
            <w:tcW w:w="9322" w:type="dxa"/>
            <w:gridSpan w:val="2"/>
            <w:tcBorders>
              <w:top w:val="single" w:sz="4" w:space="0" w:color="auto"/>
              <w:left w:val="single" w:sz="4" w:space="0" w:color="auto"/>
              <w:bottom w:val="single" w:sz="4" w:space="0" w:color="auto"/>
              <w:right w:val="single" w:sz="4" w:space="0" w:color="auto"/>
            </w:tcBorders>
            <w:vAlign w:val="center"/>
            <w:hideMark/>
          </w:tcPr>
          <w:p w:rsidR="0022729B" w:rsidRPr="00391BDE" w:rsidRDefault="0022729B" w:rsidP="00017AA4">
            <w:pPr>
              <w:jc w:val="center"/>
              <w:rPr>
                <w:rFonts w:ascii="標楷體" w:eastAsia="標楷體" w:hAnsi="標楷體"/>
                <w:sz w:val="32"/>
                <w:szCs w:val="32"/>
              </w:rPr>
            </w:pPr>
            <w:r w:rsidRPr="00391BDE">
              <w:rPr>
                <w:rFonts w:ascii="標楷體" w:eastAsia="標楷體" w:hAnsi="標楷體" w:hint="eastAsia"/>
                <w:sz w:val="32"/>
                <w:szCs w:val="32"/>
              </w:rPr>
              <w:t>通   訊   處</w:t>
            </w:r>
          </w:p>
        </w:tc>
      </w:tr>
      <w:tr w:rsidR="0022729B" w:rsidTr="00017AA4">
        <w:trPr>
          <w:trHeight w:val="1546"/>
        </w:trPr>
        <w:tc>
          <w:tcPr>
            <w:tcW w:w="4806" w:type="dxa"/>
            <w:tcBorders>
              <w:top w:val="single" w:sz="4" w:space="0" w:color="auto"/>
              <w:left w:val="single" w:sz="4" w:space="0" w:color="auto"/>
              <w:bottom w:val="single" w:sz="4" w:space="0" w:color="auto"/>
              <w:right w:val="single" w:sz="4" w:space="0" w:color="auto"/>
            </w:tcBorders>
            <w:vAlign w:val="center"/>
          </w:tcPr>
          <w:p w:rsidR="0022729B" w:rsidRPr="00230575" w:rsidRDefault="0022729B" w:rsidP="00017AA4">
            <w:pPr>
              <w:spacing w:line="400" w:lineRule="exact"/>
              <w:rPr>
                <w:rFonts w:ascii="標楷體" w:eastAsia="標楷體" w:hAnsi="標楷體"/>
                <w:spacing w:val="-14"/>
                <w:sz w:val="32"/>
                <w:szCs w:val="32"/>
              </w:rPr>
            </w:pPr>
            <w:r>
              <w:rPr>
                <w:rFonts w:ascii="標楷體" w:eastAsia="標楷體" w:hAnsi="標楷體" w:hint="eastAsia"/>
                <w:spacing w:val="-14"/>
                <w:sz w:val="32"/>
                <w:szCs w:val="32"/>
              </w:rPr>
              <w:t>台</w:t>
            </w:r>
            <w:r w:rsidRPr="00230575">
              <w:rPr>
                <w:rFonts w:ascii="標楷體" w:eastAsia="標楷體" w:hAnsi="標楷體"/>
                <w:spacing w:val="-14"/>
                <w:sz w:val="32"/>
                <w:szCs w:val="32"/>
              </w:rPr>
              <w:t>北市</w:t>
            </w:r>
            <w:r w:rsidRPr="0092602F">
              <w:rPr>
                <w:rFonts w:ascii="標楷體" w:eastAsia="標楷體" w:hAnsi="標楷體"/>
                <w:spacing w:val="-14"/>
                <w:sz w:val="32"/>
                <w:szCs w:val="32"/>
              </w:rPr>
              <w:t>濟南路1段3之1號</w:t>
            </w:r>
            <w:r>
              <w:rPr>
                <w:rFonts w:ascii="標楷體" w:eastAsia="標楷體" w:hAnsi="標楷體" w:hint="eastAsia"/>
                <w:spacing w:val="-14"/>
                <w:sz w:val="32"/>
                <w:szCs w:val="32"/>
              </w:rPr>
              <w:t>0806</w:t>
            </w:r>
            <w:r w:rsidRPr="00230575">
              <w:rPr>
                <w:rFonts w:ascii="標楷體" w:eastAsia="標楷體" w:hAnsi="標楷體"/>
                <w:spacing w:val="-14"/>
                <w:sz w:val="32"/>
                <w:szCs w:val="32"/>
              </w:rPr>
              <w:t>室</w:t>
            </w:r>
          </w:p>
          <w:p w:rsidR="0022729B" w:rsidRDefault="0022729B" w:rsidP="00017AA4">
            <w:pPr>
              <w:spacing w:line="400" w:lineRule="exact"/>
              <w:rPr>
                <w:rFonts w:ascii="標楷體" w:eastAsia="標楷體" w:hAnsi="標楷體"/>
                <w:sz w:val="32"/>
                <w:szCs w:val="32"/>
              </w:rPr>
            </w:pPr>
            <w:r>
              <w:rPr>
                <w:rFonts w:ascii="標楷體" w:eastAsia="標楷體" w:hAnsi="標楷體" w:hint="eastAsia"/>
                <w:sz w:val="32"/>
                <w:szCs w:val="32"/>
              </w:rPr>
              <w:t>電話：</w:t>
            </w:r>
            <w:r w:rsidRPr="00230575">
              <w:rPr>
                <w:rFonts w:ascii="標楷體" w:eastAsia="標楷體" w:hAnsi="標楷體"/>
                <w:sz w:val="32"/>
                <w:szCs w:val="32"/>
              </w:rPr>
              <w:t>02-2358-</w:t>
            </w:r>
            <w:r>
              <w:rPr>
                <w:rFonts w:ascii="標楷體" w:eastAsia="標楷體" w:hAnsi="標楷體" w:hint="eastAsia"/>
                <w:sz w:val="32"/>
                <w:szCs w:val="32"/>
              </w:rPr>
              <w:t>8316</w:t>
            </w:r>
          </w:p>
          <w:p w:rsidR="0022729B" w:rsidRDefault="0022729B" w:rsidP="00017AA4">
            <w:pPr>
              <w:spacing w:line="400" w:lineRule="exact"/>
              <w:rPr>
                <w:rFonts w:ascii="標楷體" w:eastAsia="標楷體" w:hAnsi="標楷體"/>
                <w:sz w:val="32"/>
                <w:szCs w:val="32"/>
              </w:rPr>
            </w:pPr>
            <w:r>
              <w:rPr>
                <w:rFonts w:ascii="標楷體" w:eastAsia="標楷體" w:hAnsi="標楷體" w:hint="eastAsia"/>
                <w:sz w:val="32"/>
                <w:szCs w:val="32"/>
              </w:rPr>
              <w:t>傳真：</w:t>
            </w:r>
            <w:r w:rsidRPr="00230575">
              <w:rPr>
                <w:rFonts w:ascii="標楷體" w:eastAsia="標楷體" w:hAnsi="標楷體"/>
                <w:sz w:val="32"/>
                <w:szCs w:val="32"/>
              </w:rPr>
              <w:t>02-2358-</w:t>
            </w:r>
            <w:r>
              <w:rPr>
                <w:rFonts w:ascii="標楷體" w:eastAsia="標楷體" w:hAnsi="標楷體" w:hint="eastAsia"/>
                <w:sz w:val="32"/>
                <w:szCs w:val="32"/>
              </w:rPr>
              <w:t>8320</w:t>
            </w:r>
          </w:p>
        </w:tc>
        <w:tc>
          <w:tcPr>
            <w:tcW w:w="4516" w:type="dxa"/>
            <w:tcBorders>
              <w:top w:val="single" w:sz="4" w:space="0" w:color="auto"/>
              <w:left w:val="single" w:sz="4" w:space="0" w:color="auto"/>
              <w:bottom w:val="single" w:sz="4" w:space="0" w:color="auto"/>
              <w:right w:val="single" w:sz="4" w:space="0" w:color="auto"/>
            </w:tcBorders>
            <w:vAlign w:val="center"/>
          </w:tcPr>
          <w:p w:rsidR="0022729B" w:rsidRPr="00230575" w:rsidRDefault="0022729B" w:rsidP="00017AA4">
            <w:pPr>
              <w:spacing w:line="400" w:lineRule="exact"/>
              <w:rPr>
                <w:rFonts w:ascii="標楷體" w:eastAsia="標楷體" w:hAnsi="標楷體"/>
                <w:spacing w:val="-30"/>
                <w:sz w:val="32"/>
                <w:szCs w:val="32"/>
              </w:rPr>
            </w:pPr>
            <w:r w:rsidRPr="00230575">
              <w:rPr>
                <w:rFonts w:ascii="標楷體" w:eastAsia="標楷體" w:hAnsi="標楷體"/>
                <w:spacing w:val="-30"/>
                <w:sz w:val="32"/>
                <w:szCs w:val="32"/>
              </w:rPr>
              <w:t>台</w:t>
            </w:r>
            <w:r w:rsidRPr="00230575">
              <w:rPr>
                <w:rFonts w:ascii="標楷體" w:eastAsia="標楷體" w:hAnsi="標楷體"/>
                <w:spacing w:val="-26"/>
                <w:sz w:val="32"/>
                <w:szCs w:val="32"/>
              </w:rPr>
              <w:t>北市</w:t>
            </w:r>
            <w:r w:rsidRPr="0092602F">
              <w:rPr>
                <w:rFonts w:ascii="標楷體" w:eastAsia="標楷體" w:hAnsi="標楷體"/>
                <w:spacing w:val="-26"/>
                <w:sz w:val="32"/>
                <w:szCs w:val="32"/>
              </w:rPr>
              <w:t>濟南路1段3之1號0906室</w:t>
            </w:r>
          </w:p>
          <w:p w:rsidR="0022729B" w:rsidRDefault="0022729B" w:rsidP="00017AA4">
            <w:pPr>
              <w:spacing w:line="400" w:lineRule="exact"/>
              <w:rPr>
                <w:rFonts w:ascii="標楷體" w:eastAsia="標楷體" w:hAnsi="標楷體"/>
                <w:sz w:val="32"/>
                <w:szCs w:val="32"/>
              </w:rPr>
            </w:pPr>
            <w:r>
              <w:rPr>
                <w:rFonts w:ascii="標楷體" w:eastAsia="標楷體" w:hAnsi="標楷體" w:hint="eastAsia"/>
                <w:sz w:val="32"/>
                <w:szCs w:val="32"/>
              </w:rPr>
              <w:t>電話:</w:t>
            </w:r>
            <w:r w:rsidRPr="00230575">
              <w:rPr>
                <w:rFonts w:ascii="標楷體" w:eastAsia="標楷體" w:hAnsi="標楷體"/>
                <w:sz w:val="32"/>
                <w:szCs w:val="32"/>
              </w:rPr>
              <w:t>02-2358-6</w:t>
            </w:r>
            <w:r>
              <w:rPr>
                <w:rFonts w:ascii="標楷體" w:eastAsia="標楷體" w:hAnsi="標楷體" w:hint="eastAsia"/>
                <w:sz w:val="32"/>
                <w:szCs w:val="32"/>
              </w:rPr>
              <w:t>781</w:t>
            </w:r>
          </w:p>
          <w:p w:rsidR="0022729B" w:rsidRDefault="0022729B" w:rsidP="00017AA4">
            <w:pPr>
              <w:spacing w:line="400" w:lineRule="exact"/>
              <w:rPr>
                <w:rFonts w:ascii="標楷體" w:eastAsia="標楷體" w:hAnsi="標楷體"/>
                <w:sz w:val="32"/>
                <w:szCs w:val="32"/>
              </w:rPr>
            </w:pPr>
            <w:r>
              <w:rPr>
                <w:rFonts w:ascii="標楷體" w:eastAsia="標楷體" w:hAnsi="標楷體" w:hint="eastAsia"/>
                <w:sz w:val="32"/>
                <w:szCs w:val="32"/>
              </w:rPr>
              <w:t>傳真:</w:t>
            </w:r>
            <w:r w:rsidRPr="00230575">
              <w:rPr>
                <w:rFonts w:ascii="標楷體" w:eastAsia="標楷體" w:hAnsi="標楷體"/>
                <w:sz w:val="32"/>
                <w:szCs w:val="32"/>
              </w:rPr>
              <w:t>02-2358-</w:t>
            </w:r>
            <w:r>
              <w:rPr>
                <w:rFonts w:ascii="標楷體" w:eastAsia="標楷體" w:hAnsi="標楷體" w:hint="eastAsia"/>
                <w:sz w:val="32"/>
                <w:szCs w:val="32"/>
              </w:rPr>
              <w:t>6785</w:t>
            </w:r>
          </w:p>
        </w:tc>
      </w:tr>
    </w:tbl>
    <w:p w:rsidR="0022729B" w:rsidRDefault="0022729B" w:rsidP="00017AA4">
      <w:pPr>
        <w:spacing w:line="400" w:lineRule="exact"/>
        <w:rPr>
          <w:rFonts w:ascii="標楷體" w:eastAsia="標楷體" w:hAnsi="標楷體"/>
          <w:b/>
          <w:sz w:val="36"/>
          <w:szCs w:val="36"/>
        </w:rPr>
      </w:pPr>
    </w:p>
    <w:p w:rsidR="0022729B" w:rsidRPr="00DF3A5B" w:rsidRDefault="0022729B" w:rsidP="00017AA4">
      <w:pPr>
        <w:spacing w:line="520" w:lineRule="exact"/>
        <w:rPr>
          <w:rFonts w:ascii="標楷體" w:eastAsia="標楷體" w:hAnsi="標楷體"/>
          <w:b/>
          <w:sz w:val="20"/>
        </w:rPr>
      </w:pPr>
      <w:r>
        <w:rPr>
          <w:rFonts w:ascii="標楷體" w:eastAsia="標楷體" w:hAnsi="標楷體" w:hint="eastAsia"/>
          <w:b/>
          <w:sz w:val="20"/>
        </w:rPr>
        <w:lastRenderedPageBreak/>
        <w:t xml:space="preserve">                                                                                   </w:t>
      </w:r>
      <w:r w:rsidRPr="00DF3A5B">
        <w:rPr>
          <w:rFonts w:ascii="標楷體" w:eastAsia="標楷體" w:hAnsi="標楷體" w:hint="eastAsia"/>
          <w:b/>
          <w:sz w:val="20"/>
        </w:rPr>
        <w:t xml:space="preserve">(附件2)   </w:t>
      </w:r>
    </w:p>
    <w:p w:rsidR="0022729B" w:rsidRPr="009E4B13" w:rsidRDefault="0022729B" w:rsidP="00017AA4">
      <w:pPr>
        <w:spacing w:line="520" w:lineRule="exact"/>
        <w:jc w:val="both"/>
        <w:rPr>
          <w:rFonts w:ascii="標楷體" w:eastAsia="標楷體" w:hAnsi="標楷體"/>
          <w:b/>
          <w:sz w:val="34"/>
          <w:szCs w:val="34"/>
        </w:rPr>
      </w:pPr>
      <w:r w:rsidRPr="007F752E">
        <w:rPr>
          <w:rFonts w:ascii="標楷體" w:eastAsia="標楷體" w:hAnsi="標楷體" w:hint="eastAsia"/>
          <w:b/>
          <w:spacing w:val="3"/>
          <w:kern w:val="0"/>
          <w:sz w:val="34"/>
          <w:szCs w:val="34"/>
          <w:fitText w:val="9180" w:id="1657007104"/>
        </w:rPr>
        <w:t>第10屆第</w:t>
      </w:r>
      <w:r>
        <w:rPr>
          <w:rFonts w:ascii="標楷體" w:eastAsia="標楷體" w:hAnsi="標楷體" w:hint="eastAsia"/>
          <w:b/>
          <w:spacing w:val="3"/>
          <w:kern w:val="0"/>
          <w:sz w:val="34"/>
          <w:szCs w:val="34"/>
          <w:fitText w:val="9180" w:id="1657007104"/>
        </w:rPr>
        <w:t>4</w:t>
      </w:r>
      <w:r w:rsidRPr="007F752E">
        <w:rPr>
          <w:rFonts w:ascii="標楷體" w:eastAsia="標楷體" w:hAnsi="標楷體" w:hint="eastAsia"/>
          <w:b/>
          <w:spacing w:val="3"/>
          <w:kern w:val="0"/>
          <w:sz w:val="34"/>
          <w:szCs w:val="34"/>
          <w:fitText w:val="9180" w:id="1657007104"/>
        </w:rPr>
        <w:t>會期教育及文化委員會召集委員主持分組審查表</w:t>
      </w:r>
      <w:r w:rsidRPr="009E4B13">
        <w:rPr>
          <w:rFonts w:ascii="標楷體" w:eastAsia="標楷體" w:hAnsi="標楷體" w:hint="eastAsia"/>
          <w:b/>
          <w:sz w:val="34"/>
          <w:szCs w:val="34"/>
        </w:rPr>
        <w:t xml:space="preserve"> </w:t>
      </w:r>
    </w:p>
    <w:p w:rsidR="0022729B" w:rsidRPr="00E806A3" w:rsidRDefault="0022729B" w:rsidP="00017AA4">
      <w:pPr>
        <w:spacing w:afterLines="50" w:after="180" w:line="520" w:lineRule="exact"/>
        <w:rPr>
          <w:rFonts w:ascii="標楷體" w:eastAsia="標楷體" w:hAnsi="標楷體"/>
        </w:rPr>
      </w:pPr>
      <w:r w:rsidRPr="00E806A3">
        <w:rPr>
          <w:rFonts w:ascii="標楷體" w:eastAsia="標楷體" w:hAnsi="標楷體" w:hint="eastAsia"/>
          <w:sz w:val="32"/>
          <w:szCs w:val="32"/>
        </w:rPr>
        <w:t xml:space="preserve">                                     </w:t>
      </w:r>
      <w:r w:rsidRPr="00E806A3">
        <w:rPr>
          <w:rFonts w:ascii="標楷體" w:eastAsia="標楷體" w:hAnsi="標楷體" w:hint="eastAsia"/>
        </w:rPr>
        <w:t>地點：本院群賢樓101會議室</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4252"/>
        <w:gridCol w:w="1560"/>
      </w:tblGrid>
      <w:tr w:rsidR="0022729B" w:rsidRPr="00E806A3" w:rsidTr="00017AA4">
        <w:trPr>
          <w:trHeight w:val="941"/>
        </w:trPr>
        <w:tc>
          <w:tcPr>
            <w:tcW w:w="3794" w:type="dxa"/>
            <w:shd w:val="clear" w:color="auto" w:fill="auto"/>
            <w:vAlign w:val="center"/>
          </w:tcPr>
          <w:p w:rsidR="0022729B" w:rsidRPr="00E806A3" w:rsidRDefault="0022729B" w:rsidP="00017AA4">
            <w:pPr>
              <w:jc w:val="center"/>
              <w:rPr>
                <w:rFonts w:ascii="標楷體" w:eastAsia="標楷體" w:hAnsi="標楷體"/>
                <w:spacing w:val="-20"/>
                <w:sz w:val="32"/>
                <w:szCs w:val="32"/>
              </w:rPr>
            </w:pPr>
            <w:r w:rsidRPr="00E806A3">
              <w:rPr>
                <w:rFonts w:ascii="標楷體" w:eastAsia="標楷體" w:hAnsi="標楷體" w:hint="eastAsia"/>
                <w:sz w:val="32"/>
                <w:szCs w:val="32"/>
              </w:rPr>
              <w:t xml:space="preserve">審 查 </w:t>
            </w:r>
            <w:r>
              <w:rPr>
                <w:rFonts w:ascii="標楷體" w:eastAsia="標楷體" w:hAnsi="標楷體" w:hint="eastAsia"/>
                <w:sz w:val="32"/>
                <w:szCs w:val="32"/>
              </w:rPr>
              <w:t>機</w:t>
            </w:r>
            <w:r w:rsidRPr="00E806A3">
              <w:rPr>
                <w:rFonts w:ascii="標楷體" w:eastAsia="標楷體" w:hAnsi="標楷體" w:hint="eastAsia"/>
                <w:sz w:val="32"/>
                <w:szCs w:val="32"/>
              </w:rPr>
              <w:t xml:space="preserve"> </w:t>
            </w:r>
            <w:r>
              <w:rPr>
                <w:rFonts w:ascii="標楷體" w:eastAsia="標楷體" w:hAnsi="標楷體" w:hint="eastAsia"/>
                <w:sz w:val="32"/>
                <w:szCs w:val="32"/>
              </w:rPr>
              <w:t>關</w:t>
            </w:r>
          </w:p>
        </w:tc>
        <w:tc>
          <w:tcPr>
            <w:tcW w:w="4252" w:type="dxa"/>
            <w:shd w:val="clear" w:color="auto" w:fill="auto"/>
            <w:vAlign w:val="center"/>
          </w:tcPr>
          <w:p w:rsidR="0022729B" w:rsidRPr="00E806A3" w:rsidRDefault="0022729B" w:rsidP="00017AA4">
            <w:pPr>
              <w:ind w:firstLineChars="250" w:firstLine="700"/>
              <w:rPr>
                <w:rFonts w:ascii="標楷體" w:eastAsia="標楷體" w:hAnsi="標楷體"/>
                <w:sz w:val="32"/>
                <w:szCs w:val="32"/>
              </w:rPr>
            </w:pPr>
            <w:r w:rsidRPr="00E806A3">
              <w:rPr>
                <w:rFonts w:ascii="標楷體" w:eastAsia="標楷體" w:hAnsi="標楷體" w:hint="eastAsia"/>
                <w:spacing w:val="-20"/>
                <w:sz w:val="32"/>
                <w:szCs w:val="32"/>
              </w:rPr>
              <w:t xml:space="preserve"> 會  議  主  席</w:t>
            </w:r>
          </w:p>
        </w:tc>
        <w:tc>
          <w:tcPr>
            <w:tcW w:w="1560" w:type="dxa"/>
            <w:vAlign w:val="center"/>
          </w:tcPr>
          <w:p w:rsidR="0022729B" w:rsidRPr="00E806A3" w:rsidRDefault="0022729B" w:rsidP="00017AA4">
            <w:pPr>
              <w:jc w:val="center"/>
              <w:rPr>
                <w:rFonts w:ascii="標楷體" w:eastAsia="標楷體" w:hAnsi="標楷體"/>
                <w:spacing w:val="-34"/>
                <w:sz w:val="32"/>
                <w:szCs w:val="32"/>
              </w:rPr>
            </w:pPr>
            <w:r w:rsidRPr="00E806A3">
              <w:rPr>
                <w:rFonts w:ascii="標楷體" w:eastAsia="標楷體" w:hAnsi="標楷體" w:hint="eastAsia"/>
                <w:spacing w:val="-34"/>
                <w:sz w:val="32"/>
                <w:szCs w:val="32"/>
              </w:rPr>
              <w:t>備  註</w:t>
            </w:r>
          </w:p>
        </w:tc>
      </w:tr>
      <w:tr w:rsidR="0022729B" w:rsidRPr="00E806A3" w:rsidTr="00017AA4">
        <w:trPr>
          <w:trHeight w:val="941"/>
        </w:trPr>
        <w:tc>
          <w:tcPr>
            <w:tcW w:w="3794" w:type="dxa"/>
            <w:shd w:val="clear" w:color="auto" w:fill="auto"/>
            <w:vAlign w:val="center"/>
          </w:tcPr>
          <w:p w:rsidR="0022729B" w:rsidRPr="00E806A3" w:rsidRDefault="0022729B" w:rsidP="00017AA4">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教育部</w:t>
            </w:r>
          </w:p>
        </w:tc>
        <w:tc>
          <w:tcPr>
            <w:tcW w:w="4252" w:type="dxa"/>
            <w:shd w:val="clear" w:color="auto" w:fill="auto"/>
            <w:vAlign w:val="center"/>
          </w:tcPr>
          <w:p w:rsidR="0022729B" w:rsidRPr="00E806A3" w:rsidRDefault="0022729B" w:rsidP="00017AA4">
            <w:pPr>
              <w:spacing w:line="300" w:lineRule="exact"/>
              <w:jc w:val="center"/>
              <w:rPr>
                <w:rFonts w:ascii="標楷體" w:eastAsia="標楷體" w:hAnsi="標楷體"/>
                <w:sz w:val="32"/>
                <w:szCs w:val="32"/>
              </w:rPr>
            </w:pPr>
            <w:r>
              <w:rPr>
                <w:rFonts w:ascii="標楷體" w:eastAsia="標楷體" w:hAnsi="標楷體" w:hint="eastAsia"/>
                <w:sz w:val="32"/>
                <w:szCs w:val="32"/>
              </w:rPr>
              <w:t>林召集委員宜瑾</w:t>
            </w:r>
          </w:p>
        </w:tc>
        <w:tc>
          <w:tcPr>
            <w:tcW w:w="1560" w:type="dxa"/>
            <w:vAlign w:val="center"/>
          </w:tcPr>
          <w:p w:rsidR="0022729B" w:rsidRPr="00E806A3" w:rsidRDefault="0022729B" w:rsidP="00017AA4">
            <w:pPr>
              <w:jc w:val="center"/>
              <w:rPr>
                <w:rFonts w:ascii="標楷體" w:eastAsia="標楷體" w:hAnsi="標楷體"/>
                <w:sz w:val="32"/>
                <w:szCs w:val="32"/>
              </w:rPr>
            </w:pPr>
          </w:p>
        </w:tc>
      </w:tr>
      <w:tr w:rsidR="0022729B" w:rsidRPr="00E806A3" w:rsidTr="00017AA4">
        <w:trPr>
          <w:trHeight w:val="941"/>
        </w:trPr>
        <w:tc>
          <w:tcPr>
            <w:tcW w:w="3794" w:type="dxa"/>
            <w:shd w:val="clear" w:color="auto" w:fill="auto"/>
            <w:vAlign w:val="center"/>
          </w:tcPr>
          <w:p w:rsidR="0022729B" w:rsidRPr="00E806A3" w:rsidRDefault="0022729B" w:rsidP="00017AA4">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科技部</w:t>
            </w:r>
          </w:p>
        </w:tc>
        <w:tc>
          <w:tcPr>
            <w:tcW w:w="4252" w:type="dxa"/>
            <w:shd w:val="clear" w:color="auto" w:fill="auto"/>
            <w:vAlign w:val="center"/>
          </w:tcPr>
          <w:p w:rsidR="0022729B" w:rsidRPr="00E806A3" w:rsidRDefault="0022729B" w:rsidP="00017AA4">
            <w:pPr>
              <w:spacing w:line="300" w:lineRule="exact"/>
              <w:jc w:val="center"/>
              <w:rPr>
                <w:rFonts w:ascii="標楷體" w:eastAsia="標楷體" w:hAnsi="標楷體"/>
                <w:sz w:val="32"/>
                <w:szCs w:val="32"/>
              </w:rPr>
            </w:pPr>
            <w:r>
              <w:rPr>
                <w:rFonts w:ascii="標楷體" w:eastAsia="標楷體" w:hAnsi="標楷體" w:hint="eastAsia"/>
                <w:sz w:val="32"/>
                <w:szCs w:val="32"/>
              </w:rPr>
              <w:t>李召集委員德維</w:t>
            </w:r>
          </w:p>
        </w:tc>
        <w:tc>
          <w:tcPr>
            <w:tcW w:w="1560" w:type="dxa"/>
            <w:vAlign w:val="center"/>
          </w:tcPr>
          <w:p w:rsidR="0022729B" w:rsidRPr="00E806A3" w:rsidRDefault="0022729B" w:rsidP="00017AA4">
            <w:pPr>
              <w:jc w:val="center"/>
              <w:rPr>
                <w:rFonts w:ascii="標楷體" w:eastAsia="標楷體" w:hAnsi="標楷體"/>
                <w:sz w:val="28"/>
                <w:szCs w:val="28"/>
              </w:rPr>
            </w:pPr>
          </w:p>
        </w:tc>
      </w:tr>
      <w:tr w:rsidR="0022729B" w:rsidRPr="00E806A3" w:rsidTr="00017AA4">
        <w:trPr>
          <w:trHeight w:val="941"/>
        </w:trPr>
        <w:tc>
          <w:tcPr>
            <w:tcW w:w="3794" w:type="dxa"/>
            <w:shd w:val="clear" w:color="auto" w:fill="auto"/>
            <w:vAlign w:val="center"/>
          </w:tcPr>
          <w:p w:rsidR="0022729B" w:rsidRPr="00E806A3" w:rsidRDefault="0022729B" w:rsidP="00017AA4">
            <w:pPr>
              <w:spacing w:line="300" w:lineRule="exact"/>
              <w:jc w:val="center"/>
              <w:rPr>
                <w:rFonts w:ascii="標楷體" w:eastAsia="標楷體" w:hAnsi="標楷體"/>
                <w:spacing w:val="-14"/>
                <w:sz w:val="32"/>
                <w:szCs w:val="32"/>
              </w:rPr>
            </w:pPr>
            <w:r w:rsidRPr="00E806A3">
              <w:rPr>
                <w:rFonts w:ascii="標楷體" w:eastAsia="標楷體" w:hAnsi="標楷體" w:hint="eastAsia"/>
                <w:sz w:val="32"/>
                <w:szCs w:val="32"/>
              </w:rPr>
              <w:t>文化部</w:t>
            </w:r>
          </w:p>
        </w:tc>
        <w:tc>
          <w:tcPr>
            <w:tcW w:w="4252" w:type="dxa"/>
            <w:shd w:val="clear" w:color="auto" w:fill="auto"/>
            <w:vAlign w:val="center"/>
          </w:tcPr>
          <w:p w:rsidR="0022729B" w:rsidRPr="00E806A3" w:rsidRDefault="0022729B" w:rsidP="00017AA4">
            <w:pPr>
              <w:spacing w:line="300" w:lineRule="exact"/>
              <w:jc w:val="center"/>
              <w:rPr>
                <w:rFonts w:ascii="標楷體" w:eastAsia="標楷體" w:hAnsi="標楷體"/>
                <w:spacing w:val="-14"/>
                <w:sz w:val="32"/>
                <w:szCs w:val="32"/>
              </w:rPr>
            </w:pPr>
            <w:r>
              <w:rPr>
                <w:rFonts w:ascii="標楷體" w:eastAsia="標楷體" w:hAnsi="標楷體" w:hint="eastAsia"/>
                <w:sz w:val="32"/>
                <w:szCs w:val="32"/>
              </w:rPr>
              <w:t>李召集委員德維</w:t>
            </w:r>
          </w:p>
        </w:tc>
        <w:tc>
          <w:tcPr>
            <w:tcW w:w="1560" w:type="dxa"/>
            <w:vAlign w:val="center"/>
          </w:tcPr>
          <w:p w:rsidR="0022729B" w:rsidRPr="00E806A3" w:rsidRDefault="0022729B" w:rsidP="00017AA4">
            <w:pPr>
              <w:jc w:val="center"/>
              <w:rPr>
                <w:rFonts w:ascii="標楷體" w:eastAsia="標楷體" w:hAnsi="標楷體"/>
                <w:sz w:val="32"/>
                <w:szCs w:val="32"/>
              </w:rPr>
            </w:pPr>
          </w:p>
        </w:tc>
      </w:tr>
      <w:tr w:rsidR="0022729B" w:rsidRPr="00E806A3" w:rsidTr="00017AA4">
        <w:trPr>
          <w:trHeight w:val="941"/>
        </w:trPr>
        <w:tc>
          <w:tcPr>
            <w:tcW w:w="3794" w:type="dxa"/>
            <w:shd w:val="clear" w:color="auto" w:fill="auto"/>
            <w:vAlign w:val="center"/>
          </w:tcPr>
          <w:p w:rsidR="0022729B" w:rsidRPr="00E806A3" w:rsidRDefault="0022729B" w:rsidP="00017AA4">
            <w:pPr>
              <w:spacing w:line="300" w:lineRule="exact"/>
              <w:jc w:val="center"/>
              <w:rPr>
                <w:rFonts w:ascii="標楷體" w:eastAsia="標楷體" w:hAnsi="標楷體"/>
                <w:sz w:val="32"/>
                <w:szCs w:val="32"/>
              </w:rPr>
            </w:pPr>
            <w:r w:rsidRPr="008B2079">
              <w:rPr>
                <w:rFonts w:ascii="標楷體" w:eastAsia="標楷體" w:hAnsi="標楷體" w:hint="eastAsia"/>
                <w:sz w:val="32"/>
                <w:szCs w:val="32"/>
              </w:rPr>
              <w:t>行政院原子能委員會</w:t>
            </w:r>
          </w:p>
        </w:tc>
        <w:tc>
          <w:tcPr>
            <w:tcW w:w="4252" w:type="dxa"/>
            <w:shd w:val="clear" w:color="auto" w:fill="auto"/>
            <w:vAlign w:val="center"/>
          </w:tcPr>
          <w:p w:rsidR="0022729B" w:rsidRPr="00E806A3" w:rsidRDefault="0022729B" w:rsidP="00017AA4">
            <w:pPr>
              <w:spacing w:line="300" w:lineRule="exact"/>
              <w:jc w:val="center"/>
              <w:rPr>
                <w:rFonts w:ascii="標楷體" w:eastAsia="標楷體" w:hAnsi="標楷體"/>
                <w:sz w:val="32"/>
                <w:szCs w:val="32"/>
              </w:rPr>
            </w:pPr>
            <w:r>
              <w:rPr>
                <w:rFonts w:ascii="標楷體" w:eastAsia="標楷體" w:hAnsi="標楷體" w:hint="eastAsia"/>
                <w:sz w:val="32"/>
                <w:szCs w:val="32"/>
              </w:rPr>
              <w:t>林召集委員宜瑾</w:t>
            </w:r>
          </w:p>
        </w:tc>
        <w:tc>
          <w:tcPr>
            <w:tcW w:w="1560" w:type="dxa"/>
            <w:vAlign w:val="center"/>
          </w:tcPr>
          <w:p w:rsidR="0022729B" w:rsidRPr="00E806A3" w:rsidRDefault="0022729B" w:rsidP="00017AA4">
            <w:pPr>
              <w:jc w:val="center"/>
              <w:rPr>
                <w:rFonts w:ascii="標楷體" w:eastAsia="標楷體" w:hAnsi="標楷體"/>
                <w:sz w:val="32"/>
                <w:szCs w:val="32"/>
              </w:rPr>
            </w:pPr>
          </w:p>
        </w:tc>
      </w:tr>
      <w:tr w:rsidR="0022729B" w:rsidRPr="00E806A3" w:rsidTr="00017AA4">
        <w:trPr>
          <w:trHeight w:val="941"/>
        </w:trPr>
        <w:tc>
          <w:tcPr>
            <w:tcW w:w="3794" w:type="dxa"/>
            <w:shd w:val="clear" w:color="auto" w:fill="auto"/>
            <w:vAlign w:val="center"/>
          </w:tcPr>
          <w:p w:rsidR="0022729B" w:rsidRPr="00E806A3" w:rsidRDefault="0022729B" w:rsidP="00017AA4">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中央研究院</w:t>
            </w:r>
          </w:p>
        </w:tc>
        <w:tc>
          <w:tcPr>
            <w:tcW w:w="4252" w:type="dxa"/>
            <w:shd w:val="clear" w:color="auto" w:fill="auto"/>
            <w:vAlign w:val="center"/>
          </w:tcPr>
          <w:p w:rsidR="0022729B" w:rsidRPr="00E806A3" w:rsidRDefault="0022729B" w:rsidP="00017AA4">
            <w:pPr>
              <w:spacing w:line="300" w:lineRule="exact"/>
              <w:jc w:val="center"/>
              <w:rPr>
                <w:rFonts w:ascii="標楷體" w:eastAsia="標楷體" w:hAnsi="標楷體"/>
                <w:sz w:val="32"/>
                <w:szCs w:val="32"/>
              </w:rPr>
            </w:pPr>
            <w:r>
              <w:rPr>
                <w:rFonts w:ascii="標楷體" w:eastAsia="標楷體" w:hAnsi="標楷體" w:hint="eastAsia"/>
                <w:sz w:val="32"/>
                <w:szCs w:val="32"/>
              </w:rPr>
              <w:t>李召集委員德維</w:t>
            </w:r>
          </w:p>
        </w:tc>
        <w:tc>
          <w:tcPr>
            <w:tcW w:w="1560" w:type="dxa"/>
            <w:vAlign w:val="center"/>
          </w:tcPr>
          <w:p w:rsidR="0022729B" w:rsidRPr="00E806A3" w:rsidRDefault="0022729B" w:rsidP="00017AA4">
            <w:pPr>
              <w:jc w:val="center"/>
              <w:rPr>
                <w:rFonts w:ascii="標楷體" w:eastAsia="標楷體" w:hAnsi="標楷體"/>
                <w:sz w:val="32"/>
                <w:szCs w:val="32"/>
              </w:rPr>
            </w:pPr>
          </w:p>
        </w:tc>
      </w:tr>
      <w:tr w:rsidR="0022729B" w:rsidRPr="00E806A3" w:rsidTr="00017AA4">
        <w:trPr>
          <w:trHeight w:val="941"/>
        </w:trPr>
        <w:tc>
          <w:tcPr>
            <w:tcW w:w="3794" w:type="dxa"/>
            <w:shd w:val="clear" w:color="auto" w:fill="auto"/>
            <w:vAlign w:val="center"/>
          </w:tcPr>
          <w:p w:rsidR="0022729B" w:rsidRPr="00E806A3" w:rsidRDefault="0022729B" w:rsidP="00017AA4">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國立故宮博物院</w:t>
            </w:r>
          </w:p>
        </w:tc>
        <w:tc>
          <w:tcPr>
            <w:tcW w:w="4252" w:type="dxa"/>
            <w:shd w:val="clear" w:color="auto" w:fill="auto"/>
            <w:vAlign w:val="center"/>
          </w:tcPr>
          <w:p w:rsidR="0022729B" w:rsidRPr="00E806A3" w:rsidRDefault="0022729B" w:rsidP="00017AA4">
            <w:pPr>
              <w:spacing w:line="300" w:lineRule="exact"/>
              <w:jc w:val="center"/>
              <w:rPr>
                <w:rFonts w:ascii="標楷體" w:eastAsia="標楷體" w:hAnsi="標楷體"/>
                <w:sz w:val="32"/>
                <w:szCs w:val="32"/>
              </w:rPr>
            </w:pPr>
            <w:r>
              <w:rPr>
                <w:rFonts w:ascii="標楷體" w:eastAsia="標楷體" w:hAnsi="標楷體" w:hint="eastAsia"/>
                <w:sz w:val="32"/>
                <w:szCs w:val="32"/>
              </w:rPr>
              <w:t>林召集委員宜瑾</w:t>
            </w:r>
          </w:p>
        </w:tc>
        <w:tc>
          <w:tcPr>
            <w:tcW w:w="1560" w:type="dxa"/>
            <w:vAlign w:val="center"/>
          </w:tcPr>
          <w:p w:rsidR="0022729B" w:rsidRPr="00E806A3" w:rsidRDefault="0022729B" w:rsidP="00017AA4">
            <w:pPr>
              <w:jc w:val="center"/>
              <w:rPr>
                <w:rFonts w:ascii="標楷體" w:eastAsia="標楷體" w:hAnsi="標楷體"/>
                <w:sz w:val="32"/>
                <w:szCs w:val="32"/>
              </w:rPr>
            </w:pPr>
          </w:p>
        </w:tc>
      </w:tr>
    </w:tbl>
    <w:p w:rsidR="0022729B" w:rsidRDefault="0022729B" w:rsidP="00017AA4">
      <w:pPr>
        <w:spacing w:line="440" w:lineRule="exact"/>
        <w:rPr>
          <w:rFonts w:ascii="標楷體" w:eastAsia="標楷體" w:hAnsi="標楷體"/>
          <w:sz w:val="28"/>
          <w:szCs w:val="28"/>
        </w:rPr>
      </w:pPr>
    </w:p>
    <w:p w:rsidR="0022729B" w:rsidRPr="00A755DA" w:rsidRDefault="0022729B" w:rsidP="00017AA4">
      <w:pPr>
        <w:spacing w:line="440" w:lineRule="exact"/>
        <w:rPr>
          <w:rFonts w:ascii="標楷體" w:eastAsia="標楷體" w:hAnsi="標楷體"/>
          <w:b/>
          <w:sz w:val="28"/>
          <w:szCs w:val="28"/>
        </w:rPr>
      </w:pPr>
      <w:r w:rsidRPr="00A755DA">
        <w:rPr>
          <w:rFonts w:ascii="標楷體" w:eastAsia="標楷體" w:hAnsi="標楷體" w:hint="eastAsia"/>
          <w:b/>
          <w:sz w:val="28"/>
          <w:szCs w:val="28"/>
        </w:rPr>
        <w:t>註：1.分組審查含</w:t>
      </w:r>
      <w:r>
        <w:rPr>
          <w:rFonts w:ascii="標楷體" w:eastAsia="標楷體" w:hAnsi="標楷體" w:hint="eastAsia"/>
          <w:b/>
          <w:sz w:val="28"/>
          <w:szCs w:val="28"/>
        </w:rPr>
        <w:t>機關</w:t>
      </w:r>
      <w:r w:rsidRPr="00A755DA">
        <w:rPr>
          <w:rFonts w:ascii="標楷體" w:eastAsia="標楷體" w:hAnsi="標楷體" w:hint="eastAsia"/>
          <w:b/>
          <w:sz w:val="28"/>
          <w:szCs w:val="28"/>
        </w:rPr>
        <w:t>業務報告及預算審查</w:t>
      </w:r>
      <w:r>
        <w:rPr>
          <w:rFonts w:ascii="標楷體" w:eastAsia="標楷體" w:hAnsi="標楷體" w:hint="eastAsia"/>
          <w:b/>
          <w:sz w:val="28"/>
          <w:szCs w:val="28"/>
        </w:rPr>
        <w:t>（預算解凍）</w:t>
      </w:r>
      <w:r w:rsidRPr="00A755DA">
        <w:rPr>
          <w:rFonts w:ascii="標楷體" w:eastAsia="標楷體" w:hAnsi="標楷體" w:hint="eastAsia"/>
          <w:b/>
          <w:sz w:val="28"/>
          <w:szCs w:val="28"/>
        </w:rPr>
        <w:t>。</w:t>
      </w:r>
    </w:p>
    <w:p w:rsidR="0022729B" w:rsidRPr="00A755DA" w:rsidRDefault="0022729B" w:rsidP="00017AA4">
      <w:pPr>
        <w:spacing w:line="440" w:lineRule="exact"/>
        <w:ind w:leftChars="-80" w:left="865" w:hangingChars="440" w:hanging="1057"/>
        <w:rPr>
          <w:rFonts w:ascii="標楷體" w:eastAsia="標楷體" w:hAnsi="標楷體"/>
          <w:b/>
          <w:sz w:val="28"/>
          <w:szCs w:val="28"/>
        </w:rPr>
      </w:pPr>
      <w:r w:rsidRPr="00A755DA">
        <w:rPr>
          <w:rFonts w:ascii="標楷體" w:eastAsia="標楷體" w:hAnsi="標楷體" w:hint="eastAsia"/>
          <w:b/>
        </w:rPr>
        <w:t xml:space="preserve">    </w:t>
      </w:r>
      <w:r w:rsidRPr="00A755DA">
        <w:rPr>
          <w:rFonts w:ascii="標楷體" w:eastAsia="標楷體" w:hAnsi="標楷體" w:hint="eastAsia"/>
          <w:b/>
          <w:sz w:val="28"/>
          <w:szCs w:val="28"/>
        </w:rPr>
        <w:t xml:space="preserve"> </w:t>
      </w:r>
      <w:r>
        <w:rPr>
          <w:rFonts w:ascii="標楷體" w:eastAsia="標楷體" w:hAnsi="標楷體" w:hint="eastAsia"/>
          <w:b/>
          <w:sz w:val="28"/>
          <w:szCs w:val="28"/>
        </w:rPr>
        <w:t xml:space="preserve"> </w:t>
      </w:r>
      <w:r w:rsidRPr="00A755DA">
        <w:rPr>
          <w:rFonts w:ascii="標楷體" w:eastAsia="標楷體" w:hAnsi="標楷體" w:hint="eastAsia"/>
          <w:b/>
          <w:sz w:val="28"/>
          <w:szCs w:val="28"/>
        </w:rPr>
        <w:t>2.</w:t>
      </w:r>
      <w:r w:rsidRPr="00A755DA">
        <w:rPr>
          <w:rFonts w:ascii="標楷體" w:eastAsia="標楷體" w:hAnsi="標楷體" w:hint="eastAsia"/>
          <w:b/>
          <w:color w:val="000000" w:themeColor="text1"/>
          <w:sz w:val="28"/>
          <w:szCs w:val="28"/>
        </w:rPr>
        <w:t>未處理之臨時提案、修正動議等書面提案，</w:t>
      </w:r>
      <w:r>
        <w:rPr>
          <w:rFonts w:ascii="標楷體" w:eastAsia="標楷體" w:hAnsi="標楷體" w:hint="eastAsia"/>
          <w:b/>
          <w:color w:val="000000" w:themeColor="text1"/>
          <w:sz w:val="28"/>
          <w:szCs w:val="28"/>
        </w:rPr>
        <w:t>援例</w:t>
      </w:r>
      <w:r w:rsidRPr="00A755DA">
        <w:rPr>
          <w:rFonts w:ascii="標楷體" w:eastAsia="標楷體" w:hAnsi="標楷體" w:hint="eastAsia"/>
          <w:b/>
          <w:sz w:val="28"/>
          <w:szCs w:val="28"/>
        </w:rPr>
        <w:t>退回，請於下次召開相關會議時再行提出。</w:t>
      </w:r>
    </w:p>
    <w:p w:rsidR="0022729B" w:rsidRPr="00A755DA" w:rsidRDefault="0022729B" w:rsidP="00017AA4">
      <w:pPr>
        <w:spacing w:line="600" w:lineRule="exact"/>
        <w:rPr>
          <w:rFonts w:ascii="標楷體" w:eastAsia="標楷體" w:hAnsi="標楷體"/>
          <w:b/>
          <w:sz w:val="36"/>
          <w:szCs w:val="36"/>
        </w:rPr>
      </w:pPr>
    </w:p>
    <w:p w:rsidR="0022729B" w:rsidRDefault="0022729B">
      <w:pPr>
        <w:widowControl/>
        <w:rPr>
          <w:rFonts w:ascii="標楷體" w:eastAsia="標楷體" w:hAnsi="標楷體"/>
          <w:b/>
          <w:bCs/>
          <w:sz w:val="32"/>
          <w:szCs w:val="32"/>
        </w:rPr>
      </w:pPr>
      <w:r>
        <w:br w:type="page"/>
      </w:r>
    </w:p>
    <w:p w:rsidR="00C1715F" w:rsidRDefault="00C1715F" w:rsidP="00C1715F">
      <w:pPr>
        <w:pStyle w:val="01-21"/>
      </w:pPr>
      <w:bookmarkStart w:id="145" w:name="_Toc95137451"/>
      <w:r w:rsidRPr="00C1715F">
        <w:rPr>
          <w:rFonts w:hint="eastAsia"/>
        </w:rPr>
        <w:lastRenderedPageBreak/>
        <w:t>二、本會全體委員會議議事錄</w:t>
      </w:r>
      <w:bookmarkEnd w:id="142"/>
      <w:bookmarkEnd w:id="143"/>
      <w:bookmarkEnd w:id="144"/>
      <w:bookmarkEnd w:id="145"/>
    </w:p>
    <w:p w:rsidR="0022729B" w:rsidRPr="00571DCC" w:rsidRDefault="0022729B" w:rsidP="00311129">
      <w:pPr>
        <w:pStyle w:val="01-45"/>
      </w:pPr>
      <w:bookmarkStart w:id="146" w:name="_Toc95137452"/>
      <w:r w:rsidRPr="00340174">
        <w:rPr>
          <w:rFonts w:hint="eastAsia"/>
        </w:rPr>
        <w:t>立法院第</w:t>
      </w:r>
      <w:r>
        <w:t>10</w:t>
      </w:r>
      <w:r w:rsidRPr="00340174">
        <w:rPr>
          <w:rFonts w:hint="eastAsia"/>
        </w:rPr>
        <w:t>屆第</w:t>
      </w:r>
      <w:r>
        <w:t>4</w:t>
      </w:r>
      <w:r w:rsidRPr="00340174">
        <w:rPr>
          <w:rFonts w:hint="eastAsia"/>
        </w:rPr>
        <w:t>會期教育及文化委員會第1次全體委員會議議事錄</w:t>
      </w:r>
      <w:bookmarkEnd w:id="146"/>
    </w:p>
    <w:p w:rsidR="0022729B" w:rsidRPr="00571DCC" w:rsidRDefault="0022729B" w:rsidP="00017AA4">
      <w:pPr>
        <w:snapToGrid w:val="0"/>
        <w:spacing w:line="460" w:lineRule="exact"/>
        <w:ind w:left="1619" w:hangingChars="506" w:hanging="1619"/>
        <w:jc w:val="both"/>
        <w:rPr>
          <w:rFonts w:ascii="標楷體" w:eastAsia="標楷體" w:hAnsi="標楷體"/>
          <w:sz w:val="32"/>
          <w:szCs w:val="32"/>
        </w:rPr>
      </w:pPr>
      <w:r w:rsidRPr="00D60579">
        <w:rPr>
          <w:rFonts w:ascii="標楷體" w:eastAsia="標楷體" w:hAnsi="標楷體" w:hint="eastAsia"/>
          <w:kern w:val="0"/>
          <w:sz w:val="32"/>
          <w:szCs w:val="32"/>
          <w:fitText w:val="1600" w:id="-1662869758"/>
        </w:rPr>
        <w:t>時    間：</w:t>
      </w:r>
      <w:r w:rsidRPr="00571DCC">
        <w:rPr>
          <w:rFonts w:ascii="標楷體" w:eastAsia="標楷體" w:hAnsi="標楷體" w:hint="eastAsia"/>
          <w:spacing w:val="-20"/>
          <w:sz w:val="32"/>
          <w:szCs w:val="32"/>
        </w:rPr>
        <w:t>中華民國</w:t>
      </w:r>
      <w:r>
        <w:rPr>
          <w:rFonts w:ascii="標楷體" w:eastAsia="標楷體" w:hAnsi="標楷體" w:hint="eastAsia"/>
          <w:spacing w:val="-20"/>
          <w:sz w:val="32"/>
          <w:szCs w:val="32"/>
        </w:rPr>
        <w:t>1</w:t>
      </w:r>
      <w:r>
        <w:rPr>
          <w:rFonts w:ascii="標楷體" w:eastAsia="標楷體" w:hAnsi="標楷體"/>
          <w:spacing w:val="-20"/>
          <w:sz w:val="32"/>
          <w:szCs w:val="32"/>
        </w:rPr>
        <w:t>10</w:t>
      </w:r>
      <w:r w:rsidRPr="00571DCC">
        <w:rPr>
          <w:rFonts w:ascii="標楷體" w:eastAsia="標楷體" w:hAnsi="標楷體" w:hint="eastAsia"/>
          <w:spacing w:val="-20"/>
          <w:sz w:val="32"/>
          <w:szCs w:val="32"/>
        </w:rPr>
        <w:t>年</w:t>
      </w:r>
      <w:r>
        <w:rPr>
          <w:rFonts w:ascii="標楷體" w:eastAsia="標楷體" w:hAnsi="標楷體"/>
          <w:spacing w:val="-20"/>
          <w:sz w:val="32"/>
          <w:szCs w:val="32"/>
        </w:rPr>
        <w:t>9</w:t>
      </w:r>
      <w:r w:rsidRPr="00614974">
        <w:rPr>
          <w:rFonts w:ascii="標楷體" w:eastAsia="標楷體" w:hAnsi="標楷體" w:hint="eastAsia"/>
          <w:spacing w:val="-20"/>
          <w:sz w:val="32"/>
          <w:szCs w:val="32"/>
        </w:rPr>
        <w:t>月</w:t>
      </w:r>
      <w:r>
        <w:rPr>
          <w:rFonts w:ascii="標楷體" w:eastAsia="標楷體" w:hAnsi="標楷體"/>
          <w:spacing w:val="-20"/>
          <w:sz w:val="32"/>
          <w:szCs w:val="32"/>
        </w:rPr>
        <w:t>23</w:t>
      </w:r>
      <w:r w:rsidRPr="00614974">
        <w:rPr>
          <w:rFonts w:ascii="標楷體" w:eastAsia="標楷體" w:hAnsi="標楷體" w:hint="eastAsia"/>
          <w:spacing w:val="-20"/>
          <w:sz w:val="32"/>
          <w:szCs w:val="32"/>
        </w:rPr>
        <w:t>日（星</w:t>
      </w:r>
      <w:r>
        <w:rPr>
          <w:rFonts w:ascii="標楷體" w:eastAsia="標楷體" w:hAnsi="標楷體" w:hint="eastAsia"/>
          <w:spacing w:val="-20"/>
          <w:sz w:val="32"/>
          <w:szCs w:val="32"/>
        </w:rPr>
        <w:t>期四</w:t>
      </w:r>
      <w:r w:rsidRPr="00C239A1">
        <w:rPr>
          <w:rFonts w:ascii="標楷體" w:eastAsia="標楷體" w:hAnsi="標楷體" w:hint="eastAsia"/>
          <w:spacing w:val="-20"/>
          <w:sz w:val="32"/>
          <w:szCs w:val="32"/>
        </w:rPr>
        <w:t>）上午9時</w:t>
      </w:r>
      <w:r>
        <w:rPr>
          <w:rFonts w:ascii="標楷體" w:eastAsia="標楷體" w:hAnsi="標楷體"/>
          <w:spacing w:val="-20"/>
          <w:sz w:val="32"/>
          <w:szCs w:val="32"/>
        </w:rPr>
        <w:t>1</w:t>
      </w:r>
      <w:r>
        <w:rPr>
          <w:rFonts w:ascii="標楷體" w:eastAsia="標楷體" w:hAnsi="標楷體" w:hint="eastAsia"/>
          <w:spacing w:val="-20"/>
          <w:sz w:val="32"/>
          <w:szCs w:val="32"/>
        </w:rPr>
        <w:t>2分</w:t>
      </w:r>
      <w:r w:rsidRPr="00C239A1">
        <w:rPr>
          <w:rFonts w:ascii="標楷體" w:eastAsia="標楷體" w:hAnsi="標楷體" w:hint="eastAsia"/>
          <w:spacing w:val="-20"/>
          <w:sz w:val="32"/>
          <w:szCs w:val="32"/>
        </w:rPr>
        <w:t>至</w:t>
      </w:r>
      <w:r>
        <w:rPr>
          <w:rFonts w:ascii="標楷體" w:eastAsia="標楷體" w:hAnsi="標楷體"/>
          <w:spacing w:val="-20"/>
          <w:sz w:val="32"/>
          <w:szCs w:val="32"/>
        </w:rPr>
        <w:t>9</w:t>
      </w:r>
      <w:r w:rsidRPr="00C239A1">
        <w:rPr>
          <w:rFonts w:ascii="標楷體" w:eastAsia="標楷體" w:hAnsi="標楷體" w:hint="eastAsia"/>
          <w:spacing w:val="-20"/>
          <w:sz w:val="32"/>
          <w:szCs w:val="32"/>
        </w:rPr>
        <w:t>時</w:t>
      </w:r>
      <w:r>
        <w:rPr>
          <w:rFonts w:ascii="標楷體" w:eastAsia="標楷體" w:hAnsi="標楷體"/>
          <w:spacing w:val="-20"/>
          <w:sz w:val="32"/>
          <w:szCs w:val="32"/>
        </w:rPr>
        <w:t>15</w:t>
      </w:r>
      <w:r w:rsidRPr="00C239A1">
        <w:rPr>
          <w:rFonts w:ascii="標楷體" w:eastAsia="標楷體" w:hAnsi="標楷體" w:hint="eastAsia"/>
          <w:spacing w:val="-20"/>
          <w:sz w:val="32"/>
          <w:szCs w:val="32"/>
        </w:rPr>
        <w:t>分</w:t>
      </w:r>
    </w:p>
    <w:p w:rsidR="0022729B" w:rsidRPr="00571DCC" w:rsidRDefault="0022729B" w:rsidP="00017AA4">
      <w:pPr>
        <w:snapToGrid w:val="0"/>
        <w:spacing w:line="46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地    點：本院群賢樓101會議室</w:t>
      </w:r>
    </w:p>
    <w:p w:rsidR="0022729B" w:rsidRDefault="0022729B" w:rsidP="00017AA4">
      <w:pPr>
        <w:snapToGrid w:val="0"/>
        <w:spacing w:line="460" w:lineRule="exact"/>
        <w:ind w:leftChars="2" w:left="5"/>
        <w:jc w:val="both"/>
        <w:rPr>
          <w:rFonts w:ascii="標楷體" w:eastAsia="標楷體" w:hAnsi="標楷體"/>
          <w:sz w:val="32"/>
          <w:szCs w:val="32"/>
        </w:rPr>
      </w:pPr>
      <w:r w:rsidRPr="00F934FC">
        <w:rPr>
          <w:rFonts w:ascii="標楷體" w:eastAsia="標楷體" w:hAnsi="標楷體" w:hint="eastAsia"/>
          <w:sz w:val="32"/>
          <w:szCs w:val="32"/>
        </w:rPr>
        <w:t>出席委員：</w:t>
      </w:r>
      <w:r>
        <w:rPr>
          <w:rFonts w:ascii="標楷體" w:eastAsia="標楷體" w:hAnsi="標楷體" w:hint="eastAsia"/>
          <w:sz w:val="32"/>
          <w:szCs w:val="32"/>
        </w:rPr>
        <w:t>周春米  鄭正鈐  李德維  萬美玲  黃國書  林奕華</w:t>
      </w:r>
    </w:p>
    <w:p w:rsidR="0022729B" w:rsidRDefault="0022729B" w:rsidP="00017AA4">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林宜瑾  高虹安  王婉諭  賴品妤  陳秀寳  高金素梅</w:t>
      </w:r>
    </w:p>
    <w:p w:rsidR="0022729B" w:rsidRDefault="0022729B" w:rsidP="00017AA4">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范  雲  吳思瑤  張廖萬堅</w:t>
      </w:r>
    </w:p>
    <w:p w:rsidR="0022729B" w:rsidRPr="00F934FC" w:rsidRDefault="0022729B" w:rsidP="00017AA4">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F934FC">
        <w:rPr>
          <w:rFonts w:ascii="標楷體" w:eastAsia="標楷體" w:hAnsi="標楷體" w:hint="eastAsia"/>
          <w:sz w:val="32"/>
          <w:szCs w:val="32"/>
        </w:rPr>
        <w:t>委員出席</w:t>
      </w:r>
      <w:r>
        <w:rPr>
          <w:rFonts w:ascii="標楷體" w:eastAsia="標楷體" w:hAnsi="標楷體"/>
          <w:sz w:val="32"/>
          <w:szCs w:val="32"/>
        </w:rPr>
        <w:t>15</w:t>
      </w:r>
      <w:r w:rsidRPr="00F934FC">
        <w:rPr>
          <w:rFonts w:ascii="標楷體" w:eastAsia="標楷體" w:hAnsi="標楷體" w:hint="eastAsia"/>
          <w:sz w:val="32"/>
          <w:szCs w:val="32"/>
        </w:rPr>
        <w:t>人</w:t>
      </w:r>
    </w:p>
    <w:p w:rsidR="0022729B" w:rsidRDefault="0022729B" w:rsidP="00017AA4">
      <w:pPr>
        <w:snapToGrid w:val="0"/>
        <w:spacing w:line="460"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1D6794">
        <w:rPr>
          <w:rFonts w:ascii="標楷體" w:eastAsia="標楷體" w:hAnsi="標楷體" w:hint="eastAsia"/>
          <w:sz w:val="32"/>
          <w:szCs w:val="32"/>
        </w:rPr>
        <w:t>：</w:t>
      </w:r>
      <w:r w:rsidRPr="006C52FF">
        <w:rPr>
          <w:rFonts w:ascii="標楷體" w:eastAsia="標楷體" w:hAnsi="標楷體" w:hint="eastAsia"/>
          <w:sz w:val="32"/>
          <w:szCs w:val="32"/>
        </w:rPr>
        <w:t>高金委員素梅</w:t>
      </w:r>
    </w:p>
    <w:p w:rsidR="0022729B" w:rsidRPr="00571DCC" w:rsidRDefault="0022729B" w:rsidP="00017AA4">
      <w:pPr>
        <w:snapToGrid w:val="0"/>
        <w:spacing w:line="46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朱蔚菁</w:t>
      </w:r>
    </w:p>
    <w:p w:rsidR="0022729B" w:rsidRPr="00571DCC" w:rsidRDefault="0022729B" w:rsidP="00017AA4">
      <w:pPr>
        <w:snapToGrid w:val="0"/>
        <w:spacing w:line="460" w:lineRule="exact"/>
        <w:jc w:val="both"/>
        <w:rPr>
          <w:rFonts w:ascii="標楷體" w:eastAsia="標楷體" w:hAnsi="標楷體"/>
          <w:sz w:val="32"/>
          <w:szCs w:val="32"/>
        </w:rPr>
      </w:pPr>
      <w:r>
        <w:rPr>
          <w:rFonts w:ascii="標楷體" w:eastAsia="標楷體" w:hAnsi="標楷體" w:hint="eastAsia"/>
          <w:sz w:val="32"/>
          <w:szCs w:val="32"/>
        </w:rPr>
        <w:t>主任秘書：陳錫欽</w:t>
      </w:r>
    </w:p>
    <w:p w:rsidR="0022729B" w:rsidRDefault="0022729B" w:rsidP="00017AA4">
      <w:pPr>
        <w:snapToGrid w:val="0"/>
        <w:spacing w:line="46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蔡月秋</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rsidR="0022729B" w:rsidRPr="00571DCC" w:rsidRDefault="0022729B" w:rsidP="00017AA4">
      <w:pPr>
        <w:snapToGrid w:val="0"/>
        <w:spacing w:line="46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w:t>
      </w:r>
      <w:r w:rsidRPr="00571DCC">
        <w:rPr>
          <w:rFonts w:ascii="標楷體" w:eastAsia="標楷體" w:hAnsi="標楷體" w:hint="eastAsia"/>
          <w:sz w:val="32"/>
          <w:szCs w:val="32"/>
        </w:rPr>
        <w:t xml:space="preserve">  </w:t>
      </w:r>
      <w:r>
        <w:rPr>
          <w:rFonts w:ascii="標楷體" w:eastAsia="標楷體" w:hAnsi="標楷體" w:hint="eastAsia"/>
          <w:sz w:val="32"/>
          <w:szCs w:val="32"/>
        </w:rPr>
        <w:t>李宗一</w:t>
      </w:r>
    </w:p>
    <w:p w:rsidR="0022729B" w:rsidRPr="00571DCC" w:rsidRDefault="0022729B" w:rsidP="00017AA4">
      <w:pPr>
        <w:snapToGrid w:val="0"/>
        <w:spacing w:beforeLines="50" w:before="180" w:afterLines="50" w:after="180" w:line="460" w:lineRule="exact"/>
        <w:ind w:left="951" w:hangingChars="297" w:hanging="951"/>
        <w:jc w:val="both"/>
        <w:rPr>
          <w:rFonts w:ascii="標楷體" w:eastAsia="標楷體" w:hAnsi="標楷體"/>
          <w:b/>
          <w:sz w:val="32"/>
          <w:szCs w:val="32"/>
        </w:rPr>
      </w:pPr>
      <w:r w:rsidRPr="00571DCC">
        <w:rPr>
          <w:rFonts w:ascii="標楷體" w:eastAsia="標楷體" w:hAnsi="標楷體" w:hint="eastAsia"/>
          <w:b/>
          <w:sz w:val="32"/>
          <w:szCs w:val="32"/>
        </w:rPr>
        <w:t>報  告  事  項</w:t>
      </w:r>
    </w:p>
    <w:p w:rsidR="0022729B" w:rsidRPr="00571DCC" w:rsidRDefault="0022729B" w:rsidP="00017AA4">
      <w:pPr>
        <w:snapToGrid w:val="0"/>
        <w:spacing w:line="500" w:lineRule="exact"/>
        <w:ind w:left="640" w:hangingChars="200" w:hanging="640"/>
        <w:jc w:val="both"/>
        <w:rPr>
          <w:rFonts w:ascii="標楷體" w:eastAsia="標楷體" w:hAnsi="標楷體"/>
          <w:sz w:val="32"/>
          <w:szCs w:val="32"/>
        </w:rPr>
      </w:pPr>
      <w:r w:rsidRPr="00571DCC">
        <w:rPr>
          <w:rFonts w:ascii="標楷體" w:eastAsia="標楷體" w:hAnsi="標楷體" w:hint="eastAsia"/>
          <w:sz w:val="32"/>
          <w:szCs w:val="32"/>
        </w:rPr>
        <w:t>一、本院第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sz w:val="32"/>
          <w:szCs w:val="32"/>
        </w:rPr>
        <w:t>4</w:t>
      </w:r>
      <w:r>
        <w:rPr>
          <w:rFonts w:ascii="標楷體" w:eastAsia="標楷體" w:hAnsi="標楷體" w:hint="eastAsia"/>
          <w:sz w:val="32"/>
          <w:szCs w:val="32"/>
        </w:rPr>
        <w:t>會期各委員會召集委員選舉時間及地點</w:t>
      </w:r>
      <w:r w:rsidRPr="00571DCC">
        <w:rPr>
          <w:rFonts w:ascii="標楷體" w:eastAsia="標楷體" w:hAnsi="標楷體" w:hint="eastAsia"/>
          <w:sz w:val="32"/>
          <w:szCs w:val="32"/>
        </w:rPr>
        <w:t>，業經提報本院第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sz w:val="32"/>
          <w:szCs w:val="32"/>
        </w:rPr>
        <w:t>4</w:t>
      </w:r>
      <w:r w:rsidRPr="00571DCC">
        <w:rPr>
          <w:rFonts w:ascii="標楷體" w:eastAsia="標楷體" w:hAnsi="標楷體" w:hint="eastAsia"/>
          <w:sz w:val="32"/>
          <w:szCs w:val="32"/>
        </w:rPr>
        <w:t>會期第</w:t>
      </w:r>
      <w:r>
        <w:rPr>
          <w:rFonts w:ascii="標楷體" w:eastAsia="標楷體" w:hAnsi="標楷體" w:hint="eastAsia"/>
          <w:sz w:val="32"/>
          <w:szCs w:val="32"/>
        </w:rPr>
        <w:t>1</w:t>
      </w:r>
      <w:r w:rsidRPr="00571DCC">
        <w:rPr>
          <w:rFonts w:ascii="標楷體" w:eastAsia="標楷體" w:hAnsi="標楷體" w:hint="eastAsia"/>
          <w:sz w:val="32"/>
          <w:szCs w:val="32"/>
        </w:rPr>
        <w:t>次會議</w:t>
      </w:r>
      <w:r>
        <w:rPr>
          <w:rFonts w:ascii="標楷體" w:eastAsia="標楷體" w:hAnsi="標楷體" w:hint="eastAsia"/>
          <w:sz w:val="32"/>
          <w:szCs w:val="32"/>
        </w:rPr>
        <w:t>報告</w:t>
      </w:r>
      <w:r w:rsidRPr="00571DCC">
        <w:rPr>
          <w:rFonts w:ascii="標楷體" w:eastAsia="標楷體" w:hAnsi="標楷體" w:hint="eastAsia"/>
          <w:sz w:val="32"/>
          <w:szCs w:val="32"/>
        </w:rPr>
        <w:t>決定照案通過在案。</w:t>
      </w:r>
    </w:p>
    <w:p w:rsidR="0022729B" w:rsidRDefault="0022729B" w:rsidP="00017AA4">
      <w:pPr>
        <w:snapToGrid w:val="0"/>
        <w:spacing w:line="500" w:lineRule="exact"/>
        <w:ind w:left="640" w:hangingChars="200" w:hanging="640"/>
        <w:jc w:val="both"/>
        <w:rPr>
          <w:rFonts w:ascii="標楷體" w:eastAsia="標楷體" w:hAnsi="標楷體"/>
          <w:sz w:val="32"/>
          <w:szCs w:val="32"/>
        </w:rPr>
      </w:pPr>
      <w:r w:rsidRPr="00571DCC">
        <w:rPr>
          <w:rFonts w:ascii="標楷體" w:eastAsia="標楷體" w:hAnsi="標楷體" w:hint="eastAsia"/>
          <w:sz w:val="32"/>
          <w:szCs w:val="32"/>
        </w:rPr>
        <w:t>二、宣讀第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sz w:val="32"/>
          <w:szCs w:val="32"/>
        </w:rPr>
        <w:t>4</w:t>
      </w:r>
      <w:r w:rsidRPr="00571DCC">
        <w:rPr>
          <w:rFonts w:ascii="標楷體" w:eastAsia="標楷體" w:hAnsi="標楷體" w:hint="eastAsia"/>
          <w:sz w:val="32"/>
          <w:szCs w:val="32"/>
        </w:rPr>
        <w:t>會期本會召集委員選舉人名冊。</w:t>
      </w:r>
    </w:p>
    <w:p w:rsidR="0022729B" w:rsidRPr="00571DCC" w:rsidRDefault="0022729B" w:rsidP="00017AA4">
      <w:pPr>
        <w:snapToGrid w:val="0"/>
        <w:spacing w:beforeLines="50" w:before="180" w:afterLines="50" w:after="180" w:line="460" w:lineRule="exact"/>
        <w:ind w:left="951" w:hangingChars="297" w:hanging="951"/>
        <w:jc w:val="both"/>
        <w:rPr>
          <w:rFonts w:ascii="標楷體" w:eastAsia="標楷體" w:hAnsi="標楷體"/>
          <w:b/>
          <w:bCs/>
          <w:sz w:val="32"/>
          <w:szCs w:val="32"/>
        </w:rPr>
      </w:pPr>
      <w:r w:rsidRPr="00571DCC">
        <w:rPr>
          <w:rFonts w:ascii="標楷體" w:eastAsia="標楷體" w:hAnsi="標楷體" w:hint="eastAsia"/>
          <w:b/>
          <w:bCs/>
          <w:sz w:val="32"/>
          <w:szCs w:val="32"/>
        </w:rPr>
        <w:t>選  舉  事  項</w:t>
      </w:r>
    </w:p>
    <w:p w:rsidR="0022729B" w:rsidRPr="006F6447" w:rsidRDefault="0022729B" w:rsidP="00017AA4">
      <w:pPr>
        <w:snapToGrid w:val="0"/>
        <w:spacing w:line="480" w:lineRule="exact"/>
        <w:ind w:left="947" w:hangingChars="296" w:hanging="947"/>
        <w:jc w:val="both"/>
        <w:rPr>
          <w:rFonts w:ascii="標楷體" w:eastAsia="標楷體" w:hAnsi="標楷體"/>
          <w:sz w:val="32"/>
          <w:szCs w:val="32"/>
        </w:rPr>
      </w:pPr>
      <w:r w:rsidRPr="006F6447">
        <w:rPr>
          <w:rFonts w:ascii="標楷體" w:eastAsia="標楷體" w:hAnsi="標楷體" w:hint="eastAsia"/>
          <w:color w:val="000000"/>
          <w:sz w:val="32"/>
          <w:szCs w:val="32"/>
        </w:rPr>
        <w:t>選舉第10屆第</w:t>
      </w:r>
      <w:r>
        <w:rPr>
          <w:rFonts w:ascii="標楷體" w:eastAsia="標楷體" w:hAnsi="標楷體"/>
          <w:color w:val="000000"/>
          <w:sz w:val="32"/>
          <w:szCs w:val="32"/>
        </w:rPr>
        <w:t>4</w:t>
      </w:r>
      <w:r w:rsidRPr="006F6447">
        <w:rPr>
          <w:rFonts w:ascii="標楷體" w:eastAsia="標楷體" w:hAnsi="標楷體" w:hint="eastAsia"/>
          <w:color w:val="000000"/>
          <w:sz w:val="32"/>
          <w:szCs w:val="32"/>
        </w:rPr>
        <w:t>會期本會召集委員</w:t>
      </w:r>
      <w:r w:rsidRPr="006F6447">
        <w:rPr>
          <w:rFonts w:ascii="標楷體" w:eastAsia="標楷體" w:hAnsi="標楷體" w:hint="eastAsia"/>
          <w:sz w:val="32"/>
          <w:szCs w:val="32"/>
        </w:rPr>
        <w:t>。</w:t>
      </w:r>
    </w:p>
    <w:p w:rsidR="0022729B" w:rsidRPr="006F6447" w:rsidRDefault="0022729B" w:rsidP="00017AA4">
      <w:pPr>
        <w:snapToGrid w:val="0"/>
        <w:spacing w:line="460" w:lineRule="exact"/>
        <w:ind w:left="282" w:hangingChars="88" w:hanging="282"/>
        <w:jc w:val="both"/>
        <w:rPr>
          <w:rFonts w:ascii="標楷體" w:eastAsia="標楷體" w:hAnsi="標楷體"/>
          <w:sz w:val="32"/>
          <w:szCs w:val="32"/>
        </w:rPr>
      </w:pPr>
      <w:r w:rsidRPr="006F6447">
        <w:rPr>
          <w:rFonts w:ascii="標楷體" w:eastAsia="標楷體" w:hAnsi="標楷體" w:hint="eastAsia"/>
          <w:sz w:val="32"/>
          <w:szCs w:val="32"/>
        </w:rPr>
        <w:t>（依本院各委員會組織法第3條之4規定，本會置召集委員2人，由本會委員於每會期互選產生。另按本院各委員會召集委員選舉辦法第5條規定，召集委員之選舉，以無記名單記法票選之。但經各該委員會全體委員，或經各黨團及未參加黨團之該委員會委員之書面同意，亦得以推選方式行之。）</w:t>
      </w:r>
    </w:p>
    <w:p w:rsidR="0022729B" w:rsidRPr="006F6447" w:rsidRDefault="0022729B" w:rsidP="00017AA4">
      <w:pPr>
        <w:snapToGrid w:val="0"/>
        <w:spacing w:line="460" w:lineRule="exact"/>
        <w:ind w:left="1558" w:hangingChars="487" w:hanging="1558"/>
        <w:jc w:val="both"/>
        <w:rPr>
          <w:rFonts w:ascii="標楷體" w:eastAsia="標楷體" w:hAnsi="標楷體"/>
          <w:sz w:val="32"/>
          <w:szCs w:val="32"/>
        </w:rPr>
      </w:pPr>
      <w:r w:rsidRPr="006F6447">
        <w:rPr>
          <w:rFonts w:ascii="標楷體" w:eastAsia="標楷體" w:hAnsi="標楷體" w:hint="eastAsia"/>
          <w:sz w:val="32"/>
          <w:szCs w:val="32"/>
        </w:rPr>
        <w:t>主席宣告：推選</w:t>
      </w:r>
      <w:r>
        <w:rPr>
          <w:rFonts w:ascii="標楷體" w:eastAsia="標楷體" w:hAnsi="標楷體" w:hint="eastAsia"/>
          <w:sz w:val="32"/>
          <w:szCs w:val="32"/>
        </w:rPr>
        <w:t>林</w:t>
      </w:r>
      <w:r w:rsidRPr="006F6447">
        <w:rPr>
          <w:rFonts w:ascii="標楷體" w:eastAsia="標楷體" w:hAnsi="標楷體" w:hint="eastAsia"/>
          <w:sz w:val="32"/>
          <w:szCs w:val="32"/>
        </w:rPr>
        <w:t>委員</w:t>
      </w:r>
      <w:r>
        <w:rPr>
          <w:rFonts w:ascii="標楷體" w:eastAsia="標楷體" w:hAnsi="標楷體" w:hint="eastAsia"/>
          <w:sz w:val="32"/>
          <w:szCs w:val="32"/>
        </w:rPr>
        <w:t>宜瑾及李委員德維</w:t>
      </w:r>
      <w:r w:rsidRPr="006F6447">
        <w:rPr>
          <w:rFonts w:ascii="標楷體" w:eastAsia="標楷體" w:hAnsi="標楷體" w:hint="eastAsia"/>
          <w:sz w:val="32"/>
          <w:szCs w:val="32"/>
        </w:rPr>
        <w:t>為立法院第</w:t>
      </w:r>
      <w:r w:rsidRPr="006F6447">
        <w:rPr>
          <w:rFonts w:ascii="標楷體" w:eastAsia="標楷體" w:hAnsi="標楷體"/>
          <w:sz w:val="32"/>
          <w:szCs w:val="32"/>
        </w:rPr>
        <w:t>10</w:t>
      </w:r>
      <w:r w:rsidRPr="006F6447">
        <w:rPr>
          <w:rFonts w:ascii="標楷體" w:eastAsia="標楷體" w:hAnsi="標楷體" w:hint="eastAsia"/>
          <w:sz w:val="32"/>
          <w:szCs w:val="32"/>
        </w:rPr>
        <w:t>屆第</w:t>
      </w:r>
      <w:r>
        <w:rPr>
          <w:rFonts w:ascii="標楷體" w:eastAsia="標楷體" w:hAnsi="標楷體" w:hint="eastAsia"/>
          <w:sz w:val="32"/>
          <w:szCs w:val="32"/>
        </w:rPr>
        <w:t>4</w:t>
      </w:r>
      <w:r w:rsidRPr="006F6447">
        <w:rPr>
          <w:rFonts w:ascii="標楷體" w:eastAsia="標楷體" w:hAnsi="標楷體" w:hint="eastAsia"/>
          <w:sz w:val="32"/>
          <w:szCs w:val="32"/>
        </w:rPr>
        <w:t>會期教育及文化委員會召集委員。</w:t>
      </w:r>
    </w:p>
    <w:p w:rsidR="0022729B" w:rsidRDefault="0022729B" w:rsidP="00017AA4">
      <w:pPr>
        <w:snapToGrid w:val="0"/>
        <w:spacing w:line="460" w:lineRule="exact"/>
        <w:jc w:val="both"/>
        <w:rPr>
          <w:rFonts w:ascii="標楷體" w:eastAsia="標楷體" w:hAnsi="標楷體"/>
          <w:b/>
          <w:bCs/>
          <w:spacing w:val="20"/>
          <w:sz w:val="32"/>
          <w:szCs w:val="32"/>
        </w:rPr>
      </w:pPr>
      <w:r w:rsidRPr="00571DCC">
        <w:rPr>
          <w:rFonts w:ascii="標楷體" w:eastAsia="標楷體" w:hAnsi="標楷體" w:hint="eastAsia"/>
          <w:b/>
          <w:bCs/>
          <w:spacing w:val="20"/>
          <w:sz w:val="32"/>
          <w:szCs w:val="32"/>
        </w:rPr>
        <w:t>散會</w:t>
      </w:r>
      <w:bookmarkStart w:id="147" w:name="會辦單位"/>
      <w:bookmarkEnd w:id="147"/>
    </w:p>
    <w:p w:rsidR="0022729B" w:rsidRDefault="0022729B">
      <w:pPr>
        <w:widowControl/>
        <w:rPr>
          <w:rFonts w:ascii="標楷體" w:eastAsia="標楷體" w:hAnsi="標楷體"/>
          <w:b/>
          <w:bCs/>
          <w:spacing w:val="20"/>
          <w:sz w:val="32"/>
          <w:szCs w:val="32"/>
        </w:rPr>
      </w:pPr>
      <w:r>
        <w:rPr>
          <w:rFonts w:ascii="標楷體" w:eastAsia="標楷體" w:hAnsi="標楷體"/>
          <w:b/>
          <w:bCs/>
          <w:spacing w:val="20"/>
          <w:sz w:val="32"/>
          <w:szCs w:val="32"/>
        </w:rPr>
        <w:br w:type="page"/>
      </w:r>
    </w:p>
    <w:p w:rsidR="0022729B" w:rsidRPr="00D92739" w:rsidRDefault="0022729B" w:rsidP="00311129">
      <w:pPr>
        <w:pStyle w:val="01-45"/>
        <w:rPr>
          <w:position w:val="2"/>
        </w:rPr>
      </w:pPr>
      <w:bookmarkStart w:id="148" w:name="_Toc95137453"/>
      <w:r w:rsidRPr="00D92739">
        <w:rPr>
          <w:rFonts w:hint="eastAsia"/>
        </w:rPr>
        <w:lastRenderedPageBreak/>
        <w:t>立法院第</w:t>
      </w:r>
      <w:r>
        <w:rPr>
          <w:rFonts w:hint="eastAsia"/>
        </w:rPr>
        <w:t>10</w:t>
      </w:r>
      <w:r w:rsidRPr="00D92739">
        <w:rPr>
          <w:rFonts w:hint="eastAsia"/>
        </w:rPr>
        <w:t>屆第</w:t>
      </w:r>
      <w:r>
        <w:t>4</w:t>
      </w:r>
      <w:r w:rsidRPr="00D92739">
        <w:rPr>
          <w:rFonts w:hint="eastAsia"/>
        </w:rPr>
        <w:t>會期教育及文化委員會第</w:t>
      </w:r>
      <w:r>
        <w:t>2</w:t>
      </w:r>
      <w:r w:rsidRPr="00D92739">
        <w:rPr>
          <w:rFonts w:hint="eastAsia"/>
        </w:rPr>
        <w:t>次全體委員會議議事錄</w:t>
      </w:r>
      <w:bookmarkEnd w:id="148"/>
    </w:p>
    <w:p w:rsidR="0022729B" w:rsidRDefault="0022729B" w:rsidP="00017AA4">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C677BA">
        <w:rPr>
          <w:rFonts w:ascii="標楷體" w:eastAsia="標楷體" w:hAnsi="標楷體"/>
          <w:kern w:val="0"/>
          <w:sz w:val="32"/>
          <w:szCs w:val="32"/>
          <w:fitText w:val="1600" w:id="-1662870272"/>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9</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27</w:t>
      </w:r>
      <w:r>
        <w:rPr>
          <w:rFonts w:ascii="標楷體" w:eastAsia="標楷體" w:hAnsi="標楷體" w:hint="eastAsia"/>
          <w:spacing w:val="-32"/>
          <w:kern w:val="0"/>
          <w:sz w:val="32"/>
          <w:szCs w:val="32"/>
        </w:rPr>
        <w:t>日（星期一</w:t>
      </w:r>
      <w:r w:rsidRPr="00214CF8">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37</w:t>
      </w:r>
      <w:r w:rsidRPr="00214CF8">
        <w:rPr>
          <w:rFonts w:ascii="標楷體" w:eastAsia="標楷體" w:hAnsi="標楷體" w:hint="eastAsia"/>
          <w:spacing w:val="-32"/>
          <w:kern w:val="0"/>
          <w:sz w:val="32"/>
          <w:szCs w:val="32"/>
        </w:rPr>
        <w:t>分</w:t>
      </w:r>
    </w:p>
    <w:p w:rsidR="0022729B" w:rsidRPr="00034B21" w:rsidRDefault="0022729B" w:rsidP="00017AA4">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9</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30</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41</w:t>
      </w:r>
      <w:r w:rsidRPr="00712764">
        <w:rPr>
          <w:rFonts w:ascii="標楷體" w:eastAsia="標楷體" w:hAnsi="標楷體" w:hint="eastAsia"/>
          <w:spacing w:val="-32"/>
          <w:kern w:val="0"/>
          <w:sz w:val="32"/>
          <w:szCs w:val="32"/>
        </w:rPr>
        <w:t>分</w:t>
      </w:r>
    </w:p>
    <w:p w:rsidR="0022729B" w:rsidRDefault="0022729B" w:rsidP="00017AA4">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李德維  黃國書  陳秀寳  王婉諭</w:t>
      </w:r>
      <w:r w:rsidRPr="00201F2C">
        <w:rPr>
          <w:rFonts w:ascii="標楷體" w:eastAsia="標楷體" w:hAnsi="標楷體" w:hint="eastAsia"/>
          <w:sz w:val="32"/>
          <w:szCs w:val="32"/>
        </w:rPr>
        <w:t xml:space="preserve">  張廖萬堅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高虹安</w:t>
      </w:r>
      <w:r w:rsidRPr="00201F2C">
        <w:rPr>
          <w:rFonts w:ascii="標楷體" w:eastAsia="標楷體" w:hAnsi="標楷體" w:hint="eastAsia"/>
          <w:sz w:val="32"/>
          <w:szCs w:val="32"/>
        </w:rPr>
        <w:t xml:space="preserve">  </w:t>
      </w:r>
      <w:r>
        <w:rPr>
          <w:rFonts w:ascii="標楷體" w:eastAsia="標楷體" w:hAnsi="標楷體" w:hint="eastAsia"/>
          <w:sz w:val="32"/>
          <w:szCs w:val="32"/>
        </w:rPr>
        <w:t>賴品妤  鄭正鈐  吳思瑤  林宜瑾  周春米</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范  雲  林奕華  高金素梅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15</w:t>
      </w:r>
      <w:r w:rsidRPr="008C78CE">
        <w:rPr>
          <w:rFonts w:ascii="標楷體" w:eastAsia="標楷體" w:hAnsi="標楷體" w:hint="eastAsia"/>
          <w:sz w:val="32"/>
          <w:szCs w:val="32"/>
        </w:rPr>
        <w:t>人</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廖國棟  楊瓊瓔  鍾佳濱  謝衣鳯  劉世芳  洪孟楷</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張其祿  陳亭妃  李貴敏  蘇巧慧  </w:t>
      </w:r>
      <w:r w:rsidRPr="009F3DE4">
        <w:rPr>
          <w:rFonts w:ascii="標楷體" w:eastAsia="標楷體" w:hAnsi="標楷體" w:hint="eastAsia"/>
          <w:sz w:val="32"/>
          <w:szCs w:val="32"/>
        </w:rPr>
        <w:t>鄭天財Sra Kacaw</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蔣萬安  羅明才  林德福  林俊憲  邱臣遠  陳椒華</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呂玉玲  陳歐珀  孔文吉  賴香伶  何欣純  莊競程</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林楚茵  張育美  邱志偉  廖婉汝  王美惠  </w:t>
      </w:r>
      <w:r w:rsidRPr="0022254C">
        <w:rPr>
          <w:rFonts w:ascii="標楷體" w:eastAsia="標楷體" w:hAnsi="標楷體" w:hint="eastAsia"/>
          <w:sz w:val="32"/>
          <w:szCs w:val="32"/>
        </w:rPr>
        <w:t>傅崐萁</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蔡易餘</w:t>
      </w:r>
    </w:p>
    <w:p w:rsidR="0022729B" w:rsidRPr="008C78CE" w:rsidRDefault="0022729B" w:rsidP="00017AA4">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30</w:t>
      </w:r>
      <w:r w:rsidRPr="008C78CE">
        <w:rPr>
          <w:rFonts w:ascii="標楷體" w:eastAsia="標楷體" w:hAnsi="標楷體"/>
          <w:position w:val="2"/>
          <w:sz w:val="32"/>
          <w:szCs w:val="32"/>
        </w:rPr>
        <w:t>人</w:t>
      </w:r>
    </w:p>
    <w:p w:rsidR="0022729B" w:rsidRPr="00ED0FE7" w:rsidRDefault="0022729B" w:rsidP="00017AA4">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9</w:t>
      </w:r>
      <w:r w:rsidRPr="00ED0FE7">
        <w:rPr>
          <w:rFonts w:hint="eastAsia"/>
          <w:sz w:val="32"/>
          <w:szCs w:val="32"/>
        </w:rPr>
        <w:t>月</w:t>
      </w:r>
      <w:r>
        <w:rPr>
          <w:sz w:val="32"/>
          <w:szCs w:val="32"/>
        </w:rPr>
        <w:t>27</w:t>
      </w:r>
      <w:r w:rsidRPr="00ED0FE7">
        <w:rPr>
          <w:rFonts w:hint="eastAsia"/>
          <w:sz w:val="32"/>
          <w:szCs w:val="32"/>
        </w:rPr>
        <w:t>日)</w:t>
      </w:r>
    </w:p>
    <w:p w:rsidR="0022729B" w:rsidRDefault="0022729B" w:rsidP="00017AA4">
      <w:pPr>
        <w:pStyle w:val="ac"/>
        <w:tabs>
          <w:tab w:val="left" w:pos="1418"/>
        </w:tabs>
        <w:spacing w:line="500" w:lineRule="exact"/>
        <w:ind w:left="975" w:hanging="964"/>
        <w:contextualSpacing/>
        <w:rPr>
          <w:spacing w:val="-2"/>
          <w:position w:val="2"/>
          <w:sz w:val="32"/>
          <w:szCs w:val="32"/>
        </w:rPr>
      </w:pPr>
      <w:r w:rsidRPr="00ED0FE7">
        <w:rPr>
          <w:rFonts w:hint="eastAsia"/>
          <w:sz w:val="32"/>
          <w:szCs w:val="32"/>
        </w:rPr>
        <w:t xml:space="preserve">        </w:t>
      </w:r>
      <w:r w:rsidRPr="006C6684">
        <w:rPr>
          <w:rFonts w:hint="eastAsia"/>
          <w:sz w:val="48"/>
          <w:szCs w:val="32"/>
        </w:rPr>
        <w:t xml:space="preserve"> </w:t>
      </w:r>
      <w:r>
        <w:rPr>
          <w:rFonts w:hint="eastAsia"/>
          <w:sz w:val="32"/>
          <w:szCs w:val="32"/>
        </w:rPr>
        <w:t xml:space="preserve">行政院原子能委員會主任委員   </w:t>
      </w:r>
      <w:r w:rsidRPr="00ED0FE7">
        <w:rPr>
          <w:rFonts w:hint="eastAsia"/>
          <w:sz w:val="32"/>
          <w:szCs w:val="32"/>
        </w:rPr>
        <w:t xml:space="preserve"> </w:t>
      </w:r>
      <w:r>
        <w:rPr>
          <w:rFonts w:hint="eastAsia"/>
          <w:sz w:val="32"/>
          <w:szCs w:val="32"/>
        </w:rPr>
        <w:t>謝曉星</w:t>
      </w:r>
      <w:r w:rsidRPr="00ED0FE7">
        <w:rPr>
          <w:rFonts w:hint="eastAsia"/>
          <w:spacing w:val="-2"/>
          <w:position w:val="2"/>
          <w:sz w:val="32"/>
          <w:szCs w:val="32"/>
        </w:rPr>
        <w:t>率同有關人員</w:t>
      </w:r>
    </w:p>
    <w:p w:rsidR="0022729B" w:rsidRDefault="0022729B" w:rsidP="00017AA4">
      <w:pPr>
        <w:pStyle w:val="ac"/>
        <w:tabs>
          <w:tab w:val="left" w:pos="1418"/>
        </w:tabs>
        <w:spacing w:line="500" w:lineRule="exact"/>
        <w:ind w:left="975" w:hanging="964"/>
        <w:contextualSpacing/>
        <w:rPr>
          <w:sz w:val="40"/>
          <w:szCs w:val="32"/>
        </w:rPr>
      </w:pPr>
      <w:r>
        <w:rPr>
          <w:rFonts w:hint="eastAsia"/>
          <w:spacing w:val="-2"/>
          <w:position w:val="2"/>
          <w:sz w:val="32"/>
          <w:szCs w:val="32"/>
        </w:rPr>
        <w:t xml:space="preserve">          行政院主計總處公務預算處專門委員        </w:t>
      </w:r>
      <w:r w:rsidRPr="00DC0AFA">
        <w:rPr>
          <w:rFonts w:hint="eastAsia"/>
          <w:spacing w:val="-2"/>
          <w:position w:val="2"/>
          <w:sz w:val="44"/>
          <w:szCs w:val="32"/>
        </w:rPr>
        <w:t xml:space="preserve"> </w:t>
      </w:r>
      <w:r>
        <w:rPr>
          <w:rFonts w:hint="eastAsia"/>
          <w:spacing w:val="-2"/>
          <w:position w:val="2"/>
          <w:sz w:val="32"/>
          <w:szCs w:val="32"/>
        </w:rPr>
        <w:t xml:space="preserve"> 李翊柔</w:t>
      </w:r>
    </w:p>
    <w:p w:rsidR="0022729B" w:rsidRPr="00ED0FE7" w:rsidRDefault="0022729B" w:rsidP="00017AA4">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9</w:t>
      </w:r>
      <w:r w:rsidRPr="00ED0FE7">
        <w:rPr>
          <w:rFonts w:hint="eastAsia"/>
          <w:spacing w:val="-2"/>
          <w:position w:val="2"/>
          <w:sz w:val="32"/>
          <w:szCs w:val="32"/>
        </w:rPr>
        <w:t>月</w:t>
      </w:r>
      <w:r>
        <w:rPr>
          <w:spacing w:val="-2"/>
          <w:position w:val="2"/>
          <w:sz w:val="32"/>
          <w:szCs w:val="32"/>
        </w:rPr>
        <w:t>30</w:t>
      </w:r>
      <w:r w:rsidRPr="00ED0FE7">
        <w:rPr>
          <w:rFonts w:hint="eastAsia"/>
          <w:spacing w:val="-2"/>
          <w:position w:val="2"/>
          <w:sz w:val="32"/>
          <w:szCs w:val="32"/>
        </w:rPr>
        <w:t>日)</w:t>
      </w:r>
    </w:p>
    <w:p w:rsidR="0022729B" w:rsidRPr="00ED0FE7" w:rsidRDefault="0022729B" w:rsidP="00017AA4">
      <w:pPr>
        <w:pStyle w:val="ac"/>
        <w:tabs>
          <w:tab w:val="left" w:pos="1418"/>
        </w:tabs>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sidRPr="009C4902">
        <w:rPr>
          <w:rFonts w:hint="eastAsia"/>
          <w:spacing w:val="-2"/>
          <w:position w:val="2"/>
          <w:sz w:val="48"/>
          <w:szCs w:val="32"/>
        </w:rPr>
        <w:t xml:space="preserve"> </w:t>
      </w:r>
      <w:r w:rsidRPr="0022254C">
        <w:rPr>
          <w:rFonts w:hint="eastAsia"/>
          <w:sz w:val="32"/>
          <w:szCs w:val="32"/>
        </w:rPr>
        <w:t>國立故宮博物院院長</w:t>
      </w:r>
      <w:r w:rsidRPr="000F343B">
        <w:rPr>
          <w:rFonts w:hint="eastAsia"/>
          <w:sz w:val="32"/>
          <w:szCs w:val="32"/>
        </w:rPr>
        <w:t xml:space="preserve">            </w:t>
      </w:r>
      <w:r>
        <w:rPr>
          <w:rFonts w:hint="eastAsia"/>
          <w:sz w:val="32"/>
          <w:szCs w:val="32"/>
        </w:rPr>
        <w:t>吳密察</w:t>
      </w:r>
      <w:r w:rsidRPr="000F343B">
        <w:rPr>
          <w:rFonts w:hint="eastAsia"/>
          <w:sz w:val="32"/>
          <w:szCs w:val="32"/>
        </w:rPr>
        <w:t>率同有關人員</w:t>
      </w:r>
    </w:p>
    <w:p w:rsidR="0022729B" w:rsidRPr="006C6684" w:rsidRDefault="0022729B" w:rsidP="00017AA4">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宜瑾</w:t>
      </w:r>
    </w:p>
    <w:p w:rsidR="0022729B" w:rsidRPr="008C78CE"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2729B" w:rsidRPr="008C78CE"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2729B" w:rsidRPr="00121576" w:rsidRDefault="0022729B" w:rsidP="00017AA4">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729B" w:rsidRPr="00121576" w:rsidRDefault="0022729B" w:rsidP="00017AA4">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sz w:val="32"/>
          <w:szCs w:val="32"/>
        </w:rPr>
        <w:t>9</w:t>
      </w:r>
      <w:r w:rsidRPr="00121576">
        <w:rPr>
          <w:rFonts w:ascii="標楷體" w:eastAsia="標楷體" w:hAnsi="標楷體" w:hint="eastAsia"/>
          <w:sz w:val="32"/>
          <w:szCs w:val="32"/>
        </w:rPr>
        <w:t>月</w:t>
      </w:r>
      <w:r>
        <w:rPr>
          <w:rFonts w:ascii="標楷體" w:eastAsia="標楷體" w:hAnsi="標楷體"/>
          <w:sz w:val="32"/>
          <w:szCs w:val="32"/>
        </w:rPr>
        <w:t>27</w:t>
      </w:r>
      <w:r w:rsidRPr="00121576">
        <w:rPr>
          <w:rFonts w:ascii="標楷體" w:eastAsia="標楷體" w:hAnsi="標楷體" w:hint="eastAsia"/>
          <w:sz w:val="32"/>
          <w:szCs w:val="32"/>
        </w:rPr>
        <w:t>日</w:t>
      </w:r>
      <w:r>
        <w:rPr>
          <w:rFonts w:ascii="標楷體" w:eastAsia="標楷體" w:hAnsi="標楷體"/>
          <w:sz w:val="32"/>
          <w:szCs w:val="32"/>
        </w:rPr>
        <w:t>）</w:t>
      </w:r>
    </w:p>
    <w:p w:rsidR="0022729B" w:rsidRDefault="0022729B" w:rsidP="00017AA4">
      <w:pPr>
        <w:pStyle w:val="ac"/>
        <w:spacing w:line="460" w:lineRule="exact"/>
        <w:ind w:left="980" w:hanging="966"/>
        <w:rPr>
          <w:b/>
          <w:sz w:val="32"/>
          <w:szCs w:val="32"/>
        </w:rPr>
      </w:pPr>
      <w:r w:rsidRPr="0084281E">
        <w:rPr>
          <w:rFonts w:hint="eastAsia"/>
          <w:b/>
          <w:sz w:val="32"/>
          <w:szCs w:val="32"/>
        </w:rPr>
        <w:t>報  告  事  項</w:t>
      </w:r>
    </w:p>
    <w:p w:rsidR="0022729B" w:rsidRPr="009B6966" w:rsidRDefault="0022729B" w:rsidP="005B6F25">
      <w:pPr>
        <w:pStyle w:val="a4"/>
        <w:numPr>
          <w:ilvl w:val="0"/>
          <w:numId w:val="14"/>
        </w:numPr>
        <w:snapToGrid w:val="0"/>
        <w:spacing w:before="120" w:line="500" w:lineRule="exact"/>
        <w:ind w:leftChars="0"/>
        <w:rPr>
          <w:rFonts w:ascii="標楷體" w:eastAsia="標楷體"/>
          <w:b/>
          <w:sz w:val="32"/>
          <w:szCs w:val="32"/>
        </w:rPr>
      </w:pPr>
      <w:r w:rsidRPr="009B6966">
        <w:rPr>
          <w:rFonts w:ascii="標楷體" w:eastAsia="標楷體" w:hint="eastAsia"/>
          <w:b/>
          <w:sz w:val="32"/>
          <w:szCs w:val="32"/>
        </w:rPr>
        <w:t>宣讀上次會議議事錄。</w:t>
      </w:r>
    </w:p>
    <w:p w:rsidR="0022729B" w:rsidRPr="009B6966" w:rsidRDefault="0022729B" w:rsidP="00017AA4">
      <w:pPr>
        <w:snapToGrid w:val="0"/>
        <w:spacing w:line="500" w:lineRule="exact"/>
        <w:rPr>
          <w:rFonts w:ascii="標楷體" w:eastAsia="標楷體" w:hAnsi="標楷體"/>
          <w:sz w:val="32"/>
          <w:szCs w:val="32"/>
        </w:rPr>
      </w:pPr>
      <w:r w:rsidRPr="00B47326">
        <w:rPr>
          <w:rFonts w:ascii="標楷體" w:eastAsia="標楷體" w:hAnsi="標楷體"/>
          <w:b/>
          <w:sz w:val="32"/>
          <w:szCs w:val="32"/>
        </w:rPr>
        <w:lastRenderedPageBreak/>
        <w:t>決定：</w:t>
      </w:r>
      <w:r w:rsidRPr="005526B5">
        <w:rPr>
          <w:rFonts w:ascii="標楷體" w:eastAsia="標楷體" w:hAnsi="標楷體"/>
          <w:sz w:val="32"/>
          <w:szCs w:val="32"/>
        </w:rPr>
        <w:t>議事錄確定。</w:t>
      </w:r>
    </w:p>
    <w:p w:rsidR="0022729B" w:rsidRPr="00AA657F" w:rsidRDefault="0022729B" w:rsidP="005B6F25">
      <w:pPr>
        <w:pStyle w:val="a4"/>
        <w:numPr>
          <w:ilvl w:val="0"/>
          <w:numId w:val="14"/>
        </w:numPr>
        <w:snapToGrid w:val="0"/>
        <w:spacing w:before="120" w:line="460" w:lineRule="exact"/>
        <w:ind w:leftChars="0"/>
        <w:rPr>
          <w:rFonts w:ascii="標楷體" w:eastAsia="標楷體"/>
          <w:b/>
          <w:sz w:val="32"/>
          <w:szCs w:val="32"/>
        </w:rPr>
      </w:pPr>
      <w:r>
        <w:rPr>
          <w:rFonts w:ascii="標楷體" w:eastAsia="標楷體" w:hint="eastAsia"/>
          <w:b/>
          <w:color w:val="000000"/>
          <w:sz w:val="32"/>
          <w:szCs w:val="32"/>
        </w:rPr>
        <w:t>行政院原子能委員會主任委員謝曉星</w:t>
      </w:r>
      <w:r w:rsidRPr="009B6966">
        <w:rPr>
          <w:rFonts w:ascii="標楷體" w:eastAsia="標楷體" w:hint="eastAsia"/>
          <w:b/>
          <w:color w:val="000000"/>
          <w:sz w:val="32"/>
          <w:szCs w:val="32"/>
        </w:rPr>
        <w:t>列席報告業務概況，並備質詢。</w:t>
      </w:r>
    </w:p>
    <w:p w:rsidR="0022729B" w:rsidRPr="00D0558E" w:rsidRDefault="0022729B" w:rsidP="00017AA4">
      <w:pPr>
        <w:pStyle w:val="ac"/>
        <w:spacing w:beforeLines="50" w:before="180" w:line="460" w:lineRule="exact"/>
        <w:ind w:left="975" w:hanging="964"/>
        <w:rPr>
          <w:rFonts w:hAnsi="Times New Roman"/>
          <w:sz w:val="32"/>
          <w:szCs w:val="32"/>
        </w:rPr>
      </w:pPr>
      <w:r w:rsidRPr="00D0558E">
        <w:rPr>
          <w:rFonts w:hint="eastAsia"/>
          <w:b/>
          <w:sz w:val="32"/>
          <w:szCs w:val="32"/>
        </w:rPr>
        <w:t>討  論  事  項</w:t>
      </w:r>
    </w:p>
    <w:p w:rsidR="0022729B" w:rsidRDefault="0022729B" w:rsidP="00017AA4">
      <w:pPr>
        <w:pStyle w:val="a4"/>
        <w:snapToGrid w:val="0"/>
        <w:spacing w:before="120" w:line="460" w:lineRule="exact"/>
        <w:ind w:leftChars="0" w:left="0"/>
        <w:jc w:val="both"/>
        <w:rPr>
          <w:rFonts w:ascii="標楷體" w:eastAsia="標楷體"/>
          <w:sz w:val="32"/>
          <w:szCs w:val="32"/>
        </w:rPr>
      </w:pPr>
      <w:r w:rsidRPr="00D0558E">
        <w:rPr>
          <w:rFonts w:ascii="標楷體" w:eastAsia="標楷體" w:hint="eastAsia"/>
          <w:sz w:val="32"/>
          <w:szCs w:val="32"/>
        </w:rPr>
        <w:t>審查110年度中央政府總預算有關行政院原子能委員會主管預算(公務預算)解凍案6案。</w:t>
      </w:r>
    </w:p>
    <w:p w:rsidR="0022729B" w:rsidRDefault="0022729B" w:rsidP="00017AA4">
      <w:pPr>
        <w:pStyle w:val="a4"/>
        <w:snapToGrid w:val="0"/>
        <w:spacing w:before="120" w:line="460" w:lineRule="exact"/>
        <w:ind w:leftChars="0" w:left="640" w:hangingChars="200" w:hanging="640"/>
        <w:jc w:val="both"/>
        <w:rPr>
          <w:rFonts w:ascii="標楷體" w:eastAsia="標楷體"/>
          <w:sz w:val="32"/>
          <w:szCs w:val="32"/>
        </w:rPr>
      </w:pPr>
      <w:r w:rsidRPr="003526F8">
        <w:rPr>
          <w:rFonts w:ascii="標楷體" w:eastAsia="標楷體" w:hint="eastAsia"/>
          <w:sz w:val="32"/>
          <w:szCs w:val="32"/>
        </w:rPr>
        <w:t>一、行政院原子能委員會函</w:t>
      </w:r>
      <w:r w:rsidRPr="00591BCE">
        <w:rPr>
          <w:rFonts w:ascii="標楷體" w:eastAsia="標楷體" w:hint="eastAsia"/>
          <w:sz w:val="32"/>
          <w:szCs w:val="32"/>
        </w:rPr>
        <w:t>，</w:t>
      </w:r>
      <w:r w:rsidRPr="003526F8">
        <w:rPr>
          <w:rFonts w:ascii="標楷體" w:eastAsia="標楷體" w:hint="eastAsia"/>
          <w:sz w:val="32"/>
          <w:szCs w:val="32"/>
        </w:rPr>
        <w:t>為110年度中央政府總預算決議，檢送該會決議（一）第2目第1節「原子能科學發展」凍結40萬元書面報告，請查照案。</w:t>
      </w:r>
    </w:p>
    <w:p w:rsidR="0022729B" w:rsidRDefault="0022729B" w:rsidP="00017AA4">
      <w:pPr>
        <w:pStyle w:val="a4"/>
        <w:snapToGrid w:val="0"/>
        <w:spacing w:before="120" w:line="460" w:lineRule="exact"/>
        <w:ind w:leftChars="0" w:left="640" w:hangingChars="200" w:hanging="640"/>
        <w:jc w:val="both"/>
        <w:rPr>
          <w:rFonts w:ascii="標楷體" w:eastAsia="標楷體"/>
          <w:sz w:val="32"/>
          <w:szCs w:val="32"/>
        </w:rPr>
      </w:pPr>
      <w:r w:rsidRPr="003526F8">
        <w:rPr>
          <w:rFonts w:ascii="標楷體" w:eastAsia="標楷體" w:hint="eastAsia"/>
          <w:sz w:val="32"/>
          <w:szCs w:val="32"/>
        </w:rPr>
        <w:t>二、行政院原子能委員會函</w:t>
      </w:r>
      <w:r w:rsidRPr="00591BCE">
        <w:rPr>
          <w:rFonts w:ascii="標楷體" w:eastAsia="標楷體" w:hint="eastAsia"/>
          <w:sz w:val="32"/>
          <w:szCs w:val="32"/>
        </w:rPr>
        <w:t>，</w:t>
      </w:r>
      <w:r w:rsidRPr="003526F8">
        <w:rPr>
          <w:rFonts w:ascii="標楷體" w:eastAsia="標楷體" w:hint="eastAsia"/>
          <w:sz w:val="32"/>
          <w:szCs w:val="32"/>
        </w:rPr>
        <w:t>為110年度中央政府總預算決議，檢送該會決議（二）第2目第2節「游離輻射安全防護」凍結150萬元書面報告，請查照案。</w:t>
      </w:r>
    </w:p>
    <w:p w:rsidR="0022729B" w:rsidRDefault="0022729B" w:rsidP="00017AA4">
      <w:pPr>
        <w:pStyle w:val="a4"/>
        <w:snapToGrid w:val="0"/>
        <w:spacing w:before="120" w:line="460" w:lineRule="exact"/>
        <w:ind w:leftChars="0" w:left="640" w:hangingChars="200" w:hanging="640"/>
        <w:jc w:val="both"/>
        <w:rPr>
          <w:rFonts w:ascii="標楷體" w:eastAsia="標楷體"/>
          <w:sz w:val="32"/>
          <w:szCs w:val="32"/>
        </w:rPr>
      </w:pPr>
      <w:r w:rsidRPr="003526F8">
        <w:rPr>
          <w:rFonts w:ascii="標楷體" w:eastAsia="標楷體" w:hint="eastAsia"/>
          <w:sz w:val="32"/>
          <w:szCs w:val="32"/>
        </w:rPr>
        <w:t>三、行政院原子能委員會函，為110年度中央政府總預算決議，檢送該會決議（三）第2目第3節「核設施安全管制」凍結100萬元書面報告，請查照案。</w:t>
      </w:r>
    </w:p>
    <w:p w:rsidR="0022729B" w:rsidRDefault="0022729B" w:rsidP="00017AA4">
      <w:pPr>
        <w:pStyle w:val="a4"/>
        <w:snapToGrid w:val="0"/>
        <w:spacing w:before="120" w:line="460" w:lineRule="exact"/>
        <w:ind w:leftChars="0" w:left="640" w:hangingChars="200" w:hanging="640"/>
        <w:jc w:val="both"/>
        <w:rPr>
          <w:rFonts w:ascii="標楷體" w:eastAsia="標楷體"/>
          <w:sz w:val="32"/>
          <w:szCs w:val="32"/>
        </w:rPr>
      </w:pPr>
      <w:r w:rsidRPr="003526F8">
        <w:rPr>
          <w:rFonts w:ascii="標楷體" w:eastAsia="標楷體" w:hint="eastAsia"/>
          <w:sz w:val="32"/>
          <w:szCs w:val="32"/>
        </w:rPr>
        <w:t>四、行政院原子能委員會函，為110年度中央政府總預算決議，檢送放射性物料管理局決議（一）第2目「放射性物料管理」凍結50萬元書面報告，請查照案。</w:t>
      </w:r>
    </w:p>
    <w:p w:rsidR="0022729B" w:rsidRDefault="0022729B" w:rsidP="00017AA4">
      <w:pPr>
        <w:pStyle w:val="a4"/>
        <w:snapToGrid w:val="0"/>
        <w:spacing w:before="120" w:line="460" w:lineRule="exact"/>
        <w:ind w:leftChars="0" w:left="640" w:hangingChars="200" w:hanging="640"/>
        <w:jc w:val="both"/>
        <w:rPr>
          <w:rFonts w:ascii="標楷體" w:eastAsia="標楷體"/>
          <w:sz w:val="32"/>
          <w:szCs w:val="32"/>
        </w:rPr>
      </w:pPr>
      <w:r w:rsidRPr="003526F8">
        <w:rPr>
          <w:rFonts w:ascii="標楷體" w:eastAsia="標楷體" w:hint="eastAsia"/>
          <w:sz w:val="32"/>
          <w:szCs w:val="32"/>
        </w:rPr>
        <w:t>五、行政院原子能委員會函，為110年度中央政府總預算決議，檢送核能研究所決議（一）第3目「核能科技研發計畫」凍結200萬元書面報告，請查照案。</w:t>
      </w:r>
    </w:p>
    <w:p w:rsidR="0022729B" w:rsidRPr="00AA657F" w:rsidRDefault="0022729B" w:rsidP="00017AA4">
      <w:pPr>
        <w:pStyle w:val="a4"/>
        <w:snapToGrid w:val="0"/>
        <w:spacing w:before="120" w:line="460" w:lineRule="exact"/>
        <w:ind w:leftChars="0" w:left="640" w:hangingChars="200" w:hanging="640"/>
        <w:jc w:val="both"/>
        <w:rPr>
          <w:rFonts w:ascii="標楷體" w:eastAsia="標楷體"/>
          <w:b/>
          <w:sz w:val="32"/>
          <w:szCs w:val="32"/>
        </w:rPr>
      </w:pPr>
      <w:r w:rsidRPr="003526F8">
        <w:rPr>
          <w:rFonts w:ascii="標楷體" w:eastAsia="標楷體" w:hint="eastAsia"/>
          <w:sz w:val="32"/>
          <w:szCs w:val="32"/>
        </w:rPr>
        <w:t>六、行政院原子能委員會函，為110年度中央政府總預算決議，檢送核能研究所決議（二）第4目「推廣能源技術應用」凍結200萬元書面報告，請查照案。</w:t>
      </w:r>
    </w:p>
    <w:p w:rsidR="0022729B" w:rsidRDefault="0022729B" w:rsidP="002662FF">
      <w:pPr>
        <w:pStyle w:val="a4"/>
        <w:overflowPunct w:val="0"/>
        <w:snapToGrid w:val="0"/>
        <w:spacing w:line="46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9F3DE4">
        <w:rPr>
          <w:rFonts w:ascii="標楷體" w:eastAsia="標楷體" w:hAnsi="標楷體" w:hint="eastAsia"/>
          <w:sz w:val="32"/>
          <w:szCs w:val="32"/>
        </w:rPr>
        <w:t>張廖萬堅、</w:t>
      </w:r>
      <w:r w:rsidRPr="000337F7">
        <w:rPr>
          <w:rFonts w:ascii="標楷體" w:eastAsia="標楷體" w:hAnsi="標楷體" w:hint="eastAsia"/>
          <w:sz w:val="32"/>
          <w:szCs w:val="32"/>
        </w:rPr>
        <w:t>黃國書、</w:t>
      </w:r>
      <w:r w:rsidRPr="00E26A65">
        <w:rPr>
          <w:rFonts w:ascii="標楷體" w:eastAsia="標楷體" w:hAnsi="標楷體" w:hint="eastAsia"/>
          <w:sz w:val="32"/>
          <w:szCs w:val="32"/>
        </w:rPr>
        <w:t>陳秀寳、</w:t>
      </w:r>
      <w:r w:rsidRPr="00791DE4">
        <w:rPr>
          <w:rFonts w:ascii="標楷體" w:eastAsia="標楷體" w:hAnsi="標楷體" w:hint="eastAsia"/>
          <w:sz w:val="32"/>
          <w:szCs w:val="32"/>
        </w:rPr>
        <w:t>王婉諭、高虹安、</w:t>
      </w:r>
      <w:r w:rsidRPr="00AB0099">
        <w:rPr>
          <w:rFonts w:ascii="標楷體" w:eastAsia="標楷體" w:hAnsi="標楷體" w:hint="eastAsia"/>
          <w:sz w:val="32"/>
          <w:szCs w:val="32"/>
        </w:rPr>
        <w:t>李德維、</w:t>
      </w:r>
      <w:r w:rsidRPr="007E3371">
        <w:rPr>
          <w:rFonts w:ascii="標楷體" w:eastAsia="標楷體" w:hAnsi="標楷體" w:hint="eastAsia"/>
          <w:sz w:val="32"/>
          <w:szCs w:val="32"/>
        </w:rPr>
        <w:t>萬美玲、</w:t>
      </w:r>
      <w:r w:rsidRPr="003C270C">
        <w:rPr>
          <w:rFonts w:ascii="標楷體" w:eastAsia="標楷體" w:hAnsi="標楷體" w:hint="eastAsia"/>
          <w:sz w:val="32"/>
          <w:szCs w:val="32"/>
        </w:rPr>
        <w:t>賴品妤、</w:t>
      </w:r>
      <w:r w:rsidRPr="00166008">
        <w:rPr>
          <w:rFonts w:ascii="標楷體" w:eastAsia="標楷體" w:hAnsi="標楷體" w:hint="eastAsia"/>
          <w:sz w:val="32"/>
          <w:szCs w:val="32"/>
        </w:rPr>
        <w:t>鄭正鈐、吳思瑤、</w:t>
      </w:r>
      <w:r w:rsidRPr="00D03042">
        <w:rPr>
          <w:rFonts w:ascii="標楷體" w:eastAsia="標楷體" w:hAnsi="標楷體" w:hint="eastAsia"/>
          <w:sz w:val="32"/>
          <w:szCs w:val="32"/>
        </w:rPr>
        <w:t>林奕華、</w:t>
      </w:r>
      <w:r w:rsidRPr="00224718">
        <w:rPr>
          <w:rFonts w:ascii="標楷體" w:eastAsia="標楷體" w:hAnsi="標楷體" w:hint="eastAsia"/>
          <w:sz w:val="32"/>
          <w:szCs w:val="32"/>
        </w:rPr>
        <w:t>周春米、</w:t>
      </w:r>
      <w:r w:rsidRPr="00B064D9">
        <w:rPr>
          <w:rFonts w:ascii="標楷體" w:eastAsia="標楷體" w:hAnsi="標楷體" w:hint="eastAsia"/>
          <w:sz w:val="32"/>
          <w:szCs w:val="32"/>
        </w:rPr>
        <w:t>范雲、林宜瑾、</w:t>
      </w:r>
      <w:r w:rsidRPr="00FA08F7">
        <w:rPr>
          <w:rFonts w:ascii="標楷體" w:eastAsia="標楷體" w:hAnsi="標楷體" w:hint="eastAsia"/>
          <w:sz w:val="32"/>
          <w:szCs w:val="32"/>
        </w:rPr>
        <w:t>楊瓊瓔、</w:t>
      </w:r>
      <w:r w:rsidRPr="00E11F0D">
        <w:rPr>
          <w:rFonts w:ascii="標楷體" w:eastAsia="標楷體" w:hAnsi="標楷體" w:hint="eastAsia"/>
          <w:sz w:val="32"/>
          <w:szCs w:val="32"/>
        </w:rPr>
        <w:t>陳椒華</w:t>
      </w:r>
      <w:r>
        <w:rPr>
          <w:rFonts w:ascii="標楷體" w:eastAsia="標楷體" w:hAnsi="標楷體" w:hint="eastAsia"/>
          <w:sz w:val="32"/>
          <w:szCs w:val="32"/>
        </w:rPr>
        <w:t>、孔文吉等</w:t>
      </w:r>
      <w:r>
        <w:rPr>
          <w:rFonts w:ascii="標楷體" w:eastAsia="標楷體" w:hAnsi="標楷體"/>
          <w:sz w:val="32"/>
          <w:szCs w:val="32"/>
        </w:rPr>
        <w:t>17</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行政院原子能委員會主任委員謝曉星</w:t>
      </w:r>
      <w:r>
        <w:rPr>
          <w:rFonts w:ascii="標楷體" w:eastAsia="標楷體" w:hAnsi="標楷體"/>
          <w:sz w:val="32"/>
          <w:szCs w:val="32"/>
        </w:rPr>
        <w:t>及相關人員即席答</w:t>
      </w:r>
      <w:r>
        <w:rPr>
          <w:rFonts w:ascii="標楷體" w:eastAsia="標楷體" w:hAnsi="標楷體" w:hint="eastAsia"/>
          <w:sz w:val="32"/>
          <w:szCs w:val="32"/>
        </w:rPr>
        <w:lastRenderedPageBreak/>
        <w:t>復</w:t>
      </w:r>
      <w:r w:rsidRPr="008C78CE">
        <w:rPr>
          <w:rFonts w:ascii="標楷體" w:eastAsia="標楷體" w:hAnsi="標楷體"/>
          <w:sz w:val="32"/>
          <w:szCs w:val="32"/>
        </w:rPr>
        <w:t>說明。）</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729B" w:rsidRDefault="0022729B" w:rsidP="00017AA4">
      <w:pPr>
        <w:snapToGrid w:val="0"/>
        <w:spacing w:beforeLines="50" w:before="180" w:line="500" w:lineRule="exact"/>
        <w:ind w:left="707" w:hangingChars="221" w:hanging="707"/>
        <w:contextualSpacing/>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729B" w:rsidRDefault="0022729B" w:rsidP="00017AA4">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四、</w:t>
      </w:r>
      <w:r w:rsidRPr="006435DB">
        <w:rPr>
          <w:rFonts w:ascii="標楷體" w:eastAsia="標楷體" w:hAnsi="標楷體" w:hint="eastAsia"/>
          <w:bCs/>
          <w:sz w:val="32"/>
          <w:szCs w:val="32"/>
        </w:rPr>
        <w:t>110年度中央政府總預算有關行政院原子能委員會主管預算（公務預算）解凍案</w:t>
      </w:r>
      <w:r>
        <w:rPr>
          <w:rFonts w:ascii="標楷體" w:eastAsia="標楷體" w:hAnsi="標楷體"/>
          <w:bCs/>
          <w:sz w:val="32"/>
          <w:szCs w:val="32"/>
        </w:rPr>
        <w:t>6</w:t>
      </w:r>
      <w:r w:rsidRPr="006435DB">
        <w:rPr>
          <w:rFonts w:ascii="標楷體" w:eastAsia="標楷體" w:hAnsi="標楷體" w:hint="eastAsia"/>
          <w:bCs/>
          <w:sz w:val="32"/>
          <w:szCs w:val="32"/>
        </w:rPr>
        <w:t>案，審查完竣，均准予動支，提報院會。</w:t>
      </w:r>
    </w:p>
    <w:p w:rsidR="0022729B" w:rsidRDefault="0022729B" w:rsidP="00017AA4">
      <w:pPr>
        <w:snapToGrid w:val="0"/>
        <w:spacing w:beforeLines="50" w:before="180" w:line="460" w:lineRule="exact"/>
        <w:contextualSpacing/>
        <w:rPr>
          <w:rFonts w:ascii="標楷體" w:eastAsia="標楷體" w:hAnsi="標楷體"/>
          <w:b/>
          <w:bCs/>
          <w:sz w:val="32"/>
          <w:szCs w:val="32"/>
        </w:rPr>
      </w:pPr>
      <w:r>
        <w:rPr>
          <w:rFonts w:ascii="標楷體" w:eastAsia="標楷體" w:hAnsi="標楷體" w:hint="eastAsia"/>
          <w:b/>
          <w:bCs/>
          <w:sz w:val="32"/>
          <w:szCs w:val="32"/>
        </w:rPr>
        <w:t>通過臨時提案</w:t>
      </w:r>
      <w:r>
        <w:rPr>
          <w:rFonts w:ascii="標楷體" w:eastAsia="標楷體" w:hAnsi="標楷體"/>
          <w:b/>
          <w:bCs/>
          <w:sz w:val="32"/>
          <w:szCs w:val="32"/>
        </w:rPr>
        <w:t>1</w:t>
      </w:r>
      <w:r>
        <w:rPr>
          <w:rFonts w:ascii="標楷體" w:eastAsia="標楷體" w:hAnsi="標楷體" w:hint="eastAsia"/>
          <w:b/>
          <w:bCs/>
          <w:sz w:val="32"/>
          <w:szCs w:val="32"/>
        </w:rPr>
        <w:t>項：</w:t>
      </w:r>
    </w:p>
    <w:p w:rsidR="0022729B" w:rsidRDefault="0022729B" w:rsidP="00017AA4">
      <w:pPr>
        <w:snapToGrid w:val="0"/>
        <w:spacing w:beforeLines="50" w:before="180" w:line="500" w:lineRule="exact"/>
        <w:ind w:firstLineChars="200" w:firstLine="640"/>
        <w:contextualSpacing/>
        <w:jc w:val="both"/>
        <w:rPr>
          <w:rFonts w:ascii="標楷體" w:eastAsia="標楷體" w:hAnsi="標楷體"/>
          <w:bCs/>
          <w:sz w:val="32"/>
          <w:szCs w:val="32"/>
        </w:rPr>
      </w:pPr>
      <w:r w:rsidRPr="00652F95">
        <w:rPr>
          <w:rFonts w:ascii="標楷體" w:eastAsia="標楷體" w:hAnsi="標楷體" w:hint="eastAsia"/>
          <w:bCs/>
          <w:sz w:val="32"/>
          <w:szCs w:val="32"/>
        </w:rPr>
        <w:t>有</w:t>
      </w:r>
      <w:r>
        <w:rPr>
          <w:rFonts w:ascii="標楷體" w:eastAsia="標楷體" w:hAnsi="標楷體" w:hint="eastAsia"/>
          <w:bCs/>
          <w:sz w:val="32"/>
          <w:szCs w:val="32"/>
        </w:rPr>
        <w:t>鑑</w:t>
      </w:r>
      <w:r w:rsidRPr="00652F95">
        <w:rPr>
          <w:rFonts w:ascii="標楷體" w:eastAsia="標楷體" w:hAnsi="標楷體" w:hint="eastAsia"/>
          <w:bCs/>
          <w:sz w:val="32"/>
          <w:szCs w:val="32"/>
        </w:rPr>
        <w:t>於美國宣布</w:t>
      </w:r>
      <w:r>
        <w:rPr>
          <w:rFonts w:ascii="標楷體" w:eastAsia="標楷體" w:hAnsi="標楷體" w:hint="eastAsia"/>
          <w:bCs/>
          <w:sz w:val="32"/>
          <w:szCs w:val="32"/>
        </w:rPr>
        <w:t>2021年</w:t>
      </w:r>
      <w:r w:rsidRPr="00652F95">
        <w:rPr>
          <w:rFonts w:ascii="標楷體" w:eastAsia="標楷體" w:hAnsi="標楷體" w:hint="eastAsia"/>
          <w:bCs/>
          <w:sz w:val="32"/>
          <w:szCs w:val="32"/>
        </w:rPr>
        <w:t>9月22日起廢除對日本核災區食品的禁令，美國在2011年311東日本大地震引發福島核災後，禁止福島縣、岩手縣、宮城縣等14縣共100</w:t>
      </w:r>
      <w:r>
        <w:rPr>
          <w:rFonts w:ascii="標楷體" w:eastAsia="標楷體" w:hAnsi="標楷體" w:hint="eastAsia"/>
          <w:bCs/>
          <w:sz w:val="32"/>
          <w:szCs w:val="32"/>
        </w:rPr>
        <w:t>項次的農產品進口。據悉奧地利政府曾進行車諾比核災，</w:t>
      </w:r>
      <w:r w:rsidRPr="00652F95">
        <w:rPr>
          <w:rFonts w:ascii="標楷體" w:eastAsia="標楷體" w:hAnsi="標楷體" w:hint="eastAsia"/>
          <w:bCs/>
          <w:sz w:val="32"/>
          <w:szCs w:val="32"/>
        </w:rPr>
        <w:t>造成國民遭受輻射曝露調查結果顯示，被輻射曝露的來源，5</w:t>
      </w:r>
      <w:r>
        <w:rPr>
          <w:rFonts w:ascii="標楷體" w:eastAsia="標楷體" w:hAnsi="標楷體" w:hint="eastAsia"/>
          <w:bCs/>
          <w:sz w:val="32"/>
          <w:szCs w:val="32"/>
        </w:rPr>
        <w:t>%</w:t>
      </w:r>
      <w:r w:rsidRPr="00652F95">
        <w:rPr>
          <w:rFonts w:ascii="標楷體" w:eastAsia="標楷體" w:hAnsi="標楷體" w:hint="eastAsia"/>
          <w:bCs/>
          <w:sz w:val="32"/>
          <w:szCs w:val="32"/>
        </w:rPr>
        <w:t>是透過呼吸，82</w:t>
      </w:r>
      <w:r>
        <w:rPr>
          <w:rFonts w:ascii="標楷體" w:eastAsia="標楷體" w:hAnsi="標楷體" w:hint="eastAsia"/>
          <w:bCs/>
          <w:sz w:val="32"/>
          <w:szCs w:val="32"/>
        </w:rPr>
        <w:t>%</w:t>
      </w:r>
      <w:r w:rsidRPr="00652F95">
        <w:rPr>
          <w:rFonts w:ascii="標楷體" w:eastAsia="標楷體" w:hAnsi="標楷體" w:hint="eastAsia"/>
          <w:bCs/>
          <w:sz w:val="32"/>
          <w:szCs w:val="32"/>
        </w:rPr>
        <w:t>來自食物。根據</w:t>
      </w:r>
      <w:r>
        <w:rPr>
          <w:rFonts w:ascii="標楷體" w:eastAsia="標楷體" w:hAnsi="標楷體" w:hint="eastAsia"/>
          <w:bCs/>
          <w:sz w:val="32"/>
          <w:szCs w:val="32"/>
        </w:rPr>
        <w:t>國立臺灣大學</w:t>
      </w:r>
      <w:r w:rsidRPr="00652F95">
        <w:rPr>
          <w:rFonts w:ascii="標楷體" w:eastAsia="標楷體" w:hAnsi="標楷體" w:hint="eastAsia"/>
          <w:bCs/>
          <w:sz w:val="32"/>
          <w:szCs w:val="32"/>
        </w:rPr>
        <w:t>毒理學研究所教授、國立臺灣大學醫學院附設醫院腎臟科主治醫師姜至剛團隊到日本採集300多個樣本發現，福島地區的食品超過輻射殘留超過標準值仍高。爰要求</w:t>
      </w:r>
      <w:r>
        <w:rPr>
          <w:rFonts w:ascii="標楷體" w:eastAsia="標楷體" w:hAnsi="標楷體" w:hint="eastAsia"/>
          <w:bCs/>
          <w:sz w:val="32"/>
          <w:szCs w:val="32"/>
        </w:rPr>
        <w:t>行政院</w:t>
      </w:r>
      <w:r w:rsidRPr="00652F95">
        <w:rPr>
          <w:rFonts w:ascii="標楷體" w:eastAsia="標楷體" w:hAnsi="標楷體" w:hint="eastAsia"/>
          <w:bCs/>
          <w:sz w:val="32"/>
          <w:szCs w:val="32"/>
        </w:rPr>
        <w:t>原子能委員會</w:t>
      </w:r>
      <w:r>
        <w:rPr>
          <w:rFonts w:ascii="標楷體" w:eastAsia="標楷體" w:hAnsi="標楷體" w:hint="eastAsia"/>
          <w:bCs/>
          <w:sz w:val="32"/>
          <w:szCs w:val="32"/>
        </w:rPr>
        <w:t>邀請相關主管機關</w:t>
      </w:r>
      <w:r w:rsidRPr="00652F95">
        <w:rPr>
          <w:rFonts w:ascii="標楷體" w:eastAsia="標楷體" w:hAnsi="標楷體" w:hint="eastAsia"/>
          <w:bCs/>
          <w:sz w:val="32"/>
          <w:szCs w:val="32"/>
        </w:rPr>
        <w:t>組成</w:t>
      </w:r>
      <w:r>
        <w:rPr>
          <w:rFonts w:ascii="標楷體" w:eastAsia="標楷體" w:hAnsi="標楷體" w:hint="eastAsia"/>
          <w:bCs/>
          <w:sz w:val="32"/>
          <w:szCs w:val="32"/>
        </w:rPr>
        <w:t>檢測</w:t>
      </w:r>
      <w:r w:rsidRPr="00652F95">
        <w:rPr>
          <w:rFonts w:ascii="標楷體" w:eastAsia="標楷體" w:hAnsi="標楷體" w:hint="eastAsia"/>
          <w:bCs/>
          <w:sz w:val="32"/>
          <w:szCs w:val="32"/>
        </w:rPr>
        <w:t>小組，分析調查日本核污染地區食品輻射殘留，</w:t>
      </w:r>
      <w:r>
        <w:rPr>
          <w:rFonts w:ascii="標楷體" w:eastAsia="標楷體" w:hAnsi="標楷體" w:hint="eastAsia"/>
          <w:bCs/>
          <w:sz w:val="32"/>
          <w:szCs w:val="32"/>
        </w:rPr>
        <w:t>提供相關部會參考，並將持續增加檢測量能，保障國人健康安全</w:t>
      </w:r>
      <w:r w:rsidRPr="00652F95">
        <w:rPr>
          <w:rFonts w:ascii="標楷體" w:eastAsia="標楷體" w:hAnsi="標楷體" w:hint="eastAsia"/>
          <w:bCs/>
          <w:sz w:val="32"/>
          <w:szCs w:val="32"/>
        </w:rPr>
        <w:t>。</w:t>
      </w:r>
    </w:p>
    <w:p w:rsidR="0022729B" w:rsidRDefault="0022729B" w:rsidP="00017AA4">
      <w:pPr>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提案人：鄭正鈐</w:t>
      </w:r>
    </w:p>
    <w:p w:rsidR="0022729B" w:rsidRDefault="0022729B" w:rsidP="00017AA4">
      <w:pPr>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連署人：萬美玲  李德維  楊瓊瓔</w:t>
      </w:r>
    </w:p>
    <w:p w:rsidR="0022729B" w:rsidRPr="00121576" w:rsidRDefault="0022729B" w:rsidP="00017AA4">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spacing w:val="-2"/>
          <w:position w:val="2"/>
          <w:sz w:val="32"/>
          <w:szCs w:val="32"/>
        </w:rPr>
        <w:t>（</w:t>
      </w:r>
      <w:r>
        <w:rPr>
          <w:rFonts w:ascii="標楷體" w:eastAsia="標楷體" w:hAnsi="標楷體"/>
          <w:spacing w:val="-2"/>
          <w:position w:val="2"/>
          <w:sz w:val="32"/>
          <w:szCs w:val="32"/>
        </w:rPr>
        <w:t>9</w:t>
      </w:r>
      <w:r w:rsidRPr="00121576">
        <w:rPr>
          <w:rFonts w:ascii="標楷體" w:eastAsia="標楷體" w:hAnsi="標楷體" w:hint="eastAsia"/>
          <w:spacing w:val="-2"/>
          <w:position w:val="2"/>
          <w:sz w:val="32"/>
          <w:szCs w:val="32"/>
        </w:rPr>
        <w:t>月</w:t>
      </w:r>
      <w:r>
        <w:rPr>
          <w:rFonts w:ascii="標楷體" w:eastAsia="標楷體" w:hAnsi="標楷體"/>
          <w:spacing w:val="-2"/>
          <w:position w:val="2"/>
          <w:sz w:val="32"/>
          <w:szCs w:val="32"/>
        </w:rPr>
        <w:t>30</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22729B" w:rsidRDefault="0022729B" w:rsidP="00017AA4">
      <w:pPr>
        <w:pStyle w:val="ac"/>
        <w:spacing w:line="460" w:lineRule="exact"/>
        <w:ind w:left="980" w:hanging="966"/>
        <w:rPr>
          <w:b/>
          <w:sz w:val="32"/>
          <w:szCs w:val="32"/>
        </w:rPr>
      </w:pPr>
      <w:r w:rsidRPr="0084281E">
        <w:rPr>
          <w:rFonts w:hint="eastAsia"/>
          <w:b/>
          <w:sz w:val="32"/>
          <w:szCs w:val="32"/>
        </w:rPr>
        <w:t>報  告  事  項</w:t>
      </w:r>
    </w:p>
    <w:p w:rsidR="0022729B" w:rsidRPr="00121576" w:rsidRDefault="0022729B" w:rsidP="00017AA4">
      <w:pPr>
        <w:pStyle w:val="ac"/>
        <w:spacing w:line="460" w:lineRule="exact"/>
        <w:ind w:left="0" w:firstLine="14"/>
        <w:rPr>
          <w:b/>
          <w:sz w:val="32"/>
          <w:szCs w:val="32"/>
        </w:rPr>
      </w:pPr>
      <w:r w:rsidRPr="006435DB">
        <w:rPr>
          <w:rFonts w:hAnsi="Times New Roman" w:hint="eastAsia"/>
          <w:b/>
          <w:color w:val="000000"/>
          <w:sz w:val="32"/>
          <w:szCs w:val="32"/>
        </w:rPr>
        <w:t>國立故宮博物院院長吳密察</w:t>
      </w:r>
      <w:r w:rsidRPr="00126D34">
        <w:rPr>
          <w:rFonts w:hAnsi="Times New Roman" w:hint="eastAsia"/>
          <w:b/>
          <w:color w:val="000000"/>
          <w:sz w:val="32"/>
          <w:szCs w:val="32"/>
        </w:rPr>
        <w:t>列席報告業務概況，並備質詢。</w:t>
      </w:r>
    </w:p>
    <w:p w:rsidR="0022729B" w:rsidRDefault="0022729B" w:rsidP="00017AA4">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2525CC">
        <w:rPr>
          <w:rFonts w:ascii="標楷體" w:eastAsia="標楷體" w:hAnsi="標楷體" w:hint="eastAsia"/>
          <w:sz w:val="32"/>
          <w:szCs w:val="32"/>
        </w:rPr>
        <w:t>林奕華、陳秀寳、萬美玲、</w:t>
      </w:r>
      <w:r w:rsidRPr="00255C29">
        <w:rPr>
          <w:rFonts w:ascii="標楷體" w:eastAsia="標楷體" w:hAnsi="標楷體" w:hint="eastAsia"/>
          <w:sz w:val="32"/>
          <w:szCs w:val="32"/>
        </w:rPr>
        <w:t>張廖萬堅、</w:t>
      </w:r>
      <w:r w:rsidRPr="00014C58">
        <w:rPr>
          <w:rFonts w:ascii="標楷體" w:eastAsia="標楷體" w:hAnsi="標楷體" w:hint="eastAsia"/>
          <w:sz w:val="32"/>
          <w:szCs w:val="32"/>
        </w:rPr>
        <w:t>黃國書、</w:t>
      </w:r>
      <w:r w:rsidRPr="0068546F">
        <w:rPr>
          <w:rFonts w:ascii="標楷體" w:eastAsia="標楷體" w:hAnsi="標楷體" w:hint="eastAsia"/>
          <w:sz w:val="32"/>
          <w:szCs w:val="32"/>
        </w:rPr>
        <w:t>高虹安、</w:t>
      </w:r>
      <w:r w:rsidRPr="00635413">
        <w:rPr>
          <w:rFonts w:ascii="標楷體" w:eastAsia="標楷體" w:hAnsi="標楷體" w:hint="eastAsia"/>
          <w:sz w:val="32"/>
          <w:szCs w:val="32"/>
        </w:rPr>
        <w:t>吳思瑤、</w:t>
      </w:r>
      <w:r w:rsidRPr="00143534">
        <w:rPr>
          <w:rFonts w:ascii="標楷體" w:eastAsia="標楷體" w:hAnsi="標楷體" w:hint="eastAsia"/>
          <w:sz w:val="32"/>
          <w:szCs w:val="32"/>
        </w:rPr>
        <w:t>李德維、</w:t>
      </w:r>
      <w:r w:rsidRPr="00AA5CC8">
        <w:rPr>
          <w:rFonts w:ascii="標楷體" w:eastAsia="標楷體" w:hAnsi="標楷體" w:hint="eastAsia"/>
          <w:sz w:val="32"/>
          <w:szCs w:val="32"/>
        </w:rPr>
        <w:t>王婉諭、周春米、鄭正鈐、</w:t>
      </w:r>
      <w:r w:rsidRPr="00AF0492">
        <w:rPr>
          <w:rFonts w:ascii="標楷體" w:eastAsia="標楷體" w:hAnsi="標楷體" w:hint="eastAsia"/>
          <w:sz w:val="32"/>
          <w:szCs w:val="32"/>
        </w:rPr>
        <w:t>林宜瑾、賴品妤、范雲、</w:t>
      </w:r>
      <w:r>
        <w:rPr>
          <w:rFonts w:ascii="標楷體" w:eastAsia="標楷體" w:hAnsi="標楷體" w:hint="eastAsia"/>
          <w:sz w:val="32"/>
          <w:szCs w:val="32"/>
        </w:rPr>
        <w:t>羅明才、洪孟楷、蔡易餘、</w:t>
      </w:r>
      <w:r w:rsidRPr="00826F26">
        <w:rPr>
          <w:rFonts w:ascii="標楷體" w:eastAsia="標楷體" w:hAnsi="標楷體" w:hint="eastAsia"/>
          <w:sz w:val="32"/>
          <w:szCs w:val="32"/>
        </w:rPr>
        <w:t>楊瓊瓔</w:t>
      </w:r>
      <w:r>
        <w:rPr>
          <w:rFonts w:ascii="標楷體" w:eastAsia="標楷體" w:hAnsi="標楷體" w:hint="eastAsia"/>
          <w:sz w:val="32"/>
          <w:szCs w:val="32"/>
        </w:rPr>
        <w:t>等</w:t>
      </w:r>
      <w:r>
        <w:rPr>
          <w:rFonts w:ascii="標楷體" w:eastAsia="標楷體" w:hAnsi="標楷體"/>
          <w:sz w:val="32"/>
          <w:szCs w:val="32"/>
        </w:rPr>
        <w:t>18</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22254C">
        <w:rPr>
          <w:rFonts w:ascii="標楷體" w:eastAsia="標楷體" w:hAnsi="標楷體" w:hint="eastAsia"/>
          <w:sz w:val="32"/>
          <w:szCs w:val="32"/>
        </w:rPr>
        <w:t>國立故宮博物院院長吳密察</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w:t>
      </w:r>
      <w:r>
        <w:rPr>
          <w:rFonts w:ascii="標楷體" w:eastAsia="標楷體" w:hAnsi="標楷體" w:hint="eastAsia"/>
          <w:sz w:val="32"/>
          <w:szCs w:val="32"/>
        </w:rPr>
        <w:lastRenderedPageBreak/>
        <w:t>員謝衣鳯提出書面質詢。</w:t>
      </w:r>
      <w:r w:rsidRPr="008C78CE">
        <w:rPr>
          <w:rFonts w:ascii="標楷體" w:eastAsia="標楷體" w:hAnsi="標楷體"/>
          <w:sz w:val="32"/>
          <w:szCs w:val="32"/>
        </w:rPr>
        <w:t>）</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729B" w:rsidRPr="00011F80" w:rsidRDefault="0022729B" w:rsidP="00017AA4">
      <w:pPr>
        <w:snapToGrid w:val="0"/>
        <w:spacing w:beforeLines="50" w:before="180" w:after="240" w:line="500" w:lineRule="exact"/>
        <w:ind w:leftChars="1" w:left="738" w:hangingChars="230" w:hanging="736"/>
        <w:contextualSpacing/>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729B" w:rsidRDefault="0022729B" w:rsidP="00017AA4">
      <w:pPr>
        <w:snapToGrid w:val="0"/>
        <w:spacing w:before="240" w:line="500" w:lineRule="exact"/>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hint="eastAsia"/>
          <w:b/>
          <w:bCs/>
          <w:sz w:val="32"/>
          <w:szCs w:val="32"/>
        </w:rPr>
        <w:t>2</w:t>
      </w:r>
      <w:r w:rsidRPr="00EB0E52">
        <w:rPr>
          <w:rFonts w:ascii="標楷體" w:eastAsia="標楷體" w:hAnsi="標楷體" w:hint="eastAsia"/>
          <w:b/>
          <w:bCs/>
          <w:sz w:val="32"/>
          <w:szCs w:val="32"/>
        </w:rPr>
        <w:t>項：</w:t>
      </w:r>
    </w:p>
    <w:p w:rsidR="0022729B" w:rsidRDefault="0022729B" w:rsidP="00017AA4">
      <w:pPr>
        <w:snapToGrid w:val="0"/>
        <w:spacing w:before="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C01E99">
        <w:rPr>
          <w:rFonts w:ascii="標楷體" w:eastAsia="標楷體" w:hAnsi="標楷體" w:hint="eastAsia"/>
          <w:bCs/>
          <w:sz w:val="32"/>
          <w:szCs w:val="32"/>
        </w:rPr>
        <w:t>有鑑於社會各界對</w:t>
      </w:r>
      <w:r>
        <w:rPr>
          <w:rFonts w:ascii="標楷體" w:eastAsia="標楷體" w:hAnsi="標楷體" w:hint="eastAsia"/>
          <w:bCs/>
          <w:sz w:val="32"/>
          <w:szCs w:val="32"/>
        </w:rPr>
        <w:t>國立</w:t>
      </w:r>
      <w:r w:rsidRPr="00C01E99">
        <w:rPr>
          <w:rFonts w:ascii="標楷體" w:eastAsia="標楷體" w:hAnsi="標楷體" w:hint="eastAsia"/>
          <w:bCs/>
          <w:sz w:val="32"/>
          <w:szCs w:val="32"/>
        </w:rPr>
        <w:t>故宮博物院未來組改與定位仍有諸多疑義，為確保日</w:t>
      </w:r>
      <w:r>
        <w:rPr>
          <w:rFonts w:ascii="標楷體" w:eastAsia="標楷體" w:hAnsi="標楷體" w:hint="eastAsia"/>
          <w:bCs/>
          <w:sz w:val="32"/>
          <w:szCs w:val="32"/>
        </w:rPr>
        <w:t>後故宮博物院組改後維持其獨立運作形態，保有國際博物館地位，爰</w:t>
      </w:r>
      <w:r w:rsidRPr="00C01E99">
        <w:rPr>
          <w:rFonts w:ascii="標楷體" w:eastAsia="標楷體" w:hAnsi="標楷體" w:hint="eastAsia"/>
          <w:bCs/>
          <w:sz w:val="32"/>
          <w:szCs w:val="32"/>
        </w:rPr>
        <w:t>要求</w:t>
      </w:r>
      <w:r>
        <w:rPr>
          <w:rFonts w:ascii="標楷體" w:eastAsia="標楷體" w:hAnsi="標楷體" w:hint="eastAsia"/>
          <w:bCs/>
          <w:sz w:val="32"/>
          <w:szCs w:val="32"/>
        </w:rPr>
        <w:t>國立</w:t>
      </w:r>
      <w:r w:rsidRPr="00C01E99">
        <w:rPr>
          <w:rFonts w:ascii="標楷體" w:eastAsia="標楷體" w:hAnsi="標楷體" w:hint="eastAsia"/>
          <w:bCs/>
          <w:sz w:val="32"/>
          <w:szCs w:val="32"/>
        </w:rPr>
        <w:t>故宮博物院應持續進行不同觀點之博物館定位與組改相關調查研究，且召開公聽會蒐集意見，以凝聚共識，俾使組改順利進行。</w:t>
      </w:r>
    </w:p>
    <w:p w:rsidR="0022729B"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22729B" w:rsidRPr="00123E59"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萬美玲</w:t>
      </w:r>
    </w:p>
    <w:p w:rsidR="0022729B" w:rsidRDefault="0022729B" w:rsidP="00017AA4">
      <w:pPr>
        <w:snapToGrid w:val="0"/>
        <w:spacing w:before="240" w:line="500" w:lineRule="exact"/>
        <w:ind w:left="640" w:hangingChars="200" w:hanging="640"/>
        <w:contextualSpacing/>
        <w:jc w:val="both"/>
        <w:rPr>
          <w:rFonts w:ascii="標楷體" w:eastAsia="標楷體" w:hAnsi="標楷體"/>
          <w:b/>
          <w:bCs/>
          <w:sz w:val="32"/>
          <w:szCs w:val="32"/>
        </w:rPr>
      </w:pPr>
      <w:r>
        <w:rPr>
          <w:rFonts w:ascii="標楷體" w:eastAsia="標楷體" w:hAnsi="標楷體" w:hint="eastAsia"/>
          <w:bCs/>
          <w:sz w:val="32"/>
          <w:szCs w:val="32"/>
        </w:rPr>
        <w:t>二、</w:t>
      </w:r>
      <w:r w:rsidRPr="00C01E99">
        <w:rPr>
          <w:rFonts w:ascii="標楷體" w:eastAsia="標楷體" w:hAnsi="標楷體" w:hint="eastAsia"/>
          <w:bCs/>
          <w:sz w:val="32"/>
          <w:szCs w:val="32"/>
        </w:rPr>
        <w:t>有鑑於國立故宮博物院實施「新故宮計畫」，整建原衛勤兵學校案共編列3.06億元，執行包括舊有建物耐震補強、室內裝修、機水電、空調等工程，且各項工程均已陸續於109年完工驗收，110年第</w:t>
      </w:r>
      <w:r>
        <w:rPr>
          <w:rFonts w:ascii="標楷體" w:eastAsia="標楷體" w:hAnsi="標楷體" w:hint="eastAsia"/>
          <w:bCs/>
          <w:sz w:val="32"/>
          <w:szCs w:val="32"/>
        </w:rPr>
        <w:t>1</w:t>
      </w:r>
      <w:r w:rsidRPr="00C01E99">
        <w:rPr>
          <w:rFonts w:ascii="標楷體" w:eastAsia="標楷體" w:hAnsi="標楷體" w:hint="eastAsia"/>
          <w:bCs/>
          <w:sz w:val="32"/>
          <w:szCs w:val="32"/>
        </w:rPr>
        <w:t>季完成行政辦公人員搬遷及圖書館進駐。惟驗收和進駐後卻肇生建物</w:t>
      </w:r>
      <w:r>
        <w:rPr>
          <w:rFonts w:ascii="標楷體" w:eastAsia="標楷體" w:hAnsi="標楷體" w:hint="eastAsia"/>
          <w:bCs/>
          <w:sz w:val="32"/>
          <w:szCs w:val="32"/>
        </w:rPr>
        <w:t>漏水，甚至導致院藏圖書受損之事故，缺失項目之驗收顯有未當。爰</w:t>
      </w:r>
      <w:r w:rsidRPr="00C01E99">
        <w:rPr>
          <w:rFonts w:ascii="標楷體" w:eastAsia="標楷體" w:hAnsi="標楷體" w:hint="eastAsia"/>
          <w:bCs/>
          <w:sz w:val="32"/>
          <w:szCs w:val="32"/>
        </w:rPr>
        <w:t>要求國立故宮博物院於</w:t>
      </w:r>
      <w:r>
        <w:rPr>
          <w:rFonts w:ascii="標楷體" w:eastAsia="標楷體" w:hAnsi="標楷體" w:hint="eastAsia"/>
          <w:bCs/>
          <w:sz w:val="32"/>
          <w:szCs w:val="32"/>
        </w:rPr>
        <w:t>1</w:t>
      </w:r>
      <w:r w:rsidRPr="00C01E99">
        <w:rPr>
          <w:rFonts w:ascii="標楷體" w:eastAsia="標楷體" w:hAnsi="標楷體" w:hint="eastAsia"/>
          <w:bCs/>
          <w:sz w:val="32"/>
          <w:szCs w:val="32"/>
        </w:rPr>
        <w:t>個月內就本案過程及改善情形，向</w:t>
      </w:r>
      <w:r>
        <w:rPr>
          <w:rFonts w:ascii="標楷體" w:eastAsia="標楷體" w:hAnsi="標楷體" w:hint="eastAsia"/>
          <w:bCs/>
          <w:sz w:val="32"/>
          <w:szCs w:val="32"/>
        </w:rPr>
        <w:t>立法</w:t>
      </w:r>
      <w:r w:rsidRPr="00C01E99">
        <w:rPr>
          <w:rFonts w:ascii="標楷體" w:eastAsia="標楷體" w:hAnsi="標楷體" w:hint="eastAsia"/>
          <w:bCs/>
          <w:sz w:val="32"/>
          <w:szCs w:val="32"/>
        </w:rPr>
        <w:t>院教育及文化委員會提出</w:t>
      </w:r>
      <w:r>
        <w:rPr>
          <w:rFonts w:ascii="標楷體" w:eastAsia="標楷體" w:hAnsi="標楷體" w:hint="eastAsia"/>
          <w:bCs/>
          <w:sz w:val="32"/>
          <w:szCs w:val="32"/>
        </w:rPr>
        <w:t>書面</w:t>
      </w:r>
      <w:r w:rsidRPr="00C01E99">
        <w:rPr>
          <w:rFonts w:ascii="標楷體" w:eastAsia="標楷體" w:hAnsi="標楷體" w:hint="eastAsia"/>
          <w:bCs/>
          <w:sz w:val="32"/>
          <w:szCs w:val="32"/>
        </w:rPr>
        <w:t>檢討報告。</w:t>
      </w:r>
    </w:p>
    <w:p w:rsidR="0022729B"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22729B" w:rsidRPr="00123E59"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高虹安</w:t>
      </w:r>
    </w:p>
    <w:p w:rsidR="0022729B" w:rsidRDefault="0022729B" w:rsidP="00017AA4">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2729B" w:rsidRDefault="0022729B">
      <w:pPr>
        <w:widowControl/>
        <w:rPr>
          <w:rFonts w:ascii="標楷體" w:eastAsia="標楷體" w:hAnsi="標楷體"/>
          <w:b/>
          <w:bCs/>
          <w:sz w:val="32"/>
          <w:szCs w:val="32"/>
        </w:rPr>
      </w:pPr>
      <w:r>
        <w:rPr>
          <w:rFonts w:ascii="標楷體" w:eastAsia="標楷體" w:hAnsi="標楷體"/>
          <w:b/>
          <w:bCs/>
          <w:sz w:val="32"/>
          <w:szCs w:val="32"/>
        </w:rPr>
        <w:br w:type="page"/>
      </w:r>
    </w:p>
    <w:p w:rsidR="0022729B" w:rsidRPr="00D92739" w:rsidRDefault="0022729B" w:rsidP="00311129">
      <w:pPr>
        <w:pStyle w:val="01-45"/>
        <w:rPr>
          <w:position w:val="2"/>
        </w:rPr>
      </w:pPr>
      <w:bookmarkStart w:id="149" w:name="_Toc95137454"/>
      <w:r w:rsidRPr="00D92739">
        <w:rPr>
          <w:rFonts w:hint="eastAsia"/>
        </w:rPr>
        <w:lastRenderedPageBreak/>
        <w:t>立法院第</w:t>
      </w:r>
      <w:r>
        <w:rPr>
          <w:rFonts w:hint="eastAsia"/>
        </w:rPr>
        <w:t>10</w:t>
      </w:r>
      <w:r w:rsidRPr="00D92739">
        <w:rPr>
          <w:rFonts w:hint="eastAsia"/>
        </w:rPr>
        <w:t>屆第</w:t>
      </w:r>
      <w:r>
        <w:t>4</w:t>
      </w:r>
      <w:r w:rsidRPr="00D92739">
        <w:rPr>
          <w:rFonts w:hint="eastAsia"/>
        </w:rPr>
        <w:t>會期教育及文化委員會第</w:t>
      </w:r>
      <w:r>
        <w:t>3</w:t>
      </w:r>
      <w:r w:rsidRPr="00D92739">
        <w:rPr>
          <w:rFonts w:hint="eastAsia"/>
        </w:rPr>
        <w:t>次全體委員會議議事錄</w:t>
      </w:r>
      <w:bookmarkEnd w:id="149"/>
    </w:p>
    <w:p w:rsidR="0022729B" w:rsidRDefault="0022729B" w:rsidP="00017AA4">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C677BA">
        <w:rPr>
          <w:rFonts w:ascii="標楷體" w:eastAsia="標楷體" w:hAnsi="標楷體"/>
          <w:kern w:val="0"/>
          <w:sz w:val="32"/>
          <w:szCs w:val="32"/>
          <w:fitText w:val="1600" w:id="-1662870271"/>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4</w:t>
      </w:r>
      <w:r>
        <w:rPr>
          <w:rFonts w:ascii="標楷體" w:eastAsia="標楷體" w:hAnsi="標楷體" w:hint="eastAsia"/>
          <w:spacing w:val="-32"/>
          <w:kern w:val="0"/>
          <w:sz w:val="32"/>
          <w:szCs w:val="32"/>
        </w:rPr>
        <w:t>日（星期一</w:t>
      </w:r>
      <w:r w:rsidRPr="00214CF8">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34</w:t>
      </w:r>
      <w:r w:rsidRPr="00214CF8">
        <w:rPr>
          <w:rFonts w:ascii="標楷體" w:eastAsia="標楷體" w:hAnsi="標楷體" w:hint="eastAsia"/>
          <w:spacing w:val="-32"/>
          <w:kern w:val="0"/>
          <w:sz w:val="32"/>
          <w:szCs w:val="32"/>
        </w:rPr>
        <w:t>分</w:t>
      </w:r>
    </w:p>
    <w:p w:rsidR="0022729B" w:rsidRPr="00034B21" w:rsidRDefault="0022729B" w:rsidP="00017AA4">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7</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下午1</w:t>
      </w:r>
      <w:r w:rsidRPr="00712764">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5</w:t>
      </w:r>
      <w:r w:rsidRPr="00712764">
        <w:rPr>
          <w:rFonts w:ascii="標楷體" w:eastAsia="標楷體" w:hAnsi="標楷體" w:hint="eastAsia"/>
          <w:spacing w:val="-32"/>
          <w:kern w:val="0"/>
          <w:sz w:val="32"/>
          <w:szCs w:val="32"/>
        </w:rPr>
        <w:t>分</w:t>
      </w:r>
    </w:p>
    <w:p w:rsidR="0022729B" w:rsidRDefault="0022729B" w:rsidP="00017AA4">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：鄭正鈐  黃國書  李德維  萬美玲  林宜瑾  張廖萬堅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陳秀寳  范  雲  林奕華  賴品妤  高虹安  高金素梅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吳思瑤  王婉諭  周春米</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15</w:t>
      </w:r>
      <w:r w:rsidRPr="008C78CE">
        <w:rPr>
          <w:rFonts w:ascii="標楷體" w:eastAsia="標楷體" w:hAnsi="標楷體" w:hint="eastAsia"/>
          <w:sz w:val="32"/>
          <w:szCs w:val="32"/>
        </w:rPr>
        <w:t>人</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陳椒華  葉毓蘭  張其祿  </w:t>
      </w:r>
      <w:r w:rsidRPr="003D1624">
        <w:rPr>
          <w:rFonts w:ascii="標楷體" w:eastAsia="標楷體" w:hAnsi="標楷體" w:hint="eastAsia"/>
          <w:sz w:val="32"/>
          <w:szCs w:val="32"/>
        </w:rPr>
        <w:t>伍麗華Saidhai Tahovecahe</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廖國棟  邱顯智  劉世芳  何欣純  楊瓊瓔  高嘉瑜</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謝衣鳯  洪孟楷  鍾佳濱  陳亭妃  羅明才  邱志偉</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莊競程  王美惠  李貴敏  陳明文  蘇震清  黃秀芳</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張育美  呂玉玲  廖婉汝  林德福  蔡易餘  曾銘宗</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林俊憲  孔文吉  蘇巧慧  劉建國  </w:t>
      </w:r>
      <w:r w:rsidRPr="008808BE">
        <w:rPr>
          <w:rFonts w:ascii="標楷體" w:eastAsia="標楷體" w:hAnsi="標楷體" w:hint="eastAsia"/>
          <w:sz w:val="32"/>
          <w:szCs w:val="32"/>
        </w:rPr>
        <w:t>鄭天財Sra Kacaw</w:t>
      </w:r>
    </w:p>
    <w:p w:rsidR="0022729B" w:rsidRPr="008C78CE" w:rsidRDefault="0022729B" w:rsidP="00017AA4">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33</w:t>
      </w:r>
      <w:r w:rsidRPr="008C78CE">
        <w:rPr>
          <w:rFonts w:ascii="標楷體" w:eastAsia="標楷體" w:hAnsi="標楷體"/>
          <w:position w:val="2"/>
          <w:sz w:val="32"/>
          <w:szCs w:val="32"/>
        </w:rPr>
        <w:t>人</w:t>
      </w:r>
    </w:p>
    <w:p w:rsidR="0022729B" w:rsidRPr="00ED0FE7" w:rsidRDefault="0022729B" w:rsidP="00017AA4">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10</w:t>
      </w:r>
      <w:r w:rsidRPr="00ED0FE7">
        <w:rPr>
          <w:rFonts w:hint="eastAsia"/>
          <w:sz w:val="32"/>
          <w:szCs w:val="32"/>
        </w:rPr>
        <w:t>月</w:t>
      </w:r>
      <w:r>
        <w:rPr>
          <w:sz w:val="32"/>
          <w:szCs w:val="32"/>
        </w:rPr>
        <w:t>4</w:t>
      </w:r>
      <w:r w:rsidRPr="00ED0FE7">
        <w:rPr>
          <w:rFonts w:hint="eastAsia"/>
          <w:sz w:val="32"/>
          <w:szCs w:val="32"/>
        </w:rPr>
        <w:t>日)</w:t>
      </w:r>
    </w:p>
    <w:p w:rsidR="0022729B" w:rsidRDefault="0022729B" w:rsidP="00017AA4">
      <w:pPr>
        <w:pStyle w:val="ac"/>
        <w:tabs>
          <w:tab w:val="left" w:pos="1418"/>
        </w:tabs>
        <w:spacing w:line="500" w:lineRule="exact"/>
        <w:ind w:left="975" w:hanging="964"/>
        <w:contextualSpacing/>
        <w:rPr>
          <w:sz w:val="40"/>
          <w:szCs w:val="32"/>
        </w:rPr>
      </w:pPr>
      <w:r w:rsidRPr="00ED0FE7">
        <w:rPr>
          <w:rFonts w:hint="eastAsia"/>
          <w:sz w:val="32"/>
          <w:szCs w:val="32"/>
        </w:rPr>
        <w:t xml:space="preserve">        </w:t>
      </w:r>
      <w:r w:rsidRPr="001E3A9A">
        <w:rPr>
          <w:rFonts w:hint="eastAsia"/>
          <w:sz w:val="56"/>
          <w:szCs w:val="32"/>
        </w:rPr>
        <w:t xml:space="preserve"> </w:t>
      </w:r>
      <w:r>
        <w:rPr>
          <w:rFonts w:hint="eastAsia"/>
          <w:sz w:val="32"/>
          <w:szCs w:val="32"/>
        </w:rPr>
        <w:t xml:space="preserve">中央研究院院長  </w:t>
      </w:r>
      <w:r w:rsidRPr="00ED0FE7">
        <w:rPr>
          <w:rFonts w:hint="eastAsia"/>
          <w:sz w:val="32"/>
          <w:szCs w:val="32"/>
        </w:rPr>
        <w:t xml:space="preserve">  </w:t>
      </w:r>
      <w:r>
        <w:rPr>
          <w:rFonts w:hint="eastAsia"/>
          <w:sz w:val="32"/>
          <w:szCs w:val="32"/>
        </w:rPr>
        <w:t xml:space="preserve">     </w:t>
      </w:r>
      <w:r w:rsidRPr="001E3A9A">
        <w:rPr>
          <w:rFonts w:hint="eastAsia"/>
          <w:sz w:val="56"/>
          <w:szCs w:val="32"/>
        </w:rPr>
        <w:t xml:space="preserve"> </w:t>
      </w:r>
      <w:r>
        <w:rPr>
          <w:rFonts w:hint="eastAsia"/>
          <w:sz w:val="32"/>
          <w:szCs w:val="32"/>
        </w:rPr>
        <w:t xml:space="preserve">      廖俊智</w:t>
      </w:r>
      <w:r w:rsidRPr="00ED0FE7">
        <w:rPr>
          <w:rFonts w:hint="eastAsia"/>
          <w:spacing w:val="-2"/>
          <w:position w:val="2"/>
          <w:sz w:val="32"/>
          <w:szCs w:val="32"/>
        </w:rPr>
        <w:t>率同有關人員</w:t>
      </w:r>
    </w:p>
    <w:p w:rsidR="0022729B" w:rsidRPr="00ED0FE7" w:rsidRDefault="0022729B" w:rsidP="00017AA4">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10</w:t>
      </w:r>
      <w:r w:rsidRPr="00ED0FE7">
        <w:rPr>
          <w:rFonts w:hint="eastAsia"/>
          <w:spacing w:val="-2"/>
          <w:position w:val="2"/>
          <w:sz w:val="32"/>
          <w:szCs w:val="32"/>
        </w:rPr>
        <w:t>月</w:t>
      </w:r>
      <w:r>
        <w:rPr>
          <w:spacing w:val="-2"/>
          <w:position w:val="2"/>
          <w:sz w:val="32"/>
          <w:szCs w:val="32"/>
        </w:rPr>
        <w:t>7</w:t>
      </w:r>
      <w:r w:rsidRPr="00ED0FE7">
        <w:rPr>
          <w:rFonts w:hint="eastAsia"/>
          <w:spacing w:val="-2"/>
          <w:position w:val="2"/>
          <w:sz w:val="32"/>
          <w:szCs w:val="32"/>
        </w:rPr>
        <w:t>日)</w:t>
      </w:r>
    </w:p>
    <w:p w:rsidR="0022729B" w:rsidRDefault="0022729B" w:rsidP="00017AA4">
      <w:pPr>
        <w:pStyle w:val="ac"/>
        <w:tabs>
          <w:tab w:val="left" w:pos="1418"/>
        </w:tabs>
        <w:spacing w:line="500" w:lineRule="exact"/>
        <w:ind w:left="975" w:hanging="964"/>
        <w:contextualSpacing/>
        <w:rPr>
          <w:sz w:val="32"/>
          <w:szCs w:val="32"/>
        </w:rPr>
      </w:pPr>
      <w:r w:rsidRPr="00ED0FE7">
        <w:rPr>
          <w:rFonts w:hint="eastAsia"/>
          <w:spacing w:val="-2"/>
          <w:position w:val="2"/>
          <w:sz w:val="32"/>
          <w:szCs w:val="32"/>
        </w:rPr>
        <w:t xml:space="preserve">        </w:t>
      </w:r>
      <w:r w:rsidRPr="001E3A9A">
        <w:rPr>
          <w:rFonts w:hint="eastAsia"/>
          <w:spacing w:val="-2"/>
          <w:position w:val="2"/>
          <w:sz w:val="72"/>
          <w:szCs w:val="32"/>
        </w:rPr>
        <w:t xml:space="preserve"> </w:t>
      </w:r>
      <w:r>
        <w:rPr>
          <w:rFonts w:hint="eastAsia"/>
          <w:sz w:val="32"/>
          <w:szCs w:val="32"/>
        </w:rPr>
        <w:t>科技部部長</w:t>
      </w:r>
      <w:r w:rsidRPr="000F343B">
        <w:rPr>
          <w:rFonts w:hint="eastAsia"/>
          <w:sz w:val="32"/>
          <w:szCs w:val="32"/>
        </w:rPr>
        <w:t xml:space="preserve">             </w:t>
      </w:r>
      <w:r w:rsidRPr="001E3A9A">
        <w:rPr>
          <w:rFonts w:hint="eastAsia"/>
          <w:sz w:val="40"/>
          <w:szCs w:val="32"/>
        </w:rPr>
        <w:t xml:space="preserve"> </w:t>
      </w:r>
      <w:r>
        <w:rPr>
          <w:rFonts w:hint="eastAsia"/>
          <w:sz w:val="32"/>
          <w:szCs w:val="32"/>
        </w:rPr>
        <w:t xml:space="preserve">      吳政忠</w:t>
      </w:r>
      <w:r w:rsidRPr="000F343B">
        <w:rPr>
          <w:rFonts w:hint="eastAsia"/>
          <w:sz w:val="32"/>
          <w:szCs w:val="32"/>
        </w:rPr>
        <w:t>率同有關人員</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r w:rsidRPr="00BC0E22">
        <w:rPr>
          <w:rFonts w:hint="eastAsia"/>
          <w:spacing w:val="-2"/>
          <w:position w:val="2"/>
          <w:sz w:val="32"/>
          <w:szCs w:val="32"/>
        </w:rPr>
        <w:t>行政院科技會報辦公室執行秘書</w:t>
      </w:r>
      <w:r>
        <w:rPr>
          <w:rFonts w:hint="eastAsia"/>
          <w:spacing w:val="-2"/>
          <w:position w:val="2"/>
          <w:sz w:val="32"/>
          <w:szCs w:val="32"/>
        </w:rPr>
        <w:t xml:space="preserve">               </w:t>
      </w:r>
      <w:r w:rsidRPr="00BC0E22">
        <w:rPr>
          <w:rFonts w:hint="eastAsia"/>
          <w:spacing w:val="-2"/>
          <w:position w:val="2"/>
          <w:sz w:val="32"/>
          <w:szCs w:val="32"/>
        </w:rPr>
        <w:t>葉哲良</w:t>
      </w:r>
    </w:p>
    <w:p w:rsidR="0022729B" w:rsidRPr="00ED0FE7"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r w:rsidRPr="00BC0E22">
        <w:rPr>
          <w:rFonts w:hint="eastAsia"/>
          <w:spacing w:val="-2"/>
          <w:position w:val="2"/>
          <w:sz w:val="32"/>
          <w:szCs w:val="32"/>
        </w:rPr>
        <w:t>原住民族委員會教育文化處處長</w:t>
      </w:r>
      <w:r>
        <w:rPr>
          <w:rFonts w:hint="eastAsia"/>
          <w:spacing w:val="-2"/>
          <w:position w:val="2"/>
          <w:sz w:val="32"/>
          <w:szCs w:val="32"/>
        </w:rPr>
        <w:t xml:space="preserve">               </w:t>
      </w:r>
      <w:r w:rsidRPr="00BC0E22">
        <w:rPr>
          <w:rFonts w:hint="eastAsia"/>
          <w:spacing w:val="-2"/>
          <w:position w:val="2"/>
          <w:sz w:val="32"/>
          <w:szCs w:val="32"/>
        </w:rPr>
        <w:t>楊正斌</w:t>
      </w:r>
    </w:p>
    <w:p w:rsidR="0022729B" w:rsidRPr="006C6684" w:rsidRDefault="0022729B" w:rsidP="00017AA4">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李</w:t>
      </w:r>
      <w:r w:rsidRPr="00C2349A">
        <w:rPr>
          <w:rFonts w:ascii="標楷體" w:eastAsia="標楷體" w:hAnsi="標楷體"/>
          <w:sz w:val="32"/>
          <w:szCs w:val="32"/>
        </w:rPr>
        <w:t>召集委員</w:t>
      </w:r>
      <w:r>
        <w:rPr>
          <w:rFonts w:ascii="標楷體" w:eastAsia="標楷體" w:hAnsi="標楷體" w:hint="eastAsia"/>
          <w:sz w:val="32"/>
          <w:szCs w:val="32"/>
        </w:rPr>
        <w:t>德維</w:t>
      </w:r>
    </w:p>
    <w:p w:rsidR="0022729B" w:rsidRPr="008C78CE"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2729B" w:rsidRPr="008C78CE"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2729B" w:rsidRPr="00121576" w:rsidRDefault="0022729B" w:rsidP="00017AA4">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729B" w:rsidRPr="00121576" w:rsidRDefault="0022729B" w:rsidP="00017AA4">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sz w:val="32"/>
          <w:szCs w:val="32"/>
        </w:rPr>
        <w:t>10</w:t>
      </w:r>
      <w:r w:rsidRPr="00121576">
        <w:rPr>
          <w:rFonts w:ascii="標楷體" w:eastAsia="標楷體" w:hAnsi="標楷體" w:hint="eastAsia"/>
          <w:sz w:val="32"/>
          <w:szCs w:val="32"/>
        </w:rPr>
        <w:t>月</w:t>
      </w:r>
      <w:r>
        <w:rPr>
          <w:rFonts w:ascii="標楷體" w:eastAsia="標楷體" w:hAnsi="標楷體"/>
          <w:sz w:val="32"/>
          <w:szCs w:val="32"/>
        </w:rPr>
        <w:t>4</w:t>
      </w:r>
      <w:r w:rsidRPr="00121576">
        <w:rPr>
          <w:rFonts w:ascii="標楷體" w:eastAsia="標楷體" w:hAnsi="標楷體" w:hint="eastAsia"/>
          <w:sz w:val="32"/>
          <w:szCs w:val="32"/>
        </w:rPr>
        <w:t>日</w:t>
      </w:r>
      <w:r>
        <w:rPr>
          <w:rFonts w:ascii="標楷體" w:eastAsia="標楷體" w:hAnsi="標楷體"/>
          <w:sz w:val="32"/>
          <w:szCs w:val="32"/>
        </w:rPr>
        <w:t>）</w:t>
      </w:r>
    </w:p>
    <w:p w:rsidR="0022729B" w:rsidRDefault="0022729B" w:rsidP="00017AA4">
      <w:pPr>
        <w:pStyle w:val="ac"/>
        <w:spacing w:line="460" w:lineRule="exact"/>
        <w:ind w:left="980" w:hanging="966"/>
        <w:rPr>
          <w:b/>
          <w:sz w:val="32"/>
          <w:szCs w:val="32"/>
        </w:rPr>
      </w:pPr>
      <w:r w:rsidRPr="0084281E">
        <w:rPr>
          <w:rFonts w:hint="eastAsia"/>
          <w:b/>
          <w:sz w:val="32"/>
          <w:szCs w:val="32"/>
        </w:rPr>
        <w:t>報  告  事  項</w:t>
      </w:r>
    </w:p>
    <w:p w:rsidR="0022729B" w:rsidRPr="009B6966" w:rsidRDefault="0022729B" w:rsidP="00345114">
      <w:pPr>
        <w:pStyle w:val="a4"/>
        <w:numPr>
          <w:ilvl w:val="0"/>
          <w:numId w:val="33"/>
        </w:numPr>
        <w:snapToGrid w:val="0"/>
        <w:spacing w:before="120" w:line="500" w:lineRule="exact"/>
        <w:ind w:leftChars="0"/>
        <w:rPr>
          <w:rFonts w:ascii="標楷體" w:eastAsia="標楷體"/>
          <w:b/>
          <w:sz w:val="32"/>
          <w:szCs w:val="32"/>
        </w:rPr>
      </w:pPr>
      <w:r w:rsidRPr="009B6966">
        <w:rPr>
          <w:rFonts w:ascii="標楷體" w:eastAsia="標楷體" w:hint="eastAsia"/>
          <w:b/>
          <w:sz w:val="32"/>
          <w:szCs w:val="32"/>
        </w:rPr>
        <w:lastRenderedPageBreak/>
        <w:t>宣讀上次會議議事錄。</w:t>
      </w:r>
    </w:p>
    <w:p w:rsidR="0022729B" w:rsidRPr="009B6966" w:rsidRDefault="0022729B" w:rsidP="00017AA4">
      <w:pPr>
        <w:snapToGrid w:val="0"/>
        <w:spacing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729B" w:rsidRPr="00AA657F" w:rsidRDefault="0022729B" w:rsidP="00345114">
      <w:pPr>
        <w:pStyle w:val="a4"/>
        <w:numPr>
          <w:ilvl w:val="0"/>
          <w:numId w:val="33"/>
        </w:numPr>
        <w:snapToGrid w:val="0"/>
        <w:spacing w:before="120" w:line="460" w:lineRule="exact"/>
        <w:ind w:leftChars="0"/>
        <w:rPr>
          <w:rFonts w:ascii="標楷體" w:eastAsia="標楷體"/>
          <w:b/>
          <w:sz w:val="32"/>
          <w:szCs w:val="32"/>
        </w:rPr>
      </w:pPr>
      <w:r>
        <w:rPr>
          <w:rFonts w:ascii="標楷體" w:eastAsia="標楷體" w:hint="eastAsia"/>
          <w:b/>
          <w:color w:val="000000"/>
          <w:sz w:val="32"/>
          <w:szCs w:val="32"/>
        </w:rPr>
        <w:t>中央研究院院長廖俊智</w:t>
      </w:r>
      <w:r w:rsidRPr="009B6966">
        <w:rPr>
          <w:rFonts w:ascii="標楷體" w:eastAsia="標楷體" w:hint="eastAsia"/>
          <w:b/>
          <w:color w:val="000000"/>
          <w:sz w:val="32"/>
          <w:szCs w:val="32"/>
        </w:rPr>
        <w:t>列席報告業務概況，並備質詢。</w:t>
      </w:r>
    </w:p>
    <w:p w:rsidR="0022729B" w:rsidRDefault="0022729B" w:rsidP="002662FF">
      <w:pPr>
        <w:pStyle w:val="a4"/>
        <w:overflowPunct w:val="0"/>
        <w:snapToGrid w:val="0"/>
        <w:spacing w:line="46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FA7C2A">
        <w:rPr>
          <w:rFonts w:ascii="標楷體" w:eastAsia="標楷體" w:hAnsi="標楷體" w:hint="eastAsia"/>
          <w:sz w:val="32"/>
          <w:szCs w:val="32"/>
        </w:rPr>
        <w:t>黃國書、鄭正鈐、范雲、張廖萬堅、</w:t>
      </w:r>
      <w:r w:rsidRPr="00934775">
        <w:rPr>
          <w:rFonts w:ascii="標楷體" w:eastAsia="標楷體" w:hAnsi="標楷體" w:hint="eastAsia"/>
          <w:sz w:val="32"/>
          <w:szCs w:val="32"/>
        </w:rPr>
        <w:t>林宜瑾、</w:t>
      </w:r>
      <w:r w:rsidRPr="00AF7DB4">
        <w:rPr>
          <w:rFonts w:ascii="標楷體" w:eastAsia="標楷體" w:hAnsi="標楷體" w:hint="eastAsia"/>
          <w:sz w:val="32"/>
          <w:szCs w:val="32"/>
        </w:rPr>
        <w:t>林奕華、陳秀寳、</w:t>
      </w:r>
      <w:r w:rsidRPr="000007F8">
        <w:rPr>
          <w:rFonts w:ascii="標楷體" w:eastAsia="標楷體" w:hAnsi="標楷體" w:hint="eastAsia"/>
          <w:sz w:val="32"/>
          <w:szCs w:val="32"/>
        </w:rPr>
        <w:t>萬美玲、</w:t>
      </w:r>
      <w:r>
        <w:rPr>
          <w:rFonts w:ascii="標楷體" w:eastAsia="標楷體" w:hAnsi="標楷體" w:hint="eastAsia"/>
          <w:sz w:val="32"/>
          <w:szCs w:val="32"/>
        </w:rPr>
        <w:t>高金素梅、</w:t>
      </w:r>
      <w:r w:rsidRPr="00982D07">
        <w:rPr>
          <w:rFonts w:ascii="標楷體" w:eastAsia="標楷體" w:hAnsi="標楷體" w:hint="eastAsia"/>
          <w:sz w:val="32"/>
          <w:szCs w:val="32"/>
        </w:rPr>
        <w:t>李德維、</w:t>
      </w:r>
      <w:r w:rsidRPr="00700111">
        <w:rPr>
          <w:rFonts w:ascii="標楷體" w:eastAsia="標楷體" w:hAnsi="標楷體" w:hint="eastAsia"/>
          <w:sz w:val="32"/>
          <w:szCs w:val="32"/>
        </w:rPr>
        <w:t>周春米、</w:t>
      </w:r>
      <w:r w:rsidRPr="00DB5C75">
        <w:rPr>
          <w:rFonts w:ascii="標楷體" w:eastAsia="標楷體" w:hAnsi="標楷體" w:hint="eastAsia"/>
          <w:sz w:val="32"/>
          <w:szCs w:val="32"/>
        </w:rPr>
        <w:t>高虹安、吳思瑤、王婉諭、賴品妤、</w:t>
      </w:r>
      <w:r w:rsidRPr="004757C1">
        <w:rPr>
          <w:rFonts w:ascii="標楷體" w:eastAsia="標楷體" w:hAnsi="標楷體" w:hint="eastAsia"/>
          <w:sz w:val="32"/>
          <w:szCs w:val="32"/>
        </w:rPr>
        <w:t>楊瓊瓔、</w:t>
      </w:r>
      <w:r>
        <w:rPr>
          <w:rFonts w:ascii="標楷體" w:eastAsia="標楷體" w:hAnsi="標楷體" w:hint="eastAsia"/>
          <w:sz w:val="32"/>
          <w:szCs w:val="32"/>
        </w:rPr>
        <w:t>高嘉瑜、張其祿、</w:t>
      </w:r>
      <w:r w:rsidRPr="00651CCF">
        <w:rPr>
          <w:rFonts w:ascii="標楷體" w:eastAsia="標楷體" w:hAnsi="標楷體" w:hint="eastAsia"/>
          <w:sz w:val="32"/>
          <w:szCs w:val="32"/>
        </w:rPr>
        <w:t>陳椒華</w:t>
      </w:r>
      <w:r>
        <w:rPr>
          <w:rFonts w:ascii="標楷體" w:eastAsia="標楷體" w:hAnsi="標楷體" w:hint="eastAsia"/>
          <w:sz w:val="32"/>
          <w:szCs w:val="32"/>
        </w:rPr>
        <w:t>等</w:t>
      </w:r>
      <w:r>
        <w:rPr>
          <w:rFonts w:ascii="標楷體" w:eastAsia="標楷體" w:hAnsi="標楷體"/>
          <w:sz w:val="32"/>
          <w:szCs w:val="32"/>
        </w:rPr>
        <w:t>19</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934775">
        <w:rPr>
          <w:rFonts w:ascii="標楷體" w:eastAsia="標楷體" w:hAnsi="標楷體" w:hint="eastAsia"/>
          <w:sz w:val="32"/>
          <w:szCs w:val="32"/>
        </w:rPr>
        <w:t>中央研究院院長廖俊智</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729B" w:rsidRDefault="0022729B" w:rsidP="00017AA4">
      <w:pPr>
        <w:snapToGrid w:val="0"/>
        <w:spacing w:beforeLines="50" w:before="180" w:line="500" w:lineRule="exact"/>
        <w:ind w:left="707" w:hangingChars="221" w:hanging="707"/>
        <w:contextualSpacing/>
        <w:rPr>
          <w:rFonts w:ascii="標楷體" w:eastAsia="標楷體" w:hAnsi="標楷體"/>
          <w:spacing w:val="-2"/>
          <w:position w:val="2"/>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729B" w:rsidRPr="00121576" w:rsidRDefault="0022729B" w:rsidP="00017AA4">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spacing w:val="-2"/>
          <w:position w:val="2"/>
          <w:sz w:val="32"/>
          <w:szCs w:val="32"/>
        </w:rPr>
        <w:t>（</w:t>
      </w:r>
      <w:r>
        <w:rPr>
          <w:rFonts w:ascii="標楷體" w:eastAsia="標楷體" w:hAnsi="標楷體"/>
          <w:spacing w:val="-2"/>
          <w:position w:val="2"/>
          <w:sz w:val="32"/>
          <w:szCs w:val="32"/>
        </w:rPr>
        <w:t>10</w:t>
      </w:r>
      <w:r w:rsidRPr="00121576">
        <w:rPr>
          <w:rFonts w:ascii="標楷體" w:eastAsia="標楷體" w:hAnsi="標楷體" w:hint="eastAsia"/>
          <w:spacing w:val="-2"/>
          <w:position w:val="2"/>
          <w:sz w:val="32"/>
          <w:szCs w:val="32"/>
        </w:rPr>
        <w:t>月</w:t>
      </w:r>
      <w:r>
        <w:rPr>
          <w:rFonts w:ascii="標楷體" w:eastAsia="標楷體" w:hAnsi="標楷體"/>
          <w:spacing w:val="-2"/>
          <w:position w:val="2"/>
          <w:sz w:val="32"/>
          <w:szCs w:val="32"/>
        </w:rPr>
        <w:t>7</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22729B" w:rsidRDefault="0022729B" w:rsidP="00017AA4">
      <w:pPr>
        <w:pStyle w:val="ac"/>
        <w:spacing w:line="460" w:lineRule="exact"/>
        <w:ind w:left="980" w:hanging="966"/>
        <w:rPr>
          <w:b/>
          <w:sz w:val="32"/>
          <w:szCs w:val="32"/>
        </w:rPr>
      </w:pPr>
      <w:r w:rsidRPr="0084281E">
        <w:rPr>
          <w:rFonts w:hint="eastAsia"/>
          <w:b/>
          <w:sz w:val="32"/>
          <w:szCs w:val="32"/>
        </w:rPr>
        <w:t>報  告  事  項</w:t>
      </w:r>
    </w:p>
    <w:p w:rsidR="0022729B" w:rsidRPr="00121576" w:rsidRDefault="0022729B" w:rsidP="00017AA4">
      <w:pPr>
        <w:pStyle w:val="ac"/>
        <w:spacing w:line="460" w:lineRule="exact"/>
        <w:ind w:left="0" w:firstLine="14"/>
        <w:rPr>
          <w:b/>
          <w:sz w:val="32"/>
          <w:szCs w:val="32"/>
        </w:rPr>
      </w:pPr>
      <w:r>
        <w:rPr>
          <w:rFonts w:hAnsi="Times New Roman" w:hint="eastAsia"/>
          <w:b/>
          <w:color w:val="000000"/>
          <w:sz w:val="32"/>
          <w:szCs w:val="32"/>
        </w:rPr>
        <w:t>科技部部長吳政忠</w:t>
      </w:r>
      <w:r w:rsidRPr="00126D34">
        <w:rPr>
          <w:rFonts w:hAnsi="Times New Roman" w:hint="eastAsia"/>
          <w:b/>
          <w:color w:val="000000"/>
          <w:sz w:val="32"/>
          <w:szCs w:val="32"/>
        </w:rPr>
        <w:t>列席報告業務概況，並備質詢。</w:t>
      </w:r>
    </w:p>
    <w:p w:rsidR="0022729B" w:rsidRDefault="0022729B" w:rsidP="00017AA4">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130CA5">
        <w:rPr>
          <w:rFonts w:ascii="標楷體" w:eastAsia="標楷體" w:hAnsi="標楷體" w:hint="eastAsia"/>
          <w:sz w:val="32"/>
          <w:szCs w:val="32"/>
        </w:rPr>
        <w:t>林奕華、吳思瑤、</w:t>
      </w:r>
      <w:r w:rsidRPr="005F1062">
        <w:rPr>
          <w:rFonts w:ascii="標楷體" w:eastAsia="標楷體" w:hAnsi="標楷體" w:hint="eastAsia"/>
          <w:sz w:val="32"/>
          <w:szCs w:val="32"/>
        </w:rPr>
        <w:t>李德維、</w:t>
      </w:r>
      <w:r w:rsidRPr="00130CA5">
        <w:rPr>
          <w:rFonts w:ascii="標楷體" w:eastAsia="標楷體" w:hAnsi="標楷體" w:hint="eastAsia"/>
          <w:sz w:val="32"/>
          <w:szCs w:val="32"/>
        </w:rPr>
        <w:t>黃國書、</w:t>
      </w:r>
      <w:r w:rsidRPr="001A65A0">
        <w:rPr>
          <w:rFonts w:ascii="標楷體" w:eastAsia="標楷體" w:hAnsi="標楷體" w:hint="eastAsia"/>
          <w:sz w:val="32"/>
          <w:szCs w:val="32"/>
        </w:rPr>
        <w:t>林宜瑾、</w:t>
      </w:r>
      <w:r w:rsidRPr="000A32BB">
        <w:rPr>
          <w:rFonts w:ascii="標楷體" w:eastAsia="標楷體" w:hAnsi="標楷體" w:hint="eastAsia"/>
          <w:sz w:val="32"/>
          <w:szCs w:val="32"/>
        </w:rPr>
        <w:t>王婉諭、</w:t>
      </w:r>
      <w:r w:rsidRPr="00F6758C">
        <w:rPr>
          <w:rFonts w:ascii="標楷體" w:eastAsia="標楷體" w:hAnsi="標楷體" w:hint="eastAsia"/>
          <w:sz w:val="32"/>
          <w:szCs w:val="32"/>
        </w:rPr>
        <w:t>陳秀寳、</w:t>
      </w:r>
      <w:r w:rsidRPr="008808BE">
        <w:rPr>
          <w:rFonts w:ascii="標楷體" w:eastAsia="標楷體" w:hAnsi="標楷體" w:hint="eastAsia"/>
          <w:sz w:val="32"/>
          <w:szCs w:val="32"/>
        </w:rPr>
        <w:t>鄭正鈐、高虹安、范雲、張廖萬堅、賴品妤、周春米、</w:t>
      </w:r>
      <w:r>
        <w:rPr>
          <w:rFonts w:ascii="標楷體" w:eastAsia="標楷體" w:hAnsi="標楷體" w:hint="eastAsia"/>
          <w:sz w:val="32"/>
          <w:szCs w:val="32"/>
        </w:rPr>
        <w:t>高金素梅、鍾佳濱、陳椒華、邱顯智、</w:t>
      </w:r>
      <w:r w:rsidRPr="0097100E">
        <w:rPr>
          <w:rFonts w:ascii="標楷體" w:eastAsia="標楷體" w:hAnsi="標楷體" w:hint="eastAsia"/>
          <w:sz w:val="32"/>
          <w:szCs w:val="32"/>
        </w:rPr>
        <w:t>萬美玲、</w:t>
      </w:r>
      <w:r w:rsidRPr="00D729FA">
        <w:rPr>
          <w:rFonts w:ascii="標楷體" w:eastAsia="標楷體" w:hAnsi="標楷體" w:hint="eastAsia"/>
          <w:sz w:val="32"/>
          <w:szCs w:val="32"/>
        </w:rPr>
        <w:t>伍麗華Saidhai Tahovecahe</w:t>
      </w:r>
      <w:r>
        <w:rPr>
          <w:rFonts w:ascii="標楷體" w:eastAsia="標楷體" w:hAnsi="標楷體" w:hint="eastAsia"/>
          <w:sz w:val="32"/>
          <w:szCs w:val="32"/>
        </w:rPr>
        <w:t>、</w:t>
      </w:r>
      <w:r w:rsidRPr="00504687">
        <w:rPr>
          <w:rFonts w:ascii="標楷體" w:eastAsia="標楷體" w:hAnsi="標楷體" w:hint="eastAsia"/>
          <w:sz w:val="32"/>
          <w:szCs w:val="32"/>
        </w:rPr>
        <w:t>鄭天財Sra Kacaw</w:t>
      </w:r>
      <w:r>
        <w:rPr>
          <w:rFonts w:ascii="標楷體" w:eastAsia="標楷體" w:hAnsi="標楷體" w:hint="eastAsia"/>
          <w:sz w:val="32"/>
          <w:szCs w:val="32"/>
        </w:rPr>
        <w:t>等</w:t>
      </w:r>
      <w:r>
        <w:rPr>
          <w:rFonts w:ascii="標楷體" w:eastAsia="標楷體" w:hAnsi="標楷體"/>
          <w:sz w:val="32"/>
          <w:szCs w:val="32"/>
        </w:rPr>
        <w:t>20</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科技部部長吳政忠</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另有委員廖婉汝提出書面質詢。</w:t>
      </w:r>
      <w:r w:rsidRPr="008C78CE">
        <w:rPr>
          <w:rFonts w:ascii="標楷體" w:eastAsia="標楷體" w:hAnsi="標楷體"/>
          <w:sz w:val="32"/>
          <w:szCs w:val="32"/>
        </w:rPr>
        <w:t>）</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729B" w:rsidRPr="00011F80" w:rsidRDefault="0022729B" w:rsidP="00017AA4">
      <w:pPr>
        <w:snapToGrid w:val="0"/>
        <w:spacing w:beforeLines="50" w:before="180" w:after="240" w:line="500" w:lineRule="exact"/>
        <w:ind w:leftChars="1" w:left="738" w:hangingChars="230" w:hanging="736"/>
        <w:contextualSpacing/>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729B" w:rsidRDefault="0022729B" w:rsidP="00017AA4">
      <w:pPr>
        <w:snapToGrid w:val="0"/>
        <w:spacing w:before="240" w:line="500" w:lineRule="exact"/>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hint="eastAsia"/>
          <w:b/>
          <w:bCs/>
          <w:sz w:val="32"/>
          <w:szCs w:val="32"/>
        </w:rPr>
        <w:t>2</w:t>
      </w:r>
      <w:r w:rsidRPr="00EB0E52">
        <w:rPr>
          <w:rFonts w:ascii="標楷體" w:eastAsia="標楷體" w:hAnsi="標楷體" w:hint="eastAsia"/>
          <w:b/>
          <w:bCs/>
          <w:sz w:val="32"/>
          <w:szCs w:val="32"/>
        </w:rPr>
        <w:t>項：</w:t>
      </w:r>
    </w:p>
    <w:p w:rsidR="0022729B" w:rsidRPr="002A534C" w:rsidRDefault="0022729B" w:rsidP="00017AA4">
      <w:pPr>
        <w:snapToGrid w:val="0"/>
        <w:spacing w:before="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lastRenderedPageBreak/>
        <w:t>一、</w:t>
      </w:r>
      <w:r w:rsidRPr="002A534C">
        <w:rPr>
          <w:rFonts w:ascii="標楷體" w:eastAsia="標楷體" w:hAnsi="標楷體" w:hint="eastAsia"/>
          <w:bCs/>
          <w:sz w:val="32"/>
          <w:szCs w:val="32"/>
        </w:rPr>
        <w:t>根據「國家科學技術發展計畫(</w:t>
      </w:r>
      <w:r>
        <w:rPr>
          <w:rFonts w:ascii="標楷體" w:eastAsia="標楷體" w:hAnsi="標楷體" w:hint="eastAsia"/>
          <w:bCs/>
          <w:sz w:val="32"/>
          <w:szCs w:val="32"/>
        </w:rPr>
        <w:t>民國110</w:t>
      </w:r>
      <w:r w:rsidRPr="002A534C">
        <w:rPr>
          <w:rFonts w:ascii="標楷體" w:eastAsia="標楷體" w:hAnsi="標楷體" w:hint="eastAsia"/>
          <w:bCs/>
          <w:sz w:val="32"/>
          <w:szCs w:val="32"/>
        </w:rPr>
        <w:t>至</w:t>
      </w:r>
      <w:r>
        <w:rPr>
          <w:rFonts w:ascii="標楷體" w:eastAsia="標楷體" w:hAnsi="標楷體" w:hint="eastAsia"/>
          <w:bCs/>
          <w:sz w:val="32"/>
          <w:szCs w:val="32"/>
        </w:rPr>
        <w:t>113</w:t>
      </w:r>
      <w:r w:rsidRPr="002A534C">
        <w:rPr>
          <w:rFonts w:ascii="標楷體" w:eastAsia="標楷體" w:hAnsi="標楷體" w:hint="eastAsia"/>
          <w:bCs/>
          <w:sz w:val="32"/>
          <w:szCs w:val="32"/>
        </w:rPr>
        <w:t>年)」，計畫中多次描述資料串連及應用作為未來科技發展的重要策略方向，包含「科研需求」中提及「許多關鍵科技與資料息息相關，重要技術均需要搭配各種領域的資料才能進行產業應用，應建構完善的資料開放與應用機制，並兼顧</w:t>
      </w:r>
      <w:r>
        <w:rPr>
          <w:rFonts w:ascii="標楷體" w:eastAsia="標楷體" w:hAnsi="標楷體" w:hint="eastAsia"/>
          <w:bCs/>
          <w:sz w:val="32"/>
          <w:szCs w:val="32"/>
        </w:rPr>
        <w:t>資料之隱私與安全性，讓各類資料與數據得以提供科研發展之應用。」</w:t>
      </w:r>
      <w:r w:rsidRPr="002A534C">
        <w:rPr>
          <w:rFonts w:ascii="標楷體" w:eastAsia="標楷體" w:hAnsi="標楷體" w:hint="eastAsia"/>
          <w:bCs/>
          <w:sz w:val="32"/>
          <w:szCs w:val="32"/>
        </w:rPr>
        <w:t>同時，在相對應策略「完善科技計畫資料治理，建立敏捷專業的決策支援系統」中也提及「完整掌握科技計畫資料，並能綜整展現研發績效及亮點，以改善對社會的溝通。」</w:t>
      </w:r>
    </w:p>
    <w:p w:rsidR="0022729B" w:rsidRDefault="0022729B" w:rsidP="00017AA4">
      <w:pPr>
        <w:snapToGrid w:val="0"/>
        <w:spacing w:before="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2A534C">
        <w:rPr>
          <w:rFonts w:ascii="標楷體" w:eastAsia="標楷體" w:hAnsi="標楷體" w:hint="eastAsia"/>
          <w:bCs/>
          <w:sz w:val="32"/>
          <w:szCs w:val="32"/>
        </w:rPr>
        <w:t>基於國家科學技術發展計畫之方向，爰請科技部協同</w:t>
      </w:r>
      <w:r>
        <w:rPr>
          <w:rFonts w:ascii="標楷體" w:eastAsia="標楷體" w:hAnsi="標楷體" w:hint="eastAsia"/>
          <w:bCs/>
          <w:sz w:val="32"/>
          <w:szCs w:val="32"/>
        </w:rPr>
        <w:t>國家</w:t>
      </w:r>
      <w:r w:rsidRPr="002A534C">
        <w:rPr>
          <w:rFonts w:ascii="標楷體" w:eastAsia="標楷體" w:hAnsi="標楷體" w:hint="eastAsia"/>
          <w:bCs/>
          <w:sz w:val="32"/>
          <w:szCs w:val="32"/>
        </w:rPr>
        <w:t>高速網路</w:t>
      </w:r>
      <w:r>
        <w:rPr>
          <w:rFonts w:ascii="標楷體" w:eastAsia="標楷體" w:hAnsi="標楷體" w:hint="eastAsia"/>
          <w:bCs/>
          <w:sz w:val="32"/>
          <w:szCs w:val="32"/>
        </w:rPr>
        <w:t>與計算</w:t>
      </w:r>
      <w:r w:rsidRPr="002A534C">
        <w:rPr>
          <w:rFonts w:ascii="標楷體" w:eastAsia="標楷體" w:hAnsi="標楷體" w:hint="eastAsia"/>
          <w:bCs/>
          <w:sz w:val="32"/>
          <w:szCs w:val="32"/>
        </w:rPr>
        <w:t>中心，針對科技計畫補助加強相關研究計畫資料的開放及儲存機制，並</w:t>
      </w:r>
      <w:r>
        <w:rPr>
          <w:rFonts w:ascii="標楷體" w:eastAsia="標楷體" w:hAnsi="標楷體" w:hint="eastAsia"/>
          <w:bCs/>
          <w:sz w:val="32"/>
          <w:szCs w:val="32"/>
        </w:rPr>
        <w:t>研議</w:t>
      </w:r>
      <w:r w:rsidRPr="002A534C">
        <w:rPr>
          <w:rFonts w:ascii="標楷體" w:eastAsia="標楷體" w:hAnsi="標楷體" w:hint="eastAsia"/>
          <w:bCs/>
          <w:sz w:val="32"/>
          <w:szCs w:val="32"/>
        </w:rPr>
        <w:t>於</w:t>
      </w:r>
      <w:r>
        <w:rPr>
          <w:rFonts w:ascii="標楷體" w:eastAsia="標楷體" w:hAnsi="標楷體" w:hint="eastAsia"/>
          <w:bCs/>
          <w:sz w:val="32"/>
          <w:szCs w:val="32"/>
        </w:rPr>
        <w:t>GRB</w:t>
      </w:r>
      <w:r w:rsidRPr="002A534C">
        <w:rPr>
          <w:rFonts w:ascii="標楷體" w:eastAsia="標楷體" w:hAnsi="標楷體" w:hint="eastAsia"/>
          <w:bCs/>
          <w:sz w:val="32"/>
          <w:szCs w:val="32"/>
        </w:rPr>
        <w:t>系統中新增開放授權及開放資料之選項，前述政策請科技部於</w:t>
      </w:r>
      <w:r>
        <w:rPr>
          <w:rFonts w:ascii="標楷體" w:eastAsia="標楷體" w:hAnsi="標楷體" w:hint="eastAsia"/>
          <w:bCs/>
          <w:sz w:val="32"/>
          <w:szCs w:val="32"/>
        </w:rPr>
        <w:t>3</w:t>
      </w:r>
      <w:r w:rsidRPr="002A534C">
        <w:rPr>
          <w:rFonts w:ascii="標楷體" w:eastAsia="標楷體" w:hAnsi="標楷體" w:hint="eastAsia"/>
          <w:bCs/>
          <w:sz w:val="32"/>
          <w:szCs w:val="32"/>
        </w:rPr>
        <w:t>個月內針對規劃改善內容提出</w:t>
      </w:r>
      <w:r>
        <w:rPr>
          <w:rFonts w:ascii="標楷體" w:eastAsia="標楷體" w:hAnsi="標楷體" w:hint="eastAsia"/>
          <w:bCs/>
          <w:sz w:val="32"/>
          <w:szCs w:val="32"/>
        </w:rPr>
        <w:t>書面</w:t>
      </w:r>
      <w:r w:rsidRPr="002A534C">
        <w:rPr>
          <w:rFonts w:ascii="標楷體" w:eastAsia="標楷體" w:hAnsi="標楷體" w:hint="eastAsia"/>
          <w:bCs/>
          <w:sz w:val="32"/>
          <w:szCs w:val="32"/>
        </w:rPr>
        <w:t>報告。</w:t>
      </w:r>
    </w:p>
    <w:p w:rsidR="0022729B"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林奕華</w:t>
      </w:r>
      <w:r w:rsidRPr="001843D2">
        <w:rPr>
          <w:rFonts w:ascii="標楷體" w:eastAsia="標楷體" w:hAnsi="標楷體" w:hint="eastAsia"/>
          <w:bCs/>
          <w:sz w:val="32"/>
          <w:szCs w:val="32"/>
        </w:rPr>
        <w:t xml:space="preserve">  黃國書</w:t>
      </w:r>
      <w:r>
        <w:rPr>
          <w:rFonts w:ascii="標楷體" w:eastAsia="標楷體" w:hAnsi="標楷體" w:hint="eastAsia"/>
          <w:bCs/>
          <w:sz w:val="32"/>
          <w:szCs w:val="32"/>
        </w:rPr>
        <w:t xml:space="preserve">  李德維</w:t>
      </w:r>
    </w:p>
    <w:p w:rsidR="0022729B" w:rsidRPr="00123E59"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高金素梅</w:t>
      </w:r>
    </w:p>
    <w:p w:rsidR="0022729B" w:rsidRPr="002A534C" w:rsidRDefault="0022729B" w:rsidP="00017AA4">
      <w:pPr>
        <w:snapToGrid w:val="0"/>
        <w:spacing w:before="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2A534C">
        <w:rPr>
          <w:rFonts w:ascii="標楷體" w:eastAsia="標楷體" w:hAnsi="標楷體" w:hint="eastAsia"/>
          <w:bCs/>
          <w:sz w:val="32"/>
          <w:szCs w:val="32"/>
        </w:rPr>
        <w:t>根據「國家科學技術發展計畫(民國110至113年</w:t>
      </w:r>
      <w:r>
        <w:rPr>
          <w:rFonts w:ascii="標楷體" w:eastAsia="標楷體" w:hAnsi="標楷體" w:hint="eastAsia"/>
          <w:bCs/>
          <w:sz w:val="32"/>
          <w:szCs w:val="32"/>
        </w:rPr>
        <w:t>)</w:t>
      </w:r>
      <w:r w:rsidRPr="002A534C">
        <w:rPr>
          <w:rFonts w:ascii="標楷體" w:eastAsia="標楷體" w:hAnsi="標楷體" w:hint="eastAsia"/>
          <w:bCs/>
          <w:sz w:val="32"/>
          <w:szCs w:val="32"/>
        </w:rPr>
        <w:t>」針對科研經費的整理可看出，即使總體科研經費不斷成長，基礎研究經費的佔比卻日漸下滑，甚至有經費總額長年來上下動盪之趨勢。然而，基礎研究經費的比例不穩定，也將影響國家科技發展的基礎。</w:t>
      </w:r>
    </w:p>
    <w:p w:rsidR="0022729B" w:rsidRPr="002A534C" w:rsidRDefault="0022729B" w:rsidP="00017AA4">
      <w:pPr>
        <w:snapToGrid w:val="0"/>
        <w:spacing w:before="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2A534C">
        <w:rPr>
          <w:rFonts w:ascii="標楷體" w:eastAsia="標楷體" w:hAnsi="標楷體" w:hint="eastAsia"/>
          <w:bCs/>
          <w:sz w:val="32"/>
          <w:szCs w:val="32"/>
        </w:rPr>
        <w:t>有</w:t>
      </w:r>
      <w:r>
        <w:rPr>
          <w:rFonts w:ascii="標楷體" w:eastAsia="標楷體" w:hAnsi="標楷體" w:hint="eastAsia"/>
          <w:bCs/>
          <w:sz w:val="32"/>
          <w:szCs w:val="32"/>
        </w:rPr>
        <w:t>鑑</w:t>
      </w:r>
      <w:r w:rsidRPr="002A534C">
        <w:rPr>
          <w:rFonts w:ascii="標楷體" w:eastAsia="標楷體" w:hAnsi="標楷體" w:hint="eastAsia"/>
          <w:bCs/>
          <w:sz w:val="32"/>
          <w:szCs w:val="32"/>
        </w:rPr>
        <w:t>於國家科學技術發展計畫中提到，「基礎科學研究是國家科研能量的基磐，成果應用影響深遠，但往往難以預測且等待周期長」、「只有政府為了公共利益才能穩定投資及等待，更彰顯基礎科學研究亦應含括產業基礎技術之發展」。同時，計畫中也將「基礎科研經費編列制度化」作為積極對策之一。</w:t>
      </w:r>
    </w:p>
    <w:p w:rsidR="0022729B" w:rsidRDefault="0022729B" w:rsidP="00017AA4">
      <w:pPr>
        <w:snapToGrid w:val="0"/>
        <w:spacing w:before="240" w:line="500" w:lineRule="exact"/>
        <w:ind w:left="640" w:hangingChars="200" w:hanging="640"/>
        <w:contextualSpacing/>
        <w:jc w:val="both"/>
        <w:rPr>
          <w:rFonts w:ascii="標楷體" w:eastAsia="標楷體" w:hAnsi="標楷體"/>
          <w:b/>
          <w:bCs/>
          <w:sz w:val="32"/>
          <w:szCs w:val="32"/>
        </w:rPr>
      </w:pPr>
      <w:r>
        <w:rPr>
          <w:rFonts w:ascii="標楷體" w:eastAsia="標楷體" w:hAnsi="標楷體" w:hint="eastAsia"/>
          <w:bCs/>
          <w:sz w:val="32"/>
          <w:szCs w:val="32"/>
        </w:rPr>
        <w:t xml:space="preserve">        因此，爰</w:t>
      </w:r>
      <w:r w:rsidRPr="002A534C">
        <w:rPr>
          <w:rFonts w:ascii="標楷體" w:eastAsia="標楷體" w:hAnsi="標楷體" w:hint="eastAsia"/>
          <w:bCs/>
          <w:sz w:val="32"/>
          <w:szCs w:val="32"/>
        </w:rPr>
        <w:t>請科技部會同其他科技單位，研議「基礎科研經費編列制度化」之相關對策，並請科技部於</w:t>
      </w:r>
      <w:r>
        <w:rPr>
          <w:rFonts w:ascii="標楷體" w:eastAsia="標楷體" w:hAnsi="標楷體" w:hint="eastAsia"/>
          <w:bCs/>
          <w:sz w:val="32"/>
          <w:szCs w:val="32"/>
        </w:rPr>
        <w:t>3</w:t>
      </w:r>
      <w:r w:rsidRPr="002A534C">
        <w:rPr>
          <w:rFonts w:ascii="標楷體" w:eastAsia="標楷體" w:hAnsi="標楷體" w:hint="eastAsia"/>
          <w:bCs/>
          <w:sz w:val="32"/>
          <w:szCs w:val="32"/>
        </w:rPr>
        <w:t>個月內針對規劃</w:t>
      </w:r>
      <w:r w:rsidRPr="002A534C">
        <w:rPr>
          <w:rFonts w:ascii="標楷體" w:eastAsia="標楷體" w:hAnsi="標楷體" w:hint="eastAsia"/>
          <w:bCs/>
          <w:sz w:val="32"/>
          <w:szCs w:val="32"/>
        </w:rPr>
        <w:lastRenderedPageBreak/>
        <w:t>改善內容提出</w:t>
      </w:r>
      <w:r>
        <w:rPr>
          <w:rFonts w:ascii="標楷體" w:eastAsia="標楷體" w:hAnsi="標楷體" w:hint="eastAsia"/>
          <w:bCs/>
          <w:sz w:val="32"/>
          <w:szCs w:val="32"/>
        </w:rPr>
        <w:t>書面</w:t>
      </w:r>
      <w:r w:rsidRPr="002A534C">
        <w:rPr>
          <w:rFonts w:ascii="標楷體" w:eastAsia="標楷體" w:hAnsi="標楷體" w:hint="eastAsia"/>
          <w:bCs/>
          <w:sz w:val="32"/>
          <w:szCs w:val="32"/>
        </w:rPr>
        <w:t>報告。</w:t>
      </w:r>
    </w:p>
    <w:p w:rsidR="0022729B"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林奕華</w:t>
      </w:r>
      <w:r w:rsidRPr="001843D2">
        <w:rPr>
          <w:rFonts w:ascii="標楷體" w:eastAsia="標楷體" w:hAnsi="標楷體" w:hint="eastAsia"/>
          <w:bCs/>
          <w:sz w:val="32"/>
          <w:szCs w:val="32"/>
        </w:rPr>
        <w:t xml:space="preserve">  黃國書</w:t>
      </w:r>
      <w:r>
        <w:rPr>
          <w:rFonts w:ascii="標楷體" w:eastAsia="標楷體" w:hAnsi="標楷體" w:hint="eastAsia"/>
          <w:bCs/>
          <w:sz w:val="32"/>
          <w:szCs w:val="32"/>
        </w:rPr>
        <w:t xml:space="preserve">  李德維</w:t>
      </w:r>
    </w:p>
    <w:p w:rsidR="0022729B" w:rsidRPr="00123E59"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高金素梅</w:t>
      </w:r>
    </w:p>
    <w:p w:rsidR="0022729B" w:rsidRDefault="0022729B" w:rsidP="00017AA4">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2729B" w:rsidRDefault="0022729B">
      <w:pPr>
        <w:widowControl/>
        <w:rPr>
          <w:rFonts w:ascii="標楷體" w:eastAsia="標楷體" w:hAnsi="標楷體"/>
          <w:b/>
          <w:bCs/>
          <w:sz w:val="32"/>
          <w:szCs w:val="32"/>
        </w:rPr>
      </w:pPr>
      <w:r>
        <w:rPr>
          <w:rFonts w:ascii="標楷體" w:eastAsia="標楷體" w:hAnsi="標楷體"/>
          <w:b/>
          <w:bCs/>
          <w:sz w:val="32"/>
          <w:szCs w:val="32"/>
        </w:rPr>
        <w:br w:type="page"/>
      </w:r>
    </w:p>
    <w:p w:rsidR="0022729B" w:rsidRPr="00D92739" w:rsidRDefault="0022729B" w:rsidP="00311129">
      <w:pPr>
        <w:pStyle w:val="01-45"/>
        <w:rPr>
          <w:position w:val="2"/>
        </w:rPr>
      </w:pPr>
      <w:bookmarkStart w:id="150" w:name="_Toc95137455"/>
      <w:r w:rsidRPr="00D92739">
        <w:rPr>
          <w:rFonts w:hint="eastAsia"/>
        </w:rPr>
        <w:lastRenderedPageBreak/>
        <w:t>立法院第</w:t>
      </w:r>
      <w:r>
        <w:rPr>
          <w:rFonts w:hint="eastAsia"/>
        </w:rPr>
        <w:t>10</w:t>
      </w:r>
      <w:r w:rsidRPr="00D92739">
        <w:rPr>
          <w:rFonts w:hint="eastAsia"/>
        </w:rPr>
        <w:t>屆第</w:t>
      </w:r>
      <w:r>
        <w:t>4</w:t>
      </w:r>
      <w:r w:rsidRPr="00D92739">
        <w:rPr>
          <w:rFonts w:hint="eastAsia"/>
        </w:rPr>
        <w:t>會期教育及文化委員會第</w:t>
      </w:r>
      <w:r>
        <w:t>4</w:t>
      </w:r>
      <w:r w:rsidRPr="00D92739">
        <w:rPr>
          <w:rFonts w:hint="eastAsia"/>
        </w:rPr>
        <w:t>次全體委員會議議事錄</w:t>
      </w:r>
      <w:bookmarkEnd w:id="150"/>
    </w:p>
    <w:p w:rsidR="0022729B" w:rsidRPr="00034B21" w:rsidRDefault="0022729B" w:rsidP="00017AA4">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C677BA">
        <w:rPr>
          <w:rFonts w:ascii="標楷體" w:eastAsia="標楷體" w:hAnsi="標楷體"/>
          <w:kern w:val="0"/>
          <w:sz w:val="32"/>
          <w:szCs w:val="32"/>
          <w:fitText w:val="1600" w:id="-1662870270"/>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13</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712764">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3</w:t>
      </w:r>
      <w:r>
        <w:rPr>
          <w:rFonts w:ascii="標楷體" w:eastAsia="標楷體" w:hAnsi="標楷體" w:hint="eastAsia"/>
          <w:spacing w:val="-32"/>
          <w:kern w:val="0"/>
          <w:sz w:val="32"/>
          <w:szCs w:val="32"/>
        </w:rPr>
        <w:t>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4</w:t>
      </w:r>
      <w:r w:rsidRPr="00712764">
        <w:rPr>
          <w:rFonts w:ascii="標楷體" w:eastAsia="標楷體" w:hAnsi="標楷體" w:hint="eastAsia"/>
          <w:spacing w:val="-32"/>
          <w:kern w:val="0"/>
          <w:sz w:val="32"/>
          <w:szCs w:val="32"/>
        </w:rPr>
        <w:t>時</w:t>
      </w:r>
    </w:p>
    <w:p w:rsidR="0022729B" w:rsidRDefault="0022729B" w:rsidP="00017AA4">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729B" w:rsidRDefault="0022729B" w:rsidP="00017AA4">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：黃國書  萬美玲  林奕華  吳思瑤  陳秀寳  張廖萬堅</w:t>
      </w:r>
    </w:p>
    <w:p w:rsidR="0022729B" w:rsidRDefault="0022729B" w:rsidP="00017AA4">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李德維  高虹安  王婉諭  賴品妤  鄭正鈐  周春米</w:t>
      </w:r>
    </w:p>
    <w:p w:rsidR="0022729B" w:rsidRDefault="0022729B" w:rsidP="00017AA4">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林宜瑾  范  雲  高金素梅</w:t>
      </w:r>
    </w:p>
    <w:p w:rsidR="0022729B" w:rsidRDefault="0022729B" w:rsidP="00017AA4">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22729B" w:rsidRDefault="0022729B" w:rsidP="00017AA4">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楊瓊瓔  莊瑞雄  陳椒華  鍾佳濱  </w:t>
      </w:r>
      <w:r w:rsidRPr="00E61D59">
        <w:rPr>
          <w:rFonts w:ascii="標楷體" w:eastAsia="標楷體" w:hAnsi="標楷體" w:hint="eastAsia"/>
          <w:sz w:val="32"/>
          <w:szCs w:val="32"/>
        </w:rPr>
        <w:t>鄭天財Sra Kacaw</w:t>
      </w:r>
    </w:p>
    <w:p w:rsidR="0022729B" w:rsidRDefault="0022729B" w:rsidP="00017AA4">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洪孟楷  謝衣鳯  呂玉玲  邱臣遠  李貴敏  孔文吉</w:t>
      </w:r>
    </w:p>
    <w:p w:rsidR="0022729B" w:rsidRDefault="0022729B" w:rsidP="00017AA4">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邱顯智  湯蕙禎  廖國棟  </w:t>
      </w:r>
      <w:r w:rsidRPr="00E61D59">
        <w:rPr>
          <w:rFonts w:ascii="標楷體" w:eastAsia="標楷體" w:hAnsi="標楷體" w:hint="eastAsia"/>
          <w:sz w:val="32"/>
          <w:szCs w:val="32"/>
        </w:rPr>
        <w:t>伍麗華Saidhai Tahovecahe</w:t>
      </w:r>
    </w:p>
    <w:p w:rsidR="0022729B" w:rsidRDefault="0022729B" w:rsidP="00017AA4">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劉世芳  蔡易餘  賴瑞隆  王美惠  何欣純  廖婉汝</w:t>
      </w:r>
    </w:p>
    <w:p w:rsidR="0022729B" w:rsidRDefault="0022729B" w:rsidP="00017AA4">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張其祿  陳亭妃  高嘉瑜  張育美  江永昌  邱志偉</w:t>
      </w:r>
    </w:p>
    <w:p w:rsidR="0022729B" w:rsidRDefault="0022729B" w:rsidP="00017AA4">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林德福  羅明才</w:t>
      </w:r>
    </w:p>
    <w:p w:rsidR="0022729B" w:rsidRPr="008C78CE" w:rsidRDefault="0022729B" w:rsidP="00017AA4">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29</w:t>
      </w:r>
      <w:r w:rsidRPr="008C78CE">
        <w:rPr>
          <w:rFonts w:ascii="標楷體" w:eastAsia="標楷體" w:hAnsi="標楷體"/>
          <w:position w:val="2"/>
          <w:sz w:val="32"/>
          <w:szCs w:val="32"/>
        </w:rPr>
        <w:t>人</w:t>
      </w:r>
    </w:p>
    <w:p w:rsidR="0022729B" w:rsidRDefault="0022729B" w:rsidP="00017AA4">
      <w:pPr>
        <w:pStyle w:val="ac"/>
        <w:spacing w:line="48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教育部部長                    潘文忠</w:t>
      </w:r>
      <w:r w:rsidRPr="000F343B">
        <w:rPr>
          <w:rFonts w:hint="eastAsia"/>
          <w:sz w:val="32"/>
          <w:szCs w:val="32"/>
        </w:rPr>
        <w:t>率同有關人員</w:t>
      </w:r>
    </w:p>
    <w:p w:rsidR="0022729B" w:rsidRPr="00254CCE" w:rsidRDefault="0022729B" w:rsidP="00017AA4">
      <w:pPr>
        <w:pStyle w:val="ac"/>
        <w:spacing w:line="480" w:lineRule="exact"/>
        <w:ind w:left="980" w:hanging="966"/>
        <w:contextualSpacing/>
        <w:rPr>
          <w:spacing w:val="-2"/>
          <w:position w:val="2"/>
          <w:sz w:val="32"/>
          <w:szCs w:val="32"/>
        </w:rPr>
      </w:pPr>
      <w:r>
        <w:rPr>
          <w:rFonts w:hint="eastAsia"/>
          <w:sz w:val="32"/>
          <w:szCs w:val="32"/>
        </w:rPr>
        <w:t xml:space="preserve">          原住民族委員會教育文化處副處長            邱文隆</w:t>
      </w:r>
    </w:p>
    <w:p w:rsidR="0022729B" w:rsidRPr="006C6684" w:rsidRDefault="0022729B" w:rsidP="00017AA4">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宜瑾</w:t>
      </w:r>
    </w:p>
    <w:p w:rsidR="0022729B" w:rsidRPr="008C78CE" w:rsidRDefault="0022729B" w:rsidP="00017AA4">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2729B" w:rsidRPr="008C78CE" w:rsidRDefault="0022729B" w:rsidP="00017AA4">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729B" w:rsidRDefault="0022729B" w:rsidP="00017AA4">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2729B" w:rsidRPr="00121576" w:rsidRDefault="0022729B" w:rsidP="00017AA4">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729B" w:rsidRDefault="0022729B" w:rsidP="00017AA4">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22729B" w:rsidRPr="009B6966" w:rsidRDefault="0022729B" w:rsidP="00017AA4">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22729B" w:rsidRDefault="0022729B" w:rsidP="00017AA4">
      <w:pPr>
        <w:snapToGrid w:val="0"/>
        <w:spacing w:beforeLines="50" w:before="180" w:afterLines="50" w:after="180" w:line="48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729B" w:rsidRPr="004006BF" w:rsidRDefault="0022729B" w:rsidP="00EF33A1">
      <w:pPr>
        <w:pStyle w:val="ac"/>
        <w:numPr>
          <w:ilvl w:val="0"/>
          <w:numId w:val="2"/>
        </w:numPr>
        <w:spacing w:beforeLines="50" w:before="180" w:afterLines="50" w:after="180" w:line="480" w:lineRule="exact"/>
        <w:contextualSpacing/>
        <w:rPr>
          <w:rFonts w:hAnsi="Times New Roman"/>
          <w:b/>
          <w:sz w:val="32"/>
          <w:szCs w:val="32"/>
        </w:rPr>
      </w:pPr>
      <w:r w:rsidRPr="004006BF">
        <w:rPr>
          <w:rFonts w:hAnsi="Times New Roman" w:hint="eastAsia"/>
          <w:b/>
          <w:sz w:val="32"/>
          <w:szCs w:val="32"/>
        </w:rPr>
        <w:t>教育部部長潘文忠列席報告業務概況，並備質詢。</w:t>
      </w:r>
    </w:p>
    <w:p w:rsidR="0022729B" w:rsidRDefault="0022729B" w:rsidP="002662FF">
      <w:pPr>
        <w:pStyle w:val="a4"/>
        <w:overflowPunct w:val="0"/>
        <w:snapToGrid w:val="0"/>
        <w:spacing w:line="46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E04097">
        <w:rPr>
          <w:rFonts w:ascii="標楷體" w:eastAsia="標楷體" w:hAnsi="標楷體" w:hint="eastAsia"/>
          <w:sz w:val="32"/>
          <w:szCs w:val="32"/>
        </w:rPr>
        <w:t>張廖萬堅、黃國書、萬美玲、</w:t>
      </w:r>
      <w:r w:rsidRPr="005255CF">
        <w:rPr>
          <w:rFonts w:ascii="標楷體" w:eastAsia="標楷體" w:hAnsi="標楷體" w:hint="eastAsia"/>
          <w:sz w:val="32"/>
          <w:szCs w:val="32"/>
        </w:rPr>
        <w:t>林奕華、</w:t>
      </w:r>
      <w:r w:rsidRPr="00CE1DF0">
        <w:rPr>
          <w:rFonts w:ascii="標楷體" w:eastAsia="標楷體" w:hAnsi="標楷體" w:hint="eastAsia"/>
          <w:sz w:val="32"/>
          <w:szCs w:val="32"/>
        </w:rPr>
        <w:t>吳思瑤、</w:t>
      </w:r>
      <w:r w:rsidRPr="00692F47">
        <w:rPr>
          <w:rFonts w:ascii="標楷體" w:eastAsia="標楷體" w:hAnsi="標楷體" w:hint="eastAsia"/>
          <w:sz w:val="32"/>
          <w:szCs w:val="32"/>
        </w:rPr>
        <w:t>陳秀寳、</w:t>
      </w:r>
      <w:r w:rsidRPr="00A04BDD">
        <w:rPr>
          <w:rFonts w:ascii="標楷體" w:eastAsia="標楷體" w:hAnsi="標楷體" w:hint="eastAsia"/>
          <w:sz w:val="32"/>
          <w:szCs w:val="32"/>
        </w:rPr>
        <w:t>高虹安、李德維、王婉諭、</w:t>
      </w:r>
      <w:r w:rsidRPr="00B810C9">
        <w:rPr>
          <w:rFonts w:ascii="標楷體" w:eastAsia="標楷體" w:hAnsi="標楷體" w:hint="eastAsia"/>
          <w:sz w:val="32"/>
          <w:szCs w:val="32"/>
        </w:rPr>
        <w:t>賴品妤、鄭正鈐、周春米、</w:t>
      </w:r>
      <w:r w:rsidRPr="00491D1F">
        <w:rPr>
          <w:rFonts w:ascii="標楷體" w:eastAsia="標楷體" w:hAnsi="標楷體" w:hint="eastAsia"/>
          <w:sz w:val="32"/>
          <w:szCs w:val="32"/>
        </w:rPr>
        <w:t>高</w:t>
      </w:r>
      <w:r w:rsidRPr="00491D1F">
        <w:rPr>
          <w:rFonts w:ascii="標楷體" w:eastAsia="標楷體" w:hAnsi="標楷體" w:hint="eastAsia"/>
          <w:sz w:val="32"/>
          <w:szCs w:val="32"/>
        </w:rPr>
        <w:lastRenderedPageBreak/>
        <w:t>金素梅、林宜瑾、范雲、</w:t>
      </w:r>
      <w:r>
        <w:rPr>
          <w:rFonts w:ascii="標楷體" w:eastAsia="標楷體" w:hAnsi="標楷體" w:hint="eastAsia"/>
          <w:sz w:val="32"/>
          <w:szCs w:val="32"/>
        </w:rPr>
        <w:t>莊瑞雄、高嘉瑜、</w:t>
      </w:r>
      <w:r w:rsidRPr="008F44B3">
        <w:rPr>
          <w:rFonts w:ascii="標楷體" w:eastAsia="標楷體" w:hAnsi="標楷體" w:hint="eastAsia"/>
          <w:sz w:val="32"/>
          <w:szCs w:val="32"/>
        </w:rPr>
        <w:t>鄭天財Sra Kacaw</w:t>
      </w:r>
      <w:r>
        <w:rPr>
          <w:rFonts w:ascii="標楷體" w:eastAsia="標楷體" w:hAnsi="標楷體" w:hint="eastAsia"/>
          <w:sz w:val="32"/>
          <w:szCs w:val="32"/>
        </w:rPr>
        <w:t>、呂玉玲、賴瑞隆、</w:t>
      </w:r>
      <w:r w:rsidRPr="00741CF2">
        <w:rPr>
          <w:rFonts w:ascii="標楷體" w:eastAsia="標楷體" w:hAnsi="標楷體" w:hint="eastAsia"/>
          <w:sz w:val="32"/>
          <w:szCs w:val="32"/>
        </w:rPr>
        <w:t>楊瓊瓔、</w:t>
      </w:r>
      <w:r w:rsidRPr="00546D10">
        <w:rPr>
          <w:rFonts w:ascii="標楷體" w:eastAsia="標楷體" w:hAnsi="標楷體" w:hint="eastAsia"/>
          <w:sz w:val="32"/>
          <w:szCs w:val="32"/>
        </w:rPr>
        <w:t>鍾佳濱、</w:t>
      </w:r>
      <w:r>
        <w:rPr>
          <w:rFonts w:ascii="標楷體" w:eastAsia="標楷體" w:hAnsi="標楷體" w:hint="eastAsia"/>
          <w:sz w:val="32"/>
          <w:szCs w:val="32"/>
        </w:rPr>
        <w:t>洪孟楷、孔文吉、</w:t>
      </w:r>
      <w:r w:rsidRPr="00667D04">
        <w:rPr>
          <w:rFonts w:ascii="標楷體" w:eastAsia="標楷體" w:hAnsi="標楷體" w:hint="eastAsia"/>
          <w:sz w:val="32"/>
          <w:szCs w:val="32"/>
        </w:rPr>
        <w:t>伍麗華Saidhai Tahovecahe、</w:t>
      </w:r>
      <w:r>
        <w:rPr>
          <w:rFonts w:ascii="標楷體" w:eastAsia="標楷體" w:hAnsi="標楷體" w:hint="eastAsia"/>
          <w:sz w:val="32"/>
          <w:szCs w:val="32"/>
        </w:rPr>
        <w:t>廖婉汝、邱顯智、張其祿、湯蕙禎等</w:t>
      </w:r>
      <w:r>
        <w:rPr>
          <w:rFonts w:ascii="標楷體" w:eastAsia="標楷體" w:hAnsi="標楷體"/>
          <w:sz w:val="32"/>
          <w:szCs w:val="32"/>
        </w:rPr>
        <w:t>29</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教育部部長潘文忠</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另有委員林德福、劉世芳、廖婉汝、陳柏惟、王美惠提出書面質詢。</w:t>
      </w:r>
      <w:r w:rsidRPr="008C78CE">
        <w:rPr>
          <w:rFonts w:ascii="標楷體" w:eastAsia="標楷體" w:hAnsi="標楷體"/>
          <w:sz w:val="32"/>
          <w:szCs w:val="32"/>
        </w:rPr>
        <w:t>）</w:t>
      </w:r>
    </w:p>
    <w:p w:rsidR="0022729B" w:rsidRDefault="0022729B" w:rsidP="00017AA4">
      <w:pPr>
        <w:pStyle w:val="ac"/>
        <w:spacing w:beforeLines="50" w:before="180" w:line="460" w:lineRule="exact"/>
        <w:ind w:left="975" w:hanging="964"/>
        <w:rPr>
          <w:b/>
          <w:sz w:val="32"/>
          <w:szCs w:val="32"/>
        </w:rPr>
      </w:pPr>
      <w:r>
        <w:rPr>
          <w:rFonts w:hint="eastAsia"/>
          <w:b/>
          <w:sz w:val="32"/>
          <w:szCs w:val="32"/>
        </w:rPr>
        <w:t>討</w:t>
      </w:r>
      <w:r w:rsidRPr="003929DE">
        <w:rPr>
          <w:rFonts w:hint="eastAsia"/>
          <w:b/>
          <w:sz w:val="32"/>
          <w:szCs w:val="32"/>
        </w:rPr>
        <w:t xml:space="preserve">  </w:t>
      </w:r>
      <w:r>
        <w:rPr>
          <w:rFonts w:hint="eastAsia"/>
          <w:b/>
          <w:sz w:val="32"/>
          <w:szCs w:val="32"/>
        </w:rPr>
        <w:t>論</w:t>
      </w:r>
      <w:r w:rsidRPr="003929DE">
        <w:rPr>
          <w:rFonts w:hint="eastAsia"/>
          <w:b/>
          <w:sz w:val="32"/>
          <w:szCs w:val="32"/>
        </w:rPr>
        <w:t xml:space="preserve">  事  項</w:t>
      </w:r>
    </w:p>
    <w:p w:rsidR="0022729B" w:rsidRPr="002050A3" w:rsidRDefault="0022729B" w:rsidP="00017AA4">
      <w:pPr>
        <w:pStyle w:val="ac"/>
        <w:spacing w:beforeLines="50" w:before="180" w:line="460" w:lineRule="exact"/>
        <w:ind w:left="975" w:hanging="964"/>
        <w:rPr>
          <w:rFonts w:hAnsi="Calibri"/>
          <w:b/>
          <w:color w:val="000000"/>
          <w:sz w:val="32"/>
          <w:szCs w:val="32"/>
        </w:rPr>
      </w:pPr>
      <w:r w:rsidRPr="002050A3">
        <w:rPr>
          <w:rFonts w:hAnsi="Calibri" w:hint="eastAsia"/>
          <w:b/>
          <w:color w:val="000000"/>
          <w:sz w:val="32"/>
          <w:szCs w:val="32"/>
        </w:rPr>
        <w:t>審查人民請願案</w:t>
      </w:r>
      <w:r>
        <w:rPr>
          <w:rFonts w:hAnsi="Calibri" w:hint="eastAsia"/>
          <w:b/>
          <w:color w:val="000000"/>
          <w:sz w:val="32"/>
          <w:szCs w:val="32"/>
        </w:rPr>
        <w:t>1</w:t>
      </w:r>
      <w:r w:rsidRPr="002050A3">
        <w:rPr>
          <w:rFonts w:hAnsi="Calibri" w:hint="eastAsia"/>
          <w:b/>
          <w:color w:val="000000"/>
          <w:sz w:val="32"/>
          <w:szCs w:val="32"/>
        </w:rPr>
        <w:t>案。</w:t>
      </w:r>
    </w:p>
    <w:p w:rsidR="0022729B" w:rsidRPr="00351BC8" w:rsidRDefault="0022729B" w:rsidP="00017AA4">
      <w:pPr>
        <w:snapToGrid w:val="0"/>
        <w:spacing w:beforeLines="50" w:before="180" w:line="276" w:lineRule="auto"/>
        <w:rPr>
          <w:rFonts w:ascii="標楷體" w:eastAsia="標楷體" w:hAnsi="標楷體"/>
          <w:sz w:val="32"/>
          <w:szCs w:val="32"/>
        </w:rPr>
      </w:pPr>
      <w:r w:rsidRPr="00351BC8">
        <w:rPr>
          <w:rFonts w:ascii="標楷體" w:eastAsia="標楷體" w:hAnsi="標楷體" w:hint="eastAsia"/>
          <w:sz w:val="32"/>
          <w:szCs w:val="32"/>
        </w:rPr>
        <w:t>審查程序委員會函請本會審查張凱翔君為建議修正師資培育法第</w:t>
      </w:r>
      <w:r>
        <w:rPr>
          <w:rFonts w:ascii="標楷體" w:eastAsia="標楷體" w:hAnsi="標楷體" w:hint="eastAsia"/>
          <w:sz w:val="32"/>
          <w:szCs w:val="32"/>
        </w:rPr>
        <w:t>22</w:t>
      </w:r>
      <w:r w:rsidRPr="00351BC8">
        <w:rPr>
          <w:rFonts w:ascii="標楷體" w:eastAsia="標楷體" w:hAnsi="標楷體" w:hint="eastAsia"/>
          <w:sz w:val="32"/>
          <w:szCs w:val="32"/>
        </w:rPr>
        <w:t>條條文請願文書乙份，請查照審查案。</w:t>
      </w:r>
    </w:p>
    <w:p w:rsidR="0022729B" w:rsidRPr="0000524E" w:rsidRDefault="0022729B" w:rsidP="00017AA4">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729B" w:rsidRDefault="0022729B" w:rsidP="00017AA4">
      <w:pPr>
        <w:snapToGrid w:val="0"/>
        <w:spacing w:beforeLines="50" w:before="180" w:after="240" w:line="500" w:lineRule="exact"/>
        <w:ind w:leftChars="1" w:left="802" w:hangingChars="250" w:hanging="80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4006BF">
        <w:rPr>
          <w:rFonts w:ascii="標楷體" w:eastAsia="標楷體" w:hAnsi="標楷體" w:hint="eastAsia"/>
          <w:bCs/>
          <w:sz w:val="32"/>
          <w:szCs w:val="32"/>
        </w:rPr>
        <w:t>報告及詢答完畢。</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二、</w:t>
      </w:r>
      <w:r w:rsidRPr="004006BF">
        <w:rPr>
          <w:rFonts w:ascii="標楷體" w:eastAsia="標楷體" w:hAnsi="標楷體" w:hint="eastAsia"/>
          <w:bCs/>
          <w:sz w:val="32"/>
          <w:szCs w:val="32"/>
        </w:rPr>
        <w:t>委員所提書面質詢或相關資料，列入紀錄並刊登公報。</w:t>
      </w:r>
    </w:p>
    <w:p w:rsidR="0022729B" w:rsidRPr="0000524E" w:rsidRDefault="0022729B" w:rsidP="00017AA4">
      <w:pPr>
        <w:snapToGrid w:val="0"/>
        <w:spacing w:beforeLines="50" w:before="180" w:after="240" w:line="500" w:lineRule="exact"/>
        <w:ind w:leftChars="1" w:left="802"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三、</w:t>
      </w:r>
      <w:r w:rsidRPr="004006BF">
        <w:rPr>
          <w:rFonts w:ascii="標楷體" w:eastAsia="標楷體" w:hAnsi="標楷體" w:hint="eastAsia"/>
          <w:bCs/>
          <w:sz w:val="32"/>
          <w:szCs w:val="32"/>
        </w:rPr>
        <w:t>對於委員質詢要求提供相關資料或未及答復部分，請相關機關儘速以書面答復。</w:t>
      </w:r>
    </w:p>
    <w:p w:rsidR="0022729B" w:rsidRDefault="0022729B" w:rsidP="00017AA4">
      <w:pPr>
        <w:snapToGrid w:val="0"/>
        <w:spacing w:beforeLines="50" w:before="180" w:after="240" w:line="500" w:lineRule="exact"/>
        <w:ind w:leftChars="1" w:left="802"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四、</w:t>
      </w:r>
      <w:r w:rsidRPr="004006BF">
        <w:rPr>
          <w:rFonts w:ascii="標楷體" w:eastAsia="標楷體" w:hAnsi="標楷體" w:hint="eastAsia"/>
          <w:bCs/>
          <w:sz w:val="32"/>
          <w:szCs w:val="32"/>
        </w:rPr>
        <w:t>請願案</w:t>
      </w:r>
      <w:r>
        <w:rPr>
          <w:rFonts w:ascii="標楷體" w:eastAsia="標楷體" w:hAnsi="標楷體"/>
          <w:bCs/>
          <w:sz w:val="32"/>
          <w:szCs w:val="32"/>
        </w:rPr>
        <w:t>1</w:t>
      </w:r>
      <w:r w:rsidRPr="004006BF">
        <w:rPr>
          <w:rFonts w:ascii="標楷體" w:eastAsia="標楷體" w:hAnsi="標楷體" w:hint="eastAsia"/>
          <w:bCs/>
          <w:sz w:val="32"/>
          <w:szCs w:val="32"/>
        </w:rPr>
        <w:t>案不成為議案，依立法院職權行使法第67條第2項之規定，送由程序委員會報請院會存查，並通知請願人；另將各案請願資料併卷存查，於審查相關法律案時，提供委員參考。</w:t>
      </w:r>
    </w:p>
    <w:p w:rsidR="0022729B" w:rsidRDefault="0022729B" w:rsidP="00017AA4">
      <w:pPr>
        <w:snapToGrid w:val="0"/>
        <w:spacing w:beforeLines="50" w:before="180" w:after="240" w:line="46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t>通過臨時提案</w:t>
      </w:r>
      <w:r>
        <w:rPr>
          <w:rFonts w:ascii="標楷體" w:eastAsia="標楷體" w:hAnsi="標楷體"/>
          <w:b/>
          <w:bCs/>
          <w:sz w:val="32"/>
          <w:szCs w:val="32"/>
        </w:rPr>
        <w:t>11</w:t>
      </w:r>
      <w:r w:rsidRPr="007066E9">
        <w:rPr>
          <w:rFonts w:ascii="標楷體" w:eastAsia="標楷體" w:hAnsi="標楷體" w:hint="eastAsia"/>
          <w:b/>
          <w:bCs/>
          <w:sz w:val="32"/>
          <w:szCs w:val="32"/>
        </w:rPr>
        <w:t>項：</w:t>
      </w:r>
    </w:p>
    <w:p w:rsidR="0022729B" w:rsidRPr="005D6D44"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5D6D44">
        <w:rPr>
          <w:rFonts w:ascii="標楷體" w:eastAsia="標楷體" w:hAnsi="標楷體" w:hint="eastAsia"/>
          <w:bCs/>
          <w:sz w:val="32"/>
          <w:szCs w:val="32"/>
        </w:rPr>
        <w:t>國高中小代理教師比率連年攀升，109年已達14%，等於每7個老師中就有1個代理教師，已嚴重侵害教師勞動權益、也影響學生學習品質。</w:t>
      </w:r>
    </w:p>
    <w:p w:rsidR="0022729B" w:rsidRPr="005D6D44"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D6D44">
        <w:rPr>
          <w:rFonts w:ascii="標楷體" w:eastAsia="標楷體" w:hAnsi="標楷體" w:hint="eastAsia"/>
          <w:bCs/>
          <w:sz w:val="32"/>
          <w:szCs w:val="32"/>
        </w:rPr>
        <w:t>查「國民小學與國民中學班級編制及教職員員額編制準則」明</w:t>
      </w:r>
      <w:r>
        <w:rPr>
          <w:rFonts w:ascii="標楷體" w:eastAsia="標楷體" w:hAnsi="標楷體" w:hint="eastAsia"/>
          <w:bCs/>
          <w:sz w:val="32"/>
          <w:szCs w:val="32"/>
        </w:rPr>
        <w:t>定</w:t>
      </w:r>
      <w:r w:rsidRPr="005D6D44">
        <w:rPr>
          <w:rFonts w:ascii="標楷體" w:eastAsia="標楷體" w:hAnsi="標楷體" w:hint="eastAsia"/>
          <w:bCs/>
          <w:sz w:val="32"/>
          <w:szCs w:val="32"/>
        </w:rPr>
        <w:t>國中小「得視需要，在不超過全校教師員額編制數百分之八範圍內，將專任員額控留，改聘代理教師、兼任、代課教師、教學支援工作人員或輔助教學工作之臨時人員…」，另查教育部曾於109年核定高中員額編制表時，函告高中得控留10%（以不超過15%為上限）。現況各教育階段</w:t>
      </w:r>
      <w:r w:rsidRPr="005D6D44">
        <w:rPr>
          <w:rFonts w:ascii="標楷體" w:eastAsia="標楷體" w:hAnsi="標楷體" w:hint="eastAsia"/>
          <w:bCs/>
          <w:sz w:val="32"/>
          <w:szCs w:val="32"/>
        </w:rPr>
        <w:lastRenderedPageBreak/>
        <w:t>全國平均代理教師14%顯不符合。</w:t>
      </w:r>
    </w:p>
    <w:p w:rsidR="0022729B" w:rsidRPr="005D6D44"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D6D44">
        <w:rPr>
          <w:rFonts w:ascii="標楷體" w:eastAsia="標楷體" w:hAnsi="標楷體" w:hint="eastAsia"/>
          <w:bCs/>
          <w:sz w:val="32"/>
          <w:szCs w:val="32"/>
        </w:rPr>
        <w:t>為進一步釐清代理教師比率過高、各地方政府及學校控留員額持續不合理升高之原因，需要更多公開資訊以供大眾檢視。爰要求教育部於</w:t>
      </w:r>
      <w:r>
        <w:rPr>
          <w:rFonts w:ascii="標楷體" w:eastAsia="標楷體" w:hAnsi="標楷體" w:hint="eastAsia"/>
          <w:bCs/>
          <w:sz w:val="32"/>
          <w:szCs w:val="32"/>
        </w:rPr>
        <w:t>2</w:t>
      </w:r>
      <w:r w:rsidRPr="005D6D44">
        <w:rPr>
          <w:rFonts w:ascii="標楷體" w:eastAsia="標楷體" w:hAnsi="標楷體" w:hint="eastAsia"/>
          <w:bCs/>
          <w:sz w:val="32"/>
          <w:szCs w:val="32"/>
        </w:rPr>
        <w:t>個月內提供以下資訊予</w:t>
      </w:r>
      <w:r>
        <w:rPr>
          <w:rFonts w:ascii="標楷體" w:eastAsia="標楷體" w:hAnsi="標楷體" w:hint="eastAsia"/>
          <w:bCs/>
          <w:sz w:val="32"/>
          <w:szCs w:val="32"/>
        </w:rPr>
        <w:t>立法院教育及文化</w:t>
      </w:r>
      <w:r w:rsidRPr="005D6D44">
        <w:rPr>
          <w:rFonts w:ascii="標楷體" w:eastAsia="標楷體" w:hAnsi="標楷體" w:hint="eastAsia"/>
          <w:bCs/>
          <w:sz w:val="32"/>
          <w:szCs w:val="32"/>
        </w:rPr>
        <w:t>委員會：</w:t>
      </w:r>
    </w:p>
    <w:p w:rsidR="0022729B" w:rsidRPr="005D6D44" w:rsidRDefault="0022729B" w:rsidP="00017AA4">
      <w:pPr>
        <w:snapToGrid w:val="0"/>
        <w:spacing w:beforeLines="50" w:before="180" w:after="240" w:line="500" w:lineRule="exact"/>
        <w:ind w:leftChars="150" w:left="1640" w:hangingChars="400" w:hanging="1280"/>
        <w:contextualSpacing/>
        <w:jc w:val="both"/>
        <w:rPr>
          <w:rFonts w:ascii="標楷體" w:eastAsia="標楷體" w:hAnsi="標楷體"/>
          <w:bCs/>
          <w:sz w:val="32"/>
          <w:szCs w:val="32"/>
        </w:rPr>
      </w:pPr>
      <w:r>
        <w:rPr>
          <w:rFonts w:ascii="標楷體" w:eastAsia="標楷體" w:hAnsi="標楷體" w:hint="eastAsia"/>
          <w:bCs/>
          <w:sz w:val="32"/>
          <w:szCs w:val="32"/>
        </w:rPr>
        <w:t xml:space="preserve">    (一</w:t>
      </w:r>
      <w:r>
        <w:rPr>
          <w:rFonts w:ascii="標楷體" w:eastAsia="標楷體" w:hAnsi="標楷體"/>
          <w:bCs/>
          <w:sz w:val="32"/>
          <w:szCs w:val="32"/>
        </w:rPr>
        <w:t>）</w:t>
      </w:r>
      <w:r w:rsidRPr="005D6D44">
        <w:rPr>
          <w:rFonts w:ascii="標楷體" w:eastAsia="標楷體" w:hAnsi="標楷體" w:hint="eastAsia"/>
          <w:bCs/>
          <w:sz w:val="32"/>
          <w:szCs w:val="32"/>
        </w:rPr>
        <w:t>各地方政府、各教育階段各學校之編制內教師配置狀況（包括班級數、編制教師核定狀況、編制內教師配置狀況、員額控留數</w:t>
      </w:r>
      <w:r>
        <w:rPr>
          <w:rFonts w:ascii="標楷體" w:eastAsia="標楷體" w:hAnsi="標楷體" w:hint="eastAsia"/>
          <w:bCs/>
          <w:sz w:val="32"/>
          <w:szCs w:val="32"/>
        </w:rPr>
        <w:t>占</w:t>
      </w:r>
      <w:r w:rsidRPr="005D6D44">
        <w:rPr>
          <w:rFonts w:ascii="標楷體" w:eastAsia="標楷體" w:hAnsi="標楷體" w:hint="eastAsia"/>
          <w:bCs/>
          <w:sz w:val="32"/>
          <w:szCs w:val="32"/>
        </w:rPr>
        <w:t>編制數比率、代理教師</w:t>
      </w:r>
      <w:r>
        <w:rPr>
          <w:rFonts w:ascii="標楷體" w:eastAsia="標楷體" w:hAnsi="標楷體" w:hint="eastAsia"/>
          <w:bCs/>
          <w:sz w:val="32"/>
          <w:szCs w:val="32"/>
        </w:rPr>
        <w:t>占</w:t>
      </w:r>
      <w:r w:rsidRPr="005D6D44">
        <w:rPr>
          <w:rFonts w:ascii="標楷體" w:eastAsia="標楷體" w:hAnsi="標楷體" w:hint="eastAsia"/>
          <w:bCs/>
          <w:sz w:val="32"/>
          <w:szCs w:val="32"/>
        </w:rPr>
        <w:t>編制數比率等資訊）。</w:t>
      </w:r>
    </w:p>
    <w:p w:rsidR="0022729B" w:rsidRDefault="0022729B" w:rsidP="00017AA4">
      <w:pPr>
        <w:snapToGrid w:val="0"/>
        <w:spacing w:beforeLines="50" w:before="180" w:after="240" w:line="500" w:lineRule="exact"/>
        <w:ind w:leftChars="150" w:left="1640" w:hangingChars="400" w:hanging="1280"/>
        <w:contextualSpacing/>
        <w:jc w:val="both"/>
        <w:rPr>
          <w:rFonts w:ascii="標楷體" w:eastAsia="標楷體" w:hAnsi="標楷體"/>
          <w:bCs/>
          <w:sz w:val="32"/>
          <w:szCs w:val="32"/>
        </w:rPr>
      </w:pPr>
      <w:r>
        <w:rPr>
          <w:rFonts w:ascii="標楷體" w:eastAsia="標楷體" w:hAnsi="標楷體" w:hint="eastAsia"/>
          <w:bCs/>
          <w:sz w:val="32"/>
          <w:szCs w:val="32"/>
        </w:rPr>
        <w:t xml:space="preserve">    (二</w:t>
      </w:r>
      <w:r>
        <w:rPr>
          <w:rFonts w:ascii="標楷體" w:eastAsia="標楷體" w:hAnsi="標楷體"/>
          <w:bCs/>
          <w:sz w:val="32"/>
          <w:szCs w:val="32"/>
        </w:rPr>
        <w:t>）</w:t>
      </w:r>
      <w:r w:rsidRPr="005D6D44">
        <w:rPr>
          <w:rFonts w:ascii="標楷體" w:eastAsia="標楷體" w:hAnsi="標楷體" w:hint="eastAsia"/>
          <w:bCs/>
          <w:sz w:val="32"/>
          <w:szCs w:val="32"/>
        </w:rPr>
        <w:t>彙整並分析各地方政府「地方教育發展基金」經費編列、運用、決算及基金賸餘款處理情形（含是否運用足夠經費在教師基本人事費）。</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提案人：范  雲  林宜瑾  張廖萬堅</w:t>
      </w:r>
    </w:p>
    <w:p w:rsidR="0022729B" w:rsidRPr="00C9527C"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5D6D44">
        <w:rPr>
          <w:rFonts w:ascii="標楷體" w:eastAsia="標楷體" w:hAnsi="標楷體" w:hint="eastAsia"/>
          <w:bCs/>
          <w:sz w:val="32"/>
          <w:szCs w:val="32"/>
        </w:rPr>
        <w:t>代理教師在教學現場的角色日益吃重，除了流動率高外，其待遇也與正式教師落差甚大，不若正式教師擁有完整聘期、可依累計年資調薪等福利保障。換句話說，代理老師和正式老師不只同工不同酬，有的代理教師比正式老師付出得更多，得到的卻更少。建請教育部</w:t>
      </w:r>
      <w:r>
        <w:rPr>
          <w:rFonts w:ascii="標楷體" w:eastAsia="標楷體" w:hAnsi="標楷體" w:hint="eastAsia"/>
          <w:bCs/>
          <w:sz w:val="32"/>
          <w:szCs w:val="32"/>
        </w:rPr>
        <w:t>於2個月內</w:t>
      </w:r>
      <w:r w:rsidRPr="005D6D44">
        <w:rPr>
          <w:rFonts w:ascii="標楷體" w:eastAsia="標楷體" w:hAnsi="標楷體" w:hint="eastAsia"/>
          <w:bCs/>
          <w:sz w:val="32"/>
          <w:szCs w:val="32"/>
        </w:rPr>
        <w:t>針對提供代理老師完整</w:t>
      </w:r>
      <w:r>
        <w:rPr>
          <w:rFonts w:ascii="標楷體" w:eastAsia="標楷體" w:hAnsi="標楷體" w:hint="eastAsia"/>
          <w:bCs/>
          <w:sz w:val="32"/>
          <w:szCs w:val="32"/>
        </w:rPr>
        <w:t>1</w:t>
      </w:r>
      <w:r w:rsidRPr="005D6D44">
        <w:rPr>
          <w:rFonts w:ascii="標楷體" w:eastAsia="標楷體" w:hAnsi="標楷體" w:hint="eastAsia"/>
          <w:bCs/>
          <w:sz w:val="32"/>
          <w:szCs w:val="32"/>
        </w:rPr>
        <w:t>年的聘期之方案，繳交可行性評估之書面報告至</w:t>
      </w:r>
      <w:r>
        <w:rPr>
          <w:rFonts w:ascii="標楷體" w:eastAsia="標楷體" w:hAnsi="標楷體" w:hint="eastAsia"/>
          <w:bCs/>
          <w:sz w:val="32"/>
          <w:szCs w:val="32"/>
        </w:rPr>
        <w:t>立法院教育及文化</w:t>
      </w:r>
      <w:r w:rsidRPr="005D6D44">
        <w:rPr>
          <w:rFonts w:ascii="標楷體" w:eastAsia="標楷體" w:hAnsi="標楷體" w:hint="eastAsia"/>
          <w:bCs/>
          <w:sz w:val="32"/>
          <w:szCs w:val="32"/>
        </w:rPr>
        <w:t>委員會。</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提案人：高虹安</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連署人：萬美玲  林奕華  林宜瑾  范  雲</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楊瓊瓔</w:t>
      </w:r>
    </w:p>
    <w:p w:rsidR="0022729B" w:rsidRPr="00B26FE3" w:rsidRDefault="0022729B" w:rsidP="00017AA4">
      <w:pPr>
        <w:overflowPunct w:val="0"/>
        <w:autoSpaceDE w:val="0"/>
        <w:autoSpaceDN w:val="0"/>
        <w:snapToGrid w:val="0"/>
        <w:spacing w:beforeLines="50" w:before="180" w:after="240" w:line="500" w:lineRule="exact"/>
        <w:ind w:leftChars="150" w:left="1000" w:hangingChars="200" w:hanging="640"/>
        <w:contextualSpacing/>
        <w:jc w:val="both"/>
        <w:rPr>
          <w:rFonts w:ascii="標楷體" w:eastAsia="標楷體" w:hAnsi="標楷體"/>
          <w:bCs/>
          <w:strike/>
          <w:sz w:val="32"/>
          <w:szCs w:val="32"/>
        </w:rPr>
      </w:pPr>
      <w:r>
        <w:rPr>
          <w:rFonts w:ascii="標楷體" w:eastAsia="標楷體" w:hAnsi="標楷體" w:hint="eastAsia"/>
          <w:bCs/>
          <w:sz w:val="32"/>
          <w:szCs w:val="32"/>
        </w:rPr>
        <w:t>三、鑑</w:t>
      </w:r>
      <w:r w:rsidRPr="00120994">
        <w:rPr>
          <w:rFonts w:ascii="標楷體" w:eastAsia="標楷體" w:hAnsi="標楷體" w:hint="eastAsia"/>
          <w:bCs/>
          <w:sz w:val="32"/>
          <w:szCs w:val="32"/>
        </w:rPr>
        <w:t>於110年9月25日教育部委託的國立暨南國際大學團隊因一名工程師手滑，造成全國81所學校、7</w:t>
      </w:r>
      <w:r>
        <w:rPr>
          <w:rFonts w:ascii="標楷體" w:eastAsia="標楷體" w:hAnsi="標楷體"/>
          <w:bCs/>
          <w:sz w:val="32"/>
          <w:szCs w:val="32"/>
        </w:rPr>
        <w:t>,</w:t>
      </w:r>
      <w:r w:rsidRPr="00120994">
        <w:rPr>
          <w:rFonts w:ascii="標楷體" w:eastAsia="標楷體" w:hAnsi="標楷體" w:hint="eastAsia"/>
          <w:bCs/>
          <w:sz w:val="32"/>
          <w:szCs w:val="32"/>
        </w:rPr>
        <w:t>854名學生的學習歷程檔案資料遺失，截至10</w:t>
      </w:r>
      <w:r>
        <w:rPr>
          <w:rFonts w:ascii="標楷體" w:eastAsia="標楷體" w:hAnsi="標楷體" w:hint="eastAsia"/>
          <w:bCs/>
          <w:sz w:val="32"/>
          <w:szCs w:val="32"/>
        </w:rPr>
        <w:t>月</w:t>
      </w:r>
      <w:r w:rsidRPr="00120994">
        <w:rPr>
          <w:rFonts w:ascii="標楷體" w:eastAsia="標楷體" w:hAnsi="標楷體" w:hint="eastAsia"/>
          <w:bCs/>
          <w:sz w:val="32"/>
          <w:szCs w:val="32"/>
        </w:rPr>
        <w:t>11</w:t>
      </w:r>
      <w:r>
        <w:rPr>
          <w:rFonts w:ascii="標楷體" w:eastAsia="標楷體" w:hAnsi="標楷體" w:hint="eastAsia"/>
          <w:bCs/>
          <w:sz w:val="32"/>
          <w:szCs w:val="32"/>
        </w:rPr>
        <w:t>日</w:t>
      </w:r>
      <w:r w:rsidRPr="00120994">
        <w:rPr>
          <w:rFonts w:ascii="標楷體" w:eastAsia="標楷體" w:hAnsi="標楷體" w:hint="eastAsia"/>
          <w:bCs/>
          <w:sz w:val="32"/>
          <w:szCs w:val="32"/>
        </w:rPr>
        <w:t>尚有1</w:t>
      </w:r>
      <w:r>
        <w:rPr>
          <w:rFonts w:ascii="標楷體" w:eastAsia="標楷體" w:hAnsi="標楷體"/>
          <w:bCs/>
          <w:sz w:val="32"/>
          <w:szCs w:val="32"/>
        </w:rPr>
        <w:t>,</w:t>
      </w:r>
      <w:r w:rsidRPr="00120994">
        <w:rPr>
          <w:rFonts w:ascii="標楷體" w:eastAsia="標楷體" w:hAnsi="標楷體" w:hint="eastAsia"/>
          <w:bCs/>
          <w:sz w:val="32"/>
          <w:szCs w:val="32"/>
        </w:rPr>
        <w:t>800件學習歷程檔案未能救回，學習歷程為108</w:t>
      </w:r>
      <w:r>
        <w:rPr>
          <w:rFonts w:ascii="標楷體" w:eastAsia="標楷體" w:hAnsi="標楷體" w:hint="eastAsia"/>
          <w:bCs/>
          <w:sz w:val="32"/>
          <w:szCs w:val="32"/>
        </w:rPr>
        <w:t>課綱最重要升學依據之一，卻因頻繁出包，讓全國師生對學習歷程檔案</w:t>
      </w:r>
      <w:r w:rsidRPr="00120994">
        <w:rPr>
          <w:rFonts w:ascii="標楷體" w:eastAsia="標楷體" w:hAnsi="標楷體" w:hint="eastAsia"/>
          <w:bCs/>
          <w:sz w:val="32"/>
          <w:szCs w:val="32"/>
        </w:rPr>
        <w:t>失去信心，然經查</w:t>
      </w:r>
      <w:r>
        <w:rPr>
          <w:rFonts w:ascii="標楷體" w:eastAsia="標楷體" w:hAnsi="標楷體" w:hint="eastAsia"/>
          <w:bCs/>
          <w:sz w:val="32"/>
          <w:szCs w:val="32"/>
        </w:rPr>
        <w:t>目</w:t>
      </w:r>
      <w:r>
        <w:rPr>
          <w:rFonts w:ascii="標楷體" w:eastAsia="標楷體" w:hAnsi="標楷體" w:hint="eastAsia"/>
          <w:bCs/>
          <w:sz w:val="32"/>
          <w:szCs w:val="32"/>
        </w:rPr>
        <w:lastRenderedPageBreak/>
        <w:t>前教育部並未對委外廠商進行究責，為保障全體高中師生權益，爰</w:t>
      </w:r>
      <w:r w:rsidRPr="00120994">
        <w:rPr>
          <w:rFonts w:ascii="標楷體" w:eastAsia="標楷體" w:hAnsi="標楷體" w:hint="eastAsia"/>
          <w:bCs/>
          <w:sz w:val="32"/>
          <w:szCs w:val="32"/>
        </w:rPr>
        <w:t>要求教育部於</w:t>
      </w:r>
      <w:r>
        <w:rPr>
          <w:rFonts w:ascii="標楷體" w:eastAsia="標楷體" w:hAnsi="標楷體" w:hint="eastAsia"/>
          <w:bCs/>
          <w:sz w:val="32"/>
          <w:szCs w:val="32"/>
        </w:rPr>
        <w:t>1</w:t>
      </w:r>
      <w:r w:rsidRPr="00120994">
        <w:rPr>
          <w:rFonts w:ascii="標楷體" w:eastAsia="標楷體" w:hAnsi="標楷體" w:hint="eastAsia"/>
          <w:bCs/>
          <w:sz w:val="32"/>
          <w:szCs w:val="32"/>
        </w:rPr>
        <w:t>個月</w:t>
      </w:r>
      <w:r>
        <w:rPr>
          <w:rFonts w:ascii="標楷體" w:eastAsia="標楷體" w:hAnsi="標楷體" w:hint="eastAsia"/>
          <w:bCs/>
          <w:sz w:val="32"/>
          <w:szCs w:val="32"/>
        </w:rPr>
        <w:t>內提出完整書面檢討報告(包括精進作為及行政究責)</w:t>
      </w:r>
      <w:r w:rsidRPr="00120994">
        <w:rPr>
          <w:rFonts w:ascii="標楷體" w:eastAsia="標楷體" w:hAnsi="標楷體" w:hint="eastAsia"/>
          <w:bCs/>
          <w:sz w:val="32"/>
          <w:szCs w:val="32"/>
        </w:rPr>
        <w:t>。</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提案人：萬美玲</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林奕華  楊瓊瓔</w:t>
      </w:r>
    </w:p>
    <w:p w:rsidR="0022729B" w:rsidRPr="00FE1886"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120994">
        <w:rPr>
          <w:rFonts w:ascii="標楷體" w:eastAsia="標楷體" w:hAnsi="標楷體" w:hint="eastAsia"/>
          <w:bCs/>
          <w:sz w:val="32"/>
          <w:szCs w:val="32"/>
        </w:rPr>
        <w:t>有鑑於此次教育部系統轉換疏失，造成7</w:t>
      </w:r>
      <w:r>
        <w:rPr>
          <w:rFonts w:ascii="標楷體" w:eastAsia="標楷體" w:hAnsi="標楷體"/>
          <w:bCs/>
          <w:sz w:val="32"/>
          <w:szCs w:val="32"/>
        </w:rPr>
        <w:t>,</w:t>
      </w:r>
      <w:r w:rsidRPr="00120994">
        <w:rPr>
          <w:rFonts w:ascii="標楷體" w:eastAsia="標楷體" w:hAnsi="標楷體" w:hint="eastAsia"/>
          <w:bCs/>
          <w:sz w:val="32"/>
          <w:szCs w:val="32"/>
        </w:rPr>
        <w:t>854名高中生上傳之25</w:t>
      </w:r>
      <w:r>
        <w:rPr>
          <w:rFonts w:ascii="標楷體" w:eastAsia="標楷體" w:hAnsi="標楷體"/>
          <w:bCs/>
          <w:sz w:val="32"/>
          <w:szCs w:val="32"/>
        </w:rPr>
        <w:t>,</w:t>
      </w:r>
      <w:r w:rsidRPr="00120994">
        <w:rPr>
          <w:rFonts w:ascii="標楷體" w:eastAsia="標楷體" w:hAnsi="標楷體" w:hint="eastAsia"/>
          <w:bCs/>
          <w:sz w:val="32"/>
          <w:szCs w:val="32"/>
        </w:rPr>
        <w:t>210件學習檔案遺失事件，不僅影響學生權益，亦造成社會大眾對教育部維護資料系統能力之不信</w:t>
      </w:r>
      <w:r>
        <w:rPr>
          <w:rFonts w:ascii="標楷體" w:eastAsia="標楷體" w:hAnsi="標楷體" w:hint="eastAsia"/>
          <w:bCs/>
          <w:sz w:val="32"/>
          <w:szCs w:val="32"/>
        </w:rPr>
        <w:t>任。為避免後續學習歷程檔案系統及其他各類資料系統發生失誤，爰</w:t>
      </w:r>
      <w:r w:rsidRPr="00120994">
        <w:rPr>
          <w:rFonts w:ascii="標楷體" w:eastAsia="標楷體" w:hAnsi="標楷體" w:hint="eastAsia"/>
          <w:bCs/>
          <w:sz w:val="32"/>
          <w:szCs w:val="32"/>
        </w:rPr>
        <w:t>要求教育部針對本次事件於</w:t>
      </w:r>
      <w:r>
        <w:rPr>
          <w:rFonts w:ascii="標楷體" w:eastAsia="標楷體" w:hAnsi="標楷體" w:hint="eastAsia"/>
          <w:bCs/>
          <w:sz w:val="32"/>
          <w:szCs w:val="32"/>
        </w:rPr>
        <w:t>1</w:t>
      </w:r>
      <w:r w:rsidRPr="00120994">
        <w:rPr>
          <w:rFonts w:ascii="標楷體" w:eastAsia="標楷體" w:hAnsi="標楷體" w:hint="eastAsia"/>
          <w:bCs/>
          <w:sz w:val="32"/>
          <w:szCs w:val="32"/>
        </w:rPr>
        <w:t>個月內提出調查與檢討報告，並送</w:t>
      </w:r>
      <w:r>
        <w:rPr>
          <w:rFonts w:ascii="標楷體" w:eastAsia="標楷體" w:hAnsi="標楷體" w:hint="eastAsia"/>
          <w:bCs/>
          <w:sz w:val="32"/>
          <w:szCs w:val="32"/>
        </w:rPr>
        <w:t>立法院</w:t>
      </w:r>
      <w:r w:rsidRPr="00120994">
        <w:rPr>
          <w:rFonts w:ascii="標楷體" w:eastAsia="標楷體" w:hAnsi="標楷體" w:hint="eastAsia"/>
          <w:bCs/>
          <w:sz w:val="32"/>
          <w:szCs w:val="32"/>
        </w:rPr>
        <w:t>教育與文化委員會。</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連署人：萬美玲  鄭正鈐  楊瓊瓔</w:t>
      </w:r>
    </w:p>
    <w:p w:rsidR="0022729B"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五、</w:t>
      </w:r>
      <w:r w:rsidRPr="00120994">
        <w:rPr>
          <w:rFonts w:ascii="標楷體" w:eastAsia="標楷體" w:hAnsi="標楷體" w:hint="eastAsia"/>
          <w:bCs/>
          <w:sz w:val="32"/>
          <w:szCs w:val="32"/>
        </w:rPr>
        <w:t>為確保日後學生上傳檔案到</w:t>
      </w:r>
      <w:r>
        <w:rPr>
          <w:rFonts w:ascii="標楷體" w:eastAsia="標楷體" w:hAnsi="標楷體" w:hint="eastAsia"/>
          <w:bCs/>
          <w:sz w:val="32"/>
          <w:szCs w:val="32"/>
        </w:rPr>
        <w:t>學習歷程公版模組，以及提交至中央資料庫之檔案資料保存無虞，爰</w:t>
      </w:r>
      <w:r w:rsidRPr="00120994">
        <w:rPr>
          <w:rFonts w:ascii="標楷體" w:eastAsia="標楷體" w:hAnsi="標楷體" w:hint="eastAsia"/>
          <w:bCs/>
          <w:sz w:val="32"/>
          <w:szCs w:val="32"/>
        </w:rPr>
        <w:t>要求教育部</w:t>
      </w:r>
      <w:r>
        <w:rPr>
          <w:rFonts w:ascii="標楷體" w:eastAsia="標楷體" w:hAnsi="標楷體" w:hint="eastAsia"/>
          <w:bCs/>
          <w:sz w:val="32"/>
          <w:szCs w:val="32"/>
        </w:rPr>
        <w:t>1</w:t>
      </w:r>
      <w:r w:rsidRPr="00120994">
        <w:rPr>
          <w:rFonts w:ascii="標楷體" w:eastAsia="標楷體" w:hAnsi="標楷體" w:hint="eastAsia"/>
          <w:bCs/>
          <w:sz w:val="32"/>
          <w:szCs w:val="32"/>
        </w:rPr>
        <w:t>個月內針對學習歷程檔案備份機制、還原演練要經由第三方驗證等制度建立提出書面檢討。另，因應大量學生上線上傳學習檔案之情況，教育部亦應提早進行系統壓力測試與評估網路環境，避免經常發生因系統塞車因素導致延後上傳期程，影響公平性與公信力。</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連署人：萬美玲  鄭正鈐  楊瓊瓔</w:t>
      </w:r>
    </w:p>
    <w:p w:rsidR="0022729B" w:rsidRPr="00CF1EB9" w:rsidRDefault="0022729B" w:rsidP="00017AA4">
      <w:pPr>
        <w:snapToGrid w:val="0"/>
        <w:spacing w:beforeLines="50" w:before="180" w:after="240" w:line="500" w:lineRule="exact"/>
        <w:ind w:leftChars="149" w:left="988" w:hangingChars="197" w:hanging="630"/>
        <w:contextualSpacing/>
        <w:jc w:val="both"/>
        <w:rPr>
          <w:rFonts w:ascii="標楷體" w:eastAsia="標楷體" w:hAnsi="標楷體"/>
          <w:bCs/>
          <w:sz w:val="32"/>
          <w:szCs w:val="32"/>
        </w:rPr>
      </w:pPr>
      <w:r>
        <w:rPr>
          <w:rFonts w:ascii="標楷體" w:eastAsia="標楷體" w:hAnsi="標楷體" w:hint="eastAsia"/>
          <w:bCs/>
          <w:sz w:val="32"/>
          <w:szCs w:val="32"/>
        </w:rPr>
        <w:t>六、</w:t>
      </w:r>
      <w:r w:rsidRPr="00120994">
        <w:rPr>
          <w:rFonts w:ascii="標楷體" w:eastAsia="標楷體" w:hAnsi="標楷體" w:hint="eastAsia"/>
          <w:bCs/>
          <w:sz w:val="32"/>
          <w:szCs w:val="32"/>
        </w:rPr>
        <w:t>因確保學生學習歷程檔案系統之穩定性與資料正確性，維護學生權益，爰要求教育部針對計畫採申請入學管道之學生，其所上傳中央資料庫所存資料，務必由學生本人每年親自確認；</w:t>
      </w:r>
      <w:r>
        <w:rPr>
          <w:rFonts w:ascii="標楷體" w:eastAsia="標楷體" w:hAnsi="標楷體" w:hint="eastAsia"/>
          <w:bCs/>
          <w:sz w:val="32"/>
          <w:szCs w:val="32"/>
        </w:rPr>
        <w:t>111</w:t>
      </w:r>
      <w:r w:rsidRPr="00120994">
        <w:rPr>
          <w:rFonts w:ascii="標楷體" w:eastAsia="標楷體" w:hAnsi="標楷體" w:hint="eastAsia"/>
          <w:bCs/>
          <w:sz w:val="32"/>
          <w:szCs w:val="32"/>
        </w:rPr>
        <w:t>年申請入學時由學生勾選</w:t>
      </w:r>
      <w:r>
        <w:rPr>
          <w:rFonts w:ascii="標楷體" w:eastAsia="標楷體" w:hAnsi="標楷體" w:hint="eastAsia"/>
          <w:bCs/>
          <w:sz w:val="32"/>
          <w:szCs w:val="32"/>
        </w:rPr>
        <w:t>3</w:t>
      </w:r>
      <w:r w:rsidRPr="00120994">
        <w:rPr>
          <w:rFonts w:ascii="標楷體" w:eastAsia="標楷體" w:hAnsi="標楷體" w:hint="eastAsia"/>
          <w:bCs/>
          <w:sz w:val="32"/>
          <w:szCs w:val="32"/>
        </w:rPr>
        <w:t>年表現資料，傳遞至</w:t>
      </w:r>
      <w:r>
        <w:rPr>
          <w:rFonts w:ascii="標楷體" w:eastAsia="標楷體" w:hAnsi="標楷體" w:hint="eastAsia"/>
          <w:bCs/>
          <w:sz w:val="32"/>
          <w:szCs w:val="32"/>
        </w:rPr>
        <w:t>大學招生委員會聯合會</w:t>
      </w:r>
      <w:r w:rsidRPr="00120994">
        <w:rPr>
          <w:rFonts w:ascii="標楷體" w:eastAsia="標楷體" w:hAnsi="標楷體" w:hint="eastAsia"/>
          <w:bCs/>
          <w:sz w:val="32"/>
          <w:szCs w:val="32"/>
        </w:rPr>
        <w:t>的招生平台，請預先做好測試檢核，並儘早對學生和老師宣導和實施相關教育訓練，以避免發生資料</w:t>
      </w:r>
      <w:r w:rsidRPr="00120994">
        <w:rPr>
          <w:rFonts w:ascii="標楷體" w:eastAsia="標楷體" w:hAnsi="標楷體" w:hint="eastAsia"/>
          <w:bCs/>
          <w:sz w:val="32"/>
          <w:szCs w:val="32"/>
        </w:rPr>
        <w:lastRenderedPageBreak/>
        <w:t>錯置、遺失或網路塞車等憾事。</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連署人：萬美玲  鄭正鈐  楊瓊瓔</w:t>
      </w:r>
    </w:p>
    <w:p w:rsidR="0022729B" w:rsidRDefault="0022729B" w:rsidP="00017AA4">
      <w:pPr>
        <w:autoSpaceDE w:val="0"/>
        <w:autoSpaceDN w:val="0"/>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七、</w:t>
      </w:r>
      <w:r w:rsidRPr="00120994">
        <w:rPr>
          <w:rFonts w:ascii="標楷體" w:eastAsia="標楷體" w:hAnsi="標楷體" w:hint="eastAsia"/>
          <w:bCs/>
          <w:sz w:val="32"/>
          <w:szCs w:val="32"/>
        </w:rPr>
        <w:t>鑑於學習歷程檔案遺失一事，顯示教育部數位資料管理能力不足，相關責任歸屬與改善程序不明，造成學生權益嚴重受損，恐影響學生升學之權益，為確保未來升學制度穩定；保障學生權益以及避免相關疏失再次發生，建請教育部繳交檢討書面報告至</w:t>
      </w:r>
      <w:r>
        <w:rPr>
          <w:rFonts w:ascii="標楷體" w:eastAsia="標楷體" w:hAnsi="標楷體" w:hint="eastAsia"/>
          <w:bCs/>
          <w:sz w:val="32"/>
          <w:szCs w:val="32"/>
        </w:rPr>
        <w:t>立法院教育及文化</w:t>
      </w:r>
      <w:r w:rsidRPr="00120994">
        <w:rPr>
          <w:rFonts w:ascii="標楷體" w:eastAsia="標楷體" w:hAnsi="標楷體" w:hint="eastAsia"/>
          <w:bCs/>
          <w:sz w:val="32"/>
          <w:szCs w:val="32"/>
        </w:rPr>
        <w:t>委員會。</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提案人：高虹安</w:t>
      </w:r>
    </w:p>
    <w:p w:rsidR="0022729B" w:rsidRPr="00995B53"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連署人：萬美玲  林奕華  楊瓊瓔</w:t>
      </w:r>
    </w:p>
    <w:p w:rsidR="0022729B" w:rsidRPr="00F41F86"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八、</w:t>
      </w:r>
      <w:r w:rsidRPr="00120994">
        <w:rPr>
          <w:rFonts w:ascii="標楷體" w:eastAsia="標楷體" w:hAnsi="標楷體" w:hint="eastAsia"/>
          <w:bCs/>
          <w:sz w:val="32"/>
          <w:szCs w:val="32"/>
        </w:rPr>
        <w:t>鑑於教育部於111年度預算中編列2億元之「教育實習獎助金」，預計自111年1月起提供全國5</w:t>
      </w:r>
      <w:r>
        <w:rPr>
          <w:rFonts w:ascii="標楷體" w:eastAsia="標楷體" w:hAnsi="標楷體"/>
          <w:bCs/>
          <w:sz w:val="32"/>
          <w:szCs w:val="32"/>
        </w:rPr>
        <w:t>,</w:t>
      </w:r>
      <w:r w:rsidRPr="00120994">
        <w:rPr>
          <w:rFonts w:ascii="標楷體" w:eastAsia="標楷體" w:hAnsi="標楷體" w:hint="eastAsia"/>
          <w:bCs/>
          <w:sz w:val="32"/>
          <w:szCs w:val="32"/>
        </w:rPr>
        <w:t>000名實習老師，每人每月5</w:t>
      </w:r>
      <w:r>
        <w:rPr>
          <w:rFonts w:ascii="標楷體" w:eastAsia="標楷體" w:hAnsi="標楷體"/>
          <w:bCs/>
          <w:sz w:val="32"/>
          <w:szCs w:val="32"/>
        </w:rPr>
        <w:t>,</w:t>
      </w:r>
      <w:r w:rsidRPr="00120994">
        <w:rPr>
          <w:rFonts w:ascii="標楷體" w:eastAsia="標楷體" w:hAnsi="標楷體" w:hint="eastAsia"/>
          <w:bCs/>
          <w:sz w:val="32"/>
          <w:szCs w:val="32"/>
        </w:rPr>
        <w:t>000元獎助金，至多請領6個月，共3萬元，然實習老師業務包山包海，白天在校觀摩專任老師授課、實際上台教學，也要帶領班級和學生互動，協助課堂行政庶務，晚上回家還要備課，根本沒有時間額外兼職打工，5</w:t>
      </w:r>
      <w:r>
        <w:rPr>
          <w:rFonts w:ascii="標楷體" w:eastAsia="標楷體" w:hAnsi="標楷體"/>
          <w:bCs/>
          <w:sz w:val="32"/>
          <w:szCs w:val="32"/>
        </w:rPr>
        <w:t>,</w:t>
      </w:r>
      <w:r w:rsidRPr="00120994">
        <w:rPr>
          <w:rFonts w:ascii="標楷體" w:eastAsia="標楷體" w:hAnsi="標楷體" w:hint="eastAsia"/>
          <w:bCs/>
          <w:sz w:val="32"/>
          <w:szCs w:val="32"/>
        </w:rPr>
        <w:t>000</w:t>
      </w:r>
      <w:r>
        <w:rPr>
          <w:rFonts w:ascii="標楷體" w:eastAsia="標楷體" w:hAnsi="標楷體" w:hint="eastAsia"/>
          <w:bCs/>
          <w:sz w:val="32"/>
          <w:szCs w:val="32"/>
        </w:rPr>
        <w:t>元實習獎助金恐無法補貼實習老師之生活支出，爰</w:t>
      </w:r>
      <w:r w:rsidRPr="00120994">
        <w:rPr>
          <w:rFonts w:ascii="標楷體" w:eastAsia="標楷體" w:hAnsi="標楷體" w:hint="eastAsia"/>
          <w:bCs/>
          <w:sz w:val="32"/>
          <w:szCs w:val="32"/>
        </w:rPr>
        <w:t>要求教育部研議將實習老師獎助金提高至8</w:t>
      </w:r>
      <w:r>
        <w:rPr>
          <w:rFonts w:ascii="標楷體" w:eastAsia="標楷體" w:hAnsi="標楷體"/>
          <w:bCs/>
          <w:sz w:val="32"/>
          <w:szCs w:val="32"/>
        </w:rPr>
        <w:t>,</w:t>
      </w:r>
      <w:r w:rsidRPr="00120994">
        <w:rPr>
          <w:rFonts w:ascii="標楷體" w:eastAsia="標楷體" w:hAnsi="標楷體" w:hint="eastAsia"/>
          <w:bCs/>
          <w:sz w:val="32"/>
          <w:szCs w:val="32"/>
        </w:rPr>
        <w:t>000元，並於</w:t>
      </w:r>
      <w:r>
        <w:rPr>
          <w:rFonts w:ascii="標楷體" w:eastAsia="標楷體" w:hAnsi="標楷體" w:hint="eastAsia"/>
          <w:bCs/>
          <w:sz w:val="32"/>
          <w:szCs w:val="32"/>
        </w:rPr>
        <w:t>1</w:t>
      </w:r>
      <w:r w:rsidRPr="00120994">
        <w:rPr>
          <w:rFonts w:ascii="標楷體" w:eastAsia="標楷體" w:hAnsi="標楷體" w:hint="eastAsia"/>
          <w:bCs/>
          <w:sz w:val="32"/>
          <w:szCs w:val="32"/>
        </w:rPr>
        <w:t>個月內向立法院教育及文化委員會提出書面報告。</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提案人：萬美玲</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林奕華  楊瓊瓔</w:t>
      </w:r>
    </w:p>
    <w:p w:rsidR="0022729B" w:rsidRPr="00120994"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九、</w:t>
      </w:r>
      <w:r w:rsidRPr="00120994">
        <w:rPr>
          <w:rFonts w:ascii="標楷體" w:eastAsia="標楷體" w:hAnsi="標楷體" w:hint="eastAsia"/>
          <w:bCs/>
          <w:sz w:val="32"/>
          <w:szCs w:val="32"/>
        </w:rPr>
        <w:t>近年來屢有民間團體及家長反映，幼兒園或國小低年級學童遭老師、廚工等校方人員，以「養成好習慣」、「不准浪費食物」為由，透過羞辱、體罰、打罵、強制餵食等方式，強迫吃飯或吞下特定食物。部分學童被逼到崩潰嘔吐後，甚至還被迫吃下嘔吐物（或被強制餵食嘔吐物），造成身心創傷。</w:t>
      </w:r>
    </w:p>
    <w:p w:rsidR="0022729B" w:rsidRPr="00120994"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20994">
        <w:rPr>
          <w:rFonts w:ascii="標楷體" w:eastAsia="標楷體" w:hAnsi="標楷體" w:hint="eastAsia"/>
          <w:bCs/>
          <w:sz w:val="32"/>
          <w:szCs w:val="32"/>
        </w:rPr>
        <w:t>此類嚴重違反學童意願、強迫學童行無義務之行為，已違反兒童權利公約及兒童及少年福利與權益保障法，甚至有</w:t>
      </w:r>
      <w:r w:rsidRPr="00120994">
        <w:rPr>
          <w:rFonts w:ascii="標楷體" w:eastAsia="標楷體" w:hAnsi="標楷體" w:hint="eastAsia"/>
          <w:bCs/>
          <w:sz w:val="32"/>
          <w:szCs w:val="32"/>
        </w:rPr>
        <w:lastRenderedPageBreak/>
        <w:t>違反刑法第304條之疑慮。</w:t>
      </w:r>
    </w:p>
    <w:p w:rsidR="0022729B" w:rsidRPr="00120994"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20994">
        <w:rPr>
          <w:rFonts w:ascii="標楷體" w:eastAsia="標楷體" w:hAnsi="標楷體" w:hint="eastAsia"/>
          <w:bCs/>
          <w:sz w:val="32"/>
          <w:szCs w:val="32"/>
        </w:rPr>
        <w:t>近來已有數起案件遭裁罰，然類似問題仍持續發生，顯示幼兒園及國小低年級之教育人員與校方人員，尚未普遍認知此不當對待之違法問題及嚴重性。</w:t>
      </w:r>
    </w:p>
    <w:p w:rsidR="0022729B" w:rsidRPr="00F41F86"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20994">
        <w:rPr>
          <w:rFonts w:ascii="標楷體" w:eastAsia="標楷體" w:hAnsi="標楷體" w:hint="eastAsia"/>
          <w:bCs/>
          <w:sz w:val="32"/>
          <w:szCs w:val="32"/>
        </w:rPr>
        <w:t>為避免問題持續發生，教育部應針對此問題製作相關說明（其中並應包含正確教養方式之說明），公告至全台幼兒園及國小，並督導各地教育局處進行相關說明與宣導，協助師生親充分了解相關資訊，落實適性發展的學習環境。</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提案人：范  雲  林宜瑾</w:t>
      </w:r>
      <w:r w:rsidRPr="005E51F7">
        <w:rPr>
          <w:rFonts w:ascii="標楷體" w:eastAsia="標楷體" w:hAnsi="標楷體" w:hint="eastAsia"/>
          <w:bCs/>
          <w:sz w:val="32"/>
          <w:szCs w:val="32"/>
        </w:rPr>
        <w:t xml:space="preserve">  張廖萬堅</w:t>
      </w:r>
    </w:p>
    <w:p w:rsidR="0022729B"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十、鑑</w:t>
      </w:r>
      <w:r w:rsidRPr="00120994">
        <w:rPr>
          <w:rFonts w:ascii="標楷體" w:eastAsia="標楷體" w:hAnsi="標楷體" w:hint="eastAsia"/>
          <w:bCs/>
          <w:sz w:val="32"/>
          <w:szCs w:val="32"/>
        </w:rPr>
        <w:t>於教師完成第</w:t>
      </w:r>
      <w:r>
        <w:rPr>
          <w:rFonts w:ascii="標楷體" w:eastAsia="標楷體" w:hAnsi="標楷體" w:hint="eastAsia"/>
          <w:bCs/>
          <w:sz w:val="32"/>
          <w:szCs w:val="32"/>
        </w:rPr>
        <w:t>1</w:t>
      </w:r>
      <w:r w:rsidRPr="00120994">
        <w:rPr>
          <w:rFonts w:ascii="標楷體" w:eastAsia="標楷體" w:hAnsi="標楷體" w:hint="eastAsia"/>
          <w:bCs/>
          <w:sz w:val="32"/>
          <w:szCs w:val="32"/>
        </w:rPr>
        <w:t>劑疫苗施打至今已逾</w:t>
      </w:r>
      <w:r>
        <w:rPr>
          <w:rFonts w:ascii="標楷體" w:eastAsia="標楷體" w:hAnsi="標楷體" w:hint="eastAsia"/>
          <w:bCs/>
          <w:sz w:val="32"/>
          <w:szCs w:val="32"/>
        </w:rPr>
        <w:t>2</w:t>
      </w:r>
      <w:r w:rsidRPr="00120994">
        <w:rPr>
          <w:rFonts w:ascii="標楷體" w:eastAsia="標楷體" w:hAnsi="標楷體" w:hint="eastAsia"/>
          <w:bCs/>
          <w:sz w:val="32"/>
          <w:szCs w:val="32"/>
        </w:rPr>
        <w:t>個月，逼近第</w:t>
      </w:r>
      <w:r>
        <w:rPr>
          <w:rFonts w:ascii="標楷體" w:eastAsia="標楷體" w:hAnsi="標楷體" w:hint="eastAsia"/>
          <w:bCs/>
          <w:sz w:val="32"/>
          <w:szCs w:val="32"/>
        </w:rPr>
        <w:t>2</w:t>
      </w:r>
      <w:r w:rsidRPr="00120994">
        <w:rPr>
          <w:rFonts w:ascii="標楷體" w:eastAsia="標楷體" w:hAnsi="標楷體" w:hint="eastAsia"/>
          <w:bCs/>
          <w:sz w:val="32"/>
          <w:szCs w:val="32"/>
        </w:rPr>
        <w:t>劑接種時程，然教育部目前卻未有教師第</w:t>
      </w:r>
      <w:r>
        <w:rPr>
          <w:rFonts w:ascii="標楷體" w:eastAsia="標楷體" w:hAnsi="標楷體" w:hint="eastAsia"/>
          <w:bCs/>
          <w:sz w:val="32"/>
          <w:szCs w:val="32"/>
        </w:rPr>
        <w:t>2</w:t>
      </w:r>
      <w:r w:rsidRPr="00120994">
        <w:rPr>
          <w:rFonts w:ascii="標楷體" w:eastAsia="標楷體" w:hAnsi="標楷體" w:hint="eastAsia"/>
          <w:bCs/>
          <w:sz w:val="32"/>
          <w:szCs w:val="32"/>
        </w:rPr>
        <w:t>劑疫苗施打計畫，且我國疫情爆發至今，曾發生學生因被家庭成員感染將疫情傳至校園之案例，而教師授課常須接觸不同班級之學生，若僅施打</w:t>
      </w:r>
      <w:r>
        <w:rPr>
          <w:rFonts w:ascii="標楷體" w:eastAsia="標楷體" w:hAnsi="標楷體" w:hint="eastAsia"/>
          <w:bCs/>
          <w:sz w:val="32"/>
          <w:szCs w:val="32"/>
        </w:rPr>
        <w:t>1</w:t>
      </w:r>
      <w:r w:rsidRPr="00120994">
        <w:rPr>
          <w:rFonts w:ascii="標楷體" w:eastAsia="標楷體" w:hAnsi="標楷體" w:hint="eastAsia"/>
          <w:bCs/>
          <w:sz w:val="32"/>
          <w:szCs w:val="32"/>
        </w:rPr>
        <w:t>劑疫苗，保護力恐不足以抵抗當前國際流行之變</w:t>
      </w:r>
      <w:r>
        <w:rPr>
          <w:rFonts w:ascii="標楷體" w:eastAsia="標楷體" w:hAnsi="標楷體" w:hint="eastAsia"/>
          <w:bCs/>
          <w:sz w:val="32"/>
          <w:szCs w:val="32"/>
        </w:rPr>
        <w:t>異病毒株，為完備校園及補習班之防疫工作，使學生能安心學習，爰</w:t>
      </w:r>
      <w:r w:rsidRPr="00120994">
        <w:rPr>
          <w:rFonts w:ascii="標楷體" w:eastAsia="標楷體" w:hAnsi="標楷體" w:hint="eastAsia"/>
          <w:bCs/>
          <w:sz w:val="32"/>
          <w:szCs w:val="32"/>
        </w:rPr>
        <w:t>要求教育部應儘速跟</w:t>
      </w:r>
      <w:r>
        <w:rPr>
          <w:rFonts w:ascii="標楷體" w:eastAsia="標楷體" w:hAnsi="標楷體" w:hint="eastAsia"/>
          <w:bCs/>
          <w:sz w:val="32"/>
          <w:szCs w:val="32"/>
        </w:rPr>
        <w:t>衛生福利</w:t>
      </w:r>
      <w:r w:rsidRPr="00120994">
        <w:rPr>
          <w:rFonts w:ascii="標楷體" w:eastAsia="標楷體" w:hAnsi="標楷體" w:hint="eastAsia"/>
          <w:bCs/>
          <w:sz w:val="32"/>
          <w:szCs w:val="32"/>
        </w:rPr>
        <w:t>部研議教師第</w:t>
      </w:r>
      <w:r>
        <w:rPr>
          <w:rFonts w:ascii="標楷體" w:eastAsia="標楷體" w:hAnsi="標楷體" w:hint="eastAsia"/>
          <w:bCs/>
          <w:sz w:val="32"/>
          <w:szCs w:val="32"/>
        </w:rPr>
        <w:t>2</w:t>
      </w:r>
      <w:r w:rsidRPr="00120994">
        <w:rPr>
          <w:rFonts w:ascii="標楷體" w:eastAsia="標楷體" w:hAnsi="標楷體" w:hint="eastAsia"/>
          <w:bCs/>
          <w:sz w:val="32"/>
          <w:szCs w:val="32"/>
        </w:rPr>
        <w:t>劑疫苗造冊施打計畫，並於</w:t>
      </w:r>
      <w:r>
        <w:rPr>
          <w:rFonts w:ascii="標楷體" w:eastAsia="標楷體" w:hAnsi="標楷體" w:hint="eastAsia"/>
          <w:bCs/>
          <w:sz w:val="32"/>
          <w:szCs w:val="32"/>
        </w:rPr>
        <w:t>1個月</w:t>
      </w:r>
      <w:r w:rsidRPr="00120994">
        <w:rPr>
          <w:rFonts w:ascii="標楷體" w:eastAsia="標楷體" w:hAnsi="標楷體" w:hint="eastAsia"/>
          <w:bCs/>
          <w:sz w:val="32"/>
          <w:szCs w:val="32"/>
        </w:rPr>
        <w:t>內向立法院教育及文化委員會提出書面報告。</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提案人：萬美玲</w:t>
      </w:r>
    </w:p>
    <w:p w:rsidR="0022729B" w:rsidRPr="005D6D44"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林奕華  楊瓊瓔</w:t>
      </w:r>
    </w:p>
    <w:p w:rsidR="0022729B" w:rsidRPr="00120994"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十一、</w:t>
      </w:r>
      <w:r w:rsidRPr="00120994">
        <w:rPr>
          <w:rFonts w:ascii="標楷體" w:eastAsia="標楷體" w:hAnsi="標楷體" w:hint="eastAsia"/>
          <w:bCs/>
          <w:sz w:val="32"/>
          <w:szCs w:val="32"/>
        </w:rPr>
        <w:t>依據國家語言發展法第</w:t>
      </w:r>
      <w:r>
        <w:rPr>
          <w:rFonts w:ascii="標楷體" w:eastAsia="標楷體" w:hAnsi="標楷體" w:hint="eastAsia"/>
          <w:bCs/>
          <w:sz w:val="32"/>
          <w:szCs w:val="32"/>
        </w:rPr>
        <w:t>9</w:t>
      </w:r>
      <w:r w:rsidRPr="00120994">
        <w:rPr>
          <w:rFonts w:ascii="標楷體" w:eastAsia="標楷體" w:hAnsi="標楷體" w:hint="eastAsia"/>
          <w:bCs/>
          <w:sz w:val="32"/>
          <w:szCs w:val="32"/>
        </w:rPr>
        <w:t>條第</w:t>
      </w:r>
      <w:r>
        <w:rPr>
          <w:rFonts w:ascii="標楷體" w:eastAsia="標楷體" w:hAnsi="標楷體" w:hint="eastAsia"/>
          <w:bCs/>
          <w:sz w:val="32"/>
          <w:szCs w:val="32"/>
        </w:rPr>
        <w:t>2</w:t>
      </w:r>
      <w:r w:rsidRPr="00120994">
        <w:rPr>
          <w:rFonts w:ascii="標楷體" w:eastAsia="標楷體" w:hAnsi="標楷體" w:hint="eastAsia"/>
          <w:bCs/>
          <w:sz w:val="32"/>
          <w:szCs w:val="32"/>
        </w:rPr>
        <w:t>項：「中央教育主管機關應於國民基本教育各階段，將國家語言列為部定課程。」第</w:t>
      </w:r>
      <w:r>
        <w:rPr>
          <w:rFonts w:ascii="標楷體" w:eastAsia="標楷體" w:hAnsi="標楷體" w:hint="eastAsia"/>
          <w:bCs/>
          <w:sz w:val="32"/>
          <w:szCs w:val="32"/>
        </w:rPr>
        <w:t>3</w:t>
      </w:r>
      <w:r w:rsidRPr="00120994">
        <w:rPr>
          <w:rFonts w:ascii="標楷體" w:eastAsia="標楷體" w:hAnsi="標楷體" w:hint="eastAsia"/>
          <w:bCs/>
          <w:sz w:val="32"/>
          <w:szCs w:val="32"/>
        </w:rPr>
        <w:t>項：「學校教育得使用各國家語言為之。」</w:t>
      </w:r>
    </w:p>
    <w:p w:rsidR="0022729B" w:rsidRPr="00120994"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20994">
        <w:rPr>
          <w:rFonts w:ascii="標楷體" w:eastAsia="標楷體" w:hAnsi="標楷體" w:hint="eastAsia"/>
          <w:bCs/>
          <w:sz w:val="32"/>
          <w:szCs w:val="32"/>
        </w:rPr>
        <w:t>客語為國家語言之一，新的政策須有新的配套措施，不能只停留在原有的編制內配合新政策另挪出教師員額的思維，如果把開出客語教師聘任員額的問題交給各校自行解決，勢必難解。另外也必須藉助政策上的規定，督促各校盡可能開出客語教師缺額。故為因應未來客語師資培育人數、正式客</w:t>
      </w:r>
      <w:r w:rsidRPr="00120994">
        <w:rPr>
          <w:rFonts w:ascii="標楷體" w:eastAsia="標楷體" w:hAnsi="標楷體" w:hint="eastAsia"/>
          <w:bCs/>
          <w:sz w:val="32"/>
          <w:szCs w:val="32"/>
        </w:rPr>
        <w:lastRenderedPageBreak/>
        <w:t>語教師聘任員額不足情形。爰此，提出</w:t>
      </w:r>
      <w:r>
        <w:rPr>
          <w:rFonts w:ascii="標楷體" w:eastAsia="標楷體" w:hAnsi="標楷體" w:hint="eastAsia"/>
          <w:bCs/>
          <w:sz w:val="32"/>
          <w:szCs w:val="32"/>
        </w:rPr>
        <w:t>3</w:t>
      </w:r>
      <w:r w:rsidRPr="00120994">
        <w:rPr>
          <w:rFonts w:ascii="標楷體" w:eastAsia="標楷體" w:hAnsi="標楷體" w:hint="eastAsia"/>
          <w:bCs/>
          <w:sz w:val="32"/>
          <w:szCs w:val="32"/>
        </w:rPr>
        <w:t>項建議：</w:t>
      </w:r>
    </w:p>
    <w:p w:rsidR="0022729B" w:rsidRPr="00120994" w:rsidRDefault="0022729B" w:rsidP="00017AA4">
      <w:pPr>
        <w:snapToGrid w:val="0"/>
        <w:spacing w:beforeLines="50" w:before="180" w:after="240" w:line="500" w:lineRule="exact"/>
        <w:ind w:leftChars="150" w:left="1640" w:hangingChars="400" w:hanging="128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20994">
        <w:rPr>
          <w:rFonts w:ascii="標楷體" w:eastAsia="標楷體" w:hAnsi="標楷體" w:hint="eastAsia"/>
          <w:bCs/>
          <w:sz w:val="32"/>
          <w:szCs w:val="32"/>
        </w:rPr>
        <w:t>一</w:t>
      </w:r>
      <w:r>
        <w:rPr>
          <w:rFonts w:ascii="標楷體" w:eastAsia="標楷體" w:hAnsi="標楷體" w:hint="eastAsia"/>
          <w:bCs/>
          <w:sz w:val="32"/>
          <w:szCs w:val="32"/>
        </w:rPr>
        <w:t>)</w:t>
      </w:r>
      <w:r w:rsidRPr="00120994">
        <w:rPr>
          <w:rFonts w:ascii="標楷體" w:eastAsia="標楷體" w:hAnsi="標楷體" w:hint="eastAsia"/>
          <w:bCs/>
          <w:sz w:val="32"/>
          <w:szCs w:val="32"/>
        </w:rPr>
        <w:t>建請由各縣市政府統籌該縣市的客語教師需求，從全縣市的師資編制中調配出客語教師缺額，小校則用多校共聘的方式。</w:t>
      </w:r>
    </w:p>
    <w:p w:rsidR="0022729B" w:rsidRPr="00120994" w:rsidRDefault="0022729B" w:rsidP="00017AA4">
      <w:pPr>
        <w:snapToGrid w:val="0"/>
        <w:spacing w:beforeLines="50" w:before="180" w:after="240" w:line="500" w:lineRule="exact"/>
        <w:ind w:leftChars="150" w:left="1640" w:hangingChars="400" w:hanging="128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20994">
        <w:rPr>
          <w:rFonts w:ascii="標楷體" w:eastAsia="標楷體" w:hAnsi="標楷體" w:hint="eastAsia"/>
          <w:bCs/>
          <w:sz w:val="32"/>
          <w:szCs w:val="32"/>
        </w:rPr>
        <w:t>二</w:t>
      </w:r>
      <w:r>
        <w:rPr>
          <w:rFonts w:ascii="標楷體" w:eastAsia="標楷體" w:hAnsi="標楷體" w:hint="eastAsia"/>
          <w:bCs/>
          <w:sz w:val="32"/>
          <w:szCs w:val="32"/>
        </w:rPr>
        <w:t>)建請由教育部統籌規劃全國</w:t>
      </w:r>
      <w:r w:rsidRPr="00120994">
        <w:rPr>
          <w:rFonts w:ascii="標楷體" w:eastAsia="標楷體" w:hAnsi="標楷體" w:hint="eastAsia"/>
          <w:bCs/>
          <w:sz w:val="32"/>
          <w:szCs w:val="32"/>
        </w:rPr>
        <w:t>本土語言師資</w:t>
      </w:r>
      <w:r>
        <w:rPr>
          <w:rFonts w:ascii="標楷體" w:eastAsia="標楷體" w:hAnsi="標楷體" w:hint="eastAsia"/>
          <w:bCs/>
          <w:sz w:val="32"/>
          <w:szCs w:val="32"/>
        </w:rPr>
        <w:t>需求，由教育部編配給各縣市</w:t>
      </w:r>
      <w:r w:rsidRPr="00120994">
        <w:rPr>
          <w:rFonts w:ascii="標楷體" w:eastAsia="標楷體" w:hAnsi="標楷體" w:hint="eastAsia"/>
          <w:bCs/>
          <w:sz w:val="32"/>
          <w:szCs w:val="32"/>
        </w:rPr>
        <w:t>本土語言教師的聘任員額，以展現國家對推動國家語言政策的決心與實際行動。</w:t>
      </w:r>
    </w:p>
    <w:p w:rsidR="0022729B" w:rsidRPr="00120994" w:rsidRDefault="0022729B" w:rsidP="00017AA4">
      <w:pPr>
        <w:snapToGrid w:val="0"/>
        <w:spacing w:beforeLines="50" w:before="180" w:after="240" w:line="500" w:lineRule="exact"/>
        <w:ind w:leftChars="150" w:left="1640" w:hangingChars="400" w:hanging="128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20994">
        <w:rPr>
          <w:rFonts w:ascii="標楷體" w:eastAsia="標楷體" w:hAnsi="標楷體" w:hint="eastAsia"/>
          <w:bCs/>
          <w:sz w:val="32"/>
          <w:szCs w:val="32"/>
        </w:rPr>
        <w:t>三</w:t>
      </w:r>
      <w:r>
        <w:rPr>
          <w:rFonts w:ascii="標楷體" w:eastAsia="標楷體" w:hAnsi="標楷體" w:hint="eastAsia"/>
          <w:bCs/>
          <w:sz w:val="32"/>
          <w:szCs w:val="32"/>
        </w:rPr>
        <w:t>)</w:t>
      </w:r>
      <w:r w:rsidRPr="00120994">
        <w:rPr>
          <w:rFonts w:ascii="標楷體" w:eastAsia="標楷體" w:hAnsi="標楷體" w:hint="eastAsia"/>
          <w:bCs/>
          <w:sz w:val="32"/>
          <w:szCs w:val="32"/>
        </w:rPr>
        <w:t>教育部規定國中的生活科技課程須由專職聘任的生活科技老師授課，並列入年度「校長辦學績效評鑑」項目。為鼓勵與督促各校以專職方式聘任客語老師，建請教育部比照生活科技課程的規定，</w:t>
      </w:r>
      <w:r>
        <w:rPr>
          <w:rFonts w:ascii="標楷體" w:eastAsia="標楷體" w:hAnsi="標楷體" w:hint="eastAsia"/>
          <w:bCs/>
          <w:sz w:val="32"/>
          <w:szCs w:val="32"/>
        </w:rPr>
        <w:t>請各縣市政府研議</w:t>
      </w:r>
      <w:r w:rsidRPr="00120994">
        <w:rPr>
          <w:rFonts w:ascii="標楷體" w:eastAsia="標楷體" w:hAnsi="標楷體" w:hint="eastAsia"/>
          <w:bCs/>
          <w:sz w:val="32"/>
          <w:szCs w:val="32"/>
        </w:rPr>
        <w:t>以專職聘任的客語老師擔任客語課程也列入年度「校長辦學績效評鑑」項目。</w:t>
      </w:r>
    </w:p>
    <w:p w:rsidR="0022729B" w:rsidRPr="00CC0AE8"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20994">
        <w:rPr>
          <w:rFonts w:ascii="標楷體" w:eastAsia="標楷體" w:hAnsi="標楷體" w:hint="eastAsia"/>
          <w:bCs/>
          <w:sz w:val="32"/>
          <w:szCs w:val="32"/>
        </w:rPr>
        <w:t>以上意見，建請教育部於3個月內向立法院教育</w:t>
      </w:r>
      <w:r>
        <w:rPr>
          <w:rFonts w:ascii="標楷體" w:eastAsia="標楷體" w:hAnsi="標楷體" w:hint="eastAsia"/>
          <w:bCs/>
          <w:sz w:val="32"/>
          <w:szCs w:val="32"/>
        </w:rPr>
        <w:t>及文化</w:t>
      </w:r>
      <w:r w:rsidRPr="00120994">
        <w:rPr>
          <w:rFonts w:ascii="標楷體" w:eastAsia="標楷體" w:hAnsi="標楷體" w:hint="eastAsia"/>
          <w:bCs/>
          <w:sz w:val="32"/>
          <w:szCs w:val="32"/>
        </w:rPr>
        <w:t>委員會以書面評估報告回覆。</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提案人：陳秀寳  范  雲  林宜瑾  湯蕙禎</w:t>
      </w:r>
    </w:p>
    <w:p w:rsidR="0022729B" w:rsidRDefault="0022729B" w:rsidP="00017AA4">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連署人：吳思瑤</w:t>
      </w:r>
    </w:p>
    <w:p w:rsidR="0022729B" w:rsidRDefault="0022729B" w:rsidP="00017AA4">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2729B" w:rsidRDefault="0022729B" w:rsidP="00017AA4">
      <w:pPr>
        <w:snapToGrid w:val="0"/>
        <w:spacing w:line="460" w:lineRule="exact"/>
        <w:ind w:rightChars="9" w:right="22"/>
        <w:jc w:val="both"/>
        <w:rPr>
          <w:rFonts w:ascii="標楷體" w:eastAsia="標楷體" w:hAnsi="標楷體"/>
          <w:b/>
          <w:bCs/>
          <w:sz w:val="32"/>
          <w:szCs w:val="32"/>
        </w:rPr>
      </w:pPr>
    </w:p>
    <w:p w:rsidR="0022729B" w:rsidRDefault="0022729B">
      <w:pPr>
        <w:widowControl/>
        <w:rPr>
          <w:rFonts w:ascii="標楷體" w:eastAsia="標楷體" w:hAnsi="標楷體"/>
          <w:b/>
          <w:bCs/>
          <w:sz w:val="32"/>
          <w:szCs w:val="32"/>
        </w:rPr>
      </w:pPr>
      <w:r>
        <w:rPr>
          <w:rFonts w:ascii="標楷體" w:eastAsia="標楷體" w:hAnsi="標楷體"/>
          <w:b/>
          <w:bCs/>
          <w:sz w:val="32"/>
          <w:szCs w:val="32"/>
        </w:rPr>
        <w:br w:type="page"/>
      </w:r>
    </w:p>
    <w:p w:rsidR="0022729B" w:rsidRPr="00D92739" w:rsidRDefault="0022729B" w:rsidP="00311129">
      <w:pPr>
        <w:pStyle w:val="01-45"/>
        <w:rPr>
          <w:position w:val="2"/>
        </w:rPr>
      </w:pPr>
      <w:bookmarkStart w:id="151" w:name="_Toc95137456"/>
      <w:r w:rsidRPr="00D92739">
        <w:rPr>
          <w:rFonts w:hint="eastAsia"/>
        </w:rPr>
        <w:lastRenderedPageBreak/>
        <w:t>立法院第</w:t>
      </w:r>
      <w:r>
        <w:rPr>
          <w:rFonts w:hint="eastAsia"/>
        </w:rPr>
        <w:t>10</w:t>
      </w:r>
      <w:r w:rsidRPr="00D92739">
        <w:rPr>
          <w:rFonts w:hint="eastAsia"/>
        </w:rPr>
        <w:t>屆第</w:t>
      </w:r>
      <w:r>
        <w:t>4</w:t>
      </w:r>
      <w:r w:rsidRPr="00D92739">
        <w:rPr>
          <w:rFonts w:hint="eastAsia"/>
        </w:rPr>
        <w:t>會期教育及文化委員會第</w:t>
      </w:r>
      <w:r>
        <w:rPr>
          <w:rFonts w:hint="eastAsia"/>
        </w:rPr>
        <w:t>5</w:t>
      </w:r>
      <w:r w:rsidRPr="00D92739">
        <w:rPr>
          <w:rFonts w:hint="eastAsia"/>
        </w:rPr>
        <w:t>次全體委員會議議事錄</w:t>
      </w:r>
      <w:bookmarkEnd w:id="151"/>
    </w:p>
    <w:p w:rsidR="0022729B" w:rsidRDefault="0022729B" w:rsidP="00017AA4">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C677BA">
        <w:rPr>
          <w:rFonts w:ascii="標楷體" w:eastAsia="標楷體" w:hAnsi="標楷體"/>
          <w:kern w:val="0"/>
          <w:sz w:val="32"/>
          <w:szCs w:val="32"/>
          <w:fitText w:val="1600" w:id="-1662870269"/>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20</w:t>
      </w:r>
      <w:r>
        <w:rPr>
          <w:rFonts w:ascii="標楷體" w:eastAsia="標楷體" w:hAnsi="標楷體" w:hint="eastAsia"/>
          <w:spacing w:val="-32"/>
          <w:kern w:val="0"/>
          <w:sz w:val="32"/>
          <w:szCs w:val="32"/>
        </w:rPr>
        <w:t>日（星期三</w:t>
      </w:r>
      <w:r w:rsidRPr="00214CF8">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下午2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53</w:t>
      </w:r>
      <w:r w:rsidRPr="00214CF8">
        <w:rPr>
          <w:rFonts w:ascii="標楷體" w:eastAsia="標楷體" w:hAnsi="標楷體" w:hint="eastAsia"/>
          <w:spacing w:val="-32"/>
          <w:kern w:val="0"/>
          <w:sz w:val="32"/>
          <w:szCs w:val="32"/>
        </w:rPr>
        <w:t>分</w:t>
      </w:r>
    </w:p>
    <w:p w:rsidR="0022729B" w:rsidRPr="00034B21" w:rsidRDefault="0022729B" w:rsidP="00017AA4">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21</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下午1</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14</w:t>
      </w:r>
      <w:r w:rsidRPr="00712764">
        <w:rPr>
          <w:rFonts w:ascii="標楷體" w:eastAsia="標楷體" w:hAnsi="標楷體" w:hint="eastAsia"/>
          <w:spacing w:val="-32"/>
          <w:kern w:val="0"/>
          <w:sz w:val="32"/>
          <w:szCs w:val="32"/>
        </w:rPr>
        <w:t>分</w:t>
      </w:r>
    </w:p>
    <w:p w:rsidR="0022729B" w:rsidRDefault="0022729B" w:rsidP="00017AA4">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：林奕華  鄭正鈐  吳思瑤  陳秀寳  林宜瑾  張廖萬堅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高虹安  王婉諭  萬美玲  李德維  賴品妤  周春米</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范  雲  黃國書  高金素梅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w:t>
      </w:r>
      <w:r>
        <w:rPr>
          <w:rFonts w:ascii="標楷體" w:eastAsia="標楷體" w:hAnsi="標楷體" w:hint="eastAsia"/>
          <w:sz w:val="32"/>
          <w:szCs w:val="32"/>
        </w:rPr>
        <w:t>5</w:t>
      </w:r>
      <w:r w:rsidRPr="008C78CE">
        <w:rPr>
          <w:rFonts w:ascii="標楷體" w:eastAsia="標楷體" w:hAnsi="標楷體" w:hint="eastAsia"/>
          <w:sz w:val="32"/>
          <w:szCs w:val="32"/>
        </w:rPr>
        <w:t>人</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劉世芳  洪孟楷  鍾佳濱  葉毓蘭  </w:t>
      </w:r>
      <w:r w:rsidRPr="005C0C9C">
        <w:rPr>
          <w:rFonts w:ascii="標楷體" w:eastAsia="標楷體" w:hAnsi="標楷體" w:hint="eastAsia"/>
          <w:sz w:val="32"/>
          <w:szCs w:val="32"/>
        </w:rPr>
        <w:t>鄭天財Sra Kacaw</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廖國棟  謝衣鳯  陳椒華  江啟臣  林楚茵  楊瓊瓔</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賴惠員  張宏陸  呂玉玲  </w:t>
      </w:r>
      <w:r w:rsidRPr="005C0C9C">
        <w:rPr>
          <w:rFonts w:ascii="標楷體" w:eastAsia="標楷體" w:hAnsi="標楷體" w:hint="eastAsia"/>
          <w:sz w:val="32"/>
          <w:szCs w:val="32"/>
        </w:rPr>
        <w:t>伍麗華Saidhai Tahovecahe</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廖婉汝  林德福  李貴敏  孔文吉  何欣純  王美惠</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莊競程  張育美  蔡易餘  張其祿  高嘉瑜  羅明才</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邱志偉  陳亭妃  邱議瑩  羅美玲  曾銘宗  莊瑞雄</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邱顯智  林俊憲  蘇震清  何志偉</w:t>
      </w:r>
    </w:p>
    <w:p w:rsidR="0022729B" w:rsidRPr="008C78CE" w:rsidRDefault="0022729B" w:rsidP="00017AA4">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3</w:t>
      </w:r>
      <w:r>
        <w:rPr>
          <w:rFonts w:ascii="標楷體" w:eastAsia="標楷體" w:hAnsi="標楷體" w:hint="eastAsia"/>
          <w:position w:val="2"/>
          <w:sz w:val="32"/>
          <w:szCs w:val="32"/>
        </w:rPr>
        <w:t>7</w:t>
      </w:r>
      <w:r w:rsidRPr="008C78CE">
        <w:rPr>
          <w:rFonts w:ascii="標楷體" w:eastAsia="標楷體" w:hAnsi="標楷體"/>
          <w:position w:val="2"/>
          <w:sz w:val="32"/>
          <w:szCs w:val="32"/>
        </w:rPr>
        <w:t>人</w:t>
      </w:r>
    </w:p>
    <w:p w:rsidR="0022729B" w:rsidRPr="00ED0FE7" w:rsidRDefault="0022729B" w:rsidP="00017AA4">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10</w:t>
      </w:r>
      <w:r w:rsidRPr="00ED0FE7">
        <w:rPr>
          <w:rFonts w:hint="eastAsia"/>
          <w:sz w:val="32"/>
          <w:szCs w:val="32"/>
        </w:rPr>
        <w:t>月</w:t>
      </w:r>
      <w:r>
        <w:rPr>
          <w:sz w:val="32"/>
          <w:szCs w:val="32"/>
        </w:rPr>
        <w:t>20</w:t>
      </w:r>
      <w:r w:rsidRPr="00ED0FE7">
        <w:rPr>
          <w:rFonts w:hint="eastAsia"/>
          <w:sz w:val="32"/>
          <w:szCs w:val="32"/>
        </w:rPr>
        <w:t>日)</w:t>
      </w:r>
    </w:p>
    <w:p w:rsidR="0022729B" w:rsidRDefault="0022729B" w:rsidP="00017AA4">
      <w:pPr>
        <w:pStyle w:val="ac"/>
        <w:tabs>
          <w:tab w:val="left" w:pos="1418"/>
        </w:tabs>
        <w:spacing w:line="500" w:lineRule="exact"/>
        <w:ind w:left="975" w:hanging="964"/>
        <w:contextualSpacing/>
        <w:rPr>
          <w:spacing w:val="-2"/>
          <w:position w:val="2"/>
          <w:sz w:val="32"/>
          <w:szCs w:val="32"/>
        </w:rPr>
      </w:pPr>
      <w:r w:rsidRPr="00ED0FE7">
        <w:rPr>
          <w:rFonts w:hint="eastAsia"/>
          <w:sz w:val="32"/>
          <w:szCs w:val="32"/>
        </w:rPr>
        <w:t xml:space="preserve">        </w:t>
      </w:r>
      <w:r w:rsidRPr="001E3A9A">
        <w:rPr>
          <w:rFonts w:hint="eastAsia"/>
          <w:sz w:val="56"/>
          <w:szCs w:val="32"/>
        </w:rPr>
        <w:t xml:space="preserve"> </w:t>
      </w:r>
      <w:r>
        <w:rPr>
          <w:rFonts w:hint="eastAsia"/>
          <w:sz w:val="32"/>
          <w:szCs w:val="32"/>
        </w:rPr>
        <w:t xml:space="preserve">文化部部長  </w:t>
      </w:r>
      <w:r w:rsidRPr="00ED0FE7">
        <w:rPr>
          <w:rFonts w:hint="eastAsia"/>
          <w:sz w:val="32"/>
          <w:szCs w:val="32"/>
        </w:rPr>
        <w:t xml:space="preserve">  </w:t>
      </w:r>
      <w:r>
        <w:rPr>
          <w:rFonts w:hint="eastAsia"/>
          <w:sz w:val="32"/>
          <w:szCs w:val="32"/>
        </w:rPr>
        <w:t xml:space="preserve">     </w:t>
      </w:r>
      <w:r w:rsidRPr="001E3A9A">
        <w:rPr>
          <w:rFonts w:hint="eastAsia"/>
          <w:sz w:val="56"/>
          <w:szCs w:val="32"/>
        </w:rPr>
        <w:t xml:space="preserve"> </w:t>
      </w:r>
      <w:r>
        <w:rPr>
          <w:rFonts w:hint="eastAsia"/>
          <w:sz w:val="32"/>
          <w:szCs w:val="32"/>
        </w:rPr>
        <w:t xml:space="preserve">          李永得</w:t>
      </w:r>
      <w:r w:rsidRPr="00ED0FE7">
        <w:rPr>
          <w:rFonts w:hint="eastAsia"/>
          <w:spacing w:val="-2"/>
          <w:position w:val="2"/>
          <w:sz w:val="32"/>
          <w:szCs w:val="32"/>
        </w:rPr>
        <w:t>率同有關人員</w:t>
      </w:r>
    </w:p>
    <w:p w:rsidR="0022729B" w:rsidRDefault="0022729B" w:rsidP="00017AA4">
      <w:pPr>
        <w:pStyle w:val="ac"/>
        <w:tabs>
          <w:tab w:val="left" w:pos="1418"/>
        </w:tabs>
        <w:spacing w:line="500" w:lineRule="exact"/>
        <w:ind w:left="975" w:hanging="964"/>
        <w:contextualSpacing/>
        <w:rPr>
          <w:sz w:val="40"/>
          <w:szCs w:val="32"/>
        </w:rPr>
      </w:pPr>
      <w:r>
        <w:rPr>
          <w:rFonts w:hint="eastAsia"/>
          <w:spacing w:val="-2"/>
          <w:position w:val="2"/>
          <w:sz w:val="32"/>
          <w:szCs w:val="32"/>
        </w:rPr>
        <w:t xml:space="preserve">          </w:t>
      </w:r>
      <w:r w:rsidRPr="00654B12">
        <w:rPr>
          <w:rFonts w:hint="eastAsia"/>
          <w:spacing w:val="-2"/>
          <w:position w:val="2"/>
          <w:sz w:val="32"/>
          <w:szCs w:val="32"/>
        </w:rPr>
        <w:t>原住民族委員會教育文化處處長               楊正斌</w:t>
      </w:r>
    </w:p>
    <w:p w:rsidR="0022729B" w:rsidRPr="00ED0FE7" w:rsidRDefault="0022729B" w:rsidP="00017AA4">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10</w:t>
      </w:r>
      <w:r w:rsidRPr="00ED0FE7">
        <w:rPr>
          <w:rFonts w:hint="eastAsia"/>
          <w:spacing w:val="-2"/>
          <w:position w:val="2"/>
          <w:sz w:val="32"/>
          <w:szCs w:val="32"/>
        </w:rPr>
        <w:t>月</w:t>
      </w:r>
      <w:r>
        <w:rPr>
          <w:spacing w:val="-2"/>
          <w:position w:val="2"/>
          <w:sz w:val="32"/>
          <w:szCs w:val="32"/>
        </w:rPr>
        <w:t>21</w:t>
      </w:r>
      <w:r w:rsidRPr="00ED0FE7">
        <w:rPr>
          <w:rFonts w:hint="eastAsia"/>
          <w:spacing w:val="-2"/>
          <w:position w:val="2"/>
          <w:sz w:val="32"/>
          <w:szCs w:val="32"/>
        </w:rPr>
        <w:t>日)</w:t>
      </w:r>
    </w:p>
    <w:p w:rsidR="0022729B" w:rsidRPr="00ED0FE7" w:rsidRDefault="0022729B" w:rsidP="00017AA4">
      <w:pPr>
        <w:pStyle w:val="ac"/>
        <w:tabs>
          <w:tab w:val="left" w:pos="1418"/>
        </w:tabs>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sidRPr="001E3A9A">
        <w:rPr>
          <w:rFonts w:hint="eastAsia"/>
          <w:spacing w:val="-2"/>
          <w:position w:val="2"/>
          <w:sz w:val="72"/>
          <w:szCs w:val="32"/>
        </w:rPr>
        <w:t xml:space="preserve"> </w:t>
      </w:r>
      <w:r>
        <w:rPr>
          <w:rFonts w:hint="eastAsia"/>
          <w:sz w:val="32"/>
          <w:szCs w:val="32"/>
        </w:rPr>
        <w:t xml:space="preserve">教育部常務次長          </w:t>
      </w:r>
      <w:r w:rsidRPr="000F343B">
        <w:rPr>
          <w:rFonts w:hint="eastAsia"/>
          <w:sz w:val="32"/>
          <w:szCs w:val="32"/>
        </w:rPr>
        <w:t xml:space="preserve"> </w:t>
      </w:r>
      <w:r w:rsidRPr="001E3A9A">
        <w:rPr>
          <w:rFonts w:hint="eastAsia"/>
          <w:sz w:val="40"/>
          <w:szCs w:val="32"/>
        </w:rPr>
        <w:t xml:space="preserve"> </w:t>
      </w:r>
      <w:r>
        <w:rPr>
          <w:rFonts w:hint="eastAsia"/>
          <w:sz w:val="32"/>
          <w:szCs w:val="32"/>
        </w:rPr>
        <w:t xml:space="preserve">    林騰蛟</w:t>
      </w:r>
      <w:r w:rsidRPr="000F343B">
        <w:rPr>
          <w:rFonts w:hint="eastAsia"/>
          <w:sz w:val="32"/>
          <w:szCs w:val="32"/>
        </w:rPr>
        <w:t>率同有關人員</w:t>
      </w: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p>
    <w:p w:rsidR="0022729B" w:rsidRPr="006C6684" w:rsidRDefault="0022729B" w:rsidP="00017AA4">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李</w:t>
      </w:r>
      <w:r w:rsidRPr="00C2349A">
        <w:rPr>
          <w:rFonts w:ascii="標楷體" w:eastAsia="標楷體" w:hAnsi="標楷體"/>
          <w:sz w:val="32"/>
          <w:szCs w:val="32"/>
        </w:rPr>
        <w:t>召集委員</w:t>
      </w:r>
      <w:r>
        <w:rPr>
          <w:rFonts w:ascii="標楷體" w:eastAsia="標楷體" w:hAnsi="標楷體" w:hint="eastAsia"/>
          <w:sz w:val="32"/>
          <w:szCs w:val="32"/>
        </w:rPr>
        <w:t>德維</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729B" w:rsidRPr="00346B49"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2729B" w:rsidRPr="00121576" w:rsidRDefault="0022729B" w:rsidP="00017AA4">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729B" w:rsidRPr="00121576" w:rsidRDefault="0022729B" w:rsidP="00017AA4">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sz w:val="32"/>
          <w:szCs w:val="32"/>
        </w:rPr>
        <w:t>10</w:t>
      </w:r>
      <w:r w:rsidRPr="00121576">
        <w:rPr>
          <w:rFonts w:ascii="標楷體" w:eastAsia="標楷體" w:hAnsi="標楷體" w:hint="eastAsia"/>
          <w:sz w:val="32"/>
          <w:szCs w:val="32"/>
        </w:rPr>
        <w:t>月</w:t>
      </w:r>
      <w:r>
        <w:rPr>
          <w:rFonts w:ascii="標楷體" w:eastAsia="標楷體" w:hAnsi="標楷體"/>
          <w:sz w:val="32"/>
          <w:szCs w:val="32"/>
        </w:rPr>
        <w:t>20</w:t>
      </w:r>
      <w:r w:rsidRPr="00121576">
        <w:rPr>
          <w:rFonts w:ascii="標楷體" w:eastAsia="標楷體" w:hAnsi="標楷體" w:hint="eastAsia"/>
          <w:sz w:val="32"/>
          <w:szCs w:val="32"/>
        </w:rPr>
        <w:t>日</w:t>
      </w:r>
      <w:r>
        <w:rPr>
          <w:rFonts w:ascii="標楷體" w:eastAsia="標楷體" w:hAnsi="標楷體"/>
          <w:sz w:val="32"/>
          <w:szCs w:val="32"/>
        </w:rPr>
        <w:t>）</w:t>
      </w:r>
    </w:p>
    <w:p w:rsidR="0022729B" w:rsidRDefault="0022729B" w:rsidP="00017AA4">
      <w:pPr>
        <w:pStyle w:val="ac"/>
        <w:spacing w:line="460" w:lineRule="exact"/>
        <w:ind w:left="980" w:hanging="966"/>
        <w:rPr>
          <w:b/>
          <w:sz w:val="32"/>
          <w:szCs w:val="32"/>
        </w:rPr>
      </w:pPr>
      <w:r w:rsidRPr="0084281E">
        <w:rPr>
          <w:rFonts w:hint="eastAsia"/>
          <w:b/>
          <w:sz w:val="32"/>
          <w:szCs w:val="32"/>
        </w:rPr>
        <w:t>報  告  事  項</w:t>
      </w:r>
    </w:p>
    <w:p w:rsidR="0022729B" w:rsidRPr="009B6966" w:rsidRDefault="0022729B" w:rsidP="00345114">
      <w:pPr>
        <w:pStyle w:val="a4"/>
        <w:numPr>
          <w:ilvl w:val="0"/>
          <w:numId w:val="34"/>
        </w:numPr>
        <w:snapToGrid w:val="0"/>
        <w:spacing w:before="120" w:line="500" w:lineRule="exact"/>
        <w:ind w:leftChars="0"/>
        <w:rPr>
          <w:rFonts w:ascii="標楷體" w:eastAsia="標楷體"/>
          <w:b/>
          <w:sz w:val="32"/>
          <w:szCs w:val="32"/>
        </w:rPr>
      </w:pPr>
      <w:r w:rsidRPr="009B6966">
        <w:rPr>
          <w:rFonts w:ascii="標楷體" w:eastAsia="標楷體" w:hint="eastAsia"/>
          <w:b/>
          <w:sz w:val="32"/>
          <w:szCs w:val="32"/>
        </w:rPr>
        <w:lastRenderedPageBreak/>
        <w:t>宣讀上次會議議事錄。</w:t>
      </w:r>
    </w:p>
    <w:p w:rsidR="0022729B" w:rsidRPr="009B6966" w:rsidRDefault="0022729B" w:rsidP="00017AA4">
      <w:pPr>
        <w:snapToGrid w:val="0"/>
        <w:spacing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729B" w:rsidRPr="00AA657F" w:rsidRDefault="0022729B" w:rsidP="00345114">
      <w:pPr>
        <w:pStyle w:val="a4"/>
        <w:numPr>
          <w:ilvl w:val="0"/>
          <w:numId w:val="34"/>
        </w:numPr>
        <w:snapToGrid w:val="0"/>
        <w:spacing w:before="120" w:line="460" w:lineRule="exact"/>
        <w:ind w:leftChars="0"/>
        <w:rPr>
          <w:rFonts w:ascii="標楷體" w:eastAsia="標楷體"/>
          <w:b/>
          <w:sz w:val="32"/>
          <w:szCs w:val="32"/>
        </w:rPr>
      </w:pPr>
      <w:r>
        <w:rPr>
          <w:rFonts w:ascii="標楷體" w:eastAsia="標楷體" w:hint="eastAsia"/>
          <w:b/>
          <w:color w:val="000000"/>
          <w:sz w:val="32"/>
          <w:szCs w:val="32"/>
        </w:rPr>
        <w:t>文化部部長李永得</w:t>
      </w:r>
      <w:r w:rsidRPr="009B6966">
        <w:rPr>
          <w:rFonts w:ascii="標楷體" w:eastAsia="標楷體" w:hint="eastAsia"/>
          <w:b/>
          <w:color w:val="000000"/>
          <w:sz w:val="32"/>
          <w:szCs w:val="32"/>
        </w:rPr>
        <w:t>列席報告業務概況，並備質詢。</w:t>
      </w:r>
    </w:p>
    <w:p w:rsidR="0022729B" w:rsidRDefault="0022729B" w:rsidP="002662FF">
      <w:pPr>
        <w:pStyle w:val="a4"/>
        <w:overflowPunct w:val="0"/>
        <w:snapToGrid w:val="0"/>
        <w:spacing w:line="46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0D561A">
        <w:rPr>
          <w:rFonts w:ascii="標楷體" w:eastAsia="標楷體" w:hAnsi="標楷體" w:hint="eastAsia"/>
          <w:sz w:val="32"/>
          <w:szCs w:val="32"/>
        </w:rPr>
        <w:t>林奕華、</w:t>
      </w:r>
      <w:r w:rsidRPr="00AA55F9">
        <w:rPr>
          <w:rFonts w:ascii="標楷體" w:eastAsia="標楷體" w:hAnsi="標楷體" w:hint="eastAsia"/>
          <w:sz w:val="32"/>
          <w:szCs w:val="32"/>
        </w:rPr>
        <w:t>陳秀寳、</w:t>
      </w:r>
      <w:r w:rsidRPr="000D561A">
        <w:rPr>
          <w:rFonts w:ascii="標楷體" w:eastAsia="標楷體" w:hAnsi="標楷體" w:hint="eastAsia"/>
          <w:sz w:val="32"/>
          <w:szCs w:val="32"/>
        </w:rPr>
        <w:t>張廖萬堅、吳思瑤、</w:t>
      </w:r>
      <w:r w:rsidRPr="00CB5B7E">
        <w:rPr>
          <w:rFonts w:ascii="標楷體" w:eastAsia="標楷體" w:hAnsi="標楷體" w:hint="eastAsia"/>
          <w:sz w:val="32"/>
          <w:szCs w:val="32"/>
        </w:rPr>
        <w:t>萬美玲、</w:t>
      </w:r>
      <w:r w:rsidRPr="00D704A9">
        <w:rPr>
          <w:rFonts w:ascii="標楷體" w:eastAsia="標楷體" w:hAnsi="標楷體" w:hint="eastAsia"/>
          <w:sz w:val="32"/>
          <w:szCs w:val="32"/>
        </w:rPr>
        <w:t>林宜瑾、高虹安、</w:t>
      </w:r>
      <w:r w:rsidRPr="006062A7">
        <w:rPr>
          <w:rFonts w:ascii="標楷體" w:eastAsia="標楷體" w:hAnsi="標楷體" w:hint="eastAsia"/>
          <w:sz w:val="32"/>
          <w:szCs w:val="32"/>
        </w:rPr>
        <w:t>王婉諭、鄭正鈐、李德維、</w:t>
      </w:r>
      <w:r w:rsidRPr="0093640C">
        <w:rPr>
          <w:rFonts w:ascii="標楷體" w:eastAsia="標楷體" w:hAnsi="標楷體" w:hint="eastAsia"/>
          <w:sz w:val="32"/>
          <w:szCs w:val="32"/>
        </w:rPr>
        <w:t>周春米、</w:t>
      </w:r>
      <w:r w:rsidRPr="00D20EE2">
        <w:rPr>
          <w:rFonts w:ascii="標楷體" w:eastAsia="標楷體" w:hAnsi="標楷體" w:hint="eastAsia"/>
          <w:sz w:val="32"/>
          <w:szCs w:val="32"/>
        </w:rPr>
        <w:t>賴品妤、高金素梅、</w:t>
      </w:r>
      <w:r w:rsidRPr="007A5B38">
        <w:rPr>
          <w:rFonts w:ascii="標楷體" w:eastAsia="標楷體" w:hAnsi="標楷體" w:hint="eastAsia"/>
          <w:sz w:val="32"/>
          <w:szCs w:val="32"/>
        </w:rPr>
        <w:t>鄭天財Sra Kacaw</w:t>
      </w:r>
      <w:r>
        <w:rPr>
          <w:rFonts w:ascii="標楷體" w:eastAsia="標楷體" w:hAnsi="標楷體" w:hint="eastAsia"/>
          <w:sz w:val="32"/>
          <w:szCs w:val="32"/>
        </w:rPr>
        <w:t>、林楚茵、</w:t>
      </w:r>
      <w:r w:rsidRPr="007A5B38">
        <w:rPr>
          <w:rFonts w:ascii="標楷體" w:eastAsia="標楷體" w:hAnsi="標楷體" w:hint="eastAsia"/>
          <w:sz w:val="32"/>
          <w:szCs w:val="32"/>
        </w:rPr>
        <w:t>楊瓊瓔、</w:t>
      </w:r>
      <w:r>
        <w:rPr>
          <w:rFonts w:ascii="標楷體" w:eastAsia="標楷體" w:hAnsi="標楷體" w:hint="eastAsia"/>
          <w:sz w:val="32"/>
          <w:szCs w:val="32"/>
        </w:rPr>
        <w:t>陳椒華、范雲、賴惠員、</w:t>
      </w:r>
      <w:r w:rsidRPr="00851C2D">
        <w:rPr>
          <w:rFonts w:ascii="標楷體" w:eastAsia="標楷體" w:hAnsi="標楷體" w:hint="eastAsia"/>
          <w:sz w:val="32"/>
          <w:szCs w:val="32"/>
        </w:rPr>
        <w:t>伍麗華Saidhai Tahovecahe</w:t>
      </w:r>
      <w:r>
        <w:rPr>
          <w:rFonts w:ascii="標楷體" w:eastAsia="標楷體" w:hAnsi="標楷體" w:hint="eastAsia"/>
          <w:sz w:val="32"/>
          <w:szCs w:val="32"/>
        </w:rPr>
        <w:t>、張宏陸、江啟臣、洪孟楷、葉毓蘭、何欣純、廖國棟、蔡易餘等</w:t>
      </w:r>
      <w:r>
        <w:rPr>
          <w:rFonts w:ascii="標楷體" w:eastAsia="標楷體" w:hAnsi="標楷體"/>
          <w:sz w:val="32"/>
          <w:szCs w:val="32"/>
        </w:rPr>
        <w:t>27</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文化部部長李永得</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Pr>
          <w:rFonts w:ascii="標楷體" w:eastAsia="標楷體" w:hAnsi="標楷體" w:hint="eastAsia"/>
          <w:sz w:val="32"/>
          <w:szCs w:val="32"/>
        </w:rPr>
        <w:t>另有委員黃國書、李貴敏、廖國棟提出書面質詢。</w:t>
      </w:r>
      <w:r w:rsidRPr="008C78CE">
        <w:rPr>
          <w:rFonts w:ascii="標楷體" w:eastAsia="標楷體" w:hAnsi="標楷體"/>
          <w:sz w:val="32"/>
          <w:szCs w:val="32"/>
        </w:rPr>
        <w:t>）</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729B" w:rsidRDefault="0022729B" w:rsidP="00017AA4">
      <w:pPr>
        <w:snapToGrid w:val="0"/>
        <w:spacing w:beforeLines="50" w:before="180" w:line="500" w:lineRule="exact"/>
        <w:ind w:left="707" w:hangingChars="221" w:hanging="707"/>
        <w:contextualSpacing/>
        <w:rPr>
          <w:rFonts w:ascii="標楷體" w:eastAsia="標楷體" w:hAnsi="標楷體"/>
          <w:spacing w:val="-2"/>
          <w:position w:val="2"/>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729B" w:rsidRDefault="0022729B" w:rsidP="00017AA4">
      <w:pPr>
        <w:snapToGrid w:val="0"/>
        <w:spacing w:before="240" w:line="500" w:lineRule="exact"/>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hint="eastAsia"/>
          <w:b/>
          <w:bCs/>
          <w:sz w:val="32"/>
          <w:szCs w:val="32"/>
        </w:rPr>
        <w:t>6</w:t>
      </w:r>
      <w:r w:rsidRPr="00EB0E52">
        <w:rPr>
          <w:rFonts w:ascii="標楷體" w:eastAsia="標楷體" w:hAnsi="標楷體" w:hint="eastAsia"/>
          <w:b/>
          <w:bCs/>
          <w:sz w:val="32"/>
          <w:szCs w:val="32"/>
        </w:rPr>
        <w:t>項：</w:t>
      </w:r>
    </w:p>
    <w:p w:rsidR="0022729B" w:rsidRDefault="0022729B" w:rsidP="00017AA4">
      <w:pPr>
        <w:snapToGrid w:val="0"/>
        <w:spacing w:before="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3343AA">
        <w:rPr>
          <w:rFonts w:ascii="標楷體" w:eastAsia="標楷體" w:hAnsi="標楷體" w:hint="eastAsia"/>
          <w:bCs/>
          <w:sz w:val="32"/>
          <w:szCs w:val="32"/>
        </w:rPr>
        <w:t>文化交流是最友善且最快了解彼此的管道，也可以增進國家之間的關係，因此文化部目前在世界16個地方有駐外館處(文化交流事務處)，</w:t>
      </w:r>
      <w:r>
        <w:rPr>
          <w:rFonts w:ascii="標楷體" w:eastAsia="標楷體" w:hAnsi="標楷體" w:hint="eastAsia"/>
          <w:bCs/>
          <w:sz w:val="32"/>
          <w:szCs w:val="32"/>
        </w:rPr>
        <w:t>1</w:t>
      </w:r>
      <w:r>
        <w:rPr>
          <w:rFonts w:ascii="標楷體" w:eastAsia="標楷體" w:hAnsi="標楷體"/>
          <w:bCs/>
          <w:sz w:val="32"/>
          <w:szCs w:val="32"/>
        </w:rPr>
        <w:t>09</w:t>
      </w:r>
      <w:r w:rsidRPr="003343AA">
        <w:rPr>
          <w:rFonts w:ascii="標楷體" w:eastAsia="標楷體" w:hAnsi="標楷體" w:hint="eastAsia"/>
          <w:bCs/>
          <w:sz w:val="32"/>
          <w:szCs w:val="32"/>
        </w:rPr>
        <w:t>年新增義大利、雪梨、印度3處，這是根據文化部駐外單位設置評估辦法，文化部根據國家整體政策、駐地藝文能量等綜合評估後就會決定設置。</w:t>
      </w:r>
    </w:p>
    <w:p w:rsidR="0022729B" w:rsidRDefault="0022729B" w:rsidP="00017AA4">
      <w:pPr>
        <w:snapToGrid w:val="0"/>
        <w:spacing w:before="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3343AA">
        <w:rPr>
          <w:rFonts w:ascii="標楷體" w:eastAsia="標楷體" w:hAnsi="標楷體" w:hint="eastAsia"/>
          <w:bCs/>
          <w:sz w:val="32"/>
          <w:szCs w:val="32"/>
        </w:rPr>
        <w:t>而近年來東歐國家像是捷克、斯洛伐克和立陶宛與我國在防疫上互動頻繁，在國際上是值得珍惜的朋友，</w:t>
      </w:r>
      <w:r>
        <w:rPr>
          <w:rFonts w:ascii="標楷體" w:eastAsia="標楷體" w:hAnsi="標楷體" w:hint="eastAsia"/>
          <w:bCs/>
          <w:sz w:val="32"/>
          <w:szCs w:val="32"/>
        </w:rPr>
        <w:t>1</w:t>
      </w:r>
      <w:r>
        <w:rPr>
          <w:rFonts w:ascii="標楷體" w:eastAsia="標楷體" w:hAnsi="標楷體"/>
          <w:bCs/>
          <w:sz w:val="32"/>
          <w:szCs w:val="32"/>
        </w:rPr>
        <w:t>10</w:t>
      </w:r>
      <w:r w:rsidRPr="003343AA">
        <w:rPr>
          <w:rFonts w:ascii="標楷體" w:eastAsia="標楷體" w:hAnsi="標楷體" w:hint="eastAsia"/>
          <w:bCs/>
          <w:sz w:val="32"/>
          <w:szCs w:val="32"/>
        </w:rPr>
        <w:t>年夏天外交部已宣布要在立陶宛設立「駐立陶宛台灣代表處」，強化中、東歐地區的實質關係，爰此建請文化部應規劃於東歐設</w:t>
      </w:r>
      <w:r>
        <w:rPr>
          <w:rFonts w:ascii="標楷體" w:eastAsia="標楷體" w:hAnsi="標楷體" w:hint="eastAsia"/>
          <w:bCs/>
          <w:sz w:val="32"/>
          <w:szCs w:val="32"/>
        </w:rPr>
        <w:t>立文化組。</w:t>
      </w:r>
    </w:p>
    <w:p w:rsidR="0022729B"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提案人：張廖萬堅  林宜瑾  周春米  吳思瑤</w:t>
      </w:r>
    </w:p>
    <w:p w:rsidR="0022729B" w:rsidRPr="00123E59"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lastRenderedPageBreak/>
        <w:t xml:space="preserve">     </w:t>
      </w:r>
      <w:r w:rsidRPr="003343AA">
        <w:rPr>
          <w:rFonts w:ascii="標楷體" w:eastAsia="標楷體" w:hAnsi="標楷體" w:hint="eastAsia"/>
          <w:bCs/>
          <w:szCs w:val="32"/>
        </w:rPr>
        <w:t xml:space="preserve"> </w:t>
      </w:r>
      <w:r>
        <w:rPr>
          <w:rFonts w:ascii="標楷體" w:eastAsia="標楷體" w:hAnsi="標楷體" w:hint="eastAsia"/>
          <w:bCs/>
          <w:sz w:val="32"/>
          <w:szCs w:val="32"/>
        </w:rPr>
        <w:t xml:space="preserve">  陳秀寳</w:t>
      </w:r>
    </w:p>
    <w:p w:rsidR="0022729B" w:rsidRDefault="0022729B" w:rsidP="00017AA4">
      <w:pPr>
        <w:snapToGrid w:val="0"/>
        <w:spacing w:before="240" w:line="500" w:lineRule="exact"/>
        <w:ind w:left="640" w:hangingChars="200" w:hanging="640"/>
        <w:contextualSpacing/>
        <w:jc w:val="both"/>
        <w:rPr>
          <w:rFonts w:ascii="標楷體" w:eastAsia="標楷體" w:hAnsi="標楷體"/>
          <w:b/>
          <w:bCs/>
          <w:sz w:val="32"/>
          <w:szCs w:val="32"/>
        </w:rPr>
      </w:pPr>
      <w:r>
        <w:rPr>
          <w:rFonts w:ascii="標楷體" w:eastAsia="標楷體" w:hAnsi="標楷體" w:hint="eastAsia"/>
          <w:bCs/>
          <w:sz w:val="32"/>
          <w:szCs w:val="32"/>
        </w:rPr>
        <w:t>二、</w:t>
      </w:r>
      <w:r w:rsidRPr="003343AA">
        <w:rPr>
          <w:rFonts w:ascii="標楷體" w:eastAsia="標楷體" w:hAnsi="標楷體" w:hint="eastAsia"/>
          <w:bCs/>
          <w:sz w:val="32"/>
          <w:szCs w:val="32"/>
        </w:rPr>
        <w:t>中華民國是一個主權獨立的國家，且有效統治台灣地區的正當性與合法性，為不容置疑的事實。適逢中華民國110年國慶日舉國慶祝之際，中華電視股份有限公司總經理莊豐嘉在其臉書表示「為幽靈國慶生」之荒謬言論，舉國譁然，社會觀感不佳。莊豐嘉位居公廣集團之管理階層，領取國家薪俸，竟公開汙衊羞辱國家的國格，為國人所不齒；且擔任總經理3年期間，華視財務虧損持續擴大，整體節目收視率不振，並爆發節目招標案弊端，莊豐嘉之言行</w:t>
      </w:r>
      <w:r>
        <w:rPr>
          <w:rFonts w:ascii="標楷體" w:eastAsia="標楷體" w:hAnsi="標楷體" w:hint="eastAsia"/>
          <w:bCs/>
          <w:sz w:val="32"/>
          <w:szCs w:val="32"/>
        </w:rPr>
        <w:t>顯有爭議</w:t>
      </w:r>
      <w:r w:rsidRPr="003343AA">
        <w:rPr>
          <w:rFonts w:ascii="標楷體" w:eastAsia="標楷體" w:hAnsi="標楷體" w:hint="eastAsia"/>
          <w:bCs/>
          <w:sz w:val="32"/>
          <w:szCs w:val="32"/>
        </w:rPr>
        <w:t>。爰此，要求文化部部長對於莊豐嘉</w:t>
      </w:r>
      <w:r>
        <w:rPr>
          <w:rFonts w:ascii="標楷體" w:eastAsia="標楷體" w:hAnsi="標楷體" w:hint="eastAsia"/>
          <w:bCs/>
          <w:sz w:val="32"/>
          <w:szCs w:val="32"/>
        </w:rPr>
        <w:t>是否違反公共電視相關規定及經營能力，</w:t>
      </w:r>
      <w:r w:rsidRPr="003343AA">
        <w:rPr>
          <w:rFonts w:ascii="標楷體" w:eastAsia="標楷體" w:hAnsi="標楷體" w:hint="eastAsia"/>
          <w:bCs/>
          <w:sz w:val="32"/>
          <w:szCs w:val="32"/>
        </w:rPr>
        <w:t>要求公廣集團啟動</w:t>
      </w:r>
      <w:r>
        <w:rPr>
          <w:rFonts w:ascii="標楷體" w:eastAsia="標楷體" w:hAnsi="標楷體" w:hint="eastAsia"/>
          <w:bCs/>
          <w:sz w:val="32"/>
          <w:szCs w:val="32"/>
        </w:rPr>
        <w:t>相關程序，於1週內提出檢討報告</w:t>
      </w:r>
      <w:r w:rsidRPr="003343AA">
        <w:rPr>
          <w:rFonts w:ascii="標楷體" w:eastAsia="標楷體" w:hAnsi="標楷體" w:hint="eastAsia"/>
          <w:bCs/>
          <w:sz w:val="32"/>
          <w:szCs w:val="32"/>
        </w:rPr>
        <w:t>。</w:t>
      </w:r>
    </w:p>
    <w:p w:rsidR="0022729B"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提案人：李德維  林奕華</w:t>
      </w:r>
      <w:r w:rsidRPr="001843D2">
        <w:rPr>
          <w:rFonts w:ascii="標楷體" w:eastAsia="標楷體" w:hAnsi="標楷體" w:hint="eastAsia"/>
          <w:bCs/>
          <w:sz w:val="32"/>
          <w:szCs w:val="32"/>
        </w:rPr>
        <w:t xml:space="preserve">  </w:t>
      </w:r>
      <w:r>
        <w:rPr>
          <w:rFonts w:ascii="標楷體" w:eastAsia="標楷體" w:hAnsi="標楷體" w:hint="eastAsia"/>
          <w:bCs/>
          <w:sz w:val="32"/>
          <w:szCs w:val="32"/>
        </w:rPr>
        <w:t>萬美玲  高金素梅</w:t>
      </w:r>
    </w:p>
    <w:p w:rsidR="0022729B" w:rsidRPr="00123E59"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3343AA">
        <w:rPr>
          <w:rFonts w:ascii="標楷體" w:eastAsia="標楷體" w:hAnsi="標楷體" w:hint="eastAsia"/>
          <w:bCs/>
          <w:szCs w:val="32"/>
        </w:rPr>
        <w:t xml:space="preserve"> </w:t>
      </w:r>
      <w:r>
        <w:rPr>
          <w:rFonts w:ascii="標楷體" w:eastAsia="標楷體" w:hAnsi="標楷體" w:hint="eastAsia"/>
          <w:bCs/>
          <w:sz w:val="32"/>
          <w:szCs w:val="32"/>
        </w:rPr>
        <w:t xml:space="preserve">  鄭正鈐  楊瓊瓔</w:t>
      </w:r>
    </w:p>
    <w:p w:rsidR="0022729B" w:rsidRDefault="0022729B" w:rsidP="00017AA4">
      <w:pPr>
        <w:snapToGrid w:val="0"/>
        <w:spacing w:before="240" w:line="500" w:lineRule="exact"/>
        <w:ind w:left="632" w:hangingChars="200" w:hanging="632"/>
        <w:contextualSpacing/>
        <w:jc w:val="both"/>
        <w:rPr>
          <w:rFonts w:ascii="標楷體" w:eastAsia="標楷體" w:hAnsi="標楷體"/>
          <w:spacing w:val="-2"/>
          <w:position w:val="2"/>
          <w:sz w:val="32"/>
          <w:szCs w:val="32"/>
        </w:rPr>
      </w:pPr>
      <w:r>
        <w:rPr>
          <w:rFonts w:ascii="標楷體" w:eastAsia="標楷體" w:hAnsi="標楷體" w:hint="eastAsia"/>
          <w:spacing w:val="-2"/>
          <w:position w:val="2"/>
          <w:sz w:val="32"/>
          <w:szCs w:val="32"/>
        </w:rPr>
        <w:t>三、</w:t>
      </w:r>
      <w:r w:rsidRPr="003343AA">
        <w:rPr>
          <w:rFonts w:ascii="標楷體" w:eastAsia="標楷體" w:hAnsi="標楷體" w:hint="eastAsia"/>
          <w:spacing w:val="-2"/>
          <w:position w:val="2"/>
          <w:sz w:val="32"/>
          <w:szCs w:val="32"/>
        </w:rPr>
        <w:t>鑑於文化部</w:t>
      </w:r>
      <w:r>
        <w:rPr>
          <w:rFonts w:ascii="標楷體" w:eastAsia="標楷體" w:hAnsi="標楷體" w:hint="eastAsia"/>
          <w:spacing w:val="-2"/>
          <w:position w:val="2"/>
          <w:sz w:val="32"/>
          <w:szCs w:val="32"/>
        </w:rPr>
        <w:t>109</w:t>
      </w:r>
      <w:r w:rsidRPr="003343AA">
        <w:rPr>
          <w:rFonts w:ascii="標楷體" w:eastAsia="標楷體" w:hAnsi="標楷體" w:hint="eastAsia"/>
          <w:spacing w:val="-2"/>
          <w:position w:val="2"/>
          <w:sz w:val="32"/>
          <w:szCs w:val="32"/>
        </w:rPr>
        <w:t>年發放三倍券時加碼藝Fun券，</w:t>
      </w:r>
      <w:r>
        <w:rPr>
          <w:rFonts w:ascii="標楷體" w:eastAsia="標楷體" w:hAnsi="標楷體" w:hint="eastAsia"/>
          <w:spacing w:val="-2"/>
          <w:position w:val="2"/>
          <w:sz w:val="32"/>
          <w:szCs w:val="32"/>
        </w:rPr>
        <w:t>110</w:t>
      </w:r>
      <w:r w:rsidRPr="003343AA">
        <w:rPr>
          <w:rFonts w:ascii="標楷體" w:eastAsia="標楷體" w:hAnsi="標楷體" w:hint="eastAsia"/>
          <w:spacing w:val="-2"/>
          <w:position w:val="2"/>
          <w:sz w:val="32"/>
          <w:szCs w:val="32"/>
        </w:rPr>
        <w:t>年五倍券同樣沿用此政策鼓勵藝文消費，根據政府採購網公開資訊顯示相關平台營運與建置已發包</w:t>
      </w:r>
      <w:r>
        <w:rPr>
          <w:rFonts w:ascii="標楷體" w:eastAsia="標楷體" w:hAnsi="標楷體" w:hint="eastAsia"/>
          <w:spacing w:val="-2"/>
          <w:position w:val="2"/>
          <w:sz w:val="32"/>
          <w:szCs w:val="32"/>
        </w:rPr>
        <w:t>1</w:t>
      </w:r>
      <w:r w:rsidRPr="003343AA">
        <w:rPr>
          <w:rFonts w:ascii="標楷體" w:eastAsia="標楷體" w:hAnsi="標楷體" w:hint="eastAsia"/>
          <w:spacing w:val="-2"/>
          <w:position w:val="2"/>
          <w:sz w:val="32"/>
          <w:szCs w:val="32"/>
        </w:rPr>
        <w:t>億多元限制性招標，</w:t>
      </w:r>
      <w:r>
        <w:rPr>
          <w:rFonts w:ascii="標楷體" w:eastAsia="標楷體" w:hAnsi="標楷體" w:hint="eastAsia"/>
          <w:spacing w:val="-2"/>
          <w:position w:val="2"/>
          <w:sz w:val="32"/>
          <w:szCs w:val="32"/>
        </w:rPr>
        <w:t>109</w:t>
      </w:r>
      <w:r w:rsidRPr="003343AA">
        <w:rPr>
          <w:rFonts w:ascii="標楷體" w:eastAsia="標楷體" w:hAnsi="標楷體" w:hint="eastAsia"/>
          <w:spacing w:val="-2"/>
          <w:position w:val="2"/>
          <w:sz w:val="32"/>
          <w:szCs w:val="32"/>
        </w:rPr>
        <w:t>年總計發包超過</w:t>
      </w:r>
      <w:r>
        <w:rPr>
          <w:rFonts w:ascii="標楷體" w:eastAsia="標楷體" w:hAnsi="標楷體" w:hint="eastAsia"/>
          <w:spacing w:val="-2"/>
          <w:position w:val="2"/>
          <w:sz w:val="32"/>
          <w:szCs w:val="32"/>
        </w:rPr>
        <w:t>7</w:t>
      </w:r>
      <w:r w:rsidRPr="003343AA">
        <w:rPr>
          <w:rFonts w:ascii="標楷體" w:eastAsia="標楷體" w:hAnsi="標楷體" w:hint="eastAsia"/>
          <w:spacing w:val="-2"/>
          <w:position w:val="2"/>
          <w:sz w:val="32"/>
          <w:szCs w:val="32"/>
        </w:rPr>
        <w:t>千萬元，</w:t>
      </w:r>
      <w:r>
        <w:rPr>
          <w:rFonts w:ascii="標楷體" w:eastAsia="標楷體" w:hAnsi="標楷體" w:hint="eastAsia"/>
          <w:spacing w:val="-2"/>
          <w:position w:val="2"/>
          <w:sz w:val="32"/>
          <w:szCs w:val="32"/>
        </w:rPr>
        <w:t>110</w:t>
      </w:r>
      <w:r w:rsidRPr="003343AA">
        <w:rPr>
          <w:rFonts w:ascii="標楷體" w:eastAsia="標楷體" w:hAnsi="標楷體" w:hint="eastAsia"/>
          <w:spacing w:val="-2"/>
          <w:position w:val="2"/>
          <w:sz w:val="32"/>
          <w:szCs w:val="32"/>
        </w:rPr>
        <w:t>年再發包5</w:t>
      </w:r>
      <w:r>
        <w:rPr>
          <w:rFonts w:ascii="標楷體" w:eastAsia="標楷體" w:hAnsi="標楷體"/>
          <w:spacing w:val="-2"/>
          <w:position w:val="2"/>
          <w:sz w:val="32"/>
          <w:szCs w:val="32"/>
        </w:rPr>
        <w:t>,</w:t>
      </w:r>
      <w:r>
        <w:rPr>
          <w:rFonts w:ascii="標楷體" w:eastAsia="標楷體" w:hAnsi="標楷體" w:hint="eastAsia"/>
          <w:spacing w:val="-2"/>
          <w:position w:val="2"/>
          <w:sz w:val="32"/>
          <w:szCs w:val="32"/>
        </w:rPr>
        <w:t>405萬元，惟相關功能和平台目標未明顯改變，爰</w:t>
      </w:r>
      <w:r w:rsidRPr="003343AA">
        <w:rPr>
          <w:rFonts w:ascii="標楷體" w:eastAsia="標楷體" w:hAnsi="標楷體" w:hint="eastAsia"/>
          <w:spacing w:val="-2"/>
          <w:position w:val="2"/>
          <w:sz w:val="32"/>
          <w:szCs w:val="32"/>
        </w:rPr>
        <w:t>請文化部提供藝文振興平台規劃及經費運用，並說明此平台後續營運與發展計畫，提交書面報告至</w:t>
      </w:r>
      <w:r>
        <w:rPr>
          <w:rFonts w:ascii="標楷體" w:eastAsia="標楷體" w:hAnsi="標楷體" w:hint="eastAsia"/>
          <w:spacing w:val="-2"/>
          <w:position w:val="2"/>
          <w:sz w:val="32"/>
          <w:szCs w:val="32"/>
        </w:rPr>
        <w:t>立法院教育及文化</w:t>
      </w:r>
      <w:r w:rsidRPr="003343AA">
        <w:rPr>
          <w:rFonts w:ascii="標楷體" w:eastAsia="標楷體" w:hAnsi="標楷體" w:hint="eastAsia"/>
          <w:spacing w:val="-2"/>
          <w:position w:val="2"/>
          <w:sz w:val="32"/>
          <w:szCs w:val="32"/>
        </w:rPr>
        <w:t>委員會。</w:t>
      </w:r>
    </w:p>
    <w:p w:rsidR="0022729B"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提案人：高虹安</w:t>
      </w:r>
    </w:p>
    <w:p w:rsidR="0022729B" w:rsidRPr="00993B18" w:rsidRDefault="0022729B" w:rsidP="00017AA4">
      <w:pPr>
        <w:snapToGrid w:val="0"/>
        <w:spacing w:before="240" w:line="500" w:lineRule="exact"/>
        <w:ind w:leftChars="1250" w:left="3640" w:hangingChars="200" w:hanging="640"/>
        <w:contextualSpacing/>
        <w:rPr>
          <w:rFonts w:ascii="標楷體" w:eastAsia="標楷體" w:hAnsi="標楷體"/>
          <w:spacing w:val="-2"/>
          <w:position w:val="2"/>
          <w:sz w:val="32"/>
          <w:szCs w:val="32"/>
        </w:rPr>
      </w:pPr>
      <w:r>
        <w:rPr>
          <w:rFonts w:ascii="標楷體" w:eastAsia="標楷體" w:hAnsi="標楷體" w:hint="eastAsia"/>
          <w:bCs/>
          <w:sz w:val="32"/>
          <w:szCs w:val="32"/>
        </w:rPr>
        <w:t>連署人：林宜瑾  李德維  萬美玲</w:t>
      </w:r>
    </w:p>
    <w:p w:rsidR="0022729B" w:rsidRDefault="0022729B" w:rsidP="00017AA4">
      <w:pPr>
        <w:snapToGrid w:val="0"/>
        <w:spacing w:before="240" w:line="500" w:lineRule="exact"/>
        <w:ind w:left="632" w:hangingChars="200" w:hanging="632"/>
        <w:contextualSpacing/>
        <w:jc w:val="both"/>
        <w:rPr>
          <w:rFonts w:ascii="標楷體" w:eastAsia="標楷體" w:hAnsi="標楷體"/>
          <w:spacing w:val="-2"/>
          <w:position w:val="2"/>
          <w:sz w:val="32"/>
          <w:szCs w:val="32"/>
        </w:rPr>
      </w:pPr>
      <w:r>
        <w:rPr>
          <w:rFonts w:ascii="標楷體" w:eastAsia="標楷體" w:hAnsi="標楷體" w:hint="eastAsia"/>
          <w:spacing w:val="-2"/>
          <w:position w:val="2"/>
          <w:sz w:val="32"/>
          <w:szCs w:val="32"/>
        </w:rPr>
        <w:t>四、</w:t>
      </w:r>
      <w:r w:rsidRPr="00993B18">
        <w:rPr>
          <w:rFonts w:ascii="標楷體" w:eastAsia="標楷體" w:hAnsi="標楷體" w:hint="eastAsia"/>
          <w:spacing w:val="-2"/>
          <w:position w:val="2"/>
          <w:sz w:val="32"/>
          <w:szCs w:val="32"/>
        </w:rPr>
        <w:t>文化部曾在2018年9月提出《公共媒體法》草案，李永得部長曾在</w:t>
      </w:r>
      <w:r>
        <w:rPr>
          <w:rFonts w:ascii="標楷體" w:eastAsia="標楷體" w:hAnsi="標楷體" w:hint="eastAsia"/>
          <w:spacing w:val="-2"/>
          <w:position w:val="2"/>
          <w:sz w:val="32"/>
          <w:szCs w:val="32"/>
        </w:rPr>
        <w:t>110</w:t>
      </w:r>
      <w:r w:rsidRPr="00993B18">
        <w:rPr>
          <w:rFonts w:ascii="標楷體" w:eastAsia="標楷體" w:hAnsi="標楷體" w:hint="eastAsia"/>
          <w:spacing w:val="-2"/>
          <w:position w:val="2"/>
          <w:sz w:val="32"/>
          <w:szCs w:val="32"/>
        </w:rPr>
        <w:t>年4月14日至</w:t>
      </w:r>
      <w:r>
        <w:rPr>
          <w:rFonts w:ascii="標楷體" w:eastAsia="標楷體" w:hAnsi="標楷體" w:hint="eastAsia"/>
          <w:spacing w:val="-2"/>
          <w:position w:val="2"/>
          <w:sz w:val="32"/>
          <w:szCs w:val="32"/>
        </w:rPr>
        <w:t>立法院教育及文化</w:t>
      </w:r>
      <w:r w:rsidRPr="00993B18">
        <w:rPr>
          <w:rFonts w:ascii="標楷體" w:eastAsia="標楷體" w:hAnsi="標楷體" w:hint="eastAsia"/>
          <w:spacing w:val="-2"/>
          <w:position w:val="2"/>
          <w:sz w:val="32"/>
          <w:szCs w:val="32"/>
        </w:rPr>
        <w:t>委員會進行「公共媒體法推動進度與我國公廣集團面對全球數位化之發展規劃」專題報告，報告中提到要解決組織架構和財源兩大核心問題，之後文化部於</w:t>
      </w:r>
      <w:r>
        <w:rPr>
          <w:rFonts w:ascii="標楷體" w:eastAsia="標楷體" w:hAnsi="標楷體" w:hint="eastAsia"/>
          <w:spacing w:val="-2"/>
          <w:position w:val="2"/>
          <w:sz w:val="32"/>
          <w:szCs w:val="32"/>
        </w:rPr>
        <w:t>110</w:t>
      </w:r>
      <w:r w:rsidRPr="00993B18">
        <w:rPr>
          <w:rFonts w:ascii="標楷體" w:eastAsia="標楷體" w:hAnsi="標楷體" w:hint="eastAsia"/>
          <w:spacing w:val="-2"/>
          <w:position w:val="2"/>
          <w:sz w:val="32"/>
          <w:szCs w:val="32"/>
        </w:rPr>
        <w:t>年9月15日預告《公共電視法》修正草案；建請文化部提出公廣傳播政策規劃期程，以及未來公共電視台、</w:t>
      </w:r>
      <w:r w:rsidRPr="00993B18">
        <w:rPr>
          <w:rFonts w:ascii="標楷體" w:eastAsia="標楷體" w:hAnsi="標楷體" w:hint="eastAsia"/>
          <w:spacing w:val="-2"/>
          <w:position w:val="2"/>
          <w:sz w:val="32"/>
          <w:szCs w:val="32"/>
        </w:rPr>
        <w:lastRenderedPageBreak/>
        <w:t>中央廣播電臺、中央通訊社、Taiwan Plus等跨平台媒體機構將會如何合作或整併之書面報告至</w:t>
      </w:r>
      <w:r>
        <w:rPr>
          <w:rFonts w:ascii="標楷體" w:eastAsia="標楷體" w:hAnsi="標楷體" w:hint="eastAsia"/>
          <w:spacing w:val="-2"/>
          <w:position w:val="2"/>
          <w:sz w:val="32"/>
          <w:szCs w:val="32"/>
        </w:rPr>
        <w:t>立法院教育及文化</w:t>
      </w:r>
      <w:r w:rsidRPr="00993B18">
        <w:rPr>
          <w:rFonts w:ascii="標楷體" w:eastAsia="標楷體" w:hAnsi="標楷體" w:hint="eastAsia"/>
          <w:spacing w:val="-2"/>
          <w:position w:val="2"/>
          <w:sz w:val="32"/>
          <w:szCs w:val="32"/>
        </w:rPr>
        <w:t>委員會。</w:t>
      </w:r>
    </w:p>
    <w:p w:rsidR="0022729B"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提案人：高虹安</w:t>
      </w:r>
    </w:p>
    <w:p w:rsidR="0022729B" w:rsidRPr="00993B18" w:rsidRDefault="0022729B" w:rsidP="00017AA4">
      <w:pPr>
        <w:snapToGrid w:val="0"/>
        <w:spacing w:before="240" w:line="500" w:lineRule="exact"/>
        <w:ind w:leftChars="1250" w:left="3640" w:hangingChars="200" w:hanging="640"/>
        <w:contextualSpacing/>
        <w:rPr>
          <w:rFonts w:ascii="標楷體" w:eastAsia="標楷體" w:hAnsi="標楷體"/>
          <w:spacing w:val="-2"/>
          <w:position w:val="2"/>
          <w:sz w:val="32"/>
          <w:szCs w:val="32"/>
        </w:rPr>
      </w:pPr>
      <w:r>
        <w:rPr>
          <w:rFonts w:ascii="標楷體" w:eastAsia="標楷體" w:hAnsi="標楷體" w:hint="eastAsia"/>
          <w:bCs/>
          <w:sz w:val="32"/>
          <w:szCs w:val="32"/>
        </w:rPr>
        <w:t>連署人：林宜瑾  李德維  萬美玲</w:t>
      </w:r>
    </w:p>
    <w:p w:rsidR="0022729B" w:rsidRDefault="0022729B" w:rsidP="00017AA4">
      <w:pPr>
        <w:kinsoku w:val="0"/>
        <w:overflowPunct w:val="0"/>
        <w:autoSpaceDE w:val="0"/>
        <w:autoSpaceDN w:val="0"/>
        <w:snapToGrid w:val="0"/>
        <w:spacing w:before="240" w:line="500" w:lineRule="exact"/>
        <w:ind w:left="490" w:hangingChars="155" w:hanging="490"/>
        <w:contextualSpacing/>
        <w:jc w:val="both"/>
        <w:rPr>
          <w:rFonts w:ascii="標楷體" w:eastAsia="標楷體" w:hAnsi="標楷體"/>
          <w:spacing w:val="-2"/>
          <w:position w:val="2"/>
          <w:sz w:val="32"/>
          <w:szCs w:val="32"/>
        </w:rPr>
      </w:pPr>
      <w:r>
        <w:rPr>
          <w:rFonts w:ascii="標楷體" w:eastAsia="標楷體" w:hAnsi="標楷體" w:hint="eastAsia"/>
          <w:spacing w:val="-2"/>
          <w:position w:val="2"/>
          <w:sz w:val="32"/>
          <w:szCs w:val="32"/>
        </w:rPr>
        <w:t>五、</w:t>
      </w:r>
      <w:r w:rsidRPr="00993B18">
        <w:rPr>
          <w:rFonts w:ascii="標楷體" w:eastAsia="標楷體" w:hAnsi="標楷體" w:hint="eastAsia"/>
          <w:spacing w:val="-2"/>
          <w:position w:val="2"/>
          <w:sz w:val="32"/>
          <w:szCs w:val="32"/>
        </w:rPr>
        <w:t>為落實行政院前瞻基礎建設計</w:t>
      </w:r>
      <w:r>
        <w:rPr>
          <w:rFonts w:ascii="標楷體" w:eastAsia="標楷體" w:hAnsi="標楷體" w:hint="eastAsia"/>
          <w:spacing w:val="-2"/>
          <w:position w:val="2"/>
          <w:sz w:val="32"/>
          <w:szCs w:val="32"/>
        </w:rPr>
        <w:t>畫</w:t>
      </w:r>
      <w:r w:rsidRPr="00993B18">
        <w:rPr>
          <w:rFonts w:ascii="標楷體" w:eastAsia="標楷體" w:hAnsi="標楷體" w:hint="eastAsia"/>
          <w:spacing w:val="-2"/>
          <w:position w:val="2"/>
          <w:sz w:val="32"/>
          <w:szCs w:val="32"/>
        </w:rPr>
        <w:t>城鄉建設平衡中央與地方基礎建設之精神，豐富地方民眾的文化生活，使各偏鄉地方都有享受文化生活的權力，文化部遂提出文化生活圈建設計畫，透過盤點、保存並復興各地區的文化設施硬體，包括博物館、文化館、演藝廳、美術館等各類型館舍，在國家整體藝術史的建構之下，重新找到各地區應該演繹及承載的地方文化定位及特色並重啟地方活力。爰為盤點北高雄所蘊含的歷史風采，使得藝術文化成為北高雄人民的生活養分，請文化部於</w:t>
      </w:r>
      <w:r>
        <w:rPr>
          <w:rFonts w:ascii="標楷體" w:eastAsia="標楷體" w:hAnsi="標楷體" w:hint="eastAsia"/>
          <w:spacing w:val="-2"/>
          <w:position w:val="2"/>
          <w:sz w:val="32"/>
          <w:szCs w:val="32"/>
        </w:rPr>
        <w:t>6</w:t>
      </w:r>
      <w:r w:rsidRPr="00993B18">
        <w:rPr>
          <w:rFonts w:ascii="標楷體" w:eastAsia="標楷體" w:hAnsi="標楷體" w:hint="eastAsia"/>
          <w:spacing w:val="-2"/>
          <w:position w:val="2"/>
          <w:sz w:val="32"/>
          <w:szCs w:val="32"/>
        </w:rPr>
        <w:t>個月內</w:t>
      </w:r>
      <w:r>
        <w:rPr>
          <w:rFonts w:ascii="標楷體" w:eastAsia="標楷體" w:hAnsi="標楷體" w:hint="eastAsia"/>
          <w:spacing w:val="-2"/>
          <w:position w:val="2"/>
          <w:sz w:val="32"/>
          <w:szCs w:val="32"/>
        </w:rPr>
        <w:t>輔導高雄市政府</w:t>
      </w:r>
      <w:r w:rsidRPr="00993B18">
        <w:rPr>
          <w:rFonts w:ascii="標楷體" w:eastAsia="標楷體" w:hAnsi="標楷體" w:hint="eastAsia"/>
          <w:spacing w:val="-2"/>
          <w:position w:val="2"/>
          <w:sz w:val="32"/>
          <w:szCs w:val="32"/>
        </w:rPr>
        <w:t>針對北高雄</w:t>
      </w:r>
      <w:r>
        <w:rPr>
          <w:rFonts w:ascii="標楷體" w:eastAsia="標楷體" w:hAnsi="標楷體" w:hint="eastAsia"/>
          <w:spacing w:val="-2"/>
          <w:position w:val="2"/>
          <w:sz w:val="32"/>
          <w:szCs w:val="32"/>
        </w:rPr>
        <w:t>8</w:t>
      </w:r>
      <w:r w:rsidRPr="00993B18">
        <w:rPr>
          <w:rFonts w:ascii="標楷體" w:eastAsia="標楷體" w:hAnsi="標楷體" w:hint="eastAsia"/>
          <w:spacing w:val="-2"/>
          <w:position w:val="2"/>
          <w:sz w:val="32"/>
          <w:szCs w:val="32"/>
        </w:rPr>
        <w:t>區(茄萣區、湖內區、路竹區、永安區、岡山區、彌陀區、梓官區、橋頭區)提出「北高雄文化生活圈建設計畫」予</w:t>
      </w:r>
      <w:r>
        <w:rPr>
          <w:rFonts w:ascii="標楷體" w:eastAsia="標楷體" w:hAnsi="標楷體" w:hint="eastAsia"/>
          <w:spacing w:val="-2"/>
          <w:position w:val="2"/>
          <w:sz w:val="32"/>
          <w:szCs w:val="32"/>
        </w:rPr>
        <w:t>立法</w:t>
      </w:r>
      <w:r w:rsidRPr="00993B18">
        <w:rPr>
          <w:rFonts w:ascii="標楷體" w:eastAsia="標楷體" w:hAnsi="標楷體" w:hint="eastAsia"/>
          <w:spacing w:val="-2"/>
          <w:position w:val="2"/>
          <w:sz w:val="32"/>
          <w:szCs w:val="32"/>
        </w:rPr>
        <w:t>院教育及文化委員會。</w:t>
      </w:r>
    </w:p>
    <w:p w:rsidR="0022729B" w:rsidRDefault="0022729B" w:rsidP="00017AA4">
      <w:pPr>
        <w:snapToGrid w:val="0"/>
        <w:spacing w:before="240" w:line="500" w:lineRule="exact"/>
        <w:ind w:leftChars="1250" w:left="3632" w:hangingChars="200" w:hanging="632"/>
        <w:contextualSpacing/>
        <w:rPr>
          <w:rFonts w:ascii="標楷體" w:eastAsia="標楷體" w:hAnsi="標楷體"/>
          <w:spacing w:val="-2"/>
          <w:position w:val="2"/>
          <w:sz w:val="32"/>
          <w:szCs w:val="32"/>
        </w:rPr>
      </w:pPr>
      <w:r>
        <w:rPr>
          <w:rFonts w:ascii="標楷體" w:eastAsia="標楷體" w:hAnsi="標楷體" w:hint="eastAsia"/>
          <w:spacing w:val="-2"/>
          <w:position w:val="2"/>
          <w:sz w:val="32"/>
          <w:szCs w:val="32"/>
        </w:rPr>
        <w:t>提案人：陳秀寳  邱志偉</w:t>
      </w:r>
    </w:p>
    <w:p w:rsidR="0022729B" w:rsidRDefault="0022729B" w:rsidP="00017AA4">
      <w:pPr>
        <w:snapToGrid w:val="0"/>
        <w:spacing w:before="240" w:line="500" w:lineRule="exact"/>
        <w:ind w:leftChars="1250" w:left="3632" w:hangingChars="200" w:hanging="632"/>
        <w:contextualSpacing/>
        <w:rPr>
          <w:rFonts w:ascii="標楷體" w:eastAsia="標楷體" w:hAnsi="標楷體"/>
          <w:spacing w:val="-2"/>
          <w:position w:val="2"/>
          <w:sz w:val="32"/>
          <w:szCs w:val="32"/>
        </w:rPr>
      </w:pPr>
      <w:r>
        <w:rPr>
          <w:rFonts w:ascii="標楷體" w:eastAsia="標楷體" w:hAnsi="標楷體" w:hint="eastAsia"/>
          <w:spacing w:val="-2"/>
          <w:position w:val="2"/>
          <w:sz w:val="32"/>
          <w:szCs w:val="32"/>
        </w:rPr>
        <w:t>連署人：林宜瑾  吳思瑤  林俊憲  陳明文</w:t>
      </w:r>
    </w:p>
    <w:p w:rsidR="0022729B" w:rsidRDefault="0022729B" w:rsidP="00017AA4">
      <w:pPr>
        <w:snapToGrid w:val="0"/>
        <w:spacing w:before="240" w:line="500" w:lineRule="exact"/>
        <w:ind w:leftChars="1250" w:left="3632" w:hangingChars="200" w:hanging="632"/>
        <w:contextualSpacing/>
        <w:rPr>
          <w:rFonts w:ascii="標楷體" w:eastAsia="標楷體" w:hAnsi="標楷體"/>
          <w:spacing w:val="-2"/>
          <w:position w:val="2"/>
          <w:sz w:val="32"/>
          <w:szCs w:val="32"/>
        </w:rPr>
      </w:pPr>
      <w:r>
        <w:rPr>
          <w:rFonts w:ascii="標楷體" w:eastAsia="標楷體" w:hAnsi="標楷體" w:hint="eastAsia"/>
          <w:spacing w:val="-2"/>
          <w:position w:val="2"/>
          <w:sz w:val="32"/>
          <w:szCs w:val="32"/>
        </w:rPr>
        <w:t xml:space="preserve">        劉櫂豪</w:t>
      </w:r>
    </w:p>
    <w:p w:rsidR="0022729B" w:rsidRDefault="0022729B" w:rsidP="00017AA4">
      <w:pPr>
        <w:snapToGrid w:val="0"/>
        <w:spacing w:before="240" w:line="500" w:lineRule="exact"/>
        <w:ind w:left="569" w:hangingChars="180" w:hanging="569"/>
        <w:contextualSpacing/>
        <w:jc w:val="both"/>
        <w:rPr>
          <w:rFonts w:ascii="標楷體" w:eastAsia="標楷體" w:hAnsi="標楷體"/>
          <w:spacing w:val="-2"/>
          <w:position w:val="2"/>
          <w:sz w:val="32"/>
          <w:szCs w:val="32"/>
        </w:rPr>
      </w:pPr>
      <w:r>
        <w:rPr>
          <w:rFonts w:ascii="標楷體" w:eastAsia="標楷體" w:hAnsi="標楷體" w:hint="eastAsia"/>
          <w:spacing w:val="-2"/>
          <w:position w:val="2"/>
          <w:sz w:val="32"/>
          <w:szCs w:val="32"/>
        </w:rPr>
        <w:t>六、</w:t>
      </w:r>
      <w:r w:rsidRPr="00993B18">
        <w:rPr>
          <w:rFonts w:ascii="標楷體" w:eastAsia="標楷體" w:hAnsi="標楷體" w:hint="eastAsia"/>
          <w:spacing w:val="-2"/>
          <w:position w:val="2"/>
          <w:sz w:val="32"/>
          <w:szCs w:val="32"/>
        </w:rPr>
        <w:t>鑑於我國人口結構已朝少子化及高齡化二個極端發展，又青壯勞動力過度集中大都市，造成鄉村產業勞動力不足，城鄉差距日益擴大。爰為復興地方產業、發展地方經濟，文化部應推動地方文化空間保存與活化經營、強化多元人才之培養、促進文化加值應用與產業深耕，凝聚地方文化環境發展之共識，營造具在地特色之文化場域，創造就業，俾促進地方人口回流，達成保存並活絡文化資源及均衡台灣之目標。請文化部於6個月內輔導高雄市政府</w:t>
      </w:r>
      <w:r>
        <w:rPr>
          <w:rFonts w:ascii="標楷體" w:eastAsia="標楷體" w:hAnsi="標楷體" w:hint="eastAsia"/>
          <w:spacing w:val="-2"/>
          <w:position w:val="2"/>
          <w:sz w:val="32"/>
          <w:szCs w:val="32"/>
        </w:rPr>
        <w:t>針對北高雄8</w:t>
      </w:r>
      <w:r w:rsidRPr="00993B18">
        <w:rPr>
          <w:rFonts w:ascii="標楷體" w:eastAsia="標楷體" w:hAnsi="標楷體" w:hint="eastAsia"/>
          <w:spacing w:val="-2"/>
          <w:position w:val="2"/>
          <w:sz w:val="32"/>
          <w:szCs w:val="32"/>
        </w:rPr>
        <w:t>區(茄萣區、湖內區、路竹區、永安區、岡山區、彌陀區、梓官區、橋頭區)提出「北高雄加速地方創生計畫-文化環境營造計畫」予</w:t>
      </w:r>
      <w:r>
        <w:rPr>
          <w:rFonts w:ascii="標楷體" w:eastAsia="標楷體" w:hAnsi="標楷體" w:hint="eastAsia"/>
          <w:spacing w:val="-2"/>
          <w:position w:val="2"/>
          <w:sz w:val="32"/>
          <w:szCs w:val="32"/>
        </w:rPr>
        <w:t>立法</w:t>
      </w:r>
      <w:r w:rsidRPr="00993B18">
        <w:rPr>
          <w:rFonts w:ascii="標楷體" w:eastAsia="標楷體" w:hAnsi="標楷體" w:hint="eastAsia"/>
          <w:spacing w:val="-2"/>
          <w:position w:val="2"/>
          <w:sz w:val="32"/>
          <w:szCs w:val="32"/>
        </w:rPr>
        <w:t>院教育及文化委員會。</w:t>
      </w:r>
    </w:p>
    <w:p w:rsidR="0022729B" w:rsidRDefault="0022729B" w:rsidP="00017AA4">
      <w:pPr>
        <w:snapToGrid w:val="0"/>
        <w:spacing w:before="240" w:line="500" w:lineRule="exact"/>
        <w:ind w:leftChars="1250" w:left="3632" w:hangingChars="200" w:hanging="632"/>
        <w:contextualSpacing/>
        <w:rPr>
          <w:rFonts w:ascii="標楷體" w:eastAsia="標楷體" w:hAnsi="標楷體"/>
          <w:spacing w:val="-2"/>
          <w:position w:val="2"/>
          <w:sz w:val="32"/>
          <w:szCs w:val="32"/>
        </w:rPr>
      </w:pPr>
      <w:r>
        <w:rPr>
          <w:rFonts w:ascii="標楷體" w:eastAsia="標楷體" w:hAnsi="標楷體" w:hint="eastAsia"/>
          <w:spacing w:val="-2"/>
          <w:position w:val="2"/>
          <w:sz w:val="32"/>
          <w:szCs w:val="32"/>
        </w:rPr>
        <w:lastRenderedPageBreak/>
        <w:t>提案人：陳秀寳  邱志偉</w:t>
      </w:r>
    </w:p>
    <w:p w:rsidR="0022729B" w:rsidRDefault="0022729B" w:rsidP="00017AA4">
      <w:pPr>
        <w:snapToGrid w:val="0"/>
        <w:spacing w:before="240" w:line="500" w:lineRule="exact"/>
        <w:ind w:leftChars="1250" w:left="3632" w:hangingChars="200" w:hanging="632"/>
        <w:contextualSpacing/>
        <w:rPr>
          <w:rFonts w:ascii="標楷體" w:eastAsia="標楷體" w:hAnsi="標楷體"/>
          <w:spacing w:val="-2"/>
          <w:position w:val="2"/>
          <w:sz w:val="32"/>
          <w:szCs w:val="32"/>
        </w:rPr>
      </w:pPr>
      <w:r>
        <w:rPr>
          <w:rFonts w:ascii="標楷體" w:eastAsia="標楷體" w:hAnsi="標楷體" w:hint="eastAsia"/>
          <w:spacing w:val="-2"/>
          <w:position w:val="2"/>
          <w:sz w:val="32"/>
          <w:szCs w:val="32"/>
        </w:rPr>
        <w:t>連署人：林宜瑾  吳思瑤  林俊憲  陳明文</w:t>
      </w:r>
    </w:p>
    <w:p w:rsidR="0022729B" w:rsidRDefault="0022729B" w:rsidP="00017AA4">
      <w:pPr>
        <w:snapToGrid w:val="0"/>
        <w:spacing w:before="240" w:line="500" w:lineRule="exact"/>
        <w:ind w:leftChars="1250" w:left="3632" w:hangingChars="200" w:hanging="632"/>
        <w:contextualSpacing/>
        <w:rPr>
          <w:rFonts w:ascii="標楷體" w:eastAsia="標楷體" w:hAnsi="標楷體"/>
          <w:spacing w:val="-2"/>
          <w:position w:val="2"/>
          <w:sz w:val="32"/>
          <w:szCs w:val="32"/>
        </w:rPr>
      </w:pPr>
      <w:r>
        <w:rPr>
          <w:rFonts w:ascii="標楷體" w:eastAsia="標楷體" w:hAnsi="標楷體" w:hint="eastAsia"/>
          <w:spacing w:val="-2"/>
          <w:position w:val="2"/>
          <w:sz w:val="32"/>
          <w:szCs w:val="32"/>
        </w:rPr>
        <w:t xml:space="preserve">        劉櫂豪</w:t>
      </w:r>
    </w:p>
    <w:p w:rsidR="0022729B" w:rsidRDefault="0022729B" w:rsidP="00017AA4">
      <w:pPr>
        <w:snapToGrid w:val="0"/>
        <w:spacing w:before="100" w:beforeAutospacing="1" w:after="100" w:afterAutospacing="1" w:line="500" w:lineRule="exact"/>
        <w:ind w:rightChars="9" w:right="22"/>
        <w:contextualSpacing/>
        <w:jc w:val="both"/>
        <w:rPr>
          <w:rFonts w:ascii="標楷體" w:eastAsia="標楷體" w:hAnsi="標楷體"/>
          <w:b/>
          <w:color w:val="000000"/>
          <w:sz w:val="32"/>
          <w:szCs w:val="32"/>
        </w:rPr>
      </w:pPr>
      <w:r>
        <w:rPr>
          <w:rFonts w:ascii="標楷體" w:eastAsia="標楷體" w:hAnsi="標楷體" w:hint="eastAsia"/>
          <w:b/>
          <w:color w:val="000000"/>
          <w:sz w:val="32"/>
          <w:szCs w:val="32"/>
        </w:rPr>
        <w:t>另有</w:t>
      </w:r>
      <w:r w:rsidRPr="00026DB4">
        <w:rPr>
          <w:rFonts w:ascii="標楷體" w:eastAsia="標楷體" w:hAnsi="標楷體" w:hint="eastAsia"/>
          <w:b/>
          <w:color w:val="000000"/>
          <w:sz w:val="32"/>
          <w:szCs w:val="32"/>
        </w:rPr>
        <w:t>臨時提案</w:t>
      </w:r>
      <w:r>
        <w:rPr>
          <w:rFonts w:ascii="標楷體" w:eastAsia="標楷體" w:hAnsi="標楷體"/>
          <w:b/>
          <w:color w:val="000000"/>
          <w:sz w:val="32"/>
          <w:szCs w:val="32"/>
        </w:rPr>
        <w:t>1</w:t>
      </w:r>
      <w:r>
        <w:rPr>
          <w:rFonts w:ascii="標楷體" w:eastAsia="標楷體" w:hAnsi="標楷體" w:hint="eastAsia"/>
          <w:b/>
          <w:color w:val="000000"/>
          <w:sz w:val="32"/>
          <w:szCs w:val="32"/>
        </w:rPr>
        <w:t>案不</w:t>
      </w:r>
      <w:r w:rsidRPr="00026DB4">
        <w:rPr>
          <w:rFonts w:ascii="標楷體" w:eastAsia="標楷體" w:hAnsi="標楷體" w:hint="eastAsia"/>
          <w:b/>
          <w:color w:val="000000"/>
          <w:sz w:val="32"/>
          <w:szCs w:val="32"/>
        </w:rPr>
        <w:t>通過：</w:t>
      </w:r>
    </w:p>
    <w:p w:rsidR="0022729B" w:rsidRDefault="0022729B" w:rsidP="001E5720">
      <w:pPr>
        <w:overflowPunct w:val="0"/>
        <w:snapToGrid w:val="0"/>
        <w:spacing w:before="240" w:line="500" w:lineRule="exact"/>
        <w:ind w:firstLineChars="200" w:firstLine="632"/>
        <w:contextualSpacing/>
        <w:jc w:val="both"/>
        <w:rPr>
          <w:rFonts w:ascii="標楷體" w:eastAsia="標楷體" w:hAnsi="標楷體"/>
          <w:spacing w:val="-2"/>
          <w:position w:val="2"/>
          <w:sz w:val="32"/>
          <w:szCs w:val="32"/>
        </w:rPr>
      </w:pPr>
      <w:r w:rsidRPr="00005575">
        <w:rPr>
          <w:rFonts w:ascii="標楷體" w:eastAsia="標楷體" w:hAnsi="標楷體" w:hint="eastAsia"/>
          <w:spacing w:val="-2"/>
          <w:position w:val="2"/>
          <w:sz w:val="32"/>
          <w:szCs w:val="32"/>
        </w:rPr>
        <w:t>中正紀念堂是國人休閒遊憩、藝術文化饗宴、國際觀光景點、及自由民主聖地，為住民歷史記憶的代表性，且為國家指定國定古蹟及一座具歷史性的蔣總統銅像，稀少性不易再現，具歷史留存的意義。文化部107年12月間擬訂「中正紀念堂轉型規劃報告」並向行政院提報</w:t>
      </w:r>
      <w:r>
        <w:rPr>
          <w:rFonts w:ascii="標楷體" w:eastAsia="標楷體" w:hAnsi="標楷體" w:hint="eastAsia"/>
          <w:spacing w:val="-2"/>
          <w:position w:val="2"/>
          <w:sz w:val="32"/>
          <w:szCs w:val="32"/>
        </w:rPr>
        <w:t>2</w:t>
      </w:r>
      <w:r w:rsidRPr="00005575">
        <w:rPr>
          <w:rFonts w:ascii="標楷體" w:eastAsia="標楷體" w:hAnsi="標楷體" w:hint="eastAsia"/>
          <w:spacing w:val="-2"/>
          <w:position w:val="2"/>
          <w:sz w:val="32"/>
          <w:szCs w:val="32"/>
        </w:rPr>
        <w:t>個建議方案，迄今未見轉型規劃報告內容。文化部對於中正紀念堂提出修繕再利用計畫或轉型方案，應依據文化資產保存法需要送文資審議，文化部需秉持專業，堅持文資審議原則應優於促轉條例的政治決定。爰此，要求文化部「中正紀念堂轉型規劃報告」中，應提及保留蔣總統銅像的立場，並公開所有政治檔案史料，讓蔣總統的功過並存，使民眾看到蔣總統對台灣貢獻的歷史，供社會各界公斷。</w:t>
      </w:r>
    </w:p>
    <w:p w:rsidR="0022729B" w:rsidRDefault="0022729B" w:rsidP="001E5720">
      <w:pPr>
        <w:snapToGrid w:val="0"/>
        <w:spacing w:before="240" w:line="500" w:lineRule="exact"/>
        <w:ind w:leftChars="1250" w:left="3000" w:firstLineChars="189" w:firstLine="597"/>
        <w:contextualSpacing/>
        <w:jc w:val="both"/>
        <w:rPr>
          <w:rFonts w:ascii="標楷體" w:eastAsia="標楷體" w:hAnsi="標楷體"/>
          <w:spacing w:val="-2"/>
          <w:position w:val="2"/>
          <w:sz w:val="32"/>
          <w:szCs w:val="32"/>
        </w:rPr>
      </w:pPr>
      <w:r>
        <w:rPr>
          <w:rFonts w:ascii="標楷體" w:eastAsia="標楷體" w:hAnsi="標楷體" w:hint="eastAsia"/>
          <w:spacing w:val="-2"/>
          <w:position w:val="2"/>
          <w:sz w:val="32"/>
          <w:szCs w:val="32"/>
        </w:rPr>
        <w:t>提案人：李德維 鄭正鈐 林奕華 高金素梅</w:t>
      </w:r>
    </w:p>
    <w:p w:rsidR="0022729B" w:rsidRPr="00005575" w:rsidRDefault="0022729B" w:rsidP="00017AA4">
      <w:pPr>
        <w:snapToGrid w:val="0"/>
        <w:spacing w:before="240" w:line="500" w:lineRule="exact"/>
        <w:ind w:leftChars="1250" w:left="3000" w:firstLineChars="200" w:firstLine="632"/>
        <w:contextualSpacing/>
        <w:jc w:val="both"/>
        <w:rPr>
          <w:rFonts w:ascii="標楷體" w:eastAsia="標楷體" w:hAnsi="標楷體"/>
          <w:spacing w:val="-2"/>
          <w:position w:val="2"/>
          <w:sz w:val="32"/>
          <w:szCs w:val="32"/>
        </w:rPr>
      </w:pPr>
      <w:r>
        <w:rPr>
          <w:rFonts w:ascii="標楷體" w:eastAsia="標楷體" w:hAnsi="標楷體" w:hint="eastAsia"/>
          <w:spacing w:val="-2"/>
          <w:position w:val="2"/>
          <w:sz w:val="32"/>
          <w:szCs w:val="32"/>
        </w:rPr>
        <w:t xml:space="preserve">    </w:t>
      </w:r>
      <w:r w:rsidRPr="00005575">
        <w:rPr>
          <w:rFonts w:ascii="標楷體" w:eastAsia="標楷體" w:hAnsi="標楷體" w:hint="eastAsia"/>
          <w:spacing w:val="-2"/>
          <w:position w:val="2"/>
          <w:sz w:val="40"/>
          <w:szCs w:val="32"/>
        </w:rPr>
        <w:t xml:space="preserve"> </w:t>
      </w:r>
      <w:r>
        <w:rPr>
          <w:rFonts w:ascii="標楷體" w:eastAsia="標楷體" w:hAnsi="標楷體" w:hint="eastAsia"/>
          <w:spacing w:val="-2"/>
          <w:position w:val="2"/>
          <w:sz w:val="32"/>
          <w:szCs w:val="32"/>
        </w:rPr>
        <w:t xml:space="preserve">  </w:t>
      </w:r>
      <w:r w:rsidR="001E5720">
        <w:rPr>
          <w:rFonts w:ascii="標楷體" w:eastAsia="標楷體" w:hAnsi="標楷體" w:hint="eastAsia"/>
          <w:spacing w:val="-2"/>
          <w:position w:val="2"/>
          <w:sz w:val="32"/>
          <w:szCs w:val="32"/>
        </w:rPr>
        <w:t xml:space="preserve"> </w:t>
      </w:r>
      <w:r>
        <w:rPr>
          <w:rFonts w:ascii="標楷體" w:eastAsia="標楷體" w:hAnsi="標楷體" w:hint="eastAsia"/>
          <w:spacing w:val="-2"/>
          <w:position w:val="2"/>
          <w:sz w:val="32"/>
          <w:szCs w:val="32"/>
        </w:rPr>
        <w:t>楊瓊瓔</w:t>
      </w:r>
    </w:p>
    <w:p w:rsidR="0022729B" w:rsidRPr="00005575" w:rsidRDefault="0022729B" w:rsidP="00017AA4">
      <w:pPr>
        <w:snapToGrid w:val="0"/>
        <w:spacing w:before="100" w:beforeAutospacing="1" w:after="100" w:afterAutospacing="1" w:line="500" w:lineRule="exact"/>
        <w:ind w:left="1602" w:rightChars="9" w:right="22" w:hangingChars="500" w:hanging="1602"/>
        <w:contextualSpacing/>
        <w:jc w:val="both"/>
        <w:rPr>
          <w:rFonts w:ascii="標楷體" w:eastAsia="標楷體" w:hAnsi="標楷體"/>
          <w:spacing w:val="-2"/>
          <w:position w:val="2"/>
          <w:sz w:val="32"/>
          <w:szCs w:val="32"/>
        </w:rPr>
      </w:pPr>
      <w:r w:rsidRPr="005E5391">
        <w:rPr>
          <w:rFonts w:ascii="標楷體" w:eastAsia="標楷體" w:hAnsi="標楷體" w:hint="eastAsia"/>
          <w:b/>
          <w:color w:val="000000"/>
          <w:sz w:val="32"/>
          <w:szCs w:val="32"/>
        </w:rPr>
        <w:t>表決結果：</w:t>
      </w:r>
      <w:r w:rsidRPr="00206B16">
        <w:rPr>
          <w:rFonts w:ascii="標楷體" w:eastAsia="標楷體" w:hAnsi="標楷體" w:hint="eastAsia"/>
          <w:color w:val="000000"/>
          <w:sz w:val="32"/>
          <w:szCs w:val="32"/>
        </w:rPr>
        <w:t>在場出席委員7人(不含主席)；贊成者3人；反對者4人。贊成者少數，本案不通過。</w:t>
      </w:r>
    </w:p>
    <w:p w:rsidR="0022729B" w:rsidRPr="00121576" w:rsidRDefault="0022729B" w:rsidP="00017AA4">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spacing w:val="-2"/>
          <w:position w:val="2"/>
          <w:sz w:val="32"/>
          <w:szCs w:val="32"/>
        </w:rPr>
        <w:t>（</w:t>
      </w:r>
      <w:r>
        <w:rPr>
          <w:rFonts w:ascii="標楷體" w:eastAsia="標楷體" w:hAnsi="標楷體"/>
          <w:spacing w:val="-2"/>
          <w:position w:val="2"/>
          <w:sz w:val="32"/>
          <w:szCs w:val="32"/>
        </w:rPr>
        <w:t>10</w:t>
      </w:r>
      <w:r w:rsidRPr="00121576">
        <w:rPr>
          <w:rFonts w:ascii="標楷體" w:eastAsia="標楷體" w:hAnsi="標楷體" w:hint="eastAsia"/>
          <w:spacing w:val="-2"/>
          <w:position w:val="2"/>
          <w:sz w:val="32"/>
          <w:szCs w:val="32"/>
        </w:rPr>
        <w:t>月</w:t>
      </w:r>
      <w:r>
        <w:rPr>
          <w:rFonts w:ascii="標楷體" w:eastAsia="標楷體" w:hAnsi="標楷體"/>
          <w:spacing w:val="-2"/>
          <w:position w:val="2"/>
          <w:sz w:val="32"/>
          <w:szCs w:val="32"/>
        </w:rPr>
        <w:t>21</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22729B" w:rsidRDefault="0022729B" w:rsidP="00017AA4">
      <w:pPr>
        <w:pStyle w:val="ac"/>
        <w:spacing w:line="460" w:lineRule="exact"/>
        <w:ind w:left="980" w:hanging="966"/>
        <w:rPr>
          <w:b/>
          <w:sz w:val="32"/>
          <w:szCs w:val="32"/>
        </w:rPr>
      </w:pPr>
      <w:r w:rsidRPr="0084281E">
        <w:rPr>
          <w:rFonts w:hint="eastAsia"/>
          <w:b/>
          <w:sz w:val="32"/>
          <w:szCs w:val="32"/>
        </w:rPr>
        <w:t>報  告  事  項</w:t>
      </w:r>
    </w:p>
    <w:p w:rsidR="0022729B" w:rsidRPr="00121576" w:rsidRDefault="0022729B" w:rsidP="00017AA4">
      <w:pPr>
        <w:pStyle w:val="ac"/>
        <w:spacing w:line="460" w:lineRule="exact"/>
        <w:ind w:left="0" w:firstLine="14"/>
        <w:rPr>
          <w:b/>
          <w:sz w:val="32"/>
          <w:szCs w:val="32"/>
        </w:rPr>
      </w:pPr>
      <w:r w:rsidRPr="00654B12">
        <w:rPr>
          <w:rFonts w:hAnsi="Times New Roman" w:hint="eastAsia"/>
          <w:b/>
          <w:color w:val="000000"/>
          <w:sz w:val="32"/>
          <w:szCs w:val="32"/>
        </w:rPr>
        <w:t>教育部部長潘文忠列席就「東京奧運會組團參賽情形及未來策進」進行專題報告，並備質詢。</w:t>
      </w:r>
    </w:p>
    <w:p w:rsidR="0022729B" w:rsidRDefault="0022729B" w:rsidP="00017AA4">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3B6220">
        <w:rPr>
          <w:rFonts w:ascii="標楷體" w:eastAsia="標楷體" w:hAnsi="標楷體" w:hint="eastAsia"/>
          <w:sz w:val="32"/>
          <w:szCs w:val="32"/>
        </w:rPr>
        <w:t>張廖萬堅、王婉諭、</w:t>
      </w:r>
      <w:r w:rsidRPr="00E37D79">
        <w:rPr>
          <w:rFonts w:ascii="標楷體" w:eastAsia="標楷體" w:hAnsi="標楷體" w:hint="eastAsia"/>
          <w:sz w:val="32"/>
          <w:szCs w:val="32"/>
        </w:rPr>
        <w:t>李德維、</w:t>
      </w:r>
      <w:r w:rsidRPr="008C7698">
        <w:rPr>
          <w:rFonts w:ascii="標楷體" w:eastAsia="標楷體" w:hAnsi="標楷體" w:hint="eastAsia"/>
          <w:sz w:val="32"/>
          <w:szCs w:val="32"/>
        </w:rPr>
        <w:t>吳思瑤、賴品妤、</w:t>
      </w:r>
      <w:r w:rsidRPr="00E16A77">
        <w:rPr>
          <w:rFonts w:ascii="標楷體" w:eastAsia="標楷體" w:hAnsi="標楷體" w:hint="eastAsia"/>
          <w:sz w:val="32"/>
          <w:szCs w:val="32"/>
        </w:rPr>
        <w:t>林奕華、</w:t>
      </w:r>
      <w:r w:rsidRPr="00FF4408">
        <w:rPr>
          <w:rFonts w:ascii="標楷體" w:eastAsia="標楷體" w:hAnsi="標楷體" w:hint="eastAsia"/>
          <w:sz w:val="32"/>
          <w:szCs w:val="32"/>
        </w:rPr>
        <w:t>范雲、萬美玲、</w:t>
      </w:r>
      <w:r w:rsidRPr="00CE3393">
        <w:rPr>
          <w:rFonts w:ascii="標楷體" w:eastAsia="標楷體" w:hAnsi="標楷體" w:hint="eastAsia"/>
          <w:sz w:val="32"/>
          <w:szCs w:val="32"/>
        </w:rPr>
        <w:t>高虹安、周春米、鄭正鈐、</w:t>
      </w:r>
      <w:r w:rsidRPr="000A64E5">
        <w:rPr>
          <w:rFonts w:ascii="標楷體" w:eastAsia="標楷體" w:hAnsi="標楷體" w:hint="eastAsia"/>
          <w:sz w:val="32"/>
          <w:szCs w:val="32"/>
        </w:rPr>
        <w:t>林宜瑾、</w:t>
      </w:r>
      <w:r>
        <w:rPr>
          <w:rFonts w:ascii="標楷體" w:eastAsia="標楷體" w:hAnsi="標楷體" w:hint="eastAsia"/>
          <w:sz w:val="32"/>
          <w:szCs w:val="32"/>
        </w:rPr>
        <w:t>林德福</w:t>
      </w:r>
      <w:r w:rsidRPr="000A64E5">
        <w:rPr>
          <w:rFonts w:ascii="標楷體" w:eastAsia="標楷體" w:hAnsi="標楷體" w:hint="eastAsia"/>
          <w:sz w:val="32"/>
          <w:szCs w:val="32"/>
        </w:rPr>
        <w:t>、鄭天財Sra Kacaw</w:t>
      </w:r>
      <w:r>
        <w:rPr>
          <w:rFonts w:ascii="標楷體" w:eastAsia="標楷體" w:hAnsi="標楷體" w:hint="eastAsia"/>
          <w:sz w:val="32"/>
          <w:szCs w:val="32"/>
        </w:rPr>
        <w:t>、</w:t>
      </w:r>
      <w:r w:rsidRPr="00C16681">
        <w:rPr>
          <w:rFonts w:ascii="標楷體" w:eastAsia="標楷體" w:hAnsi="標楷體" w:hint="eastAsia"/>
          <w:sz w:val="32"/>
          <w:szCs w:val="32"/>
        </w:rPr>
        <w:t>陳椒華、</w:t>
      </w:r>
      <w:r>
        <w:rPr>
          <w:rFonts w:ascii="標楷體" w:eastAsia="標楷體" w:hAnsi="標楷體" w:hint="eastAsia"/>
          <w:sz w:val="32"/>
          <w:szCs w:val="32"/>
        </w:rPr>
        <w:t>葉毓蘭、羅美玲、孔文吉、何志偉、莊瑞雄、張其祿、陳秀寳、</w:t>
      </w:r>
      <w:r w:rsidRPr="009F3878">
        <w:rPr>
          <w:rFonts w:ascii="標楷體" w:eastAsia="標楷體" w:hAnsi="標楷體" w:hint="eastAsia"/>
          <w:sz w:val="32"/>
          <w:szCs w:val="32"/>
        </w:rPr>
        <w:t>伍麗華Saidhai Tahovecahe、</w:t>
      </w:r>
      <w:r>
        <w:rPr>
          <w:rFonts w:ascii="標楷體" w:eastAsia="標楷體" w:hAnsi="標楷體" w:hint="eastAsia"/>
          <w:sz w:val="32"/>
          <w:szCs w:val="32"/>
        </w:rPr>
        <w:t>洪孟楷、</w:t>
      </w:r>
      <w:r w:rsidRPr="009F3878">
        <w:rPr>
          <w:rFonts w:ascii="標楷體" w:eastAsia="標楷體" w:hAnsi="標楷體" w:hint="eastAsia"/>
          <w:sz w:val="32"/>
          <w:szCs w:val="32"/>
        </w:rPr>
        <w:t>廖國棟</w:t>
      </w:r>
      <w:r>
        <w:rPr>
          <w:rFonts w:ascii="標楷體" w:eastAsia="標楷體" w:hAnsi="標楷體" w:hint="eastAsia"/>
          <w:sz w:val="32"/>
          <w:szCs w:val="32"/>
        </w:rPr>
        <w:t>等</w:t>
      </w:r>
      <w:r>
        <w:rPr>
          <w:rFonts w:ascii="標楷體" w:eastAsia="標楷體" w:hAnsi="標楷體"/>
          <w:sz w:val="32"/>
          <w:szCs w:val="32"/>
        </w:rPr>
        <w:t>25</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教育部常務次長林騰蛟</w:t>
      </w:r>
      <w:r w:rsidRPr="008C78CE">
        <w:rPr>
          <w:rFonts w:ascii="標楷體" w:eastAsia="標楷體" w:hAnsi="標楷體"/>
          <w:sz w:val="32"/>
          <w:szCs w:val="32"/>
        </w:rPr>
        <w:t>及相關人員即</w:t>
      </w:r>
      <w:r w:rsidRPr="008C78CE">
        <w:rPr>
          <w:rFonts w:ascii="標楷體" w:eastAsia="標楷體" w:hAnsi="標楷體"/>
          <w:sz w:val="32"/>
          <w:szCs w:val="32"/>
        </w:rPr>
        <w:lastRenderedPageBreak/>
        <w:t>席答復說明。</w:t>
      </w:r>
      <w:r>
        <w:rPr>
          <w:rFonts w:ascii="標楷體" w:eastAsia="標楷體" w:hAnsi="標楷體" w:hint="eastAsia"/>
          <w:sz w:val="32"/>
          <w:szCs w:val="32"/>
        </w:rPr>
        <w:t>另有委員黃國書、李貴敏、廖國棟、廖婉汝提出書面質詢。</w:t>
      </w:r>
      <w:r w:rsidRPr="008C78CE">
        <w:rPr>
          <w:rFonts w:ascii="標楷體" w:eastAsia="標楷體" w:hAnsi="標楷體"/>
          <w:sz w:val="32"/>
          <w:szCs w:val="32"/>
        </w:rPr>
        <w:t>）</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729B" w:rsidRPr="00011F80" w:rsidRDefault="0022729B" w:rsidP="00017AA4">
      <w:pPr>
        <w:snapToGrid w:val="0"/>
        <w:spacing w:beforeLines="50" w:before="180" w:after="240" w:line="500" w:lineRule="exact"/>
        <w:ind w:leftChars="1" w:left="738" w:hangingChars="230" w:hanging="736"/>
        <w:contextualSpacing/>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729B" w:rsidRDefault="0022729B" w:rsidP="00017AA4">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2729B" w:rsidRDefault="0022729B">
      <w:pPr>
        <w:widowControl/>
        <w:rPr>
          <w:rFonts w:ascii="標楷體" w:eastAsia="標楷體" w:hAnsi="標楷體"/>
          <w:b/>
          <w:bCs/>
          <w:sz w:val="32"/>
          <w:szCs w:val="32"/>
        </w:rPr>
      </w:pPr>
      <w:r>
        <w:rPr>
          <w:rFonts w:ascii="標楷體" w:eastAsia="標楷體" w:hAnsi="標楷體"/>
          <w:b/>
          <w:bCs/>
          <w:sz w:val="32"/>
          <w:szCs w:val="32"/>
        </w:rPr>
        <w:br w:type="page"/>
      </w:r>
    </w:p>
    <w:p w:rsidR="0022729B" w:rsidRPr="00D92739" w:rsidRDefault="0022729B" w:rsidP="00311129">
      <w:pPr>
        <w:pStyle w:val="01-45"/>
        <w:rPr>
          <w:position w:val="2"/>
        </w:rPr>
      </w:pPr>
      <w:bookmarkStart w:id="152" w:name="_Toc95137457"/>
      <w:r w:rsidRPr="00D92739">
        <w:rPr>
          <w:rFonts w:hint="eastAsia"/>
        </w:rPr>
        <w:lastRenderedPageBreak/>
        <w:t>立法院第</w:t>
      </w:r>
      <w:r>
        <w:rPr>
          <w:rFonts w:hint="eastAsia"/>
        </w:rPr>
        <w:t>10</w:t>
      </w:r>
      <w:r w:rsidRPr="00D92739">
        <w:rPr>
          <w:rFonts w:hint="eastAsia"/>
        </w:rPr>
        <w:t>屆第</w:t>
      </w:r>
      <w:r>
        <w:t>4</w:t>
      </w:r>
      <w:r w:rsidRPr="00D92739">
        <w:rPr>
          <w:rFonts w:hint="eastAsia"/>
        </w:rPr>
        <w:t>會期教育及文化委員會第</w:t>
      </w:r>
      <w:r>
        <w:t>6</w:t>
      </w:r>
      <w:r w:rsidRPr="00D92739">
        <w:rPr>
          <w:rFonts w:hint="eastAsia"/>
        </w:rPr>
        <w:t>次全體委員會議議事錄</w:t>
      </w:r>
      <w:bookmarkEnd w:id="152"/>
    </w:p>
    <w:p w:rsidR="0022729B" w:rsidRDefault="0022729B" w:rsidP="00017AA4">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C677BA">
        <w:rPr>
          <w:rFonts w:ascii="標楷體" w:eastAsia="標楷體" w:hAnsi="標楷體"/>
          <w:kern w:val="0"/>
          <w:sz w:val="32"/>
          <w:szCs w:val="32"/>
          <w:fitText w:val="1600" w:id="-1662870016"/>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2</w:t>
      </w:r>
      <w:r>
        <w:rPr>
          <w:rFonts w:ascii="標楷體" w:eastAsia="標楷體" w:hAnsi="標楷體" w:hint="eastAsia"/>
          <w:spacing w:val="-32"/>
          <w:kern w:val="0"/>
          <w:sz w:val="32"/>
          <w:szCs w:val="32"/>
        </w:rPr>
        <w:t>7日（星期三</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1分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41</w:t>
      </w:r>
      <w:r w:rsidRPr="00214CF8">
        <w:rPr>
          <w:rFonts w:ascii="標楷體" w:eastAsia="標楷體" w:hAnsi="標楷體" w:hint="eastAsia"/>
          <w:spacing w:val="-32"/>
          <w:kern w:val="0"/>
          <w:sz w:val="32"/>
          <w:szCs w:val="32"/>
        </w:rPr>
        <w:t>分</w:t>
      </w:r>
    </w:p>
    <w:p w:rsidR="0022729B" w:rsidRPr="00034B21" w:rsidRDefault="0022729B" w:rsidP="00017AA4">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28</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4</w:t>
      </w:r>
      <w:r w:rsidRPr="00712764">
        <w:rPr>
          <w:rFonts w:ascii="標楷體" w:eastAsia="標楷體" w:hAnsi="標楷體" w:hint="eastAsia"/>
          <w:spacing w:val="-32"/>
          <w:kern w:val="0"/>
          <w:sz w:val="32"/>
          <w:szCs w:val="32"/>
        </w:rPr>
        <w:t>時</w:t>
      </w:r>
    </w:p>
    <w:p w:rsidR="0022729B" w:rsidRPr="002868F5" w:rsidRDefault="0022729B" w:rsidP="00017AA4">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2868F5">
        <w:rPr>
          <w:rFonts w:ascii="標楷體" w:eastAsia="標楷體" w:hAnsi="標楷體" w:hint="eastAsia"/>
          <w:sz w:val="32"/>
          <w:szCs w:val="32"/>
        </w:rPr>
        <w:t>群賢樓九樓大禮堂（10月27日）</w:t>
      </w:r>
    </w:p>
    <w:p w:rsidR="0022729B" w:rsidRDefault="0022729B" w:rsidP="00017AA4">
      <w:pPr>
        <w:snapToGrid w:val="0"/>
        <w:spacing w:line="460" w:lineRule="exact"/>
        <w:ind w:left="1706" w:rightChars="9" w:right="22" w:hangingChars="533" w:hanging="1706"/>
        <w:jc w:val="both"/>
        <w:rPr>
          <w:rFonts w:ascii="標楷體" w:eastAsia="標楷體" w:hAnsi="標楷體"/>
          <w:sz w:val="32"/>
          <w:szCs w:val="32"/>
        </w:rPr>
      </w:pPr>
      <w:r w:rsidRPr="002868F5">
        <w:rPr>
          <w:rFonts w:ascii="標楷體" w:eastAsia="標楷體" w:hAnsi="標楷體" w:hint="eastAsia"/>
          <w:sz w:val="32"/>
          <w:szCs w:val="32"/>
        </w:rPr>
        <w:t xml:space="preserve">      </w:t>
      </w:r>
      <w:r>
        <w:rPr>
          <w:rFonts w:ascii="標楷體" w:eastAsia="標楷體" w:hAnsi="標楷體" w:hint="eastAsia"/>
          <w:sz w:val="32"/>
          <w:szCs w:val="32"/>
        </w:rPr>
        <w:t xml:space="preserve">    本院</w:t>
      </w:r>
      <w:r w:rsidRPr="002868F5">
        <w:rPr>
          <w:rFonts w:ascii="標楷體" w:eastAsia="標楷體" w:hAnsi="標楷體" w:hint="eastAsia"/>
          <w:sz w:val="32"/>
          <w:szCs w:val="32"/>
        </w:rPr>
        <w:t>群賢樓101會議室（10月28日）</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：李德維  林奕華  萬美玲  吳思瑤  陳秀寳  張廖萬堅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黃國書  賴品妤  王婉諭  林宜瑾  高虹安  高金素梅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范  雲  周春米  鄭正鈐</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w:t>
      </w:r>
      <w:r>
        <w:rPr>
          <w:rFonts w:ascii="標楷體" w:eastAsia="標楷體" w:hAnsi="標楷體" w:hint="eastAsia"/>
          <w:sz w:val="32"/>
          <w:szCs w:val="32"/>
        </w:rPr>
        <w:t>5</w:t>
      </w:r>
      <w:r w:rsidRPr="008C78CE">
        <w:rPr>
          <w:rFonts w:ascii="標楷體" w:eastAsia="標楷體" w:hAnsi="標楷體" w:hint="eastAsia"/>
          <w:sz w:val="32"/>
          <w:szCs w:val="32"/>
        </w:rPr>
        <w:t>人</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曾銘宗  劉世芳  鍾佳濱  陳椒華  洪孟楷  廖婉汝</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林俊憲  張其祿  賴士葆  陳亭妃  </w:t>
      </w:r>
      <w:r w:rsidRPr="005C0C9C">
        <w:rPr>
          <w:rFonts w:ascii="標楷體" w:eastAsia="標楷體" w:hAnsi="標楷體" w:hint="eastAsia"/>
          <w:sz w:val="32"/>
          <w:szCs w:val="32"/>
        </w:rPr>
        <w:t>鄭天財Sra Kacaw</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李貴敏  莊競程  張育美  </w:t>
      </w:r>
      <w:r w:rsidRPr="005C0C9C">
        <w:rPr>
          <w:rFonts w:ascii="標楷體" w:eastAsia="標楷體" w:hAnsi="標楷體" w:hint="eastAsia"/>
          <w:sz w:val="32"/>
          <w:szCs w:val="32"/>
        </w:rPr>
        <w:t>伍麗華Saidhai Tahovecahe</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羅明才  廖國棟</w:t>
      </w:r>
      <w:r w:rsidRPr="00DF59F7">
        <w:rPr>
          <w:rFonts w:ascii="標楷體" w:eastAsia="標楷體" w:hAnsi="標楷體" w:hint="eastAsia"/>
          <w:sz w:val="32"/>
          <w:szCs w:val="32"/>
        </w:rPr>
        <w:t>Sufin‧Siluko</w:t>
      </w:r>
    </w:p>
    <w:p w:rsidR="0022729B" w:rsidRPr="008C78CE" w:rsidRDefault="0022729B" w:rsidP="00017AA4">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17</w:t>
      </w:r>
      <w:r w:rsidRPr="008C78CE">
        <w:rPr>
          <w:rFonts w:ascii="標楷體" w:eastAsia="標楷體" w:hAnsi="標楷體"/>
          <w:position w:val="2"/>
          <w:sz w:val="32"/>
          <w:szCs w:val="32"/>
        </w:rPr>
        <w:t>人</w:t>
      </w:r>
    </w:p>
    <w:p w:rsidR="0022729B" w:rsidRPr="00ED0FE7" w:rsidRDefault="0022729B" w:rsidP="00017AA4">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10</w:t>
      </w:r>
      <w:r w:rsidRPr="00ED0FE7">
        <w:rPr>
          <w:rFonts w:hint="eastAsia"/>
          <w:sz w:val="32"/>
          <w:szCs w:val="32"/>
        </w:rPr>
        <w:t>月</w:t>
      </w:r>
      <w:r>
        <w:rPr>
          <w:sz w:val="32"/>
          <w:szCs w:val="32"/>
        </w:rPr>
        <w:t>27</w:t>
      </w:r>
      <w:r w:rsidRPr="00ED0FE7">
        <w:rPr>
          <w:rFonts w:hint="eastAsia"/>
          <w:sz w:val="32"/>
          <w:szCs w:val="32"/>
        </w:rPr>
        <w:t>日)</w:t>
      </w:r>
    </w:p>
    <w:p w:rsidR="0022729B" w:rsidRDefault="0022729B" w:rsidP="00017AA4">
      <w:pPr>
        <w:pStyle w:val="ac"/>
        <w:tabs>
          <w:tab w:val="left" w:pos="1418"/>
        </w:tabs>
        <w:spacing w:line="500" w:lineRule="exact"/>
        <w:ind w:left="975" w:hanging="964"/>
        <w:contextualSpacing/>
        <w:rPr>
          <w:spacing w:val="-2"/>
          <w:position w:val="2"/>
          <w:sz w:val="32"/>
          <w:szCs w:val="32"/>
        </w:rPr>
      </w:pPr>
      <w:r w:rsidRPr="00ED0FE7">
        <w:rPr>
          <w:rFonts w:hint="eastAsia"/>
          <w:sz w:val="32"/>
          <w:szCs w:val="32"/>
        </w:rPr>
        <w:t xml:space="preserve">        </w:t>
      </w:r>
      <w:r w:rsidRPr="001E3A9A">
        <w:rPr>
          <w:rFonts w:hint="eastAsia"/>
          <w:sz w:val="56"/>
          <w:szCs w:val="32"/>
        </w:rPr>
        <w:t xml:space="preserve"> </w:t>
      </w:r>
      <w:r>
        <w:rPr>
          <w:rFonts w:hint="eastAsia"/>
          <w:sz w:val="32"/>
          <w:szCs w:val="32"/>
        </w:rPr>
        <w:t xml:space="preserve">教育部部長  </w:t>
      </w:r>
      <w:r w:rsidRPr="00ED0FE7">
        <w:rPr>
          <w:rFonts w:hint="eastAsia"/>
          <w:sz w:val="32"/>
          <w:szCs w:val="32"/>
        </w:rPr>
        <w:t xml:space="preserve">  </w:t>
      </w:r>
      <w:r>
        <w:rPr>
          <w:rFonts w:hint="eastAsia"/>
          <w:sz w:val="32"/>
          <w:szCs w:val="32"/>
        </w:rPr>
        <w:t xml:space="preserve">     </w:t>
      </w:r>
      <w:r w:rsidRPr="001E3A9A">
        <w:rPr>
          <w:rFonts w:hint="eastAsia"/>
          <w:sz w:val="56"/>
          <w:szCs w:val="32"/>
        </w:rPr>
        <w:t xml:space="preserve"> </w:t>
      </w:r>
      <w:r>
        <w:rPr>
          <w:rFonts w:hint="eastAsia"/>
          <w:sz w:val="32"/>
          <w:szCs w:val="32"/>
        </w:rPr>
        <w:t xml:space="preserve">          潘文忠</w:t>
      </w:r>
      <w:r w:rsidRPr="00ED0FE7">
        <w:rPr>
          <w:rFonts w:hint="eastAsia"/>
          <w:spacing w:val="-2"/>
          <w:position w:val="2"/>
          <w:sz w:val="32"/>
          <w:szCs w:val="32"/>
        </w:rPr>
        <w:t>率同有關人員</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行政法人國家運動訓練中心董事長             林騰蛟</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行政院主計總處公務預算處簡任視察</w:t>
      </w:r>
      <w:r w:rsidRPr="00654B12">
        <w:rPr>
          <w:rFonts w:hint="eastAsia"/>
          <w:spacing w:val="-2"/>
          <w:position w:val="2"/>
          <w:sz w:val="32"/>
          <w:szCs w:val="32"/>
        </w:rPr>
        <w:t xml:space="preserve">           </w:t>
      </w:r>
      <w:r>
        <w:rPr>
          <w:rFonts w:hint="eastAsia"/>
          <w:spacing w:val="-2"/>
          <w:position w:val="2"/>
          <w:sz w:val="32"/>
          <w:szCs w:val="32"/>
        </w:rPr>
        <w:t>吳銘修</w:t>
      </w:r>
    </w:p>
    <w:p w:rsidR="0022729B" w:rsidRDefault="0022729B" w:rsidP="00017AA4">
      <w:pPr>
        <w:pStyle w:val="ac"/>
        <w:tabs>
          <w:tab w:val="left" w:pos="1418"/>
        </w:tabs>
        <w:spacing w:line="500" w:lineRule="exact"/>
        <w:ind w:left="975" w:hanging="964"/>
        <w:contextualSpacing/>
        <w:rPr>
          <w:sz w:val="40"/>
          <w:szCs w:val="32"/>
        </w:rPr>
      </w:pPr>
      <w:r>
        <w:rPr>
          <w:rFonts w:hint="eastAsia"/>
          <w:spacing w:val="-2"/>
          <w:position w:val="2"/>
          <w:sz w:val="32"/>
          <w:szCs w:val="32"/>
        </w:rPr>
        <w:t xml:space="preserve">          行政院主計總處基金預算處科長               吳婉玉</w:t>
      </w:r>
    </w:p>
    <w:p w:rsidR="0022729B" w:rsidRPr="00ED0FE7" w:rsidRDefault="0022729B" w:rsidP="00017AA4">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10</w:t>
      </w:r>
      <w:r w:rsidRPr="00ED0FE7">
        <w:rPr>
          <w:rFonts w:hint="eastAsia"/>
          <w:spacing w:val="-2"/>
          <w:position w:val="2"/>
          <w:sz w:val="32"/>
          <w:szCs w:val="32"/>
        </w:rPr>
        <w:t>月</w:t>
      </w:r>
      <w:r>
        <w:rPr>
          <w:spacing w:val="-2"/>
          <w:position w:val="2"/>
          <w:sz w:val="32"/>
          <w:szCs w:val="32"/>
        </w:rPr>
        <w:t>28</w:t>
      </w:r>
      <w:r w:rsidRPr="00ED0FE7">
        <w:rPr>
          <w:rFonts w:hint="eastAsia"/>
          <w:spacing w:val="-2"/>
          <w:position w:val="2"/>
          <w:sz w:val="32"/>
          <w:szCs w:val="32"/>
        </w:rPr>
        <w:t>日)</w:t>
      </w:r>
    </w:p>
    <w:p w:rsidR="0022729B" w:rsidRDefault="0022729B" w:rsidP="00017AA4">
      <w:pPr>
        <w:pStyle w:val="ac"/>
        <w:tabs>
          <w:tab w:val="left" w:pos="1418"/>
        </w:tabs>
        <w:spacing w:line="500" w:lineRule="exact"/>
        <w:ind w:left="975" w:hanging="964"/>
        <w:contextualSpacing/>
        <w:rPr>
          <w:sz w:val="32"/>
          <w:szCs w:val="32"/>
        </w:rPr>
      </w:pPr>
      <w:r w:rsidRPr="00ED0FE7">
        <w:rPr>
          <w:rFonts w:hint="eastAsia"/>
          <w:spacing w:val="-2"/>
          <w:position w:val="2"/>
          <w:sz w:val="32"/>
          <w:szCs w:val="32"/>
        </w:rPr>
        <w:t xml:space="preserve">        </w:t>
      </w:r>
      <w:r w:rsidRPr="001E3A9A">
        <w:rPr>
          <w:rFonts w:hint="eastAsia"/>
          <w:spacing w:val="-2"/>
          <w:position w:val="2"/>
          <w:sz w:val="72"/>
          <w:szCs w:val="32"/>
        </w:rPr>
        <w:t xml:space="preserve"> </w:t>
      </w:r>
      <w:r>
        <w:rPr>
          <w:rFonts w:hint="eastAsia"/>
          <w:sz w:val="32"/>
          <w:szCs w:val="32"/>
        </w:rPr>
        <w:t xml:space="preserve">國立故宮博物院院長          </w:t>
      </w:r>
      <w:r w:rsidRPr="000F343B">
        <w:rPr>
          <w:rFonts w:hint="eastAsia"/>
          <w:sz w:val="32"/>
          <w:szCs w:val="32"/>
        </w:rPr>
        <w:t xml:space="preserve"> </w:t>
      </w:r>
      <w:r w:rsidRPr="001E3A9A">
        <w:rPr>
          <w:rFonts w:hint="eastAsia"/>
          <w:sz w:val="40"/>
          <w:szCs w:val="32"/>
        </w:rPr>
        <w:t xml:space="preserve"> </w:t>
      </w:r>
      <w:r w:rsidRPr="00B27531">
        <w:rPr>
          <w:rFonts w:hint="eastAsia"/>
          <w:sz w:val="32"/>
          <w:szCs w:val="32"/>
        </w:rPr>
        <w:t>吳密察</w:t>
      </w:r>
      <w:r w:rsidRPr="000F343B">
        <w:rPr>
          <w:rFonts w:hint="eastAsia"/>
          <w:sz w:val="32"/>
          <w:szCs w:val="32"/>
        </w:rPr>
        <w:t>率同有關人員</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z w:val="32"/>
          <w:szCs w:val="32"/>
        </w:rPr>
        <w:t xml:space="preserve">          </w:t>
      </w:r>
      <w:r w:rsidRPr="00B27531">
        <w:rPr>
          <w:rFonts w:hint="eastAsia"/>
          <w:sz w:val="32"/>
          <w:szCs w:val="32"/>
        </w:rPr>
        <w:t>行政院主計總處公務預算處專門委員</w:t>
      </w:r>
      <w:r>
        <w:rPr>
          <w:rFonts w:hint="eastAsia"/>
          <w:spacing w:val="-2"/>
          <w:position w:val="2"/>
          <w:sz w:val="32"/>
          <w:szCs w:val="32"/>
        </w:rPr>
        <w:t xml:space="preserve">       </w:t>
      </w:r>
      <w:r w:rsidRPr="00B27531">
        <w:rPr>
          <w:rFonts w:hint="eastAsia"/>
          <w:spacing w:val="-2"/>
          <w:position w:val="2"/>
          <w:sz w:val="52"/>
          <w:szCs w:val="32"/>
        </w:rPr>
        <w:t xml:space="preserve"> </w:t>
      </w:r>
      <w:r>
        <w:rPr>
          <w:rFonts w:hint="eastAsia"/>
          <w:spacing w:val="-2"/>
          <w:position w:val="2"/>
          <w:sz w:val="32"/>
          <w:szCs w:val="32"/>
        </w:rPr>
        <w:t xml:space="preserve">  </w:t>
      </w:r>
      <w:r w:rsidRPr="00B27531">
        <w:rPr>
          <w:rFonts w:hint="eastAsia"/>
          <w:spacing w:val="-2"/>
          <w:position w:val="2"/>
          <w:sz w:val="32"/>
          <w:szCs w:val="32"/>
        </w:rPr>
        <w:t>簡信惠</w:t>
      </w:r>
    </w:p>
    <w:p w:rsidR="0022729B" w:rsidRPr="00B27531"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27531">
        <w:rPr>
          <w:rFonts w:hint="eastAsia"/>
          <w:spacing w:val="-2"/>
          <w:position w:val="2"/>
          <w:sz w:val="40"/>
          <w:szCs w:val="32"/>
        </w:rPr>
        <w:t xml:space="preserve"> </w:t>
      </w:r>
      <w:r>
        <w:rPr>
          <w:rFonts w:hint="eastAsia"/>
          <w:spacing w:val="-2"/>
          <w:position w:val="2"/>
          <w:sz w:val="32"/>
          <w:szCs w:val="32"/>
        </w:rPr>
        <w:t xml:space="preserve"> </w:t>
      </w:r>
      <w:r w:rsidRPr="00B27531">
        <w:rPr>
          <w:rFonts w:hint="eastAsia"/>
          <w:spacing w:val="-2"/>
          <w:position w:val="2"/>
          <w:sz w:val="32"/>
          <w:szCs w:val="32"/>
        </w:rPr>
        <w:t>行政院主計總處基金預算處科長</w:t>
      </w:r>
      <w:r>
        <w:rPr>
          <w:rFonts w:hint="eastAsia"/>
          <w:spacing w:val="-2"/>
          <w:position w:val="2"/>
          <w:sz w:val="32"/>
          <w:szCs w:val="32"/>
        </w:rPr>
        <w:t xml:space="preserve">           </w:t>
      </w:r>
      <w:r w:rsidRPr="00B27531">
        <w:rPr>
          <w:rFonts w:hint="eastAsia"/>
          <w:spacing w:val="-2"/>
          <w:position w:val="2"/>
          <w:sz w:val="36"/>
          <w:szCs w:val="32"/>
        </w:rPr>
        <w:t xml:space="preserve"> </w:t>
      </w:r>
      <w:r>
        <w:rPr>
          <w:rFonts w:hint="eastAsia"/>
          <w:spacing w:val="-2"/>
          <w:position w:val="2"/>
          <w:sz w:val="32"/>
          <w:szCs w:val="32"/>
        </w:rPr>
        <w:t xml:space="preserve">   </w:t>
      </w:r>
      <w:r w:rsidRPr="00B27531">
        <w:rPr>
          <w:rFonts w:hint="eastAsia"/>
          <w:spacing w:val="-2"/>
          <w:position w:val="2"/>
          <w:sz w:val="32"/>
          <w:szCs w:val="32"/>
        </w:rPr>
        <w:t>蔡瑋純</w:t>
      </w:r>
    </w:p>
    <w:p w:rsidR="0022729B" w:rsidRPr="006C6684" w:rsidRDefault="0022729B" w:rsidP="00017AA4">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宜瑾</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729B" w:rsidRPr="00346B49"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2729B" w:rsidRPr="00121576" w:rsidRDefault="0022729B" w:rsidP="00017AA4">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729B" w:rsidRPr="00121576" w:rsidRDefault="0022729B" w:rsidP="00017AA4">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sz w:val="32"/>
          <w:szCs w:val="32"/>
        </w:rPr>
        <w:t>10</w:t>
      </w:r>
      <w:r w:rsidRPr="00121576">
        <w:rPr>
          <w:rFonts w:ascii="標楷體" w:eastAsia="標楷體" w:hAnsi="標楷體" w:hint="eastAsia"/>
          <w:sz w:val="32"/>
          <w:szCs w:val="32"/>
        </w:rPr>
        <w:t>月</w:t>
      </w:r>
      <w:r>
        <w:rPr>
          <w:rFonts w:ascii="標楷體" w:eastAsia="標楷體" w:hAnsi="標楷體"/>
          <w:sz w:val="32"/>
          <w:szCs w:val="32"/>
        </w:rPr>
        <w:t>27</w:t>
      </w:r>
      <w:r w:rsidRPr="00121576">
        <w:rPr>
          <w:rFonts w:ascii="標楷體" w:eastAsia="標楷體" w:hAnsi="標楷體" w:hint="eastAsia"/>
          <w:sz w:val="32"/>
          <w:szCs w:val="32"/>
        </w:rPr>
        <w:t>日</w:t>
      </w:r>
      <w:r>
        <w:rPr>
          <w:rFonts w:ascii="標楷體" w:eastAsia="標楷體" w:hAnsi="標楷體"/>
          <w:sz w:val="32"/>
          <w:szCs w:val="32"/>
        </w:rPr>
        <w:t>）</w:t>
      </w:r>
    </w:p>
    <w:p w:rsidR="0022729B" w:rsidRDefault="0022729B" w:rsidP="00017AA4">
      <w:pPr>
        <w:pStyle w:val="ac"/>
        <w:spacing w:line="460" w:lineRule="exact"/>
        <w:ind w:left="980" w:hanging="966"/>
        <w:rPr>
          <w:b/>
          <w:sz w:val="32"/>
          <w:szCs w:val="32"/>
        </w:rPr>
      </w:pPr>
      <w:r w:rsidRPr="0084281E">
        <w:rPr>
          <w:rFonts w:hint="eastAsia"/>
          <w:b/>
          <w:sz w:val="32"/>
          <w:szCs w:val="32"/>
        </w:rPr>
        <w:lastRenderedPageBreak/>
        <w:t>報  告  事  項</w:t>
      </w:r>
    </w:p>
    <w:p w:rsidR="0022729B" w:rsidRPr="00340B5B" w:rsidRDefault="0022729B" w:rsidP="00017AA4">
      <w:pPr>
        <w:pStyle w:val="a4"/>
        <w:snapToGrid w:val="0"/>
        <w:spacing w:before="120" w:line="500" w:lineRule="exact"/>
        <w:ind w:leftChars="0" w:left="0"/>
        <w:rPr>
          <w:rFonts w:ascii="標楷體" w:eastAsia="標楷體"/>
          <w:b/>
          <w:sz w:val="32"/>
          <w:szCs w:val="32"/>
        </w:rPr>
      </w:pPr>
      <w:r w:rsidRPr="00340B5B">
        <w:rPr>
          <w:rFonts w:ascii="標楷體" w:eastAsia="標楷體" w:hint="eastAsia"/>
          <w:b/>
          <w:sz w:val="32"/>
          <w:szCs w:val="32"/>
        </w:rPr>
        <w:t>一、宣讀上次會議議事錄。</w:t>
      </w:r>
    </w:p>
    <w:p w:rsidR="0022729B" w:rsidRDefault="0022729B" w:rsidP="00017AA4">
      <w:pPr>
        <w:snapToGrid w:val="0"/>
        <w:spacing w:beforeLines="50" w:before="180" w:afterLines="50" w:after="180"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729B" w:rsidRPr="00340B5B" w:rsidRDefault="0022729B" w:rsidP="00017AA4">
      <w:pPr>
        <w:snapToGrid w:val="0"/>
        <w:spacing w:line="500" w:lineRule="exact"/>
        <w:ind w:left="641" w:hangingChars="200" w:hanging="641"/>
        <w:jc w:val="both"/>
        <w:rPr>
          <w:rFonts w:ascii="標楷體" w:eastAsia="標楷體" w:hAnsi="標楷體"/>
          <w:b/>
          <w:sz w:val="32"/>
          <w:szCs w:val="32"/>
        </w:rPr>
      </w:pPr>
      <w:r w:rsidRPr="00340B5B">
        <w:rPr>
          <w:rFonts w:ascii="標楷體" w:eastAsia="標楷體" w:hAnsi="標楷體" w:hint="eastAsia"/>
          <w:b/>
          <w:sz w:val="32"/>
          <w:szCs w:val="32"/>
        </w:rPr>
        <w:t>二、本院財政委員會中華民國110年10月22日台立財字第1102101946號函，有關中華民國111年度中央政府總預算案(含附屬單位預算及綜計表</w:t>
      </w:r>
      <w:r w:rsidRPr="00340B5B">
        <w:rPr>
          <w:rFonts w:ascii="標楷體" w:eastAsia="標楷體" w:hAnsi="標楷體"/>
          <w:b/>
          <w:sz w:val="32"/>
          <w:szCs w:val="32"/>
        </w:rPr>
        <w:t>—</w:t>
      </w:r>
      <w:r w:rsidRPr="00340B5B">
        <w:rPr>
          <w:rFonts w:ascii="標楷體" w:eastAsia="標楷體" w:hAnsi="標楷體" w:hint="eastAsia"/>
          <w:b/>
          <w:sz w:val="32"/>
          <w:szCs w:val="32"/>
        </w:rPr>
        <w:t>營業及非營業部分)，請依照審查日程及審查分配表進行審查，並依限擬具審查報告函送該會，俾彙整審查總報告提報院會。</w:t>
      </w:r>
    </w:p>
    <w:p w:rsidR="0022729B" w:rsidRDefault="0022729B" w:rsidP="00017AA4">
      <w:pPr>
        <w:pStyle w:val="ac"/>
        <w:spacing w:before="240" w:line="460" w:lineRule="exact"/>
        <w:ind w:left="975" w:hanging="964"/>
        <w:rPr>
          <w:b/>
          <w:sz w:val="32"/>
          <w:szCs w:val="32"/>
        </w:rPr>
      </w:pPr>
      <w:r w:rsidRPr="00BE551F">
        <w:rPr>
          <w:rFonts w:hint="eastAsia"/>
          <w:b/>
          <w:sz w:val="32"/>
          <w:szCs w:val="32"/>
        </w:rPr>
        <w:t>討  論  事  項</w:t>
      </w:r>
    </w:p>
    <w:p w:rsidR="0022729B" w:rsidRPr="00340B5B" w:rsidRDefault="0022729B" w:rsidP="00345114">
      <w:pPr>
        <w:pStyle w:val="ac"/>
        <w:numPr>
          <w:ilvl w:val="0"/>
          <w:numId w:val="22"/>
        </w:numPr>
        <w:spacing w:before="120" w:line="460" w:lineRule="exact"/>
        <w:jc w:val="both"/>
        <w:rPr>
          <w:rFonts w:hAnsi="Times New Roman"/>
          <w:b/>
          <w:sz w:val="32"/>
          <w:szCs w:val="32"/>
        </w:rPr>
      </w:pPr>
      <w:r w:rsidRPr="00340B5B">
        <w:rPr>
          <w:rFonts w:hAnsi="Times New Roman" w:hint="eastAsia"/>
          <w:b/>
          <w:sz w:val="32"/>
          <w:szCs w:val="32"/>
        </w:rPr>
        <w:t>審查111年度中央政府總預算案有關教育部及所屬單位預算案。</w:t>
      </w:r>
    </w:p>
    <w:p w:rsidR="0022729B" w:rsidRPr="00340B5B" w:rsidRDefault="0022729B" w:rsidP="00345114">
      <w:pPr>
        <w:pStyle w:val="ac"/>
        <w:numPr>
          <w:ilvl w:val="0"/>
          <w:numId w:val="22"/>
        </w:numPr>
        <w:spacing w:before="120" w:line="460" w:lineRule="exact"/>
        <w:jc w:val="both"/>
        <w:rPr>
          <w:rFonts w:hAnsi="Times New Roman"/>
          <w:b/>
          <w:sz w:val="32"/>
          <w:szCs w:val="32"/>
        </w:rPr>
      </w:pPr>
      <w:r w:rsidRPr="00340B5B">
        <w:rPr>
          <w:rFonts w:hAnsi="Times New Roman" w:hint="eastAsia"/>
          <w:b/>
          <w:sz w:val="32"/>
          <w:szCs w:val="32"/>
        </w:rPr>
        <w:t>審查111年度行政法人國家運動訓練中心預算案。</w:t>
      </w:r>
    </w:p>
    <w:p w:rsidR="0022729B" w:rsidRPr="00340B5B" w:rsidRDefault="0022729B" w:rsidP="00345114">
      <w:pPr>
        <w:pStyle w:val="ac"/>
        <w:numPr>
          <w:ilvl w:val="0"/>
          <w:numId w:val="22"/>
        </w:numPr>
        <w:spacing w:before="120" w:line="460" w:lineRule="exact"/>
        <w:ind w:left="691" w:hanging="680"/>
        <w:jc w:val="both"/>
        <w:rPr>
          <w:b/>
          <w:sz w:val="32"/>
          <w:szCs w:val="32"/>
        </w:rPr>
      </w:pPr>
      <w:r w:rsidRPr="00340B5B">
        <w:rPr>
          <w:rFonts w:hAnsi="Times New Roman" w:hint="eastAsia"/>
          <w:b/>
          <w:sz w:val="32"/>
          <w:szCs w:val="32"/>
        </w:rPr>
        <w:t>審查111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大專校院轉型及退場基金。</w:t>
      </w:r>
    </w:p>
    <w:p w:rsidR="0022729B" w:rsidRDefault="0022729B" w:rsidP="00017AA4">
      <w:pPr>
        <w:pStyle w:val="a4"/>
        <w:snapToGrid w:val="0"/>
        <w:spacing w:before="120" w:line="460" w:lineRule="exact"/>
        <w:ind w:leftChars="0" w:left="320" w:hangingChars="100" w:hanging="320"/>
        <w:rPr>
          <w:rFonts w:ascii="標楷體" w:eastAsia="標楷體"/>
          <w:b/>
          <w:color w:val="000000"/>
          <w:sz w:val="32"/>
          <w:szCs w:val="32"/>
        </w:rPr>
      </w:pPr>
      <w:r w:rsidRPr="000D58AD">
        <w:rPr>
          <w:rFonts w:ascii="標楷體" w:eastAsia="標楷體" w:hint="eastAsia"/>
          <w:sz w:val="32"/>
          <w:szCs w:val="32"/>
        </w:rPr>
        <w:t>（僅進行詢答，相關提案請於11月2日下午</w:t>
      </w:r>
      <w:r>
        <w:rPr>
          <w:rFonts w:ascii="標楷體" w:eastAsia="標楷體" w:hint="eastAsia"/>
          <w:sz w:val="32"/>
          <w:szCs w:val="32"/>
        </w:rPr>
        <w:t>5</w:t>
      </w:r>
      <w:r w:rsidRPr="000D58AD">
        <w:rPr>
          <w:rFonts w:ascii="標楷體" w:eastAsia="標楷體" w:hint="eastAsia"/>
          <w:sz w:val="32"/>
          <w:szCs w:val="32"/>
        </w:rPr>
        <w:t>時前提出。)</w:t>
      </w:r>
      <w:r>
        <w:rPr>
          <w:rFonts w:ascii="標楷體" w:eastAsia="標楷體" w:hint="eastAsia"/>
          <w:sz w:val="32"/>
          <w:szCs w:val="32"/>
        </w:rPr>
        <w:t xml:space="preserve"> </w:t>
      </w:r>
    </w:p>
    <w:p w:rsidR="0022729B" w:rsidRDefault="0022729B" w:rsidP="002662FF">
      <w:pPr>
        <w:pStyle w:val="a4"/>
        <w:overflowPunct w:val="0"/>
        <w:snapToGrid w:val="0"/>
        <w:spacing w:line="46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2868F5">
        <w:rPr>
          <w:rFonts w:ascii="標楷體" w:eastAsia="標楷體" w:hAnsi="標楷體" w:hint="eastAsia"/>
          <w:sz w:val="32"/>
          <w:szCs w:val="32"/>
        </w:rPr>
        <w:t>李德維、</w:t>
      </w:r>
      <w:r w:rsidRPr="003B3200">
        <w:rPr>
          <w:rFonts w:ascii="標楷體" w:eastAsia="標楷體" w:hAnsi="標楷體" w:hint="eastAsia"/>
          <w:sz w:val="32"/>
          <w:szCs w:val="32"/>
        </w:rPr>
        <w:t>林奕華、</w:t>
      </w:r>
      <w:r w:rsidRPr="00936F3D">
        <w:rPr>
          <w:rFonts w:ascii="標楷體" w:eastAsia="標楷體" w:hAnsi="標楷體" w:hint="eastAsia"/>
          <w:sz w:val="32"/>
          <w:szCs w:val="32"/>
        </w:rPr>
        <w:t>張廖萬堅、萬美玲、</w:t>
      </w:r>
      <w:r>
        <w:rPr>
          <w:rFonts w:ascii="標楷體" w:eastAsia="標楷體" w:hAnsi="標楷體" w:hint="eastAsia"/>
          <w:sz w:val="32"/>
          <w:szCs w:val="32"/>
        </w:rPr>
        <w:t>黃國書、</w:t>
      </w:r>
      <w:r w:rsidRPr="00426C55">
        <w:rPr>
          <w:rFonts w:ascii="標楷體" w:eastAsia="標楷體" w:hAnsi="標楷體" w:hint="eastAsia"/>
          <w:sz w:val="32"/>
          <w:szCs w:val="32"/>
        </w:rPr>
        <w:t>陳秀寳、吳思瑤、</w:t>
      </w:r>
      <w:r w:rsidRPr="00D8597C">
        <w:rPr>
          <w:rFonts w:ascii="標楷體" w:eastAsia="標楷體" w:hAnsi="標楷體" w:hint="eastAsia"/>
          <w:sz w:val="32"/>
          <w:szCs w:val="32"/>
        </w:rPr>
        <w:t>賴品妤、</w:t>
      </w:r>
      <w:r w:rsidRPr="00473132">
        <w:rPr>
          <w:rFonts w:ascii="標楷體" w:eastAsia="標楷體" w:hAnsi="標楷體" w:hint="eastAsia"/>
          <w:sz w:val="32"/>
          <w:szCs w:val="32"/>
        </w:rPr>
        <w:t>王婉諭、林宜瑾、高虹安、高金素梅、</w:t>
      </w:r>
      <w:r w:rsidRPr="00601489">
        <w:rPr>
          <w:rFonts w:ascii="標楷體" w:eastAsia="標楷體" w:hAnsi="標楷體" w:hint="eastAsia"/>
          <w:sz w:val="32"/>
          <w:szCs w:val="32"/>
        </w:rPr>
        <w:t>范雲、周春米、</w:t>
      </w:r>
      <w:r>
        <w:rPr>
          <w:rFonts w:ascii="標楷體" w:eastAsia="標楷體" w:hAnsi="標楷體" w:hint="eastAsia"/>
          <w:sz w:val="32"/>
          <w:szCs w:val="32"/>
        </w:rPr>
        <w:t>陳椒華、</w:t>
      </w:r>
      <w:r w:rsidRPr="00A25FA3">
        <w:rPr>
          <w:rFonts w:ascii="標楷體" w:eastAsia="標楷體" w:hAnsi="標楷體" w:hint="eastAsia"/>
          <w:sz w:val="32"/>
          <w:szCs w:val="32"/>
        </w:rPr>
        <w:t>伍麗華Saidhai Tahovecahe、</w:t>
      </w:r>
      <w:r w:rsidRPr="00225F90">
        <w:rPr>
          <w:rFonts w:ascii="標楷體" w:eastAsia="標楷體" w:hAnsi="標楷體" w:hint="eastAsia"/>
          <w:sz w:val="32"/>
          <w:szCs w:val="32"/>
        </w:rPr>
        <w:t>鄭正鈐、鄭天財Sra Kacaw、</w:t>
      </w:r>
      <w:r>
        <w:rPr>
          <w:rFonts w:ascii="標楷體" w:eastAsia="標楷體" w:hAnsi="標楷體" w:hint="eastAsia"/>
          <w:sz w:val="32"/>
          <w:szCs w:val="32"/>
        </w:rPr>
        <w:t>鍾佳濱、賴士葆、張其祿等</w:t>
      </w:r>
      <w:r>
        <w:rPr>
          <w:rFonts w:ascii="標楷體" w:eastAsia="標楷體" w:hAnsi="標楷體"/>
          <w:sz w:val="32"/>
          <w:szCs w:val="32"/>
        </w:rPr>
        <w:t>21</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教育部部長潘文忠</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Pr>
          <w:rFonts w:ascii="標楷體" w:eastAsia="標楷體" w:hAnsi="標楷體" w:hint="eastAsia"/>
          <w:sz w:val="32"/>
          <w:szCs w:val="32"/>
        </w:rPr>
        <w:t>另有委員何志偉、李貴敏提出書面質詢。</w:t>
      </w:r>
      <w:r w:rsidRPr="008C78CE">
        <w:rPr>
          <w:rFonts w:ascii="標楷體" w:eastAsia="標楷體" w:hAnsi="標楷體"/>
          <w:sz w:val="32"/>
          <w:szCs w:val="32"/>
        </w:rPr>
        <w:t>）</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729B" w:rsidRDefault="0022729B" w:rsidP="00017AA4">
      <w:pPr>
        <w:snapToGrid w:val="0"/>
        <w:spacing w:beforeLines="50" w:before="180" w:line="500" w:lineRule="exact"/>
        <w:ind w:left="707" w:hangingChars="221" w:hanging="707"/>
        <w:contextualSpacing/>
        <w:rPr>
          <w:rFonts w:ascii="標楷體" w:eastAsia="標楷體" w:hAnsi="標楷體"/>
          <w:bCs/>
          <w:sz w:val="32"/>
          <w:szCs w:val="32"/>
        </w:rPr>
      </w:pPr>
      <w:r>
        <w:rPr>
          <w:rFonts w:ascii="標楷體" w:eastAsia="標楷體" w:hAnsi="標楷體" w:hint="eastAsia"/>
          <w:bCs/>
          <w:sz w:val="32"/>
          <w:szCs w:val="32"/>
        </w:rPr>
        <w:lastRenderedPageBreak/>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729B" w:rsidRDefault="0022729B" w:rsidP="00017AA4">
      <w:pPr>
        <w:snapToGrid w:val="0"/>
        <w:spacing w:beforeLines="50" w:before="180" w:line="500" w:lineRule="exact"/>
        <w:ind w:left="707" w:hangingChars="221" w:hanging="707"/>
        <w:contextualSpacing/>
        <w:jc w:val="both"/>
        <w:rPr>
          <w:rFonts w:ascii="標楷體" w:eastAsia="標楷體" w:hAnsi="標楷體"/>
          <w:bCs/>
          <w:sz w:val="32"/>
          <w:szCs w:val="32"/>
        </w:rPr>
      </w:pPr>
      <w:r>
        <w:rPr>
          <w:rFonts w:ascii="標楷體" w:eastAsia="標楷體" w:hAnsi="標楷體" w:hint="eastAsia"/>
          <w:bCs/>
          <w:sz w:val="32"/>
          <w:szCs w:val="32"/>
        </w:rPr>
        <w:t xml:space="preserve"> 四、</w:t>
      </w:r>
      <w:r w:rsidRPr="00774110">
        <w:rPr>
          <w:rFonts w:ascii="標楷體" w:eastAsia="標楷體" w:hAnsi="標楷體" w:hint="eastAsia"/>
          <w:bCs/>
          <w:sz w:val="32"/>
          <w:szCs w:val="32"/>
        </w:rPr>
        <w:t>11</w:t>
      </w:r>
      <w:r>
        <w:rPr>
          <w:rFonts w:ascii="標楷體" w:eastAsia="標楷體" w:hAnsi="標楷體"/>
          <w:bCs/>
          <w:sz w:val="32"/>
          <w:szCs w:val="32"/>
        </w:rPr>
        <w:t>1</w:t>
      </w:r>
      <w:r w:rsidRPr="00774110">
        <w:rPr>
          <w:rFonts w:ascii="標楷體" w:eastAsia="標楷體" w:hAnsi="標楷體" w:hint="eastAsia"/>
          <w:bCs/>
          <w:sz w:val="32"/>
          <w:szCs w:val="32"/>
        </w:rPr>
        <w:t>年度中央政府總預算案有關教育部及所屬單位預算案、行政法人國家運動訓練中心預算案、教育部主管4</w:t>
      </w:r>
      <w:r>
        <w:rPr>
          <w:rFonts w:ascii="標楷體" w:eastAsia="標楷體" w:hAnsi="標楷體"/>
          <w:bCs/>
          <w:sz w:val="32"/>
          <w:szCs w:val="32"/>
        </w:rPr>
        <w:t>7</w:t>
      </w:r>
      <w:r w:rsidRPr="00774110">
        <w:rPr>
          <w:rFonts w:ascii="標楷體" w:eastAsia="標楷體" w:hAnsi="標楷體" w:hint="eastAsia"/>
          <w:bCs/>
          <w:sz w:val="32"/>
          <w:szCs w:val="32"/>
        </w:rPr>
        <w:t>所國立大學校院校務基金、國立臺灣大學附設醫院作業基金、國立成功大學附設醫院作業基金、國立陽明</w:t>
      </w:r>
      <w:r>
        <w:rPr>
          <w:rFonts w:ascii="標楷體" w:eastAsia="標楷體" w:hAnsi="標楷體" w:hint="eastAsia"/>
          <w:bCs/>
          <w:sz w:val="32"/>
          <w:szCs w:val="32"/>
        </w:rPr>
        <w:t>交通</w:t>
      </w:r>
      <w:r w:rsidRPr="00774110">
        <w:rPr>
          <w:rFonts w:ascii="標楷體" w:eastAsia="標楷體" w:hAnsi="標楷體" w:hint="eastAsia"/>
          <w:bCs/>
          <w:sz w:val="32"/>
          <w:szCs w:val="32"/>
        </w:rPr>
        <w:t>大學附設醫院作業基金、教育部所屬機構作業基金、國立高級中等學校校務基金、學產基金、運動發展基金、大專校院轉型及退場基金預算案，另定期繼續審查，相關提案請於11月</w:t>
      </w:r>
      <w:r>
        <w:rPr>
          <w:rFonts w:ascii="標楷體" w:eastAsia="標楷體" w:hAnsi="標楷體"/>
          <w:bCs/>
          <w:sz w:val="32"/>
          <w:szCs w:val="32"/>
        </w:rPr>
        <w:t>2</w:t>
      </w:r>
      <w:r w:rsidRPr="00774110">
        <w:rPr>
          <w:rFonts w:ascii="標楷體" w:eastAsia="標楷體" w:hAnsi="標楷體" w:hint="eastAsia"/>
          <w:bCs/>
          <w:sz w:val="32"/>
          <w:szCs w:val="32"/>
        </w:rPr>
        <w:t>日下午</w:t>
      </w:r>
      <w:r>
        <w:rPr>
          <w:rFonts w:ascii="標楷體" w:eastAsia="標楷體" w:hAnsi="標楷體"/>
          <w:bCs/>
          <w:sz w:val="32"/>
          <w:szCs w:val="32"/>
        </w:rPr>
        <w:t>5</w:t>
      </w:r>
      <w:r w:rsidRPr="00774110">
        <w:rPr>
          <w:rFonts w:ascii="標楷體" w:eastAsia="標楷體" w:hAnsi="標楷體" w:hint="eastAsia"/>
          <w:bCs/>
          <w:sz w:val="32"/>
          <w:szCs w:val="32"/>
        </w:rPr>
        <w:t>時前提出。</w:t>
      </w:r>
    </w:p>
    <w:p w:rsidR="0022729B" w:rsidRDefault="0022729B" w:rsidP="00017AA4">
      <w:pPr>
        <w:snapToGrid w:val="0"/>
        <w:spacing w:beforeLines="50" w:before="180" w:line="500" w:lineRule="exact"/>
        <w:ind w:left="707" w:hangingChars="221" w:hanging="707"/>
        <w:contextualSpacing/>
        <w:jc w:val="both"/>
        <w:rPr>
          <w:rFonts w:ascii="標楷體" w:eastAsia="標楷體" w:hAnsi="標楷體"/>
          <w:spacing w:val="-2"/>
          <w:position w:val="2"/>
          <w:sz w:val="32"/>
          <w:szCs w:val="32"/>
        </w:rPr>
      </w:pPr>
      <w:r>
        <w:rPr>
          <w:rFonts w:ascii="標楷體" w:eastAsia="標楷體" w:hAnsi="標楷體" w:hint="eastAsia"/>
          <w:bCs/>
          <w:sz w:val="32"/>
          <w:szCs w:val="32"/>
        </w:rPr>
        <w:t xml:space="preserve"> 五、111年度</w:t>
      </w:r>
      <w:r w:rsidRPr="001B6757">
        <w:rPr>
          <w:rFonts w:ascii="標楷體" w:eastAsia="標楷體" w:hAnsi="標楷體" w:hint="eastAsia"/>
          <w:bCs/>
          <w:sz w:val="32"/>
          <w:szCs w:val="32"/>
        </w:rPr>
        <w:t>中央政府總預算案有關</w:t>
      </w:r>
      <w:r>
        <w:rPr>
          <w:rFonts w:ascii="標楷體" w:eastAsia="標楷體" w:hAnsi="標楷體" w:hint="eastAsia"/>
          <w:bCs/>
          <w:sz w:val="32"/>
          <w:szCs w:val="32"/>
        </w:rPr>
        <w:t>原子能委員會及所屬單位預算案，及核子事故緊急應變基金附屬單位預算案，相關提案請於11月2日下午5時前提出。</w:t>
      </w:r>
    </w:p>
    <w:p w:rsidR="0022729B" w:rsidRDefault="0022729B" w:rsidP="00017AA4">
      <w:pPr>
        <w:snapToGrid w:val="0"/>
        <w:spacing w:before="240" w:line="500" w:lineRule="exact"/>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b/>
          <w:bCs/>
          <w:sz w:val="32"/>
          <w:szCs w:val="32"/>
        </w:rPr>
        <w:t>2</w:t>
      </w:r>
      <w:r w:rsidRPr="00EB0E52">
        <w:rPr>
          <w:rFonts w:ascii="標楷體" w:eastAsia="標楷體" w:hAnsi="標楷體" w:hint="eastAsia"/>
          <w:b/>
          <w:bCs/>
          <w:sz w:val="32"/>
          <w:szCs w:val="32"/>
        </w:rPr>
        <w:t>項：</w:t>
      </w:r>
    </w:p>
    <w:p w:rsidR="0022729B" w:rsidRDefault="0022729B" w:rsidP="00017AA4">
      <w:pPr>
        <w:snapToGrid w:val="0"/>
        <w:spacing w:before="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1B6757">
        <w:rPr>
          <w:rFonts w:ascii="標楷體" w:eastAsia="標楷體" w:hAnsi="標楷體" w:hint="eastAsia"/>
          <w:bCs/>
          <w:sz w:val="32"/>
          <w:szCs w:val="32"/>
        </w:rPr>
        <w:t>幼稚教育法</w:t>
      </w:r>
      <w:r>
        <w:rPr>
          <w:rFonts w:ascii="標楷體" w:eastAsia="標楷體" w:hAnsi="標楷體" w:hint="eastAsia"/>
          <w:bCs/>
          <w:sz w:val="32"/>
          <w:szCs w:val="32"/>
        </w:rPr>
        <w:t>」</w:t>
      </w:r>
      <w:r w:rsidRPr="001B6757">
        <w:rPr>
          <w:rFonts w:ascii="標楷體" w:eastAsia="標楷體" w:hAnsi="標楷體" w:hint="eastAsia"/>
          <w:bCs/>
          <w:sz w:val="32"/>
          <w:szCs w:val="32"/>
        </w:rPr>
        <w:t>1981年公</w:t>
      </w:r>
      <w:r>
        <w:rPr>
          <w:rFonts w:ascii="標楷體" w:eastAsia="標楷體" w:hAnsi="標楷體" w:hint="eastAsia"/>
          <w:bCs/>
          <w:sz w:val="32"/>
          <w:szCs w:val="32"/>
        </w:rPr>
        <w:t>布</w:t>
      </w:r>
      <w:r w:rsidRPr="001B6757">
        <w:rPr>
          <w:rFonts w:ascii="標楷體" w:eastAsia="標楷體" w:hAnsi="標楷體" w:hint="eastAsia"/>
          <w:bCs/>
          <w:sz w:val="32"/>
          <w:szCs w:val="32"/>
        </w:rPr>
        <w:t>距今40年，幼兒園師生比持續維持在1</w:t>
      </w:r>
      <w:r w:rsidRPr="00A02886">
        <w:rPr>
          <w:rFonts w:ascii="標楷體" w:eastAsia="標楷體" w:hAnsi="標楷體"/>
          <w:bCs/>
          <w:sz w:val="32"/>
          <w:szCs w:val="32"/>
        </w:rPr>
        <w:t>:</w:t>
      </w:r>
      <w:r w:rsidRPr="001B6757">
        <w:rPr>
          <w:rFonts w:ascii="標楷體" w:eastAsia="標楷體" w:hAnsi="標楷體" w:hint="eastAsia"/>
          <w:bCs/>
          <w:sz w:val="32"/>
          <w:szCs w:val="32"/>
        </w:rPr>
        <w:t>15，致使幼教人員長期處於高壓的工作環境，亦不利幼兒之學習及照顧。爰此，要求教育部</w:t>
      </w:r>
      <w:r>
        <w:rPr>
          <w:rFonts w:ascii="標楷體" w:eastAsia="標楷體" w:hAnsi="標楷體" w:hint="eastAsia"/>
          <w:bCs/>
          <w:sz w:val="32"/>
          <w:szCs w:val="32"/>
        </w:rPr>
        <w:t>3</w:t>
      </w:r>
      <w:r w:rsidRPr="001B6757">
        <w:rPr>
          <w:rFonts w:ascii="標楷體" w:eastAsia="標楷體" w:hAnsi="標楷體" w:hint="eastAsia"/>
          <w:bCs/>
          <w:sz w:val="32"/>
          <w:szCs w:val="32"/>
        </w:rPr>
        <w:t>個月內盤點調降公幼師生比至1:12，所需增加之人力、師資以及預算金額，並訂定降低師生比計</w:t>
      </w:r>
      <w:r>
        <w:rPr>
          <w:rFonts w:ascii="標楷體" w:eastAsia="標楷體" w:hAnsi="標楷體" w:hint="eastAsia"/>
          <w:bCs/>
          <w:sz w:val="32"/>
          <w:szCs w:val="32"/>
        </w:rPr>
        <w:t>畫</w:t>
      </w:r>
      <w:r w:rsidRPr="001B6757">
        <w:rPr>
          <w:rFonts w:ascii="標楷體" w:eastAsia="標楷體" w:hAnsi="標楷體" w:hint="eastAsia"/>
          <w:bCs/>
          <w:sz w:val="32"/>
          <w:szCs w:val="32"/>
        </w:rPr>
        <w:t>時間表，以利</w:t>
      </w:r>
      <w:r>
        <w:rPr>
          <w:rFonts w:ascii="標楷體" w:eastAsia="標楷體" w:hAnsi="標楷體" w:hint="eastAsia"/>
          <w:bCs/>
          <w:sz w:val="32"/>
          <w:szCs w:val="32"/>
        </w:rPr>
        <w:t>「</w:t>
      </w:r>
      <w:r w:rsidRPr="001B6757">
        <w:rPr>
          <w:rFonts w:ascii="標楷體" w:eastAsia="標楷體" w:hAnsi="標楷體" w:hint="eastAsia"/>
          <w:bCs/>
          <w:sz w:val="32"/>
          <w:szCs w:val="32"/>
        </w:rPr>
        <w:t>幼兒教育及照顧法</w:t>
      </w:r>
      <w:r>
        <w:rPr>
          <w:rFonts w:ascii="標楷體" w:eastAsia="標楷體" w:hAnsi="標楷體" w:hint="eastAsia"/>
          <w:bCs/>
          <w:sz w:val="32"/>
          <w:szCs w:val="32"/>
        </w:rPr>
        <w:t>」</w:t>
      </w:r>
      <w:r w:rsidRPr="001B6757">
        <w:rPr>
          <w:rFonts w:ascii="標楷體" w:eastAsia="標楷體" w:hAnsi="標楷體" w:hint="eastAsia"/>
          <w:bCs/>
          <w:sz w:val="32"/>
          <w:szCs w:val="32"/>
        </w:rPr>
        <w:t>修正。</w:t>
      </w:r>
    </w:p>
    <w:p w:rsidR="0022729B"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提案人：林宜瑾  范  雲</w:t>
      </w:r>
    </w:p>
    <w:p w:rsidR="0022729B" w:rsidRPr="00123E59"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連署人：賴品妤  陳秀寳</w:t>
      </w:r>
    </w:p>
    <w:p w:rsidR="0022729B" w:rsidRDefault="0022729B" w:rsidP="00017AA4">
      <w:pPr>
        <w:snapToGrid w:val="0"/>
        <w:spacing w:before="240" w:line="500" w:lineRule="exact"/>
        <w:ind w:left="640" w:hangingChars="200" w:hanging="640"/>
        <w:contextualSpacing/>
        <w:jc w:val="both"/>
        <w:rPr>
          <w:rFonts w:ascii="標楷體" w:eastAsia="標楷體" w:hAnsi="標楷體"/>
          <w:b/>
          <w:bCs/>
          <w:sz w:val="32"/>
          <w:szCs w:val="32"/>
        </w:rPr>
      </w:pPr>
      <w:r>
        <w:rPr>
          <w:rFonts w:ascii="標楷體" w:eastAsia="標楷體" w:hAnsi="標楷體" w:hint="eastAsia"/>
          <w:bCs/>
          <w:sz w:val="32"/>
          <w:szCs w:val="32"/>
        </w:rPr>
        <w:t>二、關於為使師資更趨多元及增加教師進用彈性，大專校院得基於專業特殊性、產業實務經驗等需求遴聘編制外專任教師，該等人員本質上係屬短期補充人力，然近年度編制外專任教師(不含其他教師)人數逐年攀升。據教育部統計，編制外專任教師105學年度為2</w:t>
      </w:r>
      <w:r>
        <w:rPr>
          <w:rFonts w:ascii="標楷體" w:eastAsia="標楷體" w:hAnsi="標楷體"/>
          <w:bCs/>
          <w:sz w:val="32"/>
          <w:szCs w:val="32"/>
        </w:rPr>
        <w:t>,</w:t>
      </w:r>
      <w:r>
        <w:rPr>
          <w:rFonts w:ascii="標楷體" w:eastAsia="標楷體" w:hAnsi="標楷體" w:hint="eastAsia"/>
          <w:bCs/>
          <w:sz w:val="32"/>
          <w:szCs w:val="32"/>
        </w:rPr>
        <w:t>369人，迄109學年度增加為3</w:t>
      </w:r>
      <w:r>
        <w:rPr>
          <w:rFonts w:ascii="標楷體" w:eastAsia="標楷體" w:hAnsi="標楷體"/>
          <w:bCs/>
          <w:sz w:val="32"/>
          <w:szCs w:val="32"/>
        </w:rPr>
        <w:t>,</w:t>
      </w:r>
      <w:r>
        <w:rPr>
          <w:rFonts w:ascii="標楷體" w:eastAsia="標楷體" w:hAnsi="標楷體" w:hint="eastAsia"/>
          <w:bCs/>
          <w:sz w:val="32"/>
          <w:szCs w:val="32"/>
        </w:rPr>
        <w:t>747人(含宗教研修學院人數)，5年內增加比率近6成，使此種短期補充人力措施成為常態。此種以短期補充人力大量替代專任教師之聘用，有</w:t>
      </w:r>
      <w:r>
        <w:rPr>
          <w:rFonts w:ascii="標楷體" w:eastAsia="標楷體" w:hAnsi="標楷體" w:hint="eastAsia"/>
          <w:bCs/>
          <w:sz w:val="32"/>
          <w:szCs w:val="32"/>
        </w:rPr>
        <w:lastRenderedPageBreak/>
        <w:t>檢討必要。爰要求在2個月內作出調整規劃，以改善專業教師境遇。</w:t>
      </w:r>
    </w:p>
    <w:p w:rsidR="0022729B"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提案人：鄭正鈐</w:t>
      </w:r>
    </w:p>
    <w:p w:rsidR="0022729B" w:rsidRPr="00123E59"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林宜瑾  萬美玲  范  雲</w:t>
      </w:r>
    </w:p>
    <w:p w:rsidR="0022729B" w:rsidRPr="00121576" w:rsidRDefault="0022729B" w:rsidP="00017AA4">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spacing w:val="-2"/>
          <w:position w:val="2"/>
          <w:sz w:val="32"/>
          <w:szCs w:val="32"/>
        </w:rPr>
        <w:t>（</w:t>
      </w:r>
      <w:r>
        <w:rPr>
          <w:rFonts w:ascii="標楷體" w:eastAsia="標楷體" w:hAnsi="標楷體"/>
          <w:spacing w:val="-2"/>
          <w:position w:val="2"/>
          <w:sz w:val="32"/>
          <w:szCs w:val="32"/>
        </w:rPr>
        <w:t>10</w:t>
      </w:r>
      <w:r w:rsidRPr="00121576">
        <w:rPr>
          <w:rFonts w:ascii="標楷體" w:eastAsia="標楷體" w:hAnsi="標楷體" w:hint="eastAsia"/>
          <w:spacing w:val="-2"/>
          <w:position w:val="2"/>
          <w:sz w:val="32"/>
          <w:szCs w:val="32"/>
        </w:rPr>
        <w:t>月</w:t>
      </w:r>
      <w:r>
        <w:rPr>
          <w:rFonts w:ascii="標楷體" w:eastAsia="標楷體" w:hAnsi="標楷體"/>
          <w:spacing w:val="-2"/>
          <w:position w:val="2"/>
          <w:sz w:val="32"/>
          <w:szCs w:val="32"/>
        </w:rPr>
        <w:t>28</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22729B" w:rsidRDefault="0022729B" w:rsidP="00017AA4">
      <w:pPr>
        <w:snapToGrid w:val="0"/>
        <w:spacing w:before="120" w:line="460" w:lineRule="exact"/>
        <w:rPr>
          <w:rFonts w:ascii="標楷體" w:eastAsia="標楷體" w:hAnsi="標楷體"/>
          <w:b/>
          <w:sz w:val="32"/>
          <w:szCs w:val="32"/>
        </w:rPr>
      </w:pPr>
      <w:r w:rsidRPr="00863A1C">
        <w:rPr>
          <w:rFonts w:ascii="標楷體" w:eastAsia="標楷體" w:hAnsi="標楷體" w:hint="eastAsia"/>
          <w:b/>
          <w:sz w:val="32"/>
          <w:szCs w:val="32"/>
        </w:rPr>
        <w:t>討  論  事  項</w:t>
      </w:r>
    </w:p>
    <w:p w:rsidR="0022729B" w:rsidRPr="00340B5B" w:rsidRDefault="0022729B" w:rsidP="00345114">
      <w:pPr>
        <w:pStyle w:val="a4"/>
        <w:numPr>
          <w:ilvl w:val="0"/>
          <w:numId w:val="23"/>
        </w:numPr>
        <w:snapToGrid w:val="0"/>
        <w:spacing w:before="120" w:line="460" w:lineRule="exact"/>
        <w:ind w:leftChars="0"/>
        <w:rPr>
          <w:rFonts w:ascii="標楷體" w:eastAsia="標楷體"/>
          <w:b/>
          <w:color w:val="000000"/>
          <w:sz w:val="32"/>
          <w:szCs w:val="32"/>
        </w:rPr>
      </w:pPr>
      <w:r w:rsidRPr="00340B5B">
        <w:rPr>
          <w:rFonts w:ascii="標楷體" w:eastAsia="標楷體" w:hint="eastAsia"/>
          <w:b/>
          <w:color w:val="000000"/>
          <w:sz w:val="32"/>
          <w:szCs w:val="32"/>
        </w:rPr>
        <w:t>審查111年度中央政府總預算案有關國立故宮博物院單位預算案。</w:t>
      </w:r>
    </w:p>
    <w:p w:rsidR="0022729B" w:rsidRPr="00340B5B" w:rsidRDefault="0022729B" w:rsidP="00345114">
      <w:pPr>
        <w:pStyle w:val="a4"/>
        <w:numPr>
          <w:ilvl w:val="0"/>
          <w:numId w:val="23"/>
        </w:numPr>
        <w:snapToGrid w:val="0"/>
        <w:spacing w:beforeLines="50" w:before="180" w:line="460" w:lineRule="exact"/>
        <w:ind w:leftChars="0" w:rightChars="-60" w:right="-144"/>
        <w:rPr>
          <w:rFonts w:ascii="標楷體" w:eastAsia="標楷體"/>
          <w:b/>
          <w:sz w:val="32"/>
          <w:szCs w:val="32"/>
        </w:rPr>
      </w:pPr>
      <w:r w:rsidRPr="00340B5B">
        <w:rPr>
          <w:rFonts w:ascii="標楷體" w:eastAsia="標楷體" w:hint="eastAsia"/>
          <w:b/>
          <w:color w:val="000000"/>
          <w:sz w:val="32"/>
          <w:szCs w:val="32"/>
        </w:rPr>
        <w:t>審查111年度中央政府總預算案有關國立故宮博物院主管故宮文物藝術發展基金附屬單位預算案。</w:t>
      </w:r>
    </w:p>
    <w:p w:rsidR="0022729B" w:rsidRPr="000D58AD" w:rsidRDefault="0022729B" w:rsidP="00017AA4">
      <w:pPr>
        <w:pStyle w:val="a4"/>
        <w:snapToGrid w:val="0"/>
        <w:spacing w:beforeLines="50" w:before="180" w:line="460" w:lineRule="exact"/>
        <w:ind w:leftChars="0" w:left="0" w:rightChars="-60" w:right="-144"/>
        <w:rPr>
          <w:rFonts w:ascii="標楷體" w:eastAsia="標楷體"/>
          <w:sz w:val="32"/>
          <w:szCs w:val="32"/>
        </w:rPr>
      </w:pPr>
      <w:r w:rsidRPr="008C78CE">
        <w:rPr>
          <w:rFonts w:ascii="標楷體" w:eastAsia="標楷體" w:hAnsi="標楷體"/>
          <w:sz w:val="32"/>
          <w:szCs w:val="32"/>
        </w:rPr>
        <w:t>（</w:t>
      </w:r>
      <w:r w:rsidRPr="000D58AD">
        <w:rPr>
          <w:rFonts w:ascii="標楷體" w:eastAsia="標楷體" w:hint="eastAsia"/>
          <w:sz w:val="32"/>
          <w:szCs w:val="32"/>
        </w:rPr>
        <w:t>進行詢答及審查</w:t>
      </w:r>
      <w:r w:rsidRPr="008C78CE">
        <w:rPr>
          <w:rFonts w:ascii="標楷體" w:eastAsia="標楷體" w:hAnsi="標楷體"/>
          <w:sz w:val="32"/>
          <w:szCs w:val="32"/>
        </w:rPr>
        <w:t>）</w:t>
      </w:r>
    </w:p>
    <w:p w:rsidR="0022729B" w:rsidRDefault="0022729B" w:rsidP="00017AA4">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340B5B">
        <w:rPr>
          <w:rFonts w:ascii="標楷體" w:eastAsia="標楷體" w:hAnsi="標楷體" w:hint="eastAsia"/>
          <w:sz w:val="32"/>
          <w:szCs w:val="32"/>
        </w:rPr>
        <w:t>林奕華、</w:t>
      </w:r>
      <w:r w:rsidRPr="00825B7B">
        <w:rPr>
          <w:rFonts w:ascii="標楷體" w:eastAsia="標楷體" w:hAnsi="標楷體" w:hint="eastAsia"/>
          <w:sz w:val="32"/>
          <w:szCs w:val="32"/>
        </w:rPr>
        <w:t>鄭正鈐、</w:t>
      </w:r>
      <w:r w:rsidRPr="00BD43B7">
        <w:rPr>
          <w:rFonts w:ascii="標楷體" w:eastAsia="標楷體" w:hAnsi="標楷體" w:hint="eastAsia"/>
          <w:sz w:val="32"/>
          <w:szCs w:val="32"/>
        </w:rPr>
        <w:t>陳秀寳、</w:t>
      </w:r>
      <w:r w:rsidRPr="003B6220">
        <w:rPr>
          <w:rFonts w:ascii="標楷體" w:eastAsia="標楷體" w:hAnsi="標楷體" w:hint="eastAsia"/>
          <w:sz w:val="32"/>
          <w:szCs w:val="32"/>
        </w:rPr>
        <w:t>王婉諭、</w:t>
      </w:r>
      <w:r w:rsidRPr="008C7698">
        <w:rPr>
          <w:rFonts w:ascii="標楷體" w:eastAsia="標楷體" w:hAnsi="標楷體" w:hint="eastAsia"/>
          <w:sz w:val="32"/>
          <w:szCs w:val="32"/>
        </w:rPr>
        <w:t>賴品妤、</w:t>
      </w:r>
      <w:r w:rsidRPr="000A64E5">
        <w:rPr>
          <w:rFonts w:ascii="標楷體" w:eastAsia="標楷體" w:hAnsi="標楷體" w:hint="eastAsia"/>
          <w:sz w:val="32"/>
          <w:szCs w:val="32"/>
        </w:rPr>
        <w:t>林宜瑾、</w:t>
      </w:r>
      <w:r w:rsidRPr="00CE3393">
        <w:rPr>
          <w:rFonts w:ascii="標楷體" w:eastAsia="標楷體" w:hAnsi="標楷體" w:hint="eastAsia"/>
          <w:sz w:val="32"/>
          <w:szCs w:val="32"/>
        </w:rPr>
        <w:t>高虹安、</w:t>
      </w:r>
      <w:r>
        <w:rPr>
          <w:rFonts w:ascii="標楷體" w:eastAsia="標楷體" w:hAnsi="標楷體" w:hint="eastAsia"/>
          <w:sz w:val="32"/>
          <w:szCs w:val="32"/>
        </w:rPr>
        <w:t>黃國書、</w:t>
      </w:r>
      <w:r w:rsidRPr="008C7698">
        <w:rPr>
          <w:rFonts w:ascii="標楷體" w:eastAsia="標楷體" w:hAnsi="標楷體" w:hint="eastAsia"/>
          <w:sz w:val="32"/>
          <w:szCs w:val="32"/>
        </w:rPr>
        <w:t>吳思瑤、</w:t>
      </w:r>
      <w:r w:rsidRPr="00CE3393">
        <w:rPr>
          <w:rFonts w:ascii="標楷體" w:eastAsia="標楷體" w:hAnsi="標楷體" w:hint="eastAsia"/>
          <w:sz w:val="32"/>
          <w:szCs w:val="32"/>
        </w:rPr>
        <w:t>周春米、</w:t>
      </w:r>
      <w:r w:rsidRPr="00FF4408">
        <w:rPr>
          <w:rFonts w:ascii="標楷體" w:eastAsia="標楷體" w:hAnsi="標楷體" w:hint="eastAsia"/>
          <w:sz w:val="32"/>
          <w:szCs w:val="32"/>
        </w:rPr>
        <w:t>萬美玲、</w:t>
      </w:r>
      <w:r>
        <w:rPr>
          <w:rFonts w:ascii="標楷體" w:eastAsia="標楷體" w:hAnsi="標楷體" w:hint="eastAsia"/>
          <w:sz w:val="32"/>
          <w:szCs w:val="32"/>
        </w:rPr>
        <w:t>高金素梅、</w:t>
      </w:r>
      <w:r w:rsidRPr="00FF4408">
        <w:rPr>
          <w:rFonts w:ascii="標楷體" w:eastAsia="標楷體" w:hAnsi="標楷體" w:hint="eastAsia"/>
          <w:sz w:val="32"/>
          <w:szCs w:val="32"/>
        </w:rPr>
        <w:t>范雲、</w:t>
      </w:r>
      <w:r w:rsidRPr="00E37D79">
        <w:rPr>
          <w:rFonts w:ascii="標楷體" w:eastAsia="標楷體" w:hAnsi="標楷體" w:hint="eastAsia"/>
          <w:sz w:val="32"/>
          <w:szCs w:val="32"/>
        </w:rPr>
        <w:t>李德維、</w:t>
      </w:r>
      <w:r>
        <w:rPr>
          <w:rFonts w:ascii="標楷體" w:eastAsia="標楷體" w:hAnsi="標楷體" w:hint="eastAsia"/>
          <w:sz w:val="32"/>
          <w:szCs w:val="32"/>
        </w:rPr>
        <w:t>陳椒華、</w:t>
      </w:r>
      <w:r w:rsidRPr="00915A2C">
        <w:rPr>
          <w:rFonts w:ascii="標楷體" w:eastAsia="標楷體" w:hAnsi="標楷體" w:hint="eastAsia"/>
          <w:sz w:val="32"/>
          <w:szCs w:val="32"/>
        </w:rPr>
        <w:t>張廖萬堅</w:t>
      </w:r>
      <w:r>
        <w:rPr>
          <w:rFonts w:ascii="標楷體" w:eastAsia="標楷體" w:hAnsi="標楷體" w:hint="eastAsia"/>
          <w:sz w:val="32"/>
          <w:szCs w:val="32"/>
        </w:rPr>
        <w:t>等16</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國立故宮博物院院長吳密察</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另有委員廖婉汝提出書面質詢。</w:t>
      </w:r>
      <w:r w:rsidRPr="008C78CE">
        <w:rPr>
          <w:rFonts w:ascii="標楷體" w:eastAsia="標楷體" w:hAnsi="標楷體"/>
          <w:sz w:val="32"/>
          <w:szCs w:val="32"/>
        </w:rPr>
        <w:t>）</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729B" w:rsidRPr="00152D91"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sidRPr="00152D91">
        <w:rPr>
          <w:rFonts w:ascii="標楷體" w:eastAsia="標楷體" w:hAnsi="標楷體" w:hint="eastAsia"/>
          <w:bCs/>
          <w:sz w:val="32"/>
          <w:szCs w:val="32"/>
        </w:rPr>
        <w:t>一、</w:t>
      </w:r>
      <w:r w:rsidRPr="00152D91">
        <w:rPr>
          <w:rFonts w:ascii="標楷體" w:eastAsia="標楷體" w:hAnsi="標楷體"/>
          <w:bCs/>
          <w:sz w:val="32"/>
          <w:szCs w:val="32"/>
        </w:rPr>
        <w:t>報告及詢答</w:t>
      </w:r>
      <w:r w:rsidRPr="00152D91">
        <w:rPr>
          <w:rFonts w:ascii="標楷體" w:eastAsia="標楷體" w:hAnsi="標楷體" w:hint="eastAsia"/>
          <w:bCs/>
          <w:sz w:val="32"/>
          <w:szCs w:val="32"/>
        </w:rPr>
        <w:t>完畢</w:t>
      </w:r>
      <w:r w:rsidRPr="00152D91">
        <w:rPr>
          <w:rFonts w:ascii="標楷體" w:eastAsia="標楷體" w:hAnsi="標楷體"/>
          <w:bCs/>
          <w:sz w:val="32"/>
          <w:szCs w:val="32"/>
        </w:rPr>
        <w:t>。</w:t>
      </w:r>
    </w:p>
    <w:p w:rsidR="0022729B" w:rsidRPr="00152D91"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sidRPr="00152D91">
        <w:rPr>
          <w:rFonts w:ascii="標楷體" w:eastAsia="標楷體" w:hAnsi="標楷體"/>
          <w:bCs/>
          <w:sz w:val="32"/>
          <w:szCs w:val="32"/>
        </w:rPr>
        <w:t>二</w:t>
      </w:r>
      <w:r w:rsidRPr="00152D91">
        <w:rPr>
          <w:rFonts w:ascii="標楷體" w:eastAsia="標楷體" w:hAnsi="標楷體" w:hint="eastAsia"/>
          <w:bCs/>
          <w:sz w:val="32"/>
          <w:szCs w:val="32"/>
        </w:rPr>
        <w:t>、</w:t>
      </w:r>
      <w:r w:rsidRPr="00152D91">
        <w:rPr>
          <w:rFonts w:ascii="標楷體" w:eastAsia="標楷體" w:hAnsi="標楷體"/>
          <w:bCs/>
          <w:sz w:val="32"/>
          <w:szCs w:val="32"/>
        </w:rPr>
        <w:t>委員</w:t>
      </w:r>
      <w:r w:rsidRPr="00152D91">
        <w:rPr>
          <w:rFonts w:ascii="標楷體" w:eastAsia="標楷體" w:hAnsi="標楷體" w:hint="eastAsia"/>
          <w:bCs/>
          <w:sz w:val="32"/>
          <w:szCs w:val="32"/>
        </w:rPr>
        <w:t>所提</w:t>
      </w:r>
      <w:r w:rsidRPr="00152D91">
        <w:rPr>
          <w:rFonts w:ascii="標楷體" w:eastAsia="標楷體" w:hAnsi="標楷體"/>
          <w:bCs/>
          <w:sz w:val="32"/>
          <w:szCs w:val="32"/>
        </w:rPr>
        <w:t>書面質詢</w:t>
      </w:r>
      <w:r w:rsidRPr="00152D91">
        <w:rPr>
          <w:rFonts w:ascii="標楷體" w:eastAsia="標楷體" w:hAnsi="標楷體" w:hint="eastAsia"/>
          <w:bCs/>
          <w:sz w:val="32"/>
          <w:szCs w:val="32"/>
        </w:rPr>
        <w:t>或相關資料，</w:t>
      </w:r>
      <w:r w:rsidRPr="00152D91">
        <w:rPr>
          <w:rFonts w:ascii="標楷體" w:eastAsia="標楷體" w:hAnsi="標楷體"/>
          <w:bCs/>
          <w:sz w:val="32"/>
          <w:szCs w:val="32"/>
        </w:rPr>
        <w:t>列入紀錄</w:t>
      </w:r>
      <w:r w:rsidRPr="00152D91">
        <w:rPr>
          <w:rFonts w:ascii="標楷體" w:eastAsia="標楷體" w:hAnsi="標楷體" w:hint="eastAsia"/>
          <w:bCs/>
          <w:sz w:val="32"/>
          <w:szCs w:val="32"/>
        </w:rPr>
        <w:t>並</w:t>
      </w:r>
      <w:r w:rsidRPr="00152D91">
        <w:rPr>
          <w:rFonts w:ascii="標楷體" w:eastAsia="標楷體" w:hAnsi="標楷體"/>
          <w:bCs/>
          <w:sz w:val="32"/>
          <w:szCs w:val="32"/>
        </w:rPr>
        <w:t>刊登公報。</w:t>
      </w:r>
    </w:p>
    <w:p w:rsidR="0022729B" w:rsidRPr="00152D91"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sidRPr="00152D91">
        <w:rPr>
          <w:rFonts w:ascii="標楷體" w:eastAsia="標楷體" w:hAnsi="標楷體" w:hint="eastAsia"/>
          <w:bCs/>
          <w:sz w:val="32"/>
          <w:szCs w:val="32"/>
        </w:rPr>
        <w:t>三、對於</w:t>
      </w:r>
      <w:r w:rsidRPr="00152D91">
        <w:rPr>
          <w:rFonts w:ascii="標楷體" w:eastAsia="標楷體" w:hAnsi="標楷體"/>
          <w:bCs/>
          <w:sz w:val="32"/>
          <w:szCs w:val="32"/>
        </w:rPr>
        <w:t>委員質詢要求提供相關資料或</w:t>
      </w:r>
      <w:r w:rsidRPr="00152D91">
        <w:rPr>
          <w:rFonts w:ascii="標楷體" w:eastAsia="標楷體" w:hAnsi="標楷體" w:hint="eastAsia"/>
          <w:bCs/>
          <w:sz w:val="32"/>
          <w:szCs w:val="32"/>
        </w:rPr>
        <w:t>未及</w:t>
      </w:r>
      <w:r w:rsidRPr="00152D91">
        <w:rPr>
          <w:rFonts w:ascii="標楷體" w:eastAsia="標楷體" w:hAnsi="標楷體"/>
          <w:bCs/>
          <w:sz w:val="32"/>
          <w:szCs w:val="32"/>
        </w:rPr>
        <w:t>答</w:t>
      </w:r>
      <w:r w:rsidRPr="00152D91">
        <w:rPr>
          <w:rFonts w:ascii="標楷體" w:eastAsia="標楷體" w:hAnsi="標楷體" w:hint="eastAsia"/>
          <w:bCs/>
          <w:sz w:val="32"/>
          <w:szCs w:val="32"/>
        </w:rPr>
        <w:t>復部分</w:t>
      </w:r>
      <w:r w:rsidRPr="00152D91">
        <w:rPr>
          <w:rFonts w:ascii="標楷體" w:eastAsia="標楷體" w:hAnsi="標楷體"/>
          <w:bCs/>
          <w:sz w:val="32"/>
          <w:szCs w:val="32"/>
        </w:rPr>
        <w:t>，請相關機關</w:t>
      </w:r>
      <w:r w:rsidRPr="00152D91">
        <w:rPr>
          <w:rFonts w:ascii="標楷體" w:eastAsia="標楷體" w:hAnsi="標楷體" w:hint="eastAsia"/>
          <w:bCs/>
          <w:sz w:val="32"/>
          <w:szCs w:val="32"/>
        </w:rPr>
        <w:t>儘速以書面答復</w:t>
      </w:r>
      <w:r w:rsidRPr="00152D91">
        <w:rPr>
          <w:rFonts w:ascii="標楷體" w:eastAsia="標楷體" w:hAnsi="標楷體"/>
          <w:bCs/>
          <w:sz w:val="32"/>
          <w:szCs w:val="32"/>
        </w:rPr>
        <w:t>。</w:t>
      </w:r>
    </w:p>
    <w:p w:rsidR="0022729B" w:rsidRPr="00152D91"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sidRPr="00152D91">
        <w:rPr>
          <w:rFonts w:ascii="標楷體" w:eastAsia="標楷體" w:hAnsi="標楷體" w:hint="eastAsia"/>
          <w:bCs/>
          <w:sz w:val="32"/>
          <w:szCs w:val="32"/>
        </w:rPr>
        <w:t>四、</w:t>
      </w:r>
      <w:r w:rsidRPr="00152D91">
        <w:rPr>
          <w:rFonts w:ascii="標楷體" w:eastAsia="標楷體" w:hAnsi="標楷體"/>
          <w:bCs/>
          <w:sz w:val="32"/>
          <w:szCs w:val="32"/>
        </w:rPr>
        <w:t>111</w:t>
      </w:r>
      <w:r w:rsidRPr="00152D91">
        <w:rPr>
          <w:rFonts w:ascii="標楷體" w:eastAsia="標楷體" w:hAnsi="標楷體" w:hint="eastAsia"/>
          <w:bCs/>
          <w:sz w:val="32"/>
          <w:szCs w:val="32"/>
        </w:rPr>
        <w:t>年度中央政府總預算案有關國立故宮博物院單位預算案，審查完竣。審查結果如下：</w:t>
      </w:r>
    </w:p>
    <w:p w:rsidR="0022729B" w:rsidRPr="002D3606" w:rsidRDefault="0022729B" w:rsidP="00017AA4">
      <w:pPr>
        <w:snapToGrid w:val="0"/>
        <w:spacing w:beforeLines="50" w:before="180" w:line="460" w:lineRule="exact"/>
        <w:rPr>
          <w:rFonts w:ascii="標楷體" w:eastAsia="標楷體" w:hAnsi="標楷體"/>
          <w:sz w:val="32"/>
          <w:szCs w:val="32"/>
        </w:rPr>
      </w:pPr>
      <w:r w:rsidRPr="002D3606">
        <w:rPr>
          <w:rFonts w:ascii="標楷體" w:eastAsia="標楷體" w:hAnsi="標楷體"/>
          <w:sz w:val="32"/>
          <w:szCs w:val="32"/>
        </w:rPr>
        <w:t>歲入部分</w:t>
      </w:r>
    </w:p>
    <w:p w:rsidR="0022729B" w:rsidRPr="002D3606" w:rsidRDefault="0022729B" w:rsidP="00017AA4">
      <w:pPr>
        <w:snapToGrid w:val="0"/>
        <w:spacing w:beforeLines="50" w:before="180" w:line="460" w:lineRule="exact"/>
        <w:rPr>
          <w:rFonts w:ascii="標楷體" w:eastAsia="標楷體" w:hAnsi="標楷體"/>
          <w:sz w:val="32"/>
          <w:szCs w:val="32"/>
        </w:rPr>
      </w:pPr>
      <w:r w:rsidRPr="002D3606">
        <w:rPr>
          <w:rFonts w:ascii="標楷體" w:eastAsia="標楷體" w:hAnsi="標楷體"/>
          <w:sz w:val="32"/>
          <w:szCs w:val="32"/>
        </w:rPr>
        <w:t>第2款　罰款及賠償收入</w:t>
      </w:r>
    </w:p>
    <w:p w:rsidR="0022729B" w:rsidRPr="002D3606" w:rsidRDefault="0022729B" w:rsidP="00017AA4">
      <w:pPr>
        <w:snapToGrid w:val="0"/>
        <w:spacing w:before="120" w:line="460" w:lineRule="exact"/>
        <w:ind w:leftChars="100" w:left="1520" w:hangingChars="400" w:hanging="1280"/>
        <w:rPr>
          <w:rFonts w:ascii="標楷體" w:eastAsia="標楷體" w:hAnsi="標楷體"/>
          <w:sz w:val="32"/>
          <w:szCs w:val="32"/>
        </w:rPr>
      </w:pPr>
      <w:r w:rsidRPr="002D3606">
        <w:rPr>
          <w:rFonts w:ascii="標楷體" w:eastAsia="標楷體" w:hAnsi="標楷體" w:hint="eastAsia"/>
          <w:sz w:val="32"/>
          <w:szCs w:val="32"/>
        </w:rPr>
        <w:t>第</w:t>
      </w:r>
      <w:r w:rsidRPr="002D3606">
        <w:rPr>
          <w:rFonts w:ascii="標楷體" w:eastAsia="標楷體" w:hAnsi="標楷體"/>
          <w:sz w:val="32"/>
          <w:szCs w:val="32"/>
        </w:rPr>
        <w:t>8</w:t>
      </w:r>
      <w:r w:rsidRPr="002D3606">
        <w:rPr>
          <w:rFonts w:ascii="標楷體" w:eastAsia="標楷體" w:hAnsi="標楷體" w:hint="eastAsia"/>
          <w:sz w:val="32"/>
          <w:szCs w:val="32"/>
        </w:rPr>
        <w:t>項　國立故宮博物院770萬元，照列。</w:t>
      </w:r>
    </w:p>
    <w:p w:rsidR="0022729B" w:rsidRPr="002D3606" w:rsidRDefault="0022729B" w:rsidP="00017AA4">
      <w:pPr>
        <w:snapToGrid w:val="0"/>
        <w:spacing w:beforeLines="50" w:before="180" w:line="460" w:lineRule="exact"/>
        <w:rPr>
          <w:rFonts w:ascii="標楷體" w:eastAsia="標楷體" w:hAnsi="標楷體"/>
          <w:sz w:val="32"/>
          <w:szCs w:val="32"/>
        </w:rPr>
      </w:pPr>
      <w:r w:rsidRPr="002D3606">
        <w:rPr>
          <w:rFonts w:ascii="標楷體" w:eastAsia="標楷體" w:hAnsi="標楷體"/>
          <w:sz w:val="32"/>
          <w:szCs w:val="32"/>
        </w:rPr>
        <w:lastRenderedPageBreak/>
        <w:t>第3款　規費收入</w:t>
      </w:r>
    </w:p>
    <w:p w:rsidR="0022729B" w:rsidRPr="002D3606" w:rsidRDefault="0022729B" w:rsidP="00017AA4">
      <w:pPr>
        <w:snapToGrid w:val="0"/>
        <w:spacing w:before="120" w:line="460" w:lineRule="exact"/>
        <w:ind w:leftChars="100" w:left="1520" w:hangingChars="400" w:hanging="1280"/>
        <w:rPr>
          <w:rFonts w:ascii="標楷體" w:eastAsia="標楷體" w:hAnsi="標楷體"/>
          <w:sz w:val="32"/>
          <w:szCs w:val="32"/>
        </w:rPr>
      </w:pPr>
      <w:r w:rsidRPr="002D3606">
        <w:rPr>
          <w:rFonts w:ascii="標楷體" w:eastAsia="標楷體" w:hAnsi="標楷體" w:hint="eastAsia"/>
          <w:sz w:val="32"/>
          <w:szCs w:val="32"/>
        </w:rPr>
        <w:t>第6項　國立故宮博物院4</w:t>
      </w:r>
      <w:r w:rsidRPr="002D3606">
        <w:rPr>
          <w:rFonts w:ascii="標楷體" w:eastAsia="標楷體" w:hAnsi="標楷體" w:hint="eastAsia"/>
          <w:sz w:val="32"/>
        </w:rPr>
        <w:t>億7,892萬6千元</w:t>
      </w:r>
      <w:r w:rsidRPr="002D3606">
        <w:rPr>
          <w:rFonts w:ascii="標楷體" w:eastAsia="標楷體" w:hAnsi="標楷體" w:hint="eastAsia"/>
          <w:sz w:val="32"/>
          <w:szCs w:val="32"/>
        </w:rPr>
        <w:t>，照列。</w:t>
      </w:r>
    </w:p>
    <w:p w:rsidR="0022729B" w:rsidRPr="002D3606" w:rsidRDefault="0022729B" w:rsidP="00017AA4">
      <w:pPr>
        <w:snapToGrid w:val="0"/>
        <w:spacing w:beforeLines="50" w:before="180" w:line="460" w:lineRule="exact"/>
        <w:rPr>
          <w:rFonts w:ascii="標楷體" w:eastAsia="標楷體" w:hAnsi="標楷體"/>
          <w:sz w:val="32"/>
          <w:szCs w:val="32"/>
        </w:rPr>
      </w:pPr>
      <w:r w:rsidRPr="002D3606">
        <w:rPr>
          <w:rFonts w:ascii="標楷體" w:eastAsia="標楷體" w:hAnsi="標楷體"/>
          <w:sz w:val="32"/>
          <w:szCs w:val="32"/>
        </w:rPr>
        <w:t>第4款　財產收入</w:t>
      </w:r>
    </w:p>
    <w:p w:rsidR="0022729B" w:rsidRPr="002D3606" w:rsidRDefault="0022729B" w:rsidP="00017AA4">
      <w:pPr>
        <w:snapToGrid w:val="0"/>
        <w:spacing w:before="120" w:line="460" w:lineRule="exact"/>
        <w:ind w:leftChars="100" w:left="1680" w:hangingChars="450" w:hanging="1440"/>
        <w:rPr>
          <w:rFonts w:ascii="標楷體" w:eastAsia="標楷體" w:hAnsi="標楷體"/>
          <w:sz w:val="32"/>
          <w:szCs w:val="32"/>
        </w:rPr>
      </w:pPr>
      <w:r w:rsidRPr="002D3606">
        <w:rPr>
          <w:rFonts w:ascii="標楷體" w:eastAsia="標楷體" w:hAnsi="標楷體" w:hint="eastAsia"/>
          <w:sz w:val="32"/>
          <w:szCs w:val="32"/>
        </w:rPr>
        <w:t>第10項　國立故宮博物院原列7</w:t>
      </w:r>
      <w:r w:rsidRPr="002D3606">
        <w:rPr>
          <w:rFonts w:ascii="標楷體" w:eastAsia="標楷體" w:hAnsi="標楷體"/>
          <w:sz w:val="32"/>
          <w:szCs w:val="32"/>
        </w:rPr>
        <w:t>,</w:t>
      </w:r>
      <w:r>
        <w:rPr>
          <w:rFonts w:ascii="標楷體" w:eastAsia="標楷體" w:hAnsi="標楷體"/>
          <w:sz w:val="32"/>
          <w:szCs w:val="32"/>
        </w:rPr>
        <w:t>08</w:t>
      </w:r>
      <w:r w:rsidRPr="002D3606">
        <w:rPr>
          <w:rFonts w:ascii="標楷體" w:eastAsia="標楷體" w:hAnsi="標楷體"/>
          <w:sz w:val="32"/>
          <w:szCs w:val="32"/>
        </w:rPr>
        <w:t>8</w:t>
      </w:r>
      <w:r w:rsidRPr="002D3606">
        <w:rPr>
          <w:rFonts w:ascii="標楷體" w:eastAsia="標楷體" w:hAnsi="標楷體" w:hint="eastAsia"/>
          <w:sz w:val="32"/>
          <w:szCs w:val="32"/>
        </w:rPr>
        <w:t>萬2千元，</w:t>
      </w:r>
      <w:r>
        <w:rPr>
          <w:rFonts w:ascii="標楷體" w:eastAsia="標楷體" w:hAnsi="標楷體" w:hint="eastAsia"/>
          <w:sz w:val="32"/>
          <w:szCs w:val="32"/>
        </w:rPr>
        <w:t>除第1目「財產孳息」第1節「權利金」</w:t>
      </w:r>
      <w:r w:rsidRPr="002D3606">
        <w:rPr>
          <w:rFonts w:ascii="標楷體" w:eastAsia="標楷體" w:hAnsi="標楷體" w:hint="eastAsia"/>
          <w:sz w:val="32"/>
          <w:szCs w:val="32"/>
        </w:rPr>
        <w:t>增列</w:t>
      </w:r>
      <w:r>
        <w:rPr>
          <w:rFonts w:ascii="標楷體" w:eastAsia="標楷體" w:hAnsi="標楷體"/>
          <w:sz w:val="32"/>
          <w:szCs w:val="32"/>
        </w:rPr>
        <w:t>25</w:t>
      </w:r>
      <w:r w:rsidRPr="002D3606">
        <w:rPr>
          <w:rFonts w:ascii="標楷體" w:eastAsia="標楷體" w:hAnsi="標楷體" w:hint="eastAsia"/>
          <w:sz w:val="32"/>
          <w:szCs w:val="32"/>
        </w:rPr>
        <w:t>0萬元</w:t>
      </w:r>
      <w:r>
        <w:rPr>
          <w:rFonts w:ascii="標楷體" w:eastAsia="標楷體" w:hAnsi="標楷體" w:hint="eastAsia"/>
          <w:sz w:val="32"/>
          <w:szCs w:val="32"/>
        </w:rPr>
        <w:t>外</w:t>
      </w:r>
      <w:r w:rsidRPr="002D3606">
        <w:rPr>
          <w:rFonts w:ascii="標楷體" w:eastAsia="標楷體" w:hAnsi="標楷體" w:hint="eastAsia"/>
          <w:sz w:val="32"/>
          <w:szCs w:val="32"/>
        </w:rPr>
        <w:t>，其餘均照列，改列為</w:t>
      </w:r>
      <w:r w:rsidRPr="000F1740">
        <w:rPr>
          <w:rFonts w:ascii="標楷體" w:eastAsia="標楷體" w:hAnsi="標楷體" w:hint="eastAsia"/>
          <w:sz w:val="32"/>
          <w:szCs w:val="32"/>
        </w:rPr>
        <w:t>7,338萬2千元</w:t>
      </w:r>
      <w:r w:rsidRPr="002D3606">
        <w:rPr>
          <w:rFonts w:ascii="標楷體" w:eastAsia="標楷體" w:hAnsi="標楷體" w:hint="eastAsia"/>
          <w:sz w:val="32"/>
          <w:szCs w:val="32"/>
        </w:rPr>
        <w:t>。</w:t>
      </w:r>
    </w:p>
    <w:p w:rsidR="0022729B" w:rsidRPr="002D3606" w:rsidRDefault="0022729B" w:rsidP="00017AA4">
      <w:pPr>
        <w:snapToGrid w:val="0"/>
        <w:spacing w:beforeLines="50" w:before="180" w:line="460" w:lineRule="exact"/>
        <w:rPr>
          <w:rFonts w:ascii="標楷體" w:eastAsia="標楷體" w:hAnsi="標楷體"/>
          <w:sz w:val="32"/>
          <w:szCs w:val="32"/>
        </w:rPr>
      </w:pPr>
      <w:r w:rsidRPr="002D3606">
        <w:rPr>
          <w:rFonts w:ascii="標楷體" w:eastAsia="標楷體" w:hAnsi="標楷體" w:hint="eastAsia"/>
          <w:sz w:val="32"/>
          <w:szCs w:val="32"/>
        </w:rPr>
        <w:t>第5款　營業盈餘及事業收入</w:t>
      </w:r>
    </w:p>
    <w:p w:rsidR="0022729B" w:rsidRPr="002D3606" w:rsidRDefault="0022729B" w:rsidP="00017AA4">
      <w:pPr>
        <w:snapToGrid w:val="0"/>
        <w:spacing w:before="120" w:line="460" w:lineRule="exact"/>
        <w:ind w:leftChars="100" w:left="1520" w:hangingChars="400" w:hanging="1280"/>
        <w:rPr>
          <w:rFonts w:ascii="標楷體" w:eastAsia="標楷體" w:hAnsi="標楷體"/>
          <w:sz w:val="32"/>
          <w:szCs w:val="32"/>
        </w:rPr>
      </w:pPr>
      <w:r w:rsidRPr="002D3606">
        <w:rPr>
          <w:rFonts w:ascii="標楷體" w:eastAsia="標楷體" w:hAnsi="標楷體" w:hint="eastAsia"/>
          <w:sz w:val="32"/>
          <w:szCs w:val="32"/>
        </w:rPr>
        <w:t>第2項　國立故宮博物院</w:t>
      </w:r>
      <w:r w:rsidRPr="002D3606">
        <w:rPr>
          <w:rFonts w:ascii="標楷體" w:eastAsia="標楷體" w:hAnsi="標楷體"/>
          <w:sz w:val="32"/>
          <w:szCs w:val="32"/>
        </w:rPr>
        <w:t>1</w:t>
      </w:r>
      <w:r w:rsidRPr="002D3606">
        <w:rPr>
          <w:rFonts w:ascii="標楷體" w:eastAsia="標楷體" w:hAnsi="標楷體" w:hint="eastAsia"/>
          <w:sz w:val="32"/>
          <w:szCs w:val="32"/>
        </w:rPr>
        <w:t>億2,000萬元，暫照列，俟所屬非營業特種基金審議確定後，再行調整。</w:t>
      </w:r>
    </w:p>
    <w:p w:rsidR="0022729B" w:rsidRPr="002D3606" w:rsidRDefault="0022729B" w:rsidP="00017AA4">
      <w:pPr>
        <w:snapToGrid w:val="0"/>
        <w:spacing w:beforeLines="50" w:before="180" w:line="460" w:lineRule="exact"/>
        <w:rPr>
          <w:rFonts w:ascii="標楷體" w:eastAsia="標楷體" w:hAnsi="標楷體"/>
          <w:sz w:val="32"/>
          <w:szCs w:val="32"/>
        </w:rPr>
      </w:pPr>
      <w:r w:rsidRPr="002D3606">
        <w:rPr>
          <w:rFonts w:ascii="標楷體" w:eastAsia="標楷體" w:hAnsi="標楷體"/>
          <w:sz w:val="32"/>
          <w:szCs w:val="32"/>
        </w:rPr>
        <w:t>第7款　其他收入</w:t>
      </w:r>
    </w:p>
    <w:p w:rsidR="0022729B" w:rsidRPr="002D3606" w:rsidRDefault="0022729B" w:rsidP="00017AA4">
      <w:pPr>
        <w:snapToGrid w:val="0"/>
        <w:spacing w:before="120" w:line="460" w:lineRule="exact"/>
        <w:ind w:leftChars="100" w:left="1680" w:hangingChars="450" w:hanging="1440"/>
        <w:rPr>
          <w:rFonts w:ascii="標楷體" w:eastAsia="標楷體" w:hAnsi="標楷體"/>
          <w:sz w:val="32"/>
          <w:szCs w:val="32"/>
        </w:rPr>
      </w:pPr>
      <w:r w:rsidRPr="002D3606">
        <w:rPr>
          <w:rFonts w:ascii="標楷體" w:eastAsia="標楷體" w:hAnsi="標楷體" w:hint="eastAsia"/>
          <w:sz w:val="32"/>
          <w:szCs w:val="32"/>
        </w:rPr>
        <w:t>第10項　國立故宮博物院162萬8千元，照列。</w:t>
      </w:r>
    </w:p>
    <w:p w:rsidR="0022729B" w:rsidRPr="002D3606" w:rsidRDefault="0022729B" w:rsidP="00017AA4">
      <w:pPr>
        <w:snapToGrid w:val="0"/>
        <w:spacing w:beforeLines="50" w:before="180" w:line="460" w:lineRule="exact"/>
        <w:rPr>
          <w:rFonts w:ascii="標楷體" w:eastAsia="標楷體" w:hAnsi="標楷體"/>
          <w:sz w:val="32"/>
          <w:szCs w:val="32"/>
        </w:rPr>
      </w:pPr>
      <w:r w:rsidRPr="002D3606">
        <w:rPr>
          <w:rFonts w:ascii="標楷體" w:eastAsia="標楷體" w:hAnsi="標楷體"/>
          <w:sz w:val="32"/>
          <w:szCs w:val="32"/>
        </w:rPr>
        <w:t>歲出部分</w:t>
      </w:r>
    </w:p>
    <w:p w:rsidR="0022729B" w:rsidRPr="002D3606" w:rsidRDefault="0022729B" w:rsidP="00017AA4">
      <w:pPr>
        <w:snapToGrid w:val="0"/>
        <w:spacing w:beforeLines="50" w:before="180" w:line="460" w:lineRule="exact"/>
        <w:rPr>
          <w:rFonts w:ascii="標楷體" w:eastAsia="標楷體" w:hAnsi="標楷體"/>
          <w:sz w:val="32"/>
          <w:szCs w:val="32"/>
        </w:rPr>
      </w:pPr>
      <w:r w:rsidRPr="002D3606">
        <w:rPr>
          <w:rFonts w:ascii="標楷體" w:eastAsia="標楷體" w:hAnsi="標楷體"/>
          <w:sz w:val="32"/>
          <w:szCs w:val="32"/>
        </w:rPr>
        <w:t>第2款　行政院主管</w:t>
      </w:r>
    </w:p>
    <w:p w:rsidR="0022729B" w:rsidRPr="002D3606" w:rsidRDefault="0022729B" w:rsidP="00017AA4">
      <w:pPr>
        <w:kinsoku w:val="0"/>
        <w:overflowPunct w:val="0"/>
        <w:spacing w:line="500" w:lineRule="exact"/>
        <w:ind w:leftChars="150" w:left="1688" w:hangingChars="415" w:hanging="1328"/>
        <w:jc w:val="both"/>
        <w:textAlignment w:val="center"/>
        <w:rPr>
          <w:rFonts w:ascii="標楷體" w:eastAsia="標楷體" w:hAnsi="標楷體"/>
          <w:sz w:val="32"/>
          <w:szCs w:val="32"/>
        </w:rPr>
      </w:pPr>
      <w:r w:rsidRPr="002D3606">
        <w:rPr>
          <w:rFonts w:ascii="標楷體" w:eastAsia="標楷體" w:hAnsi="標楷體"/>
          <w:sz w:val="32"/>
          <w:szCs w:val="32"/>
        </w:rPr>
        <w:t>第</w:t>
      </w:r>
      <w:r w:rsidRPr="002D3606">
        <w:rPr>
          <w:rFonts w:ascii="標楷體" w:eastAsia="標楷體" w:hAnsi="標楷體" w:hint="eastAsia"/>
          <w:sz w:val="32"/>
          <w:szCs w:val="32"/>
        </w:rPr>
        <w:t>5</w:t>
      </w:r>
      <w:r w:rsidRPr="002D3606">
        <w:rPr>
          <w:rFonts w:ascii="標楷體" w:eastAsia="標楷體" w:hAnsi="標楷體"/>
          <w:sz w:val="32"/>
          <w:szCs w:val="32"/>
        </w:rPr>
        <w:t xml:space="preserve">項　</w:t>
      </w:r>
      <w:r w:rsidRPr="002D3606">
        <w:rPr>
          <w:rFonts w:ascii="標楷體" w:eastAsia="標楷體" w:hAnsi="標楷體" w:hint="eastAsia"/>
          <w:sz w:val="32"/>
          <w:szCs w:val="32"/>
        </w:rPr>
        <w:t>國立故宮博物院原列16億8,504萬7千元，除減列第1目</w:t>
      </w:r>
      <w:r w:rsidRPr="002D3606">
        <w:rPr>
          <w:rFonts w:ascii="標楷體" w:eastAsia="標楷體" w:hAnsi="標楷體" w:hint="eastAsia"/>
          <w:snapToGrid w:val="0"/>
          <w:sz w:val="32"/>
          <w:szCs w:val="32"/>
        </w:rPr>
        <w:t>「一般行政」50</w:t>
      </w:r>
      <w:r>
        <w:rPr>
          <w:rFonts w:ascii="標楷體" w:eastAsia="標楷體" w:hAnsi="標楷體"/>
          <w:snapToGrid w:val="0"/>
          <w:sz w:val="32"/>
          <w:szCs w:val="32"/>
        </w:rPr>
        <w:t>0</w:t>
      </w:r>
      <w:r w:rsidRPr="002D3606">
        <w:rPr>
          <w:rFonts w:ascii="標楷體" w:eastAsia="標楷體" w:hAnsi="標楷體" w:hint="eastAsia"/>
          <w:snapToGrid w:val="0"/>
          <w:sz w:val="32"/>
          <w:szCs w:val="32"/>
        </w:rPr>
        <w:t>萬元(科目自行調整)，其餘均照列</w:t>
      </w:r>
      <w:r>
        <w:rPr>
          <w:rFonts w:ascii="標楷體" w:eastAsia="標楷體" w:hAnsi="標楷體" w:hint="eastAsia"/>
          <w:snapToGrid w:val="0"/>
          <w:sz w:val="32"/>
          <w:szCs w:val="32"/>
        </w:rPr>
        <w:t>，</w:t>
      </w:r>
      <w:r w:rsidRPr="00BE06C3">
        <w:rPr>
          <w:rFonts w:ascii="標楷體" w:eastAsia="標楷體" w:hAnsi="標楷體" w:hint="eastAsia"/>
          <w:snapToGrid w:val="0"/>
          <w:sz w:val="32"/>
          <w:szCs w:val="32"/>
        </w:rPr>
        <w:t>改列為</w:t>
      </w:r>
      <w:r>
        <w:rPr>
          <w:rFonts w:ascii="標楷體" w:eastAsia="標楷體" w:hAnsi="標楷體" w:hint="eastAsia"/>
          <w:snapToGrid w:val="0"/>
          <w:sz w:val="32"/>
          <w:szCs w:val="32"/>
        </w:rPr>
        <w:t>16</w:t>
      </w:r>
      <w:r w:rsidRPr="00BE06C3">
        <w:rPr>
          <w:rFonts w:ascii="標楷體" w:eastAsia="標楷體" w:hAnsi="標楷體" w:hint="eastAsia"/>
          <w:snapToGrid w:val="0"/>
          <w:sz w:val="32"/>
          <w:szCs w:val="32"/>
        </w:rPr>
        <w:t>億</w:t>
      </w:r>
      <w:r>
        <w:rPr>
          <w:rFonts w:ascii="標楷體" w:eastAsia="標楷體" w:hAnsi="標楷體" w:hint="eastAsia"/>
          <w:snapToGrid w:val="0"/>
          <w:sz w:val="32"/>
          <w:szCs w:val="32"/>
        </w:rPr>
        <w:t>8</w:t>
      </w:r>
      <w:r>
        <w:rPr>
          <w:rFonts w:ascii="標楷體" w:eastAsia="標楷體" w:hAnsi="標楷體"/>
          <w:snapToGrid w:val="0"/>
          <w:sz w:val="32"/>
          <w:szCs w:val="32"/>
        </w:rPr>
        <w:t>,004萬7</w:t>
      </w:r>
      <w:r>
        <w:rPr>
          <w:rFonts w:ascii="標楷體" w:eastAsia="標楷體" w:hAnsi="標楷體" w:hint="eastAsia"/>
          <w:snapToGrid w:val="0"/>
          <w:sz w:val="32"/>
          <w:szCs w:val="32"/>
        </w:rPr>
        <w:t>千元</w:t>
      </w:r>
      <w:r w:rsidRPr="002D3606">
        <w:rPr>
          <w:rFonts w:ascii="標楷體" w:eastAsia="標楷體" w:hAnsi="標楷體" w:hint="eastAsia"/>
          <w:snapToGrid w:val="0"/>
          <w:sz w:val="32"/>
          <w:szCs w:val="32"/>
        </w:rPr>
        <w:t>。</w:t>
      </w:r>
    </w:p>
    <w:p w:rsidR="0022729B" w:rsidRPr="002D3606" w:rsidRDefault="0022729B"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2D3606">
        <w:rPr>
          <w:rFonts w:ascii="標楷體" w:eastAsia="標楷體" w:hAnsi="標楷體" w:hint="eastAsia"/>
          <w:snapToGrid w:val="0"/>
          <w:sz w:val="32"/>
          <w:szCs w:val="32"/>
        </w:rPr>
        <w:t>通過決議</w:t>
      </w:r>
      <w:r>
        <w:rPr>
          <w:rFonts w:ascii="標楷體" w:eastAsia="標楷體" w:hAnsi="標楷體" w:hint="eastAsia"/>
          <w:snapToGrid w:val="0"/>
          <w:sz w:val="32"/>
          <w:szCs w:val="32"/>
        </w:rPr>
        <w:t>47</w:t>
      </w:r>
      <w:r w:rsidRPr="002D3606">
        <w:rPr>
          <w:rFonts w:ascii="標楷體" w:eastAsia="標楷體" w:hAnsi="標楷體" w:hint="eastAsia"/>
          <w:snapToGrid w:val="0"/>
          <w:sz w:val="32"/>
          <w:szCs w:val="32"/>
        </w:rPr>
        <w:t>項：</w:t>
      </w:r>
    </w:p>
    <w:p w:rsidR="0022729B" w:rsidRPr="002D3606" w:rsidRDefault="0022729B" w:rsidP="00017AA4">
      <w:pPr>
        <w:kinsoku w:val="0"/>
        <w:overflowPunct w:val="0"/>
        <w:spacing w:before="120" w:line="500" w:lineRule="exact"/>
        <w:ind w:leftChars="150" w:left="1000" w:hangingChars="200" w:hanging="640"/>
        <w:contextualSpacing/>
        <w:jc w:val="both"/>
        <w:textAlignment w:val="center"/>
        <w:rPr>
          <w:rFonts w:ascii="標楷體" w:eastAsia="標楷體" w:hAnsi="標楷體"/>
          <w:snapToGrid w:val="0"/>
          <w:sz w:val="32"/>
          <w:szCs w:val="32"/>
        </w:rPr>
      </w:pPr>
      <w:r w:rsidRPr="002D3606">
        <w:rPr>
          <w:rFonts w:ascii="標楷體" w:eastAsia="標楷體" w:hAnsi="標楷體" w:hint="eastAsia"/>
          <w:snapToGrid w:val="0"/>
          <w:sz w:val="32"/>
          <w:szCs w:val="32"/>
        </w:rPr>
        <w:t>(一)</w:t>
      </w:r>
      <w:r w:rsidRPr="002D3606">
        <w:rPr>
          <w:rFonts w:ascii="標楷體" w:eastAsia="標楷體" w:hAnsi="標楷體"/>
          <w:snapToGrid w:val="0"/>
          <w:sz w:val="32"/>
          <w:szCs w:val="32"/>
        </w:rPr>
        <w:t>111</w:t>
      </w:r>
      <w:r w:rsidRPr="002D3606">
        <w:rPr>
          <w:rFonts w:ascii="標楷體" w:eastAsia="標楷體" w:hAnsi="標楷體" w:hint="eastAsia"/>
          <w:snapToGrid w:val="0"/>
          <w:sz w:val="32"/>
          <w:szCs w:val="32"/>
        </w:rPr>
        <w:t>年度國立故宮博物院第2目「文物研究與展覽」預算編列</w:t>
      </w:r>
      <w:r w:rsidRPr="007C2CD9">
        <w:rPr>
          <w:rFonts w:ascii="標楷體" w:eastAsia="標楷體" w:hAnsi="標楷體" w:hint="eastAsia"/>
          <w:snapToGrid w:val="0"/>
          <w:sz w:val="32"/>
          <w:szCs w:val="32"/>
        </w:rPr>
        <w:t>4</w:t>
      </w:r>
      <w:r w:rsidRPr="002D3606">
        <w:rPr>
          <w:rFonts w:ascii="標楷體" w:eastAsia="標楷體" w:hAnsi="標楷體" w:hint="eastAsia"/>
          <w:snapToGrid w:val="0"/>
          <w:sz w:val="32"/>
          <w:szCs w:val="32"/>
        </w:rPr>
        <w:t>,</w:t>
      </w:r>
      <w:r w:rsidRPr="007C2CD9">
        <w:rPr>
          <w:rFonts w:ascii="標楷體" w:eastAsia="標楷體" w:hAnsi="標楷體"/>
          <w:snapToGrid w:val="0"/>
          <w:sz w:val="32"/>
          <w:szCs w:val="32"/>
        </w:rPr>
        <w:t>658</w:t>
      </w:r>
      <w:r w:rsidRPr="002D3606">
        <w:rPr>
          <w:rFonts w:ascii="標楷體" w:eastAsia="標楷體" w:hAnsi="標楷體" w:hint="eastAsia"/>
          <w:snapToGrid w:val="0"/>
          <w:sz w:val="32"/>
          <w:szCs w:val="32"/>
        </w:rPr>
        <w:t>萬7千元，凍結</w:t>
      </w:r>
      <w:r w:rsidRPr="007C2CD9">
        <w:rPr>
          <w:rFonts w:ascii="標楷體" w:eastAsia="標楷體" w:hAnsi="標楷體"/>
          <w:snapToGrid w:val="0"/>
          <w:sz w:val="32"/>
          <w:szCs w:val="32"/>
        </w:rPr>
        <w:t>2</w:t>
      </w:r>
      <w:r w:rsidRPr="002D3606">
        <w:rPr>
          <w:rFonts w:ascii="標楷體" w:eastAsia="標楷體" w:hAnsi="標楷體" w:hint="eastAsia"/>
          <w:snapToGrid w:val="0"/>
          <w:sz w:val="32"/>
          <w:szCs w:val="32"/>
        </w:rPr>
        <w:t>00萬元，俟國立故宮博物院</w:t>
      </w:r>
      <w:r>
        <w:rPr>
          <w:rFonts w:ascii="標楷體" w:eastAsia="標楷體" w:hAnsi="標楷體" w:hint="eastAsia"/>
          <w:snapToGrid w:val="0"/>
          <w:sz w:val="32"/>
          <w:szCs w:val="32"/>
        </w:rPr>
        <w:t>於2個月內</w:t>
      </w:r>
      <w:r w:rsidRPr="002D3606">
        <w:rPr>
          <w:rFonts w:ascii="標楷體" w:eastAsia="標楷體" w:hAnsi="標楷體" w:hint="eastAsia"/>
          <w:snapToGrid w:val="0"/>
          <w:sz w:val="32"/>
          <w:szCs w:val="32"/>
        </w:rPr>
        <w:t>向立法院教育及文化委員會提出書面報告後，始得動支。</w:t>
      </w:r>
    </w:p>
    <w:p w:rsidR="0022729B" w:rsidRDefault="0022729B" w:rsidP="00017AA4">
      <w:pPr>
        <w:snapToGrid w:val="0"/>
        <w:spacing w:line="500" w:lineRule="exact"/>
        <w:ind w:leftChars="1250" w:left="4280" w:hangingChars="400" w:hanging="1280"/>
        <w:contextualSpacing/>
        <w:jc w:val="both"/>
        <w:rPr>
          <w:rFonts w:ascii="標楷體" w:eastAsia="標楷體" w:hAnsi="標楷體"/>
          <w:sz w:val="32"/>
          <w:szCs w:val="32"/>
        </w:rPr>
      </w:pPr>
      <w:r w:rsidRPr="002D3606">
        <w:rPr>
          <w:rFonts w:ascii="標楷體" w:eastAsia="標楷體" w:hAnsi="標楷體" w:hint="eastAsia"/>
          <w:sz w:val="32"/>
          <w:szCs w:val="32"/>
        </w:rPr>
        <w:t>提案人：</w:t>
      </w:r>
      <w:r>
        <w:rPr>
          <w:rFonts w:ascii="標楷體" w:eastAsia="標楷體" w:hAnsi="標楷體" w:hint="eastAsia"/>
          <w:sz w:val="32"/>
          <w:szCs w:val="32"/>
        </w:rPr>
        <w:t>鄭正鈐  黃國書  吳思瑤  高虹安</w:t>
      </w:r>
    </w:p>
    <w:p w:rsidR="0022729B" w:rsidRDefault="0022729B" w:rsidP="00017AA4">
      <w:pPr>
        <w:snapToGrid w:val="0"/>
        <w:spacing w:line="500" w:lineRule="exact"/>
        <w:ind w:leftChars="1250" w:left="4280" w:hangingChars="400" w:hanging="1280"/>
        <w:contextualSpacing/>
        <w:jc w:val="both"/>
        <w:rPr>
          <w:rFonts w:ascii="標楷體" w:eastAsia="標楷體" w:hAnsi="標楷體"/>
          <w:sz w:val="32"/>
          <w:szCs w:val="32"/>
        </w:rPr>
      </w:pPr>
      <w:r>
        <w:rPr>
          <w:rFonts w:ascii="標楷體" w:eastAsia="標楷體" w:hAnsi="標楷體" w:hint="eastAsia"/>
          <w:sz w:val="32"/>
          <w:szCs w:val="32"/>
        </w:rPr>
        <w:t xml:space="preserve">        王婉諭  李德維  陳秀寳 張廖萬堅</w:t>
      </w:r>
    </w:p>
    <w:p w:rsidR="0022729B" w:rsidRPr="002D3606" w:rsidRDefault="0022729B" w:rsidP="00017AA4">
      <w:pPr>
        <w:snapToGrid w:val="0"/>
        <w:spacing w:line="500" w:lineRule="exact"/>
        <w:ind w:leftChars="1250" w:left="4280" w:hangingChars="400" w:hanging="1280"/>
        <w:contextualSpacing/>
        <w:jc w:val="both"/>
        <w:rPr>
          <w:rFonts w:ascii="標楷體" w:eastAsia="標楷體" w:hAnsi="標楷體"/>
          <w:sz w:val="32"/>
          <w:szCs w:val="32"/>
        </w:rPr>
      </w:pPr>
      <w:r>
        <w:rPr>
          <w:rFonts w:ascii="標楷體" w:eastAsia="標楷體" w:hAnsi="標楷體" w:hint="eastAsia"/>
          <w:sz w:val="32"/>
          <w:szCs w:val="32"/>
        </w:rPr>
        <w:t xml:space="preserve">        林奕華</w:t>
      </w:r>
    </w:p>
    <w:p w:rsidR="0022729B" w:rsidRDefault="0022729B" w:rsidP="00017AA4">
      <w:pPr>
        <w:snapToGrid w:val="0"/>
        <w:spacing w:line="500" w:lineRule="exact"/>
        <w:ind w:leftChars="1250" w:left="4280" w:hangingChars="400" w:hanging="1280"/>
        <w:contextualSpacing/>
        <w:jc w:val="both"/>
        <w:rPr>
          <w:rFonts w:ascii="標楷體" w:eastAsia="標楷體" w:hAnsi="標楷體"/>
          <w:sz w:val="32"/>
          <w:szCs w:val="32"/>
        </w:rPr>
      </w:pPr>
      <w:r w:rsidRPr="002D3606">
        <w:rPr>
          <w:rFonts w:ascii="標楷體" w:eastAsia="標楷體" w:hAnsi="標楷體" w:hint="eastAsia"/>
          <w:sz w:val="32"/>
          <w:szCs w:val="32"/>
        </w:rPr>
        <w:t>連署人：</w:t>
      </w:r>
      <w:r>
        <w:rPr>
          <w:rFonts w:ascii="標楷體" w:eastAsia="標楷體" w:hAnsi="標楷體" w:hint="eastAsia"/>
          <w:sz w:val="32"/>
          <w:szCs w:val="32"/>
        </w:rPr>
        <w:t>賴品妤  范  雲  高金素梅</w:t>
      </w:r>
    </w:p>
    <w:p w:rsidR="0022729B" w:rsidRDefault="0022729B" w:rsidP="00017AA4">
      <w:pPr>
        <w:kinsoku w:val="0"/>
        <w:overflowPunct w:val="0"/>
        <w:spacing w:before="120" w:line="500" w:lineRule="exact"/>
        <w:ind w:leftChars="150" w:left="1000" w:hangingChars="200" w:hanging="640"/>
        <w:contextualSpacing/>
        <w:jc w:val="both"/>
        <w:textAlignment w:val="center"/>
        <w:rPr>
          <w:rFonts w:ascii="標楷體" w:eastAsia="標楷體" w:hAnsi="標楷體"/>
          <w:sz w:val="32"/>
          <w:szCs w:val="32"/>
        </w:rPr>
      </w:pPr>
      <w:r>
        <w:rPr>
          <w:rFonts w:ascii="標楷體" w:eastAsia="標楷體" w:hAnsi="標楷體" w:hint="eastAsia"/>
          <w:sz w:val="32"/>
          <w:szCs w:val="32"/>
        </w:rPr>
        <w:t>(二)</w:t>
      </w:r>
      <w:r w:rsidRPr="00B63729">
        <w:rPr>
          <w:rFonts w:ascii="標楷體" w:eastAsia="標楷體" w:hAnsi="標楷體" w:hint="eastAsia"/>
          <w:sz w:val="32"/>
          <w:szCs w:val="32"/>
        </w:rPr>
        <w:t>111年度國立故宮博物院第3目「綜合規劃與推廣行銷」預</w:t>
      </w:r>
      <w:r w:rsidRPr="00B63729">
        <w:rPr>
          <w:rFonts w:ascii="標楷體" w:eastAsia="標楷體" w:hAnsi="標楷體" w:hint="eastAsia"/>
          <w:sz w:val="32"/>
          <w:szCs w:val="32"/>
        </w:rPr>
        <w:lastRenderedPageBreak/>
        <w:t>算編列1億</w:t>
      </w:r>
      <w:r w:rsidRPr="00B63729">
        <w:rPr>
          <w:rFonts w:ascii="標楷體" w:eastAsia="標楷體" w:hAnsi="標楷體"/>
          <w:sz w:val="32"/>
          <w:szCs w:val="32"/>
        </w:rPr>
        <w:t>6</w:t>
      </w:r>
      <w:r w:rsidRPr="00B63729">
        <w:rPr>
          <w:rFonts w:ascii="標楷體" w:eastAsia="標楷體" w:hAnsi="標楷體" w:hint="eastAsia"/>
          <w:sz w:val="32"/>
          <w:szCs w:val="32"/>
        </w:rPr>
        <w:t>,</w:t>
      </w:r>
      <w:r w:rsidRPr="00B63729">
        <w:rPr>
          <w:rFonts w:ascii="標楷體" w:eastAsia="標楷體" w:hAnsi="標楷體"/>
          <w:sz w:val="32"/>
          <w:szCs w:val="32"/>
        </w:rPr>
        <w:t>396</w:t>
      </w:r>
      <w:r w:rsidRPr="00B63729">
        <w:rPr>
          <w:rFonts w:ascii="標楷體" w:eastAsia="標楷體" w:hAnsi="標楷體" w:hint="eastAsia"/>
          <w:sz w:val="32"/>
          <w:szCs w:val="32"/>
        </w:rPr>
        <w:t>萬</w:t>
      </w:r>
      <w:r w:rsidRPr="00B63729">
        <w:rPr>
          <w:rFonts w:ascii="標楷體" w:eastAsia="標楷體" w:hAnsi="標楷體"/>
          <w:sz w:val="32"/>
          <w:szCs w:val="32"/>
        </w:rPr>
        <w:t>1</w:t>
      </w:r>
      <w:r w:rsidRPr="00B63729">
        <w:rPr>
          <w:rFonts w:ascii="標楷體" w:eastAsia="標楷體" w:hAnsi="標楷體" w:hint="eastAsia"/>
          <w:sz w:val="32"/>
          <w:szCs w:val="32"/>
        </w:rPr>
        <w:t>千元，凍結</w:t>
      </w:r>
      <w:r w:rsidRPr="00B63729">
        <w:rPr>
          <w:rFonts w:ascii="標楷體" w:eastAsia="標楷體" w:hAnsi="標楷體"/>
          <w:sz w:val="32"/>
          <w:szCs w:val="32"/>
        </w:rPr>
        <w:t>500</w:t>
      </w:r>
      <w:r w:rsidRPr="00B63729">
        <w:rPr>
          <w:rFonts w:ascii="標楷體" w:eastAsia="標楷體" w:hAnsi="標楷體" w:hint="eastAsia"/>
          <w:sz w:val="32"/>
          <w:szCs w:val="32"/>
        </w:rPr>
        <w:t>萬元，俟國立故宮博物院</w:t>
      </w:r>
      <w:r>
        <w:rPr>
          <w:rFonts w:ascii="標楷體" w:eastAsia="標楷體" w:hAnsi="標楷體" w:hint="eastAsia"/>
          <w:sz w:val="32"/>
          <w:szCs w:val="32"/>
        </w:rPr>
        <w:t>於2個月內</w:t>
      </w:r>
      <w:r w:rsidRPr="00B63729">
        <w:rPr>
          <w:rFonts w:ascii="標楷體" w:eastAsia="標楷體" w:hAnsi="標楷體" w:hint="eastAsia"/>
          <w:sz w:val="32"/>
          <w:szCs w:val="32"/>
        </w:rPr>
        <w:t>向立法院教育及文化委員會提出書面報告後，始得動支。</w:t>
      </w:r>
    </w:p>
    <w:p w:rsidR="0022729B" w:rsidRDefault="0022729B" w:rsidP="00017AA4">
      <w:pPr>
        <w:snapToGrid w:val="0"/>
        <w:spacing w:line="500" w:lineRule="exact"/>
        <w:ind w:leftChars="1250" w:left="4280" w:hangingChars="400" w:hanging="1280"/>
        <w:contextualSpacing/>
        <w:jc w:val="both"/>
        <w:rPr>
          <w:rFonts w:ascii="標楷體" w:eastAsia="標楷體" w:hAnsi="標楷體"/>
          <w:sz w:val="32"/>
          <w:szCs w:val="32"/>
        </w:rPr>
      </w:pPr>
      <w:r w:rsidRPr="002D3606">
        <w:rPr>
          <w:rFonts w:ascii="標楷體" w:eastAsia="標楷體" w:hAnsi="標楷體" w:hint="eastAsia"/>
          <w:sz w:val="32"/>
          <w:szCs w:val="32"/>
        </w:rPr>
        <w:t>提案人：</w:t>
      </w:r>
      <w:r>
        <w:rPr>
          <w:rFonts w:ascii="標楷體" w:eastAsia="標楷體" w:hAnsi="標楷體" w:hint="eastAsia"/>
          <w:sz w:val="32"/>
          <w:szCs w:val="32"/>
        </w:rPr>
        <w:t>高虹安  吳思瑤  鄭正鈐  王婉諭</w:t>
      </w:r>
    </w:p>
    <w:p w:rsidR="0022729B" w:rsidRDefault="0022729B" w:rsidP="00017AA4">
      <w:pPr>
        <w:snapToGrid w:val="0"/>
        <w:spacing w:line="500" w:lineRule="exact"/>
        <w:ind w:leftChars="1250" w:left="4280" w:hangingChars="400" w:hanging="1280"/>
        <w:contextualSpacing/>
        <w:jc w:val="both"/>
        <w:rPr>
          <w:rFonts w:ascii="標楷體" w:eastAsia="標楷體" w:hAnsi="標楷體"/>
          <w:sz w:val="32"/>
          <w:szCs w:val="32"/>
        </w:rPr>
      </w:pPr>
      <w:r>
        <w:rPr>
          <w:rFonts w:ascii="標楷體" w:eastAsia="標楷體" w:hAnsi="標楷體" w:hint="eastAsia"/>
          <w:sz w:val="32"/>
          <w:szCs w:val="32"/>
        </w:rPr>
        <w:t xml:space="preserve">        黃國書  林宜瑾  林奕華 張廖萬堅</w:t>
      </w:r>
    </w:p>
    <w:p w:rsidR="0022729B" w:rsidRPr="002D3606" w:rsidRDefault="0022729B" w:rsidP="00017AA4">
      <w:pPr>
        <w:snapToGrid w:val="0"/>
        <w:spacing w:line="500" w:lineRule="exact"/>
        <w:ind w:leftChars="1250" w:left="4280" w:hangingChars="400" w:hanging="1280"/>
        <w:contextualSpacing/>
        <w:jc w:val="both"/>
        <w:rPr>
          <w:rFonts w:ascii="標楷體" w:eastAsia="標楷體" w:hAnsi="標楷體"/>
          <w:sz w:val="32"/>
          <w:szCs w:val="32"/>
        </w:rPr>
      </w:pPr>
      <w:r>
        <w:rPr>
          <w:rFonts w:ascii="標楷體" w:eastAsia="標楷體" w:hAnsi="標楷體" w:hint="eastAsia"/>
          <w:sz w:val="32"/>
          <w:szCs w:val="32"/>
        </w:rPr>
        <w:t xml:space="preserve">        陳秀寳  賴品妤  周春米  萬美玲</w:t>
      </w:r>
    </w:p>
    <w:p w:rsidR="0022729B" w:rsidRDefault="0022729B" w:rsidP="00017AA4">
      <w:pPr>
        <w:snapToGrid w:val="0"/>
        <w:spacing w:line="500" w:lineRule="exact"/>
        <w:ind w:leftChars="1250" w:left="4280" w:hangingChars="400" w:hanging="1280"/>
        <w:contextualSpacing/>
        <w:jc w:val="both"/>
        <w:rPr>
          <w:rFonts w:ascii="標楷體" w:eastAsia="標楷體" w:hAnsi="標楷體"/>
          <w:sz w:val="32"/>
          <w:szCs w:val="32"/>
        </w:rPr>
      </w:pPr>
      <w:r w:rsidRPr="002D3606">
        <w:rPr>
          <w:rFonts w:ascii="標楷體" w:eastAsia="標楷體" w:hAnsi="標楷體" w:hint="eastAsia"/>
          <w:sz w:val="32"/>
          <w:szCs w:val="32"/>
        </w:rPr>
        <w:t>連署人：</w:t>
      </w:r>
      <w:r>
        <w:rPr>
          <w:rFonts w:ascii="標楷體" w:eastAsia="標楷體" w:hAnsi="標楷體" w:hint="eastAsia"/>
          <w:sz w:val="32"/>
          <w:szCs w:val="32"/>
        </w:rPr>
        <w:t>范  雲  李德維  高金素梅</w:t>
      </w:r>
    </w:p>
    <w:p w:rsidR="0022729B" w:rsidRPr="003F31B7" w:rsidRDefault="0022729B" w:rsidP="00017AA4">
      <w:pPr>
        <w:kinsoku w:val="0"/>
        <w:overflowPunct w:val="0"/>
        <w:spacing w:before="120" w:line="500" w:lineRule="exact"/>
        <w:ind w:leftChars="150" w:left="1000" w:hangingChars="200" w:hanging="640"/>
        <w:contextualSpacing/>
        <w:jc w:val="both"/>
        <w:textAlignment w:val="center"/>
        <w:rPr>
          <w:rFonts w:ascii="標楷體" w:eastAsia="標楷體" w:hAnsi="標楷體"/>
          <w:sz w:val="32"/>
          <w:szCs w:val="32"/>
        </w:rPr>
      </w:pPr>
      <w:r w:rsidRPr="003F31B7">
        <w:rPr>
          <w:rFonts w:ascii="標楷體" w:eastAsia="標楷體" w:hAnsi="標楷體" w:hint="eastAsia"/>
          <w:sz w:val="32"/>
          <w:szCs w:val="32"/>
        </w:rPr>
        <w:t>(三)111年度國立故宮博物院第</w:t>
      </w:r>
      <w:r w:rsidRPr="003F31B7">
        <w:rPr>
          <w:rFonts w:ascii="標楷體" w:eastAsia="標楷體" w:hAnsi="標楷體"/>
          <w:sz w:val="32"/>
          <w:szCs w:val="32"/>
        </w:rPr>
        <w:t>5</w:t>
      </w:r>
      <w:r w:rsidRPr="003F31B7">
        <w:rPr>
          <w:rFonts w:ascii="標楷體" w:eastAsia="標楷體" w:hAnsi="標楷體" w:hint="eastAsia"/>
          <w:sz w:val="32"/>
          <w:szCs w:val="32"/>
        </w:rPr>
        <w:t>目「新故宮計畫」預算編列</w:t>
      </w:r>
      <w:r w:rsidRPr="003F31B7">
        <w:rPr>
          <w:rFonts w:ascii="標楷體" w:eastAsia="標楷體" w:hAnsi="標楷體"/>
          <w:sz w:val="32"/>
          <w:szCs w:val="32"/>
        </w:rPr>
        <w:t>5</w:t>
      </w:r>
      <w:r w:rsidRPr="003F31B7">
        <w:rPr>
          <w:rFonts w:ascii="標楷體" w:eastAsia="標楷體" w:hAnsi="標楷體" w:hint="eastAsia"/>
          <w:sz w:val="32"/>
          <w:szCs w:val="32"/>
        </w:rPr>
        <w:t>億</w:t>
      </w:r>
      <w:r w:rsidRPr="003F31B7">
        <w:rPr>
          <w:rFonts w:ascii="標楷體" w:eastAsia="標楷體" w:hAnsi="標楷體"/>
          <w:sz w:val="32"/>
          <w:szCs w:val="32"/>
        </w:rPr>
        <w:t>3</w:t>
      </w:r>
      <w:r w:rsidRPr="003F31B7">
        <w:rPr>
          <w:rFonts w:ascii="標楷體" w:eastAsia="標楷體" w:hAnsi="標楷體" w:hint="eastAsia"/>
          <w:sz w:val="32"/>
          <w:szCs w:val="32"/>
        </w:rPr>
        <w:t>,</w:t>
      </w:r>
      <w:r w:rsidRPr="003F31B7">
        <w:rPr>
          <w:rFonts w:ascii="標楷體" w:eastAsia="標楷體" w:hAnsi="標楷體"/>
          <w:sz w:val="32"/>
          <w:szCs w:val="32"/>
        </w:rPr>
        <w:t>955</w:t>
      </w:r>
      <w:r w:rsidRPr="003F31B7">
        <w:rPr>
          <w:rFonts w:ascii="標楷體" w:eastAsia="標楷體" w:hAnsi="標楷體" w:hint="eastAsia"/>
          <w:sz w:val="32"/>
          <w:szCs w:val="32"/>
        </w:rPr>
        <w:t>萬</w:t>
      </w:r>
      <w:r w:rsidRPr="003F31B7">
        <w:rPr>
          <w:rFonts w:ascii="標楷體" w:eastAsia="標楷體" w:hAnsi="標楷體"/>
          <w:sz w:val="32"/>
          <w:szCs w:val="32"/>
        </w:rPr>
        <w:t>3</w:t>
      </w:r>
      <w:r w:rsidRPr="003F31B7">
        <w:rPr>
          <w:rFonts w:ascii="標楷體" w:eastAsia="標楷體" w:hAnsi="標楷體" w:hint="eastAsia"/>
          <w:sz w:val="32"/>
          <w:szCs w:val="32"/>
        </w:rPr>
        <w:t>千元，凍結</w:t>
      </w:r>
      <w:r w:rsidRPr="003F31B7">
        <w:rPr>
          <w:rFonts w:ascii="標楷體" w:eastAsia="標楷體" w:hAnsi="標楷體"/>
          <w:sz w:val="32"/>
          <w:szCs w:val="32"/>
        </w:rPr>
        <w:t>3</w:t>
      </w:r>
      <w:r w:rsidRPr="003F31B7">
        <w:rPr>
          <w:rFonts w:ascii="標楷體" w:eastAsia="標楷體" w:hAnsi="標楷體" w:hint="eastAsia"/>
          <w:sz w:val="32"/>
          <w:szCs w:val="32"/>
        </w:rPr>
        <w:t>,</w:t>
      </w:r>
      <w:r w:rsidRPr="003F31B7">
        <w:rPr>
          <w:rFonts w:ascii="標楷體" w:eastAsia="標楷體" w:hAnsi="標楷體"/>
          <w:sz w:val="32"/>
          <w:szCs w:val="32"/>
        </w:rPr>
        <w:t>000</w:t>
      </w:r>
      <w:r>
        <w:rPr>
          <w:rFonts w:ascii="標楷體" w:eastAsia="標楷體" w:hAnsi="標楷體" w:hint="eastAsia"/>
          <w:sz w:val="32"/>
          <w:szCs w:val="32"/>
        </w:rPr>
        <w:t>萬元，俟國立故宮博物院向立法院教育及文化委員會提出</w:t>
      </w:r>
      <w:r w:rsidRPr="003F31B7">
        <w:rPr>
          <w:rFonts w:ascii="標楷體" w:eastAsia="標楷體" w:hAnsi="標楷體" w:hint="eastAsia"/>
          <w:sz w:val="32"/>
          <w:szCs w:val="32"/>
        </w:rPr>
        <w:t>專案報告後，始得動支。</w:t>
      </w:r>
    </w:p>
    <w:p w:rsidR="0022729B" w:rsidRDefault="0022729B" w:rsidP="00017AA4">
      <w:pPr>
        <w:snapToGrid w:val="0"/>
        <w:spacing w:line="500" w:lineRule="exact"/>
        <w:ind w:leftChars="1250" w:left="4280" w:hangingChars="400" w:hanging="1280"/>
        <w:contextualSpacing/>
        <w:jc w:val="both"/>
        <w:rPr>
          <w:rFonts w:ascii="標楷體" w:eastAsia="標楷體" w:hAnsi="標楷體"/>
          <w:sz w:val="32"/>
          <w:szCs w:val="32"/>
        </w:rPr>
      </w:pPr>
      <w:r w:rsidRPr="002D3606">
        <w:rPr>
          <w:rFonts w:ascii="標楷體" w:eastAsia="標楷體" w:hAnsi="標楷體" w:hint="eastAsia"/>
          <w:sz w:val="32"/>
          <w:szCs w:val="32"/>
        </w:rPr>
        <w:t>提案人：</w:t>
      </w:r>
      <w:r>
        <w:rPr>
          <w:rFonts w:ascii="標楷體" w:eastAsia="標楷體" w:hAnsi="標楷體" w:hint="eastAsia"/>
          <w:sz w:val="32"/>
          <w:szCs w:val="32"/>
        </w:rPr>
        <w:t xml:space="preserve">陳秀寳  賴品妤  吳思瑤 </w:t>
      </w:r>
      <w:r w:rsidRPr="005F2A12">
        <w:rPr>
          <w:rFonts w:ascii="標楷體" w:eastAsia="標楷體" w:hAnsi="標楷體" w:hint="eastAsia"/>
          <w:sz w:val="32"/>
          <w:szCs w:val="32"/>
        </w:rPr>
        <w:t>張廖萬堅</w:t>
      </w:r>
    </w:p>
    <w:p w:rsidR="0022729B" w:rsidRDefault="0022729B" w:rsidP="00017AA4">
      <w:pPr>
        <w:snapToGrid w:val="0"/>
        <w:spacing w:line="500" w:lineRule="exact"/>
        <w:ind w:leftChars="1250" w:left="4280" w:hangingChars="400" w:hanging="1280"/>
        <w:contextualSpacing/>
        <w:jc w:val="both"/>
        <w:rPr>
          <w:rFonts w:ascii="標楷體" w:eastAsia="標楷體" w:hAnsi="標楷體"/>
          <w:sz w:val="32"/>
          <w:szCs w:val="32"/>
        </w:rPr>
      </w:pPr>
      <w:r>
        <w:rPr>
          <w:rFonts w:ascii="標楷體" w:eastAsia="標楷體" w:hAnsi="標楷體" w:hint="eastAsia"/>
          <w:sz w:val="32"/>
          <w:szCs w:val="32"/>
        </w:rPr>
        <w:t xml:space="preserve">        黃國書  萬美玲  鄭正鈐  李德維</w:t>
      </w:r>
    </w:p>
    <w:p w:rsidR="0022729B" w:rsidRDefault="0022729B" w:rsidP="00017AA4">
      <w:pPr>
        <w:snapToGrid w:val="0"/>
        <w:spacing w:line="500" w:lineRule="exact"/>
        <w:ind w:leftChars="1250" w:left="4280" w:hangingChars="400" w:hanging="1280"/>
        <w:contextualSpacing/>
        <w:jc w:val="both"/>
        <w:rPr>
          <w:rFonts w:ascii="標楷體" w:eastAsia="標楷體" w:hAnsi="標楷體"/>
          <w:sz w:val="32"/>
          <w:szCs w:val="32"/>
        </w:rPr>
      </w:pPr>
      <w:r>
        <w:rPr>
          <w:rFonts w:ascii="標楷體" w:eastAsia="標楷體" w:hAnsi="標楷體" w:hint="eastAsia"/>
          <w:sz w:val="32"/>
          <w:szCs w:val="32"/>
        </w:rPr>
        <w:t xml:space="preserve">        高虹安  林奕華  林宜瑾 高金素梅</w:t>
      </w:r>
    </w:p>
    <w:p w:rsidR="0022729B" w:rsidRPr="005F2A12" w:rsidRDefault="0022729B" w:rsidP="00017AA4">
      <w:pPr>
        <w:snapToGrid w:val="0"/>
        <w:spacing w:line="500" w:lineRule="exact"/>
        <w:ind w:leftChars="1250" w:left="4280" w:hangingChars="400" w:hanging="1280"/>
        <w:contextualSpacing/>
        <w:jc w:val="both"/>
        <w:rPr>
          <w:rFonts w:ascii="標楷體" w:eastAsia="標楷體" w:hAnsi="標楷體"/>
          <w:sz w:val="32"/>
          <w:szCs w:val="32"/>
        </w:rPr>
      </w:pPr>
      <w:r>
        <w:rPr>
          <w:rFonts w:ascii="標楷體" w:eastAsia="標楷體" w:hAnsi="標楷體" w:hint="eastAsia"/>
          <w:sz w:val="32"/>
          <w:szCs w:val="32"/>
        </w:rPr>
        <w:t xml:space="preserve">        周春米</w:t>
      </w:r>
    </w:p>
    <w:p w:rsidR="0022729B" w:rsidRDefault="0022729B" w:rsidP="00017AA4">
      <w:pPr>
        <w:snapToGrid w:val="0"/>
        <w:spacing w:line="500" w:lineRule="exact"/>
        <w:ind w:leftChars="1250" w:left="4280" w:hangingChars="400" w:hanging="1280"/>
        <w:contextualSpacing/>
        <w:jc w:val="both"/>
        <w:rPr>
          <w:rFonts w:ascii="標楷體" w:eastAsia="標楷體" w:hAnsi="標楷體"/>
          <w:sz w:val="32"/>
          <w:szCs w:val="32"/>
        </w:rPr>
      </w:pPr>
      <w:r w:rsidRPr="002D3606">
        <w:rPr>
          <w:rFonts w:ascii="標楷體" w:eastAsia="標楷體" w:hAnsi="標楷體" w:hint="eastAsia"/>
          <w:sz w:val="32"/>
          <w:szCs w:val="32"/>
        </w:rPr>
        <w:t>連署人：</w:t>
      </w:r>
      <w:r>
        <w:rPr>
          <w:rFonts w:ascii="標楷體" w:eastAsia="標楷體" w:hAnsi="標楷體" w:hint="eastAsia"/>
          <w:sz w:val="32"/>
          <w:szCs w:val="32"/>
        </w:rPr>
        <w:t>王婉諭  范  雲</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w:t>
      </w:r>
      <w:r w:rsidRPr="00975A69">
        <w:rPr>
          <w:rFonts w:ascii="標楷體" w:eastAsia="標楷體" w:hAnsi="標楷體" w:hint="eastAsia"/>
          <w:sz w:val="32"/>
          <w:szCs w:val="32"/>
        </w:rPr>
        <w:t>111年度國立故宮博物院第3目「綜合規劃與推廣行銷」項下「數位教推與服務維運」，包含「數位典藏知識庫整合型系統」內容管理及儲存安全管理等工作預算編列400萬元與「數位典藏知識庫整合型系統」系統擴充</w:t>
      </w:r>
      <w:r>
        <w:rPr>
          <w:rFonts w:ascii="標楷體" w:eastAsia="標楷體" w:hAnsi="標楷體" w:hint="eastAsia"/>
          <w:sz w:val="32"/>
          <w:szCs w:val="32"/>
        </w:rPr>
        <w:t>預算編列</w:t>
      </w:r>
      <w:r w:rsidRPr="00975A69">
        <w:rPr>
          <w:rFonts w:ascii="標楷體" w:eastAsia="標楷體" w:hAnsi="標楷體" w:hint="eastAsia"/>
          <w:sz w:val="32"/>
          <w:szCs w:val="32"/>
        </w:rPr>
        <w:t>150萬元等。經查，該筆預算用於辦理典藏數位化作業。查，故宮106至109年累計完成1萬7</w:t>
      </w:r>
      <w:r w:rsidRPr="00975A69">
        <w:rPr>
          <w:rFonts w:ascii="標楷體" w:eastAsia="標楷體" w:hAnsi="標楷體"/>
          <w:sz w:val="32"/>
          <w:szCs w:val="32"/>
        </w:rPr>
        <w:t>,</w:t>
      </w:r>
      <w:r w:rsidRPr="00975A69">
        <w:rPr>
          <w:rFonts w:ascii="標楷體" w:eastAsia="標楷體" w:hAnsi="標楷體" w:hint="eastAsia"/>
          <w:sz w:val="32"/>
          <w:szCs w:val="32"/>
        </w:rPr>
        <w:t>598件，平均每年完成5</w:t>
      </w:r>
      <w:r w:rsidRPr="00975A69">
        <w:rPr>
          <w:rFonts w:ascii="標楷體" w:eastAsia="標楷體" w:hAnsi="標楷體"/>
          <w:sz w:val="32"/>
          <w:szCs w:val="32"/>
        </w:rPr>
        <w:t>,</w:t>
      </w:r>
      <w:r w:rsidRPr="00975A69">
        <w:rPr>
          <w:rFonts w:ascii="標楷體" w:eastAsia="標楷體" w:hAnsi="標楷體" w:hint="eastAsia"/>
          <w:sz w:val="32"/>
          <w:szCs w:val="32"/>
        </w:rPr>
        <w:t>866件，然截至109年底，尚有23萬7</w:t>
      </w:r>
      <w:r w:rsidRPr="00975A69">
        <w:rPr>
          <w:rFonts w:ascii="標楷體" w:eastAsia="標楷體" w:hAnsi="標楷體"/>
          <w:sz w:val="32"/>
          <w:szCs w:val="32"/>
        </w:rPr>
        <w:t>,</w:t>
      </w:r>
      <w:r w:rsidRPr="00975A69">
        <w:rPr>
          <w:rFonts w:ascii="標楷體" w:eastAsia="標楷體" w:hAnsi="標楷體" w:hint="eastAsia"/>
          <w:sz w:val="32"/>
          <w:szCs w:val="32"/>
        </w:rPr>
        <w:t>635件典藏品尚未數位化，以此數位化之進度，恐使典藏品數位化作業時程大幅度拉長，為使民眾可於線上閱覽更完善之故宮典藏。建請國立故宮博物院研議如何加速辦理典藏數位化，並於2個月內向立法院教育及文化委員會提出書面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提案人：萬美玲</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連署人：李德維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(五)</w:t>
      </w:r>
      <w:r w:rsidRPr="00975A69">
        <w:rPr>
          <w:rFonts w:ascii="標楷體" w:eastAsia="標楷體" w:hAnsi="標楷體" w:hint="eastAsia"/>
          <w:sz w:val="32"/>
          <w:szCs w:val="32"/>
        </w:rPr>
        <w:t>國立故宮博物院作為世界級博物館，以「友善、開放、智慧、普世」為重要施政目標，一改舊有單向傳輸資訊、與民眾疏遠的形象，</w:t>
      </w:r>
      <w:r>
        <w:rPr>
          <w:rFonts w:ascii="標楷體" w:eastAsia="標楷體" w:hAnsi="標楷體" w:hint="eastAsia"/>
          <w:sz w:val="32"/>
          <w:szCs w:val="32"/>
        </w:rPr>
        <w:t>實</w:t>
      </w:r>
      <w:r w:rsidRPr="00975A69">
        <w:rPr>
          <w:rFonts w:ascii="標楷體" w:eastAsia="標楷體" w:hAnsi="標楷體" w:hint="eastAsia"/>
          <w:sz w:val="32"/>
          <w:szCs w:val="32"/>
        </w:rPr>
        <w:t>為民主精神的體現。然而實務運作上，是否真如原所規劃，應受滾動式檢討。故宮所收藏盡皆國寶，所編列預算盡皆公帑，應以全民共有為念，忌讓展覽之辦理曲高和寡，僅使特定階層人士有機會與意願前往觀展。</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75A69">
        <w:rPr>
          <w:rFonts w:ascii="標楷體" w:eastAsia="標楷體" w:hAnsi="標楷體" w:hint="eastAsia"/>
          <w:sz w:val="32"/>
          <w:szCs w:val="32"/>
        </w:rPr>
        <w:t xml:space="preserve">        經查，故宮辦理多元教育推廣活動，其中除有青年教育推廣暨行銷專案，亦包含低度參與觀眾平權教育，與學校、醫療、社福、藝術團體專業工作者跨域合作，為心智障礙者、機構安置兒少、中輟生、青少年收容人等群體設計「藝術療育」課程。多元教育推廣之辦理值得鼓勵，且因有涉國民對故宮文物、展覽與知識的利用，其實際推動績效相當重要，國立故宮博物院應於</w:t>
      </w:r>
      <w:r w:rsidRPr="00975A69">
        <w:rPr>
          <w:rFonts w:ascii="標楷體" w:eastAsia="標楷體" w:hAnsi="標楷體"/>
          <w:sz w:val="32"/>
          <w:szCs w:val="32"/>
        </w:rPr>
        <w:t>2個月</w:t>
      </w:r>
      <w:r w:rsidRPr="00975A69">
        <w:rPr>
          <w:rFonts w:ascii="標楷體" w:eastAsia="標楷體" w:hAnsi="標楷體" w:hint="eastAsia"/>
          <w:sz w:val="32"/>
          <w:szCs w:val="32"/>
        </w:rPr>
        <w:t>內向立法院教育及文化委員會提出相關盤點報告，以利後續推展。</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提案人：林宜瑾</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連署人：吳思瑤  范  雲</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w:t>
      </w:r>
      <w:r w:rsidRPr="00975A69">
        <w:rPr>
          <w:rFonts w:ascii="標楷體" w:eastAsia="標楷體" w:hAnsi="標楷體" w:hint="eastAsia"/>
          <w:sz w:val="32"/>
          <w:szCs w:val="32"/>
        </w:rPr>
        <w:t>根據110年9月14日111年度國立故宮博物院預算編列說明會上報告，故宮北部院區參展客源80%為外國遊客，其中中國遊客占比50%，日本遊客占比20%。故宮作為世界知名博物館，固然吸引諸多鄰近國家遊客參觀。然而，因受COVID-19疫情影響外國遊客銳減，原先高度依賴外國客源的故宮，為因應門票收入減損，應極力思索開發本國客群，並以此危機為轉機，拉近故宮與國人的距離。除了拉抬疫情壟罩下的門票收入外，故宮之定位亦應重新受到思考。國立故宮博物院應於2個月內向立法院教育及文化委員會，針對如何提升國人參觀比率提出檢討規劃。</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提案人：林宜瑾</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連署人：吳思瑤  范  雲</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(七)</w:t>
      </w:r>
      <w:r w:rsidRPr="00975A69">
        <w:rPr>
          <w:rFonts w:ascii="標楷體" w:eastAsia="標楷體" w:hAnsi="標楷體" w:hint="eastAsia"/>
          <w:sz w:val="32"/>
          <w:szCs w:val="32"/>
        </w:rPr>
        <w:t>國立故宮博物院過去多為人所批評過於封閉保守，與民間缺乏主動連結。為扭轉社會之負面形象，故宮近年推出多項計畫如「國際策展合作」、「故宮國寶出遊去」等計畫，企盼透過國內外合作策展，使故宮國寶深入民間，頗得各界佳評。惟，故宮國寶各項深入民間計畫雖行之有年，然與屏東縣之連結極少，以特展而論，近期僅於2019年曾於與國立屏東海洋生物博物館合作，推出「故宮動物園」特展。如前所述，故宮近年設置南部院區，且推出多次外展活動，若屏東地區未能與其他縣市雨露均霑，故宮美意恐付之闕如。綜上，敬請國立故宮博物院</w:t>
      </w:r>
      <w:r>
        <w:rPr>
          <w:rFonts w:ascii="標楷體" w:eastAsia="標楷體" w:hAnsi="標楷體" w:hint="eastAsia"/>
          <w:sz w:val="32"/>
          <w:szCs w:val="32"/>
        </w:rPr>
        <w:t>於</w:t>
      </w:r>
      <w:r w:rsidRPr="00975A69">
        <w:rPr>
          <w:rFonts w:ascii="標楷體" w:eastAsia="標楷體" w:hAnsi="標楷體"/>
          <w:sz w:val="32"/>
          <w:szCs w:val="32"/>
        </w:rPr>
        <w:t>2</w:t>
      </w:r>
      <w:r w:rsidRPr="00975A69">
        <w:rPr>
          <w:rFonts w:ascii="標楷體" w:eastAsia="標楷體" w:hAnsi="標楷體" w:hint="eastAsia"/>
          <w:sz w:val="32"/>
          <w:szCs w:val="32"/>
        </w:rPr>
        <w:t>個月內向立法院教育及文化委員會</w:t>
      </w:r>
      <w:r>
        <w:rPr>
          <w:rFonts w:ascii="標楷體" w:eastAsia="標楷體" w:hAnsi="標楷體" w:hint="eastAsia"/>
          <w:sz w:val="32"/>
          <w:szCs w:val="32"/>
        </w:rPr>
        <w:t>提出</w:t>
      </w:r>
      <w:r w:rsidRPr="00975A69">
        <w:rPr>
          <w:rFonts w:ascii="標楷體" w:eastAsia="標楷體" w:hAnsi="標楷體" w:hint="eastAsia"/>
          <w:sz w:val="32"/>
          <w:szCs w:val="32"/>
        </w:rPr>
        <w:t>書面報告，說明未來至屏東縣進行國寶展或其他特展之有關計畫。</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提案人：周春米</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連署人：林宜瑾  賴品妤</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w:t>
      </w:r>
      <w:r w:rsidRPr="00975A69">
        <w:rPr>
          <w:rFonts w:ascii="標楷體" w:eastAsia="標楷體" w:hAnsi="標楷體" w:hint="eastAsia"/>
          <w:sz w:val="32"/>
          <w:szCs w:val="32"/>
        </w:rPr>
        <w:t>國立故宮博物院長期以外國遊客為主要客源，2019年實際到訪故宮的遊客共有350萬人次，其中，國外遊客有276萬人次，國內遊客則為74萬人次，國外遊客佔78.86%。而自2019年底開始，全球</w:t>
      </w:r>
      <w:r w:rsidRPr="00975A69">
        <w:rPr>
          <w:rFonts w:ascii="標楷體" w:eastAsia="標楷體" w:hAnsi="標楷體"/>
          <w:sz w:val="32"/>
          <w:szCs w:val="32"/>
        </w:rPr>
        <w:t>COVID</w:t>
      </w:r>
      <w:r w:rsidRPr="00975A69">
        <w:rPr>
          <w:rFonts w:ascii="標楷體" w:eastAsia="標楷體" w:hAnsi="標楷體" w:hint="eastAsia"/>
          <w:sz w:val="32"/>
          <w:szCs w:val="32"/>
        </w:rPr>
        <w:t>-19疫情影響，出國觀光人數驟減，以外國遊客為主要客源的故宮也受到影響。另查，「線上故宮」2020年已累積500萬瀏覽人次，在疫情之中開創不同的展覽方式，甚至超越原本的到院人次，值得鼓勵。但線上故宮500多萬瀏覽人次中，國外瀏覽量卻僅占</w:t>
      </w:r>
      <w:r>
        <w:rPr>
          <w:rFonts w:ascii="標楷體" w:eastAsia="標楷體" w:hAnsi="標楷體" w:hint="eastAsia"/>
          <w:sz w:val="32"/>
          <w:szCs w:val="32"/>
        </w:rPr>
        <w:t>二</w:t>
      </w:r>
      <w:r w:rsidRPr="00975A69">
        <w:rPr>
          <w:rFonts w:ascii="標楷體" w:eastAsia="標楷體" w:hAnsi="標楷體" w:hint="eastAsia"/>
          <w:sz w:val="32"/>
          <w:szCs w:val="32"/>
        </w:rPr>
        <w:t>成，相較實際到訪的</w:t>
      </w:r>
      <w:r>
        <w:rPr>
          <w:rFonts w:ascii="標楷體" w:eastAsia="標楷體" w:hAnsi="標楷體" w:hint="eastAsia"/>
          <w:sz w:val="32"/>
          <w:szCs w:val="32"/>
        </w:rPr>
        <w:t>八</w:t>
      </w:r>
      <w:r w:rsidRPr="00975A69">
        <w:rPr>
          <w:rFonts w:ascii="標楷體" w:eastAsia="標楷體" w:hAnsi="標楷體" w:hint="eastAsia"/>
          <w:sz w:val="32"/>
          <w:szCs w:val="32"/>
        </w:rPr>
        <w:t>成遊客，有明顯差距。</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75A69">
        <w:rPr>
          <w:rFonts w:ascii="標楷體" w:eastAsia="標楷體" w:hAnsi="標楷體" w:hint="eastAsia"/>
          <w:sz w:val="32"/>
          <w:szCs w:val="32"/>
        </w:rPr>
        <w:t xml:space="preserve">        另外，故宮官方網站，有中文、英文、日文的語言顯示，且過往故宮北部院區的外國遊客中，以中國、日本、南韓為大宗，然線上故宮卻只有中英顯示，是否忽略了日韓的遊客，或因此影響外國遊客的參觀意願？故宮作為我國最重要的博物館，即便受疫情影響，故宮</w:t>
      </w:r>
      <w:r>
        <w:rPr>
          <w:rFonts w:ascii="標楷體" w:eastAsia="標楷體" w:hAnsi="標楷體" w:hint="eastAsia"/>
          <w:sz w:val="32"/>
          <w:szCs w:val="32"/>
        </w:rPr>
        <w:t>仍應努力增加國外瀏覽</w:t>
      </w:r>
      <w:r>
        <w:rPr>
          <w:rFonts w:ascii="標楷體" w:eastAsia="標楷體" w:hAnsi="標楷體" w:hint="eastAsia"/>
          <w:sz w:val="32"/>
          <w:szCs w:val="32"/>
        </w:rPr>
        <w:lastRenderedPageBreak/>
        <w:t>量，且努力觸及更多國家。爰請國立故宮博物院就提升線上故宮國外遊客數</w:t>
      </w:r>
      <w:r w:rsidRPr="00975A69">
        <w:rPr>
          <w:rFonts w:ascii="標楷體" w:eastAsia="標楷體" w:hAnsi="標楷體" w:hint="eastAsia"/>
          <w:sz w:val="32"/>
          <w:szCs w:val="32"/>
        </w:rPr>
        <w:t>於3個月內向立法院教育及文化委員會提出具體規劃或執行書面報告。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提案人：范  雲</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連署人：王婉諭  陳秀寳</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w:t>
      </w:r>
      <w:r w:rsidRPr="00975A69">
        <w:rPr>
          <w:rFonts w:ascii="標楷體" w:eastAsia="標楷體" w:hAnsi="標楷體" w:hint="eastAsia"/>
          <w:sz w:val="32"/>
          <w:szCs w:val="32"/>
        </w:rPr>
        <w:t>自2019年底開始，全球</w:t>
      </w:r>
      <w:r w:rsidRPr="00975A69">
        <w:rPr>
          <w:rFonts w:ascii="標楷體" w:eastAsia="標楷體" w:hAnsi="標楷體"/>
          <w:sz w:val="32"/>
          <w:szCs w:val="32"/>
        </w:rPr>
        <w:t>COVID</w:t>
      </w:r>
      <w:r w:rsidRPr="00975A69">
        <w:rPr>
          <w:rFonts w:ascii="標楷體" w:eastAsia="標楷體" w:hAnsi="標楷體" w:hint="eastAsia"/>
          <w:sz w:val="32"/>
          <w:szCs w:val="32"/>
        </w:rPr>
        <w:t>-19疫情影響，出國觀光人數驟減。根據國立故宮博物院110年9月資料，北部院區參展客源80%為外國遊客；另111年度門票收入編列4億7,855萬5千元，相較110年度減少11%。有鑑於故宮，長期以外國遊客為主要客源，在國際疫情尚未趨緩、邊界尚未放鬆之前，應積極強化展覽內容及創新數位展示。查故宮已有「線上故宮」之設置，利用創新數位科技於線上呈現展品，打破物理空間限制，也增加展品曝光，值得嘉獎。</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75A69">
        <w:rPr>
          <w:rFonts w:ascii="標楷體" w:eastAsia="標楷體" w:hAnsi="標楷體" w:hint="eastAsia"/>
          <w:sz w:val="32"/>
          <w:szCs w:val="32"/>
        </w:rPr>
        <w:t xml:space="preserve">        但目前線上故宮之成效指標只有「總瀏覽人次」，難以檢視遊客於網頁上的「平均停留時間」、「跳出率」等數據，故也難以針對使用者的線上體驗或需求進行評估，更難以檢視其成效。爰請國立故宮博物院於3個月內向立法院教育及文化委員會提出檢討線上故宮成效指標及數據統計方式及面向之書面報告，以利精進使用者之線上體驗，促進數位展覽之長期發展。</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提案人：范  雲</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連署人：王婉諭  陳秀寳</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w:t>
      </w:r>
      <w:r w:rsidRPr="00975A69">
        <w:rPr>
          <w:rFonts w:ascii="標楷體" w:eastAsia="標楷體" w:hAnsi="標楷體" w:hint="eastAsia"/>
          <w:sz w:val="32"/>
          <w:szCs w:val="32"/>
        </w:rPr>
        <w:t>國立故宮博物院的文物保存部門，在文物保存專業能力位居國內領導地位。而111年度故宮南院增加辦理特展及更換常設展，致南部院區典藏與庫房管理經費大幅增加，111年度故宮「南部院區典藏與庫房管理」</w:t>
      </w:r>
      <w:r>
        <w:rPr>
          <w:rFonts w:ascii="標楷體" w:eastAsia="標楷體" w:hAnsi="標楷體" w:hint="eastAsia"/>
          <w:sz w:val="32"/>
          <w:szCs w:val="32"/>
        </w:rPr>
        <w:t>預算編列</w:t>
      </w:r>
      <w:r w:rsidRPr="00975A69">
        <w:rPr>
          <w:rFonts w:ascii="標楷體" w:eastAsia="標楷體" w:hAnsi="標楷體" w:hint="eastAsia"/>
          <w:sz w:val="32"/>
          <w:szCs w:val="32"/>
        </w:rPr>
        <w:t>2,644萬9千元，較110年度相同工作項目之「南部院區文物徵集與典藏管理」</w:t>
      </w:r>
      <w:r>
        <w:rPr>
          <w:rFonts w:ascii="標楷體" w:eastAsia="標楷體" w:hAnsi="標楷體" w:hint="eastAsia"/>
          <w:sz w:val="32"/>
          <w:szCs w:val="32"/>
        </w:rPr>
        <w:t>預算編列</w:t>
      </w:r>
      <w:r w:rsidRPr="00975A69">
        <w:rPr>
          <w:rFonts w:ascii="標楷體" w:eastAsia="標楷體" w:hAnsi="標楷體" w:hint="eastAsia"/>
          <w:sz w:val="32"/>
          <w:szCs w:val="32"/>
        </w:rPr>
        <w:t>1,034萬1千元增加1,610萬8千元(增幅</w:t>
      </w:r>
      <w:r w:rsidRPr="00975A69">
        <w:rPr>
          <w:rFonts w:ascii="標楷體" w:eastAsia="標楷體" w:hAnsi="標楷體" w:hint="eastAsia"/>
          <w:sz w:val="32"/>
          <w:szCs w:val="32"/>
        </w:rPr>
        <w:lastRenderedPageBreak/>
        <w:t>155.77%)，尚逾111年度北院「器物典藏與庫房管理」、「書畫文獻典藏與庫房管理」及「文物登錄與修護」之預算合計數2,013萬2千元。由於南部院區換展次數與新展出文物較前年度運輸件數多達2倍以上，預定由北部院區庫房提調多項文物，致經費增加，爰此，請國立故宮博物院於3個月內向立法院教育及文化委員會提出文物運輸安全及改善書面報告，以維收支平衡。</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提案人：鄭正鈐</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連署人：李德維  高虹安</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(十一)</w:t>
      </w:r>
      <w:r w:rsidRPr="00975A69">
        <w:rPr>
          <w:rFonts w:ascii="標楷體" w:eastAsia="標楷體" w:hAnsi="標楷體" w:hint="eastAsia"/>
          <w:sz w:val="32"/>
          <w:szCs w:val="32"/>
        </w:rPr>
        <w:t>國立故宮博物院第3目「綜合規劃與推廣行銷」工作計畫下定有「社教推廣及博物館行銷」業務；其任務為培養博物館觀眾，實現文化平權之社會責任，規劃與學校及相關館所、社福組織合作，辦理青年、身心障礙、樂齡等低度參與族群的教育推廣活動，並與相關藝文領域跨界合作推動展演活動，及辦理行銷業務管理等事項。建請111年度國立故宮博物院於社教推廣業務下研擬與試辦「社會處方箋」（Social Prescribing）方案，積極與醫療院所洽談合作和開設合作洽詢窗口，強化博物館服務與社會責任。</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提案人：黃國書</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連署人：吳思瑤  張廖萬堅</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(十二)</w:t>
      </w:r>
      <w:r w:rsidRPr="00975A69">
        <w:rPr>
          <w:rFonts w:ascii="標楷體" w:eastAsia="標楷體" w:hAnsi="標楷體" w:hint="eastAsia"/>
          <w:sz w:val="32"/>
          <w:szCs w:val="32"/>
        </w:rPr>
        <w:t>據查，目前國立故宮博物院網站上公開之業務統計資料僅有故宮南北院之參觀人數統計、教育推廣活動統計及觀眾意見調查分析報告等相關統計報表，而未有數位資源相關平臺利用數據統計報表。</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75A69">
        <w:rPr>
          <w:rFonts w:ascii="標楷體" w:eastAsia="標楷體" w:hAnsi="標楷體" w:hint="eastAsia"/>
          <w:sz w:val="32"/>
          <w:szCs w:val="32"/>
        </w:rPr>
        <w:t xml:space="preserve">        依「政府資訊公開法」第1條規定：「為建立政府資訊公開制度，便利人民共享及公平利用政府資訊，保障人民知的權利，增進人民對公共事務之瞭解、信賴及監督，並促進民主參與，…。」及「博物館法」第3條第4項規定：「中</w:t>
      </w:r>
      <w:r w:rsidRPr="00975A69">
        <w:rPr>
          <w:rFonts w:ascii="標楷體" w:eastAsia="標楷體" w:hAnsi="標楷體" w:hint="eastAsia"/>
          <w:sz w:val="32"/>
          <w:szCs w:val="32"/>
        </w:rPr>
        <w:lastRenderedPageBreak/>
        <w:t>央主管機關應會同中央各目的事業主管機關建立博物館業務統計資料庫，以作為政策及業務推動參考。」。近年故宮執行前瞻基礎建設計畫與發展數位博物館編列之數位資訊相關經費逐年增加，以因應博物館發展趨勢。請國立故宮博物院遵循「政府資訊公開法」及「博物館法」之精神，於故宮網站上公開數位典藏及教育平臺等相關數位資源運用情形之統計資訊，以落實資訊公開，俾利瞭解並監督其資源是否妥善分配運用。</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提案人：黃國書</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連署人：吳思瑤  張廖萬堅</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(十三)</w:t>
      </w:r>
      <w:r w:rsidRPr="00975A69">
        <w:rPr>
          <w:rFonts w:ascii="標楷體" w:eastAsia="標楷體" w:hAnsi="標楷體" w:hint="eastAsia"/>
          <w:sz w:val="32"/>
          <w:szCs w:val="32"/>
        </w:rPr>
        <w:t>111</w:t>
      </w:r>
      <w:r>
        <w:rPr>
          <w:rFonts w:ascii="標楷體" w:eastAsia="標楷體" w:hAnsi="標楷體" w:hint="eastAsia"/>
          <w:sz w:val="32"/>
          <w:szCs w:val="32"/>
        </w:rPr>
        <w:t>年度國立故宮博物院</w:t>
      </w:r>
      <w:r w:rsidRPr="00975A69">
        <w:rPr>
          <w:rFonts w:ascii="標楷體" w:eastAsia="標楷體" w:hAnsi="標楷體" w:hint="eastAsia"/>
          <w:sz w:val="32"/>
          <w:szCs w:val="32"/>
        </w:rPr>
        <w:t>第2目「文物安全、管理與修護」計畫項下列有「北部院區安全管理維護」預算編列3,001萬5千元、「南部院區安全管理維護」計畫編列7,821萬1千元。為確保火災及其他災害發生時，能將損害損失減至最低，故宮南、北院區除了依「消防法」相關規定成立自衛消防編組外應強化人員訓練，應提升人員消防救災能力，並加強夜間安全防護措施與人力配置。建請國立故宮博物院允宜針對火警預防對策，召開檢討會議，滾動式調整措施並加強辦理相關防救災檢討及演練，切實完善安全維護，俾維護國家文物安全。</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提案人：黃國書</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連署人：吳思瑤  張廖萬堅</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(十四)</w:t>
      </w:r>
      <w:r w:rsidRPr="00975A69">
        <w:rPr>
          <w:rFonts w:ascii="標楷體" w:eastAsia="標楷體" w:hAnsi="標楷體" w:hint="eastAsia"/>
          <w:sz w:val="32"/>
          <w:szCs w:val="32"/>
        </w:rPr>
        <w:t>國立故宮博物院典藏豐富文物資源，文物收藏數量截至110年8月底止累計達69萬8,854件，其中典藏數量最多前5類分別為檔案文獻39萬5,551件、善本書籍21萬6,507件、陶瓷器2萬5,595件、玉器1萬3,478件及雜器1萬2,495件，且典藏位置仍以北部院區為主，而典藏文物之展出皆有一定之數量及期限，囿於展示空間不足，可展出數量</w:t>
      </w:r>
      <w:r w:rsidRPr="00975A69">
        <w:rPr>
          <w:rFonts w:ascii="標楷體" w:eastAsia="標楷體" w:hAnsi="標楷體" w:hint="eastAsia"/>
          <w:sz w:val="32"/>
          <w:szCs w:val="32"/>
        </w:rPr>
        <w:lastRenderedPageBreak/>
        <w:t>受限，致展示率偏低，為充分發揮典藏文物資源之展覽及教育推廣效果，允宜加強辦理策展及建置線上影像資料庫供民眾閱覽，並積極辦理南部院區國寶文物修復展示館新建計畫，以增加展示空間，俾提升典藏文物展示率及線上閱覽情形。</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提案人：張廖萬堅 陳秀寳 賴品妤 吳思瑤</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(十五)</w:t>
      </w:r>
      <w:r w:rsidRPr="00975A69">
        <w:rPr>
          <w:rFonts w:ascii="標楷體" w:eastAsia="標楷體" w:hAnsi="標楷體" w:hint="eastAsia"/>
          <w:sz w:val="32"/>
          <w:szCs w:val="32"/>
        </w:rPr>
        <w:t>111年度國立故宮博物院第6項第1目「使用規費收入」項下「場地設施使用費」預算編列4億7,889萬9千元，其中門票收入編列4億7,855萬5千元，較110年度預算數5億4,357萬元減少6,501萬5千元(減幅11.96%)。經查：(1)107至109年度實際購票參觀人數受交通接駁不便及</w:t>
      </w:r>
      <w:r>
        <w:rPr>
          <w:rFonts w:ascii="標楷體" w:eastAsia="標楷體" w:hAnsi="標楷體" w:hint="eastAsia"/>
          <w:sz w:val="32"/>
          <w:szCs w:val="32"/>
        </w:rPr>
        <w:t>嚴重特殊傳染性肺炎</w:t>
      </w:r>
      <w:r w:rsidRPr="00975A69">
        <w:rPr>
          <w:rFonts w:ascii="標楷體" w:eastAsia="標楷體" w:hAnsi="標楷體" w:hint="eastAsia"/>
          <w:sz w:val="32"/>
          <w:szCs w:val="32"/>
        </w:rPr>
        <w:t>疫情等因素影響呈逐年遞減，致門票收入未達預期目標；(2)111年度故宮預估購票參觀人數及門票收入持續減少；(3)應積極辦理各項行銷宣傳及文化推廣活動，以提升購票參觀人數及門票收入。故宮近年來購票參觀人數未達預期，門票收入大幅減少，且109和110</w:t>
      </w:r>
      <w:r>
        <w:rPr>
          <w:rFonts w:ascii="標楷體" w:eastAsia="標楷體" w:hAnsi="標楷體" w:hint="eastAsia"/>
          <w:sz w:val="32"/>
          <w:szCs w:val="32"/>
        </w:rPr>
        <w:t>年</w:t>
      </w:r>
      <w:r w:rsidRPr="00975A69">
        <w:rPr>
          <w:rFonts w:ascii="標楷體" w:eastAsia="標楷體" w:hAnsi="標楷體" w:hint="eastAsia"/>
          <w:sz w:val="32"/>
          <w:szCs w:val="32"/>
        </w:rPr>
        <w:t>又受</w:t>
      </w:r>
      <w:r>
        <w:rPr>
          <w:rFonts w:ascii="標楷體" w:eastAsia="標楷體" w:hAnsi="標楷體" w:hint="eastAsia"/>
          <w:sz w:val="32"/>
          <w:szCs w:val="32"/>
        </w:rPr>
        <w:t>嚴重特殊傳染性肺炎</w:t>
      </w:r>
      <w:r w:rsidRPr="00975A69">
        <w:rPr>
          <w:rFonts w:ascii="標楷體" w:eastAsia="標楷體" w:hAnsi="標楷體" w:hint="eastAsia"/>
          <w:sz w:val="32"/>
          <w:szCs w:val="32"/>
        </w:rPr>
        <w:t>疫情影響，致購票參觀人數及門票收入均較過去大幅減少，亟需針對提振</w:t>
      </w:r>
      <w:r>
        <w:rPr>
          <w:rFonts w:ascii="標楷體" w:eastAsia="標楷體" w:hAnsi="標楷體" w:hint="eastAsia"/>
          <w:sz w:val="32"/>
          <w:szCs w:val="32"/>
        </w:rPr>
        <w:t>購票參觀人數及門票收入提出對策。爰要求國立故宮博物院就上述問題</w:t>
      </w:r>
      <w:r w:rsidRPr="00975A69">
        <w:rPr>
          <w:rFonts w:ascii="標楷體" w:eastAsia="標楷體" w:hAnsi="標楷體" w:hint="eastAsia"/>
          <w:sz w:val="32"/>
          <w:szCs w:val="32"/>
        </w:rPr>
        <w:t>於2個月內向立法院教育及文化委員會提出書面報告。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提案人：林奕華</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連署人：李德維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(十六)</w:t>
      </w:r>
      <w:r w:rsidRPr="00975A69">
        <w:rPr>
          <w:rFonts w:ascii="標楷體" w:eastAsia="標楷體" w:hAnsi="標楷體" w:hint="eastAsia"/>
          <w:sz w:val="32"/>
          <w:szCs w:val="32"/>
        </w:rPr>
        <w:t>111年度國立故宮博物院第10項第1目「財產孳息」項下「權利金收入」預算編列5,814萬3千元，較110年度預算數6,101萬8千元減少287萬5千元（減幅4.71%），主要係語音導覽權利金收入減少200萬元及BOT委外經營權利金減少142萬7千元。經查：(1)語音導覽及故宮晶華BOT委外經營權利金收入大幅減少</w:t>
      </w:r>
      <w:r>
        <w:rPr>
          <w:rFonts w:ascii="標楷體" w:eastAsia="標楷體" w:hAnsi="標楷體" w:hint="eastAsia"/>
          <w:sz w:val="32"/>
          <w:szCs w:val="32"/>
        </w:rPr>
        <w:t>；</w:t>
      </w:r>
      <w:r w:rsidRPr="00975A69">
        <w:rPr>
          <w:rFonts w:ascii="標楷體" w:eastAsia="標楷體" w:hAnsi="標楷體" w:hint="eastAsia"/>
          <w:sz w:val="32"/>
          <w:szCs w:val="32"/>
        </w:rPr>
        <w:t>(2)故宮111年度編列之出版及品牌</w:t>
      </w:r>
      <w:r w:rsidRPr="00975A69">
        <w:rPr>
          <w:rFonts w:ascii="標楷體" w:eastAsia="標楷體" w:hAnsi="標楷體" w:hint="eastAsia"/>
          <w:sz w:val="32"/>
          <w:szCs w:val="32"/>
        </w:rPr>
        <w:lastRenderedPageBreak/>
        <w:t>授權權利金收入較109年度決算數大幅減少。故宮近來因參觀人數減少並受</w:t>
      </w:r>
      <w:r>
        <w:rPr>
          <w:rFonts w:ascii="標楷體" w:eastAsia="標楷體" w:hAnsi="標楷體" w:hint="eastAsia"/>
          <w:sz w:val="32"/>
          <w:szCs w:val="32"/>
        </w:rPr>
        <w:t>嚴重特殊傳染性肺炎</w:t>
      </w:r>
      <w:r w:rsidRPr="00975A69">
        <w:rPr>
          <w:rFonts w:ascii="標楷體" w:eastAsia="標楷體" w:hAnsi="標楷體" w:hint="eastAsia"/>
          <w:sz w:val="32"/>
          <w:szCs w:val="32"/>
        </w:rPr>
        <w:t>疫情影響，</w:t>
      </w:r>
      <w:r>
        <w:rPr>
          <w:rFonts w:ascii="標楷體" w:eastAsia="標楷體" w:hAnsi="標楷體" w:hint="eastAsia"/>
          <w:sz w:val="32"/>
          <w:szCs w:val="32"/>
        </w:rPr>
        <w:t>致各項權利金收入鉅減。爰要求國立故宮博物院就提升權利金收入</w:t>
      </w:r>
      <w:r w:rsidRPr="00975A69">
        <w:rPr>
          <w:rFonts w:ascii="標楷體" w:eastAsia="標楷體" w:hAnsi="標楷體" w:hint="eastAsia"/>
          <w:sz w:val="32"/>
          <w:szCs w:val="32"/>
        </w:rPr>
        <w:t>於2個月內向立法院教育及文化委員會提出書面報告。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提案人：林奕華</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連署人：李德維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(十七)</w:t>
      </w:r>
      <w:r w:rsidRPr="00975A69">
        <w:rPr>
          <w:rFonts w:ascii="標楷體" w:eastAsia="標楷體" w:hAnsi="標楷體" w:hint="eastAsia"/>
          <w:sz w:val="32"/>
          <w:szCs w:val="32"/>
        </w:rPr>
        <w:t>106年12月經行政院核定辦理國立故宮博物院「新故宮-故宮公共化帶動觀光產業發展中程計畫(107至112年)」，111年度預算案於新故宮計畫項下編列5億3,955萬3千元。經查：(1)新故宮計畫業經行政院於110年5月7日核定第2次修正計畫</w:t>
      </w:r>
      <w:r>
        <w:rPr>
          <w:rFonts w:ascii="標楷體" w:eastAsia="標楷體" w:hAnsi="標楷體" w:hint="eastAsia"/>
          <w:sz w:val="32"/>
          <w:szCs w:val="32"/>
        </w:rPr>
        <w:t>；</w:t>
      </w:r>
      <w:r w:rsidRPr="00975A69">
        <w:rPr>
          <w:rFonts w:ascii="標楷體" w:eastAsia="標楷體" w:hAnsi="標楷體" w:hint="eastAsia"/>
          <w:sz w:val="32"/>
          <w:szCs w:val="32"/>
        </w:rPr>
        <w:t>(2)新故宮第2次修正計畫111年度以後經費需求已逾可編列預算數，計畫內容與預算編列未盡相符。新故宮計畫107至110年度已編列預算數</w:t>
      </w:r>
      <w:r>
        <w:rPr>
          <w:rFonts w:ascii="標楷體" w:eastAsia="標楷體" w:hAnsi="標楷體" w:hint="eastAsia"/>
          <w:sz w:val="32"/>
          <w:szCs w:val="32"/>
        </w:rPr>
        <w:t>22億</w:t>
      </w:r>
      <w:r w:rsidRPr="00975A69">
        <w:rPr>
          <w:rFonts w:ascii="標楷體" w:eastAsia="標楷體" w:hAnsi="標楷體" w:hint="eastAsia"/>
          <w:sz w:val="32"/>
          <w:szCs w:val="32"/>
        </w:rPr>
        <w:t>5</w:t>
      </w:r>
      <w:r>
        <w:rPr>
          <w:rFonts w:ascii="標楷體" w:eastAsia="標楷體" w:hAnsi="標楷體"/>
          <w:sz w:val="32"/>
          <w:szCs w:val="32"/>
        </w:rPr>
        <w:t>,</w:t>
      </w:r>
      <w:r w:rsidRPr="00975A69">
        <w:rPr>
          <w:rFonts w:ascii="標楷體" w:eastAsia="標楷體" w:hAnsi="標楷體" w:hint="eastAsia"/>
          <w:sz w:val="32"/>
          <w:szCs w:val="32"/>
        </w:rPr>
        <w:t>7</w:t>
      </w:r>
      <w:r>
        <w:rPr>
          <w:rFonts w:ascii="標楷體" w:eastAsia="標楷體" w:hAnsi="標楷體"/>
          <w:sz w:val="32"/>
          <w:szCs w:val="32"/>
        </w:rPr>
        <w:t>00</w:t>
      </w:r>
      <w:r>
        <w:rPr>
          <w:rFonts w:ascii="標楷體" w:eastAsia="標楷體" w:hAnsi="標楷體" w:hint="eastAsia"/>
          <w:sz w:val="32"/>
          <w:szCs w:val="32"/>
        </w:rPr>
        <w:t>萬</w:t>
      </w:r>
      <w:r w:rsidRPr="00975A69">
        <w:rPr>
          <w:rFonts w:ascii="標楷體" w:eastAsia="標楷體" w:hAnsi="標楷體" w:hint="eastAsia"/>
          <w:sz w:val="32"/>
          <w:szCs w:val="32"/>
        </w:rPr>
        <w:t>元，本計畫修正後總經費為87</w:t>
      </w:r>
      <w:r>
        <w:rPr>
          <w:rFonts w:ascii="標楷體" w:eastAsia="標楷體" w:hAnsi="標楷體" w:hint="eastAsia"/>
          <w:sz w:val="32"/>
          <w:szCs w:val="32"/>
        </w:rPr>
        <w:t>億</w:t>
      </w:r>
      <w:r w:rsidRPr="00975A69">
        <w:rPr>
          <w:rFonts w:ascii="標楷體" w:eastAsia="標楷體" w:hAnsi="標楷體" w:hint="eastAsia"/>
          <w:sz w:val="32"/>
          <w:szCs w:val="32"/>
        </w:rPr>
        <w:t>8</w:t>
      </w:r>
      <w:r>
        <w:rPr>
          <w:rFonts w:ascii="標楷體" w:eastAsia="標楷體" w:hAnsi="標楷體"/>
          <w:sz w:val="32"/>
          <w:szCs w:val="32"/>
        </w:rPr>
        <w:t>,</w:t>
      </w:r>
      <w:r w:rsidRPr="00975A69">
        <w:rPr>
          <w:rFonts w:ascii="標楷體" w:eastAsia="標楷體" w:hAnsi="標楷體" w:hint="eastAsia"/>
          <w:sz w:val="32"/>
          <w:szCs w:val="32"/>
        </w:rPr>
        <w:t>2</w:t>
      </w:r>
      <w:r>
        <w:rPr>
          <w:rFonts w:ascii="標楷體" w:eastAsia="標楷體" w:hAnsi="標楷體"/>
          <w:sz w:val="32"/>
          <w:szCs w:val="32"/>
        </w:rPr>
        <w:t>00</w:t>
      </w:r>
      <w:r>
        <w:rPr>
          <w:rFonts w:ascii="標楷體" w:eastAsia="標楷體" w:hAnsi="標楷體" w:hint="eastAsia"/>
          <w:sz w:val="32"/>
          <w:szCs w:val="32"/>
        </w:rPr>
        <w:t>萬</w:t>
      </w:r>
      <w:r w:rsidRPr="00975A69">
        <w:rPr>
          <w:rFonts w:ascii="標楷體" w:eastAsia="標楷體" w:hAnsi="標楷體" w:hint="eastAsia"/>
          <w:sz w:val="32"/>
          <w:szCs w:val="32"/>
        </w:rPr>
        <w:t>元，預估111至115年度最大可編列預算數為65億2</w:t>
      </w:r>
      <w:r>
        <w:rPr>
          <w:rFonts w:ascii="標楷體" w:eastAsia="標楷體" w:hAnsi="標楷體"/>
          <w:sz w:val="32"/>
          <w:szCs w:val="32"/>
        </w:rPr>
        <w:t>,</w:t>
      </w:r>
      <w:r w:rsidRPr="00975A69">
        <w:rPr>
          <w:rFonts w:ascii="標楷體" w:eastAsia="標楷體" w:hAnsi="標楷體" w:hint="eastAsia"/>
          <w:sz w:val="32"/>
          <w:szCs w:val="32"/>
        </w:rPr>
        <w:t>5</w:t>
      </w:r>
      <w:r>
        <w:rPr>
          <w:rFonts w:ascii="標楷體" w:eastAsia="標楷體" w:hAnsi="標楷體"/>
          <w:sz w:val="32"/>
          <w:szCs w:val="32"/>
        </w:rPr>
        <w:t>00</w:t>
      </w:r>
      <w:r>
        <w:rPr>
          <w:rFonts w:ascii="標楷體" w:eastAsia="標楷體" w:hAnsi="標楷體" w:hint="eastAsia"/>
          <w:sz w:val="32"/>
          <w:szCs w:val="32"/>
        </w:rPr>
        <w:t>萬</w:t>
      </w:r>
      <w:r w:rsidRPr="00975A69">
        <w:rPr>
          <w:rFonts w:ascii="標楷體" w:eastAsia="標楷體" w:hAnsi="標楷體" w:hint="eastAsia"/>
          <w:sz w:val="32"/>
          <w:szCs w:val="32"/>
        </w:rPr>
        <w:t>元。惟查修正後計畫書107至110年度經費需求僅列17億4</w:t>
      </w:r>
      <w:r>
        <w:rPr>
          <w:rFonts w:ascii="標楷體" w:eastAsia="標楷體" w:hAnsi="標楷體"/>
          <w:sz w:val="32"/>
          <w:szCs w:val="32"/>
        </w:rPr>
        <w:t>,</w:t>
      </w:r>
      <w:r w:rsidRPr="00975A69">
        <w:rPr>
          <w:rFonts w:ascii="標楷體" w:eastAsia="標楷體" w:hAnsi="標楷體" w:hint="eastAsia"/>
          <w:sz w:val="32"/>
          <w:szCs w:val="32"/>
        </w:rPr>
        <w:t>4</w:t>
      </w:r>
      <w:r>
        <w:rPr>
          <w:rFonts w:ascii="標楷體" w:eastAsia="標楷體" w:hAnsi="標楷體"/>
          <w:sz w:val="32"/>
          <w:szCs w:val="32"/>
        </w:rPr>
        <w:t>00</w:t>
      </w:r>
      <w:r>
        <w:rPr>
          <w:rFonts w:ascii="標楷體" w:eastAsia="標楷體" w:hAnsi="標楷體" w:hint="eastAsia"/>
          <w:sz w:val="32"/>
          <w:szCs w:val="32"/>
        </w:rPr>
        <w:t>萬</w:t>
      </w:r>
      <w:r w:rsidRPr="00975A69">
        <w:rPr>
          <w:rFonts w:ascii="標楷體" w:eastAsia="標楷體" w:hAnsi="標楷體" w:hint="eastAsia"/>
          <w:sz w:val="32"/>
          <w:szCs w:val="32"/>
        </w:rPr>
        <w:t>元，致111年度以後預算數計有70億3</w:t>
      </w:r>
      <w:r>
        <w:rPr>
          <w:rFonts w:ascii="標楷體" w:eastAsia="標楷體" w:hAnsi="標楷體"/>
          <w:sz w:val="32"/>
          <w:szCs w:val="32"/>
        </w:rPr>
        <w:t>,</w:t>
      </w:r>
      <w:r w:rsidRPr="00975A69">
        <w:rPr>
          <w:rFonts w:ascii="標楷體" w:eastAsia="標楷體" w:hAnsi="標楷體" w:hint="eastAsia"/>
          <w:sz w:val="32"/>
          <w:szCs w:val="32"/>
        </w:rPr>
        <w:t>8</w:t>
      </w:r>
      <w:r>
        <w:rPr>
          <w:rFonts w:ascii="標楷體" w:eastAsia="標楷體" w:hAnsi="標楷體"/>
          <w:sz w:val="32"/>
          <w:szCs w:val="32"/>
        </w:rPr>
        <w:t>00</w:t>
      </w:r>
      <w:r>
        <w:rPr>
          <w:rFonts w:ascii="標楷體" w:eastAsia="標楷體" w:hAnsi="標楷體" w:hint="eastAsia"/>
          <w:sz w:val="32"/>
          <w:szCs w:val="32"/>
        </w:rPr>
        <w:t>萬</w:t>
      </w:r>
      <w:r w:rsidRPr="00975A69">
        <w:rPr>
          <w:rFonts w:ascii="標楷體" w:eastAsia="標楷體" w:hAnsi="標楷體" w:hint="eastAsia"/>
          <w:sz w:val="32"/>
          <w:szCs w:val="32"/>
        </w:rPr>
        <w:t>元，已超過可編列的65億2</w:t>
      </w:r>
      <w:r>
        <w:rPr>
          <w:rFonts w:ascii="標楷體" w:eastAsia="標楷體" w:hAnsi="標楷體"/>
          <w:sz w:val="32"/>
          <w:szCs w:val="32"/>
        </w:rPr>
        <w:t>,</w:t>
      </w:r>
      <w:r w:rsidRPr="00975A69">
        <w:rPr>
          <w:rFonts w:ascii="標楷體" w:eastAsia="標楷體" w:hAnsi="標楷體" w:hint="eastAsia"/>
          <w:sz w:val="32"/>
          <w:szCs w:val="32"/>
        </w:rPr>
        <w:t>5</w:t>
      </w:r>
      <w:r>
        <w:rPr>
          <w:rFonts w:ascii="標楷體" w:eastAsia="標楷體" w:hAnsi="標楷體"/>
          <w:sz w:val="32"/>
          <w:szCs w:val="32"/>
        </w:rPr>
        <w:t>00</w:t>
      </w:r>
      <w:r>
        <w:rPr>
          <w:rFonts w:ascii="標楷體" w:eastAsia="標楷體" w:hAnsi="標楷體" w:hint="eastAsia"/>
          <w:sz w:val="32"/>
          <w:szCs w:val="32"/>
        </w:rPr>
        <w:t>萬</w:t>
      </w:r>
      <w:r w:rsidRPr="00975A69">
        <w:rPr>
          <w:rFonts w:ascii="標楷體" w:eastAsia="標楷體" w:hAnsi="標楷體" w:hint="eastAsia"/>
          <w:sz w:val="32"/>
          <w:szCs w:val="32"/>
        </w:rPr>
        <w:t>元。另本計畫於110年5月始核定第2次修正計畫，卻發生計畫書111年度經費需求與110年8月所提報之111年度預算案差異即達10億3</w:t>
      </w:r>
      <w:r>
        <w:rPr>
          <w:rFonts w:ascii="標楷體" w:eastAsia="標楷體" w:hAnsi="標楷體"/>
          <w:sz w:val="32"/>
          <w:szCs w:val="32"/>
        </w:rPr>
        <w:t>,</w:t>
      </w:r>
      <w:r w:rsidRPr="00975A69">
        <w:rPr>
          <w:rFonts w:ascii="標楷體" w:eastAsia="標楷體" w:hAnsi="標楷體" w:hint="eastAsia"/>
          <w:sz w:val="32"/>
          <w:szCs w:val="32"/>
        </w:rPr>
        <w:t>7</w:t>
      </w:r>
      <w:r>
        <w:rPr>
          <w:rFonts w:ascii="標楷體" w:eastAsia="標楷體" w:hAnsi="標楷體"/>
          <w:sz w:val="32"/>
          <w:szCs w:val="32"/>
        </w:rPr>
        <w:t>00</w:t>
      </w:r>
      <w:r>
        <w:rPr>
          <w:rFonts w:ascii="標楷體" w:eastAsia="標楷體" w:hAnsi="標楷體" w:hint="eastAsia"/>
          <w:sz w:val="32"/>
          <w:szCs w:val="32"/>
        </w:rPr>
        <w:t>萬</w:t>
      </w:r>
      <w:r w:rsidRPr="00975A69">
        <w:rPr>
          <w:rFonts w:ascii="標楷體" w:eastAsia="標楷體" w:hAnsi="標楷體" w:hint="eastAsia"/>
          <w:sz w:val="32"/>
          <w:szCs w:val="32"/>
        </w:rPr>
        <w:t>元，計畫經費與預算編列差異頗大，故宮顯未妥善評估計畫內容並確實控管計畫執行。爰要求國立故宮博物院於3</w:t>
      </w:r>
      <w:r>
        <w:rPr>
          <w:rFonts w:ascii="標楷體" w:eastAsia="標楷體" w:hAnsi="標楷體" w:hint="eastAsia"/>
          <w:sz w:val="32"/>
          <w:szCs w:val="32"/>
        </w:rPr>
        <w:t>個月內就新故宮計畫相關執行問題</w:t>
      </w:r>
      <w:r w:rsidRPr="00975A69">
        <w:rPr>
          <w:rFonts w:ascii="標楷體" w:eastAsia="標楷體" w:hAnsi="標楷體" w:hint="eastAsia"/>
          <w:sz w:val="32"/>
          <w:szCs w:val="32"/>
        </w:rPr>
        <w:t>向立法院教育及文化委員會作專案報告。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提案人：林奕華</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連署人：李德維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(十八)</w:t>
      </w:r>
      <w:r w:rsidRPr="00975A69">
        <w:rPr>
          <w:rFonts w:ascii="標楷體" w:eastAsia="標楷體" w:hAnsi="標楷體" w:hint="eastAsia"/>
          <w:sz w:val="32"/>
          <w:szCs w:val="32"/>
        </w:rPr>
        <w:t>111年度國立故宮博物院第4目「文物安全、管理與修護」項下「南部院區典藏與庫房管理」預算編列2,644萬9千元，主係維護南部院區庫房保存環境，辦理典藏登錄管理、</w:t>
      </w:r>
      <w:r w:rsidRPr="00975A69">
        <w:rPr>
          <w:rFonts w:ascii="標楷體" w:eastAsia="標楷體" w:hAnsi="標楷體" w:hint="eastAsia"/>
          <w:sz w:val="32"/>
          <w:szCs w:val="32"/>
        </w:rPr>
        <w:lastRenderedPageBreak/>
        <w:t>文物展存環境預防性保存、文物展覽時之文物包裝及運輸等工作。經查故宮南院增加辦理多項特展及更換常設展致典藏與庫房管理經費大幅增加，已逾北部院區預算數，惟預估購票參觀人數及門票收入與110年度相同，且遠低於北部院區收入數，亟應設法提升參觀人次以增加收入，並維持收支平衡。爰要求國立故宮博物院於2</w:t>
      </w:r>
      <w:r>
        <w:rPr>
          <w:rFonts w:ascii="標楷體" w:eastAsia="標楷體" w:hAnsi="標楷體" w:hint="eastAsia"/>
          <w:sz w:val="32"/>
          <w:szCs w:val="32"/>
        </w:rPr>
        <w:t>個月內就南部院區營運收入問題</w:t>
      </w:r>
      <w:r w:rsidRPr="00975A69">
        <w:rPr>
          <w:rFonts w:ascii="標楷體" w:eastAsia="標楷體" w:hAnsi="標楷體" w:hint="eastAsia"/>
          <w:sz w:val="32"/>
          <w:szCs w:val="32"/>
        </w:rPr>
        <w:t>向立法院教育及文化委員會提出書面報告。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提案人：林奕華</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連署人：李德維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(十九)</w:t>
      </w:r>
      <w:r w:rsidRPr="00975A69">
        <w:rPr>
          <w:rFonts w:ascii="標楷體" w:eastAsia="標楷體" w:hAnsi="標楷體" w:hint="eastAsia"/>
          <w:sz w:val="32"/>
          <w:szCs w:val="32"/>
        </w:rPr>
        <w:t>111年度國立故宮博物院第3目「綜合規劃與推廣行銷」項下「數位教推與服務維運」預算編列3,673萬4千元，其中包含「數位典藏知識庫整合型系統」內容管理及儲存安全管理等工作預算編列400萬元與系統擴充150萬元等，係辦理典藏數位化作業。然據立法院預算中心評估報告指出，截至109年底尚未數位化之典藏品高達23萬7,635件，且106至109年平均每年僅5,866件完成數位化，執行率僅2.4%。為儘速全面提供民眾多元數位資源，提升文化創意產業與教育推廣領域應用，爰要求國立故宮博物院</w:t>
      </w:r>
      <w:r>
        <w:rPr>
          <w:rFonts w:ascii="標楷體" w:eastAsia="標楷體" w:hAnsi="標楷體" w:hint="eastAsia"/>
          <w:sz w:val="32"/>
          <w:szCs w:val="32"/>
        </w:rPr>
        <w:t>於</w:t>
      </w:r>
      <w:r w:rsidRPr="00975A69">
        <w:rPr>
          <w:rFonts w:ascii="標楷體" w:eastAsia="標楷體" w:hAnsi="標楷體" w:hint="eastAsia"/>
          <w:sz w:val="32"/>
          <w:szCs w:val="32"/>
        </w:rPr>
        <w:t>2個月內提出加速典藏品數位化之做法，以書面報告送交立法院教育及文化委員會。</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提案人：林奕華</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連署人：李德維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w:t>
      </w:r>
      <w:r w:rsidRPr="00975A69">
        <w:rPr>
          <w:rFonts w:ascii="標楷體" w:eastAsia="標楷體" w:hAnsi="標楷體" w:hint="eastAsia"/>
          <w:sz w:val="32"/>
          <w:szCs w:val="32"/>
        </w:rPr>
        <w:t>111年度國立故宮博物院於第5目「新故宮計畫」預算編列5億3,955萬3千元，較110年度預算4億3,260萬1千元增加1億0</w:t>
      </w:r>
      <w:r w:rsidRPr="00975A69">
        <w:rPr>
          <w:rFonts w:ascii="標楷體" w:eastAsia="標楷體" w:hAnsi="標楷體"/>
          <w:sz w:val="32"/>
          <w:szCs w:val="32"/>
        </w:rPr>
        <w:t>,</w:t>
      </w:r>
      <w:r w:rsidRPr="00975A69">
        <w:rPr>
          <w:rFonts w:ascii="標楷體" w:eastAsia="標楷體" w:hAnsi="標楷體" w:hint="eastAsia"/>
          <w:sz w:val="32"/>
          <w:szCs w:val="32"/>
        </w:rPr>
        <w:t>695萬2千元(增幅24.72%)。查故宮所提之「新故宮-故宮公共化帶動觀光產業發展中程計畫」，係辦理「故宮北部院區整(擴)建計畫」、「故宮國寶文物修復展示館建設計畫」及「博物館群國際觀光網絡系統建置計畫」</w:t>
      </w:r>
      <w:r w:rsidRPr="00975A69">
        <w:rPr>
          <w:rFonts w:ascii="標楷體" w:eastAsia="標楷體" w:hAnsi="標楷體" w:hint="eastAsia"/>
          <w:sz w:val="32"/>
          <w:szCs w:val="32"/>
        </w:rPr>
        <w:lastRenderedPageBreak/>
        <w:t>等3項計畫。截至109年度止累計賸餘數已逾5億元，停辦項目經費達13億1</w:t>
      </w:r>
      <w:r>
        <w:rPr>
          <w:rFonts w:ascii="標楷體" w:eastAsia="標楷體" w:hAnsi="標楷體"/>
          <w:sz w:val="32"/>
          <w:szCs w:val="32"/>
        </w:rPr>
        <w:t>,</w:t>
      </w:r>
      <w:r w:rsidRPr="00975A69">
        <w:rPr>
          <w:rFonts w:ascii="標楷體" w:eastAsia="標楷體" w:hAnsi="標楷體" w:hint="eastAsia"/>
          <w:sz w:val="32"/>
          <w:szCs w:val="32"/>
        </w:rPr>
        <w:t>8</w:t>
      </w:r>
      <w:r>
        <w:rPr>
          <w:rFonts w:ascii="標楷體" w:eastAsia="標楷體" w:hAnsi="標楷體" w:hint="eastAsia"/>
          <w:sz w:val="32"/>
          <w:szCs w:val="32"/>
        </w:rPr>
        <w:t>00萬</w:t>
      </w:r>
      <w:r w:rsidRPr="00975A69">
        <w:rPr>
          <w:rFonts w:ascii="標楷體" w:eastAsia="標楷體" w:hAnsi="標楷體" w:hint="eastAsia"/>
          <w:sz w:val="32"/>
          <w:szCs w:val="32"/>
        </w:rPr>
        <w:t>元。110年度新故宮計畫截至8月底累計分配數1億8,417萬8千元、累計執行數1億2,057萬6千元，執行率僅65.47%。新故宮計畫多項子計畫因文資審議、採購進度延宕，或受疫情影響等因素致計畫執行進度落後，爰要求國立故宮博物院於3個月內就新故宮計畫相關執行問題向立法院教育及文化委員會提出專案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提案人：林奕華</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連署人：李德維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(二十一)</w:t>
      </w:r>
      <w:r w:rsidRPr="00975A69">
        <w:rPr>
          <w:rFonts w:ascii="標楷體" w:eastAsia="標楷體" w:hAnsi="標楷體" w:hint="eastAsia"/>
          <w:sz w:val="32"/>
          <w:szCs w:val="32"/>
        </w:rPr>
        <w:t>國立故宮博物院</w:t>
      </w:r>
      <w:r>
        <w:rPr>
          <w:rFonts w:ascii="標楷體" w:eastAsia="標楷體" w:hAnsi="標楷體" w:hint="eastAsia"/>
          <w:sz w:val="32"/>
          <w:szCs w:val="32"/>
        </w:rPr>
        <w:t>於</w:t>
      </w:r>
      <w:r w:rsidRPr="00975A69">
        <w:rPr>
          <w:rFonts w:ascii="標楷體" w:eastAsia="標楷體" w:hAnsi="標楷體" w:hint="eastAsia"/>
          <w:sz w:val="32"/>
          <w:szCs w:val="32"/>
        </w:rPr>
        <w:t>107至109</w:t>
      </w:r>
      <w:r>
        <w:rPr>
          <w:rFonts w:ascii="標楷體" w:eastAsia="標楷體" w:hAnsi="標楷體" w:hint="eastAsia"/>
          <w:sz w:val="32"/>
          <w:szCs w:val="32"/>
        </w:rPr>
        <w:t>年</w:t>
      </w:r>
      <w:r w:rsidRPr="00975A69">
        <w:rPr>
          <w:rFonts w:ascii="標楷體" w:eastAsia="標楷體" w:hAnsi="標楷體" w:hint="eastAsia"/>
          <w:sz w:val="32"/>
          <w:szCs w:val="32"/>
        </w:rPr>
        <w:t>連續3年辦理文創商品品牌設計研發委託服務及品牌授權案，其中107年度辦理之品牌設計案所附授權文創商品預估銷售額2,378萬餘元，惟實際值161萬餘元，占比為6.78%，未有實際文創產值；據109年度審計部決算審核報告指出，又108及109</w:t>
      </w:r>
      <w:r>
        <w:rPr>
          <w:rFonts w:ascii="標楷體" w:eastAsia="標楷體" w:hAnsi="標楷體" w:hint="eastAsia"/>
          <w:sz w:val="32"/>
          <w:szCs w:val="32"/>
        </w:rPr>
        <w:t>年</w:t>
      </w:r>
      <w:r w:rsidRPr="00975A69">
        <w:rPr>
          <w:rFonts w:ascii="標楷體" w:eastAsia="標楷體" w:hAnsi="標楷體" w:hint="eastAsia"/>
          <w:sz w:val="32"/>
          <w:szCs w:val="32"/>
        </w:rPr>
        <w:t>辦理之品牌設計案所附授權文創商品預估銷售額分別為743萬餘元及1,500萬元，以委託案未來3年預估銷售額作為績效指標實際執行數，未盡合宜，不利文創品牌設計研發效益之達成等情事，業經審計部函請故宮積極改善，以提升整體文化創意資產產值。為促進類似專案計畫能研擬設計更合理之績效指標，爰要求國立故宮博物院於2</w:t>
      </w:r>
      <w:r>
        <w:rPr>
          <w:rFonts w:ascii="標楷體" w:eastAsia="標楷體" w:hAnsi="標楷體" w:hint="eastAsia"/>
          <w:sz w:val="32"/>
          <w:szCs w:val="32"/>
        </w:rPr>
        <w:t>個月內就文創產值績效提升對策</w:t>
      </w:r>
      <w:r w:rsidRPr="00975A69">
        <w:rPr>
          <w:rFonts w:ascii="標楷體" w:eastAsia="標楷體" w:hAnsi="標楷體" w:hint="eastAsia"/>
          <w:sz w:val="32"/>
          <w:szCs w:val="32"/>
        </w:rPr>
        <w:t>向立法院教育及文化委員會提出書面報告</w:t>
      </w:r>
      <w:r w:rsidRPr="00CE25D8">
        <w:rPr>
          <w:rFonts w:ascii="標楷體" w:eastAsia="標楷體" w:hAnsi="標楷體" w:hint="eastAsia"/>
          <w:sz w:val="32"/>
          <w:szCs w:val="32"/>
        </w:rPr>
        <w:t>。</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提案人：林奕華</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連署人：李德維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(二十二)據查</w:t>
      </w:r>
      <w:r w:rsidRPr="00975A69">
        <w:rPr>
          <w:rFonts w:ascii="標楷體" w:eastAsia="標楷體" w:hAnsi="標楷體" w:hint="eastAsia"/>
          <w:sz w:val="32"/>
          <w:szCs w:val="32"/>
        </w:rPr>
        <w:t>國立故宮博物院109年10月23日召開台灣原創IP聯合招商說明會，故宮與台灣原創IP開會討論瞭解原創IP設計師面臨通路數量及營業額門檻瓶頸，無法個別與故宮簽訂品牌授權契約之情況。110年6月重新修訂「國立故宮博物院品牌授權公開徵求須知」。爰要求國立故宮博物院</w:t>
      </w:r>
      <w:r>
        <w:rPr>
          <w:rFonts w:ascii="標楷體" w:eastAsia="標楷體" w:hAnsi="標楷體" w:hint="eastAsia"/>
          <w:sz w:val="32"/>
          <w:szCs w:val="32"/>
        </w:rPr>
        <w:t>於</w:t>
      </w:r>
      <w:r w:rsidRPr="00975A69">
        <w:rPr>
          <w:rFonts w:ascii="標楷體" w:eastAsia="標楷體" w:hAnsi="標楷體" w:hint="eastAsia"/>
          <w:sz w:val="32"/>
          <w:szCs w:val="32"/>
        </w:rPr>
        <w:lastRenderedPageBreak/>
        <w:t>111年持續推動與台灣原創IP創作者之洽談與合作，啟動以專案合作形式合作開發或品牌授權進行商品開發製造，力促故宮台灣原創IP跨界應用。</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提案人：黃國書</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連署人：高虹安  王婉諭</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(二十三)</w:t>
      </w:r>
      <w:r w:rsidRPr="00975A69">
        <w:rPr>
          <w:rFonts w:ascii="標楷體" w:eastAsia="標楷體" w:hAnsi="標楷體" w:hint="eastAsia"/>
          <w:sz w:val="32"/>
          <w:szCs w:val="32"/>
        </w:rPr>
        <w:t>哈佛北京書院（Harvard Beijing Academy）暑期中文課程自2022年起，將改與國立臺灣大學合作，並更名為「哈佛台北書院」。此為教育交流及文化推廣之重要機會，國立故宮博物院可藉機合作。該暑期課程在北京舉辦期間，除教室內的語言課程，亦帶領學生登長城、學唱中文流行歌，學打麻將等，沉浸式教學備受學生好評。全長9週課程被劃分為2個4週的學期，學生可在第5週前往中國其他地方進行研究計畫。</w:t>
      </w:r>
      <w:r>
        <w:rPr>
          <w:rFonts w:ascii="標楷體" w:eastAsia="標楷體" w:hAnsi="標楷體" w:hint="eastAsia"/>
          <w:sz w:val="32"/>
          <w:szCs w:val="32"/>
        </w:rPr>
        <w:t>臺</w:t>
      </w:r>
      <w:r w:rsidRPr="00975A69">
        <w:rPr>
          <w:rFonts w:ascii="標楷體" w:eastAsia="標楷體" w:hAnsi="標楷體" w:hint="eastAsia"/>
          <w:sz w:val="32"/>
          <w:szCs w:val="32"/>
        </w:rPr>
        <w:t>大校方已說明，</w:t>
      </w:r>
      <w:r>
        <w:rPr>
          <w:rFonts w:ascii="標楷體" w:eastAsia="標楷體" w:hAnsi="標楷體" w:hint="eastAsia"/>
          <w:sz w:val="32"/>
          <w:szCs w:val="32"/>
        </w:rPr>
        <w:t>2022</w:t>
      </w:r>
      <w:r w:rsidRPr="00975A69">
        <w:rPr>
          <w:rFonts w:ascii="標楷體" w:eastAsia="標楷體" w:hAnsi="標楷體" w:hint="eastAsia"/>
          <w:sz w:val="32"/>
          <w:szCs w:val="32"/>
        </w:rPr>
        <w:t>年預計由哈佛選送60名學員，詳細課程和師資還在規劃中，考慮安排參訪故宮、九份、金瓜石、士林夜市、陽明山等景點，或是體驗書法、象棋、剪紙、包餃子等文化活動。故宮應積極表達合作意願，相關如書法體驗、絹印、印章篆刻、茶文化等工作坊，都可成為課程內容。</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75A69">
        <w:rPr>
          <w:rFonts w:ascii="標楷體" w:eastAsia="標楷體" w:hAnsi="標楷體" w:hint="eastAsia"/>
          <w:sz w:val="32"/>
          <w:szCs w:val="32"/>
        </w:rPr>
        <w:t xml:space="preserve">        除哈佛外，教育部於110年啟動「優華語計畫」，包括國立臺灣大學、國立臺灣師範大學、國立政治大學等10所大學，將和美國21所大學進行華語教學合作計畫，皆是潛在合作對象。建請國立故宮博物院以培養文化推廣大使為目標，積極與教育部和各大學溝通，在與海外大學的合作計畫中安排適當之參觀體驗活動，並可適當與「故宮海外青年文化大使」計畫</w:t>
      </w:r>
      <w:r>
        <w:rPr>
          <w:rFonts w:ascii="標楷體" w:eastAsia="標楷體" w:hAnsi="標楷體" w:hint="eastAsia"/>
          <w:sz w:val="32"/>
          <w:szCs w:val="32"/>
        </w:rPr>
        <w:t>合作，擴大推廣效益，並</w:t>
      </w:r>
      <w:r w:rsidRPr="00975A69">
        <w:rPr>
          <w:rFonts w:ascii="標楷體" w:eastAsia="標楷體" w:hAnsi="標楷體" w:hint="eastAsia"/>
          <w:sz w:val="32"/>
          <w:szCs w:val="32"/>
        </w:rPr>
        <w:t>於3個月內向立法院教育及文化委員會提出書面報告。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提案人：吳思瑤</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連署人：賴品妤  范  雲</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(二十四)</w:t>
      </w:r>
      <w:r w:rsidRPr="00975A69">
        <w:rPr>
          <w:rFonts w:ascii="標楷體" w:eastAsia="標楷體" w:hAnsi="標楷體" w:hint="eastAsia"/>
          <w:sz w:val="32"/>
          <w:szCs w:val="32"/>
        </w:rPr>
        <w:t>影視作品貼近大眾，可使生硬歷史化為生動故事，如《斯卡羅》刷新公共電視台開台21年來的收視紀錄，第1、2集平均收視率分別為2.52及2.14，居當全頻道戲劇類節目之冠，2集總觸達人數為119.39萬人，與109年國立故宮博物院南北兩院區合計參觀人數169.75萬人相比，2小時觸及人數就達故宮全年七成。除台劇經驗，中國近年漢服產業迅速擴張，2021年估計產值超過436億台幣，並逐漸影響台灣，Facebook社團「漢服配飾/古風配飾 分享與買賣二手交易」有7,915位成員，雙北漢服出租、盤髻妝髮、代購等周邊產業興盛。此風潮除有中國官方推動，影響民眾偏好最大的原因即為古裝劇盛行。NETFLIX投資之韓劇「魷魚遊戲」則帶動全球學韓語熱潮，播出2週內，語言學習平台「Duolingo」上加入學韓文的新用戶，美國增加40%、英國增加76%。上述2例皆證明，影視在當代文化推廣中扮演重要角色。</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75A69">
        <w:rPr>
          <w:rFonts w:ascii="標楷體" w:eastAsia="標楷體" w:hAnsi="標楷體" w:hint="eastAsia"/>
          <w:sz w:val="32"/>
          <w:szCs w:val="32"/>
        </w:rPr>
        <w:t xml:space="preserve">        台灣影視雖已棄守歷史題材多年，但近年因前瞻計畫領航投資、西進中國影視人才因中國廣電總局政策緊縮而回台、NETFLIX等大型國際企業投資台劇諸多正面因素，逐漸重新有發展空間。故宮典藏大量文物，並有遷館前後等歷史事蹟，都有發展IP商機之潛力。為拓展影視IP合作機會，增進內容授權收入，建請國立故宮博物院可積極與文</w:t>
      </w:r>
      <w:r>
        <w:rPr>
          <w:rFonts w:ascii="標楷體" w:eastAsia="標楷體" w:hAnsi="標楷體" w:hint="eastAsia"/>
          <w:sz w:val="32"/>
          <w:szCs w:val="32"/>
        </w:rPr>
        <w:t>化內容策進院擴大合作，爭取與海內外影視團隊、平台合作之機會，並</w:t>
      </w:r>
      <w:r w:rsidRPr="00975A69">
        <w:rPr>
          <w:rFonts w:ascii="標楷體" w:eastAsia="標楷體" w:hAnsi="標楷體" w:hint="eastAsia"/>
          <w:sz w:val="32"/>
          <w:szCs w:val="32"/>
        </w:rPr>
        <w:t>於3個月內向立法院教育及文化委員會提出書面報告。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提案人：吳思瑤</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連署人：賴品妤  范  雲</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(二十五)</w:t>
      </w:r>
      <w:r w:rsidRPr="00975A69">
        <w:rPr>
          <w:rFonts w:ascii="標楷體" w:eastAsia="標楷體" w:hAnsi="標楷體" w:hint="eastAsia"/>
          <w:sz w:val="32"/>
          <w:szCs w:val="32"/>
        </w:rPr>
        <w:t>疫情期間，國內飯店業者為求生機，積極尋求變現新方案，如針對企業股東會等剛性需求，運用飯店開闊會議空間</w:t>
      </w:r>
      <w:r w:rsidRPr="00975A69">
        <w:rPr>
          <w:rFonts w:ascii="標楷體" w:eastAsia="標楷體" w:hAnsi="標楷體" w:hint="eastAsia"/>
          <w:sz w:val="32"/>
          <w:szCs w:val="32"/>
        </w:rPr>
        <w:lastRenderedPageBreak/>
        <w:t>出租股東會方案；又如因疫情間不便舉辦婚禮，開啟線上視訊/VR場勘，方便新人籌備並預定場地。但故宮晶華BOT委外經營案長年依靠國立故宮博物院自身人流，未有積極獨立尋求盈利之舉，在疫情前權利金決算數已逐年降低，2020年爆發疫情後更僅剩2019年決算數</w:t>
      </w:r>
      <w:r>
        <w:rPr>
          <w:rFonts w:ascii="標楷體" w:eastAsia="標楷體" w:hAnsi="標楷體" w:hint="eastAsia"/>
          <w:sz w:val="32"/>
          <w:szCs w:val="32"/>
        </w:rPr>
        <w:t>一</w:t>
      </w:r>
      <w:r w:rsidRPr="00975A69">
        <w:rPr>
          <w:rFonts w:ascii="標楷體" w:eastAsia="標楷體" w:hAnsi="標楷體" w:hint="eastAsia"/>
          <w:sz w:val="32"/>
          <w:szCs w:val="32"/>
        </w:rPr>
        <w:t>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75A69">
        <w:rPr>
          <w:rFonts w:ascii="標楷體" w:eastAsia="標楷體" w:hAnsi="標楷體" w:hint="eastAsia"/>
          <w:sz w:val="32"/>
          <w:szCs w:val="32"/>
        </w:rPr>
        <w:t xml:space="preserve">        隨台灣及國際疫苗施打率逐漸提升，國內已啟動五倍券及加碼券振興方案，國旅報復性旅遊熱潮漸顯，民眾休閒需求大增，疫情期間無法舉辦之婚宴也重新舉辦，故宮晶華BOT</w:t>
      </w:r>
      <w:r>
        <w:rPr>
          <w:rFonts w:ascii="標楷體" w:eastAsia="標楷體" w:hAnsi="標楷體" w:hint="eastAsia"/>
          <w:sz w:val="32"/>
          <w:szCs w:val="32"/>
        </w:rPr>
        <w:t>委外經營應可以把握商機，重回市場爭取客源。建請國立故宮博物院</w:t>
      </w:r>
      <w:r w:rsidRPr="00975A69">
        <w:rPr>
          <w:rFonts w:ascii="標楷體" w:eastAsia="標楷體" w:hAnsi="標楷體" w:hint="eastAsia"/>
          <w:sz w:val="32"/>
          <w:szCs w:val="32"/>
        </w:rPr>
        <w:t>與委外廠商積極溝通，把握後疫情國內消費商機，並於</w:t>
      </w:r>
      <w:r w:rsidRPr="00975A69">
        <w:rPr>
          <w:rFonts w:ascii="標楷體" w:eastAsia="標楷體" w:hAnsi="標楷體"/>
          <w:sz w:val="32"/>
          <w:szCs w:val="32"/>
        </w:rPr>
        <w:t>2</w:t>
      </w:r>
      <w:r w:rsidRPr="00975A69">
        <w:rPr>
          <w:rFonts w:ascii="標楷體" w:eastAsia="標楷體" w:hAnsi="標楷體" w:hint="eastAsia"/>
          <w:sz w:val="32"/>
          <w:szCs w:val="32"/>
        </w:rPr>
        <w:t>個月內向立法院教育及文化委員會提出書面報告，說明策進規劃。</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提案人：吳思瑤</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連署人：賴品妤  范  雲</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(二十六)</w:t>
      </w:r>
      <w:r w:rsidRPr="00975A69">
        <w:rPr>
          <w:rFonts w:ascii="標楷體" w:eastAsia="標楷體" w:hAnsi="標楷體" w:hint="eastAsia"/>
          <w:sz w:val="32"/>
          <w:szCs w:val="32"/>
        </w:rPr>
        <w:t>因應醫學界逐漸重視樂齡失智預防及延緩、憂鬱及自閉、現代人壓力身心症候群等健康問題，英國積極推動「社會處方箋」，將藝術、音樂、運動視為醫療處方取代單純用藥。社會處方箋推行以來，個案及其照顧者皆有正面回饋，除英國外，加拿大法語醫學會也開始嘗試與蒙特婁美術館合作。臺灣則有國立臺灣博物館推「博物館處方箋」，與臺北市立聯合醫院簽署合作備忘錄，結合不同園區推出10週高齡教育計畫，並預計出版實務手冊。國立臺灣交響樂團也與臺北市立聯合醫院合作「音樂會處方箋」，國立臺灣美術館則刻正規</w:t>
      </w:r>
      <w:r>
        <w:rPr>
          <w:rFonts w:ascii="標楷體" w:eastAsia="標楷體" w:hAnsi="標楷體" w:hint="eastAsia"/>
          <w:sz w:val="32"/>
          <w:szCs w:val="32"/>
        </w:rPr>
        <w:t>劃</w:t>
      </w:r>
      <w:r w:rsidRPr="00975A69">
        <w:rPr>
          <w:rFonts w:ascii="標楷體" w:eastAsia="標楷體" w:hAnsi="標楷體" w:hint="eastAsia"/>
          <w:sz w:val="32"/>
          <w:szCs w:val="32"/>
        </w:rPr>
        <w:t>與中國醫藥大學洽談藝術治療活動。</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75A69">
        <w:rPr>
          <w:rFonts w:ascii="標楷體" w:eastAsia="標楷體" w:hAnsi="標楷體" w:hint="eastAsia"/>
          <w:sz w:val="32"/>
          <w:szCs w:val="32"/>
        </w:rPr>
        <w:t xml:space="preserve">        國立故宮博物院雖已與士林健康中心合作設計「國寶動動操」，但仍與刺激感官、思考，增進社交機會、減輕照顧者負擔、具體進行藝術治療有極大落差。搭配故宮核心客群以壯、老年國民為主，應投入社會處方簽計畫，作為藝術治</w:t>
      </w:r>
      <w:r w:rsidRPr="00975A69">
        <w:rPr>
          <w:rFonts w:ascii="標楷體" w:eastAsia="標楷體" w:hAnsi="標楷體" w:hint="eastAsia"/>
          <w:sz w:val="32"/>
          <w:szCs w:val="32"/>
        </w:rPr>
        <w:lastRenderedPageBreak/>
        <w:t>療之實踐場域。另考量前述國立臺灣博物館、國立臺灣交響樂團及國立臺灣美術館服務據點皆以北部、中部為主，故宮南部院區若可做為社會處方箋場域，擴大服務南部民眾，亦有文化平權與醫療平權之效。</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75A69">
        <w:rPr>
          <w:rFonts w:ascii="標楷體" w:eastAsia="標楷體" w:hAnsi="標楷體" w:hint="eastAsia"/>
          <w:sz w:val="32"/>
          <w:szCs w:val="32"/>
        </w:rPr>
        <w:t xml:space="preserve">        建請國立故宮博物院以加入推動「社會處方箋」計畫為目標，積極與衛生福利部國民健康署、南北兩院鄰近院區之醫療院所或照顧機構啟動合作，提出可行計畫，並於3個月內向立法院教育及文化委員會提出書面報告，說明洽談進度。</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提案人：吳思瑤</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連署人：賴品妤  范  雲</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(二十七)</w:t>
      </w:r>
      <w:r w:rsidRPr="00975A69">
        <w:rPr>
          <w:rFonts w:ascii="標楷體" w:eastAsia="標楷體" w:hAnsi="標楷體" w:hint="eastAsia"/>
          <w:sz w:val="32"/>
          <w:szCs w:val="32"/>
        </w:rPr>
        <w:t>經查，110年1至8月國立故宮博物院實際參觀人次14萬5千人，僅達110年度預估人次202萬8千人之7.15%，其中故宮北部院區110年1至8月參觀人次僅5萬8千人，僅占110年度預估參觀人次174萬人之3.33%。即便納入春夏季疫情影響，達成比率仍屬偏低。</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75A69">
        <w:rPr>
          <w:rFonts w:ascii="標楷體" w:eastAsia="標楷體" w:hAnsi="標楷體" w:hint="eastAsia"/>
          <w:sz w:val="32"/>
          <w:szCs w:val="32"/>
        </w:rPr>
        <w:t xml:space="preserve">        為持續吸引國內遊客到訪，達成推廣文化、介紹文物之目標，故宮應配合中央流行疫情指揮中心防疫政策，滾動檢討各項活動規劃，擴大辦理多元活動與創新教案，進行多元通路推廣，積極尋求與外部單位串聯合作，透過行銷資源交換，提升展覽及活動曝光度。爰要求國立故宮博物院加強行銷宣導，並於3個月內向立法院教育及文化委員會</w:t>
      </w:r>
      <w:r>
        <w:rPr>
          <w:rFonts w:ascii="標楷體" w:eastAsia="標楷體" w:hAnsi="標楷體" w:hint="eastAsia"/>
          <w:sz w:val="32"/>
          <w:szCs w:val="32"/>
        </w:rPr>
        <w:t>提出</w:t>
      </w:r>
      <w:r w:rsidRPr="00975A69">
        <w:rPr>
          <w:rFonts w:ascii="標楷體" w:eastAsia="標楷體" w:hAnsi="標楷體" w:hint="eastAsia"/>
          <w:sz w:val="32"/>
          <w:szCs w:val="32"/>
        </w:rPr>
        <w:t>參訪人數提升之可能改善方案書面報告。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提案人：高虹安</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連署人：王婉諭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(二十八)</w:t>
      </w:r>
      <w:r w:rsidRPr="00284C6E">
        <w:rPr>
          <w:rFonts w:ascii="標楷體" w:eastAsia="標楷體" w:hAnsi="標楷體" w:hint="eastAsia"/>
          <w:sz w:val="32"/>
          <w:szCs w:val="32"/>
        </w:rPr>
        <w:t>嚴重特殊傳染性肺炎</w:t>
      </w:r>
      <w:r w:rsidRPr="00975A69">
        <w:rPr>
          <w:rFonts w:ascii="標楷體" w:eastAsia="標楷體" w:hAnsi="標楷體" w:hint="eastAsia"/>
          <w:sz w:val="32"/>
          <w:szCs w:val="32"/>
        </w:rPr>
        <w:t>（COVID-19）疫情全球大流行導致國際觀光旅遊停滯，連帶國立故宮博物院收入大幅減少，尤其北部院區原作為國際旅客觀光景點指標，整體收入甚至減</w:t>
      </w:r>
      <w:r w:rsidRPr="00975A69">
        <w:rPr>
          <w:rFonts w:ascii="標楷體" w:eastAsia="標楷體" w:hAnsi="標楷體" w:hint="eastAsia"/>
          <w:sz w:val="32"/>
          <w:szCs w:val="32"/>
        </w:rPr>
        <w:lastRenderedPageBreak/>
        <w:t>少逾90%。又，我國自110年5月因邊境管制不當造成之防疫破口，加上疫苗採購不力，在在衝擊國內民眾前往參觀之意願及頻率，以致國內旅客之門票收入亦大幅下降。鑑於全球已陸續根據2劑疫苗完整接種率作為開放邊境指標，我國亦逐漸與部分國家簽訂「旅遊泡泡」措施，爰要求國立故宮博物院應</w:t>
      </w:r>
      <w:r w:rsidRPr="002C3474">
        <w:rPr>
          <w:rFonts w:ascii="標楷體" w:eastAsia="標楷體" w:hAnsi="標楷體" w:hint="eastAsia"/>
          <w:sz w:val="32"/>
          <w:szCs w:val="32"/>
        </w:rPr>
        <w:t>主動針對目前已開放「旅遊泡泡」以及未來可能逐漸恢復來往之國家，超前布署</w:t>
      </w:r>
      <w:r>
        <w:rPr>
          <w:rFonts w:ascii="標楷體" w:eastAsia="標楷體" w:hAnsi="標楷體" w:hint="eastAsia"/>
          <w:sz w:val="32"/>
          <w:szCs w:val="32"/>
        </w:rPr>
        <w:t>，</w:t>
      </w:r>
      <w:r w:rsidRPr="002C3474">
        <w:rPr>
          <w:rFonts w:ascii="標楷體" w:eastAsia="標楷體" w:hAnsi="標楷體" w:hint="eastAsia"/>
          <w:sz w:val="32"/>
          <w:szCs w:val="32"/>
        </w:rPr>
        <w:t>於</w:t>
      </w:r>
      <w:r w:rsidRPr="002C3474">
        <w:rPr>
          <w:rFonts w:ascii="標楷體" w:eastAsia="標楷體" w:hAnsi="標楷體"/>
          <w:sz w:val="32"/>
          <w:szCs w:val="32"/>
        </w:rPr>
        <w:t>3個月內</w:t>
      </w:r>
      <w:r w:rsidRPr="002C3474">
        <w:rPr>
          <w:rFonts w:ascii="標楷體" w:eastAsia="標楷體" w:hAnsi="標楷體" w:hint="eastAsia"/>
          <w:sz w:val="32"/>
          <w:szCs w:val="32"/>
        </w:rPr>
        <w:t>向立法院教育及文化委員會提出積極推出具吸引力之文化之旅相關書面報告，並儘速以不同語言加強宣傳。</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提案人：高虹安</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連署人：林奕華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(二十九)</w:t>
      </w:r>
      <w:r w:rsidRPr="00975A69">
        <w:rPr>
          <w:rFonts w:ascii="標楷體" w:eastAsia="標楷體" w:hAnsi="標楷體" w:hint="eastAsia"/>
          <w:sz w:val="32"/>
          <w:szCs w:val="32"/>
        </w:rPr>
        <w:t>鑑於111年度國立故宮博物院第10項第1目「財產孳息」項下「權利金收入」預算編列5</w:t>
      </w:r>
      <w:r w:rsidRPr="00975A69">
        <w:rPr>
          <w:rFonts w:ascii="標楷體" w:eastAsia="標楷體" w:hAnsi="標楷體"/>
          <w:sz w:val="32"/>
          <w:szCs w:val="32"/>
        </w:rPr>
        <w:t>,</w:t>
      </w:r>
      <w:r w:rsidRPr="00975A69">
        <w:rPr>
          <w:rFonts w:ascii="標楷體" w:eastAsia="標楷體" w:hAnsi="標楷體" w:hint="eastAsia"/>
          <w:sz w:val="32"/>
          <w:szCs w:val="32"/>
        </w:rPr>
        <w:t>814萬3千元，較110年度預算數減少287萬5千元。主因</w:t>
      </w:r>
      <w:r>
        <w:rPr>
          <w:rFonts w:ascii="標楷體" w:eastAsia="標楷體" w:hAnsi="標楷體" w:hint="eastAsia"/>
          <w:sz w:val="32"/>
          <w:szCs w:val="32"/>
        </w:rPr>
        <w:t>嚴重特殊傳染性肺炎</w:t>
      </w:r>
      <w:r w:rsidRPr="00975A69">
        <w:rPr>
          <w:rFonts w:ascii="標楷體" w:eastAsia="標楷體" w:hAnsi="標楷體" w:hint="eastAsia"/>
          <w:sz w:val="32"/>
          <w:szCs w:val="32"/>
        </w:rPr>
        <w:t>疫情衝擊，造成遊客大幅減少，連帶影響語音導覽與BOT委外經營權利金減少。為使國立故宮博物院能在「後疫情時代」持續維持國際頂尖博物館之競爭優勢，應持續辦理各項文化推廣，加強行銷宣傳，並提出因應方案於3個月內向立法院教育及文化委員會</w:t>
      </w:r>
      <w:r>
        <w:rPr>
          <w:rFonts w:ascii="標楷體" w:eastAsia="標楷體" w:hAnsi="標楷體" w:hint="eastAsia"/>
          <w:sz w:val="32"/>
          <w:szCs w:val="32"/>
        </w:rPr>
        <w:t>提出</w:t>
      </w:r>
      <w:r w:rsidRPr="00975A69">
        <w:rPr>
          <w:rFonts w:ascii="標楷體" w:eastAsia="標楷體" w:hAnsi="標楷體" w:hint="eastAsia"/>
          <w:sz w:val="32"/>
          <w:szCs w:val="32"/>
        </w:rPr>
        <w:t>書面報告。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提案人：高虹安</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連署人：林奕華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w:t>
      </w:r>
      <w:r w:rsidRPr="00975A69">
        <w:rPr>
          <w:rFonts w:ascii="標楷體" w:eastAsia="標楷體" w:hAnsi="標楷體" w:hint="eastAsia"/>
          <w:sz w:val="32"/>
          <w:szCs w:val="32"/>
        </w:rPr>
        <w:t>依據立法院預算中心</w:t>
      </w:r>
      <w:r>
        <w:rPr>
          <w:rFonts w:ascii="標楷體" w:eastAsia="標楷體" w:hAnsi="標楷體" w:hint="eastAsia"/>
          <w:sz w:val="32"/>
          <w:szCs w:val="32"/>
        </w:rPr>
        <w:t>評估</w:t>
      </w:r>
      <w:r w:rsidRPr="00975A69">
        <w:rPr>
          <w:rFonts w:ascii="標楷體" w:eastAsia="標楷體" w:hAnsi="標楷體" w:hint="eastAsia"/>
          <w:sz w:val="32"/>
          <w:szCs w:val="32"/>
        </w:rPr>
        <w:t>報告指出，108年底國立故宮博物院存貨數量龐大，容易增加庫存管理成本，易生報廢損失使成本支出增加。雖後續有所改善，但受</w:t>
      </w:r>
      <w:r>
        <w:rPr>
          <w:rFonts w:ascii="標楷體" w:eastAsia="標楷體" w:hAnsi="標楷體" w:hint="eastAsia"/>
          <w:sz w:val="32"/>
          <w:szCs w:val="32"/>
        </w:rPr>
        <w:t>嚴重特殊傳染性肺炎</w:t>
      </w:r>
      <w:r w:rsidRPr="00975A69">
        <w:rPr>
          <w:rFonts w:ascii="標楷體" w:eastAsia="標楷體" w:hAnsi="標楷體" w:hint="eastAsia"/>
          <w:sz w:val="32"/>
          <w:szCs w:val="32"/>
        </w:rPr>
        <w:t>疫情影響，參觀人數驟降勢必影響商品販售。爰要求國立故宮博物院立即檢討商品存貨制度與因應疫情之商品販售計畫，並於3個月內向立法院教育及文化委員會提出修正改善方案書面報告。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lastRenderedPageBreak/>
        <w:t>提案人：高虹安</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連署人：林奕華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(三十一)</w:t>
      </w:r>
      <w:r w:rsidRPr="00975A69">
        <w:rPr>
          <w:rFonts w:ascii="標楷體" w:eastAsia="標楷體" w:hAnsi="標楷體" w:hint="eastAsia"/>
          <w:sz w:val="32"/>
          <w:szCs w:val="32"/>
        </w:rPr>
        <w:t>鑑於國立故宮博物院辦理數位巡展推廣計畫，106至109年已在全國10個縣市辦理巡迴展覽，雖計畫已於109年執行完畢。但卻有縣市未曾辦理任何數位巡展計畫，例如新竹縣市、苗栗縣、連江縣、金門縣等地，爰此，請國立故宮博物院研議執行數位巡展推廣計畫於尚未辦理之縣市，以利將數位展演之成果推展至全國，拉近城鄉落差、推廣文化至地方基層。</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提案人：高虹安</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連署人：林奕華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(三十二)</w:t>
      </w:r>
      <w:r w:rsidRPr="00975A69">
        <w:rPr>
          <w:rFonts w:ascii="標楷體" w:eastAsia="標楷體" w:hAnsi="標楷體" w:hint="eastAsia"/>
          <w:sz w:val="32"/>
          <w:szCs w:val="32"/>
        </w:rPr>
        <w:t>國立故宮博物院為舉世聞名之重要博物館之一，其藏品涵蓋自新石器時代以來近8</w:t>
      </w:r>
      <w:r w:rsidRPr="00975A69">
        <w:rPr>
          <w:rFonts w:ascii="標楷體" w:eastAsia="標楷體" w:hAnsi="標楷體"/>
          <w:sz w:val="32"/>
          <w:szCs w:val="32"/>
        </w:rPr>
        <w:t>,</w:t>
      </w:r>
      <w:r w:rsidRPr="00975A69">
        <w:rPr>
          <w:rFonts w:ascii="標楷體" w:eastAsia="標楷體" w:hAnsi="標楷體" w:hint="eastAsia"/>
          <w:sz w:val="32"/>
          <w:szCs w:val="32"/>
        </w:rPr>
        <w:t>000年之時間跨度，亦為全球重要之中華傳承重要景點之一。不僅如此，國立故宮博物院現編有「故宮文物藝術發展基金」，持續於國際市場收購文物以擴充現有之館藏，期許強化國立故宮博物院之文化能量。鑑於國立故宮博物院自106年至今所收購之文物，逾半數與上述中華文化古代文物並無直接關聯性，可能違背「國立故宮博物院組織法」第1條明定之精神，爰要求國立故宮博物院於1個月內針對近3年收購之各國文物與國立故宮博物院宗旨之關聯性向立法院教育及文化委員會提出書面報告逐一闡明，並且於未來審查文物收購清單時，應確保收購文物是否符合國立故宮博物院之組織宗旨，以期國立故宮博物院持續保有其社教功能及國際地位。</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提案人：高虹安</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連署人：鄭正鈐  李德維</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(三十三)</w:t>
      </w:r>
      <w:r w:rsidRPr="00975A69">
        <w:rPr>
          <w:rFonts w:ascii="標楷體" w:eastAsia="標楷體" w:hAnsi="標楷體" w:hint="eastAsia"/>
          <w:sz w:val="32"/>
          <w:szCs w:val="32"/>
        </w:rPr>
        <w:t>鑑於近年國立故宮博物院文物收購之預算編列不符合文物徵集的實務運作，導致時有值得收購之文物卻不足支應，</w:t>
      </w:r>
      <w:r w:rsidRPr="00975A69">
        <w:rPr>
          <w:rFonts w:ascii="標楷體" w:eastAsia="標楷體" w:hAnsi="標楷體" w:hint="eastAsia"/>
          <w:sz w:val="32"/>
          <w:szCs w:val="32"/>
        </w:rPr>
        <w:lastRenderedPageBreak/>
        <w:t>或是預算編列卻沒有適合之文物可收購。而國立故宮博物院之年度文物收購預算，近20年來之預算編列和執行的落差甚大，亦應檢討是否應重新設計預算編列和與採購流程規劃。爰要求國立故宮博物院針對文物徵集預算編列與執行落差一事作出相關檢討，並自採購流程提出對文物收購預算編列模式之建議</w:t>
      </w:r>
      <w:r>
        <w:rPr>
          <w:rFonts w:ascii="標楷體" w:eastAsia="標楷體" w:hAnsi="標楷體" w:hint="eastAsia"/>
          <w:sz w:val="32"/>
          <w:szCs w:val="32"/>
        </w:rPr>
        <w:t>，並</w:t>
      </w:r>
      <w:r w:rsidRPr="00975A69">
        <w:rPr>
          <w:rFonts w:ascii="標楷體" w:eastAsia="標楷體" w:hAnsi="標楷體" w:hint="eastAsia"/>
          <w:sz w:val="32"/>
          <w:szCs w:val="32"/>
        </w:rPr>
        <w:t>於3個月內向立法院教育及文化委員會</w:t>
      </w:r>
      <w:r>
        <w:rPr>
          <w:rFonts w:ascii="標楷體" w:eastAsia="標楷體" w:hAnsi="標楷體" w:hint="eastAsia"/>
          <w:sz w:val="32"/>
          <w:szCs w:val="32"/>
        </w:rPr>
        <w:t>提出</w:t>
      </w:r>
      <w:r w:rsidRPr="00975A69">
        <w:rPr>
          <w:rFonts w:ascii="標楷體" w:eastAsia="標楷體" w:hAnsi="標楷體" w:hint="eastAsia"/>
          <w:sz w:val="32"/>
          <w:szCs w:val="32"/>
        </w:rPr>
        <w:t>書面報告。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提案人：高虹安</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連署人：林奕華  鄭正鈐</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(三十四)</w:t>
      </w:r>
      <w:r w:rsidRPr="00975A69">
        <w:rPr>
          <w:rFonts w:ascii="標楷體" w:eastAsia="標楷體" w:hAnsi="標楷體" w:hint="eastAsia"/>
          <w:sz w:val="32"/>
          <w:szCs w:val="32"/>
        </w:rPr>
        <w:t>依據國立故宮博物院歲出計畫提要及分支計畫概況表第77頁「一般行政」中按日按件計資酬金之「法律諮詢顧問費」，以及第84頁「綜合規劃與推廣行銷」項下「社教推廣及博物館經銷」按日按件計資酬金之「辦理智慧財產權及權利受侵害救濟法律諮詢、訴訟所需費用」，國立故宮博物院似有固定法律資源使用之需求。是否應在院內設置法務單位，以熟稔內部資訊之方式累積相關案件處理經驗，透過提供諮詢資訊，避免後續訟爭發生?爰要求國立故宮博物院就內部是否設置法務單位一事作出相關檢討，</w:t>
      </w:r>
      <w:r>
        <w:rPr>
          <w:rFonts w:ascii="標楷體" w:eastAsia="標楷體" w:hAnsi="標楷體" w:hint="eastAsia"/>
          <w:sz w:val="32"/>
          <w:szCs w:val="32"/>
        </w:rPr>
        <w:t>並</w:t>
      </w:r>
      <w:r w:rsidRPr="00975A69">
        <w:rPr>
          <w:rFonts w:ascii="標楷體" w:eastAsia="標楷體" w:hAnsi="標楷體" w:hint="eastAsia"/>
          <w:sz w:val="32"/>
          <w:szCs w:val="32"/>
        </w:rPr>
        <w:t>於3個月內向立法院教育及文化委員會</w:t>
      </w:r>
      <w:r>
        <w:rPr>
          <w:rFonts w:ascii="標楷體" w:eastAsia="標楷體" w:hAnsi="標楷體" w:hint="eastAsia"/>
          <w:sz w:val="32"/>
          <w:szCs w:val="32"/>
        </w:rPr>
        <w:t>提出</w:t>
      </w:r>
      <w:r w:rsidRPr="00975A69">
        <w:rPr>
          <w:rFonts w:ascii="標楷體" w:eastAsia="標楷體" w:hAnsi="標楷體" w:hint="eastAsia"/>
          <w:sz w:val="32"/>
          <w:szCs w:val="32"/>
        </w:rPr>
        <w:t>書面報告。</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提案人：高虹安</w:t>
      </w:r>
    </w:p>
    <w:p w:rsidR="0022729B" w:rsidRPr="00975A69" w:rsidRDefault="0022729B" w:rsidP="00017AA4">
      <w:pPr>
        <w:overflowPunct w:val="0"/>
        <w:spacing w:line="500" w:lineRule="exact"/>
        <w:ind w:leftChars="1250" w:left="3000"/>
        <w:jc w:val="both"/>
        <w:rPr>
          <w:rFonts w:ascii="標楷體" w:eastAsia="標楷體" w:hAnsi="標楷體"/>
          <w:sz w:val="32"/>
          <w:szCs w:val="32"/>
        </w:rPr>
      </w:pPr>
      <w:r w:rsidRPr="00975A69">
        <w:rPr>
          <w:rFonts w:ascii="標楷體" w:eastAsia="標楷體" w:hAnsi="標楷體" w:hint="eastAsia"/>
          <w:sz w:val="32"/>
          <w:szCs w:val="32"/>
        </w:rPr>
        <w:t>連署人：林奕華  鄭正鈐</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(三十五)</w:t>
      </w:r>
      <w:r w:rsidRPr="00F97E24">
        <w:rPr>
          <w:rFonts w:ascii="標楷體" w:eastAsia="標楷體" w:hAnsi="標楷體" w:hint="eastAsia"/>
          <w:sz w:val="32"/>
          <w:szCs w:val="32"/>
        </w:rPr>
        <w:t>111</w:t>
      </w:r>
      <w:r>
        <w:rPr>
          <w:rFonts w:ascii="標楷體" w:eastAsia="標楷體" w:hAnsi="標楷體" w:hint="eastAsia"/>
          <w:sz w:val="32"/>
          <w:szCs w:val="32"/>
        </w:rPr>
        <w:t>年度國立故宮博物院</w:t>
      </w:r>
      <w:r w:rsidRPr="00F97E24">
        <w:rPr>
          <w:rFonts w:ascii="標楷體" w:eastAsia="標楷體" w:hAnsi="標楷體" w:hint="eastAsia"/>
          <w:sz w:val="32"/>
          <w:szCs w:val="32"/>
        </w:rPr>
        <w:t>歲入</w:t>
      </w:r>
      <w:r>
        <w:rPr>
          <w:rFonts w:ascii="標楷體" w:eastAsia="標楷體" w:hAnsi="標楷體" w:hint="eastAsia"/>
          <w:sz w:val="32"/>
          <w:szCs w:val="32"/>
        </w:rPr>
        <w:t>預算</w:t>
      </w:r>
      <w:r w:rsidRPr="00F97E24">
        <w:rPr>
          <w:rFonts w:ascii="標楷體" w:eastAsia="標楷體" w:hAnsi="標楷體" w:hint="eastAsia"/>
          <w:sz w:val="32"/>
          <w:szCs w:val="32"/>
        </w:rPr>
        <w:t>編列6億7,913萬6千元，較110年度預算數7億4,743萬1千元減少6,829萬5千元，減幅9.14%。其中111年度「使用規費收入</w:t>
      </w:r>
      <w:r>
        <w:rPr>
          <w:rFonts w:ascii="標楷體" w:eastAsia="標楷體" w:hAnsi="標楷體" w:hint="eastAsia"/>
          <w:sz w:val="32"/>
          <w:szCs w:val="32"/>
        </w:rPr>
        <w:t>」項下「</w:t>
      </w:r>
      <w:r w:rsidRPr="00F97E24">
        <w:rPr>
          <w:rFonts w:ascii="標楷體" w:eastAsia="標楷體" w:hAnsi="標楷體" w:hint="eastAsia"/>
          <w:sz w:val="32"/>
          <w:szCs w:val="32"/>
        </w:rPr>
        <w:t>場地設施使用費」</w:t>
      </w:r>
      <w:r>
        <w:rPr>
          <w:rFonts w:ascii="標楷體" w:eastAsia="標楷體" w:hAnsi="標楷體" w:hint="eastAsia"/>
          <w:sz w:val="32"/>
          <w:szCs w:val="32"/>
        </w:rPr>
        <w:t>預算</w:t>
      </w:r>
      <w:r w:rsidRPr="00F97E24">
        <w:rPr>
          <w:rFonts w:ascii="標楷體" w:eastAsia="標楷體" w:hAnsi="標楷體" w:hint="eastAsia"/>
          <w:sz w:val="32"/>
          <w:szCs w:val="32"/>
        </w:rPr>
        <w:t>編列4億7,889萬9千元，較110年度法定預算數5億4,405萬元減少6,515萬1千元，減幅11.95%。</w:t>
      </w:r>
      <w:r w:rsidRPr="00F97E24">
        <w:rPr>
          <w:rFonts w:ascii="標楷體" w:eastAsia="標楷體" w:hAnsi="標楷體"/>
          <w:sz w:val="32"/>
          <w:szCs w:val="32"/>
        </w:rPr>
        <w:t xml:space="preserve">109 </w:t>
      </w:r>
      <w:r>
        <w:rPr>
          <w:rFonts w:ascii="標楷體" w:eastAsia="標楷體" w:hAnsi="標楷體" w:hint="eastAsia"/>
          <w:sz w:val="32"/>
          <w:szCs w:val="32"/>
        </w:rPr>
        <w:t>年</w:t>
      </w:r>
      <w:r w:rsidRPr="00F97E24">
        <w:rPr>
          <w:rFonts w:ascii="標楷體" w:eastAsia="標楷體" w:hAnsi="標楷體" w:hint="eastAsia"/>
          <w:sz w:val="32"/>
          <w:szCs w:val="32"/>
        </w:rPr>
        <w:t>起受嚴重特殊傳染性肺炎疫情影響，致實際購票參觀人次遞減。</w:t>
      </w:r>
      <w:r w:rsidRPr="00F97E24">
        <w:rPr>
          <w:rFonts w:ascii="標楷體" w:eastAsia="標楷體" w:hAnsi="標楷體"/>
          <w:sz w:val="32"/>
          <w:szCs w:val="32"/>
        </w:rPr>
        <w:t>110</w:t>
      </w:r>
      <w:r>
        <w:rPr>
          <w:rFonts w:ascii="標楷體" w:eastAsia="標楷體" w:hAnsi="標楷體" w:hint="eastAsia"/>
          <w:sz w:val="32"/>
          <w:szCs w:val="32"/>
        </w:rPr>
        <w:t>年</w:t>
      </w:r>
      <w:r w:rsidRPr="00F97E24">
        <w:rPr>
          <w:rFonts w:ascii="標楷體" w:eastAsia="標楷體" w:hAnsi="標楷體"/>
          <w:sz w:val="32"/>
          <w:szCs w:val="32"/>
        </w:rPr>
        <w:t>5</w:t>
      </w:r>
      <w:r w:rsidRPr="00F97E24">
        <w:rPr>
          <w:rFonts w:ascii="標楷體" w:eastAsia="標楷體" w:hAnsi="標楷體" w:hint="eastAsia"/>
          <w:sz w:val="32"/>
          <w:szCs w:val="32"/>
        </w:rPr>
        <w:t>至</w:t>
      </w:r>
      <w:r w:rsidRPr="00F97E24">
        <w:rPr>
          <w:rFonts w:ascii="標楷體" w:eastAsia="標楷體" w:hAnsi="標楷體"/>
          <w:sz w:val="32"/>
          <w:szCs w:val="32"/>
        </w:rPr>
        <w:t>8</w:t>
      </w:r>
      <w:r w:rsidRPr="00F97E24">
        <w:rPr>
          <w:rFonts w:ascii="標楷體" w:eastAsia="標楷體" w:hAnsi="標楷體" w:hint="eastAsia"/>
          <w:sz w:val="32"/>
          <w:szCs w:val="32"/>
        </w:rPr>
        <w:t>月受中央流行疫情指揮中心</w:t>
      </w:r>
      <w:r w:rsidRPr="00F97E24">
        <w:rPr>
          <w:rFonts w:ascii="標楷體" w:eastAsia="標楷體" w:hAnsi="標楷體" w:hint="eastAsia"/>
          <w:sz w:val="32"/>
          <w:szCs w:val="32"/>
        </w:rPr>
        <w:lastRenderedPageBreak/>
        <w:t>實施藝文場館防疫措施與邊境管制等防疫措施，國際觀光客與國內觀光旅遊人次皆再度銳減，凸顯國立故宮博物院宜強化開拓國內參觀人口，同時允宜積極辦理各項行銷宣傳及文化推廣活動，以提升參觀人數及門票收入。臺灣疫情逐漸受控制，國立故宮博物院應積極滾動檢討各項活動規劃，擴大辦理多元、創新活動，積極推展多元通路，並尋求與外部單位合作，透過行銷資源交換，提升展覽及活動曝光度。綜上，爰要求國立故宮博物院針對加強行銷、教育推廣業務，研謀提升參觀人次，俾增營運效益，提出具體方案並於</w:t>
      </w:r>
      <w:r>
        <w:rPr>
          <w:rFonts w:ascii="標楷體" w:eastAsia="標楷體" w:hAnsi="標楷體" w:hint="eastAsia"/>
          <w:sz w:val="32"/>
          <w:szCs w:val="32"/>
        </w:rPr>
        <w:t>3</w:t>
      </w:r>
      <w:r w:rsidRPr="00F97E24">
        <w:rPr>
          <w:rFonts w:ascii="標楷體" w:eastAsia="標楷體" w:hAnsi="標楷體" w:hint="eastAsia"/>
          <w:sz w:val="32"/>
          <w:szCs w:val="32"/>
        </w:rPr>
        <w:t>個月內向立法院教育及文化委員會提出書面報告。</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提案人：黃國書</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連署人：高虹安  張廖萬堅</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(三十六)</w:t>
      </w:r>
      <w:r w:rsidRPr="00F97E24">
        <w:rPr>
          <w:rFonts w:ascii="標楷體" w:eastAsia="標楷體" w:hAnsi="標楷體" w:hint="eastAsia"/>
          <w:sz w:val="32"/>
          <w:szCs w:val="32"/>
        </w:rPr>
        <w:t>國立故宮博物院自110 年起</w:t>
      </w:r>
      <w:r>
        <w:rPr>
          <w:rFonts w:ascii="標楷體" w:eastAsia="標楷體" w:hAnsi="標楷體" w:hint="eastAsia"/>
          <w:sz w:val="32"/>
          <w:szCs w:val="32"/>
        </w:rPr>
        <w:t>，</w:t>
      </w:r>
      <w:r w:rsidRPr="00F97E24">
        <w:rPr>
          <w:rFonts w:ascii="標楷體" w:eastAsia="標楷體" w:hAnsi="標楷體" w:hint="eastAsia"/>
          <w:sz w:val="32"/>
          <w:szCs w:val="32"/>
        </w:rPr>
        <w:t>列舉「友善、開放、智慧、普世」為</w:t>
      </w:r>
      <w:r>
        <w:rPr>
          <w:rFonts w:ascii="標楷體" w:eastAsia="標楷體" w:hAnsi="標楷體" w:hint="eastAsia"/>
          <w:sz w:val="32"/>
          <w:szCs w:val="32"/>
        </w:rPr>
        <w:t>4</w:t>
      </w:r>
      <w:r w:rsidRPr="00F97E24">
        <w:rPr>
          <w:rFonts w:ascii="標楷體" w:eastAsia="標楷體" w:hAnsi="標楷體" w:hint="eastAsia"/>
          <w:sz w:val="32"/>
          <w:szCs w:val="32"/>
        </w:rPr>
        <w:t>大施政目標</w:t>
      </w:r>
      <w:r>
        <w:rPr>
          <w:rFonts w:ascii="標楷體" w:eastAsia="標楷體" w:hAnsi="標楷體" w:hint="eastAsia"/>
          <w:sz w:val="32"/>
          <w:szCs w:val="32"/>
        </w:rPr>
        <w:t>，</w:t>
      </w:r>
      <w:r w:rsidRPr="00F97E24">
        <w:rPr>
          <w:rFonts w:ascii="標楷體" w:eastAsia="標楷體" w:hAnsi="標楷體" w:hint="eastAsia"/>
          <w:sz w:val="32"/>
          <w:szCs w:val="32"/>
        </w:rPr>
        <w:t>並且根據其精神宣示「打造開放多元的參與式博物館</w:t>
      </w:r>
      <w:r>
        <w:rPr>
          <w:rFonts w:ascii="標楷體" w:eastAsia="標楷體" w:hAnsi="標楷體" w:hint="eastAsia"/>
          <w:sz w:val="32"/>
          <w:szCs w:val="32"/>
        </w:rPr>
        <w:t>，</w:t>
      </w:r>
      <w:r w:rsidRPr="00F97E24">
        <w:rPr>
          <w:rFonts w:ascii="標楷體" w:eastAsia="標楷體" w:hAnsi="標楷體" w:hint="eastAsia"/>
          <w:sz w:val="32"/>
          <w:szCs w:val="32"/>
        </w:rPr>
        <w:t>於</w:t>
      </w:r>
      <w:r>
        <w:rPr>
          <w:rFonts w:ascii="標楷體" w:eastAsia="標楷體" w:hAnsi="標楷體" w:hint="eastAsia"/>
          <w:sz w:val="32"/>
          <w:szCs w:val="32"/>
        </w:rPr>
        <w:t>立法院第10屆第4</w:t>
      </w:r>
      <w:r w:rsidRPr="00F97E24">
        <w:rPr>
          <w:rFonts w:ascii="標楷體" w:eastAsia="標楷體" w:hAnsi="標楷體" w:hint="eastAsia"/>
          <w:sz w:val="32"/>
          <w:szCs w:val="32"/>
        </w:rPr>
        <w:t>會期赴教育及文化委員會進行業務報告時提出14項參與式展覽執行成果。然</w:t>
      </w:r>
      <w:r>
        <w:rPr>
          <w:rFonts w:ascii="標楷體" w:eastAsia="標楷體" w:hAnsi="標楷體" w:hint="eastAsia"/>
          <w:sz w:val="32"/>
          <w:szCs w:val="32"/>
        </w:rPr>
        <w:t>，</w:t>
      </w:r>
      <w:r w:rsidRPr="00F97E24">
        <w:rPr>
          <w:rFonts w:ascii="標楷體" w:eastAsia="標楷體" w:hAnsi="標楷體" w:hint="eastAsia"/>
          <w:sz w:val="32"/>
          <w:szCs w:val="32"/>
        </w:rPr>
        <w:t>上述14項展覽中</w:t>
      </w:r>
      <w:r>
        <w:rPr>
          <w:rFonts w:ascii="標楷體" w:eastAsia="標楷體" w:hAnsi="標楷體" w:hint="eastAsia"/>
          <w:sz w:val="32"/>
          <w:szCs w:val="32"/>
        </w:rPr>
        <w:t>，</w:t>
      </w:r>
      <w:r w:rsidRPr="00F97E24">
        <w:rPr>
          <w:rFonts w:ascii="標楷體" w:eastAsia="標楷體" w:hAnsi="標楷體" w:hint="eastAsia"/>
          <w:sz w:val="32"/>
          <w:szCs w:val="32"/>
        </w:rPr>
        <w:t>有9項與國立故宮博物院吳院長密察於第</w:t>
      </w:r>
      <w:r>
        <w:rPr>
          <w:rFonts w:ascii="標楷體" w:eastAsia="標楷體" w:hAnsi="標楷體" w:hint="eastAsia"/>
          <w:sz w:val="32"/>
          <w:szCs w:val="32"/>
        </w:rPr>
        <w:t>3</w:t>
      </w:r>
      <w:r w:rsidRPr="00F97E24">
        <w:rPr>
          <w:rFonts w:ascii="標楷體" w:eastAsia="標楷體" w:hAnsi="標楷體" w:hint="eastAsia"/>
          <w:sz w:val="32"/>
          <w:szCs w:val="32"/>
        </w:rPr>
        <w:t>會期之業務報告內容完全相同</w:t>
      </w:r>
      <w:r>
        <w:rPr>
          <w:rFonts w:ascii="標楷體" w:eastAsia="標楷體" w:hAnsi="標楷體" w:hint="eastAsia"/>
          <w:sz w:val="32"/>
          <w:szCs w:val="32"/>
        </w:rPr>
        <w:t>，</w:t>
      </w:r>
      <w:r w:rsidRPr="00F97E24">
        <w:rPr>
          <w:rFonts w:ascii="標楷體" w:eastAsia="標楷體" w:hAnsi="標楷體" w:hint="eastAsia"/>
          <w:sz w:val="32"/>
          <w:szCs w:val="32"/>
        </w:rPr>
        <w:t>包含「印尼織品特展」、「鎮院國寶-范寬、郭熙、李唐」、「遠方的戰爭-清宮銅板戰圖特展」</w:t>
      </w:r>
      <w:r>
        <w:rPr>
          <w:rFonts w:ascii="標楷體" w:eastAsia="標楷體" w:hAnsi="標楷體" w:hint="eastAsia"/>
          <w:sz w:val="32"/>
          <w:szCs w:val="32"/>
        </w:rPr>
        <w:t>、</w:t>
      </w:r>
      <w:r w:rsidRPr="00F97E24">
        <w:rPr>
          <w:rFonts w:ascii="標楷體" w:eastAsia="標楷體" w:hAnsi="標楷體" w:hint="eastAsia"/>
          <w:sz w:val="32"/>
          <w:szCs w:val="32"/>
        </w:rPr>
        <w:t>「亞洲織品展」</w:t>
      </w:r>
      <w:r>
        <w:rPr>
          <w:rFonts w:ascii="標楷體" w:eastAsia="標楷體" w:hAnsi="標楷體" w:hint="eastAsia"/>
          <w:sz w:val="32"/>
          <w:szCs w:val="32"/>
        </w:rPr>
        <w:t>、</w:t>
      </w:r>
      <w:r w:rsidRPr="00F97E24">
        <w:rPr>
          <w:rFonts w:ascii="標楷體" w:eastAsia="標楷體" w:hAnsi="標楷體" w:hint="eastAsia"/>
          <w:sz w:val="32"/>
          <w:szCs w:val="32"/>
        </w:rPr>
        <w:t>「翰墨空間-故宮書畫賞析」</w:t>
      </w:r>
      <w:r>
        <w:rPr>
          <w:rFonts w:ascii="標楷體" w:eastAsia="標楷體" w:hAnsi="標楷體" w:hint="eastAsia"/>
          <w:sz w:val="32"/>
          <w:szCs w:val="32"/>
        </w:rPr>
        <w:t>、</w:t>
      </w:r>
      <w:r w:rsidRPr="00F97E24">
        <w:rPr>
          <w:rFonts w:ascii="標楷體" w:eastAsia="標楷體" w:hAnsi="標楷體" w:hint="eastAsia"/>
          <w:sz w:val="32"/>
          <w:szCs w:val="32"/>
        </w:rPr>
        <w:t>「權力的形狀-南薰殿帝后像特展」</w:t>
      </w:r>
      <w:r>
        <w:rPr>
          <w:rFonts w:ascii="標楷體" w:eastAsia="標楷體" w:hAnsi="標楷體" w:hint="eastAsia"/>
          <w:sz w:val="32"/>
          <w:szCs w:val="32"/>
        </w:rPr>
        <w:t>、</w:t>
      </w:r>
      <w:r w:rsidRPr="00F97E24">
        <w:rPr>
          <w:rFonts w:ascii="標楷體" w:eastAsia="標楷體" w:hAnsi="標楷體" w:hint="eastAsia"/>
          <w:sz w:val="32"/>
          <w:szCs w:val="32"/>
        </w:rPr>
        <w:t>「東亞茶文化展」、「畫琳瑯-貨郎圖特展」、「故宮線上策展人徵選活動」等</w:t>
      </w:r>
      <w:r>
        <w:rPr>
          <w:rFonts w:ascii="標楷體" w:eastAsia="標楷體" w:hAnsi="標楷體" w:hint="eastAsia"/>
          <w:sz w:val="32"/>
          <w:szCs w:val="32"/>
        </w:rPr>
        <w:t>，</w:t>
      </w:r>
      <w:r w:rsidRPr="00F97E24">
        <w:rPr>
          <w:rFonts w:ascii="標楷體" w:eastAsia="標楷體" w:hAnsi="標楷體" w:hint="eastAsia"/>
          <w:sz w:val="32"/>
          <w:szCs w:val="32"/>
        </w:rPr>
        <w:t>皆連續</w:t>
      </w:r>
      <w:r>
        <w:rPr>
          <w:rFonts w:ascii="標楷體" w:eastAsia="標楷體" w:hAnsi="標楷體" w:hint="eastAsia"/>
          <w:sz w:val="32"/>
          <w:szCs w:val="32"/>
        </w:rPr>
        <w:t>2</w:t>
      </w:r>
      <w:r w:rsidRPr="00F97E24">
        <w:rPr>
          <w:rFonts w:ascii="標楷體" w:eastAsia="標楷體" w:hAnsi="標楷體" w:hint="eastAsia"/>
          <w:sz w:val="32"/>
          <w:szCs w:val="32"/>
        </w:rPr>
        <w:t>會期列為業務成果、僅作次序更換</w:t>
      </w:r>
      <w:r>
        <w:rPr>
          <w:rFonts w:ascii="標楷體" w:eastAsia="標楷體" w:hAnsi="標楷體" w:hint="eastAsia"/>
          <w:sz w:val="32"/>
          <w:szCs w:val="32"/>
        </w:rPr>
        <w:t>，</w:t>
      </w:r>
      <w:r w:rsidRPr="00F97E24">
        <w:rPr>
          <w:rFonts w:ascii="標楷體" w:eastAsia="標楷體" w:hAnsi="標楷體" w:hint="eastAsia"/>
          <w:sz w:val="32"/>
          <w:szCs w:val="32"/>
        </w:rPr>
        <w:t>明顯與上述宣稱之「多元」精神不符</w:t>
      </w:r>
      <w:r>
        <w:rPr>
          <w:rFonts w:ascii="標楷體" w:eastAsia="標楷體" w:hAnsi="標楷體" w:hint="eastAsia"/>
          <w:sz w:val="32"/>
          <w:szCs w:val="32"/>
        </w:rPr>
        <w:t>，</w:t>
      </w:r>
      <w:r w:rsidRPr="00F97E24">
        <w:rPr>
          <w:rFonts w:ascii="標楷體" w:eastAsia="標楷體" w:hAnsi="標楷體" w:hint="eastAsia"/>
          <w:sz w:val="32"/>
          <w:szCs w:val="32"/>
        </w:rPr>
        <w:t>且國立故宮博物院</w:t>
      </w:r>
      <w:r>
        <w:rPr>
          <w:rFonts w:ascii="標楷體" w:eastAsia="標楷體" w:hAnsi="標楷體" w:hint="eastAsia"/>
          <w:sz w:val="32"/>
          <w:szCs w:val="32"/>
        </w:rPr>
        <w:t>於</w:t>
      </w:r>
      <w:r w:rsidRPr="00F97E24">
        <w:rPr>
          <w:rFonts w:ascii="標楷體" w:eastAsia="標楷體" w:hAnsi="標楷體" w:hint="eastAsia"/>
          <w:sz w:val="32"/>
          <w:szCs w:val="32"/>
        </w:rPr>
        <w:t>第2目「文物研究與展覽」</w:t>
      </w:r>
      <w:r>
        <w:rPr>
          <w:rFonts w:ascii="標楷體" w:eastAsia="標楷體" w:hAnsi="標楷體" w:hint="eastAsia"/>
          <w:sz w:val="32"/>
          <w:szCs w:val="32"/>
        </w:rPr>
        <w:t>預算</w:t>
      </w:r>
      <w:r w:rsidRPr="00F97E24">
        <w:rPr>
          <w:rFonts w:ascii="標楷體" w:eastAsia="標楷體" w:hAnsi="標楷體" w:hint="eastAsia"/>
          <w:sz w:val="32"/>
          <w:szCs w:val="32"/>
        </w:rPr>
        <w:t>編列之</w:t>
      </w:r>
      <w:r>
        <w:rPr>
          <w:rFonts w:ascii="標楷體" w:eastAsia="標楷體" w:hAnsi="標楷體" w:hint="eastAsia"/>
          <w:sz w:val="32"/>
          <w:szCs w:val="32"/>
        </w:rPr>
        <w:t>4</w:t>
      </w:r>
      <w:r>
        <w:rPr>
          <w:rFonts w:ascii="標楷體" w:eastAsia="標楷體" w:hAnsi="標楷體"/>
          <w:sz w:val="32"/>
          <w:szCs w:val="32"/>
        </w:rPr>
        <w:t>,</w:t>
      </w:r>
      <w:r>
        <w:rPr>
          <w:rFonts w:ascii="標楷體" w:eastAsia="標楷體" w:hAnsi="標楷體" w:hint="eastAsia"/>
          <w:sz w:val="32"/>
          <w:szCs w:val="32"/>
        </w:rPr>
        <w:t>6</w:t>
      </w:r>
      <w:r w:rsidRPr="00F97E24">
        <w:rPr>
          <w:rFonts w:ascii="標楷體" w:eastAsia="標楷體" w:hAnsi="標楷體" w:hint="eastAsia"/>
          <w:sz w:val="32"/>
          <w:szCs w:val="32"/>
        </w:rPr>
        <w:t>58</w:t>
      </w:r>
      <w:r>
        <w:rPr>
          <w:rFonts w:ascii="標楷體" w:eastAsia="標楷體" w:hAnsi="標楷體" w:hint="eastAsia"/>
          <w:sz w:val="32"/>
          <w:szCs w:val="32"/>
        </w:rPr>
        <w:t>萬</w:t>
      </w:r>
      <w:r w:rsidRPr="00F97E24">
        <w:rPr>
          <w:rFonts w:ascii="標楷體" w:eastAsia="標楷體" w:hAnsi="標楷體" w:hint="eastAsia"/>
          <w:sz w:val="32"/>
          <w:szCs w:val="32"/>
        </w:rPr>
        <w:t>7千元</w:t>
      </w:r>
      <w:r>
        <w:rPr>
          <w:rFonts w:ascii="標楷體" w:eastAsia="標楷體" w:hAnsi="標楷體" w:hint="eastAsia"/>
          <w:sz w:val="32"/>
          <w:szCs w:val="32"/>
        </w:rPr>
        <w:t>，</w:t>
      </w:r>
      <w:r w:rsidRPr="00F97E24">
        <w:rPr>
          <w:rFonts w:ascii="標楷體" w:eastAsia="標楷體" w:hAnsi="標楷體" w:hint="eastAsia"/>
          <w:sz w:val="32"/>
          <w:szCs w:val="32"/>
        </w:rPr>
        <w:t>反而較</w:t>
      </w:r>
      <w:r>
        <w:rPr>
          <w:rFonts w:ascii="標楷體" w:eastAsia="標楷體" w:hAnsi="標楷體" w:hint="eastAsia"/>
          <w:sz w:val="32"/>
          <w:szCs w:val="32"/>
        </w:rPr>
        <w:t>110</w:t>
      </w:r>
      <w:r w:rsidRPr="00F97E24">
        <w:rPr>
          <w:rFonts w:ascii="標楷體" w:eastAsia="標楷體" w:hAnsi="標楷體" w:hint="eastAsia"/>
          <w:sz w:val="32"/>
          <w:szCs w:val="32"/>
        </w:rPr>
        <w:t>年度增加</w:t>
      </w:r>
      <w:r>
        <w:rPr>
          <w:rFonts w:ascii="標楷體" w:eastAsia="標楷體" w:hAnsi="標楷體" w:hint="eastAsia"/>
          <w:sz w:val="32"/>
          <w:szCs w:val="32"/>
        </w:rPr>
        <w:t>4</w:t>
      </w:r>
      <w:r w:rsidRPr="00F97E24">
        <w:rPr>
          <w:rFonts w:ascii="標楷體" w:eastAsia="標楷體" w:hAnsi="標楷體" w:hint="eastAsia"/>
          <w:sz w:val="32"/>
          <w:szCs w:val="32"/>
        </w:rPr>
        <w:t>89</w:t>
      </w:r>
      <w:r>
        <w:rPr>
          <w:rFonts w:ascii="標楷體" w:eastAsia="標楷體" w:hAnsi="標楷體" w:hint="eastAsia"/>
          <w:sz w:val="32"/>
          <w:szCs w:val="32"/>
        </w:rPr>
        <w:t>萬</w:t>
      </w:r>
      <w:r w:rsidRPr="00F97E24">
        <w:rPr>
          <w:rFonts w:ascii="標楷體" w:eastAsia="標楷體" w:hAnsi="標楷體" w:hint="eastAsia"/>
          <w:sz w:val="32"/>
          <w:szCs w:val="32"/>
        </w:rPr>
        <w:t>元。為確保國立故宮博物院能夠適切評估經費需求進而持續展現應有之文化能量</w:t>
      </w:r>
      <w:r>
        <w:rPr>
          <w:rFonts w:ascii="標楷體" w:eastAsia="標楷體" w:hAnsi="標楷體" w:hint="eastAsia"/>
          <w:sz w:val="32"/>
          <w:szCs w:val="32"/>
        </w:rPr>
        <w:t>，請</w:t>
      </w:r>
      <w:r w:rsidRPr="00F97E24">
        <w:rPr>
          <w:rFonts w:ascii="標楷體" w:eastAsia="標楷體" w:hAnsi="標楷體" w:hint="eastAsia"/>
          <w:sz w:val="32"/>
          <w:szCs w:val="32"/>
        </w:rPr>
        <w:t>國立故宮博物院改善上述重複之展覽內容</w:t>
      </w:r>
      <w:r>
        <w:rPr>
          <w:rFonts w:ascii="標楷體" w:eastAsia="標楷體" w:hAnsi="標楷體" w:hint="eastAsia"/>
          <w:sz w:val="32"/>
          <w:szCs w:val="32"/>
        </w:rPr>
        <w:t>，</w:t>
      </w:r>
      <w:r w:rsidRPr="00F97E24">
        <w:rPr>
          <w:rFonts w:ascii="標楷體" w:eastAsia="標楷體" w:hAnsi="標楷體" w:hint="eastAsia"/>
          <w:sz w:val="32"/>
          <w:szCs w:val="32"/>
        </w:rPr>
        <w:t>妥善擬定</w:t>
      </w:r>
      <w:r>
        <w:rPr>
          <w:rFonts w:ascii="標楷體" w:eastAsia="標楷體" w:hAnsi="標楷體" w:hint="eastAsia"/>
          <w:sz w:val="32"/>
          <w:szCs w:val="32"/>
        </w:rPr>
        <w:t>111</w:t>
      </w:r>
      <w:r w:rsidRPr="00F97E24">
        <w:rPr>
          <w:rFonts w:ascii="標楷體" w:eastAsia="標楷體" w:hAnsi="標楷體" w:hint="eastAsia"/>
          <w:sz w:val="32"/>
          <w:szCs w:val="32"/>
        </w:rPr>
        <w:t>年度之嶄新</w:t>
      </w:r>
      <w:r w:rsidRPr="00F97E24">
        <w:rPr>
          <w:rFonts w:ascii="標楷體" w:eastAsia="標楷體" w:hAnsi="標楷體" w:hint="eastAsia"/>
          <w:sz w:val="32"/>
          <w:szCs w:val="32"/>
        </w:rPr>
        <w:lastRenderedPageBreak/>
        <w:t>計畫</w:t>
      </w:r>
      <w:r>
        <w:rPr>
          <w:rFonts w:ascii="標楷體" w:eastAsia="標楷體" w:hAnsi="標楷體" w:hint="eastAsia"/>
          <w:sz w:val="32"/>
          <w:szCs w:val="32"/>
        </w:rPr>
        <w:t>，</w:t>
      </w:r>
      <w:r w:rsidRPr="00F97E24">
        <w:rPr>
          <w:rFonts w:ascii="標楷體" w:eastAsia="標楷體" w:hAnsi="標楷體" w:hint="eastAsia"/>
          <w:sz w:val="32"/>
          <w:szCs w:val="32"/>
        </w:rPr>
        <w:t>並於3個月內向</w:t>
      </w:r>
      <w:r>
        <w:rPr>
          <w:rFonts w:ascii="標楷體" w:eastAsia="標楷體" w:hAnsi="標楷體" w:hint="eastAsia"/>
          <w:sz w:val="32"/>
          <w:szCs w:val="32"/>
        </w:rPr>
        <w:t>立法院</w:t>
      </w:r>
      <w:r w:rsidRPr="00F97E24">
        <w:rPr>
          <w:rFonts w:ascii="標楷體" w:eastAsia="標楷體" w:hAnsi="標楷體" w:hint="eastAsia"/>
          <w:sz w:val="32"/>
          <w:szCs w:val="32"/>
        </w:rPr>
        <w:t>教育及文化委員會提出書面報告。</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提案人：高虹安</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連署人：黃國書  陳秀寳</w:t>
      </w:r>
    </w:p>
    <w:p w:rsidR="0022729B" w:rsidRPr="00F97E24"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(三十七)</w:t>
      </w:r>
      <w:r w:rsidRPr="00F97E24">
        <w:rPr>
          <w:rFonts w:ascii="標楷體" w:eastAsia="標楷體" w:hAnsi="標楷體" w:hint="eastAsia"/>
          <w:sz w:val="32"/>
          <w:szCs w:val="32"/>
        </w:rPr>
        <w:t>國立故宮博物院核心客群以壯年、老年國民為主，近年亟欲尋求轉型吸引兒童到青年族群。但故宮並未針對青年以下族群進行研究，如各年齡層對各展覽滿意度調查或文創與餐飲消費偏好等，且多項規定對兒童及青少年不友善，例如圖書館限定16歲以上才可進入。故宮雖成立「兒童暨青年事務諮詢會」，但18名成員中僅保障2名青年代表，</w:t>
      </w:r>
      <w:r>
        <w:rPr>
          <w:rFonts w:ascii="標楷體" w:eastAsia="標楷體" w:hAnsi="標楷體" w:hint="eastAsia"/>
          <w:sz w:val="32"/>
          <w:szCs w:val="32"/>
        </w:rPr>
        <w:t>第2</w:t>
      </w:r>
      <w:r w:rsidRPr="00F97E24">
        <w:rPr>
          <w:rFonts w:ascii="標楷體" w:eastAsia="標楷體" w:hAnsi="標楷體" w:hint="eastAsia"/>
          <w:sz w:val="32"/>
          <w:szCs w:val="32"/>
        </w:rPr>
        <w:t>屆則因</w:t>
      </w:r>
      <w:r>
        <w:rPr>
          <w:rFonts w:ascii="標楷體" w:eastAsia="標楷體" w:hAnsi="標楷體" w:hint="eastAsia"/>
          <w:sz w:val="32"/>
          <w:szCs w:val="32"/>
        </w:rPr>
        <w:t>第1</w:t>
      </w:r>
      <w:r w:rsidRPr="00F97E24">
        <w:rPr>
          <w:rFonts w:ascii="標楷體" w:eastAsia="標楷體" w:hAnsi="標楷體" w:hint="eastAsia"/>
          <w:sz w:val="32"/>
          <w:szCs w:val="32"/>
        </w:rPr>
        <w:t>屆青年代表參與貢獻佳，再次延聘，但3名青年代表仍只</w:t>
      </w:r>
      <w:r>
        <w:rPr>
          <w:rFonts w:ascii="標楷體" w:eastAsia="標楷體" w:hAnsi="標楷體" w:hint="eastAsia"/>
          <w:sz w:val="32"/>
          <w:szCs w:val="32"/>
        </w:rPr>
        <w:t>占</w:t>
      </w:r>
      <w:r w:rsidRPr="00F97E24">
        <w:rPr>
          <w:rFonts w:ascii="標楷體" w:eastAsia="標楷體" w:hAnsi="標楷體" w:hint="eastAsia"/>
          <w:sz w:val="32"/>
          <w:szCs w:val="32"/>
        </w:rPr>
        <w:t>16%，難搜集多元領域、年齡之青年意</w:t>
      </w:r>
      <w:r>
        <w:rPr>
          <w:rFonts w:ascii="標楷體" w:eastAsia="標楷體" w:hAnsi="標楷體" w:hint="eastAsia"/>
          <w:sz w:val="32"/>
          <w:szCs w:val="32"/>
        </w:rPr>
        <w:t>見，也恐造成青年代表在諮詢會內發言受阻。對應</w:t>
      </w:r>
      <w:r w:rsidRPr="00F97E24">
        <w:rPr>
          <w:rFonts w:ascii="標楷體" w:eastAsia="標楷體" w:hAnsi="標楷體" w:hint="eastAsia"/>
          <w:sz w:val="32"/>
          <w:szCs w:val="32"/>
        </w:rPr>
        <w:t>行政院青年諮詢委員會青年代表比例則高達83%，</w:t>
      </w:r>
      <w:r>
        <w:rPr>
          <w:rFonts w:ascii="標楷體" w:eastAsia="標楷體" w:hAnsi="標楷體" w:hint="eastAsia"/>
          <w:sz w:val="32"/>
          <w:szCs w:val="32"/>
        </w:rPr>
        <w:t>台</w:t>
      </w:r>
      <w:r w:rsidRPr="00F97E24">
        <w:rPr>
          <w:rFonts w:ascii="標楷體" w:eastAsia="標楷體" w:hAnsi="標楷體" w:hint="eastAsia"/>
          <w:sz w:val="32"/>
          <w:szCs w:val="32"/>
        </w:rPr>
        <w:t>北市青年事務委員會青年代表比例則有52%，故宮的青年工作仍需大幅精進。</w:t>
      </w:r>
    </w:p>
    <w:p w:rsidR="0022729B" w:rsidRPr="00F97E24"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 xml:space="preserve">　　</w:t>
      </w:r>
      <w:r w:rsidRPr="00F97E24">
        <w:rPr>
          <w:rFonts w:ascii="標楷體" w:eastAsia="標楷體" w:hAnsi="標楷體" w:hint="eastAsia"/>
          <w:sz w:val="32"/>
          <w:szCs w:val="32"/>
        </w:rPr>
        <w:t>故宮應擴大「青年參與」及促進「青年友善」作為，如：</w:t>
      </w:r>
    </w:p>
    <w:p w:rsidR="0022729B" w:rsidRPr="00F97E24" w:rsidRDefault="0022729B" w:rsidP="00017AA4">
      <w:pPr>
        <w:overflowPunct w:val="0"/>
        <w:spacing w:line="500" w:lineRule="exact"/>
        <w:ind w:leftChars="450" w:left="1400" w:hangingChars="100" w:hanging="320"/>
        <w:jc w:val="both"/>
        <w:rPr>
          <w:rFonts w:ascii="標楷體" w:eastAsia="標楷體" w:hAnsi="標楷體"/>
          <w:sz w:val="32"/>
          <w:szCs w:val="32"/>
        </w:rPr>
      </w:pPr>
      <w:r w:rsidRPr="00F97E24">
        <w:rPr>
          <w:rFonts w:ascii="標楷體" w:eastAsia="標楷體" w:hAnsi="標楷體" w:hint="eastAsia"/>
          <w:sz w:val="32"/>
          <w:szCs w:val="32"/>
        </w:rPr>
        <w:t>1.進行各年齡層對南北兩院各展覽、故宮文創商品及相關設施服務，進行滿意度調查、消費偏好、希望故宮舉辦的展覽及期待策進之作為。並可針對青年進行焦點團體訪問等加強研究。</w:t>
      </w:r>
    </w:p>
    <w:p w:rsidR="0022729B" w:rsidRPr="00F97E24" w:rsidRDefault="0022729B" w:rsidP="00017AA4">
      <w:pPr>
        <w:overflowPunct w:val="0"/>
        <w:spacing w:line="500" w:lineRule="exact"/>
        <w:ind w:leftChars="450" w:left="1400" w:hangingChars="100" w:hanging="320"/>
        <w:jc w:val="both"/>
        <w:rPr>
          <w:rFonts w:ascii="標楷體" w:eastAsia="標楷體" w:hAnsi="標楷體"/>
          <w:sz w:val="32"/>
          <w:szCs w:val="32"/>
        </w:rPr>
      </w:pPr>
      <w:r w:rsidRPr="00F97E24">
        <w:rPr>
          <w:rFonts w:ascii="標楷體" w:eastAsia="標楷體" w:hAnsi="標楷體" w:hint="eastAsia"/>
          <w:sz w:val="32"/>
          <w:szCs w:val="32"/>
        </w:rPr>
        <w:t>2.檢討圖書館入館年齡限制，並全面盤點各項服務對青年之友善度。</w:t>
      </w:r>
    </w:p>
    <w:p w:rsidR="0022729B" w:rsidRPr="00F97E24" w:rsidRDefault="0022729B" w:rsidP="00017AA4">
      <w:pPr>
        <w:overflowPunct w:val="0"/>
        <w:spacing w:line="500" w:lineRule="exact"/>
        <w:ind w:leftChars="450" w:left="1400" w:hangingChars="100" w:hanging="320"/>
        <w:jc w:val="both"/>
        <w:rPr>
          <w:rFonts w:ascii="標楷體" w:eastAsia="標楷體" w:hAnsi="標楷體"/>
          <w:sz w:val="32"/>
          <w:szCs w:val="32"/>
        </w:rPr>
      </w:pPr>
      <w:r w:rsidRPr="00F97E24">
        <w:rPr>
          <w:rFonts w:ascii="標楷體" w:eastAsia="標楷體" w:hAnsi="標楷體" w:hint="eastAsia"/>
          <w:sz w:val="32"/>
          <w:szCs w:val="32"/>
        </w:rPr>
        <w:t>3.提升兒童暨青年事務諮詢會青年代表名額，並擴大故宮校園大使、故宮海外青年大使等計畫，增加青年可自行提案之空間。</w:t>
      </w:r>
    </w:p>
    <w:p w:rsidR="0022729B" w:rsidRDefault="0022729B" w:rsidP="00017AA4">
      <w:pPr>
        <w:overflowPunct w:val="0"/>
        <w:spacing w:line="500" w:lineRule="exact"/>
        <w:ind w:leftChars="147" w:left="993" w:hangingChars="200" w:hanging="640"/>
        <w:jc w:val="both"/>
        <w:rPr>
          <w:rFonts w:ascii="標楷體" w:eastAsia="標楷體" w:hAnsi="標楷體"/>
          <w:sz w:val="32"/>
          <w:szCs w:val="32"/>
        </w:rPr>
      </w:pPr>
      <w:r>
        <w:rPr>
          <w:rFonts w:ascii="標楷體" w:eastAsia="標楷體" w:hAnsi="標楷體" w:hint="eastAsia"/>
          <w:sz w:val="32"/>
          <w:szCs w:val="32"/>
        </w:rPr>
        <w:t xml:space="preserve">　　　　爰</w:t>
      </w:r>
      <w:r w:rsidRPr="00F97E24">
        <w:rPr>
          <w:rFonts w:ascii="標楷體" w:eastAsia="標楷體" w:hAnsi="標楷體" w:hint="eastAsia"/>
          <w:sz w:val="32"/>
          <w:szCs w:val="32"/>
        </w:rPr>
        <w:t>要求</w:t>
      </w:r>
      <w:r w:rsidRPr="000623A3">
        <w:rPr>
          <w:rFonts w:ascii="標楷體" w:eastAsia="標楷體" w:hAnsi="標楷體" w:hint="eastAsia"/>
          <w:sz w:val="32"/>
          <w:szCs w:val="32"/>
        </w:rPr>
        <w:t>國立故宮博物院</w:t>
      </w:r>
      <w:r w:rsidRPr="00F97E24">
        <w:rPr>
          <w:rFonts w:ascii="標楷體" w:eastAsia="標楷體" w:hAnsi="標楷體" w:hint="eastAsia"/>
          <w:sz w:val="32"/>
          <w:szCs w:val="32"/>
        </w:rPr>
        <w:t>於</w:t>
      </w:r>
      <w:r>
        <w:rPr>
          <w:rFonts w:ascii="標楷體" w:eastAsia="標楷體" w:hAnsi="標楷體" w:hint="eastAsia"/>
          <w:sz w:val="32"/>
          <w:szCs w:val="32"/>
        </w:rPr>
        <w:t>3</w:t>
      </w:r>
      <w:r w:rsidRPr="00F97E24">
        <w:rPr>
          <w:rFonts w:ascii="標楷體" w:eastAsia="標楷體" w:hAnsi="標楷體" w:hint="eastAsia"/>
          <w:sz w:val="32"/>
          <w:szCs w:val="32"/>
        </w:rPr>
        <w:t>個月內向立法院教育及文化委員會提出書面報告。</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提案人：吳思瑤</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lastRenderedPageBreak/>
        <w:t>連署人：范  雲  陳秀寳</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(三十八)</w:t>
      </w:r>
      <w:r w:rsidRPr="000623A3">
        <w:rPr>
          <w:rFonts w:ascii="標楷體" w:eastAsia="標楷體" w:hAnsi="標楷體" w:hint="eastAsia"/>
          <w:sz w:val="32"/>
          <w:szCs w:val="32"/>
        </w:rPr>
        <w:t>國立故宮博物院作為國家級博物館</w:t>
      </w:r>
      <w:r>
        <w:rPr>
          <w:rFonts w:ascii="標楷體" w:eastAsia="標楷體" w:hAnsi="標楷體" w:hint="eastAsia"/>
          <w:sz w:val="32"/>
          <w:szCs w:val="32"/>
        </w:rPr>
        <w:t>，</w:t>
      </w:r>
      <w:r w:rsidRPr="000623A3">
        <w:rPr>
          <w:rFonts w:ascii="標楷體" w:eastAsia="標楷體" w:hAnsi="標楷體" w:hint="eastAsia"/>
          <w:sz w:val="32"/>
          <w:szCs w:val="32"/>
        </w:rPr>
        <w:t>擔負藝術推廣與文物保存之重責大任</w:t>
      </w:r>
      <w:r>
        <w:rPr>
          <w:rFonts w:ascii="標楷體" w:eastAsia="標楷體" w:hAnsi="標楷體" w:hint="eastAsia"/>
          <w:sz w:val="32"/>
          <w:szCs w:val="32"/>
        </w:rPr>
        <w:t>，</w:t>
      </w:r>
      <w:r w:rsidRPr="000623A3">
        <w:rPr>
          <w:rFonts w:ascii="標楷體" w:eastAsia="標楷體" w:hAnsi="標楷體" w:hint="eastAsia"/>
          <w:sz w:val="32"/>
          <w:szCs w:val="32"/>
        </w:rPr>
        <w:t>近年亦積極尋求轉型</w:t>
      </w:r>
      <w:r>
        <w:rPr>
          <w:rFonts w:ascii="標楷體" w:eastAsia="標楷體" w:hAnsi="標楷體" w:hint="eastAsia"/>
          <w:sz w:val="32"/>
          <w:szCs w:val="32"/>
        </w:rPr>
        <w:t>，</w:t>
      </w:r>
      <w:r w:rsidRPr="000623A3">
        <w:rPr>
          <w:rFonts w:ascii="標楷體" w:eastAsia="標楷體" w:hAnsi="標楷體" w:hint="eastAsia"/>
          <w:sz w:val="32"/>
          <w:szCs w:val="32"/>
        </w:rPr>
        <w:t>擴大民眾參與。為搜集學術界之專業建議</w:t>
      </w:r>
      <w:r>
        <w:rPr>
          <w:rFonts w:ascii="標楷體" w:eastAsia="標楷體" w:hAnsi="標楷體" w:hint="eastAsia"/>
          <w:sz w:val="32"/>
          <w:szCs w:val="32"/>
        </w:rPr>
        <w:t>，</w:t>
      </w:r>
      <w:r w:rsidRPr="000623A3">
        <w:rPr>
          <w:rFonts w:ascii="標楷體" w:eastAsia="標楷體" w:hAnsi="標楷體" w:hint="eastAsia"/>
          <w:sz w:val="32"/>
          <w:szCs w:val="32"/>
        </w:rPr>
        <w:t>作為組織改革等重大政策之參考</w:t>
      </w:r>
      <w:r>
        <w:rPr>
          <w:rFonts w:ascii="標楷體" w:eastAsia="標楷體" w:hAnsi="標楷體" w:hint="eastAsia"/>
          <w:sz w:val="32"/>
          <w:szCs w:val="32"/>
        </w:rPr>
        <w:t>，</w:t>
      </w:r>
      <w:r w:rsidRPr="000623A3">
        <w:rPr>
          <w:rFonts w:ascii="標楷體" w:eastAsia="標楷體" w:hAnsi="標楷體" w:hint="eastAsia"/>
          <w:sz w:val="32"/>
          <w:szCs w:val="32"/>
        </w:rPr>
        <w:t>故宮辦理各項委外研究案</w:t>
      </w:r>
      <w:r>
        <w:rPr>
          <w:rFonts w:ascii="標楷體" w:eastAsia="標楷體" w:hAnsi="標楷體" w:hint="eastAsia"/>
          <w:sz w:val="32"/>
          <w:szCs w:val="32"/>
        </w:rPr>
        <w:t>，</w:t>
      </w:r>
      <w:r w:rsidRPr="000623A3">
        <w:rPr>
          <w:rFonts w:ascii="標楷體" w:eastAsia="標楷體" w:hAnsi="標楷體" w:hint="eastAsia"/>
          <w:sz w:val="32"/>
          <w:szCs w:val="32"/>
        </w:rPr>
        <w:t>例如</w:t>
      </w:r>
      <w:r>
        <w:rPr>
          <w:rFonts w:ascii="標楷體" w:eastAsia="標楷體" w:hAnsi="標楷體" w:hint="eastAsia"/>
          <w:sz w:val="32"/>
          <w:szCs w:val="32"/>
        </w:rPr>
        <w:t>110</w:t>
      </w:r>
      <w:r w:rsidRPr="000623A3">
        <w:rPr>
          <w:rFonts w:ascii="標楷體" w:eastAsia="標楷體" w:hAnsi="標楷體" w:hint="eastAsia"/>
          <w:sz w:val="32"/>
          <w:szCs w:val="32"/>
        </w:rPr>
        <w:t>年甫完成期中報告之「最適組織型態委託研究計畫</w:t>
      </w:r>
      <w:r>
        <w:rPr>
          <w:rFonts w:ascii="標楷體" w:eastAsia="標楷體" w:hAnsi="標楷體" w:hint="eastAsia"/>
          <w:sz w:val="32"/>
          <w:szCs w:val="32"/>
        </w:rPr>
        <w:t>」，</w:t>
      </w:r>
      <w:r w:rsidRPr="000623A3">
        <w:rPr>
          <w:rFonts w:ascii="標楷體" w:eastAsia="標楷體" w:hAnsi="標楷體" w:hint="eastAsia"/>
          <w:sz w:val="32"/>
          <w:szCs w:val="32"/>
        </w:rPr>
        <w:t>即提供故宮組織改革之建議。若是當前政策所需</w:t>
      </w:r>
      <w:r>
        <w:rPr>
          <w:rFonts w:ascii="標楷體" w:eastAsia="標楷體" w:hAnsi="標楷體" w:hint="eastAsia"/>
          <w:sz w:val="32"/>
          <w:szCs w:val="32"/>
        </w:rPr>
        <w:t>，</w:t>
      </w:r>
      <w:r w:rsidRPr="000623A3">
        <w:rPr>
          <w:rFonts w:ascii="標楷體" w:eastAsia="標楷體" w:hAnsi="標楷體" w:hint="eastAsia"/>
          <w:sz w:val="32"/>
          <w:szCs w:val="32"/>
        </w:rPr>
        <w:t>且未有學術先進研究過之議題</w:t>
      </w:r>
      <w:r>
        <w:rPr>
          <w:rFonts w:ascii="標楷體" w:eastAsia="標楷體" w:hAnsi="標楷體" w:hint="eastAsia"/>
          <w:sz w:val="32"/>
          <w:szCs w:val="32"/>
        </w:rPr>
        <w:t>，</w:t>
      </w:r>
      <w:r w:rsidRPr="000623A3">
        <w:rPr>
          <w:rFonts w:ascii="標楷體" w:eastAsia="標楷體" w:hAnsi="標楷體" w:hint="eastAsia"/>
          <w:sz w:val="32"/>
          <w:szCs w:val="32"/>
        </w:rPr>
        <w:t>故宮編列預算進行委外研究有其必要。但若針對博物館「創新變革」之參考報告</w:t>
      </w:r>
      <w:r>
        <w:rPr>
          <w:rFonts w:ascii="標楷體" w:eastAsia="標楷體" w:hAnsi="標楷體" w:hint="eastAsia"/>
          <w:sz w:val="32"/>
          <w:szCs w:val="32"/>
        </w:rPr>
        <w:t>，</w:t>
      </w:r>
      <w:r w:rsidRPr="000623A3">
        <w:rPr>
          <w:rFonts w:ascii="標楷體" w:eastAsia="標楷體" w:hAnsi="標楷體" w:hint="eastAsia"/>
          <w:sz w:val="32"/>
          <w:szCs w:val="32"/>
        </w:rPr>
        <w:t>學術界已有許多博物館學之研究</w:t>
      </w:r>
      <w:r>
        <w:rPr>
          <w:rFonts w:ascii="標楷體" w:eastAsia="標楷體" w:hAnsi="標楷體" w:hint="eastAsia"/>
          <w:sz w:val="32"/>
          <w:szCs w:val="32"/>
        </w:rPr>
        <w:t>，</w:t>
      </w:r>
      <w:r w:rsidRPr="000623A3">
        <w:rPr>
          <w:rFonts w:ascii="標楷體" w:eastAsia="標楷體" w:hAnsi="標楷體" w:hint="eastAsia"/>
          <w:sz w:val="32"/>
          <w:szCs w:val="32"/>
        </w:rPr>
        <w:t>亦有多篇台灣之學術論文係以故宮為研究對象</w:t>
      </w:r>
      <w:r>
        <w:rPr>
          <w:rFonts w:ascii="標楷體" w:eastAsia="標楷體" w:hAnsi="標楷體" w:hint="eastAsia"/>
          <w:sz w:val="32"/>
          <w:szCs w:val="32"/>
        </w:rPr>
        <w:t>，</w:t>
      </w:r>
      <w:r w:rsidRPr="000623A3">
        <w:rPr>
          <w:rFonts w:ascii="標楷體" w:eastAsia="標楷體" w:hAnsi="標楷體" w:hint="eastAsia"/>
          <w:sz w:val="32"/>
          <w:szCs w:val="32"/>
        </w:rPr>
        <w:t>111年度</w:t>
      </w:r>
      <w:r>
        <w:rPr>
          <w:rFonts w:ascii="標楷體" w:eastAsia="標楷體" w:hAnsi="標楷體" w:hint="eastAsia"/>
          <w:sz w:val="32"/>
          <w:szCs w:val="32"/>
        </w:rPr>
        <w:t>國立</w:t>
      </w:r>
      <w:r w:rsidRPr="000623A3">
        <w:rPr>
          <w:rFonts w:ascii="標楷體" w:eastAsia="標楷體" w:hAnsi="標楷體" w:hint="eastAsia"/>
          <w:sz w:val="32"/>
          <w:szCs w:val="32"/>
        </w:rPr>
        <w:t>故宮</w:t>
      </w:r>
      <w:r>
        <w:rPr>
          <w:rFonts w:ascii="標楷體" w:eastAsia="標楷體" w:hAnsi="標楷體" w:hint="eastAsia"/>
          <w:sz w:val="32"/>
          <w:szCs w:val="32"/>
        </w:rPr>
        <w:t>博物院</w:t>
      </w:r>
      <w:r w:rsidRPr="000623A3">
        <w:rPr>
          <w:rFonts w:ascii="標楷體" w:eastAsia="標楷體" w:hAnsi="標楷體" w:hint="eastAsia"/>
          <w:sz w:val="32"/>
          <w:szCs w:val="32"/>
        </w:rPr>
        <w:t>「辦理本院創新變革之研擬與規畫委託研究計</w:t>
      </w:r>
      <w:r>
        <w:rPr>
          <w:rFonts w:ascii="標楷體" w:eastAsia="標楷體" w:hAnsi="標楷體" w:hint="eastAsia"/>
          <w:sz w:val="32"/>
          <w:szCs w:val="32"/>
        </w:rPr>
        <w:t>畫</w:t>
      </w:r>
      <w:r w:rsidRPr="000623A3">
        <w:rPr>
          <w:rFonts w:ascii="標楷體" w:eastAsia="標楷體" w:hAnsi="標楷體" w:hint="eastAsia"/>
          <w:sz w:val="32"/>
          <w:szCs w:val="32"/>
        </w:rPr>
        <w:t>」預算編列</w:t>
      </w:r>
      <w:r>
        <w:rPr>
          <w:rFonts w:ascii="標楷體" w:eastAsia="標楷體" w:hAnsi="標楷體" w:hint="eastAsia"/>
          <w:sz w:val="32"/>
          <w:szCs w:val="32"/>
        </w:rPr>
        <w:t>146</w:t>
      </w:r>
      <w:r w:rsidRPr="000623A3">
        <w:rPr>
          <w:rFonts w:ascii="標楷體" w:eastAsia="標楷體" w:hAnsi="標楷體" w:hint="eastAsia"/>
          <w:sz w:val="32"/>
          <w:szCs w:val="32"/>
        </w:rPr>
        <w:t>萬元</w:t>
      </w:r>
      <w:r>
        <w:rPr>
          <w:rFonts w:ascii="標楷體" w:eastAsia="標楷體" w:hAnsi="標楷體" w:hint="eastAsia"/>
          <w:sz w:val="32"/>
          <w:szCs w:val="32"/>
        </w:rPr>
        <w:t>，顯</w:t>
      </w:r>
      <w:r w:rsidRPr="000623A3">
        <w:rPr>
          <w:rFonts w:ascii="標楷體" w:eastAsia="標楷體" w:hAnsi="標楷體" w:hint="eastAsia"/>
          <w:sz w:val="32"/>
          <w:szCs w:val="32"/>
        </w:rPr>
        <w:t>難見其必要性。為撙節開支、減少財源浪費</w:t>
      </w:r>
      <w:r>
        <w:rPr>
          <w:rFonts w:ascii="標楷體" w:eastAsia="標楷體" w:hAnsi="標楷體" w:hint="eastAsia"/>
          <w:sz w:val="32"/>
          <w:szCs w:val="32"/>
        </w:rPr>
        <w:t>，</w:t>
      </w:r>
      <w:r w:rsidRPr="000623A3">
        <w:rPr>
          <w:rFonts w:ascii="標楷體" w:eastAsia="標楷體" w:hAnsi="標楷體" w:hint="eastAsia"/>
          <w:sz w:val="32"/>
          <w:szCs w:val="32"/>
        </w:rPr>
        <w:t>國立故宮博物院委外之學術研究案應審慎考量其必要性，並於</w:t>
      </w:r>
      <w:r>
        <w:rPr>
          <w:rFonts w:ascii="標楷體" w:eastAsia="標楷體" w:hAnsi="標楷體" w:hint="eastAsia"/>
          <w:sz w:val="32"/>
          <w:szCs w:val="32"/>
        </w:rPr>
        <w:t>3</w:t>
      </w:r>
      <w:r w:rsidRPr="000623A3">
        <w:rPr>
          <w:rFonts w:ascii="標楷體" w:eastAsia="標楷體" w:hAnsi="標楷體" w:hint="eastAsia"/>
          <w:sz w:val="32"/>
          <w:szCs w:val="32"/>
        </w:rPr>
        <w:t>個月內向立法院教育及文化委員會提出書面報告。</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提案人：林宜瑾</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連署人：高虹安  陳秀寳</w:t>
      </w:r>
    </w:p>
    <w:p w:rsidR="0022729B" w:rsidRPr="000623A3"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(三十九)</w:t>
      </w:r>
      <w:r w:rsidRPr="000623A3">
        <w:rPr>
          <w:rFonts w:ascii="標楷體" w:eastAsia="標楷體" w:hAnsi="標楷體" w:hint="eastAsia"/>
          <w:sz w:val="32"/>
          <w:szCs w:val="32"/>
        </w:rPr>
        <w:t>111年</w:t>
      </w:r>
      <w:r>
        <w:rPr>
          <w:rFonts w:ascii="標楷體" w:eastAsia="標楷體" w:hAnsi="標楷體" w:hint="eastAsia"/>
          <w:sz w:val="32"/>
          <w:szCs w:val="32"/>
        </w:rPr>
        <w:t>度</w:t>
      </w:r>
      <w:r w:rsidRPr="000623A3">
        <w:rPr>
          <w:rFonts w:ascii="標楷體" w:eastAsia="標楷體" w:hAnsi="標楷體" w:hint="eastAsia"/>
          <w:sz w:val="32"/>
          <w:szCs w:val="32"/>
        </w:rPr>
        <w:t>國立故宮博物院「綜合規劃與管理」編列預算1,442萬8</w:t>
      </w:r>
      <w:r>
        <w:rPr>
          <w:rFonts w:ascii="標楷體" w:eastAsia="標楷體" w:hAnsi="標楷體" w:hint="eastAsia"/>
          <w:sz w:val="32"/>
          <w:szCs w:val="32"/>
        </w:rPr>
        <w:t>千元</w:t>
      </w:r>
      <w:r w:rsidRPr="000623A3">
        <w:rPr>
          <w:rFonts w:ascii="標楷體" w:eastAsia="標楷體" w:hAnsi="標楷體" w:hint="eastAsia"/>
          <w:sz w:val="32"/>
          <w:szCs w:val="32"/>
        </w:rPr>
        <w:t>，係用於辦理年度與中程施政計畫、重大政策與創新變革研擬，俾利依據各項政策研擬與評估，擬定未來施政方針。</w:t>
      </w:r>
    </w:p>
    <w:p w:rsidR="0022729B" w:rsidRPr="000623A3"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 xml:space="preserve">        </w:t>
      </w:r>
      <w:r w:rsidRPr="000623A3">
        <w:rPr>
          <w:rFonts w:ascii="標楷體" w:eastAsia="標楷體" w:hAnsi="標楷體" w:hint="eastAsia"/>
          <w:sz w:val="32"/>
          <w:szCs w:val="32"/>
        </w:rPr>
        <w:t>自</w:t>
      </w:r>
      <w:r>
        <w:rPr>
          <w:rFonts w:ascii="標楷體" w:eastAsia="標楷體" w:hAnsi="標楷體" w:hint="eastAsia"/>
          <w:sz w:val="32"/>
          <w:szCs w:val="32"/>
        </w:rPr>
        <w:t>嚴重特殊傳染性肺炎</w:t>
      </w:r>
      <w:r w:rsidRPr="000623A3">
        <w:rPr>
          <w:rFonts w:ascii="標楷體" w:eastAsia="標楷體" w:hAnsi="標楷體" w:hint="eastAsia"/>
          <w:sz w:val="32"/>
          <w:szCs w:val="32"/>
        </w:rPr>
        <w:t>蔓延以降，故宮之門票收入以及參觀人次事實上係呈現大幅度之下滑，以月參觀人次而言，在2018及2019</w:t>
      </w:r>
      <w:r>
        <w:rPr>
          <w:rFonts w:ascii="標楷體" w:eastAsia="標楷體" w:hAnsi="標楷體" w:hint="eastAsia"/>
          <w:sz w:val="32"/>
          <w:szCs w:val="32"/>
        </w:rPr>
        <w:t>年</w:t>
      </w:r>
      <w:r w:rsidRPr="000623A3">
        <w:rPr>
          <w:rFonts w:ascii="標楷體" w:eastAsia="標楷體" w:hAnsi="標楷體" w:hint="eastAsia"/>
          <w:sz w:val="32"/>
          <w:szCs w:val="32"/>
        </w:rPr>
        <w:t>各自是為38萬</w:t>
      </w:r>
      <w:r>
        <w:rPr>
          <w:rFonts w:ascii="標楷體" w:eastAsia="標楷體" w:hAnsi="標楷體" w:hint="eastAsia"/>
          <w:sz w:val="32"/>
          <w:szCs w:val="32"/>
        </w:rPr>
        <w:t>人</w:t>
      </w:r>
      <w:r w:rsidRPr="000623A3">
        <w:rPr>
          <w:rFonts w:ascii="標楷體" w:eastAsia="標楷體" w:hAnsi="標楷體" w:hint="eastAsia"/>
          <w:sz w:val="32"/>
          <w:szCs w:val="32"/>
        </w:rPr>
        <w:t>以及40萬</w:t>
      </w:r>
      <w:r>
        <w:rPr>
          <w:rFonts w:ascii="標楷體" w:eastAsia="標楷體" w:hAnsi="標楷體" w:hint="eastAsia"/>
          <w:sz w:val="32"/>
          <w:szCs w:val="32"/>
        </w:rPr>
        <w:t>人</w:t>
      </w:r>
      <w:r w:rsidRPr="000623A3">
        <w:rPr>
          <w:rFonts w:ascii="標楷體" w:eastAsia="標楷體" w:hAnsi="標楷體" w:hint="eastAsia"/>
          <w:sz w:val="32"/>
          <w:szCs w:val="32"/>
        </w:rPr>
        <w:t>，惟至2020年，人數則是下滑到至14萬</w:t>
      </w:r>
      <w:r>
        <w:rPr>
          <w:rFonts w:ascii="標楷體" w:eastAsia="標楷體" w:hAnsi="標楷體" w:hint="eastAsia"/>
          <w:sz w:val="32"/>
          <w:szCs w:val="32"/>
        </w:rPr>
        <w:t>人</w:t>
      </w:r>
      <w:r w:rsidRPr="000623A3">
        <w:rPr>
          <w:rFonts w:ascii="標楷體" w:eastAsia="標楷體" w:hAnsi="標楷體" w:hint="eastAsia"/>
          <w:sz w:val="32"/>
          <w:szCs w:val="32"/>
        </w:rPr>
        <w:t>，其與2019年相較下滑66%，2021年更係降至7萬人下滑83%，又從門票收入來觀之，2018及2019年平均每月都呈現7,000萬</w:t>
      </w:r>
      <w:r>
        <w:rPr>
          <w:rFonts w:ascii="標楷體" w:eastAsia="標楷體" w:hAnsi="標楷體" w:hint="eastAsia"/>
          <w:sz w:val="32"/>
          <w:szCs w:val="32"/>
        </w:rPr>
        <w:t>元</w:t>
      </w:r>
      <w:r w:rsidRPr="000623A3">
        <w:rPr>
          <w:rFonts w:ascii="標楷體" w:eastAsia="標楷體" w:hAnsi="標楷體" w:hint="eastAsia"/>
          <w:sz w:val="32"/>
          <w:szCs w:val="32"/>
        </w:rPr>
        <w:t>左右之穩定收入，惟至2020年，與2021年相比卻下滑至842萬</w:t>
      </w:r>
      <w:r>
        <w:rPr>
          <w:rFonts w:ascii="標楷體" w:eastAsia="標楷體" w:hAnsi="標楷體" w:hint="eastAsia"/>
          <w:sz w:val="32"/>
          <w:szCs w:val="32"/>
        </w:rPr>
        <w:t>元</w:t>
      </w:r>
      <w:r w:rsidRPr="000623A3">
        <w:rPr>
          <w:rFonts w:ascii="標楷體" w:eastAsia="標楷體" w:hAnsi="標楷體" w:hint="eastAsia"/>
          <w:sz w:val="32"/>
          <w:szCs w:val="32"/>
        </w:rPr>
        <w:t>，收入銳減</w:t>
      </w:r>
      <w:r w:rsidRPr="000623A3">
        <w:rPr>
          <w:rFonts w:ascii="標楷體" w:eastAsia="標楷體" w:hAnsi="標楷體" w:hint="eastAsia"/>
          <w:sz w:val="32"/>
          <w:szCs w:val="32"/>
        </w:rPr>
        <w:lastRenderedPageBreak/>
        <w:t>89%，2021年更下滑至238萬</w:t>
      </w:r>
      <w:r>
        <w:rPr>
          <w:rFonts w:ascii="標楷體" w:eastAsia="標楷體" w:hAnsi="標楷體" w:hint="eastAsia"/>
          <w:sz w:val="32"/>
          <w:szCs w:val="32"/>
        </w:rPr>
        <w:t>元</w:t>
      </w:r>
      <w:r w:rsidRPr="000623A3">
        <w:rPr>
          <w:rFonts w:ascii="標楷體" w:eastAsia="標楷體" w:hAnsi="標楷體" w:hint="eastAsia"/>
          <w:sz w:val="32"/>
          <w:szCs w:val="32"/>
        </w:rPr>
        <w:t>，整整比2019年少約97%之收入，顯見</w:t>
      </w:r>
      <w:r>
        <w:rPr>
          <w:rFonts w:ascii="標楷體" w:eastAsia="標楷體" w:hAnsi="標楷體" w:hint="eastAsia"/>
          <w:sz w:val="32"/>
          <w:szCs w:val="32"/>
        </w:rPr>
        <w:t>嚴重特殊傳染性肺炎</w:t>
      </w:r>
      <w:r w:rsidRPr="000623A3">
        <w:rPr>
          <w:rFonts w:ascii="標楷體" w:eastAsia="標楷體" w:hAnsi="標楷體" w:hint="eastAsia"/>
          <w:sz w:val="32"/>
          <w:szCs w:val="32"/>
        </w:rPr>
        <w:t>之影響甚鉅，與故宮意欲推廣文物之政策目標，情勢更顯嚴峻。</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 xml:space="preserve">        </w:t>
      </w:r>
      <w:r w:rsidRPr="000623A3">
        <w:rPr>
          <w:rFonts w:ascii="標楷體" w:eastAsia="標楷體" w:hAnsi="標楷體" w:hint="eastAsia"/>
          <w:sz w:val="32"/>
          <w:szCs w:val="32"/>
        </w:rPr>
        <w:t>又現行故宮門票收入以國際觀光客為主要之來源，因受</w:t>
      </w:r>
      <w:r>
        <w:rPr>
          <w:rFonts w:ascii="標楷體" w:eastAsia="標楷體" w:hAnsi="標楷體" w:hint="eastAsia"/>
          <w:sz w:val="32"/>
          <w:szCs w:val="32"/>
        </w:rPr>
        <w:t>嚴重特殊傳染性肺炎</w:t>
      </w:r>
      <w:r w:rsidRPr="000623A3">
        <w:rPr>
          <w:rFonts w:ascii="標楷體" w:eastAsia="標楷體" w:hAnsi="標楷體" w:hint="eastAsia"/>
          <w:sz w:val="32"/>
          <w:szCs w:val="32"/>
        </w:rPr>
        <w:t>疫情影響，各國旅遊人次又大幅下降，中央流行疫情指揮中心亦實施邊境嚴管等防疫措施，使我國觀光旅遊人次大幅降低，顯見疫情之影響非短期數年之內得以解決，故宮自應加強行銷宣傳，持續辦理各項活動，以提高民眾參觀意願，俾提振購票參觀人數及門票收入。</w:t>
      </w:r>
      <w:r>
        <w:rPr>
          <w:rFonts w:ascii="標楷體" w:eastAsia="標楷體" w:hAnsi="標楷體" w:hint="eastAsia"/>
          <w:sz w:val="32"/>
          <w:szCs w:val="32"/>
        </w:rPr>
        <w:t>爰</w:t>
      </w:r>
      <w:r w:rsidRPr="000623A3">
        <w:rPr>
          <w:rFonts w:ascii="標楷體" w:eastAsia="標楷體" w:hAnsi="標楷體" w:hint="eastAsia"/>
          <w:sz w:val="32"/>
          <w:szCs w:val="32"/>
        </w:rPr>
        <w:t>要求國立故宮博物院應提出具體改善之作為，並於</w:t>
      </w:r>
      <w:r>
        <w:rPr>
          <w:rFonts w:ascii="標楷體" w:eastAsia="標楷體" w:hAnsi="標楷體" w:hint="eastAsia"/>
          <w:sz w:val="32"/>
          <w:szCs w:val="32"/>
        </w:rPr>
        <w:t>2</w:t>
      </w:r>
      <w:r w:rsidRPr="000623A3">
        <w:rPr>
          <w:rFonts w:ascii="標楷體" w:eastAsia="標楷體" w:hAnsi="標楷體" w:hint="eastAsia"/>
          <w:sz w:val="32"/>
          <w:szCs w:val="32"/>
        </w:rPr>
        <w:t>個月內向立法院教育及文化委員會提出書面報告。</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提案人：王婉諭</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連署人：范  雲  陳秀寳  黃國書</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(四十)111年度</w:t>
      </w:r>
      <w:r w:rsidRPr="000623A3">
        <w:rPr>
          <w:rFonts w:ascii="標楷體" w:eastAsia="標楷體" w:hAnsi="標楷體" w:hint="eastAsia"/>
          <w:sz w:val="32"/>
          <w:szCs w:val="32"/>
        </w:rPr>
        <w:t>國立故宮博物院「綜合規劃與推廣行銷」項下「南部院區教育推廣與觀眾服務」預算編列4</w:t>
      </w:r>
      <w:r>
        <w:rPr>
          <w:rFonts w:ascii="標楷體" w:eastAsia="標楷體" w:hAnsi="標楷體"/>
          <w:sz w:val="32"/>
          <w:szCs w:val="32"/>
        </w:rPr>
        <w:t>,</w:t>
      </w:r>
      <w:r w:rsidRPr="000623A3">
        <w:rPr>
          <w:rFonts w:ascii="標楷體" w:eastAsia="標楷體" w:hAnsi="標楷體" w:hint="eastAsia"/>
          <w:sz w:val="32"/>
          <w:szCs w:val="32"/>
        </w:rPr>
        <w:t>602 萬元，包含辦理廣告媒體行銷等業務</w:t>
      </w:r>
      <w:r>
        <w:rPr>
          <w:rFonts w:ascii="標楷體" w:eastAsia="標楷體" w:hAnsi="標楷體" w:hint="eastAsia"/>
          <w:sz w:val="32"/>
          <w:szCs w:val="32"/>
        </w:rPr>
        <w:t>200</w:t>
      </w:r>
      <w:r w:rsidRPr="000623A3">
        <w:rPr>
          <w:rFonts w:ascii="標楷體" w:eastAsia="標楷體" w:hAnsi="標楷體" w:hint="eastAsia"/>
          <w:sz w:val="32"/>
          <w:szCs w:val="32"/>
        </w:rPr>
        <w:t>萬元、教育推廣活動業務</w:t>
      </w:r>
      <w:r>
        <w:rPr>
          <w:rFonts w:ascii="標楷體" w:eastAsia="標楷體" w:hAnsi="標楷體" w:hint="eastAsia"/>
          <w:sz w:val="32"/>
          <w:szCs w:val="32"/>
        </w:rPr>
        <w:t>930</w:t>
      </w:r>
      <w:r w:rsidRPr="000623A3">
        <w:rPr>
          <w:rFonts w:ascii="標楷體" w:eastAsia="標楷體" w:hAnsi="標楷體" w:hint="eastAsia"/>
          <w:sz w:val="32"/>
          <w:szCs w:val="32"/>
        </w:rPr>
        <w:t>萬9千元、觀眾服務費用</w:t>
      </w:r>
      <w:r>
        <w:rPr>
          <w:rFonts w:ascii="標楷體" w:eastAsia="標楷體" w:hAnsi="標楷體" w:hint="eastAsia"/>
          <w:sz w:val="32"/>
          <w:szCs w:val="32"/>
        </w:rPr>
        <w:t>452</w:t>
      </w:r>
      <w:r w:rsidRPr="000623A3">
        <w:rPr>
          <w:rFonts w:ascii="標楷體" w:eastAsia="標楷體" w:hAnsi="標楷體" w:hint="eastAsia"/>
          <w:sz w:val="32"/>
          <w:szCs w:val="32"/>
        </w:rPr>
        <w:t>萬9千元、社群平台經營</w:t>
      </w:r>
      <w:r>
        <w:rPr>
          <w:rFonts w:ascii="標楷體" w:eastAsia="標楷體" w:hAnsi="標楷體" w:hint="eastAsia"/>
          <w:sz w:val="32"/>
          <w:szCs w:val="32"/>
        </w:rPr>
        <w:t>200</w:t>
      </w:r>
      <w:r w:rsidRPr="000623A3">
        <w:rPr>
          <w:rFonts w:ascii="標楷體" w:eastAsia="標楷體" w:hAnsi="標楷體" w:hint="eastAsia"/>
          <w:sz w:val="32"/>
          <w:szCs w:val="32"/>
        </w:rPr>
        <w:t>萬元等、故宮南院結合蔗埕文化園區及高鐵五分車遊憩動線「評估規劃費」</w:t>
      </w:r>
      <w:r>
        <w:rPr>
          <w:rFonts w:ascii="標楷體" w:eastAsia="標楷體" w:hAnsi="標楷體" w:hint="eastAsia"/>
          <w:sz w:val="32"/>
          <w:szCs w:val="32"/>
        </w:rPr>
        <w:t>200</w:t>
      </w:r>
      <w:r w:rsidRPr="000623A3">
        <w:rPr>
          <w:rFonts w:ascii="標楷體" w:eastAsia="標楷體" w:hAnsi="標楷體" w:hint="eastAsia"/>
          <w:sz w:val="32"/>
          <w:szCs w:val="32"/>
        </w:rPr>
        <w:t>萬元………等，行銷費用與評估規劃費合計超過</w:t>
      </w:r>
      <w:r>
        <w:rPr>
          <w:rFonts w:ascii="標楷體" w:eastAsia="標楷體" w:hAnsi="標楷體" w:hint="eastAsia"/>
          <w:sz w:val="32"/>
          <w:szCs w:val="32"/>
        </w:rPr>
        <w:t>2</w:t>
      </w:r>
      <w:r>
        <w:rPr>
          <w:rFonts w:ascii="標楷體" w:eastAsia="標楷體" w:hAnsi="標楷體"/>
          <w:sz w:val="32"/>
          <w:szCs w:val="32"/>
        </w:rPr>
        <w:t>,</w:t>
      </w:r>
      <w:r>
        <w:rPr>
          <w:rFonts w:ascii="標楷體" w:eastAsia="標楷體" w:hAnsi="標楷體" w:hint="eastAsia"/>
          <w:sz w:val="32"/>
          <w:szCs w:val="32"/>
        </w:rPr>
        <w:t>000</w:t>
      </w:r>
      <w:r w:rsidRPr="000623A3">
        <w:rPr>
          <w:rFonts w:ascii="標楷體" w:eastAsia="標楷體" w:hAnsi="標楷體" w:hint="eastAsia"/>
          <w:sz w:val="32"/>
          <w:szCs w:val="32"/>
        </w:rPr>
        <w:t>萬元。故宮南院開設以來，吸引國人前往參觀，國內知名度漸增，社群行銷表現亦受到民眾肯定。惟行銷費用與評估規劃費達</w:t>
      </w:r>
      <w:r>
        <w:rPr>
          <w:rFonts w:ascii="標楷體" w:eastAsia="標楷體" w:hAnsi="標楷體"/>
          <w:sz w:val="32"/>
          <w:szCs w:val="32"/>
        </w:rPr>
        <w:t>2,000</w:t>
      </w:r>
      <w:r>
        <w:rPr>
          <w:rFonts w:ascii="標楷體" w:eastAsia="標楷體" w:hAnsi="標楷體" w:hint="eastAsia"/>
          <w:sz w:val="32"/>
          <w:szCs w:val="32"/>
        </w:rPr>
        <w:t>萬元，實需詳加說明，以達確保開支符合效益、替人民納稅錢把關之益。爰</w:t>
      </w:r>
      <w:r w:rsidRPr="000623A3">
        <w:rPr>
          <w:rFonts w:ascii="標楷體" w:eastAsia="標楷體" w:hAnsi="標楷體" w:hint="eastAsia"/>
          <w:sz w:val="32"/>
          <w:szCs w:val="32"/>
        </w:rPr>
        <w:t>請國立故宮博物院於</w:t>
      </w:r>
      <w:r w:rsidRPr="000623A3">
        <w:rPr>
          <w:rFonts w:ascii="標楷體" w:eastAsia="標楷體" w:hAnsi="標楷體"/>
          <w:sz w:val="32"/>
          <w:szCs w:val="32"/>
        </w:rPr>
        <w:t>2</w:t>
      </w:r>
      <w:r w:rsidRPr="000623A3">
        <w:rPr>
          <w:rFonts w:ascii="標楷體" w:eastAsia="標楷體" w:hAnsi="標楷體" w:hint="eastAsia"/>
          <w:sz w:val="32"/>
          <w:szCs w:val="32"/>
        </w:rPr>
        <w:t>個月內向立法院教育</w:t>
      </w:r>
      <w:r>
        <w:rPr>
          <w:rFonts w:ascii="標楷體" w:eastAsia="標楷體" w:hAnsi="標楷體" w:hint="eastAsia"/>
          <w:sz w:val="32"/>
          <w:szCs w:val="32"/>
        </w:rPr>
        <w:t>及</w:t>
      </w:r>
      <w:r w:rsidRPr="000623A3">
        <w:rPr>
          <w:rFonts w:ascii="標楷體" w:eastAsia="標楷體" w:hAnsi="標楷體" w:hint="eastAsia"/>
          <w:sz w:val="32"/>
          <w:szCs w:val="32"/>
        </w:rPr>
        <w:t>文化委員會提出預算細項說明與成效評估之書面報告。</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提案人：林宜瑾</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連署人：高虹安  陳秀寳</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(四十一)</w:t>
      </w:r>
      <w:r w:rsidRPr="00D24425">
        <w:rPr>
          <w:rFonts w:ascii="標楷體" w:eastAsia="標楷體" w:hAnsi="標楷體" w:hint="eastAsia"/>
          <w:sz w:val="32"/>
          <w:szCs w:val="32"/>
        </w:rPr>
        <w:t>為因應數位政府資料開放政策，國立故宮博物院現已完</w:t>
      </w:r>
      <w:r w:rsidRPr="00D24425">
        <w:rPr>
          <w:rFonts w:ascii="標楷體" w:eastAsia="標楷體" w:hAnsi="標楷體" w:hint="eastAsia"/>
          <w:sz w:val="32"/>
          <w:szCs w:val="32"/>
        </w:rPr>
        <w:lastRenderedPageBreak/>
        <w:t>成文物數位掃描約有40 萬件，但在「文物典藏資料庫」及「精選圖像下載」專區釋出圖像中，中階圖檔目前只有開放22</w:t>
      </w:r>
      <w:r>
        <w:rPr>
          <w:rFonts w:ascii="標楷體" w:eastAsia="標楷體" w:hAnsi="標楷體"/>
          <w:sz w:val="32"/>
          <w:szCs w:val="32"/>
        </w:rPr>
        <w:t>,</w:t>
      </w:r>
      <w:r w:rsidRPr="00D24425">
        <w:rPr>
          <w:rFonts w:ascii="標楷體" w:eastAsia="標楷體" w:hAnsi="標楷體" w:hint="eastAsia"/>
          <w:sz w:val="32"/>
          <w:szCs w:val="32"/>
        </w:rPr>
        <w:t>985筆、低階圖檔只開放</w:t>
      </w:r>
      <w:r>
        <w:rPr>
          <w:rFonts w:ascii="標楷體" w:eastAsia="標楷體" w:hAnsi="標楷體" w:hint="eastAsia"/>
          <w:sz w:val="32"/>
          <w:szCs w:val="32"/>
        </w:rPr>
        <w:t>14</w:t>
      </w:r>
      <w:r w:rsidRPr="00D24425">
        <w:rPr>
          <w:rFonts w:ascii="標楷體" w:eastAsia="標楷體" w:hAnsi="標楷體" w:hint="eastAsia"/>
          <w:sz w:val="32"/>
          <w:szCs w:val="32"/>
        </w:rPr>
        <w:t>萬張，與已完成掃描之數字落差</w:t>
      </w:r>
      <w:r>
        <w:rPr>
          <w:rFonts w:ascii="標楷體" w:eastAsia="標楷體" w:hAnsi="標楷體" w:hint="eastAsia"/>
          <w:sz w:val="32"/>
          <w:szCs w:val="32"/>
        </w:rPr>
        <w:t>24</w:t>
      </w:r>
      <w:r w:rsidRPr="00D24425">
        <w:rPr>
          <w:rFonts w:ascii="標楷體" w:eastAsia="標楷體" w:hAnsi="標楷體" w:hint="eastAsia"/>
          <w:sz w:val="32"/>
          <w:szCs w:val="32"/>
        </w:rPr>
        <w:t>萬餘件。為有利資料數位運用，建請故宮提出開放進度延宕之檢討報告，並針對中階圖檔開放比例嚴重偏低進行說明，規劃積極加速數位資料開放。</w:t>
      </w:r>
      <w:r>
        <w:rPr>
          <w:rFonts w:ascii="標楷體" w:eastAsia="標楷體" w:hAnsi="標楷體" w:hint="eastAsia"/>
          <w:sz w:val="32"/>
          <w:szCs w:val="32"/>
        </w:rPr>
        <w:t>爰</w:t>
      </w:r>
      <w:r w:rsidRPr="00D24425">
        <w:rPr>
          <w:rFonts w:ascii="標楷體" w:eastAsia="標楷體" w:hAnsi="標楷體" w:hint="eastAsia"/>
          <w:sz w:val="32"/>
          <w:szCs w:val="32"/>
        </w:rPr>
        <w:t>請國立故宮博物院於</w:t>
      </w:r>
      <w:r>
        <w:rPr>
          <w:rFonts w:ascii="標楷體" w:eastAsia="標楷體" w:hAnsi="標楷體" w:hint="eastAsia"/>
          <w:sz w:val="32"/>
          <w:szCs w:val="32"/>
        </w:rPr>
        <w:t>3</w:t>
      </w:r>
      <w:r w:rsidRPr="00D24425">
        <w:rPr>
          <w:rFonts w:ascii="標楷體" w:eastAsia="標楷體" w:hAnsi="標楷體" w:hint="eastAsia"/>
          <w:sz w:val="32"/>
          <w:szCs w:val="32"/>
        </w:rPr>
        <w:t>個月內向</w:t>
      </w:r>
      <w:r>
        <w:rPr>
          <w:rFonts w:ascii="標楷體" w:eastAsia="標楷體" w:hAnsi="標楷體" w:hint="eastAsia"/>
          <w:sz w:val="32"/>
          <w:szCs w:val="32"/>
        </w:rPr>
        <w:t>立法院教育及文化</w:t>
      </w:r>
      <w:r w:rsidRPr="00D24425">
        <w:rPr>
          <w:rFonts w:ascii="標楷體" w:eastAsia="標楷體" w:hAnsi="標楷體" w:hint="eastAsia"/>
          <w:sz w:val="32"/>
          <w:szCs w:val="32"/>
        </w:rPr>
        <w:t>委員會提出書面報告。</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提案人：吳思瑤</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連署人：范  雲  陳秀寳</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(四十二)</w:t>
      </w:r>
      <w:r w:rsidRPr="00D24425">
        <w:rPr>
          <w:rFonts w:ascii="標楷體" w:eastAsia="標楷體" w:hAnsi="標楷體" w:hint="eastAsia"/>
          <w:sz w:val="32"/>
          <w:szCs w:val="32"/>
        </w:rPr>
        <w:t>111年度國立故宮博物院「綜合規劃與推廣行銷」項下「博物館開放資料深度運用計畫」預算</w:t>
      </w:r>
      <w:r>
        <w:rPr>
          <w:rFonts w:ascii="標楷體" w:eastAsia="標楷體" w:hAnsi="標楷體" w:hint="eastAsia"/>
          <w:sz w:val="32"/>
          <w:szCs w:val="32"/>
        </w:rPr>
        <w:t>編列7</w:t>
      </w:r>
      <w:r w:rsidRPr="00D24425">
        <w:rPr>
          <w:rFonts w:ascii="標楷體" w:eastAsia="標楷體" w:hAnsi="標楷體" w:hint="eastAsia"/>
          <w:sz w:val="32"/>
          <w:szCs w:val="32"/>
        </w:rPr>
        <w:t>87</w:t>
      </w:r>
      <w:r>
        <w:rPr>
          <w:rFonts w:ascii="標楷體" w:eastAsia="標楷體" w:hAnsi="標楷體" w:hint="eastAsia"/>
          <w:sz w:val="32"/>
          <w:szCs w:val="32"/>
        </w:rPr>
        <w:t>萬</w:t>
      </w:r>
      <w:r w:rsidRPr="00D24425">
        <w:rPr>
          <w:rFonts w:ascii="標楷體" w:eastAsia="標楷體" w:hAnsi="標楷體" w:hint="eastAsia"/>
          <w:sz w:val="32"/>
          <w:szCs w:val="32"/>
        </w:rPr>
        <w:t>2千元係用於行銷博物館基礎開放資料通訊系統深度，建置機房，以持續更新、擴充及維護官網服務、數位典藏系統等，提供更為便捷與智慧之使用者體驗。經查，故宮「博物館開放資料深度運用計畫」，計畫期間自110至114年度，總經費6,000萬</w:t>
      </w:r>
      <w:r>
        <w:rPr>
          <w:rFonts w:ascii="標楷體" w:eastAsia="標楷體" w:hAnsi="標楷體" w:hint="eastAsia"/>
          <w:sz w:val="32"/>
          <w:szCs w:val="32"/>
        </w:rPr>
        <w:t>元</w:t>
      </w:r>
      <w:r w:rsidRPr="00D24425">
        <w:rPr>
          <w:rFonts w:ascii="標楷體" w:eastAsia="標楷體" w:hAnsi="標楷體" w:hint="eastAsia"/>
          <w:sz w:val="32"/>
          <w:szCs w:val="32"/>
        </w:rPr>
        <w:t>，111年度計畫經費為1,260萬元，惟預算經費卻僅編列預算數787萬2千元，占該年度計畫需求數1,260萬元約62.48%，為達前述各項策略及目標，允宜覈實檢討計畫內容，避免計畫與實際執行落差過大。</w:t>
      </w:r>
      <w:r>
        <w:rPr>
          <w:rFonts w:ascii="標楷體" w:eastAsia="標楷體" w:hAnsi="標楷體" w:hint="eastAsia"/>
          <w:sz w:val="32"/>
          <w:szCs w:val="32"/>
        </w:rPr>
        <w:t>爰</w:t>
      </w:r>
      <w:r w:rsidRPr="00D24425">
        <w:rPr>
          <w:rFonts w:ascii="標楷體" w:eastAsia="標楷體" w:hAnsi="標楷體" w:hint="eastAsia"/>
          <w:sz w:val="32"/>
          <w:szCs w:val="32"/>
        </w:rPr>
        <w:t>要求國立故宮博物院提出具體改善作為，並於</w:t>
      </w:r>
      <w:r>
        <w:rPr>
          <w:rFonts w:ascii="標楷體" w:eastAsia="標楷體" w:hAnsi="標楷體" w:hint="eastAsia"/>
          <w:sz w:val="32"/>
          <w:szCs w:val="32"/>
        </w:rPr>
        <w:t>2</w:t>
      </w:r>
      <w:r w:rsidRPr="00D24425">
        <w:rPr>
          <w:rFonts w:ascii="標楷體" w:eastAsia="標楷體" w:hAnsi="標楷體" w:hint="eastAsia"/>
          <w:sz w:val="32"/>
          <w:szCs w:val="32"/>
        </w:rPr>
        <w:t>個月內向立法院教育及文化委員會提出書面報告。</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提案人：王婉諭</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連署人：范  雲  陳秀寳  黃國書</w:t>
      </w:r>
    </w:p>
    <w:p w:rsidR="0022729B" w:rsidRPr="00D24425"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(四十三)</w:t>
      </w:r>
      <w:r w:rsidRPr="00D24425">
        <w:rPr>
          <w:rFonts w:ascii="標楷體" w:eastAsia="標楷體" w:hAnsi="標楷體" w:hint="eastAsia"/>
          <w:sz w:val="32"/>
          <w:szCs w:val="32"/>
        </w:rPr>
        <w:t>法國羅浮宮朗斯分館，透過前瞻之建築設計，將部分庫房典藏空間改為玻璃式，讓觀展者可透過玻璃一窺典藏空間之實境，引發造成博物館界廣泛討論。最新如荷蘭博伊曼斯·范伯寧恩美術館Museum Boiimans</w:t>
      </w:r>
      <w:r>
        <w:rPr>
          <w:rFonts w:ascii="標楷體" w:eastAsia="標楷體" w:hAnsi="標楷體" w:hint="eastAsia"/>
          <w:sz w:val="32"/>
          <w:szCs w:val="32"/>
        </w:rPr>
        <w:t xml:space="preserve"> </w:t>
      </w:r>
      <w:r w:rsidRPr="00D24425">
        <w:rPr>
          <w:rFonts w:ascii="標楷體" w:eastAsia="標楷體" w:hAnsi="標楷體" w:hint="eastAsia"/>
          <w:sz w:val="32"/>
          <w:szCs w:val="32"/>
        </w:rPr>
        <w:t>Vnegen 打造全球首個開放式庫房，將於</w:t>
      </w:r>
      <w:r>
        <w:rPr>
          <w:rFonts w:ascii="標楷體" w:eastAsia="標楷體" w:hAnsi="標楷體" w:hint="eastAsia"/>
          <w:sz w:val="32"/>
          <w:szCs w:val="32"/>
        </w:rPr>
        <w:t>2021年</w:t>
      </w:r>
      <w:r w:rsidRPr="00D24425">
        <w:rPr>
          <w:rFonts w:ascii="標楷體" w:eastAsia="標楷體" w:hAnsi="標楷體" w:hint="eastAsia"/>
          <w:sz w:val="32"/>
          <w:szCs w:val="32"/>
        </w:rPr>
        <w:t>11月開放，使該館所藏 15</w:t>
      </w:r>
      <w:r>
        <w:rPr>
          <w:rFonts w:ascii="標楷體" w:eastAsia="標楷體" w:hAnsi="標楷體" w:hint="eastAsia"/>
          <w:sz w:val="32"/>
          <w:szCs w:val="32"/>
        </w:rPr>
        <w:t>萬</w:t>
      </w:r>
      <w:r w:rsidRPr="00D24425">
        <w:rPr>
          <w:rFonts w:ascii="標楷體" w:eastAsia="標楷體" w:hAnsi="標楷體" w:hint="eastAsia"/>
          <w:sz w:val="32"/>
          <w:szCs w:val="32"/>
        </w:rPr>
        <w:lastRenderedPageBreak/>
        <w:t>1</w:t>
      </w:r>
      <w:r>
        <w:rPr>
          <w:rFonts w:ascii="標楷體" w:eastAsia="標楷體" w:hAnsi="標楷體"/>
          <w:sz w:val="32"/>
          <w:szCs w:val="32"/>
        </w:rPr>
        <w:t>,</w:t>
      </w:r>
      <w:r w:rsidRPr="00D24425">
        <w:rPr>
          <w:rFonts w:ascii="標楷體" w:eastAsia="標楷體" w:hAnsi="標楷體" w:hint="eastAsia"/>
          <w:sz w:val="32"/>
          <w:szCs w:val="32"/>
        </w:rPr>
        <w:t>000件作品，包括梵谷、達利。莫內等世界級畫家畫作，皆可讓民眾隨到隨看，不受展覽檔期、</w:t>
      </w:r>
      <w:r>
        <w:rPr>
          <w:rFonts w:ascii="標楷體" w:eastAsia="標楷體" w:hAnsi="標楷體" w:hint="eastAsia"/>
          <w:sz w:val="32"/>
          <w:szCs w:val="32"/>
        </w:rPr>
        <w:t>主</w:t>
      </w:r>
      <w:r w:rsidRPr="00D24425">
        <w:rPr>
          <w:rFonts w:ascii="標楷體" w:eastAsia="標楷體" w:hAnsi="標楷體" w:hint="eastAsia"/>
          <w:sz w:val="32"/>
          <w:szCs w:val="32"/>
        </w:rPr>
        <w:t>題限制。開放式庫房打破典藏管理和展覽教推之壁壘，典藏庫從後台變主場，對拉近藝術文化與大眾距離深具意義。後疫情時代大眾休閒娛樂體驗型態改變，博物館如何重新吸引觀眾入館，需要創新作為、貼近大眾體驗偏好，開放式庫房或可成為解方。</w:t>
      </w:r>
    </w:p>
    <w:p w:rsidR="0022729B" w:rsidRPr="00D24425"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 xml:space="preserve">    </w:t>
      </w:r>
      <w:r w:rsidRPr="00D24425">
        <w:rPr>
          <w:rFonts w:ascii="標楷體" w:eastAsia="標楷體" w:hAnsi="標楷體" w:hint="eastAsia"/>
          <w:sz w:val="32"/>
          <w:szCs w:val="32"/>
        </w:rPr>
        <w:t>建請</w:t>
      </w:r>
      <w:r w:rsidRPr="00CE25D8">
        <w:rPr>
          <w:rFonts w:ascii="標楷體" w:eastAsia="標楷體" w:hAnsi="標楷體" w:hint="eastAsia"/>
          <w:sz w:val="32"/>
          <w:szCs w:val="32"/>
        </w:rPr>
        <w:t>國立故宮博物院</w:t>
      </w:r>
      <w:r w:rsidRPr="00D24425">
        <w:rPr>
          <w:rFonts w:ascii="標楷體" w:eastAsia="標楷體" w:hAnsi="標楷體" w:hint="eastAsia"/>
          <w:sz w:val="32"/>
          <w:szCs w:val="32"/>
        </w:rPr>
        <w:t>於新故宮計畫中積極研議規劃:</w:t>
      </w:r>
    </w:p>
    <w:p w:rsidR="0022729B" w:rsidRPr="00D24425" w:rsidRDefault="0022729B" w:rsidP="00017AA4">
      <w:pPr>
        <w:overflowPunct w:val="0"/>
        <w:spacing w:line="500" w:lineRule="exact"/>
        <w:ind w:leftChars="450" w:left="1400" w:hangingChars="100" w:hanging="320"/>
        <w:jc w:val="both"/>
        <w:rPr>
          <w:rFonts w:ascii="標楷體" w:eastAsia="標楷體" w:hAnsi="標楷體"/>
          <w:sz w:val="32"/>
          <w:szCs w:val="32"/>
        </w:rPr>
      </w:pPr>
      <w:r w:rsidRPr="00D24425">
        <w:rPr>
          <w:rFonts w:ascii="標楷體" w:eastAsia="標楷體" w:hAnsi="標楷體" w:hint="eastAsia"/>
          <w:sz w:val="32"/>
          <w:szCs w:val="32"/>
        </w:rPr>
        <w:t>1.蒐集博伊曼斯·范伯寧恩美術館全面開放式庫房，及國內與國際小型試行開放式庫房經驗，如國立海洋科技博物館、國立科學工藝博物館、加拿大英屬哥倫比亞大學人類學博物館、美國大都會博物館、法國羅浮宮朗斯分館等。</w:t>
      </w:r>
    </w:p>
    <w:p w:rsidR="0022729B" w:rsidRPr="00D24425" w:rsidRDefault="0022729B" w:rsidP="00017AA4">
      <w:pPr>
        <w:overflowPunct w:val="0"/>
        <w:spacing w:line="500" w:lineRule="exact"/>
        <w:ind w:leftChars="450" w:left="1400" w:hangingChars="100" w:hanging="320"/>
        <w:jc w:val="both"/>
        <w:rPr>
          <w:rFonts w:ascii="標楷體" w:eastAsia="標楷體" w:hAnsi="標楷體"/>
          <w:sz w:val="32"/>
          <w:szCs w:val="32"/>
        </w:rPr>
      </w:pPr>
      <w:r w:rsidRPr="00D24425">
        <w:rPr>
          <w:rFonts w:ascii="標楷體" w:eastAsia="標楷體" w:hAnsi="標楷體" w:hint="eastAsia"/>
          <w:sz w:val="32"/>
          <w:szCs w:val="32"/>
        </w:rPr>
        <w:t>2.學習國際經驗，評估故宮有可能進行開放式庫房之文物件數，按其品類所需之保存需求(光照、濕度、空間大小)估算所需工程經費、工程規劃之可行性。</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 xml:space="preserve">        爰</w:t>
      </w:r>
      <w:r w:rsidRPr="00D24425">
        <w:rPr>
          <w:rFonts w:ascii="標楷體" w:eastAsia="標楷體" w:hAnsi="標楷體" w:hint="eastAsia"/>
          <w:sz w:val="32"/>
          <w:szCs w:val="32"/>
        </w:rPr>
        <w:t>請國立故宮博物院於</w:t>
      </w:r>
      <w:r>
        <w:rPr>
          <w:rFonts w:ascii="標楷體" w:eastAsia="標楷體" w:hAnsi="標楷體" w:hint="eastAsia"/>
          <w:sz w:val="32"/>
          <w:szCs w:val="32"/>
        </w:rPr>
        <w:t>3</w:t>
      </w:r>
      <w:r w:rsidRPr="00D24425">
        <w:rPr>
          <w:rFonts w:ascii="標楷體" w:eastAsia="標楷體" w:hAnsi="標楷體" w:hint="eastAsia"/>
          <w:sz w:val="32"/>
          <w:szCs w:val="32"/>
        </w:rPr>
        <w:t>個月內</w:t>
      </w:r>
      <w:r>
        <w:rPr>
          <w:rFonts w:ascii="標楷體" w:eastAsia="標楷體" w:hAnsi="標楷體" w:hint="eastAsia"/>
          <w:sz w:val="32"/>
          <w:szCs w:val="32"/>
        </w:rPr>
        <w:t>向立法院教育及文化</w:t>
      </w:r>
      <w:r w:rsidRPr="00D24425">
        <w:rPr>
          <w:rFonts w:ascii="標楷體" w:eastAsia="標楷體" w:hAnsi="標楷體" w:hint="eastAsia"/>
          <w:sz w:val="32"/>
          <w:szCs w:val="32"/>
        </w:rPr>
        <w:t>委員會提出書面報告。</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提案人：吳思瑤</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連署人：范  雲  陳秀寳</w:t>
      </w:r>
    </w:p>
    <w:p w:rsidR="0022729B" w:rsidRPr="00D24425"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(四十四)111</w:t>
      </w:r>
      <w:r w:rsidRPr="00D24425">
        <w:rPr>
          <w:rFonts w:ascii="標楷體" w:eastAsia="標楷體" w:hAnsi="標楷體" w:hint="eastAsia"/>
          <w:sz w:val="32"/>
          <w:szCs w:val="32"/>
        </w:rPr>
        <w:t>年度國立故宮博物院「北部院區安全管理維護」預算</w:t>
      </w:r>
      <w:r>
        <w:rPr>
          <w:rFonts w:ascii="標楷體" w:eastAsia="標楷體" w:hAnsi="標楷體" w:hint="eastAsia"/>
          <w:sz w:val="32"/>
          <w:szCs w:val="32"/>
        </w:rPr>
        <w:t>編列</w:t>
      </w:r>
      <w:r w:rsidRPr="00D24425">
        <w:rPr>
          <w:rFonts w:ascii="標楷體" w:eastAsia="標楷體" w:hAnsi="標楷體" w:hint="eastAsia"/>
          <w:sz w:val="32"/>
          <w:szCs w:val="32"/>
        </w:rPr>
        <w:t xml:space="preserve"> 3</w:t>
      </w:r>
      <w:r>
        <w:rPr>
          <w:rFonts w:ascii="標楷體" w:eastAsia="標楷體" w:hAnsi="標楷體"/>
          <w:sz w:val="32"/>
          <w:szCs w:val="32"/>
        </w:rPr>
        <w:t>,</w:t>
      </w:r>
      <w:r w:rsidRPr="00D24425">
        <w:rPr>
          <w:rFonts w:ascii="標楷體" w:eastAsia="標楷體" w:hAnsi="標楷體" w:hint="eastAsia"/>
          <w:sz w:val="32"/>
          <w:szCs w:val="32"/>
        </w:rPr>
        <w:t>001 萬5千元係為維護北部院區文物安全，落實院區警戒巡邏，確保安全災防設備運作正常。同時「南部院區安全管理維護」預算</w:t>
      </w:r>
      <w:r>
        <w:rPr>
          <w:rFonts w:ascii="標楷體" w:eastAsia="標楷體" w:hAnsi="標楷體" w:hint="eastAsia"/>
          <w:sz w:val="32"/>
          <w:szCs w:val="32"/>
        </w:rPr>
        <w:t>編列</w:t>
      </w:r>
      <w:r w:rsidRPr="00D24425">
        <w:rPr>
          <w:rFonts w:ascii="標楷體" w:eastAsia="標楷體" w:hAnsi="標楷體" w:hint="eastAsia"/>
          <w:sz w:val="32"/>
          <w:szCs w:val="32"/>
        </w:rPr>
        <w:t>7</w:t>
      </w:r>
      <w:r>
        <w:rPr>
          <w:rFonts w:ascii="標楷體" w:eastAsia="標楷體" w:hAnsi="標楷體" w:hint="eastAsia"/>
          <w:sz w:val="32"/>
          <w:szCs w:val="32"/>
        </w:rPr>
        <w:t>,</w:t>
      </w:r>
      <w:r w:rsidRPr="00D24425">
        <w:rPr>
          <w:rFonts w:ascii="標楷體" w:eastAsia="標楷體" w:hAnsi="標楷體" w:hint="eastAsia"/>
          <w:sz w:val="32"/>
          <w:szCs w:val="32"/>
        </w:rPr>
        <w:t xml:space="preserve"> 821萬1千元作為維護南部院區文物安全，確保安控防災設備正常所需。</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 xml:space="preserve">        惟查</w:t>
      </w:r>
      <w:r w:rsidRPr="00D24425">
        <w:rPr>
          <w:rFonts w:ascii="標楷體" w:eastAsia="標楷體" w:hAnsi="標楷體" w:hint="eastAsia"/>
          <w:sz w:val="32"/>
          <w:szCs w:val="32"/>
        </w:rPr>
        <w:t>北部院區館藏文物約</w:t>
      </w:r>
      <w:r w:rsidRPr="00D24425">
        <w:rPr>
          <w:rFonts w:ascii="標楷體" w:eastAsia="標楷體" w:hAnsi="標楷體"/>
          <w:sz w:val="32"/>
          <w:szCs w:val="32"/>
        </w:rPr>
        <w:t xml:space="preserve">69 </w:t>
      </w:r>
      <w:r w:rsidRPr="00D24425">
        <w:rPr>
          <w:rFonts w:ascii="標楷體" w:eastAsia="標楷體" w:hAnsi="標楷體" w:hint="eastAsia"/>
          <w:sz w:val="32"/>
          <w:szCs w:val="32"/>
        </w:rPr>
        <w:t>萬餘件，而南部院區館藏文物</w:t>
      </w:r>
      <w:r w:rsidRPr="00D24425">
        <w:rPr>
          <w:rFonts w:ascii="標楷體" w:eastAsia="標楷體" w:hAnsi="標楷體"/>
          <w:sz w:val="32"/>
          <w:szCs w:val="32"/>
        </w:rPr>
        <w:t>2</w:t>
      </w:r>
      <w:r w:rsidRPr="00D24425">
        <w:rPr>
          <w:rFonts w:ascii="標楷體" w:eastAsia="標楷體" w:hAnsi="標楷體" w:hint="eastAsia"/>
          <w:sz w:val="32"/>
          <w:szCs w:val="32"/>
        </w:rPr>
        <w:t>千餘件，其編列之防災經費與其館藏文物數量顯不相當。又查</w:t>
      </w:r>
      <w:r w:rsidRPr="00D24425">
        <w:rPr>
          <w:rFonts w:ascii="標楷體" w:eastAsia="標楷體" w:hAnsi="標楷體"/>
          <w:sz w:val="32"/>
          <w:szCs w:val="32"/>
        </w:rPr>
        <w:t>109</w:t>
      </w:r>
      <w:r w:rsidRPr="00D24425">
        <w:rPr>
          <w:rFonts w:ascii="標楷體" w:eastAsia="標楷體" w:hAnsi="標楷體" w:hint="eastAsia"/>
          <w:sz w:val="32"/>
          <w:szCs w:val="32"/>
        </w:rPr>
        <w:t>年北部院區實施文物院內移動戒護勤務計</w:t>
      </w:r>
      <w:r w:rsidRPr="00D24425">
        <w:rPr>
          <w:rFonts w:ascii="標楷體" w:eastAsia="標楷體" w:hAnsi="標楷體"/>
          <w:sz w:val="32"/>
          <w:szCs w:val="32"/>
        </w:rPr>
        <w:t xml:space="preserve"> 296 </w:t>
      </w:r>
      <w:r w:rsidRPr="00D24425">
        <w:rPr>
          <w:rFonts w:ascii="標楷體" w:eastAsia="標楷體" w:hAnsi="標楷體" w:hint="eastAsia"/>
          <w:sz w:val="32"/>
          <w:szCs w:val="32"/>
        </w:rPr>
        <w:t>趟次、南部院區執行文物運送戒護</w:t>
      </w:r>
      <w:r w:rsidRPr="00D24425">
        <w:rPr>
          <w:rFonts w:ascii="標楷體" w:eastAsia="標楷體" w:hAnsi="標楷體"/>
          <w:sz w:val="32"/>
          <w:szCs w:val="32"/>
        </w:rPr>
        <w:t>18</w:t>
      </w:r>
      <w:r w:rsidRPr="00D24425">
        <w:rPr>
          <w:rFonts w:ascii="標楷體" w:eastAsia="標楷體" w:hAnsi="標楷體" w:hint="eastAsia"/>
          <w:sz w:val="32"/>
          <w:szCs w:val="32"/>
        </w:rPr>
        <w:t>趟</w:t>
      </w:r>
      <w:r>
        <w:rPr>
          <w:rFonts w:ascii="標楷體" w:eastAsia="標楷體" w:hAnsi="標楷體" w:hint="eastAsia"/>
          <w:sz w:val="32"/>
          <w:szCs w:val="32"/>
        </w:rPr>
        <w:t>次，由此可見北部院區之安全維護需求大大高於</w:t>
      </w:r>
      <w:r w:rsidRPr="00D24425">
        <w:rPr>
          <w:rFonts w:ascii="標楷體" w:eastAsia="標楷體" w:hAnsi="標楷體" w:hint="eastAsia"/>
          <w:sz w:val="32"/>
          <w:szCs w:val="32"/>
        </w:rPr>
        <w:t>南部院區，</w:t>
      </w:r>
      <w:r>
        <w:rPr>
          <w:rFonts w:ascii="標楷體" w:eastAsia="標楷體" w:hAnsi="標楷體" w:hint="eastAsia"/>
          <w:sz w:val="32"/>
          <w:szCs w:val="32"/>
        </w:rPr>
        <w:t>但防災保全預算卻是</w:t>
      </w:r>
      <w:r>
        <w:rPr>
          <w:rFonts w:ascii="標楷體" w:eastAsia="標楷體" w:hAnsi="標楷體" w:hint="eastAsia"/>
          <w:sz w:val="32"/>
          <w:szCs w:val="32"/>
        </w:rPr>
        <w:lastRenderedPageBreak/>
        <w:t>北部院區少於南部院區，顯不合理，有檢討必要。爰</w:t>
      </w:r>
      <w:r w:rsidRPr="00D24425">
        <w:rPr>
          <w:rFonts w:ascii="標楷體" w:eastAsia="標楷體" w:hAnsi="標楷體" w:hint="eastAsia"/>
          <w:sz w:val="32"/>
          <w:szCs w:val="32"/>
        </w:rPr>
        <w:t>此關於</w:t>
      </w:r>
      <w:r w:rsidRPr="00D24425">
        <w:rPr>
          <w:rFonts w:ascii="標楷體" w:eastAsia="標楷體" w:hAnsi="標楷體"/>
          <w:sz w:val="32"/>
          <w:szCs w:val="32"/>
        </w:rPr>
        <w:t xml:space="preserve"> 111</w:t>
      </w:r>
      <w:r w:rsidRPr="00D24425">
        <w:rPr>
          <w:rFonts w:ascii="標楷體" w:eastAsia="標楷體" w:hAnsi="標楷體" w:hint="eastAsia"/>
          <w:sz w:val="32"/>
          <w:szCs w:val="32"/>
        </w:rPr>
        <w:t>年</w:t>
      </w:r>
      <w:r>
        <w:rPr>
          <w:rFonts w:ascii="標楷體" w:eastAsia="標楷體" w:hAnsi="標楷體" w:hint="eastAsia"/>
          <w:sz w:val="32"/>
          <w:szCs w:val="32"/>
        </w:rPr>
        <w:t>度</w:t>
      </w:r>
      <w:r w:rsidRPr="00D24425">
        <w:rPr>
          <w:rFonts w:ascii="標楷體" w:eastAsia="標楷體" w:hAnsi="標楷體" w:hint="eastAsia"/>
          <w:sz w:val="32"/>
          <w:szCs w:val="32"/>
        </w:rPr>
        <w:t>國立故宮博物院「文物安全、管理與修復」預算</w:t>
      </w:r>
      <w:r>
        <w:rPr>
          <w:rFonts w:ascii="標楷體" w:eastAsia="標楷體" w:hAnsi="標楷體" w:hint="eastAsia"/>
          <w:sz w:val="32"/>
          <w:szCs w:val="32"/>
        </w:rPr>
        <w:t>編列</w:t>
      </w:r>
      <w:r w:rsidRPr="00D24425">
        <w:rPr>
          <w:rFonts w:ascii="標楷體" w:eastAsia="標楷體" w:hAnsi="標楷體"/>
          <w:sz w:val="32"/>
          <w:szCs w:val="32"/>
        </w:rPr>
        <w:t>1</w:t>
      </w:r>
      <w:r w:rsidRPr="00D24425">
        <w:rPr>
          <w:rFonts w:ascii="標楷體" w:eastAsia="標楷體" w:hAnsi="標楷體" w:hint="eastAsia"/>
          <w:sz w:val="32"/>
          <w:szCs w:val="32"/>
        </w:rPr>
        <w:t>億</w:t>
      </w:r>
      <w:r w:rsidRPr="00D24425">
        <w:rPr>
          <w:rFonts w:ascii="標楷體" w:eastAsia="標楷體" w:hAnsi="標楷體"/>
          <w:sz w:val="32"/>
          <w:szCs w:val="32"/>
        </w:rPr>
        <w:t>5</w:t>
      </w:r>
      <w:r>
        <w:rPr>
          <w:rFonts w:ascii="標楷體" w:eastAsia="標楷體" w:hAnsi="標楷體"/>
          <w:sz w:val="32"/>
          <w:szCs w:val="32"/>
        </w:rPr>
        <w:t>,</w:t>
      </w:r>
      <w:r w:rsidRPr="00D24425">
        <w:rPr>
          <w:rFonts w:ascii="標楷體" w:eastAsia="標楷體" w:hAnsi="標楷體"/>
          <w:sz w:val="32"/>
          <w:szCs w:val="32"/>
        </w:rPr>
        <w:t>480</w:t>
      </w:r>
      <w:r w:rsidRPr="00D24425">
        <w:rPr>
          <w:rFonts w:ascii="標楷體" w:eastAsia="標楷體" w:hAnsi="標楷體" w:hint="eastAsia"/>
          <w:sz w:val="32"/>
          <w:szCs w:val="32"/>
        </w:rPr>
        <w:t>萬</w:t>
      </w:r>
      <w:r w:rsidRPr="00D24425">
        <w:rPr>
          <w:rFonts w:ascii="標楷體" w:eastAsia="標楷體" w:hAnsi="標楷體"/>
          <w:sz w:val="32"/>
          <w:szCs w:val="32"/>
        </w:rPr>
        <w:t>7</w:t>
      </w:r>
      <w:r w:rsidRPr="00D24425">
        <w:rPr>
          <w:rFonts w:ascii="標楷體" w:eastAsia="標楷體" w:hAnsi="標楷體" w:hint="eastAsia"/>
          <w:sz w:val="32"/>
          <w:szCs w:val="32"/>
        </w:rPr>
        <w:t>千元，請</w:t>
      </w:r>
      <w:r w:rsidRPr="00450BF1">
        <w:rPr>
          <w:rFonts w:ascii="標楷體" w:eastAsia="標楷體" w:hAnsi="標楷體" w:hint="eastAsia"/>
          <w:sz w:val="32"/>
          <w:szCs w:val="32"/>
        </w:rPr>
        <w:t>國立故宮博物院</w:t>
      </w:r>
      <w:r w:rsidRPr="00D24425">
        <w:rPr>
          <w:rFonts w:ascii="標楷體" w:eastAsia="標楷體" w:hAnsi="標楷體" w:hint="eastAsia"/>
          <w:sz w:val="32"/>
          <w:szCs w:val="32"/>
        </w:rPr>
        <w:t>就其館藏文物安全、災害預防及文物移動戒護安全於</w:t>
      </w:r>
      <w:r>
        <w:rPr>
          <w:rFonts w:ascii="標楷體" w:eastAsia="標楷體" w:hAnsi="標楷體" w:hint="eastAsia"/>
          <w:sz w:val="32"/>
          <w:szCs w:val="32"/>
        </w:rPr>
        <w:t>3</w:t>
      </w:r>
      <w:r w:rsidRPr="00D24425">
        <w:rPr>
          <w:rFonts w:ascii="標楷體" w:eastAsia="標楷體" w:hAnsi="標楷體" w:hint="eastAsia"/>
          <w:sz w:val="32"/>
          <w:szCs w:val="32"/>
        </w:rPr>
        <w:t>個月內向立法院教育及文化委員會提出書面報告。</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提案人：張廖萬堅</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連署人：吳思瑤  高虹安</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(四十五)111年度</w:t>
      </w:r>
      <w:r w:rsidRPr="00450BF1">
        <w:rPr>
          <w:rFonts w:ascii="標楷體" w:eastAsia="標楷體" w:hAnsi="標楷體" w:hint="eastAsia"/>
          <w:sz w:val="32"/>
          <w:szCs w:val="32"/>
        </w:rPr>
        <w:t>國立故宮博物院第4</w:t>
      </w:r>
      <w:r>
        <w:rPr>
          <w:rFonts w:ascii="標楷體" w:eastAsia="標楷體" w:hAnsi="標楷體" w:hint="eastAsia"/>
          <w:sz w:val="32"/>
          <w:szCs w:val="32"/>
        </w:rPr>
        <w:t>目「文物安全、管理與修護」項下「南部院區典藏與庫房管理」</w:t>
      </w:r>
      <w:r w:rsidRPr="00450BF1">
        <w:rPr>
          <w:rFonts w:ascii="標楷體" w:eastAsia="標楷體" w:hAnsi="標楷體" w:hint="eastAsia"/>
          <w:sz w:val="32"/>
          <w:szCs w:val="32"/>
        </w:rPr>
        <w:t>預算編列2</w:t>
      </w:r>
      <w:r>
        <w:rPr>
          <w:rFonts w:ascii="標楷體" w:eastAsia="標楷體" w:hAnsi="標楷體"/>
          <w:sz w:val="32"/>
          <w:szCs w:val="32"/>
        </w:rPr>
        <w:t>,</w:t>
      </w:r>
      <w:r w:rsidRPr="00450BF1">
        <w:rPr>
          <w:rFonts w:ascii="標楷體" w:eastAsia="標楷體" w:hAnsi="標楷體" w:hint="eastAsia"/>
          <w:sz w:val="32"/>
          <w:szCs w:val="32"/>
        </w:rPr>
        <w:t>644萬9千元，包含南院庫房文物搬移及上架作業</w:t>
      </w:r>
      <w:r>
        <w:rPr>
          <w:rFonts w:ascii="標楷體" w:eastAsia="標楷體" w:hAnsi="標楷體" w:hint="eastAsia"/>
          <w:sz w:val="32"/>
          <w:szCs w:val="32"/>
        </w:rPr>
        <w:t>140</w:t>
      </w:r>
      <w:r w:rsidRPr="00450BF1">
        <w:rPr>
          <w:rFonts w:ascii="標楷體" w:eastAsia="標楷體" w:hAnsi="標楷體" w:hint="eastAsia"/>
          <w:sz w:val="32"/>
          <w:szCs w:val="32"/>
        </w:rPr>
        <w:t>萬8千元、庫房文物整理 50 萬元、文物數位化之數位攝影245萬8千元、展櫃搬運暨展廳邊櫃護保養</w:t>
      </w:r>
      <w:r>
        <w:rPr>
          <w:rFonts w:ascii="標楷體" w:eastAsia="標楷體" w:hAnsi="標楷體" w:hint="eastAsia"/>
          <w:sz w:val="32"/>
          <w:szCs w:val="32"/>
        </w:rPr>
        <w:t>232</w:t>
      </w:r>
      <w:r w:rsidRPr="00450BF1">
        <w:rPr>
          <w:rFonts w:ascii="標楷體" w:eastAsia="標楷體" w:hAnsi="標楷體" w:hint="eastAsia"/>
          <w:sz w:val="32"/>
          <w:szCs w:val="32"/>
        </w:rPr>
        <w:t>萬元…</w:t>
      </w:r>
      <w:r>
        <w:rPr>
          <w:rFonts w:ascii="標楷體" w:eastAsia="標楷體" w:hAnsi="標楷體" w:hint="eastAsia"/>
          <w:sz w:val="32"/>
          <w:szCs w:val="32"/>
        </w:rPr>
        <w:t>…等，搬運作業、整理費、攝影費用皆超出一般坊間物價水準，所費不貲</w:t>
      </w:r>
      <w:r w:rsidRPr="00450BF1">
        <w:rPr>
          <w:rFonts w:ascii="標楷體" w:eastAsia="標楷體" w:hAnsi="標楷體" w:hint="eastAsia"/>
          <w:sz w:val="32"/>
          <w:szCs w:val="32"/>
        </w:rPr>
        <w:t>。文物之保存與修護</w:t>
      </w:r>
      <w:r w:rsidRPr="00922FB6">
        <w:rPr>
          <w:rFonts w:ascii="標楷體" w:eastAsia="標楷體" w:hAnsi="標楷體" w:hint="eastAsia"/>
          <w:sz w:val="32"/>
          <w:szCs w:val="32"/>
        </w:rPr>
        <w:t>是故宮重大任務，絕不能怠惰。惟預算項目之精確度1億5</w:t>
      </w:r>
      <w:r>
        <w:rPr>
          <w:rFonts w:ascii="標楷體" w:eastAsia="標楷體" w:hAnsi="標楷體"/>
          <w:sz w:val="32"/>
          <w:szCs w:val="32"/>
        </w:rPr>
        <w:t>,</w:t>
      </w:r>
      <w:r>
        <w:rPr>
          <w:rFonts w:ascii="標楷體" w:eastAsia="標楷體" w:hAnsi="標楷體" w:hint="eastAsia"/>
          <w:sz w:val="32"/>
          <w:szCs w:val="32"/>
        </w:rPr>
        <w:t>4</w:t>
      </w:r>
      <w:r w:rsidRPr="00922FB6">
        <w:rPr>
          <w:rFonts w:ascii="標楷體" w:eastAsia="標楷體" w:hAnsi="標楷體" w:hint="eastAsia"/>
          <w:sz w:val="32"/>
          <w:szCs w:val="32"/>
        </w:rPr>
        <w:t>80萬</w:t>
      </w:r>
      <w:r>
        <w:rPr>
          <w:rFonts w:ascii="標楷體" w:eastAsia="標楷體" w:hAnsi="標楷體" w:hint="eastAsia"/>
          <w:sz w:val="32"/>
          <w:szCs w:val="32"/>
        </w:rPr>
        <w:t>7千</w:t>
      </w:r>
      <w:r w:rsidRPr="00922FB6">
        <w:rPr>
          <w:rFonts w:ascii="標楷體" w:eastAsia="標楷體" w:hAnsi="標楷體" w:hint="eastAsia"/>
          <w:sz w:val="32"/>
          <w:szCs w:val="32"/>
        </w:rPr>
        <w:t>元不足「文物安全、管理與修護」編列84萬8千元，</w:t>
      </w:r>
      <w:r w:rsidRPr="00450BF1">
        <w:rPr>
          <w:rFonts w:ascii="標楷體" w:eastAsia="標楷體" w:hAnsi="標楷體" w:hint="eastAsia"/>
          <w:sz w:val="32"/>
          <w:szCs w:val="32"/>
        </w:rPr>
        <w:t>卻未詳細交代預算細項。爰請國立故宮博物院於</w:t>
      </w:r>
      <w:r>
        <w:rPr>
          <w:rFonts w:ascii="標楷體" w:eastAsia="標楷體" w:hAnsi="標楷體" w:hint="eastAsia"/>
          <w:sz w:val="32"/>
          <w:szCs w:val="32"/>
        </w:rPr>
        <w:t>3</w:t>
      </w:r>
      <w:r w:rsidRPr="00450BF1">
        <w:rPr>
          <w:rFonts w:ascii="標楷體" w:eastAsia="標楷體" w:hAnsi="標楷體" w:hint="eastAsia"/>
          <w:sz w:val="32"/>
          <w:szCs w:val="32"/>
        </w:rPr>
        <w:t>個月內向立法院教育</w:t>
      </w:r>
      <w:r>
        <w:rPr>
          <w:rFonts w:ascii="標楷體" w:eastAsia="標楷體" w:hAnsi="標楷體" w:hint="eastAsia"/>
          <w:sz w:val="32"/>
          <w:szCs w:val="32"/>
        </w:rPr>
        <w:t>及</w:t>
      </w:r>
      <w:r w:rsidRPr="00450BF1">
        <w:rPr>
          <w:rFonts w:ascii="標楷體" w:eastAsia="標楷體" w:hAnsi="標楷體" w:hint="eastAsia"/>
          <w:sz w:val="32"/>
          <w:szCs w:val="32"/>
        </w:rPr>
        <w:t>文化委員會提出相關書面報告。</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提案人：林宜瑾</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連署人：高虹安  陳秀寳</w:t>
      </w:r>
    </w:p>
    <w:p w:rsidR="0022729B" w:rsidRPr="00450BF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(四十六)</w:t>
      </w:r>
      <w:r w:rsidRPr="00450BF1">
        <w:rPr>
          <w:rFonts w:ascii="標楷體" w:eastAsia="標楷體" w:hAnsi="標楷體" w:hint="eastAsia"/>
          <w:sz w:val="32"/>
          <w:szCs w:val="32"/>
        </w:rPr>
        <w:t>國立故宮博物院豐沛之館藏享有國際博物館、美術館競相邀展合作之世界級地位，回饋展之形式應有前瞻思維，可由實體展件「借、換展」調整策略為「人才培育面向」之合作。</w:t>
      </w:r>
      <w:r>
        <w:rPr>
          <w:rFonts w:ascii="標楷體" w:eastAsia="標楷體" w:hAnsi="標楷體" w:hint="eastAsia"/>
          <w:sz w:val="32"/>
          <w:szCs w:val="32"/>
        </w:rPr>
        <w:t>蓋</w:t>
      </w:r>
      <w:r w:rsidRPr="00450BF1">
        <w:rPr>
          <w:rFonts w:ascii="標楷體" w:eastAsia="標楷體" w:hAnsi="標楷體" w:hint="eastAsia"/>
          <w:sz w:val="32"/>
          <w:szCs w:val="32"/>
        </w:rPr>
        <w:t>我國文物修復人才缺，受行政院文化會報高度重視，雖文化部文化資產局推動「文化資產學院人才培育計畫」，另有部分大學開設相關科系</w:t>
      </w:r>
      <w:r>
        <w:rPr>
          <w:rFonts w:ascii="標楷體" w:eastAsia="標楷體" w:hAnsi="標楷體" w:hint="eastAsia"/>
          <w:sz w:val="32"/>
          <w:szCs w:val="32"/>
        </w:rPr>
        <w:t>館</w:t>
      </w:r>
      <w:r w:rsidRPr="00450BF1">
        <w:rPr>
          <w:rFonts w:ascii="標楷體" w:eastAsia="標楷體" w:hAnsi="標楷體" w:hint="eastAsia"/>
          <w:sz w:val="32"/>
          <w:szCs w:val="32"/>
        </w:rPr>
        <w:t>所，但仍有教育量能不足、培力緩不濟急、不同文物品類間修復人才不均等問題。綜觀國際經驗，如法國羅浮宮、國立自然史博物館等館所，有健全</w:t>
      </w:r>
      <w:r w:rsidRPr="00450BF1">
        <w:rPr>
          <w:rFonts w:ascii="標楷體" w:eastAsia="標楷體" w:hAnsi="標楷體" w:hint="eastAsia"/>
          <w:sz w:val="32"/>
          <w:szCs w:val="32"/>
        </w:rPr>
        <w:lastRenderedPageBreak/>
        <w:t>之學位制度，培育博物館經營所需如修復技藝、博物館學、藝術史、策展等全方位人才，日本、美國之博物館文創開發與行銷也</w:t>
      </w:r>
      <w:r>
        <w:rPr>
          <w:rFonts w:ascii="標楷體" w:eastAsia="標楷體" w:hAnsi="標楷體" w:hint="eastAsia"/>
          <w:sz w:val="32"/>
          <w:szCs w:val="32"/>
        </w:rPr>
        <w:t>屢</w:t>
      </w:r>
      <w:r w:rsidRPr="00450BF1">
        <w:rPr>
          <w:rFonts w:ascii="標楷體" w:eastAsia="標楷體" w:hAnsi="標楷體" w:hint="eastAsia"/>
          <w:sz w:val="32"/>
          <w:szCs w:val="32"/>
        </w:rPr>
        <w:t>有驚艷之作，相關軟實力培育資源正適做交流之回饋。建請故宮轉化「以展換展」之單一回饋思維，向國際交流之館所商議「以展</w:t>
      </w:r>
      <w:r>
        <w:rPr>
          <w:rFonts w:ascii="標楷體" w:eastAsia="標楷體" w:hAnsi="標楷體" w:hint="eastAsia"/>
          <w:sz w:val="32"/>
          <w:szCs w:val="32"/>
        </w:rPr>
        <w:t>換</w:t>
      </w:r>
      <w:r w:rsidRPr="00450BF1">
        <w:rPr>
          <w:rFonts w:ascii="標楷體" w:eastAsia="標楷體" w:hAnsi="標楷體" w:hint="eastAsia"/>
          <w:sz w:val="32"/>
          <w:szCs w:val="32"/>
        </w:rPr>
        <w:t>培育」之新型態回饋，研議進行</w:t>
      </w:r>
      <w:r w:rsidRPr="00450BF1">
        <w:rPr>
          <w:rFonts w:ascii="標楷體" w:eastAsia="標楷體" w:hAnsi="標楷體"/>
          <w:sz w:val="32"/>
          <w:szCs w:val="32"/>
        </w:rPr>
        <w:t>:</w:t>
      </w:r>
    </w:p>
    <w:p w:rsidR="0022729B" w:rsidRPr="00450BF1" w:rsidRDefault="0022729B" w:rsidP="00017AA4">
      <w:pPr>
        <w:overflowPunct w:val="0"/>
        <w:spacing w:line="500" w:lineRule="exact"/>
        <w:ind w:leftChars="450" w:left="1400" w:hangingChars="100" w:hanging="320"/>
        <w:jc w:val="both"/>
        <w:rPr>
          <w:rFonts w:ascii="標楷體" w:eastAsia="標楷體" w:hAnsi="標楷體"/>
          <w:sz w:val="32"/>
          <w:szCs w:val="32"/>
        </w:rPr>
      </w:pPr>
      <w:r w:rsidRPr="00450BF1">
        <w:rPr>
          <w:rFonts w:ascii="標楷體" w:eastAsia="標楷體" w:hAnsi="標楷體" w:hint="eastAsia"/>
          <w:sz w:val="32"/>
          <w:szCs w:val="32"/>
        </w:rPr>
        <w:t>1.與合作之國際博物館溝通合作新模式，以「故宮文物借展，並送人才至該館所進修實習作為回饋」</w:t>
      </w:r>
    </w:p>
    <w:p w:rsidR="0022729B" w:rsidRPr="00450BF1" w:rsidRDefault="0022729B" w:rsidP="00017AA4">
      <w:pPr>
        <w:overflowPunct w:val="0"/>
        <w:spacing w:line="500" w:lineRule="exact"/>
        <w:ind w:leftChars="450" w:left="1400" w:hangingChars="100" w:hanging="320"/>
        <w:jc w:val="both"/>
        <w:rPr>
          <w:rFonts w:ascii="標楷體" w:eastAsia="標楷體" w:hAnsi="標楷體"/>
          <w:sz w:val="32"/>
          <w:szCs w:val="32"/>
        </w:rPr>
      </w:pPr>
      <w:r w:rsidRPr="00450BF1">
        <w:rPr>
          <w:rFonts w:ascii="標楷體" w:eastAsia="標楷體" w:hAnsi="標楷體" w:hint="eastAsia"/>
          <w:sz w:val="32"/>
          <w:szCs w:val="32"/>
        </w:rPr>
        <w:t>2.與文化部、教育部共同研議，提供出國進修之博物館人才獎助學金和生活補助，並協助學歷認定事宜。</w:t>
      </w:r>
    </w:p>
    <w:p w:rsidR="0022729B" w:rsidRPr="00450BF1" w:rsidRDefault="0022729B" w:rsidP="00017AA4">
      <w:pPr>
        <w:overflowPunct w:val="0"/>
        <w:spacing w:line="500" w:lineRule="exact"/>
        <w:ind w:leftChars="450" w:left="1400" w:hangingChars="100" w:hanging="320"/>
        <w:jc w:val="both"/>
        <w:rPr>
          <w:rFonts w:ascii="標楷體" w:eastAsia="標楷體" w:hAnsi="標楷體"/>
          <w:sz w:val="32"/>
          <w:szCs w:val="32"/>
        </w:rPr>
      </w:pPr>
      <w:r>
        <w:rPr>
          <w:rFonts w:ascii="標楷體" w:eastAsia="標楷體" w:hAnsi="標楷體" w:hint="eastAsia"/>
          <w:sz w:val="32"/>
          <w:szCs w:val="32"/>
        </w:rPr>
        <w:t>3.</w:t>
      </w:r>
      <w:r w:rsidRPr="00450BF1">
        <w:rPr>
          <w:rFonts w:ascii="標楷體" w:eastAsia="標楷體" w:hAnsi="標楷體" w:hint="eastAsia"/>
          <w:sz w:val="32"/>
          <w:szCs w:val="32"/>
        </w:rPr>
        <w:t>針對出國進修人才，故宮應在人事制度上進行彈性調整，保留留職停薪等選項，以利人才學成後回館任職。</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 xml:space="preserve">        爰</w:t>
      </w:r>
      <w:r w:rsidRPr="00450BF1">
        <w:rPr>
          <w:rFonts w:ascii="標楷體" w:eastAsia="標楷體" w:hAnsi="標楷體" w:hint="eastAsia"/>
          <w:sz w:val="32"/>
          <w:szCs w:val="32"/>
        </w:rPr>
        <w:t>請國立故宮博物院於</w:t>
      </w:r>
      <w:r>
        <w:rPr>
          <w:rFonts w:ascii="標楷體" w:eastAsia="標楷體" w:hAnsi="標楷體" w:hint="eastAsia"/>
          <w:sz w:val="32"/>
          <w:szCs w:val="32"/>
        </w:rPr>
        <w:t>3</w:t>
      </w:r>
      <w:r w:rsidRPr="00450BF1">
        <w:rPr>
          <w:rFonts w:ascii="標楷體" w:eastAsia="標楷體" w:hAnsi="標楷體" w:hint="eastAsia"/>
          <w:sz w:val="32"/>
          <w:szCs w:val="32"/>
        </w:rPr>
        <w:t>個月內向</w:t>
      </w:r>
      <w:r>
        <w:rPr>
          <w:rFonts w:ascii="標楷體" w:eastAsia="標楷體" w:hAnsi="標楷體" w:hint="eastAsia"/>
          <w:sz w:val="32"/>
          <w:szCs w:val="32"/>
        </w:rPr>
        <w:t>立法院教育及文化</w:t>
      </w:r>
      <w:r w:rsidRPr="00450BF1">
        <w:rPr>
          <w:rFonts w:ascii="標楷體" w:eastAsia="標楷體" w:hAnsi="標楷體" w:hint="eastAsia"/>
          <w:sz w:val="32"/>
          <w:szCs w:val="32"/>
        </w:rPr>
        <w:t>委員會提出書面報告。</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提案人：吳思瑤</w:t>
      </w:r>
    </w:p>
    <w:p w:rsidR="0022729B"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連署人：范  雲  陳秀寳</w:t>
      </w:r>
    </w:p>
    <w:p w:rsidR="0022729B" w:rsidRPr="00450BF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(四十七)</w:t>
      </w:r>
      <w:r w:rsidRPr="00450BF1">
        <w:rPr>
          <w:rFonts w:ascii="標楷體" w:eastAsia="標楷體" w:hAnsi="標楷體" w:hint="eastAsia"/>
          <w:sz w:val="32"/>
          <w:szCs w:val="32"/>
        </w:rPr>
        <w:t>我國文物修復人才缺，行政院文化會報列為跨部會討論因應議題，雖文化部文化資產局推動「文化資產學院人才培育計畫」，另有部分大學開設相關科系館所，但修復重視實操技藝，校園並無典藏文物可供學習演練操作之用，學生縱使取得學位，所獲訓練恐難足以投入修復產業。</w:t>
      </w:r>
      <w:r w:rsidRPr="00922FB6">
        <w:rPr>
          <w:rFonts w:ascii="標楷體" w:eastAsia="標楷體" w:hAnsi="標楷體" w:hint="eastAsia"/>
          <w:sz w:val="32"/>
          <w:szCs w:val="32"/>
        </w:rPr>
        <w:t>國立故宮博物院</w:t>
      </w:r>
      <w:r w:rsidRPr="00450BF1">
        <w:rPr>
          <w:rFonts w:ascii="標楷體" w:eastAsia="標楷體" w:hAnsi="標楷體" w:hint="eastAsia"/>
          <w:sz w:val="32"/>
          <w:szCs w:val="32"/>
        </w:rPr>
        <w:t>為世界級博物館，但正式、約聘人力總計僅</w:t>
      </w:r>
      <w:r>
        <w:rPr>
          <w:rFonts w:ascii="標楷體" w:eastAsia="標楷體" w:hAnsi="標楷體" w:hint="eastAsia"/>
          <w:sz w:val="32"/>
          <w:szCs w:val="32"/>
        </w:rPr>
        <w:t>16</w:t>
      </w:r>
      <w:r w:rsidRPr="00450BF1">
        <w:rPr>
          <w:rFonts w:ascii="標楷體" w:eastAsia="標楷體" w:hAnsi="標楷體" w:hint="eastAsia"/>
          <w:sz w:val="32"/>
          <w:szCs w:val="32"/>
        </w:rPr>
        <w:t>位，且因故宮文物通常僅作展示前修復之「治療性修復</w:t>
      </w:r>
      <w:r>
        <w:rPr>
          <w:rFonts w:ascii="標楷體" w:eastAsia="標楷體" w:hAnsi="標楷體" w:hint="eastAsia"/>
          <w:sz w:val="32"/>
          <w:szCs w:val="32"/>
        </w:rPr>
        <w:t>」</w:t>
      </w:r>
      <w:r w:rsidRPr="00450BF1">
        <w:rPr>
          <w:rFonts w:ascii="標楷體" w:eastAsia="標楷體" w:hAnsi="標楷體" w:hint="eastAsia"/>
          <w:sz w:val="32"/>
          <w:szCs w:val="32"/>
        </w:rPr>
        <w:t>，無法針對典藏文物投入更全面的「預防性修復</w:t>
      </w:r>
      <w:r>
        <w:rPr>
          <w:rFonts w:ascii="標楷體" w:eastAsia="標楷體" w:hAnsi="標楷體" w:hint="eastAsia"/>
          <w:sz w:val="32"/>
          <w:szCs w:val="32"/>
        </w:rPr>
        <w:t>」</w:t>
      </w:r>
      <w:r w:rsidRPr="00450BF1">
        <w:rPr>
          <w:rFonts w:ascii="標楷體" w:eastAsia="標楷體" w:hAnsi="標楷體" w:hint="eastAsia"/>
          <w:sz w:val="32"/>
          <w:szCs w:val="32"/>
        </w:rPr>
        <w:t>，修復人力與專業皆有待提升。</w:t>
      </w:r>
      <w:r>
        <w:rPr>
          <w:rFonts w:ascii="標楷體" w:eastAsia="標楷體" w:hAnsi="標楷體" w:hint="eastAsia"/>
          <w:sz w:val="32"/>
          <w:szCs w:val="32"/>
        </w:rPr>
        <w:t>故宮原已策劃在南部院區</w:t>
      </w:r>
      <w:r w:rsidRPr="00450BF1">
        <w:rPr>
          <w:rFonts w:ascii="標楷體" w:eastAsia="標楷體" w:hAnsi="標楷體" w:hint="eastAsia"/>
          <w:sz w:val="32"/>
          <w:szCs w:val="32"/>
        </w:rPr>
        <w:t>成立「國寶文物修復展示館」，南院空間開</w:t>
      </w:r>
      <w:r>
        <w:rPr>
          <w:rFonts w:ascii="標楷體" w:eastAsia="標楷體" w:hAnsi="標楷體" w:hint="eastAsia"/>
          <w:sz w:val="32"/>
          <w:szCs w:val="32"/>
        </w:rPr>
        <w:t>闊</w:t>
      </w:r>
      <w:r w:rsidRPr="00450BF1">
        <w:rPr>
          <w:rFonts w:ascii="標楷體" w:eastAsia="標楷體" w:hAnsi="標楷體" w:hint="eastAsia"/>
          <w:sz w:val="32"/>
          <w:szCs w:val="32"/>
        </w:rPr>
        <w:t>、用途彈性，典藏之故宮與亞洲文物種類眾多，並鄰近幾所主要開設修復系所的大學如正修科技大學、國立臺南藝術大學、國立雲林科技大學，坐擁地利之便。為整合學用需求，並達成跨館所組成「文物修復國家</w:t>
      </w:r>
      <w:r w:rsidRPr="00450BF1">
        <w:rPr>
          <w:rFonts w:ascii="標楷體" w:eastAsia="標楷體" w:hAnsi="標楷體" w:hint="eastAsia"/>
          <w:sz w:val="32"/>
          <w:szCs w:val="32"/>
        </w:rPr>
        <w:lastRenderedPageBreak/>
        <w:t>隊」之效益，建請故</w:t>
      </w:r>
      <w:r>
        <w:rPr>
          <w:rFonts w:ascii="標楷體" w:eastAsia="標楷體" w:hAnsi="標楷體" w:hint="eastAsia"/>
          <w:sz w:val="32"/>
          <w:szCs w:val="32"/>
        </w:rPr>
        <w:t>宮</w:t>
      </w:r>
      <w:r w:rsidRPr="00450BF1">
        <w:rPr>
          <w:rFonts w:ascii="標楷體" w:eastAsia="標楷體" w:hAnsi="標楷體" w:hint="eastAsia"/>
          <w:sz w:val="32"/>
          <w:szCs w:val="32"/>
        </w:rPr>
        <w:t>善用南院空間與儀器設備，將國寶文物修復展示計畫擴大打造「國家文物修復中心」，達成</w:t>
      </w:r>
      <w:r w:rsidRPr="00450BF1">
        <w:rPr>
          <w:rFonts w:ascii="標楷體" w:eastAsia="標楷體" w:hAnsi="標楷體"/>
          <w:sz w:val="32"/>
          <w:szCs w:val="32"/>
        </w:rPr>
        <w:t>:</w:t>
      </w:r>
    </w:p>
    <w:p w:rsidR="0022729B" w:rsidRPr="00450BF1" w:rsidRDefault="0022729B" w:rsidP="00017AA4">
      <w:pPr>
        <w:overflowPunct w:val="0"/>
        <w:spacing w:line="500" w:lineRule="exact"/>
        <w:ind w:leftChars="450" w:left="1400" w:hangingChars="100" w:hanging="320"/>
        <w:jc w:val="both"/>
        <w:rPr>
          <w:rFonts w:ascii="標楷體" w:eastAsia="標楷體" w:hAnsi="標楷體"/>
          <w:sz w:val="32"/>
          <w:szCs w:val="32"/>
        </w:rPr>
      </w:pPr>
      <w:r>
        <w:rPr>
          <w:rFonts w:ascii="標楷體" w:eastAsia="標楷體" w:hAnsi="標楷體" w:hint="eastAsia"/>
          <w:sz w:val="32"/>
          <w:szCs w:val="32"/>
        </w:rPr>
        <w:t>1.</w:t>
      </w:r>
      <w:r w:rsidRPr="00450BF1">
        <w:rPr>
          <w:rFonts w:ascii="標楷體" w:eastAsia="標楷體" w:hAnsi="標楷體" w:hint="eastAsia"/>
          <w:sz w:val="32"/>
          <w:szCs w:val="32"/>
        </w:rPr>
        <w:t>與有實際操作修復之大學科系合作，開放教學使用，並可與故宮修復師進行交流與教學傳承。</w:t>
      </w:r>
    </w:p>
    <w:p w:rsidR="0022729B" w:rsidRPr="00450BF1" w:rsidRDefault="0022729B" w:rsidP="00017AA4">
      <w:pPr>
        <w:overflowPunct w:val="0"/>
        <w:spacing w:line="500" w:lineRule="exact"/>
        <w:ind w:leftChars="450" w:left="1400" w:hangingChars="100" w:hanging="320"/>
        <w:jc w:val="both"/>
        <w:rPr>
          <w:rFonts w:ascii="標楷體" w:eastAsia="標楷體" w:hAnsi="標楷體"/>
          <w:sz w:val="32"/>
          <w:szCs w:val="32"/>
        </w:rPr>
      </w:pPr>
      <w:r>
        <w:rPr>
          <w:rFonts w:ascii="標楷體" w:eastAsia="標楷體" w:hAnsi="標楷體" w:hint="eastAsia"/>
          <w:sz w:val="32"/>
          <w:szCs w:val="32"/>
        </w:rPr>
        <w:t>2.</w:t>
      </w:r>
      <w:r w:rsidRPr="00450BF1">
        <w:rPr>
          <w:rFonts w:ascii="標楷體" w:eastAsia="標楷體" w:hAnsi="標楷體" w:hint="eastAsia"/>
          <w:sz w:val="32"/>
          <w:szCs w:val="32"/>
        </w:rPr>
        <w:t>擴大各國立博物館合作，開放南院空間及設備供有修復需求之文化館</w:t>
      </w:r>
      <w:r>
        <w:rPr>
          <w:rFonts w:ascii="標楷體" w:eastAsia="標楷體" w:hAnsi="標楷體" w:hint="eastAsia"/>
          <w:sz w:val="32"/>
          <w:szCs w:val="32"/>
        </w:rPr>
        <w:t>舍</w:t>
      </w:r>
      <w:r w:rsidRPr="00450BF1">
        <w:rPr>
          <w:rFonts w:ascii="標楷體" w:eastAsia="標楷體" w:hAnsi="標楷體" w:hint="eastAsia"/>
          <w:sz w:val="32"/>
          <w:szCs w:val="32"/>
        </w:rPr>
        <w:t>利用，達到資源共享極大化。</w:t>
      </w:r>
    </w:p>
    <w:p w:rsidR="0022729B" w:rsidRPr="00975A69"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 xml:space="preserve">        爰</w:t>
      </w:r>
      <w:r w:rsidRPr="00450BF1">
        <w:rPr>
          <w:rFonts w:ascii="標楷體" w:eastAsia="標楷體" w:hAnsi="標楷體" w:hint="eastAsia"/>
          <w:sz w:val="32"/>
          <w:szCs w:val="32"/>
        </w:rPr>
        <w:t>請</w:t>
      </w:r>
      <w:r>
        <w:rPr>
          <w:rFonts w:ascii="標楷體" w:eastAsia="標楷體" w:hAnsi="標楷體" w:hint="eastAsia"/>
          <w:sz w:val="32"/>
          <w:szCs w:val="32"/>
        </w:rPr>
        <w:t>國立故宮博物院</w:t>
      </w:r>
      <w:r w:rsidRPr="00450BF1">
        <w:rPr>
          <w:rFonts w:ascii="標楷體" w:eastAsia="標楷體" w:hAnsi="標楷體" w:hint="eastAsia"/>
          <w:sz w:val="32"/>
          <w:szCs w:val="32"/>
        </w:rPr>
        <w:t>於</w:t>
      </w:r>
      <w:r>
        <w:rPr>
          <w:rFonts w:ascii="標楷體" w:eastAsia="標楷體" w:hAnsi="標楷體" w:hint="eastAsia"/>
          <w:sz w:val="32"/>
          <w:szCs w:val="32"/>
        </w:rPr>
        <w:t>3</w:t>
      </w:r>
      <w:r w:rsidRPr="00450BF1">
        <w:rPr>
          <w:rFonts w:ascii="標楷體" w:eastAsia="標楷體" w:hAnsi="標楷體" w:hint="eastAsia"/>
          <w:sz w:val="32"/>
          <w:szCs w:val="32"/>
        </w:rPr>
        <w:t>個月內向</w:t>
      </w:r>
      <w:r>
        <w:rPr>
          <w:rFonts w:ascii="標楷體" w:eastAsia="標楷體" w:hAnsi="標楷體" w:hint="eastAsia"/>
          <w:sz w:val="32"/>
          <w:szCs w:val="32"/>
        </w:rPr>
        <w:t>立法院教育及文化</w:t>
      </w:r>
      <w:r w:rsidRPr="00450BF1">
        <w:rPr>
          <w:rFonts w:ascii="標楷體" w:eastAsia="標楷體" w:hAnsi="標楷體" w:hint="eastAsia"/>
          <w:sz w:val="32"/>
          <w:szCs w:val="32"/>
        </w:rPr>
        <w:t>委員會提出書面報告。</w:t>
      </w:r>
    </w:p>
    <w:p w:rsidR="0022729B" w:rsidRDefault="0022729B" w:rsidP="00017AA4">
      <w:pPr>
        <w:overflowPunct w:val="0"/>
        <w:spacing w:line="500" w:lineRule="exact"/>
        <w:ind w:leftChars="1250" w:left="3000"/>
        <w:jc w:val="both"/>
        <w:rPr>
          <w:rFonts w:ascii="標楷體" w:eastAsia="標楷體" w:hAnsi="標楷體"/>
          <w:snapToGrid w:val="0"/>
          <w:sz w:val="32"/>
          <w:szCs w:val="32"/>
        </w:rPr>
      </w:pPr>
      <w:r>
        <w:rPr>
          <w:rFonts w:ascii="標楷體" w:eastAsia="標楷體" w:hAnsi="標楷體" w:hint="eastAsia"/>
          <w:snapToGrid w:val="0"/>
          <w:sz w:val="32"/>
          <w:szCs w:val="32"/>
        </w:rPr>
        <w:t>提案人：吳思瑤</w:t>
      </w:r>
    </w:p>
    <w:p w:rsidR="0022729B" w:rsidRPr="002D3606" w:rsidRDefault="0022729B" w:rsidP="00017AA4">
      <w:pPr>
        <w:overflowPunct w:val="0"/>
        <w:spacing w:line="500" w:lineRule="exact"/>
        <w:ind w:leftChars="1250" w:left="3000"/>
        <w:jc w:val="both"/>
        <w:rPr>
          <w:rFonts w:ascii="標楷體" w:eastAsia="標楷體" w:hAnsi="標楷體"/>
          <w:snapToGrid w:val="0"/>
          <w:sz w:val="32"/>
          <w:szCs w:val="32"/>
        </w:rPr>
      </w:pPr>
      <w:r>
        <w:rPr>
          <w:rFonts w:ascii="標楷體" w:eastAsia="標楷體" w:hAnsi="標楷體" w:hint="eastAsia"/>
          <w:snapToGrid w:val="0"/>
          <w:sz w:val="32"/>
          <w:szCs w:val="32"/>
        </w:rPr>
        <w:t>連署人：范  雲  陳秀寳</w:t>
      </w:r>
    </w:p>
    <w:p w:rsidR="0022729B" w:rsidRPr="00652E38" w:rsidRDefault="0022729B" w:rsidP="00017AA4">
      <w:pPr>
        <w:snapToGrid w:val="0"/>
        <w:spacing w:beforeLines="50" w:before="180" w:after="240" w:line="500" w:lineRule="exact"/>
        <w:ind w:leftChars="1" w:left="642" w:hangingChars="200" w:hanging="640"/>
        <w:contextualSpacing/>
        <w:jc w:val="both"/>
        <w:rPr>
          <w:rFonts w:ascii="標楷體" w:eastAsia="標楷體" w:hAnsi="標楷體"/>
          <w:sz w:val="32"/>
          <w:szCs w:val="32"/>
        </w:rPr>
      </w:pPr>
      <w:r w:rsidRPr="00652E38">
        <w:rPr>
          <w:rFonts w:ascii="標楷體" w:eastAsia="標楷體" w:hAnsi="標楷體" w:hint="eastAsia"/>
          <w:sz w:val="32"/>
          <w:szCs w:val="32"/>
        </w:rPr>
        <w:t>五、111年度中央政府總預算案有關國立故宮博物院主管故宮文物藝術發展基金</w:t>
      </w:r>
      <w:r w:rsidRPr="00652E38">
        <w:rPr>
          <w:rFonts w:ascii="標楷體" w:eastAsia="標楷體" w:hAnsi="標楷體" w:hint="eastAsia"/>
          <w:bCs/>
          <w:sz w:val="32"/>
          <w:szCs w:val="32"/>
        </w:rPr>
        <w:t>附屬</w:t>
      </w:r>
      <w:r w:rsidRPr="00652E38">
        <w:rPr>
          <w:rFonts w:ascii="標楷體" w:eastAsia="標楷體" w:hAnsi="標楷體" w:hint="eastAsia"/>
          <w:sz w:val="32"/>
          <w:szCs w:val="32"/>
        </w:rPr>
        <w:t>單位預算案，審查完竣。審查結果如下：</w:t>
      </w:r>
    </w:p>
    <w:p w:rsidR="0022729B" w:rsidRPr="002D3606" w:rsidRDefault="0022729B" w:rsidP="00017AA4">
      <w:pPr>
        <w:kinsoku w:val="0"/>
        <w:overflowPunct w:val="0"/>
        <w:autoSpaceDN w:val="0"/>
        <w:spacing w:line="500" w:lineRule="exact"/>
        <w:ind w:leftChars="200" w:left="1120" w:hangingChars="200" w:hanging="640"/>
        <w:jc w:val="both"/>
        <w:textAlignment w:val="center"/>
        <w:rPr>
          <w:rFonts w:ascii="標楷體" w:eastAsia="標楷體" w:hAnsi="標楷體"/>
          <w:snapToGrid w:val="0"/>
          <w:sz w:val="32"/>
          <w:szCs w:val="32"/>
        </w:rPr>
      </w:pPr>
      <w:r w:rsidRPr="002D3606">
        <w:rPr>
          <w:rFonts w:ascii="標楷體" w:eastAsia="標楷體" w:hAnsi="標楷體" w:hint="eastAsia"/>
          <w:snapToGrid w:val="0"/>
          <w:sz w:val="32"/>
          <w:szCs w:val="32"/>
        </w:rPr>
        <w:t>(一)業務計畫：應依據業務收支、轉投資、固定資產建設改良擴充及資金運用等項之審查結果，隨同調整。</w:t>
      </w:r>
    </w:p>
    <w:p w:rsidR="0022729B" w:rsidRPr="002D3606" w:rsidRDefault="0022729B" w:rsidP="00017AA4">
      <w:pPr>
        <w:kinsoku w:val="0"/>
        <w:overflowPunct w:val="0"/>
        <w:autoSpaceDN w:val="0"/>
        <w:spacing w:line="500" w:lineRule="exact"/>
        <w:ind w:leftChars="200" w:left="1120" w:hangingChars="200" w:hanging="640"/>
        <w:jc w:val="both"/>
        <w:textAlignment w:val="center"/>
        <w:rPr>
          <w:rFonts w:ascii="標楷體" w:eastAsia="標楷體" w:hAnsi="標楷體"/>
          <w:snapToGrid w:val="0"/>
          <w:sz w:val="32"/>
          <w:szCs w:val="32"/>
        </w:rPr>
      </w:pPr>
      <w:r w:rsidRPr="002D3606">
        <w:rPr>
          <w:rFonts w:ascii="標楷體" w:eastAsia="標楷體" w:hAnsi="標楷體" w:hint="eastAsia"/>
          <w:snapToGrid w:val="0"/>
          <w:sz w:val="32"/>
          <w:szCs w:val="32"/>
        </w:rPr>
        <w:t>(二)業務收支：</w:t>
      </w:r>
    </w:p>
    <w:p w:rsidR="0022729B" w:rsidRPr="002D3606" w:rsidRDefault="0022729B" w:rsidP="00017AA4">
      <w:pPr>
        <w:kinsoku w:val="0"/>
        <w:overflowPunct w:val="0"/>
        <w:autoSpaceDN w:val="0"/>
        <w:spacing w:line="500" w:lineRule="exact"/>
        <w:ind w:leftChars="450" w:left="1400" w:hangingChars="100" w:hanging="320"/>
        <w:jc w:val="both"/>
        <w:textAlignment w:val="center"/>
        <w:rPr>
          <w:rFonts w:ascii="標楷體" w:eastAsia="標楷體" w:hAnsi="標楷體"/>
          <w:snapToGrid w:val="0"/>
          <w:sz w:val="32"/>
          <w:szCs w:val="32"/>
        </w:rPr>
      </w:pPr>
      <w:r w:rsidRPr="002D3606">
        <w:rPr>
          <w:rFonts w:ascii="標楷體" w:eastAsia="標楷體" w:hAnsi="標楷體" w:hint="eastAsia"/>
          <w:snapToGrid w:val="0"/>
          <w:sz w:val="32"/>
          <w:szCs w:val="32"/>
        </w:rPr>
        <w:t>1.業務總收入：原列3</w:t>
      </w:r>
      <w:r w:rsidRPr="002D3606">
        <w:rPr>
          <w:rFonts w:ascii="標楷體" w:eastAsia="標楷體" w:hAnsi="標楷體" w:hint="eastAsia"/>
          <w:sz w:val="32"/>
          <w:szCs w:val="32"/>
        </w:rPr>
        <w:t>億6,028萬6千元</w:t>
      </w:r>
      <w:r w:rsidRPr="002D3606">
        <w:rPr>
          <w:rFonts w:ascii="標楷體" w:eastAsia="標楷體" w:hAnsi="標楷體" w:hint="eastAsia"/>
          <w:snapToGrid w:val="0"/>
          <w:sz w:val="32"/>
          <w:szCs w:val="32"/>
        </w:rPr>
        <w:t>，增列500萬元，其餘均照列，改列為</w:t>
      </w:r>
      <w:r w:rsidRPr="00975A69">
        <w:rPr>
          <w:rFonts w:ascii="標楷體" w:eastAsia="標楷體" w:hAnsi="標楷體"/>
          <w:snapToGrid w:val="0"/>
          <w:sz w:val="32"/>
          <w:szCs w:val="32"/>
        </w:rPr>
        <w:t>3</w:t>
      </w:r>
      <w:r w:rsidRPr="002D3606">
        <w:rPr>
          <w:rFonts w:ascii="標楷體" w:eastAsia="標楷體" w:hAnsi="標楷體" w:hint="eastAsia"/>
          <w:snapToGrid w:val="0"/>
          <w:sz w:val="32"/>
          <w:szCs w:val="32"/>
        </w:rPr>
        <w:t>億6,</w:t>
      </w:r>
      <w:r w:rsidRPr="00975A69">
        <w:rPr>
          <w:rFonts w:ascii="標楷體" w:eastAsia="標楷體" w:hAnsi="標楷體"/>
          <w:snapToGrid w:val="0"/>
          <w:sz w:val="32"/>
          <w:szCs w:val="32"/>
        </w:rPr>
        <w:t>528</w:t>
      </w:r>
      <w:r w:rsidRPr="002D3606">
        <w:rPr>
          <w:rFonts w:ascii="標楷體" w:eastAsia="標楷體" w:hAnsi="標楷體" w:hint="eastAsia"/>
          <w:snapToGrid w:val="0"/>
          <w:sz w:val="32"/>
          <w:szCs w:val="32"/>
        </w:rPr>
        <w:t>萬</w:t>
      </w:r>
      <w:r w:rsidRPr="00975A69">
        <w:rPr>
          <w:rFonts w:ascii="標楷體" w:eastAsia="標楷體" w:hAnsi="標楷體"/>
          <w:snapToGrid w:val="0"/>
          <w:sz w:val="32"/>
          <w:szCs w:val="32"/>
        </w:rPr>
        <w:t>6</w:t>
      </w:r>
      <w:r w:rsidRPr="002D3606">
        <w:rPr>
          <w:rFonts w:ascii="標楷體" w:eastAsia="標楷體" w:hAnsi="標楷體" w:hint="eastAsia"/>
          <w:snapToGrid w:val="0"/>
          <w:sz w:val="32"/>
          <w:szCs w:val="32"/>
        </w:rPr>
        <w:t>千元。</w:t>
      </w:r>
    </w:p>
    <w:p w:rsidR="0022729B" w:rsidRPr="002D3606" w:rsidRDefault="0022729B" w:rsidP="00017AA4">
      <w:pPr>
        <w:kinsoku w:val="0"/>
        <w:overflowPunct w:val="0"/>
        <w:autoSpaceDN w:val="0"/>
        <w:spacing w:line="500" w:lineRule="exact"/>
        <w:ind w:leftChars="450" w:left="1400" w:hangingChars="100" w:hanging="320"/>
        <w:jc w:val="both"/>
        <w:textAlignment w:val="center"/>
        <w:rPr>
          <w:rFonts w:ascii="標楷體" w:eastAsia="標楷體" w:hAnsi="標楷體"/>
          <w:snapToGrid w:val="0"/>
          <w:sz w:val="32"/>
          <w:szCs w:val="32"/>
        </w:rPr>
      </w:pPr>
      <w:r w:rsidRPr="002D3606">
        <w:rPr>
          <w:rFonts w:ascii="標楷體" w:eastAsia="標楷體" w:hAnsi="標楷體" w:hint="eastAsia"/>
          <w:snapToGrid w:val="0"/>
          <w:sz w:val="32"/>
          <w:szCs w:val="32"/>
        </w:rPr>
        <w:t>2.業務總支出：3億1,415萬9千元，照列。</w:t>
      </w:r>
    </w:p>
    <w:p w:rsidR="0022729B" w:rsidRPr="002D3606" w:rsidRDefault="0022729B" w:rsidP="00017AA4">
      <w:pPr>
        <w:kinsoku w:val="0"/>
        <w:overflowPunct w:val="0"/>
        <w:autoSpaceDN w:val="0"/>
        <w:spacing w:line="500" w:lineRule="exact"/>
        <w:ind w:leftChars="450" w:left="1400" w:hangingChars="100" w:hanging="320"/>
        <w:jc w:val="both"/>
        <w:textAlignment w:val="center"/>
        <w:rPr>
          <w:rFonts w:ascii="標楷體" w:eastAsia="標楷體" w:hAnsi="標楷體"/>
          <w:snapToGrid w:val="0"/>
          <w:sz w:val="32"/>
          <w:szCs w:val="32"/>
        </w:rPr>
      </w:pPr>
      <w:r w:rsidRPr="002D3606">
        <w:rPr>
          <w:rFonts w:ascii="標楷體" w:eastAsia="標楷體" w:hAnsi="標楷體" w:hint="eastAsia"/>
          <w:snapToGrid w:val="0"/>
          <w:sz w:val="32"/>
          <w:szCs w:val="32"/>
        </w:rPr>
        <w:t>3.本期賸餘：原列</w:t>
      </w:r>
      <w:r w:rsidRPr="002D3606">
        <w:rPr>
          <w:rFonts w:ascii="標楷體" w:eastAsia="標楷體" w:hAnsi="標楷體"/>
          <w:snapToGrid w:val="0"/>
          <w:sz w:val="32"/>
          <w:szCs w:val="32"/>
        </w:rPr>
        <w:t>4,612</w:t>
      </w:r>
      <w:r w:rsidRPr="002D3606">
        <w:rPr>
          <w:rFonts w:ascii="標楷體" w:eastAsia="標楷體" w:hAnsi="標楷體" w:hint="eastAsia"/>
          <w:snapToGrid w:val="0"/>
          <w:sz w:val="32"/>
          <w:szCs w:val="32"/>
        </w:rPr>
        <w:t>萬7千元，增列</w:t>
      </w:r>
      <w:r w:rsidRPr="00975A69">
        <w:rPr>
          <w:rFonts w:ascii="標楷體" w:eastAsia="標楷體" w:hAnsi="標楷體" w:hint="eastAsia"/>
          <w:snapToGrid w:val="0"/>
          <w:sz w:val="32"/>
          <w:szCs w:val="32"/>
        </w:rPr>
        <w:t>50</w:t>
      </w:r>
      <w:r w:rsidRPr="002D3606">
        <w:rPr>
          <w:rFonts w:ascii="標楷體" w:eastAsia="標楷體" w:hAnsi="標楷體" w:hint="eastAsia"/>
          <w:snapToGrid w:val="0"/>
          <w:sz w:val="32"/>
          <w:szCs w:val="32"/>
        </w:rPr>
        <w:t>0萬元，改列為5,</w:t>
      </w:r>
      <w:r w:rsidRPr="00975A69">
        <w:rPr>
          <w:rFonts w:ascii="標楷體" w:eastAsia="標楷體" w:hAnsi="標楷體"/>
          <w:snapToGrid w:val="0"/>
          <w:sz w:val="32"/>
          <w:szCs w:val="32"/>
        </w:rPr>
        <w:t>112</w:t>
      </w:r>
      <w:r w:rsidRPr="002D3606">
        <w:rPr>
          <w:rFonts w:ascii="標楷體" w:eastAsia="標楷體" w:hAnsi="標楷體" w:hint="eastAsia"/>
          <w:snapToGrid w:val="0"/>
          <w:sz w:val="32"/>
          <w:szCs w:val="32"/>
        </w:rPr>
        <w:t>萬</w:t>
      </w:r>
      <w:r w:rsidRPr="00975A69">
        <w:rPr>
          <w:rFonts w:ascii="標楷體" w:eastAsia="標楷體" w:hAnsi="標楷體"/>
          <w:snapToGrid w:val="0"/>
          <w:sz w:val="32"/>
          <w:szCs w:val="32"/>
        </w:rPr>
        <w:t>7</w:t>
      </w:r>
      <w:r w:rsidRPr="002D3606">
        <w:rPr>
          <w:rFonts w:ascii="標楷體" w:eastAsia="標楷體" w:hAnsi="標楷體" w:hint="eastAsia"/>
          <w:snapToGrid w:val="0"/>
          <w:sz w:val="32"/>
          <w:szCs w:val="32"/>
        </w:rPr>
        <w:t>千元。</w:t>
      </w:r>
    </w:p>
    <w:p w:rsidR="0022729B" w:rsidRPr="003806DD" w:rsidRDefault="0022729B" w:rsidP="00017AA4">
      <w:pPr>
        <w:kinsoku w:val="0"/>
        <w:overflowPunct w:val="0"/>
        <w:autoSpaceDN w:val="0"/>
        <w:spacing w:line="500" w:lineRule="exact"/>
        <w:ind w:leftChars="200" w:left="1120" w:hangingChars="200" w:hanging="640"/>
        <w:jc w:val="both"/>
        <w:textAlignment w:val="center"/>
        <w:rPr>
          <w:rFonts w:ascii="標楷體" w:eastAsia="標楷體" w:hAnsi="標楷體"/>
          <w:snapToGrid w:val="0"/>
          <w:sz w:val="32"/>
          <w:szCs w:val="32"/>
        </w:rPr>
      </w:pPr>
      <w:r w:rsidRPr="002D3606">
        <w:rPr>
          <w:rFonts w:ascii="標楷體" w:eastAsia="標楷體" w:hAnsi="標楷體" w:hint="eastAsia"/>
          <w:snapToGrid w:val="0"/>
          <w:sz w:val="32"/>
          <w:szCs w:val="32"/>
        </w:rPr>
        <w:t>(</w:t>
      </w:r>
      <w:r w:rsidRPr="003806DD">
        <w:rPr>
          <w:rFonts w:ascii="標楷體" w:eastAsia="標楷體" w:hAnsi="標楷體" w:hint="eastAsia"/>
          <w:snapToGrid w:val="0"/>
          <w:sz w:val="32"/>
          <w:szCs w:val="32"/>
        </w:rPr>
        <w:t>三)解繳公庫：1億2,000萬元，照列。</w:t>
      </w:r>
    </w:p>
    <w:p w:rsidR="0022729B" w:rsidRPr="003806DD" w:rsidRDefault="0022729B" w:rsidP="00017AA4">
      <w:pPr>
        <w:kinsoku w:val="0"/>
        <w:overflowPunct w:val="0"/>
        <w:autoSpaceDN w:val="0"/>
        <w:spacing w:line="500" w:lineRule="exact"/>
        <w:ind w:leftChars="200" w:left="1120" w:hangingChars="200" w:hanging="640"/>
        <w:jc w:val="both"/>
        <w:textAlignment w:val="center"/>
        <w:rPr>
          <w:rFonts w:ascii="標楷體" w:eastAsia="標楷體" w:hAnsi="標楷體"/>
          <w:snapToGrid w:val="0"/>
          <w:sz w:val="32"/>
          <w:szCs w:val="32"/>
        </w:rPr>
      </w:pPr>
      <w:r w:rsidRPr="003806DD">
        <w:rPr>
          <w:rFonts w:ascii="標楷體" w:eastAsia="標楷體" w:hAnsi="標楷體" w:hint="eastAsia"/>
          <w:snapToGrid w:val="0"/>
          <w:sz w:val="32"/>
          <w:szCs w:val="32"/>
        </w:rPr>
        <w:t>(四)轉投資計畫：無列數。</w:t>
      </w:r>
    </w:p>
    <w:p w:rsidR="0022729B" w:rsidRPr="003806DD" w:rsidRDefault="0022729B" w:rsidP="00017AA4">
      <w:pPr>
        <w:kinsoku w:val="0"/>
        <w:overflowPunct w:val="0"/>
        <w:autoSpaceDN w:val="0"/>
        <w:spacing w:line="500" w:lineRule="exact"/>
        <w:ind w:leftChars="200" w:left="1120" w:hangingChars="200" w:hanging="640"/>
        <w:jc w:val="both"/>
        <w:textAlignment w:val="center"/>
        <w:rPr>
          <w:rFonts w:ascii="標楷體" w:eastAsia="標楷體" w:hAnsi="標楷體"/>
          <w:snapToGrid w:val="0"/>
          <w:sz w:val="32"/>
          <w:szCs w:val="32"/>
        </w:rPr>
      </w:pPr>
      <w:r w:rsidRPr="003806DD">
        <w:rPr>
          <w:rFonts w:ascii="標楷體" w:eastAsia="標楷體" w:hAnsi="標楷體" w:hint="eastAsia"/>
          <w:snapToGrid w:val="0"/>
          <w:sz w:val="32"/>
          <w:szCs w:val="32"/>
        </w:rPr>
        <w:t>(五)固定資產建設改良擴充：1,190萬元</w:t>
      </w:r>
      <w:r>
        <w:rPr>
          <w:rFonts w:ascii="標楷體" w:eastAsia="標楷體" w:hAnsi="標楷體" w:hint="eastAsia"/>
          <w:snapToGrid w:val="0"/>
          <w:sz w:val="32"/>
          <w:szCs w:val="32"/>
        </w:rPr>
        <w:t>，</w:t>
      </w:r>
      <w:r w:rsidRPr="003806DD">
        <w:rPr>
          <w:rFonts w:ascii="標楷體" w:eastAsia="標楷體" w:hAnsi="標楷體" w:hint="eastAsia"/>
          <w:snapToGrid w:val="0"/>
          <w:sz w:val="32"/>
          <w:szCs w:val="32"/>
        </w:rPr>
        <w:t>照列。</w:t>
      </w:r>
    </w:p>
    <w:p w:rsidR="0022729B" w:rsidRPr="003806DD" w:rsidRDefault="0022729B" w:rsidP="00017AA4">
      <w:pPr>
        <w:kinsoku w:val="0"/>
        <w:overflowPunct w:val="0"/>
        <w:autoSpaceDN w:val="0"/>
        <w:spacing w:line="500" w:lineRule="exact"/>
        <w:ind w:leftChars="200" w:left="1120" w:hangingChars="200" w:hanging="640"/>
        <w:jc w:val="both"/>
        <w:textAlignment w:val="center"/>
        <w:rPr>
          <w:rFonts w:ascii="標楷體" w:eastAsia="標楷體" w:hAnsi="標楷體"/>
          <w:snapToGrid w:val="0"/>
          <w:sz w:val="32"/>
          <w:szCs w:val="32"/>
        </w:rPr>
      </w:pPr>
      <w:r w:rsidRPr="003806DD">
        <w:rPr>
          <w:rFonts w:ascii="標楷體" w:eastAsia="標楷體" w:hAnsi="標楷體" w:hint="eastAsia"/>
          <w:snapToGrid w:val="0"/>
          <w:sz w:val="32"/>
          <w:szCs w:val="32"/>
        </w:rPr>
        <w:t>(六)國庫增撥基金額：無列數。</w:t>
      </w:r>
    </w:p>
    <w:p w:rsidR="0022729B" w:rsidRPr="002D3606" w:rsidRDefault="0022729B" w:rsidP="00017AA4">
      <w:pPr>
        <w:kinsoku w:val="0"/>
        <w:overflowPunct w:val="0"/>
        <w:autoSpaceDN w:val="0"/>
        <w:spacing w:line="500" w:lineRule="exact"/>
        <w:ind w:leftChars="200" w:left="1120" w:hangingChars="200" w:hanging="640"/>
        <w:jc w:val="both"/>
        <w:textAlignment w:val="center"/>
        <w:rPr>
          <w:rFonts w:ascii="標楷體" w:eastAsia="標楷體" w:hAnsi="標楷體"/>
          <w:snapToGrid w:val="0"/>
          <w:sz w:val="32"/>
          <w:szCs w:val="32"/>
        </w:rPr>
      </w:pPr>
      <w:r w:rsidRPr="002D3606">
        <w:rPr>
          <w:rFonts w:ascii="標楷體" w:eastAsia="標楷體" w:hAnsi="標楷體" w:hint="eastAsia"/>
          <w:snapToGrid w:val="0"/>
          <w:sz w:val="32"/>
          <w:szCs w:val="32"/>
        </w:rPr>
        <w:t>(七)通過決議</w:t>
      </w:r>
      <w:r>
        <w:rPr>
          <w:rFonts w:ascii="標楷體" w:eastAsia="標楷體" w:hAnsi="標楷體" w:hint="eastAsia"/>
          <w:snapToGrid w:val="0"/>
          <w:sz w:val="32"/>
          <w:szCs w:val="32"/>
        </w:rPr>
        <w:t>6</w:t>
      </w:r>
      <w:r w:rsidRPr="002D3606">
        <w:rPr>
          <w:rFonts w:ascii="標楷體" w:eastAsia="標楷體" w:hAnsi="標楷體" w:hint="eastAsia"/>
          <w:snapToGrid w:val="0"/>
          <w:sz w:val="32"/>
          <w:szCs w:val="32"/>
        </w:rPr>
        <w:t>項：</w:t>
      </w:r>
    </w:p>
    <w:p w:rsidR="0022729B" w:rsidRPr="002D3606" w:rsidRDefault="0022729B" w:rsidP="00017AA4">
      <w:pPr>
        <w:kinsoku w:val="0"/>
        <w:overflowPunct w:val="0"/>
        <w:autoSpaceDN w:val="0"/>
        <w:spacing w:line="500" w:lineRule="exact"/>
        <w:ind w:leftChars="450" w:left="1400" w:hangingChars="100" w:hanging="320"/>
        <w:jc w:val="both"/>
        <w:textAlignment w:val="center"/>
        <w:rPr>
          <w:rFonts w:ascii="標楷體" w:eastAsia="標楷體" w:hAnsi="標楷體"/>
          <w:snapToGrid w:val="0"/>
          <w:sz w:val="32"/>
          <w:szCs w:val="32"/>
        </w:rPr>
      </w:pPr>
      <w:r w:rsidRPr="002D3606">
        <w:rPr>
          <w:rFonts w:ascii="標楷體" w:eastAsia="標楷體" w:hAnsi="標楷體" w:hint="eastAsia"/>
          <w:snapToGrid w:val="0"/>
          <w:sz w:val="32"/>
          <w:szCs w:val="32"/>
        </w:rPr>
        <w:t>1.</w:t>
      </w:r>
      <w:r w:rsidRPr="003806DD">
        <w:rPr>
          <w:rFonts w:ascii="標楷體" w:eastAsia="標楷體" w:hAnsi="標楷體" w:hint="eastAsia"/>
          <w:snapToGrid w:val="0"/>
          <w:sz w:val="32"/>
          <w:szCs w:val="32"/>
        </w:rPr>
        <w:t>111年度故宮文物藝術發展基金「</w:t>
      </w:r>
      <w:r>
        <w:rPr>
          <w:rFonts w:ascii="標楷體" w:eastAsia="標楷體" w:hAnsi="標楷體" w:hint="eastAsia"/>
          <w:snapToGrid w:val="0"/>
          <w:sz w:val="32"/>
          <w:szCs w:val="32"/>
        </w:rPr>
        <w:t>業務</w:t>
      </w:r>
      <w:r w:rsidRPr="003806DD">
        <w:rPr>
          <w:rFonts w:ascii="標楷體" w:eastAsia="標楷體" w:hAnsi="標楷體" w:hint="eastAsia"/>
          <w:snapToGrid w:val="0"/>
          <w:sz w:val="32"/>
          <w:szCs w:val="32"/>
        </w:rPr>
        <w:t>總支出」預算編列3億</w:t>
      </w:r>
      <w:r w:rsidRPr="003806DD">
        <w:rPr>
          <w:rFonts w:ascii="標楷體" w:eastAsia="標楷體" w:hAnsi="標楷體"/>
          <w:snapToGrid w:val="0"/>
          <w:sz w:val="32"/>
          <w:szCs w:val="32"/>
        </w:rPr>
        <w:t>1</w:t>
      </w:r>
      <w:r w:rsidRPr="003806DD">
        <w:rPr>
          <w:rFonts w:ascii="標楷體" w:eastAsia="標楷體" w:hAnsi="標楷體" w:hint="eastAsia"/>
          <w:snapToGrid w:val="0"/>
          <w:sz w:val="32"/>
          <w:szCs w:val="32"/>
        </w:rPr>
        <w:t>,</w:t>
      </w:r>
      <w:r w:rsidRPr="003806DD">
        <w:rPr>
          <w:rFonts w:ascii="標楷體" w:eastAsia="標楷體" w:hAnsi="標楷體"/>
          <w:snapToGrid w:val="0"/>
          <w:sz w:val="32"/>
          <w:szCs w:val="32"/>
        </w:rPr>
        <w:t>415</w:t>
      </w:r>
      <w:r w:rsidRPr="003806DD">
        <w:rPr>
          <w:rFonts w:ascii="標楷體" w:eastAsia="標楷體" w:hAnsi="標楷體" w:hint="eastAsia"/>
          <w:snapToGrid w:val="0"/>
          <w:sz w:val="32"/>
          <w:szCs w:val="32"/>
        </w:rPr>
        <w:t>萬9千元，凍結</w:t>
      </w:r>
      <w:r w:rsidRPr="003806DD">
        <w:rPr>
          <w:rFonts w:ascii="標楷體" w:eastAsia="標楷體" w:hAnsi="標楷體"/>
          <w:snapToGrid w:val="0"/>
          <w:sz w:val="32"/>
          <w:szCs w:val="32"/>
        </w:rPr>
        <w:t>1</w:t>
      </w:r>
      <w:r w:rsidRPr="003806DD">
        <w:rPr>
          <w:rFonts w:ascii="標楷體" w:eastAsia="標楷體" w:hAnsi="標楷體" w:hint="eastAsia"/>
          <w:snapToGrid w:val="0"/>
          <w:sz w:val="32"/>
          <w:szCs w:val="32"/>
        </w:rPr>
        <w:t>00萬元，俟國立故宮博物院向立法院教育及文化委員會提出書面報告後，始得動支。</w:t>
      </w:r>
    </w:p>
    <w:p w:rsidR="0022729B" w:rsidRDefault="0022729B" w:rsidP="00017AA4">
      <w:pPr>
        <w:snapToGrid w:val="0"/>
        <w:spacing w:line="460" w:lineRule="exact"/>
        <w:ind w:leftChars="1300" w:left="3120"/>
        <w:jc w:val="both"/>
        <w:rPr>
          <w:rFonts w:ascii="標楷體" w:eastAsia="標楷體" w:hAnsi="標楷體"/>
          <w:sz w:val="32"/>
          <w:szCs w:val="32"/>
        </w:rPr>
      </w:pPr>
      <w:r w:rsidRPr="002D3606">
        <w:rPr>
          <w:rFonts w:ascii="標楷體" w:eastAsia="標楷體" w:hAnsi="標楷體" w:hint="eastAsia"/>
          <w:sz w:val="32"/>
          <w:szCs w:val="32"/>
        </w:rPr>
        <w:lastRenderedPageBreak/>
        <w:t>提案人：</w:t>
      </w:r>
      <w:r>
        <w:rPr>
          <w:rFonts w:ascii="標楷體" w:eastAsia="標楷體" w:hAnsi="標楷體" w:hint="eastAsia"/>
          <w:sz w:val="32"/>
          <w:szCs w:val="32"/>
        </w:rPr>
        <w:t>黃國書  陳秀寳  賴品妤 張廖萬堅</w:t>
      </w:r>
    </w:p>
    <w:p w:rsidR="0022729B" w:rsidRPr="002D3606" w:rsidRDefault="0022729B" w:rsidP="00017AA4">
      <w:pPr>
        <w:snapToGrid w:val="0"/>
        <w:spacing w:line="460" w:lineRule="exact"/>
        <w:ind w:leftChars="1300" w:left="3120"/>
        <w:jc w:val="both"/>
        <w:rPr>
          <w:rFonts w:ascii="標楷體" w:eastAsia="標楷體" w:hAnsi="標楷體"/>
          <w:sz w:val="32"/>
          <w:szCs w:val="32"/>
        </w:rPr>
      </w:pPr>
      <w:r>
        <w:rPr>
          <w:rFonts w:ascii="標楷體" w:eastAsia="標楷體" w:hAnsi="標楷體" w:hint="eastAsia"/>
          <w:sz w:val="32"/>
          <w:szCs w:val="32"/>
        </w:rPr>
        <w:t xml:space="preserve">        吳思瑤  鄭正鈐</w:t>
      </w:r>
    </w:p>
    <w:p w:rsidR="0022729B" w:rsidRPr="002D3606" w:rsidRDefault="0022729B" w:rsidP="00017AA4">
      <w:pPr>
        <w:snapToGrid w:val="0"/>
        <w:spacing w:line="460" w:lineRule="exact"/>
        <w:ind w:leftChars="1300" w:left="4400" w:hangingChars="400" w:hanging="1280"/>
        <w:jc w:val="both"/>
        <w:rPr>
          <w:rFonts w:ascii="標楷體" w:eastAsia="標楷體" w:hAnsi="標楷體"/>
          <w:sz w:val="32"/>
          <w:szCs w:val="32"/>
        </w:rPr>
      </w:pPr>
      <w:r w:rsidRPr="002D3606">
        <w:rPr>
          <w:rFonts w:ascii="標楷體" w:eastAsia="標楷體" w:hAnsi="標楷體" w:hint="eastAsia"/>
          <w:sz w:val="32"/>
          <w:szCs w:val="32"/>
        </w:rPr>
        <w:t>連署人：</w:t>
      </w:r>
      <w:r>
        <w:rPr>
          <w:rFonts w:ascii="標楷體" w:eastAsia="標楷體" w:hAnsi="標楷體" w:hint="eastAsia"/>
          <w:sz w:val="32"/>
          <w:szCs w:val="32"/>
        </w:rPr>
        <w:t>范  雲  李德維  高虹安</w:t>
      </w:r>
    </w:p>
    <w:p w:rsidR="0022729B" w:rsidRPr="00922FB6" w:rsidRDefault="0022729B" w:rsidP="00017AA4">
      <w:pPr>
        <w:kinsoku w:val="0"/>
        <w:overflowPunct w:val="0"/>
        <w:autoSpaceDN w:val="0"/>
        <w:spacing w:line="500" w:lineRule="exact"/>
        <w:ind w:leftChars="450" w:left="140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2.</w:t>
      </w:r>
      <w:r w:rsidRPr="00922FB6">
        <w:rPr>
          <w:rFonts w:ascii="標楷體" w:eastAsia="標楷體" w:hAnsi="標楷體" w:hint="eastAsia"/>
          <w:sz w:val="32"/>
          <w:szCs w:val="32"/>
        </w:rPr>
        <w:t>國立故宮博物院近年積極辦理館藏文物之文創商品設計及文案推廣，並響應地方單位與在地設計工藝家進行相關活動，充分體現臺灣文化創意之精神與活力。建議上述業務應持續加強辦理，並可結合各地重要之文藝觀光活動，期以進一步提升國內觀光相關產業的文創能量。</w:t>
      </w:r>
    </w:p>
    <w:p w:rsidR="0022729B" w:rsidRPr="00922FB6" w:rsidRDefault="0022729B" w:rsidP="00017AA4">
      <w:pPr>
        <w:overflowPunct w:val="0"/>
        <w:spacing w:line="500" w:lineRule="exact"/>
        <w:ind w:leftChars="1250" w:left="3000"/>
        <w:jc w:val="both"/>
        <w:rPr>
          <w:rFonts w:ascii="標楷體" w:eastAsia="標楷體" w:hAnsi="標楷體"/>
          <w:sz w:val="32"/>
          <w:szCs w:val="32"/>
        </w:rPr>
      </w:pPr>
      <w:r w:rsidRPr="00922FB6">
        <w:rPr>
          <w:rFonts w:ascii="標楷體" w:eastAsia="標楷體" w:hAnsi="標楷體" w:hint="eastAsia"/>
          <w:sz w:val="32"/>
          <w:szCs w:val="32"/>
        </w:rPr>
        <w:t>提案人：陳秀寳</w:t>
      </w:r>
    </w:p>
    <w:p w:rsidR="0022729B" w:rsidRPr="00922FB6" w:rsidRDefault="0022729B" w:rsidP="00017AA4">
      <w:pPr>
        <w:overflowPunct w:val="0"/>
        <w:spacing w:line="500" w:lineRule="exact"/>
        <w:ind w:leftChars="1250" w:left="3000"/>
        <w:jc w:val="both"/>
        <w:rPr>
          <w:rFonts w:ascii="標楷體" w:eastAsia="標楷體" w:hAnsi="標楷體"/>
          <w:sz w:val="32"/>
          <w:szCs w:val="32"/>
        </w:rPr>
      </w:pPr>
      <w:r w:rsidRPr="00922FB6">
        <w:rPr>
          <w:rFonts w:ascii="標楷體" w:eastAsia="標楷體" w:hAnsi="標楷體" w:hint="eastAsia"/>
          <w:sz w:val="32"/>
          <w:szCs w:val="32"/>
        </w:rPr>
        <w:t>連署人：賴品妤  范  雲</w:t>
      </w:r>
    </w:p>
    <w:p w:rsidR="0022729B" w:rsidRPr="00922FB6" w:rsidRDefault="0022729B" w:rsidP="00017AA4">
      <w:pPr>
        <w:kinsoku w:val="0"/>
        <w:overflowPunct w:val="0"/>
        <w:autoSpaceDN w:val="0"/>
        <w:spacing w:line="500" w:lineRule="exact"/>
        <w:ind w:leftChars="450" w:left="140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3.</w:t>
      </w:r>
      <w:r w:rsidRPr="00922FB6">
        <w:rPr>
          <w:rFonts w:ascii="標楷體" w:eastAsia="標楷體" w:hAnsi="標楷體" w:hint="eastAsia"/>
          <w:sz w:val="32"/>
          <w:szCs w:val="32"/>
        </w:rPr>
        <w:t>111年度故宮文物藝術發展基金「業務收入」項下「銷貨收入」預算編列3億5,090萬3千元，係辦理各項出版品、文物仿製品、文化創意衍生商品及餐飲等銷售收入。受</w:t>
      </w:r>
      <w:r>
        <w:rPr>
          <w:rFonts w:ascii="標楷體" w:eastAsia="標楷體" w:hAnsi="標楷體" w:hint="eastAsia"/>
          <w:sz w:val="32"/>
          <w:szCs w:val="32"/>
        </w:rPr>
        <w:t>嚴重特殊傳染性肺炎</w:t>
      </w:r>
      <w:r w:rsidRPr="00922FB6">
        <w:rPr>
          <w:rFonts w:ascii="標楷體" w:eastAsia="標楷體" w:hAnsi="標楷體" w:hint="eastAsia"/>
          <w:sz w:val="32"/>
          <w:szCs w:val="32"/>
        </w:rPr>
        <w:t>疫情影響，參觀人數大幅減少致實體商店收入受到嚴重衝擊。為穩定基金經營績效，國立故宮博物院雖持續於實體</w:t>
      </w:r>
      <w:r>
        <w:rPr>
          <w:rFonts w:ascii="標楷體" w:eastAsia="標楷體" w:hAnsi="標楷體" w:hint="eastAsia"/>
          <w:sz w:val="32"/>
          <w:szCs w:val="32"/>
        </w:rPr>
        <w:t>店面及網路商城推出各種銷售活動，惟銷貨收入未能有效增加。爰要求</w:t>
      </w:r>
      <w:r w:rsidRPr="00922FB6">
        <w:rPr>
          <w:rFonts w:ascii="標楷體" w:eastAsia="標楷體" w:hAnsi="標楷體" w:hint="eastAsia"/>
          <w:sz w:val="32"/>
          <w:szCs w:val="32"/>
        </w:rPr>
        <w:t>國立故宮博物院研議提升銷貨收入之對策，並於3個月內向立法院教育及文化委員會提出書面報告。</w:t>
      </w:r>
    </w:p>
    <w:p w:rsidR="0022729B" w:rsidRPr="00922FB6" w:rsidRDefault="0022729B" w:rsidP="00017AA4">
      <w:pPr>
        <w:overflowPunct w:val="0"/>
        <w:spacing w:line="500" w:lineRule="exact"/>
        <w:ind w:leftChars="1250" w:left="3000"/>
        <w:jc w:val="both"/>
        <w:rPr>
          <w:rFonts w:ascii="標楷體" w:eastAsia="標楷體" w:hAnsi="標楷體"/>
          <w:sz w:val="32"/>
          <w:szCs w:val="32"/>
        </w:rPr>
      </w:pPr>
      <w:r w:rsidRPr="00922FB6">
        <w:rPr>
          <w:rFonts w:ascii="標楷體" w:eastAsia="標楷體" w:hAnsi="標楷體" w:hint="eastAsia"/>
          <w:sz w:val="32"/>
          <w:szCs w:val="32"/>
        </w:rPr>
        <w:t>提案人：林奕華</w:t>
      </w:r>
    </w:p>
    <w:p w:rsidR="0022729B" w:rsidRPr="00922FB6" w:rsidRDefault="0022729B" w:rsidP="00017AA4">
      <w:pPr>
        <w:overflowPunct w:val="0"/>
        <w:spacing w:line="500" w:lineRule="exact"/>
        <w:ind w:leftChars="1250" w:left="3000"/>
        <w:jc w:val="both"/>
        <w:rPr>
          <w:rFonts w:ascii="標楷體" w:eastAsia="標楷體" w:hAnsi="標楷體"/>
          <w:sz w:val="32"/>
          <w:szCs w:val="32"/>
        </w:rPr>
      </w:pPr>
      <w:r w:rsidRPr="00922FB6">
        <w:rPr>
          <w:rFonts w:ascii="標楷體" w:eastAsia="標楷體" w:hAnsi="標楷體" w:hint="eastAsia"/>
          <w:sz w:val="32"/>
          <w:szCs w:val="32"/>
        </w:rPr>
        <w:t>連署人：李德維  鄭正鈐</w:t>
      </w:r>
    </w:p>
    <w:p w:rsidR="0022729B" w:rsidRPr="00922FB6" w:rsidRDefault="0022729B" w:rsidP="00017AA4">
      <w:pPr>
        <w:kinsoku w:val="0"/>
        <w:overflowPunct w:val="0"/>
        <w:autoSpaceDN w:val="0"/>
        <w:spacing w:line="500" w:lineRule="exact"/>
        <w:ind w:leftChars="450" w:left="140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4.</w:t>
      </w:r>
      <w:r w:rsidRPr="00922FB6">
        <w:rPr>
          <w:rFonts w:ascii="標楷體" w:eastAsia="標楷體" w:hAnsi="標楷體" w:hint="eastAsia"/>
          <w:sz w:val="32"/>
          <w:szCs w:val="32"/>
        </w:rPr>
        <w:t>故宮文物藝術發展基金參考以前年度執行情形及預估參觀人數訂定銷售目標，其111年度「製成品銷貨收入」</w:t>
      </w:r>
      <w:r>
        <w:rPr>
          <w:rFonts w:ascii="標楷體" w:eastAsia="標楷體" w:hAnsi="標楷體" w:hint="eastAsia"/>
          <w:sz w:val="32"/>
          <w:szCs w:val="32"/>
        </w:rPr>
        <w:t>預算編列</w:t>
      </w:r>
      <w:r w:rsidRPr="00922FB6">
        <w:rPr>
          <w:rFonts w:ascii="標楷體" w:eastAsia="標楷體" w:hAnsi="標楷體" w:hint="eastAsia"/>
          <w:sz w:val="32"/>
          <w:szCs w:val="32"/>
        </w:rPr>
        <w:t>3億4,946萬3千元，較110年度預算</w:t>
      </w:r>
      <w:r>
        <w:rPr>
          <w:rFonts w:ascii="標楷體" w:eastAsia="標楷體" w:hAnsi="標楷體" w:hint="eastAsia"/>
          <w:sz w:val="32"/>
          <w:szCs w:val="32"/>
        </w:rPr>
        <w:t>編列</w:t>
      </w:r>
      <w:r w:rsidRPr="00922FB6">
        <w:rPr>
          <w:rFonts w:ascii="標楷體" w:eastAsia="標楷體" w:hAnsi="標楷體" w:hint="eastAsia"/>
          <w:sz w:val="32"/>
          <w:szCs w:val="32"/>
        </w:rPr>
        <w:t>3億9,980萬元，減少5,033萬7千元(減幅12.59%)；「銷貨成本」</w:t>
      </w:r>
      <w:r>
        <w:rPr>
          <w:rFonts w:ascii="標楷體" w:eastAsia="標楷體" w:hAnsi="標楷體" w:hint="eastAsia"/>
          <w:sz w:val="32"/>
          <w:szCs w:val="32"/>
        </w:rPr>
        <w:t>預算編列</w:t>
      </w:r>
      <w:r w:rsidRPr="00922FB6">
        <w:rPr>
          <w:rFonts w:ascii="標楷體" w:eastAsia="標楷體" w:hAnsi="標楷體" w:hint="eastAsia"/>
          <w:sz w:val="32"/>
          <w:szCs w:val="32"/>
        </w:rPr>
        <w:t>1億6,993萬9千元，較110年度預算1億9,608萬7千元，減少2,614萬8千元(減幅13.33%)。故宮文物藝術發展基金歷年來存貨積存偏高，長期滯存商品將降低資金運用效率</w:t>
      </w:r>
      <w:r w:rsidRPr="00922FB6">
        <w:rPr>
          <w:rFonts w:ascii="標楷體" w:eastAsia="標楷體" w:hAnsi="標楷體" w:hint="eastAsia"/>
          <w:sz w:val="32"/>
          <w:szCs w:val="32"/>
        </w:rPr>
        <w:lastRenderedPageBreak/>
        <w:t>、增加庫存管理成本並易致損壞；另經審計查核，存有進銷存貨管理系統部分資訊與會計系統未符，甚有商品未列帳等情形，應依審計意見精進商品進銷存貨系統管理作業。爰要求國立故宮博物院研議提升銷貨和精進管理之對策，並於3個月內向立法院教育及文化委員會提出書面報告。</w:t>
      </w:r>
    </w:p>
    <w:p w:rsidR="0022729B" w:rsidRPr="00922FB6" w:rsidRDefault="0022729B" w:rsidP="00017AA4">
      <w:pPr>
        <w:overflowPunct w:val="0"/>
        <w:spacing w:line="500" w:lineRule="exact"/>
        <w:ind w:leftChars="1250" w:left="3000"/>
        <w:jc w:val="both"/>
        <w:rPr>
          <w:rFonts w:ascii="標楷體" w:eastAsia="標楷體" w:hAnsi="標楷體"/>
          <w:sz w:val="32"/>
          <w:szCs w:val="32"/>
        </w:rPr>
      </w:pPr>
      <w:r w:rsidRPr="00922FB6">
        <w:rPr>
          <w:rFonts w:ascii="標楷體" w:eastAsia="標楷體" w:hAnsi="標楷體" w:hint="eastAsia"/>
          <w:sz w:val="32"/>
          <w:szCs w:val="32"/>
        </w:rPr>
        <w:t>提案人：林奕華</w:t>
      </w:r>
    </w:p>
    <w:p w:rsidR="0022729B" w:rsidRPr="00922FB6" w:rsidRDefault="0022729B" w:rsidP="00017AA4">
      <w:pPr>
        <w:overflowPunct w:val="0"/>
        <w:spacing w:line="500" w:lineRule="exact"/>
        <w:ind w:leftChars="1250" w:left="3000"/>
        <w:jc w:val="both"/>
        <w:rPr>
          <w:rFonts w:ascii="標楷體" w:eastAsia="標楷體" w:hAnsi="標楷體"/>
          <w:sz w:val="32"/>
          <w:szCs w:val="32"/>
        </w:rPr>
      </w:pPr>
      <w:r w:rsidRPr="00922FB6">
        <w:rPr>
          <w:rFonts w:ascii="標楷體" w:eastAsia="標楷體" w:hAnsi="標楷體" w:hint="eastAsia"/>
          <w:sz w:val="32"/>
          <w:szCs w:val="32"/>
        </w:rPr>
        <w:t>連署人：李德維  鄭正鈐</w:t>
      </w:r>
    </w:p>
    <w:p w:rsidR="0022729B" w:rsidRPr="00922FB6" w:rsidRDefault="0022729B" w:rsidP="00017AA4">
      <w:pPr>
        <w:kinsoku w:val="0"/>
        <w:overflowPunct w:val="0"/>
        <w:autoSpaceDN w:val="0"/>
        <w:spacing w:line="500" w:lineRule="exact"/>
        <w:ind w:leftChars="450" w:left="140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5.</w:t>
      </w:r>
      <w:r w:rsidRPr="00922FB6">
        <w:rPr>
          <w:rFonts w:ascii="標楷體" w:eastAsia="標楷體" w:hAnsi="標楷體" w:hint="eastAsia"/>
          <w:sz w:val="32"/>
          <w:szCs w:val="32"/>
        </w:rPr>
        <w:t>111年度故宮文物藝術發展基金「業務收入」項下「銷貨收入」預算編列3億5,090萬3千元，其中出版品、文物仿製品、文化創意衍生商品等製成品銷貨收入3億4,946萬3千元。故宮文物藝術發展基金銷售出版品、文物仿製品及文化創意衍生商品等多類產品，106至109年度年平均銷貨收入決算數達成率僅61.43%，且部分類別商品銷貨成本已逾收入，亟應精進成本管控機制，並建立完善銷售策略。爰要求國立故宮博物院研議提升決算達成率之對策，並於2個月內向立法院教育及文化委員會提出書面報告。</w:t>
      </w:r>
    </w:p>
    <w:p w:rsidR="0022729B" w:rsidRPr="00922FB6" w:rsidRDefault="0022729B" w:rsidP="00017AA4">
      <w:pPr>
        <w:overflowPunct w:val="0"/>
        <w:spacing w:line="500" w:lineRule="exact"/>
        <w:ind w:leftChars="1250" w:left="3000"/>
        <w:jc w:val="both"/>
        <w:rPr>
          <w:rFonts w:ascii="標楷體" w:eastAsia="標楷體" w:hAnsi="標楷體"/>
          <w:sz w:val="32"/>
          <w:szCs w:val="32"/>
        </w:rPr>
      </w:pPr>
      <w:r w:rsidRPr="00922FB6">
        <w:rPr>
          <w:rFonts w:ascii="標楷體" w:eastAsia="標楷體" w:hAnsi="標楷體" w:hint="eastAsia"/>
          <w:sz w:val="32"/>
          <w:szCs w:val="32"/>
        </w:rPr>
        <w:t>提案人：林奕華</w:t>
      </w:r>
    </w:p>
    <w:p w:rsidR="0022729B" w:rsidRPr="00922FB6" w:rsidRDefault="0022729B" w:rsidP="00017AA4">
      <w:pPr>
        <w:overflowPunct w:val="0"/>
        <w:spacing w:line="500" w:lineRule="exact"/>
        <w:ind w:leftChars="1250" w:left="3000"/>
        <w:jc w:val="both"/>
        <w:rPr>
          <w:rFonts w:ascii="標楷體" w:eastAsia="標楷體" w:hAnsi="標楷體"/>
          <w:sz w:val="32"/>
          <w:szCs w:val="32"/>
        </w:rPr>
      </w:pPr>
      <w:r w:rsidRPr="00922FB6">
        <w:rPr>
          <w:rFonts w:ascii="標楷體" w:eastAsia="標楷體" w:hAnsi="標楷體" w:hint="eastAsia"/>
          <w:sz w:val="32"/>
          <w:szCs w:val="32"/>
        </w:rPr>
        <w:t>連署人：李德維  鄭正鈐</w:t>
      </w:r>
    </w:p>
    <w:p w:rsidR="0022729B" w:rsidRPr="00922FB6" w:rsidRDefault="0022729B" w:rsidP="00017AA4">
      <w:pPr>
        <w:kinsoku w:val="0"/>
        <w:overflowPunct w:val="0"/>
        <w:autoSpaceDN w:val="0"/>
        <w:spacing w:line="500" w:lineRule="exact"/>
        <w:ind w:leftChars="450" w:left="140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6.</w:t>
      </w:r>
      <w:r w:rsidRPr="00922FB6">
        <w:rPr>
          <w:rFonts w:ascii="標楷體" w:eastAsia="標楷體" w:hAnsi="標楷體" w:hint="eastAsia"/>
          <w:sz w:val="32"/>
          <w:szCs w:val="32"/>
        </w:rPr>
        <w:t>鑑於受</w:t>
      </w:r>
      <w:r>
        <w:rPr>
          <w:rFonts w:ascii="標楷體" w:eastAsia="標楷體" w:hAnsi="標楷體" w:hint="eastAsia"/>
          <w:sz w:val="32"/>
          <w:szCs w:val="32"/>
        </w:rPr>
        <w:t>嚴重特殊傳染性肺炎</w:t>
      </w:r>
      <w:r w:rsidRPr="00922FB6">
        <w:rPr>
          <w:rFonts w:ascii="標楷體" w:eastAsia="標楷體" w:hAnsi="標楷體" w:hint="eastAsia"/>
          <w:sz w:val="32"/>
          <w:szCs w:val="32"/>
        </w:rPr>
        <w:t>疫情影響，參觀人數大幅減少，讓國立故宮博物院實體店面銷貨減少。為提升基金經營績效，雖故宮文物藝術發展基金在實體店面及網路商城推出活動來增加該基金收入，但成效不大。爰此，請國立故宮博物院研議相關改善方案，以及加強網路商城的銷售策略</w:t>
      </w:r>
      <w:r>
        <w:rPr>
          <w:rFonts w:ascii="標楷體" w:eastAsia="標楷體" w:hAnsi="標楷體" w:hint="eastAsia"/>
          <w:sz w:val="32"/>
          <w:szCs w:val="32"/>
        </w:rPr>
        <w:t>，並於2個月內向立法院教育及文化委員會提出書面報告</w:t>
      </w:r>
      <w:r w:rsidRPr="00922FB6">
        <w:rPr>
          <w:rFonts w:ascii="標楷體" w:eastAsia="標楷體" w:hAnsi="標楷體" w:hint="eastAsia"/>
          <w:sz w:val="32"/>
          <w:szCs w:val="32"/>
        </w:rPr>
        <w:t>。</w:t>
      </w:r>
    </w:p>
    <w:p w:rsidR="0022729B" w:rsidRPr="00922FB6" w:rsidRDefault="0022729B" w:rsidP="00017AA4">
      <w:pPr>
        <w:overflowPunct w:val="0"/>
        <w:spacing w:line="500" w:lineRule="exact"/>
        <w:ind w:leftChars="1250" w:left="3000"/>
        <w:jc w:val="both"/>
        <w:rPr>
          <w:rFonts w:ascii="標楷體" w:eastAsia="標楷體" w:hAnsi="標楷體"/>
          <w:sz w:val="32"/>
          <w:szCs w:val="32"/>
        </w:rPr>
      </w:pPr>
      <w:r w:rsidRPr="00922FB6">
        <w:rPr>
          <w:rFonts w:ascii="標楷體" w:eastAsia="標楷體" w:hAnsi="標楷體" w:hint="eastAsia"/>
          <w:sz w:val="32"/>
          <w:szCs w:val="32"/>
        </w:rPr>
        <w:t>提案人：高虹安</w:t>
      </w:r>
    </w:p>
    <w:p w:rsidR="0022729B" w:rsidRDefault="0022729B" w:rsidP="00017AA4">
      <w:pPr>
        <w:overflowPunct w:val="0"/>
        <w:spacing w:line="500" w:lineRule="exact"/>
        <w:ind w:leftChars="1250" w:left="3000"/>
        <w:jc w:val="both"/>
        <w:rPr>
          <w:rFonts w:ascii="標楷體" w:eastAsia="標楷體" w:hAnsi="標楷體"/>
          <w:bCs/>
          <w:sz w:val="32"/>
          <w:szCs w:val="32"/>
        </w:rPr>
      </w:pPr>
      <w:r w:rsidRPr="00922FB6">
        <w:rPr>
          <w:rFonts w:ascii="標楷體" w:eastAsia="標楷體" w:hAnsi="標楷體" w:hint="eastAsia"/>
          <w:sz w:val="32"/>
          <w:szCs w:val="32"/>
        </w:rPr>
        <w:t>連署人：范  雲  李德維</w:t>
      </w:r>
    </w:p>
    <w:p w:rsidR="0022729B" w:rsidRPr="00652E38" w:rsidRDefault="0022729B" w:rsidP="00017AA4">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652E38">
        <w:rPr>
          <w:rFonts w:ascii="標楷體" w:eastAsia="標楷體" w:hAnsi="標楷體" w:hint="eastAsia"/>
          <w:bCs/>
          <w:sz w:val="32"/>
          <w:szCs w:val="32"/>
        </w:rPr>
        <w:lastRenderedPageBreak/>
        <w:t>六、111年度中央政府總預算案有關國立故宮博物院單位預算案</w:t>
      </w:r>
      <w:r>
        <w:rPr>
          <w:rFonts w:ascii="標楷體" w:eastAsia="標楷體" w:hAnsi="標楷體" w:hint="eastAsia"/>
          <w:bCs/>
          <w:sz w:val="32"/>
          <w:szCs w:val="32"/>
        </w:rPr>
        <w:t>及</w:t>
      </w:r>
      <w:r w:rsidRPr="00652E38">
        <w:rPr>
          <w:rFonts w:ascii="標楷體" w:eastAsia="標楷體" w:hAnsi="標楷體" w:hint="eastAsia"/>
          <w:bCs/>
          <w:sz w:val="32"/>
          <w:szCs w:val="32"/>
        </w:rPr>
        <w:t>國立故宮博物院主管故宮文物藝術發展基金附屬單位預算案，全部審查完竣。</w:t>
      </w:r>
    </w:p>
    <w:p w:rsidR="0022729B" w:rsidRDefault="0022729B" w:rsidP="00017AA4">
      <w:pPr>
        <w:snapToGrid w:val="0"/>
        <w:spacing w:before="240" w:line="500" w:lineRule="exact"/>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hint="eastAsia"/>
          <w:b/>
          <w:bCs/>
          <w:sz w:val="32"/>
          <w:szCs w:val="32"/>
        </w:rPr>
        <w:t>1</w:t>
      </w:r>
      <w:r w:rsidRPr="00EB0E52">
        <w:rPr>
          <w:rFonts w:ascii="標楷體" w:eastAsia="標楷體" w:hAnsi="標楷體" w:hint="eastAsia"/>
          <w:b/>
          <w:bCs/>
          <w:sz w:val="32"/>
          <w:szCs w:val="32"/>
        </w:rPr>
        <w:t>項：</w:t>
      </w:r>
    </w:p>
    <w:p w:rsidR="0022729B" w:rsidRPr="002C3474" w:rsidRDefault="0022729B" w:rsidP="00017AA4">
      <w:pPr>
        <w:snapToGrid w:val="0"/>
        <w:spacing w:beforeLines="50" w:before="180" w:after="240" w:line="500" w:lineRule="exact"/>
        <w:contextualSpacing/>
        <w:rPr>
          <w:rFonts w:ascii="標楷體" w:eastAsia="標楷體" w:hAnsi="標楷體"/>
          <w:bCs/>
          <w:sz w:val="32"/>
          <w:szCs w:val="32"/>
        </w:rPr>
      </w:pPr>
      <w:r>
        <w:rPr>
          <w:rFonts w:ascii="標楷體" w:eastAsia="標楷體" w:hAnsi="標楷體" w:hint="eastAsia"/>
          <w:bCs/>
          <w:sz w:val="32"/>
          <w:szCs w:val="32"/>
        </w:rPr>
        <w:t xml:space="preserve">    </w:t>
      </w:r>
      <w:r w:rsidRPr="002C3474">
        <w:rPr>
          <w:rFonts w:ascii="標楷體" w:eastAsia="標楷體" w:hAnsi="標楷體" w:hint="eastAsia"/>
          <w:bCs/>
          <w:sz w:val="32"/>
          <w:szCs w:val="32"/>
        </w:rPr>
        <w:t>有鑑於</w:t>
      </w:r>
      <w:r>
        <w:rPr>
          <w:rFonts w:ascii="標楷體" w:eastAsia="標楷體" w:hAnsi="標楷體" w:hint="eastAsia"/>
          <w:bCs/>
          <w:sz w:val="32"/>
          <w:szCs w:val="32"/>
        </w:rPr>
        <w:t>111</w:t>
      </w:r>
      <w:r w:rsidRPr="002C3474">
        <w:rPr>
          <w:rFonts w:ascii="標楷體" w:eastAsia="標楷體" w:hAnsi="標楷體" w:hint="eastAsia"/>
          <w:bCs/>
          <w:sz w:val="32"/>
          <w:szCs w:val="32"/>
        </w:rPr>
        <w:t>年9月30日所舉行立法院第10屆第4會期教育及文化委員會第2次全體委員會議中，國立故宮博物院吳密察院長於質詢中回應支持國立故宮博物院改隸文化部，並於質詢會後回函表示承諾未來將以辦理公聽會等方式廣納各界意見。惟台灣民主化演變至今，除透過代議制度監督政府之外，應進一步深化台灣審議式民主，亦即國家應提供適當的場合，使民眾針對公共議題進行充分的資訊與意見交流，彼此尊重傾聽，於過程中互相包容並且盡可能做出共同決定，作為政府施政之借鏡。</w:t>
      </w:r>
    </w:p>
    <w:p w:rsidR="0022729B" w:rsidRDefault="0022729B" w:rsidP="00017AA4">
      <w:pPr>
        <w:snapToGrid w:val="0"/>
        <w:spacing w:beforeLines="50" w:before="180" w:after="240" w:line="500" w:lineRule="exact"/>
        <w:contextualSpacing/>
        <w:rPr>
          <w:rFonts w:ascii="標楷體" w:eastAsia="標楷體" w:hAnsi="標楷體"/>
          <w:bCs/>
          <w:sz w:val="32"/>
          <w:szCs w:val="32"/>
        </w:rPr>
      </w:pPr>
      <w:r>
        <w:rPr>
          <w:rFonts w:ascii="標楷體" w:eastAsia="標楷體" w:hAnsi="標楷體" w:hint="eastAsia"/>
          <w:bCs/>
          <w:sz w:val="32"/>
          <w:szCs w:val="32"/>
        </w:rPr>
        <w:t xml:space="preserve">    </w:t>
      </w:r>
      <w:r w:rsidRPr="002C3474">
        <w:rPr>
          <w:rFonts w:ascii="標楷體" w:eastAsia="標楷體" w:hAnsi="標楷體" w:hint="eastAsia"/>
          <w:bCs/>
          <w:sz w:val="32"/>
          <w:szCs w:val="32"/>
        </w:rPr>
        <w:t>又現今國立故宮博物院面臨機關化以及行政法人化之組織改造議題，除改以舉辦公聽會之形式廣納外界意見外，亦應舉辦相關研討會邀請專家學者及各文化領域相關人士或是民間團體研究員或理事勇於提出專業意見；在民眾參與機制上，也可透過北院、南院、故宮精品之粉絲專頁所擴及之臉書社群，談及組織改造之貼文，抑或者建請院長或副院長以開直播或拍影片之形式，談論機關制與行政法人制的優劣等，以使更多人民了解並知道政府的政策，而非人民感受政府機關係閉門造車。願使台灣民主深化，有更高品質之公眾討論。</w:t>
      </w:r>
    </w:p>
    <w:p w:rsidR="0022729B" w:rsidRDefault="0022729B" w:rsidP="00017AA4">
      <w:pPr>
        <w:snapToGrid w:val="0"/>
        <w:spacing w:beforeLines="50" w:before="180" w:after="24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提案人：王婉諭  范  雲  林奕華  陳秀寳</w:t>
      </w:r>
    </w:p>
    <w:p w:rsidR="0022729B" w:rsidRPr="002C3474" w:rsidRDefault="0022729B" w:rsidP="00017AA4">
      <w:pPr>
        <w:snapToGrid w:val="0"/>
        <w:spacing w:beforeLines="50" w:before="180" w:after="24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 xml:space="preserve">        林宜瑾</w:t>
      </w:r>
    </w:p>
    <w:p w:rsidR="0022729B" w:rsidRDefault="0022729B" w:rsidP="00017AA4">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2729B" w:rsidRDefault="0022729B" w:rsidP="00017AA4">
      <w:pPr>
        <w:snapToGrid w:val="0"/>
        <w:spacing w:line="460" w:lineRule="exact"/>
        <w:ind w:rightChars="9" w:right="22"/>
        <w:jc w:val="both"/>
        <w:rPr>
          <w:rFonts w:ascii="標楷體" w:eastAsia="標楷體" w:hAnsi="標楷體"/>
          <w:b/>
          <w:bCs/>
          <w:sz w:val="32"/>
          <w:szCs w:val="32"/>
        </w:rPr>
      </w:pPr>
    </w:p>
    <w:p w:rsidR="0022729B" w:rsidRDefault="0022729B">
      <w:pPr>
        <w:widowControl/>
        <w:rPr>
          <w:rFonts w:ascii="標楷體" w:eastAsia="標楷體" w:hAnsi="標楷體"/>
          <w:b/>
          <w:bCs/>
          <w:sz w:val="32"/>
          <w:szCs w:val="32"/>
        </w:rPr>
      </w:pPr>
      <w:r>
        <w:rPr>
          <w:rFonts w:ascii="標楷體" w:eastAsia="標楷體" w:hAnsi="標楷體"/>
          <w:b/>
          <w:bCs/>
          <w:sz w:val="32"/>
          <w:szCs w:val="32"/>
        </w:rPr>
        <w:br w:type="page"/>
      </w:r>
    </w:p>
    <w:p w:rsidR="0022729B" w:rsidRPr="00D92739" w:rsidRDefault="0022729B" w:rsidP="00311129">
      <w:pPr>
        <w:pStyle w:val="01-45"/>
        <w:rPr>
          <w:position w:val="2"/>
        </w:rPr>
      </w:pPr>
      <w:bookmarkStart w:id="153" w:name="_Toc95137458"/>
      <w:r w:rsidRPr="00D92739">
        <w:rPr>
          <w:rFonts w:hint="eastAsia"/>
        </w:rPr>
        <w:lastRenderedPageBreak/>
        <w:t>立法院第</w:t>
      </w:r>
      <w:r>
        <w:rPr>
          <w:rFonts w:hint="eastAsia"/>
        </w:rPr>
        <w:t>10</w:t>
      </w:r>
      <w:r w:rsidRPr="00D92739">
        <w:rPr>
          <w:rFonts w:hint="eastAsia"/>
        </w:rPr>
        <w:t>屆第</w:t>
      </w:r>
      <w:r>
        <w:t>4</w:t>
      </w:r>
      <w:r w:rsidRPr="00D92739">
        <w:rPr>
          <w:rFonts w:hint="eastAsia"/>
        </w:rPr>
        <w:t>會期教育及文化委員會第</w:t>
      </w:r>
      <w:r>
        <w:t>7</w:t>
      </w:r>
      <w:r w:rsidRPr="00D92739">
        <w:rPr>
          <w:rFonts w:hint="eastAsia"/>
        </w:rPr>
        <w:t>次全體委員會議議事錄</w:t>
      </w:r>
      <w:bookmarkEnd w:id="153"/>
    </w:p>
    <w:p w:rsidR="0022729B" w:rsidRDefault="0022729B" w:rsidP="00017AA4">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C677BA">
        <w:rPr>
          <w:rFonts w:ascii="標楷體" w:eastAsia="標楷體" w:hAnsi="標楷體"/>
          <w:kern w:val="0"/>
          <w:sz w:val="32"/>
          <w:szCs w:val="32"/>
          <w:fitText w:val="1600" w:id="-1662870015"/>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w:t>
      </w:r>
      <w:r>
        <w:rPr>
          <w:rFonts w:ascii="標楷體" w:eastAsia="標楷體" w:hAnsi="標楷體" w:hint="eastAsia"/>
          <w:spacing w:val="-32"/>
          <w:kern w:val="0"/>
          <w:sz w:val="32"/>
          <w:szCs w:val="32"/>
        </w:rPr>
        <w:t>1</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1</w:t>
      </w:r>
      <w:r>
        <w:rPr>
          <w:rFonts w:ascii="標楷體" w:eastAsia="標楷體" w:hAnsi="標楷體" w:hint="eastAsia"/>
          <w:spacing w:val="-32"/>
          <w:kern w:val="0"/>
          <w:sz w:val="32"/>
          <w:szCs w:val="32"/>
        </w:rPr>
        <w:t>日（星期一</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3分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12</w:t>
      </w:r>
      <w:r w:rsidRPr="00214CF8">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31</w:t>
      </w:r>
      <w:r w:rsidRPr="00214CF8">
        <w:rPr>
          <w:rFonts w:ascii="標楷體" w:eastAsia="標楷體" w:hAnsi="標楷體" w:hint="eastAsia"/>
          <w:spacing w:val="-32"/>
          <w:kern w:val="0"/>
          <w:sz w:val="32"/>
          <w:szCs w:val="32"/>
        </w:rPr>
        <w:t>分</w:t>
      </w:r>
    </w:p>
    <w:p w:rsidR="0022729B" w:rsidRPr="00034B21" w:rsidRDefault="0022729B" w:rsidP="00017AA4">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11</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4</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4</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50</w:t>
      </w:r>
      <w:r w:rsidRPr="00712764">
        <w:rPr>
          <w:rFonts w:ascii="標楷體" w:eastAsia="標楷體" w:hAnsi="標楷體" w:hint="eastAsia"/>
          <w:spacing w:val="-32"/>
          <w:kern w:val="0"/>
          <w:sz w:val="32"/>
          <w:szCs w:val="32"/>
        </w:rPr>
        <w:t>分</w:t>
      </w:r>
    </w:p>
    <w:p w:rsidR="0022729B" w:rsidRDefault="0022729B" w:rsidP="00017AA4">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：鄭正鈐  萬美玲  林奕華  黃國書  陳秀寳  張廖萬堅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李德維  高虹安  吳思瑤  王婉諭  賴品妤  范  雲</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周春米  林宜瑾  高金素梅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15</w:t>
      </w:r>
      <w:r w:rsidRPr="008C78CE">
        <w:rPr>
          <w:rFonts w:ascii="標楷體" w:eastAsia="標楷體" w:hAnsi="標楷體" w:hint="eastAsia"/>
          <w:sz w:val="32"/>
          <w:szCs w:val="32"/>
        </w:rPr>
        <w:t>人</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曾銘宗  劉世芳  葉毓蘭  楊瓊瓔  </w:t>
      </w:r>
      <w:r w:rsidRPr="007F1C76">
        <w:rPr>
          <w:rFonts w:ascii="標楷體" w:eastAsia="標楷體" w:hAnsi="標楷體" w:hint="eastAsia"/>
          <w:sz w:val="32"/>
          <w:szCs w:val="32"/>
        </w:rPr>
        <w:t>鄭天財Sra Kacaw</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陳亭妃  洪孟楷  陳椒華  林德福  鍾佳濱  謝衣鳯</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孔文吉  張其祿  何欣純  邱志偉  莊競程  李貴敏</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蔡易餘  羅明才  陳明文  廖國棟</w:t>
      </w:r>
      <w:r w:rsidRPr="00DF59F7">
        <w:rPr>
          <w:rFonts w:ascii="標楷體" w:eastAsia="標楷體" w:hAnsi="標楷體" w:hint="eastAsia"/>
          <w:sz w:val="32"/>
          <w:szCs w:val="32"/>
        </w:rPr>
        <w:t>Sufin‧Siluko</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莊瑞雄  廖婉汝  王美惠  張育美  高嘉瑜  劉建國</w:t>
      </w:r>
    </w:p>
    <w:p w:rsidR="0022729B" w:rsidRPr="008C78CE" w:rsidRDefault="0022729B" w:rsidP="00017AA4">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Pr>
          <w:rFonts w:ascii="標楷體" w:eastAsia="標楷體" w:hAnsi="標楷體"/>
          <w:position w:val="2"/>
          <w:sz w:val="32"/>
          <w:szCs w:val="32"/>
        </w:rPr>
        <w:t>委員列</w:t>
      </w:r>
      <w:r>
        <w:rPr>
          <w:rFonts w:ascii="標楷體" w:eastAsia="標楷體" w:hAnsi="標楷體" w:hint="eastAsia"/>
          <w:position w:val="2"/>
          <w:sz w:val="32"/>
          <w:szCs w:val="32"/>
        </w:rPr>
        <w:t>席27</w:t>
      </w:r>
      <w:r w:rsidRPr="008C78CE">
        <w:rPr>
          <w:rFonts w:ascii="標楷體" w:eastAsia="標楷體" w:hAnsi="標楷體"/>
          <w:position w:val="2"/>
          <w:sz w:val="32"/>
          <w:szCs w:val="32"/>
        </w:rPr>
        <w:t>人</w:t>
      </w:r>
    </w:p>
    <w:p w:rsidR="0022729B" w:rsidRPr="00ED0FE7" w:rsidRDefault="0022729B" w:rsidP="00017AA4">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11</w:t>
      </w:r>
      <w:r w:rsidRPr="00ED0FE7">
        <w:rPr>
          <w:rFonts w:hint="eastAsia"/>
          <w:sz w:val="32"/>
          <w:szCs w:val="32"/>
        </w:rPr>
        <w:t>月</w:t>
      </w:r>
      <w:r>
        <w:rPr>
          <w:sz w:val="32"/>
          <w:szCs w:val="32"/>
        </w:rPr>
        <w:t>1</w:t>
      </w:r>
      <w:r w:rsidRPr="00ED0FE7">
        <w:rPr>
          <w:rFonts w:hint="eastAsia"/>
          <w:sz w:val="32"/>
          <w:szCs w:val="32"/>
        </w:rPr>
        <w:t>日)</w:t>
      </w:r>
    </w:p>
    <w:p w:rsidR="0022729B" w:rsidRDefault="0022729B" w:rsidP="00017AA4">
      <w:pPr>
        <w:pStyle w:val="ac"/>
        <w:tabs>
          <w:tab w:val="left" w:pos="1418"/>
        </w:tabs>
        <w:spacing w:line="500" w:lineRule="exact"/>
        <w:ind w:left="975" w:hanging="964"/>
        <w:contextualSpacing/>
        <w:rPr>
          <w:spacing w:val="-2"/>
          <w:position w:val="2"/>
          <w:sz w:val="32"/>
          <w:szCs w:val="32"/>
        </w:rPr>
      </w:pPr>
      <w:r w:rsidRPr="00ED0FE7">
        <w:rPr>
          <w:rFonts w:hint="eastAsia"/>
          <w:sz w:val="32"/>
          <w:szCs w:val="32"/>
        </w:rPr>
        <w:t xml:space="preserve">        </w:t>
      </w:r>
      <w:r w:rsidRPr="001E3A9A">
        <w:rPr>
          <w:rFonts w:hint="eastAsia"/>
          <w:sz w:val="56"/>
          <w:szCs w:val="32"/>
        </w:rPr>
        <w:t xml:space="preserve"> </w:t>
      </w:r>
      <w:r>
        <w:rPr>
          <w:rFonts w:hint="eastAsia"/>
          <w:sz w:val="32"/>
          <w:szCs w:val="32"/>
        </w:rPr>
        <w:t xml:space="preserve">教育部部長  </w:t>
      </w:r>
      <w:r w:rsidRPr="00ED0FE7">
        <w:rPr>
          <w:rFonts w:hint="eastAsia"/>
          <w:sz w:val="32"/>
          <w:szCs w:val="32"/>
        </w:rPr>
        <w:t xml:space="preserve">  </w:t>
      </w:r>
      <w:r>
        <w:rPr>
          <w:rFonts w:hint="eastAsia"/>
          <w:sz w:val="32"/>
          <w:szCs w:val="32"/>
        </w:rPr>
        <w:t xml:space="preserve">     </w:t>
      </w:r>
      <w:r w:rsidRPr="001E3A9A">
        <w:rPr>
          <w:rFonts w:hint="eastAsia"/>
          <w:sz w:val="56"/>
          <w:szCs w:val="32"/>
        </w:rPr>
        <w:t xml:space="preserve"> </w:t>
      </w:r>
      <w:r>
        <w:rPr>
          <w:rFonts w:hint="eastAsia"/>
          <w:sz w:val="32"/>
          <w:szCs w:val="32"/>
        </w:rPr>
        <w:t xml:space="preserve">          潘文忠</w:t>
      </w:r>
      <w:r w:rsidRPr="00ED0FE7">
        <w:rPr>
          <w:rFonts w:hint="eastAsia"/>
          <w:spacing w:val="-2"/>
          <w:position w:val="2"/>
          <w:sz w:val="32"/>
          <w:szCs w:val="32"/>
        </w:rPr>
        <w:t>率同有關人員</w:t>
      </w:r>
    </w:p>
    <w:p w:rsidR="0022729B" w:rsidRPr="00C539CC"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銓敘部法規司副司長           </w:t>
      </w:r>
      <w:r w:rsidRPr="00C539CC">
        <w:rPr>
          <w:rFonts w:hint="eastAsia"/>
          <w:spacing w:val="-2"/>
          <w:position w:val="2"/>
          <w:sz w:val="40"/>
          <w:szCs w:val="32"/>
        </w:rPr>
        <w:t xml:space="preserve"> </w:t>
      </w:r>
      <w:r>
        <w:rPr>
          <w:rFonts w:hint="eastAsia"/>
          <w:spacing w:val="-2"/>
          <w:position w:val="2"/>
          <w:sz w:val="32"/>
          <w:szCs w:val="32"/>
        </w:rPr>
        <w:t xml:space="preserve">               雷諶</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財政部常務次長               </w:t>
      </w:r>
      <w:r w:rsidRPr="00C539CC">
        <w:rPr>
          <w:rFonts w:hint="eastAsia"/>
          <w:spacing w:val="-2"/>
          <w:position w:val="2"/>
          <w:sz w:val="40"/>
          <w:szCs w:val="32"/>
        </w:rPr>
        <w:t xml:space="preserve"> </w:t>
      </w:r>
      <w:r>
        <w:rPr>
          <w:rFonts w:hint="eastAsia"/>
          <w:spacing w:val="-2"/>
          <w:position w:val="2"/>
          <w:sz w:val="32"/>
          <w:szCs w:val="32"/>
        </w:rPr>
        <w:t xml:space="preserve"> 李慶華率同有關人員</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行政院人事行政總處培訓考用處專門委員       蕭欣瑋</w:t>
      </w:r>
    </w:p>
    <w:p w:rsidR="0022729B" w:rsidRDefault="0022729B" w:rsidP="00017AA4">
      <w:pPr>
        <w:pStyle w:val="ac"/>
        <w:tabs>
          <w:tab w:val="left" w:pos="1418"/>
        </w:tabs>
        <w:spacing w:line="500" w:lineRule="exact"/>
        <w:ind w:left="975" w:hanging="964"/>
        <w:contextualSpacing/>
        <w:rPr>
          <w:sz w:val="40"/>
          <w:szCs w:val="32"/>
        </w:rPr>
      </w:pPr>
      <w:r>
        <w:rPr>
          <w:rFonts w:hint="eastAsia"/>
          <w:spacing w:val="-2"/>
          <w:position w:val="2"/>
          <w:sz w:val="32"/>
          <w:szCs w:val="32"/>
        </w:rPr>
        <w:t xml:space="preserve">          行政院主計總處公務預算處專門委員           李翊柔</w:t>
      </w:r>
    </w:p>
    <w:p w:rsidR="0022729B" w:rsidRPr="00ED0FE7" w:rsidRDefault="0022729B" w:rsidP="00017AA4">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11</w:t>
      </w:r>
      <w:r w:rsidRPr="00ED0FE7">
        <w:rPr>
          <w:rFonts w:hint="eastAsia"/>
          <w:spacing w:val="-2"/>
          <w:position w:val="2"/>
          <w:sz w:val="32"/>
          <w:szCs w:val="32"/>
        </w:rPr>
        <w:t>月</w:t>
      </w:r>
      <w:r>
        <w:rPr>
          <w:spacing w:val="-2"/>
          <w:position w:val="2"/>
          <w:sz w:val="32"/>
          <w:szCs w:val="32"/>
        </w:rPr>
        <w:t>4</w:t>
      </w:r>
      <w:r w:rsidRPr="00ED0FE7">
        <w:rPr>
          <w:rFonts w:hint="eastAsia"/>
          <w:spacing w:val="-2"/>
          <w:position w:val="2"/>
          <w:sz w:val="32"/>
          <w:szCs w:val="32"/>
        </w:rPr>
        <w:t>日)</w:t>
      </w:r>
    </w:p>
    <w:p w:rsidR="0022729B" w:rsidRDefault="0022729B" w:rsidP="00017AA4">
      <w:pPr>
        <w:pStyle w:val="ac"/>
        <w:tabs>
          <w:tab w:val="left" w:pos="1418"/>
        </w:tabs>
        <w:spacing w:line="500" w:lineRule="exact"/>
        <w:ind w:left="975" w:hanging="964"/>
        <w:contextualSpacing/>
        <w:rPr>
          <w:sz w:val="32"/>
          <w:szCs w:val="32"/>
        </w:rPr>
      </w:pPr>
      <w:r w:rsidRPr="00ED0FE7">
        <w:rPr>
          <w:rFonts w:hint="eastAsia"/>
          <w:spacing w:val="-2"/>
          <w:position w:val="2"/>
          <w:sz w:val="32"/>
          <w:szCs w:val="32"/>
        </w:rPr>
        <w:t xml:space="preserve">        </w:t>
      </w:r>
      <w:r w:rsidRPr="001E3A9A">
        <w:rPr>
          <w:rFonts w:hint="eastAsia"/>
          <w:spacing w:val="-2"/>
          <w:position w:val="2"/>
          <w:sz w:val="72"/>
          <w:szCs w:val="32"/>
        </w:rPr>
        <w:t xml:space="preserve"> </w:t>
      </w:r>
      <w:r w:rsidRPr="008B29B4">
        <w:rPr>
          <w:rFonts w:hint="eastAsia"/>
          <w:sz w:val="32"/>
          <w:szCs w:val="32"/>
        </w:rPr>
        <w:t>中央研究院院長</w:t>
      </w:r>
      <w:r>
        <w:rPr>
          <w:rFonts w:hint="eastAsia"/>
          <w:sz w:val="32"/>
          <w:szCs w:val="32"/>
        </w:rPr>
        <w:t xml:space="preserve">          </w:t>
      </w:r>
      <w:r w:rsidRPr="000F343B">
        <w:rPr>
          <w:rFonts w:hint="eastAsia"/>
          <w:sz w:val="32"/>
          <w:szCs w:val="32"/>
        </w:rPr>
        <w:t xml:space="preserve"> </w:t>
      </w:r>
      <w:r w:rsidRPr="001E3A9A">
        <w:rPr>
          <w:rFonts w:hint="eastAsia"/>
          <w:sz w:val="40"/>
          <w:szCs w:val="32"/>
        </w:rPr>
        <w:t xml:space="preserve"> </w:t>
      </w:r>
      <w:r>
        <w:rPr>
          <w:rFonts w:hint="eastAsia"/>
          <w:sz w:val="32"/>
          <w:szCs w:val="32"/>
        </w:rPr>
        <w:t xml:space="preserve">    </w:t>
      </w:r>
      <w:r w:rsidRPr="008B29B4">
        <w:rPr>
          <w:rFonts w:hint="eastAsia"/>
          <w:sz w:val="32"/>
          <w:szCs w:val="32"/>
        </w:rPr>
        <w:t>廖俊智</w:t>
      </w:r>
      <w:r w:rsidRPr="000F343B">
        <w:rPr>
          <w:rFonts w:hint="eastAsia"/>
          <w:sz w:val="32"/>
          <w:szCs w:val="32"/>
        </w:rPr>
        <w:t>率同有關人員</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r>
        <w:rPr>
          <w:spacing w:val="-2"/>
          <w:position w:val="2"/>
          <w:sz w:val="32"/>
          <w:szCs w:val="32"/>
        </w:rPr>
        <w:t xml:space="preserve"> </w:t>
      </w:r>
      <w:r w:rsidRPr="008B29B4">
        <w:rPr>
          <w:rFonts w:hint="eastAsia"/>
          <w:spacing w:val="-2"/>
          <w:position w:val="2"/>
          <w:sz w:val="32"/>
          <w:szCs w:val="32"/>
        </w:rPr>
        <w:t>行政院主計總處公務預算處專門委員</w:t>
      </w:r>
      <w:r>
        <w:rPr>
          <w:rFonts w:hint="eastAsia"/>
          <w:spacing w:val="-2"/>
          <w:position w:val="2"/>
          <w:sz w:val="32"/>
          <w:szCs w:val="32"/>
        </w:rPr>
        <w:t xml:space="preserve">           </w:t>
      </w:r>
      <w:r w:rsidRPr="008B29B4">
        <w:rPr>
          <w:rFonts w:hint="eastAsia"/>
          <w:spacing w:val="-2"/>
          <w:position w:val="2"/>
          <w:sz w:val="32"/>
          <w:szCs w:val="32"/>
        </w:rPr>
        <w:t>簡信惠</w:t>
      </w:r>
    </w:p>
    <w:p w:rsidR="0022729B" w:rsidRPr="00ED0FE7"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8B29B4">
        <w:rPr>
          <w:rFonts w:hint="eastAsia"/>
          <w:spacing w:val="-2"/>
          <w:position w:val="2"/>
          <w:sz w:val="32"/>
          <w:szCs w:val="32"/>
        </w:rPr>
        <w:t>行政院主計總處基金預算處科長</w:t>
      </w:r>
      <w:r>
        <w:rPr>
          <w:rFonts w:hint="eastAsia"/>
          <w:spacing w:val="-2"/>
          <w:position w:val="2"/>
          <w:sz w:val="32"/>
          <w:szCs w:val="32"/>
        </w:rPr>
        <w:t xml:space="preserve">          </w:t>
      </w:r>
      <w:r w:rsidRPr="008B29B4">
        <w:rPr>
          <w:rFonts w:hint="eastAsia"/>
          <w:spacing w:val="-2"/>
          <w:position w:val="2"/>
          <w:sz w:val="36"/>
          <w:szCs w:val="32"/>
        </w:rPr>
        <w:t xml:space="preserve">  </w:t>
      </w:r>
      <w:r>
        <w:rPr>
          <w:rFonts w:hint="eastAsia"/>
          <w:spacing w:val="-2"/>
          <w:position w:val="2"/>
          <w:sz w:val="32"/>
          <w:szCs w:val="32"/>
        </w:rPr>
        <w:t xml:space="preserve">   </w:t>
      </w:r>
      <w:r w:rsidRPr="008B29B4">
        <w:rPr>
          <w:rFonts w:hint="eastAsia"/>
          <w:spacing w:val="-2"/>
          <w:position w:val="2"/>
          <w:sz w:val="32"/>
          <w:szCs w:val="32"/>
        </w:rPr>
        <w:t>柳雅斐</w:t>
      </w:r>
    </w:p>
    <w:p w:rsidR="0022729B" w:rsidRPr="006C6684" w:rsidRDefault="0022729B" w:rsidP="00017AA4">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李</w:t>
      </w:r>
      <w:r w:rsidRPr="00C2349A">
        <w:rPr>
          <w:rFonts w:ascii="標楷體" w:eastAsia="標楷體" w:hAnsi="標楷體"/>
          <w:sz w:val="32"/>
          <w:szCs w:val="32"/>
        </w:rPr>
        <w:t>召集委員</w:t>
      </w:r>
      <w:r>
        <w:rPr>
          <w:rFonts w:ascii="標楷體" w:eastAsia="標楷體" w:hAnsi="標楷體" w:hint="eastAsia"/>
          <w:sz w:val="32"/>
          <w:szCs w:val="32"/>
        </w:rPr>
        <w:t>德維</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729B" w:rsidRPr="00346B49"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2729B" w:rsidRPr="00121576" w:rsidRDefault="0022729B" w:rsidP="00017AA4">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lastRenderedPageBreak/>
        <w:t xml:space="preserve">          </w:t>
      </w:r>
      <w:r w:rsidRPr="00121576">
        <w:rPr>
          <w:rFonts w:ascii="標楷體" w:eastAsia="標楷體" w:hAnsi="標楷體" w:hint="eastAsia"/>
          <w:sz w:val="32"/>
          <w:szCs w:val="32"/>
        </w:rPr>
        <w:t>薦任科員  李宗一</w:t>
      </w:r>
    </w:p>
    <w:p w:rsidR="0022729B" w:rsidRPr="00121576" w:rsidRDefault="0022729B" w:rsidP="00017AA4">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sz w:val="32"/>
          <w:szCs w:val="32"/>
        </w:rPr>
        <w:t>11</w:t>
      </w:r>
      <w:r w:rsidRPr="00121576">
        <w:rPr>
          <w:rFonts w:ascii="標楷體" w:eastAsia="標楷體" w:hAnsi="標楷體" w:hint="eastAsia"/>
          <w:sz w:val="32"/>
          <w:szCs w:val="32"/>
        </w:rPr>
        <w:t>月</w:t>
      </w:r>
      <w:r>
        <w:rPr>
          <w:rFonts w:ascii="標楷體" w:eastAsia="標楷體" w:hAnsi="標楷體"/>
          <w:sz w:val="32"/>
          <w:szCs w:val="32"/>
        </w:rPr>
        <w:t>1</w:t>
      </w:r>
      <w:r w:rsidRPr="00121576">
        <w:rPr>
          <w:rFonts w:ascii="標楷體" w:eastAsia="標楷體" w:hAnsi="標楷體" w:hint="eastAsia"/>
          <w:sz w:val="32"/>
          <w:szCs w:val="32"/>
        </w:rPr>
        <w:t>日</w:t>
      </w:r>
      <w:r>
        <w:rPr>
          <w:rFonts w:ascii="標楷體" w:eastAsia="標楷體" w:hAnsi="標楷體"/>
          <w:sz w:val="32"/>
          <w:szCs w:val="32"/>
        </w:rPr>
        <w:t>）</w:t>
      </w:r>
    </w:p>
    <w:p w:rsidR="0022729B" w:rsidRDefault="0022729B" w:rsidP="00017AA4">
      <w:pPr>
        <w:pStyle w:val="ac"/>
        <w:spacing w:line="460" w:lineRule="exact"/>
        <w:ind w:left="980" w:hanging="966"/>
        <w:rPr>
          <w:b/>
          <w:sz w:val="32"/>
          <w:szCs w:val="32"/>
        </w:rPr>
      </w:pPr>
      <w:r w:rsidRPr="0084281E">
        <w:rPr>
          <w:rFonts w:hint="eastAsia"/>
          <w:b/>
          <w:sz w:val="32"/>
          <w:szCs w:val="32"/>
        </w:rPr>
        <w:t>報  告  事  項</w:t>
      </w:r>
    </w:p>
    <w:p w:rsidR="0022729B" w:rsidRPr="00C539CC" w:rsidRDefault="0022729B" w:rsidP="00345114">
      <w:pPr>
        <w:pStyle w:val="a4"/>
        <w:numPr>
          <w:ilvl w:val="0"/>
          <w:numId w:val="35"/>
        </w:numPr>
        <w:snapToGrid w:val="0"/>
        <w:spacing w:before="120" w:line="500" w:lineRule="exact"/>
        <w:ind w:leftChars="0"/>
        <w:rPr>
          <w:rFonts w:ascii="標楷體" w:eastAsia="標楷體"/>
          <w:sz w:val="32"/>
          <w:szCs w:val="32"/>
        </w:rPr>
      </w:pPr>
      <w:r w:rsidRPr="00C539CC">
        <w:rPr>
          <w:rFonts w:ascii="標楷體" w:eastAsia="標楷體" w:hint="eastAsia"/>
          <w:sz w:val="32"/>
          <w:szCs w:val="32"/>
        </w:rPr>
        <w:t>宣讀上次會議議事錄。</w:t>
      </w:r>
    </w:p>
    <w:p w:rsidR="0022729B" w:rsidRDefault="0022729B" w:rsidP="00017AA4">
      <w:pPr>
        <w:snapToGrid w:val="0"/>
        <w:spacing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729B" w:rsidRDefault="0022729B" w:rsidP="00017AA4">
      <w:pPr>
        <w:pStyle w:val="ac"/>
        <w:spacing w:before="240"/>
        <w:ind w:left="975" w:hanging="964"/>
        <w:rPr>
          <w:b/>
          <w:sz w:val="32"/>
          <w:szCs w:val="32"/>
        </w:rPr>
      </w:pPr>
      <w:r w:rsidRPr="00BE551F">
        <w:rPr>
          <w:rFonts w:hint="eastAsia"/>
          <w:b/>
          <w:sz w:val="32"/>
          <w:szCs w:val="32"/>
        </w:rPr>
        <w:t>討  論  事  項</w:t>
      </w:r>
    </w:p>
    <w:p w:rsidR="0022729B" w:rsidRPr="000D58AD" w:rsidRDefault="0022729B" w:rsidP="00345114">
      <w:pPr>
        <w:pStyle w:val="ac"/>
        <w:numPr>
          <w:ilvl w:val="0"/>
          <w:numId w:val="36"/>
        </w:numPr>
        <w:spacing w:before="120"/>
        <w:rPr>
          <w:rFonts w:hAnsi="Times New Roman"/>
          <w:sz w:val="32"/>
          <w:szCs w:val="32"/>
        </w:rPr>
      </w:pPr>
      <w:r w:rsidRPr="003F45CA">
        <w:rPr>
          <w:rFonts w:hAnsi="Times New Roman" w:hint="eastAsia"/>
          <w:sz w:val="32"/>
          <w:szCs w:val="32"/>
        </w:rPr>
        <w:t>審查委員林奕華等18人</w:t>
      </w:r>
      <w:r w:rsidRPr="003F45CA">
        <w:rPr>
          <w:rFonts w:hAnsi="Times New Roman"/>
          <w:sz w:val="32"/>
          <w:szCs w:val="32"/>
        </w:rPr>
        <w:t>擬具「</w:t>
      </w:r>
      <w:r w:rsidRPr="003F45CA">
        <w:rPr>
          <w:rFonts w:hAnsi="Times New Roman" w:hint="eastAsia"/>
          <w:sz w:val="32"/>
          <w:szCs w:val="32"/>
        </w:rPr>
        <w:t>國民體育法第二十二條條文修正草案</w:t>
      </w:r>
      <w:r w:rsidRPr="003F45CA">
        <w:rPr>
          <w:rFonts w:hAnsi="Times New Roman"/>
          <w:sz w:val="32"/>
          <w:szCs w:val="32"/>
        </w:rPr>
        <w:t>」案。</w:t>
      </w:r>
    </w:p>
    <w:p w:rsidR="0022729B" w:rsidRPr="00D03C38" w:rsidRDefault="0022729B" w:rsidP="00345114">
      <w:pPr>
        <w:pStyle w:val="ac"/>
        <w:numPr>
          <w:ilvl w:val="0"/>
          <w:numId w:val="36"/>
        </w:numPr>
        <w:spacing w:before="120"/>
        <w:ind w:left="691" w:hanging="680"/>
        <w:rPr>
          <w:sz w:val="32"/>
          <w:szCs w:val="32"/>
        </w:rPr>
      </w:pPr>
      <w:r w:rsidRPr="003F45CA">
        <w:rPr>
          <w:rFonts w:hAnsi="Times New Roman"/>
          <w:sz w:val="32"/>
          <w:szCs w:val="32"/>
        </w:rPr>
        <w:t>審查</w:t>
      </w:r>
    </w:p>
    <w:p w:rsidR="0022729B" w:rsidRDefault="0022729B" w:rsidP="00017AA4">
      <w:pPr>
        <w:pStyle w:val="ac"/>
        <w:spacing w:before="120"/>
        <w:ind w:leftChars="324" w:left="1418" w:hangingChars="200" w:hanging="640"/>
        <w:rPr>
          <w:rFonts w:hAnsi="Times New Roman"/>
          <w:sz w:val="32"/>
          <w:szCs w:val="32"/>
        </w:rPr>
      </w:pPr>
      <w:r w:rsidRPr="003F45CA">
        <w:rPr>
          <w:rFonts w:hAnsi="Times New Roman"/>
          <w:sz w:val="32"/>
          <w:szCs w:val="32"/>
        </w:rPr>
        <w:t>(一)</w:t>
      </w:r>
      <w:r w:rsidRPr="003F45CA">
        <w:rPr>
          <w:rFonts w:hAnsi="Times New Roman" w:hint="eastAsia"/>
          <w:sz w:val="32"/>
          <w:szCs w:val="32"/>
        </w:rPr>
        <w:t>委員李德維等17人</w:t>
      </w:r>
      <w:r w:rsidRPr="003F45CA">
        <w:rPr>
          <w:rFonts w:hAnsi="Times New Roman"/>
          <w:sz w:val="32"/>
          <w:szCs w:val="32"/>
        </w:rPr>
        <w:t>擬具「</w:t>
      </w:r>
      <w:r w:rsidRPr="003F45CA">
        <w:rPr>
          <w:rFonts w:hAnsi="Times New Roman" w:hint="eastAsia"/>
          <w:sz w:val="32"/>
          <w:szCs w:val="32"/>
        </w:rPr>
        <w:t>私立學校法第六十二條條文修正草案</w:t>
      </w:r>
      <w:r w:rsidRPr="003F45CA">
        <w:rPr>
          <w:rFonts w:hAnsi="Times New Roman"/>
          <w:sz w:val="32"/>
          <w:szCs w:val="32"/>
        </w:rPr>
        <w:t>」案。</w:t>
      </w:r>
    </w:p>
    <w:p w:rsidR="0022729B" w:rsidRPr="003F45CA" w:rsidRDefault="0022729B" w:rsidP="00017AA4">
      <w:pPr>
        <w:pStyle w:val="ac"/>
        <w:spacing w:before="120"/>
        <w:ind w:leftChars="324" w:left="1418" w:hangingChars="200" w:hanging="640"/>
        <w:rPr>
          <w:sz w:val="32"/>
          <w:szCs w:val="32"/>
        </w:rPr>
      </w:pPr>
      <w:r w:rsidRPr="003F45CA">
        <w:rPr>
          <w:rFonts w:hAnsi="Times New Roman"/>
          <w:sz w:val="32"/>
          <w:szCs w:val="32"/>
        </w:rPr>
        <w:t>(</w:t>
      </w:r>
      <w:r w:rsidRPr="003F45CA">
        <w:rPr>
          <w:rFonts w:hAnsi="Times New Roman" w:hint="eastAsia"/>
          <w:sz w:val="32"/>
          <w:szCs w:val="32"/>
        </w:rPr>
        <w:t>二</w:t>
      </w:r>
      <w:r w:rsidRPr="003F45CA">
        <w:rPr>
          <w:rFonts w:hAnsi="Times New Roman"/>
          <w:sz w:val="32"/>
          <w:szCs w:val="32"/>
        </w:rPr>
        <w:t>)</w:t>
      </w:r>
      <w:r w:rsidRPr="003F45CA">
        <w:rPr>
          <w:rFonts w:hAnsi="Times New Roman" w:hint="eastAsia"/>
          <w:sz w:val="32"/>
          <w:szCs w:val="32"/>
        </w:rPr>
        <w:t>委員林奕華等18人</w:t>
      </w:r>
      <w:r w:rsidRPr="003F45CA">
        <w:rPr>
          <w:rFonts w:hAnsi="Times New Roman"/>
          <w:sz w:val="32"/>
          <w:szCs w:val="32"/>
        </w:rPr>
        <w:t>擬具「</w:t>
      </w:r>
      <w:r w:rsidRPr="003F45CA">
        <w:rPr>
          <w:rFonts w:hAnsi="Times New Roman" w:hint="eastAsia"/>
          <w:sz w:val="32"/>
          <w:szCs w:val="32"/>
        </w:rPr>
        <w:t>私立學校法第六十二條條文修正草案</w:t>
      </w:r>
      <w:r w:rsidRPr="003F45CA">
        <w:rPr>
          <w:rFonts w:hAnsi="Times New Roman"/>
          <w:sz w:val="32"/>
          <w:szCs w:val="32"/>
        </w:rPr>
        <w:t>」案。</w:t>
      </w:r>
    </w:p>
    <w:p w:rsidR="0022729B" w:rsidRDefault="0022729B" w:rsidP="00017AA4">
      <w:pPr>
        <w:pStyle w:val="a4"/>
        <w:snapToGrid w:val="0"/>
        <w:spacing w:before="120" w:line="240" w:lineRule="atLeast"/>
        <w:ind w:leftChars="0" w:left="320" w:hangingChars="100" w:hanging="320"/>
        <w:rPr>
          <w:rFonts w:ascii="標楷體" w:eastAsia="標楷體" w:hAnsi="標楷體"/>
          <w:sz w:val="32"/>
          <w:szCs w:val="32"/>
        </w:rPr>
      </w:pPr>
      <w:r>
        <w:rPr>
          <w:rFonts w:ascii="標楷體" w:eastAsia="標楷體" w:hint="eastAsia"/>
          <w:sz w:val="32"/>
          <w:szCs w:val="32"/>
        </w:rPr>
        <w:t>（</w:t>
      </w:r>
      <w:r w:rsidRPr="000D58AD">
        <w:rPr>
          <w:rFonts w:ascii="標楷體" w:eastAsia="標楷體" w:hint="eastAsia"/>
          <w:sz w:val="32"/>
          <w:szCs w:val="32"/>
        </w:rPr>
        <w:t>僅進行詢答</w:t>
      </w:r>
      <w:r>
        <w:rPr>
          <w:rFonts w:ascii="標楷體" w:eastAsia="標楷體" w:hint="eastAsia"/>
          <w:sz w:val="32"/>
          <w:szCs w:val="32"/>
        </w:rPr>
        <w:t>）</w:t>
      </w:r>
    </w:p>
    <w:p w:rsidR="0022729B" w:rsidRDefault="0022729B" w:rsidP="002662FF">
      <w:pPr>
        <w:pStyle w:val="a4"/>
        <w:overflowPunct w:val="0"/>
        <w:snapToGrid w:val="0"/>
        <w:spacing w:line="46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61340A">
        <w:rPr>
          <w:rFonts w:ascii="標楷體" w:eastAsia="標楷體" w:hAnsi="標楷體" w:hint="eastAsia"/>
          <w:sz w:val="32"/>
          <w:szCs w:val="32"/>
        </w:rPr>
        <w:t>鄭正鈐、</w:t>
      </w:r>
      <w:r w:rsidRPr="00CB5B7E">
        <w:rPr>
          <w:rFonts w:ascii="標楷體" w:eastAsia="標楷體" w:hAnsi="標楷體" w:hint="eastAsia"/>
          <w:sz w:val="32"/>
          <w:szCs w:val="32"/>
        </w:rPr>
        <w:t>萬美玲、</w:t>
      </w:r>
      <w:r w:rsidRPr="006062A7">
        <w:rPr>
          <w:rFonts w:ascii="標楷體" w:eastAsia="標楷體" w:hAnsi="標楷體" w:hint="eastAsia"/>
          <w:sz w:val="32"/>
          <w:szCs w:val="32"/>
        </w:rPr>
        <w:t>李德維、</w:t>
      </w:r>
      <w:r w:rsidRPr="000D561A">
        <w:rPr>
          <w:rFonts w:ascii="標楷體" w:eastAsia="標楷體" w:hAnsi="標楷體" w:hint="eastAsia"/>
          <w:sz w:val="32"/>
          <w:szCs w:val="32"/>
        </w:rPr>
        <w:t>張廖萬堅、</w:t>
      </w:r>
      <w:r>
        <w:rPr>
          <w:rFonts w:ascii="標楷體" w:eastAsia="標楷體" w:hAnsi="標楷體" w:hint="eastAsia"/>
          <w:sz w:val="32"/>
          <w:szCs w:val="32"/>
        </w:rPr>
        <w:t>黃國書、</w:t>
      </w:r>
      <w:r w:rsidRPr="00AA55F9">
        <w:rPr>
          <w:rFonts w:ascii="標楷體" w:eastAsia="標楷體" w:hAnsi="標楷體" w:hint="eastAsia"/>
          <w:sz w:val="32"/>
          <w:szCs w:val="32"/>
        </w:rPr>
        <w:t>陳秀寳、</w:t>
      </w:r>
      <w:r w:rsidRPr="000D561A">
        <w:rPr>
          <w:rFonts w:ascii="標楷體" w:eastAsia="標楷體" w:hAnsi="標楷體" w:hint="eastAsia"/>
          <w:sz w:val="32"/>
          <w:szCs w:val="32"/>
        </w:rPr>
        <w:t>林奕華、</w:t>
      </w:r>
      <w:r w:rsidRPr="00D704A9">
        <w:rPr>
          <w:rFonts w:ascii="標楷體" w:eastAsia="標楷體" w:hAnsi="標楷體" w:hint="eastAsia"/>
          <w:sz w:val="32"/>
          <w:szCs w:val="32"/>
        </w:rPr>
        <w:t>高虹安、</w:t>
      </w:r>
      <w:r w:rsidRPr="000D561A">
        <w:rPr>
          <w:rFonts w:ascii="標楷體" w:eastAsia="標楷體" w:hAnsi="標楷體" w:hint="eastAsia"/>
          <w:sz w:val="32"/>
          <w:szCs w:val="32"/>
        </w:rPr>
        <w:t>吳思瑤、</w:t>
      </w:r>
      <w:r w:rsidRPr="006062A7">
        <w:rPr>
          <w:rFonts w:ascii="標楷體" w:eastAsia="標楷體" w:hAnsi="標楷體" w:hint="eastAsia"/>
          <w:sz w:val="32"/>
          <w:szCs w:val="32"/>
        </w:rPr>
        <w:t>王婉諭、</w:t>
      </w:r>
      <w:r w:rsidRPr="00D20EE2">
        <w:rPr>
          <w:rFonts w:ascii="標楷體" w:eastAsia="標楷體" w:hAnsi="標楷體" w:hint="eastAsia"/>
          <w:sz w:val="32"/>
          <w:szCs w:val="32"/>
        </w:rPr>
        <w:t>賴品妤、</w:t>
      </w:r>
      <w:r>
        <w:rPr>
          <w:rFonts w:ascii="標楷體" w:eastAsia="標楷體" w:hAnsi="標楷體" w:hint="eastAsia"/>
          <w:sz w:val="32"/>
          <w:szCs w:val="32"/>
        </w:rPr>
        <w:t>范雲、</w:t>
      </w:r>
      <w:r w:rsidRPr="0093640C">
        <w:rPr>
          <w:rFonts w:ascii="標楷體" w:eastAsia="標楷體" w:hAnsi="標楷體" w:hint="eastAsia"/>
          <w:sz w:val="32"/>
          <w:szCs w:val="32"/>
        </w:rPr>
        <w:t>周春米、</w:t>
      </w:r>
      <w:r>
        <w:rPr>
          <w:rFonts w:ascii="標楷體" w:eastAsia="標楷體" w:hAnsi="標楷體" w:hint="eastAsia"/>
          <w:sz w:val="32"/>
          <w:szCs w:val="32"/>
        </w:rPr>
        <w:t>劉世芳等</w:t>
      </w:r>
      <w:r>
        <w:rPr>
          <w:rFonts w:ascii="標楷體" w:eastAsia="標楷體" w:hAnsi="標楷體"/>
          <w:sz w:val="32"/>
          <w:szCs w:val="32"/>
        </w:rPr>
        <w:t>14</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教育部部長潘文忠</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Pr>
          <w:rFonts w:ascii="標楷體" w:eastAsia="標楷體" w:hAnsi="標楷體" w:hint="eastAsia"/>
          <w:sz w:val="32"/>
          <w:szCs w:val="32"/>
        </w:rPr>
        <w:t>另有委員李貴敏、林宜瑾提出書面質詢。</w:t>
      </w:r>
      <w:r w:rsidRPr="008C78CE">
        <w:rPr>
          <w:rFonts w:ascii="標楷體" w:eastAsia="標楷體" w:hAnsi="標楷體"/>
          <w:sz w:val="32"/>
          <w:szCs w:val="32"/>
        </w:rPr>
        <w:t>）</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729B" w:rsidRDefault="0022729B" w:rsidP="00017AA4">
      <w:pPr>
        <w:snapToGrid w:val="0"/>
        <w:spacing w:beforeLines="50" w:before="180" w:line="500" w:lineRule="exact"/>
        <w:ind w:left="707" w:hangingChars="221" w:hanging="707"/>
        <w:contextualSpacing/>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729B" w:rsidRDefault="0022729B" w:rsidP="00017AA4">
      <w:pPr>
        <w:snapToGrid w:val="0"/>
        <w:spacing w:beforeLines="50" w:before="180" w:line="500" w:lineRule="exact"/>
        <w:ind w:left="707" w:hangingChars="221" w:hanging="707"/>
        <w:contextualSpacing/>
        <w:rPr>
          <w:rFonts w:ascii="標楷體" w:eastAsia="標楷體" w:hAnsi="標楷體"/>
          <w:spacing w:val="-2"/>
          <w:position w:val="2"/>
          <w:sz w:val="32"/>
          <w:szCs w:val="32"/>
        </w:rPr>
      </w:pPr>
      <w:r>
        <w:rPr>
          <w:rFonts w:ascii="標楷體" w:eastAsia="標楷體" w:hAnsi="標楷體" w:hint="eastAsia"/>
          <w:bCs/>
          <w:sz w:val="32"/>
          <w:szCs w:val="32"/>
        </w:rPr>
        <w:t xml:space="preserve"> 四、「</w:t>
      </w:r>
      <w:r w:rsidRPr="00C539CC">
        <w:rPr>
          <w:rFonts w:ascii="標楷體" w:eastAsia="標楷體" w:hAnsi="標楷體" w:hint="eastAsia"/>
          <w:bCs/>
          <w:sz w:val="32"/>
          <w:szCs w:val="32"/>
        </w:rPr>
        <w:t>國民體育法第二十二條</w:t>
      </w:r>
      <w:r>
        <w:rPr>
          <w:rFonts w:ascii="標楷體" w:eastAsia="標楷體" w:hAnsi="標楷體" w:hint="eastAsia"/>
          <w:bCs/>
          <w:sz w:val="32"/>
          <w:szCs w:val="32"/>
        </w:rPr>
        <w:t>條文</w:t>
      </w:r>
      <w:r w:rsidRPr="00122E77">
        <w:rPr>
          <w:rFonts w:ascii="標楷體" w:eastAsia="標楷體" w:hAnsi="標楷體" w:hint="eastAsia"/>
          <w:bCs/>
          <w:sz w:val="32"/>
          <w:szCs w:val="32"/>
        </w:rPr>
        <w:t>修正草案</w:t>
      </w:r>
      <w:r>
        <w:rPr>
          <w:rFonts w:ascii="標楷體" w:eastAsia="標楷體" w:hAnsi="標楷體" w:hint="eastAsia"/>
          <w:bCs/>
          <w:sz w:val="32"/>
          <w:szCs w:val="32"/>
        </w:rPr>
        <w:t>」及「</w:t>
      </w:r>
      <w:r w:rsidRPr="00C539CC">
        <w:rPr>
          <w:rFonts w:ascii="標楷體" w:eastAsia="標楷體" w:hAnsi="標楷體" w:hint="eastAsia"/>
          <w:bCs/>
          <w:sz w:val="32"/>
          <w:szCs w:val="32"/>
        </w:rPr>
        <w:t>私立學校法第六十二條</w:t>
      </w:r>
      <w:r>
        <w:rPr>
          <w:rFonts w:ascii="標楷體" w:eastAsia="標楷體" w:hAnsi="標楷體" w:hint="eastAsia"/>
          <w:bCs/>
          <w:sz w:val="32"/>
          <w:szCs w:val="32"/>
        </w:rPr>
        <w:t>」相關修正草案，另定期繼續審查。</w:t>
      </w:r>
    </w:p>
    <w:p w:rsidR="0022729B" w:rsidRDefault="0022729B" w:rsidP="00017AA4">
      <w:pPr>
        <w:snapToGrid w:val="0"/>
        <w:spacing w:before="240" w:line="500" w:lineRule="exact"/>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hint="eastAsia"/>
          <w:b/>
          <w:bCs/>
          <w:sz w:val="32"/>
          <w:szCs w:val="32"/>
        </w:rPr>
        <w:t>1</w:t>
      </w:r>
      <w:r w:rsidRPr="00EB0E52">
        <w:rPr>
          <w:rFonts w:ascii="標楷體" w:eastAsia="標楷體" w:hAnsi="標楷體" w:hint="eastAsia"/>
          <w:b/>
          <w:bCs/>
          <w:sz w:val="32"/>
          <w:szCs w:val="32"/>
        </w:rPr>
        <w:t>項：</w:t>
      </w:r>
    </w:p>
    <w:p w:rsidR="0022729B" w:rsidRPr="00A0555B" w:rsidRDefault="0022729B" w:rsidP="00017AA4">
      <w:pPr>
        <w:kinsoku w:val="0"/>
        <w:overflowPunct w:val="0"/>
        <w:autoSpaceDE w:val="0"/>
        <w:autoSpaceDN w:val="0"/>
        <w:snapToGrid w:val="0"/>
        <w:spacing w:before="240" w:line="500" w:lineRule="exact"/>
        <w:ind w:firstLineChars="200" w:firstLine="632"/>
        <w:contextualSpacing/>
        <w:jc w:val="both"/>
        <w:rPr>
          <w:rFonts w:ascii="標楷體" w:eastAsia="標楷體" w:hAnsi="標楷體"/>
          <w:spacing w:val="-2"/>
          <w:position w:val="2"/>
          <w:sz w:val="32"/>
          <w:szCs w:val="32"/>
        </w:rPr>
      </w:pPr>
      <w:r w:rsidRPr="00A0555B">
        <w:rPr>
          <w:rFonts w:ascii="標楷體" w:eastAsia="標楷體" w:hAnsi="標楷體" w:hint="eastAsia"/>
          <w:spacing w:val="-2"/>
          <w:position w:val="2"/>
          <w:sz w:val="32"/>
          <w:szCs w:val="32"/>
        </w:rPr>
        <w:lastRenderedPageBreak/>
        <w:t>有鑑於公務員服務法上次修正為</w:t>
      </w:r>
      <w:r w:rsidRPr="00A0555B">
        <w:rPr>
          <w:rFonts w:ascii="標楷體" w:eastAsia="標楷體" w:hAnsi="標楷體"/>
          <w:spacing w:val="-2"/>
          <w:position w:val="2"/>
          <w:sz w:val="32"/>
          <w:szCs w:val="32"/>
        </w:rPr>
        <w:t>2000</w:t>
      </w:r>
      <w:r w:rsidRPr="00A0555B">
        <w:rPr>
          <w:rFonts w:ascii="標楷體" w:eastAsia="標楷體" w:hAnsi="標楷體" w:hint="eastAsia"/>
          <w:spacing w:val="-2"/>
          <w:position w:val="2"/>
          <w:sz w:val="32"/>
          <w:szCs w:val="32"/>
        </w:rPr>
        <w:t>年，迄今已逾</w:t>
      </w:r>
      <w:r w:rsidRPr="00A0555B">
        <w:rPr>
          <w:rFonts w:ascii="標楷體" w:eastAsia="標楷體" w:hAnsi="標楷體"/>
          <w:spacing w:val="-2"/>
          <w:position w:val="2"/>
          <w:sz w:val="32"/>
          <w:szCs w:val="32"/>
        </w:rPr>
        <w:t>20</w:t>
      </w:r>
      <w:r w:rsidRPr="00A0555B">
        <w:rPr>
          <w:rFonts w:ascii="標楷體" w:eastAsia="標楷體" w:hAnsi="標楷體" w:hint="eastAsia"/>
          <w:spacing w:val="-2"/>
          <w:position w:val="2"/>
          <w:sz w:val="32"/>
          <w:szCs w:val="32"/>
        </w:rPr>
        <w:t>年未曾修正。其中有關公務員得否兼職業務之限制，涉及公務員工作權保障與忠實執行職務、利益迴避、維護機關形象等公務員應遵守義務間之權衡。然現行法明文規定</w:t>
      </w:r>
      <w:r>
        <w:rPr>
          <w:rFonts w:ascii="標楷體" w:eastAsia="標楷體" w:hAnsi="標楷體" w:cs="Cambria" w:hint="eastAsia"/>
          <w:spacing w:val="-2"/>
          <w:position w:val="2"/>
          <w:sz w:val="32"/>
          <w:szCs w:val="32"/>
        </w:rPr>
        <w:t>「</w:t>
      </w:r>
      <w:r w:rsidRPr="00A0555B">
        <w:rPr>
          <w:rFonts w:ascii="標楷體" w:eastAsia="標楷體" w:hAnsi="標楷體" w:hint="eastAsia"/>
          <w:spacing w:val="-2"/>
          <w:position w:val="2"/>
          <w:sz w:val="32"/>
          <w:szCs w:val="32"/>
        </w:rPr>
        <w:t>公務員除法令所規定外，不得兼任他項公職或業務</w:t>
      </w:r>
      <w:r>
        <w:rPr>
          <w:rFonts w:ascii="標楷體" w:eastAsia="標楷體" w:hAnsi="標楷體" w:cs="Cambria" w:hint="eastAsia"/>
          <w:spacing w:val="-2"/>
          <w:position w:val="2"/>
          <w:sz w:val="32"/>
          <w:szCs w:val="32"/>
        </w:rPr>
        <w:t>」</w:t>
      </w:r>
      <w:r w:rsidRPr="00A0555B">
        <w:rPr>
          <w:rFonts w:ascii="標楷體" w:eastAsia="標楷體" w:hAnsi="標楷體" w:hint="eastAsia"/>
          <w:spacing w:val="-2"/>
          <w:position w:val="2"/>
          <w:sz w:val="32"/>
          <w:szCs w:val="32"/>
        </w:rPr>
        <w:t>，未考量現行生活模式與型態及多元化經濟活動之現況，實屬過於僵化之規定。因此，對公務員得否兼職，應重新進行通盤檢討。</w:t>
      </w:r>
    </w:p>
    <w:p w:rsidR="0022729B" w:rsidRPr="00A0555B" w:rsidRDefault="0022729B" w:rsidP="00017AA4">
      <w:pPr>
        <w:kinsoku w:val="0"/>
        <w:overflowPunct w:val="0"/>
        <w:autoSpaceDE w:val="0"/>
        <w:autoSpaceDN w:val="0"/>
        <w:snapToGrid w:val="0"/>
        <w:spacing w:before="240" w:line="500" w:lineRule="exact"/>
        <w:ind w:firstLineChars="200" w:firstLine="632"/>
        <w:contextualSpacing/>
        <w:jc w:val="both"/>
        <w:rPr>
          <w:rFonts w:ascii="標楷體" w:eastAsia="標楷體" w:hAnsi="標楷體"/>
          <w:spacing w:val="-2"/>
          <w:position w:val="2"/>
          <w:sz w:val="32"/>
          <w:szCs w:val="32"/>
        </w:rPr>
      </w:pPr>
      <w:r w:rsidRPr="00A0555B">
        <w:rPr>
          <w:rFonts w:ascii="標楷體" w:eastAsia="標楷體" w:hAnsi="標楷體" w:hint="eastAsia"/>
          <w:spacing w:val="-2"/>
          <w:position w:val="2"/>
          <w:sz w:val="32"/>
          <w:szCs w:val="32"/>
        </w:rPr>
        <w:t>此外，銓敘部曾多次以函令解釋個案，如公務員得否兼職外送、得否接受商業代言等。並於</w:t>
      </w:r>
      <w:r>
        <w:rPr>
          <w:rFonts w:ascii="標楷體" w:eastAsia="標楷體" w:hAnsi="標楷體" w:hint="eastAsia"/>
          <w:spacing w:val="-2"/>
          <w:position w:val="2"/>
          <w:sz w:val="32"/>
          <w:szCs w:val="32"/>
        </w:rPr>
        <w:t>立法院第10</w:t>
      </w:r>
      <w:r w:rsidRPr="00A0555B">
        <w:rPr>
          <w:rFonts w:ascii="標楷體" w:eastAsia="標楷體" w:hAnsi="標楷體" w:hint="eastAsia"/>
          <w:spacing w:val="-2"/>
          <w:position w:val="2"/>
          <w:sz w:val="32"/>
          <w:szCs w:val="32"/>
        </w:rPr>
        <w:t>屆第</w:t>
      </w:r>
      <w:r>
        <w:rPr>
          <w:rFonts w:ascii="標楷體" w:eastAsia="標楷體" w:hAnsi="標楷體" w:hint="eastAsia"/>
          <w:spacing w:val="-2"/>
          <w:position w:val="2"/>
          <w:sz w:val="32"/>
          <w:szCs w:val="32"/>
        </w:rPr>
        <w:t>2</w:t>
      </w:r>
      <w:r w:rsidRPr="00A0555B">
        <w:rPr>
          <w:rFonts w:ascii="標楷體" w:eastAsia="標楷體" w:hAnsi="標楷體" w:hint="eastAsia"/>
          <w:spacing w:val="-2"/>
          <w:position w:val="2"/>
          <w:sz w:val="32"/>
          <w:szCs w:val="32"/>
        </w:rPr>
        <w:t>會期考試院版之公務員服務法送交立法院審議後，仍就國營事業兼具公務員及勞工身份之員工得否經營兼職研議修法。顯見2000年所修訂之公務員服務法，關於經商兼職的限制寬嚴，面對現今社會生活型態及多元化經濟活動，難以周全。</w:t>
      </w:r>
      <w:r w:rsidRPr="00A0555B">
        <w:rPr>
          <w:rFonts w:ascii="標楷體" w:eastAsia="標楷體" w:hAnsi="標楷體"/>
          <w:spacing w:val="-2"/>
          <w:position w:val="2"/>
          <w:sz w:val="32"/>
          <w:szCs w:val="32"/>
        </w:rPr>
        <w:t xml:space="preserve"> </w:t>
      </w:r>
    </w:p>
    <w:p w:rsidR="0022729B" w:rsidRDefault="0022729B" w:rsidP="00017AA4">
      <w:pPr>
        <w:kinsoku w:val="0"/>
        <w:overflowPunct w:val="0"/>
        <w:autoSpaceDE w:val="0"/>
        <w:autoSpaceDN w:val="0"/>
        <w:snapToGrid w:val="0"/>
        <w:spacing w:before="240" w:line="500" w:lineRule="exact"/>
        <w:ind w:firstLineChars="200" w:firstLine="632"/>
        <w:contextualSpacing/>
        <w:jc w:val="both"/>
        <w:rPr>
          <w:rFonts w:ascii="標楷體" w:eastAsia="標楷體" w:hAnsi="標楷體"/>
          <w:spacing w:val="-2"/>
          <w:position w:val="2"/>
          <w:sz w:val="32"/>
          <w:szCs w:val="32"/>
        </w:rPr>
      </w:pPr>
      <w:r>
        <w:rPr>
          <w:rFonts w:ascii="標楷體" w:eastAsia="標楷體" w:hAnsi="標楷體" w:hint="eastAsia"/>
          <w:spacing w:val="-2"/>
          <w:position w:val="2"/>
          <w:sz w:val="32"/>
          <w:szCs w:val="32"/>
        </w:rPr>
        <w:t>爰此，請教育部於銓敘部</w:t>
      </w:r>
      <w:r w:rsidRPr="00A0555B">
        <w:rPr>
          <w:rFonts w:ascii="標楷體" w:eastAsia="標楷體" w:hAnsi="標楷體" w:hint="eastAsia"/>
          <w:spacing w:val="-2"/>
          <w:position w:val="2"/>
          <w:sz w:val="32"/>
          <w:szCs w:val="32"/>
        </w:rPr>
        <w:t>本次研議修法時，應考量現今社會生活型態、多元化經濟活動並兼顧公務員應遵守之義務，通盤檢討現行運動選手具公務員身</w:t>
      </w:r>
      <w:r>
        <w:rPr>
          <w:rFonts w:ascii="標楷體" w:eastAsia="標楷體" w:hAnsi="標楷體" w:hint="eastAsia"/>
          <w:spacing w:val="-2"/>
          <w:position w:val="2"/>
          <w:sz w:val="32"/>
          <w:szCs w:val="32"/>
        </w:rPr>
        <w:t>分</w:t>
      </w:r>
      <w:r w:rsidRPr="00A0555B">
        <w:rPr>
          <w:rFonts w:ascii="標楷體" w:eastAsia="標楷體" w:hAnsi="標楷體" w:hint="eastAsia"/>
          <w:spacing w:val="-2"/>
          <w:position w:val="2"/>
          <w:sz w:val="32"/>
          <w:szCs w:val="32"/>
        </w:rPr>
        <w:t>兼職限制規定，提供銓敘部修法參考，於</w:t>
      </w:r>
      <w:r>
        <w:rPr>
          <w:rFonts w:ascii="標楷體" w:eastAsia="標楷體" w:hAnsi="標楷體" w:hint="eastAsia"/>
          <w:spacing w:val="-2"/>
          <w:position w:val="2"/>
          <w:sz w:val="32"/>
          <w:szCs w:val="32"/>
        </w:rPr>
        <w:t>立法院第10</w:t>
      </w:r>
      <w:r w:rsidRPr="00A0555B">
        <w:rPr>
          <w:rFonts w:ascii="標楷體" w:eastAsia="標楷體" w:hAnsi="標楷體" w:hint="eastAsia"/>
          <w:spacing w:val="-2"/>
          <w:position w:val="2"/>
          <w:sz w:val="32"/>
          <w:szCs w:val="32"/>
        </w:rPr>
        <w:t>屆第</w:t>
      </w:r>
      <w:r>
        <w:rPr>
          <w:rFonts w:ascii="標楷體" w:eastAsia="標楷體" w:hAnsi="標楷體" w:hint="eastAsia"/>
          <w:spacing w:val="-2"/>
          <w:position w:val="2"/>
          <w:sz w:val="32"/>
          <w:szCs w:val="32"/>
        </w:rPr>
        <w:t>4</w:t>
      </w:r>
      <w:r w:rsidRPr="00A0555B">
        <w:rPr>
          <w:rFonts w:ascii="標楷體" w:eastAsia="標楷體" w:hAnsi="標楷體" w:hint="eastAsia"/>
          <w:spacing w:val="-2"/>
          <w:position w:val="2"/>
          <w:sz w:val="32"/>
          <w:szCs w:val="32"/>
        </w:rPr>
        <w:t>會期結束前將相關修法版本送交立法院審議。</w:t>
      </w:r>
    </w:p>
    <w:p w:rsidR="0022729B" w:rsidRDefault="0022729B" w:rsidP="00017AA4">
      <w:pPr>
        <w:snapToGrid w:val="0"/>
        <w:spacing w:before="240" w:line="500" w:lineRule="exact"/>
        <w:ind w:leftChars="1250" w:left="3632" w:hangingChars="200" w:hanging="632"/>
        <w:contextualSpacing/>
        <w:rPr>
          <w:rFonts w:ascii="標楷體" w:eastAsia="標楷體" w:hAnsi="標楷體"/>
          <w:spacing w:val="-2"/>
          <w:position w:val="2"/>
          <w:sz w:val="32"/>
          <w:szCs w:val="32"/>
        </w:rPr>
      </w:pPr>
      <w:r>
        <w:rPr>
          <w:rFonts w:ascii="標楷體" w:eastAsia="標楷體" w:hAnsi="標楷體" w:hint="eastAsia"/>
          <w:spacing w:val="-2"/>
          <w:position w:val="2"/>
          <w:sz w:val="32"/>
          <w:szCs w:val="32"/>
        </w:rPr>
        <w:t>提案人：王婉諭</w:t>
      </w:r>
    </w:p>
    <w:p w:rsidR="0022729B" w:rsidRDefault="0022729B" w:rsidP="00017AA4">
      <w:pPr>
        <w:snapToGrid w:val="0"/>
        <w:spacing w:before="240" w:line="500" w:lineRule="exact"/>
        <w:ind w:leftChars="1250" w:left="3632" w:hangingChars="200" w:hanging="632"/>
        <w:contextualSpacing/>
        <w:rPr>
          <w:rFonts w:ascii="標楷體" w:eastAsia="標楷體" w:hAnsi="標楷體"/>
          <w:spacing w:val="-2"/>
          <w:position w:val="2"/>
          <w:sz w:val="32"/>
          <w:szCs w:val="32"/>
        </w:rPr>
      </w:pPr>
      <w:r>
        <w:rPr>
          <w:rFonts w:ascii="標楷體" w:eastAsia="標楷體" w:hAnsi="標楷體" w:hint="eastAsia"/>
          <w:spacing w:val="-2"/>
          <w:position w:val="2"/>
          <w:sz w:val="32"/>
          <w:szCs w:val="32"/>
        </w:rPr>
        <w:t>連署人：黃國書  張廖萬堅</w:t>
      </w:r>
    </w:p>
    <w:p w:rsidR="0022729B" w:rsidRPr="00121576" w:rsidRDefault="0022729B" w:rsidP="00017AA4">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spacing w:val="-2"/>
          <w:position w:val="2"/>
          <w:sz w:val="32"/>
          <w:szCs w:val="32"/>
        </w:rPr>
        <w:t>（</w:t>
      </w:r>
      <w:r>
        <w:rPr>
          <w:rFonts w:ascii="標楷體" w:eastAsia="標楷體" w:hAnsi="標楷體"/>
          <w:spacing w:val="-2"/>
          <w:position w:val="2"/>
          <w:sz w:val="32"/>
          <w:szCs w:val="32"/>
        </w:rPr>
        <w:t>1</w:t>
      </w:r>
      <w:r>
        <w:rPr>
          <w:rFonts w:ascii="標楷體" w:eastAsia="標楷體" w:hAnsi="標楷體" w:hint="eastAsia"/>
          <w:spacing w:val="-2"/>
          <w:position w:val="2"/>
          <w:sz w:val="32"/>
          <w:szCs w:val="32"/>
        </w:rPr>
        <w:t>1</w:t>
      </w:r>
      <w:r w:rsidRPr="00121576">
        <w:rPr>
          <w:rFonts w:ascii="標楷體" w:eastAsia="標楷體" w:hAnsi="標楷體" w:hint="eastAsia"/>
          <w:spacing w:val="-2"/>
          <w:position w:val="2"/>
          <w:sz w:val="32"/>
          <w:szCs w:val="32"/>
        </w:rPr>
        <w:t>月</w:t>
      </w:r>
      <w:r>
        <w:rPr>
          <w:rFonts w:ascii="標楷體" w:eastAsia="標楷體" w:hAnsi="標楷體"/>
          <w:spacing w:val="-2"/>
          <w:position w:val="2"/>
          <w:sz w:val="32"/>
          <w:szCs w:val="32"/>
        </w:rPr>
        <w:t>4</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22729B" w:rsidRDefault="0022729B" w:rsidP="00017AA4">
      <w:pPr>
        <w:snapToGrid w:val="0"/>
        <w:spacing w:before="120" w:line="240" w:lineRule="atLeast"/>
        <w:rPr>
          <w:rFonts w:ascii="標楷體" w:eastAsia="標楷體" w:hAnsi="標楷體"/>
          <w:b/>
          <w:sz w:val="32"/>
          <w:szCs w:val="32"/>
        </w:rPr>
      </w:pPr>
      <w:r w:rsidRPr="00863A1C">
        <w:rPr>
          <w:rFonts w:ascii="標楷體" w:eastAsia="標楷體" w:hAnsi="標楷體" w:hint="eastAsia"/>
          <w:b/>
          <w:sz w:val="32"/>
          <w:szCs w:val="32"/>
        </w:rPr>
        <w:t>討  論  事  項</w:t>
      </w:r>
    </w:p>
    <w:p w:rsidR="0022729B" w:rsidRPr="00D03280" w:rsidRDefault="0022729B" w:rsidP="00345114">
      <w:pPr>
        <w:pStyle w:val="ac"/>
        <w:numPr>
          <w:ilvl w:val="0"/>
          <w:numId w:val="24"/>
        </w:numPr>
        <w:spacing w:before="120"/>
        <w:jc w:val="both"/>
        <w:rPr>
          <w:rFonts w:hAnsi="Times New Roman"/>
          <w:sz w:val="32"/>
          <w:szCs w:val="32"/>
        </w:rPr>
      </w:pPr>
      <w:r w:rsidRPr="00D03280">
        <w:rPr>
          <w:rFonts w:hAnsi="Times New Roman"/>
          <w:sz w:val="32"/>
          <w:szCs w:val="32"/>
        </w:rPr>
        <w:t>審查11</w:t>
      </w:r>
      <w:r w:rsidRPr="00D03280">
        <w:rPr>
          <w:rFonts w:hAnsi="Times New Roman" w:hint="eastAsia"/>
          <w:sz w:val="32"/>
          <w:szCs w:val="32"/>
        </w:rPr>
        <w:t>1</w:t>
      </w:r>
      <w:r w:rsidRPr="00D03280">
        <w:rPr>
          <w:rFonts w:hAnsi="Times New Roman"/>
          <w:sz w:val="32"/>
          <w:szCs w:val="32"/>
        </w:rPr>
        <w:t>年度中央政府總預算案有關中央研究院單位預算案。</w:t>
      </w:r>
    </w:p>
    <w:p w:rsidR="0022729B" w:rsidRPr="00D03280" w:rsidRDefault="0022729B" w:rsidP="00345114">
      <w:pPr>
        <w:pStyle w:val="ac"/>
        <w:numPr>
          <w:ilvl w:val="0"/>
          <w:numId w:val="24"/>
        </w:numPr>
        <w:spacing w:before="120"/>
        <w:rPr>
          <w:rFonts w:hAnsi="Times New Roman"/>
          <w:sz w:val="32"/>
          <w:szCs w:val="32"/>
        </w:rPr>
      </w:pPr>
      <w:r w:rsidRPr="00D03280">
        <w:rPr>
          <w:rFonts w:hAnsi="Times New Roman"/>
          <w:sz w:val="32"/>
          <w:szCs w:val="32"/>
        </w:rPr>
        <w:t>審查11</w:t>
      </w:r>
      <w:r w:rsidRPr="00D03280">
        <w:rPr>
          <w:rFonts w:hAnsi="Times New Roman" w:hint="eastAsia"/>
          <w:sz w:val="32"/>
          <w:szCs w:val="32"/>
        </w:rPr>
        <w:t>1</w:t>
      </w:r>
      <w:r w:rsidRPr="00D03280">
        <w:rPr>
          <w:rFonts w:hAnsi="Times New Roman"/>
          <w:sz w:val="32"/>
          <w:szCs w:val="32"/>
        </w:rPr>
        <w:t>年度中央政府總預算案有關中央研究院科學研究基金附屬單位預算案。</w:t>
      </w:r>
    </w:p>
    <w:p w:rsidR="0022729B" w:rsidRPr="00D03280" w:rsidRDefault="0022729B" w:rsidP="00017AA4">
      <w:pPr>
        <w:pStyle w:val="a4"/>
        <w:snapToGrid w:val="0"/>
        <w:spacing w:before="120" w:line="240" w:lineRule="atLeast"/>
        <w:ind w:leftChars="0" w:left="320" w:hangingChars="100" w:hanging="320"/>
        <w:contextualSpacing/>
        <w:rPr>
          <w:rFonts w:ascii="標楷體" w:eastAsia="標楷體"/>
          <w:sz w:val="32"/>
          <w:szCs w:val="32"/>
        </w:rPr>
      </w:pPr>
      <w:r>
        <w:rPr>
          <w:rFonts w:ascii="標楷體" w:eastAsia="標楷體" w:hint="eastAsia"/>
          <w:sz w:val="32"/>
          <w:szCs w:val="32"/>
        </w:rPr>
        <w:t>（</w:t>
      </w:r>
      <w:r w:rsidRPr="00D03280">
        <w:rPr>
          <w:rFonts w:ascii="標楷體" w:eastAsia="標楷體"/>
          <w:sz w:val="32"/>
          <w:szCs w:val="32"/>
        </w:rPr>
        <w:t>進行詢答</w:t>
      </w:r>
      <w:r w:rsidRPr="00D03280">
        <w:rPr>
          <w:rFonts w:ascii="標楷體" w:eastAsia="標楷體" w:hint="eastAsia"/>
          <w:sz w:val="32"/>
          <w:szCs w:val="32"/>
        </w:rPr>
        <w:t>及審查</w:t>
      </w:r>
      <w:r>
        <w:rPr>
          <w:rFonts w:ascii="標楷體" w:eastAsia="標楷體" w:hint="eastAsia"/>
          <w:sz w:val="32"/>
          <w:szCs w:val="32"/>
        </w:rPr>
        <w:t>）</w:t>
      </w:r>
    </w:p>
    <w:p w:rsidR="0022729B" w:rsidRDefault="0022729B" w:rsidP="00017AA4">
      <w:pPr>
        <w:pStyle w:val="a4"/>
        <w:snapToGrid w:val="0"/>
        <w:spacing w:before="120" w:line="46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FF4408">
        <w:rPr>
          <w:rFonts w:ascii="標楷體" w:eastAsia="標楷體" w:hAnsi="標楷體" w:hint="eastAsia"/>
          <w:sz w:val="32"/>
          <w:szCs w:val="32"/>
        </w:rPr>
        <w:t>萬美玲、</w:t>
      </w:r>
      <w:r w:rsidRPr="00E16A77">
        <w:rPr>
          <w:rFonts w:ascii="標楷體" w:eastAsia="標楷體" w:hAnsi="標楷體" w:hint="eastAsia"/>
          <w:sz w:val="32"/>
          <w:szCs w:val="32"/>
        </w:rPr>
        <w:t>林奕華、</w:t>
      </w:r>
      <w:r w:rsidRPr="00CE3393">
        <w:rPr>
          <w:rFonts w:ascii="標楷體" w:eastAsia="標楷體" w:hAnsi="標楷體" w:hint="eastAsia"/>
          <w:sz w:val="32"/>
          <w:szCs w:val="32"/>
        </w:rPr>
        <w:t>鄭正鈐、</w:t>
      </w:r>
      <w:r w:rsidRPr="003B6220">
        <w:rPr>
          <w:rFonts w:ascii="標楷體" w:eastAsia="標楷體" w:hAnsi="標楷體" w:hint="eastAsia"/>
          <w:sz w:val="32"/>
          <w:szCs w:val="32"/>
        </w:rPr>
        <w:t>張廖萬堅、</w:t>
      </w:r>
      <w:r>
        <w:rPr>
          <w:rFonts w:ascii="標楷體" w:eastAsia="標楷體" w:hAnsi="標楷體" w:hint="eastAsia"/>
          <w:sz w:val="32"/>
          <w:szCs w:val="32"/>
        </w:rPr>
        <w:t>陳秀寳、</w:t>
      </w:r>
      <w:r w:rsidRPr="003B6220">
        <w:rPr>
          <w:rFonts w:ascii="標楷體" w:eastAsia="標楷體" w:hAnsi="標楷體" w:hint="eastAsia"/>
          <w:sz w:val="32"/>
          <w:szCs w:val="32"/>
        </w:rPr>
        <w:t>王婉諭、</w:t>
      </w:r>
      <w:r w:rsidRPr="000A64E5">
        <w:rPr>
          <w:rFonts w:ascii="標楷體" w:eastAsia="標楷體" w:hAnsi="標楷體" w:hint="eastAsia"/>
          <w:sz w:val="32"/>
          <w:szCs w:val="32"/>
        </w:rPr>
        <w:t>林宜瑾、</w:t>
      </w:r>
      <w:r w:rsidRPr="00E37D79">
        <w:rPr>
          <w:rFonts w:ascii="標楷體" w:eastAsia="標楷體" w:hAnsi="標楷體" w:hint="eastAsia"/>
          <w:sz w:val="32"/>
          <w:szCs w:val="32"/>
        </w:rPr>
        <w:t>李德維、</w:t>
      </w:r>
      <w:r w:rsidRPr="00FF4408">
        <w:rPr>
          <w:rFonts w:ascii="標楷體" w:eastAsia="標楷體" w:hAnsi="標楷體" w:hint="eastAsia"/>
          <w:sz w:val="32"/>
          <w:szCs w:val="32"/>
        </w:rPr>
        <w:t>范雲、</w:t>
      </w:r>
      <w:r>
        <w:rPr>
          <w:rFonts w:ascii="標楷體" w:eastAsia="標楷體" w:hAnsi="標楷體" w:hint="eastAsia"/>
          <w:sz w:val="32"/>
          <w:szCs w:val="32"/>
        </w:rPr>
        <w:t>黃國書、</w:t>
      </w:r>
      <w:r w:rsidRPr="008C7698">
        <w:rPr>
          <w:rFonts w:ascii="標楷體" w:eastAsia="標楷體" w:hAnsi="標楷體" w:hint="eastAsia"/>
          <w:sz w:val="32"/>
          <w:szCs w:val="32"/>
        </w:rPr>
        <w:t>賴品妤、吳思瑤、</w:t>
      </w:r>
      <w:r w:rsidRPr="00CE3393">
        <w:rPr>
          <w:rFonts w:ascii="標楷體" w:eastAsia="標楷體" w:hAnsi="標楷體" w:hint="eastAsia"/>
          <w:sz w:val="32"/>
          <w:szCs w:val="32"/>
        </w:rPr>
        <w:t>高虹安、</w:t>
      </w:r>
      <w:r>
        <w:rPr>
          <w:rFonts w:ascii="標楷體" w:eastAsia="標楷體" w:hAnsi="標楷體" w:hint="eastAsia"/>
          <w:sz w:val="32"/>
          <w:szCs w:val="32"/>
        </w:rPr>
        <w:t>曾銘宗、鍾佳濱、</w:t>
      </w:r>
      <w:r w:rsidRPr="001144E7">
        <w:rPr>
          <w:rFonts w:ascii="標楷體" w:eastAsia="標楷體" w:hAnsi="標楷體" w:hint="eastAsia"/>
          <w:sz w:val="32"/>
          <w:szCs w:val="32"/>
        </w:rPr>
        <w:t>鄭天財Sra Kacaw</w:t>
      </w:r>
      <w:r>
        <w:rPr>
          <w:rFonts w:ascii="標楷體" w:eastAsia="標楷體" w:hAnsi="標楷體" w:hint="eastAsia"/>
          <w:sz w:val="32"/>
          <w:szCs w:val="32"/>
        </w:rPr>
        <w:t>、孔文吉、</w:t>
      </w:r>
      <w:r w:rsidRPr="00CE3393">
        <w:rPr>
          <w:rFonts w:ascii="標楷體" w:eastAsia="標楷體" w:hAnsi="標楷體" w:hint="eastAsia"/>
          <w:sz w:val="32"/>
          <w:szCs w:val="32"/>
        </w:rPr>
        <w:t>周</w:t>
      </w:r>
      <w:r w:rsidRPr="00CE3393">
        <w:rPr>
          <w:rFonts w:ascii="標楷體" w:eastAsia="標楷體" w:hAnsi="標楷體" w:hint="eastAsia"/>
          <w:sz w:val="32"/>
          <w:szCs w:val="32"/>
        </w:rPr>
        <w:lastRenderedPageBreak/>
        <w:t>春米</w:t>
      </w:r>
      <w:r>
        <w:rPr>
          <w:rFonts w:ascii="標楷體" w:eastAsia="標楷體" w:hAnsi="標楷體" w:hint="eastAsia"/>
          <w:sz w:val="32"/>
          <w:szCs w:val="32"/>
        </w:rPr>
        <w:t>等</w:t>
      </w:r>
      <w:r>
        <w:rPr>
          <w:rFonts w:ascii="標楷體" w:eastAsia="標楷體" w:hAnsi="標楷體"/>
          <w:sz w:val="32"/>
          <w:szCs w:val="32"/>
        </w:rPr>
        <w:t>18</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中央研究院院長廖俊智</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另有委員李貴敏提出書面質詢。</w:t>
      </w:r>
      <w:r w:rsidRPr="008C78CE">
        <w:rPr>
          <w:rFonts w:ascii="標楷體" w:eastAsia="標楷體" w:hAnsi="標楷體"/>
          <w:sz w:val="32"/>
          <w:szCs w:val="32"/>
        </w:rPr>
        <w:t>）</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729B" w:rsidRPr="007A45C3"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7A45C3"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sidRPr="007A45C3">
        <w:rPr>
          <w:rFonts w:ascii="標楷體" w:eastAsia="標楷體" w:hAnsi="標楷體" w:hint="eastAsia"/>
          <w:bCs/>
          <w:sz w:val="32"/>
          <w:szCs w:val="32"/>
        </w:rPr>
        <w:t xml:space="preserve"> </w:t>
      </w:r>
      <w:r w:rsidRPr="007A45C3">
        <w:rPr>
          <w:rFonts w:ascii="標楷體" w:eastAsia="標楷體" w:hAnsi="標楷體"/>
          <w:bCs/>
          <w:sz w:val="32"/>
          <w:szCs w:val="32"/>
        </w:rPr>
        <w:t>二</w:t>
      </w:r>
      <w:r w:rsidRPr="007A45C3">
        <w:rPr>
          <w:rFonts w:ascii="標楷體" w:eastAsia="標楷體" w:hAnsi="標楷體" w:hint="eastAsia"/>
          <w:bCs/>
          <w:sz w:val="32"/>
          <w:szCs w:val="32"/>
        </w:rPr>
        <w:t>、</w:t>
      </w:r>
      <w:r w:rsidRPr="007A45C3">
        <w:rPr>
          <w:rFonts w:ascii="標楷體" w:eastAsia="標楷體" w:hAnsi="標楷體"/>
          <w:bCs/>
          <w:sz w:val="32"/>
          <w:szCs w:val="32"/>
        </w:rPr>
        <w:t>委員</w:t>
      </w:r>
      <w:r w:rsidRPr="007A45C3">
        <w:rPr>
          <w:rFonts w:ascii="標楷體" w:eastAsia="標楷體" w:hAnsi="標楷體" w:hint="eastAsia"/>
          <w:bCs/>
          <w:sz w:val="32"/>
          <w:szCs w:val="32"/>
        </w:rPr>
        <w:t>所提</w:t>
      </w:r>
      <w:r w:rsidRPr="007A45C3">
        <w:rPr>
          <w:rFonts w:ascii="標楷體" w:eastAsia="標楷體" w:hAnsi="標楷體"/>
          <w:bCs/>
          <w:sz w:val="32"/>
          <w:szCs w:val="32"/>
        </w:rPr>
        <w:t>書面質詢</w:t>
      </w:r>
      <w:r w:rsidRPr="007A45C3">
        <w:rPr>
          <w:rFonts w:ascii="標楷體" w:eastAsia="標楷體" w:hAnsi="標楷體" w:hint="eastAsia"/>
          <w:bCs/>
          <w:sz w:val="32"/>
          <w:szCs w:val="32"/>
        </w:rPr>
        <w:t>或相關資料，</w:t>
      </w:r>
      <w:r w:rsidRPr="007A45C3">
        <w:rPr>
          <w:rFonts w:ascii="標楷體" w:eastAsia="標楷體" w:hAnsi="標楷體"/>
          <w:bCs/>
          <w:sz w:val="32"/>
          <w:szCs w:val="32"/>
        </w:rPr>
        <w:t>列入紀錄</w:t>
      </w:r>
      <w:r w:rsidRPr="007A45C3">
        <w:rPr>
          <w:rFonts w:ascii="標楷體" w:eastAsia="標楷體" w:hAnsi="標楷體" w:hint="eastAsia"/>
          <w:bCs/>
          <w:sz w:val="32"/>
          <w:szCs w:val="32"/>
        </w:rPr>
        <w:t>並</w:t>
      </w:r>
      <w:r w:rsidRPr="007A45C3">
        <w:rPr>
          <w:rFonts w:ascii="標楷體" w:eastAsia="標楷體" w:hAnsi="標楷體"/>
          <w:bCs/>
          <w:sz w:val="32"/>
          <w:szCs w:val="32"/>
        </w:rPr>
        <w:t>刊登公報。</w:t>
      </w:r>
    </w:p>
    <w:p w:rsidR="0022729B" w:rsidRPr="007A45C3" w:rsidRDefault="0022729B" w:rsidP="00017AA4">
      <w:pPr>
        <w:snapToGrid w:val="0"/>
        <w:spacing w:beforeLines="50" w:before="180" w:after="240" w:line="500" w:lineRule="exact"/>
        <w:ind w:leftChars="1" w:left="738" w:hangingChars="230" w:hanging="736"/>
        <w:contextualSpacing/>
        <w:rPr>
          <w:rFonts w:ascii="標楷體" w:eastAsia="標楷體" w:hAnsi="標楷體"/>
          <w:bCs/>
          <w:sz w:val="32"/>
          <w:szCs w:val="32"/>
        </w:rPr>
      </w:pPr>
      <w:r w:rsidRPr="007A45C3">
        <w:rPr>
          <w:rFonts w:ascii="標楷體" w:eastAsia="標楷體" w:hAnsi="標楷體" w:hint="eastAsia"/>
          <w:bCs/>
          <w:sz w:val="32"/>
          <w:szCs w:val="32"/>
        </w:rPr>
        <w:t xml:space="preserve"> 三、對於</w:t>
      </w:r>
      <w:r w:rsidRPr="007A45C3">
        <w:rPr>
          <w:rFonts w:ascii="標楷體" w:eastAsia="標楷體" w:hAnsi="標楷體"/>
          <w:bCs/>
          <w:sz w:val="32"/>
          <w:szCs w:val="32"/>
        </w:rPr>
        <w:t>委員質詢要求提供相關資料或</w:t>
      </w:r>
      <w:r w:rsidRPr="007A45C3">
        <w:rPr>
          <w:rFonts w:ascii="標楷體" w:eastAsia="標楷體" w:hAnsi="標楷體" w:hint="eastAsia"/>
          <w:bCs/>
          <w:sz w:val="32"/>
          <w:szCs w:val="32"/>
        </w:rPr>
        <w:t>未及</w:t>
      </w:r>
      <w:r w:rsidRPr="007A45C3">
        <w:rPr>
          <w:rFonts w:ascii="標楷體" w:eastAsia="標楷體" w:hAnsi="標楷體"/>
          <w:bCs/>
          <w:sz w:val="32"/>
          <w:szCs w:val="32"/>
        </w:rPr>
        <w:t>答</w:t>
      </w:r>
      <w:r w:rsidRPr="007A45C3">
        <w:rPr>
          <w:rFonts w:ascii="標楷體" w:eastAsia="標楷體" w:hAnsi="標楷體" w:hint="eastAsia"/>
          <w:bCs/>
          <w:sz w:val="32"/>
          <w:szCs w:val="32"/>
        </w:rPr>
        <w:t>復部分</w:t>
      </w:r>
      <w:r w:rsidRPr="007A45C3">
        <w:rPr>
          <w:rFonts w:ascii="標楷體" w:eastAsia="標楷體" w:hAnsi="標楷體"/>
          <w:bCs/>
          <w:sz w:val="32"/>
          <w:szCs w:val="32"/>
        </w:rPr>
        <w:t>，請相關機關</w:t>
      </w:r>
      <w:r w:rsidRPr="007A45C3">
        <w:rPr>
          <w:rFonts w:ascii="標楷體" w:eastAsia="標楷體" w:hAnsi="標楷體" w:hint="eastAsia"/>
          <w:bCs/>
          <w:sz w:val="32"/>
          <w:szCs w:val="32"/>
        </w:rPr>
        <w:t>儘速以書面答復</w:t>
      </w:r>
      <w:r w:rsidRPr="007A45C3">
        <w:rPr>
          <w:rFonts w:ascii="標楷體" w:eastAsia="標楷體" w:hAnsi="標楷體"/>
          <w:bCs/>
          <w:sz w:val="32"/>
          <w:szCs w:val="32"/>
        </w:rPr>
        <w:t>。</w:t>
      </w:r>
    </w:p>
    <w:p w:rsidR="0022729B" w:rsidRPr="007A45C3" w:rsidRDefault="0022729B" w:rsidP="00017AA4">
      <w:pPr>
        <w:snapToGrid w:val="0"/>
        <w:spacing w:beforeLines="50" w:before="180" w:after="240" w:line="500" w:lineRule="exact"/>
        <w:ind w:leftChars="1" w:left="738" w:hangingChars="230" w:hanging="736"/>
        <w:contextualSpacing/>
        <w:rPr>
          <w:rFonts w:ascii="標楷體" w:eastAsia="標楷體" w:hAnsi="標楷體"/>
          <w:bCs/>
          <w:sz w:val="32"/>
          <w:szCs w:val="32"/>
        </w:rPr>
      </w:pPr>
      <w:r w:rsidRPr="007A45C3">
        <w:rPr>
          <w:rFonts w:ascii="標楷體" w:eastAsia="標楷體" w:hAnsi="標楷體" w:hint="eastAsia"/>
          <w:bCs/>
          <w:sz w:val="32"/>
          <w:szCs w:val="32"/>
        </w:rPr>
        <w:t xml:space="preserve"> 四、11</w:t>
      </w:r>
      <w:r w:rsidRPr="007A45C3">
        <w:rPr>
          <w:rFonts w:ascii="標楷體" w:eastAsia="標楷體" w:hAnsi="標楷體"/>
          <w:bCs/>
          <w:sz w:val="32"/>
          <w:szCs w:val="32"/>
        </w:rPr>
        <w:t>1</w:t>
      </w:r>
      <w:r w:rsidRPr="007A45C3">
        <w:rPr>
          <w:rFonts w:ascii="標楷體" w:eastAsia="標楷體" w:hAnsi="標楷體" w:hint="eastAsia"/>
          <w:bCs/>
          <w:sz w:val="32"/>
          <w:szCs w:val="32"/>
        </w:rPr>
        <w:t>年度中央政府總預算案有關中央研究院單位預算案，審查完竣。審查結果如下：</w:t>
      </w:r>
    </w:p>
    <w:p w:rsidR="0022729B" w:rsidRPr="007A45C3" w:rsidRDefault="0022729B" w:rsidP="00017AA4">
      <w:pPr>
        <w:snapToGrid w:val="0"/>
        <w:spacing w:line="500" w:lineRule="exact"/>
        <w:rPr>
          <w:rFonts w:ascii="標楷體" w:eastAsia="標楷體" w:hAnsi="標楷體"/>
          <w:sz w:val="32"/>
          <w:szCs w:val="32"/>
        </w:rPr>
      </w:pPr>
      <w:r w:rsidRPr="007A45C3">
        <w:rPr>
          <w:rFonts w:ascii="標楷體" w:eastAsia="標楷體" w:hAnsi="標楷體"/>
          <w:sz w:val="32"/>
          <w:szCs w:val="32"/>
        </w:rPr>
        <w:t>歲入部分</w:t>
      </w:r>
    </w:p>
    <w:p w:rsidR="0022729B" w:rsidRPr="007A45C3" w:rsidRDefault="0022729B" w:rsidP="00017AA4">
      <w:pPr>
        <w:snapToGrid w:val="0"/>
        <w:spacing w:line="500" w:lineRule="exact"/>
        <w:rPr>
          <w:rFonts w:ascii="標楷體" w:eastAsia="標楷體" w:hAnsi="標楷體"/>
          <w:sz w:val="32"/>
          <w:szCs w:val="32"/>
        </w:rPr>
      </w:pPr>
      <w:r w:rsidRPr="007A45C3">
        <w:rPr>
          <w:rFonts w:ascii="標楷體" w:eastAsia="標楷體" w:hAnsi="標楷體"/>
          <w:sz w:val="32"/>
          <w:szCs w:val="32"/>
        </w:rPr>
        <w:t>第2款　罰款及賠償收入</w:t>
      </w:r>
    </w:p>
    <w:p w:rsidR="0022729B" w:rsidRPr="007A45C3" w:rsidRDefault="0022729B" w:rsidP="00017AA4">
      <w:pPr>
        <w:snapToGrid w:val="0"/>
        <w:spacing w:line="500" w:lineRule="exact"/>
        <w:ind w:leftChars="100" w:left="1520" w:hangingChars="400" w:hanging="1280"/>
        <w:rPr>
          <w:rFonts w:ascii="標楷體" w:eastAsia="標楷體" w:hAnsi="標楷體"/>
          <w:sz w:val="32"/>
          <w:szCs w:val="32"/>
        </w:rPr>
      </w:pPr>
      <w:r w:rsidRPr="007A45C3">
        <w:rPr>
          <w:rFonts w:ascii="標楷體" w:eastAsia="標楷體" w:hAnsi="標楷體"/>
          <w:sz w:val="32"/>
          <w:szCs w:val="32"/>
        </w:rPr>
        <w:t>第4項　中央研究院5</w:t>
      </w:r>
      <w:r w:rsidRPr="007A45C3">
        <w:rPr>
          <w:rFonts w:ascii="標楷體" w:eastAsia="標楷體" w:hAnsi="標楷體" w:hint="eastAsia"/>
          <w:sz w:val="32"/>
          <w:szCs w:val="32"/>
        </w:rPr>
        <w:t>0</w:t>
      </w:r>
      <w:r w:rsidRPr="007A45C3">
        <w:rPr>
          <w:rFonts w:ascii="標楷體" w:eastAsia="標楷體" w:hAnsi="標楷體"/>
          <w:sz w:val="32"/>
          <w:szCs w:val="32"/>
        </w:rPr>
        <w:t>0萬元，</w:t>
      </w:r>
      <w:r w:rsidRPr="007A45C3">
        <w:rPr>
          <w:rFonts w:ascii="標楷體" w:eastAsia="標楷體" w:hAnsi="標楷體" w:hint="eastAsia"/>
          <w:sz w:val="32"/>
          <w:szCs w:val="32"/>
        </w:rPr>
        <w:t>照列。</w:t>
      </w:r>
    </w:p>
    <w:p w:rsidR="0022729B" w:rsidRPr="007A45C3" w:rsidRDefault="0022729B" w:rsidP="00017AA4">
      <w:pPr>
        <w:snapToGrid w:val="0"/>
        <w:spacing w:line="500" w:lineRule="exact"/>
        <w:rPr>
          <w:rFonts w:ascii="標楷體" w:eastAsia="標楷體" w:hAnsi="標楷體"/>
          <w:sz w:val="32"/>
          <w:szCs w:val="32"/>
        </w:rPr>
      </w:pPr>
      <w:r w:rsidRPr="007A45C3">
        <w:rPr>
          <w:rFonts w:ascii="標楷體" w:eastAsia="標楷體" w:hAnsi="標楷體"/>
          <w:sz w:val="32"/>
          <w:szCs w:val="32"/>
        </w:rPr>
        <w:t>第4款　財產收入</w:t>
      </w:r>
    </w:p>
    <w:p w:rsidR="0022729B" w:rsidRPr="007A45C3" w:rsidRDefault="0022729B" w:rsidP="00017AA4">
      <w:pPr>
        <w:snapToGrid w:val="0"/>
        <w:spacing w:line="500" w:lineRule="exact"/>
        <w:ind w:leftChars="100" w:left="1520" w:hangingChars="400" w:hanging="1280"/>
        <w:rPr>
          <w:rFonts w:ascii="標楷體" w:eastAsia="標楷體" w:hAnsi="標楷體"/>
          <w:sz w:val="32"/>
          <w:szCs w:val="32"/>
        </w:rPr>
      </w:pPr>
      <w:r w:rsidRPr="007A45C3">
        <w:rPr>
          <w:rFonts w:ascii="標楷體" w:eastAsia="標楷體" w:hAnsi="標楷體"/>
          <w:sz w:val="32"/>
          <w:szCs w:val="32"/>
        </w:rPr>
        <w:t>第5項　中央研究院</w:t>
      </w:r>
      <w:r w:rsidRPr="007A45C3">
        <w:rPr>
          <w:rFonts w:ascii="標楷體" w:eastAsia="標楷體" w:hAnsi="標楷體" w:hint="eastAsia"/>
          <w:sz w:val="32"/>
          <w:szCs w:val="32"/>
        </w:rPr>
        <w:t>原列</w:t>
      </w:r>
      <w:r w:rsidRPr="007A45C3">
        <w:rPr>
          <w:rFonts w:ascii="標楷體" w:eastAsia="標楷體" w:hAnsi="標楷體" w:hint="eastAsia"/>
          <w:sz w:val="32"/>
        </w:rPr>
        <w:t>4</w:t>
      </w:r>
      <w:r w:rsidRPr="007A45C3">
        <w:rPr>
          <w:rFonts w:ascii="標楷體" w:eastAsia="標楷體" w:hAnsi="標楷體"/>
          <w:sz w:val="32"/>
        </w:rPr>
        <w:t>33</w:t>
      </w:r>
      <w:r w:rsidRPr="007A45C3">
        <w:rPr>
          <w:rFonts w:ascii="標楷體" w:eastAsia="標楷體" w:hAnsi="標楷體" w:hint="eastAsia"/>
          <w:sz w:val="32"/>
        </w:rPr>
        <w:t>萬3千元，增列第1目「財產孳息」第1節「租金收入」47萬</w:t>
      </w:r>
      <w:r w:rsidR="00A96722">
        <w:rPr>
          <w:rFonts w:ascii="標楷體" w:eastAsia="標楷體" w:hAnsi="標楷體" w:hint="eastAsia"/>
          <w:sz w:val="32"/>
        </w:rPr>
        <w:t>元</w:t>
      </w:r>
      <w:r w:rsidRPr="007A45C3">
        <w:rPr>
          <w:rFonts w:ascii="標楷體" w:eastAsia="標楷體" w:hAnsi="標楷體" w:hint="eastAsia"/>
          <w:sz w:val="32"/>
        </w:rPr>
        <w:t>，其餘均</w:t>
      </w:r>
      <w:r w:rsidRPr="007A45C3">
        <w:rPr>
          <w:rFonts w:ascii="標楷體" w:eastAsia="標楷體" w:hAnsi="標楷體" w:hint="eastAsia"/>
          <w:sz w:val="32"/>
          <w:szCs w:val="32"/>
        </w:rPr>
        <w:t>照列，改列為</w:t>
      </w:r>
      <w:r w:rsidRPr="007A45C3">
        <w:rPr>
          <w:rFonts w:ascii="標楷體" w:eastAsia="標楷體" w:hAnsi="標楷體"/>
          <w:sz w:val="32"/>
          <w:szCs w:val="32"/>
        </w:rPr>
        <w:t>480</w:t>
      </w:r>
      <w:r w:rsidRPr="007A45C3">
        <w:rPr>
          <w:rFonts w:ascii="標楷體" w:eastAsia="標楷體" w:hAnsi="標楷體" w:hint="eastAsia"/>
          <w:sz w:val="32"/>
          <w:szCs w:val="32"/>
        </w:rPr>
        <w:t>萬</w:t>
      </w:r>
      <w:r w:rsidRPr="007A45C3">
        <w:rPr>
          <w:rFonts w:ascii="標楷體" w:eastAsia="標楷體" w:hAnsi="標楷體"/>
          <w:sz w:val="32"/>
          <w:szCs w:val="32"/>
        </w:rPr>
        <w:t>3</w:t>
      </w:r>
      <w:r w:rsidRPr="007A45C3">
        <w:rPr>
          <w:rFonts w:ascii="標楷體" w:eastAsia="標楷體" w:hAnsi="標楷體" w:hint="eastAsia"/>
          <w:sz w:val="32"/>
          <w:szCs w:val="32"/>
        </w:rPr>
        <w:t>千元</w:t>
      </w:r>
      <w:r w:rsidRPr="007A45C3">
        <w:rPr>
          <w:rFonts w:ascii="標楷體" w:eastAsia="標楷體" w:hAnsi="標楷體"/>
          <w:sz w:val="32"/>
          <w:szCs w:val="32"/>
        </w:rPr>
        <w:t>。</w:t>
      </w:r>
    </w:p>
    <w:p w:rsidR="0022729B" w:rsidRPr="007A45C3" w:rsidRDefault="0022729B" w:rsidP="00017AA4">
      <w:pPr>
        <w:snapToGrid w:val="0"/>
        <w:spacing w:line="500" w:lineRule="exact"/>
        <w:rPr>
          <w:rFonts w:ascii="標楷體" w:eastAsia="標楷體" w:hAnsi="標楷體"/>
          <w:sz w:val="32"/>
          <w:szCs w:val="32"/>
        </w:rPr>
      </w:pPr>
      <w:r w:rsidRPr="007A45C3">
        <w:rPr>
          <w:rFonts w:ascii="標楷體" w:eastAsia="標楷體" w:hAnsi="標楷體"/>
          <w:sz w:val="32"/>
          <w:szCs w:val="32"/>
        </w:rPr>
        <w:t>第7款　其他收入</w:t>
      </w:r>
    </w:p>
    <w:p w:rsidR="0022729B" w:rsidRPr="007A45C3" w:rsidRDefault="0022729B" w:rsidP="00017AA4">
      <w:pPr>
        <w:snapToGrid w:val="0"/>
        <w:spacing w:line="500" w:lineRule="exact"/>
        <w:ind w:leftChars="100" w:left="1520" w:hangingChars="400" w:hanging="1280"/>
        <w:rPr>
          <w:rFonts w:ascii="標楷體" w:eastAsia="標楷體" w:hAnsi="標楷體"/>
          <w:sz w:val="32"/>
          <w:szCs w:val="32"/>
        </w:rPr>
      </w:pPr>
      <w:r w:rsidRPr="007A45C3">
        <w:rPr>
          <w:rFonts w:ascii="標楷體" w:eastAsia="標楷體" w:hAnsi="標楷體"/>
          <w:sz w:val="32"/>
          <w:szCs w:val="32"/>
        </w:rPr>
        <w:t>第5項　中央研究院</w:t>
      </w:r>
      <w:r w:rsidRPr="007A45C3">
        <w:rPr>
          <w:rFonts w:ascii="標楷體" w:eastAsia="標楷體" w:hAnsi="標楷體" w:hint="eastAsia"/>
          <w:sz w:val="32"/>
        </w:rPr>
        <w:t>1億</w:t>
      </w:r>
      <w:r w:rsidRPr="007A45C3">
        <w:rPr>
          <w:rFonts w:ascii="標楷體" w:eastAsia="標楷體" w:hAnsi="標楷體"/>
          <w:sz w:val="32"/>
        </w:rPr>
        <w:t>3,680</w:t>
      </w:r>
      <w:r w:rsidRPr="007A45C3">
        <w:rPr>
          <w:rFonts w:ascii="標楷體" w:eastAsia="標楷體" w:hAnsi="標楷體" w:hint="eastAsia"/>
          <w:sz w:val="32"/>
        </w:rPr>
        <w:t>萬7千元</w:t>
      </w:r>
      <w:r w:rsidRPr="007A45C3">
        <w:rPr>
          <w:rFonts w:ascii="標楷體" w:eastAsia="標楷體" w:hAnsi="標楷體" w:hint="eastAsia"/>
          <w:sz w:val="32"/>
          <w:szCs w:val="32"/>
        </w:rPr>
        <w:t>，照列</w:t>
      </w:r>
      <w:r w:rsidRPr="007A45C3">
        <w:rPr>
          <w:rFonts w:ascii="標楷體" w:eastAsia="標楷體" w:hAnsi="標楷體"/>
          <w:sz w:val="32"/>
          <w:szCs w:val="32"/>
        </w:rPr>
        <w:t>。</w:t>
      </w:r>
    </w:p>
    <w:p w:rsidR="0022729B" w:rsidRPr="007A45C3" w:rsidRDefault="0022729B" w:rsidP="00017AA4">
      <w:pPr>
        <w:snapToGrid w:val="0"/>
        <w:spacing w:beforeLines="50" w:before="180" w:line="460" w:lineRule="exact"/>
        <w:rPr>
          <w:rFonts w:ascii="標楷體" w:eastAsia="標楷體" w:hAnsi="標楷體"/>
          <w:sz w:val="32"/>
          <w:szCs w:val="32"/>
        </w:rPr>
      </w:pPr>
      <w:r w:rsidRPr="007A45C3">
        <w:rPr>
          <w:rFonts w:ascii="標楷體" w:eastAsia="標楷體" w:hAnsi="標楷體"/>
          <w:sz w:val="32"/>
          <w:szCs w:val="32"/>
        </w:rPr>
        <w:t>歲出部分</w:t>
      </w:r>
    </w:p>
    <w:p w:rsidR="0022729B" w:rsidRPr="007A45C3" w:rsidRDefault="0022729B" w:rsidP="00017AA4">
      <w:pPr>
        <w:snapToGrid w:val="0"/>
        <w:spacing w:before="120" w:line="440" w:lineRule="exact"/>
        <w:jc w:val="both"/>
        <w:rPr>
          <w:rFonts w:ascii="標楷體" w:eastAsia="標楷體" w:hAnsi="標楷體"/>
          <w:sz w:val="32"/>
          <w:szCs w:val="32"/>
        </w:rPr>
      </w:pPr>
      <w:r w:rsidRPr="007A45C3">
        <w:rPr>
          <w:rFonts w:ascii="標楷體" w:eastAsia="標楷體" w:hAnsi="標楷體"/>
          <w:sz w:val="32"/>
          <w:szCs w:val="32"/>
        </w:rPr>
        <w:t>第1款　總統府主管</w:t>
      </w:r>
    </w:p>
    <w:p w:rsidR="0022729B" w:rsidRPr="007A45C3" w:rsidRDefault="0022729B" w:rsidP="00017AA4">
      <w:pPr>
        <w:snapToGrid w:val="0"/>
        <w:spacing w:before="120" w:line="460" w:lineRule="exact"/>
        <w:ind w:leftChars="100" w:left="1558" w:hangingChars="412" w:hanging="1318"/>
        <w:jc w:val="both"/>
        <w:rPr>
          <w:rFonts w:ascii="標楷體" w:eastAsia="標楷體" w:hAnsi="標楷體"/>
          <w:snapToGrid w:val="0"/>
          <w:sz w:val="32"/>
          <w:szCs w:val="32"/>
        </w:rPr>
      </w:pPr>
      <w:r w:rsidRPr="007A45C3">
        <w:rPr>
          <w:rFonts w:ascii="標楷體" w:eastAsia="標楷體" w:hAnsi="標楷體"/>
          <w:snapToGrid w:val="0"/>
          <w:sz w:val="32"/>
          <w:szCs w:val="32"/>
        </w:rPr>
        <w:t>第5項　中央研究院原列</w:t>
      </w:r>
      <w:r w:rsidRPr="007A45C3">
        <w:rPr>
          <w:rFonts w:ascii="標楷體" w:eastAsia="標楷體" w:hAnsi="標楷體" w:hint="eastAsia"/>
          <w:snapToGrid w:val="0"/>
          <w:sz w:val="32"/>
          <w:szCs w:val="32"/>
        </w:rPr>
        <w:t>1</w:t>
      </w:r>
      <w:r w:rsidRPr="007A45C3">
        <w:rPr>
          <w:rFonts w:ascii="標楷體" w:eastAsia="標楷體" w:hAnsi="標楷體"/>
          <w:snapToGrid w:val="0"/>
          <w:sz w:val="32"/>
          <w:szCs w:val="32"/>
        </w:rPr>
        <w:t>31</w:t>
      </w:r>
      <w:r w:rsidRPr="007A45C3">
        <w:rPr>
          <w:rFonts w:ascii="標楷體" w:eastAsia="標楷體" w:hAnsi="標楷體" w:hint="eastAsia"/>
          <w:snapToGrid w:val="0"/>
          <w:sz w:val="32"/>
          <w:szCs w:val="32"/>
        </w:rPr>
        <w:t>億5,999萬9千元</w:t>
      </w:r>
      <w:r w:rsidRPr="007A45C3">
        <w:rPr>
          <w:rFonts w:ascii="標楷體" w:eastAsia="標楷體" w:hAnsi="標楷體"/>
          <w:snapToGrid w:val="0"/>
          <w:sz w:val="32"/>
          <w:szCs w:val="32"/>
        </w:rPr>
        <w:t>，除第</w:t>
      </w:r>
      <w:r w:rsidRPr="007A45C3">
        <w:rPr>
          <w:rFonts w:ascii="標楷體" w:eastAsia="標楷體" w:hAnsi="標楷體" w:hint="eastAsia"/>
          <w:snapToGrid w:val="0"/>
          <w:sz w:val="32"/>
          <w:szCs w:val="32"/>
        </w:rPr>
        <w:t>5</w:t>
      </w:r>
      <w:r w:rsidRPr="007A45C3">
        <w:rPr>
          <w:rFonts w:ascii="標楷體" w:eastAsia="標楷體" w:hAnsi="標楷體"/>
          <w:snapToGrid w:val="0"/>
          <w:sz w:val="32"/>
          <w:szCs w:val="32"/>
        </w:rPr>
        <w:t>目「</w:t>
      </w:r>
      <w:r w:rsidRPr="007A45C3">
        <w:rPr>
          <w:rFonts w:ascii="標楷體" w:eastAsia="標楷體" w:hAnsi="標楷體" w:hint="eastAsia"/>
          <w:snapToGrid w:val="0"/>
          <w:sz w:val="32"/>
          <w:szCs w:val="32"/>
        </w:rPr>
        <w:t>非營業特種基金</w:t>
      </w:r>
      <w:r w:rsidRPr="007A45C3">
        <w:rPr>
          <w:rFonts w:ascii="標楷體" w:eastAsia="標楷體" w:hAnsi="標楷體"/>
          <w:snapToGrid w:val="0"/>
          <w:sz w:val="32"/>
          <w:szCs w:val="32"/>
        </w:rPr>
        <w:t>」第</w:t>
      </w:r>
      <w:r w:rsidRPr="007A45C3">
        <w:rPr>
          <w:rFonts w:ascii="標楷體" w:eastAsia="標楷體" w:hAnsi="標楷體" w:hint="eastAsia"/>
          <w:snapToGrid w:val="0"/>
          <w:sz w:val="32"/>
          <w:szCs w:val="32"/>
        </w:rPr>
        <w:t>1</w:t>
      </w:r>
      <w:r w:rsidRPr="007A45C3">
        <w:rPr>
          <w:rFonts w:ascii="標楷體" w:eastAsia="標楷體" w:hAnsi="標楷體"/>
          <w:snapToGrid w:val="0"/>
          <w:sz w:val="32"/>
          <w:szCs w:val="32"/>
        </w:rPr>
        <w:t>節「科學研究基金」</w:t>
      </w:r>
      <w:r w:rsidRPr="007A45C3">
        <w:rPr>
          <w:rFonts w:ascii="標楷體" w:eastAsia="標楷體" w:hAnsi="標楷體" w:hint="eastAsia"/>
          <w:snapToGrid w:val="0"/>
          <w:sz w:val="32"/>
          <w:szCs w:val="32"/>
        </w:rPr>
        <w:t>1</w:t>
      </w:r>
      <w:r w:rsidRPr="007A45C3">
        <w:rPr>
          <w:rFonts w:ascii="標楷體" w:eastAsia="標楷體" w:hAnsi="標楷體"/>
          <w:snapToGrid w:val="0"/>
          <w:sz w:val="32"/>
          <w:szCs w:val="32"/>
        </w:rPr>
        <w:t>2</w:t>
      </w:r>
      <w:r w:rsidRPr="007A45C3">
        <w:rPr>
          <w:rFonts w:ascii="標楷體" w:eastAsia="標楷體" w:hAnsi="標楷體" w:hint="eastAsia"/>
          <w:snapToGrid w:val="0"/>
          <w:sz w:val="32"/>
          <w:szCs w:val="32"/>
        </w:rPr>
        <w:t>億8,839萬5千</w:t>
      </w:r>
      <w:r w:rsidRPr="007A45C3">
        <w:rPr>
          <w:rFonts w:ascii="標楷體" w:eastAsia="標楷體" w:hAnsi="標楷體"/>
          <w:snapToGrid w:val="0"/>
          <w:sz w:val="32"/>
          <w:szCs w:val="32"/>
        </w:rPr>
        <w:t>元，暫照列，俟所屬非營業特種基金審議確定，再行調整外，</w:t>
      </w:r>
      <w:r w:rsidRPr="007A45C3">
        <w:rPr>
          <w:rFonts w:ascii="標楷體" w:eastAsia="標楷體" w:hAnsi="標楷體" w:hint="eastAsia"/>
          <w:snapToGrid w:val="0"/>
          <w:sz w:val="32"/>
          <w:szCs w:val="32"/>
        </w:rPr>
        <w:t>減列如下：</w:t>
      </w:r>
    </w:p>
    <w:p w:rsidR="0022729B" w:rsidRPr="007A45C3" w:rsidRDefault="0022729B" w:rsidP="00017AA4">
      <w:pPr>
        <w:snapToGrid w:val="0"/>
        <w:spacing w:before="120" w:line="460" w:lineRule="exact"/>
        <w:ind w:leftChars="650" w:left="2200" w:hangingChars="200" w:hanging="640"/>
        <w:rPr>
          <w:rFonts w:ascii="標楷體" w:eastAsia="標楷體" w:hAnsi="標楷體"/>
          <w:snapToGrid w:val="0"/>
          <w:sz w:val="32"/>
          <w:szCs w:val="32"/>
        </w:rPr>
      </w:pPr>
      <w:r w:rsidRPr="007A45C3">
        <w:rPr>
          <w:rFonts w:ascii="標楷體" w:eastAsia="標楷體" w:hAnsi="標楷體" w:hint="eastAsia"/>
          <w:snapToGrid w:val="0"/>
          <w:sz w:val="32"/>
          <w:szCs w:val="32"/>
        </w:rPr>
        <w:t>(一)「業務費」項下</w:t>
      </w:r>
      <w:r w:rsidRPr="007A45C3">
        <w:rPr>
          <w:rFonts w:ascii="標楷體" w:eastAsia="標楷體" w:hAnsi="標楷體"/>
          <w:snapToGrid w:val="0"/>
          <w:sz w:val="32"/>
          <w:szCs w:val="32"/>
        </w:rPr>
        <w:t>「</w:t>
      </w:r>
      <w:r w:rsidRPr="007A45C3">
        <w:rPr>
          <w:rFonts w:ascii="標楷體" w:eastAsia="標楷體" w:hAnsi="標楷體" w:hint="eastAsia"/>
          <w:snapToGrid w:val="0"/>
          <w:sz w:val="32"/>
          <w:szCs w:val="32"/>
        </w:rPr>
        <w:t>大陸地區旅費</w:t>
      </w:r>
      <w:r w:rsidRPr="007A45C3">
        <w:rPr>
          <w:rFonts w:ascii="標楷體" w:eastAsia="標楷體" w:hAnsi="標楷體"/>
          <w:snapToGrid w:val="0"/>
          <w:sz w:val="32"/>
          <w:szCs w:val="32"/>
        </w:rPr>
        <w:t>」</w:t>
      </w:r>
      <w:r w:rsidRPr="007A45C3">
        <w:rPr>
          <w:rFonts w:ascii="標楷體" w:eastAsia="標楷體" w:hAnsi="標楷體" w:hint="eastAsia"/>
          <w:snapToGrid w:val="0"/>
          <w:sz w:val="32"/>
          <w:szCs w:val="32"/>
        </w:rPr>
        <w:t>100萬元。</w:t>
      </w:r>
    </w:p>
    <w:p w:rsidR="0022729B" w:rsidRDefault="0022729B" w:rsidP="00017AA4">
      <w:pPr>
        <w:snapToGrid w:val="0"/>
        <w:spacing w:before="120" w:line="460" w:lineRule="exact"/>
        <w:ind w:leftChars="650" w:left="2200" w:hangingChars="200" w:hanging="640"/>
        <w:rPr>
          <w:rFonts w:ascii="標楷體" w:eastAsia="標楷體" w:hAnsi="標楷體"/>
          <w:snapToGrid w:val="0"/>
          <w:sz w:val="32"/>
          <w:szCs w:val="32"/>
        </w:rPr>
      </w:pPr>
      <w:r>
        <w:rPr>
          <w:rFonts w:ascii="標楷體" w:eastAsia="標楷體" w:hAnsi="標楷體" w:hint="eastAsia"/>
          <w:snapToGrid w:val="0"/>
          <w:sz w:val="32"/>
          <w:szCs w:val="32"/>
        </w:rPr>
        <w:t>(二)</w:t>
      </w:r>
      <w:r w:rsidRPr="00303056">
        <w:rPr>
          <w:rFonts w:ascii="標楷體" w:eastAsia="標楷體" w:hAnsi="標楷體" w:hint="eastAsia"/>
          <w:snapToGrid w:val="0"/>
          <w:sz w:val="32"/>
          <w:szCs w:val="32"/>
        </w:rPr>
        <w:t>第1目「一般行政」</w:t>
      </w:r>
      <w:r>
        <w:rPr>
          <w:rFonts w:ascii="標楷體" w:eastAsia="標楷體" w:hAnsi="標楷體" w:hint="eastAsia"/>
          <w:snapToGrid w:val="0"/>
          <w:sz w:val="32"/>
          <w:szCs w:val="32"/>
        </w:rPr>
        <w:t>100萬元。</w:t>
      </w:r>
    </w:p>
    <w:p w:rsidR="0022729B" w:rsidRDefault="0022729B" w:rsidP="00017AA4">
      <w:pPr>
        <w:snapToGrid w:val="0"/>
        <w:spacing w:before="120" w:line="460" w:lineRule="exact"/>
        <w:ind w:leftChars="650" w:left="2200" w:hangingChars="200" w:hanging="640"/>
        <w:rPr>
          <w:rFonts w:ascii="標楷體" w:eastAsia="標楷體" w:hAnsi="標楷體"/>
          <w:snapToGrid w:val="0"/>
          <w:sz w:val="32"/>
          <w:szCs w:val="32"/>
        </w:rPr>
      </w:pPr>
      <w:r>
        <w:rPr>
          <w:rFonts w:ascii="標楷體" w:eastAsia="標楷體" w:hAnsi="標楷體" w:hint="eastAsia"/>
          <w:snapToGrid w:val="0"/>
          <w:sz w:val="32"/>
          <w:szCs w:val="32"/>
        </w:rPr>
        <w:t>(三)第2目</w:t>
      </w:r>
      <w:r w:rsidRPr="00A20BAF">
        <w:rPr>
          <w:rFonts w:ascii="標楷體" w:eastAsia="標楷體" w:hAnsi="標楷體" w:hint="eastAsia"/>
          <w:snapToGrid w:val="0"/>
          <w:sz w:val="32"/>
          <w:szCs w:val="32"/>
        </w:rPr>
        <w:t>「一般學術研究及評議」</w:t>
      </w:r>
      <w:r>
        <w:rPr>
          <w:rFonts w:ascii="標楷體" w:eastAsia="標楷體" w:hAnsi="標楷體" w:hint="eastAsia"/>
          <w:snapToGrid w:val="0"/>
          <w:sz w:val="32"/>
          <w:szCs w:val="32"/>
        </w:rPr>
        <w:t>200萬元。</w:t>
      </w:r>
    </w:p>
    <w:p w:rsidR="0022729B" w:rsidRDefault="0022729B" w:rsidP="00017AA4">
      <w:pPr>
        <w:snapToGrid w:val="0"/>
        <w:spacing w:before="120" w:line="460" w:lineRule="exact"/>
        <w:ind w:leftChars="650" w:left="2200" w:hangingChars="200" w:hanging="640"/>
        <w:rPr>
          <w:rFonts w:ascii="標楷體" w:eastAsia="標楷體" w:hAnsi="標楷體"/>
          <w:snapToGrid w:val="0"/>
          <w:sz w:val="32"/>
          <w:szCs w:val="32"/>
        </w:rPr>
      </w:pPr>
      <w:r>
        <w:rPr>
          <w:rFonts w:ascii="標楷體" w:eastAsia="標楷體" w:hAnsi="標楷體" w:hint="eastAsia"/>
          <w:snapToGrid w:val="0"/>
          <w:sz w:val="32"/>
          <w:szCs w:val="32"/>
        </w:rPr>
        <w:lastRenderedPageBreak/>
        <w:t>(四)第4目</w:t>
      </w:r>
      <w:r w:rsidRPr="00792139">
        <w:rPr>
          <w:rFonts w:ascii="標楷體" w:eastAsia="標楷體" w:hAnsi="標楷體" w:hint="eastAsia"/>
          <w:snapToGrid w:val="0"/>
          <w:sz w:val="32"/>
          <w:szCs w:val="32"/>
        </w:rPr>
        <w:t>「南部院區」</w:t>
      </w:r>
      <w:r>
        <w:rPr>
          <w:rFonts w:ascii="標楷體" w:eastAsia="標楷體" w:hAnsi="標楷體" w:hint="eastAsia"/>
          <w:snapToGrid w:val="0"/>
          <w:sz w:val="32"/>
          <w:szCs w:val="32"/>
        </w:rPr>
        <w:t>5</w:t>
      </w:r>
      <w:r>
        <w:rPr>
          <w:rFonts w:ascii="標楷體" w:eastAsia="標楷體" w:hAnsi="標楷體"/>
          <w:snapToGrid w:val="0"/>
          <w:sz w:val="32"/>
          <w:szCs w:val="32"/>
        </w:rPr>
        <w:t>00</w:t>
      </w:r>
      <w:r>
        <w:rPr>
          <w:rFonts w:ascii="標楷體" w:eastAsia="標楷體" w:hAnsi="標楷體" w:hint="eastAsia"/>
          <w:snapToGrid w:val="0"/>
          <w:sz w:val="32"/>
          <w:szCs w:val="32"/>
        </w:rPr>
        <w:t>萬元。</w:t>
      </w:r>
    </w:p>
    <w:p w:rsidR="0022729B" w:rsidRPr="008B29B4" w:rsidRDefault="0022729B" w:rsidP="00017AA4">
      <w:pPr>
        <w:snapToGrid w:val="0"/>
        <w:spacing w:before="120" w:line="460" w:lineRule="exact"/>
        <w:ind w:leftChars="100" w:left="1558" w:hangingChars="412" w:hanging="1318"/>
        <w:rPr>
          <w:rFonts w:ascii="標楷體" w:eastAsia="標楷體" w:hAnsi="標楷體"/>
          <w:sz w:val="32"/>
          <w:szCs w:val="32"/>
        </w:rPr>
      </w:pPr>
      <w:r>
        <w:rPr>
          <w:rFonts w:ascii="標楷體" w:eastAsia="標楷體" w:hAnsi="標楷體" w:hint="eastAsia"/>
          <w:snapToGrid w:val="0"/>
          <w:sz w:val="32"/>
          <w:szCs w:val="32"/>
        </w:rPr>
        <w:t xml:space="preserve">        以上</w:t>
      </w:r>
      <w:r w:rsidRPr="00852764">
        <w:rPr>
          <w:rFonts w:ascii="標楷體" w:eastAsia="標楷體" w:hAnsi="標楷體" w:hint="eastAsia"/>
          <w:snapToGrid w:val="0"/>
          <w:sz w:val="32"/>
          <w:szCs w:val="32"/>
        </w:rPr>
        <w:t>科目</w:t>
      </w:r>
      <w:r>
        <w:rPr>
          <w:rFonts w:ascii="標楷體" w:eastAsia="標楷體" w:hAnsi="標楷體" w:hint="eastAsia"/>
          <w:snapToGrid w:val="0"/>
          <w:sz w:val="32"/>
          <w:szCs w:val="32"/>
        </w:rPr>
        <w:t>均</w:t>
      </w:r>
      <w:r w:rsidRPr="00852764">
        <w:rPr>
          <w:rFonts w:ascii="標楷體" w:eastAsia="標楷體" w:hAnsi="標楷體" w:hint="eastAsia"/>
          <w:snapToGrid w:val="0"/>
          <w:sz w:val="32"/>
          <w:szCs w:val="32"/>
        </w:rPr>
        <w:t>自行調整</w:t>
      </w:r>
      <w:r>
        <w:rPr>
          <w:rFonts w:ascii="標楷體" w:eastAsia="標楷體" w:hAnsi="標楷體" w:hint="eastAsia"/>
          <w:snapToGrid w:val="0"/>
          <w:sz w:val="32"/>
          <w:szCs w:val="32"/>
        </w:rPr>
        <w:t>，共計減列900萬元，</w:t>
      </w:r>
      <w:r w:rsidRPr="008B29B4">
        <w:rPr>
          <w:rFonts w:ascii="標楷體" w:eastAsia="標楷體" w:hAnsi="標楷體"/>
          <w:snapToGrid w:val="0"/>
          <w:sz w:val="32"/>
          <w:szCs w:val="32"/>
        </w:rPr>
        <w:t>其餘均照列，改列為</w:t>
      </w:r>
      <w:r w:rsidRPr="0066740B">
        <w:rPr>
          <w:rFonts w:ascii="標楷體" w:eastAsia="標楷體" w:hAnsi="標楷體" w:hint="eastAsia"/>
          <w:snapToGrid w:val="0"/>
          <w:sz w:val="32"/>
          <w:szCs w:val="32"/>
        </w:rPr>
        <w:t>131億5,</w:t>
      </w:r>
      <w:r>
        <w:rPr>
          <w:rFonts w:ascii="標楷體" w:eastAsia="標楷體" w:hAnsi="標楷體" w:hint="eastAsia"/>
          <w:snapToGrid w:val="0"/>
          <w:sz w:val="32"/>
          <w:szCs w:val="32"/>
        </w:rPr>
        <w:t>0</w:t>
      </w:r>
      <w:r w:rsidRPr="0066740B">
        <w:rPr>
          <w:rFonts w:ascii="標楷體" w:eastAsia="標楷體" w:hAnsi="標楷體" w:hint="eastAsia"/>
          <w:snapToGrid w:val="0"/>
          <w:sz w:val="32"/>
          <w:szCs w:val="32"/>
        </w:rPr>
        <w:t>99萬9千元</w:t>
      </w:r>
      <w:r w:rsidRPr="008B29B4">
        <w:rPr>
          <w:rFonts w:ascii="標楷體" w:eastAsia="標楷體" w:hAnsi="標楷體"/>
          <w:snapToGrid w:val="0"/>
          <w:sz w:val="32"/>
          <w:szCs w:val="32"/>
        </w:rPr>
        <w:t>。</w:t>
      </w:r>
    </w:p>
    <w:p w:rsidR="0022729B" w:rsidRPr="008B29B4" w:rsidRDefault="0022729B" w:rsidP="00017AA4">
      <w:pPr>
        <w:snapToGrid w:val="0"/>
        <w:spacing w:beforeLines="50" w:before="180" w:line="460" w:lineRule="exact"/>
        <w:ind w:leftChars="100" w:left="240"/>
        <w:rPr>
          <w:rFonts w:ascii="標楷體" w:eastAsia="標楷體" w:hAnsi="標楷體"/>
          <w:sz w:val="32"/>
          <w:szCs w:val="32"/>
        </w:rPr>
      </w:pPr>
      <w:r w:rsidRPr="008B29B4">
        <w:rPr>
          <w:rFonts w:ascii="標楷體" w:eastAsia="標楷體" w:hAnsi="標楷體" w:hint="eastAsia"/>
          <w:sz w:val="32"/>
          <w:szCs w:val="32"/>
        </w:rPr>
        <w:t>本項通過決議</w:t>
      </w:r>
      <w:r>
        <w:rPr>
          <w:rFonts w:ascii="標楷體" w:eastAsia="標楷體" w:hAnsi="標楷體" w:hint="eastAsia"/>
          <w:sz w:val="32"/>
          <w:szCs w:val="32"/>
        </w:rPr>
        <w:t>41</w:t>
      </w:r>
      <w:r w:rsidRPr="008B29B4">
        <w:rPr>
          <w:rFonts w:ascii="標楷體" w:eastAsia="標楷體" w:hAnsi="標楷體" w:hint="eastAsia"/>
          <w:sz w:val="32"/>
          <w:szCs w:val="32"/>
        </w:rPr>
        <w:t>項：</w:t>
      </w: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B29B4">
        <w:rPr>
          <w:rFonts w:ascii="標楷體" w:eastAsia="標楷體" w:hAnsi="標楷體" w:hint="eastAsia"/>
          <w:snapToGrid w:val="0"/>
          <w:sz w:val="32"/>
          <w:szCs w:val="32"/>
        </w:rPr>
        <w:t>(一)</w:t>
      </w:r>
      <w:r w:rsidRPr="00F95518">
        <w:rPr>
          <w:rFonts w:ascii="標楷體" w:eastAsia="標楷體" w:hAnsi="標楷體" w:hint="eastAsia"/>
          <w:snapToGrid w:val="0"/>
          <w:sz w:val="32"/>
          <w:szCs w:val="32"/>
        </w:rPr>
        <w:t>111年度</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第</w:t>
      </w:r>
      <w:r>
        <w:rPr>
          <w:rFonts w:ascii="標楷體" w:eastAsia="標楷體" w:hAnsi="標楷體"/>
          <w:snapToGrid w:val="0"/>
          <w:sz w:val="32"/>
          <w:szCs w:val="32"/>
        </w:rPr>
        <w:t>2</w:t>
      </w:r>
      <w:r w:rsidRPr="00F95518">
        <w:rPr>
          <w:rFonts w:ascii="標楷體" w:eastAsia="標楷體" w:hAnsi="標楷體" w:hint="eastAsia"/>
          <w:snapToGrid w:val="0"/>
          <w:sz w:val="32"/>
          <w:szCs w:val="32"/>
        </w:rPr>
        <w:t>目「</w:t>
      </w:r>
      <w:r>
        <w:rPr>
          <w:rFonts w:ascii="標楷體" w:eastAsia="標楷體" w:hAnsi="標楷體" w:hint="eastAsia"/>
          <w:snapToGrid w:val="0"/>
          <w:sz w:val="32"/>
          <w:szCs w:val="32"/>
        </w:rPr>
        <w:t>一般學術研究及評議</w:t>
      </w:r>
      <w:r w:rsidRPr="00F95518">
        <w:rPr>
          <w:rFonts w:ascii="標楷體" w:eastAsia="標楷體" w:hAnsi="標楷體" w:hint="eastAsia"/>
          <w:snapToGrid w:val="0"/>
          <w:sz w:val="32"/>
          <w:szCs w:val="32"/>
        </w:rPr>
        <w:t>」預算編列</w:t>
      </w:r>
      <w:r>
        <w:rPr>
          <w:rFonts w:ascii="標楷體" w:eastAsia="標楷體" w:hAnsi="標楷體"/>
          <w:snapToGrid w:val="0"/>
          <w:sz w:val="32"/>
          <w:szCs w:val="32"/>
        </w:rPr>
        <w:t>63</w:t>
      </w:r>
      <w:r>
        <w:rPr>
          <w:rFonts w:ascii="標楷體" w:eastAsia="標楷體" w:hAnsi="標楷體" w:hint="eastAsia"/>
          <w:snapToGrid w:val="0"/>
          <w:sz w:val="32"/>
          <w:szCs w:val="32"/>
        </w:rPr>
        <w:t>億</w:t>
      </w:r>
      <w:r>
        <w:rPr>
          <w:rFonts w:ascii="標楷體" w:eastAsia="標楷體" w:hAnsi="標楷體"/>
          <w:snapToGrid w:val="0"/>
          <w:sz w:val="32"/>
          <w:szCs w:val="32"/>
        </w:rPr>
        <w:t>6</w:t>
      </w:r>
      <w:r w:rsidRPr="00F95518">
        <w:rPr>
          <w:rFonts w:ascii="標楷體" w:eastAsia="標楷體" w:hAnsi="標楷體" w:hint="eastAsia"/>
          <w:snapToGrid w:val="0"/>
          <w:sz w:val="32"/>
          <w:szCs w:val="32"/>
        </w:rPr>
        <w:t>,</w:t>
      </w:r>
      <w:r>
        <w:rPr>
          <w:rFonts w:ascii="標楷體" w:eastAsia="標楷體" w:hAnsi="標楷體"/>
          <w:snapToGrid w:val="0"/>
          <w:sz w:val="32"/>
          <w:szCs w:val="32"/>
        </w:rPr>
        <w:t>461</w:t>
      </w:r>
      <w:r w:rsidRPr="00F95518">
        <w:rPr>
          <w:rFonts w:ascii="標楷體" w:eastAsia="標楷體" w:hAnsi="標楷體" w:hint="eastAsia"/>
          <w:snapToGrid w:val="0"/>
          <w:sz w:val="32"/>
          <w:szCs w:val="32"/>
        </w:rPr>
        <w:t>萬</w:t>
      </w:r>
      <w:r>
        <w:rPr>
          <w:rFonts w:ascii="標楷體" w:eastAsia="標楷體" w:hAnsi="標楷體"/>
          <w:snapToGrid w:val="0"/>
          <w:sz w:val="32"/>
          <w:szCs w:val="32"/>
        </w:rPr>
        <w:t>1</w:t>
      </w:r>
      <w:r w:rsidRPr="00F95518">
        <w:rPr>
          <w:rFonts w:ascii="標楷體" w:eastAsia="標楷體" w:hAnsi="標楷體" w:hint="eastAsia"/>
          <w:snapToGrid w:val="0"/>
          <w:sz w:val="32"/>
          <w:szCs w:val="32"/>
        </w:rPr>
        <w:t>千元，凍結2</w:t>
      </w:r>
      <w:r>
        <w:rPr>
          <w:rFonts w:ascii="標楷體" w:eastAsia="標楷體" w:hAnsi="標楷體"/>
          <w:snapToGrid w:val="0"/>
          <w:sz w:val="32"/>
          <w:szCs w:val="32"/>
        </w:rPr>
        <w:t>,</w:t>
      </w:r>
      <w:r w:rsidRPr="00F95518">
        <w:rPr>
          <w:rFonts w:ascii="標楷體" w:eastAsia="標楷體" w:hAnsi="標楷體" w:hint="eastAsia"/>
          <w:snapToGrid w:val="0"/>
          <w:sz w:val="32"/>
          <w:szCs w:val="32"/>
        </w:rPr>
        <w:t>00</w:t>
      </w:r>
      <w:r>
        <w:rPr>
          <w:rFonts w:ascii="標楷體" w:eastAsia="標楷體" w:hAnsi="標楷體" w:hint="eastAsia"/>
          <w:snapToGrid w:val="0"/>
          <w:sz w:val="32"/>
          <w:szCs w:val="32"/>
        </w:rPr>
        <w:t>0</w:t>
      </w:r>
      <w:r w:rsidRPr="00F95518">
        <w:rPr>
          <w:rFonts w:ascii="標楷體" w:eastAsia="標楷體" w:hAnsi="標楷體" w:hint="eastAsia"/>
          <w:snapToGrid w:val="0"/>
          <w:sz w:val="32"/>
          <w:szCs w:val="32"/>
        </w:rPr>
        <w:t>萬元，俟</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向立法院教育及文化委員會提出書面報告後，始得動支。</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提案人：黃國書  鄭正鈐  林奕華  李德維</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萬美玲  高虹安  范  雲 張廖萬堅</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周春米  吳思瑤  王婉諭  林宜瑾</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賴品妤  陳秀寳</w:t>
      </w: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B29B4">
        <w:rPr>
          <w:rFonts w:ascii="標楷體" w:eastAsia="標楷體" w:hAnsi="標楷體" w:hint="eastAsia"/>
          <w:snapToGrid w:val="0"/>
          <w:sz w:val="32"/>
          <w:szCs w:val="32"/>
        </w:rPr>
        <w:t>(</w:t>
      </w:r>
      <w:r>
        <w:rPr>
          <w:rFonts w:ascii="標楷體" w:eastAsia="標楷體" w:hAnsi="標楷體" w:hint="eastAsia"/>
          <w:snapToGrid w:val="0"/>
          <w:sz w:val="32"/>
          <w:szCs w:val="32"/>
        </w:rPr>
        <w:t>二</w:t>
      </w:r>
      <w:r w:rsidRPr="008B29B4">
        <w:rPr>
          <w:rFonts w:ascii="標楷體" w:eastAsia="標楷體" w:hAnsi="標楷體" w:hint="eastAsia"/>
          <w:snapToGrid w:val="0"/>
          <w:sz w:val="32"/>
          <w:szCs w:val="32"/>
        </w:rPr>
        <w:t>)</w:t>
      </w:r>
      <w:r w:rsidRPr="00F95518">
        <w:rPr>
          <w:rFonts w:ascii="標楷體" w:eastAsia="標楷體" w:hAnsi="標楷體" w:hint="eastAsia"/>
          <w:snapToGrid w:val="0"/>
          <w:sz w:val="32"/>
          <w:szCs w:val="32"/>
        </w:rPr>
        <w:t>111年度</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第</w:t>
      </w:r>
      <w:r>
        <w:rPr>
          <w:rFonts w:ascii="標楷體" w:eastAsia="標楷體" w:hAnsi="標楷體"/>
          <w:snapToGrid w:val="0"/>
          <w:sz w:val="32"/>
          <w:szCs w:val="32"/>
        </w:rPr>
        <w:t>3</w:t>
      </w:r>
      <w:r w:rsidRPr="00F95518">
        <w:rPr>
          <w:rFonts w:ascii="標楷體" w:eastAsia="標楷體" w:hAnsi="標楷體" w:hint="eastAsia"/>
          <w:snapToGrid w:val="0"/>
          <w:sz w:val="32"/>
          <w:szCs w:val="32"/>
        </w:rPr>
        <w:t>目「</w:t>
      </w:r>
      <w:r>
        <w:rPr>
          <w:rFonts w:ascii="標楷體" w:eastAsia="標楷體" w:hAnsi="標楷體" w:hint="eastAsia"/>
          <w:snapToGrid w:val="0"/>
          <w:sz w:val="32"/>
          <w:szCs w:val="32"/>
        </w:rPr>
        <w:t>自然及人文社會科學研究</w:t>
      </w:r>
      <w:r w:rsidRPr="00F95518">
        <w:rPr>
          <w:rFonts w:ascii="標楷體" w:eastAsia="標楷體" w:hAnsi="標楷體" w:hint="eastAsia"/>
          <w:snapToGrid w:val="0"/>
          <w:sz w:val="32"/>
          <w:szCs w:val="32"/>
        </w:rPr>
        <w:t>」預算編列</w:t>
      </w:r>
      <w:r>
        <w:rPr>
          <w:rFonts w:ascii="標楷體" w:eastAsia="標楷體" w:hAnsi="標楷體" w:hint="eastAsia"/>
          <w:snapToGrid w:val="0"/>
          <w:sz w:val="32"/>
          <w:szCs w:val="32"/>
        </w:rPr>
        <w:t>42億</w:t>
      </w:r>
      <w:r>
        <w:rPr>
          <w:rFonts w:ascii="標楷體" w:eastAsia="標楷體" w:hAnsi="標楷體"/>
          <w:snapToGrid w:val="0"/>
          <w:sz w:val="32"/>
          <w:szCs w:val="32"/>
        </w:rPr>
        <w:t>1</w:t>
      </w:r>
      <w:r w:rsidRPr="00F95518">
        <w:rPr>
          <w:rFonts w:ascii="標楷體" w:eastAsia="標楷體" w:hAnsi="標楷體" w:hint="eastAsia"/>
          <w:snapToGrid w:val="0"/>
          <w:sz w:val="32"/>
          <w:szCs w:val="32"/>
        </w:rPr>
        <w:t>,</w:t>
      </w:r>
      <w:r>
        <w:rPr>
          <w:rFonts w:ascii="標楷體" w:eastAsia="標楷體" w:hAnsi="標楷體"/>
          <w:snapToGrid w:val="0"/>
          <w:sz w:val="32"/>
          <w:szCs w:val="32"/>
        </w:rPr>
        <w:t>793</w:t>
      </w:r>
      <w:r w:rsidRPr="00F95518">
        <w:rPr>
          <w:rFonts w:ascii="標楷體" w:eastAsia="標楷體" w:hAnsi="標楷體" w:hint="eastAsia"/>
          <w:snapToGrid w:val="0"/>
          <w:sz w:val="32"/>
          <w:szCs w:val="32"/>
        </w:rPr>
        <w:t>萬</w:t>
      </w:r>
      <w:r>
        <w:rPr>
          <w:rFonts w:ascii="標楷體" w:eastAsia="標楷體" w:hAnsi="標楷體"/>
          <w:snapToGrid w:val="0"/>
          <w:sz w:val="32"/>
          <w:szCs w:val="32"/>
        </w:rPr>
        <w:t>1</w:t>
      </w:r>
      <w:r w:rsidRPr="00F95518">
        <w:rPr>
          <w:rFonts w:ascii="標楷體" w:eastAsia="標楷體" w:hAnsi="標楷體" w:hint="eastAsia"/>
          <w:snapToGrid w:val="0"/>
          <w:sz w:val="32"/>
          <w:szCs w:val="32"/>
        </w:rPr>
        <w:t>千元，凍結</w:t>
      </w:r>
      <w:r>
        <w:rPr>
          <w:rFonts w:ascii="標楷體" w:eastAsia="標楷體" w:hAnsi="標楷體" w:hint="eastAsia"/>
          <w:snapToGrid w:val="0"/>
          <w:sz w:val="32"/>
          <w:szCs w:val="32"/>
        </w:rPr>
        <w:t>4</w:t>
      </w:r>
      <w:r>
        <w:rPr>
          <w:rFonts w:ascii="標楷體" w:eastAsia="標楷體" w:hAnsi="標楷體"/>
          <w:snapToGrid w:val="0"/>
          <w:sz w:val="32"/>
          <w:szCs w:val="32"/>
        </w:rPr>
        <w:t>,</w:t>
      </w:r>
      <w:r>
        <w:rPr>
          <w:rFonts w:ascii="標楷體" w:eastAsia="標楷體" w:hAnsi="標楷體" w:hint="eastAsia"/>
          <w:snapToGrid w:val="0"/>
          <w:sz w:val="32"/>
          <w:szCs w:val="32"/>
        </w:rPr>
        <w:t>0</w:t>
      </w:r>
      <w:r w:rsidRPr="00F95518">
        <w:rPr>
          <w:rFonts w:ascii="標楷體" w:eastAsia="標楷體" w:hAnsi="標楷體" w:hint="eastAsia"/>
          <w:snapToGrid w:val="0"/>
          <w:sz w:val="32"/>
          <w:szCs w:val="32"/>
        </w:rPr>
        <w:t>00萬元，俟</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向立法院教育及文化委員會提出書面報告後，始得動支。</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提案人：黃國書  林宜瑾  高虹安  萬美玲</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吳思瑤  周春米  </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連署人：李德維  鄭正鈐  </w:t>
      </w: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B29B4">
        <w:rPr>
          <w:rFonts w:ascii="標楷體" w:eastAsia="標楷體" w:hAnsi="標楷體" w:hint="eastAsia"/>
          <w:snapToGrid w:val="0"/>
          <w:sz w:val="32"/>
          <w:szCs w:val="32"/>
        </w:rPr>
        <w:t>(</w:t>
      </w:r>
      <w:r>
        <w:rPr>
          <w:rFonts w:ascii="標楷體" w:eastAsia="標楷體" w:hAnsi="標楷體" w:hint="eastAsia"/>
          <w:snapToGrid w:val="0"/>
          <w:sz w:val="32"/>
          <w:szCs w:val="32"/>
        </w:rPr>
        <w:t>三</w:t>
      </w:r>
      <w:r w:rsidRPr="008B29B4">
        <w:rPr>
          <w:rFonts w:ascii="標楷體" w:eastAsia="標楷體" w:hAnsi="標楷體" w:hint="eastAsia"/>
          <w:snapToGrid w:val="0"/>
          <w:sz w:val="32"/>
          <w:szCs w:val="32"/>
        </w:rPr>
        <w:t>)</w:t>
      </w:r>
      <w:r w:rsidRPr="00F95518">
        <w:rPr>
          <w:rFonts w:ascii="標楷體" w:eastAsia="標楷體" w:hAnsi="標楷體" w:hint="eastAsia"/>
          <w:snapToGrid w:val="0"/>
          <w:sz w:val="32"/>
          <w:szCs w:val="32"/>
        </w:rPr>
        <w:t>111年度</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第</w:t>
      </w:r>
      <w:r>
        <w:rPr>
          <w:rFonts w:ascii="標楷體" w:eastAsia="標楷體" w:hAnsi="標楷體"/>
          <w:snapToGrid w:val="0"/>
          <w:sz w:val="32"/>
          <w:szCs w:val="32"/>
        </w:rPr>
        <w:t>4</w:t>
      </w:r>
      <w:r w:rsidRPr="00F95518">
        <w:rPr>
          <w:rFonts w:ascii="標楷體" w:eastAsia="標楷體" w:hAnsi="標楷體" w:hint="eastAsia"/>
          <w:snapToGrid w:val="0"/>
          <w:sz w:val="32"/>
          <w:szCs w:val="32"/>
        </w:rPr>
        <w:t>目「</w:t>
      </w:r>
      <w:r>
        <w:rPr>
          <w:rFonts w:ascii="標楷體" w:eastAsia="標楷體" w:hAnsi="標楷體" w:hint="eastAsia"/>
          <w:snapToGrid w:val="0"/>
          <w:sz w:val="32"/>
          <w:szCs w:val="32"/>
        </w:rPr>
        <w:t>南部院區</w:t>
      </w:r>
      <w:r w:rsidRPr="00F95518">
        <w:rPr>
          <w:rFonts w:ascii="標楷體" w:eastAsia="標楷體" w:hAnsi="標楷體" w:hint="eastAsia"/>
          <w:snapToGrid w:val="0"/>
          <w:sz w:val="32"/>
          <w:szCs w:val="32"/>
        </w:rPr>
        <w:t>」預算編列</w:t>
      </w:r>
      <w:r>
        <w:rPr>
          <w:rFonts w:ascii="標楷體" w:eastAsia="標楷體" w:hAnsi="標楷體"/>
          <w:snapToGrid w:val="0"/>
          <w:sz w:val="32"/>
          <w:szCs w:val="32"/>
        </w:rPr>
        <w:t>10</w:t>
      </w:r>
      <w:r>
        <w:rPr>
          <w:rFonts w:ascii="標楷體" w:eastAsia="標楷體" w:hAnsi="標楷體" w:hint="eastAsia"/>
          <w:snapToGrid w:val="0"/>
          <w:sz w:val="32"/>
          <w:szCs w:val="32"/>
        </w:rPr>
        <w:t>億</w:t>
      </w:r>
      <w:r>
        <w:rPr>
          <w:rFonts w:ascii="標楷體" w:eastAsia="標楷體" w:hAnsi="標楷體"/>
          <w:snapToGrid w:val="0"/>
          <w:sz w:val="32"/>
          <w:szCs w:val="32"/>
        </w:rPr>
        <w:t>1</w:t>
      </w:r>
      <w:r w:rsidRPr="00F95518">
        <w:rPr>
          <w:rFonts w:ascii="標楷體" w:eastAsia="標楷體" w:hAnsi="標楷體" w:hint="eastAsia"/>
          <w:snapToGrid w:val="0"/>
          <w:sz w:val="32"/>
          <w:szCs w:val="32"/>
        </w:rPr>
        <w:t>,</w:t>
      </w:r>
      <w:r>
        <w:rPr>
          <w:rFonts w:ascii="標楷體" w:eastAsia="標楷體" w:hAnsi="標楷體"/>
          <w:snapToGrid w:val="0"/>
          <w:sz w:val="32"/>
          <w:szCs w:val="32"/>
        </w:rPr>
        <w:t>348</w:t>
      </w:r>
      <w:r w:rsidRPr="00F95518">
        <w:rPr>
          <w:rFonts w:ascii="標楷體" w:eastAsia="標楷體" w:hAnsi="標楷體" w:hint="eastAsia"/>
          <w:snapToGrid w:val="0"/>
          <w:sz w:val="32"/>
          <w:szCs w:val="32"/>
        </w:rPr>
        <w:t>萬</w:t>
      </w:r>
      <w:r>
        <w:rPr>
          <w:rFonts w:ascii="標楷體" w:eastAsia="標楷體" w:hAnsi="標楷體"/>
          <w:snapToGrid w:val="0"/>
          <w:sz w:val="32"/>
          <w:szCs w:val="32"/>
        </w:rPr>
        <w:t>1</w:t>
      </w:r>
      <w:r w:rsidRPr="00F95518">
        <w:rPr>
          <w:rFonts w:ascii="標楷體" w:eastAsia="標楷體" w:hAnsi="標楷體" w:hint="eastAsia"/>
          <w:snapToGrid w:val="0"/>
          <w:sz w:val="32"/>
          <w:szCs w:val="32"/>
        </w:rPr>
        <w:t>千元，凍結</w:t>
      </w:r>
      <w:r>
        <w:rPr>
          <w:rFonts w:ascii="標楷體" w:eastAsia="標楷體" w:hAnsi="標楷體"/>
          <w:snapToGrid w:val="0"/>
          <w:sz w:val="32"/>
          <w:szCs w:val="32"/>
        </w:rPr>
        <w:t>1</w:t>
      </w:r>
      <w:r>
        <w:rPr>
          <w:rFonts w:ascii="標楷體" w:eastAsia="標楷體" w:hAnsi="標楷體" w:hint="eastAsia"/>
          <w:snapToGrid w:val="0"/>
          <w:sz w:val="32"/>
          <w:szCs w:val="32"/>
        </w:rPr>
        <w:t>,</w:t>
      </w:r>
      <w:r>
        <w:rPr>
          <w:rFonts w:ascii="標楷體" w:eastAsia="標楷體" w:hAnsi="標楷體"/>
          <w:snapToGrid w:val="0"/>
          <w:sz w:val="32"/>
          <w:szCs w:val="32"/>
        </w:rPr>
        <w:t>5</w:t>
      </w:r>
      <w:r w:rsidRPr="00F95518">
        <w:rPr>
          <w:rFonts w:ascii="標楷體" w:eastAsia="標楷體" w:hAnsi="標楷體" w:hint="eastAsia"/>
          <w:snapToGrid w:val="0"/>
          <w:sz w:val="32"/>
          <w:szCs w:val="32"/>
        </w:rPr>
        <w:t>00萬元，俟</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向立法院教育及文化委員會提出書面報告後，始得動支。</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提案人：黃國書  高虹安  周春米 張廖萬堅</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吳思瑤  鄭正鈐  林奕華  陳秀寳</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林宜瑾  萬美玲  </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連署人：李德維  賴品妤  </w:t>
      </w: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B29B4">
        <w:rPr>
          <w:rFonts w:ascii="標楷體" w:eastAsia="標楷體" w:hAnsi="標楷體" w:hint="eastAsia"/>
          <w:snapToGrid w:val="0"/>
          <w:sz w:val="32"/>
          <w:szCs w:val="32"/>
        </w:rPr>
        <w:t>(</w:t>
      </w:r>
      <w:r>
        <w:rPr>
          <w:rFonts w:ascii="標楷體" w:eastAsia="標楷體" w:hAnsi="標楷體" w:hint="eastAsia"/>
          <w:snapToGrid w:val="0"/>
          <w:sz w:val="32"/>
          <w:szCs w:val="32"/>
        </w:rPr>
        <w:t>四</w:t>
      </w:r>
      <w:r w:rsidRPr="008B29B4">
        <w:rPr>
          <w:rFonts w:ascii="標楷體" w:eastAsia="標楷體" w:hAnsi="標楷體" w:hint="eastAsia"/>
          <w:snapToGrid w:val="0"/>
          <w:sz w:val="32"/>
          <w:szCs w:val="32"/>
        </w:rPr>
        <w:t>)</w:t>
      </w:r>
      <w:r w:rsidRPr="00F95518">
        <w:rPr>
          <w:rFonts w:ascii="標楷體" w:eastAsia="標楷體" w:hAnsi="標楷體" w:hint="eastAsia"/>
          <w:snapToGrid w:val="0"/>
          <w:sz w:val="32"/>
          <w:szCs w:val="32"/>
        </w:rPr>
        <w:t>111年度</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第</w:t>
      </w:r>
      <w:r>
        <w:rPr>
          <w:rFonts w:ascii="標楷體" w:eastAsia="標楷體" w:hAnsi="標楷體"/>
          <w:snapToGrid w:val="0"/>
          <w:sz w:val="32"/>
          <w:szCs w:val="32"/>
        </w:rPr>
        <w:t>5</w:t>
      </w:r>
      <w:r w:rsidRPr="00F95518">
        <w:rPr>
          <w:rFonts w:ascii="標楷體" w:eastAsia="標楷體" w:hAnsi="標楷體" w:hint="eastAsia"/>
          <w:snapToGrid w:val="0"/>
          <w:sz w:val="32"/>
          <w:szCs w:val="32"/>
        </w:rPr>
        <w:t>目「</w:t>
      </w:r>
      <w:r>
        <w:rPr>
          <w:rFonts w:ascii="標楷體" w:eastAsia="標楷體" w:hAnsi="標楷體" w:hint="eastAsia"/>
          <w:snapToGrid w:val="0"/>
          <w:sz w:val="32"/>
          <w:szCs w:val="32"/>
        </w:rPr>
        <w:t>非營業特種基金</w:t>
      </w:r>
      <w:r w:rsidRPr="00F95518">
        <w:rPr>
          <w:rFonts w:ascii="標楷體" w:eastAsia="標楷體" w:hAnsi="標楷體" w:hint="eastAsia"/>
          <w:snapToGrid w:val="0"/>
          <w:sz w:val="32"/>
          <w:szCs w:val="32"/>
        </w:rPr>
        <w:t>」預算編列</w:t>
      </w:r>
      <w:r>
        <w:rPr>
          <w:rFonts w:ascii="標楷體" w:eastAsia="標楷體" w:hAnsi="標楷體" w:hint="eastAsia"/>
          <w:snapToGrid w:val="0"/>
          <w:sz w:val="32"/>
          <w:szCs w:val="32"/>
        </w:rPr>
        <w:t>12億8</w:t>
      </w:r>
      <w:r w:rsidRPr="00F95518">
        <w:rPr>
          <w:rFonts w:ascii="標楷體" w:eastAsia="標楷體" w:hAnsi="標楷體" w:hint="eastAsia"/>
          <w:snapToGrid w:val="0"/>
          <w:sz w:val="32"/>
          <w:szCs w:val="32"/>
        </w:rPr>
        <w:t>,</w:t>
      </w:r>
      <w:r>
        <w:rPr>
          <w:rFonts w:ascii="標楷體" w:eastAsia="標楷體" w:hAnsi="標楷體"/>
          <w:snapToGrid w:val="0"/>
          <w:sz w:val="32"/>
          <w:szCs w:val="32"/>
        </w:rPr>
        <w:t>839</w:t>
      </w:r>
      <w:r w:rsidRPr="00F95518">
        <w:rPr>
          <w:rFonts w:ascii="標楷體" w:eastAsia="標楷體" w:hAnsi="標楷體" w:hint="eastAsia"/>
          <w:snapToGrid w:val="0"/>
          <w:sz w:val="32"/>
          <w:szCs w:val="32"/>
        </w:rPr>
        <w:t>萬</w:t>
      </w:r>
      <w:r>
        <w:rPr>
          <w:rFonts w:ascii="標楷體" w:eastAsia="標楷體" w:hAnsi="標楷體" w:hint="eastAsia"/>
          <w:snapToGrid w:val="0"/>
          <w:sz w:val="32"/>
          <w:szCs w:val="32"/>
        </w:rPr>
        <w:t>5</w:t>
      </w:r>
      <w:r w:rsidRPr="00F95518">
        <w:rPr>
          <w:rFonts w:ascii="標楷體" w:eastAsia="標楷體" w:hAnsi="標楷體" w:hint="eastAsia"/>
          <w:snapToGrid w:val="0"/>
          <w:sz w:val="32"/>
          <w:szCs w:val="32"/>
        </w:rPr>
        <w:t>千元，凍結</w:t>
      </w:r>
      <w:r>
        <w:rPr>
          <w:rFonts w:ascii="標楷體" w:eastAsia="標楷體" w:hAnsi="標楷體"/>
          <w:snapToGrid w:val="0"/>
          <w:sz w:val="32"/>
          <w:szCs w:val="32"/>
        </w:rPr>
        <w:t>100</w:t>
      </w:r>
      <w:r w:rsidRPr="00F95518">
        <w:rPr>
          <w:rFonts w:ascii="標楷體" w:eastAsia="標楷體" w:hAnsi="標楷體" w:hint="eastAsia"/>
          <w:snapToGrid w:val="0"/>
          <w:sz w:val="32"/>
          <w:szCs w:val="32"/>
        </w:rPr>
        <w:t>萬元，俟</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向立法院教育及文化委員會提出書面報告後，始得動支。</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lastRenderedPageBreak/>
        <w:t>提案人：黃國書  林宜瑾  高虹安  吳思瑤</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周春米  </w:t>
      </w:r>
    </w:p>
    <w:p w:rsidR="0022729B" w:rsidRDefault="0022729B" w:rsidP="00017AA4">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連署人：李德維  萬美玲  </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w:t>
      </w:r>
      <w:r w:rsidRPr="00E31641">
        <w:rPr>
          <w:rFonts w:ascii="標楷體" w:eastAsia="標楷體" w:hAnsi="標楷體" w:hint="eastAsia"/>
          <w:sz w:val="32"/>
          <w:szCs w:val="32"/>
        </w:rPr>
        <w:t>有鑑於轉型正義係我國民主化過程未竟之業，亟待處理之轉型正義相關事宜，無論是重建歷史記憶與真相、促進社會和解、抑或清查不當黨產，均為國家重大工程，並非一蹴可及。根據「促進轉型正義條例」明</w:t>
      </w:r>
      <w:r>
        <w:rPr>
          <w:rFonts w:ascii="標楷體" w:eastAsia="標楷體" w:hAnsi="標楷體" w:hint="eastAsia"/>
          <w:sz w:val="32"/>
          <w:szCs w:val="32"/>
        </w:rPr>
        <w:t>定</w:t>
      </w:r>
      <w:r w:rsidRPr="00E31641">
        <w:rPr>
          <w:rFonts w:ascii="標楷體" w:eastAsia="標楷體" w:hAnsi="標楷體" w:hint="eastAsia"/>
          <w:sz w:val="32"/>
          <w:szCs w:val="32"/>
        </w:rPr>
        <w:t>將1945到1992年之間訂為「威權統治時期」，授權促進轉型正義委員會（以下簡稱促轉會）將針對該期間之「違反自由民主憲政秩序的不法行為」展開調查處理，並推動「開放政治檔案」、「清除威權象徵，保存不義遺址」等事項，其中中正紀念堂更被視為重點威權象徵，勢必將進行轉型。據悉促轉會已於2021年9月8日提出中正紀念堂轉型方案，作為中正紀念堂主管機關之文化部，更將與國家人權博物館及二二八事件紀念基金會等合作策辦政治受難者藝術創作展，以及籌劃檔案史料展</w:t>
      </w:r>
      <w:r>
        <w:rPr>
          <w:rFonts w:ascii="標楷體" w:eastAsia="標楷體" w:hAnsi="標楷體" w:hint="eastAsia"/>
          <w:sz w:val="32"/>
          <w:szCs w:val="32"/>
        </w:rPr>
        <w:t>。</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sidRPr="00E31641">
        <w:rPr>
          <w:rFonts w:ascii="標楷體" w:eastAsia="標楷體" w:hAnsi="標楷體" w:hint="eastAsia"/>
          <w:sz w:val="32"/>
          <w:szCs w:val="32"/>
        </w:rPr>
        <w:t xml:space="preserve">        中央研究院為辦理憲政主義之區域關連與人權保障的在地實踐，故111年度預算編列法律學研究4</w:t>
      </w:r>
      <w:r w:rsidRPr="00E31641">
        <w:rPr>
          <w:rFonts w:ascii="標楷體" w:eastAsia="標楷體" w:hAnsi="標楷體"/>
          <w:sz w:val="32"/>
          <w:szCs w:val="32"/>
        </w:rPr>
        <w:t>,</w:t>
      </w:r>
      <w:r w:rsidRPr="00E31641">
        <w:rPr>
          <w:rFonts w:ascii="標楷體" w:eastAsia="標楷體" w:hAnsi="標楷體" w:hint="eastAsia"/>
          <w:sz w:val="32"/>
          <w:szCs w:val="32"/>
        </w:rPr>
        <w:t>400萬6千元，其中擬辦理歷史記憶的倫理IV，持續探討「記憶」、「責任」、「和解」、「正義」等核心概念，邀請專家學者參加研討會、演講、舉辦工作坊、出版專書等方式，中央研究院隸屬於總統府，實乃我國最高學術研究機關，建議中央研究院允宜持續對轉型正義議題擴大研究，除自辦活動之外，更可與相關部會進行合作，協助我國落實轉型正義，以共同迎向更民主、更開放，多元價值並存的願景。</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提案人：吳思瑤  周春米</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連署人：黃國書</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w:t>
      </w:r>
      <w:r w:rsidRPr="00E31641">
        <w:rPr>
          <w:rFonts w:ascii="標楷體" w:eastAsia="標楷體" w:hAnsi="標楷體" w:hint="eastAsia"/>
          <w:sz w:val="32"/>
          <w:szCs w:val="32"/>
        </w:rPr>
        <w:t xml:space="preserve">有鑑於109年文化部辦理「公共服務創新專業服務協力計畫」，委託財團法人台灣設計研究院執行，以Open </w:t>
      </w:r>
      <w:r>
        <w:rPr>
          <w:rFonts w:ascii="標楷體" w:eastAsia="標楷體" w:hAnsi="標楷體" w:hint="eastAsia"/>
          <w:sz w:val="32"/>
          <w:szCs w:val="32"/>
        </w:rPr>
        <w:t>C</w:t>
      </w:r>
      <w:r w:rsidRPr="00E31641">
        <w:rPr>
          <w:rFonts w:ascii="標楷體" w:eastAsia="標楷體" w:hAnsi="標楷體" w:hint="eastAsia"/>
          <w:sz w:val="32"/>
          <w:szCs w:val="32"/>
        </w:rPr>
        <w:t>all徵</w:t>
      </w:r>
      <w:r w:rsidRPr="00E31641">
        <w:rPr>
          <w:rFonts w:ascii="標楷體" w:eastAsia="標楷體" w:hAnsi="標楷體" w:hint="eastAsia"/>
          <w:sz w:val="32"/>
          <w:szCs w:val="32"/>
        </w:rPr>
        <w:lastRenderedPageBreak/>
        <w:t>求5件具整合服務體驗，其中「癌症優質生活支援之O2O一站式服務平台研發計畫」，運用服務設計思維結合人文藝術元素，打造癌症病人所需醫療及生活資訊與資源之公共服務平台，後續更召集文化部、衛生福利部國民健康署、台灣設計研究院以及醫院等單位，將進一步研擬未來「藝術輔療」政策可能性。「藝術輔療」即為社會處方箋的型態之一，藝術輔療於國際發展已行之有年，於後疫情時代更具發展潛力，使文化藝術有進場機會，據悉</w:t>
      </w:r>
      <w:r>
        <w:rPr>
          <w:rFonts w:ascii="標楷體" w:eastAsia="標楷體" w:hAnsi="標楷體" w:hint="eastAsia"/>
          <w:sz w:val="32"/>
          <w:szCs w:val="32"/>
        </w:rPr>
        <w:t>108</w:t>
      </w:r>
      <w:r w:rsidRPr="00E31641">
        <w:rPr>
          <w:rFonts w:ascii="標楷體" w:eastAsia="標楷體" w:hAnsi="標楷體" w:hint="eastAsia"/>
          <w:sz w:val="32"/>
          <w:szCs w:val="32"/>
        </w:rPr>
        <w:t>年文化部轄下之國立臺灣博物館與臺北市立聯合醫院合作「失智友善博物館處方箋」，並出版博物館處方箋實務手冊；</w:t>
      </w:r>
      <w:r>
        <w:rPr>
          <w:rFonts w:ascii="標楷體" w:eastAsia="標楷體" w:hAnsi="標楷體" w:hint="eastAsia"/>
          <w:sz w:val="32"/>
          <w:szCs w:val="32"/>
        </w:rPr>
        <w:t>109</w:t>
      </w:r>
      <w:r w:rsidRPr="00E31641">
        <w:rPr>
          <w:rFonts w:ascii="標楷體" w:eastAsia="標楷體" w:hAnsi="標楷體" w:hint="eastAsia"/>
          <w:sz w:val="32"/>
          <w:szCs w:val="32"/>
        </w:rPr>
        <w:t>年文化部轄下之國家交響樂團亦與臺北市立聯合醫院合作，以音樂處方箋計畫，為個案及照護人員，規劃專屬系列音樂會，上述均為我國文化館舍推動社會處方箋之試辦案例。經查中央研究院轄下之藝文館所，有歷史文物陳列館、民族學研究所博物館、嶺南美術館、生物多樣研究博物館、傅斯年紀念館、吳大猷紀念館、錢思亮紀念館、胡適紀念館等館舍，基於藝術輔療可應用之領域甚廣，建議中央研究院應評估轄下之藝文館舍是否合適，並尋找合適之試辦醫院，釐清相關單位角色定位及可提供之資源，再提出試辦模式與架構，俾利有助藝術輔療方案研發、文化內容應用，同步鼓勵更多藝文工作者投入。</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提案人：吳思瑤  周春米</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連署人：黃國書</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w:t>
      </w:r>
      <w:r w:rsidRPr="00E31641">
        <w:rPr>
          <w:rFonts w:ascii="標楷體" w:eastAsia="標楷體" w:hAnsi="標楷體" w:hint="eastAsia"/>
          <w:sz w:val="32"/>
          <w:szCs w:val="32"/>
        </w:rPr>
        <w:t>有鑑於我國內政部統計數據，2020年我國單獨生活戶為304萬1,975戶，已正式突破300萬戶大關，占我國家庭總戶數893萬3,814戶的34.05%；國立臺灣大學社會學系蘇國賢教授亦引用由科技部人文及社會科學研究發展司主辦、中央研究院社會學研究所主持之臺灣社會變遷基本調查計畫之數</w:t>
      </w:r>
      <w:r w:rsidRPr="00E31641">
        <w:rPr>
          <w:rFonts w:ascii="標楷體" w:eastAsia="標楷體" w:hAnsi="標楷體" w:hint="eastAsia"/>
          <w:sz w:val="32"/>
          <w:szCs w:val="32"/>
        </w:rPr>
        <w:lastRenderedPageBreak/>
        <w:t>據，比較1997年和2017年20年間之</w:t>
      </w:r>
      <w:r>
        <w:rPr>
          <w:rFonts w:ascii="標楷體" w:eastAsia="標楷體" w:hAnsi="標楷體" w:hint="eastAsia"/>
          <w:sz w:val="32"/>
          <w:szCs w:val="32"/>
        </w:rPr>
        <w:t>臺</w:t>
      </w:r>
      <w:r w:rsidRPr="00E31641">
        <w:rPr>
          <w:rFonts w:ascii="標楷體" w:eastAsia="標楷體" w:hAnsi="標楷體" w:hint="eastAsia"/>
          <w:sz w:val="32"/>
          <w:szCs w:val="32"/>
        </w:rPr>
        <w:t>灣人的核心網絡，1997年為4.62人，至2017年銳減至2.92人，明顯縮減下降，足見我國已有邁入「孤獨社會」之趨勢。邁入「孤獨社會」並非我國特有之情事，綜觀國際社會，英國紅十字會報告指出，在英國6</w:t>
      </w:r>
      <w:r w:rsidRPr="00E31641">
        <w:rPr>
          <w:rFonts w:ascii="標楷體" w:eastAsia="標楷體" w:hAnsi="標楷體"/>
          <w:sz w:val="32"/>
          <w:szCs w:val="32"/>
        </w:rPr>
        <w:t>,</w:t>
      </w:r>
      <w:r w:rsidRPr="00E31641">
        <w:rPr>
          <w:rFonts w:ascii="標楷體" w:eastAsia="標楷體" w:hAnsi="標楷體" w:hint="eastAsia"/>
          <w:sz w:val="32"/>
          <w:szCs w:val="32"/>
        </w:rPr>
        <w:t>564萬人口中，超過900萬人，1/7的人表示感到孤獨，2018年1月17日，英國時任首相Theresa May據此成立「孤獨事務部」，任命時任體育與公民社會政務次長Tracey Crouch擔任「孤獨事務大臣」，並預計在2023年全面施行「社會處方箋」政策，將成為英國重要預防醫療；而日本更以孤獨死聞名，並於2020年自殺人數突破2萬</w:t>
      </w:r>
      <w:r>
        <w:rPr>
          <w:rFonts w:ascii="標楷體" w:eastAsia="標楷體" w:hAnsi="標楷體" w:hint="eastAsia"/>
          <w:sz w:val="32"/>
          <w:szCs w:val="32"/>
        </w:rPr>
        <w:t>人</w:t>
      </w:r>
      <w:r w:rsidRPr="00E31641">
        <w:rPr>
          <w:rFonts w:ascii="標楷體" w:eastAsia="標楷體" w:hAnsi="標楷體" w:hint="eastAsia"/>
          <w:sz w:val="32"/>
          <w:szCs w:val="32"/>
        </w:rPr>
        <w:t>，為11年來首度上升，女性自殺率多達6</w:t>
      </w:r>
      <w:r w:rsidRPr="00E31641">
        <w:rPr>
          <w:rFonts w:ascii="標楷體" w:eastAsia="標楷體" w:hAnsi="標楷體"/>
          <w:sz w:val="32"/>
          <w:szCs w:val="32"/>
        </w:rPr>
        <w:t>,</w:t>
      </w:r>
      <w:r w:rsidRPr="00E31641">
        <w:rPr>
          <w:rFonts w:ascii="標楷體" w:eastAsia="標楷體" w:hAnsi="標楷體" w:hint="eastAsia"/>
          <w:sz w:val="32"/>
          <w:szCs w:val="32"/>
        </w:rPr>
        <w:t>976名女性自殺喪生，比2019年增近15%，時任首相菅義偉成立「孤獨與孤立對策担當室」，任命內閣府特命担當大臣（少子化對策、地方創生）坂本哲志為「孤獨・孤立對策担當大臣」，試圖以政策維護國民之心理健康。除我國邁入「孤獨社會」趨勢外，近年來由於嚴重特殊傳染性肺炎疫情嚴峻，國人處於封閉性社會，心理壓力無處宣洩，以至於心理衛生雪上加霜，雖然疫情已逐漸趨緩，但根據新聞所載，部分醫療院所之精神科、身心科門診不減反增，又其心理疾病更有衍生身心症、失智症、慢性疾等現代文明病之可能性，為保障我國國人之心理衛生，建議中央研究院允宜加強社會處方箋相關研究，俾利支援政府制定社會處方箋政策。</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提案人：吳思瑤  周春米</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連署人：黃國書</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w:t>
      </w:r>
      <w:r w:rsidRPr="00E31641">
        <w:rPr>
          <w:rFonts w:ascii="標楷體" w:eastAsia="標楷體" w:hAnsi="標楷體" w:hint="eastAsia"/>
          <w:sz w:val="32"/>
          <w:szCs w:val="32"/>
        </w:rPr>
        <w:t>面對嚴重特殊傳染性肺炎之嚴峻疫情，中央研究院為積極建立我國自有疫苗技術，推動我國全球專利</w:t>
      </w:r>
      <w:r>
        <w:rPr>
          <w:rFonts w:ascii="標楷體" w:eastAsia="標楷體" w:hAnsi="標楷體" w:hint="eastAsia"/>
          <w:sz w:val="32"/>
          <w:szCs w:val="32"/>
        </w:rPr>
        <w:t>布</w:t>
      </w:r>
      <w:r w:rsidRPr="00E31641">
        <w:rPr>
          <w:rFonts w:ascii="標楷體" w:eastAsia="標楷體" w:hAnsi="標楷體" w:hint="eastAsia"/>
          <w:sz w:val="32"/>
          <w:szCs w:val="32"/>
        </w:rPr>
        <w:t>局，故111年度</w:t>
      </w:r>
      <w:r>
        <w:rPr>
          <w:rFonts w:ascii="標楷體" w:eastAsia="標楷體" w:hAnsi="標楷體" w:hint="eastAsia"/>
          <w:sz w:val="32"/>
          <w:szCs w:val="32"/>
        </w:rPr>
        <w:t>「</w:t>
      </w:r>
      <w:r w:rsidRPr="00E31641">
        <w:rPr>
          <w:rFonts w:ascii="標楷體" w:eastAsia="標楷體" w:hAnsi="標楷體" w:hint="eastAsia"/>
          <w:sz w:val="32"/>
          <w:szCs w:val="32"/>
        </w:rPr>
        <w:t>國家生技園區</w:t>
      </w:r>
      <w:r>
        <w:rPr>
          <w:rFonts w:ascii="標楷體" w:eastAsia="標楷體" w:hAnsi="標楷體" w:hint="eastAsia"/>
          <w:sz w:val="32"/>
          <w:szCs w:val="32"/>
        </w:rPr>
        <w:t>」</w:t>
      </w:r>
      <w:r w:rsidRPr="00E31641">
        <w:rPr>
          <w:rFonts w:ascii="標楷體" w:eastAsia="標楷體" w:hAnsi="標楷體" w:hint="eastAsia"/>
          <w:sz w:val="32"/>
          <w:szCs w:val="32"/>
        </w:rPr>
        <w:t>之園區公共事務營運管理維護費</w:t>
      </w:r>
      <w:r>
        <w:rPr>
          <w:rFonts w:ascii="標楷體" w:eastAsia="標楷體" w:hAnsi="標楷體" w:hint="eastAsia"/>
          <w:sz w:val="32"/>
          <w:szCs w:val="32"/>
        </w:rPr>
        <w:t>預算</w:t>
      </w:r>
      <w:r w:rsidRPr="00E31641">
        <w:rPr>
          <w:rFonts w:ascii="標楷體" w:eastAsia="標楷體" w:hAnsi="標楷體" w:hint="eastAsia"/>
          <w:sz w:val="32"/>
          <w:szCs w:val="32"/>
        </w:rPr>
        <w:t>編列3,600萬元、</w:t>
      </w:r>
      <w:r>
        <w:rPr>
          <w:rFonts w:ascii="標楷體" w:eastAsia="標楷體" w:hAnsi="標楷體" w:hint="eastAsia"/>
          <w:sz w:val="32"/>
          <w:szCs w:val="32"/>
        </w:rPr>
        <w:t>「</w:t>
      </w:r>
      <w:r w:rsidRPr="00E31641">
        <w:rPr>
          <w:rFonts w:ascii="標楷體" w:eastAsia="標楷體" w:hAnsi="標楷體" w:hint="eastAsia"/>
          <w:sz w:val="32"/>
          <w:szCs w:val="32"/>
        </w:rPr>
        <w:t>園區核心設施經費</w:t>
      </w:r>
      <w:r>
        <w:rPr>
          <w:rFonts w:ascii="標楷體" w:eastAsia="標楷體" w:hAnsi="標楷體" w:hint="eastAsia"/>
          <w:sz w:val="32"/>
          <w:szCs w:val="32"/>
        </w:rPr>
        <w:t>」</w:t>
      </w:r>
      <w:r w:rsidRPr="001E1B5F">
        <w:rPr>
          <w:rFonts w:ascii="標楷體" w:eastAsia="標楷體" w:hAnsi="標楷體" w:hint="eastAsia"/>
          <w:sz w:val="32"/>
          <w:szCs w:val="32"/>
        </w:rPr>
        <w:t>預算編列</w:t>
      </w:r>
      <w:r w:rsidRPr="00E31641">
        <w:rPr>
          <w:rFonts w:ascii="標楷體" w:eastAsia="標楷體" w:hAnsi="標楷體" w:hint="eastAsia"/>
          <w:sz w:val="32"/>
          <w:szCs w:val="32"/>
        </w:rPr>
        <w:t>5,500萬元、</w:t>
      </w:r>
      <w:r>
        <w:rPr>
          <w:rFonts w:ascii="標楷體" w:eastAsia="標楷體" w:hAnsi="標楷體" w:hint="eastAsia"/>
          <w:sz w:val="32"/>
          <w:szCs w:val="32"/>
        </w:rPr>
        <w:lastRenderedPageBreak/>
        <w:t>「</w:t>
      </w:r>
      <w:r w:rsidRPr="00E31641">
        <w:rPr>
          <w:rFonts w:ascii="標楷體" w:eastAsia="標楷體" w:hAnsi="標楷體" w:hint="eastAsia"/>
          <w:sz w:val="32"/>
          <w:szCs w:val="32"/>
        </w:rPr>
        <w:t>新技術開發</w:t>
      </w:r>
      <w:r>
        <w:rPr>
          <w:rFonts w:ascii="標楷體" w:eastAsia="標楷體" w:hAnsi="標楷體" w:hint="eastAsia"/>
          <w:sz w:val="32"/>
          <w:szCs w:val="32"/>
        </w:rPr>
        <w:t>」</w:t>
      </w:r>
      <w:r w:rsidRPr="001E1B5F">
        <w:rPr>
          <w:rFonts w:ascii="標楷體" w:eastAsia="標楷體" w:hAnsi="標楷體" w:hint="eastAsia"/>
          <w:sz w:val="32"/>
          <w:szCs w:val="32"/>
        </w:rPr>
        <w:t>預算編列</w:t>
      </w:r>
      <w:r w:rsidRPr="00E31641">
        <w:rPr>
          <w:rFonts w:ascii="標楷體" w:eastAsia="標楷體" w:hAnsi="標楷體" w:hint="eastAsia"/>
          <w:sz w:val="32"/>
          <w:szCs w:val="32"/>
        </w:rPr>
        <w:t>2億元，以規劃發展mRNA疫苗之技術。鑑於mRNA疫苗為我國尚未開發之創新疫苗技術，中央研究院已於109年著手開發並建置符合我國GMP規範之「mRNA先導研究設施」，並擬於111年度著重於該疫苗之各項關鍵技術、原物料製程、新技術研發、專利布局4大面向，建請中央研究院允宜加強計</w:t>
      </w:r>
      <w:r>
        <w:rPr>
          <w:rFonts w:ascii="標楷體" w:eastAsia="標楷體" w:hAnsi="標楷體" w:hint="eastAsia"/>
          <w:sz w:val="32"/>
          <w:szCs w:val="32"/>
        </w:rPr>
        <w:t>畫</w:t>
      </w:r>
      <w:r w:rsidRPr="00E31641">
        <w:rPr>
          <w:rFonts w:ascii="標楷體" w:eastAsia="標楷體" w:hAnsi="標楷體" w:hint="eastAsia"/>
          <w:sz w:val="32"/>
          <w:szCs w:val="32"/>
        </w:rPr>
        <w:t>管理與自主技術之研發，俾利提升我國生技產業之競爭力、成為國家堅強後盾。</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提案人：吳思瑤  周春米</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連署人：黃國書</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w:t>
      </w:r>
      <w:r w:rsidRPr="00E31641">
        <w:rPr>
          <w:rFonts w:ascii="標楷體" w:eastAsia="標楷體" w:hAnsi="標楷體" w:hint="eastAsia"/>
          <w:sz w:val="32"/>
          <w:szCs w:val="32"/>
        </w:rPr>
        <w:t>基於我國早期係以農業做為國家經濟發展基礎，隨著國內工業與科技業的蓬勃發展，農業對國家經濟貢獻逐漸降低，但由於農業仍扮演國家糧食安全與資源永續之重要角色，已成為目前全球高度重視的產業課題。綜觀國際上之農業大國，荷蘭與我國條件最為相近，其農業發展狀況卻天差地遠（詳見附表），荷蘭為國際第2大糧食輸出國與全球最大的花卉出口國，荷蘭善用科技與創新引入農業生產，採用電腦與科技控制農產品生長環境，以提高效率，追求單位成本極小化、產量極大化。荷蘭的農業政策規劃政府、企業與研究單位相互合作的長期目標，除農場與周邊設施形成產業聚落，更與由荷蘭農業自然和食品部撥款的瓦赫寧恩大學（Wageningen University &amp; Research）高度合作，方能有此榮景。根據3間世界大學學術排名機構，包含《U.S. News》、《QS Ranking》與《ARWU Ranking》均將瓦赫寧恩大學之農業科學領域列於世界第1，足顯見其重要性；然中央研究院已於南部院區推動農業生物科技轉譯於產業應用，但南部育成中心實際進駐情況均未如預期，顯見中央研究院與我國農業業者缺乏鏈結，為提升我國農業國際競爭力，建議中研院應參照荷蘭推動農業經驗，盤點其可借鏡之處。有</w:t>
      </w:r>
      <w:r w:rsidRPr="00E31641">
        <w:rPr>
          <w:rFonts w:ascii="標楷體" w:eastAsia="標楷體" w:hAnsi="標楷體" w:hint="eastAsia"/>
          <w:sz w:val="32"/>
          <w:szCs w:val="32"/>
        </w:rPr>
        <w:lastRenderedPageBreak/>
        <w:t>鑑於蔡英文總統已宣示：「強化臺灣整體數位國力加速邁向智慧國家。」因此，在農業的部分，中央研究院允宜與行政院農業委員會針對科技如何導入農業，積極進行分工研究，以協助調整我國農業結構，並得以提高國內農民收益、保障臺灣農業永續經營，讓農業成為我國面對全球化競爭利基所在，並於3個月內向立法院教育及文化委員會提出書面報告。</w:t>
      </w:r>
    </w:p>
    <w:p w:rsidR="0022729B" w:rsidRPr="00E31641" w:rsidRDefault="0022729B" w:rsidP="00017AA4">
      <w:pPr>
        <w:spacing w:before="120" w:line="360" w:lineRule="exact"/>
        <w:ind w:rightChars="153" w:right="367"/>
        <w:contextualSpacing/>
        <w:jc w:val="center"/>
        <w:rPr>
          <w:rFonts w:ascii="標楷體" w:eastAsia="標楷體" w:hAnsi="標楷體"/>
          <w:szCs w:val="28"/>
        </w:rPr>
      </w:pPr>
      <w:r w:rsidRPr="00E31641">
        <w:rPr>
          <w:rFonts w:ascii="標楷體" w:eastAsia="標楷體" w:hAnsi="標楷體" w:hint="eastAsia"/>
          <w:szCs w:val="28"/>
        </w:rPr>
        <w:t>附表 我國與荷蘭農業發展比較表</w:t>
      </w:r>
    </w:p>
    <w:tbl>
      <w:tblPr>
        <w:tblW w:w="8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2835"/>
        <w:gridCol w:w="3119"/>
      </w:tblGrid>
      <w:tr w:rsidR="0022729B" w:rsidRPr="00E31641" w:rsidTr="00017AA4">
        <w:trPr>
          <w:jc w:val="center"/>
        </w:trPr>
        <w:tc>
          <w:tcPr>
            <w:tcW w:w="2552" w:type="dxa"/>
            <w:shd w:val="clear" w:color="auto" w:fill="auto"/>
          </w:tcPr>
          <w:p w:rsidR="0022729B" w:rsidRPr="00AD24F4" w:rsidRDefault="0022729B" w:rsidP="00017AA4">
            <w:pPr>
              <w:spacing w:before="120" w:line="360" w:lineRule="exact"/>
              <w:ind w:rightChars="153" w:right="367"/>
              <w:contextualSpacing/>
              <w:rPr>
                <w:rFonts w:ascii="標楷體" w:eastAsia="標楷體" w:hAnsi="標楷體"/>
                <w:szCs w:val="28"/>
              </w:rPr>
            </w:pPr>
          </w:p>
        </w:tc>
        <w:tc>
          <w:tcPr>
            <w:tcW w:w="2835" w:type="dxa"/>
            <w:shd w:val="clear" w:color="auto" w:fill="auto"/>
          </w:tcPr>
          <w:p w:rsidR="0022729B" w:rsidRPr="00AD24F4" w:rsidRDefault="0022729B" w:rsidP="00017AA4">
            <w:pPr>
              <w:spacing w:before="120" w:line="360" w:lineRule="exact"/>
              <w:ind w:rightChars="153" w:right="367"/>
              <w:contextualSpacing/>
              <w:rPr>
                <w:rFonts w:ascii="標楷體" w:eastAsia="標楷體" w:hAnsi="標楷體"/>
                <w:szCs w:val="28"/>
              </w:rPr>
            </w:pPr>
            <w:r w:rsidRPr="00AD24F4">
              <w:rPr>
                <w:rFonts w:ascii="標楷體" w:eastAsia="標楷體" w:hAnsi="標楷體" w:hint="eastAsia"/>
                <w:szCs w:val="28"/>
              </w:rPr>
              <w:t>台灣</w:t>
            </w:r>
          </w:p>
        </w:tc>
        <w:tc>
          <w:tcPr>
            <w:tcW w:w="3119" w:type="dxa"/>
            <w:shd w:val="clear" w:color="auto" w:fill="auto"/>
          </w:tcPr>
          <w:p w:rsidR="0022729B" w:rsidRPr="00AD24F4" w:rsidRDefault="0022729B" w:rsidP="00017AA4">
            <w:pPr>
              <w:spacing w:before="120" w:line="360" w:lineRule="exact"/>
              <w:ind w:rightChars="153" w:right="367"/>
              <w:contextualSpacing/>
              <w:rPr>
                <w:rFonts w:ascii="標楷體" w:eastAsia="標楷體" w:hAnsi="標楷體"/>
                <w:szCs w:val="28"/>
              </w:rPr>
            </w:pPr>
            <w:r w:rsidRPr="00AD24F4">
              <w:rPr>
                <w:rFonts w:ascii="標楷體" w:eastAsia="標楷體" w:hAnsi="標楷體" w:hint="eastAsia"/>
                <w:szCs w:val="28"/>
              </w:rPr>
              <w:t>荷蘭</w:t>
            </w:r>
          </w:p>
        </w:tc>
      </w:tr>
      <w:tr w:rsidR="0022729B" w:rsidRPr="00E31641" w:rsidTr="00017AA4">
        <w:trPr>
          <w:jc w:val="center"/>
        </w:trPr>
        <w:tc>
          <w:tcPr>
            <w:tcW w:w="2552"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國土面積</w:t>
            </w:r>
          </w:p>
        </w:tc>
        <w:tc>
          <w:tcPr>
            <w:tcW w:w="2835"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36,197平方公里</w:t>
            </w:r>
          </w:p>
        </w:tc>
        <w:tc>
          <w:tcPr>
            <w:tcW w:w="3119"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41,500平方公里</w:t>
            </w:r>
          </w:p>
        </w:tc>
      </w:tr>
      <w:tr w:rsidR="0022729B" w:rsidRPr="00E31641" w:rsidTr="00017AA4">
        <w:trPr>
          <w:jc w:val="center"/>
        </w:trPr>
        <w:tc>
          <w:tcPr>
            <w:tcW w:w="2552"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人口總數</w:t>
            </w:r>
          </w:p>
        </w:tc>
        <w:tc>
          <w:tcPr>
            <w:tcW w:w="2835"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2,357萬人</w:t>
            </w:r>
          </w:p>
        </w:tc>
        <w:tc>
          <w:tcPr>
            <w:tcW w:w="3119"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1,708萬人，</w:t>
            </w:r>
          </w:p>
        </w:tc>
      </w:tr>
      <w:tr w:rsidR="0022729B" w:rsidRPr="00E31641" w:rsidTr="00017AA4">
        <w:trPr>
          <w:jc w:val="center"/>
        </w:trPr>
        <w:tc>
          <w:tcPr>
            <w:tcW w:w="2552"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全國可耕地面積</w:t>
            </w:r>
          </w:p>
        </w:tc>
        <w:tc>
          <w:tcPr>
            <w:tcW w:w="2835"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79萬公頃</w:t>
            </w:r>
          </w:p>
        </w:tc>
        <w:tc>
          <w:tcPr>
            <w:tcW w:w="3119"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183萬公頃</w:t>
            </w:r>
          </w:p>
        </w:tc>
      </w:tr>
      <w:tr w:rsidR="0022729B" w:rsidRPr="00E31641" w:rsidTr="00017AA4">
        <w:trPr>
          <w:jc w:val="center"/>
        </w:trPr>
        <w:tc>
          <w:tcPr>
            <w:tcW w:w="2552"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農民人口</w:t>
            </w:r>
          </w:p>
        </w:tc>
        <w:tc>
          <w:tcPr>
            <w:tcW w:w="2835"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50萬人</w:t>
            </w:r>
          </w:p>
        </w:tc>
        <w:tc>
          <w:tcPr>
            <w:tcW w:w="3119"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17萬人</w:t>
            </w:r>
          </w:p>
        </w:tc>
      </w:tr>
      <w:tr w:rsidR="0022729B" w:rsidRPr="00E31641" w:rsidTr="00017AA4">
        <w:trPr>
          <w:jc w:val="center"/>
        </w:trPr>
        <w:tc>
          <w:tcPr>
            <w:tcW w:w="2552"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平均農民年收入</w:t>
            </w:r>
          </w:p>
        </w:tc>
        <w:tc>
          <w:tcPr>
            <w:tcW w:w="2835"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107萬（新台幣）</w:t>
            </w:r>
          </w:p>
        </w:tc>
        <w:tc>
          <w:tcPr>
            <w:tcW w:w="3119"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214萬（新台幣）</w:t>
            </w:r>
          </w:p>
        </w:tc>
      </w:tr>
      <w:tr w:rsidR="0022729B" w:rsidRPr="00E31641" w:rsidTr="00017AA4">
        <w:trPr>
          <w:jc w:val="center"/>
        </w:trPr>
        <w:tc>
          <w:tcPr>
            <w:tcW w:w="2552" w:type="dxa"/>
            <w:shd w:val="clear" w:color="auto" w:fill="auto"/>
          </w:tcPr>
          <w:p w:rsidR="0022729B" w:rsidRPr="00AD24F4" w:rsidRDefault="0022729B" w:rsidP="00017AA4">
            <w:pPr>
              <w:spacing w:before="120" w:line="360" w:lineRule="exact"/>
              <w:ind w:rightChars="153" w:right="367"/>
              <w:contextualSpacing/>
              <w:rPr>
                <w:rFonts w:ascii="標楷體" w:eastAsia="標楷體" w:hAnsi="標楷體"/>
                <w:szCs w:val="28"/>
              </w:rPr>
            </w:pPr>
            <w:r w:rsidRPr="00AD24F4">
              <w:rPr>
                <w:rFonts w:ascii="標楷體" w:eastAsia="標楷體" w:hAnsi="標楷體" w:hint="eastAsia"/>
                <w:szCs w:val="28"/>
              </w:rPr>
              <w:t>年產值 (2017年)</w:t>
            </w:r>
          </w:p>
        </w:tc>
        <w:tc>
          <w:tcPr>
            <w:tcW w:w="2835"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5,491億（新台幣）</w:t>
            </w:r>
          </w:p>
        </w:tc>
        <w:tc>
          <w:tcPr>
            <w:tcW w:w="3119"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2兆3219億（新台幣）</w:t>
            </w:r>
          </w:p>
        </w:tc>
      </w:tr>
      <w:tr w:rsidR="0022729B" w:rsidRPr="00E31641" w:rsidTr="00017AA4">
        <w:trPr>
          <w:jc w:val="center"/>
        </w:trPr>
        <w:tc>
          <w:tcPr>
            <w:tcW w:w="2552"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年度農業出口值</w:t>
            </w:r>
          </w:p>
        </w:tc>
        <w:tc>
          <w:tcPr>
            <w:tcW w:w="2835"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3.9%</w:t>
            </w:r>
          </w:p>
        </w:tc>
        <w:tc>
          <w:tcPr>
            <w:tcW w:w="3119" w:type="dxa"/>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22%</w:t>
            </w:r>
          </w:p>
        </w:tc>
      </w:tr>
      <w:tr w:rsidR="0022729B" w:rsidRPr="00E31641" w:rsidTr="00017AA4">
        <w:trPr>
          <w:jc w:val="center"/>
        </w:trPr>
        <w:tc>
          <w:tcPr>
            <w:tcW w:w="2552" w:type="dxa"/>
            <w:tcBorders>
              <w:bottom w:val="single" w:sz="4" w:space="0" w:color="auto"/>
            </w:tcBorders>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貿易總值百分比</w:t>
            </w:r>
          </w:p>
        </w:tc>
        <w:tc>
          <w:tcPr>
            <w:tcW w:w="2835" w:type="dxa"/>
            <w:tcBorders>
              <w:bottom w:val="single" w:sz="4" w:space="0" w:color="auto"/>
            </w:tcBorders>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46.7億（美元）</w:t>
            </w:r>
          </w:p>
        </w:tc>
        <w:tc>
          <w:tcPr>
            <w:tcW w:w="3119" w:type="dxa"/>
            <w:tcBorders>
              <w:bottom w:val="single" w:sz="4" w:space="0" w:color="auto"/>
            </w:tcBorders>
            <w:shd w:val="clear" w:color="auto" w:fill="auto"/>
          </w:tcPr>
          <w:p w:rsidR="0022729B" w:rsidRPr="00AD24F4" w:rsidRDefault="0022729B" w:rsidP="00017AA4">
            <w:pPr>
              <w:spacing w:before="120" w:line="360" w:lineRule="exact"/>
              <w:ind w:rightChars="153" w:right="367"/>
              <w:contextualSpacing/>
              <w:jc w:val="both"/>
              <w:rPr>
                <w:rFonts w:ascii="標楷體" w:eastAsia="標楷體" w:hAnsi="標楷體"/>
                <w:szCs w:val="28"/>
              </w:rPr>
            </w:pPr>
            <w:r w:rsidRPr="00AD24F4">
              <w:rPr>
                <w:rFonts w:ascii="標楷體" w:eastAsia="標楷體" w:hAnsi="標楷體" w:hint="eastAsia"/>
                <w:szCs w:val="28"/>
              </w:rPr>
              <w:t>1109億（美元）</w:t>
            </w:r>
          </w:p>
        </w:tc>
      </w:tr>
      <w:tr w:rsidR="0022729B" w:rsidRPr="00E31641" w:rsidTr="00017AA4">
        <w:trPr>
          <w:jc w:val="center"/>
        </w:trPr>
        <w:tc>
          <w:tcPr>
            <w:tcW w:w="8506" w:type="dxa"/>
            <w:gridSpan w:val="3"/>
            <w:tcBorders>
              <w:left w:val="nil"/>
              <w:bottom w:val="nil"/>
              <w:right w:val="nil"/>
            </w:tcBorders>
            <w:shd w:val="clear" w:color="auto" w:fill="auto"/>
          </w:tcPr>
          <w:p w:rsidR="0022729B" w:rsidRPr="00AD24F4" w:rsidRDefault="0022729B" w:rsidP="00017AA4">
            <w:pPr>
              <w:spacing w:before="120" w:line="360" w:lineRule="exact"/>
              <w:ind w:rightChars="153" w:right="367"/>
              <w:contextualSpacing/>
              <w:jc w:val="center"/>
              <w:rPr>
                <w:rFonts w:ascii="標楷體" w:eastAsia="標楷體" w:hAnsi="標楷體"/>
                <w:sz w:val="22"/>
                <w:szCs w:val="28"/>
              </w:rPr>
            </w:pPr>
            <w:r w:rsidRPr="00AD24F4">
              <w:rPr>
                <w:rFonts w:ascii="標楷體" w:eastAsia="標楷體" w:hAnsi="標楷體" w:hint="eastAsia"/>
                <w:sz w:val="22"/>
                <w:szCs w:val="28"/>
              </w:rPr>
              <w:t>資料來源：駐荷蘭代表處經濟組《荷蘭國家檔案》、農糧署《農業統計年報》、農糧署2018年編制《106年農耕土地面積年報》、行政院主計總處</w:t>
            </w:r>
          </w:p>
        </w:tc>
      </w:tr>
    </w:tbl>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提案人：吳思瑤</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連署人：黃國書  周春米</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w:t>
      </w:r>
      <w:r w:rsidRPr="00E31641">
        <w:rPr>
          <w:rFonts w:ascii="標楷體" w:eastAsia="標楷體" w:hAnsi="標楷體" w:hint="eastAsia"/>
          <w:sz w:val="32"/>
          <w:szCs w:val="32"/>
        </w:rPr>
        <w:t>111年度中央研究院「國家生技研究園區」項下「園區營運管理維護費」</w:t>
      </w:r>
      <w:r>
        <w:rPr>
          <w:rFonts w:ascii="標楷體" w:eastAsia="標楷體" w:hAnsi="標楷體" w:hint="eastAsia"/>
          <w:sz w:val="32"/>
          <w:szCs w:val="32"/>
        </w:rPr>
        <w:t>預算編列</w:t>
      </w:r>
      <w:r w:rsidRPr="00E31641">
        <w:rPr>
          <w:rFonts w:ascii="標楷體" w:eastAsia="標楷體" w:hAnsi="標楷體" w:hint="eastAsia"/>
          <w:sz w:val="32"/>
          <w:szCs w:val="32"/>
        </w:rPr>
        <w:t>3,600萬元、「園區核心設施經費」</w:t>
      </w:r>
      <w:r>
        <w:rPr>
          <w:rFonts w:ascii="標楷體" w:eastAsia="標楷體" w:hAnsi="標楷體" w:hint="eastAsia"/>
          <w:sz w:val="32"/>
          <w:szCs w:val="32"/>
        </w:rPr>
        <w:t>預算編列</w:t>
      </w:r>
      <w:r w:rsidRPr="00E31641">
        <w:rPr>
          <w:rFonts w:ascii="標楷體" w:eastAsia="標楷體" w:hAnsi="標楷體" w:hint="eastAsia"/>
          <w:sz w:val="32"/>
          <w:szCs w:val="32"/>
        </w:rPr>
        <w:t>5,500萬元及「新技術開發經費」</w:t>
      </w:r>
      <w:r>
        <w:rPr>
          <w:rFonts w:ascii="標楷體" w:eastAsia="標楷體" w:hAnsi="標楷體" w:hint="eastAsia"/>
          <w:sz w:val="32"/>
          <w:szCs w:val="32"/>
        </w:rPr>
        <w:t>預算編列</w:t>
      </w:r>
      <w:r w:rsidRPr="00E31641">
        <w:rPr>
          <w:rFonts w:ascii="標楷體" w:eastAsia="標楷體" w:hAnsi="標楷體" w:hint="eastAsia"/>
          <w:sz w:val="32"/>
          <w:szCs w:val="32"/>
        </w:rPr>
        <w:t>2億元，其中新技術開發經費將規劃發展關鍵原物料、新技術與製程方法之開發。惟國家生技研究園區之收入雖呈略增趨勢，但收入與中研院補助間尚有落差，亟應提升研發效益。爰要求中央研究院加強研發成果產業化，以提升園區財務自主能力，並於2個月內向立法院教育及文化委員會提出書面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提案人：林奕華</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lastRenderedPageBreak/>
        <w:t>連署人：鄭正鈐  萬美玲</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(十一)</w:t>
      </w:r>
      <w:r w:rsidRPr="00E31641">
        <w:rPr>
          <w:rFonts w:ascii="標楷體" w:eastAsia="標楷體" w:hAnsi="標楷體" w:hint="eastAsia"/>
          <w:sz w:val="32"/>
          <w:szCs w:val="32"/>
        </w:rPr>
        <w:t>111年度中央研究院「學術研究與人才培育」項下「人才培育及延攬計畫」預算編列5億3,456萬8千元，較110年度預算數5億7,176萬4千元減少3,719萬6千元，減幅達6.51%。人才培育及延攬計畫包含延攬資深學人開辦費等6項子計畫，109年度各項子計畫之執行成果均未達預期目標，例如延攬資深學人開辦費主要用於傑出學者至中研院任職時，協助其建立研究所需設備與團隊，109年度預計延攬傑出學者10名，實際延攬9名；人文社會科學博士候選人培育計畫主要係培育人文社會科學之研究人才，協助博士候選人完成其博士論文，並作為中研院各所人才儲備，109年度預計培育36名博士候選人，實際核定27名。爰要求中央研究院加強人才延攬及招生工作，提升計畫績效，並於2個月內向立法院教育及文化委員會提出書面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提案人：林奕華</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連署人：鄭正鈐  萬美玲</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(十二)</w:t>
      </w:r>
      <w:r w:rsidRPr="00E31641">
        <w:rPr>
          <w:rFonts w:ascii="標楷體" w:eastAsia="標楷體" w:hAnsi="標楷體" w:hint="eastAsia"/>
          <w:sz w:val="32"/>
          <w:szCs w:val="32"/>
        </w:rPr>
        <w:t>111年度中央研究院「學術研究與人才培育」項下「對學生之獎助」預算編列2億6,144萬8千元，較110年度預算數2億6,785萬6千元減少640萬8千元，減幅2.39%。惟105至109年度「主題研究與人才培育」工作計畫項下「對學生之獎助」之預算執行率分別為91.56%、86.17%、80.94%、80.98%及75.95%，明顯呈現衰退趨勢。爰要求中央研究院積極推展研究成果，加強與年輕學子互動之深度與廣度，鼓勵年輕學子投入學術研究，以提升計畫成效，並於2個月內向立法院教育及文化委員會提出書面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提案人：林奕華</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連署人：鄭正鈐  萬美玲</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(十三)</w:t>
      </w:r>
      <w:r w:rsidRPr="00E31641">
        <w:rPr>
          <w:rFonts w:ascii="標楷體" w:eastAsia="標楷體" w:hAnsi="標楷體" w:hint="eastAsia"/>
          <w:sz w:val="32"/>
          <w:szCs w:val="32"/>
        </w:rPr>
        <w:t>根據中央研究院2021年9月14日更新之「中央研究院編</w:t>
      </w:r>
      <w:r w:rsidRPr="00E31641">
        <w:rPr>
          <w:rFonts w:ascii="標楷體" w:eastAsia="標楷體" w:hAnsi="標楷體" w:hint="eastAsia"/>
          <w:sz w:val="32"/>
          <w:szCs w:val="32"/>
        </w:rPr>
        <w:lastRenderedPageBreak/>
        <w:t>制內人員性別統計表」顯示，中研院研究人員、研究技術人員與行政、技術人員之性別人數，分別為男性774人、女性469人，性別比為165。進一步檢視數據，可看出中研院內部存在「高階研究人員男性較多、基礎行政技術人員女性較多」之現象。雖不能單以數字斷定中研院內部存在玻璃天花板，但仍可指出女性在研究職涯發展中，可能因顧及家庭等因素，被迫中斷研究，而使得女性難以向上晉升。中研院已有訂定性別友善之相關措施，例如：設置托嬰中心、女性研究員有生育事實者可延長計畫年限等。惟當前中研院性別比嚴重失衡亦屬事實，為追求性別平權，消除女性研究人員職涯發展之限制，爰要求中央研究院應隨時改善精進性別友善之措施，並廣泛徵詢職員之意見，了解職員需求，並於2個月內向立法院教育及文化委員會提出相關書面報告。</w:t>
      </w:r>
    </w:p>
    <w:p w:rsidR="0022729B" w:rsidRPr="00E31641" w:rsidRDefault="0022729B" w:rsidP="00017AA4">
      <w:pPr>
        <w:widowControl/>
        <w:snapToGrid w:val="0"/>
        <w:spacing w:line="276" w:lineRule="auto"/>
        <w:rPr>
          <w:rFonts w:ascii="標楷體" w:eastAsia="標楷體" w:hAnsi="標楷體" w:cs="Arial"/>
          <w:kern w:val="0"/>
          <w:szCs w:val="28"/>
          <w:lang w:val="zh-TW"/>
        </w:rPr>
      </w:pPr>
      <w:r w:rsidRPr="00E31641">
        <w:rPr>
          <w:rFonts w:ascii="標楷體" w:eastAsia="標楷體" w:hAnsi="標楷體" w:cs="Arial" w:hint="eastAsia"/>
          <w:kern w:val="0"/>
          <w:szCs w:val="28"/>
          <w:lang w:val="zh-TW"/>
        </w:rPr>
        <w:t xml:space="preserve">            中央研究院編制內人員性別統計表  (單位：人)</w:t>
      </w:r>
    </w:p>
    <w:tbl>
      <w:tblPr>
        <w:tblW w:w="6804" w:type="dxa"/>
        <w:tblInd w:w="1492" w:type="dxa"/>
        <w:tblCellMar>
          <w:left w:w="28" w:type="dxa"/>
          <w:right w:w="28" w:type="dxa"/>
        </w:tblCellMar>
        <w:tblLook w:val="04A0" w:firstRow="1" w:lastRow="0" w:firstColumn="1" w:lastColumn="0" w:noHBand="0" w:noVBand="1"/>
      </w:tblPr>
      <w:tblGrid>
        <w:gridCol w:w="1900"/>
        <w:gridCol w:w="1640"/>
        <w:gridCol w:w="1422"/>
        <w:gridCol w:w="1842"/>
      </w:tblGrid>
      <w:tr w:rsidR="0022729B" w:rsidRPr="00E31641" w:rsidTr="00017AA4">
        <w:trPr>
          <w:trHeight w:val="324"/>
        </w:trPr>
        <w:tc>
          <w:tcPr>
            <w:tcW w:w="1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分類</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職級</w:t>
            </w:r>
          </w:p>
        </w:tc>
        <w:tc>
          <w:tcPr>
            <w:tcW w:w="1422" w:type="dxa"/>
            <w:tcBorders>
              <w:top w:val="single" w:sz="4" w:space="0" w:color="auto"/>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男</w:t>
            </w:r>
          </w:p>
        </w:tc>
        <w:tc>
          <w:tcPr>
            <w:tcW w:w="1842" w:type="dxa"/>
            <w:tcBorders>
              <w:top w:val="single" w:sz="4" w:space="0" w:color="auto"/>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女</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研究人員</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特聘研究員</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73</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28</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 xml:space="preserve">　</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研究員</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243</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64</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 xml:space="preserve">　</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副研究員</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163</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74</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 xml:space="preserve">　</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助研究員</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103</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56</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 xml:space="preserve">　</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研究助理</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19</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26</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 xml:space="preserve">　</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助理</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1</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0</w:t>
            </w:r>
          </w:p>
        </w:tc>
      </w:tr>
      <w:tr w:rsidR="0022729B" w:rsidRPr="00E31641" w:rsidTr="00017AA4">
        <w:trPr>
          <w:trHeight w:val="425"/>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 xml:space="preserve">　</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小計</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602</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248</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研究技術人員</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研究技師</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25</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11</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 xml:space="preserve">　</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研究副技師</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23</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12</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 xml:space="preserve">　</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研究助技師</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26</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11</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 xml:space="preserve">　</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技術助理</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2</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0</w:t>
            </w:r>
          </w:p>
        </w:tc>
      </w:tr>
      <w:tr w:rsidR="0022729B" w:rsidRPr="00E31641" w:rsidTr="00017AA4">
        <w:trPr>
          <w:trHeight w:val="507"/>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 xml:space="preserve">　</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小計</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76</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34</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行政、技術人員</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簡任</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11</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28</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 xml:space="preserve">　</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薦任</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75</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139</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 xml:space="preserve">　</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委任</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10</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20</w:t>
            </w:r>
          </w:p>
        </w:tc>
      </w:tr>
      <w:tr w:rsidR="0022729B" w:rsidRPr="00E31641" w:rsidTr="00017AA4">
        <w:trPr>
          <w:trHeight w:val="400"/>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color w:val="000000"/>
                <w:kern w:val="0"/>
                <w:szCs w:val="24"/>
              </w:rPr>
            </w:pPr>
            <w:r w:rsidRPr="00E31641">
              <w:rPr>
                <w:rFonts w:ascii="標楷體" w:eastAsia="標楷體" w:hAnsi="標楷體" w:cs="新細明體" w:hint="eastAsia"/>
                <w:color w:val="000000"/>
                <w:kern w:val="0"/>
                <w:szCs w:val="24"/>
              </w:rPr>
              <w:t xml:space="preserve">　</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小計</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96</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187</w:t>
            </w:r>
          </w:p>
        </w:tc>
      </w:tr>
      <w:tr w:rsidR="0022729B" w:rsidRPr="00E31641" w:rsidTr="00017AA4">
        <w:trPr>
          <w:trHeight w:val="324"/>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總計</w:t>
            </w:r>
          </w:p>
        </w:tc>
        <w:tc>
          <w:tcPr>
            <w:tcW w:w="1640"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 xml:space="preserve">　</w:t>
            </w:r>
          </w:p>
        </w:tc>
        <w:tc>
          <w:tcPr>
            <w:tcW w:w="142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774</w:t>
            </w:r>
          </w:p>
        </w:tc>
        <w:tc>
          <w:tcPr>
            <w:tcW w:w="1842" w:type="dxa"/>
            <w:tcBorders>
              <w:top w:val="nil"/>
              <w:left w:val="nil"/>
              <w:bottom w:val="single" w:sz="4" w:space="0" w:color="auto"/>
              <w:right w:val="single" w:sz="4" w:space="0" w:color="auto"/>
            </w:tcBorders>
            <w:shd w:val="clear" w:color="auto" w:fill="auto"/>
            <w:noWrap/>
            <w:vAlign w:val="bottom"/>
            <w:hideMark/>
          </w:tcPr>
          <w:p w:rsidR="0022729B" w:rsidRPr="00E31641" w:rsidRDefault="0022729B" w:rsidP="00017AA4">
            <w:pPr>
              <w:widowControl/>
              <w:jc w:val="right"/>
              <w:rPr>
                <w:rFonts w:ascii="標楷體" w:eastAsia="標楷體" w:hAnsi="標楷體" w:cs="新細明體"/>
                <w:b/>
                <w:color w:val="000000"/>
                <w:kern w:val="0"/>
                <w:szCs w:val="24"/>
              </w:rPr>
            </w:pPr>
            <w:r w:rsidRPr="00E31641">
              <w:rPr>
                <w:rFonts w:ascii="標楷體" w:eastAsia="標楷體" w:hAnsi="標楷體" w:cs="新細明體" w:hint="eastAsia"/>
                <w:b/>
                <w:color w:val="000000"/>
                <w:kern w:val="0"/>
                <w:szCs w:val="24"/>
              </w:rPr>
              <w:t>469</w:t>
            </w:r>
          </w:p>
        </w:tc>
      </w:tr>
    </w:tbl>
    <w:p w:rsidR="0022729B" w:rsidRPr="00E31641" w:rsidRDefault="0022729B" w:rsidP="00017AA4">
      <w:pPr>
        <w:widowControl/>
        <w:snapToGrid w:val="0"/>
        <w:spacing w:line="276" w:lineRule="auto"/>
        <w:rPr>
          <w:rFonts w:ascii="標楷體" w:eastAsia="標楷體" w:hAnsi="標楷體" w:cs="Arial"/>
          <w:kern w:val="0"/>
          <w:szCs w:val="28"/>
          <w:lang w:val="zh-TW"/>
        </w:rPr>
      </w:pPr>
      <w:r w:rsidRPr="00E31641">
        <w:rPr>
          <w:rFonts w:ascii="標楷體" w:eastAsia="標楷體" w:hAnsi="標楷體" w:cs="Arial" w:hint="eastAsia"/>
          <w:kern w:val="0"/>
          <w:szCs w:val="28"/>
          <w:lang w:val="zh-TW"/>
        </w:rPr>
        <w:t xml:space="preserve">            資料來源：中研院</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lastRenderedPageBreak/>
        <w:t>提案人：林宜瑾</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連署人：黃國書  吳思瑤</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(十四)</w:t>
      </w:r>
      <w:r w:rsidRPr="00E31641">
        <w:rPr>
          <w:rFonts w:ascii="標楷體" w:eastAsia="標楷體" w:hAnsi="標楷體" w:hint="eastAsia"/>
          <w:sz w:val="32"/>
          <w:szCs w:val="32"/>
        </w:rPr>
        <w:t>中央研究院設置歷史語言研究所及語言學研究所，專精於語言研究，對國家語言之保存與鑽研功不可沒，扮演國家語言發展進程之重要角色。歷史語言研究所設立之「歷史文字資料庫統合檢索系統」亦為學術界提供完善周全之字形檢索服務，貢獻良多。因應行政院2030雙語國家政策、「國家語言發展法」上路，本土語言與外語之研究推廣都將成為我國未來1</w:t>
      </w:r>
      <w:r w:rsidRPr="00E31641">
        <w:rPr>
          <w:rFonts w:ascii="標楷體" w:eastAsia="標楷體" w:hAnsi="標楷體"/>
          <w:sz w:val="32"/>
          <w:szCs w:val="32"/>
        </w:rPr>
        <w:t>0</w:t>
      </w:r>
      <w:r w:rsidRPr="00E31641">
        <w:rPr>
          <w:rFonts w:ascii="標楷體" w:eastAsia="標楷體" w:hAnsi="標楷體" w:hint="eastAsia"/>
          <w:sz w:val="32"/>
          <w:szCs w:val="32"/>
        </w:rPr>
        <w:t>年之研究發展重點，中研院必將參與其中。為敦促中研院在國家語言發展潮流中發揮我</w:t>
      </w:r>
      <w:r>
        <w:rPr>
          <w:rFonts w:ascii="標楷體" w:eastAsia="標楷體" w:hAnsi="標楷體" w:hint="eastAsia"/>
          <w:sz w:val="32"/>
          <w:szCs w:val="32"/>
        </w:rPr>
        <w:t>國最高學術機關之所能，爰要求中央研究院盤點當前語言研究量能與所需</w:t>
      </w:r>
      <w:r w:rsidRPr="00E31641">
        <w:rPr>
          <w:rFonts w:ascii="標楷體" w:eastAsia="標楷體" w:hAnsi="標楷體" w:hint="eastAsia"/>
          <w:sz w:val="32"/>
          <w:szCs w:val="32"/>
        </w:rPr>
        <w:t>資源，並評估與教育部、文化部等相關單位共同推動本土或外國語言發展教育之可行性，並於2個月內向立法院教育及文化委員會提出相關書面報告。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提案人：林宜瑾</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連署人：黃國書  吳思瑤</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(十五)</w:t>
      </w:r>
      <w:r w:rsidRPr="00E31641">
        <w:rPr>
          <w:rFonts w:ascii="標楷體" w:eastAsia="標楷體" w:hAnsi="標楷體" w:hint="eastAsia"/>
          <w:sz w:val="32"/>
          <w:szCs w:val="32"/>
        </w:rPr>
        <w:t>中央研究院南部院區將設置「國家量子科技研究基地」，建立核心實驗設施和精密量測、製程所需之低震動量子實驗室與研究空間，並與科技部、經濟部、教育部共組「量子國家隊」，發展關鍵量子材料成長、量子元件製造和量子量測技術，打造台灣成為未來量子科技之國際研發重鎮與產業大國。量子科技為下一世代重要之科研技術，中研院亦編列預算支持量子科技研發，惟南部院區與其量子科技實驗室興建工程二度展延，覓才工作亦亟待進行。為使國家量子研究發展進程順利，爰要求中央研究院刻正檢討南部院區量子實驗室之興建狀況，並盤點我</w:t>
      </w:r>
      <w:r>
        <w:rPr>
          <w:rFonts w:ascii="標楷體" w:eastAsia="標楷體" w:hAnsi="標楷體" w:hint="eastAsia"/>
          <w:sz w:val="32"/>
          <w:szCs w:val="32"/>
        </w:rPr>
        <w:t>國量子科技發展所需之人才與資源</w:t>
      </w:r>
      <w:r w:rsidRPr="00E31641">
        <w:rPr>
          <w:rFonts w:ascii="標楷體" w:eastAsia="標楷體" w:hAnsi="標楷體" w:hint="eastAsia"/>
          <w:sz w:val="32"/>
          <w:szCs w:val="32"/>
        </w:rPr>
        <w:t>於</w:t>
      </w:r>
      <w:r w:rsidRPr="00E31641">
        <w:rPr>
          <w:rFonts w:ascii="標楷體" w:eastAsia="標楷體" w:hAnsi="標楷體"/>
          <w:sz w:val="32"/>
          <w:szCs w:val="32"/>
        </w:rPr>
        <w:t>3</w:t>
      </w:r>
      <w:r w:rsidRPr="00E31641">
        <w:rPr>
          <w:rFonts w:ascii="標楷體" w:eastAsia="標楷體" w:hAnsi="標楷體" w:hint="eastAsia"/>
          <w:sz w:val="32"/>
          <w:szCs w:val="32"/>
        </w:rPr>
        <w:t>個月內向立法院教育及文化委員會提出書面報告。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提案人：林宜瑾</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lastRenderedPageBreak/>
        <w:t>連署人：黃國書  吳思瑤</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(十六)</w:t>
      </w:r>
      <w:r w:rsidRPr="00E31641">
        <w:rPr>
          <w:rFonts w:ascii="標楷體" w:eastAsia="標楷體" w:hAnsi="標楷體" w:hint="eastAsia"/>
          <w:sz w:val="32"/>
          <w:szCs w:val="32"/>
        </w:rPr>
        <w:t>中央研究院是代表國家最高學術單位，在國際學術交流為避免不必要之國家混淆，外文名稱有其修正必要性；雖廖院長俊智於過去質詢時以「把研究做好最重要」予以回應，然就目前外文名稱有改名之必要，中央研究院亦已對於中研院外文名稱蒐整院內各單位意見，賴委員品妤肯定中研院院內民主討論改名之過程。且未來疫情和緩，國際學術交流可預期將更頻繁，</w:t>
      </w:r>
      <w:r>
        <w:rPr>
          <w:rFonts w:ascii="標楷體" w:eastAsia="標楷體" w:hAnsi="標楷體" w:hint="eastAsia"/>
          <w:sz w:val="32"/>
          <w:szCs w:val="32"/>
        </w:rPr>
        <w:t>應</w:t>
      </w:r>
      <w:r w:rsidRPr="00E31641">
        <w:rPr>
          <w:rFonts w:ascii="標楷體" w:eastAsia="標楷體" w:hAnsi="標楷體" w:hint="eastAsia"/>
          <w:sz w:val="32"/>
          <w:szCs w:val="32"/>
        </w:rPr>
        <w:t>避免中研院於國際間代表台灣時有名稱混淆之虞，惟目前中研院就本案蒐集意見過程落後，僅有半數單位回覆意見，為督促中研院辦理本案進度及後續更名計畫，爰此建議中央研究院儘快研議後續更為全面、完善之處理方式，並於1個月內向立法院教育及文化委員會提出書面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提案人：賴品妤</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連署人：吳思瑤  陳秀寳</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(十七)</w:t>
      </w:r>
      <w:r w:rsidRPr="00E31641">
        <w:rPr>
          <w:rFonts w:ascii="標楷體" w:eastAsia="標楷體" w:hAnsi="標楷體" w:hint="eastAsia"/>
          <w:sz w:val="32"/>
          <w:szCs w:val="32"/>
        </w:rPr>
        <w:t>中央研究院生物多樣性研究中心長期致力於教育與保育推廣，其研究人員多次針對我國海岸藻礁生態之生物多樣性提出科學論述，並曾示警：若於大潭藻礁所在地興建天然氣接收站，不僅會破壞棲地之完整性，且其工程開發、船隻航運、工業機具運轉產生之水下噪音，亦干擾海洋動物行為，並降低大潭藻礁的健康與恢復能力。鑑於中央政府目前堅持於桃園海岸大潭段之藻礁生態區興建第三天然氣接收（港）站，可能導致其周邊海岸地景產生永久性破壞，藻礁生態系恐將消失於台灣，爰請中央研究院彙整目前相關研究成果呈現予國人知悉，並於1個月內將該研究成果提供行政院作為政策修正之建議依據。</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提案人：高虹安</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連署人：李德維  萬美玲</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(十八)</w:t>
      </w:r>
      <w:r w:rsidRPr="00E31641">
        <w:rPr>
          <w:rFonts w:ascii="標楷體" w:eastAsia="標楷體" w:hAnsi="標楷體" w:hint="eastAsia"/>
          <w:sz w:val="32"/>
          <w:szCs w:val="32"/>
        </w:rPr>
        <w:t>為厚植國人英語力，全方位提升國家整體競爭力，行政院於107年12月通過國家發展委員會所提「雙語國家政策發展藍圖」，期許我國於2030年成為雙語國家。鑑於中央研究院語言</w:t>
      </w:r>
      <w:r>
        <w:rPr>
          <w:rFonts w:ascii="標楷體" w:eastAsia="標楷體" w:hAnsi="標楷體" w:hint="eastAsia"/>
          <w:sz w:val="32"/>
          <w:szCs w:val="32"/>
        </w:rPr>
        <w:t>學</w:t>
      </w:r>
      <w:r w:rsidRPr="00E31641">
        <w:rPr>
          <w:rFonts w:ascii="標楷體" w:eastAsia="標楷體" w:hAnsi="標楷體" w:hint="eastAsia"/>
          <w:sz w:val="32"/>
          <w:szCs w:val="32"/>
        </w:rPr>
        <w:t>研究所設有「認知與神經語言學實驗室」等前瞻性學術單位，其研究成果證實語言習得之年齡效應以及其科學基礎，</w:t>
      </w:r>
      <w:r>
        <w:rPr>
          <w:rFonts w:ascii="標楷體" w:eastAsia="標楷體" w:hAnsi="標楷體" w:hint="eastAsia"/>
          <w:sz w:val="32"/>
          <w:szCs w:val="32"/>
        </w:rPr>
        <w:t>未能支持</w:t>
      </w:r>
      <w:r w:rsidRPr="00E31641">
        <w:rPr>
          <w:rFonts w:ascii="標楷體" w:eastAsia="標楷體" w:hAnsi="標楷體" w:hint="eastAsia"/>
          <w:sz w:val="32"/>
          <w:szCs w:val="32"/>
        </w:rPr>
        <w:t>教育部目前擬將現有師資再培育成為雙語教育師資之政策。為確保「雙語國家政策發展藍圖」經由科學、理性、務實之學理基礎加以實現，爰請中央研究院針對語言學習的科學機制展開專案研究，並提出「提升國人雙語能力之</w:t>
      </w:r>
      <w:r>
        <w:rPr>
          <w:rFonts w:ascii="標楷體" w:eastAsia="標楷體" w:hAnsi="標楷體" w:hint="eastAsia"/>
          <w:sz w:val="32"/>
          <w:szCs w:val="32"/>
        </w:rPr>
        <w:t>語言學習</w:t>
      </w:r>
      <w:r w:rsidRPr="00E31641">
        <w:rPr>
          <w:rFonts w:ascii="標楷體" w:eastAsia="標楷體" w:hAnsi="標楷體" w:hint="eastAsia"/>
          <w:sz w:val="32"/>
          <w:szCs w:val="32"/>
        </w:rPr>
        <w:t>方案」供國家發展委員會、教育部等相關單位參考，以修正當前政策。</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提案人：高虹安</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連署人：李德維  萬美玲</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(十九)</w:t>
      </w:r>
      <w:r w:rsidRPr="00E31641">
        <w:rPr>
          <w:rFonts w:ascii="標楷體" w:eastAsia="標楷體" w:hAnsi="標楷體" w:hint="eastAsia"/>
          <w:sz w:val="32"/>
          <w:szCs w:val="32"/>
        </w:rPr>
        <w:t>經查立法院預算中心「中央研究院111年單位預算評估報告」，指出中央研究院南部院區因缺工缺料導致計畫進度落後。該計畫進度落後恐導致農業生技、循環永續、臺灣文史等領域研究推進之負面影響。爰此要求中央研究院針對南部院區計畫進度落後向立法院教育及文化委員會提出書面檢討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提案人：高虹安</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連署人：李德維  萬美玲</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w:t>
      </w:r>
      <w:r w:rsidRPr="00E31641">
        <w:rPr>
          <w:rFonts w:ascii="標楷體" w:eastAsia="標楷體" w:hAnsi="標楷體" w:hint="eastAsia"/>
          <w:sz w:val="32"/>
          <w:szCs w:val="32"/>
        </w:rPr>
        <w:t>中央研究院為培育國家未來學術棟樑、儲備高階研究人才，目前與國內各公私立大學合作成立「博士班學位學程」，並列為施政重點之一；另又與國內各公私立大學合作設立「國際研究生學程」，以期接軌先進國家培育頂尖科研人才之趨勢。反觀，國內公私立大專校院現有之博士班普遍有資源分配不均、程度參差不齊、招生率不足等困境，導致「流浪博士」逐年增加。鑑於中央研究院現行「博士班學位</w:t>
      </w:r>
      <w:r w:rsidRPr="00E31641">
        <w:rPr>
          <w:rFonts w:ascii="標楷體" w:eastAsia="標楷體" w:hAnsi="標楷體" w:hint="eastAsia"/>
          <w:sz w:val="32"/>
          <w:szCs w:val="32"/>
        </w:rPr>
        <w:lastRenderedPageBreak/>
        <w:t>學程」、「國際研究生學程」成效卓越，爰建議中央研究院就上述「高階人才培育之成功經驗」訂定關鍵績效指標供教育部作為政策修正參考，期許國內高等教育依循模式汰劣留良，</w:t>
      </w:r>
      <w:r>
        <w:rPr>
          <w:rFonts w:ascii="標楷體" w:eastAsia="標楷體" w:hAnsi="標楷體" w:hint="eastAsia"/>
          <w:sz w:val="32"/>
          <w:szCs w:val="32"/>
        </w:rPr>
        <w:t>亦期藉由該指標之提供，作為</w:t>
      </w:r>
      <w:r w:rsidRPr="00E31641">
        <w:rPr>
          <w:rFonts w:ascii="標楷體" w:eastAsia="標楷體" w:hAnsi="標楷體" w:hint="eastAsia"/>
          <w:sz w:val="32"/>
          <w:szCs w:val="32"/>
        </w:rPr>
        <w:t>諸如太空科技、運動科學、教育領域等特定應用型領域高階人才培育之參考模式。</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提案人：高虹安</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連署人：李德維  萬美玲</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(二十一)</w:t>
      </w:r>
      <w:r w:rsidRPr="00E31641">
        <w:rPr>
          <w:rFonts w:ascii="標楷體" w:eastAsia="標楷體" w:hAnsi="標楷體" w:hint="eastAsia"/>
          <w:sz w:val="32"/>
          <w:szCs w:val="32"/>
        </w:rPr>
        <w:t>中央研究院公務預算自107年度起補助國家生技研究園區營運及研發經費，107至109年度之決算數分別為2億4,000萬元、2億3,834萬9千元及2億5,100萬元。經查107至109年度國家生技研究園區收入決算數分別為30萬元、2,592萬1千元及6,801萬3千元，110及111年度預算數分別為1億</w:t>
      </w:r>
      <w:r>
        <w:rPr>
          <w:rFonts w:ascii="標楷體" w:eastAsia="標楷體" w:hAnsi="標楷體" w:hint="eastAsia"/>
          <w:sz w:val="32"/>
          <w:szCs w:val="32"/>
        </w:rPr>
        <w:t>0</w:t>
      </w:r>
      <w:r>
        <w:rPr>
          <w:rFonts w:ascii="標楷體" w:eastAsia="標楷體" w:hAnsi="標楷體"/>
          <w:sz w:val="32"/>
          <w:szCs w:val="32"/>
        </w:rPr>
        <w:t>,</w:t>
      </w:r>
      <w:r w:rsidRPr="00E31641">
        <w:rPr>
          <w:rFonts w:ascii="標楷體" w:eastAsia="標楷體" w:hAnsi="標楷體" w:hint="eastAsia"/>
          <w:sz w:val="32"/>
          <w:szCs w:val="32"/>
        </w:rPr>
        <w:t>754萬6千元及1億7,845萬1千元。國家生技研究園區之收入雖呈概增趨勢，惟收入與中研院補助間尚有落差。爰請中央研究院積極加強研發成果產業化，以提升園區財務自主能力，並於2個月內向</w:t>
      </w:r>
      <w:r w:rsidRPr="00412E9F">
        <w:rPr>
          <w:rFonts w:ascii="標楷體" w:eastAsia="標楷體" w:hAnsi="標楷體" w:hint="eastAsia"/>
          <w:sz w:val="32"/>
          <w:szCs w:val="32"/>
        </w:rPr>
        <w:t>立法院教育及文化委員會</w:t>
      </w:r>
      <w:r w:rsidRPr="00E31641">
        <w:rPr>
          <w:rFonts w:ascii="標楷體" w:eastAsia="標楷體" w:hAnsi="標楷體" w:hint="eastAsia"/>
          <w:sz w:val="32"/>
          <w:szCs w:val="32"/>
        </w:rPr>
        <w:t>提出書面報告。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提案人：張廖萬堅  周春米</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連署人：陳秀寳</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(二十二)</w:t>
      </w:r>
      <w:r w:rsidRPr="00E31641">
        <w:rPr>
          <w:rFonts w:ascii="標楷體" w:eastAsia="標楷體" w:hAnsi="標楷體" w:hint="eastAsia"/>
          <w:sz w:val="32"/>
          <w:szCs w:val="32"/>
        </w:rPr>
        <w:t>經查111年度中央研究院單位預算案，部分工作計畫之預期成果未選定衡量指標，或未以量化方式說明可產出之效益。如「學術研究與人才培育」工作計畫項下之人才培育與延攬計畫，僅博士後研究學者培育計畫載明111年估計應聘博士後約171名，其餘延攬資深學人開辦費、與國內大學合作培育國際研究生計畫(TIGP)、與國內外學術研究機構合辦學程及研究進修計畫、人文社會科學博士候選人培育計畫及人文講座(國立陽明交通大學、國防醫學院、臺北醫學大學)等均未以量化方式說明可產出之效益。爰請中央研究院單位</w:t>
      </w:r>
      <w:r w:rsidRPr="00E31641">
        <w:rPr>
          <w:rFonts w:ascii="標楷體" w:eastAsia="標楷體" w:hAnsi="標楷體" w:hint="eastAsia"/>
          <w:sz w:val="32"/>
          <w:szCs w:val="32"/>
        </w:rPr>
        <w:lastRenderedPageBreak/>
        <w:t>預算書各工作計畫之預期成果，除難以量化方式呈現執行成果之項目外，其計畫性質屬於獎(補)助者，或編列獎(補)助費科目者應儘量選定</w:t>
      </w:r>
      <w:r>
        <w:rPr>
          <w:rFonts w:ascii="標楷體" w:eastAsia="標楷體" w:hAnsi="標楷體" w:hint="eastAsia"/>
          <w:sz w:val="32"/>
          <w:szCs w:val="32"/>
        </w:rPr>
        <w:t>適切之績效衡量指標，說明計畫可產出效益，以利國會端之監督與審查，</w:t>
      </w:r>
      <w:r w:rsidRPr="00E31641">
        <w:rPr>
          <w:rFonts w:ascii="標楷體" w:eastAsia="標楷體" w:hAnsi="標楷體" w:hint="eastAsia"/>
          <w:sz w:val="32"/>
          <w:szCs w:val="32"/>
        </w:rPr>
        <w:t>並於2個月內向立法院教</w:t>
      </w:r>
      <w:r>
        <w:rPr>
          <w:rFonts w:ascii="標楷體" w:eastAsia="標楷體" w:hAnsi="標楷體" w:hint="eastAsia"/>
          <w:sz w:val="32"/>
          <w:szCs w:val="32"/>
        </w:rPr>
        <w:t>育及</w:t>
      </w:r>
      <w:r w:rsidRPr="00E31641">
        <w:rPr>
          <w:rFonts w:ascii="標楷體" w:eastAsia="標楷體" w:hAnsi="標楷體" w:hint="eastAsia"/>
          <w:sz w:val="32"/>
          <w:szCs w:val="32"/>
        </w:rPr>
        <w:t>文</w:t>
      </w:r>
      <w:r>
        <w:rPr>
          <w:rFonts w:ascii="標楷體" w:eastAsia="標楷體" w:hAnsi="標楷體" w:hint="eastAsia"/>
          <w:sz w:val="32"/>
          <w:szCs w:val="32"/>
        </w:rPr>
        <w:t>化</w:t>
      </w:r>
      <w:r w:rsidRPr="00E31641">
        <w:rPr>
          <w:rFonts w:ascii="標楷體" w:eastAsia="標楷體" w:hAnsi="標楷體" w:hint="eastAsia"/>
          <w:sz w:val="32"/>
          <w:szCs w:val="32"/>
        </w:rPr>
        <w:t>委員會提出書面報告。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提案人：張廖萬堅  周春米</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連署人：陳秀寳</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(二十三)</w:t>
      </w:r>
      <w:r w:rsidRPr="00E31641">
        <w:rPr>
          <w:rFonts w:ascii="標楷體" w:eastAsia="標楷體" w:hAnsi="標楷體" w:hint="eastAsia"/>
          <w:sz w:val="32"/>
          <w:szCs w:val="32"/>
        </w:rPr>
        <w:t>中央研究院「南部院區綜合規劃」採分階段開發，第1階段興建公共工程及第I研究大樓，第2階段興建第</w:t>
      </w:r>
      <w:r>
        <w:rPr>
          <w:rFonts w:ascii="BIZ UDMincho Medium" w:eastAsia="BIZ UDMincho Medium" w:hAnsi="BIZ UDMincho Medium" w:hint="eastAsia"/>
          <w:sz w:val="32"/>
          <w:szCs w:val="32"/>
        </w:rPr>
        <w:t>Ⅱ</w:t>
      </w:r>
      <w:r w:rsidRPr="00E31641">
        <w:rPr>
          <w:rFonts w:ascii="標楷體" w:eastAsia="標楷體" w:hAnsi="標楷體" w:hint="eastAsia"/>
          <w:sz w:val="32"/>
          <w:szCs w:val="32"/>
        </w:rPr>
        <w:t>、</w:t>
      </w:r>
      <w:r>
        <w:rPr>
          <w:rFonts w:ascii="BIZ UDMincho Medium" w:eastAsia="BIZ UDMincho Medium" w:hAnsi="BIZ UDMincho Medium" w:hint="eastAsia"/>
          <w:sz w:val="32"/>
          <w:szCs w:val="32"/>
        </w:rPr>
        <w:t>Ⅲ</w:t>
      </w:r>
      <w:r w:rsidRPr="00E31641">
        <w:rPr>
          <w:rFonts w:ascii="標楷體" w:eastAsia="標楷體" w:hAnsi="標楷體" w:hint="eastAsia"/>
          <w:sz w:val="32"/>
          <w:szCs w:val="32"/>
        </w:rPr>
        <w:t>研究大樓。鑑於「南部院區綜合規劃」，因缺工缺料問題導致計畫進度落後，因此已有1次修正計畫並展延計畫期程至111年，又為設置量子實驗室辦理第2次修正計畫並展延計畫期程至113年3月。惟設置量子實驗室僅影響第</w:t>
      </w:r>
      <w:r>
        <w:rPr>
          <w:rFonts w:ascii="BIZ UDMincho Medium" w:eastAsia="BIZ UDMincho Medium" w:hAnsi="BIZ UDMincho Medium" w:hint="eastAsia"/>
          <w:sz w:val="32"/>
          <w:szCs w:val="32"/>
        </w:rPr>
        <w:t>Ⅱ</w:t>
      </w:r>
      <w:r w:rsidRPr="00E31641">
        <w:rPr>
          <w:rFonts w:ascii="標楷體" w:eastAsia="標楷體" w:hAnsi="標楷體" w:hint="eastAsia"/>
          <w:sz w:val="32"/>
          <w:szCs w:val="32"/>
        </w:rPr>
        <w:t>研究大樓之內部裝修，並未影響大樓主體工程之進行。又先進國家已紛紛投入量子科技相關研發，以帶動下個世代的產業發展，為確保台灣能在量子領域占有一席之地，更應分秒必爭加速量子科技的研發進程。爰請中央研究院應持續管控工程進度，俾利第</w:t>
      </w:r>
      <w:r>
        <w:rPr>
          <w:rFonts w:ascii="BIZ UDMincho Medium" w:eastAsia="BIZ UDMincho Medium" w:hAnsi="BIZ UDMincho Medium" w:hint="eastAsia"/>
          <w:sz w:val="32"/>
          <w:szCs w:val="32"/>
        </w:rPr>
        <w:t>Ⅱ</w:t>
      </w:r>
      <w:r w:rsidRPr="00E31641">
        <w:rPr>
          <w:rFonts w:ascii="標楷體" w:eastAsia="標楷體" w:hAnsi="標楷體" w:hint="eastAsia"/>
          <w:sz w:val="32"/>
          <w:szCs w:val="32"/>
        </w:rPr>
        <w:t>、</w:t>
      </w:r>
      <w:r>
        <w:rPr>
          <w:rFonts w:ascii="BIZ UDMincho Medium" w:eastAsia="BIZ UDMincho Medium" w:hAnsi="BIZ UDMincho Medium" w:hint="eastAsia"/>
          <w:sz w:val="32"/>
          <w:szCs w:val="32"/>
        </w:rPr>
        <w:t>Ⅲ</w:t>
      </w:r>
      <w:r w:rsidRPr="00E31641">
        <w:rPr>
          <w:rFonts w:ascii="標楷體" w:eastAsia="標楷體" w:hAnsi="標楷體" w:hint="eastAsia"/>
          <w:sz w:val="32"/>
          <w:szCs w:val="32"/>
        </w:rPr>
        <w:t>研究大樓之主體工程能如期於111年竣工，以利我國量子科技發展之推進，並於2個月內向立法院教育及文化委員會提出書面報告。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提案人：張廖萬堅  周春米</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連署人：陳秀寳</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(二十四)</w:t>
      </w:r>
      <w:r w:rsidRPr="00E31641">
        <w:rPr>
          <w:rFonts w:ascii="標楷體" w:eastAsia="標楷體" w:hAnsi="標楷體" w:hint="eastAsia"/>
          <w:sz w:val="32"/>
          <w:szCs w:val="32"/>
        </w:rPr>
        <w:t>中央研究院為推行環境保護、減少資源消耗，積極辦理無紙化政策，例如辦理111年度中央研究院預算說明會，因院內平板電腦及筆記型電腦數量不足，又礙於院內推行無紙化政策，以致無法提供預算說明簡報予與會人</w:t>
      </w:r>
      <w:r>
        <w:rPr>
          <w:rFonts w:ascii="標楷體" w:eastAsia="標楷體" w:hAnsi="標楷體" w:hint="eastAsia"/>
          <w:sz w:val="32"/>
          <w:szCs w:val="32"/>
        </w:rPr>
        <w:t>員</w:t>
      </w:r>
      <w:r w:rsidRPr="00E31641">
        <w:rPr>
          <w:rFonts w:ascii="標楷體" w:eastAsia="標楷體" w:hAnsi="標楷體" w:hint="eastAsia"/>
          <w:sz w:val="32"/>
          <w:szCs w:val="32"/>
        </w:rPr>
        <w:t>。惟院內各處室人員座位仍不乏厚重文書資料，顯見中央研究院尚未落實院內無紙化政策，且恐有對院內外人士標準不一之情事。</w:t>
      </w:r>
      <w:r w:rsidRPr="00E31641">
        <w:rPr>
          <w:rFonts w:ascii="標楷體" w:eastAsia="標楷體" w:hAnsi="標楷體" w:hint="eastAsia"/>
          <w:sz w:val="32"/>
          <w:szCs w:val="32"/>
        </w:rPr>
        <w:lastRenderedPageBreak/>
        <w:t>中央研究院貴為我國最高學術機構，應致力於提高院內人員電子設備之應用以取代紙張使用等減少資源消耗的替代性作法，成為全國各機關之表率。為鞭策中央研究院全體人員落實無紙化環保政策，爰要求中央研究院</w:t>
      </w:r>
      <w:r>
        <w:rPr>
          <w:rFonts w:ascii="標楷體" w:eastAsia="標楷體" w:hAnsi="標楷體" w:hint="eastAsia"/>
          <w:sz w:val="32"/>
          <w:szCs w:val="32"/>
        </w:rPr>
        <w:t>於1個月內</w:t>
      </w:r>
      <w:r w:rsidRPr="00E31641">
        <w:rPr>
          <w:rFonts w:ascii="標楷體" w:eastAsia="標楷體" w:hAnsi="標楷體" w:hint="eastAsia"/>
          <w:sz w:val="32"/>
          <w:szCs w:val="32"/>
        </w:rPr>
        <w:t>向立法院教育及文化委員會提出無紙化成果</w:t>
      </w:r>
      <w:r>
        <w:rPr>
          <w:rFonts w:ascii="標楷體" w:eastAsia="標楷體" w:hAnsi="標楷體" w:hint="eastAsia"/>
          <w:sz w:val="32"/>
          <w:szCs w:val="32"/>
        </w:rPr>
        <w:t>書面</w:t>
      </w:r>
      <w:r w:rsidRPr="00E31641">
        <w:rPr>
          <w:rFonts w:ascii="標楷體" w:eastAsia="標楷體" w:hAnsi="標楷體" w:hint="eastAsia"/>
          <w:sz w:val="32"/>
          <w:szCs w:val="32"/>
        </w:rPr>
        <w:t>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提案人：黃國書</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連署人：林宜瑾  吳思瑤</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(二十五)</w:t>
      </w:r>
      <w:r w:rsidRPr="00E31641">
        <w:rPr>
          <w:rFonts w:ascii="標楷體" w:eastAsia="標楷體" w:hAnsi="標楷體" w:hint="eastAsia"/>
          <w:sz w:val="32"/>
          <w:szCs w:val="32"/>
        </w:rPr>
        <w:t>依據「歲出計畫提要及分支計畫概況表」之填表說明：「本表所列之預期成果，應具體說明經費投入後可產出之效益，並選定衡量指標，以量化方式表達；至計畫工作內容及項目，應於說明欄內敘述，考量業務特性及立法院要求，儘量充實其內容，並較歲出機關別預算表內容詳細。…」，惟中央研究院仍有諸多屬可量化卻未闡述量化目標之計畫，如延攬資深學人開辦費、與國內大學合作培育國際研究生計畫(TIGP)、與國內外學術研究機構合辦學程及研究進修計畫、人文社會科學博士候選人培育計畫及人文講座(國立陽明交通大學、國防醫學院、臺北醫學大學)等均未以量化方式說明可產出之效益。應該擇定適切之績效衡量指標，明確說明預期效益，以利立法院審查。爰請中央研究院</w:t>
      </w:r>
      <w:r>
        <w:rPr>
          <w:rFonts w:ascii="標楷體" w:eastAsia="標楷體" w:hAnsi="標楷體" w:hint="eastAsia"/>
          <w:sz w:val="32"/>
          <w:szCs w:val="32"/>
        </w:rPr>
        <w:t>於2個月內</w:t>
      </w:r>
      <w:r w:rsidRPr="00E31641">
        <w:rPr>
          <w:rFonts w:ascii="標楷體" w:eastAsia="標楷體" w:hAnsi="標楷體" w:hint="eastAsia"/>
          <w:sz w:val="32"/>
          <w:szCs w:val="32"/>
        </w:rPr>
        <w:t>向立法院教育及文化委員會提出書面改善報告。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提案人：黃國書</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連署人：林宜瑾  吳思瑤</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(二十六)</w:t>
      </w:r>
      <w:r w:rsidRPr="00E31641">
        <w:rPr>
          <w:rFonts w:ascii="標楷體" w:eastAsia="標楷體" w:hAnsi="標楷體" w:hint="eastAsia"/>
          <w:sz w:val="32"/>
          <w:szCs w:val="32"/>
        </w:rPr>
        <w:t>關鍵突破研究計畫係辦理中央研究院評估為具有發掘關鍵問題與創新突破可能之數理科學、生命科學及人文社會科學研究，針對關鍵問題提出解決策略。中研院訂定關鍵突破計畫作業要點，規範申請計畫之審查及作業程序，計畫期限以5年為原則，適合有具體概念且相對成熟之研究計畫。立法院預算中心指出，關鍵突破研究計畫111年度</w:t>
      </w:r>
      <w:r w:rsidRPr="00412E9F">
        <w:rPr>
          <w:rFonts w:ascii="標楷體" w:eastAsia="標楷體" w:hAnsi="標楷體" w:hint="eastAsia"/>
          <w:sz w:val="32"/>
          <w:szCs w:val="32"/>
        </w:rPr>
        <w:t>預算</w:t>
      </w:r>
      <w:r w:rsidRPr="00E31641">
        <w:rPr>
          <w:rFonts w:ascii="標楷體" w:eastAsia="標楷體" w:hAnsi="標楷體" w:hint="eastAsia"/>
          <w:sz w:val="32"/>
          <w:szCs w:val="32"/>
        </w:rPr>
        <w:t>編列4</w:t>
      </w:r>
      <w:r w:rsidRPr="00E31641">
        <w:rPr>
          <w:rFonts w:ascii="標楷體" w:eastAsia="標楷體" w:hAnsi="標楷體" w:hint="eastAsia"/>
          <w:sz w:val="32"/>
          <w:szCs w:val="32"/>
        </w:rPr>
        <w:lastRenderedPageBreak/>
        <w:t>億0,700萬元，然目前執行中之12件補助計畫111年度所需經費為3億8,776萬4千元，僅賸餘1,923萬6千元可供111年度新增計畫使用。而111年度新增之補助計畫，於110年3至5月受理申請，共有30件申請案，預計11月公告審核結果。綜上，111年度新增計畫之預算額度未及2千萬元，為考量新增計畫所需經費，中央研究院應於預算編製完成前，先行審定111年度新增計畫，以避免預算額度限制而排擠新增計畫。爰請中央研究院</w:t>
      </w:r>
      <w:r>
        <w:rPr>
          <w:rFonts w:ascii="標楷體" w:eastAsia="標楷體" w:hAnsi="標楷體" w:hint="eastAsia"/>
          <w:sz w:val="32"/>
          <w:szCs w:val="32"/>
        </w:rPr>
        <w:t>於1個月內</w:t>
      </w:r>
      <w:r w:rsidRPr="00E31641">
        <w:rPr>
          <w:rFonts w:ascii="標楷體" w:eastAsia="標楷體" w:hAnsi="標楷體" w:hint="eastAsia"/>
          <w:sz w:val="32"/>
          <w:szCs w:val="32"/>
        </w:rPr>
        <w:t>向立法院教育及文化委員會提出精進書面報告。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提案人：黃國書</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連署人：林宜瑾  吳思瑤</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(二十七)</w:t>
      </w:r>
      <w:r w:rsidRPr="00E31641">
        <w:rPr>
          <w:rFonts w:ascii="標楷體" w:eastAsia="標楷體" w:hAnsi="標楷體" w:hint="eastAsia"/>
          <w:sz w:val="32"/>
          <w:szCs w:val="32"/>
        </w:rPr>
        <w:t>有鑑於COVID-19全球肆虐，生技醫藥產業發展遂成為各國主要工作項目，惟110年底結束後，原「生技新藥產業發展條例」將面臨落日，相關租稅優惠可能隨之消失，然中央研究院國家生技研究園區為我國生技新創產業發展重鎮，園區亦設有創新育成中心，截至110年9月進駐率達80%，進駐率連年提升，卻可能受到新藥條例落</w:t>
      </w:r>
      <w:r>
        <w:rPr>
          <w:rFonts w:ascii="標楷體" w:eastAsia="標楷體" w:hAnsi="標楷體" w:hint="eastAsia"/>
          <w:sz w:val="32"/>
          <w:szCs w:val="32"/>
        </w:rPr>
        <w:t>日或調整展延而影響，中央研究院應對各種發展情勢提出影響評估。另</w:t>
      </w:r>
      <w:r w:rsidRPr="00E31641">
        <w:rPr>
          <w:rFonts w:ascii="標楷體" w:eastAsia="標楷體" w:hAnsi="標楷體" w:hint="eastAsia"/>
          <w:sz w:val="32"/>
          <w:szCs w:val="32"/>
        </w:rPr>
        <w:t>立法院預算中心指出，國家生技研究園區收入雖逐年提升，惟自籌收入與受補助間仍有落差，應加強研發成果產業化，接續提升財務自籌能力。此外，任務導向生技研究計畫為徵求生醫研發團隊進駐國家生技研究園區執行轉譯研究，立法院預算中心建議，其各項補助計畫應設定具體績效目標，並落實商業化之績效評估機制，以達成提升生技研發能量，並促進生技產業發展之計畫目標。綜上，國家生技研究園區係為中央研究院化研為用、銜接產業之重要據點，並為國家生技醫藥產業發展重鎮，應針對相關法制變動提出因應，提升產業化能力，帶領臺灣生技起飛。</w:t>
      </w:r>
      <w:r>
        <w:rPr>
          <w:rFonts w:ascii="標楷體" w:eastAsia="標楷體" w:hAnsi="標楷體" w:hint="eastAsia"/>
          <w:sz w:val="32"/>
          <w:szCs w:val="32"/>
        </w:rPr>
        <w:t>爰請中央研究院向立法院教育及委</w:t>
      </w:r>
      <w:r>
        <w:rPr>
          <w:rFonts w:ascii="標楷體" w:eastAsia="標楷體" w:hAnsi="標楷體" w:hint="eastAsia"/>
          <w:sz w:val="32"/>
          <w:szCs w:val="32"/>
        </w:rPr>
        <w:lastRenderedPageBreak/>
        <w:t>員會提出相關應變精進書面報告。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提案人：黃國書</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連署人：林宜瑾  吳思瑤</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(二十八)</w:t>
      </w:r>
      <w:r w:rsidRPr="00E31641">
        <w:rPr>
          <w:rFonts w:ascii="標楷體" w:eastAsia="標楷體" w:hAnsi="標楷體" w:hint="eastAsia"/>
          <w:sz w:val="32"/>
          <w:szCs w:val="32"/>
        </w:rPr>
        <w:t>立法院預算中心指出109年度中央研究院人才培育及延攬計畫各項子計畫之執行成果均未達預期目標(如下表)，宜加強人才延攬及招生工作，俾提升計畫績效。請中央研究院</w:t>
      </w:r>
      <w:r>
        <w:rPr>
          <w:rFonts w:ascii="標楷體" w:eastAsia="標楷體" w:hAnsi="標楷體" w:hint="eastAsia"/>
          <w:sz w:val="32"/>
          <w:szCs w:val="32"/>
        </w:rPr>
        <w:t>於2個月內</w:t>
      </w:r>
      <w:r w:rsidRPr="00E31641">
        <w:rPr>
          <w:rFonts w:ascii="標楷體" w:eastAsia="標楷體" w:hAnsi="標楷體" w:hint="eastAsia"/>
          <w:sz w:val="32"/>
          <w:szCs w:val="32"/>
        </w:rPr>
        <w:t>向立法院教育及文化委員會提出人才延攬及招生精進書面報告。</w:t>
      </w:r>
    </w:p>
    <w:p w:rsidR="0022729B" w:rsidRDefault="007969F8" w:rsidP="00017AA4">
      <w:pPr>
        <w:overflowPunct w:val="0"/>
        <w:spacing w:line="500" w:lineRule="exact"/>
        <w:ind w:leftChars="150" w:left="840" w:hangingChars="200" w:hanging="480"/>
        <w:jc w:val="both"/>
        <w:rPr>
          <w:rFonts w:ascii="標楷體" w:eastAsia="標楷體" w:hAnsi="標楷體"/>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2" o:spid="_x0000_s1026" type="#_x0000_t75" style="position:absolute;left:0;text-align:left;margin-left:157.65pt;margin-top:8.2pt;width:289.3pt;height:205.55pt;z-index:251662848;visibility:visible">
            <v:imagedata r:id="rId165" o:title=""/>
            <w10:wrap type="square"/>
          </v:shape>
        </w:pic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p>
    <w:p w:rsidR="0022729B" w:rsidRDefault="0022729B" w:rsidP="00017AA4">
      <w:pPr>
        <w:overflowPunct w:val="0"/>
        <w:spacing w:line="500" w:lineRule="exact"/>
        <w:jc w:val="both"/>
        <w:rPr>
          <w:rFonts w:ascii="標楷體" w:eastAsia="標楷體" w:hAnsi="標楷體"/>
          <w:sz w:val="32"/>
          <w:szCs w:val="32"/>
        </w:rPr>
      </w:pPr>
    </w:p>
    <w:p w:rsidR="0022729B" w:rsidRPr="00E31641" w:rsidRDefault="0022729B" w:rsidP="00017AA4">
      <w:pPr>
        <w:overflowPunct w:val="0"/>
        <w:spacing w:line="500" w:lineRule="exact"/>
        <w:ind w:leftChars="150" w:left="840" w:hangingChars="200" w:hanging="480"/>
        <w:jc w:val="right"/>
        <w:rPr>
          <w:rFonts w:ascii="標楷體" w:eastAsia="標楷體" w:hAnsi="標楷體"/>
          <w:sz w:val="32"/>
          <w:szCs w:val="32"/>
        </w:rPr>
      </w:pPr>
      <w:r w:rsidRPr="00E31641">
        <w:rPr>
          <w:rFonts w:ascii="標楷體" w:eastAsia="標楷體" w:hAnsi="標楷體" w:hint="eastAsia"/>
          <w:szCs w:val="32"/>
        </w:rPr>
        <w:t>製表：立法院預算中心</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提案人：黃國書</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連署人：林宜瑾  吳思瑤</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(二十九)</w:t>
      </w:r>
      <w:r w:rsidRPr="00E31641">
        <w:rPr>
          <w:rFonts w:ascii="標楷體" w:eastAsia="標楷體" w:hAnsi="標楷體" w:hint="eastAsia"/>
          <w:sz w:val="32"/>
          <w:szCs w:val="32"/>
        </w:rPr>
        <w:t>「預算法」第62條規定，總預算內各機關、各政事及計畫或業務科目間之經費，不得互相流用。同法第63條規定，各機關之歲出分配預算，其計畫或業務科目之各用途別科目中有一科目之經費不足，而他科目有賸餘時，得辦理流用，流入數額不得超過原預算數額20%，流出數額不得超過原預算數額20%。「各機關單位預算執行要點」第28點第2項規定，各機關執行歲出分配預算，同一工作計畫下資本門預算不得流用至經常門，但經常門預算得流用至資本門。爰此，</w:t>
      </w:r>
      <w:r w:rsidRPr="00E31641">
        <w:rPr>
          <w:rFonts w:ascii="標楷體" w:eastAsia="標楷體" w:hAnsi="標楷體" w:hint="eastAsia"/>
          <w:sz w:val="32"/>
          <w:szCs w:val="32"/>
        </w:rPr>
        <w:lastRenderedPageBreak/>
        <w:t>各機關單位預算其業務科目間之預算不得互相流用，惟同一工作計畫之各用途別科目有經費不足而他科目有賸餘時，得辦理流用，惟其流用比率法有上限規定，且資本門不得流用至經常門。查105至109年度中央研究院經常門流用至資本門合計數分別為2億1,744萬7千元、2億3,774萬2千元、1億0,798萬5千元、2億1,489萬1千元及2億1,181萬4千元，各年度流用合計數占資本門預算數之3.86%至8.95% (如下表)，流用比率呈概增趨勢。綜上，中央研究院105至109年度連年流用鉅額經常門預算至資本門雖尚符合預算法規定，惟亦顯示預算編列未盡覈實，宜確實評估經資門之預算需求妥編預算，並</w:t>
      </w:r>
      <w:r>
        <w:rPr>
          <w:rFonts w:ascii="標楷體" w:eastAsia="標楷體" w:hAnsi="標楷體" w:hint="eastAsia"/>
          <w:sz w:val="32"/>
          <w:szCs w:val="32"/>
        </w:rPr>
        <w:t>於2個月內</w:t>
      </w:r>
      <w:r w:rsidRPr="00E31641">
        <w:rPr>
          <w:rFonts w:ascii="標楷體" w:eastAsia="標楷體" w:hAnsi="標楷體" w:hint="eastAsia"/>
          <w:sz w:val="32"/>
          <w:szCs w:val="32"/>
        </w:rPr>
        <w:t>向立法院教育及文化委員會提出書面檢討報告。</w:t>
      </w:r>
    </w:p>
    <w:p w:rsidR="0022729B" w:rsidRPr="00E31641" w:rsidRDefault="0022729B" w:rsidP="00017AA4">
      <w:pPr>
        <w:snapToGrid w:val="0"/>
        <w:jc w:val="center"/>
        <w:rPr>
          <w:rFonts w:ascii="標楷體" w:eastAsia="標楷體" w:hAnsi="標楷體"/>
          <w:szCs w:val="32"/>
        </w:rPr>
      </w:pPr>
      <w:r w:rsidRPr="00E31641">
        <w:rPr>
          <w:rFonts w:ascii="標楷體" w:eastAsia="標楷體" w:hAnsi="標楷體" w:hint="eastAsia"/>
          <w:szCs w:val="32"/>
        </w:rPr>
        <w:t>105至109年度中研院經常門流用至資本門金額表</w:t>
      </w:r>
    </w:p>
    <w:p w:rsidR="0022729B" w:rsidRPr="00E31641" w:rsidRDefault="0022729B" w:rsidP="00017AA4">
      <w:pPr>
        <w:snapToGrid w:val="0"/>
        <w:jc w:val="right"/>
        <w:rPr>
          <w:rFonts w:ascii="標楷體" w:eastAsia="標楷體" w:hAnsi="標楷體"/>
          <w:szCs w:val="32"/>
        </w:rPr>
      </w:pPr>
      <w:r w:rsidRPr="00E31641">
        <w:rPr>
          <w:rFonts w:ascii="標楷體" w:eastAsia="標楷體" w:hAnsi="標楷體" w:hint="eastAsia"/>
          <w:szCs w:val="32"/>
        </w:rPr>
        <w:t>單位：新臺幣千元；%</w:t>
      </w:r>
    </w:p>
    <w:tbl>
      <w:tblPr>
        <w:tblW w:w="0" w:type="auto"/>
        <w:tblInd w:w="83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240"/>
        <w:gridCol w:w="1254"/>
        <w:gridCol w:w="1254"/>
        <w:gridCol w:w="1254"/>
        <w:gridCol w:w="1254"/>
        <w:gridCol w:w="1255"/>
      </w:tblGrid>
      <w:tr w:rsidR="0022729B" w:rsidRPr="00E31641" w:rsidTr="00017AA4">
        <w:trPr>
          <w:tblHeader/>
        </w:trPr>
        <w:tc>
          <w:tcPr>
            <w:tcW w:w="2240" w:type="dxa"/>
            <w:shd w:val="clear" w:color="auto" w:fill="auto"/>
            <w:vAlign w:val="center"/>
          </w:tcPr>
          <w:p w:rsidR="0022729B" w:rsidRPr="00E31641" w:rsidRDefault="0022729B" w:rsidP="00017AA4">
            <w:pPr>
              <w:spacing w:line="280" w:lineRule="exact"/>
              <w:ind w:leftChars="-25" w:left="-60" w:rightChars="-25" w:right="-60" w:firstLine="560"/>
              <w:jc w:val="center"/>
              <w:rPr>
                <w:rFonts w:ascii="標楷體" w:eastAsia="標楷體"/>
                <w:snapToGrid w:val="0"/>
                <w:szCs w:val="28"/>
              </w:rPr>
            </w:pPr>
            <w:r w:rsidRPr="00E31641">
              <w:rPr>
                <w:rFonts w:ascii="標楷體" w:eastAsia="標楷體" w:hint="eastAsia"/>
                <w:snapToGrid w:val="0"/>
                <w:szCs w:val="28"/>
              </w:rPr>
              <w:t>工作計畫</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center"/>
              <w:rPr>
                <w:rFonts w:ascii="標楷體" w:eastAsia="標楷體"/>
                <w:snapToGrid w:val="0"/>
                <w:sz w:val="14"/>
                <w:szCs w:val="28"/>
              </w:rPr>
            </w:pPr>
            <w:r w:rsidRPr="00E31641">
              <w:rPr>
                <w:rFonts w:ascii="標楷體" w:eastAsia="標楷體" w:hint="eastAsia"/>
                <w:snapToGrid w:val="0"/>
                <w:sz w:val="14"/>
                <w:szCs w:val="28"/>
              </w:rPr>
              <w:t>105年度</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center"/>
              <w:rPr>
                <w:rFonts w:ascii="標楷體" w:eastAsia="標楷體"/>
                <w:snapToGrid w:val="0"/>
                <w:sz w:val="14"/>
                <w:szCs w:val="28"/>
              </w:rPr>
            </w:pPr>
            <w:r w:rsidRPr="00E31641">
              <w:rPr>
                <w:rFonts w:ascii="標楷體" w:eastAsia="標楷體" w:hint="eastAsia"/>
                <w:snapToGrid w:val="0"/>
                <w:sz w:val="14"/>
                <w:szCs w:val="28"/>
              </w:rPr>
              <w:t>106年度</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center"/>
              <w:rPr>
                <w:rFonts w:ascii="標楷體" w:eastAsia="標楷體"/>
                <w:snapToGrid w:val="0"/>
                <w:sz w:val="14"/>
                <w:szCs w:val="28"/>
              </w:rPr>
            </w:pPr>
            <w:r w:rsidRPr="00E31641">
              <w:rPr>
                <w:rFonts w:ascii="標楷體" w:eastAsia="標楷體" w:hint="eastAsia"/>
                <w:snapToGrid w:val="0"/>
                <w:sz w:val="14"/>
                <w:szCs w:val="28"/>
              </w:rPr>
              <w:t>107年度</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center"/>
              <w:rPr>
                <w:rFonts w:ascii="標楷體" w:eastAsia="標楷體"/>
                <w:snapToGrid w:val="0"/>
                <w:sz w:val="14"/>
                <w:szCs w:val="28"/>
              </w:rPr>
            </w:pPr>
            <w:r w:rsidRPr="00E31641">
              <w:rPr>
                <w:rFonts w:ascii="標楷體" w:eastAsia="標楷體" w:hint="eastAsia"/>
                <w:snapToGrid w:val="0"/>
                <w:sz w:val="14"/>
                <w:szCs w:val="28"/>
              </w:rPr>
              <w:t>108年度</w:t>
            </w:r>
          </w:p>
        </w:tc>
        <w:tc>
          <w:tcPr>
            <w:tcW w:w="1255" w:type="dxa"/>
            <w:shd w:val="clear" w:color="auto" w:fill="auto"/>
            <w:vAlign w:val="center"/>
          </w:tcPr>
          <w:p w:rsidR="0022729B" w:rsidRPr="00E31641" w:rsidRDefault="0022729B" w:rsidP="00017AA4">
            <w:pPr>
              <w:spacing w:line="280" w:lineRule="exact"/>
              <w:ind w:leftChars="-25" w:left="-60" w:rightChars="-25" w:right="-60" w:firstLine="560"/>
              <w:jc w:val="center"/>
              <w:rPr>
                <w:rFonts w:ascii="標楷體" w:eastAsia="標楷體"/>
                <w:snapToGrid w:val="0"/>
                <w:sz w:val="14"/>
                <w:szCs w:val="28"/>
              </w:rPr>
            </w:pPr>
            <w:r w:rsidRPr="00E31641">
              <w:rPr>
                <w:rFonts w:ascii="標楷體" w:eastAsia="標楷體" w:hint="eastAsia"/>
                <w:snapToGrid w:val="0"/>
                <w:sz w:val="14"/>
                <w:szCs w:val="28"/>
              </w:rPr>
              <w:t>109年度</w:t>
            </w:r>
          </w:p>
        </w:tc>
      </w:tr>
      <w:tr w:rsidR="0022729B" w:rsidRPr="00E31641" w:rsidTr="00017AA4">
        <w:trPr>
          <w:trHeight w:val="154"/>
        </w:trPr>
        <w:tc>
          <w:tcPr>
            <w:tcW w:w="2240" w:type="dxa"/>
            <w:shd w:val="clear" w:color="auto" w:fill="auto"/>
            <w:vAlign w:val="center"/>
          </w:tcPr>
          <w:p w:rsidR="0022729B" w:rsidRPr="00E31641" w:rsidRDefault="0022729B" w:rsidP="00017AA4">
            <w:pPr>
              <w:spacing w:line="280" w:lineRule="exact"/>
              <w:ind w:leftChars="-25" w:left="-60" w:rightChars="-25" w:right="-60"/>
              <w:jc w:val="both"/>
              <w:rPr>
                <w:rFonts w:ascii="標楷體" w:eastAsia="標楷體"/>
                <w:snapToGrid w:val="0"/>
                <w:szCs w:val="28"/>
              </w:rPr>
            </w:pPr>
            <w:r w:rsidRPr="00E31641">
              <w:rPr>
                <w:rFonts w:ascii="標楷體" w:eastAsia="標楷體" w:hint="eastAsia"/>
                <w:snapToGrid w:val="0"/>
                <w:szCs w:val="28"/>
              </w:rPr>
              <w:t>經常門流用至資本門合計數(1)</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right"/>
              <w:rPr>
                <w:rFonts w:ascii="標楷體" w:eastAsia="標楷體"/>
                <w:snapToGrid w:val="0"/>
                <w:sz w:val="16"/>
                <w:szCs w:val="28"/>
              </w:rPr>
            </w:pPr>
            <w:r w:rsidRPr="00E31641">
              <w:rPr>
                <w:rFonts w:ascii="標楷體" w:eastAsia="標楷體" w:hint="eastAsia"/>
                <w:snapToGrid w:val="0"/>
                <w:sz w:val="16"/>
                <w:szCs w:val="28"/>
              </w:rPr>
              <w:t>217,447</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right"/>
              <w:rPr>
                <w:rFonts w:ascii="標楷體" w:eastAsia="標楷體"/>
                <w:snapToGrid w:val="0"/>
                <w:sz w:val="16"/>
                <w:szCs w:val="28"/>
              </w:rPr>
            </w:pPr>
            <w:r w:rsidRPr="00E31641">
              <w:rPr>
                <w:rFonts w:ascii="標楷體" w:eastAsia="標楷體" w:hint="eastAsia"/>
                <w:snapToGrid w:val="0"/>
                <w:sz w:val="16"/>
                <w:szCs w:val="28"/>
              </w:rPr>
              <w:t>237,742</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right"/>
              <w:rPr>
                <w:rFonts w:ascii="標楷體" w:eastAsia="標楷體"/>
                <w:snapToGrid w:val="0"/>
                <w:sz w:val="16"/>
                <w:szCs w:val="28"/>
              </w:rPr>
            </w:pPr>
            <w:r w:rsidRPr="00E31641">
              <w:rPr>
                <w:rFonts w:ascii="標楷體" w:eastAsia="標楷體" w:hint="eastAsia"/>
                <w:snapToGrid w:val="0"/>
                <w:sz w:val="16"/>
                <w:szCs w:val="28"/>
              </w:rPr>
              <w:t>107,985</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right"/>
              <w:rPr>
                <w:rFonts w:ascii="標楷體" w:eastAsia="標楷體"/>
                <w:snapToGrid w:val="0"/>
                <w:sz w:val="16"/>
                <w:szCs w:val="28"/>
              </w:rPr>
            </w:pPr>
            <w:r w:rsidRPr="00E31641">
              <w:rPr>
                <w:rFonts w:ascii="標楷體" w:eastAsia="標楷體" w:hint="eastAsia"/>
                <w:snapToGrid w:val="0"/>
                <w:sz w:val="16"/>
                <w:szCs w:val="28"/>
              </w:rPr>
              <w:t>214,891</w:t>
            </w:r>
          </w:p>
        </w:tc>
        <w:tc>
          <w:tcPr>
            <w:tcW w:w="1255" w:type="dxa"/>
            <w:shd w:val="clear" w:color="auto" w:fill="auto"/>
            <w:vAlign w:val="center"/>
          </w:tcPr>
          <w:p w:rsidR="0022729B" w:rsidRPr="00E31641" w:rsidRDefault="0022729B" w:rsidP="00017AA4">
            <w:pPr>
              <w:spacing w:line="280" w:lineRule="exact"/>
              <w:ind w:leftChars="-25" w:left="-60" w:rightChars="-25" w:right="-60" w:firstLine="560"/>
              <w:jc w:val="right"/>
              <w:rPr>
                <w:rFonts w:ascii="標楷體" w:eastAsia="標楷體"/>
                <w:snapToGrid w:val="0"/>
                <w:sz w:val="16"/>
                <w:szCs w:val="28"/>
              </w:rPr>
            </w:pPr>
            <w:r w:rsidRPr="00E31641">
              <w:rPr>
                <w:rFonts w:ascii="標楷體" w:eastAsia="標楷體" w:hint="eastAsia"/>
                <w:snapToGrid w:val="0"/>
                <w:sz w:val="16"/>
                <w:szCs w:val="28"/>
              </w:rPr>
              <w:t>211,814</w:t>
            </w:r>
          </w:p>
        </w:tc>
      </w:tr>
      <w:tr w:rsidR="0022729B" w:rsidRPr="00E31641" w:rsidTr="00017AA4">
        <w:trPr>
          <w:trHeight w:val="428"/>
        </w:trPr>
        <w:tc>
          <w:tcPr>
            <w:tcW w:w="2240" w:type="dxa"/>
            <w:shd w:val="clear" w:color="auto" w:fill="auto"/>
            <w:vAlign w:val="center"/>
          </w:tcPr>
          <w:p w:rsidR="0022729B" w:rsidRPr="00E31641" w:rsidRDefault="0022729B" w:rsidP="00017AA4">
            <w:pPr>
              <w:spacing w:line="280" w:lineRule="exact"/>
              <w:ind w:leftChars="-25" w:left="-60" w:rightChars="-25" w:right="-60"/>
              <w:jc w:val="both"/>
              <w:rPr>
                <w:rFonts w:ascii="標楷體" w:eastAsia="標楷體"/>
                <w:snapToGrid w:val="0"/>
                <w:szCs w:val="28"/>
              </w:rPr>
            </w:pPr>
            <w:r w:rsidRPr="00E31641">
              <w:rPr>
                <w:rFonts w:ascii="標楷體" w:eastAsia="標楷體" w:hint="eastAsia"/>
                <w:snapToGrid w:val="0"/>
                <w:szCs w:val="28"/>
              </w:rPr>
              <w:t>資本門預算數(2)</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distribute"/>
              <w:rPr>
                <w:rFonts w:ascii="標楷體" w:eastAsia="標楷體"/>
                <w:snapToGrid w:val="0"/>
                <w:w w:val="66"/>
                <w:sz w:val="20"/>
                <w:szCs w:val="28"/>
              </w:rPr>
            </w:pPr>
            <w:r w:rsidRPr="00E31641">
              <w:rPr>
                <w:rFonts w:ascii="標楷體" w:eastAsia="標楷體" w:hint="eastAsia"/>
                <w:snapToGrid w:val="0"/>
                <w:w w:val="66"/>
                <w:sz w:val="20"/>
                <w:szCs w:val="28"/>
              </w:rPr>
              <w:t>5,629,686</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distribute"/>
              <w:rPr>
                <w:rFonts w:ascii="標楷體" w:eastAsia="標楷體"/>
                <w:snapToGrid w:val="0"/>
                <w:w w:val="66"/>
                <w:sz w:val="20"/>
                <w:szCs w:val="28"/>
              </w:rPr>
            </w:pPr>
            <w:r w:rsidRPr="00E31641">
              <w:rPr>
                <w:rFonts w:ascii="標楷體" w:eastAsia="標楷體" w:hint="eastAsia"/>
                <w:snapToGrid w:val="0"/>
                <w:w w:val="66"/>
                <w:sz w:val="20"/>
                <w:szCs w:val="28"/>
              </w:rPr>
              <w:t>4,042,879</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distribute"/>
              <w:rPr>
                <w:rFonts w:ascii="標楷體" w:eastAsia="標楷體"/>
                <w:snapToGrid w:val="0"/>
                <w:w w:val="66"/>
                <w:sz w:val="20"/>
                <w:szCs w:val="28"/>
              </w:rPr>
            </w:pPr>
            <w:r w:rsidRPr="00E31641">
              <w:rPr>
                <w:rFonts w:ascii="標楷體" w:eastAsia="標楷體" w:hint="eastAsia"/>
                <w:snapToGrid w:val="0"/>
                <w:w w:val="66"/>
                <w:sz w:val="20"/>
                <w:szCs w:val="28"/>
              </w:rPr>
              <w:t>2,205,107</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distribute"/>
              <w:rPr>
                <w:rFonts w:ascii="標楷體" w:eastAsia="標楷體"/>
                <w:snapToGrid w:val="0"/>
                <w:w w:val="66"/>
                <w:sz w:val="20"/>
                <w:szCs w:val="28"/>
              </w:rPr>
            </w:pPr>
            <w:r w:rsidRPr="00E31641">
              <w:rPr>
                <w:rFonts w:ascii="標楷體" w:eastAsia="標楷體" w:hint="eastAsia"/>
                <w:snapToGrid w:val="0"/>
                <w:w w:val="66"/>
                <w:sz w:val="20"/>
                <w:szCs w:val="28"/>
              </w:rPr>
              <w:t>2,532,438</w:t>
            </w:r>
          </w:p>
        </w:tc>
        <w:tc>
          <w:tcPr>
            <w:tcW w:w="1255" w:type="dxa"/>
            <w:shd w:val="clear" w:color="auto" w:fill="auto"/>
            <w:vAlign w:val="center"/>
          </w:tcPr>
          <w:p w:rsidR="0022729B" w:rsidRPr="00E31641" w:rsidRDefault="0022729B" w:rsidP="00017AA4">
            <w:pPr>
              <w:spacing w:line="280" w:lineRule="exact"/>
              <w:ind w:leftChars="-25" w:left="-60" w:rightChars="-25" w:right="-60" w:firstLine="560"/>
              <w:jc w:val="distribute"/>
              <w:rPr>
                <w:rFonts w:ascii="標楷體" w:eastAsia="標楷體"/>
                <w:snapToGrid w:val="0"/>
                <w:w w:val="66"/>
                <w:sz w:val="20"/>
                <w:szCs w:val="28"/>
              </w:rPr>
            </w:pPr>
            <w:r w:rsidRPr="00E31641">
              <w:rPr>
                <w:rFonts w:ascii="標楷體" w:eastAsia="標楷體" w:hint="eastAsia"/>
                <w:snapToGrid w:val="0"/>
                <w:w w:val="66"/>
                <w:sz w:val="20"/>
                <w:szCs w:val="28"/>
              </w:rPr>
              <w:t>2,367,934</w:t>
            </w:r>
          </w:p>
        </w:tc>
      </w:tr>
      <w:tr w:rsidR="0022729B" w:rsidRPr="00E31641" w:rsidTr="00017AA4">
        <w:trPr>
          <w:trHeight w:val="560"/>
        </w:trPr>
        <w:tc>
          <w:tcPr>
            <w:tcW w:w="2240" w:type="dxa"/>
            <w:shd w:val="clear" w:color="auto" w:fill="auto"/>
            <w:vAlign w:val="center"/>
          </w:tcPr>
          <w:p w:rsidR="0022729B" w:rsidRPr="00E31641" w:rsidRDefault="0022729B" w:rsidP="00017AA4">
            <w:pPr>
              <w:spacing w:line="280" w:lineRule="exact"/>
              <w:ind w:leftChars="-25" w:left="-60" w:rightChars="-25" w:right="-60"/>
              <w:rPr>
                <w:rFonts w:ascii="標楷體" w:eastAsia="標楷體"/>
                <w:snapToGrid w:val="0"/>
                <w:szCs w:val="28"/>
              </w:rPr>
            </w:pPr>
            <w:r w:rsidRPr="00E31641">
              <w:rPr>
                <w:rFonts w:ascii="標楷體" w:eastAsia="標楷體" w:hint="eastAsia"/>
                <w:snapToGrid w:val="0"/>
                <w:szCs w:val="28"/>
              </w:rPr>
              <w:t>流用合計數占資本門預算數之比率</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right"/>
              <w:rPr>
                <w:rFonts w:ascii="標楷體" w:eastAsia="標楷體"/>
                <w:snapToGrid w:val="0"/>
                <w:sz w:val="16"/>
                <w:szCs w:val="28"/>
              </w:rPr>
            </w:pPr>
            <w:r w:rsidRPr="00E31641">
              <w:rPr>
                <w:rFonts w:ascii="標楷體" w:eastAsia="標楷體" w:hint="eastAsia"/>
                <w:snapToGrid w:val="0"/>
                <w:sz w:val="16"/>
                <w:szCs w:val="28"/>
              </w:rPr>
              <w:t>3.86</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right"/>
              <w:rPr>
                <w:rFonts w:ascii="標楷體" w:eastAsia="標楷體"/>
                <w:snapToGrid w:val="0"/>
                <w:sz w:val="16"/>
                <w:szCs w:val="28"/>
              </w:rPr>
            </w:pPr>
            <w:r w:rsidRPr="00E31641">
              <w:rPr>
                <w:rFonts w:ascii="標楷體" w:eastAsia="標楷體" w:hint="eastAsia"/>
                <w:snapToGrid w:val="0"/>
                <w:sz w:val="16"/>
                <w:szCs w:val="28"/>
              </w:rPr>
              <w:t>5.88</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right"/>
              <w:rPr>
                <w:rFonts w:ascii="標楷體" w:eastAsia="標楷體"/>
                <w:snapToGrid w:val="0"/>
                <w:sz w:val="16"/>
                <w:szCs w:val="28"/>
              </w:rPr>
            </w:pPr>
            <w:r w:rsidRPr="00E31641">
              <w:rPr>
                <w:rFonts w:ascii="標楷體" w:eastAsia="標楷體" w:hint="eastAsia"/>
                <w:snapToGrid w:val="0"/>
                <w:sz w:val="16"/>
                <w:szCs w:val="28"/>
              </w:rPr>
              <w:t>4.90</w:t>
            </w:r>
          </w:p>
        </w:tc>
        <w:tc>
          <w:tcPr>
            <w:tcW w:w="1254" w:type="dxa"/>
            <w:shd w:val="clear" w:color="auto" w:fill="auto"/>
            <w:vAlign w:val="center"/>
          </w:tcPr>
          <w:p w:rsidR="0022729B" w:rsidRPr="00E31641" w:rsidRDefault="0022729B" w:rsidP="00017AA4">
            <w:pPr>
              <w:spacing w:line="280" w:lineRule="exact"/>
              <w:ind w:leftChars="-25" w:left="-60" w:rightChars="-25" w:right="-60" w:firstLine="560"/>
              <w:jc w:val="right"/>
              <w:rPr>
                <w:rFonts w:ascii="標楷體" w:eastAsia="標楷體"/>
                <w:snapToGrid w:val="0"/>
                <w:sz w:val="16"/>
                <w:szCs w:val="28"/>
              </w:rPr>
            </w:pPr>
            <w:r w:rsidRPr="00E31641">
              <w:rPr>
                <w:rFonts w:ascii="標楷體" w:eastAsia="標楷體" w:hint="eastAsia"/>
                <w:snapToGrid w:val="0"/>
                <w:sz w:val="16"/>
                <w:szCs w:val="28"/>
              </w:rPr>
              <w:t>8.49</w:t>
            </w:r>
          </w:p>
        </w:tc>
        <w:tc>
          <w:tcPr>
            <w:tcW w:w="1255" w:type="dxa"/>
            <w:shd w:val="clear" w:color="auto" w:fill="auto"/>
            <w:vAlign w:val="center"/>
          </w:tcPr>
          <w:p w:rsidR="0022729B" w:rsidRPr="00E31641" w:rsidRDefault="0022729B" w:rsidP="00017AA4">
            <w:pPr>
              <w:spacing w:line="280" w:lineRule="exact"/>
              <w:ind w:leftChars="-25" w:left="-60" w:rightChars="-25" w:right="-60" w:firstLine="560"/>
              <w:jc w:val="right"/>
              <w:rPr>
                <w:rFonts w:ascii="標楷體" w:eastAsia="標楷體"/>
                <w:snapToGrid w:val="0"/>
                <w:sz w:val="16"/>
                <w:szCs w:val="28"/>
              </w:rPr>
            </w:pPr>
            <w:r w:rsidRPr="00E31641">
              <w:rPr>
                <w:rFonts w:ascii="標楷體" w:eastAsia="標楷體" w:hint="eastAsia"/>
                <w:snapToGrid w:val="0"/>
                <w:sz w:val="16"/>
                <w:szCs w:val="28"/>
              </w:rPr>
              <w:t>8.95</w:t>
            </w:r>
          </w:p>
        </w:tc>
      </w:tr>
    </w:tbl>
    <w:p w:rsidR="0022729B" w:rsidRPr="00E31641" w:rsidRDefault="0022729B" w:rsidP="00017AA4">
      <w:pPr>
        <w:snapToGrid w:val="0"/>
        <w:jc w:val="right"/>
        <w:rPr>
          <w:rFonts w:ascii="標楷體" w:eastAsia="標楷體" w:hAnsi="標楷體"/>
          <w:szCs w:val="28"/>
        </w:rPr>
      </w:pPr>
      <w:r w:rsidRPr="00E31641">
        <w:rPr>
          <w:rFonts w:ascii="標楷體" w:eastAsia="標楷體" w:hAnsi="標楷體" w:hint="eastAsia"/>
          <w:szCs w:val="28"/>
        </w:rPr>
        <w:t>製表：立法院預算中心</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提案人：黃國書</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連署人：林宜瑾  吳思瑤</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w:t>
      </w:r>
      <w:r w:rsidRPr="00E31641">
        <w:rPr>
          <w:rFonts w:ascii="標楷體" w:eastAsia="標楷體" w:hAnsi="標楷體" w:hint="eastAsia"/>
          <w:sz w:val="32"/>
          <w:szCs w:val="32"/>
        </w:rPr>
        <w:t>立法院預算中心指出中央研究院「南部院區綜合規劃」已二度修正計畫並展延期程，原預計110年完工，經第一次展延至111年度後，再次展延至113年度，且第二次展延僅施作量子實驗室內部裝修，未影響研究大樓主體工程之進行，工期卻須延長2年，恐不切合於實際。此外，根據立法院預算中心整理之105至110年度南部院區綜合規劃預算執行統計，連年未執行數達上億元以致每1年度皆有以前年度之預算可支用(如下表)，預算編列與工程計畫進度恐有落差。綜</w:t>
      </w:r>
      <w:r w:rsidRPr="00E31641">
        <w:rPr>
          <w:rFonts w:ascii="標楷體" w:eastAsia="標楷體" w:hAnsi="標楷體" w:hint="eastAsia"/>
          <w:sz w:val="32"/>
          <w:szCs w:val="32"/>
        </w:rPr>
        <w:lastRenderedPageBreak/>
        <w:t>上，請中央研究院針對南部院區工程施作進度及預算編列向立法院教育及文化委員會提出詳盡之書面說明。</w:t>
      </w:r>
    </w:p>
    <w:p w:rsidR="0022729B" w:rsidRPr="00E31641" w:rsidRDefault="0022729B" w:rsidP="00017AA4">
      <w:pPr>
        <w:jc w:val="center"/>
        <w:rPr>
          <w:rFonts w:ascii="標楷體" w:eastAsia="標楷體"/>
          <w:b/>
          <w:snapToGrid w:val="0"/>
          <w:szCs w:val="24"/>
        </w:rPr>
      </w:pPr>
      <w:r w:rsidRPr="00E31641">
        <w:rPr>
          <w:rFonts w:ascii="標楷體" w:eastAsia="標楷體" w:hint="eastAsia"/>
          <w:b/>
          <w:snapToGrid w:val="0"/>
          <w:szCs w:val="24"/>
        </w:rPr>
        <w:t>105至110年度「南部院區綜合規劃」之預算執行表</w:t>
      </w:r>
    </w:p>
    <w:p w:rsidR="0022729B" w:rsidRPr="00E31641" w:rsidRDefault="0022729B" w:rsidP="00017AA4">
      <w:pPr>
        <w:jc w:val="right"/>
        <w:rPr>
          <w:rFonts w:ascii="標楷體" w:eastAsia="標楷體"/>
          <w:b/>
          <w:snapToGrid w:val="0"/>
          <w:szCs w:val="24"/>
        </w:rPr>
      </w:pPr>
      <w:r w:rsidRPr="00E31641">
        <w:rPr>
          <w:rFonts w:ascii="標楷體" w:eastAsia="標楷體" w:hint="eastAsia"/>
          <w:snapToGrid w:val="0"/>
          <w:szCs w:val="24"/>
        </w:rPr>
        <w:t>單位：新臺幣千元</w:t>
      </w:r>
    </w:p>
    <w:tbl>
      <w:tblPr>
        <w:tblW w:w="96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75"/>
        <w:gridCol w:w="1165"/>
        <w:gridCol w:w="1279"/>
        <w:gridCol w:w="1701"/>
        <w:gridCol w:w="1417"/>
        <w:gridCol w:w="993"/>
        <w:gridCol w:w="850"/>
        <w:gridCol w:w="1535"/>
        <w:gridCol w:w="9"/>
      </w:tblGrid>
      <w:tr w:rsidR="0022729B" w:rsidRPr="00E31641" w:rsidTr="00017AA4">
        <w:trPr>
          <w:tblHeader/>
          <w:jc w:val="center"/>
        </w:trPr>
        <w:tc>
          <w:tcPr>
            <w:tcW w:w="675" w:type="dxa"/>
            <w:vMerge w:val="restart"/>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r w:rsidRPr="00E31641">
              <w:rPr>
                <w:rFonts w:ascii="標楷體" w:eastAsia="標楷體" w:hint="eastAsia"/>
                <w:snapToGrid w:val="0"/>
                <w:szCs w:val="24"/>
                <w:lang w:val="x-none" w:eastAsia="x-none"/>
              </w:rPr>
              <w:t>年度</w:t>
            </w:r>
          </w:p>
        </w:tc>
        <w:tc>
          <w:tcPr>
            <w:tcW w:w="4145" w:type="dxa"/>
            <w:gridSpan w:val="3"/>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r w:rsidRPr="00E31641">
              <w:rPr>
                <w:rFonts w:ascii="標楷體" w:eastAsia="標楷體" w:hint="eastAsia"/>
                <w:snapToGrid w:val="0"/>
                <w:szCs w:val="24"/>
                <w:lang w:val="x-none" w:eastAsia="x-none"/>
              </w:rPr>
              <w:t>可支用預算數</w:t>
            </w:r>
          </w:p>
        </w:tc>
        <w:tc>
          <w:tcPr>
            <w:tcW w:w="4804" w:type="dxa"/>
            <w:gridSpan w:val="5"/>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r w:rsidRPr="00E31641">
              <w:rPr>
                <w:rFonts w:ascii="標楷體" w:eastAsia="標楷體" w:hint="eastAsia"/>
                <w:snapToGrid w:val="0"/>
                <w:szCs w:val="24"/>
                <w:lang w:val="x-none" w:eastAsia="x-none"/>
              </w:rPr>
              <w:t>執行數</w:t>
            </w:r>
          </w:p>
        </w:tc>
      </w:tr>
      <w:tr w:rsidR="0022729B" w:rsidRPr="00E31641" w:rsidTr="00017AA4">
        <w:trPr>
          <w:gridAfter w:val="1"/>
          <w:wAfter w:w="9" w:type="dxa"/>
          <w:tblHeader/>
          <w:jc w:val="center"/>
        </w:trPr>
        <w:tc>
          <w:tcPr>
            <w:tcW w:w="675" w:type="dxa"/>
            <w:vMerge/>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p>
        </w:tc>
        <w:tc>
          <w:tcPr>
            <w:tcW w:w="1165"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pacing w:val="-12"/>
                <w:szCs w:val="24"/>
                <w:lang w:val="x-none" w:eastAsia="x-none"/>
              </w:rPr>
            </w:pPr>
            <w:r w:rsidRPr="00E31641">
              <w:rPr>
                <w:rFonts w:ascii="標楷體" w:eastAsia="標楷體" w:hint="eastAsia"/>
                <w:snapToGrid w:val="0"/>
                <w:spacing w:val="-12"/>
                <w:szCs w:val="24"/>
                <w:lang w:val="x-none" w:eastAsia="x-none"/>
              </w:rPr>
              <w:t>以前年度</w:t>
            </w:r>
          </w:p>
        </w:tc>
        <w:tc>
          <w:tcPr>
            <w:tcW w:w="1279"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r w:rsidRPr="00E31641">
              <w:rPr>
                <w:rFonts w:ascii="標楷體" w:eastAsia="標楷體" w:hint="eastAsia"/>
                <w:snapToGrid w:val="0"/>
                <w:szCs w:val="24"/>
                <w:lang w:val="x-none" w:eastAsia="x-none"/>
              </w:rPr>
              <w:t>本年度</w:t>
            </w:r>
          </w:p>
        </w:tc>
        <w:tc>
          <w:tcPr>
            <w:tcW w:w="1701"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r w:rsidRPr="00E31641">
              <w:rPr>
                <w:rFonts w:ascii="標楷體" w:eastAsia="標楷體" w:hint="eastAsia"/>
                <w:snapToGrid w:val="0"/>
                <w:szCs w:val="24"/>
                <w:lang w:val="x-none" w:eastAsia="x-none"/>
              </w:rPr>
              <w:t>合計</w:t>
            </w:r>
          </w:p>
        </w:tc>
        <w:tc>
          <w:tcPr>
            <w:tcW w:w="1417"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r w:rsidRPr="00E31641">
              <w:rPr>
                <w:rFonts w:ascii="標楷體" w:eastAsia="標楷體" w:hint="eastAsia"/>
                <w:snapToGrid w:val="0"/>
                <w:szCs w:val="24"/>
                <w:lang w:val="x-none" w:eastAsia="x-none"/>
              </w:rPr>
              <w:t>實</w:t>
            </w:r>
            <w:r w:rsidRPr="00E31641">
              <w:rPr>
                <w:rFonts w:ascii="標楷體" w:eastAsia="標楷體" w:hint="eastAsia"/>
                <w:snapToGrid w:val="0"/>
                <w:szCs w:val="24"/>
                <w:lang w:val="x-none"/>
              </w:rPr>
              <w:t>現</w:t>
            </w:r>
            <w:r w:rsidRPr="00E31641">
              <w:rPr>
                <w:rFonts w:ascii="標楷體" w:eastAsia="標楷體" w:hint="eastAsia"/>
                <w:snapToGrid w:val="0"/>
                <w:szCs w:val="24"/>
                <w:lang w:val="x-none" w:eastAsia="x-none"/>
              </w:rPr>
              <w:t>數</w:t>
            </w:r>
          </w:p>
        </w:tc>
        <w:tc>
          <w:tcPr>
            <w:tcW w:w="993"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r w:rsidRPr="00E31641">
              <w:rPr>
                <w:rFonts w:ascii="標楷體" w:eastAsia="標楷體" w:hint="eastAsia"/>
                <w:snapToGrid w:val="0"/>
                <w:szCs w:val="24"/>
                <w:lang w:val="x-none" w:eastAsia="x-none"/>
              </w:rPr>
              <w:t>應付數</w:t>
            </w:r>
          </w:p>
        </w:tc>
        <w:tc>
          <w:tcPr>
            <w:tcW w:w="850"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r w:rsidRPr="00E31641">
              <w:rPr>
                <w:rFonts w:ascii="標楷體" w:eastAsia="標楷體" w:hint="eastAsia"/>
                <w:snapToGrid w:val="0"/>
                <w:szCs w:val="24"/>
                <w:lang w:val="x-none" w:eastAsia="x-none"/>
              </w:rPr>
              <w:t>賸餘數</w:t>
            </w:r>
          </w:p>
        </w:tc>
        <w:tc>
          <w:tcPr>
            <w:tcW w:w="1535"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r w:rsidRPr="00E31641">
              <w:rPr>
                <w:rFonts w:ascii="標楷體" w:eastAsia="標楷體" w:hint="eastAsia"/>
                <w:snapToGrid w:val="0"/>
                <w:szCs w:val="24"/>
                <w:lang w:val="x-none" w:eastAsia="x-none"/>
              </w:rPr>
              <w:t>合　計</w:t>
            </w:r>
          </w:p>
        </w:tc>
      </w:tr>
      <w:tr w:rsidR="0022729B" w:rsidRPr="00E31641" w:rsidTr="00017AA4">
        <w:trPr>
          <w:gridAfter w:val="1"/>
          <w:wAfter w:w="9" w:type="dxa"/>
          <w:jc w:val="center"/>
        </w:trPr>
        <w:tc>
          <w:tcPr>
            <w:tcW w:w="675"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rPr>
            </w:pPr>
            <w:r w:rsidRPr="00E31641">
              <w:rPr>
                <w:rFonts w:ascii="標楷體" w:eastAsia="標楷體" w:hint="eastAsia"/>
                <w:snapToGrid w:val="0"/>
                <w:szCs w:val="24"/>
                <w:lang w:val="x-none"/>
              </w:rPr>
              <w:t>105</w:t>
            </w:r>
          </w:p>
        </w:tc>
        <w:tc>
          <w:tcPr>
            <w:tcW w:w="116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0</w:t>
            </w:r>
          </w:p>
        </w:tc>
        <w:tc>
          <w:tcPr>
            <w:tcW w:w="1279"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88,000</w:t>
            </w:r>
          </w:p>
        </w:tc>
        <w:tc>
          <w:tcPr>
            <w:tcW w:w="1701"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88,000</w:t>
            </w:r>
          </w:p>
        </w:tc>
        <w:tc>
          <w:tcPr>
            <w:tcW w:w="1417"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88,000</w:t>
            </w:r>
          </w:p>
        </w:tc>
        <w:tc>
          <w:tcPr>
            <w:tcW w:w="993"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0</w:t>
            </w:r>
          </w:p>
        </w:tc>
        <w:tc>
          <w:tcPr>
            <w:tcW w:w="850"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0</w:t>
            </w:r>
          </w:p>
        </w:tc>
        <w:tc>
          <w:tcPr>
            <w:tcW w:w="153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88,000</w:t>
            </w:r>
          </w:p>
        </w:tc>
      </w:tr>
      <w:tr w:rsidR="0022729B" w:rsidRPr="00E31641" w:rsidTr="00017AA4">
        <w:trPr>
          <w:gridAfter w:val="1"/>
          <w:wAfter w:w="9" w:type="dxa"/>
          <w:jc w:val="center"/>
        </w:trPr>
        <w:tc>
          <w:tcPr>
            <w:tcW w:w="675"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r w:rsidRPr="00E31641">
              <w:rPr>
                <w:rFonts w:ascii="標楷體" w:eastAsia="標楷體" w:hint="eastAsia"/>
                <w:snapToGrid w:val="0"/>
                <w:szCs w:val="24"/>
                <w:lang w:val="x-none"/>
              </w:rPr>
              <w:t>106</w:t>
            </w:r>
          </w:p>
        </w:tc>
        <w:tc>
          <w:tcPr>
            <w:tcW w:w="116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0</w:t>
            </w:r>
          </w:p>
        </w:tc>
        <w:tc>
          <w:tcPr>
            <w:tcW w:w="1279"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1,487,000</w:t>
            </w:r>
          </w:p>
        </w:tc>
        <w:tc>
          <w:tcPr>
            <w:tcW w:w="1701"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1,487,000</w:t>
            </w:r>
          </w:p>
        </w:tc>
        <w:tc>
          <w:tcPr>
            <w:tcW w:w="1417"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1,461,831</w:t>
            </w:r>
          </w:p>
        </w:tc>
        <w:tc>
          <w:tcPr>
            <w:tcW w:w="993"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0</w:t>
            </w:r>
          </w:p>
        </w:tc>
        <w:tc>
          <w:tcPr>
            <w:tcW w:w="850"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0</w:t>
            </w:r>
          </w:p>
        </w:tc>
        <w:tc>
          <w:tcPr>
            <w:tcW w:w="153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1,461,831</w:t>
            </w:r>
          </w:p>
        </w:tc>
      </w:tr>
      <w:tr w:rsidR="0022729B" w:rsidRPr="00E31641" w:rsidTr="00017AA4">
        <w:trPr>
          <w:gridAfter w:val="1"/>
          <w:wAfter w:w="9" w:type="dxa"/>
          <w:jc w:val="center"/>
        </w:trPr>
        <w:tc>
          <w:tcPr>
            <w:tcW w:w="675"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r w:rsidRPr="00E31641">
              <w:rPr>
                <w:rFonts w:ascii="標楷體" w:eastAsia="標楷體" w:hint="eastAsia"/>
                <w:snapToGrid w:val="0"/>
                <w:szCs w:val="24"/>
                <w:lang w:val="x-none"/>
              </w:rPr>
              <w:t>107</w:t>
            </w:r>
          </w:p>
        </w:tc>
        <w:tc>
          <w:tcPr>
            <w:tcW w:w="116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b/>
                <w:snapToGrid w:val="0"/>
                <w:szCs w:val="24"/>
                <w:lang w:val="x-none" w:eastAsia="x-none"/>
              </w:rPr>
            </w:pPr>
            <w:r w:rsidRPr="00E31641">
              <w:rPr>
                <w:rFonts w:ascii="標楷體" w:eastAsia="標楷體" w:hint="eastAsia"/>
                <w:b/>
                <w:snapToGrid w:val="0"/>
                <w:szCs w:val="24"/>
                <w:lang w:val="x-none"/>
              </w:rPr>
              <w:t>25,169</w:t>
            </w:r>
          </w:p>
        </w:tc>
        <w:tc>
          <w:tcPr>
            <w:tcW w:w="1279"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246,014</w:t>
            </w:r>
          </w:p>
        </w:tc>
        <w:tc>
          <w:tcPr>
            <w:tcW w:w="1701"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271,183</w:t>
            </w:r>
          </w:p>
        </w:tc>
        <w:tc>
          <w:tcPr>
            <w:tcW w:w="1417"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69,938</w:t>
            </w:r>
          </w:p>
        </w:tc>
        <w:tc>
          <w:tcPr>
            <w:tcW w:w="993"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0</w:t>
            </w:r>
          </w:p>
        </w:tc>
        <w:tc>
          <w:tcPr>
            <w:tcW w:w="850"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0</w:t>
            </w:r>
          </w:p>
        </w:tc>
        <w:tc>
          <w:tcPr>
            <w:tcW w:w="153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69,938</w:t>
            </w:r>
          </w:p>
        </w:tc>
      </w:tr>
      <w:tr w:rsidR="0022729B" w:rsidRPr="00E31641" w:rsidTr="00017AA4">
        <w:trPr>
          <w:gridAfter w:val="1"/>
          <w:wAfter w:w="9" w:type="dxa"/>
          <w:jc w:val="center"/>
        </w:trPr>
        <w:tc>
          <w:tcPr>
            <w:tcW w:w="675"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r w:rsidRPr="00E31641">
              <w:rPr>
                <w:rFonts w:ascii="標楷體" w:eastAsia="標楷體" w:hint="eastAsia"/>
                <w:snapToGrid w:val="0"/>
                <w:szCs w:val="24"/>
                <w:lang w:val="x-none" w:eastAsia="x-none"/>
              </w:rPr>
              <w:t>108</w:t>
            </w:r>
          </w:p>
        </w:tc>
        <w:tc>
          <w:tcPr>
            <w:tcW w:w="116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b/>
                <w:snapToGrid w:val="0"/>
                <w:szCs w:val="24"/>
                <w:lang w:val="x-none" w:eastAsia="x-none"/>
              </w:rPr>
            </w:pPr>
            <w:r w:rsidRPr="00E31641">
              <w:rPr>
                <w:rFonts w:ascii="標楷體" w:eastAsia="標楷體" w:hint="eastAsia"/>
                <w:b/>
                <w:snapToGrid w:val="0"/>
                <w:szCs w:val="24"/>
                <w:lang w:val="x-none" w:eastAsia="x-none"/>
              </w:rPr>
              <w:t>201</w:t>
            </w:r>
            <w:r w:rsidRPr="00E31641">
              <w:rPr>
                <w:rFonts w:ascii="標楷體" w:eastAsia="標楷體"/>
                <w:b/>
                <w:snapToGrid w:val="0"/>
                <w:szCs w:val="24"/>
                <w:lang w:val="x-none" w:eastAsia="x-none"/>
              </w:rPr>
              <w:t>,</w:t>
            </w:r>
            <w:r w:rsidRPr="00E31641">
              <w:rPr>
                <w:rFonts w:ascii="標楷體" w:eastAsia="標楷體" w:hint="eastAsia"/>
                <w:b/>
                <w:snapToGrid w:val="0"/>
                <w:szCs w:val="24"/>
                <w:lang w:val="x-none" w:eastAsia="x-none"/>
              </w:rPr>
              <w:t>245</w:t>
            </w:r>
          </w:p>
        </w:tc>
        <w:tc>
          <w:tcPr>
            <w:tcW w:w="1279"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eastAsia="x-none"/>
              </w:rPr>
              <w:t>1,090,450</w:t>
            </w:r>
          </w:p>
        </w:tc>
        <w:tc>
          <w:tcPr>
            <w:tcW w:w="1701"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eastAsia="x-none"/>
              </w:rPr>
              <w:t>1</w:t>
            </w:r>
            <w:r w:rsidRPr="00E31641">
              <w:rPr>
                <w:rFonts w:ascii="標楷體" w:eastAsia="標楷體"/>
                <w:snapToGrid w:val="0"/>
                <w:szCs w:val="24"/>
                <w:lang w:val="x-none" w:eastAsia="x-none"/>
              </w:rPr>
              <w:t>,</w:t>
            </w:r>
            <w:r w:rsidRPr="00E31641">
              <w:rPr>
                <w:rFonts w:ascii="標楷體" w:eastAsia="標楷體" w:hint="eastAsia"/>
                <w:snapToGrid w:val="0"/>
                <w:szCs w:val="24"/>
                <w:lang w:val="x-none" w:eastAsia="x-none"/>
              </w:rPr>
              <w:t>291</w:t>
            </w:r>
            <w:r w:rsidRPr="00E31641">
              <w:rPr>
                <w:rFonts w:ascii="標楷體" w:eastAsia="標楷體"/>
                <w:snapToGrid w:val="0"/>
                <w:szCs w:val="24"/>
                <w:lang w:val="x-none" w:eastAsia="x-none"/>
              </w:rPr>
              <w:t>,</w:t>
            </w:r>
            <w:r w:rsidRPr="00E31641">
              <w:rPr>
                <w:rFonts w:ascii="標楷體" w:eastAsia="標楷體" w:hint="eastAsia"/>
                <w:snapToGrid w:val="0"/>
                <w:szCs w:val="24"/>
                <w:lang w:val="x-none" w:eastAsia="x-none"/>
              </w:rPr>
              <w:t>695</w:t>
            </w:r>
          </w:p>
        </w:tc>
        <w:tc>
          <w:tcPr>
            <w:tcW w:w="1417"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eastAsia="x-none"/>
              </w:rPr>
            </w:pPr>
            <w:r w:rsidRPr="00E31641">
              <w:rPr>
                <w:rFonts w:ascii="標楷體" w:eastAsia="標楷體" w:hint="eastAsia"/>
                <w:snapToGrid w:val="0"/>
                <w:szCs w:val="24"/>
                <w:lang w:val="x-none"/>
              </w:rPr>
              <w:t>368,338</w:t>
            </w:r>
          </w:p>
        </w:tc>
        <w:tc>
          <w:tcPr>
            <w:tcW w:w="993"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0</w:t>
            </w:r>
          </w:p>
        </w:tc>
        <w:tc>
          <w:tcPr>
            <w:tcW w:w="850"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0</w:t>
            </w:r>
          </w:p>
        </w:tc>
        <w:tc>
          <w:tcPr>
            <w:tcW w:w="153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368,338</w:t>
            </w:r>
          </w:p>
        </w:tc>
      </w:tr>
      <w:tr w:rsidR="0022729B" w:rsidRPr="00E31641" w:rsidTr="00017AA4">
        <w:trPr>
          <w:gridAfter w:val="1"/>
          <w:wAfter w:w="9" w:type="dxa"/>
          <w:jc w:val="center"/>
        </w:trPr>
        <w:tc>
          <w:tcPr>
            <w:tcW w:w="675"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eastAsia="x-none"/>
              </w:rPr>
            </w:pPr>
            <w:r w:rsidRPr="00E31641">
              <w:rPr>
                <w:rFonts w:ascii="標楷體" w:eastAsia="標楷體" w:hint="eastAsia"/>
                <w:snapToGrid w:val="0"/>
                <w:szCs w:val="24"/>
                <w:lang w:val="x-none"/>
              </w:rPr>
              <w:t>109</w:t>
            </w:r>
          </w:p>
        </w:tc>
        <w:tc>
          <w:tcPr>
            <w:tcW w:w="116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b/>
                <w:snapToGrid w:val="0"/>
                <w:szCs w:val="24"/>
                <w:lang w:val="x-none"/>
              </w:rPr>
            </w:pPr>
            <w:r w:rsidRPr="00E31641">
              <w:rPr>
                <w:rFonts w:ascii="標楷體" w:eastAsia="標楷體" w:hint="eastAsia"/>
                <w:b/>
                <w:snapToGrid w:val="0"/>
                <w:szCs w:val="24"/>
                <w:lang w:val="x-none"/>
              </w:rPr>
              <w:t>923,356</w:t>
            </w:r>
          </w:p>
        </w:tc>
        <w:tc>
          <w:tcPr>
            <w:tcW w:w="1279"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986,961</w:t>
            </w:r>
          </w:p>
        </w:tc>
        <w:tc>
          <w:tcPr>
            <w:tcW w:w="1701"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1,910,317</w:t>
            </w:r>
          </w:p>
        </w:tc>
        <w:tc>
          <w:tcPr>
            <w:tcW w:w="1417"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1,353,285</w:t>
            </w:r>
          </w:p>
        </w:tc>
        <w:tc>
          <w:tcPr>
            <w:tcW w:w="993"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0</w:t>
            </w:r>
          </w:p>
        </w:tc>
        <w:tc>
          <w:tcPr>
            <w:tcW w:w="850"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0</w:t>
            </w:r>
          </w:p>
        </w:tc>
        <w:tc>
          <w:tcPr>
            <w:tcW w:w="153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1,353,285</w:t>
            </w:r>
          </w:p>
        </w:tc>
      </w:tr>
      <w:tr w:rsidR="0022729B" w:rsidRPr="00E31641" w:rsidTr="00017AA4">
        <w:trPr>
          <w:gridAfter w:val="1"/>
          <w:wAfter w:w="9" w:type="dxa"/>
          <w:jc w:val="center"/>
        </w:trPr>
        <w:tc>
          <w:tcPr>
            <w:tcW w:w="675"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rPr>
            </w:pPr>
            <w:r w:rsidRPr="00E31641">
              <w:rPr>
                <w:rFonts w:ascii="標楷體" w:eastAsia="標楷體" w:hint="eastAsia"/>
                <w:snapToGrid w:val="0"/>
                <w:szCs w:val="24"/>
                <w:lang w:val="x-none"/>
              </w:rPr>
              <w:t>110</w:t>
            </w:r>
          </w:p>
        </w:tc>
        <w:tc>
          <w:tcPr>
            <w:tcW w:w="116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b/>
                <w:snapToGrid w:val="0"/>
                <w:szCs w:val="24"/>
                <w:lang w:val="x-none"/>
              </w:rPr>
            </w:pPr>
            <w:r w:rsidRPr="00E31641">
              <w:rPr>
                <w:rFonts w:ascii="標楷體" w:eastAsia="標楷體" w:hint="eastAsia"/>
                <w:b/>
                <w:snapToGrid w:val="0"/>
                <w:szCs w:val="24"/>
                <w:lang w:val="x-none"/>
              </w:rPr>
              <w:t>557,032</w:t>
            </w:r>
          </w:p>
        </w:tc>
        <w:tc>
          <w:tcPr>
            <w:tcW w:w="1279"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685,636</w:t>
            </w:r>
          </w:p>
        </w:tc>
        <w:tc>
          <w:tcPr>
            <w:tcW w:w="1701"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1,242,668</w:t>
            </w:r>
          </w:p>
        </w:tc>
        <w:tc>
          <w:tcPr>
            <w:tcW w:w="1417"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snapToGrid w:val="0"/>
                <w:szCs w:val="24"/>
                <w:lang w:val="x-none"/>
              </w:rPr>
              <w:t>283</w:t>
            </w:r>
            <w:r w:rsidRPr="00E31641">
              <w:rPr>
                <w:rFonts w:ascii="標楷體" w:eastAsia="標楷體" w:hint="eastAsia"/>
                <w:snapToGrid w:val="0"/>
                <w:szCs w:val="24"/>
                <w:lang w:val="x-none"/>
              </w:rPr>
              <w:t>,</w:t>
            </w:r>
            <w:r w:rsidRPr="00E31641">
              <w:rPr>
                <w:rFonts w:ascii="標楷體" w:eastAsia="標楷體"/>
                <w:snapToGrid w:val="0"/>
                <w:szCs w:val="24"/>
                <w:lang w:val="x-none"/>
              </w:rPr>
              <w:t>076</w:t>
            </w:r>
          </w:p>
        </w:tc>
        <w:tc>
          <w:tcPr>
            <w:tcW w:w="993"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0</w:t>
            </w:r>
          </w:p>
        </w:tc>
        <w:tc>
          <w:tcPr>
            <w:tcW w:w="850"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0</w:t>
            </w:r>
          </w:p>
        </w:tc>
        <w:tc>
          <w:tcPr>
            <w:tcW w:w="153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snapToGrid w:val="0"/>
                <w:szCs w:val="24"/>
                <w:lang w:val="x-none"/>
              </w:rPr>
              <w:t>283</w:t>
            </w:r>
            <w:r w:rsidRPr="00E31641">
              <w:rPr>
                <w:rFonts w:ascii="標楷體" w:eastAsia="標楷體" w:hint="eastAsia"/>
                <w:snapToGrid w:val="0"/>
                <w:szCs w:val="24"/>
                <w:lang w:val="x-none"/>
              </w:rPr>
              <w:t>,</w:t>
            </w:r>
            <w:r w:rsidRPr="00E31641">
              <w:rPr>
                <w:rFonts w:ascii="標楷體" w:eastAsia="標楷體"/>
                <w:snapToGrid w:val="0"/>
                <w:szCs w:val="24"/>
                <w:lang w:val="x-none"/>
              </w:rPr>
              <w:t>076</w:t>
            </w:r>
          </w:p>
        </w:tc>
      </w:tr>
      <w:tr w:rsidR="0022729B" w:rsidRPr="00E31641" w:rsidTr="00017AA4">
        <w:trPr>
          <w:gridAfter w:val="1"/>
          <w:wAfter w:w="9" w:type="dxa"/>
          <w:jc w:val="center"/>
        </w:trPr>
        <w:tc>
          <w:tcPr>
            <w:tcW w:w="675"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zCs w:val="24"/>
                <w:lang w:val="x-none"/>
              </w:rPr>
            </w:pPr>
            <w:r w:rsidRPr="00E31641">
              <w:rPr>
                <w:rFonts w:ascii="標楷體" w:eastAsia="標楷體" w:hint="eastAsia"/>
                <w:snapToGrid w:val="0"/>
                <w:szCs w:val="24"/>
                <w:lang w:val="x-none"/>
              </w:rPr>
              <w:t>合計</w:t>
            </w:r>
          </w:p>
        </w:tc>
        <w:tc>
          <w:tcPr>
            <w:tcW w:w="116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w:t>
            </w:r>
          </w:p>
        </w:tc>
        <w:tc>
          <w:tcPr>
            <w:tcW w:w="1279"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4,584,061</w:t>
            </w:r>
          </w:p>
        </w:tc>
        <w:tc>
          <w:tcPr>
            <w:tcW w:w="1701"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w:t>
            </w:r>
          </w:p>
        </w:tc>
        <w:tc>
          <w:tcPr>
            <w:tcW w:w="1417"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3,624,468</w:t>
            </w:r>
          </w:p>
        </w:tc>
        <w:tc>
          <w:tcPr>
            <w:tcW w:w="993"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0</w:t>
            </w:r>
          </w:p>
        </w:tc>
        <w:tc>
          <w:tcPr>
            <w:tcW w:w="850"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0</w:t>
            </w:r>
          </w:p>
        </w:tc>
        <w:tc>
          <w:tcPr>
            <w:tcW w:w="1535" w:type="dxa"/>
            <w:shd w:val="clear" w:color="auto" w:fill="auto"/>
            <w:vAlign w:val="center"/>
          </w:tcPr>
          <w:p w:rsidR="0022729B" w:rsidRPr="00E31641" w:rsidRDefault="0022729B" w:rsidP="00017AA4">
            <w:pPr>
              <w:spacing w:line="280" w:lineRule="exact"/>
              <w:ind w:leftChars="-25" w:left="-60" w:rightChars="-25" w:right="-60"/>
              <w:jc w:val="right"/>
              <w:rPr>
                <w:rFonts w:ascii="標楷體" w:eastAsia="標楷體"/>
                <w:snapToGrid w:val="0"/>
                <w:szCs w:val="24"/>
                <w:lang w:val="x-none"/>
              </w:rPr>
            </w:pPr>
            <w:r w:rsidRPr="00E31641">
              <w:rPr>
                <w:rFonts w:ascii="標楷體" w:eastAsia="標楷體" w:hint="eastAsia"/>
                <w:snapToGrid w:val="0"/>
                <w:szCs w:val="24"/>
                <w:lang w:val="x-none"/>
              </w:rPr>
              <w:t>3,624,468</w:t>
            </w:r>
          </w:p>
        </w:tc>
      </w:tr>
    </w:tbl>
    <w:p w:rsidR="0022729B" w:rsidRPr="00E31641" w:rsidRDefault="0022729B" w:rsidP="00017AA4">
      <w:pPr>
        <w:spacing w:line="280" w:lineRule="exact"/>
        <w:rPr>
          <w:rFonts w:ascii="標楷體" w:eastAsia="標楷體"/>
          <w:snapToGrid w:val="0"/>
          <w:szCs w:val="24"/>
          <w:lang w:val="x-none"/>
        </w:rPr>
      </w:pPr>
      <w:r w:rsidRPr="00E31641">
        <w:rPr>
          <w:rFonts w:ascii="標楷體" w:eastAsia="標楷體" w:hint="eastAsia"/>
          <w:snapToGrid w:val="0"/>
          <w:szCs w:val="24"/>
          <w:lang w:val="x-none"/>
        </w:rPr>
        <w:t>說　　明：110年度為截至8月底執行數。</w:t>
      </w:r>
    </w:p>
    <w:p w:rsidR="0022729B" w:rsidRPr="00E31641" w:rsidRDefault="0022729B" w:rsidP="00017AA4">
      <w:pPr>
        <w:snapToGrid w:val="0"/>
        <w:rPr>
          <w:rFonts w:ascii="標楷體" w:eastAsia="標楷體" w:hAnsi="標楷體"/>
          <w:sz w:val="28"/>
          <w:szCs w:val="28"/>
        </w:rPr>
      </w:pPr>
      <w:r w:rsidRPr="00E31641">
        <w:rPr>
          <w:rFonts w:ascii="標楷體" w:eastAsia="標楷體" w:hint="eastAsia"/>
          <w:snapToGrid w:val="0"/>
          <w:szCs w:val="24"/>
          <w:lang w:val="x-none"/>
        </w:rPr>
        <w:t>資料來源：中研院提供，立法院預算中心整理。</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提案人：黃國書</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連署人：林宜瑾  張廖萬堅</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(三十一)</w:t>
      </w:r>
      <w:r w:rsidRPr="00E31641">
        <w:rPr>
          <w:rFonts w:ascii="標楷體" w:eastAsia="標楷體" w:hAnsi="標楷體" w:hint="eastAsia"/>
          <w:sz w:val="32"/>
          <w:szCs w:val="32"/>
        </w:rPr>
        <w:t>查105至109年度間中央研究院「主題研究與人才培育」(111年度更名為「學術研究與人才培育」)對學生獎助之預算執行率呈現衰退，預算執行率分別為91.56%、86.17%、80.94%、80.98%及75.95%(見下表)，其比例呈現衰退趨勢，惟培育科研人才仍備受國人重視，中央研究院應積極提升該計畫執行率。爰要求中央研究院</w:t>
      </w:r>
      <w:r>
        <w:rPr>
          <w:rFonts w:ascii="標楷體" w:eastAsia="標楷體" w:hAnsi="標楷體" w:hint="eastAsia"/>
          <w:sz w:val="32"/>
          <w:szCs w:val="32"/>
        </w:rPr>
        <w:t>於2個月內</w:t>
      </w:r>
      <w:r w:rsidRPr="00E31641">
        <w:rPr>
          <w:rFonts w:ascii="標楷體" w:eastAsia="標楷體" w:hAnsi="標楷體" w:hint="eastAsia"/>
          <w:sz w:val="32"/>
          <w:szCs w:val="32"/>
        </w:rPr>
        <w:t>向立法院教育及文化委員會提出精進書面報告。</w:t>
      </w:r>
    </w:p>
    <w:p w:rsidR="0022729B" w:rsidRPr="00E31641" w:rsidRDefault="0022729B" w:rsidP="00017AA4">
      <w:pPr>
        <w:snapToGrid w:val="0"/>
        <w:spacing w:line="440" w:lineRule="exact"/>
        <w:ind w:rightChars="-307" w:right="-737"/>
        <w:jc w:val="center"/>
        <w:rPr>
          <w:rFonts w:ascii="標楷體" w:eastAsia="標楷體" w:hAnsi="標楷體"/>
          <w:b/>
          <w:spacing w:val="-8"/>
          <w:sz w:val="28"/>
          <w:szCs w:val="26"/>
        </w:rPr>
      </w:pPr>
      <w:r w:rsidRPr="00E31641">
        <w:rPr>
          <w:rFonts w:ascii="標楷體" w:eastAsia="標楷體" w:hAnsi="標楷體" w:hint="eastAsia"/>
          <w:b/>
          <w:spacing w:val="-8"/>
          <w:sz w:val="28"/>
          <w:szCs w:val="26"/>
        </w:rPr>
        <w:t>105至109年度「主題研究與人才培育」－「對學生之獎助」科目之預決算表</w:t>
      </w:r>
    </w:p>
    <w:p w:rsidR="0022729B" w:rsidRPr="00E31641" w:rsidRDefault="0022729B" w:rsidP="00017AA4">
      <w:pPr>
        <w:wordWrap w:val="0"/>
        <w:snapToGrid w:val="0"/>
        <w:spacing w:line="440" w:lineRule="exact"/>
        <w:ind w:rightChars="-307" w:right="-737"/>
        <w:jc w:val="right"/>
        <w:rPr>
          <w:rFonts w:ascii="標楷體" w:eastAsia="標楷體" w:hAnsi="標楷體"/>
          <w:spacing w:val="-8"/>
          <w:sz w:val="28"/>
          <w:szCs w:val="26"/>
        </w:rPr>
      </w:pPr>
      <w:r w:rsidRPr="00E31641">
        <w:rPr>
          <w:rFonts w:ascii="標楷體" w:eastAsia="標楷體" w:hAnsi="標楷體" w:hint="eastAsia"/>
          <w:b/>
          <w:spacing w:val="-8"/>
          <w:sz w:val="28"/>
          <w:szCs w:val="26"/>
        </w:rPr>
        <w:t xml:space="preserve">　　      　               </w:t>
      </w:r>
      <w:r w:rsidRPr="00E31641">
        <w:rPr>
          <w:rFonts w:ascii="標楷體" w:eastAsia="標楷體" w:hAnsi="標楷體" w:hint="eastAsia"/>
          <w:spacing w:val="-8"/>
          <w:sz w:val="28"/>
          <w:szCs w:val="26"/>
        </w:rPr>
        <w:t>單位：新臺幣千元</w:t>
      </w:r>
      <w:r w:rsidRPr="00E31641">
        <w:rPr>
          <w:rFonts w:ascii="標楷體" w:eastAsia="標楷體" w:hAnsi="標楷體" w:hint="eastAsia"/>
          <w:spacing w:val="-8"/>
          <w:sz w:val="28"/>
          <w:szCs w:val="26"/>
          <w:lang w:val="x-none"/>
        </w:rPr>
        <w:t xml:space="preserve">；%    </w:t>
      </w:r>
    </w:p>
    <w:tbl>
      <w:tblPr>
        <w:tblW w:w="8505" w:type="dxa"/>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778"/>
        <w:gridCol w:w="1345"/>
        <w:gridCol w:w="1345"/>
        <w:gridCol w:w="1346"/>
        <w:gridCol w:w="1345"/>
        <w:gridCol w:w="1346"/>
      </w:tblGrid>
      <w:tr w:rsidR="0022729B" w:rsidRPr="00E31641" w:rsidTr="00017AA4">
        <w:trPr>
          <w:trHeight w:val="50"/>
          <w:tblHeader/>
          <w:jc w:val="right"/>
        </w:trPr>
        <w:tc>
          <w:tcPr>
            <w:tcW w:w="1778" w:type="dxa"/>
            <w:shd w:val="clear" w:color="auto" w:fill="auto"/>
            <w:vAlign w:val="center"/>
          </w:tcPr>
          <w:p w:rsidR="0022729B" w:rsidRPr="00E31641" w:rsidRDefault="0022729B" w:rsidP="00017AA4">
            <w:pPr>
              <w:spacing w:line="280" w:lineRule="exact"/>
              <w:ind w:leftChars="-25" w:left="-60" w:rightChars="-25" w:right="-60"/>
              <w:jc w:val="center"/>
              <w:rPr>
                <w:rFonts w:ascii="標楷體" w:eastAsia="標楷體"/>
                <w:snapToGrid w:val="0"/>
                <w:spacing w:val="-8"/>
                <w:szCs w:val="28"/>
                <w:lang w:val="x-none"/>
              </w:rPr>
            </w:pPr>
            <w:r w:rsidRPr="00E31641">
              <w:rPr>
                <w:rFonts w:ascii="標楷體" w:eastAsia="標楷體" w:hint="eastAsia"/>
                <w:snapToGrid w:val="0"/>
                <w:spacing w:val="-8"/>
                <w:szCs w:val="28"/>
                <w:lang w:val="x-none"/>
              </w:rPr>
              <w:t>項　　目</w:t>
            </w:r>
          </w:p>
        </w:tc>
        <w:tc>
          <w:tcPr>
            <w:tcW w:w="1345" w:type="dxa"/>
            <w:vAlign w:val="center"/>
          </w:tcPr>
          <w:p w:rsidR="0022729B" w:rsidRPr="00E31641" w:rsidRDefault="0022729B" w:rsidP="00017AA4">
            <w:pPr>
              <w:spacing w:line="280" w:lineRule="exact"/>
              <w:jc w:val="center"/>
              <w:rPr>
                <w:rFonts w:ascii="標楷體" w:eastAsia="標楷體"/>
                <w:snapToGrid w:val="0"/>
                <w:szCs w:val="28"/>
                <w:lang w:val="x-none"/>
              </w:rPr>
            </w:pPr>
            <w:r w:rsidRPr="00E31641">
              <w:rPr>
                <w:rFonts w:ascii="標楷體" w:eastAsia="標楷體" w:hint="eastAsia"/>
                <w:snapToGrid w:val="0"/>
                <w:szCs w:val="28"/>
                <w:lang w:val="x-none"/>
              </w:rPr>
              <w:t>105年度</w:t>
            </w:r>
          </w:p>
        </w:tc>
        <w:tc>
          <w:tcPr>
            <w:tcW w:w="1345" w:type="dxa"/>
            <w:vAlign w:val="center"/>
          </w:tcPr>
          <w:p w:rsidR="0022729B" w:rsidRPr="00E31641" w:rsidRDefault="0022729B" w:rsidP="00017AA4">
            <w:pPr>
              <w:spacing w:line="280" w:lineRule="exact"/>
              <w:jc w:val="center"/>
              <w:rPr>
                <w:rFonts w:ascii="標楷體" w:eastAsia="標楷體"/>
                <w:snapToGrid w:val="0"/>
                <w:szCs w:val="28"/>
                <w:lang w:val="x-none"/>
              </w:rPr>
            </w:pPr>
            <w:r w:rsidRPr="00E31641">
              <w:rPr>
                <w:rFonts w:ascii="標楷體" w:eastAsia="標楷體" w:hint="eastAsia"/>
                <w:snapToGrid w:val="0"/>
                <w:szCs w:val="28"/>
                <w:lang w:val="x-none"/>
              </w:rPr>
              <w:t>106年度</w:t>
            </w:r>
          </w:p>
        </w:tc>
        <w:tc>
          <w:tcPr>
            <w:tcW w:w="1346" w:type="dxa"/>
            <w:vAlign w:val="center"/>
          </w:tcPr>
          <w:p w:rsidR="0022729B" w:rsidRPr="00E31641" w:rsidRDefault="0022729B" w:rsidP="00017AA4">
            <w:pPr>
              <w:spacing w:line="280" w:lineRule="exact"/>
              <w:jc w:val="center"/>
              <w:rPr>
                <w:rFonts w:ascii="標楷體" w:eastAsia="標楷體"/>
                <w:snapToGrid w:val="0"/>
                <w:szCs w:val="28"/>
                <w:lang w:val="x-none"/>
              </w:rPr>
            </w:pPr>
            <w:r w:rsidRPr="00E31641">
              <w:rPr>
                <w:rFonts w:ascii="標楷體" w:eastAsia="標楷體" w:hint="eastAsia"/>
                <w:snapToGrid w:val="0"/>
                <w:szCs w:val="28"/>
                <w:lang w:val="x-none"/>
              </w:rPr>
              <w:t>107年度</w:t>
            </w:r>
          </w:p>
        </w:tc>
        <w:tc>
          <w:tcPr>
            <w:tcW w:w="1345" w:type="dxa"/>
            <w:vAlign w:val="center"/>
          </w:tcPr>
          <w:p w:rsidR="0022729B" w:rsidRPr="00E31641" w:rsidRDefault="0022729B" w:rsidP="00017AA4">
            <w:pPr>
              <w:spacing w:line="280" w:lineRule="exact"/>
              <w:jc w:val="center"/>
              <w:rPr>
                <w:rFonts w:ascii="標楷體" w:eastAsia="標楷體"/>
                <w:snapToGrid w:val="0"/>
                <w:szCs w:val="28"/>
                <w:lang w:val="x-none"/>
              </w:rPr>
            </w:pPr>
            <w:r w:rsidRPr="00E31641">
              <w:rPr>
                <w:rFonts w:ascii="標楷體" w:eastAsia="標楷體" w:hint="eastAsia"/>
                <w:snapToGrid w:val="0"/>
                <w:szCs w:val="28"/>
                <w:lang w:val="x-none"/>
              </w:rPr>
              <w:t>108年度</w:t>
            </w:r>
          </w:p>
        </w:tc>
        <w:tc>
          <w:tcPr>
            <w:tcW w:w="1346" w:type="dxa"/>
            <w:vAlign w:val="center"/>
          </w:tcPr>
          <w:p w:rsidR="0022729B" w:rsidRPr="00E31641" w:rsidRDefault="0022729B" w:rsidP="00017AA4">
            <w:pPr>
              <w:spacing w:line="280" w:lineRule="exact"/>
              <w:jc w:val="center"/>
              <w:rPr>
                <w:rFonts w:ascii="標楷體" w:eastAsia="標楷體"/>
                <w:snapToGrid w:val="0"/>
                <w:szCs w:val="28"/>
                <w:lang w:val="x-none"/>
              </w:rPr>
            </w:pPr>
            <w:r w:rsidRPr="00E31641">
              <w:rPr>
                <w:rFonts w:ascii="標楷體" w:eastAsia="標楷體" w:hint="eastAsia"/>
                <w:snapToGrid w:val="0"/>
                <w:szCs w:val="28"/>
                <w:lang w:val="x-none"/>
              </w:rPr>
              <w:t>109年度</w:t>
            </w:r>
          </w:p>
        </w:tc>
      </w:tr>
      <w:tr w:rsidR="0022729B" w:rsidRPr="00E31641" w:rsidTr="00017AA4">
        <w:trPr>
          <w:jc w:val="right"/>
        </w:trPr>
        <w:tc>
          <w:tcPr>
            <w:tcW w:w="1778" w:type="dxa"/>
            <w:shd w:val="clear" w:color="auto" w:fill="auto"/>
            <w:vAlign w:val="center"/>
          </w:tcPr>
          <w:p w:rsidR="0022729B" w:rsidRPr="00E31641" w:rsidRDefault="0022729B" w:rsidP="00017AA4">
            <w:pPr>
              <w:spacing w:line="280" w:lineRule="exact"/>
              <w:rPr>
                <w:rFonts w:ascii="標楷體" w:eastAsia="標楷體"/>
                <w:snapToGrid w:val="0"/>
                <w:szCs w:val="28"/>
                <w:lang w:val="x-none"/>
              </w:rPr>
            </w:pPr>
            <w:r w:rsidRPr="00E31641">
              <w:rPr>
                <w:rFonts w:ascii="標楷體" w:eastAsia="標楷體" w:hint="eastAsia"/>
                <w:snapToGrid w:val="0"/>
                <w:szCs w:val="28"/>
                <w:lang w:val="x-none"/>
              </w:rPr>
              <w:t>決算數(2)</w:t>
            </w:r>
          </w:p>
        </w:tc>
        <w:tc>
          <w:tcPr>
            <w:tcW w:w="1345" w:type="dxa"/>
            <w:vAlign w:val="center"/>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hint="eastAsia"/>
                <w:snapToGrid w:val="0"/>
                <w:szCs w:val="28"/>
                <w:lang w:val="x-none"/>
              </w:rPr>
              <w:t>240,732</w:t>
            </w:r>
          </w:p>
        </w:tc>
        <w:tc>
          <w:tcPr>
            <w:tcW w:w="1345" w:type="dxa"/>
            <w:vAlign w:val="center"/>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hint="eastAsia"/>
                <w:snapToGrid w:val="0"/>
                <w:szCs w:val="28"/>
                <w:lang w:val="x-none"/>
              </w:rPr>
              <w:t>231,073</w:t>
            </w:r>
          </w:p>
        </w:tc>
        <w:tc>
          <w:tcPr>
            <w:tcW w:w="1346" w:type="dxa"/>
            <w:vAlign w:val="center"/>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hint="eastAsia"/>
                <w:snapToGrid w:val="0"/>
                <w:szCs w:val="28"/>
                <w:lang w:val="x-none"/>
              </w:rPr>
              <w:t>232,688</w:t>
            </w:r>
          </w:p>
        </w:tc>
        <w:tc>
          <w:tcPr>
            <w:tcW w:w="1345" w:type="dxa"/>
            <w:vAlign w:val="center"/>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hint="eastAsia"/>
                <w:snapToGrid w:val="0"/>
                <w:szCs w:val="28"/>
                <w:lang w:val="x-none"/>
              </w:rPr>
              <w:t>219,149</w:t>
            </w:r>
          </w:p>
        </w:tc>
        <w:tc>
          <w:tcPr>
            <w:tcW w:w="1346" w:type="dxa"/>
            <w:vAlign w:val="center"/>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hint="eastAsia"/>
                <w:snapToGrid w:val="0"/>
                <w:szCs w:val="28"/>
                <w:lang w:val="x-none"/>
              </w:rPr>
              <w:t>212,774</w:t>
            </w:r>
          </w:p>
        </w:tc>
      </w:tr>
      <w:tr w:rsidR="0022729B" w:rsidRPr="00E31641" w:rsidTr="00017AA4">
        <w:trPr>
          <w:jc w:val="right"/>
        </w:trPr>
        <w:tc>
          <w:tcPr>
            <w:tcW w:w="1778" w:type="dxa"/>
            <w:shd w:val="clear" w:color="auto" w:fill="auto"/>
            <w:vAlign w:val="center"/>
          </w:tcPr>
          <w:p w:rsidR="0022729B" w:rsidRPr="00E31641" w:rsidRDefault="0022729B" w:rsidP="00017AA4">
            <w:pPr>
              <w:spacing w:line="280" w:lineRule="exact"/>
              <w:rPr>
                <w:rFonts w:ascii="標楷體" w:eastAsia="標楷體"/>
                <w:snapToGrid w:val="0"/>
                <w:szCs w:val="28"/>
                <w:lang w:val="x-none"/>
              </w:rPr>
            </w:pPr>
            <w:r w:rsidRPr="00E31641">
              <w:rPr>
                <w:rFonts w:ascii="標楷體" w:eastAsia="標楷體" w:hint="eastAsia"/>
                <w:snapToGrid w:val="0"/>
                <w:szCs w:val="28"/>
                <w:lang w:val="x-none"/>
              </w:rPr>
              <w:t>預算數(1)</w:t>
            </w:r>
          </w:p>
        </w:tc>
        <w:tc>
          <w:tcPr>
            <w:tcW w:w="1345" w:type="dxa"/>
            <w:vAlign w:val="center"/>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hint="eastAsia"/>
                <w:snapToGrid w:val="0"/>
                <w:szCs w:val="28"/>
                <w:lang w:val="x-none"/>
              </w:rPr>
              <w:t>262,934</w:t>
            </w:r>
          </w:p>
        </w:tc>
        <w:tc>
          <w:tcPr>
            <w:tcW w:w="1345" w:type="dxa"/>
            <w:vAlign w:val="center"/>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hint="eastAsia"/>
                <w:snapToGrid w:val="0"/>
                <w:szCs w:val="28"/>
                <w:lang w:val="x-none"/>
              </w:rPr>
              <w:t>268,171</w:t>
            </w:r>
          </w:p>
        </w:tc>
        <w:tc>
          <w:tcPr>
            <w:tcW w:w="1346" w:type="dxa"/>
            <w:vAlign w:val="center"/>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hint="eastAsia"/>
                <w:snapToGrid w:val="0"/>
                <w:szCs w:val="28"/>
                <w:lang w:val="x-none"/>
              </w:rPr>
              <w:t>287,499</w:t>
            </w:r>
          </w:p>
        </w:tc>
        <w:tc>
          <w:tcPr>
            <w:tcW w:w="1345" w:type="dxa"/>
            <w:vAlign w:val="center"/>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hint="eastAsia"/>
                <w:snapToGrid w:val="0"/>
                <w:szCs w:val="28"/>
                <w:lang w:val="x-none"/>
              </w:rPr>
              <w:t>270,615</w:t>
            </w:r>
          </w:p>
        </w:tc>
        <w:tc>
          <w:tcPr>
            <w:tcW w:w="1346" w:type="dxa"/>
            <w:vAlign w:val="center"/>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hint="eastAsia"/>
                <w:snapToGrid w:val="0"/>
                <w:szCs w:val="28"/>
                <w:lang w:val="x-none"/>
              </w:rPr>
              <w:t>280,155</w:t>
            </w:r>
          </w:p>
        </w:tc>
      </w:tr>
      <w:tr w:rsidR="0022729B" w:rsidRPr="00E31641" w:rsidTr="00017AA4">
        <w:trPr>
          <w:jc w:val="right"/>
        </w:trPr>
        <w:tc>
          <w:tcPr>
            <w:tcW w:w="1778" w:type="dxa"/>
            <w:shd w:val="clear" w:color="auto" w:fill="auto"/>
            <w:vAlign w:val="center"/>
          </w:tcPr>
          <w:p w:rsidR="0022729B" w:rsidRPr="00E31641" w:rsidRDefault="0022729B" w:rsidP="00017AA4">
            <w:pPr>
              <w:spacing w:line="280" w:lineRule="exact"/>
              <w:rPr>
                <w:rFonts w:ascii="標楷體" w:eastAsia="標楷體"/>
                <w:snapToGrid w:val="0"/>
                <w:szCs w:val="28"/>
                <w:lang w:val="x-none"/>
              </w:rPr>
            </w:pPr>
            <w:r w:rsidRPr="00E31641">
              <w:rPr>
                <w:rFonts w:ascii="標楷體" w:eastAsia="標楷體" w:hint="eastAsia"/>
                <w:snapToGrid w:val="0"/>
                <w:szCs w:val="28"/>
                <w:lang w:val="x-none"/>
              </w:rPr>
              <w:t>賸餘數(1)-(2)</w:t>
            </w:r>
          </w:p>
        </w:tc>
        <w:tc>
          <w:tcPr>
            <w:tcW w:w="1345" w:type="dxa"/>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snapToGrid w:val="0"/>
                <w:szCs w:val="28"/>
                <w:lang w:val="x-none"/>
              </w:rPr>
              <w:t>22,202</w:t>
            </w:r>
          </w:p>
        </w:tc>
        <w:tc>
          <w:tcPr>
            <w:tcW w:w="1345" w:type="dxa"/>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snapToGrid w:val="0"/>
                <w:szCs w:val="28"/>
                <w:lang w:val="x-none"/>
              </w:rPr>
              <w:t>37,098</w:t>
            </w:r>
          </w:p>
        </w:tc>
        <w:tc>
          <w:tcPr>
            <w:tcW w:w="1346" w:type="dxa"/>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snapToGrid w:val="0"/>
                <w:szCs w:val="28"/>
                <w:lang w:val="x-none"/>
              </w:rPr>
              <w:t>54,811</w:t>
            </w:r>
          </w:p>
        </w:tc>
        <w:tc>
          <w:tcPr>
            <w:tcW w:w="1345" w:type="dxa"/>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snapToGrid w:val="0"/>
                <w:szCs w:val="28"/>
                <w:lang w:val="x-none"/>
              </w:rPr>
              <w:t>51,466</w:t>
            </w:r>
          </w:p>
        </w:tc>
        <w:tc>
          <w:tcPr>
            <w:tcW w:w="1346" w:type="dxa"/>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hint="eastAsia"/>
                <w:snapToGrid w:val="0"/>
                <w:szCs w:val="28"/>
                <w:lang w:val="x-none"/>
              </w:rPr>
              <w:t>67,381</w:t>
            </w:r>
          </w:p>
        </w:tc>
      </w:tr>
      <w:tr w:rsidR="0022729B" w:rsidRPr="00E31641" w:rsidTr="00017AA4">
        <w:trPr>
          <w:jc w:val="right"/>
        </w:trPr>
        <w:tc>
          <w:tcPr>
            <w:tcW w:w="1778" w:type="dxa"/>
            <w:shd w:val="clear" w:color="auto" w:fill="auto"/>
            <w:vAlign w:val="center"/>
          </w:tcPr>
          <w:p w:rsidR="0022729B" w:rsidRPr="00E31641" w:rsidRDefault="0022729B" w:rsidP="00017AA4">
            <w:pPr>
              <w:spacing w:line="280" w:lineRule="exact"/>
              <w:rPr>
                <w:rFonts w:ascii="標楷體" w:eastAsia="標楷體"/>
                <w:snapToGrid w:val="0"/>
                <w:szCs w:val="28"/>
                <w:lang w:val="x-none"/>
              </w:rPr>
            </w:pPr>
            <w:r w:rsidRPr="00E31641">
              <w:rPr>
                <w:rFonts w:ascii="標楷體" w:eastAsia="標楷體" w:hint="eastAsia"/>
                <w:snapToGrid w:val="0"/>
                <w:szCs w:val="28"/>
                <w:lang w:val="x-none"/>
              </w:rPr>
              <w:t>執行率</w:t>
            </w:r>
            <w:r w:rsidRPr="00E31641">
              <w:rPr>
                <w:rFonts w:ascii="標楷體" w:eastAsia="標楷體" w:hint="eastAsia"/>
                <w:snapToGrid w:val="0"/>
                <w:spacing w:val="-12"/>
                <w:szCs w:val="28"/>
                <w:lang w:val="x-none"/>
              </w:rPr>
              <w:t>(2)/(1)</w:t>
            </w:r>
          </w:p>
        </w:tc>
        <w:tc>
          <w:tcPr>
            <w:tcW w:w="1345" w:type="dxa"/>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snapToGrid w:val="0"/>
                <w:szCs w:val="28"/>
                <w:lang w:val="x-none"/>
              </w:rPr>
              <w:t xml:space="preserve">91.56 </w:t>
            </w:r>
          </w:p>
        </w:tc>
        <w:tc>
          <w:tcPr>
            <w:tcW w:w="1345" w:type="dxa"/>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snapToGrid w:val="0"/>
                <w:szCs w:val="28"/>
                <w:lang w:val="x-none"/>
              </w:rPr>
              <w:t xml:space="preserve">86.17 </w:t>
            </w:r>
          </w:p>
        </w:tc>
        <w:tc>
          <w:tcPr>
            <w:tcW w:w="1346" w:type="dxa"/>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snapToGrid w:val="0"/>
                <w:szCs w:val="28"/>
                <w:lang w:val="x-none"/>
              </w:rPr>
              <w:t xml:space="preserve">80.94 </w:t>
            </w:r>
          </w:p>
        </w:tc>
        <w:tc>
          <w:tcPr>
            <w:tcW w:w="1345" w:type="dxa"/>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snapToGrid w:val="0"/>
                <w:szCs w:val="28"/>
                <w:lang w:val="x-none"/>
              </w:rPr>
              <w:t xml:space="preserve">80.98 </w:t>
            </w:r>
          </w:p>
        </w:tc>
        <w:tc>
          <w:tcPr>
            <w:tcW w:w="1346" w:type="dxa"/>
          </w:tcPr>
          <w:p w:rsidR="0022729B" w:rsidRPr="00E31641" w:rsidRDefault="0022729B" w:rsidP="00017AA4">
            <w:pPr>
              <w:spacing w:line="280" w:lineRule="exact"/>
              <w:jc w:val="right"/>
              <w:rPr>
                <w:rFonts w:ascii="標楷體" w:eastAsia="標楷體"/>
                <w:snapToGrid w:val="0"/>
                <w:szCs w:val="28"/>
                <w:lang w:val="x-none"/>
              </w:rPr>
            </w:pPr>
            <w:r w:rsidRPr="00E31641">
              <w:rPr>
                <w:rFonts w:ascii="標楷體" w:eastAsia="標楷體" w:hint="eastAsia"/>
                <w:snapToGrid w:val="0"/>
                <w:szCs w:val="28"/>
                <w:lang w:val="x-none"/>
              </w:rPr>
              <w:t>75.95</w:t>
            </w:r>
            <w:r w:rsidRPr="00E31641">
              <w:rPr>
                <w:rFonts w:ascii="標楷體" w:eastAsia="標楷體"/>
                <w:snapToGrid w:val="0"/>
                <w:szCs w:val="28"/>
                <w:lang w:val="x-none"/>
              </w:rPr>
              <w:t xml:space="preserve"> </w:t>
            </w:r>
          </w:p>
        </w:tc>
      </w:tr>
    </w:tbl>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提案人：黃國書</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連署人：陳秀寳  高虹安</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(三十二)</w:t>
      </w:r>
      <w:r w:rsidRPr="00E31641">
        <w:rPr>
          <w:rFonts w:ascii="標楷體" w:eastAsia="標楷體" w:hAnsi="標楷體" w:hint="eastAsia"/>
          <w:sz w:val="32"/>
          <w:szCs w:val="32"/>
        </w:rPr>
        <w:t>查111年度中央研究院「學術研究與人才培育」項下有關獎補助費之編列及執行狀況，經與前3年度比較，除學生</w:t>
      </w:r>
      <w:r w:rsidRPr="00E31641">
        <w:rPr>
          <w:rFonts w:ascii="標楷體" w:eastAsia="標楷體" w:hAnsi="標楷體" w:hint="eastAsia"/>
          <w:sz w:val="32"/>
          <w:szCs w:val="32"/>
        </w:rPr>
        <w:lastRenderedPageBreak/>
        <w:t>獎助之預算數連年減少，預算執行率亦有衰退之情形；對於國內團體之捐助，預算執行率亦偏低。建議中央研究院應與大專校院合作推廣，積極鼓勵學生參與；捐助團體之相關預算，亦應詳實依需求編列，以有效提升計畫預算之執行。</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提案人：陳秀寳</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連署人：賴品妤  張廖萬堅</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(三十三)</w:t>
      </w:r>
      <w:r w:rsidRPr="00E31641">
        <w:rPr>
          <w:rFonts w:ascii="標楷體" w:eastAsia="標楷體" w:hAnsi="標楷體" w:hint="eastAsia"/>
          <w:sz w:val="32"/>
          <w:szCs w:val="32"/>
        </w:rPr>
        <w:t>查111年度中央研究院「學術研究與人才培育」項下「任務型專案研究計畫」之「因應流行病研究計畫」預算編列高達1億元，較110年度增加3,500萬元，係為規劃辦理流行性疾病的感染過程與致病機制的探討、流行性疾病檢測技術的研發、流行性疾病疫苗和的研發、抗病毒新藥的研發等業務。依中央研究院相關辦理之說明，此係結合中研院生命科學、基因體醫學域的專家，進行跨領域跨單位的合作，並將納入社會倫理及法律等相關研究，以利疫情掌握及控制。然上開資訊並未能預見預算增加之效益，跨領域跨單位的合作模式亦未有進一步之說明。爰此，建議中央研究院應儘速於2個月內提出具體執行之書面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提案人：陳秀寳</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連署人：賴品妤  張廖萬堅</w:t>
      </w:r>
    </w:p>
    <w:p w:rsidR="0022729B" w:rsidRPr="00E31641"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(三十四)</w:t>
      </w:r>
      <w:r w:rsidRPr="00E31641">
        <w:rPr>
          <w:rFonts w:ascii="標楷體" w:eastAsia="標楷體" w:hAnsi="標楷體" w:hint="eastAsia"/>
          <w:sz w:val="32"/>
          <w:szCs w:val="32"/>
        </w:rPr>
        <w:t>中央研究院除學術領域的鑽研與貢獻外，也長期致力於科普教育，並結合學術與教育、舉辦實體活動，包括「中央研究院院區開放（Open House）參觀活動」，該活動備受家長及孩童學子的肯定。基於過去參與經驗，實體活動上仍有進步空間，包含：</w:t>
      </w:r>
      <w:r>
        <w:rPr>
          <w:rFonts w:ascii="標楷體" w:eastAsia="標楷體" w:hAnsi="標楷體" w:hint="eastAsia"/>
          <w:sz w:val="32"/>
          <w:szCs w:val="32"/>
        </w:rPr>
        <w:t>1.</w:t>
      </w:r>
      <w:r w:rsidRPr="00E31641">
        <w:rPr>
          <w:rFonts w:ascii="標楷體" w:eastAsia="標楷體" w:hAnsi="標楷體" w:hint="eastAsia"/>
          <w:sz w:val="32"/>
          <w:szCs w:val="32"/>
        </w:rPr>
        <w:t>舉辦天數為1天，許多想參加民眾無法參與；</w:t>
      </w:r>
      <w:r>
        <w:rPr>
          <w:rFonts w:ascii="標楷體" w:eastAsia="標楷體" w:hAnsi="標楷體"/>
          <w:sz w:val="32"/>
          <w:szCs w:val="32"/>
        </w:rPr>
        <w:t>2</w:t>
      </w:r>
      <w:r>
        <w:rPr>
          <w:rFonts w:ascii="標楷體" w:eastAsia="標楷體" w:hAnsi="標楷體" w:hint="eastAsia"/>
          <w:sz w:val="32"/>
          <w:szCs w:val="32"/>
        </w:rPr>
        <w:t>.</w:t>
      </w:r>
      <w:r w:rsidRPr="00E31641">
        <w:rPr>
          <w:rFonts w:ascii="標楷體" w:eastAsia="標楷體" w:hAnsi="標楷體" w:hint="eastAsia"/>
          <w:sz w:val="32"/>
          <w:szCs w:val="32"/>
        </w:rPr>
        <w:t>活動報名並無年齡限制，現場人潮影響觀看品質。2021年「中央研究院院區開放（Open House）參觀活動」因疫情改為線上舉辦，爰要求中央研究院，若未來舉辦實體活動，以不增加中研院同仁工作負擔前提下，朝調整天數或規</w:t>
      </w:r>
      <w:r w:rsidRPr="00E31641">
        <w:rPr>
          <w:rFonts w:ascii="標楷體" w:eastAsia="標楷體" w:hAnsi="標楷體" w:hint="eastAsia"/>
          <w:sz w:val="32"/>
          <w:szCs w:val="32"/>
        </w:rPr>
        <w:lastRenderedPageBreak/>
        <w:t>劃分齡分區開放等方向討論調整措施，並於2個月內向立法院教育及文化委員會提出書面報告。</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提案人：王婉諭</w:t>
      </w:r>
    </w:p>
    <w:p w:rsidR="0022729B" w:rsidRPr="00E31641" w:rsidRDefault="0022729B" w:rsidP="00017AA4">
      <w:pPr>
        <w:overflowPunct w:val="0"/>
        <w:spacing w:line="500" w:lineRule="exact"/>
        <w:ind w:leftChars="1250" w:left="3000"/>
        <w:jc w:val="both"/>
        <w:rPr>
          <w:rFonts w:ascii="標楷體" w:eastAsia="標楷體" w:hAnsi="標楷體"/>
          <w:sz w:val="32"/>
          <w:szCs w:val="32"/>
        </w:rPr>
      </w:pPr>
      <w:r w:rsidRPr="00E31641">
        <w:rPr>
          <w:rFonts w:ascii="標楷體" w:eastAsia="標楷體" w:hAnsi="標楷體" w:hint="eastAsia"/>
          <w:sz w:val="32"/>
          <w:szCs w:val="32"/>
        </w:rPr>
        <w:t>連署人：陳秀寳  黃國書</w:t>
      </w:r>
    </w:p>
    <w:p w:rsidR="0022729B" w:rsidRPr="00200BC0"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(三十五)</w:t>
      </w:r>
      <w:r w:rsidRPr="00E31641">
        <w:rPr>
          <w:rFonts w:ascii="標楷體" w:eastAsia="標楷體" w:hAnsi="標楷體" w:hint="eastAsia"/>
          <w:sz w:val="32"/>
          <w:szCs w:val="32"/>
        </w:rPr>
        <w:t>經中央研究院研究人員反映，中研院外文名稱Academia Sinica，易在國際場合中遭誤解為中國科學院。故1</w:t>
      </w:r>
      <w:r w:rsidRPr="00E31641">
        <w:rPr>
          <w:rFonts w:ascii="標楷體" w:eastAsia="標楷體" w:hAnsi="標楷體"/>
          <w:sz w:val="32"/>
          <w:szCs w:val="32"/>
        </w:rPr>
        <w:t>10</w:t>
      </w:r>
      <w:r w:rsidRPr="00E31641">
        <w:rPr>
          <w:rFonts w:ascii="標楷體" w:eastAsia="標楷體" w:hAnsi="標楷體" w:hint="eastAsia"/>
          <w:sz w:val="32"/>
          <w:szCs w:val="32"/>
        </w:rPr>
        <w:t>年中研院參與美國國家科學院（NAS）舉辦之諾貝爾峰會，即以</w:t>
      </w:r>
      <w:r w:rsidRPr="00E31641">
        <w:rPr>
          <w:rFonts w:ascii="標楷體" w:eastAsia="標楷體" w:hAnsi="標楷體"/>
          <w:sz w:val="32"/>
          <w:szCs w:val="32"/>
        </w:rPr>
        <w:t>Academia Sinica</w:t>
      </w:r>
      <w:r w:rsidRPr="00E31641">
        <w:rPr>
          <w:rFonts w:ascii="標楷體" w:eastAsia="標楷體" w:hAnsi="標楷體" w:hint="eastAsia"/>
          <w:sz w:val="32"/>
          <w:szCs w:val="32"/>
        </w:rPr>
        <w:t>,T</w:t>
      </w:r>
      <w:r w:rsidRPr="00E31641">
        <w:rPr>
          <w:rFonts w:ascii="標楷體" w:eastAsia="標楷體" w:hAnsi="標楷體"/>
          <w:sz w:val="32"/>
          <w:szCs w:val="32"/>
        </w:rPr>
        <w:t>aiwan</w:t>
      </w:r>
      <w:r w:rsidRPr="00E31641">
        <w:rPr>
          <w:rFonts w:ascii="標楷體" w:eastAsia="標楷體" w:hAnsi="標楷體" w:hint="eastAsia"/>
          <w:sz w:val="32"/>
          <w:szCs w:val="32"/>
        </w:rPr>
        <w:t>為名與會；雖中研院表示此為加註地點之作法，並非更名，然仍有正名台灣且增加辨識度之效果。爰要求中央研究院完成外文名稱修改研議之討論前，先行研擬中研院院內人員出席國際會議、參與國際組織活動或</w:t>
      </w:r>
      <w:r w:rsidRPr="00200BC0">
        <w:rPr>
          <w:rFonts w:ascii="標楷體" w:eastAsia="標楷體" w:hAnsi="標楷體" w:hint="eastAsia"/>
          <w:sz w:val="32"/>
          <w:szCs w:val="32"/>
        </w:rPr>
        <w:t>中研院捐助國際科研組織時，增加</w:t>
      </w:r>
      <w:r w:rsidRPr="002E3DC6">
        <w:rPr>
          <w:rFonts w:ascii="標楷體" w:eastAsia="標楷體" w:hAnsi="標楷體" w:hint="eastAsia"/>
          <w:sz w:val="32"/>
          <w:szCs w:val="32"/>
        </w:rPr>
        <w:t>中央研究院</w:t>
      </w:r>
      <w:r w:rsidRPr="00200BC0">
        <w:rPr>
          <w:rFonts w:ascii="標楷體" w:eastAsia="標楷體" w:hAnsi="標楷體" w:hint="eastAsia"/>
          <w:sz w:val="32"/>
          <w:szCs w:val="32"/>
        </w:rPr>
        <w:t>為台灣之科學研究機構辨識度之做法，並提供院內人員參考運用。請</w:t>
      </w:r>
      <w:r>
        <w:rPr>
          <w:rFonts w:ascii="標楷體" w:eastAsia="標楷體" w:hAnsi="標楷體" w:hint="eastAsia"/>
          <w:sz w:val="32"/>
          <w:szCs w:val="32"/>
        </w:rPr>
        <w:t>中央研究院</w:t>
      </w:r>
      <w:r w:rsidRPr="00200BC0">
        <w:rPr>
          <w:rFonts w:ascii="標楷體" w:eastAsia="標楷體" w:hAnsi="標楷體" w:hint="eastAsia"/>
          <w:sz w:val="32"/>
          <w:szCs w:val="32"/>
        </w:rPr>
        <w:t>於3個月內將相關研擬作法向立法院教育及文化委員會提出書面報告。</w:t>
      </w:r>
    </w:p>
    <w:p w:rsidR="0022729B" w:rsidRPr="00200BC0" w:rsidRDefault="0022729B" w:rsidP="00017AA4">
      <w:pPr>
        <w:overflowPunct w:val="0"/>
        <w:spacing w:line="500" w:lineRule="exact"/>
        <w:ind w:leftChars="1250" w:left="3000"/>
        <w:jc w:val="both"/>
        <w:rPr>
          <w:rFonts w:ascii="標楷體" w:eastAsia="標楷體" w:hAnsi="標楷體"/>
          <w:sz w:val="32"/>
          <w:szCs w:val="32"/>
        </w:rPr>
      </w:pPr>
      <w:r w:rsidRPr="00200BC0">
        <w:rPr>
          <w:rFonts w:ascii="標楷體" w:eastAsia="標楷體" w:hAnsi="標楷體" w:hint="eastAsia"/>
          <w:sz w:val="32"/>
          <w:szCs w:val="32"/>
        </w:rPr>
        <w:t>提案人：范  雲</w:t>
      </w:r>
    </w:p>
    <w:p w:rsidR="0022729B" w:rsidRPr="00200BC0" w:rsidRDefault="0022729B" w:rsidP="00017AA4">
      <w:pPr>
        <w:overflowPunct w:val="0"/>
        <w:spacing w:line="500" w:lineRule="exact"/>
        <w:ind w:leftChars="1250" w:left="3000"/>
        <w:jc w:val="both"/>
        <w:rPr>
          <w:rFonts w:ascii="標楷體" w:eastAsia="標楷體" w:hAnsi="標楷體"/>
          <w:sz w:val="32"/>
          <w:szCs w:val="32"/>
        </w:rPr>
      </w:pPr>
      <w:r w:rsidRPr="00200BC0">
        <w:rPr>
          <w:rFonts w:ascii="標楷體" w:eastAsia="標楷體" w:hAnsi="標楷體" w:hint="eastAsia"/>
          <w:sz w:val="32"/>
          <w:szCs w:val="32"/>
        </w:rPr>
        <w:t>連署人：賴品妤  陳秀寳  林宜瑾</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sidRPr="00200BC0">
        <w:rPr>
          <w:rFonts w:ascii="標楷體" w:eastAsia="標楷體" w:hAnsi="標楷體" w:hint="eastAsia"/>
          <w:sz w:val="32"/>
          <w:szCs w:val="32"/>
        </w:rPr>
        <w:t>(三十</w:t>
      </w:r>
      <w:r>
        <w:rPr>
          <w:rFonts w:ascii="標楷體" w:eastAsia="標楷體" w:hAnsi="標楷體" w:hint="eastAsia"/>
          <w:sz w:val="32"/>
          <w:szCs w:val="32"/>
        </w:rPr>
        <w:t>六</w:t>
      </w:r>
      <w:r w:rsidRPr="00200BC0">
        <w:rPr>
          <w:rFonts w:ascii="標楷體" w:eastAsia="標楷體" w:hAnsi="標楷體" w:hint="eastAsia"/>
          <w:sz w:val="32"/>
          <w:szCs w:val="32"/>
        </w:rPr>
        <w:t>)</w:t>
      </w:r>
      <w:r w:rsidRPr="007E215D">
        <w:rPr>
          <w:rFonts w:ascii="標楷體" w:eastAsia="標楷體" w:hAnsi="標楷體" w:hint="eastAsia"/>
          <w:sz w:val="32"/>
          <w:szCs w:val="32"/>
        </w:rPr>
        <w:t>中央研究院在台灣復院重建之脈絡，為代理院長朱家驊為重建一事多方奔走，至1953年初始獲行政院陳</w:t>
      </w:r>
      <w:r>
        <w:rPr>
          <w:rFonts w:ascii="標楷體" w:eastAsia="標楷體" w:hAnsi="標楷體" w:hint="eastAsia"/>
          <w:sz w:val="32"/>
          <w:szCs w:val="32"/>
        </w:rPr>
        <w:t>院長</w:t>
      </w:r>
      <w:r w:rsidRPr="007E215D">
        <w:rPr>
          <w:rFonts w:ascii="標楷體" w:eastAsia="標楷體" w:hAnsi="標楷體" w:hint="eastAsia"/>
          <w:sz w:val="32"/>
          <w:szCs w:val="32"/>
        </w:rPr>
        <w:t>誠同意撥款180萬元，作為重建經費，復經多次探勘，終定以南港地區為重建新址。當時預定之院區皆為農地，惟限於經費，僅能購置其中一小部</w:t>
      </w:r>
      <w:r>
        <w:rPr>
          <w:rFonts w:ascii="標楷體" w:eastAsia="標楷體" w:hAnsi="標楷體" w:hint="eastAsia"/>
          <w:sz w:val="32"/>
          <w:szCs w:val="32"/>
        </w:rPr>
        <w:t>分</w:t>
      </w:r>
      <w:r w:rsidRPr="007E215D">
        <w:rPr>
          <w:rFonts w:ascii="標楷體" w:eastAsia="標楷體" w:hAnsi="標楷體" w:hint="eastAsia"/>
          <w:sz w:val="32"/>
          <w:szCs w:val="32"/>
        </w:rPr>
        <w:t>、約</w:t>
      </w:r>
      <w:r>
        <w:rPr>
          <w:rFonts w:ascii="標楷體" w:eastAsia="標楷體" w:hAnsi="標楷體" w:hint="eastAsia"/>
          <w:sz w:val="32"/>
          <w:szCs w:val="32"/>
        </w:rPr>
        <w:t>3</w:t>
      </w:r>
      <w:r w:rsidRPr="007E215D">
        <w:rPr>
          <w:rFonts w:ascii="標楷體" w:eastAsia="標楷體" w:hAnsi="標楷體" w:hint="eastAsia"/>
          <w:sz w:val="32"/>
          <w:szCs w:val="32"/>
        </w:rPr>
        <w:t>甲多的土地，並於1954</w:t>
      </w:r>
      <w:r>
        <w:rPr>
          <w:rFonts w:ascii="標楷體" w:eastAsia="標楷體" w:hAnsi="標楷體" w:hint="eastAsia"/>
          <w:sz w:val="32"/>
          <w:szCs w:val="32"/>
        </w:rPr>
        <w:t>年</w:t>
      </w:r>
      <w:r w:rsidRPr="007E215D">
        <w:rPr>
          <w:rFonts w:ascii="標楷體" w:eastAsia="標楷體" w:hAnsi="標楷體" w:hint="eastAsia"/>
          <w:sz w:val="32"/>
          <w:szCs w:val="32"/>
        </w:rPr>
        <w:t>首批建築落成，當時大門設於現經濟所與民族所之間的出入口；1956年陸續收購院區附近346畝地，政府另撥給45畝山地。1970年代，由於其後各系所陸續增建，中央研究院將大門往前移至數理大到前方出入口。1990年代大門</w:t>
      </w:r>
      <w:r>
        <w:rPr>
          <w:rFonts w:ascii="標楷體" w:eastAsia="標楷體" w:hAnsi="標楷體" w:hint="eastAsia"/>
          <w:sz w:val="32"/>
          <w:szCs w:val="32"/>
        </w:rPr>
        <w:t>3</w:t>
      </w:r>
      <w:r w:rsidRPr="007E215D">
        <w:rPr>
          <w:rFonts w:ascii="標楷體" w:eastAsia="標楷體" w:hAnsi="標楷體" w:hint="eastAsia"/>
          <w:sz w:val="32"/>
          <w:szCs w:val="32"/>
        </w:rPr>
        <w:t>度調整，改設於生命大道前端之位置。綜觀其</w:t>
      </w:r>
      <w:r>
        <w:rPr>
          <w:rFonts w:ascii="標楷體" w:eastAsia="標楷體" w:hAnsi="標楷體" w:hint="eastAsia"/>
          <w:sz w:val="32"/>
          <w:szCs w:val="32"/>
        </w:rPr>
        <w:t>3</w:t>
      </w:r>
      <w:r w:rsidRPr="007E215D">
        <w:rPr>
          <w:rFonts w:ascii="標楷體" w:eastAsia="標楷體" w:hAnsi="標楷體" w:hint="eastAsia"/>
          <w:sz w:val="32"/>
          <w:szCs w:val="32"/>
        </w:rPr>
        <w:t>次大門之變遷，足顯見南港院區在發展上為循序漸進，在重建初期未獲整體性與系統</w:t>
      </w:r>
      <w:r w:rsidRPr="007E215D">
        <w:rPr>
          <w:rFonts w:ascii="標楷體" w:eastAsia="標楷體" w:hAnsi="標楷體" w:hint="eastAsia"/>
          <w:sz w:val="32"/>
          <w:szCs w:val="32"/>
        </w:rPr>
        <w:lastRenderedPageBreak/>
        <w:t>性之規劃；然相較國家生技研究園區、南部院區之新建工程，其南港院區之設施亟待活化更新，各單位空間設施不足與老舊之情況，恐影響學術研究品質。據悉中央研究院已成立「中央研究院院區環境規劃委員會」，共25位委員（含院外專家4位），建請中央研究院應進行下列事項</w:t>
      </w:r>
      <w:r>
        <w:rPr>
          <w:rFonts w:ascii="標楷體" w:eastAsia="標楷體" w:hAnsi="標楷體" w:hint="eastAsia"/>
          <w:sz w:val="32"/>
          <w:szCs w:val="32"/>
        </w:rPr>
        <w:t>：1.強化院區建築發展之全面性、系統性學術研究；2.</w:t>
      </w:r>
      <w:r w:rsidRPr="007E215D">
        <w:rPr>
          <w:rFonts w:ascii="標楷體" w:eastAsia="標楷體" w:hAnsi="標楷體" w:hint="eastAsia"/>
          <w:sz w:val="32"/>
          <w:szCs w:val="32"/>
        </w:rPr>
        <w:t>持續進行文資保存行為，包括單點保存或系統</w:t>
      </w:r>
      <w:r>
        <w:rPr>
          <w:rFonts w:ascii="標楷體" w:eastAsia="標楷體" w:hAnsi="標楷體" w:hint="eastAsia"/>
          <w:sz w:val="32"/>
          <w:szCs w:val="32"/>
        </w:rPr>
        <w:t>性保存；3.研議舉辦中央研究院建築特展；4.盤點各單位空間使用現況，進行環境與功能重新檢討調整；5.</w:t>
      </w:r>
      <w:r w:rsidRPr="007E215D">
        <w:rPr>
          <w:rFonts w:ascii="標楷體" w:eastAsia="標楷體" w:hAnsi="標楷體" w:hint="eastAsia"/>
          <w:sz w:val="32"/>
          <w:szCs w:val="32"/>
        </w:rPr>
        <w:t>善用中央研究院院區規劃委員會，積極啟動院區再生評估規劃。</w:t>
      </w:r>
      <w:r>
        <w:rPr>
          <w:rFonts w:ascii="標楷體" w:eastAsia="標楷體" w:hAnsi="標楷體" w:hint="eastAsia"/>
          <w:sz w:val="32"/>
          <w:szCs w:val="32"/>
        </w:rPr>
        <w:t>請中央研究院就前述內容</w:t>
      </w:r>
      <w:r w:rsidRPr="007E215D">
        <w:rPr>
          <w:rFonts w:ascii="標楷體" w:eastAsia="標楷體" w:hAnsi="標楷體" w:hint="eastAsia"/>
          <w:sz w:val="32"/>
          <w:szCs w:val="32"/>
        </w:rPr>
        <w:t>於2個月內提出書面報告，並送立法院教育及文化委員會。</w:t>
      </w:r>
    </w:p>
    <w:p w:rsidR="0022729B" w:rsidRPr="00200BC0"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提案人：吳思瑤</w:t>
      </w:r>
    </w:p>
    <w:p w:rsidR="0022729B" w:rsidRPr="007E215D" w:rsidRDefault="0022729B" w:rsidP="00017AA4">
      <w:pPr>
        <w:overflowPunct w:val="0"/>
        <w:spacing w:line="500" w:lineRule="exact"/>
        <w:ind w:leftChars="1250" w:left="3000"/>
        <w:jc w:val="both"/>
        <w:rPr>
          <w:rFonts w:ascii="標楷體" w:eastAsia="標楷體" w:hAnsi="標楷體"/>
          <w:sz w:val="32"/>
          <w:szCs w:val="32"/>
        </w:rPr>
      </w:pPr>
      <w:r w:rsidRPr="00200BC0">
        <w:rPr>
          <w:rFonts w:ascii="標楷體" w:eastAsia="標楷體" w:hAnsi="標楷體" w:hint="eastAsia"/>
          <w:sz w:val="32"/>
          <w:szCs w:val="32"/>
        </w:rPr>
        <w:t>連署人：林宜瑾</w:t>
      </w:r>
      <w:r>
        <w:rPr>
          <w:rFonts w:ascii="標楷體" w:eastAsia="標楷體" w:hAnsi="標楷體" w:hint="eastAsia"/>
          <w:sz w:val="32"/>
          <w:szCs w:val="32"/>
        </w:rPr>
        <w:t xml:space="preserve">  張廖萬堅</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sidRPr="00200BC0">
        <w:rPr>
          <w:rFonts w:ascii="標楷體" w:eastAsia="標楷體" w:hAnsi="標楷體" w:hint="eastAsia"/>
          <w:sz w:val="32"/>
          <w:szCs w:val="32"/>
        </w:rPr>
        <w:t>(三十</w:t>
      </w:r>
      <w:r>
        <w:rPr>
          <w:rFonts w:ascii="標楷體" w:eastAsia="標楷體" w:hAnsi="標楷體" w:hint="eastAsia"/>
          <w:sz w:val="32"/>
          <w:szCs w:val="32"/>
        </w:rPr>
        <w:t>七</w:t>
      </w:r>
      <w:r w:rsidRPr="00200BC0">
        <w:rPr>
          <w:rFonts w:ascii="標楷體" w:eastAsia="標楷體" w:hAnsi="標楷體" w:hint="eastAsia"/>
          <w:sz w:val="32"/>
          <w:szCs w:val="32"/>
        </w:rPr>
        <w:t>)</w:t>
      </w:r>
      <w:r w:rsidRPr="007E215D">
        <w:rPr>
          <w:rFonts w:ascii="標楷體" w:eastAsia="標楷體" w:hAnsi="標楷體" w:hint="eastAsia"/>
          <w:sz w:val="32"/>
          <w:szCs w:val="32"/>
        </w:rPr>
        <w:t>有</w:t>
      </w:r>
      <w:r>
        <w:rPr>
          <w:rFonts w:ascii="標楷體" w:eastAsia="標楷體" w:hAnsi="標楷體" w:hint="eastAsia"/>
          <w:sz w:val="32"/>
          <w:szCs w:val="32"/>
        </w:rPr>
        <w:t>鑑</w:t>
      </w:r>
      <w:r w:rsidRPr="007E215D">
        <w:rPr>
          <w:rFonts w:ascii="標楷體" w:eastAsia="標楷體" w:hAnsi="標楷體" w:hint="eastAsia"/>
          <w:sz w:val="32"/>
          <w:szCs w:val="32"/>
        </w:rPr>
        <w:t>於中央研究院身為我國之最高學術研究單位，其</w:t>
      </w:r>
      <w:r>
        <w:rPr>
          <w:rFonts w:ascii="標楷體" w:eastAsia="標楷體" w:hAnsi="標楷體" w:hint="eastAsia"/>
          <w:sz w:val="32"/>
          <w:szCs w:val="32"/>
        </w:rPr>
        <w:t>「</w:t>
      </w:r>
      <w:r w:rsidRPr="007E215D">
        <w:rPr>
          <w:rFonts w:ascii="標楷體" w:eastAsia="標楷體" w:hAnsi="標楷體" w:hint="eastAsia"/>
          <w:sz w:val="32"/>
          <w:szCs w:val="32"/>
        </w:rPr>
        <w:t>中央研究院組織法</w:t>
      </w:r>
      <w:r>
        <w:rPr>
          <w:rFonts w:ascii="標楷體" w:eastAsia="標楷體" w:hAnsi="標楷體" w:hint="eastAsia"/>
          <w:sz w:val="32"/>
          <w:szCs w:val="32"/>
        </w:rPr>
        <w:t>」</w:t>
      </w:r>
      <w:r w:rsidRPr="007E215D">
        <w:rPr>
          <w:rFonts w:ascii="標楷體" w:eastAsia="標楷體" w:hAnsi="標楷體" w:hint="eastAsia"/>
          <w:sz w:val="32"/>
          <w:szCs w:val="32"/>
        </w:rPr>
        <w:t>第8條第1項第3款明</w:t>
      </w:r>
      <w:r>
        <w:rPr>
          <w:rFonts w:ascii="標楷體" w:eastAsia="標楷體" w:hAnsi="標楷體" w:hint="eastAsia"/>
          <w:sz w:val="32"/>
          <w:szCs w:val="32"/>
        </w:rPr>
        <w:t>定</w:t>
      </w:r>
      <w:r w:rsidRPr="007E215D">
        <w:rPr>
          <w:rFonts w:ascii="標楷體" w:eastAsia="標楷體" w:hAnsi="標楷體" w:hint="eastAsia"/>
          <w:sz w:val="32"/>
          <w:szCs w:val="32"/>
        </w:rPr>
        <w:t>，院士有「籌議國家學術研究方針」之職權，針對科技學術及相關社會重要議題，由院長遴選院士及國內外相關領域之專家學者組成研究小組，共同研擬討論、出版報告提出建議。為協助我國推動地方創生政策，</w:t>
      </w:r>
      <w:r>
        <w:rPr>
          <w:rFonts w:ascii="標楷體" w:eastAsia="標楷體" w:hAnsi="標楷體" w:hint="eastAsia"/>
          <w:sz w:val="32"/>
          <w:szCs w:val="32"/>
        </w:rPr>
        <w:t>吳委員思瑤</w:t>
      </w:r>
      <w:r w:rsidRPr="007E215D">
        <w:rPr>
          <w:rFonts w:ascii="標楷體" w:eastAsia="標楷體" w:hAnsi="標楷體" w:hint="eastAsia"/>
          <w:sz w:val="32"/>
          <w:szCs w:val="32"/>
        </w:rPr>
        <w:t>業已於107</w:t>
      </w:r>
      <w:r>
        <w:rPr>
          <w:rFonts w:ascii="標楷體" w:eastAsia="標楷體" w:hAnsi="標楷體" w:hint="eastAsia"/>
          <w:sz w:val="32"/>
          <w:szCs w:val="32"/>
        </w:rPr>
        <w:t>年度中央政府總預算</w:t>
      </w:r>
      <w:r w:rsidRPr="007E215D">
        <w:rPr>
          <w:rFonts w:ascii="標楷體" w:eastAsia="標楷體" w:hAnsi="標楷體" w:hint="eastAsia"/>
          <w:sz w:val="32"/>
          <w:szCs w:val="32"/>
        </w:rPr>
        <w:t>要求中央研究院應借鏡日本推動經驗：日本最高學術機構之「日本學術會議」，向日本內閣提出建言書，作為地方創生政策規劃的參酌依據，值得我國參照，此提案亦獲廖院長俊智允諾，將提出</w:t>
      </w:r>
      <w:r>
        <w:rPr>
          <w:rFonts w:ascii="標楷體" w:eastAsia="標楷體" w:hAnsi="標楷體" w:hint="eastAsia"/>
          <w:sz w:val="32"/>
          <w:szCs w:val="32"/>
        </w:rPr>
        <w:t>「</w:t>
      </w:r>
      <w:r w:rsidRPr="007E215D">
        <w:rPr>
          <w:rFonts w:ascii="標楷體" w:eastAsia="標楷體" w:hAnsi="標楷體" w:hint="eastAsia"/>
          <w:sz w:val="32"/>
          <w:szCs w:val="32"/>
        </w:rPr>
        <w:t>台灣鄉村總體營造政策建議書</w:t>
      </w:r>
      <w:r>
        <w:rPr>
          <w:rFonts w:ascii="標楷體" w:eastAsia="標楷體" w:hAnsi="標楷體" w:hint="eastAsia"/>
          <w:sz w:val="32"/>
          <w:szCs w:val="32"/>
        </w:rPr>
        <w:t>」</w:t>
      </w:r>
      <w:r w:rsidRPr="007E215D">
        <w:rPr>
          <w:rFonts w:ascii="標楷體" w:eastAsia="標楷體" w:hAnsi="標楷體" w:hint="eastAsia"/>
          <w:sz w:val="32"/>
          <w:szCs w:val="32"/>
        </w:rPr>
        <w:t>，基於我國已將地方創生列為國家戰略政策，國家發展委員會更先後通過「地方創生國家戰略計畫」、「加速推動地方創生計畫」，建請中央研究院允宜加速其政策建議書之出版，並提出具體政策建議，俾利協助我國解決總人口減少、人口過度集中大都市，以及城鄉發展失衡等問題。爰請中央研究院</w:t>
      </w:r>
      <w:r w:rsidRPr="007E215D">
        <w:rPr>
          <w:rFonts w:ascii="標楷體" w:eastAsia="標楷體" w:hAnsi="標楷體" w:hint="eastAsia"/>
          <w:sz w:val="32"/>
          <w:szCs w:val="32"/>
        </w:rPr>
        <w:lastRenderedPageBreak/>
        <w:t>就前述內容，於</w:t>
      </w:r>
      <w:r>
        <w:rPr>
          <w:rFonts w:ascii="標楷體" w:eastAsia="標楷體" w:hAnsi="標楷體" w:hint="eastAsia"/>
          <w:sz w:val="32"/>
          <w:szCs w:val="32"/>
        </w:rPr>
        <w:t>1</w:t>
      </w:r>
      <w:r w:rsidRPr="007E215D">
        <w:rPr>
          <w:rFonts w:ascii="標楷體" w:eastAsia="標楷體" w:hAnsi="標楷體" w:hint="eastAsia"/>
          <w:sz w:val="32"/>
          <w:szCs w:val="32"/>
        </w:rPr>
        <w:t>個月內提出書面報告，並送立法院教育及文化委員會。</w:t>
      </w:r>
    </w:p>
    <w:p w:rsidR="0022729B" w:rsidRPr="00200BC0"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提案人：吳思瑤</w:t>
      </w:r>
    </w:p>
    <w:p w:rsidR="0022729B" w:rsidRPr="007E215D" w:rsidRDefault="0022729B" w:rsidP="00017AA4">
      <w:pPr>
        <w:overflowPunct w:val="0"/>
        <w:spacing w:line="500" w:lineRule="exact"/>
        <w:ind w:leftChars="1250" w:left="3000"/>
        <w:jc w:val="both"/>
        <w:rPr>
          <w:rFonts w:ascii="標楷體" w:eastAsia="標楷體" w:hAnsi="標楷體"/>
          <w:sz w:val="32"/>
          <w:szCs w:val="32"/>
        </w:rPr>
      </w:pPr>
      <w:r w:rsidRPr="00200BC0">
        <w:rPr>
          <w:rFonts w:ascii="標楷體" w:eastAsia="標楷體" w:hAnsi="標楷體" w:hint="eastAsia"/>
          <w:sz w:val="32"/>
          <w:szCs w:val="32"/>
        </w:rPr>
        <w:t>連署人：</w:t>
      </w:r>
      <w:r>
        <w:rPr>
          <w:rFonts w:ascii="標楷體" w:eastAsia="標楷體" w:hAnsi="標楷體" w:hint="eastAsia"/>
          <w:sz w:val="32"/>
          <w:szCs w:val="32"/>
        </w:rPr>
        <w:t>賴品妤  張廖萬堅</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sidRPr="00200BC0">
        <w:rPr>
          <w:rFonts w:ascii="標楷體" w:eastAsia="標楷體" w:hAnsi="標楷體" w:hint="eastAsia"/>
          <w:sz w:val="32"/>
          <w:szCs w:val="32"/>
        </w:rPr>
        <w:t>(三十</w:t>
      </w:r>
      <w:r>
        <w:rPr>
          <w:rFonts w:ascii="標楷體" w:eastAsia="標楷體" w:hAnsi="標楷體" w:hint="eastAsia"/>
          <w:sz w:val="32"/>
          <w:szCs w:val="32"/>
        </w:rPr>
        <w:t>八</w:t>
      </w:r>
      <w:r w:rsidRPr="00200BC0">
        <w:rPr>
          <w:rFonts w:ascii="標楷體" w:eastAsia="標楷體" w:hAnsi="標楷體" w:hint="eastAsia"/>
          <w:sz w:val="32"/>
          <w:szCs w:val="32"/>
        </w:rPr>
        <w:t>)</w:t>
      </w:r>
      <w:r>
        <w:rPr>
          <w:rFonts w:ascii="標楷體" w:eastAsia="標楷體" w:hAnsi="標楷體" w:hint="eastAsia"/>
          <w:sz w:val="32"/>
          <w:szCs w:val="32"/>
        </w:rPr>
        <w:t>111年度</w:t>
      </w:r>
      <w:r w:rsidRPr="007E215D">
        <w:rPr>
          <w:rFonts w:ascii="標楷體" w:eastAsia="標楷體" w:hAnsi="標楷體" w:hint="eastAsia"/>
          <w:sz w:val="32"/>
          <w:szCs w:val="32"/>
        </w:rPr>
        <w:t>中</w:t>
      </w:r>
      <w:r>
        <w:rPr>
          <w:rFonts w:ascii="標楷體" w:eastAsia="標楷體" w:hAnsi="標楷體" w:hint="eastAsia"/>
          <w:sz w:val="32"/>
          <w:szCs w:val="32"/>
        </w:rPr>
        <w:t>央</w:t>
      </w:r>
      <w:r w:rsidRPr="007E215D">
        <w:rPr>
          <w:rFonts w:ascii="標楷體" w:eastAsia="標楷體" w:hAnsi="標楷體" w:hint="eastAsia"/>
          <w:sz w:val="32"/>
          <w:szCs w:val="32"/>
        </w:rPr>
        <w:t>研</w:t>
      </w:r>
      <w:r>
        <w:rPr>
          <w:rFonts w:ascii="標楷體" w:eastAsia="標楷體" w:hAnsi="標楷體" w:hint="eastAsia"/>
          <w:sz w:val="32"/>
          <w:szCs w:val="32"/>
        </w:rPr>
        <w:t>究</w:t>
      </w:r>
      <w:r w:rsidRPr="007E215D">
        <w:rPr>
          <w:rFonts w:ascii="標楷體" w:eastAsia="標楷體" w:hAnsi="標楷體" w:hint="eastAsia"/>
          <w:sz w:val="32"/>
          <w:szCs w:val="32"/>
        </w:rPr>
        <w:t>院為鼓勵學生投入學術研究，於「學術研究與人才培育</w:t>
      </w:r>
      <w:r>
        <w:rPr>
          <w:rFonts w:ascii="標楷體" w:eastAsia="標楷體" w:hAnsi="標楷體" w:hint="eastAsia"/>
          <w:sz w:val="32"/>
          <w:szCs w:val="32"/>
        </w:rPr>
        <w:t>」</w:t>
      </w:r>
      <w:r w:rsidRPr="00412E9F">
        <w:rPr>
          <w:rFonts w:ascii="標楷體" w:eastAsia="標楷體" w:hAnsi="標楷體" w:hint="eastAsia"/>
          <w:sz w:val="32"/>
          <w:szCs w:val="32"/>
        </w:rPr>
        <w:t>項下</w:t>
      </w:r>
      <w:r>
        <w:rPr>
          <w:rFonts w:ascii="標楷體" w:eastAsia="標楷體" w:hAnsi="標楷體" w:hint="eastAsia"/>
          <w:sz w:val="32"/>
          <w:szCs w:val="32"/>
        </w:rPr>
        <w:t>「人才培育及延攬計畫」中</w:t>
      </w:r>
      <w:r w:rsidRPr="007E215D">
        <w:rPr>
          <w:rFonts w:ascii="標楷體" w:eastAsia="標楷體" w:hAnsi="標楷體" w:hint="eastAsia"/>
          <w:sz w:val="32"/>
          <w:szCs w:val="32"/>
        </w:rPr>
        <w:t>「對學生之獎助」</w:t>
      </w:r>
      <w:r>
        <w:rPr>
          <w:rFonts w:ascii="標楷體" w:eastAsia="標楷體" w:hAnsi="標楷體" w:hint="eastAsia"/>
          <w:sz w:val="32"/>
          <w:szCs w:val="32"/>
        </w:rPr>
        <w:t>預算編列</w:t>
      </w:r>
      <w:r w:rsidRPr="007E215D">
        <w:rPr>
          <w:rFonts w:ascii="標楷體" w:eastAsia="標楷體" w:hAnsi="標楷體" w:hint="eastAsia"/>
          <w:sz w:val="32"/>
          <w:szCs w:val="32"/>
        </w:rPr>
        <w:t>1億6</w:t>
      </w:r>
      <w:r>
        <w:rPr>
          <w:rFonts w:ascii="標楷體" w:eastAsia="標楷體" w:hAnsi="標楷體"/>
          <w:sz w:val="32"/>
          <w:szCs w:val="32"/>
        </w:rPr>
        <w:t>,</w:t>
      </w:r>
      <w:r w:rsidRPr="007E215D">
        <w:rPr>
          <w:rFonts w:ascii="標楷體" w:eastAsia="標楷體" w:hAnsi="標楷體" w:hint="eastAsia"/>
          <w:sz w:val="32"/>
          <w:szCs w:val="32"/>
        </w:rPr>
        <w:t>812萬4千元，提供獎助學金以支持學生從事學術研究。惟根據中研院單位決算書，105至109年度「主題研究與人才培育（111年度更名為「學術研究與人才培育」）」計畫項下「對學生之獎助」之預算執行率分別為91.56%、86.17%、80.94%、80.98%及75.95%，執行率連年下降。為敦促中研院加強宣傳與招攬學術人才，以提升預算執行率，爰請中央研究院就前述內容，於2個月內提出書面報告，並送立法院教育及文化委員會。</w:t>
      </w:r>
    </w:p>
    <w:p w:rsidR="0022729B" w:rsidRPr="00200BC0"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提案人：林宜瑾</w:t>
      </w:r>
    </w:p>
    <w:p w:rsidR="0022729B" w:rsidRPr="007E215D" w:rsidRDefault="0022729B" w:rsidP="00017AA4">
      <w:pPr>
        <w:overflowPunct w:val="0"/>
        <w:spacing w:line="500" w:lineRule="exact"/>
        <w:ind w:leftChars="1250" w:left="3000"/>
        <w:jc w:val="both"/>
        <w:rPr>
          <w:rFonts w:ascii="標楷體" w:eastAsia="標楷體" w:hAnsi="標楷體"/>
          <w:sz w:val="32"/>
          <w:szCs w:val="32"/>
        </w:rPr>
      </w:pPr>
      <w:r w:rsidRPr="00200BC0">
        <w:rPr>
          <w:rFonts w:ascii="標楷體" w:eastAsia="標楷體" w:hAnsi="標楷體" w:hint="eastAsia"/>
          <w:sz w:val="32"/>
          <w:szCs w:val="32"/>
        </w:rPr>
        <w:t>連署人：</w:t>
      </w:r>
      <w:r>
        <w:rPr>
          <w:rFonts w:ascii="標楷體" w:eastAsia="標楷體" w:hAnsi="標楷體" w:hint="eastAsia"/>
          <w:sz w:val="32"/>
          <w:szCs w:val="32"/>
        </w:rPr>
        <w:t>吳思瑤  范  雲</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sidRPr="00200BC0">
        <w:rPr>
          <w:rFonts w:ascii="標楷體" w:eastAsia="標楷體" w:hAnsi="標楷體" w:hint="eastAsia"/>
          <w:sz w:val="32"/>
          <w:szCs w:val="32"/>
        </w:rPr>
        <w:t>(</w:t>
      </w:r>
      <w:r>
        <w:rPr>
          <w:rFonts w:ascii="標楷體" w:eastAsia="標楷體" w:hAnsi="標楷體" w:hint="eastAsia"/>
          <w:sz w:val="32"/>
          <w:szCs w:val="32"/>
        </w:rPr>
        <w:t>三十九</w:t>
      </w:r>
      <w:r w:rsidRPr="00200BC0">
        <w:rPr>
          <w:rFonts w:ascii="標楷體" w:eastAsia="標楷體" w:hAnsi="標楷體" w:hint="eastAsia"/>
          <w:sz w:val="32"/>
          <w:szCs w:val="32"/>
        </w:rPr>
        <w:t>)</w:t>
      </w:r>
      <w:r w:rsidRPr="00796D64">
        <w:rPr>
          <w:rFonts w:ascii="標楷體" w:eastAsia="標楷體" w:hAnsi="標楷體" w:hint="eastAsia"/>
          <w:sz w:val="32"/>
          <w:szCs w:val="32"/>
        </w:rPr>
        <w:t>中央研究院各項輔助計畫應設立並訂定具體量化績效目標，且該機制</w:t>
      </w:r>
      <w:r>
        <w:rPr>
          <w:rFonts w:ascii="標楷體" w:eastAsia="標楷體" w:hAnsi="標楷體" w:hint="eastAsia"/>
          <w:sz w:val="32"/>
          <w:szCs w:val="32"/>
        </w:rPr>
        <w:t>須</w:t>
      </w:r>
      <w:r w:rsidRPr="00796D64">
        <w:rPr>
          <w:rFonts w:ascii="標楷體" w:eastAsia="標楷體" w:hAnsi="標楷體" w:hint="eastAsia"/>
          <w:sz w:val="32"/>
          <w:szCs w:val="32"/>
        </w:rPr>
        <w:t>以未來可落實和商業化之績效評估為原則，供社會檢視是否達成。爰請</w:t>
      </w:r>
      <w:r w:rsidRPr="00441BB9">
        <w:rPr>
          <w:rFonts w:ascii="標楷體" w:eastAsia="標楷體" w:hAnsi="標楷體" w:hint="eastAsia"/>
          <w:sz w:val="32"/>
          <w:szCs w:val="32"/>
        </w:rPr>
        <w:t>中央研究院</w:t>
      </w:r>
      <w:r>
        <w:rPr>
          <w:rFonts w:ascii="標楷體" w:eastAsia="標楷體" w:hAnsi="標楷體" w:hint="eastAsia"/>
          <w:sz w:val="32"/>
          <w:szCs w:val="32"/>
        </w:rPr>
        <w:t>提出獎補助費之具體績效指標與商業化評估</w:t>
      </w:r>
      <w:r w:rsidRPr="00796D64">
        <w:rPr>
          <w:rFonts w:ascii="標楷體" w:eastAsia="標楷體" w:hAnsi="標楷體" w:hint="eastAsia"/>
          <w:sz w:val="32"/>
          <w:szCs w:val="32"/>
        </w:rPr>
        <w:t>於2個月內提出書面報告，並送立法院教育及文化委員會。</w:t>
      </w:r>
    </w:p>
    <w:p w:rsidR="0022729B" w:rsidRPr="00200BC0"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提案人：高虹安</w:t>
      </w:r>
    </w:p>
    <w:p w:rsidR="0022729B" w:rsidRPr="00441BB9" w:rsidRDefault="0022729B" w:rsidP="00017AA4">
      <w:pPr>
        <w:overflowPunct w:val="0"/>
        <w:spacing w:line="500" w:lineRule="exact"/>
        <w:ind w:leftChars="1250" w:left="3000"/>
        <w:jc w:val="both"/>
        <w:rPr>
          <w:rFonts w:ascii="標楷體" w:eastAsia="標楷體" w:hAnsi="標楷體"/>
          <w:sz w:val="32"/>
          <w:szCs w:val="32"/>
        </w:rPr>
      </w:pPr>
      <w:r w:rsidRPr="00200BC0">
        <w:rPr>
          <w:rFonts w:ascii="標楷體" w:eastAsia="標楷體" w:hAnsi="標楷體" w:hint="eastAsia"/>
          <w:sz w:val="32"/>
          <w:szCs w:val="32"/>
        </w:rPr>
        <w:t>連署人：</w:t>
      </w:r>
      <w:r>
        <w:rPr>
          <w:rFonts w:ascii="標楷體" w:eastAsia="標楷體" w:hAnsi="標楷體" w:hint="eastAsia"/>
          <w:sz w:val="32"/>
          <w:szCs w:val="32"/>
        </w:rPr>
        <w:t>林奕華  鄭正鈐</w:t>
      </w:r>
    </w:p>
    <w:p w:rsidR="0022729B" w:rsidRPr="00441BB9" w:rsidRDefault="0022729B" w:rsidP="00017AA4">
      <w:pPr>
        <w:overflowPunct w:val="0"/>
        <w:spacing w:line="500" w:lineRule="exact"/>
        <w:ind w:leftChars="150" w:left="1000" w:hangingChars="200" w:hanging="640"/>
        <w:jc w:val="both"/>
        <w:rPr>
          <w:rFonts w:ascii="標楷體" w:eastAsia="標楷體" w:hAnsi="標楷體"/>
          <w:sz w:val="32"/>
          <w:szCs w:val="32"/>
        </w:rPr>
      </w:pPr>
      <w:r w:rsidRPr="00200BC0">
        <w:rPr>
          <w:rFonts w:ascii="標楷體" w:eastAsia="標楷體" w:hAnsi="標楷體" w:hint="eastAsia"/>
          <w:sz w:val="32"/>
          <w:szCs w:val="32"/>
        </w:rPr>
        <w:t>(</w:t>
      </w:r>
      <w:r>
        <w:rPr>
          <w:rFonts w:ascii="標楷體" w:eastAsia="標楷體" w:hAnsi="標楷體" w:hint="eastAsia"/>
          <w:sz w:val="32"/>
          <w:szCs w:val="32"/>
        </w:rPr>
        <w:t>四十</w:t>
      </w:r>
      <w:r w:rsidRPr="00200BC0">
        <w:rPr>
          <w:rFonts w:ascii="標楷體" w:eastAsia="標楷體" w:hAnsi="標楷體" w:hint="eastAsia"/>
          <w:sz w:val="32"/>
          <w:szCs w:val="32"/>
        </w:rPr>
        <w:t>)</w:t>
      </w:r>
      <w:r w:rsidRPr="00441BB9">
        <w:rPr>
          <w:rFonts w:ascii="標楷體" w:eastAsia="標楷體" w:hAnsi="標楷體" w:hint="eastAsia"/>
          <w:sz w:val="32"/>
          <w:szCs w:val="32"/>
        </w:rPr>
        <w:t>為提升我國農業之國際競爭力，中央研究院推動農業生物科技轉譯於產業應用，根據監察院審計部109年度中央政府總決算審核報告指出，自103年向科技部南部科學</w:t>
      </w:r>
      <w:r>
        <w:rPr>
          <w:rFonts w:ascii="標楷體" w:eastAsia="標楷體" w:hAnsi="標楷體" w:hint="eastAsia"/>
          <w:sz w:val="32"/>
          <w:szCs w:val="32"/>
        </w:rPr>
        <w:t>園區</w:t>
      </w:r>
      <w:r w:rsidRPr="00441BB9">
        <w:rPr>
          <w:rFonts w:ascii="標楷體" w:eastAsia="標楷體" w:hAnsi="標楷體" w:hint="eastAsia"/>
          <w:sz w:val="32"/>
          <w:szCs w:val="32"/>
        </w:rPr>
        <w:t>管理局申請設立「中央研究院南部育成中心」，該中心起初設於南部科學園區台南園區「南瀛生技研發大樓」。嗣後中央研</w:t>
      </w:r>
      <w:r w:rsidRPr="00441BB9">
        <w:rPr>
          <w:rFonts w:ascii="標楷體" w:eastAsia="標楷體" w:hAnsi="標楷體" w:hint="eastAsia"/>
          <w:sz w:val="32"/>
          <w:szCs w:val="32"/>
        </w:rPr>
        <w:lastRenderedPageBreak/>
        <w:t>究院規劃設立南部院區，且第1棟研究大樓於109年12月完成驗收，南部育成中心遂即遷移進駐，獲配育成空間4單位（每單位面積</w:t>
      </w:r>
      <w:r>
        <w:rPr>
          <w:rFonts w:ascii="標楷體" w:eastAsia="標楷體" w:hAnsi="標楷體" w:hint="eastAsia"/>
          <w:sz w:val="32"/>
          <w:szCs w:val="32"/>
        </w:rPr>
        <w:t>33.</w:t>
      </w:r>
      <w:r w:rsidRPr="00441BB9">
        <w:rPr>
          <w:rFonts w:ascii="標楷體" w:eastAsia="標楷體" w:hAnsi="標楷體" w:hint="eastAsia"/>
          <w:sz w:val="32"/>
          <w:szCs w:val="32"/>
        </w:rPr>
        <w:t>5坪，未含公共實驗區）。</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 xml:space="preserve">        </w:t>
      </w:r>
      <w:r w:rsidRPr="00441BB9">
        <w:rPr>
          <w:rFonts w:ascii="標楷體" w:eastAsia="標楷體" w:hAnsi="標楷體" w:hint="eastAsia"/>
          <w:sz w:val="32"/>
          <w:szCs w:val="32"/>
        </w:rPr>
        <w:t>經查，中央研究院南部育成中心自103年設立以來，迄審計部查核日 109年11年6日止，僅有1家廠商進駐，後因「高階分析儀器自研自製與自用計畫」於109年結束而撤離，其廠商研發單位實際進駐情況均未如預期；據悉於第1棟研究大樓所獲之培育空間，尚未研擬具體招駐廠商之規劃，建議中央研究院應斟酌市場實際需求，就該育成中心可提供服務，盡早規劃南部育成中心合宜之營運模式、目標、策略，並持續推廣中央研究院的研究成果與技術平台，以提高廠商申請進駐之意願，俾利南部育成中心發揮最大效益。爰請中</w:t>
      </w:r>
      <w:r>
        <w:rPr>
          <w:rFonts w:ascii="標楷體" w:eastAsia="標楷體" w:hAnsi="標楷體" w:hint="eastAsia"/>
          <w:sz w:val="32"/>
          <w:szCs w:val="32"/>
        </w:rPr>
        <w:t>央</w:t>
      </w:r>
      <w:r w:rsidRPr="00441BB9">
        <w:rPr>
          <w:rFonts w:ascii="標楷體" w:eastAsia="標楷體" w:hAnsi="標楷體" w:hint="eastAsia"/>
          <w:sz w:val="32"/>
          <w:szCs w:val="32"/>
        </w:rPr>
        <w:t>研</w:t>
      </w:r>
      <w:r>
        <w:rPr>
          <w:rFonts w:ascii="標楷體" w:eastAsia="標楷體" w:hAnsi="標楷體" w:hint="eastAsia"/>
          <w:sz w:val="32"/>
          <w:szCs w:val="32"/>
        </w:rPr>
        <w:t>究院就前述內容</w:t>
      </w:r>
      <w:r w:rsidRPr="00441BB9">
        <w:rPr>
          <w:rFonts w:ascii="標楷體" w:eastAsia="標楷體" w:hAnsi="標楷體" w:hint="eastAsia"/>
          <w:sz w:val="32"/>
          <w:szCs w:val="32"/>
        </w:rPr>
        <w:t>於2個月內提出</w:t>
      </w:r>
      <w:r>
        <w:rPr>
          <w:rFonts w:ascii="標楷體" w:eastAsia="標楷體" w:hAnsi="標楷體" w:hint="eastAsia"/>
          <w:sz w:val="32"/>
          <w:szCs w:val="32"/>
        </w:rPr>
        <w:t>書面報告</w:t>
      </w:r>
      <w:r w:rsidRPr="00441BB9">
        <w:rPr>
          <w:rFonts w:ascii="標楷體" w:eastAsia="標楷體" w:hAnsi="標楷體" w:hint="eastAsia"/>
          <w:sz w:val="32"/>
          <w:szCs w:val="32"/>
        </w:rPr>
        <w:t>，並送立法院教育及文化委員會。</w:t>
      </w:r>
    </w:p>
    <w:p w:rsidR="0022729B" w:rsidRPr="00200BC0"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提案人：吳思瑤</w:t>
      </w:r>
    </w:p>
    <w:p w:rsidR="0022729B" w:rsidRPr="00441BB9" w:rsidRDefault="0022729B" w:rsidP="00017AA4">
      <w:pPr>
        <w:overflowPunct w:val="0"/>
        <w:spacing w:line="500" w:lineRule="exact"/>
        <w:ind w:leftChars="1250" w:left="3000"/>
        <w:jc w:val="both"/>
        <w:rPr>
          <w:rFonts w:ascii="標楷體" w:eastAsia="標楷體" w:hAnsi="標楷體"/>
          <w:sz w:val="32"/>
          <w:szCs w:val="32"/>
        </w:rPr>
      </w:pPr>
      <w:r w:rsidRPr="00200BC0">
        <w:rPr>
          <w:rFonts w:ascii="標楷體" w:eastAsia="標楷體" w:hAnsi="標楷體" w:hint="eastAsia"/>
          <w:sz w:val="32"/>
          <w:szCs w:val="32"/>
        </w:rPr>
        <w:t>連署人：</w:t>
      </w:r>
      <w:r>
        <w:rPr>
          <w:rFonts w:ascii="標楷體" w:eastAsia="標楷體" w:hAnsi="標楷體" w:hint="eastAsia"/>
          <w:sz w:val="32"/>
          <w:szCs w:val="32"/>
        </w:rPr>
        <w:t>林宜瑾  張廖萬堅</w:t>
      </w:r>
    </w:p>
    <w:p w:rsidR="0022729B" w:rsidRDefault="0022729B" w:rsidP="00017AA4">
      <w:pPr>
        <w:overflowPunct w:val="0"/>
        <w:spacing w:line="500" w:lineRule="exact"/>
        <w:ind w:leftChars="150" w:left="1000" w:hangingChars="200" w:hanging="640"/>
        <w:jc w:val="both"/>
        <w:rPr>
          <w:rFonts w:ascii="標楷體" w:eastAsia="標楷體" w:hAnsi="標楷體"/>
          <w:sz w:val="32"/>
          <w:szCs w:val="32"/>
        </w:rPr>
      </w:pPr>
      <w:r w:rsidRPr="00200BC0">
        <w:rPr>
          <w:rFonts w:ascii="標楷體" w:eastAsia="標楷體" w:hAnsi="標楷體" w:hint="eastAsia"/>
          <w:sz w:val="32"/>
          <w:szCs w:val="32"/>
        </w:rPr>
        <w:t>(</w:t>
      </w:r>
      <w:r>
        <w:rPr>
          <w:rFonts w:ascii="標楷體" w:eastAsia="標楷體" w:hAnsi="標楷體" w:hint="eastAsia"/>
          <w:sz w:val="32"/>
          <w:szCs w:val="32"/>
        </w:rPr>
        <w:t>四十一</w:t>
      </w:r>
      <w:r w:rsidRPr="00200BC0">
        <w:rPr>
          <w:rFonts w:ascii="標楷體" w:eastAsia="標楷體" w:hAnsi="標楷體" w:hint="eastAsia"/>
          <w:sz w:val="32"/>
          <w:szCs w:val="32"/>
        </w:rPr>
        <w:t>)</w:t>
      </w:r>
      <w:r>
        <w:rPr>
          <w:rFonts w:ascii="標楷體" w:eastAsia="標楷體" w:hAnsi="標楷體" w:hint="eastAsia"/>
          <w:sz w:val="32"/>
          <w:szCs w:val="32"/>
        </w:rPr>
        <w:t>111年度中央研究院</w:t>
      </w:r>
      <w:r w:rsidRPr="00441BB9">
        <w:rPr>
          <w:rFonts w:ascii="標楷體" w:eastAsia="標楷體" w:hAnsi="標楷體" w:hint="eastAsia"/>
          <w:sz w:val="32"/>
          <w:szCs w:val="32"/>
        </w:rPr>
        <w:t>科學研究基金項下「國家生技研究園區」</w:t>
      </w:r>
      <w:r>
        <w:rPr>
          <w:rFonts w:ascii="標楷體" w:eastAsia="標楷體" w:hAnsi="標楷體" w:hint="eastAsia"/>
          <w:sz w:val="32"/>
          <w:szCs w:val="32"/>
        </w:rPr>
        <w:t>預算</w:t>
      </w:r>
      <w:r w:rsidRPr="00441BB9">
        <w:rPr>
          <w:rFonts w:ascii="標楷體" w:eastAsia="標楷體" w:hAnsi="標楷體" w:hint="eastAsia"/>
          <w:sz w:val="32"/>
          <w:szCs w:val="32"/>
        </w:rPr>
        <w:t>編列2億9,100萬元，國家生技研究園區研發mRNA</w:t>
      </w:r>
      <w:r>
        <w:rPr>
          <w:rFonts w:ascii="標楷體" w:eastAsia="標楷體" w:hAnsi="標楷體" w:hint="eastAsia"/>
          <w:sz w:val="32"/>
          <w:szCs w:val="32"/>
        </w:rPr>
        <w:t>疫苗技術，與醫療生技產業介接，進行專利布</w:t>
      </w:r>
      <w:r w:rsidRPr="00441BB9">
        <w:rPr>
          <w:rFonts w:ascii="標楷體" w:eastAsia="標楷體" w:hAnsi="標楷體" w:hint="eastAsia"/>
          <w:sz w:val="32"/>
          <w:szCs w:val="32"/>
        </w:rPr>
        <w:t>局。國家生技研究園區110及111年度歲入預算數分別為1億</w:t>
      </w:r>
      <w:r>
        <w:rPr>
          <w:rFonts w:ascii="標楷體" w:eastAsia="標楷體" w:hAnsi="標楷體" w:hint="eastAsia"/>
          <w:sz w:val="32"/>
          <w:szCs w:val="32"/>
        </w:rPr>
        <w:t>0</w:t>
      </w:r>
      <w:r>
        <w:rPr>
          <w:rFonts w:ascii="標楷體" w:eastAsia="標楷體" w:hAnsi="標楷體"/>
          <w:sz w:val="32"/>
          <w:szCs w:val="32"/>
        </w:rPr>
        <w:t>,</w:t>
      </w:r>
      <w:r w:rsidRPr="00441BB9">
        <w:rPr>
          <w:rFonts w:ascii="標楷體" w:eastAsia="標楷體" w:hAnsi="標楷體" w:hint="eastAsia"/>
          <w:sz w:val="32"/>
          <w:szCs w:val="32"/>
        </w:rPr>
        <w:t>754萬6千元及1億7,845萬1千元，收入雖呈概增趨勢，惟收入與中研院補助間尚有落差，應積極加強研發成果產業化，以提升園區財務自主能力。為敦促中研院達成科學研究基金之收支平衡、降低收入與補助間之落差，爰請中央研究院</w:t>
      </w:r>
      <w:r>
        <w:rPr>
          <w:rFonts w:ascii="標楷體" w:eastAsia="標楷體" w:hAnsi="標楷體" w:hint="eastAsia"/>
          <w:sz w:val="32"/>
          <w:szCs w:val="32"/>
        </w:rPr>
        <w:t>就前述內容</w:t>
      </w:r>
      <w:r w:rsidRPr="00441BB9">
        <w:rPr>
          <w:rFonts w:ascii="標楷體" w:eastAsia="標楷體" w:hAnsi="標楷體" w:hint="eastAsia"/>
          <w:sz w:val="32"/>
          <w:szCs w:val="32"/>
        </w:rPr>
        <w:t>於</w:t>
      </w:r>
      <w:r>
        <w:rPr>
          <w:rFonts w:ascii="標楷體" w:eastAsia="標楷體" w:hAnsi="標楷體" w:hint="eastAsia"/>
          <w:sz w:val="32"/>
          <w:szCs w:val="32"/>
        </w:rPr>
        <w:t>2</w:t>
      </w:r>
      <w:r w:rsidRPr="00441BB9">
        <w:rPr>
          <w:rFonts w:ascii="標楷體" w:eastAsia="標楷體" w:hAnsi="標楷體" w:hint="eastAsia"/>
          <w:sz w:val="32"/>
          <w:szCs w:val="32"/>
        </w:rPr>
        <w:t>個月內提出書面報告，並送立法院教育及文化委員會。</w:t>
      </w:r>
    </w:p>
    <w:p w:rsidR="0022729B" w:rsidRPr="00200BC0"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提案人：林宜瑾</w:t>
      </w:r>
    </w:p>
    <w:p w:rsidR="0022729B" w:rsidRPr="00A768DC" w:rsidRDefault="0022729B" w:rsidP="00017AA4">
      <w:pPr>
        <w:overflowPunct w:val="0"/>
        <w:spacing w:line="500" w:lineRule="exact"/>
        <w:ind w:leftChars="1250" w:left="3000"/>
        <w:jc w:val="both"/>
        <w:rPr>
          <w:rFonts w:ascii="標楷體" w:eastAsia="標楷體" w:hAnsi="標楷體"/>
          <w:sz w:val="32"/>
          <w:szCs w:val="32"/>
        </w:rPr>
      </w:pPr>
      <w:r w:rsidRPr="00200BC0">
        <w:rPr>
          <w:rFonts w:ascii="標楷體" w:eastAsia="標楷體" w:hAnsi="標楷體" w:hint="eastAsia"/>
          <w:sz w:val="32"/>
          <w:szCs w:val="32"/>
        </w:rPr>
        <w:t>連署人：</w:t>
      </w:r>
      <w:r>
        <w:rPr>
          <w:rFonts w:ascii="標楷體" w:eastAsia="標楷體" w:hAnsi="標楷體" w:hint="eastAsia"/>
          <w:sz w:val="32"/>
          <w:szCs w:val="32"/>
        </w:rPr>
        <w:t>吳思瑤  高虹安</w:t>
      </w:r>
    </w:p>
    <w:p w:rsidR="0022729B" w:rsidRPr="00200BC0" w:rsidRDefault="0022729B" w:rsidP="00017AA4">
      <w:pPr>
        <w:snapToGrid w:val="0"/>
        <w:spacing w:beforeLines="50" w:before="180" w:after="240" w:line="500" w:lineRule="exact"/>
        <w:ind w:leftChars="1" w:left="642" w:hangingChars="200" w:hanging="640"/>
        <w:contextualSpacing/>
        <w:rPr>
          <w:rFonts w:ascii="標楷體" w:eastAsia="標楷體" w:hAnsi="標楷體"/>
          <w:bCs/>
          <w:sz w:val="32"/>
          <w:szCs w:val="32"/>
        </w:rPr>
      </w:pPr>
      <w:r w:rsidRPr="00200BC0">
        <w:rPr>
          <w:rFonts w:ascii="標楷體" w:eastAsia="標楷體" w:hAnsi="標楷體" w:hint="eastAsia"/>
          <w:bCs/>
          <w:sz w:val="32"/>
          <w:szCs w:val="32"/>
        </w:rPr>
        <w:lastRenderedPageBreak/>
        <w:t>五、11</w:t>
      </w:r>
      <w:r w:rsidRPr="00200BC0">
        <w:rPr>
          <w:rFonts w:ascii="標楷體" w:eastAsia="標楷體" w:hAnsi="標楷體"/>
          <w:bCs/>
          <w:sz w:val="32"/>
          <w:szCs w:val="32"/>
        </w:rPr>
        <w:t>1</w:t>
      </w:r>
      <w:r w:rsidRPr="00200BC0">
        <w:rPr>
          <w:rFonts w:ascii="標楷體" w:eastAsia="標楷體" w:hAnsi="標楷體" w:hint="eastAsia"/>
          <w:bCs/>
          <w:sz w:val="32"/>
          <w:szCs w:val="32"/>
        </w:rPr>
        <w:t>年度中央研究院科學研究基金附屬單位預算案，審查完竣。審查結果如下：</w:t>
      </w:r>
    </w:p>
    <w:p w:rsidR="0022729B" w:rsidRPr="00200BC0" w:rsidRDefault="0022729B"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200BC0">
        <w:rPr>
          <w:rFonts w:ascii="標楷體" w:eastAsia="標楷體" w:hAnsi="標楷體" w:hint="eastAsia"/>
          <w:snapToGrid w:val="0"/>
          <w:sz w:val="32"/>
          <w:szCs w:val="32"/>
        </w:rPr>
        <w:t>(一)</w:t>
      </w:r>
      <w:r w:rsidRPr="00200BC0">
        <w:rPr>
          <w:rFonts w:ascii="標楷體" w:eastAsia="標楷體" w:hAnsi="標楷體"/>
          <w:snapToGrid w:val="0"/>
          <w:sz w:val="32"/>
          <w:szCs w:val="32"/>
        </w:rPr>
        <w:t>業務計畫：應依據基金來源與用途審查結果，隨同調整。</w:t>
      </w:r>
    </w:p>
    <w:p w:rsidR="0022729B" w:rsidRPr="00200BC0" w:rsidRDefault="0022729B"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200BC0">
        <w:rPr>
          <w:rFonts w:ascii="標楷體" w:eastAsia="標楷體" w:hAnsi="標楷體" w:hint="eastAsia"/>
          <w:snapToGrid w:val="0"/>
          <w:sz w:val="32"/>
          <w:szCs w:val="32"/>
        </w:rPr>
        <w:t>(二)</w:t>
      </w:r>
      <w:r w:rsidRPr="00200BC0">
        <w:rPr>
          <w:rFonts w:ascii="標楷體" w:eastAsia="標楷體" w:hAnsi="標楷體"/>
          <w:snapToGrid w:val="0"/>
          <w:sz w:val="32"/>
          <w:szCs w:val="32"/>
        </w:rPr>
        <w:t>基金來源、用途及餘絀：</w:t>
      </w:r>
    </w:p>
    <w:p w:rsidR="0022729B" w:rsidRPr="00200BC0" w:rsidRDefault="0022729B" w:rsidP="00017AA4">
      <w:pPr>
        <w:kinsoku w:val="0"/>
        <w:overflowPunct w:val="0"/>
        <w:spacing w:before="120" w:line="500" w:lineRule="exact"/>
        <w:ind w:leftChars="149" w:left="2278" w:hangingChars="600" w:hanging="1920"/>
        <w:jc w:val="both"/>
        <w:textAlignment w:val="center"/>
        <w:rPr>
          <w:rFonts w:ascii="標楷體" w:eastAsia="標楷體" w:hAnsi="標楷體"/>
          <w:snapToGrid w:val="0"/>
          <w:sz w:val="32"/>
          <w:szCs w:val="32"/>
        </w:rPr>
      </w:pPr>
      <w:r w:rsidRPr="00200BC0">
        <w:rPr>
          <w:rFonts w:ascii="標楷體" w:eastAsia="標楷體" w:hAnsi="標楷體" w:hint="eastAsia"/>
          <w:snapToGrid w:val="0"/>
          <w:sz w:val="32"/>
          <w:szCs w:val="32"/>
        </w:rPr>
        <w:t>1.</w:t>
      </w:r>
      <w:r w:rsidRPr="00200BC0">
        <w:rPr>
          <w:rFonts w:ascii="標楷體" w:eastAsia="標楷體" w:hAnsi="標楷體"/>
          <w:snapToGrid w:val="0"/>
          <w:sz w:val="32"/>
          <w:szCs w:val="32"/>
        </w:rPr>
        <w:t>基金來源：</w:t>
      </w:r>
      <w:r w:rsidRPr="00200BC0">
        <w:rPr>
          <w:rFonts w:ascii="標楷體" w:eastAsia="標楷體" w:hAnsi="標楷體" w:hint="eastAsia"/>
          <w:snapToGrid w:val="0"/>
          <w:sz w:val="32"/>
          <w:szCs w:val="32"/>
        </w:rPr>
        <w:t>原列</w:t>
      </w:r>
      <w:r w:rsidRPr="00200BC0">
        <w:rPr>
          <w:rFonts w:ascii="標楷體" w:eastAsia="標楷體" w:hAnsi="標楷體"/>
          <w:sz w:val="32"/>
          <w:szCs w:val="32"/>
        </w:rPr>
        <w:t>41</w:t>
      </w:r>
      <w:r w:rsidRPr="00200BC0">
        <w:rPr>
          <w:rFonts w:ascii="標楷體" w:eastAsia="標楷體" w:hAnsi="標楷體" w:hint="eastAsia"/>
          <w:sz w:val="32"/>
          <w:szCs w:val="32"/>
        </w:rPr>
        <w:t>億3,347萬1千元</w:t>
      </w:r>
      <w:r w:rsidRPr="00200BC0">
        <w:rPr>
          <w:rFonts w:ascii="標楷體" w:eastAsia="標楷體" w:hAnsi="標楷體"/>
          <w:snapToGrid w:val="0"/>
          <w:sz w:val="32"/>
          <w:szCs w:val="32"/>
        </w:rPr>
        <w:t>，</w:t>
      </w:r>
      <w:r w:rsidRPr="00200BC0">
        <w:rPr>
          <w:rFonts w:ascii="標楷體" w:eastAsia="標楷體" w:hAnsi="標楷體" w:hint="eastAsia"/>
          <w:snapToGrid w:val="0"/>
          <w:sz w:val="32"/>
          <w:szCs w:val="32"/>
        </w:rPr>
        <w:t>增列「財產收入」項下「權利金收入」200萬元，其餘均照列，</w:t>
      </w:r>
      <w:r w:rsidRPr="00200BC0">
        <w:rPr>
          <w:rFonts w:ascii="標楷體" w:eastAsia="標楷體" w:hAnsi="標楷體"/>
          <w:snapToGrid w:val="0"/>
          <w:sz w:val="32"/>
          <w:szCs w:val="32"/>
        </w:rPr>
        <w:t>改列為</w:t>
      </w:r>
      <w:r w:rsidRPr="00200BC0">
        <w:rPr>
          <w:rFonts w:ascii="標楷體" w:eastAsia="標楷體" w:hAnsi="標楷體" w:hint="eastAsia"/>
          <w:snapToGrid w:val="0"/>
          <w:sz w:val="32"/>
          <w:szCs w:val="32"/>
        </w:rPr>
        <w:t>41億</w:t>
      </w:r>
      <w:r w:rsidRPr="00200BC0">
        <w:rPr>
          <w:rFonts w:ascii="標楷體" w:eastAsia="標楷體" w:hAnsi="標楷體"/>
          <w:snapToGrid w:val="0"/>
          <w:sz w:val="32"/>
          <w:szCs w:val="32"/>
        </w:rPr>
        <w:t>3</w:t>
      </w:r>
      <w:r w:rsidRPr="00200BC0">
        <w:rPr>
          <w:rFonts w:ascii="標楷體" w:eastAsia="標楷體" w:hAnsi="標楷體" w:hint="eastAsia"/>
          <w:snapToGrid w:val="0"/>
          <w:sz w:val="32"/>
          <w:szCs w:val="32"/>
        </w:rPr>
        <w:t>,</w:t>
      </w:r>
      <w:r w:rsidRPr="00200BC0">
        <w:rPr>
          <w:rFonts w:ascii="標楷體" w:eastAsia="標楷體" w:hAnsi="標楷體"/>
          <w:snapToGrid w:val="0"/>
          <w:sz w:val="32"/>
          <w:szCs w:val="32"/>
        </w:rPr>
        <w:t>547</w:t>
      </w:r>
      <w:r w:rsidRPr="00200BC0">
        <w:rPr>
          <w:rFonts w:ascii="標楷體" w:eastAsia="標楷體" w:hAnsi="標楷體" w:hint="eastAsia"/>
          <w:snapToGrid w:val="0"/>
          <w:sz w:val="32"/>
          <w:szCs w:val="32"/>
        </w:rPr>
        <w:t>萬1千元</w:t>
      </w:r>
      <w:r w:rsidRPr="00200BC0">
        <w:rPr>
          <w:rFonts w:ascii="標楷體" w:eastAsia="標楷體" w:hAnsi="標楷體"/>
          <w:snapToGrid w:val="0"/>
          <w:sz w:val="32"/>
          <w:szCs w:val="32"/>
        </w:rPr>
        <w:t>。</w:t>
      </w:r>
    </w:p>
    <w:p w:rsidR="0022729B" w:rsidRPr="00200BC0" w:rsidRDefault="0022729B" w:rsidP="00017AA4">
      <w:pPr>
        <w:kinsoku w:val="0"/>
        <w:overflowPunct w:val="0"/>
        <w:spacing w:before="120" w:line="500" w:lineRule="exact"/>
        <w:ind w:leftChars="149" w:left="2278" w:hangingChars="600" w:hanging="1920"/>
        <w:jc w:val="both"/>
        <w:textAlignment w:val="center"/>
        <w:rPr>
          <w:rFonts w:ascii="標楷體" w:eastAsia="標楷體" w:hAnsi="標楷體"/>
          <w:snapToGrid w:val="0"/>
          <w:sz w:val="32"/>
          <w:szCs w:val="32"/>
        </w:rPr>
      </w:pPr>
      <w:r w:rsidRPr="00200BC0">
        <w:rPr>
          <w:rFonts w:ascii="標楷體" w:eastAsia="標楷體" w:hAnsi="標楷體" w:hint="eastAsia"/>
          <w:snapToGrid w:val="0"/>
          <w:sz w:val="32"/>
          <w:szCs w:val="32"/>
        </w:rPr>
        <w:t>2.</w:t>
      </w:r>
      <w:r w:rsidRPr="00200BC0">
        <w:rPr>
          <w:rFonts w:ascii="標楷體" w:eastAsia="標楷體" w:hAnsi="標楷體"/>
          <w:snapToGrid w:val="0"/>
          <w:sz w:val="32"/>
          <w:szCs w:val="32"/>
        </w:rPr>
        <w:t>基金用途：</w:t>
      </w:r>
      <w:r w:rsidRPr="00200BC0">
        <w:rPr>
          <w:rFonts w:ascii="標楷體" w:eastAsia="標楷體" w:hAnsi="標楷體" w:hint="eastAsia"/>
          <w:snapToGrid w:val="0"/>
          <w:sz w:val="32"/>
          <w:szCs w:val="32"/>
        </w:rPr>
        <w:t>41億7,146萬3千元</w:t>
      </w:r>
      <w:r w:rsidRPr="00200BC0">
        <w:rPr>
          <w:rFonts w:ascii="標楷體" w:eastAsia="標楷體" w:hAnsi="標楷體"/>
          <w:snapToGrid w:val="0"/>
          <w:sz w:val="32"/>
          <w:szCs w:val="32"/>
        </w:rPr>
        <w:t>，</w:t>
      </w:r>
      <w:r w:rsidRPr="00200BC0">
        <w:rPr>
          <w:rFonts w:ascii="標楷體" w:eastAsia="標楷體" w:hAnsi="標楷體" w:hint="eastAsia"/>
          <w:snapToGrid w:val="0"/>
          <w:sz w:val="32"/>
          <w:szCs w:val="32"/>
        </w:rPr>
        <w:t>照列</w:t>
      </w:r>
      <w:r w:rsidRPr="00200BC0">
        <w:rPr>
          <w:rFonts w:ascii="標楷體" w:eastAsia="標楷體" w:hAnsi="標楷體"/>
          <w:snapToGrid w:val="0"/>
          <w:sz w:val="32"/>
          <w:szCs w:val="32"/>
        </w:rPr>
        <w:t>。</w:t>
      </w:r>
    </w:p>
    <w:p w:rsidR="0022729B" w:rsidRPr="00200BC0" w:rsidRDefault="0022729B" w:rsidP="00017AA4">
      <w:pPr>
        <w:kinsoku w:val="0"/>
        <w:overflowPunct w:val="0"/>
        <w:spacing w:before="120" w:line="500" w:lineRule="exact"/>
        <w:ind w:leftChars="149" w:left="2278" w:hangingChars="600" w:hanging="1920"/>
        <w:jc w:val="both"/>
        <w:textAlignment w:val="center"/>
        <w:rPr>
          <w:rFonts w:ascii="標楷體" w:eastAsia="標楷體" w:hAnsi="標楷體"/>
          <w:snapToGrid w:val="0"/>
          <w:sz w:val="32"/>
          <w:szCs w:val="32"/>
        </w:rPr>
      </w:pPr>
      <w:r w:rsidRPr="00200BC0">
        <w:rPr>
          <w:rFonts w:ascii="標楷體" w:eastAsia="標楷體" w:hAnsi="標楷體" w:hint="eastAsia"/>
          <w:snapToGrid w:val="0"/>
          <w:sz w:val="32"/>
          <w:szCs w:val="32"/>
        </w:rPr>
        <w:t>3.</w:t>
      </w:r>
      <w:r w:rsidRPr="00200BC0">
        <w:rPr>
          <w:rFonts w:ascii="標楷體" w:eastAsia="標楷體" w:hAnsi="標楷體"/>
          <w:snapToGrid w:val="0"/>
          <w:sz w:val="32"/>
          <w:szCs w:val="32"/>
        </w:rPr>
        <w:t>本期短絀：原列</w:t>
      </w:r>
      <w:r w:rsidRPr="00200BC0">
        <w:rPr>
          <w:rFonts w:ascii="標楷體" w:eastAsia="標楷體" w:hAnsi="標楷體" w:hint="eastAsia"/>
          <w:snapToGrid w:val="0"/>
          <w:sz w:val="32"/>
          <w:szCs w:val="32"/>
        </w:rPr>
        <w:t>3,</w:t>
      </w:r>
      <w:r w:rsidRPr="00200BC0">
        <w:rPr>
          <w:rFonts w:ascii="標楷體" w:eastAsia="標楷體" w:hAnsi="標楷體"/>
          <w:snapToGrid w:val="0"/>
          <w:sz w:val="32"/>
          <w:szCs w:val="32"/>
        </w:rPr>
        <w:t>799</w:t>
      </w:r>
      <w:r w:rsidRPr="00200BC0">
        <w:rPr>
          <w:rFonts w:ascii="標楷體" w:eastAsia="標楷體" w:hAnsi="標楷體" w:hint="eastAsia"/>
          <w:snapToGrid w:val="0"/>
          <w:sz w:val="32"/>
          <w:szCs w:val="32"/>
        </w:rPr>
        <w:t>萬2千元，減列</w:t>
      </w:r>
      <w:r w:rsidRPr="00200BC0">
        <w:rPr>
          <w:rFonts w:ascii="標楷體" w:eastAsia="標楷體" w:hAnsi="標楷體"/>
          <w:snapToGrid w:val="0"/>
          <w:sz w:val="32"/>
          <w:szCs w:val="32"/>
        </w:rPr>
        <w:t>200</w:t>
      </w:r>
      <w:r w:rsidRPr="00200BC0">
        <w:rPr>
          <w:rFonts w:ascii="標楷體" w:eastAsia="標楷體" w:hAnsi="標楷體" w:hint="eastAsia"/>
          <w:snapToGrid w:val="0"/>
          <w:sz w:val="32"/>
          <w:szCs w:val="32"/>
        </w:rPr>
        <w:t>萬元</w:t>
      </w:r>
      <w:r w:rsidRPr="00200BC0">
        <w:rPr>
          <w:rFonts w:ascii="標楷體" w:eastAsia="標楷體" w:hAnsi="標楷體"/>
          <w:snapToGrid w:val="0"/>
          <w:sz w:val="32"/>
          <w:szCs w:val="32"/>
        </w:rPr>
        <w:t>，改列為3</w:t>
      </w:r>
      <w:r w:rsidRPr="00200BC0">
        <w:rPr>
          <w:rFonts w:ascii="標楷體" w:eastAsia="標楷體" w:hAnsi="標楷體" w:hint="eastAsia"/>
          <w:snapToGrid w:val="0"/>
          <w:sz w:val="32"/>
          <w:szCs w:val="32"/>
        </w:rPr>
        <w:t>,</w:t>
      </w:r>
      <w:r w:rsidRPr="00200BC0">
        <w:rPr>
          <w:rFonts w:ascii="標楷體" w:eastAsia="標楷體" w:hAnsi="標楷體"/>
          <w:snapToGrid w:val="0"/>
          <w:sz w:val="32"/>
          <w:szCs w:val="32"/>
        </w:rPr>
        <w:t>599</w:t>
      </w:r>
      <w:r w:rsidRPr="00200BC0">
        <w:rPr>
          <w:rFonts w:ascii="標楷體" w:eastAsia="標楷體" w:hAnsi="標楷體" w:hint="eastAsia"/>
          <w:snapToGrid w:val="0"/>
          <w:sz w:val="32"/>
          <w:szCs w:val="32"/>
        </w:rPr>
        <w:t>萬</w:t>
      </w:r>
      <w:r w:rsidRPr="00200BC0">
        <w:rPr>
          <w:rFonts w:ascii="標楷體" w:eastAsia="標楷體" w:hAnsi="標楷體"/>
          <w:snapToGrid w:val="0"/>
          <w:sz w:val="32"/>
          <w:szCs w:val="32"/>
        </w:rPr>
        <w:t>2</w:t>
      </w:r>
      <w:r w:rsidRPr="00200BC0">
        <w:rPr>
          <w:rFonts w:ascii="標楷體" w:eastAsia="標楷體" w:hAnsi="標楷體" w:hint="eastAsia"/>
          <w:snapToGrid w:val="0"/>
          <w:sz w:val="32"/>
          <w:szCs w:val="32"/>
        </w:rPr>
        <w:t>千元</w:t>
      </w:r>
      <w:r w:rsidRPr="00200BC0">
        <w:rPr>
          <w:rFonts w:ascii="標楷體" w:eastAsia="標楷體" w:hAnsi="標楷體"/>
          <w:snapToGrid w:val="0"/>
          <w:sz w:val="32"/>
          <w:szCs w:val="32"/>
        </w:rPr>
        <w:t>。</w:t>
      </w:r>
    </w:p>
    <w:p w:rsidR="0022729B" w:rsidRPr="00200BC0" w:rsidRDefault="0022729B"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200BC0">
        <w:rPr>
          <w:rFonts w:ascii="標楷體" w:eastAsia="標楷體" w:hAnsi="標楷體" w:hint="eastAsia"/>
          <w:snapToGrid w:val="0"/>
          <w:sz w:val="32"/>
          <w:szCs w:val="32"/>
        </w:rPr>
        <w:t>(三)</w:t>
      </w:r>
      <w:r w:rsidRPr="00200BC0">
        <w:rPr>
          <w:rFonts w:ascii="標楷體" w:eastAsia="標楷體" w:hAnsi="標楷體"/>
          <w:snapToGrid w:val="0"/>
          <w:sz w:val="32"/>
          <w:szCs w:val="32"/>
        </w:rPr>
        <w:t>解繳</w:t>
      </w:r>
      <w:r w:rsidRPr="00200BC0">
        <w:rPr>
          <w:rFonts w:ascii="標楷體" w:eastAsia="標楷體" w:hAnsi="標楷體" w:hint="eastAsia"/>
          <w:snapToGrid w:val="0"/>
          <w:sz w:val="32"/>
          <w:szCs w:val="32"/>
        </w:rPr>
        <w:t>公</w:t>
      </w:r>
      <w:r w:rsidRPr="00200BC0">
        <w:rPr>
          <w:rFonts w:ascii="標楷體" w:eastAsia="標楷體" w:hAnsi="標楷體"/>
          <w:snapToGrid w:val="0"/>
          <w:sz w:val="32"/>
          <w:szCs w:val="32"/>
        </w:rPr>
        <w:t>庫：無列數。</w:t>
      </w:r>
    </w:p>
    <w:p w:rsidR="0022729B" w:rsidRPr="00200BC0" w:rsidRDefault="0022729B"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200BC0">
        <w:rPr>
          <w:rFonts w:ascii="標楷體" w:eastAsia="標楷體" w:hAnsi="標楷體" w:hint="eastAsia"/>
          <w:snapToGrid w:val="0"/>
          <w:sz w:val="32"/>
          <w:szCs w:val="32"/>
        </w:rPr>
        <w:t>(四)補辦預算：固定資產建設改良擴充</w:t>
      </w:r>
      <w:r w:rsidRPr="00200BC0">
        <w:rPr>
          <w:rFonts w:ascii="標楷體" w:eastAsia="標楷體" w:hAnsi="標楷體"/>
          <w:snapToGrid w:val="0"/>
          <w:sz w:val="32"/>
          <w:szCs w:val="32"/>
        </w:rPr>
        <w:t>304</w:t>
      </w:r>
      <w:r w:rsidRPr="00200BC0">
        <w:rPr>
          <w:rFonts w:ascii="標楷體" w:eastAsia="標楷體" w:hAnsi="標楷體" w:hint="eastAsia"/>
          <w:snapToGrid w:val="0"/>
          <w:sz w:val="32"/>
          <w:szCs w:val="32"/>
        </w:rPr>
        <w:t>萬9千元，照列。</w:t>
      </w:r>
    </w:p>
    <w:p w:rsidR="0022729B" w:rsidRPr="008B29B4" w:rsidRDefault="0022729B"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8B29B4">
        <w:rPr>
          <w:rFonts w:ascii="標楷體" w:eastAsia="標楷體" w:hAnsi="標楷體" w:hint="eastAsia"/>
          <w:snapToGrid w:val="0"/>
          <w:sz w:val="32"/>
          <w:szCs w:val="32"/>
        </w:rPr>
        <w:t>(五)通過決議</w:t>
      </w:r>
      <w:r>
        <w:rPr>
          <w:rFonts w:ascii="標楷體" w:eastAsia="標楷體" w:hAnsi="標楷體" w:hint="eastAsia"/>
          <w:snapToGrid w:val="0"/>
          <w:sz w:val="32"/>
          <w:szCs w:val="32"/>
        </w:rPr>
        <w:t>8</w:t>
      </w:r>
      <w:r w:rsidRPr="008B29B4">
        <w:rPr>
          <w:rFonts w:ascii="標楷體" w:eastAsia="標楷體" w:hAnsi="標楷體" w:hint="eastAsia"/>
          <w:snapToGrid w:val="0"/>
          <w:sz w:val="32"/>
          <w:szCs w:val="32"/>
        </w:rPr>
        <w:t>項：</w:t>
      </w:r>
    </w:p>
    <w:p w:rsidR="0022729B" w:rsidRDefault="0022729B" w:rsidP="00017AA4">
      <w:pPr>
        <w:kinsoku w:val="0"/>
        <w:overflowPunct w:val="0"/>
        <w:spacing w:before="120" w:line="500" w:lineRule="exact"/>
        <w:ind w:leftChars="149" w:left="678" w:hangingChars="100" w:hanging="320"/>
        <w:jc w:val="both"/>
        <w:textAlignment w:val="center"/>
        <w:rPr>
          <w:rFonts w:ascii="標楷體" w:eastAsia="標楷體" w:hAnsi="標楷體"/>
          <w:snapToGrid w:val="0"/>
          <w:sz w:val="32"/>
          <w:szCs w:val="32"/>
        </w:rPr>
      </w:pPr>
      <w:r w:rsidRPr="008B29B4">
        <w:rPr>
          <w:rFonts w:ascii="標楷體" w:eastAsia="標楷體" w:hAnsi="標楷體" w:hint="eastAsia"/>
          <w:snapToGrid w:val="0"/>
          <w:sz w:val="32"/>
          <w:szCs w:val="32"/>
        </w:rPr>
        <w:t>1.</w:t>
      </w:r>
      <w:r w:rsidRPr="008A4B7D">
        <w:rPr>
          <w:rFonts w:hint="eastAsia"/>
        </w:rPr>
        <w:t xml:space="preserve"> </w:t>
      </w:r>
      <w:r w:rsidRPr="008A4B7D">
        <w:rPr>
          <w:rFonts w:ascii="標楷體" w:eastAsia="標楷體" w:hAnsi="標楷體" w:hint="eastAsia"/>
          <w:snapToGrid w:val="0"/>
          <w:sz w:val="32"/>
          <w:szCs w:val="32"/>
        </w:rPr>
        <w:t>111年度中央研究院科學研究基金</w:t>
      </w:r>
      <w:r>
        <w:rPr>
          <w:rFonts w:ascii="標楷體" w:eastAsia="標楷體" w:hAnsi="標楷體" w:hint="eastAsia"/>
          <w:snapToGrid w:val="0"/>
          <w:sz w:val="32"/>
          <w:szCs w:val="32"/>
        </w:rPr>
        <w:t>「基金用途」</w:t>
      </w:r>
      <w:r w:rsidRPr="008A4B7D">
        <w:rPr>
          <w:rFonts w:ascii="標楷體" w:eastAsia="標楷體" w:hAnsi="標楷體" w:hint="eastAsia"/>
          <w:snapToGrid w:val="0"/>
          <w:sz w:val="32"/>
          <w:szCs w:val="32"/>
        </w:rPr>
        <w:t>預算編列41億7,146萬3千元</w:t>
      </w:r>
      <w:r>
        <w:rPr>
          <w:rFonts w:ascii="標楷體" w:eastAsia="標楷體" w:hAnsi="標楷體" w:hint="eastAsia"/>
          <w:snapToGrid w:val="0"/>
          <w:sz w:val="32"/>
          <w:szCs w:val="32"/>
        </w:rPr>
        <w:t>，凍結5</w:t>
      </w:r>
      <w:r>
        <w:rPr>
          <w:rFonts w:ascii="標楷體" w:eastAsia="標楷體" w:hAnsi="標楷體"/>
          <w:snapToGrid w:val="0"/>
          <w:sz w:val="32"/>
          <w:szCs w:val="32"/>
        </w:rPr>
        <w:t>00</w:t>
      </w:r>
      <w:r w:rsidRPr="008A4B7D">
        <w:rPr>
          <w:rFonts w:ascii="標楷體" w:eastAsia="標楷體" w:hAnsi="標楷體" w:hint="eastAsia"/>
          <w:snapToGrid w:val="0"/>
          <w:sz w:val="32"/>
          <w:szCs w:val="32"/>
        </w:rPr>
        <w:t>萬元，俟中央研究院向立法院教育及文化委員會提出書面報告後，始得動支</w:t>
      </w:r>
      <w:r>
        <w:rPr>
          <w:rFonts w:ascii="標楷體" w:eastAsia="標楷體" w:hAnsi="標楷體" w:hint="eastAsia"/>
          <w:snapToGrid w:val="0"/>
          <w:sz w:val="32"/>
          <w:szCs w:val="32"/>
        </w:rPr>
        <w:t>。</w:t>
      </w:r>
    </w:p>
    <w:p w:rsidR="0022729B" w:rsidRDefault="0022729B" w:rsidP="00017AA4">
      <w:pPr>
        <w:kinsoku w:val="0"/>
        <w:overflowPunct w:val="0"/>
        <w:spacing w:line="500" w:lineRule="exact"/>
        <w:ind w:leftChars="1250" w:left="3320" w:hangingChars="100" w:hanging="32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提案人：張廖萬堅 周春米  黃國書  高虹安</w:t>
      </w:r>
    </w:p>
    <w:p w:rsidR="0022729B" w:rsidRDefault="0022729B" w:rsidP="00017AA4">
      <w:pPr>
        <w:kinsoku w:val="0"/>
        <w:overflowPunct w:val="0"/>
        <w:spacing w:line="500" w:lineRule="exact"/>
        <w:ind w:leftChars="1250" w:left="3320" w:hangingChars="100" w:hanging="32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連署人：陳秀寳  李德維  萬美玲  林宜瑾</w:t>
      </w:r>
    </w:p>
    <w:p w:rsidR="0022729B" w:rsidRPr="008B29B4" w:rsidRDefault="0022729B" w:rsidP="00017AA4">
      <w:pPr>
        <w:kinsoku w:val="0"/>
        <w:overflowPunct w:val="0"/>
        <w:spacing w:line="500" w:lineRule="exact"/>
        <w:ind w:leftChars="1250" w:left="3320" w:hangingChars="100" w:hanging="320"/>
        <w:jc w:val="both"/>
        <w:textAlignment w:val="center"/>
        <w:rPr>
          <w:rFonts w:ascii="標楷體" w:eastAsia="標楷體" w:hAnsi="標楷體"/>
          <w:sz w:val="32"/>
          <w:szCs w:val="32"/>
          <w:shd w:val="pct15" w:color="auto" w:fill="FFFFFF"/>
        </w:rPr>
      </w:pPr>
      <w:r>
        <w:rPr>
          <w:rFonts w:ascii="標楷體" w:eastAsia="標楷體" w:hAnsi="標楷體" w:hint="eastAsia"/>
          <w:snapToGrid w:val="0"/>
          <w:sz w:val="32"/>
          <w:szCs w:val="32"/>
        </w:rPr>
        <w:t xml:space="preserve">        吳思瑤  </w:t>
      </w:r>
    </w:p>
    <w:p w:rsidR="0022729B" w:rsidRPr="00F92C06" w:rsidRDefault="0022729B" w:rsidP="00017AA4">
      <w:pPr>
        <w:kinsoku w:val="0"/>
        <w:overflowPunct w:val="0"/>
        <w:spacing w:before="120" w:line="500" w:lineRule="exact"/>
        <w:ind w:leftChars="149" w:left="678" w:hangingChars="100" w:hanging="320"/>
        <w:jc w:val="both"/>
        <w:textAlignment w:val="center"/>
        <w:rPr>
          <w:rFonts w:ascii="標楷體" w:eastAsia="標楷體" w:hAnsi="標楷體"/>
          <w:sz w:val="32"/>
          <w:szCs w:val="32"/>
        </w:rPr>
      </w:pPr>
      <w:r>
        <w:rPr>
          <w:rFonts w:ascii="標楷體" w:eastAsia="標楷體" w:hAnsi="標楷體" w:hint="eastAsia"/>
          <w:sz w:val="32"/>
          <w:szCs w:val="32"/>
        </w:rPr>
        <w:t>2.</w:t>
      </w:r>
      <w:r w:rsidRPr="00F92C06">
        <w:rPr>
          <w:rFonts w:ascii="標楷體" w:eastAsia="標楷體" w:hAnsi="標楷體" w:hint="eastAsia"/>
          <w:sz w:val="32"/>
          <w:szCs w:val="32"/>
        </w:rPr>
        <w:t>111年度中央研究院科學研究基金「研發能量提升計畫」項下「頂尖人才延攬計畫」預算編列500萬元，較1</w:t>
      </w:r>
      <w:r w:rsidRPr="00F92C06">
        <w:rPr>
          <w:rFonts w:ascii="標楷體" w:eastAsia="標楷體" w:hAnsi="標楷體"/>
          <w:sz w:val="32"/>
          <w:szCs w:val="32"/>
        </w:rPr>
        <w:t>10</w:t>
      </w:r>
      <w:r w:rsidRPr="00F92C06">
        <w:rPr>
          <w:rFonts w:ascii="標楷體" w:eastAsia="標楷體" w:hAnsi="標楷體" w:hint="eastAsia"/>
          <w:sz w:val="32"/>
          <w:szCs w:val="32"/>
        </w:rPr>
        <w:t>年度預算數1,000萬元減少500萬元(減幅50%)。中研院為全國學術研究最高機關，主要任務之一是為國家培養學術研究人才與延攬學術菁英。「頂尖人才延攬計畫」之重點為與國內外大學共聘頂尖學者及延聘國際跨領域菁英人才，以促進人才交流與科技發展。然經查該計畫2018至2021年度共僅聘2位學者，且1</w:t>
      </w:r>
      <w:r w:rsidRPr="00F92C06">
        <w:rPr>
          <w:rFonts w:ascii="標楷體" w:eastAsia="標楷體" w:hAnsi="標楷體"/>
          <w:sz w:val="32"/>
          <w:szCs w:val="32"/>
        </w:rPr>
        <w:t>10</w:t>
      </w:r>
      <w:r w:rsidRPr="00F92C06">
        <w:rPr>
          <w:rFonts w:ascii="標楷體" w:eastAsia="標楷體" w:hAnsi="標楷體" w:hint="eastAsia"/>
          <w:sz w:val="32"/>
          <w:szCs w:val="32"/>
        </w:rPr>
        <w:t>年</w:t>
      </w:r>
      <w:r w:rsidRPr="00F92C06">
        <w:rPr>
          <w:rFonts w:ascii="標楷體" w:eastAsia="標楷體" w:hAnsi="標楷體" w:hint="eastAsia"/>
          <w:sz w:val="32"/>
          <w:szCs w:val="32"/>
        </w:rPr>
        <w:lastRenderedPageBreak/>
        <w:t>截至8月底未增聘其他學者，</w:t>
      </w:r>
      <w:r>
        <w:rPr>
          <w:rFonts w:ascii="標楷體" w:eastAsia="標楷體" w:hAnsi="標楷體" w:hint="eastAsia"/>
          <w:sz w:val="32"/>
          <w:szCs w:val="32"/>
        </w:rPr>
        <w:t>111</w:t>
      </w:r>
      <w:r w:rsidRPr="00F92C06">
        <w:rPr>
          <w:rFonts w:ascii="標楷體" w:eastAsia="標楷體" w:hAnsi="標楷體" w:hint="eastAsia"/>
          <w:sz w:val="32"/>
          <w:szCs w:val="32"/>
        </w:rPr>
        <w:t>年度該計畫預算雖已減少50%，但不宜以減列預算方式壓縮招募頂尖人才的機會，爰此建議中央研究院延攬國際傑出學者應該積極思考延攬人才之方法，並尋求突破困難之策略，以達計畫目標，並於1個月</w:t>
      </w:r>
      <w:r>
        <w:rPr>
          <w:rFonts w:ascii="標楷體" w:eastAsia="標楷體" w:hAnsi="標楷體" w:hint="eastAsia"/>
          <w:sz w:val="32"/>
          <w:szCs w:val="32"/>
        </w:rPr>
        <w:t>內</w:t>
      </w:r>
      <w:r w:rsidRPr="00F92C06">
        <w:rPr>
          <w:rFonts w:ascii="標楷體" w:eastAsia="標楷體" w:hAnsi="標楷體" w:hint="eastAsia"/>
          <w:sz w:val="32"/>
          <w:szCs w:val="32"/>
        </w:rPr>
        <w:t>向立法院教育及文化委員會提出改善計畫</w:t>
      </w:r>
      <w:r>
        <w:rPr>
          <w:rFonts w:ascii="標楷體" w:eastAsia="標楷體" w:hAnsi="標楷體" w:hint="eastAsia"/>
          <w:sz w:val="32"/>
          <w:szCs w:val="32"/>
        </w:rPr>
        <w:t>書面</w:t>
      </w:r>
      <w:r w:rsidRPr="00F92C06">
        <w:rPr>
          <w:rFonts w:ascii="標楷體" w:eastAsia="標楷體" w:hAnsi="標楷體" w:hint="eastAsia"/>
          <w:sz w:val="32"/>
          <w:szCs w:val="32"/>
        </w:rPr>
        <w:t>報告。</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提案人：賴品妤</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連署人：吳思瑤  陳秀寳</w:t>
      </w:r>
    </w:p>
    <w:p w:rsidR="0022729B" w:rsidRPr="00F92C06" w:rsidRDefault="0022729B" w:rsidP="00017AA4">
      <w:pPr>
        <w:kinsoku w:val="0"/>
        <w:overflowPunct w:val="0"/>
        <w:spacing w:before="120" w:line="500" w:lineRule="exact"/>
        <w:ind w:leftChars="149" w:left="678" w:hangingChars="100" w:hanging="320"/>
        <w:jc w:val="both"/>
        <w:textAlignment w:val="center"/>
        <w:rPr>
          <w:rFonts w:ascii="標楷體" w:eastAsia="標楷體" w:hAnsi="標楷體"/>
          <w:sz w:val="32"/>
          <w:szCs w:val="32"/>
        </w:rPr>
      </w:pPr>
      <w:r>
        <w:rPr>
          <w:rFonts w:ascii="標楷體" w:eastAsia="標楷體" w:hAnsi="標楷體" w:hint="eastAsia"/>
          <w:sz w:val="32"/>
          <w:szCs w:val="32"/>
        </w:rPr>
        <w:t>3.</w:t>
      </w:r>
      <w:r w:rsidRPr="00F92C06">
        <w:rPr>
          <w:rFonts w:ascii="標楷體" w:eastAsia="標楷體" w:hAnsi="標楷體" w:hint="eastAsia"/>
          <w:sz w:val="32"/>
          <w:szCs w:val="32"/>
        </w:rPr>
        <w:t>106至109年度中央研究院科學研究基金「修理保養及保固費」科目決算數分別為3,983萬7千元、4,828萬3千元、5,211萬元及5,736萬9千元，預算執行率分別為51.42%、50.44%、64.02%及54.12%，執行率均低於65%，然111年度該科目編列9,226萬6千元，卻較以前年度決算數為高。預算編列應衡酌實際執行量能，避免過於寬列。中央研究院應要求各計畫參酌以前年度實際執行情形覈實編列預算，以提高資源使用效率，並於2個月內向立法院教育及文化委員會提出書面報告。</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提案人：張廖萬堅  周春米</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連署人：陳秀寳</w:t>
      </w:r>
    </w:p>
    <w:p w:rsidR="0022729B" w:rsidRPr="00F92C06" w:rsidRDefault="0022729B" w:rsidP="00017AA4">
      <w:pPr>
        <w:kinsoku w:val="0"/>
        <w:overflowPunct w:val="0"/>
        <w:spacing w:before="120" w:line="500" w:lineRule="exact"/>
        <w:ind w:leftChars="149" w:left="678" w:hangingChars="100" w:hanging="320"/>
        <w:jc w:val="both"/>
        <w:textAlignment w:val="center"/>
        <w:rPr>
          <w:rFonts w:ascii="標楷體" w:eastAsia="標楷體" w:hAnsi="標楷體"/>
          <w:sz w:val="32"/>
          <w:szCs w:val="32"/>
        </w:rPr>
      </w:pPr>
      <w:r>
        <w:rPr>
          <w:rFonts w:ascii="標楷體" w:eastAsia="標楷體" w:hAnsi="標楷體" w:hint="eastAsia"/>
          <w:sz w:val="32"/>
          <w:szCs w:val="32"/>
        </w:rPr>
        <w:t>4.</w:t>
      </w:r>
      <w:r w:rsidRPr="00F92C06">
        <w:rPr>
          <w:rFonts w:ascii="標楷體" w:eastAsia="標楷體" w:hAnsi="標楷體" w:hint="eastAsia"/>
          <w:sz w:val="32"/>
          <w:szCs w:val="32"/>
        </w:rPr>
        <w:t>106至109年度中央研究院科學研究基金培育科技菁英計畫之預算執行率分別為75.03%、40.68%、84.62%及22.90%。其中109年度較108年度大幅減少，或可歸因於疫情所致，惟細究其他年度，也僅108年度較高達84.62%。培育科技菁英計畫乃中研院為積極推動國際化，與國外頂尖大學及研究機構合作培育人才，以儲備國家科技人才之重要計畫。中央研究院應深入瞭解原因，並積極檢討改善，俾達預期目標，並於2個月內向立法院教育及文化委員會提出書面報告。</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提案人：張廖萬堅  周春米</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連署人：陳秀寳</w:t>
      </w:r>
    </w:p>
    <w:p w:rsidR="0022729B" w:rsidRPr="00F92C06" w:rsidRDefault="0022729B" w:rsidP="00017AA4">
      <w:pPr>
        <w:kinsoku w:val="0"/>
        <w:overflowPunct w:val="0"/>
        <w:spacing w:before="120" w:line="500" w:lineRule="exact"/>
        <w:ind w:leftChars="149" w:left="678" w:hangingChars="100" w:hanging="320"/>
        <w:jc w:val="both"/>
        <w:textAlignment w:val="center"/>
        <w:rPr>
          <w:rFonts w:ascii="標楷體" w:eastAsia="標楷體" w:hAnsi="標楷體"/>
          <w:sz w:val="32"/>
          <w:szCs w:val="32"/>
        </w:rPr>
      </w:pPr>
      <w:r>
        <w:rPr>
          <w:rFonts w:ascii="標楷體" w:eastAsia="標楷體" w:hAnsi="標楷體" w:hint="eastAsia"/>
          <w:sz w:val="32"/>
          <w:szCs w:val="32"/>
        </w:rPr>
        <w:lastRenderedPageBreak/>
        <w:t>5.</w:t>
      </w:r>
      <w:r w:rsidRPr="00F92C06">
        <w:rPr>
          <w:rFonts w:ascii="標楷體" w:eastAsia="標楷體" w:hAnsi="標楷體" w:hint="eastAsia"/>
          <w:sz w:val="32"/>
          <w:szCs w:val="32"/>
        </w:rPr>
        <w:t>經查，107至110年度中央研究院科學研究基金頂尖人才延攬計畫共僅聘2位學者，執行率不彰(見下表)，惟頂尖人才延攬除指導國際研究生與博士後人員，亦可作為引介年輕研究人員至海外一流研究機構進行短期研究或進修之橋梁，兼具育才、交流、鏈結國內外、擴大國內學術界國際視野等效益。然中研院於111年度減半預算經費，雖符合預算覈實編列原則，卻也宣告降低原預設之目標。為督促該計畫執行，</w:t>
      </w:r>
      <w:r>
        <w:rPr>
          <w:rFonts w:ascii="標楷體" w:eastAsia="標楷體" w:hAnsi="標楷體" w:hint="eastAsia"/>
          <w:sz w:val="32"/>
          <w:szCs w:val="32"/>
        </w:rPr>
        <w:t>爰</w:t>
      </w:r>
      <w:r w:rsidRPr="00F92C06">
        <w:rPr>
          <w:rFonts w:ascii="標楷體" w:eastAsia="標楷體" w:hAnsi="標楷體" w:hint="eastAsia"/>
          <w:sz w:val="32"/>
          <w:szCs w:val="32"/>
        </w:rPr>
        <w:t>請中央研究院</w:t>
      </w:r>
      <w:r>
        <w:rPr>
          <w:rFonts w:ascii="標楷體" w:eastAsia="標楷體" w:hAnsi="標楷體" w:hint="eastAsia"/>
          <w:sz w:val="32"/>
          <w:szCs w:val="32"/>
        </w:rPr>
        <w:t>於1個月內</w:t>
      </w:r>
      <w:r w:rsidRPr="00F92C06">
        <w:rPr>
          <w:rFonts w:ascii="標楷體" w:eastAsia="標楷體" w:hAnsi="標楷體" w:hint="eastAsia"/>
          <w:sz w:val="32"/>
          <w:szCs w:val="32"/>
        </w:rPr>
        <w:t>向立法院教育及文化委員會提出</w:t>
      </w:r>
      <w:r>
        <w:rPr>
          <w:rFonts w:ascii="標楷體" w:eastAsia="標楷體" w:hAnsi="標楷體" w:hint="eastAsia"/>
          <w:sz w:val="32"/>
          <w:szCs w:val="32"/>
        </w:rPr>
        <w:t>精進計畫書面</w:t>
      </w:r>
      <w:r w:rsidRPr="00F92C06">
        <w:rPr>
          <w:rFonts w:ascii="標楷體" w:eastAsia="標楷體" w:hAnsi="標楷體" w:hint="eastAsia"/>
          <w:sz w:val="32"/>
          <w:szCs w:val="32"/>
        </w:rPr>
        <w:t>報告。</w:t>
      </w:r>
    </w:p>
    <w:p w:rsidR="0022729B" w:rsidRPr="00F92C06" w:rsidRDefault="0022729B" w:rsidP="00017AA4">
      <w:pPr>
        <w:spacing w:line="500" w:lineRule="exact"/>
        <w:jc w:val="center"/>
        <w:rPr>
          <w:rFonts w:ascii="標楷體" w:eastAsia="標楷體"/>
          <w:b/>
          <w:snapToGrid w:val="0"/>
          <w:sz w:val="28"/>
          <w:szCs w:val="28"/>
        </w:rPr>
      </w:pPr>
      <w:r w:rsidRPr="00F92C06">
        <w:rPr>
          <w:rFonts w:ascii="標楷體" w:eastAsia="標楷體" w:hint="eastAsia"/>
          <w:b/>
          <w:snapToGrid w:val="0"/>
          <w:sz w:val="28"/>
          <w:szCs w:val="28"/>
        </w:rPr>
        <w:t>107至110年度</w:t>
      </w:r>
      <w:r w:rsidRPr="00F92C06">
        <w:rPr>
          <w:rFonts w:ascii="標楷體" w:eastAsia="標楷體" w:hAnsi="標楷體" w:hint="eastAsia"/>
          <w:b/>
          <w:snapToGrid w:val="0"/>
          <w:sz w:val="28"/>
          <w:szCs w:val="28"/>
        </w:rPr>
        <w:t>頂尖人才延攬計畫</w:t>
      </w:r>
      <w:r w:rsidRPr="00F92C06">
        <w:rPr>
          <w:rFonts w:ascii="標楷體" w:eastAsia="標楷體" w:hint="eastAsia"/>
          <w:b/>
          <w:snapToGrid w:val="0"/>
          <w:sz w:val="28"/>
          <w:szCs w:val="28"/>
        </w:rPr>
        <w:t>預決算數及執行成果表</w:t>
      </w:r>
    </w:p>
    <w:p w:rsidR="0022729B" w:rsidRPr="00F92C06" w:rsidRDefault="0022729B" w:rsidP="00017AA4">
      <w:pPr>
        <w:spacing w:line="280" w:lineRule="exact"/>
        <w:jc w:val="right"/>
        <w:rPr>
          <w:rFonts w:ascii="標楷體" w:eastAsia="標楷體"/>
          <w:snapToGrid w:val="0"/>
          <w:szCs w:val="28"/>
          <w:lang w:val="x-none"/>
        </w:rPr>
      </w:pPr>
      <w:r w:rsidRPr="00F92C06">
        <w:rPr>
          <w:rFonts w:ascii="標楷體" w:eastAsia="標楷體" w:hint="eastAsia"/>
          <w:snapToGrid w:val="0"/>
          <w:szCs w:val="28"/>
          <w:lang w:val="x-none" w:eastAsia="x-none"/>
        </w:rPr>
        <w:t>單位：新臺幣千元</w:t>
      </w:r>
      <w:r w:rsidRPr="00F92C06">
        <w:rPr>
          <w:rFonts w:ascii="標楷體" w:eastAsia="標楷體" w:hint="eastAsia"/>
          <w:snapToGrid w:val="0"/>
          <w:szCs w:val="28"/>
          <w:lang w:val="x-none"/>
        </w:rPr>
        <w:t>；%</w:t>
      </w:r>
    </w:p>
    <w:tbl>
      <w:tblPr>
        <w:tblW w:w="0" w:type="auto"/>
        <w:tblInd w:w="84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01"/>
        <w:gridCol w:w="1701"/>
        <w:gridCol w:w="1701"/>
        <w:gridCol w:w="1701"/>
        <w:gridCol w:w="1701"/>
      </w:tblGrid>
      <w:tr w:rsidR="0022729B" w:rsidRPr="00F92C06" w:rsidTr="00017AA4">
        <w:trPr>
          <w:trHeight w:val="168"/>
          <w:tblHeader/>
        </w:trPr>
        <w:tc>
          <w:tcPr>
            <w:tcW w:w="1701" w:type="dxa"/>
            <w:shd w:val="clear" w:color="auto" w:fill="auto"/>
            <w:vAlign w:val="center"/>
          </w:tcPr>
          <w:p w:rsidR="0022729B" w:rsidRPr="00F92C06" w:rsidRDefault="0022729B" w:rsidP="00017AA4">
            <w:pPr>
              <w:spacing w:line="280" w:lineRule="exact"/>
              <w:jc w:val="center"/>
              <w:rPr>
                <w:rFonts w:ascii="標楷體" w:eastAsia="標楷體"/>
                <w:snapToGrid w:val="0"/>
                <w:szCs w:val="28"/>
                <w:lang w:val="x-none" w:eastAsia="x-none"/>
              </w:rPr>
            </w:pPr>
            <w:r w:rsidRPr="00F92C06">
              <w:rPr>
                <w:rFonts w:ascii="標楷體" w:eastAsia="標楷體" w:hint="eastAsia"/>
                <w:snapToGrid w:val="0"/>
                <w:szCs w:val="28"/>
                <w:lang w:val="x-none"/>
              </w:rPr>
              <w:t>項　　目</w:t>
            </w:r>
          </w:p>
        </w:tc>
        <w:tc>
          <w:tcPr>
            <w:tcW w:w="1701" w:type="dxa"/>
            <w:shd w:val="clear" w:color="auto" w:fill="auto"/>
            <w:vAlign w:val="center"/>
          </w:tcPr>
          <w:p w:rsidR="0022729B" w:rsidRPr="00F92C06" w:rsidRDefault="0022729B" w:rsidP="00017AA4">
            <w:pPr>
              <w:spacing w:line="280" w:lineRule="exact"/>
              <w:jc w:val="center"/>
              <w:rPr>
                <w:rFonts w:ascii="標楷體" w:eastAsia="標楷體"/>
                <w:snapToGrid w:val="0"/>
                <w:szCs w:val="28"/>
                <w:lang w:val="x-none" w:eastAsia="x-none"/>
              </w:rPr>
            </w:pPr>
            <w:r w:rsidRPr="00F92C06">
              <w:rPr>
                <w:rFonts w:ascii="標楷體" w:eastAsia="標楷體" w:hint="eastAsia"/>
                <w:snapToGrid w:val="0"/>
                <w:szCs w:val="28"/>
                <w:lang w:val="x-none"/>
              </w:rPr>
              <w:t>107年度</w:t>
            </w:r>
          </w:p>
        </w:tc>
        <w:tc>
          <w:tcPr>
            <w:tcW w:w="1701" w:type="dxa"/>
            <w:shd w:val="clear" w:color="auto" w:fill="auto"/>
            <w:vAlign w:val="center"/>
          </w:tcPr>
          <w:p w:rsidR="0022729B" w:rsidRPr="00F92C06" w:rsidRDefault="0022729B" w:rsidP="00017AA4">
            <w:pPr>
              <w:spacing w:line="280" w:lineRule="exact"/>
              <w:jc w:val="center"/>
              <w:rPr>
                <w:rFonts w:ascii="標楷體" w:eastAsia="標楷體"/>
                <w:snapToGrid w:val="0"/>
                <w:szCs w:val="28"/>
                <w:lang w:val="x-none" w:eastAsia="x-none"/>
              </w:rPr>
            </w:pPr>
            <w:r w:rsidRPr="00F92C06">
              <w:rPr>
                <w:rFonts w:ascii="標楷體" w:eastAsia="標楷體" w:hint="eastAsia"/>
                <w:snapToGrid w:val="0"/>
                <w:szCs w:val="28"/>
                <w:lang w:val="x-none"/>
              </w:rPr>
              <w:t>108年度</w:t>
            </w:r>
          </w:p>
        </w:tc>
        <w:tc>
          <w:tcPr>
            <w:tcW w:w="1701" w:type="dxa"/>
            <w:shd w:val="clear" w:color="auto" w:fill="auto"/>
            <w:vAlign w:val="center"/>
          </w:tcPr>
          <w:p w:rsidR="0022729B" w:rsidRPr="00F92C06" w:rsidRDefault="0022729B" w:rsidP="00017AA4">
            <w:pPr>
              <w:spacing w:line="280" w:lineRule="exact"/>
              <w:jc w:val="center"/>
              <w:rPr>
                <w:rFonts w:ascii="標楷體" w:eastAsia="標楷體"/>
                <w:snapToGrid w:val="0"/>
                <w:szCs w:val="28"/>
                <w:lang w:val="x-none" w:eastAsia="x-none"/>
              </w:rPr>
            </w:pPr>
            <w:r w:rsidRPr="00F92C06">
              <w:rPr>
                <w:rFonts w:ascii="標楷體" w:eastAsia="標楷體" w:hint="eastAsia"/>
                <w:snapToGrid w:val="0"/>
                <w:szCs w:val="28"/>
                <w:lang w:val="x-none"/>
              </w:rPr>
              <w:t>109年度</w:t>
            </w:r>
          </w:p>
        </w:tc>
        <w:tc>
          <w:tcPr>
            <w:tcW w:w="1701" w:type="dxa"/>
            <w:vAlign w:val="center"/>
          </w:tcPr>
          <w:p w:rsidR="0022729B" w:rsidRPr="00F92C06" w:rsidRDefault="0022729B" w:rsidP="00017AA4">
            <w:pPr>
              <w:spacing w:line="280" w:lineRule="exact"/>
              <w:jc w:val="center"/>
              <w:rPr>
                <w:rFonts w:ascii="標楷體" w:eastAsia="標楷體"/>
                <w:snapToGrid w:val="0"/>
                <w:szCs w:val="28"/>
                <w:lang w:val="x-none"/>
              </w:rPr>
            </w:pPr>
            <w:r w:rsidRPr="00F92C06">
              <w:rPr>
                <w:rFonts w:ascii="標楷體" w:eastAsia="標楷體" w:hint="eastAsia"/>
                <w:snapToGrid w:val="0"/>
                <w:szCs w:val="28"/>
                <w:lang w:val="x-none"/>
              </w:rPr>
              <w:t>110年度</w:t>
            </w:r>
          </w:p>
        </w:tc>
      </w:tr>
      <w:tr w:rsidR="0022729B" w:rsidRPr="00F92C06" w:rsidTr="00017AA4">
        <w:trPr>
          <w:trHeight w:val="153"/>
        </w:trPr>
        <w:tc>
          <w:tcPr>
            <w:tcW w:w="1701" w:type="dxa"/>
            <w:shd w:val="clear" w:color="auto" w:fill="auto"/>
            <w:vAlign w:val="center"/>
          </w:tcPr>
          <w:p w:rsidR="0022729B" w:rsidRPr="00F92C06" w:rsidRDefault="0022729B" w:rsidP="00017AA4">
            <w:pPr>
              <w:spacing w:line="280" w:lineRule="exact"/>
              <w:jc w:val="center"/>
              <w:rPr>
                <w:rFonts w:ascii="標楷體" w:eastAsia="標楷體"/>
                <w:snapToGrid w:val="0"/>
                <w:szCs w:val="28"/>
                <w:lang w:val="x-none" w:eastAsia="x-none"/>
              </w:rPr>
            </w:pPr>
            <w:r w:rsidRPr="00F92C06">
              <w:rPr>
                <w:rFonts w:ascii="標楷體" w:eastAsia="標楷體" w:hint="eastAsia"/>
                <w:snapToGrid w:val="0"/>
                <w:szCs w:val="28"/>
                <w:lang w:val="x-none" w:eastAsia="x-none"/>
              </w:rPr>
              <w:t>預算</w:t>
            </w:r>
            <w:r w:rsidRPr="00F92C06">
              <w:rPr>
                <w:rFonts w:ascii="標楷體" w:eastAsia="標楷體" w:hint="eastAsia"/>
                <w:snapToGrid w:val="0"/>
                <w:szCs w:val="28"/>
                <w:lang w:val="x-none"/>
              </w:rPr>
              <w:t>(案)</w:t>
            </w:r>
            <w:r w:rsidRPr="00F92C06">
              <w:rPr>
                <w:rFonts w:ascii="標楷體" w:eastAsia="標楷體" w:hint="eastAsia"/>
                <w:snapToGrid w:val="0"/>
                <w:szCs w:val="28"/>
                <w:lang w:val="x-none" w:eastAsia="x-none"/>
              </w:rPr>
              <w:t>數</w:t>
            </w:r>
          </w:p>
        </w:tc>
        <w:tc>
          <w:tcPr>
            <w:tcW w:w="1701" w:type="dxa"/>
            <w:shd w:val="clear" w:color="auto" w:fill="auto"/>
            <w:vAlign w:val="center"/>
          </w:tcPr>
          <w:p w:rsidR="0022729B" w:rsidRPr="00F92C06" w:rsidRDefault="0022729B" w:rsidP="00017AA4">
            <w:pPr>
              <w:spacing w:line="280" w:lineRule="exact"/>
              <w:jc w:val="right"/>
              <w:rPr>
                <w:rFonts w:ascii="標楷體" w:eastAsia="標楷體"/>
                <w:snapToGrid w:val="0"/>
                <w:szCs w:val="28"/>
                <w:lang w:val="x-none" w:eastAsia="x-none"/>
              </w:rPr>
            </w:pPr>
            <w:r w:rsidRPr="00F92C06">
              <w:rPr>
                <w:rFonts w:ascii="標楷體" w:eastAsia="標楷體" w:hint="eastAsia"/>
                <w:snapToGrid w:val="0"/>
                <w:szCs w:val="28"/>
                <w:lang w:val="x-none"/>
              </w:rPr>
              <w:t>10,000</w:t>
            </w:r>
          </w:p>
        </w:tc>
        <w:tc>
          <w:tcPr>
            <w:tcW w:w="1701" w:type="dxa"/>
            <w:shd w:val="clear" w:color="auto" w:fill="auto"/>
            <w:vAlign w:val="center"/>
          </w:tcPr>
          <w:p w:rsidR="0022729B" w:rsidRPr="00F92C06" w:rsidRDefault="0022729B" w:rsidP="00017AA4">
            <w:pPr>
              <w:spacing w:line="280" w:lineRule="exact"/>
              <w:jc w:val="right"/>
              <w:rPr>
                <w:rFonts w:ascii="標楷體" w:eastAsia="標楷體"/>
                <w:snapToGrid w:val="0"/>
                <w:szCs w:val="28"/>
                <w:lang w:val="x-none" w:eastAsia="x-none"/>
              </w:rPr>
            </w:pPr>
            <w:r w:rsidRPr="00F92C06">
              <w:rPr>
                <w:rFonts w:ascii="標楷體" w:eastAsia="標楷體" w:hint="eastAsia"/>
                <w:snapToGrid w:val="0"/>
                <w:szCs w:val="28"/>
                <w:lang w:val="x-none"/>
              </w:rPr>
              <w:t>10,000</w:t>
            </w:r>
          </w:p>
        </w:tc>
        <w:tc>
          <w:tcPr>
            <w:tcW w:w="1701" w:type="dxa"/>
            <w:shd w:val="clear" w:color="auto" w:fill="auto"/>
            <w:vAlign w:val="center"/>
          </w:tcPr>
          <w:p w:rsidR="0022729B" w:rsidRPr="00F92C06" w:rsidRDefault="0022729B" w:rsidP="00017AA4">
            <w:pPr>
              <w:spacing w:line="280" w:lineRule="exact"/>
              <w:jc w:val="right"/>
              <w:rPr>
                <w:rFonts w:ascii="標楷體" w:eastAsia="標楷體"/>
                <w:snapToGrid w:val="0"/>
                <w:szCs w:val="28"/>
                <w:lang w:val="x-none"/>
              </w:rPr>
            </w:pPr>
            <w:r w:rsidRPr="00F92C06">
              <w:rPr>
                <w:rFonts w:ascii="標楷體" w:eastAsia="標楷體" w:hint="eastAsia"/>
                <w:snapToGrid w:val="0"/>
                <w:szCs w:val="28"/>
                <w:lang w:val="x-none"/>
              </w:rPr>
              <w:t>10,000</w:t>
            </w:r>
          </w:p>
        </w:tc>
        <w:tc>
          <w:tcPr>
            <w:tcW w:w="1701" w:type="dxa"/>
            <w:vAlign w:val="center"/>
          </w:tcPr>
          <w:p w:rsidR="0022729B" w:rsidRPr="00F92C06" w:rsidRDefault="0022729B" w:rsidP="00017AA4">
            <w:pPr>
              <w:spacing w:line="280" w:lineRule="exact"/>
              <w:jc w:val="right"/>
              <w:rPr>
                <w:rFonts w:ascii="標楷體" w:eastAsia="標楷體"/>
                <w:snapToGrid w:val="0"/>
                <w:szCs w:val="28"/>
                <w:lang w:val="x-none"/>
              </w:rPr>
            </w:pPr>
            <w:r w:rsidRPr="00F92C06">
              <w:rPr>
                <w:rFonts w:ascii="標楷體" w:eastAsia="標楷體" w:hint="eastAsia"/>
                <w:snapToGrid w:val="0"/>
                <w:szCs w:val="28"/>
                <w:lang w:val="x-none"/>
              </w:rPr>
              <w:t>10,000</w:t>
            </w:r>
          </w:p>
        </w:tc>
      </w:tr>
      <w:tr w:rsidR="0022729B" w:rsidRPr="00F92C06" w:rsidTr="00017AA4">
        <w:trPr>
          <w:trHeight w:val="147"/>
        </w:trPr>
        <w:tc>
          <w:tcPr>
            <w:tcW w:w="1701" w:type="dxa"/>
            <w:shd w:val="clear" w:color="auto" w:fill="auto"/>
            <w:vAlign w:val="center"/>
          </w:tcPr>
          <w:p w:rsidR="0022729B" w:rsidRPr="00F92C06" w:rsidRDefault="0022729B" w:rsidP="00017AA4">
            <w:pPr>
              <w:spacing w:line="280" w:lineRule="exact"/>
              <w:jc w:val="center"/>
              <w:rPr>
                <w:rFonts w:ascii="標楷體" w:eastAsia="標楷體"/>
                <w:snapToGrid w:val="0"/>
                <w:szCs w:val="28"/>
                <w:lang w:val="x-none" w:eastAsia="x-none"/>
              </w:rPr>
            </w:pPr>
            <w:r w:rsidRPr="00F92C06">
              <w:rPr>
                <w:rFonts w:ascii="標楷體" w:eastAsia="標楷體" w:hint="eastAsia"/>
                <w:snapToGrid w:val="0"/>
                <w:szCs w:val="28"/>
                <w:lang w:val="x-none" w:eastAsia="x-none"/>
              </w:rPr>
              <w:t>決算數</w:t>
            </w:r>
          </w:p>
        </w:tc>
        <w:tc>
          <w:tcPr>
            <w:tcW w:w="1701" w:type="dxa"/>
            <w:shd w:val="clear" w:color="auto" w:fill="auto"/>
            <w:vAlign w:val="center"/>
          </w:tcPr>
          <w:p w:rsidR="0022729B" w:rsidRPr="00F92C06" w:rsidRDefault="0022729B" w:rsidP="00017AA4">
            <w:pPr>
              <w:spacing w:line="280" w:lineRule="exact"/>
              <w:jc w:val="right"/>
              <w:rPr>
                <w:rFonts w:ascii="標楷體" w:eastAsia="標楷體"/>
                <w:snapToGrid w:val="0"/>
                <w:szCs w:val="28"/>
                <w:lang w:val="x-none" w:eastAsia="x-none"/>
              </w:rPr>
            </w:pPr>
            <w:r w:rsidRPr="00F92C06">
              <w:rPr>
                <w:rFonts w:ascii="標楷體" w:eastAsia="標楷體" w:hint="eastAsia"/>
                <w:snapToGrid w:val="0"/>
                <w:szCs w:val="28"/>
                <w:lang w:val="x-none"/>
              </w:rPr>
              <w:t>0</w:t>
            </w:r>
          </w:p>
        </w:tc>
        <w:tc>
          <w:tcPr>
            <w:tcW w:w="1701" w:type="dxa"/>
            <w:shd w:val="clear" w:color="auto" w:fill="auto"/>
            <w:vAlign w:val="center"/>
          </w:tcPr>
          <w:p w:rsidR="0022729B" w:rsidRPr="00F92C06" w:rsidRDefault="0022729B" w:rsidP="00017AA4">
            <w:pPr>
              <w:spacing w:line="280" w:lineRule="exact"/>
              <w:jc w:val="right"/>
              <w:rPr>
                <w:rFonts w:ascii="標楷體" w:eastAsia="標楷體"/>
                <w:snapToGrid w:val="0"/>
                <w:szCs w:val="28"/>
                <w:lang w:val="x-none" w:eastAsia="x-none"/>
              </w:rPr>
            </w:pPr>
            <w:r w:rsidRPr="00F92C06">
              <w:rPr>
                <w:rFonts w:ascii="標楷體" w:eastAsia="標楷體" w:hint="eastAsia"/>
                <w:snapToGrid w:val="0"/>
                <w:szCs w:val="28"/>
                <w:lang w:val="x-none"/>
              </w:rPr>
              <w:t>1,770</w:t>
            </w:r>
          </w:p>
        </w:tc>
        <w:tc>
          <w:tcPr>
            <w:tcW w:w="1701" w:type="dxa"/>
            <w:shd w:val="clear" w:color="auto" w:fill="auto"/>
            <w:vAlign w:val="center"/>
          </w:tcPr>
          <w:p w:rsidR="0022729B" w:rsidRPr="00F92C06" w:rsidRDefault="0022729B" w:rsidP="00017AA4">
            <w:pPr>
              <w:spacing w:line="280" w:lineRule="exact"/>
              <w:jc w:val="right"/>
              <w:rPr>
                <w:rFonts w:ascii="標楷體" w:eastAsia="標楷體"/>
                <w:snapToGrid w:val="0"/>
                <w:szCs w:val="28"/>
                <w:lang w:val="x-none"/>
              </w:rPr>
            </w:pPr>
            <w:r w:rsidRPr="00F92C06">
              <w:rPr>
                <w:rFonts w:ascii="標楷體" w:eastAsia="標楷體" w:hint="eastAsia"/>
                <w:snapToGrid w:val="0"/>
                <w:szCs w:val="28"/>
                <w:lang w:val="x-none"/>
              </w:rPr>
              <w:t>3,042</w:t>
            </w:r>
          </w:p>
        </w:tc>
        <w:tc>
          <w:tcPr>
            <w:tcW w:w="1701" w:type="dxa"/>
            <w:vAlign w:val="center"/>
          </w:tcPr>
          <w:p w:rsidR="0022729B" w:rsidRPr="00F92C06" w:rsidRDefault="0022729B" w:rsidP="00017AA4">
            <w:pPr>
              <w:spacing w:line="280" w:lineRule="exact"/>
              <w:jc w:val="right"/>
              <w:rPr>
                <w:rFonts w:ascii="標楷體" w:eastAsia="標楷體"/>
                <w:snapToGrid w:val="0"/>
                <w:szCs w:val="28"/>
                <w:lang w:val="x-none"/>
              </w:rPr>
            </w:pPr>
            <w:r w:rsidRPr="00F92C06">
              <w:rPr>
                <w:rFonts w:ascii="標楷體" w:eastAsia="標楷體" w:hint="eastAsia"/>
                <w:snapToGrid w:val="0"/>
                <w:szCs w:val="28"/>
                <w:lang w:val="x-none"/>
              </w:rPr>
              <w:t>2,265</w:t>
            </w:r>
          </w:p>
        </w:tc>
      </w:tr>
      <w:tr w:rsidR="0022729B" w:rsidRPr="00F92C06" w:rsidTr="00017AA4">
        <w:trPr>
          <w:trHeight w:val="293"/>
        </w:trPr>
        <w:tc>
          <w:tcPr>
            <w:tcW w:w="1701" w:type="dxa"/>
            <w:shd w:val="clear" w:color="auto" w:fill="auto"/>
            <w:vAlign w:val="center"/>
          </w:tcPr>
          <w:p w:rsidR="0022729B" w:rsidRPr="00F92C06" w:rsidRDefault="0022729B" w:rsidP="00017AA4">
            <w:pPr>
              <w:spacing w:line="280" w:lineRule="exact"/>
              <w:jc w:val="center"/>
              <w:rPr>
                <w:rFonts w:ascii="標楷體" w:eastAsia="標楷體"/>
                <w:snapToGrid w:val="0"/>
                <w:szCs w:val="28"/>
                <w:lang w:val="x-none" w:eastAsia="x-none"/>
              </w:rPr>
            </w:pPr>
            <w:r w:rsidRPr="00F92C06">
              <w:rPr>
                <w:rFonts w:ascii="標楷體" w:eastAsia="標楷體" w:hint="eastAsia"/>
                <w:snapToGrid w:val="0"/>
                <w:szCs w:val="28"/>
                <w:lang w:val="x-none"/>
              </w:rPr>
              <w:t>預算執行率</w:t>
            </w:r>
          </w:p>
        </w:tc>
        <w:tc>
          <w:tcPr>
            <w:tcW w:w="1701" w:type="dxa"/>
            <w:shd w:val="clear" w:color="auto" w:fill="auto"/>
            <w:vAlign w:val="center"/>
          </w:tcPr>
          <w:p w:rsidR="0022729B" w:rsidRPr="00F92C06" w:rsidRDefault="0022729B" w:rsidP="00017AA4">
            <w:pPr>
              <w:spacing w:line="280" w:lineRule="exact"/>
              <w:jc w:val="right"/>
              <w:rPr>
                <w:rFonts w:ascii="標楷體" w:eastAsia="標楷體"/>
                <w:snapToGrid w:val="0"/>
                <w:szCs w:val="28"/>
                <w:lang w:val="x-none"/>
              </w:rPr>
            </w:pPr>
            <w:r w:rsidRPr="00F92C06">
              <w:rPr>
                <w:rFonts w:ascii="標楷體" w:eastAsia="標楷體" w:hint="eastAsia"/>
                <w:snapToGrid w:val="0"/>
                <w:szCs w:val="28"/>
                <w:lang w:val="x-none"/>
              </w:rPr>
              <w:t>0</w:t>
            </w:r>
          </w:p>
        </w:tc>
        <w:tc>
          <w:tcPr>
            <w:tcW w:w="1701" w:type="dxa"/>
            <w:shd w:val="clear" w:color="auto" w:fill="auto"/>
            <w:vAlign w:val="center"/>
          </w:tcPr>
          <w:p w:rsidR="0022729B" w:rsidRPr="00F92C06" w:rsidRDefault="0022729B" w:rsidP="00017AA4">
            <w:pPr>
              <w:spacing w:line="280" w:lineRule="exact"/>
              <w:jc w:val="right"/>
              <w:rPr>
                <w:rFonts w:ascii="標楷體" w:eastAsia="標楷體"/>
                <w:snapToGrid w:val="0"/>
                <w:szCs w:val="28"/>
                <w:lang w:val="x-none"/>
              </w:rPr>
            </w:pPr>
            <w:r w:rsidRPr="00F92C06">
              <w:rPr>
                <w:rFonts w:ascii="標楷體" w:eastAsia="標楷體" w:hint="eastAsia"/>
                <w:snapToGrid w:val="0"/>
                <w:szCs w:val="28"/>
                <w:lang w:val="x-none"/>
              </w:rPr>
              <w:t>17.70</w:t>
            </w:r>
          </w:p>
        </w:tc>
        <w:tc>
          <w:tcPr>
            <w:tcW w:w="1701" w:type="dxa"/>
            <w:shd w:val="clear" w:color="auto" w:fill="auto"/>
            <w:vAlign w:val="center"/>
          </w:tcPr>
          <w:p w:rsidR="0022729B" w:rsidRPr="00F92C06" w:rsidRDefault="0022729B" w:rsidP="00017AA4">
            <w:pPr>
              <w:spacing w:line="280" w:lineRule="exact"/>
              <w:jc w:val="right"/>
              <w:rPr>
                <w:rFonts w:ascii="標楷體" w:eastAsia="標楷體"/>
                <w:snapToGrid w:val="0"/>
                <w:szCs w:val="28"/>
                <w:lang w:val="x-none"/>
              </w:rPr>
            </w:pPr>
            <w:r w:rsidRPr="00F92C06">
              <w:rPr>
                <w:rFonts w:ascii="標楷體" w:eastAsia="標楷體" w:hint="eastAsia"/>
                <w:snapToGrid w:val="0"/>
                <w:szCs w:val="28"/>
                <w:lang w:val="x-none"/>
              </w:rPr>
              <w:t>30.42</w:t>
            </w:r>
          </w:p>
        </w:tc>
        <w:tc>
          <w:tcPr>
            <w:tcW w:w="1701" w:type="dxa"/>
            <w:vAlign w:val="center"/>
          </w:tcPr>
          <w:p w:rsidR="0022729B" w:rsidRPr="00F92C06" w:rsidRDefault="0022729B" w:rsidP="00017AA4">
            <w:pPr>
              <w:spacing w:line="280" w:lineRule="exact"/>
              <w:jc w:val="right"/>
              <w:rPr>
                <w:rFonts w:ascii="標楷體" w:eastAsia="標楷體"/>
                <w:snapToGrid w:val="0"/>
                <w:szCs w:val="28"/>
                <w:lang w:val="x-none"/>
              </w:rPr>
            </w:pPr>
            <w:r w:rsidRPr="00F92C06">
              <w:rPr>
                <w:rFonts w:ascii="標楷體" w:eastAsia="標楷體" w:hint="eastAsia"/>
                <w:snapToGrid w:val="0"/>
                <w:szCs w:val="28"/>
                <w:lang w:val="x-none"/>
              </w:rPr>
              <w:t>-</w:t>
            </w:r>
          </w:p>
        </w:tc>
      </w:tr>
      <w:tr w:rsidR="0022729B" w:rsidRPr="00F92C06" w:rsidTr="00017AA4">
        <w:trPr>
          <w:trHeight w:val="560"/>
        </w:trPr>
        <w:tc>
          <w:tcPr>
            <w:tcW w:w="1701" w:type="dxa"/>
            <w:shd w:val="clear" w:color="auto" w:fill="auto"/>
            <w:vAlign w:val="center"/>
          </w:tcPr>
          <w:p w:rsidR="0022729B" w:rsidRPr="00F92C06" w:rsidRDefault="0022729B" w:rsidP="00017AA4">
            <w:pPr>
              <w:spacing w:line="280" w:lineRule="exact"/>
              <w:jc w:val="center"/>
              <w:rPr>
                <w:rFonts w:ascii="標楷體" w:eastAsia="標楷體"/>
                <w:snapToGrid w:val="0"/>
                <w:szCs w:val="24"/>
                <w:lang w:val="x-none" w:eastAsia="x-none"/>
              </w:rPr>
            </w:pPr>
            <w:r w:rsidRPr="00F92C06">
              <w:rPr>
                <w:rFonts w:ascii="標楷體" w:eastAsia="標楷體" w:hint="eastAsia"/>
                <w:snapToGrid w:val="0"/>
                <w:szCs w:val="24"/>
              </w:rPr>
              <w:t>當年度延攬或共聘學者人數</w:t>
            </w:r>
          </w:p>
        </w:tc>
        <w:tc>
          <w:tcPr>
            <w:tcW w:w="1701" w:type="dxa"/>
            <w:shd w:val="clear" w:color="auto" w:fill="auto"/>
            <w:vAlign w:val="center"/>
          </w:tcPr>
          <w:p w:rsidR="0022729B" w:rsidRPr="00F92C06" w:rsidRDefault="0022729B" w:rsidP="00017AA4">
            <w:pPr>
              <w:spacing w:line="280" w:lineRule="exact"/>
              <w:jc w:val="right"/>
              <w:rPr>
                <w:rFonts w:ascii="標楷體" w:eastAsia="標楷體"/>
                <w:snapToGrid w:val="0"/>
                <w:szCs w:val="28"/>
                <w:lang w:val="x-none"/>
              </w:rPr>
            </w:pPr>
            <w:r w:rsidRPr="00F92C06">
              <w:rPr>
                <w:rFonts w:ascii="標楷體" w:eastAsia="標楷體" w:hint="eastAsia"/>
                <w:snapToGrid w:val="0"/>
                <w:szCs w:val="28"/>
                <w:lang w:val="x-none"/>
              </w:rPr>
              <w:t>0</w:t>
            </w:r>
          </w:p>
        </w:tc>
        <w:tc>
          <w:tcPr>
            <w:tcW w:w="1701" w:type="dxa"/>
            <w:shd w:val="clear" w:color="auto" w:fill="auto"/>
            <w:vAlign w:val="center"/>
          </w:tcPr>
          <w:p w:rsidR="0022729B" w:rsidRPr="00F92C06" w:rsidRDefault="0022729B" w:rsidP="00017AA4">
            <w:pPr>
              <w:spacing w:line="280" w:lineRule="exact"/>
              <w:jc w:val="right"/>
              <w:rPr>
                <w:rFonts w:ascii="標楷體" w:eastAsia="標楷體"/>
                <w:snapToGrid w:val="0"/>
                <w:szCs w:val="28"/>
                <w:lang w:val="x-none"/>
              </w:rPr>
            </w:pPr>
            <w:r w:rsidRPr="00F92C06">
              <w:rPr>
                <w:rFonts w:ascii="標楷體" w:eastAsia="標楷體" w:hint="eastAsia"/>
                <w:snapToGrid w:val="0"/>
                <w:szCs w:val="28"/>
                <w:lang w:val="x-none"/>
              </w:rPr>
              <w:t>1</w:t>
            </w:r>
          </w:p>
        </w:tc>
        <w:tc>
          <w:tcPr>
            <w:tcW w:w="1701" w:type="dxa"/>
            <w:shd w:val="clear" w:color="auto" w:fill="auto"/>
            <w:vAlign w:val="center"/>
          </w:tcPr>
          <w:p w:rsidR="0022729B" w:rsidRPr="00F92C06" w:rsidRDefault="0022729B" w:rsidP="00017AA4">
            <w:pPr>
              <w:spacing w:line="280" w:lineRule="exact"/>
              <w:jc w:val="right"/>
              <w:rPr>
                <w:rFonts w:ascii="標楷體" w:eastAsia="標楷體"/>
                <w:snapToGrid w:val="0"/>
                <w:szCs w:val="28"/>
                <w:lang w:val="x-none"/>
              </w:rPr>
            </w:pPr>
            <w:r w:rsidRPr="00F92C06">
              <w:rPr>
                <w:rFonts w:ascii="標楷體" w:eastAsia="標楷體" w:hint="eastAsia"/>
                <w:snapToGrid w:val="0"/>
                <w:szCs w:val="28"/>
                <w:lang w:val="x-none"/>
              </w:rPr>
              <w:t>1</w:t>
            </w:r>
          </w:p>
        </w:tc>
        <w:tc>
          <w:tcPr>
            <w:tcW w:w="1701" w:type="dxa"/>
            <w:vAlign w:val="center"/>
          </w:tcPr>
          <w:p w:rsidR="0022729B" w:rsidRPr="00F92C06" w:rsidRDefault="0022729B" w:rsidP="00017AA4">
            <w:pPr>
              <w:spacing w:line="280" w:lineRule="exact"/>
              <w:jc w:val="right"/>
              <w:rPr>
                <w:rFonts w:ascii="標楷體" w:eastAsia="標楷體"/>
                <w:snapToGrid w:val="0"/>
                <w:szCs w:val="28"/>
                <w:lang w:val="x-none"/>
              </w:rPr>
            </w:pPr>
            <w:r w:rsidRPr="00F92C06">
              <w:rPr>
                <w:rFonts w:ascii="標楷體" w:eastAsia="標楷體" w:hint="eastAsia"/>
                <w:snapToGrid w:val="0"/>
                <w:szCs w:val="28"/>
                <w:lang w:val="x-none"/>
              </w:rPr>
              <w:t>0</w:t>
            </w:r>
          </w:p>
        </w:tc>
      </w:tr>
    </w:tbl>
    <w:p w:rsidR="0022729B" w:rsidRPr="00F92C06" w:rsidRDefault="0022729B" w:rsidP="00017AA4">
      <w:pPr>
        <w:spacing w:line="280" w:lineRule="exact"/>
        <w:rPr>
          <w:rFonts w:ascii="標楷體" w:eastAsia="標楷體"/>
          <w:snapToGrid w:val="0"/>
          <w:szCs w:val="28"/>
          <w:lang w:val="x-none"/>
        </w:rPr>
      </w:pPr>
      <w:r>
        <w:rPr>
          <w:rFonts w:ascii="標楷體" w:eastAsia="標楷體" w:hint="eastAsia"/>
          <w:snapToGrid w:val="0"/>
          <w:szCs w:val="28"/>
          <w:lang w:val="x-none"/>
        </w:rPr>
        <w:t xml:space="preserve">      </w:t>
      </w:r>
      <w:r w:rsidRPr="00F92C06">
        <w:rPr>
          <w:rFonts w:ascii="標楷體" w:eastAsia="標楷體" w:hint="eastAsia"/>
          <w:snapToGrid w:val="0"/>
          <w:szCs w:val="28"/>
          <w:lang w:val="x-none"/>
        </w:rPr>
        <w:t>說　　明：110年度為截至8月底執行數及執行成果。</w:t>
      </w:r>
    </w:p>
    <w:p w:rsidR="0022729B" w:rsidRPr="00F92C06" w:rsidRDefault="0022729B" w:rsidP="00017AA4">
      <w:pPr>
        <w:spacing w:line="280" w:lineRule="exact"/>
        <w:rPr>
          <w:rFonts w:ascii="標楷體" w:eastAsia="標楷體"/>
          <w:snapToGrid w:val="0"/>
          <w:szCs w:val="28"/>
          <w:lang w:val="x-none"/>
        </w:rPr>
      </w:pPr>
      <w:r>
        <w:rPr>
          <w:rFonts w:ascii="標楷體" w:eastAsia="標楷體" w:hint="eastAsia"/>
          <w:snapToGrid w:val="0"/>
          <w:szCs w:val="28"/>
          <w:lang w:val="x-none"/>
        </w:rPr>
        <w:t xml:space="preserve">      </w:t>
      </w:r>
      <w:r w:rsidRPr="00F92C06">
        <w:rPr>
          <w:rFonts w:ascii="標楷體" w:eastAsia="標楷體" w:hint="eastAsia"/>
          <w:snapToGrid w:val="0"/>
          <w:szCs w:val="28"/>
          <w:lang w:val="x-none"/>
        </w:rPr>
        <w:t>資料來源：中研院提供，立法院預算中心製表。</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提案人：黃國書</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連署人：林宜瑾  吳思瑤</w:t>
      </w:r>
    </w:p>
    <w:p w:rsidR="0022729B" w:rsidRPr="00F92C06" w:rsidRDefault="0022729B" w:rsidP="00017AA4">
      <w:pPr>
        <w:kinsoku w:val="0"/>
        <w:overflowPunct w:val="0"/>
        <w:spacing w:before="120" w:line="500" w:lineRule="exact"/>
        <w:ind w:leftChars="149" w:left="678" w:hangingChars="100" w:hanging="320"/>
        <w:jc w:val="both"/>
        <w:textAlignment w:val="center"/>
        <w:rPr>
          <w:rFonts w:ascii="標楷體" w:eastAsia="標楷體" w:hAnsi="標楷體"/>
          <w:sz w:val="32"/>
          <w:szCs w:val="32"/>
          <w:lang w:val="x-none"/>
        </w:rPr>
      </w:pPr>
      <w:r>
        <w:rPr>
          <w:rFonts w:ascii="標楷體" w:eastAsia="標楷體" w:hAnsi="標楷體" w:hint="eastAsia"/>
          <w:sz w:val="32"/>
          <w:szCs w:val="32"/>
          <w:lang w:val="x-none"/>
        </w:rPr>
        <w:t>6.</w:t>
      </w:r>
      <w:r w:rsidRPr="00F92C06">
        <w:rPr>
          <w:rFonts w:ascii="標楷體" w:eastAsia="標楷體" w:hAnsi="標楷體" w:hint="eastAsia"/>
          <w:sz w:val="32"/>
          <w:szCs w:val="32"/>
          <w:lang w:val="x-none"/>
        </w:rPr>
        <w:t>根據立法院預算中心整理之數據顯示培育科技菁英計畫之歷年執行率不彰，尤以109、110年受COVID-19疫情影響執行率特別低(見下表)，相關</w:t>
      </w:r>
      <w:r w:rsidRPr="00F92C06">
        <w:rPr>
          <w:rFonts w:ascii="標楷體" w:eastAsia="標楷體" w:hAnsi="標楷體" w:hint="eastAsia"/>
          <w:sz w:val="32"/>
          <w:szCs w:val="32"/>
        </w:rPr>
        <w:t>目標</w:t>
      </w:r>
      <w:r w:rsidRPr="00F92C06">
        <w:rPr>
          <w:rFonts w:ascii="標楷體" w:eastAsia="標楷體" w:hAnsi="標楷體" w:hint="eastAsia"/>
          <w:sz w:val="32"/>
          <w:szCs w:val="32"/>
          <w:lang w:val="x-none"/>
        </w:rPr>
        <w:t>達成也不如預期。惟相關攬才及育才工作仍備受重視，COVID-19疫情未來恐將成為常態，中央研究院應擬定在疫情下、疫情後提升攬才及育才之對策</w:t>
      </w:r>
      <w:r>
        <w:rPr>
          <w:rFonts w:ascii="標楷體" w:eastAsia="標楷體" w:hAnsi="標楷體" w:hint="eastAsia"/>
          <w:sz w:val="32"/>
          <w:szCs w:val="32"/>
          <w:lang w:val="x-none"/>
        </w:rPr>
        <w:t>，爰請中央研究院於2個月內向</w:t>
      </w:r>
      <w:r w:rsidRPr="00F92C06">
        <w:rPr>
          <w:rFonts w:ascii="標楷體" w:eastAsia="標楷體" w:hAnsi="標楷體" w:hint="eastAsia"/>
          <w:sz w:val="32"/>
          <w:szCs w:val="32"/>
          <w:lang w:val="x-none"/>
        </w:rPr>
        <w:t>立法院教育及文化委員</w:t>
      </w:r>
      <w:r>
        <w:rPr>
          <w:rFonts w:ascii="標楷體" w:eastAsia="標楷體" w:hAnsi="標楷體" w:hint="eastAsia"/>
          <w:sz w:val="32"/>
          <w:szCs w:val="32"/>
          <w:lang w:val="x-none"/>
        </w:rPr>
        <w:t>會提出</w:t>
      </w:r>
      <w:r w:rsidRPr="00F92C06">
        <w:rPr>
          <w:rFonts w:ascii="標楷體" w:eastAsia="標楷體" w:hAnsi="標楷體" w:hint="eastAsia"/>
          <w:sz w:val="32"/>
          <w:szCs w:val="32"/>
          <w:lang w:val="x-none"/>
        </w:rPr>
        <w:t>書面報告。</w:t>
      </w:r>
    </w:p>
    <w:p w:rsidR="0022729B" w:rsidRPr="00F92C06" w:rsidRDefault="0022729B" w:rsidP="00017AA4">
      <w:pPr>
        <w:spacing w:line="500" w:lineRule="exact"/>
        <w:jc w:val="center"/>
        <w:rPr>
          <w:rFonts w:ascii="標楷體" w:eastAsia="標楷體"/>
          <w:b/>
          <w:snapToGrid w:val="0"/>
          <w:sz w:val="28"/>
          <w:szCs w:val="28"/>
        </w:rPr>
      </w:pPr>
      <w:r w:rsidRPr="00F92C06">
        <w:rPr>
          <w:rFonts w:ascii="標楷體" w:eastAsia="標楷體" w:hint="eastAsia"/>
          <w:b/>
          <w:snapToGrid w:val="0"/>
          <w:sz w:val="28"/>
          <w:szCs w:val="28"/>
        </w:rPr>
        <w:t>106至110年度培育科技菁英計畫之預決算一覽表</w:t>
      </w:r>
    </w:p>
    <w:p w:rsidR="0022729B" w:rsidRPr="00F92C06" w:rsidRDefault="0022729B" w:rsidP="00017AA4">
      <w:pPr>
        <w:adjustRightInd w:val="0"/>
        <w:snapToGrid w:val="0"/>
        <w:spacing w:line="276" w:lineRule="auto"/>
        <w:jc w:val="right"/>
        <w:rPr>
          <w:rFonts w:ascii="標楷體" w:eastAsia="標楷體" w:hAnsi="標楷體"/>
          <w:sz w:val="28"/>
          <w:szCs w:val="28"/>
        </w:rPr>
      </w:pPr>
      <w:r w:rsidRPr="00F92C06">
        <w:rPr>
          <w:rFonts w:ascii="標楷體" w:eastAsia="標楷體" w:hAnsi="標楷體" w:hint="eastAsia"/>
          <w:snapToGrid w:val="0"/>
          <w:szCs w:val="24"/>
        </w:rPr>
        <w:t>單位：新臺幣千元；%</w:t>
      </w:r>
    </w:p>
    <w:tbl>
      <w:tblPr>
        <w:tblW w:w="8505" w:type="dxa"/>
        <w:tblInd w:w="83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8"/>
        <w:gridCol w:w="2479"/>
        <w:gridCol w:w="2479"/>
        <w:gridCol w:w="2479"/>
      </w:tblGrid>
      <w:tr w:rsidR="0022729B" w:rsidRPr="00F92C06" w:rsidTr="00017AA4">
        <w:trPr>
          <w:tblHeader/>
        </w:trPr>
        <w:tc>
          <w:tcPr>
            <w:tcW w:w="1068" w:type="dxa"/>
            <w:shd w:val="clear" w:color="auto" w:fill="auto"/>
            <w:vAlign w:val="center"/>
          </w:tcPr>
          <w:p w:rsidR="0022729B" w:rsidRPr="00F92C06" w:rsidRDefault="0022729B" w:rsidP="00017AA4">
            <w:pPr>
              <w:spacing w:line="280" w:lineRule="exact"/>
              <w:jc w:val="center"/>
              <w:rPr>
                <w:rFonts w:ascii="標楷體" w:eastAsia="標楷體" w:hAnsi="標楷體"/>
                <w:snapToGrid w:val="0"/>
                <w:szCs w:val="28"/>
                <w:lang w:val="x-none" w:eastAsia="x-none"/>
              </w:rPr>
            </w:pPr>
            <w:r w:rsidRPr="00F92C06">
              <w:rPr>
                <w:rFonts w:ascii="標楷體" w:eastAsia="標楷體" w:hAnsi="標楷體" w:hint="eastAsia"/>
                <w:snapToGrid w:val="0"/>
                <w:szCs w:val="28"/>
                <w:lang w:val="x-none" w:eastAsia="x-none"/>
              </w:rPr>
              <w:t>年度</w:t>
            </w:r>
          </w:p>
        </w:tc>
        <w:tc>
          <w:tcPr>
            <w:tcW w:w="2479" w:type="dxa"/>
            <w:vAlign w:val="center"/>
          </w:tcPr>
          <w:p w:rsidR="0022729B" w:rsidRPr="00F92C06" w:rsidRDefault="0022729B" w:rsidP="00017AA4">
            <w:pPr>
              <w:spacing w:line="280" w:lineRule="exact"/>
              <w:jc w:val="center"/>
              <w:rPr>
                <w:rFonts w:ascii="標楷體" w:eastAsia="標楷體" w:hAnsi="標楷體"/>
                <w:snapToGrid w:val="0"/>
                <w:szCs w:val="28"/>
                <w:lang w:val="x-none"/>
              </w:rPr>
            </w:pPr>
            <w:r w:rsidRPr="00F92C06">
              <w:rPr>
                <w:rFonts w:ascii="標楷體" w:eastAsia="標楷體" w:hAnsi="標楷體" w:hint="eastAsia"/>
                <w:snapToGrid w:val="0"/>
                <w:szCs w:val="28"/>
                <w:lang w:val="x-none" w:eastAsia="x-none"/>
              </w:rPr>
              <w:t>預算數</w:t>
            </w:r>
            <w:r w:rsidRPr="00F92C06">
              <w:rPr>
                <w:rFonts w:ascii="標楷體" w:eastAsia="標楷體" w:hAnsi="標楷體" w:hint="eastAsia"/>
                <w:snapToGrid w:val="0"/>
                <w:szCs w:val="28"/>
                <w:lang w:val="x-none"/>
              </w:rPr>
              <w:t>(1)</w:t>
            </w:r>
          </w:p>
        </w:tc>
        <w:tc>
          <w:tcPr>
            <w:tcW w:w="2479" w:type="dxa"/>
            <w:vAlign w:val="center"/>
          </w:tcPr>
          <w:p w:rsidR="0022729B" w:rsidRPr="00F92C06" w:rsidRDefault="0022729B" w:rsidP="00017AA4">
            <w:pPr>
              <w:spacing w:line="280" w:lineRule="exact"/>
              <w:jc w:val="center"/>
              <w:rPr>
                <w:rFonts w:ascii="標楷體" w:eastAsia="標楷體" w:hAnsi="標楷體"/>
                <w:snapToGrid w:val="0"/>
                <w:szCs w:val="28"/>
                <w:lang w:val="x-none"/>
              </w:rPr>
            </w:pPr>
            <w:r w:rsidRPr="00F92C06">
              <w:rPr>
                <w:rFonts w:ascii="標楷體" w:eastAsia="標楷體" w:hAnsi="標楷體" w:hint="eastAsia"/>
                <w:snapToGrid w:val="0"/>
                <w:szCs w:val="28"/>
                <w:lang w:val="x-none" w:eastAsia="x-none"/>
              </w:rPr>
              <w:t>決算數</w:t>
            </w:r>
            <w:r w:rsidRPr="00F92C06">
              <w:rPr>
                <w:rFonts w:ascii="標楷體" w:eastAsia="標楷體" w:hAnsi="標楷體" w:hint="eastAsia"/>
                <w:snapToGrid w:val="0"/>
                <w:szCs w:val="28"/>
                <w:lang w:val="x-none"/>
              </w:rPr>
              <w:t>(2)</w:t>
            </w:r>
          </w:p>
        </w:tc>
        <w:tc>
          <w:tcPr>
            <w:tcW w:w="2479" w:type="dxa"/>
            <w:shd w:val="clear" w:color="auto" w:fill="auto"/>
            <w:vAlign w:val="center"/>
          </w:tcPr>
          <w:p w:rsidR="0022729B" w:rsidRPr="00F92C06" w:rsidRDefault="0022729B" w:rsidP="00017AA4">
            <w:pPr>
              <w:spacing w:line="280" w:lineRule="exact"/>
              <w:jc w:val="center"/>
              <w:rPr>
                <w:rFonts w:ascii="標楷體" w:eastAsia="標楷體" w:hAnsi="標楷體"/>
                <w:snapToGrid w:val="0"/>
                <w:szCs w:val="28"/>
                <w:lang w:val="x-none"/>
              </w:rPr>
            </w:pPr>
            <w:r w:rsidRPr="00F92C06">
              <w:rPr>
                <w:rFonts w:ascii="標楷體" w:eastAsia="標楷體" w:hAnsi="標楷體" w:hint="eastAsia"/>
                <w:snapToGrid w:val="0"/>
                <w:szCs w:val="28"/>
                <w:lang w:val="x-none"/>
              </w:rPr>
              <w:t>預算</w:t>
            </w:r>
            <w:r w:rsidRPr="00F92C06">
              <w:rPr>
                <w:rFonts w:ascii="標楷體" w:eastAsia="標楷體" w:hAnsi="標楷體" w:hint="eastAsia"/>
                <w:snapToGrid w:val="0"/>
                <w:szCs w:val="28"/>
                <w:lang w:val="x-none" w:eastAsia="x-none"/>
              </w:rPr>
              <w:t>執行率</w:t>
            </w:r>
            <w:r w:rsidRPr="00F92C06">
              <w:rPr>
                <w:rFonts w:ascii="標楷體" w:eastAsia="標楷體" w:hAnsi="標楷體" w:hint="eastAsia"/>
                <w:snapToGrid w:val="0"/>
                <w:szCs w:val="28"/>
                <w:lang w:val="x-none"/>
              </w:rPr>
              <w:t>(2)/(1)</w:t>
            </w:r>
          </w:p>
        </w:tc>
      </w:tr>
      <w:tr w:rsidR="0022729B" w:rsidRPr="00F92C06" w:rsidTr="00017AA4">
        <w:tc>
          <w:tcPr>
            <w:tcW w:w="1068" w:type="dxa"/>
            <w:shd w:val="clear" w:color="auto" w:fill="auto"/>
            <w:vAlign w:val="center"/>
          </w:tcPr>
          <w:p w:rsidR="0022729B" w:rsidRPr="00F92C06" w:rsidRDefault="0022729B" w:rsidP="00017AA4">
            <w:pPr>
              <w:spacing w:line="280" w:lineRule="exact"/>
              <w:jc w:val="center"/>
              <w:rPr>
                <w:rFonts w:ascii="標楷體" w:eastAsia="標楷體" w:hAnsi="標楷體"/>
                <w:snapToGrid w:val="0"/>
                <w:szCs w:val="28"/>
                <w:lang w:val="x-none"/>
              </w:rPr>
            </w:pPr>
            <w:r w:rsidRPr="00F92C06">
              <w:rPr>
                <w:rFonts w:ascii="標楷體" w:eastAsia="標楷體" w:hAnsi="標楷體" w:hint="eastAsia"/>
                <w:snapToGrid w:val="0"/>
                <w:szCs w:val="28"/>
                <w:lang w:val="x-none"/>
              </w:rPr>
              <w:t>106</w:t>
            </w:r>
          </w:p>
        </w:tc>
        <w:tc>
          <w:tcPr>
            <w:tcW w:w="2479" w:type="dxa"/>
            <w:vAlign w:val="center"/>
          </w:tcPr>
          <w:p w:rsidR="0022729B" w:rsidRPr="00F92C06" w:rsidRDefault="0022729B" w:rsidP="00017AA4">
            <w:pPr>
              <w:spacing w:line="280" w:lineRule="exact"/>
              <w:jc w:val="right"/>
              <w:rPr>
                <w:rFonts w:ascii="標楷體" w:eastAsia="標楷體" w:hAnsi="標楷體"/>
                <w:snapToGrid w:val="0"/>
                <w:szCs w:val="28"/>
              </w:rPr>
            </w:pPr>
            <w:r w:rsidRPr="00F92C06">
              <w:rPr>
                <w:rFonts w:ascii="標楷體" w:eastAsia="標楷體" w:hAnsi="標楷體" w:hint="eastAsia"/>
                <w:snapToGrid w:val="0"/>
                <w:szCs w:val="28"/>
              </w:rPr>
              <w:t>13,179</w:t>
            </w:r>
          </w:p>
        </w:tc>
        <w:tc>
          <w:tcPr>
            <w:tcW w:w="2479" w:type="dxa"/>
            <w:vAlign w:val="center"/>
          </w:tcPr>
          <w:p w:rsidR="0022729B" w:rsidRPr="00F92C06" w:rsidRDefault="0022729B" w:rsidP="00017AA4">
            <w:pPr>
              <w:spacing w:line="280" w:lineRule="exact"/>
              <w:jc w:val="right"/>
              <w:rPr>
                <w:rFonts w:ascii="標楷體" w:eastAsia="標楷體" w:hAnsi="標楷體"/>
                <w:snapToGrid w:val="0"/>
                <w:szCs w:val="28"/>
              </w:rPr>
            </w:pPr>
            <w:r w:rsidRPr="00F92C06">
              <w:rPr>
                <w:rFonts w:ascii="標楷體" w:eastAsia="標楷體" w:hAnsi="標楷體" w:hint="eastAsia"/>
                <w:snapToGrid w:val="0"/>
                <w:szCs w:val="28"/>
              </w:rPr>
              <w:t>9,888</w:t>
            </w:r>
          </w:p>
        </w:tc>
        <w:tc>
          <w:tcPr>
            <w:tcW w:w="2479" w:type="dxa"/>
            <w:shd w:val="clear" w:color="auto" w:fill="auto"/>
            <w:vAlign w:val="center"/>
          </w:tcPr>
          <w:p w:rsidR="0022729B" w:rsidRPr="00F92C06" w:rsidRDefault="0022729B" w:rsidP="00017AA4">
            <w:pPr>
              <w:spacing w:line="280" w:lineRule="exact"/>
              <w:jc w:val="right"/>
              <w:rPr>
                <w:rFonts w:ascii="標楷體" w:eastAsia="標楷體" w:hAnsi="標楷體"/>
                <w:snapToGrid w:val="0"/>
                <w:szCs w:val="28"/>
              </w:rPr>
            </w:pPr>
            <w:r w:rsidRPr="00F92C06">
              <w:rPr>
                <w:rFonts w:ascii="標楷體" w:eastAsia="標楷體" w:hAnsi="標楷體" w:hint="eastAsia"/>
                <w:snapToGrid w:val="0"/>
                <w:szCs w:val="28"/>
              </w:rPr>
              <w:t>75.03</w:t>
            </w:r>
          </w:p>
        </w:tc>
      </w:tr>
      <w:tr w:rsidR="0022729B" w:rsidRPr="00F92C06" w:rsidTr="00017AA4">
        <w:tc>
          <w:tcPr>
            <w:tcW w:w="1068" w:type="dxa"/>
            <w:shd w:val="clear" w:color="auto" w:fill="auto"/>
            <w:vAlign w:val="center"/>
          </w:tcPr>
          <w:p w:rsidR="0022729B" w:rsidRPr="00F92C06" w:rsidRDefault="0022729B" w:rsidP="00017AA4">
            <w:pPr>
              <w:spacing w:line="280" w:lineRule="exact"/>
              <w:jc w:val="center"/>
              <w:rPr>
                <w:rFonts w:ascii="標楷體" w:eastAsia="標楷體" w:hAnsi="標楷體"/>
                <w:snapToGrid w:val="0"/>
                <w:szCs w:val="28"/>
                <w:lang w:val="x-none"/>
              </w:rPr>
            </w:pPr>
            <w:r w:rsidRPr="00F92C06">
              <w:rPr>
                <w:rFonts w:ascii="標楷體" w:eastAsia="標楷體" w:hAnsi="標楷體" w:hint="eastAsia"/>
                <w:snapToGrid w:val="0"/>
                <w:szCs w:val="28"/>
                <w:lang w:val="x-none"/>
              </w:rPr>
              <w:t>107</w:t>
            </w:r>
          </w:p>
        </w:tc>
        <w:tc>
          <w:tcPr>
            <w:tcW w:w="2479" w:type="dxa"/>
            <w:vAlign w:val="center"/>
          </w:tcPr>
          <w:p w:rsidR="0022729B" w:rsidRPr="00F92C06" w:rsidRDefault="0022729B" w:rsidP="00017AA4">
            <w:pPr>
              <w:spacing w:line="280" w:lineRule="exact"/>
              <w:jc w:val="right"/>
              <w:rPr>
                <w:rFonts w:ascii="標楷體" w:eastAsia="標楷體" w:hAnsi="標楷體"/>
                <w:snapToGrid w:val="0"/>
                <w:szCs w:val="28"/>
              </w:rPr>
            </w:pPr>
            <w:r w:rsidRPr="00F92C06">
              <w:rPr>
                <w:rFonts w:ascii="標楷體" w:eastAsia="標楷體" w:hAnsi="標楷體" w:hint="eastAsia"/>
                <w:snapToGrid w:val="0"/>
                <w:szCs w:val="28"/>
              </w:rPr>
              <w:t>13,000</w:t>
            </w:r>
          </w:p>
        </w:tc>
        <w:tc>
          <w:tcPr>
            <w:tcW w:w="2479" w:type="dxa"/>
            <w:vAlign w:val="center"/>
          </w:tcPr>
          <w:p w:rsidR="0022729B" w:rsidRPr="00F92C06" w:rsidRDefault="0022729B" w:rsidP="00017AA4">
            <w:pPr>
              <w:spacing w:line="280" w:lineRule="exact"/>
              <w:jc w:val="right"/>
              <w:rPr>
                <w:rFonts w:ascii="標楷體" w:eastAsia="標楷體" w:hAnsi="標楷體"/>
                <w:snapToGrid w:val="0"/>
                <w:szCs w:val="28"/>
              </w:rPr>
            </w:pPr>
            <w:r w:rsidRPr="00F92C06">
              <w:rPr>
                <w:rFonts w:ascii="標楷體" w:eastAsia="標楷體" w:hAnsi="標楷體" w:hint="eastAsia"/>
                <w:snapToGrid w:val="0"/>
                <w:szCs w:val="28"/>
              </w:rPr>
              <w:t>5,288</w:t>
            </w:r>
          </w:p>
        </w:tc>
        <w:tc>
          <w:tcPr>
            <w:tcW w:w="2479" w:type="dxa"/>
            <w:shd w:val="clear" w:color="auto" w:fill="auto"/>
            <w:vAlign w:val="center"/>
          </w:tcPr>
          <w:p w:rsidR="0022729B" w:rsidRPr="00F92C06" w:rsidRDefault="0022729B" w:rsidP="00017AA4">
            <w:pPr>
              <w:spacing w:line="280" w:lineRule="exact"/>
              <w:jc w:val="right"/>
              <w:rPr>
                <w:rFonts w:ascii="標楷體" w:eastAsia="標楷體" w:hAnsi="標楷體"/>
                <w:snapToGrid w:val="0"/>
                <w:szCs w:val="28"/>
              </w:rPr>
            </w:pPr>
            <w:r w:rsidRPr="00F92C06">
              <w:rPr>
                <w:rFonts w:ascii="標楷體" w:eastAsia="標楷體" w:hAnsi="標楷體" w:hint="eastAsia"/>
                <w:snapToGrid w:val="0"/>
                <w:szCs w:val="28"/>
              </w:rPr>
              <w:t>40.68</w:t>
            </w:r>
          </w:p>
        </w:tc>
      </w:tr>
      <w:tr w:rsidR="0022729B" w:rsidRPr="00F92C06" w:rsidTr="00017AA4">
        <w:tc>
          <w:tcPr>
            <w:tcW w:w="1068" w:type="dxa"/>
            <w:shd w:val="clear" w:color="auto" w:fill="auto"/>
            <w:vAlign w:val="center"/>
          </w:tcPr>
          <w:p w:rsidR="0022729B" w:rsidRPr="00F92C06" w:rsidRDefault="0022729B" w:rsidP="00017AA4">
            <w:pPr>
              <w:spacing w:line="280" w:lineRule="exact"/>
              <w:jc w:val="center"/>
              <w:rPr>
                <w:rFonts w:ascii="標楷體" w:eastAsia="標楷體" w:hAnsi="標楷體"/>
                <w:snapToGrid w:val="0"/>
                <w:szCs w:val="28"/>
                <w:lang w:val="x-none" w:eastAsia="x-none"/>
              </w:rPr>
            </w:pPr>
            <w:r w:rsidRPr="00F92C06">
              <w:rPr>
                <w:rFonts w:ascii="標楷體" w:eastAsia="標楷體" w:hAnsi="標楷體" w:hint="eastAsia"/>
                <w:snapToGrid w:val="0"/>
                <w:szCs w:val="28"/>
                <w:lang w:val="x-none"/>
              </w:rPr>
              <w:t>108</w:t>
            </w:r>
          </w:p>
        </w:tc>
        <w:tc>
          <w:tcPr>
            <w:tcW w:w="2479" w:type="dxa"/>
            <w:vAlign w:val="center"/>
          </w:tcPr>
          <w:p w:rsidR="0022729B" w:rsidRPr="00F92C06" w:rsidRDefault="0022729B" w:rsidP="00017AA4">
            <w:pPr>
              <w:spacing w:line="280" w:lineRule="exact"/>
              <w:jc w:val="right"/>
              <w:rPr>
                <w:rFonts w:ascii="標楷體" w:eastAsia="標楷體" w:hAnsi="標楷體"/>
                <w:snapToGrid w:val="0"/>
                <w:szCs w:val="28"/>
                <w:lang w:val="x-none"/>
              </w:rPr>
            </w:pPr>
            <w:r w:rsidRPr="00F92C06">
              <w:rPr>
                <w:rFonts w:ascii="標楷體" w:eastAsia="標楷體" w:hAnsi="標楷體" w:hint="eastAsia"/>
                <w:snapToGrid w:val="0"/>
                <w:szCs w:val="28"/>
                <w:lang w:val="x-none"/>
              </w:rPr>
              <w:t>12,000</w:t>
            </w:r>
          </w:p>
        </w:tc>
        <w:tc>
          <w:tcPr>
            <w:tcW w:w="2479" w:type="dxa"/>
            <w:vAlign w:val="center"/>
          </w:tcPr>
          <w:p w:rsidR="0022729B" w:rsidRPr="00F92C06" w:rsidRDefault="0022729B" w:rsidP="00017AA4">
            <w:pPr>
              <w:spacing w:line="280" w:lineRule="exact"/>
              <w:jc w:val="right"/>
              <w:rPr>
                <w:rFonts w:ascii="標楷體" w:eastAsia="標楷體" w:hAnsi="標楷體"/>
                <w:snapToGrid w:val="0"/>
                <w:szCs w:val="28"/>
                <w:lang w:val="x-none"/>
              </w:rPr>
            </w:pPr>
            <w:r w:rsidRPr="00F92C06">
              <w:rPr>
                <w:rFonts w:ascii="標楷體" w:eastAsia="標楷體" w:hAnsi="標楷體" w:hint="eastAsia"/>
                <w:snapToGrid w:val="0"/>
                <w:szCs w:val="28"/>
                <w:lang w:val="x-none"/>
              </w:rPr>
              <w:t>10,154</w:t>
            </w:r>
          </w:p>
        </w:tc>
        <w:tc>
          <w:tcPr>
            <w:tcW w:w="2479" w:type="dxa"/>
            <w:shd w:val="clear" w:color="auto" w:fill="auto"/>
            <w:vAlign w:val="center"/>
          </w:tcPr>
          <w:p w:rsidR="0022729B" w:rsidRPr="00F92C06" w:rsidRDefault="0022729B" w:rsidP="00017AA4">
            <w:pPr>
              <w:spacing w:line="280" w:lineRule="exact"/>
              <w:jc w:val="right"/>
              <w:rPr>
                <w:rFonts w:ascii="標楷體" w:eastAsia="標楷體" w:hAnsi="標楷體"/>
                <w:snapToGrid w:val="0"/>
                <w:szCs w:val="28"/>
                <w:lang w:val="x-none"/>
              </w:rPr>
            </w:pPr>
            <w:r w:rsidRPr="00F92C06">
              <w:rPr>
                <w:rFonts w:ascii="標楷體" w:eastAsia="標楷體" w:hAnsi="標楷體" w:hint="eastAsia"/>
                <w:snapToGrid w:val="0"/>
                <w:szCs w:val="28"/>
                <w:lang w:val="x-none"/>
              </w:rPr>
              <w:t>84.62</w:t>
            </w:r>
          </w:p>
        </w:tc>
      </w:tr>
      <w:tr w:rsidR="0022729B" w:rsidRPr="00F92C06" w:rsidTr="00017AA4">
        <w:tc>
          <w:tcPr>
            <w:tcW w:w="1068" w:type="dxa"/>
            <w:shd w:val="clear" w:color="auto" w:fill="auto"/>
            <w:vAlign w:val="center"/>
          </w:tcPr>
          <w:p w:rsidR="0022729B" w:rsidRPr="00F92C06" w:rsidRDefault="0022729B" w:rsidP="00017AA4">
            <w:pPr>
              <w:spacing w:line="280" w:lineRule="exact"/>
              <w:jc w:val="center"/>
              <w:rPr>
                <w:rFonts w:ascii="標楷體" w:eastAsia="標楷體" w:hAnsi="標楷體"/>
                <w:snapToGrid w:val="0"/>
                <w:szCs w:val="28"/>
                <w:lang w:val="x-none"/>
              </w:rPr>
            </w:pPr>
            <w:r w:rsidRPr="00F92C06">
              <w:rPr>
                <w:rFonts w:ascii="標楷體" w:eastAsia="標楷體" w:hAnsi="標楷體" w:hint="eastAsia"/>
                <w:snapToGrid w:val="0"/>
                <w:szCs w:val="28"/>
                <w:lang w:val="x-none"/>
              </w:rPr>
              <w:t>109</w:t>
            </w:r>
          </w:p>
        </w:tc>
        <w:tc>
          <w:tcPr>
            <w:tcW w:w="2479" w:type="dxa"/>
            <w:vAlign w:val="center"/>
          </w:tcPr>
          <w:p w:rsidR="0022729B" w:rsidRPr="00F92C06" w:rsidRDefault="0022729B" w:rsidP="00017AA4">
            <w:pPr>
              <w:spacing w:line="280" w:lineRule="exact"/>
              <w:jc w:val="right"/>
              <w:rPr>
                <w:rFonts w:ascii="標楷體" w:eastAsia="標楷體" w:hAnsi="標楷體"/>
                <w:snapToGrid w:val="0"/>
                <w:szCs w:val="28"/>
                <w:lang w:val="x-none"/>
              </w:rPr>
            </w:pPr>
            <w:r w:rsidRPr="00F92C06">
              <w:rPr>
                <w:rFonts w:ascii="標楷體" w:eastAsia="標楷體" w:hAnsi="標楷體" w:hint="eastAsia"/>
                <w:snapToGrid w:val="0"/>
                <w:szCs w:val="28"/>
                <w:lang w:val="x-none"/>
              </w:rPr>
              <w:t>12,000</w:t>
            </w:r>
          </w:p>
        </w:tc>
        <w:tc>
          <w:tcPr>
            <w:tcW w:w="2479" w:type="dxa"/>
            <w:vAlign w:val="center"/>
          </w:tcPr>
          <w:p w:rsidR="0022729B" w:rsidRPr="00F92C06" w:rsidRDefault="0022729B" w:rsidP="00017AA4">
            <w:pPr>
              <w:spacing w:line="280" w:lineRule="exact"/>
              <w:jc w:val="right"/>
              <w:rPr>
                <w:rFonts w:ascii="標楷體" w:eastAsia="標楷體" w:hAnsi="標楷體"/>
                <w:snapToGrid w:val="0"/>
                <w:szCs w:val="28"/>
                <w:lang w:val="x-none"/>
              </w:rPr>
            </w:pPr>
            <w:r w:rsidRPr="00F92C06">
              <w:rPr>
                <w:rFonts w:ascii="標楷體" w:eastAsia="標楷體" w:hAnsi="標楷體" w:hint="eastAsia"/>
                <w:snapToGrid w:val="0"/>
                <w:szCs w:val="28"/>
                <w:lang w:val="x-none"/>
              </w:rPr>
              <w:t>2,748</w:t>
            </w:r>
          </w:p>
        </w:tc>
        <w:tc>
          <w:tcPr>
            <w:tcW w:w="2479" w:type="dxa"/>
            <w:shd w:val="clear" w:color="auto" w:fill="auto"/>
            <w:vAlign w:val="center"/>
          </w:tcPr>
          <w:p w:rsidR="0022729B" w:rsidRPr="00F92C06" w:rsidRDefault="0022729B" w:rsidP="00017AA4">
            <w:pPr>
              <w:spacing w:line="280" w:lineRule="exact"/>
              <w:jc w:val="right"/>
              <w:rPr>
                <w:rFonts w:ascii="標楷體" w:eastAsia="標楷體" w:hAnsi="標楷體"/>
                <w:snapToGrid w:val="0"/>
                <w:szCs w:val="28"/>
                <w:lang w:val="x-none"/>
              </w:rPr>
            </w:pPr>
            <w:r w:rsidRPr="00F92C06">
              <w:rPr>
                <w:rFonts w:ascii="標楷體" w:eastAsia="標楷體" w:hAnsi="標楷體" w:hint="eastAsia"/>
                <w:snapToGrid w:val="0"/>
                <w:szCs w:val="28"/>
                <w:lang w:val="x-none"/>
              </w:rPr>
              <w:t>22.90</w:t>
            </w:r>
          </w:p>
        </w:tc>
      </w:tr>
      <w:tr w:rsidR="0022729B" w:rsidRPr="00F92C06" w:rsidTr="00017AA4">
        <w:tc>
          <w:tcPr>
            <w:tcW w:w="1068" w:type="dxa"/>
            <w:shd w:val="clear" w:color="auto" w:fill="auto"/>
            <w:vAlign w:val="center"/>
          </w:tcPr>
          <w:p w:rsidR="0022729B" w:rsidRPr="00F92C06" w:rsidRDefault="0022729B" w:rsidP="00017AA4">
            <w:pPr>
              <w:spacing w:line="280" w:lineRule="exact"/>
              <w:jc w:val="center"/>
              <w:rPr>
                <w:rFonts w:ascii="標楷體" w:eastAsia="標楷體" w:hAnsi="標楷體"/>
                <w:snapToGrid w:val="0"/>
                <w:szCs w:val="28"/>
                <w:lang w:val="x-none"/>
              </w:rPr>
            </w:pPr>
            <w:r w:rsidRPr="00F92C06">
              <w:rPr>
                <w:rFonts w:ascii="標楷體" w:eastAsia="標楷體" w:hAnsi="標楷體" w:hint="eastAsia"/>
                <w:snapToGrid w:val="0"/>
                <w:szCs w:val="28"/>
                <w:lang w:val="x-none"/>
              </w:rPr>
              <w:lastRenderedPageBreak/>
              <w:t>110</w:t>
            </w:r>
          </w:p>
        </w:tc>
        <w:tc>
          <w:tcPr>
            <w:tcW w:w="2479" w:type="dxa"/>
            <w:vAlign w:val="center"/>
          </w:tcPr>
          <w:p w:rsidR="0022729B" w:rsidRPr="00F92C06" w:rsidRDefault="0022729B" w:rsidP="00017AA4">
            <w:pPr>
              <w:spacing w:line="280" w:lineRule="exact"/>
              <w:jc w:val="right"/>
              <w:rPr>
                <w:rFonts w:ascii="標楷體" w:eastAsia="標楷體" w:hAnsi="標楷體"/>
                <w:snapToGrid w:val="0"/>
                <w:szCs w:val="28"/>
                <w:lang w:val="x-none"/>
              </w:rPr>
            </w:pPr>
            <w:r w:rsidRPr="00F92C06">
              <w:rPr>
                <w:rFonts w:ascii="標楷體" w:eastAsia="標楷體" w:hAnsi="標楷體" w:hint="eastAsia"/>
                <w:snapToGrid w:val="0"/>
                <w:szCs w:val="28"/>
                <w:lang w:val="x-none"/>
              </w:rPr>
              <w:t>12,000</w:t>
            </w:r>
          </w:p>
        </w:tc>
        <w:tc>
          <w:tcPr>
            <w:tcW w:w="2479" w:type="dxa"/>
            <w:vAlign w:val="center"/>
          </w:tcPr>
          <w:p w:rsidR="0022729B" w:rsidRPr="00F92C06" w:rsidRDefault="0022729B" w:rsidP="00017AA4">
            <w:pPr>
              <w:spacing w:line="280" w:lineRule="exact"/>
              <w:jc w:val="right"/>
              <w:rPr>
                <w:rFonts w:ascii="標楷體" w:eastAsia="標楷體" w:hAnsi="標楷體"/>
                <w:snapToGrid w:val="0"/>
                <w:szCs w:val="28"/>
                <w:lang w:val="x-none"/>
              </w:rPr>
            </w:pPr>
            <w:r w:rsidRPr="00F92C06">
              <w:rPr>
                <w:rFonts w:ascii="標楷體" w:eastAsia="標楷體" w:hAnsi="標楷體" w:hint="eastAsia"/>
                <w:snapToGrid w:val="0"/>
                <w:szCs w:val="28"/>
                <w:lang w:val="x-none"/>
              </w:rPr>
              <w:t>2,001</w:t>
            </w:r>
          </w:p>
        </w:tc>
        <w:tc>
          <w:tcPr>
            <w:tcW w:w="2479" w:type="dxa"/>
            <w:shd w:val="clear" w:color="auto" w:fill="auto"/>
            <w:vAlign w:val="center"/>
          </w:tcPr>
          <w:p w:rsidR="0022729B" w:rsidRPr="00F92C06" w:rsidRDefault="0022729B" w:rsidP="00017AA4">
            <w:pPr>
              <w:spacing w:line="280" w:lineRule="exact"/>
              <w:jc w:val="right"/>
              <w:rPr>
                <w:rFonts w:ascii="標楷體" w:eastAsia="標楷體" w:hAnsi="標楷體"/>
                <w:snapToGrid w:val="0"/>
                <w:szCs w:val="28"/>
                <w:lang w:val="x-none"/>
              </w:rPr>
            </w:pPr>
            <w:r w:rsidRPr="00F92C06">
              <w:rPr>
                <w:rFonts w:ascii="標楷體" w:eastAsia="標楷體" w:hAnsi="標楷體" w:hint="eastAsia"/>
                <w:snapToGrid w:val="0"/>
                <w:szCs w:val="28"/>
                <w:lang w:val="x-none"/>
              </w:rPr>
              <w:t>-</w:t>
            </w:r>
          </w:p>
        </w:tc>
      </w:tr>
    </w:tbl>
    <w:p w:rsidR="0022729B" w:rsidRPr="00F92C06" w:rsidRDefault="0022729B" w:rsidP="00017AA4">
      <w:pPr>
        <w:spacing w:line="280" w:lineRule="exact"/>
        <w:rPr>
          <w:rFonts w:ascii="標楷體" w:eastAsia="標楷體" w:hAnsi="標楷體"/>
          <w:snapToGrid w:val="0"/>
          <w:szCs w:val="28"/>
          <w:lang w:val="x-none"/>
        </w:rPr>
      </w:pPr>
      <w:r>
        <w:rPr>
          <w:rFonts w:ascii="標楷體" w:eastAsia="標楷體" w:hAnsi="標楷體" w:hint="eastAsia"/>
          <w:snapToGrid w:val="0"/>
          <w:szCs w:val="28"/>
          <w:lang w:val="x-none"/>
        </w:rPr>
        <w:t xml:space="preserve">      </w:t>
      </w:r>
      <w:r w:rsidRPr="00F92C06">
        <w:rPr>
          <w:rFonts w:ascii="標楷體" w:eastAsia="標楷體" w:hAnsi="標楷體" w:hint="eastAsia"/>
          <w:snapToGrid w:val="0"/>
          <w:szCs w:val="28"/>
          <w:lang w:val="x-none"/>
        </w:rPr>
        <w:t>說　　明：110年度為截至8月底止執行數。</w:t>
      </w:r>
    </w:p>
    <w:p w:rsidR="0022729B" w:rsidRPr="00F92C06" w:rsidRDefault="0022729B" w:rsidP="00017AA4">
      <w:pPr>
        <w:spacing w:line="280" w:lineRule="exact"/>
        <w:rPr>
          <w:rFonts w:ascii="標楷體" w:eastAsia="標楷體"/>
          <w:snapToGrid w:val="0"/>
          <w:sz w:val="28"/>
          <w:szCs w:val="28"/>
        </w:rPr>
      </w:pPr>
      <w:r>
        <w:rPr>
          <w:rFonts w:ascii="標楷體" w:eastAsia="標楷體" w:hAnsi="標楷體" w:hint="eastAsia"/>
          <w:snapToGrid w:val="0"/>
          <w:szCs w:val="28"/>
          <w:lang w:val="x-none"/>
        </w:rPr>
        <w:t xml:space="preserve">      </w:t>
      </w:r>
      <w:r w:rsidRPr="00F92C06">
        <w:rPr>
          <w:rFonts w:ascii="標楷體" w:eastAsia="標楷體" w:hAnsi="標楷體" w:hint="eastAsia"/>
          <w:snapToGrid w:val="0"/>
          <w:szCs w:val="28"/>
          <w:lang w:val="x-none"/>
        </w:rPr>
        <w:t>資料來源：</w:t>
      </w:r>
      <w:r w:rsidRPr="00F92C06">
        <w:rPr>
          <w:rFonts w:ascii="標楷體" w:eastAsia="標楷體" w:hAnsi="標楷體" w:hint="eastAsia"/>
          <w:snapToGrid w:val="0"/>
          <w:szCs w:val="28"/>
          <w:lang w:val="x-none" w:eastAsia="x-none"/>
        </w:rPr>
        <w:t>中研院提供</w:t>
      </w:r>
      <w:r w:rsidRPr="00F92C06">
        <w:rPr>
          <w:rFonts w:ascii="標楷體" w:eastAsia="標楷體" w:hAnsi="標楷體" w:hint="eastAsia"/>
          <w:snapToGrid w:val="0"/>
          <w:szCs w:val="28"/>
          <w:lang w:val="x-none"/>
        </w:rPr>
        <w:t>，立法院預算中心製表</w:t>
      </w:r>
      <w:r w:rsidRPr="00F92C06">
        <w:rPr>
          <w:rFonts w:ascii="標楷體" w:eastAsia="標楷體" w:hAnsi="標楷體" w:hint="eastAsia"/>
          <w:snapToGrid w:val="0"/>
          <w:szCs w:val="28"/>
          <w:lang w:val="x-none" w:eastAsia="x-none"/>
        </w:rPr>
        <w:t>。</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提案人：黃國書</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連署人：林宜瑾  吳思瑤</w:t>
      </w:r>
    </w:p>
    <w:p w:rsidR="0022729B" w:rsidRPr="00F92C06" w:rsidRDefault="0022729B" w:rsidP="00017AA4">
      <w:pPr>
        <w:kinsoku w:val="0"/>
        <w:overflowPunct w:val="0"/>
        <w:spacing w:before="120" w:line="500" w:lineRule="exact"/>
        <w:ind w:leftChars="149" w:left="678" w:hangingChars="100" w:hanging="320"/>
        <w:jc w:val="both"/>
        <w:textAlignment w:val="center"/>
        <w:rPr>
          <w:rFonts w:ascii="標楷體" w:eastAsia="標楷體" w:hAnsi="標楷體"/>
          <w:sz w:val="32"/>
          <w:szCs w:val="32"/>
        </w:rPr>
      </w:pPr>
      <w:r>
        <w:rPr>
          <w:rFonts w:ascii="標楷體" w:eastAsia="標楷體" w:hAnsi="標楷體" w:hint="eastAsia"/>
          <w:sz w:val="32"/>
          <w:szCs w:val="32"/>
        </w:rPr>
        <w:t>7.</w:t>
      </w:r>
      <w:r w:rsidRPr="00F92C06">
        <w:rPr>
          <w:rFonts w:ascii="標楷體" w:eastAsia="標楷體" w:hAnsi="標楷體" w:hint="eastAsia"/>
          <w:sz w:val="32"/>
          <w:szCs w:val="32"/>
        </w:rPr>
        <w:t>查中央研究院科學研究基金自107年起連年均有編列預算辦理頂尖人才延攬計畫，規劃邀請國內外頂尖學者至中研院教學及合作研究。依據中研院相關說明，頂尖人才延攬計畫策略目標為每年延攬1至3名頂尖人才。惟上述計畫開辦後，中央研究院直至108年始聘1名學者，109年與另一國外大學共聘1名學者，截至目前僅延攬2名研究學者，顯與當初設定目標有所落差，恐失計畫辦理之美意。爰此，建議中央研究院應積極思考延攬人才之方式及管道，並於2個月內</w:t>
      </w:r>
      <w:r>
        <w:rPr>
          <w:rFonts w:ascii="標楷體" w:eastAsia="標楷體" w:hAnsi="標楷體" w:hint="eastAsia"/>
          <w:sz w:val="32"/>
          <w:szCs w:val="32"/>
        </w:rPr>
        <w:t>向立法院教育及文化委員會</w:t>
      </w:r>
      <w:r w:rsidRPr="00F92C06">
        <w:rPr>
          <w:rFonts w:ascii="標楷體" w:eastAsia="標楷體" w:hAnsi="標楷體" w:hint="eastAsia"/>
          <w:sz w:val="32"/>
          <w:szCs w:val="32"/>
        </w:rPr>
        <w:t>提出相關之書面報告。</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提案人：陳秀寳</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連署人：賴品妤  張廖萬堅</w:t>
      </w:r>
    </w:p>
    <w:p w:rsidR="0022729B" w:rsidRPr="00F92C06" w:rsidRDefault="0022729B" w:rsidP="00017AA4">
      <w:pPr>
        <w:kinsoku w:val="0"/>
        <w:overflowPunct w:val="0"/>
        <w:spacing w:before="120" w:line="500" w:lineRule="exact"/>
        <w:ind w:leftChars="149" w:left="678" w:hangingChars="100" w:hanging="320"/>
        <w:jc w:val="both"/>
        <w:textAlignment w:val="center"/>
        <w:rPr>
          <w:rFonts w:ascii="標楷體" w:eastAsia="標楷體" w:hAnsi="標楷體"/>
          <w:sz w:val="32"/>
          <w:szCs w:val="32"/>
        </w:rPr>
      </w:pPr>
      <w:r>
        <w:rPr>
          <w:rFonts w:ascii="標楷體" w:eastAsia="標楷體" w:hAnsi="標楷體" w:hint="eastAsia"/>
          <w:sz w:val="32"/>
          <w:szCs w:val="32"/>
        </w:rPr>
        <w:t>8.</w:t>
      </w:r>
      <w:r w:rsidRPr="00F92C06">
        <w:rPr>
          <w:rFonts w:ascii="標楷體" w:eastAsia="標楷體" w:hAnsi="標楷體" w:hint="eastAsia"/>
          <w:sz w:val="32"/>
          <w:szCs w:val="32"/>
        </w:rPr>
        <w:t>根據立法院預算中心評估報告指出，中央研究院科學研究基金自107年度起規劃辦理「頂尖人才延攬計畫」至110年度合計只聘2位學者，該計畫連續4年執行情況未盡理想，111年度雖已酌減預算500萬元，然中研院並未有具體執行方案之說明，</w:t>
      </w:r>
      <w:r>
        <w:rPr>
          <w:rFonts w:ascii="標楷體" w:eastAsia="標楷體" w:hAnsi="標楷體" w:hint="eastAsia"/>
          <w:sz w:val="32"/>
          <w:szCs w:val="32"/>
        </w:rPr>
        <w:t>爰</w:t>
      </w:r>
      <w:r w:rsidRPr="00F92C06">
        <w:rPr>
          <w:rFonts w:ascii="標楷體" w:eastAsia="標楷體" w:hAnsi="標楷體" w:hint="eastAsia"/>
          <w:sz w:val="32"/>
          <w:szCs w:val="32"/>
        </w:rPr>
        <w:t>要求中央研究院1個月內應積極思考延攬人才之方法，並</w:t>
      </w:r>
      <w:r>
        <w:rPr>
          <w:rFonts w:ascii="標楷體" w:eastAsia="標楷體" w:hAnsi="標楷體" w:hint="eastAsia"/>
          <w:sz w:val="32"/>
          <w:szCs w:val="32"/>
        </w:rPr>
        <w:t>向</w:t>
      </w:r>
      <w:r w:rsidRPr="00F92C06">
        <w:rPr>
          <w:rFonts w:ascii="標楷體" w:eastAsia="標楷體" w:hAnsi="標楷體" w:hint="eastAsia"/>
          <w:sz w:val="32"/>
          <w:szCs w:val="32"/>
        </w:rPr>
        <w:t>立法院教育及文化委員會提出該計畫執行改善</w:t>
      </w:r>
      <w:r>
        <w:rPr>
          <w:rFonts w:ascii="標楷體" w:eastAsia="標楷體" w:hAnsi="標楷體" w:hint="eastAsia"/>
          <w:sz w:val="32"/>
          <w:szCs w:val="32"/>
        </w:rPr>
        <w:t>書面</w:t>
      </w:r>
      <w:r w:rsidRPr="00F92C06">
        <w:rPr>
          <w:rFonts w:ascii="標楷體" w:eastAsia="標楷體" w:hAnsi="標楷體" w:hint="eastAsia"/>
          <w:sz w:val="32"/>
          <w:szCs w:val="32"/>
        </w:rPr>
        <w:t>報告。</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提案人：林奕華</w:t>
      </w:r>
    </w:p>
    <w:p w:rsidR="0022729B" w:rsidRPr="00F92C06" w:rsidRDefault="0022729B" w:rsidP="00017AA4">
      <w:pPr>
        <w:overflowPunct w:val="0"/>
        <w:spacing w:line="500" w:lineRule="exact"/>
        <w:ind w:leftChars="1250" w:left="3000"/>
        <w:jc w:val="both"/>
        <w:rPr>
          <w:rFonts w:ascii="標楷體" w:eastAsia="標楷體" w:hAnsi="標楷體"/>
          <w:sz w:val="32"/>
          <w:szCs w:val="32"/>
        </w:rPr>
      </w:pPr>
      <w:r w:rsidRPr="00F92C06">
        <w:rPr>
          <w:rFonts w:ascii="標楷體" w:eastAsia="標楷體" w:hAnsi="標楷體" w:hint="eastAsia"/>
          <w:sz w:val="32"/>
          <w:szCs w:val="32"/>
        </w:rPr>
        <w:t>連署人：鄭正鈐  萬美玲</w:t>
      </w:r>
    </w:p>
    <w:p w:rsidR="0022729B" w:rsidRDefault="0022729B" w:rsidP="00017AA4">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六、在不影響</w:t>
      </w:r>
      <w:r w:rsidRPr="00F302E1">
        <w:rPr>
          <w:rFonts w:ascii="標楷體" w:eastAsia="標楷體" w:hAnsi="標楷體" w:hint="eastAsia"/>
          <w:bCs/>
          <w:sz w:val="32"/>
          <w:szCs w:val="32"/>
        </w:rPr>
        <w:t>文意前提下，授權議事人員</w:t>
      </w:r>
      <w:r>
        <w:rPr>
          <w:rFonts w:ascii="標楷體" w:eastAsia="標楷體" w:hAnsi="標楷體" w:hint="eastAsia"/>
          <w:bCs/>
          <w:sz w:val="32"/>
          <w:szCs w:val="32"/>
        </w:rPr>
        <w:t>依「111年度中央政府總預算案審查報告與黨團協商之範例」整理</w:t>
      </w:r>
      <w:r w:rsidRPr="00F302E1">
        <w:rPr>
          <w:rFonts w:ascii="標楷體" w:eastAsia="標楷體" w:hAnsi="標楷體" w:hint="eastAsia"/>
          <w:bCs/>
          <w:sz w:val="32"/>
          <w:szCs w:val="32"/>
        </w:rPr>
        <w:t>。</w:t>
      </w:r>
    </w:p>
    <w:p w:rsidR="0022729B" w:rsidRDefault="0022729B" w:rsidP="00017AA4">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七、</w:t>
      </w:r>
      <w:r w:rsidRPr="00200BC0">
        <w:rPr>
          <w:rFonts w:ascii="標楷體" w:eastAsia="標楷體" w:hAnsi="標楷體" w:hint="eastAsia"/>
          <w:bCs/>
          <w:sz w:val="32"/>
          <w:szCs w:val="32"/>
        </w:rPr>
        <w:t>111年度中央政府總預算案有關</w:t>
      </w:r>
      <w:r>
        <w:rPr>
          <w:rFonts w:ascii="標楷體" w:eastAsia="標楷體" w:hAnsi="標楷體" w:hint="eastAsia"/>
          <w:bCs/>
          <w:sz w:val="32"/>
          <w:szCs w:val="32"/>
        </w:rPr>
        <w:t>中央研究院</w:t>
      </w:r>
      <w:r w:rsidRPr="00200BC0">
        <w:rPr>
          <w:rFonts w:ascii="標楷體" w:eastAsia="標楷體" w:hAnsi="標楷體" w:hint="eastAsia"/>
          <w:bCs/>
          <w:sz w:val="32"/>
          <w:szCs w:val="32"/>
        </w:rPr>
        <w:t>單位預算案及中央研究院科學研究基金附屬單位預算案，全部審查完竣。</w:t>
      </w:r>
    </w:p>
    <w:p w:rsidR="0022729B" w:rsidRPr="00011F80" w:rsidRDefault="0022729B" w:rsidP="00017AA4">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lastRenderedPageBreak/>
        <w:t>八、111年度中央政府總預算案有關科技部及所屬單位預算案、111年度行政法人國家災害防救科技中心預算案、111年度中央政府總預算案有關行政院主管行政院國家科學技術發展基金附屬單位預算案、111年度中央政府總預算案有關科技部主管科學園區管理局作業基金附屬單位預算案等，相關提案請於11月18日下午5時前提出。</w:t>
      </w:r>
    </w:p>
    <w:p w:rsidR="0022729B" w:rsidRDefault="0022729B" w:rsidP="00017AA4">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2729B" w:rsidRDefault="0022729B">
      <w:pPr>
        <w:widowControl/>
        <w:rPr>
          <w:rFonts w:ascii="標楷體" w:eastAsia="標楷體" w:hAnsi="標楷體"/>
          <w:b/>
          <w:bCs/>
          <w:sz w:val="32"/>
          <w:szCs w:val="32"/>
        </w:rPr>
      </w:pPr>
      <w:r>
        <w:rPr>
          <w:rFonts w:ascii="標楷體" w:eastAsia="標楷體" w:hAnsi="標楷體"/>
          <w:b/>
          <w:bCs/>
          <w:sz w:val="32"/>
          <w:szCs w:val="32"/>
        </w:rPr>
        <w:br w:type="page"/>
      </w:r>
    </w:p>
    <w:p w:rsidR="0022729B" w:rsidRPr="00D92739" w:rsidRDefault="0022729B" w:rsidP="00311129">
      <w:pPr>
        <w:pStyle w:val="01-45"/>
        <w:rPr>
          <w:position w:val="2"/>
        </w:rPr>
      </w:pPr>
      <w:bookmarkStart w:id="154" w:name="_Toc95137459"/>
      <w:r w:rsidRPr="00D92739">
        <w:rPr>
          <w:rFonts w:hint="eastAsia"/>
        </w:rPr>
        <w:lastRenderedPageBreak/>
        <w:t>立法院第</w:t>
      </w:r>
      <w:r>
        <w:rPr>
          <w:rFonts w:hint="eastAsia"/>
        </w:rPr>
        <w:t>10</w:t>
      </w:r>
      <w:r w:rsidRPr="00D92739">
        <w:rPr>
          <w:rFonts w:hint="eastAsia"/>
        </w:rPr>
        <w:t>屆第</w:t>
      </w:r>
      <w:r>
        <w:t>4</w:t>
      </w:r>
      <w:r w:rsidRPr="00D92739">
        <w:rPr>
          <w:rFonts w:hint="eastAsia"/>
        </w:rPr>
        <w:t>會期教育及文化委員會第</w:t>
      </w:r>
      <w:r>
        <w:t>8</w:t>
      </w:r>
      <w:r w:rsidRPr="00D92739">
        <w:rPr>
          <w:rFonts w:hint="eastAsia"/>
        </w:rPr>
        <w:t>次全體委員會議議事錄</w:t>
      </w:r>
      <w:bookmarkEnd w:id="154"/>
    </w:p>
    <w:p w:rsidR="0022729B" w:rsidRDefault="0022729B" w:rsidP="00017AA4">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C677BA">
        <w:rPr>
          <w:rFonts w:ascii="標楷體" w:eastAsia="標楷體" w:hAnsi="標楷體"/>
          <w:kern w:val="0"/>
          <w:sz w:val="32"/>
          <w:szCs w:val="32"/>
          <w:fitText w:val="1600" w:id="-1662870014"/>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11</w:t>
      </w:r>
      <w:r w:rsidRPr="00214CF8">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8日（星期一</w:t>
      </w:r>
      <w:r w:rsidRPr="00214CF8">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3</w:t>
      </w:r>
      <w:r>
        <w:rPr>
          <w:rFonts w:ascii="標楷體" w:eastAsia="標楷體" w:hAnsi="標楷體" w:hint="eastAsia"/>
          <w:spacing w:val="-32"/>
          <w:kern w:val="0"/>
          <w:sz w:val="32"/>
          <w:szCs w:val="32"/>
        </w:rPr>
        <w:t>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下午2</w:t>
      </w:r>
      <w:r w:rsidRPr="00214CF8">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3</w:t>
      </w:r>
      <w:r w:rsidRPr="00214CF8">
        <w:rPr>
          <w:rFonts w:ascii="標楷體" w:eastAsia="標楷體" w:hAnsi="標楷體" w:hint="eastAsia"/>
          <w:spacing w:val="-32"/>
          <w:kern w:val="0"/>
          <w:sz w:val="32"/>
          <w:szCs w:val="32"/>
        </w:rPr>
        <w:t>分</w:t>
      </w:r>
    </w:p>
    <w:p w:rsidR="0022729B" w:rsidRDefault="0022729B" w:rsidP="00017AA4">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11</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712764">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3分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5</w:t>
      </w:r>
      <w:r w:rsidRPr="00712764">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20分</w:t>
      </w:r>
    </w:p>
    <w:p w:rsidR="0022729B" w:rsidRDefault="0022729B" w:rsidP="00017AA4">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11</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11</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7分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12</w:t>
      </w:r>
      <w:r w:rsidRPr="00712764">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50分</w:t>
      </w:r>
    </w:p>
    <w:p w:rsidR="0022729B" w:rsidRDefault="0022729B" w:rsidP="00017AA4">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本院</w:t>
      </w:r>
      <w:r w:rsidRPr="002868F5">
        <w:rPr>
          <w:rFonts w:ascii="標楷體" w:eastAsia="標楷體" w:hAnsi="標楷體" w:hint="eastAsia"/>
          <w:sz w:val="32"/>
          <w:szCs w:val="32"/>
        </w:rPr>
        <w:t>群賢樓101會議室</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：李德維  林奕華  鄭正鈐  陳秀寳  黃國書  張廖萬堅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高虹安  王婉諭  范  雲  吳思瑤  賴品妤  高金素梅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林宜瑾  萬美玲  周春米</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w:t>
      </w:r>
      <w:r>
        <w:rPr>
          <w:rFonts w:ascii="標楷體" w:eastAsia="標楷體" w:hAnsi="標楷體" w:hint="eastAsia"/>
          <w:sz w:val="32"/>
          <w:szCs w:val="32"/>
        </w:rPr>
        <w:t>5</w:t>
      </w:r>
      <w:r w:rsidRPr="008C78CE">
        <w:rPr>
          <w:rFonts w:ascii="標楷體" w:eastAsia="標楷體" w:hAnsi="標楷體" w:hint="eastAsia"/>
          <w:sz w:val="32"/>
          <w:szCs w:val="32"/>
        </w:rPr>
        <w:t>人</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鍾佳濱  葉毓蘭  陳椒華  林楚茵  莊瑞雄  林德福</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李貴敏  廖婉汝  蔡壁如  張其祿  </w:t>
      </w:r>
      <w:r w:rsidRPr="00762E20">
        <w:rPr>
          <w:rFonts w:ascii="標楷體" w:eastAsia="標楷體" w:hAnsi="標楷體" w:hint="eastAsia"/>
          <w:sz w:val="32"/>
          <w:szCs w:val="32"/>
        </w:rPr>
        <w:t>鄭天財Sra Kacaw</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楊瓊瓔  謝衣鳯  劉世芳  廖國棟</w:t>
      </w:r>
      <w:r w:rsidRPr="00DF59F7">
        <w:rPr>
          <w:rFonts w:ascii="標楷體" w:eastAsia="標楷體" w:hAnsi="標楷體" w:hint="eastAsia"/>
          <w:sz w:val="32"/>
          <w:szCs w:val="32"/>
        </w:rPr>
        <w:t>Sufin‧Siluko</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孔文吉  何欣純  莊競程  呂玉玲  張育美  劉建國</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鄭麗文  王美惠  江永昌  高嘉瑜  羅明才  吳秉叡</w:t>
      </w:r>
    </w:p>
    <w:p w:rsidR="0022729B" w:rsidRPr="008C78CE" w:rsidRDefault="0022729B" w:rsidP="00017AA4">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27</w:t>
      </w:r>
      <w:r w:rsidRPr="008C78CE">
        <w:rPr>
          <w:rFonts w:ascii="標楷體" w:eastAsia="標楷體" w:hAnsi="標楷體"/>
          <w:position w:val="2"/>
          <w:sz w:val="32"/>
          <w:szCs w:val="32"/>
        </w:rPr>
        <w:t>人</w:t>
      </w:r>
    </w:p>
    <w:p w:rsidR="0022729B" w:rsidRPr="00ED0FE7" w:rsidRDefault="0022729B" w:rsidP="00017AA4">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11</w:t>
      </w:r>
      <w:r w:rsidRPr="00ED0FE7">
        <w:rPr>
          <w:rFonts w:hint="eastAsia"/>
          <w:sz w:val="32"/>
          <w:szCs w:val="32"/>
        </w:rPr>
        <w:t>月</w:t>
      </w:r>
      <w:r>
        <w:rPr>
          <w:sz w:val="32"/>
          <w:szCs w:val="32"/>
        </w:rPr>
        <w:t>8</w:t>
      </w:r>
      <w:r w:rsidRPr="00ED0FE7">
        <w:rPr>
          <w:rFonts w:hint="eastAsia"/>
          <w:sz w:val="32"/>
          <w:szCs w:val="32"/>
        </w:rPr>
        <w:t>日)</w:t>
      </w:r>
    </w:p>
    <w:p w:rsidR="0022729B" w:rsidRDefault="0022729B" w:rsidP="00017AA4">
      <w:pPr>
        <w:pStyle w:val="ac"/>
        <w:tabs>
          <w:tab w:val="left" w:pos="1418"/>
        </w:tabs>
        <w:spacing w:line="500" w:lineRule="exact"/>
        <w:ind w:left="975" w:hanging="964"/>
        <w:contextualSpacing/>
        <w:rPr>
          <w:spacing w:val="-2"/>
          <w:position w:val="2"/>
          <w:sz w:val="32"/>
          <w:szCs w:val="32"/>
        </w:rPr>
      </w:pPr>
      <w:r w:rsidRPr="00ED0FE7">
        <w:rPr>
          <w:rFonts w:hint="eastAsia"/>
          <w:sz w:val="32"/>
          <w:szCs w:val="32"/>
        </w:rPr>
        <w:t xml:space="preserve">        </w:t>
      </w:r>
      <w:r w:rsidRPr="001E3A9A">
        <w:rPr>
          <w:rFonts w:hint="eastAsia"/>
          <w:sz w:val="56"/>
          <w:szCs w:val="32"/>
        </w:rPr>
        <w:t xml:space="preserve"> </w:t>
      </w:r>
      <w:r>
        <w:rPr>
          <w:rFonts w:hint="eastAsia"/>
          <w:sz w:val="32"/>
          <w:szCs w:val="32"/>
        </w:rPr>
        <w:t>行政院原子能委員會主任委員    謝曉星</w:t>
      </w:r>
      <w:r w:rsidRPr="00ED0FE7">
        <w:rPr>
          <w:rFonts w:hint="eastAsia"/>
          <w:spacing w:val="-2"/>
          <w:position w:val="2"/>
          <w:sz w:val="32"/>
          <w:szCs w:val="32"/>
        </w:rPr>
        <w:t>率同有關人員</w:t>
      </w:r>
    </w:p>
    <w:p w:rsidR="0022729B" w:rsidRDefault="0022729B" w:rsidP="00017AA4">
      <w:pPr>
        <w:pStyle w:val="ac"/>
        <w:tabs>
          <w:tab w:val="left" w:pos="1418"/>
        </w:tabs>
        <w:spacing w:line="500" w:lineRule="exact"/>
        <w:ind w:left="975" w:hanging="964"/>
        <w:contextualSpacing/>
        <w:rPr>
          <w:sz w:val="40"/>
          <w:szCs w:val="32"/>
        </w:rPr>
      </w:pPr>
      <w:r>
        <w:rPr>
          <w:rFonts w:hint="eastAsia"/>
          <w:spacing w:val="-2"/>
          <w:position w:val="2"/>
          <w:sz w:val="32"/>
          <w:szCs w:val="32"/>
        </w:rPr>
        <w:t xml:space="preserve">          行政院主計總處公務預算處專門委員</w:t>
      </w:r>
      <w:r w:rsidRPr="00654B12">
        <w:rPr>
          <w:rFonts w:hint="eastAsia"/>
          <w:spacing w:val="-2"/>
          <w:position w:val="2"/>
          <w:sz w:val="32"/>
          <w:szCs w:val="32"/>
        </w:rPr>
        <w:t xml:space="preserve">           </w:t>
      </w:r>
      <w:r>
        <w:rPr>
          <w:rFonts w:hint="eastAsia"/>
          <w:spacing w:val="-2"/>
          <w:position w:val="2"/>
          <w:sz w:val="32"/>
          <w:szCs w:val="32"/>
        </w:rPr>
        <w:t>李翊柔</w:t>
      </w:r>
    </w:p>
    <w:p w:rsidR="0022729B" w:rsidRPr="00ED0FE7" w:rsidRDefault="0022729B" w:rsidP="00017AA4">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11</w:t>
      </w:r>
      <w:r w:rsidRPr="00ED0FE7">
        <w:rPr>
          <w:rFonts w:hint="eastAsia"/>
          <w:spacing w:val="-2"/>
          <w:position w:val="2"/>
          <w:sz w:val="32"/>
          <w:szCs w:val="32"/>
        </w:rPr>
        <w:t>月</w:t>
      </w:r>
      <w:r>
        <w:rPr>
          <w:spacing w:val="-2"/>
          <w:position w:val="2"/>
          <w:sz w:val="32"/>
          <w:szCs w:val="32"/>
        </w:rPr>
        <w:t>10</w:t>
      </w:r>
      <w:r w:rsidRPr="00ED0FE7">
        <w:rPr>
          <w:rFonts w:hint="eastAsia"/>
          <w:spacing w:val="-2"/>
          <w:position w:val="2"/>
          <w:sz w:val="32"/>
          <w:szCs w:val="32"/>
        </w:rPr>
        <w:t>日)</w:t>
      </w:r>
    </w:p>
    <w:p w:rsidR="0022729B" w:rsidRDefault="0022729B" w:rsidP="00017AA4">
      <w:pPr>
        <w:pStyle w:val="ac"/>
        <w:tabs>
          <w:tab w:val="left" w:pos="1418"/>
        </w:tabs>
        <w:spacing w:line="500" w:lineRule="exact"/>
        <w:ind w:left="975" w:hanging="964"/>
        <w:contextualSpacing/>
        <w:rPr>
          <w:sz w:val="32"/>
          <w:szCs w:val="32"/>
        </w:rPr>
      </w:pPr>
      <w:r w:rsidRPr="00ED0FE7">
        <w:rPr>
          <w:rFonts w:hint="eastAsia"/>
          <w:spacing w:val="-2"/>
          <w:position w:val="2"/>
          <w:sz w:val="32"/>
          <w:szCs w:val="32"/>
        </w:rPr>
        <w:t xml:space="preserve">        </w:t>
      </w:r>
      <w:r w:rsidRPr="001E3A9A">
        <w:rPr>
          <w:rFonts w:hint="eastAsia"/>
          <w:spacing w:val="-2"/>
          <w:position w:val="2"/>
          <w:sz w:val="72"/>
          <w:szCs w:val="32"/>
        </w:rPr>
        <w:t xml:space="preserve"> </w:t>
      </w:r>
      <w:r>
        <w:rPr>
          <w:rFonts w:hint="eastAsia"/>
          <w:sz w:val="32"/>
          <w:szCs w:val="32"/>
        </w:rPr>
        <w:t xml:space="preserve">教育部部長                  </w:t>
      </w:r>
      <w:r w:rsidRPr="000F343B">
        <w:rPr>
          <w:rFonts w:hint="eastAsia"/>
          <w:sz w:val="32"/>
          <w:szCs w:val="32"/>
        </w:rPr>
        <w:t xml:space="preserve"> </w:t>
      </w:r>
      <w:r w:rsidRPr="001E3A9A">
        <w:rPr>
          <w:rFonts w:hint="eastAsia"/>
          <w:sz w:val="40"/>
          <w:szCs w:val="32"/>
        </w:rPr>
        <w:t xml:space="preserve"> </w:t>
      </w:r>
      <w:r w:rsidRPr="003843EC">
        <w:rPr>
          <w:rFonts w:hint="eastAsia"/>
          <w:sz w:val="32"/>
          <w:szCs w:val="32"/>
        </w:rPr>
        <w:t>潘文忠</w:t>
      </w:r>
      <w:r w:rsidRPr="000F343B">
        <w:rPr>
          <w:rFonts w:hint="eastAsia"/>
          <w:sz w:val="32"/>
          <w:szCs w:val="32"/>
        </w:rPr>
        <w:t>率同有關人員</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z w:val="32"/>
          <w:szCs w:val="32"/>
        </w:rPr>
        <w:t xml:space="preserve">          </w:t>
      </w:r>
      <w:r w:rsidRPr="00B27531">
        <w:rPr>
          <w:rFonts w:hint="eastAsia"/>
          <w:sz w:val="32"/>
          <w:szCs w:val="32"/>
        </w:rPr>
        <w:t>行政院主計總處</w:t>
      </w:r>
      <w:r w:rsidRPr="00D878D4">
        <w:rPr>
          <w:rFonts w:hint="eastAsia"/>
          <w:sz w:val="32"/>
          <w:szCs w:val="32"/>
        </w:rPr>
        <w:t>公務預算處專門委員</w:t>
      </w:r>
      <w:r>
        <w:rPr>
          <w:rFonts w:hint="eastAsia"/>
          <w:sz w:val="32"/>
          <w:szCs w:val="32"/>
        </w:rPr>
        <w:t xml:space="preserve">     </w:t>
      </w:r>
      <w:r w:rsidRPr="00D878D4">
        <w:rPr>
          <w:rFonts w:hint="eastAsia"/>
          <w:sz w:val="44"/>
          <w:szCs w:val="32"/>
        </w:rPr>
        <w:t xml:space="preserve"> </w:t>
      </w:r>
      <w:r w:rsidRPr="00D878D4">
        <w:rPr>
          <w:rFonts w:hint="eastAsia"/>
          <w:sz w:val="32"/>
          <w:szCs w:val="32"/>
        </w:rPr>
        <w:t xml:space="preserve">    李翊柔</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27531">
        <w:rPr>
          <w:rFonts w:hint="eastAsia"/>
          <w:spacing w:val="-2"/>
          <w:position w:val="2"/>
          <w:sz w:val="40"/>
          <w:szCs w:val="32"/>
        </w:rPr>
        <w:t xml:space="preserve"> </w:t>
      </w:r>
      <w:r>
        <w:rPr>
          <w:rFonts w:hint="eastAsia"/>
          <w:spacing w:val="-2"/>
          <w:position w:val="2"/>
          <w:sz w:val="32"/>
          <w:szCs w:val="32"/>
        </w:rPr>
        <w:t xml:space="preserve"> </w:t>
      </w:r>
      <w:r w:rsidRPr="00B27531">
        <w:rPr>
          <w:rFonts w:hint="eastAsia"/>
          <w:spacing w:val="-2"/>
          <w:position w:val="2"/>
          <w:sz w:val="32"/>
          <w:szCs w:val="32"/>
        </w:rPr>
        <w:t>行政院主計總處基金預算處科長</w:t>
      </w:r>
      <w:r>
        <w:rPr>
          <w:rFonts w:hint="eastAsia"/>
          <w:spacing w:val="-2"/>
          <w:position w:val="2"/>
          <w:sz w:val="32"/>
          <w:szCs w:val="32"/>
        </w:rPr>
        <w:t xml:space="preserve">           </w:t>
      </w:r>
      <w:r w:rsidRPr="00B27531">
        <w:rPr>
          <w:rFonts w:hint="eastAsia"/>
          <w:spacing w:val="-2"/>
          <w:position w:val="2"/>
          <w:sz w:val="36"/>
          <w:szCs w:val="32"/>
        </w:rPr>
        <w:t xml:space="preserve"> </w:t>
      </w:r>
      <w:r>
        <w:rPr>
          <w:rFonts w:hint="eastAsia"/>
          <w:spacing w:val="-2"/>
          <w:position w:val="2"/>
          <w:sz w:val="32"/>
          <w:szCs w:val="32"/>
        </w:rPr>
        <w:t xml:space="preserve">   黃厚輯</w:t>
      </w:r>
    </w:p>
    <w:p w:rsidR="0022729B" w:rsidRDefault="0022729B" w:rsidP="00017AA4">
      <w:pPr>
        <w:pStyle w:val="ac"/>
        <w:tabs>
          <w:tab w:val="left" w:pos="1418"/>
        </w:tabs>
        <w:spacing w:line="500" w:lineRule="exact"/>
        <w:ind w:leftChars="100" w:left="240" w:firstLineChars="417" w:firstLine="1318"/>
        <w:contextualSpacing/>
        <w:rPr>
          <w:spacing w:val="-2"/>
          <w:position w:val="2"/>
          <w:sz w:val="32"/>
          <w:szCs w:val="32"/>
        </w:rPr>
      </w:pPr>
      <w:r w:rsidRPr="00ED0FE7">
        <w:rPr>
          <w:rFonts w:hint="eastAsia"/>
          <w:spacing w:val="-2"/>
          <w:position w:val="2"/>
          <w:sz w:val="32"/>
          <w:szCs w:val="32"/>
        </w:rPr>
        <w:t>(</w:t>
      </w:r>
      <w:r>
        <w:rPr>
          <w:spacing w:val="-2"/>
          <w:position w:val="2"/>
          <w:sz w:val="32"/>
          <w:szCs w:val="32"/>
        </w:rPr>
        <w:t>11</w:t>
      </w:r>
      <w:r w:rsidRPr="00ED0FE7">
        <w:rPr>
          <w:rFonts w:hint="eastAsia"/>
          <w:spacing w:val="-2"/>
          <w:position w:val="2"/>
          <w:sz w:val="32"/>
          <w:szCs w:val="32"/>
        </w:rPr>
        <w:t>月</w:t>
      </w:r>
      <w:r>
        <w:rPr>
          <w:rFonts w:hint="eastAsia"/>
          <w:spacing w:val="-2"/>
          <w:position w:val="2"/>
          <w:sz w:val="32"/>
          <w:szCs w:val="32"/>
        </w:rPr>
        <w:t>11日</w:t>
      </w:r>
      <w:r w:rsidRPr="00ED0FE7">
        <w:rPr>
          <w:rFonts w:hint="eastAsia"/>
          <w:spacing w:val="-2"/>
          <w:position w:val="2"/>
          <w:sz w:val="32"/>
          <w:szCs w:val="32"/>
        </w:rPr>
        <w:t>)</w:t>
      </w:r>
    </w:p>
    <w:p w:rsidR="0022729B" w:rsidRDefault="0022729B" w:rsidP="00017AA4">
      <w:pPr>
        <w:pStyle w:val="ac"/>
        <w:tabs>
          <w:tab w:val="left" w:pos="1418"/>
        </w:tabs>
        <w:spacing w:line="500" w:lineRule="exact"/>
        <w:ind w:leftChars="100" w:left="240" w:firstLineChars="417" w:firstLine="1334"/>
        <w:contextualSpacing/>
        <w:rPr>
          <w:sz w:val="32"/>
          <w:szCs w:val="32"/>
        </w:rPr>
      </w:pPr>
      <w:r>
        <w:rPr>
          <w:rFonts w:hint="eastAsia"/>
          <w:sz w:val="32"/>
          <w:szCs w:val="32"/>
        </w:rPr>
        <w:t xml:space="preserve">教育部部長                  </w:t>
      </w:r>
      <w:r w:rsidRPr="000F343B">
        <w:rPr>
          <w:rFonts w:hint="eastAsia"/>
          <w:sz w:val="32"/>
          <w:szCs w:val="32"/>
        </w:rPr>
        <w:t xml:space="preserve"> </w:t>
      </w:r>
      <w:r w:rsidRPr="001E3A9A">
        <w:rPr>
          <w:rFonts w:hint="eastAsia"/>
          <w:sz w:val="40"/>
          <w:szCs w:val="32"/>
        </w:rPr>
        <w:t xml:space="preserve"> </w:t>
      </w:r>
      <w:r w:rsidRPr="003843EC">
        <w:rPr>
          <w:rFonts w:hint="eastAsia"/>
          <w:sz w:val="32"/>
          <w:szCs w:val="32"/>
        </w:rPr>
        <w:t>潘文忠</w:t>
      </w:r>
      <w:r w:rsidRPr="000F343B">
        <w:rPr>
          <w:rFonts w:hint="eastAsia"/>
          <w:sz w:val="32"/>
          <w:szCs w:val="32"/>
        </w:rPr>
        <w:t>率同有關人員</w:t>
      </w:r>
    </w:p>
    <w:p w:rsidR="0022729B" w:rsidRDefault="0022729B" w:rsidP="00017AA4">
      <w:pPr>
        <w:pStyle w:val="ac"/>
        <w:tabs>
          <w:tab w:val="left" w:pos="1418"/>
        </w:tabs>
        <w:spacing w:line="500" w:lineRule="exact"/>
        <w:ind w:leftChars="100" w:left="240" w:firstLineChars="417" w:firstLine="1334"/>
        <w:contextualSpacing/>
        <w:rPr>
          <w:sz w:val="32"/>
          <w:szCs w:val="32"/>
        </w:rPr>
      </w:pPr>
      <w:r>
        <w:rPr>
          <w:rFonts w:hint="eastAsia"/>
          <w:sz w:val="32"/>
          <w:szCs w:val="32"/>
        </w:rPr>
        <w:t>行政法人國家運動訓練中心董事長            林騰蛟</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z w:val="32"/>
          <w:szCs w:val="32"/>
        </w:rPr>
        <w:t xml:space="preserve">         </w:t>
      </w:r>
      <w:r w:rsidRPr="004F188E">
        <w:rPr>
          <w:rFonts w:hint="eastAsia"/>
          <w:sz w:val="21"/>
          <w:szCs w:val="32"/>
        </w:rPr>
        <w:t xml:space="preserve"> </w:t>
      </w:r>
      <w:r w:rsidRPr="00B27531">
        <w:rPr>
          <w:rFonts w:hint="eastAsia"/>
          <w:sz w:val="32"/>
          <w:szCs w:val="32"/>
        </w:rPr>
        <w:t>行政院主計總處</w:t>
      </w:r>
      <w:r w:rsidRPr="00D878D4">
        <w:rPr>
          <w:rFonts w:hint="eastAsia"/>
          <w:sz w:val="32"/>
          <w:szCs w:val="32"/>
        </w:rPr>
        <w:t>公務預算處專門委員</w:t>
      </w:r>
      <w:r>
        <w:rPr>
          <w:rFonts w:hint="eastAsia"/>
          <w:sz w:val="32"/>
          <w:szCs w:val="32"/>
        </w:rPr>
        <w:t xml:space="preserve">     </w:t>
      </w:r>
      <w:r w:rsidRPr="00D878D4">
        <w:rPr>
          <w:rFonts w:hint="eastAsia"/>
          <w:sz w:val="44"/>
          <w:szCs w:val="32"/>
        </w:rPr>
        <w:t xml:space="preserve"> </w:t>
      </w:r>
      <w:r w:rsidRPr="00D878D4">
        <w:rPr>
          <w:rFonts w:hint="eastAsia"/>
          <w:sz w:val="32"/>
          <w:szCs w:val="32"/>
        </w:rPr>
        <w:t xml:space="preserve">    李翊柔</w:t>
      </w:r>
    </w:p>
    <w:p w:rsidR="0022729B" w:rsidRPr="00B27531" w:rsidRDefault="0022729B" w:rsidP="00017AA4">
      <w:pPr>
        <w:pStyle w:val="ac"/>
        <w:tabs>
          <w:tab w:val="left" w:pos="1418"/>
        </w:tabs>
        <w:spacing w:line="500" w:lineRule="exact"/>
        <w:ind w:leftChars="100" w:left="240" w:firstLineChars="417" w:firstLine="1151"/>
        <w:contextualSpacing/>
        <w:rPr>
          <w:spacing w:val="-2"/>
          <w:position w:val="2"/>
          <w:sz w:val="32"/>
          <w:szCs w:val="32"/>
        </w:rPr>
      </w:pPr>
      <w:r w:rsidRPr="004F188E">
        <w:rPr>
          <w:rFonts w:hint="eastAsia"/>
          <w:spacing w:val="-2"/>
          <w:position w:val="2"/>
          <w:sz w:val="28"/>
          <w:szCs w:val="32"/>
        </w:rPr>
        <w:t xml:space="preserve"> </w:t>
      </w:r>
      <w:r w:rsidRPr="00B27531">
        <w:rPr>
          <w:rFonts w:hint="eastAsia"/>
          <w:spacing w:val="-2"/>
          <w:position w:val="2"/>
          <w:sz w:val="32"/>
          <w:szCs w:val="32"/>
        </w:rPr>
        <w:t>行政院主計總處基金預算處科長</w:t>
      </w:r>
      <w:r>
        <w:rPr>
          <w:rFonts w:hint="eastAsia"/>
          <w:spacing w:val="-2"/>
          <w:position w:val="2"/>
          <w:sz w:val="32"/>
          <w:szCs w:val="32"/>
        </w:rPr>
        <w:t xml:space="preserve">           </w:t>
      </w:r>
      <w:r w:rsidRPr="00B27531">
        <w:rPr>
          <w:rFonts w:hint="eastAsia"/>
          <w:spacing w:val="-2"/>
          <w:position w:val="2"/>
          <w:sz w:val="36"/>
          <w:szCs w:val="32"/>
        </w:rPr>
        <w:t xml:space="preserve"> </w:t>
      </w:r>
      <w:r>
        <w:rPr>
          <w:rFonts w:hint="eastAsia"/>
          <w:spacing w:val="-2"/>
          <w:position w:val="2"/>
          <w:sz w:val="32"/>
          <w:szCs w:val="32"/>
        </w:rPr>
        <w:t xml:space="preserve">   黃厚輯</w:t>
      </w:r>
    </w:p>
    <w:p w:rsidR="0022729B" w:rsidRPr="006C6684" w:rsidRDefault="0022729B" w:rsidP="00017AA4">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宜瑾</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lastRenderedPageBreak/>
        <w:t>主任秘書：</w:t>
      </w:r>
      <w:r w:rsidRPr="008C78CE">
        <w:rPr>
          <w:rFonts w:ascii="標楷體" w:eastAsia="標楷體" w:hAnsi="標楷體" w:hint="eastAsia"/>
          <w:sz w:val="32"/>
          <w:szCs w:val="32"/>
        </w:rPr>
        <w:t>陳錫欽</w:t>
      </w:r>
    </w:p>
    <w:p w:rsidR="0022729B" w:rsidRPr="00346B49"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2729B" w:rsidRPr="00121576" w:rsidRDefault="0022729B" w:rsidP="00017AA4">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729B" w:rsidRPr="00121576" w:rsidRDefault="0022729B" w:rsidP="00017AA4">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（11</w:t>
      </w:r>
      <w:r w:rsidRPr="00121576">
        <w:rPr>
          <w:rFonts w:ascii="標楷體" w:eastAsia="標楷體" w:hAnsi="標楷體" w:hint="eastAsia"/>
          <w:sz w:val="32"/>
          <w:szCs w:val="32"/>
        </w:rPr>
        <w:t>月</w:t>
      </w:r>
      <w:r>
        <w:rPr>
          <w:rFonts w:ascii="標楷體" w:eastAsia="標楷體" w:hAnsi="標楷體"/>
          <w:sz w:val="32"/>
          <w:szCs w:val="32"/>
        </w:rPr>
        <w:t>8</w:t>
      </w:r>
      <w:r w:rsidRPr="00121576">
        <w:rPr>
          <w:rFonts w:ascii="標楷體" w:eastAsia="標楷體" w:hAnsi="標楷體" w:hint="eastAsia"/>
          <w:sz w:val="32"/>
          <w:szCs w:val="32"/>
        </w:rPr>
        <w:t>日</w:t>
      </w:r>
      <w:r>
        <w:rPr>
          <w:rFonts w:ascii="標楷體" w:eastAsia="標楷體" w:hAnsi="標楷體"/>
          <w:sz w:val="32"/>
          <w:szCs w:val="32"/>
        </w:rPr>
        <w:t>）</w:t>
      </w:r>
    </w:p>
    <w:p w:rsidR="0022729B" w:rsidRDefault="0022729B" w:rsidP="00017AA4">
      <w:pPr>
        <w:pStyle w:val="ac"/>
        <w:spacing w:line="460" w:lineRule="exact"/>
        <w:ind w:left="980" w:hanging="966"/>
        <w:rPr>
          <w:b/>
          <w:sz w:val="32"/>
          <w:szCs w:val="32"/>
        </w:rPr>
      </w:pPr>
      <w:r w:rsidRPr="0084281E">
        <w:rPr>
          <w:rFonts w:hint="eastAsia"/>
          <w:b/>
          <w:sz w:val="32"/>
          <w:szCs w:val="32"/>
        </w:rPr>
        <w:t>報  告  事  項</w:t>
      </w:r>
    </w:p>
    <w:p w:rsidR="0022729B" w:rsidRPr="00340B5B" w:rsidRDefault="0022729B" w:rsidP="00017AA4">
      <w:pPr>
        <w:pStyle w:val="a4"/>
        <w:snapToGrid w:val="0"/>
        <w:spacing w:before="120" w:line="500" w:lineRule="exact"/>
        <w:ind w:leftChars="0" w:left="0"/>
        <w:rPr>
          <w:rFonts w:ascii="標楷體" w:eastAsia="標楷體"/>
          <w:b/>
          <w:sz w:val="32"/>
          <w:szCs w:val="32"/>
        </w:rPr>
      </w:pPr>
      <w:r w:rsidRPr="00340B5B">
        <w:rPr>
          <w:rFonts w:ascii="標楷體" w:eastAsia="標楷體" w:hint="eastAsia"/>
          <w:b/>
          <w:sz w:val="32"/>
          <w:szCs w:val="32"/>
        </w:rPr>
        <w:t>一、宣讀上次會議議事錄。</w:t>
      </w:r>
    </w:p>
    <w:p w:rsidR="0022729B" w:rsidRDefault="0022729B" w:rsidP="00017AA4">
      <w:pPr>
        <w:snapToGrid w:val="0"/>
        <w:spacing w:beforeLines="50" w:before="180" w:afterLines="50" w:after="180"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729B" w:rsidRDefault="0022729B" w:rsidP="00017AA4">
      <w:pPr>
        <w:pStyle w:val="ac"/>
        <w:spacing w:afterLines="50" w:after="180" w:line="460" w:lineRule="exact"/>
        <w:ind w:left="964" w:hanging="964"/>
        <w:rPr>
          <w:b/>
          <w:sz w:val="32"/>
          <w:szCs w:val="32"/>
        </w:rPr>
      </w:pPr>
      <w:r w:rsidRPr="00BE551F">
        <w:rPr>
          <w:rFonts w:hint="eastAsia"/>
          <w:b/>
          <w:sz w:val="32"/>
          <w:szCs w:val="32"/>
        </w:rPr>
        <w:t>討  論  事  項</w:t>
      </w:r>
    </w:p>
    <w:p w:rsidR="0022729B" w:rsidRPr="00324B24" w:rsidRDefault="0022729B" w:rsidP="00345114">
      <w:pPr>
        <w:widowControl/>
        <w:numPr>
          <w:ilvl w:val="0"/>
          <w:numId w:val="26"/>
        </w:numPr>
        <w:snapToGrid w:val="0"/>
        <w:jc w:val="both"/>
        <w:rPr>
          <w:rFonts w:ascii="標楷體" w:eastAsia="標楷體" w:hAnsi="標楷體" w:cs="新細明體"/>
          <w:bCs/>
          <w:kern w:val="0"/>
          <w:sz w:val="32"/>
          <w:szCs w:val="32"/>
        </w:rPr>
      </w:pPr>
      <w:r w:rsidRPr="00324B24">
        <w:rPr>
          <w:rFonts w:ascii="標楷體" w:eastAsia="標楷體" w:hAnsi="標楷體" w:cs="新細明體"/>
          <w:bCs/>
          <w:kern w:val="0"/>
          <w:sz w:val="32"/>
          <w:szCs w:val="32"/>
        </w:rPr>
        <w:t>審查11</w:t>
      </w:r>
      <w:r w:rsidRPr="00324B24">
        <w:rPr>
          <w:rFonts w:ascii="標楷體" w:eastAsia="標楷體" w:hAnsi="標楷體" w:cs="新細明體" w:hint="eastAsia"/>
          <w:bCs/>
          <w:kern w:val="0"/>
          <w:sz w:val="32"/>
          <w:szCs w:val="32"/>
        </w:rPr>
        <w:t>1</w:t>
      </w:r>
      <w:r w:rsidRPr="00324B24">
        <w:rPr>
          <w:rFonts w:ascii="標楷體" w:eastAsia="標楷體" w:hAnsi="標楷體" w:cs="新細明體"/>
          <w:bCs/>
          <w:kern w:val="0"/>
          <w:sz w:val="32"/>
          <w:szCs w:val="32"/>
        </w:rPr>
        <w:t>年度中央政府總預算案有關</w:t>
      </w:r>
      <w:r w:rsidRPr="00324B24">
        <w:rPr>
          <w:rFonts w:ascii="標楷體" w:eastAsia="標楷體" w:hAnsi="標楷體" w:cs="新細明體" w:hint="eastAsia"/>
          <w:bCs/>
          <w:kern w:val="0"/>
          <w:sz w:val="32"/>
          <w:szCs w:val="32"/>
        </w:rPr>
        <w:t>行政院原子能委員會及所屬</w:t>
      </w:r>
      <w:r w:rsidRPr="00324B24">
        <w:rPr>
          <w:rFonts w:ascii="標楷體" w:eastAsia="標楷體" w:hAnsi="標楷體" w:cs="新細明體"/>
          <w:bCs/>
          <w:kern w:val="0"/>
          <w:sz w:val="32"/>
          <w:szCs w:val="32"/>
        </w:rPr>
        <w:t>單位預算案。</w:t>
      </w:r>
    </w:p>
    <w:p w:rsidR="0022729B" w:rsidRPr="00324B24" w:rsidRDefault="0022729B" w:rsidP="00017AA4">
      <w:pPr>
        <w:pStyle w:val="a4"/>
        <w:snapToGrid w:val="0"/>
        <w:spacing w:before="120" w:line="460" w:lineRule="exact"/>
        <w:ind w:leftChars="0" w:left="640" w:hangingChars="200" w:hanging="640"/>
        <w:rPr>
          <w:rFonts w:ascii="標楷體" w:eastAsia="標楷體" w:hAnsi="標楷體" w:cs="新細明體"/>
          <w:bCs/>
          <w:kern w:val="0"/>
          <w:sz w:val="32"/>
          <w:szCs w:val="32"/>
        </w:rPr>
      </w:pPr>
      <w:r w:rsidRPr="00324B24">
        <w:rPr>
          <w:rFonts w:ascii="標楷體" w:eastAsia="標楷體" w:hAnsi="標楷體" w:cs="新細明體"/>
          <w:bCs/>
          <w:kern w:val="0"/>
          <w:sz w:val="32"/>
          <w:szCs w:val="32"/>
        </w:rPr>
        <w:t>二、審查11</w:t>
      </w:r>
      <w:r w:rsidRPr="00324B24">
        <w:rPr>
          <w:rFonts w:ascii="標楷體" w:eastAsia="標楷體" w:hAnsi="標楷體" w:cs="新細明體" w:hint="eastAsia"/>
          <w:bCs/>
          <w:kern w:val="0"/>
          <w:sz w:val="32"/>
          <w:szCs w:val="32"/>
        </w:rPr>
        <w:t>1</w:t>
      </w:r>
      <w:r w:rsidRPr="00324B24">
        <w:rPr>
          <w:rFonts w:ascii="標楷體" w:eastAsia="標楷體" w:hAnsi="標楷體" w:cs="新細明體"/>
          <w:bCs/>
          <w:kern w:val="0"/>
          <w:sz w:val="32"/>
          <w:szCs w:val="32"/>
        </w:rPr>
        <w:t>年度中央政府總預算案有關</w:t>
      </w:r>
      <w:r w:rsidRPr="00324B24">
        <w:rPr>
          <w:rFonts w:ascii="標楷體" w:eastAsia="標楷體" w:hAnsi="標楷體" w:cs="新細明體" w:hint="eastAsia"/>
          <w:bCs/>
          <w:kern w:val="0"/>
          <w:sz w:val="32"/>
          <w:szCs w:val="32"/>
        </w:rPr>
        <w:t>原子能委員會</w:t>
      </w:r>
      <w:r w:rsidRPr="00324B24">
        <w:rPr>
          <w:rFonts w:ascii="標楷體" w:eastAsia="標楷體" w:hAnsi="標楷體" w:cs="新細明體"/>
          <w:bCs/>
          <w:kern w:val="0"/>
          <w:sz w:val="32"/>
          <w:szCs w:val="32"/>
        </w:rPr>
        <w:t>主管</w:t>
      </w:r>
      <w:r w:rsidRPr="00324B24">
        <w:rPr>
          <w:rFonts w:ascii="標楷體" w:eastAsia="標楷體" w:hAnsi="標楷體" w:cs="新細明體" w:hint="eastAsia"/>
          <w:bCs/>
          <w:kern w:val="0"/>
          <w:sz w:val="32"/>
          <w:szCs w:val="32"/>
        </w:rPr>
        <w:t>核子事故緊急應變基金</w:t>
      </w:r>
      <w:r w:rsidRPr="00324B24">
        <w:rPr>
          <w:rFonts w:ascii="標楷體" w:eastAsia="標楷體" w:hAnsi="標楷體" w:cs="新細明體"/>
          <w:bCs/>
          <w:kern w:val="0"/>
          <w:sz w:val="32"/>
          <w:szCs w:val="32"/>
        </w:rPr>
        <w:t>附屬單位預算案。</w:t>
      </w:r>
    </w:p>
    <w:p w:rsidR="0022729B" w:rsidRDefault="0022729B" w:rsidP="00017AA4">
      <w:pPr>
        <w:pStyle w:val="a4"/>
        <w:snapToGrid w:val="0"/>
        <w:spacing w:before="120" w:line="460" w:lineRule="exact"/>
        <w:ind w:leftChars="0" w:left="320" w:hangingChars="100" w:hanging="320"/>
        <w:rPr>
          <w:rFonts w:ascii="標楷體" w:eastAsia="標楷體"/>
          <w:b/>
          <w:color w:val="000000"/>
          <w:sz w:val="32"/>
          <w:szCs w:val="32"/>
        </w:rPr>
      </w:pPr>
      <w:r>
        <w:rPr>
          <w:rFonts w:ascii="標楷體" w:eastAsia="標楷體" w:hint="eastAsia"/>
          <w:sz w:val="32"/>
          <w:szCs w:val="32"/>
        </w:rPr>
        <w:t>（</w:t>
      </w:r>
      <w:r w:rsidRPr="000D58AD">
        <w:rPr>
          <w:rFonts w:ascii="標楷體" w:eastAsia="標楷體" w:hint="eastAsia"/>
          <w:sz w:val="32"/>
          <w:szCs w:val="32"/>
        </w:rPr>
        <w:t>進行詢答</w:t>
      </w:r>
      <w:r>
        <w:rPr>
          <w:rFonts w:ascii="標楷體" w:eastAsia="標楷體" w:hint="eastAsia"/>
          <w:sz w:val="32"/>
          <w:szCs w:val="32"/>
        </w:rPr>
        <w:t>及審查</w:t>
      </w:r>
      <w:r w:rsidRPr="000D58AD">
        <w:rPr>
          <w:rFonts w:ascii="標楷體" w:eastAsia="標楷體" w:hint="eastAsia"/>
          <w:sz w:val="32"/>
          <w:szCs w:val="32"/>
        </w:rPr>
        <w:t>)</w:t>
      </w:r>
      <w:r>
        <w:rPr>
          <w:rFonts w:ascii="標楷體" w:eastAsia="標楷體" w:hint="eastAsia"/>
          <w:sz w:val="32"/>
          <w:szCs w:val="32"/>
        </w:rPr>
        <w:t xml:space="preserve"> </w:t>
      </w:r>
    </w:p>
    <w:p w:rsidR="0022729B" w:rsidRDefault="0022729B" w:rsidP="002662FF">
      <w:pPr>
        <w:pStyle w:val="a4"/>
        <w:overflowPunct w:val="0"/>
        <w:snapToGrid w:val="0"/>
        <w:spacing w:line="46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2868F5">
        <w:rPr>
          <w:rFonts w:ascii="標楷體" w:eastAsia="標楷體" w:hAnsi="標楷體" w:hint="eastAsia"/>
          <w:sz w:val="32"/>
          <w:szCs w:val="32"/>
        </w:rPr>
        <w:t>李德維、</w:t>
      </w:r>
      <w:r w:rsidRPr="003B3200">
        <w:rPr>
          <w:rFonts w:ascii="標楷體" w:eastAsia="標楷體" w:hAnsi="標楷體" w:hint="eastAsia"/>
          <w:sz w:val="32"/>
          <w:szCs w:val="32"/>
        </w:rPr>
        <w:t>林奕華、</w:t>
      </w:r>
      <w:r w:rsidRPr="00225F90">
        <w:rPr>
          <w:rFonts w:ascii="標楷體" w:eastAsia="標楷體" w:hAnsi="標楷體" w:hint="eastAsia"/>
          <w:sz w:val="32"/>
          <w:szCs w:val="32"/>
        </w:rPr>
        <w:t>鄭正鈐、</w:t>
      </w:r>
      <w:r w:rsidRPr="00426C55">
        <w:rPr>
          <w:rFonts w:ascii="標楷體" w:eastAsia="標楷體" w:hAnsi="標楷體" w:hint="eastAsia"/>
          <w:sz w:val="32"/>
          <w:szCs w:val="32"/>
        </w:rPr>
        <w:t>陳秀寳、</w:t>
      </w:r>
      <w:r w:rsidRPr="00936F3D">
        <w:rPr>
          <w:rFonts w:ascii="標楷體" w:eastAsia="標楷體" w:hAnsi="標楷體" w:hint="eastAsia"/>
          <w:sz w:val="32"/>
          <w:szCs w:val="32"/>
        </w:rPr>
        <w:t>張廖萬堅、</w:t>
      </w:r>
      <w:r>
        <w:rPr>
          <w:rFonts w:ascii="標楷體" w:eastAsia="標楷體" w:hAnsi="標楷體" w:hint="eastAsia"/>
          <w:sz w:val="32"/>
          <w:szCs w:val="32"/>
        </w:rPr>
        <w:t>黃國書、</w:t>
      </w:r>
      <w:r w:rsidRPr="00473132">
        <w:rPr>
          <w:rFonts w:ascii="標楷體" w:eastAsia="標楷體" w:hAnsi="標楷體" w:hint="eastAsia"/>
          <w:sz w:val="32"/>
          <w:szCs w:val="32"/>
        </w:rPr>
        <w:t>高虹安、王婉諭、</w:t>
      </w:r>
      <w:r w:rsidRPr="00601489">
        <w:rPr>
          <w:rFonts w:ascii="標楷體" w:eastAsia="標楷體" w:hAnsi="標楷體" w:hint="eastAsia"/>
          <w:sz w:val="32"/>
          <w:szCs w:val="32"/>
        </w:rPr>
        <w:t>范雲、</w:t>
      </w:r>
      <w:r w:rsidRPr="00426C55">
        <w:rPr>
          <w:rFonts w:ascii="標楷體" w:eastAsia="標楷體" w:hAnsi="標楷體" w:hint="eastAsia"/>
          <w:sz w:val="32"/>
          <w:szCs w:val="32"/>
        </w:rPr>
        <w:t>吳思瑤、</w:t>
      </w:r>
      <w:r w:rsidRPr="00D8597C">
        <w:rPr>
          <w:rFonts w:ascii="標楷體" w:eastAsia="標楷體" w:hAnsi="標楷體" w:hint="eastAsia"/>
          <w:sz w:val="32"/>
          <w:szCs w:val="32"/>
        </w:rPr>
        <w:t>賴品妤、</w:t>
      </w:r>
      <w:r w:rsidRPr="00473132">
        <w:rPr>
          <w:rFonts w:ascii="標楷體" w:eastAsia="標楷體" w:hAnsi="標楷體" w:hint="eastAsia"/>
          <w:sz w:val="32"/>
          <w:szCs w:val="32"/>
        </w:rPr>
        <w:t>高金素梅、林宜瑾、</w:t>
      </w:r>
      <w:r w:rsidRPr="00936F3D">
        <w:rPr>
          <w:rFonts w:ascii="標楷體" w:eastAsia="標楷體" w:hAnsi="標楷體" w:hint="eastAsia"/>
          <w:sz w:val="32"/>
          <w:szCs w:val="32"/>
        </w:rPr>
        <w:t>萬美玲、</w:t>
      </w:r>
      <w:r>
        <w:rPr>
          <w:rFonts w:ascii="標楷體" w:eastAsia="標楷體" w:hAnsi="標楷體" w:hint="eastAsia"/>
          <w:sz w:val="32"/>
          <w:szCs w:val="32"/>
        </w:rPr>
        <w:t>陳椒華、莊瑞雄、蔡壁如、</w:t>
      </w:r>
      <w:r w:rsidRPr="00A6215C">
        <w:rPr>
          <w:rFonts w:ascii="標楷體" w:eastAsia="標楷體" w:hAnsi="標楷體" w:hint="eastAsia"/>
          <w:sz w:val="32"/>
          <w:szCs w:val="32"/>
        </w:rPr>
        <w:t>廖國棟Sufin‧Siluko</w:t>
      </w:r>
      <w:r>
        <w:rPr>
          <w:rFonts w:ascii="標楷體" w:eastAsia="標楷體" w:hAnsi="標楷體" w:hint="eastAsia"/>
          <w:sz w:val="32"/>
          <w:szCs w:val="32"/>
        </w:rPr>
        <w:t>等</w:t>
      </w:r>
      <w:r>
        <w:rPr>
          <w:rFonts w:ascii="標楷體" w:eastAsia="標楷體" w:hAnsi="標楷體"/>
          <w:sz w:val="32"/>
          <w:szCs w:val="32"/>
        </w:rPr>
        <w:t>18</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行政院原子能委員會主任委員謝曉星</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Pr>
          <w:rFonts w:ascii="標楷體" w:eastAsia="標楷體" w:hAnsi="標楷體" w:hint="eastAsia"/>
          <w:sz w:val="32"/>
          <w:szCs w:val="32"/>
        </w:rPr>
        <w:t>另有委員李貴敏、周春米提出書面質詢。</w:t>
      </w:r>
      <w:r w:rsidRPr="008C78CE">
        <w:rPr>
          <w:rFonts w:ascii="標楷體" w:eastAsia="標楷體" w:hAnsi="標楷體"/>
          <w:sz w:val="32"/>
          <w:szCs w:val="32"/>
        </w:rPr>
        <w:t>）</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00524E" w:rsidRDefault="0022729B" w:rsidP="00017AA4">
      <w:pPr>
        <w:snapToGrid w:val="0"/>
        <w:spacing w:beforeLines="50" w:before="180" w:line="500" w:lineRule="exact"/>
        <w:ind w:left="640" w:hangingChars="200" w:hanging="640"/>
        <w:contextualSpacing/>
        <w:jc w:val="both"/>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729B" w:rsidRDefault="0022729B" w:rsidP="00017AA4">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729B" w:rsidRDefault="0022729B" w:rsidP="00017AA4">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3843EC">
        <w:rPr>
          <w:rFonts w:ascii="標楷體" w:eastAsia="標楷體" w:hAnsi="標楷體" w:hint="eastAsia"/>
          <w:bCs/>
          <w:sz w:val="32"/>
          <w:szCs w:val="32"/>
        </w:rPr>
        <w:t>111年度中央政府總預算案有關行政院原子能委員會及所屬單位預算</w:t>
      </w:r>
      <w:r>
        <w:rPr>
          <w:rFonts w:ascii="標楷體" w:eastAsia="標楷體" w:hAnsi="標楷體" w:hint="eastAsia"/>
          <w:bCs/>
          <w:sz w:val="32"/>
          <w:szCs w:val="32"/>
        </w:rPr>
        <w:t>案，審查完竣。審查結果如下：</w:t>
      </w:r>
    </w:p>
    <w:p w:rsidR="0022729B" w:rsidRPr="000D636C" w:rsidRDefault="0022729B" w:rsidP="00017AA4">
      <w:pPr>
        <w:snapToGrid w:val="0"/>
        <w:spacing w:before="120" w:line="460" w:lineRule="exact"/>
        <w:rPr>
          <w:rFonts w:ascii="標楷體" w:eastAsia="標楷體" w:hAnsi="標楷體"/>
          <w:color w:val="000000"/>
          <w:sz w:val="32"/>
          <w:szCs w:val="32"/>
        </w:rPr>
      </w:pPr>
      <w:r>
        <w:rPr>
          <w:rFonts w:ascii="標楷體" w:eastAsia="標楷體" w:hAnsi="標楷體" w:hint="eastAsia"/>
          <w:bCs/>
          <w:sz w:val="32"/>
          <w:szCs w:val="32"/>
        </w:rPr>
        <w:lastRenderedPageBreak/>
        <w:t xml:space="preserve"> </w:t>
      </w:r>
      <w:r w:rsidRPr="000D636C">
        <w:rPr>
          <w:rFonts w:ascii="標楷體" w:eastAsia="標楷體" w:hAnsi="標楷體"/>
          <w:color w:val="000000"/>
          <w:sz w:val="32"/>
          <w:szCs w:val="32"/>
        </w:rPr>
        <w:t>歲入部分</w:t>
      </w:r>
    </w:p>
    <w:p w:rsidR="0022729B" w:rsidRPr="000D636C" w:rsidRDefault="0022729B" w:rsidP="00017AA4">
      <w:pPr>
        <w:snapToGrid w:val="0"/>
        <w:spacing w:before="120" w:line="460" w:lineRule="exact"/>
        <w:rPr>
          <w:rFonts w:ascii="標楷體" w:eastAsia="標楷體" w:hAnsi="標楷體"/>
          <w:color w:val="000000"/>
          <w:sz w:val="32"/>
          <w:szCs w:val="32"/>
        </w:rPr>
      </w:pPr>
      <w:r w:rsidRPr="000D636C">
        <w:rPr>
          <w:rFonts w:ascii="標楷體" w:eastAsia="標楷體" w:hAnsi="標楷體"/>
          <w:color w:val="000000"/>
          <w:sz w:val="32"/>
          <w:szCs w:val="32"/>
        </w:rPr>
        <w:t>第2款　罰款及賠償收入</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第15</w:t>
      </w:r>
      <w:r w:rsidRPr="000D636C">
        <w:rPr>
          <w:rFonts w:ascii="標楷體" w:eastAsia="標楷體" w:hAnsi="標楷體"/>
          <w:color w:val="000000"/>
          <w:sz w:val="32"/>
          <w:szCs w:val="32"/>
        </w:rPr>
        <w:t>2</w:t>
      </w:r>
      <w:r w:rsidRPr="000D636C">
        <w:rPr>
          <w:rFonts w:ascii="標楷體" w:eastAsia="標楷體" w:hAnsi="標楷體" w:hint="eastAsia"/>
          <w:color w:val="000000"/>
          <w:sz w:val="32"/>
          <w:szCs w:val="32"/>
        </w:rPr>
        <w:t>項　原子能委員會181萬元</w:t>
      </w:r>
      <w:r>
        <w:rPr>
          <w:rFonts w:ascii="標楷體" w:eastAsia="標楷體" w:hAnsi="標楷體" w:hint="eastAsia"/>
          <w:color w:val="000000"/>
          <w:sz w:val="32"/>
          <w:szCs w:val="32"/>
        </w:rPr>
        <w:t>，</w:t>
      </w:r>
      <w:r w:rsidRPr="000D636C">
        <w:rPr>
          <w:rFonts w:ascii="標楷體" w:eastAsia="標楷體" w:hAnsi="標楷體" w:hint="eastAsia"/>
          <w:color w:val="000000"/>
          <w:sz w:val="32"/>
          <w:szCs w:val="32"/>
        </w:rPr>
        <w:t>照列</w:t>
      </w:r>
      <w:r w:rsidRPr="000D636C">
        <w:rPr>
          <w:rFonts w:ascii="標楷體" w:eastAsia="標楷體" w:hAnsi="標楷體"/>
          <w:color w:val="000000"/>
          <w:sz w:val="32"/>
          <w:szCs w:val="32"/>
        </w:rPr>
        <w:t>。</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第15</w:t>
      </w:r>
      <w:r w:rsidRPr="000D636C">
        <w:rPr>
          <w:rFonts w:ascii="標楷體" w:eastAsia="標楷體" w:hAnsi="標楷體"/>
          <w:color w:val="000000"/>
          <w:sz w:val="32"/>
          <w:szCs w:val="32"/>
        </w:rPr>
        <w:t>3</w:t>
      </w:r>
      <w:r w:rsidRPr="000D636C">
        <w:rPr>
          <w:rFonts w:ascii="標楷體" w:eastAsia="標楷體" w:hAnsi="標楷體" w:hint="eastAsia"/>
          <w:color w:val="000000"/>
          <w:sz w:val="32"/>
          <w:szCs w:val="32"/>
        </w:rPr>
        <w:t>項　放射性物料管理局，無列數。</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第15</w:t>
      </w:r>
      <w:r w:rsidRPr="000D636C">
        <w:rPr>
          <w:rFonts w:ascii="標楷體" w:eastAsia="標楷體" w:hAnsi="標楷體"/>
          <w:color w:val="000000"/>
          <w:sz w:val="32"/>
          <w:szCs w:val="32"/>
        </w:rPr>
        <w:t>4</w:t>
      </w:r>
      <w:r w:rsidRPr="000D636C">
        <w:rPr>
          <w:rFonts w:ascii="標楷體" w:eastAsia="標楷體" w:hAnsi="標楷體" w:hint="eastAsia"/>
          <w:color w:val="000000"/>
          <w:sz w:val="32"/>
          <w:szCs w:val="32"/>
        </w:rPr>
        <w:t>項　核能研究所1</w:t>
      </w:r>
      <w:r w:rsidRPr="000D636C">
        <w:rPr>
          <w:rFonts w:ascii="標楷體" w:eastAsia="標楷體" w:hAnsi="標楷體"/>
          <w:color w:val="000000"/>
          <w:sz w:val="32"/>
          <w:szCs w:val="32"/>
        </w:rPr>
        <w:t>5</w:t>
      </w:r>
      <w:r w:rsidRPr="000D636C">
        <w:rPr>
          <w:rFonts w:ascii="標楷體" w:eastAsia="標楷體" w:hAnsi="標楷體" w:hint="eastAsia"/>
          <w:color w:val="000000"/>
          <w:sz w:val="32"/>
          <w:szCs w:val="32"/>
        </w:rPr>
        <w:t>0萬元，照列</w:t>
      </w:r>
      <w:r w:rsidRPr="000D636C">
        <w:rPr>
          <w:rFonts w:ascii="標楷體" w:eastAsia="標楷體" w:hAnsi="標楷體"/>
          <w:color w:val="000000"/>
          <w:sz w:val="32"/>
          <w:szCs w:val="32"/>
        </w:rPr>
        <w:t>。</w:t>
      </w:r>
    </w:p>
    <w:p w:rsidR="0022729B" w:rsidRPr="000D636C" w:rsidRDefault="0022729B" w:rsidP="00017AA4">
      <w:pPr>
        <w:snapToGrid w:val="0"/>
        <w:spacing w:before="120" w:line="460" w:lineRule="exact"/>
        <w:rPr>
          <w:rFonts w:ascii="標楷體" w:eastAsia="標楷體" w:hAnsi="標楷體"/>
          <w:color w:val="000000"/>
          <w:sz w:val="32"/>
          <w:szCs w:val="32"/>
        </w:rPr>
      </w:pPr>
      <w:r w:rsidRPr="000D636C">
        <w:rPr>
          <w:rFonts w:ascii="標楷體" w:eastAsia="標楷體" w:hAnsi="標楷體"/>
          <w:color w:val="000000"/>
          <w:sz w:val="32"/>
          <w:szCs w:val="32"/>
        </w:rPr>
        <w:t>第3款　規費收入</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第12</w:t>
      </w:r>
      <w:r w:rsidRPr="000D636C">
        <w:rPr>
          <w:rFonts w:ascii="標楷體" w:eastAsia="標楷體" w:hAnsi="標楷體"/>
          <w:color w:val="000000"/>
          <w:sz w:val="32"/>
          <w:szCs w:val="32"/>
        </w:rPr>
        <w:t>3</w:t>
      </w:r>
      <w:r w:rsidRPr="000D636C">
        <w:rPr>
          <w:rFonts w:ascii="標楷體" w:eastAsia="標楷體" w:hAnsi="標楷體" w:hint="eastAsia"/>
          <w:color w:val="000000"/>
          <w:sz w:val="32"/>
          <w:szCs w:val="32"/>
        </w:rPr>
        <w:t>項　原子能委員會</w:t>
      </w:r>
      <w:r w:rsidRPr="000D636C">
        <w:rPr>
          <w:rFonts w:ascii="標楷體" w:eastAsia="標楷體" w:hAnsi="標楷體"/>
          <w:color w:val="000000"/>
          <w:sz w:val="32"/>
          <w:szCs w:val="32"/>
        </w:rPr>
        <w:t>9</w:t>
      </w:r>
      <w:r w:rsidRPr="000D636C">
        <w:rPr>
          <w:rFonts w:ascii="標楷體" w:eastAsia="標楷體" w:hAnsi="標楷體" w:hint="eastAsia"/>
          <w:color w:val="000000"/>
          <w:sz w:val="32"/>
          <w:szCs w:val="32"/>
        </w:rPr>
        <w:t>,</w:t>
      </w:r>
      <w:r w:rsidRPr="000D636C">
        <w:rPr>
          <w:rFonts w:ascii="標楷體" w:eastAsia="標楷體" w:hAnsi="標楷體"/>
          <w:color w:val="000000"/>
          <w:sz w:val="32"/>
          <w:szCs w:val="32"/>
        </w:rPr>
        <w:t>492</w:t>
      </w:r>
      <w:r w:rsidRPr="000D636C">
        <w:rPr>
          <w:rFonts w:ascii="標楷體" w:eastAsia="標楷體" w:hAnsi="標楷體" w:hint="eastAsia"/>
          <w:color w:val="000000"/>
          <w:sz w:val="32"/>
          <w:szCs w:val="32"/>
        </w:rPr>
        <w:t>萬</w:t>
      </w:r>
      <w:r w:rsidRPr="000D636C">
        <w:rPr>
          <w:rFonts w:ascii="標楷體" w:eastAsia="標楷體" w:hAnsi="標楷體"/>
          <w:color w:val="000000"/>
          <w:sz w:val="32"/>
          <w:szCs w:val="32"/>
        </w:rPr>
        <w:t>3</w:t>
      </w:r>
      <w:r w:rsidRPr="000D636C">
        <w:rPr>
          <w:rFonts w:ascii="標楷體" w:eastAsia="標楷體" w:hAnsi="標楷體" w:hint="eastAsia"/>
          <w:color w:val="000000"/>
          <w:sz w:val="32"/>
          <w:szCs w:val="32"/>
        </w:rPr>
        <w:t>千元，照列。</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第12</w:t>
      </w:r>
      <w:r w:rsidRPr="000D636C">
        <w:rPr>
          <w:rFonts w:ascii="標楷體" w:eastAsia="標楷體" w:hAnsi="標楷體"/>
          <w:color w:val="000000"/>
          <w:sz w:val="32"/>
          <w:szCs w:val="32"/>
        </w:rPr>
        <w:t>4</w:t>
      </w:r>
      <w:r w:rsidRPr="000D636C">
        <w:rPr>
          <w:rFonts w:ascii="標楷體" w:eastAsia="標楷體" w:hAnsi="標楷體" w:hint="eastAsia"/>
          <w:color w:val="000000"/>
          <w:sz w:val="32"/>
          <w:szCs w:val="32"/>
        </w:rPr>
        <w:t>項　輻射偵測中心205萬1千元，照列。</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第12</w:t>
      </w:r>
      <w:r w:rsidRPr="000D636C">
        <w:rPr>
          <w:rFonts w:ascii="標楷體" w:eastAsia="標楷體" w:hAnsi="標楷體"/>
          <w:color w:val="000000"/>
          <w:sz w:val="32"/>
          <w:szCs w:val="32"/>
        </w:rPr>
        <w:t>5</w:t>
      </w:r>
      <w:r w:rsidRPr="000D636C">
        <w:rPr>
          <w:rFonts w:ascii="標楷體" w:eastAsia="標楷體" w:hAnsi="標楷體" w:hint="eastAsia"/>
          <w:color w:val="000000"/>
          <w:sz w:val="32"/>
          <w:szCs w:val="32"/>
        </w:rPr>
        <w:t>項　放射性物料管理局2,</w:t>
      </w:r>
      <w:r w:rsidRPr="000D636C">
        <w:rPr>
          <w:rFonts w:ascii="標楷體" w:eastAsia="標楷體" w:hAnsi="標楷體"/>
          <w:color w:val="000000"/>
          <w:sz w:val="32"/>
          <w:szCs w:val="32"/>
        </w:rPr>
        <w:t>15</w:t>
      </w:r>
      <w:r w:rsidRPr="000D636C">
        <w:rPr>
          <w:rFonts w:ascii="標楷體" w:eastAsia="標楷體" w:hAnsi="標楷體" w:hint="eastAsia"/>
          <w:color w:val="000000"/>
          <w:sz w:val="32"/>
          <w:szCs w:val="32"/>
        </w:rPr>
        <w:t>3萬9千元，照列。</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第12</w:t>
      </w:r>
      <w:r w:rsidRPr="000D636C">
        <w:rPr>
          <w:rFonts w:ascii="標楷體" w:eastAsia="標楷體" w:hAnsi="標楷體"/>
          <w:color w:val="000000"/>
          <w:sz w:val="32"/>
          <w:szCs w:val="32"/>
        </w:rPr>
        <w:t>6</w:t>
      </w:r>
      <w:r w:rsidRPr="000D636C">
        <w:rPr>
          <w:rFonts w:ascii="標楷體" w:eastAsia="標楷體" w:hAnsi="標楷體" w:hint="eastAsia"/>
          <w:color w:val="000000"/>
          <w:sz w:val="32"/>
          <w:szCs w:val="32"/>
        </w:rPr>
        <w:t>項　核能研究所1億</w:t>
      </w:r>
      <w:r w:rsidRPr="000D636C">
        <w:rPr>
          <w:rFonts w:ascii="標楷體" w:eastAsia="標楷體" w:hAnsi="標楷體"/>
          <w:color w:val="000000"/>
          <w:sz w:val="32"/>
          <w:szCs w:val="32"/>
        </w:rPr>
        <w:t>3,400</w:t>
      </w:r>
      <w:r w:rsidRPr="000D636C">
        <w:rPr>
          <w:rFonts w:ascii="標楷體" w:eastAsia="標楷體" w:hAnsi="標楷體" w:hint="eastAsia"/>
          <w:color w:val="000000"/>
          <w:sz w:val="32"/>
          <w:szCs w:val="32"/>
        </w:rPr>
        <w:t>萬元，照列</w:t>
      </w:r>
      <w:r w:rsidRPr="000D636C">
        <w:rPr>
          <w:rFonts w:ascii="標楷體" w:eastAsia="標楷體" w:hAnsi="標楷體"/>
          <w:color w:val="000000"/>
          <w:sz w:val="32"/>
          <w:szCs w:val="32"/>
        </w:rPr>
        <w:t>。</w:t>
      </w:r>
    </w:p>
    <w:p w:rsidR="0022729B" w:rsidRPr="000D636C" w:rsidRDefault="0022729B" w:rsidP="00017AA4">
      <w:pPr>
        <w:snapToGrid w:val="0"/>
        <w:spacing w:before="120" w:line="460" w:lineRule="exact"/>
        <w:rPr>
          <w:rFonts w:ascii="標楷體" w:eastAsia="標楷體" w:hAnsi="標楷體"/>
          <w:color w:val="000000"/>
          <w:sz w:val="32"/>
          <w:szCs w:val="32"/>
        </w:rPr>
      </w:pPr>
      <w:r w:rsidRPr="000D636C">
        <w:rPr>
          <w:rFonts w:ascii="標楷體" w:eastAsia="標楷體" w:hAnsi="標楷體"/>
          <w:color w:val="000000"/>
          <w:sz w:val="32"/>
          <w:szCs w:val="32"/>
        </w:rPr>
        <w:t>第4款　財產收入</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第170項　原子能委員會，無列數。</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第171項　輻射偵測中心2萬元，照列。</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第172項　放射性物料管理局，無列數。</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第173項　核能研究所</w:t>
      </w:r>
      <w:r w:rsidRPr="000D636C">
        <w:rPr>
          <w:rFonts w:ascii="標楷體" w:eastAsia="標楷體" w:hAnsi="標楷體"/>
          <w:color w:val="000000"/>
          <w:sz w:val="32"/>
          <w:szCs w:val="32"/>
        </w:rPr>
        <w:t>317</w:t>
      </w:r>
      <w:r w:rsidRPr="000D636C">
        <w:rPr>
          <w:rFonts w:ascii="標楷體" w:eastAsia="標楷體" w:hAnsi="標楷體" w:hint="eastAsia"/>
          <w:color w:val="000000"/>
          <w:sz w:val="32"/>
          <w:szCs w:val="32"/>
        </w:rPr>
        <w:t>萬5千元，照列</w:t>
      </w:r>
      <w:r w:rsidRPr="000D636C">
        <w:rPr>
          <w:rFonts w:ascii="標楷體" w:eastAsia="標楷體" w:hAnsi="標楷體"/>
          <w:color w:val="000000"/>
          <w:sz w:val="32"/>
          <w:szCs w:val="32"/>
        </w:rPr>
        <w:t>。</w:t>
      </w:r>
    </w:p>
    <w:p w:rsidR="0022729B" w:rsidRPr="000D636C" w:rsidRDefault="0022729B" w:rsidP="00017AA4">
      <w:pPr>
        <w:snapToGrid w:val="0"/>
        <w:spacing w:before="120" w:line="460" w:lineRule="exact"/>
        <w:rPr>
          <w:rFonts w:ascii="標楷體" w:eastAsia="標楷體" w:hAnsi="標楷體"/>
          <w:color w:val="000000"/>
          <w:sz w:val="32"/>
          <w:szCs w:val="32"/>
        </w:rPr>
      </w:pPr>
      <w:r w:rsidRPr="000D636C">
        <w:rPr>
          <w:rFonts w:ascii="標楷體" w:eastAsia="標楷體" w:hAnsi="標楷體"/>
          <w:color w:val="000000"/>
          <w:sz w:val="32"/>
          <w:szCs w:val="32"/>
        </w:rPr>
        <w:t>第7款　其他收入</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第16</w:t>
      </w:r>
      <w:r w:rsidRPr="000D636C">
        <w:rPr>
          <w:rFonts w:ascii="標楷體" w:eastAsia="標楷體" w:hAnsi="標楷體"/>
          <w:color w:val="000000"/>
          <w:sz w:val="32"/>
          <w:szCs w:val="32"/>
        </w:rPr>
        <w:t>8</w:t>
      </w:r>
      <w:r w:rsidRPr="000D636C">
        <w:rPr>
          <w:rFonts w:ascii="標楷體" w:eastAsia="標楷體" w:hAnsi="標楷體" w:hint="eastAsia"/>
          <w:color w:val="000000"/>
          <w:sz w:val="32"/>
          <w:szCs w:val="32"/>
        </w:rPr>
        <w:t>項　原子能委員會6萬3千元，照列。</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第16</w:t>
      </w:r>
      <w:r w:rsidRPr="000D636C">
        <w:rPr>
          <w:rFonts w:ascii="標楷體" w:eastAsia="標楷體" w:hAnsi="標楷體"/>
          <w:color w:val="000000"/>
          <w:sz w:val="32"/>
          <w:szCs w:val="32"/>
        </w:rPr>
        <w:t>9</w:t>
      </w:r>
      <w:r w:rsidRPr="000D636C">
        <w:rPr>
          <w:rFonts w:ascii="標楷體" w:eastAsia="標楷體" w:hAnsi="標楷體" w:hint="eastAsia"/>
          <w:color w:val="000000"/>
          <w:sz w:val="32"/>
          <w:szCs w:val="32"/>
        </w:rPr>
        <w:t>項　輻射偵測中心8千元，照列。</w:t>
      </w:r>
    </w:p>
    <w:p w:rsidR="0022729B" w:rsidRPr="000D636C" w:rsidRDefault="0022729B" w:rsidP="00017AA4">
      <w:pPr>
        <w:snapToGrid w:val="0"/>
        <w:spacing w:line="460" w:lineRule="exact"/>
        <w:ind w:leftChars="100" w:left="1888" w:hangingChars="515" w:hanging="1648"/>
        <w:rPr>
          <w:rFonts w:ascii="標楷體" w:eastAsia="標楷體" w:hAnsi="標楷體"/>
          <w:color w:val="000000"/>
          <w:sz w:val="32"/>
          <w:szCs w:val="32"/>
        </w:rPr>
      </w:pPr>
      <w:r w:rsidRPr="000D636C">
        <w:rPr>
          <w:rFonts w:ascii="標楷體" w:eastAsia="標楷體" w:hAnsi="標楷體" w:hint="eastAsia"/>
          <w:color w:val="000000"/>
          <w:sz w:val="32"/>
          <w:szCs w:val="32"/>
        </w:rPr>
        <w:t>第1</w:t>
      </w:r>
      <w:r w:rsidRPr="000D636C">
        <w:rPr>
          <w:rFonts w:ascii="標楷體" w:eastAsia="標楷體" w:hAnsi="標楷體"/>
          <w:color w:val="000000"/>
          <w:sz w:val="32"/>
          <w:szCs w:val="32"/>
        </w:rPr>
        <w:t>70</w:t>
      </w:r>
      <w:r w:rsidRPr="000D636C">
        <w:rPr>
          <w:rFonts w:ascii="標楷體" w:eastAsia="標楷體" w:hAnsi="標楷體" w:hint="eastAsia"/>
          <w:color w:val="000000"/>
          <w:sz w:val="32"/>
          <w:szCs w:val="32"/>
        </w:rPr>
        <w:t>項　核能研究所13</w:t>
      </w:r>
      <w:r w:rsidRPr="000D636C">
        <w:rPr>
          <w:rFonts w:ascii="標楷體" w:eastAsia="標楷體" w:hAnsi="標楷體"/>
          <w:color w:val="000000"/>
          <w:sz w:val="32"/>
          <w:szCs w:val="32"/>
        </w:rPr>
        <w:t>7</w:t>
      </w:r>
      <w:r w:rsidRPr="000D636C">
        <w:rPr>
          <w:rFonts w:ascii="標楷體" w:eastAsia="標楷體" w:hAnsi="標楷體" w:hint="eastAsia"/>
          <w:color w:val="000000"/>
          <w:sz w:val="32"/>
          <w:szCs w:val="32"/>
        </w:rPr>
        <w:t>萬</w:t>
      </w:r>
      <w:r w:rsidRPr="000D636C">
        <w:rPr>
          <w:rFonts w:ascii="標楷體" w:eastAsia="標楷體" w:hAnsi="標楷體"/>
          <w:color w:val="000000"/>
          <w:sz w:val="32"/>
          <w:szCs w:val="32"/>
        </w:rPr>
        <w:t>7</w:t>
      </w:r>
      <w:r w:rsidRPr="000D636C">
        <w:rPr>
          <w:rFonts w:ascii="標楷體" w:eastAsia="標楷體" w:hAnsi="標楷體" w:hint="eastAsia"/>
          <w:color w:val="000000"/>
          <w:sz w:val="32"/>
          <w:szCs w:val="32"/>
        </w:rPr>
        <w:t>千元，照列</w:t>
      </w:r>
      <w:r w:rsidRPr="000D636C">
        <w:rPr>
          <w:rFonts w:ascii="標楷體" w:eastAsia="標楷體" w:hAnsi="標楷體"/>
          <w:color w:val="000000"/>
          <w:sz w:val="32"/>
          <w:szCs w:val="32"/>
        </w:rPr>
        <w:t>。</w:t>
      </w:r>
    </w:p>
    <w:p w:rsidR="0022729B" w:rsidRPr="000D636C" w:rsidRDefault="0022729B" w:rsidP="00017AA4">
      <w:pPr>
        <w:snapToGrid w:val="0"/>
        <w:spacing w:beforeLines="50" w:before="180" w:line="460" w:lineRule="exact"/>
        <w:rPr>
          <w:rFonts w:ascii="標楷體" w:eastAsia="標楷體" w:hAnsi="標楷體"/>
          <w:color w:val="000000"/>
          <w:sz w:val="32"/>
          <w:szCs w:val="32"/>
        </w:rPr>
      </w:pPr>
      <w:r w:rsidRPr="000D636C">
        <w:rPr>
          <w:rFonts w:ascii="標楷體" w:eastAsia="標楷體" w:hAnsi="標楷體" w:hint="eastAsia"/>
          <w:color w:val="000000"/>
          <w:sz w:val="32"/>
          <w:szCs w:val="32"/>
        </w:rPr>
        <w:t>歲出部分</w:t>
      </w:r>
    </w:p>
    <w:p w:rsidR="0022729B" w:rsidRPr="000D636C" w:rsidRDefault="0022729B" w:rsidP="00017AA4">
      <w:pPr>
        <w:snapToGrid w:val="0"/>
        <w:spacing w:line="460" w:lineRule="exact"/>
        <w:rPr>
          <w:rFonts w:ascii="標楷體" w:eastAsia="標楷體" w:hAnsi="標楷體"/>
          <w:color w:val="000000"/>
          <w:sz w:val="32"/>
          <w:szCs w:val="32"/>
        </w:rPr>
      </w:pPr>
      <w:r w:rsidRPr="000D636C">
        <w:rPr>
          <w:rFonts w:ascii="標楷體" w:eastAsia="標楷體" w:hAnsi="標楷體"/>
          <w:color w:val="000000"/>
          <w:sz w:val="32"/>
          <w:szCs w:val="32"/>
        </w:rPr>
        <w:t>第1</w:t>
      </w:r>
      <w:r w:rsidRPr="000D636C">
        <w:rPr>
          <w:rFonts w:ascii="標楷體" w:eastAsia="標楷體" w:hAnsi="標楷體" w:hint="eastAsia"/>
          <w:color w:val="000000"/>
          <w:sz w:val="32"/>
          <w:szCs w:val="32"/>
        </w:rPr>
        <w:t>7</w:t>
      </w:r>
      <w:r w:rsidRPr="000D636C">
        <w:rPr>
          <w:rFonts w:ascii="標楷體" w:eastAsia="標楷體" w:hAnsi="標楷體"/>
          <w:color w:val="000000"/>
          <w:sz w:val="32"/>
          <w:szCs w:val="32"/>
        </w:rPr>
        <w:t>款　原子能委員會主管</w:t>
      </w:r>
    </w:p>
    <w:p w:rsidR="0022729B" w:rsidRPr="007B2C6F" w:rsidRDefault="0022729B" w:rsidP="00017AA4">
      <w:pPr>
        <w:snapToGrid w:val="0"/>
        <w:spacing w:line="460" w:lineRule="exact"/>
        <w:ind w:leftChars="100" w:left="1558" w:hangingChars="412" w:hanging="1318"/>
        <w:rPr>
          <w:rFonts w:ascii="標楷體" w:eastAsia="標楷體" w:hAnsi="標楷體"/>
          <w:sz w:val="32"/>
          <w:szCs w:val="32"/>
        </w:rPr>
      </w:pPr>
      <w:r w:rsidRPr="007B2C6F">
        <w:rPr>
          <w:rFonts w:ascii="標楷體" w:eastAsia="標楷體" w:hAnsi="標楷體"/>
          <w:sz w:val="32"/>
          <w:szCs w:val="32"/>
        </w:rPr>
        <w:t xml:space="preserve">第1項　</w:t>
      </w:r>
      <w:r w:rsidRPr="007B2C6F">
        <w:rPr>
          <w:rFonts w:ascii="標楷體" w:eastAsia="標楷體" w:hAnsi="標楷體" w:hint="eastAsia"/>
          <w:sz w:val="32"/>
          <w:szCs w:val="32"/>
        </w:rPr>
        <w:t>原子能委員會5億</w:t>
      </w:r>
      <w:r w:rsidRPr="007B2C6F">
        <w:rPr>
          <w:rFonts w:ascii="標楷體" w:eastAsia="標楷體" w:hAnsi="標楷體"/>
          <w:sz w:val="32"/>
          <w:szCs w:val="32"/>
        </w:rPr>
        <w:t>3</w:t>
      </w:r>
      <w:r w:rsidRPr="007B2C6F">
        <w:rPr>
          <w:rFonts w:ascii="標楷體" w:eastAsia="標楷體" w:hAnsi="標楷體" w:hint="eastAsia"/>
          <w:sz w:val="32"/>
          <w:szCs w:val="32"/>
        </w:rPr>
        <w:t>,</w:t>
      </w:r>
      <w:r w:rsidRPr="007B2C6F">
        <w:rPr>
          <w:rFonts w:ascii="標楷體" w:eastAsia="標楷體" w:hAnsi="標楷體"/>
          <w:sz w:val="32"/>
          <w:szCs w:val="32"/>
        </w:rPr>
        <w:t>012</w:t>
      </w:r>
      <w:r w:rsidRPr="007B2C6F">
        <w:rPr>
          <w:rFonts w:ascii="標楷體" w:eastAsia="標楷體" w:hAnsi="標楷體" w:hint="eastAsia"/>
          <w:sz w:val="32"/>
          <w:szCs w:val="32"/>
        </w:rPr>
        <w:t>萬</w:t>
      </w:r>
      <w:r w:rsidRPr="007B2C6F">
        <w:rPr>
          <w:rFonts w:ascii="標楷體" w:eastAsia="標楷體" w:hAnsi="標楷體"/>
          <w:sz w:val="32"/>
          <w:szCs w:val="32"/>
        </w:rPr>
        <w:t>8</w:t>
      </w:r>
      <w:r w:rsidRPr="007B2C6F">
        <w:rPr>
          <w:rFonts w:ascii="標楷體" w:eastAsia="標楷體" w:hAnsi="標楷體" w:hint="eastAsia"/>
          <w:sz w:val="32"/>
          <w:szCs w:val="32"/>
        </w:rPr>
        <w:t>千元，照列</w:t>
      </w:r>
      <w:r w:rsidRPr="007B2C6F">
        <w:rPr>
          <w:rFonts w:ascii="標楷體" w:eastAsia="標楷體" w:hAnsi="標楷體"/>
          <w:sz w:val="32"/>
          <w:szCs w:val="32"/>
        </w:rPr>
        <w:t>。</w:t>
      </w:r>
    </w:p>
    <w:p w:rsidR="0022729B" w:rsidRPr="000D636C" w:rsidRDefault="0022729B" w:rsidP="00017AA4">
      <w:pPr>
        <w:snapToGrid w:val="0"/>
        <w:spacing w:line="460" w:lineRule="exact"/>
        <w:ind w:leftChars="100" w:left="1558" w:hangingChars="412" w:hanging="1318"/>
        <w:rPr>
          <w:rFonts w:ascii="標楷體" w:eastAsia="標楷體" w:hAnsi="標楷體"/>
          <w:snapToGrid w:val="0"/>
          <w:color w:val="000000"/>
          <w:sz w:val="32"/>
          <w:szCs w:val="32"/>
        </w:rPr>
      </w:pPr>
      <w:r w:rsidRPr="000D636C">
        <w:rPr>
          <w:rFonts w:ascii="標楷體" w:eastAsia="標楷體" w:hAnsi="標楷體"/>
          <w:snapToGrid w:val="0"/>
          <w:color w:val="000000"/>
          <w:sz w:val="32"/>
          <w:szCs w:val="32"/>
        </w:rPr>
        <w:t>本項通過決議</w:t>
      </w:r>
      <w:r>
        <w:rPr>
          <w:rFonts w:ascii="標楷體" w:eastAsia="標楷體" w:hAnsi="標楷體" w:hint="eastAsia"/>
          <w:snapToGrid w:val="0"/>
          <w:color w:val="000000"/>
          <w:sz w:val="32"/>
          <w:szCs w:val="32"/>
        </w:rPr>
        <w:t>20</w:t>
      </w:r>
      <w:r w:rsidRPr="000D636C">
        <w:rPr>
          <w:rFonts w:ascii="標楷體" w:eastAsia="標楷體" w:hAnsi="標楷體"/>
          <w:snapToGrid w:val="0"/>
          <w:color w:val="000000"/>
          <w:sz w:val="32"/>
          <w:szCs w:val="32"/>
        </w:rPr>
        <w:t>項：</w:t>
      </w:r>
    </w:p>
    <w:p w:rsidR="0022729B" w:rsidRPr="000D636C"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0D636C">
        <w:rPr>
          <w:rFonts w:ascii="標楷體" w:eastAsia="標楷體" w:hAnsi="標楷體"/>
          <w:snapToGrid w:val="0"/>
          <w:color w:val="000000"/>
          <w:sz w:val="32"/>
          <w:szCs w:val="32"/>
        </w:rPr>
        <w:t>(</w:t>
      </w:r>
      <w:r w:rsidRPr="000D636C">
        <w:rPr>
          <w:rFonts w:ascii="標楷體" w:eastAsia="標楷體" w:hAnsi="標楷體" w:hint="eastAsia"/>
          <w:snapToGrid w:val="0"/>
          <w:color w:val="000000"/>
          <w:sz w:val="32"/>
          <w:szCs w:val="32"/>
        </w:rPr>
        <w:t>一</w:t>
      </w:r>
      <w:r w:rsidRPr="000D636C">
        <w:rPr>
          <w:rFonts w:ascii="標楷體" w:eastAsia="標楷體" w:hAnsi="標楷體"/>
          <w:snapToGrid w:val="0"/>
          <w:color w:val="000000"/>
          <w:sz w:val="32"/>
          <w:szCs w:val="32"/>
        </w:rPr>
        <w:t>)</w:t>
      </w:r>
      <w:r w:rsidRPr="000D636C">
        <w:rPr>
          <w:rFonts w:ascii="標楷體" w:eastAsia="標楷體" w:hAnsi="標楷體" w:hint="eastAsia"/>
          <w:snapToGrid w:val="0"/>
          <w:color w:val="000000"/>
          <w:sz w:val="32"/>
          <w:szCs w:val="32"/>
        </w:rPr>
        <w:t>111年度行政院原子能委員會第2目「原子能管理發展業務」預算編列</w:t>
      </w:r>
      <w:r>
        <w:rPr>
          <w:rFonts w:ascii="標楷體" w:eastAsia="標楷體" w:hAnsi="標楷體" w:hint="eastAsia"/>
          <w:snapToGrid w:val="0"/>
          <w:color w:val="000000"/>
          <w:sz w:val="32"/>
          <w:szCs w:val="32"/>
        </w:rPr>
        <w:t>1億</w:t>
      </w:r>
      <w:r>
        <w:rPr>
          <w:rFonts w:ascii="標楷體" w:eastAsia="標楷體" w:hAnsi="標楷體"/>
          <w:snapToGrid w:val="0"/>
          <w:color w:val="000000"/>
          <w:sz w:val="32"/>
          <w:szCs w:val="32"/>
        </w:rPr>
        <w:t>8</w:t>
      </w:r>
      <w:r w:rsidRPr="000D636C">
        <w:rPr>
          <w:rFonts w:ascii="標楷體" w:eastAsia="標楷體" w:hAnsi="標楷體" w:hint="eastAsia"/>
          <w:color w:val="000000"/>
          <w:sz w:val="32"/>
          <w:szCs w:val="32"/>
        </w:rPr>
        <w:t>,</w:t>
      </w:r>
      <w:r>
        <w:rPr>
          <w:rFonts w:ascii="標楷體" w:eastAsia="標楷體" w:hAnsi="標楷體"/>
          <w:color w:val="000000"/>
          <w:sz w:val="32"/>
          <w:szCs w:val="32"/>
        </w:rPr>
        <w:t>949</w:t>
      </w:r>
      <w:r w:rsidRPr="000D636C">
        <w:rPr>
          <w:rFonts w:ascii="標楷體" w:eastAsia="標楷體" w:hAnsi="標楷體" w:hint="eastAsia"/>
          <w:color w:val="000000"/>
          <w:sz w:val="32"/>
          <w:szCs w:val="32"/>
        </w:rPr>
        <w:t>萬</w:t>
      </w:r>
      <w:r>
        <w:rPr>
          <w:rFonts w:ascii="標楷體" w:eastAsia="標楷體" w:hAnsi="標楷體"/>
          <w:color w:val="000000"/>
          <w:sz w:val="32"/>
          <w:szCs w:val="32"/>
        </w:rPr>
        <w:t>1</w:t>
      </w:r>
      <w:r w:rsidRPr="000D636C">
        <w:rPr>
          <w:rFonts w:ascii="標楷體" w:eastAsia="標楷體" w:hAnsi="標楷體" w:hint="eastAsia"/>
          <w:color w:val="000000"/>
          <w:sz w:val="32"/>
          <w:szCs w:val="32"/>
        </w:rPr>
        <w:t>千元</w:t>
      </w:r>
      <w:r w:rsidRPr="000D636C">
        <w:rPr>
          <w:rFonts w:ascii="標楷體" w:eastAsia="標楷體" w:hAnsi="標楷體" w:hint="eastAsia"/>
          <w:snapToGrid w:val="0"/>
          <w:color w:val="000000"/>
          <w:sz w:val="32"/>
          <w:szCs w:val="32"/>
        </w:rPr>
        <w:t>，凍結</w:t>
      </w:r>
      <w:r>
        <w:rPr>
          <w:rFonts w:ascii="標楷體" w:eastAsia="標楷體" w:hAnsi="標楷體"/>
          <w:snapToGrid w:val="0"/>
          <w:color w:val="000000"/>
          <w:sz w:val="32"/>
          <w:szCs w:val="32"/>
        </w:rPr>
        <w:t>200</w:t>
      </w:r>
      <w:r w:rsidRPr="000D636C">
        <w:rPr>
          <w:rFonts w:ascii="標楷體" w:eastAsia="標楷體" w:hAnsi="標楷體" w:hint="eastAsia"/>
          <w:snapToGrid w:val="0"/>
          <w:color w:val="000000"/>
          <w:sz w:val="32"/>
          <w:szCs w:val="32"/>
        </w:rPr>
        <w:t>萬元，俟行政院原子能委員會向立法院教育及文化委員會提出書面報告後，始得動支。</w:t>
      </w:r>
    </w:p>
    <w:p w:rsidR="0022729B" w:rsidRDefault="0022729B" w:rsidP="00017AA4">
      <w:pPr>
        <w:snapToGrid w:val="0"/>
        <w:spacing w:line="460" w:lineRule="exact"/>
        <w:ind w:leftChars="1250" w:left="4280" w:hangingChars="400" w:hanging="1280"/>
        <w:jc w:val="both"/>
        <w:rPr>
          <w:rFonts w:ascii="標楷體" w:eastAsia="標楷體" w:hAnsi="標楷體"/>
          <w:color w:val="000000"/>
          <w:sz w:val="32"/>
          <w:szCs w:val="32"/>
        </w:rPr>
      </w:pPr>
      <w:r w:rsidRPr="000D636C">
        <w:rPr>
          <w:rFonts w:ascii="標楷體" w:eastAsia="標楷體" w:hAnsi="標楷體" w:hint="eastAsia"/>
          <w:color w:val="000000"/>
          <w:sz w:val="32"/>
          <w:szCs w:val="32"/>
        </w:rPr>
        <w:t>提案人：</w:t>
      </w:r>
      <w:r>
        <w:rPr>
          <w:rFonts w:ascii="標楷體" w:eastAsia="標楷體" w:hAnsi="標楷體" w:hint="eastAsia"/>
          <w:color w:val="000000"/>
          <w:sz w:val="32"/>
          <w:szCs w:val="32"/>
        </w:rPr>
        <w:t>萬美玲  黃國書  林奕華  鄭正鈐</w:t>
      </w:r>
    </w:p>
    <w:p w:rsidR="0022729B" w:rsidRDefault="0022729B" w:rsidP="00017AA4">
      <w:pPr>
        <w:snapToGrid w:val="0"/>
        <w:spacing w:line="460" w:lineRule="exact"/>
        <w:ind w:leftChars="1250" w:left="428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lastRenderedPageBreak/>
        <w:t xml:space="preserve">        陳秀寳  吳思瑤  林宜瑾 張廖萬堅</w:t>
      </w:r>
    </w:p>
    <w:p w:rsidR="0022729B" w:rsidRPr="000D636C" w:rsidRDefault="0022729B" w:rsidP="00017AA4">
      <w:pPr>
        <w:snapToGrid w:val="0"/>
        <w:spacing w:line="460" w:lineRule="exact"/>
        <w:ind w:leftChars="1250" w:left="428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        高虹安  王婉諭  賴品妤  周春米</w:t>
      </w:r>
    </w:p>
    <w:p w:rsidR="0022729B" w:rsidRPr="000D636C" w:rsidRDefault="0022729B" w:rsidP="00017AA4">
      <w:pPr>
        <w:snapToGrid w:val="0"/>
        <w:spacing w:line="460" w:lineRule="exact"/>
        <w:ind w:leftChars="1250" w:left="4280" w:hangingChars="400" w:hanging="1280"/>
        <w:jc w:val="both"/>
        <w:rPr>
          <w:rFonts w:ascii="標楷體" w:eastAsia="標楷體" w:hAnsi="標楷體"/>
          <w:color w:val="000000"/>
          <w:sz w:val="32"/>
          <w:szCs w:val="32"/>
        </w:rPr>
      </w:pPr>
      <w:r w:rsidRPr="000D636C">
        <w:rPr>
          <w:rFonts w:ascii="標楷體" w:eastAsia="標楷體" w:hAnsi="標楷體" w:hint="eastAsia"/>
          <w:color w:val="000000"/>
          <w:sz w:val="32"/>
          <w:szCs w:val="32"/>
        </w:rPr>
        <w:t>連署人：</w:t>
      </w:r>
      <w:r>
        <w:rPr>
          <w:rFonts w:ascii="標楷體" w:eastAsia="標楷體" w:hAnsi="標楷體" w:hint="eastAsia"/>
          <w:color w:val="000000"/>
          <w:sz w:val="32"/>
          <w:szCs w:val="32"/>
        </w:rPr>
        <w:t xml:space="preserve">李德維  </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color w:val="000000"/>
          <w:sz w:val="32"/>
          <w:szCs w:val="32"/>
        </w:rPr>
        <w:t>(二)</w:t>
      </w:r>
      <w:r w:rsidRPr="009F60EC">
        <w:rPr>
          <w:rFonts w:ascii="標楷體" w:eastAsia="標楷體" w:hAnsi="標楷體" w:hint="eastAsia"/>
          <w:sz w:val="32"/>
          <w:szCs w:val="32"/>
        </w:rPr>
        <w:t>行政院原子能委員會自108年起辦理「海陸域輻射調查及國民輻射劑量評估」，主要工作包括執行臺灣鄰近海域放射性核種含量背景調查、臺灣陸域山區放射性核種含量背景調查，及加強臺灣海域氚輻射背景調查等3項，建置長期輻射監測模式及背景資料庫，以比對鄰近國家核子意外事故對臺灣海域影響之程度。為因應日本政府將於112年透過海洋排放含氚廢水，原能會應儘速完備我國海域氚輻射背景資料庫，以比對未來排放之後對臺灣海域之影響程度。爰請行政院原子能委員會於3個月內就「完備我國海域氚輻射背景資料庫工作進度」，向立法院教育及文化委員會提出書面報告。</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提案人：黃國書</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連署人：陳秀寳  王婉諭</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w:t>
      </w:r>
      <w:r w:rsidRPr="009F60EC">
        <w:rPr>
          <w:rFonts w:ascii="標楷體" w:eastAsia="標楷體" w:hAnsi="標楷體" w:hint="eastAsia"/>
          <w:sz w:val="32"/>
          <w:szCs w:val="32"/>
        </w:rPr>
        <w:t>鑑於台灣電力股份有限公司提報之「用過核子燃料最終處置計畫書」經</w:t>
      </w:r>
      <w:r>
        <w:rPr>
          <w:rFonts w:ascii="標楷體" w:eastAsia="標楷體" w:hAnsi="標楷體" w:hint="eastAsia"/>
          <w:sz w:val="32"/>
          <w:szCs w:val="32"/>
        </w:rPr>
        <w:t>行政院原子能委員會</w:t>
      </w:r>
      <w:r w:rsidRPr="009F60EC">
        <w:rPr>
          <w:rFonts w:ascii="標楷體" w:eastAsia="標楷體" w:hAnsi="標楷體" w:hint="eastAsia"/>
          <w:sz w:val="32"/>
          <w:szCs w:val="32"/>
        </w:rPr>
        <w:t>於95年核定迄今已逾15年，該計畫進入「候選場址評選與核定(107至117年)」階段，惟尚未研擬高放選場址設置條例草案，行政院原子能委員會作為「放射性物料管理法」之主管機關，應積極推動高放選場址設置條例之立法作業，以利執行用過核子燃料之最終處置。爰請行政院原子能委員會</w:t>
      </w:r>
      <w:r>
        <w:rPr>
          <w:rFonts w:ascii="標楷體" w:eastAsia="標楷體" w:hAnsi="標楷體" w:hint="eastAsia"/>
          <w:sz w:val="32"/>
          <w:szCs w:val="32"/>
        </w:rPr>
        <w:t>積極監督台灣電力股份有限公司「用過核子燃料最終處置計畫」之執行，並加強與經濟部</w:t>
      </w:r>
      <w:r w:rsidRPr="009F60EC">
        <w:rPr>
          <w:rFonts w:ascii="標楷體" w:eastAsia="標楷體" w:hAnsi="標楷體" w:hint="eastAsia"/>
          <w:sz w:val="32"/>
          <w:szCs w:val="32"/>
        </w:rPr>
        <w:t>溝通協調</w:t>
      </w:r>
      <w:r>
        <w:rPr>
          <w:rFonts w:ascii="標楷體" w:eastAsia="標楷體" w:hAnsi="標楷體" w:hint="eastAsia"/>
          <w:sz w:val="32"/>
          <w:szCs w:val="32"/>
        </w:rPr>
        <w:t>，</w:t>
      </w:r>
      <w:r w:rsidRPr="009F60EC">
        <w:rPr>
          <w:rFonts w:ascii="標楷體" w:eastAsia="標楷體" w:hAnsi="標楷體" w:hint="eastAsia"/>
          <w:sz w:val="32"/>
          <w:szCs w:val="32"/>
        </w:rPr>
        <w:t>儘速完成法制作業，並於3個月內向立法院教育及文化委員會提出書面報告。</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提案人：黃國書</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連署人：陳秀寳  王婉諭</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(四)</w:t>
      </w:r>
      <w:r w:rsidRPr="009F60EC">
        <w:rPr>
          <w:rFonts w:ascii="標楷體" w:eastAsia="標楷體" w:hAnsi="標楷體" w:hint="eastAsia"/>
          <w:sz w:val="32"/>
          <w:szCs w:val="32"/>
        </w:rPr>
        <w:t>為瞭解日本福島核電廠事故後續對臺灣海陸域影響，行政院原子能委員會近年來均有跨部會持續辦理海陸域輻射調查計畫，透過監測臺灣周遭海陸域環境之輻射背景資訊，掌握相關輻射監測資料，以期降低鄰近國家核安意外事故對臺灣之影響。因應日本政府於110年4月13日宣布預計2年後將排放福島核災含氚廢水之排放政策，自110年7月起行政院宣布要強化前開臺灣海域含氚廢水輻射調查之跨部會辦理。行政院原子能委員會應積極與行政院農業委員會及行政院海洋委員會等單位密切聯繫合作辦理業務，以求建立有效且完整之輻射監測資料庫，並更加及時提出國內相關措施。</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提案人：陳秀寳</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連署人：黃國書  張廖萬堅</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w:t>
      </w:r>
      <w:r w:rsidRPr="009F60EC">
        <w:rPr>
          <w:rFonts w:ascii="標楷體" w:eastAsia="標楷體" w:hAnsi="標楷體" w:hint="eastAsia"/>
          <w:sz w:val="32"/>
          <w:szCs w:val="32"/>
        </w:rPr>
        <w:t>行政院原子能委員會針對輻射物質之監測查驗，長期配合衛生福利部及行政院農業委員會等單位於邊境進行抽驗，分析食品中碘-131、銫-134及銫-137含量；目前臺灣針對輻射物質碘及銫的容許量標準，與國際相比亦較為嚴格。政府為與各國建立更密切的貿易關係，國際經貿談判可能會遭遇不得不面對的議題。因應我國目前已申請加入「跨太平洋夥伴全面進步協定」（CPTPP），於美國退出CPTPP後，日本目前是CPTPP主導國家，因此引起國人近來高度關注日本核災後食品進口議題。然而邊境進口食品管制並不限於日本，建議行政院原子能委員會應積極與相關部會針對各國各類食品輻射物質強化檢驗能量，秉持嚴謹標準辦理檢驗事宜、為國民的食品安全把關，以期降低部分國人擔憂的疑慮。</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提案人：陳秀寳</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連署人：黃國書  張廖萬堅</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w:t>
      </w:r>
      <w:r w:rsidRPr="009F60EC">
        <w:rPr>
          <w:rFonts w:ascii="標楷體" w:eastAsia="標楷體" w:hAnsi="標楷體" w:hint="eastAsia"/>
          <w:sz w:val="32"/>
          <w:szCs w:val="32"/>
        </w:rPr>
        <w:t>有鑑於日本政府最終敲定擬將有關東京電力公司福島第一核電廠之含氚廢水，在經過淨化後將排放入海。為因應日本福</w:t>
      </w:r>
      <w:r w:rsidRPr="009F60EC">
        <w:rPr>
          <w:rFonts w:ascii="標楷體" w:eastAsia="標楷體" w:hAnsi="標楷體" w:hint="eastAsia"/>
          <w:sz w:val="32"/>
          <w:szCs w:val="32"/>
        </w:rPr>
        <w:lastRenderedPageBreak/>
        <w:t>島核電廠含氚廢水排放政策，行政院原子能委員會在吳委員思瑤之要求下，刻已陸續邀集外交部、行政院海洋委員會、行政院農業委員會、科技部、衛生福利部等部會建立跨部會因應平台，於</w:t>
      </w:r>
      <w:r w:rsidRPr="00EC7F0C">
        <w:rPr>
          <w:rFonts w:ascii="標楷體" w:eastAsia="標楷體" w:hAnsi="標楷體" w:hint="eastAsia"/>
          <w:sz w:val="32"/>
          <w:szCs w:val="32"/>
        </w:rPr>
        <w:t>110年</w:t>
      </w:r>
      <w:r w:rsidRPr="009F60EC">
        <w:rPr>
          <w:rFonts w:ascii="標楷體" w:eastAsia="標楷體" w:hAnsi="標楷體" w:hint="eastAsia"/>
          <w:sz w:val="32"/>
          <w:szCs w:val="32"/>
        </w:rPr>
        <w:t>10月27日召開第8次跨部會因應平台會議；亦協調日本政府基於103年簽訂之「臺日核能管制資訊交流備忘錄」之互惠精神，就我國籌組專家團赴日觀察乙事積極進洽日方。除上所述，由行政院原子能委員會輻射偵測中心、海洋委員會海洋保育署、海洋委員會海巡署、行政院農業委員會水產試驗所及國立中山大學共同執行之「110年台灣海域氚輻射調查計畫」，於台灣海域之近海、離島、沿岸及深層海水規劃取樣點位，其預算來源在110年7月以前由行政院原子能委員會輻射偵測中心辦理之「海陸域輻射調查及國民輻射劑量評估」研究計畫下支應，為保展現國內漁業與國民健康之決心，自110年起整併至跨部會署科技計畫「國家海域放射性物質環境輻射監測及安全評估整備計畫」辦理，自110年7月至111年度移至行政院國家科學技術發展基金支應。依據立法院預算中心評估報告指出，該計畫110與111年度之目標值為完成191件與319件海水氚分析，但迄110年8月卻僅完成98件採樣、59件分析，距離110年目標值尚有不少差距，建議行政院原子能委員會允宜積極辦理，期於日本正式排放含氚廢水前，完備我國海域氚輻射之背景資料庫，俾利未來比對廢水排放對我國海域影響程度之參據。</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提案人：吳思瑤</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連署人：周春米  賴品妤</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w:t>
      </w:r>
      <w:r w:rsidRPr="009F60EC">
        <w:rPr>
          <w:rFonts w:ascii="標楷體" w:eastAsia="標楷體" w:hAnsi="標楷體" w:hint="eastAsia"/>
          <w:sz w:val="32"/>
          <w:szCs w:val="32"/>
        </w:rPr>
        <w:t>我國為積極追求永續發展，行政院國家永續發展委員會於108年已訂定「台灣永續發展目標」共計18項核心目標、143項具體目標、336項對應指標，其中第18項核心目標為逐步</w:t>
      </w:r>
      <w:r w:rsidRPr="009F60EC">
        <w:rPr>
          <w:rFonts w:ascii="標楷體" w:eastAsia="標楷體" w:hAnsi="標楷體" w:hint="eastAsia"/>
          <w:sz w:val="32"/>
          <w:szCs w:val="32"/>
        </w:rPr>
        <w:lastRenderedPageBreak/>
        <w:t>達成「環境基本法」所訂定之非核家園目標、依法推動核能電廠除役事項。依據109年度審計部中央政府總決算審核報告，針對行政院原子能委員會所提之重要審核意見指出，台灣電力股份有限公司於93年提報、95年核定之「用過核子燃料最終處置計畫書」經歷原能會核定已逾15年，該計畫已進入「候選場址評選與核定（107至117年）」階段，迄今仍未研擬高放場址選址設置條例草案，然以經濟部之回覆意見，卻以高放選址設置條例，係屬原能會權責，不宜主辦立法。上述計畫邁入「候選場址評選與核定（107至117年）」階段，其所剩時間未達8年，最終處置場址之選定事涉廣泛，參照國際原子能總署(IAEA)之管理與安全權責分工原則，有關國際間針對放射性廢棄物最終處理之選址、興建、營運、選址推動法（管理法)等作業，均由經濟與能源相關主管機關負責，例如美國由能源部、日本為經濟產業省及法國為工業部等，並制</w:t>
      </w:r>
      <w:r>
        <w:rPr>
          <w:rFonts w:ascii="標楷體" w:eastAsia="標楷體" w:hAnsi="標楷體" w:hint="eastAsia"/>
          <w:sz w:val="32"/>
          <w:szCs w:val="32"/>
        </w:rPr>
        <w:t>定</w:t>
      </w:r>
      <w:r w:rsidRPr="009F60EC">
        <w:rPr>
          <w:rFonts w:ascii="標楷體" w:eastAsia="標楷體" w:hAnsi="標楷體" w:hint="eastAsia"/>
          <w:sz w:val="32"/>
          <w:szCs w:val="32"/>
        </w:rPr>
        <w:t>放射性廢棄物管理有關法案，作為執行依據，有關管制法規方為核能安全主管機關負責。參照瑞典、芬蘭等已擇定處置場址之國家經驗，制定選址條例雖非必要、社會溝通才是關鍵， 反觀我國法制，低放射性廢棄物最終處置設施之建議候選場址，明定須經公投同意後，得為候選場址(「低放射性廢棄物最終處置設施場址設置條例」第11條）。其特色在於強制進行地方性公投，不</w:t>
      </w:r>
      <w:r>
        <w:rPr>
          <w:rFonts w:ascii="標楷體" w:eastAsia="標楷體" w:hAnsi="標楷體" w:hint="eastAsia"/>
          <w:sz w:val="32"/>
          <w:szCs w:val="32"/>
        </w:rPr>
        <w:t>受「公民投票法」之限制，相較高放射性廢棄物最終處置設施選址缺乏</w:t>
      </w:r>
      <w:r w:rsidRPr="009F60EC">
        <w:rPr>
          <w:rFonts w:ascii="標楷體" w:eastAsia="標楷體" w:hAnsi="標楷體" w:hint="eastAsia"/>
          <w:sz w:val="32"/>
          <w:szCs w:val="32"/>
        </w:rPr>
        <w:t>法律依據，亦無公民投票機制，實為不妥。依據「放射性物料管理法」第49條規定：「本法公布施行後，主管機關應督促廢棄物產生者規劃國內放射性廢棄物最終處置設施之籌建，並要求廢棄物產生者解決放射性廢棄物最終處置問題。」建議行政院原子能委員會允宜積極與經濟部</w:t>
      </w:r>
      <w:r>
        <w:rPr>
          <w:rFonts w:ascii="標楷體" w:eastAsia="標楷體" w:hAnsi="標楷體" w:hint="eastAsia"/>
          <w:sz w:val="32"/>
          <w:szCs w:val="32"/>
        </w:rPr>
        <w:t>共同督促台灣電力股份有限公司妥為善用</w:t>
      </w:r>
      <w:r w:rsidRPr="009F60EC">
        <w:rPr>
          <w:rFonts w:ascii="標楷體" w:eastAsia="標楷體" w:hAnsi="標楷體" w:hint="eastAsia"/>
          <w:sz w:val="32"/>
          <w:szCs w:val="32"/>
        </w:rPr>
        <w:t>核能發電後端營運基金，就</w:t>
      </w:r>
      <w:r w:rsidRPr="009F60EC">
        <w:rPr>
          <w:rFonts w:ascii="標楷體" w:eastAsia="標楷體" w:hAnsi="標楷體" w:hint="eastAsia"/>
          <w:sz w:val="32"/>
          <w:szCs w:val="32"/>
        </w:rPr>
        <w:lastRenderedPageBreak/>
        <w:t>選址作業的宣傳溝通、回饋，儘速</w:t>
      </w:r>
      <w:r>
        <w:rPr>
          <w:rFonts w:ascii="標楷體" w:eastAsia="標楷體" w:hAnsi="標楷體" w:hint="eastAsia"/>
          <w:sz w:val="32"/>
          <w:szCs w:val="32"/>
        </w:rPr>
        <w:t>提出法案或其他配套措施，俾利核子燃料</w:t>
      </w:r>
      <w:r w:rsidRPr="009F60EC">
        <w:rPr>
          <w:rFonts w:ascii="標楷體" w:eastAsia="標楷體" w:hAnsi="標楷體" w:hint="eastAsia"/>
          <w:sz w:val="32"/>
          <w:szCs w:val="32"/>
        </w:rPr>
        <w:t>最終處置之執行。</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提案人：吳思瑤</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連署人：周春米  賴品妤</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w:t>
      </w:r>
      <w:r w:rsidRPr="009F60EC">
        <w:rPr>
          <w:rFonts w:ascii="標楷體" w:eastAsia="標楷體" w:hAnsi="標楷體" w:hint="eastAsia"/>
          <w:sz w:val="32"/>
          <w:szCs w:val="32"/>
        </w:rPr>
        <w:t>有鑑於日本政府最終敲定擬將有關東京電力公司福島第一核電廠之含氚廢水，在經過淨化後將排放入海。針對有關赴日調查含氚廢水排放，國際原子能總署（IAEA）擬成立專案小組由IAEA及11位來自阿根廷、澳洲、加拿大、中國、法國、馬紹爾群島、南韓、俄羅斯、英國、美國、越南的外部專家團（接受IAEA管轄，不代表其所屬國家)，該小組已於2021年9月28至30日召開首次作業討論，規劃2021年12月赴日執行首次技術審查計畫。有關我國未來擬組「類IAEA調查團」之規劃，建議行政院原子能委員會允宜積極注意相關情報，</w:t>
      </w:r>
      <w:r>
        <w:rPr>
          <w:rFonts w:ascii="標楷體" w:eastAsia="標楷體" w:hAnsi="標楷體" w:hint="eastAsia"/>
          <w:sz w:val="32"/>
          <w:szCs w:val="32"/>
        </w:rPr>
        <w:t>與</w:t>
      </w:r>
      <w:r w:rsidRPr="009F60EC">
        <w:rPr>
          <w:rFonts w:ascii="標楷體" w:eastAsia="標楷體" w:hAnsi="標楷體" w:hint="eastAsia"/>
          <w:sz w:val="32"/>
          <w:szCs w:val="32"/>
        </w:rPr>
        <w:t>外交部研商透過各國管道，協調我團於適當時機赴日訪查行程及規劃，並應強化善用「臺日核能管制資訊交流備忘錄」</w:t>
      </w:r>
      <w:r>
        <w:rPr>
          <w:rFonts w:ascii="標楷體" w:eastAsia="標楷體" w:hAnsi="標楷體" w:hint="eastAsia"/>
          <w:sz w:val="32"/>
          <w:szCs w:val="32"/>
        </w:rPr>
        <w:t>，請</w:t>
      </w:r>
      <w:r w:rsidRPr="009F60EC">
        <w:rPr>
          <w:rFonts w:ascii="標楷體" w:eastAsia="標楷體" w:hAnsi="標楷體" w:hint="eastAsia"/>
          <w:sz w:val="32"/>
          <w:szCs w:val="32"/>
        </w:rPr>
        <w:t>日本政府在資訊公開、源頭採樣的部分，不能有時序及內容完整性之落差，我國相關權益應比照IAEA專案小組。</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提案人：吳思瑤</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連署人：周春米  賴品妤</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w:t>
      </w:r>
      <w:r w:rsidRPr="009F60EC">
        <w:rPr>
          <w:rFonts w:ascii="標楷體" w:eastAsia="標楷體" w:hAnsi="標楷體" w:hint="eastAsia"/>
          <w:sz w:val="32"/>
          <w:szCs w:val="32"/>
        </w:rPr>
        <w:t>有鑑於針對在2015年聯合國氣候峰會通過的「巴黎協定」後，各國宣示要2050年推動控制升溫在1.5度C，又被稱為2050年全球要淨零碳排，目前已經有127個國家公布淨零碳排目標。根據聯合國環境規劃署公布的「2019排放差距報告」指出，中國占全球二氧化碳總排放量的四分之一以上，2018年高達137億噸，高達世界第1。為緩解國際壓力，中國國家主席習近平宣告將推動2030年碳達峰、2060年碳中和（擬碳補償機制、使用低碳或再生能源、或者付費購買他</w:t>
      </w:r>
      <w:r w:rsidRPr="009F60EC">
        <w:rPr>
          <w:rFonts w:ascii="標楷體" w:eastAsia="標楷體" w:hAnsi="標楷體" w:hint="eastAsia"/>
          <w:sz w:val="32"/>
          <w:szCs w:val="32"/>
        </w:rPr>
        <w:lastRenderedPageBreak/>
        <w:t>國碳權）的雙碳目標，經查中國國家能源局2021年4月所頒布之「能源工作指導意見」提到：「加快清潔低碳轉型，在安全前提下積極發展核電」；該國核電董事長盧鐵忠更是在2021年9月的碳中和論壇中指</w:t>
      </w:r>
      <w:r>
        <w:rPr>
          <w:rFonts w:ascii="標楷體" w:eastAsia="標楷體" w:hAnsi="標楷體" w:hint="eastAsia"/>
          <w:sz w:val="32"/>
          <w:szCs w:val="32"/>
        </w:rPr>
        <w:t>出：「核能可以協助雙碳，中國已經具備核能強國條件」，足顯見中國</w:t>
      </w:r>
      <w:r w:rsidRPr="009F60EC">
        <w:rPr>
          <w:rFonts w:ascii="標楷體" w:eastAsia="標楷體" w:hAnsi="標楷體" w:hint="eastAsia"/>
          <w:sz w:val="32"/>
          <w:szCs w:val="32"/>
        </w:rPr>
        <w:t>擬透過大幅興建核電廠，以達到雙碳目標。依世界核能協會於官方網站所公布之統計數據，統計至2021年9月的世界核電反應堆與鈾礦需求，中國未來擬興建的反應爐高達168座，目前建造中的反應爐有18座，計畫中則仍有37座，加上目前運行的51座，未來恐怕高達274座機組，然有關近期台山核電廠燃料棒外洩事件，凸顯中國對於核安的管理文化與透明度有一定程度的疑慮，但其核電廠興建之趨勢，恐對我國產生風險疑慮。再者，中國生態環境部於2021年9月宣布由中國自行設計興建的第1座核電廠－浙江省秦山核電廠，將延役20年至2041年退役，恐與為達到雙碳目標有關，而中國未來其他核電廠面臨除役年限，同樣採取延役的可能，建請行政院原子能委員會應關注鄰近各國國家興建核電廠之相關情事，並盤點核電廠機組之興建、服役</w:t>
      </w:r>
      <w:r>
        <w:rPr>
          <w:rFonts w:ascii="標楷體" w:eastAsia="標楷體" w:hAnsi="標楷體" w:hint="eastAsia"/>
          <w:sz w:val="32"/>
          <w:szCs w:val="32"/>
        </w:rPr>
        <w:t>期限、延役狀況，特別是中國擴建核電廠之風險評估，定期公告於網站</w:t>
      </w:r>
      <w:r w:rsidRPr="009F60EC">
        <w:rPr>
          <w:rFonts w:ascii="標楷體" w:eastAsia="標楷體" w:hAnsi="標楷體" w:hint="eastAsia"/>
          <w:sz w:val="32"/>
          <w:szCs w:val="32"/>
        </w:rPr>
        <w:t>俾利協助國人提高警覺。</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提案人：吳思瑤</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連署人：周春米  賴品妤</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w:t>
      </w:r>
      <w:r w:rsidRPr="009F60EC">
        <w:rPr>
          <w:rFonts w:ascii="標楷體" w:eastAsia="標楷體" w:hAnsi="標楷體" w:hint="eastAsia"/>
          <w:sz w:val="32"/>
          <w:szCs w:val="32"/>
        </w:rPr>
        <w:t>有鑑於在2015年聯合國氣候峰會通過的「巴黎協定」後，各國宣示要2050年推動控制升溫在1.5度C，又被稱為2050年全球要淨零碳排，目前已經有127個國家公布淨零碳排目標。為此，我國蔡總統英文在110年世界地球日（4月22日）宣告我國將推動淨零轉型；行政院蘇院長貞昌亦於110年8月30日的行政院</w:t>
      </w:r>
      <w:r w:rsidRPr="00B20D59">
        <w:rPr>
          <w:rFonts w:ascii="標楷體" w:eastAsia="標楷體" w:hAnsi="標楷體" w:hint="eastAsia"/>
          <w:sz w:val="32"/>
          <w:szCs w:val="32"/>
        </w:rPr>
        <w:t>院</w:t>
      </w:r>
      <w:r w:rsidRPr="009F60EC">
        <w:rPr>
          <w:rFonts w:ascii="標楷體" w:eastAsia="標楷體" w:hAnsi="標楷體" w:hint="eastAsia"/>
          <w:sz w:val="32"/>
          <w:szCs w:val="32"/>
        </w:rPr>
        <w:t>會上，宣示我國將以2050年淨零碳排為目標。我國最高之學術機關中央研究院，於2019年6月</w:t>
      </w:r>
      <w:r w:rsidRPr="009F60EC">
        <w:rPr>
          <w:rFonts w:ascii="標楷體" w:eastAsia="標楷體" w:hAnsi="標楷體" w:hint="eastAsia"/>
          <w:sz w:val="32"/>
          <w:szCs w:val="32"/>
        </w:rPr>
        <w:lastRenderedPageBreak/>
        <w:t>公布臺灣深度減碳政策建議書，其研議與撰擬小組成員均有行政院原子能委員會之代表；為回應世界氣候變遷、減碳議題之全球趨勢，中研院業已於2021年4月20日成立永續轉型減碳路徑政策建議諮詢平台委員會，此外，為協助總統落實淨零轉型政策，中研院更擬推動2.0版深度減碳政策建議書，但卻未見及原能會之參與。面對碳中和趨勢，我國必須儘速提出永續發展的政策與目標，建議行政院原子能委員會允應儘速與中央研究院</w:t>
      </w:r>
      <w:r>
        <w:rPr>
          <w:rFonts w:ascii="標楷體" w:eastAsia="標楷體" w:hAnsi="標楷體" w:hint="eastAsia"/>
          <w:sz w:val="32"/>
          <w:szCs w:val="32"/>
        </w:rPr>
        <w:t>聯繫，並積極參與淨零排放技術發展</w:t>
      </w:r>
      <w:r w:rsidRPr="009F60EC">
        <w:rPr>
          <w:rFonts w:ascii="標楷體" w:eastAsia="標楷體" w:hAnsi="標楷體" w:hint="eastAsia"/>
          <w:sz w:val="32"/>
          <w:szCs w:val="32"/>
        </w:rPr>
        <w:t>，俾利協助我國邁向淨零碳排的願景。</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提案人：吳思瑤</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連署人：周春米  賴品妤</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(十一)</w:t>
      </w:r>
      <w:r w:rsidRPr="009F60EC">
        <w:rPr>
          <w:rFonts w:ascii="標楷體" w:eastAsia="標楷體" w:hAnsi="標楷體" w:hint="eastAsia"/>
          <w:sz w:val="32"/>
          <w:szCs w:val="32"/>
        </w:rPr>
        <w:t>111年度行政院原子能委員會「原子能科學發展」項下「國際原子能事務與核子保防料帳管理」及「強化核能電廠除役管制技術及環境輻射研究」，預算分別編列強化台日交流福島核災含氚廢水海洋排放相關資訊作業費49萬元、海陸域輻射調查及國民輻射劑量評估計畫730萬元，均為瞭解日本福島核電廠事故後對臺灣海域影響程度而辦理。為瞭解日本福島核電廠事故後對臺灣海域影響程度，行政院原子能委員會自108年度起辦理海陸域輻射調查計畫，並建置臺灣海域氚輻射背景資料庫；接續為因應日本政府將於2023年透過海洋排放含氚廢水之政策，行政院將臺灣海域海水氚輻射調查計畫整併至跨部會署科技計畫執行；惟迄110年8月13日止，110年度海水氚分析之計畫目標進度落後。爰要求行政院原子能委員會加速辦理，於日本正式排放含氚廢水前，完備我國海域氚輻射背景資料庫，以利於將來比對排放後對臺灣海域之影響程度，並於1個月內向立法院教育及文化委員會提出書面報告。</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提案人：林奕華</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lastRenderedPageBreak/>
        <w:t>連署人：李德維  鄭正鈐</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(十二)</w:t>
      </w:r>
      <w:r w:rsidRPr="009F60EC">
        <w:rPr>
          <w:rFonts w:ascii="標楷體" w:eastAsia="標楷體" w:hAnsi="標楷體" w:hint="eastAsia"/>
          <w:sz w:val="32"/>
          <w:szCs w:val="32"/>
        </w:rPr>
        <w:t>111</w:t>
      </w:r>
      <w:r>
        <w:rPr>
          <w:rFonts w:ascii="標楷體" w:eastAsia="標楷體" w:hAnsi="標楷體" w:hint="eastAsia"/>
          <w:sz w:val="32"/>
          <w:szCs w:val="32"/>
        </w:rPr>
        <w:t>年度行政院原子能委員會</w:t>
      </w:r>
      <w:r w:rsidRPr="009F60EC">
        <w:rPr>
          <w:rFonts w:ascii="標楷體" w:eastAsia="標楷體" w:hAnsi="標楷體" w:hint="eastAsia"/>
          <w:sz w:val="32"/>
          <w:szCs w:val="32"/>
        </w:rPr>
        <w:t>「核設施安全管制」項下「核設施安全與維護之管制」預算編列1,077萬元，係針對國內運轉中及除役過渡前期核能機組採行之駐廠視察、專案視察、不預警視察等與安全審查作為，查證問題缺失，要求台灣電力股份有限公司檢討改善，以確保機組運轉及品質安全無虞所需之經費。110年度迄7月底止核電廠違規件數已達4件，較108及109年度高，其中核二廠連續2年發生機組急停事件。鑑於機組急停後再起動有其風險性，依「核子反應器設施管制法」規定，原能會對核子反應器設施之運轉及因換裝核子燃料、機組大修或異常事件之停止運轉再起動，訂有「核子反應器設施停止運轉後再起動管制辦法」予以規範；110年7月27日核二廠機組急停後，原能會於18小時內核准再起動申請，卻未向外界說明其審查流程與重點，引發外界質疑其安全性。爰要求行政院原子能委員會除宜確依相關規範強化核能設施安全管制及急停再起動之監督與審查外，對外界之質疑亦應完整交代說明，以杜絕外界疑慮並維護核能安全，並於</w:t>
      </w:r>
      <w:r>
        <w:rPr>
          <w:rFonts w:ascii="標楷體" w:eastAsia="標楷體" w:hAnsi="標楷體"/>
          <w:sz w:val="32"/>
          <w:szCs w:val="32"/>
        </w:rPr>
        <w:t>2</w:t>
      </w:r>
      <w:r w:rsidRPr="009F60EC">
        <w:rPr>
          <w:rFonts w:ascii="標楷體" w:eastAsia="標楷體" w:hAnsi="標楷體" w:hint="eastAsia"/>
          <w:sz w:val="32"/>
          <w:szCs w:val="32"/>
        </w:rPr>
        <w:t>個月內向立法院教育及文化委員會提出書面報告。</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提案人：林奕華</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連署人：李德維  鄭正鈐</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(十三)</w:t>
      </w:r>
      <w:r w:rsidRPr="009F60EC">
        <w:rPr>
          <w:rFonts w:ascii="標楷體" w:eastAsia="標楷體" w:hAnsi="標楷體" w:hint="eastAsia"/>
          <w:sz w:val="32"/>
          <w:szCs w:val="32"/>
        </w:rPr>
        <w:t>我國法定之核電廠除役期程為25年，依據台灣電力股份有限公司向行政院原子能委員會提報之核一廠、核二廠除役計畫，將分4階段進行。其中，第1階段為為期8年之停機過渡階段，應將反應器爐心內之用過核子燃料全數移出至燃料池及第1期乾式貯存設施中，並興建第2期室內乾式貯存設施。然而核一廠現已進入8年停機過渡階段之第3年，其第1期乾式貯存設施，卻因台電公司尚未取得新北市政府核發</w:t>
      </w:r>
      <w:r w:rsidRPr="009F60EC">
        <w:rPr>
          <w:rFonts w:ascii="標楷體" w:eastAsia="標楷體" w:hAnsi="標楷體" w:hint="eastAsia"/>
          <w:sz w:val="32"/>
          <w:szCs w:val="32"/>
        </w:rPr>
        <w:lastRenderedPageBreak/>
        <w:t>之水土保持完工證明，完工9年仍無法啟用。再者，核二廠1號機即將於110年底停止運轉，然其第1期乾式貯存設施也因台電公司104年向新北市政府提報之「營建工地逕流廢水污染消減計畫」仍未獲核定，而尚未開工興建。爰請行政院原子能委員會</w:t>
      </w:r>
      <w:r>
        <w:rPr>
          <w:rFonts w:ascii="標楷體" w:eastAsia="標楷體" w:hAnsi="標楷體" w:hint="eastAsia"/>
          <w:sz w:val="32"/>
          <w:szCs w:val="32"/>
        </w:rPr>
        <w:t>監督台電公司做好第2期室內乾式</w:t>
      </w:r>
      <w:r w:rsidRPr="00DD1BB1">
        <w:rPr>
          <w:rFonts w:ascii="標楷體" w:eastAsia="標楷體" w:hAnsi="標楷體" w:hint="eastAsia"/>
          <w:sz w:val="32"/>
          <w:szCs w:val="32"/>
        </w:rPr>
        <w:t>貯存</w:t>
      </w:r>
      <w:r>
        <w:rPr>
          <w:rFonts w:ascii="標楷體" w:eastAsia="標楷體" w:hAnsi="標楷體" w:hint="eastAsia"/>
          <w:sz w:val="32"/>
          <w:szCs w:val="32"/>
        </w:rPr>
        <w:t>的先期管制，並積極督促</w:t>
      </w:r>
      <w:r w:rsidRPr="009F60EC">
        <w:rPr>
          <w:rFonts w:ascii="標楷體" w:eastAsia="標楷體" w:hAnsi="標楷體" w:hint="eastAsia"/>
          <w:sz w:val="32"/>
          <w:szCs w:val="32"/>
        </w:rPr>
        <w:t>台灣電力股份有限公司與新北市政府協調，以避免核一廠、核二廠除役進程延宕，進而衍生核子相關安全疑慮。</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提案人：范  雲</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連署人：周春米  陳秀寳</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(十四)</w:t>
      </w:r>
      <w:r w:rsidRPr="00DD1BB1">
        <w:rPr>
          <w:rFonts w:ascii="標楷體" w:eastAsia="標楷體" w:hAnsi="標楷體" w:hint="eastAsia"/>
          <w:sz w:val="32"/>
          <w:szCs w:val="32"/>
        </w:rPr>
        <w:t>日本於110年4月宣布將把福島核電廠之含氚廢水排放入海，引起鄰近國家抗議。國際原子能總署（IAEA）旋即表示，將於</w:t>
      </w:r>
      <w:r w:rsidRPr="009F60EC">
        <w:rPr>
          <w:rFonts w:ascii="標楷體" w:eastAsia="標楷體" w:hAnsi="標楷體" w:hint="eastAsia"/>
          <w:sz w:val="32"/>
          <w:szCs w:val="32"/>
        </w:rPr>
        <w:t>110年12月組成專家調查團，赴日審查預計排放情形。行政院原子能委員會曾於110年4月表示，將積極爭取加入IAEA調查團；復又於110年9月表示，因為我國非IAEA會員國，參與調查團有困難，但會爭取由原能會自組調查團，期能於110年底前赴日考察，並且會密切蒐集IAEA調查團後續籌組進展、調查要項等重要資訊。為確保我國能獲得福島核廢水排放計畫之第一手資訊，</w:t>
      </w:r>
      <w:r>
        <w:rPr>
          <w:rFonts w:ascii="標楷體" w:eastAsia="標楷體" w:hAnsi="標楷體" w:hint="eastAsia"/>
          <w:sz w:val="32"/>
          <w:szCs w:val="32"/>
        </w:rPr>
        <w:t>請</w:t>
      </w:r>
      <w:r w:rsidRPr="009F60EC">
        <w:rPr>
          <w:rFonts w:ascii="標楷體" w:eastAsia="標楷體" w:hAnsi="標楷體" w:hint="eastAsia"/>
          <w:sz w:val="32"/>
          <w:szCs w:val="32"/>
        </w:rPr>
        <w:t>行政院原子能委員會</w:t>
      </w:r>
      <w:r>
        <w:rPr>
          <w:rFonts w:ascii="標楷體" w:eastAsia="標楷體" w:hAnsi="標楷體" w:hint="eastAsia"/>
          <w:sz w:val="32"/>
          <w:szCs w:val="32"/>
        </w:rPr>
        <w:t>積極透過外交單位向日方進洽我國專家觀察團之規劃，並於赴日後3個月內</w:t>
      </w:r>
      <w:r w:rsidRPr="009F60EC">
        <w:rPr>
          <w:rFonts w:ascii="標楷體" w:eastAsia="標楷體" w:hAnsi="標楷體" w:hint="eastAsia"/>
          <w:sz w:val="32"/>
          <w:szCs w:val="32"/>
        </w:rPr>
        <w:t>提出書面報告，</w:t>
      </w:r>
      <w:r>
        <w:rPr>
          <w:rFonts w:ascii="標楷體" w:eastAsia="標楷體" w:hAnsi="標楷體" w:hint="eastAsia"/>
          <w:sz w:val="32"/>
          <w:szCs w:val="32"/>
        </w:rPr>
        <w:t>說明我國專家團籌組</w:t>
      </w:r>
      <w:r w:rsidRPr="009F60EC">
        <w:rPr>
          <w:rFonts w:ascii="標楷體" w:eastAsia="標楷體" w:hAnsi="標楷體" w:hint="eastAsia"/>
          <w:sz w:val="32"/>
          <w:szCs w:val="32"/>
        </w:rPr>
        <w:t>之進展、成果，以及對於IAEA調查團之調查進度及結果之掌握。</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提案人：范  雲</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連署人：周春米  陳秀寳</w:t>
      </w:r>
    </w:p>
    <w:p w:rsidR="0022729B" w:rsidRPr="009F60E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(十五)國際疫情趨勢不可測，出入國境皆是風險，此段時期是否仍有</w:t>
      </w:r>
      <w:r w:rsidRPr="009F60EC">
        <w:rPr>
          <w:rFonts w:ascii="標楷體" w:eastAsia="標楷體" w:hAnsi="標楷體" w:hint="eastAsia"/>
          <w:sz w:val="32"/>
          <w:szCs w:val="32"/>
        </w:rPr>
        <w:t>派員出國交流之必要不無疑義。加之，吾人身處數位化時代，國際串聯、交流工作非若以往僅得面對面為之，網路會議系統堪稱發達，疫情期間理應多加應用。是故，行政院</w:t>
      </w:r>
      <w:r w:rsidRPr="009F60EC">
        <w:rPr>
          <w:rFonts w:ascii="標楷體" w:eastAsia="標楷體" w:hAnsi="標楷體" w:hint="eastAsia"/>
          <w:sz w:val="32"/>
          <w:szCs w:val="32"/>
        </w:rPr>
        <w:lastRenderedPageBreak/>
        <w:t>原子能委員會有其義務說明預算編列有關國外旅費項目之必要性，並於</w:t>
      </w:r>
      <w:r>
        <w:rPr>
          <w:rFonts w:ascii="標楷體" w:eastAsia="標楷體" w:hAnsi="標楷體" w:hint="eastAsia"/>
          <w:sz w:val="32"/>
          <w:szCs w:val="32"/>
        </w:rPr>
        <w:t>2</w:t>
      </w:r>
      <w:r w:rsidRPr="009F60EC">
        <w:rPr>
          <w:rFonts w:ascii="標楷體" w:eastAsia="標楷體" w:hAnsi="標楷體" w:hint="eastAsia"/>
          <w:sz w:val="32"/>
          <w:szCs w:val="32"/>
        </w:rPr>
        <w:t>個月內向立法院教育及文化委員會提出書面報告。</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提案人：林宜瑾</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連署人：黃國書  陳秀寳</w:t>
      </w: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color w:val="000000"/>
          <w:sz w:val="32"/>
          <w:szCs w:val="32"/>
        </w:rPr>
      </w:pPr>
      <w:r>
        <w:rPr>
          <w:rFonts w:ascii="標楷體" w:eastAsia="標楷體" w:hAnsi="標楷體" w:hint="eastAsia"/>
          <w:color w:val="000000"/>
          <w:sz w:val="32"/>
          <w:szCs w:val="32"/>
        </w:rPr>
        <w:t>(十六)111年度行政院原子能委員會「</w:t>
      </w:r>
      <w:r w:rsidRPr="00635C34">
        <w:rPr>
          <w:rFonts w:ascii="標楷體" w:eastAsia="標楷體" w:hAnsi="標楷體" w:hint="eastAsia"/>
          <w:color w:val="000000"/>
          <w:sz w:val="32"/>
          <w:szCs w:val="32"/>
        </w:rPr>
        <w:t>國際原子能事務與核子保防料帳管理</w:t>
      </w:r>
      <w:r>
        <w:rPr>
          <w:rFonts w:ascii="標楷體" w:eastAsia="標楷體" w:hAnsi="標楷體" w:hint="eastAsia"/>
          <w:color w:val="000000"/>
          <w:sz w:val="32"/>
          <w:szCs w:val="32"/>
        </w:rPr>
        <w:t>」之預算</w:t>
      </w:r>
      <w:r w:rsidRPr="00635C34">
        <w:rPr>
          <w:rFonts w:ascii="標楷體" w:eastAsia="標楷體" w:hAnsi="標楷體" w:hint="eastAsia"/>
          <w:color w:val="000000"/>
          <w:sz w:val="32"/>
          <w:szCs w:val="32"/>
        </w:rPr>
        <w:t>計畫內容主要為加強原子能科學國際合作，促進原子能科技交流等，其中因應日本福島電廠預計2023年逐步排放含氚廢水，</w:t>
      </w:r>
      <w:r>
        <w:rPr>
          <w:rFonts w:ascii="標楷體" w:eastAsia="標楷體" w:hAnsi="標楷體" w:hint="eastAsia"/>
          <w:color w:val="000000"/>
          <w:sz w:val="32"/>
          <w:szCs w:val="32"/>
        </w:rPr>
        <w:t>編列預算進行相關資訊作業等，請行政院原子能委員會於1個月內向立法院教育及文化委員會提出書面報告，說明後續如何執行以達到資訊蒐集之目的</w:t>
      </w:r>
      <w:r w:rsidRPr="00635C34">
        <w:rPr>
          <w:rFonts w:ascii="標楷體" w:eastAsia="標楷體" w:hAnsi="標楷體" w:hint="eastAsia"/>
          <w:color w:val="000000"/>
          <w:sz w:val="32"/>
          <w:szCs w:val="32"/>
        </w:rPr>
        <w:t>。</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w:t>
      </w:r>
      <w:r>
        <w:rPr>
          <w:rFonts w:ascii="標楷體" w:eastAsia="標楷體" w:hAnsi="標楷體" w:hint="eastAsia"/>
          <w:sz w:val="32"/>
          <w:szCs w:val="32"/>
        </w:rPr>
        <w:t>林奕華</w:t>
      </w:r>
    </w:p>
    <w:p w:rsidR="0022729B" w:rsidRPr="003350DD"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w:t>
      </w:r>
      <w:r>
        <w:rPr>
          <w:rFonts w:ascii="標楷體" w:eastAsia="標楷體" w:hAnsi="標楷體" w:hint="eastAsia"/>
          <w:sz w:val="32"/>
          <w:szCs w:val="32"/>
        </w:rPr>
        <w:t>萬美玲  鄭正鈐</w:t>
      </w: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color w:val="000000"/>
          <w:sz w:val="32"/>
          <w:szCs w:val="32"/>
        </w:rPr>
      </w:pPr>
      <w:r>
        <w:rPr>
          <w:rFonts w:ascii="標楷體" w:eastAsia="標楷體" w:hAnsi="標楷體"/>
          <w:color w:val="000000"/>
          <w:sz w:val="32"/>
          <w:szCs w:val="32"/>
        </w:rPr>
        <w:t>(</w:t>
      </w:r>
      <w:r>
        <w:rPr>
          <w:rFonts w:ascii="標楷體" w:eastAsia="標楷體" w:hAnsi="標楷體" w:hint="eastAsia"/>
          <w:color w:val="000000"/>
          <w:sz w:val="32"/>
          <w:szCs w:val="32"/>
        </w:rPr>
        <w:t>十七</w:t>
      </w:r>
      <w:r>
        <w:rPr>
          <w:rFonts w:ascii="標楷體" w:eastAsia="標楷體" w:hAnsi="標楷體"/>
          <w:color w:val="000000"/>
          <w:sz w:val="32"/>
          <w:szCs w:val="32"/>
        </w:rPr>
        <w:t>)</w:t>
      </w:r>
      <w:r w:rsidRPr="00635C34">
        <w:rPr>
          <w:rFonts w:ascii="標楷體" w:eastAsia="標楷體" w:hAnsi="標楷體" w:hint="eastAsia"/>
          <w:color w:val="000000"/>
          <w:sz w:val="32"/>
          <w:szCs w:val="32"/>
        </w:rPr>
        <w:t>因日本貯存含氚核廢水的儲水槽即將全滿，爰規劃2年後會將稀釋過的將含氚廢水排入海中，引發各國爭議，特別我國位於日本鄰近海域，漁業及食安將受重大挑戰。IAEA雖將組團前往日本實地考察，但我國因為不是IAEA會員國而無法參與，雖然</w:t>
      </w:r>
      <w:r>
        <w:rPr>
          <w:rFonts w:ascii="標楷體" w:eastAsia="標楷體" w:hAnsi="標楷體" w:hint="eastAsia"/>
          <w:color w:val="000000"/>
          <w:sz w:val="32"/>
          <w:szCs w:val="32"/>
        </w:rPr>
        <w:t>行政院</w:t>
      </w:r>
      <w:r w:rsidRPr="00635C34">
        <w:rPr>
          <w:rFonts w:ascii="標楷體" w:eastAsia="標楷體" w:hAnsi="標楷體" w:hint="eastAsia"/>
          <w:color w:val="000000"/>
          <w:sz w:val="32"/>
          <w:szCs w:val="32"/>
        </w:rPr>
        <w:t>原</w:t>
      </w:r>
      <w:r>
        <w:rPr>
          <w:rFonts w:ascii="標楷體" w:eastAsia="標楷體" w:hAnsi="標楷體" w:hint="eastAsia"/>
          <w:color w:val="000000"/>
          <w:sz w:val="32"/>
          <w:szCs w:val="32"/>
        </w:rPr>
        <w:t>子</w:t>
      </w:r>
      <w:r w:rsidRPr="00635C34">
        <w:rPr>
          <w:rFonts w:ascii="標楷體" w:eastAsia="標楷體" w:hAnsi="標楷體" w:hint="eastAsia"/>
          <w:color w:val="000000"/>
          <w:sz w:val="32"/>
          <w:szCs w:val="32"/>
        </w:rPr>
        <w:t>能</w:t>
      </w:r>
      <w:r>
        <w:rPr>
          <w:rFonts w:ascii="標楷體" w:eastAsia="標楷體" w:hAnsi="標楷體" w:hint="eastAsia"/>
          <w:color w:val="000000"/>
          <w:sz w:val="32"/>
          <w:szCs w:val="32"/>
        </w:rPr>
        <w:t>委員</w:t>
      </w:r>
      <w:r w:rsidRPr="00635C34">
        <w:rPr>
          <w:rFonts w:ascii="標楷體" w:eastAsia="標楷體" w:hAnsi="標楷體" w:hint="eastAsia"/>
          <w:color w:val="000000"/>
          <w:sz w:val="32"/>
          <w:szCs w:val="32"/>
        </w:rPr>
        <w:t>會表示將自組考察團赴日現勘，但原能會仍應積極爭取比照IAEA</w:t>
      </w:r>
      <w:r>
        <w:rPr>
          <w:rFonts w:ascii="標楷體" w:eastAsia="標楷體" w:hAnsi="標楷體" w:hint="eastAsia"/>
          <w:color w:val="000000"/>
          <w:sz w:val="32"/>
          <w:szCs w:val="32"/>
        </w:rPr>
        <w:t>考察團的訪視項目，以維護我國不受含氚廢水排放影響，爰請行政院原子能委員會於1個月內向立法院教育及文化委員會提出書面報告，說明相關辦理規劃。</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w:t>
      </w:r>
      <w:r>
        <w:rPr>
          <w:rFonts w:ascii="標楷體" w:eastAsia="標楷體" w:hAnsi="標楷體" w:hint="eastAsia"/>
          <w:sz w:val="32"/>
          <w:szCs w:val="32"/>
        </w:rPr>
        <w:t>張廖萬堅</w:t>
      </w:r>
    </w:p>
    <w:p w:rsidR="0022729B" w:rsidRPr="003350DD"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w:t>
      </w:r>
      <w:r>
        <w:rPr>
          <w:rFonts w:ascii="標楷體" w:eastAsia="標楷體" w:hAnsi="標楷體" w:hint="eastAsia"/>
          <w:sz w:val="32"/>
          <w:szCs w:val="32"/>
        </w:rPr>
        <w:t>林宜瑾  范  雲  陳秀寳</w:t>
      </w: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color w:val="000000"/>
          <w:sz w:val="32"/>
          <w:szCs w:val="32"/>
        </w:rPr>
      </w:pPr>
      <w:r>
        <w:rPr>
          <w:rFonts w:ascii="標楷體" w:eastAsia="標楷體" w:hAnsi="標楷體"/>
          <w:color w:val="000000"/>
          <w:sz w:val="32"/>
          <w:szCs w:val="32"/>
        </w:rPr>
        <w:t>(</w:t>
      </w:r>
      <w:r>
        <w:rPr>
          <w:rFonts w:ascii="標楷體" w:eastAsia="標楷體" w:hAnsi="標楷體" w:hint="eastAsia"/>
          <w:color w:val="000000"/>
          <w:sz w:val="32"/>
          <w:szCs w:val="32"/>
        </w:rPr>
        <w:t>十八</w:t>
      </w:r>
      <w:r>
        <w:rPr>
          <w:rFonts w:ascii="標楷體" w:eastAsia="標楷體" w:hAnsi="標楷體"/>
          <w:color w:val="000000"/>
          <w:sz w:val="32"/>
          <w:szCs w:val="32"/>
        </w:rPr>
        <w:t>)</w:t>
      </w:r>
      <w:r w:rsidRPr="00635C34">
        <w:rPr>
          <w:rFonts w:ascii="標楷體" w:eastAsia="標楷體" w:hAnsi="標楷體" w:hint="eastAsia"/>
          <w:color w:val="000000"/>
          <w:sz w:val="32"/>
          <w:szCs w:val="32"/>
        </w:rPr>
        <w:t>111年</w:t>
      </w:r>
      <w:r>
        <w:rPr>
          <w:rFonts w:ascii="標楷體" w:eastAsia="標楷體" w:hAnsi="標楷體" w:hint="eastAsia"/>
          <w:color w:val="000000"/>
          <w:sz w:val="32"/>
          <w:szCs w:val="32"/>
        </w:rPr>
        <w:t>度行政院</w:t>
      </w:r>
      <w:r w:rsidRPr="00635C34">
        <w:rPr>
          <w:rFonts w:ascii="標楷體" w:eastAsia="標楷體" w:hAnsi="標楷體" w:hint="eastAsia"/>
          <w:color w:val="000000"/>
          <w:sz w:val="32"/>
          <w:szCs w:val="32"/>
        </w:rPr>
        <w:t xml:space="preserve">原子能委員會「原子能科學發展 </w:t>
      </w:r>
      <w:r>
        <w:rPr>
          <w:rFonts w:ascii="標楷體" w:eastAsia="標楷體" w:hAnsi="標楷體" w:hint="eastAsia"/>
          <w:color w:val="000000"/>
          <w:sz w:val="32"/>
          <w:szCs w:val="32"/>
        </w:rPr>
        <w:t>」項下「公眾參與及民眾溝通</w:t>
      </w:r>
      <w:r w:rsidRPr="00635C34">
        <w:rPr>
          <w:rFonts w:ascii="標楷體" w:eastAsia="標楷體" w:hAnsi="標楷體" w:hint="eastAsia"/>
          <w:color w:val="000000"/>
          <w:sz w:val="32"/>
          <w:szCs w:val="32"/>
        </w:rPr>
        <w:t>」</w:t>
      </w:r>
      <w:r>
        <w:rPr>
          <w:rFonts w:ascii="標楷體" w:eastAsia="標楷體" w:hAnsi="標楷體" w:hint="eastAsia"/>
          <w:color w:val="000000"/>
          <w:sz w:val="32"/>
          <w:szCs w:val="32"/>
        </w:rPr>
        <w:t>預算編列3</w:t>
      </w:r>
      <w:r w:rsidRPr="00635C34">
        <w:rPr>
          <w:rFonts w:ascii="標楷體" w:eastAsia="標楷體" w:hAnsi="標楷體" w:hint="eastAsia"/>
          <w:color w:val="000000"/>
          <w:sz w:val="32"/>
          <w:szCs w:val="32"/>
        </w:rPr>
        <w:t>14</w:t>
      </w:r>
      <w:r>
        <w:rPr>
          <w:rFonts w:ascii="標楷體" w:eastAsia="標楷體" w:hAnsi="標楷體" w:hint="eastAsia"/>
          <w:color w:val="000000"/>
          <w:sz w:val="32"/>
          <w:szCs w:val="32"/>
        </w:rPr>
        <w:t>萬</w:t>
      </w:r>
      <w:r w:rsidRPr="00635C34">
        <w:rPr>
          <w:rFonts w:ascii="標楷體" w:eastAsia="標楷體" w:hAnsi="標楷體" w:hint="eastAsia"/>
          <w:color w:val="000000"/>
          <w:sz w:val="32"/>
          <w:szCs w:val="32"/>
        </w:rPr>
        <w:t>7千元，係用於與民</w:t>
      </w:r>
      <w:r w:rsidRPr="00635C34">
        <w:rPr>
          <w:rFonts w:ascii="標楷體" w:eastAsia="標楷體" w:hAnsi="標楷體" w:hint="eastAsia"/>
          <w:color w:val="000000"/>
          <w:sz w:val="32"/>
          <w:szCs w:val="32"/>
        </w:rPr>
        <w:lastRenderedPageBreak/>
        <w:t>眾宣導、溝通相關議題。原能會是我國原子能安全主管機關，長期更以「大眾的原能會」自詡，致力於核安守護之虞，更肩負原子能相關資訊之傳遞、對話的責任。</w:t>
      </w:r>
      <w:r>
        <w:rPr>
          <w:rFonts w:ascii="標楷體" w:eastAsia="標楷體" w:hAnsi="標楷體" w:hint="eastAsia"/>
          <w:color w:val="000000"/>
          <w:sz w:val="32"/>
          <w:szCs w:val="32"/>
        </w:rPr>
        <w:t>110</w:t>
      </w:r>
      <w:r w:rsidRPr="00635C34">
        <w:rPr>
          <w:rFonts w:ascii="標楷體" w:eastAsia="標楷體" w:hAnsi="標楷體" w:hint="eastAsia"/>
          <w:color w:val="000000"/>
          <w:sz w:val="32"/>
          <w:szCs w:val="32"/>
        </w:rPr>
        <w:t>年</w:t>
      </w:r>
      <w:r>
        <w:rPr>
          <w:rFonts w:ascii="標楷體" w:eastAsia="標楷體" w:hAnsi="標楷體" w:hint="eastAsia"/>
          <w:color w:val="000000"/>
          <w:sz w:val="32"/>
          <w:szCs w:val="32"/>
        </w:rPr>
        <w:t>12</w:t>
      </w:r>
      <w:r w:rsidRPr="00635C34">
        <w:rPr>
          <w:rFonts w:ascii="標楷體" w:eastAsia="標楷體" w:hAnsi="標楷體" w:hint="eastAsia"/>
          <w:color w:val="000000"/>
          <w:sz w:val="32"/>
          <w:szCs w:val="32"/>
        </w:rPr>
        <w:t>月</w:t>
      </w:r>
      <w:r>
        <w:rPr>
          <w:rFonts w:ascii="標楷體" w:eastAsia="標楷體" w:hAnsi="標楷體" w:hint="eastAsia"/>
          <w:color w:val="000000"/>
          <w:sz w:val="32"/>
          <w:szCs w:val="32"/>
        </w:rPr>
        <w:t>18</w:t>
      </w:r>
      <w:r w:rsidRPr="00635C34">
        <w:rPr>
          <w:rFonts w:ascii="標楷體" w:eastAsia="標楷體" w:hAnsi="標楷體" w:hint="eastAsia"/>
          <w:color w:val="000000"/>
          <w:sz w:val="32"/>
          <w:szCs w:val="32"/>
        </w:rPr>
        <w:t>日，將進行核四（龍門電廠）啟封商轉之公民投票。然公投不應僅是單純的投票行為，更應經過實際資料辯證、對話，以促進公眾議題的理性討論。自公投成案至今，正反雙方於公眾對話中，就核四（龍門電廠）之商轉成本、所需時程及程序、燃料棒取得、核廢料處置等議題，皆有各自立場，並且相互激辯。然而於過程中，亦出現多種矛盾資訊甚至於假消息的傳播現象，實已導致民眾無法有效獲取正確資訊。爰此，</w:t>
      </w:r>
      <w:r>
        <w:rPr>
          <w:rFonts w:ascii="標楷體" w:eastAsia="標楷體" w:hAnsi="標楷體" w:hint="eastAsia"/>
          <w:color w:val="000000"/>
          <w:sz w:val="32"/>
          <w:szCs w:val="32"/>
        </w:rPr>
        <w:t>要求行政院</w:t>
      </w:r>
      <w:r w:rsidRPr="00635C34">
        <w:rPr>
          <w:rFonts w:ascii="標楷體" w:eastAsia="標楷體" w:hAnsi="標楷體" w:hint="eastAsia"/>
          <w:color w:val="000000"/>
          <w:sz w:val="32"/>
          <w:szCs w:val="32"/>
        </w:rPr>
        <w:t>原</w:t>
      </w:r>
      <w:r>
        <w:rPr>
          <w:rFonts w:ascii="標楷體" w:eastAsia="標楷體" w:hAnsi="標楷體" w:hint="eastAsia"/>
          <w:color w:val="000000"/>
          <w:sz w:val="32"/>
          <w:szCs w:val="32"/>
        </w:rPr>
        <w:t>子</w:t>
      </w:r>
      <w:r w:rsidRPr="00635C34">
        <w:rPr>
          <w:rFonts w:ascii="標楷體" w:eastAsia="標楷體" w:hAnsi="標楷體" w:hint="eastAsia"/>
          <w:color w:val="000000"/>
          <w:sz w:val="32"/>
          <w:szCs w:val="32"/>
        </w:rPr>
        <w:t>能</w:t>
      </w:r>
      <w:r>
        <w:rPr>
          <w:rFonts w:ascii="標楷體" w:eastAsia="標楷體" w:hAnsi="標楷體" w:hint="eastAsia"/>
          <w:color w:val="000000"/>
          <w:sz w:val="32"/>
          <w:szCs w:val="32"/>
        </w:rPr>
        <w:t>委員</w:t>
      </w:r>
      <w:r w:rsidRPr="00635C34">
        <w:rPr>
          <w:rFonts w:ascii="標楷體" w:eastAsia="標楷體" w:hAnsi="標楷體" w:hint="eastAsia"/>
          <w:color w:val="000000"/>
          <w:sz w:val="32"/>
          <w:szCs w:val="32"/>
        </w:rPr>
        <w:t>會宜加強核四相關正確資訊之宣導及</w:t>
      </w:r>
      <w:r>
        <w:rPr>
          <w:rFonts w:ascii="標楷體" w:eastAsia="標楷體" w:hAnsi="標楷體" w:hint="eastAsia"/>
          <w:color w:val="000000"/>
          <w:sz w:val="32"/>
          <w:szCs w:val="32"/>
        </w:rPr>
        <w:t>布</w:t>
      </w:r>
      <w:r w:rsidRPr="00635C34">
        <w:rPr>
          <w:rFonts w:ascii="標楷體" w:eastAsia="標楷體" w:hAnsi="標楷體" w:hint="eastAsia"/>
          <w:color w:val="000000"/>
          <w:sz w:val="32"/>
          <w:szCs w:val="32"/>
        </w:rPr>
        <w:t>達，以利公民社會得在實證資訊之上進行實質討論</w:t>
      </w:r>
      <w:r>
        <w:rPr>
          <w:rFonts w:ascii="標楷體" w:eastAsia="標楷體" w:hAnsi="標楷體" w:hint="eastAsia"/>
          <w:color w:val="000000"/>
          <w:sz w:val="32"/>
          <w:szCs w:val="32"/>
        </w:rPr>
        <w:t>，並請於1個月內將上述事項以書面報告送交立法院教育及文化委員會</w:t>
      </w:r>
      <w:r w:rsidRPr="00635C34">
        <w:rPr>
          <w:rFonts w:ascii="標楷體" w:eastAsia="標楷體" w:hAnsi="標楷體" w:hint="eastAsia"/>
          <w:color w:val="000000"/>
          <w:sz w:val="32"/>
          <w:szCs w:val="32"/>
        </w:rPr>
        <w:t>。</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w:t>
      </w:r>
      <w:r>
        <w:rPr>
          <w:rFonts w:ascii="標楷體" w:eastAsia="標楷體" w:hAnsi="標楷體" w:hint="eastAsia"/>
          <w:sz w:val="32"/>
          <w:szCs w:val="32"/>
        </w:rPr>
        <w:t>王婉諭  范  雲  陳秀寳</w:t>
      </w:r>
    </w:p>
    <w:p w:rsidR="0022729B" w:rsidRPr="00635C34" w:rsidRDefault="0022729B" w:rsidP="00017AA4">
      <w:pPr>
        <w:overflowPunct w:val="0"/>
        <w:spacing w:line="500" w:lineRule="exact"/>
        <w:ind w:leftChars="1250" w:left="3000"/>
        <w:jc w:val="both"/>
        <w:rPr>
          <w:rFonts w:ascii="標楷體" w:eastAsia="標楷體" w:hAnsi="標楷體"/>
          <w:sz w:val="32"/>
          <w:szCs w:val="32"/>
        </w:rPr>
      </w:pPr>
      <w:r w:rsidRPr="00635C34">
        <w:rPr>
          <w:rFonts w:ascii="標楷體" w:eastAsia="標楷體" w:hAnsi="標楷體" w:hint="eastAsia"/>
          <w:sz w:val="32"/>
          <w:szCs w:val="32"/>
        </w:rPr>
        <w:t>連署人：林宜瑾</w:t>
      </w:r>
    </w:p>
    <w:p w:rsidR="0022729B" w:rsidRPr="00635C34"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color w:val="000000"/>
          <w:sz w:val="32"/>
          <w:szCs w:val="32"/>
        </w:rPr>
      </w:pPr>
      <w:r w:rsidRPr="00635C34">
        <w:rPr>
          <w:rFonts w:ascii="標楷體" w:eastAsia="標楷體" w:hAnsi="標楷體"/>
          <w:color w:val="000000"/>
          <w:sz w:val="32"/>
          <w:szCs w:val="32"/>
        </w:rPr>
        <w:t>(</w:t>
      </w:r>
      <w:r w:rsidRPr="00635C34">
        <w:rPr>
          <w:rFonts w:ascii="標楷體" w:eastAsia="標楷體" w:hAnsi="標楷體" w:hint="eastAsia"/>
          <w:color w:val="000000"/>
          <w:sz w:val="32"/>
          <w:szCs w:val="32"/>
        </w:rPr>
        <w:t>十九</w:t>
      </w:r>
      <w:r w:rsidRPr="00635C34">
        <w:rPr>
          <w:rFonts w:ascii="標楷體" w:eastAsia="標楷體" w:hAnsi="標楷體"/>
          <w:color w:val="000000"/>
          <w:sz w:val="32"/>
          <w:szCs w:val="32"/>
        </w:rPr>
        <w:t>)</w:t>
      </w:r>
      <w:r>
        <w:rPr>
          <w:rFonts w:ascii="標楷體" w:eastAsia="標楷體" w:hAnsi="標楷體" w:hint="eastAsia"/>
          <w:color w:val="000000"/>
          <w:sz w:val="32"/>
          <w:szCs w:val="32"/>
        </w:rPr>
        <w:t>行政院原子能委員會近年編列</w:t>
      </w:r>
      <w:r w:rsidRPr="00635C34">
        <w:rPr>
          <w:rFonts w:ascii="標楷體" w:eastAsia="標楷體" w:hAnsi="標楷體" w:hint="eastAsia"/>
          <w:color w:val="000000"/>
          <w:sz w:val="32"/>
          <w:szCs w:val="32"/>
        </w:rPr>
        <w:t>辦理年輻射劑量達1至5毫西弗之輻射屋居民健檢及醫療資源</w:t>
      </w:r>
      <w:r>
        <w:rPr>
          <w:rFonts w:ascii="標楷體" w:eastAsia="標楷體" w:hAnsi="標楷體" w:hint="eastAsia"/>
          <w:color w:val="000000"/>
          <w:sz w:val="32"/>
          <w:szCs w:val="32"/>
        </w:rPr>
        <w:t>預算</w:t>
      </w:r>
      <w:r w:rsidRPr="00635C34">
        <w:rPr>
          <w:rFonts w:ascii="標楷體" w:eastAsia="標楷體" w:hAnsi="標楷體" w:hint="eastAsia"/>
          <w:color w:val="000000"/>
          <w:sz w:val="32"/>
          <w:szCs w:val="32"/>
        </w:rPr>
        <w:t>，109年</w:t>
      </w:r>
      <w:r>
        <w:rPr>
          <w:rFonts w:ascii="標楷體" w:eastAsia="標楷體" w:hAnsi="標楷體" w:hint="eastAsia"/>
          <w:color w:val="000000"/>
          <w:sz w:val="32"/>
          <w:szCs w:val="32"/>
        </w:rPr>
        <w:t>預算</w:t>
      </w:r>
      <w:r w:rsidRPr="00635C34">
        <w:rPr>
          <w:rFonts w:ascii="標楷體" w:eastAsia="標楷體" w:hAnsi="標楷體" w:hint="eastAsia"/>
          <w:color w:val="000000"/>
          <w:sz w:val="32"/>
          <w:szCs w:val="32"/>
        </w:rPr>
        <w:t>編列數為910萬</w:t>
      </w:r>
      <w:r>
        <w:rPr>
          <w:rFonts w:ascii="標楷體" w:eastAsia="標楷體" w:hAnsi="標楷體" w:hint="eastAsia"/>
          <w:color w:val="000000"/>
          <w:sz w:val="32"/>
          <w:szCs w:val="32"/>
        </w:rPr>
        <w:t>元</w:t>
      </w:r>
      <w:r w:rsidRPr="00635C34">
        <w:rPr>
          <w:rFonts w:ascii="標楷體" w:eastAsia="標楷體" w:hAnsi="標楷體" w:hint="eastAsia"/>
          <w:color w:val="000000"/>
          <w:sz w:val="32"/>
          <w:szCs w:val="32"/>
        </w:rPr>
        <w:t>，110年降至350萬</w:t>
      </w:r>
      <w:r>
        <w:rPr>
          <w:rFonts w:ascii="標楷體" w:eastAsia="標楷體" w:hAnsi="標楷體" w:hint="eastAsia"/>
          <w:color w:val="000000"/>
          <w:sz w:val="32"/>
          <w:szCs w:val="32"/>
        </w:rPr>
        <w:t>元</w:t>
      </w:r>
      <w:r w:rsidRPr="00635C34">
        <w:rPr>
          <w:rFonts w:ascii="標楷體" w:eastAsia="標楷體" w:hAnsi="標楷體" w:hint="eastAsia"/>
          <w:color w:val="000000"/>
          <w:sz w:val="32"/>
          <w:szCs w:val="32"/>
        </w:rPr>
        <w:t>，111年又增加至465萬</w:t>
      </w:r>
      <w:r>
        <w:rPr>
          <w:rFonts w:ascii="標楷體" w:eastAsia="標楷體" w:hAnsi="標楷體" w:hint="eastAsia"/>
          <w:color w:val="000000"/>
          <w:sz w:val="32"/>
          <w:szCs w:val="32"/>
        </w:rPr>
        <w:t>元</w:t>
      </w:r>
      <w:r w:rsidRPr="00635C34">
        <w:rPr>
          <w:rFonts w:ascii="標楷體" w:eastAsia="標楷體" w:hAnsi="標楷體" w:hint="eastAsia"/>
          <w:color w:val="000000"/>
          <w:sz w:val="32"/>
          <w:szCs w:val="32"/>
        </w:rPr>
        <w:t>，</w:t>
      </w:r>
      <w:r>
        <w:rPr>
          <w:rFonts w:ascii="標楷體" w:eastAsia="標楷體" w:hAnsi="標楷體" w:hint="eastAsia"/>
          <w:color w:val="000000"/>
          <w:sz w:val="32"/>
          <w:szCs w:val="32"/>
        </w:rPr>
        <w:t>對於</w:t>
      </w:r>
      <w:r w:rsidRPr="00635C34">
        <w:rPr>
          <w:rFonts w:ascii="標楷體" w:eastAsia="標楷體" w:hAnsi="標楷體" w:hint="eastAsia"/>
          <w:color w:val="000000"/>
          <w:sz w:val="32"/>
          <w:szCs w:val="32"/>
        </w:rPr>
        <w:t>每年</w:t>
      </w:r>
      <w:r>
        <w:rPr>
          <w:rFonts w:ascii="標楷體" w:eastAsia="標楷體" w:hAnsi="標楷體" w:hint="eastAsia"/>
          <w:color w:val="000000"/>
          <w:sz w:val="32"/>
          <w:szCs w:val="32"/>
        </w:rPr>
        <w:t>度計畫經費起伏</w:t>
      </w:r>
      <w:r w:rsidRPr="00635C34">
        <w:rPr>
          <w:rFonts w:ascii="標楷體" w:eastAsia="標楷體" w:hAnsi="標楷體" w:hint="eastAsia"/>
          <w:color w:val="000000"/>
          <w:sz w:val="32"/>
          <w:szCs w:val="32"/>
        </w:rPr>
        <w:t>落差</w:t>
      </w:r>
      <w:r>
        <w:rPr>
          <w:rFonts w:ascii="標楷體" w:eastAsia="標楷體" w:hAnsi="標楷體" w:hint="eastAsia"/>
          <w:color w:val="000000"/>
          <w:sz w:val="32"/>
          <w:szCs w:val="32"/>
        </w:rPr>
        <w:t>，恐對輻射屋居民照護不夠全面與周延。請原能會應善盡關懷與照護輻射屋居民職責，確實檢討年度預算差異落差原因，以保障輻射屋居民權益，並應妥善規劃111年度1至5毫西弗輻射屋居民健康照護計畫作業，以使預算執行發揮最大效益，俾達政府照護輻射屋居民之責任與美意，爰責成行政院原子能委員會於3個月內向立法院教育及文化委員會提出書面檢討報告，並落實執行預算管考，以臻完善。</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w:t>
      </w:r>
      <w:r>
        <w:rPr>
          <w:rFonts w:ascii="標楷體" w:eastAsia="標楷體" w:hAnsi="標楷體" w:hint="eastAsia"/>
          <w:sz w:val="32"/>
          <w:szCs w:val="32"/>
        </w:rPr>
        <w:t>張廖萬堅  林宜瑾</w:t>
      </w:r>
    </w:p>
    <w:p w:rsidR="0022729B" w:rsidRPr="003350DD"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lastRenderedPageBreak/>
        <w:t>連署人：</w:t>
      </w:r>
      <w:r>
        <w:rPr>
          <w:rFonts w:ascii="標楷體" w:eastAsia="標楷體" w:hAnsi="標楷體" w:hint="eastAsia"/>
          <w:sz w:val="32"/>
          <w:szCs w:val="32"/>
        </w:rPr>
        <w:t>范  雲  陳秀寳</w:t>
      </w: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color w:val="000000"/>
          <w:sz w:val="32"/>
          <w:szCs w:val="32"/>
        </w:rPr>
      </w:pPr>
      <w:r>
        <w:rPr>
          <w:rFonts w:ascii="標楷體" w:eastAsia="標楷體" w:hAnsi="標楷體"/>
          <w:color w:val="000000"/>
          <w:sz w:val="32"/>
          <w:szCs w:val="32"/>
        </w:rPr>
        <w:t>(</w:t>
      </w:r>
      <w:r>
        <w:rPr>
          <w:rFonts w:ascii="標楷體" w:eastAsia="標楷體" w:hAnsi="標楷體" w:hint="eastAsia"/>
          <w:color w:val="000000"/>
          <w:sz w:val="32"/>
          <w:szCs w:val="32"/>
        </w:rPr>
        <w:t>二十</w:t>
      </w:r>
      <w:r>
        <w:rPr>
          <w:rFonts w:ascii="標楷體" w:eastAsia="標楷體" w:hAnsi="標楷體"/>
          <w:color w:val="000000"/>
          <w:sz w:val="32"/>
          <w:szCs w:val="32"/>
        </w:rPr>
        <w:t>)</w:t>
      </w:r>
      <w:r>
        <w:rPr>
          <w:rFonts w:ascii="標楷體" w:eastAsia="標楷體" w:hAnsi="標楷體" w:hint="eastAsia"/>
          <w:color w:val="000000"/>
          <w:sz w:val="32"/>
          <w:szCs w:val="32"/>
        </w:rPr>
        <w:t>行政院原子能委員會應加強醫用與非醫用游離輻射管制，並擴大辦理輻射安全稽查，以確保環境安全，查111年度「輻射防護雲化服務系統」預算編列較110年度減列93萬8千元。行政院原子能委員會應持續根據民眾及業者反應之意見，建置更為周全及完善的服務功能，並擴大民眾之認識與使用。爰請行政院原子能委員會持續精進及擴充</w:t>
      </w:r>
      <w:r w:rsidRPr="00FB5367">
        <w:rPr>
          <w:rFonts w:ascii="標楷體" w:eastAsia="標楷體" w:hAnsi="標楷體" w:hint="eastAsia"/>
          <w:color w:val="000000"/>
          <w:sz w:val="32"/>
          <w:szCs w:val="32"/>
        </w:rPr>
        <w:t>「輻射防護雲化服務系統」</w:t>
      </w:r>
      <w:r>
        <w:rPr>
          <w:rFonts w:ascii="標楷體" w:eastAsia="標楷體" w:hAnsi="標楷體" w:hint="eastAsia"/>
          <w:color w:val="000000"/>
          <w:sz w:val="32"/>
          <w:szCs w:val="32"/>
        </w:rPr>
        <w:t>的服務品質及功能，以確保作業場所、輻射工作人員、民眾及環境之輻射安全，並於3個月內向立法院教育及文化委員會提出書面報告</w:t>
      </w:r>
      <w:r w:rsidRPr="00FB5367">
        <w:rPr>
          <w:rFonts w:ascii="標楷體" w:eastAsia="標楷體" w:hAnsi="標楷體" w:hint="eastAsia"/>
          <w:color w:val="000000"/>
          <w:sz w:val="32"/>
          <w:szCs w:val="32"/>
        </w:rPr>
        <w:t>。</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w:t>
      </w:r>
      <w:r>
        <w:rPr>
          <w:rFonts w:ascii="標楷體" w:eastAsia="標楷體" w:hAnsi="標楷體" w:hint="eastAsia"/>
          <w:sz w:val="32"/>
          <w:szCs w:val="32"/>
        </w:rPr>
        <w:t>林奕華</w:t>
      </w:r>
    </w:p>
    <w:p w:rsidR="0022729B" w:rsidRPr="000D636C" w:rsidRDefault="0022729B" w:rsidP="00017AA4">
      <w:pPr>
        <w:overflowPunct w:val="0"/>
        <w:spacing w:line="500" w:lineRule="exact"/>
        <w:ind w:leftChars="1250" w:left="3000"/>
        <w:jc w:val="both"/>
        <w:rPr>
          <w:rFonts w:ascii="標楷體" w:eastAsia="標楷體" w:hAnsi="標楷體"/>
          <w:snapToGrid w:val="0"/>
          <w:color w:val="000000"/>
          <w:sz w:val="32"/>
          <w:szCs w:val="32"/>
        </w:rPr>
      </w:pPr>
      <w:r w:rsidRPr="009F60EC">
        <w:rPr>
          <w:rFonts w:ascii="標楷體" w:eastAsia="標楷體" w:hAnsi="標楷體" w:hint="eastAsia"/>
          <w:sz w:val="32"/>
          <w:szCs w:val="32"/>
        </w:rPr>
        <w:t>連署人：</w:t>
      </w:r>
      <w:r>
        <w:rPr>
          <w:rFonts w:ascii="標楷體" w:eastAsia="標楷體" w:hAnsi="標楷體" w:hint="eastAsia"/>
          <w:sz w:val="32"/>
          <w:szCs w:val="32"/>
        </w:rPr>
        <w:t>萬美玲  鄭正鈐</w:t>
      </w:r>
    </w:p>
    <w:p w:rsidR="0022729B" w:rsidRPr="007B2C6F" w:rsidRDefault="0022729B" w:rsidP="00017AA4">
      <w:pPr>
        <w:snapToGrid w:val="0"/>
        <w:spacing w:before="120" w:line="460" w:lineRule="exact"/>
        <w:ind w:leftChars="100" w:left="1558" w:hangingChars="412" w:hanging="1318"/>
        <w:rPr>
          <w:rFonts w:ascii="標楷體" w:eastAsia="標楷體" w:hAnsi="標楷體"/>
          <w:sz w:val="32"/>
          <w:szCs w:val="32"/>
        </w:rPr>
      </w:pPr>
      <w:r w:rsidRPr="007B2C6F">
        <w:rPr>
          <w:rFonts w:ascii="標楷體" w:eastAsia="標楷體" w:hAnsi="標楷體"/>
          <w:sz w:val="32"/>
          <w:szCs w:val="32"/>
        </w:rPr>
        <w:t>第2項　輻射偵測中心</w:t>
      </w:r>
      <w:r w:rsidRPr="007B2C6F">
        <w:rPr>
          <w:rFonts w:ascii="標楷體" w:eastAsia="標楷體" w:hAnsi="標楷體"/>
          <w:sz w:val="32"/>
          <w:szCs w:val="40"/>
        </w:rPr>
        <w:t>7</w:t>
      </w:r>
      <w:r w:rsidRPr="007B2C6F">
        <w:rPr>
          <w:rFonts w:ascii="標楷體" w:eastAsia="標楷體" w:hAnsi="標楷體" w:hint="eastAsia"/>
          <w:sz w:val="32"/>
          <w:szCs w:val="40"/>
        </w:rPr>
        <w:t>,</w:t>
      </w:r>
      <w:r w:rsidRPr="007B2C6F">
        <w:rPr>
          <w:rFonts w:ascii="標楷體" w:eastAsia="標楷體" w:hAnsi="標楷體"/>
          <w:sz w:val="32"/>
          <w:szCs w:val="40"/>
        </w:rPr>
        <w:t>395</w:t>
      </w:r>
      <w:r w:rsidRPr="007B2C6F">
        <w:rPr>
          <w:rFonts w:ascii="標楷體" w:eastAsia="標楷體" w:hAnsi="標楷體" w:hint="eastAsia"/>
          <w:sz w:val="32"/>
          <w:szCs w:val="40"/>
        </w:rPr>
        <w:t>萬</w:t>
      </w:r>
      <w:r w:rsidRPr="007B2C6F">
        <w:rPr>
          <w:rFonts w:ascii="標楷體" w:eastAsia="標楷體" w:hAnsi="標楷體"/>
          <w:sz w:val="32"/>
          <w:szCs w:val="40"/>
        </w:rPr>
        <w:t>1</w:t>
      </w:r>
      <w:r w:rsidRPr="007B2C6F">
        <w:rPr>
          <w:rFonts w:ascii="標楷體" w:eastAsia="標楷體" w:hAnsi="標楷體" w:hint="eastAsia"/>
          <w:sz w:val="32"/>
          <w:szCs w:val="40"/>
        </w:rPr>
        <w:t>千元</w:t>
      </w:r>
      <w:r w:rsidRPr="007B2C6F">
        <w:rPr>
          <w:rFonts w:ascii="標楷體" w:eastAsia="標楷體" w:hAnsi="標楷體"/>
          <w:sz w:val="32"/>
          <w:szCs w:val="32"/>
        </w:rPr>
        <w:t>，照列。</w:t>
      </w:r>
    </w:p>
    <w:p w:rsidR="0022729B" w:rsidRPr="000D636C" w:rsidRDefault="0022729B" w:rsidP="00017AA4">
      <w:pPr>
        <w:snapToGrid w:val="0"/>
        <w:spacing w:line="460" w:lineRule="exact"/>
        <w:ind w:leftChars="100" w:left="1558" w:hangingChars="412" w:hanging="1318"/>
        <w:rPr>
          <w:rFonts w:ascii="標楷體" w:eastAsia="標楷體" w:hAnsi="標楷體"/>
          <w:color w:val="000000"/>
          <w:sz w:val="32"/>
          <w:szCs w:val="32"/>
        </w:rPr>
      </w:pPr>
      <w:r w:rsidRPr="000D636C">
        <w:rPr>
          <w:rFonts w:ascii="標楷體" w:eastAsia="標楷體" w:hAnsi="標楷體"/>
          <w:color w:val="000000"/>
          <w:sz w:val="32"/>
          <w:szCs w:val="32"/>
        </w:rPr>
        <w:t>本項通過決議</w:t>
      </w:r>
      <w:r>
        <w:rPr>
          <w:rFonts w:ascii="標楷體" w:eastAsia="標楷體" w:hAnsi="標楷體" w:hint="eastAsia"/>
          <w:color w:val="000000"/>
          <w:sz w:val="32"/>
          <w:szCs w:val="32"/>
        </w:rPr>
        <w:t>1</w:t>
      </w:r>
      <w:r w:rsidRPr="000D636C">
        <w:rPr>
          <w:rFonts w:ascii="標楷體" w:eastAsia="標楷體" w:hAnsi="標楷體"/>
          <w:color w:val="000000"/>
          <w:sz w:val="32"/>
          <w:szCs w:val="32"/>
        </w:rPr>
        <w:t>項：</w:t>
      </w:r>
    </w:p>
    <w:p w:rsidR="0022729B" w:rsidRPr="00DD1BB1" w:rsidRDefault="0022729B" w:rsidP="00017AA4">
      <w:pPr>
        <w:overflowPunct w:val="0"/>
        <w:spacing w:line="500" w:lineRule="exact"/>
        <w:ind w:leftChars="150" w:left="360" w:firstLineChars="200" w:firstLine="640"/>
        <w:jc w:val="both"/>
        <w:rPr>
          <w:rFonts w:ascii="標楷體" w:eastAsia="標楷體" w:hAnsi="標楷體"/>
          <w:sz w:val="32"/>
          <w:szCs w:val="32"/>
        </w:rPr>
      </w:pPr>
      <w:r w:rsidRPr="00DD1BB1">
        <w:rPr>
          <w:rFonts w:ascii="標楷體" w:eastAsia="標楷體" w:hAnsi="標楷體" w:hint="eastAsia"/>
          <w:sz w:val="32"/>
          <w:szCs w:val="32"/>
        </w:rPr>
        <w:t>行政院原子能委員會輻射偵測中心「台灣地區環境輻射偵測計畫」統籌偵測飲用水及食品中放射性含量、放射性落塵與環境輻射之工作項目，於民生消費食品及民眾日常生活緊密相關。為提升國人生活品質，並對政府施政方向</w:t>
      </w:r>
      <w:r>
        <w:rPr>
          <w:rFonts w:ascii="標楷體" w:eastAsia="標楷體" w:hAnsi="標楷體" w:hint="eastAsia"/>
          <w:sz w:val="32"/>
          <w:szCs w:val="32"/>
        </w:rPr>
        <w:t>信賴，行政院原子能委員會輻射偵測中心應針對高風險食品加強監測，</w:t>
      </w:r>
      <w:r w:rsidRPr="00DD1BB1">
        <w:rPr>
          <w:rFonts w:ascii="標楷體" w:eastAsia="標楷體" w:hAnsi="標楷體" w:hint="eastAsia"/>
          <w:sz w:val="32"/>
          <w:szCs w:val="32"/>
        </w:rPr>
        <w:t>滾動檢討各項例行性檢測數量之妥適性，並於2</w:t>
      </w:r>
      <w:r>
        <w:rPr>
          <w:rFonts w:ascii="標楷體" w:eastAsia="標楷體" w:hAnsi="標楷體" w:hint="eastAsia"/>
          <w:sz w:val="32"/>
          <w:szCs w:val="32"/>
        </w:rPr>
        <w:t>個月</w:t>
      </w:r>
      <w:r w:rsidRPr="00DD1BB1">
        <w:rPr>
          <w:rFonts w:ascii="標楷體" w:eastAsia="標楷體" w:hAnsi="標楷體" w:hint="eastAsia"/>
          <w:sz w:val="32"/>
          <w:szCs w:val="32"/>
        </w:rPr>
        <w:t>內向立法院教育及文化委員會提出環境輻射偵測最新進度報告，以及風險評估整理。</w:t>
      </w:r>
    </w:p>
    <w:p w:rsidR="0022729B" w:rsidRPr="00DD1BB1" w:rsidRDefault="0022729B" w:rsidP="00017AA4">
      <w:pPr>
        <w:overflowPunct w:val="0"/>
        <w:spacing w:line="500" w:lineRule="exact"/>
        <w:ind w:leftChars="1250" w:left="3000"/>
        <w:jc w:val="both"/>
        <w:rPr>
          <w:rFonts w:ascii="標楷體" w:eastAsia="標楷體" w:hAnsi="標楷體"/>
          <w:sz w:val="32"/>
          <w:szCs w:val="32"/>
        </w:rPr>
      </w:pPr>
      <w:r w:rsidRPr="00DD1BB1">
        <w:rPr>
          <w:rFonts w:ascii="標楷體" w:eastAsia="標楷體" w:hAnsi="標楷體" w:hint="eastAsia"/>
          <w:sz w:val="32"/>
          <w:szCs w:val="32"/>
        </w:rPr>
        <w:t>提案人：林宜瑾</w:t>
      </w:r>
    </w:p>
    <w:p w:rsidR="0022729B" w:rsidRPr="00DD1BB1" w:rsidRDefault="0022729B" w:rsidP="00017AA4">
      <w:pPr>
        <w:overflowPunct w:val="0"/>
        <w:spacing w:line="500" w:lineRule="exact"/>
        <w:ind w:leftChars="1250" w:left="3000"/>
        <w:jc w:val="both"/>
        <w:rPr>
          <w:rFonts w:ascii="標楷體" w:eastAsia="標楷體" w:hAnsi="標楷體"/>
          <w:sz w:val="32"/>
          <w:szCs w:val="32"/>
        </w:rPr>
      </w:pPr>
      <w:r w:rsidRPr="00DD1BB1">
        <w:rPr>
          <w:rFonts w:ascii="標楷體" w:eastAsia="標楷體" w:hAnsi="標楷體" w:hint="eastAsia"/>
          <w:sz w:val="32"/>
          <w:szCs w:val="32"/>
        </w:rPr>
        <w:t>連署人：黃國書  陳秀寳</w:t>
      </w:r>
    </w:p>
    <w:p w:rsidR="0022729B" w:rsidRPr="007B2C6F" w:rsidRDefault="0022729B" w:rsidP="00017AA4">
      <w:pPr>
        <w:snapToGrid w:val="0"/>
        <w:spacing w:before="120" w:line="460" w:lineRule="exact"/>
        <w:ind w:leftChars="100" w:left="1558" w:hangingChars="412" w:hanging="1318"/>
        <w:rPr>
          <w:rFonts w:ascii="標楷體" w:eastAsia="標楷體" w:hAnsi="標楷體"/>
          <w:sz w:val="32"/>
          <w:szCs w:val="32"/>
        </w:rPr>
      </w:pPr>
      <w:r w:rsidRPr="007B2C6F">
        <w:rPr>
          <w:rFonts w:ascii="標楷體" w:eastAsia="標楷體" w:hAnsi="標楷體"/>
          <w:sz w:val="32"/>
          <w:szCs w:val="32"/>
        </w:rPr>
        <w:t xml:space="preserve">第3項　</w:t>
      </w:r>
      <w:r w:rsidRPr="007B2C6F">
        <w:rPr>
          <w:rFonts w:ascii="標楷體" w:eastAsia="標楷體" w:hAnsi="標楷體" w:hint="eastAsia"/>
          <w:sz w:val="32"/>
          <w:szCs w:val="32"/>
        </w:rPr>
        <w:t>放射性物料管理局8,7</w:t>
      </w:r>
      <w:r w:rsidRPr="007B2C6F">
        <w:rPr>
          <w:rFonts w:ascii="標楷體" w:eastAsia="標楷體" w:hAnsi="標楷體"/>
          <w:sz w:val="32"/>
          <w:szCs w:val="32"/>
        </w:rPr>
        <w:t>2</w:t>
      </w:r>
      <w:r w:rsidRPr="007B2C6F">
        <w:rPr>
          <w:rFonts w:ascii="標楷體" w:eastAsia="標楷體" w:hAnsi="標楷體" w:hint="eastAsia"/>
          <w:sz w:val="32"/>
          <w:szCs w:val="32"/>
        </w:rPr>
        <w:t>9萬</w:t>
      </w:r>
      <w:r w:rsidRPr="007B2C6F">
        <w:rPr>
          <w:rFonts w:ascii="標楷體" w:eastAsia="標楷體" w:hAnsi="標楷體"/>
          <w:sz w:val="32"/>
          <w:szCs w:val="40"/>
        </w:rPr>
        <w:t>2</w:t>
      </w:r>
      <w:r w:rsidRPr="007B2C6F">
        <w:rPr>
          <w:rFonts w:ascii="標楷體" w:eastAsia="標楷體" w:hAnsi="標楷體" w:hint="eastAsia"/>
          <w:sz w:val="32"/>
          <w:szCs w:val="40"/>
        </w:rPr>
        <w:t>千</w:t>
      </w:r>
      <w:r w:rsidRPr="007B2C6F">
        <w:rPr>
          <w:rFonts w:ascii="標楷體" w:eastAsia="標楷體" w:hAnsi="標楷體" w:hint="eastAsia"/>
          <w:sz w:val="32"/>
          <w:szCs w:val="32"/>
        </w:rPr>
        <w:t>元</w:t>
      </w:r>
      <w:r w:rsidRPr="007B2C6F">
        <w:rPr>
          <w:rFonts w:ascii="標楷體" w:eastAsia="標楷體" w:hAnsi="標楷體"/>
          <w:sz w:val="32"/>
          <w:szCs w:val="32"/>
        </w:rPr>
        <w:t>，照列。</w:t>
      </w:r>
    </w:p>
    <w:p w:rsidR="0022729B" w:rsidRPr="000D636C" w:rsidRDefault="0022729B" w:rsidP="00017AA4">
      <w:pPr>
        <w:snapToGrid w:val="0"/>
        <w:spacing w:line="460" w:lineRule="exact"/>
        <w:ind w:leftChars="100" w:left="1558" w:hangingChars="412" w:hanging="1318"/>
        <w:rPr>
          <w:rFonts w:ascii="標楷體" w:eastAsia="標楷體" w:hAnsi="標楷體"/>
          <w:color w:val="000000"/>
          <w:sz w:val="32"/>
          <w:szCs w:val="32"/>
        </w:rPr>
      </w:pPr>
      <w:r w:rsidRPr="000D636C">
        <w:rPr>
          <w:rFonts w:ascii="標楷體" w:eastAsia="標楷體" w:hAnsi="標楷體"/>
          <w:color w:val="000000"/>
          <w:sz w:val="32"/>
          <w:szCs w:val="32"/>
        </w:rPr>
        <w:t>本項通過決議</w:t>
      </w:r>
      <w:r>
        <w:rPr>
          <w:rFonts w:ascii="標楷體" w:eastAsia="標楷體" w:hAnsi="標楷體"/>
          <w:color w:val="000000"/>
          <w:sz w:val="32"/>
          <w:szCs w:val="32"/>
        </w:rPr>
        <w:t>4</w:t>
      </w:r>
      <w:r w:rsidRPr="000D636C">
        <w:rPr>
          <w:rFonts w:ascii="標楷體" w:eastAsia="標楷體" w:hAnsi="標楷體"/>
          <w:color w:val="000000"/>
          <w:sz w:val="32"/>
          <w:szCs w:val="32"/>
        </w:rPr>
        <w:t>項：</w:t>
      </w:r>
    </w:p>
    <w:p w:rsidR="0022729B" w:rsidRPr="000D636C"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0D636C">
        <w:rPr>
          <w:rFonts w:ascii="標楷體" w:eastAsia="標楷體" w:hAnsi="標楷體"/>
          <w:snapToGrid w:val="0"/>
          <w:color w:val="000000"/>
          <w:sz w:val="32"/>
          <w:szCs w:val="32"/>
        </w:rPr>
        <w:t>(</w:t>
      </w:r>
      <w:r w:rsidRPr="000D636C">
        <w:rPr>
          <w:rFonts w:ascii="標楷體" w:eastAsia="標楷體" w:hAnsi="標楷體" w:hint="eastAsia"/>
          <w:snapToGrid w:val="0"/>
          <w:color w:val="000000"/>
          <w:sz w:val="32"/>
          <w:szCs w:val="32"/>
        </w:rPr>
        <w:t>一</w:t>
      </w:r>
      <w:r w:rsidRPr="000D636C">
        <w:rPr>
          <w:rFonts w:ascii="標楷體" w:eastAsia="標楷體" w:hAnsi="標楷體"/>
          <w:snapToGrid w:val="0"/>
          <w:color w:val="000000"/>
          <w:sz w:val="32"/>
          <w:szCs w:val="32"/>
        </w:rPr>
        <w:t>)</w:t>
      </w:r>
      <w:r w:rsidRPr="000D636C">
        <w:rPr>
          <w:rFonts w:ascii="標楷體" w:eastAsia="標楷體" w:hAnsi="標楷體" w:hint="eastAsia"/>
          <w:snapToGrid w:val="0"/>
          <w:color w:val="000000"/>
          <w:sz w:val="32"/>
          <w:szCs w:val="32"/>
        </w:rPr>
        <w:t>111年度行政院原子能委員會</w:t>
      </w:r>
      <w:r w:rsidRPr="000D636C">
        <w:rPr>
          <w:rFonts w:ascii="標楷體" w:eastAsia="標楷體" w:hAnsi="標楷體" w:hint="eastAsia"/>
          <w:color w:val="000000"/>
          <w:sz w:val="32"/>
          <w:szCs w:val="32"/>
        </w:rPr>
        <w:t>放射性物料管理局</w:t>
      </w:r>
      <w:r w:rsidRPr="000D636C">
        <w:rPr>
          <w:rFonts w:ascii="標楷體" w:eastAsia="標楷體" w:hAnsi="標楷體" w:hint="eastAsia"/>
          <w:snapToGrid w:val="0"/>
          <w:color w:val="000000"/>
          <w:sz w:val="32"/>
          <w:szCs w:val="32"/>
        </w:rPr>
        <w:t>第2目「放射性物料管理」預算編列2</w:t>
      </w:r>
      <w:r w:rsidRPr="000D636C">
        <w:rPr>
          <w:rFonts w:ascii="標楷體" w:eastAsia="標楷體" w:hAnsi="標楷體" w:hint="eastAsia"/>
          <w:color w:val="000000"/>
          <w:sz w:val="32"/>
          <w:szCs w:val="32"/>
        </w:rPr>
        <w:t>,199萬2千元</w:t>
      </w:r>
      <w:r w:rsidRPr="000D636C">
        <w:rPr>
          <w:rFonts w:ascii="標楷體" w:eastAsia="標楷體" w:hAnsi="標楷體" w:hint="eastAsia"/>
          <w:snapToGrid w:val="0"/>
          <w:color w:val="000000"/>
          <w:sz w:val="32"/>
          <w:szCs w:val="32"/>
        </w:rPr>
        <w:t>，凍結</w:t>
      </w:r>
      <w:r>
        <w:rPr>
          <w:rFonts w:ascii="標楷體" w:eastAsia="標楷體" w:hAnsi="標楷體"/>
          <w:snapToGrid w:val="0"/>
          <w:color w:val="000000"/>
          <w:sz w:val="32"/>
          <w:szCs w:val="32"/>
        </w:rPr>
        <w:t>50</w:t>
      </w:r>
      <w:r w:rsidRPr="000D636C">
        <w:rPr>
          <w:rFonts w:ascii="標楷體" w:eastAsia="標楷體" w:hAnsi="標楷體" w:hint="eastAsia"/>
          <w:snapToGrid w:val="0"/>
          <w:color w:val="000000"/>
          <w:sz w:val="32"/>
          <w:szCs w:val="32"/>
        </w:rPr>
        <w:t>萬元，俟</w:t>
      </w:r>
      <w:r w:rsidRPr="000D636C">
        <w:rPr>
          <w:rFonts w:ascii="標楷體" w:eastAsia="標楷體" w:hAnsi="標楷體" w:hint="eastAsia"/>
          <w:snapToGrid w:val="0"/>
          <w:color w:val="000000"/>
          <w:sz w:val="32"/>
          <w:szCs w:val="32"/>
        </w:rPr>
        <w:lastRenderedPageBreak/>
        <w:t>行政院原子能委員會向立法院教育及文化委員會提出書面報告後，始得動支。</w:t>
      </w:r>
    </w:p>
    <w:p w:rsidR="0022729B" w:rsidRDefault="0022729B" w:rsidP="00017AA4">
      <w:pPr>
        <w:snapToGrid w:val="0"/>
        <w:spacing w:line="460" w:lineRule="exact"/>
        <w:ind w:leftChars="1250" w:left="4280" w:hangingChars="400" w:hanging="1280"/>
        <w:jc w:val="both"/>
        <w:rPr>
          <w:rFonts w:ascii="標楷體" w:eastAsia="標楷體" w:hAnsi="標楷體"/>
          <w:color w:val="000000"/>
          <w:sz w:val="32"/>
          <w:szCs w:val="32"/>
        </w:rPr>
      </w:pPr>
      <w:r w:rsidRPr="000D636C">
        <w:rPr>
          <w:rFonts w:ascii="標楷體" w:eastAsia="標楷體" w:hAnsi="標楷體" w:hint="eastAsia"/>
          <w:color w:val="000000"/>
          <w:sz w:val="32"/>
          <w:szCs w:val="32"/>
        </w:rPr>
        <w:t>提案人：</w:t>
      </w:r>
      <w:r>
        <w:rPr>
          <w:rFonts w:ascii="標楷體" w:eastAsia="標楷體" w:hAnsi="標楷體" w:hint="eastAsia"/>
          <w:color w:val="000000"/>
          <w:sz w:val="32"/>
          <w:szCs w:val="32"/>
        </w:rPr>
        <w:t>陳秀寳  吳思瑤  高虹安 張廖萬堅</w:t>
      </w:r>
    </w:p>
    <w:p w:rsidR="0022729B" w:rsidRDefault="0022729B" w:rsidP="00017AA4">
      <w:pPr>
        <w:snapToGrid w:val="0"/>
        <w:spacing w:line="460" w:lineRule="exact"/>
        <w:ind w:leftChars="1250" w:left="428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        鄭正鈐  萬美玲  王婉諭  林宜瑾</w:t>
      </w:r>
    </w:p>
    <w:p w:rsidR="0022729B" w:rsidRPr="000D636C" w:rsidRDefault="0022729B" w:rsidP="00017AA4">
      <w:pPr>
        <w:snapToGrid w:val="0"/>
        <w:spacing w:line="460" w:lineRule="exact"/>
        <w:ind w:leftChars="1250" w:left="428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        賴品妤  黃國書  周春米</w:t>
      </w:r>
    </w:p>
    <w:p w:rsidR="0022729B" w:rsidRPr="000D636C" w:rsidRDefault="0022729B" w:rsidP="00017AA4">
      <w:pPr>
        <w:snapToGrid w:val="0"/>
        <w:spacing w:line="460" w:lineRule="exact"/>
        <w:ind w:leftChars="1250" w:left="4280" w:hangingChars="400" w:hanging="1280"/>
        <w:jc w:val="both"/>
        <w:rPr>
          <w:rFonts w:ascii="標楷體" w:eastAsia="標楷體" w:hAnsi="標楷體"/>
          <w:snapToGrid w:val="0"/>
          <w:color w:val="000000"/>
          <w:sz w:val="32"/>
          <w:szCs w:val="32"/>
        </w:rPr>
      </w:pPr>
      <w:r w:rsidRPr="000D636C">
        <w:rPr>
          <w:rFonts w:ascii="標楷體" w:eastAsia="標楷體" w:hAnsi="標楷體" w:hint="eastAsia"/>
          <w:color w:val="000000"/>
          <w:sz w:val="32"/>
          <w:szCs w:val="32"/>
        </w:rPr>
        <w:t>連署人：</w:t>
      </w:r>
      <w:r>
        <w:rPr>
          <w:rFonts w:ascii="標楷體" w:eastAsia="標楷體" w:hAnsi="標楷體" w:hint="eastAsia"/>
          <w:color w:val="000000"/>
          <w:sz w:val="32"/>
          <w:szCs w:val="32"/>
        </w:rPr>
        <w:t xml:space="preserve">林奕華  李德維  </w:t>
      </w:r>
    </w:p>
    <w:p w:rsidR="0022729B" w:rsidRPr="000A7AB4"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w:t>
      </w:r>
      <w:r w:rsidRPr="000A7AB4">
        <w:rPr>
          <w:rFonts w:ascii="標楷體" w:eastAsia="標楷體" w:hAnsi="標楷體" w:hint="eastAsia"/>
          <w:sz w:val="32"/>
          <w:szCs w:val="32"/>
        </w:rPr>
        <w:t>依「電業法」第95條規定</w:t>
      </w:r>
      <w:r>
        <w:rPr>
          <w:rFonts w:ascii="標楷體" w:eastAsia="標楷體" w:hAnsi="標楷體" w:hint="eastAsia"/>
          <w:sz w:val="32"/>
          <w:szCs w:val="32"/>
        </w:rPr>
        <w:t>：</w:t>
      </w:r>
      <w:r w:rsidRPr="000A7AB4">
        <w:rPr>
          <w:rFonts w:ascii="標楷體" w:eastAsia="標楷體" w:hAnsi="標楷體" w:hint="eastAsia"/>
          <w:sz w:val="32"/>
          <w:szCs w:val="32"/>
        </w:rPr>
        <w:t>「政府應訂定計畫，積極推動低放射性廢棄物最終處置相關作業，以處理蘭嶼地區現所貯放之低放射性廢棄物，相關推動計畫應依據低放射性廢棄物最終處置設施場址設置條例訂定」。台灣電力股份有限公司提報「蘭嶼貯存場遷場規劃報告」規劃將蘭嶼貯存場廢棄物遷移至「集中式貯存設施」進行中期貯存以銜接未來最終處置，其推動時程為106年3月起8年內「集中式貯存設施」應完工啟用，惟台灣電力股份有限公司自106年3月至今未有實質選址作業進度，恐大幅延後執行時程，原能會應依法加強監督。爰請行政院原子能委員會於3個月內向立法院教育及文化委員會提出書面報告。</w:t>
      </w:r>
    </w:p>
    <w:p w:rsidR="0022729B" w:rsidRPr="000A7AB4" w:rsidRDefault="0022729B" w:rsidP="00017AA4">
      <w:pPr>
        <w:overflowPunct w:val="0"/>
        <w:spacing w:line="500" w:lineRule="exact"/>
        <w:ind w:leftChars="1250" w:left="3000"/>
        <w:jc w:val="both"/>
        <w:rPr>
          <w:rFonts w:ascii="標楷體" w:eastAsia="標楷體" w:hAnsi="標楷體"/>
          <w:sz w:val="32"/>
          <w:szCs w:val="32"/>
        </w:rPr>
      </w:pPr>
      <w:r w:rsidRPr="000A7AB4">
        <w:rPr>
          <w:rFonts w:ascii="標楷體" w:eastAsia="標楷體" w:hAnsi="標楷體" w:hint="eastAsia"/>
          <w:sz w:val="32"/>
          <w:szCs w:val="32"/>
        </w:rPr>
        <w:t>提案人：黃國書</w:t>
      </w:r>
    </w:p>
    <w:p w:rsidR="0022729B" w:rsidRPr="003162CE" w:rsidRDefault="0022729B" w:rsidP="00017AA4">
      <w:pPr>
        <w:overflowPunct w:val="0"/>
        <w:spacing w:line="500" w:lineRule="exact"/>
        <w:ind w:leftChars="1250" w:left="3000"/>
        <w:jc w:val="both"/>
        <w:rPr>
          <w:rFonts w:ascii="標楷體" w:eastAsia="標楷體" w:hAnsi="標楷體"/>
          <w:sz w:val="32"/>
          <w:szCs w:val="32"/>
        </w:rPr>
      </w:pPr>
      <w:r w:rsidRPr="003162CE">
        <w:rPr>
          <w:rFonts w:ascii="標楷體" w:eastAsia="標楷體" w:hAnsi="標楷體" w:hint="eastAsia"/>
          <w:sz w:val="32"/>
          <w:szCs w:val="32"/>
        </w:rPr>
        <w:t>連署人：陳秀寳  王婉諭</w:t>
      </w:r>
    </w:p>
    <w:p w:rsidR="0022729B" w:rsidRPr="003162CE" w:rsidRDefault="0022729B" w:rsidP="00017AA4">
      <w:pPr>
        <w:overflowPunct w:val="0"/>
        <w:spacing w:line="500" w:lineRule="exact"/>
        <w:ind w:leftChars="150" w:left="1000" w:hangingChars="200" w:hanging="640"/>
        <w:jc w:val="both"/>
        <w:rPr>
          <w:rFonts w:ascii="標楷體" w:eastAsia="標楷體" w:hAnsi="標楷體"/>
          <w:sz w:val="32"/>
          <w:szCs w:val="32"/>
        </w:rPr>
      </w:pPr>
      <w:r w:rsidRPr="003162CE">
        <w:rPr>
          <w:rFonts w:ascii="標楷體" w:eastAsia="標楷體" w:hAnsi="標楷體" w:hint="eastAsia"/>
          <w:sz w:val="32"/>
          <w:szCs w:val="32"/>
        </w:rPr>
        <w:t>(三)台灣電力股份有限公司提報之「用過核子燃料最終處置計畫書」經行政院原子能委員會核定已逾15年，且距該計畫規劃完成「候選場址評選與核定(107至117年)」階段所剩時間未達8年，而最終處置場址之選定，由於事涉廣泛，應將相關事項法制化以利推動，惟至110年8月底因原能會與經濟部互以立法係屬對方權責，致遲未研擬「高放射性廢棄物最終處置場址設置條例草案」；審計部於108及109年度中央政府總決算審核報告中，均對高放場址設置條例迄未完成法制作業提出重要審核意見。爰要求行政院原子能委員會與經</w:t>
      </w:r>
      <w:r w:rsidRPr="003162CE">
        <w:rPr>
          <w:rFonts w:ascii="標楷體" w:eastAsia="標楷體" w:hAnsi="標楷體" w:hint="eastAsia"/>
          <w:sz w:val="32"/>
          <w:szCs w:val="32"/>
        </w:rPr>
        <w:lastRenderedPageBreak/>
        <w:t>濟部，就高放場址設置條例之訂定，究應由行政院原子能委員會或經濟部主政，請行政院原子能委員會邀集經濟部召開會議溝通協商，以加速執行用過核子燃料最終處置之工作，並將溝通之過程及結果於6個月內向立法院教育及文化委員會提出書面報告。</w:t>
      </w:r>
    </w:p>
    <w:p w:rsidR="0022729B" w:rsidRPr="000A7AB4" w:rsidRDefault="0022729B" w:rsidP="00017AA4">
      <w:pPr>
        <w:overflowPunct w:val="0"/>
        <w:spacing w:line="500" w:lineRule="exact"/>
        <w:ind w:leftChars="1250" w:left="3000"/>
        <w:jc w:val="both"/>
        <w:rPr>
          <w:rFonts w:ascii="標楷體" w:eastAsia="標楷體" w:hAnsi="標楷體"/>
          <w:sz w:val="32"/>
          <w:szCs w:val="32"/>
        </w:rPr>
      </w:pPr>
      <w:r w:rsidRPr="000A7AB4">
        <w:rPr>
          <w:rFonts w:ascii="標楷體" w:eastAsia="標楷體" w:hAnsi="標楷體" w:hint="eastAsia"/>
          <w:sz w:val="32"/>
          <w:szCs w:val="32"/>
        </w:rPr>
        <w:t>提案人：林奕華</w:t>
      </w:r>
    </w:p>
    <w:p w:rsidR="0022729B" w:rsidRPr="000A7AB4" w:rsidRDefault="0022729B" w:rsidP="00017AA4">
      <w:pPr>
        <w:overflowPunct w:val="0"/>
        <w:spacing w:line="500" w:lineRule="exact"/>
        <w:ind w:leftChars="1250" w:left="3000"/>
        <w:jc w:val="both"/>
        <w:rPr>
          <w:rFonts w:ascii="標楷體" w:eastAsia="標楷體" w:hAnsi="標楷體"/>
          <w:sz w:val="32"/>
          <w:szCs w:val="32"/>
        </w:rPr>
      </w:pPr>
      <w:r w:rsidRPr="000A7AB4">
        <w:rPr>
          <w:rFonts w:ascii="標楷體" w:eastAsia="標楷體" w:hAnsi="標楷體" w:hint="eastAsia"/>
          <w:sz w:val="32"/>
          <w:szCs w:val="32"/>
        </w:rPr>
        <w:t>連署人：李德維  鄭正鈐</w:t>
      </w:r>
    </w:p>
    <w:p w:rsidR="0022729B" w:rsidRPr="000A7AB4"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w:t>
      </w:r>
      <w:r w:rsidRPr="000A7AB4">
        <w:rPr>
          <w:rFonts w:ascii="標楷體" w:eastAsia="標楷體" w:hAnsi="標楷體" w:hint="eastAsia"/>
          <w:sz w:val="32"/>
          <w:szCs w:val="32"/>
        </w:rPr>
        <w:t>核電廠之除役以及核廢料之處理雖涉專業，然因核電之鄰避性質，如何有效與民間溝通，才是政策能否順暢推動的關鍵因素。因此，涵蓋政府官員於內的相關人士，在處理核電廠除役，以及核廢料處理議題時，除了應使用大眾能夠理解的說明、秉持大眾能夠接受的態度外，亦不該將核電議題是為單純的學術、技術議題。未來如何有效與民間溝通，必須因應民情、社會條件做出滾動式檢討。為利掌握後續核電相關議題之溝通狀況，建請行政院原子能委員會於</w:t>
      </w:r>
      <w:r>
        <w:rPr>
          <w:rFonts w:ascii="標楷體" w:eastAsia="標楷體" w:hAnsi="標楷體"/>
          <w:sz w:val="32"/>
          <w:szCs w:val="32"/>
        </w:rPr>
        <w:t>2</w:t>
      </w:r>
      <w:r w:rsidRPr="000A7AB4">
        <w:rPr>
          <w:rFonts w:ascii="標楷體" w:eastAsia="標楷體" w:hAnsi="標楷體" w:hint="eastAsia"/>
          <w:sz w:val="32"/>
          <w:szCs w:val="32"/>
        </w:rPr>
        <w:t>個月內向立法院教育及文化委員會提出相關書面報告。</w:t>
      </w:r>
    </w:p>
    <w:p w:rsidR="0022729B" w:rsidRPr="000A7AB4" w:rsidRDefault="0022729B" w:rsidP="00017AA4">
      <w:pPr>
        <w:overflowPunct w:val="0"/>
        <w:spacing w:line="500" w:lineRule="exact"/>
        <w:ind w:leftChars="1250" w:left="3000"/>
        <w:jc w:val="both"/>
        <w:rPr>
          <w:rFonts w:ascii="標楷體" w:eastAsia="標楷體" w:hAnsi="標楷體"/>
          <w:sz w:val="32"/>
          <w:szCs w:val="32"/>
        </w:rPr>
      </w:pPr>
      <w:r w:rsidRPr="000A7AB4">
        <w:rPr>
          <w:rFonts w:ascii="標楷體" w:eastAsia="標楷體" w:hAnsi="標楷體" w:hint="eastAsia"/>
          <w:sz w:val="32"/>
          <w:szCs w:val="32"/>
        </w:rPr>
        <w:t>提案人：林宜瑾</w:t>
      </w:r>
    </w:p>
    <w:p w:rsidR="0022729B" w:rsidRPr="007B2C6F" w:rsidRDefault="0022729B" w:rsidP="00017AA4">
      <w:pPr>
        <w:overflowPunct w:val="0"/>
        <w:spacing w:line="500" w:lineRule="exact"/>
        <w:ind w:leftChars="1250" w:left="3000"/>
        <w:jc w:val="both"/>
        <w:rPr>
          <w:rFonts w:ascii="標楷體" w:eastAsia="標楷體" w:hAnsi="標楷體"/>
          <w:sz w:val="32"/>
          <w:szCs w:val="32"/>
        </w:rPr>
      </w:pPr>
      <w:r w:rsidRPr="007B2C6F">
        <w:rPr>
          <w:rFonts w:ascii="標楷體" w:eastAsia="標楷體" w:hAnsi="標楷體" w:hint="eastAsia"/>
          <w:sz w:val="32"/>
          <w:szCs w:val="32"/>
        </w:rPr>
        <w:t>連署人：黃國書  陳秀寳</w:t>
      </w:r>
    </w:p>
    <w:p w:rsidR="0022729B" w:rsidRPr="007B2C6F" w:rsidRDefault="0022729B" w:rsidP="00017AA4">
      <w:pPr>
        <w:snapToGrid w:val="0"/>
        <w:spacing w:before="120" w:line="460" w:lineRule="exact"/>
        <w:ind w:leftChars="100" w:left="1558" w:hangingChars="412" w:hanging="1318"/>
        <w:rPr>
          <w:rFonts w:ascii="標楷體" w:eastAsia="標楷體" w:hAnsi="標楷體"/>
          <w:sz w:val="32"/>
          <w:szCs w:val="32"/>
        </w:rPr>
      </w:pPr>
      <w:r w:rsidRPr="007B2C6F">
        <w:rPr>
          <w:rFonts w:ascii="標楷體" w:eastAsia="標楷體" w:hAnsi="標楷體"/>
          <w:sz w:val="32"/>
          <w:szCs w:val="32"/>
        </w:rPr>
        <w:t xml:space="preserve">第4項　</w:t>
      </w:r>
      <w:r w:rsidRPr="007B2C6F">
        <w:rPr>
          <w:rFonts w:ascii="標楷體" w:eastAsia="標楷體" w:hAnsi="標楷體" w:hint="eastAsia"/>
          <w:sz w:val="32"/>
          <w:szCs w:val="32"/>
        </w:rPr>
        <w:t>核能研究所1</w:t>
      </w:r>
      <w:r w:rsidRPr="007B2C6F">
        <w:rPr>
          <w:rFonts w:ascii="標楷體" w:eastAsia="標楷體" w:hAnsi="標楷體"/>
          <w:sz w:val="32"/>
          <w:szCs w:val="32"/>
        </w:rPr>
        <w:t>7</w:t>
      </w:r>
      <w:r w:rsidRPr="007B2C6F">
        <w:rPr>
          <w:rFonts w:ascii="標楷體" w:eastAsia="標楷體" w:hAnsi="標楷體" w:hint="eastAsia"/>
          <w:sz w:val="32"/>
          <w:szCs w:val="32"/>
        </w:rPr>
        <w:t>億</w:t>
      </w:r>
      <w:r w:rsidRPr="007B2C6F">
        <w:rPr>
          <w:rFonts w:ascii="標楷體" w:eastAsia="標楷體" w:hAnsi="標楷體"/>
          <w:sz w:val="32"/>
          <w:szCs w:val="32"/>
        </w:rPr>
        <w:t>2</w:t>
      </w:r>
      <w:r w:rsidRPr="007B2C6F">
        <w:rPr>
          <w:rFonts w:ascii="標楷體" w:eastAsia="標楷體" w:hAnsi="標楷體" w:hint="eastAsia"/>
          <w:sz w:val="32"/>
          <w:szCs w:val="32"/>
        </w:rPr>
        <w:t>,2</w:t>
      </w:r>
      <w:r w:rsidRPr="007B2C6F">
        <w:rPr>
          <w:rFonts w:ascii="標楷體" w:eastAsia="標楷體" w:hAnsi="標楷體"/>
          <w:sz w:val="32"/>
          <w:szCs w:val="32"/>
        </w:rPr>
        <w:t>2</w:t>
      </w:r>
      <w:r w:rsidRPr="007B2C6F">
        <w:rPr>
          <w:rFonts w:ascii="標楷體" w:eastAsia="標楷體" w:hAnsi="標楷體" w:hint="eastAsia"/>
          <w:sz w:val="32"/>
          <w:szCs w:val="32"/>
        </w:rPr>
        <w:t>1萬</w:t>
      </w:r>
      <w:r w:rsidRPr="007B2C6F">
        <w:rPr>
          <w:rFonts w:ascii="標楷體" w:eastAsia="標楷體" w:hAnsi="標楷體"/>
          <w:sz w:val="32"/>
          <w:szCs w:val="40"/>
        </w:rPr>
        <w:t>4</w:t>
      </w:r>
      <w:r w:rsidRPr="007B2C6F">
        <w:rPr>
          <w:rFonts w:ascii="標楷體" w:eastAsia="標楷體" w:hAnsi="標楷體" w:hint="eastAsia"/>
          <w:sz w:val="32"/>
          <w:szCs w:val="40"/>
        </w:rPr>
        <w:t>千</w:t>
      </w:r>
      <w:r w:rsidRPr="007B2C6F">
        <w:rPr>
          <w:rFonts w:ascii="標楷體" w:eastAsia="標楷體" w:hAnsi="標楷體" w:hint="eastAsia"/>
          <w:sz w:val="32"/>
          <w:szCs w:val="32"/>
        </w:rPr>
        <w:t>元，照列</w:t>
      </w:r>
      <w:r w:rsidRPr="007B2C6F">
        <w:rPr>
          <w:rFonts w:ascii="標楷體" w:eastAsia="標楷體" w:hAnsi="標楷體"/>
          <w:sz w:val="32"/>
          <w:szCs w:val="32"/>
        </w:rPr>
        <w:t>。</w:t>
      </w:r>
    </w:p>
    <w:p w:rsidR="0022729B" w:rsidRPr="000D636C" w:rsidRDefault="0022729B" w:rsidP="00017AA4">
      <w:pPr>
        <w:snapToGrid w:val="0"/>
        <w:spacing w:line="460" w:lineRule="exact"/>
        <w:ind w:leftChars="100" w:left="1558" w:hangingChars="412" w:hanging="1318"/>
        <w:rPr>
          <w:rFonts w:ascii="標楷體" w:eastAsia="標楷體" w:hAnsi="標楷體"/>
          <w:color w:val="000000"/>
          <w:sz w:val="32"/>
          <w:szCs w:val="32"/>
        </w:rPr>
      </w:pPr>
      <w:r w:rsidRPr="000D636C">
        <w:rPr>
          <w:rFonts w:ascii="標楷體" w:eastAsia="標楷體" w:hAnsi="標楷體"/>
          <w:color w:val="000000"/>
          <w:sz w:val="32"/>
          <w:szCs w:val="32"/>
        </w:rPr>
        <w:t>本項通過決議</w:t>
      </w:r>
      <w:r>
        <w:rPr>
          <w:rFonts w:ascii="標楷體" w:eastAsia="標楷體" w:hAnsi="標楷體"/>
          <w:color w:val="000000"/>
          <w:sz w:val="32"/>
          <w:szCs w:val="32"/>
        </w:rPr>
        <w:t>6</w:t>
      </w:r>
      <w:r w:rsidRPr="000D636C">
        <w:rPr>
          <w:rFonts w:ascii="標楷體" w:eastAsia="標楷體" w:hAnsi="標楷體"/>
          <w:color w:val="000000"/>
          <w:sz w:val="32"/>
          <w:szCs w:val="32"/>
        </w:rPr>
        <w:t>項：</w:t>
      </w:r>
    </w:p>
    <w:p w:rsidR="0022729B" w:rsidRPr="00B24E98" w:rsidRDefault="0022729B" w:rsidP="00017AA4">
      <w:pPr>
        <w:overflowPunct w:val="0"/>
        <w:spacing w:line="500" w:lineRule="exact"/>
        <w:ind w:leftChars="150" w:left="1000" w:hangingChars="200" w:hanging="64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(一)</w:t>
      </w:r>
      <w:r w:rsidRPr="003162CE">
        <w:rPr>
          <w:rFonts w:ascii="標楷體" w:eastAsia="標楷體" w:hAnsi="標楷體" w:hint="eastAsia"/>
          <w:sz w:val="32"/>
          <w:szCs w:val="32"/>
        </w:rPr>
        <w:t>有鑑於行政院原子能委員會核能研究所近2年將改制為行政法人列為施政目標與重點，因主要核能國家之原子能科技研發之機構設立與經營多以行政法人之型態，期待以更彈性之組織型態帶動研究系統之整合，推動國家政策發展。但行政院於107年11月8日函送「國家龍潭原子能科技研究院設置條例草案」至立法院審議，因法案屆期不續審，行政院未再度函請審議，爰要求行政院原子能委員會核能研究所於</w:t>
      </w:r>
      <w:r>
        <w:rPr>
          <w:rFonts w:ascii="標楷體" w:eastAsia="標楷體" w:hAnsi="標楷體" w:hint="eastAsia"/>
          <w:sz w:val="32"/>
          <w:szCs w:val="32"/>
        </w:rPr>
        <w:t>1</w:t>
      </w:r>
      <w:r w:rsidRPr="003162CE">
        <w:rPr>
          <w:rFonts w:ascii="標楷體" w:eastAsia="標楷體" w:hAnsi="標楷體" w:hint="eastAsia"/>
          <w:sz w:val="32"/>
          <w:szCs w:val="32"/>
        </w:rPr>
        <w:t>個月內，就組織改造之條例進程與立場向立法院教育及文化委</w:t>
      </w:r>
      <w:r w:rsidRPr="003162CE">
        <w:rPr>
          <w:rFonts w:ascii="標楷體" w:eastAsia="標楷體" w:hAnsi="標楷體" w:hint="eastAsia"/>
          <w:sz w:val="32"/>
          <w:szCs w:val="32"/>
        </w:rPr>
        <w:lastRenderedPageBreak/>
        <w:t>員會提出</w:t>
      </w:r>
      <w:r>
        <w:rPr>
          <w:rFonts w:ascii="標楷體" w:eastAsia="標楷體" w:hAnsi="標楷體" w:hint="eastAsia"/>
          <w:sz w:val="32"/>
          <w:szCs w:val="32"/>
        </w:rPr>
        <w:t>書面</w:t>
      </w:r>
      <w:r w:rsidRPr="003162CE">
        <w:rPr>
          <w:rFonts w:ascii="標楷體" w:eastAsia="標楷體" w:hAnsi="標楷體" w:hint="eastAsia"/>
          <w:sz w:val="32"/>
          <w:szCs w:val="32"/>
        </w:rPr>
        <w:t>報告。</w:t>
      </w:r>
    </w:p>
    <w:p w:rsidR="0022729B" w:rsidRPr="003162CE" w:rsidRDefault="0022729B" w:rsidP="00017AA4">
      <w:pPr>
        <w:overflowPunct w:val="0"/>
        <w:spacing w:line="500" w:lineRule="exact"/>
        <w:ind w:leftChars="1250" w:left="3000"/>
        <w:jc w:val="both"/>
        <w:rPr>
          <w:rFonts w:ascii="標楷體" w:eastAsia="標楷體" w:hAnsi="標楷體"/>
          <w:sz w:val="32"/>
          <w:szCs w:val="32"/>
        </w:rPr>
      </w:pPr>
      <w:r w:rsidRPr="003162CE">
        <w:rPr>
          <w:rFonts w:ascii="標楷體" w:eastAsia="標楷體" w:hAnsi="標楷體" w:hint="eastAsia"/>
          <w:sz w:val="32"/>
          <w:szCs w:val="32"/>
        </w:rPr>
        <w:t>提案人：高虹安</w:t>
      </w:r>
    </w:p>
    <w:p w:rsidR="0022729B" w:rsidRPr="003162CE" w:rsidRDefault="0022729B" w:rsidP="00017AA4">
      <w:pPr>
        <w:overflowPunct w:val="0"/>
        <w:spacing w:line="500" w:lineRule="exact"/>
        <w:ind w:leftChars="1250" w:left="3000"/>
        <w:jc w:val="both"/>
        <w:rPr>
          <w:rFonts w:ascii="標楷體" w:eastAsia="標楷體" w:hAnsi="標楷體"/>
          <w:sz w:val="32"/>
          <w:szCs w:val="32"/>
        </w:rPr>
      </w:pPr>
      <w:r w:rsidRPr="003162CE">
        <w:rPr>
          <w:rFonts w:ascii="標楷體" w:eastAsia="標楷體" w:hAnsi="標楷體" w:hint="eastAsia"/>
          <w:sz w:val="32"/>
          <w:szCs w:val="32"/>
        </w:rPr>
        <w:t>連署人：林奕華  李德維</w:t>
      </w:r>
    </w:p>
    <w:p w:rsidR="0022729B" w:rsidRDefault="0022729B" w:rsidP="00017AA4">
      <w:pPr>
        <w:overflowPunct w:val="0"/>
        <w:spacing w:line="500" w:lineRule="exact"/>
        <w:ind w:leftChars="150" w:left="100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(二)111年度</w:t>
      </w:r>
      <w:r w:rsidRPr="00640DDA">
        <w:rPr>
          <w:rFonts w:ascii="標楷體" w:eastAsia="標楷體" w:hAnsi="標楷體" w:hint="eastAsia"/>
          <w:color w:val="000000"/>
          <w:sz w:val="32"/>
          <w:szCs w:val="32"/>
        </w:rPr>
        <w:t>行政院原子能委員會</w:t>
      </w:r>
      <w:r>
        <w:rPr>
          <w:rFonts w:ascii="標楷體" w:eastAsia="標楷體" w:hAnsi="標楷體" w:hint="eastAsia"/>
          <w:color w:val="000000"/>
          <w:sz w:val="32"/>
          <w:szCs w:val="32"/>
        </w:rPr>
        <w:t>核能研究所「計畫管理維運及成果應用」</w:t>
      </w:r>
      <w:r w:rsidRPr="00FB5367">
        <w:rPr>
          <w:rFonts w:ascii="標楷體" w:eastAsia="標楷體" w:hAnsi="標楷體" w:hint="eastAsia"/>
          <w:color w:val="000000"/>
          <w:sz w:val="32"/>
          <w:szCs w:val="32"/>
        </w:rPr>
        <w:t>計畫較110年度預算減列迴旋加速器設施維護費</w:t>
      </w:r>
      <w:r>
        <w:rPr>
          <w:rFonts w:ascii="標楷體" w:eastAsia="標楷體" w:hAnsi="標楷體"/>
          <w:color w:val="000000"/>
          <w:sz w:val="32"/>
          <w:szCs w:val="32"/>
        </w:rPr>
        <w:t>……</w:t>
      </w:r>
      <w:r w:rsidRPr="00FB5367">
        <w:rPr>
          <w:rFonts w:ascii="標楷體" w:eastAsia="標楷體" w:hAnsi="標楷體" w:hint="eastAsia"/>
          <w:color w:val="000000"/>
          <w:sz w:val="32"/>
          <w:szCs w:val="32"/>
        </w:rPr>
        <w:t>六氟化鈾安定化處置費用合計</w:t>
      </w:r>
      <w:r>
        <w:rPr>
          <w:rFonts w:ascii="標楷體" w:eastAsia="標楷體" w:hAnsi="標楷體" w:hint="eastAsia"/>
          <w:color w:val="000000"/>
          <w:sz w:val="32"/>
          <w:szCs w:val="32"/>
        </w:rPr>
        <w:t>5</w:t>
      </w:r>
      <w:r>
        <w:rPr>
          <w:rFonts w:ascii="標楷體" w:eastAsia="標楷體" w:hAnsi="標楷體"/>
          <w:color w:val="000000"/>
          <w:sz w:val="32"/>
          <w:szCs w:val="32"/>
        </w:rPr>
        <w:t>,</w:t>
      </w:r>
      <w:r>
        <w:rPr>
          <w:rFonts w:ascii="標楷體" w:eastAsia="標楷體" w:hAnsi="標楷體" w:hint="eastAsia"/>
          <w:color w:val="000000"/>
          <w:sz w:val="32"/>
          <w:szCs w:val="32"/>
        </w:rPr>
        <w:t>5</w:t>
      </w:r>
      <w:r w:rsidRPr="00FB5367">
        <w:rPr>
          <w:rFonts w:ascii="標楷體" w:eastAsia="標楷體" w:hAnsi="標楷體" w:hint="eastAsia"/>
          <w:color w:val="000000"/>
          <w:sz w:val="32"/>
          <w:szCs w:val="32"/>
        </w:rPr>
        <w:t>94</w:t>
      </w:r>
      <w:r>
        <w:rPr>
          <w:rFonts w:ascii="標楷體" w:eastAsia="標楷體" w:hAnsi="標楷體" w:hint="eastAsia"/>
          <w:color w:val="000000"/>
          <w:sz w:val="32"/>
          <w:szCs w:val="32"/>
        </w:rPr>
        <w:t>萬</w:t>
      </w:r>
      <w:r w:rsidRPr="00FB5367">
        <w:rPr>
          <w:rFonts w:ascii="標楷體" w:eastAsia="標楷體" w:hAnsi="標楷體" w:hint="eastAsia"/>
          <w:color w:val="000000"/>
          <w:sz w:val="32"/>
          <w:szCs w:val="32"/>
        </w:rPr>
        <w:t>元，然迴旋加速器維護及六氟化鈾處理進度為何</w:t>
      </w:r>
      <w:r>
        <w:rPr>
          <w:rFonts w:ascii="標楷體" w:eastAsia="標楷體" w:hAnsi="標楷體" w:hint="eastAsia"/>
          <w:color w:val="000000"/>
          <w:sz w:val="32"/>
          <w:szCs w:val="32"/>
        </w:rPr>
        <w:t>?</w:t>
      </w:r>
      <w:r w:rsidRPr="00FB5367">
        <w:rPr>
          <w:rFonts w:ascii="標楷體" w:eastAsia="標楷體" w:hAnsi="標楷體" w:hint="eastAsia"/>
          <w:color w:val="000000"/>
          <w:sz w:val="32"/>
          <w:szCs w:val="32"/>
        </w:rPr>
        <w:t>應有說明。110年度核</w:t>
      </w:r>
      <w:r>
        <w:rPr>
          <w:rFonts w:ascii="標楷體" w:eastAsia="標楷體" w:hAnsi="標楷體" w:hint="eastAsia"/>
          <w:color w:val="000000"/>
          <w:sz w:val="32"/>
          <w:szCs w:val="32"/>
        </w:rPr>
        <w:t>能</w:t>
      </w:r>
      <w:r w:rsidRPr="00FB5367">
        <w:rPr>
          <w:rFonts w:ascii="標楷體" w:eastAsia="標楷體" w:hAnsi="標楷體" w:hint="eastAsia"/>
          <w:color w:val="000000"/>
          <w:sz w:val="32"/>
          <w:szCs w:val="32"/>
        </w:rPr>
        <w:t>研</w:t>
      </w:r>
      <w:r>
        <w:rPr>
          <w:rFonts w:ascii="標楷體" w:eastAsia="標楷體" w:hAnsi="標楷體" w:hint="eastAsia"/>
          <w:color w:val="000000"/>
          <w:sz w:val="32"/>
          <w:szCs w:val="32"/>
        </w:rPr>
        <w:t>究</w:t>
      </w:r>
      <w:r w:rsidRPr="00FB5367">
        <w:rPr>
          <w:rFonts w:ascii="標楷體" w:eastAsia="標楷體" w:hAnsi="標楷體" w:hint="eastAsia"/>
          <w:color w:val="000000"/>
          <w:sz w:val="32"/>
          <w:szCs w:val="32"/>
        </w:rPr>
        <w:t>所</w:t>
      </w:r>
      <w:r>
        <w:rPr>
          <w:rFonts w:ascii="標楷體" w:eastAsia="標楷體" w:hAnsi="標楷體" w:hint="eastAsia"/>
          <w:color w:val="000000"/>
          <w:sz w:val="32"/>
          <w:szCs w:val="32"/>
        </w:rPr>
        <w:t>預算</w:t>
      </w:r>
      <w:r w:rsidRPr="00FB5367">
        <w:rPr>
          <w:rFonts w:ascii="標楷體" w:eastAsia="標楷體" w:hAnsi="標楷體" w:hint="eastAsia"/>
          <w:color w:val="000000"/>
          <w:sz w:val="32"/>
          <w:szCs w:val="32"/>
        </w:rPr>
        <w:t>已編列</w:t>
      </w:r>
      <w:r>
        <w:rPr>
          <w:rFonts w:ascii="標楷體" w:eastAsia="標楷體" w:hAnsi="標楷體" w:hint="eastAsia"/>
          <w:color w:val="000000"/>
          <w:sz w:val="32"/>
          <w:szCs w:val="32"/>
        </w:rPr>
        <w:t>1</w:t>
      </w:r>
      <w:r>
        <w:rPr>
          <w:rFonts w:ascii="標楷體" w:eastAsia="標楷體" w:hAnsi="標楷體"/>
          <w:color w:val="000000"/>
          <w:sz w:val="32"/>
          <w:szCs w:val="32"/>
        </w:rPr>
        <w:t>,</w:t>
      </w:r>
      <w:r>
        <w:rPr>
          <w:rFonts w:ascii="標楷體" w:eastAsia="標楷體" w:hAnsi="標楷體" w:hint="eastAsia"/>
          <w:color w:val="000000"/>
          <w:sz w:val="32"/>
          <w:szCs w:val="32"/>
        </w:rPr>
        <w:t>8</w:t>
      </w:r>
      <w:r w:rsidRPr="00FB5367">
        <w:rPr>
          <w:rFonts w:ascii="標楷體" w:eastAsia="標楷體" w:hAnsi="標楷體" w:hint="eastAsia"/>
          <w:color w:val="000000"/>
          <w:sz w:val="32"/>
          <w:szCs w:val="32"/>
        </w:rPr>
        <w:t>51</w:t>
      </w:r>
      <w:r>
        <w:rPr>
          <w:rFonts w:ascii="標楷體" w:eastAsia="標楷體" w:hAnsi="標楷體" w:hint="eastAsia"/>
          <w:color w:val="000000"/>
          <w:sz w:val="32"/>
          <w:szCs w:val="32"/>
        </w:rPr>
        <w:t>萬</w:t>
      </w:r>
      <w:r w:rsidRPr="00FB5367">
        <w:rPr>
          <w:rFonts w:ascii="標楷體" w:eastAsia="標楷體" w:hAnsi="標楷體" w:hint="eastAsia"/>
          <w:color w:val="000000"/>
          <w:sz w:val="32"/>
          <w:szCs w:val="32"/>
        </w:rPr>
        <w:t>2千元更新建置光纖骨幹網路交換器設備，111年度又再編列</w:t>
      </w:r>
      <w:r>
        <w:rPr>
          <w:rFonts w:ascii="標楷體" w:eastAsia="標楷體" w:hAnsi="標楷體" w:hint="eastAsia"/>
          <w:color w:val="000000"/>
          <w:sz w:val="32"/>
          <w:szCs w:val="32"/>
        </w:rPr>
        <w:t>1</w:t>
      </w:r>
      <w:r>
        <w:rPr>
          <w:rFonts w:ascii="標楷體" w:eastAsia="標楷體" w:hAnsi="標楷體"/>
          <w:color w:val="000000"/>
          <w:sz w:val="32"/>
          <w:szCs w:val="32"/>
        </w:rPr>
        <w:t>,</w:t>
      </w:r>
      <w:r>
        <w:rPr>
          <w:rFonts w:ascii="標楷體" w:eastAsia="標楷體" w:hAnsi="標楷體" w:hint="eastAsia"/>
          <w:color w:val="000000"/>
          <w:sz w:val="32"/>
          <w:szCs w:val="32"/>
        </w:rPr>
        <w:t>9</w:t>
      </w:r>
      <w:r w:rsidRPr="00FB5367">
        <w:rPr>
          <w:rFonts w:ascii="標楷體" w:eastAsia="標楷體" w:hAnsi="標楷體" w:hint="eastAsia"/>
          <w:color w:val="000000"/>
          <w:sz w:val="32"/>
          <w:szCs w:val="32"/>
        </w:rPr>
        <w:t>35</w:t>
      </w:r>
      <w:r>
        <w:rPr>
          <w:rFonts w:ascii="標楷體" w:eastAsia="標楷體" w:hAnsi="標楷體" w:hint="eastAsia"/>
          <w:color w:val="000000"/>
          <w:sz w:val="32"/>
          <w:szCs w:val="32"/>
        </w:rPr>
        <w:t>萬</w:t>
      </w:r>
      <w:r w:rsidRPr="00FB5367">
        <w:rPr>
          <w:rFonts w:ascii="標楷體" w:eastAsia="標楷體" w:hAnsi="標楷體" w:hint="eastAsia"/>
          <w:color w:val="000000"/>
          <w:sz w:val="32"/>
          <w:szCs w:val="32"/>
        </w:rPr>
        <w:t>3千元做相同用途，其原因為何</w:t>
      </w:r>
      <w:r>
        <w:rPr>
          <w:rFonts w:ascii="標楷體" w:eastAsia="標楷體" w:hAnsi="標楷體" w:hint="eastAsia"/>
          <w:color w:val="000000"/>
          <w:sz w:val="32"/>
          <w:szCs w:val="32"/>
        </w:rPr>
        <w:t>?</w:t>
      </w:r>
      <w:r w:rsidRPr="00FB5367">
        <w:rPr>
          <w:rFonts w:ascii="標楷體" w:eastAsia="標楷體" w:hAnsi="標楷體" w:hint="eastAsia"/>
          <w:color w:val="000000"/>
          <w:sz w:val="32"/>
          <w:szCs w:val="32"/>
        </w:rPr>
        <w:t>核研所預計改制為行政法人，然111年度預算結構，編列</w:t>
      </w:r>
      <w:r>
        <w:rPr>
          <w:rFonts w:ascii="標楷體" w:eastAsia="標楷體" w:hAnsi="標楷體" w:hint="eastAsia"/>
          <w:color w:val="000000"/>
          <w:sz w:val="32"/>
          <w:szCs w:val="32"/>
        </w:rPr>
        <w:t>17億</w:t>
      </w:r>
      <w:r w:rsidRPr="00FB5367">
        <w:rPr>
          <w:rFonts w:ascii="標楷體" w:eastAsia="標楷體" w:hAnsi="標楷體" w:hint="eastAsia"/>
          <w:color w:val="000000"/>
          <w:sz w:val="32"/>
          <w:szCs w:val="32"/>
        </w:rPr>
        <w:t>2</w:t>
      </w:r>
      <w:r>
        <w:rPr>
          <w:rFonts w:ascii="標楷體" w:eastAsia="標楷體" w:hAnsi="標楷體"/>
          <w:color w:val="000000"/>
          <w:sz w:val="32"/>
          <w:szCs w:val="32"/>
        </w:rPr>
        <w:t>,</w:t>
      </w:r>
      <w:r w:rsidRPr="00FB5367">
        <w:rPr>
          <w:rFonts w:ascii="標楷體" w:eastAsia="標楷體" w:hAnsi="標楷體" w:hint="eastAsia"/>
          <w:color w:val="000000"/>
          <w:sz w:val="32"/>
          <w:szCs w:val="32"/>
        </w:rPr>
        <w:t>2</w:t>
      </w:r>
      <w:r>
        <w:rPr>
          <w:rFonts w:ascii="標楷體" w:eastAsia="標楷體" w:hAnsi="標楷體"/>
          <w:color w:val="000000"/>
          <w:sz w:val="32"/>
          <w:szCs w:val="32"/>
        </w:rPr>
        <w:t>00</w:t>
      </w:r>
      <w:r>
        <w:rPr>
          <w:rFonts w:ascii="標楷體" w:eastAsia="標楷體" w:hAnsi="標楷體" w:hint="eastAsia"/>
          <w:color w:val="000000"/>
          <w:sz w:val="32"/>
          <w:szCs w:val="32"/>
        </w:rPr>
        <w:t>萬</w:t>
      </w:r>
      <w:r w:rsidRPr="00FB5367">
        <w:rPr>
          <w:rFonts w:ascii="標楷體" w:eastAsia="標楷體" w:hAnsi="標楷體" w:hint="eastAsia"/>
          <w:color w:val="000000"/>
          <w:sz w:val="32"/>
          <w:szCs w:val="32"/>
        </w:rPr>
        <w:t>元，其中68.8%為一般行政費用，較110年度66.5%更為增長，意即業務費用更為減少，111年度僅剩31.2%，不利運作，核研所宜增加技術移轉、技術</w:t>
      </w:r>
      <w:r>
        <w:rPr>
          <w:rFonts w:ascii="標楷體" w:eastAsia="標楷體" w:hAnsi="標楷體" w:hint="eastAsia"/>
          <w:color w:val="000000"/>
          <w:sz w:val="32"/>
          <w:szCs w:val="32"/>
        </w:rPr>
        <w:t>推廣業務，以提升核研所收入。輻射管制區域設施與環境安全強化改善</w:t>
      </w:r>
      <w:r w:rsidRPr="00FB5367">
        <w:rPr>
          <w:rFonts w:ascii="標楷體" w:eastAsia="標楷體" w:hAnsi="標楷體" w:hint="eastAsia"/>
          <w:color w:val="000000"/>
          <w:sz w:val="32"/>
          <w:szCs w:val="32"/>
        </w:rPr>
        <w:t>原列</w:t>
      </w:r>
      <w:r>
        <w:rPr>
          <w:rFonts w:ascii="標楷體" w:eastAsia="標楷體" w:hAnsi="標楷體" w:hint="eastAsia"/>
          <w:color w:val="000000"/>
          <w:sz w:val="32"/>
          <w:szCs w:val="32"/>
        </w:rPr>
        <w:t>6</w:t>
      </w:r>
      <w:r>
        <w:rPr>
          <w:rFonts w:ascii="標楷體" w:eastAsia="標楷體" w:hAnsi="標楷體"/>
          <w:color w:val="000000"/>
          <w:sz w:val="32"/>
          <w:szCs w:val="32"/>
        </w:rPr>
        <w:t>,</w:t>
      </w:r>
      <w:r>
        <w:rPr>
          <w:rFonts w:ascii="標楷體" w:eastAsia="標楷體" w:hAnsi="標楷體" w:hint="eastAsia"/>
          <w:color w:val="000000"/>
          <w:sz w:val="32"/>
          <w:szCs w:val="32"/>
        </w:rPr>
        <w:t>0</w:t>
      </w:r>
      <w:r w:rsidRPr="00FB5367">
        <w:rPr>
          <w:rFonts w:ascii="標楷體" w:eastAsia="標楷體" w:hAnsi="標楷體" w:hint="eastAsia"/>
          <w:color w:val="000000"/>
          <w:sz w:val="32"/>
          <w:szCs w:val="32"/>
        </w:rPr>
        <w:t>00</w:t>
      </w:r>
      <w:r>
        <w:rPr>
          <w:rFonts w:ascii="標楷體" w:eastAsia="標楷體" w:hAnsi="標楷體" w:hint="eastAsia"/>
          <w:color w:val="000000"/>
          <w:sz w:val="32"/>
          <w:szCs w:val="32"/>
        </w:rPr>
        <w:t>萬</w:t>
      </w:r>
      <w:r w:rsidRPr="00FB5367">
        <w:rPr>
          <w:rFonts w:ascii="標楷體" w:eastAsia="標楷體" w:hAnsi="標楷體" w:hint="eastAsia"/>
          <w:color w:val="000000"/>
          <w:sz w:val="32"/>
          <w:szCs w:val="32"/>
        </w:rPr>
        <w:t>元，然第二期執行進度落後，其原因為何</w:t>
      </w:r>
      <w:r>
        <w:rPr>
          <w:rFonts w:ascii="標楷體" w:eastAsia="標楷體" w:hAnsi="標楷體" w:hint="eastAsia"/>
          <w:color w:val="000000"/>
          <w:sz w:val="32"/>
          <w:szCs w:val="32"/>
        </w:rPr>
        <w:t>?</w:t>
      </w:r>
      <w:r w:rsidRPr="00FB5367">
        <w:rPr>
          <w:rFonts w:ascii="標楷體" w:eastAsia="標楷體" w:hAnsi="標楷體" w:hint="eastAsia"/>
          <w:color w:val="000000"/>
          <w:sz w:val="32"/>
          <w:szCs w:val="32"/>
        </w:rPr>
        <w:t>111年度接續編列第三期經費，是否導致無法執行</w:t>
      </w:r>
      <w:r>
        <w:rPr>
          <w:rFonts w:ascii="標楷體" w:eastAsia="標楷體" w:hAnsi="標楷體" w:hint="eastAsia"/>
          <w:color w:val="000000"/>
          <w:sz w:val="32"/>
          <w:szCs w:val="32"/>
        </w:rPr>
        <w:t>?爰請</w:t>
      </w:r>
      <w:r w:rsidRPr="00640DDA">
        <w:rPr>
          <w:rFonts w:ascii="標楷體" w:eastAsia="標楷體" w:hAnsi="標楷體" w:hint="eastAsia"/>
          <w:color w:val="000000"/>
          <w:sz w:val="32"/>
          <w:szCs w:val="32"/>
        </w:rPr>
        <w:t>行政院原子能委員會</w:t>
      </w:r>
      <w:r>
        <w:rPr>
          <w:rFonts w:ascii="標楷體" w:eastAsia="標楷體" w:hAnsi="標楷體" w:hint="eastAsia"/>
          <w:color w:val="000000"/>
          <w:sz w:val="32"/>
          <w:szCs w:val="32"/>
        </w:rPr>
        <w:t>核能研究所應就以上相關計畫執行進度及預算編列於3個月內向立法院教育及文化委員會提出書面報告。</w:t>
      </w:r>
    </w:p>
    <w:tbl>
      <w:tblPr>
        <w:tblW w:w="0" w:type="auto"/>
        <w:tblInd w:w="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1"/>
        <w:gridCol w:w="982"/>
        <w:gridCol w:w="696"/>
        <w:gridCol w:w="843"/>
        <w:gridCol w:w="844"/>
        <w:gridCol w:w="761"/>
        <w:gridCol w:w="970"/>
        <w:gridCol w:w="705"/>
        <w:gridCol w:w="696"/>
        <w:gridCol w:w="810"/>
      </w:tblGrid>
      <w:tr w:rsidR="0022729B" w:rsidRPr="00377348" w:rsidTr="00017AA4">
        <w:tc>
          <w:tcPr>
            <w:tcW w:w="1191" w:type="dxa"/>
            <w:vMerge w:val="restart"/>
            <w:shd w:val="clear" w:color="auto" w:fill="auto"/>
            <w:vAlign w:val="center"/>
          </w:tcPr>
          <w:p w:rsidR="0022729B" w:rsidRPr="00377348" w:rsidRDefault="0022729B" w:rsidP="00017AA4">
            <w:pPr>
              <w:spacing w:line="280" w:lineRule="exact"/>
              <w:ind w:leftChars="-30" w:left="-72" w:rightChars="-30" w:right="-72" w:firstLine="2"/>
              <w:jc w:val="center"/>
              <w:rPr>
                <w:rFonts w:ascii="標楷體" w:eastAsia="標楷體" w:hAnsi="標楷體"/>
                <w:spacing w:val="-20"/>
                <w:w w:val="90"/>
                <w:szCs w:val="24"/>
              </w:rPr>
            </w:pPr>
            <w:r w:rsidRPr="00377348">
              <w:rPr>
                <w:rFonts w:ascii="標楷體" w:eastAsia="標楷體" w:hAnsi="標楷體" w:hint="eastAsia"/>
                <w:spacing w:val="-20"/>
                <w:w w:val="90"/>
                <w:szCs w:val="24"/>
              </w:rPr>
              <w:t>年度</w:t>
            </w:r>
          </w:p>
        </w:tc>
        <w:tc>
          <w:tcPr>
            <w:tcW w:w="3365" w:type="dxa"/>
            <w:gridSpan w:val="4"/>
            <w:shd w:val="clear" w:color="auto" w:fill="auto"/>
          </w:tcPr>
          <w:p w:rsidR="0022729B" w:rsidRPr="00377348" w:rsidRDefault="0022729B" w:rsidP="00017AA4">
            <w:pPr>
              <w:spacing w:line="280" w:lineRule="exact"/>
              <w:jc w:val="center"/>
              <w:rPr>
                <w:rFonts w:ascii="標楷體" w:eastAsia="標楷體" w:hAnsi="標楷體"/>
                <w:spacing w:val="-20"/>
                <w:w w:val="90"/>
                <w:szCs w:val="24"/>
              </w:rPr>
            </w:pPr>
            <w:r w:rsidRPr="00377348">
              <w:rPr>
                <w:rFonts w:ascii="標楷體" w:eastAsia="標楷體" w:hAnsi="標楷體" w:hint="eastAsia"/>
                <w:spacing w:val="-20"/>
                <w:w w:val="90"/>
                <w:szCs w:val="24"/>
              </w:rPr>
              <w:t>可支用預算數</w:t>
            </w:r>
          </w:p>
        </w:tc>
        <w:tc>
          <w:tcPr>
            <w:tcW w:w="3888" w:type="dxa"/>
            <w:gridSpan w:val="5"/>
            <w:shd w:val="clear" w:color="auto" w:fill="auto"/>
          </w:tcPr>
          <w:p w:rsidR="0022729B" w:rsidRPr="00377348" w:rsidRDefault="0022729B" w:rsidP="00017AA4">
            <w:pPr>
              <w:spacing w:line="280" w:lineRule="exact"/>
              <w:jc w:val="center"/>
              <w:rPr>
                <w:rFonts w:ascii="標楷體" w:eastAsia="標楷體" w:hAnsi="標楷體"/>
                <w:spacing w:val="-20"/>
                <w:w w:val="90"/>
                <w:szCs w:val="24"/>
              </w:rPr>
            </w:pPr>
            <w:r w:rsidRPr="00377348">
              <w:rPr>
                <w:rFonts w:ascii="標楷體" w:eastAsia="標楷體" w:hAnsi="標楷體" w:hint="eastAsia"/>
                <w:spacing w:val="-20"/>
                <w:w w:val="90"/>
                <w:szCs w:val="24"/>
              </w:rPr>
              <w:t>決算數(執行數)</w:t>
            </w:r>
          </w:p>
        </w:tc>
      </w:tr>
      <w:tr w:rsidR="0022729B" w:rsidRPr="00377348" w:rsidTr="00017AA4">
        <w:tc>
          <w:tcPr>
            <w:tcW w:w="1191" w:type="dxa"/>
            <w:vMerge/>
            <w:shd w:val="clear" w:color="auto" w:fill="auto"/>
          </w:tcPr>
          <w:p w:rsidR="0022729B" w:rsidRPr="00377348" w:rsidRDefault="0022729B" w:rsidP="00017AA4">
            <w:pPr>
              <w:spacing w:line="280" w:lineRule="exact"/>
              <w:ind w:leftChars="-30" w:left="-72" w:rightChars="-30" w:right="-72" w:firstLine="2"/>
              <w:rPr>
                <w:rFonts w:ascii="標楷體" w:eastAsia="標楷體" w:hAnsi="標楷體"/>
                <w:spacing w:val="-20"/>
                <w:w w:val="90"/>
                <w:szCs w:val="24"/>
              </w:rPr>
            </w:pPr>
          </w:p>
        </w:tc>
        <w:tc>
          <w:tcPr>
            <w:tcW w:w="982" w:type="dxa"/>
            <w:shd w:val="clear" w:color="auto" w:fill="auto"/>
            <w:vAlign w:val="center"/>
          </w:tcPr>
          <w:p w:rsidR="0022729B" w:rsidRPr="00377348" w:rsidRDefault="0022729B" w:rsidP="00017AA4">
            <w:pPr>
              <w:spacing w:line="280" w:lineRule="exact"/>
              <w:ind w:leftChars="-30" w:left="-72" w:rightChars="-30" w:right="-72" w:firstLine="2"/>
              <w:jc w:val="center"/>
              <w:rPr>
                <w:rFonts w:ascii="標楷體" w:eastAsia="標楷體" w:hAnsi="標楷體"/>
                <w:spacing w:val="-20"/>
                <w:w w:val="90"/>
                <w:szCs w:val="24"/>
              </w:rPr>
            </w:pPr>
            <w:r w:rsidRPr="00377348">
              <w:rPr>
                <w:rFonts w:ascii="標楷體" w:eastAsia="標楷體" w:hAnsi="標楷體" w:hint="eastAsia"/>
                <w:spacing w:val="-20"/>
                <w:w w:val="90"/>
                <w:szCs w:val="24"/>
              </w:rPr>
              <w:t>年度預算數</w:t>
            </w:r>
          </w:p>
        </w:tc>
        <w:tc>
          <w:tcPr>
            <w:tcW w:w="696" w:type="dxa"/>
            <w:shd w:val="clear" w:color="auto" w:fill="auto"/>
            <w:vAlign w:val="center"/>
          </w:tcPr>
          <w:p w:rsidR="0022729B" w:rsidRPr="00377348" w:rsidRDefault="0022729B" w:rsidP="00017AA4">
            <w:pPr>
              <w:spacing w:line="280" w:lineRule="exact"/>
              <w:ind w:leftChars="-30" w:left="-72" w:rightChars="-30" w:right="-72" w:firstLine="2"/>
              <w:jc w:val="center"/>
              <w:rPr>
                <w:rFonts w:ascii="標楷體" w:eastAsia="標楷體" w:hAnsi="標楷體"/>
                <w:spacing w:val="-20"/>
                <w:w w:val="90"/>
                <w:szCs w:val="24"/>
              </w:rPr>
            </w:pPr>
            <w:r w:rsidRPr="00377348">
              <w:rPr>
                <w:rFonts w:ascii="標楷體" w:eastAsia="標楷體" w:hAnsi="標楷體" w:hint="eastAsia"/>
                <w:spacing w:val="-20"/>
                <w:w w:val="90"/>
                <w:szCs w:val="24"/>
              </w:rPr>
              <w:t>流用數</w:t>
            </w:r>
          </w:p>
        </w:tc>
        <w:tc>
          <w:tcPr>
            <w:tcW w:w="843" w:type="dxa"/>
            <w:shd w:val="clear" w:color="auto" w:fill="auto"/>
          </w:tcPr>
          <w:p w:rsidR="0022729B" w:rsidRPr="00377348" w:rsidRDefault="0022729B" w:rsidP="00017AA4">
            <w:pPr>
              <w:spacing w:line="280" w:lineRule="exact"/>
              <w:ind w:leftChars="-30" w:left="-72" w:rightChars="-30" w:right="-72" w:firstLine="2"/>
              <w:rPr>
                <w:rFonts w:ascii="標楷體" w:eastAsia="標楷體" w:hAnsi="標楷體"/>
                <w:spacing w:val="-20"/>
                <w:w w:val="90"/>
                <w:szCs w:val="24"/>
              </w:rPr>
            </w:pPr>
            <w:r w:rsidRPr="00377348">
              <w:rPr>
                <w:rFonts w:ascii="標楷體" w:eastAsia="標楷體" w:hAnsi="標楷體" w:hint="eastAsia"/>
                <w:spacing w:val="-20"/>
                <w:w w:val="90"/>
                <w:szCs w:val="24"/>
              </w:rPr>
              <w:t>以前年度保留數</w:t>
            </w:r>
          </w:p>
        </w:tc>
        <w:tc>
          <w:tcPr>
            <w:tcW w:w="844" w:type="dxa"/>
            <w:shd w:val="clear" w:color="auto" w:fill="auto"/>
            <w:vAlign w:val="center"/>
          </w:tcPr>
          <w:p w:rsidR="0022729B" w:rsidRPr="00377348" w:rsidRDefault="0022729B" w:rsidP="00017AA4">
            <w:pPr>
              <w:spacing w:line="280" w:lineRule="exact"/>
              <w:ind w:leftChars="-30" w:left="-72" w:rightChars="-30" w:right="-72" w:firstLine="2"/>
              <w:jc w:val="center"/>
              <w:rPr>
                <w:rFonts w:ascii="標楷體" w:eastAsia="標楷體" w:hAnsi="標楷體"/>
                <w:spacing w:val="-20"/>
                <w:w w:val="90"/>
                <w:szCs w:val="24"/>
              </w:rPr>
            </w:pPr>
            <w:r w:rsidRPr="00377348">
              <w:rPr>
                <w:rFonts w:ascii="標楷體" w:eastAsia="標楷體" w:hAnsi="標楷體" w:hint="eastAsia"/>
                <w:spacing w:val="-20"/>
                <w:w w:val="90"/>
                <w:szCs w:val="24"/>
              </w:rPr>
              <w:t>合計</w:t>
            </w:r>
          </w:p>
        </w:tc>
        <w:tc>
          <w:tcPr>
            <w:tcW w:w="707" w:type="dxa"/>
            <w:shd w:val="clear" w:color="auto" w:fill="auto"/>
            <w:vAlign w:val="center"/>
          </w:tcPr>
          <w:p w:rsidR="0022729B" w:rsidRPr="00377348" w:rsidRDefault="0022729B" w:rsidP="00017AA4">
            <w:pPr>
              <w:spacing w:line="280" w:lineRule="exact"/>
              <w:ind w:leftChars="-30" w:left="-72" w:rightChars="-30" w:right="-72" w:firstLine="2"/>
              <w:jc w:val="center"/>
              <w:rPr>
                <w:rFonts w:ascii="標楷體" w:eastAsia="標楷體" w:hAnsi="標楷體"/>
                <w:spacing w:val="-20"/>
                <w:w w:val="90"/>
                <w:szCs w:val="24"/>
              </w:rPr>
            </w:pPr>
            <w:r w:rsidRPr="00377348">
              <w:rPr>
                <w:rFonts w:ascii="標楷體" w:eastAsia="標楷體" w:hAnsi="標楷體" w:hint="eastAsia"/>
                <w:spacing w:val="-20"/>
                <w:w w:val="90"/>
                <w:szCs w:val="24"/>
              </w:rPr>
              <w:t>實支數</w:t>
            </w:r>
          </w:p>
        </w:tc>
        <w:tc>
          <w:tcPr>
            <w:tcW w:w="970" w:type="dxa"/>
            <w:shd w:val="clear" w:color="auto" w:fill="auto"/>
            <w:vAlign w:val="center"/>
          </w:tcPr>
          <w:p w:rsidR="0022729B" w:rsidRPr="00377348" w:rsidRDefault="0022729B" w:rsidP="00017AA4">
            <w:pPr>
              <w:spacing w:line="280" w:lineRule="exact"/>
              <w:ind w:leftChars="-39" w:left="-69" w:rightChars="-30" w:right="-72" w:hanging="25"/>
              <w:jc w:val="center"/>
              <w:rPr>
                <w:rFonts w:ascii="標楷體" w:eastAsia="標楷體" w:hAnsi="標楷體"/>
                <w:spacing w:val="-20"/>
                <w:w w:val="90"/>
                <w:szCs w:val="24"/>
              </w:rPr>
            </w:pPr>
            <w:r w:rsidRPr="00377348">
              <w:rPr>
                <w:rFonts w:ascii="標楷體" w:eastAsia="標楷體" w:hAnsi="標楷體" w:hint="eastAsia"/>
                <w:spacing w:val="-20"/>
                <w:w w:val="90"/>
                <w:szCs w:val="24"/>
              </w:rPr>
              <w:t>應付未付數</w:t>
            </w:r>
          </w:p>
        </w:tc>
        <w:tc>
          <w:tcPr>
            <w:tcW w:w="705" w:type="dxa"/>
            <w:shd w:val="clear" w:color="auto" w:fill="auto"/>
            <w:vAlign w:val="center"/>
          </w:tcPr>
          <w:p w:rsidR="0022729B" w:rsidRPr="00377348" w:rsidRDefault="0022729B" w:rsidP="00017AA4">
            <w:pPr>
              <w:spacing w:line="280" w:lineRule="exact"/>
              <w:ind w:leftChars="-30" w:left="-72" w:rightChars="-30" w:right="-72" w:firstLine="2"/>
              <w:jc w:val="center"/>
              <w:rPr>
                <w:rFonts w:ascii="標楷體" w:eastAsia="標楷體" w:hAnsi="標楷體"/>
                <w:spacing w:val="-20"/>
                <w:w w:val="90"/>
                <w:szCs w:val="24"/>
              </w:rPr>
            </w:pPr>
            <w:r w:rsidRPr="00377348">
              <w:rPr>
                <w:rFonts w:ascii="標楷體" w:eastAsia="標楷體" w:hAnsi="標楷體" w:hint="eastAsia"/>
                <w:spacing w:val="-20"/>
                <w:w w:val="90"/>
                <w:szCs w:val="24"/>
              </w:rPr>
              <w:t>保留數</w:t>
            </w:r>
          </w:p>
        </w:tc>
        <w:tc>
          <w:tcPr>
            <w:tcW w:w="696" w:type="dxa"/>
            <w:shd w:val="clear" w:color="auto" w:fill="auto"/>
            <w:vAlign w:val="center"/>
          </w:tcPr>
          <w:p w:rsidR="0022729B" w:rsidRPr="00377348" w:rsidRDefault="0022729B" w:rsidP="00017AA4">
            <w:pPr>
              <w:spacing w:line="280" w:lineRule="exact"/>
              <w:ind w:leftChars="-30" w:left="-72" w:rightChars="-30" w:right="-72" w:firstLine="2"/>
              <w:jc w:val="center"/>
              <w:rPr>
                <w:rFonts w:ascii="標楷體" w:eastAsia="標楷體" w:hAnsi="標楷體"/>
                <w:spacing w:val="-20"/>
                <w:w w:val="90"/>
                <w:szCs w:val="24"/>
              </w:rPr>
            </w:pPr>
            <w:r w:rsidRPr="00377348">
              <w:rPr>
                <w:rFonts w:ascii="標楷體" w:eastAsia="標楷體" w:hAnsi="標楷體" w:hint="eastAsia"/>
                <w:spacing w:val="-20"/>
                <w:w w:val="90"/>
                <w:szCs w:val="24"/>
              </w:rPr>
              <w:t>賸餘數</w:t>
            </w:r>
          </w:p>
        </w:tc>
        <w:tc>
          <w:tcPr>
            <w:tcW w:w="810" w:type="dxa"/>
            <w:shd w:val="clear" w:color="auto" w:fill="auto"/>
            <w:vAlign w:val="center"/>
          </w:tcPr>
          <w:p w:rsidR="0022729B" w:rsidRPr="00377348" w:rsidRDefault="0022729B" w:rsidP="00017AA4">
            <w:pPr>
              <w:spacing w:line="280" w:lineRule="exact"/>
              <w:ind w:leftChars="-30" w:left="-72" w:rightChars="-30" w:right="-72" w:firstLine="2"/>
              <w:jc w:val="center"/>
              <w:rPr>
                <w:rFonts w:ascii="標楷體" w:eastAsia="標楷體" w:hAnsi="標楷體"/>
                <w:spacing w:val="-20"/>
                <w:w w:val="90"/>
                <w:szCs w:val="24"/>
              </w:rPr>
            </w:pPr>
            <w:r w:rsidRPr="00377348">
              <w:rPr>
                <w:rFonts w:ascii="標楷體" w:eastAsia="標楷體" w:hAnsi="標楷體" w:hint="eastAsia"/>
                <w:spacing w:val="-20"/>
                <w:w w:val="90"/>
                <w:szCs w:val="24"/>
              </w:rPr>
              <w:t>合計</w:t>
            </w:r>
          </w:p>
        </w:tc>
      </w:tr>
      <w:tr w:rsidR="0022729B" w:rsidRPr="00377348" w:rsidTr="00017AA4">
        <w:tc>
          <w:tcPr>
            <w:tcW w:w="1191" w:type="dxa"/>
            <w:shd w:val="clear" w:color="auto" w:fill="auto"/>
          </w:tcPr>
          <w:p w:rsidR="0022729B" w:rsidRPr="00377348" w:rsidRDefault="0022729B" w:rsidP="00017AA4">
            <w:pPr>
              <w:spacing w:line="280" w:lineRule="exact"/>
              <w:ind w:leftChars="-30" w:left="-72" w:rightChars="-30" w:right="-72" w:firstLine="2"/>
              <w:jc w:val="center"/>
              <w:rPr>
                <w:rFonts w:ascii="標楷體" w:eastAsia="標楷體" w:hAnsi="標楷體"/>
                <w:spacing w:val="-20"/>
                <w:w w:val="90"/>
                <w:szCs w:val="24"/>
              </w:rPr>
            </w:pPr>
            <w:r w:rsidRPr="00377348">
              <w:rPr>
                <w:rFonts w:ascii="標楷體" w:eastAsia="標楷體" w:hAnsi="標楷體" w:hint="eastAsia"/>
                <w:spacing w:val="-20"/>
                <w:w w:val="90"/>
                <w:szCs w:val="24"/>
              </w:rPr>
              <w:t>106-109合計</w:t>
            </w:r>
          </w:p>
        </w:tc>
        <w:tc>
          <w:tcPr>
            <w:tcW w:w="982"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hint="eastAsia"/>
                <w:spacing w:val="-20"/>
                <w:w w:val="90"/>
                <w:szCs w:val="24"/>
              </w:rPr>
              <w:t>150</w:t>
            </w:r>
            <w:r w:rsidRPr="00377348">
              <w:rPr>
                <w:rFonts w:ascii="標楷體" w:eastAsia="標楷體" w:hAnsi="標楷體"/>
                <w:spacing w:val="-20"/>
                <w:w w:val="90"/>
                <w:szCs w:val="24"/>
              </w:rPr>
              <w:t>,000</w:t>
            </w:r>
          </w:p>
        </w:tc>
        <w:tc>
          <w:tcPr>
            <w:tcW w:w="696"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hint="eastAsia"/>
                <w:spacing w:val="-20"/>
                <w:w w:val="90"/>
                <w:szCs w:val="24"/>
              </w:rPr>
              <w:t>0</w:t>
            </w:r>
          </w:p>
        </w:tc>
        <w:tc>
          <w:tcPr>
            <w:tcW w:w="843" w:type="dxa"/>
            <w:shd w:val="clear" w:color="auto" w:fill="auto"/>
          </w:tcPr>
          <w:p w:rsidR="0022729B" w:rsidRPr="00377348" w:rsidRDefault="0022729B" w:rsidP="00017AA4">
            <w:pPr>
              <w:spacing w:line="280" w:lineRule="exact"/>
              <w:ind w:leftChars="-30" w:left="-72" w:rightChars="-30" w:right="-72" w:firstLine="2"/>
              <w:jc w:val="center"/>
              <w:rPr>
                <w:rFonts w:ascii="標楷體" w:eastAsia="標楷體" w:hAnsi="標楷體"/>
                <w:spacing w:val="-20"/>
                <w:w w:val="90"/>
                <w:szCs w:val="24"/>
              </w:rPr>
            </w:pPr>
            <w:r w:rsidRPr="00377348">
              <w:rPr>
                <w:rFonts w:ascii="標楷體" w:eastAsia="標楷體" w:hAnsi="標楷體"/>
                <w:spacing w:val="-20"/>
                <w:w w:val="90"/>
                <w:szCs w:val="24"/>
              </w:rPr>
              <w:t>-</w:t>
            </w:r>
          </w:p>
        </w:tc>
        <w:tc>
          <w:tcPr>
            <w:tcW w:w="844"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hint="eastAsia"/>
                <w:spacing w:val="-20"/>
                <w:w w:val="90"/>
                <w:szCs w:val="24"/>
              </w:rPr>
              <w:t>1</w:t>
            </w:r>
            <w:r w:rsidRPr="00377348">
              <w:rPr>
                <w:rFonts w:ascii="標楷體" w:eastAsia="標楷體" w:hAnsi="標楷體"/>
                <w:spacing w:val="-20"/>
                <w:w w:val="90"/>
                <w:szCs w:val="24"/>
              </w:rPr>
              <w:t>5</w:t>
            </w:r>
            <w:r w:rsidRPr="00377348">
              <w:rPr>
                <w:rFonts w:ascii="標楷體" w:eastAsia="標楷體" w:hAnsi="標楷體" w:hint="eastAsia"/>
                <w:spacing w:val="-20"/>
                <w:w w:val="90"/>
                <w:szCs w:val="24"/>
              </w:rPr>
              <w:t>0,000</w:t>
            </w:r>
          </w:p>
        </w:tc>
        <w:tc>
          <w:tcPr>
            <w:tcW w:w="707"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hint="eastAsia"/>
                <w:spacing w:val="-20"/>
                <w:w w:val="90"/>
                <w:szCs w:val="24"/>
              </w:rPr>
              <w:t>1</w:t>
            </w:r>
            <w:r w:rsidRPr="00377348">
              <w:rPr>
                <w:rFonts w:ascii="標楷體" w:eastAsia="標楷體" w:hAnsi="標楷體"/>
                <w:spacing w:val="-20"/>
                <w:w w:val="90"/>
                <w:szCs w:val="24"/>
              </w:rPr>
              <w:t>3</w:t>
            </w:r>
            <w:r w:rsidRPr="00377348">
              <w:rPr>
                <w:rFonts w:ascii="標楷體" w:eastAsia="標楷體" w:hAnsi="標楷體" w:hint="eastAsia"/>
                <w:spacing w:val="-20"/>
                <w:w w:val="90"/>
                <w:szCs w:val="24"/>
              </w:rPr>
              <w:t>3,621</w:t>
            </w:r>
          </w:p>
        </w:tc>
        <w:tc>
          <w:tcPr>
            <w:tcW w:w="970"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hint="eastAsia"/>
                <w:spacing w:val="-20"/>
                <w:w w:val="90"/>
                <w:szCs w:val="24"/>
              </w:rPr>
              <w:t>0</w:t>
            </w:r>
          </w:p>
        </w:tc>
        <w:tc>
          <w:tcPr>
            <w:tcW w:w="705"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hint="eastAsia"/>
                <w:spacing w:val="-20"/>
                <w:w w:val="90"/>
                <w:szCs w:val="24"/>
              </w:rPr>
              <w:t>16,363</w:t>
            </w:r>
          </w:p>
        </w:tc>
        <w:tc>
          <w:tcPr>
            <w:tcW w:w="696"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hint="eastAsia"/>
                <w:spacing w:val="-20"/>
                <w:w w:val="90"/>
                <w:szCs w:val="24"/>
              </w:rPr>
              <w:t>16</w:t>
            </w:r>
          </w:p>
        </w:tc>
        <w:tc>
          <w:tcPr>
            <w:tcW w:w="810"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hint="eastAsia"/>
                <w:spacing w:val="-20"/>
                <w:w w:val="90"/>
                <w:szCs w:val="24"/>
              </w:rPr>
              <w:t>1</w:t>
            </w:r>
            <w:r w:rsidRPr="00377348">
              <w:rPr>
                <w:rFonts w:ascii="標楷體" w:eastAsia="標楷體" w:hAnsi="標楷體"/>
                <w:spacing w:val="-20"/>
                <w:w w:val="90"/>
                <w:szCs w:val="24"/>
              </w:rPr>
              <w:t>5</w:t>
            </w:r>
            <w:r w:rsidRPr="00377348">
              <w:rPr>
                <w:rFonts w:ascii="標楷體" w:eastAsia="標楷體" w:hAnsi="標楷體" w:hint="eastAsia"/>
                <w:spacing w:val="-20"/>
                <w:w w:val="90"/>
                <w:szCs w:val="24"/>
              </w:rPr>
              <w:t>0,000</w:t>
            </w:r>
          </w:p>
        </w:tc>
      </w:tr>
      <w:tr w:rsidR="0022729B" w:rsidRPr="00377348" w:rsidTr="00017AA4">
        <w:tc>
          <w:tcPr>
            <w:tcW w:w="1191" w:type="dxa"/>
            <w:shd w:val="clear" w:color="auto" w:fill="auto"/>
          </w:tcPr>
          <w:p w:rsidR="0022729B" w:rsidRPr="00377348" w:rsidRDefault="0022729B" w:rsidP="00017AA4">
            <w:pPr>
              <w:spacing w:line="280" w:lineRule="exact"/>
              <w:ind w:leftChars="-30" w:left="-72" w:rightChars="-30" w:right="-72" w:firstLine="2"/>
              <w:jc w:val="center"/>
              <w:rPr>
                <w:rFonts w:ascii="標楷體" w:eastAsia="標楷體" w:hAnsi="標楷體"/>
                <w:spacing w:val="-20"/>
                <w:w w:val="90"/>
                <w:szCs w:val="24"/>
              </w:rPr>
            </w:pPr>
            <w:r w:rsidRPr="00377348">
              <w:rPr>
                <w:rFonts w:ascii="標楷體" w:eastAsia="標楷體" w:hAnsi="標楷體" w:hint="eastAsia"/>
                <w:spacing w:val="-20"/>
                <w:w w:val="90"/>
                <w:szCs w:val="24"/>
              </w:rPr>
              <w:t>110</w:t>
            </w:r>
            <w:r w:rsidRPr="00377348">
              <w:rPr>
                <w:rFonts w:ascii="標楷體" w:eastAsia="標楷體" w:hAnsi="標楷體"/>
                <w:spacing w:val="-20"/>
                <w:w w:val="90"/>
                <w:szCs w:val="24"/>
              </w:rPr>
              <w:t>.7</w:t>
            </w:r>
            <w:r w:rsidRPr="00377348">
              <w:rPr>
                <w:rFonts w:ascii="標楷體" w:eastAsia="標楷體" w:hAnsi="標楷體" w:hint="eastAsia"/>
                <w:spacing w:val="-20"/>
                <w:w w:val="90"/>
                <w:szCs w:val="24"/>
              </w:rPr>
              <w:t>月</w:t>
            </w:r>
          </w:p>
        </w:tc>
        <w:tc>
          <w:tcPr>
            <w:tcW w:w="982"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spacing w:val="-20"/>
                <w:w w:val="90"/>
                <w:szCs w:val="24"/>
              </w:rPr>
              <w:t>60,000</w:t>
            </w:r>
          </w:p>
        </w:tc>
        <w:tc>
          <w:tcPr>
            <w:tcW w:w="696"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hint="eastAsia"/>
                <w:spacing w:val="-20"/>
                <w:w w:val="90"/>
                <w:szCs w:val="24"/>
              </w:rPr>
              <w:t>0</w:t>
            </w:r>
          </w:p>
        </w:tc>
        <w:tc>
          <w:tcPr>
            <w:tcW w:w="843"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spacing w:val="-20"/>
                <w:w w:val="90"/>
                <w:szCs w:val="24"/>
              </w:rPr>
              <w:t>16,363</w:t>
            </w:r>
          </w:p>
        </w:tc>
        <w:tc>
          <w:tcPr>
            <w:tcW w:w="844"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spacing w:val="-20"/>
                <w:w w:val="90"/>
                <w:szCs w:val="24"/>
              </w:rPr>
              <w:t>76,363</w:t>
            </w:r>
          </w:p>
        </w:tc>
        <w:tc>
          <w:tcPr>
            <w:tcW w:w="707"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hint="eastAsia"/>
                <w:spacing w:val="-20"/>
                <w:w w:val="90"/>
                <w:szCs w:val="24"/>
              </w:rPr>
              <w:t>3</w:t>
            </w:r>
            <w:r w:rsidRPr="00377348">
              <w:rPr>
                <w:rFonts w:ascii="標楷體" w:eastAsia="標楷體" w:hAnsi="標楷體"/>
                <w:spacing w:val="-20"/>
                <w:w w:val="90"/>
                <w:szCs w:val="24"/>
              </w:rPr>
              <w:t>,471</w:t>
            </w:r>
          </w:p>
        </w:tc>
        <w:tc>
          <w:tcPr>
            <w:tcW w:w="970"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spacing w:val="-20"/>
                <w:w w:val="90"/>
                <w:szCs w:val="24"/>
              </w:rPr>
              <w:t>0</w:t>
            </w:r>
          </w:p>
        </w:tc>
        <w:tc>
          <w:tcPr>
            <w:tcW w:w="705"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spacing w:val="-20"/>
                <w:w w:val="90"/>
                <w:szCs w:val="24"/>
              </w:rPr>
              <w:t>0</w:t>
            </w:r>
          </w:p>
        </w:tc>
        <w:tc>
          <w:tcPr>
            <w:tcW w:w="696"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p>
        </w:tc>
        <w:tc>
          <w:tcPr>
            <w:tcW w:w="810" w:type="dxa"/>
            <w:shd w:val="clear" w:color="auto" w:fill="auto"/>
          </w:tcPr>
          <w:p w:rsidR="0022729B" w:rsidRPr="00377348" w:rsidRDefault="0022729B" w:rsidP="00017AA4">
            <w:pPr>
              <w:spacing w:line="280" w:lineRule="exact"/>
              <w:ind w:leftChars="-30" w:left="-72" w:rightChars="-30" w:right="-72" w:firstLine="2"/>
              <w:jc w:val="right"/>
              <w:rPr>
                <w:rFonts w:ascii="標楷體" w:eastAsia="標楷體" w:hAnsi="標楷體"/>
                <w:spacing w:val="-20"/>
                <w:w w:val="90"/>
                <w:szCs w:val="24"/>
              </w:rPr>
            </w:pPr>
            <w:r w:rsidRPr="00377348">
              <w:rPr>
                <w:rFonts w:ascii="標楷體" w:eastAsia="標楷體" w:hAnsi="標楷體"/>
                <w:spacing w:val="-20"/>
                <w:w w:val="90"/>
                <w:szCs w:val="24"/>
              </w:rPr>
              <w:t>3,471</w:t>
            </w:r>
          </w:p>
        </w:tc>
      </w:tr>
    </w:tbl>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w:t>
      </w:r>
      <w:r>
        <w:rPr>
          <w:rFonts w:ascii="標楷體" w:eastAsia="標楷體" w:hAnsi="標楷體" w:hint="eastAsia"/>
          <w:sz w:val="32"/>
          <w:szCs w:val="32"/>
        </w:rPr>
        <w:t>張廖萬堅</w:t>
      </w:r>
    </w:p>
    <w:p w:rsidR="0022729B" w:rsidRPr="003350DD"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w:t>
      </w:r>
      <w:r>
        <w:rPr>
          <w:rFonts w:ascii="標楷體" w:eastAsia="標楷體" w:hAnsi="標楷體" w:hint="eastAsia"/>
          <w:sz w:val="32"/>
          <w:szCs w:val="32"/>
        </w:rPr>
        <w:t>陳秀寳  范  雲</w:t>
      </w:r>
    </w:p>
    <w:p w:rsidR="0022729B" w:rsidRDefault="0022729B" w:rsidP="00017AA4">
      <w:pPr>
        <w:overflowPunct w:val="0"/>
        <w:spacing w:line="500" w:lineRule="exact"/>
        <w:ind w:leftChars="150" w:left="100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(三)</w:t>
      </w:r>
      <w:r w:rsidRPr="00640DDA">
        <w:rPr>
          <w:rFonts w:ascii="標楷體" w:eastAsia="標楷體" w:hAnsi="標楷體" w:hint="eastAsia"/>
          <w:color w:val="000000"/>
          <w:sz w:val="32"/>
          <w:szCs w:val="32"/>
        </w:rPr>
        <w:t>111年度行政院原子能委員會核能研究所「計畫管理維運及成果</w:t>
      </w:r>
      <w:r>
        <w:rPr>
          <w:rFonts w:ascii="標楷體" w:eastAsia="標楷體" w:hAnsi="標楷體" w:hint="eastAsia"/>
          <w:color w:val="000000"/>
          <w:sz w:val="32"/>
          <w:szCs w:val="32"/>
        </w:rPr>
        <w:t>應用</w:t>
      </w:r>
      <w:r w:rsidRPr="00640DDA">
        <w:rPr>
          <w:rFonts w:ascii="標楷體" w:eastAsia="標楷體" w:hAnsi="標楷體" w:hint="eastAsia"/>
          <w:color w:val="000000"/>
          <w:sz w:val="32"/>
          <w:szCs w:val="32"/>
        </w:rPr>
        <w:t>」</w:t>
      </w:r>
      <w:r>
        <w:rPr>
          <w:rFonts w:ascii="標楷體" w:eastAsia="標楷體" w:hAnsi="標楷體" w:hint="eastAsia"/>
          <w:color w:val="000000"/>
          <w:sz w:val="32"/>
          <w:szCs w:val="32"/>
        </w:rPr>
        <w:t>項下</w:t>
      </w:r>
      <w:r w:rsidRPr="00640DDA">
        <w:rPr>
          <w:rFonts w:ascii="標楷體" w:eastAsia="標楷體" w:hAnsi="標楷體" w:hint="eastAsia"/>
          <w:color w:val="000000"/>
          <w:sz w:val="32"/>
          <w:szCs w:val="32"/>
        </w:rPr>
        <w:t>「綜合計畫與核物料暨安全管理」</w:t>
      </w:r>
      <w:r>
        <w:rPr>
          <w:rFonts w:ascii="標楷體" w:eastAsia="標楷體" w:hAnsi="標楷體" w:hint="eastAsia"/>
          <w:color w:val="000000"/>
          <w:sz w:val="32"/>
          <w:szCs w:val="32"/>
        </w:rPr>
        <w:t>預算</w:t>
      </w:r>
      <w:r w:rsidRPr="00640DDA">
        <w:rPr>
          <w:rFonts w:ascii="標楷體" w:eastAsia="標楷體" w:hAnsi="標楷體" w:hint="eastAsia"/>
          <w:color w:val="000000"/>
          <w:sz w:val="32"/>
          <w:szCs w:val="32"/>
        </w:rPr>
        <w:t>編列</w:t>
      </w:r>
      <w:r>
        <w:rPr>
          <w:rFonts w:ascii="標楷體" w:eastAsia="標楷體" w:hAnsi="標楷體" w:hint="eastAsia"/>
          <w:color w:val="000000"/>
          <w:sz w:val="32"/>
          <w:szCs w:val="32"/>
        </w:rPr>
        <w:t>3</w:t>
      </w:r>
      <w:r>
        <w:rPr>
          <w:rFonts w:ascii="標楷體" w:eastAsia="標楷體" w:hAnsi="標楷體"/>
          <w:color w:val="000000"/>
          <w:sz w:val="32"/>
          <w:szCs w:val="32"/>
        </w:rPr>
        <w:t>,</w:t>
      </w:r>
      <w:r>
        <w:rPr>
          <w:rFonts w:ascii="標楷體" w:eastAsia="標楷體" w:hAnsi="標楷體" w:hint="eastAsia"/>
          <w:color w:val="000000"/>
          <w:sz w:val="32"/>
          <w:szCs w:val="32"/>
        </w:rPr>
        <w:t>8</w:t>
      </w:r>
      <w:r w:rsidRPr="00640DDA">
        <w:rPr>
          <w:rFonts w:ascii="標楷體" w:eastAsia="標楷體" w:hAnsi="標楷體" w:hint="eastAsia"/>
          <w:color w:val="000000"/>
          <w:sz w:val="32"/>
          <w:szCs w:val="32"/>
        </w:rPr>
        <w:t>10</w:t>
      </w:r>
      <w:r>
        <w:rPr>
          <w:rFonts w:ascii="標楷體" w:eastAsia="標楷體" w:hAnsi="標楷體" w:hint="eastAsia"/>
          <w:color w:val="000000"/>
          <w:sz w:val="32"/>
          <w:szCs w:val="32"/>
        </w:rPr>
        <w:t>萬</w:t>
      </w:r>
      <w:r w:rsidRPr="00640DDA">
        <w:rPr>
          <w:rFonts w:ascii="標楷體" w:eastAsia="標楷體" w:hAnsi="標楷體" w:hint="eastAsia"/>
          <w:color w:val="000000"/>
          <w:sz w:val="32"/>
          <w:szCs w:val="32"/>
        </w:rPr>
        <w:t>1千元，係配合科技研發需求，加強推動科研中長程計畫等相關業務。根據2019年</w:t>
      </w:r>
      <w:r>
        <w:rPr>
          <w:rFonts w:ascii="標楷體" w:eastAsia="標楷體" w:hAnsi="標楷體" w:hint="eastAsia"/>
          <w:color w:val="000000"/>
          <w:sz w:val="32"/>
          <w:szCs w:val="32"/>
        </w:rPr>
        <w:t>「</w:t>
      </w:r>
      <w:r w:rsidRPr="00640DDA">
        <w:rPr>
          <w:rFonts w:ascii="標楷體" w:eastAsia="標楷體" w:hAnsi="標楷體" w:hint="eastAsia"/>
          <w:color w:val="000000"/>
          <w:sz w:val="32"/>
          <w:szCs w:val="32"/>
        </w:rPr>
        <w:t>核能產業現況報告</w:t>
      </w:r>
      <w:r>
        <w:rPr>
          <w:rFonts w:ascii="標楷體" w:eastAsia="標楷體" w:hAnsi="標楷體" w:hint="eastAsia"/>
          <w:color w:val="000000"/>
          <w:sz w:val="32"/>
          <w:szCs w:val="32"/>
        </w:rPr>
        <w:t>」</w:t>
      </w:r>
      <w:r w:rsidRPr="00640DDA">
        <w:rPr>
          <w:rFonts w:ascii="標楷體" w:eastAsia="標楷體" w:hAnsi="標楷體" w:hint="eastAsia"/>
          <w:color w:val="000000"/>
          <w:sz w:val="32"/>
          <w:szCs w:val="32"/>
        </w:rPr>
        <w:lastRenderedPageBreak/>
        <w:t>（World Nuclear Industry Status Report</w:t>
      </w:r>
      <w:r>
        <w:rPr>
          <w:rFonts w:ascii="標楷體" w:eastAsia="標楷體" w:hAnsi="標楷體" w:hint="eastAsia"/>
          <w:color w:val="000000"/>
          <w:sz w:val="32"/>
          <w:szCs w:val="32"/>
        </w:rPr>
        <w:t>）指出，相對太陽能發電成本為每1</w:t>
      </w:r>
      <w:r w:rsidRPr="00640DDA">
        <w:rPr>
          <w:rFonts w:ascii="標楷體" w:eastAsia="標楷體" w:hAnsi="標楷體" w:hint="eastAsia"/>
          <w:color w:val="000000"/>
          <w:sz w:val="32"/>
          <w:szCs w:val="32"/>
        </w:rPr>
        <w:t>千度電3</w:t>
      </w:r>
      <w:r>
        <w:rPr>
          <w:rFonts w:ascii="標楷體" w:eastAsia="標楷體" w:hAnsi="標楷體" w:hint="eastAsia"/>
          <w:color w:val="000000"/>
          <w:sz w:val="32"/>
          <w:szCs w:val="32"/>
        </w:rPr>
        <w:t>至</w:t>
      </w:r>
      <w:r w:rsidRPr="00640DDA">
        <w:rPr>
          <w:rFonts w:ascii="標楷體" w:eastAsia="標楷體" w:hAnsi="標楷體" w:hint="eastAsia"/>
          <w:color w:val="000000"/>
          <w:sz w:val="32"/>
          <w:szCs w:val="32"/>
        </w:rPr>
        <w:t>44美元、陸上風力發電的成本為</w:t>
      </w:r>
      <w:r>
        <w:rPr>
          <w:rFonts w:ascii="標楷體" w:eastAsia="標楷體" w:hAnsi="標楷體" w:hint="eastAsia"/>
          <w:color w:val="000000"/>
          <w:sz w:val="32"/>
          <w:szCs w:val="32"/>
        </w:rPr>
        <w:t>1</w:t>
      </w:r>
      <w:r w:rsidRPr="00640DDA">
        <w:rPr>
          <w:rFonts w:ascii="標楷體" w:eastAsia="標楷體" w:hAnsi="標楷體" w:hint="eastAsia"/>
          <w:color w:val="000000"/>
          <w:sz w:val="32"/>
          <w:szCs w:val="32"/>
        </w:rPr>
        <w:t>千度電29</w:t>
      </w:r>
      <w:r>
        <w:rPr>
          <w:rFonts w:ascii="標楷體" w:eastAsia="標楷體" w:hAnsi="標楷體" w:hint="eastAsia"/>
          <w:color w:val="000000"/>
          <w:sz w:val="32"/>
          <w:szCs w:val="32"/>
        </w:rPr>
        <w:t>至</w:t>
      </w:r>
      <w:r w:rsidRPr="00640DDA">
        <w:rPr>
          <w:rFonts w:ascii="標楷體" w:eastAsia="標楷體" w:hAnsi="標楷體" w:hint="eastAsia"/>
          <w:color w:val="000000"/>
          <w:sz w:val="32"/>
          <w:szCs w:val="32"/>
        </w:rPr>
        <w:t>56美元，核能成本則為每</w:t>
      </w:r>
      <w:r>
        <w:rPr>
          <w:rFonts w:ascii="標楷體" w:eastAsia="標楷體" w:hAnsi="標楷體" w:hint="eastAsia"/>
          <w:color w:val="000000"/>
          <w:sz w:val="32"/>
          <w:szCs w:val="32"/>
        </w:rPr>
        <w:t>1</w:t>
      </w:r>
      <w:r w:rsidRPr="00640DDA">
        <w:rPr>
          <w:rFonts w:ascii="標楷體" w:eastAsia="標楷體" w:hAnsi="標楷體" w:hint="eastAsia"/>
          <w:color w:val="000000"/>
          <w:sz w:val="32"/>
          <w:szCs w:val="32"/>
        </w:rPr>
        <w:t>千度電在112美元至189美元之間。該報告估計，過去</w:t>
      </w:r>
      <w:r>
        <w:rPr>
          <w:rFonts w:ascii="標楷體" w:eastAsia="標楷體" w:hAnsi="標楷體" w:hint="eastAsia"/>
          <w:color w:val="000000"/>
          <w:sz w:val="32"/>
          <w:szCs w:val="32"/>
        </w:rPr>
        <w:t>10</w:t>
      </w:r>
      <w:r w:rsidRPr="00640DDA">
        <w:rPr>
          <w:rFonts w:ascii="標楷體" w:eastAsia="標楷體" w:hAnsi="標楷體" w:hint="eastAsia"/>
          <w:color w:val="000000"/>
          <w:sz w:val="32"/>
          <w:szCs w:val="32"/>
        </w:rPr>
        <w:t>年間核能成本成長達23</w:t>
      </w:r>
      <w:r>
        <w:rPr>
          <w:rFonts w:ascii="標楷體" w:eastAsia="標楷體" w:hAnsi="標楷體" w:hint="eastAsia"/>
          <w:color w:val="000000"/>
          <w:sz w:val="32"/>
          <w:szCs w:val="32"/>
        </w:rPr>
        <w:t>%</w:t>
      </w:r>
      <w:r w:rsidRPr="00640DDA">
        <w:rPr>
          <w:rFonts w:ascii="標楷體" w:eastAsia="標楷體" w:hAnsi="標楷體" w:hint="eastAsia"/>
          <w:color w:val="000000"/>
          <w:sz w:val="32"/>
          <w:szCs w:val="32"/>
        </w:rPr>
        <w:t>。然長年來台</w:t>
      </w:r>
      <w:r>
        <w:rPr>
          <w:rFonts w:ascii="標楷體" w:eastAsia="標楷體" w:hAnsi="標楷體" w:hint="eastAsia"/>
          <w:color w:val="000000"/>
          <w:sz w:val="32"/>
          <w:szCs w:val="32"/>
        </w:rPr>
        <w:t>灣</w:t>
      </w:r>
      <w:r w:rsidRPr="00640DDA">
        <w:rPr>
          <w:rFonts w:ascii="標楷體" w:eastAsia="標楷體" w:hAnsi="標楷體" w:hint="eastAsia"/>
          <w:color w:val="000000"/>
          <w:sz w:val="32"/>
          <w:szCs w:val="32"/>
        </w:rPr>
        <w:t>電</w:t>
      </w:r>
      <w:r>
        <w:rPr>
          <w:rFonts w:ascii="標楷體" w:eastAsia="標楷體" w:hAnsi="標楷體" w:hint="eastAsia"/>
          <w:color w:val="000000"/>
          <w:sz w:val="32"/>
          <w:szCs w:val="32"/>
        </w:rPr>
        <w:t>力股份有限</w:t>
      </w:r>
      <w:r w:rsidRPr="00640DDA">
        <w:rPr>
          <w:rFonts w:ascii="標楷體" w:eastAsia="標楷體" w:hAnsi="標楷體" w:hint="eastAsia"/>
          <w:color w:val="000000"/>
          <w:sz w:val="32"/>
          <w:szCs w:val="32"/>
        </w:rPr>
        <w:t>公司粗估核電成本僅看發電端，未將核能事故安全風險以及核後端營運費用等等事項納入計算，有嚴重低估之嫌；而原能會核研所雖曾於2013年提出「各國核能發電均化成本」報告，進行相關研究；近年卻未曾見原能會再有任何關注，實應積極蒐集各國使用核能之相關資訊，並進一步針對事故發生風險及核廢料處理等成本研究調查。</w:t>
      </w:r>
      <w:r>
        <w:rPr>
          <w:rFonts w:ascii="標楷體" w:eastAsia="標楷體" w:hAnsi="標楷體" w:hint="eastAsia"/>
          <w:color w:val="000000"/>
          <w:sz w:val="32"/>
          <w:szCs w:val="32"/>
        </w:rPr>
        <w:t>爰請</w:t>
      </w:r>
      <w:r w:rsidRPr="00640DDA">
        <w:rPr>
          <w:rFonts w:ascii="標楷體" w:eastAsia="標楷體" w:hAnsi="標楷體" w:hint="eastAsia"/>
          <w:color w:val="000000"/>
          <w:sz w:val="32"/>
          <w:szCs w:val="32"/>
        </w:rPr>
        <w:t>行政院原子能委員會核能研究所</w:t>
      </w:r>
      <w:r>
        <w:rPr>
          <w:rFonts w:ascii="標楷體" w:eastAsia="標楷體" w:hAnsi="標楷體" w:hint="eastAsia"/>
          <w:color w:val="000000"/>
          <w:sz w:val="32"/>
          <w:szCs w:val="32"/>
        </w:rPr>
        <w:t>於3個月內向立法院教育及文化委員會提出書面報告。</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w:t>
      </w:r>
      <w:r>
        <w:rPr>
          <w:rFonts w:ascii="標楷體" w:eastAsia="標楷體" w:hAnsi="標楷體" w:hint="eastAsia"/>
          <w:sz w:val="32"/>
          <w:szCs w:val="32"/>
        </w:rPr>
        <w:t>陳秀寳</w:t>
      </w:r>
    </w:p>
    <w:p w:rsidR="0022729B" w:rsidRPr="003350DD"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w:t>
      </w:r>
      <w:r>
        <w:rPr>
          <w:rFonts w:ascii="標楷體" w:eastAsia="標楷體" w:hAnsi="標楷體" w:hint="eastAsia"/>
          <w:sz w:val="32"/>
          <w:szCs w:val="32"/>
        </w:rPr>
        <w:t>范  雲  張廖萬堅</w:t>
      </w:r>
    </w:p>
    <w:p w:rsidR="0022729B" w:rsidRDefault="0022729B" w:rsidP="00017AA4">
      <w:pPr>
        <w:overflowPunct w:val="0"/>
        <w:spacing w:line="500" w:lineRule="exact"/>
        <w:ind w:leftChars="150" w:left="100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(四)</w:t>
      </w:r>
      <w:r w:rsidRPr="00640DDA">
        <w:rPr>
          <w:rFonts w:ascii="標楷體" w:eastAsia="標楷體" w:hAnsi="標楷體" w:hint="eastAsia"/>
          <w:color w:val="000000"/>
          <w:sz w:val="32"/>
          <w:szCs w:val="32"/>
        </w:rPr>
        <w:t>行政院原子能委員會核能研究所預算說明僅揭示</w:t>
      </w:r>
      <w:r>
        <w:rPr>
          <w:rFonts w:ascii="標楷體" w:eastAsia="標楷體" w:hAnsi="標楷體" w:hint="eastAsia"/>
          <w:color w:val="000000"/>
          <w:sz w:val="32"/>
          <w:szCs w:val="32"/>
        </w:rPr>
        <w:t>「</w:t>
      </w:r>
      <w:r w:rsidRPr="00640DDA">
        <w:rPr>
          <w:rFonts w:ascii="標楷體" w:eastAsia="標楷體" w:hAnsi="標楷體" w:hint="eastAsia"/>
          <w:color w:val="000000"/>
          <w:sz w:val="32"/>
          <w:szCs w:val="32"/>
        </w:rPr>
        <w:t>計畫管理維運及成果應用</w:t>
      </w:r>
      <w:r>
        <w:rPr>
          <w:rFonts w:ascii="標楷體" w:eastAsia="標楷體" w:hAnsi="標楷體" w:hint="eastAsia"/>
          <w:color w:val="000000"/>
          <w:sz w:val="32"/>
          <w:szCs w:val="32"/>
        </w:rPr>
        <w:t>」</w:t>
      </w:r>
      <w:r w:rsidRPr="00640DDA">
        <w:rPr>
          <w:rFonts w:ascii="標楷體" w:eastAsia="標楷體" w:hAnsi="標楷體" w:hint="eastAsia"/>
          <w:color w:val="000000"/>
          <w:sz w:val="32"/>
          <w:szCs w:val="32"/>
        </w:rPr>
        <w:t>「新增」輻射管制區設施與環境安全強化改善，預算書也僅簡略說明</w:t>
      </w:r>
      <w:r>
        <w:rPr>
          <w:rFonts w:ascii="標楷體" w:eastAsia="標楷體" w:hAnsi="標楷體" w:hint="eastAsia"/>
          <w:color w:val="000000"/>
          <w:sz w:val="32"/>
          <w:szCs w:val="32"/>
        </w:rPr>
        <w:t>「</w:t>
      </w:r>
      <w:r w:rsidRPr="00640DDA">
        <w:rPr>
          <w:rFonts w:ascii="標楷體" w:eastAsia="標楷體" w:hAnsi="標楷體" w:hint="eastAsia"/>
          <w:color w:val="000000"/>
          <w:sz w:val="32"/>
          <w:szCs w:val="32"/>
        </w:rPr>
        <w:t>輻射管制區設施與環境安全強化改善</w:t>
      </w:r>
      <w:r>
        <w:rPr>
          <w:rFonts w:ascii="標楷體" w:eastAsia="標楷體" w:hAnsi="標楷體" w:hint="eastAsia"/>
          <w:color w:val="000000"/>
          <w:sz w:val="32"/>
          <w:szCs w:val="32"/>
        </w:rPr>
        <w:t>」計畫</w:t>
      </w:r>
      <w:r w:rsidRPr="00640DDA">
        <w:rPr>
          <w:rFonts w:ascii="標楷體" w:eastAsia="標楷體" w:hAnsi="標楷體" w:hint="eastAsia"/>
          <w:color w:val="000000"/>
          <w:sz w:val="32"/>
          <w:szCs w:val="32"/>
        </w:rPr>
        <w:t>分4年辦理，未見說明</w:t>
      </w:r>
      <w:r>
        <w:rPr>
          <w:rFonts w:ascii="標楷體" w:eastAsia="標楷體" w:hAnsi="標楷體" w:hint="eastAsia"/>
          <w:color w:val="000000"/>
          <w:sz w:val="32"/>
          <w:szCs w:val="32"/>
        </w:rPr>
        <w:t>是新增之連續型計畫亦或是逐年編列，以及</w:t>
      </w:r>
      <w:r w:rsidRPr="00640DDA">
        <w:rPr>
          <w:rFonts w:ascii="標楷體" w:eastAsia="標楷體" w:hAnsi="標楷體" w:hint="eastAsia"/>
          <w:color w:val="000000"/>
          <w:sz w:val="32"/>
          <w:szCs w:val="32"/>
        </w:rPr>
        <w:t>4年之分年計畫內容</w:t>
      </w:r>
      <w:r>
        <w:rPr>
          <w:rFonts w:ascii="標楷體" w:eastAsia="標楷體" w:hAnsi="標楷體" w:hint="eastAsia"/>
          <w:color w:val="000000"/>
          <w:sz w:val="32"/>
          <w:szCs w:val="32"/>
        </w:rPr>
        <w:t>與</w:t>
      </w:r>
      <w:r w:rsidRPr="00640DDA">
        <w:rPr>
          <w:rFonts w:ascii="標楷體" w:eastAsia="標楷體" w:hAnsi="標楷體" w:hint="eastAsia"/>
          <w:color w:val="000000"/>
          <w:sz w:val="32"/>
          <w:szCs w:val="32"/>
        </w:rPr>
        <w:t>預期目標為何</w:t>
      </w:r>
      <w:r>
        <w:rPr>
          <w:rFonts w:ascii="標楷體" w:eastAsia="標楷體" w:hAnsi="標楷體" w:hint="eastAsia"/>
          <w:color w:val="000000"/>
          <w:sz w:val="32"/>
          <w:szCs w:val="32"/>
        </w:rPr>
        <w:t>，</w:t>
      </w:r>
      <w:r w:rsidRPr="00640DDA">
        <w:rPr>
          <w:rFonts w:ascii="標楷體" w:eastAsia="標楷體" w:hAnsi="標楷體" w:hint="eastAsia"/>
          <w:color w:val="000000"/>
          <w:sz w:val="32"/>
          <w:szCs w:val="32"/>
        </w:rPr>
        <w:t>均應補充說明之。</w:t>
      </w:r>
      <w:r>
        <w:rPr>
          <w:rFonts w:ascii="標楷體" w:eastAsia="標楷體" w:hAnsi="標楷體" w:hint="eastAsia"/>
          <w:color w:val="000000"/>
          <w:sz w:val="32"/>
          <w:szCs w:val="32"/>
        </w:rPr>
        <w:t>爰請</w:t>
      </w:r>
      <w:r w:rsidRPr="00B52579">
        <w:rPr>
          <w:rFonts w:ascii="標楷體" w:eastAsia="標楷體" w:hAnsi="標楷體" w:hint="eastAsia"/>
          <w:color w:val="000000"/>
          <w:sz w:val="32"/>
          <w:szCs w:val="32"/>
        </w:rPr>
        <w:t>行政院原子能委員會核能研究所</w:t>
      </w:r>
      <w:r>
        <w:rPr>
          <w:rFonts w:ascii="標楷體" w:eastAsia="標楷體" w:hAnsi="標楷體" w:hint="eastAsia"/>
          <w:color w:val="000000"/>
          <w:sz w:val="32"/>
          <w:szCs w:val="32"/>
        </w:rPr>
        <w:t>於3個月內向立法院教育及文化委員會提出書面報告。</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提案人：林奕華</w:t>
      </w:r>
    </w:p>
    <w:p w:rsidR="0022729B" w:rsidRPr="003350DD"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w:t>
      </w:r>
      <w:r>
        <w:rPr>
          <w:rFonts w:ascii="標楷體" w:eastAsia="標楷體" w:hAnsi="標楷體" w:hint="eastAsia"/>
          <w:sz w:val="32"/>
          <w:szCs w:val="32"/>
        </w:rPr>
        <w:t>陳秀寳  范  雲</w:t>
      </w:r>
    </w:p>
    <w:p w:rsidR="0022729B" w:rsidRDefault="0022729B" w:rsidP="00017AA4">
      <w:pPr>
        <w:overflowPunct w:val="0"/>
        <w:spacing w:line="500" w:lineRule="exact"/>
        <w:ind w:leftChars="150" w:left="100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(五)</w:t>
      </w:r>
      <w:r w:rsidRPr="00B52579">
        <w:rPr>
          <w:rFonts w:ascii="標楷體" w:eastAsia="標楷體" w:hAnsi="標楷體" w:hint="eastAsia"/>
          <w:color w:val="000000"/>
          <w:sz w:val="32"/>
          <w:szCs w:val="32"/>
        </w:rPr>
        <w:t xml:space="preserve">行政院原子能委員會核能研究所「輻射管制區設施與環境安全強化改善」第三期計畫為101年及105年行政院核定辦理管制區安全強化改善第一期、第二期計畫之接續，針對原子能委員會核能研究所早期建置之部分核設施，依法提出永久停止運轉及除役計畫。台灣研究用反應器(Taiwan Research </w:t>
      </w:r>
      <w:r w:rsidRPr="00B52579">
        <w:rPr>
          <w:rFonts w:ascii="標楷體" w:eastAsia="標楷體" w:hAnsi="標楷體" w:hint="eastAsia"/>
          <w:color w:val="000000"/>
          <w:sz w:val="32"/>
          <w:szCs w:val="32"/>
        </w:rPr>
        <w:lastRenderedPageBreak/>
        <w:t>Reactor，TRR)除役計畫於93年經原能會核定，依</w:t>
      </w:r>
      <w:r>
        <w:rPr>
          <w:rFonts w:ascii="標楷體" w:eastAsia="標楷體" w:hAnsi="標楷體" w:hint="eastAsia"/>
          <w:color w:val="000000"/>
          <w:sz w:val="32"/>
          <w:szCs w:val="32"/>
        </w:rPr>
        <w:t>「</w:t>
      </w:r>
      <w:r w:rsidRPr="00B52579">
        <w:rPr>
          <w:rFonts w:ascii="標楷體" w:eastAsia="標楷體" w:hAnsi="標楷體" w:hint="eastAsia"/>
          <w:color w:val="000000"/>
          <w:sz w:val="32"/>
          <w:szCs w:val="32"/>
        </w:rPr>
        <w:t>核子反應器設施管制法</w:t>
      </w:r>
      <w:r>
        <w:rPr>
          <w:rFonts w:ascii="標楷體" w:eastAsia="標楷體" w:hAnsi="標楷體" w:hint="eastAsia"/>
          <w:color w:val="000000"/>
          <w:sz w:val="32"/>
          <w:szCs w:val="32"/>
        </w:rPr>
        <w:t>」</w:t>
      </w:r>
      <w:r w:rsidRPr="00B52579">
        <w:rPr>
          <w:rFonts w:ascii="標楷體" w:eastAsia="標楷體" w:hAnsi="標楷體" w:hint="eastAsia"/>
          <w:color w:val="000000"/>
          <w:sz w:val="32"/>
          <w:szCs w:val="32"/>
        </w:rPr>
        <w:t>施行細則所規範，除役期限為118年3月。然而，根據</w:t>
      </w:r>
      <w:r>
        <w:rPr>
          <w:rFonts w:ascii="標楷體" w:eastAsia="標楷體" w:hAnsi="標楷體" w:hint="eastAsia"/>
          <w:color w:val="000000"/>
          <w:sz w:val="32"/>
          <w:szCs w:val="32"/>
        </w:rPr>
        <w:t>立法院</w:t>
      </w:r>
      <w:r w:rsidRPr="00B52579">
        <w:rPr>
          <w:rFonts w:ascii="標楷體" w:eastAsia="標楷體" w:hAnsi="標楷體" w:hint="eastAsia"/>
          <w:color w:val="000000"/>
          <w:sz w:val="32"/>
          <w:szCs w:val="32"/>
        </w:rPr>
        <w:t>預算中心資料，第二期計畫出現落後狀況，為利如期達成於118年完成TRR除役之計畫目標，原子能委員會核能研究所應積極監督執行進度。為敦促</w:t>
      </w:r>
      <w:r w:rsidRPr="00640DDA">
        <w:rPr>
          <w:rFonts w:ascii="標楷體" w:eastAsia="標楷體" w:hAnsi="標楷體" w:hint="eastAsia"/>
          <w:color w:val="000000"/>
          <w:sz w:val="32"/>
          <w:szCs w:val="32"/>
        </w:rPr>
        <w:t>行政院原子能委員會核能研究所</w:t>
      </w:r>
      <w:r w:rsidRPr="00B52579">
        <w:rPr>
          <w:rFonts w:ascii="標楷體" w:eastAsia="標楷體" w:hAnsi="標楷體" w:hint="eastAsia"/>
          <w:color w:val="000000"/>
          <w:sz w:val="32"/>
          <w:szCs w:val="32"/>
        </w:rPr>
        <w:t>確實掌握執行進度，爰</w:t>
      </w:r>
      <w:r>
        <w:rPr>
          <w:rFonts w:ascii="標楷體" w:eastAsia="標楷體" w:hAnsi="標楷體" w:hint="eastAsia"/>
          <w:color w:val="000000"/>
          <w:sz w:val="32"/>
          <w:szCs w:val="32"/>
        </w:rPr>
        <w:t>請</w:t>
      </w:r>
      <w:r w:rsidRPr="00640DDA">
        <w:rPr>
          <w:rFonts w:ascii="標楷體" w:eastAsia="標楷體" w:hAnsi="標楷體" w:hint="eastAsia"/>
          <w:color w:val="000000"/>
          <w:sz w:val="32"/>
          <w:szCs w:val="32"/>
        </w:rPr>
        <w:t>行政院原子能委員會核能研究所</w:t>
      </w:r>
      <w:r>
        <w:rPr>
          <w:rFonts w:ascii="標楷體" w:eastAsia="標楷體" w:hAnsi="標楷體" w:hint="eastAsia"/>
          <w:color w:val="000000"/>
          <w:sz w:val="32"/>
          <w:szCs w:val="32"/>
        </w:rPr>
        <w:t>於3個月內</w:t>
      </w:r>
      <w:r w:rsidRPr="00B52579">
        <w:rPr>
          <w:rFonts w:ascii="標楷體" w:eastAsia="標楷體" w:hAnsi="標楷體" w:hint="eastAsia"/>
          <w:color w:val="000000"/>
          <w:sz w:val="32"/>
          <w:szCs w:val="32"/>
        </w:rPr>
        <w:t>向立法院教育及文化委員會提出書面報告。</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w:t>
      </w:r>
      <w:r>
        <w:rPr>
          <w:rFonts w:ascii="標楷體" w:eastAsia="標楷體" w:hAnsi="標楷體" w:hint="eastAsia"/>
          <w:sz w:val="32"/>
          <w:szCs w:val="32"/>
        </w:rPr>
        <w:t>林宜瑾</w:t>
      </w:r>
    </w:p>
    <w:p w:rsidR="0022729B" w:rsidRPr="003350DD"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w:t>
      </w:r>
      <w:r>
        <w:rPr>
          <w:rFonts w:ascii="標楷體" w:eastAsia="標楷體" w:hAnsi="標楷體" w:hint="eastAsia"/>
          <w:sz w:val="32"/>
          <w:szCs w:val="32"/>
        </w:rPr>
        <w:t>陳秀寳  范  雲  張廖萬堅</w:t>
      </w:r>
    </w:p>
    <w:p w:rsidR="0022729B" w:rsidRPr="003162CE" w:rsidRDefault="0022729B" w:rsidP="00017AA4">
      <w:pPr>
        <w:overflowPunct w:val="0"/>
        <w:spacing w:line="500" w:lineRule="exact"/>
        <w:ind w:leftChars="150" w:left="100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(六)111年度</w:t>
      </w:r>
      <w:r w:rsidRPr="00B52579">
        <w:rPr>
          <w:rFonts w:ascii="標楷體" w:eastAsia="標楷體" w:hAnsi="標楷體" w:hint="eastAsia"/>
          <w:color w:val="000000"/>
          <w:sz w:val="32"/>
          <w:szCs w:val="32"/>
        </w:rPr>
        <w:t>行政院原子能委員會核能研究所</w:t>
      </w:r>
      <w:r>
        <w:rPr>
          <w:rFonts w:ascii="標楷體" w:eastAsia="標楷體" w:hAnsi="標楷體" w:hint="eastAsia"/>
          <w:color w:val="000000"/>
          <w:sz w:val="32"/>
          <w:szCs w:val="32"/>
        </w:rPr>
        <w:t>「核能科技研發計畫」預算</w:t>
      </w:r>
      <w:r w:rsidRPr="00B52579">
        <w:rPr>
          <w:rFonts w:ascii="標楷體" w:eastAsia="標楷體" w:hAnsi="標楷體" w:hint="eastAsia"/>
          <w:color w:val="000000"/>
          <w:sz w:val="32"/>
          <w:szCs w:val="32"/>
        </w:rPr>
        <w:t>編列</w:t>
      </w:r>
      <w:r>
        <w:rPr>
          <w:rFonts w:ascii="標楷體" w:eastAsia="標楷體" w:hAnsi="標楷體" w:hint="eastAsia"/>
          <w:color w:val="000000"/>
          <w:sz w:val="32"/>
          <w:szCs w:val="32"/>
        </w:rPr>
        <w:t>2億7</w:t>
      </w:r>
      <w:r>
        <w:rPr>
          <w:rFonts w:ascii="標楷體" w:eastAsia="標楷體" w:hAnsi="標楷體"/>
          <w:color w:val="000000"/>
          <w:sz w:val="32"/>
          <w:szCs w:val="32"/>
        </w:rPr>
        <w:t>,</w:t>
      </w:r>
      <w:r>
        <w:rPr>
          <w:rFonts w:ascii="標楷體" w:eastAsia="標楷體" w:hAnsi="標楷體" w:hint="eastAsia"/>
          <w:color w:val="000000"/>
          <w:sz w:val="32"/>
          <w:szCs w:val="32"/>
        </w:rPr>
        <w:t>1</w:t>
      </w:r>
      <w:r w:rsidRPr="00B52579">
        <w:rPr>
          <w:rFonts w:ascii="標楷體" w:eastAsia="標楷體" w:hAnsi="標楷體" w:hint="eastAsia"/>
          <w:color w:val="000000"/>
          <w:sz w:val="32"/>
          <w:szCs w:val="32"/>
        </w:rPr>
        <w:t>42</w:t>
      </w:r>
      <w:r>
        <w:rPr>
          <w:rFonts w:ascii="標楷體" w:eastAsia="標楷體" w:hAnsi="標楷體" w:hint="eastAsia"/>
          <w:color w:val="000000"/>
          <w:sz w:val="32"/>
          <w:szCs w:val="32"/>
        </w:rPr>
        <w:t>萬</w:t>
      </w:r>
      <w:r w:rsidRPr="00B52579">
        <w:rPr>
          <w:rFonts w:ascii="標楷體" w:eastAsia="標楷體" w:hAnsi="標楷體" w:hint="eastAsia"/>
          <w:color w:val="000000"/>
          <w:sz w:val="32"/>
          <w:szCs w:val="32"/>
        </w:rPr>
        <w:t>2千元，其中「國外旅費」原列66</w:t>
      </w:r>
      <w:r>
        <w:rPr>
          <w:rFonts w:ascii="標楷體" w:eastAsia="標楷體" w:hAnsi="標楷體" w:hint="eastAsia"/>
          <w:color w:val="000000"/>
          <w:sz w:val="32"/>
          <w:szCs w:val="32"/>
        </w:rPr>
        <w:t>萬</w:t>
      </w:r>
      <w:r w:rsidRPr="00B52579">
        <w:rPr>
          <w:rFonts w:ascii="標楷體" w:eastAsia="標楷體" w:hAnsi="標楷體" w:hint="eastAsia"/>
          <w:color w:val="000000"/>
          <w:sz w:val="32"/>
          <w:szCs w:val="32"/>
        </w:rPr>
        <w:t>元。惟全球嚴重特殊傳染性肺炎疫情情況尚不明朗，且短期未有好轉之跡象，故除必要應減少或避免國外之考察、會議等業務。爰</w:t>
      </w:r>
      <w:r>
        <w:rPr>
          <w:rFonts w:ascii="標楷體" w:eastAsia="標楷體" w:hAnsi="標楷體" w:hint="eastAsia"/>
          <w:color w:val="000000"/>
          <w:sz w:val="32"/>
          <w:szCs w:val="32"/>
        </w:rPr>
        <w:t>請行政院原子能委員會核能研究所於3個月內向立法院教育及文化委員會提出書面報告</w:t>
      </w:r>
      <w:r w:rsidRPr="00B52579">
        <w:rPr>
          <w:rFonts w:ascii="標楷體" w:eastAsia="標楷體" w:hAnsi="標楷體" w:hint="eastAsia"/>
          <w:color w:val="000000"/>
          <w:sz w:val="32"/>
          <w:szCs w:val="32"/>
        </w:rPr>
        <w:t>。</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w:t>
      </w:r>
      <w:r>
        <w:rPr>
          <w:rFonts w:ascii="標楷體" w:eastAsia="標楷體" w:hAnsi="標楷體" w:hint="eastAsia"/>
          <w:sz w:val="32"/>
          <w:szCs w:val="32"/>
        </w:rPr>
        <w:t>賴品妤</w:t>
      </w:r>
    </w:p>
    <w:p w:rsidR="0022729B" w:rsidRPr="000D636C" w:rsidRDefault="0022729B" w:rsidP="00017AA4">
      <w:pPr>
        <w:overflowPunct w:val="0"/>
        <w:spacing w:line="500" w:lineRule="exact"/>
        <w:ind w:leftChars="1250" w:left="3000"/>
        <w:jc w:val="both"/>
        <w:rPr>
          <w:rFonts w:ascii="標楷體" w:eastAsia="標楷體" w:hAnsi="標楷體"/>
          <w:bCs/>
          <w:sz w:val="32"/>
          <w:szCs w:val="32"/>
        </w:rPr>
      </w:pPr>
      <w:r w:rsidRPr="009F60EC">
        <w:rPr>
          <w:rFonts w:ascii="標楷體" w:eastAsia="標楷體" w:hAnsi="標楷體" w:hint="eastAsia"/>
          <w:sz w:val="32"/>
          <w:szCs w:val="32"/>
        </w:rPr>
        <w:t>連署人：</w:t>
      </w:r>
      <w:r>
        <w:rPr>
          <w:rFonts w:ascii="標楷體" w:eastAsia="標楷體" w:hAnsi="標楷體" w:hint="eastAsia"/>
          <w:sz w:val="32"/>
          <w:szCs w:val="32"/>
        </w:rPr>
        <w:t>陳秀寳  范  雲  林宜瑾</w:t>
      </w:r>
    </w:p>
    <w:p w:rsidR="0022729B" w:rsidRPr="000E4571" w:rsidRDefault="0022729B" w:rsidP="00017AA4">
      <w:pPr>
        <w:snapToGrid w:val="0"/>
        <w:spacing w:beforeLines="50" w:before="180" w:line="500" w:lineRule="exact"/>
        <w:ind w:left="640" w:hangingChars="200" w:hanging="640"/>
        <w:contextualSpacing/>
        <w:jc w:val="both"/>
        <w:rPr>
          <w:rFonts w:ascii="標楷體" w:eastAsia="標楷體" w:hAnsi="標楷體"/>
          <w:snapToGrid w:val="0"/>
          <w:color w:val="000000"/>
          <w:sz w:val="32"/>
          <w:szCs w:val="32"/>
        </w:rPr>
      </w:pPr>
      <w:r>
        <w:rPr>
          <w:rFonts w:ascii="標楷體" w:eastAsia="標楷體" w:hAnsi="標楷體" w:hint="eastAsia"/>
          <w:bCs/>
          <w:sz w:val="32"/>
          <w:szCs w:val="32"/>
        </w:rPr>
        <w:t>五、</w:t>
      </w:r>
      <w:r w:rsidRPr="003843EC">
        <w:rPr>
          <w:rFonts w:ascii="標楷體" w:eastAsia="標楷體" w:hAnsi="標楷體" w:hint="eastAsia"/>
          <w:bCs/>
          <w:sz w:val="32"/>
          <w:szCs w:val="32"/>
        </w:rPr>
        <w:t>111年度中央政府總預算案有關原子能委員會主管核子事故緊急應變基金附屬單位預算案</w:t>
      </w:r>
      <w:r>
        <w:rPr>
          <w:rFonts w:ascii="標楷體" w:eastAsia="標楷體" w:hAnsi="標楷體" w:hint="eastAsia"/>
          <w:bCs/>
          <w:sz w:val="32"/>
          <w:szCs w:val="32"/>
        </w:rPr>
        <w:t>，審查完竣。審查結果如下：</w:t>
      </w:r>
    </w:p>
    <w:p w:rsidR="0022729B" w:rsidRPr="007B2C6F"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7B2C6F">
        <w:rPr>
          <w:rFonts w:ascii="標楷體" w:eastAsia="標楷體" w:hAnsi="標楷體" w:hint="eastAsia"/>
          <w:snapToGrid w:val="0"/>
          <w:sz w:val="32"/>
          <w:szCs w:val="32"/>
        </w:rPr>
        <w:t>(一)</w:t>
      </w:r>
      <w:r w:rsidRPr="007B2C6F">
        <w:rPr>
          <w:rFonts w:ascii="標楷體" w:eastAsia="標楷體" w:hAnsi="標楷體"/>
          <w:snapToGrid w:val="0"/>
          <w:sz w:val="32"/>
          <w:szCs w:val="32"/>
        </w:rPr>
        <w:t>業務計畫：應依據基金來源與用途審查結果，隨同調整。</w:t>
      </w:r>
    </w:p>
    <w:p w:rsidR="0022729B" w:rsidRPr="007B2C6F"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7B2C6F">
        <w:rPr>
          <w:rFonts w:ascii="標楷體" w:eastAsia="標楷體" w:hAnsi="標楷體" w:hint="eastAsia"/>
          <w:snapToGrid w:val="0"/>
          <w:sz w:val="32"/>
          <w:szCs w:val="32"/>
        </w:rPr>
        <w:t>(二)</w:t>
      </w:r>
      <w:r w:rsidRPr="007B2C6F">
        <w:rPr>
          <w:rFonts w:ascii="標楷體" w:eastAsia="標楷體" w:hAnsi="標楷體"/>
          <w:snapToGrid w:val="0"/>
          <w:sz w:val="32"/>
          <w:szCs w:val="32"/>
        </w:rPr>
        <w:t>基金來源、用途及餘絀：</w:t>
      </w:r>
    </w:p>
    <w:p w:rsidR="0022729B" w:rsidRPr="007B2C6F" w:rsidRDefault="0022729B" w:rsidP="00017AA4">
      <w:pPr>
        <w:kinsoku w:val="0"/>
        <w:overflowPunct w:val="0"/>
        <w:spacing w:before="120" w:line="500" w:lineRule="exact"/>
        <w:ind w:leftChars="250" w:left="2520" w:hangingChars="600" w:hanging="1920"/>
        <w:jc w:val="both"/>
        <w:textAlignment w:val="center"/>
        <w:rPr>
          <w:rFonts w:ascii="標楷體" w:eastAsia="標楷體" w:hAnsi="標楷體"/>
          <w:snapToGrid w:val="0"/>
          <w:sz w:val="32"/>
          <w:szCs w:val="32"/>
        </w:rPr>
      </w:pPr>
      <w:r w:rsidRPr="007B2C6F">
        <w:rPr>
          <w:rFonts w:ascii="標楷體" w:eastAsia="標楷體" w:hAnsi="標楷體" w:hint="eastAsia"/>
          <w:snapToGrid w:val="0"/>
          <w:sz w:val="32"/>
          <w:szCs w:val="32"/>
        </w:rPr>
        <w:t>1.</w:t>
      </w:r>
      <w:r w:rsidRPr="007B2C6F">
        <w:rPr>
          <w:rFonts w:ascii="標楷體" w:eastAsia="標楷體" w:hAnsi="標楷體"/>
          <w:snapToGrid w:val="0"/>
          <w:sz w:val="32"/>
          <w:szCs w:val="32"/>
        </w:rPr>
        <w:t>基金來源：</w:t>
      </w:r>
      <w:r w:rsidRPr="007B2C6F">
        <w:rPr>
          <w:rFonts w:ascii="標楷體" w:eastAsia="標楷體" w:hAnsi="標楷體" w:hint="eastAsia"/>
          <w:snapToGrid w:val="0"/>
          <w:sz w:val="32"/>
          <w:szCs w:val="32"/>
        </w:rPr>
        <w:t>1億1,5</w:t>
      </w:r>
      <w:r w:rsidRPr="007B2C6F">
        <w:rPr>
          <w:rFonts w:ascii="標楷體" w:eastAsia="標楷體" w:hAnsi="標楷體"/>
          <w:snapToGrid w:val="0"/>
          <w:sz w:val="32"/>
          <w:szCs w:val="32"/>
        </w:rPr>
        <w:t>83</w:t>
      </w:r>
      <w:r w:rsidRPr="007B2C6F">
        <w:rPr>
          <w:rFonts w:ascii="標楷體" w:eastAsia="標楷體" w:hAnsi="標楷體" w:hint="eastAsia"/>
          <w:snapToGrid w:val="0"/>
          <w:sz w:val="32"/>
          <w:szCs w:val="32"/>
        </w:rPr>
        <w:t>萬</w:t>
      </w:r>
      <w:r w:rsidRPr="007B2C6F">
        <w:rPr>
          <w:rFonts w:ascii="標楷體" w:eastAsia="標楷體" w:hAnsi="標楷體"/>
          <w:snapToGrid w:val="0"/>
          <w:sz w:val="32"/>
          <w:szCs w:val="32"/>
        </w:rPr>
        <w:t>8</w:t>
      </w:r>
      <w:r w:rsidRPr="007B2C6F">
        <w:rPr>
          <w:rFonts w:ascii="標楷體" w:eastAsia="標楷體" w:hAnsi="標楷體" w:hint="eastAsia"/>
          <w:snapToGrid w:val="0"/>
          <w:sz w:val="32"/>
          <w:szCs w:val="32"/>
        </w:rPr>
        <w:t>千元</w:t>
      </w:r>
      <w:r w:rsidRPr="007B2C6F">
        <w:rPr>
          <w:rFonts w:ascii="標楷體" w:eastAsia="標楷體" w:hAnsi="標楷體"/>
          <w:snapToGrid w:val="0"/>
          <w:sz w:val="32"/>
          <w:szCs w:val="32"/>
        </w:rPr>
        <w:t>，</w:t>
      </w:r>
      <w:r w:rsidRPr="007B2C6F">
        <w:rPr>
          <w:rFonts w:ascii="標楷體" w:eastAsia="標楷體" w:hAnsi="標楷體" w:hint="eastAsia"/>
          <w:snapToGrid w:val="0"/>
          <w:sz w:val="32"/>
          <w:szCs w:val="32"/>
        </w:rPr>
        <w:t>照列</w:t>
      </w:r>
      <w:r w:rsidRPr="007B2C6F">
        <w:rPr>
          <w:rFonts w:ascii="標楷體" w:eastAsia="標楷體" w:hAnsi="標楷體"/>
          <w:snapToGrid w:val="0"/>
          <w:sz w:val="32"/>
          <w:szCs w:val="32"/>
        </w:rPr>
        <w:t>。</w:t>
      </w:r>
    </w:p>
    <w:p w:rsidR="0022729B" w:rsidRPr="007B2C6F" w:rsidRDefault="0022729B" w:rsidP="00017AA4">
      <w:pPr>
        <w:kinsoku w:val="0"/>
        <w:overflowPunct w:val="0"/>
        <w:spacing w:before="120" w:line="500" w:lineRule="exact"/>
        <w:ind w:leftChars="250" w:left="2520" w:hangingChars="600" w:hanging="1920"/>
        <w:jc w:val="both"/>
        <w:textAlignment w:val="center"/>
        <w:rPr>
          <w:rFonts w:ascii="標楷體" w:eastAsia="標楷體" w:hAnsi="標楷體"/>
          <w:snapToGrid w:val="0"/>
          <w:sz w:val="32"/>
          <w:szCs w:val="32"/>
        </w:rPr>
      </w:pPr>
      <w:r w:rsidRPr="007B2C6F">
        <w:rPr>
          <w:rFonts w:ascii="標楷體" w:eastAsia="標楷體" w:hAnsi="標楷體" w:hint="eastAsia"/>
          <w:snapToGrid w:val="0"/>
          <w:sz w:val="32"/>
          <w:szCs w:val="32"/>
        </w:rPr>
        <w:t>2.</w:t>
      </w:r>
      <w:r w:rsidRPr="007B2C6F">
        <w:rPr>
          <w:rFonts w:ascii="標楷體" w:eastAsia="標楷體" w:hAnsi="標楷體"/>
          <w:snapToGrid w:val="0"/>
          <w:sz w:val="32"/>
          <w:szCs w:val="32"/>
        </w:rPr>
        <w:t>基金用途：</w:t>
      </w:r>
      <w:r w:rsidRPr="007B2C6F">
        <w:rPr>
          <w:rFonts w:ascii="標楷體" w:eastAsia="標楷體" w:hAnsi="標楷體" w:hint="eastAsia"/>
          <w:snapToGrid w:val="0"/>
          <w:sz w:val="32"/>
          <w:szCs w:val="32"/>
        </w:rPr>
        <w:t>1億0,</w:t>
      </w:r>
      <w:r w:rsidRPr="007B2C6F">
        <w:rPr>
          <w:rFonts w:ascii="標楷體" w:eastAsia="標楷體" w:hAnsi="標楷體"/>
          <w:snapToGrid w:val="0"/>
          <w:sz w:val="32"/>
          <w:szCs w:val="32"/>
        </w:rPr>
        <w:t>393</w:t>
      </w:r>
      <w:r w:rsidRPr="007B2C6F">
        <w:rPr>
          <w:rFonts w:ascii="標楷體" w:eastAsia="標楷體" w:hAnsi="標楷體" w:hint="eastAsia"/>
          <w:snapToGrid w:val="0"/>
          <w:sz w:val="32"/>
          <w:szCs w:val="32"/>
        </w:rPr>
        <w:t>萬</w:t>
      </w:r>
      <w:r w:rsidRPr="007B2C6F">
        <w:rPr>
          <w:rFonts w:ascii="標楷體" w:eastAsia="標楷體" w:hAnsi="標楷體"/>
          <w:snapToGrid w:val="0"/>
          <w:sz w:val="32"/>
          <w:szCs w:val="32"/>
        </w:rPr>
        <w:t>3</w:t>
      </w:r>
      <w:r w:rsidRPr="007B2C6F">
        <w:rPr>
          <w:rFonts w:ascii="標楷體" w:eastAsia="標楷體" w:hAnsi="標楷體" w:hint="eastAsia"/>
          <w:snapToGrid w:val="0"/>
          <w:sz w:val="32"/>
          <w:szCs w:val="32"/>
        </w:rPr>
        <w:t>千元</w:t>
      </w:r>
      <w:r w:rsidRPr="007B2C6F">
        <w:rPr>
          <w:rFonts w:ascii="標楷體" w:eastAsia="標楷體" w:hAnsi="標楷體"/>
          <w:snapToGrid w:val="0"/>
          <w:sz w:val="32"/>
          <w:szCs w:val="32"/>
        </w:rPr>
        <w:t>，</w:t>
      </w:r>
      <w:r w:rsidRPr="007B2C6F">
        <w:rPr>
          <w:rFonts w:ascii="標楷體" w:eastAsia="標楷體" w:hAnsi="標楷體" w:hint="eastAsia"/>
          <w:snapToGrid w:val="0"/>
          <w:sz w:val="32"/>
          <w:szCs w:val="32"/>
        </w:rPr>
        <w:t>照列</w:t>
      </w:r>
      <w:r w:rsidRPr="007B2C6F">
        <w:rPr>
          <w:rFonts w:ascii="標楷體" w:eastAsia="標楷體" w:hAnsi="標楷體"/>
          <w:snapToGrid w:val="0"/>
          <w:sz w:val="32"/>
          <w:szCs w:val="32"/>
        </w:rPr>
        <w:t>。</w:t>
      </w:r>
    </w:p>
    <w:p w:rsidR="0022729B" w:rsidRPr="007B2C6F" w:rsidRDefault="0022729B" w:rsidP="00017AA4">
      <w:pPr>
        <w:kinsoku w:val="0"/>
        <w:overflowPunct w:val="0"/>
        <w:spacing w:before="120" w:line="500" w:lineRule="exact"/>
        <w:ind w:leftChars="250" w:left="2424" w:hangingChars="570" w:hanging="1824"/>
        <w:jc w:val="both"/>
        <w:textAlignment w:val="center"/>
        <w:rPr>
          <w:rFonts w:ascii="標楷體" w:eastAsia="標楷體" w:hAnsi="標楷體"/>
          <w:snapToGrid w:val="0"/>
          <w:sz w:val="32"/>
          <w:szCs w:val="32"/>
        </w:rPr>
      </w:pPr>
      <w:r w:rsidRPr="007B2C6F">
        <w:rPr>
          <w:rFonts w:ascii="標楷體" w:eastAsia="標楷體" w:hAnsi="標楷體" w:hint="eastAsia"/>
          <w:snapToGrid w:val="0"/>
          <w:sz w:val="32"/>
          <w:szCs w:val="32"/>
        </w:rPr>
        <w:t>3.</w:t>
      </w:r>
      <w:r w:rsidRPr="007B2C6F">
        <w:rPr>
          <w:rFonts w:ascii="標楷體" w:eastAsia="標楷體" w:hAnsi="標楷體"/>
          <w:snapToGrid w:val="0"/>
          <w:sz w:val="32"/>
          <w:szCs w:val="32"/>
        </w:rPr>
        <w:t>本期</w:t>
      </w:r>
      <w:r w:rsidRPr="007B2C6F">
        <w:rPr>
          <w:rFonts w:ascii="標楷體" w:eastAsia="標楷體" w:hAnsi="標楷體" w:hint="eastAsia"/>
          <w:snapToGrid w:val="0"/>
          <w:sz w:val="32"/>
          <w:szCs w:val="32"/>
        </w:rPr>
        <w:t>賸餘</w:t>
      </w:r>
      <w:r w:rsidRPr="007B2C6F">
        <w:rPr>
          <w:rFonts w:ascii="標楷體" w:eastAsia="標楷體" w:hAnsi="標楷體"/>
          <w:snapToGrid w:val="0"/>
          <w:sz w:val="32"/>
          <w:szCs w:val="32"/>
        </w:rPr>
        <w:t>：</w:t>
      </w:r>
      <w:r w:rsidRPr="007B2C6F">
        <w:rPr>
          <w:rFonts w:ascii="標楷體" w:eastAsia="標楷體" w:hAnsi="標楷體" w:hint="eastAsia"/>
          <w:snapToGrid w:val="0"/>
          <w:sz w:val="32"/>
          <w:szCs w:val="32"/>
        </w:rPr>
        <w:t>1,1</w:t>
      </w:r>
      <w:r w:rsidRPr="007B2C6F">
        <w:rPr>
          <w:rFonts w:ascii="標楷體" w:eastAsia="標楷體" w:hAnsi="標楷體"/>
          <w:snapToGrid w:val="0"/>
          <w:sz w:val="32"/>
          <w:szCs w:val="32"/>
        </w:rPr>
        <w:t>90</w:t>
      </w:r>
      <w:r w:rsidRPr="007B2C6F">
        <w:rPr>
          <w:rFonts w:ascii="標楷體" w:eastAsia="標楷體" w:hAnsi="標楷體" w:hint="eastAsia"/>
          <w:snapToGrid w:val="0"/>
          <w:sz w:val="32"/>
          <w:szCs w:val="32"/>
        </w:rPr>
        <w:t>萬</w:t>
      </w:r>
      <w:r w:rsidRPr="007B2C6F">
        <w:rPr>
          <w:rFonts w:ascii="標楷體" w:eastAsia="標楷體" w:hAnsi="標楷體"/>
          <w:snapToGrid w:val="0"/>
          <w:sz w:val="32"/>
          <w:szCs w:val="32"/>
        </w:rPr>
        <w:t>5</w:t>
      </w:r>
      <w:r w:rsidRPr="007B2C6F">
        <w:rPr>
          <w:rFonts w:ascii="標楷體" w:eastAsia="標楷體" w:hAnsi="標楷體" w:hint="eastAsia"/>
          <w:snapToGrid w:val="0"/>
          <w:sz w:val="32"/>
          <w:szCs w:val="32"/>
        </w:rPr>
        <w:t>千元，照列</w:t>
      </w:r>
      <w:r w:rsidRPr="007B2C6F">
        <w:rPr>
          <w:rFonts w:ascii="標楷體" w:eastAsia="標楷體" w:hAnsi="標楷體"/>
          <w:snapToGrid w:val="0"/>
          <w:sz w:val="32"/>
          <w:szCs w:val="32"/>
        </w:rPr>
        <w:t>。</w:t>
      </w:r>
    </w:p>
    <w:p w:rsidR="0022729B" w:rsidRPr="000E4571"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0E4571">
        <w:rPr>
          <w:rFonts w:ascii="標楷體" w:eastAsia="標楷體" w:hAnsi="標楷體" w:hint="eastAsia"/>
          <w:snapToGrid w:val="0"/>
          <w:color w:val="000000"/>
          <w:sz w:val="32"/>
          <w:szCs w:val="32"/>
        </w:rPr>
        <w:t>(三)</w:t>
      </w:r>
      <w:r w:rsidRPr="000E4571">
        <w:rPr>
          <w:rFonts w:ascii="標楷體" w:eastAsia="標楷體" w:hAnsi="標楷體"/>
          <w:snapToGrid w:val="0"/>
          <w:color w:val="000000"/>
          <w:sz w:val="32"/>
          <w:szCs w:val="32"/>
        </w:rPr>
        <w:t>解繳</w:t>
      </w:r>
      <w:r w:rsidRPr="000E4571">
        <w:rPr>
          <w:rFonts w:ascii="標楷體" w:eastAsia="標楷體" w:hAnsi="標楷體" w:hint="eastAsia"/>
          <w:snapToGrid w:val="0"/>
          <w:color w:val="000000"/>
          <w:sz w:val="32"/>
          <w:szCs w:val="32"/>
        </w:rPr>
        <w:t>公</w:t>
      </w:r>
      <w:r w:rsidRPr="000E4571">
        <w:rPr>
          <w:rFonts w:ascii="標楷體" w:eastAsia="標楷體" w:hAnsi="標楷體"/>
          <w:snapToGrid w:val="0"/>
          <w:color w:val="000000"/>
          <w:sz w:val="32"/>
          <w:szCs w:val="32"/>
        </w:rPr>
        <w:t>庫：無列數。</w:t>
      </w:r>
    </w:p>
    <w:p w:rsidR="0022729B" w:rsidRPr="000E4571"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0E4571">
        <w:rPr>
          <w:rFonts w:ascii="標楷體" w:eastAsia="標楷體" w:hAnsi="標楷體" w:hint="eastAsia"/>
          <w:snapToGrid w:val="0"/>
          <w:color w:val="000000"/>
          <w:sz w:val="32"/>
          <w:szCs w:val="32"/>
        </w:rPr>
        <w:lastRenderedPageBreak/>
        <w:t>(四)通過決議</w:t>
      </w:r>
      <w:r>
        <w:rPr>
          <w:rFonts w:ascii="標楷體" w:eastAsia="標楷體" w:hAnsi="標楷體"/>
          <w:snapToGrid w:val="0"/>
          <w:color w:val="000000"/>
          <w:sz w:val="32"/>
          <w:szCs w:val="32"/>
        </w:rPr>
        <w:t>4</w:t>
      </w:r>
      <w:r w:rsidRPr="000E4571">
        <w:rPr>
          <w:rFonts w:ascii="標楷體" w:eastAsia="標楷體" w:hAnsi="標楷體" w:hint="eastAsia"/>
          <w:snapToGrid w:val="0"/>
          <w:color w:val="000000"/>
          <w:sz w:val="32"/>
          <w:szCs w:val="32"/>
        </w:rPr>
        <w:t>項：</w:t>
      </w:r>
    </w:p>
    <w:p w:rsidR="0022729B" w:rsidRDefault="0022729B" w:rsidP="00017AA4">
      <w:pPr>
        <w:kinsoku w:val="0"/>
        <w:overflowPunct w:val="0"/>
        <w:spacing w:before="120" w:line="500" w:lineRule="exact"/>
        <w:ind w:leftChars="250" w:left="920" w:hangingChars="100" w:hanging="320"/>
        <w:jc w:val="both"/>
        <w:textAlignment w:val="center"/>
        <w:rPr>
          <w:rFonts w:ascii="標楷體" w:eastAsia="標楷體" w:hAnsi="標楷體"/>
          <w:snapToGrid w:val="0"/>
          <w:color w:val="000000"/>
          <w:sz w:val="32"/>
          <w:szCs w:val="32"/>
        </w:rPr>
      </w:pPr>
      <w:r w:rsidRPr="000E4571">
        <w:rPr>
          <w:rFonts w:ascii="標楷體" w:eastAsia="標楷體" w:hAnsi="標楷體" w:hint="eastAsia"/>
          <w:snapToGrid w:val="0"/>
          <w:color w:val="000000"/>
          <w:sz w:val="32"/>
          <w:szCs w:val="32"/>
        </w:rPr>
        <w:t>1.</w:t>
      </w:r>
      <w:r w:rsidRPr="00B52579">
        <w:rPr>
          <w:rFonts w:ascii="標楷體" w:eastAsia="標楷體" w:hAnsi="標楷體" w:hint="eastAsia"/>
          <w:snapToGrid w:val="0"/>
          <w:color w:val="000000"/>
          <w:sz w:val="32"/>
          <w:szCs w:val="32"/>
        </w:rPr>
        <w:t>核安演習為災防之重要環節，透過演習檢驗核能電廠、災害應變中心內各單位應變能力，並透過實際演練驗證現行計畫、政策、操作程序是否有需改進之處。然而，核安演習近年屢次傳出遭地方居民形容為「辦家家酒」，認為演習僅安排演練預先設定之劇本，無法實際反映災害發生時的情形，致使演習無法達成原本之目的，顯見核能演習之設計應有檢討改善之必要。行政院原子能委員會應將現行應用於廠內之「無劇本演習」規劃於廠外演練中，進一步提升民眾參與程度，提升全民災防能力。爰此，</w:t>
      </w:r>
      <w:r>
        <w:rPr>
          <w:rFonts w:ascii="標楷體" w:eastAsia="標楷體" w:hAnsi="標楷體" w:hint="eastAsia"/>
          <w:snapToGrid w:val="0"/>
          <w:color w:val="000000"/>
          <w:sz w:val="32"/>
          <w:szCs w:val="32"/>
        </w:rPr>
        <w:t>請行政院原子能委員會就上開事項於3個月內向立法院教育及文化委員會提出相關書面報告</w:t>
      </w:r>
      <w:r w:rsidRPr="00B52579">
        <w:rPr>
          <w:rFonts w:ascii="標楷體" w:eastAsia="標楷體" w:hAnsi="標楷體" w:hint="eastAsia"/>
          <w:snapToGrid w:val="0"/>
          <w:color w:val="000000"/>
          <w:sz w:val="32"/>
          <w:szCs w:val="32"/>
        </w:rPr>
        <w:t>。</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w:t>
      </w:r>
      <w:r>
        <w:rPr>
          <w:rFonts w:ascii="標楷體" w:eastAsia="標楷體" w:hAnsi="標楷體" w:hint="eastAsia"/>
          <w:sz w:val="32"/>
          <w:szCs w:val="32"/>
        </w:rPr>
        <w:t>張廖萬堅  范  雲</w:t>
      </w:r>
    </w:p>
    <w:p w:rsidR="0022729B" w:rsidRPr="00FF0EC0"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w:t>
      </w:r>
      <w:r>
        <w:rPr>
          <w:rFonts w:ascii="標楷體" w:eastAsia="標楷體" w:hAnsi="標楷體" w:hint="eastAsia"/>
          <w:sz w:val="32"/>
          <w:szCs w:val="32"/>
        </w:rPr>
        <w:t>賴品妤</w:t>
      </w:r>
    </w:p>
    <w:p w:rsidR="0022729B" w:rsidRDefault="0022729B" w:rsidP="00017AA4">
      <w:pPr>
        <w:kinsoku w:val="0"/>
        <w:overflowPunct w:val="0"/>
        <w:spacing w:before="120" w:line="500" w:lineRule="exact"/>
        <w:ind w:leftChars="250" w:left="920" w:hangingChars="100" w:hanging="32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2.</w:t>
      </w:r>
      <w:r w:rsidRPr="00B52579">
        <w:rPr>
          <w:rFonts w:ascii="標楷體" w:eastAsia="標楷體" w:hAnsi="標楷體" w:hint="eastAsia"/>
          <w:snapToGrid w:val="0"/>
          <w:color w:val="000000"/>
          <w:sz w:val="32"/>
          <w:szCs w:val="32"/>
        </w:rPr>
        <w:t>111年度核子事故</w:t>
      </w:r>
      <w:r>
        <w:rPr>
          <w:rFonts w:ascii="標楷體" w:eastAsia="標楷體" w:hAnsi="標楷體" w:hint="eastAsia"/>
          <w:snapToGrid w:val="0"/>
          <w:color w:val="000000"/>
          <w:sz w:val="32"/>
          <w:szCs w:val="32"/>
        </w:rPr>
        <w:t>緊急應變</w:t>
      </w:r>
      <w:r w:rsidRPr="00B52579">
        <w:rPr>
          <w:rFonts w:ascii="標楷體" w:eastAsia="標楷體" w:hAnsi="標楷體" w:hint="eastAsia"/>
          <w:snapToGrid w:val="0"/>
          <w:color w:val="000000"/>
          <w:sz w:val="32"/>
          <w:szCs w:val="32"/>
        </w:rPr>
        <w:t>基金</w:t>
      </w:r>
      <w:r>
        <w:rPr>
          <w:rFonts w:ascii="標楷體" w:eastAsia="標楷體" w:hAnsi="標楷體" w:hint="eastAsia"/>
          <w:snapToGrid w:val="0"/>
          <w:color w:val="000000"/>
          <w:sz w:val="32"/>
          <w:szCs w:val="32"/>
        </w:rPr>
        <w:t>「核子事故中央災害應變工作計畫」項下</w:t>
      </w:r>
      <w:r w:rsidRPr="00B52579">
        <w:rPr>
          <w:rFonts w:ascii="標楷體" w:eastAsia="標楷體" w:hAnsi="標楷體" w:hint="eastAsia"/>
          <w:snapToGrid w:val="0"/>
          <w:color w:val="000000"/>
          <w:sz w:val="32"/>
          <w:szCs w:val="32"/>
        </w:rPr>
        <w:t>「其他專業服務費-媒體政策及業務宣導費」</w:t>
      </w:r>
      <w:r>
        <w:rPr>
          <w:rFonts w:ascii="標楷體" w:eastAsia="標楷體" w:hAnsi="標楷體" w:hint="eastAsia"/>
          <w:snapToGrid w:val="0"/>
          <w:color w:val="000000"/>
          <w:sz w:val="32"/>
          <w:szCs w:val="32"/>
        </w:rPr>
        <w:t>預算</w:t>
      </w:r>
      <w:r w:rsidRPr="00B52579">
        <w:rPr>
          <w:rFonts w:ascii="標楷體" w:eastAsia="標楷體" w:hAnsi="標楷體" w:hint="eastAsia"/>
          <w:snapToGrid w:val="0"/>
          <w:color w:val="000000"/>
          <w:sz w:val="32"/>
          <w:szCs w:val="32"/>
        </w:rPr>
        <w:t>編列</w:t>
      </w:r>
      <w:r>
        <w:rPr>
          <w:rFonts w:ascii="標楷體" w:eastAsia="標楷體" w:hAnsi="標楷體" w:hint="eastAsia"/>
          <w:snapToGrid w:val="0"/>
          <w:color w:val="000000"/>
          <w:sz w:val="32"/>
          <w:szCs w:val="32"/>
        </w:rPr>
        <w:t>1</w:t>
      </w:r>
      <w:r w:rsidRPr="00B52579">
        <w:rPr>
          <w:rFonts w:ascii="標楷體" w:eastAsia="標楷體" w:hAnsi="標楷體" w:hint="eastAsia"/>
          <w:snapToGrid w:val="0"/>
          <w:color w:val="000000"/>
          <w:sz w:val="32"/>
          <w:szCs w:val="32"/>
        </w:rPr>
        <w:t>00</w:t>
      </w:r>
      <w:r>
        <w:rPr>
          <w:rFonts w:ascii="標楷體" w:eastAsia="標楷體" w:hAnsi="標楷體" w:hint="eastAsia"/>
          <w:snapToGrid w:val="0"/>
          <w:color w:val="000000"/>
          <w:sz w:val="32"/>
          <w:szCs w:val="32"/>
        </w:rPr>
        <w:t>萬</w:t>
      </w:r>
      <w:r w:rsidRPr="00B52579">
        <w:rPr>
          <w:rFonts w:ascii="標楷體" w:eastAsia="標楷體" w:hAnsi="標楷體" w:hint="eastAsia"/>
          <w:snapToGrid w:val="0"/>
          <w:color w:val="000000"/>
          <w:sz w:val="32"/>
          <w:szCs w:val="32"/>
        </w:rPr>
        <w:t>元，用以製作核安演習宣傳短片，其宣傳平台為社群平台Youtube及Facebook。</w:t>
      </w:r>
      <w:r>
        <w:rPr>
          <w:rFonts w:ascii="標楷體" w:eastAsia="標楷體" w:hAnsi="標楷體" w:hint="eastAsia"/>
          <w:snapToGrid w:val="0"/>
          <w:color w:val="000000"/>
          <w:sz w:val="32"/>
          <w:szCs w:val="32"/>
        </w:rPr>
        <w:t>108</w:t>
      </w:r>
      <w:r w:rsidRPr="00B52579">
        <w:rPr>
          <w:rFonts w:ascii="標楷體" w:eastAsia="標楷體" w:hAnsi="標楷體" w:hint="eastAsia"/>
          <w:snapToGrid w:val="0"/>
          <w:color w:val="000000"/>
          <w:sz w:val="32"/>
          <w:szCs w:val="32"/>
        </w:rPr>
        <w:t>年通過之</w:t>
      </w:r>
      <w:r>
        <w:rPr>
          <w:rFonts w:ascii="標楷體" w:eastAsia="標楷體" w:hAnsi="標楷體" w:hint="eastAsia"/>
          <w:snapToGrid w:val="0"/>
          <w:color w:val="000000"/>
          <w:sz w:val="32"/>
          <w:szCs w:val="32"/>
        </w:rPr>
        <w:t>「</w:t>
      </w:r>
      <w:r w:rsidRPr="00B52579">
        <w:rPr>
          <w:rFonts w:ascii="標楷體" w:eastAsia="標楷體" w:hAnsi="標楷體" w:hint="eastAsia"/>
          <w:snapToGrid w:val="0"/>
          <w:color w:val="000000"/>
          <w:sz w:val="32"/>
          <w:szCs w:val="32"/>
        </w:rPr>
        <w:t>國家語言發展法</w:t>
      </w:r>
      <w:r>
        <w:rPr>
          <w:rFonts w:ascii="標楷體" w:eastAsia="標楷體" w:hAnsi="標楷體" w:hint="eastAsia"/>
          <w:snapToGrid w:val="0"/>
          <w:color w:val="000000"/>
          <w:sz w:val="32"/>
          <w:szCs w:val="32"/>
        </w:rPr>
        <w:t>」</w:t>
      </w:r>
      <w:r w:rsidRPr="00B52579">
        <w:rPr>
          <w:rFonts w:ascii="標楷體" w:eastAsia="標楷體" w:hAnsi="標楷體" w:hint="eastAsia"/>
          <w:snapToGrid w:val="0"/>
          <w:color w:val="000000"/>
          <w:sz w:val="32"/>
          <w:szCs w:val="32"/>
        </w:rPr>
        <w:t>第七條第四項載明</w:t>
      </w:r>
      <w:r>
        <w:rPr>
          <w:rFonts w:ascii="標楷體" w:eastAsia="標楷體" w:hAnsi="標楷體" w:hint="eastAsia"/>
          <w:snapToGrid w:val="0"/>
          <w:color w:val="000000"/>
          <w:sz w:val="32"/>
          <w:szCs w:val="32"/>
        </w:rPr>
        <w:t>:</w:t>
      </w:r>
      <w:r w:rsidRPr="00B52579">
        <w:rPr>
          <w:rFonts w:ascii="標楷體" w:eastAsia="標楷體" w:hAnsi="標楷體" w:hint="eastAsia"/>
          <w:snapToGrid w:val="0"/>
          <w:color w:val="000000"/>
          <w:sz w:val="32"/>
          <w:szCs w:val="32"/>
        </w:rPr>
        <w:t>「對於面臨傳承危機之國家語言，政府應優先推動其傳承、復振及發展等特別保障措施如下，推廣大眾傳播事業及各種形式通訊傳播服務。」故政府單位應加強各式國家語言之通訊傳播服務，經查</w:t>
      </w:r>
      <w:r>
        <w:rPr>
          <w:rFonts w:ascii="標楷體" w:eastAsia="標楷體" w:hAnsi="標楷體" w:hint="eastAsia"/>
          <w:snapToGrid w:val="0"/>
          <w:color w:val="000000"/>
          <w:sz w:val="32"/>
          <w:szCs w:val="32"/>
        </w:rPr>
        <w:t>行政院</w:t>
      </w:r>
      <w:r w:rsidRPr="00B52579">
        <w:rPr>
          <w:rFonts w:ascii="標楷體" w:eastAsia="標楷體" w:hAnsi="標楷體" w:hint="eastAsia"/>
          <w:snapToGrid w:val="0"/>
          <w:color w:val="000000"/>
          <w:sz w:val="32"/>
          <w:szCs w:val="32"/>
        </w:rPr>
        <w:t>原子能委員會亦有製作「不可不知的災害應變(台語版)」影片，並於</w:t>
      </w:r>
      <w:r>
        <w:rPr>
          <w:rFonts w:ascii="標楷體" w:eastAsia="標楷體" w:hAnsi="標楷體" w:hint="eastAsia"/>
          <w:snapToGrid w:val="0"/>
          <w:color w:val="000000"/>
          <w:sz w:val="32"/>
          <w:szCs w:val="32"/>
        </w:rPr>
        <w:t>110</w:t>
      </w:r>
      <w:r w:rsidRPr="00B52579">
        <w:rPr>
          <w:rFonts w:ascii="標楷體" w:eastAsia="標楷體" w:hAnsi="標楷體" w:hint="eastAsia"/>
          <w:snapToGrid w:val="0"/>
          <w:color w:val="000000"/>
          <w:sz w:val="32"/>
          <w:szCs w:val="32"/>
        </w:rPr>
        <w:t>年3月10日上架至「原子能委員會」Youtube</w:t>
      </w:r>
      <w:r>
        <w:rPr>
          <w:rFonts w:ascii="標楷體" w:eastAsia="標楷體" w:hAnsi="標楷體" w:hint="eastAsia"/>
          <w:snapToGrid w:val="0"/>
          <w:color w:val="000000"/>
          <w:sz w:val="32"/>
          <w:szCs w:val="32"/>
        </w:rPr>
        <w:t>平台，惟至110年</w:t>
      </w:r>
      <w:r w:rsidRPr="00B52579">
        <w:rPr>
          <w:rFonts w:ascii="標楷體" w:eastAsia="標楷體" w:hAnsi="標楷體" w:hint="eastAsia"/>
          <w:snapToGrid w:val="0"/>
          <w:color w:val="000000"/>
          <w:sz w:val="32"/>
          <w:szCs w:val="32"/>
        </w:rPr>
        <w:t>10</w:t>
      </w:r>
      <w:r>
        <w:rPr>
          <w:rFonts w:ascii="標楷體" w:eastAsia="標楷體" w:hAnsi="標楷體" w:hint="eastAsia"/>
          <w:snapToGrid w:val="0"/>
          <w:color w:val="000000"/>
          <w:sz w:val="32"/>
          <w:szCs w:val="32"/>
        </w:rPr>
        <w:t>月</w:t>
      </w:r>
      <w:r w:rsidRPr="00B52579">
        <w:rPr>
          <w:rFonts w:ascii="標楷體" w:eastAsia="標楷體" w:hAnsi="標楷體" w:hint="eastAsia"/>
          <w:snapToGrid w:val="0"/>
          <w:color w:val="000000"/>
          <w:sz w:val="32"/>
          <w:szCs w:val="32"/>
        </w:rPr>
        <w:t>25</w:t>
      </w:r>
      <w:r>
        <w:rPr>
          <w:rFonts w:ascii="標楷體" w:eastAsia="標楷體" w:hAnsi="標楷體" w:hint="eastAsia"/>
          <w:snapToGrid w:val="0"/>
          <w:color w:val="000000"/>
          <w:sz w:val="32"/>
          <w:szCs w:val="32"/>
        </w:rPr>
        <w:t>日</w:t>
      </w:r>
      <w:r w:rsidRPr="00B52579">
        <w:rPr>
          <w:rFonts w:ascii="標楷體" w:eastAsia="標楷體" w:hAnsi="標楷體" w:hint="eastAsia"/>
          <w:snapToGrid w:val="0"/>
          <w:color w:val="000000"/>
          <w:sz w:val="32"/>
          <w:szCs w:val="32"/>
        </w:rPr>
        <w:t>為止該影片流量僅有244人觀看，相較於其他中文版宣導影片(如</w:t>
      </w:r>
      <w:r>
        <w:rPr>
          <w:rFonts w:ascii="標楷體" w:eastAsia="標楷體" w:hAnsi="標楷體" w:hint="eastAsia"/>
          <w:snapToGrid w:val="0"/>
          <w:color w:val="000000"/>
          <w:sz w:val="32"/>
          <w:szCs w:val="32"/>
        </w:rPr>
        <w:t>110</w:t>
      </w:r>
      <w:r w:rsidRPr="00B52579">
        <w:rPr>
          <w:rFonts w:ascii="標楷體" w:eastAsia="標楷體" w:hAnsi="標楷體" w:hint="eastAsia"/>
          <w:snapToGrid w:val="0"/>
          <w:color w:val="000000"/>
          <w:sz w:val="32"/>
          <w:szCs w:val="32"/>
        </w:rPr>
        <w:t>年8月18日上架之110核安第27號演習影片演習篇的3</w:t>
      </w:r>
      <w:r>
        <w:rPr>
          <w:rFonts w:ascii="標楷體" w:eastAsia="標楷體" w:hAnsi="標楷體" w:hint="eastAsia"/>
          <w:snapToGrid w:val="0"/>
          <w:color w:val="000000"/>
          <w:sz w:val="32"/>
          <w:szCs w:val="32"/>
        </w:rPr>
        <w:t>萬</w:t>
      </w:r>
      <w:r w:rsidRPr="00B52579">
        <w:rPr>
          <w:rFonts w:ascii="標楷體" w:eastAsia="標楷體" w:hAnsi="標楷體" w:hint="eastAsia"/>
          <w:snapToGrid w:val="0"/>
          <w:color w:val="000000"/>
          <w:sz w:val="32"/>
          <w:szCs w:val="32"/>
        </w:rPr>
        <w:t>4,175觀看人數)比例懸殊。為督促</w:t>
      </w:r>
      <w:r>
        <w:rPr>
          <w:rFonts w:ascii="標楷體" w:eastAsia="標楷體" w:hAnsi="標楷體" w:hint="eastAsia"/>
          <w:snapToGrid w:val="0"/>
          <w:color w:val="000000"/>
          <w:sz w:val="32"/>
          <w:szCs w:val="32"/>
        </w:rPr>
        <w:t>行政</w:t>
      </w:r>
      <w:r>
        <w:rPr>
          <w:rFonts w:ascii="標楷體" w:eastAsia="標楷體" w:hAnsi="標楷體" w:hint="eastAsia"/>
          <w:snapToGrid w:val="0"/>
          <w:color w:val="000000"/>
          <w:sz w:val="32"/>
          <w:szCs w:val="32"/>
        </w:rPr>
        <w:lastRenderedPageBreak/>
        <w:t>院</w:t>
      </w:r>
      <w:r w:rsidRPr="00B52579">
        <w:rPr>
          <w:rFonts w:ascii="標楷體" w:eastAsia="標楷體" w:hAnsi="標楷體" w:hint="eastAsia"/>
          <w:snapToGrid w:val="0"/>
          <w:color w:val="000000"/>
          <w:sz w:val="32"/>
          <w:szCs w:val="32"/>
        </w:rPr>
        <w:t>原子能委員會平等推廣核安知識予使用各語言別族群，</w:t>
      </w:r>
      <w:r>
        <w:rPr>
          <w:rFonts w:ascii="標楷體" w:eastAsia="標楷體" w:hAnsi="標楷體" w:hint="eastAsia"/>
          <w:snapToGrid w:val="0"/>
          <w:color w:val="000000"/>
          <w:sz w:val="32"/>
          <w:szCs w:val="32"/>
        </w:rPr>
        <w:t>爰此請行政院原子能委員會於1個月內向立法院教育及文化委員會提出相關書面報告。</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w:t>
      </w:r>
      <w:r>
        <w:rPr>
          <w:rFonts w:ascii="標楷體" w:eastAsia="標楷體" w:hAnsi="標楷體" w:hint="eastAsia"/>
          <w:sz w:val="32"/>
          <w:szCs w:val="32"/>
        </w:rPr>
        <w:t>賴品妤</w:t>
      </w:r>
    </w:p>
    <w:p w:rsidR="0022729B" w:rsidRPr="00FF0EC0"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w:t>
      </w:r>
      <w:r>
        <w:rPr>
          <w:rFonts w:ascii="標楷體" w:eastAsia="標楷體" w:hAnsi="標楷體" w:hint="eastAsia"/>
          <w:sz w:val="32"/>
          <w:szCs w:val="32"/>
        </w:rPr>
        <w:t>范  雲  張廖萬堅</w:t>
      </w:r>
    </w:p>
    <w:p w:rsidR="0022729B" w:rsidRDefault="0022729B" w:rsidP="00017AA4">
      <w:pPr>
        <w:kinsoku w:val="0"/>
        <w:overflowPunct w:val="0"/>
        <w:spacing w:before="120" w:line="500" w:lineRule="exact"/>
        <w:ind w:leftChars="250" w:left="920" w:hangingChars="100" w:hanging="32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3.</w:t>
      </w:r>
      <w:r w:rsidRPr="00D041CF">
        <w:rPr>
          <w:rFonts w:ascii="標楷體" w:eastAsia="標楷體" w:hAnsi="標楷體" w:hint="eastAsia"/>
          <w:sz w:val="32"/>
          <w:szCs w:val="32"/>
        </w:rPr>
        <w:t>111年度核子事故緊急應變基金</w:t>
      </w:r>
      <w:r w:rsidRPr="00A13FCF">
        <w:rPr>
          <w:rFonts w:ascii="標楷體" w:eastAsia="標楷體" w:hAnsi="標楷體" w:hint="eastAsia"/>
          <w:sz w:val="32"/>
          <w:szCs w:val="32"/>
        </w:rPr>
        <w:t>「核子事故中央災害應變工作計畫」項下</w:t>
      </w:r>
      <w:r w:rsidRPr="00D041CF">
        <w:rPr>
          <w:rFonts w:ascii="標楷體" w:eastAsia="標楷體" w:hAnsi="標楷體" w:hint="eastAsia"/>
          <w:snapToGrid w:val="0"/>
          <w:color w:val="000000"/>
          <w:sz w:val="32"/>
          <w:szCs w:val="32"/>
        </w:rPr>
        <w:t>「其他專業服務費-行銷推廣費」</w:t>
      </w:r>
      <w:r>
        <w:rPr>
          <w:rFonts w:ascii="標楷體" w:eastAsia="標楷體" w:hAnsi="標楷體" w:hint="eastAsia"/>
          <w:snapToGrid w:val="0"/>
          <w:color w:val="000000"/>
          <w:sz w:val="32"/>
          <w:szCs w:val="32"/>
        </w:rPr>
        <w:t>預算編列7</w:t>
      </w:r>
      <w:r w:rsidRPr="00D041CF">
        <w:rPr>
          <w:rFonts w:ascii="標楷體" w:eastAsia="標楷體" w:hAnsi="標楷體" w:hint="eastAsia"/>
          <w:snapToGrid w:val="0"/>
          <w:color w:val="000000"/>
          <w:sz w:val="32"/>
          <w:szCs w:val="32"/>
        </w:rPr>
        <w:t>75</w:t>
      </w:r>
      <w:r>
        <w:rPr>
          <w:rFonts w:ascii="標楷體" w:eastAsia="標楷體" w:hAnsi="標楷體" w:hint="eastAsia"/>
          <w:snapToGrid w:val="0"/>
          <w:color w:val="000000"/>
          <w:sz w:val="32"/>
          <w:szCs w:val="32"/>
        </w:rPr>
        <w:t>萬</w:t>
      </w:r>
      <w:r w:rsidRPr="00D041CF">
        <w:rPr>
          <w:rFonts w:ascii="標楷體" w:eastAsia="標楷體" w:hAnsi="標楷體" w:hint="eastAsia"/>
          <w:snapToGrid w:val="0"/>
          <w:color w:val="000000"/>
          <w:sz w:val="32"/>
          <w:szCs w:val="32"/>
        </w:rPr>
        <w:t>元，其中預計50</w:t>
      </w:r>
      <w:r>
        <w:rPr>
          <w:rFonts w:ascii="標楷體" w:eastAsia="標楷體" w:hAnsi="標楷體" w:hint="eastAsia"/>
          <w:snapToGrid w:val="0"/>
          <w:color w:val="000000"/>
          <w:sz w:val="32"/>
          <w:szCs w:val="32"/>
        </w:rPr>
        <w:t>萬</w:t>
      </w:r>
      <w:r w:rsidRPr="00D041CF">
        <w:rPr>
          <w:rFonts w:ascii="標楷體" w:eastAsia="標楷體" w:hAnsi="標楷體" w:hint="eastAsia"/>
          <w:snapToGrid w:val="0"/>
          <w:color w:val="000000"/>
          <w:sz w:val="32"/>
          <w:szCs w:val="32"/>
        </w:rPr>
        <w:t>元用以攝製演習紀錄影片。經查</w:t>
      </w:r>
      <w:r>
        <w:rPr>
          <w:rFonts w:ascii="標楷體" w:eastAsia="標楷體" w:hAnsi="標楷體" w:hint="eastAsia"/>
          <w:snapToGrid w:val="0"/>
          <w:color w:val="000000"/>
          <w:sz w:val="32"/>
          <w:szCs w:val="32"/>
        </w:rPr>
        <w:t>行政院</w:t>
      </w:r>
      <w:r w:rsidRPr="00D041CF">
        <w:rPr>
          <w:rFonts w:ascii="標楷體" w:eastAsia="標楷體" w:hAnsi="標楷體" w:hint="eastAsia"/>
          <w:snapToGrid w:val="0"/>
          <w:color w:val="000000"/>
          <w:sz w:val="32"/>
          <w:szCs w:val="32"/>
        </w:rPr>
        <w:t>原子能委員會「109年核安第26號演習紀錄片國語版」於</w:t>
      </w:r>
      <w:r>
        <w:rPr>
          <w:rFonts w:ascii="標楷體" w:eastAsia="標楷體" w:hAnsi="標楷體" w:hint="eastAsia"/>
          <w:snapToGrid w:val="0"/>
          <w:color w:val="000000"/>
          <w:sz w:val="32"/>
          <w:szCs w:val="32"/>
        </w:rPr>
        <w:t>109</w:t>
      </w:r>
      <w:r w:rsidRPr="00D041CF">
        <w:rPr>
          <w:rFonts w:ascii="標楷體" w:eastAsia="標楷體" w:hAnsi="標楷體" w:hint="eastAsia"/>
          <w:snapToGrid w:val="0"/>
          <w:color w:val="000000"/>
          <w:sz w:val="32"/>
          <w:szCs w:val="32"/>
        </w:rPr>
        <w:t>年11月26日上架至「原子能委員會」Youtube平台，</w:t>
      </w:r>
      <w:r w:rsidRPr="00C02F6C">
        <w:rPr>
          <w:rFonts w:ascii="標楷體" w:eastAsia="標楷體" w:hAnsi="標楷體" w:hint="eastAsia"/>
          <w:snapToGrid w:val="0"/>
          <w:color w:val="000000"/>
          <w:sz w:val="32"/>
          <w:szCs w:val="32"/>
        </w:rPr>
        <w:t>惟至110年10月25日為止</w:t>
      </w:r>
      <w:r w:rsidRPr="00D041CF">
        <w:rPr>
          <w:rFonts w:ascii="標楷體" w:eastAsia="標楷體" w:hAnsi="標楷體" w:hint="eastAsia"/>
          <w:snapToGrid w:val="0"/>
          <w:color w:val="000000"/>
          <w:sz w:val="32"/>
          <w:szCs w:val="32"/>
        </w:rPr>
        <w:t>該影片流量僅有567人觀看，而於</w:t>
      </w:r>
      <w:r>
        <w:rPr>
          <w:rFonts w:ascii="標楷體" w:eastAsia="標楷體" w:hAnsi="標楷體"/>
          <w:snapToGrid w:val="0"/>
          <w:color w:val="000000"/>
          <w:sz w:val="32"/>
          <w:szCs w:val="32"/>
        </w:rPr>
        <w:t>110</w:t>
      </w:r>
      <w:r w:rsidRPr="00D041CF">
        <w:rPr>
          <w:rFonts w:ascii="標楷體" w:eastAsia="標楷體" w:hAnsi="標楷體" w:hint="eastAsia"/>
          <w:snapToGrid w:val="0"/>
          <w:color w:val="000000"/>
          <w:sz w:val="32"/>
          <w:szCs w:val="32"/>
        </w:rPr>
        <w:t>年1月19日上架之同主題影片英文版效果至今亦僅有114人觀看人數，效果明顯不彰，亦未友善使用英文之族群。為督促</w:t>
      </w:r>
      <w:r>
        <w:rPr>
          <w:rFonts w:ascii="標楷體" w:eastAsia="標楷體" w:hAnsi="標楷體" w:hint="eastAsia"/>
          <w:snapToGrid w:val="0"/>
          <w:color w:val="000000"/>
          <w:sz w:val="32"/>
          <w:szCs w:val="32"/>
        </w:rPr>
        <w:t>行政院</w:t>
      </w:r>
      <w:r w:rsidRPr="00D041CF">
        <w:rPr>
          <w:rFonts w:ascii="標楷體" w:eastAsia="標楷體" w:hAnsi="標楷體" w:hint="eastAsia"/>
          <w:snapToGrid w:val="0"/>
          <w:color w:val="000000"/>
          <w:sz w:val="32"/>
          <w:szCs w:val="32"/>
        </w:rPr>
        <w:t>原</w:t>
      </w:r>
      <w:r>
        <w:rPr>
          <w:rFonts w:ascii="標楷體" w:eastAsia="標楷體" w:hAnsi="標楷體" w:hint="eastAsia"/>
          <w:snapToGrid w:val="0"/>
          <w:color w:val="000000"/>
          <w:sz w:val="32"/>
          <w:szCs w:val="32"/>
        </w:rPr>
        <w:t>子</w:t>
      </w:r>
      <w:r w:rsidRPr="00D041CF">
        <w:rPr>
          <w:rFonts w:ascii="標楷體" w:eastAsia="標楷體" w:hAnsi="標楷體" w:hint="eastAsia"/>
          <w:snapToGrid w:val="0"/>
          <w:color w:val="000000"/>
          <w:sz w:val="32"/>
          <w:szCs w:val="32"/>
        </w:rPr>
        <w:t>能</w:t>
      </w:r>
      <w:r>
        <w:rPr>
          <w:rFonts w:ascii="標楷體" w:eastAsia="標楷體" w:hAnsi="標楷體" w:hint="eastAsia"/>
          <w:snapToGrid w:val="0"/>
          <w:color w:val="000000"/>
          <w:sz w:val="32"/>
          <w:szCs w:val="32"/>
        </w:rPr>
        <w:t>委員</w:t>
      </w:r>
      <w:r w:rsidRPr="00D041CF">
        <w:rPr>
          <w:rFonts w:ascii="標楷體" w:eastAsia="標楷體" w:hAnsi="標楷體" w:hint="eastAsia"/>
          <w:snapToGrid w:val="0"/>
          <w:color w:val="000000"/>
          <w:sz w:val="32"/>
          <w:szCs w:val="32"/>
        </w:rPr>
        <w:t>會提升製作影片之品質，並且將經費精準使用，達成與民眾溝通目的，爰此</w:t>
      </w:r>
      <w:r>
        <w:rPr>
          <w:rFonts w:ascii="標楷體" w:eastAsia="標楷體" w:hAnsi="標楷體" w:hint="eastAsia"/>
          <w:snapToGrid w:val="0"/>
          <w:color w:val="000000"/>
          <w:sz w:val="32"/>
          <w:szCs w:val="32"/>
        </w:rPr>
        <w:t>，請行政院原子能委員會於1個月內向立法院教育及文化委員會提出相關書面報告</w:t>
      </w:r>
      <w:r w:rsidRPr="00D041CF">
        <w:rPr>
          <w:rFonts w:ascii="標楷體" w:eastAsia="標楷體" w:hAnsi="標楷體" w:hint="eastAsia"/>
          <w:snapToGrid w:val="0"/>
          <w:color w:val="000000"/>
          <w:sz w:val="32"/>
          <w:szCs w:val="32"/>
        </w:rPr>
        <w:t>。</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提案人：</w:t>
      </w:r>
      <w:r>
        <w:rPr>
          <w:rFonts w:ascii="標楷體" w:eastAsia="標楷體" w:hAnsi="標楷體" w:hint="eastAsia"/>
          <w:sz w:val="32"/>
          <w:szCs w:val="32"/>
        </w:rPr>
        <w:t>賴品妤  范  雲</w:t>
      </w:r>
    </w:p>
    <w:p w:rsidR="0022729B" w:rsidRPr="00FF0EC0"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w:t>
      </w:r>
      <w:r>
        <w:rPr>
          <w:rFonts w:ascii="標楷體" w:eastAsia="標楷體" w:hAnsi="標楷體" w:hint="eastAsia"/>
          <w:sz w:val="32"/>
          <w:szCs w:val="32"/>
        </w:rPr>
        <w:t>張廖萬堅</w:t>
      </w:r>
    </w:p>
    <w:p w:rsidR="0022729B" w:rsidRDefault="0022729B" w:rsidP="00017AA4">
      <w:pPr>
        <w:kinsoku w:val="0"/>
        <w:overflowPunct w:val="0"/>
        <w:spacing w:before="120" w:line="500" w:lineRule="exact"/>
        <w:ind w:leftChars="250" w:left="920" w:hangingChars="100" w:hanging="32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4.</w:t>
      </w:r>
      <w:r w:rsidRPr="00D041CF">
        <w:rPr>
          <w:rFonts w:ascii="標楷體" w:eastAsia="標楷體" w:hAnsi="標楷體" w:hint="eastAsia"/>
          <w:snapToGrid w:val="0"/>
          <w:color w:val="000000"/>
          <w:sz w:val="32"/>
          <w:szCs w:val="32"/>
        </w:rPr>
        <w:t>111</w:t>
      </w:r>
      <w:r>
        <w:rPr>
          <w:rFonts w:ascii="標楷體" w:eastAsia="標楷體" w:hAnsi="標楷體" w:hint="eastAsia"/>
          <w:snapToGrid w:val="0"/>
          <w:color w:val="000000"/>
          <w:sz w:val="32"/>
          <w:szCs w:val="32"/>
        </w:rPr>
        <w:t>年</w:t>
      </w:r>
      <w:r w:rsidRPr="00D041CF">
        <w:rPr>
          <w:rFonts w:ascii="標楷體" w:eastAsia="標楷體" w:hAnsi="標楷體" w:hint="eastAsia"/>
          <w:snapToGrid w:val="0"/>
          <w:color w:val="000000"/>
          <w:sz w:val="32"/>
          <w:szCs w:val="32"/>
        </w:rPr>
        <w:t>度</w:t>
      </w:r>
      <w:r>
        <w:rPr>
          <w:rFonts w:ascii="標楷體" w:eastAsia="標楷體" w:hAnsi="標楷體" w:hint="eastAsia"/>
          <w:snapToGrid w:val="0"/>
          <w:color w:val="000000"/>
          <w:sz w:val="32"/>
          <w:szCs w:val="32"/>
        </w:rPr>
        <w:t>行政院</w:t>
      </w:r>
      <w:r w:rsidRPr="00D041CF">
        <w:rPr>
          <w:rFonts w:ascii="標楷體" w:eastAsia="標楷體" w:hAnsi="標楷體" w:hint="eastAsia"/>
          <w:snapToGrid w:val="0"/>
          <w:color w:val="000000"/>
          <w:sz w:val="32"/>
          <w:szCs w:val="32"/>
        </w:rPr>
        <w:t>原</w:t>
      </w:r>
      <w:r>
        <w:rPr>
          <w:rFonts w:ascii="標楷體" w:eastAsia="標楷體" w:hAnsi="標楷體" w:hint="eastAsia"/>
          <w:snapToGrid w:val="0"/>
          <w:color w:val="000000"/>
          <w:sz w:val="32"/>
          <w:szCs w:val="32"/>
        </w:rPr>
        <w:t>子</w:t>
      </w:r>
      <w:r w:rsidRPr="00D041CF">
        <w:rPr>
          <w:rFonts w:ascii="標楷體" w:eastAsia="標楷體" w:hAnsi="標楷體" w:hint="eastAsia"/>
          <w:snapToGrid w:val="0"/>
          <w:color w:val="000000"/>
          <w:sz w:val="32"/>
          <w:szCs w:val="32"/>
        </w:rPr>
        <w:t>能</w:t>
      </w:r>
      <w:r>
        <w:rPr>
          <w:rFonts w:ascii="標楷體" w:eastAsia="標楷體" w:hAnsi="標楷體" w:hint="eastAsia"/>
          <w:snapToGrid w:val="0"/>
          <w:color w:val="000000"/>
          <w:sz w:val="32"/>
          <w:szCs w:val="32"/>
        </w:rPr>
        <w:t>委員</w:t>
      </w:r>
      <w:r w:rsidRPr="00D041CF">
        <w:rPr>
          <w:rFonts w:ascii="標楷體" w:eastAsia="標楷體" w:hAnsi="標楷體" w:hint="eastAsia"/>
          <w:snapToGrid w:val="0"/>
          <w:color w:val="000000"/>
          <w:sz w:val="32"/>
          <w:szCs w:val="32"/>
        </w:rPr>
        <w:t>會核子事故緊急應變基金「核子事故地方災害應變工作計畫」預算</w:t>
      </w:r>
      <w:r>
        <w:rPr>
          <w:rFonts w:ascii="標楷體" w:eastAsia="標楷體" w:hAnsi="標楷體" w:hint="eastAsia"/>
          <w:snapToGrid w:val="0"/>
          <w:color w:val="000000"/>
          <w:sz w:val="32"/>
          <w:szCs w:val="32"/>
        </w:rPr>
        <w:t>編列3</w:t>
      </w:r>
      <w:r>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4</w:t>
      </w:r>
      <w:r w:rsidRPr="00D041CF">
        <w:rPr>
          <w:rFonts w:ascii="標楷體" w:eastAsia="標楷體" w:hAnsi="標楷體" w:hint="eastAsia"/>
          <w:snapToGrid w:val="0"/>
          <w:color w:val="000000"/>
          <w:sz w:val="32"/>
          <w:szCs w:val="32"/>
        </w:rPr>
        <w:t>35</w:t>
      </w:r>
      <w:r>
        <w:rPr>
          <w:rFonts w:ascii="標楷體" w:eastAsia="標楷體" w:hAnsi="標楷體" w:hint="eastAsia"/>
          <w:snapToGrid w:val="0"/>
          <w:color w:val="000000"/>
          <w:sz w:val="32"/>
          <w:szCs w:val="32"/>
        </w:rPr>
        <w:t>萬</w:t>
      </w:r>
      <w:r w:rsidRPr="00D041CF">
        <w:rPr>
          <w:rFonts w:ascii="標楷體" w:eastAsia="標楷體" w:hAnsi="標楷體" w:hint="eastAsia"/>
          <w:snapToGrid w:val="0"/>
          <w:color w:val="000000"/>
          <w:sz w:val="32"/>
          <w:szCs w:val="32"/>
        </w:rPr>
        <w:t>4千元，係為辦理逐里演練民眾疏散、核子事故防災整備通訊以及核安災防應變宣導活動等業務。惟近</w:t>
      </w:r>
      <w:r>
        <w:rPr>
          <w:rFonts w:ascii="標楷體" w:eastAsia="標楷體" w:hAnsi="標楷體" w:hint="eastAsia"/>
          <w:snapToGrid w:val="0"/>
          <w:color w:val="000000"/>
          <w:sz w:val="32"/>
          <w:szCs w:val="32"/>
        </w:rPr>
        <w:t>5</w:t>
      </w:r>
      <w:r w:rsidRPr="00D041CF">
        <w:rPr>
          <w:rFonts w:ascii="標楷體" w:eastAsia="標楷體" w:hAnsi="標楷體" w:hint="eastAsia"/>
          <w:snapToGrid w:val="0"/>
          <w:color w:val="000000"/>
          <w:sz w:val="32"/>
          <w:szCs w:val="32"/>
        </w:rPr>
        <w:t>年度民眾參與演習率均未達二成，原能會應積極探究原因及參考民眾意見，持續精進演習活動的規劃與執行，以提高民眾參與演習之意願。爰此，</w:t>
      </w:r>
      <w:r>
        <w:rPr>
          <w:rFonts w:ascii="標楷體" w:eastAsia="標楷體" w:hAnsi="標楷體" w:hint="eastAsia"/>
          <w:snapToGrid w:val="0"/>
          <w:color w:val="000000"/>
          <w:sz w:val="32"/>
          <w:szCs w:val="32"/>
        </w:rPr>
        <w:t>請行政院原子能委員會於3個月內</w:t>
      </w:r>
      <w:r w:rsidRPr="00D041CF">
        <w:rPr>
          <w:rFonts w:ascii="標楷體" w:eastAsia="標楷體" w:hAnsi="標楷體" w:hint="eastAsia"/>
          <w:snapToGrid w:val="0"/>
          <w:color w:val="000000"/>
          <w:sz w:val="32"/>
          <w:szCs w:val="32"/>
        </w:rPr>
        <w:t>向立法院教育</w:t>
      </w:r>
      <w:r>
        <w:rPr>
          <w:rFonts w:ascii="標楷體" w:eastAsia="標楷體" w:hAnsi="標楷體" w:hint="eastAsia"/>
          <w:snapToGrid w:val="0"/>
          <w:color w:val="000000"/>
          <w:sz w:val="32"/>
          <w:szCs w:val="32"/>
        </w:rPr>
        <w:t>及</w:t>
      </w:r>
      <w:r w:rsidRPr="00D041CF">
        <w:rPr>
          <w:rFonts w:ascii="標楷體" w:eastAsia="標楷體" w:hAnsi="標楷體" w:hint="eastAsia"/>
          <w:snapToGrid w:val="0"/>
          <w:color w:val="000000"/>
          <w:sz w:val="32"/>
          <w:szCs w:val="32"/>
        </w:rPr>
        <w:t>文化委員會提出相關執行規劃之書面報告。</w:t>
      </w:r>
    </w:p>
    <w:p w:rsidR="0022729B" w:rsidRPr="009F60EC"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lastRenderedPageBreak/>
        <w:t>提案人：</w:t>
      </w:r>
      <w:r>
        <w:rPr>
          <w:rFonts w:ascii="標楷體" w:eastAsia="標楷體" w:hAnsi="標楷體" w:hint="eastAsia"/>
          <w:sz w:val="32"/>
          <w:szCs w:val="32"/>
        </w:rPr>
        <w:t>陳秀寳</w:t>
      </w:r>
    </w:p>
    <w:p w:rsidR="0022729B" w:rsidRPr="00FF0EC0" w:rsidRDefault="0022729B" w:rsidP="00017AA4">
      <w:pPr>
        <w:overflowPunct w:val="0"/>
        <w:spacing w:line="500" w:lineRule="exact"/>
        <w:ind w:leftChars="1250" w:left="3000"/>
        <w:jc w:val="both"/>
        <w:rPr>
          <w:rFonts w:ascii="標楷體" w:eastAsia="標楷體" w:hAnsi="標楷體"/>
          <w:sz w:val="32"/>
          <w:szCs w:val="32"/>
        </w:rPr>
      </w:pPr>
      <w:r w:rsidRPr="009F60EC">
        <w:rPr>
          <w:rFonts w:ascii="標楷體" w:eastAsia="標楷體" w:hAnsi="標楷體" w:hint="eastAsia"/>
          <w:sz w:val="32"/>
          <w:szCs w:val="32"/>
        </w:rPr>
        <w:t>連署人：</w:t>
      </w:r>
      <w:r>
        <w:rPr>
          <w:rFonts w:ascii="標楷體" w:eastAsia="標楷體" w:hAnsi="標楷體" w:hint="eastAsia"/>
          <w:sz w:val="32"/>
          <w:szCs w:val="32"/>
        </w:rPr>
        <w:t>賴品妤  張廖萬堅</w:t>
      </w:r>
    </w:p>
    <w:p w:rsidR="0022729B" w:rsidRDefault="0022729B" w:rsidP="00017AA4">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六、</w:t>
      </w:r>
      <w:r w:rsidRPr="007B6BEA">
        <w:rPr>
          <w:rFonts w:ascii="標楷體" w:eastAsia="標楷體" w:hAnsi="標楷體" w:hint="eastAsia"/>
          <w:bCs/>
          <w:sz w:val="32"/>
          <w:szCs w:val="32"/>
        </w:rPr>
        <w:t>在不影響文意前提下，授權議事人員依「111年度中央政府總預算案審查報告與黨團協商之範例」整理。</w:t>
      </w:r>
    </w:p>
    <w:p w:rsidR="0022729B" w:rsidRDefault="0022729B" w:rsidP="00017AA4">
      <w:pPr>
        <w:snapToGrid w:val="0"/>
        <w:spacing w:beforeLines="50" w:before="180" w:line="500" w:lineRule="exact"/>
        <w:ind w:left="640" w:hangingChars="200" w:hanging="640"/>
        <w:contextualSpacing/>
        <w:jc w:val="both"/>
        <w:rPr>
          <w:rFonts w:ascii="標楷體" w:eastAsia="標楷體" w:hAnsi="標楷體"/>
          <w:spacing w:val="-2"/>
          <w:position w:val="2"/>
          <w:sz w:val="32"/>
          <w:szCs w:val="32"/>
        </w:rPr>
      </w:pPr>
      <w:r>
        <w:rPr>
          <w:rFonts w:ascii="標楷體" w:eastAsia="標楷體" w:hAnsi="標楷體" w:hint="eastAsia"/>
          <w:bCs/>
          <w:sz w:val="32"/>
          <w:szCs w:val="32"/>
        </w:rPr>
        <w:t>七、</w:t>
      </w:r>
      <w:r w:rsidRPr="005649EE">
        <w:rPr>
          <w:rFonts w:ascii="標楷體" w:eastAsia="標楷體" w:hAnsi="標楷體" w:hint="eastAsia"/>
          <w:bCs/>
          <w:sz w:val="32"/>
          <w:szCs w:val="32"/>
        </w:rPr>
        <w:t>111年度中央政府總預算案有關行政院原子能委員會及所屬單位預算案</w:t>
      </w:r>
      <w:r>
        <w:rPr>
          <w:rFonts w:ascii="標楷體" w:eastAsia="標楷體" w:hAnsi="標楷體" w:hint="eastAsia"/>
          <w:bCs/>
          <w:sz w:val="32"/>
          <w:szCs w:val="32"/>
        </w:rPr>
        <w:t>及</w:t>
      </w:r>
      <w:r w:rsidRPr="005649EE">
        <w:rPr>
          <w:rFonts w:ascii="標楷體" w:eastAsia="標楷體" w:hAnsi="標楷體" w:hint="eastAsia"/>
          <w:bCs/>
          <w:sz w:val="32"/>
          <w:szCs w:val="32"/>
        </w:rPr>
        <w:t>原子能委員會主管核子事故緊急應變基金附屬單位預算案</w:t>
      </w:r>
      <w:r>
        <w:rPr>
          <w:rFonts w:ascii="標楷體" w:eastAsia="標楷體" w:hAnsi="標楷體" w:hint="eastAsia"/>
          <w:bCs/>
          <w:sz w:val="32"/>
          <w:szCs w:val="32"/>
        </w:rPr>
        <w:t>，全部審查完竣。</w:t>
      </w:r>
    </w:p>
    <w:p w:rsidR="0022729B" w:rsidRDefault="0022729B" w:rsidP="00017AA4">
      <w:pPr>
        <w:snapToGrid w:val="0"/>
        <w:spacing w:before="240" w:line="500" w:lineRule="exact"/>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hint="eastAsia"/>
          <w:b/>
          <w:bCs/>
          <w:sz w:val="32"/>
          <w:szCs w:val="32"/>
        </w:rPr>
        <w:t>1</w:t>
      </w:r>
      <w:r w:rsidRPr="00EB0E52">
        <w:rPr>
          <w:rFonts w:ascii="標楷體" w:eastAsia="標楷體" w:hAnsi="標楷體" w:hint="eastAsia"/>
          <w:b/>
          <w:bCs/>
          <w:sz w:val="32"/>
          <w:szCs w:val="32"/>
        </w:rPr>
        <w:t>項：</w:t>
      </w:r>
    </w:p>
    <w:p w:rsidR="0022729B" w:rsidRPr="004D29FE" w:rsidRDefault="0022729B" w:rsidP="00017AA4">
      <w:pPr>
        <w:snapToGrid w:val="0"/>
        <w:spacing w:before="240" w:line="500" w:lineRule="exact"/>
        <w:ind w:firstLineChars="200" w:firstLine="640"/>
        <w:contextualSpacing/>
        <w:jc w:val="both"/>
        <w:rPr>
          <w:rFonts w:ascii="標楷體" w:eastAsia="標楷體" w:hAnsi="標楷體"/>
          <w:b/>
          <w:bCs/>
          <w:sz w:val="32"/>
          <w:szCs w:val="32"/>
        </w:rPr>
      </w:pPr>
      <w:r>
        <w:rPr>
          <w:rFonts w:ascii="標楷體" w:eastAsia="標楷體" w:hAnsi="標楷體" w:hint="eastAsia"/>
          <w:bCs/>
          <w:sz w:val="32"/>
          <w:szCs w:val="32"/>
        </w:rPr>
        <w:t>鑑</w:t>
      </w:r>
      <w:r w:rsidRPr="004D29FE">
        <w:rPr>
          <w:rFonts w:ascii="標楷體" w:eastAsia="標楷體" w:hAnsi="標楷體" w:hint="eastAsia"/>
          <w:bCs/>
          <w:sz w:val="32"/>
          <w:szCs w:val="32"/>
        </w:rPr>
        <w:t>於</w:t>
      </w:r>
      <w:r>
        <w:rPr>
          <w:rFonts w:ascii="標楷體" w:eastAsia="標楷體" w:hAnsi="標楷體" w:hint="eastAsia"/>
          <w:bCs/>
          <w:sz w:val="32"/>
          <w:szCs w:val="32"/>
        </w:rPr>
        <w:t>1</w:t>
      </w:r>
      <w:r>
        <w:rPr>
          <w:rFonts w:ascii="標楷體" w:eastAsia="標楷體" w:hAnsi="標楷體"/>
          <w:bCs/>
          <w:sz w:val="32"/>
          <w:szCs w:val="32"/>
        </w:rPr>
        <w:t>10</w:t>
      </w:r>
      <w:r w:rsidRPr="004D29FE">
        <w:rPr>
          <w:rFonts w:ascii="標楷體" w:eastAsia="標楷體" w:hAnsi="標楷體" w:hint="eastAsia"/>
          <w:bCs/>
          <w:sz w:val="32"/>
          <w:szCs w:val="32"/>
        </w:rPr>
        <w:t>年</w:t>
      </w:r>
      <w:r>
        <w:rPr>
          <w:rFonts w:ascii="標楷體" w:eastAsia="標楷體" w:hAnsi="標楷體" w:hint="eastAsia"/>
          <w:bCs/>
          <w:sz w:val="32"/>
          <w:szCs w:val="32"/>
        </w:rPr>
        <w:t>7</w:t>
      </w:r>
      <w:r w:rsidRPr="004D29FE">
        <w:rPr>
          <w:rFonts w:ascii="標楷體" w:eastAsia="標楷體" w:hAnsi="標楷體" w:hint="eastAsia"/>
          <w:bCs/>
          <w:sz w:val="32"/>
          <w:szCs w:val="32"/>
        </w:rPr>
        <w:t>月</w:t>
      </w:r>
      <w:r w:rsidRPr="00B20974">
        <w:rPr>
          <w:rFonts w:ascii="標楷體" w:eastAsia="標楷體" w:hAnsi="標楷體" w:hint="eastAsia"/>
          <w:bCs/>
          <w:sz w:val="32"/>
          <w:szCs w:val="32"/>
        </w:rPr>
        <w:t>第二核能發電廠</w:t>
      </w:r>
      <w:r w:rsidRPr="004D29FE">
        <w:rPr>
          <w:rFonts w:ascii="標楷體" w:eastAsia="標楷體" w:hAnsi="標楷體" w:hint="eastAsia"/>
          <w:bCs/>
          <w:sz w:val="32"/>
          <w:szCs w:val="32"/>
        </w:rPr>
        <w:t>就曾發生誤觸事件，造成主蒸汽隔離閥關閉、反應器急停。</w:t>
      </w:r>
      <w:r>
        <w:rPr>
          <w:rFonts w:ascii="標楷體" w:eastAsia="標楷體" w:hAnsi="標楷體" w:hint="eastAsia"/>
          <w:bCs/>
          <w:sz w:val="32"/>
          <w:szCs w:val="32"/>
        </w:rPr>
        <w:t>1</w:t>
      </w:r>
      <w:r>
        <w:rPr>
          <w:rFonts w:ascii="標楷體" w:eastAsia="標楷體" w:hAnsi="標楷體"/>
          <w:bCs/>
          <w:sz w:val="32"/>
          <w:szCs w:val="32"/>
        </w:rPr>
        <w:t>10</w:t>
      </w:r>
      <w:r>
        <w:rPr>
          <w:rFonts w:ascii="標楷體" w:eastAsia="標楷體" w:hAnsi="標楷體" w:hint="eastAsia"/>
          <w:bCs/>
          <w:sz w:val="32"/>
          <w:szCs w:val="32"/>
        </w:rPr>
        <w:t>年</w:t>
      </w:r>
      <w:r w:rsidRPr="004D29FE">
        <w:rPr>
          <w:rFonts w:ascii="標楷體" w:eastAsia="標楷體" w:hAnsi="標楷體" w:hint="eastAsia"/>
          <w:bCs/>
          <w:sz w:val="32"/>
          <w:szCs w:val="32"/>
        </w:rPr>
        <w:t>11月3日，</w:t>
      </w:r>
      <w:r w:rsidRPr="00B20974">
        <w:rPr>
          <w:rFonts w:ascii="標楷體" w:eastAsia="標楷體" w:hAnsi="標楷體" w:hint="eastAsia"/>
          <w:bCs/>
          <w:sz w:val="32"/>
          <w:szCs w:val="32"/>
        </w:rPr>
        <w:t>第二核能發電廠</w:t>
      </w:r>
      <w:r w:rsidRPr="004D29FE">
        <w:rPr>
          <w:rFonts w:ascii="標楷體" w:eastAsia="標楷體" w:hAnsi="標楷體" w:hint="eastAsia"/>
          <w:bCs/>
          <w:sz w:val="32"/>
          <w:szCs w:val="32"/>
        </w:rPr>
        <w:t>減容中心又因外電喪失，焚化爐自動切換至緊急停機模式，而在停機過程中，造成袋式過濾器因燃燒不完全的火星影響，發生破孔情形。</w:t>
      </w:r>
      <w:r>
        <w:rPr>
          <w:rFonts w:ascii="標楷體" w:eastAsia="標楷體" w:hAnsi="標楷體" w:hint="eastAsia"/>
          <w:bCs/>
          <w:sz w:val="32"/>
          <w:szCs w:val="32"/>
        </w:rPr>
        <w:t>減容中心</w:t>
      </w:r>
      <w:r w:rsidRPr="004D29FE">
        <w:rPr>
          <w:rFonts w:ascii="標楷體" w:eastAsia="標楷體" w:hAnsi="標楷體" w:hint="eastAsia"/>
          <w:bCs/>
          <w:sz w:val="32"/>
          <w:szCs w:val="32"/>
        </w:rPr>
        <w:t>應有備援電力措施，避免此情形發生，然經查備用電源設備已於</w:t>
      </w:r>
      <w:r>
        <w:rPr>
          <w:rFonts w:ascii="標楷體" w:eastAsia="標楷體" w:hAnsi="標楷體" w:hint="eastAsia"/>
          <w:bCs/>
          <w:sz w:val="32"/>
          <w:szCs w:val="32"/>
        </w:rPr>
        <w:t>1</w:t>
      </w:r>
      <w:r w:rsidRPr="004D29FE">
        <w:rPr>
          <w:rFonts w:ascii="標楷體" w:eastAsia="標楷體" w:hAnsi="標楷體" w:hint="eastAsia"/>
          <w:bCs/>
          <w:sz w:val="32"/>
          <w:szCs w:val="32"/>
        </w:rPr>
        <w:t>個月前損壞，刻未修復。請</w:t>
      </w:r>
      <w:r>
        <w:rPr>
          <w:rFonts w:ascii="標楷體" w:eastAsia="標楷體" w:hAnsi="標楷體" w:hint="eastAsia"/>
          <w:bCs/>
          <w:sz w:val="32"/>
          <w:szCs w:val="32"/>
        </w:rPr>
        <w:t>行政院</w:t>
      </w:r>
      <w:r w:rsidRPr="004D29FE">
        <w:rPr>
          <w:rFonts w:ascii="標楷體" w:eastAsia="標楷體" w:hAnsi="標楷體" w:hint="eastAsia"/>
          <w:bCs/>
          <w:sz w:val="32"/>
          <w:szCs w:val="32"/>
        </w:rPr>
        <w:t>原子能委員會於</w:t>
      </w:r>
      <w:r>
        <w:rPr>
          <w:rFonts w:ascii="標楷體" w:eastAsia="標楷體" w:hAnsi="標楷體" w:hint="eastAsia"/>
          <w:bCs/>
          <w:sz w:val="32"/>
          <w:szCs w:val="32"/>
        </w:rPr>
        <w:t>1個月</w:t>
      </w:r>
      <w:r w:rsidRPr="004D29FE">
        <w:rPr>
          <w:rFonts w:ascii="標楷體" w:eastAsia="標楷體" w:hAnsi="標楷體" w:hint="eastAsia"/>
          <w:bCs/>
          <w:sz w:val="32"/>
          <w:szCs w:val="32"/>
        </w:rPr>
        <w:t>內，針對此一監控安全機制之重大疏忽，繳交書面檢討報告至</w:t>
      </w:r>
      <w:r>
        <w:rPr>
          <w:rFonts w:ascii="標楷體" w:eastAsia="標楷體" w:hAnsi="標楷體" w:hint="eastAsia"/>
          <w:bCs/>
          <w:sz w:val="32"/>
          <w:szCs w:val="32"/>
        </w:rPr>
        <w:t>立法院教育及文化</w:t>
      </w:r>
      <w:r w:rsidRPr="004D29FE">
        <w:rPr>
          <w:rFonts w:ascii="標楷體" w:eastAsia="標楷體" w:hAnsi="標楷體" w:hint="eastAsia"/>
          <w:bCs/>
          <w:sz w:val="32"/>
          <w:szCs w:val="32"/>
        </w:rPr>
        <w:t>委員會。</w:t>
      </w:r>
    </w:p>
    <w:p w:rsidR="0022729B"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提案人：高虹安</w:t>
      </w:r>
    </w:p>
    <w:p w:rsidR="0022729B" w:rsidRPr="00123E59" w:rsidRDefault="0022729B" w:rsidP="00017AA4">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連署人：王婉諭  林宜瑾  范  雲 張廖萬堅</w:t>
      </w:r>
    </w:p>
    <w:p w:rsidR="0022729B" w:rsidRPr="00A12F72" w:rsidRDefault="0022729B" w:rsidP="00017AA4">
      <w:pPr>
        <w:snapToGrid w:val="0"/>
        <w:spacing w:beforeLines="50" w:before="180" w:line="460" w:lineRule="exact"/>
        <w:ind w:rightChars="9" w:right="22"/>
        <w:jc w:val="both"/>
        <w:rPr>
          <w:rFonts w:ascii="標楷體" w:eastAsia="標楷體" w:hAnsi="標楷體"/>
          <w:b/>
          <w:bCs/>
          <w:sz w:val="32"/>
          <w:szCs w:val="32"/>
        </w:rPr>
      </w:pPr>
      <w:r w:rsidRPr="00A12F72">
        <w:rPr>
          <w:rFonts w:ascii="標楷體" w:eastAsia="標楷體" w:hAnsi="標楷體" w:hint="eastAsia"/>
          <w:spacing w:val="-2"/>
          <w:position w:val="2"/>
          <w:sz w:val="32"/>
          <w:szCs w:val="32"/>
        </w:rPr>
        <w:t>（</w:t>
      </w:r>
      <w:r w:rsidRPr="00A12F72">
        <w:rPr>
          <w:rFonts w:ascii="標楷體" w:eastAsia="標楷體" w:hAnsi="標楷體"/>
          <w:spacing w:val="-2"/>
          <w:position w:val="2"/>
          <w:sz w:val="32"/>
          <w:szCs w:val="32"/>
        </w:rPr>
        <w:t>11</w:t>
      </w:r>
      <w:r w:rsidRPr="00A12F72">
        <w:rPr>
          <w:rFonts w:ascii="標楷體" w:eastAsia="標楷體" w:hAnsi="標楷體" w:hint="eastAsia"/>
          <w:spacing w:val="-2"/>
          <w:position w:val="2"/>
          <w:sz w:val="32"/>
          <w:szCs w:val="32"/>
        </w:rPr>
        <w:t>月</w:t>
      </w:r>
      <w:r w:rsidRPr="00A12F72">
        <w:rPr>
          <w:rFonts w:ascii="標楷體" w:eastAsia="標楷體" w:hAnsi="標楷體"/>
          <w:spacing w:val="-2"/>
          <w:position w:val="2"/>
          <w:sz w:val="32"/>
          <w:szCs w:val="32"/>
        </w:rPr>
        <w:t>10</w:t>
      </w:r>
      <w:r w:rsidRPr="00A12F72">
        <w:rPr>
          <w:rFonts w:ascii="標楷體" w:eastAsia="標楷體" w:hAnsi="標楷體" w:hint="eastAsia"/>
          <w:spacing w:val="-2"/>
          <w:position w:val="2"/>
          <w:sz w:val="32"/>
          <w:szCs w:val="32"/>
        </w:rPr>
        <w:t>日及11日）</w:t>
      </w:r>
    </w:p>
    <w:p w:rsidR="0022729B" w:rsidRPr="00A12F72" w:rsidRDefault="0022729B" w:rsidP="00017AA4">
      <w:pPr>
        <w:snapToGrid w:val="0"/>
        <w:spacing w:before="120" w:line="460" w:lineRule="exact"/>
        <w:rPr>
          <w:rFonts w:ascii="標楷體" w:eastAsia="標楷體" w:hAnsi="標楷體"/>
          <w:b/>
          <w:sz w:val="32"/>
          <w:szCs w:val="32"/>
        </w:rPr>
      </w:pPr>
      <w:r w:rsidRPr="00A12F72">
        <w:rPr>
          <w:rFonts w:ascii="標楷體" w:eastAsia="標楷體" w:hAnsi="標楷體" w:hint="eastAsia"/>
          <w:b/>
          <w:sz w:val="32"/>
          <w:szCs w:val="32"/>
        </w:rPr>
        <w:t>討  論  事  項</w:t>
      </w:r>
    </w:p>
    <w:p w:rsidR="0022729B" w:rsidRPr="00A12F72" w:rsidRDefault="0022729B" w:rsidP="00345114">
      <w:pPr>
        <w:pStyle w:val="ac"/>
        <w:numPr>
          <w:ilvl w:val="0"/>
          <w:numId w:val="25"/>
        </w:numPr>
        <w:spacing w:before="120" w:line="460" w:lineRule="exact"/>
        <w:jc w:val="both"/>
        <w:rPr>
          <w:rFonts w:hAnsi="Times New Roman"/>
          <w:sz w:val="32"/>
          <w:szCs w:val="32"/>
        </w:rPr>
      </w:pPr>
      <w:r w:rsidRPr="00A12F72">
        <w:rPr>
          <w:rFonts w:hAnsi="Times New Roman" w:hint="eastAsia"/>
          <w:sz w:val="32"/>
          <w:szCs w:val="32"/>
        </w:rPr>
        <w:t>繼續審查111年度中央政府總預算案有關教育部及所屬單位預算案。</w:t>
      </w:r>
    </w:p>
    <w:p w:rsidR="0022729B" w:rsidRPr="00A12F72" w:rsidRDefault="0022729B" w:rsidP="00345114">
      <w:pPr>
        <w:pStyle w:val="ac"/>
        <w:numPr>
          <w:ilvl w:val="0"/>
          <w:numId w:val="25"/>
        </w:numPr>
        <w:spacing w:before="120" w:line="460" w:lineRule="exact"/>
        <w:jc w:val="both"/>
        <w:rPr>
          <w:rFonts w:hAnsi="Times New Roman"/>
          <w:sz w:val="32"/>
          <w:szCs w:val="32"/>
        </w:rPr>
      </w:pPr>
      <w:r w:rsidRPr="00A12F72">
        <w:rPr>
          <w:rFonts w:hAnsi="Times New Roman" w:hint="eastAsia"/>
          <w:sz w:val="32"/>
          <w:szCs w:val="32"/>
        </w:rPr>
        <w:t>繼續審查111年度行政法人國家運動訓練中心預算案。</w:t>
      </w:r>
    </w:p>
    <w:p w:rsidR="0022729B" w:rsidRPr="003B5C7D" w:rsidRDefault="0022729B" w:rsidP="00345114">
      <w:pPr>
        <w:pStyle w:val="ac"/>
        <w:numPr>
          <w:ilvl w:val="0"/>
          <w:numId w:val="25"/>
        </w:numPr>
        <w:spacing w:before="120" w:line="460" w:lineRule="exact"/>
        <w:jc w:val="both"/>
        <w:rPr>
          <w:sz w:val="32"/>
          <w:szCs w:val="32"/>
        </w:rPr>
      </w:pPr>
      <w:r w:rsidRPr="00A12F72">
        <w:rPr>
          <w:rFonts w:hAnsi="Times New Roman" w:hint="eastAsia"/>
          <w:sz w:val="32"/>
          <w:szCs w:val="32"/>
        </w:rPr>
        <w:t>繼續審查111年度教育部主管47所國立大學校院校務基金、國立臺灣大學附設醫院作業基金、國立成功大學附設醫院作業</w:t>
      </w:r>
      <w:r w:rsidRPr="003B5C7D">
        <w:rPr>
          <w:rFonts w:hAnsi="Times New Roman" w:hint="eastAsia"/>
          <w:sz w:val="32"/>
          <w:szCs w:val="32"/>
        </w:rPr>
        <w:t>基金、國立陽明交通大學附設醫院作業基金、教育部所屬機構作業基金、國立高級中等學校校務基金、學產基金、運動發展基</w:t>
      </w:r>
      <w:r w:rsidRPr="003B5C7D">
        <w:rPr>
          <w:rFonts w:hAnsi="Times New Roman" w:hint="eastAsia"/>
          <w:sz w:val="32"/>
          <w:szCs w:val="32"/>
        </w:rPr>
        <w:lastRenderedPageBreak/>
        <w:t>金、大專校院轉型及退場基金。</w:t>
      </w:r>
    </w:p>
    <w:p w:rsidR="0022729B" w:rsidRPr="003B5C7D" w:rsidRDefault="0022729B" w:rsidP="00345114">
      <w:pPr>
        <w:pStyle w:val="ac"/>
        <w:numPr>
          <w:ilvl w:val="0"/>
          <w:numId w:val="25"/>
        </w:numPr>
        <w:spacing w:before="120" w:line="460" w:lineRule="exact"/>
        <w:jc w:val="both"/>
        <w:rPr>
          <w:sz w:val="32"/>
          <w:szCs w:val="32"/>
        </w:rPr>
      </w:pPr>
      <w:r w:rsidRPr="003B5C7D">
        <w:rPr>
          <w:rFonts w:hint="eastAsia"/>
          <w:sz w:val="32"/>
          <w:szCs w:val="32"/>
        </w:rPr>
        <w:t>繼續處理110年度中央政府總預算</w:t>
      </w:r>
      <w:r>
        <w:rPr>
          <w:rFonts w:hint="eastAsia"/>
          <w:sz w:val="32"/>
          <w:szCs w:val="32"/>
        </w:rPr>
        <w:t>案</w:t>
      </w:r>
      <w:r w:rsidRPr="003B5C7D">
        <w:rPr>
          <w:rFonts w:hint="eastAsia"/>
          <w:sz w:val="32"/>
          <w:szCs w:val="32"/>
        </w:rPr>
        <w:t>有關教育部主管預算解凍案1案。</w:t>
      </w:r>
    </w:p>
    <w:p w:rsidR="0022729B" w:rsidRPr="00340B5B" w:rsidRDefault="0022729B" w:rsidP="00017AA4">
      <w:pPr>
        <w:pStyle w:val="ac"/>
        <w:spacing w:before="120" w:line="460" w:lineRule="exact"/>
        <w:ind w:left="731" w:firstLine="0"/>
        <w:jc w:val="both"/>
        <w:rPr>
          <w:b/>
          <w:sz w:val="32"/>
          <w:szCs w:val="32"/>
        </w:rPr>
      </w:pPr>
      <w:r w:rsidRPr="003B5C7D">
        <w:rPr>
          <w:rFonts w:hint="eastAsia"/>
          <w:sz w:val="32"/>
          <w:szCs w:val="32"/>
        </w:rPr>
        <w:t>教育部函為110年度中央政府總預算決議，檢送該部「一般行政」凍結500萬元專案報告，請查照案。</w:t>
      </w:r>
    </w:p>
    <w:p w:rsidR="0022729B" w:rsidRPr="000D58AD" w:rsidRDefault="0022729B" w:rsidP="00017AA4">
      <w:pPr>
        <w:pStyle w:val="a4"/>
        <w:snapToGrid w:val="0"/>
        <w:spacing w:beforeLines="50" w:before="180" w:line="460" w:lineRule="exact"/>
        <w:ind w:leftChars="0" w:left="0" w:rightChars="-60" w:right="-144"/>
        <w:rPr>
          <w:rFonts w:ascii="標楷體" w:eastAsia="標楷體"/>
          <w:sz w:val="32"/>
          <w:szCs w:val="32"/>
        </w:rPr>
      </w:pPr>
      <w:r w:rsidRPr="008C78CE">
        <w:rPr>
          <w:rFonts w:ascii="標楷體" w:eastAsia="標楷體" w:hAnsi="標楷體"/>
          <w:sz w:val="32"/>
          <w:szCs w:val="32"/>
        </w:rPr>
        <w:t>（</w:t>
      </w:r>
      <w:r w:rsidRPr="000D58AD">
        <w:rPr>
          <w:rFonts w:ascii="標楷體" w:eastAsia="標楷體" w:hint="eastAsia"/>
          <w:sz w:val="32"/>
          <w:szCs w:val="32"/>
        </w:rPr>
        <w:t>進行審查</w:t>
      </w:r>
      <w:r w:rsidRPr="008C78CE">
        <w:rPr>
          <w:rFonts w:ascii="標楷體" w:eastAsia="標楷體" w:hAnsi="標楷體"/>
          <w:sz w:val="32"/>
          <w:szCs w:val="32"/>
        </w:rPr>
        <w:t>）</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729B" w:rsidRPr="00152D91"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壹</w:t>
      </w:r>
      <w:r w:rsidRPr="00152D91">
        <w:rPr>
          <w:rFonts w:ascii="標楷體" w:eastAsia="標楷體" w:hAnsi="標楷體" w:hint="eastAsia"/>
          <w:bCs/>
          <w:sz w:val="32"/>
          <w:szCs w:val="32"/>
        </w:rPr>
        <w:t>、</w:t>
      </w:r>
      <w:r w:rsidRPr="00152D91">
        <w:rPr>
          <w:rFonts w:ascii="標楷體" w:eastAsia="標楷體" w:hAnsi="標楷體"/>
          <w:bCs/>
          <w:sz w:val="32"/>
          <w:szCs w:val="32"/>
        </w:rPr>
        <w:t>報告及詢答</w:t>
      </w:r>
      <w:r w:rsidRPr="00152D91">
        <w:rPr>
          <w:rFonts w:ascii="標楷體" w:eastAsia="標楷體" w:hAnsi="標楷體" w:hint="eastAsia"/>
          <w:bCs/>
          <w:sz w:val="32"/>
          <w:szCs w:val="32"/>
        </w:rPr>
        <w:t>完畢</w:t>
      </w:r>
      <w:r w:rsidRPr="00152D91">
        <w:rPr>
          <w:rFonts w:ascii="標楷體" w:eastAsia="標楷體" w:hAnsi="標楷體"/>
          <w:bCs/>
          <w:sz w:val="32"/>
          <w:szCs w:val="32"/>
        </w:rPr>
        <w:t>。</w:t>
      </w:r>
    </w:p>
    <w:p w:rsidR="0022729B" w:rsidRPr="00152D91"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貳</w:t>
      </w:r>
      <w:r w:rsidRPr="00152D91">
        <w:rPr>
          <w:rFonts w:ascii="標楷體" w:eastAsia="標楷體" w:hAnsi="標楷體" w:hint="eastAsia"/>
          <w:bCs/>
          <w:sz w:val="32"/>
          <w:szCs w:val="32"/>
        </w:rPr>
        <w:t>、</w:t>
      </w:r>
      <w:r w:rsidRPr="00152D91">
        <w:rPr>
          <w:rFonts w:ascii="標楷體" w:eastAsia="標楷體" w:hAnsi="標楷體"/>
          <w:bCs/>
          <w:sz w:val="32"/>
          <w:szCs w:val="32"/>
        </w:rPr>
        <w:t>委員</w:t>
      </w:r>
      <w:r w:rsidRPr="00152D91">
        <w:rPr>
          <w:rFonts w:ascii="標楷體" w:eastAsia="標楷體" w:hAnsi="標楷體" w:hint="eastAsia"/>
          <w:bCs/>
          <w:sz w:val="32"/>
          <w:szCs w:val="32"/>
        </w:rPr>
        <w:t>所提</w:t>
      </w:r>
      <w:r w:rsidRPr="00152D91">
        <w:rPr>
          <w:rFonts w:ascii="標楷體" w:eastAsia="標楷體" w:hAnsi="標楷體"/>
          <w:bCs/>
          <w:sz w:val="32"/>
          <w:szCs w:val="32"/>
        </w:rPr>
        <w:t>書面質詢</w:t>
      </w:r>
      <w:r w:rsidRPr="00152D91">
        <w:rPr>
          <w:rFonts w:ascii="標楷體" w:eastAsia="標楷體" w:hAnsi="標楷體" w:hint="eastAsia"/>
          <w:bCs/>
          <w:sz w:val="32"/>
          <w:szCs w:val="32"/>
        </w:rPr>
        <w:t>或相關資料，</w:t>
      </w:r>
      <w:r w:rsidRPr="00152D91">
        <w:rPr>
          <w:rFonts w:ascii="標楷體" w:eastAsia="標楷體" w:hAnsi="標楷體"/>
          <w:bCs/>
          <w:sz w:val="32"/>
          <w:szCs w:val="32"/>
        </w:rPr>
        <w:t>列入紀錄</w:t>
      </w:r>
      <w:r w:rsidRPr="00152D91">
        <w:rPr>
          <w:rFonts w:ascii="標楷體" w:eastAsia="標楷體" w:hAnsi="標楷體" w:hint="eastAsia"/>
          <w:bCs/>
          <w:sz w:val="32"/>
          <w:szCs w:val="32"/>
        </w:rPr>
        <w:t>並</w:t>
      </w:r>
      <w:r w:rsidRPr="00152D91">
        <w:rPr>
          <w:rFonts w:ascii="標楷體" w:eastAsia="標楷體" w:hAnsi="標楷體"/>
          <w:bCs/>
          <w:sz w:val="32"/>
          <w:szCs w:val="32"/>
        </w:rPr>
        <w:t>刊登公報。</w:t>
      </w:r>
    </w:p>
    <w:p w:rsidR="0022729B" w:rsidRPr="00152D91"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參</w:t>
      </w:r>
      <w:r w:rsidRPr="00152D91">
        <w:rPr>
          <w:rFonts w:ascii="標楷體" w:eastAsia="標楷體" w:hAnsi="標楷體" w:hint="eastAsia"/>
          <w:bCs/>
          <w:sz w:val="32"/>
          <w:szCs w:val="32"/>
        </w:rPr>
        <w:t>、對於</w:t>
      </w:r>
      <w:r w:rsidRPr="00152D91">
        <w:rPr>
          <w:rFonts w:ascii="標楷體" w:eastAsia="標楷體" w:hAnsi="標楷體"/>
          <w:bCs/>
          <w:sz w:val="32"/>
          <w:szCs w:val="32"/>
        </w:rPr>
        <w:t>委員質詢要求提供相關資料或</w:t>
      </w:r>
      <w:r w:rsidRPr="00152D91">
        <w:rPr>
          <w:rFonts w:ascii="標楷體" w:eastAsia="標楷體" w:hAnsi="標楷體" w:hint="eastAsia"/>
          <w:bCs/>
          <w:sz w:val="32"/>
          <w:szCs w:val="32"/>
        </w:rPr>
        <w:t>未及</w:t>
      </w:r>
      <w:r w:rsidRPr="00152D91">
        <w:rPr>
          <w:rFonts w:ascii="標楷體" w:eastAsia="標楷體" w:hAnsi="標楷體"/>
          <w:bCs/>
          <w:sz w:val="32"/>
          <w:szCs w:val="32"/>
        </w:rPr>
        <w:t>答</w:t>
      </w:r>
      <w:r w:rsidRPr="00152D91">
        <w:rPr>
          <w:rFonts w:ascii="標楷體" w:eastAsia="標楷體" w:hAnsi="標楷體" w:hint="eastAsia"/>
          <w:bCs/>
          <w:sz w:val="32"/>
          <w:szCs w:val="32"/>
        </w:rPr>
        <w:t>復部分</w:t>
      </w:r>
      <w:r w:rsidRPr="00152D91">
        <w:rPr>
          <w:rFonts w:ascii="標楷體" w:eastAsia="標楷體" w:hAnsi="標楷體"/>
          <w:bCs/>
          <w:sz w:val="32"/>
          <w:szCs w:val="32"/>
        </w:rPr>
        <w:t>，請相關機關</w:t>
      </w:r>
      <w:r w:rsidRPr="00152D91">
        <w:rPr>
          <w:rFonts w:ascii="標楷體" w:eastAsia="標楷體" w:hAnsi="標楷體" w:hint="eastAsia"/>
          <w:bCs/>
          <w:sz w:val="32"/>
          <w:szCs w:val="32"/>
        </w:rPr>
        <w:t>儘速以書面答復</w:t>
      </w:r>
      <w:r w:rsidRPr="00152D91">
        <w:rPr>
          <w:rFonts w:ascii="標楷體" w:eastAsia="標楷體" w:hAnsi="標楷體"/>
          <w:bCs/>
          <w:sz w:val="32"/>
          <w:szCs w:val="32"/>
        </w:rPr>
        <w:t>。</w:t>
      </w:r>
    </w:p>
    <w:p w:rsidR="0022729B"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肆</w:t>
      </w:r>
      <w:r w:rsidRPr="00152D91">
        <w:rPr>
          <w:rFonts w:ascii="標楷體" w:eastAsia="標楷體" w:hAnsi="標楷體" w:hint="eastAsia"/>
          <w:bCs/>
          <w:sz w:val="32"/>
          <w:szCs w:val="32"/>
        </w:rPr>
        <w:t>、</w:t>
      </w:r>
      <w:r w:rsidRPr="003B5C7D">
        <w:rPr>
          <w:rFonts w:ascii="標楷體" w:eastAsia="標楷體" w:hAnsi="標楷體" w:hint="eastAsia"/>
          <w:bCs/>
          <w:sz w:val="32"/>
          <w:szCs w:val="32"/>
        </w:rPr>
        <w:t>111</w:t>
      </w:r>
      <w:r>
        <w:rPr>
          <w:rFonts w:ascii="標楷體" w:eastAsia="標楷體" w:hAnsi="標楷體" w:hint="eastAsia"/>
          <w:bCs/>
          <w:sz w:val="32"/>
          <w:szCs w:val="32"/>
        </w:rPr>
        <w:t>年度中央政府總預算</w:t>
      </w:r>
      <w:r w:rsidRPr="003B5C7D">
        <w:rPr>
          <w:rFonts w:ascii="標楷體" w:eastAsia="標楷體" w:hAnsi="標楷體" w:hint="eastAsia"/>
          <w:bCs/>
          <w:sz w:val="32"/>
          <w:szCs w:val="32"/>
        </w:rPr>
        <w:t>有關教育部及所屬單位預算案</w:t>
      </w:r>
      <w:r w:rsidRPr="00152D91">
        <w:rPr>
          <w:rFonts w:ascii="標楷體" w:eastAsia="標楷體" w:hAnsi="標楷體" w:hint="eastAsia"/>
          <w:bCs/>
          <w:sz w:val="32"/>
          <w:szCs w:val="32"/>
        </w:rPr>
        <w:t>，審查完竣。審查結果如下：</w:t>
      </w:r>
    </w:p>
    <w:p w:rsidR="0022729B" w:rsidRPr="00C859AC" w:rsidRDefault="0022729B" w:rsidP="00017AA4">
      <w:pPr>
        <w:snapToGrid w:val="0"/>
        <w:spacing w:before="120" w:line="440" w:lineRule="exact"/>
        <w:ind w:leftChars="11" w:left="666" w:hangingChars="200" w:hanging="640"/>
        <w:jc w:val="both"/>
        <w:rPr>
          <w:rFonts w:ascii="標楷體" w:eastAsia="標楷體" w:hAnsi="標楷體"/>
          <w:bCs/>
          <w:snapToGrid w:val="0"/>
          <w:sz w:val="32"/>
          <w:szCs w:val="32"/>
        </w:rPr>
      </w:pPr>
      <w:r w:rsidRPr="00C859AC">
        <w:rPr>
          <w:rFonts w:ascii="標楷體" w:eastAsia="標楷體" w:hAnsi="標楷體"/>
          <w:bCs/>
          <w:snapToGrid w:val="0"/>
          <w:sz w:val="32"/>
          <w:szCs w:val="32"/>
        </w:rPr>
        <w:t>一、歲入部分</w:t>
      </w:r>
    </w:p>
    <w:p w:rsidR="0022729B" w:rsidRPr="00C859AC" w:rsidRDefault="0022729B" w:rsidP="00017AA4">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C859AC">
        <w:rPr>
          <w:rFonts w:ascii="標楷體" w:eastAsia="標楷體" w:hAnsi="標楷體"/>
          <w:bCs/>
          <w:snapToGrid w:val="0"/>
          <w:sz w:val="32"/>
          <w:szCs w:val="32"/>
        </w:rPr>
        <w:t>第2款　罰款及賠償收入</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859AC">
        <w:rPr>
          <w:rFonts w:ascii="標楷體" w:eastAsia="標楷體" w:hAnsi="標楷體" w:hint="eastAsia"/>
          <w:snapToGrid w:val="0"/>
          <w:sz w:val="32"/>
          <w:szCs w:val="32"/>
        </w:rPr>
        <w:t>第86項　教育部1,360萬元，照列</w:t>
      </w:r>
      <w:r w:rsidRPr="00C859AC">
        <w:rPr>
          <w:rFonts w:ascii="標楷體" w:eastAsia="標楷體" w:hAnsi="標楷體"/>
          <w:snapToGrid w:val="0"/>
          <w:sz w:val="32"/>
          <w:szCs w:val="32"/>
        </w:rPr>
        <w:t>。</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859AC">
        <w:rPr>
          <w:rFonts w:ascii="標楷體" w:eastAsia="標楷體" w:hAnsi="標楷體" w:hint="eastAsia"/>
          <w:snapToGrid w:val="0"/>
          <w:sz w:val="32"/>
          <w:szCs w:val="32"/>
        </w:rPr>
        <w:t>第87項　國民及學前教育署45萬元，照列。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859AC">
        <w:rPr>
          <w:rFonts w:ascii="標楷體" w:eastAsia="標楷體" w:hAnsi="標楷體" w:hint="eastAsia"/>
          <w:snapToGrid w:val="0"/>
          <w:sz w:val="32"/>
          <w:szCs w:val="32"/>
        </w:rPr>
        <w:t>第88項　體育署，無列數。</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859AC">
        <w:rPr>
          <w:rFonts w:ascii="標楷體" w:eastAsia="標楷體" w:hAnsi="標楷體" w:hint="eastAsia"/>
          <w:snapToGrid w:val="0"/>
          <w:sz w:val="32"/>
          <w:szCs w:val="32"/>
        </w:rPr>
        <w:t>第89項　青年發展署32萬2千元，照列。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859AC">
        <w:rPr>
          <w:rFonts w:ascii="標楷體" w:eastAsia="標楷體" w:hAnsi="標楷體" w:hint="eastAsia"/>
          <w:snapToGrid w:val="0"/>
          <w:sz w:val="32"/>
          <w:szCs w:val="32"/>
        </w:rPr>
        <w:t>第90項　國家圖書館，無列數。</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859AC">
        <w:rPr>
          <w:rFonts w:ascii="標楷體" w:eastAsia="標楷體" w:hAnsi="標楷體" w:hint="eastAsia"/>
          <w:snapToGrid w:val="0"/>
          <w:sz w:val="32"/>
          <w:szCs w:val="32"/>
        </w:rPr>
        <w:t>第91項　國立公共資訊圖書館23萬4千元，照列。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859AC">
        <w:rPr>
          <w:rFonts w:ascii="標楷體" w:eastAsia="標楷體" w:hAnsi="標楷體" w:hint="eastAsia"/>
          <w:snapToGrid w:val="0"/>
          <w:sz w:val="32"/>
          <w:szCs w:val="32"/>
        </w:rPr>
        <w:t>第92項  國立教育廣播電臺，無列數。</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snapToGrid w:val="0"/>
          <w:sz w:val="32"/>
          <w:szCs w:val="32"/>
        </w:rPr>
        <w:t>第93項　國家教育研究院，無列數</w:t>
      </w:r>
      <w:r w:rsidRPr="00C859AC">
        <w:rPr>
          <w:rFonts w:ascii="標楷體" w:eastAsia="標楷體" w:hAnsi="標楷體"/>
          <w:snapToGrid w:val="0"/>
          <w:sz w:val="32"/>
          <w:szCs w:val="32"/>
        </w:rPr>
        <w:t>。</w:t>
      </w:r>
    </w:p>
    <w:p w:rsidR="0022729B" w:rsidRPr="00C859AC" w:rsidRDefault="0022729B" w:rsidP="00017AA4">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C859AC">
        <w:rPr>
          <w:rFonts w:ascii="標楷體" w:eastAsia="標楷體" w:hAnsi="標楷體"/>
          <w:bCs/>
          <w:snapToGrid w:val="0"/>
          <w:sz w:val="32"/>
          <w:szCs w:val="32"/>
        </w:rPr>
        <w:t>第3款　規費收入</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t>第77項　教育部</w:t>
      </w:r>
      <w:r w:rsidRPr="00C859AC">
        <w:rPr>
          <w:rFonts w:ascii="標楷體" w:eastAsia="標楷體" w:hAnsi="標楷體"/>
          <w:bCs/>
          <w:snapToGrid w:val="0"/>
          <w:sz w:val="32"/>
          <w:szCs w:val="32"/>
        </w:rPr>
        <w:t>4,901</w:t>
      </w:r>
      <w:r w:rsidRPr="00C859AC">
        <w:rPr>
          <w:rFonts w:ascii="標楷體" w:eastAsia="標楷體" w:hAnsi="標楷體" w:hint="eastAsia"/>
          <w:bCs/>
          <w:snapToGrid w:val="0"/>
          <w:sz w:val="32"/>
          <w:szCs w:val="32"/>
        </w:rPr>
        <w:t>萬6千元，照列。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t>第78項　國民及學前教育署</w:t>
      </w:r>
      <w:r w:rsidRPr="00C859AC">
        <w:rPr>
          <w:rFonts w:ascii="標楷體" w:eastAsia="標楷體" w:hAnsi="標楷體"/>
          <w:bCs/>
          <w:snapToGrid w:val="0"/>
          <w:sz w:val="32"/>
          <w:szCs w:val="32"/>
        </w:rPr>
        <w:t>436</w:t>
      </w:r>
      <w:r w:rsidRPr="00C859AC">
        <w:rPr>
          <w:rFonts w:ascii="標楷體" w:eastAsia="標楷體" w:hAnsi="標楷體" w:hint="eastAsia"/>
          <w:bCs/>
          <w:snapToGrid w:val="0"/>
          <w:sz w:val="32"/>
          <w:szCs w:val="32"/>
        </w:rPr>
        <w:t>萬元，照列。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t>第79項　體育署</w:t>
      </w:r>
      <w:r w:rsidRPr="00C859AC">
        <w:rPr>
          <w:rFonts w:ascii="標楷體" w:eastAsia="標楷體" w:hAnsi="標楷體"/>
          <w:sz w:val="32"/>
        </w:rPr>
        <w:t>320</w:t>
      </w:r>
      <w:r w:rsidRPr="00C859AC">
        <w:rPr>
          <w:rFonts w:ascii="標楷體" w:eastAsia="標楷體" w:hAnsi="標楷體" w:hint="eastAsia"/>
          <w:sz w:val="32"/>
        </w:rPr>
        <w:t>萬元</w:t>
      </w:r>
      <w:r w:rsidRPr="00C859AC">
        <w:rPr>
          <w:rFonts w:ascii="標楷體" w:eastAsia="標楷體" w:hAnsi="標楷體" w:hint="eastAsia"/>
          <w:bCs/>
          <w:snapToGrid w:val="0"/>
          <w:sz w:val="32"/>
          <w:szCs w:val="32"/>
        </w:rPr>
        <w:t>，照列。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lastRenderedPageBreak/>
        <w:t>第80項　國家圖書館20</w:t>
      </w:r>
      <w:r w:rsidRPr="00C859AC">
        <w:rPr>
          <w:rFonts w:ascii="標楷體" w:eastAsia="標楷體" w:hAnsi="標楷體"/>
          <w:bCs/>
          <w:snapToGrid w:val="0"/>
          <w:sz w:val="32"/>
          <w:szCs w:val="32"/>
        </w:rPr>
        <w:t>9</w:t>
      </w:r>
      <w:r w:rsidRPr="00C859AC">
        <w:rPr>
          <w:rFonts w:ascii="標楷體" w:eastAsia="標楷體" w:hAnsi="標楷體" w:hint="eastAsia"/>
          <w:bCs/>
          <w:snapToGrid w:val="0"/>
          <w:sz w:val="32"/>
          <w:szCs w:val="32"/>
        </w:rPr>
        <w:t>萬元，照列。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t>第81項　國立公共資訊圖書館96萬元，照列。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t>第82項　國家教育研究院621萬2千元，照列。</w:t>
      </w:r>
    </w:p>
    <w:p w:rsidR="0022729B" w:rsidRPr="00C859AC" w:rsidRDefault="0022729B" w:rsidP="00017AA4">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C859AC">
        <w:rPr>
          <w:rFonts w:ascii="標楷體" w:eastAsia="標楷體" w:hAnsi="標楷體"/>
          <w:bCs/>
          <w:snapToGrid w:val="0"/>
          <w:sz w:val="32"/>
          <w:szCs w:val="32"/>
        </w:rPr>
        <w:t>第4款　財產收入</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t>第101項　教育部</w:t>
      </w:r>
      <w:r w:rsidRPr="00C859AC">
        <w:rPr>
          <w:rFonts w:ascii="標楷體" w:eastAsia="標楷體" w:hAnsi="標楷體" w:hint="eastAsia"/>
          <w:sz w:val="32"/>
        </w:rPr>
        <w:t>2,688萬</w:t>
      </w:r>
      <w:r w:rsidRPr="00C859AC">
        <w:rPr>
          <w:rFonts w:ascii="標楷體" w:eastAsia="標楷體" w:hAnsi="標楷體"/>
          <w:sz w:val="32"/>
        </w:rPr>
        <w:t>9</w:t>
      </w:r>
      <w:r w:rsidRPr="00C859AC">
        <w:rPr>
          <w:rFonts w:ascii="標楷體" w:eastAsia="標楷體" w:hAnsi="標楷體" w:hint="eastAsia"/>
          <w:sz w:val="32"/>
        </w:rPr>
        <w:t>千元</w:t>
      </w:r>
      <w:r w:rsidRPr="00C859AC">
        <w:rPr>
          <w:rFonts w:ascii="標楷體" w:eastAsia="標楷體" w:hAnsi="標楷體" w:hint="eastAsia"/>
          <w:bCs/>
          <w:snapToGrid w:val="0"/>
          <w:sz w:val="32"/>
          <w:szCs w:val="32"/>
        </w:rPr>
        <w:t>，照列。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t>第102項　國民及學前教育署</w:t>
      </w:r>
      <w:r w:rsidRPr="00C859AC">
        <w:rPr>
          <w:rFonts w:ascii="標楷體" w:eastAsia="標楷體" w:hAnsi="標楷體"/>
          <w:sz w:val="32"/>
        </w:rPr>
        <w:t>286</w:t>
      </w:r>
      <w:r w:rsidRPr="00C859AC">
        <w:rPr>
          <w:rFonts w:ascii="標楷體" w:eastAsia="標楷體" w:hAnsi="標楷體" w:hint="eastAsia"/>
          <w:sz w:val="32"/>
        </w:rPr>
        <w:t>萬2千元</w:t>
      </w:r>
      <w:r w:rsidRPr="00C859AC">
        <w:rPr>
          <w:rFonts w:ascii="標楷體" w:eastAsia="標楷體" w:hAnsi="標楷體" w:hint="eastAsia"/>
          <w:bCs/>
          <w:snapToGrid w:val="0"/>
          <w:sz w:val="32"/>
          <w:szCs w:val="32"/>
        </w:rPr>
        <w:t>，照列。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t>第103項　體育署1,700萬元，照列。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t>第104項　青年發展署6萬7千元，照列。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t>第105項　國家圖書館</w:t>
      </w:r>
      <w:r w:rsidRPr="00C859AC">
        <w:rPr>
          <w:rFonts w:ascii="標楷體" w:eastAsia="標楷體" w:hAnsi="標楷體"/>
          <w:sz w:val="32"/>
        </w:rPr>
        <w:t>158</w:t>
      </w:r>
      <w:r w:rsidRPr="00C859AC">
        <w:rPr>
          <w:rFonts w:ascii="標楷體" w:eastAsia="標楷體" w:hAnsi="標楷體" w:hint="eastAsia"/>
          <w:sz w:val="32"/>
        </w:rPr>
        <w:t>萬9千元</w:t>
      </w:r>
      <w:r w:rsidRPr="00C859AC">
        <w:rPr>
          <w:rFonts w:ascii="標楷體" w:eastAsia="標楷體" w:hAnsi="標楷體" w:hint="eastAsia"/>
          <w:bCs/>
          <w:snapToGrid w:val="0"/>
          <w:sz w:val="32"/>
          <w:szCs w:val="32"/>
        </w:rPr>
        <w:t>，照列。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t>第106項　國立公共資訊圖書館</w:t>
      </w:r>
      <w:r w:rsidRPr="00C859AC">
        <w:rPr>
          <w:rFonts w:ascii="標楷體" w:eastAsia="標楷體" w:hAnsi="標楷體" w:hint="eastAsia"/>
          <w:sz w:val="32"/>
        </w:rPr>
        <w:t>261萬5千元</w:t>
      </w:r>
      <w:r w:rsidRPr="00C859AC">
        <w:rPr>
          <w:rFonts w:ascii="標楷體" w:eastAsia="標楷體" w:hAnsi="標楷體" w:hint="eastAsia"/>
          <w:bCs/>
          <w:snapToGrid w:val="0"/>
          <w:sz w:val="32"/>
          <w:szCs w:val="32"/>
        </w:rPr>
        <w:t>，照列。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t>第107項　國立教育廣播電臺6千元，照列。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bCs/>
          <w:snapToGrid w:val="0"/>
          <w:sz w:val="32"/>
          <w:szCs w:val="32"/>
        </w:rPr>
        <w:t>第108項　國家教育研究院267萬3千元，照列。</w:t>
      </w:r>
    </w:p>
    <w:p w:rsidR="0022729B" w:rsidRPr="00C859AC" w:rsidRDefault="0022729B" w:rsidP="00017AA4">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C859AC">
        <w:rPr>
          <w:rFonts w:ascii="標楷體" w:eastAsia="標楷體" w:hAnsi="標楷體"/>
          <w:bCs/>
          <w:snapToGrid w:val="0"/>
          <w:sz w:val="32"/>
          <w:szCs w:val="32"/>
        </w:rPr>
        <w:t>第7款　其他收入</w:t>
      </w:r>
    </w:p>
    <w:p w:rsidR="0022729B" w:rsidRPr="00C859AC" w:rsidRDefault="0022729B" w:rsidP="00017AA4">
      <w:pPr>
        <w:kinsoku w:val="0"/>
        <w:overflowPunct w:val="0"/>
        <w:snapToGrid w:val="0"/>
        <w:spacing w:beforeLines="50" w:before="180" w:line="500" w:lineRule="exact"/>
        <w:ind w:leftChars="150" w:left="1960" w:hangingChars="500" w:hanging="1600"/>
        <w:jc w:val="both"/>
        <w:textAlignment w:val="center"/>
        <w:rPr>
          <w:rFonts w:ascii="標楷體" w:eastAsia="標楷體" w:hAnsi="標楷體"/>
          <w:snapToGrid w:val="0"/>
          <w:sz w:val="32"/>
          <w:szCs w:val="32"/>
        </w:rPr>
      </w:pPr>
      <w:r w:rsidRPr="00C859AC">
        <w:rPr>
          <w:rFonts w:ascii="標楷體" w:eastAsia="標楷體" w:hAnsi="標楷體" w:hint="eastAsia"/>
          <w:snapToGrid w:val="0"/>
          <w:sz w:val="32"/>
          <w:szCs w:val="32"/>
        </w:rPr>
        <w:t>第10</w:t>
      </w:r>
      <w:r w:rsidRPr="00C859AC">
        <w:rPr>
          <w:rFonts w:ascii="標楷體" w:eastAsia="標楷體" w:hAnsi="標楷體"/>
          <w:snapToGrid w:val="0"/>
          <w:sz w:val="32"/>
          <w:szCs w:val="32"/>
        </w:rPr>
        <w:t>1</w:t>
      </w:r>
      <w:r w:rsidRPr="00C859AC">
        <w:rPr>
          <w:rFonts w:ascii="標楷體" w:eastAsia="標楷體" w:hAnsi="標楷體" w:hint="eastAsia"/>
          <w:snapToGrid w:val="0"/>
          <w:sz w:val="32"/>
          <w:szCs w:val="32"/>
        </w:rPr>
        <w:t>項　教育部</w:t>
      </w:r>
      <w:r w:rsidRPr="00B15AA1">
        <w:rPr>
          <w:rFonts w:ascii="標楷體" w:eastAsia="標楷體" w:hAnsi="標楷體" w:hint="eastAsia"/>
          <w:snapToGrid w:val="0"/>
          <w:sz w:val="32"/>
          <w:szCs w:val="32"/>
        </w:rPr>
        <w:t>原列</w:t>
      </w:r>
      <w:r w:rsidRPr="00C859AC">
        <w:rPr>
          <w:rFonts w:ascii="標楷體" w:eastAsia="標楷體" w:hAnsi="標楷體" w:hint="eastAsia"/>
          <w:sz w:val="32"/>
        </w:rPr>
        <w:t>3億</w:t>
      </w:r>
      <w:r w:rsidRPr="00C859AC">
        <w:rPr>
          <w:rFonts w:ascii="標楷體" w:eastAsia="標楷體" w:hAnsi="標楷體"/>
          <w:sz w:val="32"/>
        </w:rPr>
        <w:t>8,968</w:t>
      </w:r>
      <w:r w:rsidRPr="00C859AC">
        <w:rPr>
          <w:rFonts w:ascii="標楷體" w:eastAsia="標楷體" w:hAnsi="標楷體" w:hint="eastAsia"/>
          <w:sz w:val="32"/>
        </w:rPr>
        <w:t>萬7千元</w:t>
      </w:r>
      <w:r w:rsidRPr="00C859AC">
        <w:rPr>
          <w:rFonts w:ascii="標楷體" w:eastAsia="標楷體" w:hAnsi="標楷體" w:hint="eastAsia"/>
          <w:bCs/>
          <w:snapToGrid w:val="0"/>
          <w:sz w:val="32"/>
          <w:szCs w:val="32"/>
        </w:rPr>
        <w:t>，</w:t>
      </w:r>
      <w:r w:rsidRPr="00B15AA1">
        <w:rPr>
          <w:rFonts w:ascii="標楷體" w:eastAsia="標楷體" w:hAnsi="標楷體" w:hint="eastAsia"/>
          <w:bCs/>
          <w:snapToGrid w:val="0"/>
          <w:sz w:val="32"/>
          <w:szCs w:val="32"/>
        </w:rPr>
        <w:t>增列第1目「雜項收入」第2節「其他雜項收入」</w:t>
      </w:r>
      <w:r w:rsidRPr="00B15AA1">
        <w:rPr>
          <w:rFonts w:ascii="標楷體" w:eastAsia="標楷體" w:hAnsi="標楷體"/>
          <w:bCs/>
          <w:snapToGrid w:val="0"/>
          <w:sz w:val="32"/>
          <w:szCs w:val="32"/>
        </w:rPr>
        <w:t>200</w:t>
      </w:r>
      <w:r w:rsidRPr="00B15AA1">
        <w:rPr>
          <w:rFonts w:ascii="標楷體" w:eastAsia="標楷體" w:hAnsi="標楷體" w:hint="eastAsia"/>
          <w:bCs/>
          <w:snapToGrid w:val="0"/>
          <w:sz w:val="32"/>
          <w:szCs w:val="32"/>
        </w:rPr>
        <w:t>萬元，其餘均照列，改列為3億9,</w:t>
      </w:r>
      <w:r w:rsidRPr="00B15AA1">
        <w:rPr>
          <w:rFonts w:ascii="標楷體" w:eastAsia="標楷體" w:hAnsi="標楷體"/>
          <w:bCs/>
          <w:snapToGrid w:val="0"/>
          <w:sz w:val="32"/>
          <w:szCs w:val="32"/>
        </w:rPr>
        <w:t>1</w:t>
      </w:r>
      <w:r w:rsidRPr="00B15AA1">
        <w:rPr>
          <w:rFonts w:ascii="標楷體" w:eastAsia="標楷體" w:hAnsi="標楷體" w:hint="eastAsia"/>
          <w:bCs/>
          <w:snapToGrid w:val="0"/>
          <w:sz w:val="32"/>
          <w:szCs w:val="32"/>
        </w:rPr>
        <w:t>68萬7千</w:t>
      </w:r>
      <w:r>
        <w:rPr>
          <w:rFonts w:ascii="標楷體" w:eastAsia="標楷體" w:hAnsi="標楷體" w:hint="eastAsia"/>
          <w:bCs/>
          <w:snapToGrid w:val="0"/>
          <w:sz w:val="32"/>
          <w:szCs w:val="32"/>
        </w:rPr>
        <w:t>元</w:t>
      </w:r>
      <w:r w:rsidRPr="00C859AC">
        <w:rPr>
          <w:rFonts w:ascii="標楷體" w:eastAsia="標楷體" w:hAnsi="標楷體" w:hint="eastAsia"/>
          <w:bCs/>
          <w:snapToGrid w:val="0"/>
          <w:sz w:val="32"/>
          <w:szCs w:val="32"/>
        </w:rPr>
        <w:t>。</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859AC">
        <w:rPr>
          <w:rFonts w:ascii="標楷體" w:eastAsia="標楷體" w:hAnsi="標楷體" w:hint="eastAsia"/>
          <w:snapToGrid w:val="0"/>
          <w:sz w:val="32"/>
          <w:szCs w:val="32"/>
        </w:rPr>
        <w:t>第10</w:t>
      </w:r>
      <w:r w:rsidRPr="00C859AC">
        <w:rPr>
          <w:rFonts w:ascii="標楷體" w:eastAsia="標楷體" w:hAnsi="標楷體"/>
          <w:snapToGrid w:val="0"/>
          <w:sz w:val="32"/>
          <w:szCs w:val="32"/>
        </w:rPr>
        <w:t>2</w:t>
      </w:r>
      <w:r w:rsidRPr="00C859AC">
        <w:rPr>
          <w:rFonts w:ascii="標楷體" w:eastAsia="標楷體" w:hAnsi="標楷體" w:hint="eastAsia"/>
          <w:snapToGrid w:val="0"/>
          <w:sz w:val="32"/>
          <w:szCs w:val="32"/>
        </w:rPr>
        <w:t>項　國民及學前教育署</w:t>
      </w:r>
      <w:r w:rsidRPr="00C859AC">
        <w:rPr>
          <w:rFonts w:ascii="標楷體" w:eastAsia="標楷體" w:hAnsi="標楷體" w:hint="eastAsia"/>
          <w:sz w:val="32"/>
        </w:rPr>
        <w:t>4億</w:t>
      </w:r>
      <w:r w:rsidRPr="00C859AC">
        <w:rPr>
          <w:rFonts w:ascii="標楷體" w:eastAsia="標楷體" w:hAnsi="標楷體"/>
          <w:sz w:val="32"/>
        </w:rPr>
        <w:t>5,410</w:t>
      </w:r>
      <w:r w:rsidRPr="00C859AC">
        <w:rPr>
          <w:rFonts w:ascii="標楷體" w:eastAsia="標楷體" w:hAnsi="標楷體" w:hint="eastAsia"/>
          <w:sz w:val="32"/>
        </w:rPr>
        <w:t>萬3千元</w:t>
      </w:r>
      <w:r w:rsidRPr="00C859AC">
        <w:rPr>
          <w:rFonts w:ascii="標楷體" w:eastAsia="標楷體" w:hAnsi="標楷體" w:hint="eastAsia"/>
          <w:bCs/>
          <w:snapToGrid w:val="0"/>
          <w:sz w:val="32"/>
          <w:szCs w:val="32"/>
        </w:rPr>
        <w:t>，照列。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859AC">
        <w:rPr>
          <w:rFonts w:ascii="標楷體" w:eastAsia="標楷體" w:hAnsi="標楷體" w:hint="eastAsia"/>
          <w:snapToGrid w:val="0"/>
          <w:sz w:val="32"/>
          <w:szCs w:val="32"/>
        </w:rPr>
        <w:t>第10</w:t>
      </w:r>
      <w:r w:rsidRPr="00C859AC">
        <w:rPr>
          <w:rFonts w:ascii="標楷體" w:eastAsia="標楷體" w:hAnsi="標楷體"/>
          <w:snapToGrid w:val="0"/>
          <w:sz w:val="32"/>
          <w:szCs w:val="32"/>
        </w:rPr>
        <w:t>3</w:t>
      </w:r>
      <w:r w:rsidRPr="00C859AC">
        <w:rPr>
          <w:rFonts w:ascii="標楷體" w:eastAsia="標楷體" w:hAnsi="標楷體" w:hint="eastAsia"/>
          <w:snapToGrid w:val="0"/>
          <w:sz w:val="32"/>
          <w:szCs w:val="32"/>
        </w:rPr>
        <w:t>項　體育署，無列數</w:t>
      </w:r>
      <w:r w:rsidRPr="00C859AC">
        <w:rPr>
          <w:rFonts w:ascii="標楷體" w:eastAsia="標楷體" w:hAnsi="標楷體" w:hint="eastAsia"/>
          <w:bCs/>
          <w:snapToGrid w:val="0"/>
          <w:sz w:val="32"/>
          <w:szCs w:val="32"/>
        </w:rPr>
        <w:t>。</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859AC">
        <w:rPr>
          <w:rFonts w:ascii="標楷體" w:eastAsia="標楷體" w:hAnsi="標楷體" w:hint="eastAsia"/>
          <w:snapToGrid w:val="0"/>
          <w:sz w:val="32"/>
          <w:szCs w:val="32"/>
        </w:rPr>
        <w:t>第10</w:t>
      </w:r>
      <w:r w:rsidRPr="00C859AC">
        <w:rPr>
          <w:rFonts w:ascii="標楷體" w:eastAsia="標楷體" w:hAnsi="標楷體"/>
          <w:snapToGrid w:val="0"/>
          <w:sz w:val="32"/>
          <w:szCs w:val="32"/>
        </w:rPr>
        <w:t>4</w:t>
      </w:r>
      <w:r w:rsidRPr="00C859AC">
        <w:rPr>
          <w:rFonts w:ascii="標楷體" w:eastAsia="標楷體" w:hAnsi="標楷體" w:hint="eastAsia"/>
          <w:snapToGrid w:val="0"/>
          <w:sz w:val="32"/>
          <w:szCs w:val="32"/>
        </w:rPr>
        <w:t>項　青年發展署1</w:t>
      </w:r>
      <w:r w:rsidRPr="00C859AC">
        <w:rPr>
          <w:rFonts w:ascii="標楷體" w:eastAsia="標楷體" w:hAnsi="標楷體"/>
          <w:snapToGrid w:val="0"/>
          <w:sz w:val="32"/>
          <w:szCs w:val="32"/>
        </w:rPr>
        <w:t>7</w:t>
      </w:r>
      <w:r w:rsidRPr="00C859AC">
        <w:rPr>
          <w:rFonts w:ascii="標楷體" w:eastAsia="標楷體" w:hAnsi="標楷體" w:hint="eastAsia"/>
          <w:snapToGrid w:val="0"/>
          <w:sz w:val="32"/>
          <w:szCs w:val="32"/>
        </w:rPr>
        <w:t>萬4千元</w:t>
      </w:r>
      <w:r w:rsidRPr="00C859AC">
        <w:rPr>
          <w:rFonts w:ascii="標楷體" w:eastAsia="標楷體" w:hAnsi="標楷體" w:hint="eastAsia"/>
          <w:bCs/>
          <w:snapToGrid w:val="0"/>
          <w:sz w:val="32"/>
          <w:szCs w:val="32"/>
        </w:rPr>
        <w:t>，照列。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859AC">
        <w:rPr>
          <w:rFonts w:ascii="標楷體" w:eastAsia="標楷體" w:hAnsi="標楷體" w:hint="eastAsia"/>
          <w:snapToGrid w:val="0"/>
          <w:sz w:val="32"/>
          <w:szCs w:val="32"/>
        </w:rPr>
        <w:t>第10</w:t>
      </w:r>
      <w:r w:rsidRPr="00C859AC">
        <w:rPr>
          <w:rFonts w:ascii="標楷體" w:eastAsia="標楷體" w:hAnsi="標楷體"/>
          <w:snapToGrid w:val="0"/>
          <w:sz w:val="32"/>
          <w:szCs w:val="32"/>
        </w:rPr>
        <w:t>5</w:t>
      </w:r>
      <w:r w:rsidRPr="00C859AC">
        <w:rPr>
          <w:rFonts w:ascii="標楷體" w:eastAsia="標楷體" w:hAnsi="標楷體" w:hint="eastAsia"/>
          <w:snapToGrid w:val="0"/>
          <w:sz w:val="32"/>
          <w:szCs w:val="32"/>
        </w:rPr>
        <w:t>項　國家圖書館</w:t>
      </w:r>
      <w:r w:rsidRPr="00C859AC">
        <w:rPr>
          <w:rFonts w:ascii="標楷體" w:eastAsia="標楷體" w:hAnsi="標楷體"/>
          <w:snapToGrid w:val="0"/>
          <w:sz w:val="32"/>
          <w:szCs w:val="32"/>
        </w:rPr>
        <w:t>70</w:t>
      </w:r>
      <w:r w:rsidRPr="00C859AC">
        <w:rPr>
          <w:rFonts w:ascii="標楷體" w:eastAsia="標楷體" w:hAnsi="標楷體" w:hint="eastAsia"/>
          <w:snapToGrid w:val="0"/>
          <w:sz w:val="32"/>
          <w:szCs w:val="32"/>
        </w:rPr>
        <w:t>萬8千元</w:t>
      </w:r>
      <w:r w:rsidRPr="00C859AC">
        <w:rPr>
          <w:rFonts w:ascii="標楷體" w:eastAsia="標楷體" w:hAnsi="標楷體" w:hint="eastAsia"/>
          <w:bCs/>
          <w:snapToGrid w:val="0"/>
          <w:sz w:val="32"/>
          <w:szCs w:val="32"/>
        </w:rPr>
        <w:t>，照列。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859AC">
        <w:rPr>
          <w:rFonts w:ascii="標楷體" w:eastAsia="標楷體" w:hAnsi="標楷體" w:hint="eastAsia"/>
          <w:snapToGrid w:val="0"/>
          <w:sz w:val="32"/>
          <w:szCs w:val="32"/>
        </w:rPr>
        <w:t>第10</w:t>
      </w:r>
      <w:r w:rsidRPr="00C859AC">
        <w:rPr>
          <w:rFonts w:ascii="標楷體" w:eastAsia="標楷體" w:hAnsi="標楷體"/>
          <w:snapToGrid w:val="0"/>
          <w:sz w:val="32"/>
          <w:szCs w:val="32"/>
        </w:rPr>
        <w:t>6</w:t>
      </w:r>
      <w:r w:rsidRPr="00C859AC">
        <w:rPr>
          <w:rFonts w:ascii="標楷體" w:eastAsia="標楷體" w:hAnsi="標楷體" w:hint="eastAsia"/>
          <w:snapToGrid w:val="0"/>
          <w:sz w:val="32"/>
          <w:szCs w:val="32"/>
        </w:rPr>
        <w:t>項　國立公共資訊圖書館9萬元</w:t>
      </w:r>
      <w:r w:rsidRPr="00C859AC">
        <w:rPr>
          <w:rFonts w:ascii="標楷體" w:eastAsia="標楷體" w:hAnsi="標楷體" w:hint="eastAsia"/>
          <w:bCs/>
          <w:snapToGrid w:val="0"/>
          <w:sz w:val="32"/>
          <w:szCs w:val="32"/>
        </w:rPr>
        <w:t>，照列。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859AC">
        <w:rPr>
          <w:rFonts w:ascii="標楷體" w:eastAsia="標楷體" w:hAnsi="標楷體" w:hint="eastAsia"/>
          <w:snapToGrid w:val="0"/>
          <w:sz w:val="32"/>
          <w:szCs w:val="32"/>
        </w:rPr>
        <w:t>第10</w:t>
      </w:r>
      <w:r w:rsidRPr="00C859AC">
        <w:rPr>
          <w:rFonts w:ascii="標楷體" w:eastAsia="標楷體" w:hAnsi="標楷體"/>
          <w:snapToGrid w:val="0"/>
          <w:sz w:val="32"/>
          <w:szCs w:val="32"/>
        </w:rPr>
        <w:t>7</w:t>
      </w:r>
      <w:r w:rsidRPr="00C859AC">
        <w:rPr>
          <w:rFonts w:ascii="標楷體" w:eastAsia="標楷體" w:hAnsi="標楷體" w:hint="eastAsia"/>
          <w:snapToGrid w:val="0"/>
          <w:sz w:val="32"/>
          <w:szCs w:val="32"/>
        </w:rPr>
        <w:t>項　國立教育廣播電臺98萬</w:t>
      </w:r>
      <w:r w:rsidRPr="00C859AC">
        <w:rPr>
          <w:rFonts w:ascii="標楷體" w:eastAsia="標楷體" w:hAnsi="標楷體"/>
          <w:snapToGrid w:val="0"/>
          <w:sz w:val="32"/>
          <w:szCs w:val="32"/>
        </w:rPr>
        <w:t>1</w:t>
      </w:r>
      <w:r w:rsidRPr="00C859AC">
        <w:rPr>
          <w:rFonts w:ascii="標楷體" w:eastAsia="標楷體" w:hAnsi="標楷體" w:hint="eastAsia"/>
          <w:snapToGrid w:val="0"/>
          <w:sz w:val="32"/>
          <w:szCs w:val="32"/>
        </w:rPr>
        <w:t>千元</w:t>
      </w:r>
      <w:r w:rsidRPr="00C859AC">
        <w:rPr>
          <w:rFonts w:ascii="標楷體" w:eastAsia="標楷體" w:hAnsi="標楷體" w:hint="eastAsia"/>
          <w:bCs/>
          <w:snapToGrid w:val="0"/>
          <w:sz w:val="32"/>
          <w:szCs w:val="32"/>
        </w:rPr>
        <w:t>，照列。</w:t>
      </w:r>
    </w:p>
    <w:p w:rsidR="0022729B" w:rsidRPr="00C859AC" w:rsidRDefault="0022729B" w:rsidP="00017AA4">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z w:val="32"/>
          <w:szCs w:val="32"/>
        </w:rPr>
      </w:pPr>
      <w:r w:rsidRPr="00C859AC">
        <w:rPr>
          <w:rFonts w:ascii="標楷體" w:eastAsia="標楷體" w:hAnsi="標楷體" w:hint="eastAsia"/>
          <w:snapToGrid w:val="0"/>
          <w:sz w:val="32"/>
          <w:szCs w:val="32"/>
        </w:rPr>
        <w:t>第10</w:t>
      </w:r>
      <w:r w:rsidRPr="00C859AC">
        <w:rPr>
          <w:rFonts w:ascii="標楷體" w:eastAsia="標楷體" w:hAnsi="標楷體"/>
          <w:snapToGrid w:val="0"/>
          <w:sz w:val="32"/>
          <w:szCs w:val="32"/>
        </w:rPr>
        <w:t>8</w:t>
      </w:r>
      <w:r w:rsidRPr="00C859AC">
        <w:rPr>
          <w:rFonts w:ascii="標楷體" w:eastAsia="標楷體" w:hAnsi="標楷體" w:hint="eastAsia"/>
          <w:snapToGrid w:val="0"/>
          <w:sz w:val="32"/>
          <w:szCs w:val="32"/>
        </w:rPr>
        <w:t>項　國家教育研究院</w:t>
      </w:r>
      <w:r w:rsidRPr="00C859AC">
        <w:rPr>
          <w:rFonts w:ascii="標楷體" w:eastAsia="標楷體" w:hAnsi="標楷體" w:hint="eastAsia"/>
          <w:sz w:val="32"/>
        </w:rPr>
        <w:t>56萬元</w:t>
      </w:r>
      <w:r w:rsidRPr="00C859AC">
        <w:rPr>
          <w:rFonts w:ascii="標楷體" w:eastAsia="標楷體" w:hAnsi="標楷體" w:hint="eastAsia"/>
          <w:bCs/>
          <w:snapToGrid w:val="0"/>
          <w:sz w:val="32"/>
          <w:szCs w:val="32"/>
        </w:rPr>
        <w:t>，照列。</w:t>
      </w:r>
    </w:p>
    <w:p w:rsidR="0022729B" w:rsidRPr="00C859AC" w:rsidRDefault="0022729B" w:rsidP="00017AA4">
      <w:pPr>
        <w:snapToGrid w:val="0"/>
        <w:spacing w:before="120" w:line="440" w:lineRule="exact"/>
        <w:ind w:leftChars="11" w:left="666" w:hangingChars="200" w:hanging="640"/>
        <w:jc w:val="both"/>
        <w:rPr>
          <w:rFonts w:ascii="標楷體" w:eastAsia="標楷體" w:hAnsi="標楷體"/>
          <w:sz w:val="32"/>
          <w:szCs w:val="32"/>
        </w:rPr>
      </w:pPr>
      <w:r w:rsidRPr="00C859AC">
        <w:rPr>
          <w:rFonts w:ascii="標楷體" w:eastAsia="標楷體" w:hAnsi="標楷體" w:hint="eastAsia"/>
          <w:sz w:val="32"/>
          <w:szCs w:val="32"/>
        </w:rPr>
        <w:t>二、歲出部分</w:t>
      </w:r>
    </w:p>
    <w:p w:rsidR="0022729B" w:rsidRPr="00C859AC" w:rsidRDefault="0022729B" w:rsidP="00017AA4">
      <w:pPr>
        <w:snapToGrid w:val="0"/>
        <w:spacing w:before="120" w:line="440" w:lineRule="exact"/>
        <w:ind w:leftChars="11" w:left="666" w:hangingChars="200" w:hanging="640"/>
        <w:jc w:val="both"/>
        <w:rPr>
          <w:rFonts w:ascii="標楷體" w:eastAsia="標楷體" w:hAnsi="標楷體"/>
          <w:sz w:val="32"/>
          <w:szCs w:val="32"/>
        </w:rPr>
      </w:pPr>
      <w:r w:rsidRPr="00C859AC">
        <w:rPr>
          <w:rFonts w:ascii="標楷體" w:eastAsia="標楷體" w:hAnsi="標楷體"/>
          <w:sz w:val="32"/>
          <w:szCs w:val="32"/>
        </w:rPr>
        <w:t>第11款　教育部主管</w:t>
      </w:r>
    </w:p>
    <w:p w:rsidR="0022729B" w:rsidRPr="00C859AC" w:rsidRDefault="0022729B"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C859AC">
        <w:rPr>
          <w:rFonts w:ascii="標楷體" w:eastAsia="標楷體" w:hAnsi="標楷體"/>
          <w:snapToGrid w:val="0"/>
          <w:sz w:val="32"/>
          <w:szCs w:val="32"/>
        </w:rPr>
        <w:t xml:space="preserve">第1項　</w:t>
      </w:r>
      <w:r w:rsidRPr="00DF7FC1">
        <w:rPr>
          <w:rFonts w:ascii="標楷體" w:eastAsia="標楷體" w:hAnsi="標楷體" w:hint="eastAsia"/>
          <w:snapToGrid w:val="0"/>
          <w:sz w:val="32"/>
          <w:szCs w:val="32"/>
        </w:rPr>
        <w:t>教育部1,357億0,145萬7千元，除第2目「高等教育」第3節「國立大學校院</w:t>
      </w:r>
      <w:r>
        <w:rPr>
          <w:rFonts w:ascii="標楷體" w:eastAsia="標楷體" w:hAnsi="標楷體" w:hint="eastAsia"/>
          <w:snapToGrid w:val="0"/>
          <w:sz w:val="32"/>
          <w:szCs w:val="32"/>
        </w:rPr>
        <w:t>教</w:t>
      </w:r>
      <w:r w:rsidRPr="00DF7FC1">
        <w:rPr>
          <w:rFonts w:ascii="標楷體" w:eastAsia="標楷體" w:hAnsi="標楷體" w:hint="eastAsia"/>
          <w:snapToGrid w:val="0"/>
          <w:sz w:val="32"/>
          <w:szCs w:val="32"/>
        </w:rPr>
        <w:t>學與研究輔助」460億</w:t>
      </w:r>
      <w:r>
        <w:rPr>
          <w:rFonts w:ascii="標楷體" w:eastAsia="標楷體" w:hAnsi="標楷體" w:hint="eastAsia"/>
          <w:snapToGrid w:val="0"/>
          <w:sz w:val="32"/>
          <w:szCs w:val="32"/>
        </w:rPr>
        <w:t>9,</w:t>
      </w:r>
      <w:r w:rsidRPr="00DF7FC1">
        <w:rPr>
          <w:rFonts w:ascii="標楷體" w:eastAsia="標楷體" w:hAnsi="標楷體" w:hint="eastAsia"/>
          <w:snapToGrid w:val="0"/>
          <w:sz w:val="32"/>
          <w:szCs w:val="32"/>
        </w:rPr>
        <w:t>072</w:t>
      </w:r>
      <w:r w:rsidRPr="00DF7FC1">
        <w:rPr>
          <w:rFonts w:ascii="標楷體" w:eastAsia="標楷體" w:hAnsi="標楷體" w:hint="eastAsia"/>
          <w:snapToGrid w:val="0"/>
          <w:sz w:val="32"/>
          <w:szCs w:val="32"/>
        </w:rPr>
        <w:lastRenderedPageBreak/>
        <w:t>萬3千元、第7目「非營業特種基金」第1節「國立大學校院校務及附設醫院基金」32億0,597萬2千元、第9目「加強文化與育樂活動」第2節「 教育部所屬機構維持及發展輔助」10億5</w:t>
      </w:r>
      <w:r>
        <w:rPr>
          <w:rFonts w:ascii="標楷體" w:eastAsia="標楷體" w:hAnsi="標楷體"/>
          <w:snapToGrid w:val="0"/>
          <w:sz w:val="32"/>
          <w:szCs w:val="32"/>
        </w:rPr>
        <w:t>,</w:t>
      </w:r>
      <w:r w:rsidRPr="00DF7FC1">
        <w:rPr>
          <w:rFonts w:ascii="標楷體" w:eastAsia="標楷體" w:hAnsi="標楷體" w:hint="eastAsia"/>
          <w:snapToGrid w:val="0"/>
          <w:sz w:val="32"/>
          <w:szCs w:val="32"/>
        </w:rPr>
        <w:t>836萬1</w:t>
      </w:r>
      <w:r>
        <w:rPr>
          <w:rFonts w:ascii="標楷體" w:eastAsia="標楷體" w:hAnsi="標楷體" w:hint="eastAsia"/>
          <w:snapToGrid w:val="0"/>
          <w:sz w:val="32"/>
          <w:szCs w:val="32"/>
        </w:rPr>
        <w:t>千元，均暫照列，俟所屬非營業特種基金審議確定</w:t>
      </w:r>
      <w:r w:rsidRPr="00DF7FC1">
        <w:rPr>
          <w:rFonts w:ascii="標楷體" w:eastAsia="標楷體" w:hAnsi="標楷體" w:hint="eastAsia"/>
          <w:snapToGrid w:val="0"/>
          <w:sz w:val="32"/>
          <w:szCs w:val="32"/>
        </w:rPr>
        <w:t>，再行調整外，其餘均照列。</w:t>
      </w:r>
    </w:p>
    <w:p w:rsidR="0022729B" w:rsidRPr="00C859AC" w:rsidRDefault="0022729B" w:rsidP="00017AA4">
      <w:pPr>
        <w:kinsoku w:val="0"/>
        <w:overflowPunct w:val="0"/>
        <w:spacing w:line="500" w:lineRule="exact"/>
        <w:ind w:leftChars="150" w:left="1848" w:hangingChars="465" w:hanging="1488"/>
        <w:jc w:val="both"/>
        <w:textAlignment w:val="center"/>
        <w:rPr>
          <w:rFonts w:ascii="標楷體" w:eastAsia="標楷體" w:hAnsi="標楷體"/>
          <w:bCs/>
          <w:snapToGrid w:val="0"/>
          <w:sz w:val="32"/>
          <w:szCs w:val="32"/>
        </w:rPr>
      </w:pPr>
      <w:r w:rsidRPr="00C859AC">
        <w:rPr>
          <w:rFonts w:ascii="標楷體" w:eastAsia="標楷體" w:hAnsi="標楷體"/>
          <w:bCs/>
          <w:snapToGrid w:val="0"/>
          <w:sz w:val="32"/>
          <w:szCs w:val="32"/>
        </w:rPr>
        <w:t>本項通過決議</w:t>
      </w:r>
      <w:r>
        <w:rPr>
          <w:rFonts w:ascii="標楷體" w:eastAsia="標楷體" w:hAnsi="標楷體" w:hint="eastAsia"/>
          <w:bCs/>
          <w:snapToGrid w:val="0"/>
          <w:sz w:val="32"/>
          <w:szCs w:val="32"/>
        </w:rPr>
        <w:t>105</w:t>
      </w:r>
      <w:r w:rsidRPr="00C859AC">
        <w:rPr>
          <w:rFonts w:ascii="標楷體" w:eastAsia="標楷體" w:hAnsi="標楷體"/>
          <w:bCs/>
          <w:snapToGrid w:val="0"/>
          <w:sz w:val="32"/>
          <w:szCs w:val="32"/>
        </w:rPr>
        <w:t>項：</w:t>
      </w:r>
    </w:p>
    <w:p w:rsidR="0022729B" w:rsidRPr="00C859AC"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C859AC">
        <w:rPr>
          <w:rFonts w:ascii="標楷體" w:eastAsia="標楷體" w:hAnsi="標楷體"/>
          <w:snapToGrid w:val="0"/>
          <w:sz w:val="32"/>
          <w:szCs w:val="32"/>
        </w:rPr>
        <w:t>(</w:t>
      </w:r>
      <w:r w:rsidRPr="00C859AC">
        <w:rPr>
          <w:rFonts w:ascii="標楷體" w:eastAsia="標楷體" w:hAnsi="標楷體" w:hint="eastAsia"/>
          <w:snapToGrid w:val="0"/>
          <w:sz w:val="32"/>
          <w:szCs w:val="32"/>
        </w:rPr>
        <w:t>一</w:t>
      </w:r>
      <w:r w:rsidRPr="00C859AC">
        <w:rPr>
          <w:rFonts w:ascii="標楷體" w:eastAsia="標楷體" w:hAnsi="標楷體"/>
          <w:snapToGrid w:val="0"/>
          <w:sz w:val="32"/>
          <w:szCs w:val="32"/>
        </w:rPr>
        <w:t>)</w:t>
      </w:r>
      <w:r w:rsidRPr="00C859AC">
        <w:rPr>
          <w:rFonts w:ascii="標楷體" w:eastAsia="標楷體" w:hAnsi="標楷體" w:hint="eastAsia"/>
          <w:snapToGrid w:val="0"/>
          <w:sz w:val="32"/>
          <w:szCs w:val="32"/>
        </w:rPr>
        <w:t>111年度教育部第</w:t>
      </w:r>
      <w:r>
        <w:rPr>
          <w:rFonts w:ascii="標楷體" w:eastAsia="標楷體" w:hAnsi="標楷體" w:hint="eastAsia"/>
          <w:snapToGrid w:val="0"/>
          <w:sz w:val="32"/>
          <w:szCs w:val="32"/>
        </w:rPr>
        <w:t>1</w:t>
      </w:r>
      <w:r w:rsidRPr="00C859AC">
        <w:rPr>
          <w:rFonts w:ascii="標楷體" w:eastAsia="標楷體" w:hAnsi="標楷體" w:hint="eastAsia"/>
          <w:snapToGrid w:val="0"/>
          <w:sz w:val="32"/>
          <w:szCs w:val="32"/>
        </w:rPr>
        <w:t>目「</w:t>
      </w:r>
      <w:r>
        <w:rPr>
          <w:rFonts w:ascii="標楷體" w:eastAsia="標楷體" w:hAnsi="標楷體" w:hint="eastAsia"/>
          <w:snapToGrid w:val="0"/>
          <w:sz w:val="32"/>
          <w:szCs w:val="32"/>
        </w:rPr>
        <w:t>一般行政</w:t>
      </w:r>
      <w:r w:rsidRPr="00C859AC">
        <w:rPr>
          <w:rFonts w:ascii="標楷體" w:eastAsia="標楷體" w:hAnsi="標楷體" w:hint="eastAsia"/>
          <w:snapToGrid w:val="0"/>
          <w:sz w:val="32"/>
          <w:szCs w:val="32"/>
        </w:rPr>
        <w:t>」預算編列</w:t>
      </w:r>
      <w:r>
        <w:rPr>
          <w:rFonts w:ascii="標楷體" w:eastAsia="標楷體" w:hAnsi="標楷體" w:hint="eastAsia"/>
          <w:snapToGrid w:val="0"/>
          <w:sz w:val="32"/>
          <w:szCs w:val="32"/>
        </w:rPr>
        <w:t>11</w:t>
      </w:r>
      <w:r w:rsidRPr="00C859AC">
        <w:rPr>
          <w:rFonts w:ascii="標楷體" w:eastAsia="標楷體" w:hAnsi="標楷體" w:hint="eastAsia"/>
          <w:snapToGrid w:val="0"/>
          <w:sz w:val="32"/>
          <w:szCs w:val="32"/>
        </w:rPr>
        <w:t>億</w:t>
      </w:r>
      <w:r>
        <w:rPr>
          <w:rFonts w:ascii="標楷體" w:eastAsia="標楷體" w:hAnsi="標楷體"/>
          <w:snapToGrid w:val="0"/>
          <w:sz w:val="32"/>
          <w:szCs w:val="32"/>
        </w:rPr>
        <w:t>7</w:t>
      </w:r>
      <w:r w:rsidRPr="00C859AC">
        <w:rPr>
          <w:rFonts w:ascii="標楷體" w:eastAsia="標楷體" w:hAnsi="標楷體" w:hint="eastAsia"/>
          <w:snapToGrid w:val="0"/>
          <w:sz w:val="32"/>
          <w:szCs w:val="32"/>
        </w:rPr>
        <w:t>,</w:t>
      </w:r>
      <w:r>
        <w:rPr>
          <w:rFonts w:ascii="標楷體" w:eastAsia="標楷體" w:hAnsi="標楷體"/>
          <w:snapToGrid w:val="0"/>
          <w:sz w:val="32"/>
          <w:szCs w:val="32"/>
        </w:rPr>
        <w:t>968</w:t>
      </w:r>
      <w:r w:rsidRPr="00C859AC">
        <w:rPr>
          <w:rFonts w:ascii="標楷體" w:eastAsia="標楷體" w:hAnsi="標楷體" w:hint="eastAsia"/>
          <w:snapToGrid w:val="0"/>
          <w:sz w:val="32"/>
          <w:szCs w:val="32"/>
        </w:rPr>
        <w:t>萬</w:t>
      </w:r>
      <w:r>
        <w:rPr>
          <w:rFonts w:ascii="標楷體" w:eastAsia="標楷體" w:hAnsi="標楷體"/>
          <w:snapToGrid w:val="0"/>
          <w:sz w:val="32"/>
          <w:szCs w:val="32"/>
        </w:rPr>
        <w:t>5</w:t>
      </w:r>
      <w:r w:rsidRPr="00C859AC">
        <w:rPr>
          <w:rFonts w:ascii="標楷體" w:eastAsia="標楷體" w:hAnsi="標楷體" w:hint="eastAsia"/>
          <w:snapToGrid w:val="0"/>
          <w:sz w:val="32"/>
          <w:szCs w:val="32"/>
        </w:rPr>
        <w:t>千元，凍結</w:t>
      </w:r>
      <w:r>
        <w:rPr>
          <w:rFonts w:ascii="標楷體" w:eastAsia="標楷體" w:hAnsi="標楷體"/>
          <w:snapToGrid w:val="0"/>
          <w:sz w:val="32"/>
          <w:szCs w:val="32"/>
        </w:rPr>
        <w:t>1</w:t>
      </w:r>
      <w:r w:rsidRPr="00C859AC">
        <w:rPr>
          <w:rFonts w:ascii="標楷體" w:eastAsia="標楷體" w:hAnsi="標楷體" w:hint="eastAsia"/>
          <w:snapToGrid w:val="0"/>
          <w:sz w:val="32"/>
          <w:szCs w:val="32"/>
        </w:rPr>
        <w:t>00萬元</w:t>
      </w:r>
      <w:r w:rsidRPr="00C859AC">
        <w:rPr>
          <w:rFonts w:ascii="標楷體" w:eastAsia="標楷體" w:hAnsi="標楷體"/>
          <w:snapToGrid w:val="0"/>
          <w:sz w:val="32"/>
          <w:szCs w:val="32"/>
        </w:rPr>
        <w:t>，俟</w:t>
      </w:r>
      <w:r w:rsidRPr="00C859AC">
        <w:rPr>
          <w:rFonts w:ascii="標楷體" w:eastAsia="標楷體" w:hAnsi="標楷體" w:hint="eastAsia"/>
          <w:snapToGrid w:val="0"/>
          <w:sz w:val="32"/>
          <w:szCs w:val="32"/>
        </w:rPr>
        <w:t>教育</w:t>
      </w:r>
      <w:r w:rsidRPr="00C859AC">
        <w:rPr>
          <w:rFonts w:ascii="標楷體" w:eastAsia="標楷體" w:hAnsi="標楷體"/>
          <w:snapToGrid w:val="0"/>
          <w:sz w:val="32"/>
          <w:szCs w:val="32"/>
        </w:rPr>
        <w:t>部向立法院教育及文化委員會提出</w:t>
      </w:r>
      <w:r>
        <w:rPr>
          <w:rFonts w:ascii="標楷體" w:eastAsia="標楷體" w:hAnsi="標楷體" w:hint="eastAsia"/>
          <w:snapToGrid w:val="0"/>
          <w:sz w:val="32"/>
          <w:szCs w:val="32"/>
        </w:rPr>
        <w:t>書面</w:t>
      </w:r>
      <w:r w:rsidRPr="00C859AC">
        <w:rPr>
          <w:rFonts w:ascii="標楷體" w:eastAsia="標楷體" w:hAnsi="標楷體"/>
          <w:snapToGrid w:val="0"/>
          <w:sz w:val="32"/>
          <w:szCs w:val="32"/>
        </w:rPr>
        <w:t>報告後，始得動支。</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sidRPr="00C859AC">
        <w:rPr>
          <w:rFonts w:ascii="標楷體" w:eastAsia="標楷體" w:hAnsi="標楷體" w:hint="eastAsia"/>
          <w:sz w:val="32"/>
          <w:szCs w:val="32"/>
        </w:rPr>
        <w:t>提案人：</w:t>
      </w:r>
      <w:r>
        <w:rPr>
          <w:rFonts w:ascii="標楷體" w:eastAsia="標楷體" w:hAnsi="標楷體" w:hint="eastAsia"/>
          <w:sz w:val="32"/>
          <w:szCs w:val="32"/>
        </w:rPr>
        <w:t>李德維  萬美玲  吳思瑤  鄭正鈐</w:t>
      </w:r>
    </w:p>
    <w:p w:rsidR="0022729B" w:rsidRPr="00C859AC"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林奕華  范  雲  高虹安  賴品妤</w:t>
      </w:r>
    </w:p>
    <w:p w:rsidR="0022729B" w:rsidRDefault="0022729B" w:rsidP="00017AA4">
      <w:pPr>
        <w:snapToGrid w:val="0"/>
        <w:spacing w:line="460" w:lineRule="exact"/>
        <w:ind w:leftChars="1250" w:left="4280" w:hangingChars="400" w:hanging="1280"/>
        <w:jc w:val="both"/>
        <w:rPr>
          <w:rFonts w:ascii="標楷體" w:eastAsia="標楷體" w:hAnsi="標楷體"/>
          <w:snapToGrid w:val="0"/>
          <w:sz w:val="32"/>
          <w:szCs w:val="32"/>
        </w:rPr>
      </w:pPr>
      <w:r w:rsidRPr="00C859AC">
        <w:rPr>
          <w:rFonts w:ascii="標楷體" w:eastAsia="標楷體" w:hAnsi="標楷體" w:hint="eastAsia"/>
          <w:sz w:val="32"/>
          <w:szCs w:val="32"/>
        </w:rPr>
        <w:t>連署人：</w:t>
      </w:r>
      <w:r>
        <w:rPr>
          <w:rFonts w:ascii="標楷體" w:eastAsia="標楷體" w:hAnsi="標楷體" w:hint="eastAsia"/>
          <w:sz w:val="32"/>
          <w:szCs w:val="32"/>
        </w:rPr>
        <w:t>陳秀寳  黃國書  林宜瑾  王婉諭</w:t>
      </w:r>
    </w:p>
    <w:p w:rsidR="0022729B" w:rsidRPr="00C859AC"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(二)</w:t>
      </w:r>
      <w:r w:rsidRPr="00C859AC">
        <w:rPr>
          <w:rFonts w:ascii="標楷體" w:eastAsia="標楷體" w:hAnsi="標楷體" w:hint="eastAsia"/>
          <w:snapToGrid w:val="0"/>
          <w:sz w:val="32"/>
          <w:szCs w:val="32"/>
        </w:rPr>
        <w:t>111年度教育部第2目「高等教育」</w:t>
      </w:r>
      <w:r w:rsidRPr="00BA350E">
        <w:rPr>
          <w:rFonts w:ascii="標楷體" w:eastAsia="標楷體" w:hAnsi="標楷體" w:hint="eastAsia"/>
          <w:snapToGrid w:val="0"/>
          <w:sz w:val="32"/>
          <w:szCs w:val="32"/>
        </w:rPr>
        <w:t>第1節</w:t>
      </w:r>
      <w:r w:rsidRPr="00C859AC">
        <w:rPr>
          <w:rFonts w:ascii="標楷體" w:eastAsia="標楷體" w:hAnsi="標楷體" w:hint="eastAsia"/>
          <w:snapToGrid w:val="0"/>
          <w:sz w:val="32"/>
          <w:szCs w:val="32"/>
        </w:rPr>
        <w:t>「高等教育行政及督導」預算編列</w:t>
      </w:r>
      <w:r w:rsidRPr="00BA350E">
        <w:rPr>
          <w:rFonts w:ascii="標楷體" w:eastAsia="標楷體" w:hAnsi="標楷體" w:hint="eastAsia"/>
          <w:snapToGrid w:val="0"/>
          <w:sz w:val="32"/>
          <w:szCs w:val="32"/>
        </w:rPr>
        <w:t>162</w:t>
      </w:r>
      <w:r w:rsidRPr="00C859AC">
        <w:rPr>
          <w:rFonts w:ascii="標楷體" w:eastAsia="標楷體" w:hAnsi="標楷體" w:hint="eastAsia"/>
          <w:snapToGrid w:val="0"/>
          <w:sz w:val="32"/>
          <w:szCs w:val="32"/>
        </w:rPr>
        <w:t>億</w:t>
      </w:r>
      <w:r w:rsidRPr="00BA350E">
        <w:rPr>
          <w:rFonts w:ascii="標楷體" w:eastAsia="標楷體" w:hAnsi="標楷體"/>
          <w:snapToGrid w:val="0"/>
          <w:sz w:val="32"/>
          <w:szCs w:val="32"/>
        </w:rPr>
        <w:t>7</w:t>
      </w:r>
      <w:r w:rsidRPr="00C859AC">
        <w:rPr>
          <w:rFonts w:ascii="標楷體" w:eastAsia="標楷體" w:hAnsi="標楷體" w:hint="eastAsia"/>
          <w:snapToGrid w:val="0"/>
          <w:sz w:val="32"/>
          <w:szCs w:val="32"/>
        </w:rPr>
        <w:t>,</w:t>
      </w:r>
      <w:r w:rsidRPr="00BA350E">
        <w:rPr>
          <w:rFonts w:ascii="標楷體" w:eastAsia="標楷體" w:hAnsi="標楷體"/>
          <w:snapToGrid w:val="0"/>
          <w:sz w:val="32"/>
          <w:szCs w:val="32"/>
        </w:rPr>
        <w:t>030</w:t>
      </w:r>
      <w:r w:rsidRPr="00C859AC">
        <w:rPr>
          <w:rFonts w:ascii="標楷體" w:eastAsia="標楷體" w:hAnsi="標楷體" w:hint="eastAsia"/>
          <w:snapToGrid w:val="0"/>
          <w:sz w:val="32"/>
          <w:szCs w:val="32"/>
        </w:rPr>
        <w:t>萬</w:t>
      </w:r>
      <w:r w:rsidRPr="00BA350E">
        <w:rPr>
          <w:rFonts w:ascii="標楷體" w:eastAsia="標楷體" w:hAnsi="標楷體"/>
          <w:snapToGrid w:val="0"/>
          <w:sz w:val="32"/>
          <w:szCs w:val="32"/>
        </w:rPr>
        <w:t>1</w:t>
      </w:r>
      <w:r w:rsidRPr="00C859AC">
        <w:rPr>
          <w:rFonts w:ascii="標楷體" w:eastAsia="標楷體" w:hAnsi="標楷體" w:hint="eastAsia"/>
          <w:snapToGrid w:val="0"/>
          <w:sz w:val="32"/>
          <w:szCs w:val="32"/>
        </w:rPr>
        <w:t>千元，凍結5</w:t>
      </w:r>
      <w:r w:rsidRPr="00BA350E">
        <w:rPr>
          <w:rFonts w:ascii="標楷體" w:eastAsia="標楷體" w:hAnsi="標楷體"/>
          <w:snapToGrid w:val="0"/>
          <w:sz w:val="32"/>
          <w:szCs w:val="32"/>
        </w:rPr>
        <w:t>,</w:t>
      </w:r>
      <w:r w:rsidRPr="00C859AC">
        <w:rPr>
          <w:rFonts w:ascii="標楷體" w:eastAsia="標楷體" w:hAnsi="標楷體" w:hint="eastAsia"/>
          <w:snapToGrid w:val="0"/>
          <w:sz w:val="32"/>
          <w:szCs w:val="32"/>
        </w:rPr>
        <w:t>00</w:t>
      </w:r>
      <w:r w:rsidRPr="00BA350E">
        <w:rPr>
          <w:rFonts w:ascii="標楷體" w:eastAsia="標楷體" w:hAnsi="標楷體"/>
          <w:snapToGrid w:val="0"/>
          <w:sz w:val="32"/>
          <w:szCs w:val="32"/>
        </w:rPr>
        <w:t>0</w:t>
      </w:r>
      <w:r w:rsidRPr="00C859AC">
        <w:rPr>
          <w:rFonts w:ascii="標楷體" w:eastAsia="標楷體" w:hAnsi="標楷體" w:hint="eastAsia"/>
          <w:snapToGrid w:val="0"/>
          <w:sz w:val="32"/>
          <w:szCs w:val="32"/>
        </w:rPr>
        <w:t>萬元，俟教育部向立法院教育及文化委員會提出書面報告後，始得動支</w:t>
      </w:r>
      <w:r w:rsidRPr="00C859AC">
        <w:rPr>
          <w:rFonts w:ascii="標楷體" w:eastAsia="標楷體" w:hAnsi="標楷體"/>
          <w:snapToGrid w:val="0"/>
          <w:sz w:val="32"/>
          <w:szCs w:val="32"/>
        </w:rPr>
        <w:t>。</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sidRPr="00C859AC">
        <w:rPr>
          <w:rFonts w:ascii="標楷體" w:eastAsia="標楷體" w:hAnsi="標楷體" w:hint="eastAsia"/>
          <w:sz w:val="32"/>
          <w:szCs w:val="32"/>
        </w:rPr>
        <w:t>提案人：</w:t>
      </w:r>
      <w:r>
        <w:rPr>
          <w:rFonts w:ascii="標楷體" w:eastAsia="標楷體" w:hAnsi="標楷體" w:hint="eastAsia"/>
          <w:sz w:val="32"/>
          <w:szCs w:val="32"/>
        </w:rPr>
        <w:t>陳秀寳  鄭正鈐  周春米  林奕華</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高虹安  李德維  萬美玲  黃國書</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王婉諭  賴品妤  范  雲 張廖萬堅</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吳思瑤  林宜瑾  楊瓊瓔</w:t>
      </w:r>
    </w:p>
    <w:p w:rsidR="0022729B" w:rsidRPr="00C859AC"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伍麗華</w:t>
      </w:r>
      <w:r w:rsidRPr="00200932">
        <w:rPr>
          <w:rFonts w:ascii="標楷體" w:eastAsia="標楷體" w:hAnsi="標楷體"/>
          <w:sz w:val="32"/>
          <w:szCs w:val="32"/>
        </w:rPr>
        <w:t>Saidhai Tahovecahe</w:t>
      </w:r>
    </w:p>
    <w:p w:rsidR="0022729B" w:rsidRPr="00C859AC"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C859AC">
        <w:rPr>
          <w:rFonts w:ascii="標楷體" w:eastAsia="標楷體" w:hAnsi="標楷體"/>
          <w:snapToGrid w:val="0"/>
          <w:sz w:val="32"/>
          <w:szCs w:val="32"/>
        </w:rPr>
        <w:t>(</w:t>
      </w:r>
      <w:r>
        <w:rPr>
          <w:rFonts w:ascii="標楷體" w:eastAsia="標楷體" w:hAnsi="標楷體" w:hint="eastAsia"/>
          <w:snapToGrid w:val="0"/>
          <w:sz w:val="32"/>
          <w:szCs w:val="32"/>
        </w:rPr>
        <w:t>三</w:t>
      </w:r>
      <w:r w:rsidRPr="00C859AC">
        <w:rPr>
          <w:rFonts w:ascii="標楷體" w:eastAsia="標楷體" w:hAnsi="標楷體"/>
          <w:snapToGrid w:val="0"/>
          <w:sz w:val="32"/>
          <w:szCs w:val="32"/>
        </w:rPr>
        <w:t>)</w:t>
      </w:r>
      <w:r w:rsidRPr="00C859AC">
        <w:rPr>
          <w:rFonts w:ascii="標楷體" w:eastAsia="標楷體" w:hAnsi="標楷體" w:hint="eastAsia"/>
          <w:snapToGrid w:val="0"/>
          <w:sz w:val="32"/>
          <w:szCs w:val="32"/>
        </w:rPr>
        <w:t>111年度教育部第2目「高等教育」</w:t>
      </w:r>
      <w:r w:rsidRPr="00200932">
        <w:rPr>
          <w:rFonts w:ascii="標楷體" w:eastAsia="標楷體" w:hAnsi="標楷體" w:hint="eastAsia"/>
          <w:snapToGrid w:val="0"/>
          <w:sz w:val="32"/>
          <w:szCs w:val="32"/>
        </w:rPr>
        <w:t>第2節</w:t>
      </w:r>
      <w:r w:rsidRPr="00C859AC">
        <w:rPr>
          <w:rFonts w:ascii="標楷體" w:eastAsia="標楷體" w:hAnsi="標楷體" w:hint="eastAsia"/>
          <w:snapToGrid w:val="0"/>
          <w:sz w:val="32"/>
          <w:szCs w:val="32"/>
        </w:rPr>
        <w:t>「</w:t>
      </w:r>
      <w:r w:rsidRPr="00200932">
        <w:rPr>
          <w:rFonts w:ascii="標楷體" w:eastAsia="標楷體" w:hAnsi="標楷體" w:hint="eastAsia"/>
          <w:snapToGrid w:val="0"/>
          <w:sz w:val="32"/>
          <w:szCs w:val="32"/>
        </w:rPr>
        <w:t>技術職業教育行政及督導</w:t>
      </w:r>
      <w:r w:rsidRPr="00C859AC">
        <w:rPr>
          <w:rFonts w:ascii="標楷體" w:eastAsia="標楷體" w:hAnsi="標楷體" w:hint="eastAsia"/>
          <w:snapToGrid w:val="0"/>
          <w:sz w:val="32"/>
          <w:szCs w:val="32"/>
        </w:rPr>
        <w:t>」預算編列</w:t>
      </w:r>
      <w:r w:rsidRPr="00200932">
        <w:rPr>
          <w:rFonts w:ascii="標楷體" w:eastAsia="標楷體" w:hAnsi="標楷體"/>
          <w:snapToGrid w:val="0"/>
          <w:sz w:val="32"/>
          <w:szCs w:val="32"/>
        </w:rPr>
        <w:t>90</w:t>
      </w:r>
      <w:r w:rsidRPr="00C859AC">
        <w:rPr>
          <w:rFonts w:ascii="標楷體" w:eastAsia="標楷體" w:hAnsi="標楷體" w:hint="eastAsia"/>
          <w:snapToGrid w:val="0"/>
          <w:sz w:val="32"/>
          <w:szCs w:val="32"/>
        </w:rPr>
        <w:t>億</w:t>
      </w:r>
      <w:r w:rsidRPr="00200932">
        <w:rPr>
          <w:rFonts w:ascii="標楷體" w:eastAsia="標楷體" w:hAnsi="標楷體" w:hint="eastAsia"/>
          <w:snapToGrid w:val="0"/>
          <w:sz w:val="32"/>
          <w:szCs w:val="32"/>
        </w:rPr>
        <w:t>6</w:t>
      </w:r>
      <w:r w:rsidRPr="00C859AC">
        <w:rPr>
          <w:rFonts w:ascii="標楷體" w:eastAsia="標楷體" w:hAnsi="標楷體" w:hint="eastAsia"/>
          <w:snapToGrid w:val="0"/>
          <w:sz w:val="32"/>
          <w:szCs w:val="32"/>
        </w:rPr>
        <w:t>,</w:t>
      </w:r>
      <w:r w:rsidRPr="00200932">
        <w:rPr>
          <w:rFonts w:ascii="標楷體" w:eastAsia="標楷體" w:hAnsi="標楷體"/>
          <w:snapToGrid w:val="0"/>
          <w:sz w:val="32"/>
          <w:szCs w:val="32"/>
        </w:rPr>
        <w:t>339</w:t>
      </w:r>
      <w:r w:rsidRPr="00C859AC">
        <w:rPr>
          <w:rFonts w:ascii="標楷體" w:eastAsia="標楷體" w:hAnsi="標楷體" w:hint="eastAsia"/>
          <w:snapToGrid w:val="0"/>
          <w:sz w:val="32"/>
          <w:szCs w:val="32"/>
        </w:rPr>
        <w:t>萬6千元，凍結2</w:t>
      </w:r>
      <w:r w:rsidRPr="00C859AC">
        <w:rPr>
          <w:rFonts w:ascii="標楷體" w:eastAsia="標楷體" w:hAnsi="標楷體"/>
          <w:snapToGrid w:val="0"/>
          <w:sz w:val="32"/>
          <w:szCs w:val="32"/>
        </w:rPr>
        <w:t>,0</w:t>
      </w:r>
      <w:r w:rsidRPr="00C859AC">
        <w:rPr>
          <w:rFonts w:ascii="標楷體" w:eastAsia="標楷體" w:hAnsi="標楷體" w:hint="eastAsia"/>
          <w:snapToGrid w:val="0"/>
          <w:sz w:val="32"/>
          <w:szCs w:val="32"/>
        </w:rPr>
        <w:t>00萬元</w:t>
      </w:r>
      <w:r w:rsidRPr="00C859AC">
        <w:rPr>
          <w:rFonts w:ascii="標楷體" w:eastAsia="標楷體" w:hAnsi="標楷體"/>
          <w:snapToGrid w:val="0"/>
          <w:sz w:val="32"/>
          <w:szCs w:val="32"/>
        </w:rPr>
        <w:t>，俟</w:t>
      </w:r>
      <w:r w:rsidRPr="00C859AC">
        <w:rPr>
          <w:rFonts w:ascii="標楷體" w:eastAsia="標楷體" w:hAnsi="標楷體" w:hint="eastAsia"/>
          <w:snapToGrid w:val="0"/>
          <w:sz w:val="32"/>
          <w:szCs w:val="32"/>
        </w:rPr>
        <w:t>教育</w:t>
      </w:r>
      <w:r w:rsidRPr="00C859AC">
        <w:rPr>
          <w:rFonts w:ascii="標楷體" w:eastAsia="標楷體" w:hAnsi="標楷體"/>
          <w:snapToGrid w:val="0"/>
          <w:sz w:val="32"/>
          <w:szCs w:val="32"/>
        </w:rPr>
        <w:t>部向立法院教育及文化委員會提出</w:t>
      </w:r>
      <w:r w:rsidRPr="00C859AC">
        <w:rPr>
          <w:rFonts w:ascii="標楷體" w:eastAsia="標楷體" w:hAnsi="標楷體" w:hint="eastAsia"/>
          <w:snapToGrid w:val="0"/>
          <w:sz w:val="32"/>
          <w:szCs w:val="32"/>
        </w:rPr>
        <w:t>專案</w:t>
      </w:r>
      <w:r w:rsidRPr="00C859AC">
        <w:rPr>
          <w:rFonts w:ascii="標楷體" w:eastAsia="標楷體" w:hAnsi="標楷體"/>
          <w:snapToGrid w:val="0"/>
          <w:sz w:val="32"/>
          <w:szCs w:val="32"/>
        </w:rPr>
        <w:t>報告後，始得動支。</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sidRPr="00C859AC">
        <w:rPr>
          <w:rFonts w:ascii="標楷體" w:eastAsia="標楷體" w:hAnsi="標楷體" w:hint="eastAsia"/>
          <w:sz w:val="32"/>
          <w:szCs w:val="32"/>
        </w:rPr>
        <w:t>提案人：</w:t>
      </w:r>
      <w:r>
        <w:rPr>
          <w:rFonts w:ascii="標楷體" w:eastAsia="標楷體" w:hAnsi="標楷體" w:hint="eastAsia"/>
          <w:sz w:val="32"/>
          <w:szCs w:val="32"/>
        </w:rPr>
        <w:t>林奕華  萬美玲  陳秀寳  黃國書</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賴品妤  吳思瑤  鄭正鈐 張廖萬堅</w:t>
      </w:r>
    </w:p>
    <w:p w:rsidR="0022729B" w:rsidRPr="00C859AC"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lastRenderedPageBreak/>
        <w:t xml:space="preserve">        范  雲 </w:t>
      </w:r>
      <w:r w:rsidRPr="00BF5DD9">
        <w:rPr>
          <w:rFonts w:ascii="標楷體" w:eastAsia="標楷體" w:hAnsi="標楷體" w:hint="eastAsia"/>
          <w:sz w:val="32"/>
          <w:szCs w:val="32"/>
        </w:rPr>
        <w:t>伍麗華Saidhai Tahovecahe</w:t>
      </w:r>
    </w:p>
    <w:p w:rsidR="0022729B" w:rsidRPr="00C859AC" w:rsidRDefault="0022729B" w:rsidP="00017AA4">
      <w:pPr>
        <w:snapToGrid w:val="0"/>
        <w:spacing w:line="460" w:lineRule="exact"/>
        <w:ind w:leftChars="1250" w:left="4280" w:hangingChars="400" w:hanging="1280"/>
        <w:jc w:val="both"/>
        <w:rPr>
          <w:rFonts w:ascii="標楷體" w:eastAsia="標楷體" w:hAnsi="標楷體"/>
          <w:sz w:val="32"/>
          <w:szCs w:val="32"/>
        </w:rPr>
      </w:pPr>
      <w:r w:rsidRPr="00C859AC">
        <w:rPr>
          <w:rFonts w:ascii="標楷體" w:eastAsia="標楷體" w:hAnsi="標楷體" w:hint="eastAsia"/>
          <w:sz w:val="32"/>
          <w:szCs w:val="32"/>
        </w:rPr>
        <w:t>連署人：</w:t>
      </w:r>
      <w:r>
        <w:rPr>
          <w:rFonts w:ascii="標楷體" w:eastAsia="標楷體" w:hAnsi="標楷體" w:hint="eastAsia"/>
          <w:sz w:val="32"/>
          <w:szCs w:val="32"/>
        </w:rPr>
        <w:t xml:space="preserve">李德維  高虹安  林宜瑾  </w:t>
      </w:r>
    </w:p>
    <w:p w:rsidR="0022729B" w:rsidRPr="00C859AC"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C859AC">
        <w:rPr>
          <w:rFonts w:ascii="標楷體" w:eastAsia="標楷體" w:hAnsi="標楷體"/>
          <w:snapToGrid w:val="0"/>
          <w:sz w:val="32"/>
          <w:szCs w:val="32"/>
        </w:rPr>
        <w:t>(</w:t>
      </w:r>
      <w:r>
        <w:rPr>
          <w:rFonts w:ascii="標楷體" w:eastAsia="標楷體" w:hAnsi="標楷體" w:hint="eastAsia"/>
          <w:snapToGrid w:val="0"/>
          <w:sz w:val="32"/>
          <w:szCs w:val="32"/>
        </w:rPr>
        <w:t>四</w:t>
      </w:r>
      <w:r w:rsidRPr="00C859AC">
        <w:rPr>
          <w:rFonts w:ascii="標楷體" w:eastAsia="標楷體" w:hAnsi="標楷體"/>
          <w:snapToGrid w:val="0"/>
          <w:sz w:val="32"/>
          <w:szCs w:val="32"/>
        </w:rPr>
        <w:t>)</w:t>
      </w:r>
      <w:r w:rsidRPr="00C859AC">
        <w:rPr>
          <w:rFonts w:ascii="標楷體" w:eastAsia="標楷體" w:hAnsi="標楷體" w:hint="eastAsia"/>
          <w:snapToGrid w:val="0"/>
          <w:sz w:val="32"/>
          <w:szCs w:val="32"/>
        </w:rPr>
        <w:t>111年度教育部第</w:t>
      </w:r>
      <w:r>
        <w:rPr>
          <w:rFonts w:ascii="標楷體" w:eastAsia="標楷體" w:hAnsi="標楷體"/>
          <w:snapToGrid w:val="0"/>
          <w:sz w:val="32"/>
          <w:szCs w:val="32"/>
        </w:rPr>
        <w:t>3</w:t>
      </w:r>
      <w:r w:rsidRPr="00C859AC">
        <w:rPr>
          <w:rFonts w:ascii="標楷體" w:eastAsia="標楷體" w:hAnsi="標楷體" w:hint="eastAsia"/>
          <w:snapToGrid w:val="0"/>
          <w:sz w:val="32"/>
          <w:szCs w:val="32"/>
        </w:rPr>
        <w:t>目「</w:t>
      </w:r>
      <w:r>
        <w:rPr>
          <w:rFonts w:ascii="標楷體" w:eastAsia="標楷體" w:hAnsi="標楷體" w:hint="eastAsia"/>
          <w:snapToGrid w:val="0"/>
          <w:sz w:val="32"/>
          <w:szCs w:val="32"/>
        </w:rPr>
        <w:t>中等教育</w:t>
      </w:r>
      <w:r w:rsidRPr="00C859AC">
        <w:rPr>
          <w:rFonts w:ascii="標楷體" w:eastAsia="標楷體" w:hAnsi="標楷體" w:hint="eastAsia"/>
          <w:snapToGrid w:val="0"/>
          <w:sz w:val="32"/>
          <w:szCs w:val="32"/>
        </w:rPr>
        <w:t>」</w:t>
      </w:r>
      <w:r>
        <w:rPr>
          <w:rFonts w:ascii="標楷體" w:eastAsia="標楷體" w:hAnsi="標楷體" w:hint="eastAsia"/>
          <w:snapToGrid w:val="0"/>
          <w:sz w:val="32"/>
          <w:szCs w:val="32"/>
        </w:rPr>
        <w:t>預算編列1</w:t>
      </w:r>
      <w:r>
        <w:rPr>
          <w:rFonts w:ascii="標楷體" w:eastAsia="標楷體" w:hAnsi="標楷體"/>
          <w:snapToGrid w:val="0"/>
          <w:sz w:val="32"/>
          <w:szCs w:val="32"/>
        </w:rPr>
        <w:t>6</w:t>
      </w:r>
      <w:r w:rsidRPr="00C859AC">
        <w:rPr>
          <w:rFonts w:ascii="標楷體" w:eastAsia="標楷體" w:hAnsi="標楷體" w:hint="eastAsia"/>
          <w:snapToGrid w:val="0"/>
          <w:sz w:val="32"/>
          <w:szCs w:val="32"/>
        </w:rPr>
        <w:t>億</w:t>
      </w:r>
      <w:r>
        <w:rPr>
          <w:rFonts w:ascii="標楷體" w:eastAsia="標楷體" w:hAnsi="標楷體" w:hint="eastAsia"/>
          <w:snapToGrid w:val="0"/>
          <w:sz w:val="32"/>
          <w:szCs w:val="32"/>
        </w:rPr>
        <w:t>1</w:t>
      </w:r>
      <w:r w:rsidRPr="00C859AC">
        <w:rPr>
          <w:rFonts w:ascii="標楷體" w:eastAsia="標楷體" w:hAnsi="標楷體" w:hint="eastAsia"/>
          <w:snapToGrid w:val="0"/>
          <w:sz w:val="32"/>
          <w:szCs w:val="32"/>
        </w:rPr>
        <w:t>,</w:t>
      </w:r>
      <w:r>
        <w:rPr>
          <w:rFonts w:ascii="標楷體" w:eastAsia="標楷體" w:hAnsi="標楷體"/>
          <w:snapToGrid w:val="0"/>
          <w:sz w:val="32"/>
          <w:szCs w:val="32"/>
        </w:rPr>
        <w:t>611</w:t>
      </w:r>
      <w:r w:rsidRPr="00C859AC">
        <w:rPr>
          <w:rFonts w:ascii="標楷體" w:eastAsia="標楷體" w:hAnsi="標楷體" w:hint="eastAsia"/>
          <w:snapToGrid w:val="0"/>
          <w:sz w:val="32"/>
          <w:szCs w:val="32"/>
        </w:rPr>
        <w:t>萬6千元，凍結</w:t>
      </w:r>
      <w:r>
        <w:rPr>
          <w:rFonts w:ascii="標楷體" w:eastAsia="標楷體" w:hAnsi="標楷體"/>
          <w:snapToGrid w:val="0"/>
          <w:sz w:val="32"/>
          <w:szCs w:val="32"/>
        </w:rPr>
        <w:t>500</w:t>
      </w:r>
      <w:r w:rsidRPr="00C859AC">
        <w:rPr>
          <w:rFonts w:ascii="標楷體" w:eastAsia="標楷體" w:hAnsi="標楷體" w:hint="eastAsia"/>
          <w:snapToGrid w:val="0"/>
          <w:sz w:val="32"/>
          <w:szCs w:val="32"/>
        </w:rPr>
        <w:t>萬元</w:t>
      </w:r>
      <w:r w:rsidRPr="00C859AC">
        <w:rPr>
          <w:rFonts w:ascii="標楷體" w:eastAsia="標楷體" w:hAnsi="標楷體"/>
          <w:snapToGrid w:val="0"/>
          <w:sz w:val="32"/>
          <w:szCs w:val="32"/>
        </w:rPr>
        <w:t>，俟</w:t>
      </w:r>
      <w:r w:rsidRPr="00C859AC">
        <w:rPr>
          <w:rFonts w:ascii="標楷體" w:eastAsia="標楷體" w:hAnsi="標楷體" w:hint="eastAsia"/>
          <w:snapToGrid w:val="0"/>
          <w:sz w:val="32"/>
          <w:szCs w:val="32"/>
        </w:rPr>
        <w:t>教育</w:t>
      </w:r>
      <w:r w:rsidRPr="00C859AC">
        <w:rPr>
          <w:rFonts w:ascii="標楷體" w:eastAsia="標楷體" w:hAnsi="標楷體"/>
          <w:snapToGrid w:val="0"/>
          <w:sz w:val="32"/>
          <w:szCs w:val="32"/>
        </w:rPr>
        <w:t>部向立法院教育及文化委員會提出</w:t>
      </w:r>
      <w:r>
        <w:rPr>
          <w:rFonts w:ascii="標楷體" w:eastAsia="標楷體" w:hAnsi="標楷體" w:hint="eastAsia"/>
          <w:snapToGrid w:val="0"/>
          <w:sz w:val="32"/>
          <w:szCs w:val="32"/>
        </w:rPr>
        <w:t>書面</w:t>
      </w:r>
      <w:r w:rsidRPr="00C859AC">
        <w:rPr>
          <w:rFonts w:ascii="標楷體" w:eastAsia="標楷體" w:hAnsi="標楷體"/>
          <w:snapToGrid w:val="0"/>
          <w:sz w:val="32"/>
          <w:szCs w:val="32"/>
        </w:rPr>
        <w:t>報告後，始得動支。</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sidRPr="00C859AC">
        <w:rPr>
          <w:rFonts w:ascii="標楷體" w:eastAsia="標楷體" w:hAnsi="標楷體" w:hint="eastAsia"/>
          <w:sz w:val="32"/>
          <w:szCs w:val="32"/>
        </w:rPr>
        <w:t>提案人：</w:t>
      </w:r>
      <w:r>
        <w:rPr>
          <w:rFonts w:ascii="標楷體" w:eastAsia="標楷體" w:hAnsi="標楷體" w:hint="eastAsia"/>
          <w:sz w:val="32"/>
          <w:szCs w:val="32"/>
        </w:rPr>
        <w:t>鄭正鈐  李德維  陳秀寳  黃國書</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賴品妤  林奕華  高虹安  吳思瑤</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范  雲  張廖萬堅</w:t>
      </w:r>
    </w:p>
    <w:p w:rsidR="0022729B" w:rsidRPr="00C859AC"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r w:rsidRPr="00FE4358">
        <w:rPr>
          <w:rFonts w:ascii="標楷體" w:eastAsia="標楷體" w:hAnsi="標楷體" w:hint="eastAsia"/>
          <w:sz w:val="32"/>
          <w:szCs w:val="32"/>
        </w:rPr>
        <w:t>伍麗華Saidhai Tahovecahe</w:t>
      </w:r>
    </w:p>
    <w:p w:rsidR="0022729B" w:rsidRPr="00C859AC" w:rsidRDefault="0022729B" w:rsidP="00017AA4">
      <w:pPr>
        <w:snapToGrid w:val="0"/>
        <w:spacing w:line="460" w:lineRule="exact"/>
        <w:ind w:leftChars="1250" w:left="4280" w:hangingChars="400" w:hanging="1280"/>
        <w:jc w:val="both"/>
        <w:rPr>
          <w:rFonts w:ascii="標楷體" w:eastAsia="標楷體" w:hAnsi="標楷體"/>
          <w:sz w:val="32"/>
          <w:szCs w:val="32"/>
        </w:rPr>
      </w:pPr>
      <w:r w:rsidRPr="00C859AC">
        <w:rPr>
          <w:rFonts w:ascii="標楷體" w:eastAsia="標楷體" w:hAnsi="標楷體" w:hint="eastAsia"/>
          <w:sz w:val="32"/>
          <w:szCs w:val="32"/>
        </w:rPr>
        <w:t>連署人：</w:t>
      </w:r>
      <w:r>
        <w:rPr>
          <w:rFonts w:ascii="標楷體" w:eastAsia="標楷體" w:hAnsi="標楷體" w:hint="eastAsia"/>
          <w:sz w:val="32"/>
          <w:szCs w:val="32"/>
        </w:rPr>
        <w:t xml:space="preserve">林宜瑾  </w:t>
      </w:r>
    </w:p>
    <w:p w:rsidR="0022729B" w:rsidRPr="00C859AC"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C859AC">
        <w:rPr>
          <w:rFonts w:ascii="標楷體" w:eastAsia="標楷體" w:hAnsi="標楷體"/>
          <w:snapToGrid w:val="0"/>
          <w:sz w:val="32"/>
          <w:szCs w:val="32"/>
        </w:rPr>
        <w:t>(</w:t>
      </w:r>
      <w:r>
        <w:rPr>
          <w:rFonts w:ascii="標楷體" w:eastAsia="標楷體" w:hAnsi="標楷體" w:hint="eastAsia"/>
          <w:snapToGrid w:val="0"/>
          <w:sz w:val="32"/>
          <w:szCs w:val="32"/>
        </w:rPr>
        <w:t>五</w:t>
      </w:r>
      <w:r w:rsidRPr="00C859AC">
        <w:rPr>
          <w:rFonts w:ascii="標楷體" w:eastAsia="標楷體" w:hAnsi="標楷體"/>
          <w:snapToGrid w:val="0"/>
          <w:sz w:val="32"/>
          <w:szCs w:val="32"/>
        </w:rPr>
        <w:t>)</w:t>
      </w:r>
      <w:r w:rsidRPr="00C859AC">
        <w:rPr>
          <w:rFonts w:ascii="標楷體" w:eastAsia="標楷體" w:hAnsi="標楷體" w:hint="eastAsia"/>
          <w:snapToGrid w:val="0"/>
          <w:sz w:val="32"/>
          <w:szCs w:val="32"/>
        </w:rPr>
        <w:t>111年度教育部第</w:t>
      </w:r>
      <w:r>
        <w:rPr>
          <w:rFonts w:ascii="標楷體" w:eastAsia="標楷體" w:hAnsi="標楷體"/>
          <w:snapToGrid w:val="0"/>
          <w:sz w:val="32"/>
          <w:szCs w:val="32"/>
        </w:rPr>
        <w:t>5</w:t>
      </w:r>
      <w:r w:rsidRPr="00C859AC">
        <w:rPr>
          <w:rFonts w:ascii="標楷體" w:eastAsia="標楷體" w:hAnsi="標楷體" w:hint="eastAsia"/>
          <w:snapToGrid w:val="0"/>
          <w:sz w:val="32"/>
          <w:szCs w:val="32"/>
        </w:rPr>
        <w:t>目「</w:t>
      </w:r>
      <w:r>
        <w:rPr>
          <w:rFonts w:ascii="標楷體" w:eastAsia="標楷體" w:hAnsi="標楷體" w:hint="eastAsia"/>
          <w:snapToGrid w:val="0"/>
          <w:sz w:val="32"/>
          <w:szCs w:val="32"/>
        </w:rPr>
        <w:t>學務與輔導</w:t>
      </w:r>
      <w:r w:rsidRPr="00C859AC">
        <w:rPr>
          <w:rFonts w:ascii="標楷體" w:eastAsia="標楷體" w:hAnsi="標楷體" w:hint="eastAsia"/>
          <w:snapToGrid w:val="0"/>
          <w:sz w:val="32"/>
          <w:szCs w:val="32"/>
        </w:rPr>
        <w:t>」</w:t>
      </w:r>
      <w:r>
        <w:rPr>
          <w:rFonts w:ascii="標楷體" w:eastAsia="標楷體" w:hAnsi="標楷體" w:hint="eastAsia"/>
          <w:snapToGrid w:val="0"/>
          <w:sz w:val="32"/>
          <w:szCs w:val="32"/>
        </w:rPr>
        <w:t>預算編列</w:t>
      </w:r>
      <w:r>
        <w:rPr>
          <w:rFonts w:ascii="標楷體" w:eastAsia="標楷體" w:hAnsi="標楷體"/>
          <w:snapToGrid w:val="0"/>
          <w:sz w:val="32"/>
          <w:szCs w:val="32"/>
        </w:rPr>
        <w:t>20</w:t>
      </w:r>
      <w:r w:rsidRPr="00C859AC">
        <w:rPr>
          <w:rFonts w:ascii="標楷體" w:eastAsia="標楷體" w:hAnsi="標楷體" w:hint="eastAsia"/>
          <w:snapToGrid w:val="0"/>
          <w:sz w:val="32"/>
          <w:szCs w:val="32"/>
        </w:rPr>
        <w:t>億</w:t>
      </w:r>
      <w:r>
        <w:rPr>
          <w:rFonts w:ascii="標楷體" w:eastAsia="標楷體" w:hAnsi="標楷體" w:hint="eastAsia"/>
          <w:snapToGrid w:val="0"/>
          <w:sz w:val="32"/>
          <w:szCs w:val="32"/>
        </w:rPr>
        <w:t>8</w:t>
      </w:r>
      <w:r w:rsidRPr="00C859AC">
        <w:rPr>
          <w:rFonts w:ascii="標楷體" w:eastAsia="標楷體" w:hAnsi="標楷體" w:hint="eastAsia"/>
          <w:snapToGrid w:val="0"/>
          <w:sz w:val="32"/>
          <w:szCs w:val="32"/>
        </w:rPr>
        <w:t>,</w:t>
      </w:r>
      <w:r>
        <w:rPr>
          <w:rFonts w:ascii="標楷體" w:eastAsia="標楷體" w:hAnsi="標楷體"/>
          <w:snapToGrid w:val="0"/>
          <w:sz w:val="32"/>
          <w:szCs w:val="32"/>
        </w:rPr>
        <w:t>135</w:t>
      </w:r>
      <w:r w:rsidRPr="00C859AC">
        <w:rPr>
          <w:rFonts w:ascii="標楷體" w:eastAsia="標楷體" w:hAnsi="標楷體" w:hint="eastAsia"/>
          <w:snapToGrid w:val="0"/>
          <w:sz w:val="32"/>
          <w:szCs w:val="32"/>
        </w:rPr>
        <w:t>萬</w:t>
      </w:r>
      <w:r>
        <w:rPr>
          <w:rFonts w:ascii="標楷體" w:eastAsia="標楷體" w:hAnsi="標楷體"/>
          <w:snapToGrid w:val="0"/>
          <w:sz w:val="32"/>
          <w:szCs w:val="32"/>
        </w:rPr>
        <w:t>7</w:t>
      </w:r>
      <w:r w:rsidRPr="00C859AC">
        <w:rPr>
          <w:rFonts w:ascii="標楷體" w:eastAsia="標楷體" w:hAnsi="標楷體" w:hint="eastAsia"/>
          <w:snapToGrid w:val="0"/>
          <w:sz w:val="32"/>
          <w:szCs w:val="32"/>
        </w:rPr>
        <w:t>千元，凍結</w:t>
      </w:r>
      <w:r>
        <w:rPr>
          <w:rFonts w:ascii="標楷體" w:eastAsia="標楷體" w:hAnsi="標楷體"/>
          <w:snapToGrid w:val="0"/>
          <w:sz w:val="32"/>
          <w:szCs w:val="32"/>
        </w:rPr>
        <w:t>100</w:t>
      </w:r>
      <w:r w:rsidRPr="00C859AC">
        <w:rPr>
          <w:rFonts w:ascii="標楷體" w:eastAsia="標楷體" w:hAnsi="標楷體" w:hint="eastAsia"/>
          <w:snapToGrid w:val="0"/>
          <w:sz w:val="32"/>
          <w:szCs w:val="32"/>
        </w:rPr>
        <w:t>萬元</w:t>
      </w:r>
      <w:r w:rsidRPr="00C859AC">
        <w:rPr>
          <w:rFonts w:ascii="標楷體" w:eastAsia="標楷體" w:hAnsi="標楷體"/>
          <w:snapToGrid w:val="0"/>
          <w:sz w:val="32"/>
          <w:szCs w:val="32"/>
        </w:rPr>
        <w:t>，俟</w:t>
      </w:r>
      <w:r w:rsidRPr="00C859AC">
        <w:rPr>
          <w:rFonts w:ascii="標楷體" w:eastAsia="標楷體" w:hAnsi="標楷體" w:hint="eastAsia"/>
          <w:snapToGrid w:val="0"/>
          <w:sz w:val="32"/>
          <w:szCs w:val="32"/>
        </w:rPr>
        <w:t>教育</w:t>
      </w:r>
      <w:r w:rsidRPr="00C859AC">
        <w:rPr>
          <w:rFonts w:ascii="標楷體" w:eastAsia="標楷體" w:hAnsi="標楷體"/>
          <w:snapToGrid w:val="0"/>
          <w:sz w:val="32"/>
          <w:szCs w:val="32"/>
        </w:rPr>
        <w:t>部向立法院教育及文化委員會提出</w:t>
      </w:r>
      <w:r>
        <w:rPr>
          <w:rFonts w:ascii="標楷體" w:eastAsia="標楷體" w:hAnsi="標楷體" w:hint="eastAsia"/>
          <w:snapToGrid w:val="0"/>
          <w:sz w:val="32"/>
          <w:szCs w:val="32"/>
        </w:rPr>
        <w:t>書面</w:t>
      </w:r>
      <w:r w:rsidRPr="00C859AC">
        <w:rPr>
          <w:rFonts w:ascii="標楷體" w:eastAsia="標楷體" w:hAnsi="標楷體"/>
          <w:snapToGrid w:val="0"/>
          <w:sz w:val="32"/>
          <w:szCs w:val="32"/>
        </w:rPr>
        <w:t>報告後，始得動支。</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sidRPr="00C859AC">
        <w:rPr>
          <w:rFonts w:ascii="標楷體" w:eastAsia="標楷體" w:hAnsi="標楷體" w:hint="eastAsia"/>
          <w:sz w:val="32"/>
          <w:szCs w:val="32"/>
        </w:rPr>
        <w:t>提案人：</w:t>
      </w:r>
      <w:r>
        <w:rPr>
          <w:rFonts w:ascii="標楷體" w:eastAsia="標楷體" w:hAnsi="標楷體" w:hint="eastAsia"/>
          <w:sz w:val="32"/>
          <w:szCs w:val="32"/>
        </w:rPr>
        <w:t>李德維  鄭正鈐  林宜瑾  萬美玲</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林奕華  高虹安  王婉諭  黃國書</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陳秀寳  范  雲  周春米  吳思瑤</w:t>
      </w:r>
    </w:p>
    <w:p w:rsidR="0022729B" w:rsidRPr="00C859AC"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賴品妤  張廖萬堅</w:t>
      </w:r>
    </w:p>
    <w:p w:rsidR="0022729B" w:rsidRPr="00C859AC" w:rsidRDefault="0022729B" w:rsidP="00017AA4">
      <w:pPr>
        <w:snapToGrid w:val="0"/>
        <w:spacing w:line="460" w:lineRule="exact"/>
        <w:ind w:leftChars="1250" w:left="4280" w:hangingChars="400" w:hanging="1280"/>
        <w:jc w:val="both"/>
        <w:rPr>
          <w:rFonts w:ascii="標楷體" w:eastAsia="標楷體" w:hAnsi="標楷體"/>
          <w:sz w:val="32"/>
          <w:szCs w:val="32"/>
        </w:rPr>
      </w:pPr>
      <w:r w:rsidRPr="00C859AC">
        <w:rPr>
          <w:rFonts w:ascii="標楷體" w:eastAsia="標楷體" w:hAnsi="標楷體" w:hint="eastAsia"/>
          <w:sz w:val="32"/>
          <w:szCs w:val="32"/>
        </w:rPr>
        <w:t>連署人：</w:t>
      </w:r>
      <w:r>
        <w:rPr>
          <w:rFonts w:ascii="標楷體" w:eastAsia="標楷體" w:hAnsi="標楷體" w:hint="eastAsia"/>
          <w:sz w:val="32"/>
          <w:szCs w:val="32"/>
        </w:rPr>
        <w:t>高金素梅  廖婉汝</w:t>
      </w:r>
    </w:p>
    <w:p w:rsidR="0022729B" w:rsidRPr="00C859AC"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C859AC">
        <w:rPr>
          <w:rFonts w:ascii="標楷體" w:eastAsia="標楷體" w:hAnsi="標楷體"/>
          <w:snapToGrid w:val="0"/>
          <w:sz w:val="32"/>
          <w:szCs w:val="32"/>
        </w:rPr>
        <w:t>(</w:t>
      </w:r>
      <w:r>
        <w:rPr>
          <w:rFonts w:ascii="標楷體" w:eastAsia="標楷體" w:hAnsi="標楷體" w:hint="eastAsia"/>
          <w:snapToGrid w:val="0"/>
          <w:sz w:val="32"/>
          <w:szCs w:val="32"/>
        </w:rPr>
        <w:t>六</w:t>
      </w:r>
      <w:r w:rsidRPr="00C859AC">
        <w:rPr>
          <w:rFonts w:ascii="標楷體" w:eastAsia="標楷體" w:hAnsi="標楷體"/>
          <w:snapToGrid w:val="0"/>
          <w:sz w:val="32"/>
          <w:szCs w:val="32"/>
        </w:rPr>
        <w:t>)</w:t>
      </w:r>
      <w:r w:rsidRPr="00C859AC">
        <w:rPr>
          <w:rFonts w:ascii="標楷體" w:eastAsia="標楷體" w:hAnsi="標楷體" w:hint="eastAsia"/>
          <w:snapToGrid w:val="0"/>
          <w:sz w:val="32"/>
          <w:szCs w:val="32"/>
        </w:rPr>
        <w:t>111年度教育部第</w:t>
      </w:r>
      <w:r>
        <w:rPr>
          <w:rFonts w:ascii="標楷體" w:eastAsia="標楷體" w:hAnsi="標楷體"/>
          <w:snapToGrid w:val="0"/>
          <w:sz w:val="32"/>
          <w:szCs w:val="32"/>
        </w:rPr>
        <w:t>6</w:t>
      </w:r>
      <w:r w:rsidRPr="00C859AC">
        <w:rPr>
          <w:rFonts w:ascii="標楷體" w:eastAsia="標楷體" w:hAnsi="標楷體" w:hint="eastAsia"/>
          <w:snapToGrid w:val="0"/>
          <w:sz w:val="32"/>
          <w:szCs w:val="32"/>
        </w:rPr>
        <w:t>目「</w:t>
      </w:r>
      <w:r>
        <w:rPr>
          <w:rFonts w:ascii="標楷體" w:eastAsia="標楷體" w:hAnsi="標楷體" w:hint="eastAsia"/>
          <w:snapToGrid w:val="0"/>
          <w:sz w:val="32"/>
          <w:szCs w:val="32"/>
        </w:rPr>
        <w:t>各項教育推展</w:t>
      </w:r>
      <w:r w:rsidRPr="00C859AC">
        <w:rPr>
          <w:rFonts w:ascii="標楷體" w:eastAsia="標楷體" w:hAnsi="標楷體" w:hint="eastAsia"/>
          <w:snapToGrid w:val="0"/>
          <w:sz w:val="32"/>
          <w:szCs w:val="32"/>
        </w:rPr>
        <w:t>」</w:t>
      </w:r>
      <w:r>
        <w:rPr>
          <w:rFonts w:ascii="標楷體" w:eastAsia="標楷體" w:hAnsi="標楷體" w:hint="eastAsia"/>
          <w:snapToGrid w:val="0"/>
          <w:sz w:val="32"/>
          <w:szCs w:val="32"/>
        </w:rPr>
        <w:t>預算編列</w:t>
      </w:r>
      <w:r>
        <w:rPr>
          <w:rFonts w:ascii="標楷體" w:eastAsia="標楷體" w:hAnsi="標楷體"/>
          <w:snapToGrid w:val="0"/>
          <w:sz w:val="32"/>
          <w:szCs w:val="32"/>
        </w:rPr>
        <w:t>70</w:t>
      </w:r>
      <w:r w:rsidRPr="00C859AC">
        <w:rPr>
          <w:rFonts w:ascii="標楷體" w:eastAsia="標楷體" w:hAnsi="標楷體" w:hint="eastAsia"/>
          <w:snapToGrid w:val="0"/>
          <w:sz w:val="32"/>
          <w:szCs w:val="32"/>
        </w:rPr>
        <w:t>億</w:t>
      </w:r>
      <w:r>
        <w:rPr>
          <w:rFonts w:ascii="標楷體" w:eastAsia="標楷體" w:hAnsi="標楷體" w:hint="eastAsia"/>
          <w:snapToGrid w:val="0"/>
          <w:sz w:val="32"/>
          <w:szCs w:val="32"/>
        </w:rPr>
        <w:t>1</w:t>
      </w:r>
      <w:r w:rsidRPr="00C859AC">
        <w:rPr>
          <w:rFonts w:ascii="標楷體" w:eastAsia="標楷體" w:hAnsi="標楷體" w:hint="eastAsia"/>
          <w:snapToGrid w:val="0"/>
          <w:sz w:val="32"/>
          <w:szCs w:val="32"/>
        </w:rPr>
        <w:t>,</w:t>
      </w:r>
      <w:r>
        <w:rPr>
          <w:rFonts w:ascii="標楷體" w:eastAsia="標楷體" w:hAnsi="標楷體"/>
          <w:snapToGrid w:val="0"/>
          <w:sz w:val="32"/>
          <w:szCs w:val="32"/>
        </w:rPr>
        <w:t>579</w:t>
      </w:r>
      <w:r w:rsidRPr="00C859AC">
        <w:rPr>
          <w:rFonts w:ascii="標楷體" w:eastAsia="標楷體" w:hAnsi="標楷體" w:hint="eastAsia"/>
          <w:snapToGrid w:val="0"/>
          <w:sz w:val="32"/>
          <w:szCs w:val="32"/>
        </w:rPr>
        <w:t>萬</w:t>
      </w:r>
      <w:r>
        <w:rPr>
          <w:rFonts w:ascii="標楷體" w:eastAsia="標楷體" w:hAnsi="標楷體"/>
          <w:snapToGrid w:val="0"/>
          <w:sz w:val="32"/>
          <w:szCs w:val="32"/>
        </w:rPr>
        <w:t>7</w:t>
      </w:r>
      <w:r w:rsidRPr="00C859AC">
        <w:rPr>
          <w:rFonts w:ascii="標楷體" w:eastAsia="標楷體" w:hAnsi="標楷體" w:hint="eastAsia"/>
          <w:snapToGrid w:val="0"/>
          <w:sz w:val="32"/>
          <w:szCs w:val="32"/>
        </w:rPr>
        <w:t>千元，凍結</w:t>
      </w:r>
      <w:r>
        <w:rPr>
          <w:rFonts w:ascii="標楷體" w:eastAsia="標楷體" w:hAnsi="標楷體" w:hint="eastAsia"/>
          <w:snapToGrid w:val="0"/>
          <w:sz w:val="32"/>
          <w:szCs w:val="32"/>
        </w:rPr>
        <w:t>1,</w:t>
      </w:r>
      <w:r>
        <w:rPr>
          <w:rFonts w:ascii="標楷體" w:eastAsia="標楷體" w:hAnsi="標楷體"/>
          <w:snapToGrid w:val="0"/>
          <w:sz w:val="32"/>
          <w:szCs w:val="32"/>
        </w:rPr>
        <w:t>500</w:t>
      </w:r>
      <w:r w:rsidRPr="00C859AC">
        <w:rPr>
          <w:rFonts w:ascii="標楷體" w:eastAsia="標楷體" w:hAnsi="標楷體" w:hint="eastAsia"/>
          <w:snapToGrid w:val="0"/>
          <w:sz w:val="32"/>
          <w:szCs w:val="32"/>
        </w:rPr>
        <w:t>萬元</w:t>
      </w:r>
      <w:r w:rsidRPr="00C859AC">
        <w:rPr>
          <w:rFonts w:ascii="標楷體" w:eastAsia="標楷體" w:hAnsi="標楷體"/>
          <w:snapToGrid w:val="0"/>
          <w:sz w:val="32"/>
          <w:szCs w:val="32"/>
        </w:rPr>
        <w:t>，俟</w:t>
      </w:r>
      <w:r w:rsidRPr="00C859AC">
        <w:rPr>
          <w:rFonts w:ascii="標楷體" w:eastAsia="標楷體" w:hAnsi="標楷體" w:hint="eastAsia"/>
          <w:snapToGrid w:val="0"/>
          <w:sz w:val="32"/>
          <w:szCs w:val="32"/>
        </w:rPr>
        <w:t>教育</w:t>
      </w:r>
      <w:r w:rsidRPr="00C859AC">
        <w:rPr>
          <w:rFonts w:ascii="標楷體" w:eastAsia="標楷體" w:hAnsi="標楷體"/>
          <w:snapToGrid w:val="0"/>
          <w:sz w:val="32"/>
          <w:szCs w:val="32"/>
        </w:rPr>
        <w:t>部向立法院教育及文化委員會提出</w:t>
      </w:r>
      <w:r>
        <w:rPr>
          <w:rFonts w:ascii="標楷體" w:eastAsia="標楷體" w:hAnsi="標楷體" w:hint="eastAsia"/>
          <w:snapToGrid w:val="0"/>
          <w:sz w:val="32"/>
          <w:szCs w:val="32"/>
        </w:rPr>
        <w:t>書面</w:t>
      </w:r>
      <w:r w:rsidRPr="00C859AC">
        <w:rPr>
          <w:rFonts w:ascii="標楷體" w:eastAsia="標楷體" w:hAnsi="標楷體"/>
          <w:snapToGrid w:val="0"/>
          <w:sz w:val="32"/>
          <w:szCs w:val="32"/>
        </w:rPr>
        <w:t>報告後，始得動支。</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sidRPr="00C859AC">
        <w:rPr>
          <w:rFonts w:ascii="標楷體" w:eastAsia="標楷體" w:hAnsi="標楷體" w:hint="eastAsia"/>
          <w:sz w:val="32"/>
          <w:szCs w:val="32"/>
        </w:rPr>
        <w:t>提案人：</w:t>
      </w:r>
      <w:r>
        <w:rPr>
          <w:rFonts w:ascii="標楷體" w:eastAsia="標楷體" w:hAnsi="標楷體" w:hint="eastAsia"/>
          <w:sz w:val="32"/>
          <w:szCs w:val="32"/>
        </w:rPr>
        <w:t>李德維  鄭正鈐  高虹安  林奕華</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萬美玲  黃國書  陳秀寳  賴品妤</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吳思瑤  周春米  李德維 張廖萬堅</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楊瓊瓔 </w:t>
      </w:r>
      <w:r w:rsidRPr="00FE4358">
        <w:rPr>
          <w:rFonts w:ascii="標楷體" w:eastAsia="標楷體" w:hAnsi="標楷體" w:hint="eastAsia"/>
          <w:sz w:val="32"/>
          <w:szCs w:val="32"/>
        </w:rPr>
        <w:t>伍麗華Saidhai Tahovecahe</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廖婉汝</w:t>
      </w:r>
    </w:p>
    <w:p w:rsidR="0022729B" w:rsidRDefault="007969F8" w:rsidP="00017AA4">
      <w:pPr>
        <w:kinsoku w:val="0"/>
        <w:overflowPunct w:val="0"/>
        <w:spacing w:before="120" w:line="500" w:lineRule="exact"/>
        <w:ind w:leftChars="150" w:left="840" w:hangingChars="200" w:hanging="480"/>
        <w:jc w:val="both"/>
        <w:textAlignment w:val="center"/>
        <w:rPr>
          <w:rFonts w:ascii="標楷體" w:eastAsia="標楷體" w:hAnsi="標楷體"/>
          <w:sz w:val="32"/>
          <w:szCs w:val="32"/>
        </w:rPr>
      </w:pPr>
      <w:r>
        <w:rPr>
          <w:noProof/>
        </w:rPr>
        <w:lastRenderedPageBreak/>
        <w:pict>
          <v:shape id="圖片 1" o:spid="_x0000_s1028" type="#_x0000_t75" style="position:absolute;left:0;text-align:left;margin-left:39pt;margin-top:157.3pt;width:415.3pt;height:428.55pt;z-index:251664896;visibility:visible">
            <v:imagedata r:id="rId166" o:title=""/>
            <w10:wrap type="square"/>
          </v:shape>
        </w:pict>
      </w:r>
      <w:r w:rsidR="0022729B">
        <w:rPr>
          <w:rFonts w:ascii="標楷體" w:eastAsia="標楷體" w:hAnsi="標楷體" w:hint="eastAsia"/>
          <w:sz w:val="32"/>
          <w:szCs w:val="32"/>
        </w:rPr>
        <w:t>(七)行政院中華民國84年8月9日台(84)忠授5字第07900號核定「師資培育公費生公費待遇項目及標準表(如附件)」，其相關補助標準未隨物價指數調整，近30年來皆維持同一補助金額，為符合現況所需，教育部應於</w:t>
      </w:r>
      <w:r w:rsidR="0022729B">
        <w:rPr>
          <w:rFonts w:ascii="標楷體" w:eastAsia="標楷體" w:hAnsi="標楷體"/>
          <w:sz w:val="32"/>
          <w:szCs w:val="32"/>
        </w:rPr>
        <w:t>2</w:t>
      </w:r>
      <w:r w:rsidR="0022729B">
        <w:rPr>
          <w:rFonts w:ascii="標楷體" w:eastAsia="標楷體" w:hAnsi="標楷體" w:hint="eastAsia"/>
          <w:sz w:val="32"/>
          <w:szCs w:val="32"/>
        </w:rPr>
        <w:t>個月內檢討修正「師資培育公費生公費待遇項目及標準表」，報行政院審議自111學年度起實施。</w:t>
      </w: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w:t>
      </w:r>
      <w:r w:rsidRPr="00D8022C">
        <w:rPr>
          <w:rFonts w:ascii="標楷體" w:eastAsia="標楷體" w:hAnsi="標楷體" w:hint="eastAsia"/>
          <w:sz w:val="32"/>
          <w:szCs w:val="32"/>
        </w:rPr>
        <w:t>案人：高金素梅</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連署人：林奕華  李德維  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w:t>
      </w:r>
      <w:r w:rsidRPr="00D8022C">
        <w:rPr>
          <w:rFonts w:ascii="標楷體" w:eastAsia="標楷體" w:hAnsi="標楷體" w:hint="eastAsia"/>
          <w:sz w:val="32"/>
          <w:szCs w:val="32"/>
        </w:rPr>
        <w:t>近期有知名Youtuber利用Deepfake深度偽造技術將他人圖</w:t>
      </w:r>
      <w:r>
        <w:rPr>
          <w:rFonts w:ascii="標楷體" w:eastAsia="標楷體" w:hAnsi="標楷體" w:hint="eastAsia"/>
          <w:sz w:val="32"/>
          <w:szCs w:val="32"/>
        </w:rPr>
        <w:t>像合成色情影片，將自身利益建立在他人痛苦之上。而過去</w:t>
      </w:r>
      <w:r w:rsidRPr="00D8022C">
        <w:rPr>
          <w:rFonts w:ascii="標楷體" w:eastAsia="標楷體" w:hAnsi="標楷體" w:hint="eastAsia"/>
          <w:sz w:val="32"/>
          <w:szCs w:val="32"/>
        </w:rPr>
        <w:lastRenderedPageBreak/>
        <w:t>社會新聞中，情侶分手後「報復性色情影片」威脅的事件屢見不鮮，當此類影片遇上Deepfake深度偽造技術，更是造成更多權利的侵害。Deepfake深度偽造技術應用層面廣泛，若為不肖人士惡意使用，除了近期數位性暴力事件之外，此一技術在歐美地區相對發展快速，國外更是有利用此技術製造並散布假新聞、影片，影響輿論發展，多家社群平台也提出相對應政策。未來可預期，台灣社會上將出現利用Deepfake深度偽造技術製造的假圖像、假影像、假聲音。近期事件也使台灣人對 Deepfake 技術的了解更加深刻，數位暴力無處不在，國人需培養更高的「媒體識讀」能力。惟此等能力需長期培養，爰此教育部應責成相關單位針對此一問題研擬相關辦法，輔導學校在Deepfake深度偽造技術衍生相關議題加強教育，並於1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提案人：賴品妤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林宜瑾</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w:t>
      </w:r>
      <w:r w:rsidRPr="00D8022C">
        <w:rPr>
          <w:rFonts w:ascii="標楷體" w:eastAsia="標楷體" w:hAnsi="標楷體" w:hint="eastAsia"/>
          <w:sz w:val="32"/>
          <w:szCs w:val="32"/>
        </w:rPr>
        <w:t>根據教育部新聞稿，行政院2019年「向山致敬」開放山林政策之「登山教育、落實普及」，以全面開放為原則，並以「開放」、「透明」、「服務」、「教育」和「責任」五大政策主軸，全面提升我國登山運動環境。山野活動首重安全，安全是山野教育的前提。教育部從社會教育及學校教育雙管齊下，教導並鼓勵大眾及學生親近山林；除推動山野教育計畫，每年亦有業者辦理相關戶外營隊。惟現今卻無明確規範此等營隊；為保障學童權益與安全，2014年9月行政院消費者保護會曾做出以下決議：「基於保護學生寒暑假期間參加營隊活動之安全及權益，行政院消費者保護處已指定教育部為中央目的事業主管機關」。然而，教育部僅在2019年4月發布「高級中等以下學校辦理學生課外活動及輔導學生</w:t>
      </w:r>
      <w:r w:rsidRPr="00D8022C">
        <w:rPr>
          <w:rFonts w:ascii="標楷體" w:eastAsia="標楷體" w:hAnsi="標楷體" w:hint="eastAsia"/>
          <w:sz w:val="32"/>
          <w:szCs w:val="32"/>
        </w:rPr>
        <w:lastRenderedPageBreak/>
        <w:t>參加校外營隊活動注意事項」。然近日虎豹潭事件，顯見教育部輔導之責有重大缺失！爰此教育部應儘速會同相關部會，研擬相關辦法以規範辦理校外營隊之業者，保障學童安全與權益</w:t>
      </w:r>
      <w:r>
        <w:rPr>
          <w:rFonts w:ascii="標楷體" w:eastAsia="標楷體" w:hAnsi="標楷體" w:hint="eastAsia"/>
          <w:sz w:val="32"/>
          <w:szCs w:val="32"/>
        </w:rPr>
        <w:t>!</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提案人：賴品妤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林宜瑾</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w:t>
      </w:r>
      <w:r w:rsidRPr="00D8022C">
        <w:rPr>
          <w:rFonts w:ascii="標楷體" w:eastAsia="標楷體" w:hAnsi="標楷體" w:hint="eastAsia"/>
          <w:sz w:val="32"/>
          <w:szCs w:val="32"/>
        </w:rPr>
        <w:t>教育部自2011年即推動國民中學教學正常化，然近年來在公共政策網路參與平臺上多有學生針對借課情形提案，此等問題層出不窮。學生受教權益及基本人權受損：非大考考科不受重視、未按課表授課、課後輔導教新課程、休息時間遭侵害等，以上情況壓縮學生多元學習機會，影響身心發展，顯見教育部長期政策督導不力，茲說明如下：</w:t>
      </w:r>
    </w:p>
    <w:p w:rsidR="0022729B" w:rsidRPr="00D8022C" w:rsidRDefault="0022729B" w:rsidP="00017AA4">
      <w:pPr>
        <w:overflowPunct w:val="0"/>
        <w:spacing w:line="500" w:lineRule="exact"/>
        <w:ind w:leftChars="450" w:left="1400" w:hangingChars="100" w:hanging="320"/>
        <w:jc w:val="both"/>
        <w:rPr>
          <w:rFonts w:ascii="標楷體" w:eastAsia="標楷體" w:hAnsi="標楷體"/>
          <w:sz w:val="32"/>
          <w:szCs w:val="32"/>
        </w:rPr>
      </w:pPr>
      <w:r w:rsidRPr="00D8022C">
        <w:rPr>
          <w:rFonts w:ascii="標楷體" w:eastAsia="標楷體" w:hAnsi="標楷體" w:hint="eastAsia"/>
          <w:sz w:val="32"/>
          <w:szCs w:val="32"/>
        </w:rPr>
        <w:t>1.根據監察院於</w:t>
      </w:r>
      <w:r>
        <w:rPr>
          <w:rFonts w:ascii="標楷體" w:eastAsia="標楷體" w:hAnsi="標楷體" w:hint="eastAsia"/>
          <w:sz w:val="32"/>
          <w:szCs w:val="32"/>
        </w:rPr>
        <w:t>2021</w:t>
      </w:r>
      <w:r w:rsidRPr="00D8022C">
        <w:rPr>
          <w:rFonts w:ascii="標楷體" w:eastAsia="標楷體" w:hAnsi="標楷體" w:hint="eastAsia"/>
          <w:sz w:val="32"/>
          <w:szCs w:val="32"/>
        </w:rPr>
        <w:t>年10月20日所公布教育部實施國民中學教學正常化措施現況調查報告，教育部自2011年推動教學正常化業務，然根據督導項目，2017至2019學年度全國僅有8縣市未完全合格率低於50%</w:t>
      </w:r>
      <w:r>
        <w:rPr>
          <w:rFonts w:ascii="標楷體" w:eastAsia="標楷體" w:hAnsi="標楷體" w:hint="eastAsia"/>
          <w:sz w:val="32"/>
          <w:szCs w:val="32"/>
        </w:rPr>
        <w:t>，且全國未完成合格率</w:t>
      </w:r>
      <w:r w:rsidRPr="00D8022C">
        <w:rPr>
          <w:rFonts w:ascii="標楷體" w:eastAsia="標楷體" w:hAnsi="標楷體" w:hint="eastAsia"/>
          <w:sz w:val="32"/>
          <w:szCs w:val="32"/>
        </w:rPr>
        <w:t>高達58.75%。另據報告中另項調查顯示，2016至2020年各地方政府民眾相關檢舉案件共計406件，除未有減少趨勢外，亦多有相同學校一再遭受檢舉，其中卻僅11件議處失職人員，處理程序是否公允令人質疑。</w:t>
      </w:r>
    </w:p>
    <w:p w:rsidR="0022729B" w:rsidRPr="00D8022C" w:rsidRDefault="0022729B" w:rsidP="00017AA4">
      <w:pPr>
        <w:overflowPunct w:val="0"/>
        <w:spacing w:line="500" w:lineRule="exact"/>
        <w:ind w:leftChars="450" w:left="1400" w:hangingChars="100" w:hanging="320"/>
        <w:jc w:val="both"/>
        <w:rPr>
          <w:rFonts w:ascii="標楷體" w:eastAsia="標楷體" w:hAnsi="標楷體"/>
          <w:sz w:val="32"/>
          <w:szCs w:val="32"/>
        </w:rPr>
      </w:pPr>
      <w:r w:rsidRPr="00D8022C">
        <w:rPr>
          <w:rFonts w:ascii="標楷體" w:eastAsia="標楷體" w:hAnsi="標楷體" w:hint="eastAsia"/>
          <w:sz w:val="32"/>
          <w:szCs w:val="32"/>
        </w:rPr>
        <w:t>2.依據監察院調查報告，借課問題陋習依舊未改善，約四分之ㄧ學生有被借課之經驗。各縣市「依課綱及課表之規定排授課」項目符合率，完全符合者共計占64.52%，仍有約三分之一國民中學課表安排有待改善，又以私立學校違規借課情形較公立學校嚴重，完全符合規定者僅占40.55%。</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D8022C">
        <w:rPr>
          <w:rFonts w:ascii="標楷體" w:eastAsia="標楷體" w:hAnsi="標楷體" w:hint="eastAsia"/>
          <w:sz w:val="32"/>
          <w:szCs w:val="32"/>
        </w:rPr>
        <w:t xml:space="preserve">        借課問題長年未解，各級政府也未嚴格考核違反教學正常化之學校，均損及學生基本人權、受教權益。爰此教育部應會同相關單位針對此問題於</w:t>
      </w:r>
      <w:r w:rsidRPr="00D8022C">
        <w:rPr>
          <w:rFonts w:ascii="標楷體" w:eastAsia="標楷體" w:hAnsi="標楷體"/>
          <w:sz w:val="32"/>
          <w:szCs w:val="32"/>
        </w:rPr>
        <w:t>3</w:t>
      </w:r>
      <w:r w:rsidRPr="00D8022C">
        <w:rPr>
          <w:rFonts w:ascii="標楷體" w:eastAsia="標楷體" w:hAnsi="標楷體" w:hint="eastAsia"/>
          <w:sz w:val="32"/>
          <w:szCs w:val="32"/>
        </w:rPr>
        <w:t>個月內向立法院教育及文化</w:t>
      </w:r>
      <w:r w:rsidRPr="00D8022C">
        <w:rPr>
          <w:rFonts w:ascii="標楷體" w:eastAsia="標楷體" w:hAnsi="標楷體" w:hint="eastAsia"/>
          <w:sz w:val="32"/>
          <w:szCs w:val="32"/>
        </w:rPr>
        <w:lastRenderedPageBreak/>
        <w:t>委員會提出改善書面報告。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提案人：賴品妤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林宜瑾</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(十一)</w:t>
      </w:r>
      <w:r w:rsidRPr="00D8022C">
        <w:rPr>
          <w:rFonts w:ascii="標楷體" w:eastAsia="標楷體" w:hAnsi="標楷體" w:hint="eastAsia"/>
          <w:sz w:val="32"/>
          <w:szCs w:val="32"/>
        </w:rPr>
        <w:t>2020</w:t>
      </w:r>
      <w:r>
        <w:rPr>
          <w:rFonts w:ascii="標楷體" w:eastAsia="標楷體" w:hAnsi="標楷體" w:hint="eastAsia"/>
          <w:sz w:val="32"/>
          <w:szCs w:val="32"/>
        </w:rPr>
        <w:t>東京奧運我國</w:t>
      </w:r>
      <w:r w:rsidRPr="00D8022C">
        <w:rPr>
          <w:rFonts w:ascii="標楷體" w:eastAsia="標楷體" w:hAnsi="標楷體" w:hint="eastAsia"/>
          <w:sz w:val="32"/>
          <w:szCs w:val="32"/>
        </w:rPr>
        <w:t>創下歷史紀錄的佳績，除了選手們的努力之外，運動科學人員也成為立下佳績的幕後功臣，然而卻傳出拿下銀牌的射箭項目，發生心理師在東京奧運期間被解聘的情形。根據研究顯示，有35%的運動員曾罹患心理疾病近1年，更有25%的大學運動員出現憂鬱症狀，運動員的競爭是在高壓的情況下進行，因此更容易對心理健康產生影響，近年來許多國外知名運動選手紛紛站出來發聲，希望對於運動員心理健康有更多重視，例如美國游泳選手菲爾普斯坦承曾有輕生念頭，現在也成立基金會倡議運動員心理健康議題，今年美國體操天后拜爾斯也在奧運時因心理健康因素宣布退出部分賽事，由此可見心理健康對於運動員表現及運動生涯的重要性。運動科學近年來在國內受到重視度逐漸提升，然運動心理項目獲得的資源仍偏低，爰要求教育部針對學生運動員及國家代表隊選手心理健康提升方案於3個月內提出書面報告，送交立法院教育及文化委員會。</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提案人：李德維  萬美玲  林奕華  楊瓊瓔</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(十二)</w:t>
      </w:r>
      <w:r w:rsidRPr="00D8022C">
        <w:rPr>
          <w:rFonts w:ascii="標楷體" w:eastAsia="標楷體" w:hAnsi="標楷體" w:hint="eastAsia"/>
          <w:sz w:val="32"/>
          <w:szCs w:val="32"/>
        </w:rPr>
        <w:t>有鑑於長期以來，教育部高階官員離退後轉任各級私立學校董事會或學校行政單位主管，運用其人脈影響主管機關之行政監督及資源分配等傳聞不斷。教育部實應評估研擬相關機制，俾利私立學校管理發展之正常化。</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提案人：陳秀寳</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(十三)</w:t>
      </w:r>
      <w:r w:rsidRPr="00D8022C">
        <w:rPr>
          <w:rFonts w:ascii="標楷體" w:eastAsia="標楷體" w:hAnsi="標楷體" w:hint="eastAsia"/>
          <w:sz w:val="32"/>
          <w:szCs w:val="32"/>
        </w:rPr>
        <w:t>有鑑於立法院110年5月三讀通過「國家重點領域產學合作及人才培育創新條例」（下稱創新條例），至今已有國立陽明交通大學、國立清華大學、國立台灣大學、國立成功大</w:t>
      </w:r>
      <w:r w:rsidRPr="00D8022C">
        <w:rPr>
          <w:rFonts w:ascii="標楷體" w:eastAsia="標楷體" w:hAnsi="標楷體" w:hint="eastAsia"/>
          <w:sz w:val="32"/>
          <w:szCs w:val="32"/>
        </w:rPr>
        <w:lastRenderedPageBreak/>
        <w:t>學等4</w:t>
      </w:r>
      <w:r>
        <w:rPr>
          <w:rFonts w:ascii="標楷體" w:eastAsia="標楷體" w:hAnsi="標楷體" w:hint="eastAsia"/>
          <w:sz w:val="32"/>
          <w:szCs w:val="32"/>
        </w:rPr>
        <w:t>所</w:t>
      </w:r>
      <w:r w:rsidRPr="00D8022C">
        <w:rPr>
          <w:rFonts w:ascii="標楷體" w:eastAsia="標楷體" w:hAnsi="標楷體" w:hint="eastAsia"/>
          <w:sz w:val="32"/>
          <w:szCs w:val="32"/>
        </w:rPr>
        <w:t>頂尖大學獲得核准設置「半導體學院」，挹注我國半導體產業之研發能量與高階科技人才培育。惟上開4所校院，就其地理分布，3所位於北部地區，南部地區僅國立成功大學1所；而近年若干半導體大廠之設廠規劃，有往中南部發展之趨勢，故教育部核准相關半導體學院，亦應考量產業之區位變化。此外，創新條例之法案名稱載明為「國家重點領域」，故應與國家重要產業計畫如「五加二」、「六大核心戰略產業」等相符，以收綜效。就高雄地區而言，為國防自主產業之重鎮，包括國機國造重要元件的漢翔公司發動機廠，亦有完整之造船產業聚落，搭配5G、AIoT之發展，「國防自主產業」之國機國造、國艦國造、資安3個領域，已於高雄形成產業鏈。爰此，建請教育部與高雄之大專校院研商依創新條例設立以國防自主產業為主軸之研究學院，以強化我國國防產業之研發能量與人才培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提案人：張廖萬堅  劉世芳</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賴品妤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(十四)</w:t>
      </w:r>
      <w:r w:rsidRPr="00D8022C">
        <w:rPr>
          <w:rFonts w:ascii="標楷體" w:eastAsia="標楷體" w:hAnsi="標楷體" w:hint="eastAsia"/>
          <w:sz w:val="32"/>
          <w:szCs w:val="32"/>
        </w:rPr>
        <w:t>我國面臨少子化及高齡化之人口發展情況，並有區域發展失衡情況，行政院為達成均衡臺灣之目標，爰推動地方創生政策，教育部亦分別補助國立臺灣海洋大學承辦地方創生中心北區中心、國立高雄科技大學辦理地方創生中心南區中心及輔仁大學辦理原住民族創生推動中心。然臺灣各區域發展狀況不一，北中南東各有特色，僅區分南北及原民地區恐有不妥之處，爰請教育部評估設置地方創生中心中區中心，以利中部地區推動地方創生，並於3個月內向立法院教育及文化委員會</w:t>
      </w:r>
      <w:r>
        <w:rPr>
          <w:rFonts w:ascii="標楷體" w:eastAsia="標楷體" w:hAnsi="標楷體" w:hint="eastAsia"/>
          <w:sz w:val="32"/>
          <w:szCs w:val="32"/>
        </w:rPr>
        <w:t>與</w:t>
      </w:r>
      <w:r w:rsidRPr="00D8022C">
        <w:rPr>
          <w:rFonts w:ascii="標楷體" w:eastAsia="標楷體" w:hAnsi="標楷體" w:hint="eastAsia"/>
          <w:sz w:val="32"/>
          <w:szCs w:val="32"/>
        </w:rPr>
        <w:t>提案委員提出書面報告。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提案人：張廖萬堅</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黃國書</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(十五)</w:t>
      </w:r>
      <w:r w:rsidRPr="00D8022C">
        <w:rPr>
          <w:rFonts w:ascii="標楷體" w:eastAsia="標楷體" w:hAnsi="標楷體" w:hint="eastAsia"/>
          <w:sz w:val="32"/>
          <w:szCs w:val="32"/>
        </w:rPr>
        <w:t>學習歷程作為111考招新制之重要環節，近期卻頻有系統</w:t>
      </w:r>
      <w:r w:rsidRPr="00D8022C">
        <w:rPr>
          <w:rFonts w:ascii="標楷體" w:eastAsia="標楷體" w:hAnsi="標楷體" w:hint="eastAsia"/>
          <w:sz w:val="32"/>
          <w:szCs w:val="32"/>
        </w:rPr>
        <w:lastRenderedPageBreak/>
        <w:t>不穩的狀況傳出，更發生檔案遺失的問題，補救方式卻僅是請學生重新上傳，凸顯學習歷程檔案資料庫的資安規劃恐有不足。鑑於教育部及所屬各單位分別設有諸多的教育行政資訊系統，卻多以行政協助形式辦理，教育部內</w:t>
      </w:r>
      <w:r>
        <w:rPr>
          <w:rFonts w:ascii="標楷體" w:eastAsia="標楷體" w:hAnsi="標楷體" w:hint="eastAsia"/>
          <w:sz w:val="32"/>
          <w:szCs w:val="32"/>
        </w:rPr>
        <w:t>部</w:t>
      </w:r>
      <w:r w:rsidRPr="00D8022C">
        <w:rPr>
          <w:rFonts w:ascii="標楷體" w:eastAsia="標楷體" w:hAnsi="標楷體" w:hint="eastAsia"/>
          <w:sz w:val="32"/>
          <w:szCs w:val="32"/>
        </w:rPr>
        <w:t>缺乏對應之資訊人力及資源可進行監督。為避免學習歷程檔案資料庫檔案遺失的問題再次發生，並改善各資訊系統之資安及使用便利性，教育部應</w:t>
      </w:r>
      <w:r>
        <w:rPr>
          <w:rFonts w:ascii="標楷體" w:eastAsia="標楷體" w:hAnsi="標楷體" w:hint="eastAsia"/>
          <w:sz w:val="32"/>
          <w:szCs w:val="32"/>
        </w:rPr>
        <w:t>澈</w:t>
      </w:r>
      <w:r w:rsidRPr="00D8022C">
        <w:rPr>
          <w:rFonts w:ascii="標楷體" w:eastAsia="標楷體" w:hAnsi="標楷體" w:hint="eastAsia"/>
          <w:sz w:val="32"/>
          <w:szCs w:val="32"/>
        </w:rPr>
        <w:t>底檢討資料庫曾發生之問題，並成立資安專責單位，負責部內相關系統運作之安全性及穩定性，並於3個月內向立法院教育及文化委員會</w:t>
      </w:r>
      <w:r>
        <w:rPr>
          <w:rFonts w:ascii="標楷體" w:eastAsia="標楷體" w:hAnsi="標楷體" w:hint="eastAsia"/>
          <w:sz w:val="32"/>
          <w:szCs w:val="32"/>
        </w:rPr>
        <w:t>與</w:t>
      </w:r>
      <w:r w:rsidRPr="00D8022C">
        <w:rPr>
          <w:rFonts w:ascii="標楷體" w:eastAsia="標楷體" w:hAnsi="標楷體" w:hint="eastAsia"/>
          <w:sz w:val="32"/>
          <w:szCs w:val="32"/>
        </w:rPr>
        <w:t>提案委員提出規劃報告。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提案人：張廖萬堅</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黃國書</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(十六)</w:t>
      </w:r>
      <w:r w:rsidRPr="00D8022C">
        <w:rPr>
          <w:rFonts w:ascii="標楷體" w:eastAsia="標楷體" w:hAnsi="標楷體" w:hint="eastAsia"/>
          <w:sz w:val="32"/>
          <w:szCs w:val="32"/>
        </w:rPr>
        <w:t>教育部規劃111年度恢復教育實習生之實習獎助金每人每月5</w:t>
      </w:r>
      <w:r w:rsidRPr="00D8022C">
        <w:rPr>
          <w:rFonts w:ascii="標楷體" w:eastAsia="標楷體" w:hAnsi="標楷體"/>
          <w:sz w:val="32"/>
          <w:szCs w:val="32"/>
        </w:rPr>
        <w:t>,</w:t>
      </w:r>
      <w:r w:rsidRPr="00D8022C">
        <w:rPr>
          <w:rFonts w:ascii="標楷體" w:eastAsia="標楷體" w:hAnsi="標楷體" w:hint="eastAsia"/>
          <w:sz w:val="32"/>
          <w:szCs w:val="32"/>
        </w:rPr>
        <w:t>000元，然早年之實習津貼仍有8</w:t>
      </w:r>
      <w:r w:rsidRPr="00D8022C">
        <w:rPr>
          <w:rFonts w:ascii="標楷體" w:eastAsia="標楷體" w:hAnsi="標楷體"/>
          <w:sz w:val="32"/>
          <w:szCs w:val="32"/>
        </w:rPr>
        <w:t>,</w:t>
      </w:r>
      <w:r w:rsidRPr="00D8022C">
        <w:rPr>
          <w:rFonts w:ascii="標楷體" w:eastAsia="標楷體" w:hAnsi="標楷體" w:hint="eastAsia"/>
          <w:sz w:val="32"/>
          <w:szCs w:val="32"/>
        </w:rPr>
        <w:t>000元，近年物價水準不斷提升，每人每月5</w:t>
      </w:r>
      <w:r w:rsidRPr="00D8022C">
        <w:rPr>
          <w:rFonts w:ascii="標楷體" w:eastAsia="標楷體" w:hAnsi="標楷體"/>
          <w:sz w:val="32"/>
          <w:szCs w:val="32"/>
        </w:rPr>
        <w:t>,</w:t>
      </w:r>
      <w:r w:rsidRPr="00D8022C">
        <w:rPr>
          <w:rFonts w:ascii="標楷體" w:eastAsia="標楷體" w:hAnsi="標楷體" w:hint="eastAsia"/>
          <w:sz w:val="32"/>
          <w:szCs w:val="32"/>
        </w:rPr>
        <w:t>000元之實習獎勵金恐有不足。且現今教育實習生人數較少，且皆已通過教師檢定，具備一定教學知能，對學校之教學、行政皆多有幫助，爰此建請教育部研議逐年增加教育實習獎勵金，以協助實習生支應日常生活所需或準備教案之費用，並於3個月內向立法院教育及文化委員會</w:t>
      </w:r>
      <w:r>
        <w:rPr>
          <w:rFonts w:ascii="標楷體" w:eastAsia="標楷體" w:hAnsi="標楷體" w:hint="eastAsia"/>
          <w:sz w:val="32"/>
          <w:szCs w:val="32"/>
        </w:rPr>
        <w:t>與</w:t>
      </w:r>
      <w:r w:rsidRPr="00D8022C">
        <w:rPr>
          <w:rFonts w:ascii="標楷體" w:eastAsia="標楷體" w:hAnsi="標楷體" w:hint="eastAsia"/>
          <w:sz w:val="32"/>
          <w:szCs w:val="32"/>
        </w:rPr>
        <w:t>提案委員提出規劃報告。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提案人：張廖萬堅</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黃國書</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(十七)</w:t>
      </w:r>
      <w:r w:rsidRPr="00D8022C">
        <w:rPr>
          <w:rFonts w:ascii="標楷體" w:eastAsia="標楷體" w:hAnsi="標楷體" w:hint="eastAsia"/>
          <w:sz w:val="32"/>
          <w:szCs w:val="32"/>
        </w:rPr>
        <w:t>行政院為改善學童就學環境，透過前瞻基礎建設第三期計畫經費，執行「班班有冷氣」計畫，協助全國中小學於111年2月前全面裝設冷氣。然而裝設冷氣與永續校園計畫應並重並行，校園於全面裝設冷氣後，節能、校園永續等課題更為重要，行政院亦提出「校園植樹」、「校校會發電」等計畫，然而以上皆為頭痛醫頭腳痛醫腳的</w:t>
      </w:r>
      <w:r>
        <w:rPr>
          <w:rFonts w:ascii="標楷體" w:eastAsia="標楷體" w:hAnsi="標楷體" w:hint="eastAsia"/>
          <w:sz w:val="32"/>
          <w:szCs w:val="32"/>
        </w:rPr>
        <w:t>政策作為，校園環境</w:t>
      </w:r>
      <w:r>
        <w:rPr>
          <w:rFonts w:ascii="標楷體" w:eastAsia="標楷體" w:hAnsi="標楷體" w:hint="eastAsia"/>
          <w:sz w:val="32"/>
          <w:szCs w:val="32"/>
        </w:rPr>
        <w:lastRenderedPageBreak/>
        <w:t>應有更全面地檢討、檢視，教育部資訊及科技教育</w:t>
      </w:r>
      <w:r w:rsidRPr="00D8022C">
        <w:rPr>
          <w:rFonts w:ascii="標楷體" w:eastAsia="標楷體" w:hAnsi="標楷體" w:hint="eastAsia"/>
          <w:sz w:val="32"/>
          <w:szCs w:val="32"/>
        </w:rPr>
        <w:t>司與教育部國民及學前教育署應共同提出「冷氣對永續校園影響評估報告」，改善大量裝設冷氣後之校園暖化問題，並擴大永續校園計劃執行範圍，營造舒適校園。爰要求教育部針對上述建議進行研議提出具體方案，並於</w:t>
      </w:r>
      <w:r w:rsidRPr="00D8022C">
        <w:rPr>
          <w:rFonts w:ascii="標楷體" w:eastAsia="標楷體" w:hAnsi="標楷體"/>
          <w:sz w:val="32"/>
          <w:szCs w:val="32"/>
        </w:rPr>
        <w:t>3</w:t>
      </w:r>
      <w:r w:rsidRPr="00D8022C">
        <w:rPr>
          <w:rFonts w:ascii="標楷體" w:eastAsia="標楷體" w:hAnsi="標楷體" w:hint="eastAsia"/>
          <w:sz w:val="32"/>
          <w:szCs w:val="32"/>
        </w:rPr>
        <w:t>個月</w:t>
      </w:r>
      <w:r>
        <w:rPr>
          <w:rFonts w:ascii="標楷體" w:eastAsia="標楷體" w:hAnsi="標楷體" w:hint="eastAsia"/>
          <w:sz w:val="32"/>
          <w:szCs w:val="32"/>
        </w:rPr>
        <w:t>內</w:t>
      </w:r>
      <w:r w:rsidRPr="00D8022C">
        <w:rPr>
          <w:rFonts w:ascii="標楷體" w:eastAsia="標楷體" w:hAnsi="標楷體" w:hint="eastAsia"/>
          <w:sz w:val="32"/>
          <w:szCs w:val="32"/>
        </w:rPr>
        <w:t>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提案人：吳思瑤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連署人：賴品妤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(十八)</w:t>
      </w:r>
      <w:r w:rsidRPr="00D8022C">
        <w:rPr>
          <w:rFonts w:ascii="標楷體" w:eastAsia="標楷體" w:hAnsi="標楷體" w:hint="eastAsia"/>
          <w:sz w:val="32"/>
          <w:szCs w:val="32"/>
        </w:rPr>
        <w:t>教育部「校園霸凌防制準則2.0」於109年修訂上路，仍屢傳校園霸凌事件，尤以網路霸凌事件日益嚴重，根據財團法人中華民國兒童福利聯盟文教基金會調查，2021年兒少平均每週使用網路時間為42.7小時，明顯高於2020年27.2小時、2014年12.9小時，近八成的兒童及少年認為網路霸凌情形嚴重、有超過兩成的兒童及少年曾遭受網路霸凌，2020年47%的兒童及少年曾涉入網路霸凌事件，而遭遇網路霸凌的孩子，卻只有22.4%會求助老師或家長，可見網路霸凌已是校園看不見的陰影。教育部應持續檢討「校園霸凌防制準則2.0」新機制運作情況，針對防制校園網路霸凌應加強作為，並且滾動式檢討現有機制，持續改善，加以預防霸凌事件發生。爰要求教育部針對上述建議進行研議提出具體方案，並於</w:t>
      </w:r>
      <w:r w:rsidRPr="00D8022C">
        <w:rPr>
          <w:rFonts w:ascii="標楷體" w:eastAsia="標楷體" w:hAnsi="標楷體"/>
          <w:sz w:val="32"/>
          <w:szCs w:val="32"/>
        </w:rPr>
        <w:t>3</w:t>
      </w:r>
      <w:r w:rsidRPr="00D8022C">
        <w:rPr>
          <w:rFonts w:ascii="標楷體" w:eastAsia="標楷體" w:hAnsi="標楷體" w:hint="eastAsia"/>
          <w:sz w:val="32"/>
          <w:szCs w:val="32"/>
        </w:rPr>
        <w:t>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提案人：吳思瑤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連署人：賴品妤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(十九)</w:t>
      </w:r>
      <w:r w:rsidRPr="00D8022C">
        <w:rPr>
          <w:rFonts w:ascii="標楷體" w:eastAsia="標楷體" w:hAnsi="標楷體" w:hint="eastAsia"/>
          <w:sz w:val="32"/>
          <w:szCs w:val="32"/>
        </w:rPr>
        <w:t>現行大學多元入學方案採用學科能力測驗及指定科目考試(108課綱後改為分科測驗)，學測採級分制，指考採百分制。108課綱實施後，為解決分分計較之情形並且落實適性揚才之教育目的，111學年起學測及分科測驗均採級分制，</w:t>
      </w:r>
      <w:r w:rsidRPr="00D8022C">
        <w:rPr>
          <w:rFonts w:ascii="標楷體" w:eastAsia="標楷體" w:hAnsi="標楷體" w:hint="eastAsia"/>
          <w:sz w:val="32"/>
          <w:szCs w:val="32"/>
        </w:rPr>
        <w:lastRenderedPageBreak/>
        <w:t>期許能達成公平及科科等值，應貫徹政策方向，依原計畫落實執行。然經公告分科測驗改採級分制後</w:t>
      </w:r>
      <w:r>
        <w:rPr>
          <w:rFonts w:ascii="標楷體" w:eastAsia="標楷體" w:hAnsi="標楷體" w:hint="eastAsia"/>
          <w:sz w:val="32"/>
          <w:szCs w:val="32"/>
        </w:rPr>
        <w:t>，各界熱烈討論，恐發生同分卻無法增額錄取、鑑別度不同等爭議，</w:t>
      </w:r>
      <w:r w:rsidRPr="00D8022C">
        <w:rPr>
          <w:rFonts w:ascii="標楷體" w:eastAsia="標楷體" w:hAnsi="標楷體" w:hint="eastAsia"/>
          <w:sz w:val="32"/>
          <w:szCs w:val="32"/>
        </w:rPr>
        <w:t>110年9月於立法</w:t>
      </w:r>
      <w:r>
        <w:rPr>
          <w:rFonts w:ascii="標楷體" w:eastAsia="標楷體" w:hAnsi="標楷體" w:hint="eastAsia"/>
          <w:sz w:val="32"/>
          <w:szCs w:val="32"/>
        </w:rPr>
        <w:t>院召開公聽會後，雖取得部分共識，但還是有部分意見需進行調整，仍須</w:t>
      </w:r>
      <w:r w:rsidRPr="00D8022C">
        <w:rPr>
          <w:rFonts w:ascii="標楷體" w:eastAsia="標楷體" w:hAnsi="標楷體" w:hint="eastAsia"/>
          <w:sz w:val="32"/>
          <w:szCs w:val="32"/>
        </w:rPr>
        <w:t>加強宣導並與各界溝通，使教學單位、家長、學生皆能放心。爰請教育部於2個月內針對所述之精進作為，向立法院教育及文化委員會提出書面報告。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提案人：吳思瑤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連署人：賴品妤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w:t>
      </w:r>
      <w:r w:rsidRPr="00D8022C">
        <w:rPr>
          <w:rFonts w:ascii="標楷體" w:eastAsia="標楷體" w:hAnsi="標楷體" w:hint="eastAsia"/>
          <w:sz w:val="32"/>
          <w:szCs w:val="32"/>
        </w:rPr>
        <w:t>我國自1999年制定校務基金制度，其目的為鬆綁政府對大學財政運作之限制，提高大學校務自主性並</w:t>
      </w:r>
      <w:r>
        <w:rPr>
          <w:rFonts w:ascii="標楷體" w:eastAsia="標楷體" w:hAnsi="標楷體" w:hint="eastAsia"/>
          <w:sz w:val="32"/>
          <w:szCs w:val="32"/>
        </w:rPr>
        <w:t>紓</w:t>
      </w:r>
      <w:r w:rsidRPr="00D8022C">
        <w:rPr>
          <w:rFonts w:ascii="標楷體" w:eastAsia="標楷體" w:hAnsi="標楷體" w:hint="eastAsia"/>
          <w:sz w:val="32"/>
          <w:szCs w:val="32"/>
        </w:rPr>
        <w:t>緩政府財政壓力，強化各校成本效益及提升經費使用率，使國立大學成為能自主經營的教育事業體。根據教育部資料，2020年我國48所國立大學近七成五收支短絀，平均每校短缺約5</w:t>
      </w:r>
      <w:r w:rsidRPr="00D8022C">
        <w:rPr>
          <w:rFonts w:ascii="標楷體" w:eastAsia="標楷體" w:hAnsi="標楷體"/>
          <w:sz w:val="32"/>
          <w:szCs w:val="32"/>
        </w:rPr>
        <w:t>,</w:t>
      </w:r>
      <w:r w:rsidRPr="00D8022C">
        <w:rPr>
          <w:rFonts w:ascii="標楷體" w:eastAsia="標楷體" w:hAnsi="標楷體" w:hint="eastAsia"/>
          <w:sz w:val="32"/>
          <w:szCs w:val="32"/>
        </w:rPr>
        <w:t>700萬元，然我國國立大學之資金近七成以上配置於活、定期存款，無法滿足年度支出，參考新加坡大學收入架構，約一成收入為投資收益，故教育部應檢討現行國立大學資產配置之目標，並學習國外之具體作為，期望達成校務基金初設之目的。爰要求教育部針對上述建議進行研議提出具體方案，並於2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提案人：吳思瑤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連署人：賴品妤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(二十一)</w:t>
      </w:r>
      <w:r w:rsidRPr="00D8022C">
        <w:rPr>
          <w:rFonts w:ascii="標楷體" w:eastAsia="標楷體" w:hAnsi="標楷體" w:hint="eastAsia"/>
          <w:sz w:val="32"/>
          <w:szCs w:val="32"/>
        </w:rPr>
        <w:t>教育部國民及學前教育署自106年起辦理「補助地方政府及國立暨私立高級中等學校關懷動物生命教育計畫」，透過流浪動物之認養，教導學生教養動物應有之責任及與動物相處之道，培養其尊重生命之精神。此外108課綱納入動物保育相關教材，實踐關懷動物及生命教育之精神。然現今新聞報導仍許多虐待動物之報導，國、中小學為學生重要之啟</w:t>
      </w:r>
      <w:r w:rsidRPr="00D8022C">
        <w:rPr>
          <w:rFonts w:ascii="標楷體" w:eastAsia="標楷體" w:hAnsi="標楷體" w:hint="eastAsia"/>
          <w:sz w:val="32"/>
          <w:szCs w:val="32"/>
        </w:rPr>
        <w:lastRenderedPageBreak/>
        <w:t>蒙階段，應加強校園對於動物友善之宣導，提升師生動保素養外，更應讓師生實際參與餵養、照顧動物之活動，教育部應更加鼓勵校園認養流浪動物以及開設動保相關社團，落實生命教育。</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D8022C">
        <w:rPr>
          <w:rFonts w:ascii="標楷體" w:eastAsia="標楷體" w:hAnsi="標楷體" w:hint="eastAsia"/>
          <w:sz w:val="32"/>
          <w:szCs w:val="32"/>
        </w:rPr>
        <w:t xml:space="preserve">        綜上所述，要求教育部應</w:t>
      </w:r>
      <w:r>
        <w:rPr>
          <w:rFonts w:ascii="標楷體" w:eastAsia="標楷體" w:hAnsi="標楷體" w:hint="eastAsia"/>
          <w:sz w:val="32"/>
          <w:szCs w:val="32"/>
        </w:rPr>
        <w:t>1.</w:t>
      </w:r>
      <w:r w:rsidRPr="00D8022C">
        <w:rPr>
          <w:rFonts w:ascii="標楷體" w:eastAsia="標楷體" w:hAnsi="標楷體" w:hint="eastAsia"/>
          <w:sz w:val="32"/>
          <w:szCs w:val="32"/>
        </w:rPr>
        <w:t>擴大「校園友善犬相關補助」，以利增加領養之意願；</w:t>
      </w:r>
      <w:r>
        <w:rPr>
          <w:rFonts w:ascii="標楷體" w:eastAsia="標楷體" w:hAnsi="標楷體" w:hint="eastAsia"/>
          <w:sz w:val="32"/>
          <w:szCs w:val="32"/>
        </w:rPr>
        <w:t>2.</w:t>
      </w:r>
      <w:r w:rsidRPr="00D8022C">
        <w:rPr>
          <w:rFonts w:ascii="標楷體" w:eastAsia="標楷體" w:hAnsi="標楷體" w:hint="eastAsia"/>
          <w:sz w:val="32"/>
          <w:szCs w:val="32"/>
        </w:rPr>
        <w:t>擴大與行政院農業委員會合作，以利推廣領養；</w:t>
      </w:r>
      <w:r>
        <w:rPr>
          <w:rFonts w:ascii="標楷體" w:eastAsia="標楷體" w:hAnsi="標楷體" w:hint="eastAsia"/>
          <w:sz w:val="32"/>
          <w:szCs w:val="32"/>
        </w:rPr>
        <w:t>3.</w:t>
      </w:r>
      <w:r w:rsidRPr="00D8022C">
        <w:rPr>
          <w:rFonts w:ascii="標楷體" w:eastAsia="標楷體" w:hAnsi="標楷體" w:hint="eastAsia"/>
          <w:sz w:val="32"/>
          <w:szCs w:val="32"/>
        </w:rPr>
        <w:t>加強宣導，落實生命教育。爰要求教育部針對上述建議進行研議提出具體方案，並於2個月內向立法院教育及文化委員會提出書面報告。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提案人：吳思瑤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連署人：賴品妤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(二十二)</w:t>
      </w:r>
      <w:r w:rsidRPr="00D8022C">
        <w:rPr>
          <w:rFonts w:ascii="標楷體" w:eastAsia="標楷體" w:hAnsi="標楷體" w:hint="eastAsia"/>
          <w:sz w:val="32"/>
          <w:szCs w:val="32"/>
        </w:rPr>
        <w:t>為因應氣候變遷、經濟成長、社會平權、貧富差距等難題，聯合國2015年宣布2030永續發展目標(SDGs)，全球共193個國家同意盡力於2030年前達成此目標。英國泰晤士高等教育特刊更依據SDGs17項目標訂定世界大學影響力排名，評鑑世界大學是否與永續發展目標接軌，我國共35所大學入榜，國立成功大學更列入全球前100名。然我國大學作為人才培育之搖籃，其評鑑制度指標項目卻僅分「校務治理與經營」、「校務資源與支持系統」、「辦學成效」、「自我改善與永續發展」4大項目、</w:t>
      </w:r>
      <w:r w:rsidRPr="00D8022C">
        <w:rPr>
          <w:rFonts w:ascii="標楷體" w:eastAsia="標楷體" w:hAnsi="標楷體"/>
          <w:sz w:val="32"/>
          <w:szCs w:val="32"/>
        </w:rPr>
        <w:t>14</w:t>
      </w:r>
      <w:r w:rsidRPr="00D8022C">
        <w:rPr>
          <w:rFonts w:ascii="標楷體" w:eastAsia="標楷體" w:hAnsi="標楷體" w:hint="eastAsia"/>
          <w:sz w:val="32"/>
          <w:szCs w:val="32"/>
        </w:rPr>
        <w:t>項核心指標。其中永續發展及創新作為列為同一核心指標，占比過低，無法與世界接軌，教育部應於評鑑制度中建立更先進的項目及指標，引導大學將永續發展作為校務發展的重點項目，勿自外於國際潮流。爰要求教育部針對上述建議進行研議提出具體方案，並於</w:t>
      </w:r>
      <w:r>
        <w:rPr>
          <w:rFonts w:ascii="標楷體" w:eastAsia="標楷體" w:hAnsi="標楷體" w:hint="eastAsia"/>
          <w:sz w:val="32"/>
          <w:szCs w:val="32"/>
        </w:rPr>
        <w:t>3</w:t>
      </w:r>
      <w:r w:rsidRPr="00D8022C">
        <w:rPr>
          <w:rFonts w:ascii="標楷體" w:eastAsia="標楷體" w:hAnsi="標楷體" w:hint="eastAsia"/>
          <w:sz w:val="32"/>
          <w:szCs w:val="32"/>
        </w:rPr>
        <w:t>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提案人：吳思瑤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連署人：賴品妤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(二十三)</w:t>
      </w:r>
      <w:r w:rsidRPr="00D8022C">
        <w:rPr>
          <w:rFonts w:ascii="標楷體" w:eastAsia="標楷體" w:hAnsi="標楷體" w:hint="eastAsia"/>
          <w:sz w:val="32"/>
          <w:szCs w:val="32"/>
        </w:rPr>
        <w:t>我國少子女化趨勢嚴重，不僅影響國民教育，且更擴及</w:t>
      </w:r>
      <w:r w:rsidRPr="00D8022C">
        <w:rPr>
          <w:rFonts w:ascii="標楷體" w:eastAsia="標楷體" w:hAnsi="標楷體" w:hint="eastAsia"/>
          <w:sz w:val="32"/>
          <w:szCs w:val="32"/>
        </w:rPr>
        <w:lastRenderedPageBreak/>
        <w:t>高教階段，109學年度大學學生數較99學年度減少10.5%，由102.4萬人減少至100.6萬人，大一新生減少比例14.9%，由26.9萬人減少至22.9萬人，可預期未來10年內將有多所私校將面臨財政、招生等困難。為使辦學困難之學校順利退場，私立高級中等學校以上退場機制需儘速完備，包括「建立專案輔導學校監督機制」、「保障學生權益」、「確保教職員工權益」、「強化私立學校公益性」。因此，教育部應儘速取得社會共識，加速「私立高級中等以上學校退場條例」之立法期程。爰要求教育部針對上述建議進行研議提出具體方案，並於2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提案人：吳思瑤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連署人：賴品妤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(二十四)</w:t>
      </w:r>
      <w:r w:rsidRPr="00D8022C">
        <w:rPr>
          <w:rFonts w:ascii="標楷體" w:eastAsia="標楷體" w:hAnsi="標楷體" w:hint="eastAsia"/>
          <w:sz w:val="32"/>
          <w:szCs w:val="32"/>
        </w:rPr>
        <w:t>教育部工程物價調整經費編列嚴重低估，依「公共建設工程經費估算編列手冊」，物價調整費係以直接工程成本、間接工程成本與工程預備費之合計為母數加以估算編列，惟教育部所屬單</w:t>
      </w:r>
      <w:r>
        <w:rPr>
          <w:rFonts w:ascii="標楷體" w:eastAsia="標楷體" w:hAnsi="標楷體" w:hint="eastAsia"/>
          <w:sz w:val="32"/>
          <w:szCs w:val="32"/>
        </w:rPr>
        <w:t>位一般僅以直接工程成本為母數加以估算編列，有減列低估之情形。另</w:t>
      </w:r>
      <w:r w:rsidRPr="00D8022C">
        <w:rPr>
          <w:rFonts w:ascii="標楷體" w:eastAsia="標楷體" w:hAnsi="標楷體" w:hint="eastAsia"/>
          <w:sz w:val="32"/>
          <w:szCs w:val="32"/>
        </w:rPr>
        <w:t>行政院公共工程委員會一般建議於計畫階段，物價調整年增率採用行政院主計總處公布之營造工程物價指數最近10年年增率平均值，按升冪計算，第1年按現值估算工程經費，第2年後開始按物價指數年增率調整編列分年資金需求，且工程建造費應註明估價當時之基準年，物價調整費應自估價基準年至完工年之物價變動皆應納入評估。依據上述編列原則，配合行政院主計總處公布之營造工程物價指數近10年年增率平均值約1.54%，並考量近期物價尚難預期，一般部會提報之計畫，物價指數年增率多介於2至2.5%，若為複數年之計畫則會逐年累進。查教育部工程物調經費不只母數有低估之情況，一般編列比率僅約2至</w:t>
      </w:r>
      <w:r w:rsidRPr="00D8022C">
        <w:rPr>
          <w:rFonts w:ascii="標楷體" w:eastAsia="標楷體" w:hAnsi="標楷體" w:hint="eastAsia"/>
          <w:sz w:val="32"/>
          <w:szCs w:val="32"/>
        </w:rPr>
        <w:lastRenderedPageBreak/>
        <w:t>3%與上述行政院公共工程委員會建議編列情況有極大落差。爰要求教育部針對上述建議進行研議提出具體方案，並於2個月內向立法院教育及文化委員會提出書面報告。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提案人：吳思瑤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連署人：賴品妤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(二十五)</w:t>
      </w:r>
      <w:r w:rsidRPr="00D8022C">
        <w:rPr>
          <w:rFonts w:ascii="標楷體" w:eastAsia="標楷體" w:hAnsi="標楷體" w:hint="eastAsia"/>
          <w:sz w:val="32"/>
          <w:szCs w:val="32"/>
        </w:rPr>
        <w:t>109年行政院宣布投入323億元預算，預計111年夏天前「班班有冷氣」</w:t>
      </w:r>
      <w:r>
        <w:rPr>
          <w:rFonts w:ascii="標楷體" w:eastAsia="標楷體" w:hAnsi="標楷體" w:hint="eastAsia"/>
          <w:sz w:val="32"/>
          <w:szCs w:val="32"/>
        </w:rPr>
        <w:t>，</w:t>
      </w:r>
      <w:r w:rsidRPr="00D8022C">
        <w:rPr>
          <w:rFonts w:ascii="標楷體" w:eastAsia="標楷體" w:hAnsi="標楷體" w:hint="eastAsia"/>
          <w:sz w:val="32"/>
          <w:szCs w:val="32"/>
        </w:rPr>
        <w:t>因冷氣裝設要「限時完成」，要求學校採用群組發包，並一起完成驗收和結案，但缺工缺料問題嚴重，導致工程延宕。甚至教育部發函表示群長學校在一定期限內完成指定的冷氣安裝或電力改善階段即可領取獎勵金，造成迭有電力改善系統技師單人需負責幾十間學校，趕時間造成施工品質粗糙；更有學校因變電箱裝設位置與里長、里民意見不一，卻為趕111年2月前驗收、領獎勵金而請求先結案之後再花錢改變位置設置之情事。且若無法於時限內達標，中央更可能推責於地方政府。爰要求教育部依中央訂出111年2月前完成之時程，切實瞭解地方執行之困難並提出解決方案，且對群長學校都應予以同樣獎勵；另針對前瞻基礎建設計畫結束後，後續學校冷氣之維修、汰換之經費來源提出說明，並於3個月內向立法院教育及文化委員會提出專案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提案人：林奕華  高虹安</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連署人：李德維</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(二十六)</w:t>
      </w:r>
      <w:r w:rsidRPr="00D8022C">
        <w:rPr>
          <w:rFonts w:ascii="標楷體" w:eastAsia="標楷體" w:hAnsi="標楷體" w:hint="eastAsia"/>
          <w:sz w:val="32"/>
          <w:szCs w:val="32"/>
        </w:rPr>
        <w:t>個人申請入學係108課綱實施後最主要招生管道，且近年度招生占比逐年增加，而高中學習歷程檔案將於111學年度起取代現行個人申請入學所需之備審資料。截至111年度，教育部已編列8億5</w:t>
      </w:r>
      <w:r>
        <w:rPr>
          <w:rFonts w:ascii="標楷體" w:eastAsia="標楷體" w:hAnsi="標楷體"/>
          <w:sz w:val="32"/>
          <w:szCs w:val="32"/>
        </w:rPr>
        <w:t>,</w:t>
      </w:r>
      <w:r>
        <w:rPr>
          <w:rFonts w:ascii="標楷體" w:eastAsia="標楷體" w:hAnsi="標楷體" w:hint="eastAsia"/>
          <w:sz w:val="32"/>
          <w:szCs w:val="32"/>
        </w:rPr>
        <w:t>000萬</w:t>
      </w:r>
      <w:r w:rsidRPr="00D8022C">
        <w:rPr>
          <w:rFonts w:ascii="標楷體" w:eastAsia="標楷體" w:hAnsi="標楷體" w:hint="eastAsia"/>
          <w:sz w:val="32"/>
          <w:szCs w:val="32"/>
        </w:rPr>
        <w:t>餘元用以建置高中學習歷程檔案資料庫及推動大學招生專業化發展；高中學習歷程檔案攸關學生升學權益及未來生涯發展，日前卻發生上傳學校平</w:t>
      </w:r>
      <w:r w:rsidRPr="00D8022C">
        <w:rPr>
          <w:rFonts w:ascii="標楷體" w:eastAsia="標楷體" w:hAnsi="標楷體" w:hint="eastAsia"/>
          <w:sz w:val="32"/>
          <w:szCs w:val="32"/>
        </w:rPr>
        <w:lastRenderedPageBreak/>
        <w:t>台之學習歷程資料遺失事件，顯示資安程序未盡嚴謹，資料庫管理仍有風險，且資料之保護及備份機制亦有待強化，嚴重傷害各界對學習歷程檔案制度的信任。爰要求教育部強化高中學習檔案系統及資安管理，並協助大學提升招生審查品質，於</w:t>
      </w:r>
      <w:r w:rsidRPr="00D8022C">
        <w:rPr>
          <w:rFonts w:ascii="標楷體" w:eastAsia="標楷體" w:hAnsi="標楷體"/>
          <w:sz w:val="32"/>
          <w:szCs w:val="32"/>
        </w:rPr>
        <w:t>3</w:t>
      </w:r>
      <w:r w:rsidRPr="00D8022C">
        <w:rPr>
          <w:rFonts w:ascii="標楷體" w:eastAsia="標楷體" w:hAnsi="標楷體" w:hint="eastAsia"/>
          <w:sz w:val="32"/>
          <w:szCs w:val="32"/>
        </w:rPr>
        <w:t>個月內就學習歷程檔案資安強化工作，向立法院教育及文化委員會提出書面報告。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提案人：林奕華  高虹安</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連署人：李德維</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(二十七)</w:t>
      </w:r>
      <w:r w:rsidRPr="00D8022C">
        <w:rPr>
          <w:rFonts w:ascii="標楷體" w:eastAsia="標楷體" w:hAnsi="標楷體" w:hint="eastAsia"/>
          <w:sz w:val="32"/>
          <w:szCs w:val="32"/>
        </w:rPr>
        <w:t>111年度教育部「高等教育行政及督導」項下「強化人才培育及產學合作機制」、「技術職業教育行政及督導」項下「推動產學合作人才培育與技術研發」預算分別編列7億6,176萬3千元、3億4,351萬6千元，用於推動高等教育人才培育與產業需求連結、產學合作共同培育專業技術人才等業務。近年博士研發人力投入產業比率雖有所增加，卻仍大多集中於高等教育部門，高等教育研發能量與產業資源之連結大有提升空間；而教育部身為「國家重點領域產學合作及人才培育創新條例」之主管機關，更應善盡</w:t>
      </w:r>
      <w:r>
        <w:rPr>
          <w:rFonts w:ascii="標楷體" w:eastAsia="標楷體" w:hAnsi="標楷體" w:hint="eastAsia"/>
          <w:sz w:val="32"/>
          <w:szCs w:val="32"/>
        </w:rPr>
        <w:t>督導之責。爰要求教育部就進一步提升學術研究與產業技術發展之連結</w:t>
      </w:r>
      <w:r w:rsidRPr="00D8022C">
        <w:rPr>
          <w:rFonts w:ascii="標楷體" w:eastAsia="標楷體" w:hAnsi="標楷體" w:hint="eastAsia"/>
          <w:sz w:val="32"/>
          <w:szCs w:val="32"/>
        </w:rPr>
        <w:t>於</w:t>
      </w:r>
      <w:r w:rsidRPr="00D8022C">
        <w:rPr>
          <w:rFonts w:ascii="標楷體" w:eastAsia="標楷體" w:hAnsi="標楷體"/>
          <w:sz w:val="32"/>
          <w:szCs w:val="32"/>
        </w:rPr>
        <w:t>3</w:t>
      </w:r>
      <w:r w:rsidRPr="00D8022C">
        <w:rPr>
          <w:rFonts w:ascii="標楷體" w:eastAsia="標楷體" w:hAnsi="標楷體" w:hint="eastAsia"/>
          <w:sz w:val="32"/>
          <w:szCs w:val="32"/>
        </w:rPr>
        <w:t>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提案人：林奕華</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連署人：李德維  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(二十八)</w:t>
      </w:r>
      <w:r w:rsidRPr="00D8022C">
        <w:rPr>
          <w:rFonts w:ascii="標楷體" w:eastAsia="標楷體" w:hAnsi="標楷體" w:hint="eastAsia"/>
          <w:sz w:val="32"/>
          <w:szCs w:val="32"/>
        </w:rPr>
        <w:t>111年度教育部「高等教育行政及督導」項下「引導學校多元發展及提升教學品質」及「技術職業教育行政及督導」項下「引導學校發展多元特色及教學創新」預算分別續編102億5,000萬元及63億9,505萬5千元，合計166億4,505萬5千元辦理高教深耕計畫。我國大學於QS及THE等排名系統入榜校數及最佳名次雖有提升，惟國立臺灣大學等頂大排名卻退步；且近年國內大學國際論文發表篇數及排名</w:t>
      </w:r>
      <w:r w:rsidRPr="00D8022C">
        <w:rPr>
          <w:rFonts w:ascii="標楷體" w:eastAsia="標楷體" w:hAnsi="標楷體" w:hint="eastAsia"/>
          <w:sz w:val="32"/>
          <w:szCs w:val="32"/>
        </w:rPr>
        <w:lastRenderedPageBreak/>
        <w:t>均未明顯進步，不利高教國際競爭。如今各國投入龐大經費提升高等教育品質，國際競爭益趨激烈，教育部應確實督導各大學發展多元特色並持續提升學術研究能量。高教深耕計畫將於111年底屆期，爰要求教育部確實評估執行至今之成效，並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提案人：林奕華</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連署人：李德維  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(二十九)</w:t>
      </w:r>
      <w:r w:rsidRPr="00D8022C">
        <w:rPr>
          <w:rFonts w:ascii="標楷體" w:eastAsia="標楷體" w:hAnsi="標楷體" w:hint="eastAsia"/>
          <w:sz w:val="32"/>
          <w:szCs w:val="32"/>
        </w:rPr>
        <w:t>111年度教育部「高等教育行政及督導」項下「引導學校多元發展及提升教學品質」預算賡續編列推動大學校院留任及延攬頂尖人才計畫7億5,000萬元，其中國內留才部分編列3億元，係補助大學辦理彈性薪資方案之加碼補助事項，而國際攬才部分編列4億5,000萬元，係協助大學辦理玉山學者計畫，以延攬國際優秀教師。彈性薪資方案實施10年來，青壯年學者所獲薪資待遇仍待提升，教育部應檢討扶植青壯年學者相關措施；另玉山學者計畫執行以來申請件數及聘任人數逐年減少，預算數與決算數亦出現相當落差。爰要求教育部檢討彈性薪資方案及玉山學者計畫執行成效，並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提案人：林奕華</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連署人：李德維  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w:t>
      </w:r>
      <w:r w:rsidRPr="00D8022C">
        <w:rPr>
          <w:rFonts w:ascii="標楷體" w:eastAsia="標楷體" w:hAnsi="標楷體" w:hint="eastAsia"/>
          <w:sz w:val="32"/>
          <w:szCs w:val="32"/>
        </w:rPr>
        <w:t>111年度教育部及所屬機關「新南向人才培育推動計畫」預算編列合計15億5,327萬4千元，其中教育部預算編列13億8,153萬9千元、教育部體育署預算編列8,725萬7千元、教育部國民及學前教育署預算編列4,822萬元、教育部青年發展署預算編列3,625萬8千元。至111</w:t>
      </w:r>
      <w:r>
        <w:rPr>
          <w:rFonts w:ascii="標楷體" w:eastAsia="標楷體" w:hAnsi="標楷體" w:hint="eastAsia"/>
          <w:sz w:val="32"/>
          <w:szCs w:val="32"/>
        </w:rPr>
        <w:t>年度</w:t>
      </w:r>
      <w:r w:rsidRPr="00D8022C">
        <w:rPr>
          <w:rFonts w:ascii="標楷體" w:eastAsia="標楷體" w:hAnsi="標楷體" w:hint="eastAsia"/>
          <w:sz w:val="32"/>
          <w:szCs w:val="32"/>
        </w:rPr>
        <w:t>新南向人才計畫預算編列達87億餘元，惟有關新南向人才計畫各年度預算執行情形，106年度為88.06%、幾近九成，107年度大幅減</w:t>
      </w:r>
      <w:r w:rsidRPr="00D8022C">
        <w:rPr>
          <w:rFonts w:ascii="標楷體" w:eastAsia="標楷體" w:hAnsi="標楷體" w:hint="eastAsia"/>
          <w:sz w:val="32"/>
          <w:szCs w:val="32"/>
        </w:rPr>
        <w:lastRenderedPageBreak/>
        <w:t>少為63.28%，108年度雖略增為67.7%，109年度又再減為63.78%。其中Market面向經費占比最高，106至111年度預算數占整體新南向人才培育推動計畫預算之68.67%至75.79%間，然執行比率除106年度達八成外，其餘年度均未達六成；Pipeline面向執行比率109年度未達七成；Platform面向106年度預算執行超支，107及108年度執行比率未達八成，109年度預算執行再度超支。爰要求教育部就新南向人才培育推動計畫執行成效，於3個月內向立法院教育及文化委員會提出專案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提案人：林奕華</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連署人：李德維  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(三十一)</w:t>
      </w:r>
      <w:r w:rsidRPr="00D8022C">
        <w:rPr>
          <w:rFonts w:ascii="標楷體" w:eastAsia="標楷體" w:hAnsi="標楷體" w:hint="eastAsia"/>
          <w:sz w:val="32"/>
          <w:szCs w:val="32"/>
        </w:rPr>
        <w:t>因國內少子女化趨勢，近年大專校院學生數遞減快速，然專任教師數亦隨之減少，致師生比居高不下，我國高教生師比與OECD國家平均值相較甚有落差。另部分學校為因應少子女化趨勢及節省人事成本，致遴聘編制外專任教師之非典型僱用成為常態；鑑於近年編制外專任教師人數逐年攀升，且進用比率超過一成之校數亦快速增加，其中多數為青壯年學者，然其薪資福利、升等晉薪等事項卻缺乏制度性規範，顯不利高教品質。爰要求教育部督促引導大學校院投入教學資源，聘用優秀青壯年學者以強化專任教師規模，另須儘速研議編制外專任教師聘用法制化，並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提案人：林奕華</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連署人：李德維  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(三十二)</w:t>
      </w:r>
      <w:r w:rsidRPr="00D8022C">
        <w:rPr>
          <w:rFonts w:ascii="標楷體" w:eastAsia="標楷體" w:hAnsi="標楷體" w:hint="eastAsia"/>
          <w:sz w:val="32"/>
          <w:szCs w:val="32"/>
        </w:rPr>
        <w:t>111年度教育部「資訊與科技教育行政及督導」項下「資訊科技融入教學」</w:t>
      </w:r>
      <w:r>
        <w:rPr>
          <w:rFonts w:ascii="標楷體" w:eastAsia="標楷體" w:hAnsi="標楷體" w:hint="eastAsia"/>
          <w:sz w:val="32"/>
          <w:szCs w:val="32"/>
        </w:rPr>
        <w:t>中「</w:t>
      </w:r>
      <w:r w:rsidRPr="00D8022C">
        <w:rPr>
          <w:rFonts w:ascii="標楷體" w:eastAsia="標楷體" w:hAnsi="標楷體" w:hint="eastAsia"/>
          <w:sz w:val="32"/>
          <w:szCs w:val="32"/>
        </w:rPr>
        <w:t>推動數位學習</w:t>
      </w:r>
      <w:r>
        <w:rPr>
          <w:rFonts w:ascii="標楷體" w:eastAsia="標楷體" w:hAnsi="標楷體" w:hint="eastAsia"/>
          <w:sz w:val="32"/>
          <w:szCs w:val="32"/>
        </w:rPr>
        <w:t>」</w:t>
      </w:r>
      <w:r w:rsidRPr="00D8022C">
        <w:rPr>
          <w:rFonts w:ascii="標楷體" w:eastAsia="標楷體" w:hAnsi="標楷體" w:hint="eastAsia"/>
          <w:sz w:val="32"/>
          <w:szCs w:val="32"/>
        </w:rPr>
        <w:t>預算編列21億4,822萬9千元，較110年度法定預算1億1,433萬4千元，增加20億3,389萬5千元，係用以提升教師教學品質及多元</w:t>
      </w:r>
      <w:r w:rsidRPr="00D8022C">
        <w:rPr>
          <w:rFonts w:ascii="標楷體" w:eastAsia="標楷體" w:hAnsi="標楷體" w:hint="eastAsia"/>
          <w:sz w:val="32"/>
          <w:szCs w:val="32"/>
        </w:rPr>
        <w:lastRenderedPageBreak/>
        <w:t>教學情境。數位學習不僅是新興的教育方式，亦係嚴重特殊傳染性肺炎疫情期間學習重要管道，111年度預算案所編補助行動載具設備及教師數位學習增能培訓項目等，係用以縮小偏鄉中小學數位學習資源落差；鑑於全球疫情嚴峻，國內疫情亦隨時可能復燃，爰要求教育部預為盤點與整備數位學習資源，並儘速建置數位學習成效評估機制及標準作業流程，以保障學生受教權，並於</w:t>
      </w:r>
      <w:r w:rsidRPr="00D8022C">
        <w:rPr>
          <w:rFonts w:ascii="標楷體" w:eastAsia="標楷體" w:hAnsi="標楷體"/>
          <w:sz w:val="32"/>
          <w:szCs w:val="32"/>
        </w:rPr>
        <w:t>3</w:t>
      </w:r>
      <w:r w:rsidRPr="00D8022C">
        <w:rPr>
          <w:rFonts w:ascii="標楷體" w:eastAsia="標楷體" w:hAnsi="標楷體" w:hint="eastAsia"/>
          <w:sz w:val="32"/>
          <w:szCs w:val="32"/>
        </w:rPr>
        <w:t>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提案人：林奕華</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連署人：李德維  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(三十三)</w:t>
      </w:r>
      <w:r w:rsidRPr="00D8022C">
        <w:rPr>
          <w:rFonts w:ascii="標楷體" w:eastAsia="標楷體" w:hAnsi="標楷體" w:hint="eastAsia"/>
          <w:sz w:val="32"/>
          <w:szCs w:val="32"/>
        </w:rPr>
        <w:t>100年起教育部辦理教學正常化業務，編班正常化、課程規劃及實施正常化、教學活動正常化、評量正常化4大督導要項。根據110年10月18日新聞監察院指出「國中借課嚴重、暑期及課後上新進度、強制學生參加課後輔導與暑期輔導、公開學生排名、未依規定常態編班」，106到108學年度全國未完全合格率達58.78%，22縣市中只有8縣市未完全合格率低於50%，且私立國中未完全合格率高達73.53%，教育部教學正常化評量政策，督導不周之問題存在已久，導致國中生權益長期受到損害。教育部應確實督導，且定期追蹤未達合格標準之學校改善狀況，並於</w:t>
      </w:r>
      <w:r w:rsidRPr="00D8022C">
        <w:rPr>
          <w:rFonts w:ascii="標楷體" w:eastAsia="標楷體" w:hAnsi="標楷體"/>
          <w:sz w:val="32"/>
          <w:szCs w:val="32"/>
        </w:rPr>
        <w:t>6</w:t>
      </w:r>
      <w:r w:rsidRPr="00D8022C">
        <w:rPr>
          <w:rFonts w:ascii="標楷體" w:eastAsia="標楷體" w:hAnsi="標楷體" w:hint="eastAsia"/>
          <w:sz w:val="32"/>
          <w:szCs w:val="32"/>
        </w:rPr>
        <w:t>個月內盤點各縣市評量狀況，研議輔導機制與措施並提出書面報告，以維護國中生權益，落實教育公平正義理念，學生多元學習及休閒權益。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提案人：高虹安</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連署人：李德維  林奕華</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(三十四)</w:t>
      </w:r>
      <w:r w:rsidRPr="00D8022C">
        <w:rPr>
          <w:rFonts w:ascii="標楷體" w:eastAsia="標楷體" w:hAnsi="標楷體" w:hint="eastAsia"/>
          <w:sz w:val="32"/>
          <w:szCs w:val="32"/>
        </w:rPr>
        <w:t>教育部為協助各大專校院延攬國際頂尖人才，讓國際學術能量得以在我國學術環境扎根，自</w:t>
      </w:r>
      <w:r w:rsidRPr="00D8022C">
        <w:rPr>
          <w:rFonts w:ascii="標楷體" w:eastAsia="標楷體" w:hAnsi="標楷體"/>
          <w:sz w:val="32"/>
          <w:szCs w:val="32"/>
        </w:rPr>
        <w:t>107</w:t>
      </w:r>
      <w:r>
        <w:rPr>
          <w:rFonts w:ascii="標楷體" w:eastAsia="標楷體" w:hAnsi="標楷體" w:hint="eastAsia"/>
          <w:sz w:val="32"/>
          <w:szCs w:val="32"/>
        </w:rPr>
        <w:t>年起補助大專校院聘任玉山學者及玉山青年學者之彈性薪資。然</w:t>
      </w:r>
      <w:r w:rsidRPr="00D8022C">
        <w:rPr>
          <w:rFonts w:ascii="標楷體" w:eastAsia="標楷體" w:hAnsi="標楷體" w:hint="eastAsia"/>
          <w:sz w:val="32"/>
          <w:szCs w:val="32"/>
        </w:rPr>
        <w:t>自</w:t>
      </w:r>
      <w:r w:rsidRPr="00D8022C">
        <w:rPr>
          <w:rFonts w:ascii="標楷體" w:eastAsia="標楷體" w:hAnsi="標楷體"/>
          <w:sz w:val="32"/>
          <w:szCs w:val="32"/>
        </w:rPr>
        <w:t>107</w:t>
      </w:r>
      <w:r w:rsidRPr="00D8022C">
        <w:rPr>
          <w:rFonts w:ascii="標楷體" w:eastAsia="標楷體" w:hAnsi="標楷體" w:hint="eastAsia"/>
          <w:sz w:val="32"/>
          <w:szCs w:val="32"/>
        </w:rPr>
        <w:t>年至</w:t>
      </w:r>
      <w:r w:rsidRPr="00D8022C">
        <w:rPr>
          <w:rFonts w:ascii="標楷體" w:eastAsia="標楷體" w:hAnsi="標楷體" w:hint="eastAsia"/>
          <w:sz w:val="32"/>
          <w:szCs w:val="32"/>
        </w:rPr>
        <w:lastRenderedPageBreak/>
        <w:t>今，「玉山（青年）學者計畫」不僅申請件數及實際延攬人數逐年減少，且預算數與決算數亦出現相當落差（如下表）。鑑於現行「教育部補助大專校院延攬國際頂尖人才作業要點」僅提供學校以編制內專任教師或短期交流教研人員聘任玉山學者及玉山青年學者，可能影響學校攬才動機及積極程度，爰請教育部研擬補助學校以擴增編制內專任教師員額方式聘用玉山學者及玉山青年學者，提升大專校院積極延攬國際師資之意願。</w:t>
      </w:r>
    </w:p>
    <w:p w:rsidR="0022729B" w:rsidRPr="00D8022C" w:rsidRDefault="0022729B" w:rsidP="00017AA4">
      <w:pPr>
        <w:snapToGrid w:val="0"/>
        <w:spacing w:beforeLines="50" w:before="180"/>
        <w:jc w:val="center"/>
        <w:rPr>
          <w:rFonts w:ascii="標楷體" w:eastAsia="標楷體" w:hAnsi="標楷體"/>
          <w:b/>
          <w:sz w:val="28"/>
          <w:szCs w:val="28"/>
        </w:rPr>
      </w:pPr>
      <w:r w:rsidRPr="00D8022C">
        <w:rPr>
          <w:rFonts w:ascii="標楷體" w:eastAsia="標楷體" w:hAnsi="標楷體" w:hint="eastAsia"/>
          <w:b/>
          <w:sz w:val="28"/>
          <w:szCs w:val="28"/>
        </w:rPr>
        <w:t>表：107至109年度玉山（青年）學者計畫辦理情況</w:t>
      </w:r>
    </w:p>
    <w:tbl>
      <w:tblPr>
        <w:tblW w:w="0" w:type="auto"/>
        <w:tblInd w:w="1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9"/>
        <w:gridCol w:w="1659"/>
        <w:gridCol w:w="1659"/>
        <w:gridCol w:w="1659"/>
        <w:gridCol w:w="1660"/>
      </w:tblGrid>
      <w:tr w:rsidR="0022729B" w:rsidRPr="00D8022C" w:rsidTr="00017AA4">
        <w:tc>
          <w:tcPr>
            <w:tcW w:w="331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項目</w:t>
            </w: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107年度</w:t>
            </w: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108年度</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109年度</w:t>
            </w:r>
          </w:p>
        </w:tc>
      </w:tr>
      <w:tr w:rsidR="0022729B" w:rsidRPr="00D8022C" w:rsidTr="00017AA4">
        <w:tc>
          <w:tcPr>
            <w:tcW w:w="16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辦理情形</w:t>
            </w: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申請件數</w:t>
            </w: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141</w:t>
            </w: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103</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98</w:t>
            </w:r>
          </w:p>
        </w:tc>
      </w:tr>
      <w:tr w:rsidR="0022729B" w:rsidRPr="00D8022C" w:rsidTr="00017AA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widowControl/>
              <w:rPr>
                <w:rFonts w:ascii="標楷體" w:eastAsia="標楷體" w:hAnsi="標楷體"/>
                <w:szCs w:val="24"/>
              </w:rPr>
            </w:pP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審查通過</w:t>
            </w: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46</w:t>
            </w: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32</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43</w:t>
            </w:r>
          </w:p>
        </w:tc>
      </w:tr>
      <w:tr w:rsidR="0022729B" w:rsidRPr="00D8022C" w:rsidTr="00017AA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widowControl/>
              <w:rPr>
                <w:rFonts w:ascii="標楷體" w:eastAsia="標楷體" w:hAnsi="標楷體"/>
                <w:szCs w:val="24"/>
              </w:rPr>
            </w:pP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實際聘任</w:t>
            </w: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37</w:t>
            </w: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29</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21</w:t>
            </w:r>
          </w:p>
        </w:tc>
      </w:tr>
      <w:tr w:rsidR="0022729B" w:rsidRPr="00D8022C" w:rsidTr="00017AA4">
        <w:tc>
          <w:tcPr>
            <w:tcW w:w="331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預算來源</w:t>
            </w:r>
          </w:p>
        </w:tc>
        <w:tc>
          <w:tcPr>
            <w:tcW w:w="4978"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教育部年度單位預算</w:t>
            </w:r>
          </w:p>
        </w:tc>
      </w:tr>
      <w:tr w:rsidR="0022729B" w:rsidRPr="00D8022C" w:rsidTr="00017AA4">
        <w:tc>
          <w:tcPr>
            <w:tcW w:w="331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預算數</w:t>
            </w: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3億元</w:t>
            </w: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4.38億元</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4.38億元</w:t>
            </w:r>
          </w:p>
        </w:tc>
      </w:tr>
      <w:tr w:rsidR="0022729B" w:rsidRPr="00D8022C" w:rsidTr="00017AA4">
        <w:tc>
          <w:tcPr>
            <w:tcW w:w="331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決算數</w:t>
            </w: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1.1億元</w:t>
            </w:r>
          </w:p>
        </w:tc>
        <w:tc>
          <w:tcPr>
            <w:tcW w:w="16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2億元</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29B" w:rsidRPr="00D8022C" w:rsidRDefault="0022729B" w:rsidP="00017AA4">
            <w:pPr>
              <w:snapToGrid w:val="0"/>
              <w:jc w:val="center"/>
              <w:rPr>
                <w:rFonts w:ascii="標楷體" w:eastAsia="標楷體" w:hAnsi="標楷體"/>
                <w:szCs w:val="24"/>
              </w:rPr>
            </w:pPr>
            <w:r w:rsidRPr="00D8022C">
              <w:rPr>
                <w:rFonts w:ascii="標楷體" w:eastAsia="標楷體" w:hAnsi="標楷體" w:hint="eastAsia"/>
                <w:szCs w:val="24"/>
              </w:rPr>
              <w:t>2.1億元</w:t>
            </w:r>
          </w:p>
        </w:tc>
      </w:tr>
    </w:tbl>
    <w:p w:rsidR="0022729B" w:rsidRPr="00D8022C" w:rsidRDefault="0022729B" w:rsidP="00017AA4">
      <w:pPr>
        <w:snapToGrid w:val="0"/>
        <w:jc w:val="center"/>
        <w:rPr>
          <w:rFonts w:ascii="標楷體" w:eastAsia="標楷體" w:hAnsi="標楷體"/>
          <w:sz w:val="32"/>
          <w:szCs w:val="32"/>
        </w:rPr>
      </w:pPr>
      <w:r w:rsidRPr="00D8022C">
        <w:rPr>
          <w:rFonts w:ascii="標楷體" w:eastAsia="標楷體" w:hAnsi="標楷體" w:hint="eastAsia"/>
          <w:sz w:val="28"/>
          <w:szCs w:val="28"/>
        </w:rPr>
        <w:t>資料來源：教育部提供及各年度預算書彙整。</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提案人：高虹安</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連署人：李德維  林奕華</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(三十五)</w:t>
      </w:r>
      <w:r w:rsidRPr="00D8022C">
        <w:rPr>
          <w:rFonts w:ascii="標楷體" w:eastAsia="標楷體" w:hAnsi="標楷體" w:hint="eastAsia"/>
          <w:sz w:val="32"/>
          <w:szCs w:val="32"/>
        </w:rPr>
        <w:t>為落實「十二年國民基本教育課程綱要總綱」有關高級中等學校應完備學生學習歷程檔案之規定，教育部自106年起推動建置高中學習歷程檔案資料庫，預計於111學年度起取代現行備審資料，作為升學的重要參考依據。卻於110年9月發生學習歷程檔案資料遺失事件，造成2萬5</w:t>
      </w:r>
      <w:r w:rsidRPr="00D8022C">
        <w:rPr>
          <w:rFonts w:ascii="標楷體" w:eastAsia="標楷體" w:hAnsi="標楷體"/>
          <w:sz w:val="32"/>
          <w:szCs w:val="32"/>
        </w:rPr>
        <w:t>,</w:t>
      </w:r>
      <w:r w:rsidRPr="00D8022C">
        <w:rPr>
          <w:rFonts w:ascii="標楷體" w:eastAsia="標楷體" w:hAnsi="標楷體" w:hint="eastAsia"/>
          <w:sz w:val="32"/>
          <w:szCs w:val="32"/>
        </w:rPr>
        <w:t>210筆資料遺失，影響學校81校、學生7,854人。此事件雖肇因於人為疏失，凸顯教育部國民及學前教育署內部缺乏資通訊專門單位，難以落實委外計畫監督成效，以及學習歷程檔案制度設計缺乏「異常管理防呆機制」、「內部多重檢核制度」等問題，爰請教育部針對「成立教育部國民及學前教育署內部資通訊專責單位」進行研議，並針對學習歷程檔案資料庫「強化備份機制」及「落實資訊安全管理與監督機制」等問題提</w:t>
      </w:r>
      <w:r w:rsidRPr="00D8022C">
        <w:rPr>
          <w:rFonts w:ascii="標楷體" w:eastAsia="標楷體" w:hAnsi="標楷體" w:hint="eastAsia"/>
          <w:sz w:val="32"/>
          <w:szCs w:val="32"/>
        </w:rPr>
        <w:lastRenderedPageBreak/>
        <w:t>出具體改善計畫及時程表，</w:t>
      </w:r>
      <w:r>
        <w:rPr>
          <w:rFonts w:ascii="標楷體" w:eastAsia="標楷體" w:hAnsi="標楷體" w:hint="eastAsia"/>
          <w:sz w:val="32"/>
          <w:szCs w:val="32"/>
        </w:rPr>
        <w:t>並</w:t>
      </w:r>
      <w:r w:rsidRPr="00D8022C">
        <w:rPr>
          <w:rFonts w:ascii="標楷體" w:eastAsia="標楷體" w:hAnsi="標楷體" w:hint="eastAsia"/>
          <w:sz w:val="32"/>
          <w:szCs w:val="32"/>
        </w:rPr>
        <w:t>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  王婉諭</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(三十六)</w:t>
      </w:r>
      <w:r w:rsidRPr="00D8022C">
        <w:rPr>
          <w:rFonts w:ascii="標楷體" w:eastAsia="標楷體" w:hAnsi="標楷體" w:hint="eastAsia"/>
          <w:sz w:val="32"/>
          <w:szCs w:val="32"/>
        </w:rPr>
        <w:t>為推動我國高等教育發展，教育部陸續提出「邁向頂尖大學計畫」、「獎勵大學教學卓越計畫」及「發展典範科技大學計畫」。挹注經費提升大學教學及研究品質、推動產學接軌及人才培育等，但競爭型經費機制窄化大學自主發展，使高教呈現傾斜化趨勢。為鼓勵各大學發展多元能量，教育部於107年起辦理「高教深耕計畫」，以改善教學品質及提升學習成效為核心，強調全面性關照各大學之發展。鑑於高教深耕計畫將於111年底屆期，教育部應確實評估計畫實施成效俾作為後續政策作為之參考。爰請教育部於3個月內就「高教深耕計畫成效說明」及「高等教育後續發展規畫」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連署人：王婉諭  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(三十七)</w:t>
      </w:r>
      <w:r w:rsidRPr="00D8022C">
        <w:rPr>
          <w:rFonts w:ascii="標楷體" w:eastAsia="標楷體" w:hAnsi="標楷體" w:hint="eastAsia"/>
          <w:sz w:val="32"/>
          <w:szCs w:val="32"/>
        </w:rPr>
        <w:t>為達成2030雙語國家政策目標，推動中小學部分學科採英語授課，教育部自108年起推動「雙語教學師資培育實施計畫」，規劃培育雙語師資(110年度起每年1,500位)、辦理在職教師雙語教學能力進修(每年5,200人)、成立全英語教學研究中心(4年成立6個中心)、辦理英語教師至海外見習或實習(4年共300人)。惟據教育部統計，108學年度雙語師資職前教學課程修課人數僅322人；在職教師雙語教學增能學分班進修人數僅135人，顯示「培育雙語師資」與「在職教師雙語教學能力進修」辦理成效與預期目標相差甚遠。教育部應檢討「雙語教學師資培育實施計畫」成效不彰原因，提升雙語教學師資培育量能，且為鼓勵在職教師進修雙</w:t>
      </w:r>
      <w:r w:rsidRPr="00D8022C">
        <w:rPr>
          <w:rFonts w:ascii="標楷體" w:eastAsia="標楷體" w:hAnsi="標楷體" w:hint="eastAsia"/>
          <w:sz w:val="32"/>
          <w:szCs w:val="32"/>
        </w:rPr>
        <w:lastRenderedPageBreak/>
        <w:t>語教學能力，教育部應研議提出獎勵方案。爰請教育部就上開事項於3個月內向立法院教育及文化委員會提出書面報告。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  王婉諭</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(三十八)</w:t>
      </w:r>
      <w:r w:rsidRPr="00D8022C">
        <w:rPr>
          <w:rFonts w:ascii="標楷體" w:eastAsia="標楷體" w:hAnsi="標楷體" w:hint="eastAsia"/>
          <w:sz w:val="32"/>
          <w:szCs w:val="32"/>
        </w:rPr>
        <w:t>依「技術及職業教育法」第15條第1項規定</w:t>
      </w:r>
      <w:r>
        <w:rPr>
          <w:rFonts w:ascii="標楷體" w:eastAsia="標楷體" w:hAnsi="標楷體" w:hint="eastAsia"/>
          <w:sz w:val="32"/>
          <w:szCs w:val="32"/>
        </w:rPr>
        <w:t>：</w:t>
      </w:r>
      <w:r w:rsidRPr="00D8022C">
        <w:rPr>
          <w:rFonts w:ascii="標楷體" w:eastAsia="標楷體" w:hAnsi="標楷體" w:hint="eastAsia"/>
          <w:sz w:val="32"/>
          <w:szCs w:val="32"/>
        </w:rPr>
        <w:t>「學校應鼓勵教師及學生參與技藝競賽或取得與所學及就業相關之證照，提升學生就業能力；辦理績效卓著之學校，主管機關得予獎勵。」教育部為鼓勵技專校院發展職能專業課程，協助學生考取就業相關證照，自106年訂定「技專校院辦理職能專業課程方案」，規定學校每學年度至少須辦理1項職能專業課程。惟根據教育部統計，106至108學年度技專校院開設職能專業課程數自937門課下降至558門課、修課人次自49萬5,234人下降至16萬6,194人，且學生考取證照數從107年1萬3,939張下滑至108年7,719張。教育部應積極督促輔導技專校院開設職能專業課程，鼓勵學生考取專業證照，以提升就業競爭力。爰請教育部就上開事項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  王婉諭</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(三十九)</w:t>
      </w:r>
      <w:r w:rsidRPr="00D8022C">
        <w:rPr>
          <w:rFonts w:ascii="標楷體" w:eastAsia="標楷體" w:hAnsi="標楷體" w:hint="eastAsia"/>
          <w:sz w:val="32"/>
          <w:szCs w:val="32"/>
        </w:rPr>
        <w:t>為降低學用落差，教育部自98年起推動大專校院學校學生進行校外實習，讓學生可藉由實習過程，將課程理論應用於實務，並體驗職場生活，以探索未來發展方向。隨著校外實習日漸普及，實習樣態多元化發展，但學生勞動權益卻仍無法規明文保障，致不斷發生實習生遭超時剝削、境外生淪為黑工等事件。教育部自107年起辦理公聽會廣徵意見，並於108年研擬「專科以上學校校外實習教育法草案」提送行政院審議，但至今已逾2年仍未送立法院審議。教育部應積</w:t>
      </w:r>
      <w:r w:rsidRPr="00D8022C">
        <w:rPr>
          <w:rFonts w:ascii="標楷體" w:eastAsia="標楷體" w:hAnsi="標楷體" w:hint="eastAsia"/>
          <w:sz w:val="32"/>
          <w:szCs w:val="32"/>
        </w:rPr>
        <w:lastRenderedPageBreak/>
        <w:t>極完備大專校院學生校外實習制度，以專法保障大專以上學生校外實習相關權利義務，爰請教育部就上開事項於3個月內向立法院教育及文化委員會提出書面報告。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  王婉諭</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w:t>
      </w:r>
      <w:r w:rsidRPr="00D8022C">
        <w:rPr>
          <w:rFonts w:ascii="標楷體" w:eastAsia="標楷體" w:hAnsi="標楷體" w:hint="eastAsia"/>
          <w:sz w:val="32"/>
          <w:szCs w:val="32"/>
        </w:rPr>
        <w:t>據衛生福利部統計，108年15至24歲青壯年族群死亡原因第2名為「自殺」，且據教育部分析，107至108年自殺身亡個案，僅33.5%學生生前曾接觸過校內輔導資源。顯示教育體系推動自殺防治，面臨到輔導人力不足、輔導老師行政負擔過重、學生或家長抗拒資源介入、輔導轉銜機制未與社政和衛政緊密結合等困境。依「學生輔導法」第22條規定，有關專任輔導教師及專任專業輔導人員之配置規定，自106年起由中央主管機關每5年進行檢討。鑑於5年之期限將至，教育部應儘速盤點校園輔導諮商需求，重新評估輔導人力配置，督促大專校院補足缺額，並強化學校與外部資源之連結，加速建置社會安全網。爰請教育部就「學生輔導法施行將滿5</w:t>
      </w:r>
      <w:r>
        <w:rPr>
          <w:rFonts w:ascii="標楷體" w:eastAsia="標楷體" w:hAnsi="標楷體" w:hint="eastAsia"/>
          <w:sz w:val="32"/>
          <w:szCs w:val="32"/>
        </w:rPr>
        <w:t>年，通盤檢討專業輔導人員配置」</w:t>
      </w:r>
      <w:r w:rsidRPr="00D8022C">
        <w:rPr>
          <w:rFonts w:ascii="標楷體" w:eastAsia="標楷體" w:hAnsi="標楷體" w:hint="eastAsia"/>
          <w:sz w:val="32"/>
          <w:szCs w:val="32"/>
        </w:rPr>
        <w:t>於</w:t>
      </w:r>
      <w:r w:rsidRPr="00D8022C">
        <w:rPr>
          <w:rFonts w:ascii="標楷體" w:eastAsia="標楷體" w:hAnsi="標楷體"/>
          <w:sz w:val="32"/>
          <w:szCs w:val="32"/>
        </w:rPr>
        <w:t>6</w:t>
      </w:r>
      <w:r w:rsidRPr="00D8022C">
        <w:rPr>
          <w:rFonts w:ascii="標楷體" w:eastAsia="標楷體" w:hAnsi="標楷體" w:hint="eastAsia"/>
          <w:sz w:val="32"/>
          <w:szCs w:val="32"/>
        </w:rPr>
        <w:t>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  王婉諭</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(四十一)</w:t>
      </w:r>
      <w:r w:rsidRPr="00D8022C">
        <w:rPr>
          <w:rFonts w:ascii="標楷體" w:eastAsia="標楷體" w:hAnsi="標楷體" w:hint="eastAsia"/>
          <w:sz w:val="32"/>
          <w:szCs w:val="32"/>
        </w:rPr>
        <w:t>依「特殊教育法」第30條之1規定：「高等教育階段學校為協助身心障礙學生學習及發展，應訂定特殊教育方案實施，依實際需要遴聘及進用相關專責人員」、「訂定個別化支持計畫，協助學生學習及發展」。教育部爰編列預算於加強大專校院對身心障礙學生之各項適性輔導工作，包括補助大專校院設置資源教室、聘用輔導人員協助身障生適應學校生活，由課輔教師輔導學業，並有學生助理人員協助筆記抄寫、生活照顧等，使身障生在校順利學習及生活。惟據統</w:t>
      </w:r>
      <w:r w:rsidRPr="00D8022C">
        <w:rPr>
          <w:rFonts w:ascii="標楷體" w:eastAsia="標楷體" w:hAnsi="標楷體" w:hint="eastAsia"/>
          <w:sz w:val="32"/>
          <w:szCs w:val="32"/>
        </w:rPr>
        <w:lastRenderedPageBreak/>
        <w:t>計，107學年度身障生休學率10.29%、退學率7.34%，均高於大專校院學生休學率6.21%、退學率7.17%。教育部雖已定期調查大專校院學生休退學情形，惟未定期調查身障生休退學比率較高之原因。爰請教育部定期調查「身障生休退學比率</w:t>
      </w:r>
      <w:r>
        <w:rPr>
          <w:rFonts w:ascii="標楷體" w:eastAsia="標楷體" w:hAnsi="標楷體" w:hint="eastAsia"/>
          <w:sz w:val="32"/>
          <w:szCs w:val="32"/>
        </w:rPr>
        <w:t>及其原因」，檢討現行身障生輔導工作不足情形，並提出精進改善方案</w:t>
      </w:r>
      <w:r w:rsidRPr="00D8022C">
        <w:rPr>
          <w:rFonts w:ascii="標楷體" w:eastAsia="標楷體" w:hAnsi="標楷體" w:hint="eastAsia"/>
          <w:sz w:val="32"/>
          <w:szCs w:val="32"/>
        </w:rPr>
        <w:t>於</w:t>
      </w:r>
      <w:r w:rsidRPr="00D8022C">
        <w:rPr>
          <w:rFonts w:ascii="標楷體" w:eastAsia="標楷體" w:hAnsi="標楷體"/>
          <w:sz w:val="32"/>
          <w:szCs w:val="32"/>
        </w:rPr>
        <w:t>6</w:t>
      </w:r>
      <w:r w:rsidRPr="00D8022C">
        <w:rPr>
          <w:rFonts w:ascii="標楷體" w:eastAsia="標楷體" w:hAnsi="標楷體" w:hint="eastAsia"/>
          <w:sz w:val="32"/>
          <w:szCs w:val="32"/>
        </w:rPr>
        <w:t>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  王婉諭</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(四十二)</w:t>
      </w:r>
      <w:r w:rsidRPr="00D8022C">
        <w:rPr>
          <w:rFonts w:ascii="標楷體" w:eastAsia="標楷體" w:hAnsi="標楷體" w:hint="eastAsia"/>
          <w:sz w:val="32"/>
          <w:szCs w:val="32"/>
        </w:rPr>
        <w:t>依「特殊教育法」第30條之1規定，為協助身心障礙學生學習及發展，教育部補助大專校院聘任輔導人員1至5人之經費。檢視全國大專校院之身心障礙學生人數及聘用輔導人員人數情形，身心障礙學生人數於70人以上之學校共89校，最高得申請輔導人員5人之補助。教育部補助輔導人員約以1位輔導人員協助15至17位學生進行規劃，惟有28校之身心障礙學生人數超過150人，最高甚至達357人，等於1位輔導人員須協助近72位學生，人力配置顯不足夠，教育部應研議調整輔導人員補助上限，爰請教育部就上開事項於</w:t>
      </w:r>
      <w:r w:rsidRPr="00D8022C">
        <w:rPr>
          <w:rFonts w:ascii="標楷體" w:eastAsia="標楷體" w:hAnsi="標楷體"/>
          <w:sz w:val="32"/>
          <w:szCs w:val="32"/>
        </w:rPr>
        <w:t>6</w:t>
      </w:r>
      <w:r w:rsidRPr="00D8022C">
        <w:rPr>
          <w:rFonts w:ascii="標楷體" w:eastAsia="標楷體" w:hAnsi="標楷體" w:hint="eastAsia"/>
          <w:sz w:val="32"/>
          <w:szCs w:val="32"/>
        </w:rPr>
        <w:t>個月內向立法院教育及文化委員會提出書面報告。</w:t>
      </w:r>
    </w:p>
    <w:tbl>
      <w:tblPr>
        <w:tblW w:w="0" w:type="auto"/>
        <w:tblInd w:w="3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551"/>
      </w:tblGrid>
      <w:tr w:rsidR="0022729B" w:rsidRPr="00D8022C" w:rsidTr="00017AA4">
        <w:tc>
          <w:tcPr>
            <w:tcW w:w="2547" w:type="dxa"/>
            <w:shd w:val="clear" w:color="auto" w:fill="auto"/>
          </w:tcPr>
          <w:p w:rsidR="0022729B" w:rsidRPr="004C5A05" w:rsidRDefault="0022729B" w:rsidP="00017AA4">
            <w:pPr>
              <w:snapToGrid w:val="0"/>
              <w:rPr>
                <w:rFonts w:ascii="標楷體" w:eastAsia="標楷體" w:hAnsi="標楷體"/>
                <w:sz w:val="28"/>
                <w:szCs w:val="28"/>
              </w:rPr>
            </w:pPr>
            <w:r w:rsidRPr="004C5A05">
              <w:rPr>
                <w:rFonts w:ascii="標楷體" w:eastAsia="標楷體" w:hAnsi="標楷體" w:hint="eastAsia"/>
                <w:sz w:val="28"/>
                <w:szCs w:val="28"/>
              </w:rPr>
              <w:t>各類障礙學生人數</w:t>
            </w:r>
          </w:p>
        </w:tc>
        <w:tc>
          <w:tcPr>
            <w:tcW w:w="2551" w:type="dxa"/>
            <w:shd w:val="clear" w:color="auto" w:fill="auto"/>
          </w:tcPr>
          <w:p w:rsidR="0022729B" w:rsidRPr="004C5A05" w:rsidRDefault="0022729B" w:rsidP="00017AA4">
            <w:pPr>
              <w:snapToGrid w:val="0"/>
              <w:rPr>
                <w:rFonts w:ascii="標楷體" w:eastAsia="標楷體" w:hAnsi="標楷體"/>
                <w:sz w:val="28"/>
                <w:szCs w:val="28"/>
              </w:rPr>
            </w:pPr>
            <w:r w:rsidRPr="004C5A05">
              <w:rPr>
                <w:rFonts w:ascii="標楷體" w:eastAsia="標楷體" w:hAnsi="標楷體" w:hint="eastAsia"/>
                <w:sz w:val="28"/>
                <w:szCs w:val="28"/>
              </w:rPr>
              <w:t>補助輔導人員人數</w:t>
            </w:r>
          </w:p>
        </w:tc>
      </w:tr>
      <w:tr w:rsidR="0022729B" w:rsidRPr="00D8022C" w:rsidTr="00017AA4">
        <w:tc>
          <w:tcPr>
            <w:tcW w:w="2547" w:type="dxa"/>
            <w:shd w:val="clear" w:color="auto" w:fill="auto"/>
          </w:tcPr>
          <w:p w:rsidR="0022729B" w:rsidRPr="004C5A05" w:rsidRDefault="0022729B" w:rsidP="00017AA4">
            <w:pPr>
              <w:snapToGrid w:val="0"/>
              <w:rPr>
                <w:rFonts w:ascii="標楷體" w:eastAsia="標楷體" w:hAnsi="標楷體"/>
                <w:sz w:val="28"/>
                <w:szCs w:val="28"/>
              </w:rPr>
            </w:pPr>
            <w:r w:rsidRPr="004C5A05">
              <w:rPr>
                <w:rFonts w:ascii="標楷體" w:eastAsia="標楷體" w:hAnsi="標楷體" w:hint="eastAsia"/>
                <w:sz w:val="28"/>
                <w:szCs w:val="28"/>
              </w:rPr>
              <w:t>1-15人</w:t>
            </w:r>
          </w:p>
        </w:tc>
        <w:tc>
          <w:tcPr>
            <w:tcW w:w="2551" w:type="dxa"/>
            <w:shd w:val="clear" w:color="auto" w:fill="auto"/>
          </w:tcPr>
          <w:p w:rsidR="0022729B" w:rsidRPr="004C5A05" w:rsidRDefault="0022729B" w:rsidP="00017AA4">
            <w:pPr>
              <w:snapToGrid w:val="0"/>
              <w:rPr>
                <w:rFonts w:ascii="標楷體" w:eastAsia="標楷體" w:hAnsi="標楷體"/>
                <w:sz w:val="28"/>
                <w:szCs w:val="28"/>
              </w:rPr>
            </w:pPr>
            <w:r w:rsidRPr="004C5A05">
              <w:rPr>
                <w:rFonts w:ascii="標楷體" w:eastAsia="標楷體" w:hAnsi="標楷體" w:hint="eastAsia"/>
                <w:sz w:val="28"/>
                <w:szCs w:val="28"/>
              </w:rPr>
              <w:t>1人</w:t>
            </w:r>
          </w:p>
        </w:tc>
      </w:tr>
      <w:tr w:rsidR="0022729B" w:rsidRPr="00D8022C" w:rsidTr="00017AA4">
        <w:tc>
          <w:tcPr>
            <w:tcW w:w="2547" w:type="dxa"/>
            <w:shd w:val="clear" w:color="auto" w:fill="auto"/>
          </w:tcPr>
          <w:p w:rsidR="0022729B" w:rsidRPr="004C5A05" w:rsidRDefault="0022729B" w:rsidP="00017AA4">
            <w:pPr>
              <w:snapToGrid w:val="0"/>
              <w:rPr>
                <w:rFonts w:ascii="標楷體" w:eastAsia="標楷體" w:hAnsi="標楷體"/>
                <w:sz w:val="28"/>
                <w:szCs w:val="28"/>
              </w:rPr>
            </w:pPr>
            <w:r w:rsidRPr="004C5A05">
              <w:rPr>
                <w:rFonts w:ascii="標楷體" w:eastAsia="標楷體" w:hAnsi="標楷體" w:hint="eastAsia"/>
                <w:sz w:val="28"/>
                <w:szCs w:val="28"/>
              </w:rPr>
              <w:t>16-30人</w:t>
            </w:r>
          </w:p>
        </w:tc>
        <w:tc>
          <w:tcPr>
            <w:tcW w:w="2551" w:type="dxa"/>
            <w:shd w:val="clear" w:color="auto" w:fill="auto"/>
          </w:tcPr>
          <w:p w:rsidR="0022729B" w:rsidRPr="004C5A05" w:rsidRDefault="0022729B" w:rsidP="00017AA4">
            <w:pPr>
              <w:snapToGrid w:val="0"/>
              <w:rPr>
                <w:rFonts w:ascii="標楷體" w:eastAsia="標楷體" w:hAnsi="標楷體"/>
                <w:sz w:val="28"/>
                <w:szCs w:val="28"/>
              </w:rPr>
            </w:pPr>
            <w:r w:rsidRPr="004C5A05">
              <w:rPr>
                <w:rFonts w:ascii="標楷體" w:eastAsia="標楷體" w:hAnsi="標楷體" w:hint="eastAsia"/>
                <w:sz w:val="28"/>
                <w:szCs w:val="28"/>
              </w:rPr>
              <w:t>2人</w:t>
            </w:r>
          </w:p>
        </w:tc>
      </w:tr>
      <w:tr w:rsidR="0022729B" w:rsidRPr="00D8022C" w:rsidTr="00017AA4">
        <w:tc>
          <w:tcPr>
            <w:tcW w:w="2547" w:type="dxa"/>
            <w:shd w:val="clear" w:color="auto" w:fill="auto"/>
          </w:tcPr>
          <w:p w:rsidR="0022729B" w:rsidRPr="004C5A05" w:rsidRDefault="0022729B" w:rsidP="00017AA4">
            <w:pPr>
              <w:snapToGrid w:val="0"/>
              <w:rPr>
                <w:rFonts w:ascii="標楷體" w:eastAsia="標楷體" w:hAnsi="標楷體"/>
                <w:sz w:val="28"/>
                <w:szCs w:val="28"/>
              </w:rPr>
            </w:pPr>
            <w:r w:rsidRPr="004C5A05">
              <w:rPr>
                <w:rFonts w:ascii="標楷體" w:eastAsia="標楷體" w:hAnsi="標楷體" w:hint="eastAsia"/>
                <w:sz w:val="28"/>
                <w:szCs w:val="28"/>
              </w:rPr>
              <w:t>31-50人</w:t>
            </w:r>
          </w:p>
        </w:tc>
        <w:tc>
          <w:tcPr>
            <w:tcW w:w="2551" w:type="dxa"/>
            <w:shd w:val="clear" w:color="auto" w:fill="auto"/>
          </w:tcPr>
          <w:p w:rsidR="0022729B" w:rsidRPr="004C5A05" w:rsidRDefault="0022729B" w:rsidP="00017AA4">
            <w:pPr>
              <w:snapToGrid w:val="0"/>
              <w:rPr>
                <w:rFonts w:ascii="標楷體" w:eastAsia="標楷體" w:hAnsi="標楷體"/>
                <w:sz w:val="28"/>
                <w:szCs w:val="28"/>
              </w:rPr>
            </w:pPr>
            <w:r w:rsidRPr="004C5A05">
              <w:rPr>
                <w:rFonts w:ascii="標楷體" w:eastAsia="標楷體" w:hAnsi="標楷體" w:hint="eastAsia"/>
                <w:sz w:val="28"/>
                <w:szCs w:val="28"/>
              </w:rPr>
              <w:t>3人</w:t>
            </w:r>
          </w:p>
        </w:tc>
      </w:tr>
      <w:tr w:rsidR="0022729B" w:rsidRPr="00D8022C" w:rsidTr="00017AA4">
        <w:tc>
          <w:tcPr>
            <w:tcW w:w="2547" w:type="dxa"/>
            <w:shd w:val="clear" w:color="auto" w:fill="auto"/>
          </w:tcPr>
          <w:p w:rsidR="0022729B" w:rsidRPr="004C5A05" w:rsidRDefault="0022729B" w:rsidP="00017AA4">
            <w:pPr>
              <w:snapToGrid w:val="0"/>
              <w:rPr>
                <w:rFonts w:ascii="標楷體" w:eastAsia="標楷體" w:hAnsi="標楷體"/>
                <w:sz w:val="28"/>
                <w:szCs w:val="28"/>
              </w:rPr>
            </w:pPr>
            <w:r w:rsidRPr="004C5A05">
              <w:rPr>
                <w:rFonts w:ascii="標楷體" w:eastAsia="標楷體" w:hAnsi="標楷體" w:hint="eastAsia"/>
                <w:sz w:val="28"/>
                <w:szCs w:val="28"/>
              </w:rPr>
              <w:t>51-70人</w:t>
            </w:r>
          </w:p>
        </w:tc>
        <w:tc>
          <w:tcPr>
            <w:tcW w:w="2551" w:type="dxa"/>
            <w:shd w:val="clear" w:color="auto" w:fill="auto"/>
          </w:tcPr>
          <w:p w:rsidR="0022729B" w:rsidRPr="004C5A05" w:rsidRDefault="0022729B" w:rsidP="00017AA4">
            <w:pPr>
              <w:snapToGrid w:val="0"/>
              <w:rPr>
                <w:rFonts w:ascii="標楷體" w:eastAsia="標楷體" w:hAnsi="標楷體"/>
                <w:sz w:val="28"/>
                <w:szCs w:val="28"/>
              </w:rPr>
            </w:pPr>
            <w:r w:rsidRPr="004C5A05">
              <w:rPr>
                <w:rFonts w:ascii="標楷體" w:eastAsia="標楷體" w:hAnsi="標楷體" w:hint="eastAsia"/>
                <w:sz w:val="28"/>
                <w:szCs w:val="28"/>
              </w:rPr>
              <w:t>4人</w:t>
            </w:r>
          </w:p>
        </w:tc>
      </w:tr>
      <w:tr w:rsidR="0022729B" w:rsidRPr="00D8022C" w:rsidTr="00017AA4">
        <w:tc>
          <w:tcPr>
            <w:tcW w:w="2547" w:type="dxa"/>
            <w:shd w:val="clear" w:color="auto" w:fill="auto"/>
          </w:tcPr>
          <w:p w:rsidR="0022729B" w:rsidRPr="004C5A05" w:rsidRDefault="0022729B" w:rsidP="00017AA4">
            <w:pPr>
              <w:snapToGrid w:val="0"/>
              <w:rPr>
                <w:rFonts w:ascii="標楷體" w:eastAsia="標楷體" w:hAnsi="標楷體"/>
                <w:sz w:val="28"/>
                <w:szCs w:val="28"/>
              </w:rPr>
            </w:pPr>
            <w:r w:rsidRPr="004C5A05">
              <w:rPr>
                <w:rFonts w:ascii="標楷體" w:eastAsia="標楷體" w:hAnsi="標楷體" w:hint="eastAsia"/>
                <w:sz w:val="28"/>
                <w:szCs w:val="28"/>
              </w:rPr>
              <w:t>70人以上</w:t>
            </w:r>
          </w:p>
        </w:tc>
        <w:tc>
          <w:tcPr>
            <w:tcW w:w="2551" w:type="dxa"/>
            <w:shd w:val="clear" w:color="auto" w:fill="auto"/>
          </w:tcPr>
          <w:p w:rsidR="0022729B" w:rsidRPr="004C5A05" w:rsidRDefault="0022729B" w:rsidP="00017AA4">
            <w:pPr>
              <w:snapToGrid w:val="0"/>
              <w:rPr>
                <w:rFonts w:ascii="標楷體" w:eastAsia="標楷體" w:hAnsi="標楷體"/>
                <w:sz w:val="28"/>
                <w:szCs w:val="28"/>
              </w:rPr>
            </w:pPr>
            <w:r w:rsidRPr="004C5A05">
              <w:rPr>
                <w:rFonts w:ascii="標楷體" w:eastAsia="標楷體" w:hAnsi="標楷體" w:hint="eastAsia"/>
                <w:sz w:val="28"/>
                <w:szCs w:val="28"/>
              </w:rPr>
              <w:t>得申請5人</w:t>
            </w:r>
          </w:p>
        </w:tc>
      </w:tr>
    </w:tbl>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  王婉諭</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(四十三)</w:t>
      </w:r>
      <w:r w:rsidRPr="00D8022C">
        <w:rPr>
          <w:rFonts w:ascii="標楷體" w:eastAsia="標楷體" w:hAnsi="標楷體" w:hint="eastAsia"/>
          <w:sz w:val="32"/>
          <w:szCs w:val="32"/>
        </w:rPr>
        <w:t>依「特殊教育法」第9條規定</w:t>
      </w:r>
      <w:r>
        <w:rPr>
          <w:rFonts w:ascii="標楷體" w:eastAsia="標楷體" w:hAnsi="標楷體" w:hint="eastAsia"/>
          <w:sz w:val="32"/>
          <w:szCs w:val="32"/>
        </w:rPr>
        <w:t>：</w:t>
      </w:r>
      <w:r w:rsidRPr="00D8022C">
        <w:rPr>
          <w:rFonts w:ascii="標楷體" w:eastAsia="標楷體" w:hAnsi="標楷體" w:hint="eastAsia"/>
          <w:sz w:val="32"/>
          <w:szCs w:val="32"/>
        </w:rPr>
        <w:t>「各級政府應從寬編列特殊教育預算，在中央政府不得低於當年度教育主管預算百</w:t>
      </w:r>
      <w:r w:rsidRPr="00D8022C">
        <w:rPr>
          <w:rFonts w:ascii="標楷體" w:eastAsia="標楷體" w:hAnsi="標楷體" w:hint="eastAsia"/>
          <w:sz w:val="32"/>
          <w:szCs w:val="32"/>
        </w:rPr>
        <w:lastRenderedPageBreak/>
        <w:t>分之四．五；在地方政府不得低於當年度教育主管預算百分之五。」該條文自98年制定至今已逾12年，97至110學年度特教學生人數自14萬9,900人，增加至15萬6,773人，顯示特殊教育需求逐年增加，惟特殊教育預算占總教育經費比例卻未隨之調整。因應時代潮流所產生的特教思潮轉變，教育部現正進行「特殊教育法」全文修正討論，爰請教育部研議修正第</w:t>
      </w:r>
      <w:r>
        <w:rPr>
          <w:rFonts w:ascii="標楷體" w:eastAsia="標楷體" w:hAnsi="標楷體" w:hint="eastAsia"/>
          <w:sz w:val="32"/>
          <w:szCs w:val="32"/>
        </w:rPr>
        <w:t>9</w:t>
      </w:r>
      <w:r w:rsidRPr="00D8022C">
        <w:rPr>
          <w:rFonts w:ascii="標楷體" w:eastAsia="標楷體" w:hAnsi="標楷體" w:hint="eastAsia"/>
          <w:sz w:val="32"/>
          <w:szCs w:val="32"/>
        </w:rPr>
        <w:t>條，提高特殊教育預算比例，並於3個月內向立法院教育及文化委員會提出書面報告。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  王婉諭  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(四十四)</w:t>
      </w:r>
      <w:r w:rsidRPr="00D8022C">
        <w:rPr>
          <w:rFonts w:ascii="標楷體" w:eastAsia="標楷體" w:hAnsi="標楷體" w:hint="eastAsia"/>
          <w:sz w:val="32"/>
          <w:szCs w:val="32"/>
        </w:rPr>
        <w:t>110年5月本土疫情爆發，因應疫情三級警戒，教育部宣布全台各級學校停止實體課程，全面展開遠距教學。卻發生系統當機、網路壅塞、數位學習設備不足等問題，甚至出現「線上中輟」之現象。據國家發展委員會公布108年個人家戶數位機會調查報告顯示，我國12至14歲及15至19歲最近1年使用線上課程之比例皆未達四成。另根據國家教育研究院公布之「2018年教學與學習國際調查」，我國教師讓學生運用資通訊科技完成專題或作業之比例，國小16.5%、國中14.7%、高中24.5%，皆未及3成，也遠低於OECD國家平均比例(國小39.7%、國中52.7%、高中60.2%)。鑑於全球疫情嚴峻，我國本土疫情隨時可能再起，數位學習不只為疫情期間重要之學習管道，亦是未來教育推展之重要方向。教育部應盤點我國推展遠距教學之困境，儘速整備線上教育資源，提出更完備之數位教育機制。另針對「線上中輟」問題，教育部應提出因應方案。爰請教育部就上開事項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  王婉諭  高虹安</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(四十五)</w:t>
      </w:r>
      <w:r w:rsidRPr="00D8022C">
        <w:rPr>
          <w:rFonts w:ascii="標楷體" w:eastAsia="標楷體" w:hAnsi="標楷體" w:hint="eastAsia"/>
          <w:sz w:val="32"/>
          <w:szCs w:val="32"/>
        </w:rPr>
        <w:t>配合十二年國教課綱推動多元入學，教育部自109年起編列2,052萬5千元預算，由財團法人大學入學考試中心基</w:t>
      </w:r>
      <w:r w:rsidRPr="00D8022C">
        <w:rPr>
          <w:rFonts w:ascii="標楷體" w:eastAsia="標楷體" w:hAnsi="標楷體" w:hint="eastAsia"/>
          <w:sz w:val="32"/>
          <w:szCs w:val="32"/>
        </w:rPr>
        <w:lastRenderedPageBreak/>
        <w:t>金會建置「18學群、123學類檢索資料之選育系統」及相關配套措施，利於大學端的選才、高中端的育才；再者，110、111年皆同樣編列1,500萬元之預算，歷年平台建置及營運所費不貲。整體投入預算龐大，應適時檢視整體選育系統成效，宜彙整相關效益評估（如：使用會員人次）及平台使用者回饋，作為未來改善之</w:t>
      </w:r>
      <w:r>
        <w:rPr>
          <w:rFonts w:ascii="標楷體" w:eastAsia="標楷體" w:hAnsi="標楷體" w:hint="eastAsia"/>
          <w:sz w:val="32"/>
          <w:szCs w:val="32"/>
        </w:rPr>
        <w:t>依據。爰要求教育部針對上開系統之推廣、營運成效及未來建置規劃</w:t>
      </w:r>
      <w:r w:rsidRPr="00D8022C">
        <w:rPr>
          <w:rFonts w:ascii="標楷體" w:eastAsia="標楷體" w:hAnsi="標楷體" w:hint="eastAsia"/>
          <w:sz w:val="32"/>
          <w:szCs w:val="32"/>
        </w:rPr>
        <w:t>於</w:t>
      </w:r>
      <w:r w:rsidRPr="00D8022C">
        <w:rPr>
          <w:rFonts w:ascii="標楷體" w:eastAsia="標楷體" w:hAnsi="標楷體"/>
          <w:sz w:val="32"/>
          <w:szCs w:val="32"/>
        </w:rPr>
        <w:t>3</w:t>
      </w:r>
      <w:r w:rsidRPr="00D8022C">
        <w:rPr>
          <w:rFonts w:ascii="標楷體" w:eastAsia="標楷體" w:hAnsi="標楷體" w:hint="eastAsia"/>
          <w:sz w:val="32"/>
          <w:szCs w:val="32"/>
        </w:rPr>
        <w:t>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(四十六)</w:t>
      </w:r>
      <w:r w:rsidRPr="00D8022C">
        <w:rPr>
          <w:rFonts w:ascii="標楷體" w:eastAsia="標楷體" w:hAnsi="標楷體" w:hint="eastAsia"/>
          <w:sz w:val="32"/>
          <w:szCs w:val="32"/>
        </w:rPr>
        <w:t>為解決諸多大專校院的學生住宿問題，教育部於108年提出「弱勢學生助學計畫精進措施（校外租金補貼）暨新世代學生住宿環境提升計畫」，其中，在「校外弱勢學生租金補貼」部分，根據OURs都市改革組織統計，108至109學年原設立目標為5.26萬人次，惟實際執行時僅達2.03萬人次、達成率38.7%，整體成效欠佳。經查教育部「校外弱勢學生租金補貼」相關申請規則，學生申請租金補貼，需檢附「學生校外住宿租金補貼申請書、租賃契約影本、建物登記第二類謄本」，且若建物登記第二類謄本有主要用途不符之虞，學生還須附上房屋稅單等證明文件，手續可謂繁瑣冗長。又內政部辦理之租金補貼政策，一般民眾申請租金補貼，僅需檢附「戶口名簿影本、郵局存摺影本、租賃契約影本、門牌」即可順利申請，手續較學生申請便利許多。教育部應比照內政部規範，簡化學生申請租金補貼之手續。弱勢學生的校外住宿對其經濟開支影響重大，申請手續應簡化，以免因繁複手續阻礙學生申請。爰要求教育部，就「校外弱勢學生租金補貼」之成效與檢討改善計畫於</w:t>
      </w:r>
      <w:r w:rsidRPr="00D8022C">
        <w:rPr>
          <w:rFonts w:ascii="標楷體" w:eastAsia="標楷體" w:hAnsi="標楷體"/>
          <w:sz w:val="32"/>
          <w:szCs w:val="32"/>
        </w:rPr>
        <w:t>3</w:t>
      </w:r>
      <w:r w:rsidRPr="00D8022C">
        <w:rPr>
          <w:rFonts w:ascii="標楷體" w:eastAsia="標楷體" w:hAnsi="標楷體" w:hint="eastAsia"/>
          <w:sz w:val="32"/>
          <w:szCs w:val="32"/>
        </w:rPr>
        <w:t>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lastRenderedPageBreak/>
        <w:t>提案人：林宜瑾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(四十七)</w:t>
      </w:r>
      <w:r w:rsidRPr="00D8022C">
        <w:rPr>
          <w:rFonts w:ascii="標楷體" w:eastAsia="標楷體" w:hAnsi="標楷體" w:hint="eastAsia"/>
          <w:sz w:val="32"/>
          <w:szCs w:val="32"/>
        </w:rPr>
        <w:t>我國持續推動2030雙語國家政策，其中，雙語教育必須透過高中以下各學科的師資培育配合策動，根據教育部的「全英語教學師資培育實施計畫」，規劃在108至111年度達成2,000人的各科全英語師資培育。近期，國家發展委員會公布的「2030雙語國家政策整體推動方案」更指出，在2030年之前要達到1萬5,000人。惟據審計部109年度中央政府總決算審核報告指出，截至109年底，雙語師資培育人數只有322人、在職教師雙語教學能力進修人數僅135人，實與訂立之目標擁有極大落差。雙語教育攸關整體雙語國家政策的推展，宜就當前高中以下學校各學科雙語師資培育的現況，檢討實施成效欠佳之原因，並做出必要調整。教育部於前瞻基礎建設計畫特別預算、111年度單位預算皆編列大量相關經費，支應高中以下學校雙語課程的師資培育，爰要求教育部針對我國「雙語教育」的整體師資培育執行現況、成效檢討，</w:t>
      </w:r>
      <w:r>
        <w:rPr>
          <w:rFonts w:ascii="標楷體" w:eastAsia="標楷體" w:hAnsi="標楷體" w:hint="eastAsia"/>
          <w:sz w:val="32"/>
          <w:szCs w:val="32"/>
        </w:rPr>
        <w:t>並</w:t>
      </w:r>
      <w:r w:rsidRPr="00D8022C">
        <w:rPr>
          <w:rFonts w:ascii="標楷體" w:eastAsia="標楷體" w:hAnsi="標楷體" w:hint="eastAsia"/>
          <w:sz w:val="32"/>
          <w:szCs w:val="32"/>
        </w:rPr>
        <w:t>於</w:t>
      </w:r>
      <w:r w:rsidRPr="00D8022C">
        <w:rPr>
          <w:rFonts w:ascii="標楷體" w:eastAsia="標楷體" w:hAnsi="標楷體"/>
          <w:sz w:val="32"/>
          <w:szCs w:val="32"/>
        </w:rPr>
        <w:t>3</w:t>
      </w:r>
      <w:r w:rsidRPr="00D8022C">
        <w:rPr>
          <w:rFonts w:ascii="標楷體" w:eastAsia="標楷體" w:hAnsi="標楷體" w:hint="eastAsia"/>
          <w:sz w:val="32"/>
          <w:szCs w:val="32"/>
        </w:rPr>
        <w:t>個月向立法院教育及文化委員會內提出書面改善報告。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(四十八)</w:t>
      </w:r>
      <w:r w:rsidRPr="00D8022C">
        <w:rPr>
          <w:rFonts w:ascii="標楷體" w:eastAsia="標楷體" w:hAnsi="標楷體" w:hint="eastAsia"/>
          <w:sz w:val="32"/>
          <w:szCs w:val="32"/>
        </w:rPr>
        <w:t>「幼稚教育法」1981年公布距今40年，幼兒園師生比持續維持在1:15，致使幼教人員長期處於高壓的工作環境，亦不利幼兒之學習及照顧，降低師生比為當前教育現場之迫切需求。爰此，要求教育部3個月內盤點調降公幼師生比至1：12，所需增加之人力、師資以及預算金額，並訂定降低師生比計畫時間表，以利「幼兒教育及照顧法」修正。</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(四十九)</w:t>
      </w:r>
      <w:r w:rsidRPr="00D8022C">
        <w:rPr>
          <w:rFonts w:ascii="標楷體" w:eastAsia="標楷體" w:hAnsi="標楷體" w:hint="eastAsia"/>
          <w:sz w:val="32"/>
          <w:szCs w:val="32"/>
        </w:rPr>
        <w:t>為培養青年公共參與能力、落實青年公共參與，教育部青年發展署編列預算協助大專院院校學生會健全組織經營、落實傳承、提升知能，建立聯繫溝通管道，並提高學校對學生會知重視；亦推動青年社會參與計畫，辦理青年公共參與知能培力等。根據「臺灣學生聯合會」、「臺灣北部</w:t>
      </w:r>
      <w:r>
        <w:rPr>
          <w:rFonts w:ascii="標楷體" w:eastAsia="標楷體" w:hAnsi="標楷體" w:hint="eastAsia"/>
          <w:sz w:val="32"/>
          <w:szCs w:val="32"/>
        </w:rPr>
        <w:t>大專校院</w:t>
      </w:r>
      <w:r w:rsidRPr="00D8022C">
        <w:rPr>
          <w:rFonts w:ascii="標楷體" w:eastAsia="標楷體" w:hAnsi="標楷體" w:hint="eastAsia"/>
          <w:sz w:val="32"/>
          <w:szCs w:val="32"/>
        </w:rPr>
        <w:t>學生自治聯合協會」等學生團體之訴求指出，學生參與校務會議之席次比例長期偏低。「大學法」第15條規定校務會議之學生代表「人數不得少於全體會議人數十分之一」或有檢討之必要，以提升學生代表於校務會議中之席次比例。且為推動高教轉型，學生團體亦期盼召開「高教國是會議」，以探討並制定國家高等教育政策方針。為落實並提升青年公共參與，學生團體提出之「提高校務會議學生代表占比」與「召開高教國是會議」應可納入教育部政策考量。爰要求教育部評估相關措施之可行性，</w:t>
      </w:r>
      <w:r>
        <w:rPr>
          <w:rFonts w:ascii="標楷體" w:eastAsia="標楷體" w:hAnsi="標楷體" w:hint="eastAsia"/>
          <w:sz w:val="32"/>
          <w:szCs w:val="32"/>
        </w:rPr>
        <w:t>並</w:t>
      </w:r>
      <w:r w:rsidRPr="00D8022C">
        <w:rPr>
          <w:rFonts w:ascii="標楷體" w:eastAsia="標楷體" w:hAnsi="標楷體" w:hint="eastAsia"/>
          <w:sz w:val="32"/>
          <w:szCs w:val="32"/>
        </w:rPr>
        <w:t>於3個月內向立法院教育及文化委員會提出相關書面報告。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w:t>
      </w:r>
      <w:r w:rsidRPr="00D8022C">
        <w:rPr>
          <w:rFonts w:ascii="標楷體" w:eastAsia="標楷體" w:hAnsi="標楷體" w:hint="eastAsia"/>
          <w:sz w:val="32"/>
          <w:szCs w:val="32"/>
        </w:rPr>
        <w:t>為招攬國際人才，彌補我國人才供需缺口，教育部與僑務委員會根據國家發展委員會「人口及移民政策規劃報告」針對新南向學生留臺工作研析，開辦「產學攜手合作僑生專班」。111年度「產學攜手合作僑生專班</w:t>
      </w:r>
      <w:r w:rsidRPr="00D8022C">
        <w:rPr>
          <w:rFonts w:ascii="BIZ UDMincho Medium" w:eastAsia="BIZ UDMincho Medium" w:hAnsi="BIZ UDMincho Medium" w:hint="eastAsia"/>
          <w:sz w:val="32"/>
          <w:szCs w:val="32"/>
        </w:rPr>
        <w:t>」</w:t>
      </w:r>
      <w:r w:rsidRPr="00D8022C">
        <w:rPr>
          <w:rFonts w:ascii="標楷體" w:eastAsia="標楷體" w:hAnsi="標楷體" w:hint="eastAsia"/>
          <w:sz w:val="32"/>
          <w:szCs w:val="32"/>
        </w:rPr>
        <w:t>，僅預計開辦製造業、營造業、機構看護及農業項目之補助，其他行業類別遭排除在外。建請教育部</w:t>
      </w:r>
      <w:r>
        <w:rPr>
          <w:rFonts w:ascii="標楷體" w:eastAsia="標楷體" w:hAnsi="標楷體" w:hint="eastAsia"/>
          <w:sz w:val="32"/>
          <w:szCs w:val="32"/>
        </w:rPr>
        <w:t>偕同僑務委員會</w:t>
      </w:r>
      <w:r w:rsidRPr="00D8022C">
        <w:rPr>
          <w:rFonts w:ascii="標楷體" w:eastAsia="標楷體" w:hAnsi="標楷體" w:hint="eastAsia"/>
          <w:sz w:val="32"/>
          <w:szCs w:val="32"/>
        </w:rPr>
        <w:t>審慎研議，考慮各行各業之需求，並蒐集產業與校方意見，研擬放寬納入其他行業類別之可行性，並於</w:t>
      </w:r>
      <w:r w:rsidRPr="00D8022C">
        <w:rPr>
          <w:rFonts w:ascii="標楷體" w:eastAsia="標楷體" w:hAnsi="標楷體"/>
          <w:sz w:val="32"/>
          <w:szCs w:val="32"/>
        </w:rPr>
        <w:t>3</w:t>
      </w:r>
      <w:r w:rsidRPr="00D8022C">
        <w:rPr>
          <w:rFonts w:ascii="標楷體" w:eastAsia="標楷體" w:hAnsi="標楷體" w:hint="eastAsia"/>
          <w:sz w:val="32"/>
          <w:szCs w:val="32"/>
        </w:rPr>
        <w:t>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 xml:space="preserve">連署人：黃國書  </w:t>
      </w:r>
      <w:r>
        <w:rPr>
          <w:rFonts w:ascii="標楷體" w:eastAsia="標楷體" w:hAnsi="標楷體" w:hint="eastAsia"/>
          <w:sz w:val="32"/>
          <w:szCs w:val="32"/>
        </w:rPr>
        <w:t xml:space="preserve">陳秀寳  </w:t>
      </w:r>
      <w:r w:rsidRPr="00D8022C">
        <w:rPr>
          <w:rFonts w:ascii="標楷體" w:eastAsia="標楷體" w:hAnsi="標楷體" w:hint="eastAsia"/>
          <w:sz w:val="32"/>
          <w:szCs w:val="32"/>
        </w:rPr>
        <w:t>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(五十一)</w:t>
      </w:r>
      <w:r w:rsidRPr="00D8022C">
        <w:rPr>
          <w:rFonts w:ascii="標楷體" w:eastAsia="標楷體" w:hAnsi="標楷體" w:hint="eastAsia"/>
          <w:sz w:val="32"/>
          <w:szCs w:val="32"/>
        </w:rPr>
        <w:t>自范委員雲上任以來，所有教育相關領域不適任人員資料庫串接之確認及驗證，一直是其主要關注追蹤的重點。</w:t>
      </w:r>
      <w:r>
        <w:rPr>
          <w:rFonts w:ascii="標楷體" w:eastAsia="標楷體" w:hAnsi="標楷體" w:hint="eastAsia"/>
          <w:sz w:val="32"/>
          <w:szCs w:val="32"/>
        </w:rPr>
        <w:t>2020</w:t>
      </w:r>
      <w:r w:rsidRPr="00D8022C">
        <w:rPr>
          <w:rFonts w:ascii="標楷體" w:eastAsia="標楷體" w:hAnsi="標楷體" w:hint="eastAsia"/>
          <w:sz w:val="32"/>
          <w:szCs w:val="32"/>
        </w:rPr>
        <w:t>年10月7日，教育部國民及學前教育署署長回覆，2020年將完成所有教育相關領域不適任人員資料庫介接，包含教育部內：涉性別事件之學校不適任人員資料庫、短期補習班不適任人員資料庫、全國幼兒園不適任教保服務人員通報查詢系統、全國教保服務機構不適任人員資料庫、兒童課後照顧服務不適任人員資料庫及其他學校人員不適任資料庫，且也將和司法院、法務部、內政部警政署、衛生福利部、軍警校、矯正學校等相關單位系統完成介接。然至今，除法務部和教育部資料庫之介接，教育部人事室已提供完整測試資料，驗證完成外；其餘目前皆尚未提出相關流程（如內政部警政署和教育部之介接）或正式足量之檢測驗證報告。以致教育部也無法回應各社會事件中，陳情民間團體和家長之擔憂，包含教育部不適任系統和警政署系統串接是否確實且足夠即時?2018年「補習及進修教育法」修法上路後，補教業是否能確實查到曾在學校、幼兒園、教保或安置機構內之不適任教育人員?查詢是否能包含修法前之裁罰紀錄?為釐清許多民間團體及民眾之擔憂，也為確保所有教育相關領域不適任人員資料庫串接之成效，爰請教育部於111年3月底前，針對前開所述各資料庫及各單位系統，完成彼此介接之檢測驗證，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連署人：周春米  吳思瑤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(五十二)</w:t>
      </w:r>
      <w:r w:rsidRPr="00D8022C">
        <w:rPr>
          <w:rFonts w:ascii="標楷體" w:eastAsia="標楷體" w:hAnsi="標楷體" w:hint="eastAsia"/>
          <w:sz w:val="32"/>
          <w:szCs w:val="32"/>
        </w:rPr>
        <w:t>2002年「師資培育法」修正，將教育實習納入師資職前教育課程，修習時間從1年縮短至半年，實習教師改為「實習學生」，原本每月8</w:t>
      </w:r>
      <w:r w:rsidRPr="00D8022C">
        <w:rPr>
          <w:rFonts w:ascii="標楷體" w:eastAsia="標楷體" w:hAnsi="標楷體"/>
          <w:sz w:val="32"/>
          <w:szCs w:val="32"/>
        </w:rPr>
        <w:t>,</w:t>
      </w:r>
      <w:r w:rsidRPr="00D8022C">
        <w:rPr>
          <w:rFonts w:ascii="標楷體" w:eastAsia="標楷體" w:hAnsi="標楷體" w:hint="eastAsia"/>
          <w:sz w:val="32"/>
          <w:szCs w:val="32"/>
        </w:rPr>
        <w:t>000元的實習津貼不僅遭取消，實習學生還須繳交學分費，不僅嚴重影響經濟弱勢的實習學生及</w:t>
      </w:r>
      <w:r w:rsidRPr="00D8022C">
        <w:rPr>
          <w:rFonts w:ascii="標楷體" w:eastAsia="標楷體" w:hAnsi="標楷體" w:hint="eastAsia"/>
          <w:sz w:val="32"/>
          <w:szCs w:val="32"/>
        </w:rPr>
        <w:lastRenderedPageBreak/>
        <w:t>其家庭，也忽略實習教師實習過程中付出的勞力。近年來教育界頻頻呼籲恢復實習津貼，在教育部的爭取下，111年度已編列相關預算，從111年元月起，實習學生可望領到每個月5</w:t>
      </w:r>
      <w:r w:rsidRPr="00D8022C">
        <w:rPr>
          <w:rFonts w:ascii="標楷體" w:eastAsia="標楷體" w:hAnsi="標楷體"/>
          <w:sz w:val="32"/>
          <w:szCs w:val="32"/>
        </w:rPr>
        <w:t>,</w:t>
      </w:r>
      <w:r w:rsidRPr="00D8022C">
        <w:rPr>
          <w:rFonts w:ascii="標楷體" w:eastAsia="標楷體" w:hAnsi="標楷體" w:hint="eastAsia"/>
          <w:sz w:val="32"/>
          <w:szCs w:val="32"/>
        </w:rPr>
        <w:t>000元的「教育實習獎助金」，應給予肯定。然此金額仍較20年前之8</w:t>
      </w:r>
      <w:r w:rsidRPr="00D8022C">
        <w:rPr>
          <w:rFonts w:ascii="標楷體" w:eastAsia="標楷體" w:hAnsi="標楷體"/>
          <w:sz w:val="32"/>
          <w:szCs w:val="32"/>
        </w:rPr>
        <w:t>,</w:t>
      </w:r>
      <w:r w:rsidRPr="00D8022C">
        <w:rPr>
          <w:rFonts w:ascii="標楷體" w:eastAsia="標楷體" w:hAnsi="標楷體" w:hint="eastAsia"/>
          <w:sz w:val="32"/>
          <w:szCs w:val="32"/>
        </w:rPr>
        <w:t>000元低，且難符如今之物價指數。為進一步保障實習學生之勞動付出、實習成效及經濟弱勢實習學生之處境，爰請教育部以當年之8</w:t>
      </w:r>
      <w:r w:rsidRPr="00D8022C">
        <w:rPr>
          <w:rFonts w:ascii="標楷體" w:eastAsia="標楷體" w:hAnsi="標楷體"/>
          <w:sz w:val="32"/>
          <w:szCs w:val="32"/>
        </w:rPr>
        <w:t>,</w:t>
      </w:r>
      <w:r w:rsidRPr="00D8022C">
        <w:rPr>
          <w:rFonts w:ascii="標楷體" w:eastAsia="標楷體" w:hAnsi="標楷體" w:hint="eastAsia"/>
          <w:sz w:val="32"/>
          <w:szCs w:val="32"/>
        </w:rPr>
        <w:t>000元為基底，依近20年物價指數之成長，計算出合理教育實習獎助金數額，研議以此數額編列112年度預算施行。請教育部於3個月內向立法院教育及文化委員會提出書面報告。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連署人：吳思瑤  林宜瑾</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(五十三)</w:t>
      </w:r>
      <w:r w:rsidRPr="00D8022C">
        <w:rPr>
          <w:rFonts w:ascii="標楷體" w:eastAsia="標楷體" w:hAnsi="標楷體" w:hint="eastAsia"/>
          <w:sz w:val="32"/>
          <w:szCs w:val="32"/>
        </w:rPr>
        <w:t>近3年，校園性騷擾受害人數上升，2018年則有超過千名孩子受害，數字令人震驚不容小覷。想落實性平教育，家庭、學校、和社會，多個面向相互配合，才能做好前端的預防，而第一線的教育人員，則要更勇於承擔、負起更多責任。喚起更多人關注性平議題，打破沉默、為孩子發聲，才能讓台灣的校園性平安全、往前推進。但許多人卻是選擇吹哨之後被霸凌，以往校園性平通報機制不完全，那麼通報機制完善的現在呢?一旦案件爆發，教育人員應該放下校譽第一的迷思，直視真相，才能抓住解決的先機。請教育部於1個月內提出校園性侵害及校園霸凌計畫執行改善報告，送交立法院教育及文化委員會。</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提案人：鄭正鈐</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連署人：李德維  黃國書</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(五十四)</w:t>
      </w:r>
      <w:r w:rsidRPr="00D8022C">
        <w:rPr>
          <w:rFonts w:ascii="標楷體" w:eastAsia="標楷體" w:hAnsi="標楷體"/>
          <w:sz w:val="32"/>
          <w:szCs w:val="32"/>
        </w:rPr>
        <w:t>111</w:t>
      </w:r>
      <w:r w:rsidRPr="00D8022C">
        <w:rPr>
          <w:rFonts w:ascii="標楷體" w:eastAsia="標楷體" w:hAnsi="標楷體" w:hint="eastAsia"/>
          <w:sz w:val="32"/>
          <w:szCs w:val="32"/>
        </w:rPr>
        <w:t>年</w:t>
      </w:r>
      <w:r>
        <w:rPr>
          <w:rFonts w:ascii="標楷體" w:eastAsia="標楷體" w:hAnsi="標楷體" w:hint="eastAsia"/>
          <w:sz w:val="32"/>
          <w:szCs w:val="32"/>
        </w:rPr>
        <w:t>度</w:t>
      </w:r>
      <w:r w:rsidRPr="00D8022C">
        <w:rPr>
          <w:rFonts w:ascii="標楷體" w:eastAsia="標楷體" w:hAnsi="標楷體" w:hint="eastAsia"/>
          <w:sz w:val="32"/>
          <w:szCs w:val="32"/>
        </w:rPr>
        <w:t>教育部「一般行政」項下「基本行政工作維持」預算編列1億2</w:t>
      </w:r>
      <w:r w:rsidRPr="00D8022C">
        <w:rPr>
          <w:rFonts w:ascii="標楷體" w:eastAsia="標楷體" w:hAnsi="標楷體"/>
          <w:sz w:val="32"/>
          <w:szCs w:val="32"/>
        </w:rPr>
        <w:t>,</w:t>
      </w:r>
      <w:r w:rsidRPr="00D8022C">
        <w:rPr>
          <w:rFonts w:ascii="標楷體" w:eastAsia="標楷體" w:hAnsi="標楷體" w:hint="eastAsia"/>
          <w:sz w:val="32"/>
          <w:szCs w:val="32"/>
        </w:rPr>
        <w:t>719萬7千元，作為辦理一般行政工作之用，其中「一般事務費」項下「環境布置費」預算編列</w:t>
      </w:r>
      <w:r w:rsidRPr="00D8022C">
        <w:rPr>
          <w:rFonts w:ascii="標楷體" w:eastAsia="標楷體" w:hAnsi="標楷體" w:hint="eastAsia"/>
          <w:sz w:val="32"/>
          <w:szCs w:val="32"/>
        </w:rPr>
        <w:lastRenderedPageBreak/>
        <w:t>195萬元，較110年</w:t>
      </w:r>
      <w:r>
        <w:rPr>
          <w:rFonts w:ascii="標楷體" w:eastAsia="標楷體" w:hAnsi="標楷體" w:hint="eastAsia"/>
          <w:sz w:val="32"/>
          <w:szCs w:val="32"/>
        </w:rPr>
        <w:t>度</w:t>
      </w:r>
      <w:r w:rsidRPr="00D8022C">
        <w:rPr>
          <w:rFonts w:ascii="標楷體" w:eastAsia="標楷體" w:hAnsi="標楷體" w:hint="eastAsia"/>
          <w:sz w:val="32"/>
          <w:szCs w:val="32"/>
        </w:rPr>
        <w:t>預算95萬元增加100萬元及「本部檔案清理、鑑定及國家檔案審選等作業經費」編列120萬元，較110年</w:t>
      </w:r>
      <w:r>
        <w:rPr>
          <w:rFonts w:ascii="標楷體" w:eastAsia="標楷體" w:hAnsi="標楷體" w:hint="eastAsia"/>
          <w:sz w:val="32"/>
          <w:szCs w:val="32"/>
        </w:rPr>
        <w:t>度</w:t>
      </w:r>
      <w:r w:rsidRPr="00D8022C">
        <w:rPr>
          <w:rFonts w:ascii="標楷體" w:eastAsia="標楷體" w:hAnsi="標楷體" w:hint="eastAsia"/>
          <w:sz w:val="32"/>
          <w:szCs w:val="32"/>
        </w:rPr>
        <w:t>預算20萬元亦增加100萬元；又「本部辦公廳舍高壓、發電機、空調、電梯及電機設備維護費」編列555萬9千元，亦較110及109年</w:t>
      </w:r>
      <w:r>
        <w:rPr>
          <w:rFonts w:ascii="標楷體" w:eastAsia="標楷體" w:hAnsi="標楷體" w:hint="eastAsia"/>
          <w:sz w:val="32"/>
          <w:szCs w:val="32"/>
        </w:rPr>
        <w:t>度</w:t>
      </w:r>
      <w:r w:rsidRPr="00D8022C">
        <w:rPr>
          <w:rFonts w:ascii="標楷體" w:eastAsia="標楷體" w:hAnsi="標楷體" w:hint="eastAsia"/>
          <w:sz w:val="32"/>
          <w:szCs w:val="32"/>
        </w:rPr>
        <w:t>預算增加112萬9千元。另教育部一般行政中之「辦公房屋整修及購置事務機具」，連續多年編列「各辦公大樓高壓電變壓器、發電機及空調系統等老舊設備汰換」，然此筆費用於109至111年</w:t>
      </w:r>
      <w:r>
        <w:rPr>
          <w:rFonts w:ascii="標楷體" w:eastAsia="標楷體" w:hAnsi="標楷體" w:hint="eastAsia"/>
          <w:sz w:val="32"/>
          <w:szCs w:val="32"/>
        </w:rPr>
        <w:t>度</w:t>
      </w:r>
      <w:r w:rsidRPr="00D8022C">
        <w:rPr>
          <w:rFonts w:ascii="標楷體" w:eastAsia="標楷體" w:hAnsi="標楷體" w:hint="eastAsia"/>
          <w:sz w:val="32"/>
          <w:szCs w:val="32"/>
        </w:rPr>
        <w:t>皆編列440萬6千元。再者，其一般行政費用，於108年</w:t>
      </w:r>
      <w:r>
        <w:rPr>
          <w:rFonts w:ascii="標楷體" w:eastAsia="標楷體" w:hAnsi="標楷體" w:hint="eastAsia"/>
          <w:sz w:val="32"/>
          <w:szCs w:val="32"/>
        </w:rPr>
        <w:t>度</w:t>
      </w:r>
      <w:r w:rsidRPr="00D8022C">
        <w:rPr>
          <w:rFonts w:ascii="標楷體" w:eastAsia="標楷體" w:hAnsi="標楷體" w:hint="eastAsia"/>
          <w:sz w:val="32"/>
          <w:szCs w:val="32"/>
        </w:rPr>
        <w:t>編列10億7</w:t>
      </w:r>
      <w:r w:rsidRPr="00D8022C">
        <w:rPr>
          <w:rFonts w:ascii="標楷體" w:eastAsia="標楷體" w:hAnsi="標楷體"/>
          <w:sz w:val="32"/>
          <w:szCs w:val="32"/>
        </w:rPr>
        <w:t>,</w:t>
      </w:r>
      <w:r w:rsidRPr="00D8022C">
        <w:rPr>
          <w:rFonts w:ascii="標楷體" w:eastAsia="標楷體" w:hAnsi="標楷體" w:hint="eastAsia"/>
          <w:sz w:val="32"/>
          <w:szCs w:val="32"/>
        </w:rPr>
        <w:t>700萬元，決算數為9億9</w:t>
      </w:r>
      <w:r w:rsidRPr="00D8022C">
        <w:rPr>
          <w:rFonts w:ascii="標楷體" w:eastAsia="標楷體" w:hAnsi="標楷體"/>
          <w:sz w:val="32"/>
          <w:szCs w:val="32"/>
        </w:rPr>
        <w:t>,000</w:t>
      </w:r>
      <w:r w:rsidRPr="00D8022C">
        <w:rPr>
          <w:rFonts w:ascii="標楷體" w:eastAsia="標楷體" w:hAnsi="標楷體" w:hint="eastAsia"/>
          <w:sz w:val="32"/>
          <w:szCs w:val="32"/>
        </w:rPr>
        <w:t>萬元；109年</w:t>
      </w:r>
      <w:r>
        <w:rPr>
          <w:rFonts w:ascii="標楷體" w:eastAsia="標楷體" w:hAnsi="標楷體" w:hint="eastAsia"/>
          <w:sz w:val="32"/>
          <w:szCs w:val="32"/>
        </w:rPr>
        <w:t>度</w:t>
      </w:r>
      <w:r w:rsidRPr="00D8022C">
        <w:rPr>
          <w:rFonts w:ascii="標楷體" w:eastAsia="標楷體" w:hAnsi="標楷體" w:hint="eastAsia"/>
          <w:sz w:val="32"/>
          <w:szCs w:val="32"/>
        </w:rPr>
        <w:t>編列10億8</w:t>
      </w:r>
      <w:r w:rsidRPr="00D8022C">
        <w:rPr>
          <w:rFonts w:ascii="標楷體" w:eastAsia="標楷體" w:hAnsi="標楷體"/>
          <w:sz w:val="32"/>
          <w:szCs w:val="32"/>
        </w:rPr>
        <w:t>,</w:t>
      </w:r>
      <w:r w:rsidRPr="00D8022C">
        <w:rPr>
          <w:rFonts w:ascii="標楷體" w:eastAsia="標楷體" w:hAnsi="標楷體" w:hint="eastAsia"/>
          <w:sz w:val="32"/>
          <w:szCs w:val="32"/>
        </w:rPr>
        <w:t>400萬元(含動支第一預備金0.16億元)，決算數為10億2</w:t>
      </w:r>
      <w:r w:rsidRPr="00D8022C">
        <w:rPr>
          <w:rFonts w:ascii="標楷體" w:eastAsia="標楷體" w:hAnsi="標楷體"/>
          <w:sz w:val="32"/>
          <w:szCs w:val="32"/>
        </w:rPr>
        <w:t>,</w:t>
      </w:r>
      <w:r w:rsidRPr="00D8022C">
        <w:rPr>
          <w:rFonts w:ascii="標楷體" w:eastAsia="標楷體" w:hAnsi="標楷體" w:hint="eastAsia"/>
          <w:sz w:val="32"/>
          <w:szCs w:val="32"/>
        </w:rPr>
        <w:t>2</w:t>
      </w:r>
      <w:r w:rsidRPr="00D8022C">
        <w:rPr>
          <w:rFonts w:ascii="標楷體" w:eastAsia="標楷體" w:hAnsi="標楷體"/>
          <w:sz w:val="32"/>
          <w:szCs w:val="32"/>
        </w:rPr>
        <w:t>00</w:t>
      </w:r>
      <w:r w:rsidRPr="00D8022C">
        <w:rPr>
          <w:rFonts w:ascii="標楷體" w:eastAsia="標楷體" w:hAnsi="標楷體" w:hint="eastAsia"/>
          <w:sz w:val="32"/>
          <w:szCs w:val="32"/>
        </w:rPr>
        <w:t>萬元，然其一般行政費用卻逐年攀升，110年</w:t>
      </w:r>
      <w:r>
        <w:rPr>
          <w:rFonts w:ascii="標楷體" w:eastAsia="標楷體" w:hAnsi="標楷體" w:hint="eastAsia"/>
          <w:sz w:val="32"/>
          <w:szCs w:val="32"/>
        </w:rPr>
        <w:t>度</w:t>
      </w:r>
      <w:r w:rsidRPr="00D8022C">
        <w:rPr>
          <w:rFonts w:ascii="標楷體" w:eastAsia="標楷體" w:hAnsi="標楷體" w:hint="eastAsia"/>
          <w:sz w:val="32"/>
          <w:szCs w:val="32"/>
        </w:rPr>
        <w:t>又編列11億3</w:t>
      </w:r>
      <w:r w:rsidRPr="00D8022C">
        <w:rPr>
          <w:rFonts w:ascii="標楷體" w:eastAsia="標楷體" w:hAnsi="標楷體"/>
          <w:sz w:val="32"/>
          <w:szCs w:val="32"/>
        </w:rPr>
        <w:t>,</w:t>
      </w:r>
      <w:r w:rsidRPr="00D8022C">
        <w:rPr>
          <w:rFonts w:ascii="標楷體" w:eastAsia="標楷體" w:hAnsi="標楷體" w:hint="eastAsia"/>
          <w:sz w:val="32"/>
          <w:szCs w:val="32"/>
        </w:rPr>
        <w:t>600萬元，111年度更編列至11億7</w:t>
      </w:r>
      <w:r w:rsidRPr="00D8022C">
        <w:rPr>
          <w:rFonts w:ascii="標楷體" w:eastAsia="標楷體" w:hAnsi="標楷體"/>
          <w:sz w:val="32"/>
          <w:szCs w:val="32"/>
        </w:rPr>
        <w:t>,</w:t>
      </w:r>
      <w:r w:rsidRPr="00D8022C">
        <w:rPr>
          <w:rFonts w:ascii="標楷體" w:eastAsia="標楷體" w:hAnsi="標楷體" w:hint="eastAsia"/>
          <w:sz w:val="32"/>
          <w:szCs w:val="32"/>
        </w:rPr>
        <w:t>9</w:t>
      </w:r>
      <w:r w:rsidRPr="00D8022C">
        <w:rPr>
          <w:rFonts w:ascii="標楷體" w:eastAsia="標楷體" w:hAnsi="標楷體"/>
          <w:sz w:val="32"/>
          <w:szCs w:val="32"/>
        </w:rPr>
        <w:t>00</w:t>
      </w:r>
      <w:r w:rsidRPr="00D8022C">
        <w:rPr>
          <w:rFonts w:ascii="標楷體" w:eastAsia="標楷體" w:hAnsi="標楷體" w:hint="eastAsia"/>
          <w:sz w:val="32"/>
          <w:szCs w:val="32"/>
        </w:rPr>
        <w:t>萬元。綜上所述，爰要求教育部應就各棟建築物及設備之安全性、必要性，審慎評估後規劃辦理，並請撙節教育經費，充分運用行政資源，不得浪費鋪張。</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提案人：萬美玲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林奕華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(五十五)</w:t>
      </w:r>
      <w:r w:rsidRPr="00D8022C">
        <w:rPr>
          <w:rFonts w:ascii="標楷體" w:eastAsia="標楷體" w:hAnsi="標楷體" w:hint="eastAsia"/>
          <w:sz w:val="32"/>
          <w:szCs w:val="32"/>
        </w:rPr>
        <w:t>學校工程長期有「物調機制失靈」以及「工程造價低」的問題，導致學校工程流廢標情況嚴重，教育部1</w:t>
      </w:r>
      <w:r w:rsidRPr="00D8022C">
        <w:rPr>
          <w:rFonts w:ascii="標楷體" w:eastAsia="標楷體" w:hAnsi="標楷體"/>
          <w:sz w:val="32"/>
          <w:szCs w:val="32"/>
        </w:rPr>
        <w:t>10</w:t>
      </w:r>
      <w:r>
        <w:rPr>
          <w:rFonts w:ascii="標楷體" w:eastAsia="標楷體" w:hAnsi="標楷體" w:hint="eastAsia"/>
          <w:sz w:val="32"/>
          <w:szCs w:val="32"/>
        </w:rPr>
        <w:t>年</w:t>
      </w:r>
      <w:r w:rsidRPr="00D8022C">
        <w:rPr>
          <w:rFonts w:ascii="標楷體" w:eastAsia="標楷體" w:hAnsi="標楷體" w:hint="eastAsia"/>
          <w:sz w:val="32"/>
          <w:szCs w:val="32"/>
        </w:rPr>
        <w:t>至今仍有60案列管中，其中大學33案、國教階段26案以及終身教育司轄管1案，大學當中國立臺灣大學位居榜首共有9案列管，國立成功大學3案，國立陽明交通大學、國立清華大學也都各有2案列管，國立臺灣大學所屬的「國立臺灣大學附醫健康大樓新建工程」個案更流標了8次。學校工程物調經費編列不足，工程物價調整經費編列嚴重低估，依「公共建設工程經費估算編列手冊」，物價調整費係以直接工程成本、間接工程成本與工程預備費之合計為母數加以估算編</w:t>
      </w:r>
      <w:r w:rsidRPr="00D8022C">
        <w:rPr>
          <w:rFonts w:ascii="標楷體" w:eastAsia="標楷體" w:hAnsi="標楷體" w:hint="eastAsia"/>
          <w:sz w:val="32"/>
          <w:szCs w:val="32"/>
        </w:rPr>
        <w:lastRenderedPageBreak/>
        <w:t>列，惟教育部所屬單位一般僅以直接工程成本為母數加以估算編列，有減列低估之情形。且教育部學校工程一般僅編列2至3%物調經費，對比行政院公共工程委員會建議物價調整年增率採用行政院主計總處公布之營造工程物價指數最近1</w:t>
      </w:r>
      <w:r w:rsidRPr="00D8022C">
        <w:rPr>
          <w:rFonts w:ascii="標楷體" w:eastAsia="標楷體" w:hAnsi="標楷體"/>
          <w:sz w:val="32"/>
          <w:szCs w:val="32"/>
        </w:rPr>
        <w:t>0</w:t>
      </w:r>
      <w:r w:rsidRPr="00D8022C">
        <w:rPr>
          <w:rFonts w:ascii="標楷體" w:eastAsia="標楷體" w:hAnsi="標楷體" w:hint="eastAsia"/>
          <w:sz w:val="32"/>
          <w:szCs w:val="32"/>
        </w:rPr>
        <w:t>年年增率平均值，按升幕計算，第1年按現值估算工程經費，第2年後開始按物價指數年增率調整編列分年資金需求，且工程建造費應註明估價當時之基準年，物價調整費應自估價基準年至完工年之物價變動皆應納入評估，以一般其他部會提報之計畫，物價指數年增率多介於2至2.5%，若為複數年之計畫則會逐年累進，明顯高於教育部一般編列水準。1</w:t>
      </w:r>
      <w:r w:rsidRPr="00D8022C">
        <w:rPr>
          <w:rFonts w:ascii="標楷體" w:eastAsia="標楷體" w:hAnsi="標楷體"/>
          <w:sz w:val="32"/>
          <w:szCs w:val="32"/>
        </w:rPr>
        <w:t>10</w:t>
      </w:r>
      <w:r w:rsidRPr="00D8022C">
        <w:rPr>
          <w:rFonts w:ascii="標楷體" w:eastAsia="標楷體" w:hAnsi="標楷體" w:hint="eastAsia"/>
          <w:sz w:val="32"/>
          <w:szCs w:val="32"/>
        </w:rPr>
        <w:t>年截至8月為止營造工程物價指數已經上漲10.03%，民間市場統計平均漲幅更達到了30%，教育部雖已做出檢討，未來建議學校工程計畫編列物調經費提升到5%，但對比近年營造工程物價指數逐年飆漲的情況仍然遠遠不夠。學校教室工程造價不足，比較行政院主計總處111年度「共同性費用編列基準表」一般房屋建築費，「教室」、「住宅與宿舍」、「辦公大樓」3類別單價，不論是「鋼骨構造」還是「鋼筋混凝土構造」，教室都是3類當中最低價，另外從101到111年度10年間漲幅，以鋼骨構造而言教室亦是3類中漲幅最小，對比住宅與宿舍、辦公大樓皆調漲25%，教室僅調漲17%，是3類中最弱勢的類別。綜上所述要求教育部應成立「教育部學校工程專家小組」：1.導入外部專業；2.專責統籌跨司處工程事項；3.向行政院主計總處、行政院公共工程委員會有效溝通；4.爭取合理預算、訂定合理工期；5.即刻檢討學校工程物調機制，並向主計總處爭取學校工程單價提升，以提升公共工程品質，如期如質完成；6.檢視現行「國中小校園設施設備基準」，俾其與時俱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提案人：吳思瑤  周春米  陳秀寳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(五十六)</w:t>
      </w:r>
      <w:r w:rsidRPr="00D8022C">
        <w:rPr>
          <w:rFonts w:ascii="標楷體" w:eastAsia="標楷體" w:hAnsi="標楷體" w:hint="eastAsia"/>
          <w:sz w:val="32"/>
          <w:szCs w:val="32"/>
        </w:rPr>
        <w:t>111年度教育部「一般行政」計畫內容為增列員額10人之人事費，爰請教育部應合理運用增加之員額，確實進用所需人力並落實商借人員歸建事宜。</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提案人：鄭正鈐</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萬美玲</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(五十七)</w:t>
      </w:r>
      <w:r w:rsidRPr="00D8022C">
        <w:rPr>
          <w:rFonts w:ascii="標楷體" w:eastAsia="標楷體" w:hAnsi="標楷體" w:hint="eastAsia"/>
          <w:sz w:val="32"/>
          <w:szCs w:val="32"/>
        </w:rPr>
        <w:t>111年度教育部「一般行政」項下「人員維持費」預算編列較110年增列3</w:t>
      </w:r>
      <w:r w:rsidRPr="00D8022C">
        <w:rPr>
          <w:rFonts w:ascii="標楷體" w:eastAsia="標楷體" w:hAnsi="標楷體"/>
          <w:sz w:val="32"/>
          <w:szCs w:val="32"/>
        </w:rPr>
        <w:t>,</w:t>
      </w:r>
      <w:r w:rsidRPr="00D8022C">
        <w:rPr>
          <w:rFonts w:ascii="標楷體" w:eastAsia="標楷體" w:hAnsi="標楷體" w:hint="eastAsia"/>
          <w:sz w:val="32"/>
          <w:szCs w:val="32"/>
        </w:rPr>
        <w:t>000萬元，預算書說明係因增列員額10人，爰請教育部應確實妥適運用所增員額，落實人員進用及商借人員歸建事宜。</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提案人：林奕華</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萬美玲</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(五十八)</w:t>
      </w:r>
      <w:r w:rsidRPr="00D8022C">
        <w:rPr>
          <w:rFonts w:ascii="標楷體" w:eastAsia="標楷體" w:hAnsi="標楷體" w:hint="eastAsia"/>
          <w:sz w:val="32"/>
          <w:szCs w:val="32"/>
        </w:rPr>
        <w:t>111年度教育部「一般行政」項下「基本行政工作維持」中「其他業務租金」之「科技大樓4樓會議室租金」預算編列6萬3千元。請教育部妥為規劃同仁的資訊教育訓練及充分利用該會議室，以提升整體行政效益，並撙節公帑，有效發揮教育資源。</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提案人：鄭正鈐</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連署人：林奕華  萬美玲</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(五十九)</w:t>
      </w:r>
      <w:r w:rsidRPr="00D8022C">
        <w:rPr>
          <w:rFonts w:ascii="標楷體" w:eastAsia="標楷體" w:hAnsi="標楷體" w:hint="eastAsia"/>
          <w:sz w:val="32"/>
          <w:szCs w:val="32"/>
        </w:rPr>
        <w:t>經查，教育部發布之教育統計，自108年度後便未曾公告高中長期代理教師之人數及比例，且教育統計長期未包含國高中小短期代理、代課及兼任教師，此不僅對這些被忽視之教師不公平，且有違資訊公開原則之疑慮，影響全民認識我國教育現況之權利。教育部從111學年起之教育統計增列高中長期代理教師以及國高中小短期代理、代課及兼任教師等項目之人數及比例，</w:t>
      </w:r>
      <w:r>
        <w:rPr>
          <w:rFonts w:ascii="標楷體" w:eastAsia="標楷體" w:hAnsi="標楷體" w:hint="eastAsia"/>
          <w:sz w:val="32"/>
          <w:szCs w:val="32"/>
        </w:rPr>
        <w:t>爰請教育部</w:t>
      </w:r>
      <w:r w:rsidRPr="00D8022C">
        <w:rPr>
          <w:rFonts w:ascii="標楷體" w:eastAsia="標楷體" w:hAnsi="標楷體" w:hint="eastAsia"/>
          <w:sz w:val="32"/>
          <w:szCs w:val="32"/>
        </w:rPr>
        <w:t>於6個月內向立法院教育及文化委員會提出書面報告。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賴品妤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(六十)</w:t>
      </w:r>
      <w:r w:rsidRPr="00D8022C">
        <w:rPr>
          <w:rFonts w:ascii="標楷體" w:eastAsia="標楷體" w:hAnsi="標楷體" w:hint="eastAsia"/>
          <w:sz w:val="32"/>
          <w:szCs w:val="32"/>
        </w:rPr>
        <w:t>學術倫理為科學研究之核心，近年，我國涉嫌違反學術倫理案件頻傳，包含造假、變造、抄襲、自我抄襲、一稿多投等，違反樣態多元，恐影響我國科研機構之學術聲譽。經查，科技部生命科學研究發展司於1</w:t>
      </w:r>
      <w:r w:rsidRPr="00D8022C">
        <w:rPr>
          <w:rFonts w:ascii="標楷體" w:eastAsia="標楷體" w:hAnsi="標楷體"/>
          <w:sz w:val="32"/>
          <w:szCs w:val="32"/>
        </w:rPr>
        <w:t>10</w:t>
      </w:r>
      <w:r w:rsidRPr="00D8022C">
        <w:rPr>
          <w:rFonts w:ascii="標楷體" w:eastAsia="標楷體" w:hAnsi="標楷體" w:hint="eastAsia"/>
          <w:sz w:val="32"/>
          <w:szCs w:val="32"/>
        </w:rPr>
        <w:t>年8月首度建置論文比對象統，發現多達80多項計畫涉嫌一稿多投，有違反學術倫理之情形，顯見我國學術倫理審查機制，實有增進之必要。教育部應加強與科技部之橫向連結，建置相關比對系統，並將其廣泛運用於高教教學現場，以利學生熟悉相關規範，降低未來違反學術倫理發生之情形。請教育部於3個月內向立法院教育及文化委員會提出應用學術倫理審查系統於高教現場之相關計畫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提案人：張廖萬堅  陳秀寳  林宜瑾</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(六十一)</w:t>
      </w:r>
      <w:r w:rsidRPr="00D8022C">
        <w:rPr>
          <w:rFonts w:ascii="標楷體" w:eastAsia="標楷體" w:hAnsi="標楷體" w:hint="eastAsia"/>
          <w:sz w:val="32"/>
          <w:szCs w:val="32"/>
        </w:rPr>
        <w:t>學習歷程檔案之設立，目的為配合108課綱之推動，政府提供學生紀錄學習過程之單一平台，展現其高中職階段多元適性學習發展之成效，並作為申請大專校院之依據，取代過往學生自行準備之備審資料，降低學生升學壓力。然而，此立意良善之政策，竟出現因硬體設備設定出錯，造成全國高達2.5萬筆高中學習歷程檔案遺失之情形，且因備份機房搬遷倉促，致使機房備份機制尚未完備，無法挽回遺失之資料，嚴重影響學生對於學習歷程檔案系統的信任。爰此，請教育部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提案人：周春米</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賴品妤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(六十二)</w:t>
      </w:r>
      <w:r w:rsidRPr="00D8022C">
        <w:rPr>
          <w:rFonts w:ascii="標楷體" w:eastAsia="標楷體" w:hAnsi="標楷體" w:hint="eastAsia"/>
          <w:sz w:val="32"/>
          <w:szCs w:val="32"/>
        </w:rPr>
        <w:t>111</w:t>
      </w:r>
      <w:r>
        <w:rPr>
          <w:rFonts w:ascii="標楷體" w:eastAsia="標楷體" w:hAnsi="標楷體" w:hint="eastAsia"/>
          <w:sz w:val="32"/>
          <w:szCs w:val="32"/>
        </w:rPr>
        <w:t>年度教育部「高等教育」項下</w:t>
      </w:r>
      <w:r w:rsidRPr="00D8022C">
        <w:rPr>
          <w:rFonts w:ascii="標楷體" w:eastAsia="標楷體" w:hAnsi="標楷體" w:hint="eastAsia"/>
          <w:sz w:val="32"/>
          <w:szCs w:val="32"/>
        </w:rPr>
        <w:t>「高等教育行政及督導」</w:t>
      </w:r>
      <w:r>
        <w:rPr>
          <w:rFonts w:ascii="標楷體" w:eastAsia="標楷體" w:hAnsi="標楷體" w:hint="eastAsia"/>
          <w:sz w:val="32"/>
          <w:szCs w:val="32"/>
        </w:rPr>
        <w:t>中</w:t>
      </w:r>
      <w:r w:rsidRPr="00D8022C">
        <w:rPr>
          <w:rFonts w:ascii="標楷體" w:eastAsia="標楷體" w:hAnsi="標楷體" w:hint="eastAsia"/>
          <w:sz w:val="32"/>
          <w:szCs w:val="32"/>
        </w:rPr>
        <w:t>「強化人才培育及產學合作機制」預算編列7億6</w:t>
      </w:r>
      <w:r w:rsidRPr="00D8022C">
        <w:rPr>
          <w:rFonts w:ascii="標楷體" w:eastAsia="標楷體" w:hAnsi="標楷體"/>
          <w:sz w:val="32"/>
          <w:szCs w:val="32"/>
        </w:rPr>
        <w:t>,</w:t>
      </w:r>
      <w:r w:rsidRPr="00D8022C">
        <w:rPr>
          <w:rFonts w:ascii="標楷體" w:eastAsia="標楷體" w:hAnsi="標楷體" w:hint="eastAsia"/>
          <w:sz w:val="32"/>
          <w:szCs w:val="32"/>
        </w:rPr>
        <w:t>176萬3千元。近年來教育部積極推動半導體產業人才培育，雖半導體產業為我國重要產業，然因政府將多數資源集中於</w:t>
      </w:r>
      <w:r w:rsidRPr="00D8022C">
        <w:rPr>
          <w:rFonts w:ascii="標楷體" w:eastAsia="標楷體" w:hAnsi="標楷體" w:hint="eastAsia"/>
          <w:sz w:val="32"/>
          <w:szCs w:val="32"/>
        </w:rPr>
        <w:lastRenderedPageBreak/>
        <w:t>此，反使其他系所學生在產學合作上得不到教育部提供足夠之資源，確有檢討之必要。再者，教育部在本筆預算中，編列2億元作為補助大學鼓勵STEM領域與跨領域之學生及教研人員投入STEM領域研究，並加強建立女性友善學習研發環境。然經查，大專校院STEM領域學生人數95學年度達到50.6萬人高峰後，近10年由100學年度之47.9萬人降至109學年度之38.3萬人，減少逾9.5萬人，而其占大專校院全體學生人數比率亦由100學年度之35.39%降至109學年度之31.81%，較100學年度減少3.58%，而STEM領域學生人數減少，不利我國科技人才之儲備及科技研發之提升，實有檢討改進之必要。綜上所述，請教育部於1個月內就此類人才系所調整/招生名額調整/女性科研人才等面向改善規劃，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提案人：萬美玲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周春米  林宜瑾</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(六十三)</w:t>
      </w:r>
      <w:r w:rsidRPr="00D8022C">
        <w:rPr>
          <w:rFonts w:ascii="標楷體" w:eastAsia="標楷體" w:hAnsi="標楷體" w:hint="eastAsia"/>
          <w:sz w:val="32"/>
          <w:szCs w:val="32"/>
        </w:rPr>
        <w:t>110年度教育部</w:t>
      </w:r>
      <w:r w:rsidRPr="00061D83">
        <w:rPr>
          <w:rFonts w:ascii="標楷體" w:eastAsia="標楷體" w:hAnsi="標楷體" w:hint="eastAsia"/>
          <w:sz w:val="32"/>
          <w:szCs w:val="32"/>
        </w:rPr>
        <w:t>「高等教育」項下「高等教育行政及督導」中</w:t>
      </w:r>
      <w:r w:rsidRPr="00D8022C">
        <w:rPr>
          <w:rFonts w:ascii="標楷體" w:eastAsia="標楷體" w:hAnsi="標楷體" w:hint="eastAsia"/>
          <w:sz w:val="32"/>
          <w:szCs w:val="32"/>
        </w:rPr>
        <w:t>「強化人才培育及產學合作機制計畫」預算編列11億3</w:t>
      </w:r>
      <w:r w:rsidRPr="00D8022C">
        <w:rPr>
          <w:rFonts w:ascii="標楷體" w:eastAsia="標楷體" w:hAnsi="標楷體"/>
          <w:sz w:val="32"/>
          <w:szCs w:val="32"/>
        </w:rPr>
        <w:t>,</w:t>
      </w:r>
      <w:r w:rsidRPr="00D8022C">
        <w:rPr>
          <w:rFonts w:ascii="標楷體" w:eastAsia="標楷體" w:hAnsi="標楷體" w:hint="eastAsia"/>
          <w:sz w:val="32"/>
          <w:szCs w:val="32"/>
        </w:rPr>
        <w:t>9</w:t>
      </w:r>
      <w:r w:rsidRPr="00D8022C">
        <w:rPr>
          <w:rFonts w:ascii="標楷體" w:eastAsia="標楷體" w:hAnsi="標楷體"/>
          <w:sz w:val="32"/>
          <w:szCs w:val="32"/>
        </w:rPr>
        <w:t>00</w:t>
      </w:r>
      <w:r w:rsidRPr="00D8022C">
        <w:rPr>
          <w:rFonts w:ascii="標楷體" w:eastAsia="標楷體" w:hAnsi="標楷體" w:hint="eastAsia"/>
          <w:sz w:val="32"/>
          <w:szCs w:val="32"/>
        </w:rPr>
        <w:t>萬元，然111年度僅編列7億6</w:t>
      </w:r>
      <w:r w:rsidRPr="00D8022C">
        <w:rPr>
          <w:rFonts w:ascii="標楷體" w:eastAsia="標楷體" w:hAnsi="標楷體"/>
          <w:sz w:val="32"/>
          <w:szCs w:val="32"/>
        </w:rPr>
        <w:t>,</w:t>
      </w:r>
      <w:r>
        <w:rPr>
          <w:rFonts w:ascii="標楷體" w:eastAsia="標楷體" w:hAnsi="標楷體" w:hint="eastAsia"/>
          <w:sz w:val="32"/>
          <w:szCs w:val="32"/>
        </w:rPr>
        <w:t>176</w:t>
      </w:r>
      <w:r w:rsidRPr="00D8022C">
        <w:rPr>
          <w:rFonts w:ascii="標楷體" w:eastAsia="標楷體" w:hAnsi="標楷體" w:hint="eastAsia"/>
          <w:sz w:val="32"/>
          <w:szCs w:val="32"/>
        </w:rPr>
        <w:t>萬元，其原因為何？為因應數位國家及產業創新需求，教育部補助各大學外加資通訊招生名額，然該預算110年度編列7</w:t>
      </w:r>
      <w:r w:rsidRPr="00D8022C">
        <w:rPr>
          <w:rFonts w:ascii="標楷體" w:eastAsia="標楷體" w:hAnsi="標楷體"/>
          <w:sz w:val="32"/>
          <w:szCs w:val="32"/>
        </w:rPr>
        <w:t>,</w:t>
      </w:r>
      <w:r w:rsidRPr="00D8022C">
        <w:rPr>
          <w:rFonts w:ascii="標楷體" w:eastAsia="標楷體" w:hAnsi="標楷體" w:hint="eastAsia"/>
          <w:sz w:val="32"/>
          <w:szCs w:val="32"/>
        </w:rPr>
        <w:t>160萬元，111年度增加至2億4</w:t>
      </w:r>
      <w:r w:rsidRPr="00D8022C">
        <w:rPr>
          <w:rFonts w:ascii="標楷體" w:eastAsia="標楷體" w:hAnsi="標楷體"/>
          <w:sz w:val="32"/>
          <w:szCs w:val="32"/>
        </w:rPr>
        <w:t>,</w:t>
      </w:r>
      <w:r w:rsidRPr="00D8022C">
        <w:rPr>
          <w:rFonts w:ascii="標楷體" w:eastAsia="標楷體" w:hAnsi="標楷體" w:hint="eastAsia"/>
          <w:sz w:val="32"/>
          <w:szCs w:val="32"/>
        </w:rPr>
        <w:t>3</w:t>
      </w:r>
      <w:r w:rsidRPr="00D8022C">
        <w:rPr>
          <w:rFonts w:ascii="標楷體" w:eastAsia="標楷體" w:hAnsi="標楷體"/>
          <w:sz w:val="32"/>
          <w:szCs w:val="32"/>
        </w:rPr>
        <w:t>00</w:t>
      </w:r>
      <w:r w:rsidRPr="00D8022C">
        <w:rPr>
          <w:rFonts w:ascii="標楷體" w:eastAsia="標楷體" w:hAnsi="標楷體" w:hint="eastAsia"/>
          <w:sz w:val="32"/>
          <w:szCs w:val="32"/>
        </w:rPr>
        <w:t>萬元之原因為何？據審計部總決算審核報告顯示，資訊通訊科技學門畢業生就業情況逐年下降，其原因為何？教育部宜擬定措施媒合人才進入資通訊產業服務，並鼓勵企業與學校合作開設課程。資通學門畢業生數可工作者投保人數可工作者投保率。請教育部於3個月內向立法院教育及文化委員會提出書面報告。</w:t>
      </w:r>
    </w:p>
    <w:tbl>
      <w:tblPr>
        <w:tblW w:w="0" w:type="auto"/>
        <w:tblInd w:w="12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2268"/>
        <w:gridCol w:w="2316"/>
        <w:gridCol w:w="1987"/>
      </w:tblGrid>
      <w:tr w:rsidR="0022729B" w:rsidRPr="00D8022C" w:rsidTr="00017AA4">
        <w:tc>
          <w:tcPr>
            <w:tcW w:w="1559" w:type="dxa"/>
            <w:shd w:val="clear" w:color="auto" w:fill="auto"/>
          </w:tcPr>
          <w:p w:rsidR="0022729B" w:rsidRPr="00D8022C" w:rsidRDefault="0022729B" w:rsidP="00017AA4">
            <w:pPr>
              <w:spacing w:before="100" w:beforeAutospacing="1" w:after="100" w:afterAutospacing="1" w:line="480" w:lineRule="exact"/>
              <w:rPr>
                <w:rFonts w:ascii="標楷體" w:eastAsia="標楷體" w:hAnsi="標楷體"/>
                <w:szCs w:val="28"/>
              </w:rPr>
            </w:pPr>
          </w:p>
        </w:tc>
        <w:tc>
          <w:tcPr>
            <w:tcW w:w="2268" w:type="dxa"/>
            <w:shd w:val="clear" w:color="auto" w:fill="auto"/>
          </w:tcPr>
          <w:p w:rsidR="0022729B" w:rsidRPr="00D8022C" w:rsidRDefault="0022729B" w:rsidP="00017AA4">
            <w:pPr>
              <w:spacing w:before="100" w:beforeAutospacing="1" w:after="100" w:afterAutospacing="1" w:line="480" w:lineRule="exact"/>
              <w:rPr>
                <w:rFonts w:ascii="標楷體" w:eastAsia="標楷體" w:hAnsi="標楷體"/>
                <w:szCs w:val="28"/>
              </w:rPr>
            </w:pPr>
            <w:r w:rsidRPr="00D8022C">
              <w:rPr>
                <w:rFonts w:ascii="標楷體" w:eastAsia="標楷體" w:hAnsi="標楷體" w:hint="eastAsia"/>
                <w:szCs w:val="28"/>
              </w:rPr>
              <w:t>資通學門畢業生數</w:t>
            </w:r>
          </w:p>
        </w:tc>
        <w:tc>
          <w:tcPr>
            <w:tcW w:w="2316" w:type="dxa"/>
            <w:shd w:val="clear" w:color="auto" w:fill="auto"/>
          </w:tcPr>
          <w:p w:rsidR="0022729B" w:rsidRPr="00D8022C" w:rsidRDefault="0022729B" w:rsidP="00017AA4">
            <w:pPr>
              <w:spacing w:before="100" w:beforeAutospacing="1" w:after="100" w:afterAutospacing="1" w:line="480" w:lineRule="exact"/>
              <w:rPr>
                <w:rFonts w:ascii="標楷體" w:eastAsia="標楷體" w:hAnsi="標楷體"/>
                <w:szCs w:val="28"/>
              </w:rPr>
            </w:pPr>
            <w:r w:rsidRPr="00D8022C">
              <w:rPr>
                <w:rFonts w:ascii="標楷體" w:eastAsia="標楷體" w:hAnsi="標楷體" w:hint="eastAsia"/>
                <w:szCs w:val="28"/>
              </w:rPr>
              <w:t>可工作者投保人數</w:t>
            </w:r>
          </w:p>
        </w:tc>
        <w:tc>
          <w:tcPr>
            <w:tcW w:w="1987" w:type="dxa"/>
            <w:shd w:val="clear" w:color="auto" w:fill="auto"/>
          </w:tcPr>
          <w:p w:rsidR="0022729B" w:rsidRPr="00D8022C" w:rsidRDefault="0022729B" w:rsidP="00017AA4">
            <w:pPr>
              <w:spacing w:before="100" w:beforeAutospacing="1" w:after="100" w:afterAutospacing="1" w:line="480" w:lineRule="exact"/>
              <w:rPr>
                <w:rFonts w:ascii="標楷體" w:eastAsia="標楷體" w:hAnsi="標楷體"/>
                <w:szCs w:val="28"/>
              </w:rPr>
            </w:pPr>
            <w:r w:rsidRPr="00D8022C">
              <w:rPr>
                <w:rFonts w:ascii="標楷體" w:eastAsia="標楷體" w:hAnsi="標楷體" w:hint="eastAsia"/>
                <w:szCs w:val="28"/>
              </w:rPr>
              <w:t>可工作者投保率</w:t>
            </w:r>
          </w:p>
        </w:tc>
      </w:tr>
      <w:tr w:rsidR="0022729B" w:rsidRPr="00D8022C" w:rsidTr="00017AA4">
        <w:tc>
          <w:tcPr>
            <w:tcW w:w="1559" w:type="dxa"/>
            <w:shd w:val="clear" w:color="auto" w:fill="auto"/>
          </w:tcPr>
          <w:p w:rsidR="0022729B" w:rsidRPr="00D8022C" w:rsidRDefault="0022729B" w:rsidP="00017AA4">
            <w:pPr>
              <w:spacing w:before="100" w:beforeAutospacing="1" w:after="100" w:afterAutospacing="1" w:line="480" w:lineRule="exact"/>
              <w:rPr>
                <w:rFonts w:ascii="標楷體" w:eastAsia="標楷體" w:hAnsi="標楷體"/>
                <w:szCs w:val="28"/>
              </w:rPr>
            </w:pPr>
            <w:r w:rsidRPr="00D8022C">
              <w:rPr>
                <w:rFonts w:ascii="標楷體" w:eastAsia="標楷體" w:hAnsi="標楷體" w:hint="eastAsia"/>
                <w:szCs w:val="28"/>
              </w:rPr>
              <w:t>1</w:t>
            </w:r>
            <w:r w:rsidRPr="00D8022C">
              <w:rPr>
                <w:rFonts w:ascii="標楷體" w:eastAsia="標楷體" w:hAnsi="標楷體"/>
                <w:szCs w:val="28"/>
              </w:rPr>
              <w:t>04</w:t>
            </w:r>
            <w:r w:rsidRPr="00D8022C">
              <w:rPr>
                <w:rFonts w:ascii="標楷體" w:eastAsia="標楷體" w:hAnsi="標楷體" w:hint="eastAsia"/>
                <w:szCs w:val="28"/>
              </w:rPr>
              <w:t>學年度</w:t>
            </w:r>
          </w:p>
        </w:tc>
        <w:tc>
          <w:tcPr>
            <w:tcW w:w="2268"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2</w:t>
            </w:r>
            <w:r w:rsidRPr="00D8022C">
              <w:rPr>
                <w:rFonts w:ascii="標楷體" w:eastAsia="標楷體" w:hAnsi="標楷體"/>
                <w:szCs w:val="28"/>
              </w:rPr>
              <w:t>3,009</w:t>
            </w:r>
            <w:r w:rsidRPr="00D8022C">
              <w:rPr>
                <w:rFonts w:ascii="標楷體" w:eastAsia="標楷體" w:hAnsi="標楷體" w:hint="eastAsia"/>
                <w:szCs w:val="28"/>
              </w:rPr>
              <w:t>人</w:t>
            </w:r>
          </w:p>
        </w:tc>
        <w:tc>
          <w:tcPr>
            <w:tcW w:w="2316"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1</w:t>
            </w:r>
            <w:r w:rsidRPr="00D8022C">
              <w:rPr>
                <w:rFonts w:ascii="標楷體" w:eastAsia="標楷體" w:hAnsi="標楷體"/>
                <w:szCs w:val="28"/>
              </w:rPr>
              <w:t>8,777</w:t>
            </w:r>
            <w:r w:rsidRPr="00D8022C">
              <w:rPr>
                <w:rFonts w:ascii="標楷體" w:eastAsia="標楷體" w:hAnsi="標楷體" w:hint="eastAsia"/>
                <w:szCs w:val="28"/>
              </w:rPr>
              <w:t>人</w:t>
            </w:r>
          </w:p>
        </w:tc>
        <w:tc>
          <w:tcPr>
            <w:tcW w:w="1987"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8</w:t>
            </w:r>
            <w:r w:rsidRPr="00D8022C">
              <w:rPr>
                <w:rFonts w:ascii="標楷體" w:eastAsia="標楷體" w:hAnsi="標楷體"/>
                <w:szCs w:val="28"/>
              </w:rPr>
              <w:t>5.65</w:t>
            </w:r>
            <w:r w:rsidRPr="00D8022C">
              <w:rPr>
                <w:rFonts w:ascii="標楷體" w:eastAsia="標楷體" w:hAnsi="標楷體" w:hint="eastAsia"/>
                <w:szCs w:val="28"/>
              </w:rPr>
              <w:t>%</w:t>
            </w:r>
          </w:p>
        </w:tc>
      </w:tr>
      <w:tr w:rsidR="0022729B" w:rsidRPr="00D8022C" w:rsidTr="00017AA4">
        <w:tc>
          <w:tcPr>
            <w:tcW w:w="1559" w:type="dxa"/>
            <w:shd w:val="clear" w:color="auto" w:fill="auto"/>
          </w:tcPr>
          <w:p w:rsidR="0022729B" w:rsidRPr="00D8022C" w:rsidRDefault="0022729B" w:rsidP="00017AA4">
            <w:pPr>
              <w:spacing w:before="100" w:beforeAutospacing="1" w:after="100" w:afterAutospacing="1" w:line="480" w:lineRule="exact"/>
              <w:rPr>
                <w:rFonts w:ascii="標楷體" w:eastAsia="標楷體" w:hAnsi="標楷體"/>
                <w:szCs w:val="28"/>
              </w:rPr>
            </w:pPr>
            <w:r w:rsidRPr="00D8022C">
              <w:rPr>
                <w:rFonts w:ascii="標楷體" w:eastAsia="標楷體" w:hAnsi="標楷體" w:hint="eastAsia"/>
                <w:szCs w:val="28"/>
              </w:rPr>
              <w:lastRenderedPageBreak/>
              <w:t>1</w:t>
            </w:r>
            <w:r w:rsidRPr="00D8022C">
              <w:rPr>
                <w:rFonts w:ascii="標楷體" w:eastAsia="標楷體" w:hAnsi="標楷體"/>
                <w:szCs w:val="28"/>
              </w:rPr>
              <w:t>05</w:t>
            </w:r>
            <w:r w:rsidRPr="00D8022C">
              <w:rPr>
                <w:rFonts w:ascii="標楷體" w:eastAsia="標楷體" w:hAnsi="標楷體" w:hint="eastAsia"/>
                <w:szCs w:val="28"/>
              </w:rPr>
              <w:t>學年度</w:t>
            </w:r>
          </w:p>
        </w:tc>
        <w:tc>
          <w:tcPr>
            <w:tcW w:w="2268"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2</w:t>
            </w:r>
            <w:r w:rsidRPr="00D8022C">
              <w:rPr>
                <w:rFonts w:ascii="標楷體" w:eastAsia="標楷體" w:hAnsi="標楷體"/>
                <w:szCs w:val="28"/>
              </w:rPr>
              <w:t>1,845</w:t>
            </w:r>
            <w:r w:rsidRPr="00D8022C">
              <w:rPr>
                <w:rFonts w:ascii="標楷體" w:eastAsia="標楷體" w:hAnsi="標楷體" w:hint="eastAsia"/>
                <w:szCs w:val="28"/>
              </w:rPr>
              <w:t>人</w:t>
            </w:r>
          </w:p>
        </w:tc>
        <w:tc>
          <w:tcPr>
            <w:tcW w:w="2316"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1</w:t>
            </w:r>
            <w:r w:rsidRPr="00D8022C">
              <w:rPr>
                <w:rFonts w:ascii="標楷體" w:eastAsia="標楷體" w:hAnsi="標楷體"/>
                <w:szCs w:val="28"/>
              </w:rPr>
              <w:t>7,334</w:t>
            </w:r>
            <w:r w:rsidRPr="00D8022C">
              <w:rPr>
                <w:rFonts w:ascii="標楷體" w:eastAsia="標楷體" w:hAnsi="標楷體" w:hint="eastAsia"/>
                <w:szCs w:val="28"/>
              </w:rPr>
              <w:t>人</w:t>
            </w:r>
          </w:p>
        </w:tc>
        <w:tc>
          <w:tcPr>
            <w:tcW w:w="1987"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8</w:t>
            </w:r>
            <w:r w:rsidRPr="00D8022C">
              <w:rPr>
                <w:rFonts w:ascii="標楷體" w:eastAsia="標楷體" w:hAnsi="標楷體"/>
                <w:szCs w:val="28"/>
              </w:rPr>
              <w:t>4.43</w:t>
            </w:r>
            <w:r w:rsidRPr="00D8022C">
              <w:rPr>
                <w:rFonts w:ascii="標楷體" w:eastAsia="標楷體" w:hAnsi="標楷體" w:hint="eastAsia"/>
                <w:szCs w:val="28"/>
              </w:rPr>
              <w:t>%</w:t>
            </w:r>
          </w:p>
        </w:tc>
      </w:tr>
      <w:tr w:rsidR="0022729B" w:rsidRPr="00D8022C" w:rsidTr="00017AA4">
        <w:tc>
          <w:tcPr>
            <w:tcW w:w="1559" w:type="dxa"/>
            <w:shd w:val="clear" w:color="auto" w:fill="auto"/>
          </w:tcPr>
          <w:p w:rsidR="0022729B" w:rsidRPr="00D8022C" w:rsidRDefault="0022729B" w:rsidP="00017AA4">
            <w:pPr>
              <w:spacing w:before="100" w:beforeAutospacing="1" w:after="100" w:afterAutospacing="1" w:line="480" w:lineRule="exact"/>
              <w:rPr>
                <w:rFonts w:ascii="標楷體" w:eastAsia="標楷體" w:hAnsi="標楷體"/>
                <w:szCs w:val="28"/>
              </w:rPr>
            </w:pPr>
            <w:r w:rsidRPr="00D8022C">
              <w:rPr>
                <w:rFonts w:ascii="標楷體" w:eastAsia="標楷體" w:hAnsi="標楷體" w:hint="eastAsia"/>
                <w:szCs w:val="28"/>
              </w:rPr>
              <w:t>1</w:t>
            </w:r>
            <w:r w:rsidRPr="00D8022C">
              <w:rPr>
                <w:rFonts w:ascii="標楷體" w:eastAsia="標楷體" w:hAnsi="標楷體"/>
                <w:szCs w:val="28"/>
              </w:rPr>
              <w:t>06</w:t>
            </w:r>
            <w:r w:rsidRPr="00D8022C">
              <w:rPr>
                <w:rFonts w:ascii="標楷體" w:eastAsia="標楷體" w:hAnsi="標楷體" w:hint="eastAsia"/>
                <w:szCs w:val="28"/>
              </w:rPr>
              <w:t>學年度</w:t>
            </w:r>
          </w:p>
        </w:tc>
        <w:tc>
          <w:tcPr>
            <w:tcW w:w="2268"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2</w:t>
            </w:r>
            <w:r w:rsidRPr="00D8022C">
              <w:rPr>
                <w:rFonts w:ascii="標楷體" w:eastAsia="標楷體" w:hAnsi="標楷體"/>
                <w:szCs w:val="28"/>
              </w:rPr>
              <w:t>0,829</w:t>
            </w:r>
            <w:r w:rsidRPr="00D8022C">
              <w:rPr>
                <w:rFonts w:ascii="標楷體" w:eastAsia="標楷體" w:hAnsi="標楷體" w:hint="eastAsia"/>
                <w:szCs w:val="28"/>
              </w:rPr>
              <w:t>人</w:t>
            </w:r>
          </w:p>
        </w:tc>
        <w:tc>
          <w:tcPr>
            <w:tcW w:w="2316"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1</w:t>
            </w:r>
            <w:r w:rsidRPr="00D8022C">
              <w:rPr>
                <w:rFonts w:ascii="標楷體" w:eastAsia="標楷體" w:hAnsi="標楷體"/>
                <w:szCs w:val="28"/>
              </w:rPr>
              <w:t>5,814</w:t>
            </w:r>
            <w:r w:rsidRPr="00D8022C">
              <w:rPr>
                <w:rFonts w:ascii="標楷體" w:eastAsia="標楷體" w:hAnsi="標楷體" w:hint="eastAsia"/>
                <w:szCs w:val="28"/>
              </w:rPr>
              <w:t>人</w:t>
            </w:r>
          </w:p>
        </w:tc>
        <w:tc>
          <w:tcPr>
            <w:tcW w:w="1987"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8</w:t>
            </w:r>
            <w:r w:rsidRPr="00D8022C">
              <w:rPr>
                <w:rFonts w:ascii="標楷體" w:eastAsia="標楷體" w:hAnsi="標楷體"/>
                <w:szCs w:val="28"/>
              </w:rPr>
              <w:t>3.55</w:t>
            </w:r>
            <w:r w:rsidRPr="00D8022C">
              <w:rPr>
                <w:rFonts w:ascii="標楷體" w:eastAsia="標楷體" w:hAnsi="標楷體" w:hint="eastAsia"/>
                <w:szCs w:val="28"/>
              </w:rPr>
              <w:t>%</w:t>
            </w:r>
          </w:p>
        </w:tc>
      </w:tr>
      <w:tr w:rsidR="0022729B" w:rsidRPr="00D8022C" w:rsidTr="00017AA4">
        <w:tc>
          <w:tcPr>
            <w:tcW w:w="1559" w:type="dxa"/>
            <w:shd w:val="clear" w:color="auto" w:fill="auto"/>
          </w:tcPr>
          <w:p w:rsidR="0022729B" w:rsidRPr="00D8022C" w:rsidRDefault="0022729B" w:rsidP="00017AA4">
            <w:pPr>
              <w:spacing w:before="100" w:beforeAutospacing="1" w:after="100" w:afterAutospacing="1" w:line="480" w:lineRule="exact"/>
              <w:rPr>
                <w:rFonts w:ascii="標楷體" w:eastAsia="標楷體" w:hAnsi="標楷體"/>
                <w:szCs w:val="28"/>
              </w:rPr>
            </w:pPr>
            <w:r w:rsidRPr="00D8022C">
              <w:rPr>
                <w:rFonts w:ascii="標楷體" w:eastAsia="標楷體" w:hAnsi="標楷體" w:hint="eastAsia"/>
                <w:szCs w:val="28"/>
              </w:rPr>
              <w:t>1</w:t>
            </w:r>
            <w:r w:rsidRPr="00D8022C">
              <w:rPr>
                <w:rFonts w:ascii="標楷體" w:eastAsia="標楷體" w:hAnsi="標楷體"/>
                <w:szCs w:val="28"/>
              </w:rPr>
              <w:t>07</w:t>
            </w:r>
            <w:r w:rsidRPr="00D8022C">
              <w:rPr>
                <w:rFonts w:ascii="標楷體" w:eastAsia="標楷體" w:hAnsi="標楷體" w:hint="eastAsia"/>
                <w:szCs w:val="28"/>
              </w:rPr>
              <w:t>學年度</w:t>
            </w:r>
          </w:p>
        </w:tc>
        <w:tc>
          <w:tcPr>
            <w:tcW w:w="2268"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2</w:t>
            </w:r>
            <w:r w:rsidRPr="00D8022C">
              <w:rPr>
                <w:rFonts w:ascii="標楷體" w:eastAsia="標楷體" w:hAnsi="標楷體"/>
                <w:szCs w:val="28"/>
              </w:rPr>
              <w:t>1,770</w:t>
            </w:r>
            <w:r w:rsidRPr="00D8022C">
              <w:rPr>
                <w:rFonts w:ascii="標楷體" w:eastAsia="標楷體" w:hAnsi="標楷體" w:hint="eastAsia"/>
                <w:szCs w:val="28"/>
              </w:rPr>
              <w:t>人</w:t>
            </w:r>
          </w:p>
        </w:tc>
        <w:tc>
          <w:tcPr>
            <w:tcW w:w="2316"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1</w:t>
            </w:r>
            <w:r w:rsidRPr="00D8022C">
              <w:rPr>
                <w:rFonts w:ascii="標楷體" w:eastAsia="標楷體" w:hAnsi="標楷體"/>
                <w:szCs w:val="28"/>
              </w:rPr>
              <w:t>4,723</w:t>
            </w:r>
            <w:r w:rsidRPr="00D8022C">
              <w:rPr>
                <w:rFonts w:ascii="標楷體" w:eastAsia="標楷體" w:hAnsi="標楷體" w:hint="eastAsia"/>
                <w:szCs w:val="28"/>
              </w:rPr>
              <w:t>人</w:t>
            </w:r>
          </w:p>
        </w:tc>
        <w:tc>
          <w:tcPr>
            <w:tcW w:w="1987"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8</w:t>
            </w:r>
            <w:r w:rsidRPr="00D8022C">
              <w:rPr>
                <w:rFonts w:ascii="標楷體" w:eastAsia="標楷體" w:hAnsi="標楷體"/>
                <w:szCs w:val="28"/>
              </w:rPr>
              <w:t>1.10</w:t>
            </w:r>
            <w:r w:rsidRPr="00D8022C">
              <w:rPr>
                <w:rFonts w:ascii="標楷體" w:eastAsia="標楷體" w:hAnsi="標楷體" w:hint="eastAsia"/>
                <w:szCs w:val="28"/>
              </w:rPr>
              <w:t>%</w:t>
            </w:r>
          </w:p>
        </w:tc>
      </w:tr>
      <w:tr w:rsidR="0022729B" w:rsidRPr="00D8022C" w:rsidTr="00017AA4">
        <w:tc>
          <w:tcPr>
            <w:tcW w:w="1559" w:type="dxa"/>
            <w:shd w:val="clear" w:color="auto" w:fill="auto"/>
          </w:tcPr>
          <w:p w:rsidR="0022729B" w:rsidRPr="00D8022C" w:rsidRDefault="0022729B" w:rsidP="00017AA4">
            <w:pPr>
              <w:spacing w:before="100" w:beforeAutospacing="1" w:after="100" w:afterAutospacing="1" w:line="480" w:lineRule="exact"/>
              <w:rPr>
                <w:rFonts w:ascii="標楷體" w:eastAsia="標楷體" w:hAnsi="標楷體"/>
                <w:szCs w:val="28"/>
              </w:rPr>
            </w:pPr>
            <w:r w:rsidRPr="00D8022C">
              <w:rPr>
                <w:rFonts w:ascii="標楷體" w:eastAsia="標楷體" w:hAnsi="標楷體" w:hint="eastAsia"/>
                <w:szCs w:val="28"/>
              </w:rPr>
              <w:t>1</w:t>
            </w:r>
            <w:r w:rsidRPr="00D8022C">
              <w:rPr>
                <w:rFonts w:ascii="標楷體" w:eastAsia="標楷體" w:hAnsi="標楷體"/>
                <w:szCs w:val="28"/>
              </w:rPr>
              <w:t>08</w:t>
            </w:r>
            <w:r w:rsidRPr="00D8022C">
              <w:rPr>
                <w:rFonts w:ascii="標楷體" w:eastAsia="標楷體" w:hAnsi="標楷體" w:hint="eastAsia"/>
                <w:szCs w:val="28"/>
              </w:rPr>
              <w:t>學年度</w:t>
            </w:r>
          </w:p>
        </w:tc>
        <w:tc>
          <w:tcPr>
            <w:tcW w:w="2268"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2</w:t>
            </w:r>
            <w:r w:rsidRPr="00D8022C">
              <w:rPr>
                <w:rFonts w:ascii="標楷體" w:eastAsia="標楷體" w:hAnsi="標楷體"/>
                <w:szCs w:val="28"/>
              </w:rPr>
              <w:t>1,271</w:t>
            </w:r>
            <w:r w:rsidRPr="00D8022C">
              <w:rPr>
                <w:rFonts w:ascii="標楷體" w:eastAsia="標楷體" w:hAnsi="標楷體" w:hint="eastAsia"/>
                <w:szCs w:val="28"/>
              </w:rPr>
              <w:t>人</w:t>
            </w:r>
          </w:p>
        </w:tc>
        <w:tc>
          <w:tcPr>
            <w:tcW w:w="2316"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1</w:t>
            </w:r>
            <w:r w:rsidRPr="00D8022C">
              <w:rPr>
                <w:rFonts w:ascii="標楷體" w:eastAsia="標楷體" w:hAnsi="標楷體"/>
                <w:szCs w:val="28"/>
              </w:rPr>
              <w:t>2,852</w:t>
            </w:r>
            <w:r w:rsidRPr="00D8022C">
              <w:rPr>
                <w:rFonts w:ascii="標楷體" w:eastAsia="標楷體" w:hAnsi="標楷體" w:hint="eastAsia"/>
                <w:szCs w:val="28"/>
              </w:rPr>
              <w:t>人</w:t>
            </w:r>
          </w:p>
        </w:tc>
        <w:tc>
          <w:tcPr>
            <w:tcW w:w="1987" w:type="dxa"/>
            <w:shd w:val="clear" w:color="auto" w:fill="auto"/>
          </w:tcPr>
          <w:p w:rsidR="0022729B" w:rsidRPr="00D8022C" w:rsidRDefault="0022729B" w:rsidP="00017AA4">
            <w:pPr>
              <w:spacing w:before="100" w:beforeAutospacing="1" w:after="100" w:afterAutospacing="1" w:line="480" w:lineRule="exact"/>
              <w:jc w:val="right"/>
              <w:rPr>
                <w:rFonts w:ascii="標楷體" w:eastAsia="標楷體" w:hAnsi="標楷體"/>
                <w:szCs w:val="28"/>
              </w:rPr>
            </w:pPr>
            <w:r w:rsidRPr="00D8022C">
              <w:rPr>
                <w:rFonts w:ascii="標楷體" w:eastAsia="標楷體" w:hAnsi="標楷體" w:hint="eastAsia"/>
                <w:szCs w:val="28"/>
              </w:rPr>
              <w:t>7</w:t>
            </w:r>
            <w:r w:rsidRPr="00D8022C">
              <w:rPr>
                <w:rFonts w:ascii="標楷體" w:eastAsia="標楷體" w:hAnsi="標楷體"/>
                <w:szCs w:val="28"/>
              </w:rPr>
              <w:t>3.04</w:t>
            </w:r>
            <w:r w:rsidRPr="00D8022C">
              <w:rPr>
                <w:rFonts w:ascii="標楷體" w:eastAsia="標楷體" w:hAnsi="標楷體" w:hint="eastAsia"/>
                <w:szCs w:val="28"/>
              </w:rPr>
              <w:t>%</w:t>
            </w:r>
          </w:p>
        </w:tc>
      </w:tr>
    </w:tbl>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提案人：張廖萬堅</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黃國書  林宜瑾</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(六十四)</w:t>
      </w:r>
      <w:r w:rsidRPr="00D8022C">
        <w:rPr>
          <w:rFonts w:ascii="標楷體" w:eastAsia="標楷體" w:hAnsi="標楷體" w:hint="eastAsia"/>
          <w:sz w:val="32"/>
          <w:szCs w:val="32"/>
        </w:rPr>
        <w:t>111年度教育部</w:t>
      </w:r>
      <w:r w:rsidRPr="00061D83">
        <w:rPr>
          <w:rFonts w:ascii="標楷體" w:eastAsia="標楷體" w:hAnsi="標楷體" w:hint="eastAsia"/>
          <w:sz w:val="32"/>
          <w:szCs w:val="32"/>
        </w:rPr>
        <w:t>「高等教育」項下「高等教育行政及督導」中「強化人才培育及產學合作機制計畫」</w:t>
      </w:r>
      <w:r w:rsidRPr="00D8022C">
        <w:rPr>
          <w:rFonts w:ascii="標楷體" w:eastAsia="標楷體" w:hAnsi="標楷體" w:hint="eastAsia"/>
          <w:sz w:val="32"/>
          <w:szCs w:val="32"/>
        </w:rPr>
        <w:t>編列預算7億6</w:t>
      </w:r>
      <w:r w:rsidRPr="00D8022C">
        <w:rPr>
          <w:rFonts w:ascii="標楷體" w:eastAsia="標楷體" w:hAnsi="標楷體"/>
          <w:sz w:val="32"/>
          <w:szCs w:val="32"/>
        </w:rPr>
        <w:t>,</w:t>
      </w:r>
      <w:r w:rsidRPr="00D8022C">
        <w:rPr>
          <w:rFonts w:ascii="標楷體" w:eastAsia="標楷體" w:hAnsi="標楷體" w:hint="eastAsia"/>
          <w:sz w:val="32"/>
          <w:szCs w:val="32"/>
        </w:rPr>
        <w:t>176萬3千元，係因應數位國家及產業創新之需求，規劃辦理配合國家重要策略所需重點領域人才之培育等業務。由於STEM領域學生人數有減少趨勢，恐不利國內科技人才養成及科研能量提升，雖教育部於110年6月已辦理補助大專校院STEM領域及女性研發人才培育計畫，仍應適時滾動檢討、審慎評估計畫辦理情形。爰請教育部於3個月內向立法院教育及文化委員會提出相關辦理之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提案人：陳秀寳</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連署人：范  雲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(六十五)</w:t>
      </w:r>
      <w:r w:rsidRPr="00D8022C">
        <w:rPr>
          <w:rFonts w:ascii="標楷體" w:eastAsia="標楷體" w:hAnsi="標楷體" w:hint="eastAsia"/>
          <w:sz w:val="32"/>
          <w:szCs w:val="32"/>
        </w:rPr>
        <w:t>大專校院資訊公開之目的在於減輕學校與師生及外界資訊不對等之現象，教育部已建置「大專校院校務資訊公開平臺」，促進社會各界瞭解並共同監督各大專校院運作，以進一步支持高等教育。惟查該資訊平台之項目過於侷限，諸如「學生實習」「專案及兼任教師聘任」項下「具本職與未具本職人數」、「不予再聘、新聘與再聘情形」、「不予再理由」等，「教師待遇」項下「兼任教師鐘點費」、「調整學術加給情形舆積欠薪資情形」等，「學校衍生企業」、「董事會成員三等親任職」及「學生擔任兼任助理」等統計均無。</w:t>
      </w:r>
      <w:r>
        <w:rPr>
          <w:rFonts w:ascii="標楷體" w:eastAsia="標楷體" w:hAnsi="標楷體" w:hint="eastAsia"/>
          <w:sz w:val="32"/>
          <w:szCs w:val="32"/>
        </w:rPr>
        <w:t>隨</w:t>
      </w:r>
      <w:r w:rsidRPr="00D8022C">
        <w:rPr>
          <w:rFonts w:ascii="標楷體" w:eastAsia="標楷體" w:hAnsi="標楷體" w:hint="eastAsia"/>
          <w:sz w:val="32"/>
          <w:szCs w:val="32"/>
        </w:rPr>
        <w:t>高等教育環境變化，資訊揭露更顯重要，請教育部於平臺公開前段所述相關資訊，並進一步全面檢視、評估、公</w:t>
      </w:r>
      <w:r w:rsidRPr="00D8022C">
        <w:rPr>
          <w:rFonts w:ascii="標楷體" w:eastAsia="標楷體" w:hAnsi="標楷體" w:hint="eastAsia"/>
          <w:sz w:val="32"/>
          <w:szCs w:val="32"/>
        </w:rPr>
        <w:lastRenderedPageBreak/>
        <w:t>開大專校院其他資訊，</w:t>
      </w:r>
      <w:r>
        <w:rPr>
          <w:rFonts w:ascii="標楷體" w:eastAsia="標楷體" w:hAnsi="標楷體" w:hint="eastAsia"/>
          <w:sz w:val="32"/>
          <w:szCs w:val="32"/>
        </w:rPr>
        <w:t>並</w:t>
      </w:r>
      <w:r w:rsidRPr="00D8022C">
        <w:rPr>
          <w:rFonts w:ascii="標楷體" w:eastAsia="標楷體" w:hAnsi="標楷體" w:hint="eastAsia"/>
          <w:sz w:val="32"/>
          <w:szCs w:val="32"/>
        </w:rPr>
        <w:t>於</w:t>
      </w:r>
      <w:r w:rsidRPr="00D8022C">
        <w:rPr>
          <w:rFonts w:ascii="標楷體" w:eastAsia="標楷體" w:hAnsi="標楷體"/>
          <w:sz w:val="32"/>
          <w:szCs w:val="32"/>
        </w:rPr>
        <w:t>3</w:t>
      </w:r>
      <w:r>
        <w:rPr>
          <w:rFonts w:ascii="標楷體" w:eastAsia="標楷體" w:hAnsi="標楷體" w:hint="eastAsia"/>
          <w:sz w:val="32"/>
          <w:szCs w:val="32"/>
        </w:rPr>
        <w:t>個月內向立法院教育及文化委員會提出書面報告</w:t>
      </w:r>
      <w:r w:rsidRPr="00D8022C">
        <w:rPr>
          <w:rFonts w:ascii="標楷體" w:eastAsia="標楷體" w:hAnsi="標楷體" w:hint="eastAsia"/>
          <w:sz w:val="32"/>
          <w:szCs w:val="32"/>
        </w:rPr>
        <w:t>。</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林宜瑾</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(六十六)</w:t>
      </w:r>
      <w:r w:rsidRPr="00D8022C">
        <w:rPr>
          <w:rFonts w:ascii="標楷體" w:eastAsia="標楷體" w:hAnsi="標楷體" w:hint="eastAsia"/>
          <w:sz w:val="32"/>
          <w:szCs w:val="32"/>
        </w:rPr>
        <w:t>「性別平等教育法」第12條</w:t>
      </w:r>
      <w:r>
        <w:rPr>
          <w:rFonts w:ascii="標楷體" w:eastAsia="標楷體" w:hAnsi="標楷體" w:hint="eastAsia"/>
          <w:sz w:val="32"/>
          <w:szCs w:val="32"/>
        </w:rPr>
        <w:t>規</w:t>
      </w:r>
      <w:r w:rsidRPr="00D8022C">
        <w:rPr>
          <w:rFonts w:ascii="標楷體" w:eastAsia="標楷體" w:hAnsi="標楷體" w:hint="eastAsia"/>
          <w:sz w:val="32"/>
          <w:szCs w:val="32"/>
        </w:rPr>
        <w:t>定:「學校應提供性別平等之學習環境，尊重及考量學生與教職員工之不同性別、性別特質、性別認同或性傾向，並建立安全之校園空間。」我國CEDAW 第3次國家報告總結意見與建議第47點:「審查委員會建議定期調查與分析，並採取聚焦且客製化的積極政策措施解決問題，特別著重防治對女孩聽覺和聲語功能缺損者及智能障礙者，以及同性戀、雙性戀、跨性別、雙性人和外國籍學生之侵害。」然我國目前多數大專校院，對於跨性別學生住宿權益之維護仍顯有不足、甚至屢傳嚴重侵害。促進學校整體性別平等教育落實之性別友善宿舍也僅有個位數學校推動，其中甚至還出現違反性別平等的錯誤範例，顯示教育部對此督促及輔導仍有不足。教育部學生事務及特殊教育司已於2018年完成探討大專校院校園中跨性別之學生之空間使用權益計畫、2019年完成研編大專校院校園性別友善安全空間檢核及調查表，但教育部高等教育司卻未積極與學生事務及特殊教育司合作，使用此些成果保障跨性別學生權益、促進大專校院性別平等之落實，實為可惜。爰請教育部利用上述成果建立確實符合「性別平等教育法」、保障跨性別學生住宿權益之性別友善宿舍指引，以此擬訂中長期計畫，以每年覆蓋率至少提升</w:t>
      </w:r>
      <w:r w:rsidRPr="00D8022C">
        <w:rPr>
          <w:rFonts w:ascii="標楷體" w:eastAsia="標楷體" w:hAnsi="標楷體"/>
          <w:sz w:val="32"/>
          <w:szCs w:val="32"/>
        </w:rPr>
        <w:t>5%</w:t>
      </w:r>
      <w:r w:rsidRPr="00D8022C">
        <w:rPr>
          <w:rFonts w:ascii="標楷體" w:eastAsia="標楷體" w:hAnsi="標楷體" w:hint="eastAsia"/>
          <w:sz w:val="32"/>
          <w:szCs w:val="32"/>
        </w:rPr>
        <w:t>為基準、於各大專校院設立符合指引之性别友善宿舍，並於</w:t>
      </w:r>
      <w:r w:rsidRPr="00D8022C">
        <w:rPr>
          <w:rFonts w:ascii="標楷體" w:eastAsia="標楷體" w:hAnsi="標楷體"/>
          <w:sz w:val="32"/>
          <w:szCs w:val="32"/>
        </w:rPr>
        <w:t>3</w:t>
      </w:r>
      <w:r w:rsidRPr="00D8022C">
        <w:rPr>
          <w:rFonts w:ascii="標楷體" w:eastAsia="標楷體" w:hAnsi="標楷體" w:hint="eastAsia"/>
          <w:sz w:val="32"/>
          <w:szCs w:val="32"/>
        </w:rPr>
        <w:t>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連署人：林宜瑾  吳思瑤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(六十七)</w:t>
      </w:r>
      <w:r w:rsidRPr="00D8022C">
        <w:rPr>
          <w:rFonts w:ascii="標楷體" w:eastAsia="標楷體" w:hAnsi="標楷體" w:hint="eastAsia"/>
          <w:sz w:val="32"/>
          <w:szCs w:val="32"/>
        </w:rPr>
        <w:t>高教體系需要教學及研究輔助人力，學生亦有經濟需求，故高教體系長年聘用學生擔任校內教學、研究助理，卻因此衍生相關勞動爭議。學生團體為探究學生須兼顧勞動與學習之困境，先後進行「台大研究生勞動與收支調查結果報告」及「全國學生勞動與收支調查」兩波調查，揭露學生面對缺乏制度保障的勞動現場，遭遇工時破碎、薪水遲發、工資浮動等困境，並因此促成教育部積極回應學生勞動權益問題。2018年教育部於學生團體訴求下發布「教育部補助大專校院辦理教學助理納保作業要點」，並宣布2019年2月1日起學生兼任教學助理全面納入勞工保險、全民健康保險措施，由教育部補助學校所需雇主負擔相關經費。相關措施雖改善學生之勞動保障，然教育主管機關對學生之勞動與生活樣態，仍欠缺完整了解，並落後於學</w:t>
      </w:r>
      <w:r>
        <w:rPr>
          <w:rFonts w:ascii="標楷體" w:eastAsia="標楷體" w:hAnsi="標楷體" w:hint="eastAsia"/>
          <w:sz w:val="32"/>
          <w:szCs w:val="32"/>
        </w:rPr>
        <w:t>生團體之努力。爰請教育部研擬兼任助理勞動與收支調查之規劃及期程</w:t>
      </w:r>
      <w:r w:rsidRPr="00D8022C">
        <w:rPr>
          <w:rFonts w:ascii="標楷體" w:eastAsia="標楷體" w:hAnsi="標楷體" w:hint="eastAsia"/>
          <w:sz w:val="32"/>
          <w:szCs w:val="32"/>
        </w:rPr>
        <w:t>於6個月內向立法院教育及文化委員會提出書面報告。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林宜瑾</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(六十八)</w:t>
      </w:r>
      <w:r w:rsidRPr="00D8022C">
        <w:rPr>
          <w:rFonts w:ascii="標楷體" w:eastAsia="標楷體" w:hAnsi="標楷體" w:hint="eastAsia"/>
          <w:sz w:val="32"/>
          <w:szCs w:val="32"/>
        </w:rPr>
        <w:t>受到少子女化之影響，加上過去廣設大學，各大專校院面臨招生危機。大學間之整併係高教危機下之新轉機。現階段教育部針對公立大學之整併（簡稱公公併）以「國立大學合併推動辦法」作為法源依據，私立大學之整併（簡稱私私併）以「大專校院合併處理原則」作為法源依據。至今公公併已經完成16案，尚有5案進行中；私私併已經完成2案。惟除了公公併與私私併外，公立大學與私立大學相互整併(簡稱公私併)亦係大學轉型之第3條路，教育部應加速研擬公私併之具體方案，並且儘速完成公私併之法源依據。爰要求教育部針對前開事項研議相關作為，並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lastRenderedPageBreak/>
        <w:t>提案人：吳思瑤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(六十九)</w:t>
      </w:r>
      <w:r w:rsidRPr="00D8022C">
        <w:rPr>
          <w:rFonts w:ascii="標楷體" w:eastAsia="標楷體" w:hAnsi="標楷體" w:hint="eastAsia"/>
          <w:sz w:val="32"/>
          <w:szCs w:val="32"/>
        </w:rPr>
        <w:t>「性別平等教育法」第</w:t>
      </w:r>
      <w:r w:rsidRPr="00D8022C">
        <w:rPr>
          <w:rFonts w:ascii="標楷體" w:eastAsia="標楷體" w:hAnsi="標楷體"/>
          <w:sz w:val="32"/>
          <w:szCs w:val="32"/>
        </w:rPr>
        <w:t>12</w:t>
      </w:r>
      <w:r w:rsidRPr="00D8022C">
        <w:rPr>
          <w:rFonts w:ascii="標楷體" w:eastAsia="標楷體" w:hAnsi="標楷體" w:hint="eastAsia"/>
          <w:sz w:val="32"/>
          <w:szCs w:val="32"/>
        </w:rPr>
        <w:t>條</w:t>
      </w:r>
      <w:r>
        <w:rPr>
          <w:rFonts w:ascii="標楷體" w:eastAsia="標楷體" w:hAnsi="標楷體" w:hint="eastAsia"/>
          <w:sz w:val="32"/>
          <w:szCs w:val="32"/>
        </w:rPr>
        <w:t>規定</w:t>
      </w:r>
      <w:r w:rsidRPr="00D8022C">
        <w:rPr>
          <w:rFonts w:ascii="標楷體" w:eastAsia="標楷體" w:hAnsi="標楷體"/>
          <w:sz w:val="32"/>
          <w:szCs w:val="32"/>
        </w:rPr>
        <w:t>:</w:t>
      </w:r>
      <w:r w:rsidRPr="00D8022C">
        <w:rPr>
          <w:rFonts w:ascii="標楷體" w:eastAsia="標楷體" w:hAnsi="標楷體" w:hint="eastAsia"/>
          <w:sz w:val="32"/>
          <w:szCs w:val="32"/>
        </w:rPr>
        <w:t>「學校應提供性別平等之學習環境，尊重及考量學生與教職員工之不同性別、性別特質、性别認同或性傾向，並建立安全之校園空間。」我國</w:t>
      </w:r>
      <w:r w:rsidRPr="00D8022C">
        <w:rPr>
          <w:rFonts w:ascii="標楷體" w:eastAsia="標楷體" w:hAnsi="標楷體"/>
          <w:sz w:val="32"/>
          <w:szCs w:val="32"/>
        </w:rPr>
        <w:t>CEDAW</w:t>
      </w:r>
      <w:r w:rsidRPr="00D8022C">
        <w:rPr>
          <w:rFonts w:ascii="標楷體" w:eastAsia="標楷體" w:hAnsi="標楷體" w:hint="eastAsia"/>
          <w:sz w:val="32"/>
          <w:szCs w:val="32"/>
        </w:rPr>
        <w:t>第</w:t>
      </w:r>
      <w:r w:rsidRPr="00D8022C">
        <w:rPr>
          <w:rFonts w:ascii="標楷體" w:eastAsia="標楷體" w:hAnsi="標楷體"/>
          <w:sz w:val="32"/>
          <w:szCs w:val="32"/>
        </w:rPr>
        <w:t>3</w:t>
      </w:r>
      <w:r w:rsidRPr="00D8022C">
        <w:rPr>
          <w:rFonts w:ascii="標楷體" w:eastAsia="標楷體" w:hAnsi="標楷體" w:hint="eastAsia"/>
          <w:sz w:val="32"/>
          <w:szCs w:val="32"/>
        </w:rPr>
        <w:t>次國家報告總結意見與建第</w:t>
      </w:r>
      <w:r w:rsidRPr="00D8022C">
        <w:rPr>
          <w:rFonts w:ascii="標楷體" w:eastAsia="標楷體" w:hAnsi="標楷體"/>
          <w:sz w:val="32"/>
          <w:szCs w:val="32"/>
        </w:rPr>
        <w:t>47</w:t>
      </w:r>
      <w:r w:rsidRPr="00D8022C">
        <w:rPr>
          <w:rFonts w:ascii="標楷體" w:eastAsia="標楷體" w:hAnsi="標楷體" w:hint="eastAsia"/>
          <w:sz w:val="32"/>
          <w:szCs w:val="32"/>
        </w:rPr>
        <w:t>點：「審查委員會建議定期調查與分析，並採取聚焦且客製化的積極政策措施解決問題，特別著重防治對女孩、聽覺和聲語功能缺損者及智能障礙者，以及同性戀、雙性戀、跨性別、雙性人和外國籍學生之侵害。」然我國目前多數大專校院之性別平等之安全空間建立顯有不足，近年來校園性别事件通報件數逐年遞增，然大專校院開設性別議題課程相關指標卻多呈遞減趨勢，且甚至屢屢傳出違反性別平等、侵害女性或</w:t>
      </w:r>
      <w:r w:rsidRPr="00D8022C">
        <w:rPr>
          <w:rFonts w:ascii="標楷體" w:eastAsia="標楷體" w:hAnsi="標楷體"/>
          <w:sz w:val="32"/>
          <w:szCs w:val="32"/>
        </w:rPr>
        <w:t>LGBT</w:t>
      </w:r>
      <w:r w:rsidRPr="00D8022C">
        <w:rPr>
          <w:rFonts w:ascii="標楷體" w:eastAsia="標楷體" w:hAnsi="標楷體" w:hint="eastAsia"/>
          <w:sz w:val="32"/>
          <w:szCs w:val="32"/>
        </w:rPr>
        <w:t>學生權益之課程、活動或設施，顯示教育部對此督促及輔導仍有不足。教育部學生事務及特殊教育司已於</w:t>
      </w:r>
      <w:r w:rsidRPr="00D8022C">
        <w:rPr>
          <w:rFonts w:ascii="標楷體" w:eastAsia="標楷體" w:hAnsi="標楷體"/>
          <w:sz w:val="32"/>
          <w:szCs w:val="32"/>
        </w:rPr>
        <w:t>2018</w:t>
      </w:r>
      <w:r w:rsidRPr="00D8022C">
        <w:rPr>
          <w:rFonts w:ascii="標楷體" w:eastAsia="標楷體" w:hAnsi="標楷體" w:hint="eastAsia"/>
          <w:sz w:val="32"/>
          <w:szCs w:val="32"/>
        </w:rPr>
        <w:t>年完成探討大專校院校園中跨性別之學生之空間使用權益計畫、</w:t>
      </w:r>
      <w:r w:rsidRPr="00D8022C">
        <w:rPr>
          <w:rFonts w:ascii="標楷體" w:eastAsia="標楷體" w:hAnsi="標楷體"/>
          <w:sz w:val="32"/>
          <w:szCs w:val="32"/>
        </w:rPr>
        <w:t>2019</w:t>
      </w:r>
      <w:r w:rsidRPr="00D8022C">
        <w:rPr>
          <w:rFonts w:ascii="標楷體" w:eastAsia="標楷體" w:hAnsi="標楷體" w:hint="eastAsia"/>
          <w:sz w:val="32"/>
          <w:szCs w:val="32"/>
        </w:rPr>
        <w:t>年完成研編大專校院校園性別友善安全空間檢核及調查表，但高等教育司卻未積極與學生事務及特殊教育司合作，將此些成果納入大學校務評鑑制度，實為可惜。請教育部利用上述成果建立確實符合「性別平等教育法」之評鑑指標，將其納入大學校務評鑑制度，以推動學校落實性別平等校園安全空間，並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連署人：林宜瑾  吳思瑤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w:t>
      </w:r>
      <w:r w:rsidRPr="00D8022C">
        <w:rPr>
          <w:rFonts w:ascii="標楷體" w:eastAsia="標楷體" w:hAnsi="標楷體" w:hint="eastAsia"/>
          <w:sz w:val="32"/>
          <w:szCs w:val="32"/>
        </w:rPr>
        <w:t>雖然依據滾動式檢討使</w:t>
      </w:r>
      <w:r>
        <w:rPr>
          <w:rFonts w:ascii="標楷體" w:eastAsia="標楷體" w:hAnsi="標楷體" w:hint="eastAsia"/>
          <w:sz w:val="32"/>
          <w:szCs w:val="32"/>
        </w:rPr>
        <w:t>「</w:t>
      </w:r>
      <w:r w:rsidRPr="00D8022C">
        <w:rPr>
          <w:rFonts w:ascii="標楷體" w:eastAsia="標楷體" w:hAnsi="標楷體" w:hint="eastAsia"/>
          <w:sz w:val="32"/>
          <w:szCs w:val="32"/>
        </w:rPr>
        <w:t>青年教育與就業儲蓄帳戶方案</w:t>
      </w:r>
      <w:r>
        <w:rPr>
          <w:rFonts w:ascii="標楷體" w:eastAsia="標楷體" w:hAnsi="標楷體" w:hint="eastAsia"/>
          <w:sz w:val="32"/>
          <w:szCs w:val="32"/>
        </w:rPr>
        <w:t>」</w:t>
      </w:r>
      <w:r w:rsidRPr="00D8022C">
        <w:rPr>
          <w:rFonts w:ascii="標楷體" w:eastAsia="標楷體" w:hAnsi="標楷體" w:hint="eastAsia"/>
          <w:sz w:val="32"/>
          <w:szCs w:val="32"/>
        </w:rPr>
        <w:t>達成人數，但109年因嚴重特殊傳染性肺炎影響就業人數較108年減少約200人，且疫情可能成為常態，教育部應研擬未來因應疫情</w:t>
      </w:r>
      <w:r>
        <w:rPr>
          <w:rFonts w:ascii="標楷體" w:eastAsia="標楷體" w:hAnsi="標楷體" w:hint="eastAsia"/>
          <w:sz w:val="32"/>
          <w:szCs w:val="32"/>
        </w:rPr>
        <w:t>之修正方案，避免影響青年參與之意願。請教</w:t>
      </w:r>
      <w:r>
        <w:rPr>
          <w:rFonts w:ascii="標楷體" w:eastAsia="標楷體" w:hAnsi="標楷體" w:hint="eastAsia"/>
          <w:sz w:val="32"/>
          <w:szCs w:val="32"/>
        </w:rPr>
        <w:lastRenderedPageBreak/>
        <w:t>育部針對所述之精進作為</w:t>
      </w:r>
      <w:r w:rsidRPr="00D8022C">
        <w:rPr>
          <w:rFonts w:ascii="標楷體" w:eastAsia="標楷體" w:hAnsi="標楷體" w:hint="eastAsia"/>
          <w:sz w:val="32"/>
          <w:szCs w:val="32"/>
        </w:rPr>
        <w:t>於3個月內向立法院教育及文化委員提出書面報告。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提案人：吳思瑤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(七十一)</w:t>
      </w:r>
      <w:r w:rsidRPr="00D8022C">
        <w:rPr>
          <w:rFonts w:ascii="標楷體" w:eastAsia="標楷體" w:hAnsi="標楷體" w:hint="eastAsia"/>
          <w:sz w:val="32"/>
          <w:szCs w:val="32"/>
        </w:rPr>
        <w:t>「性別平等教育法」第12條</w:t>
      </w:r>
      <w:r>
        <w:rPr>
          <w:rFonts w:ascii="標楷體" w:eastAsia="標楷體" w:hAnsi="標楷體" w:hint="eastAsia"/>
          <w:sz w:val="32"/>
          <w:szCs w:val="32"/>
        </w:rPr>
        <w:t>規定</w:t>
      </w:r>
      <w:r w:rsidRPr="00D8022C">
        <w:rPr>
          <w:rFonts w:ascii="標楷體" w:eastAsia="標楷體" w:hAnsi="標楷體" w:hint="eastAsia"/>
          <w:sz w:val="32"/>
          <w:szCs w:val="32"/>
        </w:rPr>
        <w:t>:「學校應提供性別平等之學習環境，尊重及考量學生與教職員工之不同性別、性別特質、性別認同或性傾向，並建立安全之校園空間。」我國CEDAW 第3次國家報告總結意見與建議第47點</w:t>
      </w:r>
      <w:r>
        <w:rPr>
          <w:rFonts w:ascii="標楷體" w:eastAsia="標楷體" w:hAnsi="標楷體" w:hint="eastAsia"/>
          <w:sz w:val="32"/>
          <w:szCs w:val="32"/>
        </w:rPr>
        <w:t>：</w:t>
      </w:r>
      <w:r w:rsidRPr="00D8022C">
        <w:rPr>
          <w:rFonts w:ascii="標楷體" w:eastAsia="標楷體" w:hAnsi="標楷體" w:hint="eastAsia"/>
          <w:sz w:val="32"/>
          <w:szCs w:val="32"/>
        </w:rPr>
        <w:t>「審查委員會建議定期調查與分析，並採取聚焦且客製化的積極政策措施解決問題，特別著重防治對女孩聽覺和聲語功能缺損者及智能障礙者，以及同性戀、雙性戀、跨性別、雙性人和外國籍學生之侵害。」然我國目前多數大專校院，對於跨性別學生住宿權益之維護仍顯有不足、甚至屢傳嚴重侵害。促進學校整體性別平等教育落實之性別友善宿舍也僅有個位數學校推動，其中甚至還出現違反性別平等的錯誤範例，顯示教育部對此督促及輔導仍有不足。教育部學生事務及特殊教育司已於2018年完成探討大專校院校園中跨性別之學生之空間使用權益計畫、2019年完成研編大專校院校園性別友善安全空間檢核及調查表，但教育部</w:t>
      </w:r>
      <w:r>
        <w:rPr>
          <w:rFonts w:ascii="標楷體" w:eastAsia="標楷體" w:hAnsi="標楷體" w:hint="eastAsia"/>
          <w:sz w:val="32"/>
          <w:szCs w:val="32"/>
        </w:rPr>
        <w:t>技術及職業教育司</w:t>
      </w:r>
      <w:r w:rsidRPr="00D8022C">
        <w:rPr>
          <w:rFonts w:ascii="標楷體" w:eastAsia="標楷體" w:hAnsi="標楷體" w:hint="eastAsia"/>
          <w:sz w:val="32"/>
          <w:szCs w:val="32"/>
        </w:rPr>
        <w:t>卻未積極與學生事務及特殊教育司合作，使用此些成果保障跨性別學生權益、促進</w:t>
      </w:r>
      <w:r>
        <w:rPr>
          <w:rFonts w:ascii="標楷體" w:eastAsia="標楷體" w:hAnsi="標楷體" w:hint="eastAsia"/>
          <w:sz w:val="32"/>
          <w:szCs w:val="32"/>
        </w:rPr>
        <w:t>大專校院</w:t>
      </w:r>
      <w:r w:rsidRPr="00D8022C">
        <w:rPr>
          <w:rFonts w:ascii="標楷體" w:eastAsia="標楷體" w:hAnsi="標楷體" w:hint="eastAsia"/>
          <w:sz w:val="32"/>
          <w:szCs w:val="32"/>
        </w:rPr>
        <w:t>性別平等之落實，實為可惜。爰請教育部利用上述成果建立確實符合「性別平等教育法」、保障跨性別學生住宿權益之性別友善宿舍指引，以此擬訂中長期計畫，以每年覆蓋率至少提升5%為基準、於各大專校院設立符合指引之性别友善宿舍，並於</w:t>
      </w:r>
      <w:r w:rsidRPr="00D8022C">
        <w:rPr>
          <w:rFonts w:ascii="標楷體" w:eastAsia="標楷體" w:hAnsi="標楷體"/>
          <w:sz w:val="32"/>
          <w:szCs w:val="32"/>
        </w:rPr>
        <w:t>3</w:t>
      </w:r>
      <w:r w:rsidRPr="00D8022C">
        <w:rPr>
          <w:rFonts w:ascii="標楷體" w:eastAsia="標楷體" w:hAnsi="標楷體" w:hint="eastAsia"/>
          <w:sz w:val="32"/>
          <w:szCs w:val="32"/>
        </w:rPr>
        <w:t>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連署人：林宜瑾  吳思瑤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(七十二)</w:t>
      </w:r>
      <w:r w:rsidRPr="00D8022C">
        <w:rPr>
          <w:rFonts w:ascii="標楷體" w:eastAsia="標楷體" w:hAnsi="標楷體"/>
          <w:sz w:val="32"/>
          <w:szCs w:val="32"/>
        </w:rPr>
        <w:t>111</w:t>
      </w:r>
      <w:r w:rsidRPr="00D8022C">
        <w:rPr>
          <w:rFonts w:ascii="標楷體" w:eastAsia="標楷體" w:hAnsi="標楷體" w:hint="eastAsia"/>
          <w:sz w:val="32"/>
          <w:szCs w:val="32"/>
        </w:rPr>
        <w:t>年度教育部</w:t>
      </w:r>
      <w:r>
        <w:rPr>
          <w:rFonts w:ascii="標楷體" w:eastAsia="標楷體" w:hAnsi="標楷體" w:hint="eastAsia"/>
          <w:sz w:val="32"/>
          <w:szCs w:val="32"/>
        </w:rPr>
        <w:t>「中等教育」項下「師資培育與藝術教育行政及督導」中</w:t>
      </w:r>
      <w:r w:rsidRPr="00D8022C">
        <w:rPr>
          <w:rFonts w:ascii="標楷體" w:eastAsia="標楷體" w:hAnsi="標楷體" w:hint="eastAsia"/>
          <w:sz w:val="32"/>
          <w:szCs w:val="32"/>
        </w:rPr>
        <w:t>「推行藝術教育」編列預算</w:t>
      </w:r>
      <w:r w:rsidRPr="00D8022C">
        <w:rPr>
          <w:rFonts w:ascii="標楷體" w:eastAsia="標楷體" w:hAnsi="標楷體"/>
          <w:sz w:val="32"/>
          <w:szCs w:val="32"/>
        </w:rPr>
        <w:t>4</w:t>
      </w:r>
      <w:r w:rsidRPr="00D8022C">
        <w:rPr>
          <w:rFonts w:ascii="標楷體" w:eastAsia="標楷體" w:hAnsi="標楷體" w:hint="eastAsia"/>
          <w:sz w:val="32"/>
          <w:szCs w:val="32"/>
        </w:rPr>
        <w:t>億</w:t>
      </w:r>
      <w:r w:rsidRPr="00D8022C">
        <w:rPr>
          <w:rFonts w:ascii="標楷體" w:eastAsia="標楷體" w:hAnsi="標楷體"/>
          <w:sz w:val="32"/>
          <w:szCs w:val="32"/>
        </w:rPr>
        <w:t>8,901</w:t>
      </w:r>
      <w:r w:rsidRPr="00D8022C">
        <w:rPr>
          <w:rFonts w:ascii="標楷體" w:eastAsia="標楷體" w:hAnsi="標楷體" w:hint="eastAsia"/>
          <w:sz w:val="32"/>
          <w:szCs w:val="32"/>
        </w:rPr>
        <w:t>萬</w:t>
      </w:r>
      <w:r w:rsidRPr="00D8022C">
        <w:rPr>
          <w:rFonts w:ascii="標楷體" w:eastAsia="標楷體" w:hAnsi="標楷體"/>
          <w:sz w:val="32"/>
          <w:szCs w:val="32"/>
        </w:rPr>
        <w:t>8</w:t>
      </w:r>
      <w:r w:rsidRPr="00D8022C">
        <w:rPr>
          <w:rFonts w:ascii="標楷體" w:eastAsia="標楷體" w:hAnsi="標楷體" w:hint="eastAsia"/>
          <w:sz w:val="32"/>
          <w:szCs w:val="32"/>
        </w:rPr>
        <w:t>千元，其中「推動美感教育第二期五年計畫」項下「補助地方政府辦理藝術與美感深耕計畫」建立中央與地方及學校美感教育課程等業務，未有相關具體之說明。</w:t>
      </w:r>
      <w:r>
        <w:rPr>
          <w:rFonts w:ascii="標楷體" w:eastAsia="標楷體" w:hAnsi="標楷體" w:hint="eastAsia"/>
          <w:sz w:val="32"/>
          <w:szCs w:val="32"/>
        </w:rPr>
        <w:t>爰</w:t>
      </w:r>
      <w:r w:rsidRPr="00D8022C">
        <w:rPr>
          <w:rFonts w:ascii="標楷體" w:eastAsia="標楷體" w:hAnsi="標楷體" w:hint="eastAsia"/>
          <w:sz w:val="32"/>
          <w:szCs w:val="32"/>
        </w:rPr>
        <w:t>要求教育部於3個月內向立法院教育及文化委員會提出前開計畫辦理說明書面報告。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提案人：陳秀寳</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連署人：范  雲  林宜瑾</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(七十三)</w:t>
      </w:r>
      <w:r w:rsidRPr="00D8022C">
        <w:rPr>
          <w:rFonts w:ascii="標楷體" w:eastAsia="標楷體" w:hAnsi="標楷體" w:hint="eastAsia"/>
          <w:sz w:val="32"/>
          <w:szCs w:val="32"/>
        </w:rPr>
        <w:t>配合2030雙語國家政策，108年度教育部即訂定全英語教學師資培育實施計畫，培育高中以下學校以全部或部分使用英語教授各學科之專業師資，然計畫原預計培育師資人數短期目標(108至111年度)累計2,000人、中期目標(112至115年度)累計3,000人、長期目標(116至119年度)累計5,000人，又因雙語國家政策納入前瞻計畫第3期特別預算，110年度起每年培育增為1,500人，預計119年度累計培育增為1萬5,000人，而辦理在職教師雙語教學能力進修人數則預計每年5,200人。然而卻發現，109年底雙語師資培育人數僅322人、在職教師雙語教學能力進修人數僅135人，與原計畫落差甚鉅，雙語國家成敗與否，師資是關鍵，教育部應檢討現行制度，增加現任教師進修以及師培生修習雙語教學誘因。爰請教育部就上開事項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提案人：吳思瑤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林宜瑾  范  雲</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(七十四)</w:t>
      </w:r>
      <w:r w:rsidRPr="00D8022C">
        <w:rPr>
          <w:rFonts w:ascii="標楷體" w:eastAsia="標楷體" w:hAnsi="標楷體" w:hint="eastAsia"/>
          <w:sz w:val="32"/>
          <w:szCs w:val="32"/>
        </w:rPr>
        <w:t>1</w:t>
      </w:r>
      <w:r w:rsidRPr="00D8022C">
        <w:rPr>
          <w:rFonts w:ascii="標楷體" w:eastAsia="標楷體" w:hAnsi="標楷體"/>
          <w:sz w:val="32"/>
          <w:szCs w:val="32"/>
        </w:rPr>
        <w:t>10</w:t>
      </w:r>
      <w:r w:rsidRPr="00D8022C">
        <w:rPr>
          <w:rFonts w:ascii="標楷體" w:eastAsia="標楷體" w:hAnsi="標楷體" w:hint="eastAsia"/>
          <w:sz w:val="32"/>
          <w:szCs w:val="32"/>
        </w:rPr>
        <w:t>年度受疫情影響使補習班停課防疫，教育部並編列預算紓困，然其行政流程繁瑣且冗長，補習班怨聲載道，且兼課老師無法領取，更甚其他紓困行業僅依勞工保險清冊進</w:t>
      </w:r>
      <w:r w:rsidRPr="00D8022C">
        <w:rPr>
          <w:rFonts w:ascii="標楷體" w:eastAsia="標楷體" w:hAnsi="標楷體" w:hint="eastAsia"/>
          <w:sz w:val="32"/>
          <w:szCs w:val="32"/>
        </w:rPr>
        <w:lastRenderedPageBreak/>
        <w:t>行員工資格確認，補習班卻需勞工保險清冊及資訊系統登錄雙重確認，導致轉職者無法領取，引發不必要之民怨。該經費既包含資訊管理系統更新及維護計畫、補助地方政府增置人力推動補習班業務，其執行成效為何？還需用紓困補助來強迫補習班從業人員登錄系統的原因為何？</w:t>
      </w:r>
      <w:r>
        <w:rPr>
          <w:rFonts w:ascii="標楷體" w:eastAsia="標楷體" w:hAnsi="標楷體" w:hint="eastAsia"/>
          <w:sz w:val="32"/>
          <w:szCs w:val="32"/>
        </w:rPr>
        <w:t>爰</w:t>
      </w:r>
      <w:r w:rsidRPr="00D8022C">
        <w:rPr>
          <w:rFonts w:ascii="標楷體" w:eastAsia="標楷體" w:hAnsi="標楷體" w:hint="eastAsia"/>
          <w:sz w:val="32"/>
          <w:szCs w:val="32"/>
        </w:rPr>
        <w:t>請</w:t>
      </w:r>
      <w:r>
        <w:rPr>
          <w:rFonts w:ascii="標楷體" w:eastAsia="標楷體" w:hAnsi="標楷體" w:hint="eastAsia"/>
          <w:sz w:val="32"/>
          <w:szCs w:val="32"/>
        </w:rPr>
        <w:t>教育部</w:t>
      </w:r>
      <w:r w:rsidRPr="00D8022C">
        <w:rPr>
          <w:rFonts w:ascii="標楷體" w:eastAsia="標楷體" w:hAnsi="標楷體" w:hint="eastAsia"/>
          <w:sz w:val="32"/>
          <w:szCs w:val="32"/>
        </w:rPr>
        <w:t>於3個月內向立法院教育及文化委員會提出書面改善報告。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提案人：張廖萬堅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連署人：吳思瑤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(七十五)</w:t>
      </w:r>
      <w:r w:rsidRPr="00D8022C">
        <w:rPr>
          <w:rFonts w:ascii="標楷體" w:eastAsia="標楷體" w:hAnsi="標楷體" w:hint="eastAsia"/>
          <w:sz w:val="32"/>
          <w:szCs w:val="32"/>
        </w:rPr>
        <w:t>111年度教育部</w:t>
      </w:r>
      <w:r>
        <w:rPr>
          <w:rFonts w:ascii="標楷體" w:eastAsia="標楷體" w:hAnsi="標楷體" w:hint="eastAsia"/>
          <w:sz w:val="32"/>
          <w:szCs w:val="32"/>
        </w:rPr>
        <w:t>「終身教育」</w:t>
      </w:r>
      <w:r w:rsidRPr="00D8022C">
        <w:rPr>
          <w:rFonts w:ascii="標楷體" w:eastAsia="標楷體" w:hAnsi="標楷體" w:hint="eastAsia"/>
          <w:sz w:val="32"/>
          <w:szCs w:val="32"/>
        </w:rPr>
        <w:t>項下「終身教育行政及督導」</w:t>
      </w:r>
      <w:r>
        <w:rPr>
          <w:rFonts w:ascii="標楷體" w:eastAsia="標楷體" w:hAnsi="標楷體" w:hint="eastAsia"/>
          <w:sz w:val="32"/>
          <w:szCs w:val="32"/>
        </w:rPr>
        <w:t>中</w:t>
      </w:r>
      <w:r w:rsidRPr="00D8022C">
        <w:rPr>
          <w:rFonts w:ascii="標楷體" w:eastAsia="標楷體" w:hAnsi="標楷體" w:hint="eastAsia"/>
          <w:sz w:val="32"/>
          <w:szCs w:val="32"/>
        </w:rPr>
        <w:t>「推動終身教育及學習網絡」預算編列9</w:t>
      </w:r>
      <w:r w:rsidRPr="00D8022C">
        <w:rPr>
          <w:rFonts w:ascii="標楷體" w:eastAsia="標楷體" w:hAnsi="標楷體"/>
          <w:sz w:val="32"/>
          <w:szCs w:val="32"/>
        </w:rPr>
        <w:t>,</w:t>
      </w:r>
      <w:r w:rsidRPr="00D8022C">
        <w:rPr>
          <w:rFonts w:ascii="標楷體" w:eastAsia="標楷體" w:hAnsi="標楷體" w:hint="eastAsia"/>
          <w:sz w:val="32"/>
          <w:szCs w:val="32"/>
        </w:rPr>
        <w:t>085萬5千元，用以推動及輔導社區教育、家庭教育等相關終身教育工</w:t>
      </w:r>
      <w:r>
        <w:rPr>
          <w:rFonts w:ascii="標楷體" w:eastAsia="標楷體" w:hAnsi="標楷體" w:hint="eastAsia"/>
          <w:sz w:val="32"/>
          <w:szCs w:val="32"/>
        </w:rPr>
        <w:t>作，其中辦理短期補習班管理輔導等業務經費</w:t>
      </w:r>
      <w:r w:rsidRPr="00D8022C">
        <w:rPr>
          <w:rFonts w:ascii="標楷體" w:eastAsia="標楷體" w:hAnsi="標楷體" w:hint="eastAsia"/>
          <w:sz w:val="32"/>
          <w:szCs w:val="32"/>
        </w:rPr>
        <w:t>編列200萬元。然經查「直轄市及各縣市短期補習班資訊管理系統」之「各縣市違規紀錄公告」，雖顯示22個縣市中僅有6縣市違規紀錄全部結案，惟就目前各地方政府統計數據現況不相符，顯見資訊管理系統更新怠慢，未達整合資源之效益。爰請教育部於1個月內向立法院教育及文化委員會提出改善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提案人：賴品妤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陳秀寳  林宜瑾</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(七十六)</w:t>
      </w:r>
      <w:r w:rsidRPr="00D8022C">
        <w:rPr>
          <w:rFonts w:ascii="標楷體" w:eastAsia="標楷體" w:hAnsi="標楷體" w:hint="eastAsia"/>
          <w:sz w:val="32"/>
          <w:szCs w:val="32"/>
        </w:rPr>
        <w:t>111</w:t>
      </w:r>
      <w:r>
        <w:rPr>
          <w:rFonts w:ascii="標楷體" w:eastAsia="標楷體" w:hAnsi="標楷體" w:hint="eastAsia"/>
          <w:sz w:val="32"/>
          <w:szCs w:val="32"/>
        </w:rPr>
        <w:t>年度教育部</w:t>
      </w:r>
      <w:r w:rsidRPr="0070147D">
        <w:rPr>
          <w:rFonts w:ascii="標楷體" w:eastAsia="標楷體" w:hAnsi="標楷體" w:hint="eastAsia"/>
          <w:sz w:val="32"/>
          <w:szCs w:val="32"/>
        </w:rPr>
        <w:t>「終身教育」項下</w:t>
      </w:r>
      <w:r w:rsidRPr="00D8022C">
        <w:rPr>
          <w:rFonts w:ascii="標楷體" w:eastAsia="標楷體" w:hAnsi="標楷體" w:hint="eastAsia"/>
          <w:sz w:val="32"/>
          <w:szCs w:val="32"/>
        </w:rPr>
        <w:t>「終身教育行政及督導」</w:t>
      </w:r>
      <w:r>
        <w:rPr>
          <w:rFonts w:ascii="標楷體" w:eastAsia="標楷體" w:hAnsi="標楷體" w:hint="eastAsia"/>
          <w:sz w:val="32"/>
          <w:szCs w:val="32"/>
        </w:rPr>
        <w:t>中</w:t>
      </w:r>
      <w:r w:rsidRPr="00D8022C">
        <w:rPr>
          <w:rFonts w:ascii="標楷體" w:eastAsia="標楷體" w:hAnsi="標楷體" w:hint="eastAsia"/>
          <w:sz w:val="32"/>
          <w:szCs w:val="32"/>
        </w:rPr>
        <w:t>「推動終身教育及學習網絡」預算編列9</w:t>
      </w:r>
      <w:r w:rsidRPr="00D8022C">
        <w:rPr>
          <w:rFonts w:ascii="標楷體" w:eastAsia="標楷體" w:hAnsi="標楷體"/>
          <w:sz w:val="32"/>
          <w:szCs w:val="32"/>
        </w:rPr>
        <w:t>,</w:t>
      </w:r>
      <w:r w:rsidRPr="00D8022C">
        <w:rPr>
          <w:rFonts w:ascii="標楷體" w:eastAsia="標楷體" w:hAnsi="標楷體" w:hint="eastAsia"/>
          <w:sz w:val="32"/>
          <w:szCs w:val="32"/>
        </w:rPr>
        <w:t>085萬5千元，用以推動及輔導社區教育、家庭教育等相關終身教育工作，其中輔導各直轄市及縣市政府推動兒童課後照顧服務中心業務經費編列410萬元。經查目前尚有委外維護設置之全國兒童課後照顧服務中心資訊網，另有新設網站測試中。惟2網站查詢功能皆不盡完善，茲說明如下：1.現行網站課後照顧中心查詢功能無法依據供餐情況做搜尋、且未提供地圖</w:t>
      </w:r>
      <w:r w:rsidRPr="00D8022C">
        <w:rPr>
          <w:rFonts w:ascii="標楷體" w:eastAsia="標楷體" w:hAnsi="標楷體" w:hint="eastAsia"/>
          <w:sz w:val="32"/>
          <w:szCs w:val="32"/>
        </w:rPr>
        <w:lastRenderedPageBreak/>
        <w:t>檢視模式，雖然新設網站增加以上2項功能，然經查新設網站資訊更新怠慢，部分中心歇業仍依舊顯示在搜尋內容裡；2.設置網站應考量使用者角度，惟目前點擊進各課後照顧中心內容，該中心網頁網址未提供超連結，須另行複製前往該頁面；搜尋功能應增加營業時段查詢，以利學童父母依照自身就職情況安排，依時段搜尋可配合之課後照顧中心；4.各中心內容資料，如地址、電話，格式皆不統一，不利使用者有效使用該內容。爰請教育部於1個月內向立法院教育及文化委員會提出改善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提案人：賴品妤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連署人：林宜瑾  陳秀寳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(七十七)</w:t>
      </w:r>
      <w:r w:rsidRPr="00D8022C">
        <w:rPr>
          <w:rFonts w:ascii="標楷體" w:eastAsia="標楷體" w:hAnsi="標楷體" w:hint="eastAsia"/>
          <w:sz w:val="32"/>
          <w:szCs w:val="32"/>
        </w:rPr>
        <w:t>111年度教育部</w:t>
      </w:r>
      <w:r w:rsidRPr="0070147D">
        <w:rPr>
          <w:rFonts w:ascii="標楷體" w:eastAsia="標楷體" w:hAnsi="標楷體" w:hint="eastAsia"/>
          <w:sz w:val="32"/>
          <w:szCs w:val="32"/>
        </w:rPr>
        <w:t>「終身教育」項下</w:t>
      </w:r>
      <w:r w:rsidRPr="00D8022C">
        <w:rPr>
          <w:rFonts w:ascii="標楷體" w:eastAsia="標楷體" w:hAnsi="標楷體" w:hint="eastAsia"/>
          <w:sz w:val="32"/>
          <w:szCs w:val="32"/>
        </w:rPr>
        <w:t>「終身教育行政及督導」</w:t>
      </w:r>
      <w:r>
        <w:rPr>
          <w:rFonts w:ascii="標楷體" w:eastAsia="標楷體" w:hAnsi="標楷體" w:hint="eastAsia"/>
          <w:sz w:val="32"/>
          <w:szCs w:val="32"/>
        </w:rPr>
        <w:t>中</w:t>
      </w:r>
      <w:r w:rsidRPr="00D8022C">
        <w:rPr>
          <w:rFonts w:ascii="標楷體" w:eastAsia="標楷體" w:hAnsi="標楷體" w:hint="eastAsia"/>
          <w:sz w:val="32"/>
          <w:szCs w:val="32"/>
        </w:rPr>
        <w:t>「推動社區教育」預算編列3億3</w:t>
      </w:r>
      <w:r w:rsidRPr="00D8022C">
        <w:rPr>
          <w:rFonts w:ascii="標楷體" w:eastAsia="標楷體" w:hAnsi="標楷體"/>
          <w:sz w:val="32"/>
          <w:szCs w:val="32"/>
        </w:rPr>
        <w:t>,</w:t>
      </w:r>
      <w:r>
        <w:rPr>
          <w:rFonts w:ascii="標楷體" w:eastAsia="標楷體" w:hAnsi="標楷體" w:hint="eastAsia"/>
          <w:sz w:val="32"/>
          <w:szCs w:val="32"/>
        </w:rPr>
        <w:t>38</w:t>
      </w:r>
      <w:r w:rsidRPr="00D8022C">
        <w:rPr>
          <w:rFonts w:ascii="標楷體" w:eastAsia="標楷體" w:hAnsi="標楷體" w:hint="eastAsia"/>
          <w:sz w:val="32"/>
          <w:szCs w:val="32"/>
        </w:rPr>
        <w:t>0萬元，係辦理社區教育、社會消費者保護教育研習等各項計畫活動，推動多元學習管道。依文化部109年調查數據顯示，目前除臺灣華語外，其餘各國家語言均面臨不同程度的傳承危險；三代之間的使用率，臺灣台語降了近六成、臺灣客語降了七成，臺灣原住民族語和臺灣馬祖語則降了九成。若僅靠學校的語言科目教學，實已不太足夠。教育部應與文化部或原住民族委員會及客家委員會等部會加強合作，在社區或部落等等活動，推廣語言共學團體及社區學習據點，舉辦跟語言相關的市集或營隊，或是文教機構（如博物館、圖書館）有多語選項的導覽活動，以積極促進語言生活化。爰此，請教育部於3個月內向立法院教育及文化委員會提出相關規劃辦理之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提案人：陳秀寳</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連署人：林宜瑾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(七十八)</w:t>
      </w:r>
      <w:r w:rsidRPr="00D8022C">
        <w:rPr>
          <w:rFonts w:ascii="標楷體" w:eastAsia="標楷體" w:hAnsi="標楷體" w:hint="eastAsia"/>
          <w:sz w:val="32"/>
          <w:szCs w:val="32"/>
        </w:rPr>
        <w:t>根據衛生福利部統計資料顯示，近年來我國家暴通報案</w:t>
      </w:r>
      <w:r w:rsidRPr="00D8022C">
        <w:rPr>
          <w:rFonts w:ascii="標楷體" w:eastAsia="標楷體" w:hAnsi="標楷體" w:hint="eastAsia"/>
          <w:sz w:val="32"/>
          <w:szCs w:val="32"/>
        </w:rPr>
        <w:lastRenderedPageBreak/>
        <w:t>件數呈現逐年攀升之現象，其中108年12萬8,198件、109年再增加至14萬1,782件，110年上半年家庭暴力事件就有7萬2,487件，比109年同期增加5.1%。查，過去教育部每年皆會編列家庭暴力防治教育與宣導經費，萬委員美玲於審查110年度預算時，特別提案指出教育部終身教育司於家庭暴力防治教育與宣導成效不彰並要求檢討，結果教育部終身教育司反於111年度預算未再編列家庭暴力防治教育與宣導經費，實不合理。綜上所述，請教育部於1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提案人：萬美玲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林宜瑾  范  雲</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(七十九)</w:t>
      </w:r>
      <w:r w:rsidRPr="00D8022C">
        <w:rPr>
          <w:rFonts w:ascii="標楷體" w:eastAsia="標楷體" w:hAnsi="標楷體" w:hint="eastAsia"/>
          <w:sz w:val="32"/>
          <w:szCs w:val="32"/>
        </w:rPr>
        <w:t>臺灣兒虐事件層出不窮，據衛生福利部統計，108至109年兒虐通報案件數自7萬3,973件增加至8萬3,108件，成長12%。平均7到8分鐘，就有1名兒少被通報虐待或疏忽。依衛生福利部調查分析，施虐原因以「習於體罰或不當管教」、「缺乏親職教育知識」及「親密關係失調」為大宗，顯示家庭教育中心推展家庭教育之策略及模式未能妥善發揮效益。為強化各家庭教育中心推展工作之專業，並落實「家庭教育法」第7條第2項規定，教育部自107年起補助各縣市政府充實家庭教育中心工作人力及其專業，目標於111年4月23日前，將各縣市家庭教育中心之家庭教育專業人員及社會工作相關專業人員人數，提升至進用人員總數二分之一以上。據教育部統計，目前仍有6縣市之家庭教育中心專業人力比率未達50%。其中，進用比率最低之縣市僅30%。教育部應檢討家庭教育推展情形，穩定家庭教育中心專業人力，落實親職教育。爰請教育部於1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lastRenderedPageBreak/>
        <w:t>連署人：賴品妤  林宜瑾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w:t>
      </w:r>
      <w:r w:rsidRPr="00D8022C">
        <w:rPr>
          <w:rFonts w:ascii="標楷體" w:eastAsia="標楷體" w:hAnsi="標楷體" w:hint="eastAsia"/>
          <w:sz w:val="32"/>
          <w:szCs w:val="32"/>
        </w:rPr>
        <w:t>根據文化部</w:t>
      </w:r>
      <w:r>
        <w:rPr>
          <w:rFonts w:ascii="標楷體" w:eastAsia="標楷體" w:hAnsi="標楷體" w:hint="eastAsia"/>
          <w:sz w:val="32"/>
          <w:szCs w:val="32"/>
        </w:rPr>
        <w:t>2020</w:t>
      </w:r>
      <w:r w:rsidRPr="00D8022C">
        <w:rPr>
          <w:rFonts w:ascii="標楷體" w:eastAsia="標楷體" w:hAnsi="標楷體" w:hint="eastAsia"/>
          <w:sz w:val="32"/>
          <w:szCs w:val="32"/>
        </w:rPr>
        <w:t>年「面臨傳承危機國家語言調查」結果，在「交談主要使用語言方面」，「與父母親」、「與配偶」及「與子女間」三者的總調查人數比例，台語從50.82%降至40.82%再降至21.65%，顯示台語在三代之間，使用率下降近六成。若將此調查數據對應到聯合國教科文組織(UNESCO)語言活力指標評估出的語言瀕危程度，則台語屬於第3級的「明確危險」，顯示傳承危機愈趨嚴重。「國家語言發展法」第9條</w:t>
      </w:r>
      <w:r>
        <w:rPr>
          <w:rFonts w:ascii="標楷體" w:eastAsia="標楷體" w:hAnsi="標楷體" w:hint="eastAsia"/>
          <w:sz w:val="32"/>
          <w:szCs w:val="32"/>
        </w:rPr>
        <w:t>規定</w:t>
      </w:r>
      <w:r w:rsidRPr="00D8022C">
        <w:rPr>
          <w:rFonts w:ascii="標楷體" w:eastAsia="標楷體" w:hAnsi="標楷體" w:hint="eastAsia"/>
          <w:sz w:val="32"/>
          <w:szCs w:val="32"/>
        </w:rPr>
        <w:t>：「中央教育主管機關及直轄市、縣(市)主管機關應保障學齡前幼兒學習國家語言之機會」。2021國家語言發展正式大會，針對「國家語言生活化」建議：「各級政府可訂定辦法鼓勵母語家庭、母語共學團體、母語生活學校、母語幼兒園、於幼教機構建立托育語言巢、社區學習據點等。」可見國家語言發展根基的重點之一在於家庭教育。然目前教育部的國家語言家庭教育政策，多仍停留在圖書館本土語言專區、親子共學環境之推動，缺乏其他面向之強化與輔導，對於母語家庭的協助實有不足。爰請教育部針對圖書館之外的家庭教育，以逐年提升</w:t>
      </w:r>
      <w:r>
        <w:rPr>
          <w:rFonts w:ascii="標楷體" w:eastAsia="標楷體" w:hAnsi="標楷體" w:hint="eastAsia"/>
          <w:sz w:val="32"/>
          <w:szCs w:val="32"/>
        </w:rPr>
        <w:t>台</w:t>
      </w:r>
      <w:r w:rsidRPr="00D8022C">
        <w:rPr>
          <w:rFonts w:ascii="標楷體" w:eastAsia="標楷體" w:hAnsi="標楷體" w:hint="eastAsia"/>
          <w:sz w:val="32"/>
          <w:szCs w:val="32"/>
        </w:rPr>
        <w:t>語母語家庭及家庭教學推動成效各3%</w:t>
      </w:r>
      <w:r>
        <w:rPr>
          <w:rFonts w:ascii="標楷體" w:eastAsia="標楷體" w:hAnsi="標楷體" w:hint="eastAsia"/>
          <w:sz w:val="32"/>
          <w:szCs w:val="32"/>
        </w:rPr>
        <w:t>為目標，擬定具體輔導及輔助方案</w:t>
      </w:r>
      <w:r w:rsidRPr="00D8022C">
        <w:rPr>
          <w:rFonts w:ascii="標楷體" w:eastAsia="標楷體" w:hAnsi="標楷體" w:hint="eastAsia"/>
          <w:sz w:val="32"/>
          <w:szCs w:val="32"/>
        </w:rPr>
        <w:t>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連署人：吳思瑤  林宜瑾  賴品妤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(八十一)</w:t>
      </w:r>
      <w:r w:rsidRPr="00D8022C">
        <w:rPr>
          <w:rFonts w:ascii="標楷體" w:eastAsia="標楷體" w:hAnsi="標楷體" w:hint="eastAsia"/>
          <w:sz w:val="32"/>
          <w:szCs w:val="32"/>
        </w:rPr>
        <w:t>111年度教育部</w:t>
      </w:r>
      <w:r>
        <w:rPr>
          <w:rFonts w:ascii="標楷體" w:eastAsia="標楷體" w:hAnsi="標楷體" w:hint="eastAsia"/>
          <w:sz w:val="32"/>
          <w:szCs w:val="32"/>
        </w:rPr>
        <w:t>「</w:t>
      </w:r>
      <w:r w:rsidRPr="0070147D">
        <w:rPr>
          <w:rFonts w:ascii="標楷體" w:eastAsia="標楷體" w:hAnsi="標楷體" w:hint="eastAsia"/>
          <w:sz w:val="32"/>
          <w:szCs w:val="32"/>
        </w:rPr>
        <w:t>終身教育</w:t>
      </w:r>
      <w:r>
        <w:rPr>
          <w:rFonts w:ascii="標楷體" w:eastAsia="標楷體" w:hAnsi="標楷體" w:hint="eastAsia"/>
          <w:sz w:val="32"/>
          <w:szCs w:val="32"/>
        </w:rPr>
        <w:t>」</w:t>
      </w:r>
      <w:r w:rsidRPr="00D8022C">
        <w:rPr>
          <w:rFonts w:ascii="標楷體" w:eastAsia="標楷體" w:hAnsi="標楷體" w:hint="eastAsia"/>
          <w:sz w:val="32"/>
          <w:szCs w:val="32"/>
        </w:rPr>
        <w:t>項下「終身教育行政及督導」</w:t>
      </w:r>
      <w:r>
        <w:rPr>
          <w:rFonts w:ascii="標楷體" w:eastAsia="標楷體" w:hAnsi="標楷體" w:hint="eastAsia"/>
          <w:sz w:val="32"/>
          <w:szCs w:val="32"/>
        </w:rPr>
        <w:t>中</w:t>
      </w:r>
      <w:r w:rsidRPr="00D8022C">
        <w:rPr>
          <w:rFonts w:ascii="標楷體" w:eastAsia="標楷體" w:hAnsi="標楷體" w:hint="eastAsia"/>
          <w:sz w:val="32"/>
          <w:szCs w:val="32"/>
        </w:rPr>
        <w:t>「輔導教育基金會之相關業務經費」預算編列2,112萬7千元，惟教育部「教育基金會」官網中資訊簡陋，無法看出此筆2,112萬7千元之經費有何編列之必要。教育部編列預算補助基金會，雖可使經費使用更靈活，不受公部門繁複法規之限制，仍應將資訊公開供民眾檢視。爰請教育部於</w:t>
      </w:r>
      <w:r w:rsidRPr="00D8022C">
        <w:rPr>
          <w:rFonts w:ascii="標楷體" w:eastAsia="標楷體" w:hAnsi="標楷體" w:hint="eastAsia"/>
          <w:sz w:val="32"/>
          <w:szCs w:val="32"/>
        </w:rPr>
        <w:lastRenderedPageBreak/>
        <w:t>3個月內向立法院教育及文化委員會提出相關書面報告。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(八十二)</w:t>
      </w:r>
      <w:r w:rsidRPr="00D8022C">
        <w:rPr>
          <w:rFonts w:ascii="標楷體" w:eastAsia="標楷體" w:hAnsi="標楷體" w:hint="eastAsia"/>
          <w:sz w:val="32"/>
          <w:szCs w:val="32"/>
        </w:rPr>
        <w:t>根據文化部</w:t>
      </w:r>
      <w:r>
        <w:rPr>
          <w:rFonts w:ascii="標楷體" w:eastAsia="標楷體" w:hAnsi="標楷體" w:hint="eastAsia"/>
          <w:sz w:val="32"/>
          <w:szCs w:val="32"/>
        </w:rPr>
        <w:t>2020</w:t>
      </w:r>
      <w:r w:rsidRPr="00D8022C">
        <w:rPr>
          <w:rFonts w:ascii="標楷體" w:eastAsia="標楷體" w:hAnsi="標楷體" w:hint="eastAsia"/>
          <w:sz w:val="32"/>
          <w:szCs w:val="32"/>
        </w:rPr>
        <w:t>年「面臨傳承危機國家語言調查」結果，在「交談主要使用語言方面」，「與父母親」、「與配偶」及「與子女間」三者的總調查人數比例，台語從50.82%降至40.82%再降至21.65%，顯示台語在三代之間，使用率下降近六成。若將此調查數據對應到聯合國教科文組織(UNESCO)語言活力指標評估出的語言瀕危程度，則台語屬於第3級的「明確危險」，顯示傳承危機愈趨嚴重。「國家語言發展法」第9條</w:t>
      </w:r>
      <w:r>
        <w:rPr>
          <w:rFonts w:ascii="標楷體" w:eastAsia="標楷體" w:hAnsi="標楷體" w:hint="eastAsia"/>
          <w:sz w:val="32"/>
          <w:szCs w:val="32"/>
        </w:rPr>
        <w:t>規定</w:t>
      </w:r>
      <w:r w:rsidRPr="00D8022C">
        <w:rPr>
          <w:rFonts w:ascii="標楷體" w:eastAsia="標楷體" w:hAnsi="標楷體" w:hint="eastAsia"/>
          <w:sz w:val="32"/>
          <w:szCs w:val="32"/>
        </w:rPr>
        <w:t>：「中央目的事業主管機關及直轄市、縣(市)主管機關應致力完備國家語言教育學習之教材、書籍、線上學習等相關資源。」然學校推動國家語言的過程中，許多教學現場皆反映，除了正式課程外，提供給師生輔助學習國家語言的資源依然不足，且難看見教育部其他協助的具體成效(例如：台灣母語日於校園推廣逐漸流於形式)。爰請教育部擬定增加輔助學校師生學習國家語言資源之改善計畫，並針對其他推動國家語言之活動或措施(如母語日之推廣)</w:t>
      </w:r>
      <w:r>
        <w:rPr>
          <w:rFonts w:ascii="標楷體" w:eastAsia="標楷體" w:hAnsi="標楷體" w:hint="eastAsia"/>
          <w:sz w:val="32"/>
          <w:szCs w:val="32"/>
        </w:rPr>
        <w:t>訂定具體成效指標</w:t>
      </w:r>
      <w:r w:rsidRPr="00D8022C">
        <w:rPr>
          <w:rFonts w:ascii="標楷體" w:eastAsia="標楷體" w:hAnsi="標楷體" w:hint="eastAsia"/>
          <w:sz w:val="32"/>
          <w:szCs w:val="32"/>
        </w:rPr>
        <w:t>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林宜瑾  賴品妤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(八十三)</w:t>
      </w:r>
      <w:r w:rsidRPr="00D8022C">
        <w:rPr>
          <w:rFonts w:ascii="標楷體" w:eastAsia="標楷體" w:hAnsi="標楷體" w:hint="eastAsia"/>
          <w:sz w:val="32"/>
          <w:szCs w:val="32"/>
        </w:rPr>
        <w:t>教育部終身教育司推動所屬社教機構辦理多元科普、數位化教展計畫，應同步考量各社教館所所在位置，本於教育平權之考量，擴大與全台各地方政府所屬館舍合作，提供借展或協助策展服務。國立社教機構優質展覽內容巡迴展出，可以增加策展效益，有利資源共享。例如：國立臺灣科學教育館位處台北市，近年分別受新竹市政府與屏東縣政府之邀</w:t>
      </w:r>
      <w:r w:rsidRPr="00D8022C">
        <w:rPr>
          <w:rFonts w:ascii="標楷體" w:eastAsia="標楷體" w:hAnsi="標楷體" w:hint="eastAsia"/>
          <w:sz w:val="32"/>
          <w:szCs w:val="32"/>
        </w:rPr>
        <w:lastRenderedPageBreak/>
        <w:t>請提供館內展覽內容，惟教育部並未提供相應計畫予以支持，相關單位必須另外籌措經費辦理，致使政策美意受挫。爰請教育部針對所述之精進作為於3個月內向立法院教育及文化委員會提出書面報告。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提案人：吳思瑤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林宜瑾  賴品妤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(八十四)</w:t>
      </w:r>
      <w:r w:rsidRPr="00D8022C">
        <w:rPr>
          <w:rFonts w:ascii="標楷體" w:eastAsia="標楷體" w:hAnsi="標楷體" w:hint="eastAsia"/>
          <w:sz w:val="32"/>
          <w:szCs w:val="32"/>
        </w:rPr>
        <w:t>111年度教育部</w:t>
      </w:r>
      <w:r>
        <w:rPr>
          <w:rFonts w:ascii="標楷體" w:eastAsia="標楷體" w:hAnsi="標楷體" w:hint="eastAsia"/>
          <w:sz w:val="32"/>
          <w:szCs w:val="32"/>
        </w:rPr>
        <w:t>「學務與輔導」項下</w:t>
      </w:r>
      <w:r w:rsidRPr="00D8022C">
        <w:rPr>
          <w:rFonts w:ascii="標楷體" w:eastAsia="標楷體" w:hAnsi="標楷體" w:hint="eastAsia"/>
          <w:sz w:val="32"/>
          <w:szCs w:val="32"/>
        </w:rPr>
        <w:t>「學生事務與特殊教育行政及督導」</w:t>
      </w:r>
      <w:r>
        <w:rPr>
          <w:rFonts w:ascii="標楷體" w:eastAsia="標楷體" w:hAnsi="標楷體" w:hint="eastAsia"/>
          <w:sz w:val="32"/>
          <w:szCs w:val="32"/>
        </w:rPr>
        <w:t>中</w:t>
      </w:r>
      <w:r w:rsidRPr="00D8022C">
        <w:rPr>
          <w:rFonts w:ascii="標楷體" w:eastAsia="標楷體" w:hAnsi="標楷體" w:hint="eastAsia"/>
          <w:sz w:val="32"/>
          <w:szCs w:val="32"/>
        </w:rPr>
        <w:t>「學生輔導及性別平等教育」預算編列3億0,606萬2千元。查，監察院110年8月21日發表「青少年自殺防治策略及作為等情案」調查報告結果，指出國內青少年族群自殺死亡率連續20年攀升，15至24歲人口群自殺通報在109年已突破萬人，達到1萬0,659人次，且學生自殺身亡個案近七成未曾接觸校內輔導資源。監察委員指出，學生自殺身亡原因雖難以單一歸因，然經分析其中以「憂鬱症及其他精神疾病」為大宗主因、「感情因素」及「學校適應」亦為常見之因素，且自殺防治實務卻面臨「輔導人力不足」、「學生或家長抗拒資源介入」、「輔導老師行政負擔過重」、「家庭系統難以改變」、「輔導轉銜機制未與社政、衛政結合」等困境。綜上所述，顯示教育部學生事務及特殊教育司在學生輔導工作上，有檢討改進之必要，爰請教育部於3個月內向立法院教育及文化委員會提出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提案人：萬美玲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林宜瑾  賴品妤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(八十五)</w:t>
      </w:r>
      <w:r w:rsidRPr="00D8022C">
        <w:rPr>
          <w:rFonts w:ascii="標楷體" w:eastAsia="標楷體" w:hAnsi="標楷體" w:hint="eastAsia"/>
          <w:sz w:val="32"/>
          <w:szCs w:val="32"/>
        </w:rPr>
        <w:t>111年度教育部</w:t>
      </w:r>
      <w:r w:rsidRPr="0070147D">
        <w:rPr>
          <w:rFonts w:ascii="標楷體" w:eastAsia="標楷體" w:hAnsi="標楷體" w:hint="eastAsia"/>
          <w:sz w:val="32"/>
          <w:szCs w:val="32"/>
        </w:rPr>
        <w:t>「學務與輔導」項下「學生事務與特殊教育行政及督導」中「學生輔導及性別平等教育」</w:t>
      </w:r>
      <w:r w:rsidRPr="00D8022C">
        <w:rPr>
          <w:rFonts w:ascii="標楷體" w:eastAsia="標楷體" w:hAnsi="標楷體" w:hint="eastAsia"/>
          <w:sz w:val="32"/>
          <w:szCs w:val="32"/>
        </w:rPr>
        <w:t>之計畫係用於協助學校推動性別平等教育，建立無性別歧視教育環境。近日發生網紅利用「深度偽造(DeepFake)」技術，製作</w:t>
      </w:r>
      <w:r w:rsidRPr="00D8022C">
        <w:rPr>
          <w:rFonts w:ascii="標楷體" w:eastAsia="標楷體" w:hAnsi="標楷體" w:hint="eastAsia"/>
          <w:sz w:val="32"/>
          <w:szCs w:val="32"/>
        </w:rPr>
        <w:lastRenderedPageBreak/>
        <w:t>換臉影片在網路上牟利的案件，造成被害人身心嚴重傷害，更引發社會軒然大波。有鑑於數位科技發展迅速，網路及其他數位環境之性別暴力叢生，已然對於隱私權、名譽權、人身安全等造成重大傷害，對於數位性暴力的防治刻不容緩。除了推動修法工作，究其根本，更需從教育端進行宣導，使學生認知數位性暴力之類型與因應之道、行為嚴重性及相對應的刑責。爰要求教育部應持續推展數位性暴力防治教育，透過行政院性別平等委員會訂「數位/網路性別暴力之定義、類型及其內涵說明」進行教育宣導，並因應數位科技發展，即時將新型態「深度偽造(DeepFake)」影片之數位性暴力類型，納入教育宣導範圍。爰此，請教育部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提案人：王婉諭  范  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連署人：吳思瑤  林宜瑾</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(八十六)</w:t>
      </w:r>
      <w:r w:rsidRPr="00D8022C">
        <w:rPr>
          <w:rFonts w:ascii="標楷體" w:eastAsia="標楷體" w:hAnsi="標楷體" w:hint="eastAsia"/>
          <w:sz w:val="32"/>
          <w:szCs w:val="32"/>
        </w:rPr>
        <w:t>111年度教育部</w:t>
      </w:r>
      <w:r w:rsidRPr="0070147D">
        <w:rPr>
          <w:rFonts w:ascii="標楷體" w:eastAsia="標楷體" w:hAnsi="標楷體" w:hint="eastAsia"/>
          <w:sz w:val="32"/>
          <w:szCs w:val="32"/>
        </w:rPr>
        <w:t>「學務與輔導」項下「學生事務與特殊教育行政及督導」中「學生輔導及性別平等教育」</w:t>
      </w:r>
      <w:r w:rsidRPr="00D8022C">
        <w:rPr>
          <w:rFonts w:ascii="標楷體" w:eastAsia="標楷體" w:hAnsi="標楷體" w:hint="eastAsia"/>
          <w:sz w:val="32"/>
          <w:szCs w:val="32"/>
        </w:rPr>
        <w:t>之計畫係用於協助健全學生輔導行政，強化學生輔導機制，協助學生適性發展、尊重生命，建立學生自傷害防治機制。有醫院端人員反映，衛生福利部自殺防治通報系統與教育部校園安全通報系統，長期以來存在橫向聯繫狀況不佳，導致醫院端接獲學生在校外的自殺案件後，無法即時了解個案是否為學生身分、近期在學情形、過去是否受輔導諮商等。經查，衛生福利部與教育部已初步開會討論，衛福部自殺防治通報系統與教育部8個系統介接，以掌握校安通報、</w:t>
      </w:r>
      <w:r>
        <w:rPr>
          <w:rFonts w:ascii="標楷體" w:eastAsia="標楷體" w:hAnsi="標楷體" w:hint="eastAsia"/>
          <w:sz w:val="32"/>
          <w:szCs w:val="32"/>
        </w:rPr>
        <w:t>大專校院</w:t>
      </w:r>
      <w:r w:rsidRPr="00D8022C">
        <w:rPr>
          <w:rFonts w:ascii="標楷體" w:eastAsia="標楷體" w:hAnsi="標楷體" w:hint="eastAsia"/>
          <w:sz w:val="32"/>
          <w:szCs w:val="32"/>
        </w:rPr>
        <w:t>學生學籍、高級中等學校學籍、特殊教育學校學籍、高中職中途離校、全國國民中小學籍、國民中小學中輟生通報及復學等資訊。惟目前落實情況不明，待</w:t>
      </w:r>
      <w:r>
        <w:rPr>
          <w:rFonts w:ascii="標楷體" w:eastAsia="標楷體" w:hAnsi="標楷體" w:hint="eastAsia"/>
          <w:sz w:val="32"/>
          <w:szCs w:val="32"/>
        </w:rPr>
        <w:t>兩</w:t>
      </w:r>
      <w:r w:rsidRPr="00D8022C">
        <w:rPr>
          <w:rFonts w:ascii="標楷體" w:eastAsia="標楷體" w:hAnsi="標楷體" w:hint="eastAsia"/>
          <w:sz w:val="32"/>
          <w:szCs w:val="32"/>
        </w:rPr>
        <w:t>部會說明。爰要求教育部持續落實將學生</w:t>
      </w:r>
      <w:r>
        <w:rPr>
          <w:rFonts w:ascii="標楷體" w:eastAsia="標楷體" w:hAnsi="標楷體" w:hint="eastAsia"/>
          <w:sz w:val="32"/>
          <w:szCs w:val="32"/>
        </w:rPr>
        <w:t>之學籍、中輟、中途離校、休學等欄位介接至</w:t>
      </w:r>
      <w:r>
        <w:rPr>
          <w:rFonts w:ascii="標楷體" w:eastAsia="標楷體" w:hAnsi="標楷體" w:hint="eastAsia"/>
          <w:sz w:val="32"/>
          <w:szCs w:val="32"/>
        </w:rPr>
        <w:lastRenderedPageBreak/>
        <w:t>衛生福利部自殺防治系統</w:t>
      </w:r>
      <w:r w:rsidRPr="00D8022C">
        <w:rPr>
          <w:rFonts w:ascii="標楷體" w:eastAsia="標楷體" w:hAnsi="標楷體" w:hint="eastAsia"/>
          <w:sz w:val="32"/>
          <w:szCs w:val="32"/>
        </w:rPr>
        <w:t>於3個月內向立法院教育及文化委員會提出報告。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提案人：王婉諭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連署人：吳思瑤  范  雲</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(八十七)</w:t>
      </w:r>
      <w:r w:rsidRPr="00D8022C">
        <w:rPr>
          <w:rFonts w:ascii="標楷體" w:eastAsia="標楷體" w:hAnsi="標楷體" w:hint="eastAsia"/>
          <w:sz w:val="32"/>
          <w:szCs w:val="32"/>
        </w:rPr>
        <w:t>111年度教育部</w:t>
      </w:r>
      <w:r w:rsidRPr="0070147D">
        <w:rPr>
          <w:rFonts w:ascii="標楷體" w:eastAsia="標楷體" w:hAnsi="標楷體" w:hint="eastAsia"/>
          <w:sz w:val="32"/>
          <w:szCs w:val="32"/>
        </w:rPr>
        <w:t>「學務與輔導」項下「學生事務與特殊教育行政及督導」中「學生輔導及性別平等教育」</w:t>
      </w:r>
      <w:r w:rsidRPr="00D8022C">
        <w:rPr>
          <w:rFonts w:ascii="標楷體" w:eastAsia="標楷體" w:hAnsi="標楷體" w:hint="eastAsia"/>
          <w:sz w:val="32"/>
          <w:szCs w:val="32"/>
        </w:rPr>
        <w:t>之計畫係用於協助健全學生生輔導行政，強化學生輔導機制，協助學生適性發展、尊重生命，建立學生自我傷害防治機制。有醫院端人員反映，衛生福利部自殺防治通報系統與教育部校園安全通報系统，長期以來存在橫向聯繫狀況不佳，導致醫院端接獲學生在校外的自殺案件後，無法即時了解個案是否為學生身分、近期在學情形、過去是否受輔導諮商等。有關在校輔導諮商次數或時數、求助議題分析之介接，囿於各級學校之輔導紀錄表單格式不一，且各級學校之輔導系統尚未整合，衛福部自殺防治通報系統尚未能介接相關資料。另考量自殺原因多元，為即時辨識個案之自殺風險，衛生福利部自殺防治通報系統應規劃與教育部校園安全通報系統介接各類通報事件，以了解個案是否發生自殺以外之事件（如：意外、霸凌、暴力事件等)。惟目前教育部於校園安全通報系統中，僅於通報事件「意外」主類別下之「自殺(含自傷)」次類別增設「身分證統一編號」欄位，其他主、次類別之通報事件則尚末增設「身分證統一編號」，故尚無法進行介接。爰要求教育部應持續加強學校落實結合社區資源，爰請教育部於1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提案人：王婉諭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連署人：吳思瑤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(八十八)</w:t>
      </w:r>
      <w:r w:rsidRPr="00D8022C">
        <w:rPr>
          <w:rFonts w:ascii="標楷體" w:eastAsia="標楷體" w:hAnsi="標楷體" w:hint="eastAsia"/>
          <w:sz w:val="32"/>
          <w:szCs w:val="32"/>
        </w:rPr>
        <w:t>依教育部統計，107至109年度校園性別事件通報案件</w:t>
      </w:r>
      <w:r w:rsidRPr="00D8022C">
        <w:rPr>
          <w:rFonts w:ascii="標楷體" w:eastAsia="標楷體" w:hAnsi="標楷體" w:hint="eastAsia"/>
          <w:sz w:val="32"/>
          <w:szCs w:val="32"/>
        </w:rPr>
        <w:lastRenderedPageBreak/>
        <w:t>數及確認件數呈現逐年增加之趨勢，其中性騷擾通報案件數自108至109年度增加3,401件（46.7%)，性霸凌確認案件數自108至109年度增加41件(102%)。惟檢視大專校院性別議題相關課程開設及修習情形107至109學年度開設課程數自1,265門下降至1,224門，修課人數自6</w:t>
      </w:r>
      <w:r>
        <w:rPr>
          <w:rFonts w:ascii="標楷體" w:eastAsia="標楷體" w:hAnsi="標楷體" w:hint="eastAsia"/>
          <w:sz w:val="32"/>
          <w:szCs w:val="32"/>
        </w:rPr>
        <w:t>萬</w:t>
      </w:r>
      <w:r w:rsidRPr="00D8022C">
        <w:rPr>
          <w:rFonts w:ascii="標楷體" w:eastAsia="標楷體" w:hAnsi="標楷體" w:hint="eastAsia"/>
          <w:sz w:val="32"/>
          <w:szCs w:val="32"/>
        </w:rPr>
        <w:t>3,821人下滑至6</w:t>
      </w:r>
      <w:r>
        <w:rPr>
          <w:rFonts w:ascii="標楷體" w:eastAsia="標楷體" w:hAnsi="標楷體" w:hint="eastAsia"/>
          <w:sz w:val="32"/>
          <w:szCs w:val="32"/>
        </w:rPr>
        <w:t>萬</w:t>
      </w:r>
      <w:r w:rsidRPr="00D8022C">
        <w:rPr>
          <w:rFonts w:ascii="標楷體" w:eastAsia="標楷體" w:hAnsi="標楷體" w:hint="eastAsia"/>
          <w:sz w:val="32"/>
          <w:szCs w:val="32"/>
        </w:rPr>
        <w:t>1,925人，顯示大專校院推動性別議題相關課呈現遞減趨勢。教育部應積極鼓勵大專校院落實性別平等教育之課程及教學，督導學校落實校園性侵害、性騷擾、性霸凌防治及調查處理工作，請教育部於3個月內向立法院教育及文化委員會提出書面報告。</w:t>
      </w:r>
    </w:p>
    <w:tbl>
      <w:tblPr>
        <w:tblW w:w="8359" w:type="dxa"/>
        <w:tblInd w:w="9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5"/>
        <w:gridCol w:w="1185"/>
        <w:gridCol w:w="1878"/>
        <w:gridCol w:w="1843"/>
        <w:gridCol w:w="2268"/>
      </w:tblGrid>
      <w:tr w:rsidR="0022729B" w:rsidRPr="00D8022C" w:rsidTr="00017AA4">
        <w:tc>
          <w:tcPr>
            <w:tcW w:w="2370" w:type="dxa"/>
            <w:gridSpan w:val="2"/>
            <w:shd w:val="clear" w:color="auto" w:fill="auto"/>
          </w:tcPr>
          <w:p w:rsidR="0022729B" w:rsidRPr="004C5A05" w:rsidRDefault="0022729B" w:rsidP="00017AA4">
            <w:pPr>
              <w:rPr>
                <w:rFonts w:ascii="標楷體" w:eastAsia="標楷體" w:hAnsi="標楷體"/>
                <w:sz w:val="28"/>
                <w:szCs w:val="28"/>
              </w:rPr>
            </w:pPr>
          </w:p>
        </w:tc>
        <w:tc>
          <w:tcPr>
            <w:tcW w:w="187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107年度</w:t>
            </w:r>
          </w:p>
        </w:tc>
        <w:tc>
          <w:tcPr>
            <w:tcW w:w="1843"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108年度</w:t>
            </w:r>
          </w:p>
        </w:tc>
        <w:tc>
          <w:tcPr>
            <w:tcW w:w="226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109年度</w:t>
            </w:r>
          </w:p>
        </w:tc>
      </w:tr>
      <w:tr w:rsidR="0022729B" w:rsidRPr="00D8022C" w:rsidTr="00017AA4">
        <w:tc>
          <w:tcPr>
            <w:tcW w:w="1185" w:type="dxa"/>
            <w:vMerge w:val="restart"/>
            <w:shd w:val="clear" w:color="auto" w:fill="auto"/>
          </w:tcPr>
          <w:p w:rsidR="0022729B" w:rsidRPr="004C5A05" w:rsidRDefault="0022729B" w:rsidP="00017AA4">
            <w:pPr>
              <w:jc w:val="both"/>
              <w:rPr>
                <w:rFonts w:ascii="標楷體" w:eastAsia="標楷體" w:hAnsi="標楷體"/>
                <w:sz w:val="28"/>
                <w:szCs w:val="28"/>
              </w:rPr>
            </w:pPr>
            <w:r w:rsidRPr="004C5A05">
              <w:rPr>
                <w:rFonts w:ascii="標楷體" w:eastAsia="標楷體" w:hAnsi="標楷體" w:hint="eastAsia"/>
                <w:sz w:val="28"/>
                <w:szCs w:val="28"/>
              </w:rPr>
              <w:t>性騷擾</w:t>
            </w:r>
          </w:p>
        </w:tc>
        <w:tc>
          <w:tcPr>
            <w:tcW w:w="1185"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通報</w:t>
            </w:r>
          </w:p>
        </w:tc>
        <w:tc>
          <w:tcPr>
            <w:tcW w:w="187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sz w:val="28"/>
                <w:szCs w:val="28"/>
              </w:rPr>
              <w:t>5,982</w:t>
            </w:r>
            <w:r w:rsidRPr="004C5A05">
              <w:rPr>
                <w:rFonts w:ascii="標楷體" w:eastAsia="標楷體" w:hAnsi="標楷體" w:hint="eastAsia"/>
                <w:sz w:val="28"/>
                <w:szCs w:val="28"/>
              </w:rPr>
              <w:t>件</w:t>
            </w:r>
          </w:p>
        </w:tc>
        <w:tc>
          <w:tcPr>
            <w:tcW w:w="1843"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sz w:val="28"/>
                <w:szCs w:val="28"/>
              </w:rPr>
              <w:t>7,280</w:t>
            </w:r>
            <w:r w:rsidRPr="004C5A05">
              <w:rPr>
                <w:rFonts w:ascii="標楷體" w:eastAsia="標楷體" w:hAnsi="標楷體" w:hint="eastAsia"/>
                <w:sz w:val="28"/>
                <w:szCs w:val="28"/>
              </w:rPr>
              <w:t>件</w:t>
            </w:r>
          </w:p>
        </w:tc>
        <w:tc>
          <w:tcPr>
            <w:tcW w:w="226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10</w:t>
            </w:r>
            <w:r w:rsidRPr="004C5A05">
              <w:rPr>
                <w:rFonts w:ascii="標楷體" w:eastAsia="標楷體" w:hAnsi="標楷體"/>
                <w:sz w:val="28"/>
                <w:szCs w:val="28"/>
              </w:rPr>
              <w:t>,</w:t>
            </w:r>
            <w:r w:rsidRPr="004C5A05">
              <w:rPr>
                <w:rFonts w:ascii="標楷體" w:eastAsia="標楷體" w:hAnsi="標楷體" w:hint="eastAsia"/>
                <w:sz w:val="28"/>
                <w:szCs w:val="28"/>
              </w:rPr>
              <w:t>681件</w:t>
            </w:r>
          </w:p>
        </w:tc>
      </w:tr>
      <w:tr w:rsidR="0022729B" w:rsidRPr="00D8022C" w:rsidTr="00017AA4">
        <w:tc>
          <w:tcPr>
            <w:tcW w:w="1185" w:type="dxa"/>
            <w:vMerge/>
            <w:shd w:val="clear" w:color="auto" w:fill="auto"/>
          </w:tcPr>
          <w:p w:rsidR="0022729B" w:rsidRPr="004C5A05" w:rsidRDefault="0022729B" w:rsidP="00017AA4">
            <w:pPr>
              <w:jc w:val="both"/>
              <w:rPr>
                <w:rFonts w:ascii="標楷體" w:eastAsia="標楷體" w:hAnsi="標楷體"/>
                <w:sz w:val="28"/>
                <w:szCs w:val="28"/>
              </w:rPr>
            </w:pPr>
          </w:p>
        </w:tc>
        <w:tc>
          <w:tcPr>
            <w:tcW w:w="1185"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確認</w:t>
            </w:r>
          </w:p>
        </w:tc>
        <w:tc>
          <w:tcPr>
            <w:tcW w:w="187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2</w:t>
            </w:r>
            <w:r w:rsidRPr="004C5A05">
              <w:rPr>
                <w:rFonts w:ascii="標楷體" w:eastAsia="標楷體" w:hAnsi="標楷體"/>
                <w:sz w:val="28"/>
                <w:szCs w:val="28"/>
              </w:rPr>
              <w:t>,</w:t>
            </w:r>
            <w:r w:rsidRPr="004C5A05">
              <w:rPr>
                <w:rFonts w:ascii="標楷體" w:eastAsia="標楷體" w:hAnsi="標楷體" w:hint="eastAsia"/>
                <w:sz w:val="28"/>
                <w:szCs w:val="28"/>
              </w:rPr>
              <w:t>138件</w:t>
            </w:r>
          </w:p>
        </w:tc>
        <w:tc>
          <w:tcPr>
            <w:tcW w:w="1843"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2</w:t>
            </w:r>
            <w:r w:rsidRPr="004C5A05">
              <w:rPr>
                <w:rFonts w:ascii="標楷體" w:eastAsia="標楷體" w:hAnsi="標楷體"/>
                <w:sz w:val="28"/>
                <w:szCs w:val="28"/>
              </w:rPr>
              <w:t>,</w:t>
            </w:r>
            <w:r w:rsidRPr="004C5A05">
              <w:rPr>
                <w:rFonts w:ascii="標楷體" w:eastAsia="標楷體" w:hAnsi="標楷體" w:hint="eastAsia"/>
                <w:sz w:val="28"/>
                <w:szCs w:val="28"/>
              </w:rPr>
              <w:t>398件</w:t>
            </w:r>
          </w:p>
        </w:tc>
        <w:tc>
          <w:tcPr>
            <w:tcW w:w="226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2</w:t>
            </w:r>
            <w:r w:rsidRPr="004C5A05">
              <w:rPr>
                <w:rFonts w:ascii="標楷體" w:eastAsia="標楷體" w:hAnsi="標楷體"/>
                <w:sz w:val="28"/>
                <w:szCs w:val="28"/>
              </w:rPr>
              <w:t>,</w:t>
            </w:r>
            <w:r w:rsidRPr="004C5A05">
              <w:rPr>
                <w:rFonts w:ascii="標楷體" w:eastAsia="標楷體" w:hAnsi="標楷體" w:hint="eastAsia"/>
                <w:sz w:val="28"/>
                <w:szCs w:val="28"/>
              </w:rPr>
              <w:t>845件</w:t>
            </w:r>
          </w:p>
        </w:tc>
      </w:tr>
      <w:tr w:rsidR="0022729B" w:rsidRPr="00D8022C" w:rsidTr="00017AA4">
        <w:tc>
          <w:tcPr>
            <w:tcW w:w="1185" w:type="dxa"/>
            <w:vMerge w:val="restart"/>
            <w:shd w:val="clear" w:color="auto" w:fill="auto"/>
          </w:tcPr>
          <w:p w:rsidR="0022729B" w:rsidRPr="004C5A05" w:rsidRDefault="0022729B" w:rsidP="00017AA4">
            <w:pPr>
              <w:jc w:val="both"/>
              <w:rPr>
                <w:rFonts w:ascii="標楷體" w:eastAsia="標楷體" w:hAnsi="標楷體"/>
                <w:sz w:val="28"/>
                <w:szCs w:val="28"/>
              </w:rPr>
            </w:pPr>
            <w:r w:rsidRPr="004C5A05">
              <w:rPr>
                <w:rFonts w:ascii="標楷體" w:eastAsia="標楷體" w:hAnsi="標楷體" w:hint="eastAsia"/>
                <w:sz w:val="28"/>
                <w:szCs w:val="28"/>
              </w:rPr>
              <w:t>性侵害</w:t>
            </w:r>
          </w:p>
        </w:tc>
        <w:tc>
          <w:tcPr>
            <w:tcW w:w="1185"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通報</w:t>
            </w:r>
          </w:p>
        </w:tc>
        <w:tc>
          <w:tcPr>
            <w:tcW w:w="187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1</w:t>
            </w:r>
            <w:r w:rsidRPr="004C5A05">
              <w:rPr>
                <w:rFonts w:ascii="標楷體" w:eastAsia="標楷體" w:hAnsi="標楷體"/>
                <w:sz w:val="28"/>
                <w:szCs w:val="28"/>
              </w:rPr>
              <w:t>,</w:t>
            </w:r>
            <w:r w:rsidRPr="004C5A05">
              <w:rPr>
                <w:rFonts w:ascii="標楷體" w:eastAsia="標楷體" w:hAnsi="標楷體" w:hint="eastAsia"/>
                <w:sz w:val="28"/>
                <w:szCs w:val="28"/>
              </w:rPr>
              <w:t>766件</w:t>
            </w:r>
          </w:p>
        </w:tc>
        <w:tc>
          <w:tcPr>
            <w:tcW w:w="1843"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2</w:t>
            </w:r>
            <w:r w:rsidRPr="004C5A05">
              <w:rPr>
                <w:rFonts w:ascii="標楷體" w:eastAsia="標楷體" w:hAnsi="標楷體"/>
                <w:sz w:val="28"/>
                <w:szCs w:val="28"/>
              </w:rPr>
              <w:t>,</w:t>
            </w:r>
            <w:r w:rsidRPr="004C5A05">
              <w:rPr>
                <w:rFonts w:ascii="標楷體" w:eastAsia="標楷體" w:hAnsi="標楷體" w:hint="eastAsia"/>
                <w:sz w:val="28"/>
                <w:szCs w:val="28"/>
              </w:rPr>
              <w:t>042件</w:t>
            </w:r>
          </w:p>
        </w:tc>
        <w:tc>
          <w:tcPr>
            <w:tcW w:w="226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2</w:t>
            </w:r>
            <w:r w:rsidRPr="004C5A05">
              <w:rPr>
                <w:rFonts w:ascii="標楷體" w:eastAsia="標楷體" w:hAnsi="標楷體"/>
                <w:sz w:val="28"/>
                <w:szCs w:val="28"/>
              </w:rPr>
              <w:t>,</w:t>
            </w:r>
            <w:r w:rsidRPr="004C5A05">
              <w:rPr>
                <w:rFonts w:ascii="標楷體" w:eastAsia="標楷體" w:hAnsi="標楷體" w:hint="eastAsia"/>
                <w:sz w:val="28"/>
                <w:szCs w:val="28"/>
              </w:rPr>
              <w:t>535件</w:t>
            </w:r>
          </w:p>
        </w:tc>
      </w:tr>
      <w:tr w:rsidR="0022729B" w:rsidRPr="00D8022C" w:rsidTr="00017AA4">
        <w:tc>
          <w:tcPr>
            <w:tcW w:w="1185" w:type="dxa"/>
            <w:vMerge/>
            <w:shd w:val="clear" w:color="auto" w:fill="auto"/>
          </w:tcPr>
          <w:p w:rsidR="0022729B" w:rsidRPr="004C5A05" w:rsidRDefault="0022729B" w:rsidP="00017AA4">
            <w:pPr>
              <w:jc w:val="both"/>
              <w:rPr>
                <w:rFonts w:ascii="標楷體" w:eastAsia="標楷體" w:hAnsi="標楷體"/>
                <w:sz w:val="28"/>
                <w:szCs w:val="28"/>
              </w:rPr>
            </w:pPr>
          </w:p>
        </w:tc>
        <w:tc>
          <w:tcPr>
            <w:tcW w:w="1185"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確認</w:t>
            </w:r>
          </w:p>
        </w:tc>
        <w:tc>
          <w:tcPr>
            <w:tcW w:w="187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296件</w:t>
            </w:r>
          </w:p>
        </w:tc>
        <w:tc>
          <w:tcPr>
            <w:tcW w:w="1843"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273件</w:t>
            </w:r>
          </w:p>
        </w:tc>
        <w:tc>
          <w:tcPr>
            <w:tcW w:w="226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294件</w:t>
            </w:r>
          </w:p>
        </w:tc>
      </w:tr>
      <w:tr w:rsidR="0022729B" w:rsidRPr="00D8022C" w:rsidTr="00017AA4">
        <w:tc>
          <w:tcPr>
            <w:tcW w:w="1185" w:type="dxa"/>
            <w:vMerge w:val="restart"/>
            <w:shd w:val="clear" w:color="auto" w:fill="auto"/>
          </w:tcPr>
          <w:p w:rsidR="0022729B" w:rsidRPr="004C5A05" w:rsidRDefault="0022729B" w:rsidP="00017AA4">
            <w:pPr>
              <w:jc w:val="both"/>
              <w:rPr>
                <w:rFonts w:ascii="標楷體" w:eastAsia="標楷體" w:hAnsi="標楷體"/>
                <w:sz w:val="28"/>
                <w:szCs w:val="28"/>
              </w:rPr>
            </w:pPr>
            <w:r w:rsidRPr="004C5A05">
              <w:rPr>
                <w:rFonts w:ascii="標楷體" w:eastAsia="標楷體" w:hAnsi="標楷體" w:hint="eastAsia"/>
                <w:sz w:val="28"/>
                <w:szCs w:val="28"/>
              </w:rPr>
              <w:t>性霸凌</w:t>
            </w:r>
          </w:p>
        </w:tc>
        <w:tc>
          <w:tcPr>
            <w:tcW w:w="1185"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通報</w:t>
            </w:r>
          </w:p>
        </w:tc>
        <w:tc>
          <w:tcPr>
            <w:tcW w:w="187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128件</w:t>
            </w:r>
          </w:p>
        </w:tc>
        <w:tc>
          <w:tcPr>
            <w:tcW w:w="1843"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161件</w:t>
            </w:r>
          </w:p>
        </w:tc>
        <w:tc>
          <w:tcPr>
            <w:tcW w:w="226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277件</w:t>
            </w:r>
          </w:p>
        </w:tc>
      </w:tr>
      <w:tr w:rsidR="0022729B" w:rsidRPr="00D8022C" w:rsidTr="00017AA4">
        <w:tc>
          <w:tcPr>
            <w:tcW w:w="1185" w:type="dxa"/>
            <w:vMerge/>
            <w:shd w:val="clear" w:color="auto" w:fill="auto"/>
          </w:tcPr>
          <w:p w:rsidR="0022729B" w:rsidRPr="004C5A05" w:rsidRDefault="0022729B" w:rsidP="00017AA4">
            <w:pPr>
              <w:jc w:val="both"/>
              <w:rPr>
                <w:rFonts w:ascii="標楷體" w:eastAsia="標楷體" w:hAnsi="標楷體"/>
                <w:sz w:val="28"/>
                <w:szCs w:val="28"/>
              </w:rPr>
            </w:pPr>
          </w:p>
        </w:tc>
        <w:tc>
          <w:tcPr>
            <w:tcW w:w="1185"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確認</w:t>
            </w:r>
          </w:p>
        </w:tc>
        <w:tc>
          <w:tcPr>
            <w:tcW w:w="187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48件</w:t>
            </w:r>
          </w:p>
        </w:tc>
        <w:tc>
          <w:tcPr>
            <w:tcW w:w="1843"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40件</w:t>
            </w:r>
          </w:p>
        </w:tc>
        <w:tc>
          <w:tcPr>
            <w:tcW w:w="2268" w:type="dxa"/>
            <w:shd w:val="clear" w:color="auto" w:fill="auto"/>
          </w:tcPr>
          <w:p w:rsidR="0022729B" w:rsidRPr="004C5A05" w:rsidRDefault="0022729B" w:rsidP="00017AA4">
            <w:pPr>
              <w:rPr>
                <w:rFonts w:ascii="標楷體" w:eastAsia="標楷體" w:hAnsi="標楷體"/>
                <w:sz w:val="28"/>
                <w:szCs w:val="28"/>
              </w:rPr>
            </w:pPr>
            <w:r w:rsidRPr="004C5A05">
              <w:rPr>
                <w:rFonts w:ascii="標楷體" w:eastAsia="標楷體" w:hAnsi="標楷體" w:hint="eastAsia"/>
                <w:sz w:val="28"/>
                <w:szCs w:val="28"/>
              </w:rPr>
              <w:t>81件</w:t>
            </w:r>
          </w:p>
        </w:tc>
      </w:tr>
    </w:tbl>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連署人：賴品妤  吳思瑤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(八十九)</w:t>
      </w:r>
      <w:r w:rsidRPr="00D8022C">
        <w:rPr>
          <w:rFonts w:ascii="標楷體" w:eastAsia="標楷體" w:hAnsi="標楷體" w:hint="eastAsia"/>
          <w:sz w:val="32"/>
          <w:szCs w:val="32"/>
        </w:rPr>
        <w:t>據衛生福利部統計108年國人死因數據，「自殺」是15到24歲青壯年族群死亡原因第2名，顯見青少年族群心理健康問題亟需關注。105至108學年大專校院接受處遇性輔導學生，自4,056人次增加至9,826人次，顯示學生輔導需求逐年攀升。又，查教育部統計大專校院進用專業輔導人員情形，105至109學年度之專任人員數自584人增加至823人，</w:t>
      </w:r>
      <w:r w:rsidRPr="00D8022C">
        <w:rPr>
          <w:rFonts w:ascii="標楷體" w:eastAsia="標楷體" w:hAnsi="標楷體" w:hint="eastAsia"/>
          <w:sz w:val="32"/>
          <w:szCs w:val="32"/>
        </w:rPr>
        <w:lastRenderedPageBreak/>
        <w:t>實際聘用數自726人增加1,009人，顯示專輔人員進用情形呈增加趨勢，但仍有部分大專校院未足額聘用。教育部應持續督促大專校院強化輔導資源及補充人力。爰請</w:t>
      </w:r>
      <w:r>
        <w:rPr>
          <w:rFonts w:ascii="標楷體" w:eastAsia="標楷體" w:hAnsi="標楷體" w:hint="eastAsia"/>
          <w:sz w:val="32"/>
          <w:szCs w:val="32"/>
        </w:rPr>
        <w:t>教育部於</w:t>
      </w:r>
      <w:r w:rsidRPr="00D8022C">
        <w:rPr>
          <w:rFonts w:ascii="標楷體" w:eastAsia="標楷體" w:hAnsi="標楷體" w:hint="eastAsia"/>
          <w:sz w:val="32"/>
          <w:szCs w:val="32"/>
        </w:rPr>
        <w:t>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連署人：賴品妤  吳思瑤  林宜瑾</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w:t>
      </w:r>
      <w:r w:rsidRPr="00D8022C">
        <w:rPr>
          <w:rFonts w:ascii="標楷體" w:eastAsia="標楷體" w:hAnsi="標楷體"/>
          <w:sz w:val="32"/>
          <w:szCs w:val="32"/>
        </w:rPr>
        <w:t>111</w:t>
      </w:r>
      <w:r w:rsidRPr="00D8022C">
        <w:rPr>
          <w:rFonts w:ascii="標楷體" w:eastAsia="標楷體" w:hAnsi="標楷體" w:hint="eastAsia"/>
          <w:sz w:val="32"/>
          <w:szCs w:val="32"/>
        </w:rPr>
        <w:t>年度教育部</w:t>
      </w:r>
      <w:r w:rsidRPr="0070147D">
        <w:rPr>
          <w:rFonts w:ascii="標楷體" w:eastAsia="標楷體" w:hAnsi="標楷體" w:hint="eastAsia"/>
          <w:sz w:val="32"/>
          <w:szCs w:val="32"/>
        </w:rPr>
        <w:t>「學務與輔導」項下「學生事務與特殊教育行政及督導」中「學生輔導及性別平等教育」</w:t>
      </w:r>
      <w:r w:rsidRPr="00D8022C">
        <w:rPr>
          <w:rFonts w:ascii="標楷體" w:eastAsia="標楷體" w:hAnsi="標楷體" w:hint="eastAsia"/>
          <w:sz w:val="32"/>
          <w:szCs w:val="32"/>
        </w:rPr>
        <w:t>預算編列</w:t>
      </w:r>
      <w:r w:rsidRPr="00D8022C">
        <w:rPr>
          <w:rFonts w:ascii="標楷體" w:eastAsia="標楷體" w:hAnsi="標楷體"/>
          <w:sz w:val="32"/>
          <w:szCs w:val="32"/>
        </w:rPr>
        <w:t>3</w:t>
      </w:r>
      <w:r w:rsidRPr="00D8022C">
        <w:rPr>
          <w:rFonts w:ascii="標楷體" w:eastAsia="標楷體" w:hAnsi="標楷體" w:hint="eastAsia"/>
          <w:sz w:val="32"/>
          <w:szCs w:val="32"/>
        </w:rPr>
        <w:t>億</w:t>
      </w:r>
      <w:r w:rsidRPr="00D8022C">
        <w:rPr>
          <w:rFonts w:ascii="標楷體" w:eastAsia="標楷體" w:hAnsi="標楷體"/>
          <w:sz w:val="32"/>
          <w:szCs w:val="32"/>
        </w:rPr>
        <w:t>0,606</w:t>
      </w:r>
      <w:r w:rsidRPr="00D8022C">
        <w:rPr>
          <w:rFonts w:ascii="標楷體" w:eastAsia="標楷體" w:hAnsi="標楷體" w:hint="eastAsia"/>
          <w:sz w:val="32"/>
          <w:szCs w:val="32"/>
        </w:rPr>
        <w:t>萬</w:t>
      </w:r>
      <w:r w:rsidRPr="00D8022C">
        <w:rPr>
          <w:rFonts w:ascii="標楷體" w:eastAsia="標楷體" w:hAnsi="標楷體"/>
          <w:sz w:val="32"/>
          <w:szCs w:val="32"/>
        </w:rPr>
        <w:t>2</w:t>
      </w:r>
      <w:r w:rsidRPr="00D8022C">
        <w:rPr>
          <w:rFonts w:ascii="標楷體" w:eastAsia="標楷體" w:hAnsi="標楷體" w:hint="eastAsia"/>
          <w:sz w:val="32"/>
          <w:szCs w:val="32"/>
        </w:rPr>
        <w:t>千元，係推動學生輔導以及性別平等教育等工作內容。惟近年度校園性別事件通報件數持續增加，而大專校院開設性別議題課程相關指標卻多呈遞減狀況，教育部可評估研議相關獎鼓勵的措施，以積極推動大專校院之性別平等教育。爰此，請教育部於</w:t>
      </w:r>
      <w:r w:rsidRPr="00D8022C">
        <w:rPr>
          <w:rFonts w:ascii="標楷體" w:eastAsia="標楷體" w:hAnsi="標楷體"/>
          <w:sz w:val="32"/>
          <w:szCs w:val="32"/>
        </w:rPr>
        <w:t>3</w:t>
      </w:r>
      <w:r w:rsidRPr="00D8022C">
        <w:rPr>
          <w:rFonts w:ascii="標楷體" w:eastAsia="標楷體" w:hAnsi="標楷體" w:hint="eastAsia"/>
          <w:sz w:val="32"/>
          <w:szCs w:val="32"/>
        </w:rPr>
        <w:t>個月內向立法院教育及文化委員會提出相關研議之書面報告。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提案人：陳秀寳</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連署人：吳思瑤  林宜瑾  賴品妤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(九十一)</w:t>
      </w:r>
      <w:r w:rsidRPr="00D8022C">
        <w:rPr>
          <w:rFonts w:ascii="標楷體" w:eastAsia="標楷體" w:hAnsi="標楷體" w:hint="eastAsia"/>
          <w:sz w:val="32"/>
          <w:szCs w:val="32"/>
        </w:rPr>
        <w:t>「性别平等教育法」第</w:t>
      </w:r>
      <w:r w:rsidRPr="00D8022C">
        <w:rPr>
          <w:rFonts w:ascii="標楷體" w:eastAsia="標楷體" w:hAnsi="標楷體"/>
          <w:sz w:val="32"/>
          <w:szCs w:val="32"/>
        </w:rPr>
        <w:t>12</w:t>
      </w:r>
      <w:r w:rsidRPr="00D8022C">
        <w:rPr>
          <w:rFonts w:ascii="標楷體" w:eastAsia="標楷體" w:hAnsi="標楷體" w:hint="eastAsia"/>
          <w:sz w:val="32"/>
          <w:szCs w:val="32"/>
        </w:rPr>
        <w:t>條</w:t>
      </w:r>
      <w:r>
        <w:rPr>
          <w:rFonts w:ascii="標楷體" w:eastAsia="標楷體" w:hAnsi="標楷體" w:hint="eastAsia"/>
          <w:sz w:val="32"/>
          <w:szCs w:val="32"/>
        </w:rPr>
        <w:t>規定</w:t>
      </w:r>
      <w:r w:rsidRPr="00D8022C">
        <w:rPr>
          <w:rFonts w:ascii="標楷體" w:eastAsia="標楷體" w:hAnsi="標楷體" w:hint="eastAsia"/>
          <w:sz w:val="32"/>
          <w:szCs w:val="32"/>
        </w:rPr>
        <w:t>：「學校應提供性别平等之學習環境，尊重及考量學生與教職員工之不同性别、性别特質、性别認同或性傾向，並建立安全之校園空間。」我國</w:t>
      </w:r>
      <w:r w:rsidRPr="00D8022C">
        <w:rPr>
          <w:rFonts w:ascii="標楷體" w:eastAsia="標楷體" w:hAnsi="標楷體"/>
          <w:sz w:val="32"/>
          <w:szCs w:val="32"/>
        </w:rPr>
        <w:t>CEDAW</w:t>
      </w:r>
      <w:r w:rsidRPr="00D8022C">
        <w:rPr>
          <w:rFonts w:ascii="標楷體" w:eastAsia="標楷體" w:hAnsi="標楷體" w:hint="eastAsia"/>
          <w:sz w:val="32"/>
          <w:szCs w:val="32"/>
        </w:rPr>
        <w:t>第</w:t>
      </w:r>
      <w:r w:rsidRPr="00D8022C">
        <w:rPr>
          <w:rFonts w:ascii="標楷體" w:eastAsia="標楷體" w:hAnsi="標楷體"/>
          <w:sz w:val="32"/>
          <w:szCs w:val="32"/>
        </w:rPr>
        <w:t>3</w:t>
      </w:r>
      <w:r w:rsidRPr="00D8022C">
        <w:rPr>
          <w:rFonts w:ascii="標楷體" w:eastAsia="標楷體" w:hAnsi="標楷體" w:hint="eastAsia"/>
          <w:sz w:val="32"/>
          <w:szCs w:val="32"/>
        </w:rPr>
        <w:t>次國家報告總结意見與建議第</w:t>
      </w:r>
      <w:r w:rsidRPr="00D8022C">
        <w:rPr>
          <w:rFonts w:ascii="標楷體" w:eastAsia="標楷體" w:hAnsi="標楷體"/>
          <w:sz w:val="32"/>
          <w:szCs w:val="32"/>
        </w:rPr>
        <w:t>47</w:t>
      </w:r>
      <w:r w:rsidRPr="00D8022C">
        <w:rPr>
          <w:rFonts w:ascii="標楷體" w:eastAsia="標楷體" w:hAnsi="標楷體" w:hint="eastAsia"/>
          <w:sz w:val="32"/>
          <w:szCs w:val="32"/>
        </w:rPr>
        <w:t>點：「審查委員會建議定期調查與分析，並採取聚焦且客製化的積極政策措施解決問題，特別著重防治對女孩、聽覺和聲語功能缺損者及智能障礙者，以及同性戀、雙性戀、跨性別、雙性人和外國籍學生之侵害。」然我國目前多數學校仍較少關注保障跨性別學生如廁權益及推動校園性別平等設施之議題，設立性別友善廁所或推動相關措施的學校比例仍低，甚至出現便宜行事、違反性別平等之錯誤範例，例如只將無障礙廁所加上傳統男女廁之標誌。爰要求教育部參考國立臺灣大學性別</w:t>
      </w:r>
      <w:r w:rsidRPr="00D8022C">
        <w:rPr>
          <w:rFonts w:ascii="標楷體" w:eastAsia="標楷體" w:hAnsi="標楷體" w:hint="eastAsia"/>
          <w:sz w:val="32"/>
          <w:szCs w:val="32"/>
        </w:rPr>
        <w:lastRenderedPageBreak/>
        <w:t>友善廁所設置準則及參考手冊、臺北市政府所轄機關構之廁所涉及不分性別設計之設置參考原則、大專校院校園性別友善安全空開檢核及調查表等資訊，擬定確實符合「性別平等教育法」之校園性別友善廁所設置指引，以此擬訂中長期計畫，大專校院部分結合行政院性別平等重要議題及推動計畫（111至114年）院層級議題辦理，請各校規劃改善計畫；高級中等學校部分，教育部國民及學前教育署於109年起已納入國立高級中等學校校舍興建計畫，請各校於基本設計審查時，將性別友善廁所納入規劃，始予補助學校校舍興建，另自110年度試辦國立高級中等學校老舊廁修繕美化計畫，以提供補助經費方式，鼓勵學校設置性別友善廁所；國民中小學教育部國民及學前教育屬於111年度地方政府提出申請計畫時，針對性別友善廁所得優先予以補助。以每年整修覆蓋率提升5%為基準、於各級學校推動設置符合指引之性別友善廁所/不分性別廁所，並搭配性別平等教育傳遞正確觀念，並</w:t>
      </w:r>
      <w:r>
        <w:rPr>
          <w:rFonts w:ascii="標楷體" w:eastAsia="標楷體" w:hAnsi="標楷體" w:hint="eastAsia"/>
          <w:sz w:val="32"/>
          <w:szCs w:val="32"/>
        </w:rPr>
        <w:t>請教育部</w:t>
      </w:r>
      <w:r w:rsidRPr="00D8022C">
        <w:rPr>
          <w:rFonts w:ascii="標楷體" w:eastAsia="標楷體" w:hAnsi="標楷體" w:hint="eastAsia"/>
          <w:sz w:val="32"/>
          <w:szCs w:val="32"/>
        </w:rPr>
        <w:t>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連署人：吳思瑤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(九十二)</w:t>
      </w:r>
      <w:r w:rsidRPr="00D8022C">
        <w:rPr>
          <w:rFonts w:ascii="標楷體" w:eastAsia="標楷體" w:hAnsi="標楷體" w:hint="eastAsia"/>
          <w:sz w:val="32"/>
          <w:szCs w:val="32"/>
        </w:rPr>
        <w:t>「性别平等教育法」第12條</w:t>
      </w:r>
      <w:r>
        <w:rPr>
          <w:rFonts w:ascii="標楷體" w:eastAsia="標楷體" w:hAnsi="標楷體" w:hint="eastAsia"/>
          <w:sz w:val="32"/>
          <w:szCs w:val="32"/>
        </w:rPr>
        <w:t>規定</w:t>
      </w:r>
      <w:r w:rsidRPr="00D8022C">
        <w:rPr>
          <w:rFonts w:ascii="標楷體" w:eastAsia="標楷體" w:hAnsi="標楷體" w:hint="eastAsia"/>
          <w:sz w:val="32"/>
          <w:szCs w:val="32"/>
        </w:rPr>
        <w:t>：「學校應提供性別平等之學習環境，尊重及考量學生與教職員工之不同性別、性別特質、性別認同或性傾向，並建立安全之校園空間。」然民間團體2021年9月公布的「台灣首次同志(LGBTQ+)學生校園經驗調查」結果卻顯示，恐同言論仍普遍存在國高中小校園，且高達40.6%LGBT學生表示，即使教職員在場也從來不曾介入處理恐同言論、甚至有68.5%LGBT生指出，曾聽過老師、教職員或教官發表恐同言論。針對性別氣質表現的負面言論也是相同狀況，有74%LGBT學生指出，曾聽過學校教職</w:t>
      </w:r>
      <w:r w:rsidRPr="00D8022C">
        <w:rPr>
          <w:rFonts w:ascii="標楷體" w:eastAsia="標楷體" w:hAnsi="標楷體" w:hint="eastAsia"/>
          <w:sz w:val="32"/>
          <w:szCs w:val="32"/>
        </w:rPr>
        <w:lastRenderedPageBreak/>
        <w:t>員發表對性別氣質表現的負面言論。此外，曾經歷騷擾或攻擊的LGBT學生中，高達55.2%不曾向老師或教職員通報，原因中特別需要注意的是，高達16.8%LGBT學生表示他們的老師或教職員本身就是恐同或恐跨者，所以不會向他們通報或求助。調查中也顯示，只有27.7%LGBT學生表示，就讀學校的校長、處室主任對於LGBT抱持支持的態度。以上數據也顯示目前校内各類性平研習及進修之成效未如預期，請教育部規劃性平研習或進修內容符合「性别平等教育法」且涵蓋同志及多元性别內容之檢核方式，並自</w:t>
      </w:r>
      <w:r w:rsidRPr="00D8022C">
        <w:rPr>
          <w:rFonts w:ascii="標楷體" w:eastAsia="標楷體" w:hAnsi="標楷體"/>
          <w:sz w:val="32"/>
          <w:szCs w:val="32"/>
        </w:rPr>
        <w:t>111</w:t>
      </w:r>
      <w:r w:rsidRPr="00D8022C">
        <w:rPr>
          <w:rFonts w:ascii="標楷體" w:eastAsia="標楷體" w:hAnsi="標楷體" w:hint="eastAsia"/>
          <w:sz w:val="32"/>
          <w:szCs w:val="32"/>
        </w:rPr>
        <w:t>年</w:t>
      </w:r>
      <w:r>
        <w:rPr>
          <w:rFonts w:ascii="標楷體" w:eastAsia="標楷體" w:hAnsi="標楷體" w:hint="eastAsia"/>
          <w:sz w:val="32"/>
          <w:szCs w:val="32"/>
        </w:rPr>
        <w:t>度</w:t>
      </w:r>
      <w:r w:rsidRPr="00D8022C">
        <w:rPr>
          <w:rFonts w:ascii="標楷體" w:eastAsia="標楷體" w:hAnsi="標楷體" w:hint="eastAsia"/>
          <w:sz w:val="32"/>
          <w:szCs w:val="32"/>
        </w:rPr>
        <w:t>起納入各級學校內各類性平相關研習及進修統計內同時公開資訊，</w:t>
      </w:r>
      <w:r>
        <w:rPr>
          <w:rFonts w:ascii="標楷體" w:eastAsia="標楷體" w:hAnsi="標楷體" w:hint="eastAsia"/>
          <w:sz w:val="32"/>
          <w:szCs w:val="32"/>
        </w:rPr>
        <w:t>並</w:t>
      </w:r>
      <w:r w:rsidRPr="00D8022C">
        <w:rPr>
          <w:rFonts w:ascii="標楷體" w:eastAsia="標楷體" w:hAnsi="標楷體" w:hint="eastAsia"/>
          <w:sz w:val="32"/>
          <w:szCs w:val="32"/>
        </w:rPr>
        <w:t>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連署人：吳思瑤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(九十三)</w:t>
      </w:r>
      <w:r w:rsidRPr="00D8022C">
        <w:rPr>
          <w:rFonts w:ascii="標楷體" w:eastAsia="標楷體" w:hAnsi="標楷體" w:hint="eastAsia"/>
          <w:sz w:val="32"/>
          <w:szCs w:val="32"/>
        </w:rPr>
        <w:t>「性别平等教育法」第12條</w:t>
      </w:r>
      <w:r>
        <w:rPr>
          <w:rFonts w:ascii="標楷體" w:eastAsia="標楷體" w:hAnsi="標楷體" w:hint="eastAsia"/>
          <w:sz w:val="32"/>
          <w:szCs w:val="32"/>
        </w:rPr>
        <w:t>規定</w:t>
      </w:r>
      <w:r w:rsidRPr="00D8022C">
        <w:rPr>
          <w:rFonts w:ascii="標楷體" w:eastAsia="標楷體" w:hAnsi="標楷體" w:hint="eastAsia"/>
          <w:sz w:val="32"/>
          <w:szCs w:val="32"/>
        </w:rPr>
        <w:t>：「學校應提供性別平等之學習環境，尊重及考量學生與教職員工之不同性別、性別特質、性別認同或性傾向，並建立安全之校園空間。」且第2條也敘明性別平等教育之定義為「指以教育方式教導尊重多元性別差異，消除性別歧視，促進性別地位之實質平等。」然民間團體2021年9月公布的「台灣首次同志(LGBTQ+)學生校園經驗調查」結果卻顯示，僅有10.8%LGBT學生表示，就讀的學校有反霸凌、騷擾攻擊的政策，且該政策有納入性傾向、性別認同、性別氣質表現。而當學校有此類政策時，27.6%LGBT學生指出，當恐同言論出現時，學校教職員通常都會介入處理，且其他同學也比較有可能會介入協助。此外，在課程方面，30.9%LGBT學生表示，在學校內未曾被教導過任何和同志議題相關的內容，高達26.9%LGBT學生提到，自己曾經被教導過與同志議題相關的負面訊息，另外，只有45%LGBT學生曾在學校內接觸到納入LGBT的性教</w:t>
      </w:r>
      <w:r w:rsidRPr="00D8022C">
        <w:rPr>
          <w:rFonts w:ascii="標楷體" w:eastAsia="標楷體" w:hAnsi="標楷體" w:hint="eastAsia"/>
          <w:sz w:val="32"/>
          <w:szCs w:val="32"/>
        </w:rPr>
        <w:lastRenderedPageBreak/>
        <w:t>育及和LGBT等多元性別身分相關的正向資訊。請教育部規劃於性教育課程納入LGBT學生性健康議題、反霸凌政策明確保障LGBT學生權益之具體做法，並於3個月內向立法院教育及文化委員會提出書面報告。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連署人：吳思瑤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(九十四)</w:t>
      </w:r>
      <w:r w:rsidRPr="00D8022C">
        <w:rPr>
          <w:rFonts w:ascii="標楷體" w:eastAsia="標楷體" w:hAnsi="標楷體" w:hint="eastAsia"/>
          <w:sz w:val="32"/>
          <w:szCs w:val="32"/>
        </w:rPr>
        <w:t>「性别平等教育法」第</w:t>
      </w:r>
      <w:r w:rsidRPr="00D8022C">
        <w:rPr>
          <w:rFonts w:ascii="標楷體" w:eastAsia="標楷體" w:hAnsi="標楷體"/>
          <w:sz w:val="32"/>
          <w:szCs w:val="32"/>
        </w:rPr>
        <w:t>12</w:t>
      </w:r>
      <w:r w:rsidRPr="00D8022C">
        <w:rPr>
          <w:rFonts w:ascii="標楷體" w:eastAsia="標楷體" w:hAnsi="標楷體" w:hint="eastAsia"/>
          <w:sz w:val="32"/>
          <w:szCs w:val="32"/>
        </w:rPr>
        <w:t>條</w:t>
      </w:r>
      <w:r>
        <w:rPr>
          <w:rFonts w:ascii="標楷體" w:eastAsia="標楷體" w:hAnsi="標楷體" w:hint="eastAsia"/>
          <w:sz w:val="32"/>
          <w:szCs w:val="32"/>
        </w:rPr>
        <w:t>規定</w:t>
      </w:r>
      <w:r w:rsidRPr="00D8022C">
        <w:rPr>
          <w:rFonts w:ascii="標楷體" w:eastAsia="標楷體" w:hAnsi="標楷體" w:hint="eastAsia"/>
          <w:sz w:val="32"/>
          <w:szCs w:val="32"/>
        </w:rPr>
        <w:t>：「學校應提供性别平等之學習環境，尊重及考量學生與教職員工之不同性别、性别特質、性别認同或性傾向，並建立安全之校園空間。」然民間團體2021年9月公布的「台灣首次同志(LGBTQ+)學生校園經驗調查」結果卻顯示，恐同言論仍普遍存在國高中小校園，且高建40.6%LGBT學生表示，即使教職員在場也從來不曾介入處理恐同言論、甚至有68.5% LGBT學生指出，曾聽過老師、教職員或教官發表恐同言論。針對性別氣質表現的負面言論也是相同狀況，有74%LGBT學生指出，曾聽過學校教職員發表對性別氣質表現的負面言論。此外，曾經歷騷擾或攻撃的</w:t>
      </w:r>
      <w:r w:rsidRPr="00D8022C">
        <w:rPr>
          <w:rFonts w:ascii="標楷體" w:eastAsia="標楷體" w:hAnsi="標楷體"/>
          <w:sz w:val="32"/>
          <w:szCs w:val="32"/>
        </w:rPr>
        <w:t>LGBT</w:t>
      </w:r>
      <w:r w:rsidRPr="00D8022C">
        <w:rPr>
          <w:rFonts w:ascii="標楷體" w:eastAsia="標楷體" w:hAnsi="標楷體" w:hint="eastAsia"/>
          <w:sz w:val="32"/>
          <w:szCs w:val="32"/>
        </w:rPr>
        <w:t>學生中，高達</w:t>
      </w:r>
      <w:r w:rsidRPr="00D8022C">
        <w:rPr>
          <w:rFonts w:ascii="標楷體" w:eastAsia="標楷體" w:hAnsi="標楷體"/>
          <w:sz w:val="32"/>
          <w:szCs w:val="32"/>
        </w:rPr>
        <w:t>55.2%</w:t>
      </w:r>
      <w:r w:rsidRPr="00D8022C">
        <w:rPr>
          <w:rFonts w:ascii="標楷體" w:eastAsia="標楷體" w:hAnsi="標楷體" w:hint="eastAsia"/>
          <w:sz w:val="32"/>
          <w:szCs w:val="32"/>
        </w:rPr>
        <w:t>不曾向老師或教職員通報，原因中特別需要注意的是，高達</w:t>
      </w:r>
      <w:r w:rsidRPr="00D8022C">
        <w:rPr>
          <w:rFonts w:ascii="標楷體" w:eastAsia="標楷體" w:hAnsi="標楷體"/>
          <w:sz w:val="32"/>
          <w:szCs w:val="32"/>
        </w:rPr>
        <w:t>16.8%LGBT</w:t>
      </w:r>
      <w:r w:rsidRPr="00D8022C">
        <w:rPr>
          <w:rFonts w:ascii="標楷體" w:eastAsia="標楷體" w:hAnsi="標楷體" w:hint="eastAsia"/>
          <w:sz w:val="32"/>
          <w:szCs w:val="32"/>
        </w:rPr>
        <w:t>學生表示他們的老師或教職員本身就是恐同或恐跨者，所以不會向他們通報或求助。調查中也顯示，只有</w:t>
      </w:r>
      <w:r w:rsidRPr="00D8022C">
        <w:rPr>
          <w:rFonts w:ascii="標楷體" w:eastAsia="標楷體" w:hAnsi="標楷體"/>
          <w:sz w:val="32"/>
          <w:szCs w:val="32"/>
        </w:rPr>
        <w:t>27.7%LGBT</w:t>
      </w:r>
      <w:r w:rsidRPr="00D8022C">
        <w:rPr>
          <w:rFonts w:ascii="標楷體" w:eastAsia="標楷體" w:hAnsi="標楷體" w:hint="eastAsia"/>
          <w:sz w:val="32"/>
          <w:szCs w:val="32"/>
        </w:rPr>
        <w:t>學生表示，就讀學校的校長、處室主任對於</w:t>
      </w:r>
      <w:r w:rsidRPr="00D8022C">
        <w:rPr>
          <w:rFonts w:ascii="標楷體" w:eastAsia="標楷體" w:hAnsi="標楷體"/>
          <w:sz w:val="32"/>
          <w:szCs w:val="32"/>
        </w:rPr>
        <w:t>LGBT</w:t>
      </w:r>
      <w:r w:rsidRPr="00D8022C">
        <w:rPr>
          <w:rFonts w:ascii="標楷體" w:eastAsia="標楷體" w:hAnsi="標楷體" w:hint="eastAsia"/>
          <w:sz w:val="32"/>
          <w:szCs w:val="32"/>
        </w:rPr>
        <w:t>抱持支持的態度。學校教職員應成為</w:t>
      </w:r>
      <w:r w:rsidRPr="00D8022C">
        <w:rPr>
          <w:rFonts w:ascii="標楷體" w:eastAsia="標楷體" w:hAnsi="標楷體"/>
          <w:sz w:val="32"/>
          <w:szCs w:val="32"/>
        </w:rPr>
        <w:t>LGBT</w:t>
      </w:r>
      <w:r w:rsidRPr="00D8022C">
        <w:rPr>
          <w:rFonts w:ascii="標楷體" w:eastAsia="標楷體" w:hAnsi="標楷體" w:hint="eastAsia"/>
          <w:sz w:val="32"/>
          <w:szCs w:val="32"/>
        </w:rPr>
        <w:t>學生的支持來源而非傷害者，請教育部學生事務及特殊教育司會同教育部各相關單位共同規劃於</w:t>
      </w:r>
      <w:r w:rsidRPr="00D8022C">
        <w:rPr>
          <w:rFonts w:ascii="標楷體" w:eastAsia="標楷體" w:hAnsi="標楷體"/>
          <w:sz w:val="32"/>
          <w:szCs w:val="32"/>
        </w:rPr>
        <w:t>2</w:t>
      </w:r>
      <w:r w:rsidRPr="00D8022C">
        <w:rPr>
          <w:rFonts w:ascii="標楷體" w:eastAsia="標楷體" w:hAnsi="標楷體" w:hint="eastAsia"/>
          <w:sz w:val="32"/>
          <w:szCs w:val="32"/>
        </w:rPr>
        <w:t>年內，使所有現職各級學校校長、一般主管、教官、教職員都確實接受符合「性别平等教育法」並確實包含同志與跨性別議題之性别平等在職訓練之規劃及辦理期程，並於</w:t>
      </w:r>
      <w:r w:rsidRPr="00D8022C">
        <w:rPr>
          <w:rFonts w:ascii="標楷體" w:eastAsia="標楷體" w:hAnsi="標楷體"/>
          <w:sz w:val="32"/>
          <w:szCs w:val="32"/>
        </w:rPr>
        <w:t>3</w:t>
      </w:r>
      <w:r w:rsidRPr="00D8022C">
        <w:rPr>
          <w:rFonts w:ascii="標楷體" w:eastAsia="標楷體" w:hAnsi="標楷體" w:hint="eastAsia"/>
          <w:sz w:val="32"/>
          <w:szCs w:val="32"/>
        </w:rPr>
        <w:t>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提案人：范  雲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lastRenderedPageBreak/>
        <w:t>連署人：吳思瑤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(九十五)</w:t>
      </w:r>
      <w:r w:rsidRPr="00D8022C">
        <w:rPr>
          <w:rFonts w:ascii="標楷體" w:eastAsia="標楷體" w:hAnsi="標楷體" w:hint="eastAsia"/>
          <w:sz w:val="32"/>
          <w:szCs w:val="32"/>
        </w:rPr>
        <w:t>近年青少年自殺率與死亡率逐年攀升，自殺更成為15至24歲人口群十大死因中第2名，而校園自殺身亡個案亦有增加趨勢，顯示學生自殺防治工作仍有待教育主管機關持續落實推動與執行。依「學生輔導法」第22條規定:「第</w:t>
      </w:r>
      <w:r>
        <w:rPr>
          <w:rFonts w:ascii="標楷體" w:eastAsia="標楷體" w:hAnsi="標楷體" w:hint="eastAsia"/>
          <w:sz w:val="32"/>
          <w:szCs w:val="32"/>
        </w:rPr>
        <w:t>十</w:t>
      </w:r>
      <w:r w:rsidRPr="00D8022C">
        <w:rPr>
          <w:rFonts w:ascii="標楷體" w:eastAsia="標楷體" w:hAnsi="標楷體" w:hint="eastAsia"/>
          <w:sz w:val="32"/>
          <w:szCs w:val="32"/>
        </w:rPr>
        <w:t>條及第</w:t>
      </w:r>
      <w:r>
        <w:rPr>
          <w:rFonts w:ascii="標楷體" w:eastAsia="標楷體" w:hAnsi="標楷體" w:hint="eastAsia"/>
          <w:sz w:val="32"/>
          <w:szCs w:val="32"/>
        </w:rPr>
        <w:t>十一</w:t>
      </w:r>
      <w:r w:rsidRPr="00D8022C">
        <w:rPr>
          <w:rFonts w:ascii="標楷體" w:eastAsia="標楷體" w:hAnsi="標楷體" w:hint="eastAsia"/>
          <w:sz w:val="32"/>
          <w:szCs w:val="32"/>
        </w:rPr>
        <w:t>條有關專任輔導教師及專任專業輔導人員之配置規定，於中華民國</w:t>
      </w:r>
      <w:r>
        <w:rPr>
          <w:rFonts w:ascii="標楷體" w:eastAsia="標楷體" w:hAnsi="標楷體" w:hint="eastAsia"/>
          <w:sz w:val="32"/>
          <w:szCs w:val="32"/>
        </w:rPr>
        <w:t>一百零六</w:t>
      </w:r>
      <w:r w:rsidRPr="00D8022C">
        <w:rPr>
          <w:rFonts w:ascii="標楷體" w:eastAsia="標楷體" w:hAnsi="標楷體" w:hint="eastAsia"/>
          <w:sz w:val="32"/>
          <w:szCs w:val="32"/>
        </w:rPr>
        <w:t>年</w:t>
      </w:r>
      <w:r>
        <w:rPr>
          <w:rFonts w:ascii="標楷體" w:eastAsia="標楷體" w:hAnsi="標楷體" w:hint="eastAsia"/>
          <w:sz w:val="32"/>
          <w:szCs w:val="32"/>
        </w:rPr>
        <w:t>八</w:t>
      </w:r>
      <w:r w:rsidRPr="00D8022C">
        <w:rPr>
          <w:rFonts w:ascii="標楷體" w:eastAsia="標楷體" w:hAnsi="標楷體" w:hint="eastAsia"/>
          <w:sz w:val="32"/>
          <w:szCs w:val="32"/>
        </w:rPr>
        <w:t>月</w:t>
      </w:r>
      <w:r>
        <w:rPr>
          <w:rFonts w:ascii="標楷體" w:eastAsia="標楷體" w:hAnsi="標楷體" w:hint="eastAsia"/>
          <w:sz w:val="32"/>
          <w:szCs w:val="32"/>
        </w:rPr>
        <w:t>一</w:t>
      </w:r>
      <w:r w:rsidRPr="00D8022C">
        <w:rPr>
          <w:rFonts w:ascii="標楷體" w:eastAsia="標楷體" w:hAnsi="標楷體" w:hint="eastAsia"/>
          <w:sz w:val="32"/>
          <w:szCs w:val="32"/>
        </w:rPr>
        <w:t>日起逐年增加，並自</w:t>
      </w:r>
      <w:r>
        <w:rPr>
          <w:rFonts w:ascii="標楷體" w:eastAsia="標楷體" w:hAnsi="標楷體" w:hint="eastAsia"/>
          <w:sz w:val="32"/>
          <w:szCs w:val="32"/>
        </w:rPr>
        <w:t>一百零六</w:t>
      </w:r>
      <w:r w:rsidRPr="00D8022C">
        <w:rPr>
          <w:rFonts w:ascii="標楷體" w:eastAsia="標楷體" w:hAnsi="標楷體" w:hint="eastAsia"/>
          <w:sz w:val="32"/>
          <w:szCs w:val="32"/>
        </w:rPr>
        <w:t>年起由中央主管機關每</w:t>
      </w:r>
      <w:r>
        <w:rPr>
          <w:rFonts w:ascii="標楷體" w:eastAsia="標楷體" w:hAnsi="標楷體" w:hint="eastAsia"/>
          <w:sz w:val="32"/>
          <w:szCs w:val="32"/>
        </w:rPr>
        <w:t>五</w:t>
      </w:r>
      <w:r w:rsidRPr="00D8022C">
        <w:rPr>
          <w:rFonts w:ascii="標楷體" w:eastAsia="標楷體" w:hAnsi="標楷體" w:hint="eastAsia"/>
          <w:sz w:val="32"/>
          <w:szCs w:val="32"/>
        </w:rPr>
        <w:t>年進行檢討。」自106年迄今，已屆該法明定應重新檢討專任輔導教師及專任專業輔導人員配置人力需求之際。教育部允應就近年校園發生之自殺、自傷事件，通盤檢討，儘速規劃妥適輔導人力配比，健全學生輔導工作以預防學生自我傷害。爰此，請教育部於</w:t>
      </w:r>
      <w:r>
        <w:rPr>
          <w:rFonts w:ascii="標楷體" w:eastAsia="標楷體" w:hAnsi="標楷體" w:hint="eastAsia"/>
          <w:sz w:val="32"/>
          <w:szCs w:val="32"/>
        </w:rPr>
        <w:t>3</w:t>
      </w:r>
      <w:r w:rsidRPr="00D8022C">
        <w:rPr>
          <w:rFonts w:ascii="標楷體" w:eastAsia="標楷體" w:hAnsi="標楷體" w:hint="eastAsia"/>
          <w:sz w:val="32"/>
          <w:szCs w:val="32"/>
        </w:rPr>
        <w:t>個月內向立法院教育及文化委員會提出相關書面報告。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提案人：周春米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賴品妤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(九十六)</w:t>
      </w:r>
      <w:r w:rsidRPr="00D8022C">
        <w:rPr>
          <w:rFonts w:ascii="標楷體" w:eastAsia="標楷體" w:hAnsi="標楷體" w:hint="eastAsia"/>
          <w:sz w:val="32"/>
          <w:szCs w:val="32"/>
        </w:rPr>
        <w:t>心理健康與精神衛生近年逐漸受到社會重視，大專校院長期以來設置心輔中心，提供心輔資源予因課業進度、同儕眼光或未來生涯發展等因素而有心理諮商、治療需求之學生。近期傳出有某一就讀於國立頂尖大專校院「高風險個案」之學生，在申辦復學手續時，竟遭校方在未有專業心理師、精神科醫師之治療建議下，逕自要求該生簽署「不自殺聲明」書，致使該生誤以其為復學手續，嚴重影響該生之心理狀態。教育部作為全國教育主管機關，應督導學校正確使用輔導工具，以保障學生就學權益，爰此，請教育部於3個月內提出加強大專校院自殺防治工作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提案人：周春米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賴品妤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(九十七)</w:t>
      </w:r>
      <w:r w:rsidRPr="00D8022C">
        <w:rPr>
          <w:rFonts w:ascii="標楷體" w:eastAsia="標楷體" w:hAnsi="標楷體" w:hint="eastAsia"/>
          <w:sz w:val="32"/>
          <w:szCs w:val="32"/>
        </w:rPr>
        <w:t>111年度教育部</w:t>
      </w:r>
      <w:r>
        <w:rPr>
          <w:rFonts w:ascii="標楷體" w:eastAsia="標楷體" w:hAnsi="標楷體" w:hint="eastAsia"/>
          <w:sz w:val="32"/>
          <w:szCs w:val="32"/>
        </w:rPr>
        <w:t>「學務與輔導」項下</w:t>
      </w:r>
      <w:r w:rsidRPr="00D8022C">
        <w:rPr>
          <w:rFonts w:ascii="標楷體" w:eastAsia="標楷體" w:hAnsi="標楷體" w:hint="eastAsia"/>
          <w:sz w:val="32"/>
          <w:szCs w:val="32"/>
        </w:rPr>
        <w:t>「學生事務與特殊</w:t>
      </w:r>
      <w:r w:rsidRPr="00D8022C">
        <w:rPr>
          <w:rFonts w:ascii="標楷體" w:eastAsia="標楷體" w:hAnsi="標楷體" w:hint="eastAsia"/>
          <w:sz w:val="32"/>
          <w:szCs w:val="32"/>
        </w:rPr>
        <w:lastRenderedPageBreak/>
        <w:t>教育行政及督導</w:t>
      </w:r>
      <w:r>
        <w:rPr>
          <w:rFonts w:ascii="標楷體" w:eastAsia="標楷體" w:hAnsi="標楷體" w:hint="eastAsia"/>
          <w:sz w:val="32"/>
          <w:szCs w:val="32"/>
        </w:rPr>
        <w:t>」中「</w:t>
      </w:r>
      <w:r w:rsidRPr="00D8022C">
        <w:rPr>
          <w:rFonts w:ascii="標楷體" w:eastAsia="標楷體" w:hAnsi="標楷體" w:hint="eastAsia"/>
          <w:sz w:val="32"/>
          <w:szCs w:val="32"/>
        </w:rPr>
        <w:t>學生輔導及性別平等教育」預算編列3億0</w:t>
      </w:r>
      <w:r w:rsidRPr="00D8022C">
        <w:rPr>
          <w:rFonts w:ascii="標楷體" w:eastAsia="標楷體" w:hAnsi="標楷體"/>
          <w:sz w:val="32"/>
          <w:szCs w:val="32"/>
        </w:rPr>
        <w:t>,</w:t>
      </w:r>
      <w:r w:rsidRPr="00D8022C">
        <w:rPr>
          <w:rFonts w:ascii="標楷體" w:eastAsia="標楷體" w:hAnsi="標楷體" w:hint="eastAsia"/>
          <w:sz w:val="32"/>
          <w:szCs w:val="32"/>
        </w:rPr>
        <w:t>606萬2千元，用以辦理學生輔導工作及推動校園性別平等教育，其中推動學生輔導工作經費預算編列2億8,535萬4千元，茲說明如下:其經費主要用於推動</w:t>
      </w:r>
      <w:r>
        <w:rPr>
          <w:rFonts w:ascii="標楷體" w:eastAsia="標楷體" w:hAnsi="標楷體" w:hint="eastAsia"/>
          <w:sz w:val="32"/>
          <w:szCs w:val="32"/>
        </w:rPr>
        <w:t>大專校院</w:t>
      </w:r>
      <w:r w:rsidRPr="00D8022C">
        <w:rPr>
          <w:rFonts w:ascii="標楷體" w:eastAsia="標楷體" w:hAnsi="標楷體" w:hint="eastAsia"/>
          <w:sz w:val="32"/>
          <w:szCs w:val="32"/>
        </w:rPr>
        <w:t>輔導體制並健全其功能，然據2019年各級學校校園安全及災害事件分析報告顯示，2019年大專校院發生9,996件校安事件，其中學生自殺、自傷1,355件，死亡59人，且從2017年以來連續3年增加；而每十萬人口死亡率4.86%，亦是近年以來新高。依據以上統計，教育部應儘速強化大專校院輔導人力並儘速檢討現行輔導機制及其資源充足性。請教育部於2個月內向立法院教育及文化委員會提出改善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提案人：賴品妤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范  雲</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(九十八)</w:t>
      </w:r>
      <w:r w:rsidRPr="00D8022C">
        <w:rPr>
          <w:rFonts w:ascii="標楷體" w:eastAsia="標楷體" w:hAnsi="標楷體" w:hint="eastAsia"/>
          <w:sz w:val="32"/>
          <w:szCs w:val="32"/>
        </w:rPr>
        <w:t>依照全國自殺防治中心統計，105至109年我國15至24歲青少年自殺通報案件數，自4,368件上升至1</w:t>
      </w:r>
      <w:r>
        <w:rPr>
          <w:rFonts w:ascii="標楷體" w:eastAsia="標楷體" w:hAnsi="標楷體" w:hint="eastAsia"/>
          <w:sz w:val="32"/>
          <w:szCs w:val="32"/>
        </w:rPr>
        <w:t>萬</w:t>
      </w:r>
      <w:r w:rsidRPr="00D8022C">
        <w:rPr>
          <w:rFonts w:ascii="標楷體" w:eastAsia="標楷體" w:hAnsi="標楷體" w:hint="eastAsia"/>
          <w:sz w:val="32"/>
          <w:szCs w:val="32"/>
        </w:rPr>
        <w:t>0,659件，上升幅度近2.5倍，創我國新高，教育部應立即通盤檢討現有輔導機制，建議如下：</w:t>
      </w:r>
    </w:p>
    <w:p w:rsidR="0022729B" w:rsidRPr="00D8022C" w:rsidRDefault="0022729B" w:rsidP="00017AA4">
      <w:pPr>
        <w:overflowPunct w:val="0"/>
        <w:spacing w:line="500" w:lineRule="exact"/>
        <w:ind w:leftChars="450" w:left="1400" w:hangingChars="100" w:hanging="320"/>
        <w:jc w:val="both"/>
        <w:rPr>
          <w:rFonts w:ascii="標楷體" w:eastAsia="標楷體" w:hAnsi="標楷體"/>
          <w:sz w:val="32"/>
          <w:szCs w:val="32"/>
        </w:rPr>
      </w:pPr>
      <w:r w:rsidRPr="00D8022C">
        <w:rPr>
          <w:rFonts w:ascii="標楷體" w:eastAsia="標楷體" w:hAnsi="標楷體"/>
          <w:sz w:val="32"/>
          <w:szCs w:val="32"/>
        </w:rPr>
        <w:t>1.</w:t>
      </w:r>
      <w:r w:rsidRPr="00D8022C">
        <w:rPr>
          <w:rFonts w:ascii="標楷體" w:eastAsia="標楷體" w:hAnsi="標楷體" w:hint="eastAsia"/>
          <w:sz w:val="32"/>
          <w:szCs w:val="32"/>
        </w:rPr>
        <w:t>檢討現行輔導人力規劃：學生輔導法規範每1,200名學生需配置</w:t>
      </w:r>
      <w:r>
        <w:rPr>
          <w:rFonts w:ascii="標楷體" w:eastAsia="標楷體" w:hAnsi="標楷體" w:hint="eastAsia"/>
          <w:sz w:val="32"/>
          <w:szCs w:val="32"/>
        </w:rPr>
        <w:t>1</w:t>
      </w:r>
      <w:r w:rsidRPr="00D8022C">
        <w:rPr>
          <w:rFonts w:ascii="標楷體" w:eastAsia="標楷體" w:hAnsi="標楷體" w:hint="eastAsia"/>
          <w:sz w:val="32"/>
          <w:szCs w:val="32"/>
        </w:rPr>
        <w:t>名專任輔導人力，然許多大學皆傳出學校心輔諮商難預約，需等待1個月以上才能進行諮商，供不應給，造成心輔中心難及時掌握學生狀況，且輔導師除了管理個案外，仍須處理其他行政事務，造成輔導人力行政化的問題，教育部應立即檢討現有人力執行狀況。</w:t>
      </w:r>
    </w:p>
    <w:p w:rsidR="0022729B" w:rsidRPr="00D8022C" w:rsidRDefault="0022729B" w:rsidP="00017AA4">
      <w:pPr>
        <w:overflowPunct w:val="0"/>
        <w:spacing w:line="500" w:lineRule="exact"/>
        <w:ind w:leftChars="450" w:left="1400" w:hangingChars="100" w:hanging="320"/>
        <w:jc w:val="both"/>
        <w:rPr>
          <w:rFonts w:ascii="標楷體" w:eastAsia="標楷體" w:hAnsi="標楷體"/>
          <w:sz w:val="32"/>
          <w:szCs w:val="32"/>
        </w:rPr>
      </w:pPr>
      <w:r w:rsidRPr="00D8022C">
        <w:rPr>
          <w:rFonts w:ascii="標楷體" w:eastAsia="標楷體" w:hAnsi="標楷體" w:hint="eastAsia"/>
          <w:sz w:val="32"/>
          <w:szCs w:val="32"/>
        </w:rPr>
        <w:t>2</w:t>
      </w:r>
      <w:r w:rsidRPr="00D8022C">
        <w:rPr>
          <w:rFonts w:ascii="標楷體" w:eastAsia="標楷體" w:hAnsi="標楷體"/>
          <w:sz w:val="32"/>
          <w:szCs w:val="32"/>
        </w:rPr>
        <w:t>.</w:t>
      </w:r>
      <w:r w:rsidRPr="00D8022C">
        <w:rPr>
          <w:rFonts w:ascii="標楷體" w:eastAsia="標楷體" w:hAnsi="標楷體" w:hint="eastAsia"/>
          <w:sz w:val="32"/>
          <w:szCs w:val="32"/>
        </w:rPr>
        <w:t>提高急診、夜間服務、通訊服務及與校外資源連結：現今大學心輔中心具有急診服務僅17校（11%）、夜間服務僅61校（39.6%）、已申請核可通訊服務僅11校（6.9%），使得學生於下課時若遇緊急狀況，難以求助，教育部應調查學校於設立服務時所遇之困難，並給予必要協助，並協</w:t>
      </w:r>
      <w:r w:rsidRPr="00D8022C">
        <w:rPr>
          <w:rFonts w:ascii="標楷體" w:eastAsia="標楷體" w:hAnsi="標楷體" w:hint="eastAsia"/>
          <w:sz w:val="32"/>
          <w:szCs w:val="32"/>
        </w:rPr>
        <w:lastRenderedPageBreak/>
        <w:t>助學校與校外諮商所合作，讓學校在緊急狀況時得以尋求協助。</w:t>
      </w:r>
    </w:p>
    <w:p w:rsidR="0022729B" w:rsidRPr="00D8022C" w:rsidRDefault="0022729B" w:rsidP="00017AA4">
      <w:pPr>
        <w:overflowPunct w:val="0"/>
        <w:spacing w:line="500" w:lineRule="exact"/>
        <w:ind w:leftChars="450" w:left="1400" w:hangingChars="100" w:hanging="320"/>
        <w:jc w:val="both"/>
        <w:rPr>
          <w:rFonts w:ascii="標楷體" w:eastAsia="標楷體" w:hAnsi="標楷體"/>
          <w:sz w:val="32"/>
          <w:szCs w:val="32"/>
        </w:rPr>
      </w:pPr>
      <w:r w:rsidRPr="00D8022C">
        <w:rPr>
          <w:rFonts w:ascii="標楷體" w:eastAsia="標楷體" w:hAnsi="標楷體" w:hint="eastAsia"/>
          <w:sz w:val="32"/>
          <w:szCs w:val="32"/>
        </w:rPr>
        <w:t>3</w:t>
      </w:r>
      <w:r w:rsidRPr="00D8022C">
        <w:rPr>
          <w:rFonts w:ascii="標楷體" w:eastAsia="標楷體" w:hAnsi="標楷體"/>
          <w:sz w:val="32"/>
          <w:szCs w:val="32"/>
        </w:rPr>
        <w:t>.</w:t>
      </w:r>
      <w:r w:rsidRPr="00D8022C">
        <w:rPr>
          <w:rFonts w:ascii="標楷體" w:eastAsia="標楷體" w:hAnsi="標楷體" w:hint="eastAsia"/>
          <w:sz w:val="32"/>
          <w:szCs w:val="32"/>
        </w:rPr>
        <w:t>心理健康成通識課程：教育部應針對增加「心理健康教育專業通識涵養課程類別」，作為</w:t>
      </w:r>
      <w:r>
        <w:rPr>
          <w:rFonts w:ascii="標楷體" w:eastAsia="標楷體" w:hAnsi="標楷體" w:hint="eastAsia"/>
          <w:sz w:val="32"/>
          <w:szCs w:val="32"/>
        </w:rPr>
        <w:t>1</w:t>
      </w:r>
      <w:r w:rsidRPr="00D8022C">
        <w:rPr>
          <w:rFonts w:ascii="標楷體" w:eastAsia="標楷體" w:hAnsi="標楷體" w:hint="eastAsia"/>
          <w:sz w:val="32"/>
          <w:szCs w:val="32"/>
        </w:rPr>
        <w:t>門通識課專業分類類別；鼓勵</w:t>
      </w:r>
      <w:r>
        <w:rPr>
          <w:rFonts w:ascii="標楷體" w:eastAsia="標楷體" w:hAnsi="標楷體" w:hint="eastAsia"/>
          <w:sz w:val="32"/>
          <w:szCs w:val="32"/>
        </w:rPr>
        <w:t>大專校院</w:t>
      </w:r>
      <w:r w:rsidRPr="00D8022C">
        <w:rPr>
          <w:rFonts w:ascii="標楷體" w:eastAsia="標楷體" w:hAnsi="標楷體" w:hint="eastAsia"/>
          <w:sz w:val="32"/>
          <w:szCs w:val="32"/>
        </w:rPr>
        <w:t>統合系所、通識中心與心理商輔導中心的師資及資源，共同訂定「專業課目與心理健康教育關係」之系上選修課程</w:t>
      </w:r>
      <w:r>
        <w:rPr>
          <w:rFonts w:ascii="標楷體" w:eastAsia="標楷體" w:hAnsi="標楷體" w:hint="eastAsia"/>
          <w:sz w:val="32"/>
          <w:szCs w:val="32"/>
        </w:rPr>
        <w:t>1</w:t>
      </w:r>
      <w:r w:rsidRPr="00D8022C">
        <w:rPr>
          <w:rFonts w:ascii="標楷體" w:eastAsia="標楷體" w:hAnsi="標楷體" w:hint="eastAsia"/>
          <w:sz w:val="32"/>
          <w:szCs w:val="32"/>
        </w:rPr>
        <w:t>門。針對不同系所學生的生活情境及求學環境，創新教學及輔導介入方法、深化心理健康教育議題至不同學理的系所中。</w:t>
      </w:r>
    </w:p>
    <w:p w:rsidR="0022729B" w:rsidRPr="00D8022C" w:rsidRDefault="0022729B" w:rsidP="00017AA4">
      <w:pPr>
        <w:overflowPunct w:val="0"/>
        <w:spacing w:line="500" w:lineRule="exact"/>
        <w:ind w:leftChars="450" w:left="1400" w:hangingChars="100" w:hanging="320"/>
        <w:jc w:val="both"/>
        <w:rPr>
          <w:rFonts w:ascii="標楷體" w:eastAsia="標楷體" w:hAnsi="標楷體"/>
          <w:sz w:val="32"/>
          <w:szCs w:val="32"/>
        </w:rPr>
      </w:pPr>
      <w:r w:rsidRPr="00D8022C">
        <w:rPr>
          <w:rFonts w:ascii="標楷體" w:eastAsia="標楷體" w:hAnsi="標楷體" w:hint="eastAsia"/>
          <w:sz w:val="32"/>
          <w:szCs w:val="32"/>
        </w:rPr>
        <w:t>4.心輔中心空間檢討：空間能帶给人心不同感受，教育部應盤點各校心輔中心空間配置是否具心輔思維之設計，應強化硬體空間改造，使學生於心輔中心能獲得療癒感。</w:t>
      </w:r>
    </w:p>
    <w:p w:rsidR="0022729B" w:rsidRPr="00D8022C" w:rsidRDefault="0022729B" w:rsidP="00017AA4">
      <w:pPr>
        <w:overflowPunct w:val="0"/>
        <w:spacing w:line="500" w:lineRule="exact"/>
        <w:ind w:leftChars="450" w:left="1400" w:hangingChars="100" w:hanging="320"/>
        <w:jc w:val="both"/>
        <w:rPr>
          <w:rFonts w:ascii="標楷體" w:eastAsia="標楷體" w:hAnsi="標楷體"/>
          <w:sz w:val="32"/>
          <w:szCs w:val="32"/>
        </w:rPr>
      </w:pPr>
      <w:r w:rsidRPr="00D8022C">
        <w:rPr>
          <w:rFonts w:ascii="標楷體" w:eastAsia="標楷體" w:hAnsi="標楷體" w:hint="eastAsia"/>
          <w:sz w:val="32"/>
          <w:szCs w:val="32"/>
        </w:rPr>
        <w:t>5</w:t>
      </w:r>
      <w:r w:rsidRPr="00D8022C">
        <w:rPr>
          <w:rFonts w:ascii="標楷體" w:eastAsia="標楷體" w:hAnsi="標楷體"/>
          <w:sz w:val="32"/>
          <w:szCs w:val="32"/>
        </w:rPr>
        <w:t>.</w:t>
      </w:r>
      <w:r w:rsidRPr="00D8022C">
        <w:rPr>
          <w:rFonts w:ascii="標楷體" w:eastAsia="標楷體" w:hAnsi="標楷體" w:hint="eastAsia"/>
          <w:sz w:val="32"/>
          <w:szCs w:val="32"/>
        </w:rPr>
        <w:t>加強宿舍心輔機制：從空間及人員訓練著手，加強宿舍幹部心輔專業知識、硬體空間納入心輔設計，讓宿舍成為學生放鬆自在的場域。</w:t>
      </w:r>
    </w:p>
    <w:p w:rsidR="0022729B" w:rsidRPr="00D8022C" w:rsidRDefault="0022729B" w:rsidP="00017AA4">
      <w:pPr>
        <w:overflowPunct w:val="0"/>
        <w:spacing w:line="500" w:lineRule="exact"/>
        <w:ind w:leftChars="450" w:left="1400" w:hangingChars="100" w:hanging="320"/>
        <w:jc w:val="both"/>
        <w:rPr>
          <w:rFonts w:ascii="標楷體" w:eastAsia="標楷體" w:hAnsi="標楷體"/>
          <w:sz w:val="32"/>
          <w:szCs w:val="32"/>
        </w:rPr>
      </w:pPr>
      <w:r w:rsidRPr="00D8022C">
        <w:rPr>
          <w:rFonts w:ascii="標楷體" w:eastAsia="標楷體" w:hAnsi="標楷體" w:hint="eastAsia"/>
          <w:sz w:val="32"/>
          <w:szCs w:val="32"/>
        </w:rPr>
        <w:t>6</w:t>
      </w:r>
      <w:r w:rsidRPr="00D8022C">
        <w:rPr>
          <w:rFonts w:ascii="標楷體" w:eastAsia="標楷體" w:hAnsi="標楷體"/>
          <w:sz w:val="32"/>
          <w:szCs w:val="32"/>
        </w:rPr>
        <w:t>.</w:t>
      </w:r>
      <w:r w:rsidRPr="00D8022C">
        <w:rPr>
          <w:rFonts w:ascii="標楷體" w:eastAsia="標楷體" w:hAnsi="標楷體" w:hint="eastAsia"/>
          <w:sz w:val="32"/>
          <w:szCs w:val="32"/>
        </w:rPr>
        <w:t>建立同儕支持系統：建構校園安全網，透過系所、學生人際建立同儕輔導員，形成緊密網路，並加強心輔通識學習及專業訓練，培養系所及學生日常警覺心，並建立危機處理SOP。</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D8022C">
        <w:rPr>
          <w:rFonts w:ascii="標楷體" w:eastAsia="標楷體" w:hAnsi="標楷體" w:hint="eastAsia"/>
          <w:sz w:val="32"/>
          <w:szCs w:val="32"/>
        </w:rPr>
        <w:t xml:space="preserve">　　　　綜上，爰請教育部於6個月內完成「大專校院心輔軟硬體總體檢報告」</w:t>
      </w:r>
      <w:r>
        <w:rPr>
          <w:rFonts w:ascii="標楷體" w:eastAsia="標楷體" w:hAnsi="標楷體" w:hint="eastAsia"/>
          <w:sz w:val="32"/>
          <w:szCs w:val="32"/>
        </w:rPr>
        <w:t>，</w:t>
      </w:r>
      <w:r w:rsidRPr="00D8022C">
        <w:rPr>
          <w:rFonts w:ascii="標楷體" w:eastAsia="標楷體" w:hAnsi="標楷體" w:hint="eastAsia"/>
          <w:sz w:val="32"/>
          <w:szCs w:val="32"/>
        </w:rPr>
        <w:t>並向立法院教育及文化委員提出書面報告。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提案人：吳思瑤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林宜瑾  賴品妤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(九十九)</w:t>
      </w:r>
      <w:r w:rsidRPr="00D8022C">
        <w:rPr>
          <w:rFonts w:ascii="標楷體" w:eastAsia="標楷體" w:hAnsi="標楷體" w:hint="eastAsia"/>
          <w:sz w:val="32"/>
          <w:szCs w:val="32"/>
        </w:rPr>
        <w:t>毒品不僅嚴重戕害國人身心健康，且影響治安環境及社會秩序至鉅。行政院自106年制定新世代反毒策略行動綱領，教育部負責推動拒毒策略，自106至109年累計預算編列3億4,026萬元，預算執行率93.95%。據衛生福利部「藥</w:t>
      </w:r>
      <w:r w:rsidRPr="00D8022C">
        <w:rPr>
          <w:rFonts w:ascii="標楷體" w:eastAsia="標楷體" w:hAnsi="標楷體" w:hint="eastAsia"/>
          <w:sz w:val="32"/>
          <w:szCs w:val="32"/>
        </w:rPr>
        <w:lastRenderedPageBreak/>
        <w:t>物濫用案件暨檢驗統計資料」統計，109年學生藥物濫用通報統計人數總計620件，相較108年608件增加2.0%，其中以通報施用第二級毒品(安非他命、MDMA及大麻)施用人數為大宗，計287件，較108年280件增加2.5%。另，就「不同學制學生藥物濫用歷年通報人數表」資料顯示，109年大專校院學生濫用毒品人數122人，較108年之104人，增加17.3%</w:t>
      </w:r>
      <w:r>
        <w:rPr>
          <w:rFonts w:ascii="標楷體" w:eastAsia="標楷體" w:hAnsi="標楷體" w:hint="eastAsia"/>
          <w:sz w:val="32"/>
          <w:szCs w:val="32"/>
        </w:rPr>
        <w:t>，教育部應就此狀況</w:t>
      </w:r>
      <w:r w:rsidRPr="00D8022C">
        <w:rPr>
          <w:rFonts w:ascii="標楷體" w:eastAsia="標楷體" w:hAnsi="標楷體" w:hint="eastAsia"/>
          <w:sz w:val="32"/>
          <w:szCs w:val="32"/>
        </w:rPr>
        <w:t>於2個月內向立法院教育及文化委員會提出書面報告。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連署人：賴品妤  吳思瑤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(一ΟΟ)</w:t>
      </w:r>
      <w:r w:rsidRPr="00D8022C">
        <w:rPr>
          <w:rFonts w:ascii="標楷體" w:eastAsia="標楷體" w:hAnsi="標楷體" w:hint="eastAsia"/>
          <w:sz w:val="32"/>
          <w:szCs w:val="32"/>
        </w:rPr>
        <w:t>依「特殊教育法」第33條規定，學校、幼兒園及社會福利機構應依身心障礙學生在校(園)學習及生活需求，提供校園無障礙環境等支持服務。教育部為加速大專校院改善校園無障礙設施，自105至109年度共補助大專校院5億5,938萬餘元，110年度亦編列7,778萬2千元。據統計，109年度教育部無障礙校園環境管理系統登錄依建築法規待改善設施項數共1,813項，教104年度之3,038項，雖減少1,225項(減幅40.32%)，但仍有近六成之項目待改善。另外，根據教育部委託國立交通大學辦理大專校院無障礙環境資訊公開平台統計，調查24所大專校院無障礙設施，包括無障礙出入口、坡道、樓梯、廁所、教室等無障礙設施共8,054項中，其中「可使用」3,587項(44.5%)、「堪用」3,496項(43.4%)、「不可使用」971項(12%)。有逾一成之無障礙設施為已設置但身障生無法使用之狀態，顯見學校未定期檢視無障礙設施狀態，或未針對身障生建議進行改善。爰請教育部就「改善大專校院無障礙校園環境」，特別針對已設置但無法使用之無障</w:t>
      </w:r>
      <w:r>
        <w:rPr>
          <w:rFonts w:ascii="標楷體" w:eastAsia="標楷體" w:hAnsi="標楷體" w:hint="eastAsia"/>
          <w:sz w:val="32"/>
          <w:szCs w:val="32"/>
        </w:rPr>
        <w:t>礙設施</w:t>
      </w:r>
      <w:r w:rsidRPr="00D8022C">
        <w:rPr>
          <w:rFonts w:ascii="標楷體" w:eastAsia="標楷體" w:hAnsi="標楷體" w:hint="eastAsia"/>
          <w:sz w:val="32"/>
          <w:szCs w:val="32"/>
        </w:rPr>
        <w:t>於5年內優先改善，並於3個月內向立法院教育及文化委員會提出書面報告。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lastRenderedPageBreak/>
        <w:t>提案人：黃國書  林宜瑾</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連署人：賴品妤  吳思瑤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(一Ο一)</w:t>
      </w:r>
      <w:r w:rsidRPr="00D8022C">
        <w:rPr>
          <w:rFonts w:ascii="標楷體" w:eastAsia="標楷體" w:hAnsi="標楷體" w:hint="eastAsia"/>
          <w:sz w:val="32"/>
          <w:szCs w:val="32"/>
        </w:rPr>
        <w:t>有鑑於108課綱讓學校需要建置校務行政系統或網路平台,以利各式學習歷程之資料介接。但因過去教育部推動的整建系統效果差強人意,竟以大學課堂設計之模式套用至高中職使用,造成需求與服務不符合。根據教育部統計,全國513間高中學校中,迄今只有138校使用公版系統,且未考慮基層學校維運系統之困難,導致校方受制於廠商並且在使用的過程中漏洞百出。</w:t>
      </w:r>
      <w:r>
        <w:rPr>
          <w:rFonts w:ascii="標楷體" w:eastAsia="標楷體" w:hAnsi="標楷體" w:hint="eastAsia"/>
          <w:sz w:val="32"/>
          <w:szCs w:val="32"/>
        </w:rPr>
        <w:t>爰</w:t>
      </w:r>
      <w:r w:rsidRPr="00D8022C">
        <w:rPr>
          <w:rFonts w:ascii="標楷體" w:eastAsia="標楷體" w:hAnsi="標楷體" w:hint="eastAsia"/>
          <w:sz w:val="32"/>
          <w:szCs w:val="32"/>
        </w:rPr>
        <w:t>請教育部於3個月內向立法院教育及文化委員會提出相關系統改善建議書面報告。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提案人：高虹安</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連署人：林奕華  陳秀寳</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(一Ο二)</w:t>
      </w:r>
      <w:r w:rsidRPr="00D8022C">
        <w:rPr>
          <w:rFonts w:ascii="標楷體" w:eastAsia="標楷體" w:hAnsi="標楷體"/>
          <w:sz w:val="32"/>
          <w:szCs w:val="32"/>
        </w:rPr>
        <w:t>111</w:t>
      </w:r>
      <w:r w:rsidRPr="00D8022C">
        <w:rPr>
          <w:rFonts w:ascii="標楷體" w:eastAsia="標楷體" w:hAnsi="標楷體" w:hint="eastAsia"/>
          <w:sz w:val="32"/>
          <w:szCs w:val="32"/>
        </w:rPr>
        <w:t>年度教育部</w:t>
      </w:r>
      <w:r>
        <w:rPr>
          <w:rFonts w:ascii="標楷體" w:eastAsia="標楷體" w:hAnsi="標楷體" w:hint="eastAsia"/>
          <w:sz w:val="32"/>
          <w:szCs w:val="32"/>
        </w:rPr>
        <w:t>「各項教育推展」項下</w:t>
      </w:r>
      <w:r w:rsidRPr="00D8022C">
        <w:rPr>
          <w:rFonts w:ascii="標楷體" w:eastAsia="標楷體" w:hAnsi="標楷體" w:hint="eastAsia"/>
          <w:sz w:val="32"/>
          <w:szCs w:val="32"/>
        </w:rPr>
        <w:t>「資訊與科技教育行政及督導」</w:t>
      </w:r>
      <w:r>
        <w:rPr>
          <w:rFonts w:ascii="標楷體" w:eastAsia="標楷體" w:hAnsi="標楷體" w:hint="eastAsia"/>
          <w:sz w:val="32"/>
          <w:szCs w:val="32"/>
        </w:rPr>
        <w:t>中</w:t>
      </w:r>
      <w:r w:rsidRPr="00D8022C">
        <w:rPr>
          <w:rFonts w:ascii="標楷體" w:eastAsia="標楷體" w:hAnsi="標楷體" w:hint="eastAsia"/>
          <w:sz w:val="32"/>
          <w:szCs w:val="32"/>
        </w:rPr>
        <w:t>「資訊系統及網站維運業務」預算編列1億0,150萬3千元。查，教育部於該分支計畫用途，多筆預算與110年度預算完全相同，其中「本部各單位辦公室電腦相關設備新增及汰換」，更自109年度預算起，連續3年皆編列278萬元，顯不合理。再者，本筆預算中之「本部資訊處理相關作業所需經費」預算編列1,721萬5千元，然該筆預算並未說明其實際用途，不利立法委員審查，實須教育部資訊及科技教育司說明。綜上所述，請教育部於1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提案人：萬美玲</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連署人：黃國書  賴品妤</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(一Ο三)</w:t>
      </w:r>
      <w:r w:rsidRPr="00D8022C">
        <w:rPr>
          <w:rFonts w:ascii="標楷體" w:eastAsia="標楷體" w:hAnsi="標楷體" w:hint="eastAsia"/>
          <w:sz w:val="32"/>
          <w:szCs w:val="32"/>
        </w:rPr>
        <w:t>111年度教育部</w:t>
      </w:r>
      <w:r w:rsidRPr="0070147D">
        <w:rPr>
          <w:rFonts w:ascii="標楷體" w:eastAsia="標楷體" w:hAnsi="標楷體" w:hint="eastAsia"/>
          <w:sz w:val="32"/>
          <w:szCs w:val="32"/>
        </w:rPr>
        <w:t>「各項教育推展」項下「資訊與科技教育行政及督導」</w:t>
      </w:r>
      <w:r>
        <w:rPr>
          <w:rFonts w:ascii="標楷體" w:eastAsia="標楷體" w:hAnsi="標楷體" w:hint="eastAsia"/>
          <w:sz w:val="32"/>
          <w:szCs w:val="32"/>
        </w:rPr>
        <w:t>中「資訊科技融入教學」之</w:t>
      </w:r>
      <w:r w:rsidRPr="00D8022C">
        <w:rPr>
          <w:rFonts w:ascii="標楷體" w:eastAsia="標楷體" w:hAnsi="標楷體" w:hint="eastAsia"/>
          <w:sz w:val="32"/>
          <w:szCs w:val="32"/>
        </w:rPr>
        <w:t>「推動數位學習」預算編列21億4,822萬9千元，較110年度預算大幅增加20億3,389萬5千元。規劃用於「補助偏遠地區中小學教</w:t>
      </w:r>
      <w:r w:rsidRPr="00D8022C">
        <w:rPr>
          <w:rFonts w:ascii="標楷體" w:eastAsia="標楷體" w:hAnsi="標楷體" w:hint="eastAsia"/>
          <w:sz w:val="32"/>
          <w:szCs w:val="32"/>
        </w:rPr>
        <w:lastRenderedPageBreak/>
        <w:t>師及學生學習用行動載具及相關軟硬體設備」預算編列16億2,302萬9千元、「辦理教師數位學習、自主學習增能和講師培訓」預算編列2億9,168萬1千元，及「辦理中央及縣市數位學習輔導團隊計畫，建立計畫推動及管考機制」預算編列2億3,351萬9千元。經查，教育部於109至110年7月以移緩濟急方式補助1億0,932萬1千元購置數位學習設備。並於中央政府嚴重特殊傳染性肺炎防治及紓困振興特別預算第3次追加預算編列3億餘元購置載具及行動網路經費。又於前瞻基礎建設計畫第3期編列5億元，補助地方政府購置數位學習載具及建置學校5G上網設備。教育部編列用於購置行動載具等軟硬體設備之預算加總逾25億元，雖數位載具係為實施數位學習之基礎配備，惟加強教師運用資訊科技融入教學之專業能力亦屬落實數位學習成效之重要關鍵，教育部應檢討軟硬體設備與教師數位學習增能相關經費之調配。</w:t>
      </w:r>
      <w:r>
        <w:rPr>
          <w:rFonts w:ascii="標楷體" w:eastAsia="標楷體" w:hAnsi="標楷體" w:hint="eastAsia"/>
          <w:sz w:val="32"/>
          <w:szCs w:val="32"/>
        </w:rPr>
        <w:t>爰</w:t>
      </w:r>
      <w:r w:rsidRPr="00D8022C">
        <w:rPr>
          <w:rFonts w:ascii="標楷體" w:eastAsia="標楷體" w:hAnsi="標楷體" w:hint="eastAsia"/>
          <w:sz w:val="32"/>
          <w:szCs w:val="32"/>
        </w:rPr>
        <w:t>請教育部就「加強教師數位學習增能培訓相關規劃」於3個月內向立法院教育及文化委員會提出書面報告。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提案人：黃國書</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(一Ο四)</w:t>
      </w:r>
      <w:r w:rsidRPr="00D8022C">
        <w:rPr>
          <w:rFonts w:ascii="標楷體" w:eastAsia="標楷體" w:hAnsi="標楷體" w:hint="eastAsia"/>
          <w:sz w:val="32"/>
          <w:szCs w:val="32"/>
        </w:rPr>
        <w:t>檢視近1</w:t>
      </w:r>
      <w:r w:rsidRPr="00D8022C">
        <w:rPr>
          <w:rFonts w:ascii="標楷體" w:eastAsia="標楷體" w:hAnsi="標楷體"/>
          <w:sz w:val="32"/>
          <w:szCs w:val="32"/>
        </w:rPr>
        <w:t>0</w:t>
      </w:r>
      <w:r w:rsidRPr="00D8022C">
        <w:rPr>
          <w:rFonts w:ascii="標楷體" w:eastAsia="標楷體" w:hAnsi="標楷體" w:hint="eastAsia"/>
          <w:sz w:val="32"/>
          <w:szCs w:val="32"/>
        </w:rPr>
        <w:t>年來大專校院境外生來台人數（簡稱Inbound）與台灣留學生留學人數（簡稱Outbound）皆持續成長，近年新南向政策推動有成，這2年台灣防疫、經濟成果皆獲國際肯定，皆為台灣成為國際教育之重要據點的助力。然盤點教育部國際教育Inbound及Outbound</w:t>
      </w:r>
      <w:r>
        <w:rPr>
          <w:rFonts w:ascii="標楷體" w:eastAsia="標楷體" w:hAnsi="標楷體" w:hint="eastAsia"/>
          <w:sz w:val="32"/>
          <w:szCs w:val="32"/>
        </w:rPr>
        <w:t>計畫資源，國際及兩岸教育司、高等教育司、技術及職業教育司、</w:t>
      </w:r>
      <w:r w:rsidRPr="00D8022C">
        <w:rPr>
          <w:rFonts w:ascii="標楷體" w:eastAsia="標楷體" w:hAnsi="標楷體" w:hint="eastAsia"/>
          <w:sz w:val="32"/>
          <w:szCs w:val="32"/>
        </w:rPr>
        <w:t>國民及學前教育署、青年發展署皆有各自預算及相關計畫，每一單位各自為政權責不明，教育部應提出各類獎補助機制之整合性方案。</w:t>
      </w:r>
      <w:r>
        <w:rPr>
          <w:rFonts w:ascii="標楷體" w:eastAsia="標楷體" w:hAnsi="標楷體" w:hint="eastAsia"/>
          <w:sz w:val="32"/>
          <w:szCs w:val="32"/>
        </w:rPr>
        <w:t>爰</w:t>
      </w:r>
      <w:r w:rsidRPr="00D8022C">
        <w:rPr>
          <w:rFonts w:ascii="標楷體" w:eastAsia="標楷體" w:hAnsi="標楷體" w:hint="eastAsia"/>
          <w:sz w:val="32"/>
          <w:szCs w:val="32"/>
        </w:rPr>
        <w:t>請教育部於3個月內向立法院教育及文化委員會提出書面報告。</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lastRenderedPageBreak/>
        <w:t>提案人：吳思瑤</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連署人：陳秀寳  張廖萬堅</w:t>
      </w:r>
    </w:p>
    <w:p w:rsidR="0022729B" w:rsidRPr="00D8022C"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(一Ο五)</w:t>
      </w:r>
      <w:r w:rsidRPr="00D8022C">
        <w:rPr>
          <w:rFonts w:ascii="標楷體" w:eastAsia="標楷體" w:hAnsi="標楷體" w:hint="eastAsia"/>
          <w:sz w:val="32"/>
          <w:szCs w:val="32"/>
        </w:rPr>
        <w:t>111年度教育部</w:t>
      </w:r>
      <w:r>
        <w:rPr>
          <w:rFonts w:ascii="標楷體" w:eastAsia="標楷體" w:hAnsi="標楷體" w:hint="eastAsia"/>
          <w:sz w:val="32"/>
          <w:szCs w:val="32"/>
        </w:rPr>
        <w:t>「各項教育推展」項下</w:t>
      </w:r>
      <w:r w:rsidRPr="00D8022C">
        <w:rPr>
          <w:rFonts w:ascii="標楷體" w:eastAsia="標楷體" w:hAnsi="標楷體" w:hint="eastAsia"/>
          <w:sz w:val="32"/>
          <w:szCs w:val="32"/>
        </w:rPr>
        <w:t>「國際及兩岸教育交流」預算編列24億2,864萬元，其中「對學生之獎助」共列12億4,205萬1千元，主要用以鼓勵學生赴國外交流、獎勵公費留學生、鼓勵學生赴國際大學留學獎學金、補助國內大專校院與國外學校進行國際交流及合作、與世界百大名校合作設置博士及博士後獎學金等培育高階人才計畫等。隨著臺灣民主深化，公民素養也日益提升，公共議題之研析與討論已初見其深度及廣度，且有更深化我國民主發展之潛力。惟查公費留學考試學門、研究領域、留學國家、應考專門科目及預定錄取名額表，政治哲學、政治思想史、公共哲學等與深化公民思辨相關之研究領域已逾近10餘年未開設公費留學名額，請教育部納入學門及研究領域修訂考量。</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提案人：高虹安</w:t>
      </w:r>
    </w:p>
    <w:p w:rsidR="0022729B" w:rsidRPr="00D8022C" w:rsidRDefault="0022729B" w:rsidP="00017AA4">
      <w:pPr>
        <w:overflowPunct w:val="0"/>
        <w:spacing w:line="500" w:lineRule="exact"/>
        <w:ind w:leftChars="1250" w:left="3000"/>
        <w:jc w:val="both"/>
        <w:rPr>
          <w:rFonts w:ascii="標楷體" w:eastAsia="標楷體" w:hAnsi="標楷體"/>
          <w:sz w:val="32"/>
          <w:szCs w:val="32"/>
        </w:rPr>
      </w:pPr>
      <w:r w:rsidRPr="00D8022C">
        <w:rPr>
          <w:rFonts w:ascii="標楷體" w:eastAsia="標楷體" w:hAnsi="標楷體" w:hint="eastAsia"/>
          <w:sz w:val="32"/>
          <w:szCs w:val="32"/>
        </w:rPr>
        <w:t>連署人：萬美玲  林奕華</w:t>
      </w:r>
    </w:p>
    <w:p w:rsidR="0022729B" w:rsidRPr="00A16E12" w:rsidRDefault="0022729B"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A16E12">
        <w:rPr>
          <w:rFonts w:ascii="標楷體" w:eastAsia="標楷體" w:hAnsi="標楷體"/>
          <w:snapToGrid w:val="0"/>
          <w:sz w:val="32"/>
          <w:szCs w:val="32"/>
        </w:rPr>
        <w:t xml:space="preserve">第2項　</w:t>
      </w:r>
      <w:r w:rsidRPr="00992155">
        <w:rPr>
          <w:rFonts w:ascii="標楷體" w:eastAsia="標楷體" w:hAnsi="標楷體"/>
          <w:snapToGrid w:val="0"/>
          <w:sz w:val="32"/>
          <w:szCs w:val="32"/>
        </w:rPr>
        <w:t>國民及學前教育署原列</w:t>
      </w:r>
      <w:r w:rsidRPr="00992155">
        <w:rPr>
          <w:rFonts w:ascii="標楷體" w:eastAsia="標楷體" w:hAnsi="標楷體" w:hint="eastAsia"/>
          <w:sz w:val="32"/>
        </w:rPr>
        <w:t>1</w:t>
      </w:r>
      <w:r w:rsidRPr="00992155">
        <w:rPr>
          <w:rFonts w:ascii="標楷體" w:eastAsia="標楷體" w:hAnsi="標楷體"/>
          <w:sz w:val="32"/>
        </w:rPr>
        <w:t>,337</w:t>
      </w:r>
      <w:r w:rsidRPr="00992155">
        <w:rPr>
          <w:rFonts w:ascii="標楷體" w:eastAsia="標楷體" w:hAnsi="標楷體" w:hint="eastAsia"/>
          <w:sz w:val="32"/>
        </w:rPr>
        <w:t>億8,935萬3千元</w:t>
      </w:r>
      <w:r w:rsidRPr="00992155">
        <w:rPr>
          <w:rFonts w:ascii="標楷體" w:eastAsia="標楷體" w:hAnsi="標楷體"/>
          <w:snapToGrid w:val="0"/>
          <w:sz w:val="32"/>
          <w:szCs w:val="32"/>
        </w:rPr>
        <w:t>，除第2目「國民及學前教育」第2節「國立高級中等學校教學與訓輔輔助」268億</w:t>
      </w:r>
      <w:r w:rsidRPr="00992155">
        <w:rPr>
          <w:rFonts w:ascii="標楷體" w:eastAsia="標楷體" w:hAnsi="標楷體" w:hint="eastAsia"/>
          <w:snapToGrid w:val="0"/>
          <w:sz w:val="32"/>
          <w:szCs w:val="32"/>
        </w:rPr>
        <w:t>5,824</w:t>
      </w:r>
      <w:r w:rsidRPr="00992155">
        <w:rPr>
          <w:rFonts w:ascii="標楷體" w:eastAsia="標楷體" w:hAnsi="標楷體"/>
          <w:snapToGrid w:val="0"/>
          <w:sz w:val="32"/>
          <w:szCs w:val="32"/>
        </w:rPr>
        <w:t>萬</w:t>
      </w:r>
      <w:r w:rsidRPr="00992155">
        <w:rPr>
          <w:rFonts w:ascii="標楷體" w:eastAsia="標楷體" w:hAnsi="標楷體" w:hint="eastAsia"/>
          <w:snapToGrid w:val="0"/>
          <w:sz w:val="32"/>
          <w:szCs w:val="32"/>
        </w:rPr>
        <w:t>5千</w:t>
      </w:r>
      <w:r w:rsidRPr="00992155">
        <w:rPr>
          <w:rFonts w:ascii="標楷體" w:eastAsia="標楷體" w:hAnsi="標楷體"/>
          <w:snapToGrid w:val="0"/>
          <w:sz w:val="32"/>
          <w:szCs w:val="32"/>
        </w:rPr>
        <w:t>元、第3目「非營業特種基金」第1節「國立高級中等學校校務基金」</w:t>
      </w:r>
      <w:r w:rsidRPr="00992155">
        <w:rPr>
          <w:rFonts w:ascii="標楷體" w:eastAsia="標楷體" w:hAnsi="標楷體" w:hint="eastAsia"/>
          <w:snapToGrid w:val="0"/>
          <w:sz w:val="32"/>
          <w:szCs w:val="32"/>
        </w:rPr>
        <w:t>9億</w:t>
      </w:r>
      <w:r w:rsidRPr="00992155">
        <w:rPr>
          <w:rFonts w:ascii="標楷體" w:eastAsia="標楷體" w:hAnsi="標楷體"/>
          <w:snapToGrid w:val="0"/>
          <w:sz w:val="32"/>
          <w:szCs w:val="32"/>
        </w:rPr>
        <w:t>1,973</w:t>
      </w:r>
      <w:r w:rsidRPr="00992155">
        <w:rPr>
          <w:rFonts w:ascii="標楷體" w:eastAsia="標楷體" w:hAnsi="標楷體" w:hint="eastAsia"/>
          <w:snapToGrid w:val="0"/>
          <w:sz w:val="32"/>
          <w:szCs w:val="32"/>
        </w:rPr>
        <w:t>萬7千</w:t>
      </w:r>
      <w:r w:rsidRPr="00992155">
        <w:rPr>
          <w:rFonts w:ascii="標楷體" w:eastAsia="標楷體" w:hAnsi="標楷體"/>
          <w:snapToGrid w:val="0"/>
          <w:sz w:val="32"/>
          <w:szCs w:val="32"/>
        </w:rPr>
        <w:t>元，均暫照列，俟</w:t>
      </w:r>
      <w:r w:rsidRPr="00A16E12">
        <w:rPr>
          <w:rFonts w:ascii="標楷體" w:eastAsia="標楷體" w:hAnsi="標楷體"/>
          <w:snapToGrid w:val="0"/>
          <w:sz w:val="32"/>
          <w:szCs w:val="32"/>
        </w:rPr>
        <w:t>所屬非營業特種基金審議確定，再行調整外，其餘均照列。</w:t>
      </w:r>
    </w:p>
    <w:p w:rsidR="0022729B" w:rsidRPr="00A16E12" w:rsidRDefault="0022729B" w:rsidP="00017AA4">
      <w:pPr>
        <w:kinsoku w:val="0"/>
        <w:overflowPunct w:val="0"/>
        <w:spacing w:line="500" w:lineRule="exact"/>
        <w:ind w:leftChars="150" w:left="1848" w:hangingChars="465" w:hanging="1488"/>
        <w:jc w:val="both"/>
        <w:textAlignment w:val="center"/>
        <w:rPr>
          <w:rFonts w:ascii="標楷體" w:eastAsia="標楷體" w:hAnsi="標楷體"/>
          <w:bCs/>
          <w:snapToGrid w:val="0"/>
          <w:sz w:val="32"/>
          <w:szCs w:val="32"/>
        </w:rPr>
      </w:pPr>
      <w:r w:rsidRPr="00A16E12">
        <w:rPr>
          <w:rFonts w:ascii="標楷體" w:eastAsia="標楷體" w:hAnsi="標楷體"/>
          <w:bCs/>
          <w:snapToGrid w:val="0"/>
          <w:sz w:val="32"/>
          <w:szCs w:val="32"/>
        </w:rPr>
        <w:t>本項通過決議</w:t>
      </w:r>
      <w:r>
        <w:rPr>
          <w:rFonts w:ascii="標楷體" w:eastAsia="標楷體" w:hAnsi="標楷體" w:hint="eastAsia"/>
          <w:bCs/>
          <w:snapToGrid w:val="0"/>
          <w:sz w:val="32"/>
          <w:szCs w:val="32"/>
        </w:rPr>
        <w:t>26</w:t>
      </w:r>
      <w:r w:rsidRPr="00A16E12">
        <w:rPr>
          <w:rFonts w:ascii="標楷體" w:eastAsia="標楷體" w:hAnsi="標楷體"/>
          <w:bCs/>
          <w:snapToGrid w:val="0"/>
          <w:sz w:val="32"/>
          <w:szCs w:val="32"/>
        </w:rPr>
        <w:t>項：</w:t>
      </w:r>
    </w:p>
    <w:p w:rsidR="0022729B" w:rsidRPr="00A16E12"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A16E12">
        <w:rPr>
          <w:rFonts w:ascii="標楷體" w:eastAsia="標楷體" w:hAnsi="標楷體"/>
          <w:snapToGrid w:val="0"/>
          <w:sz w:val="32"/>
          <w:szCs w:val="32"/>
        </w:rPr>
        <w:t>(</w:t>
      </w:r>
      <w:r w:rsidRPr="00A16E12">
        <w:rPr>
          <w:rFonts w:ascii="標楷體" w:eastAsia="標楷體" w:hAnsi="標楷體" w:hint="eastAsia"/>
          <w:snapToGrid w:val="0"/>
          <w:sz w:val="32"/>
          <w:szCs w:val="32"/>
        </w:rPr>
        <w:t>一</w:t>
      </w:r>
      <w:r w:rsidRPr="00A16E12">
        <w:rPr>
          <w:rFonts w:ascii="標楷體" w:eastAsia="標楷體" w:hAnsi="標楷體"/>
          <w:snapToGrid w:val="0"/>
          <w:sz w:val="32"/>
          <w:szCs w:val="32"/>
        </w:rPr>
        <w:t>)</w:t>
      </w:r>
      <w:r w:rsidRPr="00992155">
        <w:rPr>
          <w:rFonts w:ascii="標楷體" w:eastAsia="標楷體" w:hAnsi="標楷體"/>
          <w:snapToGrid w:val="0"/>
          <w:sz w:val="32"/>
          <w:szCs w:val="32"/>
        </w:rPr>
        <w:t>111</w:t>
      </w:r>
      <w:r w:rsidRPr="00992155">
        <w:rPr>
          <w:rFonts w:ascii="標楷體" w:eastAsia="標楷體" w:hAnsi="標楷體" w:hint="eastAsia"/>
          <w:snapToGrid w:val="0"/>
          <w:sz w:val="32"/>
          <w:szCs w:val="32"/>
        </w:rPr>
        <w:t>年度教育部國民及學前教育署第2目「國民及學前教育」預算編列1,</w:t>
      </w:r>
      <w:r w:rsidRPr="00992155">
        <w:rPr>
          <w:rFonts w:ascii="標楷體" w:eastAsia="標楷體" w:hAnsi="標楷體"/>
          <w:snapToGrid w:val="0"/>
          <w:sz w:val="32"/>
          <w:szCs w:val="32"/>
        </w:rPr>
        <w:t>325</w:t>
      </w:r>
      <w:r w:rsidRPr="00992155">
        <w:rPr>
          <w:rFonts w:ascii="標楷體" w:eastAsia="標楷體" w:hAnsi="標楷體" w:hint="eastAsia"/>
          <w:snapToGrid w:val="0"/>
          <w:sz w:val="32"/>
          <w:szCs w:val="32"/>
        </w:rPr>
        <w:t>億</w:t>
      </w:r>
      <w:r w:rsidRPr="00992155">
        <w:rPr>
          <w:rFonts w:ascii="標楷體" w:eastAsia="標楷體" w:hAnsi="標楷體"/>
          <w:snapToGrid w:val="0"/>
          <w:sz w:val="32"/>
          <w:szCs w:val="32"/>
        </w:rPr>
        <w:t>0</w:t>
      </w:r>
      <w:r w:rsidRPr="00992155">
        <w:rPr>
          <w:rFonts w:ascii="標楷體" w:eastAsia="標楷體" w:hAnsi="標楷體" w:hint="eastAsia"/>
          <w:snapToGrid w:val="0"/>
          <w:sz w:val="32"/>
          <w:szCs w:val="32"/>
        </w:rPr>
        <w:t>,</w:t>
      </w:r>
      <w:r w:rsidRPr="00992155">
        <w:rPr>
          <w:rFonts w:ascii="標楷體" w:eastAsia="標楷體" w:hAnsi="標楷體"/>
          <w:snapToGrid w:val="0"/>
          <w:sz w:val="32"/>
          <w:szCs w:val="32"/>
        </w:rPr>
        <w:t>102萬元</w:t>
      </w:r>
      <w:r w:rsidRPr="00992155">
        <w:rPr>
          <w:rFonts w:ascii="標楷體" w:eastAsia="標楷體" w:hAnsi="標楷體" w:hint="eastAsia"/>
          <w:snapToGrid w:val="0"/>
          <w:sz w:val="32"/>
          <w:szCs w:val="32"/>
        </w:rPr>
        <w:t>，凍結1</w:t>
      </w:r>
      <w:r w:rsidRPr="00992155">
        <w:rPr>
          <w:rFonts w:ascii="標楷體" w:eastAsia="標楷體" w:hAnsi="標楷體"/>
          <w:snapToGrid w:val="0"/>
          <w:sz w:val="32"/>
          <w:szCs w:val="32"/>
        </w:rPr>
        <w:t>,</w:t>
      </w:r>
      <w:r w:rsidRPr="00992155">
        <w:rPr>
          <w:rFonts w:ascii="標楷體" w:eastAsia="標楷體" w:hAnsi="標楷體" w:hint="eastAsia"/>
          <w:snapToGrid w:val="0"/>
          <w:sz w:val="32"/>
          <w:szCs w:val="32"/>
        </w:rPr>
        <w:t>500萬元，俟教育部向立法院教育及文化委員會提出專案報告後，始</w:t>
      </w:r>
      <w:r w:rsidRPr="00A16E12">
        <w:rPr>
          <w:rFonts w:ascii="標楷體" w:eastAsia="標楷體" w:hAnsi="標楷體" w:hint="eastAsia"/>
          <w:snapToGrid w:val="0"/>
          <w:sz w:val="32"/>
          <w:szCs w:val="32"/>
        </w:rPr>
        <w:t>得動支。</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sidRPr="00A16E12">
        <w:rPr>
          <w:rFonts w:ascii="標楷體" w:eastAsia="標楷體" w:hAnsi="標楷體" w:hint="eastAsia"/>
          <w:sz w:val="32"/>
          <w:szCs w:val="32"/>
        </w:rPr>
        <w:t>提案人：</w:t>
      </w:r>
      <w:r>
        <w:rPr>
          <w:rFonts w:ascii="標楷體" w:eastAsia="標楷體" w:hAnsi="標楷體" w:hint="eastAsia"/>
          <w:sz w:val="32"/>
          <w:szCs w:val="32"/>
        </w:rPr>
        <w:t>萬美玲  李德維  陳秀寳  黃國書</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lastRenderedPageBreak/>
        <w:t xml:space="preserve">        賴品妤  范  雲  鄭正鈐  林宜瑾</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高虹安  吳思瑤  林奕華 高金素梅</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王婉諭  張廖萬堅</w:t>
      </w:r>
    </w:p>
    <w:p w:rsidR="0022729B" w:rsidRPr="00A16E12"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r w:rsidRPr="0070147D">
        <w:rPr>
          <w:rFonts w:ascii="標楷體" w:eastAsia="標楷體" w:hAnsi="標楷體" w:hint="eastAsia"/>
          <w:sz w:val="32"/>
          <w:szCs w:val="32"/>
        </w:rPr>
        <w:t>伍麗華Saidhai Tahovecahe</w:t>
      </w:r>
    </w:p>
    <w:p w:rsidR="0022729B" w:rsidRPr="00A16E12" w:rsidRDefault="0022729B" w:rsidP="00017AA4">
      <w:pPr>
        <w:snapToGrid w:val="0"/>
        <w:spacing w:line="460" w:lineRule="exact"/>
        <w:ind w:leftChars="1250" w:left="4280" w:hangingChars="400" w:hanging="1280"/>
        <w:jc w:val="both"/>
        <w:rPr>
          <w:rFonts w:ascii="標楷體" w:eastAsia="標楷體" w:hAnsi="標楷體"/>
          <w:sz w:val="32"/>
          <w:szCs w:val="32"/>
        </w:rPr>
      </w:pPr>
      <w:r w:rsidRPr="00A16E12">
        <w:rPr>
          <w:rFonts w:ascii="標楷體" w:eastAsia="標楷體" w:hAnsi="標楷體" w:hint="eastAsia"/>
          <w:sz w:val="32"/>
          <w:szCs w:val="32"/>
        </w:rPr>
        <w:t>連署人：</w:t>
      </w:r>
      <w:r>
        <w:rPr>
          <w:rFonts w:ascii="標楷體" w:eastAsia="標楷體" w:hAnsi="標楷體" w:hint="eastAsia"/>
          <w:sz w:val="32"/>
          <w:szCs w:val="32"/>
        </w:rPr>
        <w:t>周春米</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16E12">
        <w:rPr>
          <w:rFonts w:ascii="標楷體" w:eastAsia="標楷體" w:hAnsi="標楷體"/>
          <w:snapToGrid w:val="0"/>
          <w:sz w:val="32"/>
          <w:szCs w:val="32"/>
        </w:rPr>
        <w:t>(</w:t>
      </w:r>
      <w:r w:rsidRPr="00A16E12">
        <w:rPr>
          <w:rFonts w:ascii="標楷體" w:eastAsia="標楷體" w:hAnsi="標楷體" w:hint="eastAsia"/>
          <w:snapToGrid w:val="0"/>
          <w:sz w:val="32"/>
          <w:szCs w:val="32"/>
        </w:rPr>
        <w:t>二</w:t>
      </w:r>
      <w:r w:rsidRPr="00A16E12">
        <w:rPr>
          <w:rFonts w:ascii="標楷體" w:eastAsia="標楷體" w:hAnsi="標楷體"/>
          <w:snapToGrid w:val="0"/>
          <w:sz w:val="32"/>
          <w:szCs w:val="32"/>
        </w:rPr>
        <w:t>)</w:t>
      </w:r>
      <w:r w:rsidRPr="009E19BE">
        <w:rPr>
          <w:rFonts w:ascii="標楷體" w:eastAsia="標楷體" w:hAnsi="標楷體" w:hint="eastAsia"/>
          <w:sz w:val="32"/>
          <w:szCs w:val="32"/>
        </w:rPr>
        <w:t>111年度教育部國民及學前教育署「國民及學前教育」項下「學生事務與校園安全及衛生教育」，為補助各地方政府與教育部主管之國立高、國中小學增置專任輔導老師、學生輔導諮商中心運作經費及專任專業輔導人員人事費預算編列21億5</w:t>
      </w:r>
      <w:r w:rsidRPr="009E19BE">
        <w:rPr>
          <w:rFonts w:ascii="標楷體" w:eastAsia="標楷體" w:hAnsi="標楷體"/>
          <w:sz w:val="32"/>
          <w:szCs w:val="32"/>
        </w:rPr>
        <w:t>,</w:t>
      </w:r>
      <w:r w:rsidRPr="009E19BE">
        <w:rPr>
          <w:rFonts w:ascii="標楷體" w:eastAsia="標楷體" w:hAnsi="標楷體" w:hint="eastAsia"/>
          <w:sz w:val="32"/>
          <w:szCs w:val="32"/>
        </w:rPr>
        <w:t>878萬5千元。查近年來高級中等以下學生自殺、自傷意外事件逐年增長，學生輔導問題日益複雜，惟學校專業輔導人力仍不足，依據109年度全國高級中等以下學校之專業輔導人力聘任情形，全國應聘之專業輔導人力為716人，然實際聘任人數為581人，待聘任人數高達135人。爰要求教育部國民及學前教育署應積極改善校園專業輔導人力未聘足之問題，並於1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提案人：萬美玲</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連署人：李德維  林奕華</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w:t>
      </w:r>
      <w:r w:rsidRPr="009E19BE">
        <w:rPr>
          <w:rFonts w:ascii="標楷體" w:eastAsia="標楷體" w:hAnsi="標楷體" w:hint="eastAsia"/>
          <w:sz w:val="32"/>
          <w:szCs w:val="32"/>
        </w:rPr>
        <w:t>日前行政院已宣示預計將於111年2月底前，全數完成全國中小學冷氣裝設工程，而學校冷氣電費及維護費，自111年起亦納入行政院一般性補助款。除期盼冷氣裝設工程辦理能如期完成外，各級教育主管機關亦應積極確保工程如質進行，建議教育部國民及學前教育署要持續會同並協助地方單位審慎辦理相關作業，以利班班有冷氣之政策順利推動。</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提案人：陳秀寳</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連署人：黃國書  張廖萬堅</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w:t>
      </w:r>
      <w:r w:rsidRPr="009E19BE">
        <w:rPr>
          <w:rFonts w:ascii="標楷體" w:eastAsia="標楷體" w:hAnsi="標楷體" w:hint="eastAsia"/>
          <w:sz w:val="32"/>
          <w:szCs w:val="32"/>
        </w:rPr>
        <w:t>教育部在110年5月25日公布「直轄市及縣（市）主管機關</w:t>
      </w:r>
      <w:r w:rsidRPr="009E19BE">
        <w:rPr>
          <w:rFonts w:ascii="標楷體" w:eastAsia="標楷體" w:hAnsi="標楷體" w:hint="eastAsia"/>
          <w:sz w:val="32"/>
          <w:szCs w:val="32"/>
        </w:rPr>
        <w:lastRenderedPageBreak/>
        <w:t>處理教保服務機構疑似不當對待幼兒案件注意事項」，明定幼兒園疑似發生不當對待幼兒時的處理流程，其規定必要時得成立調查小組做出調查報告後，送主管機關裁罰，並交認定委員會判定是否構成「免職、解聘、解雇、廢止教保機構設立許可或更換人員」等情事。但各縣市的裁罰基準仍不一致，認定委員會的組成也沒有規範，即使調查小組成員中具兒少保護專業的專家學者不得少於三分之一，仍難確保後續的懲處及裁罰是否妥適。爰此要求教育部儘速修法訂定全國一致的裁罰基準，避免同類型不當對待卻有不同的裁罰及懲處結果；認定委員會也應有組成規範。同時也應公布相關通報及處理資訊，譬如衛生福利部兒虐通報及處理統計在網路上都查得到，教育部也應研議公布校安通報的各項數據及調查、懲處結果，讓全民檢驗現今制度是否健全，相關規劃並請於3</w:t>
      </w:r>
      <w:r>
        <w:rPr>
          <w:rFonts w:ascii="標楷體" w:eastAsia="標楷體" w:hAnsi="標楷體" w:hint="eastAsia"/>
          <w:sz w:val="32"/>
          <w:szCs w:val="32"/>
        </w:rPr>
        <w:t>個月內向立法院教育及文化委員會與</w:t>
      </w:r>
      <w:r w:rsidRPr="009E19BE">
        <w:rPr>
          <w:rFonts w:ascii="標楷體" w:eastAsia="標楷體" w:hAnsi="標楷體" w:hint="eastAsia"/>
          <w:sz w:val="32"/>
          <w:szCs w:val="32"/>
        </w:rPr>
        <w:t>提案委員提出。</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提案人：張廖萬堅</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連署人：陳秀寳  黃國書</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w:t>
      </w:r>
      <w:r w:rsidRPr="009E19BE">
        <w:rPr>
          <w:rFonts w:ascii="標楷體" w:eastAsia="標楷體" w:hAnsi="標楷體" w:hint="eastAsia"/>
          <w:sz w:val="32"/>
          <w:szCs w:val="32"/>
        </w:rPr>
        <w:t>教育部投入21億元經費協助各地方政府進行汰換或改善遊具工程。教育部國民及學前教育署運用該筆經費，以公立國小遊戲場未符合規範為主要補助對象，提供國小學童符合規範之遊具，促進學生校園活動之安全，初步盤點約1,900多校受惠，目標111年8月底前完成。然而，目前遊具檢驗能量嚴重不足，恐導致教育部美意付之闕如；且依「兒童遊戲場設施安全管理規範」規定，遊具啟用後每3年仍須重新檢驗，恐嚴重衝擊國小孩童休憩權益，教育部國民及學前教育署需儘速與經濟部標準檢驗局和財團法人全國認證基金會(TAF)共商解決之道，以提升我國遊具檢驗能量。綜上，請教育部國民及學前教育署</w:t>
      </w:r>
      <w:r>
        <w:rPr>
          <w:rFonts w:ascii="標楷體" w:eastAsia="標楷體" w:hAnsi="標楷體" w:hint="eastAsia"/>
          <w:sz w:val="32"/>
          <w:szCs w:val="32"/>
        </w:rPr>
        <w:t>於</w:t>
      </w:r>
      <w:r w:rsidRPr="009E19BE">
        <w:rPr>
          <w:rFonts w:ascii="標楷體" w:eastAsia="標楷體" w:hAnsi="標楷體" w:hint="eastAsia"/>
          <w:sz w:val="32"/>
          <w:szCs w:val="32"/>
        </w:rPr>
        <w:t>1個月內向立法院教育及文化委員會提出提升遊具檢驗量能相關書面報告。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lastRenderedPageBreak/>
        <w:t>提案人：周春米</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連署人：陳秀寳  賴品妤</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w:t>
      </w:r>
      <w:r w:rsidRPr="009E19BE">
        <w:rPr>
          <w:rFonts w:ascii="標楷體" w:eastAsia="標楷體" w:hAnsi="標楷體" w:hint="eastAsia"/>
          <w:sz w:val="32"/>
          <w:szCs w:val="32"/>
        </w:rPr>
        <w:t>近年來擴展公共化教保供應量，提供幼兒優質、普及、平價及近便性之教保服務，惟部分鄉鎮市區公共化幼兒園比率仍未達40%。公共化幼兒園園數及占比雖逐年增長，惟實際就讀公共化幼兒園人數比率卻未隨之增加，主要係部分公共化幼兒園未提供課後留園服務，難符雙薪家庭之托育需求。爰要求教育部持續擴大公共化幼兒園之供應量、積極改善其課後留園服務，以滿足家長對於公共化幼兒園之需求，並於3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提案人：林奕華</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連署人：李德維  高虹安</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w:t>
      </w:r>
      <w:r w:rsidRPr="009E19BE">
        <w:rPr>
          <w:rFonts w:ascii="標楷體" w:eastAsia="標楷體" w:hAnsi="標楷體" w:hint="eastAsia"/>
          <w:sz w:val="32"/>
          <w:szCs w:val="32"/>
        </w:rPr>
        <w:t>109學年度偏鄉地區幼兒入園率僅66.92%，低於全國平均值70.65%。偏遠地區之幼教服務仰賴公共化幼兒園，然超過八成偏遠地區公共化幼兒園無幼童專用車，在大眾運輸系統未普及、又無幼童專用車情形下，幼童通學接送完全由家長承擔，在近便性及可及性不足情況下，嚴重影響幼兒接受教保服務之權益。且由近3學年度偏遠地區1年級學生學習扶助篩選測驗結果顯示，偏遠地區小學1年級新生即存在學力落差，又我國於2018年「國際學生能力評量計畫」之學校間及學生間表現差異皆高於OECD平均值，且表現落後學生之比例更較2009年增加。另偏遠地區學生在110學年度國中會考成績「待加強」比率及109學年度國中、小學習扶助之篩選測驗未通過比率，不論國文、英文及數學皆遠高於全國，國內外學習評量之調查結果，皆顯示城鄉學生存在學習落差。爰要求教育部國民及學前教育署就偏遠地區學力落差研議改善方案，並於</w:t>
      </w:r>
      <w:r w:rsidRPr="009E19BE">
        <w:rPr>
          <w:rFonts w:ascii="標楷體" w:eastAsia="標楷體" w:hAnsi="標楷體"/>
          <w:sz w:val="32"/>
          <w:szCs w:val="32"/>
        </w:rPr>
        <w:t>6</w:t>
      </w:r>
      <w:r w:rsidRPr="009E19BE">
        <w:rPr>
          <w:rFonts w:ascii="標楷體" w:eastAsia="標楷體" w:hAnsi="標楷體" w:hint="eastAsia"/>
          <w:sz w:val="32"/>
          <w:szCs w:val="32"/>
        </w:rPr>
        <w:t>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lastRenderedPageBreak/>
        <w:t>提案人：林奕華</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連署人：李德維  高虹安</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w:t>
      </w:r>
      <w:r w:rsidRPr="009E19BE">
        <w:rPr>
          <w:rFonts w:ascii="標楷體" w:eastAsia="標楷體" w:hAnsi="標楷體" w:hint="eastAsia"/>
          <w:sz w:val="32"/>
          <w:szCs w:val="32"/>
        </w:rPr>
        <w:t>近年推出諸多穩定偏遠地區學校教師質量政策，然代理教師比例及教師流動率仍偏高。與全國比較，偏遠地區代理教師比率遠高於全國比率，且呈增長趨勢；偏遠地區國中小編制內教師流動率亦高於全國之比率。爰</w:t>
      </w:r>
      <w:r>
        <w:rPr>
          <w:rFonts w:ascii="標楷體" w:eastAsia="標楷體" w:hAnsi="標楷體" w:hint="eastAsia"/>
          <w:sz w:val="32"/>
          <w:szCs w:val="32"/>
        </w:rPr>
        <w:t>要求教育部國民及學前教育署針對偏遠地區學校師資長期不穩定之沉疴</w:t>
      </w:r>
      <w:r w:rsidRPr="009E19BE">
        <w:rPr>
          <w:rFonts w:ascii="標楷體" w:eastAsia="標楷體" w:hAnsi="標楷體" w:hint="eastAsia"/>
          <w:sz w:val="32"/>
          <w:szCs w:val="32"/>
        </w:rPr>
        <w:t>於</w:t>
      </w:r>
      <w:r w:rsidRPr="009E19BE">
        <w:rPr>
          <w:rFonts w:ascii="標楷體" w:eastAsia="標楷體" w:hAnsi="標楷體"/>
          <w:sz w:val="32"/>
          <w:szCs w:val="32"/>
        </w:rPr>
        <w:t>6</w:t>
      </w:r>
      <w:r w:rsidRPr="009E19BE">
        <w:rPr>
          <w:rFonts w:ascii="標楷體" w:eastAsia="標楷體" w:hAnsi="標楷體" w:hint="eastAsia"/>
          <w:sz w:val="32"/>
          <w:szCs w:val="32"/>
        </w:rPr>
        <w:t>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提案人：林奕華</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連署人：李德維  高虹安</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w:t>
      </w:r>
      <w:r w:rsidRPr="009E19BE">
        <w:rPr>
          <w:rFonts w:ascii="標楷體" w:eastAsia="標楷體" w:hAnsi="標楷體" w:hint="eastAsia"/>
          <w:sz w:val="32"/>
          <w:szCs w:val="32"/>
        </w:rPr>
        <w:t>日前傳出118所高中職學生已上傳的學習歷程檔案遺失，嚴重傷害各界對學習歷程檔案制度的信任。從學習歷程檔案一開始實施，學校端即不斷反映問題，不只是上傳內容、上傳時間的問題，系統設計與操作也有很多不良反應。第一線教育人員承受各種不便，配合制度努力協助學生上傳資料學生學習歷程；教育部卻對學習歷程檔案系統督導鬆散，欠缺全面性檢討。另該檔案為大學多元入學選才之重要審查資料，但普通高中多元選修課程未依計畫開課比率偏高，不利學生適性選修，且採跨校選修及遠距教學之課程比率偏低，更不利偏遠地區及小規模學校學生跨校適性選修。此外，教育部國民及學前教育署應針對多次展延學生學習歷程資料提交期程，應進行系統壓力測試與評估網路環境。爰要求教育部國民及學前教育署全面檢視學習歷程作業各環節衍生之缺失、落實資料備分及資訊安全與監督機制以保障學生權益，並於3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提案人：林奕華</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連署人：李德維  高虹安</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w:t>
      </w:r>
      <w:r w:rsidRPr="009E19BE">
        <w:rPr>
          <w:rFonts w:ascii="標楷體" w:eastAsia="標楷體" w:hAnsi="標楷體" w:hint="eastAsia"/>
          <w:sz w:val="32"/>
          <w:szCs w:val="32"/>
        </w:rPr>
        <w:t>教育部為厚植學生英語力、提升國家競爭力，目前針對普及</w:t>
      </w:r>
      <w:r w:rsidRPr="009E19BE">
        <w:rPr>
          <w:rFonts w:ascii="標楷體" w:eastAsia="標楷體" w:hAnsi="標楷體" w:hint="eastAsia"/>
          <w:sz w:val="32"/>
          <w:szCs w:val="32"/>
        </w:rPr>
        <w:lastRenderedPageBreak/>
        <w:t>提升學生英語口說及生活應用能力推動多項措施，顯見英語口說及聽力為目前我國學子亟需建立之應用能力。然，發音係為建立良好口說及聽力能力之核心基礎，而我國目前使用</w:t>
      </w:r>
      <w:r w:rsidRPr="009E19BE">
        <w:rPr>
          <w:rFonts w:ascii="標楷體" w:eastAsia="標楷體" w:hAnsi="標楷體"/>
          <w:sz w:val="32"/>
          <w:szCs w:val="32"/>
        </w:rPr>
        <w:t>1944</w:t>
      </w:r>
      <w:r w:rsidRPr="009E19BE">
        <w:rPr>
          <w:rFonts w:ascii="標楷體" w:eastAsia="標楷體" w:hAnsi="標楷體" w:hint="eastAsia"/>
          <w:sz w:val="32"/>
          <w:szCs w:val="32"/>
        </w:rPr>
        <w:t>年出版之</w:t>
      </w:r>
      <w:r w:rsidRPr="009E19BE">
        <w:rPr>
          <w:rFonts w:ascii="標楷體" w:eastAsia="標楷體" w:hAnsi="標楷體"/>
          <w:sz w:val="32"/>
          <w:szCs w:val="32"/>
        </w:rPr>
        <w:t>KK</w:t>
      </w:r>
      <w:r w:rsidRPr="009E19BE">
        <w:rPr>
          <w:rFonts w:ascii="標楷體" w:eastAsia="標楷體" w:hAnsi="標楷體" w:hint="eastAsia"/>
          <w:sz w:val="32"/>
          <w:szCs w:val="32"/>
        </w:rPr>
        <w:t>音標，因其使用符號與自然發音使用之原始字母多有歧異而導致許多學生產生學習障礙，因此目前國際上已逐漸淘汰</w:t>
      </w:r>
      <w:r w:rsidRPr="009E19BE">
        <w:rPr>
          <w:rFonts w:ascii="標楷體" w:eastAsia="標楷體" w:hAnsi="標楷體"/>
          <w:sz w:val="32"/>
          <w:szCs w:val="32"/>
        </w:rPr>
        <w:t>KK</w:t>
      </w:r>
      <w:r w:rsidRPr="009E19BE">
        <w:rPr>
          <w:rFonts w:ascii="標楷體" w:eastAsia="標楷體" w:hAnsi="標楷體" w:hint="eastAsia"/>
          <w:sz w:val="32"/>
          <w:szCs w:val="32"/>
        </w:rPr>
        <w:t>音標使用，且近代亦有其他音標取代之。鑑於良好之英語口說及聽力有賴於發音辨識能力，而國際現行辭典中，英式辭典多使用國際音標（</w:t>
      </w:r>
      <w:r w:rsidRPr="009E19BE">
        <w:rPr>
          <w:rFonts w:ascii="標楷體" w:eastAsia="標楷體" w:hAnsi="標楷體"/>
          <w:sz w:val="32"/>
          <w:szCs w:val="32"/>
        </w:rPr>
        <w:t>IPA</w:t>
      </w:r>
      <w:r w:rsidRPr="009E19BE">
        <w:rPr>
          <w:rFonts w:ascii="標楷體" w:eastAsia="標楷體" w:hAnsi="標楷體" w:hint="eastAsia"/>
          <w:sz w:val="32"/>
          <w:szCs w:val="32"/>
        </w:rPr>
        <w:t>）、美式辭典則多使用編輯群自行創造之自然音標系統（Phonetic Respelling），爰建議教育部研擬將我國基礎英語教材納入與時俱進之音標系統，建立良好之發音學習環境。</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提案人：高虹安</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連署人：李德維  林奕華</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(十一)</w:t>
      </w:r>
      <w:r w:rsidRPr="009E19BE">
        <w:rPr>
          <w:rFonts w:ascii="標楷體" w:eastAsia="標楷體" w:hAnsi="標楷體" w:hint="eastAsia"/>
          <w:sz w:val="32"/>
          <w:szCs w:val="32"/>
        </w:rPr>
        <w:t>為落實教育機會均等，實現社會公平正義，教育部編列「發展偏鄉教育相關計畫」預算，期能改善國內部分資源不足地區及學習弱勢族群學生的學習環境，提高學生基本學力。惟就110學年度國中會考成績觀察，偏遠地區學生各科目之成績「待加強」比率，皆遠高於全國平均。顯示學習成績與學力落差之城鄉差距仍存在。教育部應加強掌握並分析偏鄉學生學習不利因素，採取差異化措施因應。爰請教育部就上開事項於3個月內向立法院教育及文化委員會提出書面報告。</w:t>
      </w:r>
    </w:p>
    <w:p w:rsidR="0022729B" w:rsidRDefault="0022729B" w:rsidP="00017AA4">
      <w:pPr>
        <w:kinsoku w:val="0"/>
        <w:overflowPunct w:val="0"/>
        <w:spacing w:before="120" w:line="500" w:lineRule="exact"/>
        <w:ind w:leftChars="150" w:left="840" w:hangingChars="200" w:hanging="480"/>
        <w:jc w:val="center"/>
        <w:textAlignment w:val="center"/>
        <w:rPr>
          <w:rFonts w:ascii="標楷體" w:eastAsia="標楷體" w:hAnsi="標楷體"/>
          <w:snapToGrid w:val="0"/>
          <w:sz w:val="32"/>
          <w:szCs w:val="32"/>
        </w:rPr>
      </w:pPr>
      <w:r w:rsidRPr="0085073E">
        <w:rPr>
          <w:rFonts w:ascii="標楷體" w:eastAsia="標楷體" w:hAnsi="標楷體" w:hint="eastAsia"/>
          <w:szCs w:val="28"/>
        </w:rPr>
        <w:t>附表:110學年度全國與偏遠地區學生國中會考成績「待加強」比率統計</w:t>
      </w:r>
    </w:p>
    <w:tbl>
      <w:tblPr>
        <w:tblpPr w:leftFromText="180" w:rightFromText="180" w:vertAnchor="text" w:horzAnchor="margin" w:tblpXSpec="center" w:tblpY="42"/>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526"/>
        <w:gridCol w:w="1254"/>
        <w:gridCol w:w="1254"/>
        <w:gridCol w:w="1254"/>
        <w:gridCol w:w="1254"/>
        <w:gridCol w:w="1254"/>
      </w:tblGrid>
      <w:tr w:rsidR="0022729B" w:rsidRPr="009E19BE" w:rsidTr="00017AA4">
        <w:trPr>
          <w:trHeight w:val="322"/>
        </w:trPr>
        <w:tc>
          <w:tcPr>
            <w:tcW w:w="1526" w:type="dxa"/>
            <w:shd w:val="clear" w:color="auto" w:fill="auto"/>
            <w:noWrap/>
            <w:hideMark/>
          </w:tcPr>
          <w:p w:rsidR="0022729B" w:rsidRPr="009E19BE" w:rsidRDefault="0022729B" w:rsidP="00017AA4">
            <w:pPr>
              <w:spacing w:line="280" w:lineRule="exact"/>
              <w:jc w:val="center"/>
              <w:rPr>
                <w:rFonts w:ascii="標楷體" w:eastAsia="標楷體" w:hAnsi="標楷體"/>
                <w:szCs w:val="28"/>
                <w:lang w:eastAsia="zh-HK"/>
              </w:rPr>
            </w:pPr>
          </w:p>
        </w:tc>
        <w:tc>
          <w:tcPr>
            <w:tcW w:w="1254" w:type="dxa"/>
            <w:shd w:val="clear" w:color="auto" w:fill="auto"/>
            <w:noWrap/>
            <w:hideMark/>
          </w:tcPr>
          <w:p w:rsidR="0022729B" w:rsidRPr="009E19BE" w:rsidRDefault="0022729B" w:rsidP="00017AA4">
            <w:pPr>
              <w:spacing w:line="280" w:lineRule="exact"/>
              <w:jc w:val="center"/>
              <w:rPr>
                <w:rFonts w:ascii="標楷體" w:eastAsia="標楷體" w:hAnsi="標楷體"/>
                <w:szCs w:val="28"/>
                <w:lang w:eastAsia="zh-HK"/>
              </w:rPr>
            </w:pPr>
            <w:r w:rsidRPr="009E19BE">
              <w:rPr>
                <w:rFonts w:ascii="標楷體" w:eastAsia="標楷體" w:hAnsi="標楷體" w:hint="eastAsia"/>
                <w:szCs w:val="28"/>
                <w:lang w:eastAsia="zh-HK"/>
              </w:rPr>
              <w:t>國文</w:t>
            </w:r>
          </w:p>
        </w:tc>
        <w:tc>
          <w:tcPr>
            <w:tcW w:w="1254" w:type="dxa"/>
            <w:shd w:val="clear" w:color="auto" w:fill="auto"/>
            <w:noWrap/>
            <w:hideMark/>
          </w:tcPr>
          <w:p w:rsidR="0022729B" w:rsidRPr="009E19BE" w:rsidRDefault="0022729B" w:rsidP="00017AA4">
            <w:pPr>
              <w:spacing w:line="280" w:lineRule="exact"/>
              <w:jc w:val="center"/>
              <w:rPr>
                <w:rFonts w:ascii="標楷體" w:eastAsia="標楷體" w:hAnsi="標楷體"/>
                <w:szCs w:val="28"/>
                <w:lang w:eastAsia="zh-HK"/>
              </w:rPr>
            </w:pPr>
            <w:r w:rsidRPr="009E19BE">
              <w:rPr>
                <w:rFonts w:ascii="標楷體" w:eastAsia="標楷體" w:hAnsi="標楷體" w:hint="eastAsia"/>
                <w:szCs w:val="28"/>
                <w:lang w:eastAsia="zh-HK"/>
              </w:rPr>
              <w:t>英語</w:t>
            </w:r>
          </w:p>
        </w:tc>
        <w:tc>
          <w:tcPr>
            <w:tcW w:w="1254" w:type="dxa"/>
            <w:shd w:val="clear" w:color="auto" w:fill="auto"/>
            <w:noWrap/>
            <w:hideMark/>
          </w:tcPr>
          <w:p w:rsidR="0022729B" w:rsidRPr="009E19BE" w:rsidRDefault="0022729B" w:rsidP="00017AA4">
            <w:pPr>
              <w:spacing w:line="280" w:lineRule="exact"/>
              <w:jc w:val="center"/>
              <w:rPr>
                <w:rFonts w:ascii="標楷體" w:eastAsia="標楷體" w:hAnsi="標楷體"/>
                <w:szCs w:val="28"/>
                <w:lang w:eastAsia="zh-HK"/>
              </w:rPr>
            </w:pPr>
            <w:r w:rsidRPr="009E19BE">
              <w:rPr>
                <w:rFonts w:ascii="標楷體" w:eastAsia="標楷體" w:hAnsi="標楷體" w:hint="eastAsia"/>
                <w:szCs w:val="28"/>
                <w:lang w:eastAsia="zh-HK"/>
              </w:rPr>
              <w:t>數學</w:t>
            </w:r>
          </w:p>
        </w:tc>
        <w:tc>
          <w:tcPr>
            <w:tcW w:w="1254" w:type="dxa"/>
            <w:shd w:val="clear" w:color="auto" w:fill="auto"/>
            <w:noWrap/>
            <w:hideMark/>
          </w:tcPr>
          <w:p w:rsidR="0022729B" w:rsidRPr="009E19BE" w:rsidRDefault="0022729B" w:rsidP="00017AA4">
            <w:pPr>
              <w:spacing w:line="280" w:lineRule="exact"/>
              <w:jc w:val="center"/>
              <w:rPr>
                <w:rFonts w:ascii="標楷體" w:eastAsia="標楷體" w:hAnsi="標楷體"/>
                <w:szCs w:val="28"/>
                <w:lang w:eastAsia="zh-HK"/>
              </w:rPr>
            </w:pPr>
            <w:r w:rsidRPr="009E19BE">
              <w:rPr>
                <w:rFonts w:ascii="標楷體" w:eastAsia="標楷體" w:hAnsi="標楷體" w:hint="eastAsia"/>
                <w:szCs w:val="28"/>
                <w:lang w:eastAsia="zh-HK"/>
              </w:rPr>
              <w:t>社會</w:t>
            </w:r>
          </w:p>
        </w:tc>
        <w:tc>
          <w:tcPr>
            <w:tcW w:w="1254" w:type="dxa"/>
            <w:shd w:val="clear" w:color="auto" w:fill="auto"/>
            <w:noWrap/>
            <w:hideMark/>
          </w:tcPr>
          <w:p w:rsidR="0022729B" w:rsidRPr="009E19BE" w:rsidRDefault="0022729B" w:rsidP="00017AA4">
            <w:pPr>
              <w:spacing w:line="280" w:lineRule="exact"/>
              <w:jc w:val="center"/>
              <w:rPr>
                <w:rFonts w:ascii="標楷體" w:eastAsia="標楷體" w:hAnsi="標楷體"/>
                <w:szCs w:val="28"/>
                <w:lang w:eastAsia="zh-HK"/>
              </w:rPr>
            </w:pPr>
            <w:r w:rsidRPr="009E19BE">
              <w:rPr>
                <w:rFonts w:ascii="標楷體" w:eastAsia="標楷體" w:hAnsi="標楷體" w:hint="eastAsia"/>
                <w:szCs w:val="28"/>
                <w:lang w:eastAsia="zh-HK"/>
              </w:rPr>
              <w:t>自然</w:t>
            </w:r>
          </w:p>
        </w:tc>
      </w:tr>
      <w:tr w:rsidR="0022729B" w:rsidRPr="009E19BE" w:rsidTr="00017AA4">
        <w:trPr>
          <w:trHeight w:val="322"/>
        </w:trPr>
        <w:tc>
          <w:tcPr>
            <w:tcW w:w="1526" w:type="dxa"/>
            <w:shd w:val="clear" w:color="auto" w:fill="auto"/>
            <w:noWrap/>
            <w:hideMark/>
          </w:tcPr>
          <w:p w:rsidR="0022729B" w:rsidRPr="009E19BE" w:rsidRDefault="0022729B" w:rsidP="00017AA4">
            <w:pPr>
              <w:spacing w:line="280" w:lineRule="exact"/>
              <w:rPr>
                <w:rFonts w:ascii="標楷體" w:eastAsia="標楷體" w:hAnsi="標楷體"/>
                <w:szCs w:val="28"/>
                <w:lang w:eastAsia="zh-HK"/>
              </w:rPr>
            </w:pPr>
            <w:r w:rsidRPr="009E19BE">
              <w:rPr>
                <w:rFonts w:ascii="標楷體" w:eastAsia="標楷體" w:hAnsi="標楷體" w:hint="eastAsia"/>
                <w:szCs w:val="28"/>
                <w:lang w:eastAsia="zh-HK"/>
              </w:rPr>
              <w:t>全國</w:t>
            </w:r>
          </w:p>
        </w:tc>
        <w:tc>
          <w:tcPr>
            <w:tcW w:w="1254" w:type="dxa"/>
            <w:shd w:val="clear" w:color="auto" w:fill="auto"/>
            <w:noWrap/>
            <w:hideMark/>
          </w:tcPr>
          <w:p w:rsidR="0022729B" w:rsidRPr="009E19BE" w:rsidRDefault="0022729B" w:rsidP="00017AA4">
            <w:pPr>
              <w:spacing w:line="280" w:lineRule="exact"/>
              <w:jc w:val="right"/>
              <w:rPr>
                <w:rFonts w:ascii="標楷體" w:eastAsia="標楷體" w:hAnsi="標楷體"/>
                <w:szCs w:val="28"/>
                <w:lang w:eastAsia="zh-HK"/>
              </w:rPr>
            </w:pPr>
            <w:r w:rsidRPr="009E19BE">
              <w:rPr>
                <w:rFonts w:ascii="標楷體" w:eastAsia="標楷體" w:hAnsi="標楷體" w:hint="eastAsia"/>
                <w:szCs w:val="28"/>
                <w:lang w:eastAsia="zh-HK"/>
              </w:rPr>
              <w:t>14.63</w:t>
            </w:r>
          </w:p>
        </w:tc>
        <w:tc>
          <w:tcPr>
            <w:tcW w:w="1254" w:type="dxa"/>
            <w:shd w:val="clear" w:color="auto" w:fill="auto"/>
            <w:noWrap/>
            <w:hideMark/>
          </w:tcPr>
          <w:p w:rsidR="0022729B" w:rsidRPr="009E19BE" w:rsidRDefault="0022729B" w:rsidP="00017AA4">
            <w:pPr>
              <w:spacing w:line="280" w:lineRule="exact"/>
              <w:jc w:val="right"/>
              <w:rPr>
                <w:rFonts w:ascii="標楷體" w:eastAsia="標楷體" w:hAnsi="標楷體"/>
                <w:szCs w:val="28"/>
                <w:lang w:eastAsia="zh-HK"/>
              </w:rPr>
            </w:pPr>
            <w:r w:rsidRPr="009E19BE">
              <w:rPr>
                <w:rFonts w:ascii="標楷體" w:eastAsia="標楷體" w:hAnsi="標楷體" w:hint="eastAsia"/>
                <w:szCs w:val="28"/>
                <w:lang w:eastAsia="zh-HK"/>
              </w:rPr>
              <w:t>28.27</w:t>
            </w:r>
          </w:p>
        </w:tc>
        <w:tc>
          <w:tcPr>
            <w:tcW w:w="1254" w:type="dxa"/>
            <w:shd w:val="clear" w:color="auto" w:fill="auto"/>
            <w:noWrap/>
            <w:hideMark/>
          </w:tcPr>
          <w:p w:rsidR="0022729B" w:rsidRPr="009E19BE" w:rsidRDefault="0022729B" w:rsidP="00017AA4">
            <w:pPr>
              <w:spacing w:line="280" w:lineRule="exact"/>
              <w:jc w:val="right"/>
              <w:rPr>
                <w:rFonts w:ascii="標楷體" w:eastAsia="標楷體" w:hAnsi="標楷體"/>
                <w:szCs w:val="28"/>
                <w:lang w:eastAsia="zh-HK"/>
              </w:rPr>
            </w:pPr>
            <w:r w:rsidRPr="009E19BE">
              <w:rPr>
                <w:rFonts w:ascii="標楷體" w:eastAsia="標楷體" w:hAnsi="標楷體" w:hint="eastAsia"/>
                <w:szCs w:val="28"/>
                <w:lang w:eastAsia="zh-HK"/>
              </w:rPr>
              <w:t>26.92</w:t>
            </w:r>
          </w:p>
        </w:tc>
        <w:tc>
          <w:tcPr>
            <w:tcW w:w="1254" w:type="dxa"/>
            <w:shd w:val="clear" w:color="auto" w:fill="auto"/>
            <w:noWrap/>
            <w:hideMark/>
          </w:tcPr>
          <w:p w:rsidR="0022729B" w:rsidRPr="009E19BE" w:rsidRDefault="0022729B" w:rsidP="00017AA4">
            <w:pPr>
              <w:spacing w:line="280" w:lineRule="exact"/>
              <w:jc w:val="right"/>
              <w:rPr>
                <w:rFonts w:ascii="標楷體" w:eastAsia="標楷體" w:hAnsi="標楷體"/>
                <w:szCs w:val="28"/>
                <w:lang w:eastAsia="zh-HK"/>
              </w:rPr>
            </w:pPr>
            <w:r w:rsidRPr="009E19BE">
              <w:rPr>
                <w:rFonts w:ascii="標楷體" w:eastAsia="標楷體" w:hAnsi="標楷體" w:hint="eastAsia"/>
                <w:szCs w:val="28"/>
                <w:lang w:eastAsia="zh-HK"/>
              </w:rPr>
              <w:t>14.59</w:t>
            </w:r>
          </w:p>
        </w:tc>
        <w:tc>
          <w:tcPr>
            <w:tcW w:w="1254" w:type="dxa"/>
            <w:shd w:val="clear" w:color="auto" w:fill="auto"/>
            <w:noWrap/>
            <w:hideMark/>
          </w:tcPr>
          <w:p w:rsidR="0022729B" w:rsidRPr="009E19BE" w:rsidRDefault="0022729B" w:rsidP="00017AA4">
            <w:pPr>
              <w:spacing w:line="280" w:lineRule="exact"/>
              <w:jc w:val="right"/>
              <w:rPr>
                <w:rFonts w:ascii="標楷體" w:eastAsia="標楷體" w:hAnsi="標楷體"/>
                <w:szCs w:val="28"/>
                <w:lang w:eastAsia="zh-HK"/>
              </w:rPr>
            </w:pPr>
            <w:r w:rsidRPr="009E19BE">
              <w:rPr>
                <w:rFonts w:ascii="標楷體" w:eastAsia="標楷體" w:hAnsi="標楷體" w:hint="eastAsia"/>
                <w:szCs w:val="28"/>
                <w:lang w:eastAsia="zh-HK"/>
              </w:rPr>
              <w:t>22.35</w:t>
            </w:r>
          </w:p>
        </w:tc>
      </w:tr>
      <w:tr w:rsidR="0022729B" w:rsidRPr="009E19BE" w:rsidTr="00017AA4">
        <w:trPr>
          <w:trHeight w:val="322"/>
        </w:trPr>
        <w:tc>
          <w:tcPr>
            <w:tcW w:w="1526" w:type="dxa"/>
            <w:shd w:val="clear" w:color="auto" w:fill="auto"/>
            <w:noWrap/>
            <w:hideMark/>
          </w:tcPr>
          <w:p w:rsidR="0022729B" w:rsidRPr="009E19BE" w:rsidRDefault="0022729B" w:rsidP="00017AA4">
            <w:pPr>
              <w:spacing w:line="280" w:lineRule="exact"/>
              <w:rPr>
                <w:rFonts w:ascii="標楷體" w:eastAsia="標楷體" w:hAnsi="標楷體"/>
                <w:szCs w:val="28"/>
                <w:lang w:eastAsia="zh-HK"/>
              </w:rPr>
            </w:pPr>
            <w:r w:rsidRPr="009E19BE">
              <w:rPr>
                <w:rFonts w:ascii="標楷體" w:eastAsia="標楷體" w:hAnsi="標楷體" w:hint="eastAsia"/>
                <w:szCs w:val="28"/>
                <w:lang w:eastAsia="zh-HK"/>
              </w:rPr>
              <w:t>偏遠地區</w:t>
            </w:r>
          </w:p>
        </w:tc>
        <w:tc>
          <w:tcPr>
            <w:tcW w:w="1254" w:type="dxa"/>
            <w:shd w:val="clear" w:color="auto" w:fill="auto"/>
            <w:noWrap/>
            <w:hideMark/>
          </w:tcPr>
          <w:p w:rsidR="0022729B" w:rsidRPr="009E19BE" w:rsidRDefault="0022729B" w:rsidP="00017AA4">
            <w:pPr>
              <w:spacing w:line="280" w:lineRule="exact"/>
              <w:jc w:val="right"/>
              <w:rPr>
                <w:rFonts w:ascii="標楷體" w:eastAsia="標楷體" w:hAnsi="標楷體"/>
                <w:szCs w:val="28"/>
                <w:lang w:eastAsia="zh-HK"/>
              </w:rPr>
            </w:pPr>
            <w:r w:rsidRPr="009E19BE">
              <w:rPr>
                <w:rFonts w:ascii="標楷體" w:eastAsia="標楷體" w:hAnsi="標楷體" w:hint="eastAsia"/>
                <w:szCs w:val="28"/>
                <w:lang w:eastAsia="zh-HK"/>
              </w:rPr>
              <w:t>30.15</w:t>
            </w:r>
          </w:p>
        </w:tc>
        <w:tc>
          <w:tcPr>
            <w:tcW w:w="1254" w:type="dxa"/>
            <w:shd w:val="clear" w:color="auto" w:fill="auto"/>
            <w:noWrap/>
            <w:hideMark/>
          </w:tcPr>
          <w:p w:rsidR="0022729B" w:rsidRPr="009E19BE" w:rsidRDefault="0022729B" w:rsidP="00017AA4">
            <w:pPr>
              <w:spacing w:line="280" w:lineRule="exact"/>
              <w:jc w:val="right"/>
              <w:rPr>
                <w:rFonts w:ascii="標楷體" w:eastAsia="標楷體" w:hAnsi="標楷體"/>
                <w:szCs w:val="28"/>
                <w:lang w:eastAsia="zh-HK"/>
              </w:rPr>
            </w:pPr>
            <w:r w:rsidRPr="009E19BE">
              <w:rPr>
                <w:rFonts w:ascii="標楷體" w:eastAsia="標楷體" w:hAnsi="標楷體" w:hint="eastAsia"/>
                <w:szCs w:val="28"/>
                <w:lang w:eastAsia="zh-HK"/>
              </w:rPr>
              <w:t>51.69</w:t>
            </w:r>
          </w:p>
        </w:tc>
        <w:tc>
          <w:tcPr>
            <w:tcW w:w="1254" w:type="dxa"/>
            <w:shd w:val="clear" w:color="auto" w:fill="auto"/>
            <w:noWrap/>
            <w:hideMark/>
          </w:tcPr>
          <w:p w:rsidR="0022729B" w:rsidRPr="009E19BE" w:rsidRDefault="0022729B" w:rsidP="00017AA4">
            <w:pPr>
              <w:spacing w:line="280" w:lineRule="exact"/>
              <w:jc w:val="right"/>
              <w:rPr>
                <w:rFonts w:ascii="標楷體" w:eastAsia="標楷體" w:hAnsi="標楷體"/>
                <w:szCs w:val="28"/>
                <w:lang w:eastAsia="zh-HK"/>
              </w:rPr>
            </w:pPr>
            <w:r w:rsidRPr="009E19BE">
              <w:rPr>
                <w:rFonts w:ascii="標楷體" w:eastAsia="標楷體" w:hAnsi="標楷體" w:hint="eastAsia"/>
                <w:szCs w:val="28"/>
                <w:lang w:eastAsia="zh-HK"/>
              </w:rPr>
              <w:t>48.25</w:t>
            </w:r>
          </w:p>
        </w:tc>
        <w:tc>
          <w:tcPr>
            <w:tcW w:w="1254" w:type="dxa"/>
            <w:shd w:val="clear" w:color="auto" w:fill="auto"/>
            <w:noWrap/>
            <w:hideMark/>
          </w:tcPr>
          <w:p w:rsidR="0022729B" w:rsidRPr="009E19BE" w:rsidRDefault="0022729B" w:rsidP="00017AA4">
            <w:pPr>
              <w:spacing w:line="280" w:lineRule="exact"/>
              <w:jc w:val="right"/>
              <w:rPr>
                <w:rFonts w:ascii="標楷體" w:eastAsia="標楷體" w:hAnsi="標楷體"/>
                <w:szCs w:val="28"/>
                <w:lang w:eastAsia="zh-HK"/>
              </w:rPr>
            </w:pPr>
            <w:r w:rsidRPr="009E19BE">
              <w:rPr>
                <w:rFonts w:ascii="標楷體" w:eastAsia="標楷體" w:hAnsi="標楷體" w:hint="eastAsia"/>
                <w:szCs w:val="28"/>
                <w:lang w:eastAsia="zh-HK"/>
              </w:rPr>
              <w:t>29.87</w:t>
            </w:r>
          </w:p>
        </w:tc>
        <w:tc>
          <w:tcPr>
            <w:tcW w:w="1254" w:type="dxa"/>
            <w:shd w:val="clear" w:color="auto" w:fill="auto"/>
            <w:noWrap/>
            <w:hideMark/>
          </w:tcPr>
          <w:p w:rsidR="0022729B" w:rsidRPr="009E19BE" w:rsidRDefault="0022729B" w:rsidP="00017AA4">
            <w:pPr>
              <w:spacing w:line="280" w:lineRule="exact"/>
              <w:jc w:val="right"/>
              <w:rPr>
                <w:rFonts w:ascii="標楷體" w:eastAsia="標楷體" w:hAnsi="標楷體"/>
                <w:szCs w:val="28"/>
                <w:lang w:eastAsia="zh-HK"/>
              </w:rPr>
            </w:pPr>
            <w:r w:rsidRPr="009E19BE">
              <w:rPr>
                <w:rFonts w:ascii="標楷體" w:eastAsia="標楷體" w:hAnsi="標楷體" w:hint="eastAsia"/>
                <w:szCs w:val="28"/>
                <w:lang w:eastAsia="zh-HK"/>
              </w:rPr>
              <w:t>41.23</w:t>
            </w:r>
          </w:p>
        </w:tc>
      </w:tr>
    </w:tbl>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p>
    <w:p w:rsidR="0022729B"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提案人：黃國書  高虹安</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連署人：王婉諭</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(十二)</w:t>
      </w:r>
      <w:r w:rsidRPr="009E19BE">
        <w:rPr>
          <w:rFonts w:ascii="標楷體" w:eastAsia="標楷體" w:hAnsi="標楷體" w:hint="eastAsia"/>
          <w:sz w:val="32"/>
          <w:szCs w:val="32"/>
        </w:rPr>
        <w:t>為滿足身心障礙學生在校學習需求，提供必要之教育輔助器材及相關支持服務，就視覺障礙學生學習上須使用之點字教科書，應舉辦諮詢會議，訂定教科書到書期程，並邀集專業領域委員協助檢核點字書之品質。檢視近年教科書到書日期，105至107學年度點字書到書日期均訂於10月初，以滿足學生上課進度需求。惟110學年度未有明確之理由且未經諮詢委員會議討論，承辦議價之縣市政府將教科書到書日期定於110年10月22日，致使視障生無法跟隨班級課程進度使用課本，對視障生受教權影響甚大。爰請教育部於1個月內研議，要求承辦教科書採購之縣市成立諮詢小組定期召開諮詢會議，以落實並掌握視障書之品質與到書期程，並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提案人：黃國書  王婉諭  高虹安</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(十三)</w:t>
      </w:r>
      <w:r w:rsidRPr="009E19BE">
        <w:rPr>
          <w:rFonts w:ascii="標楷體" w:eastAsia="標楷體" w:hAnsi="標楷體" w:hint="eastAsia"/>
          <w:sz w:val="32"/>
          <w:szCs w:val="32"/>
        </w:rPr>
        <w:t>台灣校園長期以來存在各種違法違規、侵害學生權益的黑心校規，明顯違反「教育基本法」、「兒童權利公約」、「性別平等教育法」及教育部相關規範，且遍布公私立國高中小。近年來教育部修改諸多規定，多次督促學校改革。在范委員雲持續監督及合作下，教育部國民及學前教育署終於在110年6月底，辛苦地完成全台4,148所國高中小之校規檢視，找出241所仍有不合法校規之學校，為撲滅黑心校規的大工程踏出厚實的一步，此努力與辛勞應予肯定。後續第2步可分為3面向：1.111年1月、110學年度上學期結束前，國教署應督促這241所仍有黑心校規或法規不全的學校，完成修正；2.為因應許多民間團體所提到，少部分學校雖表面沒黑心校規，實際上卻利用權力不對等，未依法規執行、甚至繞道處罰學生，這種「黑心執行」也應一併撲滅。爰國教署應向所有學生宣導正確、符合學生權益之校規內涵及申訴方式，並搭配范委員雲針對「高級中等教育法」修法</w:t>
      </w:r>
      <w:r w:rsidRPr="009E19BE">
        <w:rPr>
          <w:rFonts w:ascii="標楷體" w:eastAsia="標楷體" w:hAnsi="標楷體" w:hint="eastAsia"/>
          <w:sz w:val="32"/>
          <w:szCs w:val="32"/>
        </w:rPr>
        <w:lastRenderedPageBreak/>
        <w:t>所提之申訴機制附帶決議，雙管齊下實質撲滅隱藏版黑心校規；3.徹查所有學校是否有針對LGBT學生的歧視性校規及政策，擬定計畫、要求1年內限期改善。綜上，請教育部國民及學前教育署針對上述3</w:t>
      </w:r>
      <w:r>
        <w:rPr>
          <w:rFonts w:ascii="標楷體" w:eastAsia="標楷體" w:hAnsi="標楷體" w:hint="eastAsia"/>
          <w:sz w:val="32"/>
          <w:szCs w:val="32"/>
        </w:rPr>
        <w:t>面向，擬定相關規劃及預定期程</w:t>
      </w:r>
      <w:r w:rsidRPr="009E19BE">
        <w:rPr>
          <w:rFonts w:ascii="標楷體" w:eastAsia="標楷體" w:hAnsi="標楷體" w:hint="eastAsia"/>
          <w:sz w:val="32"/>
          <w:szCs w:val="32"/>
        </w:rPr>
        <w:t>於6個月內向立法院教育及文化委員會提出書面報告。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提案人：范  雲</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連署人：周春米  吳思瑤</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(十四)</w:t>
      </w:r>
      <w:r w:rsidRPr="009E19BE">
        <w:rPr>
          <w:rFonts w:ascii="標楷體" w:eastAsia="標楷體" w:hAnsi="標楷體" w:hint="eastAsia"/>
          <w:sz w:val="32"/>
          <w:szCs w:val="32"/>
        </w:rPr>
        <w:t>志工等校外人士進入校園、協助教學和活動，原本用意良善，是希望藉此協助學校，豐富孩子學習的深度及多元性。但少部分校外人士卻濫用此美意，透過晨光時間、課後社團、甚至是正式課程，長期違法傳遞錯誤資訊，包含違反宗教中立、違反性別平等、違反科學實證等問題，嚴重影響孩子學習發展，甚至導致學生長大後因此傷害且自責。在范委員雲監督下，教育部國民及學前教育署公布「校外人士協助高級中等以下學校教學或活動注意事項」，避免不當違法內容趁機混入。因應這兩學期仍偶有民眾陳情，校外人士進入校園推動不當教學，爰請教育部國民及學前教育署針對前開注意事項於110學年度第1</w:t>
      </w:r>
      <w:r>
        <w:rPr>
          <w:rFonts w:ascii="標楷體" w:eastAsia="標楷體" w:hAnsi="標楷體" w:hint="eastAsia"/>
          <w:sz w:val="32"/>
          <w:szCs w:val="32"/>
        </w:rPr>
        <w:t>學期結束，再次彙整並統計及檢視推動成效</w:t>
      </w:r>
      <w:r w:rsidRPr="009E19BE">
        <w:rPr>
          <w:rFonts w:ascii="標楷體" w:eastAsia="標楷體" w:hAnsi="標楷體" w:hint="eastAsia"/>
          <w:sz w:val="32"/>
          <w:szCs w:val="32"/>
        </w:rPr>
        <w:t>於</w:t>
      </w:r>
      <w:r w:rsidRPr="009E19BE">
        <w:rPr>
          <w:rFonts w:ascii="標楷體" w:eastAsia="標楷體" w:hAnsi="標楷體"/>
          <w:sz w:val="32"/>
          <w:szCs w:val="32"/>
        </w:rPr>
        <w:t>6</w:t>
      </w:r>
      <w:r w:rsidRPr="009E19BE">
        <w:rPr>
          <w:rFonts w:ascii="標楷體" w:eastAsia="標楷體" w:hAnsi="標楷體" w:hint="eastAsia"/>
          <w:sz w:val="32"/>
          <w:szCs w:val="32"/>
        </w:rPr>
        <w:t>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提案人：范  雲</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連署人：周春米  吳思瑤</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(十五)</w:t>
      </w:r>
      <w:r w:rsidRPr="009E19BE">
        <w:rPr>
          <w:rFonts w:ascii="標楷體" w:eastAsia="標楷體" w:hAnsi="標楷體" w:hint="eastAsia"/>
          <w:sz w:val="32"/>
          <w:szCs w:val="32"/>
        </w:rPr>
        <w:t>代用國民中學（簡稱代用國中）屬民辦民營的私立國民中學(民間設立，不同於公辦民營)。1968年，臺灣實施九年國民教育，為在境內達成「一鄉一國中」的目標、便利學童就近就學，遂於部分鄉鎮徵用私立初級中學為代用國中，其辦公及人事經費由省教育廳（今由教育部）補貼其學費差額來支應。代用國中為出錢出力替政府省下設校經費，學生按學</w:t>
      </w:r>
      <w:r w:rsidRPr="009E19BE">
        <w:rPr>
          <w:rFonts w:ascii="標楷體" w:eastAsia="標楷體" w:hAnsi="標楷體" w:hint="eastAsia"/>
          <w:sz w:val="32"/>
          <w:szCs w:val="32"/>
        </w:rPr>
        <w:lastRenderedPageBreak/>
        <w:t>區分發，公校收費，政府補貼學費之國民中學，並於地方上辦學出色，獲得家長支持。然代用國民中學雖獲政府補貼學費，卻常因其民辦民營、「私立」之特色而常被中央、地方教育機關忽略其受政府補助之因果歷程，影響學校營運權益及行政困擾。爰建議教育部應責成中央、地方各級別教育單位，針對公立國民中學行政公文等相關作業，應該標註(含代用國民中學)，以維護代用國民中學權益並減少解釋歷史背景等相關行政流程。</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提案人：李德維</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連署人：林奕華  高虹安  廖婉汝</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(十六)</w:t>
      </w:r>
      <w:r w:rsidRPr="009E19BE">
        <w:rPr>
          <w:rFonts w:ascii="標楷體" w:eastAsia="標楷體" w:hAnsi="標楷體" w:hint="eastAsia"/>
          <w:sz w:val="32"/>
          <w:szCs w:val="32"/>
        </w:rPr>
        <w:t>未來學校面臨少子化，社會面臨高齡化。公立學校因減班廢校、併校，增加閒置空間；長照機構、日照中心等機構因為年長者增加，需求也不斷增加。衛生福利部積極推動「一國中學區一日照中心」政策，以進一步充實普及社區長照服務資源，提升社區式長照服務分布密度，透過積極活化公有設施，以積極充實在地化長照服務資源，厚植整體服務量能，完備照顧服務體系。爰建議教育部應盤點國中、小之閒置設施與減班併校、廢校狀況，並與衛生福利部跨部會合作，推動於閒置國中、小空間設置日照中心，以期推動老幼共學，達成活化閒置空間及「一國中學區一日照中心」之政策目標。</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提案人：李德維</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連署人：高虹安  林奕華  廖婉汝</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(十七)</w:t>
      </w:r>
      <w:r w:rsidRPr="009E19BE">
        <w:rPr>
          <w:rFonts w:ascii="標楷體" w:eastAsia="標楷體" w:hAnsi="標楷體" w:hint="eastAsia"/>
          <w:sz w:val="32"/>
          <w:szCs w:val="32"/>
        </w:rPr>
        <w:t>為鼓勵原住民學生升學高級中等學校，照顧就讀國民中小學原住民學生就學，減輕原住民學生家長負擔，教育部國民及學前教育署實施「補助高級中等以下學校原住民學生助學金及住宿伙食費原則」落實政府照顧弱勢族群政策，國中小原住民學生伙食費補助規定，每學期補助1</w:t>
      </w:r>
      <w:r>
        <w:rPr>
          <w:rFonts w:ascii="標楷體" w:eastAsia="標楷體" w:hAnsi="標楷體" w:hint="eastAsia"/>
          <w:sz w:val="32"/>
          <w:szCs w:val="32"/>
        </w:rPr>
        <w:t>萬</w:t>
      </w:r>
      <w:r w:rsidRPr="009E19BE">
        <w:rPr>
          <w:rFonts w:ascii="標楷體" w:eastAsia="標楷體" w:hAnsi="標楷體" w:hint="eastAsia"/>
          <w:sz w:val="32"/>
          <w:szCs w:val="32"/>
        </w:rPr>
        <w:t>0,500元，讓</w:t>
      </w:r>
      <w:r w:rsidRPr="009E19BE">
        <w:rPr>
          <w:rFonts w:ascii="標楷體" w:eastAsia="標楷體" w:hAnsi="標楷體" w:hint="eastAsia"/>
          <w:sz w:val="32"/>
          <w:szCs w:val="32"/>
        </w:rPr>
        <w:lastRenderedPageBreak/>
        <w:t>原住民家庭受益良多，但補助模式尚有改進之處。原鄉原住民學生經常參加學校體育代表隊、寒暑假輔導、及其它學校代表隊，學生於寒暑假住校居多，倘若加上寒暑假期間，每學期伙食費補助1</w:t>
      </w:r>
      <w:r>
        <w:rPr>
          <w:rFonts w:ascii="標楷體" w:eastAsia="標楷體" w:hAnsi="標楷體" w:hint="eastAsia"/>
          <w:sz w:val="32"/>
          <w:szCs w:val="32"/>
        </w:rPr>
        <w:t>萬</w:t>
      </w:r>
      <w:r w:rsidRPr="009E19BE">
        <w:rPr>
          <w:rFonts w:ascii="標楷體" w:eastAsia="標楷體" w:hAnsi="標楷體" w:hint="eastAsia"/>
          <w:sz w:val="32"/>
          <w:szCs w:val="32"/>
        </w:rPr>
        <w:t>0,500元明顯不足。教育部國民及學前教育署亟需視學生實際到校情形，修正規定提高伙食費補助金額，研議凡於寒暑假有到校需要之原住民學生，皆應提供寒暑假伙食費補助。爰此，請教育部國民及學前教育署於3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提案人：張廖萬堅</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連署人：林宜瑾  陳秀寳  林奕華</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(十八)</w:t>
      </w:r>
      <w:r w:rsidRPr="009E19BE">
        <w:rPr>
          <w:rFonts w:ascii="標楷體" w:eastAsia="標楷體" w:hAnsi="標楷體" w:hint="eastAsia"/>
          <w:sz w:val="32"/>
          <w:szCs w:val="32"/>
        </w:rPr>
        <w:t>111年度教育部國民及學前教育署「一般行政」項下「辦公房屋整修及設備購置」預算編列1</w:t>
      </w:r>
      <w:r w:rsidRPr="009E19BE">
        <w:rPr>
          <w:rFonts w:ascii="標楷體" w:eastAsia="標楷體" w:hAnsi="標楷體"/>
          <w:sz w:val="32"/>
          <w:szCs w:val="32"/>
        </w:rPr>
        <w:t>,</w:t>
      </w:r>
      <w:r w:rsidRPr="009E19BE">
        <w:rPr>
          <w:rFonts w:ascii="標楷體" w:eastAsia="標楷體" w:hAnsi="標楷體" w:hint="eastAsia"/>
          <w:sz w:val="32"/>
          <w:szCs w:val="32"/>
        </w:rPr>
        <w:t>179萬5千元，作為辦公房屋整修及設備購置之用，其中「個人電腦相關設備新增及汰換」編列584萬1千元。經查，該筆預算自109、110年度均編列584萬1千元，加上111年度已連續3年編列完全相同之預算，然每年個人電腦相關設備需要新增或汰換之數量不可能年年相同，顯有便宜行事之嫌。綜上所述，請教育部國民及學前教育署</w:t>
      </w:r>
      <w:r>
        <w:rPr>
          <w:rFonts w:ascii="標楷體" w:eastAsia="標楷體" w:hAnsi="標楷體" w:hint="eastAsia"/>
          <w:sz w:val="32"/>
          <w:szCs w:val="32"/>
        </w:rPr>
        <w:t>於</w:t>
      </w:r>
      <w:r w:rsidRPr="009E19BE">
        <w:rPr>
          <w:rFonts w:ascii="標楷體" w:eastAsia="標楷體" w:hAnsi="標楷體" w:hint="eastAsia"/>
          <w:sz w:val="32"/>
          <w:szCs w:val="32"/>
        </w:rPr>
        <w:t>1個月內向立法院教育及文化委員會提出書面報告。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提案人：萬美玲</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連署人：林宜瑾  吳思瑤  張廖萬堅</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(十九)</w:t>
      </w:r>
      <w:r w:rsidRPr="009E19BE">
        <w:rPr>
          <w:rFonts w:ascii="標楷體" w:eastAsia="標楷體" w:hAnsi="標楷體" w:hint="eastAsia"/>
          <w:sz w:val="32"/>
          <w:szCs w:val="32"/>
        </w:rPr>
        <w:t>111年度教育部國民及學前教育署</w:t>
      </w:r>
      <w:r>
        <w:rPr>
          <w:rFonts w:ascii="標楷體" w:eastAsia="標楷體" w:hAnsi="標楷體" w:hint="eastAsia"/>
          <w:sz w:val="32"/>
          <w:szCs w:val="32"/>
        </w:rPr>
        <w:t>「國民及學前教育」項下「國民及學前教育行政及督導」中</w:t>
      </w:r>
      <w:r w:rsidRPr="009E19BE">
        <w:rPr>
          <w:rFonts w:ascii="標楷體" w:eastAsia="標楷體" w:hAnsi="標楷體" w:hint="eastAsia"/>
          <w:sz w:val="32"/>
          <w:szCs w:val="32"/>
        </w:rPr>
        <w:t>「高級中等學校教育」預算編列173億4</w:t>
      </w:r>
      <w:r w:rsidRPr="009E19BE">
        <w:rPr>
          <w:rFonts w:ascii="標楷體" w:eastAsia="標楷體" w:hAnsi="標楷體"/>
          <w:sz w:val="32"/>
          <w:szCs w:val="32"/>
        </w:rPr>
        <w:t>,</w:t>
      </w:r>
      <w:r w:rsidRPr="009E19BE">
        <w:rPr>
          <w:rFonts w:ascii="標楷體" w:eastAsia="標楷體" w:hAnsi="標楷體" w:hint="eastAsia"/>
          <w:sz w:val="32"/>
          <w:szCs w:val="32"/>
        </w:rPr>
        <w:t>120萬元，國際奧林匹亞競賽是為高中生與國際交流的重要機會場域，然家長反應執行之競賽規則僵化未能彈性調整，導致部分入選學生因故無法參賽引發反彈，請教育部</w:t>
      </w:r>
      <w:r>
        <w:rPr>
          <w:rFonts w:ascii="標楷體" w:eastAsia="標楷體" w:hAnsi="標楷體" w:hint="eastAsia"/>
          <w:sz w:val="32"/>
          <w:szCs w:val="32"/>
        </w:rPr>
        <w:t>國民及學前教育署</w:t>
      </w:r>
      <w:r w:rsidRPr="009E19BE">
        <w:rPr>
          <w:rFonts w:ascii="標楷體" w:eastAsia="標楷體" w:hAnsi="標楷體" w:hint="eastAsia"/>
          <w:sz w:val="32"/>
          <w:szCs w:val="32"/>
        </w:rPr>
        <w:t>研議檢討並調整，另於國際奧林匹亞競賽相關要點明定教育部受理申訴之機制，並</w:t>
      </w:r>
      <w:r>
        <w:rPr>
          <w:rFonts w:ascii="標楷體" w:eastAsia="標楷體" w:hAnsi="標楷體" w:hint="eastAsia"/>
          <w:sz w:val="32"/>
          <w:szCs w:val="32"/>
        </w:rPr>
        <w:t>請教</w:t>
      </w:r>
      <w:r>
        <w:rPr>
          <w:rFonts w:ascii="標楷體" w:eastAsia="標楷體" w:hAnsi="標楷體" w:hint="eastAsia"/>
          <w:sz w:val="32"/>
          <w:szCs w:val="32"/>
        </w:rPr>
        <w:lastRenderedPageBreak/>
        <w:t>育部國民及學前教育署</w:t>
      </w:r>
      <w:r w:rsidRPr="009E19BE">
        <w:rPr>
          <w:rFonts w:ascii="標楷體" w:eastAsia="標楷體" w:hAnsi="標楷體" w:hint="eastAsia"/>
          <w:sz w:val="32"/>
          <w:szCs w:val="32"/>
        </w:rPr>
        <w:t>於3個月內向立法院教育及文化委員會提出書面報告。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提案人：林奕華</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連署人：陳秀寳  林宜瑾  萬美玲</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w:t>
      </w:r>
      <w:r w:rsidRPr="009E19BE">
        <w:rPr>
          <w:rFonts w:ascii="標楷體" w:eastAsia="標楷體" w:hAnsi="標楷體" w:hint="eastAsia"/>
          <w:sz w:val="32"/>
          <w:szCs w:val="32"/>
        </w:rPr>
        <w:t>教育部國民及學前教育署110年9月發生學習歷程檔案遺失事件，事後發現，學習歷程系統維運委辦國立暨南國際大學資工系教育行政資訊系統研發中心執行，而該中心是教育部合作的重要夥伴，亦為台灣教育付出良多。為避免同樣事件再次發生，教育部應全面升級資安管理，建議如下:1.尋求跨校合作:提高至與單一學校或多校共同協助；2.爭取外部支持:跨部會合作及公私協力；3.全面資安升級:教育部應成立資安精進小組，全面檢視升級教育部資訊系統。請教育部國民及學前教育署於3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提案人：吳思瑤</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連署人：林宜瑾  張廖萬堅</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(二十一)</w:t>
      </w:r>
      <w:r w:rsidRPr="009E19BE">
        <w:rPr>
          <w:rFonts w:ascii="標楷體" w:eastAsia="標楷體" w:hAnsi="標楷體" w:hint="eastAsia"/>
          <w:sz w:val="32"/>
          <w:szCs w:val="32"/>
        </w:rPr>
        <w:t>行政院宣布於</w:t>
      </w:r>
      <w:r w:rsidRPr="009E19BE">
        <w:rPr>
          <w:rFonts w:ascii="標楷體" w:eastAsia="標楷體" w:hAnsi="標楷體"/>
          <w:sz w:val="32"/>
          <w:szCs w:val="32"/>
        </w:rPr>
        <w:t>111</w:t>
      </w:r>
      <w:r w:rsidRPr="009E19BE">
        <w:rPr>
          <w:rFonts w:ascii="標楷體" w:eastAsia="標楷體" w:hAnsi="標楷體" w:hint="eastAsia"/>
          <w:sz w:val="32"/>
          <w:szCs w:val="32"/>
        </w:rPr>
        <w:t>年</w:t>
      </w:r>
      <w:r w:rsidRPr="009E19BE">
        <w:rPr>
          <w:rFonts w:ascii="標楷體" w:eastAsia="標楷體" w:hAnsi="標楷體"/>
          <w:sz w:val="32"/>
          <w:szCs w:val="32"/>
        </w:rPr>
        <w:t>2</w:t>
      </w:r>
      <w:r w:rsidRPr="009E19BE">
        <w:rPr>
          <w:rFonts w:ascii="標楷體" w:eastAsia="標楷體" w:hAnsi="標楷體" w:hint="eastAsia"/>
          <w:sz w:val="32"/>
          <w:szCs w:val="32"/>
        </w:rPr>
        <w:t>月底完成全國高级中等以下學校冷氣裝設，然而現今市場面臨缺工、缺料，導致部分學校電力改善工程延宕、冷氣裝設品質不佳，現今全國安装率僅</w:t>
      </w:r>
      <w:r w:rsidRPr="009E19BE">
        <w:rPr>
          <w:rFonts w:ascii="標楷體" w:eastAsia="標楷體" w:hAnsi="標楷體"/>
          <w:sz w:val="32"/>
          <w:szCs w:val="32"/>
        </w:rPr>
        <w:t>36%</w:t>
      </w:r>
      <w:r w:rsidRPr="009E19BE">
        <w:rPr>
          <w:rFonts w:ascii="標楷體" w:eastAsia="標楷體" w:hAnsi="標楷體" w:hint="eastAsia"/>
          <w:sz w:val="32"/>
          <w:szCs w:val="32"/>
        </w:rPr>
        <w:t>仍有</w:t>
      </w:r>
      <w:r w:rsidRPr="009E19BE">
        <w:rPr>
          <w:rFonts w:ascii="標楷體" w:eastAsia="標楷體" w:hAnsi="標楷體"/>
          <w:sz w:val="32"/>
          <w:szCs w:val="32"/>
        </w:rPr>
        <w:t>11</w:t>
      </w:r>
      <w:r w:rsidRPr="009E19BE">
        <w:rPr>
          <w:rFonts w:ascii="標楷體" w:eastAsia="標楷體" w:hAnsi="標楷體" w:hint="eastAsia"/>
          <w:sz w:val="32"/>
          <w:szCs w:val="32"/>
        </w:rPr>
        <w:t>萬</w:t>
      </w:r>
      <w:r w:rsidRPr="009E19BE">
        <w:rPr>
          <w:rFonts w:ascii="標楷體" w:eastAsia="標楷體" w:hAnsi="標楷體"/>
          <w:sz w:val="32"/>
          <w:szCs w:val="32"/>
        </w:rPr>
        <w:t>7,347</w:t>
      </w:r>
      <w:r w:rsidRPr="009E19BE">
        <w:rPr>
          <w:rFonts w:ascii="標楷體" w:eastAsia="標楷體" w:hAnsi="標楷體" w:hint="eastAsia"/>
          <w:sz w:val="32"/>
          <w:szCs w:val="32"/>
        </w:rPr>
        <w:t>台冷氣需在</w:t>
      </w:r>
      <w:r w:rsidRPr="009E19BE">
        <w:rPr>
          <w:rFonts w:ascii="標楷體" w:eastAsia="標楷體" w:hAnsi="標楷體"/>
          <w:sz w:val="32"/>
          <w:szCs w:val="32"/>
        </w:rPr>
        <w:t>4</w:t>
      </w:r>
      <w:r w:rsidRPr="009E19BE">
        <w:rPr>
          <w:rFonts w:ascii="標楷體" w:eastAsia="標楷體" w:hAnsi="標楷體" w:hint="eastAsia"/>
          <w:sz w:val="32"/>
          <w:szCs w:val="32"/>
        </w:rPr>
        <w:t>個月內裝設完畢，教育部應即刻進行盤點，並且給予因地制宜的彈性，缺工缺料嚴重之學校應給予時程寬限。「班班有冷氣」裝設完畢後，「驗收」是關鍵。現有學校傳出因缺工、時程趕，導致冷氣管線未依設計準則收納整齊，或者冷氣機台外觀損壞等問題，教育部國民及學前教育署應成立「專家驗收團」除了「量」的驗收，也要「質」的驗收，質量雙軌並行。分域視各校冷氣裝設情形，冷氣不僅要裝快，更要裝好，以符合安全、美觀、舒適、永續等標準，並訂定輔導改善期程，冷氣裝設務</w:t>
      </w:r>
      <w:r w:rsidRPr="009E19BE">
        <w:rPr>
          <w:rFonts w:ascii="標楷體" w:eastAsia="標楷體" w:hAnsi="標楷體" w:hint="eastAsia"/>
          <w:sz w:val="32"/>
          <w:szCs w:val="32"/>
        </w:rPr>
        <w:lastRenderedPageBreak/>
        <w:t>必遵守設計準則。勿讓冷氣政策利多變利空，需落實「因地制宜」，包含冷氣年限標準及電費補貼標準，冷氣年限，如臺北市北投地區，電器受硫磺氣影響，使用年限短，即便加以維護，也極易生鏽；而電費補貼，如高海拔、永續指標校園或冷氣使用率低之學校，應給予更高電費優惠，亦給予誘因鼓勵校園節能。爰此，請教育部於6個月內向立法院教育及文化委員會提出專案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提案人：吳思瑤</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連署人：陳秀寳  萬美玲  林宜瑾</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(二十二)</w:t>
      </w:r>
      <w:r w:rsidRPr="009E19BE">
        <w:rPr>
          <w:rFonts w:ascii="標楷體" w:eastAsia="標楷體" w:hAnsi="標楷體" w:hint="eastAsia"/>
          <w:sz w:val="32"/>
          <w:szCs w:val="32"/>
        </w:rPr>
        <w:t>「國民小學及國民中學設施設備基準」訂定於91年6月，原先是讓新校設置時具有參考基準，然後續卻成為限制校園空間之枷鎖。為因應108課網上路，「國民小學及國民中學設施設備基準」一併更新，並於108年7月24日施行，其中共有7大原則、50種項目及101款細則，規定多如牛毛，扼殺教育之想像，嚴重違背108課綱多元學習、因地制宜的新型教育。為使教育多元化、特色化，教育部應檢討「國民小學及國民中學設施設備基準」，突破原有限制，恢復教育想像力。此一</w:t>
      </w:r>
      <w:r>
        <w:rPr>
          <w:rFonts w:ascii="標楷體" w:eastAsia="標楷體" w:hAnsi="標楷體" w:hint="eastAsia"/>
          <w:sz w:val="32"/>
          <w:szCs w:val="32"/>
        </w:rPr>
        <w:t>工作應納入教育部新成立之「校園工程專案小組」之研修工作。綜上</w:t>
      </w:r>
      <w:r w:rsidRPr="009E19BE">
        <w:rPr>
          <w:rFonts w:ascii="標楷體" w:eastAsia="標楷體" w:hAnsi="標楷體" w:hint="eastAsia"/>
          <w:sz w:val="32"/>
          <w:szCs w:val="32"/>
        </w:rPr>
        <w:t>，</w:t>
      </w:r>
      <w:r>
        <w:rPr>
          <w:rFonts w:ascii="標楷體" w:eastAsia="標楷體" w:hAnsi="標楷體" w:hint="eastAsia"/>
          <w:sz w:val="32"/>
          <w:szCs w:val="32"/>
        </w:rPr>
        <w:t>請教育部於</w:t>
      </w:r>
      <w:r w:rsidRPr="009E19BE">
        <w:rPr>
          <w:rFonts w:ascii="標楷體" w:eastAsia="標楷體" w:hAnsi="標楷體" w:hint="eastAsia"/>
          <w:sz w:val="32"/>
          <w:szCs w:val="32"/>
        </w:rPr>
        <w:t>3個月內向立法院教育及文化委員會提出具體政策方案之書面報告。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提案人：吳思瑤  陳秀寳  萬美玲  林宜瑾</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(二十三)</w:t>
      </w:r>
      <w:r w:rsidRPr="009E19BE">
        <w:rPr>
          <w:rFonts w:ascii="標楷體" w:eastAsia="標楷體" w:hAnsi="標楷體" w:hint="eastAsia"/>
          <w:sz w:val="32"/>
          <w:szCs w:val="32"/>
        </w:rPr>
        <w:t>隨著資訊科技之發展日新月異，近年來網際網路、雲端運算、數位匯流、電子教科書等新興科技的應用，亦逐漸影響我國各級學校的教學現場。除了纸本教科書及實體教具外，教師及學生利用各種網路平台及行動載具等新興科技教學及學習，已成教學及學習現場的常態。教育部為迎接數位化學習時代，更規劃全面性的「數位學習推動計畫」，期許能藉由創造發展數位教學課程、建構數位化學習環境、整合</w:t>
      </w:r>
      <w:r w:rsidRPr="009E19BE">
        <w:rPr>
          <w:rFonts w:ascii="標楷體" w:eastAsia="標楷體" w:hAnsi="標楷體" w:hint="eastAsia"/>
          <w:sz w:val="32"/>
          <w:szCs w:val="32"/>
        </w:rPr>
        <w:lastRenderedPageBreak/>
        <w:t>雲端學習資源，以實現更開放自主、便利的教育學習環境。因資訊科技的快速發展所引起教育學習環境的新面貌及改變，編製教科用書業者勢必須配合編製各類的電子教科書及數位形式的教學輔助用品，以有效因應此一科技教育與學習環境的重大變革。然而現行教科書計價仍維持紙本型態教科書之計價模式，無法反映市場價格及教科書製作成本，缺乏前瞻性，電子教科書將成未來趨勢，能夠提供學生更多元的學習型態，教科書計價應纳入數位教材之成本，教科書品質推動委員會成員亦應加入數位教育專業人士。為因應新興教學模式(數位+實體)，教育部應擴大成立「數位教育專家小組」並納入外部專家，亦應針對數位教學，提出整體教學精進計劃，並會同資科司共同提升教師數位教學職能及軟體資源，並研議調整教科書計議價之公式計算，列入數位教材之成本需求。爰此，請教育部於6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提案人：吳思瑤</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連署人：林宜瑾  陳秀寳  萬美玲</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(二十四)</w:t>
      </w:r>
      <w:r w:rsidRPr="009E19BE">
        <w:rPr>
          <w:rFonts w:ascii="標楷體" w:eastAsia="標楷體" w:hAnsi="標楷體" w:hint="eastAsia"/>
          <w:sz w:val="32"/>
          <w:szCs w:val="32"/>
        </w:rPr>
        <w:t>行政院宣布111年起軍公教調薪4%，但代課教師被排除在外，全台2萬名代課教師鐘點薪資，除108年調整國小鐘點費260元為320元以外，其餘20年未調整，國小代課教師鐘點費320元、國中360元</w:t>
      </w:r>
      <w:r>
        <w:rPr>
          <w:rFonts w:ascii="標楷體" w:eastAsia="標楷體" w:hAnsi="標楷體" w:hint="eastAsia"/>
          <w:sz w:val="32"/>
          <w:szCs w:val="32"/>
        </w:rPr>
        <w:t>、</w:t>
      </w:r>
      <w:r w:rsidRPr="009E19BE">
        <w:rPr>
          <w:rFonts w:ascii="標楷體" w:eastAsia="標楷體" w:hAnsi="標楷體" w:hint="eastAsia"/>
          <w:sz w:val="32"/>
          <w:szCs w:val="32"/>
        </w:rPr>
        <w:t>高中400元，若授課達上限時數(國小、國中20小時；高中16節)，教師月領不到3萬，卻仍要花下課時間備課、批改作業、輔導學生，甚至負擔行政工作，其工作內容與正式教師無異，卻出現同工不同酬之狀況。隨台灣財經指標均上修成長幅度，且民間企業平均薪資及基本工資已有相當成長，物價指數亦達新高，教育部應重視代課教師薪資待遇提升，又隨108課綱實施，代課教師的需求不再只是補足正式教師員額的不足，更是將多元學習</w:t>
      </w:r>
      <w:r w:rsidRPr="009E19BE">
        <w:rPr>
          <w:rFonts w:ascii="標楷體" w:eastAsia="標楷體" w:hAnsi="標楷體" w:hint="eastAsia"/>
          <w:sz w:val="32"/>
          <w:szCs w:val="32"/>
        </w:rPr>
        <w:lastRenderedPageBreak/>
        <w:t>帶入教學現場的關鍵，現行「公立中小學兼任及代課教師鐘點費支給基準表」中，除藝術才能班外聘兼任教師能獲得較高鐘點費外，其餘皆依照一般鐘點費計算，然除了藝能班之外，科學班、或其它加深加廣課程皆有機會聘請校外專業人士授課，然而20年未調的兼任教師鐘點費，無法吸引好人才至校園授課，將使108課綱提倡多元、適性揚才等精神難以全面發揮。因應行政院宣布軍公教調薪，教育部應檢討代課教師鐘點費，重新</w:t>
      </w:r>
      <w:r>
        <w:rPr>
          <w:rFonts w:ascii="標楷體" w:eastAsia="標楷體" w:hAnsi="標楷體" w:hint="eastAsia"/>
          <w:sz w:val="32"/>
          <w:szCs w:val="32"/>
        </w:rPr>
        <w:t>訂</w:t>
      </w:r>
      <w:r w:rsidRPr="009E19BE">
        <w:rPr>
          <w:rFonts w:ascii="標楷體" w:eastAsia="標楷體" w:hAnsi="標楷體" w:hint="eastAsia"/>
          <w:sz w:val="32"/>
          <w:szCs w:val="32"/>
        </w:rPr>
        <w:t>定「公立中小學兼任及代課教師鐘點費支給基準表」以符合108課綱教學現場需求，及提供代課教師公平待遇，請教育部即刻向行政院爭取一併調升，並於2個月內向立法院教育及文化委員會提出書面報告。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提案人：林宜瑾  吳思瑤  陳秀寳 張廖萬堅</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(二十五)</w:t>
      </w:r>
      <w:r w:rsidRPr="009E19BE">
        <w:rPr>
          <w:rFonts w:ascii="標楷體" w:eastAsia="標楷體" w:hAnsi="標楷體" w:hint="eastAsia"/>
          <w:sz w:val="32"/>
          <w:szCs w:val="32"/>
        </w:rPr>
        <w:t>111年度教育部國民及學前教育署</w:t>
      </w:r>
      <w:r>
        <w:rPr>
          <w:rFonts w:ascii="標楷體" w:eastAsia="標楷體" w:hAnsi="標楷體" w:hint="eastAsia"/>
          <w:sz w:val="32"/>
          <w:szCs w:val="32"/>
        </w:rPr>
        <w:t>「國民及學前教育」項下</w:t>
      </w:r>
      <w:r w:rsidRPr="009E19BE">
        <w:rPr>
          <w:rFonts w:ascii="標楷體" w:eastAsia="標楷體" w:hAnsi="標楷體" w:hint="eastAsia"/>
          <w:sz w:val="32"/>
          <w:szCs w:val="32"/>
        </w:rPr>
        <w:t>「國民及學前教育行政及督導」</w:t>
      </w:r>
      <w:r>
        <w:rPr>
          <w:rFonts w:ascii="標楷體" w:eastAsia="標楷體" w:hAnsi="標楷體" w:hint="eastAsia"/>
          <w:sz w:val="32"/>
          <w:szCs w:val="32"/>
        </w:rPr>
        <w:t>中</w:t>
      </w:r>
      <w:r w:rsidRPr="009E19BE">
        <w:rPr>
          <w:rFonts w:ascii="標楷體" w:eastAsia="標楷體" w:hAnsi="標楷體" w:hint="eastAsia"/>
          <w:sz w:val="32"/>
          <w:szCs w:val="32"/>
        </w:rPr>
        <w:t>「學前教育」預算編列510億1,012萬元，作為辦理學前教育相關計畫之用，其中「辦理一般事務及其他業務等所需費用經費」預算編列504萬5千元。經查，此預算編列事項自110年度僅敘明該筆預算用於辦理一般事務及其他業務等所需經費，過於籠統，有空白授權及浮編之嫌，且111年度並仍未改善，實有檢討說明之必要。綜上所述，爰請教育部國民及學前教育署於1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提案人：萬美玲</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連署人：吳思瑤  林宜瑾  張廖萬堅</w:t>
      </w:r>
    </w:p>
    <w:p w:rsidR="0022729B" w:rsidRPr="009E19BE"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(二十六)</w:t>
      </w:r>
      <w:r w:rsidRPr="009E19BE">
        <w:rPr>
          <w:rFonts w:ascii="標楷體" w:eastAsia="標楷體" w:hAnsi="標楷體" w:hint="eastAsia"/>
          <w:sz w:val="32"/>
          <w:szCs w:val="32"/>
        </w:rPr>
        <w:t>111年度教育部國民及學前教育署</w:t>
      </w:r>
      <w:r w:rsidRPr="00BE32D5">
        <w:rPr>
          <w:rFonts w:ascii="標楷體" w:eastAsia="標楷體" w:hAnsi="標楷體" w:hint="eastAsia"/>
          <w:sz w:val="32"/>
          <w:szCs w:val="32"/>
        </w:rPr>
        <w:t>「國民及學前教育」項下</w:t>
      </w:r>
      <w:r w:rsidRPr="009E19BE">
        <w:rPr>
          <w:rFonts w:ascii="標楷體" w:eastAsia="標楷體" w:hAnsi="標楷體" w:hint="eastAsia"/>
          <w:sz w:val="32"/>
          <w:szCs w:val="32"/>
        </w:rPr>
        <w:t>「國民及學前教育行政及督導」</w:t>
      </w:r>
      <w:r>
        <w:rPr>
          <w:rFonts w:ascii="標楷體" w:eastAsia="標楷體" w:hAnsi="標楷體" w:hint="eastAsia"/>
          <w:sz w:val="32"/>
          <w:szCs w:val="32"/>
        </w:rPr>
        <w:t>中</w:t>
      </w:r>
      <w:r w:rsidRPr="009E19BE">
        <w:rPr>
          <w:rFonts w:ascii="標楷體" w:eastAsia="標楷體" w:hAnsi="標楷體" w:hint="eastAsia"/>
          <w:sz w:val="32"/>
          <w:szCs w:val="32"/>
        </w:rPr>
        <w:t>「特殊教育」預算編列28億3,956萬4千元，作為特殊教育相關業務之用，其中「辦理特殊教育相關網站、網路系統建置及維護經費」預算編列1</w:t>
      </w:r>
      <w:r w:rsidRPr="009E19BE">
        <w:rPr>
          <w:rFonts w:ascii="標楷體" w:eastAsia="標楷體" w:hAnsi="標楷體"/>
          <w:sz w:val="32"/>
          <w:szCs w:val="32"/>
        </w:rPr>
        <w:t>,</w:t>
      </w:r>
      <w:r w:rsidRPr="009E19BE">
        <w:rPr>
          <w:rFonts w:ascii="標楷體" w:eastAsia="標楷體" w:hAnsi="標楷體" w:hint="eastAsia"/>
          <w:sz w:val="32"/>
          <w:szCs w:val="32"/>
        </w:rPr>
        <w:t>250萬元，用於教育部特殊教育通報網及相關網路系</w:t>
      </w:r>
      <w:r w:rsidRPr="009E19BE">
        <w:rPr>
          <w:rFonts w:ascii="標楷體" w:eastAsia="標楷體" w:hAnsi="標楷體" w:hint="eastAsia"/>
          <w:sz w:val="32"/>
          <w:szCs w:val="32"/>
        </w:rPr>
        <w:lastRenderedPageBreak/>
        <w:t>統建置及維護。經查，該筆預算自108至110年度已連續3年均編列650萬元，顯然此預算已足夠支付實際網站系統建置及維護之經費，惟111年度之預算較近3年大幅增加600萬元，顯有浮編之嫌。綜上，請教育部進行檢討說明，並於1個月內向立法院教育及文化委員會提出書面報告。</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提案人：萬美玲</w:t>
      </w:r>
    </w:p>
    <w:p w:rsidR="0022729B" w:rsidRPr="009E19BE" w:rsidRDefault="0022729B" w:rsidP="00017AA4">
      <w:pPr>
        <w:overflowPunct w:val="0"/>
        <w:spacing w:line="500" w:lineRule="exact"/>
        <w:ind w:leftChars="1250" w:left="3000"/>
        <w:jc w:val="both"/>
        <w:rPr>
          <w:rFonts w:ascii="標楷體" w:eastAsia="標楷體" w:hAnsi="標楷體"/>
          <w:sz w:val="32"/>
          <w:szCs w:val="32"/>
        </w:rPr>
      </w:pPr>
      <w:r w:rsidRPr="009E19BE">
        <w:rPr>
          <w:rFonts w:ascii="標楷體" w:eastAsia="標楷體" w:hAnsi="標楷體" w:hint="eastAsia"/>
          <w:sz w:val="32"/>
          <w:szCs w:val="32"/>
        </w:rPr>
        <w:t>連署人：吳思瑤  林宜瑾  張廖萬堅</w:t>
      </w:r>
    </w:p>
    <w:p w:rsidR="0022729B" w:rsidRPr="00A43972" w:rsidRDefault="0022729B"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A43972">
        <w:rPr>
          <w:rFonts w:ascii="標楷體" w:eastAsia="標楷體" w:hAnsi="標楷體"/>
          <w:snapToGrid w:val="0"/>
          <w:sz w:val="32"/>
          <w:szCs w:val="32"/>
        </w:rPr>
        <w:t>第3項　體育</w:t>
      </w:r>
      <w:r w:rsidRPr="00827F26">
        <w:rPr>
          <w:rFonts w:ascii="標楷體" w:eastAsia="標楷體" w:hAnsi="標楷體"/>
          <w:snapToGrid w:val="0"/>
          <w:sz w:val="32"/>
          <w:szCs w:val="32"/>
        </w:rPr>
        <w:t>署</w:t>
      </w:r>
      <w:r w:rsidRPr="00827F26">
        <w:rPr>
          <w:rFonts w:ascii="標楷體" w:eastAsia="標楷體" w:hAnsi="標楷體" w:hint="eastAsia"/>
          <w:snapToGrid w:val="0"/>
          <w:sz w:val="32"/>
          <w:szCs w:val="32"/>
        </w:rPr>
        <w:t>48</w:t>
      </w:r>
      <w:r w:rsidRPr="00827F26">
        <w:rPr>
          <w:rFonts w:ascii="標楷體" w:eastAsia="標楷體" w:hAnsi="標楷體" w:hint="eastAsia"/>
          <w:sz w:val="32"/>
        </w:rPr>
        <w:t>億</w:t>
      </w:r>
      <w:r w:rsidRPr="00827F26">
        <w:rPr>
          <w:rFonts w:ascii="標楷體" w:eastAsia="標楷體" w:hAnsi="標楷體"/>
          <w:sz w:val="32"/>
        </w:rPr>
        <w:t>8,175</w:t>
      </w:r>
      <w:r w:rsidRPr="00827F26">
        <w:rPr>
          <w:rFonts w:ascii="標楷體" w:eastAsia="標楷體" w:hAnsi="標楷體" w:hint="eastAsia"/>
          <w:sz w:val="32"/>
        </w:rPr>
        <w:t>萬1千元</w:t>
      </w:r>
      <w:r w:rsidRPr="00827F26">
        <w:rPr>
          <w:rFonts w:ascii="標楷體" w:eastAsia="標楷體" w:hAnsi="標楷體"/>
          <w:snapToGrid w:val="0"/>
          <w:sz w:val="32"/>
          <w:szCs w:val="32"/>
        </w:rPr>
        <w:t>，照列</w:t>
      </w:r>
      <w:r w:rsidRPr="00A43972">
        <w:rPr>
          <w:rFonts w:ascii="標楷體" w:eastAsia="標楷體" w:hAnsi="標楷體"/>
          <w:snapToGrid w:val="0"/>
          <w:sz w:val="32"/>
          <w:szCs w:val="32"/>
        </w:rPr>
        <w:t>。</w:t>
      </w:r>
    </w:p>
    <w:p w:rsidR="0022729B" w:rsidRPr="00A43972" w:rsidRDefault="0022729B" w:rsidP="00017AA4">
      <w:pPr>
        <w:kinsoku w:val="0"/>
        <w:overflowPunct w:val="0"/>
        <w:spacing w:line="500" w:lineRule="exact"/>
        <w:ind w:leftChars="150" w:left="1688" w:hangingChars="415" w:hanging="1328"/>
        <w:jc w:val="both"/>
        <w:textAlignment w:val="center"/>
        <w:rPr>
          <w:rFonts w:ascii="標楷體" w:eastAsia="標楷體" w:hAnsi="標楷體"/>
          <w:snapToGrid w:val="0"/>
          <w:sz w:val="32"/>
          <w:szCs w:val="32"/>
        </w:rPr>
      </w:pPr>
      <w:r w:rsidRPr="00A43972">
        <w:rPr>
          <w:rFonts w:ascii="標楷體" w:eastAsia="標楷體" w:hAnsi="標楷體" w:hint="eastAsia"/>
          <w:snapToGrid w:val="0"/>
          <w:sz w:val="32"/>
          <w:szCs w:val="32"/>
        </w:rPr>
        <w:t>本項通過決議</w:t>
      </w:r>
      <w:r>
        <w:rPr>
          <w:rFonts w:ascii="標楷體" w:eastAsia="標楷體" w:hAnsi="標楷體" w:hint="eastAsia"/>
          <w:snapToGrid w:val="0"/>
          <w:sz w:val="32"/>
          <w:szCs w:val="32"/>
        </w:rPr>
        <w:t>42</w:t>
      </w:r>
      <w:r w:rsidRPr="00A43972">
        <w:rPr>
          <w:rFonts w:ascii="標楷體" w:eastAsia="標楷體" w:hAnsi="標楷體" w:hint="eastAsia"/>
          <w:snapToGrid w:val="0"/>
          <w:sz w:val="32"/>
          <w:szCs w:val="32"/>
        </w:rPr>
        <w:t>項：</w:t>
      </w:r>
    </w:p>
    <w:p w:rsidR="0022729B" w:rsidRPr="00A43972"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A43972">
        <w:rPr>
          <w:rFonts w:ascii="標楷體" w:eastAsia="標楷體" w:hAnsi="標楷體" w:hint="eastAsia"/>
          <w:snapToGrid w:val="0"/>
          <w:sz w:val="32"/>
          <w:szCs w:val="32"/>
        </w:rPr>
        <w:t>(一)</w:t>
      </w:r>
      <w:r w:rsidRPr="00A43972">
        <w:rPr>
          <w:rFonts w:ascii="標楷體" w:eastAsia="標楷體" w:hAnsi="標楷體"/>
          <w:snapToGrid w:val="0"/>
          <w:sz w:val="32"/>
          <w:szCs w:val="32"/>
        </w:rPr>
        <w:t>111</w:t>
      </w:r>
      <w:r w:rsidRPr="00A43972">
        <w:rPr>
          <w:rFonts w:ascii="標楷體" w:eastAsia="標楷體" w:hAnsi="標楷體" w:hint="eastAsia"/>
          <w:snapToGrid w:val="0"/>
          <w:sz w:val="32"/>
          <w:szCs w:val="32"/>
        </w:rPr>
        <w:t>年度教育部體育署第1目「</w:t>
      </w:r>
      <w:r w:rsidRPr="00C4629A">
        <w:rPr>
          <w:rFonts w:ascii="標楷體" w:eastAsia="標楷體" w:hAnsi="標楷體" w:hint="eastAsia"/>
          <w:snapToGrid w:val="0"/>
          <w:sz w:val="32"/>
          <w:szCs w:val="32"/>
        </w:rPr>
        <w:t>體育教育推展</w:t>
      </w:r>
      <w:r w:rsidRPr="00A43972">
        <w:rPr>
          <w:rFonts w:ascii="標楷體" w:eastAsia="標楷體" w:hAnsi="標楷體" w:hint="eastAsia"/>
          <w:snapToGrid w:val="0"/>
          <w:sz w:val="32"/>
          <w:szCs w:val="32"/>
        </w:rPr>
        <w:t>」預算編列38億3,682萬1千元，凍結</w:t>
      </w:r>
      <w:r w:rsidRPr="00C4629A">
        <w:rPr>
          <w:rFonts w:ascii="標楷體" w:eastAsia="標楷體" w:hAnsi="標楷體"/>
          <w:snapToGrid w:val="0"/>
          <w:sz w:val="32"/>
          <w:szCs w:val="32"/>
        </w:rPr>
        <w:t>5</w:t>
      </w:r>
      <w:r w:rsidRPr="00A43972">
        <w:rPr>
          <w:rFonts w:ascii="標楷體" w:eastAsia="標楷體" w:hAnsi="標楷體" w:hint="eastAsia"/>
          <w:snapToGrid w:val="0"/>
          <w:sz w:val="32"/>
          <w:szCs w:val="32"/>
        </w:rPr>
        <w:t>00萬元</w:t>
      </w:r>
      <w:r w:rsidRPr="00C4629A">
        <w:rPr>
          <w:rFonts w:ascii="標楷體" w:eastAsia="標楷體" w:hAnsi="標楷體" w:hint="eastAsia"/>
          <w:snapToGrid w:val="0"/>
          <w:sz w:val="32"/>
          <w:szCs w:val="32"/>
        </w:rPr>
        <w:t>，俟教育部向立法院教育及文化委員會提出專案</w:t>
      </w:r>
      <w:r w:rsidRPr="00A43972">
        <w:rPr>
          <w:rFonts w:ascii="標楷體" w:eastAsia="標楷體" w:hAnsi="標楷體" w:hint="eastAsia"/>
          <w:snapToGrid w:val="0"/>
          <w:sz w:val="32"/>
          <w:szCs w:val="32"/>
        </w:rPr>
        <w:t>報告後，始得動支。</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sidRPr="00A43972">
        <w:rPr>
          <w:rFonts w:ascii="標楷體" w:eastAsia="標楷體" w:hAnsi="標楷體" w:hint="eastAsia"/>
          <w:sz w:val="32"/>
          <w:szCs w:val="32"/>
        </w:rPr>
        <w:t>提案人：</w:t>
      </w:r>
      <w:r>
        <w:rPr>
          <w:rFonts w:ascii="標楷體" w:eastAsia="標楷體" w:hAnsi="標楷體" w:hint="eastAsia"/>
          <w:sz w:val="32"/>
          <w:szCs w:val="32"/>
        </w:rPr>
        <w:t>陳秀寳  黃國書  賴品妤 張廖萬堅</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林奕華  王婉諭  范  雲  鄭正鈐</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萬美玲  周春米  </w:t>
      </w:r>
    </w:p>
    <w:p w:rsidR="0022729B" w:rsidRPr="00A43972"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r w:rsidRPr="009A6DCE">
        <w:rPr>
          <w:rFonts w:ascii="標楷體" w:eastAsia="標楷體" w:hAnsi="標楷體" w:hint="eastAsia"/>
          <w:sz w:val="32"/>
          <w:szCs w:val="32"/>
        </w:rPr>
        <w:t>伍麗華Saidhai Tahovecahe</w:t>
      </w:r>
    </w:p>
    <w:p w:rsidR="0022729B" w:rsidRPr="00A43972" w:rsidRDefault="0022729B" w:rsidP="00017AA4">
      <w:pPr>
        <w:snapToGrid w:val="0"/>
        <w:spacing w:line="460" w:lineRule="exact"/>
        <w:ind w:leftChars="1250" w:left="4280" w:hangingChars="400" w:hanging="1280"/>
        <w:jc w:val="both"/>
        <w:rPr>
          <w:rFonts w:ascii="標楷體" w:eastAsia="標楷體" w:hAnsi="標楷體"/>
          <w:snapToGrid w:val="0"/>
          <w:sz w:val="32"/>
          <w:szCs w:val="32"/>
        </w:rPr>
      </w:pPr>
      <w:r w:rsidRPr="00A43972">
        <w:rPr>
          <w:rFonts w:ascii="標楷體" w:eastAsia="標楷體" w:hAnsi="標楷體" w:hint="eastAsia"/>
          <w:sz w:val="32"/>
          <w:szCs w:val="32"/>
        </w:rPr>
        <w:t>連署人：</w:t>
      </w:r>
      <w:r>
        <w:rPr>
          <w:rFonts w:ascii="標楷體" w:eastAsia="標楷體" w:hAnsi="標楷體" w:hint="eastAsia"/>
          <w:sz w:val="32"/>
          <w:szCs w:val="32"/>
        </w:rPr>
        <w:t xml:space="preserve">李德維  高虹安  吳思瑤  </w:t>
      </w:r>
    </w:p>
    <w:p w:rsidR="0022729B" w:rsidRPr="00A43972"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A43972">
        <w:rPr>
          <w:rFonts w:ascii="標楷體" w:eastAsia="標楷體" w:hAnsi="標楷體" w:hint="eastAsia"/>
          <w:snapToGrid w:val="0"/>
          <w:sz w:val="32"/>
          <w:szCs w:val="32"/>
        </w:rPr>
        <w:t>(二)</w:t>
      </w:r>
      <w:r w:rsidRPr="00827F26">
        <w:rPr>
          <w:rFonts w:ascii="標楷體" w:eastAsia="標楷體" w:hAnsi="標楷體" w:hint="eastAsia"/>
          <w:snapToGrid w:val="0"/>
          <w:sz w:val="32"/>
          <w:szCs w:val="32"/>
        </w:rPr>
        <w:t>111年度教育部體育署第4目「國家體育建設」預算編列7億</w:t>
      </w:r>
      <w:r w:rsidRPr="00827F26">
        <w:rPr>
          <w:rFonts w:ascii="標楷體" w:eastAsia="標楷體" w:hAnsi="標楷體"/>
          <w:snapToGrid w:val="0"/>
          <w:sz w:val="32"/>
          <w:szCs w:val="32"/>
        </w:rPr>
        <w:t>9,37</w:t>
      </w:r>
      <w:r w:rsidRPr="00827F26">
        <w:rPr>
          <w:rFonts w:ascii="標楷體" w:eastAsia="標楷體" w:hAnsi="標楷體" w:hint="eastAsia"/>
          <w:snapToGrid w:val="0"/>
          <w:sz w:val="32"/>
          <w:szCs w:val="32"/>
        </w:rPr>
        <w:t>3萬2千元，凍結</w:t>
      </w:r>
      <w:r w:rsidRPr="00827F26">
        <w:rPr>
          <w:rFonts w:ascii="標楷體" w:eastAsia="標楷體" w:hAnsi="標楷體"/>
          <w:snapToGrid w:val="0"/>
          <w:sz w:val="32"/>
          <w:szCs w:val="32"/>
        </w:rPr>
        <w:t>1</w:t>
      </w:r>
      <w:r w:rsidRPr="00827F26">
        <w:rPr>
          <w:rFonts w:ascii="標楷體" w:eastAsia="標楷體" w:hAnsi="標楷體" w:hint="eastAsia"/>
          <w:snapToGrid w:val="0"/>
          <w:sz w:val="32"/>
          <w:szCs w:val="32"/>
        </w:rPr>
        <w:t>00萬元，俟教育部向立法院教育及文化委員會提出專案報告後，始</w:t>
      </w:r>
      <w:r w:rsidRPr="00A43972">
        <w:rPr>
          <w:rFonts w:ascii="標楷體" w:eastAsia="標楷體" w:hAnsi="標楷體" w:hint="eastAsia"/>
          <w:snapToGrid w:val="0"/>
          <w:sz w:val="32"/>
          <w:szCs w:val="32"/>
        </w:rPr>
        <w:t>得動支。</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sidRPr="00A43972">
        <w:rPr>
          <w:rFonts w:ascii="標楷體" w:eastAsia="標楷體" w:hAnsi="標楷體" w:hint="eastAsia"/>
          <w:sz w:val="32"/>
          <w:szCs w:val="32"/>
        </w:rPr>
        <w:t>提案人：</w:t>
      </w:r>
      <w:r>
        <w:rPr>
          <w:rFonts w:ascii="標楷體" w:eastAsia="標楷體" w:hAnsi="標楷體" w:hint="eastAsia"/>
          <w:sz w:val="32"/>
          <w:szCs w:val="32"/>
        </w:rPr>
        <w:t>林宜瑾  黃國書  林奕華  高虹安</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吳思瑤  王婉諭  萬美玲  鄭正鈐</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陳秀寳  范  雲  賴品妤  </w:t>
      </w:r>
    </w:p>
    <w:p w:rsidR="0022729B" w:rsidRPr="00A43972" w:rsidRDefault="0022729B" w:rsidP="00017AA4">
      <w:pPr>
        <w:snapToGrid w:val="0"/>
        <w:spacing w:line="460" w:lineRule="exact"/>
        <w:ind w:leftChars="1250" w:left="4280" w:hangingChars="400" w:hanging="1280"/>
        <w:jc w:val="both"/>
        <w:rPr>
          <w:rFonts w:ascii="標楷體" w:eastAsia="標楷體" w:hAnsi="標楷體"/>
          <w:sz w:val="32"/>
          <w:szCs w:val="32"/>
        </w:rPr>
      </w:pPr>
      <w:r w:rsidRPr="009A6DCE">
        <w:rPr>
          <w:rFonts w:ascii="標楷體" w:eastAsia="標楷體" w:hAnsi="標楷體" w:hint="eastAsia"/>
          <w:sz w:val="32"/>
          <w:szCs w:val="32"/>
        </w:rPr>
        <w:t xml:space="preserve">        伍麗華Saidhai Tahovecahe</w:t>
      </w:r>
    </w:p>
    <w:p w:rsidR="0022729B" w:rsidRPr="00A43972" w:rsidRDefault="0022729B" w:rsidP="00017AA4">
      <w:pPr>
        <w:snapToGrid w:val="0"/>
        <w:spacing w:line="460" w:lineRule="exact"/>
        <w:ind w:leftChars="1250" w:left="4280" w:hangingChars="400" w:hanging="1280"/>
        <w:jc w:val="both"/>
        <w:rPr>
          <w:rFonts w:ascii="標楷體" w:eastAsia="標楷體" w:hAnsi="標楷體"/>
          <w:snapToGrid w:val="0"/>
          <w:sz w:val="32"/>
          <w:szCs w:val="32"/>
        </w:rPr>
      </w:pPr>
      <w:r w:rsidRPr="00A43972">
        <w:rPr>
          <w:rFonts w:ascii="標楷體" w:eastAsia="標楷體" w:hAnsi="標楷體" w:hint="eastAsia"/>
          <w:sz w:val="32"/>
          <w:szCs w:val="32"/>
        </w:rPr>
        <w:t>連署人：</w:t>
      </w:r>
      <w:r>
        <w:rPr>
          <w:rFonts w:ascii="標楷體" w:eastAsia="標楷體" w:hAnsi="標楷體" w:hint="eastAsia"/>
          <w:sz w:val="32"/>
          <w:szCs w:val="32"/>
        </w:rPr>
        <w:t>李德維  周春米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(三)</w:t>
      </w:r>
      <w:r w:rsidRPr="00D63BCC">
        <w:rPr>
          <w:rFonts w:ascii="標楷體" w:eastAsia="標楷體" w:hAnsi="標楷體" w:hint="eastAsia"/>
          <w:sz w:val="32"/>
          <w:szCs w:val="32"/>
        </w:rPr>
        <w:t>美國足球協會於2016年推出指導方針，對於11歲以下兒童禁止用頭部頂球；2020年英國足協與蘇格蘭足協也原則上也禁止11歲以下的頭球練習。教育部體育署允宜針對11歲以</w:t>
      </w:r>
      <w:r w:rsidRPr="00D63BCC">
        <w:rPr>
          <w:rFonts w:ascii="標楷體" w:eastAsia="標楷體" w:hAnsi="標楷體" w:hint="eastAsia"/>
          <w:sz w:val="32"/>
          <w:szCs w:val="32"/>
        </w:rPr>
        <w:lastRenderedPageBreak/>
        <w:t>下兒童參與足球相關活動制定相關規範，以保障兒童之健康與健全身心發展。爰請教育部體育署於1個月內向立法院教育及文化委員會提出書面報告，以確實保障兒童參與足球運動之安全。</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提案人：陳秀寳</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連署人：范  雲  周春米</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四</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有鑑於</w:t>
      </w:r>
      <w:r>
        <w:rPr>
          <w:rFonts w:ascii="標楷體" w:eastAsia="標楷體" w:hAnsi="標楷體" w:hint="eastAsia"/>
          <w:sz w:val="32"/>
          <w:szCs w:val="32"/>
        </w:rPr>
        <w:t>行政法人</w:t>
      </w:r>
      <w:r w:rsidRPr="00D63BCC">
        <w:rPr>
          <w:rFonts w:ascii="標楷體" w:eastAsia="標楷體" w:hAnsi="標楷體" w:hint="eastAsia"/>
          <w:sz w:val="32"/>
          <w:szCs w:val="32"/>
        </w:rPr>
        <w:t>國家運動訓練中心長期以來運動科學人員不足，而多數人員編制更常是以期間不定之賽事計畫補助，並無常態性建立起運動科學機制的有效運作，對於選手及教練等運動相關人員職涯發展有限、運動相關產業發展有礙。爰此，建議教育部體育署應儘速評估仿效美、日、韓設立國家級的運動科學中心，系統性利用運動科學資源協助選手，以利全民良好的運動風氣及環境的推動。</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提案人：陳秀寳  莊競程</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連署人：黃國書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五</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有鑑於楠梓文中足球場於1</w:t>
      </w:r>
      <w:r w:rsidRPr="00D63BCC">
        <w:rPr>
          <w:rFonts w:ascii="標楷體" w:eastAsia="標楷體" w:hAnsi="標楷體"/>
          <w:sz w:val="32"/>
          <w:szCs w:val="32"/>
        </w:rPr>
        <w:t>09</w:t>
      </w:r>
      <w:r w:rsidRPr="00D63BCC">
        <w:rPr>
          <w:rFonts w:ascii="標楷體" w:eastAsia="標楷體" w:hAnsi="標楷體" w:hint="eastAsia"/>
          <w:sz w:val="32"/>
          <w:szCs w:val="32"/>
        </w:rPr>
        <w:t>年5月動土，預於1</w:t>
      </w:r>
      <w:r w:rsidRPr="00D63BCC">
        <w:rPr>
          <w:rFonts w:ascii="標楷體" w:eastAsia="標楷體" w:hAnsi="標楷體"/>
          <w:sz w:val="32"/>
          <w:szCs w:val="32"/>
        </w:rPr>
        <w:t>10</w:t>
      </w:r>
      <w:r w:rsidRPr="00D63BCC">
        <w:rPr>
          <w:rFonts w:ascii="標楷體" w:eastAsia="標楷體" w:hAnsi="標楷體" w:hint="eastAsia"/>
          <w:sz w:val="32"/>
          <w:szCs w:val="32"/>
        </w:rPr>
        <w:t>年底完工，係為南部足球運動之重要工程，後續之運用，也將影響南部、甚至全國足球之發展。足球之發展，有賴於政府協助建立從學生到企業階段之管道，讓球員能從國小、國中，甚至到企業隊踢球。以高雄為例，各級學校皆有知名足球隊，且目前已有台灣電力股份有限公司、台灣中油股份有限公司兩隻企業球隊，教育部體育署應與地方政府共同努力，加強規劃學生球員到企業球員之連結。此外，楠梓文中足球場竣工啟用之後，將採取委外經營模式；建請教育部體育署評估楠梓文中足球場作為足球訓練中心之可行性，除結合高雄國家體育場爭取國際賽事之練習場地外，亦能服務南部地區各球隊練習之用，提升使用效益，強化足球運動之推廣與發展。</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lastRenderedPageBreak/>
        <w:t>提案人：張廖萬堅  劉世芳</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賴品妤</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六</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高雄國家體育場為原行政院體育委員會為爭取主辦國際綜合運動賽會及舉辦2009年世界運動會而籌建，現為臺灣最大的體育場館。俟世界運動會結束後，主場館應由當時行政院體育委員會管理，後又交由高雄市政府承接維管。有鑑於高雄國家體育館鄰近國家運動訓練中心，教育部體育署應具整體空間規劃思維，擘劃國家級競技體育運動園區。爰此，建請教育部體育署於3個月內，提出將高雄國家體育館改隸體育署或行政法人國家運動訓練中心維護管理及國家級體育運動園區之評估報告，以提升我國競技運動環境。</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提案人：張廖萬堅  劉世芳</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賴品妤</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七</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110年發生7歲男童因柔道訓練不當而死亡之憾事，凸顯國內對兒童（未滿12歲之人）體育活動之輕忽，兒童之身心發展皆不若成年人完善，生理發展更尚未健全，亦受到不當訓練或對待而導致受傷，心智理解程度、表達能力亦不如成年人，如遭遇不當訓練，較不會反應不適之處，且教練多具有一定權威，更使兒童不敢表達。為確保兒童參與體育活動之安全性、健全國內兒童體育活動之進行及發展，爰請教育部體育署規劃運動教練增能研習納入兒童發展之專業知能課程，</w:t>
      </w:r>
      <w:r>
        <w:rPr>
          <w:rFonts w:ascii="標楷體" w:eastAsia="標楷體" w:hAnsi="標楷體" w:hint="eastAsia"/>
          <w:sz w:val="32"/>
          <w:szCs w:val="32"/>
        </w:rPr>
        <w:t>服務於國小以下之教練及體適能人員，其研習時數每年不得低於4小時，</w:t>
      </w:r>
      <w:r w:rsidRPr="00D63BCC">
        <w:rPr>
          <w:rFonts w:ascii="標楷體" w:eastAsia="標楷體" w:hAnsi="標楷體" w:hint="eastAsia"/>
          <w:sz w:val="32"/>
          <w:szCs w:val="32"/>
        </w:rPr>
        <w:t>並於3個月內向立法院教育及文化委員會</w:t>
      </w:r>
      <w:r>
        <w:rPr>
          <w:rFonts w:ascii="標楷體" w:eastAsia="標楷體" w:hAnsi="標楷體" w:hint="eastAsia"/>
          <w:sz w:val="32"/>
          <w:szCs w:val="32"/>
        </w:rPr>
        <w:t>與提案</w:t>
      </w:r>
      <w:r w:rsidRPr="00D63BCC">
        <w:rPr>
          <w:rFonts w:ascii="標楷體" w:eastAsia="標楷體" w:hAnsi="標楷體" w:hint="eastAsia"/>
          <w:sz w:val="32"/>
          <w:szCs w:val="32"/>
        </w:rPr>
        <w:t>委員提出規劃書面報告，以保障我國兒童之身心發展及參與體育活動之安全性。</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提案人：張廖萬堅</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黃國書</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八</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113</w:t>
      </w:r>
      <w:r>
        <w:rPr>
          <w:rFonts w:ascii="標楷體" w:eastAsia="標楷體" w:hAnsi="標楷體" w:hint="eastAsia"/>
          <w:sz w:val="32"/>
          <w:szCs w:val="32"/>
        </w:rPr>
        <w:t>年</w:t>
      </w:r>
      <w:r w:rsidRPr="00D63BCC">
        <w:rPr>
          <w:rFonts w:ascii="標楷體" w:eastAsia="標楷體" w:hAnsi="標楷體" w:hint="eastAsia"/>
          <w:sz w:val="32"/>
          <w:szCs w:val="32"/>
        </w:rPr>
        <w:t>即為第3屆之運動彩券發行，然第2屆之營運偶有狀</w:t>
      </w:r>
      <w:r w:rsidRPr="00D63BCC">
        <w:rPr>
          <w:rFonts w:ascii="標楷體" w:eastAsia="標楷體" w:hAnsi="標楷體" w:hint="eastAsia"/>
          <w:sz w:val="32"/>
          <w:szCs w:val="32"/>
        </w:rPr>
        <w:lastRenderedPageBreak/>
        <w:t>況，譬如系統當機、臨時取消賽事投注等狀況，為使第3屆發行機構運作能更穩健，爰教育部體育署應於遴選發行機構時，納入全國性運動彩券工/商團體等意見，其為實際第一線與投注民眾接觸之代表，最瞭解運彩發行之狀況，將其納入遴選規劃參考應無爭議。此外，有關發行機構遴選經銷商之規定，亦應採用簡便方式報名，得酌收報名費相關手續應從速、從簡，且不得以任何形式加重報名者之資本負擔，造成部分資本較不足之退役運動員難以投入運動彩券之行列，且針對績優退役運動員參與經銷商，亦得採即報即上、不限制戶籍等規劃，避免因退役時間非遴選時間、或戶籍所在地已飽和而導致無法參與運動彩券之行列。相關規劃請</w:t>
      </w:r>
      <w:r>
        <w:rPr>
          <w:rFonts w:ascii="標楷體" w:eastAsia="標楷體" w:hAnsi="標楷體" w:hint="eastAsia"/>
          <w:sz w:val="32"/>
          <w:szCs w:val="32"/>
        </w:rPr>
        <w:t>教育部體育署</w:t>
      </w:r>
      <w:r w:rsidRPr="00D63BCC">
        <w:rPr>
          <w:rFonts w:ascii="標楷體" w:eastAsia="標楷體" w:hAnsi="標楷體" w:hint="eastAsia"/>
          <w:sz w:val="32"/>
          <w:szCs w:val="32"/>
        </w:rPr>
        <w:t>於3</w:t>
      </w:r>
      <w:r>
        <w:rPr>
          <w:rFonts w:ascii="標楷體" w:eastAsia="標楷體" w:hAnsi="標楷體" w:hint="eastAsia"/>
          <w:sz w:val="32"/>
          <w:szCs w:val="32"/>
        </w:rPr>
        <w:t>個月內向立法院教育及文化委員會與提案委員</w:t>
      </w:r>
      <w:r w:rsidRPr="00D63BCC">
        <w:rPr>
          <w:rFonts w:ascii="標楷體" w:eastAsia="標楷體" w:hAnsi="標楷體" w:hint="eastAsia"/>
          <w:sz w:val="32"/>
          <w:szCs w:val="32"/>
        </w:rPr>
        <w:t>提出報告。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提案人：張廖萬堅</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黃國書</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九</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有鑑於原住民族與生俱有的運動潛能及天分，多位原住民族運動選手，均為我國體壇寫下輝煌的成績紀錄，對於我國體育運動發展有卓越的貢獻。為積極培育原住民族運動人才，教育部體育署於110年推動「原住民族棒球輔導計畫」，聘任原住民族籍專任棒球教練，指導球員專業技能與經驗傳承，計畫推行深受好評。原住民運動專長項目除棒球以外，原鄉學校仍有足球、籃球、排球、田徑…等運動代表隊，因經費受限而無法聘任專業教練指導運動員。爰此要求教育部體育署應參考「原住民族棒球輔導計畫」，於111年研擬補助原住民地區學校所有運動項目之代表隊優先聘請原住民籍專任教練，補助計畫應於111年完成公告，並於112年實施。</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提案人：張廖萬堅  陳  瑩</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lastRenderedPageBreak/>
        <w:t>連署人：陳秀寳  黃國書</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十</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「亞洲同志運動聯盟Asia Pride Games Alliance」於110年10月在台成立揭牌，秘書處落腳台北，賴副總統清德、AIT美國在台協會馬文化官明遠、紀國策顧問政皆出席同賀，是體育外交，平權外交之重大斬獲。2022年4月台灣更將主辦「亞洲同志運動會」，15項賽事不分性別、性向，只要支持平權者皆可報名，預計將有來自世界各國之選手及運動迷來台共襄盛舉。該盛會除運動賽事外，另有文化展覽、學術研討講座、時尚走秀、商圈觀光經濟效益等規劃，需跨部會資源整合，為台灣後疫情時代首次主辦國際賽事進行規劃。建請教育部體育署、教育部高等教育司，邀請外交部、文化部、交通部、經濟部與其他相關單位，針對2022亞洲同志運動會之政策支援，研議提升補助並整合資源，擴大文化、觀光、外交之整體效益，並請於3個月內向立法院教育及文化委員會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提案人：吳思瑤</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連署人：賴品妤  陳秀寳</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十一</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教育部本次將動滋券之使用限縮於「看比賽」、「做運動」等受疫情影響較嚴重之運動產業，惟民眾參與及響應程度攸關振興方案成效。教育部除應妥善規劃促進民眾參與體育活動外，並應儘速完成運動產業統計資料庫之建置以精準</w:t>
      </w:r>
      <w:r>
        <w:rPr>
          <w:rFonts w:ascii="標楷體" w:eastAsia="標楷體" w:hAnsi="標楷體" w:hint="eastAsia"/>
          <w:sz w:val="32"/>
          <w:szCs w:val="32"/>
        </w:rPr>
        <w:t>掌握振興成效。爰要求教育部體育署就相關執行情形與績效</w:t>
      </w:r>
      <w:r w:rsidRPr="00D63BCC">
        <w:rPr>
          <w:rFonts w:ascii="標楷體" w:eastAsia="標楷體" w:hAnsi="標楷體" w:hint="eastAsia"/>
          <w:sz w:val="32"/>
          <w:szCs w:val="32"/>
        </w:rPr>
        <w:t>於3個月向立法院教育及文化委員會提出書面報告。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提案人：林奕華</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連署人：李德維  高虹安</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十二</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根據教育部體育署提供資料截至110年10月29日申請參與收受動滋券業者通過符合運動產業範疇者共計 2,436家，距離動滋券官網預計使用3,000家，仍待提升。另據體育署</w:t>
      </w:r>
      <w:r w:rsidRPr="00D63BCC">
        <w:rPr>
          <w:rFonts w:ascii="標楷體" w:eastAsia="標楷體" w:hAnsi="標楷體" w:hint="eastAsia"/>
          <w:sz w:val="32"/>
          <w:szCs w:val="32"/>
        </w:rPr>
        <w:lastRenderedPageBreak/>
        <w:t>提供資料顯示，職業、業餘運動業總共才核定15家（其中13個職業運動業），依照現今職棒6隊、職籃12隊（T1聯盟6隊、p聯盟6隊）總共18隊的職業隊，仍待加強。爰要求教育部體育署加速業者審</w:t>
      </w:r>
      <w:r>
        <w:rPr>
          <w:rFonts w:ascii="標楷體" w:eastAsia="標楷體" w:hAnsi="標楷體" w:hint="eastAsia"/>
          <w:sz w:val="32"/>
          <w:szCs w:val="32"/>
        </w:rPr>
        <w:t>核進度，並儘速與各職業球團協調使用動滋券</w:t>
      </w:r>
      <w:r w:rsidRPr="00D63BCC">
        <w:rPr>
          <w:rFonts w:ascii="標楷體" w:eastAsia="標楷體" w:hAnsi="標楷體" w:hint="eastAsia"/>
          <w:sz w:val="32"/>
          <w:szCs w:val="32"/>
        </w:rPr>
        <w:t>於1個月內向立法院教育及文化委員會提出書面報告。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提案人：林奕華</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連署人：李德維  高虹安</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十三</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有鑑於圍棋已是2022杭州亞運競賽項目，許多熱愛圍棋的選手們非常振奮，能在亞運賽場上大顯身手，為推廣圍棋運動，許多學校開始增設圍棋專班，以利圍棋運動永續發展，然現行教育部體育署所訂定「各級學校專任運動教練資格審定辦法」無圍棋專班運動教練的審定資格，致使學校端無法聘用專任運動教練，影響各校圍棋專班之發展。爰要求教育部體育署2個月內對前述辦法進行修訂，並將研議及修訂結論以書面方式，送交立法院教育及文化委員會。</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提案人：林奕華</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連署人：李德維  高虹安</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十四</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此次東京奧運選手表現優異，奪牌數創歷史新高，針對奧運參賽選手，皆獲得教育部體育署頒發10萬元激勵獎金，然此次10萬元係體育署用專案形式辦理，為讓選手能爭取更好成績，未來奧運代表團成員的獎勵金應法制化，讓選手得以專心備戰</w:t>
      </w:r>
      <w:r>
        <w:rPr>
          <w:rFonts w:ascii="標楷體" w:eastAsia="標楷體" w:hAnsi="標楷體" w:hint="eastAsia"/>
          <w:sz w:val="32"/>
          <w:szCs w:val="32"/>
        </w:rPr>
        <w:t>，為國爭光。爰要求教育部體育署儘速研議奧運代表團激勵獎金法制化</w:t>
      </w:r>
      <w:r w:rsidRPr="00D63BCC">
        <w:rPr>
          <w:rFonts w:ascii="標楷體" w:eastAsia="標楷體" w:hAnsi="標楷體" w:hint="eastAsia"/>
          <w:sz w:val="32"/>
          <w:szCs w:val="32"/>
        </w:rPr>
        <w:t>於6個月向立法院教育文化委員會提出書面報告。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提案人：林奕華</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連署人：李德維  高虹安</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十五</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行政法人國家運動訓練中心為實施「運動禁藥防制」作</w:t>
      </w:r>
      <w:r w:rsidRPr="00D63BCC">
        <w:rPr>
          <w:rFonts w:ascii="標楷體" w:eastAsia="標楷體" w:hAnsi="標楷體" w:hint="eastAsia"/>
          <w:sz w:val="32"/>
          <w:szCs w:val="32"/>
        </w:rPr>
        <w:lastRenderedPageBreak/>
        <w:t>業，目前針對我國代表隊運動員辦理運動禁藥教育課程並提供運動禁藥與行蹤登錄諮詢，然運動禁藥教育其包含之「誠實與公平競爭」正面精神應從基層運動員教育開始建立，而非僅聚焦於國家級運動員，且國內近年因使用運動禁藥而遭世界反禁藥組織（WADA）懲處之運動員日益增長，顯見我國運動禁藥相關教育亟需加強。鑑於我國現行「國光體育獎章及獎助學金頒發辦法」雖</w:t>
      </w:r>
      <w:r>
        <w:rPr>
          <w:rFonts w:ascii="標楷體" w:eastAsia="標楷體" w:hAnsi="標楷體" w:hint="eastAsia"/>
          <w:sz w:val="32"/>
          <w:szCs w:val="32"/>
        </w:rPr>
        <w:t>已</w:t>
      </w:r>
      <w:r w:rsidRPr="00D63BCC">
        <w:rPr>
          <w:rFonts w:ascii="標楷體" w:eastAsia="標楷體" w:hAnsi="標楷體" w:hint="eastAsia"/>
          <w:sz w:val="32"/>
          <w:szCs w:val="32"/>
        </w:rPr>
        <w:t>明定針對使用運動禁藥者追回獎（補）助獎金之相關罰則，然為嚇阻教練或運動員使用運動禁藥之動機，請將世界反禁藥組織針對運動員、教練、醫事人員、高級中等以下學校老師出版之運動禁藥相關教材列為我國高級中等以下學校體育班之參考教材，加強國內各級運動員對於運動禁藥之相關知識。</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提案人：高虹安</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連署人：李德維  林奕華</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十六</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為期使我國選手在東京奧運的優異成績表現能延續至下一屆巴黎奧運，於此，建請教育部體育署針對已奪牌之亞奧運團體，提出中長程振興計畫，編列專案經費補助及輔導。爰依據「預算法」第52條規定提此決議，期能透過強化我國體育競技實力，持續讓世界看見台灣。</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提案人：黃國書  林宜瑾  林俊憲</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吳思瑤</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十七</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鑑於足球為世界最風行之運動，為接軌國際並提升我國足球發展之競爭力，教育部體育署於2018年提出「足球六年計畫」。惟相關計畫因體育署未能妥善執行，造成政策目標無法達成的問題，同時亦因過度追求KPI數字，虛擲資源，導致基層亂象，其中尤以學校足球之發展為甚。查本計畫之執行過程中，除各組各自為政問題外，尤以基層足球發展部分，教育部體育署拒絕與單項協會合作，致使資源錯置，無</w:t>
      </w:r>
      <w:r w:rsidRPr="00D63BCC">
        <w:rPr>
          <w:rFonts w:ascii="標楷體" w:eastAsia="標楷體" w:hAnsi="標楷體" w:hint="eastAsia"/>
          <w:sz w:val="32"/>
          <w:szCs w:val="32"/>
        </w:rPr>
        <w:lastRenderedPageBreak/>
        <w:t>法接軌國際作為等狀況。相關問題除經立法院預算中心於110年預算評估報告中具體提出糾正意見，近年於國小、中學足球聯賽中，更是屢屢出現50:0、33:0，球員未著球衣、教練不具證照、籃球隊、田徑隊報名只為申請補助等荒謬情事發生。上述狀況，更令台灣球迷屢屢以2002年之「足球元年」政策作為負面之聯想類比。為釐清相關計畫執行成效與落實檢討，修正計畫執行方向，爰請教育部除提供2002年政府執行「足球元年」政策之具體說明外，並偕同中華民國足球協會針對「足球六年計劃」之執行與檢討，以及提出具體辦理座談會與提出全面性檢討報告之作業時程表，並於6個月內向立法院教育及文化委員會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提案人：黃國書</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吳思瑤</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十八</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鑑於棒球為我國最具象徵性運動，且蔡總統英文於2016年所提出之「棒球三支箭」政策中除職棒第6隊、健全二軍制度外，球場設施之強化亦為重要指標。而教育部體育署為提升全台運動設施品質，於2015及2016年即曾委託國立臺灣體育運動大學團隊進行全國棒球場的總體檢計畫，提供國內職棒與各級賽事辦理與設施修整參考，成效卓著。惟考量近年來各地方政府與中央之球場興整建計畫仍持續進行，目前各地棒球場地狀況較5年前亦多有變化，爰請教育部偕同棒球協會、職棒聯盟與球員工會等單位，針對「全國棒球場地總體檢2.0</w:t>
      </w:r>
      <w:r>
        <w:rPr>
          <w:rFonts w:ascii="標楷體" w:eastAsia="標楷體" w:hAnsi="標楷體" w:hint="eastAsia"/>
          <w:sz w:val="32"/>
          <w:szCs w:val="32"/>
        </w:rPr>
        <w:t>」之執行進行研議，並提出具體委辦規劃與作業時程表</w:t>
      </w:r>
      <w:r w:rsidRPr="00D63BCC">
        <w:rPr>
          <w:rFonts w:ascii="標楷體" w:eastAsia="標楷體" w:hAnsi="標楷體" w:hint="eastAsia"/>
          <w:sz w:val="32"/>
          <w:szCs w:val="32"/>
        </w:rPr>
        <w:t>於3個月內向立法院教育及文化委員會提出書面報告。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提案人：黃國書</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吳思瑤</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十九</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查109年</w:t>
      </w:r>
      <w:r>
        <w:rPr>
          <w:rFonts w:ascii="標楷體" w:eastAsia="標楷體" w:hAnsi="標楷體" w:hint="eastAsia"/>
          <w:sz w:val="32"/>
          <w:szCs w:val="32"/>
        </w:rPr>
        <w:t>度</w:t>
      </w:r>
      <w:r w:rsidRPr="00D63BCC">
        <w:rPr>
          <w:rFonts w:ascii="標楷體" w:eastAsia="標楷體" w:hAnsi="標楷體" w:hint="eastAsia"/>
          <w:sz w:val="32"/>
          <w:szCs w:val="32"/>
        </w:rPr>
        <w:t>補助亞奧運特定體育團體經費決算僅6,600萬</w:t>
      </w:r>
      <w:r w:rsidRPr="00D63BCC">
        <w:rPr>
          <w:rFonts w:ascii="標楷體" w:eastAsia="標楷體" w:hAnsi="標楷體" w:hint="eastAsia"/>
          <w:sz w:val="32"/>
          <w:szCs w:val="32"/>
        </w:rPr>
        <w:lastRenderedPageBreak/>
        <w:t>元，惟111年度預算卻編列1億2,550萬元，相差近一半數額，考量109年度COVID-19疫情影響的狀況可能延續至111年，教育部體育署應做相關評估並核實編列預算。又推展競技運動計畫工作重點之一為「輔導亞奧運特定體育團體健全組織運作」，惟立法院預算中心表示：多數特定體育團體之決算及財務報表未於規定期限(年度結束後3個月)內備查，109年度亞奧運單項協會截至110年7月底仍有半數以上未依法備查(見下表)，顯見訪評工作對於強化協會依法治理的成效不彰，影響協會良善治理的效果有限，體育署應強化對協會輔導及督促改善，或提出其他政策工具以強化協會治理。此外，111年適逢各單項協會改選理監事之年度，查體育署所修訂選舉實施原則等相關規範，皆為授權理監事會訂定諸多選舉規範且僅要求送體育署備查，恐容易造成現任協會理監事成員制定一個有利現任、不利競爭者的選舉規則，且體育署並不主動審定規則制定恰當與否的問題。綜上，爰要求教育部體育署於3個月內向立法院教育及文化委員會提出書面說明及改善報告。</w:t>
      </w:r>
    </w:p>
    <w:p w:rsidR="0022729B" w:rsidRPr="00D63BCC" w:rsidRDefault="0022729B" w:rsidP="00017AA4">
      <w:pPr>
        <w:adjustRightInd w:val="0"/>
        <w:snapToGrid w:val="0"/>
        <w:spacing w:beforeLines="50" w:before="180"/>
        <w:jc w:val="center"/>
        <w:rPr>
          <w:rFonts w:ascii="標楷體" w:eastAsia="標楷體" w:hAnsi="標楷體"/>
          <w:b/>
          <w:sz w:val="28"/>
          <w:szCs w:val="28"/>
        </w:rPr>
      </w:pPr>
      <w:r w:rsidRPr="00D63BCC">
        <w:rPr>
          <w:rFonts w:ascii="標楷體" w:eastAsia="標楷體" w:hAnsi="標楷體" w:hint="eastAsia"/>
          <w:b/>
          <w:szCs w:val="28"/>
        </w:rPr>
        <w:t>亞奧運特定體育團體107至109年度決算及財務報表報備一覽表</w:t>
      </w:r>
    </w:p>
    <w:p w:rsidR="0022729B" w:rsidRPr="00D63BCC" w:rsidRDefault="0022729B" w:rsidP="00017AA4">
      <w:pPr>
        <w:wordWrap w:val="0"/>
        <w:snapToGrid w:val="0"/>
        <w:jc w:val="right"/>
        <w:rPr>
          <w:rFonts w:ascii="標楷體" w:eastAsia="標楷體" w:hAnsi="標楷體"/>
          <w:b/>
          <w:sz w:val="32"/>
          <w:szCs w:val="28"/>
        </w:rPr>
      </w:pPr>
      <w:r w:rsidRPr="00D63BCC">
        <w:rPr>
          <w:rFonts w:ascii="標楷體" w:eastAsia="標楷體" w:hAnsi="標楷體" w:hint="eastAsia"/>
          <w:szCs w:val="28"/>
        </w:rPr>
        <w:t xml:space="preserve">單位：家        </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132"/>
        <w:gridCol w:w="854"/>
        <w:gridCol w:w="854"/>
        <w:gridCol w:w="854"/>
        <w:gridCol w:w="855"/>
      </w:tblGrid>
      <w:tr w:rsidR="0022729B" w:rsidRPr="00D63BCC" w:rsidTr="00017AA4">
        <w:trPr>
          <w:trHeight w:val="324"/>
          <w:jc w:val="center"/>
        </w:trPr>
        <w:tc>
          <w:tcPr>
            <w:tcW w:w="1132" w:type="dxa"/>
            <w:vMerge w:val="restart"/>
            <w:shd w:val="clear" w:color="auto" w:fill="auto"/>
            <w:noWrap/>
            <w:vAlign w:val="center"/>
            <w:hideMark/>
          </w:tcPr>
          <w:p w:rsidR="0022729B" w:rsidRPr="00D63BCC" w:rsidRDefault="0022729B" w:rsidP="00017AA4">
            <w:pPr>
              <w:widowControl/>
              <w:spacing w:line="360" w:lineRule="exact"/>
              <w:jc w:val="center"/>
              <w:rPr>
                <w:rFonts w:ascii="標楷體" w:eastAsia="標楷體" w:hAnsi="標楷體"/>
                <w:spacing w:val="-4"/>
                <w:kern w:val="0"/>
              </w:rPr>
            </w:pPr>
            <w:r w:rsidRPr="00D63BCC">
              <w:rPr>
                <w:rFonts w:ascii="標楷體" w:eastAsia="標楷體" w:hAnsi="標楷體" w:hint="eastAsia"/>
                <w:spacing w:val="-4"/>
                <w:kern w:val="0"/>
                <w:lang w:eastAsia="zh-HK"/>
              </w:rPr>
              <w:t>年度</w:t>
            </w:r>
          </w:p>
        </w:tc>
        <w:tc>
          <w:tcPr>
            <w:tcW w:w="3417" w:type="dxa"/>
            <w:gridSpan w:val="4"/>
            <w:shd w:val="clear" w:color="auto" w:fill="auto"/>
            <w:noWrap/>
            <w:vAlign w:val="center"/>
            <w:hideMark/>
          </w:tcPr>
          <w:p w:rsidR="0022729B" w:rsidRPr="00D63BCC" w:rsidRDefault="0022729B" w:rsidP="00017AA4">
            <w:pPr>
              <w:widowControl/>
              <w:spacing w:line="360" w:lineRule="exact"/>
              <w:jc w:val="center"/>
              <w:rPr>
                <w:rFonts w:ascii="標楷體" w:eastAsia="標楷體" w:hAnsi="標楷體"/>
                <w:spacing w:val="-4"/>
                <w:kern w:val="0"/>
              </w:rPr>
            </w:pPr>
            <w:r w:rsidRPr="00D63BCC">
              <w:rPr>
                <w:rFonts w:ascii="標楷體" w:eastAsia="標楷體" w:hAnsi="標楷體" w:hint="eastAsia"/>
                <w:spacing w:val="-4"/>
                <w:kern w:val="0"/>
              </w:rPr>
              <w:t>奧亞運單項運動協會</w:t>
            </w:r>
          </w:p>
        </w:tc>
      </w:tr>
      <w:tr w:rsidR="0022729B" w:rsidRPr="00D63BCC" w:rsidTr="00017AA4">
        <w:trPr>
          <w:trHeight w:val="324"/>
          <w:jc w:val="center"/>
        </w:trPr>
        <w:tc>
          <w:tcPr>
            <w:tcW w:w="1132" w:type="dxa"/>
            <w:vMerge/>
            <w:shd w:val="clear" w:color="auto" w:fill="auto"/>
            <w:noWrap/>
            <w:vAlign w:val="center"/>
            <w:hideMark/>
          </w:tcPr>
          <w:p w:rsidR="0022729B" w:rsidRPr="00D63BCC" w:rsidRDefault="0022729B" w:rsidP="00017AA4">
            <w:pPr>
              <w:widowControl/>
              <w:spacing w:line="360" w:lineRule="exact"/>
              <w:jc w:val="center"/>
              <w:rPr>
                <w:rFonts w:ascii="標楷體" w:eastAsia="標楷體" w:hAnsi="標楷體"/>
                <w:spacing w:val="-4"/>
                <w:kern w:val="0"/>
              </w:rPr>
            </w:pPr>
          </w:p>
        </w:tc>
        <w:tc>
          <w:tcPr>
            <w:tcW w:w="854" w:type="dxa"/>
            <w:shd w:val="clear" w:color="auto" w:fill="auto"/>
            <w:noWrap/>
            <w:vAlign w:val="center"/>
            <w:hideMark/>
          </w:tcPr>
          <w:p w:rsidR="0022729B" w:rsidRPr="00D63BCC" w:rsidRDefault="0022729B" w:rsidP="00017AA4">
            <w:pPr>
              <w:widowControl/>
              <w:spacing w:line="360" w:lineRule="exact"/>
              <w:jc w:val="both"/>
              <w:rPr>
                <w:rFonts w:ascii="標楷體" w:eastAsia="標楷體" w:hAnsi="標楷體"/>
                <w:spacing w:val="-4"/>
                <w:kern w:val="0"/>
              </w:rPr>
            </w:pPr>
            <w:r w:rsidRPr="00D63BCC">
              <w:rPr>
                <w:rFonts w:ascii="標楷體" w:eastAsia="標楷體" w:hAnsi="標楷體" w:hint="eastAsia"/>
                <w:spacing w:val="-4"/>
                <w:kern w:val="0"/>
              </w:rPr>
              <w:t>總家數</w:t>
            </w:r>
          </w:p>
        </w:tc>
        <w:tc>
          <w:tcPr>
            <w:tcW w:w="854" w:type="dxa"/>
            <w:shd w:val="clear" w:color="auto" w:fill="auto"/>
            <w:noWrap/>
            <w:vAlign w:val="center"/>
            <w:hideMark/>
          </w:tcPr>
          <w:p w:rsidR="0022729B" w:rsidRPr="00D63BCC" w:rsidRDefault="0022729B" w:rsidP="00017AA4">
            <w:pPr>
              <w:widowControl/>
              <w:spacing w:line="360" w:lineRule="exact"/>
              <w:jc w:val="center"/>
              <w:rPr>
                <w:rFonts w:ascii="標楷體" w:eastAsia="標楷體" w:hAnsi="標楷體"/>
                <w:spacing w:val="-4"/>
                <w:kern w:val="0"/>
              </w:rPr>
            </w:pPr>
            <w:r w:rsidRPr="00D63BCC">
              <w:rPr>
                <w:rFonts w:ascii="標楷體" w:eastAsia="標楷體" w:hAnsi="標楷體" w:hint="eastAsia"/>
                <w:spacing w:val="-4"/>
                <w:kern w:val="0"/>
                <w:lang w:eastAsia="zh-HK"/>
              </w:rPr>
              <w:t>期限內</w:t>
            </w:r>
          </w:p>
        </w:tc>
        <w:tc>
          <w:tcPr>
            <w:tcW w:w="854" w:type="dxa"/>
            <w:shd w:val="clear" w:color="auto" w:fill="auto"/>
            <w:noWrap/>
            <w:vAlign w:val="center"/>
            <w:hideMark/>
          </w:tcPr>
          <w:p w:rsidR="0022729B" w:rsidRPr="00D63BCC" w:rsidRDefault="0022729B" w:rsidP="00017AA4">
            <w:pPr>
              <w:widowControl/>
              <w:spacing w:line="360" w:lineRule="exact"/>
              <w:jc w:val="center"/>
              <w:rPr>
                <w:rFonts w:ascii="標楷體" w:eastAsia="標楷體" w:hAnsi="標楷體"/>
                <w:spacing w:val="-4"/>
                <w:kern w:val="0"/>
              </w:rPr>
            </w:pPr>
            <w:r w:rsidRPr="00D63BCC">
              <w:rPr>
                <w:rFonts w:ascii="標楷體" w:eastAsia="標楷體" w:hAnsi="標楷體" w:hint="eastAsia"/>
                <w:spacing w:val="-4"/>
                <w:kern w:val="0"/>
                <w:lang w:eastAsia="zh-HK"/>
              </w:rPr>
              <w:t>逾期</w:t>
            </w:r>
          </w:p>
        </w:tc>
        <w:tc>
          <w:tcPr>
            <w:tcW w:w="855" w:type="dxa"/>
            <w:shd w:val="clear" w:color="auto" w:fill="auto"/>
            <w:noWrap/>
            <w:vAlign w:val="center"/>
            <w:hideMark/>
          </w:tcPr>
          <w:p w:rsidR="0022729B" w:rsidRPr="00D63BCC" w:rsidRDefault="0022729B" w:rsidP="00017AA4">
            <w:pPr>
              <w:widowControl/>
              <w:spacing w:line="360" w:lineRule="exact"/>
              <w:jc w:val="center"/>
              <w:rPr>
                <w:rFonts w:ascii="標楷體" w:eastAsia="標楷體" w:hAnsi="標楷體"/>
                <w:spacing w:val="-4"/>
                <w:kern w:val="0"/>
              </w:rPr>
            </w:pPr>
            <w:r w:rsidRPr="00D63BCC">
              <w:rPr>
                <w:rFonts w:ascii="標楷體" w:eastAsia="標楷體" w:hAnsi="標楷體" w:hint="eastAsia"/>
                <w:spacing w:val="-4"/>
                <w:kern w:val="0"/>
              </w:rPr>
              <w:t>未報備</w:t>
            </w:r>
          </w:p>
        </w:tc>
      </w:tr>
      <w:tr w:rsidR="0022729B" w:rsidRPr="00D63BCC" w:rsidTr="00017AA4">
        <w:trPr>
          <w:trHeight w:val="324"/>
          <w:jc w:val="center"/>
        </w:trPr>
        <w:tc>
          <w:tcPr>
            <w:tcW w:w="1132" w:type="dxa"/>
            <w:shd w:val="clear" w:color="auto" w:fill="auto"/>
            <w:noWrap/>
            <w:vAlign w:val="center"/>
            <w:hideMark/>
          </w:tcPr>
          <w:p w:rsidR="0022729B" w:rsidRPr="00D63BCC" w:rsidRDefault="0022729B" w:rsidP="00017AA4">
            <w:pPr>
              <w:widowControl/>
              <w:spacing w:line="360" w:lineRule="exact"/>
              <w:jc w:val="center"/>
              <w:rPr>
                <w:rFonts w:ascii="標楷體" w:eastAsia="標楷體" w:hAnsi="標楷體"/>
                <w:spacing w:val="-4"/>
                <w:kern w:val="0"/>
              </w:rPr>
            </w:pPr>
            <w:r w:rsidRPr="00D63BCC">
              <w:rPr>
                <w:rFonts w:ascii="標楷體" w:eastAsia="標楷體" w:hAnsi="標楷體" w:hint="eastAsia"/>
                <w:spacing w:val="-4"/>
                <w:kern w:val="0"/>
              </w:rPr>
              <w:t>107</w:t>
            </w:r>
          </w:p>
        </w:tc>
        <w:tc>
          <w:tcPr>
            <w:tcW w:w="854" w:type="dxa"/>
            <w:shd w:val="clear" w:color="auto" w:fill="auto"/>
            <w:noWrap/>
            <w:vAlign w:val="center"/>
            <w:hideMark/>
          </w:tcPr>
          <w:p w:rsidR="0022729B" w:rsidRPr="00D63BCC" w:rsidRDefault="0022729B" w:rsidP="00017AA4">
            <w:pPr>
              <w:widowControl/>
              <w:spacing w:line="360" w:lineRule="exact"/>
              <w:jc w:val="right"/>
              <w:rPr>
                <w:rFonts w:ascii="標楷體" w:eastAsia="標楷體" w:hAnsi="標楷體"/>
                <w:spacing w:val="-4"/>
                <w:kern w:val="0"/>
              </w:rPr>
            </w:pPr>
            <w:r w:rsidRPr="00D63BCC">
              <w:rPr>
                <w:rFonts w:ascii="標楷體" w:eastAsia="標楷體" w:hAnsi="標楷體" w:hint="eastAsia"/>
                <w:spacing w:val="-4"/>
                <w:kern w:val="0"/>
              </w:rPr>
              <w:t>43</w:t>
            </w:r>
          </w:p>
        </w:tc>
        <w:tc>
          <w:tcPr>
            <w:tcW w:w="854" w:type="dxa"/>
            <w:shd w:val="clear" w:color="auto" w:fill="auto"/>
            <w:noWrap/>
            <w:vAlign w:val="center"/>
            <w:hideMark/>
          </w:tcPr>
          <w:p w:rsidR="0022729B" w:rsidRPr="00D63BCC" w:rsidRDefault="0022729B" w:rsidP="00017AA4">
            <w:pPr>
              <w:widowControl/>
              <w:spacing w:line="360" w:lineRule="exact"/>
              <w:jc w:val="right"/>
              <w:rPr>
                <w:rFonts w:ascii="標楷體" w:eastAsia="標楷體" w:hAnsi="標楷體"/>
                <w:spacing w:val="-4"/>
                <w:kern w:val="0"/>
              </w:rPr>
            </w:pPr>
            <w:r w:rsidRPr="00D63BCC">
              <w:rPr>
                <w:rFonts w:ascii="標楷體" w:eastAsia="標楷體" w:hAnsi="標楷體" w:hint="eastAsia"/>
                <w:spacing w:val="-4"/>
                <w:kern w:val="0"/>
              </w:rPr>
              <w:t>3</w:t>
            </w:r>
          </w:p>
        </w:tc>
        <w:tc>
          <w:tcPr>
            <w:tcW w:w="854" w:type="dxa"/>
            <w:shd w:val="clear" w:color="auto" w:fill="auto"/>
            <w:noWrap/>
            <w:vAlign w:val="center"/>
            <w:hideMark/>
          </w:tcPr>
          <w:p w:rsidR="0022729B" w:rsidRPr="00D63BCC" w:rsidRDefault="0022729B" w:rsidP="00017AA4">
            <w:pPr>
              <w:widowControl/>
              <w:spacing w:line="360" w:lineRule="exact"/>
              <w:jc w:val="right"/>
              <w:rPr>
                <w:rFonts w:ascii="標楷體" w:eastAsia="標楷體" w:hAnsi="標楷體"/>
                <w:spacing w:val="-4"/>
                <w:kern w:val="0"/>
              </w:rPr>
            </w:pPr>
            <w:r w:rsidRPr="00D63BCC">
              <w:rPr>
                <w:rFonts w:ascii="標楷體" w:eastAsia="標楷體" w:hAnsi="標楷體" w:hint="eastAsia"/>
                <w:spacing w:val="-4"/>
                <w:kern w:val="0"/>
              </w:rPr>
              <w:t>40</w:t>
            </w:r>
          </w:p>
        </w:tc>
        <w:tc>
          <w:tcPr>
            <w:tcW w:w="855" w:type="dxa"/>
            <w:shd w:val="clear" w:color="auto" w:fill="auto"/>
            <w:noWrap/>
            <w:vAlign w:val="center"/>
            <w:hideMark/>
          </w:tcPr>
          <w:p w:rsidR="0022729B" w:rsidRPr="00D63BCC" w:rsidRDefault="0022729B" w:rsidP="00017AA4">
            <w:pPr>
              <w:widowControl/>
              <w:spacing w:line="360" w:lineRule="exact"/>
              <w:jc w:val="right"/>
              <w:rPr>
                <w:rFonts w:ascii="標楷體" w:eastAsia="標楷體" w:hAnsi="標楷體"/>
                <w:spacing w:val="-4"/>
                <w:kern w:val="0"/>
              </w:rPr>
            </w:pPr>
            <w:r w:rsidRPr="00D63BCC">
              <w:rPr>
                <w:rFonts w:ascii="標楷體" w:eastAsia="標楷體" w:hAnsi="標楷體" w:hint="eastAsia"/>
                <w:spacing w:val="-4"/>
                <w:kern w:val="0"/>
              </w:rPr>
              <w:t>0</w:t>
            </w:r>
          </w:p>
        </w:tc>
      </w:tr>
      <w:tr w:rsidR="0022729B" w:rsidRPr="00D63BCC" w:rsidTr="00017AA4">
        <w:trPr>
          <w:trHeight w:val="324"/>
          <w:jc w:val="center"/>
        </w:trPr>
        <w:tc>
          <w:tcPr>
            <w:tcW w:w="1132" w:type="dxa"/>
            <w:shd w:val="clear" w:color="auto" w:fill="auto"/>
            <w:noWrap/>
            <w:vAlign w:val="center"/>
            <w:hideMark/>
          </w:tcPr>
          <w:p w:rsidR="0022729B" w:rsidRPr="00D63BCC" w:rsidRDefault="0022729B" w:rsidP="00017AA4">
            <w:pPr>
              <w:widowControl/>
              <w:spacing w:line="360" w:lineRule="exact"/>
              <w:jc w:val="center"/>
              <w:rPr>
                <w:rFonts w:ascii="標楷體" w:eastAsia="標楷體" w:hAnsi="標楷體"/>
                <w:spacing w:val="-4"/>
                <w:kern w:val="0"/>
              </w:rPr>
            </w:pPr>
            <w:r w:rsidRPr="00D63BCC">
              <w:rPr>
                <w:rFonts w:ascii="標楷體" w:eastAsia="標楷體" w:hAnsi="標楷體" w:hint="eastAsia"/>
                <w:spacing w:val="-4"/>
                <w:kern w:val="0"/>
              </w:rPr>
              <w:t>108</w:t>
            </w:r>
          </w:p>
        </w:tc>
        <w:tc>
          <w:tcPr>
            <w:tcW w:w="854" w:type="dxa"/>
            <w:shd w:val="clear" w:color="auto" w:fill="auto"/>
            <w:noWrap/>
            <w:vAlign w:val="center"/>
            <w:hideMark/>
          </w:tcPr>
          <w:p w:rsidR="0022729B" w:rsidRPr="00D63BCC" w:rsidRDefault="0022729B" w:rsidP="00017AA4">
            <w:pPr>
              <w:widowControl/>
              <w:spacing w:line="360" w:lineRule="exact"/>
              <w:jc w:val="right"/>
              <w:rPr>
                <w:rFonts w:ascii="標楷體" w:eastAsia="標楷體" w:hAnsi="標楷體"/>
                <w:spacing w:val="-4"/>
                <w:kern w:val="0"/>
              </w:rPr>
            </w:pPr>
            <w:r w:rsidRPr="00D63BCC">
              <w:rPr>
                <w:rFonts w:ascii="標楷體" w:eastAsia="標楷體" w:hAnsi="標楷體" w:hint="eastAsia"/>
                <w:spacing w:val="-4"/>
                <w:kern w:val="0"/>
              </w:rPr>
              <w:t>44</w:t>
            </w:r>
          </w:p>
        </w:tc>
        <w:tc>
          <w:tcPr>
            <w:tcW w:w="854" w:type="dxa"/>
            <w:shd w:val="clear" w:color="auto" w:fill="auto"/>
            <w:noWrap/>
            <w:vAlign w:val="center"/>
            <w:hideMark/>
          </w:tcPr>
          <w:p w:rsidR="0022729B" w:rsidRPr="00D63BCC" w:rsidRDefault="0022729B" w:rsidP="00017AA4">
            <w:pPr>
              <w:widowControl/>
              <w:spacing w:line="360" w:lineRule="exact"/>
              <w:jc w:val="right"/>
              <w:rPr>
                <w:rFonts w:ascii="標楷體" w:eastAsia="標楷體" w:hAnsi="標楷體"/>
                <w:spacing w:val="-4"/>
                <w:kern w:val="0"/>
              </w:rPr>
            </w:pPr>
            <w:r w:rsidRPr="00D63BCC">
              <w:rPr>
                <w:rFonts w:ascii="標楷體" w:eastAsia="標楷體" w:hAnsi="標楷體" w:hint="eastAsia"/>
                <w:spacing w:val="-4"/>
                <w:kern w:val="0"/>
              </w:rPr>
              <w:t>4</w:t>
            </w:r>
          </w:p>
        </w:tc>
        <w:tc>
          <w:tcPr>
            <w:tcW w:w="854" w:type="dxa"/>
            <w:shd w:val="clear" w:color="auto" w:fill="auto"/>
            <w:noWrap/>
            <w:vAlign w:val="center"/>
            <w:hideMark/>
          </w:tcPr>
          <w:p w:rsidR="0022729B" w:rsidRPr="00D63BCC" w:rsidRDefault="0022729B" w:rsidP="00017AA4">
            <w:pPr>
              <w:widowControl/>
              <w:spacing w:line="360" w:lineRule="exact"/>
              <w:jc w:val="right"/>
              <w:rPr>
                <w:rFonts w:ascii="標楷體" w:eastAsia="標楷體" w:hAnsi="標楷體"/>
                <w:spacing w:val="-4"/>
                <w:kern w:val="0"/>
              </w:rPr>
            </w:pPr>
            <w:r w:rsidRPr="00D63BCC">
              <w:rPr>
                <w:rFonts w:ascii="標楷體" w:eastAsia="標楷體" w:hAnsi="標楷體" w:hint="eastAsia"/>
                <w:spacing w:val="-4"/>
                <w:kern w:val="0"/>
              </w:rPr>
              <w:t>40</w:t>
            </w:r>
          </w:p>
        </w:tc>
        <w:tc>
          <w:tcPr>
            <w:tcW w:w="855" w:type="dxa"/>
            <w:shd w:val="clear" w:color="auto" w:fill="auto"/>
            <w:noWrap/>
            <w:vAlign w:val="center"/>
            <w:hideMark/>
          </w:tcPr>
          <w:p w:rsidR="0022729B" w:rsidRPr="00D63BCC" w:rsidRDefault="0022729B" w:rsidP="00017AA4">
            <w:pPr>
              <w:widowControl/>
              <w:spacing w:line="360" w:lineRule="exact"/>
              <w:jc w:val="right"/>
              <w:rPr>
                <w:rFonts w:ascii="標楷體" w:eastAsia="標楷體" w:hAnsi="標楷體"/>
                <w:spacing w:val="-4"/>
                <w:kern w:val="0"/>
              </w:rPr>
            </w:pPr>
            <w:r w:rsidRPr="00D63BCC">
              <w:rPr>
                <w:rFonts w:ascii="標楷體" w:eastAsia="標楷體" w:hAnsi="標楷體" w:hint="eastAsia"/>
                <w:spacing w:val="-4"/>
                <w:kern w:val="0"/>
              </w:rPr>
              <w:t>0</w:t>
            </w:r>
          </w:p>
        </w:tc>
      </w:tr>
      <w:tr w:rsidR="0022729B" w:rsidRPr="00D63BCC" w:rsidTr="00017AA4">
        <w:trPr>
          <w:trHeight w:val="324"/>
          <w:jc w:val="center"/>
        </w:trPr>
        <w:tc>
          <w:tcPr>
            <w:tcW w:w="1132" w:type="dxa"/>
            <w:shd w:val="clear" w:color="auto" w:fill="auto"/>
            <w:noWrap/>
            <w:vAlign w:val="center"/>
            <w:hideMark/>
          </w:tcPr>
          <w:p w:rsidR="0022729B" w:rsidRPr="00D63BCC" w:rsidRDefault="0022729B" w:rsidP="00017AA4">
            <w:pPr>
              <w:widowControl/>
              <w:spacing w:line="360" w:lineRule="exact"/>
              <w:jc w:val="center"/>
              <w:rPr>
                <w:rFonts w:ascii="標楷體" w:eastAsia="標楷體" w:hAnsi="標楷體"/>
                <w:spacing w:val="-4"/>
                <w:kern w:val="0"/>
              </w:rPr>
            </w:pPr>
            <w:r w:rsidRPr="00D63BCC">
              <w:rPr>
                <w:rFonts w:ascii="標楷體" w:eastAsia="標楷體" w:hAnsi="標楷體" w:hint="eastAsia"/>
                <w:spacing w:val="-4"/>
                <w:kern w:val="0"/>
              </w:rPr>
              <w:t>109</w:t>
            </w:r>
          </w:p>
        </w:tc>
        <w:tc>
          <w:tcPr>
            <w:tcW w:w="854" w:type="dxa"/>
            <w:shd w:val="clear" w:color="auto" w:fill="auto"/>
            <w:noWrap/>
            <w:vAlign w:val="center"/>
            <w:hideMark/>
          </w:tcPr>
          <w:p w:rsidR="0022729B" w:rsidRPr="00D63BCC" w:rsidRDefault="0022729B" w:rsidP="00017AA4">
            <w:pPr>
              <w:widowControl/>
              <w:spacing w:line="360" w:lineRule="exact"/>
              <w:jc w:val="right"/>
              <w:rPr>
                <w:rFonts w:ascii="標楷體" w:eastAsia="標楷體" w:hAnsi="標楷體"/>
                <w:spacing w:val="-4"/>
                <w:kern w:val="0"/>
              </w:rPr>
            </w:pPr>
            <w:r w:rsidRPr="00D63BCC">
              <w:rPr>
                <w:rFonts w:ascii="標楷體" w:eastAsia="標楷體" w:hAnsi="標楷體" w:hint="eastAsia"/>
                <w:spacing w:val="-4"/>
                <w:kern w:val="0"/>
              </w:rPr>
              <w:t>44</w:t>
            </w:r>
          </w:p>
        </w:tc>
        <w:tc>
          <w:tcPr>
            <w:tcW w:w="854" w:type="dxa"/>
            <w:shd w:val="clear" w:color="auto" w:fill="auto"/>
            <w:noWrap/>
            <w:vAlign w:val="center"/>
            <w:hideMark/>
          </w:tcPr>
          <w:p w:rsidR="0022729B" w:rsidRPr="00D63BCC" w:rsidRDefault="0022729B" w:rsidP="00017AA4">
            <w:pPr>
              <w:widowControl/>
              <w:spacing w:line="360" w:lineRule="exact"/>
              <w:jc w:val="right"/>
              <w:rPr>
                <w:rFonts w:ascii="標楷體" w:eastAsia="標楷體" w:hAnsi="標楷體"/>
                <w:spacing w:val="-4"/>
                <w:kern w:val="0"/>
              </w:rPr>
            </w:pPr>
            <w:r w:rsidRPr="00D63BCC">
              <w:rPr>
                <w:rFonts w:ascii="標楷體" w:eastAsia="標楷體" w:hAnsi="標楷體" w:hint="eastAsia"/>
                <w:spacing w:val="-4"/>
                <w:kern w:val="0"/>
              </w:rPr>
              <w:t>20</w:t>
            </w:r>
          </w:p>
        </w:tc>
        <w:tc>
          <w:tcPr>
            <w:tcW w:w="854" w:type="dxa"/>
            <w:shd w:val="clear" w:color="auto" w:fill="auto"/>
            <w:noWrap/>
            <w:vAlign w:val="center"/>
            <w:hideMark/>
          </w:tcPr>
          <w:p w:rsidR="0022729B" w:rsidRPr="00D63BCC" w:rsidRDefault="0022729B" w:rsidP="00017AA4">
            <w:pPr>
              <w:widowControl/>
              <w:spacing w:line="360" w:lineRule="exact"/>
              <w:jc w:val="right"/>
              <w:rPr>
                <w:rFonts w:ascii="標楷體" w:eastAsia="標楷體" w:hAnsi="標楷體"/>
                <w:spacing w:val="-4"/>
                <w:kern w:val="0"/>
              </w:rPr>
            </w:pPr>
            <w:r w:rsidRPr="00D63BCC">
              <w:rPr>
                <w:rFonts w:ascii="標楷體" w:eastAsia="標楷體" w:hAnsi="標楷體" w:hint="eastAsia"/>
                <w:spacing w:val="-4"/>
                <w:kern w:val="0"/>
              </w:rPr>
              <w:t>6</w:t>
            </w:r>
          </w:p>
        </w:tc>
        <w:tc>
          <w:tcPr>
            <w:tcW w:w="855" w:type="dxa"/>
            <w:shd w:val="clear" w:color="auto" w:fill="auto"/>
            <w:noWrap/>
            <w:vAlign w:val="center"/>
            <w:hideMark/>
          </w:tcPr>
          <w:p w:rsidR="0022729B" w:rsidRPr="00D63BCC" w:rsidRDefault="0022729B" w:rsidP="00017AA4">
            <w:pPr>
              <w:widowControl/>
              <w:spacing w:line="360" w:lineRule="exact"/>
              <w:jc w:val="right"/>
              <w:rPr>
                <w:rFonts w:ascii="標楷體" w:eastAsia="標楷體" w:hAnsi="標楷體"/>
                <w:spacing w:val="-4"/>
                <w:kern w:val="0"/>
              </w:rPr>
            </w:pPr>
            <w:r w:rsidRPr="00D63BCC">
              <w:rPr>
                <w:rFonts w:ascii="標楷體" w:eastAsia="標楷體" w:hAnsi="標楷體" w:hint="eastAsia"/>
                <w:spacing w:val="-4"/>
                <w:kern w:val="0"/>
              </w:rPr>
              <w:t>18</w:t>
            </w:r>
          </w:p>
        </w:tc>
      </w:tr>
    </w:tbl>
    <w:p w:rsidR="0022729B" w:rsidRPr="00D63BCC" w:rsidRDefault="0022729B" w:rsidP="00017AA4">
      <w:pPr>
        <w:widowControl/>
        <w:spacing w:line="0" w:lineRule="atLeast"/>
        <w:jc w:val="center"/>
        <w:rPr>
          <w:rFonts w:ascii="標楷體" w:eastAsia="標楷體" w:hAnsi="標楷體"/>
          <w:spacing w:val="-4"/>
          <w:kern w:val="0"/>
          <w:szCs w:val="24"/>
        </w:rPr>
      </w:pPr>
      <w:r w:rsidRPr="00D63BCC">
        <w:rPr>
          <w:rFonts w:ascii="標楷體" w:eastAsia="標楷體" w:hAnsi="標楷體" w:hint="eastAsia"/>
          <w:spacing w:val="-4"/>
          <w:kern w:val="0"/>
          <w:szCs w:val="24"/>
        </w:rPr>
        <w:t>說明：1.表內資料為截至110年7月底之統計資料。</w:t>
      </w:r>
    </w:p>
    <w:p w:rsidR="0022729B" w:rsidRPr="00D63BCC" w:rsidRDefault="0022729B" w:rsidP="00017AA4">
      <w:pPr>
        <w:widowControl/>
        <w:spacing w:line="0" w:lineRule="atLeast"/>
        <w:jc w:val="both"/>
        <w:rPr>
          <w:rFonts w:ascii="標楷體" w:eastAsia="標楷體" w:hAnsi="標楷體"/>
          <w:spacing w:val="-4"/>
          <w:kern w:val="0"/>
          <w:szCs w:val="24"/>
        </w:rPr>
      </w:pPr>
      <w:r w:rsidRPr="00D63BCC">
        <w:rPr>
          <w:rFonts w:ascii="標楷體" w:eastAsia="標楷體" w:hAnsi="標楷體" w:hint="eastAsia"/>
          <w:spacing w:val="-4"/>
          <w:kern w:val="0"/>
          <w:szCs w:val="24"/>
        </w:rPr>
        <w:t xml:space="preserve">                      2. 108年度新增冰石壺協會。</w:t>
      </w:r>
    </w:p>
    <w:p w:rsidR="0022729B" w:rsidRPr="00D63BCC" w:rsidRDefault="0022729B" w:rsidP="00017AA4">
      <w:pPr>
        <w:snapToGrid w:val="0"/>
        <w:rPr>
          <w:rFonts w:ascii="標楷體" w:eastAsia="標楷體" w:hAnsi="標楷體"/>
          <w:sz w:val="32"/>
          <w:szCs w:val="32"/>
        </w:rPr>
      </w:pPr>
      <w:r w:rsidRPr="00D63BCC">
        <w:rPr>
          <w:rFonts w:hAnsi="標楷體" w:hint="eastAsia"/>
          <w:szCs w:val="24"/>
        </w:rPr>
        <w:t xml:space="preserve">              </w:t>
      </w:r>
      <w:r w:rsidRPr="00D63BCC">
        <w:rPr>
          <w:rFonts w:ascii="標楷體" w:eastAsia="標楷體" w:hAnsi="標楷體" w:hint="eastAsia"/>
          <w:szCs w:val="24"/>
          <w:lang w:eastAsia="zh-HK"/>
        </w:rPr>
        <w:t>資料來源：立法院預算中心彙整自體育署提供資料。</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提案人：黃國書</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二十</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2020夏季帕拉林匹克運動會結束後，關於選手賽前、賽後的準備、家庭支持、個人支援及獎勵等政策引起社會廣泛討</w:t>
      </w:r>
      <w:r w:rsidRPr="00D63BCC">
        <w:rPr>
          <w:rFonts w:ascii="標楷體" w:eastAsia="標楷體" w:hAnsi="標楷體" w:hint="eastAsia"/>
          <w:sz w:val="32"/>
          <w:szCs w:val="32"/>
        </w:rPr>
        <w:lastRenderedPageBreak/>
        <w:t>論。查110年度教育部體育署「體育教育推展」項下「學校特殊體育活動及教學發展」中「培育學校身心障礙運動績優生」、「加強特殊體育活動之推展」、「強化特殊體育之課程與教學」、「辦理全民體育教育推展」項下「倡議及推展身心障礙者i運動暨選手生涯輔導教育計畫」、「國家體育建設」項下「推展全民運動」中「績優身心障礙選手及其他國際賽會獎勵」、「推展國際體育」中「輔導殘障體總、聽體協、智體協、中華奧會等辦理相關國際及兩岸體育交流業務」等，皆為健全身心障礙者運動環境、鼓勵並培育身心障礙運動員之計畫。惟2020帕運繼2012年18名選手、2016年13名選手之後，僅剩10名選手代表國家隊出賽。顯示我國對於鼓勵、培育、營造友善身心障礙者運動環境等面向執行成效不彰，以致流失身心障礙者運動人口。爰要求教育部體育署於3個月內向立法院教育及文化委員會提出「營造友善環境、鼓勵並培育身心障礙者參與運動整體精進方案」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提案人：黃國書</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二十一</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我國為推行政府數位治理，自87年開始推行5階段電子化政府計畫，自106年起陸續推動服務型智慧政府推動計畫1.0及2.0，共進行了7個階段的政府數位轉型。惟教育部體育署業務組各自委辦諸項業務予各合作機構，以致衍生各項業務網站，部分網站性質相近卻不做整合，如影音平台就有學校組之MOE Sports、全民組的i運動，近期又增生運動產業組的動滋Sports。甚至部分網站並無連結於體育署官網，如教育部體育署體適能網站。亦有網站無顯著功能卻仍持續編列預算維運，如體育資訊雲端先導系統。我國現行服務型智慧政府推動計畫2.0係強化新興科技之應用，如區塊鍊、</w:t>
      </w:r>
      <w:r w:rsidRPr="00D63BCC">
        <w:rPr>
          <w:rFonts w:ascii="標楷體" w:eastAsia="標楷體" w:hAnsi="標楷體" w:hint="eastAsia"/>
          <w:sz w:val="32"/>
          <w:szCs w:val="32"/>
        </w:rPr>
        <w:lastRenderedPageBreak/>
        <w:t>人工智慧、大數據、雲端運算等新興工具。惟體育署仍面臨資訊系統重複建置、使用介面不夠友善等第3階段電子化政府(97至100年)所欲改善之目標。有鑑於體育署數位資訊化程度落後國家政策10年，為敦促體育署強化資通訊系統運作以跟上時代腳步，打造數位友善環境，爰要求教育部體育署於3個月內向立法院教育及文化委員會提出書面改善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提案人：黃國書</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二十二</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立法院預算中心指出，補助單項協會歷年經費預算逐年提高，惟細究經費執行則發現，109年</w:t>
      </w:r>
      <w:r>
        <w:rPr>
          <w:rFonts w:ascii="標楷體" w:eastAsia="標楷體" w:hAnsi="標楷體" w:hint="eastAsia"/>
          <w:sz w:val="32"/>
          <w:szCs w:val="32"/>
        </w:rPr>
        <w:t>度</w:t>
      </w:r>
      <w:r w:rsidRPr="00D63BCC">
        <w:rPr>
          <w:rFonts w:ascii="標楷體" w:eastAsia="標楷體" w:hAnsi="標楷體" w:hint="eastAsia"/>
          <w:sz w:val="32"/>
          <w:szCs w:val="32"/>
        </w:rPr>
        <w:t>公務預算補助非亞奧運單項協會的決算僅383萬9千元，111年度卻編列3,178萬元，成長近10倍，雖部分原因可能來自於受到COVID-19疫情而影響預算執行，但111年度預算又較110年度預算2,400萬元成長30%。教育部體育署應詳加說明預算增加係基於哪些具體因素。又，為督導特定體育團體以提升運作效能，體育署每1年度皆會執行協會訪評，惟非亞奧運單項協會歷年決算及財務報表未於期限內備查者仍居高不下，顯見體育署仍有強化督導空間。此外，111年適逢各單項協會改選理監事之年度，查體育署所修訂選舉實施原則等相關規範，皆為授權理監事會訂定諸多選舉規範且僅要求送體育署備查，恐容易造成現任協會理監事成員制定一個有利現任、不利競爭者的選舉規則，且體育署並不主動審定規則制定恰當與否的問題。綜上，爰要求教育部體育署於3個月內向立法院教育及文化委員會提出書面說明及改善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提案人：黃國書</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二十三</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立法院預算中心指出，教育部體育署111年度賡續編列「辦理國家運動園區整體興設與人才培育」第3期計畫第3</w:t>
      </w:r>
      <w:r w:rsidRPr="00D63BCC">
        <w:rPr>
          <w:rFonts w:ascii="標楷體" w:eastAsia="標楷體" w:hAnsi="標楷體" w:hint="eastAsia"/>
          <w:sz w:val="32"/>
          <w:szCs w:val="32"/>
        </w:rPr>
        <w:lastRenderedPageBreak/>
        <w:t>年經費3億元，按體育署辦理第1期計畫因先期規</w:t>
      </w:r>
      <w:r>
        <w:rPr>
          <w:rFonts w:ascii="標楷體" w:eastAsia="標楷體" w:hAnsi="標楷體" w:hint="eastAsia"/>
          <w:sz w:val="32"/>
          <w:szCs w:val="32"/>
        </w:rPr>
        <w:t>劃</w:t>
      </w:r>
      <w:r w:rsidRPr="00D63BCC">
        <w:rPr>
          <w:rFonts w:ascii="標楷體" w:eastAsia="標楷體" w:hAnsi="標楷體" w:hint="eastAsia"/>
          <w:sz w:val="32"/>
          <w:szCs w:val="32"/>
        </w:rPr>
        <w:t>欠周等違失經監察院糾正，第2期計畫因進度落後而數度展延期程，復以第3期修正期程及總經費計畫草案仍於作業中，鑑於第2期展延期限部分工程與第3期工程項目密切相關，而第3期計畫重點項目之國防部士校營區遷建作業又涉及環評、都市計畫變更與跨部會土地撥用作業，為求如期如質完成，應加強管控作業進度並督導執行單位以建構優質培訓環境，俾利提升我國競技運動實力。爰要求教育部體育署於3個月內向立法院教育及文化委員會提出相關進度說明及工程控管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提案人：黃國書</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二十四</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在范委員雲</w:t>
      </w:r>
      <w:r>
        <w:rPr>
          <w:rFonts w:ascii="標楷體" w:eastAsia="標楷體" w:hAnsi="標楷體" w:hint="eastAsia"/>
          <w:sz w:val="32"/>
          <w:szCs w:val="32"/>
        </w:rPr>
        <w:t>2020</w:t>
      </w:r>
      <w:r w:rsidRPr="00D63BCC">
        <w:rPr>
          <w:rFonts w:ascii="標楷體" w:eastAsia="標楷體" w:hAnsi="標楷體" w:hint="eastAsia"/>
          <w:sz w:val="32"/>
          <w:szCs w:val="32"/>
        </w:rPr>
        <w:t>年的提案督導下，教育部體育署已調整原本之「女性運動員專區」，除修正各類顯示及連結錯誤外，也增加多項分類，此應予肯定。然目前「女性運動員專區」多項分類內，內容仍相當不足，成年女性運動共生權益、銀髮族女性運動與健康共存、身心障礙女性運動共享、女性友善全民運動環境、強化女性參與體育活動及培養領導力、鼓勵媒體性別均衡之運動報導等分類皆只有一項內容。理應資料最豐沛之「女性運動員文史資料」分類，也缺少許多台灣女性運動相關之重要史料，例如近年歐洲上映之足球主題電影「台北的奇蹟」，便展示了許多台灣1970至1980年代女足發展與世界互動的相關研究與珍貴史料，此作為我國女性參與國際運動的代表性資料，卻只留存於海外或民間、未能在「女性運動員文史資料」中找到完整資訊，委實相當可惜。爰請教育部體育署針對「女性運動員專區」之充實完善，尤其是女性運動員相關主題之史料收集與系統性整理呈現，研議補助、委辦、研究等合作</w:t>
      </w:r>
      <w:r>
        <w:rPr>
          <w:rFonts w:ascii="標楷體" w:eastAsia="標楷體" w:hAnsi="標楷體" w:hint="eastAsia"/>
          <w:sz w:val="32"/>
          <w:szCs w:val="32"/>
        </w:rPr>
        <w:t>模式，偕同各類體育</w:t>
      </w:r>
      <w:r>
        <w:rPr>
          <w:rFonts w:ascii="標楷體" w:eastAsia="標楷體" w:hAnsi="標楷體" w:hint="eastAsia"/>
          <w:sz w:val="32"/>
          <w:szCs w:val="32"/>
        </w:rPr>
        <w:lastRenderedPageBreak/>
        <w:t>團體、協會及專家學者，提出完整規劃及預定期程</w:t>
      </w:r>
      <w:r w:rsidRPr="00D63BCC">
        <w:rPr>
          <w:rFonts w:ascii="標楷體" w:eastAsia="標楷體" w:hAnsi="標楷體" w:hint="eastAsia"/>
          <w:sz w:val="32"/>
          <w:szCs w:val="32"/>
        </w:rPr>
        <w:t>於3個月內向立法院教育及文化委員會提出書面報告。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提案人：范  雲</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連署人：周春米  吳思瑤</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二十五</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2012年時任SBL的24歲球員藍晉傑，在台啤重量訓練室裡心肌梗塞送醫後不治。由於藍晉傑未被加保勞工保險、全民健康保險，也因此對保險理賠金產生影響。自此事件後，球隊和球員間之聘僱關係以及球員加保勞健保之權益，遂為大眾關注。爰請教育部</w:t>
      </w:r>
      <w:r>
        <w:rPr>
          <w:rFonts w:ascii="標楷體" w:eastAsia="標楷體" w:hAnsi="標楷體" w:hint="eastAsia"/>
          <w:sz w:val="32"/>
          <w:szCs w:val="32"/>
        </w:rPr>
        <w:t>體育署</w:t>
      </w:r>
      <w:r w:rsidRPr="00D63BCC">
        <w:rPr>
          <w:rFonts w:ascii="標楷體" w:eastAsia="標楷體" w:hAnsi="標楷體" w:hint="eastAsia"/>
          <w:sz w:val="32"/>
          <w:szCs w:val="32"/>
        </w:rPr>
        <w:t>針對全台各職業及企業聯賽球隊，調查其對球員加保勞工保險之情形，並公告於教育部體育署官網，如有異動，應重新通報，並於教育部體育署官網公告。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提案人：范  雲</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連署人：周春米  吳思瑤</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二十六</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2020夏季帕拉林匹克運動會結束後，關於選手賽前、賽後的準備、家庭支持、個人支援及獎勵等政策引起社會廣泛討論。查下列分支計畫：「運動績優生」、「加強特殊體育活動之推展」、「強化特殊體育之課程與教學」、「辦理全民體育教育推展」中「倡議及推展身心障礙者i運動暨選手生涯輔導教育計劃」、「國家體育建設」項下「推展全民運動」中「績優身心障礙選手及其他國際賽會獎勵」、「推展國際體育」中「輔導殘障體總、聽體協、智體協、中華奧會等辦理相關國際及兩岸體育交流業務」等，皆為健全身心障礙者運動環境、鼓勵並培育身心障礙運動員之計畫。惟2020帕運繼2012年18名選手、2016年13名選手之後，僅剩10名選手代表國家隊出賽。顯示我國對於鼓勵、培育、營造友善身心障礙者運動環境等面向執行成效不彰，以致流失身心障礙者運動人口。請教育部體育署於3個月內向立法院教育</w:t>
      </w:r>
      <w:r w:rsidRPr="00D63BCC">
        <w:rPr>
          <w:rFonts w:ascii="標楷體" w:eastAsia="標楷體" w:hAnsi="標楷體" w:hint="eastAsia"/>
          <w:sz w:val="32"/>
          <w:szCs w:val="32"/>
        </w:rPr>
        <w:lastRenderedPageBreak/>
        <w:t>及文化委員會提出「營造友善環境、鼓勵並培育身心障礙者參與運動整體精進方案」書面報告。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提案人：黃國書</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林宜瑾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二十七</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111年度教育部體育署</w:t>
      </w:r>
      <w:r>
        <w:rPr>
          <w:rFonts w:ascii="標楷體" w:eastAsia="標楷體" w:hAnsi="標楷體" w:hint="eastAsia"/>
          <w:sz w:val="32"/>
          <w:szCs w:val="32"/>
        </w:rPr>
        <w:t>「體育教育推展」項下</w:t>
      </w:r>
      <w:r w:rsidRPr="00D63BCC">
        <w:rPr>
          <w:rFonts w:ascii="標楷體" w:eastAsia="標楷體" w:hAnsi="標楷體" w:hint="eastAsia"/>
          <w:sz w:val="32"/>
          <w:szCs w:val="32"/>
        </w:rPr>
        <w:t>「加強學校體育活動及教學發展」計畫為協助體育班發展、辦理體育班評鑑及訪視等，然教育現場多有反應體育班數量分布不均，國小體育班與國中體育班不僅運動項目種類無法街接，學生需跨區上課更不利體育人才培育，教育部有何政策調整與因應?111年度整備學校運動場地設備器材費預算編列17億1</w:t>
      </w:r>
      <w:r w:rsidRPr="00D63BCC">
        <w:rPr>
          <w:rFonts w:ascii="標楷體" w:eastAsia="標楷體" w:hAnsi="標楷體"/>
          <w:sz w:val="32"/>
          <w:szCs w:val="32"/>
        </w:rPr>
        <w:t>,</w:t>
      </w:r>
      <w:r w:rsidRPr="00D63BCC">
        <w:rPr>
          <w:rFonts w:ascii="標楷體" w:eastAsia="標楷體" w:hAnsi="標楷體" w:hint="eastAsia"/>
          <w:sz w:val="32"/>
          <w:szCs w:val="32"/>
        </w:rPr>
        <w:t>214萬1千元，然國中、高中職或大專校院等各級學校之運動場館整建或修繕需求不一，教育部體育署如何訂定審查標準?促進優質學生棒球運動計已執行多年，至今具體成果為何?體育新南向政策之具體内容為何</w:t>
      </w:r>
      <w:r w:rsidRPr="00D63BCC">
        <w:rPr>
          <w:rFonts w:ascii="標楷體" w:eastAsia="標楷體" w:hAnsi="標楷體"/>
          <w:sz w:val="32"/>
          <w:szCs w:val="32"/>
        </w:rPr>
        <w:t>?</w:t>
      </w:r>
      <w:r w:rsidRPr="00D63BCC">
        <w:rPr>
          <w:rFonts w:ascii="標楷體" w:eastAsia="標楷體" w:hAnsi="標楷體" w:hint="eastAsia"/>
          <w:sz w:val="32"/>
          <w:szCs w:val="32"/>
        </w:rPr>
        <w:t>預計補助有多少所學校進行雙向或參訪交流</w:t>
      </w:r>
      <w:r w:rsidRPr="00D63BCC">
        <w:rPr>
          <w:rFonts w:ascii="標楷體" w:eastAsia="標楷體" w:hAnsi="標楷體"/>
          <w:sz w:val="32"/>
          <w:szCs w:val="32"/>
        </w:rPr>
        <w:t>?</w:t>
      </w:r>
      <w:r>
        <w:rPr>
          <w:rFonts w:ascii="標楷體" w:eastAsia="標楷體" w:hAnsi="標楷體" w:hint="eastAsia"/>
          <w:sz w:val="32"/>
          <w:szCs w:val="32"/>
        </w:rPr>
        <w:t>爰</w:t>
      </w:r>
      <w:r w:rsidRPr="00D63BCC">
        <w:rPr>
          <w:rFonts w:ascii="標楷體" w:eastAsia="標楷體" w:hAnsi="標楷體" w:hint="eastAsia"/>
          <w:sz w:val="32"/>
          <w:szCs w:val="32"/>
        </w:rPr>
        <w:t>要求教育部</w:t>
      </w:r>
      <w:r>
        <w:rPr>
          <w:rFonts w:ascii="標楷體" w:eastAsia="標楷體" w:hAnsi="標楷體" w:hint="eastAsia"/>
          <w:sz w:val="32"/>
          <w:szCs w:val="32"/>
        </w:rPr>
        <w:t>體育署</w:t>
      </w:r>
      <w:r w:rsidRPr="00D63BCC">
        <w:rPr>
          <w:rFonts w:ascii="標楷體" w:eastAsia="標楷體" w:hAnsi="標楷體" w:hint="eastAsia"/>
          <w:sz w:val="32"/>
          <w:szCs w:val="32"/>
        </w:rPr>
        <w:t>於3個月內</w:t>
      </w:r>
      <w:r>
        <w:rPr>
          <w:rFonts w:ascii="標楷體" w:eastAsia="標楷體" w:hAnsi="標楷體" w:hint="eastAsia"/>
          <w:sz w:val="32"/>
          <w:szCs w:val="32"/>
        </w:rPr>
        <w:t>向立法院教育及文化委員會</w:t>
      </w:r>
      <w:r w:rsidRPr="00D63BCC">
        <w:rPr>
          <w:rFonts w:ascii="標楷體" w:eastAsia="標楷體" w:hAnsi="標楷體" w:hint="eastAsia"/>
          <w:sz w:val="32"/>
          <w:szCs w:val="32"/>
        </w:rPr>
        <w:t>提出書面檢討報告。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提案人：林奕華</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連署人：黃國書  林宜瑾  賴品妤</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二十八</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111年度教育部體育署「體育教育推展」項下「加強學校體育活動及教學發展」預算編列係用於使學生熟悉水域運動、探索體育及山野教育，以提高體育教學效果。近日虎豹潭溪水暴漲，發生落水意外釀6人死亡，據悉該團體民眾為組團出行的學員，成員多為父母帶著小孩參加自然體驗課程。惟經查，辦理此種體驗課程之團體，因無特定科目及授課地點，難以透過「補習及進修教育法」登記立案，亦非屬旅遊業，故無法就其課程安全性及專業性進行規範。近年來，台灣家長強調孩子適性發展，注重陪同孩子參加自然體驗課程、營隊等校外教育活動，使孩子得以親近並享受山</w:t>
      </w:r>
      <w:r w:rsidRPr="00D63BCC">
        <w:rPr>
          <w:rFonts w:ascii="標楷體" w:eastAsia="標楷體" w:hAnsi="標楷體" w:hint="eastAsia"/>
          <w:sz w:val="32"/>
          <w:szCs w:val="32"/>
        </w:rPr>
        <w:lastRenderedPageBreak/>
        <w:t>林、水域。然而，家長與學生在選擇體驗課程時，因管理機制不明及風險管理概念知識門檻高，難以判斷課程安全性及專業性。</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D63BCC">
        <w:rPr>
          <w:rFonts w:ascii="標楷體" w:eastAsia="標楷體" w:hAnsi="標楷體" w:hint="eastAsia"/>
          <w:sz w:val="32"/>
          <w:szCs w:val="32"/>
        </w:rPr>
        <w:t xml:space="preserve">        檢視現行法規，為保護學生寒暑假期間參加校外營隊活動之安全，行政院消費者保護處已指定教育部為中央目的事業主管機關；基此，教育部為指導高級中等以下學校輔導學生參加校外營隊活動，亦已制定「高級中等以下學校辦理學生課外活動及輔導學生參加校外營隊活動注意事項」，惟內容係針對「校外營隊活動」，賦予學校應提醒家長及學生注意契約締結及營隊活動內容之義務，對於近年來興起的新型態水域、山林探索課程活動，尚有許多應注意事項未納入輔導範圍，例如：安全防護器材的專業性、領隊是否具有相關證照、辦理體驗課程之團體是否為登記立案之公司行號或機構、是否有安排行前課程、體驗課程的行程安排是否合理等。爰要求行政院及教育部應針對新型態水域、山林探索課程活動，比照「高級中等以下學校辦理學生課外活動及輔導學生參加校外營隊活動注意事項」，將應注事項納入學校輔導學生的範圈；同時亦應研議開設新型態水域、山林探索課程之應注意要點。爰此，要求教育部</w:t>
      </w:r>
      <w:r>
        <w:rPr>
          <w:rFonts w:ascii="標楷體" w:eastAsia="標楷體" w:hAnsi="標楷體" w:hint="eastAsia"/>
          <w:sz w:val="32"/>
          <w:szCs w:val="32"/>
        </w:rPr>
        <w:t>體育署</w:t>
      </w:r>
      <w:r w:rsidRPr="00D63BCC">
        <w:rPr>
          <w:rFonts w:ascii="標楷體" w:eastAsia="標楷體" w:hAnsi="標楷體" w:hint="eastAsia"/>
          <w:sz w:val="32"/>
          <w:szCs w:val="32"/>
        </w:rPr>
        <w:t>於3個月內向立法院教育及文化委員會提出書面報告。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提案人：王婉諭</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黃國書</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二十九</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中小學體育班訓練過度問題恐造成學生永久運動傷害，遭外界詬病已久，對此教育部體育署110年修正「高級中等以下學校體育班設立辦法」，將國中小體育班學生每日訓練時數改為至多以3小時為限，避免過度訓練影響生涯發展。為落實法規，教育部體育署須督導地方政府落實所屬學校體育班評鑑訪視，並舉辦中央與地方體育班輔導訪視委員共識</w:t>
      </w:r>
      <w:r w:rsidRPr="00D63BCC">
        <w:rPr>
          <w:rFonts w:ascii="標楷體" w:eastAsia="標楷體" w:hAnsi="標楷體" w:hint="eastAsia"/>
          <w:sz w:val="32"/>
          <w:szCs w:val="32"/>
        </w:rPr>
        <w:lastRenderedPageBreak/>
        <w:t>營，凝聚督導體育班之共識。惟經查，法規修正施行後，仍有部分地方國中小之體育班訓練時數難以縮減至3小時以下，評鑑訪視難以觀察到地方體育班之實際訓練情形。為確保法規落實，縮減國中小體育班訓練時數至3小時以下，爰請教育部體育署於3個月內向立法院教育及文化委員會提出具體改善之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提案人：王婉諭</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三十</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111年度教育部體育署「體育教育推展」項下「辦理全民體育教育」預算編列係用於培養國民規律運動習慣，提升全民體育教育素養及知能。近年民眾登山、溯溪、攀岩風氣盛行，加之行政院推動山林政策，越來越多民眾開始親近山林。惟109年底竟有15歲少年穿運動服、帶5包泡麵，就出發獨自攀登至少需5天重裝行程的「能高安東軍縱走」；此外，民眾自行組團登山，團員間互不認識、也不清楚彼此登山能力者，時有所聞。自數據觀之，110年1至8月經許可進入高山型國家公園核心保護區域人數，與109年同期大幅成長37.27%；相對地，發生在高山型國家公園之山域意外事故計有113件(死亡9人、受傷107人)，較109年同期增加41件，大幅成長56.94%，究其事故原因，創傷</w:t>
      </w:r>
      <w:r>
        <w:rPr>
          <w:rFonts w:ascii="標楷體" w:eastAsia="標楷體" w:hAnsi="標楷體" w:hint="eastAsia"/>
          <w:sz w:val="32"/>
          <w:szCs w:val="32"/>
        </w:rPr>
        <w:t>占</w:t>
      </w:r>
      <w:r w:rsidRPr="00D63BCC">
        <w:rPr>
          <w:rFonts w:ascii="標楷體" w:eastAsia="標楷體" w:hAnsi="標楷體" w:hint="eastAsia"/>
          <w:sz w:val="32"/>
          <w:szCs w:val="32"/>
        </w:rPr>
        <w:t>總數22%，迷路</w:t>
      </w:r>
      <w:r>
        <w:rPr>
          <w:rFonts w:ascii="標楷體" w:eastAsia="標楷體" w:hAnsi="標楷體" w:hint="eastAsia"/>
          <w:sz w:val="32"/>
          <w:szCs w:val="32"/>
        </w:rPr>
        <w:t>占</w:t>
      </w:r>
      <w:r w:rsidRPr="00D63BCC">
        <w:rPr>
          <w:rFonts w:ascii="標楷體" w:eastAsia="標楷體" w:hAnsi="標楷體" w:hint="eastAsia"/>
          <w:sz w:val="32"/>
          <w:szCs w:val="32"/>
        </w:rPr>
        <w:t>總數20%與墜谷佔總數18%，推測應與山友經驗不足及缺乏準備有關。有鑑於此，教育部體育署既執掌全民體育教育之職責，應針對不同民眾，進一步規劃系統性的山林教育方針，例如：針對不同「登山履歷」者，規劃相應的課程；劃分山域難度，並針對特定難度以上的山域，促使初次登山者應參加行前教育。爰此，請教育部體育署於3個月內向立法院教育及文化委員會針對「全民登山教育」規劃內容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lastRenderedPageBreak/>
        <w:t>提案人：王婉諭</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黃國書</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三十一</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教育部體育署委託中華民國高級中等學校體育總會及中華民國</w:t>
      </w:r>
      <w:r>
        <w:rPr>
          <w:rFonts w:ascii="標楷體" w:eastAsia="標楷體" w:hAnsi="標楷體" w:hint="eastAsia"/>
          <w:sz w:val="32"/>
          <w:szCs w:val="32"/>
        </w:rPr>
        <w:t>大專校院</w:t>
      </w:r>
      <w:r w:rsidRPr="00D63BCC">
        <w:rPr>
          <w:rFonts w:ascii="標楷體" w:eastAsia="標楷體" w:hAnsi="標楷體" w:hint="eastAsia"/>
          <w:sz w:val="32"/>
          <w:szCs w:val="32"/>
        </w:rPr>
        <w:t>體育總會，辦理各項國際及兩岸體育交流業務，然近年全球受疫情影響，國際賽事多取消或延遲辦理，高中體總與大專體總擔任國際單一窗口，請</w:t>
      </w:r>
      <w:r>
        <w:rPr>
          <w:rFonts w:ascii="標楷體" w:eastAsia="標楷體" w:hAnsi="標楷體" w:hint="eastAsia"/>
          <w:sz w:val="32"/>
          <w:szCs w:val="32"/>
        </w:rPr>
        <w:t>教育部</w:t>
      </w:r>
      <w:r w:rsidRPr="00D63BCC">
        <w:rPr>
          <w:rFonts w:ascii="標楷體" w:eastAsia="標楷體" w:hAnsi="標楷體" w:hint="eastAsia"/>
          <w:sz w:val="32"/>
          <w:szCs w:val="32"/>
        </w:rPr>
        <w:t>體育署加強輔導兩總會預為規劃疫情後辦理國際與兩岸體育交流業務以提升中華民國高級中等學校體育總會與中華民國</w:t>
      </w:r>
      <w:r>
        <w:rPr>
          <w:rFonts w:ascii="標楷體" w:eastAsia="標楷體" w:hAnsi="標楷體" w:hint="eastAsia"/>
          <w:sz w:val="32"/>
          <w:szCs w:val="32"/>
        </w:rPr>
        <w:t>大專校院</w:t>
      </w:r>
      <w:r w:rsidRPr="00D63BCC">
        <w:rPr>
          <w:rFonts w:ascii="標楷體" w:eastAsia="標楷體" w:hAnsi="標楷體" w:hint="eastAsia"/>
          <w:sz w:val="32"/>
          <w:szCs w:val="32"/>
        </w:rPr>
        <w:t>體育總會協助辦理之工作內容與成果，促進國際與兩岸體育運動交流成效，相關計畫請於2個月內送交立法院教育及文化委員會。</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提案人：林奕華</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萬美玲  林宜瑾</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三十二</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根據111年度教育部體育署預算說明，增列補助地方政府辦理運動場館耐震能力評估、補強、興建等經費5</w:t>
      </w:r>
      <w:r w:rsidRPr="00D63BCC">
        <w:rPr>
          <w:rFonts w:ascii="標楷體" w:eastAsia="標楷體" w:hAnsi="標楷體"/>
          <w:sz w:val="32"/>
          <w:szCs w:val="32"/>
        </w:rPr>
        <w:t>,</w:t>
      </w:r>
      <w:r w:rsidRPr="00D63BCC">
        <w:rPr>
          <w:rFonts w:ascii="標楷體" w:eastAsia="標楷體" w:hAnsi="標楷體" w:hint="eastAsia"/>
          <w:sz w:val="32"/>
          <w:szCs w:val="32"/>
        </w:rPr>
        <w:t>000萬元，然預算說明過於簡略，無法看出如何執行之具體內容，請教育部體育署配合行政院政策，積極協助各地方政府辦理運動場館建築物耐震補強事宜，以保障民眾運動安全。</w:t>
      </w:r>
      <w:r>
        <w:rPr>
          <w:rFonts w:ascii="標楷體" w:eastAsia="標楷體" w:hAnsi="標楷體" w:hint="eastAsia"/>
          <w:sz w:val="32"/>
          <w:szCs w:val="32"/>
        </w:rPr>
        <w:t>爰請教育部體育署針對</w:t>
      </w:r>
      <w:r w:rsidRPr="00D63BCC">
        <w:rPr>
          <w:rFonts w:ascii="標楷體" w:eastAsia="標楷體" w:hAnsi="標楷體" w:hint="eastAsia"/>
          <w:sz w:val="32"/>
          <w:szCs w:val="32"/>
        </w:rPr>
        <w:t>過去耐震補強之進度及111年計畫的工程項目，請於1個月內向立法院教育及文化委員</w:t>
      </w:r>
      <w:r>
        <w:rPr>
          <w:rFonts w:ascii="標楷體" w:eastAsia="標楷體" w:hAnsi="標楷體" w:hint="eastAsia"/>
          <w:sz w:val="32"/>
          <w:szCs w:val="32"/>
        </w:rPr>
        <w:t>會</w:t>
      </w:r>
      <w:r w:rsidRPr="00D63BCC">
        <w:rPr>
          <w:rFonts w:ascii="標楷體" w:eastAsia="標楷體" w:hAnsi="標楷體" w:hint="eastAsia"/>
          <w:sz w:val="32"/>
          <w:szCs w:val="32"/>
        </w:rPr>
        <w:t>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提案人：林奕華</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林宜瑾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三十三</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近3年教育部體育署編列用於各級選手培訓及賽事的整體經費中，女性獲得之經費少於男性。惟長久以來，各相關經費編列均缺乏受益人數/人次之性別統計，使社會整體及關心體育發展者甚或體育署本身，均難以深入了解並分析問題，進而修正相關政策措施。請教育部體育署整體盤點經費</w:t>
      </w:r>
      <w:r w:rsidRPr="00D63BCC">
        <w:rPr>
          <w:rFonts w:ascii="標楷體" w:eastAsia="標楷體" w:hAnsi="標楷體" w:hint="eastAsia"/>
          <w:sz w:val="32"/>
          <w:szCs w:val="32"/>
        </w:rPr>
        <w:lastRenderedPageBreak/>
        <w:t>運用須新增性別統計之項目並加以新增（例如體育署補助各體育領域選手培訓、各全國性體育團體、各赛事活動經费使用等</w:t>
      </w:r>
      <w:r w:rsidRPr="00D63BCC">
        <w:rPr>
          <w:rFonts w:ascii="標楷體" w:eastAsia="標楷體" w:hAnsi="標楷體"/>
          <w:sz w:val="32"/>
          <w:szCs w:val="32"/>
        </w:rPr>
        <w:t>)</w:t>
      </w:r>
      <w:r w:rsidRPr="00D63BCC">
        <w:rPr>
          <w:rFonts w:ascii="標楷體" w:eastAsia="標楷體" w:hAnsi="標楷體" w:hint="eastAsia"/>
          <w:sz w:val="32"/>
          <w:szCs w:val="32"/>
        </w:rPr>
        <w:t>，自</w:t>
      </w:r>
      <w:r w:rsidRPr="00D63BCC">
        <w:rPr>
          <w:rFonts w:ascii="標楷體" w:eastAsia="標楷體" w:hAnsi="標楷體"/>
          <w:sz w:val="32"/>
          <w:szCs w:val="32"/>
        </w:rPr>
        <w:t>111</w:t>
      </w:r>
      <w:r w:rsidRPr="00D63BCC">
        <w:rPr>
          <w:rFonts w:ascii="標楷體" w:eastAsia="標楷體" w:hAnsi="標楷體" w:hint="eastAsia"/>
          <w:sz w:val="32"/>
          <w:szCs w:val="32"/>
        </w:rPr>
        <w:t>年起於官網之「性別統計」專區一一增列，並於</w:t>
      </w:r>
      <w:r w:rsidRPr="00D63BCC">
        <w:rPr>
          <w:rFonts w:ascii="標楷體" w:eastAsia="標楷體" w:hAnsi="標楷體"/>
          <w:sz w:val="32"/>
          <w:szCs w:val="32"/>
        </w:rPr>
        <w:t>3</w:t>
      </w:r>
      <w:r w:rsidRPr="00D63BCC">
        <w:rPr>
          <w:rFonts w:ascii="標楷體" w:eastAsia="標楷體" w:hAnsi="標楷體" w:hint="eastAsia"/>
          <w:sz w:val="32"/>
          <w:szCs w:val="32"/>
        </w:rPr>
        <w:t>個月內向立法院教育及文化委員會提出書面報告。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提案人：范  雲</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連署人：吳思瑤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三十四</w:t>
      </w:r>
      <w:r w:rsidRPr="00A43972">
        <w:rPr>
          <w:rFonts w:ascii="標楷體" w:eastAsia="標楷體" w:hAnsi="標楷體" w:hint="eastAsia"/>
          <w:snapToGrid w:val="0"/>
          <w:sz w:val="32"/>
          <w:szCs w:val="32"/>
        </w:rPr>
        <w:t>)</w:t>
      </w:r>
      <w:r>
        <w:rPr>
          <w:rFonts w:ascii="標楷體" w:eastAsia="標楷體" w:hAnsi="標楷體" w:hint="eastAsia"/>
          <w:sz w:val="32"/>
          <w:szCs w:val="32"/>
        </w:rPr>
        <w:t>1</w:t>
      </w:r>
      <w:r>
        <w:rPr>
          <w:rFonts w:ascii="標楷體" w:eastAsia="標楷體" w:hAnsi="標楷體"/>
          <w:sz w:val="32"/>
          <w:szCs w:val="32"/>
        </w:rPr>
        <w:t>11</w:t>
      </w:r>
      <w:r>
        <w:rPr>
          <w:rFonts w:ascii="標楷體" w:eastAsia="標楷體" w:hAnsi="標楷體" w:hint="eastAsia"/>
          <w:sz w:val="32"/>
          <w:szCs w:val="32"/>
        </w:rPr>
        <w:t>年度教育部體育署「綜合規劃行政及督導」項下「綜合規劃業務」預算編列2</w:t>
      </w:r>
      <w:r>
        <w:rPr>
          <w:rFonts w:ascii="標楷體" w:eastAsia="標楷體" w:hAnsi="標楷體"/>
          <w:sz w:val="32"/>
          <w:szCs w:val="32"/>
        </w:rPr>
        <w:t>,</w:t>
      </w:r>
      <w:r>
        <w:rPr>
          <w:rFonts w:ascii="標楷體" w:eastAsia="標楷體" w:hAnsi="標楷體" w:hint="eastAsia"/>
          <w:sz w:val="32"/>
          <w:szCs w:val="32"/>
        </w:rPr>
        <w:t>835萬9千元，係為辦理規劃體育運動政策，辦理資通訊基礎設施維護，維運各資通訊系統運作，辦理資安檢測及維護等。然第2屆運動彩券發行將屆滿10年，且於111年擇定新的發行機構與金流銀行；而107年教育部體育署就曾委託相關學術單位進行「運動彩券發行條例」修法研議，該標案支出近千萬元。109年9月起，教育部體育署亦舉辦3場「運動彩券發行條例」公聽會，但至今卻仍未見到</w:t>
      </w:r>
      <w:r w:rsidRPr="00A2178E">
        <w:rPr>
          <w:rFonts w:ascii="標楷體" w:eastAsia="標楷體" w:hAnsi="標楷體" w:hint="eastAsia"/>
          <w:sz w:val="32"/>
          <w:szCs w:val="32"/>
        </w:rPr>
        <w:t>「運動彩券發行條例」</w:t>
      </w:r>
      <w:r>
        <w:rPr>
          <w:rFonts w:ascii="標楷體" w:eastAsia="標楷體" w:hAnsi="標楷體" w:hint="eastAsia"/>
          <w:sz w:val="32"/>
          <w:szCs w:val="32"/>
        </w:rPr>
        <w:t>之相關修正草案相關進度。爰此要求教育部體育署提出「運動彩券發行條例」之修正草案進度期程與延宕檢討書面報告，並於3個月內送立法院教育及文化委員會。</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提案人：高虹安</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連署人：黃國書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三十五</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范委員雲持續督導1年後，教育部體育署110年已督導各大賽事及全國性體育團體建立性騷擾事件申訴管道，並促使其公告相關資訊。此延滯3年之性別平等漏洞，終於初步補上。然體育署提交之書面報告中，未能提供各全國性體育團體實際執行之情形，且目前相關申訴資訊也未有統一彙整之頁面，不利民眾查詢與了解體育署現行推動之成果。范委員雲辦公室也收到民眾反映，擔心相關體育團體及賽事僅將其視為一次性交辦作業，後續便不更新相關資訊，或讓申訴</w:t>
      </w:r>
      <w:r w:rsidRPr="00D63BCC">
        <w:rPr>
          <w:rFonts w:ascii="標楷體" w:eastAsia="標楷體" w:hAnsi="標楷體" w:hint="eastAsia"/>
          <w:sz w:val="32"/>
          <w:szCs w:val="32"/>
        </w:rPr>
        <w:lastRenderedPageBreak/>
        <w:t>管道淪為形式、申訴及通報機制未能確實發揮作用，致使體育署之努力未能達成預期之成效。為確保體育領域性騷擾防治之落實，請教育部體育署彙整體育署輔導之全國性體育團體或接受體育署補助單位各項活動之性騷擾防治措施及申訴管道資訊，自111年起公告於體育署官網且每年更新；另於教育部體育署官網自111年起公告每年全國各運動領域發生之性侵害、性騷擾、性霸凌案件統計，包含學校、各單項協會及各類賽事活動等領域，相關統計方式建請參照衛生福利部及教育部統計，並於3個月內向立法院教育及文化委員會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提案人：范  雲</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連署人：吳思瑤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三十六</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111年度教育部體育署「國家體育建設」項下「推展全民運動」計畫較110年度減列輔導地方政府辦理運動i臺灣計畫費用，減列原因?過去執行績效?疫情衝擊全民運動推展，因應作法?疫情衝擊全民運動推展，因應作法?由於全民運動之推動涉及國人運動權，請教育部體育署重視並加強全民運動推展，以免影響全民運動推動效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提案人：林奕華  鄭正鈐</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連署人：王婉諭  林宜瑾</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三十七</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運動員生涯發展一向為從事競技運動領域人員之嚴肅課題，國際目前亦將運動員任何時期之「雙重職涯」（dual career）視為重要挑戰之一。然綜觀歐盟委員會（European Commission）、歐盟理事會（Council of the European Union）相繼推出之「競技運動白皮書」、「歐盟運動員雙生涯指南」皆以「協助受過高等教育之運動員投入政府單位、高階勞動市場、學術機構」為目標。反觀我國，教育部</w:t>
      </w:r>
      <w:r>
        <w:rPr>
          <w:rFonts w:ascii="標楷體" w:eastAsia="標楷體" w:hAnsi="標楷體" w:hint="eastAsia"/>
          <w:sz w:val="32"/>
          <w:szCs w:val="32"/>
        </w:rPr>
        <w:t>體育署</w:t>
      </w:r>
      <w:r w:rsidRPr="00D63BCC">
        <w:rPr>
          <w:rFonts w:ascii="標楷體" w:eastAsia="標楷體" w:hAnsi="標楷體" w:hint="eastAsia"/>
          <w:sz w:val="32"/>
          <w:szCs w:val="32"/>
        </w:rPr>
        <w:t>雖以「完善運動選手職涯發展與輔導」，然自立法院</w:t>
      </w:r>
      <w:r w:rsidRPr="00D63BCC">
        <w:rPr>
          <w:rFonts w:ascii="標楷體" w:eastAsia="標楷體" w:hAnsi="標楷體" w:hint="eastAsia"/>
          <w:sz w:val="32"/>
          <w:szCs w:val="32"/>
        </w:rPr>
        <w:lastRenderedPageBreak/>
        <w:t>第10屆第3會期至第4會期之業務報告中顯示，依據「績優運動選手就業輔導辦法」累計輔導成果僅維持18人任職專任運動教練、6人任職大專教師或專技人員、3人服務於相關體育團體，而依據「運動事業或營利事業聘用績優運動選手補助辦法」累計輔導成果亦僅74人增加至75人，顯見推動成效不彰。爰此，請教育部</w:t>
      </w:r>
      <w:r>
        <w:rPr>
          <w:rFonts w:ascii="標楷體" w:eastAsia="標楷體" w:hAnsi="標楷體" w:hint="eastAsia"/>
          <w:sz w:val="32"/>
          <w:szCs w:val="32"/>
        </w:rPr>
        <w:t>體育署</w:t>
      </w:r>
      <w:r w:rsidRPr="00D63BCC">
        <w:rPr>
          <w:rFonts w:ascii="標楷體" w:eastAsia="標楷體" w:hAnsi="標楷體" w:hint="eastAsia"/>
          <w:sz w:val="32"/>
          <w:szCs w:val="32"/>
        </w:rPr>
        <w:t>修正現行推動辦法並針對「優秀運動選手就業扶植輔導措施」於3個月內向立法院教育及文化委員會提出檢討之書面報告。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提案人：高虹安</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連署人：黃國書  張廖萬堅</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三十八</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國民體育法」第1條揭示立法理由係「為促進與保障國民之體育參與」，保障對象為全體國民。但教育部體育署預算編列長期重競技而輕全民，比較2021及2022年預算編列，競技運動預算皆在全民運動預算之3倍以上，不僅無法保障全民體育參與，更將導致運動產業發展受阻。全民運動風氣不興，無法保障全體國民身心健康，且運動消費習慣難以培養，運動事業欠缺商機，長期下來將導致運動員養成僅能大幅依靠政府補助，運動產業難以自立。爰要求教育部體育署提高對全民運動資源之挹注，以均衡競技與全民運動發展，</w:t>
      </w:r>
      <w:r>
        <w:rPr>
          <w:rFonts w:ascii="標楷體" w:eastAsia="標楷體" w:hAnsi="標楷體" w:hint="eastAsia"/>
          <w:sz w:val="32"/>
          <w:szCs w:val="32"/>
        </w:rPr>
        <w:t>並</w:t>
      </w:r>
      <w:r w:rsidRPr="00D63BCC">
        <w:rPr>
          <w:rFonts w:ascii="標楷體" w:eastAsia="標楷體" w:hAnsi="標楷體" w:hint="eastAsia"/>
          <w:sz w:val="32"/>
          <w:szCs w:val="32"/>
        </w:rPr>
        <w:t>請於3個月內向立法院教育及文化委員會提出書面報告。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提案人：吳思瑤  林宜瑾</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連署人：黃國書  范  雲</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三十九</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針對我國女性規律運動人口長期低於男性，除有社會刻板印象不利女性運動習慣培養，亦有政策推廣及資源挹注失衡等因素，亟待教育部體育署導正。如國營事業投資體育隊伍女子隊僅5隊、女性選手僅55人，以及體育署補助特定體育團體辦理國內各級賽事，單一性別賽事中，2018至2020年</w:t>
      </w:r>
      <w:r w:rsidRPr="00D63BCC">
        <w:rPr>
          <w:rFonts w:ascii="標楷體" w:eastAsia="標楷體" w:hAnsi="標楷體" w:hint="eastAsia"/>
          <w:sz w:val="32"/>
          <w:szCs w:val="32"/>
        </w:rPr>
        <w:lastRenderedPageBreak/>
        <w:t>男性賽事受補助金額皆高於女性賽事。爰為全面提升對女性運動參與、消弭女性面對之不利因素，請體育署通盤檢討現行獎補助民間舉辦體育賽事及運動休閒體驗之辦法，研議以保留名額、提升補助比例等優惠性差別待遇，實踐積極平等；另應於運動產業博覽會規劃女性運動專區，專區內容須包含女性或性別平等運動賽事介紹、媒合國、民企業或個人捐助女性體育團體或選手，以強化女性運動能見度。現行社會風氣及政府資源不足，導致女性除參與體育運動不易，女性生理期、第二性徵發育、生產前後之適應及狀態恢復，也導致其參與體育運動之規律性、強度和選擇體育作為職業生涯之成本較高，建議體育署於行政院「運動X科技SRB(產業策略會議)」中，將後續行動方案納入女性運動科研相關規劃，以平衡政策推廣及資源挹注失衡等因素。為持續增進女性運動權益達成性別平等目標，請教育部體育署就本議題於3個月內向立法院教育及文化委員會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提案人：吳思瑤  范  雲</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連署人：黃國書  林宜瑾</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四十</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本次2020東京奧運我國選手表現優異，奪金數量超越過往，但整備出發過程中之選手機位、住宿等事宜安排未妥引起外界批評，零星事件亦突顯教育部體育署與各單項協會之溝通未盡順暢，均恐影響選手競賽表現或權益受損，教育部體育署應加強與各單項協會溝通，並於3個月內立法院教育及文化委員會提出書面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提案人：林奕華  王婉諭</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連署人：鄭正鈐  林宜瑾</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四十一</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依行政院主計總處111年3月統計，我國身心障礙者人數共119.8萬人，而據衛生福利部107年編印之身心障礙者生活狀況及需求調查報告，僅28.94%身心障礙者在調查前1</w:t>
      </w:r>
      <w:r w:rsidRPr="00D63BCC">
        <w:rPr>
          <w:rFonts w:ascii="標楷體" w:eastAsia="標楷體" w:hAnsi="標楷體" w:hint="eastAsia"/>
          <w:sz w:val="32"/>
          <w:szCs w:val="32"/>
        </w:rPr>
        <w:lastRenderedPageBreak/>
        <w:t>個月為「運動、健身活動」而外出(外出原因為複選題，已排除植物人)。「從事體能活動」佔身心障礙者「最想從事的休閒運動（單選題）」排</w:t>
      </w:r>
      <w:r>
        <w:rPr>
          <w:rFonts w:ascii="標楷體" w:eastAsia="標楷體" w:hAnsi="標楷體" w:hint="eastAsia"/>
          <w:sz w:val="32"/>
          <w:szCs w:val="32"/>
        </w:rPr>
        <w:t>名</w:t>
      </w:r>
      <w:r w:rsidRPr="00D63BCC">
        <w:rPr>
          <w:rFonts w:ascii="標楷體" w:eastAsia="標楷體" w:hAnsi="標楷體" w:hint="eastAsia"/>
          <w:sz w:val="32"/>
          <w:szCs w:val="32"/>
        </w:rPr>
        <w:t>第2，顯見身心障礙者有從事運動之意願，但外出運動遭遇困難。近年</w:t>
      </w:r>
      <w:r>
        <w:rPr>
          <w:rFonts w:ascii="標楷體" w:eastAsia="標楷體" w:hAnsi="標楷體" w:hint="eastAsia"/>
          <w:sz w:val="32"/>
          <w:szCs w:val="32"/>
        </w:rPr>
        <w:t>教育部</w:t>
      </w:r>
      <w:r w:rsidRPr="00D63BCC">
        <w:rPr>
          <w:rFonts w:ascii="標楷體" w:eastAsia="標楷體" w:hAnsi="標楷體" w:hint="eastAsia"/>
          <w:sz w:val="32"/>
          <w:szCs w:val="32"/>
        </w:rPr>
        <w:t>體育署全民運動組推展身心障礙運動統計參與人次雖已逐年增長，但仍不及我國身心障礙者人數</w:t>
      </w:r>
      <w:r>
        <w:rPr>
          <w:rFonts w:ascii="標楷體" w:eastAsia="標楷體" w:hAnsi="標楷體" w:hint="eastAsia"/>
          <w:sz w:val="32"/>
          <w:szCs w:val="32"/>
        </w:rPr>
        <w:t>二</w:t>
      </w:r>
      <w:r w:rsidRPr="00D63BCC">
        <w:rPr>
          <w:rFonts w:ascii="標楷體" w:eastAsia="標楷體" w:hAnsi="標楷體" w:hint="eastAsia"/>
          <w:sz w:val="32"/>
          <w:szCs w:val="32"/>
        </w:rPr>
        <w:t>成。而體育署補助設置之全臺國民運動中心29處，仍有11處未有無障礙運動器材設備或輔具，體適能區有無障礙健身器材者僅3處，其餘皆為游泳池入水升降座椅或坡道。其中，設有觀賽區之5處，皆無輪椅座位。而對中央及地方轄下之籃球場及棒球場之交通路線是否有低地板公車，體育署無資料者過半。體育運動對身心障礙者身體機能促進和生活滿意度更能正向促進，建請體育署針對辦理身心障礙體育運動業務進行全面檢討：1.針對國民運動中心及中央地方政府下轄體育場所進行全面體檢，檢討無障礙設施及服務之提供狀況。檢討範圍應包含無障礙廁所數量、位置（各樓層皆有、鄰近出入口或電梯旁）、公共運輸之無障礙交通接駁（公車路線應有足夠低地板公車、從捷運站到場館之無障礙移動路線）、體適能區之無障礙健身</w:t>
      </w:r>
      <w:r>
        <w:rPr>
          <w:rFonts w:ascii="標楷體" w:eastAsia="標楷體" w:hAnsi="標楷體" w:hint="eastAsia"/>
          <w:sz w:val="32"/>
          <w:szCs w:val="32"/>
        </w:rPr>
        <w:t>器材與設備、游泳池之無障礙升降座椅或坡道、觀眾席之無障礙座位等；</w:t>
      </w:r>
      <w:r w:rsidRPr="00D63BCC">
        <w:rPr>
          <w:rFonts w:ascii="標楷體" w:eastAsia="標楷體" w:hAnsi="標楷體" w:hint="eastAsia"/>
          <w:sz w:val="32"/>
          <w:szCs w:val="32"/>
        </w:rPr>
        <w:t>2.提升對身心障礙賽事、運動體驗之補助</w:t>
      </w:r>
      <w:r>
        <w:rPr>
          <w:rFonts w:ascii="標楷體" w:eastAsia="標楷體" w:hAnsi="標楷體" w:hint="eastAsia"/>
          <w:sz w:val="32"/>
          <w:szCs w:val="32"/>
        </w:rPr>
        <w:t>。爰</w:t>
      </w:r>
      <w:r w:rsidRPr="00D63BCC">
        <w:rPr>
          <w:rFonts w:ascii="標楷體" w:eastAsia="標楷體" w:hAnsi="標楷體" w:hint="eastAsia"/>
          <w:sz w:val="32"/>
          <w:szCs w:val="32"/>
        </w:rPr>
        <w:t>請教育部體育署於3個月內向立法院教育及文化委員會提出書面檢討報告。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提案人：吳思瑤</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連署人：陳秀寳  黃國書</w:t>
      </w:r>
    </w:p>
    <w:p w:rsidR="0022729B" w:rsidRPr="00D63BCC" w:rsidRDefault="0022729B" w:rsidP="00017AA4">
      <w:pPr>
        <w:overflowPunct w:val="0"/>
        <w:spacing w:line="500" w:lineRule="exact"/>
        <w:ind w:leftChars="150" w:left="1000" w:hangingChars="200" w:hanging="640"/>
        <w:jc w:val="both"/>
        <w:rPr>
          <w:rFonts w:ascii="標楷體" w:eastAsia="標楷體" w:hAnsi="標楷體"/>
          <w:sz w:val="32"/>
          <w:szCs w:val="32"/>
        </w:rPr>
      </w:pPr>
      <w:r w:rsidRPr="00A43972">
        <w:rPr>
          <w:rFonts w:ascii="標楷體" w:eastAsia="標楷體" w:hAnsi="標楷體" w:hint="eastAsia"/>
          <w:snapToGrid w:val="0"/>
          <w:sz w:val="32"/>
          <w:szCs w:val="32"/>
        </w:rPr>
        <w:t>(</w:t>
      </w:r>
      <w:r>
        <w:rPr>
          <w:rFonts w:ascii="標楷體" w:eastAsia="標楷體" w:hAnsi="標楷體" w:hint="eastAsia"/>
          <w:snapToGrid w:val="0"/>
          <w:sz w:val="32"/>
          <w:szCs w:val="32"/>
        </w:rPr>
        <w:t>四十二</w:t>
      </w:r>
      <w:r w:rsidRPr="00A43972">
        <w:rPr>
          <w:rFonts w:ascii="標楷體" w:eastAsia="標楷體" w:hAnsi="標楷體" w:hint="eastAsia"/>
          <w:snapToGrid w:val="0"/>
          <w:sz w:val="32"/>
          <w:szCs w:val="32"/>
        </w:rPr>
        <w:t>)</w:t>
      </w:r>
      <w:r w:rsidRPr="00D63BCC">
        <w:rPr>
          <w:rFonts w:ascii="標楷體" w:eastAsia="標楷體" w:hAnsi="標楷體" w:hint="eastAsia"/>
          <w:sz w:val="32"/>
          <w:szCs w:val="32"/>
        </w:rPr>
        <w:t>111年度教育部體育署「國家體育建設」項下「國家運動訓練中心維運及管理」計畫之重點任務為補助</w:t>
      </w:r>
      <w:r>
        <w:rPr>
          <w:rFonts w:ascii="標楷體" w:eastAsia="標楷體" w:hAnsi="標楷體" w:hint="eastAsia"/>
          <w:sz w:val="32"/>
          <w:szCs w:val="32"/>
        </w:rPr>
        <w:t>行政法人</w:t>
      </w:r>
      <w:r w:rsidRPr="00D63BCC">
        <w:rPr>
          <w:rFonts w:ascii="標楷體" w:eastAsia="標楷體" w:hAnsi="標楷體" w:hint="eastAsia"/>
          <w:sz w:val="32"/>
          <w:szCs w:val="32"/>
        </w:rPr>
        <w:t>國家運動訓練中心之基本維運、提供後勤及運動科學資源。然根據國家運動訓練中心提供之資料，截至110年10月26日</w:t>
      </w:r>
      <w:r w:rsidRPr="00D63BCC">
        <w:rPr>
          <w:rFonts w:ascii="標楷體" w:eastAsia="標楷體" w:hAnsi="標楷體" w:hint="eastAsia"/>
          <w:sz w:val="32"/>
          <w:szCs w:val="32"/>
        </w:rPr>
        <w:lastRenderedPageBreak/>
        <w:t>國家運動訓練中心運動科學人員共67位，實際只有20名編制內人員，多達</w:t>
      </w:r>
      <w:r>
        <w:rPr>
          <w:rFonts w:ascii="標楷體" w:eastAsia="標楷體" w:hAnsi="標楷體" w:hint="eastAsia"/>
          <w:sz w:val="32"/>
          <w:szCs w:val="32"/>
        </w:rPr>
        <w:t>七</w:t>
      </w:r>
      <w:r w:rsidRPr="00D63BCC">
        <w:rPr>
          <w:rFonts w:ascii="標楷體" w:eastAsia="標楷體" w:hAnsi="標楷體" w:hint="eastAsia"/>
          <w:sz w:val="32"/>
          <w:szCs w:val="32"/>
        </w:rPr>
        <w:t>成都是非編制內人員，且運動心理師編制僅6位，要負責20多個項目共上百位運動員，如何有效照顧每位選手身心狀態，請教育部體育署於3個月內向立法院教育及文化委員會提出專案報告。</w:t>
      </w:r>
    </w:p>
    <w:p w:rsidR="0022729B" w:rsidRPr="00D63BCC" w:rsidRDefault="0022729B" w:rsidP="00017AA4">
      <w:pPr>
        <w:overflowPunct w:val="0"/>
        <w:spacing w:line="500" w:lineRule="exact"/>
        <w:ind w:leftChars="1250" w:left="3000"/>
        <w:jc w:val="both"/>
        <w:rPr>
          <w:rFonts w:ascii="標楷體" w:eastAsia="標楷體" w:hAnsi="標楷體"/>
          <w:sz w:val="32"/>
          <w:szCs w:val="32"/>
        </w:rPr>
      </w:pPr>
      <w:r w:rsidRPr="00D63BCC">
        <w:rPr>
          <w:rFonts w:ascii="標楷體" w:eastAsia="標楷體" w:hAnsi="標楷體" w:hint="eastAsia"/>
          <w:sz w:val="32"/>
          <w:szCs w:val="32"/>
        </w:rPr>
        <w:t>提案人：林奕華  王婉諭  鄭正鈐</w:t>
      </w:r>
    </w:p>
    <w:p w:rsidR="0022729B" w:rsidRPr="00A43972" w:rsidRDefault="0022729B" w:rsidP="00017AA4">
      <w:pPr>
        <w:overflowPunct w:val="0"/>
        <w:spacing w:line="500" w:lineRule="exact"/>
        <w:ind w:leftChars="1250" w:left="3000"/>
        <w:jc w:val="both"/>
        <w:rPr>
          <w:rFonts w:ascii="標楷體" w:eastAsia="標楷體" w:hAnsi="標楷體"/>
          <w:snapToGrid w:val="0"/>
          <w:sz w:val="32"/>
          <w:szCs w:val="32"/>
        </w:rPr>
      </w:pPr>
      <w:r w:rsidRPr="00D63BCC">
        <w:rPr>
          <w:rFonts w:ascii="標楷體" w:eastAsia="標楷體" w:hAnsi="標楷體" w:hint="eastAsia"/>
          <w:sz w:val="32"/>
          <w:szCs w:val="32"/>
        </w:rPr>
        <w:t>連署人：林宜瑾</w:t>
      </w:r>
    </w:p>
    <w:p w:rsidR="0022729B" w:rsidRPr="00947FAF" w:rsidRDefault="0022729B" w:rsidP="00017AA4">
      <w:pPr>
        <w:kinsoku w:val="0"/>
        <w:overflowPunct w:val="0"/>
        <w:snapToGrid w:val="0"/>
        <w:spacing w:beforeLines="50" w:before="180"/>
        <w:ind w:leftChars="100" w:left="1568" w:hangingChars="415" w:hanging="1328"/>
        <w:jc w:val="both"/>
        <w:textAlignment w:val="center"/>
        <w:rPr>
          <w:rFonts w:ascii="標楷體" w:eastAsia="標楷體" w:hAnsi="標楷體"/>
          <w:snapToGrid w:val="0"/>
          <w:sz w:val="32"/>
          <w:szCs w:val="32"/>
        </w:rPr>
      </w:pPr>
      <w:r w:rsidRPr="00947FAF">
        <w:rPr>
          <w:rFonts w:ascii="標楷體" w:eastAsia="標楷體" w:hAnsi="標楷體" w:hint="eastAsia"/>
          <w:snapToGrid w:val="0"/>
          <w:sz w:val="32"/>
          <w:szCs w:val="32"/>
        </w:rPr>
        <w:t>第4項　青年發展署</w:t>
      </w:r>
      <w:r w:rsidRPr="00947FAF">
        <w:rPr>
          <w:rFonts w:ascii="標楷體" w:eastAsia="標楷體" w:hAnsi="標楷體" w:hint="eastAsia"/>
          <w:sz w:val="32"/>
        </w:rPr>
        <w:t>5億</w:t>
      </w:r>
      <w:r w:rsidRPr="00947FAF">
        <w:rPr>
          <w:rFonts w:ascii="標楷體" w:eastAsia="標楷體" w:hAnsi="標楷體"/>
          <w:sz w:val="32"/>
        </w:rPr>
        <w:t>3,696</w:t>
      </w:r>
      <w:r w:rsidRPr="00947FAF">
        <w:rPr>
          <w:rFonts w:ascii="標楷體" w:eastAsia="標楷體" w:hAnsi="標楷體" w:hint="eastAsia"/>
          <w:sz w:val="32"/>
        </w:rPr>
        <w:t>萬4千元</w:t>
      </w:r>
      <w:r w:rsidRPr="00947FAF">
        <w:rPr>
          <w:rFonts w:ascii="標楷體" w:eastAsia="標楷體" w:hAnsi="標楷體" w:hint="eastAsia"/>
          <w:snapToGrid w:val="0"/>
          <w:sz w:val="32"/>
          <w:szCs w:val="32"/>
        </w:rPr>
        <w:t>，照列。</w:t>
      </w:r>
    </w:p>
    <w:p w:rsidR="0022729B" w:rsidRPr="00947FAF" w:rsidRDefault="0022729B" w:rsidP="00017AA4">
      <w:pPr>
        <w:kinsoku w:val="0"/>
        <w:overflowPunct w:val="0"/>
        <w:spacing w:line="500" w:lineRule="exact"/>
        <w:ind w:leftChars="100" w:left="1568" w:hangingChars="415" w:hanging="1328"/>
        <w:jc w:val="both"/>
        <w:textAlignment w:val="center"/>
        <w:rPr>
          <w:rFonts w:ascii="標楷體" w:eastAsia="標楷體" w:hAnsi="標楷體"/>
          <w:snapToGrid w:val="0"/>
          <w:sz w:val="32"/>
          <w:szCs w:val="32"/>
        </w:rPr>
      </w:pPr>
      <w:r w:rsidRPr="00947FAF">
        <w:rPr>
          <w:rFonts w:ascii="標楷體" w:eastAsia="標楷體" w:hAnsi="標楷體" w:hint="eastAsia"/>
          <w:snapToGrid w:val="0"/>
          <w:sz w:val="32"/>
          <w:szCs w:val="32"/>
        </w:rPr>
        <w:t>本項通過決議</w:t>
      </w:r>
      <w:r>
        <w:rPr>
          <w:rFonts w:ascii="標楷體" w:eastAsia="標楷體" w:hAnsi="標楷體" w:hint="eastAsia"/>
          <w:snapToGrid w:val="0"/>
          <w:sz w:val="32"/>
          <w:szCs w:val="32"/>
        </w:rPr>
        <w:t>4</w:t>
      </w:r>
      <w:r w:rsidRPr="00947FAF">
        <w:rPr>
          <w:rFonts w:ascii="標楷體" w:eastAsia="標楷體" w:hAnsi="標楷體" w:hint="eastAsia"/>
          <w:snapToGrid w:val="0"/>
          <w:sz w:val="32"/>
          <w:szCs w:val="32"/>
        </w:rPr>
        <w:t>項：</w:t>
      </w:r>
    </w:p>
    <w:p w:rsidR="0022729B" w:rsidRPr="00CD7D32"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47FAF">
        <w:rPr>
          <w:rFonts w:ascii="標楷體" w:eastAsia="標楷體" w:hAnsi="標楷體" w:hint="eastAsia"/>
          <w:snapToGrid w:val="0"/>
          <w:sz w:val="32"/>
          <w:szCs w:val="32"/>
        </w:rPr>
        <w:t>(一)</w:t>
      </w:r>
      <w:r w:rsidRPr="00CD7D32">
        <w:rPr>
          <w:rFonts w:ascii="標楷體" w:eastAsia="標楷體" w:hAnsi="標楷體" w:hint="eastAsia"/>
          <w:sz w:val="32"/>
          <w:szCs w:val="32"/>
        </w:rPr>
        <w:t>為協助國中畢業之未就學未就業青少年順利進入職場就業，或回到學校繼續就學，教育部青年發展署自106年起推動「未就學未就業青少年關懷扶助計畫」，並於109年更名為「青少年生涯探索號計畫」，以委託各市縣政府辦理，並規劃與民間團體合作之方式。辦理包括建立青少年輔導及關懷機制、提升協助國中畢業未升學未就業青少年量能、建立個案輔導及管理系統、強化就業轉銜及社政資源導入等業務。惟檢視該計畫辦理成效，110年度共有3縣市未申請行政協助，而有參與計畫之19縣市，執行計畫不一，由106至109年度實際扶助人數共1,661人，具輔導成效僅1,243人，占實際扶助人數比率不到</w:t>
      </w:r>
      <w:r>
        <w:rPr>
          <w:rFonts w:ascii="標楷體" w:eastAsia="標楷體" w:hAnsi="標楷體" w:hint="eastAsia"/>
          <w:sz w:val="32"/>
          <w:szCs w:val="32"/>
        </w:rPr>
        <w:t>八</w:t>
      </w:r>
      <w:r w:rsidRPr="00CD7D32">
        <w:rPr>
          <w:rFonts w:ascii="標楷體" w:eastAsia="標楷體" w:hAnsi="標楷體" w:hint="eastAsia"/>
          <w:sz w:val="32"/>
          <w:szCs w:val="32"/>
        </w:rPr>
        <w:t>成（74.83%）、教育部青年發展署應針對建立計畫執行成效評估機制，針對未具輔導成效個案，建立長期追蹤及轉介輔導機制，以強化輔導成效，並於</w:t>
      </w:r>
      <w:r>
        <w:rPr>
          <w:rFonts w:ascii="標楷體" w:eastAsia="標楷體" w:hAnsi="標楷體" w:hint="eastAsia"/>
          <w:sz w:val="32"/>
          <w:szCs w:val="32"/>
        </w:rPr>
        <w:t>2</w:t>
      </w:r>
      <w:r w:rsidRPr="00CD7D32">
        <w:rPr>
          <w:rFonts w:ascii="標楷體" w:eastAsia="標楷體" w:hAnsi="標楷體" w:hint="eastAsia"/>
          <w:sz w:val="32"/>
          <w:szCs w:val="32"/>
        </w:rPr>
        <w:t>個月內</w:t>
      </w:r>
      <w:r w:rsidRPr="00591DDC">
        <w:rPr>
          <w:rFonts w:ascii="標楷體" w:eastAsia="標楷體" w:hAnsi="標楷體" w:hint="eastAsia"/>
          <w:sz w:val="32"/>
          <w:szCs w:val="32"/>
        </w:rPr>
        <w:t>向立法院教育及文化委員會</w:t>
      </w:r>
      <w:r w:rsidRPr="00CD7D32">
        <w:rPr>
          <w:rFonts w:ascii="標楷體" w:eastAsia="標楷體" w:hAnsi="標楷體" w:hint="eastAsia"/>
          <w:sz w:val="32"/>
          <w:szCs w:val="32"/>
        </w:rPr>
        <w:t>提出書面報告。</w:t>
      </w:r>
    </w:p>
    <w:p w:rsidR="0022729B" w:rsidRPr="00CD7D32" w:rsidRDefault="0022729B" w:rsidP="00017AA4">
      <w:pPr>
        <w:overflowPunct w:val="0"/>
        <w:spacing w:line="500" w:lineRule="exact"/>
        <w:ind w:leftChars="1250" w:left="3000"/>
        <w:jc w:val="both"/>
        <w:rPr>
          <w:rFonts w:ascii="標楷體" w:eastAsia="標楷體" w:hAnsi="標楷體"/>
          <w:sz w:val="32"/>
          <w:szCs w:val="32"/>
        </w:rPr>
      </w:pPr>
      <w:r w:rsidRPr="00CD7D32">
        <w:rPr>
          <w:rFonts w:ascii="標楷體" w:eastAsia="標楷體" w:hAnsi="標楷體" w:hint="eastAsia"/>
          <w:sz w:val="32"/>
          <w:szCs w:val="32"/>
        </w:rPr>
        <w:t>提案人：黃國書</w:t>
      </w:r>
    </w:p>
    <w:p w:rsidR="0022729B" w:rsidRPr="00CD7D32" w:rsidRDefault="0022729B" w:rsidP="00017AA4">
      <w:pPr>
        <w:overflowPunct w:val="0"/>
        <w:spacing w:line="500" w:lineRule="exact"/>
        <w:ind w:leftChars="1250" w:left="3000"/>
        <w:jc w:val="both"/>
        <w:rPr>
          <w:rFonts w:ascii="標楷體" w:eastAsia="標楷體" w:hAnsi="標楷體"/>
          <w:sz w:val="32"/>
          <w:szCs w:val="32"/>
        </w:rPr>
      </w:pPr>
      <w:r w:rsidRPr="00CD7D32">
        <w:rPr>
          <w:rFonts w:ascii="標楷體" w:eastAsia="標楷體" w:hAnsi="標楷體" w:hint="eastAsia"/>
          <w:sz w:val="32"/>
          <w:szCs w:val="32"/>
        </w:rPr>
        <w:t>連署人：陳秀寳  鄭正鈐</w:t>
      </w:r>
    </w:p>
    <w:p w:rsidR="0022729B" w:rsidRPr="00CD7D32"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w:t>
      </w:r>
      <w:r w:rsidRPr="00CD7D32">
        <w:rPr>
          <w:rFonts w:ascii="標楷體" w:eastAsia="標楷體" w:hAnsi="標楷體" w:hint="eastAsia"/>
          <w:sz w:val="32"/>
          <w:szCs w:val="32"/>
        </w:rPr>
        <w:t>111年度教育部青年發展署</w:t>
      </w:r>
      <w:r>
        <w:rPr>
          <w:rFonts w:ascii="標楷體" w:eastAsia="標楷體" w:hAnsi="標楷體" w:hint="eastAsia"/>
          <w:sz w:val="32"/>
          <w:szCs w:val="32"/>
        </w:rPr>
        <w:t>「青年發展工作」項下</w:t>
      </w:r>
      <w:r w:rsidRPr="00CD7D32">
        <w:rPr>
          <w:rFonts w:ascii="標楷體" w:eastAsia="標楷體" w:hAnsi="標楷體" w:hint="eastAsia"/>
          <w:sz w:val="32"/>
          <w:szCs w:val="32"/>
        </w:rPr>
        <w:t>「青年生涯輔導」項下「辦理青年生涯輔導業務」預算編列2億4</w:t>
      </w:r>
      <w:r w:rsidRPr="00CD7D32">
        <w:rPr>
          <w:rFonts w:ascii="標楷體" w:eastAsia="標楷體" w:hAnsi="標楷體"/>
          <w:sz w:val="32"/>
          <w:szCs w:val="32"/>
        </w:rPr>
        <w:t>,</w:t>
      </w:r>
      <w:r w:rsidRPr="00CD7D32">
        <w:rPr>
          <w:rFonts w:ascii="標楷體" w:eastAsia="標楷體" w:hAnsi="標楷體" w:hint="eastAsia"/>
          <w:sz w:val="32"/>
          <w:szCs w:val="32"/>
        </w:rPr>
        <w:t>408萬6千元，係配合</w:t>
      </w:r>
      <w:r>
        <w:rPr>
          <w:rFonts w:ascii="標楷體" w:eastAsia="標楷體" w:hAnsi="標楷體" w:hint="eastAsia"/>
          <w:sz w:val="32"/>
          <w:szCs w:val="32"/>
        </w:rPr>
        <w:t>十二</w:t>
      </w:r>
      <w:r w:rsidRPr="00CD7D32">
        <w:rPr>
          <w:rFonts w:ascii="標楷體" w:eastAsia="標楷體" w:hAnsi="標楷體" w:hint="eastAsia"/>
          <w:sz w:val="32"/>
          <w:szCs w:val="32"/>
        </w:rPr>
        <w:t>年國民基本教育，辦理未就業青少年</w:t>
      </w:r>
      <w:r w:rsidRPr="00CD7D32">
        <w:rPr>
          <w:rFonts w:ascii="標楷體" w:eastAsia="標楷體" w:hAnsi="標楷體" w:hint="eastAsia"/>
          <w:sz w:val="32"/>
          <w:szCs w:val="32"/>
        </w:rPr>
        <w:lastRenderedPageBreak/>
        <w:t>生涯探索相關措施，協助青少年轉銜就學、就業及追蹤關懷。列管對象係來自每年9月調查國中應屆畢業未升學未就業之青少年，查106至109學年度輔導成果（含未申請行政協助縣市），實際扶助人數合計1,661人，高於列管人數1,535人，具輔導成效1,243人。惟歷年未具輔導成效之個案累積為數不少未能順利銜接升學或就業之青少年，計畫長期定位不明，教育部青年發展署應針對未具輔導成效個案建立長期追蹤或轉介輔導的機制，並於2個月內向立法院教育及文化委員會提出書面報告。</w:t>
      </w:r>
    </w:p>
    <w:p w:rsidR="0022729B" w:rsidRPr="00CD7D32" w:rsidRDefault="0022729B" w:rsidP="00017AA4">
      <w:pPr>
        <w:overflowPunct w:val="0"/>
        <w:spacing w:line="500" w:lineRule="exact"/>
        <w:ind w:leftChars="1250" w:left="3000"/>
        <w:jc w:val="both"/>
        <w:rPr>
          <w:rFonts w:ascii="標楷體" w:eastAsia="標楷體" w:hAnsi="標楷體"/>
          <w:sz w:val="32"/>
          <w:szCs w:val="32"/>
        </w:rPr>
      </w:pPr>
      <w:r w:rsidRPr="00CD7D32">
        <w:rPr>
          <w:rFonts w:ascii="標楷體" w:eastAsia="標楷體" w:hAnsi="標楷體" w:hint="eastAsia"/>
          <w:sz w:val="32"/>
          <w:szCs w:val="32"/>
        </w:rPr>
        <w:t>提案人：陳秀寳</w:t>
      </w:r>
    </w:p>
    <w:p w:rsidR="0022729B" w:rsidRPr="00CD7D32" w:rsidRDefault="0022729B" w:rsidP="00017AA4">
      <w:pPr>
        <w:overflowPunct w:val="0"/>
        <w:spacing w:line="500" w:lineRule="exact"/>
        <w:ind w:leftChars="1250" w:left="3000"/>
        <w:jc w:val="both"/>
        <w:rPr>
          <w:rFonts w:ascii="標楷體" w:eastAsia="標楷體" w:hAnsi="標楷體"/>
          <w:sz w:val="32"/>
          <w:szCs w:val="32"/>
        </w:rPr>
      </w:pPr>
      <w:r w:rsidRPr="00CD7D32">
        <w:rPr>
          <w:rFonts w:ascii="標楷體" w:eastAsia="標楷體" w:hAnsi="標楷體" w:hint="eastAsia"/>
          <w:sz w:val="32"/>
          <w:szCs w:val="32"/>
        </w:rPr>
        <w:t>連署人：范  雲  張廖萬堅</w:t>
      </w:r>
    </w:p>
    <w:p w:rsidR="0022729B" w:rsidRPr="00CD7D32"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w:t>
      </w:r>
      <w:r w:rsidRPr="00CD7D32">
        <w:rPr>
          <w:rFonts w:ascii="標楷體" w:eastAsia="標楷體" w:hAnsi="標楷體" w:hint="eastAsia"/>
          <w:sz w:val="32"/>
          <w:szCs w:val="32"/>
        </w:rPr>
        <w:t>教育部青年發展署透過「青年公共參與」預算，每年辦理青年政策參與計畫，以其中之「青年好政系列-Let's Talk」，近年來屢傳出其審議業師輔導團資格不透明、甚至可能帶有反民主之色彩；審議民主培訓過程流於形式、難以實際協助到受培訓之青年；每年獲邀提案之「長期經營討論主題之社會創新組織(企業)」皆為特定具保守反民主立場之組織(企業)，有偏袒圖利、不利民主深化之疑慮。經查，此項預算過往之成果展現，確實缺乏較具體成效指標，特别是其主軸青年參與政策能力及民主參與度，可能因此引發民眾之疑慮。故為釐清實際情况，也為減少民間之疑慮，爰請</w:t>
      </w:r>
      <w:r>
        <w:rPr>
          <w:rFonts w:ascii="標楷體" w:eastAsia="標楷體" w:hAnsi="標楷體" w:hint="eastAsia"/>
          <w:sz w:val="32"/>
          <w:szCs w:val="32"/>
        </w:rPr>
        <w:t>教育部青年發展署</w:t>
      </w:r>
      <w:r w:rsidRPr="00CD7D32">
        <w:rPr>
          <w:rFonts w:ascii="標楷體" w:eastAsia="標楷體" w:hAnsi="標楷體" w:hint="eastAsia"/>
          <w:sz w:val="32"/>
          <w:szCs w:val="32"/>
        </w:rPr>
        <w:t>針對上述狀況，擬定具體之成效指標，並每年將此指標、檢視成果與業師輔導團名單公告於官網，於</w:t>
      </w:r>
      <w:r w:rsidRPr="00CD7D32">
        <w:rPr>
          <w:rFonts w:ascii="標楷體" w:eastAsia="標楷體" w:hAnsi="標楷體"/>
          <w:sz w:val="32"/>
          <w:szCs w:val="32"/>
        </w:rPr>
        <w:t>2</w:t>
      </w:r>
      <w:r w:rsidRPr="00CD7D32">
        <w:rPr>
          <w:rFonts w:ascii="標楷體" w:eastAsia="標楷體" w:hAnsi="標楷體" w:hint="eastAsia"/>
          <w:sz w:val="32"/>
          <w:szCs w:val="32"/>
        </w:rPr>
        <w:t>個月內向立法院教育及文化委員會提出書面報告。</w:t>
      </w:r>
    </w:p>
    <w:p w:rsidR="0022729B" w:rsidRPr="00CD7D32" w:rsidRDefault="0022729B" w:rsidP="00017AA4">
      <w:pPr>
        <w:overflowPunct w:val="0"/>
        <w:spacing w:line="500" w:lineRule="exact"/>
        <w:ind w:leftChars="1250" w:left="3000"/>
        <w:jc w:val="both"/>
        <w:rPr>
          <w:rFonts w:ascii="標楷體" w:eastAsia="標楷體" w:hAnsi="標楷體"/>
          <w:sz w:val="32"/>
          <w:szCs w:val="32"/>
        </w:rPr>
      </w:pPr>
      <w:r w:rsidRPr="00CD7D32">
        <w:rPr>
          <w:rFonts w:ascii="標楷體" w:eastAsia="標楷體" w:hAnsi="標楷體" w:hint="eastAsia"/>
          <w:sz w:val="32"/>
          <w:szCs w:val="32"/>
        </w:rPr>
        <w:t>提案人：范  雲</w:t>
      </w:r>
    </w:p>
    <w:p w:rsidR="0022729B" w:rsidRPr="00CD7D32" w:rsidRDefault="0022729B" w:rsidP="00017AA4">
      <w:pPr>
        <w:overflowPunct w:val="0"/>
        <w:spacing w:line="500" w:lineRule="exact"/>
        <w:ind w:leftChars="1250" w:left="3000"/>
        <w:jc w:val="both"/>
        <w:rPr>
          <w:rFonts w:ascii="標楷體" w:eastAsia="標楷體" w:hAnsi="標楷體"/>
          <w:sz w:val="32"/>
          <w:szCs w:val="32"/>
        </w:rPr>
      </w:pPr>
      <w:r w:rsidRPr="00CD7D32">
        <w:rPr>
          <w:rFonts w:ascii="標楷體" w:eastAsia="標楷體" w:hAnsi="標楷體" w:hint="eastAsia"/>
          <w:sz w:val="32"/>
          <w:szCs w:val="32"/>
        </w:rPr>
        <w:t>連署人：吳思瑤  張廖萬堅</w:t>
      </w:r>
    </w:p>
    <w:p w:rsidR="0022729B" w:rsidRPr="00CD7D32"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w:t>
      </w:r>
      <w:r w:rsidRPr="00CD7D32">
        <w:rPr>
          <w:rFonts w:ascii="標楷體" w:eastAsia="標楷體" w:hAnsi="標楷體" w:hint="eastAsia"/>
          <w:sz w:val="32"/>
          <w:szCs w:val="32"/>
        </w:rPr>
        <w:t>111年度教育部青年發展署</w:t>
      </w:r>
      <w:r w:rsidRPr="000265F8">
        <w:rPr>
          <w:rFonts w:ascii="標楷體" w:eastAsia="標楷體" w:hAnsi="標楷體" w:hint="eastAsia"/>
          <w:sz w:val="32"/>
          <w:szCs w:val="32"/>
        </w:rPr>
        <w:t>「青年發展工作」項下</w:t>
      </w:r>
      <w:r w:rsidRPr="00CD7D32">
        <w:rPr>
          <w:rFonts w:ascii="標楷體" w:eastAsia="標楷體" w:hAnsi="標楷體" w:hint="eastAsia"/>
          <w:sz w:val="32"/>
          <w:szCs w:val="32"/>
        </w:rPr>
        <w:t>「青年公共參與」</w:t>
      </w:r>
      <w:r>
        <w:rPr>
          <w:rFonts w:ascii="標楷體" w:eastAsia="標楷體" w:hAnsi="標楷體" w:hint="eastAsia"/>
          <w:sz w:val="32"/>
          <w:szCs w:val="32"/>
        </w:rPr>
        <w:t>中</w:t>
      </w:r>
      <w:r w:rsidRPr="00CD7D32">
        <w:rPr>
          <w:rFonts w:ascii="標楷體" w:eastAsia="標楷體" w:hAnsi="標楷體" w:hint="eastAsia"/>
          <w:sz w:val="32"/>
          <w:szCs w:val="32"/>
        </w:rPr>
        <w:t>「辦理青年公共參與業務」預算編列9,256萬4</w:t>
      </w:r>
      <w:r w:rsidRPr="00CD7D32">
        <w:rPr>
          <w:rFonts w:ascii="標楷體" w:eastAsia="標楷體" w:hAnsi="標楷體" w:hint="eastAsia"/>
          <w:sz w:val="32"/>
          <w:szCs w:val="32"/>
        </w:rPr>
        <w:lastRenderedPageBreak/>
        <w:t>千元，推動青年公共參與，惟成效稍嫌不足。教育部青年發展署辦理大專校院學生會輔導相關業務，其中「大專校院學生成果展」評選參與學校長期多為科技大學，110年度</w:t>
      </w:r>
      <w:r>
        <w:rPr>
          <w:rFonts w:ascii="標楷體" w:eastAsia="標楷體" w:hAnsi="標楷體" w:hint="eastAsia"/>
          <w:sz w:val="32"/>
          <w:szCs w:val="32"/>
        </w:rPr>
        <w:t>大專校院</w:t>
      </w:r>
      <w:r w:rsidRPr="00CD7D32">
        <w:rPr>
          <w:rFonts w:ascii="標楷體" w:eastAsia="標楷體" w:hAnsi="標楷體" w:hint="eastAsia"/>
          <w:sz w:val="32"/>
          <w:szCs w:val="32"/>
        </w:rPr>
        <w:t>組12所學校學生會參與，僅</w:t>
      </w:r>
      <w:r>
        <w:rPr>
          <w:rFonts w:ascii="標楷體" w:eastAsia="標楷體" w:hAnsi="標楷體" w:hint="eastAsia"/>
          <w:sz w:val="32"/>
          <w:szCs w:val="32"/>
        </w:rPr>
        <w:t>占</w:t>
      </w:r>
      <w:r w:rsidRPr="00CD7D32">
        <w:rPr>
          <w:rFonts w:ascii="標楷體" w:eastAsia="標楷體" w:hAnsi="標楷體" w:hint="eastAsia"/>
          <w:sz w:val="32"/>
          <w:szCs w:val="32"/>
        </w:rPr>
        <w:t>全國一般大學17%，顯見參與成效低落，難以達成跨校成果觀摩與交流的目標。再則，當前國內各校的整體校園公共參與未見提升，根據教育部「109年公私立大專校院校園學生權利調查」，學生代表曾於校務會議提案的學校比例，從28%降至17.5%；同時，自104學年度起，學生會會長投票率也呈現下降趨勢，仍有加強空間。教育部青年發展署作為</w:t>
      </w:r>
      <w:r>
        <w:rPr>
          <w:rFonts w:ascii="標楷體" w:eastAsia="標楷體" w:hAnsi="標楷體" w:hint="eastAsia"/>
          <w:sz w:val="32"/>
          <w:szCs w:val="32"/>
        </w:rPr>
        <w:t>大專校院</w:t>
      </w:r>
      <w:r w:rsidRPr="00CD7D32">
        <w:rPr>
          <w:rFonts w:ascii="標楷體" w:eastAsia="標楷體" w:hAnsi="標楷體" w:hint="eastAsia"/>
          <w:sz w:val="32"/>
          <w:szCs w:val="32"/>
        </w:rPr>
        <w:t>學生會輔導業務主管機關，應重檢當前</w:t>
      </w:r>
      <w:r>
        <w:rPr>
          <w:rFonts w:ascii="標楷體" w:eastAsia="標楷體" w:hAnsi="標楷體" w:hint="eastAsia"/>
          <w:sz w:val="32"/>
          <w:szCs w:val="32"/>
        </w:rPr>
        <w:t>輔導措施，積極協助各校推動校園公共參與之發展，爰請教育部青年發展署針對上開事項</w:t>
      </w:r>
      <w:r w:rsidRPr="00CD7D32">
        <w:rPr>
          <w:rFonts w:ascii="標楷體" w:eastAsia="標楷體" w:hAnsi="標楷體" w:hint="eastAsia"/>
          <w:sz w:val="32"/>
          <w:szCs w:val="32"/>
        </w:rPr>
        <w:t>於1個月內向立法院教育及文化委員會提出書面改善報告。</w:t>
      </w:r>
    </w:p>
    <w:p w:rsidR="0022729B" w:rsidRPr="00CD7D32" w:rsidRDefault="0022729B" w:rsidP="00017AA4">
      <w:pPr>
        <w:overflowPunct w:val="0"/>
        <w:spacing w:line="500" w:lineRule="exact"/>
        <w:ind w:leftChars="1250" w:left="3000"/>
        <w:jc w:val="both"/>
        <w:rPr>
          <w:rFonts w:ascii="標楷體" w:eastAsia="標楷體" w:hAnsi="標楷體"/>
          <w:sz w:val="32"/>
          <w:szCs w:val="32"/>
        </w:rPr>
      </w:pPr>
      <w:r w:rsidRPr="00CD7D32">
        <w:rPr>
          <w:rFonts w:ascii="標楷體" w:eastAsia="標楷體" w:hAnsi="標楷體" w:hint="eastAsia"/>
          <w:sz w:val="32"/>
          <w:szCs w:val="32"/>
        </w:rPr>
        <w:t>提案人：林宜瑾</w:t>
      </w:r>
    </w:p>
    <w:p w:rsidR="0022729B" w:rsidRPr="00947FAF" w:rsidRDefault="0022729B" w:rsidP="00017AA4">
      <w:pPr>
        <w:overflowPunct w:val="0"/>
        <w:spacing w:line="500" w:lineRule="exact"/>
        <w:ind w:leftChars="1250" w:left="3000"/>
        <w:jc w:val="both"/>
        <w:rPr>
          <w:rFonts w:ascii="標楷體" w:eastAsia="標楷體" w:hAnsi="標楷體"/>
          <w:snapToGrid w:val="0"/>
          <w:sz w:val="32"/>
          <w:szCs w:val="32"/>
        </w:rPr>
      </w:pPr>
      <w:r w:rsidRPr="00CD7D32">
        <w:rPr>
          <w:rFonts w:ascii="標楷體" w:eastAsia="標楷體" w:hAnsi="標楷體" w:hint="eastAsia"/>
          <w:sz w:val="32"/>
          <w:szCs w:val="32"/>
        </w:rPr>
        <w:t>連署人：吳思瑤  范  雲</w:t>
      </w:r>
    </w:p>
    <w:p w:rsidR="0022729B" w:rsidRPr="00947FAF" w:rsidRDefault="0022729B" w:rsidP="00017AA4">
      <w:pPr>
        <w:snapToGrid w:val="0"/>
        <w:spacing w:beforeLines="50" w:before="180" w:line="460" w:lineRule="exact"/>
        <w:ind w:leftChars="100" w:left="1888" w:hangingChars="515" w:hanging="1648"/>
        <w:rPr>
          <w:rFonts w:ascii="標楷體" w:eastAsia="標楷體" w:hAnsi="標楷體"/>
          <w:sz w:val="32"/>
          <w:szCs w:val="32"/>
        </w:rPr>
      </w:pPr>
      <w:r w:rsidRPr="00947FAF">
        <w:rPr>
          <w:rFonts w:ascii="標楷體" w:eastAsia="標楷體" w:hAnsi="標楷體" w:hint="eastAsia"/>
          <w:sz w:val="32"/>
          <w:szCs w:val="32"/>
        </w:rPr>
        <w:t>第5項　國家圖書館</w:t>
      </w:r>
      <w:r w:rsidRPr="00947FAF">
        <w:rPr>
          <w:rFonts w:ascii="標楷體" w:eastAsia="標楷體" w:hAnsi="標楷體" w:hint="eastAsia"/>
          <w:snapToGrid w:val="0"/>
          <w:sz w:val="32"/>
          <w:szCs w:val="32"/>
        </w:rPr>
        <w:t>3</w:t>
      </w:r>
      <w:r w:rsidRPr="00947FAF">
        <w:rPr>
          <w:rFonts w:ascii="標楷體" w:eastAsia="標楷體" w:hAnsi="標楷體" w:hint="eastAsia"/>
          <w:sz w:val="32"/>
        </w:rPr>
        <w:t>億0,315萬6千元</w:t>
      </w:r>
      <w:r w:rsidRPr="00947FAF">
        <w:rPr>
          <w:rFonts w:ascii="標楷體" w:eastAsia="標楷體" w:hAnsi="標楷體" w:hint="eastAsia"/>
          <w:sz w:val="32"/>
          <w:szCs w:val="32"/>
        </w:rPr>
        <w:t>，照列。</w:t>
      </w:r>
    </w:p>
    <w:p w:rsidR="0022729B" w:rsidRPr="00947FAF" w:rsidRDefault="0022729B" w:rsidP="00017AA4">
      <w:pPr>
        <w:kinsoku w:val="0"/>
        <w:overflowPunct w:val="0"/>
        <w:spacing w:line="500" w:lineRule="exact"/>
        <w:ind w:leftChars="150" w:left="1688" w:hangingChars="415" w:hanging="1328"/>
        <w:jc w:val="both"/>
        <w:textAlignment w:val="center"/>
        <w:rPr>
          <w:rFonts w:ascii="標楷體" w:eastAsia="標楷體" w:hAnsi="標楷體"/>
          <w:snapToGrid w:val="0"/>
          <w:sz w:val="32"/>
          <w:szCs w:val="32"/>
        </w:rPr>
      </w:pPr>
      <w:r w:rsidRPr="00947FAF">
        <w:rPr>
          <w:rFonts w:ascii="標楷體" w:eastAsia="標楷體" w:hAnsi="標楷體" w:hint="eastAsia"/>
          <w:snapToGrid w:val="0"/>
          <w:sz w:val="32"/>
          <w:szCs w:val="32"/>
        </w:rPr>
        <w:t>本項通過決議</w:t>
      </w:r>
      <w:r>
        <w:rPr>
          <w:rFonts w:ascii="標楷體" w:eastAsia="標楷體" w:hAnsi="標楷體" w:hint="eastAsia"/>
          <w:snapToGrid w:val="0"/>
          <w:sz w:val="32"/>
          <w:szCs w:val="32"/>
        </w:rPr>
        <w:t>2</w:t>
      </w:r>
      <w:r w:rsidRPr="00947FAF">
        <w:rPr>
          <w:rFonts w:ascii="標楷體" w:eastAsia="標楷體" w:hAnsi="標楷體" w:hint="eastAsia"/>
          <w:snapToGrid w:val="0"/>
          <w:sz w:val="32"/>
          <w:szCs w:val="32"/>
        </w:rPr>
        <w:t>項：</w:t>
      </w:r>
    </w:p>
    <w:p w:rsidR="0022729B" w:rsidRPr="00CD7D32"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47FAF">
        <w:rPr>
          <w:rFonts w:ascii="標楷體" w:eastAsia="標楷體" w:hAnsi="標楷體" w:hint="eastAsia"/>
          <w:snapToGrid w:val="0"/>
          <w:sz w:val="32"/>
          <w:szCs w:val="32"/>
        </w:rPr>
        <w:t>(一)</w:t>
      </w:r>
      <w:r w:rsidRPr="00CD7D32">
        <w:rPr>
          <w:rFonts w:ascii="標楷體" w:eastAsia="標楷體" w:hAnsi="標楷體" w:hint="eastAsia"/>
          <w:sz w:val="32"/>
          <w:szCs w:val="32"/>
        </w:rPr>
        <w:t>111年度國家圖書館「</w:t>
      </w:r>
      <w:r>
        <w:rPr>
          <w:rFonts w:ascii="標楷體" w:eastAsia="標楷體" w:hAnsi="標楷體" w:hint="eastAsia"/>
          <w:sz w:val="32"/>
          <w:szCs w:val="32"/>
        </w:rPr>
        <w:t>館務業務活動</w:t>
      </w:r>
      <w:r w:rsidRPr="00CD7D32">
        <w:rPr>
          <w:rFonts w:ascii="標楷體" w:eastAsia="標楷體" w:hAnsi="標楷體" w:hint="eastAsia"/>
          <w:sz w:val="32"/>
          <w:szCs w:val="32"/>
        </w:rPr>
        <w:t>」項下「館藏發展及書目管理」計畫編列辦理國際標準書號中心業務，包括國際標準書號(ISBN)編配、出版品預行編目(CIP)編製、國際標準錄影資料代碼(ISRC)之編配管理等。國際標準書號(ISBN)及出版品預行編目(CIP)申請介面、書目資料修改機制及新書推廣容有提升空間，宜研謀改善。請國家圖書館積極瞭解出版單位之需求，逐年改善系統服務效能，並加強新書推廣傳播，以協助國內出版產業之發展。</w:t>
      </w:r>
    </w:p>
    <w:p w:rsidR="0022729B" w:rsidRPr="00CD7D32" w:rsidRDefault="0022729B" w:rsidP="00017AA4">
      <w:pPr>
        <w:overflowPunct w:val="0"/>
        <w:spacing w:line="500" w:lineRule="exact"/>
        <w:ind w:leftChars="1250" w:left="3000"/>
        <w:jc w:val="both"/>
        <w:rPr>
          <w:rFonts w:ascii="標楷體" w:eastAsia="標楷體" w:hAnsi="標楷體"/>
          <w:sz w:val="32"/>
          <w:szCs w:val="32"/>
        </w:rPr>
      </w:pPr>
      <w:r w:rsidRPr="00CD7D32">
        <w:rPr>
          <w:rFonts w:ascii="標楷體" w:eastAsia="標楷體" w:hAnsi="標楷體" w:hint="eastAsia"/>
          <w:sz w:val="32"/>
          <w:szCs w:val="32"/>
        </w:rPr>
        <w:t>提案人：鄭正鈐</w:t>
      </w:r>
    </w:p>
    <w:p w:rsidR="0022729B" w:rsidRPr="00CD7D32" w:rsidRDefault="0022729B" w:rsidP="00017AA4">
      <w:pPr>
        <w:overflowPunct w:val="0"/>
        <w:spacing w:line="500" w:lineRule="exact"/>
        <w:ind w:leftChars="1250" w:left="3000"/>
        <w:jc w:val="both"/>
        <w:rPr>
          <w:rFonts w:ascii="標楷體" w:eastAsia="標楷體" w:hAnsi="標楷體"/>
          <w:sz w:val="32"/>
          <w:szCs w:val="32"/>
        </w:rPr>
      </w:pPr>
      <w:r w:rsidRPr="00CD7D32">
        <w:rPr>
          <w:rFonts w:ascii="標楷體" w:eastAsia="標楷體" w:hAnsi="標楷體" w:hint="eastAsia"/>
          <w:sz w:val="32"/>
          <w:szCs w:val="32"/>
        </w:rPr>
        <w:t>連署人：黃國書  李德維</w:t>
      </w:r>
    </w:p>
    <w:p w:rsidR="0022729B" w:rsidRPr="00CD7D32"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w:t>
      </w:r>
      <w:r w:rsidRPr="00CD7D32">
        <w:rPr>
          <w:rFonts w:ascii="標楷體" w:eastAsia="標楷體" w:hAnsi="標楷體" w:hint="eastAsia"/>
          <w:sz w:val="32"/>
          <w:szCs w:val="32"/>
        </w:rPr>
        <w:t>111年度國家圖書館</w:t>
      </w:r>
      <w:r w:rsidRPr="000265F8">
        <w:rPr>
          <w:rFonts w:ascii="標楷體" w:eastAsia="標楷體" w:hAnsi="標楷體" w:hint="eastAsia"/>
          <w:sz w:val="32"/>
          <w:szCs w:val="32"/>
        </w:rPr>
        <w:t>「館務業務活動」項下</w:t>
      </w:r>
      <w:r w:rsidRPr="00CD7D32">
        <w:rPr>
          <w:rFonts w:ascii="標楷體" w:eastAsia="標楷體" w:hAnsi="標楷體" w:hint="eastAsia"/>
          <w:sz w:val="32"/>
          <w:szCs w:val="32"/>
        </w:rPr>
        <w:t>「館藏發展及書</w:t>
      </w:r>
      <w:r w:rsidRPr="00CD7D32">
        <w:rPr>
          <w:rFonts w:ascii="標楷體" w:eastAsia="標楷體" w:hAnsi="標楷體" w:hint="eastAsia"/>
          <w:sz w:val="32"/>
          <w:szCs w:val="32"/>
        </w:rPr>
        <w:lastRenderedPageBreak/>
        <w:t>目管理」</w:t>
      </w:r>
      <w:r>
        <w:rPr>
          <w:rFonts w:ascii="標楷體" w:eastAsia="標楷體" w:hAnsi="標楷體" w:hint="eastAsia"/>
          <w:sz w:val="32"/>
          <w:szCs w:val="32"/>
        </w:rPr>
        <w:t>中</w:t>
      </w:r>
      <w:r w:rsidRPr="00CD7D32">
        <w:rPr>
          <w:rFonts w:ascii="標楷體" w:eastAsia="標楷體" w:hAnsi="標楷體" w:hint="eastAsia"/>
          <w:sz w:val="32"/>
          <w:szCs w:val="32"/>
        </w:rPr>
        <w:t>「圖書資訊採訪」</w:t>
      </w:r>
      <w:r>
        <w:rPr>
          <w:rFonts w:ascii="標楷體" w:eastAsia="標楷體" w:hAnsi="標楷體" w:hint="eastAsia"/>
          <w:sz w:val="32"/>
          <w:szCs w:val="32"/>
        </w:rPr>
        <w:t>之</w:t>
      </w:r>
      <w:r w:rsidRPr="00CD7D32">
        <w:rPr>
          <w:rFonts w:ascii="標楷體" w:eastAsia="標楷體" w:hAnsi="標楷體" w:hint="eastAsia"/>
          <w:sz w:val="32"/>
          <w:szCs w:val="32"/>
        </w:rPr>
        <w:t>「雜項設備費」預算編列1</w:t>
      </w:r>
      <w:r w:rsidRPr="00CD7D32">
        <w:rPr>
          <w:rFonts w:ascii="標楷體" w:eastAsia="標楷體" w:hAnsi="標楷體"/>
          <w:sz w:val="32"/>
          <w:szCs w:val="32"/>
        </w:rPr>
        <w:t>,</w:t>
      </w:r>
      <w:r w:rsidRPr="00CD7D32">
        <w:rPr>
          <w:rFonts w:ascii="標楷體" w:eastAsia="標楷體" w:hAnsi="標楷體" w:hint="eastAsia"/>
          <w:sz w:val="32"/>
          <w:szCs w:val="32"/>
        </w:rPr>
        <w:t>331萬2千元。經查，該筆預算為徵集各類型圖書資訊及文獻資料數位化所需費，然該筆預算自108至111年度預算數額皆為1</w:t>
      </w:r>
      <w:r w:rsidRPr="00CD7D32">
        <w:rPr>
          <w:rFonts w:ascii="標楷體" w:eastAsia="標楷體" w:hAnsi="標楷體"/>
          <w:sz w:val="32"/>
          <w:szCs w:val="32"/>
        </w:rPr>
        <w:t>,</w:t>
      </w:r>
      <w:r w:rsidRPr="00CD7D32">
        <w:rPr>
          <w:rFonts w:ascii="標楷體" w:eastAsia="標楷體" w:hAnsi="標楷體" w:hint="eastAsia"/>
          <w:sz w:val="32"/>
          <w:szCs w:val="32"/>
        </w:rPr>
        <w:t>331萬2千元，本項經費每年所佔額度相同，應鼓勵藏書家及學術研究者之捐贈珍貴蒐藏資料，積極設法爭取以充實館藏。請國家圖書館於1個月內向立法院教育及文化委員會提出書面報告，說明館藏充實情形。</w:t>
      </w:r>
    </w:p>
    <w:p w:rsidR="0022729B" w:rsidRPr="00CD7D32" w:rsidRDefault="0022729B" w:rsidP="00017AA4">
      <w:pPr>
        <w:overflowPunct w:val="0"/>
        <w:spacing w:line="500" w:lineRule="exact"/>
        <w:ind w:leftChars="1250" w:left="3000"/>
        <w:jc w:val="both"/>
        <w:rPr>
          <w:rFonts w:ascii="標楷體" w:eastAsia="標楷體" w:hAnsi="標楷體"/>
          <w:sz w:val="32"/>
          <w:szCs w:val="32"/>
        </w:rPr>
      </w:pPr>
      <w:r w:rsidRPr="00CD7D32">
        <w:rPr>
          <w:rFonts w:ascii="標楷體" w:eastAsia="標楷體" w:hAnsi="標楷體" w:hint="eastAsia"/>
          <w:sz w:val="32"/>
          <w:szCs w:val="32"/>
        </w:rPr>
        <w:t>提案人：萬美玲</w:t>
      </w:r>
    </w:p>
    <w:p w:rsidR="0022729B" w:rsidRPr="00947FAF" w:rsidRDefault="0022729B" w:rsidP="00017AA4">
      <w:pPr>
        <w:overflowPunct w:val="0"/>
        <w:spacing w:line="500" w:lineRule="exact"/>
        <w:ind w:leftChars="1250" w:left="3000"/>
        <w:jc w:val="both"/>
        <w:rPr>
          <w:rFonts w:ascii="標楷體" w:eastAsia="標楷體" w:hAnsi="標楷體"/>
          <w:snapToGrid w:val="0"/>
          <w:sz w:val="32"/>
          <w:szCs w:val="32"/>
        </w:rPr>
      </w:pPr>
      <w:r w:rsidRPr="00CD7D32">
        <w:rPr>
          <w:rFonts w:ascii="標楷體" w:eastAsia="標楷體" w:hAnsi="標楷體" w:hint="eastAsia"/>
          <w:sz w:val="32"/>
          <w:szCs w:val="32"/>
        </w:rPr>
        <w:t>連署人：陳秀寳  賴品妤</w:t>
      </w:r>
    </w:p>
    <w:p w:rsidR="0022729B" w:rsidRPr="00947FAF" w:rsidRDefault="0022729B" w:rsidP="00017AA4">
      <w:pPr>
        <w:snapToGrid w:val="0"/>
        <w:spacing w:beforeLines="50" w:before="180" w:line="460" w:lineRule="exact"/>
        <w:ind w:leftChars="100" w:left="1888" w:hangingChars="515" w:hanging="1648"/>
        <w:rPr>
          <w:rFonts w:ascii="標楷體" w:eastAsia="標楷體" w:hAnsi="標楷體"/>
          <w:sz w:val="32"/>
          <w:szCs w:val="32"/>
        </w:rPr>
      </w:pPr>
      <w:r w:rsidRPr="00947FAF">
        <w:rPr>
          <w:rFonts w:ascii="標楷體" w:eastAsia="標楷體" w:hAnsi="標楷體" w:hint="eastAsia"/>
          <w:sz w:val="32"/>
          <w:szCs w:val="32"/>
        </w:rPr>
        <w:t>第6項　國立公共資訊圖書館</w:t>
      </w:r>
      <w:r w:rsidRPr="00947FAF">
        <w:rPr>
          <w:rFonts w:ascii="標楷體" w:eastAsia="標楷體" w:hAnsi="標楷體" w:hint="eastAsia"/>
          <w:sz w:val="32"/>
        </w:rPr>
        <w:t>1億5,82</w:t>
      </w:r>
      <w:r w:rsidRPr="00947FAF">
        <w:rPr>
          <w:rFonts w:ascii="標楷體" w:eastAsia="標楷體" w:hAnsi="標楷體"/>
          <w:sz w:val="32"/>
        </w:rPr>
        <w:t>4</w:t>
      </w:r>
      <w:r w:rsidRPr="00947FAF">
        <w:rPr>
          <w:rFonts w:ascii="標楷體" w:eastAsia="標楷體" w:hAnsi="標楷體" w:hint="eastAsia"/>
          <w:sz w:val="32"/>
        </w:rPr>
        <w:t>萬1千元</w:t>
      </w:r>
      <w:r w:rsidRPr="00947FAF">
        <w:rPr>
          <w:rFonts w:ascii="標楷體" w:eastAsia="標楷體" w:hAnsi="標楷體" w:hint="eastAsia"/>
          <w:sz w:val="32"/>
          <w:szCs w:val="32"/>
        </w:rPr>
        <w:t>，照列。</w:t>
      </w:r>
    </w:p>
    <w:p w:rsidR="0022729B" w:rsidRPr="00947FAF" w:rsidRDefault="0022729B" w:rsidP="00017AA4">
      <w:pPr>
        <w:kinsoku w:val="0"/>
        <w:overflowPunct w:val="0"/>
        <w:spacing w:line="500" w:lineRule="exact"/>
        <w:ind w:leftChars="150" w:left="1688" w:hangingChars="415" w:hanging="1328"/>
        <w:jc w:val="both"/>
        <w:textAlignment w:val="center"/>
        <w:rPr>
          <w:rFonts w:ascii="標楷體" w:eastAsia="標楷體" w:hAnsi="標楷體"/>
          <w:snapToGrid w:val="0"/>
          <w:sz w:val="32"/>
          <w:szCs w:val="32"/>
        </w:rPr>
      </w:pPr>
      <w:r w:rsidRPr="00947FAF">
        <w:rPr>
          <w:rFonts w:ascii="標楷體" w:eastAsia="標楷體" w:hAnsi="標楷體" w:hint="eastAsia"/>
          <w:snapToGrid w:val="0"/>
          <w:sz w:val="32"/>
          <w:szCs w:val="32"/>
        </w:rPr>
        <w:t>本項通過決議</w:t>
      </w:r>
      <w:r>
        <w:rPr>
          <w:rFonts w:ascii="標楷體" w:eastAsia="標楷體" w:hAnsi="標楷體" w:hint="eastAsia"/>
          <w:snapToGrid w:val="0"/>
          <w:sz w:val="32"/>
          <w:szCs w:val="32"/>
        </w:rPr>
        <w:t>1</w:t>
      </w:r>
      <w:r w:rsidRPr="00947FAF">
        <w:rPr>
          <w:rFonts w:ascii="標楷體" w:eastAsia="標楷體" w:hAnsi="標楷體" w:hint="eastAsia"/>
          <w:snapToGrid w:val="0"/>
          <w:sz w:val="32"/>
          <w:szCs w:val="32"/>
        </w:rPr>
        <w:t>項：</w:t>
      </w:r>
    </w:p>
    <w:p w:rsidR="0022729B" w:rsidRPr="0048757D" w:rsidRDefault="0022729B" w:rsidP="00017AA4">
      <w:pPr>
        <w:overflowPunct w:val="0"/>
        <w:spacing w:line="500" w:lineRule="exact"/>
        <w:ind w:leftChars="150" w:left="360"/>
        <w:jc w:val="both"/>
        <w:rPr>
          <w:rFonts w:ascii="標楷體" w:eastAsia="標楷體" w:hAnsi="標楷體"/>
          <w:sz w:val="32"/>
          <w:szCs w:val="32"/>
        </w:rPr>
      </w:pPr>
      <w:r>
        <w:rPr>
          <w:rFonts w:ascii="標楷體" w:eastAsia="標楷體" w:hAnsi="標楷體" w:hint="eastAsia"/>
          <w:sz w:val="32"/>
          <w:szCs w:val="32"/>
        </w:rPr>
        <w:t xml:space="preserve">    </w:t>
      </w:r>
      <w:r w:rsidRPr="0048757D">
        <w:rPr>
          <w:rFonts w:ascii="標楷體" w:eastAsia="標楷體" w:hAnsi="標楷體" w:hint="eastAsia"/>
          <w:sz w:val="32"/>
          <w:szCs w:val="32"/>
        </w:rPr>
        <w:t>國立公共資訊圖書館（前身為國立臺中圖書館），為因應資訊時代變遷與圖書館功能之轉型，於95年奉行政院核定辦理新館遷建工程計畫，以建構數位圖書館為目標，規劃成為全國公共圖書館之數位資源雲端中心，兼具實體與虛擬服務之數位公共圖書館。經查截至110年7月底止，該館購置數位館藏類別包括一般資料庫、電子書資料庫、電子期刊、數位影音資源、正體中文電子書、數位學習教材及不限儲存形式之全文資料、電子書、影音資料及線上資源等。隨著資訊科技之發展，圖書館服務模式從實體借書服務延伸至數位資訊服務，公共圖書館更成為民眾每日上網檢索資訊之重要場域，國立公共資訊圖書館為全國公共圖書館之數位資源雲端中心，近年數位資料使用人次增加，復以受嚴重特殊傳染性肺炎（COVID-19）疫情影響，109年實體入館人數驟降，數位圖書需求提高，允宜針對數位使用者滿意度調查評分較低選項，精進相關服務，以滿足數位讀者之需求，</w:t>
      </w:r>
      <w:r>
        <w:rPr>
          <w:rFonts w:ascii="標楷體" w:eastAsia="標楷體" w:hAnsi="標楷體" w:hint="eastAsia"/>
          <w:sz w:val="32"/>
          <w:szCs w:val="32"/>
        </w:rPr>
        <w:t>爰請</w:t>
      </w:r>
      <w:r w:rsidRPr="00051381">
        <w:rPr>
          <w:rFonts w:ascii="標楷體" w:eastAsia="標楷體" w:hAnsi="標楷體" w:hint="eastAsia"/>
          <w:sz w:val="32"/>
          <w:szCs w:val="32"/>
        </w:rPr>
        <w:t>國立公共資訊圖書館</w:t>
      </w:r>
      <w:r w:rsidRPr="0048757D">
        <w:rPr>
          <w:rFonts w:ascii="標楷體" w:eastAsia="標楷體" w:hAnsi="標楷體" w:hint="eastAsia"/>
          <w:sz w:val="32"/>
          <w:szCs w:val="32"/>
        </w:rPr>
        <w:t>於3個月內向立法院教育及文化委員會提出具體改善內容之書面報告。</w:t>
      </w:r>
    </w:p>
    <w:p w:rsidR="0022729B"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提案人：鄭正鈐</w:t>
      </w:r>
    </w:p>
    <w:p w:rsidR="0022729B" w:rsidRPr="00947FAF"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lastRenderedPageBreak/>
        <w:t>連署人：黃國書  李德維</w:t>
      </w:r>
    </w:p>
    <w:p w:rsidR="0022729B" w:rsidRPr="00947FAF" w:rsidRDefault="0022729B" w:rsidP="00017AA4">
      <w:pPr>
        <w:snapToGrid w:val="0"/>
        <w:spacing w:beforeLines="50" w:before="180" w:line="460" w:lineRule="exact"/>
        <w:ind w:leftChars="100" w:left="1888" w:hangingChars="515" w:hanging="1648"/>
        <w:rPr>
          <w:rFonts w:ascii="標楷體" w:eastAsia="標楷體" w:hAnsi="標楷體"/>
          <w:sz w:val="32"/>
          <w:szCs w:val="32"/>
        </w:rPr>
      </w:pPr>
      <w:r w:rsidRPr="00947FAF">
        <w:rPr>
          <w:rFonts w:ascii="標楷體" w:eastAsia="標楷體" w:hAnsi="標楷體" w:hint="eastAsia"/>
          <w:sz w:val="32"/>
          <w:szCs w:val="32"/>
        </w:rPr>
        <w:t>第7項　國立教育廣播電臺</w:t>
      </w:r>
      <w:r w:rsidRPr="00947FAF">
        <w:rPr>
          <w:rFonts w:ascii="標楷體" w:eastAsia="標楷體" w:hAnsi="標楷體" w:hint="eastAsia"/>
          <w:sz w:val="32"/>
        </w:rPr>
        <w:t>2億2,20</w:t>
      </w:r>
      <w:r w:rsidRPr="00947FAF">
        <w:rPr>
          <w:rFonts w:ascii="標楷體" w:eastAsia="標楷體" w:hAnsi="標楷體"/>
          <w:sz w:val="32"/>
        </w:rPr>
        <w:t>3</w:t>
      </w:r>
      <w:r w:rsidRPr="00947FAF">
        <w:rPr>
          <w:rFonts w:ascii="標楷體" w:eastAsia="標楷體" w:hAnsi="標楷體" w:hint="eastAsia"/>
          <w:sz w:val="32"/>
        </w:rPr>
        <w:t>萬6千元</w:t>
      </w:r>
      <w:r w:rsidRPr="00947FAF">
        <w:rPr>
          <w:rFonts w:ascii="標楷體" w:eastAsia="標楷體" w:hAnsi="標楷體" w:hint="eastAsia"/>
          <w:sz w:val="32"/>
          <w:szCs w:val="32"/>
        </w:rPr>
        <w:t>，照列。</w:t>
      </w:r>
    </w:p>
    <w:p w:rsidR="0022729B" w:rsidRPr="00947FAF" w:rsidRDefault="0022729B" w:rsidP="00017AA4">
      <w:pPr>
        <w:kinsoku w:val="0"/>
        <w:overflowPunct w:val="0"/>
        <w:spacing w:line="500" w:lineRule="exact"/>
        <w:ind w:leftChars="150" w:left="1688" w:hangingChars="415" w:hanging="1328"/>
        <w:jc w:val="both"/>
        <w:textAlignment w:val="center"/>
        <w:rPr>
          <w:rFonts w:ascii="標楷體" w:eastAsia="標楷體" w:hAnsi="標楷體"/>
          <w:snapToGrid w:val="0"/>
          <w:sz w:val="32"/>
          <w:szCs w:val="32"/>
        </w:rPr>
      </w:pPr>
      <w:r w:rsidRPr="00947FAF">
        <w:rPr>
          <w:rFonts w:ascii="標楷體" w:eastAsia="標楷體" w:hAnsi="標楷體" w:hint="eastAsia"/>
          <w:snapToGrid w:val="0"/>
          <w:sz w:val="32"/>
          <w:szCs w:val="32"/>
        </w:rPr>
        <w:t>本項通過決議</w:t>
      </w:r>
      <w:r>
        <w:rPr>
          <w:rFonts w:ascii="標楷體" w:eastAsia="標楷體" w:hAnsi="標楷體" w:hint="eastAsia"/>
          <w:snapToGrid w:val="0"/>
          <w:sz w:val="32"/>
          <w:szCs w:val="32"/>
        </w:rPr>
        <w:t>3</w:t>
      </w:r>
      <w:r w:rsidRPr="00947FAF">
        <w:rPr>
          <w:rFonts w:ascii="標楷體" w:eastAsia="標楷體" w:hAnsi="標楷體" w:hint="eastAsia"/>
          <w:snapToGrid w:val="0"/>
          <w:sz w:val="32"/>
          <w:szCs w:val="32"/>
        </w:rPr>
        <w:t>項：</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47FAF">
        <w:rPr>
          <w:rFonts w:ascii="標楷體" w:eastAsia="標楷體" w:hAnsi="標楷體" w:hint="eastAsia"/>
          <w:snapToGrid w:val="0"/>
          <w:sz w:val="32"/>
          <w:szCs w:val="32"/>
        </w:rPr>
        <w:t>(一)</w:t>
      </w:r>
      <w:r w:rsidRPr="0048757D">
        <w:rPr>
          <w:rFonts w:ascii="標楷體" w:eastAsia="標楷體" w:hAnsi="標楷體" w:hint="eastAsia"/>
          <w:sz w:val="32"/>
          <w:szCs w:val="32"/>
        </w:rPr>
        <w:t>國立教育廣播電臺(下稱教育廣播電臺)為我國唯一之教育專業電臺，掌理全國教育廣播事宜，據教育廣播電臺表示，其全國各地經營調頻、調幅網全天候節目計有9套，每日製播產出量216小時，然編制內節目製作人力包括編導、播音員、主播與記者僅約32人，除新聞、中央與地方教育政策性節目、公共服務節目盡可能由編制內人員自製，其餘教育專業類、趨勢類、科普類、生活資訊、音樂類或藝文類等則委由外聘主持人製播(外製節目)，並由總臺及各分臺各自編列預算經費支應。111年度預計人力較108至110年度增加，惟外製節目經費亦增加，宜妥善運用及管控人力資源。爰要求國立教育廣播電臺於2個月內向立法院教育及文化委員會提出「整體節目規劃與人力配置」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提案人：鄭正鈐</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連署人：李德維  黃國書</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47FAF">
        <w:rPr>
          <w:rFonts w:ascii="標楷體" w:eastAsia="標楷體" w:hAnsi="標楷體" w:hint="eastAsia"/>
          <w:snapToGrid w:val="0"/>
          <w:sz w:val="32"/>
          <w:szCs w:val="32"/>
        </w:rPr>
        <w:t>(</w:t>
      </w:r>
      <w:r>
        <w:rPr>
          <w:rFonts w:ascii="標楷體" w:eastAsia="標楷體" w:hAnsi="標楷體" w:hint="eastAsia"/>
          <w:snapToGrid w:val="0"/>
          <w:sz w:val="32"/>
          <w:szCs w:val="32"/>
        </w:rPr>
        <w:t>二</w:t>
      </w:r>
      <w:r w:rsidRPr="00947FAF">
        <w:rPr>
          <w:rFonts w:ascii="標楷體" w:eastAsia="標楷體" w:hAnsi="標楷體" w:hint="eastAsia"/>
          <w:snapToGrid w:val="0"/>
          <w:sz w:val="32"/>
          <w:szCs w:val="32"/>
        </w:rPr>
        <w:t>)</w:t>
      </w:r>
      <w:r w:rsidRPr="0048757D">
        <w:rPr>
          <w:rFonts w:ascii="標楷體" w:eastAsia="標楷體" w:hAnsi="標楷體" w:hint="eastAsia"/>
          <w:sz w:val="32"/>
          <w:szCs w:val="32"/>
        </w:rPr>
        <w:t>111年度國立教育廣播電臺「臺務業務活動」預算編列5,883萬4千元。經查，該筆預算為傳播教育政策、政令，實施空中教學，推行社會教育，並協助辦理學校廣播教學等所須經費，然教育廣播電臺總臺及全國各分臺之水電費自107年直至111年皆未改變，總臺及所轄臺站水電費為351萬元；彰化分臺水電費為185萬1千元；高雄分臺水電費為194萬5千元；花蓮分臺水電費為100萬9千元，實不合理，顯見教育廣播電臺於編列該筆預算上便宜行事，實須檢討。綜上所述，爰要求</w:t>
      </w:r>
      <w:r>
        <w:rPr>
          <w:rFonts w:ascii="標楷體" w:eastAsia="標楷體" w:hAnsi="標楷體" w:hint="eastAsia"/>
          <w:sz w:val="32"/>
          <w:szCs w:val="32"/>
        </w:rPr>
        <w:t>國立</w:t>
      </w:r>
      <w:r w:rsidRPr="0048757D">
        <w:rPr>
          <w:rFonts w:ascii="標楷體" w:eastAsia="標楷體" w:hAnsi="標楷體" w:hint="eastAsia"/>
          <w:sz w:val="32"/>
          <w:szCs w:val="32"/>
        </w:rPr>
        <w:t>教育廣播電臺於112年度本零基預算精神妥善規劃檢討編列。</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提案人：萬美玲</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lastRenderedPageBreak/>
        <w:t>連署人：陳秀寳  賴品妤</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947FAF">
        <w:rPr>
          <w:rFonts w:ascii="標楷體" w:eastAsia="標楷體" w:hAnsi="標楷體" w:hint="eastAsia"/>
          <w:snapToGrid w:val="0"/>
          <w:sz w:val="32"/>
          <w:szCs w:val="32"/>
        </w:rPr>
        <w:t>(</w:t>
      </w:r>
      <w:r>
        <w:rPr>
          <w:rFonts w:ascii="標楷體" w:eastAsia="標楷體" w:hAnsi="標楷體" w:hint="eastAsia"/>
          <w:snapToGrid w:val="0"/>
          <w:sz w:val="32"/>
          <w:szCs w:val="32"/>
        </w:rPr>
        <w:t>三</w:t>
      </w:r>
      <w:r w:rsidRPr="00947FAF">
        <w:rPr>
          <w:rFonts w:ascii="標楷體" w:eastAsia="標楷體" w:hAnsi="標楷體" w:hint="eastAsia"/>
          <w:snapToGrid w:val="0"/>
          <w:sz w:val="32"/>
          <w:szCs w:val="32"/>
        </w:rPr>
        <w:t>)</w:t>
      </w:r>
      <w:r w:rsidRPr="0048757D">
        <w:rPr>
          <w:rFonts w:ascii="標楷體" w:eastAsia="標楷體" w:hAnsi="標楷體" w:hint="eastAsia"/>
          <w:sz w:val="32"/>
          <w:szCs w:val="32"/>
        </w:rPr>
        <w:t>經查，國立教育廣播電臺106至109年度委外製播節目情形，外製經費自106年度1,243萬5千元，至109年度增加至1,596萬9千元。委外製播節目數及播放時數，自106年度之68個節目7,029小時，增加至109年度73個節目6,958小時。顯見近年外製節目數及經費呈逐年增長趨勢。檢視該電臺製播節目人力情形，111年度預計人力54人，較110年度49人，增加5人。惟111年度編列委外製播節目預算案數1,513萬3千元，仍較110年度增加15萬1千元。國立教育廣播電臺應妥善運用及控管人力，提高自製節目比例。爰要求國立教育廣播電臺於2個月內向立法院教育及文化委員會提出「整體節目規劃與人力配置」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提案人：黃國書</w:t>
      </w:r>
    </w:p>
    <w:p w:rsidR="0022729B" w:rsidRPr="00947FAF"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連署人：范  雲  吳思瑤</w:t>
      </w:r>
    </w:p>
    <w:p w:rsidR="0022729B" w:rsidRPr="00947FAF" w:rsidRDefault="0022729B" w:rsidP="00017AA4">
      <w:pPr>
        <w:snapToGrid w:val="0"/>
        <w:spacing w:beforeLines="50" w:before="180" w:line="460" w:lineRule="exact"/>
        <w:ind w:leftChars="100" w:left="1888" w:hangingChars="515" w:hanging="1648"/>
        <w:rPr>
          <w:rFonts w:ascii="標楷體" w:eastAsia="標楷體" w:hAnsi="標楷體"/>
          <w:sz w:val="32"/>
          <w:szCs w:val="32"/>
        </w:rPr>
      </w:pPr>
      <w:r w:rsidRPr="00947FAF">
        <w:rPr>
          <w:rFonts w:ascii="標楷體" w:eastAsia="標楷體" w:hAnsi="標楷體" w:hint="eastAsia"/>
          <w:sz w:val="32"/>
          <w:szCs w:val="32"/>
        </w:rPr>
        <w:t>第8項　國家教育研究院5億</w:t>
      </w:r>
      <w:r w:rsidRPr="00947FAF">
        <w:rPr>
          <w:rFonts w:ascii="標楷體" w:eastAsia="標楷體" w:hAnsi="標楷體"/>
          <w:sz w:val="32"/>
          <w:szCs w:val="32"/>
        </w:rPr>
        <w:t>4</w:t>
      </w:r>
      <w:r w:rsidRPr="00947FAF">
        <w:rPr>
          <w:rFonts w:ascii="標楷體" w:eastAsia="標楷體" w:hAnsi="標楷體" w:hint="eastAsia"/>
          <w:sz w:val="32"/>
          <w:szCs w:val="32"/>
        </w:rPr>
        <w:t>,</w:t>
      </w:r>
      <w:r w:rsidRPr="00947FAF">
        <w:rPr>
          <w:rFonts w:ascii="標楷體" w:eastAsia="標楷體" w:hAnsi="標楷體"/>
          <w:sz w:val="32"/>
          <w:szCs w:val="32"/>
        </w:rPr>
        <w:t>488</w:t>
      </w:r>
      <w:r w:rsidRPr="00947FAF">
        <w:rPr>
          <w:rFonts w:ascii="標楷體" w:eastAsia="標楷體" w:hAnsi="標楷體" w:hint="eastAsia"/>
          <w:sz w:val="32"/>
          <w:szCs w:val="32"/>
        </w:rPr>
        <w:t>萬6千元，照列。</w:t>
      </w:r>
    </w:p>
    <w:p w:rsidR="0022729B" w:rsidRPr="00947FAF" w:rsidRDefault="0022729B" w:rsidP="00017AA4">
      <w:pPr>
        <w:kinsoku w:val="0"/>
        <w:overflowPunct w:val="0"/>
        <w:spacing w:line="500" w:lineRule="exact"/>
        <w:ind w:leftChars="100" w:left="1568" w:hangingChars="415" w:hanging="1328"/>
        <w:jc w:val="both"/>
        <w:textAlignment w:val="center"/>
        <w:rPr>
          <w:rFonts w:ascii="標楷體" w:eastAsia="標楷體" w:hAnsi="標楷體"/>
          <w:snapToGrid w:val="0"/>
          <w:sz w:val="32"/>
          <w:szCs w:val="32"/>
        </w:rPr>
      </w:pPr>
      <w:r w:rsidRPr="00947FAF">
        <w:rPr>
          <w:rFonts w:ascii="標楷體" w:eastAsia="標楷體" w:hAnsi="標楷體" w:hint="eastAsia"/>
          <w:snapToGrid w:val="0"/>
          <w:sz w:val="32"/>
          <w:szCs w:val="32"/>
        </w:rPr>
        <w:t>本項通過決議</w:t>
      </w:r>
      <w:r>
        <w:rPr>
          <w:rFonts w:ascii="標楷體" w:eastAsia="標楷體" w:hAnsi="標楷體" w:hint="eastAsia"/>
          <w:snapToGrid w:val="0"/>
          <w:sz w:val="32"/>
          <w:szCs w:val="32"/>
        </w:rPr>
        <w:t>5</w:t>
      </w:r>
      <w:r w:rsidRPr="00947FAF">
        <w:rPr>
          <w:rFonts w:ascii="標楷體" w:eastAsia="標楷體" w:hAnsi="標楷體" w:hint="eastAsia"/>
          <w:snapToGrid w:val="0"/>
          <w:sz w:val="32"/>
          <w:szCs w:val="32"/>
        </w:rPr>
        <w:t>項：</w:t>
      </w:r>
    </w:p>
    <w:p w:rsidR="0022729B" w:rsidRPr="00827F26"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27F26">
        <w:rPr>
          <w:rFonts w:ascii="標楷體" w:eastAsia="標楷體" w:hAnsi="標楷體" w:hint="eastAsia"/>
          <w:snapToGrid w:val="0"/>
          <w:sz w:val="32"/>
          <w:szCs w:val="32"/>
        </w:rPr>
        <w:t>(一)</w:t>
      </w:r>
      <w:r w:rsidRPr="00827F26">
        <w:rPr>
          <w:rFonts w:ascii="標楷體" w:eastAsia="標楷體" w:hAnsi="標楷體"/>
          <w:snapToGrid w:val="0"/>
          <w:sz w:val="32"/>
          <w:szCs w:val="32"/>
        </w:rPr>
        <w:t>111</w:t>
      </w:r>
      <w:r w:rsidRPr="00827F26">
        <w:rPr>
          <w:rFonts w:ascii="標楷體" w:eastAsia="標楷體" w:hAnsi="標楷體" w:hint="eastAsia"/>
          <w:snapToGrid w:val="0"/>
          <w:sz w:val="32"/>
          <w:szCs w:val="32"/>
        </w:rPr>
        <w:t>年度國家教育研究院第2目「院務業務活動」預算編列2億4</w:t>
      </w:r>
      <w:r w:rsidRPr="00827F26">
        <w:rPr>
          <w:rFonts w:ascii="標楷體" w:eastAsia="標楷體" w:hAnsi="標楷體"/>
          <w:snapToGrid w:val="0"/>
          <w:sz w:val="32"/>
          <w:szCs w:val="32"/>
        </w:rPr>
        <w:t>,328</w:t>
      </w:r>
      <w:r w:rsidRPr="00827F26">
        <w:rPr>
          <w:rFonts w:ascii="標楷體" w:eastAsia="標楷體" w:hAnsi="標楷體" w:hint="eastAsia"/>
          <w:snapToGrid w:val="0"/>
          <w:sz w:val="32"/>
          <w:szCs w:val="32"/>
        </w:rPr>
        <w:t>萬元，凍結100萬元，俟</w:t>
      </w:r>
      <w:r w:rsidRPr="00DF0ACA">
        <w:rPr>
          <w:rFonts w:ascii="標楷體" w:eastAsia="標楷體" w:hAnsi="標楷體" w:hint="eastAsia"/>
          <w:snapToGrid w:val="0"/>
          <w:sz w:val="32"/>
          <w:szCs w:val="32"/>
        </w:rPr>
        <w:t>國家教育研究院</w:t>
      </w:r>
      <w:r w:rsidRPr="00827F26">
        <w:rPr>
          <w:rFonts w:ascii="標楷體" w:eastAsia="標楷體" w:hAnsi="標楷體" w:hint="eastAsia"/>
          <w:snapToGrid w:val="0"/>
          <w:sz w:val="32"/>
          <w:szCs w:val="32"/>
        </w:rPr>
        <w:t>向立法院教育及文化委員會提出書面報告後，始得動支。</w:t>
      </w:r>
    </w:p>
    <w:p w:rsidR="0022729B" w:rsidRPr="00827F26" w:rsidRDefault="0022729B" w:rsidP="00017AA4">
      <w:pPr>
        <w:snapToGrid w:val="0"/>
        <w:spacing w:line="460" w:lineRule="exact"/>
        <w:ind w:leftChars="1250" w:left="4280" w:hangingChars="400" w:hanging="1280"/>
        <w:jc w:val="both"/>
        <w:rPr>
          <w:rFonts w:ascii="標楷體" w:eastAsia="標楷體" w:hAnsi="標楷體"/>
          <w:sz w:val="32"/>
          <w:szCs w:val="32"/>
        </w:rPr>
      </w:pPr>
      <w:r w:rsidRPr="00827F26">
        <w:rPr>
          <w:rFonts w:ascii="標楷體" w:eastAsia="標楷體" w:hAnsi="標楷體" w:hint="eastAsia"/>
          <w:sz w:val="32"/>
          <w:szCs w:val="32"/>
        </w:rPr>
        <w:t>提案人：</w:t>
      </w:r>
      <w:r>
        <w:rPr>
          <w:rFonts w:ascii="標楷體" w:eastAsia="標楷體" w:hAnsi="標楷體" w:hint="eastAsia"/>
          <w:sz w:val="32"/>
          <w:szCs w:val="32"/>
        </w:rPr>
        <w:t>李德維  高虹安  范  雲</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sidRPr="00947FAF">
        <w:rPr>
          <w:rFonts w:ascii="標楷體" w:eastAsia="標楷體" w:hAnsi="標楷體" w:hint="eastAsia"/>
          <w:sz w:val="32"/>
          <w:szCs w:val="32"/>
        </w:rPr>
        <w:t>連署人：</w:t>
      </w:r>
      <w:r>
        <w:rPr>
          <w:rFonts w:ascii="標楷體" w:eastAsia="標楷體" w:hAnsi="標楷體" w:hint="eastAsia"/>
          <w:sz w:val="32"/>
          <w:szCs w:val="32"/>
        </w:rPr>
        <w:t>林奕華  鄭正鈐  周春米  吳思瑤</w:t>
      </w:r>
    </w:p>
    <w:p w:rsidR="0022729B" w:rsidRPr="00947FAF" w:rsidRDefault="0022729B" w:rsidP="00017AA4">
      <w:pPr>
        <w:snapToGrid w:val="0"/>
        <w:spacing w:line="460" w:lineRule="exact"/>
        <w:ind w:leftChars="1250" w:left="4280" w:hangingChars="400" w:hanging="1280"/>
        <w:jc w:val="both"/>
        <w:rPr>
          <w:rFonts w:ascii="標楷體" w:eastAsia="標楷體" w:hAnsi="標楷體"/>
          <w:snapToGrid w:val="0"/>
          <w:sz w:val="32"/>
          <w:szCs w:val="32"/>
        </w:rPr>
      </w:pPr>
      <w:r>
        <w:rPr>
          <w:rFonts w:ascii="標楷體" w:eastAsia="標楷體" w:hAnsi="標楷體" w:hint="eastAsia"/>
          <w:sz w:val="32"/>
          <w:szCs w:val="32"/>
        </w:rPr>
        <w:t xml:space="preserve">        林宜瑾</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bCs/>
          <w:sz w:val="32"/>
          <w:szCs w:val="32"/>
        </w:rPr>
        <w:t>(二)</w:t>
      </w:r>
      <w:r w:rsidRPr="0048757D">
        <w:rPr>
          <w:rFonts w:ascii="標楷體" w:eastAsia="標楷體" w:hAnsi="標楷體" w:hint="eastAsia"/>
          <w:sz w:val="32"/>
          <w:szCs w:val="32"/>
        </w:rPr>
        <w:t>國家教育研究院資訊設備編列近年度汰換電腦數已超過預算員額，其中111年度預算汰換數較高，顯不合理，為免預算經費編列合理避免浪費，確保資訊設備資源配置合理，爰要求國家教育研究院應於3個月內向立法院教育及文化委會提出有關資訊設備費用編列情形及檢討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提案人：鄭正鈐</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lastRenderedPageBreak/>
        <w:t>連署人：李德維  張廖萬堅</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bCs/>
          <w:sz w:val="32"/>
          <w:szCs w:val="32"/>
        </w:rPr>
        <w:t>(三)</w:t>
      </w:r>
      <w:r w:rsidRPr="0048757D">
        <w:rPr>
          <w:rFonts w:ascii="標楷體" w:eastAsia="標楷體" w:hAnsi="標楷體" w:hint="eastAsia"/>
          <w:sz w:val="32"/>
          <w:szCs w:val="32"/>
        </w:rPr>
        <w:t>國家教育研究院隸屬教育部，職司各項教育研究工作，以促進國家教育之永續發展，然該院超過</w:t>
      </w:r>
      <w:r>
        <w:rPr>
          <w:rFonts w:ascii="標楷體" w:eastAsia="標楷體" w:hAnsi="標楷體" w:hint="eastAsia"/>
          <w:sz w:val="32"/>
          <w:szCs w:val="32"/>
        </w:rPr>
        <w:t>三</w:t>
      </w:r>
      <w:r w:rsidRPr="0048757D">
        <w:rPr>
          <w:rFonts w:ascii="標楷體" w:eastAsia="標楷體" w:hAnsi="標楷體" w:hint="eastAsia"/>
          <w:sz w:val="32"/>
          <w:szCs w:val="32"/>
        </w:rPr>
        <w:t>成編制內研究人員兼任其他政府機關(構)及臨時任務編組之職務，且接受教育部等外部機關補助經費領取費用，身為教育部智庫，以免失去功能並浪費公帑，研究計畫不得另委託其它單位，並妥善運用及管控人力資源，並視實際需求及計畫量管控進用臨時人力。爰請國家教育研究院於3個月內向立法院教育及文化委會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提案人：鄭正鈐</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連署人：李德維  張廖萬堅</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bCs/>
          <w:sz w:val="32"/>
          <w:szCs w:val="32"/>
        </w:rPr>
        <w:t>(四)</w:t>
      </w:r>
      <w:r w:rsidRPr="0048757D">
        <w:rPr>
          <w:rFonts w:ascii="標楷體" w:eastAsia="標楷體" w:hAnsi="標楷體" w:hint="eastAsia"/>
          <w:sz w:val="32"/>
          <w:szCs w:val="32"/>
        </w:rPr>
        <w:t>國家教育研究院主管教科書審查業務，面對坊間諸多針對教科書性平教育不實謠言時，少以正確資訊即時公開正面澄清，且回應內容常帶有「各該版本內容以調整修訂，並更新出版」、「並非錯誤，惟內容可斟酌修訂」等模糊用語，在遏止謠言傳遞上仍有許多進步空間。不實謠言是影響學生學習、干擾教師教學、導致家長焦慮的重大議題，范委員雲110年針對此問題，已提案凍結教育部國家教育研究院之預算，然教育部國教院回覆之書面報告，卻未包含具體改善措施。為落實我國性平教育及人權教育，教科書相關內容務須即時澄清，</w:t>
      </w:r>
      <w:r>
        <w:rPr>
          <w:rFonts w:ascii="標楷體" w:eastAsia="標楷體" w:hAnsi="標楷體" w:hint="eastAsia"/>
          <w:sz w:val="32"/>
          <w:szCs w:val="32"/>
        </w:rPr>
        <w:t>爰請</w:t>
      </w:r>
      <w:r w:rsidRPr="0048757D">
        <w:rPr>
          <w:rFonts w:ascii="標楷體" w:eastAsia="標楷體" w:hAnsi="標楷體" w:hint="eastAsia"/>
          <w:sz w:val="32"/>
          <w:szCs w:val="32"/>
        </w:rPr>
        <w:t>國家教育研究院建立即時公開回應不實謠言之管道與機制，並彙整過去3年相關不實資訊之澄清說明公開於網站，向立法院教育及文化委員會提出書面報告。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提案人：范  雲</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連署人：林宜瑾  張廖萬堅</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bCs/>
          <w:sz w:val="32"/>
          <w:szCs w:val="32"/>
        </w:rPr>
        <w:t>(五)</w:t>
      </w:r>
      <w:r w:rsidRPr="0048757D">
        <w:rPr>
          <w:rFonts w:ascii="標楷體" w:eastAsia="標楷體" w:hAnsi="標楷體" w:hint="eastAsia"/>
          <w:sz w:val="32"/>
          <w:szCs w:val="32"/>
        </w:rPr>
        <w:t>國家教育研究院主管課程綱要研修、教科書審查及教材研發，面對坊間各類針對課程綱要、教科書、其研發教材之誤解或不實謠言時，卻少以正確資訊即時公開正面澄清，在遏</w:t>
      </w:r>
      <w:r w:rsidRPr="0048757D">
        <w:rPr>
          <w:rFonts w:ascii="標楷體" w:eastAsia="標楷體" w:hAnsi="標楷體" w:hint="eastAsia"/>
          <w:sz w:val="32"/>
          <w:szCs w:val="32"/>
        </w:rPr>
        <w:lastRenderedPageBreak/>
        <w:t>止謠言傳遞上仍有許多進步空間。不實謠言是影響學生學習、干擾教師教學、導致家長焦慮的重大議題，從近10年來性平教育及人權教育在課程綱要、教科書、教材上遇到的不當抹黑，到近來教科書沒有岳飛、國中生不知道孫中山，到各種對社會領綱之誤解及曲解，台灣確實需要公開澄清正確資訊的即時機制。為減少不實謠言造成之誤導及傷害，國家教育研究院針對課程綱要、教科書及所研發之教材，建立即時公開回應不實謠言之管道與機制，並彙整過去3年相關不實資訊之澄清說明公開於網站，向立法院教育及文化委員會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提案人：范  雲</w:t>
      </w:r>
    </w:p>
    <w:p w:rsidR="0022729B" w:rsidRPr="00C859AC" w:rsidRDefault="0022729B" w:rsidP="00017AA4">
      <w:pPr>
        <w:overflowPunct w:val="0"/>
        <w:spacing w:line="500" w:lineRule="exact"/>
        <w:ind w:leftChars="1250" w:left="3000"/>
        <w:jc w:val="both"/>
        <w:rPr>
          <w:rFonts w:ascii="標楷體" w:eastAsia="標楷體" w:hAnsi="標楷體"/>
          <w:bCs/>
          <w:sz w:val="32"/>
          <w:szCs w:val="32"/>
        </w:rPr>
      </w:pPr>
      <w:r w:rsidRPr="0048757D">
        <w:rPr>
          <w:rFonts w:ascii="標楷體" w:eastAsia="標楷體" w:hAnsi="標楷體" w:hint="eastAsia"/>
          <w:sz w:val="32"/>
          <w:szCs w:val="32"/>
        </w:rPr>
        <w:t>連署人：林宜瑾  張廖萬堅</w:t>
      </w:r>
    </w:p>
    <w:p w:rsidR="0022729B" w:rsidRDefault="0022729B" w:rsidP="00017AA4">
      <w:pPr>
        <w:snapToGrid w:val="0"/>
        <w:spacing w:beforeLines="50" w:before="180" w:line="500" w:lineRule="exact"/>
        <w:ind w:left="640" w:hangingChars="200" w:hanging="640"/>
        <w:contextualSpacing/>
        <w:jc w:val="both"/>
        <w:rPr>
          <w:rFonts w:ascii="標楷體" w:eastAsia="標楷體" w:hAnsi="標楷體"/>
          <w:bCs/>
          <w:sz w:val="32"/>
          <w:szCs w:val="32"/>
        </w:rPr>
      </w:pPr>
      <w:r w:rsidRPr="00827F26">
        <w:rPr>
          <w:rFonts w:ascii="標楷體" w:eastAsia="標楷體" w:hAnsi="標楷體" w:hint="eastAsia"/>
          <w:bCs/>
          <w:sz w:val="32"/>
          <w:szCs w:val="32"/>
        </w:rPr>
        <w:t>伍</w:t>
      </w:r>
      <w:r>
        <w:rPr>
          <w:rFonts w:ascii="標楷體" w:eastAsia="標楷體" w:hAnsi="標楷體" w:hint="eastAsia"/>
          <w:bCs/>
          <w:sz w:val="32"/>
          <w:szCs w:val="32"/>
        </w:rPr>
        <w:t>、</w:t>
      </w:r>
      <w:r w:rsidRPr="003B5C7D">
        <w:rPr>
          <w:rFonts w:ascii="標楷體" w:eastAsia="標楷體" w:hAnsi="標楷體" w:hint="eastAsia"/>
          <w:bCs/>
          <w:sz w:val="32"/>
          <w:szCs w:val="32"/>
        </w:rPr>
        <w:t>111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大專校院轉型及退場基金</w:t>
      </w:r>
      <w:r>
        <w:rPr>
          <w:rFonts w:ascii="標楷體" w:eastAsia="標楷體" w:hAnsi="標楷體" w:hint="eastAsia"/>
          <w:bCs/>
          <w:sz w:val="32"/>
          <w:szCs w:val="32"/>
        </w:rPr>
        <w:t>預算案，均審查完竣。審查結果如下：</w:t>
      </w:r>
    </w:p>
    <w:p w:rsidR="0022729B" w:rsidRPr="00EA09E8" w:rsidRDefault="0022729B" w:rsidP="00017AA4">
      <w:pPr>
        <w:snapToGrid w:val="0"/>
        <w:spacing w:beforeLines="50" w:before="180" w:line="500" w:lineRule="exact"/>
        <w:ind w:left="640" w:hangingChars="200" w:hanging="640"/>
        <w:contextualSpacing/>
        <w:rPr>
          <w:rFonts w:ascii="標楷體" w:eastAsia="標楷體" w:hAnsi="標楷體"/>
          <w:sz w:val="32"/>
          <w:szCs w:val="32"/>
        </w:rPr>
      </w:pPr>
      <w:r w:rsidRPr="00EA09E8">
        <w:rPr>
          <w:rFonts w:ascii="標楷體" w:eastAsia="標楷體" w:hAnsi="標楷體" w:hint="eastAsia"/>
          <w:sz w:val="32"/>
          <w:szCs w:val="32"/>
        </w:rPr>
        <w:t>一、</w:t>
      </w:r>
      <w:r w:rsidRPr="00827F26">
        <w:rPr>
          <w:rFonts w:ascii="標楷體" w:eastAsia="標楷體" w:hAnsi="標楷體" w:hint="eastAsia"/>
          <w:sz w:val="32"/>
          <w:szCs w:val="32"/>
        </w:rPr>
        <w:t>47所</w:t>
      </w:r>
      <w:r w:rsidRPr="00EA09E8">
        <w:rPr>
          <w:rFonts w:ascii="標楷體" w:eastAsia="標楷體" w:hAnsi="標楷體" w:hint="eastAsia"/>
          <w:sz w:val="32"/>
          <w:szCs w:val="32"/>
        </w:rPr>
        <w:t>國立大學校院校務基金—照案通過。</w:t>
      </w:r>
    </w:p>
    <w:p w:rsidR="0022729B" w:rsidRPr="00EA09E8"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sidRPr="00EA09E8">
        <w:rPr>
          <w:rFonts w:ascii="標楷體" w:eastAsia="標楷體" w:hAnsi="標楷體" w:hint="eastAsia"/>
          <w:sz w:val="32"/>
          <w:szCs w:val="32"/>
        </w:rPr>
        <w:t>二、國立臺灣大學附設醫院作業基金—照案通過。</w:t>
      </w:r>
    </w:p>
    <w:p w:rsidR="0022729B" w:rsidRPr="00EA09E8" w:rsidRDefault="0022729B" w:rsidP="00017AA4">
      <w:pPr>
        <w:snapToGrid w:val="0"/>
        <w:spacing w:beforeLines="50" w:before="180" w:line="500" w:lineRule="exact"/>
        <w:ind w:left="640" w:hangingChars="200" w:hanging="640"/>
        <w:contextualSpacing/>
        <w:rPr>
          <w:rFonts w:ascii="標楷體" w:eastAsia="標楷體" w:hAnsi="標楷體"/>
          <w:sz w:val="32"/>
          <w:szCs w:val="32"/>
        </w:rPr>
      </w:pPr>
      <w:r w:rsidRPr="00EA09E8">
        <w:rPr>
          <w:rFonts w:ascii="標楷體" w:eastAsia="標楷體" w:hAnsi="標楷體" w:hint="eastAsia"/>
          <w:sz w:val="32"/>
          <w:szCs w:val="32"/>
        </w:rPr>
        <w:t>三、國立成功大學附設醫院作業基金—照案通過。</w:t>
      </w:r>
    </w:p>
    <w:p w:rsidR="0022729B" w:rsidRPr="00EA09E8" w:rsidRDefault="0022729B" w:rsidP="00017AA4">
      <w:pPr>
        <w:snapToGrid w:val="0"/>
        <w:spacing w:beforeLines="50" w:before="180" w:line="500" w:lineRule="exact"/>
        <w:ind w:left="640" w:hangingChars="200" w:hanging="640"/>
        <w:contextualSpacing/>
        <w:rPr>
          <w:rFonts w:ascii="標楷體" w:eastAsia="標楷體" w:hAnsi="標楷體"/>
          <w:sz w:val="32"/>
          <w:szCs w:val="32"/>
        </w:rPr>
      </w:pPr>
      <w:r w:rsidRPr="00EA09E8">
        <w:rPr>
          <w:rFonts w:ascii="標楷體" w:eastAsia="標楷體" w:hAnsi="標楷體" w:hint="eastAsia"/>
          <w:sz w:val="32"/>
          <w:szCs w:val="32"/>
        </w:rPr>
        <w:t>四、國立陽明</w:t>
      </w:r>
      <w:r>
        <w:rPr>
          <w:rFonts w:ascii="標楷體" w:eastAsia="標楷體" w:hAnsi="標楷體" w:hint="eastAsia"/>
          <w:sz w:val="32"/>
          <w:szCs w:val="32"/>
        </w:rPr>
        <w:t>交通</w:t>
      </w:r>
      <w:r w:rsidRPr="00EA09E8">
        <w:rPr>
          <w:rFonts w:ascii="標楷體" w:eastAsia="標楷體" w:hAnsi="標楷體" w:hint="eastAsia"/>
          <w:sz w:val="32"/>
          <w:szCs w:val="32"/>
        </w:rPr>
        <w:t>大學附設醫院作業基金—照案通過。</w:t>
      </w:r>
    </w:p>
    <w:p w:rsidR="0022729B" w:rsidRPr="00EA09E8" w:rsidRDefault="0022729B" w:rsidP="00017AA4">
      <w:pPr>
        <w:snapToGrid w:val="0"/>
        <w:spacing w:beforeLines="50" w:before="180" w:line="500" w:lineRule="exact"/>
        <w:ind w:left="640" w:hangingChars="200" w:hanging="640"/>
        <w:contextualSpacing/>
        <w:rPr>
          <w:rFonts w:ascii="標楷體" w:eastAsia="標楷體" w:hAnsi="標楷體"/>
          <w:sz w:val="32"/>
          <w:szCs w:val="32"/>
        </w:rPr>
      </w:pPr>
      <w:r w:rsidRPr="00EA09E8">
        <w:rPr>
          <w:rFonts w:ascii="標楷體" w:eastAsia="標楷體" w:hAnsi="標楷體" w:hint="eastAsia"/>
          <w:sz w:val="32"/>
          <w:szCs w:val="32"/>
        </w:rPr>
        <w:t>五、教育部所屬機構作業基金—</w:t>
      </w:r>
      <w:r w:rsidRPr="00EA09E8">
        <w:rPr>
          <w:rFonts w:ascii="標楷體" w:eastAsia="標楷體" w:hAnsi="標楷體" w:hint="eastAsia"/>
          <w:color w:val="000000"/>
          <w:sz w:val="32"/>
          <w:szCs w:val="32"/>
        </w:rPr>
        <w:t>照案通過。另通過決議1項：</w:t>
      </w:r>
    </w:p>
    <w:p w:rsidR="0022729B" w:rsidRPr="0048757D" w:rsidRDefault="0022729B" w:rsidP="00017AA4">
      <w:pPr>
        <w:snapToGrid w:val="0"/>
        <w:spacing w:beforeLines="50" w:before="180" w:line="500" w:lineRule="exact"/>
        <w:ind w:leftChars="295" w:left="708"/>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48757D">
        <w:rPr>
          <w:rFonts w:ascii="標楷體" w:eastAsia="標楷體" w:hAnsi="標楷體" w:hint="eastAsia"/>
          <w:sz w:val="32"/>
          <w:szCs w:val="32"/>
        </w:rPr>
        <w:t>教育部所屬機構作業基金主要營運項目係為辦理社會科學教育展覽及劇場演出等相關活動，各場館除常設展之外，亦辦理特展。檢視107至109年度特展辦理情形，辦理次數自106年度之41次增加至109年度之43次，惟參觀人數自106年度255萬0,178人，下降至109年度128萬2,621人。各場館應妥善利用展館設施及館藏特色，強化展覽之策劃，爰請教育部</w:t>
      </w:r>
      <w:r w:rsidRPr="0048757D">
        <w:rPr>
          <w:rFonts w:ascii="標楷體" w:eastAsia="標楷體" w:hAnsi="標楷體" w:hint="eastAsia"/>
          <w:sz w:val="32"/>
          <w:szCs w:val="32"/>
        </w:rPr>
        <w:lastRenderedPageBreak/>
        <w:t>所屬機構作業基金各館就「如何強化展覽策劃，提升參觀人次」於3個月內向立法院教育及文化委員會提出書面報告。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提案人：黃國書  王婉諭  高虹安</w:t>
      </w:r>
    </w:p>
    <w:p w:rsidR="0022729B" w:rsidRPr="00EA09E8" w:rsidRDefault="0022729B" w:rsidP="00017AA4">
      <w:pPr>
        <w:snapToGrid w:val="0"/>
        <w:spacing w:beforeLines="50" w:before="180" w:line="500" w:lineRule="exact"/>
        <w:ind w:left="640" w:hangingChars="200" w:hanging="640"/>
        <w:contextualSpacing/>
        <w:rPr>
          <w:rFonts w:ascii="標楷體" w:eastAsia="標楷體" w:hAnsi="標楷體"/>
          <w:sz w:val="32"/>
          <w:szCs w:val="32"/>
        </w:rPr>
      </w:pPr>
      <w:r w:rsidRPr="00EA09E8">
        <w:rPr>
          <w:rFonts w:ascii="標楷體" w:eastAsia="標楷體" w:hAnsi="標楷體" w:hint="eastAsia"/>
          <w:sz w:val="32"/>
          <w:szCs w:val="32"/>
        </w:rPr>
        <w:t>六、國立高級中等學校校務基金—照案通過。</w:t>
      </w:r>
    </w:p>
    <w:p w:rsidR="0022729B" w:rsidRPr="00EA09E8" w:rsidRDefault="0022729B" w:rsidP="00017AA4">
      <w:pPr>
        <w:snapToGrid w:val="0"/>
        <w:spacing w:beforeLines="50" w:before="180" w:line="500" w:lineRule="exact"/>
        <w:ind w:left="640" w:hangingChars="200" w:hanging="640"/>
        <w:contextualSpacing/>
        <w:rPr>
          <w:rFonts w:ascii="標楷體" w:eastAsia="標楷體" w:hAnsi="標楷體"/>
          <w:sz w:val="32"/>
          <w:szCs w:val="32"/>
        </w:rPr>
      </w:pPr>
      <w:r w:rsidRPr="00EA09E8">
        <w:rPr>
          <w:rFonts w:ascii="標楷體" w:eastAsia="標楷體" w:hAnsi="標楷體" w:hint="eastAsia"/>
          <w:sz w:val="32"/>
          <w:szCs w:val="32"/>
        </w:rPr>
        <w:t>七、學產基金—照案通過。</w:t>
      </w:r>
      <w:r w:rsidRPr="00EA09E8">
        <w:rPr>
          <w:rFonts w:ascii="標楷體" w:eastAsia="標楷體" w:hAnsi="標楷體" w:hint="eastAsia"/>
          <w:color w:val="000000"/>
          <w:sz w:val="32"/>
          <w:szCs w:val="32"/>
        </w:rPr>
        <w:t>另通過決議1項：</w:t>
      </w:r>
    </w:p>
    <w:p w:rsidR="0022729B" w:rsidRPr="0048757D" w:rsidRDefault="0022729B" w:rsidP="00017AA4">
      <w:pPr>
        <w:snapToGrid w:val="0"/>
        <w:spacing w:beforeLines="50" w:before="180" w:line="500" w:lineRule="exact"/>
        <w:ind w:leftChars="295" w:left="708"/>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48757D">
        <w:rPr>
          <w:rFonts w:ascii="標楷體" w:eastAsia="標楷體" w:hAnsi="標楷體" w:hint="eastAsia"/>
          <w:sz w:val="32"/>
          <w:szCs w:val="32"/>
        </w:rPr>
        <w:t>學產基金之用途主要係供急難慰問金、學生助學金等項目之獎助教育支出。110年5月本土嚴重特殊傳染性肺炎疫情爆發，不僅對我國就業市場衝擊甚鉅，也影響領取時薪之打工學生族，造成經濟衝擊。據勞動部統計，110年4月15至24歲民眾失業率11.34%，疫情爆發後，110年5至7月自12.15%攀升至13.38%，係為106年同期間以來最高。而學產基金辦理學生獎補助項目包括低收入戶學生助學金、急難慰問金、補助民間團體輔導高關懷學生、補助培訓具特殊專長弱勢學生、獎勵學生工讀服務等5項目，惟截至110年8月底止，獲獎補助人次僅7萬9,359人次，僅為該年度預計獎補助17萬9,286人次之44.26%，應落實基金所列「主動關懷弱勢學生使其順利就學」之施政重點，爰要求教育部於2個月內向立法院教育及文化委員會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提案人：黃國書</w:t>
      </w:r>
    </w:p>
    <w:p w:rsidR="0022729B" w:rsidRPr="00EA09E8" w:rsidRDefault="0022729B" w:rsidP="00017AA4">
      <w:pPr>
        <w:overflowPunct w:val="0"/>
        <w:spacing w:line="500" w:lineRule="exact"/>
        <w:ind w:leftChars="1250" w:left="3000"/>
        <w:jc w:val="both"/>
        <w:rPr>
          <w:rFonts w:ascii="標楷體" w:eastAsia="標楷體" w:hAnsi="標楷體"/>
          <w:snapToGrid w:val="0"/>
          <w:sz w:val="32"/>
          <w:szCs w:val="32"/>
        </w:rPr>
      </w:pPr>
      <w:r w:rsidRPr="0048757D">
        <w:rPr>
          <w:rFonts w:ascii="標楷體" w:eastAsia="標楷體" w:hAnsi="標楷體" w:hint="eastAsia"/>
          <w:sz w:val="32"/>
          <w:szCs w:val="32"/>
        </w:rPr>
        <w:t>連署人：王婉諭  高虹安</w:t>
      </w:r>
    </w:p>
    <w:p w:rsidR="0022729B" w:rsidRDefault="0022729B" w:rsidP="00017AA4">
      <w:pPr>
        <w:snapToGrid w:val="0"/>
        <w:spacing w:beforeLines="50" w:before="180" w:line="500" w:lineRule="exact"/>
        <w:ind w:left="640" w:hangingChars="200" w:hanging="640"/>
        <w:contextualSpacing/>
        <w:rPr>
          <w:rFonts w:ascii="標楷體" w:eastAsia="標楷體" w:hAnsi="標楷體"/>
          <w:color w:val="000000"/>
          <w:sz w:val="32"/>
          <w:szCs w:val="32"/>
        </w:rPr>
      </w:pPr>
      <w:r w:rsidRPr="00EA09E8">
        <w:rPr>
          <w:rFonts w:ascii="標楷體" w:eastAsia="標楷體" w:hAnsi="標楷體" w:hint="eastAsia"/>
          <w:sz w:val="32"/>
          <w:szCs w:val="32"/>
        </w:rPr>
        <w:t>八、</w:t>
      </w:r>
      <w:r w:rsidRPr="00EA09E8">
        <w:rPr>
          <w:rFonts w:ascii="標楷體" w:eastAsia="標楷體" w:hAnsi="標楷體" w:hint="eastAsia"/>
          <w:color w:val="000000"/>
          <w:sz w:val="32"/>
          <w:szCs w:val="32"/>
        </w:rPr>
        <w:t>運動發展基金</w:t>
      </w:r>
    </w:p>
    <w:p w:rsidR="0022729B" w:rsidRPr="006B559E" w:rsidRDefault="0022729B" w:rsidP="00017AA4">
      <w:pPr>
        <w:snapToGrid w:val="0"/>
        <w:spacing w:beforeLines="50" w:before="180" w:line="500" w:lineRule="exact"/>
        <w:ind w:leftChars="200" w:left="1120" w:hangingChars="200" w:hanging="640"/>
        <w:contextualSpacing/>
        <w:rPr>
          <w:rFonts w:ascii="標楷體" w:eastAsia="標楷體" w:hAnsi="標楷體"/>
          <w:color w:val="000000"/>
          <w:sz w:val="32"/>
          <w:szCs w:val="32"/>
        </w:rPr>
      </w:pPr>
      <w:r w:rsidRPr="006B559E">
        <w:rPr>
          <w:rFonts w:ascii="標楷體" w:eastAsia="標楷體" w:hAnsi="標楷體" w:hint="eastAsia"/>
          <w:color w:val="000000"/>
          <w:sz w:val="32"/>
          <w:szCs w:val="32"/>
        </w:rPr>
        <w:t>(一)業務計畫：應依據基金來源與用途審查結果，隨同調整。</w:t>
      </w:r>
    </w:p>
    <w:p w:rsidR="0022729B" w:rsidRPr="006B559E" w:rsidRDefault="0022729B" w:rsidP="00017AA4">
      <w:pPr>
        <w:snapToGrid w:val="0"/>
        <w:spacing w:beforeLines="50" w:before="180" w:line="500" w:lineRule="exact"/>
        <w:ind w:leftChars="200" w:left="1120" w:hangingChars="200" w:hanging="640"/>
        <w:contextualSpacing/>
        <w:rPr>
          <w:rFonts w:ascii="標楷體" w:eastAsia="標楷體" w:hAnsi="標楷體"/>
          <w:color w:val="000000"/>
          <w:sz w:val="32"/>
          <w:szCs w:val="32"/>
        </w:rPr>
      </w:pPr>
      <w:r w:rsidRPr="006B559E">
        <w:rPr>
          <w:rFonts w:ascii="標楷體" w:eastAsia="標楷體" w:hAnsi="標楷體" w:hint="eastAsia"/>
          <w:color w:val="000000"/>
          <w:sz w:val="32"/>
          <w:szCs w:val="32"/>
        </w:rPr>
        <w:t>(二)基金來源、用途及餘絀：</w:t>
      </w:r>
    </w:p>
    <w:p w:rsidR="0022729B" w:rsidRPr="006B559E" w:rsidRDefault="0022729B" w:rsidP="00017AA4">
      <w:pPr>
        <w:snapToGrid w:val="0"/>
        <w:spacing w:beforeLines="50" w:before="180" w:line="500" w:lineRule="exact"/>
        <w:ind w:leftChars="450" w:left="1400" w:hangingChars="100" w:hanging="320"/>
        <w:contextualSpacing/>
        <w:rPr>
          <w:rFonts w:ascii="標楷體" w:eastAsia="標楷體" w:hAnsi="標楷體"/>
          <w:color w:val="000000"/>
          <w:sz w:val="32"/>
          <w:szCs w:val="32"/>
        </w:rPr>
      </w:pPr>
      <w:r w:rsidRPr="006B559E">
        <w:rPr>
          <w:rFonts w:ascii="標楷體" w:eastAsia="標楷體" w:hAnsi="標楷體" w:hint="eastAsia"/>
          <w:color w:val="000000"/>
          <w:sz w:val="32"/>
          <w:szCs w:val="32"/>
        </w:rPr>
        <w:t>1.基金來源：原列38億3,410萬元，增列「徵收及依法分配收入-運動彩券盈餘分配收入」2億元，其餘均照列，改列為40億3,410萬元。</w:t>
      </w:r>
    </w:p>
    <w:p w:rsidR="0022729B" w:rsidRPr="006B559E" w:rsidRDefault="0022729B" w:rsidP="00017AA4">
      <w:pPr>
        <w:snapToGrid w:val="0"/>
        <w:spacing w:beforeLines="50" w:before="180" w:line="500" w:lineRule="exact"/>
        <w:ind w:leftChars="450" w:left="1400" w:hangingChars="100" w:hanging="320"/>
        <w:contextualSpacing/>
        <w:rPr>
          <w:rFonts w:ascii="標楷體" w:eastAsia="標楷體" w:hAnsi="標楷體"/>
          <w:color w:val="000000"/>
          <w:sz w:val="32"/>
          <w:szCs w:val="32"/>
        </w:rPr>
      </w:pPr>
      <w:r w:rsidRPr="006B559E">
        <w:rPr>
          <w:rFonts w:ascii="標楷體" w:eastAsia="標楷體" w:hAnsi="標楷體" w:hint="eastAsia"/>
          <w:color w:val="000000"/>
          <w:sz w:val="32"/>
          <w:szCs w:val="32"/>
        </w:rPr>
        <w:t>2.基金用途：68億8,892萬5千元，照列。</w:t>
      </w:r>
    </w:p>
    <w:p w:rsidR="0022729B" w:rsidRPr="006B559E" w:rsidRDefault="0022729B" w:rsidP="00017AA4">
      <w:pPr>
        <w:snapToGrid w:val="0"/>
        <w:spacing w:beforeLines="50" w:before="180" w:line="500" w:lineRule="exact"/>
        <w:ind w:leftChars="450" w:left="1400" w:hangingChars="100" w:hanging="320"/>
        <w:contextualSpacing/>
        <w:rPr>
          <w:rFonts w:ascii="標楷體" w:eastAsia="標楷體" w:hAnsi="標楷體"/>
          <w:color w:val="000000"/>
          <w:sz w:val="32"/>
          <w:szCs w:val="32"/>
        </w:rPr>
      </w:pPr>
      <w:r w:rsidRPr="006B559E">
        <w:rPr>
          <w:rFonts w:ascii="標楷體" w:eastAsia="標楷體" w:hAnsi="標楷體" w:hint="eastAsia"/>
          <w:color w:val="000000"/>
          <w:sz w:val="32"/>
          <w:szCs w:val="32"/>
        </w:rPr>
        <w:t>3.本期短絀：原列30億5,482萬5千元，減列2億元，改</w:t>
      </w:r>
      <w:r w:rsidRPr="006B559E">
        <w:rPr>
          <w:rFonts w:ascii="標楷體" w:eastAsia="標楷體" w:hAnsi="標楷體" w:hint="eastAsia"/>
          <w:color w:val="000000"/>
          <w:sz w:val="32"/>
          <w:szCs w:val="32"/>
        </w:rPr>
        <w:lastRenderedPageBreak/>
        <w:t>列為28億5,482萬5千元。</w:t>
      </w:r>
    </w:p>
    <w:p w:rsidR="0022729B" w:rsidRDefault="0022729B" w:rsidP="00017AA4">
      <w:pPr>
        <w:snapToGrid w:val="0"/>
        <w:spacing w:beforeLines="50" w:before="180" w:line="500" w:lineRule="exact"/>
        <w:ind w:leftChars="200" w:left="1120" w:hangingChars="200" w:hanging="640"/>
        <w:contextualSpacing/>
        <w:rPr>
          <w:rFonts w:ascii="標楷體" w:eastAsia="標楷體" w:hAnsi="標楷體"/>
          <w:color w:val="000000"/>
          <w:sz w:val="32"/>
          <w:szCs w:val="32"/>
        </w:rPr>
      </w:pPr>
      <w:r w:rsidRPr="006B559E">
        <w:rPr>
          <w:rFonts w:ascii="標楷體" w:eastAsia="標楷體" w:hAnsi="標楷體" w:hint="eastAsia"/>
          <w:color w:val="000000"/>
          <w:sz w:val="32"/>
          <w:szCs w:val="32"/>
        </w:rPr>
        <w:t>(三)解繳公庫：無列數。</w:t>
      </w:r>
    </w:p>
    <w:p w:rsidR="0022729B" w:rsidRPr="00EA09E8" w:rsidRDefault="0022729B" w:rsidP="00017AA4">
      <w:pPr>
        <w:snapToGrid w:val="0"/>
        <w:spacing w:beforeLines="50" w:before="180" w:line="500" w:lineRule="exact"/>
        <w:ind w:leftChars="200" w:left="1120" w:hangingChars="200" w:hanging="640"/>
        <w:contextualSpacing/>
        <w:rPr>
          <w:rFonts w:ascii="標楷體" w:eastAsia="標楷體" w:hAnsi="標楷體"/>
          <w:color w:val="000000"/>
          <w:sz w:val="32"/>
          <w:szCs w:val="32"/>
        </w:rPr>
      </w:pPr>
      <w:r>
        <w:rPr>
          <w:rFonts w:ascii="標楷體" w:eastAsia="標楷體" w:hAnsi="標楷體" w:hint="eastAsia"/>
          <w:color w:val="000000"/>
          <w:sz w:val="32"/>
          <w:szCs w:val="32"/>
        </w:rPr>
        <w:t>(四)</w:t>
      </w:r>
      <w:r w:rsidRPr="00EA09E8">
        <w:rPr>
          <w:rFonts w:ascii="標楷體" w:eastAsia="標楷體" w:hAnsi="標楷體" w:hint="eastAsia"/>
          <w:color w:val="000000"/>
          <w:sz w:val="32"/>
          <w:szCs w:val="32"/>
        </w:rPr>
        <w:t>通過決議</w:t>
      </w:r>
      <w:r>
        <w:rPr>
          <w:rFonts w:ascii="標楷體" w:eastAsia="標楷體" w:hAnsi="標楷體" w:hint="eastAsia"/>
          <w:color w:val="000000"/>
          <w:sz w:val="32"/>
          <w:szCs w:val="32"/>
        </w:rPr>
        <w:t>16</w:t>
      </w:r>
      <w:r w:rsidRPr="00EA09E8">
        <w:rPr>
          <w:rFonts w:ascii="標楷體" w:eastAsia="標楷體" w:hAnsi="標楷體" w:hint="eastAsia"/>
          <w:color w:val="000000"/>
          <w:sz w:val="32"/>
          <w:szCs w:val="32"/>
        </w:rPr>
        <w:t>項：</w:t>
      </w:r>
    </w:p>
    <w:p w:rsidR="0022729B" w:rsidRPr="00EA09E8" w:rsidRDefault="0022729B" w:rsidP="00017AA4">
      <w:pPr>
        <w:snapToGrid w:val="0"/>
        <w:spacing w:beforeLines="50" w:before="180" w:line="500" w:lineRule="exact"/>
        <w:ind w:leftChars="450" w:left="1400" w:hangingChars="100" w:hanging="320"/>
        <w:contextualSpacing/>
        <w:jc w:val="both"/>
        <w:rPr>
          <w:rFonts w:ascii="標楷體" w:eastAsia="標楷體" w:hAnsi="標楷體"/>
          <w:snapToGrid w:val="0"/>
          <w:sz w:val="32"/>
          <w:szCs w:val="32"/>
        </w:rPr>
      </w:pPr>
      <w:r>
        <w:rPr>
          <w:rFonts w:ascii="標楷體" w:eastAsia="標楷體" w:hAnsi="標楷體" w:hint="eastAsia"/>
          <w:snapToGrid w:val="0"/>
          <w:sz w:val="32"/>
          <w:szCs w:val="32"/>
        </w:rPr>
        <w:t>1.</w:t>
      </w:r>
      <w:r w:rsidRPr="00827F26">
        <w:rPr>
          <w:rFonts w:ascii="標楷體" w:eastAsia="標楷體" w:hAnsi="標楷體" w:hint="eastAsia"/>
          <w:snapToGrid w:val="0"/>
          <w:sz w:val="32"/>
          <w:szCs w:val="32"/>
        </w:rPr>
        <w:t>111年度運動發展基金「基金用途」預算編列68億8,892萬5千元，凍結5,000萬元</w:t>
      </w:r>
      <w:r w:rsidRPr="00EA09E8">
        <w:rPr>
          <w:rFonts w:ascii="標楷體" w:eastAsia="標楷體" w:hAnsi="標楷體" w:hint="eastAsia"/>
          <w:snapToGrid w:val="0"/>
          <w:sz w:val="32"/>
          <w:szCs w:val="32"/>
        </w:rPr>
        <w:t>，俟教育部向立法院教育及文化委員會提出書面報告後，始得動支。</w:t>
      </w:r>
    </w:p>
    <w:p w:rsidR="0022729B" w:rsidRPr="00EA09E8" w:rsidRDefault="0022729B" w:rsidP="00017AA4">
      <w:pPr>
        <w:snapToGrid w:val="0"/>
        <w:spacing w:line="460" w:lineRule="exact"/>
        <w:ind w:leftChars="1250" w:left="4280" w:hangingChars="400" w:hanging="1280"/>
        <w:jc w:val="both"/>
        <w:rPr>
          <w:rFonts w:ascii="標楷體" w:eastAsia="標楷體" w:hAnsi="標楷體"/>
          <w:sz w:val="32"/>
          <w:szCs w:val="32"/>
        </w:rPr>
      </w:pPr>
      <w:r w:rsidRPr="00EA09E8">
        <w:rPr>
          <w:rFonts w:ascii="標楷體" w:eastAsia="標楷體" w:hAnsi="標楷體" w:hint="eastAsia"/>
          <w:sz w:val="32"/>
          <w:szCs w:val="32"/>
        </w:rPr>
        <w:t>提案人：</w:t>
      </w:r>
      <w:r>
        <w:rPr>
          <w:rFonts w:ascii="標楷體" w:eastAsia="標楷體" w:hAnsi="標楷體" w:hint="eastAsia"/>
          <w:sz w:val="32"/>
          <w:szCs w:val="32"/>
        </w:rPr>
        <w:t>張廖萬堅</w:t>
      </w:r>
    </w:p>
    <w:p w:rsidR="0022729B" w:rsidRDefault="0022729B" w:rsidP="00017AA4">
      <w:pPr>
        <w:snapToGrid w:val="0"/>
        <w:spacing w:line="460" w:lineRule="exact"/>
        <w:ind w:leftChars="1250" w:left="4280" w:hangingChars="400" w:hanging="1280"/>
        <w:jc w:val="both"/>
        <w:rPr>
          <w:rFonts w:ascii="標楷體" w:eastAsia="標楷體" w:hAnsi="標楷體"/>
          <w:sz w:val="32"/>
          <w:szCs w:val="32"/>
        </w:rPr>
      </w:pPr>
      <w:r w:rsidRPr="00EA09E8">
        <w:rPr>
          <w:rFonts w:ascii="標楷體" w:eastAsia="標楷體" w:hAnsi="標楷體" w:hint="eastAsia"/>
          <w:sz w:val="32"/>
          <w:szCs w:val="32"/>
        </w:rPr>
        <w:t>連署人：</w:t>
      </w:r>
      <w:r>
        <w:rPr>
          <w:rFonts w:ascii="標楷體" w:eastAsia="標楷體" w:hAnsi="標楷體" w:hint="eastAsia"/>
          <w:sz w:val="32"/>
          <w:szCs w:val="32"/>
        </w:rPr>
        <w:t>陳秀寳  黃國書</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2.</w:t>
      </w:r>
      <w:r w:rsidRPr="0048757D">
        <w:rPr>
          <w:rFonts w:ascii="標楷體" w:eastAsia="標楷體" w:hAnsi="標楷體" w:hint="eastAsia"/>
          <w:sz w:val="32"/>
          <w:szCs w:val="32"/>
        </w:rPr>
        <w:t>查108及109年度之2024巴黎奧運黃金計畫執行率分別為0%及2.4%，又黃金計畫之性質係針對現行頂尖選手量身打造支援團隊及參賽培訓計畫，並非針對未來發展極為不確定性之運動員做潛力挖掘及栽培，相關業務仍回歸學校、基層訓練站及各單項協會辦理。考量歷年執行率、計畫性質、執行效益，2028黃金計畫預算應留予2024年黃金計畫或將經費挹注於基層扎根、運科輔助、強化特定體育團體功能等工作項目更符合成本效益原則。請教育部體育署於3個月內向立法院教育及文化委員會提出2028黃金計畫效益評估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提案人：黃國書</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連署人：林宜瑾  張廖萬堅</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3.</w:t>
      </w:r>
      <w:r w:rsidRPr="0048757D">
        <w:rPr>
          <w:rFonts w:ascii="標楷體" w:eastAsia="標楷體" w:hAnsi="標楷體" w:hint="eastAsia"/>
          <w:sz w:val="32"/>
          <w:szCs w:val="32"/>
        </w:rPr>
        <w:t>據單項協會表示，其所擬具之教練資格辦法遭中華民國體育運動總會審查後否決，惟查「國民體育法」第31條及特定體育團體建立運動教練資格檢定及管理辦法，皆未授予任何人民團體可以審查特定體育團體教練資格辦法，且僅要求報教育部體育署備查。又「國民體育法」第31條立法理由明確指出「鑑於中華民國體育總會近年並無顯著功能，為免體育團體之管理出現疊床架屋問題，並使教練與裁判業務得直接由中央主管機關進行監理」。體育署卻</w:t>
      </w:r>
      <w:r w:rsidRPr="0048757D">
        <w:rPr>
          <w:rFonts w:ascii="標楷體" w:eastAsia="標楷體" w:hAnsi="標楷體" w:hint="eastAsia"/>
          <w:sz w:val="32"/>
          <w:szCs w:val="32"/>
        </w:rPr>
        <w:lastRenderedPageBreak/>
        <w:t>連年委託中華體總辦理相關審查。又非亞奧運及基層運動人才培育計畫109年度編列1,046萬元予中華民國體育總會辦理非亞奧運項目協會之裁判教練審查，僅執行57%，110年度截至7月底亦僅執行30%，顯見有關預算編列亦未覈實。另，110年適逢帕拉林匹克運動會舉行，我國選手數繼2012年18名、2016年13名後，於2020年僅剩10名，顯示我國對於鼓勵、培育、營造友善身心障礙者運動環境等面向執行成效不彰，以致流失身心障礙者運動人口。綜上，爰要求教育部體育署於3個月內向立法院教育及文化委員會針對「非亞奧運及基層運動人才培育計畫」提出書面改善及精進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提案人：黃國書</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連署人：陳秀寳  張廖萬堅</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4.</w:t>
      </w:r>
      <w:r w:rsidRPr="0048757D">
        <w:rPr>
          <w:rFonts w:ascii="標楷體" w:eastAsia="標楷體" w:hAnsi="標楷體" w:hint="eastAsia"/>
          <w:sz w:val="32"/>
          <w:szCs w:val="32"/>
        </w:rPr>
        <w:t>辦理大型國際體育運動交流活動計畫重點為輔導我國縣市政府或體育團體辦理國際賽會以提升國際曝光度及我國競技水準，吸引國民關注體育活動，提升觀賽人口及國民運動參與率。惟110年因疫情因素，原定預計辦理6場奧亞運競賽種類正式錦標賽、資格賽或積分賽，包括奧運棒球6搶1資格賽、台北羽球公開賽、2022女子亞洲盃足球錦標賽資格賽等，全數賽事皆被迫或我國主動取消主辦。另其他國際賽事共計41場，截至110年9月僅如期舉辦2場，疫情取消24場。110下半年我國疫情趨緩，教育部體育署應強化支援各縣市政府及單項協會，共同謀求中央流行疫情指揮中心防疫要求與各國際單項運動總會對於賽事舉辦標準之間的平衡，以順利推動國際賽事在台舉辦。爰要求教育部體育署於3個月內向立法院教育及文化委員會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提案人：黃國書</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lastRenderedPageBreak/>
        <w:t>連署人：陳秀寳  張廖萬堅</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5.</w:t>
      </w:r>
      <w:r w:rsidRPr="0048757D">
        <w:rPr>
          <w:rFonts w:ascii="標楷體" w:eastAsia="標楷體" w:hAnsi="標楷體" w:hint="eastAsia"/>
          <w:sz w:val="32"/>
          <w:szCs w:val="32"/>
        </w:rPr>
        <w:t>110年教育部體育署綜合規劃組變更為運動產業及企劃組，惟查體育署內部相關人事及編組並未變動，亦即運動產業及企劃組僅是綜合規劃組變更組名而已，體育署並未針對國內體育運動發展趨勢，調整整體業務發展規劃，衡酌各業務人力需求去做通盤調整。查本計畫自110年度開始規劃建置運動衛星帳以描繪我國整體運動產業樣貌，並編列500萬元預算，惟110年10月止仍尚未完成發包作業，以致計畫尚未展開，應儘速辦理作業並說明執行進度。另111年度起預計辦理多項新興計畫如「推動主題式典範案例形塑運動產業科技化標竿」、「鼓勵創新營運模式，帶動運動產業升級」以及「辦理運動產業關鍵人才培育課程，培育產業人才專業職能」等，相關具體運作形式缺乏詳盡說明，不利預算監督審議。又第2屆運動彩券將於2023年屆滿，即將辦理第3屆運彩發行機構甄選，運動彩券盈餘為運發基金主要收益，是為推動體育運動環境、培育人才最重要之財源，發行機構遴選工作勢必相當重要，體育署應提出辦理相關發行機構查核工作之詳盡說明。有關獎助地方政府及職業或業餘運動發展計畫歷年執行成效不彰，111年度卻又提出多項補助地方政府之計畫，恐需詳加說明該等計畫之必要性及可執行性。又刪除補助發展職業及業餘運動計畫，於近年職業運動發展趨勢相違背，恐打擊國內定級聯賽相關從業人員氣勢。綜上，要求教育部體育署於3個月內向立法院教育及文化委員會針對「健全運動產業環境促進體育運動發展」計畫各項問題，提出書面說明及改善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提案人：黃國書</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連署人：陳秀寳  張廖萬堅</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lastRenderedPageBreak/>
        <w:t>6.</w:t>
      </w:r>
      <w:r w:rsidRPr="0048757D">
        <w:rPr>
          <w:rFonts w:ascii="標楷體" w:eastAsia="標楷體" w:hAnsi="標楷體" w:hint="eastAsia"/>
          <w:sz w:val="32"/>
          <w:szCs w:val="32"/>
        </w:rPr>
        <w:t>據亞奧運單項協會表示，其所擬具之教練資格辦法遭中華民國體育總會審查後否決，惟查「國民體育法」第31條及特定體育團體建立運動教練資格檢定及管理辦法，皆未授予任何人民團體可以審查特定體育團體教練資格辦法，且僅要求報體育署備查。又「國民體育法」第31條立法理由明確指出「鑑於中華民國體育總會近年並無顯著功能，為免體育團體之管理出現疊床架屋問題，並使教練與裁判業務得直接由中央主管機關進行監理」。體育署卻連年委託中華民國體育總會辦理相關審查，且執行率低落，未能覈實編列預算。另，2020東京奧運委託中華奧林匹克委員會組團參賽，期間包括機艙、住宿、團隊支援等攸關選手權益及照顧事宜，引起社會廣大輿論，中華奧林匹克委員會係為獨佔代表團出賽事宜，體育署編列上億元預算，應加強督導代表團運作思維必須以選手為主。此外，立法院預算中心指出培育優秀或具潛力運動選手計畫109年度執行率僅52.19%，110年度截至</w:t>
      </w:r>
      <w:r>
        <w:rPr>
          <w:rFonts w:ascii="標楷體" w:eastAsia="標楷體" w:hAnsi="標楷體" w:hint="eastAsia"/>
          <w:sz w:val="32"/>
          <w:szCs w:val="32"/>
        </w:rPr>
        <w:t>8</w:t>
      </w:r>
      <w:r w:rsidRPr="0048757D">
        <w:rPr>
          <w:rFonts w:ascii="標楷體" w:eastAsia="標楷體" w:hAnsi="標楷體" w:hint="eastAsia"/>
          <w:sz w:val="32"/>
          <w:szCs w:val="32"/>
        </w:rPr>
        <w:t>月底僅執行28.87%，計畫執行仍待加強，並研議疫情中強化選手培育之因應對策。綜上，要求教育部體育署於3個月內針對「培訓體育運動人才及運動訓練環境改善計畫」向立法院教育及文化委員會提出改善精進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提案人：黃國書</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連署人：陳秀寳  張廖萬堅</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7.</w:t>
      </w:r>
      <w:r w:rsidRPr="0048757D">
        <w:rPr>
          <w:rFonts w:ascii="標楷體" w:eastAsia="標楷體" w:hAnsi="標楷體" w:hint="eastAsia"/>
          <w:sz w:val="32"/>
          <w:szCs w:val="32"/>
        </w:rPr>
        <w:t>查109年度運動發展基金「基金用途」決算數47.3億元遠低於預算數61.7億元，其中僅健全運動產業環境促進體育運動發展計畫預算執行達100%，且究其原因乃發行動滋券17.75億元所致，扣除動滋券發行，基金執行數恐僅30億元，執行率不到五成。又歷年決算數皆未超過50億元，教育部體育署連續3年編列逾60億元顯為浮編預算。</w:t>
      </w:r>
      <w:r w:rsidRPr="0048757D">
        <w:rPr>
          <w:rFonts w:ascii="標楷體" w:eastAsia="標楷體" w:hAnsi="標楷體" w:hint="eastAsia"/>
          <w:sz w:val="32"/>
          <w:szCs w:val="32"/>
        </w:rPr>
        <w:lastRenderedPageBreak/>
        <w:t>此外，運動發展基金來源編列38.3億元，用途編列68.9億元相差30億元，倘實際收入支出如此，運動發展基金恐於114年度達到入不敷出，屆時將影響體育運動推展甚鉅。體</w:t>
      </w:r>
      <w:r>
        <w:rPr>
          <w:rFonts w:ascii="標楷體" w:eastAsia="標楷體" w:hAnsi="標楷體" w:hint="eastAsia"/>
          <w:sz w:val="32"/>
          <w:szCs w:val="32"/>
        </w:rPr>
        <w:t>育署應穩健規劃財務利用，以利長遠發展國家體育運動政策。綜上，</w:t>
      </w:r>
      <w:r w:rsidRPr="0048757D">
        <w:rPr>
          <w:rFonts w:ascii="標楷體" w:eastAsia="標楷體" w:hAnsi="標楷體" w:hint="eastAsia"/>
          <w:sz w:val="32"/>
          <w:szCs w:val="32"/>
        </w:rPr>
        <w:t>要求教育部體育署於3個月內向立法院教育及文化委員會提出「運動發展基金合理編列及運用檢討」書面報告。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提案人：黃國書</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連署人：陳秀寳  張廖萬堅</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8.</w:t>
      </w:r>
      <w:r w:rsidRPr="0048757D">
        <w:rPr>
          <w:rFonts w:ascii="標楷體" w:eastAsia="標楷體" w:hAnsi="標楷體" w:hint="eastAsia"/>
          <w:sz w:val="32"/>
          <w:szCs w:val="32"/>
        </w:rPr>
        <w:t>隨國際競技運動界逐漸邁向運動科學領域之發展，不僅國內運動相關大專校院相繼成立運動科學相關系所，行政法人國家運動訓練中心亦設置運動科學專業團隊，期許建立完善培訓機制；又，教育部</w:t>
      </w:r>
      <w:r>
        <w:rPr>
          <w:rFonts w:ascii="標楷體" w:eastAsia="標楷體" w:hAnsi="標楷體" w:hint="eastAsia"/>
          <w:sz w:val="32"/>
          <w:szCs w:val="32"/>
        </w:rPr>
        <w:t>體育署</w:t>
      </w:r>
      <w:r w:rsidRPr="0048757D">
        <w:rPr>
          <w:rFonts w:ascii="標楷體" w:eastAsia="標楷體" w:hAnsi="標楷體" w:hint="eastAsia"/>
          <w:sz w:val="32"/>
          <w:szCs w:val="32"/>
        </w:rPr>
        <w:t>為推動特定體育團體朝制度化變革，持續落實「特定體育團體輔導訪視及考核辦法」。綜上，競技運動邁向科學化變革應充分納入特定體育團體考核指標範疇。現行「國民體育法」定義之特定體育團體係指「具國際體育組織正式會員資格之全國性體育團體」，然我國現有之特定體育團體僅侷限於「單項運動組織」；反觀國際體育組織之最高組織國際奧林匹克委員會（IOC）、國際單項運動總會聯合會（SportAccord）皆與國際運動醫學總會（FIMS）、國際運動科學委員會（ICSSPE）、世界反禁藥組織（WADA）等學術性組織相互承認，並藉由其各項科學研究，進而提供全球運動員、教練作為其運動訓練之學理基礎。鑑於「國民體育法」並未排除單項運動外之運動領域，為展現教育部積極促進我國運動科學發展與特定體育團體變革之決心，爰要求教育部</w:t>
      </w:r>
      <w:r>
        <w:rPr>
          <w:rFonts w:ascii="標楷體" w:eastAsia="標楷體" w:hAnsi="標楷體" w:hint="eastAsia"/>
          <w:sz w:val="32"/>
          <w:szCs w:val="32"/>
        </w:rPr>
        <w:t>體育署</w:t>
      </w:r>
      <w:r w:rsidRPr="0048757D">
        <w:rPr>
          <w:rFonts w:ascii="標楷體" w:eastAsia="標楷體" w:hAnsi="標楷體" w:hint="eastAsia"/>
          <w:sz w:val="32"/>
          <w:szCs w:val="32"/>
        </w:rPr>
        <w:t>會同中華奧林匹克委員會比照國際奧林匹克委員會模式，評估將上述運動醫學、運動科學等學術型國際總會</w:t>
      </w:r>
      <w:r w:rsidRPr="0048757D">
        <w:rPr>
          <w:rFonts w:ascii="標楷體" w:eastAsia="標楷體" w:hAnsi="標楷體" w:hint="eastAsia"/>
          <w:sz w:val="32"/>
          <w:szCs w:val="32"/>
        </w:rPr>
        <w:lastRenderedPageBreak/>
        <w:t>組織認可之我國會員團體納入特定體育團體或列為與中華奧林匹克委員同級之組織（另定於「國民體育法」），協助其他單項運動協會及國家運動訓練中心等相關單位訂定具醫學、科學基礎之培訓暨考核機制可行性，並於3個月內向立法院教育及文化委員會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提案人：高虹安</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連署人：李德維  林奕華</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9.</w:t>
      </w:r>
      <w:r w:rsidRPr="0048757D">
        <w:rPr>
          <w:rFonts w:ascii="標楷體" w:eastAsia="標楷體" w:hAnsi="標楷體" w:hint="eastAsia"/>
          <w:sz w:val="32"/>
          <w:szCs w:val="32"/>
        </w:rPr>
        <w:t>近年國內民眾從事休閒運動人口穩定成長，相關運動產業亦隨之蓬勃發展，教育部體育署為健全運動產業環境並促進全民運動發展，將「加強培育運動產業人才」列為111年度施政計畫重點之一。然回首教育部自立法院第10屆第3會期至第4會期之業務報告，主管機關目前協助我國運動員退役後依據「運動事業或營利事業聘用績優運動選手補助辦法」累計輔導就業成果僅從74人增加至75人，顯見其推動成效不彰。鑑於目前教育部體育署並未鼓勵運動產業將運動相關高等教育學歷或具國際體育組織正式會員資格之全國性單項運動、運動科學、教練科學（coaching science）等團體核發之教練證照視作優先門檻，反而造成民間代理各式國際商業機構核發之不具國際體育組織承認卻高額販售之證照市場，逐漸排擠我國運動員及運動領域高等教育人員從業機會，且上述各國際運動產業機構之教育顧問仍以學歷而非商業證照為其主要專業能力證明，顯見我國運動產業對於專業之認定與國際仍有差距，爰要求教育部會同地方政府，鼓勵公私運動相關事業單位以相關領域之大專校院學歷作為優先專業認定，同時參酌求職者之競技運動表現列為專業經歷，並研擬補助國內具國際組織正式會員資格之運動科學、教練科學等團體，比照各單項運動團體現行辦法發展具指標性之專業證</w:t>
      </w:r>
      <w:r w:rsidRPr="0048757D">
        <w:rPr>
          <w:rFonts w:ascii="標楷體" w:eastAsia="標楷體" w:hAnsi="標楷體" w:hint="eastAsia"/>
          <w:sz w:val="32"/>
          <w:szCs w:val="32"/>
        </w:rPr>
        <w:lastRenderedPageBreak/>
        <w:t>照。</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提案人：高虹安</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連署人：李德維  林奕華</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10.</w:t>
      </w:r>
      <w:r w:rsidRPr="0048757D">
        <w:rPr>
          <w:rFonts w:ascii="標楷體" w:eastAsia="標楷體" w:hAnsi="標楷體" w:hint="eastAsia"/>
          <w:sz w:val="32"/>
          <w:szCs w:val="32"/>
        </w:rPr>
        <w:t>111年度運動發展基金委託民間體育團體輔導奧亞運各單項運動協會辦理教練、裁判培訓及運動紀錄規則審查預算編列2,500萬元、非奧亞運各單項運動協會辦理教練、裁判培訓計畫預算編列1,310萬6千元。然據立法院預算中心評估報告，截至110年7月底輔導奧亞運單項協會預算執行率29.22%，輔導非奧亞運單項協會預算執行率30％，執行率過低卻未見詳細說明及檢討</w:t>
      </w:r>
      <w:r>
        <w:rPr>
          <w:rFonts w:ascii="標楷體" w:eastAsia="標楷體" w:hAnsi="標楷體" w:hint="eastAsia"/>
          <w:sz w:val="32"/>
          <w:szCs w:val="32"/>
        </w:rPr>
        <w:t>，</w:t>
      </w:r>
      <w:r w:rsidRPr="0048757D">
        <w:rPr>
          <w:rFonts w:ascii="標楷體" w:eastAsia="標楷體" w:hAnsi="標楷體" w:hint="eastAsia"/>
          <w:sz w:val="32"/>
          <w:szCs w:val="32"/>
        </w:rPr>
        <w:t>要求教育部體育署</w:t>
      </w:r>
      <w:r>
        <w:rPr>
          <w:rFonts w:ascii="標楷體" w:eastAsia="標楷體" w:hAnsi="標楷體" w:hint="eastAsia"/>
          <w:sz w:val="32"/>
          <w:szCs w:val="32"/>
        </w:rPr>
        <w:t>於</w:t>
      </w:r>
      <w:r w:rsidRPr="0048757D">
        <w:rPr>
          <w:rFonts w:ascii="標楷體" w:eastAsia="標楷體" w:hAnsi="標楷體" w:hint="eastAsia"/>
          <w:sz w:val="32"/>
          <w:szCs w:val="32"/>
        </w:rPr>
        <w:t>1個月內向立法院教育文化委員會提出書面檢討報告。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提案人：林奕華</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連署人：李德維  高虹安</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11.</w:t>
      </w:r>
      <w:r w:rsidRPr="0048757D">
        <w:rPr>
          <w:rFonts w:ascii="標楷體" w:eastAsia="標楷體" w:hAnsi="標楷體" w:hint="eastAsia"/>
          <w:sz w:val="32"/>
          <w:szCs w:val="32"/>
        </w:rPr>
        <w:t>我國運動產業長期有政府無法全面掌握產業營運狀況，導致監管不足等問題，導致疫情期間，防疫政策無法兼顧產業生存需求，紓困審查運動事業申請之行政成本耗費甚</w:t>
      </w:r>
      <w:r>
        <w:rPr>
          <w:rFonts w:ascii="標楷體" w:eastAsia="標楷體" w:hAnsi="標楷體" w:hint="eastAsia"/>
          <w:sz w:val="32"/>
          <w:szCs w:val="32"/>
        </w:rPr>
        <w:t>鉅</w:t>
      </w:r>
      <w:r w:rsidRPr="0048757D">
        <w:rPr>
          <w:rFonts w:ascii="標楷體" w:eastAsia="標楷體" w:hAnsi="標楷體" w:hint="eastAsia"/>
          <w:sz w:val="32"/>
          <w:szCs w:val="32"/>
        </w:rPr>
        <w:t>。監管不足亦導致對消費者保障難維以全面、促進產業發展政策擬定困難等問題。</w:t>
      </w:r>
      <w:r w:rsidRPr="0048757D">
        <w:rPr>
          <w:rFonts w:ascii="標楷體" w:eastAsia="標楷體" w:hAnsi="標楷體"/>
          <w:sz w:val="32"/>
          <w:szCs w:val="32"/>
        </w:rPr>
        <w:t>111</w:t>
      </w:r>
      <w:r w:rsidRPr="0048757D">
        <w:rPr>
          <w:rFonts w:ascii="標楷體" w:eastAsia="標楷體" w:hAnsi="標楷體" w:hint="eastAsia"/>
          <w:sz w:val="32"/>
          <w:szCs w:val="32"/>
        </w:rPr>
        <w:t>年度運動發展基金「健全運動產業環境促進體育運動發展計劃」預算編列</w:t>
      </w:r>
      <w:r w:rsidRPr="0048757D">
        <w:rPr>
          <w:rFonts w:ascii="標楷體" w:eastAsia="標楷體" w:hAnsi="標楷體"/>
          <w:sz w:val="32"/>
          <w:szCs w:val="32"/>
        </w:rPr>
        <w:t>3</w:t>
      </w:r>
      <w:r w:rsidRPr="0048757D">
        <w:rPr>
          <w:rFonts w:ascii="標楷體" w:eastAsia="標楷體" w:hAnsi="標楷體" w:hint="eastAsia"/>
          <w:sz w:val="32"/>
          <w:szCs w:val="32"/>
        </w:rPr>
        <w:t>億</w:t>
      </w:r>
      <w:r w:rsidRPr="0048757D">
        <w:rPr>
          <w:rFonts w:ascii="標楷體" w:eastAsia="標楷體" w:hAnsi="標楷體"/>
          <w:sz w:val="32"/>
          <w:szCs w:val="32"/>
        </w:rPr>
        <w:t>6,090</w:t>
      </w:r>
      <w:r w:rsidRPr="0048757D">
        <w:rPr>
          <w:rFonts w:ascii="標楷體" w:eastAsia="標楷體" w:hAnsi="標楷體" w:hint="eastAsia"/>
          <w:sz w:val="32"/>
          <w:szCs w:val="32"/>
        </w:rPr>
        <w:t>萬</w:t>
      </w:r>
      <w:r w:rsidRPr="0048757D">
        <w:rPr>
          <w:rFonts w:ascii="標楷體" w:eastAsia="標楷體" w:hAnsi="標楷體"/>
          <w:sz w:val="32"/>
          <w:szCs w:val="32"/>
        </w:rPr>
        <w:t>3</w:t>
      </w:r>
      <w:r w:rsidRPr="0048757D">
        <w:rPr>
          <w:rFonts w:ascii="標楷體" w:eastAsia="標楷體" w:hAnsi="標楷體" w:hint="eastAsia"/>
          <w:sz w:val="32"/>
          <w:szCs w:val="32"/>
        </w:rPr>
        <w:t>千元，另於中央政府嚴重特殊傳染性肺炎防治及紓困振興特別預算第</w:t>
      </w:r>
      <w:r w:rsidRPr="0048757D">
        <w:rPr>
          <w:rFonts w:ascii="標楷體" w:eastAsia="標楷體" w:hAnsi="標楷體"/>
          <w:sz w:val="32"/>
          <w:szCs w:val="32"/>
        </w:rPr>
        <w:t>4</w:t>
      </w:r>
      <w:r w:rsidRPr="0048757D">
        <w:rPr>
          <w:rFonts w:ascii="標楷體" w:eastAsia="標楷體" w:hAnsi="標楷體" w:hint="eastAsia"/>
          <w:sz w:val="32"/>
          <w:szCs w:val="32"/>
        </w:rPr>
        <w:t>次追加預算案編列運動事業編列運動事業</w:t>
      </w:r>
      <w:r>
        <w:rPr>
          <w:rFonts w:ascii="標楷體" w:eastAsia="標楷體" w:hAnsi="標楷體" w:hint="eastAsia"/>
          <w:sz w:val="32"/>
          <w:szCs w:val="32"/>
        </w:rPr>
        <w:t>紓困</w:t>
      </w:r>
      <w:r w:rsidRPr="0048757D">
        <w:rPr>
          <w:rFonts w:ascii="標楷體" w:eastAsia="標楷體" w:hAnsi="標楷體" w:hint="eastAsia"/>
          <w:sz w:val="32"/>
          <w:szCs w:val="32"/>
        </w:rPr>
        <w:t>補貼</w:t>
      </w:r>
      <w:r w:rsidRPr="0048757D">
        <w:rPr>
          <w:rFonts w:ascii="標楷體" w:eastAsia="標楷體" w:hAnsi="標楷體"/>
          <w:sz w:val="32"/>
          <w:szCs w:val="32"/>
        </w:rPr>
        <w:t>1</w:t>
      </w:r>
      <w:r w:rsidRPr="0048757D">
        <w:rPr>
          <w:rFonts w:ascii="標楷體" w:eastAsia="標楷體" w:hAnsi="標楷體" w:hint="eastAsia"/>
          <w:sz w:val="32"/>
          <w:szCs w:val="32"/>
        </w:rPr>
        <w:t>億</w:t>
      </w:r>
      <w:r w:rsidRPr="0048757D">
        <w:rPr>
          <w:rFonts w:ascii="標楷體" w:eastAsia="標楷體" w:hAnsi="標楷體"/>
          <w:sz w:val="32"/>
          <w:szCs w:val="32"/>
        </w:rPr>
        <w:t>4,800</w:t>
      </w:r>
      <w:r w:rsidRPr="0048757D">
        <w:rPr>
          <w:rFonts w:ascii="標楷體" w:eastAsia="標楷體" w:hAnsi="標楷體" w:hint="eastAsia"/>
          <w:sz w:val="32"/>
          <w:szCs w:val="32"/>
        </w:rPr>
        <w:t>萬元，及動滋券振興預算</w:t>
      </w:r>
      <w:r w:rsidRPr="0048757D">
        <w:rPr>
          <w:rFonts w:ascii="標楷體" w:eastAsia="標楷體" w:hAnsi="標楷體"/>
          <w:sz w:val="32"/>
          <w:szCs w:val="32"/>
        </w:rPr>
        <w:t>10</w:t>
      </w:r>
      <w:r w:rsidRPr="0048757D">
        <w:rPr>
          <w:rFonts w:ascii="標楷體" w:eastAsia="標楷體" w:hAnsi="標楷體" w:hint="eastAsia"/>
          <w:sz w:val="32"/>
          <w:szCs w:val="32"/>
        </w:rPr>
        <w:t>億元，應趁此機會積極整合申請</w:t>
      </w:r>
      <w:r>
        <w:rPr>
          <w:rFonts w:ascii="標楷體" w:eastAsia="標楷體" w:hAnsi="標楷體" w:hint="eastAsia"/>
          <w:sz w:val="32"/>
          <w:szCs w:val="32"/>
        </w:rPr>
        <w:t>紓困</w:t>
      </w:r>
      <w:r w:rsidRPr="0048757D">
        <w:rPr>
          <w:rFonts w:ascii="標楷體" w:eastAsia="標楷體" w:hAnsi="標楷體" w:hint="eastAsia"/>
          <w:sz w:val="32"/>
          <w:szCs w:val="32"/>
        </w:rPr>
        <w:t>之事業名單與營運狀況，並掌握民眾運動消費偏好，作為未來健全運動產業環境促進體育運動發展政策擬定之依據，將因動滋券而進行運動消費之</w:t>
      </w:r>
      <w:r>
        <w:rPr>
          <w:rFonts w:ascii="標楷體" w:eastAsia="標楷體" w:hAnsi="標楷體" w:hint="eastAsia"/>
          <w:sz w:val="32"/>
          <w:szCs w:val="32"/>
        </w:rPr>
        <w:t>1</w:t>
      </w:r>
      <w:r w:rsidRPr="0048757D">
        <w:rPr>
          <w:rFonts w:ascii="標楷體" w:eastAsia="標楷體" w:hAnsi="標楷體" w:hint="eastAsia"/>
          <w:sz w:val="32"/>
          <w:szCs w:val="32"/>
        </w:rPr>
        <w:t>次客轉化為運動產業鐵粉。建請運發基金建立我國運動產業統計資料庫：</w:t>
      </w:r>
      <w:r>
        <w:rPr>
          <w:rFonts w:ascii="標楷體" w:eastAsia="標楷體" w:hAnsi="標楷體" w:hint="eastAsia"/>
          <w:sz w:val="32"/>
          <w:szCs w:val="32"/>
        </w:rPr>
        <w:t>(</w:t>
      </w:r>
      <w:r w:rsidRPr="0048757D">
        <w:rPr>
          <w:rFonts w:ascii="標楷體" w:eastAsia="標楷體" w:hAnsi="標楷體" w:hint="eastAsia"/>
          <w:sz w:val="32"/>
          <w:szCs w:val="32"/>
        </w:rPr>
        <w:t>1</w:t>
      </w:r>
      <w:r>
        <w:rPr>
          <w:rFonts w:ascii="標楷體" w:eastAsia="標楷體" w:hAnsi="標楷體" w:hint="eastAsia"/>
          <w:sz w:val="32"/>
          <w:szCs w:val="32"/>
        </w:rPr>
        <w:t>)</w:t>
      </w:r>
      <w:r w:rsidRPr="0048757D">
        <w:rPr>
          <w:rFonts w:ascii="標楷體" w:eastAsia="標楷體" w:hAnsi="標楷體" w:hint="eastAsia"/>
          <w:sz w:val="32"/>
          <w:szCs w:val="32"/>
        </w:rPr>
        <w:t>事業端：依紓困申請資料，補強對運動事業營運狀況與型態之造冊統計，並分析</w:t>
      </w:r>
      <w:r w:rsidRPr="0048757D">
        <w:rPr>
          <w:rFonts w:ascii="標楷體" w:eastAsia="標楷體" w:hAnsi="標楷體" w:hint="eastAsia"/>
          <w:sz w:val="32"/>
          <w:szCs w:val="32"/>
        </w:rPr>
        <w:lastRenderedPageBreak/>
        <w:t>產業具發展潛力之方向及具體所需之扶植作為</w:t>
      </w:r>
      <w:r>
        <w:rPr>
          <w:rFonts w:ascii="標楷體" w:eastAsia="標楷體" w:hAnsi="標楷體" w:hint="eastAsia"/>
          <w:sz w:val="32"/>
          <w:szCs w:val="32"/>
        </w:rPr>
        <w:t>；(</w:t>
      </w:r>
      <w:r w:rsidRPr="0048757D">
        <w:rPr>
          <w:rFonts w:ascii="標楷體" w:eastAsia="標楷體" w:hAnsi="標楷體" w:hint="eastAsia"/>
          <w:sz w:val="32"/>
          <w:szCs w:val="32"/>
        </w:rPr>
        <w:t>2</w:t>
      </w:r>
      <w:r>
        <w:rPr>
          <w:rFonts w:ascii="標楷體" w:eastAsia="標楷體" w:hAnsi="標楷體" w:hint="eastAsia"/>
          <w:sz w:val="32"/>
          <w:szCs w:val="32"/>
        </w:rPr>
        <w:t>)</w:t>
      </w:r>
      <w:r w:rsidRPr="0048757D">
        <w:rPr>
          <w:rFonts w:ascii="標楷體" w:eastAsia="標楷體" w:hAnsi="標楷體" w:hint="eastAsia"/>
          <w:sz w:val="32"/>
          <w:szCs w:val="32"/>
        </w:rPr>
        <w:t>消費端：依動滋券及其所帶動之運動消費行為，對地域、年齡層、性別、消費金額與消費標的等資料，進行去識別化之大數據統計分析，並加強對女性、身心障礙者等低度參與族群之資源協助。爰請教育部體育署於3</w:t>
      </w:r>
      <w:r>
        <w:rPr>
          <w:rFonts w:ascii="標楷體" w:eastAsia="標楷體" w:hAnsi="標楷體" w:hint="eastAsia"/>
          <w:sz w:val="32"/>
          <w:szCs w:val="32"/>
        </w:rPr>
        <w:t>個月內向立法院教育及文化委員會</w:t>
      </w:r>
      <w:r w:rsidRPr="0048757D">
        <w:rPr>
          <w:rFonts w:ascii="標楷體" w:eastAsia="標楷體" w:hAnsi="標楷體" w:hint="eastAsia"/>
          <w:sz w:val="32"/>
          <w:szCs w:val="32"/>
        </w:rPr>
        <w:t>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提案人：吳思瑤</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連署人：范  雲  張廖萬堅</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12.</w:t>
      </w:r>
      <w:r w:rsidRPr="0048757D">
        <w:rPr>
          <w:rFonts w:ascii="標楷體" w:eastAsia="標楷體" w:hAnsi="標楷體" w:hint="eastAsia"/>
          <w:sz w:val="32"/>
          <w:szCs w:val="32"/>
        </w:rPr>
        <w:t>我國女性規律運動人口長期低於男性，除有社會刻板印象不利於女性運動習慣培養，亦有政策推廣及資源挹注失衡等因素。如國營企業投資體育隊伍，男女子隊伍及選手數均有顯著差距。又如教育部體育署補助特定體育團體辦理國內各級賽事，單一性別賽事中，2018至2020年男性賽事受補助金額皆遠高於女性賽事。體育署公務預算十分不足。運動發展基金理應補強公務預算未足支應之處，如單一性別參與率持續偏低也無法達成「健全運動產業環境促進體育運動發展」之基金政策目標。為全面提升女性對運動之參與，消弭女性面對之不利因素，爰要求運動發展基金針對加強投資女性運動推廣、發展女性運動科研、平衡運動產業環境中軟硬體上之性別不平等等議題上挹注基金資源，提供女性保障之相關基金經費來源，請教育部體育署於3個月內向立法院教育及文化委員會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提案人：吳思瑤</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連署人：范  雲  鄭正鈐</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13.</w:t>
      </w:r>
      <w:r w:rsidRPr="0048757D">
        <w:rPr>
          <w:rFonts w:ascii="標楷體" w:eastAsia="標楷體" w:hAnsi="標楷體" w:hint="eastAsia"/>
          <w:sz w:val="32"/>
          <w:szCs w:val="32"/>
        </w:rPr>
        <w:t>111年度教育部體育署運動發展基金「健全運動產業環境促進體育運動發展計畫」項下「專業服務費」中「委託調查研究費」之「運動產業消費支出調查」預算編列500萬元，且每年均編列預算執行該項業務。然經查「我國民眾</w:t>
      </w:r>
      <w:r w:rsidRPr="0048757D">
        <w:rPr>
          <w:rFonts w:ascii="標楷體" w:eastAsia="標楷體" w:hAnsi="標楷體" w:hint="eastAsia"/>
          <w:sz w:val="32"/>
          <w:szCs w:val="32"/>
        </w:rPr>
        <w:lastRenderedPageBreak/>
        <w:t>運動消費支出調查報告」於i運動資訊平台、教育部體育署網站僅更新至107年度，資料更新程序緩慢。爰此，請教育部體育署於2個月內提出改善書面報告。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提案人：吳思瑤</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連署人：范  雲  鄭正鈐</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14.</w:t>
      </w:r>
      <w:r w:rsidRPr="0048757D">
        <w:rPr>
          <w:rFonts w:ascii="標楷體" w:eastAsia="標楷體" w:hAnsi="標楷體" w:hint="eastAsia"/>
          <w:sz w:val="32"/>
          <w:szCs w:val="32"/>
        </w:rPr>
        <w:t>111年度教育部體育署運動發展基金於「健全運動產業環境並促進體育運動發展計畫」項下「捐助、補助與獎助」預算編列2億1</w:t>
      </w:r>
      <w:r w:rsidRPr="0048757D">
        <w:rPr>
          <w:rFonts w:ascii="標楷體" w:eastAsia="標楷體" w:hAnsi="標楷體"/>
          <w:sz w:val="32"/>
          <w:szCs w:val="32"/>
        </w:rPr>
        <w:t>,</w:t>
      </w:r>
      <w:r w:rsidRPr="0048757D">
        <w:rPr>
          <w:rFonts w:ascii="標楷體" w:eastAsia="標楷體" w:hAnsi="標楷體" w:hint="eastAsia"/>
          <w:sz w:val="32"/>
          <w:szCs w:val="32"/>
        </w:rPr>
        <w:t>850萬元，其中教育部體育署為積極發展運動服務產業，提升學生或民眾創造力，舉辦「運動服務業創新創業輔導計畫」並編列1</w:t>
      </w:r>
      <w:r w:rsidRPr="0048757D">
        <w:rPr>
          <w:rFonts w:ascii="標楷體" w:eastAsia="標楷體" w:hAnsi="標楷體"/>
          <w:sz w:val="32"/>
          <w:szCs w:val="32"/>
        </w:rPr>
        <w:t>,</w:t>
      </w:r>
      <w:r w:rsidRPr="0048757D">
        <w:rPr>
          <w:rFonts w:ascii="標楷體" w:eastAsia="標楷體" w:hAnsi="標楷體" w:hint="eastAsia"/>
          <w:sz w:val="32"/>
          <w:szCs w:val="32"/>
        </w:rPr>
        <w:t>000萬元，藉由「我是運動創業家」競賽創意發想，建立交流平臺，並以教育訓練與業界導師諮詢輔導創業，激發創新構想、培植及開發具潛力之創新創業團隊。然經查，2021年第6屆「我是運動創業家」相關競賽流程時程延宕，至今仍無下文，且2022第7屆競賽相關流程按過去時程也將啟動。爰此，請教育部</w:t>
      </w:r>
      <w:r>
        <w:rPr>
          <w:rFonts w:ascii="標楷體" w:eastAsia="標楷體" w:hAnsi="標楷體" w:hint="eastAsia"/>
          <w:sz w:val="32"/>
          <w:szCs w:val="32"/>
        </w:rPr>
        <w:t>體育署</w:t>
      </w:r>
      <w:r w:rsidRPr="0048757D">
        <w:rPr>
          <w:rFonts w:ascii="標楷體" w:eastAsia="標楷體" w:hAnsi="標楷體" w:hint="eastAsia"/>
          <w:sz w:val="32"/>
          <w:szCs w:val="32"/>
        </w:rPr>
        <w:t>於3個月內向立法院教育及文化委員會提出書面報告。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提案人：吳思瑤</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連署人：范  雲  鄭正鈐</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15.</w:t>
      </w:r>
      <w:r w:rsidRPr="0048757D">
        <w:rPr>
          <w:rFonts w:ascii="標楷體" w:eastAsia="標楷體" w:hAnsi="標楷體" w:hint="eastAsia"/>
          <w:sz w:val="32"/>
          <w:szCs w:val="32"/>
        </w:rPr>
        <w:t>民間團體辦理教練及裁判培訓時，教育部體育署應針對性別平等要求每年課程時數保障，針對辦理成果評鑑未達標或有重大缺失，應訂定減扣補助標準。民間團體如有補助款執行率偏低狀況，應向教育部體育署提出完整說明，如因防疫考量取消辦理，應儘速改為線上授課及研討交流。另應輔導特定體育團體補強「不得申請資料之資格檢定」標準。請教育部體育署於3個月內向立法院教育及文化委員會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提案人：吳思瑤</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lastRenderedPageBreak/>
        <w:t>連署人：范  雲  張廖萬堅</w:t>
      </w:r>
    </w:p>
    <w:p w:rsidR="0022729B" w:rsidRPr="0048757D" w:rsidRDefault="0022729B" w:rsidP="00017AA4">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16.</w:t>
      </w:r>
      <w:r w:rsidRPr="0048757D">
        <w:rPr>
          <w:rFonts w:ascii="標楷體" w:eastAsia="標楷體" w:hAnsi="標楷體" w:hint="eastAsia"/>
          <w:sz w:val="32"/>
          <w:szCs w:val="32"/>
        </w:rPr>
        <w:t>台灣選手在東奧表現優異，黃金計畫之資源投資顯有延續加碼之必要。111年度運動發展基金雖已編列「備戰2024巴黎奧運黃金計畫」，但培訓對象之遴選標準，仍侷限於傳統運動項目。檢視現已經競技強化委員會審議之「具優秀潛力選手」名單，項目包含「田徑、游泳、體操、射擊、射箭、柔道、桌球、拳擊、跆拳道、羽球、舉重」。但對巴黎奧運即將新增之「霹靂舞、衝浪」和東京奧運已新增且獲得世界高度關注的「滑板、競技攀岩」，皆為在運發基金投資名單中。以台灣三對三女籃為例，球員條件及實力較取得東京奧運參賽資格之其他隊伍更優異，但過去屬新興運動項目，未獲各類補助青睞，難以舉辦國內職業賽事、也無資源出國參加比賽，以至累積積分不足，無法憑積分取得參賽資格，需另參加資格賽，最終錯失奪牌良機。國際奧林匹克委員會已宣示年輕化作為改革目標，積極增加多項新興運動賽事，以吸引年輕族群提升觀賽興趣、促進整體體育產業，並正式承認多項新興運動之競技性質，台灣也不可置身事外。建請運動發展基金提出競技強化委員會之委員組成(含名單、性別比例、專業背景等)及競強委員會審議遴選具優秀潛力選手之標準，並儘速將新興運動項目納入遴選對象，補強備戰2024巴黎奧運黃金計之部署。請</w:t>
      </w:r>
      <w:r>
        <w:rPr>
          <w:rFonts w:ascii="標楷體" w:eastAsia="標楷體" w:hAnsi="標楷體" w:hint="eastAsia"/>
          <w:sz w:val="32"/>
          <w:szCs w:val="32"/>
        </w:rPr>
        <w:t>行政法人</w:t>
      </w:r>
      <w:r w:rsidRPr="0048757D">
        <w:rPr>
          <w:rFonts w:ascii="標楷體" w:eastAsia="標楷體" w:hAnsi="標楷體" w:hint="eastAsia"/>
          <w:sz w:val="32"/>
          <w:szCs w:val="32"/>
        </w:rPr>
        <w:t>國家運動訓練中心於3個月內向立法院教育及文化委員會提出書面報告。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提案人：吳思瑤  范  雲</w:t>
      </w:r>
    </w:p>
    <w:p w:rsidR="0022729B" w:rsidRPr="00EA09E8" w:rsidRDefault="0022729B" w:rsidP="00017AA4">
      <w:pPr>
        <w:overflowPunct w:val="0"/>
        <w:spacing w:line="500" w:lineRule="exact"/>
        <w:ind w:leftChars="1250" w:left="3000"/>
        <w:jc w:val="both"/>
        <w:rPr>
          <w:rFonts w:ascii="標楷體" w:eastAsia="標楷體" w:hAnsi="標楷體"/>
          <w:snapToGrid w:val="0"/>
          <w:sz w:val="32"/>
          <w:szCs w:val="32"/>
        </w:rPr>
      </w:pPr>
      <w:r w:rsidRPr="0048757D">
        <w:rPr>
          <w:rFonts w:ascii="標楷體" w:eastAsia="標楷體" w:hAnsi="標楷體" w:hint="eastAsia"/>
          <w:sz w:val="32"/>
          <w:szCs w:val="32"/>
        </w:rPr>
        <w:t>連署人：張廖萬堅</w:t>
      </w:r>
    </w:p>
    <w:p w:rsidR="0022729B" w:rsidRPr="00152D91"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sidRPr="00480559">
        <w:rPr>
          <w:rFonts w:ascii="標楷體" w:eastAsia="標楷體" w:hAnsi="標楷體" w:hint="eastAsia"/>
          <w:sz w:val="32"/>
          <w:szCs w:val="32"/>
        </w:rPr>
        <w:t>九、大專校院轉型及退場基金—照案通過。</w:t>
      </w:r>
    </w:p>
    <w:p w:rsidR="0022729B" w:rsidRDefault="0022729B" w:rsidP="00017AA4">
      <w:pPr>
        <w:snapToGrid w:val="0"/>
        <w:spacing w:beforeLines="50" w:before="180" w:line="500" w:lineRule="exact"/>
        <w:ind w:left="640" w:hangingChars="200" w:hanging="640"/>
        <w:contextualSpacing/>
        <w:jc w:val="both"/>
        <w:rPr>
          <w:rFonts w:ascii="標楷體" w:eastAsia="標楷體" w:hAnsi="標楷體"/>
          <w:bCs/>
          <w:sz w:val="32"/>
          <w:szCs w:val="32"/>
        </w:rPr>
      </w:pPr>
      <w:r w:rsidRPr="00827F26">
        <w:rPr>
          <w:rFonts w:ascii="標楷體" w:eastAsia="標楷體" w:hAnsi="標楷體" w:hint="eastAsia"/>
          <w:bCs/>
          <w:sz w:val="32"/>
          <w:szCs w:val="32"/>
        </w:rPr>
        <w:t>陸</w:t>
      </w:r>
      <w:r>
        <w:rPr>
          <w:rFonts w:ascii="標楷體" w:eastAsia="標楷體" w:hAnsi="標楷體" w:hint="eastAsia"/>
          <w:bCs/>
          <w:sz w:val="32"/>
          <w:szCs w:val="32"/>
        </w:rPr>
        <w:t>、</w:t>
      </w:r>
      <w:r w:rsidRPr="008E0431">
        <w:rPr>
          <w:rFonts w:ascii="標楷體" w:eastAsia="標楷體" w:hAnsi="標楷體" w:hint="eastAsia"/>
          <w:bCs/>
          <w:sz w:val="32"/>
          <w:szCs w:val="32"/>
        </w:rPr>
        <w:t>111年度行政法人國家運動訓練中心預算案，審查完竣，擬具審查報告，不須交由黨團協商，院會討論時，由林召集委員宜</w:t>
      </w:r>
      <w:r w:rsidRPr="008E0431">
        <w:rPr>
          <w:rFonts w:ascii="標楷體" w:eastAsia="標楷體" w:hAnsi="標楷體" w:hint="eastAsia"/>
          <w:bCs/>
          <w:sz w:val="32"/>
          <w:szCs w:val="32"/>
        </w:rPr>
        <w:lastRenderedPageBreak/>
        <w:t>瑾補充說明。審查結果如下：</w:t>
      </w:r>
    </w:p>
    <w:p w:rsidR="0022729B" w:rsidRPr="008E0431" w:rsidRDefault="0022729B" w:rsidP="00017AA4">
      <w:pPr>
        <w:snapToGrid w:val="0"/>
        <w:spacing w:beforeLines="50" w:before="180" w:line="460" w:lineRule="exact"/>
        <w:ind w:left="641" w:hangingChars="200" w:hanging="641"/>
        <w:jc w:val="both"/>
        <w:rPr>
          <w:rFonts w:ascii="標楷體" w:eastAsia="標楷體" w:hAnsi="標楷體"/>
          <w:b/>
          <w:sz w:val="32"/>
          <w:szCs w:val="32"/>
        </w:rPr>
      </w:pPr>
      <w:r w:rsidRPr="008E0431">
        <w:rPr>
          <w:rFonts w:ascii="標楷體" w:eastAsia="標楷體" w:hAnsi="標楷體" w:hint="eastAsia"/>
          <w:b/>
          <w:sz w:val="32"/>
          <w:szCs w:val="32"/>
        </w:rPr>
        <w:t>國家運動訓練中心111年度預算書案</w:t>
      </w:r>
    </w:p>
    <w:p w:rsidR="0022729B" w:rsidRPr="008E0431" w:rsidRDefault="0022729B" w:rsidP="00017AA4">
      <w:pPr>
        <w:snapToGrid w:val="0"/>
        <w:spacing w:before="120" w:line="440" w:lineRule="exact"/>
        <w:ind w:left="640" w:hangingChars="200" w:hanging="640"/>
        <w:jc w:val="both"/>
        <w:rPr>
          <w:rFonts w:ascii="標楷體" w:eastAsia="標楷體" w:hAnsi="標楷體"/>
          <w:snapToGrid w:val="0"/>
          <w:sz w:val="32"/>
          <w:szCs w:val="32"/>
        </w:rPr>
      </w:pPr>
      <w:r w:rsidRPr="008E0431">
        <w:rPr>
          <w:rFonts w:ascii="標楷體" w:eastAsia="標楷體" w:hAnsi="標楷體" w:hint="eastAsia"/>
          <w:snapToGrid w:val="0"/>
          <w:sz w:val="32"/>
          <w:szCs w:val="32"/>
        </w:rPr>
        <w:t>一</w:t>
      </w:r>
      <w:r w:rsidRPr="008E0431">
        <w:rPr>
          <w:rFonts w:ascii="新細明體" w:hAnsi="新細明體" w:hint="eastAsia"/>
          <w:snapToGrid w:val="0"/>
          <w:sz w:val="32"/>
          <w:szCs w:val="32"/>
        </w:rPr>
        <w:t>、</w:t>
      </w:r>
      <w:r w:rsidRPr="008E0431">
        <w:rPr>
          <w:rFonts w:ascii="標楷體" w:eastAsia="標楷體" w:hAnsi="標楷體" w:hint="eastAsia"/>
          <w:snapToGrid w:val="0"/>
          <w:sz w:val="32"/>
          <w:szCs w:val="32"/>
        </w:rPr>
        <w:t>業務計畫：應依據業務收支、固定資產建設改良擴充及資金運用等項之審查結果，隨同調整。</w:t>
      </w:r>
    </w:p>
    <w:p w:rsidR="0022729B" w:rsidRPr="00827F26" w:rsidRDefault="0022729B" w:rsidP="00017AA4">
      <w:pPr>
        <w:snapToGrid w:val="0"/>
        <w:spacing w:before="120" w:line="440" w:lineRule="exact"/>
        <w:ind w:left="640" w:hangingChars="200" w:hanging="640"/>
        <w:jc w:val="both"/>
        <w:rPr>
          <w:rFonts w:ascii="標楷體" w:eastAsia="標楷體" w:hAnsi="標楷體"/>
          <w:snapToGrid w:val="0"/>
          <w:sz w:val="32"/>
          <w:szCs w:val="32"/>
        </w:rPr>
      </w:pPr>
      <w:r w:rsidRPr="00827F26">
        <w:rPr>
          <w:rFonts w:ascii="標楷體" w:eastAsia="標楷體" w:hAnsi="標楷體" w:hint="eastAsia"/>
          <w:snapToGrid w:val="0"/>
          <w:sz w:val="32"/>
          <w:szCs w:val="32"/>
        </w:rPr>
        <w:t>二、業務收支：</w:t>
      </w:r>
    </w:p>
    <w:p w:rsidR="0022729B" w:rsidRPr="00827F26"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27F26">
        <w:rPr>
          <w:rFonts w:ascii="標楷體" w:eastAsia="標楷體" w:hAnsi="標楷體" w:hint="eastAsia"/>
          <w:snapToGrid w:val="0"/>
          <w:sz w:val="32"/>
          <w:szCs w:val="32"/>
        </w:rPr>
        <w:t>(一)業務總收入：</w:t>
      </w:r>
      <w:r w:rsidRPr="00827F26">
        <w:rPr>
          <w:rFonts w:ascii="標楷體" w:eastAsia="標楷體" w:hAnsi="標楷體" w:hint="eastAsia"/>
          <w:sz w:val="32"/>
          <w:szCs w:val="40"/>
        </w:rPr>
        <w:t>19億3,144萬1千元</w:t>
      </w:r>
      <w:r w:rsidRPr="00827F26">
        <w:rPr>
          <w:rFonts w:ascii="標楷體" w:eastAsia="標楷體" w:hAnsi="標楷體" w:hint="eastAsia"/>
          <w:snapToGrid w:val="0"/>
          <w:sz w:val="32"/>
          <w:szCs w:val="32"/>
        </w:rPr>
        <w:t>，照列。</w:t>
      </w:r>
    </w:p>
    <w:p w:rsidR="0022729B" w:rsidRPr="00827F26"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27F26">
        <w:rPr>
          <w:rFonts w:ascii="標楷體" w:eastAsia="標楷體" w:hAnsi="標楷體" w:hint="eastAsia"/>
          <w:snapToGrid w:val="0"/>
          <w:sz w:val="32"/>
          <w:szCs w:val="32"/>
        </w:rPr>
        <w:t>(二)業務總支出：</w:t>
      </w:r>
      <w:r w:rsidRPr="00827F26">
        <w:rPr>
          <w:rFonts w:ascii="標楷體" w:eastAsia="標楷體" w:hAnsi="標楷體" w:hint="eastAsia"/>
          <w:sz w:val="32"/>
          <w:szCs w:val="40"/>
        </w:rPr>
        <w:t>1</w:t>
      </w:r>
      <w:r w:rsidRPr="00827F26">
        <w:rPr>
          <w:rFonts w:ascii="標楷體" w:eastAsia="標楷體" w:hAnsi="標楷體"/>
          <w:sz w:val="32"/>
          <w:szCs w:val="40"/>
        </w:rPr>
        <w:t>9</w:t>
      </w:r>
      <w:r w:rsidRPr="00827F26">
        <w:rPr>
          <w:rFonts w:ascii="標楷體" w:eastAsia="標楷體" w:hAnsi="標楷體" w:hint="eastAsia"/>
          <w:sz w:val="32"/>
          <w:szCs w:val="40"/>
        </w:rPr>
        <w:t>億1,983萬6千元</w:t>
      </w:r>
      <w:r w:rsidRPr="00827F26">
        <w:rPr>
          <w:rFonts w:ascii="標楷體" w:eastAsia="標楷體" w:hAnsi="標楷體" w:hint="eastAsia"/>
          <w:snapToGrid w:val="0"/>
          <w:sz w:val="32"/>
          <w:szCs w:val="32"/>
        </w:rPr>
        <w:t>，照列。</w:t>
      </w:r>
    </w:p>
    <w:p w:rsidR="0022729B" w:rsidRPr="00827F26" w:rsidRDefault="0022729B"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27F26">
        <w:rPr>
          <w:rFonts w:ascii="標楷體" w:eastAsia="標楷體" w:hAnsi="標楷體" w:hint="eastAsia"/>
          <w:snapToGrid w:val="0"/>
          <w:sz w:val="32"/>
          <w:szCs w:val="32"/>
        </w:rPr>
        <w:t>(三)本期賸餘：</w:t>
      </w:r>
      <w:r w:rsidRPr="00827F26">
        <w:rPr>
          <w:rFonts w:ascii="標楷體" w:eastAsia="標楷體" w:hAnsi="標楷體" w:hint="eastAsia"/>
          <w:sz w:val="32"/>
          <w:szCs w:val="40"/>
        </w:rPr>
        <w:t>1,1</w:t>
      </w:r>
      <w:r w:rsidRPr="00827F26">
        <w:rPr>
          <w:rFonts w:ascii="標楷體" w:eastAsia="標楷體" w:hAnsi="標楷體"/>
          <w:sz w:val="32"/>
          <w:szCs w:val="40"/>
        </w:rPr>
        <w:t>60</w:t>
      </w:r>
      <w:r w:rsidRPr="00827F26">
        <w:rPr>
          <w:rFonts w:ascii="標楷體" w:eastAsia="標楷體" w:hAnsi="標楷體" w:hint="eastAsia"/>
          <w:sz w:val="32"/>
          <w:szCs w:val="40"/>
        </w:rPr>
        <w:t>萬5千元</w:t>
      </w:r>
      <w:r w:rsidRPr="00827F26">
        <w:rPr>
          <w:rFonts w:ascii="標楷體" w:eastAsia="標楷體" w:hAnsi="標楷體" w:hint="eastAsia"/>
          <w:snapToGrid w:val="0"/>
          <w:sz w:val="32"/>
          <w:szCs w:val="32"/>
        </w:rPr>
        <w:t>，照列。</w:t>
      </w:r>
    </w:p>
    <w:p w:rsidR="0022729B" w:rsidRPr="00827F26" w:rsidRDefault="0022729B" w:rsidP="00017AA4">
      <w:pPr>
        <w:snapToGrid w:val="0"/>
        <w:spacing w:before="120" w:line="440" w:lineRule="exact"/>
        <w:ind w:left="640" w:hangingChars="200" w:hanging="640"/>
        <w:jc w:val="both"/>
        <w:rPr>
          <w:rFonts w:ascii="標楷體" w:eastAsia="標楷體" w:hAnsi="標楷體"/>
          <w:snapToGrid w:val="0"/>
          <w:sz w:val="32"/>
          <w:szCs w:val="32"/>
        </w:rPr>
      </w:pPr>
      <w:r w:rsidRPr="00827F26">
        <w:rPr>
          <w:rFonts w:ascii="標楷體" w:eastAsia="標楷體" w:hAnsi="標楷體" w:hint="eastAsia"/>
          <w:snapToGrid w:val="0"/>
          <w:sz w:val="32"/>
          <w:szCs w:val="32"/>
        </w:rPr>
        <w:t>三、解繳公庫：無列數。</w:t>
      </w:r>
    </w:p>
    <w:p w:rsidR="0022729B" w:rsidRPr="00827F26" w:rsidRDefault="0022729B" w:rsidP="00017AA4">
      <w:pPr>
        <w:snapToGrid w:val="0"/>
        <w:spacing w:before="120" w:line="440" w:lineRule="exact"/>
        <w:ind w:left="640" w:hangingChars="200" w:hanging="640"/>
        <w:jc w:val="both"/>
        <w:rPr>
          <w:rFonts w:ascii="標楷體" w:eastAsia="標楷體" w:hAnsi="標楷體"/>
          <w:snapToGrid w:val="0"/>
          <w:sz w:val="32"/>
          <w:szCs w:val="32"/>
        </w:rPr>
      </w:pPr>
      <w:r w:rsidRPr="00827F26">
        <w:rPr>
          <w:rFonts w:ascii="標楷體" w:eastAsia="標楷體" w:hAnsi="標楷體" w:hint="eastAsia"/>
          <w:snapToGrid w:val="0"/>
          <w:sz w:val="32"/>
          <w:szCs w:val="32"/>
        </w:rPr>
        <w:t>四、轉投資計畫：無列數。</w:t>
      </w:r>
    </w:p>
    <w:p w:rsidR="0022729B" w:rsidRPr="00827F26" w:rsidRDefault="0022729B" w:rsidP="00017AA4">
      <w:pPr>
        <w:snapToGrid w:val="0"/>
        <w:spacing w:before="120" w:line="440" w:lineRule="exact"/>
        <w:ind w:left="640" w:hangingChars="200" w:hanging="640"/>
        <w:jc w:val="both"/>
        <w:rPr>
          <w:rFonts w:ascii="標楷體" w:eastAsia="標楷體" w:hAnsi="標楷體"/>
          <w:snapToGrid w:val="0"/>
          <w:sz w:val="32"/>
          <w:szCs w:val="32"/>
        </w:rPr>
      </w:pPr>
      <w:r w:rsidRPr="00827F26">
        <w:rPr>
          <w:rFonts w:ascii="標楷體" w:eastAsia="標楷體" w:hAnsi="標楷體" w:hint="eastAsia"/>
          <w:snapToGrid w:val="0"/>
          <w:sz w:val="32"/>
          <w:szCs w:val="32"/>
        </w:rPr>
        <w:t>五、固定資產建設改良擴充：</w:t>
      </w:r>
      <w:r w:rsidRPr="00827F26">
        <w:rPr>
          <w:rFonts w:ascii="標楷體" w:eastAsia="標楷體" w:hAnsi="標楷體"/>
          <w:sz w:val="32"/>
          <w:szCs w:val="40"/>
        </w:rPr>
        <w:t>3</w:t>
      </w:r>
      <w:r w:rsidRPr="00827F26">
        <w:rPr>
          <w:rFonts w:ascii="標楷體" w:eastAsia="標楷體" w:hAnsi="標楷體" w:hint="eastAsia"/>
          <w:sz w:val="32"/>
          <w:szCs w:val="40"/>
        </w:rPr>
        <w:t>億6,538萬元</w:t>
      </w:r>
      <w:r w:rsidRPr="00827F26">
        <w:rPr>
          <w:rFonts w:ascii="標楷體" w:eastAsia="標楷體" w:hAnsi="標楷體" w:hint="eastAsia"/>
          <w:snapToGrid w:val="0"/>
          <w:sz w:val="32"/>
          <w:szCs w:val="32"/>
        </w:rPr>
        <w:t>，照列。</w:t>
      </w:r>
    </w:p>
    <w:p w:rsidR="0022729B" w:rsidRPr="00827F26" w:rsidRDefault="0022729B" w:rsidP="00017AA4">
      <w:pPr>
        <w:snapToGrid w:val="0"/>
        <w:spacing w:before="120" w:line="440" w:lineRule="exact"/>
        <w:ind w:left="640" w:hangingChars="200" w:hanging="640"/>
        <w:jc w:val="both"/>
        <w:rPr>
          <w:rFonts w:ascii="標楷體" w:eastAsia="標楷體" w:hAnsi="標楷體"/>
          <w:snapToGrid w:val="0"/>
          <w:sz w:val="32"/>
          <w:szCs w:val="32"/>
        </w:rPr>
      </w:pPr>
      <w:r w:rsidRPr="00827F26">
        <w:rPr>
          <w:rFonts w:ascii="標楷體" w:eastAsia="標楷體" w:hAnsi="標楷體" w:hint="eastAsia"/>
          <w:snapToGrid w:val="0"/>
          <w:sz w:val="32"/>
          <w:szCs w:val="32"/>
        </w:rPr>
        <w:t>六、國庫增撥基金額：無列數。</w:t>
      </w:r>
    </w:p>
    <w:p w:rsidR="0022729B" w:rsidRPr="008E0431" w:rsidRDefault="0022729B" w:rsidP="00017AA4">
      <w:pPr>
        <w:snapToGrid w:val="0"/>
        <w:spacing w:before="120" w:line="440" w:lineRule="exact"/>
        <w:ind w:left="640" w:hangingChars="200" w:hanging="640"/>
        <w:jc w:val="both"/>
        <w:rPr>
          <w:rFonts w:ascii="標楷體" w:eastAsia="標楷體" w:hAnsi="標楷體"/>
          <w:snapToGrid w:val="0"/>
          <w:sz w:val="32"/>
          <w:szCs w:val="32"/>
        </w:rPr>
      </w:pPr>
      <w:r w:rsidRPr="008E0431">
        <w:rPr>
          <w:rFonts w:ascii="標楷體" w:eastAsia="標楷體" w:hAnsi="標楷體" w:hint="eastAsia"/>
          <w:snapToGrid w:val="0"/>
          <w:sz w:val="32"/>
          <w:szCs w:val="32"/>
        </w:rPr>
        <w:t>七、資金運用：應依據業務收支及固定資產建設改良擴充等項之審查結果，隨同調整。</w:t>
      </w:r>
    </w:p>
    <w:p w:rsidR="0022729B" w:rsidRPr="008E0431" w:rsidRDefault="0022729B" w:rsidP="00017AA4">
      <w:pPr>
        <w:snapToGrid w:val="0"/>
        <w:spacing w:before="120" w:line="440" w:lineRule="exact"/>
        <w:ind w:left="640" w:hangingChars="200" w:hanging="640"/>
        <w:jc w:val="both"/>
        <w:rPr>
          <w:rFonts w:ascii="標楷體" w:eastAsia="標楷體" w:hAnsi="標楷體"/>
          <w:snapToGrid w:val="0"/>
          <w:sz w:val="32"/>
          <w:szCs w:val="32"/>
        </w:rPr>
      </w:pPr>
      <w:r>
        <w:rPr>
          <w:rFonts w:ascii="標楷體" w:eastAsia="標楷體" w:hAnsi="標楷體" w:hint="eastAsia"/>
          <w:snapToGrid w:val="0"/>
          <w:sz w:val="32"/>
          <w:szCs w:val="32"/>
        </w:rPr>
        <w:t>八</w:t>
      </w:r>
      <w:r w:rsidRPr="008E0431">
        <w:rPr>
          <w:rFonts w:ascii="標楷體" w:eastAsia="標楷體" w:hAnsi="標楷體" w:hint="eastAsia"/>
          <w:snapToGrid w:val="0"/>
          <w:sz w:val="32"/>
          <w:szCs w:val="32"/>
        </w:rPr>
        <w:t>、通過決議</w:t>
      </w:r>
      <w:r>
        <w:rPr>
          <w:rFonts w:ascii="標楷體" w:eastAsia="標楷體" w:hAnsi="標楷體" w:hint="eastAsia"/>
          <w:snapToGrid w:val="0"/>
          <w:sz w:val="32"/>
          <w:szCs w:val="32"/>
        </w:rPr>
        <w:t>12</w:t>
      </w:r>
      <w:r w:rsidRPr="008E0431">
        <w:rPr>
          <w:rFonts w:ascii="標楷體" w:eastAsia="標楷體" w:hAnsi="標楷體" w:hint="eastAsia"/>
          <w:snapToGrid w:val="0"/>
          <w:sz w:val="32"/>
          <w:szCs w:val="32"/>
        </w:rPr>
        <w:t>項：</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8E0431">
        <w:rPr>
          <w:rFonts w:ascii="標楷體" w:eastAsia="標楷體" w:hAnsi="標楷體" w:hint="eastAsia"/>
          <w:snapToGrid w:val="0"/>
          <w:sz w:val="32"/>
          <w:szCs w:val="32"/>
        </w:rPr>
        <w:t>(一)</w:t>
      </w:r>
      <w:r w:rsidRPr="0048757D">
        <w:rPr>
          <w:rFonts w:ascii="標楷體" w:eastAsia="標楷體" w:hAnsi="標楷體" w:hint="eastAsia"/>
          <w:sz w:val="32"/>
          <w:szCs w:val="32"/>
        </w:rPr>
        <w:t>查107年度行政法人國家運動訓練中心編列「購置運動科學儀器」預算為289萬4千元，至110年度增為1,410萬元，111年度預算案更編列2,700萬元，近年購置運動科學儀器預算呈增長趨勢，惟多數規劃項目並未實際購置，如108年度預計採購15項，實際採購7項；109年度預計採購7項，實際採購2項，110年度預計採購8項，截至7月底僅採購3項，多數規劃項目實際並未購置。此外，108年度編列購置高速攝影機，惟實際未採購，復於109年度編列購置2台，仍未採購，截至110年度編列1台才實際購置，顯示對於培訓使用運動科學儀器之相關評估作業未臻完善。綜上，國訓中心應強化運動科學儀器管理並落實使用情形統計，並將實</w:t>
      </w:r>
      <w:r w:rsidRPr="0048757D">
        <w:rPr>
          <w:rFonts w:ascii="標楷體" w:eastAsia="標楷體" w:hAnsi="標楷體" w:hint="eastAsia"/>
          <w:sz w:val="32"/>
          <w:szCs w:val="32"/>
        </w:rPr>
        <w:lastRenderedPageBreak/>
        <w:t>際使用情形反饋於年度採購規劃，俾利提升科學化訓練效果。爰要求行政法人國家運動訓練中心向立法院教育及文化委員會提出書面改善報告。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提案人：黃國書</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連署人：陳秀寳  張廖萬堅</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8E0431">
        <w:rPr>
          <w:rFonts w:ascii="標楷體" w:eastAsia="標楷體" w:hAnsi="標楷體" w:hint="eastAsia"/>
          <w:snapToGrid w:val="0"/>
          <w:sz w:val="32"/>
          <w:szCs w:val="32"/>
        </w:rPr>
        <w:t>(</w:t>
      </w:r>
      <w:r>
        <w:rPr>
          <w:rFonts w:ascii="標楷體" w:eastAsia="標楷體" w:hAnsi="標楷體" w:hint="eastAsia"/>
          <w:snapToGrid w:val="0"/>
          <w:sz w:val="32"/>
          <w:szCs w:val="32"/>
        </w:rPr>
        <w:t>二</w:t>
      </w:r>
      <w:r w:rsidRPr="008E0431">
        <w:rPr>
          <w:rFonts w:ascii="標楷體" w:eastAsia="標楷體" w:hAnsi="標楷體" w:hint="eastAsia"/>
          <w:snapToGrid w:val="0"/>
          <w:sz w:val="32"/>
          <w:szCs w:val="32"/>
        </w:rPr>
        <w:t>)</w:t>
      </w:r>
      <w:r w:rsidRPr="0048757D">
        <w:rPr>
          <w:rFonts w:ascii="標楷體" w:eastAsia="標楷體" w:hAnsi="標楷體" w:hint="eastAsia"/>
          <w:sz w:val="32"/>
          <w:szCs w:val="32"/>
        </w:rPr>
        <w:t>經查，行政法人國家運動訓練中心110年並未針對7年後之奧運各項目有具體規劃，亦無針對7年後之奧運選手預作選才培育，運動員生涯短暫且難以針對7年後做精準預測，雖提出3億元之2028年洛杉磯奧運黃金計畫，欲厚實青少年選手接班實力，卻仍缺乏詳細規劃。此外，基層選手扎根及優秀球員培育屬於各單項協會事務，國訓中心財源主要來自於教育部體育署及運動發展基金，此方面任務執行應仍回歸基層扎根。立法院預算中心指出，國訓中心學生選手課業輔導經費連年超支，應覈實編列。另，為顧及學生選手於高頻率來回於國訓中心訓練及各地出賽，國訓中心設有課業輔導機制，惟中心評鑑報告仍指出教師教學評量偏低，應建立師資遴聘準則及評鑑機制，以改善授課品質。此外，亦建議建構函授課程或遠距教學方式，提升選手學習彈性，兼顧學業、訓練及比賽。綜上，行政法人國家運動訓練中心應提出具體改善精進措施向立法院教育及文化委員會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提案人：黃國書</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連署人：林宜瑾  張廖萬堅</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8E0431">
        <w:rPr>
          <w:rFonts w:ascii="標楷體" w:eastAsia="標楷體" w:hAnsi="標楷體" w:hint="eastAsia"/>
          <w:snapToGrid w:val="0"/>
          <w:sz w:val="32"/>
          <w:szCs w:val="32"/>
        </w:rPr>
        <w:t>(</w:t>
      </w:r>
      <w:r>
        <w:rPr>
          <w:rFonts w:ascii="標楷體" w:eastAsia="標楷體" w:hAnsi="標楷體" w:hint="eastAsia"/>
          <w:snapToGrid w:val="0"/>
          <w:sz w:val="32"/>
          <w:szCs w:val="32"/>
        </w:rPr>
        <w:t>三</w:t>
      </w:r>
      <w:r w:rsidRPr="008E0431">
        <w:rPr>
          <w:rFonts w:ascii="標楷體" w:eastAsia="標楷體" w:hAnsi="標楷體" w:hint="eastAsia"/>
          <w:snapToGrid w:val="0"/>
          <w:sz w:val="32"/>
          <w:szCs w:val="32"/>
        </w:rPr>
        <w:t>)</w:t>
      </w:r>
      <w:r w:rsidRPr="0048757D">
        <w:rPr>
          <w:rFonts w:ascii="標楷體" w:eastAsia="標楷體" w:hAnsi="標楷體" w:hint="eastAsia"/>
          <w:sz w:val="32"/>
          <w:szCs w:val="32"/>
        </w:rPr>
        <w:t>查國內各體育大學、行政法人國家運動訓練中心、教育部體育署、中華奧林匹克委員會等體育相關單位團體皆有參訪他國之國家運動訓練中心以及運科中心，於參訪報告皆有提及各國相關單位自籌能力、獲得企業贊助能力等，國訓中心同為行政法人，改制後於用人、經營、財務等彈性化，國訓中心雖非營利為目的，惟自籌能力好壞亦為重要經營指標，卻</w:t>
      </w:r>
      <w:r w:rsidRPr="0048757D">
        <w:rPr>
          <w:rFonts w:ascii="標楷體" w:eastAsia="標楷體" w:hAnsi="標楷體" w:hint="eastAsia"/>
          <w:sz w:val="32"/>
          <w:szCs w:val="32"/>
        </w:rPr>
        <w:lastRenderedPageBreak/>
        <w:t>始終成效不彰且有下滑趨勢(如下表)，歷年中心評鑑報告亦指出自籌財源過低的問題。有鑑於110年東京奧運2金4銀6銅之豐碩成果，國訓中心功不可沒，查國訓中心編列有行銷推廣費用，建請強化落實形象宣傳、增加國訓中心與社會的良性互動延續奧運成果及熱度，喚起社會支持，進而提升籌措財源的能力。綜上，請行政法人國家運動訓練中心提出精進改善措施向立法院教育及文化委員會提書面報告。</w:t>
      </w:r>
    </w:p>
    <w:p w:rsidR="0022729B" w:rsidRPr="0048757D" w:rsidRDefault="0022729B" w:rsidP="00017AA4">
      <w:pPr>
        <w:snapToGrid w:val="0"/>
        <w:spacing w:beforeLines="50" w:before="180"/>
        <w:jc w:val="center"/>
        <w:rPr>
          <w:rFonts w:ascii="標楷體" w:eastAsia="標楷體" w:hAnsi="標楷體"/>
          <w:sz w:val="28"/>
          <w:szCs w:val="28"/>
        </w:rPr>
      </w:pPr>
      <w:r w:rsidRPr="0048757D">
        <w:rPr>
          <w:rFonts w:ascii="標楷體" w:eastAsia="標楷體" w:hAnsi="標楷體" w:hint="eastAsia"/>
          <w:sz w:val="28"/>
          <w:szCs w:val="28"/>
        </w:rPr>
        <w:t>104至109年業務外收入之預決算金額表(單位：千元)</w:t>
      </w:r>
    </w:p>
    <w:tbl>
      <w:tblPr>
        <w:tblW w:w="7820" w:type="dxa"/>
        <w:tblInd w:w="1069" w:type="dxa"/>
        <w:tblCellMar>
          <w:left w:w="28" w:type="dxa"/>
          <w:right w:w="28" w:type="dxa"/>
        </w:tblCellMar>
        <w:tblLook w:val="04A0" w:firstRow="1" w:lastRow="0" w:firstColumn="1" w:lastColumn="0" w:noHBand="0" w:noVBand="1"/>
      </w:tblPr>
      <w:tblGrid>
        <w:gridCol w:w="980"/>
        <w:gridCol w:w="1100"/>
        <w:gridCol w:w="1100"/>
        <w:gridCol w:w="1180"/>
        <w:gridCol w:w="1180"/>
        <w:gridCol w:w="1160"/>
        <w:gridCol w:w="1120"/>
      </w:tblGrid>
      <w:tr w:rsidR="0022729B" w:rsidRPr="0048757D" w:rsidTr="00017AA4">
        <w:trPr>
          <w:trHeight w:val="617"/>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2729B" w:rsidRPr="0048757D" w:rsidRDefault="0022729B" w:rsidP="00017AA4">
            <w:pPr>
              <w:widowControl/>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年度</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22729B" w:rsidRPr="0048757D" w:rsidRDefault="0022729B" w:rsidP="00017AA4">
            <w:pPr>
              <w:widowControl/>
              <w:jc w:val="center"/>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104</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22729B" w:rsidRPr="0048757D" w:rsidRDefault="0022729B" w:rsidP="00017AA4">
            <w:pPr>
              <w:widowControl/>
              <w:jc w:val="center"/>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105</w:t>
            </w:r>
          </w:p>
        </w:tc>
        <w:tc>
          <w:tcPr>
            <w:tcW w:w="1180" w:type="dxa"/>
            <w:tcBorders>
              <w:top w:val="single" w:sz="4" w:space="0" w:color="auto"/>
              <w:left w:val="nil"/>
              <w:bottom w:val="single" w:sz="4" w:space="0" w:color="auto"/>
              <w:right w:val="single" w:sz="4" w:space="0" w:color="auto"/>
            </w:tcBorders>
            <w:shd w:val="clear" w:color="auto" w:fill="auto"/>
            <w:noWrap/>
            <w:vAlign w:val="center"/>
            <w:hideMark/>
          </w:tcPr>
          <w:p w:rsidR="0022729B" w:rsidRPr="0048757D" w:rsidRDefault="0022729B" w:rsidP="00017AA4">
            <w:pPr>
              <w:widowControl/>
              <w:jc w:val="center"/>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106</w:t>
            </w:r>
          </w:p>
        </w:tc>
        <w:tc>
          <w:tcPr>
            <w:tcW w:w="1180" w:type="dxa"/>
            <w:tcBorders>
              <w:top w:val="single" w:sz="4" w:space="0" w:color="auto"/>
              <w:left w:val="nil"/>
              <w:bottom w:val="single" w:sz="4" w:space="0" w:color="auto"/>
              <w:right w:val="single" w:sz="4" w:space="0" w:color="auto"/>
            </w:tcBorders>
            <w:shd w:val="clear" w:color="auto" w:fill="auto"/>
            <w:noWrap/>
            <w:vAlign w:val="center"/>
            <w:hideMark/>
          </w:tcPr>
          <w:p w:rsidR="0022729B" w:rsidRPr="0048757D" w:rsidRDefault="0022729B" w:rsidP="00017AA4">
            <w:pPr>
              <w:widowControl/>
              <w:jc w:val="center"/>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107</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rsidR="0022729B" w:rsidRPr="0048757D" w:rsidRDefault="0022729B" w:rsidP="00017AA4">
            <w:pPr>
              <w:widowControl/>
              <w:jc w:val="center"/>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108</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22729B" w:rsidRPr="0048757D" w:rsidRDefault="0022729B" w:rsidP="00017AA4">
            <w:pPr>
              <w:widowControl/>
              <w:jc w:val="center"/>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109</w:t>
            </w:r>
          </w:p>
        </w:tc>
      </w:tr>
      <w:tr w:rsidR="0022729B" w:rsidRPr="0048757D" w:rsidTr="00017AA4">
        <w:trPr>
          <w:trHeight w:val="58"/>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22729B" w:rsidRPr="0048757D" w:rsidRDefault="0022729B" w:rsidP="00017AA4">
            <w:pPr>
              <w:widowControl/>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預算</w:t>
            </w:r>
          </w:p>
        </w:tc>
        <w:tc>
          <w:tcPr>
            <w:tcW w:w="1100" w:type="dxa"/>
            <w:tcBorders>
              <w:top w:val="nil"/>
              <w:left w:val="nil"/>
              <w:bottom w:val="single" w:sz="4" w:space="0" w:color="auto"/>
              <w:right w:val="single" w:sz="4" w:space="0" w:color="auto"/>
            </w:tcBorders>
            <w:shd w:val="clear" w:color="auto" w:fill="auto"/>
            <w:vAlign w:val="center"/>
            <w:hideMark/>
          </w:tcPr>
          <w:p w:rsidR="0022729B" w:rsidRPr="0048757D" w:rsidRDefault="0022729B" w:rsidP="00017AA4">
            <w:pPr>
              <w:widowControl/>
              <w:jc w:val="right"/>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 xml:space="preserve">2,520 </w:t>
            </w:r>
          </w:p>
        </w:tc>
        <w:tc>
          <w:tcPr>
            <w:tcW w:w="1100" w:type="dxa"/>
            <w:tcBorders>
              <w:top w:val="nil"/>
              <w:left w:val="nil"/>
              <w:bottom w:val="single" w:sz="4" w:space="0" w:color="auto"/>
              <w:right w:val="single" w:sz="4" w:space="0" w:color="auto"/>
            </w:tcBorders>
            <w:shd w:val="clear" w:color="auto" w:fill="auto"/>
            <w:vAlign w:val="center"/>
            <w:hideMark/>
          </w:tcPr>
          <w:p w:rsidR="0022729B" w:rsidRPr="0048757D" w:rsidRDefault="0022729B" w:rsidP="00017AA4">
            <w:pPr>
              <w:widowControl/>
              <w:jc w:val="right"/>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 xml:space="preserve">6,150 </w:t>
            </w:r>
          </w:p>
        </w:tc>
        <w:tc>
          <w:tcPr>
            <w:tcW w:w="1180" w:type="dxa"/>
            <w:tcBorders>
              <w:top w:val="nil"/>
              <w:left w:val="nil"/>
              <w:bottom w:val="single" w:sz="4" w:space="0" w:color="auto"/>
              <w:right w:val="single" w:sz="4" w:space="0" w:color="auto"/>
            </w:tcBorders>
            <w:shd w:val="clear" w:color="auto" w:fill="auto"/>
            <w:vAlign w:val="center"/>
            <w:hideMark/>
          </w:tcPr>
          <w:p w:rsidR="0022729B" w:rsidRPr="0048757D" w:rsidRDefault="0022729B" w:rsidP="00017AA4">
            <w:pPr>
              <w:widowControl/>
              <w:jc w:val="right"/>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 xml:space="preserve">8,000 </w:t>
            </w:r>
          </w:p>
        </w:tc>
        <w:tc>
          <w:tcPr>
            <w:tcW w:w="1180" w:type="dxa"/>
            <w:tcBorders>
              <w:top w:val="nil"/>
              <w:left w:val="nil"/>
              <w:bottom w:val="single" w:sz="4" w:space="0" w:color="auto"/>
              <w:right w:val="single" w:sz="4" w:space="0" w:color="auto"/>
            </w:tcBorders>
            <w:shd w:val="clear" w:color="auto" w:fill="auto"/>
            <w:vAlign w:val="center"/>
            <w:hideMark/>
          </w:tcPr>
          <w:p w:rsidR="0022729B" w:rsidRPr="0048757D" w:rsidRDefault="0022729B" w:rsidP="00017AA4">
            <w:pPr>
              <w:widowControl/>
              <w:jc w:val="right"/>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 xml:space="preserve">9,800 </w:t>
            </w:r>
          </w:p>
        </w:tc>
        <w:tc>
          <w:tcPr>
            <w:tcW w:w="1160" w:type="dxa"/>
            <w:tcBorders>
              <w:top w:val="nil"/>
              <w:left w:val="nil"/>
              <w:bottom w:val="single" w:sz="4" w:space="0" w:color="auto"/>
              <w:right w:val="single" w:sz="4" w:space="0" w:color="auto"/>
            </w:tcBorders>
            <w:shd w:val="clear" w:color="auto" w:fill="auto"/>
            <w:vAlign w:val="center"/>
            <w:hideMark/>
          </w:tcPr>
          <w:p w:rsidR="0022729B" w:rsidRPr="0048757D" w:rsidRDefault="0022729B" w:rsidP="00017AA4">
            <w:pPr>
              <w:widowControl/>
              <w:jc w:val="right"/>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 xml:space="preserve">9,800 </w:t>
            </w:r>
          </w:p>
        </w:tc>
        <w:tc>
          <w:tcPr>
            <w:tcW w:w="1120" w:type="dxa"/>
            <w:tcBorders>
              <w:top w:val="nil"/>
              <w:left w:val="nil"/>
              <w:bottom w:val="single" w:sz="4" w:space="0" w:color="auto"/>
              <w:right w:val="single" w:sz="4" w:space="0" w:color="auto"/>
            </w:tcBorders>
            <w:shd w:val="clear" w:color="auto" w:fill="auto"/>
            <w:vAlign w:val="center"/>
            <w:hideMark/>
          </w:tcPr>
          <w:p w:rsidR="0022729B" w:rsidRPr="0048757D" w:rsidRDefault="0022729B" w:rsidP="00017AA4">
            <w:pPr>
              <w:widowControl/>
              <w:jc w:val="right"/>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 xml:space="preserve">10,000 </w:t>
            </w:r>
          </w:p>
        </w:tc>
      </w:tr>
      <w:tr w:rsidR="0022729B" w:rsidRPr="0048757D" w:rsidTr="00017AA4">
        <w:trPr>
          <w:trHeight w:val="54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22729B" w:rsidRPr="0048757D" w:rsidRDefault="0022729B" w:rsidP="00017AA4">
            <w:pPr>
              <w:widowControl/>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決算</w:t>
            </w:r>
          </w:p>
        </w:tc>
        <w:tc>
          <w:tcPr>
            <w:tcW w:w="1100" w:type="dxa"/>
            <w:tcBorders>
              <w:top w:val="nil"/>
              <w:left w:val="nil"/>
              <w:bottom w:val="single" w:sz="4" w:space="0" w:color="auto"/>
              <w:right w:val="single" w:sz="4" w:space="0" w:color="auto"/>
            </w:tcBorders>
            <w:shd w:val="clear" w:color="auto" w:fill="auto"/>
            <w:vAlign w:val="center"/>
            <w:hideMark/>
          </w:tcPr>
          <w:p w:rsidR="0022729B" w:rsidRPr="0048757D" w:rsidRDefault="0022729B" w:rsidP="00017AA4">
            <w:pPr>
              <w:widowControl/>
              <w:jc w:val="right"/>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 xml:space="preserve">8,437 </w:t>
            </w:r>
          </w:p>
        </w:tc>
        <w:tc>
          <w:tcPr>
            <w:tcW w:w="1100" w:type="dxa"/>
            <w:tcBorders>
              <w:top w:val="nil"/>
              <w:left w:val="nil"/>
              <w:bottom w:val="single" w:sz="4" w:space="0" w:color="auto"/>
              <w:right w:val="single" w:sz="4" w:space="0" w:color="auto"/>
            </w:tcBorders>
            <w:shd w:val="clear" w:color="auto" w:fill="auto"/>
            <w:vAlign w:val="center"/>
            <w:hideMark/>
          </w:tcPr>
          <w:p w:rsidR="0022729B" w:rsidRPr="0048757D" w:rsidRDefault="0022729B" w:rsidP="00017AA4">
            <w:pPr>
              <w:widowControl/>
              <w:jc w:val="right"/>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 xml:space="preserve">17,279 </w:t>
            </w:r>
          </w:p>
        </w:tc>
        <w:tc>
          <w:tcPr>
            <w:tcW w:w="1180" w:type="dxa"/>
            <w:tcBorders>
              <w:top w:val="nil"/>
              <w:left w:val="nil"/>
              <w:bottom w:val="single" w:sz="4" w:space="0" w:color="auto"/>
              <w:right w:val="single" w:sz="4" w:space="0" w:color="auto"/>
            </w:tcBorders>
            <w:shd w:val="clear" w:color="auto" w:fill="auto"/>
            <w:vAlign w:val="center"/>
            <w:hideMark/>
          </w:tcPr>
          <w:p w:rsidR="0022729B" w:rsidRPr="0048757D" w:rsidRDefault="0022729B" w:rsidP="00017AA4">
            <w:pPr>
              <w:widowControl/>
              <w:jc w:val="right"/>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 xml:space="preserve">12,818 </w:t>
            </w:r>
          </w:p>
        </w:tc>
        <w:tc>
          <w:tcPr>
            <w:tcW w:w="1180" w:type="dxa"/>
            <w:tcBorders>
              <w:top w:val="nil"/>
              <w:left w:val="nil"/>
              <w:bottom w:val="single" w:sz="4" w:space="0" w:color="auto"/>
              <w:right w:val="single" w:sz="4" w:space="0" w:color="auto"/>
            </w:tcBorders>
            <w:shd w:val="clear" w:color="auto" w:fill="auto"/>
            <w:vAlign w:val="center"/>
            <w:hideMark/>
          </w:tcPr>
          <w:p w:rsidR="0022729B" w:rsidRPr="0048757D" w:rsidRDefault="0022729B" w:rsidP="00017AA4">
            <w:pPr>
              <w:widowControl/>
              <w:jc w:val="right"/>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 xml:space="preserve">22,866 </w:t>
            </w:r>
          </w:p>
        </w:tc>
        <w:tc>
          <w:tcPr>
            <w:tcW w:w="1160" w:type="dxa"/>
            <w:tcBorders>
              <w:top w:val="nil"/>
              <w:left w:val="nil"/>
              <w:bottom w:val="single" w:sz="4" w:space="0" w:color="auto"/>
              <w:right w:val="single" w:sz="4" w:space="0" w:color="auto"/>
            </w:tcBorders>
            <w:shd w:val="clear" w:color="auto" w:fill="auto"/>
            <w:vAlign w:val="center"/>
            <w:hideMark/>
          </w:tcPr>
          <w:p w:rsidR="0022729B" w:rsidRPr="0048757D" w:rsidRDefault="0022729B" w:rsidP="00017AA4">
            <w:pPr>
              <w:widowControl/>
              <w:jc w:val="right"/>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 xml:space="preserve">22,734 </w:t>
            </w:r>
          </w:p>
        </w:tc>
        <w:tc>
          <w:tcPr>
            <w:tcW w:w="1120" w:type="dxa"/>
            <w:tcBorders>
              <w:top w:val="nil"/>
              <w:left w:val="nil"/>
              <w:bottom w:val="single" w:sz="4" w:space="0" w:color="auto"/>
              <w:right w:val="single" w:sz="4" w:space="0" w:color="auto"/>
            </w:tcBorders>
            <w:shd w:val="clear" w:color="auto" w:fill="auto"/>
            <w:vAlign w:val="center"/>
            <w:hideMark/>
          </w:tcPr>
          <w:p w:rsidR="0022729B" w:rsidRPr="0048757D" w:rsidRDefault="0022729B" w:rsidP="00017AA4">
            <w:pPr>
              <w:widowControl/>
              <w:jc w:val="right"/>
              <w:rPr>
                <w:rFonts w:ascii="標楷體" w:eastAsia="標楷體" w:hAnsi="標楷體" w:cs="新細明體"/>
                <w:color w:val="000000"/>
                <w:kern w:val="0"/>
                <w:sz w:val="28"/>
                <w:szCs w:val="28"/>
              </w:rPr>
            </w:pPr>
            <w:r w:rsidRPr="0048757D">
              <w:rPr>
                <w:rFonts w:ascii="標楷體" w:eastAsia="標楷體" w:hAnsi="標楷體" w:cs="新細明體" w:hint="eastAsia"/>
                <w:color w:val="000000"/>
                <w:kern w:val="0"/>
                <w:sz w:val="28"/>
                <w:szCs w:val="28"/>
              </w:rPr>
              <w:t xml:space="preserve">14,217 </w:t>
            </w:r>
          </w:p>
        </w:tc>
      </w:tr>
    </w:tbl>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提案人：黃國書</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連署人：林宜瑾  張廖萬堅</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8E0431">
        <w:rPr>
          <w:rFonts w:ascii="標楷體" w:eastAsia="標楷體" w:hAnsi="標楷體" w:hint="eastAsia"/>
          <w:snapToGrid w:val="0"/>
          <w:sz w:val="32"/>
          <w:szCs w:val="32"/>
        </w:rPr>
        <w:t>(</w:t>
      </w:r>
      <w:r>
        <w:rPr>
          <w:rFonts w:ascii="標楷體" w:eastAsia="標楷體" w:hAnsi="標楷體" w:hint="eastAsia"/>
          <w:snapToGrid w:val="0"/>
          <w:sz w:val="32"/>
          <w:szCs w:val="32"/>
        </w:rPr>
        <w:t>四</w:t>
      </w:r>
      <w:r w:rsidRPr="008E0431">
        <w:rPr>
          <w:rFonts w:ascii="標楷體" w:eastAsia="標楷體" w:hAnsi="標楷體" w:hint="eastAsia"/>
          <w:snapToGrid w:val="0"/>
          <w:sz w:val="32"/>
          <w:szCs w:val="32"/>
        </w:rPr>
        <w:t>)</w:t>
      </w:r>
      <w:r w:rsidRPr="0048757D">
        <w:rPr>
          <w:rFonts w:ascii="標楷體" w:eastAsia="標楷體" w:hAnsi="標楷體" w:hint="eastAsia"/>
          <w:sz w:val="32"/>
          <w:szCs w:val="32"/>
        </w:rPr>
        <w:t>本屆東京奧林匹克運動會備賽期間，我國體操代表隊1名成員於出發前1週之訓練過程中發生右膝十字韌帶斷裂併半月板破損，當場喪失參賽機會；無獨有偶，上屆里約奧林匹克運動會前夕，亦有體操代表隊選手於訓練期間突發脛骨骨裂併韌帶撕裂傷而錯失奪得佳績之機會。然而，上述國家級頂尖運動員理應較不易如初學者因不熟悉技術而發生重大運動傷害，且連續2屆奧林匹克運動會皆發生代表隊選手於訓練過程中因傷害導致無法赴賽之情事亦為罕見。不僅彰顯行政法人國家運動訓練中心應重視「精準訓練劑量」之重要性，亦反映目前各專項運動之訓練計畫擬定仍需要預防醫學專業協助。鑑於目前國家運動訓練中心運動科學處配置多聚焦於諸如心理輔導、營養、物理治療等周邊輔助之增強措施，且其醫療照護支援亦未設有具備實施「運動能力診斷」擬定精</w:t>
      </w:r>
      <w:r w:rsidRPr="0048757D">
        <w:rPr>
          <w:rFonts w:ascii="標楷體" w:eastAsia="標楷體" w:hAnsi="標楷體" w:hint="eastAsia"/>
          <w:sz w:val="32"/>
          <w:szCs w:val="32"/>
        </w:rPr>
        <w:lastRenderedPageBreak/>
        <w:t>準訓練劑量之相關領域人員。爰要求行政法人國家運動訓練中心應於「亞奧運、世大運及黃金計畫選手培訓」中廣納具有訓練科學（training science）、教練科學（coaching science）、運動能力診斷及相關預防醫學領域之專業人員列入後勤支援團隊，並協助各單項總教練擬定適當之個別化訓練處方，並藉以預防運動傷害發生。</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提案人：高虹安</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連署人：李德維  林奕華</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8E0431">
        <w:rPr>
          <w:rFonts w:ascii="標楷體" w:eastAsia="標楷體" w:hAnsi="標楷體" w:hint="eastAsia"/>
          <w:snapToGrid w:val="0"/>
          <w:sz w:val="32"/>
          <w:szCs w:val="32"/>
        </w:rPr>
        <w:t>(</w:t>
      </w:r>
      <w:r>
        <w:rPr>
          <w:rFonts w:ascii="標楷體" w:eastAsia="標楷體" w:hAnsi="標楷體" w:hint="eastAsia"/>
          <w:snapToGrid w:val="0"/>
          <w:sz w:val="32"/>
          <w:szCs w:val="32"/>
        </w:rPr>
        <w:t>五</w:t>
      </w:r>
      <w:r w:rsidRPr="008E0431">
        <w:rPr>
          <w:rFonts w:ascii="標楷體" w:eastAsia="標楷體" w:hAnsi="標楷體" w:hint="eastAsia"/>
          <w:snapToGrid w:val="0"/>
          <w:sz w:val="32"/>
          <w:szCs w:val="32"/>
        </w:rPr>
        <w:t>)</w:t>
      </w:r>
      <w:r w:rsidRPr="0048757D">
        <w:rPr>
          <w:rFonts w:ascii="標楷體" w:eastAsia="標楷體" w:hAnsi="標楷體" w:hint="eastAsia"/>
          <w:sz w:val="32"/>
          <w:szCs w:val="32"/>
        </w:rPr>
        <w:t>111年度行政法人國家運動訓練中心「固定資產建設改良擴充」預算編列運動科學儀器設備之購置經費2,700萬元，較110年度1,410萬元增加1,290萬元，增幅91.49%。然據立法院預算中心指出107至110年運動科學儀器設備購置經費執行率偏低，且110年預算編列1</w:t>
      </w:r>
      <w:r w:rsidRPr="0048757D">
        <w:rPr>
          <w:rFonts w:ascii="標楷體" w:eastAsia="標楷體" w:hAnsi="標楷體"/>
          <w:sz w:val="32"/>
          <w:szCs w:val="32"/>
        </w:rPr>
        <w:t>,</w:t>
      </w:r>
      <w:r w:rsidRPr="0048757D">
        <w:rPr>
          <w:rFonts w:ascii="標楷體" w:eastAsia="標楷體" w:hAnsi="標楷體" w:hint="eastAsia"/>
          <w:sz w:val="32"/>
          <w:szCs w:val="32"/>
        </w:rPr>
        <w:t>410萬元，決算數65萬3千元，執行率僅4.6%，爰要求行政法人國家運動訓練中心</w:t>
      </w:r>
      <w:r>
        <w:rPr>
          <w:rFonts w:ascii="標楷體" w:eastAsia="標楷體" w:hAnsi="標楷體" w:hint="eastAsia"/>
          <w:sz w:val="32"/>
          <w:szCs w:val="32"/>
        </w:rPr>
        <w:t>於</w:t>
      </w:r>
      <w:r w:rsidRPr="0048757D">
        <w:rPr>
          <w:rFonts w:ascii="標楷體" w:eastAsia="標楷體" w:hAnsi="標楷體" w:hint="eastAsia"/>
          <w:sz w:val="32"/>
          <w:szCs w:val="32"/>
        </w:rPr>
        <w:t>1個月內向立法院教育及文化委員會提出書面檢討報告。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提案人：林奕華</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連署人：李德維  高虹安</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8E0431">
        <w:rPr>
          <w:rFonts w:ascii="標楷體" w:eastAsia="標楷體" w:hAnsi="標楷體" w:hint="eastAsia"/>
          <w:snapToGrid w:val="0"/>
          <w:sz w:val="32"/>
          <w:szCs w:val="32"/>
        </w:rPr>
        <w:t>(</w:t>
      </w:r>
      <w:r>
        <w:rPr>
          <w:rFonts w:ascii="標楷體" w:eastAsia="標楷體" w:hAnsi="標楷體" w:hint="eastAsia"/>
          <w:snapToGrid w:val="0"/>
          <w:sz w:val="32"/>
          <w:szCs w:val="32"/>
        </w:rPr>
        <w:t>六</w:t>
      </w:r>
      <w:r w:rsidRPr="008E0431">
        <w:rPr>
          <w:rFonts w:ascii="標楷體" w:eastAsia="標楷體" w:hAnsi="標楷體" w:hint="eastAsia"/>
          <w:snapToGrid w:val="0"/>
          <w:sz w:val="32"/>
          <w:szCs w:val="32"/>
        </w:rPr>
        <w:t>)</w:t>
      </w:r>
      <w:r w:rsidRPr="0048757D">
        <w:rPr>
          <w:rFonts w:ascii="標楷體" w:eastAsia="標楷體" w:hAnsi="標楷體" w:hint="eastAsia"/>
          <w:sz w:val="32"/>
          <w:szCs w:val="32"/>
        </w:rPr>
        <w:t>行政法人國家運動訓練中心人員編制可達145人，然現今僅進用103人，且其中僅15人為運科人員，占正式人員的15%，國訓中心主要功能為協助運動員提升競賽表現，現今及未來各運動領域皆仰賴運動科學輔助運動員，國訓中心作為國內最頂尖之運動訓練機構，進用之運科人力卻有70%為非正式人員，屬於1年1聘之計畫人員，不僅薪資不足、聘約無保障難以留住優秀人才，更會發生比賽比到一半，運科人員卻因計畫到期而失業的窘境，不利我國運動科學發展。爰要求行政法人國家運動訓練中心規劃於2024年巴黎奧運前，逐步增加正式運科人員之編制、調增運科人員待遇，並於3個月內向立法院教育及文化委員會</w:t>
      </w:r>
      <w:r>
        <w:rPr>
          <w:rFonts w:ascii="標楷體" w:eastAsia="標楷體" w:hAnsi="標楷體" w:hint="eastAsia"/>
          <w:sz w:val="32"/>
          <w:szCs w:val="32"/>
        </w:rPr>
        <w:t>與提案委員</w:t>
      </w:r>
      <w:r w:rsidRPr="0048757D">
        <w:rPr>
          <w:rFonts w:ascii="標楷體" w:eastAsia="標楷體" w:hAnsi="標楷體" w:hint="eastAsia"/>
          <w:sz w:val="32"/>
          <w:szCs w:val="32"/>
        </w:rPr>
        <w:t>提出專案</w:t>
      </w:r>
      <w:r w:rsidRPr="0048757D">
        <w:rPr>
          <w:rFonts w:ascii="標楷體" w:eastAsia="標楷體" w:hAnsi="標楷體" w:hint="eastAsia"/>
          <w:sz w:val="32"/>
          <w:szCs w:val="32"/>
        </w:rPr>
        <w:lastRenderedPageBreak/>
        <w:t>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提案人：張廖萬堅</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連署人：陳秀寳  黃國書</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8E0431">
        <w:rPr>
          <w:rFonts w:ascii="標楷體" w:eastAsia="標楷體" w:hAnsi="標楷體" w:hint="eastAsia"/>
          <w:snapToGrid w:val="0"/>
          <w:sz w:val="32"/>
          <w:szCs w:val="32"/>
        </w:rPr>
        <w:t>(</w:t>
      </w:r>
      <w:r>
        <w:rPr>
          <w:rFonts w:ascii="標楷體" w:eastAsia="標楷體" w:hAnsi="標楷體" w:hint="eastAsia"/>
          <w:snapToGrid w:val="0"/>
          <w:sz w:val="32"/>
          <w:szCs w:val="32"/>
        </w:rPr>
        <w:t>七</w:t>
      </w:r>
      <w:r w:rsidRPr="008E0431">
        <w:rPr>
          <w:rFonts w:ascii="標楷體" w:eastAsia="標楷體" w:hAnsi="標楷體" w:hint="eastAsia"/>
          <w:snapToGrid w:val="0"/>
          <w:sz w:val="32"/>
          <w:szCs w:val="32"/>
        </w:rPr>
        <w:t>)</w:t>
      </w:r>
      <w:r w:rsidRPr="0048757D">
        <w:rPr>
          <w:rFonts w:ascii="標楷體" w:eastAsia="標楷體" w:hAnsi="標楷體" w:hint="eastAsia"/>
          <w:sz w:val="32"/>
          <w:szCs w:val="32"/>
        </w:rPr>
        <w:t>鑑於教育部體育署於110年10月8日核定黃金計畫2.0，將選手分級自以往之3級，擴增至5級，培訓選手數量從黃金計畫1.0之38位選手，預計提升至80人。另黃金計畫2.0也訂定出各級選手經費匡列額度，4級及5</w:t>
      </w:r>
      <w:r>
        <w:rPr>
          <w:rFonts w:ascii="標楷體" w:eastAsia="標楷體" w:hAnsi="標楷體" w:hint="eastAsia"/>
          <w:sz w:val="32"/>
          <w:szCs w:val="32"/>
        </w:rPr>
        <w:t>級選手之經費額度分</w:t>
      </w:r>
      <w:r w:rsidRPr="0048757D">
        <w:rPr>
          <w:rFonts w:ascii="標楷體" w:eastAsia="標楷體" w:hAnsi="標楷體" w:hint="eastAsia"/>
          <w:sz w:val="32"/>
          <w:szCs w:val="32"/>
        </w:rPr>
        <w:t>別為150萬至300萬元及100萬至200萬元。然行政法人國家運動訓練中心111年度黃金計畫預算共編列5億9</w:t>
      </w:r>
      <w:r w:rsidRPr="0048757D">
        <w:rPr>
          <w:rFonts w:ascii="標楷體" w:eastAsia="標楷體" w:hAnsi="標楷體"/>
          <w:sz w:val="32"/>
          <w:szCs w:val="32"/>
        </w:rPr>
        <w:t>,</w:t>
      </w:r>
      <w:r w:rsidRPr="0048757D">
        <w:rPr>
          <w:rFonts w:ascii="標楷體" w:eastAsia="標楷體" w:hAnsi="標楷體" w:hint="eastAsia"/>
          <w:sz w:val="32"/>
          <w:szCs w:val="32"/>
        </w:rPr>
        <w:t>659萬元較110年度黃金計畫預算編列5億9,450萬元僅增加201萬元，實不足以支應新增4級及5級選手之培訓經費，顯不合理。綜上所述，爰要求教育部體育署針對黃金計畫各級選手受分配之預算數額進行說明，並於1個月內向立法院教育及文化委員會提出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提案人：萬美玲</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連署人：李德維  林奕華</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8E0431">
        <w:rPr>
          <w:rFonts w:ascii="標楷體" w:eastAsia="標楷體" w:hAnsi="標楷體" w:hint="eastAsia"/>
          <w:snapToGrid w:val="0"/>
          <w:sz w:val="32"/>
          <w:szCs w:val="32"/>
        </w:rPr>
        <w:t>(</w:t>
      </w:r>
      <w:r>
        <w:rPr>
          <w:rFonts w:ascii="標楷體" w:eastAsia="標楷體" w:hAnsi="標楷體" w:hint="eastAsia"/>
          <w:snapToGrid w:val="0"/>
          <w:sz w:val="32"/>
          <w:szCs w:val="32"/>
        </w:rPr>
        <w:t>八</w:t>
      </w:r>
      <w:r w:rsidRPr="008E0431">
        <w:rPr>
          <w:rFonts w:ascii="標楷體" w:eastAsia="標楷體" w:hAnsi="標楷體" w:hint="eastAsia"/>
          <w:snapToGrid w:val="0"/>
          <w:sz w:val="32"/>
          <w:szCs w:val="32"/>
        </w:rPr>
        <w:t>)</w:t>
      </w:r>
      <w:r w:rsidRPr="0048757D">
        <w:rPr>
          <w:rFonts w:ascii="標楷體" w:eastAsia="標楷體" w:hAnsi="標楷體"/>
          <w:sz w:val="32"/>
          <w:szCs w:val="32"/>
        </w:rPr>
        <w:t>2016</w:t>
      </w:r>
      <w:r>
        <w:rPr>
          <w:rFonts w:ascii="標楷體" w:eastAsia="標楷體" w:hAnsi="標楷體" w:hint="eastAsia"/>
          <w:sz w:val="32"/>
          <w:szCs w:val="32"/>
        </w:rPr>
        <w:t>年</w:t>
      </w:r>
      <w:r w:rsidRPr="0048757D">
        <w:rPr>
          <w:rFonts w:ascii="標楷體" w:eastAsia="標楷體" w:hAnsi="標楷體" w:hint="eastAsia"/>
          <w:sz w:val="32"/>
          <w:szCs w:val="32"/>
        </w:rPr>
        <w:t>國際奧林匹克委員會宣布滑板將納</w:t>
      </w:r>
      <w:r w:rsidRPr="0048757D">
        <w:rPr>
          <w:rFonts w:ascii="標楷體" w:eastAsia="標楷體" w:hAnsi="標楷體"/>
          <w:sz w:val="32"/>
          <w:szCs w:val="32"/>
        </w:rPr>
        <w:t>2020</w:t>
      </w:r>
      <w:r w:rsidRPr="0048757D">
        <w:rPr>
          <w:rFonts w:ascii="標楷體" w:eastAsia="標楷體" w:hAnsi="標楷體" w:hint="eastAsia"/>
          <w:sz w:val="32"/>
          <w:szCs w:val="32"/>
        </w:rPr>
        <w:t>之奥運項目，</w:t>
      </w:r>
      <w:r w:rsidRPr="0048757D">
        <w:rPr>
          <w:rFonts w:ascii="標楷體" w:eastAsia="標楷體" w:hAnsi="標楷體"/>
          <w:sz w:val="32"/>
          <w:szCs w:val="32"/>
        </w:rPr>
        <w:t>2018</w:t>
      </w:r>
      <w:r w:rsidRPr="0048757D">
        <w:rPr>
          <w:rFonts w:ascii="標楷體" w:eastAsia="標楷體" w:hAnsi="標楷體" w:hint="eastAsia"/>
          <w:sz w:val="32"/>
          <w:szCs w:val="32"/>
        </w:rPr>
        <w:t>亞運會競賽項目亦有滑板運動，台灣亦有多名滑板玩家、職業滑板選手之實力堅強，若有完整培訓之規劃，必然大大增添台灣在國際賽事爭取榮耀之機會。惟台灣雖有許多實力堅強之滑板玩家、職業選手，卻未受到應有之重視。</w:t>
      </w:r>
      <w:r w:rsidRPr="0048757D">
        <w:rPr>
          <w:rFonts w:ascii="標楷體" w:eastAsia="標楷體" w:hAnsi="標楷體"/>
          <w:sz w:val="32"/>
          <w:szCs w:val="32"/>
        </w:rPr>
        <w:t>2018</w:t>
      </w:r>
      <w:r w:rsidRPr="0048757D">
        <w:rPr>
          <w:rFonts w:ascii="標楷體" w:eastAsia="標楷體" w:hAnsi="標楷體" w:hint="eastAsia"/>
          <w:sz w:val="32"/>
          <w:szCs w:val="32"/>
        </w:rPr>
        <w:t>亞運會準備期間未有滑板項目選手、教練之遴選培訓相關辦法，</w:t>
      </w:r>
      <w:r w:rsidRPr="0048757D">
        <w:rPr>
          <w:rFonts w:ascii="標楷體" w:eastAsia="標楷體" w:hAnsi="標楷體"/>
          <w:sz w:val="32"/>
          <w:szCs w:val="32"/>
        </w:rPr>
        <w:t>2020</w:t>
      </w:r>
      <w:r w:rsidRPr="0048757D">
        <w:rPr>
          <w:rFonts w:ascii="標楷體" w:eastAsia="標楷體" w:hAnsi="標楷體" w:hint="eastAsia"/>
          <w:sz w:val="32"/>
          <w:szCs w:val="32"/>
        </w:rPr>
        <w:t>奥運籌備期間亦未準備滑板項目，截至</w:t>
      </w:r>
      <w:r w:rsidRPr="0048757D">
        <w:rPr>
          <w:rFonts w:ascii="標楷體" w:eastAsia="標楷體" w:hAnsi="標楷體"/>
          <w:sz w:val="32"/>
          <w:szCs w:val="32"/>
        </w:rPr>
        <w:t>2021年10月21日</w:t>
      </w:r>
      <w:r w:rsidRPr="0048757D">
        <w:rPr>
          <w:rFonts w:ascii="標楷體" w:eastAsia="標楷體" w:hAnsi="標楷體" w:hint="eastAsia"/>
          <w:sz w:val="32"/>
          <w:szCs w:val="32"/>
        </w:rPr>
        <w:t>為止，各項運動已開始針對</w:t>
      </w:r>
      <w:r w:rsidRPr="0048757D">
        <w:rPr>
          <w:rFonts w:ascii="標楷體" w:eastAsia="標楷體" w:hAnsi="標楷體"/>
          <w:sz w:val="32"/>
          <w:szCs w:val="32"/>
        </w:rPr>
        <w:t>2022</w:t>
      </w:r>
      <w:r w:rsidRPr="0048757D">
        <w:rPr>
          <w:rFonts w:ascii="標楷體" w:eastAsia="標楷體" w:hAnsi="標楷體" w:hint="eastAsia"/>
          <w:sz w:val="32"/>
          <w:szCs w:val="32"/>
        </w:rPr>
        <w:t>亞運會積極準備訓練，滑板運動仍未有相關之培訓隊教練及選手遴選辦法或選手培訓参賽實施計畫，如此忽略滑板運動之培訓，有礙台灣滑板運動之發展且有違行政法人國家運動訓練中心推展競技運動之宗旨，請行政法人國家運動訓練中心於3個月內向</w:t>
      </w:r>
      <w:r w:rsidRPr="0048757D">
        <w:rPr>
          <w:rFonts w:ascii="標楷體" w:eastAsia="標楷體" w:hAnsi="標楷體" w:hint="eastAsia"/>
          <w:sz w:val="32"/>
          <w:szCs w:val="32"/>
        </w:rPr>
        <w:lastRenderedPageBreak/>
        <w:t>立法院教育及文化委員會提出建議改善措施，使協會得以依循與國際綜合性賽會接軌。</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提案人：賴品妤</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連署人：李德維  鄭正鈐</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8E0431">
        <w:rPr>
          <w:rFonts w:ascii="標楷體" w:eastAsia="標楷體" w:hAnsi="標楷體" w:hint="eastAsia"/>
          <w:snapToGrid w:val="0"/>
          <w:sz w:val="32"/>
          <w:szCs w:val="32"/>
        </w:rPr>
        <w:t>(</w:t>
      </w:r>
      <w:r>
        <w:rPr>
          <w:rFonts w:ascii="標楷體" w:eastAsia="標楷體" w:hAnsi="標楷體" w:hint="eastAsia"/>
          <w:snapToGrid w:val="0"/>
          <w:sz w:val="32"/>
          <w:szCs w:val="32"/>
        </w:rPr>
        <w:t>九</w:t>
      </w:r>
      <w:r w:rsidRPr="008E0431">
        <w:rPr>
          <w:rFonts w:ascii="標楷體" w:eastAsia="標楷體" w:hAnsi="標楷體" w:hint="eastAsia"/>
          <w:snapToGrid w:val="0"/>
          <w:sz w:val="32"/>
          <w:szCs w:val="32"/>
        </w:rPr>
        <w:t>)</w:t>
      </w:r>
      <w:r w:rsidRPr="0048757D">
        <w:rPr>
          <w:rFonts w:ascii="標楷體" w:eastAsia="標楷體" w:hAnsi="標楷體" w:hint="eastAsia"/>
          <w:sz w:val="32"/>
          <w:szCs w:val="32"/>
        </w:rPr>
        <w:t>行政法人國家運動訓練中心為依法設立之國家級競技運動訓練機構，肩負推動國家級優秀競技運動人才培育專責之常設機構，業務範圍包括國家級優秀運動選手之選拔、培訓及輔導參賽。在資源有限的情況下，並非所有項目優秀選手皆能進入國訓中心培訓，然國訓中心選訓標準應秉持公開透明。爰請國訓中心評估目前培訓資源分配狀況，並於2個月內向立法院教育及文化委員會提出進入行政法人國家運動訓練中心培訓標準。</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提案人：王婉諭</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連署人：陳秀寳  黃國書</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8E0431">
        <w:rPr>
          <w:rFonts w:ascii="標楷體" w:eastAsia="標楷體" w:hAnsi="標楷體" w:hint="eastAsia"/>
          <w:snapToGrid w:val="0"/>
          <w:sz w:val="32"/>
          <w:szCs w:val="32"/>
        </w:rPr>
        <w:t>(</w:t>
      </w:r>
      <w:r>
        <w:rPr>
          <w:rFonts w:ascii="標楷體" w:eastAsia="標楷體" w:hAnsi="標楷體" w:hint="eastAsia"/>
          <w:snapToGrid w:val="0"/>
          <w:sz w:val="32"/>
          <w:szCs w:val="32"/>
        </w:rPr>
        <w:t>十</w:t>
      </w:r>
      <w:r w:rsidRPr="008E0431">
        <w:rPr>
          <w:rFonts w:ascii="標楷體" w:eastAsia="標楷體" w:hAnsi="標楷體" w:hint="eastAsia"/>
          <w:snapToGrid w:val="0"/>
          <w:sz w:val="32"/>
          <w:szCs w:val="32"/>
        </w:rPr>
        <w:t>)</w:t>
      </w:r>
      <w:r w:rsidRPr="0048757D">
        <w:rPr>
          <w:rFonts w:ascii="標楷體" w:eastAsia="標楷體" w:hAnsi="標楷體" w:hint="eastAsia"/>
          <w:sz w:val="32"/>
          <w:szCs w:val="32"/>
        </w:rPr>
        <w:t>我國代表隊於2020東京奧運會中創下歷史佳績，亦使社會大眾紛紛關注競技體育，而運動科學在該次奧運會發揮的效果亦十分顯性，故讓許多體育界人士們紛紛建議，我國應參考日本、韓國等成立「國家級運動科學中心」。 惟行政法人國家運動訓練中心聘任人員數達154人，51人為技術人員和防護人員之運科相關人士，其中僅有15人為正式聘用，36 人為計畫進用之臨時聘任，將近七成為臨時聘用，體育發展為百年大計，若政府部門消極無作為，如此忽略運動科學之成果及發展潛力，且不重視勞動條件，有違國訓中心推展競技運動之宗旨，爰請行政法人國家運動訓練中心</w:t>
      </w:r>
      <w:r>
        <w:rPr>
          <w:rFonts w:ascii="標楷體" w:eastAsia="標楷體" w:hAnsi="標楷體" w:hint="eastAsia"/>
          <w:sz w:val="32"/>
          <w:szCs w:val="32"/>
        </w:rPr>
        <w:t>於</w:t>
      </w:r>
      <w:r w:rsidRPr="0048757D">
        <w:rPr>
          <w:rFonts w:ascii="標楷體" w:eastAsia="標楷體" w:hAnsi="標楷體" w:hint="eastAsia"/>
          <w:sz w:val="32"/>
          <w:szCs w:val="32"/>
        </w:rPr>
        <w:t>3個月內向立法院教育及文化委員會提出相關改善書面報告。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提案人：賴品妤</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連署人：李德維  鄭正鈐</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8E0431">
        <w:rPr>
          <w:rFonts w:ascii="標楷體" w:eastAsia="標楷體" w:hAnsi="標楷體" w:hint="eastAsia"/>
          <w:snapToGrid w:val="0"/>
          <w:sz w:val="32"/>
          <w:szCs w:val="32"/>
        </w:rPr>
        <w:t>(</w:t>
      </w:r>
      <w:r>
        <w:rPr>
          <w:rFonts w:ascii="標楷體" w:eastAsia="標楷體" w:hAnsi="標楷體" w:hint="eastAsia"/>
          <w:snapToGrid w:val="0"/>
          <w:sz w:val="32"/>
          <w:szCs w:val="32"/>
        </w:rPr>
        <w:t>十一</w:t>
      </w:r>
      <w:r w:rsidRPr="008E0431">
        <w:rPr>
          <w:rFonts w:ascii="標楷體" w:eastAsia="標楷體" w:hAnsi="標楷體" w:hint="eastAsia"/>
          <w:snapToGrid w:val="0"/>
          <w:sz w:val="32"/>
          <w:szCs w:val="32"/>
        </w:rPr>
        <w:t>)</w:t>
      </w:r>
      <w:r w:rsidRPr="0048757D">
        <w:rPr>
          <w:rFonts w:ascii="標楷體" w:eastAsia="標楷體" w:hAnsi="標楷體" w:hint="eastAsia"/>
          <w:sz w:val="32"/>
          <w:szCs w:val="32"/>
        </w:rPr>
        <w:t>公務預算之「特別費」，係機關首長、副首長因公務所</w:t>
      </w:r>
      <w:r w:rsidRPr="0048757D">
        <w:rPr>
          <w:rFonts w:ascii="標楷體" w:eastAsia="標楷體" w:hAnsi="標楷體" w:hint="eastAsia"/>
          <w:sz w:val="32"/>
          <w:szCs w:val="32"/>
        </w:rPr>
        <w:lastRenderedPageBreak/>
        <w:t>需，並經核定有案之專屬特定款項。特種基金之「公共關係費」必須確屬業務需始得編列，其公共關係費無「具體理由」應嚴謹編列，爰請行政法人國家運動訓練中心於1個月內向立法院教育及文化委員會提出書面說明。</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提案人：鄭正鈐</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連署人：范  雲  張廖萬堅</w:t>
      </w:r>
    </w:p>
    <w:p w:rsidR="0022729B" w:rsidRPr="0048757D" w:rsidRDefault="0022729B" w:rsidP="00017AA4">
      <w:pPr>
        <w:overflowPunct w:val="0"/>
        <w:spacing w:line="500" w:lineRule="exact"/>
        <w:ind w:leftChars="150" w:left="1000" w:hangingChars="200" w:hanging="640"/>
        <w:jc w:val="both"/>
        <w:rPr>
          <w:rFonts w:ascii="標楷體" w:eastAsia="標楷體" w:hAnsi="標楷體"/>
          <w:sz w:val="32"/>
          <w:szCs w:val="32"/>
        </w:rPr>
      </w:pPr>
      <w:r w:rsidRPr="008E0431">
        <w:rPr>
          <w:rFonts w:ascii="標楷體" w:eastAsia="標楷體" w:hAnsi="標楷體" w:hint="eastAsia"/>
          <w:snapToGrid w:val="0"/>
          <w:sz w:val="32"/>
          <w:szCs w:val="32"/>
        </w:rPr>
        <w:t>(</w:t>
      </w:r>
      <w:r>
        <w:rPr>
          <w:rFonts w:ascii="標楷體" w:eastAsia="標楷體" w:hAnsi="標楷體" w:hint="eastAsia"/>
          <w:snapToGrid w:val="0"/>
          <w:sz w:val="32"/>
          <w:szCs w:val="32"/>
        </w:rPr>
        <w:t>十二</w:t>
      </w:r>
      <w:r w:rsidRPr="008E0431">
        <w:rPr>
          <w:rFonts w:ascii="標楷體" w:eastAsia="標楷體" w:hAnsi="標楷體" w:hint="eastAsia"/>
          <w:snapToGrid w:val="0"/>
          <w:sz w:val="32"/>
          <w:szCs w:val="32"/>
        </w:rPr>
        <w:t>)</w:t>
      </w:r>
      <w:r w:rsidRPr="0048757D">
        <w:rPr>
          <w:rFonts w:ascii="標楷體" w:eastAsia="標楷體" w:hAnsi="標楷體" w:hint="eastAsia"/>
          <w:sz w:val="32"/>
          <w:szCs w:val="32"/>
        </w:rPr>
        <w:t>我國代表隊於2020東京奧運會中創下歷史佳績，亦使社會大眾紛紛關注競技體育，而運動科學在該次奧運會發揮的效果亦十分顯性，故讓許多體育界人士們紛紛建議，我國應參考日本、韓國等成立「國家級運動科學中心」。同時，我國目前較弱勢之新興體育項目如韻律體操、滑板運動等極需政府之協助。另，汐止區白匏段等國有地極需活化，教育部潘部長文忠亦於2021年10月13日在立法院教育文化委員會承諾，將儘速進行內部評估於該地設立「台灣運動園區北部基地」之可能性，於內擬整合運動中心、韻律體操場、滑板場，以及地方長期盼望之簡易棒球場，為台灣體育發展注入關鍵養分，惟體育發展為百年大計，若政府部門消極無作為，且如此忽略新興弱勢體育，有礙台灣體育之發展且有違國家訓練中心 推展競技運動之宗旨。請教育部體育署與行政法人國家運動訓練中心於2個月內向立法院教育及文化委員會提出「台灣運動園區北部基地」之內部評估書面報告。</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提案人：賴品妤</w:t>
      </w:r>
    </w:p>
    <w:p w:rsidR="0022729B" w:rsidRPr="0048757D" w:rsidRDefault="0022729B" w:rsidP="00017AA4">
      <w:pPr>
        <w:overflowPunct w:val="0"/>
        <w:spacing w:line="500" w:lineRule="exact"/>
        <w:ind w:leftChars="1250" w:left="3000"/>
        <w:jc w:val="both"/>
        <w:rPr>
          <w:rFonts w:ascii="標楷體" w:eastAsia="標楷體" w:hAnsi="標楷體"/>
          <w:sz w:val="32"/>
          <w:szCs w:val="32"/>
        </w:rPr>
      </w:pPr>
      <w:r w:rsidRPr="0048757D">
        <w:rPr>
          <w:rFonts w:ascii="標楷體" w:eastAsia="標楷體" w:hAnsi="標楷體" w:hint="eastAsia"/>
          <w:sz w:val="32"/>
          <w:szCs w:val="32"/>
        </w:rPr>
        <w:t>連署人：范  雲  張廖萬堅</w:t>
      </w:r>
    </w:p>
    <w:p w:rsidR="0022729B" w:rsidRDefault="0022729B" w:rsidP="00017AA4">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柒</w:t>
      </w:r>
      <w:r w:rsidRPr="00652E38">
        <w:rPr>
          <w:rFonts w:ascii="標楷體" w:eastAsia="標楷體" w:hAnsi="標楷體" w:hint="eastAsia"/>
          <w:bCs/>
          <w:sz w:val="32"/>
          <w:szCs w:val="32"/>
        </w:rPr>
        <w:t>、</w:t>
      </w:r>
      <w:r w:rsidRPr="007B6BEA">
        <w:rPr>
          <w:rFonts w:ascii="標楷體" w:eastAsia="標楷體" w:hAnsi="標楷體" w:hint="eastAsia"/>
          <w:bCs/>
          <w:sz w:val="32"/>
          <w:szCs w:val="32"/>
        </w:rPr>
        <w:t>在不影響文意前提下，授權議事人員依「111年度中央政府總預算案審查報告與黨團協商之範例」整理。</w:t>
      </w:r>
    </w:p>
    <w:p w:rsidR="0022729B" w:rsidRDefault="0022729B" w:rsidP="00017AA4">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捌、</w:t>
      </w:r>
      <w:r w:rsidRPr="00652E38">
        <w:rPr>
          <w:rFonts w:ascii="標楷體" w:eastAsia="標楷體" w:hAnsi="標楷體" w:hint="eastAsia"/>
          <w:bCs/>
          <w:sz w:val="32"/>
          <w:szCs w:val="32"/>
        </w:rPr>
        <w:t>111年度中央政府總預算案有關</w:t>
      </w:r>
      <w:r w:rsidRPr="003B5C7D">
        <w:rPr>
          <w:rFonts w:ascii="標楷體" w:eastAsia="標楷體" w:hAnsi="標楷體" w:hint="eastAsia"/>
          <w:bCs/>
          <w:sz w:val="32"/>
          <w:szCs w:val="32"/>
        </w:rPr>
        <w:t>教育部及所屬單位預算案</w:t>
      </w:r>
      <w:r>
        <w:rPr>
          <w:rFonts w:ascii="標楷體" w:eastAsia="標楷體" w:hAnsi="標楷體" w:hint="eastAsia"/>
          <w:bCs/>
          <w:sz w:val="32"/>
          <w:szCs w:val="32"/>
        </w:rPr>
        <w:t>、</w:t>
      </w:r>
      <w:r w:rsidRPr="003B5C7D">
        <w:rPr>
          <w:rFonts w:ascii="標楷體" w:eastAsia="標楷體" w:hAnsi="標楷體" w:hint="eastAsia"/>
          <w:bCs/>
          <w:sz w:val="32"/>
          <w:szCs w:val="32"/>
        </w:rPr>
        <w:t>行政法人國家運動訓練中心預算案</w:t>
      </w:r>
      <w:r>
        <w:rPr>
          <w:rFonts w:ascii="標楷體" w:eastAsia="標楷體" w:hAnsi="標楷體" w:hint="eastAsia"/>
          <w:bCs/>
          <w:sz w:val="32"/>
          <w:szCs w:val="32"/>
        </w:rPr>
        <w:t>及</w:t>
      </w:r>
      <w:r w:rsidRPr="003B5C7D">
        <w:rPr>
          <w:rFonts w:ascii="標楷體" w:eastAsia="標楷體" w:hAnsi="標楷體" w:hint="eastAsia"/>
          <w:bCs/>
          <w:sz w:val="32"/>
          <w:szCs w:val="32"/>
        </w:rPr>
        <w:t>教育部主管47所國立大學校院校務基金、國立臺灣大學附設醫院作業基金、國立成功大學</w:t>
      </w:r>
      <w:r w:rsidRPr="003B5C7D">
        <w:rPr>
          <w:rFonts w:ascii="標楷體" w:eastAsia="標楷體" w:hAnsi="標楷體" w:hint="eastAsia"/>
          <w:bCs/>
          <w:sz w:val="32"/>
          <w:szCs w:val="32"/>
        </w:rPr>
        <w:lastRenderedPageBreak/>
        <w:t>附設醫院作業基金、國立陽明交通大學附設醫院作業基金、教育部所屬機構作業基金、國立高級中等學校校務基金、學產</w:t>
      </w:r>
      <w:r>
        <w:rPr>
          <w:rFonts w:ascii="標楷體" w:eastAsia="標楷體" w:hAnsi="標楷體" w:hint="eastAsia"/>
          <w:bCs/>
          <w:sz w:val="32"/>
          <w:szCs w:val="32"/>
        </w:rPr>
        <w:t>基金、運動發展基金、大專校院轉型及退場基金</w:t>
      </w:r>
      <w:r w:rsidRPr="00652E38">
        <w:rPr>
          <w:rFonts w:ascii="標楷體" w:eastAsia="標楷體" w:hAnsi="標楷體" w:hint="eastAsia"/>
          <w:bCs/>
          <w:sz w:val="32"/>
          <w:szCs w:val="32"/>
        </w:rPr>
        <w:t>預算案，全部審查完竣。</w:t>
      </w:r>
    </w:p>
    <w:p w:rsidR="0022729B" w:rsidRDefault="0022729B" w:rsidP="00017AA4">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玖、</w:t>
      </w:r>
      <w:r w:rsidRPr="003B5C7D">
        <w:rPr>
          <w:rFonts w:ascii="標楷體" w:eastAsia="標楷體" w:hAnsi="標楷體" w:hint="eastAsia"/>
          <w:bCs/>
          <w:sz w:val="32"/>
          <w:szCs w:val="32"/>
        </w:rPr>
        <w:t>110年度中央政府總預算有關教育部主管預算解凍案1</w:t>
      </w:r>
      <w:r>
        <w:rPr>
          <w:rFonts w:ascii="標楷體" w:eastAsia="標楷體" w:hAnsi="標楷體" w:hint="eastAsia"/>
          <w:bCs/>
          <w:sz w:val="32"/>
          <w:szCs w:val="32"/>
        </w:rPr>
        <w:t>案，審查完竣，</w:t>
      </w:r>
      <w:r w:rsidRPr="003B5C7D">
        <w:rPr>
          <w:rFonts w:ascii="標楷體" w:eastAsia="標楷體" w:hAnsi="標楷體" w:hint="eastAsia"/>
          <w:bCs/>
          <w:sz w:val="32"/>
          <w:szCs w:val="32"/>
        </w:rPr>
        <w:t>准予動支，提報院會。</w:t>
      </w:r>
    </w:p>
    <w:p w:rsidR="0022729B" w:rsidRPr="003B5C7D" w:rsidRDefault="0022729B" w:rsidP="00017AA4">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拾、</w:t>
      </w:r>
      <w:r w:rsidRPr="00051922">
        <w:rPr>
          <w:rFonts w:ascii="標楷體" w:eastAsia="標楷體" w:hAnsi="標楷體" w:hint="eastAsia"/>
          <w:bCs/>
          <w:sz w:val="32"/>
          <w:szCs w:val="32"/>
        </w:rPr>
        <w:t>對於委員質詢要求提供相關資料或未及答復部分，請相關機關儘速以書面答復。</w:t>
      </w:r>
    </w:p>
    <w:p w:rsidR="0022729B" w:rsidRPr="004B6813" w:rsidRDefault="0022729B" w:rsidP="00017AA4">
      <w:pPr>
        <w:snapToGrid w:val="0"/>
        <w:spacing w:beforeLines="50" w:before="180" w:after="240" w:line="500" w:lineRule="exact"/>
        <w:ind w:leftChars="1" w:left="643" w:hangingChars="200" w:hanging="641"/>
        <w:contextualSpacing/>
        <w:jc w:val="both"/>
        <w:rPr>
          <w:rFonts w:ascii="標楷體" w:eastAsia="標楷體" w:hAnsi="標楷體"/>
          <w:b/>
          <w:bCs/>
          <w:sz w:val="32"/>
          <w:szCs w:val="32"/>
        </w:rPr>
      </w:pPr>
      <w:r w:rsidRPr="004B6813">
        <w:rPr>
          <w:rFonts w:ascii="標楷體" w:eastAsia="標楷體" w:hAnsi="標楷體" w:hint="eastAsia"/>
          <w:b/>
          <w:bCs/>
          <w:sz w:val="32"/>
          <w:szCs w:val="32"/>
        </w:rPr>
        <w:t>通過臨時提案3項：</w:t>
      </w:r>
    </w:p>
    <w:p w:rsidR="0022729B" w:rsidRPr="00F36299"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F36299">
        <w:rPr>
          <w:rFonts w:ascii="標楷體" w:eastAsia="標楷體" w:hAnsi="標楷體" w:hint="eastAsia"/>
          <w:bCs/>
          <w:sz w:val="32"/>
          <w:szCs w:val="32"/>
        </w:rPr>
        <w:t>近日國立清華大學（下稱清大）遭爆中國廈門清華海峽研究院（下稱海峽院）在其校內設立辦公室，並因此揭露中國對臺假學術交流之名，遂行竊取核心科技技術之事實，恐已長達數年之久。高教是國家未來之根，科研機密是臺灣國家發展與安全之本，面對中國步步進逼，教育部應有相關舉措因應。爰請教育部就以下</w:t>
      </w:r>
      <w:r>
        <w:rPr>
          <w:rFonts w:ascii="標楷體" w:eastAsia="標楷體" w:hAnsi="標楷體" w:hint="eastAsia"/>
          <w:bCs/>
          <w:sz w:val="32"/>
          <w:szCs w:val="32"/>
        </w:rPr>
        <w:t>3</w:t>
      </w:r>
      <w:r w:rsidRPr="00F36299">
        <w:rPr>
          <w:rFonts w:ascii="標楷體" w:eastAsia="標楷體" w:hAnsi="標楷體" w:hint="eastAsia"/>
          <w:bCs/>
          <w:sz w:val="32"/>
          <w:szCs w:val="32"/>
        </w:rPr>
        <w:t>點辦理，並於</w:t>
      </w:r>
      <w:r>
        <w:rPr>
          <w:rFonts w:ascii="標楷體" w:eastAsia="標楷體" w:hAnsi="標楷體" w:hint="eastAsia"/>
          <w:bCs/>
          <w:sz w:val="32"/>
          <w:szCs w:val="32"/>
        </w:rPr>
        <w:t>3</w:t>
      </w:r>
      <w:r w:rsidRPr="00F36299">
        <w:rPr>
          <w:rFonts w:ascii="標楷體" w:eastAsia="標楷體" w:hAnsi="標楷體" w:hint="eastAsia"/>
          <w:bCs/>
          <w:sz w:val="32"/>
          <w:szCs w:val="32"/>
        </w:rPr>
        <w:t>個月內向立法院教文委員會提出書面報告：</w:t>
      </w:r>
    </w:p>
    <w:p w:rsidR="0022729B" w:rsidRPr="00F36299" w:rsidRDefault="0022729B" w:rsidP="00017AA4">
      <w:pPr>
        <w:snapToGrid w:val="0"/>
        <w:spacing w:beforeLines="50" w:before="180" w:after="240" w:line="500" w:lineRule="exact"/>
        <w:ind w:leftChars="450" w:left="172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w:t>
      </w:r>
      <w:r w:rsidRPr="00F36299">
        <w:rPr>
          <w:rFonts w:ascii="標楷體" w:eastAsia="標楷體" w:hAnsi="標楷體" w:hint="eastAsia"/>
          <w:bCs/>
          <w:sz w:val="32"/>
          <w:szCs w:val="32"/>
        </w:rPr>
        <w:t>一</w:t>
      </w:r>
      <w:r>
        <w:rPr>
          <w:rFonts w:ascii="標楷體" w:eastAsia="標楷體" w:hAnsi="標楷體" w:hint="eastAsia"/>
          <w:bCs/>
          <w:sz w:val="32"/>
          <w:szCs w:val="32"/>
        </w:rPr>
        <w:t>)</w:t>
      </w:r>
      <w:r w:rsidRPr="00F36299">
        <w:rPr>
          <w:rFonts w:ascii="標楷體" w:eastAsia="標楷體" w:hAnsi="標楷體" w:hint="eastAsia"/>
          <w:bCs/>
          <w:sz w:val="32"/>
          <w:szCs w:val="32"/>
        </w:rPr>
        <w:t>全面徹查、嚴格執法：目前除海峽院外，清大校內</w:t>
      </w:r>
      <w:r>
        <w:rPr>
          <w:rFonts w:ascii="標楷體" w:eastAsia="標楷體" w:hAnsi="標楷體" w:hint="eastAsia"/>
          <w:bCs/>
          <w:sz w:val="32"/>
          <w:szCs w:val="32"/>
        </w:rPr>
        <w:t>是否</w:t>
      </w:r>
      <w:r w:rsidRPr="00F36299">
        <w:rPr>
          <w:rFonts w:ascii="標楷體" w:eastAsia="標楷體" w:hAnsi="標楷體" w:hint="eastAsia"/>
          <w:bCs/>
          <w:sz w:val="32"/>
          <w:szCs w:val="32"/>
        </w:rPr>
        <w:t>有其他可能遭中國捐資影響或科技竊取之情事，且其他大學</w:t>
      </w:r>
      <w:r>
        <w:rPr>
          <w:rFonts w:ascii="標楷體" w:eastAsia="標楷體" w:hAnsi="標楷體" w:hint="eastAsia"/>
          <w:bCs/>
          <w:sz w:val="32"/>
          <w:szCs w:val="32"/>
        </w:rPr>
        <w:t>是否</w:t>
      </w:r>
      <w:r w:rsidRPr="00F36299">
        <w:rPr>
          <w:rFonts w:ascii="標楷體" w:eastAsia="標楷體" w:hAnsi="標楷體" w:hint="eastAsia"/>
          <w:bCs/>
          <w:sz w:val="32"/>
          <w:szCs w:val="32"/>
        </w:rPr>
        <w:t>可能有相近情事。請教育部通令各大學自行揭露、檢視改善，並啟動專案訪視；若未自主揭露、檢討改善而有違法情事，應嚴格執法。</w:t>
      </w:r>
    </w:p>
    <w:p w:rsidR="0022729B" w:rsidRPr="00F36299" w:rsidRDefault="0022729B" w:rsidP="00017AA4">
      <w:pPr>
        <w:snapToGrid w:val="0"/>
        <w:spacing w:beforeLines="50" w:before="180" w:after="240" w:line="500" w:lineRule="exact"/>
        <w:ind w:leftChars="450" w:left="172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w:t>
      </w:r>
      <w:r w:rsidRPr="00F36299">
        <w:rPr>
          <w:rFonts w:ascii="標楷體" w:eastAsia="標楷體" w:hAnsi="標楷體" w:hint="eastAsia"/>
          <w:bCs/>
          <w:sz w:val="32"/>
          <w:szCs w:val="32"/>
        </w:rPr>
        <w:t>二</w:t>
      </w:r>
      <w:r>
        <w:rPr>
          <w:rFonts w:ascii="標楷體" w:eastAsia="標楷體" w:hAnsi="標楷體" w:hint="eastAsia"/>
          <w:bCs/>
          <w:sz w:val="32"/>
          <w:szCs w:val="32"/>
        </w:rPr>
        <w:t>)</w:t>
      </w:r>
      <w:r w:rsidRPr="00F36299">
        <w:rPr>
          <w:rFonts w:ascii="標楷體" w:eastAsia="標楷體" w:hAnsi="標楷體" w:hint="eastAsia"/>
          <w:bCs/>
          <w:sz w:val="32"/>
          <w:szCs w:val="32"/>
        </w:rPr>
        <w:t>盤點教育法規漏洞：本次事件，凸顯相關規範長年未能落實，且規範不足之事實。面對核心科研成果恐遭滲透竊取，教育部應通盤檢討包含</w:t>
      </w:r>
      <w:r>
        <w:rPr>
          <w:rFonts w:ascii="標楷體" w:eastAsia="標楷體" w:hAnsi="標楷體" w:hint="eastAsia"/>
          <w:bCs/>
          <w:sz w:val="32"/>
          <w:szCs w:val="32"/>
        </w:rPr>
        <w:t>「</w:t>
      </w:r>
      <w:r w:rsidRPr="00F36299">
        <w:rPr>
          <w:rFonts w:ascii="標楷體" w:eastAsia="標楷體" w:hAnsi="標楷體" w:hint="eastAsia"/>
          <w:bCs/>
          <w:sz w:val="32"/>
          <w:szCs w:val="32"/>
        </w:rPr>
        <w:t>大學法</w:t>
      </w:r>
      <w:r>
        <w:rPr>
          <w:rFonts w:ascii="標楷體" w:eastAsia="標楷體" w:hAnsi="標楷體" w:hint="eastAsia"/>
          <w:bCs/>
          <w:sz w:val="32"/>
          <w:szCs w:val="32"/>
        </w:rPr>
        <w:t>」</w:t>
      </w:r>
      <w:r w:rsidRPr="00F36299">
        <w:rPr>
          <w:rFonts w:ascii="標楷體" w:eastAsia="標楷體" w:hAnsi="標楷體" w:hint="eastAsia"/>
          <w:bCs/>
          <w:sz w:val="32"/>
          <w:szCs w:val="32"/>
        </w:rPr>
        <w:t>、</w:t>
      </w:r>
      <w:r>
        <w:rPr>
          <w:rFonts w:ascii="標楷體" w:eastAsia="標楷體" w:hAnsi="標楷體" w:hint="eastAsia"/>
          <w:bCs/>
          <w:sz w:val="32"/>
          <w:szCs w:val="32"/>
        </w:rPr>
        <w:t>「</w:t>
      </w:r>
      <w:r w:rsidRPr="00F36299">
        <w:rPr>
          <w:rFonts w:ascii="標楷體" w:eastAsia="標楷體" w:hAnsi="標楷體" w:hint="eastAsia"/>
          <w:bCs/>
          <w:sz w:val="32"/>
          <w:szCs w:val="32"/>
        </w:rPr>
        <w:t>私校法</w:t>
      </w:r>
      <w:r>
        <w:rPr>
          <w:rFonts w:ascii="標楷體" w:eastAsia="標楷體" w:hAnsi="標楷體" w:hint="eastAsia"/>
          <w:bCs/>
          <w:sz w:val="32"/>
          <w:szCs w:val="32"/>
        </w:rPr>
        <w:t>」</w:t>
      </w:r>
      <w:r w:rsidRPr="00F36299">
        <w:rPr>
          <w:rFonts w:ascii="標楷體" w:eastAsia="標楷體" w:hAnsi="標楷體" w:hint="eastAsia"/>
          <w:bCs/>
          <w:sz w:val="32"/>
          <w:szCs w:val="32"/>
        </w:rPr>
        <w:t>、</w:t>
      </w:r>
      <w:r>
        <w:rPr>
          <w:rFonts w:ascii="標楷體" w:eastAsia="標楷體" w:hAnsi="標楷體" w:hint="eastAsia"/>
          <w:bCs/>
          <w:sz w:val="32"/>
          <w:szCs w:val="32"/>
        </w:rPr>
        <w:t>「</w:t>
      </w:r>
      <w:r w:rsidRPr="00F36299">
        <w:rPr>
          <w:rFonts w:ascii="標楷體" w:eastAsia="標楷體" w:hAnsi="標楷體" w:hint="eastAsia"/>
          <w:bCs/>
          <w:sz w:val="32"/>
          <w:szCs w:val="32"/>
        </w:rPr>
        <w:t>國家重點領域產學合作及人才培育創新條例</w:t>
      </w:r>
      <w:r>
        <w:rPr>
          <w:rFonts w:ascii="標楷體" w:eastAsia="標楷體" w:hAnsi="標楷體" w:hint="eastAsia"/>
          <w:bCs/>
          <w:sz w:val="32"/>
          <w:szCs w:val="32"/>
        </w:rPr>
        <w:t>」</w:t>
      </w:r>
      <w:r w:rsidRPr="00F36299">
        <w:rPr>
          <w:rFonts w:ascii="標楷體" w:eastAsia="標楷體" w:hAnsi="標楷體" w:hint="eastAsia"/>
          <w:bCs/>
          <w:sz w:val="32"/>
          <w:szCs w:val="32"/>
        </w:rPr>
        <w:t>、</w:t>
      </w:r>
      <w:r>
        <w:rPr>
          <w:rFonts w:ascii="標楷體" w:eastAsia="標楷體" w:hAnsi="標楷體" w:hint="eastAsia"/>
          <w:bCs/>
          <w:sz w:val="32"/>
          <w:szCs w:val="32"/>
        </w:rPr>
        <w:t>「</w:t>
      </w:r>
      <w:r w:rsidRPr="00F36299">
        <w:rPr>
          <w:rFonts w:ascii="標楷體" w:eastAsia="標楷體" w:hAnsi="標楷體" w:hint="eastAsia"/>
          <w:bCs/>
          <w:sz w:val="32"/>
          <w:szCs w:val="32"/>
        </w:rPr>
        <w:t>國立大學校院校務基金管理及監督辦法</w:t>
      </w:r>
      <w:r>
        <w:rPr>
          <w:rFonts w:ascii="標楷體" w:eastAsia="標楷體" w:hAnsi="標楷體" w:hint="eastAsia"/>
          <w:bCs/>
          <w:sz w:val="32"/>
          <w:szCs w:val="32"/>
        </w:rPr>
        <w:t>」</w:t>
      </w:r>
      <w:r w:rsidRPr="00F36299">
        <w:rPr>
          <w:rFonts w:ascii="標楷體" w:eastAsia="標楷體" w:hAnsi="標楷體" w:hint="eastAsia"/>
          <w:bCs/>
          <w:sz w:val="32"/>
          <w:szCs w:val="32"/>
        </w:rPr>
        <w:t>、</w:t>
      </w:r>
      <w:r>
        <w:rPr>
          <w:rFonts w:ascii="標楷體" w:eastAsia="標楷體" w:hAnsi="標楷體" w:hint="eastAsia"/>
          <w:bCs/>
          <w:sz w:val="32"/>
          <w:szCs w:val="32"/>
        </w:rPr>
        <w:t>「</w:t>
      </w:r>
      <w:r w:rsidRPr="00F36299">
        <w:rPr>
          <w:rFonts w:ascii="標楷體" w:eastAsia="標楷體" w:hAnsi="標楷體" w:hint="eastAsia"/>
          <w:bCs/>
          <w:sz w:val="32"/>
          <w:szCs w:val="32"/>
        </w:rPr>
        <w:t>專科以上學校產學合作實施辦法</w:t>
      </w:r>
      <w:r>
        <w:rPr>
          <w:rFonts w:ascii="標楷體" w:eastAsia="標楷體" w:hAnsi="標楷體" w:hint="eastAsia"/>
          <w:bCs/>
          <w:sz w:val="32"/>
          <w:szCs w:val="32"/>
        </w:rPr>
        <w:t>」</w:t>
      </w:r>
      <w:r w:rsidRPr="00F36299">
        <w:rPr>
          <w:rFonts w:ascii="標楷體" w:eastAsia="標楷體" w:hAnsi="標楷體" w:hint="eastAsia"/>
          <w:bCs/>
          <w:sz w:val="32"/>
          <w:szCs w:val="32"/>
        </w:rPr>
        <w:t>等相關法規，完善校內民主</w:t>
      </w:r>
      <w:r>
        <w:rPr>
          <w:rFonts w:ascii="標楷體" w:eastAsia="標楷體" w:hAnsi="標楷體" w:hint="eastAsia"/>
          <w:bCs/>
          <w:sz w:val="32"/>
          <w:szCs w:val="32"/>
        </w:rPr>
        <w:t>糾錯</w:t>
      </w:r>
      <w:r w:rsidRPr="00F36299">
        <w:rPr>
          <w:rFonts w:ascii="標楷體" w:eastAsia="標楷體" w:hAnsi="標楷體" w:hint="eastAsia"/>
          <w:bCs/>
          <w:sz w:val="32"/>
          <w:szCs w:val="32"/>
        </w:rPr>
        <w:t>機制，確立監督執法標準。</w:t>
      </w:r>
    </w:p>
    <w:p w:rsidR="0022729B" w:rsidRDefault="0022729B" w:rsidP="00017AA4">
      <w:pPr>
        <w:snapToGrid w:val="0"/>
        <w:spacing w:beforeLines="50" w:before="180" w:after="240" w:line="500" w:lineRule="exact"/>
        <w:ind w:leftChars="450" w:left="172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lastRenderedPageBreak/>
        <w:t>(</w:t>
      </w:r>
      <w:r w:rsidRPr="00F36299">
        <w:rPr>
          <w:rFonts w:ascii="標楷體" w:eastAsia="標楷體" w:hAnsi="標楷體" w:hint="eastAsia"/>
          <w:bCs/>
          <w:sz w:val="32"/>
          <w:szCs w:val="32"/>
        </w:rPr>
        <w:t>三</w:t>
      </w:r>
      <w:r>
        <w:rPr>
          <w:rFonts w:ascii="標楷體" w:eastAsia="標楷體" w:hAnsi="標楷體" w:hint="eastAsia"/>
          <w:bCs/>
          <w:sz w:val="32"/>
          <w:szCs w:val="32"/>
        </w:rPr>
        <w:t>)</w:t>
      </w:r>
      <w:r w:rsidRPr="00F36299">
        <w:rPr>
          <w:rFonts w:ascii="標楷體" w:eastAsia="標楷體" w:hAnsi="標楷體" w:hint="eastAsia"/>
          <w:bCs/>
          <w:sz w:val="32"/>
          <w:szCs w:val="32"/>
        </w:rPr>
        <w:t>跨部會合作防範藉學術交流或捐資竊取臺灣科研技術與人才：基於因應中國滲透之主管機關為大陸委員會及國安部門，且高教發展與科技部高度相關，亦與產業高度結合需經濟部之參與。請教育部積極聯繫各相關部會展開磋商，在保障學術自由前提下，研議相關法規修正。</w:t>
      </w:r>
    </w:p>
    <w:p w:rsidR="0022729B" w:rsidRDefault="0022729B" w:rsidP="00017AA4">
      <w:pPr>
        <w:snapToGrid w:val="0"/>
        <w:spacing w:beforeLines="50" w:before="180" w:after="24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提案人：范  雲  林宜瑾</w:t>
      </w:r>
    </w:p>
    <w:p w:rsidR="0022729B" w:rsidRDefault="0022729B" w:rsidP="00017AA4">
      <w:pPr>
        <w:snapToGrid w:val="0"/>
        <w:spacing w:beforeLines="50" w:before="180" w:after="24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連署人：吳思瑤  張廖萬堅</w:t>
      </w:r>
    </w:p>
    <w:p w:rsidR="0022729B" w:rsidRPr="00F36299"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F36299">
        <w:rPr>
          <w:rFonts w:ascii="標楷體" w:eastAsia="標楷體" w:hAnsi="標楷體" w:hint="eastAsia"/>
          <w:bCs/>
          <w:sz w:val="32"/>
          <w:szCs w:val="32"/>
        </w:rPr>
        <w:t>近期媒體報導，民</w:t>
      </w:r>
      <w:r>
        <w:rPr>
          <w:rFonts w:ascii="標楷體" w:eastAsia="標楷體" w:hAnsi="標楷體" w:hint="eastAsia"/>
          <w:bCs/>
          <w:sz w:val="32"/>
          <w:szCs w:val="32"/>
        </w:rPr>
        <w:t>主</w:t>
      </w:r>
      <w:r w:rsidRPr="00F36299">
        <w:rPr>
          <w:rFonts w:ascii="標楷體" w:eastAsia="標楷體" w:hAnsi="標楷體" w:hint="eastAsia"/>
          <w:bCs/>
          <w:sz w:val="32"/>
          <w:szCs w:val="32"/>
        </w:rPr>
        <w:t>進</w:t>
      </w:r>
      <w:r>
        <w:rPr>
          <w:rFonts w:ascii="標楷體" w:eastAsia="標楷體" w:hAnsi="標楷體" w:hint="eastAsia"/>
          <w:bCs/>
          <w:sz w:val="32"/>
          <w:szCs w:val="32"/>
        </w:rPr>
        <w:t>步</w:t>
      </w:r>
      <w:r w:rsidRPr="00F36299">
        <w:rPr>
          <w:rFonts w:ascii="標楷體" w:eastAsia="標楷體" w:hAnsi="標楷體" w:hint="eastAsia"/>
          <w:bCs/>
          <w:sz w:val="32"/>
          <w:szCs w:val="32"/>
        </w:rPr>
        <w:t>黨新北市黨部與國立臺北大學合辦「公共政策研習班」，而且招生資訊中，以國立臺北大學名義開設研習班，且為該黨籍政治人物擔任講師，研習結束學員取得</w:t>
      </w:r>
      <w:r>
        <w:rPr>
          <w:rFonts w:ascii="標楷體" w:eastAsia="標楷體" w:hAnsi="標楷體" w:hint="eastAsia"/>
          <w:bCs/>
          <w:sz w:val="32"/>
          <w:szCs w:val="32"/>
        </w:rPr>
        <w:t>臺</w:t>
      </w:r>
      <w:r w:rsidRPr="00F36299">
        <w:rPr>
          <w:rFonts w:ascii="標楷體" w:eastAsia="標楷體" w:hAnsi="標楷體" w:hint="eastAsia"/>
          <w:bCs/>
          <w:sz w:val="32"/>
          <w:szCs w:val="32"/>
        </w:rPr>
        <w:t>北大學頒發研習證明書，此舉</w:t>
      </w:r>
      <w:r>
        <w:rPr>
          <w:rFonts w:ascii="標楷體" w:eastAsia="標楷體" w:hAnsi="標楷體" w:hint="eastAsia"/>
          <w:bCs/>
          <w:sz w:val="32"/>
          <w:szCs w:val="32"/>
        </w:rPr>
        <w:t>是否有</w:t>
      </w:r>
      <w:r w:rsidRPr="00F36299">
        <w:rPr>
          <w:rFonts w:ascii="標楷體" w:eastAsia="標楷體" w:hAnsi="標楷體" w:hint="eastAsia"/>
          <w:bCs/>
          <w:sz w:val="32"/>
          <w:szCs w:val="32"/>
        </w:rPr>
        <w:t>政黨介入校園運作，同時違反「教育基本法」第6條學校不得為特定政治團體從事宣傳或活動之規定。在民主國家的學術殿堂，教授及學生自由意願參與政治相關自主活動，屬大學自治及多元思潮發展之重要一環，唯獨政黨退出校園已為社會、朝野共識，政治力量實不可以介入校務行政，更不可設限特定立場支持某政黨組織的發展，</w:t>
      </w:r>
      <w:r>
        <w:rPr>
          <w:rFonts w:ascii="標楷體" w:eastAsia="標楷體" w:hAnsi="標楷體" w:hint="eastAsia"/>
          <w:bCs/>
          <w:sz w:val="32"/>
          <w:szCs w:val="32"/>
        </w:rPr>
        <w:t>為</w:t>
      </w:r>
      <w:r w:rsidRPr="00F36299">
        <w:rPr>
          <w:rFonts w:ascii="標楷體" w:eastAsia="標楷體" w:hAnsi="標楷體" w:hint="eastAsia"/>
          <w:bCs/>
          <w:sz w:val="32"/>
          <w:szCs w:val="32"/>
        </w:rPr>
        <w:t>不可跨越之紅線。爰請教育部針對以下</w:t>
      </w:r>
      <w:r>
        <w:rPr>
          <w:rFonts w:ascii="標楷體" w:eastAsia="標楷體" w:hAnsi="標楷體" w:hint="eastAsia"/>
          <w:bCs/>
          <w:sz w:val="32"/>
          <w:szCs w:val="32"/>
        </w:rPr>
        <w:t>3點事項</w:t>
      </w:r>
      <w:r w:rsidRPr="00F36299">
        <w:rPr>
          <w:rFonts w:ascii="標楷體" w:eastAsia="標楷體" w:hAnsi="標楷體" w:hint="eastAsia"/>
          <w:bCs/>
          <w:sz w:val="32"/>
          <w:szCs w:val="32"/>
        </w:rPr>
        <w:t>於</w:t>
      </w:r>
      <w:r>
        <w:rPr>
          <w:rFonts w:ascii="標楷體" w:eastAsia="標楷體" w:hAnsi="標楷體" w:hint="eastAsia"/>
          <w:bCs/>
          <w:sz w:val="32"/>
          <w:szCs w:val="32"/>
        </w:rPr>
        <w:t>1週</w:t>
      </w:r>
      <w:r w:rsidRPr="00F36299">
        <w:rPr>
          <w:rFonts w:ascii="標楷體" w:eastAsia="標楷體" w:hAnsi="標楷體" w:hint="eastAsia"/>
          <w:bCs/>
          <w:sz w:val="32"/>
          <w:szCs w:val="32"/>
        </w:rPr>
        <w:t>內向教育及文化委員會提出書面報告：</w:t>
      </w:r>
    </w:p>
    <w:p w:rsidR="0022729B" w:rsidRPr="00F36299" w:rsidRDefault="0022729B" w:rsidP="00017AA4">
      <w:pPr>
        <w:snapToGrid w:val="0"/>
        <w:spacing w:beforeLines="50" w:before="180" w:after="240" w:line="500" w:lineRule="exact"/>
        <w:ind w:leftChars="450" w:left="172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w:t>
      </w:r>
      <w:r w:rsidRPr="00F36299">
        <w:rPr>
          <w:rFonts w:ascii="標楷體" w:eastAsia="標楷體" w:hAnsi="標楷體" w:hint="eastAsia"/>
          <w:bCs/>
          <w:sz w:val="32"/>
          <w:szCs w:val="32"/>
        </w:rPr>
        <w:t>一</w:t>
      </w:r>
      <w:r>
        <w:rPr>
          <w:rFonts w:ascii="標楷體" w:eastAsia="標楷體" w:hAnsi="標楷體" w:hint="eastAsia"/>
          <w:bCs/>
          <w:sz w:val="32"/>
          <w:szCs w:val="32"/>
        </w:rPr>
        <w:t>)</w:t>
      </w:r>
      <w:r w:rsidRPr="00F36299">
        <w:rPr>
          <w:rFonts w:ascii="標楷體" w:eastAsia="標楷體" w:hAnsi="標楷體" w:hint="eastAsia"/>
          <w:bCs/>
          <w:sz w:val="32"/>
          <w:szCs w:val="32"/>
        </w:rPr>
        <w:t>國立大學具備教育資源之公共特性，</w:t>
      </w:r>
      <w:r w:rsidRPr="00913CDD">
        <w:rPr>
          <w:rFonts w:ascii="標楷體" w:eastAsia="標楷體" w:hAnsi="標楷體" w:hint="eastAsia"/>
          <w:bCs/>
          <w:sz w:val="32"/>
          <w:szCs w:val="32"/>
        </w:rPr>
        <w:t>國立臺北大學</w:t>
      </w:r>
      <w:r w:rsidRPr="00F36299">
        <w:rPr>
          <w:rFonts w:ascii="標楷體" w:eastAsia="標楷體" w:hAnsi="標楷體" w:hint="eastAsia"/>
          <w:bCs/>
          <w:sz w:val="32"/>
          <w:szCs w:val="32"/>
        </w:rPr>
        <w:t>和民進黨合辦研習班，使用國立大學的場地及師資，國立台北大學在其中扮演什麼角色？師資及場地費是否由國立大學支出?</w:t>
      </w:r>
    </w:p>
    <w:p w:rsidR="0022729B" w:rsidRPr="00F36299" w:rsidRDefault="0022729B" w:rsidP="00017AA4">
      <w:pPr>
        <w:snapToGrid w:val="0"/>
        <w:spacing w:beforeLines="50" w:before="180" w:after="240" w:line="500" w:lineRule="exact"/>
        <w:ind w:leftChars="450" w:left="172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F36299">
        <w:rPr>
          <w:rFonts w:ascii="標楷體" w:eastAsia="標楷體" w:hAnsi="標楷體" w:hint="eastAsia"/>
          <w:bCs/>
          <w:sz w:val="32"/>
          <w:szCs w:val="32"/>
        </w:rPr>
        <w:t>如果是民進黨或外界出資舉辦研習班，為何研習證明書是由</w:t>
      </w:r>
      <w:r>
        <w:rPr>
          <w:rFonts w:ascii="標楷體" w:eastAsia="標楷體" w:hAnsi="標楷體" w:hint="eastAsia"/>
          <w:bCs/>
          <w:sz w:val="32"/>
          <w:szCs w:val="32"/>
        </w:rPr>
        <w:t>臺</w:t>
      </w:r>
      <w:r w:rsidRPr="00F36299">
        <w:rPr>
          <w:rFonts w:ascii="標楷體" w:eastAsia="標楷體" w:hAnsi="標楷體" w:hint="eastAsia"/>
          <w:bCs/>
          <w:sz w:val="32"/>
          <w:szCs w:val="32"/>
        </w:rPr>
        <w:t>北大學頒發</w:t>
      </w:r>
      <w:r>
        <w:rPr>
          <w:rFonts w:ascii="標楷體" w:eastAsia="標楷體" w:hAnsi="標楷體" w:hint="eastAsia"/>
          <w:bCs/>
          <w:sz w:val="32"/>
          <w:szCs w:val="32"/>
        </w:rPr>
        <w:t>?臺</w:t>
      </w:r>
      <w:r w:rsidRPr="00F36299">
        <w:rPr>
          <w:rFonts w:ascii="標楷體" w:eastAsia="標楷體" w:hAnsi="標楷體" w:hint="eastAsia"/>
          <w:bCs/>
          <w:sz w:val="32"/>
          <w:szCs w:val="32"/>
        </w:rPr>
        <w:t>北大學依據哪一法規為政黨舉辦的研習班背書?</w:t>
      </w:r>
    </w:p>
    <w:p w:rsidR="0022729B" w:rsidRDefault="0022729B" w:rsidP="00017AA4">
      <w:pPr>
        <w:snapToGrid w:val="0"/>
        <w:spacing w:beforeLines="50" w:before="180" w:after="240" w:line="500" w:lineRule="exact"/>
        <w:ind w:leftChars="450" w:left="172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F36299">
        <w:rPr>
          <w:rFonts w:ascii="標楷體" w:eastAsia="標楷體" w:hAnsi="標楷體" w:hint="eastAsia"/>
          <w:bCs/>
          <w:sz w:val="32"/>
          <w:szCs w:val="32"/>
        </w:rPr>
        <w:t>政黨退出校園早已是社會共識，且該項禁令為教育部三申五令各大學遵循，為何</w:t>
      </w:r>
      <w:r>
        <w:rPr>
          <w:rFonts w:ascii="標楷體" w:eastAsia="標楷體" w:hAnsi="標楷體" w:hint="eastAsia"/>
          <w:bCs/>
          <w:sz w:val="32"/>
          <w:szCs w:val="32"/>
        </w:rPr>
        <w:t>臺</w:t>
      </w:r>
      <w:r w:rsidRPr="00F36299">
        <w:rPr>
          <w:rFonts w:ascii="標楷體" w:eastAsia="標楷體" w:hAnsi="標楷體" w:hint="eastAsia"/>
          <w:bCs/>
          <w:sz w:val="32"/>
          <w:szCs w:val="32"/>
        </w:rPr>
        <w:t>北大學特別允許</w:t>
      </w:r>
      <w:r w:rsidRPr="00913CDD">
        <w:rPr>
          <w:rFonts w:ascii="標楷體" w:eastAsia="標楷體" w:hAnsi="標楷體" w:hint="eastAsia"/>
          <w:bCs/>
          <w:sz w:val="32"/>
          <w:szCs w:val="32"/>
        </w:rPr>
        <w:t>民主進步黨</w:t>
      </w:r>
      <w:r w:rsidRPr="00F36299">
        <w:rPr>
          <w:rFonts w:ascii="標楷體" w:eastAsia="標楷體" w:hAnsi="標楷體" w:hint="eastAsia"/>
          <w:bCs/>
          <w:sz w:val="32"/>
          <w:szCs w:val="32"/>
        </w:rPr>
        <w:t>在國立大學校內舉辦研習營，</w:t>
      </w:r>
      <w:r w:rsidRPr="00913CDD">
        <w:rPr>
          <w:rFonts w:ascii="標楷體" w:eastAsia="標楷體" w:hAnsi="標楷體" w:hint="eastAsia"/>
          <w:bCs/>
          <w:sz w:val="32"/>
          <w:szCs w:val="32"/>
        </w:rPr>
        <w:t>國立臺北大學</w:t>
      </w:r>
      <w:r w:rsidRPr="00F36299">
        <w:rPr>
          <w:rFonts w:ascii="標楷體" w:eastAsia="標楷體" w:hAnsi="標楷體" w:hint="eastAsia"/>
          <w:bCs/>
          <w:sz w:val="32"/>
          <w:szCs w:val="32"/>
        </w:rPr>
        <w:t>是否陳報教</w:t>
      </w:r>
      <w:r w:rsidRPr="00F36299">
        <w:rPr>
          <w:rFonts w:ascii="標楷體" w:eastAsia="標楷體" w:hAnsi="標楷體" w:hint="eastAsia"/>
          <w:bCs/>
          <w:sz w:val="32"/>
          <w:szCs w:val="32"/>
        </w:rPr>
        <w:lastRenderedPageBreak/>
        <w:t>育部與政黨合辦研習營?教育部是否同意該項行為?</w:t>
      </w:r>
    </w:p>
    <w:p w:rsidR="0022729B" w:rsidRDefault="0022729B" w:rsidP="00017AA4">
      <w:pPr>
        <w:snapToGrid w:val="0"/>
        <w:spacing w:beforeLines="50" w:before="180" w:after="24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提案人：李德維</w:t>
      </w:r>
    </w:p>
    <w:p w:rsidR="0022729B" w:rsidRDefault="0022729B" w:rsidP="00017AA4">
      <w:pPr>
        <w:snapToGrid w:val="0"/>
        <w:spacing w:beforeLines="50" w:before="180" w:after="24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連署人：林奕華  萬美玲  高虹安</w:t>
      </w:r>
    </w:p>
    <w:p w:rsidR="0022729B" w:rsidRPr="00913CDD" w:rsidRDefault="0022729B" w:rsidP="00017AA4">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913CDD">
        <w:rPr>
          <w:rFonts w:ascii="標楷體" w:eastAsia="標楷體" w:hAnsi="標楷體" w:hint="eastAsia"/>
          <w:bCs/>
          <w:sz w:val="32"/>
          <w:szCs w:val="32"/>
        </w:rPr>
        <w:t>近日傳財團法人自強工業科學基金會將其向國立清華大學承租之育成大樓辦公室轉租予「清華海峽研究院」，遭各界質疑中國大陸共產黨勢力入侵校</w:t>
      </w:r>
      <w:r>
        <w:rPr>
          <w:rFonts w:ascii="標楷體" w:eastAsia="標楷體" w:hAnsi="標楷體" w:hint="eastAsia"/>
          <w:bCs/>
          <w:sz w:val="32"/>
          <w:szCs w:val="32"/>
        </w:rPr>
        <w:t>園，教育部亦立即要求該辦公室停止運作；無獨有偶，國立臺北大學於110</w:t>
      </w:r>
      <w:r w:rsidRPr="00913CDD">
        <w:rPr>
          <w:rFonts w:ascii="標楷體" w:eastAsia="標楷體" w:hAnsi="標楷體" w:hint="eastAsia"/>
          <w:bCs/>
          <w:sz w:val="32"/>
          <w:szCs w:val="32"/>
        </w:rPr>
        <w:t>年10月份與特定政黨之地方黨部共同合作開授「公共政策研習班」，不僅邀請特定政黨人士擔任講師公開招生，且以學校之名頒發官方結業證書。教育部雖已公開呼籲「各校不得與中國大陸人民、法人、團體或其他機構聯合設立政治機構，或從事涉及政治性內容之合作行為」，然上述等類似情事皆明顯有違教育部之訴求。</w:t>
      </w:r>
      <w:r>
        <w:rPr>
          <w:rFonts w:ascii="標楷體" w:eastAsia="標楷體" w:hAnsi="標楷體" w:hint="eastAsia"/>
          <w:bCs/>
          <w:sz w:val="32"/>
          <w:szCs w:val="32"/>
        </w:rPr>
        <w:t>鑑</w:t>
      </w:r>
      <w:r w:rsidRPr="00913CDD">
        <w:rPr>
          <w:rFonts w:ascii="標楷體" w:eastAsia="標楷體" w:hAnsi="標楷體" w:hint="eastAsia"/>
          <w:bCs/>
          <w:sz w:val="32"/>
          <w:szCs w:val="32"/>
        </w:rPr>
        <w:t>於近年國內大專校院將校園空間以「育成」之名出租予事業使用時，並未有妥適機制查核其事業使用情形是否有為特定政治團體從事宣傳活</w:t>
      </w:r>
      <w:r>
        <w:rPr>
          <w:rFonts w:ascii="標楷體" w:eastAsia="標楷體" w:hAnsi="標楷體" w:hint="eastAsia"/>
          <w:bCs/>
          <w:sz w:val="32"/>
          <w:szCs w:val="32"/>
        </w:rPr>
        <w:t>動或有轉租作他用等情事發生，爰</w:t>
      </w:r>
      <w:r w:rsidRPr="00913CDD">
        <w:rPr>
          <w:rFonts w:ascii="標楷體" w:eastAsia="標楷體" w:hAnsi="標楷體" w:hint="eastAsia"/>
          <w:bCs/>
          <w:sz w:val="32"/>
          <w:szCs w:val="32"/>
        </w:rPr>
        <w:t>要求教育部應會同國內各大專校院針對「產學合作相關之校園空間租用」訂定一致性之相關規範，確保其「育成」同時保有高等教育之公益性，並於3個月內提出書面報告。</w:t>
      </w:r>
    </w:p>
    <w:p w:rsidR="0022729B" w:rsidRDefault="0022729B" w:rsidP="00017AA4">
      <w:pPr>
        <w:snapToGrid w:val="0"/>
        <w:spacing w:beforeLines="50" w:before="180" w:after="24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提案人：高虹安  王婉諭</w:t>
      </w:r>
    </w:p>
    <w:p w:rsidR="0022729B" w:rsidRDefault="0022729B" w:rsidP="00017AA4">
      <w:pPr>
        <w:snapToGrid w:val="0"/>
        <w:spacing w:beforeLines="50" w:before="180" w:after="24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連署人：李德維</w:t>
      </w:r>
    </w:p>
    <w:p w:rsidR="0022729B" w:rsidRDefault="0022729B" w:rsidP="00017AA4">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2729B" w:rsidRDefault="0022729B" w:rsidP="00017AA4">
      <w:pPr>
        <w:snapToGrid w:val="0"/>
        <w:spacing w:line="460" w:lineRule="exact"/>
        <w:ind w:rightChars="9" w:right="22"/>
        <w:jc w:val="both"/>
        <w:rPr>
          <w:rFonts w:ascii="標楷體" w:eastAsia="標楷體" w:hAnsi="標楷體"/>
          <w:b/>
          <w:bCs/>
          <w:sz w:val="32"/>
          <w:szCs w:val="32"/>
        </w:rPr>
      </w:pPr>
    </w:p>
    <w:p w:rsidR="0022729B" w:rsidRDefault="0022729B">
      <w:pPr>
        <w:widowControl/>
        <w:rPr>
          <w:rFonts w:ascii="標楷體" w:eastAsia="標楷體" w:hAnsi="標楷體"/>
          <w:b/>
          <w:bCs/>
          <w:sz w:val="32"/>
          <w:szCs w:val="32"/>
        </w:rPr>
      </w:pPr>
      <w:r>
        <w:rPr>
          <w:rFonts w:ascii="標楷體" w:eastAsia="標楷體" w:hAnsi="標楷體"/>
          <w:b/>
          <w:bCs/>
          <w:sz w:val="32"/>
          <w:szCs w:val="32"/>
        </w:rPr>
        <w:br w:type="page"/>
      </w:r>
    </w:p>
    <w:p w:rsidR="0022729B" w:rsidRPr="00D92739" w:rsidRDefault="0022729B" w:rsidP="00311129">
      <w:pPr>
        <w:pStyle w:val="01-45"/>
        <w:rPr>
          <w:position w:val="2"/>
        </w:rPr>
      </w:pPr>
      <w:bookmarkStart w:id="155" w:name="_Toc95137460"/>
      <w:r w:rsidRPr="00D92739">
        <w:rPr>
          <w:rFonts w:hint="eastAsia"/>
        </w:rPr>
        <w:lastRenderedPageBreak/>
        <w:t>立法院第</w:t>
      </w:r>
      <w:r>
        <w:rPr>
          <w:rFonts w:hint="eastAsia"/>
        </w:rPr>
        <w:t>10</w:t>
      </w:r>
      <w:r w:rsidRPr="00D92739">
        <w:rPr>
          <w:rFonts w:hint="eastAsia"/>
        </w:rPr>
        <w:t>屆第</w:t>
      </w:r>
      <w:r>
        <w:t>4</w:t>
      </w:r>
      <w:r w:rsidRPr="00D92739">
        <w:rPr>
          <w:rFonts w:hint="eastAsia"/>
        </w:rPr>
        <w:t>會期教育及文化委員會第</w:t>
      </w:r>
      <w:r>
        <w:rPr>
          <w:rFonts w:hint="eastAsia"/>
        </w:rPr>
        <w:t>9</w:t>
      </w:r>
      <w:r w:rsidRPr="00D92739">
        <w:rPr>
          <w:rFonts w:hint="eastAsia"/>
        </w:rPr>
        <w:t>次全體委員會議議事錄</w:t>
      </w:r>
      <w:bookmarkEnd w:id="155"/>
    </w:p>
    <w:p w:rsidR="0022729B" w:rsidRPr="00034B21" w:rsidRDefault="0022729B" w:rsidP="00017AA4">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C677BA">
        <w:rPr>
          <w:rFonts w:ascii="標楷體" w:eastAsia="標楷體" w:hAnsi="標楷體"/>
          <w:kern w:val="0"/>
          <w:sz w:val="32"/>
          <w:szCs w:val="32"/>
          <w:fitText w:val="1600" w:id="-1662870013"/>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w:t>
      </w:r>
      <w:r>
        <w:rPr>
          <w:rFonts w:ascii="標楷體" w:eastAsia="標楷體" w:hAnsi="標楷體" w:hint="eastAsia"/>
          <w:spacing w:val="-32"/>
          <w:kern w:val="0"/>
          <w:sz w:val="32"/>
          <w:szCs w:val="32"/>
        </w:rPr>
        <w:t>1</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17</w:t>
      </w:r>
      <w:r>
        <w:rPr>
          <w:rFonts w:ascii="標楷體" w:eastAsia="標楷體" w:hAnsi="標楷體" w:hint="eastAsia"/>
          <w:spacing w:val="-32"/>
          <w:kern w:val="0"/>
          <w:sz w:val="32"/>
          <w:szCs w:val="32"/>
        </w:rPr>
        <w:t>日（星期三</w:t>
      </w:r>
      <w:r w:rsidRPr="00214CF8">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下午1</w:t>
      </w:r>
      <w:r w:rsidRPr="00214CF8">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6</w:t>
      </w:r>
      <w:r w:rsidRPr="00214CF8">
        <w:rPr>
          <w:rFonts w:ascii="標楷體" w:eastAsia="標楷體" w:hAnsi="標楷體" w:hint="eastAsia"/>
          <w:spacing w:val="-32"/>
          <w:kern w:val="0"/>
          <w:sz w:val="32"/>
          <w:szCs w:val="32"/>
        </w:rPr>
        <w:t>分</w:t>
      </w: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p>
    <w:p w:rsidR="0022729B" w:rsidRDefault="0022729B" w:rsidP="00017AA4">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：鄭正鈐  萬美玲  林奕華  賴品妤  陳秀寳  王婉諭</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高虹安  李德維  林宜瑾  吳思瑤  周春米  張廖萬堅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范  雲  黃國書  高金素梅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w:t>
      </w:r>
      <w:r>
        <w:rPr>
          <w:rFonts w:ascii="標楷體" w:eastAsia="標楷體" w:hAnsi="標楷體" w:hint="eastAsia"/>
          <w:sz w:val="32"/>
          <w:szCs w:val="32"/>
        </w:rPr>
        <w:t>5</w:t>
      </w:r>
      <w:r w:rsidRPr="008C78CE">
        <w:rPr>
          <w:rFonts w:ascii="標楷體" w:eastAsia="標楷體" w:hAnsi="標楷體" w:hint="eastAsia"/>
          <w:sz w:val="32"/>
          <w:szCs w:val="32"/>
        </w:rPr>
        <w:t>人</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陳椒華  鍾佳濱  廖婉汝  廖國棟</w:t>
      </w:r>
      <w:r w:rsidRPr="00DF59F7">
        <w:rPr>
          <w:rFonts w:ascii="標楷體" w:eastAsia="標楷體" w:hAnsi="標楷體" w:hint="eastAsia"/>
          <w:sz w:val="32"/>
          <w:szCs w:val="32"/>
        </w:rPr>
        <w:t>Sufin‧Siluko</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楊瓊瓔  謝衣鳯  邱顯智  </w:t>
      </w:r>
      <w:r w:rsidRPr="00C332CB">
        <w:rPr>
          <w:rFonts w:ascii="標楷體" w:eastAsia="標楷體" w:hAnsi="標楷體" w:hint="eastAsia"/>
          <w:sz w:val="32"/>
          <w:szCs w:val="32"/>
        </w:rPr>
        <w:t>伍麗華Saidhai Tahovecahe</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孔文吉  呂玉玲  賴香伶  莊競程  劉世芳  葉毓蘭</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張其祿  何欣純  李貴敏  蔡易餘  張育美</w:t>
      </w:r>
    </w:p>
    <w:p w:rsidR="0022729B" w:rsidRPr="008C78CE" w:rsidRDefault="0022729B" w:rsidP="00017AA4">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19</w:t>
      </w:r>
      <w:r w:rsidRPr="008C78CE">
        <w:rPr>
          <w:rFonts w:ascii="標楷體" w:eastAsia="標楷體" w:hAnsi="標楷體"/>
          <w:position w:val="2"/>
          <w:sz w:val="32"/>
          <w:szCs w:val="32"/>
        </w:rPr>
        <w:t>人</w:t>
      </w:r>
    </w:p>
    <w:p w:rsidR="0022729B" w:rsidRDefault="0022729B" w:rsidP="00017AA4">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rFonts w:hint="eastAsia"/>
          <w:sz w:val="32"/>
          <w:szCs w:val="32"/>
        </w:rPr>
        <w:t>科技部政務次長</w:t>
      </w:r>
      <w:r w:rsidRPr="000F343B">
        <w:rPr>
          <w:rFonts w:hint="eastAsia"/>
          <w:sz w:val="32"/>
          <w:szCs w:val="32"/>
        </w:rPr>
        <w:t xml:space="preserve">         </w:t>
      </w:r>
      <w:r w:rsidRPr="001E3A9A">
        <w:rPr>
          <w:rFonts w:hint="eastAsia"/>
          <w:sz w:val="40"/>
          <w:szCs w:val="32"/>
        </w:rPr>
        <w:t xml:space="preserve"> </w:t>
      </w:r>
      <w:r>
        <w:rPr>
          <w:rFonts w:hint="eastAsia"/>
          <w:sz w:val="32"/>
          <w:szCs w:val="32"/>
        </w:rPr>
        <w:t xml:space="preserve">      林敏聰</w:t>
      </w:r>
      <w:r w:rsidRPr="000F343B">
        <w:rPr>
          <w:rFonts w:hint="eastAsia"/>
          <w:sz w:val="32"/>
          <w:szCs w:val="32"/>
        </w:rPr>
        <w:t>率同有關人員</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r w:rsidRPr="00A56B81">
        <w:rPr>
          <w:rFonts w:hint="eastAsia"/>
          <w:spacing w:val="-2"/>
          <w:position w:val="2"/>
          <w:sz w:val="32"/>
          <w:szCs w:val="32"/>
        </w:rPr>
        <w:t>行政法人國家災害防救科技中心</w:t>
      </w:r>
      <w:r>
        <w:rPr>
          <w:rFonts w:hint="eastAsia"/>
          <w:spacing w:val="-2"/>
          <w:position w:val="2"/>
          <w:sz w:val="32"/>
          <w:szCs w:val="32"/>
        </w:rPr>
        <w:t>董事長         陳宗權</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2"/>
          <w:szCs w:val="32"/>
        </w:rPr>
        <w:t>行政院科技會報辦公室執行秘書</w:t>
      </w:r>
      <w:r>
        <w:rPr>
          <w:rFonts w:hint="eastAsia"/>
          <w:spacing w:val="-2"/>
          <w:position w:val="2"/>
          <w:sz w:val="32"/>
          <w:szCs w:val="32"/>
        </w:rPr>
        <w:t xml:space="preserve">               </w:t>
      </w:r>
      <w:r w:rsidRPr="00BC0E22">
        <w:rPr>
          <w:rFonts w:hint="eastAsia"/>
          <w:spacing w:val="-2"/>
          <w:position w:val="2"/>
          <w:sz w:val="32"/>
          <w:szCs w:val="32"/>
        </w:rPr>
        <w:t>葉哲良</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行政院主計總處公務預算處專門委員           羅莉婷</w:t>
      </w:r>
    </w:p>
    <w:p w:rsidR="0022729B" w:rsidRPr="00ED0FE7"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行政院主計總處基金預算處科長           </w:t>
      </w:r>
      <w:r w:rsidRPr="004843AA">
        <w:rPr>
          <w:rFonts w:hint="eastAsia"/>
          <w:spacing w:val="-2"/>
          <w:position w:val="2"/>
          <w:sz w:val="40"/>
          <w:szCs w:val="32"/>
        </w:rPr>
        <w:t xml:space="preserve"> </w:t>
      </w:r>
      <w:r>
        <w:rPr>
          <w:rFonts w:hint="eastAsia"/>
          <w:spacing w:val="-2"/>
          <w:position w:val="2"/>
          <w:sz w:val="32"/>
          <w:szCs w:val="32"/>
        </w:rPr>
        <w:t xml:space="preserve">   柳雅斐</w:t>
      </w:r>
    </w:p>
    <w:p w:rsidR="0022729B" w:rsidRPr="006C6684" w:rsidRDefault="0022729B" w:rsidP="00017AA4">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李</w:t>
      </w:r>
      <w:r w:rsidRPr="00C2349A">
        <w:rPr>
          <w:rFonts w:ascii="標楷體" w:eastAsia="標楷體" w:hAnsi="標楷體"/>
          <w:sz w:val="32"/>
          <w:szCs w:val="32"/>
        </w:rPr>
        <w:t>召集委員</w:t>
      </w:r>
      <w:r>
        <w:rPr>
          <w:rFonts w:ascii="標楷體" w:eastAsia="標楷體" w:hAnsi="標楷體" w:hint="eastAsia"/>
          <w:sz w:val="32"/>
          <w:szCs w:val="32"/>
        </w:rPr>
        <w:t>德維</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729B" w:rsidRPr="008C78CE"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2729B" w:rsidRPr="00121576" w:rsidRDefault="0022729B" w:rsidP="00017AA4">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729B" w:rsidRDefault="0022729B" w:rsidP="00017AA4">
      <w:pPr>
        <w:pStyle w:val="ac"/>
        <w:spacing w:beforeLines="50" w:before="180" w:line="460" w:lineRule="exact"/>
        <w:ind w:left="975" w:hanging="964"/>
        <w:rPr>
          <w:b/>
          <w:sz w:val="32"/>
          <w:szCs w:val="32"/>
        </w:rPr>
      </w:pPr>
      <w:r w:rsidRPr="0084281E">
        <w:rPr>
          <w:rFonts w:hint="eastAsia"/>
          <w:b/>
          <w:sz w:val="32"/>
          <w:szCs w:val="32"/>
        </w:rPr>
        <w:t>報  告  事  項</w:t>
      </w:r>
    </w:p>
    <w:p w:rsidR="0022729B" w:rsidRPr="004843AA" w:rsidRDefault="0022729B" w:rsidP="00345114">
      <w:pPr>
        <w:pStyle w:val="a4"/>
        <w:numPr>
          <w:ilvl w:val="0"/>
          <w:numId w:val="37"/>
        </w:numPr>
        <w:snapToGrid w:val="0"/>
        <w:spacing w:before="120" w:line="500" w:lineRule="exact"/>
        <w:ind w:leftChars="0"/>
        <w:rPr>
          <w:rFonts w:ascii="標楷體" w:eastAsia="標楷體"/>
          <w:sz w:val="32"/>
          <w:szCs w:val="32"/>
        </w:rPr>
      </w:pPr>
      <w:r w:rsidRPr="004843AA">
        <w:rPr>
          <w:rFonts w:ascii="標楷體" w:eastAsia="標楷體" w:hint="eastAsia"/>
          <w:sz w:val="32"/>
          <w:szCs w:val="32"/>
        </w:rPr>
        <w:t>宣讀上次會議議事錄。</w:t>
      </w:r>
    </w:p>
    <w:p w:rsidR="0022729B" w:rsidRPr="009B6966" w:rsidRDefault="0022729B" w:rsidP="00017AA4">
      <w:pPr>
        <w:snapToGrid w:val="0"/>
        <w:spacing w:beforeLines="50" w:before="180"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729B" w:rsidRDefault="0022729B" w:rsidP="00017AA4">
      <w:pPr>
        <w:pStyle w:val="ac"/>
        <w:spacing w:before="240" w:line="460" w:lineRule="exact"/>
        <w:ind w:left="975" w:hanging="964"/>
        <w:rPr>
          <w:b/>
          <w:sz w:val="32"/>
          <w:szCs w:val="32"/>
        </w:rPr>
      </w:pPr>
      <w:r w:rsidRPr="00BE551F">
        <w:rPr>
          <w:rFonts w:hint="eastAsia"/>
          <w:b/>
          <w:sz w:val="32"/>
          <w:szCs w:val="32"/>
        </w:rPr>
        <w:t>討  論  事  項</w:t>
      </w:r>
    </w:p>
    <w:p w:rsidR="0022729B" w:rsidRPr="004843AA" w:rsidRDefault="0022729B" w:rsidP="00345114">
      <w:pPr>
        <w:pStyle w:val="a4"/>
        <w:numPr>
          <w:ilvl w:val="0"/>
          <w:numId w:val="27"/>
        </w:numPr>
        <w:snapToGrid w:val="0"/>
        <w:spacing w:before="120" w:line="460" w:lineRule="exact"/>
        <w:ind w:leftChars="0"/>
        <w:rPr>
          <w:rFonts w:ascii="標楷體" w:eastAsia="標楷體"/>
          <w:color w:val="000000"/>
          <w:sz w:val="32"/>
          <w:szCs w:val="32"/>
        </w:rPr>
      </w:pPr>
      <w:r w:rsidRPr="004843AA">
        <w:rPr>
          <w:rFonts w:ascii="標楷體" w:eastAsia="標楷體" w:hint="eastAsia"/>
          <w:color w:val="000000"/>
          <w:sz w:val="32"/>
          <w:szCs w:val="32"/>
        </w:rPr>
        <w:t>審查111年度中央政府總預算案有關科技部及所屬單位預算</w:t>
      </w:r>
      <w:r w:rsidRPr="004843AA">
        <w:rPr>
          <w:rFonts w:ascii="標楷體" w:eastAsia="標楷體" w:hint="eastAsia"/>
          <w:color w:val="000000"/>
          <w:sz w:val="32"/>
          <w:szCs w:val="32"/>
        </w:rPr>
        <w:lastRenderedPageBreak/>
        <w:t>案。</w:t>
      </w:r>
    </w:p>
    <w:p w:rsidR="0022729B" w:rsidRPr="004843AA" w:rsidRDefault="0022729B" w:rsidP="00345114">
      <w:pPr>
        <w:pStyle w:val="a4"/>
        <w:numPr>
          <w:ilvl w:val="0"/>
          <w:numId w:val="27"/>
        </w:numPr>
        <w:snapToGrid w:val="0"/>
        <w:spacing w:before="120" w:line="460" w:lineRule="exact"/>
        <w:ind w:leftChars="0"/>
        <w:rPr>
          <w:rFonts w:ascii="標楷體" w:eastAsia="標楷體"/>
          <w:color w:val="000000"/>
          <w:sz w:val="32"/>
          <w:szCs w:val="32"/>
        </w:rPr>
      </w:pPr>
      <w:r w:rsidRPr="004843AA">
        <w:rPr>
          <w:rFonts w:ascii="標楷體" w:eastAsia="標楷體" w:hint="eastAsia"/>
          <w:color w:val="000000"/>
          <w:sz w:val="32"/>
          <w:szCs w:val="32"/>
        </w:rPr>
        <w:t>審查111年度行政法人國家災害防救科技中心預算案。</w:t>
      </w:r>
    </w:p>
    <w:p w:rsidR="0022729B" w:rsidRPr="004843AA" w:rsidRDefault="0022729B" w:rsidP="00345114">
      <w:pPr>
        <w:pStyle w:val="a4"/>
        <w:numPr>
          <w:ilvl w:val="0"/>
          <w:numId w:val="27"/>
        </w:numPr>
        <w:snapToGrid w:val="0"/>
        <w:spacing w:before="120" w:line="460" w:lineRule="exact"/>
        <w:ind w:leftChars="0"/>
        <w:rPr>
          <w:rFonts w:ascii="標楷體" w:eastAsia="標楷體"/>
          <w:color w:val="000000"/>
          <w:sz w:val="32"/>
          <w:szCs w:val="32"/>
        </w:rPr>
      </w:pPr>
      <w:r w:rsidRPr="004843AA">
        <w:rPr>
          <w:rFonts w:ascii="標楷體" w:eastAsia="標楷體" w:hint="eastAsia"/>
          <w:color w:val="000000"/>
          <w:sz w:val="32"/>
          <w:szCs w:val="32"/>
        </w:rPr>
        <w:t>審查111年度中央政府總預算案有關行政院主管行政院國家科學技術發展基金附屬單位預算案。</w:t>
      </w:r>
    </w:p>
    <w:p w:rsidR="0022729B" w:rsidRPr="004843AA" w:rsidRDefault="0022729B" w:rsidP="00345114">
      <w:pPr>
        <w:pStyle w:val="a4"/>
        <w:numPr>
          <w:ilvl w:val="0"/>
          <w:numId w:val="27"/>
        </w:numPr>
        <w:snapToGrid w:val="0"/>
        <w:spacing w:before="120" w:line="460" w:lineRule="exact"/>
        <w:ind w:leftChars="0"/>
        <w:rPr>
          <w:rFonts w:ascii="標楷體" w:eastAsia="標楷體"/>
          <w:color w:val="000000"/>
          <w:sz w:val="32"/>
          <w:szCs w:val="32"/>
        </w:rPr>
      </w:pPr>
      <w:r w:rsidRPr="004843AA">
        <w:rPr>
          <w:rFonts w:ascii="標楷體" w:eastAsia="標楷體" w:hint="eastAsia"/>
          <w:color w:val="000000"/>
          <w:sz w:val="32"/>
          <w:szCs w:val="32"/>
        </w:rPr>
        <w:t>審查111年度中央政府總預算案有關科技部主管科學園區管理局作業基金附屬單位預算案。</w:t>
      </w:r>
    </w:p>
    <w:p w:rsidR="0022729B" w:rsidRPr="004843AA" w:rsidRDefault="0022729B" w:rsidP="00017AA4">
      <w:pPr>
        <w:pStyle w:val="a4"/>
        <w:snapToGrid w:val="0"/>
        <w:spacing w:before="120" w:line="460" w:lineRule="exact"/>
        <w:ind w:leftChars="0" w:left="0"/>
        <w:rPr>
          <w:rFonts w:ascii="標楷體" w:eastAsia="標楷體"/>
          <w:color w:val="000000"/>
          <w:sz w:val="32"/>
          <w:szCs w:val="32"/>
        </w:rPr>
      </w:pPr>
      <w:r w:rsidRPr="004843AA">
        <w:rPr>
          <w:rFonts w:ascii="標楷體" w:eastAsia="標楷體" w:hint="eastAsia"/>
          <w:color w:val="000000"/>
          <w:sz w:val="32"/>
          <w:szCs w:val="32"/>
        </w:rPr>
        <w:t>（僅進行詢答，相關提案請於11月18日下午5時前提出）</w:t>
      </w:r>
    </w:p>
    <w:p w:rsidR="0022729B" w:rsidRDefault="0022729B" w:rsidP="002662FF">
      <w:pPr>
        <w:pStyle w:val="a4"/>
        <w:overflowPunct w:val="0"/>
        <w:snapToGrid w:val="0"/>
        <w:spacing w:line="46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8808BE">
        <w:rPr>
          <w:rFonts w:ascii="標楷體" w:eastAsia="標楷體" w:hAnsi="標楷體" w:hint="eastAsia"/>
          <w:sz w:val="32"/>
          <w:szCs w:val="32"/>
        </w:rPr>
        <w:t>鄭正鈐、</w:t>
      </w:r>
      <w:r w:rsidRPr="0097100E">
        <w:rPr>
          <w:rFonts w:ascii="標楷體" w:eastAsia="標楷體" w:hAnsi="標楷體" w:hint="eastAsia"/>
          <w:sz w:val="32"/>
          <w:szCs w:val="32"/>
        </w:rPr>
        <w:t>萬美玲、</w:t>
      </w:r>
      <w:r w:rsidRPr="00130CA5">
        <w:rPr>
          <w:rFonts w:ascii="標楷體" w:eastAsia="標楷體" w:hAnsi="標楷體" w:hint="eastAsia"/>
          <w:sz w:val="32"/>
          <w:szCs w:val="32"/>
        </w:rPr>
        <w:t>林奕華、</w:t>
      </w:r>
      <w:r w:rsidRPr="008808BE">
        <w:rPr>
          <w:rFonts w:ascii="標楷體" w:eastAsia="標楷體" w:hAnsi="標楷體" w:hint="eastAsia"/>
          <w:sz w:val="32"/>
          <w:szCs w:val="32"/>
        </w:rPr>
        <w:t>賴品妤、</w:t>
      </w:r>
      <w:r w:rsidRPr="00F6758C">
        <w:rPr>
          <w:rFonts w:ascii="標楷體" w:eastAsia="標楷體" w:hAnsi="標楷體" w:hint="eastAsia"/>
          <w:sz w:val="32"/>
          <w:szCs w:val="32"/>
        </w:rPr>
        <w:t>陳秀寳、</w:t>
      </w:r>
      <w:r w:rsidRPr="000A32BB">
        <w:rPr>
          <w:rFonts w:ascii="標楷體" w:eastAsia="標楷體" w:hAnsi="標楷體" w:hint="eastAsia"/>
          <w:sz w:val="32"/>
          <w:szCs w:val="32"/>
        </w:rPr>
        <w:t>王婉諭、</w:t>
      </w:r>
      <w:r>
        <w:rPr>
          <w:rFonts w:ascii="標楷體" w:eastAsia="標楷體" w:hAnsi="標楷體" w:hint="eastAsia"/>
          <w:sz w:val="32"/>
          <w:szCs w:val="32"/>
        </w:rPr>
        <w:t>高金素梅、</w:t>
      </w:r>
      <w:r w:rsidRPr="008808BE">
        <w:rPr>
          <w:rFonts w:ascii="標楷體" w:eastAsia="標楷體" w:hAnsi="標楷體" w:hint="eastAsia"/>
          <w:sz w:val="32"/>
          <w:szCs w:val="32"/>
        </w:rPr>
        <w:t>張廖萬堅、</w:t>
      </w:r>
      <w:r>
        <w:rPr>
          <w:rFonts w:ascii="標楷體" w:eastAsia="標楷體" w:hAnsi="標楷體" w:hint="eastAsia"/>
          <w:sz w:val="32"/>
          <w:szCs w:val="32"/>
        </w:rPr>
        <w:t>楊瓊瓔、</w:t>
      </w:r>
      <w:r w:rsidRPr="001A65A0">
        <w:rPr>
          <w:rFonts w:ascii="標楷體" w:eastAsia="標楷體" w:hAnsi="標楷體" w:hint="eastAsia"/>
          <w:sz w:val="32"/>
          <w:szCs w:val="32"/>
        </w:rPr>
        <w:t>林宜瑾、</w:t>
      </w:r>
      <w:r w:rsidRPr="00130CA5">
        <w:rPr>
          <w:rFonts w:ascii="標楷體" w:eastAsia="標楷體" w:hAnsi="標楷體" w:hint="eastAsia"/>
          <w:sz w:val="32"/>
          <w:szCs w:val="32"/>
        </w:rPr>
        <w:t>吳思瑤、</w:t>
      </w:r>
      <w:r w:rsidRPr="008808BE">
        <w:rPr>
          <w:rFonts w:ascii="標楷體" w:eastAsia="標楷體" w:hAnsi="標楷體" w:hint="eastAsia"/>
          <w:sz w:val="32"/>
          <w:szCs w:val="32"/>
        </w:rPr>
        <w:t>高虹安、周春米、范雲、</w:t>
      </w:r>
      <w:r>
        <w:rPr>
          <w:rFonts w:ascii="標楷體" w:eastAsia="標楷體" w:hAnsi="標楷體" w:hint="eastAsia"/>
          <w:sz w:val="32"/>
          <w:szCs w:val="32"/>
        </w:rPr>
        <w:t>陳椒華、</w:t>
      </w:r>
      <w:r w:rsidRPr="005F1062">
        <w:rPr>
          <w:rFonts w:ascii="標楷體" w:eastAsia="標楷體" w:hAnsi="標楷體" w:hint="eastAsia"/>
          <w:sz w:val="32"/>
          <w:szCs w:val="32"/>
        </w:rPr>
        <w:t>李德維、</w:t>
      </w:r>
      <w:r w:rsidRPr="00130CA5">
        <w:rPr>
          <w:rFonts w:ascii="標楷體" w:eastAsia="標楷體" w:hAnsi="標楷體" w:hint="eastAsia"/>
          <w:sz w:val="32"/>
          <w:szCs w:val="32"/>
        </w:rPr>
        <w:t>黃國書、</w:t>
      </w:r>
      <w:r>
        <w:rPr>
          <w:rFonts w:ascii="標楷體" w:eastAsia="標楷體" w:hAnsi="標楷體" w:hint="eastAsia"/>
          <w:sz w:val="32"/>
          <w:szCs w:val="32"/>
        </w:rPr>
        <w:t>廖婉汝、賴香伶、張其祿等</w:t>
      </w:r>
      <w:r>
        <w:rPr>
          <w:rFonts w:ascii="標楷體" w:eastAsia="標楷體" w:hAnsi="標楷體"/>
          <w:sz w:val="32"/>
          <w:szCs w:val="32"/>
        </w:rPr>
        <w:t>20</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科技部政務次長</w:t>
      </w:r>
      <w:r w:rsidRPr="003D333B">
        <w:rPr>
          <w:rFonts w:ascii="標楷體" w:eastAsia="標楷體" w:hAnsi="標楷體" w:hint="eastAsia"/>
          <w:sz w:val="32"/>
          <w:szCs w:val="32"/>
        </w:rPr>
        <w:t>林敏聰</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另有委員廖國棟</w:t>
      </w:r>
      <w:r w:rsidRPr="002C2D6D">
        <w:rPr>
          <w:rFonts w:ascii="標楷體" w:eastAsia="標楷體" w:hAnsi="標楷體" w:hint="eastAsia"/>
          <w:sz w:val="32"/>
          <w:szCs w:val="32"/>
        </w:rPr>
        <w:t>Sufin‧Siluko</w:t>
      </w:r>
      <w:r>
        <w:rPr>
          <w:rFonts w:ascii="標楷體" w:eastAsia="標楷體" w:hAnsi="標楷體" w:hint="eastAsia"/>
          <w:sz w:val="32"/>
          <w:szCs w:val="32"/>
        </w:rPr>
        <w:t>、謝衣鳯、陳明文提出書面質詢。</w:t>
      </w:r>
      <w:r w:rsidRPr="008C78CE">
        <w:rPr>
          <w:rFonts w:ascii="標楷體" w:eastAsia="標楷體" w:hAnsi="標楷體"/>
          <w:sz w:val="32"/>
          <w:szCs w:val="32"/>
        </w:rPr>
        <w:t>）</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729B" w:rsidRDefault="0022729B" w:rsidP="00017AA4">
      <w:pPr>
        <w:snapToGrid w:val="0"/>
        <w:spacing w:beforeLines="50" w:before="180" w:after="240" w:line="500" w:lineRule="exact"/>
        <w:ind w:leftChars="1" w:left="738" w:hangingChars="230" w:hanging="736"/>
        <w:contextualSpacing/>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729B" w:rsidRPr="00011F80" w:rsidRDefault="0022729B" w:rsidP="00017AA4">
      <w:pPr>
        <w:snapToGrid w:val="0"/>
        <w:spacing w:beforeLines="50" w:before="180" w:after="240" w:line="500" w:lineRule="exact"/>
        <w:ind w:leftChars="1" w:left="738" w:hangingChars="230" w:hanging="736"/>
        <w:contextualSpacing/>
        <w:jc w:val="both"/>
        <w:rPr>
          <w:rFonts w:ascii="標楷體" w:eastAsia="標楷體" w:hAnsi="標楷體"/>
          <w:bCs/>
          <w:sz w:val="32"/>
          <w:szCs w:val="32"/>
        </w:rPr>
      </w:pPr>
      <w:r>
        <w:rPr>
          <w:rFonts w:ascii="標楷體" w:eastAsia="標楷體" w:hAnsi="標楷體" w:hint="eastAsia"/>
          <w:bCs/>
          <w:sz w:val="32"/>
          <w:szCs w:val="32"/>
        </w:rPr>
        <w:t xml:space="preserve"> 四、</w:t>
      </w:r>
      <w:r w:rsidRPr="004843AA">
        <w:rPr>
          <w:rFonts w:ascii="標楷體" w:eastAsia="標楷體" w:hAnsi="標楷體" w:hint="eastAsia"/>
          <w:bCs/>
          <w:sz w:val="32"/>
          <w:szCs w:val="32"/>
        </w:rPr>
        <w:t>111年度中央政府總預算案有關科技部及所屬單位預算案</w:t>
      </w:r>
      <w:r>
        <w:rPr>
          <w:rFonts w:ascii="標楷體" w:eastAsia="標楷體" w:hAnsi="標楷體" w:hint="eastAsia"/>
          <w:bCs/>
          <w:sz w:val="32"/>
          <w:szCs w:val="32"/>
        </w:rPr>
        <w:t>、行政法人國家災害防救科技中心預算案、</w:t>
      </w:r>
      <w:r w:rsidRPr="004843AA">
        <w:rPr>
          <w:rFonts w:ascii="標楷體" w:eastAsia="標楷體" w:hAnsi="標楷體" w:hint="eastAsia"/>
          <w:bCs/>
          <w:sz w:val="32"/>
          <w:szCs w:val="32"/>
        </w:rPr>
        <w:t>行政院國家科學技術發展基金附屬單位預算案</w:t>
      </w:r>
      <w:r>
        <w:rPr>
          <w:rFonts w:ascii="標楷體" w:eastAsia="標楷體" w:hAnsi="標楷體" w:hint="eastAsia"/>
          <w:bCs/>
          <w:sz w:val="32"/>
          <w:szCs w:val="32"/>
        </w:rPr>
        <w:t>及</w:t>
      </w:r>
      <w:r w:rsidRPr="004843AA">
        <w:rPr>
          <w:rFonts w:ascii="標楷體" w:eastAsia="標楷體" w:hAnsi="標楷體" w:hint="eastAsia"/>
          <w:bCs/>
          <w:sz w:val="32"/>
          <w:szCs w:val="32"/>
        </w:rPr>
        <w:t>科學園區管理局作業基金附屬單位預算案</w:t>
      </w:r>
      <w:r>
        <w:rPr>
          <w:rFonts w:ascii="標楷體" w:eastAsia="標楷體" w:hAnsi="標楷體" w:hint="eastAsia"/>
          <w:bCs/>
          <w:sz w:val="32"/>
          <w:szCs w:val="32"/>
        </w:rPr>
        <w:t>，另定11月29日繼續審查</w:t>
      </w:r>
      <w:r w:rsidRPr="004843AA">
        <w:rPr>
          <w:rFonts w:ascii="標楷體" w:eastAsia="標楷體" w:hAnsi="標楷體" w:hint="eastAsia"/>
          <w:bCs/>
          <w:sz w:val="32"/>
          <w:szCs w:val="32"/>
        </w:rPr>
        <w:t>。</w:t>
      </w:r>
    </w:p>
    <w:p w:rsidR="0022729B" w:rsidRDefault="0022729B" w:rsidP="00017AA4">
      <w:pPr>
        <w:snapToGrid w:val="0"/>
        <w:spacing w:beforeLines="50" w:before="180" w:line="460" w:lineRule="exact"/>
        <w:jc w:val="both"/>
        <w:rPr>
          <w:rFonts w:ascii="標楷體" w:eastAsia="標楷體" w:hAnsi="標楷體"/>
          <w:b/>
          <w:bCs/>
          <w:sz w:val="32"/>
          <w:szCs w:val="32"/>
        </w:rPr>
      </w:pPr>
      <w:r>
        <w:rPr>
          <w:rFonts w:ascii="標楷體" w:eastAsia="標楷體" w:hAnsi="標楷體" w:hint="eastAsia"/>
          <w:b/>
          <w:bCs/>
          <w:sz w:val="32"/>
          <w:szCs w:val="32"/>
        </w:rPr>
        <w:t>散會</w:t>
      </w:r>
    </w:p>
    <w:p w:rsidR="0022729B" w:rsidRDefault="0022729B">
      <w:pPr>
        <w:widowControl/>
        <w:rPr>
          <w:rFonts w:ascii="標楷體" w:eastAsia="標楷體" w:hAnsi="標楷體"/>
          <w:b/>
          <w:bCs/>
          <w:sz w:val="32"/>
          <w:szCs w:val="32"/>
        </w:rPr>
      </w:pPr>
      <w:r>
        <w:rPr>
          <w:rFonts w:ascii="標楷體" w:eastAsia="標楷體" w:hAnsi="標楷體"/>
          <w:b/>
          <w:bCs/>
          <w:sz w:val="32"/>
          <w:szCs w:val="32"/>
        </w:rPr>
        <w:br w:type="page"/>
      </w:r>
    </w:p>
    <w:p w:rsidR="0022729B" w:rsidRPr="00D92739" w:rsidRDefault="0022729B" w:rsidP="00311129">
      <w:pPr>
        <w:pStyle w:val="01-45"/>
        <w:rPr>
          <w:position w:val="2"/>
        </w:rPr>
      </w:pPr>
      <w:bookmarkStart w:id="156" w:name="_Toc95137461"/>
      <w:r w:rsidRPr="00D92739">
        <w:rPr>
          <w:rFonts w:hint="eastAsia"/>
        </w:rPr>
        <w:lastRenderedPageBreak/>
        <w:t>立法院第</w:t>
      </w:r>
      <w:r>
        <w:rPr>
          <w:rFonts w:hint="eastAsia"/>
        </w:rPr>
        <w:t>10</w:t>
      </w:r>
      <w:r w:rsidRPr="00D92739">
        <w:rPr>
          <w:rFonts w:hint="eastAsia"/>
        </w:rPr>
        <w:t>屆第</w:t>
      </w:r>
      <w:r>
        <w:t>4</w:t>
      </w:r>
      <w:r w:rsidRPr="00D92739">
        <w:rPr>
          <w:rFonts w:hint="eastAsia"/>
        </w:rPr>
        <w:t>會期教育及文化委員會第</w:t>
      </w:r>
      <w:r>
        <w:t>10</w:t>
      </w:r>
      <w:r w:rsidRPr="00D92739">
        <w:rPr>
          <w:rFonts w:hint="eastAsia"/>
        </w:rPr>
        <w:t>次全體委員會議議事錄</w:t>
      </w:r>
      <w:bookmarkEnd w:id="156"/>
    </w:p>
    <w:p w:rsidR="0022729B" w:rsidRPr="00034B21" w:rsidRDefault="0022729B" w:rsidP="00017AA4">
      <w:pPr>
        <w:snapToGrid w:val="0"/>
        <w:spacing w:line="460" w:lineRule="exact"/>
        <w:ind w:left="1760" w:rightChars="9" w:right="22" w:hangingChars="500" w:hanging="1760"/>
        <w:jc w:val="distribute"/>
        <w:rPr>
          <w:rFonts w:ascii="標楷體" w:eastAsia="標楷體" w:hAnsi="標楷體"/>
          <w:spacing w:val="-32"/>
          <w:kern w:val="0"/>
          <w:sz w:val="32"/>
          <w:szCs w:val="32"/>
        </w:rPr>
      </w:pPr>
      <w:r w:rsidRPr="00C677BA">
        <w:rPr>
          <w:rFonts w:ascii="標楷體" w:eastAsia="標楷體" w:hAnsi="標楷體"/>
          <w:spacing w:val="16"/>
          <w:kern w:val="0"/>
          <w:sz w:val="32"/>
          <w:szCs w:val="32"/>
          <w:fitText w:val="1600" w:id="-1662870012"/>
        </w:rPr>
        <w:t xml:space="preserve">時  </w:t>
      </w:r>
      <w:r w:rsidR="00C677BA" w:rsidRPr="00C677BA">
        <w:rPr>
          <w:rFonts w:ascii="標楷體" w:eastAsia="標楷體" w:hAnsi="標楷體" w:hint="eastAsia"/>
          <w:spacing w:val="16"/>
          <w:kern w:val="0"/>
          <w:sz w:val="32"/>
          <w:szCs w:val="32"/>
          <w:fitText w:val="1600" w:id="-1662870012"/>
        </w:rPr>
        <w:t xml:space="preserve"> </w:t>
      </w:r>
      <w:r w:rsidRPr="00C677BA">
        <w:rPr>
          <w:rFonts w:ascii="標楷體" w:eastAsia="標楷體" w:hAnsi="標楷體"/>
          <w:spacing w:val="16"/>
          <w:kern w:val="0"/>
          <w:sz w:val="32"/>
          <w:szCs w:val="32"/>
          <w:fitText w:val="1600" w:id="-1662870012"/>
        </w:rPr>
        <w:t>間</w:t>
      </w:r>
      <w:r w:rsidRPr="00C677BA">
        <w:rPr>
          <w:rFonts w:ascii="標楷體" w:eastAsia="標楷體" w:hAnsi="標楷體"/>
          <w:kern w:val="0"/>
          <w:sz w:val="32"/>
          <w:szCs w:val="32"/>
          <w:fitText w:val="1600" w:id="-1662870012"/>
        </w:rPr>
        <w:t>：</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w:t>
      </w:r>
      <w:r>
        <w:rPr>
          <w:rFonts w:ascii="標楷體" w:eastAsia="標楷體" w:hAnsi="標楷體" w:hint="eastAsia"/>
          <w:spacing w:val="-32"/>
          <w:kern w:val="0"/>
          <w:sz w:val="32"/>
          <w:szCs w:val="32"/>
        </w:rPr>
        <w:t>1</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22</w:t>
      </w:r>
      <w:r>
        <w:rPr>
          <w:rFonts w:ascii="標楷體" w:eastAsia="標楷體" w:hAnsi="標楷體" w:hint="eastAsia"/>
          <w:spacing w:val="-32"/>
          <w:kern w:val="0"/>
          <w:sz w:val="32"/>
          <w:szCs w:val="32"/>
        </w:rPr>
        <w:t>日（星期一</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3分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3</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51</w:t>
      </w:r>
      <w:r w:rsidRPr="00214CF8">
        <w:rPr>
          <w:rFonts w:ascii="標楷體" w:eastAsia="標楷體" w:hAnsi="標楷體" w:hint="eastAsia"/>
          <w:spacing w:val="-32"/>
          <w:kern w:val="0"/>
          <w:sz w:val="32"/>
          <w:szCs w:val="32"/>
        </w:rPr>
        <w:t>分</w:t>
      </w: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p>
    <w:p w:rsidR="0022729B" w:rsidRDefault="0022729B" w:rsidP="00017AA4">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李德維  鄭正鈐  林奕華  黃國書  張廖萬堅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王婉諭  高虹安  林宜瑾  陳秀寳  吳思瑤  賴品妤</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范  雲  周春米  高金素梅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w:t>
      </w:r>
      <w:r>
        <w:rPr>
          <w:rFonts w:ascii="標楷體" w:eastAsia="標楷體" w:hAnsi="標楷體" w:hint="eastAsia"/>
          <w:sz w:val="32"/>
          <w:szCs w:val="32"/>
        </w:rPr>
        <w:t>5</w:t>
      </w:r>
      <w:r w:rsidRPr="008C78CE">
        <w:rPr>
          <w:rFonts w:ascii="標楷體" w:eastAsia="標楷體" w:hAnsi="標楷體" w:hint="eastAsia"/>
          <w:sz w:val="32"/>
          <w:szCs w:val="32"/>
        </w:rPr>
        <w:t>人</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鍾佳濱  陳椒華  楊瓊瓔  林德福  邱顯智  呂玉玲</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何欣純  莊競程  廖婉汝  </w:t>
      </w:r>
      <w:r w:rsidRPr="00C332CB">
        <w:rPr>
          <w:rFonts w:ascii="標楷體" w:eastAsia="標楷體" w:hAnsi="標楷體" w:hint="eastAsia"/>
          <w:sz w:val="32"/>
          <w:szCs w:val="32"/>
        </w:rPr>
        <w:t>伍麗華Saidhai Tahovecahe</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張其祿  李貴敏  劉世芳  羅明才</w:t>
      </w:r>
    </w:p>
    <w:p w:rsidR="0022729B" w:rsidRPr="008C78CE" w:rsidRDefault="0022729B" w:rsidP="00017AA4">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14</w:t>
      </w:r>
      <w:r w:rsidRPr="008C78CE">
        <w:rPr>
          <w:rFonts w:ascii="標楷體" w:eastAsia="標楷體" w:hAnsi="標楷體"/>
          <w:position w:val="2"/>
          <w:sz w:val="32"/>
          <w:szCs w:val="32"/>
        </w:rPr>
        <w:t>人</w:t>
      </w:r>
    </w:p>
    <w:p w:rsidR="0022729B" w:rsidRDefault="0022729B" w:rsidP="00017AA4">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sidRPr="00C8437A">
        <w:rPr>
          <w:rFonts w:hint="eastAsia"/>
          <w:sz w:val="32"/>
          <w:szCs w:val="32"/>
        </w:rPr>
        <w:t>教育部</w:t>
      </w:r>
      <w:r>
        <w:rPr>
          <w:rFonts w:hint="eastAsia"/>
          <w:sz w:val="32"/>
          <w:szCs w:val="32"/>
        </w:rPr>
        <w:t xml:space="preserve">部長    </w:t>
      </w:r>
      <w:r w:rsidRPr="000F343B">
        <w:rPr>
          <w:rFonts w:hint="eastAsia"/>
          <w:sz w:val="32"/>
          <w:szCs w:val="32"/>
        </w:rPr>
        <w:t xml:space="preserve">         </w:t>
      </w:r>
      <w:r w:rsidRPr="001E3A9A">
        <w:rPr>
          <w:rFonts w:hint="eastAsia"/>
          <w:sz w:val="40"/>
          <w:szCs w:val="32"/>
        </w:rPr>
        <w:t xml:space="preserve"> </w:t>
      </w:r>
      <w:r>
        <w:rPr>
          <w:rFonts w:hint="eastAsia"/>
          <w:sz w:val="32"/>
          <w:szCs w:val="32"/>
        </w:rPr>
        <w:t xml:space="preserve">      </w:t>
      </w:r>
      <w:r w:rsidRPr="00C8437A">
        <w:rPr>
          <w:rFonts w:hint="eastAsia"/>
          <w:sz w:val="32"/>
          <w:szCs w:val="32"/>
        </w:rPr>
        <w:t>潘文忠</w:t>
      </w:r>
      <w:r w:rsidRPr="000F343B">
        <w:rPr>
          <w:rFonts w:hint="eastAsia"/>
          <w:sz w:val="32"/>
          <w:szCs w:val="32"/>
        </w:rPr>
        <w:t>率同有關人員</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r w:rsidRPr="00C8437A">
        <w:rPr>
          <w:rFonts w:hint="eastAsia"/>
          <w:spacing w:val="-2"/>
          <w:position w:val="2"/>
          <w:sz w:val="32"/>
          <w:szCs w:val="32"/>
        </w:rPr>
        <w:t>行政院主計總處公務預算處專門委員</w:t>
      </w:r>
      <w:r>
        <w:rPr>
          <w:rFonts w:hint="eastAsia"/>
          <w:spacing w:val="-2"/>
          <w:position w:val="2"/>
          <w:sz w:val="32"/>
          <w:szCs w:val="32"/>
        </w:rPr>
        <w:t xml:space="preserve">           </w:t>
      </w:r>
      <w:r w:rsidRPr="00C8437A">
        <w:rPr>
          <w:rFonts w:hint="eastAsia"/>
          <w:spacing w:val="-2"/>
          <w:position w:val="2"/>
          <w:sz w:val="32"/>
          <w:szCs w:val="32"/>
        </w:rPr>
        <w:t>羅莉婷</w:t>
      </w:r>
    </w:p>
    <w:p w:rsidR="0022729B" w:rsidRPr="00ED0FE7"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C8437A">
        <w:rPr>
          <w:rFonts w:hint="eastAsia"/>
          <w:spacing w:val="-2"/>
          <w:position w:val="2"/>
          <w:sz w:val="32"/>
          <w:szCs w:val="32"/>
        </w:rPr>
        <w:t>內政部營建署建築管理組科長</w:t>
      </w:r>
      <w:r>
        <w:rPr>
          <w:rFonts w:hint="eastAsia"/>
          <w:spacing w:val="-2"/>
          <w:position w:val="2"/>
          <w:sz w:val="32"/>
          <w:szCs w:val="32"/>
        </w:rPr>
        <w:t xml:space="preserve">             </w:t>
      </w:r>
      <w:r w:rsidRPr="004843AA">
        <w:rPr>
          <w:rFonts w:hint="eastAsia"/>
          <w:spacing w:val="-2"/>
          <w:position w:val="2"/>
          <w:sz w:val="40"/>
          <w:szCs w:val="32"/>
        </w:rPr>
        <w:t xml:space="preserve"> </w:t>
      </w:r>
      <w:r>
        <w:rPr>
          <w:rFonts w:hint="eastAsia"/>
          <w:spacing w:val="-2"/>
          <w:position w:val="2"/>
          <w:sz w:val="32"/>
          <w:szCs w:val="32"/>
        </w:rPr>
        <w:t xml:space="preserve">   </w:t>
      </w:r>
      <w:r w:rsidRPr="00C8437A">
        <w:rPr>
          <w:rFonts w:hint="eastAsia"/>
          <w:spacing w:val="-2"/>
          <w:position w:val="2"/>
          <w:sz w:val="32"/>
          <w:szCs w:val="32"/>
        </w:rPr>
        <w:t>盧昭宏</w:t>
      </w:r>
    </w:p>
    <w:p w:rsidR="0022729B" w:rsidRPr="006C6684" w:rsidRDefault="0022729B" w:rsidP="00017AA4">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宜瑾</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729B" w:rsidRPr="008C78CE"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2729B" w:rsidRPr="00121576" w:rsidRDefault="0022729B" w:rsidP="00017AA4">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729B" w:rsidRDefault="0022729B" w:rsidP="00017AA4">
      <w:pPr>
        <w:pStyle w:val="ac"/>
        <w:spacing w:beforeLines="50" w:before="180" w:line="460" w:lineRule="exact"/>
        <w:ind w:left="975" w:hanging="964"/>
        <w:rPr>
          <w:b/>
          <w:sz w:val="32"/>
          <w:szCs w:val="32"/>
        </w:rPr>
      </w:pPr>
      <w:r w:rsidRPr="0084281E">
        <w:rPr>
          <w:rFonts w:hint="eastAsia"/>
          <w:b/>
          <w:sz w:val="32"/>
          <w:szCs w:val="32"/>
        </w:rPr>
        <w:t>報  告  事  項</w:t>
      </w:r>
    </w:p>
    <w:p w:rsidR="0022729B" w:rsidRPr="004843AA" w:rsidRDefault="0022729B" w:rsidP="006E0D3B">
      <w:pPr>
        <w:pStyle w:val="a4"/>
        <w:snapToGrid w:val="0"/>
        <w:spacing w:before="120" w:line="500" w:lineRule="exact"/>
        <w:ind w:leftChars="0" w:left="0"/>
        <w:rPr>
          <w:rFonts w:ascii="標楷體" w:eastAsia="標楷體"/>
          <w:sz w:val="32"/>
          <w:szCs w:val="32"/>
        </w:rPr>
      </w:pPr>
      <w:r w:rsidRPr="004843AA">
        <w:rPr>
          <w:rFonts w:ascii="標楷體" w:eastAsia="標楷體" w:hint="eastAsia"/>
          <w:sz w:val="32"/>
          <w:szCs w:val="32"/>
        </w:rPr>
        <w:t>宣讀上次會議議事錄。</w:t>
      </w:r>
    </w:p>
    <w:p w:rsidR="0022729B" w:rsidRPr="009B6966" w:rsidRDefault="0022729B" w:rsidP="00017AA4">
      <w:pPr>
        <w:snapToGrid w:val="0"/>
        <w:spacing w:beforeLines="50" w:before="180"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729B" w:rsidRPr="00C8437A" w:rsidRDefault="0022729B" w:rsidP="00017AA4">
      <w:pPr>
        <w:snapToGrid w:val="0"/>
        <w:spacing w:before="240" w:line="240" w:lineRule="atLeast"/>
        <w:ind w:left="975" w:hanging="964"/>
        <w:rPr>
          <w:rFonts w:ascii="標楷體" w:eastAsia="標楷體" w:hAnsi="標楷體"/>
          <w:b/>
          <w:sz w:val="32"/>
          <w:szCs w:val="32"/>
        </w:rPr>
      </w:pPr>
      <w:r w:rsidRPr="00C8437A">
        <w:rPr>
          <w:rFonts w:ascii="標楷體" w:eastAsia="標楷體" w:hAnsi="標楷體" w:hint="eastAsia"/>
          <w:b/>
          <w:sz w:val="32"/>
          <w:szCs w:val="32"/>
        </w:rPr>
        <w:t>討  論  事  項</w:t>
      </w:r>
    </w:p>
    <w:p w:rsidR="0022729B" w:rsidRPr="00C8437A" w:rsidRDefault="0022729B" w:rsidP="00345114">
      <w:pPr>
        <w:numPr>
          <w:ilvl w:val="0"/>
          <w:numId w:val="39"/>
        </w:numPr>
        <w:snapToGrid w:val="0"/>
        <w:spacing w:before="120" w:line="240" w:lineRule="atLeast"/>
        <w:jc w:val="both"/>
        <w:rPr>
          <w:rFonts w:ascii="標楷體" w:eastAsia="標楷體"/>
          <w:sz w:val="32"/>
          <w:szCs w:val="32"/>
        </w:rPr>
      </w:pPr>
      <w:r w:rsidRPr="00C8437A">
        <w:rPr>
          <w:rFonts w:ascii="標楷體" w:eastAsia="標楷體" w:hint="eastAsia"/>
          <w:sz w:val="32"/>
          <w:szCs w:val="32"/>
        </w:rPr>
        <w:t>審查委員林宜瑾等23人擬具「私立學校法第三十九條及第五十七條條文修正草案」案。</w:t>
      </w:r>
    </w:p>
    <w:p w:rsidR="0022729B" w:rsidRPr="00C8437A" w:rsidRDefault="0022729B" w:rsidP="00345114">
      <w:pPr>
        <w:numPr>
          <w:ilvl w:val="0"/>
          <w:numId w:val="39"/>
        </w:numPr>
        <w:snapToGrid w:val="0"/>
        <w:spacing w:before="120" w:line="240" w:lineRule="atLeast"/>
        <w:jc w:val="both"/>
        <w:rPr>
          <w:rFonts w:ascii="標楷體" w:eastAsia="標楷體"/>
          <w:sz w:val="32"/>
          <w:szCs w:val="32"/>
        </w:rPr>
      </w:pPr>
      <w:r w:rsidRPr="00C8437A">
        <w:rPr>
          <w:rFonts w:ascii="標楷體" w:eastAsia="標楷體" w:hint="eastAsia"/>
          <w:sz w:val="32"/>
          <w:szCs w:val="32"/>
        </w:rPr>
        <w:t>審查委員伍麗華Saidhai Tahovecahe等24人擬具「公立高級中等以下學校委託私人辦理實驗教育條例第四條及第六條條文</w:t>
      </w:r>
      <w:r w:rsidRPr="00C8437A">
        <w:rPr>
          <w:rFonts w:ascii="標楷體" w:eastAsia="標楷體" w:hint="eastAsia"/>
          <w:sz w:val="32"/>
          <w:szCs w:val="32"/>
        </w:rPr>
        <w:lastRenderedPageBreak/>
        <w:t>修正草案」案。</w:t>
      </w:r>
    </w:p>
    <w:p w:rsidR="0022729B" w:rsidRPr="00C8437A" w:rsidRDefault="0022729B" w:rsidP="00345114">
      <w:pPr>
        <w:numPr>
          <w:ilvl w:val="0"/>
          <w:numId w:val="39"/>
        </w:numPr>
        <w:snapToGrid w:val="0"/>
        <w:spacing w:before="120" w:line="240" w:lineRule="atLeast"/>
        <w:jc w:val="both"/>
        <w:rPr>
          <w:rFonts w:ascii="標楷體" w:eastAsia="標楷體"/>
          <w:sz w:val="32"/>
          <w:szCs w:val="32"/>
        </w:rPr>
      </w:pPr>
      <w:r w:rsidRPr="00C8437A">
        <w:rPr>
          <w:rFonts w:ascii="標楷體" w:eastAsia="標楷體" w:hint="eastAsia"/>
          <w:sz w:val="32"/>
          <w:szCs w:val="32"/>
        </w:rPr>
        <w:t>審查委員伍麗華Saidhai Tahovecahe等21人擬具「偏遠地區學校教育發展條例第十二條條文修正草案」案。</w:t>
      </w:r>
    </w:p>
    <w:p w:rsidR="0022729B" w:rsidRPr="00C8437A" w:rsidRDefault="0022729B" w:rsidP="00017AA4">
      <w:pPr>
        <w:snapToGrid w:val="0"/>
        <w:spacing w:before="120" w:line="240" w:lineRule="atLeast"/>
        <w:ind w:left="320" w:hangingChars="100" w:hanging="320"/>
        <w:rPr>
          <w:rFonts w:ascii="標楷體" w:eastAsia="標楷體"/>
          <w:sz w:val="32"/>
          <w:szCs w:val="32"/>
        </w:rPr>
      </w:pPr>
      <w:r>
        <w:rPr>
          <w:rFonts w:ascii="標楷體" w:eastAsia="標楷體" w:hint="eastAsia"/>
          <w:sz w:val="32"/>
          <w:szCs w:val="32"/>
        </w:rPr>
        <w:t>（</w:t>
      </w:r>
      <w:r w:rsidRPr="00C8437A">
        <w:rPr>
          <w:rFonts w:ascii="標楷體" w:eastAsia="標楷體" w:hint="eastAsia"/>
          <w:sz w:val="32"/>
          <w:szCs w:val="32"/>
        </w:rPr>
        <w:t>進行詢答及逐條審查</w:t>
      </w:r>
      <w:r>
        <w:rPr>
          <w:rFonts w:ascii="標楷體" w:eastAsia="標楷體" w:hint="eastAsia"/>
          <w:sz w:val="32"/>
          <w:szCs w:val="32"/>
        </w:rPr>
        <w:t>）</w:t>
      </w:r>
      <w:r w:rsidRPr="00C8437A">
        <w:rPr>
          <w:rFonts w:ascii="標楷體" w:eastAsia="標楷體" w:hint="eastAsia"/>
          <w:sz w:val="32"/>
          <w:szCs w:val="32"/>
        </w:rPr>
        <w:t xml:space="preserve"> </w:t>
      </w:r>
    </w:p>
    <w:p w:rsidR="0022729B" w:rsidRDefault="0022729B" w:rsidP="002662FF">
      <w:pPr>
        <w:pStyle w:val="a4"/>
        <w:overflowPunct w:val="0"/>
        <w:snapToGrid w:val="0"/>
        <w:spacing w:line="46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97100E">
        <w:rPr>
          <w:rFonts w:ascii="標楷體" w:eastAsia="標楷體" w:hAnsi="標楷體" w:hint="eastAsia"/>
          <w:sz w:val="32"/>
          <w:szCs w:val="32"/>
        </w:rPr>
        <w:t>萬美玲、</w:t>
      </w:r>
      <w:r w:rsidRPr="005F1062">
        <w:rPr>
          <w:rFonts w:ascii="標楷體" w:eastAsia="標楷體" w:hAnsi="標楷體" w:hint="eastAsia"/>
          <w:sz w:val="32"/>
          <w:szCs w:val="32"/>
        </w:rPr>
        <w:t>李德維、</w:t>
      </w:r>
      <w:r w:rsidRPr="008808BE">
        <w:rPr>
          <w:rFonts w:ascii="標楷體" w:eastAsia="標楷體" w:hAnsi="標楷體" w:hint="eastAsia"/>
          <w:sz w:val="32"/>
          <w:szCs w:val="32"/>
        </w:rPr>
        <w:t>鄭正鈐、</w:t>
      </w:r>
      <w:r w:rsidRPr="00130CA5">
        <w:rPr>
          <w:rFonts w:ascii="標楷體" w:eastAsia="標楷體" w:hAnsi="標楷體" w:hint="eastAsia"/>
          <w:sz w:val="32"/>
          <w:szCs w:val="32"/>
        </w:rPr>
        <w:t>林奕華、黃國書、</w:t>
      </w:r>
      <w:r w:rsidRPr="008808BE">
        <w:rPr>
          <w:rFonts w:ascii="標楷體" w:eastAsia="標楷體" w:hAnsi="標楷體" w:hint="eastAsia"/>
          <w:sz w:val="32"/>
          <w:szCs w:val="32"/>
        </w:rPr>
        <w:t>張廖萬堅、</w:t>
      </w:r>
      <w:r w:rsidRPr="000A32BB">
        <w:rPr>
          <w:rFonts w:ascii="標楷體" w:eastAsia="標楷體" w:hAnsi="標楷體" w:hint="eastAsia"/>
          <w:sz w:val="32"/>
          <w:szCs w:val="32"/>
        </w:rPr>
        <w:t>王婉諭、</w:t>
      </w:r>
      <w:r w:rsidRPr="008808BE">
        <w:rPr>
          <w:rFonts w:ascii="標楷體" w:eastAsia="標楷體" w:hAnsi="標楷體" w:hint="eastAsia"/>
          <w:sz w:val="32"/>
          <w:szCs w:val="32"/>
        </w:rPr>
        <w:t>高虹安、</w:t>
      </w:r>
      <w:r w:rsidRPr="001A65A0">
        <w:rPr>
          <w:rFonts w:ascii="標楷體" w:eastAsia="標楷體" w:hAnsi="標楷體" w:hint="eastAsia"/>
          <w:sz w:val="32"/>
          <w:szCs w:val="32"/>
        </w:rPr>
        <w:t>林宜瑾、</w:t>
      </w:r>
      <w:r w:rsidRPr="00F6758C">
        <w:rPr>
          <w:rFonts w:ascii="標楷體" w:eastAsia="標楷體" w:hAnsi="標楷體" w:hint="eastAsia"/>
          <w:sz w:val="32"/>
          <w:szCs w:val="32"/>
        </w:rPr>
        <w:t>陳秀寳、</w:t>
      </w:r>
      <w:r w:rsidRPr="00130CA5">
        <w:rPr>
          <w:rFonts w:ascii="標楷體" w:eastAsia="標楷體" w:hAnsi="標楷體" w:hint="eastAsia"/>
          <w:sz w:val="32"/>
          <w:szCs w:val="32"/>
        </w:rPr>
        <w:t>吳思瑤、</w:t>
      </w:r>
      <w:r w:rsidRPr="008808BE">
        <w:rPr>
          <w:rFonts w:ascii="標楷體" w:eastAsia="標楷體" w:hAnsi="標楷體" w:hint="eastAsia"/>
          <w:sz w:val="32"/>
          <w:szCs w:val="32"/>
        </w:rPr>
        <w:t>賴品妤、</w:t>
      </w:r>
      <w:r>
        <w:rPr>
          <w:rFonts w:ascii="標楷體" w:eastAsia="標楷體" w:hAnsi="標楷體" w:hint="eastAsia"/>
          <w:sz w:val="32"/>
          <w:szCs w:val="32"/>
        </w:rPr>
        <w:t>高金素梅、</w:t>
      </w:r>
      <w:r w:rsidRPr="008808BE">
        <w:rPr>
          <w:rFonts w:ascii="標楷體" w:eastAsia="標楷體" w:hAnsi="標楷體" w:hint="eastAsia"/>
          <w:sz w:val="32"/>
          <w:szCs w:val="32"/>
        </w:rPr>
        <w:t>范雲、周春米、</w:t>
      </w:r>
      <w:r>
        <w:rPr>
          <w:rFonts w:ascii="標楷體" w:eastAsia="標楷體" w:hAnsi="標楷體" w:hint="eastAsia"/>
          <w:sz w:val="32"/>
          <w:szCs w:val="32"/>
        </w:rPr>
        <w:t>楊瓊瓔、陳椒華、</w:t>
      </w:r>
      <w:r w:rsidRPr="0031276F">
        <w:rPr>
          <w:rFonts w:ascii="標楷體" w:eastAsia="標楷體" w:hAnsi="標楷體" w:hint="eastAsia"/>
          <w:sz w:val="32"/>
          <w:szCs w:val="32"/>
        </w:rPr>
        <w:t>伍麗華Saidhai Tahovecahe</w:t>
      </w:r>
      <w:r>
        <w:rPr>
          <w:rFonts w:ascii="標楷體" w:eastAsia="標楷體" w:hAnsi="標楷體" w:hint="eastAsia"/>
          <w:sz w:val="32"/>
          <w:szCs w:val="32"/>
        </w:rPr>
        <w:t>、邱顯智等</w:t>
      </w:r>
      <w:r>
        <w:rPr>
          <w:rFonts w:ascii="標楷體" w:eastAsia="標楷體" w:hAnsi="標楷體"/>
          <w:sz w:val="32"/>
          <w:szCs w:val="32"/>
        </w:rPr>
        <w:t>19</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教育部部長潘文忠、政務次長蔡清華</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另有委員陳明文、莊競程提出書面質詢。</w:t>
      </w:r>
      <w:r w:rsidRPr="008C78CE">
        <w:rPr>
          <w:rFonts w:ascii="標楷體" w:eastAsia="標楷體" w:hAnsi="標楷體"/>
          <w:sz w:val="32"/>
          <w:szCs w:val="32"/>
        </w:rPr>
        <w:t>）</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00524E" w:rsidRDefault="0022729B" w:rsidP="00017AA4">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729B" w:rsidRDefault="0022729B" w:rsidP="00017AA4">
      <w:pPr>
        <w:snapToGrid w:val="0"/>
        <w:spacing w:beforeLines="50" w:before="180" w:after="240" w:line="500" w:lineRule="exact"/>
        <w:ind w:leftChars="1" w:left="738" w:hangingChars="230" w:hanging="736"/>
        <w:contextualSpacing/>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729B" w:rsidRDefault="0022729B" w:rsidP="00017AA4">
      <w:pPr>
        <w:snapToGrid w:val="0"/>
        <w:spacing w:beforeLines="50" w:before="180" w:after="240" w:line="500" w:lineRule="exact"/>
        <w:ind w:leftChars="1" w:left="738" w:hangingChars="230" w:hanging="736"/>
        <w:contextualSpacing/>
        <w:jc w:val="both"/>
        <w:rPr>
          <w:rFonts w:ascii="標楷體" w:eastAsia="標楷體" w:hAnsi="標楷體"/>
          <w:bCs/>
          <w:sz w:val="32"/>
          <w:szCs w:val="32"/>
        </w:rPr>
      </w:pPr>
      <w:r>
        <w:rPr>
          <w:rFonts w:ascii="標楷體" w:eastAsia="標楷體" w:hAnsi="標楷體" w:hint="eastAsia"/>
          <w:bCs/>
          <w:sz w:val="32"/>
          <w:szCs w:val="32"/>
        </w:rPr>
        <w:t xml:space="preserve"> 四、「</w:t>
      </w:r>
      <w:r w:rsidRPr="00C8437A">
        <w:rPr>
          <w:rFonts w:ascii="標楷體" w:eastAsia="標楷體" w:hAnsi="標楷體" w:hint="eastAsia"/>
          <w:bCs/>
          <w:sz w:val="32"/>
          <w:szCs w:val="32"/>
        </w:rPr>
        <w:t>私立學校法第三十九條及第五十七條</w:t>
      </w:r>
      <w:r>
        <w:rPr>
          <w:rFonts w:ascii="標楷體" w:eastAsia="標楷體" w:hAnsi="標楷體" w:hint="eastAsia"/>
          <w:bCs/>
          <w:sz w:val="32"/>
          <w:szCs w:val="32"/>
        </w:rPr>
        <w:t>條文</w:t>
      </w:r>
      <w:r w:rsidRPr="00C8437A">
        <w:rPr>
          <w:rFonts w:ascii="標楷體" w:eastAsia="標楷體" w:hAnsi="標楷體" w:hint="eastAsia"/>
          <w:bCs/>
          <w:sz w:val="32"/>
          <w:szCs w:val="32"/>
        </w:rPr>
        <w:t>修正草案</w:t>
      </w:r>
      <w:r>
        <w:rPr>
          <w:rFonts w:ascii="標楷體" w:eastAsia="標楷體" w:hAnsi="標楷體" w:hint="eastAsia"/>
          <w:bCs/>
          <w:sz w:val="32"/>
          <w:szCs w:val="32"/>
        </w:rPr>
        <w:t>」案，</w:t>
      </w:r>
      <w:r w:rsidRPr="008E3810">
        <w:rPr>
          <w:rFonts w:ascii="標楷體" w:eastAsia="標楷體" w:hAnsi="標楷體" w:hint="eastAsia"/>
          <w:bCs/>
          <w:sz w:val="32"/>
          <w:szCs w:val="32"/>
        </w:rPr>
        <w:t>審查完竣，須交由黨團協商，擬具審查報告，提請院會討論；院會討論時，由</w:t>
      </w:r>
      <w:r>
        <w:rPr>
          <w:rFonts w:ascii="標楷體" w:eastAsia="標楷體" w:hAnsi="標楷體" w:hint="eastAsia"/>
          <w:bCs/>
          <w:sz w:val="32"/>
          <w:szCs w:val="32"/>
        </w:rPr>
        <w:t>林</w:t>
      </w:r>
      <w:r w:rsidRPr="008E3810">
        <w:rPr>
          <w:rFonts w:ascii="標楷體" w:eastAsia="標楷體" w:hAnsi="標楷體" w:hint="eastAsia"/>
          <w:bCs/>
          <w:sz w:val="32"/>
          <w:szCs w:val="32"/>
        </w:rPr>
        <w:t>召集委員</w:t>
      </w:r>
      <w:r>
        <w:rPr>
          <w:rFonts w:ascii="標楷體" w:eastAsia="標楷體" w:hAnsi="標楷體" w:hint="eastAsia"/>
          <w:bCs/>
          <w:sz w:val="32"/>
          <w:szCs w:val="32"/>
        </w:rPr>
        <w:t>宜瑾</w:t>
      </w:r>
      <w:r w:rsidRPr="008E3810">
        <w:rPr>
          <w:rFonts w:ascii="標楷體" w:eastAsia="標楷體" w:hAnsi="標楷體" w:hint="eastAsia"/>
          <w:bCs/>
          <w:sz w:val="32"/>
          <w:szCs w:val="32"/>
        </w:rPr>
        <w:t>補充說明。</w:t>
      </w:r>
      <w:r w:rsidRPr="00C8437A">
        <w:rPr>
          <w:rFonts w:ascii="標楷體" w:eastAsia="標楷體" w:hAnsi="標楷體" w:hint="eastAsia"/>
          <w:bCs/>
          <w:sz w:val="32"/>
          <w:szCs w:val="32"/>
        </w:rPr>
        <w:t>審查結果如下：</w:t>
      </w:r>
    </w:p>
    <w:p w:rsidR="0022729B" w:rsidRDefault="0022729B" w:rsidP="00017AA4">
      <w:pPr>
        <w:snapToGrid w:val="0"/>
        <w:spacing w:beforeLines="50" w:before="180" w:after="240" w:line="500" w:lineRule="exact"/>
        <w:ind w:leftChars="300" w:left="720"/>
        <w:contextualSpacing/>
        <w:jc w:val="both"/>
        <w:rPr>
          <w:rFonts w:ascii="標楷體" w:eastAsia="標楷體" w:hAnsi="標楷體"/>
          <w:bCs/>
          <w:sz w:val="32"/>
          <w:szCs w:val="32"/>
        </w:rPr>
      </w:pPr>
      <w:r>
        <w:rPr>
          <w:rFonts w:ascii="標楷體" w:eastAsia="標楷體" w:hAnsi="標楷體" w:hint="eastAsia"/>
          <w:bCs/>
          <w:sz w:val="32"/>
          <w:szCs w:val="32"/>
        </w:rPr>
        <w:t>(一)第三十九條，</w:t>
      </w:r>
      <w:r w:rsidRPr="003179EF">
        <w:rPr>
          <w:rFonts w:ascii="標楷體" w:eastAsia="標楷體" w:hAnsi="標楷體" w:hint="eastAsia"/>
          <w:bCs/>
          <w:sz w:val="32"/>
          <w:szCs w:val="32"/>
        </w:rPr>
        <w:t>保留</w:t>
      </w:r>
      <w:r>
        <w:rPr>
          <w:rFonts w:ascii="標楷體" w:eastAsia="標楷體" w:hAnsi="標楷體" w:hint="eastAsia"/>
          <w:bCs/>
          <w:sz w:val="32"/>
          <w:szCs w:val="32"/>
        </w:rPr>
        <w:t>，</w:t>
      </w:r>
      <w:r w:rsidRPr="003179EF">
        <w:rPr>
          <w:rFonts w:ascii="標楷體" w:eastAsia="標楷體" w:hAnsi="標楷體" w:hint="eastAsia"/>
          <w:bCs/>
          <w:sz w:val="32"/>
          <w:szCs w:val="32"/>
        </w:rPr>
        <w:t>送院會處理。</w:t>
      </w:r>
    </w:p>
    <w:p w:rsidR="0022729B" w:rsidRDefault="0022729B" w:rsidP="00017AA4">
      <w:pPr>
        <w:snapToGrid w:val="0"/>
        <w:spacing w:beforeLines="50" w:before="180" w:after="240" w:line="500" w:lineRule="exact"/>
        <w:ind w:leftChars="300" w:left="720"/>
        <w:contextualSpacing/>
        <w:jc w:val="both"/>
        <w:rPr>
          <w:rFonts w:ascii="標楷體" w:eastAsia="標楷體" w:hAnsi="標楷體"/>
          <w:bCs/>
          <w:sz w:val="32"/>
          <w:szCs w:val="32"/>
        </w:rPr>
      </w:pPr>
      <w:r>
        <w:rPr>
          <w:rFonts w:ascii="標楷體" w:eastAsia="標楷體" w:hAnsi="標楷體" w:hint="eastAsia"/>
          <w:bCs/>
          <w:sz w:val="32"/>
          <w:szCs w:val="32"/>
        </w:rPr>
        <w:t>(二)第五十七條，修正如下：</w:t>
      </w:r>
    </w:p>
    <w:p w:rsidR="0022729B" w:rsidRPr="005A7926" w:rsidRDefault="0022729B" w:rsidP="00017AA4">
      <w:pPr>
        <w:snapToGrid w:val="0"/>
        <w:spacing w:beforeLines="50" w:before="180" w:after="240" w:line="500" w:lineRule="exact"/>
        <w:ind w:leftChars="500" w:left="1200"/>
        <w:contextualSpacing/>
        <w:jc w:val="both"/>
        <w:rPr>
          <w:rFonts w:ascii="標楷體" w:eastAsia="標楷體" w:hAnsi="標楷體"/>
          <w:bCs/>
          <w:sz w:val="32"/>
          <w:szCs w:val="32"/>
        </w:rPr>
      </w:pPr>
      <w:r>
        <w:rPr>
          <w:rFonts w:ascii="標楷體" w:eastAsia="標楷體" w:hAnsi="標楷體" w:hint="eastAsia"/>
          <w:bCs/>
          <w:sz w:val="32"/>
          <w:szCs w:val="32"/>
        </w:rPr>
        <w:t>「</w:t>
      </w:r>
      <w:r w:rsidRPr="005A7926">
        <w:rPr>
          <w:rFonts w:ascii="標楷體" w:eastAsia="標楷體" w:hAnsi="標楷體" w:hint="eastAsia"/>
          <w:bCs/>
          <w:sz w:val="32"/>
          <w:szCs w:val="32"/>
        </w:rPr>
        <w:t>第五十七條　私立學校應定期對教學、研究、服務、輔導、校務行政及學生參與等事項，進行自我評鑑；其評鑑規定，由各校定之。</w:t>
      </w:r>
    </w:p>
    <w:p w:rsidR="0022729B" w:rsidRPr="005A7926" w:rsidRDefault="0022729B" w:rsidP="00017AA4">
      <w:pPr>
        <w:snapToGrid w:val="0"/>
        <w:spacing w:beforeLines="50" w:before="180" w:after="240" w:line="500" w:lineRule="exact"/>
        <w:ind w:leftChars="500" w:left="12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A7926">
        <w:rPr>
          <w:rFonts w:ascii="標楷體" w:eastAsia="標楷體" w:hAnsi="標楷體" w:hint="eastAsia"/>
          <w:bCs/>
          <w:sz w:val="32"/>
          <w:szCs w:val="32"/>
        </w:rPr>
        <w:t>學校主管機關為促進各私立學校之發展，應組成評鑑會或委託學術團體或專業評鑑機構，定期辦理私立學校評鑑，並公告其結果，作為政府教育經費補助及學校調整發展規模之參考。</w:t>
      </w:r>
    </w:p>
    <w:p w:rsidR="0022729B" w:rsidRPr="005A7926" w:rsidRDefault="0022729B" w:rsidP="00017AA4">
      <w:pPr>
        <w:snapToGrid w:val="0"/>
        <w:spacing w:beforeLines="50" w:before="180" w:after="240" w:line="500" w:lineRule="exact"/>
        <w:ind w:leftChars="500" w:left="12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A7926">
        <w:rPr>
          <w:rFonts w:ascii="標楷體" w:eastAsia="標楷體" w:hAnsi="標楷體" w:hint="eastAsia"/>
          <w:bCs/>
          <w:sz w:val="32"/>
          <w:szCs w:val="32"/>
        </w:rPr>
        <w:t>私立學校經學校主管機關評鑑辦理完善，績效卓著者，</w:t>
      </w:r>
      <w:r w:rsidRPr="005A7926">
        <w:rPr>
          <w:rFonts w:ascii="標楷體" w:eastAsia="標楷體" w:hAnsi="標楷體" w:hint="eastAsia"/>
          <w:bCs/>
          <w:sz w:val="32"/>
          <w:szCs w:val="32"/>
        </w:rPr>
        <w:lastRenderedPageBreak/>
        <w:t>除依法予以獎勵外，其辦理下列事項，報經主管機關同意後，得不受本法及相關法令規定之限制：</w:t>
      </w:r>
    </w:p>
    <w:p w:rsidR="0022729B" w:rsidRPr="005A7926" w:rsidRDefault="0022729B" w:rsidP="00017AA4">
      <w:pPr>
        <w:snapToGrid w:val="0"/>
        <w:spacing w:beforeLines="50" w:before="180" w:after="240" w:line="500" w:lineRule="exact"/>
        <w:ind w:leftChars="500" w:left="1840" w:hangingChars="200" w:hanging="640"/>
        <w:contextualSpacing/>
        <w:jc w:val="both"/>
        <w:rPr>
          <w:rFonts w:ascii="標楷體" w:eastAsia="標楷體" w:hAnsi="標楷體"/>
          <w:bCs/>
          <w:sz w:val="32"/>
          <w:szCs w:val="32"/>
        </w:rPr>
      </w:pPr>
      <w:r w:rsidRPr="005A7926">
        <w:rPr>
          <w:rFonts w:ascii="標楷體" w:eastAsia="標楷體" w:hAnsi="標楷體" w:hint="eastAsia"/>
          <w:bCs/>
          <w:sz w:val="32"/>
          <w:szCs w:val="32"/>
        </w:rPr>
        <w:t>一、增設系、所、學程、科、組、班。</w:t>
      </w:r>
    </w:p>
    <w:p w:rsidR="0022729B" w:rsidRPr="005A7926" w:rsidRDefault="0022729B" w:rsidP="00017AA4">
      <w:pPr>
        <w:snapToGrid w:val="0"/>
        <w:spacing w:beforeLines="50" w:before="180" w:after="240" w:line="500" w:lineRule="exact"/>
        <w:ind w:leftChars="500" w:left="1840" w:hangingChars="200" w:hanging="640"/>
        <w:contextualSpacing/>
        <w:jc w:val="both"/>
        <w:rPr>
          <w:rFonts w:ascii="標楷體" w:eastAsia="標楷體" w:hAnsi="標楷體"/>
          <w:bCs/>
          <w:sz w:val="32"/>
          <w:szCs w:val="32"/>
        </w:rPr>
      </w:pPr>
      <w:r w:rsidRPr="005A7926">
        <w:rPr>
          <w:rFonts w:ascii="標楷體" w:eastAsia="標楷體" w:hAnsi="標楷體" w:hint="eastAsia"/>
          <w:bCs/>
          <w:sz w:val="32"/>
          <w:szCs w:val="32"/>
        </w:rPr>
        <w:t>二、招生之系、所、學程、科、組、班及人數；入學方式及其名額之分配。</w:t>
      </w:r>
    </w:p>
    <w:p w:rsidR="0022729B" w:rsidRPr="005A7926" w:rsidRDefault="0022729B" w:rsidP="00017AA4">
      <w:pPr>
        <w:snapToGrid w:val="0"/>
        <w:spacing w:beforeLines="50" w:before="180" w:after="240" w:line="500" w:lineRule="exact"/>
        <w:ind w:leftChars="500" w:left="1840" w:hangingChars="200" w:hanging="640"/>
        <w:contextualSpacing/>
        <w:jc w:val="both"/>
        <w:rPr>
          <w:rFonts w:ascii="標楷體" w:eastAsia="標楷體" w:hAnsi="標楷體"/>
          <w:bCs/>
          <w:sz w:val="32"/>
          <w:szCs w:val="32"/>
        </w:rPr>
      </w:pPr>
      <w:r w:rsidRPr="005A7926">
        <w:rPr>
          <w:rFonts w:ascii="標楷體" w:eastAsia="標楷體" w:hAnsi="標楷體" w:hint="eastAsia"/>
          <w:bCs/>
          <w:sz w:val="32"/>
          <w:szCs w:val="32"/>
        </w:rPr>
        <w:t>三、遴聘校長、專任教師之年齡。</w:t>
      </w:r>
    </w:p>
    <w:p w:rsidR="0022729B" w:rsidRPr="005A7926" w:rsidRDefault="0022729B" w:rsidP="00017AA4">
      <w:pPr>
        <w:snapToGrid w:val="0"/>
        <w:spacing w:beforeLines="50" w:before="180" w:after="240" w:line="500" w:lineRule="exact"/>
        <w:ind w:leftChars="500" w:left="1840" w:hangingChars="200" w:hanging="640"/>
        <w:contextualSpacing/>
        <w:jc w:val="both"/>
        <w:rPr>
          <w:rFonts w:ascii="標楷體" w:eastAsia="標楷體" w:hAnsi="標楷體"/>
          <w:bCs/>
          <w:sz w:val="32"/>
          <w:szCs w:val="32"/>
        </w:rPr>
      </w:pPr>
      <w:r w:rsidRPr="005A7926">
        <w:rPr>
          <w:rFonts w:ascii="標楷體" w:eastAsia="標楷體" w:hAnsi="標楷體" w:hint="eastAsia"/>
          <w:bCs/>
          <w:sz w:val="32"/>
          <w:szCs w:val="32"/>
        </w:rPr>
        <w:t>四、向學生收取費用之項目、用途及數額。但以學校具有完善之助學機制者為限。</w:t>
      </w:r>
    </w:p>
    <w:p w:rsidR="0022729B" w:rsidRPr="005A7926" w:rsidRDefault="0022729B" w:rsidP="00017AA4">
      <w:pPr>
        <w:snapToGrid w:val="0"/>
        <w:spacing w:beforeLines="50" w:before="180" w:after="240" w:line="500" w:lineRule="exact"/>
        <w:ind w:leftChars="500" w:left="1840" w:hangingChars="200" w:hanging="640"/>
        <w:contextualSpacing/>
        <w:jc w:val="both"/>
        <w:rPr>
          <w:rFonts w:ascii="標楷體" w:eastAsia="標楷體" w:hAnsi="標楷體"/>
          <w:bCs/>
          <w:sz w:val="32"/>
          <w:szCs w:val="32"/>
        </w:rPr>
      </w:pPr>
      <w:r w:rsidRPr="005A7926">
        <w:rPr>
          <w:rFonts w:ascii="標楷體" w:eastAsia="標楷體" w:hAnsi="標楷體" w:hint="eastAsia"/>
          <w:bCs/>
          <w:sz w:val="32"/>
          <w:szCs w:val="32"/>
        </w:rPr>
        <w:t>五、辦理學校型態之實驗教育或學校內之教育實驗。</w:t>
      </w:r>
    </w:p>
    <w:p w:rsidR="0022729B" w:rsidRPr="005A7926" w:rsidRDefault="0022729B" w:rsidP="00017AA4">
      <w:pPr>
        <w:snapToGrid w:val="0"/>
        <w:spacing w:beforeLines="50" w:before="180" w:after="240" w:line="500" w:lineRule="exact"/>
        <w:ind w:leftChars="500" w:left="12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A7926">
        <w:rPr>
          <w:rFonts w:ascii="標楷體" w:eastAsia="標楷體" w:hAnsi="標楷體" w:hint="eastAsia"/>
          <w:bCs/>
          <w:sz w:val="32"/>
          <w:szCs w:val="32"/>
        </w:rPr>
        <w:t>私立國民中小學校非政府捐助設立且未接受政府獎補助者，經報請學校主管機關核定，其辦理前項各款事項，除前項第二款之入學方式及其名額之分配外，得不受本法及相關法令之限制。但其違反法令或辦理不善，經學校主管機關查證屬實者，應回復受其限制。</w:t>
      </w:r>
    </w:p>
    <w:p w:rsidR="0022729B" w:rsidRPr="005A7926" w:rsidRDefault="0022729B" w:rsidP="00017AA4">
      <w:pPr>
        <w:snapToGrid w:val="0"/>
        <w:spacing w:beforeLines="50" w:before="180" w:after="240" w:line="500" w:lineRule="exact"/>
        <w:ind w:leftChars="500" w:left="12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A7926">
        <w:rPr>
          <w:rFonts w:ascii="標楷體" w:eastAsia="標楷體" w:hAnsi="標楷體" w:hint="eastAsia"/>
          <w:bCs/>
          <w:sz w:val="32"/>
          <w:szCs w:val="32"/>
        </w:rPr>
        <w:t>第三項第三款之年齡，由學校定之</w:t>
      </w:r>
      <w:r>
        <w:rPr>
          <w:rFonts w:ascii="標楷體" w:eastAsia="標楷體" w:hAnsi="標楷體" w:hint="eastAsia"/>
          <w:bCs/>
          <w:sz w:val="32"/>
          <w:szCs w:val="32"/>
        </w:rPr>
        <w:t>。</w:t>
      </w:r>
      <w:r w:rsidRPr="005A7926">
        <w:rPr>
          <w:rFonts w:ascii="標楷體" w:eastAsia="標楷體" w:hAnsi="標楷體" w:hint="eastAsia"/>
          <w:bCs/>
          <w:sz w:val="32"/>
          <w:szCs w:val="32"/>
        </w:rPr>
        <w:t>但以不超過七十五歲為限。</w:t>
      </w:r>
    </w:p>
    <w:p w:rsidR="0022729B" w:rsidRPr="005A7926" w:rsidRDefault="0022729B" w:rsidP="00017AA4">
      <w:pPr>
        <w:snapToGrid w:val="0"/>
        <w:spacing w:beforeLines="50" w:before="180" w:after="240" w:line="500" w:lineRule="exact"/>
        <w:ind w:leftChars="500" w:left="12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A7926">
        <w:rPr>
          <w:rFonts w:ascii="標楷體" w:eastAsia="標楷體" w:hAnsi="標楷體" w:hint="eastAsia"/>
          <w:bCs/>
          <w:sz w:val="32"/>
          <w:szCs w:val="32"/>
        </w:rPr>
        <w:t>第二項評鑑之項目、基準、程序與其他相關事項，第三項各款之不受限制範圍、辦理方式、程序與其他相關事項之辦法，由學校主管機關定之。</w:t>
      </w:r>
    </w:p>
    <w:p w:rsidR="0022729B" w:rsidRPr="003179EF" w:rsidRDefault="0022729B" w:rsidP="00017AA4">
      <w:pPr>
        <w:snapToGrid w:val="0"/>
        <w:spacing w:beforeLines="50" w:before="180" w:after="240" w:line="500" w:lineRule="exact"/>
        <w:ind w:leftChars="500" w:left="1200"/>
        <w:contextualSpacing/>
        <w:jc w:val="both"/>
        <w:rPr>
          <w:rFonts w:ascii="標楷體" w:eastAsia="標楷體" w:hAnsi="標楷體"/>
          <w:bCs/>
          <w:sz w:val="32"/>
          <w:szCs w:val="32"/>
        </w:rPr>
      </w:pPr>
      <w:r w:rsidRPr="005A7926">
        <w:rPr>
          <w:rFonts w:ascii="標楷體" w:eastAsia="標楷體" w:hAnsi="標楷體" w:hint="eastAsia"/>
          <w:bCs/>
          <w:sz w:val="32"/>
          <w:szCs w:val="32"/>
        </w:rPr>
        <w:t xml:space="preserve">    第四項核定事項、查證程序、再行適用之條件與其他相關事項之準則，由教育部定之。</w:t>
      </w:r>
      <w:r>
        <w:rPr>
          <w:rFonts w:ascii="標楷體" w:eastAsia="標楷體" w:hAnsi="標楷體" w:hint="eastAsia"/>
          <w:bCs/>
          <w:sz w:val="32"/>
          <w:szCs w:val="32"/>
        </w:rPr>
        <w:t>」</w:t>
      </w:r>
    </w:p>
    <w:p w:rsidR="0022729B" w:rsidRDefault="0022729B" w:rsidP="00017AA4">
      <w:pPr>
        <w:snapToGrid w:val="0"/>
        <w:spacing w:beforeLines="50" w:before="180" w:after="240" w:line="500" w:lineRule="exact"/>
        <w:ind w:leftChars="1" w:left="738" w:hangingChars="230" w:hanging="736"/>
        <w:contextualSpacing/>
        <w:jc w:val="both"/>
        <w:rPr>
          <w:rFonts w:ascii="標楷體" w:eastAsia="標楷體" w:hAnsi="標楷體"/>
          <w:bCs/>
          <w:sz w:val="32"/>
          <w:szCs w:val="32"/>
        </w:rPr>
      </w:pPr>
      <w:r>
        <w:rPr>
          <w:rFonts w:ascii="標楷體" w:eastAsia="標楷體" w:hAnsi="標楷體" w:hint="eastAsia"/>
          <w:bCs/>
          <w:sz w:val="32"/>
          <w:szCs w:val="32"/>
        </w:rPr>
        <w:t xml:space="preserve"> 五、「</w:t>
      </w:r>
      <w:r w:rsidRPr="00C8437A">
        <w:rPr>
          <w:rFonts w:ascii="標楷體" w:eastAsia="標楷體" w:hAnsi="標楷體" w:hint="eastAsia"/>
          <w:bCs/>
          <w:sz w:val="32"/>
          <w:szCs w:val="32"/>
        </w:rPr>
        <w:t>公立高級中等以下學校委託私人辦理實驗教育條例第四條及第六條</w:t>
      </w:r>
      <w:r>
        <w:rPr>
          <w:rFonts w:ascii="標楷體" w:eastAsia="標楷體" w:hAnsi="標楷體" w:hint="eastAsia"/>
          <w:bCs/>
          <w:sz w:val="32"/>
          <w:szCs w:val="32"/>
        </w:rPr>
        <w:t>條文</w:t>
      </w:r>
      <w:r w:rsidRPr="00C8437A">
        <w:rPr>
          <w:rFonts w:ascii="標楷體" w:eastAsia="標楷體" w:hAnsi="標楷體" w:hint="eastAsia"/>
          <w:bCs/>
          <w:sz w:val="32"/>
          <w:szCs w:val="32"/>
        </w:rPr>
        <w:t>修正草案</w:t>
      </w:r>
      <w:r>
        <w:rPr>
          <w:rFonts w:ascii="標楷體" w:eastAsia="標楷體" w:hAnsi="標楷體" w:hint="eastAsia"/>
          <w:bCs/>
          <w:sz w:val="32"/>
          <w:szCs w:val="32"/>
        </w:rPr>
        <w:t>」案，審查完竣，不須交由黨團協商，</w:t>
      </w:r>
      <w:r w:rsidRPr="00C8437A">
        <w:rPr>
          <w:rFonts w:ascii="標楷體" w:eastAsia="標楷體" w:hAnsi="標楷體" w:hint="eastAsia"/>
          <w:bCs/>
          <w:sz w:val="32"/>
          <w:szCs w:val="32"/>
        </w:rPr>
        <w:t>擬具審查報告，提請院會討論；院會討論時，由林召集委員</w:t>
      </w:r>
      <w:r>
        <w:rPr>
          <w:rFonts w:ascii="標楷體" w:eastAsia="標楷體" w:hAnsi="標楷體" w:hint="eastAsia"/>
          <w:bCs/>
          <w:sz w:val="32"/>
          <w:szCs w:val="32"/>
        </w:rPr>
        <w:t>宜瑾補充說明。</w:t>
      </w:r>
    </w:p>
    <w:p w:rsidR="0022729B" w:rsidRDefault="0022729B" w:rsidP="00017AA4">
      <w:pPr>
        <w:autoSpaceDE w:val="0"/>
        <w:autoSpaceDN w:val="0"/>
        <w:snapToGrid w:val="0"/>
        <w:spacing w:beforeLines="50" w:before="180" w:after="240" w:line="500" w:lineRule="exact"/>
        <w:ind w:leftChars="300" w:left="2640" w:hangingChars="600" w:hanging="1920"/>
        <w:contextualSpacing/>
        <w:jc w:val="both"/>
        <w:rPr>
          <w:rFonts w:ascii="標楷體" w:eastAsia="標楷體" w:hAnsi="標楷體"/>
          <w:bCs/>
          <w:sz w:val="32"/>
          <w:szCs w:val="32"/>
        </w:rPr>
      </w:pPr>
      <w:r>
        <w:rPr>
          <w:rFonts w:ascii="標楷體" w:eastAsia="標楷體" w:hAnsi="標楷體" w:hint="eastAsia"/>
          <w:bCs/>
          <w:sz w:val="32"/>
          <w:szCs w:val="32"/>
        </w:rPr>
        <w:t>審查結果：</w:t>
      </w:r>
      <w:r w:rsidRPr="008E3810">
        <w:rPr>
          <w:rFonts w:ascii="標楷體" w:eastAsia="標楷體" w:hAnsi="標楷體" w:hint="eastAsia"/>
          <w:bCs/>
          <w:sz w:val="32"/>
          <w:szCs w:val="32"/>
        </w:rPr>
        <w:t>第四條及第六條</w:t>
      </w:r>
      <w:r>
        <w:rPr>
          <w:rFonts w:ascii="標楷體" w:eastAsia="標楷體" w:hAnsi="標楷體" w:hint="eastAsia"/>
          <w:bCs/>
          <w:sz w:val="32"/>
          <w:szCs w:val="32"/>
        </w:rPr>
        <w:t>，均照</w:t>
      </w:r>
      <w:r>
        <w:rPr>
          <w:rFonts w:ascii="標楷體" w:eastAsia="標楷體" w:hint="eastAsia"/>
          <w:sz w:val="32"/>
          <w:szCs w:val="32"/>
        </w:rPr>
        <w:t>案通過。</w:t>
      </w:r>
    </w:p>
    <w:p w:rsidR="0022729B" w:rsidRDefault="0022729B" w:rsidP="00017AA4">
      <w:pPr>
        <w:snapToGrid w:val="0"/>
        <w:spacing w:beforeLines="50" w:before="180" w:after="240" w:line="500" w:lineRule="exact"/>
        <w:ind w:leftChars="1" w:left="738" w:hangingChars="230" w:hanging="736"/>
        <w:contextualSpacing/>
        <w:jc w:val="both"/>
        <w:rPr>
          <w:rFonts w:ascii="標楷體" w:eastAsia="標楷體" w:hAnsi="標楷體"/>
          <w:bCs/>
          <w:sz w:val="32"/>
          <w:szCs w:val="32"/>
        </w:rPr>
      </w:pPr>
      <w:r>
        <w:rPr>
          <w:rFonts w:ascii="標楷體" w:eastAsia="標楷體" w:hAnsi="標楷體" w:hint="eastAsia"/>
          <w:bCs/>
          <w:sz w:val="32"/>
          <w:szCs w:val="32"/>
        </w:rPr>
        <w:t xml:space="preserve"> 六、「</w:t>
      </w:r>
      <w:r w:rsidRPr="00C8437A">
        <w:rPr>
          <w:rFonts w:ascii="標楷體" w:eastAsia="標楷體" w:hAnsi="標楷體" w:hint="eastAsia"/>
          <w:bCs/>
          <w:sz w:val="32"/>
          <w:szCs w:val="32"/>
        </w:rPr>
        <w:t>偏遠地區學校教育發展條例第十二條</w:t>
      </w:r>
      <w:r>
        <w:rPr>
          <w:rFonts w:ascii="標楷體" w:eastAsia="標楷體" w:hAnsi="標楷體" w:hint="eastAsia"/>
          <w:bCs/>
          <w:sz w:val="32"/>
          <w:szCs w:val="32"/>
        </w:rPr>
        <w:t>條文</w:t>
      </w:r>
      <w:r w:rsidRPr="00C8437A">
        <w:rPr>
          <w:rFonts w:ascii="標楷體" w:eastAsia="標楷體" w:hAnsi="標楷體" w:hint="eastAsia"/>
          <w:bCs/>
          <w:sz w:val="32"/>
          <w:szCs w:val="32"/>
        </w:rPr>
        <w:t>修正草案</w:t>
      </w:r>
      <w:r>
        <w:rPr>
          <w:rFonts w:ascii="標楷體" w:eastAsia="標楷體" w:hAnsi="標楷體" w:hint="eastAsia"/>
          <w:bCs/>
          <w:sz w:val="32"/>
          <w:szCs w:val="32"/>
        </w:rPr>
        <w:t>」案</w:t>
      </w:r>
      <w:r w:rsidRPr="00C8437A">
        <w:rPr>
          <w:rFonts w:ascii="標楷體" w:eastAsia="標楷體" w:hAnsi="標楷體" w:hint="eastAsia"/>
          <w:bCs/>
          <w:sz w:val="32"/>
          <w:szCs w:val="32"/>
        </w:rPr>
        <w:t>，</w:t>
      </w:r>
      <w:r>
        <w:rPr>
          <w:rFonts w:ascii="標楷體" w:eastAsia="標楷體" w:hAnsi="標楷體" w:hint="eastAsia"/>
          <w:bCs/>
          <w:sz w:val="32"/>
          <w:szCs w:val="32"/>
        </w:rPr>
        <w:t>審查完竣，須交由黨團協商，</w:t>
      </w:r>
      <w:r w:rsidRPr="00C8437A">
        <w:rPr>
          <w:rFonts w:ascii="標楷體" w:eastAsia="標楷體" w:hAnsi="標楷體" w:hint="eastAsia"/>
          <w:bCs/>
          <w:sz w:val="32"/>
          <w:szCs w:val="32"/>
        </w:rPr>
        <w:t>擬具審查報告，提請院會討論；院</w:t>
      </w:r>
      <w:r w:rsidRPr="00C8437A">
        <w:rPr>
          <w:rFonts w:ascii="標楷體" w:eastAsia="標楷體" w:hAnsi="標楷體" w:hint="eastAsia"/>
          <w:bCs/>
          <w:sz w:val="32"/>
          <w:szCs w:val="32"/>
        </w:rPr>
        <w:lastRenderedPageBreak/>
        <w:t>會討論時，由林召集委員</w:t>
      </w:r>
      <w:r>
        <w:rPr>
          <w:rFonts w:ascii="標楷體" w:eastAsia="標楷體" w:hAnsi="標楷體" w:hint="eastAsia"/>
          <w:bCs/>
          <w:sz w:val="32"/>
          <w:szCs w:val="32"/>
        </w:rPr>
        <w:t>宜瑾</w:t>
      </w:r>
      <w:r w:rsidRPr="00C8437A">
        <w:rPr>
          <w:rFonts w:ascii="標楷體" w:eastAsia="標楷體" w:hAnsi="標楷體" w:hint="eastAsia"/>
          <w:bCs/>
          <w:sz w:val="32"/>
          <w:szCs w:val="32"/>
        </w:rPr>
        <w:t>補充說明。</w:t>
      </w:r>
    </w:p>
    <w:p w:rsidR="0022729B" w:rsidRDefault="0022729B" w:rsidP="00017AA4">
      <w:pPr>
        <w:autoSpaceDE w:val="0"/>
        <w:autoSpaceDN w:val="0"/>
        <w:snapToGrid w:val="0"/>
        <w:spacing w:beforeLines="50" w:before="180" w:after="240" w:line="500" w:lineRule="exact"/>
        <w:ind w:leftChars="300" w:left="2640" w:hangingChars="600" w:hanging="1920"/>
        <w:contextualSpacing/>
        <w:rPr>
          <w:rFonts w:ascii="標楷體" w:eastAsia="標楷體" w:hAnsi="標楷體"/>
          <w:bCs/>
          <w:sz w:val="32"/>
          <w:szCs w:val="32"/>
        </w:rPr>
      </w:pPr>
      <w:r w:rsidRPr="00C8437A">
        <w:rPr>
          <w:rFonts w:ascii="標楷體" w:eastAsia="標楷體" w:hAnsi="標楷體" w:hint="eastAsia"/>
          <w:bCs/>
          <w:sz w:val="32"/>
          <w:szCs w:val="32"/>
        </w:rPr>
        <w:t>審查結果</w:t>
      </w:r>
      <w:r>
        <w:rPr>
          <w:rFonts w:ascii="標楷體" w:eastAsia="標楷體" w:hAnsi="標楷體" w:hint="eastAsia"/>
          <w:bCs/>
          <w:sz w:val="32"/>
          <w:szCs w:val="32"/>
        </w:rPr>
        <w:t>：第十二條，保留，送院會處理。</w:t>
      </w:r>
    </w:p>
    <w:p w:rsidR="0022729B" w:rsidRPr="00011F80" w:rsidRDefault="0022729B" w:rsidP="00017AA4">
      <w:pPr>
        <w:snapToGrid w:val="0"/>
        <w:spacing w:beforeLines="50" w:before="180" w:after="240" w:line="500" w:lineRule="exact"/>
        <w:ind w:leftChars="1" w:left="738" w:hangingChars="230" w:hanging="736"/>
        <w:contextualSpacing/>
        <w:jc w:val="both"/>
        <w:rPr>
          <w:rFonts w:ascii="標楷體" w:eastAsia="標楷體" w:hAnsi="標楷體"/>
          <w:bCs/>
          <w:sz w:val="32"/>
          <w:szCs w:val="32"/>
        </w:rPr>
      </w:pPr>
      <w:r>
        <w:rPr>
          <w:rFonts w:ascii="標楷體" w:eastAsia="標楷體" w:hAnsi="標楷體" w:hint="eastAsia"/>
          <w:bCs/>
          <w:sz w:val="32"/>
          <w:szCs w:val="32"/>
        </w:rPr>
        <w:t>七、在不影響條文文意前提下，文字、條次、標點符號為統一體例，授權議事人員修改。</w:t>
      </w:r>
    </w:p>
    <w:p w:rsidR="0022729B" w:rsidRDefault="0022729B" w:rsidP="00017AA4">
      <w:pPr>
        <w:snapToGrid w:val="0"/>
        <w:spacing w:beforeLines="100" w:before="360" w:line="500" w:lineRule="exact"/>
        <w:jc w:val="both"/>
        <w:rPr>
          <w:rFonts w:ascii="標楷體" w:eastAsia="標楷體" w:hAnsi="標楷體"/>
          <w:b/>
          <w:bCs/>
          <w:sz w:val="32"/>
          <w:szCs w:val="32"/>
        </w:rPr>
      </w:pPr>
      <w:r>
        <w:rPr>
          <w:rFonts w:ascii="標楷體" w:eastAsia="標楷體" w:hAnsi="標楷體" w:hint="eastAsia"/>
          <w:b/>
          <w:bCs/>
          <w:sz w:val="32"/>
          <w:szCs w:val="32"/>
        </w:rPr>
        <w:t>通過臨時提案5項：</w:t>
      </w:r>
    </w:p>
    <w:p w:rsidR="0022729B" w:rsidRPr="002B620E" w:rsidRDefault="0022729B" w:rsidP="00017AA4">
      <w:pPr>
        <w:snapToGrid w:val="0"/>
        <w:spacing w:line="460" w:lineRule="exact"/>
        <w:ind w:left="640" w:hangingChars="200" w:hanging="640"/>
        <w:contextualSpacing/>
        <w:jc w:val="both"/>
        <w:rPr>
          <w:rFonts w:ascii="標楷體" w:eastAsia="標楷體" w:hAnsi="標楷體"/>
          <w:bCs/>
          <w:sz w:val="32"/>
          <w:szCs w:val="32"/>
        </w:rPr>
      </w:pPr>
      <w:r w:rsidRPr="002B620E">
        <w:rPr>
          <w:rFonts w:ascii="標楷體" w:eastAsia="標楷體" w:hAnsi="標楷體" w:hint="eastAsia"/>
          <w:bCs/>
          <w:sz w:val="32"/>
          <w:szCs w:val="32"/>
        </w:rPr>
        <w:t>一、</w:t>
      </w:r>
      <w:r>
        <w:rPr>
          <w:rFonts w:ascii="標楷體" w:eastAsia="標楷體" w:hAnsi="標楷體" w:hint="eastAsia"/>
          <w:bCs/>
          <w:sz w:val="32"/>
          <w:szCs w:val="32"/>
        </w:rPr>
        <w:t>鑑</w:t>
      </w:r>
      <w:r w:rsidRPr="002B620E">
        <w:rPr>
          <w:rFonts w:ascii="標楷體" w:eastAsia="標楷體" w:hAnsi="標楷體" w:hint="eastAsia"/>
          <w:bCs/>
          <w:sz w:val="32"/>
          <w:szCs w:val="32"/>
        </w:rPr>
        <w:t>於行政院院會於110年11月18日拍板，軍公教調薪4</w:t>
      </w:r>
      <w:r>
        <w:rPr>
          <w:rFonts w:ascii="標楷體" w:eastAsia="標楷體" w:hAnsi="標楷體" w:hint="eastAsia"/>
          <w:bCs/>
          <w:sz w:val="32"/>
          <w:szCs w:val="32"/>
        </w:rPr>
        <w:t>%</w:t>
      </w:r>
      <w:r w:rsidRPr="002B620E">
        <w:rPr>
          <w:rFonts w:ascii="標楷體" w:eastAsia="標楷體" w:hAnsi="標楷體" w:hint="eastAsia"/>
          <w:bCs/>
          <w:sz w:val="32"/>
          <w:szCs w:val="32"/>
        </w:rPr>
        <w:t>，包含本俸（年功俸）、專業加給（教師為學術研究加給）及主管職務加給等3項，適用對象包含軍職人員、公教人員、技工工友及約聘僱人員，並於111年1月1日生效。然本次軍公教調薪教師部分卻未包含國小、國中、高中代課教師之鐘點費調薪，其中國中、高中代課教師之鐘點費更已長達30</w:t>
      </w:r>
      <w:r>
        <w:rPr>
          <w:rFonts w:ascii="標楷體" w:eastAsia="標楷體" w:hAnsi="標楷體" w:hint="eastAsia"/>
          <w:bCs/>
          <w:sz w:val="32"/>
          <w:szCs w:val="32"/>
        </w:rPr>
        <w:t>年未調整，實有調整之必要，爰</w:t>
      </w:r>
      <w:r w:rsidRPr="002B620E">
        <w:rPr>
          <w:rFonts w:ascii="標楷體" w:eastAsia="標楷體" w:hAnsi="標楷體" w:hint="eastAsia"/>
          <w:bCs/>
          <w:sz w:val="32"/>
          <w:szCs w:val="32"/>
        </w:rPr>
        <w:t>要求教育部研議國小、國中、高中代課教師鐘點費調薪措施，並於</w:t>
      </w:r>
      <w:r>
        <w:rPr>
          <w:rFonts w:ascii="標楷體" w:eastAsia="標楷體" w:hAnsi="標楷體" w:hint="eastAsia"/>
          <w:bCs/>
          <w:sz w:val="32"/>
          <w:szCs w:val="32"/>
        </w:rPr>
        <w:t>2</w:t>
      </w:r>
      <w:r w:rsidRPr="002B620E">
        <w:rPr>
          <w:rFonts w:ascii="標楷體" w:eastAsia="標楷體" w:hAnsi="標楷體" w:hint="eastAsia"/>
          <w:bCs/>
          <w:sz w:val="32"/>
          <w:szCs w:val="32"/>
        </w:rPr>
        <w:t>個月內向</w:t>
      </w:r>
      <w:r>
        <w:rPr>
          <w:rFonts w:ascii="標楷體" w:eastAsia="標楷體" w:hAnsi="標楷體" w:hint="eastAsia"/>
          <w:bCs/>
          <w:sz w:val="32"/>
          <w:szCs w:val="32"/>
        </w:rPr>
        <w:t>立法院</w:t>
      </w:r>
      <w:r w:rsidRPr="002B620E">
        <w:rPr>
          <w:rFonts w:ascii="標楷體" w:eastAsia="標楷體" w:hAnsi="標楷體" w:hint="eastAsia"/>
          <w:bCs/>
          <w:sz w:val="32"/>
          <w:szCs w:val="32"/>
        </w:rPr>
        <w:t>教育及文化委員會提出書面報告。</w:t>
      </w:r>
    </w:p>
    <w:p w:rsidR="0022729B" w:rsidRDefault="0022729B" w:rsidP="00017AA4">
      <w:pPr>
        <w:snapToGrid w:val="0"/>
        <w:spacing w:line="46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提案人：萬美玲</w:t>
      </w:r>
    </w:p>
    <w:p w:rsidR="0022729B" w:rsidRPr="002B620E"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連署人：李德維  林宜瑾  鄭正鈐</w:t>
      </w:r>
    </w:p>
    <w:p w:rsidR="0022729B" w:rsidRPr="002B620E" w:rsidRDefault="0022729B" w:rsidP="00017AA4">
      <w:pPr>
        <w:snapToGrid w:val="0"/>
        <w:spacing w:line="460" w:lineRule="exact"/>
        <w:ind w:left="640" w:hangingChars="200" w:hanging="640"/>
        <w:jc w:val="both"/>
        <w:rPr>
          <w:rFonts w:ascii="標楷體" w:eastAsia="標楷體" w:hAnsi="標楷體"/>
          <w:bCs/>
          <w:sz w:val="32"/>
          <w:szCs w:val="32"/>
        </w:rPr>
      </w:pPr>
      <w:r>
        <w:rPr>
          <w:rFonts w:ascii="標楷體" w:eastAsia="標楷體" w:hAnsi="標楷體" w:hint="eastAsia"/>
          <w:bCs/>
          <w:sz w:val="32"/>
          <w:szCs w:val="32"/>
        </w:rPr>
        <w:t>二</w:t>
      </w:r>
      <w:r w:rsidRPr="002B620E">
        <w:rPr>
          <w:rFonts w:ascii="標楷體" w:eastAsia="標楷體" w:hAnsi="標楷體" w:hint="eastAsia"/>
          <w:bCs/>
          <w:sz w:val="32"/>
          <w:szCs w:val="32"/>
        </w:rPr>
        <w:t>、</w:t>
      </w:r>
      <w:r>
        <w:rPr>
          <w:rFonts w:ascii="標楷體" w:eastAsia="標楷體" w:hAnsi="標楷體" w:hint="eastAsia"/>
          <w:bCs/>
          <w:sz w:val="32"/>
          <w:szCs w:val="32"/>
        </w:rPr>
        <w:t>鑑</w:t>
      </w:r>
      <w:r w:rsidRPr="002B620E">
        <w:rPr>
          <w:rFonts w:ascii="標楷體" w:eastAsia="標楷體" w:hAnsi="標楷體" w:hint="eastAsia"/>
          <w:bCs/>
          <w:sz w:val="32"/>
          <w:szCs w:val="32"/>
        </w:rPr>
        <w:t>於103年實驗教育三法通過後，鼓勵教育創新及學生多元適性發展，各種不同教育理念之實驗教育機構於全國遍地開花。然近年學生就讀實驗教育機構卻保障不足，嚴重影響學生權益。財團法人資訊工業策進會「</w:t>
      </w:r>
      <w:r>
        <w:rPr>
          <w:rFonts w:ascii="標楷體" w:eastAsia="標楷體" w:hAnsi="標楷體" w:hint="eastAsia"/>
          <w:bCs/>
          <w:sz w:val="32"/>
          <w:szCs w:val="32"/>
        </w:rPr>
        <w:t>臺</w:t>
      </w:r>
      <w:r w:rsidRPr="002B620E">
        <w:rPr>
          <w:rFonts w:ascii="標楷體" w:eastAsia="標楷體" w:hAnsi="標楷體" w:hint="eastAsia"/>
          <w:bCs/>
          <w:sz w:val="32"/>
          <w:szCs w:val="32"/>
        </w:rPr>
        <w:t>北市運算思維實驗教育機構」，107年對外招生，卻在109年辦學不到</w:t>
      </w:r>
      <w:r>
        <w:rPr>
          <w:rFonts w:ascii="標楷體" w:eastAsia="標楷體" w:hAnsi="標楷體" w:hint="eastAsia"/>
          <w:bCs/>
          <w:sz w:val="32"/>
          <w:szCs w:val="32"/>
        </w:rPr>
        <w:t>1</w:t>
      </w:r>
      <w:r w:rsidRPr="002B620E">
        <w:rPr>
          <w:rFonts w:ascii="標楷體" w:eastAsia="標楷體" w:hAnsi="標楷體" w:hint="eastAsia"/>
          <w:bCs/>
          <w:sz w:val="32"/>
          <w:szCs w:val="32"/>
        </w:rPr>
        <w:t>年突然喊停，聲明110學年度不再招生；臺北市私立奎山實驗高級中學為</w:t>
      </w:r>
      <w:r>
        <w:rPr>
          <w:rFonts w:ascii="標楷體" w:eastAsia="標楷體" w:hAnsi="標楷體" w:hint="eastAsia"/>
          <w:bCs/>
          <w:sz w:val="32"/>
          <w:szCs w:val="32"/>
        </w:rPr>
        <w:t>儘</w:t>
      </w:r>
      <w:r w:rsidRPr="002B620E">
        <w:rPr>
          <w:rFonts w:ascii="標楷體" w:eastAsia="標楷體" w:hAnsi="標楷體" w:hint="eastAsia"/>
          <w:bCs/>
          <w:sz w:val="32"/>
          <w:szCs w:val="32"/>
        </w:rPr>
        <w:t>快轉型為實驗學校，符合實驗學校招生人數規定，竟勸退已經註冊完</w:t>
      </w:r>
      <w:r>
        <w:rPr>
          <w:rFonts w:ascii="標楷體" w:eastAsia="標楷體" w:hAnsi="標楷體" w:hint="eastAsia"/>
          <w:bCs/>
          <w:sz w:val="32"/>
          <w:szCs w:val="32"/>
        </w:rPr>
        <w:t>畢的國小生，如上所述均不利於就讀實驗教育機構學生之受教權，爰</w:t>
      </w:r>
      <w:r w:rsidRPr="002B620E">
        <w:rPr>
          <w:rFonts w:ascii="標楷體" w:eastAsia="標楷體" w:hAnsi="標楷體" w:hint="eastAsia"/>
          <w:bCs/>
          <w:sz w:val="32"/>
          <w:szCs w:val="32"/>
        </w:rPr>
        <w:t>要求教育部針對實驗教育機構如何保障學生受教權及學生銜接措施提出檢討，並於</w:t>
      </w:r>
      <w:r>
        <w:rPr>
          <w:rFonts w:ascii="標楷體" w:eastAsia="標楷體" w:hAnsi="標楷體" w:hint="eastAsia"/>
          <w:bCs/>
          <w:sz w:val="32"/>
          <w:szCs w:val="32"/>
        </w:rPr>
        <w:t>3</w:t>
      </w:r>
      <w:r w:rsidRPr="002B620E">
        <w:rPr>
          <w:rFonts w:ascii="標楷體" w:eastAsia="標楷體" w:hAnsi="標楷體" w:hint="eastAsia"/>
          <w:bCs/>
          <w:sz w:val="32"/>
          <w:szCs w:val="32"/>
        </w:rPr>
        <w:t>個月內向</w:t>
      </w:r>
      <w:r>
        <w:rPr>
          <w:rFonts w:ascii="標楷體" w:eastAsia="標楷體" w:hAnsi="標楷體" w:hint="eastAsia"/>
          <w:bCs/>
          <w:sz w:val="32"/>
          <w:szCs w:val="32"/>
        </w:rPr>
        <w:t>立法院</w:t>
      </w:r>
      <w:r w:rsidRPr="002B620E">
        <w:rPr>
          <w:rFonts w:ascii="標楷體" w:eastAsia="標楷體" w:hAnsi="標楷體" w:hint="eastAsia"/>
          <w:bCs/>
          <w:sz w:val="32"/>
          <w:szCs w:val="32"/>
        </w:rPr>
        <w:t>教育及文化委員會提出書面報告。</w:t>
      </w:r>
    </w:p>
    <w:p w:rsidR="0022729B"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提案人：萬美玲</w:t>
      </w:r>
    </w:p>
    <w:p w:rsidR="0022729B" w:rsidRPr="002B620E"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連署人：李德維  鄭正鈐  林宜瑾</w:t>
      </w:r>
    </w:p>
    <w:p w:rsidR="0022729B" w:rsidRPr="002B620E" w:rsidRDefault="0022729B" w:rsidP="00017AA4">
      <w:pPr>
        <w:autoSpaceDE w:val="0"/>
        <w:autoSpaceDN w:val="0"/>
        <w:snapToGrid w:val="0"/>
        <w:spacing w:line="46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2B620E">
        <w:rPr>
          <w:rFonts w:ascii="標楷體" w:eastAsia="標楷體" w:hAnsi="標楷體" w:hint="eastAsia"/>
          <w:bCs/>
          <w:sz w:val="32"/>
          <w:szCs w:val="32"/>
        </w:rPr>
        <w:t>、近日傳台南補教從業人員自2015年起協同駭客入侵各縣市教育</w:t>
      </w:r>
      <w:r w:rsidRPr="002B620E">
        <w:rPr>
          <w:rFonts w:ascii="標楷體" w:eastAsia="標楷體" w:hAnsi="標楷體" w:hint="eastAsia"/>
          <w:bCs/>
          <w:sz w:val="32"/>
          <w:szCs w:val="32"/>
        </w:rPr>
        <w:lastRenderedPageBreak/>
        <w:t>局、高中以下各級學校網站取得學生姓名、班級、身分證字號、家長姓名及職業、聯絡地址、電話，會考成績等個資，受害人數近238萬人、共竊取逾750萬筆個資，並藉此轉賣其他業者牟利。</w:t>
      </w:r>
      <w:r>
        <w:rPr>
          <w:rFonts w:ascii="標楷體" w:eastAsia="標楷體" w:hAnsi="標楷體" w:hint="eastAsia"/>
          <w:bCs/>
          <w:sz w:val="32"/>
          <w:szCs w:val="32"/>
        </w:rPr>
        <w:t>鑑</w:t>
      </w:r>
      <w:r w:rsidRPr="002B620E">
        <w:rPr>
          <w:rFonts w:ascii="標楷體" w:eastAsia="標楷體" w:hAnsi="標楷體" w:hint="eastAsia"/>
          <w:bCs/>
          <w:sz w:val="32"/>
          <w:szCs w:val="32"/>
        </w:rPr>
        <w:t>於上述事件反映地方教育主管機關及各級學校長年暴露於資訊安全風險而不自知。建請教育部會同行政院資通安全處檢討並盤點上述相關機關之資安全現況，並於</w:t>
      </w:r>
      <w:r>
        <w:rPr>
          <w:rFonts w:ascii="標楷體" w:eastAsia="標楷體" w:hAnsi="標楷體" w:hint="eastAsia"/>
          <w:bCs/>
          <w:sz w:val="32"/>
          <w:szCs w:val="32"/>
        </w:rPr>
        <w:t>3個月內提出強化我國教育環境資通安全及預警機制之報告至立法院教育及文化</w:t>
      </w:r>
      <w:r w:rsidRPr="002B620E">
        <w:rPr>
          <w:rFonts w:ascii="標楷體" w:eastAsia="標楷體" w:hAnsi="標楷體" w:hint="eastAsia"/>
          <w:bCs/>
          <w:sz w:val="32"/>
          <w:szCs w:val="32"/>
        </w:rPr>
        <w:t>委員會。</w:t>
      </w:r>
    </w:p>
    <w:p w:rsidR="0022729B" w:rsidRDefault="0022729B" w:rsidP="00017AA4">
      <w:pPr>
        <w:snapToGrid w:val="0"/>
        <w:spacing w:line="46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提案人：高虹安</w:t>
      </w:r>
    </w:p>
    <w:p w:rsidR="0022729B" w:rsidRPr="002B620E"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連署人：李德維  林奕華  林宜瑾</w:t>
      </w:r>
    </w:p>
    <w:p w:rsidR="0022729B" w:rsidRPr="002B620E" w:rsidRDefault="0022729B" w:rsidP="00017AA4">
      <w:pPr>
        <w:snapToGrid w:val="0"/>
        <w:spacing w:line="460" w:lineRule="exact"/>
        <w:ind w:left="640" w:hangingChars="200" w:hanging="640"/>
        <w:jc w:val="both"/>
        <w:rPr>
          <w:rFonts w:ascii="標楷體" w:eastAsia="標楷體" w:hAnsi="標楷體"/>
          <w:bCs/>
          <w:sz w:val="32"/>
          <w:szCs w:val="32"/>
        </w:rPr>
      </w:pPr>
      <w:r>
        <w:rPr>
          <w:rFonts w:ascii="標楷體" w:eastAsia="標楷體" w:hAnsi="標楷體" w:hint="eastAsia"/>
          <w:bCs/>
          <w:sz w:val="32"/>
          <w:szCs w:val="32"/>
        </w:rPr>
        <w:t>四</w:t>
      </w:r>
      <w:r w:rsidRPr="002B620E">
        <w:rPr>
          <w:rFonts w:ascii="標楷體" w:eastAsia="標楷體" w:hAnsi="標楷體" w:hint="eastAsia"/>
          <w:bCs/>
          <w:sz w:val="32"/>
          <w:szCs w:val="32"/>
        </w:rPr>
        <w:t>、</w:t>
      </w:r>
      <w:r w:rsidRPr="005A7926">
        <w:rPr>
          <w:rFonts w:ascii="標楷體" w:eastAsia="標楷體" w:hAnsi="標楷體" w:hint="eastAsia"/>
          <w:bCs/>
          <w:sz w:val="32"/>
          <w:szCs w:val="32"/>
        </w:rPr>
        <w:t>現行教育部依據「參加國際數理學科奧林匹亞競賽及國際科學展覽成績優良學生出國留學獎學金申請要點」（以下簡稱申請要點），每年皆會發給參與「國際數理學科奧林匹亞競賽及國際科學展覽」成績優良之學生，供其出國留學深造後並能返台服務。但根據申請要點規定，獎學金申請期限為自獲奬之日起至大學畢業後</w:t>
      </w:r>
      <w:r>
        <w:rPr>
          <w:rFonts w:ascii="標楷體" w:eastAsia="標楷體" w:hAnsi="標楷體" w:hint="eastAsia"/>
          <w:bCs/>
          <w:sz w:val="32"/>
          <w:szCs w:val="32"/>
        </w:rPr>
        <w:t>3</w:t>
      </w:r>
      <w:r w:rsidRPr="005A7926">
        <w:rPr>
          <w:rFonts w:ascii="標楷體" w:eastAsia="標楷體" w:hAnsi="標楷體" w:hint="eastAsia"/>
          <w:bCs/>
          <w:sz w:val="32"/>
          <w:szCs w:val="32"/>
        </w:rPr>
        <w:t>個月內，部分學生因為未能在大學畢業後</w:t>
      </w:r>
      <w:r>
        <w:rPr>
          <w:rFonts w:ascii="標楷體" w:eastAsia="標楷體" w:hAnsi="標楷體" w:hint="eastAsia"/>
          <w:bCs/>
          <w:sz w:val="32"/>
          <w:szCs w:val="32"/>
        </w:rPr>
        <w:t>3</w:t>
      </w:r>
      <w:r w:rsidRPr="005A7926">
        <w:rPr>
          <w:rFonts w:ascii="標楷體" w:eastAsia="標楷體" w:hAnsi="標楷體" w:hint="eastAsia"/>
          <w:bCs/>
          <w:sz w:val="32"/>
          <w:szCs w:val="32"/>
        </w:rPr>
        <w:t>個月內取得國外學校入學許可，或因服兵役、在國內讀碩士班等原因而未能即時提出申請，導致失去獲得獎學金之資格，實為可惜，也凸顯獎學金申請期限有彈性放寬之空間。為使更多符合資格且有意願出國留學之優秀學生能取得該獎學金，建請教育部研議修正申請要點，酌予放寬為取得最後學歷後</w:t>
      </w:r>
      <w:r>
        <w:rPr>
          <w:rFonts w:ascii="標楷體" w:eastAsia="標楷體" w:hAnsi="標楷體" w:hint="eastAsia"/>
          <w:bCs/>
          <w:sz w:val="32"/>
          <w:szCs w:val="32"/>
        </w:rPr>
        <w:t>4</w:t>
      </w:r>
      <w:r w:rsidRPr="005A7926">
        <w:rPr>
          <w:rFonts w:ascii="標楷體" w:eastAsia="標楷體" w:hAnsi="標楷體" w:hint="eastAsia"/>
          <w:bCs/>
          <w:sz w:val="32"/>
          <w:szCs w:val="32"/>
        </w:rPr>
        <w:t>個月內或設定其他較為彈性之期限，以協助優秀學生出國留學，厚植我國頂尖人才庫。</w:t>
      </w:r>
    </w:p>
    <w:p w:rsidR="0022729B"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提案人：張廖萬堅</w:t>
      </w:r>
    </w:p>
    <w:p w:rsidR="0022729B" w:rsidRPr="002B620E"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連署人：范  雲  林宜瑾  陳秀寳</w:t>
      </w:r>
    </w:p>
    <w:p w:rsidR="0022729B" w:rsidRPr="002B620E" w:rsidRDefault="0022729B" w:rsidP="00017AA4">
      <w:pPr>
        <w:snapToGrid w:val="0"/>
        <w:spacing w:line="460" w:lineRule="exact"/>
        <w:ind w:left="640" w:hangingChars="200" w:hanging="640"/>
        <w:jc w:val="both"/>
        <w:rPr>
          <w:rFonts w:ascii="標楷體" w:eastAsia="標楷體" w:hAnsi="標楷體"/>
          <w:bCs/>
          <w:sz w:val="32"/>
          <w:szCs w:val="32"/>
        </w:rPr>
      </w:pPr>
      <w:r>
        <w:rPr>
          <w:rFonts w:ascii="標楷體" w:eastAsia="標楷體" w:hAnsi="標楷體" w:hint="eastAsia"/>
          <w:bCs/>
          <w:sz w:val="32"/>
          <w:szCs w:val="32"/>
        </w:rPr>
        <w:t>五</w:t>
      </w:r>
      <w:r w:rsidRPr="002B620E">
        <w:rPr>
          <w:rFonts w:ascii="標楷體" w:eastAsia="標楷體" w:hAnsi="標楷體" w:hint="eastAsia"/>
          <w:bCs/>
          <w:sz w:val="32"/>
          <w:szCs w:val="32"/>
        </w:rPr>
        <w:t>、</w:t>
      </w:r>
      <w:r w:rsidRPr="005A7926">
        <w:rPr>
          <w:rFonts w:ascii="標楷體" w:eastAsia="標楷體" w:hAnsi="標楷體" w:hint="eastAsia"/>
          <w:bCs/>
          <w:sz w:val="32"/>
          <w:szCs w:val="32"/>
        </w:rPr>
        <w:t>教育部現行已將高中以下學校及幼兒園之正式教職員列為公費施打疫苗對象，以確保教學活動順利進行、教職員身體健康無虞，但實習老師卻未在公費施打疫苗的行列，恐有不妥之處，因其業務與一般教職員相仿，與學生多有互動，亦肩負教學及行政等責任，且實習期間為8月至翌年2</w:t>
      </w:r>
      <w:r>
        <w:rPr>
          <w:rFonts w:ascii="標楷體" w:eastAsia="標楷體" w:hAnsi="標楷體" w:hint="eastAsia"/>
          <w:bCs/>
          <w:sz w:val="32"/>
          <w:szCs w:val="32"/>
        </w:rPr>
        <w:t>月，屬於流感高峰期，</w:t>
      </w:r>
      <w:r>
        <w:rPr>
          <w:rFonts w:ascii="標楷體" w:eastAsia="標楷體" w:hAnsi="標楷體" w:hint="eastAsia"/>
          <w:bCs/>
          <w:sz w:val="32"/>
          <w:szCs w:val="32"/>
        </w:rPr>
        <w:lastRenderedPageBreak/>
        <w:t>與正式教職員一樣都</w:t>
      </w:r>
      <w:r w:rsidRPr="005A7926">
        <w:rPr>
          <w:rFonts w:ascii="標楷體" w:eastAsia="標楷體" w:hAnsi="標楷體" w:hint="eastAsia"/>
          <w:bCs/>
          <w:sz w:val="32"/>
          <w:szCs w:val="32"/>
        </w:rPr>
        <w:t>有施打疫苗的需求。為確保校園運作順利、維護教職員生身體健康無虞，爰請教育部研議將高中以下學校及幼兒園實習教師納入公費流感疫苗施打對象。</w:t>
      </w:r>
    </w:p>
    <w:p w:rsidR="0022729B"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提案人：張廖萬堅</w:t>
      </w:r>
    </w:p>
    <w:p w:rsidR="0022729B" w:rsidRPr="005A7926"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連署人：范  雲  林宜瑾  陳秀寳</w:t>
      </w:r>
    </w:p>
    <w:p w:rsidR="0022729B" w:rsidRDefault="0022729B" w:rsidP="00017AA4">
      <w:pPr>
        <w:snapToGrid w:val="0"/>
        <w:spacing w:beforeLines="50" w:before="180" w:line="460" w:lineRule="exact"/>
        <w:jc w:val="both"/>
        <w:rPr>
          <w:rFonts w:ascii="標楷體" w:eastAsia="標楷體" w:hAnsi="標楷體"/>
          <w:b/>
          <w:bCs/>
          <w:sz w:val="32"/>
          <w:szCs w:val="32"/>
        </w:rPr>
      </w:pPr>
      <w:r>
        <w:rPr>
          <w:rFonts w:ascii="標楷體" w:eastAsia="標楷體" w:hAnsi="標楷體" w:hint="eastAsia"/>
          <w:b/>
          <w:bCs/>
          <w:sz w:val="32"/>
          <w:szCs w:val="32"/>
        </w:rPr>
        <w:t>散會</w:t>
      </w:r>
    </w:p>
    <w:p w:rsidR="0022729B" w:rsidRDefault="0022729B" w:rsidP="00017AA4">
      <w:pPr>
        <w:snapToGrid w:val="0"/>
        <w:spacing w:beforeLines="50" w:before="180" w:line="460" w:lineRule="exact"/>
        <w:jc w:val="both"/>
        <w:rPr>
          <w:rFonts w:ascii="標楷體" w:eastAsia="標楷體" w:hAnsi="標楷體"/>
          <w:b/>
          <w:bCs/>
          <w:sz w:val="32"/>
          <w:szCs w:val="32"/>
        </w:rPr>
      </w:pPr>
    </w:p>
    <w:p w:rsidR="0022729B" w:rsidRDefault="0022729B">
      <w:pPr>
        <w:widowControl/>
        <w:rPr>
          <w:rFonts w:ascii="標楷體" w:eastAsia="標楷體" w:hAnsi="標楷體"/>
          <w:b/>
          <w:bCs/>
          <w:sz w:val="32"/>
          <w:szCs w:val="32"/>
        </w:rPr>
      </w:pPr>
      <w:r>
        <w:rPr>
          <w:rFonts w:ascii="標楷體" w:eastAsia="標楷體" w:hAnsi="標楷體"/>
          <w:b/>
          <w:bCs/>
          <w:sz w:val="32"/>
          <w:szCs w:val="32"/>
        </w:rPr>
        <w:br w:type="page"/>
      </w:r>
    </w:p>
    <w:p w:rsidR="0022729B" w:rsidRPr="00D92739" w:rsidRDefault="0022729B" w:rsidP="00311129">
      <w:pPr>
        <w:pStyle w:val="01-45"/>
        <w:rPr>
          <w:position w:val="2"/>
        </w:rPr>
      </w:pPr>
      <w:bookmarkStart w:id="157" w:name="_Toc95137462"/>
      <w:r w:rsidRPr="00D92739">
        <w:rPr>
          <w:rFonts w:hint="eastAsia"/>
        </w:rPr>
        <w:lastRenderedPageBreak/>
        <w:t>立法院第</w:t>
      </w:r>
      <w:r>
        <w:rPr>
          <w:rFonts w:hint="eastAsia"/>
        </w:rPr>
        <w:t>10</w:t>
      </w:r>
      <w:r w:rsidRPr="00D92739">
        <w:rPr>
          <w:rFonts w:hint="eastAsia"/>
        </w:rPr>
        <w:t>屆第</w:t>
      </w:r>
      <w:r>
        <w:t>4</w:t>
      </w:r>
      <w:r w:rsidRPr="00D92739">
        <w:rPr>
          <w:rFonts w:hint="eastAsia"/>
        </w:rPr>
        <w:t>會期教育及文化委員會第</w:t>
      </w:r>
      <w:r>
        <w:t>11</w:t>
      </w:r>
      <w:r w:rsidRPr="00D92739">
        <w:rPr>
          <w:rFonts w:hint="eastAsia"/>
        </w:rPr>
        <w:t>次全體委員會議議事錄</w:t>
      </w:r>
      <w:bookmarkEnd w:id="157"/>
    </w:p>
    <w:p w:rsidR="0022729B" w:rsidRPr="00034B21" w:rsidRDefault="0022729B" w:rsidP="00017AA4">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C677BA">
        <w:rPr>
          <w:rFonts w:ascii="標楷體" w:eastAsia="標楷體" w:hAnsi="標楷體"/>
          <w:kern w:val="0"/>
          <w:sz w:val="32"/>
          <w:szCs w:val="32"/>
          <w:fitText w:val="1600" w:id="-1662870011"/>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w:t>
      </w:r>
      <w:r>
        <w:rPr>
          <w:rFonts w:ascii="標楷體" w:eastAsia="標楷體" w:hAnsi="標楷體" w:hint="eastAsia"/>
          <w:spacing w:val="-32"/>
          <w:kern w:val="0"/>
          <w:sz w:val="32"/>
          <w:szCs w:val="32"/>
        </w:rPr>
        <w:t>1</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29</w:t>
      </w:r>
      <w:r>
        <w:rPr>
          <w:rFonts w:ascii="標楷體" w:eastAsia="標楷體" w:hAnsi="標楷體" w:hint="eastAsia"/>
          <w:spacing w:val="-32"/>
          <w:kern w:val="0"/>
          <w:sz w:val="32"/>
          <w:szCs w:val="32"/>
        </w:rPr>
        <w:t>日（星期一</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7分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0</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22</w:t>
      </w:r>
      <w:r w:rsidRPr="00214CF8">
        <w:rPr>
          <w:rFonts w:ascii="標楷體" w:eastAsia="標楷體" w:hAnsi="標楷體" w:hint="eastAsia"/>
          <w:spacing w:val="-32"/>
          <w:kern w:val="0"/>
          <w:sz w:val="32"/>
          <w:szCs w:val="32"/>
        </w:rPr>
        <w:t>分</w:t>
      </w: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p>
    <w:p w:rsidR="0022729B" w:rsidRDefault="0022729B" w:rsidP="00017AA4">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：林奕華  李德維  范  雲  萬美玲  周春米  黃國書</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林宜瑾  陳秀寳  鄭正鈐  吳思瑤  高虹安  張廖萬堅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賴品妤  王婉諭  高金素梅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w:t>
      </w:r>
      <w:r>
        <w:rPr>
          <w:rFonts w:ascii="標楷體" w:eastAsia="標楷體" w:hAnsi="標楷體" w:hint="eastAsia"/>
          <w:sz w:val="32"/>
          <w:szCs w:val="32"/>
        </w:rPr>
        <w:t>5</w:t>
      </w:r>
      <w:r w:rsidRPr="008C78CE">
        <w:rPr>
          <w:rFonts w:ascii="標楷體" w:eastAsia="標楷體" w:hAnsi="標楷體" w:hint="eastAsia"/>
          <w:sz w:val="32"/>
          <w:szCs w:val="32"/>
        </w:rPr>
        <w:t>人</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陳歐珀  林德福  陳亭妃  洪孟楷  </w:t>
      </w:r>
      <w:r w:rsidRPr="00163515">
        <w:rPr>
          <w:rFonts w:ascii="標楷體" w:eastAsia="標楷體" w:hAnsi="標楷體" w:hint="eastAsia"/>
          <w:sz w:val="32"/>
          <w:szCs w:val="32"/>
        </w:rPr>
        <w:t>鄭天財Sra Kacaw</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廖婉汝  陳椒華  孔文吉  楊瓊瓔  吳秉叡  蘇巧慧</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鍾佳濱  莊瑞雄  莊競程  李貴敏  何欣純  張其祿</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高嘉瑜  蔡易餘  羅明才  廖國棟</w:t>
      </w:r>
      <w:r w:rsidRPr="00DF59F7">
        <w:rPr>
          <w:rFonts w:ascii="標楷體" w:eastAsia="標楷體" w:hAnsi="標楷體" w:hint="eastAsia"/>
          <w:sz w:val="32"/>
          <w:szCs w:val="32"/>
        </w:rPr>
        <w:t>Sufin‧Siluko</w:t>
      </w:r>
    </w:p>
    <w:p w:rsidR="0022729B" w:rsidRPr="008C78CE" w:rsidRDefault="0022729B" w:rsidP="00017AA4">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21</w:t>
      </w:r>
      <w:r w:rsidRPr="008C78CE">
        <w:rPr>
          <w:rFonts w:ascii="標楷體" w:eastAsia="標楷體" w:hAnsi="標楷體"/>
          <w:position w:val="2"/>
          <w:sz w:val="32"/>
          <w:szCs w:val="32"/>
        </w:rPr>
        <w:t>人</w:t>
      </w:r>
    </w:p>
    <w:p w:rsidR="0022729B" w:rsidRDefault="0022729B" w:rsidP="00017AA4">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rFonts w:hint="eastAsia"/>
          <w:sz w:val="32"/>
          <w:szCs w:val="32"/>
        </w:rPr>
        <w:t xml:space="preserve">科技部部長    </w:t>
      </w:r>
      <w:r w:rsidRPr="000F343B">
        <w:rPr>
          <w:rFonts w:hint="eastAsia"/>
          <w:sz w:val="32"/>
          <w:szCs w:val="32"/>
        </w:rPr>
        <w:t xml:space="preserve">         </w:t>
      </w:r>
      <w:r w:rsidRPr="001E3A9A">
        <w:rPr>
          <w:rFonts w:hint="eastAsia"/>
          <w:sz w:val="40"/>
          <w:szCs w:val="32"/>
        </w:rPr>
        <w:t xml:space="preserve"> </w:t>
      </w:r>
      <w:r>
        <w:rPr>
          <w:rFonts w:hint="eastAsia"/>
          <w:sz w:val="32"/>
          <w:szCs w:val="32"/>
        </w:rPr>
        <w:t xml:space="preserve">      吳政忠</w:t>
      </w:r>
      <w:r w:rsidRPr="000F343B">
        <w:rPr>
          <w:rFonts w:hint="eastAsia"/>
          <w:sz w:val="32"/>
          <w:szCs w:val="32"/>
        </w:rPr>
        <w:t>率同有關人員</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r w:rsidRPr="00A56B81">
        <w:rPr>
          <w:rFonts w:hint="eastAsia"/>
          <w:spacing w:val="-2"/>
          <w:position w:val="2"/>
          <w:sz w:val="32"/>
          <w:szCs w:val="32"/>
        </w:rPr>
        <w:t>行政法人國家災害防救科技中心</w:t>
      </w:r>
      <w:r>
        <w:rPr>
          <w:rFonts w:hint="eastAsia"/>
          <w:spacing w:val="-2"/>
          <w:position w:val="2"/>
          <w:sz w:val="32"/>
          <w:szCs w:val="32"/>
        </w:rPr>
        <w:t>董事長         陳宗權</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2"/>
          <w:szCs w:val="32"/>
        </w:rPr>
        <w:t>行政院科技會報辦公室執行秘書</w:t>
      </w:r>
      <w:r>
        <w:rPr>
          <w:rFonts w:hint="eastAsia"/>
          <w:spacing w:val="-2"/>
          <w:position w:val="2"/>
          <w:sz w:val="32"/>
          <w:szCs w:val="32"/>
        </w:rPr>
        <w:t xml:space="preserve">           </w:t>
      </w:r>
      <w:r w:rsidRPr="004544FB">
        <w:rPr>
          <w:rFonts w:hint="eastAsia"/>
          <w:spacing w:val="-2"/>
          <w:position w:val="2"/>
          <w:sz w:val="40"/>
          <w:szCs w:val="32"/>
        </w:rPr>
        <w:t xml:space="preserve"> </w:t>
      </w:r>
      <w:r>
        <w:rPr>
          <w:rFonts w:hint="eastAsia"/>
          <w:spacing w:val="-2"/>
          <w:position w:val="2"/>
          <w:sz w:val="32"/>
          <w:szCs w:val="32"/>
        </w:rPr>
        <w:t xml:space="preserve">   </w:t>
      </w:r>
      <w:r w:rsidRPr="00BC0E22">
        <w:rPr>
          <w:rFonts w:hint="eastAsia"/>
          <w:spacing w:val="-2"/>
          <w:position w:val="2"/>
          <w:sz w:val="32"/>
          <w:szCs w:val="32"/>
        </w:rPr>
        <w:t>葉哲良</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行政院主計總處公務預算處專門委員           李翊柔</w:t>
      </w:r>
    </w:p>
    <w:p w:rsidR="0022729B" w:rsidRPr="00ED0FE7"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行政院主計總處基金預算處科長           </w:t>
      </w:r>
      <w:r w:rsidRPr="004843AA">
        <w:rPr>
          <w:rFonts w:hint="eastAsia"/>
          <w:spacing w:val="-2"/>
          <w:position w:val="2"/>
          <w:sz w:val="40"/>
          <w:szCs w:val="32"/>
        </w:rPr>
        <w:t xml:space="preserve"> </w:t>
      </w:r>
      <w:r>
        <w:rPr>
          <w:rFonts w:hint="eastAsia"/>
          <w:spacing w:val="-2"/>
          <w:position w:val="2"/>
          <w:sz w:val="32"/>
          <w:szCs w:val="32"/>
        </w:rPr>
        <w:t xml:space="preserve">   柳雅斐</w:t>
      </w:r>
    </w:p>
    <w:p w:rsidR="0022729B" w:rsidRPr="006C6684" w:rsidRDefault="0022729B" w:rsidP="00017AA4">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李</w:t>
      </w:r>
      <w:r w:rsidRPr="00C2349A">
        <w:rPr>
          <w:rFonts w:ascii="標楷體" w:eastAsia="標楷體" w:hAnsi="標楷體"/>
          <w:sz w:val="32"/>
          <w:szCs w:val="32"/>
        </w:rPr>
        <w:t>召集委員</w:t>
      </w:r>
      <w:r>
        <w:rPr>
          <w:rFonts w:ascii="標楷體" w:eastAsia="標楷體" w:hAnsi="標楷體" w:hint="eastAsia"/>
          <w:sz w:val="32"/>
          <w:szCs w:val="32"/>
        </w:rPr>
        <w:t>德維</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729B" w:rsidRPr="008C78CE"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2729B" w:rsidRPr="00121576" w:rsidRDefault="0022729B" w:rsidP="00017AA4">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729B" w:rsidRDefault="0022729B" w:rsidP="00017AA4">
      <w:pPr>
        <w:pStyle w:val="ac"/>
        <w:spacing w:beforeLines="50" w:before="180" w:line="460" w:lineRule="exact"/>
        <w:ind w:left="975" w:hanging="964"/>
        <w:rPr>
          <w:b/>
          <w:sz w:val="32"/>
          <w:szCs w:val="32"/>
        </w:rPr>
      </w:pPr>
      <w:r w:rsidRPr="0084281E">
        <w:rPr>
          <w:rFonts w:hint="eastAsia"/>
          <w:b/>
          <w:sz w:val="32"/>
          <w:szCs w:val="32"/>
        </w:rPr>
        <w:t>報  告  事  項</w:t>
      </w:r>
    </w:p>
    <w:p w:rsidR="0022729B" w:rsidRPr="004843AA" w:rsidRDefault="0022729B" w:rsidP="00017AA4">
      <w:pPr>
        <w:pStyle w:val="a4"/>
        <w:snapToGrid w:val="0"/>
        <w:spacing w:before="120" w:line="500" w:lineRule="exact"/>
        <w:ind w:leftChars="0" w:left="0"/>
        <w:rPr>
          <w:rFonts w:ascii="標楷體" w:eastAsia="標楷體"/>
          <w:sz w:val="32"/>
          <w:szCs w:val="32"/>
        </w:rPr>
      </w:pPr>
      <w:r w:rsidRPr="004843AA">
        <w:rPr>
          <w:rFonts w:ascii="標楷體" w:eastAsia="標楷體" w:hint="eastAsia"/>
          <w:sz w:val="32"/>
          <w:szCs w:val="32"/>
        </w:rPr>
        <w:t>宣讀上次會議議事錄。</w:t>
      </w:r>
    </w:p>
    <w:p w:rsidR="0022729B" w:rsidRPr="009B6966" w:rsidRDefault="0022729B" w:rsidP="00017AA4">
      <w:pPr>
        <w:snapToGrid w:val="0"/>
        <w:spacing w:beforeLines="50" w:before="180"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729B" w:rsidRDefault="0022729B" w:rsidP="00017AA4">
      <w:pPr>
        <w:pStyle w:val="ac"/>
        <w:spacing w:before="240" w:line="460" w:lineRule="exact"/>
        <w:ind w:left="975" w:hanging="964"/>
        <w:rPr>
          <w:b/>
          <w:sz w:val="32"/>
          <w:szCs w:val="32"/>
        </w:rPr>
      </w:pPr>
      <w:r w:rsidRPr="00BE551F">
        <w:rPr>
          <w:rFonts w:hint="eastAsia"/>
          <w:b/>
          <w:sz w:val="32"/>
          <w:szCs w:val="32"/>
        </w:rPr>
        <w:t>討  論  事  項</w:t>
      </w:r>
    </w:p>
    <w:p w:rsidR="0022729B" w:rsidRPr="004843AA" w:rsidRDefault="0022729B" w:rsidP="00345114">
      <w:pPr>
        <w:pStyle w:val="a4"/>
        <w:numPr>
          <w:ilvl w:val="0"/>
          <w:numId w:val="40"/>
        </w:numPr>
        <w:snapToGrid w:val="0"/>
        <w:spacing w:before="120" w:line="460" w:lineRule="exact"/>
        <w:ind w:leftChars="0"/>
        <w:jc w:val="both"/>
        <w:rPr>
          <w:rFonts w:ascii="標楷體" w:eastAsia="標楷體"/>
          <w:color w:val="000000"/>
          <w:sz w:val="32"/>
          <w:szCs w:val="32"/>
        </w:rPr>
      </w:pPr>
      <w:r>
        <w:rPr>
          <w:rFonts w:ascii="標楷體" w:eastAsia="標楷體" w:hint="eastAsia"/>
          <w:color w:val="000000"/>
          <w:sz w:val="32"/>
          <w:szCs w:val="32"/>
        </w:rPr>
        <w:t>繼續</w:t>
      </w:r>
      <w:r w:rsidRPr="004843AA">
        <w:rPr>
          <w:rFonts w:ascii="標楷體" w:eastAsia="標楷體" w:hint="eastAsia"/>
          <w:color w:val="000000"/>
          <w:sz w:val="32"/>
          <w:szCs w:val="32"/>
        </w:rPr>
        <w:t>審查111年度中央政府總預算案有關科技部及所屬單位預</w:t>
      </w:r>
      <w:r w:rsidRPr="004843AA">
        <w:rPr>
          <w:rFonts w:ascii="標楷體" w:eastAsia="標楷體" w:hint="eastAsia"/>
          <w:color w:val="000000"/>
          <w:sz w:val="32"/>
          <w:szCs w:val="32"/>
        </w:rPr>
        <w:lastRenderedPageBreak/>
        <w:t>算案。</w:t>
      </w:r>
    </w:p>
    <w:p w:rsidR="0022729B" w:rsidRPr="00120A95" w:rsidRDefault="0022729B" w:rsidP="00345114">
      <w:pPr>
        <w:pStyle w:val="a4"/>
        <w:numPr>
          <w:ilvl w:val="0"/>
          <w:numId w:val="40"/>
        </w:numPr>
        <w:snapToGrid w:val="0"/>
        <w:spacing w:before="120" w:line="460" w:lineRule="exact"/>
        <w:ind w:leftChars="0"/>
        <w:jc w:val="both"/>
        <w:rPr>
          <w:rFonts w:ascii="標楷體" w:eastAsia="標楷體"/>
          <w:color w:val="000000"/>
          <w:sz w:val="32"/>
          <w:szCs w:val="32"/>
        </w:rPr>
      </w:pPr>
      <w:r w:rsidRPr="00120A95">
        <w:rPr>
          <w:rFonts w:ascii="標楷體" w:eastAsia="標楷體" w:hint="eastAsia"/>
          <w:color w:val="000000"/>
          <w:sz w:val="32"/>
          <w:szCs w:val="32"/>
        </w:rPr>
        <w:t>繼續審查111年度中央政府總預算案有關行政院主管行政院國家科學技術發展基金附屬單位預算案。</w:t>
      </w:r>
    </w:p>
    <w:p w:rsidR="0022729B" w:rsidRPr="00120A95" w:rsidRDefault="0022729B" w:rsidP="00345114">
      <w:pPr>
        <w:pStyle w:val="a4"/>
        <w:numPr>
          <w:ilvl w:val="0"/>
          <w:numId w:val="40"/>
        </w:numPr>
        <w:snapToGrid w:val="0"/>
        <w:spacing w:before="120" w:line="460" w:lineRule="exact"/>
        <w:ind w:leftChars="0"/>
        <w:jc w:val="both"/>
        <w:rPr>
          <w:rFonts w:ascii="標楷體" w:eastAsia="標楷體"/>
          <w:color w:val="000000"/>
          <w:sz w:val="32"/>
          <w:szCs w:val="32"/>
        </w:rPr>
      </w:pPr>
      <w:r w:rsidRPr="00120A95">
        <w:rPr>
          <w:rFonts w:ascii="標楷體" w:eastAsia="標楷體" w:hint="eastAsia"/>
          <w:color w:val="000000"/>
          <w:sz w:val="32"/>
          <w:szCs w:val="32"/>
        </w:rPr>
        <w:t>繼續審查111年度中央政府總預算案有關科技部主管科學園區管理局作業基金附屬單位預算案。</w:t>
      </w:r>
    </w:p>
    <w:p w:rsidR="0022729B" w:rsidRPr="004843AA" w:rsidRDefault="0022729B" w:rsidP="00345114">
      <w:pPr>
        <w:pStyle w:val="a4"/>
        <w:numPr>
          <w:ilvl w:val="0"/>
          <w:numId w:val="40"/>
        </w:numPr>
        <w:snapToGrid w:val="0"/>
        <w:spacing w:before="120" w:line="460" w:lineRule="exact"/>
        <w:ind w:leftChars="0"/>
        <w:jc w:val="both"/>
        <w:rPr>
          <w:rFonts w:ascii="標楷體" w:eastAsia="標楷體"/>
          <w:color w:val="000000"/>
          <w:sz w:val="32"/>
          <w:szCs w:val="32"/>
        </w:rPr>
      </w:pPr>
      <w:r w:rsidRPr="00120A95">
        <w:rPr>
          <w:rFonts w:ascii="標楷體" w:eastAsia="標楷體" w:hint="eastAsia"/>
          <w:color w:val="000000"/>
          <w:sz w:val="32"/>
          <w:szCs w:val="32"/>
        </w:rPr>
        <w:t>繼續審查111年度行政法人國家災害防救科技中心預算案。</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729B" w:rsidRPr="00744C54" w:rsidRDefault="0022729B" w:rsidP="00017AA4">
      <w:pPr>
        <w:snapToGrid w:val="0"/>
        <w:spacing w:line="480" w:lineRule="exact"/>
        <w:jc w:val="both"/>
        <w:rPr>
          <w:rFonts w:ascii="標楷體" w:eastAsia="標楷體" w:hAnsi="標楷體"/>
          <w:sz w:val="32"/>
          <w:szCs w:val="32"/>
        </w:rPr>
      </w:pPr>
      <w:r w:rsidRPr="00744C54">
        <w:rPr>
          <w:rFonts w:ascii="標楷體" w:eastAsia="標楷體" w:hAnsi="標楷體" w:hint="eastAsia"/>
          <w:sz w:val="32"/>
          <w:szCs w:val="32"/>
        </w:rPr>
        <w:t>11</w:t>
      </w:r>
      <w:r w:rsidRPr="00744C54">
        <w:rPr>
          <w:rFonts w:ascii="標楷體" w:eastAsia="標楷體" w:hAnsi="標楷體"/>
          <w:sz w:val="32"/>
          <w:szCs w:val="32"/>
        </w:rPr>
        <w:t>1</w:t>
      </w:r>
      <w:r w:rsidRPr="00744C54">
        <w:rPr>
          <w:rFonts w:ascii="標楷體" w:eastAsia="標楷體" w:hAnsi="標楷體" w:hint="eastAsia"/>
          <w:sz w:val="32"/>
          <w:szCs w:val="32"/>
        </w:rPr>
        <w:t>年度中央政府總預算案有關科技部及所屬單位預算案，</w:t>
      </w:r>
      <w:r>
        <w:rPr>
          <w:rFonts w:ascii="標楷體" w:eastAsia="標楷體" w:hAnsi="標楷體" w:hint="eastAsia"/>
          <w:sz w:val="32"/>
          <w:szCs w:val="32"/>
        </w:rPr>
        <w:t>已部分</w:t>
      </w:r>
      <w:r w:rsidRPr="00744C54">
        <w:rPr>
          <w:rFonts w:ascii="標楷體" w:eastAsia="標楷體" w:hAnsi="標楷體" w:hint="eastAsia"/>
          <w:sz w:val="32"/>
          <w:szCs w:val="32"/>
        </w:rPr>
        <w:t>審查完竣</w:t>
      </w:r>
      <w:r>
        <w:rPr>
          <w:rFonts w:ascii="標楷體" w:eastAsia="標楷體" w:hAnsi="標楷體" w:hint="eastAsia"/>
          <w:sz w:val="32"/>
          <w:szCs w:val="32"/>
        </w:rPr>
        <w:t>，未及審查部分，另定期繼續審查</w:t>
      </w:r>
      <w:r w:rsidRPr="00744C54">
        <w:rPr>
          <w:rFonts w:ascii="標楷體" w:eastAsia="標楷體" w:hAnsi="標楷體" w:hint="eastAsia"/>
          <w:sz w:val="32"/>
          <w:szCs w:val="32"/>
        </w:rPr>
        <w:t>。審查結果如下：</w:t>
      </w:r>
    </w:p>
    <w:p w:rsidR="0022729B" w:rsidRPr="00744C54" w:rsidRDefault="0022729B" w:rsidP="00017AA4">
      <w:pPr>
        <w:snapToGrid w:val="0"/>
        <w:spacing w:beforeLines="50" w:before="180" w:line="480" w:lineRule="exact"/>
        <w:rPr>
          <w:rFonts w:ascii="標楷體" w:eastAsia="標楷體" w:hAnsi="標楷體"/>
          <w:sz w:val="32"/>
          <w:szCs w:val="32"/>
        </w:rPr>
      </w:pPr>
      <w:r w:rsidRPr="00744C54">
        <w:rPr>
          <w:rFonts w:ascii="標楷體" w:eastAsia="標楷體" w:hAnsi="標楷體"/>
          <w:sz w:val="32"/>
          <w:szCs w:val="32"/>
        </w:rPr>
        <w:t>歲入部分</w:t>
      </w:r>
    </w:p>
    <w:p w:rsidR="0022729B" w:rsidRPr="00744C54" w:rsidRDefault="0022729B" w:rsidP="00017AA4">
      <w:pPr>
        <w:snapToGrid w:val="0"/>
        <w:spacing w:beforeLines="50" w:before="180" w:line="480" w:lineRule="exact"/>
        <w:rPr>
          <w:rFonts w:ascii="標楷體" w:eastAsia="標楷體" w:hAnsi="標楷體"/>
          <w:sz w:val="32"/>
          <w:szCs w:val="32"/>
        </w:rPr>
      </w:pPr>
      <w:r w:rsidRPr="00744C54">
        <w:rPr>
          <w:rFonts w:ascii="標楷體" w:eastAsia="標楷體" w:hAnsi="標楷體"/>
          <w:sz w:val="32"/>
          <w:szCs w:val="32"/>
        </w:rPr>
        <w:t>第2款　罰款及賠償收入</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第201項　科技部1,935萬元，照列。</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第202項　新竹科學園區管理局244萬7千元，照列。</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第203項　中部科學園區管理局343萬元，照列。</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第204項　南部科學園區管理局349萬4千元，照列</w:t>
      </w:r>
      <w:r w:rsidRPr="00744C54">
        <w:rPr>
          <w:rFonts w:ascii="標楷體" w:eastAsia="標楷體" w:hAnsi="標楷體"/>
          <w:sz w:val="32"/>
          <w:szCs w:val="32"/>
        </w:rPr>
        <w:t>。</w:t>
      </w:r>
    </w:p>
    <w:p w:rsidR="0022729B" w:rsidRPr="00744C54" w:rsidRDefault="0022729B" w:rsidP="00017AA4">
      <w:pPr>
        <w:snapToGrid w:val="0"/>
        <w:spacing w:beforeLines="50" w:before="180" w:line="480" w:lineRule="exact"/>
        <w:rPr>
          <w:rFonts w:ascii="標楷體" w:eastAsia="標楷體" w:hAnsi="標楷體"/>
          <w:sz w:val="32"/>
          <w:szCs w:val="32"/>
        </w:rPr>
      </w:pPr>
      <w:r w:rsidRPr="00744C54">
        <w:rPr>
          <w:rFonts w:ascii="標楷體" w:eastAsia="標楷體" w:hAnsi="標楷體"/>
          <w:sz w:val="32"/>
          <w:szCs w:val="32"/>
        </w:rPr>
        <w:t>第3款　規費收入</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第169項　新竹科學園區管理局</w:t>
      </w:r>
      <w:r w:rsidRPr="00744C54">
        <w:rPr>
          <w:rFonts w:ascii="標楷體" w:eastAsia="標楷體" w:hAnsi="標楷體" w:hint="eastAsia"/>
          <w:color w:val="000000"/>
          <w:sz w:val="32"/>
        </w:rPr>
        <w:t>1,</w:t>
      </w:r>
      <w:r w:rsidRPr="00744C54">
        <w:rPr>
          <w:rFonts w:ascii="標楷體" w:eastAsia="標楷體" w:hAnsi="標楷體"/>
          <w:color w:val="000000"/>
          <w:sz w:val="32"/>
        </w:rPr>
        <w:t>060</w:t>
      </w:r>
      <w:r w:rsidRPr="00744C54">
        <w:rPr>
          <w:rFonts w:ascii="標楷體" w:eastAsia="標楷體" w:hAnsi="標楷體" w:hint="eastAsia"/>
          <w:color w:val="000000"/>
          <w:sz w:val="32"/>
        </w:rPr>
        <w:t>萬8千</w:t>
      </w:r>
      <w:r w:rsidRPr="00744C54">
        <w:rPr>
          <w:rFonts w:ascii="標楷體" w:eastAsia="標楷體" w:hAnsi="標楷體" w:hint="eastAsia"/>
          <w:sz w:val="32"/>
          <w:szCs w:val="32"/>
        </w:rPr>
        <w:t>元，照列。</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第170項　中部科學園區管理局270萬8千元，照列。</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第171項　南部科學園區管理局498萬7千元，照列</w:t>
      </w:r>
      <w:r w:rsidRPr="00744C54">
        <w:rPr>
          <w:rFonts w:ascii="標楷體" w:eastAsia="標楷體" w:hAnsi="標楷體"/>
          <w:sz w:val="32"/>
          <w:szCs w:val="32"/>
        </w:rPr>
        <w:t>。</w:t>
      </w:r>
    </w:p>
    <w:p w:rsidR="0022729B" w:rsidRPr="00744C54" w:rsidRDefault="0022729B" w:rsidP="00017AA4">
      <w:pPr>
        <w:snapToGrid w:val="0"/>
        <w:spacing w:beforeLines="50" w:before="180" w:line="480" w:lineRule="exact"/>
        <w:rPr>
          <w:rFonts w:ascii="標楷體" w:eastAsia="標楷體" w:hAnsi="標楷體"/>
          <w:sz w:val="32"/>
          <w:szCs w:val="32"/>
        </w:rPr>
      </w:pPr>
      <w:r w:rsidRPr="00744C54">
        <w:rPr>
          <w:rFonts w:ascii="標楷體" w:eastAsia="標楷體" w:hAnsi="標楷體"/>
          <w:sz w:val="32"/>
          <w:szCs w:val="32"/>
        </w:rPr>
        <w:t>第4款　財產收入</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第219項　科技部1,149萬7千元，照列。</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第220項　新竹科學園區管理局1億7</w:t>
      </w:r>
      <w:r w:rsidRPr="00744C54">
        <w:rPr>
          <w:rFonts w:ascii="標楷體" w:eastAsia="標楷體" w:hAnsi="標楷體"/>
          <w:sz w:val="32"/>
          <w:szCs w:val="32"/>
        </w:rPr>
        <w:t>,</w:t>
      </w:r>
      <w:r w:rsidRPr="00744C54">
        <w:rPr>
          <w:rFonts w:ascii="標楷體" w:eastAsia="標楷體" w:hAnsi="標楷體" w:hint="eastAsia"/>
          <w:sz w:val="32"/>
          <w:szCs w:val="32"/>
        </w:rPr>
        <w:t>523萬2千元，照列。</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第221項　中部科學園區管理局2萬元，照列。</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第222項　南部科學園區管理局21萬6千元，照列</w:t>
      </w:r>
      <w:r w:rsidRPr="00744C54">
        <w:rPr>
          <w:rFonts w:ascii="標楷體" w:eastAsia="標楷體" w:hAnsi="標楷體"/>
          <w:sz w:val="32"/>
          <w:szCs w:val="32"/>
        </w:rPr>
        <w:t>。</w:t>
      </w:r>
    </w:p>
    <w:p w:rsidR="0022729B" w:rsidRPr="00744C54" w:rsidRDefault="0022729B" w:rsidP="00017AA4">
      <w:pPr>
        <w:snapToGrid w:val="0"/>
        <w:spacing w:beforeLines="50" w:before="180" w:line="480" w:lineRule="exact"/>
        <w:rPr>
          <w:rFonts w:ascii="標楷體" w:eastAsia="標楷體" w:hAnsi="標楷體"/>
          <w:sz w:val="32"/>
          <w:szCs w:val="32"/>
        </w:rPr>
      </w:pPr>
      <w:r w:rsidRPr="00744C54">
        <w:rPr>
          <w:rFonts w:ascii="標楷體" w:eastAsia="標楷體" w:hAnsi="標楷體"/>
          <w:sz w:val="32"/>
          <w:szCs w:val="32"/>
        </w:rPr>
        <w:t>第7款　其他收入</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第216項　科技部305萬1千元，照列。</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lastRenderedPageBreak/>
        <w:t>第217項　新竹科學園區管理局1萬7千元，照列。</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第218項　中部科學園區管理局3萬7千元，照列。</w:t>
      </w:r>
    </w:p>
    <w:p w:rsidR="0022729B" w:rsidRPr="00744C54" w:rsidRDefault="0022729B" w:rsidP="00017AA4">
      <w:pPr>
        <w:snapToGrid w:val="0"/>
        <w:spacing w:line="480" w:lineRule="exact"/>
        <w:ind w:leftChars="100" w:left="1888" w:hangingChars="515" w:hanging="1648"/>
        <w:rPr>
          <w:rFonts w:ascii="標楷體" w:eastAsia="標楷體" w:hAnsi="標楷體"/>
          <w:sz w:val="32"/>
          <w:szCs w:val="32"/>
        </w:rPr>
      </w:pPr>
      <w:r w:rsidRPr="00744C54">
        <w:rPr>
          <w:rFonts w:ascii="標楷體" w:eastAsia="標楷體" w:hAnsi="標楷體" w:hint="eastAsia"/>
          <w:sz w:val="32"/>
          <w:szCs w:val="32"/>
        </w:rPr>
        <w:t>第219項　南部科學園區管理局1萬4千元，照列</w:t>
      </w:r>
      <w:r w:rsidRPr="00744C54">
        <w:rPr>
          <w:rFonts w:ascii="標楷體" w:eastAsia="標楷體" w:hAnsi="標楷體"/>
          <w:sz w:val="32"/>
          <w:szCs w:val="32"/>
        </w:rPr>
        <w:t>。</w:t>
      </w:r>
    </w:p>
    <w:p w:rsidR="0022729B" w:rsidRPr="00744C54" w:rsidRDefault="0022729B" w:rsidP="00017AA4">
      <w:pPr>
        <w:snapToGrid w:val="0"/>
        <w:spacing w:beforeLines="50" w:before="180" w:line="480" w:lineRule="exact"/>
        <w:rPr>
          <w:rFonts w:ascii="標楷體" w:eastAsia="標楷體" w:hAnsi="標楷體"/>
          <w:sz w:val="32"/>
          <w:szCs w:val="32"/>
        </w:rPr>
      </w:pPr>
      <w:r w:rsidRPr="00744C54">
        <w:rPr>
          <w:rFonts w:ascii="標楷體" w:eastAsia="標楷體" w:hAnsi="標楷體"/>
          <w:sz w:val="32"/>
          <w:szCs w:val="32"/>
        </w:rPr>
        <w:t>歲出部分</w:t>
      </w:r>
    </w:p>
    <w:p w:rsidR="0022729B" w:rsidRPr="00744C54" w:rsidRDefault="0022729B" w:rsidP="00017AA4">
      <w:pPr>
        <w:snapToGrid w:val="0"/>
        <w:spacing w:beforeLines="50" w:before="180" w:line="480" w:lineRule="exact"/>
        <w:rPr>
          <w:rFonts w:ascii="標楷體" w:eastAsia="標楷體" w:hAnsi="標楷體"/>
          <w:sz w:val="32"/>
          <w:szCs w:val="32"/>
        </w:rPr>
      </w:pPr>
      <w:r w:rsidRPr="00744C54">
        <w:rPr>
          <w:rFonts w:ascii="標楷體" w:eastAsia="標楷體" w:hAnsi="標楷體"/>
          <w:sz w:val="32"/>
          <w:szCs w:val="32"/>
        </w:rPr>
        <w:t>第2</w:t>
      </w:r>
      <w:r w:rsidRPr="00744C54">
        <w:rPr>
          <w:rFonts w:ascii="標楷體" w:eastAsia="標楷體" w:hAnsi="標楷體" w:hint="eastAsia"/>
          <w:sz w:val="32"/>
          <w:szCs w:val="32"/>
        </w:rPr>
        <w:t>2</w:t>
      </w:r>
      <w:r w:rsidRPr="00744C54">
        <w:rPr>
          <w:rFonts w:ascii="標楷體" w:eastAsia="標楷體" w:hAnsi="標楷體"/>
          <w:sz w:val="32"/>
          <w:szCs w:val="32"/>
        </w:rPr>
        <w:t>款　科技部主管</w:t>
      </w:r>
    </w:p>
    <w:p w:rsidR="0022729B" w:rsidRDefault="0022729B" w:rsidP="00017AA4">
      <w:pPr>
        <w:snapToGrid w:val="0"/>
        <w:spacing w:line="480" w:lineRule="exact"/>
        <w:ind w:leftChars="100" w:left="1520" w:hangingChars="400" w:hanging="1280"/>
        <w:jc w:val="both"/>
        <w:rPr>
          <w:rFonts w:ascii="標楷體" w:eastAsia="標楷體" w:hAnsi="標楷體"/>
          <w:snapToGrid w:val="0"/>
          <w:sz w:val="32"/>
          <w:szCs w:val="32"/>
        </w:rPr>
      </w:pPr>
      <w:r w:rsidRPr="00744C54">
        <w:rPr>
          <w:rFonts w:ascii="標楷體" w:eastAsia="標楷體" w:hAnsi="標楷體"/>
          <w:snapToGrid w:val="0"/>
          <w:sz w:val="32"/>
          <w:szCs w:val="32"/>
        </w:rPr>
        <w:t xml:space="preserve">第1項　</w:t>
      </w:r>
      <w:r w:rsidRPr="00744C54">
        <w:rPr>
          <w:rFonts w:ascii="標楷體" w:eastAsia="標楷體" w:hAnsi="標楷體" w:hint="eastAsia"/>
          <w:snapToGrid w:val="0"/>
          <w:sz w:val="32"/>
          <w:szCs w:val="32"/>
        </w:rPr>
        <w:t>第</w:t>
      </w:r>
      <w:r w:rsidRPr="00133934">
        <w:rPr>
          <w:rFonts w:ascii="標楷體" w:eastAsia="標楷體" w:hAnsi="標楷體"/>
          <w:snapToGrid w:val="0"/>
          <w:sz w:val="32"/>
          <w:szCs w:val="32"/>
        </w:rPr>
        <w:t>1</w:t>
      </w:r>
      <w:r w:rsidRPr="00744C54">
        <w:rPr>
          <w:rFonts w:ascii="標楷體" w:eastAsia="標楷體" w:hAnsi="標楷體" w:hint="eastAsia"/>
          <w:snapToGrid w:val="0"/>
          <w:sz w:val="32"/>
          <w:szCs w:val="32"/>
        </w:rPr>
        <w:t>目「</w:t>
      </w:r>
      <w:r w:rsidRPr="00133934">
        <w:rPr>
          <w:rFonts w:ascii="標楷體" w:eastAsia="標楷體" w:hAnsi="標楷體" w:hint="eastAsia"/>
          <w:snapToGrid w:val="0"/>
          <w:sz w:val="32"/>
          <w:szCs w:val="32"/>
        </w:rPr>
        <w:t>一般行政</w:t>
      </w:r>
      <w:r w:rsidRPr="00744C54">
        <w:rPr>
          <w:rFonts w:ascii="標楷體" w:eastAsia="標楷體" w:hAnsi="標楷體" w:hint="eastAsia"/>
          <w:snapToGrid w:val="0"/>
          <w:sz w:val="32"/>
          <w:szCs w:val="32"/>
        </w:rPr>
        <w:t>」</w:t>
      </w:r>
      <w:r>
        <w:rPr>
          <w:rFonts w:ascii="標楷體" w:eastAsia="標楷體" w:hAnsi="標楷體" w:hint="eastAsia"/>
          <w:snapToGrid w:val="0"/>
          <w:sz w:val="32"/>
          <w:szCs w:val="32"/>
        </w:rPr>
        <w:t>4億8</w:t>
      </w:r>
      <w:r>
        <w:rPr>
          <w:rFonts w:ascii="標楷體" w:eastAsia="標楷體" w:hAnsi="標楷體"/>
          <w:snapToGrid w:val="0"/>
          <w:sz w:val="32"/>
          <w:szCs w:val="32"/>
        </w:rPr>
        <w:t>,</w:t>
      </w:r>
      <w:r>
        <w:rPr>
          <w:rFonts w:ascii="標楷體" w:eastAsia="標楷體" w:hAnsi="標楷體" w:hint="eastAsia"/>
          <w:snapToGrid w:val="0"/>
          <w:sz w:val="32"/>
          <w:szCs w:val="32"/>
        </w:rPr>
        <w:t>268萬1千元，照列。</w:t>
      </w:r>
    </w:p>
    <w:p w:rsidR="0022729B" w:rsidRPr="00744C54" w:rsidRDefault="0022729B" w:rsidP="00017AA4">
      <w:pPr>
        <w:snapToGrid w:val="0"/>
        <w:spacing w:line="480" w:lineRule="exact"/>
        <w:ind w:leftChars="100" w:left="2480" w:hangingChars="700" w:hanging="2240"/>
        <w:jc w:val="both"/>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744C54">
        <w:rPr>
          <w:rFonts w:ascii="標楷體" w:eastAsia="標楷體" w:hAnsi="標楷體" w:hint="eastAsia"/>
          <w:snapToGrid w:val="0"/>
          <w:sz w:val="32"/>
          <w:szCs w:val="32"/>
        </w:rPr>
        <w:t>第</w:t>
      </w:r>
      <w:r w:rsidRPr="00133934">
        <w:rPr>
          <w:rFonts w:ascii="標楷體" w:eastAsia="標楷體" w:hAnsi="標楷體" w:hint="eastAsia"/>
          <w:snapToGrid w:val="0"/>
          <w:sz w:val="32"/>
          <w:szCs w:val="32"/>
        </w:rPr>
        <w:t>2目</w:t>
      </w:r>
      <w:r w:rsidRPr="00744C54">
        <w:rPr>
          <w:rFonts w:ascii="標楷體" w:eastAsia="標楷體" w:hAnsi="標楷體" w:hint="eastAsia"/>
          <w:snapToGrid w:val="0"/>
          <w:sz w:val="32"/>
          <w:szCs w:val="32"/>
        </w:rPr>
        <w:t>「</w:t>
      </w:r>
      <w:r w:rsidRPr="00133934">
        <w:rPr>
          <w:rFonts w:ascii="標楷體" w:eastAsia="標楷體" w:hAnsi="標楷體" w:hint="eastAsia"/>
          <w:snapToGrid w:val="0"/>
          <w:sz w:val="32"/>
          <w:szCs w:val="32"/>
        </w:rPr>
        <w:t>國家災害防救科技中心發展計畫</w:t>
      </w:r>
      <w:r w:rsidRPr="00744C54">
        <w:rPr>
          <w:rFonts w:ascii="標楷體" w:eastAsia="標楷體" w:hAnsi="標楷體" w:hint="eastAsia"/>
          <w:snapToGrid w:val="0"/>
          <w:sz w:val="32"/>
          <w:szCs w:val="32"/>
        </w:rPr>
        <w:t>」</w:t>
      </w:r>
      <w:r>
        <w:rPr>
          <w:rFonts w:ascii="標楷體" w:eastAsia="標楷體" w:hAnsi="標楷體" w:hint="eastAsia"/>
          <w:snapToGrid w:val="0"/>
          <w:sz w:val="32"/>
          <w:szCs w:val="32"/>
        </w:rPr>
        <w:t>2億3</w:t>
      </w:r>
      <w:r>
        <w:rPr>
          <w:rFonts w:ascii="標楷體" w:eastAsia="標楷體" w:hAnsi="標楷體"/>
          <w:snapToGrid w:val="0"/>
          <w:sz w:val="32"/>
          <w:szCs w:val="32"/>
        </w:rPr>
        <w:t>,</w:t>
      </w:r>
      <w:r>
        <w:rPr>
          <w:rFonts w:ascii="標楷體" w:eastAsia="標楷體" w:hAnsi="標楷體" w:hint="eastAsia"/>
          <w:snapToGrid w:val="0"/>
          <w:sz w:val="32"/>
          <w:szCs w:val="32"/>
        </w:rPr>
        <w:t>500萬元，</w:t>
      </w:r>
      <w:r w:rsidRPr="00744C54">
        <w:rPr>
          <w:rFonts w:ascii="標楷體" w:eastAsia="標楷體" w:hAnsi="標楷體" w:hint="eastAsia"/>
          <w:snapToGrid w:val="0"/>
          <w:sz w:val="32"/>
          <w:szCs w:val="32"/>
        </w:rPr>
        <w:t>照列。</w:t>
      </w:r>
    </w:p>
    <w:p w:rsidR="0022729B" w:rsidRPr="00744C54" w:rsidRDefault="0022729B" w:rsidP="00017AA4">
      <w:pPr>
        <w:snapToGrid w:val="0"/>
        <w:spacing w:line="480" w:lineRule="exact"/>
        <w:ind w:leftChars="100" w:left="1558" w:hangingChars="412" w:hanging="1318"/>
        <w:rPr>
          <w:rFonts w:ascii="標楷體" w:eastAsia="標楷體" w:hAnsi="標楷體"/>
          <w:snapToGrid w:val="0"/>
          <w:sz w:val="32"/>
          <w:szCs w:val="32"/>
        </w:rPr>
      </w:pPr>
      <w:r w:rsidRPr="00744C54">
        <w:rPr>
          <w:rFonts w:ascii="標楷體" w:eastAsia="標楷體" w:hAnsi="標楷體" w:hint="eastAsia"/>
          <w:snapToGrid w:val="0"/>
          <w:sz w:val="32"/>
          <w:szCs w:val="32"/>
        </w:rPr>
        <w:t>通過決議</w:t>
      </w:r>
      <w:r>
        <w:rPr>
          <w:rFonts w:ascii="標楷體" w:eastAsia="標楷體" w:hAnsi="標楷體"/>
          <w:snapToGrid w:val="0"/>
          <w:sz w:val="32"/>
          <w:szCs w:val="32"/>
        </w:rPr>
        <w:t>2</w:t>
      </w:r>
      <w:r w:rsidRPr="00744C54">
        <w:rPr>
          <w:rFonts w:ascii="標楷體" w:eastAsia="標楷體" w:hAnsi="標楷體" w:hint="eastAsia"/>
          <w:snapToGrid w:val="0"/>
          <w:sz w:val="32"/>
          <w:szCs w:val="32"/>
        </w:rPr>
        <w:t>項：</w:t>
      </w:r>
    </w:p>
    <w:p w:rsidR="0022729B" w:rsidRPr="00744C54" w:rsidRDefault="0022729B"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44C54">
        <w:rPr>
          <w:rFonts w:ascii="標楷體" w:eastAsia="標楷體" w:hAnsi="標楷體" w:hint="eastAsia"/>
          <w:snapToGrid w:val="0"/>
          <w:sz w:val="32"/>
          <w:szCs w:val="32"/>
        </w:rPr>
        <w:t>(一)</w:t>
      </w:r>
      <w:r w:rsidRPr="00744C54">
        <w:rPr>
          <w:rFonts w:ascii="標楷體" w:eastAsia="標楷體" w:hAnsi="標楷體"/>
          <w:snapToGrid w:val="0"/>
          <w:sz w:val="32"/>
          <w:szCs w:val="32"/>
        </w:rPr>
        <w:t>111</w:t>
      </w:r>
      <w:r w:rsidRPr="00744C54">
        <w:rPr>
          <w:rFonts w:ascii="標楷體" w:eastAsia="標楷體" w:hAnsi="標楷體" w:hint="eastAsia"/>
          <w:snapToGrid w:val="0"/>
          <w:sz w:val="32"/>
          <w:szCs w:val="32"/>
        </w:rPr>
        <w:t>年度</w:t>
      </w:r>
      <w:r w:rsidRPr="00744C54">
        <w:rPr>
          <w:rFonts w:ascii="標楷體" w:eastAsia="標楷體" w:hAnsi="標楷體"/>
          <w:sz w:val="32"/>
          <w:szCs w:val="32"/>
        </w:rPr>
        <w:t>科技部</w:t>
      </w:r>
      <w:r w:rsidRPr="00744C54">
        <w:rPr>
          <w:rFonts w:ascii="標楷體" w:eastAsia="標楷體" w:hAnsi="標楷體" w:hint="eastAsia"/>
          <w:snapToGrid w:val="0"/>
          <w:sz w:val="32"/>
          <w:szCs w:val="32"/>
        </w:rPr>
        <w:t>第</w:t>
      </w:r>
      <w:r w:rsidRPr="00A47C82">
        <w:rPr>
          <w:rFonts w:ascii="標楷體" w:eastAsia="標楷體" w:hAnsi="標楷體" w:hint="eastAsia"/>
          <w:snapToGrid w:val="0"/>
          <w:sz w:val="32"/>
          <w:szCs w:val="32"/>
        </w:rPr>
        <w:t>1</w:t>
      </w:r>
      <w:r w:rsidRPr="00744C54">
        <w:rPr>
          <w:rFonts w:ascii="標楷體" w:eastAsia="標楷體" w:hAnsi="標楷體" w:hint="eastAsia"/>
          <w:snapToGrid w:val="0"/>
          <w:sz w:val="32"/>
          <w:szCs w:val="32"/>
        </w:rPr>
        <w:t>目「</w:t>
      </w:r>
      <w:r w:rsidRPr="00A47C82">
        <w:rPr>
          <w:rFonts w:ascii="標楷體" w:eastAsia="標楷體" w:hAnsi="標楷體" w:hint="eastAsia"/>
          <w:snapToGrid w:val="0"/>
          <w:sz w:val="32"/>
          <w:szCs w:val="32"/>
        </w:rPr>
        <w:t>一般行政</w:t>
      </w:r>
      <w:r w:rsidRPr="00744C54">
        <w:rPr>
          <w:rFonts w:ascii="標楷體" w:eastAsia="標楷體" w:hAnsi="標楷體" w:hint="eastAsia"/>
          <w:snapToGrid w:val="0"/>
          <w:sz w:val="32"/>
          <w:szCs w:val="32"/>
        </w:rPr>
        <w:t>」預算編列</w:t>
      </w:r>
      <w:r w:rsidRPr="00A47C82">
        <w:rPr>
          <w:rFonts w:ascii="標楷體" w:eastAsia="標楷體" w:hAnsi="標楷體"/>
          <w:snapToGrid w:val="0"/>
          <w:sz w:val="32"/>
          <w:szCs w:val="32"/>
        </w:rPr>
        <w:t>4</w:t>
      </w:r>
      <w:r w:rsidRPr="00744C54">
        <w:rPr>
          <w:rFonts w:ascii="標楷體" w:eastAsia="標楷體" w:hAnsi="標楷體" w:hint="eastAsia"/>
          <w:snapToGrid w:val="0"/>
          <w:sz w:val="32"/>
          <w:szCs w:val="32"/>
        </w:rPr>
        <w:t>億</w:t>
      </w:r>
      <w:r w:rsidRPr="00A47C82">
        <w:rPr>
          <w:rFonts w:ascii="標楷體" w:eastAsia="標楷體" w:hAnsi="標楷體"/>
          <w:snapToGrid w:val="0"/>
          <w:sz w:val="32"/>
          <w:szCs w:val="32"/>
        </w:rPr>
        <w:t>8</w:t>
      </w:r>
      <w:r w:rsidRPr="00744C54">
        <w:rPr>
          <w:rFonts w:ascii="標楷體" w:eastAsia="標楷體" w:hAnsi="標楷體" w:hint="eastAsia"/>
          <w:snapToGrid w:val="0"/>
          <w:sz w:val="32"/>
          <w:szCs w:val="32"/>
        </w:rPr>
        <w:t>,</w:t>
      </w:r>
      <w:r w:rsidRPr="00A47C82">
        <w:rPr>
          <w:rFonts w:ascii="標楷體" w:eastAsia="標楷體" w:hAnsi="標楷體"/>
          <w:snapToGrid w:val="0"/>
          <w:sz w:val="32"/>
          <w:szCs w:val="32"/>
        </w:rPr>
        <w:t>268</w:t>
      </w:r>
      <w:r w:rsidRPr="00744C54">
        <w:rPr>
          <w:rFonts w:ascii="標楷體" w:eastAsia="標楷體" w:hAnsi="標楷體" w:hint="eastAsia"/>
          <w:snapToGrid w:val="0"/>
          <w:sz w:val="32"/>
          <w:szCs w:val="32"/>
        </w:rPr>
        <w:t>萬</w:t>
      </w:r>
      <w:r w:rsidRPr="00A47C82">
        <w:rPr>
          <w:rFonts w:ascii="標楷體" w:eastAsia="標楷體" w:hAnsi="標楷體" w:hint="eastAsia"/>
          <w:snapToGrid w:val="0"/>
          <w:sz w:val="32"/>
          <w:szCs w:val="32"/>
        </w:rPr>
        <w:t>1千</w:t>
      </w:r>
      <w:r w:rsidRPr="00744C54">
        <w:rPr>
          <w:rFonts w:ascii="標楷體" w:eastAsia="標楷體" w:hAnsi="標楷體" w:hint="eastAsia"/>
          <w:snapToGrid w:val="0"/>
          <w:sz w:val="32"/>
          <w:szCs w:val="32"/>
        </w:rPr>
        <w:t>元，凍結</w:t>
      </w:r>
      <w:r w:rsidRPr="00A47C82">
        <w:rPr>
          <w:rFonts w:ascii="標楷體" w:eastAsia="標楷體" w:hAnsi="標楷體" w:hint="eastAsia"/>
          <w:snapToGrid w:val="0"/>
          <w:sz w:val="32"/>
          <w:szCs w:val="32"/>
        </w:rPr>
        <w:t>1</w:t>
      </w:r>
      <w:r w:rsidRPr="00744C54">
        <w:rPr>
          <w:rFonts w:ascii="標楷體" w:eastAsia="標楷體" w:hAnsi="標楷體" w:hint="eastAsia"/>
          <w:snapToGrid w:val="0"/>
          <w:sz w:val="32"/>
          <w:szCs w:val="32"/>
        </w:rPr>
        <w:t>00萬元，俟科技部向立法院教育及文化委員會提出書面報告後，始得動支。</w:t>
      </w:r>
    </w:p>
    <w:p w:rsidR="0022729B" w:rsidRDefault="0022729B" w:rsidP="00017AA4">
      <w:pPr>
        <w:snapToGrid w:val="0"/>
        <w:spacing w:line="480" w:lineRule="exact"/>
        <w:ind w:leftChars="1250" w:left="4280" w:hangingChars="400" w:hanging="1280"/>
        <w:jc w:val="both"/>
        <w:rPr>
          <w:rFonts w:ascii="標楷體" w:eastAsia="標楷體" w:hAnsi="標楷體"/>
          <w:sz w:val="32"/>
          <w:szCs w:val="32"/>
        </w:rPr>
      </w:pPr>
      <w:r w:rsidRPr="00744C54">
        <w:rPr>
          <w:rFonts w:ascii="標楷體" w:eastAsia="標楷體" w:hAnsi="標楷體" w:hint="eastAsia"/>
          <w:sz w:val="32"/>
          <w:szCs w:val="32"/>
        </w:rPr>
        <w:t>提案人：</w:t>
      </w:r>
      <w:r>
        <w:rPr>
          <w:rFonts w:ascii="標楷體" w:eastAsia="標楷體" w:hAnsi="標楷體" w:hint="eastAsia"/>
          <w:sz w:val="32"/>
          <w:szCs w:val="32"/>
        </w:rPr>
        <w:t>鄭正鈐  陳秀寳  吳思瑤  范  雲</w:t>
      </w:r>
    </w:p>
    <w:p w:rsidR="0022729B" w:rsidRDefault="0022729B" w:rsidP="00017AA4">
      <w:pPr>
        <w:snapToGrid w:val="0"/>
        <w:spacing w:line="48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高虹安  李德維  賴品妤 張廖萬堅</w:t>
      </w:r>
    </w:p>
    <w:p w:rsidR="0022729B" w:rsidRPr="00744C54" w:rsidRDefault="0022729B" w:rsidP="00017AA4">
      <w:pPr>
        <w:snapToGrid w:val="0"/>
        <w:spacing w:line="48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黃國書  萬美玲</w:t>
      </w:r>
    </w:p>
    <w:p w:rsidR="0022729B" w:rsidRDefault="0022729B" w:rsidP="00017AA4">
      <w:pPr>
        <w:snapToGrid w:val="0"/>
        <w:spacing w:line="480" w:lineRule="exact"/>
        <w:ind w:leftChars="1250" w:left="4280" w:hangingChars="400" w:hanging="1280"/>
        <w:jc w:val="both"/>
        <w:rPr>
          <w:rFonts w:ascii="標楷體" w:eastAsia="標楷體" w:hAnsi="標楷體"/>
          <w:snapToGrid w:val="0"/>
          <w:sz w:val="32"/>
          <w:szCs w:val="32"/>
        </w:rPr>
      </w:pPr>
      <w:r w:rsidRPr="00744C54">
        <w:rPr>
          <w:rFonts w:ascii="標楷體" w:eastAsia="標楷體" w:hAnsi="標楷體" w:hint="eastAsia"/>
          <w:sz w:val="32"/>
          <w:szCs w:val="32"/>
        </w:rPr>
        <w:t>連署人：</w:t>
      </w:r>
      <w:r>
        <w:rPr>
          <w:rFonts w:ascii="標楷體" w:eastAsia="標楷體" w:hAnsi="標楷體" w:hint="eastAsia"/>
          <w:sz w:val="32"/>
          <w:szCs w:val="32"/>
        </w:rPr>
        <w:t>林宜瑾  周春米  林奕華  王婉諭</w:t>
      </w:r>
    </w:p>
    <w:p w:rsidR="0022729B" w:rsidRPr="00744C54" w:rsidRDefault="0022729B"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44C54">
        <w:rPr>
          <w:rFonts w:ascii="標楷體" w:eastAsia="標楷體" w:hAnsi="標楷體" w:hint="eastAsia"/>
          <w:snapToGrid w:val="0"/>
          <w:sz w:val="32"/>
          <w:szCs w:val="32"/>
        </w:rPr>
        <w:t>(二)</w:t>
      </w:r>
      <w:r w:rsidRPr="00744C54">
        <w:rPr>
          <w:rFonts w:ascii="標楷體" w:eastAsia="標楷體" w:hAnsi="標楷體"/>
          <w:snapToGrid w:val="0"/>
          <w:sz w:val="32"/>
          <w:szCs w:val="32"/>
        </w:rPr>
        <w:t>111</w:t>
      </w:r>
      <w:r w:rsidRPr="00744C54">
        <w:rPr>
          <w:rFonts w:ascii="標楷體" w:eastAsia="標楷體" w:hAnsi="標楷體" w:hint="eastAsia"/>
          <w:snapToGrid w:val="0"/>
          <w:sz w:val="32"/>
          <w:szCs w:val="32"/>
        </w:rPr>
        <w:t>年度</w:t>
      </w:r>
      <w:r w:rsidRPr="00744C54">
        <w:rPr>
          <w:rFonts w:ascii="標楷體" w:eastAsia="標楷體" w:hAnsi="標楷體"/>
          <w:sz w:val="32"/>
          <w:szCs w:val="32"/>
        </w:rPr>
        <w:t>科技部</w:t>
      </w:r>
      <w:r w:rsidRPr="00744C54">
        <w:rPr>
          <w:rFonts w:ascii="標楷體" w:eastAsia="標楷體" w:hAnsi="標楷體" w:hint="eastAsia"/>
          <w:snapToGrid w:val="0"/>
          <w:sz w:val="32"/>
          <w:szCs w:val="32"/>
        </w:rPr>
        <w:t>第2目「國家災害防救科技中心發展計畫」預算編列</w:t>
      </w:r>
      <w:r w:rsidRPr="00744C54">
        <w:rPr>
          <w:rFonts w:ascii="標楷體" w:eastAsia="標楷體" w:hAnsi="標楷體"/>
          <w:snapToGrid w:val="0"/>
          <w:sz w:val="32"/>
          <w:szCs w:val="32"/>
        </w:rPr>
        <w:t>2</w:t>
      </w:r>
      <w:r w:rsidRPr="00744C54">
        <w:rPr>
          <w:rFonts w:ascii="標楷體" w:eastAsia="標楷體" w:hAnsi="標楷體" w:hint="eastAsia"/>
          <w:snapToGrid w:val="0"/>
          <w:sz w:val="32"/>
          <w:szCs w:val="32"/>
        </w:rPr>
        <w:t>億</w:t>
      </w:r>
      <w:r w:rsidRPr="00744C54">
        <w:rPr>
          <w:rFonts w:ascii="標楷體" w:eastAsia="標楷體" w:hAnsi="標楷體"/>
          <w:snapToGrid w:val="0"/>
          <w:sz w:val="32"/>
          <w:szCs w:val="32"/>
        </w:rPr>
        <w:t>3</w:t>
      </w:r>
      <w:r w:rsidRPr="00744C54">
        <w:rPr>
          <w:rFonts w:ascii="標楷體" w:eastAsia="標楷體" w:hAnsi="標楷體" w:hint="eastAsia"/>
          <w:snapToGrid w:val="0"/>
          <w:sz w:val="32"/>
          <w:szCs w:val="32"/>
        </w:rPr>
        <w:t>,</w:t>
      </w:r>
      <w:r w:rsidRPr="00744C54">
        <w:rPr>
          <w:rFonts w:ascii="標楷體" w:eastAsia="標楷體" w:hAnsi="標楷體"/>
          <w:snapToGrid w:val="0"/>
          <w:sz w:val="32"/>
          <w:szCs w:val="32"/>
        </w:rPr>
        <w:t>500</w:t>
      </w:r>
      <w:r w:rsidRPr="00744C54">
        <w:rPr>
          <w:rFonts w:ascii="標楷體" w:eastAsia="標楷體" w:hAnsi="標楷體" w:hint="eastAsia"/>
          <w:snapToGrid w:val="0"/>
          <w:sz w:val="32"/>
          <w:szCs w:val="32"/>
        </w:rPr>
        <w:t>萬元，凍結200萬元，俟科技部向立法院教育及文化委員會提出書面報告後，始得動支。</w:t>
      </w:r>
    </w:p>
    <w:p w:rsidR="0022729B" w:rsidRDefault="0022729B" w:rsidP="00017AA4">
      <w:pPr>
        <w:snapToGrid w:val="0"/>
        <w:spacing w:line="480" w:lineRule="exact"/>
        <w:ind w:leftChars="1250" w:left="4280" w:hangingChars="400" w:hanging="1280"/>
        <w:jc w:val="both"/>
        <w:rPr>
          <w:rFonts w:ascii="標楷體" w:eastAsia="標楷體" w:hAnsi="標楷體"/>
          <w:sz w:val="32"/>
          <w:szCs w:val="32"/>
        </w:rPr>
      </w:pPr>
      <w:r w:rsidRPr="00744C54">
        <w:rPr>
          <w:rFonts w:ascii="標楷體" w:eastAsia="標楷體" w:hAnsi="標楷體" w:hint="eastAsia"/>
          <w:sz w:val="32"/>
          <w:szCs w:val="32"/>
        </w:rPr>
        <w:t>提案人：</w:t>
      </w:r>
      <w:r>
        <w:rPr>
          <w:rFonts w:ascii="標楷體" w:eastAsia="標楷體" w:hAnsi="標楷體" w:hint="eastAsia"/>
          <w:sz w:val="32"/>
          <w:szCs w:val="32"/>
        </w:rPr>
        <w:t>陳秀寳  吳思瑤  林宜瑾  范  雲</w:t>
      </w:r>
    </w:p>
    <w:p w:rsidR="0022729B" w:rsidRDefault="0022729B" w:rsidP="00017AA4">
      <w:pPr>
        <w:snapToGrid w:val="0"/>
        <w:spacing w:line="48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賴品妤  李德維  高虹安 張廖萬堅</w:t>
      </w:r>
    </w:p>
    <w:p w:rsidR="0022729B" w:rsidRPr="00411C2B" w:rsidRDefault="0022729B" w:rsidP="00017AA4">
      <w:pPr>
        <w:snapToGrid w:val="0"/>
        <w:spacing w:line="48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林奕華  鄭正鈐  周春米</w:t>
      </w:r>
    </w:p>
    <w:p w:rsidR="0022729B" w:rsidRPr="00744C54" w:rsidRDefault="0022729B" w:rsidP="00017AA4">
      <w:pPr>
        <w:snapToGrid w:val="0"/>
        <w:spacing w:line="48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r w:rsidRPr="00411C2B">
        <w:rPr>
          <w:rFonts w:ascii="標楷體" w:eastAsia="標楷體" w:hAnsi="標楷體" w:hint="eastAsia"/>
          <w:sz w:val="32"/>
          <w:szCs w:val="32"/>
        </w:rPr>
        <w:t>伍麗華Saidhai Tahovecahe</w:t>
      </w:r>
    </w:p>
    <w:p w:rsidR="0022729B" w:rsidRPr="00744C54" w:rsidRDefault="0022729B" w:rsidP="00017AA4">
      <w:pPr>
        <w:snapToGrid w:val="0"/>
        <w:spacing w:line="480" w:lineRule="exact"/>
        <w:ind w:leftChars="1250" w:left="4280" w:hangingChars="400" w:hanging="1280"/>
        <w:jc w:val="both"/>
        <w:rPr>
          <w:rFonts w:ascii="標楷體" w:eastAsia="標楷體" w:hAnsi="標楷體"/>
          <w:sz w:val="32"/>
          <w:szCs w:val="32"/>
        </w:rPr>
      </w:pPr>
      <w:r w:rsidRPr="00744C54">
        <w:rPr>
          <w:rFonts w:ascii="標楷體" w:eastAsia="標楷體" w:hAnsi="標楷體" w:hint="eastAsia"/>
          <w:sz w:val="32"/>
          <w:szCs w:val="32"/>
        </w:rPr>
        <w:t>連署人：</w:t>
      </w:r>
      <w:r>
        <w:rPr>
          <w:rFonts w:ascii="標楷體" w:eastAsia="標楷體" w:hAnsi="標楷體" w:hint="eastAsia"/>
          <w:sz w:val="32"/>
          <w:szCs w:val="32"/>
        </w:rPr>
        <w:t xml:space="preserve">王婉諭  萬美玲  黃國書  </w:t>
      </w:r>
    </w:p>
    <w:p w:rsidR="0022729B" w:rsidRDefault="0022729B" w:rsidP="00017AA4">
      <w:pPr>
        <w:snapToGrid w:val="0"/>
        <w:spacing w:beforeLines="50" w:before="180" w:line="460" w:lineRule="exact"/>
        <w:jc w:val="both"/>
        <w:rPr>
          <w:rFonts w:ascii="標楷體" w:eastAsia="標楷體" w:hAnsi="標楷體"/>
          <w:b/>
          <w:bCs/>
          <w:sz w:val="32"/>
          <w:szCs w:val="32"/>
        </w:rPr>
      </w:pPr>
      <w:r>
        <w:rPr>
          <w:rFonts w:ascii="標楷體" w:eastAsia="標楷體" w:hAnsi="標楷體" w:hint="eastAsia"/>
          <w:b/>
          <w:bCs/>
          <w:sz w:val="32"/>
          <w:szCs w:val="32"/>
        </w:rPr>
        <w:t>散會</w:t>
      </w:r>
    </w:p>
    <w:p w:rsidR="0022729B" w:rsidRDefault="0022729B">
      <w:pPr>
        <w:widowControl/>
        <w:rPr>
          <w:rFonts w:ascii="標楷體" w:eastAsia="標楷體" w:hAnsi="標楷體"/>
          <w:b/>
          <w:bCs/>
          <w:sz w:val="32"/>
          <w:szCs w:val="32"/>
        </w:rPr>
      </w:pPr>
      <w:r>
        <w:rPr>
          <w:rFonts w:ascii="標楷體" w:eastAsia="標楷體" w:hAnsi="標楷體"/>
          <w:b/>
          <w:bCs/>
          <w:sz w:val="32"/>
          <w:szCs w:val="32"/>
        </w:rPr>
        <w:br w:type="page"/>
      </w:r>
    </w:p>
    <w:p w:rsidR="0022729B" w:rsidRPr="00D92739" w:rsidRDefault="0022729B" w:rsidP="00311129">
      <w:pPr>
        <w:pStyle w:val="01-45"/>
        <w:rPr>
          <w:position w:val="2"/>
        </w:rPr>
      </w:pPr>
      <w:bookmarkStart w:id="158" w:name="_Toc95137463"/>
      <w:r w:rsidRPr="00D92739">
        <w:rPr>
          <w:rFonts w:hint="eastAsia"/>
        </w:rPr>
        <w:lastRenderedPageBreak/>
        <w:t>立法院第</w:t>
      </w:r>
      <w:r>
        <w:rPr>
          <w:rFonts w:hint="eastAsia"/>
        </w:rPr>
        <w:t>10</w:t>
      </w:r>
      <w:r w:rsidRPr="00D92739">
        <w:rPr>
          <w:rFonts w:hint="eastAsia"/>
        </w:rPr>
        <w:t>屆第</w:t>
      </w:r>
      <w:r>
        <w:t>4</w:t>
      </w:r>
      <w:r w:rsidRPr="00D92739">
        <w:rPr>
          <w:rFonts w:hint="eastAsia"/>
        </w:rPr>
        <w:t>會期教育及文化委員會第</w:t>
      </w:r>
      <w:r>
        <w:rPr>
          <w:rFonts w:hint="eastAsia"/>
        </w:rPr>
        <w:t>12</w:t>
      </w:r>
      <w:r w:rsidRPr="00D92739">
        <w:rPr>
          <w:rFonts w:hint="eastAsia"/>
        </w:rPr>
        <w:t>次全體委員會議議事錄</w:t>
      </w:r>
      <w:bookmarkEnd w:id="158"/>
    </w:p>
    <w:p w:rsidR="0022729B" w:rsidRDefault="0022729B" w:rsidP="00017AA4">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C677BA">
        <w:rPr>
          <w:rFonts w:ascii="標楷體" w:eastAsia="標楷體" w:hAnsi="標楷體"/>
          <w:kern w:val="0"/>
          <w:sz w:val="32"/>
          <w:szCs w:val="32"/>
          <w:fitText w:val="1600" w:id="-1662869760"/>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12</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13</w:t>
      </w:r>
      <w:r>
        <w:rPr>
          <w:rFonts w:ascii="標楷體" w:eastAsia="標楷體" w:hAnsi="標楷體" w:hint="eastAsia"/>
          <w:spacing w:val="-32"/>
          <w:kern w:val="0"/>
          <w:sz w:val="32"/>
          <w:szCs w:val="32"/>
        </w:rPr>
        <w:t>日（星期一</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3分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11</w:t>
      </w:r>
      <w:r w:rsidRPr="00214CF8">
        <w:rPr>
          <w:rFonts w:ascii="標楷體" w:eastAsia="標楷體" w:hAnsi="標楷體" w:hint="eastAsia"/>
          <w:spacing w:val="-32"/>
          <w:kern w:val="0"/>
          <w:sz w:val="32"/>
          <w:szCs w:val="32"/>
        </w:rPr>
        <w:t>分</w:t>
      </w:r>
    </w:p>
    <w:p w:rsidR="0022729B" w:rsidRPr="00034B21" w:rsidRDefault="0022729B" w:rsidP="00017AA4">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12</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15</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712764">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7</w:t>
      </w:r>
      <w:r w:rsidRPr="00712764">
        <w:rPr>
          <w:rFonts w:ascii="標楷體" w:eastAsia="標楷體" w:hAnsi="標楷體" w:hint="eastAsia"/>
          <w:spacing w:val="-32"/>
          <w:kern w:val="0"/>
          <w:sz w:val="32"/>
          <w:szCs w:val="32"/>
        </w:rPr>
        <w:t>分</w:t>
      </w:r>
    </w:p>
    <w:p w:rsidR="0022729B" w:rsidRDefault="0022729B" w:rsidP="00017AA4">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：林奕華  萬美玲  鄭正鈐  黃國書  陳秀寳  張廖萬堅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李德維  林宜瑾  高虹安  吳思瑤  王婉諭  范  雲</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周春米  賴品妤  高金素梅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w:t>
      </w:r>
      <w:r>
        <w:rPr>
          <w:rFonts w:ascii="標楷體" w:eastAsia="標楷體" w:hAnsi="標楷體" w:hint="eastAsia"/>
          <w:sz w:val="32"/>
          <w:szCs w:val="32"/>
        </w:rPr>
        <w:t>5</w:t>
      </w:r>
      <w:r w:rsidRPr="008C78CE">
        <w:rPr>
          <w:rFonts w:ascii="標楷體" w:eastAsia="標楷體" w:hAnsi="標楷體" w:hint="eastAsia"/>
          <w:sz w:val="32"/>
          <w:szCs w:val="32"/>
        </w:rPr>
        <w:t>人</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林德福  郭國文  曾銘宗  劉世芳  葉毓蘭  洪孟楷</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林楚茵  賴惠員  廖婉汝  </w:t>
      </w:r>
      <w:r w:rsidRPr="005C0C9C">
        <w:rPr>
          <w:rFonts w:ascii="標楷體" w:eastAsia="標楷體" w:hAnsi="標楷體" w:hint="eastAsia"/>
          <w:sz w:val="32"/>
          <w:szCs w:val="32"/>
        </w:rPr>
        <w:t>伍麗華Saidhai Tahovecahe</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陳椒華  孔文吉  蔡易餘  </w:t>
      </w:r>
      <w:r w:rsidRPr="00602E0B">
        <w:rPr>
          <w:rFonts w:ascii="標楷體" w:eastAsia="標楷體" w:hAnsi="標楷體" w:hint="eastAsia"/>
          <w:sz w:val="32"/>
          <w:szCs w:val="32"/>
        </w:rPr>
        <w:t>廖國棟Sufin‧Siluko</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高嘉瑜  賴香伶  何欣純  莊競程  </w:t>
      </w:r>
      <w:r w:rsidRPr="00602E0B">
        <w:rPr>
          <w:rFonts w:ascii="標楷體" w:eastAsia="標楷體" w:hAnsi="標楷體" w:hint="eastAsia"/>
          <w:sz w:val="32"/>
          <w:szCs w:val="32"/>
        </w:rPr>
        <w:t>鄭天財Sra Kacaw</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張其祿  羅明才  張育美  王美惠  謝衣鳯  李貴敏</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邱志偉  呂玉玲  楊瓊瓔  蘇巧慧</w:t>
      </w:r>
    </w:p>
    <w:p w:rsidR="0022729B" w:rsidRPr="008C78CE" w:rsidRDefault="0022729B" w:rsidP="00017AA4">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29</w:t>
      </w:r>
      <w:r w:rsidRPr="008C78CE">
        <w:rPr>
          <w:rFonts w:ascii="標楷體" w:eastAsia="標楷體" w:hAnsi="標楷體"/>
          <w:position w:val="2"/>
          <w:sz w:val="32"/>
          <w:szCs w:val="32"/>
        </w:rPr>
        <w:t>人</w:t>
      </w:r>
    </w:p>
    <w:p w:rsidR="0022729B" w:rsidRPr="00ED0FE7" w:rsidRDefault="0022729B" w:rsidP="00017AA4">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12</w:t>
      </w:r>
      <w:r w:rsidRPr="00ED0FE7">
        <w:rPr>
          <w:rFonts w:hint="eastAsia"/>
          <w:sz w:val="32"/>
          <w:szCs w:val="32"/>
        </w:rPr>
        <w:t>月</w:t>
      </w:r>
      <w:r>
        <w:rPr>
          <w:sz w:val="32"/>
          <w:szCs w:val="32"/>
        </w:rPr>
        <w:t>13</w:t>
      </w:r>
      <w:r w:rsidRPr="00ED0FE7">
        <w:rPr>
          <w:rFonts w:hint="eastAsia"/>
          <w:sz w:val="32"/>
          <w:szCs w:val="32"/>
        </w:rPr>
        <w:t>日)</w:t>
      </w:r>
    </w:p>
    <w:p w:rsidR="0022729B" w:rsidRDefault="0022729B" w:rsidP="00017AA4">
      <w:pPr>
        <w:pStyle w:val="ac"/>
        <w:tabs>
          <w:tab w:val="left" w:pos="1418"/>
        </w:tabs>
        <w:spacing w:line="500" w:lineRule="exact"/>
        <w:ind w:left="975" w:hanging="964"/>
        <w:contextualSpacing/>
        <w:rPr>
          <w:spacing w:val="-2"/>
          <w:position w:val="2"/>
          <w:sz w:val="32"/>
          <w:szCs w:val="32"/>
        </w:rPr>
      </w:pPr>
      <w:r w:rsidRPr="00ED0FE7">
        <w:rPr>
          <w:rFonts w:hint="eastAsia"/>
          <w:sz w:val="32"/>
          <w:szCs w:val="32"/>
        </w:rPr>
        <w:t xml:space="preserve">        </w:t>
      </w:r>
      <w:r w:rsidRPr="001E3A9A">
        <w:rPr>
          <w:rFonts w:hint="eastAsia"/>
          <w:sz w:val="56"/>
          <w:szCs w:val="32"/>
        </w:rPr>
        <w:t xml:space="preserve"> </w:t>
      </w:r>
      <w:r>
        <w:rPr>
          <w:rFonts w:hint="eastAsia"/>
          <w:sz w:val="32"/>
          <w:szCs w:val="32"/>
        </w:rPr>
        <w:t xml:space="preserve">文化部部長  </w:t>
      </w:r>
      <w:r w:rsidRPr="00ED0FE7">
        <w:rPr>
          <w:rFonts w:hint="eastAsia"/>
          <w:sz w:val="32"/>
          <w:szCs w:val="32"/>
        </w:rPr>
        <w:t xml:space="preserve">  </w:t>
      </w:r>
      <w:r>
        <w:rPr>
          <w:rFonts w:hint="eastAsia"/>
          <w:sz w:val="32"/>
          <w:szCs w:val="32"/>
        </w:rPr>
        <w:t xml:space="preserve">     </w:t>
      </w:r>
      <w:r w:rsidRPr="001E3A9A">
        <w:rPr>
          <w:rFonts w:hint="eastAsia"/>
          <w:sz w:val="56"/>
          <w:szCs w:val="32"/>
        </w:rPr>
        <w:t xml:space="preserve"> </w:t>
      </w:r>
      <w:r>
        <w:rPr>
          <w:rFonts w:hint="eastAsia"/>
          <w:sz w:val="32"/>
          <w:szCs w:val="32"/>
        </w:rPr>
        <w:t xml:space="preserve">          李永得</w:t>
      </w:r>
      <w:r w:rsidRPr="00ED0FE7">
        <w:rPr>
          <w:rFonts w:hint="eastAsia"/>
          <w:spacing w:val="-2"/>
          <w:position w:val="2"/>
          <w:sz w:val="32"/>
          <w:szCs w:val="32"/>
        </w:rPr>
        <w:t>率同有關人員</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80450">
        <w:rPr>
          <w:rFonts w:hint="eastAsia"/>
          <w:spacing w:val="-2"/>
          <w:position w:val="2"/>
          <w:sz w:val="32"/>
          <w:szCs w:val="32"/>
        </w:rPr>
        <w:t>行政法人國家表演藝術中心董事長</w:t>
      </w:r>
      <w:r>
        <w:rPr>
          <w:rFonts w:hint="eastAsia"/>
          <w:spacing w:val="-2"/>
          <w:position w:val="2"/>
          <w:sz w:val="32"/>
          <w:szCs w:val="32"/>
        </w:rPr>
        <w:t xml:space="preserve">             </w:t>
      </w:r>
      <w:r w:rsidRPr="00B80450">
        <w:rPr>
          <w:rFonts w:hint="eastAsia"/>
          <w:spacing w:val="-2"/>
          <w:position w:val="2"/>
          <w:sz w:val="32"/>
          <w:szCs w:val="32"/>
        </w:rPr>
        <w:t>朱宗慶</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80450">
        <w:rPr>
          <w:rFonts w:hint="eastAsia"/>
          <w:spacing w:val="-2"/>
          <w:position w:val="2"/>
          <w:sz w:val="32"/>
          <w:szCs w:val="32"/>
        </w:rPr>
        <w:t>行政法人文化內容策進院董事長</w:t>
      </w:r>
      <w:r>
        <w:rPr>
          <w:rFonts w:hint="eastAsia"/>
          <w:spacing w:val="-2"/>
          <w:position w:val="2"/>
          <w:sz w:val="32"/>
          <w:szCs w:val="32"/>
        </w:rPr>
        <w:t xml:space="preserve">               </w:t>
      </w:r>
      <w:r w:rsidRPr="00B80450">
        <w:rPr>
          <w:rFonts w:hint="eastAsia"/>
          <w:spacing w:val="-2"/>
          <w:position w:val="2"/>
          <w:sz w:val="32"/>
          <w:szCs w:val="32"/>
        </w:rPr>
        <w:t>丁曉菁</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80450">
        <w:rPr>
          <w:rFonts w:hint="eastAsia"/>
          <w:spacing w:val="-2"/>
          <w:position w:val="2"/>
          <w:sz w:val="32"/>
          <w:szCs w:val="32"/>
        </w:rPr>
        <w:t>行政法人國家電影及視聽文化中心董事長</w:t>
      </w:r>
      <w:r>
        <w:rPr>
          <w:rFonts w:hint="eastAsia"/>
          <w:spacing w:val="-2"/>
          <w:position w:val="2"/>
          <w:sz w:val="32"/>
          <w:szCs w:val="32"/>
        </w:rPr>
        <w:t xml:space="preserve">       </w:t>
      </w:r>
      <w:r w:rsidRPr="00B80450">
        <w:rPr>
          <w:rFonts w:hint="eastAsia"/>
          <w:spacing w:val="-2"/>
          <w:position w:val="2"/>
          <w:sz w:val="32"/>
          <w:szCs w:val="32"/>
        </w:rPr>
        <w:t>藍祖蔚</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80450">
        <w:rPr>
          <w:rFonts w:hint="eastAsia"/>
          <w:spacing w:val="-2"/>
          <w:position w:val="2"/>
          <w:sz w:val="32"/>
          <w:szCs w:val="32"/>
        </w:rPr>
        <w:t>行政院主計總處公務預算處簡任視察</w:t>
      </w:r>
      <w:r w:rsidRPr="00654B12">
        <w:rPr>
          <w:rFonts w:hint="eastAsia"/>
          <w:spacing w:val="-2"/>
          <w:position w:val="2"/>
          <w:sz w:val="32"/>
          <w:szCs w:val="32"/>
        </w:rPr>
        <w:t xml:space="preserve">         </w:t>
      </w:r>
      <w:r>
        <w:rPr>
          <w:rFonts w:hint="eastAsia"/>
          <w:spacing w:val="-2"/>
          <w:position w:val="2"/>
          <w:sz w:val="32"/>
          <w:szCs w:val="32"/>
        </w:rPr>
        <w:t xml:space="preserve"> </w:t>
      </w:r>
      <w:r w:rsidRPr="00654B12">
        <w:rPr>
          <w:rFonts w:hint="eastAsia"/>
          <w:spacing w:val="-2"/>
          <w:position w:val="2"/>
          <w:sz w:val="32"/>
          <w:szCs w:val="32"/>
        </w:rPr>
        <w:t xml:space="preserve"> </w:t>
      </w:r>
      <w:r w:rsidRPr="00B80450">
        <w:rPr>
          <w:rFonts w:hint="eastAsia"/>
          <w:spacing w:val="-2"/>
          <w:position w:val="2"/>
          <w:sz w:val="32"/>
          <w:szCs w:val="32"/>
        </w:rPr>
        <w:t>吳銘修</w:t>
      </w:r>
    </w:p>
    <w:p w:rsidR="0022729B" w:rsidRDefault="0022729B" w:rsidP="00017AA4">
      <w:pPr>
        <w:pStyle w:val="ac"/>
        <w:tabs>
          <w:tab w:val="left" w:pos="1418"/>
        </w:tabs>
        <w:spacing w:line="500" w:lineRule="exact"/>
        <w:ind w:left="975" w:hanging="964"/>
        <w:contextualSpacing/>
        <w:rPr>
          <w:sz w:val="40"/>
          <w:szCs w:val="32"/>
        </w:rPr>
      </w:pPr>
      <w:r>
        <w:rPr>
          <w:rFonts w:hint="eastAsia"/>
          <w:spacing w:val="-2"/>
          <w:position w:val="2"/>
          <w:sz w:val="32"/>
          <w:szCs w:val="32"/>
        </w:rPr>
        <w:t xml:space="preserve">          </w:t>
      </w:r>
      <w:r w:rsidRPr="00B80450">
        <w:rPr>
          <w:rFonts w:hint="eastAsia"/>
          <w:spacing w:val="-2"/>
          <w:position w:val="2"/>
          <w:sz w:val="32"/>
          <w:szCs w:val="32"/>
        </w:rPr>
        <w:t>行政院主計總處基金預算處科長</w:t>
      </w:r>
      <w:r>
        <w:rPr>
          <w:rFonts w:hint="eastAsia"/>
          <w:spacing w:val="-2"/>
          <w:position w:val="2"/>
          <w:sz w:val="32"/>
          <w:szCs w:val="32"/>
        </w:rPr>
        <w:t xml:space="preserve">               </w:t>
      </w:r>
      <w:r w:rsidRPr="00B80450">
        <w:rPr>
          <w:rFonts w:hint="eastAsia"/>
          <w:spacing w:val="-2"/>
          <w:position w:val="2"/>
          <w:sz w:val="32"/>
          <w:szCs w:val="32"/>
        </w:rPr>
        <w:t>吳婉玉</w:t>
      </w:r>
    </w:p>
    <w:p w:rsidR="0022729B" w:rsidRPr="00ED0FE7" w:rsidRDefault="0022729B" w:rsidP="00017AA4">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12</w:t>
      </w:r>
      <w:r w:rsidRPr="00ED0FE7">
        <w:rPr>
          <w:rFonts w:hint="eastAsia"/>
          <w:spacing w:val="-2"/>
          <w:position w:val="2"/>
          <w:sz w:val="32"/>
          <w:szCs w:val="32"/>
        </w:rPr>
        <w:t>月</w:t>
      </w:r>
      <w:r>
        <w:rPr>
          <w:spacing w:val="-2"/>
          <w:position w:val="2"/>
          <w:sz w:val="32"/>
          <w:szCs w:val="32"/>
        </w:rPr>
        <w:t>15</w:t>
      </w:r>
      <w:r w:rsidRPr="00ED0FE7">
        <w:rPr>
          <w:rFonts w:hint="eastAsia"/>
          <w:spacing w:val="-2"/>
          <w:position w:val="2"/>
          <w:sz w:val="32"/>
          <w:szCs w:val="32"/>
        </w:rPr>
        <w:t>日)</w:t>
      </w:r>
    </w:p>
    <w:p w:rsidR="0022729B" w:rsidRDefault="0022729B" w:rsidP="00017AA4">
      <w:pPr>
        <w:pStyle w:val="ac"/>
        <w:tabs>
          <w:tab w:val="left" w:pos="1418"/>
        </w:tabs>
        <w:spacing w:line="500" w:lineRule="exact"/>
        <w:ind w:left="975" w:hanging="964"/>
        <w:contextualSpacing/>
        <w:rPr>
          <w:sz w:val="32"/>
          <w:szCs w:val="32"/>
        </w:rPr>
      </w:pPr>
      <w:r w:rsidRPr="00CD4C33">
        <w:rPr>
          <w:rFonts w:hint="eastAsia"/>
          <w:spacing w:val="-2"/>
          <w:position w:val="2"/>
          <w:sz w:val="28"/>
          <w:szCs w:val="32"/>
        </w:rPr>
        <w:t xml:space="preserve"> </w:t>
      </w:r>
      <w:r w:rsidRPr="00ED0FE7">
        <w:rPr>
          <w:rFonts w:hint="eastAsia"/>
          <w:spacing w:val="-2"/>
          <w:position w:val="2"/>
          <w:sz w:val="32"/>
          <w:szCs w:val="32"/>
        </w:rPr>
        <w:t xml:space="preserve">     </w:t>
      </w:r>
      <w:r w:rsidRPr="00CD4C33">
        <w:rPr>
          <w:rFonts w:hint="eastAsia"/>
          <w:spacing w:val="-2"/>
          <w:position w:val="2"/>
          <w:sz w:val="28"/>
          <w:szCs w:val="32"/>
        </w:rPr>
        <w:t xml:space="preserve"> </w:t>
      </w:r>
      <w:r w:rsidRPr="00ED0FE7">
        <w:rPr>
          <w:rFonts w:hint="eastAsia"/>
          <w:spacing w:val="-2"/>
          <w:position w:val="2"/>
          <w:sz w:val="32"/>
          <w:szCs w:val="32"/>
        </w:rPr>
        <w:t xml:space="preserve"> </w:t>
      </w:r>
      <w:r w:rsidRPr="001E3A9A">
        <w:rPr>
          <w:rFonts w:hint="eastAsia"/>
          <w:spacing w:val="-2"/>
          <w:position w:val="2"/>
          <w:sz w:val="72"/>
          <w:szCs w:val="32"/>
        </w:rPr>
        <w:t xml:space="preserve"> </w:t>
      </w:r>
      <w:r>
        <w:rPr>
          <w:rFonts w:hint="eastAsia"/>
          <w:sz w:val="32"/>
          <w:szCs w:val="32"/>
        </w:rPr>
        <w:t xml:space="preserve">教育部政務次長     </w:t>
      </w:r>
      <w:r w:rsidRPr="00CD4C33">
        <w:rPr>
          <w:rFonts w:hint="eastAsia"/>
          <w:sz w:val="36"/>
          <w:szCs w:val="32"/>
        </w:rPr>
        <w:t xml:space="preserve">  </w:t>
      </w:r>
      <w:r>
        <w:rPr>
          <w:rFonts w:hint="eastAsia"/>
          <w:sz w:val="32"/>
          <w:szCs w:val="32"/>
        </w:rPr>
        <w:t xml:space="preserve">   </w:t>
      </w:r>
      <w:r w:rsidRPr="000F343B">
        <w:rPr>
          <w:rFonts w:hint="eastAsia"/>
          <w:sz w:val="32"/>
          <w:szCs w:val="32"/>
        </w:rPr>
        <w:t xml:space="preserve"> </w:t>
      </w:r>
      <w:r w:rsidRPr="001E3A9A">
        <w:rPr>
          <w:rFonts w:hint="eastAsia"/>
          <w:sz w:val="40"/>
          <w:szCs w:val="32"/>
        </w:rPr>
        <w:t xml:space="preserve"> </w:t>
      </w:r>
      <w:r>
        <w:rPr>
          <w:rFonts w:hint="eastAsia"/>
          <w:sz w:val="32"/>
          <w:szCs w:val="32"/>
        </w:rPr>
        <w:t xml:space="preserve">    劉孟奇</w:t>
      </w:r>
      <w:r w:rsidRPr="000F343B">
        <w:rPr>
          <w:rFonts w:hint="eastAsia"/>
          <w:sz w:val="32"/>
          <w:szCs w:val="32"/>
        </w:rPr>
        <w:t>率同有關人員</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銓敘部法規司簡任視察                       陳珮婷</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財政部賦稅署署長                       </w:t>
      </w:r>
      <w:r w:rsidRPr="008F43F0">
        <w:rPr>
          <w:rFonts w:hint="eastAsia"/>
          <w:spacing w:val="-2"/>
          <w:position w:val="2"/>
          <w:sz w:val="36"/>
          <w:szCs w:val="32"/>
        </w:rPr>
        <w:t xml:space="preserve">  </w:t>
      </w:r>
      <w:r>
        <w:rPr>
          <w:rFonts w:hint="eastAsia"/>
          <w:spacing w:val="-2"/>
          <w:position w:val="2"/>
          <w:sz w:val="32"/>
          <w:szCs w:val="32"/>
        </w:rPr>
        <w:t xml:space="preserve">  許慈美</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8F43F0">
        <w:rPr>
          <w:rFonts w:hint="eastAsia"/>
          <w:spacing w:val="-2"/>
          <w:position w:val="2"/>
          <w:sz w:val="32"/>
          <w:szCs w:val="32"/>
        </w:rPr>
        <w:t>財政部</w:t>
      </w:r>
      <w:r>
        <w:rPr>
          <w:rFonts w:hint="eastAsia"/>
          <w:spacing w:val="-2"/>
          <w:position w:val="2"/>
          <w:sz w:val="32"/>
          <w:szCs w:val="32"/>
        </w:rPr>
        <w:t xml:space="preserve">人事處副處長                     </w:t>
      </w:r>
      <w:r w:rsidRPr="008F43F0">
        <w:rPr>
          <w:rFonts w:hint="eastAsia"/>
          <w:spacing w:val="-2"/>
          <w:position w:val="2"/>
          <w:sz w:val="36"/>
          <w:szCs w:val="32"/>
        </w:rPr>
        <w:t xml:space="preserve">  </w:t>
      </w:r>
      <w:r>
        <w:rPr>
          <w:rFonts w:hint="eastAsia"/>
          <w:spacing w:val="-2"/>
          <w:position w:val="2"/>
          <w:sz w:val="32"/>
          <w:szCs w:val="32"/>
        </w:rPr>
        <w:t xml:space="preserve">  許文壽</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行政院人事行政總處培訓考用處專門委員       蕭欣瑋</w:t>
      </w:r>
    </w:p>
    <w:p w:rsidR="0022729B" w:rsidRPr="00ED0FE7"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lastRenderedPageBreak/>
        <w:t xml:space="preserve">          行政院主計總處公務預算處專門委員           李翊柔</w:t>
      </w:r>
    </w:p>
    <w:p w:rsidR="0022729B" w:rsidRPr="006C6684" w:rsidRDefault="0022729B" w:rsidP="00017AA4">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李</w:t>
      </w:r>
      <w:r w:rsidRPr="00C2349A">
        <w:rPr>
          <w:rFonts w:ascii="標楷體" w:eastAsia="標楷體" w:hAnsi="標楷體"/>
          <w:sz w:val="32"/>
          <w:szCs w:val="32"/>
        </w:rPr>
        <w:t>召集委員</w:t>
      </w:r>
      <w:r>
        <w:rPr>
          <w:rFonts w:ascii="標楷體" w:eastAsia="標楷體" w:hAnsi="標楷體" w:hint="eastAsia"/>
          <w:sz w:val="32"/>
          <w:szCs w:val="32"/>
        </w:rPr>
        <w:t>德維</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729B" w:rsidRPr="00346B49"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2729B" w:rsidRPr="00121576" w:rsidRDefault="0022729B" w:rsidP="00017AA4">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729B" w:rsidRPr="00121576" w:rsidRDefault="0022729B" w:rsidP="00017AA4">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sz w:val="32"/>
          <w:szCs w:val="32"/>
        </w:rPr>
        <w:t>1</w:t>
      </w:r>
      <w:r>
        <w:rPr>
          <w:rFonts w:ascii="標楷體" w:eastAsia="標楷體" w:hAnsi="標楷體" w:hint="eastAsia"/>
          <w:sz w:val="32"/>
          <w:szCs w:val="32"/>
        </w:rPr>
        <w:t>2</w:t>
      </w:r>
      <w:r w:rsidRPr="00121576">
        <w:rPr>
          <w:rFonts w:ascii="標楷體" w:eastAsia="標楷體" w:hAnsi="標楷體" w:hint="eastAsia"/>
          <w:sz w:val="32"/>
          <w:szCs w:val="32"/>
        </w:rPr>
        <w:t>月</w:t>
      </w:r>
      <w:r>
        <w:rPr>
          <w:rFonts w:ascii="標楷體" w:eastAsia="標楷體" w:hAnsi="標楷體"/>
          <w:sz w:val="32"/>
          <w:szCs w:val="32"/>
        </w:rPr>
        <w:t>13</w:t>
      </w:r>
      <w:r w:rsidRPr="00121576">
        <w:rPr>
          <w:rFonts w:ascii="標楷體" w:eastAsia="標楷體" w:hAnsi="標楷體" w:hint="eastAsia"/>
          <w:sz w:val="32"/>
          <w:szCs w:val="32"/>
        </w:rPr>
        <w:t>日</w:t>
      </w:r>
      <w:r>
        <w:rPr>
          <w:rFonts w:ascii="標楷體" w:eastAsia="標楷體" w:hAnsi="標楷體"/>
          <w:sz w:val="32"/>
          <w:szCs w:val="32"/>
        </w:rPr>
        <w:t>）</w:t>
      </w:r>
    </w:p>
    <w:p w:rsidR="0022729B" w:rsidRDefault="0022729B" w:rsidP="00017AA4">
      <w:pPr>
        <w:pStyle w:val="ac"/>
        <w:spacing w:line="460" w:lineRule="exact"/>
        <w:ind w:left="980" w:hanging="966"/>
        <w:rPr>
          <w:b/>
          <w:sz w:val="32"/>
          <w:szCs w:val="32"/>
        </w:rPr>
      </w:pPr>
      <w:r w:rsidRPr="0084281E">
        <w:rPr>
          <w:rFonts w:hint="eastAsia"/>
          <w:b/>
          <w:sz w:val="32"/>
          <w:szCs w:val="32"/>
        </w:rPr>
        <w:t>報  告  事  項</w:t>
      </w:r>
    </w:p>
    <w:p w:rsidR="0022729B" w:rsidRPr="005C716C" w:rsidRDefault="0022729B" w:rsidP="00345114">
      <w:pPr>
        <w:pStyle w:val="a4"/>
        <w:numPr>
          <w:ilvl w:val="0"/>
          <w:numId w:val="29"/>
        </w:numPr>
        <w:snapToGrid w:val="0"/>
        <w:spacing w:before="120" w:line="500" w:lineRule="exact"/>
        <w:ind w:leftChars="0"/>
        <w:rPr>
          <w:rFonts w:ascii="標楷體" w:eastAsia="標楷體"/>
          <w:sz w:val="32"/>
          <w:szCs w:val="32"/>
        </w:rPr>
      </w:pPr>
      <w:r w:rsidRPr="005C716C">
        <w:rPr>
          <w:rFonts w:ascii="標楷體" w:eastAsia="標楷體" w:hint="eastAsia"/>
          <w:sz w:val="32"/>
          <w:szCs w:val="32"/>
        </w:rPr>
        <w:t>宣讀上次會議議事錄。</w:t>
      </w:r>
    </w:p>
    <w:p w:rsidR="0022729B" w:rsidRPr="009B6966" w:rsidRDefault="0022729B" w:rsidP="00017AA4">
      <w:pPr>
        <w:snapToGrid w:val="0"/>
        <w:spacing w:beforeLines="50" w:before="180"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729B" w:rsidRPr="00C67950" w:rsidRDefault="0022729B" w:rsidP="00345114">
      <w:pPr>
        <w:numPr>
          <w:ilvl w:val="0"/>
          <w:numId w:val="29"/>
        </w:numPr>
        <w:snapToGrid w:val="0"/>
        <w:spacing w:before="120" w:line="460" w:lineRule="exact"/>
        <w:rPr>
          <w:rFonts w:ascii="標楷體" w:eastAsia="標楷體"/>
          <w:sz w:val="32"/>
          <w:szCs w:val="32"/>
        </w:rPr>
      </w:pPr>
      <w:r w:rsidRPr="005C716C">
        <w:rPr>
          <w:rFonts w:ascii="標楷體" w:eastAsia="標楷體" w:hint="eastAsia"/>
          <w:bCs/>
          <w:sz w:val="32"/>
          <w:szCs w:val="32"/>
        </w:rPr>
        <w:t>處理文化部函送110年度「影視及流行音樂發展業務」預算繼續凍結5,000萬元報告，請查照案。</w:t>
      </w:r>
    </w:p>
    <w:p w:rsidR="0022729B" w:rsidRPr="005C716C" w:rsidRDefault="0022729B" w:rsidP="00017AA4">
      <w:pPr>
        <w:snapToGrid w:val="0"/>
        <w:spacing w:before="120" w:line="460" w:lineRule="exact"/>
        <w:rPr>
          <w:rFonts w:ascii="標楷體" w:eastAsia="標楷體"/>
          <w:sz w:val="32"/>
          <w:szCs w:val="32"/>
        </w:rPr>
      </w:pPr>
      <w:r w:rsidRPr="00C67950">
        <w:rPr>
          <w:rFonts w:ascii="標楷體" w:eastAsia="標楷體" w:hint="eastAsia"/>
          <w:b/>
          <w:bCs/>
          <w:sz w:val="32"/>
          <w:szCs w:val="32"/>
        </w:rPr>
        <w:t>決定：</w:t>
      </w:r>
      <w:r>
        <w:rPr>
          <w:rFonts w:ascii="標楷體" w:eastAsia="標楷體" w:hint="eastAsia"/>
          <w:bCs/>
          <w:sz w:val="32"/>
          <w:szCs w:val="32"/>
        </w:rPr>
        <w:t>另定期繼續處理。</w:t>
      </w:r>
    </w:p>
    <w:p w:rsidR="0022729B" w:rsidRPr="005C716C" w:rsidRDefault="0022729B" w:rsidP="00017AA4">
      <w:pPr>
        <w:snapToGrid w:val="0"/>
        <w:spacing w:before="240" w:line="460" w:lineRule="exact"/>
        <w:ind w:left="975" w:hanging="964"/>
        <w:rPr>
          <w:rFonts w:ascii="標楷體" w:eastAsia="標楷體" w:hAnsi="標楷體"/>
          <w:b/>
          <w:sz w:val="32"/>
          <w:szCs w:val="32"/>
        </w:rPr>
      </w:pPr>
      <w:r w:rsidRPr="005C716C">
        <w:rPr>
          <w:rFonts w:ascii="標楷體" w:eastAsia="標楷體" w:hAnsi="標楷體" w:hint="eastAsia"/>
          <w:b/>
          <w:sz w:val="32"/>
          <w:szCs w:val="32"/>
        </w:rPr>
        <w:t>討  論  事  項</w:t>
      </w:r>
    </w:p>
    <w:p w:rsidR="0022729B" w:rsidRPr="005C716C" w:rsidRDefault="0022729B" w:rsidP="00345114">
      <w:pPr>
        <w:numPr>
          <w:ilvl w:val="0"/>
          <w:numId w:val="30"/>
        </w:numPr>
        <w:autoSpaceDE w:val="0"/>
        <w:autoSpaceDN w:val="0"/>
        <w:snapToGrid w:val="0"/>
        <w:spacing w:before="120" w:line="460" w:lineRule="exact"/>
        <w:jc w:val="both"/>
        <w:rPr>
          <w:rFonts w:ascii="標楷體" w:eastAsia="標楷體"/>
          <w:sz w:val="32"/>
          <w:szCs w:val="32"/>
        </w:rPr>
      </w:pPr>
      <w:r w:rsidRPr="005C716C">
        <w:rPr>
          <w:rFonts w:ascii="標楷體" w:eastAsia="標楷體" w:hint="eastAsia"/>
          <w:sz w:val="32"/>
          <w:szCs w:val="32"/>
        </w:rPr>
        <w:t>審查111年度中央政府總預算案有關文化部及所屬單位預算案。</w:t>
      </w:r>
    </w:p>
    <w:p w:rsidR="0022729B" w:rsidRPr="005C716C" w:rsidRDefault="0022729B" w:rsidP="00345114">
      <w:pPr>
        <w:numPr>
          <w:ilvl w:val="0"/>
          <w:numId w:val="30"/>
        </w:numPr>
        <w:autoSpaceDE w:val="0"/>
        <w:autoSpaceDN w:val="0"/>
        <w:snapToGrid w:val="0"/>
        <w:spacing w:before="120" w:line="460" w:lineRule="exact"/>
        <w:jc w:val="both"/>
        <w:rPr>
          <w:rFonts w:ascii="標楷體" w:eastAsia="標楷體"/>
          <w:sz w:val="32"/>
          <w:szCs w:val="32"/>
        </w:rPr>
      </w:pPr>
      <w:r w:rsidRPr="005C716C">
        <w:rPr>
          <w:rFonts w:ascii="標楷體" w:eastAsia="標楷體" w:hint="eastAsia"/>
          <w:sz w:val="32"/>
          <w:szCs w:val="32"/>
        </w:rPr>
        <w:t>審查111年度中央政府總預算案有關文化部主管國立文化機構作業基金附屬單位預算案。</w:t>
      </w:r>
    </w:p>
    <w:p w:rsidR="0022729B" w:rsidRPr="005C716C" w:rsidRDefault="0022729B" w:rsidP="00345114">
      <w:pPr>
        <w:numPr>
          <w:ilvl w:val="0"/>
          <w:numId w:val="30"/>
        </w:numPr>
        <w:autoSpaceDE w:val="0"/>
        <w:autoSpaceDN w:val="0"/>
        <w:snapToGrid w:val="0"/>
        <w:spacing w:before="120" w:line="460" w:lineRule="exact"/>
        <w:jc w:val="both"/>
        <w:rPr>
          <w:rFonts w:ascii="標楷體" w:eastAsia="標楷體"/>
          <w:sz w:val="32"/>
          <w:szCs w:val="32"/>
        </w:rPr>
      </w:pPr>
      <w:r w:rsidRPr="005C716C">
        <w:rPr>
          <w:rFonts w:ascii="標楷體" w:eastAsia="標楷體" w:hint="eastAsia"/>
          <w:sz w:val="32"/>
          <w:szCs w:val="32"/>
        </w:rPr>
        <w:t>審查111年度行政法人國家表演藝術中心、文化內容策進院、國家電影及視聽文化中心預算案。</w:t>
      </w:r>
    </w:p>
    <w:p w:rsidR="0022729B" w:rsidRPr="005C716C" w:rsidRDefault="0022729B" w:rsidP="00017AA4">
      <w:pPr>
        <w:snapToGrid w:val="0"/>
        <w:spacing w:before="120" w:line="460" w:lineRule="exact"/>
        <w:ind w:left="11"/>
        <w:jc w:val="both"/>
        <w:rPr>
          <w:rFonts w:ascii="標楷體" w:eastAsia="標楷體"/>
          <w:sz w:val="32"/>
          <w:szCs w:val="32"/>
        </w:rPr>
      </w:pPr>
      <w:r w:rsidRPr="005C716C">
        <w:rPr>
          <w:rFonts w:ascii="標楷體" w:eastAsia="標楷體" w:hint="eastAsia"/>
          <w:sz w:val="32"/>
          <w:szCs w:val="32"/>
        </w:rPr>
        <w:t>（</w:t>
      </w:r>
      <w:r w:rsidRPr="005C716C">
        <w:rPr>
          <w:rFonts w:ascii="標楷體" w:eastAsia="標楷體"/>
          <w:bCs/>
          <w:sz w:val="32"/>
          <w:szCs w:val="32"/>
        </w:rPr>
        <w:t>僅進行詢答，相關提案請於1</w:t>
      </w:r>
      <w:r w:rsidRPr="005C716C">
        <w:rPr>
          <w:rFonts w:ascii="標楷體" w:eastAsia="標楷體" w:hint="eastAsia"/>
          <w:bCs/>
          <w:sz w:val="32"/>
          <w:szCs w:val="32"/>
        </w:rPr>
        <w:t>2</w:t>
      </w:r>
      <w:r w:rsidRPr="005C716C">
        <w:rPr>
          <w:rFonts w:ascii="標楷體" w:eastAsia="標楷體"/>
          <w:bCs/>
          <w:sz w:val="32"/>
          <w:szCs w:val="32"/>
        </w:rPr>
        <w:t>月</w:t>
      </w:r>
      <w:r w:rsidRPr="005C716C">
        <w:rPr>
          <w:rFonts w:ascii="標楷體" w:eastAsia="標楷體" w:hint="eastAsia"/>
          <w:bCs/>
          <w:sz w:val="32"/>
          <w:szCs w:val="32"/>
        </w:rPr>
        <w:t>14</w:t>
      </w:r>
      <w:r w:rsidRPr="005C716C">
        <w:rPr>
          <w:rFonts w:ascii="標楷體" w:eastAsia="標楷體"/>
          <w:bCs/>
          <w:sz w:val="32"/>
          <w:szCs w:val="32"/>
        </w:rPr>
        <w:t>日下午</w:t>
      </w:r>
      <w:r w:rsidRPr="005C716C">
        <w:rPr>
          <w:rFonts w:ascii="標楷體" w:eastAsia="標楷體" w:hint="eastAsia"/>
          <w:bCs/>
          <w:sz w:val="32"/>
          <w:szCs w:val="32"/>
        </w:rPr>
        <w:t>5</w:t>
      </w:r>
      <w:r w:rsidRPr="005C716C">
        <w:rPr>
          <w:rFonts w:ascii="標楷體" w:eastAsia="標楷體"/>
          <w:bCs/>
          <w:sz w:val="32"/>
          <w:szCs w:val="32"/>
        </w:rPr>
        <w:t>時前提出)</w:t>
      </w:r>
      <w:r w:rsidRPr="005C716C">
        <w:rPr>
          <w:rFonts w:ascii="標楷體" w:eastAsia="標楷體" w:hint="eastAsia"/>
          <w:sz w:val="32"/>
          <w:szCs w:val="32"/>
        </w:rPr>
        <w:t xml:space="preserve"> </w:t>
      </w:r>
    </w:p>
    <w:p w:rsidR="0022729B" w:rsidRDefault="0022729B" w:rsidP="002662FF">
      <w:pPr>
        <w:pStyle w:val="a4"/>
        <w:overflowPunct w:val="0"/>
        <w:snapToGrid w:val="0"/>
        <w:spacing w:line="46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0D561A">
        <w:rPr>
          <w:rFonts w:ascii="標楷體" w:eastAsia="標楷體" w:hAnsi="標楷體" w:hint="eastAsia"/>
          <w:sz w:val="32"/>
          <w:szCs w:val="32"/>
        </w:rPr>
        <w:t>林奕華、</w:t>
      </w:r>
      <w:r w:rsidRPr="00CB5B7E">
        <w:rPr>
          <w:rFonts w:ascii="標楷體" w:eastAsia="標楷體" w:hAnsi="標楷體" w:hint="eastAsia"/>
          <w:sz w:val="32"/>
          <w:szCs w:val="32"/>
        </w:rPr>
        <w:t>萬美玲、</w:t>
      </w:r>
      <w:r w:rsidRPr="006062A7">
        <w:rPr>
          <w:rFonts w:ascii="標楷體" w:eastAsia="標楷體" w:hAnsi="標楷體" w:hint="eastAsia"/>
          <w:sz w:val="32"/>
          <w:szCs w:val="32"/>
        </w:rPr>
        <w:t>李德維、</w:t>
      </w:r>
      <w:r w:rsidRPr="000D561A">
        <w:rPr>
          <w:rFonts w:ascii="標楷體" w:eastAsia="標楷體" w:hAnsi="標楷體" w:hint="eastAsia"/>
          <w:sz w:val="32"/>
          <w:szCs w:val="32"/>
        </w:rPr>
        <w:t>張廖萬堅、</w:t>
      </w:r>
      <w:r>
        <w:rPr>
          <w:rFonts w:ascii="標楷體" w:eastAsia="標楷體" w:hAnsi="標楷體" w:hint="eastAsia"/>
          <w:sz w:val="32"/>
          <w:szCs w:val="32"/>
        </w:rPr>
        <w:t>黃國書、</w:t>
      </w:r>
      <w:r w:rsidRPr="00AA55F9">
        <w:rPr>
          <w:rFonts w:ascii="標楷體" w:eastAsia="標楷體" w:hAnsi="標楷體" w:hint="eastAsia"/>
          <w:sz w:val="32"/>
          <w:szCs w:val="32"/>
        </w:rPr>
        <w:t>陳秀寳、</w:t>
      </w:r>
      <w:r w:rsidRPr="006062A7">
        <w:rPr>
          <w:rFonts w:ascii="標楷體" w:eastAsia="標楷體" w:hAnsi="標楷體" w:hint="eastAsia"/>
          <w:sz w:val="32"/>
          <w:szCs w:val="32"/>
        </w:rPr>
        <w:t>鄭正鈐、</w:t>
      </w:r>
      <w:r w:rsidRPr="00D704A9">
        <w:rPr>
          <w:rFonts w:ascii="標楷體" w:eastAsia="標楷體" w:hAnsi="標楷體" w:hint="eastAsia"/>
          <w:sz w:val="32"/>
          <w:szCs w:val="32"/>
        </w:rPr>
        <w:t>林宜瑾、高虹安、</w:t>
      </w:r>
      <w:r w:rsidRPr="000D561A">
        <w:rPr>
          <w:rFonts w:ascii="標楷體" w:eastAsia="標楷體" w:hAnsi="標楷體" w:hint="eastAsia"/>
          <w:sz w:val="32"/>
          <w:szCs w:val="32"/>
        </w:rPr>
        <w:t>吳思瑤、</w:t>
      </w:r>
      <w:r w:rsidRPr="006062A7">
        <w:rPr>
          <w:rFonts w:ascii="標楷體" w:eastAsia="標楷體" w:hAnsi="標楷體" w:hint="eastAsia"/>
          <w:sz w:val="32"/>
          <w:szCs w:val="32"/>
        </w:rPr>
        <w:t>王婉諭、</w:t>
      </w:r>
      <w:r>
        <w:rPr>
          <w:rFonts w:ascii="標楷體" w:eastAsia="標楷體" w:hAnsi="標楷體" w:hint="eastAsia"/>
          <w:sz w:val="32"/>
          <w:szCs w:val="32"/>
        </w:rPr>
        <w:t>范雲、</w:t>
      </w:r>
      <w:r w:rsidRPr="0093640C">
        <w:rPr>
          <w:rFonts w:ascii="標楷體" w:eastAsia="標楷體" w:hAnsi="標楷體" w:hint="eastAsia"/>
          <w:sz w:val="32"/>
          <w:szCs w:val="32"/>
        </w:rPr>
        <w:t>周春米、</w:t>
      </w:r>
      <w:r w:rsidRPr="00D20EE2">
        <w:rPr>
          <w:rFonts w:ascii="標楷體" w:eastAsia="標楷體" w:hAnsi="標楷體" w:hint="eastAsia"/>
          <w:sz w:val="32"/>
          <w:szCs w:val="32"/>
        </w:rPr>
        <w:t>賴品妤、高金素梅、</w:t>
      </w:r>
      <w:r>
        <w:rPr>
          <w:rFonts w:ascii="標楷體" w:eastAsia="標楷體" w:hAnsi="標楷體" w:hint="eastAsia"/>
          <w:sz w:val="32"/>
          <w:szCs w:val="32"/>
        </w:rPr>
        <w:t>郭國文、高嘉瑜、呂玉玲、葉毓蘭、</w:t>
      </w:r>
      <w:r w:rsidRPr="007A5B38">
        <w:rPr>
          <w:rFonts w:ascii="標楷體" w:eastAsia="標楷體" w:hAnsi="標楷體" w:hint="eastAsia"/>
          <w:sz w:val="32"/>
          <w:szCs w:val="32"/>
        </w:rPr>
        <w:t>鄭天財Sra Kacaw</w:t>
      </w:r>
      <w:r>
        <w:rPr>
          <w:rFonts w:ascii="標楷體" w:eastAsia="標楷體" w:hAnsi="標楷體" w:hint="eastAsia"/>
          <w:sz w:val="32"/>
          <w:szCs w:val="32"/>
        </w:rPr>
        <w:t>、陳椒華、洪孟楷等</w:t>
      </w:r>
      <w:r>
        <w:rPr>
          <w:rFonts w:ascii="標楷體" w:eastAsia="標楷體" w:hAnsi="標楷體"/>
          <w:sz w:val="32"/>
          <w:szCs w:val="32"/>
        </w:rPr>
        <w:t>22</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文化部部長李永得</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Pr>
          <w:rFonts w:ascii="標楷體" w:eastAsia="標楷體" w:hAnsi="標楷體" w:hint="eastAsia"/>
          <w:sz w:val="32"/>
          <w:szCs w:val="32"/>
        </w:rPr>
        <w:t>另有委員楊瓊瓔、林德福、</w:t>
      </w:r>
      <w:r w:rsidRPr="00B8729C">
        <w:rPr>
          <w:rFonts w:ascii="標楷體" w:eastAsia="標楷體" w:hAnsi="標楷體" w:hint="eastAsia"/>
          <w:sz w:val="32"/>
          <w:szCs w:val="32"/>
        </w:rPr>
        <w:t>伍麗華Saidhai Tahovecahe</w:t>
      </w:r>
      <w:r>
        <w:rPr>
          <w:rFonts w:ascii="標楷體" w:eastAsia="標楷體" w:hAnsi="標楷體" w:hint="eastAsia"/>
          <w:sz w:val="32"/>
          <w:szCs w:val="32"/>
        </w:rPr>
        <w:t>、林楚茵、賴香伶提出書面質詢。</w:t>
      </w:r>
      <w:r w:rsidRPr="008C78CE">
        <w:rPr>
          <w:rFonts w:ascii="標楷體" w:eastAsia="標楷體" w:hAnsi="標楷體"/>
          <w:sz w:val="32"/>
          <w:szCs w:val="32"/>
        </w:rPr>
        <w:t>）</w:t>
      </w:r>
    </w:p>
    <w:p w:rsidR="0022729B" w:rsidRPr="0000524E" w:rsidRDefault="0022729B" w:rsidP="00017AA4">
      <w:pPr>
        <w:snapToGrid w:val="0"/>
        <w:spacing w:beforeLines="100" w:before="36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lastRenderedPageBreak/>
        <w:t>決議</w:t>
      </w:r>
      <w:r w:rsidRPr="0000524E">
        <w:rPr>
          <w:rFonts w:ascii="標楷體" w:eastAsia="標楷體" w:hAnsi="標楷體"/>
          <w:b/>
          <w:bCs/>
          <w:sz w:val="32"/>
          <w:szCs w:val="32"/>
        </w:rPr>
        <w:t>：</w:t>
      </w:r>
    </w:p>
    <w:p w:rsidR="0022729B" w:rsidRPr="0000524E" w:rsidRDefault="0022729B" w:rsidP="00017AA4">
      <w:pPr>
        <w:snapToGrid w:val="0"/>
        <w:spacing w:beforeLines="50" w:before="180" w:line="500" w:lineRule="exact"/>
        <w:ind w:leftChars="50" w:left="76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00524E" w:rsidRDefault="0022729B" w:rsidP="00017AA4">
      <w:pPr>
        <w:snapToGrid w:val="0"/>
        <w:spacing w:beforeLines="50" w:before="180" w:line="500" w:lineRule="exact"/>
        <w:ind w:leftChars="50" w:left="76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729B" w:rsidRDefault="0022729B" w:rsidP="00017AA4">
      <w:pPr>
        <w:snapToGrid w:val="0"/>
        <w:spacing w:beforeLines="50" w:before="180" w:line="500" w:lineRule="exact"/>
        <w:ind w:leftChars="50" w:left="76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729B" w:rsidRDefault="0022729B" w:rsidP="00017AA4">
      <w:pPr>
        <w:snapToGrid w:val="0"/>
        <w:spacing w:beforeLines="50" w:before="180" w:line="500" w:lineRule="exact"/>
        <w:ind w:leftChars="50" w:left="760" w:hangingChars="200" w:hanging="640"/>
        <w:contextualSpacing/>
        <w:rPr>
          <w:rFonts w:ascii="標楷體" w:eastAsia="標楷體" w:hAnsi="標楷體"/>
          <w:spacing w:val="-2"/>
          <w:position w:val="2"/>
          <w:sz w:val="32"/>
          <w:szCs w:val="32"/>
        </w:rPr>
      </w:pPr>
      <w:r>
        <w:rPr>
          <w:rFonts w:ascii="標楷體" w:eastAsia="標楷體" w:hAnsi="標楷體" w:hint="eastAsia"/>
          <w:bCs/>
          <w:sz w:val="32"/>
          <w:szCs w:val="32"/>
        </w:rPr>
        <w:t>四</w:t>
      </w:r>
      <w:r w:rsidRPr="005C716C">
        <w:rPr>
          <w:rFonts w:ascii="標楷體" w:eastAsia="標楷體" w:hAnsi="標楷體" w:hint="eastAsia"/>
          <w:bCs/>
          <w:sz w:val="32"/>
          <w:szCs w:val="32"/>
        </w:rPr>
        <w:t>、</w:t>
      </w:r>
      <w:r w:rsidRPr="00C67950">
        <w:rPr>
          <w:rFonts w:ascii="標楷體" w:eastAsia="標楷體" w:hAnsi="標楷體" w:hint="eastAsia"/>
          <w:bCs/>
          <w:sz w:val="32"/>
          <w:szCs w:val="32"/>
        </w:rPr>
        <w:t>111年度中央政府總預算案有關文化部及所屬單位預算案、國立文化機構作業基金附屬單位預算案、行政法人國家表演藝術中心、文化內容策進院、國家電影及視聽文化中心預算案，</w:t>
      </w:r>
      <w:r>
        <w:rPr>
          <w:rFonts w:ascii="標楷體" w:eastAsia="標楷體" w:hAnsi="標楷體" w:hint="eastAsia"/>
          <w:bCs/>
          <w:sz w:val="32"/>
          <w:szCs w:val="32"/>
        </w:rPr>
        <w:t>另定期</w:t>
      </w:r>
      <w:r w:rsidRPr="00C67950">
        <w:rPr>
          <w:rFonts w:ascii="標楷體" w:eastAsia="標楷體" w:hAnsi="標楷體" w:hint="eastAsia"/>
          <w:bCs/>
          <w:sz w:val="32"/>
          <w:szCs w:val="32"/>
        </w:rPr>
        <w:t>繼續審查。</w:t>
      </w:r>
    </w:p>
    <w:p w:rsidR="0022729B" w:rsidRPr="00121576" w:rsidRDefault="0022729B" w:rsidP="00017AA4">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spacing w:val="-2"/>
          <w:position w:val="2"/>
          <w:sz w:val="32"/>
          <w:szCs w:val="32"/>
        </w:rPr>
        <w:t>（</w:t>
      </w:r>
      <w:r>
        <w:rPr>
          <w:rFonts w:ascii="標楷體" w:eastAsia="標楷體" w:hAnsi="標楷體"/>
          <w:spacing w:val="-2"/>
          <w:position w:val="2"/>
          <w:sz w:val="32"/>
          <w:szCs w:val="32"/>
        </w:rPr>
        <w:t>12</w:t>
      </w:r>
      <w:r w:rsidRPr="00121576">
        <w:rPr>
          <w:rFonts w:ascii="標楷體" w:eastAsia="標楷體" w:hAnsi="標楷體" w:hint="eastAsia"/>
          <w:spacing w:val="-2"/>
          <w:position w:val="2"/>
          <w:sz w:val="32"/>
          <w:szCs w:val="32"/>
        </w:rPr>
        <w:t>月</w:t>
      </w:r>
      <w:r>
        <w:rPr>
          <w:rFonts w:ascii="標楷體" w:eastAsia="標楷體" w:hAnsi="標楷體"/>
          <w:spacing w:val="-2"/>
          <w:position w:val="2"/>
          <w:sz w:val="32"/>
          <w:szCs w:val="32"/>
        </w:rPr>
        <w:t>15</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22729B" w:rsidRPr="00B80450" w:rsidRDefault="0022729B" w:rsidP="00017AA4">
      <w:pPr>
        <w:snapToGrid w:val="0"/>
        <w:spacing w:before="120" w:line="460" w:lineRule="exact"/>
        <w:rPr>
          <w:rFonts w:ascii="標楷體" w:eastAsia="標楷體" w:hAnsi="標楷體"/>
          <w:b/>
          <w:sz w:val="32"/>
          <w:szCs w:val="32"/>
        </w:rPr>
      </w:pPr>
      <w:r w:rsidRPr="00B80450">
        <w:rPr>
          <w:rFonts w:ascii="標楷體" w:eastAsia="標楷體" w:hAnsi="標楷體" w:hint="eastAsia"/>
          <w:b/>
          <w:sz w:val="32"/>
          <w:szCs w:val="32"/>
        </w:rPr>
        <w:t>討  論  事  項</w:t>
      </w:r>
    </w:p>
    <w:p w:rsidR="0022729B" w:rsidRPr="00B80450" w:rsidRDefault="0022729B" w:rsidP="00345114">
      <w:pPr>
        <w:numPr>
          <w:ilvl w:val="0"/>
          <w:numId w:val="31"/>
        </w:numPr>
        <w:snapToGrid w:val="0"/>
        <w:spacing w:before="120" w:line="460" w:lineRule="exact"/>
        <w:rPr>
          <w:rFonts w:ascii="標楷體" w:eastAsia="標楷體"/>
          <w:color w:val="000000"/>
          <w:sz w:val="32"/>
          <w:szCs w:val="32"/>
        </w:rPr>
      </w:pPr>
      <w:r w:rsidRPr="00B80450">
        <w:rPr>
          <w:rFonts w:ascii="標楷體" w:eastAsia="標楷體" w:hint="eastAsia"/>
          <w:color w:val="000000"/>
          <w:sz w:val="32"/>
          <w:szCs w:val="32"/>
        </w:rPr>
        <w:t>審查</w:t>
      </w:r>
    </w:p>
    <w:p w:rsidR="0022729B" w:rsidRPr="00B80450" w:rsidRDefault="0022729B" w:rsidP="00017AA4">
      <w:pPr>
        <w:snapToGrid w:val="0"/>
        <w:spacing w:before="120" w:line="460" w:lineRule="exact"/>
        <w:ind w:leftChars="200" w:left="1120" w:hangingChars="200" w:hanging="640"/>
        <w:rPr>
          <w:rFonts w:ascii="標楷體" w:eastAsia="標楷體"/>
          <w:bCs/>
          <w:color w:val="000000"/>
          <w:sz w:val="32"/>
          <w:szCs w:val="32"/>
        </w:rPr>
      </w:pPr>
      <w:r w:rsidRPr="00B80450">
        <w:rPr>
          <w:rFonts w:ascii="標楷體" w:eastAsia="標楷體" w:hint="eastAsia"/>
          <w:bCs/>
          <w:color w:val="000000"/>
          <w:sz w:val="32"/>
          <w:szCs w:val="32"/>
        </w:rPr>
        <w:t>(一)</w:t>
      </w:r>
      <w:r w:rsidRPr="00B80450">
        <w:rPr>
          <w:rFonts w:ascii="標楷體" w:eastAsia="標楷體"/>
          <w:bCs/>
          <w:color w:val="000000"/>
          <w:sz w:val="32"/>
          <w:szCs w:val="32"/>
        </w:rPr>
        <w:t>委員</w:t>
      </w:r>
      <w:r w:rsidRPr="00B80450">
        <w:rPr>
          <w:rFonts w:ascii="標楷體" w:eastAsia="標楷體" w:hint="eastAsia"/>
          <w:bCs/>
          <w:color w:val="000000"/>
          <w:sz w:val="32"/>
          <w:szCs w:val="32"/>
        </w:rPr>
        <w:t>林宜瑾</w:t>
      </w:r>
      <w:r w:rsidRPr="00B80450">
        <w:rPr>
          <w:rFonts w:ascii="標楷體" w:eastAsia="標楷體"/>
          <w:bCs/>
          <w:color w:val="000000"/>
          <w:sz w:val="32"/>
          <w:szCs w:val="32"/>
        </w:rPr>
        <w:t>等</w:t>
      </w:r>
      <w:r w:rsidRPr="00B80450">
        <w:rPr>
          <w:rFonts w:ascii="標楷體" w:eastAsia="標楷體" w:hint="eastAsia"/>
          <w:bCs/>
          <w:color w:val="000000"/>
          <w:sz w:val="32"/>
          <w:szCs w:val="32"/>
        </w:rPr>
        <w:t>24</w:t>
      </w:r>
      <w:r w:rsidRPr="00B80450">
        <w:rPr>
          <w:rFonts w:ascii="標楷體" w:eastAsia="標楷體"/>
          <w:bCs/>
          <w:color w:val="000000"/>
          <w:sz w:val="32"/>
          <w:szCs w:val="32"/>
        </w:rPr>
        <w:t>人擬具「國民體育法第二十二條條文修正草案」案</w:t>
      </w:r>
      <w:r w:rsidRPr="00B80450">
        <w:rPr>
          <w:rFonts w:ascii="標楷體" w:eastAsia="標楷體" w:hint="eastAsia"/>
          <w:bCs/>
          <w:color w:val="000000"/>
          <w:sz w:val="32"/>
          <w:szCs w:val="32"/>
        </w:rPr>
        <w:t>。</w:t>
      </w:r>
    </w:p>
    <w:p w:rsidR="0022729B" w:rsidRPr="00B80450" w:rsidRDefault="0022729B" w:rsidP="00017AA4">
      <w:pPr>
        <w:snapToGrid w:val="0"/>
        <w:spacing w:before="120" w:line="460" w:lineRule="exact"/>
        <w:ind w:leftChars="200" w:left="1120" w:hangingChars="200" w:hanging="640"/>
        <w:rPr>
          <w:rFonts w:ascii="標楷體" w:eastAsia="標楷體"/>
          <w:bCs/>
          <w:color w:val="000000"/>
          <w:sz w:val="32"/>
          <w:szCs w:val="32"/>
        </w:rPr>
      </w:pPr>
      <w:r w:rsidRPr="00B80450">
        <w:rPr>
          <w:rFonts w:ascii="標楷體" w:eastAsia="標楷體" w:hint="eastAsia"/>
          <w:bCs/>
          <w:color w:val="000000"/>
          <w:sz w:val="32"/>
          <w:szCs w:val="32"/>
        </w:rPr>
        <w:t>(二)民眾黨黨團擬具</w:t>
      </w:r>
      <w:r w:rsidRPr="00B80450">
        <w:rPr>
          <w:rFonts w:ascii="標楷體" w:eastAsia="標楷體"/>
          <w:bCs/>
          <w:color w:val="000000"/>
          <w:sz w:val="32"/>
          <w:szCs w:val="32"/>
        </w:rPr>
        <w:t>「國民體育法</w:t>
      </w:r>
      <w:r w:rsidRPr="00B80450">
        <w:rPr>
          <w:rFonts w:ascii="標楷體" w:eastAsia="標楷體" w:hint="eastAsia"/>
          <w:bCs/>
          <w:color w:val="000000"/>
          <w:sz w:val="32"/>
          <w:szCs w:val="32"/>
        </w:rPr>
        <w:t>部分</w:t>
      </w:r>
      <w:r w:rsidRPr="00B80450">
        <w:rPr>
          <w:rFonts w:ascii="標楷體" w:eastAsia="標楷體"/>
          <w:bCs/>
          <w:color w:val="000000"/>
          <w:sz w:val="32"/>
          <w:szCs w:val="32"/>
        </w:rPr>
        <w:t>條文修正草案」案</w:t>
      </w:r>
      <w:r w:rsidRPr="00B80450">
        <w:rPr>
          <w:rFonts w:ascii="標楷體" w:eastAsia="標楷體" w:hint="eastAsia"/>
          <w:bCs/>
          <w:color w:val="000000"/>
          <w:sz w:val="32"/>
          <w:szCs w:val="32"/>
        </w:rPr>
        <w:t>。</w:t>
      </w:r>
    </w:p>
    <w:p w:rsidR="0022729B" w:rsidRPr="00B80450" w:rsidRDefault="0022729B" w:rsidP="00017AA4">
      <w:pPr>
        <w:snapToGrid w:val="0"/>
        <w:spacing w:before="120" w:line="460" w:lineRule="exact"/>
        <w:ind w:leftChars="200" w:left="1120" w:hangingChars="200" w:hanging="640"/>
        <w:rPr>
          <w:rFonts w:ascii="標楷體" w:eastAsia="標楷體"/>
          <w:bCs/>
          <w:color w:val="000000"/>
          <w:sz w:val="32"/>
          <w:szCs w:val="32"/>
        </w:rPr>
      </w:pPr>
      <w:r w:rsidRPr="00B80450">
        <w:rPr>
          <w:rFonts w:ascii="標楷體" w:eastAsia="標楷體" w:hint="eastAsia"/>
          <w:bCs/>
          <w:color w:val="000000"/>
          <w:sz w:val="32"/>
          <w:szCs w:val="32"/>
        </w:rPr>
        <w:t>(三)</w:t>
      </w:r>
      <w:r w:rsidRPr="00B80450">
        <w:rPr>
          <w:rFonts w:ascii="標楷體" w:eastAsia="標楷體"/>
          <w:bCs/>
          <w:color w:val="000000"/>
          <w:sz w:val="32"/>
          <w:szCs w:val="32"/>
        </w:rPr>
        <w:t>委員</w:t>
      </w:r>
      <w:r w:rsidRPr="00B80450">
        <w:rPr>
          <w:rFonts w:ascii="標楷體" w:eastAsia="標楷體" w:hint="eastAsia"/>
          <w:bCs/>
          <w:color w:val="000000"/>
          <w:sz w:val="32"/>
          <w:szCs w:val="32"/>
        </w:rPr>
        <w:t>鄭正鈐</w:t>
      </w:r>
      <w:r w:rsidRPr="00B80450">
        <w:rPr>
          <w:rFonts w:ascii="標楷體" w:eastAsia="標楷體"/>
          <w:bCs/>
          <w:color w:val="000000"/>
          <w:sz w:val="32"/>
          <w:szCs w:val="32"/>
        </w:rPr>
        <w:t>等</w:t>
      </w:r>
      <w:r w:rsidRPr="00B80450">
        <w:rPr>
          <w:rFonts w:ascii="標楷體" w:eastAsia="標楷體" w:hint="eastAsia"/>
          <w:bCs/>
          <w:color w:val="000000"/>
          <w:sz w:val="32"/>
          <w:szCs w:val="32"/>
        </w:rPr>
        <w:t>2</w:t>
      </w:r>
      <w:r w:rsidRPr="00B80450">
        <w:rPr>
          <w:rFonts w:ascii="標楷體" w:eastAsia="標楷體"/>
          <w:bCs/>
          <w:color w:val="000000"/>
          <w:sz w:val="32"/>
          <w:szCs w:val="32"/>
        </w:rPr>
        <w:t>8人擬具「國民體育法第二十二條條文修正草案」案。</w:t>
      </w:r>
    </w:p>
    <w:p w:rsidR="0022729B" w:rsidRPr="00B80450" w:rsidRDefault="0022729B" w:rsidP="00345114">
      <w:pPr>
        <w:numPr>
          <w:ilvl w:val="0"/>
          <w:numId w:val="31"/>
        </w:numPr>
        <w:snapToGrid w:val="0"/>
        <w:spacing w:before="120" w:line="460" w:lineRule="exact"/>
        <w:rPr>
          <w:rFonts w:ascii="標楷體" w:eastAsia="標楷體"/>
          <w:color w:val="000000"/>
          <w:sz w:val="32"/>
          <w:szCs w:val="32"/>
        </w:rPr>
      </w:pPr>
      <w:r w:rsidRPr="00B80450">
        <w:rPr>
          <w:rFonts w:ascii="標楷體" w:eastAsia="標楷體" w:hint="eastAsia"/>
          <w:bCs/>
          <w:color w:val="000000"/>
          <w:sz w:val="32"/>
          <w:szCs w:val="32"/>
        </w:rPr>
        <w:t>繼續</w:t>
      </w:r>
      <w:r w:rsidRPr="00B80450">
        <w:rPr>
          <w:rFonts w:ascii="標楷體" w:eastAsia="標楷體"/>
          <w:bCs/>
          <w:color w:val="000000"/>
          <w:sz w:val="32"/>
          <w:szCs w:val="32"/>
        </w:rPr>
        <w:t>審查委員林奕華等18人擬具「國民體育法第二十二條條文修正草案」案。</w:t>
      </w:r>
    </w:p>
    <w:p w:rsidR="0022729B" w:rsidRPr="00B80450" w:rsidRDefault="0022729B" w:rsidP="00345114">
      <w:pPr>
        <w:numPr>
          <w:ilvl w:val="0"/>
          <w:numId w:val="31"/>
        </w:numPr>
        <w:snapToGrid w:val="0"/>
        <w:spacing w:beforeLines="50" w:before="180" w:line="460" w:lineRule="exact"/>
        <w:ind w:rightChars="-60" w:right="-144"/>
        <w:rPr>
          <w:rFonts w:ascii="標楷體" w:eastAsia="標楷體"/>
          <w:sz w:val="32"/>
          <w:szCs w:val="32"/>
        </w:rPr>
      </w:pPr>
      <w:r w:rsidRPr="00B80450">
        <w:rPr>
          <w:rFonts w:ascii="標楷體" w:eastAsia="標楷體" w:hint="eastAsia"/>
          <w:bCs/>
          <w:color w:val="000000"/>
          <w:sz w:val="32"/>
          <w:szCs w:val="32"/>
        </w:rPr>
        <w:t>繼續</w:t>
      </w:r>
      <w:r w:rsidRPr="00B80450">
        <w:rPr>
          <w:rFonts w:ascii="標楷體" w:eastAsia="標楷體"/>
          <w:bCs/>
          <w:color w:val="000000"/>
          <w:sz w:val="32"/>
          <w:szCs w:val="32"/>
        </w:rPr>
        <w:t>審查</w:t>
      </w:r>
    </w:p>
    <w:p w:rsidR="0022729B" w:rsidRPr="00B80450" w:rsidRDefault="0022729B" w:rsidP="00017AA4">
      <w:pPr>
        <w:snapToGrid w:val="0"/>
        <w:spacing w:before="120" w:line="460" w:lineRule="exact"/>
        <w:ind w:leftChars="200" w:left="1120" w:hangingChars="200" w:hanging="640"/>
        <w:rPr>
          <w:rFonts w:ascii="標楷體" w:eastAsia="標楷體"/>
          <w:bCs/>
          <w:color w:val="000000"/>
          <w:sz w:val="32"/>
          <w:szCs w:val="32"/>
        </w:rPr>
      </w:pPr>
      <w:r w:rsidRPr="00B80450">
        <w:rPr>
          <w:rFonts w:ascii="標楷體" w:eastAsia="標楷體"/>
          <w:bCs/>
          <w:color w:val="000000"/>
          <w:sz w:val="32"/>
          <w:szCs w:val="32"/>
        </w:rPr>
        <w:t>(一)委員李德維等17人擬具「私立學校法第六十二條條文修正草案」案。</w:t>
      </w:r>
    </w:p>
    <w:p w:rsidR="0022729B" w:rsidRPr="00B80450" w:rsidRDefault="0022729B" w:rsidP="00017AA4">
      <w:pPr>
        <w:snapToGrid w:val="0"/>
        <w:spacing w:before="120" w:line="460" w:lineRule="exact"/>
        <w:ind w:leftChars="200" w:left="1120" w:hangingChars="200" w:hanging="640"/>
        <w:rPr>
          <w:rFonts w:ascii="標楷體" w:eastAsia="標楷體"/>
          <w:bCs/>
          <w:color w:val="000000"/>
          <w:sz w:val="32"/>
          <w:szCs w:val="32"/>
        </w:rPr>
      </w:pPr>
      <w:r w:rsidRPr="00B80450">
        <w:rPr>
          <w:rFonts w:ascii="標楷體" w:eastAsia="標楷體"/>
          <w:bCs/>
          <w:color w:val="000000"/>
          <w:sz w:val="32"/>
          <w:szCs w:val="32"/>
        </w:rPr>
        <w:t>(二)委員林奕華等18人擬具「私立學校法第六十二條條文修正草案」案。</w:t>
      </w:r>
    </w:p>
    <w:p w:rsidR="0022729B" w:rsidRPr="00B80450" w:rsidRDefault="0022729B" w:rsidP="00017AA4">
      <w:pPr>
        <w:snapToGrid w:val="0"/>
        <w:spacing w:line="460" w:lineRule="exact"/>
        <w:ind w:rightChars="-60" w:right="-144"/>
        <w:rPr>
          <w:rFonts w:ascii="標楷體" w:eastAsia="標楷體"/>
          <w:sz w:val="32"/>
          <w:szCs w:val="32"/>
        </w:rPr>
      </w:pPr>
      <w:r>
        <w:rPr>
          <w:rFonts w:ascii="標楷體" w:eastAsia="標楷體" w:hint="eastAsia"/>
          <w:bCs/>
          <w:sz w:val="32"/>
          <w:szCs w:val="32"/>
        </w:rPr>
        <w:t>（</w:t>
      </w:r>
      <w:r w:rsidRPr="00B80450">
        <w:rPr>
          <w:rFonts w:ascii="標楷體" w:eastAsia="標楷體" w:hint="eastAsia"/>
          <w:bCs/>
          <w:sz w:val="32"/>
          <w:szCs w:val="32"/>
        </w:rPr>
        <w:t>進行逐條審查</w:t>
      </w:r>
      <w:r>
        <w:rPr>
          <w:rFonts w:ascii="標楷體" w:eastAsia="標楷體" w:hint="eastAsia"/>
          <w:bCs/>
          <w:sz w:val="32"/>
          <w:szCs w:val="32"/>
        </w:rPr>
        <w:t>）</w:t>
      </w:r>
      <w:r w:rsidRPr="00B80450">
        <w:rPr>
          <w:rFonts w:ascii="標楷體" w:eastAsia="標楷體" w:hint="eastAsia"/>
          <w:sz w:val="32"/>
          <w:szCs w:val="32"/>
        </w:rPr>
        <w:t xml:space="preserve"> </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729B" w:rsidRPr="0000524E" w:rsidRDefault="0022729B" w:rsidP="00017AA4">
      <w:pPr>
        <w:snapToGrid w:val="0"/>
        <w:spacing w:beforeLines="50" w:before="180" w:line="500" w:lineRule="exact"/>
        <w:ind w:leftChars="50" w:left="76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B80450">
        <w:rPr>
          <w:rFonts w:ascii="標楷體" w:eastAsia="標楷體" w:hAnsi="標楷體" w:hint="eastAsia"/>
          <w:bCs/>
          <w:sz w:val="32"/>
          <w:szCs w:val="32"/>
        </w:rPr>
        <w:t>對於委員質詢要求提供相關資料或未及答復部分，請相關機關</w:t>
      </w:r>
      <w:r w:rsidRPr="00B80450">
        <w:rPr>
          <w:rFonts w:ascii="標楷體" w:eastAsia="標楷體" w:hAnsi="標楷體" w:hint="eastAsia"/>
          <w:bCs/>
          <w:sz w:val="32"/>
          <w:szCs w:val="32"/>
        </w:rPr>
        <w:lastRenderedPageBreak/>
        <w:t>儘速以書面答復。</w:t>
      </w:r>
    </w:p>
    <w:p w:rsidR="0022729B" w:rsidRDefault="0022729B" w:rsidP="00017AA4">
      <w:pPr>
        <w:snapToGrid w:val="0"/>
        <w:spacing w:beforeLines="50" w:before="180" w:line="500" w:lineRule="exact"/>
        <w:ind w:leftChars="50" w:left="760" w:hangingChars="200" w:hanging="640"/>
        <w:contextualSpacing/>
        <w:jc w:val="both"/>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B80450">
        <w:rPr>
          <w:rFonts w:ascii="標楷體" w:eastAsia="標楷體"/>
          <w:bCs/>
          <w:color w:val="000000"/>
          <w:sz w:val="32"/>
          <w:szCs w:val="32"/>
        </w:rPr>
        <w:t>委員</w:t>
      </w:r>
      <w:r w:rsidRPr="00B80450">
        <w:rPr>
          <w:rFonts w:ascii="標楷體" w:eastAsia="標楷體" w:hint="eastAsia"/>
          <w:bCs/>
          <w:color w:val="000000"/>
          <w:sz w:val="32"/>
          <w:szCs w:val="32"/>
        </w:rPr>
        <w:t>林宜瑾</w:t>
      </w:r>
      <w:r w:rsidRPr="00B80450">
        <w:rPr>
          <w:rFonts w:ascii="標楷體" w:eastAsia="標楷體"/>
          <w:bCs/>
          <w:color w:val="000000"/>
          <w:sz w:val="32"/>
          <w:szCs w:val="32"/>
        </w:rPr>
        <w:t>等</w:t>
      </w:r>
      <w:r w:rsidRPr="00B80450">
        <w:rPr>
          <w:rFonts w:ascii="標楷體" w:eastAsia="標楷體" w:hint="eastAsia"/>
          <w:bCs/>
          <w:color w:val="000000"/>
          <w:sz w:val="32"/>
          <w:szCs w:val="32"/>
        </w:rPr>
        <w:t>24</w:t>
      </w:r>
      <w:r w:rsidRPr="00B80450">
        <w:rPr>
          <w:rFonts w:ascii="標楷體" w:eastAsia="標楷體"/>
          <w:bCs/>
          <w:color w:val="000000"/>
          <w:sz w:val="32"/>
          <w:szCs w:val="32"/>
        </w:rPr>
        <w:t>人</w:t>
      </w:r>
      <w:r>
        <w:rPr>
          <w:rFonts w:ascii="標楷體" w:eastAsia="標楷體" w:hint="eastAsia"/>
          <w:bCs/>
          <w:color w:val="000000"/>
          <w:sz w:val="32"/>
          <w:szCs w:val="32"/>
        </w:rPr>
        <w:t>、</w:t>
      </w:r>
      <w:r w:rsidRPr="00B80450">
        <w:rPr>
          <w:rFonts w:ascii="標楷體" w:eastAsia="標楷體"/>
          <w:bCs/>
          <w:color w:val="000000"/>
          <w:sz w:val="32"/>
          <w:szCs w:val="32"/>
        </w:rPr>
        <w:t>委員</w:t>
      </w:r>
      <w:r w:rsidRPr="00B80450">
        <w:rPr>
          <w:rFonts w:ascii="標楷體" w:eastAsia="標楷體" w:hint="eastAsia"/>
          <w:bCs/>
          <w:color w:val="000000"/>
          <w:sz w:val="32"/>
          <w:szCs w:val="32"/>
        </w:rPr>
        <w:t>鄭正鈐</w:t>
      </w:r>
      <w:r w:rsidRPr="00B80450">
        <w:rPr>
          <w:rFonts w:ascii="標楷體" w:eastAsia="標楷體"/>
          <w:bCs/>
          <w:color w:val="000000"/>
          <w:sz w:val="32"/>
          <w:szCs w:val="32"/>
        </w:rPr>
        <w:t>等</w:t>
      </w:r>
      <w:r w:rsidRPr="00B80450">
        <w:rPr>
          <w:rFonts w:ascii="標楷體" w:eastAsia="標楷體" w:hint="eastAsia"/>
          <w:bCs/>
          <w:color w:val="000000"/>
          <w:sz w:val="32"/>
          <w:szCs w:val="32"/>
        </w:rPr>
        <w:t>2</w:t>
      </w:r>
      <w:r w:rsidRPr="00B80450">
        <w:rPr>
          <w:rFonts w:ascii="標楷體" w:eastAsia="標楷體"/>
          <w:bCs/>
          <w:color w:val="000000"/>
          <w:sz w:val="32"/>
          <w:szCs w:val="32"/>
        </w:rPr>
        <w:t>8人</w:t>
      </w:r>
      <w:r>
        <w:rPr>
          <w:rFonts w:ascii="標楷體" w:eastAsia="標楷體" w:hint="eastAsia"/>
          <w:bCs/>
          <w:color w:val="000000"/>
          <w:sz w:val="32"/>
          <w:szCs w:val="32"/>
        </w:rPr>
        <w:t>及</w:t>
      </w:r>
      <w:r w:rsidRPr="00CD4C33">
        <w:rPr>
          <w:rFonts w:ascii="標楷體" w:eastAsia="標楷體" w:hint="eastAsia"/>
          <w:bCs/>
          <w:color w:val="000000"/>
          <w:sz w:val="32"/>
          <w:szCs w:val="32"/>
        </w:rPr>
        <w:t>委員林奕華等18人擬具</w:t>
      </w:r>
      <w:r>
        <w:rPr>
          <w:rFonts w:ascii="標楷體" w:eastAsia="標楷體" w:hAnsi="標楷體" w:hint="eastAsia"/>
          <w:bCs/>
          <w:sz w:val="32"/>
          <w:szCs w:val="32"/>
        </w:rPr>
        <w:t>「</w:t>
      </w:r>
      <w:r w:rsidRPr="00A17EF8">
        <w:rPr>
          <w:rFonts w:ascii="標楷體" w:eastAsia="標楷體" w:hAnsi="標楷體" w:hint="eastAsia"/>
          <w:bCs/>
          <w:sz w:val="32"/>
          <w:szCs w:val="32"/>
        </w:rPr>
        <w:t>國民體育法</w:t>
      </w:r>
      <w:r>
        <w:rPr>
          <w:rFonts w:ascii="標楷體" w:eastAsia="標楷體" w:hAnsi="標楷體" w:hint="eastAsia"/>
          <w:bCs/>
          <w:sz w:val="32"/>
          <w:szCs w:val="32"/>
        </w:rPr>
        <w:t>第二十二條條文修正草案」等3案，審查完竣，不須交由黨團協商，併案擬具審查報告，提請院會討論；院會討論時，由李</w:t>
      </w:r>
      <w:r w:rsidRPr="00D7381C">
        <w:rPr>
          <w:rFonts w:ascii="標楷體" w:eastAsia="標楷體" w:hAnsi="標楷體" w:hint="eastAsia"/>
          <w:bCs/>
          <w:sz w:val="32"/>
          <w:szCs w:val="32"/>
        </w:rPr>
        <w:t>召集委員</w:t>
      </w:r>
      <w:r>
        <w:rPr>
          <w:rFonts w:ascii="標楷體" w:eastAsia="標楷體" w:hAnsi="標楷體" w:hint="eastAsia"/>
          <w:bCs/>
          <w:sz w:val="32"/>
          <w:szCs w:val="32"/>
        </w:rPr>
        <w:t>德維</w:t>
      </w:r>
      <w:r w:rsidRPr="00D7381C">
        <w:rPr>
          <w:rFonts w:ascii="標楷體" w:eastAsia="標楷體" w:hAnsi="標楷體" w:hint="eastAsia"/>
          <w:bCs/>
          <w:sz w:val="32"/>
          <w:szCs w:val="32"/>
        </w:rPr>
        <w:t>補充說明</w:t>
      </w:r>
      <w:r>
        <w:rPr>
          <w:rFonts w:ascii="標楷體" w:eastAsia="標楷體" w:hAnsi="標楷體" w:hint="eastAsia"/>
          <w:bCs/>
          <w:sz w:val="32"/>
          <w:szCs w:val="32"/>
        </w:rPr>
        <w:t>。審查結果如下：</w:t>
      </w:r>
    </w:p>
    <w:p w:rsidR="0022729B" w:rsidRDefault="0022729B" w:rsidP="00017AA4">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(一)第二十二條，</w:t>
      </w:r>
      <w:r w:rsidRPr="00894DE4">
        <w:rPr>
          <w:rFonts w:ascii="標楷體" w:eastAsia="標楷體" w:hAnsi="標楷體" w:hint="eastAsia"/>
          <w:bCs/>
          <w:sz w:val="32"/>
          <w:szCs w:val="32"/>
        </w:rPr>
        <w:t>照委員李德維、吳思瑤、林奕華、鄭正鈐、高虹安、林宜瑾、黃國書、萬美玲、范雲、陳秀寳、周春米、張廖萬堅</w:t>
      </w:r>
      <w:r>
        <w:rPr>
          <w:rFonts w:ascii="標楷體" w:eastAsia="標楷體" w:hAnsi="標楷體" w:hint="eastAsia"/>
          <w:bCs/>
          <w:sz w:val="32"/>
          <w:szCs w:val="32"/>
        </w:rPr>
        <w:t>及</w:t>
      </w:r>
      <w:r w:rsidRPr="00894DE4">
        <w:rPr>
          <w:rFonts w:ascii="標楷體" w:eastAsia="標楷體" w:hAnsi="標楷體" w:hint="eastAsia"/>
          <w:bCs/>
          <w:sz w:val="32"/>
          <w:szCs w:val="32"/>
        </w:rPr>
        <w:t>賴品妤等</w:t>
      </w:r>
      <w:r w:rsidRPr="00894DE4">
        <w:rPr>
          <w:rFonts w:ascii="標楷體" w:eastAsia="標楷體" w:hAnsi="標楷體"/>
          <w:bCs/>
          <w:sz w:val="32"/>
          <w:szCs w:val="32"/>
        </w:rPr>
        <w:t>13</w:t>
      </w:r>
      <w:r w:rsidRPr="00894DE4">
        <w:rPr>
          <w:rFonts w:ascii="標楷體" w:eastAsia="標楷體" w:hAnsi="標楷體" w:hint="eastAsia"/>
          <w:bCs/>
          <w:sz w:val="32"/>
          <w:szCs w:val="32"/>
        </w:rPr>
        <w:t>人所提修正動議通過如下</w:t>
      </w:r>
      <w:r>
        <w:rPr>
          <w:rFonts w:ascii="標楷體" w:eastAsia="標楷體" w:hAnsi="標楷體" w:hint="eastAsia"/>
          <w:bCs/>
          <w:sz w:val="32"/>
          <w:szCs w:val="32"/>
        </w:rPr>
        <w:t>：</w:t>
      </w:r>
    </w:p>
    <w:p w:rsidR="0022729B" w:rsidRPr="00D7381C" w:rsidRDefault="0022729B" w:rsidP="00017AA4">
      <w:pPr>
        <w:snapToGrid w:val="0"/>
        <w:spacing w:beforeLines="50" w:before="180" w:line="500" w:lineRule="exact"/>
        <w:ind w:leftChars="500" w:left="1200"/>
        <w:contextualSpacing/>
        <w:jc w:val="both"/>
        <w:rPr>
          <w:rFonts w:ascii="標楷體" w:eastAsia="標楷體" w:hAnsi="標楷體"/>
          <w:bCs/>
          <w:sz w:val="32"/>
          <w:szCs w:val="32"/>
        </w:rPr>
      </w:pPr>
      <w:r>
        <w:rPr>
          <w:rFonts w:ascii="標楷體" w:eastAsia="標楷體" w:hAnsi="標楷體" w:hint="eastAsia"/>
          <w:bCs/>
          <w:sz w:val="32"/>
          <w:szCs w:val="32"/>
        </w:rPr>
        <w:t>「</w:t>
      </w:r>
      <w:r w:rsidRPr="00D7381C">
        <w:rPr>
          <w:rFonts w:ascii="標楷體" w:eastAsia="標楷體" w:hAnsi="標楷體" w:hint="eastAsia"/>
          <w:bCs/>
          <w:sz w:val="32"/>
          <w:szCs w:val="32"/>
        </w:rPr>
        <w:t>第二十二條</w:t>
      </w:r>
      <w:r>
        <w:rPr>
          <w:rFonts w:ascii="標楷體" w:eastAsia="標楷體" w:hAnsi="標楷體" w:hint="eastAsia"/>
          <w:bCs/>
          <w:sz w:val="32"/>
          <w:szCs w:val="32"/>
        </w:rPr>
        <w:t xml:space="preserve">  </w:t>
      </w:r>
      <w:r w:rsidRPr="00D7381C">
        <w:rPr>
          <w:rFonts w:ascii="標楷體" w:eastAsia="標楷體" w:hAnsi="標楷體" w:hint="eastAsia"/>
          <w:bCs/>
          <w:sz w:val="32"/>
          <w:szCs w:val="32"/>
        </w:rPr>
        <w:t>參加國內或國際運動賽會成績優良之運動選手、身心障礙運動選手與其有功教練，及對體育運動有特殊貢獻之個人或團體，各級主管機關應予以獎勵；其獎勵對象、條件、程序、方式、撤銷、廢止及其他相關事項之辦法或自治法規，由各級主管機關定之。</w:t>
      </w:r>
    </w:p>
    <w:p w:rsidR="0022729B" w:rsidRPr="00D7381C" w:rsidRDefault="0022729B" w:rsidP="00017AA4">
      <w:pPr>
        <w:snapToGrid w:val="0"/>
        <w:spacing w:beforeLines="50" w:before="180" w:line="500" w:lineRule="exact"/>
        <w:ind w:leftChars="500" w:left="12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D7381C">
        <w:rPr>
          <w:rFonts w:ascii="標楷體" w:eastAsia="標楷體" w:hAnsi="標楷體" w:hint="eastAsia"/>
          <w:bCs/>
          <w:sz w:val="32"/>
          <w:szCs w:val="32"/>
        </w:rPr>
        <w:t>前項參加國際運動賽會成績優良之運動選手及身心障礙運動選手，中央主管機關應予以輔導就業；其輔導資格、措施、期限、申請與審查程序、輔導就業方式及其他相關事項之辦法，由中央主管機關定之。</w:t>
      </w:r>
    </w:p>
    <w:p w:rsidR="0022729B" w:rsidRDefault="0022729B" w:rsidP="00017AA4">
      <w:pPr>
        <w:snapToGrid w:val="0"/>
        <w:spacing w:beforeLines="50" w:before="180" w:line="500" w:lineRule="exact"/>
        <w:ind w:leftChars="500" w:left="12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D7381C">
        <w:rPr>
          <w:rFonts w:ascii="標楷體" w:eastAsia="標楷體" w:hAnsi="標楷體" w:hint="eastAsia"/>
          <w:bCs/>
          <w:sz w:val="32"/>
          <w:szCs w:val="32"/>
        </w:rPr>
        <w:t>曾任國家代表隊之運動選手，若具公務員身分，得經其任職機關(構)同意後接受商業代言，不受公務員服務法有關經營商業及兼職規定之限制；其商業代言之範圍、限制、程序等相關事項之辦法，由各該主管機關定之。</w:t>
      </w:r>
      <w:r>
        <w:rPr>
          <w:rFonts w:ascii="標楷體" w:eastAsia="標楷體" w:hAnsi="標楷體" w:hint="eastAsia"/>
          <w:bCs/>
          <w:sz w:val="32"/>
          <w:szCs w:val="32"/>
        </w:rPr>
        <w:t>」</w:t>
      </w:r>
    </w:p>
    <w:p w:rsidR="0022729B" w:rsidRDefault="0022729B" w:rsidP="00017AA4">
      <w:pPr>
        <w:snapToGrid w:val="0"/>
        <w:spacing w:beforeLines="50" w:before="180" w:line="500" w:lineRule="exact"/>
        <w:ind w:leftChars="300" w:left="720"/>
        <w:contextualSpacing/>
        <w:jc w:val="both"/>
        <w:rPr>
          <w:rFonts w:ascii="標楷體" w:eastAsia="標楷體" w:hAnsi="標楷體"/>
          <w:bCs/>
          <w:sz w:val="32"/>
          <w:szCs w:val="32"/>
        </w:rPr>
      </w:pPr>
      <w:r>
        <w:rPr>
          <w:rFonts w:ascii="標楷體" w:eastAsia="標楷體" w:hAnsi="標楷體" w:hint="eastAsia"/>
          <w:bCs/>
          <w:sz w:val="32"/>
          <w:szCs w:val="32"/>
        </w:rPr>
        <w:t>(二)通過附帶決議1項：</w:t>
      </w:r>
    </w:p>
    <w:p w:rsidR="0022729B" w:rsidRDefault="0022729B" w:rsidP="00017AA4">
      <w:pPr>
        <w:snapToGrid w:val="0"/>
        <w:spacing w:beforeLines="50" w:before="180" w:line="500" w:lineRule="exact"/>
        <w:ind w:leftChars="500" w:left="12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3458AE">
        <w:rPr>
          <w:rFonts w:ascii="標楷體" w:eastAsia="標楷體" w:hAnsi="標楷體" w:hint="eastAsia"/>
          <w:bCs/>
          <w:sz w:val="32"/>
          <w:szCs w:val="32"/>
        </w:rPr>
        <w:t>教育部應於</w:t>
      </w:r>
      <w:r>
        <w:rPr>
          <w:rFonts w:ascii="標楷體" w:eastAsia="標楷體" w:hAnsi="標楷體" w:hint="eastAsia"/>
          <w:bCs/>
          <w:sz w:val="32"/>
          <w:szCs w:val="32"/>
        </w:rPr>
        <w:t>國民體育</w:t>
      </w:r>
      <w:r w:rsidRPr="003458AE">
        <w:rPr>
          <w:rFonts w:ascii="標楷體" w:eastAsia="標楷體" w:hAnsi="標楷體" w:hint="eastAsia"/>
          <w:bCs/>
          <w:sz w:val="32"/>
          <w:szCs w:val="32"/>
        </w:rPr>
        <w:t>法修正通過</w:t>
      </w:r>
      <w:r>
        <w:rPr>
          <w:rFonts w:ascii="標楷體" w:eastAsia="標楷體" w:hAnsi="標楷體" w:hint="eastAsia"/>
          <w:bCs/>
          <w:sz w:val="32"/>
          <w:szCs w:val="32"/>
        </w:rPr>
        <w:t>6</w:t>
      </w:r>
      <w:r w:rsidRPr="003458AE">
        <w:rPr>
          <w:rFonts w:ascii="標楷體" w:eastAsia="標楷體" w:hAnsi="標楷體" w:hint="eastAsia"/>
          <w:bCs/>
          <w:sz w:val="32"/>
          <w:szCs w:val="32"/>
        </w:rPr>
        <w:t>個月內，修正曾任國家運動代表隊之公立學校教師或專任運動教練有關商業代言或兼職之限制規定</w:t>
      </w:r>
      <w:r>
        <w:rPr>
          <w:rFonts w:ascii="標楷體" w:eastAsia="標楷體" w:hAnsi="標楷體" w:hint="eastAsia"/>
          <w:bCs/>
          <w:sz w:val="32"/>
          <w:szCs w:val="32"/>
        </w:rPr>
        <w:t>；</w:t>
      </w:r>
      <w:r w:rsidRPr="003458AE">
        <w:rPr>
          <w:rFonts w:ascii="標楷體" w:eastAsia="標楷體" w:hAnsi="標楷體" w:hint="eastAsia"/>
          <w:bCs/>
          <w:sz w:val="32"/>
          <w:szCs w:val="32"/>
        </w:rPr>
        <w:t>涉及公務員兼職認定與相關規範共通性之解釋，由公務員服務法主管機關予以認定處理。</w:t>
      </w:r>
    </w:p>
    <w:p w:rsidR="0022729B" w:rsidRDefault="0022729B" w:rsidP="00017AA4">
      <w:pPr>
        <w:snapToGrid w:val="0"/>
        <w:spacing w:beforeLines="50" w:before="180" w:line="50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提案人：黃國書  林宜瑾</w:t>
      </w:r>
    </w:p>
    <w:p w:rsidR="0022729B" w:rsidRDefault="0022729B" w:rsidP="00017AA4">
      <w:pPr>
        <w:snapToGrid w:val="0"/>
        <w:spacing w:beforeLines="50" w:before="180" w:line="50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連署人：林奕華  周春米  陳秀寳  高虹安</w:t>
      </w:r>
    </w:p>
    <w:p w:rsidR="0022729B" w:rsidRDefault="0022729B" w:rsidP="00017AA4">
      <w:pPr>
        <w:snapToGrid w:val="0"/>
        <w:spacing w:beforeLines="50" w:before="180" w:line="50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lastRenderedPageBreak/>
        <w:t xml:space="preserve">        賴品妤  范  雲  吳思瑤 張廖萬堅</w:t>
      </w:r>
    </w:p>
    <w:p w:rsidR="0022729B" w:rsidRPr="00CD4C33" w:rsidRDefault="0022729B" w:rsidP="00017AA4">
      <w:pPr>
        <w:snapToGrid w:val="0"/>
        <w:spacing w:beforeLines="50" w:before="180" w:line="50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 xml:space="preserve">        李德維  鄭正鈐  萬美玲</w:t>
      </w:r>
    </w:p>
    <w:p w:rsidR="0022729B" w:rsidRDefault="0022729B" w:rsidP="00017AA4">
      <w:pPr>
        <w:snapToGrid w:val="0"/>
        <w:spacing w:beforeLines="50" w:before="180" w:line="500" w:lineRule="exact"/>
        <w:ind w:leftChars="50" w:left="7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3458AE">
        <w:rPr>
          <w:rFonts w:ascii="標楷體" w:eastAsia="標楷體" w:hAnsi="標楷體" w:hint="eastAsia"/>
          <w:bCs/>
          <w:sz w:val="32"/>
          <w:szCs w:val="32"/>
        </w:rPr>
        <w:t>民眾黨黨團擬具「國民體育法部分條文修正草案」案</w:t>
      </w:r>
      <w:r>
        <w:rPr>
          <w:rFonts w:ascii="標楷體" w:eastAsia="標楷體" w:hAnsi="標楷體" w:hint="eastAsia"/>
          <w:bCs/>
          <w:sz w:val="32"/>
          <w:szCs w:val="32"/>
        </w:rPr>
        <w:t>及</w:t>
      </w:r>
      <w:r w:rsidRPr="00CD4C33">
        <w:rPr>
          <w:rFonts w:ascii="標楷體" w:eastAsia="標楷體" w:hAnsi="標楷體" w:hint="eastAsia"/>
          <w:bCs/>
          <w:sz w:val="32"/>
          <w:szCs w:val="32"/>
        </w:rPr>
        <w:t>「私立學校法第六十二條</w:t>
      </w:r>
      <w:r>
        <w:rPr>
          <w:rFonts w:ascii="標楷體" w:eastAsia="標楷體" w:hAnsi="標楷體" w:hint="eastAsia"/>
          <w:bCs/>
          <w:sz w:val="32"/>
          <w:szCs w:val="32"/>
        </w:rPr>
        <w:t>條文</w:t>
      </w:r>
      <w:r w:rsidRPr="00CD4C33">
        <w:rPr>
          <w:rFonts w:ascii="標楷體" w:eastAsia="標楷體" w:hAnsi="標楷體" w:hint="eastAsia"/>
          <w:bCs/>
          <w:sz w:val="32"/>
          <w:szCs w:val="32"/>
        </w:rPr>
        <w:t>」相關修正草案</w:t>
      </w:r>
      <w:r>
        <w:rPr>
          <w:rFonts w:ascii="標楷體" w:eastAsia="標楷體" w:hAnsi="標楷體" w:hint="eastAsia"/>
          <w:bCs/>
          <w:sz w:val="32"/>
          <w:szCs w:val="32"/>
        </w:rPr>
        <w:t>，另定期繼續審查。</w:t>
      </w:r>
    </w:p>
    <w:p w:rsidR="0022729B" w:rsidRPr="00011F80" w:rsidRDefault="0022729B" w:rsidP="00017AA4">
      <w:pPr>
        <w:snapToGrid w:val="0"/>
        <w:spacing w:beforeLines="50" w:before="180" w:line="500" w:lineRule="exact"/>
        <w:ind w:leftChars="50" w:left="696" w:hangingChars="180" w:hanging="576"/>
        <w:contextualSpacing/>
        <w:jc w:val="both"/>
        <w:rPr>
          <w:rFonts w:ascii="標楷體" w:eastAsia="標楷體" w:hAnsi="標楷體"/>
          <w:bCs/>
          <w:sz w:val="32"/>
          <w:szCs w:val="32"/>
        </w:rPr>
      </w:pPr>
      <w:r>
        <w:rPr>
          <w:rFonts w:ascii="標楷體" w:eastAsia="標楷體" w:hAnsi="標楷體" w:hint="eastAsia"/>
          <w:bCs/>
          <w:sz w:val="32"/>
          <w:szCs w:val="32"/>
        </w:rPr>
        <w:t>四、</w:t>
      </w:r>
      <w:r w:rsidRPr="00D7381C">
        <w:rPr>
          <w:rFonts w:ascii="標楷體" w:eastAsia="標楷體" w:hAnsi="標楷體" w:hint="eastAsia"/>
          <w:bCs/>
          <w:sz w:val="32"/>
          <w:szCs w:val="32"/>
        </w:rPr>
        <w:t>在不影響條文文意前提下，文字、條次、標點符號為統一體例，授權議事人員修改。</w:t>
      </w:r>
    </w:p>
    <w:p w:rsidR="0022729B" w:rsidRDefault="0022729B" w:rsidP="00017AA4">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2729B" w:rsidRDefault="0022729B">
      <w:pPr>
        <w:widowControl/>
        <w:rPr>
          <w:rFonts w:ascii="標楷體" w:eastAsia="標楷體" w:hAnsi="標楷體"/>
          <w:b/>
          <w:bCs/>
          <w:sz w:val="32"/>
          <w:szCs w:val="32"/>
        </w:rPr>
      </w:pPr>
      <w:r>
        <w:rPr>
          <w:rFonts w:ascii="標楷體" w:eastAsia="標楷體" w:hAnsi="標楷體"/>
          <w:b/>
          <w:bCs/>
          <w:sz w:val="32"/>
          <w:szCs w:val="32"/>
        </w:rPr>
        <w:br w:type="page"/>
      </w:r>
    </w:p>
    <w:p w:rsidR="0022729B" w:rsidRPr="00D92739" w:rsidRDefault="0022729B" w:rsidP="00363EA3">
      <w:pPr>
        <w:pStyle w:val="01-45"/>
        <w:rPr>
          <w:position w:val="2"/>
        </w:rPr>
      </w:pPr>
      <w:bookmarkStart w:id="159" w:name="_Toc95137464"/>
      <w:r w:rsidRPr="00D92739">
        <w:rPr>
          <w:rFonts w:hint="eastAsia"/>
        </w:rPr>
        <w:lastRenderedPageBreak/>
        <w:t>立法院第</w:t>
      </w:r>
      <w:r>
        <w:rPr>
          <w:rFonts w:hint="eastAsia"/>
        </w:rPr>
        <w:t>10</w:t>
      </w:r>
      <w:r w:rsidRPr="00D92739">
        <w:rPr>
          <w:rFonts w:hint="eastAsia"/>
        </w:rPr>
        <w:t>屆第</w:t>
      </w:r>
      <w:r>
        <w:t>4</w:t>
      </w:r>
      <w:r w:rsidRPr="00D92739">
        <w:rPr>
          <w:rFonts w:hint="eastAsia"/>
        </w:rPr>
        <w:t>會期教育及文化委員會第</w:t>
      </w:r>
      <w:r>
        <w:t>13</w:t>
      </w:r>
      <w:r w:rsidRPr="00D92739">
        <w:rPr>
          <w:rFonts w:hint="eastAsia"/>
        </w:rPr>
        <w:t>次全體委員會議議事錄</w:t>
      </w:r>
      <w:bookmarkEnd w:id="159"/>
    </w:p>
    <w:p w:rsidR="0022729B" w:rsidRPr="00034B21" w:rsidRDefault="0022729B" w:rsidP="00017AA4">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C677BA">
        <w:rPr>
          <w:rFonts w:ascii="標楷體" w:eastAsia="標楷體" w:hAnsi="標楷體"/>
          <w:kern w:val="0"/>
          <w:sz w:val="32"/>
          <w:szCs w:val="32"/>
          <w:fitText w:val="1600" w:id="-1662869759"/>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12</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23</w:t>
      </w:r>
      <w:r>
        <w:rPr>
          <w:rFonts w:ascii="標楷體" w:eastAsia="標楷體" w:hAnsi="標楷體" w:hint="eastAsia"/>
          <w:spacing w:val="-32"/>
          <w:kern w:val="0"/>
          <w:sz w:val="32"/>
          <w:szCs w:val="32"/>
        </w:rPr>
        <w:t>日（星期四</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2分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1</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13</w:t>
      </w:r>
      <w:r w:rsidRPr="00214CF8">
        <w:rPr>
          <w:rFonts w:ascii="標楷體" w:eastAsia="標楷體" w:hAnsi="標楷體" w:hint="eastAsia"/>
          <w:spacing w:val="-32"/>
          <w:kern w:val="0"/>
          <w:sz w:val="32"/>
          <w:szCs w:val="32"/>
        </w:rPr>
        <w:t>分</w:t>
      </w: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p>
    <w:p w:rsidR="0022729B" w:rsidRDefault="0022729B" w:rsidP="00017AA4">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李德維  林奕華  林宜瑾  黃國書  張廖萬堅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陳秀寳  王婉諭  鄭正鈐  高虹安  賴品妤  周春米</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吳思瑤  范  雲  高金素梅</w:t>
      </w:r>
    </w:p>
    <w:p w:rsidR="0022729B" w:rsidRDefault="0022729B" w:rsidP="00017AA4">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w:t>
      </w:r>
      <w:r>
        <w:rPr>
          <w:rFonts w:ascii="標楷體" w:eastAsia="標楷體" w:hAnsi="標楷體" w:hint="eastAsia"/>
          <w:sz w:val="32"/>
          <w:szCs w:val="32"/>
        </w:rPr>
        <w:t>5</w:t>
      </w:r>
      <w:r w:rsidRPr="008C78CE">
        <w:rPr>
          <w:rFonts w:ascii="標楷體" w:eastAsia="標楷體" w:hAnsi="標楷體" w:hint="eastAsia"/>
          <w:sz w:val="32"/>
          <w:szCs w:val="32"/>
        </w:rPr>
        <w:t>人</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鍾佳濱  陳椒華  洪孟楷  林德福  </w:t>
      </w:r>
      <w:r w:rsidRPr="00C14112">
        <w:rPr>
          <w:rFonts w:ascii="標楷體" w:eastAsia="標楷體" w:hAnsi="標楷體" w:hint="eastAsia"/>
          <w:sz w:val="32"/>
          <w:szCs w:val="32"/>
        </w:rPr>
        <w:t>鄭天財 Sra Kacaw</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楊瓊瓔  李貴敏  孔文吉  劉世芳  張其祿  江啟臣</w:t>
      </w:r>
    </w:p>
    <w:p w:rsidR="0022729B" w:rsidRDefault="0022729B"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羅明才  何欣純  蔡易餘  廖婉汝</w:t>
      </w:r>
    </w:p>
    <w:p w:rsidR="0022729B" w:rsidRPr="008C78CE" w:rsidRDefault="0022729B" w:rsidP="00017AA4">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15</w:t>
      </w:r>
      <w:r w:rsidRPr="008C78CE">
        <w:rPr>
          <w:rFonts w:ascii="標楷體" w:eastAsia="標楷體" w:hAnsi="標楷體"/>
          <w:position w:val="2"/>
          <w:sz w:val="32"/>
          <w:szCs w:val="32"/>
        </w:rPr>
        <w:t>人</w:t>
      </w:r>
    </w:p>
    <w:p w:rsidR="0022729B" w:rsidRDefault="0022729B" w:rsidP="00017AA4">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sidRPr="00C8437A">
        <w:rPr>
          <w:rFonts w:hint="eastAsia"/>
          <w:sz w:val="32"/>
          <w:szCs w:val="32"/>
        </w:rPr>
        <w:t>教育部</w:t>
      </w:r>
      <w:r>
        <w:rPr>
          <w:rFonts w:hint="eastAsia"/>
          <w:sz w:val="32"/>
          <w:szCs w:val="32"/>
        </w:rPr>
        <w:t>常務次長</w:t>
      </w:r>
      <w:r w:rsidRPr="000F343B">
        <w:rPr>
          <w:rFonts w:hint="eastAsia"/>
          <w:sz w:val="32"/>
          <w:szCs w:val="32"/>
        </w:rPr>
        <w:t xml:space="preserve">         </w:t>
      </w:r>
      <w:r w:rsidRPr="001E3A9A">
        <w:rPr>
          <w:rFonts w:hint="eastAsia"/>
          <w:sz w:val="40"/>
          <w:szCs w:val="32"/>
        </w:rPr>
        <w:t xml:space="preserve"> </w:t>
      </w:r>
      <w:r>
        <w:rPr>
          <w:rFonts w:hint="eastAsia"/>
          <w:sz w:val="32"/>
          <w:szCs w:val="32"/>
        </w:rPr>
        <w:t xml:space="preserve">      林騰蛟</w:t>
      </w:r>
      <w:r w:rsidRPr="000F343B">
        <w:rPr>
          <w:rFonts w:hint="eastAsia"/>
          <w:sz w:val="32"/>
          <w:szCs w:val="32"/>
        </w:rPr>
        <w:t>率同有關人員</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r w:rsidRPr="002316FD">
        <w:rPr>
          <w:rFonts w:hint="eastAsia"/>
          <w:spacing w:val="-2"/>
          <w:position w:val="2"/>
          <w:sz w:val="32"/>
          <w:szCs w:val="32"/>
        </w:rPr>
        <w:t>司法院少年及家事廳法官</w:t>
      </w:r>
      <w:r>
        <w:rPr>
          <w:rFonts w:hint="eastAsia"/>
          <w:spacing w:val="-2"/>
          <w:position w:val="2"/>
          <w:sz w:val="32"/>
          <w:szCs w:val="32"/>
        </w:rPr>
        <w:t xml:space="preserve">                     </w:t>
      </w:r>
      <w:r w:rsidRPr="002316FD">
        <w:rPr>
          <w:rFonts w:hint="eastAsia"/>
          <w:spacing w:val="-2"/>
          <w:position w:val="2"/>
          <w:sz w:val="32"/>
          <w:szCs w:val="32"/>
        </w:rPr>
        <w:t>陸怡璇</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2316FD">
        <w:rPr>
          <w:rFonts w:hint="eastAsia"/>
          <w:spacing w:val="-2"/>
          <w:position w:val="2"/>
          <w:sz w:val="32"/>
          <w:szCs w:val="32"/>
        </w:rPr>
        <w:t>司法院行政訴訟及懲戒廳法官</w:t>
      </w:r>
      <w:r>
        <w:rPr>
          <w:rFonts w:hint="eastAsia"/>
          <w:spacing w:val="-2"/>
          <w:position w:val="2"/>
          <w:sz w:val="32"/>
          <w:szCs w:val="32"/>
        </w:rPr>
        <w:t xml:space="preserve">                 </w:t>
      </w:r>
      <w:r w:rsidRPr="002316FD">
        <w:rPr>
          <w:rFonts w:hint="eastAsia"/>
          <w:spacing w:val="-2"/>
          <w:position w:val="2"/>
          <w:sz w:val="32"/>
          <w:szCs w:val="32"/>
        </w:rPr>
        <w:t>馮浩庭</w:t>
      </w:r>
    </w:p>
    <w:p w:rsidR="0022729B"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2316FD">
        <w:rPr>
          <w:rFonts w:hint="eastAsia"/>
          <w:spacing w:val="-2"/>
          <w:position w:val="2"/>
          <w:sz w:val="32"/>
          <w:szCs w:val="32"/>
        </w:rPr>
        <w:t>衛生福利部保護服務司司長</w:t>
      </w:r>
      <w:r>
        <w:rPr>
          <w:rFonts w:hint="eastAsia"/>
          <w:spacing w:val="-2"/>
          <w:position w:val="2"/>
          <w:sz w:val="32"/>
          <w:szCs w:val="32"/>
        </w:rPr>
        <w:t xml:space="preserve">                   </w:t>
      </w:r>
      <w:r w:rsidRPr="002316FD">
        <w:rPr>
          <w:rFonts w:hint="eastAsia"/>
          <w:spacing w:val="-2"/>
          <w:position w:val="2"/>
          <w:sz w:val="32"/>
          <w:szCs w:val="32"/>
        </w:rPr>
        <w:t>張秀鴛</w:t>
      </w:r>
    </w:p>
    <w:p w:rsidR="0022729B" w:rsidRPr="00ED0FE7" w:rsidRDefault="0022729B"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2316FD">
        <w:rPr>
          <w:rFonts w:hint="eastAsia"/>
          <w:spacing w:val="-2"/>
          <w:position w:val="2"/>
          <w:sz w:val="32"/>
          <w:szCs w:val="32"/>
        </w:rPr>
        <w:t>法務部參事</w:t>
      </w:r>
      <w:r>
        <w:rPr>
          <w:rFonts w:hint="eastAsia"/>
          <w:spacing w:val="-2"/>
          <w:position w:val="2"/>
          <w:sz w:val="32"/>
          <w:szCs w:val="32"/>
        </w:rPr>
        <w:t xml:space="preserve">                              </w:t>
      </w:r>
      <w:r w:rsidRPr="002316FD">
        <w:rPr>
          <w:rFonts w:hint="eastAsia"/>
          <w:spacing w:val="-2"/>
          <w:position w:val="2"/>
          <w:sz w:val="36"/>
          <w:szCs w:val="32"/>
        </w:rPr>
        <w:t xml:space="preserve"> </w:t>
      </w:r>
      <w:r>
        <w:rPr>
          <w:rFonts w:hint="eastAsia"/>
          <w:spacing w:val="-2"/>
          <w:position w:val="2"/>
          <w:sz w:val="32"/>
          <w:szCs w:val="32"/>
        </w:rPr>
        <w:t xml:space="preserve">  </w:t>
      </w:r>
      <w:r w:rsidRPr="002316FD">
        <w:rPr>
          <w:rFonts w:hint="eastAsia"/>
          <w:spacing w:val="-2"/>
          <w:position w:val="2"/>
          <w:sz w:val="32"/>
          <w:szCs w:val="32"/>
        </w:rPr>
        <w:t>劉英秀</w:t>
      </w:r>
    </w:p>
    <w:p w:rsidR="0022729B" w:rsidRPr="006C6684" w:rsidRDefault="0022729B" w:rsidP="00017AA4">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宜瑾</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729B" w:rsidRPr="008C78CE"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2729B" w:rsidRDefault="0022729B" w:rsidP="00017AA4">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2729B" w:rsidRPr="00121576" w:rsidRDefault="0022729B" w:rsidP="00017AA4">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729B" w:rsidRPr="003A6A75" w:rsidRDefault="0022729B" w:rsidP="00017AA4">
      <w:pPr>
        <w:snapToGrid w:val="0"/>
        <w:spacing w:before="120" w:line="500" w:lineRule="exact"/>
        <w:ind w:left="975" w:hanging="964"/>
        <w:rPr>
          <w:rFonts w:ascii="標楷體" w:eastAsia="標楷體" w:hAnsi="標楷體"/>
          <w:b/>
          <w:sz w:val="32"/>
          <w:szCs w:val="32"/>
        </w:rPr>
      </w:pPr>
      <w:r w:rsidRPr="003A6A75">
        <w:rPr>
          <w:rFonts w:ascii="標楷體" w:eastAsia="標楷體" w:hAnsi="標楷體" w:hint="eastAsia"/>
          <w:b/>
          <w:sz w:val="32"/>
          <w:szCs w:val="32"/>
        </w:rPr>
        <w:t>報  告  事  項</w:t>
      </w:r>
    </w:p>
    <w:p w:rsidR="0022729B" w:rsidRPr="003A6A75" w:rsidRDefault="0022729B" w:rsidP="00345114">
      <w:pPr>
        <w:numPr>
          <w:ilvl w:val="0"/>
          <w:numId w:val="28"/>
        </w:numPr>
        <w:snapToGrid w:val="0"/>
        <w:spacing w:line="500" w:lineRule="exact"/>
        <w:rPr>
          <w:rFonts w:ascii="標楷體" w:eastAsia="標楷體"/>
          <w:sz w:val="32"/>
          <w:szCs w:val="32"/>
        </w:rPr>
      </w:pPr>
      <w:r w:rsidRPr="003A6A75">
        <w:rPr>
          <w:rFonts w:ascii="標楷體" w:eastAsia="標楷體" w:hint="eastAsia"/>
          <w:sz w:val="32"/>
          <w:szCs w:val="32"/>
        </w:rPr>
        <w:t>宣讀上次會議議事錄。</w:t>
      </w:r>
    </w:p>
    <w:p w:rsidR="0022729B" w:rsidRDefault="0022729B" w:rsidP="00017AA4">
      <w:pPr>
        <w:snapToGrid w:val="0"/>
        <w:spacing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729B" w:rsidRDefault="0022729B" w:rsidP="00345114">
      <w:pPr>
        <w:pStyle w:val="a4"/>
        <w:numPr>
          <w:ilvl w:val="0"/>
          <w:numId w:val="28"/>
        </w:numPr>
        <w:snapToGrid w:val="0"/>
        <w:spacing w:line="500" w:lineRule="exact"/>
        <w:ind w:leftChars="0"/>
        <w:jc w:val="both"/>
        <w:rPr>
          <w:rFonts w:ascii="標楷體" w:eastAsia="標楷體"/>
          <w:sz w:val="32"/>
          <w:szCs w:val="32"/>
        </w:rPr>
      </w:pPr>
      <w:r w:rsidRPr="00EA38E9">
        <w:rPr>
          <w:rFonts w:ascii="標楷體" w:eastAsia="標楷體" w:hint="eastAsia"/>
          <w:sz w:val="32"/>
          <w:szCs w:val="32"/>
        </w:rPr>
        <w:t>本院財政委員會中華民國110年1</w:t>
      </w:r>
      <w:r>
        <w:rPr>
          <w:rFonts w:ascii="標楷體" w:eastAsia="標楷體" w:hint="eastAsia"/>
          <w:sz w:val="32"/>
          <w:szCs w:val="32"/>
        </w:rPr>
        <w:t>1</w:t>
      </w:r>
      <w:r w:rsidRPr="00EA38E9">
        <w:rPr>
          <w:rFonts w:ascii="標楷體" w:eastAsia="標楷體" w:hint="eastAsia"/>
          <w:sz w:val="32"/>
          <w:szCs w:val="32"/>
        </w:rPr>
        <w:t>月</w:t>
      </w:r>
      <w:r>
        <w:rPr>
          <w:rFonts w:ascii="標楷體" w:eastAsia="標楷體" w:hint="eastAsia"/>
          <w:sz w:val="32"/>
          <w:szCs w:val="32"/>
        </w:rPr>
        <w:t>16</w:t>
      </w:r>
      <w:r w:rsidRPr="00EA38E9">
        <w:rPr>
          <w:rFonts w:ascii="標楷體" w:eastAsia="標楷體" w:hint="eastAsia"/>
          <w:sz w:val="32"/>
          <w:szCs w:val="32"/>
        </w:rPr>
        <w:t>日台立財字第110210</w:t>
      </w:r>
      <w:r>
        <w:rPr>
          <w:rFonts w:ascii="標楷體" w:eastAsia="標楷體" w:hint="eastAsia"/>
          <w:sz w:val="32"/>
          <w:szCs w:val="32"/>
        </w:rPr>
        <w:t>2138</w:t>
      </w:r>
      <w:r w:rsidRPr="00EA38E9">
        <w:rPr>
          <w:rFonts w:ascii="標楷體" w:eastAsia="標楷體" w:hint="eastAsia"/>
          <w:sz w:val="32"/>
          <w:szCs w:val="32"/>
        </w:rPr>
        <w:t>號函，有關中華民國111年度中央政府總預算案</w:t>
      </w:r>
      <w:r>
        <w:rPr>
          <w:rFonts w:ascii="標楷體" w:eastAsia="標楷體" w:hint="eastAsia"/>
          <w:sz w:val="32"/>
          <w:szCs w:val="32"/>
        </w:rPr>
        <w:t>修正案</w:t>
      </w:r>
      <w:r w:rsidRPr="00EA38E9">
        <w:rPr>
          <w:rFonts w:ascii="標楷體" w:eastAsia="標楷體" w:hint="eastAsia"/>
          <w:sz w:val="32"/>
          <w:szCs w:val="32"/>
        </w:rPr>
        <w:t>，請</w:t>
      </w:r>
      <w:r>
        <w:rPr>
          <w:rFonts w:ascii="標楷體" w:eastAsia="標楷體" w:hint="eastAsia"/>
          <w:sz w:val="32"/>
          <w:szCs w:val="32"/>
        </w:rPr>
        <w:t>併中華民國</w:t>
      </w:r>
      <w:r w:rsidRPr="00EA38E9">
        <w:rPr>
          <w:rFonts w:ascii="標楷體" w:eastAsia="標楷體" w:hint="eastAsia"/>
          <w:sz w:val="32"/>
          <w:szCs w:val="32"/>
        </w:rPr>
        <w:t>111年度中央政府總預算案</w:t>
      </w:r>
      <w:r>
        <w:rPr>
          <w:rFonts w:ascii="標楷體" w:eastAsia="標楷體" w:hint="eastAsia"/>
          <w:sz w:val="32"/>
          <w:szCs w:val="32"/>
        </w:rPr>
        <w:t>審查</w:t>
      </w:r>
      <w:r w:rsidRPr="00EA38E9">
        <w:rPr>
          <w:rFonts w:ascii="標楷體" w:eastAsia="標楷體" w:hint="eastAsia"/>
          <w:sz w:val="32"/>
          <w:szCs w:val="32"/>
        </w:rPr>
        <w:t>。</w:t>
      </w:r>
    </w:p>
    <w:p w:rsidR="0022729B" w:rsidRPr="003A6A75" w:rsidRDefault="0022729B" w:rsidP="00017AA4">
      <w:pPr>
        <w:snapToGrid w:val="0"/>
        <w:spacing w:line="500" w:lineRule="exact"/>
        <w:rPr>
          <w:rFonts w:ascii="標楷體" w:eastAsia="標楷體" w:hAnsi="標楷體"/>
          <w:b/>
          <w:sz w:val="32"/>
          <w:szCs w:val="32"/>
        </w:rPr>
      </w:pPr>
      <w:r w:rsidRPr="003A6A75">
        <w:rPr>
          <w:rFonts w:ascii="標楷體" w:eastAsia="標楷體" w:hAnsi="標楷體" w:hint="eastAsia"/>
          <w:b/>
          <w:sz w:val="32"/>
          <w:szCs w:val="32"/>
        </w:rPr>
        <w:t>決定：</w:t>
      </w:r>
      <w:r w:rsidRPr="00816D13">
        <w:rPr>
          <w:rFonts w:ascii="標楷體" w:eastAsia="標楷體" w:hAnsi="標楷體" w:hint="eastAsia"/>
          <w:sz w:val="32"/>
          <w:szCs w:val="32"/>
        </w:rPr>
        <w:t>准予備查，配合調整。</w:t>
      </w:r>
    </w:p>
    <w:p w:rsidR="0022729B" w:rsidRPr="00C8437A" w:rsidRDefault="0022729B" w:rsidP="00017AA4">
      <w:pPr>
        <w:snapToGrid w:val="0"/>
        <w:spacing w:before="240" w:line="240" w:lineRule="atLeast"/>
        <w:ind w:left="975" w:hanging="964"/>
        <w:rPr>
          <w:rFonts w:ascii="標楷體" w:eastAsia="標楷體" w:hAnsi="標楷體"/>
          <w:b/>
          <w:sz w:val="32"/>
          <w:szCs w:val="32"/>
        </w:rPr>
      </w:pPr>
      <w:r w:rsidRPr="00C8437A">
        <w:rPr>
          <w:rFonts w:ascii="標楷體" w:eastAsia="標楷體" w:hAnsi="標楷體" w:hint="eastAsia"/>
          <w:b/>
          <w:sz w:val="32"/>
          <w:szCs w:val="32"/>
        </w:rPr>
        <w:lastRenderedPageBreak/>
        <w:t>討  論  事  項</w:t>
      </w:r>
    </w:p>
    <w:p w:rsidR="0022729B" w:rsidRPr="003A6A75" w:rsidRDefault="0022729B" w:rsidP="00345114">
      <w:pPr>
        <w:numPr>
          <w:ilvl w:val="0"/>
          <w:numId w:val="32"/>
        </w:numPr>
        <w:snapToGrid w:val="0"/>
        <w:spacing w:before="120" w:line="460" w:lineRule="exact"/>
        <w:jc w:val="both"/>
        <w:rPr>
          <w:rFonts w:ascii="標楷體" w:eastAsia="標楷體"/>
          <w:sz w:val="32"/>
          <w:szCs w:val="32"/>
        </w:rPr>
      </w:pPr>
      <w:r w:rsidRPr="003A6A75">
        <w:rPr>
          <w:rFonts w:ascii="標楷體" w:eastAsia="標楷體" w:hint="eastAsia"/>
          <w:sz w:val="32"/>
          <w:szCs w:val="32"/>
        </w:rPr>
        <w:t>審查委員林思銘等19人擬具「性別平等教育法第二十七條之一條文修正草案」案。</w:t>
      </w:r>
    </w:p>
    <w:p w:rsidR="0022729B" w:rsidRPr="003A6A75" w:rsidRDefault="0022729B" w:rsidP="00345114">
      <w:pPr>
        <w:numPr>
          <w:ilvl w:val="0"/>
          <w:numId w:val="32"/>
        </w:numPr>
        <w:snapToGrid w:val="0"/>
        <w:spacing w:before="120" w:line="460" w:lineRule="exact"/>
        <w:jc w:val="both"/>
        <w:rPr>
          <w:rFonts w:ascii="標楷體" w:eastAsia="標楷體"/>
          <w:sz w:val="32"/>
          <w:szCs w:val="32"/>
        </w:rPr>
      </w:pPr>
      <w:r w:rsidRPr="003A6A75">
        <w:rPr>
          <w:rFonts w:ascii="標楷體" w:eastAsia="標楷體" w:hint="eastAsia"/>
          <w:sz w:val="32"/>
          <w:szCs w:val="32"/>
        </w:rPr>
        <w:t>審查委員張廖萬堅等20人擬具「性別平等教育法第三十條條文修正草案」案。</w:t>
      </w:r>
    </w:p>
    <w:p w:rsidR="0022729B" w:rsidRPr="003A6A75" w:rsidRDefault="0022729B" w:rsidP="00345114">
      <w:pPr>
        <w:numPr>
          <w:ilvl w:val="0"/>
          <w:numId w:val="32"/>
        </w:numPr>
        <w:snapToGrid w:val="0"/>
        <w:spacing w:before="120" w:line="460" w:lineRule="exact"/>
        <w:ind w:left="691" w:hanging="680"/>
        <w:jc w:val="both"/>
        <w:rPr>
          <w:rFonts w:ascii="標楷體" w:eastAsia="標楷體" w:hAnsi="標楷體"/>
          <w:sz w:val="32"/>
          <w:szCs w:val="32"/>
        </w:rPr>
      </w:pPr>
      <w:r w:rsidRPr="003A6A75">
        <w:rPr>
          <w:rFonts w:ascii="標楷體" w:eastAsia="標楷體" w:hint="eastAsia"/>
          <w:sz w:val="32"/>
          <w:szCs w:val="32"/>
        </w:rPr>
        <w:t>審查委員林宜瑾等17人擬具「性別平等教育法第三十條條文修正草案」案。</w:t>
      </w:r>
    </w:p>
    <w:p w:rsidR="0022729B" w:rsidRPr="00C8437A" w:rsidRDefault="0022729B" w:rsidP="00017AA4">
      <w:pPr>
        <w:snapToGrid w:val="0"/>
        <w:spacing w:before="120" w:line="240" w:lineRule="atLeast"/>
        <w:ind w:left="320" w:hangingChars="100" w:hanging="320"/>
        <w:jc w:val="both"/>
        <w:rPr>
          <w:rFonts w:ascii="標楷體" w:eastAsia="標楷體"/>
          <w:sz w:val="32"/>
          <w:szCs w:val="32"/>
        </w:rPr>
      </w:pPr>
      <w:r>
        <w:rPr>
          <w:rFonts w:ascii="標楷體" w:eastAsia="標楷體" w:hint="eastAsia"/>
          <w:sz w:val="32"/>
          <w:szCs w:val="32"/>
        </w:rPr>
        <w:t>（</w:t>
      </w:r>
      <w:r w:rsidRPr="00C8437A">
        <w:rPr>
          <w:rFonts w:ascii="標楷體" w:eastAsia="標楷體" w:hint="eastAsia"/>
          <w:sz w:val="32"/>
          <w:szCs w:val="32"/>
        </w:rPr>
        <w:t>進行詢答及逐條審查</w:t>
      </w:r>
      <w:r>
        <w:rPr>
          <w:rFonts w:ascii="標楷體" w:eastAsia="標楷體" w:hint="eastAsia"/>
          <w:sz w:val="32"/>
          <w:szCs w:val="32"/>
        </w:rPr>
        <w:t>）</w:t>
      </w:r>
    </w:p>
    <w:p w:rsidR="0022729B" w:rsidRDefault="0022729B" w:rsidP="002662FF">
      <w:pPr>
        <w:pStyle w:val="a4"/>
        <w:overflowPunct w:val="0"/>
        <w:snapToGrid w:val="0"/>
        <w:spacing w:line="46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5F1062">
        <w:rPr>
          <w:rFonts w:ascii="標楷體" w:eastAsia="標楷體" w:hAnsi="標楷體" w:hint="eastAsia"/>
          <w:sz w:val="32"/>
          <w:szCs w:val="32"/>
        </w:rPr>
        <w:t>李德維、</w:t>
      </w:r>
      <w:r w:rsidRPr="0097100E">
        <w:rPr>
          <w:rFonts w:ascii="標楷體" w:eastAsia="標楷體" w:hAnsi="標楷體" w:hint="eastAsia"/>
          <w:sz w:val="32"/>
          <w:szCs w:val="32"/>
        </w:rPr>
        <w:t>萬美玲、</w:t>
      </w:r>
      <w:r w:rsidRPr="00130CA5">
        <w:rPr>
          <w:rFonts w:ascii="標楷體" w:eastAsia="標楷體" w:hAnsi="標楷體" w:hint="eastAsia"/>
          <w:sz w:val="32"/>
          <w:szCs w:val="32"/>
        </w:rPr>
        <w:t>林奕華、</w:t>
      </w:r>
      <w:r w:rsidRPr="001A65A0">
        <w:rPr>
          <w:rFonts w:ascii="標楷體" w:eastAsia="標楷體" w:hAnsi="標楷體" w:hint="eastAsia"/>
          <w:sz w:val="32"/>
          <w:szCs w:val="32"/>
        </w:rPr>
        <w:t>林宜瑾、</w:t>
      </w:r>
      <w:r w:rsidRPr="008808BE">
        <w:rPr>
          <w:rFonts w:ascii="標楷體" w:eastAsia="標楷體" w:hAnsi="標楷體" w:hint="eastAsia"/>
          <w:sz w:val="32"/>
          <w:szCs w:val="32"/>
        </w:rPr>
        <w:t>張廖萬堅、</w:t>
      </w:r>
      <w:r w:rsidRPr="00130CA5">
        <w:rPr>
          <w:rFonts w:ascii="標楷體" w:eastAsia="標楷體" w:hAnsi="標楷體" w:hint="eastAsia"/>
          <w:sz w:val="32"/>
          <w:szCs w:val="32"/>
        </w:rPr>
        <w:t>黃國書、</w:t>
      </w:r>
      <w:r w:rsidRPr="00F6758C">
        <w:rPr>
          <w:rFonts w:ascii="標楷體" w:eastAsia="標楷體" w:hAnsi="標楷體" w:hint="eastAsia"/>
          <w:sz w:val="32"/>
          <w:szCs w:val="32"/>
        </w:rPr>
        <w:t>陳秀寳、</w:t>
      </w:r>
      <w:r w:rsidRPr="000A32BB">
        <w:rPr>
          <w:rFonts w:ascii="標楷體" w:eastAsia="標楷體" w:hAnsi="標楷體" w:hint="eastAsia"/>
          <w:sz w:val="32"/>
          <w:szCs w:val="32"/>
        </w:rPr>
        <w:t>王婉諭、</w:t>
      </w:r>
      <w:r w:rsidRPr="008808BE">
        <w:rPr>
          <w:rFonts w:ascii="標楷體" w:eastAsia="標楷體" w:hAnsi="標楷體" w:hint="eastAsia"/>
          <w:sz w:val="32"/>
          <w:szCs w:val="32"/>
        </w:rPr>
        <w:t>鄭正鈐、高虹安、賴品妤、周春米、</w:t>
      </w:r>
      <w:r w:rsidRPr="00130CA5">
        <w:rPr>
          <w:rFonts w:ascii="標楷體" w:eastAsia="標楷體" w:hAnsi="標楷體" w:hint="eastAsia"/>
          <w:sz w:val="32"/>
          <w:szCs w:val="32"/>
        </w:rPr>
        <w:t>吳思瑤、</w:t>
      </w:r>
      <w:r w:rsidRPr="008808BE">
        <w:rPr>
          <w:rFonts w:ascii="標楷體" w:eastAsia="標楷體" w:hAnsi="標楷體" w:hint="eastAsia"/>
          <w:sz w:val="32"/>
          <w:szCs w:val="32"/>
        </w:rPr>
        <w:t>范雲</w:t>
      </w:r>
      <w:r>
        <w:rPr>
          <w:rFonts w:ascii="標楷體" w:eastAsia="標楷體" w:hAnsi="標楷體" w:hint="eastAsia"/>
          <w:sz w:val="32"/>
          <w:szCs w:val="32"/>
        </w:rPr>
        <w:t>等</w:t>
      </w:r>
      <w:r>
        <w:rPr>
          <w:rFonts w:ascii="標楷體" w:eastAsia="標楷體" w:hAnsi="標楷體"/>
          <w:sz w:val="32"/>
          <w:szCs w:val="32"/>
        </w:rPr>
        <w:t>14</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教育部常務次長林騰蛟</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另有委員楊瓊瓔提出書面質詢。</w:t>
      </w:r>
      <w:r w:rsidRPr="008C78CE">
        <w:rPr>
          <w:rFonts w:ascii="標楷體" w:eastAsia="標楷體" w:hAnsi="標楷體"/>
          <w:sz w:val="32"/>
          <w:szCs w:val="32"/>
        </w:rPr>
        <w:t>）</w:t>
      </w:r>
    </w:p>
    <w:p w:rsidR="0022729B" w:rsidRPr="0000524E" w:rsidRDefault="0022729B" w:rsidP="00017AA4">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729B" w:rsidRPr="0000524E" w:rsidRDefault="0022729B" w:rsidP="00017AA4">
      <w:pPr>
        <w:snapToGrid w:val="0"/>
        <w:spacing w:beforeLines="50" w:before="180" w:line="48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729B" w:rsidRPr="0000524E" w:rsidRDefault="0022729B" w:rsidP="00017AA4">
      <w:pPr>
        <w:snapToGrid w:val="0"/>
        <w:spacing w:beforeLines="50" w:before="180" w:line="48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729B" w:rsidRDefault="0022729B" w:rsidP="00017AA4">
      <w:pPr>
        <w:snapToGrid w:val="0"/>
        <w:spacing w:beforeLines="50" w:before="180" w:after="240" w:line="480" w:lineRule="exact"/>
        <w:ind w:leftChars="1" w:left="738" w:hangingChars="230" w:hanging="736"/>
        <w:contextualSpacing/>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729B" w:rsidRDefault="0022729B" w:rsidP="00017AA4">
      <w:pPr>
        <w:snapToGrid w:val="0"/>
        <w:spacing w:beforeLines="50" w:before="180" w:after="240" w:line="480" w:lineRule="exact"/>
        <w:ind w:leftChars="1" w:left="738" w:hangingChars="230" w:hanging="736"/>
        <w:contextualSpacing/>
        <w:jc w:val="both"/>
        <w:rPr>
          <w:rFonts w:ascii="標楷體" w:eastAsia="標楷體" w:hAnsi="標楷體"/>
          <w:bCs/>
          <w:sz w:val="32"/>
          <w:szCs w:val="32"/>
        </w:rPr>
      </w:pPr>
      <w:r>
        <w:rPr>
          <w:rFonts w:ascii="標楷體" w:eastAsia="標楷體" w:hAnsi="標楷體" w:hint="eastAsia"/>
          <w:bCs/>
          <w:sz w:val="32"/>
          <w:szCs w:val="32"/>
        </w:rPr>
        <w:t xml:space="preserve"> 四、「</w:t>
      </w:r>
      <w:r w:rsidRPr="00C14112">
        <w:rPr>
          <w:rFonts w:ascii="標楷體" w:eastAsia="標楷體" w:hAnsi="標楷體" w:hint="eastAsia"/>
          <w:bCs/>
          <w:sz w:val="32"/>
          <w:szCs w:val="32"/>
        </w:rPr>
        <w:t>性別平等教育法</w:t>
      </w:r>
      <w:r>
        <w:rPr>
          <w:rFonts w:ascii="標楷體" w:eastAsia="標楷體" w:hAnsi="標楷體" w:hint="eastAsia"/>
          <w:bCs/>
          <w:sz w:val="32"/>
          <w:szCs w:val="32"/>
        </w:rPr>
        <w:t>」相關</w:t>
      </w:r>
      <w:r w:rsidRPr="00C8437A">
        <w:rPr>
          <w:rFonts w:ascii="標楷體" w:eastAsia="標楷體" w:hAnsi="標楷體" w:hint="eastAsia"/>
          <w:bCs/>
          <w:sz w:val="32"/>
          <w:szCs w:val="32"/>
        </w:rPr>
        <w:t>修正草案</w:t>
      </w:r>
      <w:r>
        <w:rPr>
          <w:rFonts w:ascii="標楷體" w:eastAsia="標楷體" w:hAnsi="標楷體" w:hint="eastAsia"/>
          <w:bCs/>
          <w:sz w:val="32"/>
          <w:szCs w:val="32"/>
        </w:rPr>
        <w:t>，全部</w:t>
      </w:r>
      <w:r w:rsidRPr="008E3810">
        <w:rPr>
          <w:rFonts w:ascii="標楷體" w:eastAsia="標楷體" w:hAnsi="標楷體" w:hint="eastAsia"/>
          <w:bCs/>
          <w:sz w:val="32"/>
          <w:szCs w:val="32"/>
        </w:rPr>
        <w:t>審查完竣，</w:t>
      </w:r>
      <w:r>
        <w:rPr>
          <w:rFonts w:ascii="標楷體" w:eastAsia="標楷體" w:hAnsi="標楷體" w:hint="eastAsia"/>
          <w:bCs/>
          <w:sz w:val="32"/>
          <w:szCs w:val="32"/>
        </w:rPr>
        <w:t>不</w:t>
      </w:r>
      <w:r w:rsidRPr="008E3810">
        <w:rPr>
          <w:rFonts w:ascii="標楷體" w:eastAsia="標楷體" w:hAnsi="標楷體" w:hint="eastAsia"/>
          <w:bCs/>
          <w:sz w:val="32"/>
          <w:szCs w:val="32"/>
        </w:rPr>
        <w:t>須交由黨團協商，</w:t>
      </w:r>
      <w:r>
        <w:rPr>
          <w:rFonts w:ascii="標楷體" w:eastAsia="標楷體" w:hAnsi="標楷體" w:hint="eastAsia"/>
          <w:bCs/>
          <w:sz w:val="32"/>
          <w:szCs w:val="32"/>
        </w:rPr>
        <w:t>併案</w:t>
      </w:r>
      <w:r w:rsidRPr="008E3810">
        <w:rPr>
          <w:rFonts w:ascii="標楷體" w:eastAsia="標楷體" w:hAnsi="標楷體" w:hint="eastAsia"/>
          <w:bCs/>
          <w:sz w:val="32"/>
          <w:szCs w:val="32"/>
        </w:rPr>
        <w:t>擬具審查報告，提請院會討論；院會討論時，由</w:t>
      </w:r>
      <w:r>
        <w:rPr>
          <w:rFonts w:ascii="標楷體" w:eastAsia="標楷體" w:hAnsi="標楷體" w:hint="eastAsia"/>
          <w:bCs/>
          <w:sz w:val="32"/>
          <w:szCs w:val="32"/>
        </w:rPr>
        <w:t>林</w:t>
      </w:r>
      <w:r w:rsidRPr="008E3810">
        <w:rPr>
          <w:rFonts w:ascii="標楷體" w:eastAsia="標楷體" w:hAnsi="標楷體" w:hint="eastAsia"/>
          <w:bCs/>
          <w:sz w:val="32"/>
          <w:szCs w:val="32"/>
        </w:rPr>
        <w:t>召集委員</w:t>
      </w:r>
      <w:r>
        <w:rPr>
          <w:rFonts w:ascii="標楷體" w:eastAsia="標楷體" w:hAnsi="標楷體" w:hint="eastAsia"/>
          <w:bCs/>
          <w:sz w:val="32"/>
          <w:szCs w:val="32"/>
        </w:rPr>
        <w:t>宜瑾</w:t>
      </w:r>
      <w:r w:rsidRPr="008E3810">
        <w:rPr>
          <w:rFonts w:ascii="標楷體" w:eastAsia="標楷體" w:hAnsi="標楷體" w:hint="eastAsia"/>
          <w:bCs/>
          <w:sz w:val="32"/>
          <w:szCs w:val="32"/>
        </w:rPr>
        <w:t>補充說明。</w:t>
      </w:r>
      <w:r w:rsidRPr="00C8437A">
        <w:rPr>
          <w:rFonts w:ascii="標楷體" w:eastAsia="標楷體" w:hAnsi="標楷體" w:hint="eastAsia"/>
          <w:bCs/>
          <w:sz w:val="32"/>
          <w:szCs w:val="32"/>
        </w:rPr>
        <w:t>審查結果如下：</w:t>
      </w:r>
    </w:p>
    <w:p w:rsidR="0022729B" w:rsidRDefault="0022729B" w:rsidP="00017AA4">
      <w:pPr>
        <w:snapToGrid w:val="0"/>
        <w:spacing w:beforeLines="50" w:before="180" w:after="240" w:line="480" w:lineRule="exact"/>
        <w:ind w:leftChars="300" w:left="720"/>
        <w:contextualSpacing/>
        <w:jc w:val="both"/>
        <w:rPr>
          <w:rFonts w:ascii="標楷體" w:eastAsia="標楷體" w:hAnsi="標楷體"/>
          <w:bCs/>
          <w:sz w:val="32"/>
          <w:szCs w:val="32"/>
        </w:rPr>
      </w:pPr>
      <w:r>
        <w:rPr>
          <w:rFonts w:ascii="標楷體" w:eastAsia="標楷體" w:hAnsi="標楷體" w:hint="eastAsia"/>
          <w:bCs/>
          <w:sz w:val="32"/>
          <w:szCs w:val="32"/>
        </w:rPr>
        <w:t>(一)第二十七條之一，修正如下：</w:t>
      </w:r>
    </w:p>
    <w:p w:rsidR="0022729B" w:rsidRPr="005E0102"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Pr>
          <w:rFonts w:ascii="標楷體" w:eastAsia="標楷體" w:hAnsi="標楷體" w:hint="eastAsia"/>
          <w:bCs/>
          <w:sz w:val="32"/>
          <w:szCs w:val="32"/>
        </w:rPr>
        <w:t>「</w:t>
      </w:r>
      <w:r w:rsidRPr="005E0102">
        <w:rPr>
          <w:rFonts w:ascii="標楷體" w:eastAsia="標楷體" w:hAnsi="標楷體" w:hint="eastAsia"/>
          <w:bCs/>
          <w:sz w:val="32"/>
          <w:szCs w:val="32"/>
        </w:rPr>
        <w:t>第二十七條之一  學校聘任、任用之教育人員或進用、運用之其他人員，經學校性別平等教育委員會或依法組成之相關委員會調查確認有下列各款情形之一者，學校應予解聘、免職、終止契約關係或終止運用關係：</w:t>
      </w:r>
    </w:p>
    <w:p w:rsidR="0022729B" w:rsidRPr="005E0102"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5E0102">
        <w:rPr>
          <w:rFonts w:ascii="標楷體" w:eastAsia="標楷體" w:hAnsi="標楷體" w:hint="eastAsia"/>
          <w:bCs/>
          <w:sz w:val="32"/>
          <w:szCs w:val="32"/>
        </w:rPr>
        <w:t>一、有性侵害行為，或有情節重大之性騷擾或性霸凌行為。</w:t>
      </w:r>
    </w:p>
    <w:p w:rsidR="0022729B" w:rsidRPr="005E0102"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5E0102">
        <w:rPr>
          <w:rFonts w:ascii="標楷體" w:eastAsia="標楷體" w:hAnsi="標楷體" w:hint="eastAsia"/>
          <w:bCs/>
          <w:sz w:val="32"/>
          <w:szCs w:val="32"/>
        </w:rPr>
        <w:t>二、有性騷擾或性霸凌行為，非屬情節重大，而有必要予</w:t>
      </w:r>
      <w:r w:rsidRPr="005E0102">
        <w:rPr>
          <w:rFonts w:ascii="標楷體" w:eastAsia="標楷體" w:hAnsi="標楷體" w:hint="eastAsia"/>
          <w:bCs/>
          <w:sz w:val="32"/>
          <w:szCs w:val="32"/>
        </w:rPr>
        <w:lastRenderedPageBreak/>
        <w:t>以解聘、免職、終止契約關係或終止運用關係，並經審酌案件情節，議決一年至四年不得聘任、任用、進用或運用。</w:t>
      </w:r>
    </w:p>
    <w:p w:rsidR="0022729B" w:rsidRPr="005E0102"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5E0102">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5E0102">
        <w:rPr>
          <w:rFonts w:ascii="標楷體" w:eastAsia="標楷體" w:hAnsi="標楷體" w:hint="eastAsia"/>
          <w:bCs/>
          <w:sz w:val="32"/>
          <w:szCs w:val="32"/>
        </w:rPr>
        <w:t>有前項第一款情事者，各級學校均不得聘任、任用、進用或運用，已聘任、任用、進用或運用者，學校應予解聘、免職、終止契約關係或終止運用關係；有前項第二款情事者，於該議決一年至四年不得聘任、任用、進用或運用期間，亦同。</w:t>
      </w:r>
    </w:p>
    <w:p w:rsidR="0022729B" w:rsidRPr="005E0102"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5E0102">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5E0102">
        <w:rPr>
          <w:rFonts w:ascii="標楷體" w:eastAsia="標楷體" w:hAnsi="標楷體" w:hint="eastAsia"/>
          <w:bCs/>
          <w:sz w:val="32"/>
          <w:szCs w:val="32"/>
        </w:rPr>
        <w:t>非屬依第一項規定予以解聘、免職、終止契約關係或終止運用關係之人員，有性侵害行為或有情節重大之性騷擾、性霸凌、違反兒童及少年性交易防制條例、兒童及少年性剝削防制條例之行為，經學校性別平等教育委員會查證屬實者，不得聘任、任用、進用或運用；已聘任、任用、進用或運用者，學校應予解聘、免職、終止契約關係或終止運用關係；非屬情節重大之性騷擾、性霸凌、違反兒童及少年性交易防制條例、兒童及少年性剝削防制條例之行為，經學校性別平等教育委員會查證屬實並議決一年至四年不得聘任、任用、進用或運用者，於該議決期間，亦同。</w:t>
      </w:r>
    </w:p>
    <w:p w:rsidR="0022729B" w:rsidRPr="005E0102"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5E0102">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5E0102">
        <w:rPr>
          <w:rFonts w:ascii="標楷體" w:eastAsia="標楷體" w:hAnsi="標楷體" w:hint="eastAsia"/>
          <w:bCs/>
          <w:sz w:val="32"/>
          <w:szCs w:val="32"/>
        </w:rPr>
        <w:t>有前三項情事者，各級主管機關及各級學校應辦理通報、資訊之蒐集及查詢。</w:t>
      </w:r>
    </w:p>
    <w:p w:rsidR="0022729B" w:rsidRPr="005E0102"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5E0102">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5E0102">
        <w:rPr>
          <w:rFonts w:ascii="標楷體" w:eastAsia="標楷體" w:hAnsi="標楷體" w:hint="eastAsia"/>
          <w:bCs/>
          <w:sz w:val="32"/>
          <w:szCs w:val="32"/>
        </w:rPr>
        <w:t>學校聘任、任用教育人員或進用、運用其他人員前，應依性侵害犯罪防治法之規定，查詢其有無性侵害之犯罪紀錄，及依第七項所定辦法查詢是否曾有性侵害、性騷擾、性霸凌、違反兒童及少年性交易防制條例、兒童及少年性剝削防制條例之行為；已聘任、任用、進用或運用者，應定期查詢。</w:t>
      </w:r>
    </w:p>
    <w:p w:rsidR="0022729B" w:rsidRPr="005E0102"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5E0102">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5E0102">
        <w:rPr>
          <w:rFonts w:ascii="標楷體" w:eastAsia="標楷體" w:hAnsi="標楷體" w:hint="eastAsia"/>
          <w:bCs/>
          <w:sz w:val="32"/>
          <w:szCs w:val="32"/>
        </w:rPr>
        <w:t>各級主管機關協助學校辦理前項查詢，得使用中央社政主管機關建立之依兒童及少年性剝削防制條例，或性騷擾防治法第二十條規定，受行政處罰者之資料庫。</w:t>
      </w:r>
    </w:p>
    <w:p w:rsidR="0022729B" w:rsidRPr="005E0102"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5E0102">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5E0102">
        <w:rPr>
          <w:rFonts w:ascii="標楷體" w:eastAsia="標楷體" w:hAnsi="標楷體" w:hint="eastAsia"/>
          <w:bCs/>
          <w:sz w:val="32"/>
          <w:szCs w:val="32"/>
        </w:rPr>
        <w:t>前三項之通報、資訊之蒐集、查詢、處理、利用及其</w:t>
      </w:r>
      <w:r w:rsidRPr="005E0102">
        <w:rPr>
          <w:rFonts w:ascii="標楷體" w:eastAsia="標楷體" w:hAnsi="標楷體" w:hint="eastAsia"/>
          <w:bCs/>
          <w:sz w:val="32"/>
          <w:szCs w:val="32"/>
        </w:rPr>
        <w:lastRenderedPageBreak/>
        <w:t>他相關事項之辦法，由中央主管機關定之。</w:t>
      </w:r>
    </w:p>
    <w:p w:rsidR="0022729B" w:rsidRPr="005E0102"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5E0102">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5E0102">
        <w:rPr>
          <w:rFonts w:ascii="標楷體" w:eastAsia="標楷體" w:hAnsi="標楷體" w:hint="eastAsia"/>
          <w:bCs/>
          <w:sz w:val="32"/>
          <w:szCs w:val="32"/>
        </w:rPr>
        <w:t>第一項至第三項之人員適用教師法、教育人員任用條例、公務人員相關法律或陸海空軍相關法律者，其解聘、停聘、免職、撤職、停職或退伍，依各該法律規定辦理，並適用第四項至前項規定；其未解聘、免職、撤職或退伍者，應調離學校現職。</w:t>
      </w:r>
    </w:p>
    <w:p w:rsidR="0022729B"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5E0102">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5E0102">
        <w:rPr>
          <w:rFonts w:ascii="標楷體" w:eastAsia="標楷體" w:hAnsi="標楷體" w:hint="eastAsia"/>
          <w:bCs/>
          <w:sz w:val="32"/>
          <w:szCs w:val="32"/>
        </w:rPr>
        <w:t>前項以外人員，涉有第一項或第三項情形，於調查期間，學校或主管機關應經性別平等教育委員會決議令其暫時停職；停職原因消滅後復職者，其未發給之薪資應依相關規定予以補發。</w:t>
      </w:r>
      <w:r>
        <w:rPr>
          <w:rFonts w:ascii="標楷體" w:eastAsia="標楷體" w:hAnsi="標楷體" w:hint="eastAsia"/>
          <w:bCs/>
          <w:sz w:val="32"/>
          <w:szCs w:val="32"/>
        </w:rPr>
        <w:t>」</w:t>
      </w:r>
    </w:p>
    <w:p w:rsidR="0022729B" w:rsidRDefault="0022729B" w:rsidP="00017AA4">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(二)第三十條，</w:t>
      </w:r>
      <w:r w:rsidRPr="00CE6C8F">
        <w:rPr>
          <w:rFonts w:ascii="標楷體" w:eastAsia="標楷體" w:hAnsi="標楷體" w:hint="eastAsia"/>
          <w:bCs/>
          <w:sz w:val="32"/>
          <w:szCs w:val="32"/>
        </w:rPr>
        <w:t>修正</w:t>
      </w:r>
      <w:r>
        <w:rPr>
          <w:rFonts w:ascii="標楷體" w:eastAsia="標楷體" w:hAnsi="標楷體" w:hint="eastAsia"/>
          <w:bCs/>
          <w:sz w:val="32"/>
          <w:szCs w:val="32"/>
        </w:rPr>
        <w:t>如下：</w:t>
      </w:r>
    </w:p>
    <w:p w:rsidR="0022729B" w:rsidRPr="003637E5"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Pr>
          <w:rFonts w:ascii="標楷體" w:eastAsia="標楷體" w:hAnsi="標楷體" w:hint="eastAsia"/>
          <w:bCs/>
          <w:sz w:val="32"/>
          <w:szCs w:val="32"/>
        </w:rPr>
        <w:t>「</w:t>
      </w:r>
      <w:r w:rsidRPr="003637E5">
        <w:rPr>
          <w:rFonts w:ascii="標楷體" w:eastAsia="標楷體" w:hAnsi="標楷體" w:hint="eastAsia"/>
          <w:bCs/>
          <w:sz w:val="32"/>
          <w:szCs w:val="32"/>
        </w:rPr>
        <w:t>第三十條  學校或主管機關接獲前條第一項之申請或檢舉後，除有前條第二項所定事由外，應於三日內交由所設之性別平等教育委員會調查處理。</w:t>
      </w:r>
    </w:p>
    <w:p w:rsidR="0022729B" w:rsidRPr="003637E5"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3637E5">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3637E5">
        <w:rPr>
          <w:rFonts w:ascii="標楷體" w:eastAsia="標楷體" w:hAnsi="標楷體" w:hint="eastAsia"/>
          <w:bCs/>
          <w:sz w:val="32"/>
          <w:szCs w:val="32"/>
        </w:rPr>
        <w:t>學校或主管機關之性別平等教育委員會處理前項事件時，得成立調查小組調查之；必要時，調查小組成員得一部或全部外聘。本法於中華民國一百零七年十二月三十日修正生效前，調查小組成員全部外聘者，其組成及完成之調查報告均為合法。</w:t>
      </w:r>
    </w:p>
    <w:p w:rsidR="0022729B" w:rsidRPr="003637E5"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3637E5">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3637E5">
        <w:rPr>
          <w:rFonts w:ascii="標楷體" w:eastAsia="標楷體" w:hAnsi="標楷體" w:hint="eastAsia"/>
          <w:bCs/>
          <w:sz w:val="32"/>
          <w:szCs w:val="32"/>
        </w:rPr>
        <w:t>調查小組成員應具性別平等意識，女性成員不得少於成員總數二分之一，且其成員中具性侵害、性騷擾或性霸凌事件調查專業素養之專家學者人數，於學校應占成員總數三分之一以上，於主管機關應占成員總數二分之一以上；事件當事人分屬不同學校時，並應有被害人現所屬學校之代表。</w:t>
      </w:r>
    </w:p>
    <w:p w:rsidR="0022729B" w:rsidRPr="003637E5"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3637E5">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3637E5">
        <w:rPr>
          <w:rFonts w:ascii="標楷體" w:eastAsia="標楷體" w:hAnsi="標楷體" w:hint="eastAsia"/>
          <w:bCs/>
          <w:sz w:val="32"/>
          <w:szCs w:val="32"/>
        </w:rPr>
        <w:t>性別平等教育委員會或調查小組依本法規定進行調查時，行為人、申請人及受邀協助調查之人或單位，應予配合，並提供相關資料。</w:t>
      </w:r>
    </w:p>
    <w:p w:rsidR="0022729B" w:rsidRPr="003637E5"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3637E5">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3637E5">
        <w:rPr>
          <w:rFonts w:ascii="標楷體" w:eastAsia="標楷體" w:hAnsi="標楷體" w:hint="eastAsia"/>
          <w:bCs/>
          <w:sz w:val="32"/>
          <w:szCs w:val="32"/>
        </w:rPr>
        <w:t>行政程序法有關管轄、移送、迴避、送達、補正等相</w:t>
      </w:r>
      <w:r w:rsidRPr="003637E5">
        <w:rPr>
          <w:rFonts w:ascii="標楷體" w:eastAsia="標楷體" w:hAnsi="標楷體" w:hint="eastAsia"/>
          <w:bCs/>
          <w:sz w:val="32"/>
          <w:szCs w:val="32"/>
        </w:rPr>
        <w:lastRenderedPageBreak/>
        <w:t>關規定，於本法適用或準用之。</w:t>
      </w:r>
    </w:p>
    <w:p w:rsidR="0022729B" w:rsidRPr="003637E5"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3637E5">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3637E5">
        <w:rPr>
          <w:rFonts w:ascii="標楷體" w:eastAsia="標楷體" w:hAnsi="標楷體" w:hint="eastAsia"/>
          <w:bCs/>
          <w:sz w:val="32"/>
          <w:szCs w:val="32"/>
        </w:rPr>
        <w:t>性別平等教育委員會之調查處理，不受該事件司法程序進行之影響。</w:t>
      </w:r>
    </w:p>
    <w:p w:rsidR="0022729B" w:rsidRPr="003179EF" w:rsidRDefault="0022729B" w:rsidP="00017AA4">
      <w:pPr>
        <w:snapToGrid w:val="0"/>
        <w:spacing w:beforeLines="50" w:before="180" w:after="240" w:line="480" w:lineRule="exact"/>
        <w:ind w:leftChars="500" w:left="1200"/>
        <w:contextualSpacing/>
        <w:jc w:val="both"/>
        <w:rPr>
          <w:rFonts w:ascii="標楷體" w:eastAsia="標楷體" w:hAnsi="標楷體"/>
          <w:bCs/>
          <w:sz w:val="32"/>
          <w:szCs w:val="32"/>
        </w:rPr>
      </w:pPr>
      <w:r w:rsidRPr="003637E5">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3637E5">
        <w:rPr>
          <w:rFonts w:ascii="標楷體" w:eastAsia="標楷體" w:hAnsi="標楷體" w:hint="eastAsia"/>
          <w:bCs/>
          <w:sz w:val="32"/>
          <w:szCs w:val="32"/>
        </w:rPr>
        <w:t>性別平等教育委員會為調查處理時，應衡酌雙方當事人之權力差距。</w:t>
      </w:r>
      <w:r>
        <w:rPr>
          <w:rFonts w:ascii="標楷體" w:eastAsia="標楷體" w:hAnsi="標楷體" w:hint="eastAsia"/>
          <w:bCs/>
          <w:sz w:val="32"/>
          <w:szCs w:val="32"/>
        </w:rPr>
        <w:t>」</w:t>
      </w:r>
    </w:p>
    <w:p w:rsidR="0022729B" w:rsidRPr="00011F80" w:rsidRDefault="0022729B" w:rsidP="00017AA4">
      <w:pPr>
        <w:snapToGrid w:val="0"/>
        <w:spacing w:beforeLines="50" w:before="180" w:after="240" w:line="480" w:lineRule="exact"/>
        <w:ind w:leftChars="1" w:left="738" w:hangingChars="230" w:hanging="736"/>
        <w:contextualSpacing/>
        <w:jc w:val="both"/>
        <w:rPr>
          <w:rFonts w:ascii="標楷體" w:eastAsia="標楷體" w:hAnsi="標楷體"/>
          <w:bCs/>
          <w:sz w:val="32"/>
          <w:szCs w:val="32"/>
        </w:rPr>
      </w:pPr>
      <w:r>
        <w:rPr>
          <w:rFonts w:ascii="標楷體" w:eastAsia="標楷體" w:hAnsi="標楷體" w:hint="eastAsia"/>
          <w:bCs/>
          <w:sz w:val="32"/>
          <w:szCs w:val="32"/>
        </w:rPr>
        <w:t>五、在不影響條文文意前提下，文字、條次、標點符號為統一體例，授權議事人員修改。</w:t>
      </w:r>
    </w:p>
    <w:p w:rsidR="0022729B" w:rsidRDefault="0022729B" w:rsidP="00017AA4">
      <w:pPr>
        <w:snapToGrid w:val="0"/>
        <w:spacing w:beforeLines="50" w:before="180" w:line="500" w:lineRule="exact"/>
        <w:jc w:val="both"/>
        <w:rPr>
          <w:rFonts w:ascii="標楷體" w:eastAsia="標楷體" w:hAnsi="標楷體"/>
          <w:b/>
          <w:bCs/>
          <w:sz w:val="32"/>
          <w:szCs w:val="32"/>
        </w:rPr>
      </w:pPr>
      <w:r>
        <w:rPr>
          <w:rFonts w:ascii="標楷體" w:eastAsia="標楷體" w:hAnsi="標楷體" w:hint="eastAsia"/>
          <w:b/>
          <w:bCs/>
          <w:sz w:val="32"/>
          <w:szCs w:val="32"/>
        </w:rPr>
        <w:t>通過臨時提案4項：</w:t>
      </w:r>
    </w:p>
    <w:p w:rsidR="0022729B" w:rsidRPr="002B620E" w:rsidRDefault="0022729B" w:rsidP="00017AA4">
      <w:pPr>
        <w:snapToGrid w:val="0"/>
        <w:spacing w:line="460" w:lineRule="exact"/>
        <w:ind w:left="640" w:hangingChars="200" w:hanging="640"/>
        <w:contextualSpacing/>
        <w:jc w:val="both"/>
        <w:rPr>
          <w:rFonts w:ascii="標楷體" w:eastAsia="標楷體" w:hAnsi="標楷體"/>
          <w:bCs/>
          <w:sz w:val="32"/>
          <w:szCs w:val="32"/>
        </w:rPr>
      </w:pPr>
      <w:r w:rsidRPr="002B620E">
        <w:rPr>
          <w:rFonts w:ascii="標楷體" w:eastAsia="標楷體" w:hAnsi="標楷體" w:hint="eastAsia"/>
          <w:bCs/>
          <w:sz w:val="32"/>
          <w:szCs w:val="32"/>
        </w:rPr>
        <w:t>一、</w:t>
      </w:r>
      <w:r w:rsidRPr="003637E5">
        <w:rPr>
          <w:rFonts w:ascii="標楷體" w:eastAsia="標楷體" w:hAnsi="標楷體" w:hint="eastAsia"/>
          <w:bCs/>
          <w:sz w:val="32"/>
          <w:szCs w:val="32"/>
        </w:rPr>
        <w:t>聯合國教科文組織多年來力促消弭體育領域之性別歧視，尤其籲請世界各國加強培養女性運動員、鼓勵成立各項女子運動代表隊，以落實運動中的性別平等。而我國女子足球發展多年且競賽成績優異，於</w:t>
      </w:r>
      <w:r>
        <w:rPr>
          <w:rFonts w:ascii="標楷體" w:eastAsia="標楷體" w:hAnsi="標楷體" w:hint="eastAsia"/>
          <w:bCs/>
          <w:sz w:val="32"/>
          <w:szCs w:val="32"/>
        </w:rPr>
        <w:t>110</w:t>
      </w:r>
      <w:r w:rsidRPr="003637E5">
        <w:rPr>
          <w:rFonts w:ascii="標楷體" w:eastAsia="標楷體" w:hAnsi="標楷體" w:hint="eastAsia"/>
          <w:bCs/>
          <w:sz w:val="32"/>
          <w:szCs w:val="32"/>
        </w:rPr>
        <w:t>年</w:t>
      </w:r>
      <w:r>
        <w:rPr>
          <w:rFonts w:ascii="標楷體" w:eastAsia="標楷體" w:hAnsi="標楷體" w:hint="eastAsia"/>
          <w:bCs/>
          <w:sz w:val="32"/>
          <w:szCs w:val="32"/>
        </w:rPr>
        <w:t>10</w:t>
      </w:r>
      <w:r w:rsidRPr="003637E5">
        <w:rPr>
          <w:rFonts w:ascii="標楷體" w:eastAsia="標楷體" w:hAnsi="標楷體" w:hint="eastAsia"/>
          <w:bCs/>
          <w:sz w:val="32"/>
          <w:szCs w:val="32"/>
        </w:rPr>
        <w:t>月亞洲盃女子足球資格賽以2連勝排名分組第1，創下相隔14年重返亞洲盃會內賽之傑出表現。然據了解，教育部體育署目前並未協調轉播此次亞洲盃女子足球賽事，不利體育運動推廣</w:t>
      </w:r>
      <w:r>
        <w:rPr>
          <w:rFonts w:ascii="標楷體" w:eastAsia="標楷體" w:hAnsi="標楷體" w:hint="eastAsia"/>
          <w:bCs/>
          <w:sz w:val="32"/>
          <w:szCs w:val="32"/>
        </w:rPr>
        <w:t>。有鑑於提升足球運動風氣，鼓勵國內女子足球代表隊為國爭光，爰</w:t>
      </w:r>
      <w:r w:rsidRPr="003637E5">
        <w:rPr>
          <w:rFonts w:ascii="標楷體" w:eastAsia="標楷體" w:hAnsi="標楷體" w:hint="eastAsia"/>
          <w:bCs/>
          <w:sz w:val="32"/>
          <w:szCs w:val="32"/>
        </w:rPr>
        <w:t>要求教育部體育署</w:t>
      </w:r>
      <w:r>
        <w:rPr>
          <w:rFonts w:ascii="標楷體" w:eastAsia="標楷體" w:hAnsi="標楷體" w:hint="eastAsia"/>
          <w:bCs/>
          <w:sz w:val="32"/>
          <w:szCs w:val="32"/>
        </w:rPr>
        <w:t>儘</w:t>
      </w:r>
      <w:r w:rsidRPr="003637E5">
        <w:rPr>
          <w:rFonts w:ascii="標楷體" w:eastAsia="標楷體" w:hAnsi="標楷體" w:hint="eastAsia"/>
          <w:bCs/>
          <w:sz w:val="32"/>
          <w:szCs w:val="32"/>
        </w:rPr>
        <w:t>速協調安排轉播亞洲盃女子足球賽會，以利足球運動發展。</w:t>
      </w:r>
    </w:p>
    <w:p w:rsidR="0022729B" w:rsidRDefault="0022729B" w:rsidP="00017AA4">
      <w:pPr>
        <w:snapToGrid w:val="0"/>
        <w:spacing w:line="46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提案人：林奕華</w:t>
      </w:r>
    </w:p>
    <w:p w:rsidR="0022729B"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連署人：李德維  鄭正鈐  萬美玲  林宜瑾</w:t>
      </w:r>
    </w:p>
    <w:p w:rsidR="0022729B"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 xml:space="preserve">        范  雲</w:t>
      </w:r>
    </w:p>
    <w:p w:rsidR="0022729B" w:rsidRDefault="0022729B" w:rsidP="00017AA4">
      <w:pPr>
        <w:snapToGrid w:val="0"/>
        <w:spacing w:line="46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3637E5">
        <w:rPr>
          <w:rFonts w:ascii="標楷體" w:eastAsia="標楷體" w:hAnsi="標楷體" w:hint="eastAsia"/>
          <w:bCs/>
          <w:sz w:val="32"/>
          <w:szCs w:val="32"/>
        </w:rPr>
        <w:t>為充實國內視障者點字書刊點字符號之正確性及國際化，建請教育部儘速成立「視障者點字研究小組」，公布統一制式之有關數學、英文縮寫、音樂、資訊等點字符號及點寫規則，且需與國際接軌。另為避免因本位主義導致點字符號出現亂象，教</w:t>
      </w:r>
      <w:r>
        <w:rPr>
          <w:rFonts w:ascii="標楷體" w:eastAsia="標楷體" w:hAnsi="標楷體" w:hint="eastAsia"/>
          <w:bCs/>
          <w:sz w:val="32"/>
          <w:szCs w:val="32"/>
        </w:rPr>
        <w:t>育部</w:t>
      </w:r>
      <w:r w:rsidRPr="003637E5">
        <w:rPr>
          <w:rFonts w:ascii="標楷體" w:eastAsia="標楷體" w:hAnsi="標楷體" w:hint="eastAsia"/>
          <w:bCs/>
          <w:sz w:val="32"/>
          <w:szCs w:val="32"/>
        </w:rPr>
        <w:t>應</w:t>
      </w:r>
      <w:r>
        <w:rPr>
          <w:rFonts w:ascii="標楷體" w:eastAsia="標楷體" w:hAnsi="標楷體" w:hint="eastAsia"/>
          <w:bCs/>
          <w:sz w:val="32"/>
          <w:szCs w:val="32"/>
        </w:rPr>
        <w:t>會同衛生福利部制定各種點字符號及點寫規則並統一發布供國人使用。爰</w:t>
      </w:r>
      <w:r w:rsidRPr="003637E5">
        <w:rPr>
          <w:rFonts w:ascii="標楷體" w:eastAsia="標楷體" w:hAnsi="標楷體" w:hint="eastAsia"/>
          <w:bCs/>
          <w:sz w:val="32"/>
          <w:szCs w:val="32"/>
        </w:rPr>
        <w:t>要求教育部相關具體規劃應於</w:t>
      </w:r>
      <w:r>
        <w:rPr>
          <w:rFonts w:ascii="標楷體" w:eastAsia="標楷體" w:hAnsi="標楷體" w:hint="eastAsia"/>
          <w:bCs/>
          <w:sz w:val="32"/>
          <w:szCs w:val="32"/>
        </w:rPr>
        <w:t>6個月內書面回復立法</w:t>
      </w:r>
      <w:r w:rsidRPr="003637E5">
        <w:rPr>
          <w:rFonts w:ascii="標楷體" w:eastAsia="標楷體" w:hAnsi="標楷體" w:hint="eastAsia"/>
          <w:bCs/>
          <w:sz w:val="32"/>
          <w:szCs w:val="32"/>
        </w:rPr>
        <w:t>院教育及文化委員會。</w:t>
      </w:r>
    </w:p>
    <w:p w:rsidR="0022729B" w:rsidRDefault="0022729B" w:rsidP="00017AA4">
      <w:pPr>
        <w:snapToGrid w:val="0"/>
        <w:spacing w:line="46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提案人：林奕華</w:t>
      </w:r>
    </w:p>
    <w:p w:rsidR="0022729B"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連署人：李德維  鄭正鈐  萬美玲  林宜瑾</w:t>
      </w:r>
    </w:p>
    <w:p w:rsidR="0022729B" w:rsidRPr="003637E5" w:rsidRDefault="0022729B" w:rsidP="00017AA4">
      <w:pPr>
        <w:snapToGrid w:val="0"/>
        <w:spacing w:line="46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3637E5">
        <w:rPr>
          <w:rFonts w:ascii="標楷體" w:eastAsia="標楷體" w:hAnsi="標楷體" w:hint="eastAsia"/>
          <w:bCs/>
          <w:sz w:val="32"/>
          <w:szCs w:val="32"/>
        </w:rPr>
        <w:t>參與運動的習慣需要從小培養，</w:t>
      </w:r>
      <w:r>
        <w:rPr>
          <w:rFonts w:ascii="標楷體" w:eastAsia="標楷體" w:hAnsi="標楷體" w:hint="eastAsia"/>
          <w:bCs/>
          <w:sz w:val="32"/>
          <w:szCs w:val="32"/>
        </w:rPr>
        <w:t>教育部</w:t>
      </w:r>
      <w:r w:rsidRPr="003637E5">
        <w:rPr>
          <w:rFonts w:ascii="標楷體" w:eastAsia="標楷體" w:hAnsi="標楷體" w:hint="eastAsia"/>
          <w:bCs/>
          <w:sz w:val="32"/>
          <w:szCs w:val="32"/>
        </w:rPr>
        <w:t>體育署雖常年編列「補</w:t>
      </w:r>
      <w:r w:rsidRPr="003637E5">
        <w:rPr>
          <w:rFonts w:ascii="標楷體" w:eastAsia="標楷體" w:hAnsi="標楷體" w:hint="eastAsia"/>
          <w:bCs/>
          <w:sz w:val="32"/>
          <w:szCs w:val="32"/>
        </w:rPr>
        <w:lastRenderedPageBreak/>
        <w:t>助學生參加體育活動或觀賞運動賽事」之經費，用於鼓勵學生觀賞或參加體育賽事，但預算數額較低，且採申請制並限定賽事，導致門檻較高、不利於學生參與。為能有效推廣國人參與體育運動活動，建請教育部體育署參酌文化部藝fun券常態化的規劃，研議動滋券針對學生常態化方案，從小培養國人健康正向之運動習慣，並促進運動產業發展。</w:t>
      </w:r>
    </w:p>
    <w:p w:rsidR="0022729B" w:rsidRDefault="0022729B" w:rsidP="00017AA4">
      <w:pPr>
        <w:snapToGrid w:val="0"/>
        <w:spacing w:line="46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提案人：張廖萬堅</w:t>
      </w:r>
    </w:p>
    <w:p w:rsidR="0022729B"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連署人：林宜瑾  陳秀寳  范  雲  黃國書</w:t>
      </w:r>
    </w:p>
    <w:p w:rsidR="0022729B"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 xml:space="preserve">        王婉諭</w:t>
      </w:r>
    </w:p>
    <w:p w:rsidR="0022729B" w:rsidRPr="003637E5" w:rsidRDefault="0022729B" w:rsidP="00017AA4">
      <w:pPr>
        <w:snapToGrid w:val="0"/>
        <w:spacing w:line="46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CE1571">
        <w:rPr>
          <w:rFonts w:ascii="標楷體" w:eastAsia="標楷體" w:hAnsi="標楷體" w:hint="eastAsia"/>
          <w:bCs/>
          <w:sz w:val="32"/>
          <w:szCs w:val="32"/>
        </w:rPr>
        <w:t>有</w:t>
      </w:r>
      <w:r>
        <w:rPr>
          <w:rFonts w:ascii="標楷體" w:eastAsia="標楷體" w:hAnsi="標楷體" w:hint="eastAsia"/>
          <w:bCs/>
          <w:sz w:val="32"/>
          <w:szCs w:val="32"/>
        </w:rPr>
        <w:t>鑑</w:t>
      </w:r>
      <w:r w:rsidRPr="00CE1571">
        <w:rPr>
          <w:rFonts w:ascii="標楷體" w:eastAsia="標楷體" w:hAnsi="標楷體" w:hint="eastAsia"/>
          <w:bCs/>
          <w:sz w:val="32"/>
          <w:szCs w:val="32"/>
        </w:rPr>
        <w:t>於國際足總女子世界盃即將辦理。爰此建議</w:t>
      </w:r>
      <w:r>
        <w:rPr>
          <w:rFonts w:ascii="標楷體" w:eastAsia="標楷體" w:hAnsi="標楷體" w:hint="eastAsia"/>
          <w:bCs/>
          <w:sz w:val="32"/>
          <w:szCs w:val="32"/>
        </w:rPr>
        <w:t>教育部</w:t>
      </w:r>
      <w:r w:rsidRPr="00CE1571">
        <w:rPr>
          <w:rFonts w:ascii="標楷體" w:eastAsia="標楷體" w:hAnsi="標楷體" w:hint="eastAsia"/>
          <w:bCs/>
          <w:sz w:val="32"/>
          <w:szCs w:val="32"/>
        </w:rPr>
        <w:t>體育署參考以黃金計畫之規格，全力配合有關隊務、隊醫、防護員、心理師、營養師等後勤人力編制以及運動科學相關儀器之配置，並於</w:t>
      </w:r>
      <w:r>
        <w:rPr>
          <w:rFonts w:ascii="標楷體" w:eastAsia="標楷體" w:hAnsi="標楷體" w:hint="eastAsia"/>
          <w:bCs/>
          <w:sz w:val="32"/>
          <w:szCs w:val="32"/>
        </w:rPr>
        <w:t>2</w:t>
      </w:r>
      <w:r w:rsidRPr="00CE1571">
        <w:rPr>
          <w:rFonts w:ascii="標楷體" w:eastAsia="標楷體" w:hAnsi="標楷體" w:hint="eastAsia"/>
          <w:bCs/>
          <w:sz w:val="32"/>
          <w:szCs w:val="32"/>
        </w:rPr>
        <w:t>週內向</w:t>
      </w:r>
      <w:r>
        <w:rPr>
          <w:rFonts w:ascii="標楷體" w:eastAsia="標楷體" w:hAnsi="標楷體" w:hint="eastAsia"/>
          <w:bCs/>
          <w:sz w:val="32"/>
          <w:szCs w:val="32"/>
        </w:rPr>
        <w:t>立法院</w:t>
      </w:r>
      <w:r w:rsidRPr="00CE1571">
        <w:rPr>
          <w:rFonts w:ascii="標楷體" w:eastAsia="標楷體" w:hAnsi="標楷體" w:hint="eastAsia"/>
          <w:bCs/>
          <w:sz w:val="32"/>
          <w:szCs w:val="32"/>
        </w:rPr>
        <w:t>教育</w:t>
      </w:r>
      <w:r>
        <w:rPr>
          <w:rFonts w:ascii="標楷體" w:eastAsia="標楷體" w:hAnsi="標楷體" w:hint="eastAsia"/>
          <w:bCs/>
          <w:sz w:val="32"/>
          <w:szCs w:val="32"/>
        </w:rPr>
        <w:t>及</w:t>
      </w:r>
      <w:r w:rsidRPr="00CE1571">
        <w:rPr>
          <w:rFonts w:ascii="標楷體" w:eastAsia="標楷體" w:hAnsi="標楷體" w:hint="eastAsia"/>
          <w:bCs/>
          <w:sz w:val="32"/>
          <w:szCs w:val="32"/>
        </w:rPr>
        <w:t>文化委員會提出書面報告，俾利台灣運動環境發展。</w:t>
      </w:r>
    </w:p>
    <w:p w:rsidR="0022729B" w:rsidRDefault="0022729B" w:rsidP="00017AA4">
      <w:pPr>
        <w:snapToGrid w:val="0"/>
        <w:spacing w:line="46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提案人：賴品妤</w:t>
      </w:r>
    </w:p>
    <w:p w:rsidR="0022729B" w:rsidRPr="002B620E" w:rsidRDefault="0022729B" w:rsidP="00017AA4">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連署人：陳秀寳  林宜瑾  范  雲</w:t>
      </w:r>
    </w:p>
    <w:p w:rsidR="0022729B" w:rsidRDefault="0022729B" w:rsidP="00017AA4">
      <w:pPr>
        <w:snapToGrid w:val="0"/>
        <w:spacing w:beforeLines="50" w:before="180" w:line="460" w:lineRule="exact"/>
        <w:jc w:val="both"/>
        <w:rPr>
          <w:rFonts w:ascii="標楷體" w:eastAsia="標楷體" w:hAnsi="標楷體"/>
          <w:b/>
          <w:bCs/>
          <w:sz w:val="32"/>
          <w:szCs w:val="32"/>
        </w:rPr>
      </w:pPr>
      <w:r>
        <w:rPr>
          <w:rFonts w:ascii="標楷體" w:eastAsia="標楷體" w:hAnsi="標楷體" w:hint="eastAsia"/>
          <w:b/>
          <w:bCs/>
          <w:sz w:val="32"/>
          <w:szCs w:val="32"/>
        </w:rPr>
        <w:t>散會</w:t>
      </w:r>
    </w:p>
    <w:p w:rsidR="001F6967" w:rsidRDefault="001F6967">
      <w:pPr>
        <w:widowControl/>
        <w:rPr>
          <w:rFonts w:ascii="標楷體" w:eastAsia="標楷體" w:hAnsi="標楷體"/>
          <w:b/>
          <w:bCs/>
          <w:sz w:val="32"/>
          <w:szCs w:val="32"/>
        </w:rPr>
      </w:pPr>
      <w:bookmarkStart w:id="160" w:name="_Toc61597462"/>
      <w:bookmarkStart w:id="161" w:name="_Toc61597525"/>
      <w:bookmarkStart w:id="162" w:name="_Toc61597858"/>
      <w:bookmarkStart w:id="163" w:name="_Toc64648188"/>
      <w:r>
        <w:rPr>
          <w:rFonts w:ascii="標楷體" w:eastAsia="標楷體" w:hAnsi="標楷體"/>
          <w:b/>
          <w:bCs/>
          <w:sz w:val="32"/>
          <w:szCs w:val="32"/>
        </w:rPr>
        <w:br w:type="page"/>
      </w:r>
    </w:p>
    <w:p w:rsidR="001F6967" w:rsidRPr="0073444D" w:rsidRDefault="001F6967" w:rsidP="001F6967">
      <w:pPr>
        <w:pStyle w:val="01-45"/>
        <w:rPr>
          <w:position w:val="2"/>
        </w:rPr>
      </w:pPr>
      <w:bookmarkStart w:id="164" w:name="_Toc95137465"/>
      <w:r w:rsidRPr="0073444D">
        <w:rPr>
          <w:rFonts w:hint="eastAsia"/>
        </w:rPr>
        <w:lastRenderedPageBreak/>
        <w:t>立法院第10屆第</w:t>
      </w:r>
      <w:r w:rsidRPr="0073444D">
        <w:t>4</w:t>
      </w:r>
      <w:r w:rsidRPr="0073444D">
        <w:rPr>
          <w:rFonts w:hint="eastAsia"/>
        </w:rPr>
        <w:t>會期教育及文化委員會第</w:t>
      </w:r>
      <w:r w:rsidRPr="0073444D">
        <w:t>14</w:t>
      </w:r>
      <w:r w:rsidRPr="0073444D">
        <w:rPr>
          <w:rFonts w:hint="eastAsia"/>
        </w:rPr>
        <w:t>次全體委員會議議事錄</w:t>
      </w:r>
      <w:bookmarkEnd w:id="164"/>
    </w:p>
    <w:p w:rsidR="001F6967" w:rsidRPr="0073444D" w:rsidRDefault="001F6967" w:rsidP="00017AA4">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73444D">
        <w:rPr>
          <w:rFonts w:ascii="標楷體" w:eastAsia="標楷體" w:hAnsi="標楷體"/>
          <w:sz w:val="32"/>
          <w:szCs w:val="32"/>
        </w:rPr>
        <w:t>時    間：</w:t>
      </w:r>
      <w:r w:rsidRPr="0073444D">
        <w:rPr>
          <w:rFonts w:ascii="標楷體" w:eastAsia="標楷體" w:hAnsi="標楷體" w:hint="eastAsia"/>
          <w:spacing w:val="-32"/>
          <w:kern w:val="0"/>
          <w:sz w:val="32"/>
          <w:szCs w:val="32"/>
        </w:rPr>
        <w:t>中華民國1</w:t>
      </w:r>
      <w:r w:rsidRPr="0073444D">
        <w:rPr>
          <w:rFonts w:ascii="標楷體" w:eastAsia="標楷體" w:hAnsi="標楷體"/>
          <w:spacing w:val="-32"/>
          <w:kern w:val="0"/>
          <w:sz w:val="32"/>
          <w:szCs w:val="32"/>
        </w:rPr>
        <w:t>10</w:t>
      </w:r>
      <w:r w:rsidRPr="0073444D">
        <w:rPr>
          <w:rFonts w:ascii="標楷體" w:eastAsia="標楷體" w:hAnsi="標楷體" w:hint="eastAsia"/>
          <w:spacing w:val="-32"/>
          <w:kern w:val="0"/>
          <w:sz w:val="32"/>
          <w:szCs w:val="32"/>
        </w:rPr>
        <w:t>年</w:t>
      </w:r>
      <w:r w:rsidRPr="0073444D">
        <w:rPr>
          <w:rFonts w:ascii="標楷體" w:eastAsia="標楷體" w:hAnsi="標楷體"/>
          <w:spacing w:val="-32"/>
          <w:kern w:val="0"/>
          <w:sz w:val="32"/>
          <w:szCs w:val="32"/>
        </w:rPr>
        <w:t>12</w:t>
      </w:r>
      <w:r w:rsidRPr="0073444D">
        <w:rPr>
          <w:rFonts w:ascii="標楷體" w:eastAsia="標楷體" w:hAnsi="標楷體" w:hint="eastAsia"/>
          <w:spacing w:val="-32"/>
          <w:kern w:val="0"/>
          <w:sz w:val="32"/>
          <w:szCs w:val="32"/>
        </w:rPr>
        <w:t>月</w:t>
      </w:r>
      <w:r w:rsidRPr="0073444D">
        <w:rPr>
          <w:rFonts w:ascii="標楷體" w:eastAsia="標楷體" w:hAnsi="標楷體"/>
          <w:spacing w:val="-32"/>
          <w:kern w:val="0"/>
          <w:sz w:val="32"/>
          <w:szCs w:val="32"/>
        </w:rPr>
        <w:t>27</w:t>
      </w:r>
      <w:r w:rsidRPr="0073444D">
        <w:rPr>
          <w:rFonts w:ascii="標楷體" w:eastAsia="標楷體" w:hAnsi="標楷體" w:hint="eastAsia"/>
          <w:spacing w:val="-32"/>
          <w:kern w:val="0"/>
          <w:sz w:val="32"/>
          <w:szCs w:val="32"/>
        </w:rPr>
        <w:t>日（星期一）上午9時</w:t>
      </w:r>
      <w:r w:rsidRPr="0073444D">
        <w:rPr>
          <w:rFonts w:ascii="標楷體" w:eastAsia="標楷體" w:hAnsi="標楷體"/>
          <w:spacing w:val="-32"/>
          <w:kern w:val="0"/>
          <w:sz w:val="32"/>
          <w:szCs w:val="32"/>
        </w:rPr>
        <w:t>4</w:t>
      </w:r>
      <w:r w:rsidRPr="0073444D">
        <w:rPr>
          <w:rFonts w:ascii="標楷體" w:eastAsia="標楷體" w:hAnsi="標楷體" w:hint="eastAsia"/>
          <w:spacing w:val="-32"/>
          <w:kern w:val="0"/>
          <w:sz w:val="32"/>
          <w:szCs w:val="32"/>
        </w:rPr>
        <w:t>分至下午3時30分</w:t>
      </w:r>
    </w:p>
    <w:p w:rsidR="001F6967" w:rsidRPr="0073444D" w:rsidRDefault="001F6967" w:rsidP="00017AA4">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73444D">
        <w:rPr>
          <w:rFonts w:ascii="標楷體" w:eastAsia="標楷體" w:hAnsi="標楷體" w:hint="eastAsia"/>
          <w:spacing w:val="-32"/>
          <w:kern w:val="0"/>
          <w:sz w:val="32"/>
          <w:szCs w:val="32"/>
        </w:rPr>
        <w:t xml:space="preserve">               </w:t>
      </w:r>
      <w:r w:rsidRPr="0073444D">
        <w:rPr>
          <w:rFonts w:ascii="標楷體" w:eastAsia="標楷體" w:hAnsi="標楷體" w:hint="eastAsia"/>
          <w:spacing w:val="-32"/>
          <w:kern w:val="0"/>
          <w:sz w:val="44"/>
          <w:szCs w:val="32"/>
        </w:rPr>
        <w:t xml:space="preserve"> </w:t>
      </w:r>
      <w:r w:rsidRPr="0073444D">
        <w:rPr>
          <w:rFonts w:ascii="標楷體" w:eastAsia="標楷體" w:hAnsi="標楷體" w:hint="eastAsia"/>
          <w:spacing w:val="-32"/>
          <w:kern w:val="0"/>
          <w:sz w:val="32"/>
          <w:szCs w:val="32"/>
        </w:rPr>
        <w:t>中華民國110年1</w:t>
      </w:r>
      <w:r w:rsidRPr="0073444D">
        <w:rPr>
          <w:rFonts w:ascii="標楷體" w:eastAsia="標楷體" w:hAnsi="標楷體"/>
          <w:spacing w:val="-32"/>
          <w:kern w:val="0"/>
          <w:sz w:val="32"/>
          <w:szCs w:val="32"/>
        </w:rPr>
        <w:t>2</w:t>
      </w:r>
      <w:r w:rsidRPr="0073444D">
        <w:rPr>
          <w:rFonts w:ascii="標楷體" w:eastAsia="標楷體" w:hAnsi="標楷體" w:hint="eastAsia"/>
          <w:spacing w:val="-32"/>
          <w:kern w:val="0"/>
          <w:sz w:val="32"/>
          <w:szCs w:val="32"/>
        </w:rPr>
        <w:t>月29日（星期三）上午9時</w:t>
      </w:r>
      <w:r w:rsidRPr="0073444D">
        <w:rPr>
          <w:rFonts w:ascii="標楷體" w:eastAsia="標楷體" w:hAnsi="標楷體"/>
          <w:spacing w:val="-32"/>
          <w:kern w:val="0"/>
          <w:sz w:val="32"/>
          <w:szCs w:val="32"/>
        </w:rPr>
        <w:t>2</w:t>
      </w:r>
      <w:r w:rsidRPr="0073444D">
        <w:rPr>
          <w:rFonts w:ascii="標楷體" w:eastAsia="標楷體" w:hAnsi="標楷體" w:hint="eastAsia"/>
          <w:spacing w:val="-32"/>
          <w:kern w:val="0"/>
          <w:sz w:val="32"/>
          <w:szCs w:val="32"/>
        </w:rPr>
        <w:t>分至1</w:t>
      </w:r>
      <w:r>
        <w:rPr>
          <w:rFonts w:ascii="標楷體" w:eastAsia="標楷體" w:hAnsi="標楷體" w:hint="eastAsia"/>
          <w:spacing w:val="-32"/>
          <w:kern w:val="0"/>
          <w:sz w:val="32"/>
          <w:szCs w:val="32"/>
        </w:rPr>
        <w:t>1</w:t>
      </w:r>
      <w:r w:rsidRPr="0073444D">
        <w:rPr>
          <w:rFonts w:ascii="標楷體" w:eastAsia="標楷體" w:hAnsi="標楷體" w:hint="eastAsia"/>
          <w:spacing w:val="-32"/>
          <w:kern w:val="0"/>
          <w:sz w:val="32"/>
          <w:szCs w:val="32"/>
        </w:rPr>
        <w:t>時22分</w:t>
      </w:r>
    </w:p>
    <w:p w:rsidR="001F6967" w:rsidRPr="0073444D" w:rsidRDefault="001F6967" w:rsidP="00017AA4">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73444D">
        <w:rPr>
          <w:rFonts w:ascii="標楷體" w:eastAsia="標楷體" w:hAnsi="標楷體" w:hint="eastAsia"/>
          <w:spacing w:val="-32"/>
          <w:kern w:val="0"/>
          <w:sz w:val="32"/>
          <w:szCs w:val="32"/>
        </w:rPr>
        <w:t xml:space="preserve">          </w:t>
      </w:r>
      <w:r w:rsidRPr="0073444D">
        <w:rPr>
          <w:rFonts w:ascii="標楷體" w:eastAsia="標楷體" w:hAnsi="標楷體" w:hint="eastAsia"/>
          <w:spacing w:val="-32"/>
          <w:kern w:val="0"/>
          <w:szCs w:val="32"/>
        </w:rPr>
        <w:t xml:space="preserve"> </w:t>
      </w:r>
      <w:r w:rsidRPr="0073444D">
        <w:rPr>
          <w:rFonts w:ascii="標楷體" w:eastAsia="標楷體" w:hAnsi="標楷體" w:hint="eastAsia"/>
          <w:spacing w:val="-32"/>
          <w:kern w:val="0"/>
          <w:sz w:val="32"/>
          <w:szCs w:val="32"/>
        </w:rPr>
        <w:t xml:space="preserve">      中華民國110年1</w:t>
      </w:r>
      <w:r w:rsidRPr="0073444D">
        <w:rPr>
          <w:rFonts w:ascii="標楷體" w:eastAsia="標楷體" w:hAnsi="標楷體"/>
          <w:spacing w:val="-32"/>
          <w:kern w:val="0"/>
          <w:sz w:val="32"/>
          <w:szCs w:val="32"/>
        </w:rPr>
        <w:t>2</w:t>
      </w:r>
      <w:r w:rsidRPr="0073444D">
        <w:rPr>
          <w:rFonts w:ascii="標楷體" w:eastAsia="標楷體" w:hAnsi="標楷體" w:hint="eastAsia"/>
          <w:spacing w:val="-32"/>
          <w:kern w:val="0"/>
          <w:sz w:val="32"/>
          <w:szCs w:val="32"/>
        </w:rPr>
        <w:t>月</w:t>
      </w:r>
      <w:r w:rsidRPr="0073444D">
        <w:rPr>
          <w:rFonts w:ascii="標楷體" w:eastAsia="標楷體" w:hAnsi="標楷體"/>
          <w:spacing w:val="-32"/>
          <w:kern w:val="0"/>
          <w:sz w:val="32"/>
          <w:szCs w:val="32"/>
        </w:rPr>
        <w:t>30</w:t>
      </w:r>
      <w:r w:rsidRPr="0073444D">
        <w:rPr>
          <w:rFonts w:ascii="標楷體" w:eastAsia="標楷體" w:hAnsi="標楷體" w:hint="eastAsia"/>
          <w:spacing w:val="-32"/>
          <w:kern w:val="0"/>
          <w:sz w:val="32"/>
          <w:szCs w:val="32"/>
        </w:rPr>
        <w:t>日（星期四）上午9時</w:t>
      </w:r>
      <w:r>
        <w:rPr>
          <w:rFonts w:ascii="標楷體" w:eastAsia="標楷體" w:hAnsi="標楷體"/>
          <w:spacing w:val="-32"/>
          <w:kern w:val="0"/>
          <w:sz w:val="32"/>
          <w:szCs w:val="32"/>
        </w:rPr>
        <w:t>6</w:t>
      </w:r>
      <w:r w:rsidRPr="0073444D">
        <w:rPr>
          <w:rFonts w:ascii="標楷體" w:eastAsia="標楷體" w:hAnsi="標楷體" w:hint="eastAsia"/>
          <w:spacing w:val="-32"/>
          <w:kern w:val="0"/>
          <w:sz w:val="32"/>
          <w:szCs w:val="32"/>
        </w:rPr>
        <w:t>分至</w:t>
      </w:r>
      <w:r>
        <w:rPr>
          <w:rFonts w:ascii="標楷體" w:eastAsia="標楷體" w:hAnsi="標楷體" w:hint="eastAsia"/>
          <w:spacing w:val="-32"/>
          <w:kern w:val="0"/>
          <w:sz w:val="32"/>
          <w:szCs w:val="32"/>
        </w:rPr>
        <w:t>下午5</w:t>
      </w:r>
      <w:r w:rsidRPr="0073444D">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8</w:t>
      </w:r>
      <w:r w:rsidRPr="0073444D">
        <w:rPr>
          <w:rFonts w:ascii="標楷體" w:eastAsia="標楷體" w:hAnsi="標楷體" w:hint="eastAsia"/>
          <w:spacing w:val="-32"/>
          <w:kern w:val="0"/>
          <w:sz w:val="32"/>
          <w:szCs w:val="32"/>
        </w:rPr>
        <w:t>分</w:t>
      </w:r>
    </w:p>
    <w:p w:rsidR="001F6967" w:rsidRPr="0073444D" w:rsidRDefault="001F6967" w:rsidP="00017AA4">
      <w:pPr>
        <w:snapToGrid w:val="0"/>
        <w:spacing w:line="460" w:lineRule="exact"/>
        <w:ind w:left="1706" w:rightChars="9" w:right="22" w:hangingChars="533" w:hanging="1706"/>
        <w:jc w:val="both"/>
        <w:rPr>
          <w:rFonts w:ascii="標楷體" w:eastAsia="標楷體" w:hAnsi="標楷體"/>
          <w:sz w:val="32"/>
          <w:szCs w:val="32"/>
        </w:rPr>
      </w:pPr>
      <w:r w:rsidRPr="0073444D">
        <w:rPr>
          <w:rFonts w:ascii="標楷體" w:eastAsia="標楷體" w:hAnsi="標楷體"/>
          <w:sz w:val="32"/>
          <w:szCs w:val="32"/>
        </w:rPr>
        <w:t>地    點：</w:t>
      </w:r>
      <w:r w:rsidRPr="0073444D">
        <w:rPr>
          <w:rFonts w:ascii="標楷體" w:eastAsia="標楷體" w:hAnsi="標楷體" w:hint="eastAsia"/>
          <w:sz w:val="32"/>
          <w:szCs w:val="32"/>
        </w:rPr>
        <w:t>本</w:t>
      </w:r>
      <w:r w:rsidRPr="0073444D">
        <w:rPr>
          <w:rFonts w:ascii="標楷體" w:eastAsia="標楷體" w:hAnsi="標楷體"/>
          <w:sz w:val="32"/>
          <w:szCs w:val="32"/>
        </w:rPr>
        <w:t>院群賢樓101會議室</w:t>
      </w:r>
    </w:p>
    <w:p w:rsidR="001F6967" w:rsidRPr="0073444D" w:rsidRDefault="001F6967" w:rsidP="00017AA4">
      <w:pPr>
        <w:snapToGrid w:val="0"/>
        <w:spacing w:line="480" w:lineRule="exact"/>
        <w:ind w:leftChars="2" w:left="5"/>
        <w:jc w:val="both"/>
        <w:rPr>
          <w:rFonts w:ascii="標楷體" w:eastAsia="標楷體" w:hAnsi="標楷體"/>
          <w:sz w:val="32"/>
          <w:szCs w:val="32"/>
        </w:rPr>
      </w:pPr>
      <w:r w:rsidRPr="0073444D">
        <w:rPr>
          <w:rFonts w:ascii="標楷體" w:eastAsia="標楷體" w:hAnsi="標楷體"/>
          <w:sz w:val="32"/>
          <w:szCs w:val="32"/>
        </w:rPr>
        <w:t>出席委員</w:t>
      </w:r>
      <w:r w:rsidRPr="0073444D">
        <w:rPr>
          <w:rFonts w:ascii="標楷體" w:eastAsia="標楷體" w:hAnsi="標楷體" w:hint="eastAsia"/>
          <w:sz w:val="32"/>
          <w:szCs w:val="32"/>
        </w:rPr>
        <w:t>：李德維  陳秀寳  鄭正鈐  范  雲  林宜瑾  張廖萬堅</w:t>
      </w:r>
    </w:p>
    <w:p w:rsidR="001F6967" w:rsidRPr="0073444D" w:rsidRDefault="001F6967" w:rsidP="00017AA4">
      <w:pPr>
        <w:snapToGrid w:val="0"/>
        <w:spacing w:line="480" w:lineRule="exact"/>
        <w:ind w:leftChars="2" w:left="5"/>
        <w:jc w:val="both"/>
        <w:rPr>
          <w:rFonts w:ascii="標楷體" w:eastAsia="標楷體" w:hAnsi="標楷體"/>
          <w:sz w:val="32"/>
          <w:szCs w:val="32"/>
        </w:rPr>
      </w:pPr>
      <w:r w:rsidRPr="0073444D">
        <w:rPr>
          <w:rFonts w:ascii="標楷體" w:eastAsia="標楷體" w:hAnsi="標楷體" w:hint="eastAsia"/>
          <w:sz w:val="32"/>
          <w:szCs w:val="32"/>
        </w:rPr>
        <w:t xml:space="preserve">          林奕華  黃國書  高虹安  萬美玲  吳思瑤  王婉諭</w:t>
      </w:r>
    </w:p>
    <w:p w:rsidR="001F6967" w:rsidRPr="0073444D" w:rsidRDefault="001F6967" w:rsidP="00017AA4">
      <w:pPr>
        <w:snapToGrid w:val="0"/>
        <w:spacing w:line="480" w:lineRule="exact"/>
        <w:ind w:leftChars="2" w:left="5"/>
        <w:jc w:val="both"/>
        <w:rPr>
          <w:rFonts w:ascii="標楷體" w:eastAsia="標楷體" w:hAnsi="標楷體"/>
          <w:sz w:val="32"/>
          <w:szCs w:val="32"/>
        </w:rPr>
      </w:pPr>
      <w:r w:rsidRPr="0073444D">
        <w:rPr>
          <w:rFonts w:ascii="標楷體" w:eastAsia="標楷體" w:hAnsi="標楷體" w:hint="eastAsia"/>
          <w:sz w:val="32"/>
          <w:szCs w:val="32"/>
        </w:rPr>
        <w:t xml:space="preserve">          賴品妤  周春米  高金素梅</w:t>
      </w:r>
    </w:p>
    <w:p w:rsidR="001F6967" w:rsidRPr="0073444D" w:rsidRDefault="001F6967" w:rsidP="00017AA4">
      <w:pPr>
        <w:snapToGrid w:val="0"/>
        <w:spacing w:line="480" w:lineRule="exact"/>
        <w:ind w:leftChars="2" w:left="5"/>
        <w:jc w:val="both"/>
        <w:rPr>
          <w:rFonts w:ascii="標楷體" w:eastAsia="標楷體" w:hAnsi="標楷體"/>
          <w:sz w:val="32"/>
          <w:szCs w:val="32"/>
        </w:rPr>
      </w:pPr>
      <w:r w:rsidRPr="0073444D">
        <w:rPr>
          <w:rFonts w:ascii="標楷體" w:eastAsia="標楷體" w:hAnsi="標楷體" w:hint="eastAsia"/>
          <w:sz w:val="32"/>
          <w:szCs w:val="32"/>
        </w:rPr>
        <w:t xml:space="preserve">          委員出席</w:t>
      </w:r>
      <w:r w:rsidRPr="0073444D">
        <w:rPr>
          <w:rFonts w:ascii="標楷體" w:eastAsia="標楷體" w:hAnsi="標楷體"/>
          <w:sz w:val="32"/>
          <w:szCs w:val="32"/>
        </w:rPr>
        <w:t>1</w:t>
      </w:r>
      <w:r w:rsidRPr="0073444D">
        <w:rPr>
          <w:rFonts w:ascii="標楷體" w:eastAsia="標楷體" w:hAnsi="標楷體" w:hint="eastAsia"/>
          <w:sz w:val="32"/>
          <w:szCs w:val="32"/>
        </w:rPr>
        <w:t>5人</w:t>
      </w:r>
    </w:p>
    <w:p w:rsidR="001F6967" w:rsidRPr="0073444D" w:rsidRDefault="001F6967" w:rsidP="00017AA4">
      <w:pPr>
        <w:snapToGrid w:val="0"/>
        <w:spacing w:line="480" w:lineRule="exact"/>
        <w:ind w:left="1920" w:rightChars="9" w:right="22" w:hangingChars="600" w:hanging="1920"/>
        <w:jc w:val="both"/>
        <w:rPr>
          <w:rFonts w:ascii="標楷體" w:eastAsia="標楷體" w:hAnsi="標楷體"/>
          <w:sz w:val="32"/>
          <w:szCs w:val="32"/>
        </w:rPr>
      </w:pPr>
      <w:r w:rsidRPr="0073444D">
        <w:rPr>
          <w:rFonts w:ascii="標楷體" w:eastAsia="標楷體" w:hAnsi="標楷體"/>
          <w:sz w:val="32"/>
          <w:szCs w:val="32"/>
        </w:rPr>
        <w:t>列席委員：</w:t>
      </w:r>
      <w:r w:rsidRPr="0073444D">
        <w:rPr>
          <w:rFonts w:ascii="標楷體" w:eastAsia="標楷體" w:hAnsi="標楷體" w:hint="eastAsia"/>
          <w:sz w:val="32"/>
          <w:szCs w:val="32"/>
        </w:rPr>
        <w:t>洪孟楷  陳椒華  莊競程  孔文吉  鄭天財Sra Kacaw</w:t>
      </w:r>
    </w:p>
    <w:p w:rsidR="001F6967" w:rsidRPr="0073444D" w:rsidRDefault="001F6967" w:rsidP="00017AA4">
      <w:pPr>
        <w:snapToGrid w:val="0"/>
        <w:spacing w:line="480" w:lineRule="exact"/>
        <w:ind w:left="1920" w:rightChars="9" w:right="22" w:hangingChars="600" w:hanging="1920"/>
        <w:jc w:val="both"/>
        <w:rPr>
          <w:rFonts w:ascii="標楷體" w:eastAsia="標楷體" w:hAnsi="標楷體"/>
          <w:sz w:val="32"/>
          <w:szCs w:val="32"/>
        </w:rPr>
      </w:pPr>
      <w:r w:rsidRPr="0073444D">
        <w:rPr>
          <w:rFonts w:ascii="標楷體" w:eastAsia="標楷體" w:hAnsi="標楷體" w:hint="eastAsia"/>
          <w:sz w:val="32"/>
          <w:szCs w:val="32"/>
        </w:rPr>
        <w:t xml:space="preserve">          王美惠  張其祿  羅明才  楊瓊瓔  林德福  蔡易餘</w:t>
      </w:r>
    </w:p>
    <w:p w:rsidR="001F6967" w:rsidRDefault="001F6967"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劉世芳  林楚茵  高嘉瑜  </w:t>
      </w:r>
      <w:r w:rsidRPr="00911BB5">
        <w:rPr>
          <w:rFonts w:ascii="標楷體" w:eastAsia="標楷體" w:hAnsi="標楷體" w:hint="eastAsia"/>
          <w:sz w:val="32"/>
          <w:szCs w:val="32"/>
        </w:rPr>
        <w:t>廖國棟Sufin‧Siluko</w:t>
      </w:r>
    </w:p>
    <w:p w:rsidR="001F6967" w:rsidRPr="0073444D" w:rsidRDefault="001F6967" w:rsidP="00017AA4">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廖婉汝  翁重鈞</w:t>
      </w:r>
    </w:p>
    <w:p w:rsidR="001F6967" w:rsidRPr="0073444D" w:rsidRDefault="001F6967" w:rsidP="00017AA4">
      <w:pPr>
        <w:snapToGrid w:val="0"/>
        <w:spacing w:line="480" w:lineRule="exact"/>
        <w:ind w:left="1920" w:rightChars="9" w:right="22" w:hangingChars="600" w:hanging="1920"/>
        <w:jc w:val="both"/>
        <w:rPr>
          <w:rFonts w:ascii="標楷體" w:eastAsia="標楷體" w:hAnsi="標楷體"/>
          <w:position w:val="2"/>
          <w:sz w:val="32"/>
          <w:szCs w:val="32"/>
        </w:rPr>
      </w:pPr>
      <w:r w:rsidRPr="0073444D">
        <w:rPr>
          <w:rFonts w:ascii="標楷體" w:eastAsia="標楷體" w:hAnsi="標楷體" w:hint="eastAsia"/>
          <w:sz w:val="32"/>
          <w:szCs w:val="32"/>
        </w:rPr>
        <w:t xml:space="preserve">          </w:t>
      </w:r>
      <w:r w:rsidRPr="0073444D">
        <w:rPr>
          <w:rFonts w:ascii="標楷體" w:eastAsia="標楷體" w:hAnsi="標楷體"/>
          <w:position w:val="2"/>
          <w:sz w:val="32"/>
          <w:szCs w:val="32"/>
        </w:rPr>
        <w:t>委員列席</w:t>
      </w:r>
      <w:r>
        <w:rPr>
          <w:rFonts w:ascii="標楷體" w:eastAsia="標楷體" w:hAnsi="標楷體" w:hint="eastAsia"/>
          <w:position w:val="2"/>
          <w:sz w:val="32"/>
          <w:szCs w:val="32"/>
        </w:rPr>
        <w:t>17</w:t>
      </w:r>
      <w:r w:rsidRPr="0073444D">
        <w:rPr>
          <w:rFonts w:ascii="標楷體" w:eastAsia="標楷體" w:hAnsi="標楷體"/>
          <w:position w:val="2"/>
          <w:sz w:val="32"/>
          <w:szCs w:val="32"/>
        </w:rPr>
        <w:t>人</w:t>
      </w:r>
    </w:p>
    <w:p w:rsidR="001F6967" w:rsidRPr="0073444D" w:rsidRDefault="001F6967" w:rsidP="00017AA4">
      <w:pPr>
        <w:pStyle w:val="ac"/>
        <w:spacing w:line="500" w:lineRule="exact"/>
        <w:ind w:left="975" w:hanging="964"/>
        <w:contextualSpacing/>
        <w:rPr>
          <w:sz w:val="32"/>
          <w:szCs w:val="32"/>
        </w:rPr>
      </w:pPr>
      <w:r w:rsidRPr="0073444D">
        <w:rPr>
          <w:sz w:val="32"/>
          <w:szCs w:val="32"/>
        </w:rPr>
        <w:t>列席人員</w:t>
      </w:r>
      <w:r w:rsidRPr="0073444D">
        <w:rPr>
          <w:rFonts w:hint="eastAsia"/>
          <w:sz w:val="32"/>
          <w:szCs w:val="32"/>
        </w:rPr>
        <w:t>：（</w:t>
      </w:r>
      <w:r w:rsidRPr="0073444D">
        <w:rPr>
          <w:sz w:val="32"/>
          <w:szCs w:val="32"/>
        </w:rPr>
        <w:t>12</w:t>
      </w:r>
      <w:r w:rsidRPr="0073444D">
        <w:rPr>
          <w:rFonts w:hint="eastAsia"/>
          <w:sz w:val="32"/>
          <w:szCs w:val="32"/>
        </w:rPr>
        <w:t>月27日）</w:t>
      </w:r>
    </w:p>
    <w:p w:rsidR="001F6967" w:rsidRPr="0073444D" w:rsidRDefault="001F6967" w:rsidP="00017AA4">
      <w:pPr>
        <w:pStyle w:val="ac"/>
        <w:spacing w:line="500" w:lineRule="exact"/>
        <w:ind w:leftChars="100" w:left="240" w:firstLine="0"/>
        <w:contextualSpacing/>
        <w:rPr>
          <w:sz w:val="32"/>
          <w:szCs w:val="32"/>
        </w:rPr>
      </w:pPr>
      <w:r w:rsidRPr="0073444D">
        <w:rPr>
          <w:sz w:val="32"/>
          <w:szCs w:val="32"/>
        </w:rPr>
        <w:t xml:space="preserve">     </w:t>
      </w:r>
      <w:r w:rsidRPr="0073444D">
        <w:rPr>
          <w:szCs w:val="32"/>
        </w:rPr>
        <w:t xml:space="preserve"> </w:t>
      </w:r>
      <w:r w:rsidRPr="0073444D">
        <w:rPr>
          <w:sz w:val="32"/>
          <w:szCs w:val="32"/>
        </w:rPr>
        <w:t xml:space="preserve"> </w:t>
      </w:r>
      <w:r w:rsidRPr="0073444D">
        <w:rPr>
          <w:sz w:val="20"/>
          <w:szCs w:val="32"/>
        </w:rPr>
        <w:t xml:space="preserve"> </w:t>
      </w:r>
      <w:r w:rsidRPr="0073444D">
        <w:rPr>
          <w:sz w:val="32"/>
          <w:szCs w:val="32"/>
        </w:rPr>
        <w:t xml:space="preserve"> </w:t>
      </w:r>
      <w:r w:rsidRPr="0073444D">
        <w:rPr>
          <w:rFonts w:hint="eastAsia"/>
          <w:sz w:val="32"/>
          <w:szCs w:val="32"/>
        </w:rPr>
        <w:t xml:space="preserve">科技部部長     </w:t>
      </w:r>
      <w:r w:rsidRPr="0073444D">
        <w:rPr>
          <w:rFonts w:hint="eastAsia"/>
          <w:sz w:val="28"/>
          <w:szCs w:val="32"/>
        </w:rPr>
        <w:t xml:space="preserve"> </w:t>
      </w:r>
      <w:r w:rsidRPr="0073444D">
        <w:rPr>
          <w:rFonts w:hint="eastAsia"/>
          <w:sz w:val="32"/>
          <w:szCs w:val="32"/>
        </w:rPr>
        <w:t xml:space="preserve">  </w:t>
      </w:r>
      <w:r w:rsidRPr="0073444D">
        <w:rPr>
          <w:rFonts w:hint="eastAsia"/>
          <w:sz w:val="36"/>
          <w:szCs w:val="32"/>
        </w:rPr>
        <w:t xml:space="preserve">  </w:t>
      </w:r>
      <w:r w:rsidRPr="0073444D">
        <w:rPr>
          <w:rFonts w:hint="eastAsia"/>
          <w:sz w:val="32"/>
          <w:szCs w:val="32"/>
        </w:rPr>
        <w:t xml:space="preserve">   </w:t>
      </w:r>
      <w:r w:rsidRPr="0073444D">
        <w:rPr>
          <w:rFonts w:hint="eastAsia"/>
          <w:sz w:val="40"/>
          <w:szCs w:val="32"/>
        </w:rPr>
        <w:t xml:space="preserve"> </w:t>
      </w:r>
      <w:r w:rsidRPr="0073444D">
        <w:rPr>
          <w:rFonts w:hint="eastAsia"/>
          <w:sz w:val="32"/>
          <w:szCs w:val="32"/>
        </w:rPr>
        <w:t xml:space="preserve">      吳政忠率同有關人員</w:t>
      </w:r>
    </w:p>
    <w:p w:rsidR="001F6967" w:rsidRPr="0073444D" w:rsidRDefault="001F6967" w:rsidP="00017AA4">
      <w:pPr>
        <w:pStyle w:val="ac"/>
        <w:tabs>
          <w:tab w:val="left" w:pos="1418"/>
        </w:tabs>
        <w:spacing w:line="500" w:lineRule="exact"/>
        <w:ind w:left="975" w:hanging="964"/>
        <w:contextualSpacing/>
        <w:rPr>
          <w:spacing w:val="-2"/>
          <w:position w:val="2"/>
          <w:sz w:val="32"/>
          <w:szCs w:val="32"/>
        </w:rPr>
      </w:pPr>
      <w:r w:rsidRPr="0073444D">
        <w:rPr>
          <w:rFonts w:hint="eastAsia"/>
          <w:spacing w:val="-2"/>
          <w:position w:val="2"/>
          <w:sz w:val="32"/>
          <w:szCs w:val="32"/>
        </w:rPr>
        <w:t xml:space="preserve">       </w:t>
      </w:r>
      <w:r w:rsidRPr="0073444D">
        <w:rPr>
          <w:rFonts w:hint="eastAsia"/>
          <w:spacing w:val="-2"/>
          <w:position w:val="2"/>
          <w:sz w:val="36"/>
          <w:szCs w:val="32"/>
        </w:rPr>
        <w:t xml:space="preserve"> </w:t>
      </w:r>
      <w:r w:rsidRPr="0073444D">
        <w:rPr>
          <w:rFonts w:hint="eastAsia"/>
          <w:spacing w:val="-2"/>
          <w:position w:val="2"/>
          <w:sz w:val="32"/>
          <w:szCs w:val="32"/>
        </w:rPr>
        <w:t xml:space="preserve">  行政法人國家災害防救科技中心董事長         陳宗權</w:t>
      </w:r>
    </w:p>
    <w:p w:rsidR="001F6967" w:rsidRPr="0073444D" w:rsidRDefault="001F6967" w:rsidP="00017AA4">
      <w:pPr>
        <w:pStyle w:val="ac"/>
        <w:tabs>
          <w:tab w:val="left" w:pos="1418"/>
        </w:tabs>
        <w:spacing w:line="500" w:lineRule="exact"/>
        <w:ind w:left="975" w:hanging="964"/>
        <w:contextualSpacing/>
        <w:rPr>
          <w:spacing w:val="-2"/>
          <w:position w:val="2"/>
          <w:sz w:val="32"/>
          <w:szCs w:val="32"/>
        </w:rPr>
      </w:pPr>
      <w:r w:rsidRPr="0073444D">
        <w:rPr>
          <w:rFonts w:hint="eastAsia"/>
          <w:spacing w:val="-2"/>
          <w:position w:val="2"/>
          <w:sz w:val="32"/>
          <w:szCs w:val="32"/>
        </w:rPr>
        <w:t xml:space="preserve">          行政院資通安全處處長                </w:t>
      </w:r>
      <w:r w:rsidRPr="0073444D">
        <w:rPr>
          <w:rFonts w:hint="eastAsia"/>
          <w:spacing w:val="-2"/>
          <w:position w:val="2"/>
          <w:sz w:val="40"/>
          <w:szCs w:val="32"/>
        </w:rPr>
        <w:t xml:space="preserve"> </w:t>
      </w:r>
      <w:r w:rsidRPr="0073444D">
        <w:rPr>
          <w:rFonts w:hint="eastAsia"/>
          <w:spacing w:val="-2"/>
          <w:position w:val="2"/>
          <w:sz w:val="32"/>
          <w:szCs w:val="32"/>
        </w:rPr>
        <w:t xml:space="preserve">      簡宏偉</w:t>
      </w:r>
    </w:p>
    <w:p w:rsidR="001F6967" w:rsidRPr="0073444D" w:rsidRDefault="001F6967" w:rsidP="00017AA4">
      <w:pPr>
        <w:pStyle w:val="ac"/>
        <w:tabs>
          <w:tab w:val="left" w:pos="1418"/>
        </w:tabs>
        <w:spacing w:line="500" w:lineRule="exact"/>
        <w:ind w:left="975" w:hanging="964"/>
        <w:contextualSpacing/>
        <w:rPr>
          <w:spacing w:val="-2"/>
          <w:position w:val="2"/>
          <w:sz w:val="32"/>
          <w:szCs w:val="32"/>
        </w:rPr>
      </w:pPr>
      <w:r w:rsidRPr="0073444D">
        <w:rPr>
          <w:rFonts w:hint="eastAsia"/>
          <w:spacing w:val="-2"/>
          <w:position w:val="2"/>
          <w:sz w:val="32"/>
          <w:szCs w:val="32"/>
        </w:rPr>
        <w:t xml:space="preserve">          行政院科技會報辦公室執行秘書           </w:t>
      </w:r>
      <w:r w:rsidRPr="0073444D">
        <w:rPr>
          <w:rFonts w:hint="eastAsia"/>
          <w:spacing w:val="-2"/>
          <w:position w:val="2"/>
          <w:sz w:val="40"/>
          <w:szCs w:val="32"/>
        </w:rPr>
        <w:t xml:space="preserve"> </w:t>
      </w:r>
      <w:r w:rsidRPr="0073444D">
        <w:rPr>
          <w:rFonts w:hint="eastAsia"/>
          <w:spacing w:val="-2"/>
          <w:position w:val="2"/>
          <w:sz w:val="32"/>
          <w:szCs w:val="32"/>
        </w:rPr>
        <w:t xml:space="preserve">   葉哲良</w:t>
      </w:r>
    </w:p>
    <w:p w:rsidR="001F6967" w:rsidRPr="0073444D" w:rsidRDefault="001F6967" w:rsidP="00017AA4">
      <w:pPr>
        <w:pStyle w:val="ac"/>
        <w:tabs>
          <w:tab w:val="left" w:pos="1418"/>
        </w:tabs>
        <w:spacing w:line="500" w:lineRule="exact"/>
        <w:ind w:left="975" w:hanging="964"/>
        <w:contextualSpacing/>
        <w:rPr>
          <w:spacing w:val="-2"/>
          <w:position w:val="2"/>
          <w:sz w:val="32"/>
          <w:szCs w:val="32"/>
        </w:rPr>
      </w:pPr>
      <w:r w:rsidRPr="0073444D">
        <w:rPr>
          <w:rFonts w:hint="eastAsia"/>
          <w:spacing w:val="-2"/>
          <w:position w:val="2"/>
          <w:sz w:val="32"/>
          <w:szCs w:val="32"/>
        </w:rPr>
        <w:t xml:space="preserve">      </w:t>
      </w:r>
      <w:r w:rsidRPr="0073444D">
        <w:rPr>
          <w:rFonts w:hint="eastAsia"/>
          <w:spacing w:val="-2"/>
          <w:position w:val="2"/>
          <w:sz w:val="36"/>
          <w:szCs w:val="32"/>
        </w:rPr>
        <w:t xml:space="preserve"> </w:t>
      </w:r>
      <w:r w:rsidRPr="0073444D">
        <w:rPr>
          <w:rFonts w:hint="eastAsia"/>
          <w:spacing w:val="-2"/>
          <w:position w:val="2"/>
          <w:sz w:val="32"/>
          <w:szCs w:val="32"/>
        </w:rPr>
        <w:t xml:space="preserve">   行政院主計總處公務預算處科長 </w:t>
      </w:r>
      <w:r w:rsidRPr="0073444D">
        <w:rPr>
          <w:spacing w:val="-2"/>
          <w:position w:val="2"/>
          <w:sz w:val="32"/>
          <w:szCs w:val="32"/>
        </w:rPr>
        <w:t xml:space="preserve">    </w:t>
      </w:r>
      <w:r w:rsidRPr="0073444D">
        <w:rPr>
          <w:rFonts w:hint="eastAsia"/>
          <w:spacing w:val="-2"/>
          <w:position w:val="2"/>
          <w:sz w:val="32"/>
          <w:szCs w:val="32"/>
        </w:rPr>
        <w:t xml:space="preserve">          黃子菡</w:t>
      </w:r>
    </w:p>
    <w:p w:rsidR="001F6967" w:rsidRPr="0073444D" w:rsidRDefault="001F6967" w:rsidP="00017AA4">
      <w:pPr>
        <w:pStyle w:val="ac"/>
        <w:tabs>
          <w:tab w:val="left" w:pos="1418"/>
        </w:tabs>
        <w:spacing w:line="500" w:lineRule="exact"/>
        <w:ind w:left="975" w:hanging="964"/>
        <w:contextualSpacing/>
        <w:rPr>
          <w:spacing w:val="-2"/>
          <w:position w:val="2"/>
          <w:sz w:val="32"/>
          <w:szCs w:val="32"/>
        </w:rPr>
      </w:pPr>
      <w:r w:rsidRPr="0073444D">
        <w:rPr>
          <w:rFonts w:hint="eastAsia"/>
          <w:spacing w:val="-2"/>
          <w:position w:val="2"/>
          <w:sz w:val="32"/>
          <w:szCs w:val="32"/>
        </w:rPr>
        <w:t xml:space="preserve">          行政院主計總處基金預算處科長           </w:t>
      </w:r>
      <w:r w:rsidRPr="0073444D">
        <w:rPr>
          <w:rFonts w:hint="eastAsia"/>
          <w:spacing w:val="-2"/>
          <w:position w:val="2"/>
          <w:sz w:val="40"/>
          <w:szCs w:val="32"/>
        </w:rPr>
        <w:t xml:space="preserve"> </w:t>
      </w:r>
      <w:r w:rsidRPr="0073444D">
        <w:rPr>
          <w:rFonts w:hint="eastAsia"/>
          <w:spacing w:val="-2"/>
          <w:position w:val="2"/>
          <w:sz w:val="32"/>
          <w:szCs w:val="32"/>
        </w:rPr>
        <w:t xml:space="preserve">   柳雅斐</w:t>
      </w:r>
    </w:p>
    <w:p w:rsidR="001F6967" w:rsidRPr="0073444D" w:rsidRDefault="001F6967" w:rsidP="00017AA4">
      <w:pPr>
        <w:pStyle w:val="ac"/>
        <w:tabs>
          <w:tab w:val="left" w:pos="1418"/>
        </w:tabs>
        <w:spacing w:line="500" w:lineRule="exact"/>
        <w:ind w:left="975" w:hanging="964"/>
        <w:contextualSpacing/>
        <w:rPr>
          <w:spacing w:val="-2"/>
          <w:position w:val="2"/>
          <w:sz w:val="32"/>
          <w:szCs w:val="32"/>
        </w:rPr>
      </w:pPr>
      <w:r w:rsidRPr="0073444D">
        <w:rPr>
          <w:rFonts w:hint="eastAsia"/>
          <w:spacing w:val="-2"/>
          <w:position w:val="2"/>
          <w:sz w:val="32"/>
          <w:szCs w:val="32"/>
        </w:rPr>
        <w:t xml:space="preserve">         （12月29日）</w:t>
      </w:r>
    </w:p>
    <w:p w:rsidR="001F6967" w:rsidRPr="0073444D" w:rsidRDefault="001F6967" w:rsidP="00017AA4">
      <w:pPr>
        <w:pStyle w:val="ac"/>
        <w:tabs>
          <w:tab w:val="left" w:pos="1418"/>
        </w:tabs>
        <w:spacing w:line="500" w:lineRule="exact"/>
        <w:ind w:left="975" w:hanging="964"/>
        <w:contextualSpacing/>
        <w:rPr>
          <w:spacing w:val="-2"/>
          <w:position w:val="2"/>
          <w:sz w:val="32"/>
          <w:szCs w:val="32"/>
        </w:rPr>
      </w:pPr>
      <w:r w:rsidRPr="0073444D">
        <w:rPr>
          <w:rFonts w:hint="eastAsia"/>
          <w:spacing w:val="-2"/>
          <w:position w:val="2"/>
          <w:sz w:val="32"/>
          <w:szCs w:val="32"/>
        </w:rPr>
        <w:t xml:space="preserve">          教育部政務次長         </w:t>
      </w:r>
      <w:r w:rsidRPr="0073444D">
        <w:rPr>
          <w:rFonts w:hint="eastAsia"/>
          <w:spacing w:val="-2"/>
          <w:position w:val="2"/>
          <w:sz w:val="56"/>
          <w:szCs w:val="32"/>
        </w:rPr>
        <w:t xml:space="preserve"> </w:t>
      </w:r>
      <w:r w:rsidRPr="0073444D">
        <w:rPr>
          <w:rFonts w:hint="eastAsia"/>
          <w:spacing w:val="-2"/>
          <w:position w:val="2"/>
          <w:sz w:val="40"/>
          <w:szCs w:val="32"/>
        </w:rPr>
        <w:t xml:space="preserve">  </w:t>
      </w:r>
      <w:r w:rsidRPr="0073444D">
        <w:rPr>
          <w:rFonts w:hint="eastAsia"/>
          <w:spacing w:val="-2"/>
          <w:position w:val="2"/>
          <w:sz w:val="32"/>
          <w:szCs w:val="32"/>
        </w:rPr>
        <w:t xml:space="preserve">    劉孟奇率同有關人員</w:t>
      </w:r>
    </w:p>
    <w:p w:rsidR="001F6967" w:rsidRPr="0073444D" w:rsidRDefault="001F6967" w:rsidP="00017AA4">
      <w:pPr>
        <w:pStyle w:val="ac"/>
        <w:tabs>
          <w:tab w:val="left" w:pos="1418"/>
        </w:tabs>
        <w:spacing w:line="500" w:lineRule="exact"/>
        <w:ind w:left="975" w:hanging="964"/>
        <w:contextualSpacing/>
        <w:rPr>
          <w:spacing w:val="-2"/>
          <w:position w:val="2"/>
          <w:sz w:val="32"/>
          <w:szCs w:val="32"/>
        </w:rPr>
      </w:pPr>
      <w:r w:rsidRPr="0073444D">
        <w:rPr>
          <w:rFonts w:hint="eastAsia"/>
          <w:spacing w:val="-2"/>
          <w:position w:val="2"/>
          <w:sz w:val="32"/>
          <w:szCs w:val="32"/>
        </w:rPr>
        <w:t xml:space="preserve">          行政院主計總處公務預算處科長               黃子菡</w:t>
      </w:r>
    </w:p>
    <w:p w:rsidR="001F6967" w:rsidRPr="0073444D" w:rsidRDefault="001F6967" w:rsidP="00017AA4">
      <w:pPr>
        <w:pStyle w:val="ac"/>
        <w:tabs>
          <w:tab w:val="left" w:pos="1418"/>
        </w:tabs>
        <w:spacing w:line="500" w:lineRule="exact"/>
        <w:ind w:left="975" w:hanging="964"/>
        <w:contextualSpacing/>
        <w:rPr>
          <w:spacing w:val="-2"/>
          <w:position w:val="2"/>
          <w:sz w:val="32"/>
          <w:szCs w:val="32"/>
        </w:rPr>
      </w:pPr>
      <w:r w:rsidRPr="0073444D">
        <w:rPr>
          <w:rFonts w:hint="eastAsia"/>
          <w:spacing w:val="-2"/>
          <w:position w:val="2"/>
          <w:sz w:val="32"/>
          <w:szCs w:val="32"/>
        </w:rPr>
        <w:t xml:space="preserve">          財政部賦稅署署長                       </w:t>
      </w:r>
      <w:r w:rsidRPr="0073444D">
        <w:rPr>
          <w:rFonts w:hint="eastAsia"/>
          <w:spacing w:val="-2"/>
          <w:position w:val="2"/>
          <w:sz w:val="40"/>
          <w:szCs w:val="32"/>
        </w:rPr>
        <w:t xml:space="preserve"> </w:t>
      </w:r>
      <w:r w:rsidRPr="0073444D">
        <w:rPr>
          <w:rFonts w:hint="eastAsia"/>
          <w:spacing w:val="-2"/>
          <w:position w:val="2"/>
          <w:sz w:val="32"/>
          <w:szCs w:val="32"/>
        </w:rPr>
        <w:t xml:space="preserve">   許慈美</w:t>
      </w:r>
    </w:p>
    <w:p w:rsidR="001F6967" w:rsidRDefault="001F6967" w:rsidP="00017AA4">
      <w:pPr>
        <w:pStyle w:val="ac"/>
        <w:tabs>
          <w:tab w:val="left" w:pos="1418"/>
        </w:tabs>
        <w:spacing w:line="500" w:lineRule="exact"/>
        <w:ind w:left="975" w:hanging="964"/>
        <w:contextualSpacing/>
        <w:rPr>
          <w:spacing w:val="-2"/>
          <w:position w:val="2"/>
          <w:sz w:val="32"/>
          <w:szCs w:val="32"/>
        </w:rPr>
      </w:pPr>
      <w:r w:rsidRPr="0073444D">
        <w:rPr>
          <w:rFonts w:hint="eastAsia"/>
          <w:spacing w:val="-2"/>
          <w:position w:val="2"/>
          <w:sz w:val="32"/>
          <w:szCs w:val="32"/>
        </w:rPr>
        <w:t xml:space="preserve">         （12月30日）</w:t>
      </w:r>
    </w:p>
    <w:p w:rsidR="001F6967" w:rsidRDefault="001F6967" w:rsidP="00017AA4">
      <w:pPr>
        <w:pStyle w:val="ac"/>
        <w:tabs>
          <w:tab w:val="left" w:pos="1418"/>
        </w:tabs>
        <w:spacing w:line="500" w:lineRule="exact"/>
        <w:ind w:leftChars="36" w:left="800" w:hangingChars="223"/>
        <w:contextualSpacing/>
        <w:rPr>
          <w:spacing w:val="-2"/>
          <w:position w:val="2"/>
          <w:sz w:val="32"/>
          <w:szCs w:val="32"/>
        </w:rPr>
      </w:pPr>
      <w:r w:rsidRPr="004A30AB">
        <w:rPr>
          <w:sz w:val="32"/>
          <w:szCs w:val="32"/>
        </w:rPr>
        <w:t xml:space="preserve">      </w:t>
      </w:r>
      <w:r>
        <w:rPr>
          <w:sz w:val="32"/>
          <w:szCs w:val="32"/>
        </w:rPr>
        <w:t xml:space="preserve"> </w:t>
      </w:r>
      <w:r w:rsidRPr="004A30AB">
        <w:rPr>
          <w:sz w:val="36"/>
          <w:szCs w:val="32"/>
        </w:rPr>
        <w:t xml:space="preserve">  </w:t>
      </w:r>
      <w:r>
        <w:rPr>
          <w:rFonts w:hint="eastAsia"/>
          <w:sz w:val="32"/>
          <w:szCs w:val="32"/>
        </w:rPr>
        <w:t xml:space="preserve">文化部部長  </w:t>
      </w:r>
      <w:r w:rsidRPr="00ED0FE7">
        <w:rPr>
          <w:rFonts w:hint="eastAsia"/>
          <w:sz w:val="32"/>
          <w:szCs w:val="32"/>
        </w:rPr>
        <w:t xml:space="preserve">  </w:t>
      </w:r>
      <w:r>
        <w:rPr>
          <w:rFonts w:hint="eastAsia"/>
          <w:sz w:val="32"/>
          <w:szCs w:val="32"/>
        </w:rPr>
        <w:t xml:space="preserve">     </w:t>
      </w:r>
      <w:r w:rsidRPr="001E3A9A">
        <w:rPr>
          <w:rFonts w:hint="eastAsia"/>
          <w:sz w:val="56"/>
          <w:szCs w:val="32"/>
        </w:rPr>
        <w:t xml:space="preserve"> </w:t>
      </w:r>
      <w:r>
        <w:rPr>
          <w:rFonts w:hint="eastAsia"/>
          <w:sz w:val="32"/>
          <w:szCs w:val="32"/>
        </w:rPr>
        <w:t xml:space="preserve">          李永得</w:t>
      </w:r>
      <w:r w:rsidRPr="00ED0FE7">
        <w:rPr>
          <w:rFonts w:hint="eastAsia"/>
          <w:spacing w:val="-2"/>
          <w:position w:val="2"/>
          <w:sz w:val="32"/>
          <w:szCs w:val="32"/>
        </w:rPr>
        <w:t>率同有關人員</w:t>
      </w:r>
    </w:p>
    <w:p w:rsidR="001F6967" w:rsidRDefault="001F6967"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80450">
        <w:rPr>
          <w:rFonts w:hint="eastAsia"/>
          <w:spacing w:val="-2"/>
          <w:position w:val="2"/>
          <w:sz w:val="32"/>
          <w:szCs w:val="32"/>
        </w:rPr>
        <w:t>行政法人國家表演藝術中心董事長</w:t>
      </w:r>
      <w:r>
        <w:rPr>
          <w:rFonts w:hint="eastAsia"/>
          <w:spacing w:val="-2"/>
          <w:position w:val="2"/>
          <w:sz w:val="32"/>
          <w:szCs w:val="32"/>
        </w:rPr>
        <w:t xml:space="preserve">             </w:t>
      </w:r>
      <w:r w:rsidRPr="00B80450">
        <w:rPr>
          <w:rFonts w:hint="eastAsia"/>
          <w:spacing w:val="-2"/>
          <w:position w:val="2"/>
          <w:sz w:val="32"/>
          <w:szCs w:val="32"/>
        </w:rPr>
        <w:t>朱宗慶</w:t>
      </w:r>
    </w:p>
    <w:p w:rsidR="001F6967" w:rsidRDefault="001F6967"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lastRenderedPageBreak/>
        <w:t xml:space="preserve">          </w:t>
      </w:r>
      <w:r w:rsidRPr="00B80450">
        <w:rPr>
          <w:rFonts w:hint="eastAsia"/>
          <w:spacing w:val="-2"/>
          <w:position w:val="2"/>
          <w:sz w:val="32"/>
          <w:szCs w:val="32"/>
        </w:rPr>
        <w:t>行政法人文化內容策進院董事長</w:t>
      </w:r>
      <w:r>
        <w:rPr>
          <w:rFonts w:hint="eastAsia"/>
          <w:spacing w:val="-2"/>
          <w:position w:val="2"/>
          <w:sz w:val="32"/>
          <w:szCs w:val="32"/>
        </w:rPr>
        <w:t xml:space="preserve">               </w:t>
      </w:r>
      <w:r w:rsidRPr="00B80450">
        <w:rPr>
          <w:rFonts w:hint="eastAsia"/>
          <w:spacing w:val="-2"/>
          <w:position w:val="2"/>
          <w:sz w:val="32"/>
          <w:szCs w:val="32"/>
        </w:rPr>
        <w:t>丁曉菁</w:t>
      </w:r>
    </w:p>
    <w:p w:rsidR="001F6967" w:rsidRDefault="001F6967"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80450">
        <w:rPr>
          <w:rFonts w:hint="eastAsia"/>
          <w:spacing w:val="-2"/>
          <w:position w:val="2"/>
          <w:sz w:val="32"/>
          <w:szCs w:val="32"/>
        </w:rPr>
        <w:t>行政法人國家電影及視聽文化中心董事長</w:t>
      </w:r>
      <w:r>
        <w:rPr>
          <w:rFonts w:hint="eastAsia"/>
          <w:spacing w:val="-2"/>
          <w:position w:val="2"/>
          <w:sz w:val="32"/>
          <w:szCs w:val="32"/>
        </w:rPr>
        <w:t xml:space="preserve">       </w:t>
      </w:r>
      <w:r w:rsidRPr="00B80450">
        <w:rPr>
          <w:rFonts w:hint="eastAsia"/>
          <w:spacing w:val="-2"/>
          <w:position w:val="2"/>
          <w:sz w:val="32"/>
          <w:szCs w:val="32"/>
        </w:rPr>
        <w:t>藍祖蔚</w:t>
      </w:r>
    </w:p>
    <w:p w:rsidR="001F6967" w:rsidRDefault="001F6967"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80450">
        <w:rPr>
          <w:rFonts w:hint="eastAsia"/>
          <w:spacing w:val="-2"/>
          <w:position w:val="2"/>
          <w:sz w:val="32"/>
          <w:szCs w:val="32"/>
        </w:rPr>
        <w:t>行政院主計總處公務預算處</w:t>
      </w:r>
      <w:r>
        <w:rPr>
          <w:rFonts w:hint="eastAsia"/>
          <w:spacing w:val="-2"/>
          <w:position w:val="2"/>
          <w:sz w:val="32"/>
          <w:szCs w:val="32"/>
        </w:rPr>
        <w:t>專門委員</w:t>
      </w:r>
      <w:r w:rsidRPr="00654B12">
        <w:rPr>
          <w:rFonts w:hint="eastAsia"/>
          <w:spacing w:val="-2"/>
          <w:position w:val="2"/>
          <w:sz w:val="32"/>
          <w:szCs w:val="32"/>
        </w:rPr>
        <w:t xml:space="preserve">         </w:t>
      </w:r>
      <w:r>
        <w:rPr>
          <w:rFonts w:hint="eastAsia"/>
          <w:spacing w:val="-2"/>
          <w:position w:val="2"/>
          <w:sz w:val="32"/>
          <w:szCs w:val="32"/>
        </w:rPr>
        <w:t xml:space="preserve"> </w:t>
      </w:r>
      <w:r w:rsidRPr="00654B12">
        <w:rPr>
          <w:rFonts w:hint="eastAsia"/>
          <w:spacing w:val="-2"/>
          <w:position w:val="2"/>
          <w:sz w:val="32"/>
          <w:szCs w:val="32"/>
        </w:rPr>
        <w:t xml:space="preserve"> </w:t>
      </w:r>
      <w:r>
        <w:rPr>
          <w:rFonts w:hint="eastAsia"/>
          <w:spacing w:val="-2"/>
          <w:position w:val="2"/>
          <w:sz w:val="32"/>
          <w:szCs w:val="32"/>
        </w:rPr>
        <w:t>李翊柔</w:t>
      </w:r>
    </w:p>
    <w:p w:rsidR="001F6967" w:rsidRPr="004A30AB" w:rsidRDefault="001F6967" w:rsidP="00017AA4">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80450">
        <w:rPr>
          <w:rFonts w:hint="eastAsia"/>
          <w:spacing w:val="-2"/>
          <w:position w:val="2"/>
          <w:sz w:val="32"/>
          <w:szCs w:val="32"/>
        </w:rPr>
        <w:t>行政院主計總處基金預算處科長</w:t>
      </w:r>
      <w:r>
        <w:rPr>
          <w:rFonts w:hint="eastAsia"/>
          <w:spacing w:val="-2"/>
          <w:position w:val="2"/>
          <w:sz w:val="32"/>
          <w:szCs w:val="32"/>
        </w:rPr>
        <w:t xml:space="preserve">               </w:t>
      </w:r>
      <w:r w:rsidRPr="00B80450">
        <w:rPr>
          <w:rFonts w:hint="eastAsia"/>
          <w:spacing w:val="-2"/>
          <w:position w:val="2"/>
          <w:sz w:val="32"/>
          <w:szCs w:val="32"/>
        </w:rPr>
        <w:t>吳婉玉</w:t>
      </w:r>
    </w:p>
    <w:p w:rsidR="001F6967" w:rsidRPr="0073444D" w:rsidRDefault="001F6967" w:rsidP="00017AA4">
      <w:pPr>
        <w:spacing w:line="500" w:lineRule="exact"/>
        <w:ind w:rightChars="14" w:right="34"/>
        <w:rPr>
          <w:rFonts w:ascii="標楷體" w:eastAsia="標楷體" w:hAnsi="標楷體"/>
          <w:sz w:val="32"/>
          <w:szCs w:val="32"/>
        </w:rPr>
      </w:pPr>
      <w:r w:rsidRPr="0073444D">
        <w:rPr>
          <w:rFonts w:ascii="標楷體" w:eastAsia="標楷體" w:hAnsi="標楷體"/>
          <w:sz w:val="32"/>
          <w:szCs w:val="32"/>
        </w:rPr>
        <w:t>主    席</w:t>
      </w:r>
      <w:r w:rsidRPr="0073444D">
        <w:rPr>
          <w:rFonts w:ascii="標楷體" w:eastAsia="標楷體" w:hAnsi="標楷體" w:hint="eastAsia"/>
          <w:sz w:val="32"/>
          <w:szCs w:val="32"/>
        </w:rPr>
        <w:t>：李</w:t>
      </w:r>
      <w:r w:rsidRPr="0073444D">
        <w:rPr>
          <w:rFonts w:ascii="標楷體" w:eastAsia="標楷體" w:hAnsi="標楷體"/>
          <w:sz w:val="32"/>
          <w:szCs w:val="32"/>
        </w:rPr>
        <w:t>召集委員</w:t>
      </w:r>
      <w:r w:rsidRPr="0073444D">
        <w:rPr>
          <w:rFonts w:ascii="標楷體" w:eastAsia="標楷體" w:hAnsi="標楷體" w:hint="eastAsia"/>
          <w:sz w:val="32"/>
          <w:szCs w:val="32"/>
        </w:rPr>
        <w:t>德維</w:t>
      </w:r>
    </w:p>
    <w:p w:rsidR="001F6967" w:rsidRPr="0073444D" w:rsidRDefault="001F6967" w:rsidP="00017AA4">
      <w:pPr>
        <w:snapToGrid w:val="0"/>
        <w:spacing w:line="500" w:lineRule="exact"/>
        <w:ind w:rightChars="9" w:right="22"/>
        <w:jc w:val="both"/>
        <w:rPr>
          <w:rFonts w:ascii="標楷體" w:eastAsia="標楷體" w:hAnsi="標楷體"/>
          <w:sz w:val="32"/>
          <w:szCs w:val="32"/>
        </w:rPr>
      </w:pPr>
      <w:r w:rsidRPr="0073444D">
        <w:rPr>
          <w:rFonts w:ascii="標楷體" w:eastAsia="標楷體" w:hAnsi="標楷體"/>
          <w:sz w:val="32"/>
          <w:szCs w:val="32"/>
        </w:rPr>
        <w:t>主任秘書：</w:t>
      </w:r>
      <w:r w:rsidRPr="0073444D">
        <w:rPr>
          <w:rFonts w:ascii="標楷體" w:eastAsia="標楷體" w:hAnsi="標楷體" w:hint="eastAsia"/>
          <w:sz w:val="32"/>
          <w:szCs w:val="32"/>
        </w:rPr>
        <w:t>陳錫欽</w:t>
      </w:r>
    </w:p>
    <w:p w:rsidR="001F6967" w:rsidRPr="0073444D" w:rsidRDefault="001F6967" w:rsidP="00017AA4">
      <w:pPr>
        <w:snapToGrid w:val="0"/>
        <w:spacing w:line="500" w:lineRule="exact"/>
        <w:ind w:rightChars="9" w:right="22"/>
        <w:jc w:val="both"/>
        <w:rPr>
          <w:rFonts w:ascii="標楷體" w:eastAsia="標楷體" w:hAnsi="標楷體"/>
          <w:sz w:val="32"/>
          <w:szCs w:val="32"/>
        </w:rPr>
      </w:pPr>
      <w:r w:rsidRPr="0073444D">
        <w:rPr>
          <w:rFonts w:ascii="標楷體" w:eastAsia="標楷體" w:hAnsi="標楷體"/>
          <w:sz w:val="32"/>
          <w:szCs w:val="32"/>
        </w:rPr>
        <w:t>專門委員：</w:t>
      </w:r>
      <w:r w:rsidRPr="0073444D">
        <w:rPr>
          <w:rFonts w:ascii="標楷體" w:eastAsia="標楷體" w:hAnsi="標楷體" w:hint="eastAsia"/>
          <w:sz w:val="32"/>
          <w:szCs w:val="32"/>
        </w:rPr>
        <w:t>朱蔚菁</w:t>
      </w:r>
    </w:p>
    <w:p w:rsidR="001F6967" w:rsidRPr="0073444D" w:rsidRDefault="001F6967" w:rsidP="00017AA4">
      <w:pPr>
        <w:snapToGrid w:val="0"/>
        <w:spacing w:line="500" w:lineRule="exact"/>
        <w:ind w:rightChars="9" w:right="22"/>
        <w:jc w:val="both"/>
        <w:rPr>
          <w:rFonts w:ascii="標楷體" w:eastAsia="標楷體" w:hAnsi="標楷體"/>
          <w:sz w:val="32"/>
          <w:szCs w:val="32"/>
        </w:rPr>
      </w:pPr>
      <w:r w:rsidRPr="0073444D">
        <w:rPr>
          <w:rFonts w:ascii="標楷體" w:eastAsia="標楷體" w:hAnsi="標楷體"/>
          <w:sz w:val="32"/>
          <w:szCs w:val="32"/>
        </w:rPr>
        <w:t>紀    錄：</w:t>
      </w:r>
      <w:r w:rsidRPr="0073444D">
        <w:rPr>
          <w:rFonts w:ascii="標楷體" w:eastAsia="標楷體" w:hAnsi="標楷體" w:hint="eastAsia"/>
          <w:sz w:val="32"/>
          <w:szCs w:val="32"/>
        </w:rPr>
        <w:t>簡任秘書  林素惠  簡任編審  蔡月秋  科長  蔡國治</w:t>
      </w:r>
    </w:p>
    <w:p w:rsidR="001F6967" w:rsidRPr="0073444D" w:rsidRDefault="001F6967" w:rsidP="00017AA4">
      <w:pPr>
        <w:snapToGrid w:val="0"/>
        <w:spacing w:line="500" w:lineRule="exact"/>
        <w:ind w:rightChars="9" w:right="22"/>
        <w:jc w:val="both"/>
        <w:rPr>
          <w:rFonts w:ascii="標楷體" w:eastAsia="標楷體" w:hAnsi="標楷體"/>
          <w:sz w:val="32"/>
          <w:szCs w:val="32"/>
        </w:rPr>
      </w:pPr>
      <w:r w:rsidRPr="0073444D">
        <w:rPr>
          <w:rFonts w:ascii="標楷體" w:eastAsia="標楷體" w:hAnsi="標楷體" w:hint="eastAsia"/>
          <w:sz w:val="32"/>
          <w:szCs w:val="32"/>
        </w:rPr>
        <w:t xml:space="preserve">          薦任科員  李宗一</w:t>
      </w:r>
    </w:p>
    <w:p w:rsidR="001F6967" w:rsidRPr="0073444D" w:rsidRDefault="001F6967" w:rsidP="00017AA4">
      <w:pPr>
        <w:pStyle w:val="ac"/>
        <w:spacing w:beforeLines="50" w:before="180" w:line="460" w:lineRule="exact"/>
        <w:ind w:left="975" w:hanging="964"/>
        <w:rPr>
          <w:sz w:val="32"/>
          <w:szCs w:val="32"/>
        </w:rPr>
      </w:pPr>
      <w:r w:rsidRPr="0073444D">
        <w:rPr>
          <w:rFonts w:hint="eastAsia"/>
          <w:sz w:val="32"/>
          <w:szCs w:val="32"/>
        </w:rPr>
        <w:t>（12月27日）</w:t>
      </w:r>
    </w:p>
    <w:p w:rsidR="001F6967" w:rsidRPr="0073444D" w:rsidRDefault="001F6967" w:rsidP="00017AA4">
      <w:pPr>
        <w:pStyle w:val="ac"/>
        <w:spacing w:beforeLines="50" w:before="180" w:line="460" w:lineRule="exact"/>
        <w:ind w:left="975" w:hanging="964"/>
        <w:rPr>
          <w:b/>
          <w:sz w:val="32"/>
          <w:szCs w:val="32"/>
        </w:rPr>
      </w:pPr>
      <w:r w:rsidRPr="0073444D">
        <w:rPr>
          <w:rFonts w:hint="eastAsia"/>
          <w:b/>
          <w:sz w:val="32"/>
          <w:szCs w:val="32"/>
        </w:rPr>
        <w:t>報  告  事  項</w:t>
      </w:r>
    </w:p>
    <w:p w:rsidR="001F6967" w:rsidRPr="0073444D" w:rsidRDefault="001F6967" w:rsidP="00017AA4">
      <w:pPr>
        <w:pStyle w:val="a4"/>
        <w:snapToGrid w:val="0"/>
        <w:spacing w:before="120" w:line="500" w:lineRule="exact"/>
        <w:ind w:leftChars="0" w:left="0"/>
        <w:rPr>
          <w:rFonts w:ascii="標楷體" w:eastAsia="標楷體"/>
          <w:sz w:val="32"/>
          <w:szCs w:val="32"/>
        </w:rPr>
      </w:pPr>
      <w:r w:rsidRPr="0073444D">
        <w:rPr>
          <w:rFonts w:ascii="標楷體" w:eastAsia="標楷體" w:hint="eastAsia"/>
          <w:sz w:val="32"/>
          <w:szCs w:val="32"/>
        </w:rPr>
        <w:t>宣讀上次會議議事錄。</w:t>
      </w:r>
    </w:p>
    <w:p w:rsidR="001F6967" w:rsidRPr="0073444D" w:rsidRDefault="001F6967" w:rsidP="00017AA4">
      <w:pPr>
        <w:snapToGrid w:val="0"/>
        <w:spacing w:beforeLines="50" w:before="180" w:line="500" w:lineRule="exact"/>
        <w:rPr>
          <w:rFonts w:ascii="標楷體" w:eastAsia="標楷體" w:hAnsi="標楷體"/>
          <w:sz w:val="32"/>
          <w:szCs w:val="32"/>
        </w:rPr>
      </w:pPr>
      <w:r w:rsidRPr="0073444D">
        <w:rPr>
          <w:rFonts w:ascii="標楷體" w:eastAsia="標楷體" w:hAnsi="標楷體"/>
          <w:b/>
          <w:sz w:val="32"/>
          <w:szCs w:val="32"/>
        </w:rPr>
        <w:t>決定：</w:t>
      </w:r>
      <w:r w:rsidRPr="0073444D">
        <w:rPr>
          <w:rFonts w:ascii="標楷體" w:eastAsia="標楷體" w:hAnsi="標楷體"/>
          <w:sz w:val="32"/>
          <w:szCs w:val="32"/>
        </w:rPr>
        <w:t>議事錄確定。</w:t>
      </w:r>
    </w:p>
    <w:p w:rsidR="001F6967" w:rsidRPr="0073444D" w:rsidRDefault="001F6967" w:rsidP="00017AA4">
      <w:pPr>
        <w:pStyle w:val="ac"/>
        <w:spacing w:before="240" w:line="460" w:lineRule="exact"/>
        <w:ind w:left="975" w:hanging="964"/>
        <w:rPr>
          <w:b/>
          <w:sz w:val="32"/>
          <w:szCs w:val="32"/>
        </w:rPr>
      </w:pPr>
      <w:r w:rsidRPr="0073444D">
        <w:rPr>
          <w:rFonts w:hint="eastAsia"/>
          <w:b/>
          <w:sz w:val="32"/>
          <w:szCs w:val="32"/>
        </w:rPr>
        <w:t>討  論  事  項</w:t>
      </w:r>
    </w:p>
    <w:p w:rsidR="001F6967" w:rsidRPr="0073444D" w:rsidRDefault="001F6967" w:rsidP="00345114">
      <w:pPr>
        <w:pStyle w:val="a4"/>
        <w:numPr>
          <w:ilvl w:val="0"/>
          <w:numId w:val="45"/>
        </w:numPr>
        <w:snapToGrid w:val="0"/>
        <w:spacing w:before="120" w:line="460" w:lineRule="exact"/>
        <w:ind w:leftChars="0"/>
        <w:jc w:val="both"/>
        <w:rPr>
          <w:rFonts w:ascii="標楷體" w:eastAsia="標楷體"/>
          <w:sz w:val="32"/>
          <w:szCs w:val="32"/>
        </w:rPr>
      </w:pPr>
      <w:r w:rsidRPr="0073444D">
        <w:rPr>
          <w:rFonts w:ascii="標楷體" w:eastAsia="標楷體" w:hint="eastAsia"/>
          <w:sz w:val="32"/>
          <w:szCs w:val="32"/>
        </w:rPr>
        <w:t>繼續審查111年度中央政府總預算案有關科技部及所屬單位預算案。</w:t>
      </w:r>
    </w:p>
    <w:p w:rsidR="001F6967" w:rsidRPr="0073444D" w:rsidRDefault="001F6967" w:rsidP="00345114">
      <w:pPr>
        <w:pStyle w:val="a4"/>
        <w:numPr>
          <w:ilvl w:val="0"/>
          <w:numId w:val="45"/>
        </w:numPr>
        <w:snapToGrid w:val="0"/>
        <w:spacing w:before="120" w:line="460" w:lineRule="exact"/>
        <w:ind w:leftChars="0"/>
        <w:jc w:val="both"/>
        <w:rPr>
          <w:rFonts w:ascii="標楷體" w:eastAsia="標楷體"/>
          <w:sz w:val="32"/>
          <w:szCs w:val="32"/>
        </w:rPr>
      </w:pPr>
      <w:r w:rsidRPr="0073444D">
        <w:rPr>
          <w:rFonts w:ascii="標楷體" w:eastAsia="標楷體" w:hint="eastAsia"/>
          <w:sz w:val="32"/>
          <w:szCs w:val="32"/>
        </w:rPr>
        <w:t>繼續審查111年度中央政府總預算案有關行政院主管行政院國家科學技術發展基金附屬單位預算案。</w:t>
      </w:r>
    </w:p>
    <w:p w:rsidR="001F6967" w:rsidRPr="0073444D" w:rsidRDefault="001F6967" w:rsidP="00345114">
      <w:pPr>
        <w:pStyle w:val="a4"/>
        <w:numPr>
          <w:ilvl w:val="0"/>
          <w:numId w:val="45"/>
        </w:numPr>
        <w:snapToGrid w:val="0"/>
        <w:spacing w:before="120" w:line="460" w:lineRule="exact"/>
        <w:ind w:leftChars="0"/>
        <w:jc w:val="both"/>
        <w:rPr>
          <w:rFonts w:ascii="標楷體" w:eastAsia="標楷體"/>
          <w:sz w:val="32"/>
          <w:szCs w:val="32"/>
        </w:rPr>
      </w:pPr>
      <w:r w:rsidRPr="0073444D">
        <w:rPr>
          <w:rFonts w:ascii="標楷體" w:eastAsia="標楷體" w:hint="eastAsia"/>
          <w:sz w:val="32"/>
          <w:szCs w:val="32"/>
        </w:rPr>
        <w:t>繼續審查111年度中央政府總預算案有關科技部主管科學園區管理局作業基金附屬單位預算案。</w:t>
      </w:r>
    </w:p>
    <w:p w:rsidR="001F6967" w:rsidRPr="0073444D" w:rsidRDefault="001F6967" w:rsidP="00345114">
      <w:pPr>
        <w:pStyle w:val="a4"/>
        <w:numPr>
          <w:ilvl w:val="0"/>
          <w:numId w:val="45"/>
        </w:numPr>
        <w:snapToGrid w:val="0"/>
        <w:spacing w:before="120" w:line="460" w:lineRule="exact"/>
        <w:ind w:leftChars="0"/>
        <w:jc w:val="both"/>
        <w:rPr>
          <w:rFonts w:ascii="標楷體" w:eastAsia="標楷體"/>
          <w:sz w:val="32"/>
          <w:szCs w:val="32"/>
        </w:rPr>
      </w:pPr>
      <w:r w:rsidRPr="0073444D">
        <w:rPr>
          <w:rFonts w:ascii="標楷體" w:eastAsia="標楷體" w:hint="eastAsia"/>
          <w:sz w:val="32"/>
          <w:szCs w:val="32"/>
        </w:rPr>
        <w:t>繼續審查111年度行政法人國家災害防救科技中心預算案。</w:t>
      </w:r>
    </w:p>
    <w:p w:rsidR="001F6967" w:rsidRPr="0073444D" w:rsidRDefault="001F6967" w:rsidP="00017AA4">
      <w:pPr>
        <w:snapToGrid w:val="0"/>
        <w:spacing w:beforeLines="50" w:before="180" w:line="500" w:lineRule="exact"/>
        <w:ind w:left="641" w:hangingChars="200" w:hanging="641"/>
        <w:contextualSpacing/>
        <w:rPr>
          <w:rFonts w:ascii="標楷體" w:eastAsia="標楷體" w:hAnsi="標楷體"/>
          <w:b/>
          <w:bCs/>
          <w:sz w:val="32"/>
          <w:szCs w:val="32"/>
        </w:rPr>
      </w:pPr>
      <w:r w:rsidRPr="0073444D">
        <w:rPr>
          <w:rFonts w:ascii="標楷體" w:eastAsia="標楷體" w:hAnsi="標楷體" w:hint="eastAsia"/>
          <w:b/>
          <w:sz w:val="32"/>
          <w:szCs w:val="32"/>
        </w:rPr>
        <w:t>決議</w:t>
      </w:r>
      <w:r w:rsidRPr="0073444D">
        <w:rPr>
          <w:rFonts w:ascii="標楷體" w:eastAsia="標楷體" w:hAnsi="標楷體"/>
          <w:b/>
          <w:bCs/>
          <w:sz w:val="32"/>
          <w:szCs w:val="32"/>
        </w:rPr>
        <w:t>：</w:t>
      </w:r>
    </w:p>
    <w:p w:rsidR="001F6967" w:rsidRPr="0073444D" w:rsidRDefault="001F6967" w:rsidP="00017AA4">
      <w:pPr>
        <w:spacing w:line="460" w:lineRule="exact"/>
        <w:ind w:left="640" w:hangingChars="200" w:hanging="640"/>
        <w:jc w:val="both"/>
        <w:rPr>
          <w:rFonts w:ascii="標楷體" w:eastAsia="標楷體" w:hAnsi="標楷體"/>
          <w:sz w:val="32"/>
          <w:szCs w:val="32"/>
        </w:rPr>
      </w:pPr>
      <w:r w:rsidRPr="0073444D">
        <w:rPr>
          <w:rFonts w:ascii="標楷體" w:eastAsia="標楷體" w:hAnsi="標楷體" w:hint="eastAsia"/>
          <w:sz w:val="32"/>
          <w:szCs w:val="32"/>
        </w:rPr>
        <w:t>一、繼續審查11</w:t>
      </w:r>
      <w:r w:rsidRPr="0073444D">
        <w:rPr>
          <w:rFonts w:ascii="標楷體" w:eastAsia="標楷體" w:hAnsi="標楷體"/>
          <w:sz w:val="32"/>
          <w:szCs w:val="32"/>
        </w:rPr>
        <w:t>1</w:t>
      </w:r>
      <w:r w:rsidRPr="0073444D">
        <w:rPr>
          <w:rFonts w:ascii="標楷體" w:eastAsia="標楷體" w:hAnsi="標楷體" w:hint="eastAsia"/>
          <w:sz w:val="32"/>
          <w:szCs w:val="32"/>
        </w:rPr>
        <w:t>年度中央政府總預算案有關科技部及所屬單位預算案，</w:t>
      </w:r>
      <w:r w:rsidRPr="0073444D">
        <w:rPr>
          <w:rFonts w:ascii="標楷體" w:eastAsia="標楷體" w:hint="eastAsia"/>
          <w:sz w:val="32"/>
          <w:szCs w:val="32"/>
        </w:rPr>
        <w:t>審查</w:t>
      </w:r>
      <w:r w:rsidRPr="0073444D">
        <w:rPr>
          <w:rFonts w:ascii="標楷體" w:eastAsia="標楷體" w:hAnsi="標楷體" w:hint="eastAsia"/>
          <w:sz w:val="32"/>
          <w:szCs w:val="32"/>
        </w:rPr>
        <w:t>完竣。審查結果如下：</w:t>
      </w:r>
    </w:p>
    <w:p w:rsidR="001F6967" w:rsidRPr="0073444D" w:rsidRDefault="001F6967" w:rsidP="00017AA4">
      <w:pPr>
        <w:snapToGrid w:val="0"/>
        <w:spacing w:beforeLines="50" w:before="180" w:line="480" w:lineRule="exact"/>
        <w:rPr>
          <w:rFonts w:ascii="標楷體" w:eastAsia="標楷體" w:hAnsi="標楷體"/>
          <w:sz w:val="32"/>
          <w:szCs w:val="32"/>
        </w:rPr>
      </w:pPr>
      <w:r w:rsidRPr="0073444D">
        <w:rPr>
          <w:rFonts w:ascii="標楷體" w:eastAsia="標楷體" w:hAnsi="標楷體"/>
          <w:sz w:val="32"/>
          <w:szCs w:val="32"/>
        </w:rPr>
        <w:t>歲出部分</w:t>
      </w:r>
      <w:r w:rsidRPr="0073444D">
        <w:rPr>
          <w:rFonts w:ascii="標楷體" w:eastAsia="標楷體" w:hAnsi="標楷體" w:hint="eastAsia"/>
          <w:sz w:val="32"/>
          <w:szCs w:val="32"/>
        </w:rPr>
        <w:t>(未審竣部分)</w:t>
      </w:r>
    </w:p>
    <w:p w:rsidR="001F6967" w:rsidRPr="0073444D" w:rsidRDefault="001F6967" w:rsidP="00017AA4">
      <w:pPr>
        <w:snapToGrid w:val="0"/>
        <w:spacing w:beforeLines="50" w:before="180" w:line="460" w:lineRule="exact"/>
        <w:rPr>
          <w:rFonts w:ascii="標楷體" w:eastAsia="標楷體" w:hAnsi="標楷體"/>
          <w:sz w:val="32"/>
          <w:szCs w:val="32"/>
        </w:rPr>
      </w:pPr>
      <w:r w:rsidRPr="0073444D">
        <w:rPr>
          <w:rFonts w:ascii="標楷體" w:eastAsia="標楷體" w:hAnsi="標楷體"/>
          <w:sz w:val="32"/>
          <w:szCs w:val="32"/>
        </w:rPr>
        <w:lastRenderedPageBreak/>
        <w:t>第2</w:t>
      </w:r>
      <w:r w:rsidRPr="0073444D">
        <w:rPr>
          <w:rFonts w:ascii="標楷體" w:eastAsia="標楷體" w:hAnsi="標楷體" w:hint="eastAsia"/>
          <w:sz w:val="32"/>
          <w:szCs w:val="32"/>
        </w:rPr>
        <w:t>2</w:t>
      </w:r>
      <w:r w:rsidRPr="0073444D">
        <w:rPr>
          <w:rFonts w:ascii="標楷體" w:eastAsia="標楷體" w:hAnsi="標楷體"/>
          <w:sz w:val="32"/>
          <w:szCs w:val="32"/>
        </w:rPr>
        <w:t>款　科技部主管</w:t>
      </w:r>
    </w:p>
    <w:p w:rsidR="001F6967" w:rsidRPr="0073444D" w:rsidRDefault="001F6967" w:rsidP="00017AA4">
      <w:pPr>
        <w:snapToGrid w:val="0"/>
        <w:spacing w:beforeLines="50" w:before="180" w:line="460" w:lineRule="exact"/>
        <w:ind w:leftChars="100" w:left="1558" w:hangingChars="412" w:hanging="1318"/>
        <w:jc w:val="both"/>
        <w:rPr>
          <w:rFonts w:ascii="標楷體" w:eastAsia="標楷體" w:hAnsi="標楷體"/>
          <w:snapToGrid w:val="0"/>
          <w:sz w:val="32"/>
          <w:szCs w:val="32"/>
        </w:rPr>
      </w:pPr>
      <w:r w:rsidRPr="0073444D">
        <w:rPr>
          <w:rFonts w:ascii="標楷體" w:eastAsia="標楷體" w:hAnsi="標楷體"/>
          <w:snapToGrid w:val="0"/>
          <w:sz w:val="32"/>
          <w:szCs w:val="32"/>
        </w:rPr>
        <w:t xml:space="preserve">第1項　</w:t>
      </w:r>
      <w:r w:rsidRPr="0073444D">
        <w:rPr>
          <w:rFonts w:ascii="標楷體" w:eastAsia="標楷體" w:hAnsi="標楷體" w:hint="eastAsia"/>
          <w:snapToGrid w:val="0"/>
          <w:sz w:val="32"/>
          <w:szCs w:val="32"/>
        </w:rPr>
        <w:t>科技部原列482億7,088萬8千元，除第5目「非營業特種基金」原列397億6</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773萬3千元，減列第1節「國家科學技術發展基金」項下「基金現金增資」中「跨部會署執行之科技計畫」5,000萬元，其餘減列1</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000萬元(科目自行調整)，</w:t>
      </w:r>
      <w:r>
        <w:rPr>
          <w:rFonts w:ascii="標楷體" w:eastAsia="標楷體" w:hAnsi="標楷體" w:hint="eastAsia"/>
          <w:snapToGrid w:val="0"/>
          <w:sz w:val="32"/>
          <w:szCs w:val="32"/>
        </w:rPr>
        <w:t>共</w:t>
      </w:r>
      <w:r w:rsidRPr="0073444D">
        <w:rPr>
          <w:rFonts w:ascii="標楷體" w:eastAsia="標楷體" w:hAnsi="標楷體" w:hint="eastAsia"/>
          <w:snapToGrid w:val="0"/>
          <w:sz w:val="32"/>
          <w:szCs w:val="32"/>
        </w:rPr>
        <w:t>計減列6</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000萬元，暫改列為397億0</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773萬3千元，俟所屬非營業特種基金審議確定，再行調整外，其餘均照列，改列為482億</w:t>
      </w:r>
      <w:r w:rsidRPr="0073444D">
        <w:rPr>
          <w:rFonts w:ascii="標楷體" w:eastAsia="標楷體" w:hAnsi="標楷體"/>
          <w:snapToGrid w:val="0"/>
          <w:sz w:val="32"/>
          <w:szCs w:val="32"/>
        </w:rPr>
        <w:t>1</w:t>
      </w:r>
      <w:r w:rsidRPr="0073444D">
        <w:rPr>
          <w:rFonts w:ascii="標楷體" w:eastAsia="標楷體" w:hAnsi="標楷體" w:hint="eastAsia"/>
          <w:snapToGrid w:val="0"/>
          <w:sz w:val="32"/>
          <w:szCs w:val="32"/>
        </w:rPr>
        <w:t>,088萬8千元。</w:t>
      </w:r>
    </w:p>
    <w:p w:rsidR="001F6967" w:rsidRPr="0073444D" w:rsidRDefault="001F6967" w:rsidP="00017AA4">
      <w:pPr>
        <w:snapToGrid w:val="0"/>
        <w:spacing w:line="480" w:lineRule="exact"/>
        <w:ind w:leftChars="100" w:left="1558" w:hangingChars="412" w:hanging="1318"/>
        <w:rPr>
          <w:rFonts w:ascii="標楷體" w:eastAsia="標楷體" w:hAnsi="標楷體"/>
          <w:snapToGrid w:val="0"/>
          <w:sz w:val="32"/>
          <w:szCs w:val="32"/>
        </w:rPr>
      </w:pPr>
      <w:r w:rsidRPr="0073444D">
        <w:rPr>
          <w:rFonts w:ascii="標楷體" w:eastAsia="標楷體" w:hAnsi="標楷體" w:hint="eastAsia"/>
          <w:snapToGrid w:val="0"/>
          <w:sz w:val="32"/>
          <w:szCs w:val="32"/>
        </w:rPr>
        <w:t>通過決議111項：</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(一)</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w:t>
      </w:r>
      <w:r w:rsidRPr="0073444D">
        <w:rPr>
          <w:rFonts w:ascii="標楷體" w:eastAsia="標楷體" w:hAnsi="標楷體"/>
          <w:sz w:val="32"/>
          <w:szCs w:val="32"/>
        </w:rPr>
        <w:t>科技部</w:t>
      </w:r>
      <w:r w:rsidRPr="0073444D">
        <w:rPr>
          <w:rFonts w:ascii="標楷體" w:eastAsia="標楷體" w:hAnsi="標楷體" w:hint="eastAsia"/>
          <w:snapToGrid w:val="0"/>
          <w:sz w:val="32"/>
          <w:szCs w:val="32"/>
        </w:rPr>
        <w:t>第</w:t>
      </w:r>
      <w:r w:rsidRPr="0073444D">
        <w:rPr>
          <w:rFonts w:ascii="標楷體" w:eastAsia="標楷體" w:hAnsi="標楷體"/>
          <w:snapToGrid w:val="0"/>
          <w:sz w:val="32"/>
          <w:szCs w:val="32"/>
        </w:rPr>
        <w:t>3</w:t>
      </w:r>
      <w:r w:rsidRPr="0073444D">
        <w:rPr>
          <w:rFonts w:ascii="標楷體" w:eastAsia="標楷體" w:hAnsi="標楷體" w:hint="eastAsia"/>
          <w:snapToGrid w:val="0"/>
          <w:sz w:val="32"/>
          <w:szCs w:val="32"/>
        </w:rPr>
        <w:t>目「財團法人國家實驗研究院發展計畫」項下「半導體技術開發與人才培育服務計畫」預算編列</w:t>
      </w:r>
      <w:r w:rsidRPr="0073444D">
        <w:rPr>
          <w:rFonts w:ascii="標楷體" w:eastAsia="標楷體" w:hAnsi="標楷體"/>
          <w:snapToGrid w:val="0"/>
          <w:sz w:val="32"/>
          <w:szCs w:val="32"/>
        </w:rPr>
        <w:t>8</w:t>
      </w:r>
      <w:r w:rsidRPr="0073444D">
        <w:rPr>
          <w:rFonts w:ascii="標楷體" w:eastAsia="標楷體" w:hAnsi="標楷體" w:hint="eastAsia"/>
          <w:snapToGrid w:val="0"/>
          <w:sz w:val="32"/>
          <w:szCs w:val="32"/>
        </w:rPr>
        <w:t>億</w:t>
      </w:r>
      <w:r w:rsidRPr="0073444D">
        <w:rPr>
          <w:rFonts w:ascii="標楷體" w:eastAsia="標楷體" w:hAnsi="標楷體"/>
          <w:snapToGrid w:val="0"/>
          <w:sz w:val="32"/>
          <w:szCs w:val="32"/>
        </w:rPr>
        <w:t>2</w:t>
      </w: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832</w:t>
      </w:r>
      <w:r w:rsidRPr="0073444D">
        <w:rPr>
          <w:rFonts w:ascii="標楷體" w:eastAsia="標楷體" w:hAnsi="標楷體" w:hint="eastAsia"/>
          <w:snapToGrid w:val="0"/>
          <w:sz w:val="32"/>
          <w:szCs w:val="32"/>
        </w:rPr>
        <w:t>萬</w:t>
      </w:r>
      <w:r w:rsidRPr="0073444D">
        <w:rPr>
          <w:rFonts w:ascii="標楷體" w:eastAsia="標楷體" w:hAnsi="標楷體"/>
          <w:snapToGrid w:val="0"/>
          <w:sz w:val="32"/>
          <w:szCs w:val="32"/>
        </w:rPr>
        <w:t>5</w:t>
      </w:r>
      <w:r w:rsidRPr="0073444D">
        <w:rPr>
          <w:rFonts w:ascii="標楷體" w:eastAsia="標楷體" w:hAnsi="標楷體" w:hint="eastAsia"/>
          <w:snapToGrid w:val="0"/>
          <w:sz w:val="32"/>
          <w:szCs w:val="32"/>
        </w:rPr>
        <w:t>千元，凍結</w:t>
      </w:r>
      <w:r w:rsidRPr="0073444D">
        <w:rPr>
          <w:rFonts w:ascii="標楷體" w:eastAsia="標楷體" w:hAnsi="標楷體"/>
          <w:snapToGrid w:val="0"/>
          <w:sz w:val="32"/>
          <w:szCs w:val="32"/>
        </w:rPr>
        <w:t>500</w:t>
      </w:r>
      <w:r w:rsidRPr="0073444D">
        <w:rPr>
          <w:rFonts w:ascii="標楷體" w:eastAsia="標楷體" w:hAnsi="標楷體" w:hint="eastAsia"/>
          <w:snapToGrid w:val="0"/>
          <w:sz w:val="32"/>
          <w:szCs w:val="32"/>
        </w:rPr>
        <w:t>萬元，俟科技部向立法院教育及文化委員會提出書面報告後，始得動支。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提案人：陳秀寳  李德維  林奕華  黃國書</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張廖萬堅</w:t>
      </w:r>
    </w:p>
    <w:p w:rsidR="001F6967" w:rsidRPr="0073444D" w:rsidRDefault="001F6967" w:rsidP="00017AA4">
      <w:pPr>
        <w:snapToGrid w:val="0"/>
        <w:spacing w:line="480" w:lineRule="exact"/>
        <w:ind w:leftChars="1250" w:left="4280" w:hangingChars="400" w:hanging="1280"/>
        <w:jc w:val="both"/>
        <w:rPr>
          <w:rFonts w:ascii="標楷體" w:eastAsia="標楷體" w:hAnsi="標楷體"/>
          <w:snapToGrid w:val="0"/>
          <w:sz w:val="32"/>
          <w:szCs w:val="32"/>
        </w:rPr>
      </w:pPr>
      <w:r w:rsidRPr="0073444D">
        <w:rPr>
          <w:rFonts w:ascii="標楷體" w:eastAsia="標楷體" w:hAnsi="標楷體" w:hint="eastAsia"/>
          <w:sz w:val="32"/>
          <w:szCs w:val="32"/>
        </w:rPr>
        <w:t>連署人：賴品妤  鄭正鈐  萬美玲  林宜瑾</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(二)</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w:t>
      </w:r>
      <w:r w:rsidRPr="0073444D">
        <w:rPr>
          <w:rFonts w:ascii="標楷體" w:eastAsia="標楷體" w:hAnsi="標楷體"/>
          <w:sz w:val="32"/>
          <w:szCs w:val="32"/>
        </w:rPr>
        <w:t>科技部</w:t>
      </w:r>
      <w:r w:rsidRPr="0073444D">
        <w:rPr>
          <w:rFonts w:ascii="標楷體" w:eastAsia="標楷體" w:hAnsi="標楷體" w:hint="eastAsia"/>
          <w:snapToGrid w:val="0"/>
          <w:sz w:val="32"/>
          <w:szCs w:val="32"/>
        </w:rPr>
        <w:t>第3目「財團法人國家實驗研究院發展計畫」項下「儀器科技發展計畫」預算編列</w:t>
      </w:r>
      <w:r w:rsidRPr="0073444D">
        <w:rPr>
          <w:rFonts w:ascii="標楷體" w:eastAsia="標楷體" w:hAnsi="標楷體"/>
          <w:snapToGrid w:val="0"/>
          <w:sz w:val="32"/>
          <w:szCs w:val="32"/>
        </w:rPr>
        <w:t>2</w:t>
      </w:r>
      <w:r w:rsidRPr="0073444D">
        <w:rPr>
          <w:rFonts w:ascii="標楷體" w:eastAsia="標楷體" w:hAnsi="標楷體" w:hint="eastAsia"/>
          <w:snapToGrid w:val="0"/>
          <w:sz w:val="32"/>
          <w:szCs w:val="32"/>
        </w:rPr>
        <w:t>億</w:t>
      </w:r>
      <w:r w:rsidRPr="0073444D">
        <w:rPr>
          <w:rFonts w:ascii="標楷體" w:eastAsia="標楷體" w:hAnsi="標楷體"/>
          <w:snapToGrid w:val="0"/>
          <w:sz w:val="32"/>
          <w:szCs w:val="32"/>
        </w:rPr>
        <w:t>8</w:t>
      </w: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141</w:t>
      </w:r>
      <w:r w:rsidRPr="0073444D">
        <w:rPr>
          <w:rFonts w:ascii="標楷體" w:eastAsia="標楷體" w:hAnsi="標楷體" w:hint="eastAsia"/>
          <w:snapToGrid w:val="0"/>
          <w:sz w:val="32"/>
          <w:szCs w:val="32"/>
        </w:rPr>
        <w:t>萬6千元，凍結300萬元，俟科技部向立法院教育及文化委員會提出書面報告後，始得動支。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提案人：林奕華  李德維</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連署人：鄭正鈐</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z w:val="32"/>
          <w:szCs w:val="32"/>
        </w:rPr>
      </w:pPr>
      <w:r w:rsidRPr="0073444D">
        <w:rPr>
          <w:rFonts w:ascii="標楷體" w:eastAsia="標楷體" w:hAnsi="標楷體"/>
          <w:sz w:val="32"/>
          <w:szCs w:val="32"/>
        </w:rPr>
        <w:t>(</w:t>
      </w:r>
      <w:r w:rsidRPr="0073444D">
        <w:rPr>
          <w:rFonts w:ascii="標楷體" w:eastAsia="標楷體" w:hAnsi="標楷體" w:hint="eastAsia"/>
          <w:sz w:val="32"/>
          <w:szCs w:val="32"/>
        </w:rPr>
        <w:t>三</w:t>
      </w:r>
      <w:r w:rsidRPr="0073444D">
        <w:rPr>
          <w:rFonts w:ascii="標楷體" w:eastAsia="標楷體" w:hAnsi="標楷體"/>
          <w:sz w:val="32"/>
          <w:szCs w:val="32"/>
        </w:rPr>
        <w:t>)</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w:t>
      </w:r>
      <w:r w:rsidRPr="0073444D">
        <w:rPr>
          <w:rFonts w:ascii="標楷體" w:eastAsia="標楷體" w:hAnsi="標楷體"/>
          <w:sz w:val="32"/>
          <w:szCs w:val="32"/>
        </w:rPr>
        <w:t>科技部</w:t>
      </w:r>
      <w:r w:rsidRPr="0073444D">
        <w:rPr>
          <w:rFonts w:ascii="標楷體" w:eastAsia="標楷體" w:hAnsi="標楷體" w:hint="eastAsia"/>
          <w:snapToGrid w:val="0"/>
          <w:sz w:val="32"/>
          <w:szCs w:val="32"/>
        </w:rPr>
        <w:t>第3目「財團法人國家實驗研究院發展計畫」項下「高速計算與網路應用研究計畫」預算編列</w:t>
      </w:r>
      <w:r w:rsidRPr="0073444D">
        <w:rPr>
          <w:rFonts w:ascii="標楷體" w:eastAsia="標楷體" w:hAnsi="標楷體"/>
          <w:snapToGrid w:val="0"/>
          <w:sz w:val="32"/>
          <w:szCs w:val="32"/>
        </w:rPr>
        <w:t>6</w:t>
      </w:r>
      <w:r w:rsidRPr="0073444D">
        <w:rPr>
          <w:rFonts w:ascii="標楷體" w:eastAsia="標楷體" w:hAnsi="標楷體" w:hint="eastAsia"/>
          <w:snapToGrid w:val="0"/>
          <w:sz w:val="32"/>
          <w:szCs w:val="32"/>
        </w:rPr>
        <w:t>億</w:t>
      </w:r>
      <w:r w:rsidRPr="0073444D">
        <w:rPr>
          <w:rFonts w:ascii="標楷體" w:eastAsia="標楷體" w:hAnsi="標楷體"/>
          <w:snapToGrid w:val="0"/>
          <w:sz w:val="32"/>
          <w:szCs w:val="32"/>
        </w:rPr>
        <w:t>1</w:t>
      </w: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249</w:t>
      </w:r>
      <w:r w:rsidRPr="0073444D">
        <w:rPr>
          <w:rFonts w:ascii="標楷體" w:eastAsia="標楷體" w:hAnsi="標楷體" w:hint="eastAsia"/>
          <w:snapToGrid w:val="0"/>
          <w:sz w:val="32"/>
          <w:szCs w:val="32"/>
        </w:rPr>
        <w:t>萬元，凍結</w:t>
      </w:r>
      <w:r w:rsidRPr="0073444D">
        <w:rPr>
          <w:rFonts w:ascii="標楷體" w:eastAsia="標楷體" w:hAnsi="標楷體"/>
          <w:snapToGrid w:val="0"/>
          <w:sz w:val="32"/>
          <w:szCs w:val="32"/>
        </w:rPr>
        <w:t>500</w:t>
      </w:r>
      <w:r w:rsidRPr="0073444D">
        <w:rPr>
          <w:rFonts w:ascii="標楷體" w:eastAsia="標楷體" w:hAnsi="標楷體" w:hint="eastAsia"/>
          <w:snapToGrid w:val="0"/>
          <w:sz w:val="32"/>
          <w:szCs w:val="32"/>
        </w:rPr>
        <w:t>萬元，俟科技部向立法院教育及文化委員會提出書面報告後，始得動支。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提案人：陳秀寳  鄭正鈐  李德維  林奕華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王婉諭</w:t>
      </w:r>
    </w:p>
    <w:p w:rsidR="001F6967" w:rsidRPr="0073444D" w:rsidRDefault="001F6967" w:rsidP="00017AA4">
      <w:pPr>
        <w:snapToGrid w:val="0"/>
        <w:spacing w:line="480" w:lineRule="exact"/>
        <w:ind w:leftChars="1250" w:left="4280" w:hangingChars="400" w:hanging="1280"/>
        <w:jc w:val="both"/>
        <w:rPr>
          <w:rFonts w:ascii="標楷體" w:eastAsia="標楷體" w:hAnsi="標楷體"/>
          <w:snapToGrid w:val="0"/>
          <w:sz w:val="32"/>
          <w:szCs w:val="32"/>
        </w:rPr>
      </w:pPr>
      <w:r w:rsidRPr="0073444D">
        <w:rPr>
          <w:rFonts w:ascii="標楷體" w:eastAsia="標楷體" w:hAnsi="標楷體" w:hint="eastAsia"/>
          <w:sz w:val="32"/>
          <w:szCs w:val="32"/>
        </w:rPr>
        <w:t>連署人：賴品妤  萬美玲  高虹安 張廖萬堅</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lastRenderedPageBreak/>
        <w:t>(四)</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w:t>
      </w:r>
      <w:r w:rsidRPr="0073444D">
        <w:rPr>
          <w:rFonts w:ascii="標楷體" w:eastAsia="標楷體" w:hAnsi="標楷體"/>
          <w:sz w:val="32"/>
          <w:szCs w:val="32"/>
        </w:rPr>
        <w:t>科技部</w:t>
      </w:r>
      <w:r w:rsidRPr="0073444D">
        <w:rPr>
          <w:rFonts w:ascii="標楷體" w:eastAsia="標楷體" w:hAnsi="標楷體" w:hint="eastAsia"/>
          <w:snapToGrid w:val="0"/>
          <w:sz w:val="32"/>
          <w:szCs w:val="32"/>
        </w:rPr>
        <w:t>第3目「財團法人國家實驗研究院發展計畫」項下「建構全國實驗動物資源服務中心計畫」預算編列</w:t>
      </w:r>
      <w:r w:rsidRPr="0073444D">
        <w:rPr>
          <w:rFonts w:ascii="標楷體" w:eastAsia="標楷體" w:hAnsi="標楷體"/>
          <w:snapToGrid w:val="0"/>
          <w:sz w:val="32"/>
          <w:szCs w:val="32"/>
        </w:rPr>
        <w:t>3</w:t>
      </w:r>
      <w:r w:rsidRPr="0073444D">
        <w:rPr>
          <w:rFonts w:ascii="標楷體" w:eastAsia="標楷體" w:hAnsi="標楷體" w:hint="eastAsia"/>
          <w:snapToGrid w:val="0"/>
          <w:sz w:val="32"/>
          <w:szCs w:val="32"/>
        </w:rPr>
        <w:t>億</w:t>
      </w:r>
      <w:r w:rsidRPr="0073444D">
        <w:rPr>
          <w:rFonts w:ascii="標楷體" w:eastAsia="標楷體" w:hAnsi="標楷體"/>
          <w:snapToGrid w:val="0"/>
          <w:sz w:val="32"/>
          <w:szCs w:val="32"/>
        </w:rPr>
        <w:t>3</w:t>
      </w: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012</w:t>
      </w:r>
      <w:r w:rsidRPr="0073444D">
        <w:rPr>
          <w:rFonts w:ascii="標楷體" w:eastAsia="標楷體" w:hAnsi="標楷體" w:hint="eastAsia"/>
          <w:snapToGrid w:val="0"/>
          <w:sz w:val="32"/>
          <w:szCs w:val="32"/>
        </w:rPr>
        <w:t>萬</w:t>
      </w:r>
      <w:r w:rsidRPr="0073444D">
        <w:rPr>
          <w:rFonts w:ascii="標楷體" w:eastAsia="標楷體" w:hAnsi="標楷體"/>
          <w:snapToGrid w:val="0"/>
          <w:sz w:val="32"/>
          <w:szCs w:val="32"/>
        </w:rPr>
        <w:t>5</w:t>
      </w:r>
      <w:r w:rsidRPr="0073444D">
        <w:rPr>
          <w:rFonts w:ascii="標楷體" w:eastAsia="標楷體" w:hAnsi="標楷體" w:hint="eastAsia"/>
          <w:snapToGrid w:val="0"/>
          <w:sz w:val="32"/>
          <w:szCs w:val="32"/>
        </w:rPr>
        <w:t>千元，凍結500萬元，俟科技部向立法院教育及文化委員會提出書面報告後，始得動支。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提案人：周春米  李德維  吳思瑤  鄭正鈐</w:t>
      </w:r>
    </w:p>
    <w:p w:rsidR="001F6967" w:rsidRPr="0073444D" w:rsidRDefault="001F6967" w:rsidP="00017AA4">
      <w:pPr>
        <w:snapToGrid w:val="0"/>
        <w:spacing w:line="480" w:lineRule="exact"/>
        <w:ind w:leftChars="1250" w:left="4280" w:hangingChars="400" w:hanging="1280"/>
        <w:jc w:val="both"/>
        <w:rPr>
          <w:rFonts w:ascii="標楷體" w:eastAsia="標楷體" w:hAnsi="標楷體"/>
          <w:snapToGrid w:val="0"/>
          <w:sz w:val="32"/>
          <w:szCs w:val="32"/>
        </w:rPr>
      </w:pPr>
      <w:r w:rsidRPr="0073444D">
        <w:rPr>
          <w:rFonts w:ascii="標楷體" w:eastAsia="標楷體" w:hAnsi="標楷體" w:hint="eastAsia"/>
          <w:sz w:val="32"/>
          <w:szCs w:val="32"/>
        </w:rPr>
        <w:t>連署人：黃國書  林宜瑾  林奕華  萬美玲</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五</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w:t>
      </w:r>
      <w:r w:rsidRPr="0073444D">
        <w:rPr>
          <w:rFonts w:ascii="標楷體" w:eastAsia="標楷體" w:hAnsi="標楷體"/>
          <w:sz w:val="32"/>
          <w:szCs w:val="32"/>
        </w:rPr>
        <w:t>科技部</w:t>
      </w:r>
      <w:r w:rsidRPr="0073444D">
        <w:rPr>
          <w:rFonts w:ascii="標楷體" w:eastAsia="標楷體" w:hAnsi="標楷體" w:hint="eastAsia"/>
          <w:snapToGrid w:val="0"/>
          <w:sz w:val="32"/>
          <w:szCs w:val="32"/>
        </w:rPr>
        <w:t>第3目「財團法人國家實驗研究院發展計畫」項下「太空科技發展與服務計畫」預算編列</w:t>
      </w:r>
      <w:r w:rsidRPr="0073444D">
        <w:rPr>
          <w:rFonts w:ascii="標楷體" w:eastAsia="標楷體" w:hAnsi="標楷體"/>
          <w:snapToGrid w:val="0"/>
          <w:sz w:val="32"/>
          <w:szCs w:val="32"/>
        </w:rPr>
        <w:t>29</w:t>
      </w:r>
      <w:r w:rsidRPr="0073444D">
        <w:rPr>
          <w:rFonts w:ascii="標楷體" w:eastAsia="標楷體" w:hAnsi="標楷體" w:hint="eastAsia"/>
          <w:snapToGrid w:val="0"/>
          <w:sz w:val="32"/>
          <w:szCs w:val="32"/>
        </w:rPr>
        <w:t>億</w:t>
      </w:r>
      <w:r w:rsidRPr="0073444D">
        <w:rPr>
          <w:rFonts w:ascii="標楷體" w:eastAsia="標楷體" w:hAnsi="標楷體"/>
          <w:snapToGrid w:val="0"/>
          <w:sz w:val="32"/>
          <w:szCs w:val="32"/>
        </w:rPr>
        <w:t>6</w:t>
      </w: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184</w:t>
      </w:r>
      <w:r w:rsidRPr="0073444D">
        <w:rPr>
          <w:rFonts w:ascii="標楷體" w:eastAsia="標楷體" w:hAnsi="標楷體" w:hint="eastAsia"/>
          <w:snapToGrid w:val="0"/>
          <w:sz w:val="32"/>
          <w:szCs w:val="32"/>
        </w:rPr>
        <w:t>萬</w:t>
      </w:r>
      <w:r w:rsidRPr="0073444D">
        <w:rPr>
          <w:rFonts w:ascii="標楷體" w:eastAsia="標楷體" w:hAnsi="標楷體"/>
          <w:snapToGrid w:val="0"/>
          <w:sz w:val="32"/>
          <w:szCs w:val="32"/>
        </w:rPr>
        <w:t>6</w:t>
      </w:r>
      <w:r w:rsidRPr="0073444D">
        <w:rPr>
          <w:rFonts w:ascii="標楷體" w:eastAsia="標楷體" w:hAnsi="標楷體" w:hint="eastAsia"/>
          <w:snapToGrid w:val="0"/>
          <w:sz w:val="32"/>
          <w:szCs w:val="32"/>
        </w:rPr>
        <w:t>千元，凍結2</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000萬元，俟科技部向立法院教育及文化委員會提出專案報告後，始得動支。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提案人：鄭正鈐  陳秀寳  賴品妤  林宜瑾</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萬美玲  高虹安  李德維  林奕華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吳思瑤  范  雲  黃國書 張廖萬堅</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伍麗華Saidhai Tahovecahe</w:t>
      </w:r>
    </w:p>
    <w:p w:rsidR="001F6967" w:rsidRPr="0073444D" w:rsidRDefault="001F6967" w:rsidP="00017AA4">
      <w:pPr>
        <w:snapToGrid w:val="0"/>
        <w:spacing w:line="480" w:lineRule="exact"/>
        <w:ind w:leftChars="1250" w:left="4280" w:hangingChars="400" w:hanging="1280"/>
        <w:jc w:val="both"/>
        <w:rPr>
          <w:rFonts w:ascii="標楷體" w:eastAsia="標楷體" w:hAnsi="標楷體"/>
          <w:snapToGrid w:val="0"/>
          <w:sz w:val="32"/>
          <w:szCs w:val="32"/>
        </w:rPr>
      </w:pPr>
      <w:r w:rsidRPr="0073444D">
        <w:rPr>
          <w:rFonts w:ascii="標楷體" w:eastAsia="標楷體" w:hAnsi="標楷體" w:hint="eastAsia"/>
          <w:sz w:val="32"/>
          <w:szCs w:val="32"/>
        </w:rPr>
        <w:t>連署人：周春米</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(六)</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w:t>
      </w:r>
      <w:r w:rsidRPr="0073444D">
        <w:rPr>
          <w:rFonts w:ascii="標楷體" w:eastAsia="標楷體" w:hAnsi="標楷體"/>
          <w:sz w:val="32"/>
          <w:szCs w:val="32"/>
        </w:rPr>
        <w:t>科技部</w:t>
      </w:r>
      <w:r w:rsidRPr="0073444D">
        <w:rPr>
          <w:rFonts w:ascii="標楷體" w:eastAsia="標楷體" w:hAnsi="標楷體" w:hint="eastAsia"/>
          <w:snapToGrid w:val="0"/>
          <w:sz w:val="32"/>
          <w:szCs w:val="32"/>
        </w:rPr>
        <w:t>第3目「財團法人國家實驗研究院發展計畫」項下「科技政策研究與資訊服務計畫」預算編列2億</w:t>
      </w:r>
      <w:r w:rsidRPr="0073444D">
        <w:rPr>
          <w:rFonts w:ascii="標楷體" w:eastAsia="標楷體" w:hAnsi="標楷體"/>
          <w:snapToGrid w:val="0"/>
          <w:sz w:val="32"/>
          <w:szCs w:val="32"/>
        </w:rPr>
        <w:t>7</w:t>
      </w: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336</w:t>
      </w:r>
      <w:r w:rsidRPr="0073444D">
        <w:rPr>
          <w:rFonts w:ascii="標楷體" w:eastAsia="標楷體" w:hAnsi="標楷體" w:hint="eastAsia"/>
          <w:snapToGrid w:val="0"/>
          <w:sz w:val="32"/>
          <w:szCs w:val="32"/>
        </w:rPr>
        <w:t>萬</w:t>
      </w:r>
      <w:r w:rsidRPr="0073444D">
        <w:rPr>
          <w:rFonts w:ascii="標楷體" w:eastAsia="標楷體" w:hAnsi="標楷體"/>
          <w:snapToGrid w:val="0"/>
          <w:sz w:val="32"/>
          <w:szCs w:val="32"/>
        </w:rPr>
        <w:t>6</w:t>
      </w:r>
      <w:r w:rsidRPr="0073444D">
        <w:rPr>
          <w:rFonts w:ascii="標楷體" w:eastAsia="標楷體" w:hAnsi="標楷體" w:hint="eastAsia"/>
          <w:snapToGrid w:val="0"/>
          <w:sz w:val="32"/>
          <w:szCs w:val="32"/>
        </w:rPr>
        <w:t>千元，凍結</w:t>
      </w:r>
      <w:r w:rsidRPr="0073444D">
        <w:rPr>
          <w:rFonts w:ascii="標楷體" w:eastAsia="標楷體" w:hAnsi="標楷體"/>
          <w:snapToGrid w:val="0"/>
          <w:sz w:val="32"/>
          <w:szCs w:val="32"/>
        </w:rPr>
        <w:t>200</w:t>
      </w:r>
      <w:r w:rsidRPr="0073444D">
        <w:rPr>
          <w:rFonts w:ascii="標楷體" w:eastAsia="標楷體" w:hAnsi="標楷體" w:hint="eastAsia"/>
          <w:snapToGrid w:val="0"/>
          <w:sz w:val="32"/>
          <w:szCs w:val="32"/>
        </w:rPr>
        <w:t>萬元，俟科技部向立法院教育及文化委員會提出書面報告後，始得動支。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提案人：鄭正鈐  李德維</w:t>
      </w:r>
    </w:p>
    <w:p w:rsidR="001F6967" w:rsidRPr="0073444D" w:rsidRDefault="001F6967" w:rsidP="00017AA4">
      <w:pPr>
        <w:snapToGrid w:val="0"/>
        <w:spacing w:line="480" w:lineRule="exact"/>
        <w:ind w:leftChars="1250" w:left="4280" w:hangingChars="400" w:hanging="1280"/>
        <w:jc w:val="both"/>
        <w:rPr>
          <w:rFonts w:ascii="標楷體" w:eastAsia="標楷體" w:hAnsi="標楷體"/>
          <w:snapToGrid w:val="0"/>
          <w:sz w:val="32"/>
          <w:szCs w:val="32"/>
        </w:rPr>
      </w:pPr>
      <w:r w:rsidRPr="0073444D">
        <w:rPr>
          <w:rFonts w:ascii="標楷體" w:eastAsia="標楷體" w:hAnsi="標楷體" w:hint="eastAsia"/>
          <w:sz w:val="32"/>
          <w:szCs w:val="32"/>
        </w:rPr>
        <w:t>連署人：萬美玲  林奕華</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(七)</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w:t>
      </w:r>
      <w:r w:rsidRPr="0073444D">
        <w:rPr>
          <w:rFonts w:ascii="標楷體" w:eastAsia="標楷體" w:hAnsi="標楷體"/>
          <w:sz w:val="32"/>
          <w:szCs w:val="32"/>
        </w:rPr>
        <w:t>科技部</w:t>
      </w:r>
      <w:r w:rsidRPr="0073444D">
        <w:rPr>
          <w:rFonts w:ascii="標楷體" w:eastAsia="標楷體" w:hAnsi="標楷體" w:hint="eastAsia"/>
          <w:snapToGrid w:val="0"/>
          <w:sz w:val="32"/>
          <w:szCs w:val="32"/>
        </w:rPr>
        <w:t>第3目「財團法人國家實驗研究院發展計畫」項下「海洋科技發展計畫」預算編列</w:t>
      </w:r>
      <w:r w:rsidRPr="0073444D">
        <w:rPr>
          <w:rFonts w:ascii="標楷體" w:eastAsia="標楷體" w:hAnsi="標楷體"/>
          <w:snapToGrid w:val="0"/>
          <w:sz w:val="32"/>
          <w:szCs w:val="32"/>
        </w:rPr>
        <w:t>3</w:t>
      </w:r>
      <w:r w:rsidRPr="0073444D">
        <w:rPr>
          <w:rFonts w:ascii="標楷體" w:eastAsia="標楷體" w:hAnsi="標楷體" w:hint="eastAsia"/>
          <w:snapToGrid w:val="0"/>
          <w:sz w:val="32"/>
          <w:szCs w:val="32"/>
        </w:rPr>
        <w:t>億</w:t>
      </w:r>
      <w:r w:rsidRPr="0073444D">
        <w:rPr>
          <w:rFonts w:ascii="標楷體" w:eastAsia="標楷體" w:hAnsi="標楷體"/>
          <w:snapToGrid w:val="0"/>
          <w:sz w:val="32"/>
          <w:szCs w:val="32"/>
        </w:rPr>
        <w:t>3</w:t>
      </w: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602</w:t>
      </w:r>
      <w:r w:rsidRPr="0073444D">
        <w:rPr>
          <w:rFonts w:ascii="標楷體" w:eastAsia="標楷體" w:hAnsi="標楷體" w:hint="eastAsia"/>
          <w:snapToGrid w:val="0"/>
          <w:sz w:val="32"/>
          <w:szCs w:val="32"/>
        </w:rPr>
        <w:t>萬元，凍結</w:t>
      </w:r>
      <w:r w:rsidRPr="0073444D">
        <w:rPr>
          <w:rFonts w:ascii="標楷體" w:eastAsia="標楷體" w:hAnsi="標楷體"/>
          <w:snapToGrid w:val="0"/>
          <w:sz w:val="32"/>
          <w:szCs w:val="32"/>
        </w:rPr>
        <w:t>500</w:t>
      </w:r>
      <w:r w:rsidRPr="0073444D">
        <w:rPr>
          <w:rFonts w:ascii="標楷體" w:eastAsia="標楷體" w:hAnsi="標楷體" w:hint="eastAsia"/>
          <w:snapToGrid w:val="0"/>
          <w:sz w:val="32"/>
          <w:szCs w:val="32"/>
        </w:rPr>
        <w:t>萬元，俟科技部向立法院教育及文化委員會提出書面報告後，始得動支。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提案人：周春米  林奕華  高虹安</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連署人：黃國書  林宜瑾  萬美玲  鄭正鈐</w:t>
      </w:r>
    </w:p>
    <w:p w:rsidR="001F6967" w:rsidRPr="0073444D" w:rsidRDefault="001F6967" w:rsidP="00017AA4">
      <w:pPr>
        <w:snapToGrid w:val="0"/>
        <w:spacing w:line="480" w:lineRule="exact"/>
        <w:ind w:leftChars="1250" w:left="4280" w:hangingChars="400" w:hanging="1280"/>
        <w:jc w:val="both"/>
        <w:rPr>
          <w:rFonts w:ascii="標楷體" w:eastAsia="標楷體" w:hAnsi="標楷體"/>
          <w:snapToGrid w:val="0"/>
          <w:sz w:val="32"/>
          <w:szCs w:val="32"/>
        </w:rPr>
      </w:pPr>
      <w:r w:rsidRPr="0073444D">
        <w:rPr>
          <w:rFonts w:ascii="標楷體" w:eastAsia="標楷體" w:hAnsi="標楷體" w:hint="eastAsia"/>
          <w:sz w:val="32"/>
          <w:szCs w:val="32"/>
        </w:rPr>
        <w:t xml:space="preserve">        王婉諭</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八)</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w:t>
      </w:r>
      <w:r w:rsidRPr="0073444D">
        <w:rPr>
          <w:rFonts w:ascii="標楷體" w:eastAsia="標楷體" w:hAnsi="標楷體"/>
          <w:sz w:val="32"/>
          <w:szCs w:val="32"/>
        </w:rPr>
        <w:t>科技部</w:t>
      </w:r>
      <w:r w:rsidRPr="0073444D">
        <w:rPr>
          <w:rFonts w:ascii="標楷體" w:eastAsia="標楷體" w:hAnsi="標楷體" w:hint="eastAsia"/>
          <w:snapToGrid w:val="0"/>
          <w:sz w:val="32"/>
          <w:szCs w:val="32"/>
        </w:rPr>
        <w:t>第3目「財團法人國家實驗研究院發展計畫</w:t>
      </w:r>
      <w:r w:rsidRPr="0073444D">
        <w:rPr>
          <w:rFonts w:ascii="標楷體" w:eastAsia="標楷體" w:hAnsi="標楷體" w:hint="eastAsia"/>
          <w:snapToGrid w:val="0"/>
          <w:sz w:val="32"/>
          <w:szCs w:val="32"/>
        </w:rPr>
        <w:lastRenderedPageBreak/>
        <w:t>」項下「國研院院務推動與管理計畫」預算編列</w:t>
      </w:r>
      <w:r w:rsidRPr="0073444D">
        <w:rPr>
          <w:rFonts w:ascii="標楷體" w:eastAsia="標楷體" w:hAnsi="標楷體"/>
          <w:snapToGrid w:val="0"/>
          <w:sz w:val="32"/>
          <w:szCs w:val="32"/>
        </w:rPr>
        <w:t>1</w:t>
      </w:r>
      <w:r w:rsidRPr="0073444D">
        <w:rPr>
          <w:rFonts w:ascii="標楷體" w:eastAsia="標楷體" w:hAnsi="標楷體" w:hint="eastAsia"/>
          <w:snapToGrid w:val="0"/>
          <w:sz w:val="32"/>
          <w:szCs w:val="32"/>
        </w:rPr>
        <w:t>億</w:t>
      </w:r>
      <w:r w:rsidRPr="0073444D">
        <w:rPr>
          <w:rFonts w:ascii="標楷體" w:eastAsia="標楷體" w:hAnsi="標楷體"/>
          <w:snapToGrid w:val="0"/>
          <w:sz w:val="32"/>
          <w:szCs w:val="32"/>
        </w:rPr>
        <w:t>0</w:t>
      </w: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051</w:t>
      </w:r>
      <w:r w:rsidRPr="0073444D">
        <w:rPr>
          <w:rFonts w:ascii="標楷體" w:eastAsia="標楷體" w:hAnsi="標楷體" w:hint="eastAsia"/>
          <w:snapToGrid w:val="0"/>
          <w:sz w:val="32"/>
          <w:szCs w:val="32"/>
        </w:rPr>
        <w:t>萬元，凍結</w:t>
      </w:r>
      <w:r w:rsidRPr="0073444D">
        <w:rPr>
          <w:rFonts w:ascii="標楷體" w:eastAsia="標楷體" w:hAnsi="標楷體"/>
          <w:snapToGrid w:val="0"/>
          <w:sz w:val="32"/>
          <w:szCs w:val="32"/>
        </w:rPr>
        <w:t>500</w:t>
      </w:r>
      <w:r w:rsidRPr="0073444D">
        <w:rPr>
          <w:rFonts w:ascii="標楷體" w:eastAsia="標楷體" w:hAnsi="標楷體" w:hint="eastAsia"/>
          <w:snapToGrid w:val="0"/>
          <w:sz w:val="32"/>
          <w:szCs w:val="32"/>
        </w:rPr>
        <w:t>萬元，俟科技部向立法院教育及文化委員會提出書面報告後，始得動支。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提案人：鄭正鈐  林奕華</w:t>
      </w:r>
    </w:p>
    <w:p w:rsidR="001F6967" w:rsidRPr="0073444D" w:rsidRDefault="001F6967" w:rsidP="00017AA4">
      <w:pPr>
        <w:snapToGrid w:val="0"/>
        <w:spacing w:line="480" w:lineRule="exact"/>
        <w:ind w:leftChars="1250" w:left="4280" w:hangingChars="400" w:hanging="1280"/>
        <w:jc w:val="both"/>
        <w:rPr>
          <w:rFonts w:ascii="標楷體" w:eastAsia="標楷體" w:hAnsi="標楷體"/>
          <w:snapToGrid w:val="0"/>
          <w:sz w:val="32"/>
          <w:szCs w:val="32"/>
        </w:rPr>
      </w:pPr>
      <w:r w:rsidRPr="0073444D">
        <w:rPr>
          <w:rFonts w:ascii="標楷體" w:eastAsia="標楷體" w:hAnsi="標楷體" w:hint="eastAsia"/>
          <w:sz w:val="32"/>
          <w:szCs w:val="32"/>
        </w:rPr>
        <w:t>連署人：萬美玲  李德維</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(九)</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w:t>
      </w:r>
      <w:r w:rsidRPr="0073444D">
        <w:rPr>
          <w:rFonts w:ascii="標楷體" w:eastAsia="標楷體" w:hAnsi="標楷體"/>
          <w:sz w:val="32"/>
          <w:szCs w:val="32"/>
        </w:rPr>
        <w:t>科技部</w:t>
      </w:r>
      <w:r w:rsidRPr="0073444D">
        <w:rPr>
          <w:rFonts w:ascii="標楷體" w:eastAsia="標楷體" w:hAnsi="標楷體" w:hint="eastAsia"/>
          <w:snapToGrid w:val="0"/>
          <w:sz w:val="32"/>
          <w:szCs w:val="32"/>
        </w:rPr>
        <w:t>第4目「財團法人國家同步輻射研究中心發展計畫」預算編列</w:t>
      </w:r>
      <w:r w:rsidRPr="0073444D">
        <w:rPr>
          <w:rFonts w:ascii="標楷體" w:eastAsia="標楷體" w:hAnsi="標楷體"/>
          <w:snapToGrid w:val="0"/>
          <w:sz w:val="32"/>
          <w:szCs w:val="32"/>
        </w:rPr>
        <w:t>17</w:t>
      </w:r>
      <w:r w:rsidRPr="0073444D">
        <w:rPr>
          <w:rFonts w:ascii="標楷體" w:eastAsia="標楷體" w:hAnsi="標楷體" w:hint="eastAsia"/>
          <w:snapToGrid w:val="0"/>
          <w:sz w:val="32"/>
          <w:szCs w:val="32"/>
        </w:rPr>
        <w:t>億</w:t>
      </w:r>
      <w:r w:rsidRPr="0073444D">
        <w:rPr>
          <w:rFonts w:ascii="標楷體" w:eastAsia="標楷體" w:hAnsi="標楷體"/>
          <w:snapToGrid w:val="0"/>
          <w:sz w:val="32"/>
          <w:szCs w:val="32"/>
        </w:rPr>
        <w:t>7</w:t>
      </w: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172</w:t>
      </w:r>
      <w:r w:rsidRPr="0073444D">
        <w:rPr>
          <w:rFonts w:ascii="標楷體" w:eastAsia="標楷體" w:hAnsi="標楷體" w:hint="eastAsia"/>
          <w:snapToGrid w:val="0"/>
          <w:sz w:val="32"/>
          <w:szCs w:val="32"/>
        </w:rPr>
        <w:t>萬</w:t>
      </w:r>
      <w:r w:rsidRPr="0073444D">
        <w:rPr>
          <w:rFonts w:ascii="標楷體" w:eastAsia="標楷體" w:hAnsi="標楷體"/>
          <w:snapToGrid w:val="0"/>
          <w:sz w:val="32"/>
          <w:szCs w:val="32"/>
        </w:rPr>
        <w:t>4</w:t>
      </w:r>
      <w:r w:rsidRPr="0073444D">
        <w:rPr>
          <w:rFonts w:ascii="標楷體" w:eastAsia="標楷體" w:hAnsi="標楷體" w:hint="eastAsia"/>
          <w:snapToGrid w:val="0"/>
          <w:sz w:val="32"/>
          <w:szCs w:val="32"/>
        </w:rPr>
        <w:t>千元，凍結</w:t>
      </w:r>
      <w:r w:rsidRPr="0073444D">
        <w:rPr>
          <w:rFonts w:ascii="標楷體" w:eastAsia="標楷體" w:hAnsi="標楷體"/>
          <w:snapToGrid w:val="0"/>
          <w:sz w:val="32"/>
          <w:szCs w:val="32"/>
        </w:rPr>
        <w:t>500</w:t>
      </w:r>
      <w:r w:rsidRPr="0073444D">
        <w:rPr>
          <w:rFonts w:ascii="標楷體" w:eastAsia="標楷體" w:hAnsi="標楷體" w:hint="eastAsia"/>
          <w:snapToGrid w:val="0"/>
          <w:sz w:val="32"/>
          <w:szCs w:val="32"/>
        </w:rPr>
        <w:t>萬元，俟科技部向立法院教育及文化委員會提出書面報告後，始得動支。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提案人：鄭正鈐  陳秀寳  萬美玲  林宜瑾</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吳思瑤  高虹安  黃國書 張廖萬堅        </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連署人：李德維  賴品妤  林奕華  周春米</w:t>
      </w:r>
    </w:p>
    <w:p w:rsidR="001F6967" w:rsidRPr="0073444D" w:rsidRDefault="001F6967" w:rsidP="00017AA4">
      <w:pPr>
        <w:snapToGrid w:val="0"/>
        <w:spacing w:line="480" w:lineRule="exact"/>
        <w:ind w:leftChars="1250" w:left="4280" w:hangingChars="400" w:hanging="1280"/>
        <w:jc w:val="both"/>
        <w:rPr>
          <w:rFonts w:ascii="標楷體" w:eastAsia="標楷體" w:hAnsi="標楷體"/>
          <w:snapToGrid w:val="0"/>
          <w:sz w:val="32"/>
          <w:szCs w:val="32"/>
        </w:rPr>
      </w:pPr>
      <w:r w:rsidRPr="0073444D">
        <w:rPr>
          <w:rFonts w:ascii="標楷體" w:eastAsia="標楷體" w:hAnsi="標楷體" w:hint="eastAsia"/>
          <w:sz w:val="32"/>
          <w:szCs w:val="32"/>
        </w:rPr>
        <w:t xml:space="preserve">        王婉諭  </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(十)</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w:t>
      </w:r>
      <w:r w:rsidRPr="0073444D">
        <w:rPr>
          <w:rFonts w:ascii="標楷體" w:eastAsia="標楷體" w:hAnsi="標楷體"/>
          <w:sz w:val="32"/>
          <w:szCs w:val="32"/>
        </w:rPr>
        <w:t>科技部</w:t>
      </w:r>
      <w:r w:rsidRPr="0073444D">
        <w:rPr>
          <w:rFonts w:ascii="標楷體" w:eastAsia="標楷體" w:hAnsi="標楷體" w:hint="eastAsia"/>
          <w:snapToGrid w:val="0"/>
          <w:sz w:val="32"/>
          <w:szCs w:val="32"/>
        </w:rPr>
        <w:t>第</w:t>
      </w:r>
      <w:r w:rsidRPr="0073444D">
        <w:rPr>
          <w:rFonts w:ascii="標楷體" w:eastAsia="標楷體" w:hAnsi="標楷體"/>
          <w:snapToGrid w:val="0"/>
          <w:sz w:val="32"/>
          <w:szCs w:val="32"/>
        </w:rPr>
        <w:t>5</w:t>
      </w:r>
      <w:r w:rsidRPr="0073444D">
        <w:rPr>
          <w:rFonts w:ascii="標楷體" w:eastAsia="標楷體" w:hAnsi="標楷體" w:hint="eastAsia"/>
          <w:snapToGrid w:val="0"/>
          <w:sz w:val="32"/>
          <w:szCs w:val="32"/>
        </w:rPr>
        <w:t>目「非營業特種基金」預算編列</w:t>
      </w:r>
      <w:r w:rsidRPr="0073444D">
        <w:rPr>
          <w:rFonts w:ascii="標楷體" w:eastAsia="標楷體" w:hAnsi="標楷體"/>
          <w:snapToGrid w:val="0"/>
          <w:sz w:val="32"/>
          <w:szCs w:val="32"/>
        </w:rPr>
        <w:t>3</w:t>
      </w:r>
      <w:r w:rsidRPr="0073444D">
        <w:rPr>
          <w:rFonts w:ascii="標楷體" w:eastAsia="標楷體" w:hAnsi="標楷體" w:hint="eastAsia"/>
          <w:snapToGrid w:val="0"/>
          <w:sz w:val="32"/>
          <w:szCs w:val="32"/>
        </w:rPr>
        <w:t>97億6,773萬3千元(除第1節「國家科學技術發展基金」項下「基金現金增資」中「跨部會署執行之科技計畫」外)，凍結</w:t>
      </w:r>
      <w:r w:rsidRPr="0073444D">
        <w:rPr>
          <w:rFonts w:ascii="標楷體" w:eastAsia="標楷體" w:hAnsi="標楷體"/>
          <w:snapToGrid w:val="0"/>
          <w:sz w:val="32"/>
          <w:szCs w:val="32"/>
        </w:rPr>
        <w:t>1</w:t>
      </w:r>
      <w:r w:rsidRPr="0073444D">
        <w:rPr>
          <w:rFonts w:ascii="標楷體" w:eastAsia="標楷體" w:hAnsi="標楷體" w:hint="eastAsia"/>
          <w:snapToGrid w:val="0"/>
          <w:sz w:val="32"/>
          <w:szCs w:val="32"/>
        </w:rPr>
        <w:t>億元，俟科技部向立法院教育及文化委員會提出書面報告後，始得動支。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提案人：鄭正鈐  高虹安  吳思瑤  賴品妤</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陳秀寳  林宜瑾  范  雲  林奕華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洪申翰 伍麗華Saidhai Tahovecahe</w:t>
      </w:r>
    </w:p>
    <w:p w:rsidR="001F6967" w:rsidRPr="0073444D" w:rsidRDefault="001F6967" w:rsidP="00017AA4">
      <w:pPr>
        <w:snapToGrid w:val="0"/>
        <w:spacing w:line="480" w:lineRule="exact"/>
        <w:ind w:leftChars="1250" w:left="4280" w:hangingChars="400" w:hanging="1280"/>
        <w:jc w:val="both"/>
        <w:rPr>
          <w:rFonts w:ascii="標楷體" w:eastAsia="標楷體" w:hAnsi="標楷體"/>
          <w:snapToGrid w:val="0"/>
          <w:sz w:val="32"/>
          <w:szCs w:val="32"/>
        </w:rPr>
      </w:pPr>
      <w:r w:rsidRPr="0073444D">
        <w:rPr>
          <w:rFonts w:ascii="標楷體" w:eastAsia="標楷體" w:hAnsi="標楷體" w:hint="eastAsia"/>
          <w:sz w:val="32"/>
          <w:szCs w:val="32"/>
        </w:rPr>
        <w:t>連署人：萬美玲  李德維  周春米 張廖萬堅</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(十一)</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w:t>
      </w:r>
      <w:r w:rsidRPr="0073444D">
        <w:rPr>
          <w:rFonts w:ascii="標楷體" w:eastAsia="標楷體" w:hAnsi="標楷體"/>
          <w:sz w:val="32"/>
          <w:szCs w:val="32"/>
        </w:rPr>
        <w:t>科技部</w:t>
      </w:r>
      <w:r w:rsidRPr="0073444D">
        <w:rPr>
          <w:rFonts w:ascii="標楷體" w:eastAsia="標楷體" w:hAnsi="標楷體" w:hint="eastAsia"/>
          <w:snapToGrid w:val="0"/>
          <w:sz w:val="32"/>
          <w:szCs w:val="32"/>
        </w:rPr>
        <w:t>第5目「非營業特種基金」第1節「國家科學技術發展基金」項下「基金現金增資」中「跨部會署執行之科技計畫」預算編列</w:t>
      </w:r>
      <w:r w:rsidRPr="0073444D">
        <w:rPr>
          <w:rFonts w:ascii="標楷體" w:eastAsia="標楷體" w:hAnsi="標楷體"/>
          <w:snapToGrid w:val="0"/>
          <w:sz w:val="32"/>
          <w:szCs w:val="32"/>
        </w:rPr>
        <w:t>47</w:t>
      </w:r>
      <w:r w:rsidRPr="0073444D">
        <w:rPr>
          <w:rFonts w:ascii="標楷體" w:eastAsia="標楷體" w:hAnsi="標楷體" w:hint="eastAsia"/>
          <w:snapToGrid w:val="0"/>
          <w:sz w:val="32"/>
          <w:szCs w:val="32"/>
        </w:rPr>
        <w:t>億</w:t>
      </w:r>
      <w:r w:rsidRPr="0073444D">
        <w:rPr>
          <w:rFonts w:ascii="標楷體" w:eastAsia="標楷體" w:hAnsi="標楷體"/>
          <w:snapToGrid w:val="0"/>
          <w:sz w:val="32"/>
          <w:szCs w:val="32"/>
        </w:rPr>
        <w:t>7</w:t>
      </w: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635</w:t>
      </w:r>
      <w:r w:rsidRPr="0073444D">
        <w:rPr>
          <w:rFonts w:ascii="標楷體" w:eastAsia="標楷體" w:hAnsi="標楷體" w:hint="eastAsia"/>
          <w:snapToGrid w:val="0"/>
          <w:sz w:val="32"/>
          <w:szCs w:val="32"/>
        </w:rPr>
        <w:t>萬9千元，凍結3億元，俟科技部向立法院教育及文化委員會提出專案報告後，始得動支。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提案人：鄭正鈐  萬美玲  黃國書  吳思瑤</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高虹安  張廖萬堅</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lastRenderedPageBreak/>
        <w:t>連署人：李德維  林奕華  林宜瑾  周春米</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王婉諭  陳秀寳  </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(十二)</w:t>
      </w:r>
      <w:r w:rsidRPr="0073444D">
        <w:rPr>
          <w:rFonts w:ascii="標楷體" w:eastAsia="標楷體" w:hAnsi="標楷體" w:hint="eastAsia"/>
          <w:sz w:val="32"/>
          <w:szCs w:val="32"/>
        </w:rPr>
        <w:t>111年度科技部「財團法人國家實驗研究院發展計畫」項下「太空科技發展與服務計畫」預算編列29億6,184萬6千元，全數為獎補助費。「太空發展法」已於110年5月31日制定，並於110年6月16日經總統公布；依立法院決議，科技部應訂定「太空發展法」相關子法草案並進行送審及預告作業。鑑於財團法人國家實驗研究院台灣颱風洪水研究中心及行政法人國家災害防救科技中心於107年間進行整併前置作業，於108年颱洪中心正式併入災防中心，惟相關員額移撥、業務與設備移轉、經費劃分等資訊未見於預算書完整揭露；另財產移撥作業部分，留置國研院之無人機探空系統因颱洪中心裁撤整併致缺乏操作團隊而曾閒置未使用，及審計部108年度審核報告提出，整併作業之財產接收移撥評估未臻完善，致國家災害防救科技中心接收國家實驗研究院台灣颱風洪水研究中心之部分財產因維運費龐鉅，而於108年間以捐贈方式移撥回國研院等情事。爰要求科技部應就財團法人國家實驗研究院國家太空中心轉型為行政法人，督促該院相關員額移撥、業務與設備移轉、經費劃分等前置作業完善評估與規劃，並完整揭露於該年度之預算書，另於1個月內向立法院教育及文化委員會提出檢討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提案人：林奕華</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連署人：鄭正鈐  李德維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(十三)</w:t>
      </w:r>
      <w:r w:rsidRPr="0073444D">
        <w:rPr>
          <w:rFonts w:ascii="標楷體" w:eastAsia="標楷體" w:hAnsi="標楷體" w:hint="eastAsia"/>
          <w:sz w:val="32"/>
          <w:szCs w:val="32"/>
        </w:rPr>
        <w:t>有鑑於近年氣候變遷頻繁，又110年我國遭逢56年來的最大旱災，科學園區因缺水問題生產量能皆受到影響，如未來再遇旱災，科學園區該如何因應？除叫廠商節約用水、限定節水率之外，是否還有其他措施？科技部應超前部署，運用科技、學術研究防範旱災問題，爰要求科技部於3個月內提</w:t>
      </w:r>
      <w:r w:rsidRPr="0073444D">
        <w:rPr>
          <w:rFonts w:ascii="標楷體" w:eastAsia="標楷體" w:hAnsi="標楷體" w:hint="eastAsia"/>
          <w:sz w:val="32"/>
          <w:szCs w:val="32"/>
        </w:rPr>
        <w:lastRenderedPageBreak/>
        <w:t>出書面報告送交立法院教育及文化委員會。</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提案人：林奕華</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連署人：鄭正鈐  李德維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(十四)</w:t>
      </w:r>
      <w:r w:rsidRPr="0073444D">
        <w:rPr>
          <w:rFonts w:ascii="標楷體" w:eastAsia="標楷體" w:hAnsi="標楷體" w:hint="eastAsia"/>
          <w:sz w:val="32"/>
          <w:szCs w:val="32"/>
        </w:rPr>
        <w:t>111年度科技部「國家科學技術發展基金」其中跨部會署執行之科技計畫，新增「太空基礎能量發展跨部會署科發基金計畫」預算編列11億元及「科技關鍵設施基礎研發跨部會署科發基金計畫」預算編列16億9,198萬元等2項計畫，係就政策面需立即進行之前瞻先導研究、跨部會重要科技議題，若遇主責部會未及於當年度循正常預算編列程序研提計畫推動時，即可運用該2計畫緊急支應，以利銜接後續完整期程之中長程規劃，而後續經費需求則由主管部會納入其年度預算編列。該2計畫主要係支援重要且具執行急迫性之計畫，並順利銜接後續完整期程之中長程規劃，且後續經費需求由主管部會納入其年度預算編列，故審慎提出個案計畫及完善後續中長期規劃更為重要。爰要求科技部就支援之個案計畫及後續回歸各部會編列預算之相關執行及考核情形定期對外揭露，並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提案人：林奕華</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連署人：鄭正鈐  李德維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(十五)</w:t>
      </w:r>
      <w:r w:rsidRPr="0073444D">
        <w:rPr>
          <w:rFonts w:ascii="標楷體" w:eastAsia="標楷體" w:hAnsi="標楷體" w:hint="eastAsia"/>
          <w:sz w:val="32"/>
          <w:szCs w:val="32"/>
        </w:rPr>
        <w:t>111年度科技部「國家科學技術發展基金」項下「基金現金增資」中「創新及應用科技」預算編列4億1,898萬9千元，包括國家整體科技發展之規劃與推動、科技計畫之評審與管考、全國科技發展調查與資料編纂及推廣等計畫，其目的為提升國家整體科技研究與發展，並鼓勵新創發展，促使科研成果串聯產業需求，創造高值經濟。政府多年持續以龐鉅資源挹注科技研發，中央政府科技經費預算98年度為910億餘元，已逐年概增至111年度為1,263億餘元，惟我國高</w:t>
      </w:r>
      <w:r w:rsidRPr="0073444D">
        <w:rPr>
          <w:rFonts w:ascii="標楷體" w:eastAsia="標楷體" w:hAnsi="標楷體" w:hint="eastAsia"/>
          <w:sz w:val="32"/>
          <w:szCs w:val="32"/>
        </w:rPr>
        <w:lastRenderedPageBreak/>
        <w:t>科技產業仍有技術貿易逆差；108年度電子零組件業技術輸入267億9</w:t>
      </w:r>
      <w:r w:rsidRPr="0073444D">
        <w:rPr>
          <w:rFonts w:ascii="標楷體" w:eastAsia="標楷體" w:hAnsi="標楷體"/>
          <w:sz w:val="32"/>
          <w:szCs w:val="32"/>
        </w:rPr>
        <w:t>,</w:t>
      </w:r>
      <w:r w:rsidRPr="0073444D">
        <w:rPr>
          <w:rFonts w:ascii="標楷體" w:eastAsia="標楷體" w:hAnsi="標楷體" w:hint="eastAsia"/>
          <w:sz w:val="32"/>
          <w:szCs w:val="32"/>
        </w:rPr>
        <w:t>000萬元，技術輸出215億8</w:t>
      </w:r>
      <w:r w:rsidRPr="0073444D">
        <w:rPr>
          <w:rFonts w:ascii="標楷體" w:eastAsia="標楷體" w:hAnsi="標楷體"/>
          <w:sz w:val="32"/>
          <w:szCs w:val="32"/>
        </w:rPr>
        <w:t>,</w:t>
      </w:r>
      <w:r w:rsidRPr="0073444D">
        <w:rPr>
          <w:rFonts w:ascii="標楷體" w:eastAsia="標楷體" w:hAnsi="標楷體" w:hint="eastAsia"/>
          <w:sz w:val="32"/>
          <w:szCs w:val="32"/>
        </w:rPr>
        <w:t>000萬元，技術貿易逆差52億1</w:t>
      </w:r>
      <w:r w:rsidRPr="0073444D">
        <w:rPr>
          <w:rFonts w:ascii="標楷體" w:eastAsia="標楷體" w:hAnsi="標楷體"/>
          <w:sz w:val="32"/>
          <w:szCs w:val="32"/>
        </w:rPr>
        <w:t>,</w:t>
      </w:r>
      <w:r w:rsidRPr="0073444D">
        <w:rPr>
          <w:rFonts w:ascii="標楷體" w:eastAsia="標楷體" w:hAnsi="標楷體" w:hint="eastAsia"/>
          <w:sz w:val="32"/>
          <w:szCs w:val="32"/>
        </w:rPr>
        <w:t>000萬元；電腦、電子產品及光學製品業技術輸入105億5</w:t>
      </w:r>
      <w:r w:rsidRPr="0073444D">
        <w:rPr>
          <w:rFonts w:ascii="標楷體" w:eastAsia="標楷體" w:hAnsi="標楷體"/>
          <w:sz w:val="32"/>
          <w:szCs w:val="32"/>
        </w:rPr>
        <w:t>,</w:t>
      </w:r>
      <w:r w:rsidRPr="0073444D">
        <w:rPr>
          <w:rFonts w:ascii="標楷體" w:eastAsia="標楷體" w:hAnsi="標楷體" w:hint="eastAsia"/>
          <w:sz w:val="32"/>
          <w:szCs w:val="32"/>
        </w:rPr>
        <w:t>000萬元，技術輸出99億9</w:t>
      </w:r>
      <w:r w:rsidRPr="0073444D">
        <w:rPr>
          <w:rFonts w:ascii="標楷體" w:eastAsia="標楷體" w:hAnsi="標楷體"/>
          <w:sz w:val="32"/>
          <w:szCs w:val="32"/>
        </w:rPr>
        <w:t>,</w:t>
      </w:r>
      <w:r w:rsidRPr="0073444D">
        <w:rPr>
          <w:rFonts w:ascii="標楷體" w:eastAsia="標楷體" w:hAnsi="標楷體" w:hint="eastAsia"/>
          <w:sz w:val="32"/>
          <w:szCs w:val="32"/>
        </w:rPr>
        <w:t>000萬元，技術貿易逆差5億6</w:t>
      </w:r>
      <w:r w:rsidRPr="0073444D">
        <w:rPr>
          <w:rFonts w:ascii="標楷體" w:eastAsia="標楷體" w:hAnsi="標楷體"/>
          <w:sz w:val="32"/>
          <w:szCs w:val="32"/>
        </w:rPr>
        <w:t>,</w:t>
      </w:r>
      <w:r w:rsidRPr="0073444D">
        <w:rPr>
          <w:rFonts w:ascii="標楷體" w:eastAsia="標楷體" w:hAnsi="標楷體" w:hint="eastAsia"/>
          <w:sz w:val="32"/>
          <w:szCs w:val="32"/>
        </w:rPr>
        <w:t>000萬元，兩者合計57億7</w:t>
      </w:r>
      <w:r w:rsidRPr="0073444D">
        <w:rPr>
          <w:rFonts w:ascii="標楷體" w:eastAsia="標楷體" w:hAnsi="標楷體"/>
          <w:sz w:val="32"/>
          <w:szCs w:val="32"/>
        </w:rPr>
        <w:t>,</w:t>
      </w:r>
      <w:r w:rsidRPr="0073444D">
        <w:rPr>
          <w:rFonts w:ascii="標楷體" w:eastAsia="標楷體" w:hAnsi="標楷體" w:hint="eastAsia"/>
          <w:sz w:val="32"/>
          <w:szCs w:val="32"/>
        </w:rPr>
        <w:t>000萬元，顯示高科技產業仍有技術貿易逆差，其技術自主性仍待持續提升。爰要求科技部強化促使科研成果串聯產業需求，充分發揮國家科技研發能量，引領國內產業科技創新與運用，並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提案人：林奕華</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鄭正鈐</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(十六)</w:t>
      </w:r>
      <w:r w:rsidRPr="0073444D">
        <w:rPr>
          <w:rFonts w:ascii="標楷體" w:eastAsia="標楷體" w:hAnsi="標楷體" w:hint="eastAsia"/>
          <w:sz w:val="32"/>
          <w:szCs w:val="32"/>
        </w:rPr>
        <w:t>行政法人國家災害防救科技中心設立之宗旨之一為推動災害防救科技成果及落實應用，該中心自107年推出專屬LINE官方帳號，推播災害示警即時資訊，惟截至110年9月6日官方帳號訂閱戶人數為118萬9千人，與台灣2,100萬LINE用戶數相較，仍有極大推廣空間，故應增訂LINE官方帳號之訂閱戶數為績效指標，激勵該中心加強推廣，使災害示警即時資訊更廣為民眾接收使用，進一步於發生災害意外時保障民眾生命安全。爰要求科技部及行政法人國家災害防救科技中心將LINE官方帳號之訂閱戶數納入績效指標，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提案人：林奕華</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李德維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(十七)</w:t>
      </w:r>
      <w:r w:rsidRPr="0073444D">
        <w:rPr>
          <w:rFonts w:ascii="標楷體" w:eastAsia="標楷體" w:hAnsi="標楷體" w:hint="eastAsia"/>
          <w:sz w:val="32"/>
          <w:szCs w:val="32"/>
        </w:rPr>
        <w:t>110年台灣遭逢半世紀以來最嚴峻之乾旱，各地區進入不同程度之減壓供水、限水、停耕、歇業等情況，科學園區亦配合辦理相關限水措施。聯合國110年8月10日發布之AR6報告顯示未來幾十年碳排放若未大幅減少，全球乾旱發生頻率增加，我國氣候變遷團隊亦推估未來台灣年最大連續不降</w:t>
      </w:r>
      <w:r w:rsidRPr="0073444D">
        <w:rPr>
          <w:rFonts w:ascii="標楷體" w:eastAsia="標楷體" w:hAnsi="標楷體" w:hint="eastAsia"/>
          <w:sz w:val="32"/>
          <w:szCs w:val="32"/>
        </w:rPr>
        <w:lastRenderedPageBreak/>
        <w:t>雨日數呈現增加趨勢。依各園區推估，未來5年用水量需求仍呈遞增趨勢，但109年下半年至110年上半年乾旱導致限水之殷鑑不遠；爰要求科技部及新竹科學園區、中部科學園區及南部科學園區持續推動節水措施，針對未來用水需求增加及乾旱之可能預為因應，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提案人：林奕華</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李德維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(十八)</w:t>
      </w:r>
      <w:r>
        <w:rPr>
          <w:rFonts w:ascii="標楷體" w:eastAsia="標楷體" w:hAnsi="標楷體" w:hint="eastAsia"/>
          <w:snapToGrid w:val="0"/>
          <w:sz w:val="32"/>
          <w:szCs w:val="32"/>
        </w:rPr>
        <w:t>「</w:t>
      </w:r>
      <w:r w:rsidRPr="0073444D">
        <w:rPr>
          <w:rFonts w:ascii="標楷體" w:eastAsia="標楷體" w:hAnsi="標楷體" w:hint="eastAsia"/>
          <w:sz w:val="32"/>
          <w:szCs w:val="32"/>
        </w:rPr>
        <w:t>科技會報跨部會署科發基金計畫</w:t>
      </w:r>
      <w:r>
        <w:rPr>
          <w:rFonts w:ascii="標楷體" w:eastAsia="標楷體" w:hAnsi="標楷體" w:hint="eastAsia"/>
          <w:sz w:val="32"/>
          <w:szCs w:val="32"/>
        </w:rPr>
        <w:t>」</w:t>
      </w:r>
      <w:r w:rsidRPr="0073444D">
        <w:rPr>
          <w:rFonts w:ascii="標楷體" w:eastAsia="標楷體" w:hAnsi="標楷體" w:hint="eastAsia"/>
          <w:sz w:val="32"/>
          <w:szCs w:val="32"/>
        </w:rPr>
        <w:t>係為支應各部會署具時效性及重要性而未及納編年度預算之計畫，各部會計畫之提出應具中長程之周妥規劃，以有效運用政府科技資源。爰要求科技部督促行政院國家科學技術發展基金應就支援之個別計畫及後續回歸各部會編列預算執行，建置連結追蹤管考機制，於公開網站另闢「科技會報跨部會署科發基金計畫」專區即時揭露規劃與執行機關各計畫之目標與內容概要、執行期間與經費，以及定期連結追蹤管考等資訊，便於外界查詢及即時瞭解具執行急迫性之科技政策資訊，並持續協調相關機關就可事前規劃之計畫，妥為及時納編於其年度預算，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提案人：林奕華</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李德維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(十九)</w:t>
      </w:r>
      <w:r w:rsidRPr="0073444D">
        <w:rPr>
          <w:rFonts w:ascii="標楷體" w:eastAsia="標楷體" w:hAnsi="標楷體" w:hint="eastAsia"/>
          <w:sz w:val="32"/>
          <w:szCs w:val="32"/>
        </w:rPr>
        <w:t>財團法人國家實驗研究院台灣半導體研究中心定位為台灣產學研界在半導體技術研究領域之服務提供者，並已建立半導體製造、封裝測試、IC設計、矽智財、系統整合等開放性資訊與服務平台，惟其購置成本</w:t>
      </w:r>
      <w:r w:rsidRPr="0029728C">
        <w:rPr>
          <w:rFonts w:ascii="標楷體" w:eastAsia="標楷體" w:hAnsi="標楷體" w:hint="eastAsia"/>
          <w:sz w:val="32"/>
          <w:szCs w:val="32"/>
        </w:rPr>
        <w:t>1千</w:t>
      </w:r>
      <w:r w:rsidRPr="0073444D">
        <w:rPr>
          <w:rFonts w:ascii="標楷體" w:eastAsia="標楷體" w:hAnsi="標楷體" w:hint="eastAsia"/>
          <w:sz w:val="32"/>
          <w:szCs w:val="32"/>
        </w:rPr>
        <w:t>萬元以上之貴重儀器設施尚有過半數使用率未達80%。查「國家重點領域產學合作及人才培育創新條例」於110年5月18日制定公布，國立大學得設立國家重點領域研究學院，已有部分大學申請增設半</w:t>
      </w:r>
      <w:r w:rsidRPr="0073444D">
        <w:rPr>
          <w:rFonts w:ascii="標楷體" w:eastAsia="標楷體" w:hAnsi="標楷體" w:hint="eastAsia"/>
          <w:sz w:val="32"/>
          <w:szCs w:val="32"/>
        </w:rPr>
        <w:lastRenderedPageBreak/>
        <w:t>導體等相關高科技研究學院；而國家實驗研究院台灣半導體研究中心除支援學術研究，並維運可與業界生產技術接軌之半導體製造、封裝測試、IC設計、矽智財、系統整合等整合性服務平台。爰要求科技部協同財團法人國家實驗研究院與各大專校院未來成立之半導體學院密切合作，提升貴重儀器之使用率，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提案人：林奕華</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李德維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(二十)</w:t>
      </w:r>
      <w:r w:rsidRPr="0073444D">
        <w:rPr>
          <w:rFonts w:ascii="標楷體" w:eastAsia="標楷體" w:hAnsi="標楷體" w:hint="eastAsia"/>
          <w:sz w:val="32"/>
          <w:szCs w:val="32"/>
        </w:rPr>
        <w:t>科技部自2019年正式推動「精準運動科學研究專案計畫」並評選8組精準運動科研團隊，至今逾2週年，其科研成果已展露於東京奧運成績與中華職棒相關應用上，獲得民眾肯定。運動科學發展為世界先進國家之潮流，以科學技術輔導運動員精進體能與技巧，可避免運動傷害、提升運動表現。惟當前科技部精準運科計畫之執行分散於數個研發團隊，團隊間缺乏整合聯繫之系統，難以將研發成果極大化與傳承。科技部應積極整合精準運科之研發成果，並與教育部體育署、行政法人國家運動訓練中心密切合作，以利我國運動科學發展。爰要求科技部於3個月內向立法院教育及文化委員會提交相關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提案人：林宜瑾</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連署人：賴品妤  陳秀寳</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(二十一)</w:t>
      </w:r>
      <w:r w:rsidRPr="0073444D">
        <w:rPr>
          <w:rFonts w:ascii="標楷體" w:eastAsia="標楷體" w:hAnsi="標楷體" w:hint="eastAsia"/>
          <w:sz w:val="32"/>
          <w:szCs w:val="32"/>
        </w:rPr>
        <w:t>2019年科技部南部科學園區使用率便達93%，根據科技部資訊，南科台南園區土地出租率至今則來到98.98%。顯見南科三期擴建進度刻不容緩。另，在土地不足狀態下，該如何持續吸引廠商投資，亦是科技部的重大責任。科技部應積極督導南部科學園區三期建設進度，並與各部會、縣市政府以及學術研究單位溝通協調，確保廠商投資永續，爰要求科</w:t>
      </w:r>
      <w:r w:rsidRPr="0073444D">
        <w:rPr>
          <w:rFonts w:ascii="標楷體" w:eastAsia="標楷體" w:hAnsi="標楷體" w:hint="eastAsia"/>
          <w:sz w:val="32"/>
          <w:szCs w:val="32"/>
        </w:rPr>
        <w:lastRenderedPageBreak/>
        <w:t>技部於3個月內向立法院教育及文化委員會提出相關書面報告。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提案人：林宜瑾</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連署人：賴品妤  陳秀寳</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(二十二)</w:t>
      </w:r>
      <w:r w:rsidRPr="0073444D">
        <w:rPr>
          <w:rFonts w:ascii="標楷體" w:eastAsia="標楷體" w:hAnsi="標楷體" w:hint="eastAsia"/>
          <w:sz w:val="32"/>
          <w:szCs w:val="32"/>
        </w:rPr>
        <w:t>110年10月底科技部吳部長政忠與國家發展委員會龔主任委員明鑫率中東歐3國經貿投資考察團，前往斯洛伐克、捷克、立陶宛，分別簽訂太空產業發展等合作備忘錄、拜會相關學研單位，促進台灣與歐洲科研交流，成果豐碩。我國國際地位特殊，亟需尋求世界各民主國家之認同與支持，藉由科技交流深化國際互動，實屬我國當前外交發展之首要工作之一，此次中東歐3國經貿投資考察團之交流成果值得肯定。科技部允宜積極發展對友好之民主國家的科研交流合作，促進我國科技經貿外交，並尋求更多科研合作之可能性。爰要求科技部於3個月內向立法院教育及文化委員會提出相關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提案人：林宜瑾</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連署人：賴品妤</w:t>
      </w:r>
      <w:r w:rsidRPr="0073444D">
        <w:rPr>
          <w:rFonts w:ascii="標楷體" w:eastAsia="標楷體" w:hAnsi="標楷體"/>
          <w:sz w:val="32"/>
          <w:szCs w:val="32"/>
        </w:rPr>
        <w:t xml:space="preserve">  </w:t>
      </w:r>
      <w:r w:rsidRPr="0073444D">
        <w:rPr>
          <w:rFonts w:ascii="標楷體" w:eastAsia="標楷體" w:hAnsi="標楷體" w:hint="eastAsia"/>
          <w:sz w:val="32"/>
          <w:szCs w:val="32"/>
        </w:rPr>
        <w:t>陳秀寳</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(二十三)</w:t>
      </w:r>
      <w:r w:rsidRPr="0073444D">
        <w:rPr>
          <w:rFonts w:ascii="標楷體" w:eastAsia="標楷體" w:hAnsi="標楷體" w:hint="eastAsia"/>
          <w:sz w:val="32"/>
          <w:szCs w:val="32"/>
        </w:rPr>
        <w:t>隨著科技發展進步，虛擬應用、虛實整合技術日新月異，「元宇宙（Metaverse）」概念亦隨之而生，極可能成為未來10年新興科技產品之發展重點。針對新興科技的挑戰與運用，科技部應扮演積極輔導之角色。元宇宙技術亦與遠距醫療、智慧家園等科技運用有關，若能妥善運用，將可協助處理人類健康發展議題。科技部應積極了解並輔導新興科技之相關產業，並按時檢討相關法規制度，以利我國新興科技發展，並使新興科技切合我國人民需求。爰要求科技部於3個月內向立法院教育及文化委員會提出相關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提案人：林宜瑾</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連署人：賴品妤</w:t>
      </w:r>
      <w:r w:rsidRPr="0073444D">
        <w:rPr>
          <w:rFonts w:ascii="標楷體" w:eastAsia="標楷體" w:hAnsi="標楷體"/>
          <w:sz w:val="32"/>
          <w:szCs w:val="32"/>
        </w:rPr>
        <w:t xml:space="preserve">  </w:t>
      </w:r>
      <w:r w:rsidRPr="0073444D">
        <w:rPr>
          <w:rFonts w:ascii="標楷體" w:eastAsia="標楷體" w:hAnsi="標楷體" w:hint="eastAsia"/>
          <w:sz w:val="32"/>
          <w:szCs w:val="32"/>
        </w:rPr>
        <w:t>陳秀寳</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lastRenderedPageBreak/>
        <w:t>(二十四)</w:t>
      </w:r>
      <w:r w:rsidRPr="0073444D">
        <w:rPr>
          <w:rFonts w:ascii="標楷體" w:eastAsia="標楷體" w:hAnsi="標楷體" w:hint="eastAsia"/>
          <w:sz w:val="32"/>
          <w:szCs w:val="32"/>
        </w:rPr>
        <w:t>111年度科技部「財團法人國家實驗研究院發展計畫」項下「建構全國實驗動物資源服務中心計畫」預算編列3億3</w:t>
      </w:r>
      <w:r w:rsidRPr="0073444D">
        <w:rPr>
          <w:rFonts w:ascii="標楷體" w:eastAsia="標楷體" w:hAnsi="標楷體"/>
          <w:sz w:val="32"/>
          <w:szCs w:val="32"/>
        </w:rPr>
        <w:t>,</w:t>
      </w:r>
      <w:r w:rsidRPr="0073444D">
        <w:rPr>
          <w:rFonts w:ascii="標楷體" w:eastAsia="標楷體" w:hAnsi="標楷體" w:hint="eastAsia"/>
          <w:sz w:val="32"/>
          <w:szCs w:val="32"/>
        </w:rPr>
        <w:t>012萬5千元，為進行實驗動物相關服務及研究所需經費。經查，各國對實驗動物之福祉愈發重視，據科技部說明，財團法人國家實驗研究院國家實驗動物中心已通過「動物保護法」及「國際實驗動物管理評鑑及認證協會」(AAALACi)之認證規範要求，亦在國內逐步落實實驗動物取代(Replacement)、減量(Reduction)及精緻化(Refinement)之3R原則，建立完善實驗動物照護，藉此提升實驗動物福祉。國內約有200個實驗動物單位，進行實驗動物餵養及使用，而實驗動物中心作為國內最大提供實驗動物服務之中心，除為國內建立良好之典範外，亦應積極輔導國內其他有餵養實驗動物之實驗室，藉此提升我國實驗動物福祉，爰要求財團法人國家實驗研究院國家實驗動物中心應積極幫助國內其他實驗室完善其實驗動物照護及相關動物福祉制度之健全。</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提案人：萬美玲</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連署人：李德維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(二十五)</w:t>
      </w:r>
      <w:r w:rsidRPr="0073444D">
        <w:rPr>
          <w:rFonts w:ascii="標楷體" w:eastAsia="標楷體" w:hAnsi="標楷體" w:hint="eastAsia"/>
          <w:sz w:val="32"/>
          <w:szCs w:val="32"/>
        </w:rPr>
        <w:t>111年度科技部「國家科學技術發展基金」預算編列397億6</w:t>
      </w:r>
      <w:r w:rsidRPr="0073444D">
        <w:rPr>
          <w:rFonts w:ascii="標楷體" w:eastAsia="標楷體" w:hAnsi="標楷體"/>
          <w:sz w:val="32"/>
          <w:szCs w:val="32"/>
        </w:rPr>
        <w:t>,</w:t>
      </w:r>
      <w:r w:rsidRPr="0073444D">
        <w:rPr>
          <w:rFonts w:ascii="標楷體" w:eastAsia="標楷體" w:hAnsi="標楷體" w:hint="eastAsia"/>
          <w:sz w:val="32"/>
          <w:szCs w:val="32"/>
        </w:rPr>
        <w:t>773萬3千元，以支應國家發展委員會各項科技發展計畫。據科技部過去資料顯示，1年最多有500名執行科研計畫之女性科研人員生育，科技部為支持懷孕及養育子女之女性科研人員，於110年5月提出相關支持措施，女性科研人員於懷孕及養育未滿3足歲之子女，可申請追加專、兼任助理或博士級研究人員，即若無專題研究計畫者，可每年提出1次研究計畫隨到隨審。該項研究措施截至110年10月，追加研究人員部分，提出申請案77件，通過58件，過審率僅有75%；另隨到隨審計畫申請案有20件，通過9件，過審率僅有45%，申請案件數偏少，且過審率偏低，為使女性科研</w:t>
      </w:r>
      <w:r w:rsidRPr="0073444D">
        <w:rPr>
          <w:rFonts w:ascii="標楷體" w:eastAsia="標楷體" w:hAnsi="標楷體" w:hint="eastAsia"/>
          <w:sz w:val="32"/>
          <w:szCs w:val="32"/>
        </w:rPr>
        <w:lastRenderedPageBreak/>
        <w:t>人員於懷孕、養育子女期間可持續進行科研計畫，爰要求科技部應積極推廣該項支持措施及加速審核速度，並於1個月內向立法院教育及文化委員會提出書面報告。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提案人：萬美玲</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連署人：李德維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(二十六)</w:t>
      </w:r>
      <w:r w:rsidRPr="0073444D">
        <w:rPr>
          <w:rFonts w:ascii="標楷體" w:eastAsia="標楷體" w:hAnsi="標楷體" w:hint="eastAsia"/>
          <w:sz w:val="32"/>
          <w:szCs w:val="32"/>
        </w:rPr>
        <w:t>111年度科技部「國家科學技術發展基金」項下「基金現金增資」中「創新及應用科技」預算編列4億1</w:t>
      </w:r>
      <w:r w:rsidRPr="0073444D">
        <w:rPr>
          <w:rFonts w:ascii="標楷體" w:eastAsia="標楷體" w:hAnsi="標楷體"/>
          <w:sz w:val="32"/>
          <w:szCs w:val="32"/>
        </w:rPr>
        <w:t>,</w:t>
      </w:r>
      <w:r w:rsidRPr="0073444D">
        <w:rPr>
          <w:rFonts w:ascii="標楷體" w:eastAsia="標楷體" w:hAnsi="標楷體" w:hint="eastAsia"/>
          <w:sz w:val="32"/>
          <w:szCs w:val="32"/>
        </w:rPr>
        <w:t>898萬9千元，為國家整體科技發展之規劃與推動、科技計畫之評審與管考、全國科技發展調查與資料編纂及推廣等計畫所需經費。經查技術貿易之輸出、輸入為衡量國家產業技術自主性之重要指標，雖我國持續投入龐大科技預算進行科技研發，98年為910億3</w:t>
      </w:r>
      <w:r w:rsidRPr="0073444D">
        <w:rPr>
          <w:rFonts w:ascii="標楷體" w:eastAsia="標楷體" w:hAnsi="標楷體"/>
          <w:sz w:val="32"/>
          <w:szCs w:val="32"/>
        </w:rPr>
        <w:t>,</w:t>
      </w:r>
      <w:r w:rsidRPr="0073444D">
        <w:rPr>
          <w:rFonts w:ascii="標楷體" w:eastAsia="標楷體" w:hAnsi="標楷體" w:hint="eastAsia"/>
          <w:sz w:val="32"/>
          <w:szCs w:val="32"/>
        </w:rPr>
        <w:t>000萬元，增至111年為1</w:t>
      </w:r>
      <w:r w:rsidRPr="0073444D">
        <w:rPr>
          <w:rFonts w:ascii="標楷體" w:eastAsia="標楷體" w:hAnsi="標楷體"/>
          <w:sz w:val="32"/>
          <w:szCs w:val="32"/>
        </w:rPr>
        <w:t>,</w:t>
      </w:r>
      <w:r w:rsidRPr="0073444D">
        <w:rPr>
          <w:rFonts w:ascii="標楷體" w:eastAsia="標楷體" w:hAnsi="標楷體" w:hint="eastAsia"/>
          <w:sz w:val="32"/>
          <w:szCs w:val="32"/>
        </w:rPr>
        <w:t>263億5</w:t>
      </w:r>
      <w:r w:rsidRPr="0073444D">
        <w:rPr>
          <w:rFonts w:ascii="標楷體" w:eastAsia="標楷體" w:hAnsi="標楷體"/>
          <w:sz w:val="32"/>
          <w:szCs w:val="32"/>
        </w:rPr>
        <w:t>,</w:t>
      </w:r>
      <w:r w:rsidRPr="0073444D">
        <w:rPr>
          <w:rFonts w:ascii="標楷體" w:eastAsia="標楷體" w:hAnsi="標楷體" w:hint="eastAsia"/>
          <w:sz w:val="32"/>
          <w:szCs w:val="32"/>
        </w:rPr>
        <w:t>5</w:t>
      </w:r>
      <w:r w:rsidRPr="0073444D">
        <w:rPr>
          <w:rFonts w:ascii="標楷體" w:eastAsia="標楷體" w:hAnsi="標楷體"/>
          <w:sz w:val="32"/>
          <w:szCs w:val="32"/>
        </w:rPr>
        <w:t>00</w:t>
      </w:r>
      <w:r w:rsidRPr="0073444D">
        <w:rPr>
          <w:rFonts w:ascii="標楷體" w:eastAsia="標楷體" w:hAnsi="標楷體" w:hint="eastAsia"/>
          <w:sz w:val="32"/>
          <w:szCs w:val="32"/>
        </w:rPr>
        <w:t>萬元，然我國近年來技術貿易卻都為入超，我國截至108年入超為113億9</w:t>
      </w:r>
      <w:r w:rsidRPr="0073444D">
        <w:rPr>
          <w:rFonts w:ascii="標楷體" w:eastAsia="標楷體" w:hAnsi="標楷體"/>
          <w:sz w:val="32"/>
          <w:szCs w:val="32"/>
        </w:rPr>
        <w:t>,</w:t>
      </w:r>
      <w:r w:rsidRPr="0073444D">
        <w:rPr>
          <w:rFonts w:ascii="標楷體" w:eastAsia="標楷體" w:hAnsi="標楷體" w:hint="eastAsia"/>
          <w:sz w:val="32"/>
          <w:szCs w:val="32"/>
        </w:rPr>
        <w:t>800萬元(詳表1)，爰要求科技部應積極促使我國科研成果串聯產業需求，儘速彌平技術貿易逆差之情形，使我國投入鉅額預算可充分發揮最大成效，並於</w:t>
      </w:r>
      <w:r w:rsidRPr="0073444D">
        <w:rPr>
          <w:rFonts w:ascii="標楷體" w:eastAsia="標楷體" w:hAnsi="標楷體"/>
          <w:sz w:val="32"/>
          <w:szCs w:val="32"/>
        </w:rPr>
        <w:t>3</w:t>
      </w:r>
      <w:r w:rsidRPr="0073444D">
        <w:rPr>
          <w:rFonts w:ascii="標楷體" w:eastAsia="標楷體" w:hAnsi="標楷體" w:hint="eastAsia"/>
          <w:sz w:val="32"/>
          <w:szCs w:val="32"/>
        </w:rPr>
        <w:t>個月內向立法院教育及文化委員會提出書面報告。</w:t>
      </w:r>
    </w:p>
    <w:p w:rsidR="001F6967" w:rsidRPr="0073444D" w:rsidRDefault="001F6967" w:rsidP="00017AA4">
      <w:pPr>
        <w:spacing w:beforeLines="30" w:before="108" w:line="320" w:lineRule="exact"/>
        <w:ind w:leftChars="-4" w:hangingChars="4" w:hanging="10"/>
        <w:jc w:val="center"/>
        <w:rPr>
          <w:rFonts w:ascii="標楷體" w:eastAsia="標楷體" w:hAnsi="標楷體"/>
          <w:szCs w:val="24"/>
        </w:rPr>
      </w:pPr>
      <w:r w:rsidRPr="0073444D">
        <w:rPr>
          <w:rFonts w:ascii="標楷體" w:eastAsia="標楷體" w:hAnsi="標楷體" w:hint="eastAsia"/>
          <w:b/>
        </w:rPr>
        <w:t>表1  我國9</w:t>
      </w:r>
      <w:r w:rsidRPr="0073444D">
        <w:rPr>
          <w:rFonts w:ascii="標楷體" w:eastAsia="標楷體" w:hAnsi="標楷體"/>
          <w:b/>
        </w:rPr>
        <w:t>8</w:t>
      </w:r>
      <w:r w:rsidRPr="0073444D">
        <w:rPr>
          <w:rFonts w:ascii="標楷體" w:eastAsia="標楷體" w:hAnsi="標楷體" w:hint="eastAsia"/>
          <w:b/>
        </w:rPr>
        <w:t>年度至108年度技術貿易情形表</w:t>
      </w:r>
      <w:r w:rsidRPr="0073444D">
        <w:rPr>
          <w:rFonts w:ascii="標楷體" w:eastAsia="標楷體" w:hAnsi="標楷體" w:hint="eastAsia"/>
          <w:szCs w:val="24"/>
        </w:rPr>
        <w:t xml:space="preserve">       單位：新台幣億元</w:t>
      </w:r>
    </w:p>
    <w:tbl>
      <w:tblPr>
        <w:tblW w:w="0" w:type="auto"/>
        <w:tblInd w:w="83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60"/>
        <w:gridCol w:w="2220"/>
        <w:gridCol w:w="2221"/>
        <w:gridCol w:w="2504"/>
      </w:tblGrid>
      <w:tr w:rsidR="001F6967" w:rsidRPr="0073444D" w:rsidTr="00017AA4">
        <w:trPr>
          <w:tblHeader/>
        </w:trPr>
        <w:tc>
          <w:tcPr>
            <w:tcW w:w="1560" w:type="dxa"/>
            <w:shd w:val="clear" w:color="auto" w:fill="auto"/>
          </w:tcPr>
          <w:p w:rsidR="001F6967" w:rsidRPr="0073444D" w:rsidRDefault="001F6967" w:rsidP="00017AA4">
            <w:pPr>
              <w:snapToGrid w:val="0"/>
              <w:spacing w:line="280" w:lineRule="exact"/>
              <w:jc w:val="center"/>
              <w:rPr>
                <w:rFonts w:ascii="標楷體" w:eastAsia="標楷體" w:hAnsi="標楷體"/>
                <w:szCs w:val="24"/>
              </w:rPr>
            </w:pPr>
            <w:r w:rsidRPr="0073444D">
              <w:rPr>
                <w:rFonts w:ascii="標楷體" w:eastAsia="標楷體" w:hAnsi="標楷體" w:hint="eastAsia"/>
                <w:szCs w:val="24"/>
              </w:rPr>
              <w:t>年度</w:t>
            </w:r>
          </w:p>
        </w:tc>
        <w:tc>
          <w:tcPr>
            <w:tcW w:w="2220" w:type="dxa"/>
            <w:shd w:val="clear" w:color="auto" w:fill="auto"/>
          </w:tcPr>
          <w:p w:rsidR="001F6967" w:rsidRPr="0073444D" w:rsidRDefault="001F6967" w:rsidP="00017AA4">
            <w:pPr>
              <w:snapToGrid w:val="0"/>
              <w:spacing w:line="280" w:lineRule="exact"/>
              <w:jc w:val="center"/>
              <w:rPr>
                <w:rFonts w:ascii="標楷體" w:eastAsia="標楷體" w:hAnsi="標楷體"/>
                <w:szCs w:val="24"/>
              </w:rPr>
            </w:pPr>
            <w:r w:rsidRPr="0073444D">
              <w:rPr>
                <w:rFonts w:ascii="標楷體" w:eastAsia="標楷體" w:hAnsi="標楷體" w:hint="eastAsia"/>
                <w:szCs w:val="24"/>
              </w:rPr>
              <w:t>技術輸出金額(A)</w:t>
            </w:r>
          </w:p>
        </w:tc>
        <w:tc>
          <w:tcPr>
            <w:tcW w:w="2221" w:type="dxa"/>
            <w:shd w:val="clear" w:color="auto" w:fill="auto"/>
          </w:tcPr>
          <w:p w:rsidR="001F6967" w:rsidRPr="0073444D" w:rsidRDefault="001F6967" w:rsidP="00017AA4">
            <w:pPr>
              <w:snapToGrid w:val="0"/>
              <w:spacing w:line="280" w:lineRule="exact"/>
              <w:jc w:val="center"/>
              <w:rPr>
                <w:rFonts w:ascii="標楷體" w:eastAsia="標楷體" w:hAnsi="標楷體"/>
                <w:szCs w:val="24"/>
              </w:rPr>
            </w:pPr>
            <w:r w:rsidRPr="0073444D">
              <w:rPr>
                <w:rFonts w:ascii="標楷體" w:eastAsia="標楷體" w:hAnsi="標楷體" w:hint="eastAsia"/>
                <w:szCs w:val="24"/>
              </w:rPr>
              <w:t>技術輸入金額(B)</w:t>
            </w:r>
          </w:p>
        </w:tc>
        <w:tc>
          <w:tcPr>
            <w:tcW w:w="2504" w:type="dxa"/>
            <w:shd w:val="clear" w:color="auto" w:fill="auto"/>
          </w:tcPr>
          <w:p w:rsidR="001F6967" w:rsidRPr="0073444D" w:rsidRDefault="001F6967" w:rsidP="00017AA4">
            <w:pPr>
              <w:snapToGrid w:val="0"/>
              <w:spacing w:line="280" w:lineRule="exact"/>
              <w:jc w:val="center"/>
              <w:rPr>
                <w:rFonts w:ascii="標楷體" w:eastAsia="標楷體" w:hAnsi="標楷體"/>
                <w:szCs w:val="24"/>
              </w:rPr>
            </w:pPr>
            <w:r w:rsidRPr="0073444D">
              <w:rPr>
                <w:rFonts w:ascii="標楷體" w:eastAsia="標楷體" w:hAnsi="標楷體" w:hint="eastAsia"/>
                <w:szCs w:val="24"/>
              </w:rPr>
              <w:t>淨技術貿易額(A-B)</w:t>
            </w:r>
          </w:p>
        </w:tc>
      </w:tr>
      <w:tr w:rsidR="001F6967" w:rsidRPr="0073444D" w:rsidTr="00017AA4">
        <w:tc>
          <w:tcPr>
            <w:tcW w:w="1560" w:type="dxa"/>
            <w:shd w:val="clear" w:color="auto" w:fill="auto"/>
          </w:tcPr>
          <w:p w:rsidR="001F6967" w:rsidRPr="0073444D" w:rsidRDefault="001F6967" w:rsidP="00017AA4">
            <w:pPr>
              <w:snapToGrid w:val="0"/>
              <w:spacing w:line="280" w:lineRule="exact"/>
              <w:jc w:val="center"/>
              <w:rPr>
                <w:rFonts w:ascii="標楷體" w:eastAsia="標楷體" w:hAnsi="標楷體"/>
                <w:szCs w:val="24"/>
              </w:rPr>
            </w:pPr>
            <w:r w:rsidRPr="0073444D">
              <w:rPr>
                <w:rFonts w:ascii="標楷體" w:eastAsia="標楷體" w:hAnsi="標楷體" w:hint="eastAsia"/>
                <w:szCs w:val="24"/>
              </w:rPr>
              <w:t>98</w:t>
            </w:r>
          </w:p>
        </w:tc>
        <w:tc>
          <w:tcPr>
            <w:tcW w:w="2220"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280.07</w:t>
            </w:r>
          </w:p>
        </w:tc>
        <w:tc>
          <w:tcPr>
            <w:tcW w:w="2221"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1,065.89</w:t>
            </w:r>
          </w:p>
        </w:tc>
        <w:tc>
          <w:tcPr>
            <w:tcW w:w="2504"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-785.82</w:t>
            </w:r>
          </w:p>
        </w:tc>
      </w:tr>
      <w:tr w:rsidR="001F6967" w:rsidRPr="0073444D" w:rsidTr="00017AA4">
        <w:tc>
          <w:tcPr>
            <w:tcW w:w="1560" w:type="dxa"/>
            <w:shd w:val="clear" w:color="auto" w:fill="auto"/>
          </w:tcPr>
          <w:p w:rsidR="001F6967" w:rsidRPr="0073444D" w:rsidRDefault="001F6967" w:rsidP="00017AA4">
            <w:pPr>
              <w:snapToGrid w:val="0"/>
              <w:spacing w:line="280" w:lineRule="exact"/>
              <w:jc w:val="center"/>
              <w:rPr>
                <w:rFonts w:ascii="標楷體" w:eastAsia="標楷體" w:hAnsi="標楷體"/>
                <w:szCs w:val="24"/>
              </w:rPr>
            </w:pPr>
            <w:r w:rsidRPr="0073444D">
              <w:rPr>
                <w:rFonts w:ascii="標楷體" w:eastAsia="標楷體" w:hAnsi="標楷體" w:hint="eastAsia"/>
                <w:szCs w:val="24"/>
              </w:rPr>
              <w:t>99</w:t>
            </w:r>
          </w:p>
        </w:tc>
        <w:tc>
          <w:tcPr>
            <w:tcW w:w="2220"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289.07</w:t>
            </w:r>
          </w:p>
        </w:tc>
        <w:tc>
          <w:tcPr>
            <w:tcW w:w="2221"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1,465.89</w:t>
            </w:r>
          </w:p>
        </w:tc>
        <w:tc>
          <w:tcPr>
            <w:tcW w:w="2504"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-1,176.82</w:t>
            </w:r>
          </w:p>
        </w:tc>
      </w:tr>
      <w:tr w:rsidR="001F6967" w:rsidRPr="0073444D" w:rsidTr="00017AA4">
        <w:tc>
          <w:tcPr>
            <w:tcW w:w="1560" w:type="dxa"/>
            <w:shd w:val="clear" w:color="auto" w:fill="auto"/>
          </w:tcPr>
          <w:p w:rsidR="001F6967" w:rsidRPr="0073444D" w:rsidRDefault="001F6967" w:rsidP="00017AA4">
            <w:pPr>
              <w:snapToGrid w:val="0"/>
              <w:spacing w:line="280" w:lineRule="exact"/>
              <w:jc w:val="center"/>
              <w:rPr>
                <w:rFonts w:ascii="標楷體" w:eastAsia="標楷體" w:hAnsi="標楷體"/>
                <w:szCs w:val="24"/>
              </w:rPr>
            </w:pPr>
            <w:r w:rsidRPr="0073444D">
              <w:rPr>
                <w:rFonts w:ascii="標楷體" w:eastAsia="標楷體" w:hAnsi="標楷體" w:hint="eastAsia"/>
                <w:szCs w:val="24"/>
              </w:rPr>
              <w:t>101</w:t>
            </w:r>
          </w:p>
        </w:tc>
        <w:tc>
          <w:tcPr>
            <w:tcW w:w="2220"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317.41</w:t>
            </w:r>
          </w:p>
        </w:tc>
        <w:tc>
          <w:tcPr>
            <w:tcW w:w="2221"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1,576.46</w:t>
            </w:r>
          </w:p>
        </w:tc>
        <w:tc>
          <w:tcPr>
            <w:tcW w:w="2504"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-1,259.05</w:t>
            </w:r>
          </w:p>
        </w:tc>
      </w:tr>
      <w:tr w:rsidR="001F6967" w:rsidRPr="0073444D" w:rsidTr="00017AA4">
        <w:tc>
          <w:tcPr>
            <w:tcW w:w="1560" w:type="dxa"/>
            <w:shd w:val="clear" w:color="auto" w:fill="auto"/>
          </w:tcPr>
          <w:p w:rsidR="001F6967" w:rsidRPr="0073444D" w:rsidRDefault="001F6967" w:rsidP="00017AA4">
            <w:pPr>
              <w:snapToGrid w:val="0"/>
              <w:spacing w:line="280" w:lineRule="exact"/>
              <w:jc w:val="center"/>
              <w:rPr>
                <w:rFonts w:ascii="標楷體" w:eastAsia="標楷體" w:hAnsi="標楷體"/>
                <w:szCs w:val="24"/>
              </w:rPr>
            </w:pPr>
            <w:r w:rsidRPr="0073444D">
              <w:rPr>
                <w:rFonts w:ascii="標楷體" w:eastAsia="標楷體" w:hAnsi="標楷體" w:hint="eastAsia"/>
                <w:szCs w:val="24"/>
              </w:rPr>
              <w:t>102</w:t>
            </w:r>
          </w:p>
        </w:tc>
        <w:tc>
          <w:tcPr>
            <w:tcW w:w="2220"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345.60</w:t>
            </w:r>
          </w:p>
        </w:tc>
        <w:tc>
          <w:tcPr>
            <w:tcW w:w="2221"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1,571.71</w:t>
            </w:r>
          </w:p>
        </w:tc>
        <w:tc>
          <w:tcPr>
            <w:tcW w:w="2504"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-1,226.12</w:t>
            </w:r>
          </w:p>
        </w:tc>
      </w:tr>
      <w:tr w:rsidR="001F6967" w:rsidRPr="0073444D" w:rsidTr="00017AA4">
        <w:tc>
          <w:tcPr>
            <w:tcW w:w="1560" w:type="dxa"/>
            <w:shd w:val="clear" w:color="auto" w:fill="auto"/>
          </w:tcPr>
          <w:p w:rsidR="001F6967" w:rsidRPr="0073444D" w:rsidRDefault="001F6967" w:rsidP="00017AA4">
            <w:pPr>
              <w:snapToGrid w:val="0"/>
              <w:spacing w:line="280" w:lineRule="exact"/>
              <w:jc w:val="center"/>
              <w:rPr>
                <w:rFonts w:ascii="標楷體" w:eastAsia="標楷體" w:hAnsi="標楷體"/>
                <w:szCs w:val="24"/>
              </w:rPr>
            </w:pPr>
            <w:r w:rsidRPr="0073444D">
              <w:rPr>
                <w:rFonts w:ascii="標楷體" w:eastAsia="標楷體" w:hAnsi="標楷體" w:hint="eastAsia"/>
                <w:szCs w:val="24"/>
              </w:rPr>
              <w:t>103</w:t>
            </w:r>
          </w:p>
        </w:tc>
        <w:tc>
          <w:tcPr>
            <w:tcW w:w="2220"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388.49</w:t>
            </w:r>
          </w:p>
        </w:tc>
        <w:tc>
          <w:tcPr>
            <w:tcW w:w="2221"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1,708.24</w:t>
            </w:r>
          </w:p>
        </w:tc>
        <w:tc>
          <w:tcPr>
            <w:tcW w:w="2504"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-1,319.75</w:t>
            </w:r>
          </w:p>
        </w:tc>
      </w:tr>
      <w:tr w:rsidR="001F6967" w:rsidRPr="0073444D" w:rsidTr="00017AA4">
        <w:tc>
          <w:tcPr>
            <w:tcW w:w="1560" w:type="dxa"/>
            <w:shd w:val="clear" w:color="auto" w:fill="auto"/>
          </w:tcPr>
          <w:p w:rsidR="001F6967" w:rsidRPr="0073444D" w:rsidRDefault="001F6967" w:rsidP="00017AA4">
            <w:pPr>
              <w:snapToGrid w:val="0"/>
              <w:spacing w:line="280" w:lineRule="exact"/>
              <w:jc w:val="center"/>
              <w:rPr>
                <w:rFonts w:ascii="標楷體" w:eastAsia="標楷體" w:hAnsi="標楷體"/>
                <w:szCs w:val="24"/>
              </w:rPr>
            </w:pPr>
            <w:r w:rsidRPr="0073444D">
              <w:rPr>
                <w:rFonts w:ascii="標楷體" w:eastAsia="標楷體" w:hAnsi="標楷體" w:hint="eastAsia"/>
                <w:szCs w:val="24"/>
              </w:rPr>
              <w:t>104</w:t>
            </w:r>
          </w:p>
        </w:tc>
        <w:tc>
          <w:tcPr>
            <w:tcW w:w="2220"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417.81</w:t>
            </w:r>
          </w:p>
        </w:tc>
        <w:tc>
          <w:tcPr>
            <w:tcW w:w="2221"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1,661.23</w:t>
            </w:r>
          </w:p>
        </w:tc>
        <w:tc>
          <w:tcPr>
            <w:tcW w:w="2504"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-1,243.42</w:t>
            </w:r>
          </w:p>
        </w:tc>
      </w:tr>
      <w:tr w:rsidR="001F6967" w:rsidRPr="0073444D" w:rsidTr="00017AA4">
        <w:tc>
          <w:tcPr>
            <w:tcW w:w="1560" w:type="dxa"/>
            <w:shd w:val="clear" w:color="auto" w:fill="auto"/>
          </w:tcPr>
          <w:p w:rsidR="001F6967" w:rsidRPr="0073444D" w:rsidRDefault="001F6967" w:rsidP="00017AA4">
            <w:pPr>
              <w:snapToGrid w:val="0"/>
              <w:spacing w:line="280" w:lineRule="exact"/>
              <w:jc w:val="center"/>
              <w:rPr>
                <w:rFonts w:ascii="標楷體" w:eastAsia="標楷體" w:hAnsi="標楷體"/>
                <w:szCs w:val="24"/>
              </w:rPr>
            </w:pPr>
            <w:r w:rsidRPr="0073444D">
              <w:rPr>
                <w:rFonts w:ascii="標楷體" w:eastAsia="標楷體" w:hAnsi="標楷體" w:hint="eastAsia"/>
                <w:szCs w:val="24"/>
              </w:rPr>
              <w:t>106</w:t>
            </w:r>
          </w:p>
        </w:tc>
        <w:tc>
          <w:tcPr>
            <w:tcW w:w="2220"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491.20</w:t>
            </w:r>
          </w:p>
        </w:tc>
        <w:tc>
          <w:tcPr>
            <w:tcW w:w="2221"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902.77</w:t>
            </w:r>
          </w:p>
        </w:tc>
        <w:tc>
          <w:tcPr>
            <w:tcW w:w="2504"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-411.57</w:t>
            </w:r>
          </w:p>
        </w:tc>
      </w:tr>
      <w:tr w:rsidR="001F6967" w:rsidRPr="0073444D" w:rsidTr="00017AA4">
        <w:tc>
          <w:tcPr>
            <w:tcW w:w="1560" w:type="dxa"/>
            <w:shd w:val="clear" w:color="auto" w:fill="auto"/>
          </w:tcPr>
          <w:p w:rsidR="001F6967" w:rsidRPr="0073444D" w:rsidRDefault="001F6967" w:rsidP="00017AA4">
            <w:pPr>
              <w:snapToGrid w:val="0"/>
              <w:spacing w:line="280" w:lineRule="exact"/>
              <w:jc w:val="center"/>
              <w:rPr>
                <w:rFonts w:ascii="標楷體" w:eastAsia="標楷體" w:hAnsi="標楷體"/>
                <w:szCs w:val="24"/>
              </w:rPr>
            </w:pPr>
            <w:r w:rsidRPr="0073444D">
              <w:rPr>
                <w:rFonts w:ascii="標楷體" w:eastAsia="標楷體" w:hAnsi="標楷體" w:hint="eastAsia"/>
                <w:szCs w:val="24"/>
              </w:rPr>
              <w:t>107</w:t>
            </w:r>
          </w:p>
        </w:tc>
        <w:tc>
          <w:tcPr>
            <w:tcW w:w="2220"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537.75</w:t>
            </w:r>
          </w:p>
        </w:tc>
        <w:tc>
          <w:tcPr>
            <w:tcW w:w="2221"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692.83</w:t>
            </w:r>
          </w:p>
        </w:tc>
        <w:tc>
          <w:tcPr>
            <w:tcW w:w="2504"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-155.08</w:t>
            </w:r>
          </w:p>
        </w:tc>
      </w:tr>
      <w:tr w:rsidR="001F6967" w:rsidRPr="0073444D" w:rsidTr="00017AA4">
        <w:tc>
          <w:tcPr>
            <w:tcW w:w="1560" w:type="dxa"/>
            <w:shd w:val="clear" w:color="auto" w:fill="auto"/>
          </w:tcPr>
          <w:p w:rsidR="001F6967" w:rsidRPr="0073444D" w:rsidRDefault="001F6967" w:rsidP="00017AA4">
            <w:pPr>
              <w:snapToGrid w:val="0"/>
              <w:spacing w:line="280" w:lineRule="exact"/>
              <w:jc w:val="center"/>
              <w:rPr>
                <w:rFonts w:ascii="標楷體" w:eastAsia="標楷體" w:hAnsi="標楷體"/>
                <w:szCs w:val="24"/>
              </w:rPr>
            </w:pPr>
            <w:r w:rsidRPr="0073444D">
              <w:rPr>
                <w:rFonts w:ascii="標楷體" w:eastAsia="標楷體" w:hAnsi="標楷體" w:hint="eastAsia"/>
                <w:szCs w:val="24"/>
              </w:rPr>
              <w:t>108</w:t>
            </w:r>
          </w:p>
        </w:tc>
        <w:tc>
          <w:tcPr>
            <w:tcW w:w="2220"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519.34</w:t>
            </w:r>
          </w:p>
        </w:tc>
        <w:tc>
          <w:tcPr>
            <w:tcW w:w="2221"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633.32</w:t>
            </w:r>
          </w:p>
        </w:tc>
        <w:tc>
          <w:tcPr>
            <w:tcW w:w="2504" w:type="dxa"/>
            <w:shd w:val="clear" w:color="auto" w:fill="auto"/>
            <w:vAlign w:val="center"/>
          </w:tcPr>
          <w:p w:rsidR="001F6967" w:rsidRPr="0073444D" w:rsidRDefault="001F6967" w:rsidP="00017AA4">
            <w:pPr>
              <w:spacing w:line="280" w:lineRule="exact"/>
              <w:ind w:left="1400" w:hanging="440"/>
              <w:jc w:val="right"/>
              <w:rPr>
                <w:rFonts w:ascii="標楷體" w:eastAsia="標楷體" w:hAnsi="標楷體"/>
                <w:sz w:val="22"/>
              </w:rPr>
            </w:pPr>
            <w:r w:rsidRPr="0073444D">
              <w:rPr>
                <w:rFonts w:ascii="標楷體" w:eastAsia="標楷體" w:hAnsi="標楷體" w:hint="eastAsia"/>
                <w:sz w:val="22"/>
              </w:rPr>
              <w:t>-113.98</w:t>
            </w:r>
          </w:p>
        </w:tc>
      </w:tr>
    </w:tbl>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提案人：萬美玲</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連署人：李德維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(二十七)</w:t>
      </w:r>
      <w:r w:rsidRPr="0073444D">
        <w:rPr>
          <w:rFonts w:ascii="標楷體" w:eastAsia="標楷體" w:hAnsi="標楷體" w:hint="eastAsia"/>
          <w:sz w:val="32"/>
          <w:szCs w:val="32"/>
        </w:rPr>
        <w:t>111年度科技部「財團法人國家實驗研究院發展計畫」項下「半導體技術開發與人才培育服務計畫」中「關鍵新興</w:t>
      </w:r>
      <w:r w:rsidRPr="0073444D">
        <w:rPr>
          <w:rFonts w:ascii="標楷體" w:eastAsia="標楷體" w:hAnsi="標楷體" w:hint="eastAsia"/>
          <w:sz w:val="32"/>
          <w:szCs w:val="32"/>
        </w:rPr>
        <w:lastRenderedPageBreak/>
        <w:t>晶片設計研發計畫」預算編列3</w:t>
      </w:r>
      <w:r w:rsidRPr="0073444D">
        <w:rPr>
          <w:rFonts w:ascii="標楷體" w:eastAsia="標楷體" w:hAnsi="標楷體"/>
          <w:sz w:val="32"/>
          <w:szCs w:val="32"/>
        </w:rPr>
        <w:t>,</w:t>
      </w:r>
      <w:r w:rsidRPr="0073444D">
        <w:rPr>
          <w:rFonts w:ascii="標楷體" w:eastAsia="標楷體" w:hAnsi="標楷體" w:hint="eastAsia"/>
          <w:sz w:val="32"/>
          <w:szCs w:val="32"/>
        </w:rPr>
        <w:t>800萬元，用以配合學界推動「下世代運算」及「6G通訊晶片」關鍵技術布局。據查，科技部該筆預算將進行6G通訊晶片之提前布局，然當前6G通訊晶片於國際尚未有明確之規格及定義，各國皆積極研發技術，希望取得規格制定者地位，以取得下一代先進通訊技術商機。為免重蹈我國95年誤判情勢，曾投入大筆預算研發WIMAX技術，最後卻非國際通用之4G新規格，造成相關預算與研究資源無法發揮效果，爰要求科技部應確保相關研究計畫與國際趨勢相符，並積極參與國際通用標準之訂定。</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提案人：萬美玲</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連署人：李德維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(二十八)</w:t>
      </w:r>
      <w:r w:rsidRPr="0073444D">
        <w:rPr>
          <w:rFonts w:ascii="標楷體" w:eastAsia="標楷體" w:hAnsi="標楷體" w:hint="eastAsia"/>
          <w:sz w:val="32"/>
          <w:szCs w:val="32"/>
        </w:rPr>
        <w:t>科普教育為科技部之重點業務之一，亦是我國教育工程重要項目，科技部近年亦有舉辦環台科普列車、新創交流工作坊、數感嘉年華等較為動態之科普活動。而這2年嚴重特殊傳染性肺炎疫情嚴峻，科技部亦透過相關線上網站、製播科普影片等方式滿足疫情中之科普需求。面對新型態之生活，社會上有越高的居家線上需求;同時亦得預期因數位設備逐漸普及進步，未來科普教育將會融入到生活各式樣態。惟目前科技部之線上科普活動有高比例偏向靜態及教學性相對較高之影片，而科普教育需仰賴實作以及動態的操作幫助學習、融會貫通，故目前之作法對於科普效益尚未最佳化。科技部作為科學之機關，應可透過不同的科技、軟體進行科普教育，並以各種管道的新興科技產物，來加強科普教育的型態，使學子們在疫情期間，亦可使用互動性高的方式體驗科學，並且藉此愛上科學;為督促科技部精進科普教育執行能量，並確實執行相關預算，爰此請科技部於1個月內向立法院教育及文化委員會提出相關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提案人：賴品妤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lastRenderedPageBreak/>
        <w:t>連署人：陳秀寳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(二十九)</w:t>
      </w:r>
      <w:r w:rsidRPr="0073444D">
        <w:rPr>
          <w:rFonts w:ascii="標楷體" w:eastAsia="標楷體" w:hAnsi="標楷體" w:hint="eastAsia"/>
          <w:sz w:val="32"/>
          <w:szCs w:val="32"/>
        </w:rPr>
        <w:t>111年度科技部「國家科學技術發展基金」項下「基金現金增資」中「其他科技發展計畫」預算編列16億9</w:t>
      </w:r>
      <w:r w:rsidRPr="0073444D">
        <w:rPr>
          <w:rFonts w:ascii="標楷體" w:eastAsia="標楷體" w:hAnsi="標楷體"/>
          <w:sz w:val="32"/>
          <w:szCs w:val="32"/>
        </w:rPr>
        <w:t>,</w:t>
      </w:r>
      <w:r w:rsidRPr="0073444D">
        <w:rPr>
          <w:rFonts w:ascii="標楷體" w:eastAsia="標楷體" w:hAnsi="標楷體" w:hint="eastAsia"/>
          <w:sz w:val="32"/>
          <w:szCs w:val="32"/>
        </w:rPr>
        <w:t>371萬2千元，其中預計用途包括性別與科技研究等。賴委員品妤亦多次就彌平性別資源落差、提升女性權益等問題要求科技部改善，而在立法院第10屆第1會期科技部業務報告(109年3月)即針對當時台灣女性科學家比重僅占比三成，而執行科技部計畫者僅占二成乙事要求科技部儘速研議讓女性科研人才突破於科研領域之天花板。惟科技部「鼓勵女性從事科學及技術研究專案計畫」之107年度申請件數為694件，108年度減為606件，109年度減為602件，110年度再減為517件，申請件數逐年下降，有違該計畫設立用意，亦對我國女性科研人員權益提升工作有不良之指標。為督促科技部探究減少原因並研謀改善，真正落實性別平權、提升研究環境之性別友善，並確實執行相關預算，爰此請科技部於1個月內向立法院教育及文化委員會提出相關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提案人：賴品妤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張廖萬堅</w:t>
      </w:r>
    </w:p>
    <w:p w:rsidR="001F6967" w:rsidRPr="0073444D" w:rsidRDefault="001F6967" w:rsidP="00017AA4">
      <w:pPr>
        <w:overflowPunct w:val="0"/>
        <w:autoSpaceDE w:val="0"/>
        <w:autoSpaceDN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(三十)</w:t>
      </w:r>
      <w:r w:rsidRPr="0073444D">
        <w:rPr>
          <w:rFonts w:ascii="標楷體" w:eastAsia="標楷體" w:hAnsi="標楷體" w:hint="eastAsia"/>
          <w:sz w:val="32"/>
          <w:szCs w:val="32"/>
        </w:rPr>
        <w:t>近期元宇宙相關概念佔據了國內外新聞版面，堪稱是這1個月最熱門的科技領域話題之一;元宇宙（Metaverse）一詞最早來自美國小說Neal Stephenson在1992年出版的作品雪崩（Snow Crash）中。隨著臉書母公司改名，並宣示將投入5</w:t>
      </w:r>
      <w:r w:rsidRPr="0073444D">
        <w:rPr>
          <w:rFonts w:ascii="標楷體" w:eastAsia="標楷體" w:hAnsi="標楷體"/>
          <w:sz w:val="32"/>
          <w:szCs w:val="32"/>
        </w:rPr>
        <w:t>,</w:t>
      </w:r>
      <w:r w:rsidRPr="0073444D">
        <w:rPr>
          <w:rFonts w:ascii="標楷體" w:eastAsia="標楷體" w:hAnsi="標楷體" w:hint="eastAsia"/>
          <w:sz w:val="32"/>
          <w:szCs w:val="32"/>
        </w:rPr>
        <w:t>000萬美元、招募1萬人的人力建立元宇宙技術，以及微軟（Microsoft）、輝達（NVIDIA）等公司相繼投入後，引起了全球科技領域人士的熱烈討論。雖至目前為止，元宇宙尚為相對模糊之概念，且其是否能有效應用在生活各個面向並且成為未來的關鍵技術，亦還須觀察。但賴委員品妤對於因元宇宙而帶來的未來科技想像討論樂觀其成;科技之創新需</w:t>
      </w:r>
      <w:r w:rsidRPr="0073444D">
        <w:rPr>
          <w:rFonts w:ascii="標楷體" w:eastAsia="標楷體" w:hAnsi="標楷體" w:hint="eastAsia"/>
          <w:sz w:val="32"/>
          <w:szCs w:val="32"/>
        </w:rPr>
        <w:lastRenderedPageBreak/>
        <w:t>要高度仰賴具創意之討論，從討論中凝聚對未來藍圖的前瞻性想像，並化為實際的技術。尤其，元宇宙概念不僅限於單一產業技術，亦更包含了基礎零件：如半導體、材料、電池等，使用介面如：手機、VR/AR、護目鏡等以及線上的：廣告、社群媒體皆是元宇宙之的重要元素。科技部作為台灣科技之主管機關，面對元宇宙如此可能具有高度前瞻性、產業發展標的之新興科技技術，應多加掌握及研究。另亦可預期到假設元宇宙技術成熟後，有高可能性將延伸出隱私權、假訊息、身分辨識、性隱私侵害等負面成本，亦須積極跨部會共商討論，提前因應。為督促科技部積極掌握國際科技發展趨勢，並針對台灣於相關領域之機會與劣勢進行評估，爰此請科技部於1個月內向立法院教育及文化委員會提出相關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提案人：賴品妤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(三十一)</w:t>
      </w:r>
      <w:r w:rsidRPr="0073444D">
        <w:rPr>
          <w:rFonts w:ascii="標楷體" w:eastAsia="標楷體" w:hAnsi="標楷體" w:hint="eastAsia"/>
          <w:sz w:val="32"/>
          <w:szCs w:val="32"/>
        </w:rPr>
        <w:t>111年度科技部主管財團法人國家實驗研究院「科技政策研究與資訊服務計畫」項下「生醫產業商品化環境建構暨國際人才培育」預算編列3</w:t>
      </w:r>
      <w:r w:rsidRPr="0073444D">
        <w:rPr>
          <w:rFonts w:ascii="標楷體" w:eastAsia="標楷體" w:hAnsi="標楷體"/>
          <w:sz w:val="32"/>
          <w:szCs w:val="32"/>
        </w:rPr>
        <w:t>,</w:t>
      </w:r>
      <w:r w:rsidRPr="0073444D">
        <w:rPr>
          <w:rFonts w:ascii="標楷體" w:eastAsia="標楷體" w:hAnsi="標楷體" w:hint="eastAsia"/>
          <w:sz w:val="32"/>
          <w:szCs w:val="32"/>
        </w:rPr>
        <w:t>500萬元，「科技政策研究與資訊服務計畫」項下「創新創業激勵」預算編列2</w:t>
      </w:r>
      <w:r w:rsidRPr="0073444D">
        <w:rPr>
          <w:rFonts w:ascii="標楷體" w:eastAsia="標楷體" w:hAnsi="標楷體"/>
          <w:sz w:val="32"/>
          <w:szCs w:val="32"/>
        </w:rPr>
        <w:t>,</w:t>
      </w:r>
      <w:r w:rsidRPr="0073444D">
        <w:rPr>
          <w:rFonts w:ascii="標楷體" w:eastAsia="標楷體" w:hAnsi="標楷體" w:hint="eastAsia"/>
          <w:sz w:val="32"/>
          <w:szCs w:val="32"/>
        </w:rPr>
        <w:t>974萬7千元，用以培育創新或創業種子人才。經查「創新創業激勵計畫」持續辦理創新創業團隊選拔並給予創業輔導資源等，而「生醫產業商品化環境建構暨國際人才培育計畫」透過STB醫療器材產品設計人才培訓等訓練國際講師;惟據財團法人國家實驗研究院之內部指標顯示，其以「完成生醫產品商業化運用的實務培育之創業種子或生醫產品開發人數」作為人才培育指標，107年人數120人、108年人數82人、109年人數85人、110年人數82人，可謂自107年起逐年下降。為督促科技部有效監督財團法人國家實驗研究院培育人才，並確</w:t>
      </w:r>
      <w:r w:rsidRPr="0073444D">
        <w:rPr>
          <w:rFonts w:ascii="標楷體" w:eastAsia="標楷體" w:hAnsi="標楷體" w:hint="eastAsia"/>
          <w:sz w:val="32"/>
          <w:szCs w:val="32"/>
        </w:rPr>
        <w:lastRenderedPageBreak/>
        <w:t>實執行相關預算，爰此請科技部於1個月內向立法院教育及文化委員會提出相關書面報告。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提案人：賴品妤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(三十二)</w:t>
      </w:r>
      <w:r w:rsidRPr="0073444D">
        <w:rPr>
          <w:rFonts w:ascii="標楷體" w:eastAsia="標楷體" w:hAnsi="標楷體" w:hint="eastAsia"/>
          <w:sz w:val="32"/>
          <w:szCs w:val="32"/>
        </w:rPr>
        <w:t>原住民族部落在地理環境上有其先天優勢，傳統文化的再運用更值得探索，科技部之科技發展計畫，長期以來補助學界和行政部門的科專計畫卻未見具體的政策。科技部應於3個月內針對原住民族不同領域間的科技發展策略，向立法院教育及文化委員會提出執行方案；從經濟、農業、文化、建築、長照和觀光等等的面向，跨領域提出引領學術界和政府部門的原住民族科技發展計畫，避免研究成果束之高閣與各部會科技專案補助計畫各行其是之情事發生。</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提案人：高金素梅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連署人：林奕華  李德維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(三十三)</w:t>
      </w:r>
      <w:r w:rsidRPr="0073444D">
        <w:rPr>
          <w:rFonts w:ascii="標楷體" w:eastAsia="標楷體" w:hAnsi="標楷體" w:hint="eastAsia"/>
          <w:sz w:val="32"/>
          <w:szCs w:val="32"/>
        </w:rPr>
        <w:t>根據2019年國際數學與科學教育成就趨勢調查（TIMSS）資料顯示臺灣學生在數學、科學成績表現名列全球前5，但對數學和科學「不喜歡、沒自信」的比例，卻明顯高於國際平均，且隨著學生年紀增加，「不喜歡數學和科學」的比例也同步攀升。據查，為了培養中等學校學生科學研究興趣，提高科學教育水準，並藉由發掘、輔導及培育等機制儲備未來科技人才，國立臺灣科學教育館自85年主辦「青少年科學人才培育計畫」，然而該計畫於108至110年度，南部學生參與度極低，甚至109年度更是掛零，顯見科學教育推廣成效不佳，且具有區域不平衡之疑慮。鑑此，科技部為國立臺灣科學教育館「行動科學教育館」主要指導單位之一，應加強該項計畫之執行，化被動為主動，於例假日或寒暑假期間在南部適當地點或偏遠校園，辦理科學園遊會，按照計畫內容以科教巡迴車集合科教活動，提供學校師</w:t>
      </w:r>
      <w:r w:rsidRPr="0073444D">
        <w:rPr>
          <w:rFonts w:ascii="標楷體" w:eastAsia="標楷體" w:hAnsi="標楷體" w:hint="eastAsia"/>
          <w:sz w:val="32"/>
          <w:szCs w:val="32"/>
        </w:rPr>
        <w:lastRenderedPageBreak/>
        <w:t>生或社會大眾親自參觀操作及體驗科學的樂趣。綜上，敬請科技部於1個月內提出相關書面報告，向立法院教育及文化委員會說明未來南部數學與科學興趣培養有關計畫。</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提案人：周春米</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連署人：黃國書  林宜瑾</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(三十四)</w:t>
      </w:r>
      <w:r w:rsidRPr="0073444D">
        <w:rPr>
          <w:rFonts w:ascii="標楷體" w:eastAsia="標楷體" w:hAnsi="標楷體" w:hint="eastAsia"/>
          <w:sz w:val="32"/>
          <w:szCs w:val="32"/>
        </w:rPr>
        <w:t>現今各國競相投入科研預算，積極布局科技研發，以提升國家競爭力。我國也不落人後，科技部布局量子科技、先進網路建設、國際通訊海纜、AI創新等下世代科技。科技部業務報告中指出，111年度施政重點「政策強化跨部會及跨域之上中下游科技治理落實推動全國科技發展計畫」，完整5+2產業創新及跨部會整合能力。根據科技部提供資料，108至110年度科技計畫預算為984億元、941億元、1</w:t>
      </w:r>
      <w:r w:rsidRPr="0073444D">
        <w:rPr>
          <w:rFonts w:ascii="標楷體" w:eastAsia="標楷體" w:hAnsi="標楷體"/>
          <w:sz w:val="32"/>
          <w:szCs w:val="32"/>
        </w:rPr>
        <w:t>,</w:t>
      </w:r>
      <w:r w:rsidRPr="0073444D">
        <w:rPr>
          <w:rFonts w:ascii="標楷體" w:eastAsia="標楷體" w:hAnsi="標楷體" w:hint="eastAsia"/>
          <w:sz w:val="32"/>
          <w:szCs w:val="32"/>
        </w:rPr>
        <w:t>063億元，其中跨部會合作計畫預算為108億元、104億元、96億元，占比為11%、11%、9%，投入預算僅為一成，且並創新/跨域計畫之項目，無法凸顯我國對於創新/跨域量能的重視。科技部應有所作為：1.提高科技計畫跨部會合作之比重；2.加入創新/跨域計畫項目；3.擴大跨大科技計畫審查委員之多元性。綜上所述，科技部應於3個月內向立法院教育及文化委員會提出政策改善方案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提案人：吳思瑤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周春米</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(三十五)</w:t>
      </w:r>
      <w:r>
        <w:rPr>
          <w:rFonts w:ascii="標楷體" w:eastAsia="標楷體" w:hAnsi="標楷體" w:hint="eastAsia"/>
          <w:sz w:val="32"/>
          <w:szCs w:val="32"/>
        </w:rPr>
        <w:t>近年來</w:t>
      </w:r>
      <w:r w:rsidRPr="0073444D">
        <w:rPr>
          <w:rFonts w:ascii="標楷體" w:eastAsia="標楷體" w:hAnsi="標楷體" w:hint="eastAsia"/>
          <w:sz w:val="32"/>
          <w:szCs w:val="32"/>
        </w:rPr>
        <w:t>依據動物實驗3R原則(替代、減量、精緻化)，減少用活體動物實驗已是近年來之國際趨勢，全世界有超過17個國家成立發展替代方案的「3R中心」或類似單位，荷蘭政府更訂下2025年廢除活體動物實驗的目標，另因應嚴重特殊傳染性肺炎疫情，國際上關於動物實驗替代方法的網路講座及研討會如雨後春筍般密集舉行，全世界前所未見地積極發展及交流體外試驗、大數據、人工智慧、器官晶片、人工合</w:t>
      </w:r>
      <w:r w:rsidRPr="0073444D">
        <w:rPr>
          <w:rFonts w:ascii="標楷體" w:eastAsia="標楷體" w:hAnsi="標楷體" w:hint="eastAsia"/>
          <w:sz w:val="32"/>
          <w:szCs w:val="32"/>
        </w:rPr>
        <w:lastRenderedPageBreak/>
        <w:t>成抗體等試劑、新興測試評估方法學應用於動物實驗替代方案，從「人的生理模式」為基礎，提升科研效率與品質。科技部雖已於110年成立3R推動小組，並預計於112年推動3R策略推升政策計畫、籌組3R策略諮詢委員會、辦理跨部會3R討論會等措施，然根據行政院農業委員會畜牧處委外之調查報告顯示，因應嚴重特殊傳染性肺炎需求，2021年預估實驗動物使用量倍增可高達200%，並以囓齒類為最高，約1萬8,971隻，其次為兔256隻、猿猴30隻、使用目的以「非臨床性之安全性試驗」為最高、其次為「藥物探索」、「生物製劑產品檢驗」。綜上所述，科技部應通盤性檢討現行相關法規、查驗措施、人才培育等相關作為，並加速成立「國家動物實驗 3R中心」及擴大與相關學者經驗交流之機會，落實3R精神及加速政策之推動。綜上所述，科技部應於3個月內向立法院教育及文化委員會提出政策改善方案之書面報告。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提案人：吳思瑤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周春米</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(三十六)</w:t>
      </w:r>
      <w:r w:rsidRPr="0073444D">
        <w:rPr>
          <w:rFonts w:ascii="標楷體" w:eastAsia="標楷體" w:hAnsi="標楷體" w:hint="eastAsia"/>
          <w:sz w:val="32"/>
          <w:szCs w:val="32"/>
        </w:rPr>
        <w:t>科學技術作為未來全球競爭之重點，各國皆擴大投資科技研發之經費，我國每年編列逾1</w:t>
      </w:r>
      <w:r w:rsidRPr="0073444D">
        <w:rPr>
          <w:rFonts w:ascii="標楷體" w:eastAsia="標楷體" w:hAnsi="標楷體"/>
          <w:sz w:val="32"/>
          <w:szCs w:val="32"/>
        </w:rPr>
        <w:t>,</w:t>
      </w:r>
      <w:r w:rsidRPr="0073444D">
        <w:rPr>
          <w:rFonts w:ascii="標楷體" w:eastAsia="標楷體" w:hAnsi="標楷體" w:hint="eastAsia"/>
          <w:sz w:val="32"/>
          <w:szCs w:val="32"/>
        </w:rPr>
        <w:t>000億元科技預算，期望奠定我國科技發展之基石、產業創新之驅動力。我國於67年起召開第1屆全國科學會議，並於69年起組成行政院科技顧問組，延攬國內外產官學界專家參加，顧問成員包含海格第、賽馳、葛斯道、賓納德、馬丁等65位國外專家學者及國內包含張忠謀、翁啟惠、李遠哲等24位國內專家學者，每年召開科技顧問會議，自改組前共召開31次會議，共同合作提升我國科技水準，並推動全國科技動態調查、科技人才培訓與運用、B型肝炎防治與醫療網、設立創業投資公司及制度、電子電信資訊科技發展與應用、海下技術研發應用、生</w:t>
      </w:r>
      <w:r w:rsidRPr="0073444D">
        <w:rPr>
          <w:rFonts w:ascii="標楷體" w:eastAsia="標楷體" w:hAnsi="標楷體" w:hint="eastAsia"/>
          <w:sz w:val="32"/>
          <w:szCs w:val="32"/>
        </w:rPr>
        <w:lastRenderedPageBreak/>
        <w:t>物技術產業、農業永續經營等。然國家科學委員會於103年改組為科技部後，將科技顧問組改為「行政院科技會報」，成員多為各部會首長，權責為國家發展政策之審議及國家科技資源之分配，缺乏學研界人才從旁協助國家科技政策，且現今科技發展日新月異，現有之規劃模式是否能趕上科技進步的腳步？科技部應於組織改革之際，恢復我國原有之科技顧問制度，並參考美、英、韓等先進國家之科技顧問制度，再次建立我國之科技顧問組，重新納入產、科學專家之意見，共同擘劃國家科技方針。綜上所述，科技部應於3個月內向立法院教育及文化委員會提出政策改善方案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提案人：吳思瑤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周春米</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(三十七)</w:t>
      </w:r>
      <w:r w:rsidRPr="0073444D">
        <w:rPr>
          <w:rFonts w:ascii="標楷體" w:eastAsia="標楷體" w:hAnsi="標楷體" w:hint="eastAsia"/>
          <w:sz w:val="32"/>
          <w:szCs w:val="32"/>
        </w:rPr>
        <w:t>科技部為加速研發成果，推動許多產學合作之計畫，例如：前瞻技術產學合作計畫(產學大聯盟)、產學研發中心計畫、產學合作計畫。而對於鼓勵創新創業，也設有創新創業激勵計畫、應用型研究育苗專案計畫、科研成果創業計畫、臺灣科技新創基地(TTA)等計畫。然根據科技部資料顯示，補助創新創業相關計畫金額逐年遞減，108至110年補助金額為15億元、13億元、9億元，且其中應用型研究育苗專案計畫預算數5</w:t>
      </w:r>
      <w:r w:rsidRPr="0073444D">
        <w:rPr>
          <w:rFonts w:ascii="標楷體" w:eastAsia="標楷體" w:hAnsi="標楷體"/>
          <w:sz w:val="32"/>
          <w:szCs w:val="32"/>
        </w:rPr>
        <w:t>,</w:t>
      </w:r>
      <w:r w:rsidRPr="0073444D">
        <w:rPr>
          <w:rFonts w:ascii="標楷體" w:eastAsia="標楷體" w:hAnsi="標楷體" w:hint="eastAsia"/>
          <w:sz w:val="32"/>
          <w:szCs w:val="32"/>
        </w:rPr>
        <w:t>885萬元，截至110年8月實支僅1</w:t>
      </w:r>
      <w:r w:rsidRPr="0073444D">
        <w:rPr>
          <w:rFonts w:ascii="標楷體" w:eastAsia="標楷體" w:hAnsi="標楷體"/>
          <w:sz w:val="32"/>
          <w:szCs w:val="32"/>
        </w:rPr>
        <w:t>,</w:t>
      </w:r>
      <w:r w:rsidRPr="0073444D">
        <w:rPr>
          <w:rFonts w:ascii="標楷體" w:eastAsia="標楷體" w:hAnsi="標楷體" w:hint="eastAsia"/>
          <w:sz w:val="32"/>
          <w:szCs w:val="32"/>
        </w:rPr>
        <w:t>300萬元，約為22%，科技部應協助學界打造友善創新創業生態系，協助學界科研成果產業化，並發掘其市場潛力。綜上所述，科技部應於3個月內向立法院教育及文化委員會提出政策改善方案之書面報告。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提案人：吳思瑤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周春米</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(三十八)</w:t>
      </w:r>
      <w:r w:rsidRPr="0073444D">
        <w:rPr>
          <w:rFonts w:ascii="標楷體" w:eastAsia="標楷體" w:hAnsi="標楷體" w:hint="eastAsia"/>
          <w:sz w:val="32"/>
          <w:szCs w:val="32"/>
        </w:rPr>
        <w:t>科技部與文化部跨部合作推動台灣文化科技產業新價</w:t>
      </w:r>
      <w:r w:rsidRPr="0073444D">
        <w:rPr>
          <w:rFonts w:ascii="標楷體" w:eastAsia="標楷體" w:hAnsi="標楷體" w:hint="eastAsia"/>
          <w:sz w:val="32"/>
          <w:szCs w:val="32"/>
        </w:rPr>
        <w:lastRenderedPageBreak/>
        <w:t>值，透過參訪與座談交流等方式以期推動藝術與科學領域碰撞擦出創意火花，於106年安排專業策展人、新媒體、表演與視覺藝術等藝術家參訪財團法人國家實驗研究院轄下國家高速網路與計算中心、台灣儀器科技研究中心實驗室；107年持續安排參訪國家同步輻射研究中心與國家太空中心。惟參訪與座談交流為短期之互動，應進一步規劃長期藝術家駐於科技實驗室之計畫，積極推動跨域結合。綜上所述，科技部應於3個月內向立法院教育及文化委員會提出政策改善方案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提案人：吳思瑤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周春米</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(三十九)</w:t>
      </w:r>
      <w:r w:rsidRPr="0073444D">
        <w:rPr>
          <w:rFonts w:ascii="標楷體" w:eastAsia="標楷體" w:hAnsi="標楷體" w:hint="eastAsia"/>
          <w:sz w:val="32"/>
          <w:szCs w:val="32"/>
        </w:rPr>
        <w:t>我國科學園區設立宗旨，在於塑造高品質研發、生產、工作、生活與休閒於一區域之人性化環境，建立高科技產業發展基地，吸引高科技產業及人才進駐，促進產業合作及升級，更期許打造國際化並結合「生產」、「生活」、「生態」及「生命」四生共榮的優質園區。然現階段之科學園區之設計與使用，皆以廠房、辦公大樓為建造依據，並未將設計導入生活，融入地方文化、特色於園區，缺乏溫馨感。科技部應於科學園區規劃階段參考各地之特色及產業，在引導科技發展之虞，更帶動地方特色發展，打造真正四生共榮之園區。綜上所述，科技部應於3個月內向立法院教育及文化委員會提出政策改善方案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提案人：吳思瑤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周春米</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(四十)</w:t>
      </w:r>
      <w:r w:rsidRPr="0073444D">
        <w:rPr>
          <w:rFonts w:ascii="標楷體" w:eastAsia="標楷體" w:hAnsi="標楷體" w:hint="eastAsia"/>
          <w:sz w:val="32"/>
          <w:szCs w:val="32"/>
        </w:rPr>
        <w:t>我國已於110年5月31日通過「太空發展法」，奠定我國太空發展法制基礎，更是提供公部門與民間企業法律依循，進而發展更具前瞻性的技術，提升我國太空相關產業的競爭力，科技部更期望於3至5年間，將台灣打造成為新興太空</w:t>
      </w:r>
      <w:r w:rsidRPr="0073444D">
        <w:rPr>
          <w:rFonts w:ascii="標楷體" w:eastAsia="標楷體" w:hAnsi="標楷體" w:hint="eastAsia"/>
          <w:sz w:val="32"/>
          <w:szCs w:val="32"/>
        </w:rPr>
        <w:lastRenderedPageBreak/>
        <w:t>國家中的重要成員。然在我國太空發展中，除大型衛星、低軌衛星、火箭等硬體外，更應對於發射場域更加重視，科技部日前宣布已選定屏東縣旭海成為短期科研探空火箭發射場域，同時也與當地政府、民眾協商中，而國家級火箭發射場域卻無消息。太空產業做為我國6大核心戰略產業，科技部應加速「行政法人國家太空中心設置條例草案」之立法期程，同時積極尋找發射場域之地點，並加速溝通，與在地居民取得共識，完善我國核心戰略產業之目標，使台灣擁有立足國際之優勢。綜上所述，科技部應於3個月內向立法院教育及文化委員會提出政策改善方案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提案人：吳思瑤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周春米</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(四十一)</w:t>
      </w:r>
      <w:r w:rsidRPr="0073444D">
        <w:rPr>
          <w:rFonts w:ascii="標楷體" w:eastAsia="標楷體" w:hAnsi="標楷體" w:hint="eastAsia"/>
          <w:sz w:val="32"/>
          <w:szCs w:val="32"/>
        </w:rPr>
        <w:t>因應我國5+2政策，高階人才需求量將會逐步擴大，科技部為厚植高階科研人才培育，提出諸多育才、留才及攬才之計畫，例如博士生獎學金、重點高階人才培訓計畫(RAISE計畫)及生醫與醫材轉譯加值人才培訓(ANCHOR UNIVERSITY計畫)等。然根據教育部統計資料顯示，我國博士生人數將逐年遞減，110年28,667人降至125年27,987人，產業界也面臨爭搶高階人才之困境，而培育人才不僅是教育部之責任，科技部也責無旁貸，且科技部更加了解產、官、學研界之需求，應整合政策資源，建立跨部會平台，提升高階人才培育力道。綜上所述，科技部應於3個月內向立法院教育及文化委員會提出政策改善方案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提案人：吳思瑤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周春米</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(四十二)</w:t>
      </w:r>
      <w:r w:rsidRPr="0073444D">
        <w:rPr>
          <w:rFonts w:ascii="標楷體" w:eastAsia="標楷體" w:hAnsi="標楷體" w:hint="eastAsia"/>
          <w:sz w:val="32"/>
          <w:szCs w:val="32"/>
        </w:rPr>
        <w:t>財團法人國家實驗研究院(以下簡稱國研院)不僅有高達八成的預算來自政府直接補助，就連自籌收入亦主要來自科技部及科技部以外政府單位之經費，而來自民間之收入甚</w:t>
      </w:r>
      <w:r w:rsidRPr="0073444D">
        <w:rPr>
          <w:rFonts w:ascii="標楷體" w:eastAsia="標楷體" w:hAnsi="標楷體" w:hint="eastAsia"/>
          <w:sz w:val="32"/>
          <w:szCs w:val="32"/>
        </w:rPr>
        <w:lastRenderedPageBreak/>
        <w:t>微。既然國研院編制員工的薪資待遇皆來自政府預算，協助執行政府計畫應屬工作職掌，然而國研院在承接科技部及其他政府部會計畫時，卻仍給付相關人員額外薪津，尤其計畫主持費更超過科技部一般規範之額度。爰此，要求科技部與國研院應嚴格控管所屬人員請領主持費額度，不得高於監督單位-科技部之標準，並公開財團法人國家實驗研究院及所屬中心於承接科技部及科技部以外之政府計畫案</w:t>
      </w:r>
      <w:r>
        <w:rPr>
          <w:rFonts w:ascii="標楷體" w:eastAsia="標楷體" w:hAnsi="標楷體" w:hint="eastAsia"/>
          <w:sz w:val="32"/>
          <w:szCs w:val="32"/>
        </w:rPr>
        <w:t>詳細</w:t>
      </w:r>
      <w:r w:rsidRPr="0073444D">
        <w:rPr>
          <w:rFonts w:ascii="標楷體" w:eastAsia="標楷體" w:hAnsi="標楷體" w:hint="eastAsia"/>
          <w:sz w:val="32"/>
          <w:szCs w:val="32"/>
        </w:rPr>
        <w:t>資料。</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李德維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(四十三)</w:t>
      </w:r>
      <w:r w:rsidRPr="0073444D">
        <w:rPr>
          <w:rFonts w:ascii="標楷體" w:eastAsia="標楷體" w:hAnsi="標楷體" w:hint="eastAsia"/>
          <w:sz w:val="32"/>
          <w:szCs w:val="32"/>
        </w:rPr>
        <w:t>國家海洋研究院於108年正式成立，主要任務為協助海洋委員會辦理海洋政策規劃、海洋資源調查、海洋科學研究、海洋產業及人力培育發展業務，定位為國家海洋智庫。並逐步協商散見交通部、經濟部、行政院環境保護署、行政院農業委員會、科技部等之海洋相關研究事項合作與資料鏈結，迄今仍持續進行中。據財團法人國家實驗研究院資料顯示，下設台灣海洋科技研究中心自97年成立以來，均以支援海洋科學研究所需技術發展為目標，提供學術界大型共用設備穩定維運之環境，並執行政府部門交付之任務及培育台灣海洋科技人才。爰此，要求財團法人國家實驗研究院應與國家海洋研究院協調分工整合，促進國家海洋科學與技術研發投資之綜效。</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李德維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(四十四)</w:t>
      </w:r>
      <w:r w:rsidRPr="0073444D">
        <w:rPr>
          <w:rFonts w:ascii="標楷體" w:eastAsia="標楷體" w:hAnsi="標楷體" w:hint="eastAsia"/>
          <w:sz w:val="32"/>
          <w:szCs w:val="32"/>
        </w:rPr>
        <w:t>行政院科技會報辦公室(以下簡稱科會辦)，設立目的為統籌規劃國家科技發展政策、資源分配、重大計畫審議與管考及籌辦重大科技策略會議。但科會辦不僅在法源上不具有行政機關資格，大量調用黑官，且業務職掌與科技部或組改後的國家科學與技術委員會高度重疊，甚至科會辦亦申請行</w:t>
      </w:r>
      <w:r w:rsidRPr="0073444D">
        <w:rPr>
          <w:rFonts w:ascii="標楷體" w:eastAsia="標楷體" w:hAnsi="標楷體" w:hint="eastAsia"/>
          <w:sz w:val="32"/>
          <w:szCs w:val="32"/>
        </w:rPr>
        <w:lastRenderedPageBreak/>
        <w:t>政院國家科學技術發展基金之計畫經費，負責計畫審議、又負責資源分配、卻又參與申請，似有「球員兼教練兼裁判」之虞。爰此，科技部改組回國家科學與技術委員會之時，科會辦未來的定位與組改方向應及早規劃；後續跨部會署科學發展基金之運用與管理機制應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李德維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(四十五)</w:t>
      </w:r>
      <w:r w:rsidRPr="0073444D">
        <w:rPr>
          <w:rFonts w:ascii="標楷體" w:eastAsia="標楷體" w:hAnsi="標楷體" w:hint="eastAsia"/>
          <w:sz w:val="32"/>
          <w:szCs w:val="32"/>
        </w:rPr>
        <w:t>行政院已於110年4月20日核定教育部所報「運動產業發展政策綱領」（110至113年），主要包括4大目標「環境整備、產業創研、人才培育、運動促進」與6個推動方向以及20項推動策略，並由教育部、財政部、經濟部、交通部、科技部等跨部會及地方政府共同協力辦理。其中科技部主導精準運動科學研究，即建置運動產業雲端資料庫、提供智慧化產業服務、導入運動訓練，增進運動員訓練成果。科技部亦於111年度「國家科學技術發展基金」項下「基金現金增資」中「跨領域整合及學術攻頂研究計畫」預算編列9億2,656萬9千元，其中即包括精準運動科學跨領域研究之預算。科技部允宜具體規劃該研究之目標、期程與相關研究範圍，以利該預算之執行及協助運動產業發展、培育優秀國家運動員。爰建請科技部於1個月內向立法院教育及文化委員會提出書面報告，以確實揭露該研究之相關計畫與時程。</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提案人：陳秀寳</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連署人：賴品妤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(四十六)</w:t>
      </w:r>
      <w:r w:rsidRPr="0073444D">
        <w:rPr>
          <w:rFonts w:ascii="標楷體" w:eastAsia="標楷體" w:hAnsi="標楷體" w:hint="eastAsia"/>
          <w:sz w:val="32"/>
          <w:szCs w:val="32"/>
        </w:rPr>
        <w:t>科研人才之培育需長期養成，惟近年來因少子女化影響之下，亦是嚴重衝擊我國重點產業領域科研人力資源的供需。科技部實應及早與國家發展委員會及教育部等相關單位，以及產業與研究法人等機構合作，評估至少未來5至10</w:t>
      </w:r>
      <w:r w:rsidRPr="0073444D">
        <w:rPr>
          <w:rFonts w:ascii="標楷體" w:eastAsia="標楷體" w:hAnsi="標楷體" w:hint="eastAsia"/>
          <w:sz w:val="32"/>
          <w:szCs w:val="32"/>
        </w:rPr>
        <w:lastRenderedPageBreak/>
        <w:t>年科技研究發展趨勢，研議規劃相關領域科研人才培育策略，俾利我國研發能量之競爭力。爰此，請科技部於3個月內向立法院教育及文化委員會提出相關評估之書面報告。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提案人：陳秀寳</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連署人：賴品妤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(四十七)</w:t>
      </w:r>
      <w:r w:rsidRPr="0073444D">
        <w:rPr>
          <w:rFonts w:ascii="標楷體" w:eastAsia="標楷體" w:hAnsi="標楷體" w:hint="eastAsia"/>
          <w:sz w:val="32"/>
          <w:szCs w:val="32"/>
        </w:rPr>
        <w:t>為避免科技部部分學門司補助專題計畫有審查委員偏好補助曾有共同發表或類似關係者之疑慮，建立明確、客觀之審查與管考機制實為重要。鑑於科技部為優化政府科技發展計畫審議及績效評估之管理機制，已於「推動科技政策研究」計畫中導入目標與關鍵成果（OKR）管理概念，爰請科技部各學門司比照模式，針對專題計畫各級審查研議訂定明確評分標準以及獲補助計畫之績效評估（是否獲登國際期刊等），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提案人：高虹安</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連署人：林奕華  王婉諭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(四十八)</w:t>
      </w:r>
      <w:r w:rsidRPr="0073444D">
        <w:rPr>
          <w:rFonts w:ascii="標楷體" w:eastAsia="標楷體" w:hAnsi="標楷體" w:hint="eastAsia"/>
          <w:sz w:val="32"/>
          <w:szCs w:val="32"/>
        </w:rPr>
        <w:t>有鑑於科學園區為我國經濟產業命脈，相關擴充開發之籌設計畫應注重過去發生之環境與用地爭議，且新設置或擴增之科學園區將帶來大量人口移入，導致諸如新竹科學園區鄰近地區之學童因學校不足而須跨區就讀等教育資源不足之問題；又或上下班尖峰時段之交通壅塞問題亦可能影響既有城市規劃。爰建議科學園區未來籌備擴增或新設計畫時，應周延規劃並完善溝通，並要求科技部於1個月內針對「科學園區如何兼顧科技發展、環境保護與民眾生活圈」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提案人：高虹安</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連署人：林奕華  王婉諭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(四十九)</w:t>
      </w:r>
      <w:r w:rsidRPr="0073444D">
        <w:rPr>
          <w:rFonts w:ascii="標楷體" w:eastAsia="標楷體" w:hAnsi="標楷體" w:hint="eastAsia"/>
          <w:sz w:val="32"/>
          <w:szCs w:val="32"/>
        </w:rPr>
        <w:t>為提升我國量子科技實力，邁向量子新世代，科技部於</w:t>
      </w:r>
      <w:r w:rsidRPr="0073444D">
        <w:rPr>
          <w:rFonts w:ascii="標楷體" w:eastAsia="標楷體" w:hAnsi="標楷體" w:hint="eastAsia"/>
          <w:sz w:val="32"/>
          <w:szCs w:val="32"/>
        </w:rPr>
        <w:lastRenderedPageBreak/>
        <w:t>107年起陸續補助國內大專校院執行跨領域量子電腦專案計畫、自110年起亦委託財團法人國家實驗研究院台灣半導體研究中心開發量子計算次系統；同時，財團法人國家同步輻射研究中心作為全球首屈一指之同步光源之一，亦於量子科技領域中扮演前沿之相關材料測試關鍵場域。上述量子領域之相關基礎建設皆集中於新竹、台北等地區，鑑於中央研究院目前擬於南部院區設置「國家量子科技研究基地」，恐因地緣差距而致未來執行有窒礙之處。為確保量子電腦、量子通訊具備之強大運算能力及高度保密性得促進我國資安、國防、金融系統、新型人工智慧等領域之最佳化發展，爰請科技部盤點財團法人國家實驗研究院、財團法人國家同步輻射研究中心既有之量子科技相關布局，並於</w:t>
      </w:r>
      <w:r w:rsidRPr="0073444D">
        <w:rPr>
          <w:rFonts w:ascii="標楷體" w:eastAsia="標楷體" w:hAnsi="標楷體"/>
          <w:sz w:val="32"/>
          <w:szCs w:val="32"/>
        </w:rPr>
        <w:t>3</w:t>
      </w:r>
      <w:r w:rsidRPr="0073444D">
        <w:rPr>
          <w:rFonts w:ascii="標楷體" w:eastAsia="標楷體" w:hAnsi="標楷體" w:hint="eastAsia"/>
          <w:sz w:val="32"/>
          <w:szCs w:val="32"/>
        </w:rPr>
        <w:t>個月內向立法院教育及文化委員會提出「國家量子科技研究基地南部設址可行性評估」書面報告，提供中央研究院作為其設址可行性檢討之依據。</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提案人：高虹安</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連署人：林奕華  高金素梅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(五十)</w:t>
      </w:r>
      <w:r w:rsidRPr="0073444D">
        <w:rPr>
          <w:rFonts w:ascii="標楷體" w:eastAsia="標楷體" w:hAnsi="標楷體" w:hint="eastAsia"/>
          <w:sz w:val="32"/>
          <w:szCs w:val="32"/>
        </w:rPr>
        <w:t>財團法人國家同步輻射研究中心為世界首屈一指之同步光源之一，亦為亞洲首座第三代同步輻射設施。為維持此國內最大規模之大型共用實驗設施運作，科技部將「基礎科學研究計畫-國輻中心業務推動與設施管理計畫」列為重要計畫項目之一，藉以維持台灣光源（TLS）、台灣光子源（TPS）等光源設施穩定運轉。然TLS、TPS之穩定運轉有賴長期穩定電力，因此我國110年5月份突發1週內連2次停電事件，導致國家同步輻射研究中心被迫停止運轉光源1週，亦預示錯誤能源政策導致之缺電危機恐成為未來財團法人國家同步輻射研究中心運作之關鍵風險。鑑於「2025非核家園」之燃氣50%、再生能源20%配比恐因安全存量不足或無法作為基載</w:t>
      </w:r>
      <w:r w:rsidRPr="0073444D">
        <w:rPr>
          <w:rFonts w:ascii="標楷體" w:eastAsia="標楷體" w:hAnsi="標楷體" w:hint="eastAsia"/>
          <w:sz w:val="32"/>
          <w:szCs w:val="32"/>
        </w:rPr>
        <w:lastRenderedPageBreak/>
        <w:t>電力而導致缺電之風險，進而嚴重威脅TLS、TPS之穩定運轉，爰要求科技部應就既有之前瞻各項能源領域研究成果彙整，送全國能源主責規劃機關，以提出較全面、妥適之能源配比建議作為政府修正當前能源政策之依據。</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提案人：高虹安</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連署人：林奕華  高金素梅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(五十一)</w:t>
      </w:r>
      <w:r w:rsidRPr="0073444D">
        <w:rPr>
          <w:rFonts w:ascii="標楷體" w:eastAsia="標楷體" w:hAnsi="標楷體" w:hint="eastAsia"/>
          <w:sz w:val="32"/>
          <w:szCs w:val="32"/>
        </w:rPr>
        <w:t>科技部於109年修正「科技部補助專題研究計畫作業要點」，增列自主揭露以同一計畫向科技部及其他機構（含國內外、大陸地區及港澳）申請補助之情況，以及計畫主持人及申請機構應詳實揭露近3年執行計畫資訊（含國內外、大陸地區及港澳），以此降低臺灣科研技術外流之可能性。然108年傳出臺灣有72名學者入選中國千人計畫以來，至今似僅有1人遭罰，相關查察之落實狀況不明。爰要求科技部針對前開作業要點修正後之執行情形，包括向其他機構申請補助、近3年執行計畫資訊、查核狀況、違失件數及處置情形等，並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提案人：范  雲</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連署人：周春米  賴品妤</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(五十二)</w:t>
      </w:r>
      <w:r w:rsidRPr="0073444D">
        <w:rPr>
          <w:rFonts w:ascii="標楷體" w:eastAsia="標楷體" w:hAnsi="標楷體" w:hint="eastAsia"/>
          <w:sz w:val="32"/>
          <w:szCs w:val="32"/>
        </w:rPr>
        <w:t>科技部於110年度就立法院審議110年總預算案審查決議，函覆本院「女性科研人才具體配套協助措施」書面報告中，提及已實施女性科研人才因懷孕、生產、育兒及家庭照顧等因素可申請研究人力支持，並得以隨到隨審方式提出專題研究計畫申請等性別平等措施。但考量實質性別平等應不分性別參與育兒及家庭分工，前開相關措施雖可確實減低女性研究者生育/生產期間之研究壓力，但同時恐加重生育/生產責任僅限於女性之刻板印象及育兒分工。爰要求科技部評估前開協助女性科研人才之措施，是否可擴充為對不分性別</w:t>
      </w:r>
      <w:r w:rsidRPr="0073444D">
        <w:rPr>
          <w:rFonts w:ascii="標楷體" w:eastAsia="標楷體" w:hAnsi="標楷體" w:hint="eastAsia"/>
          <w:sz w:val="32"/>
          <w:szCs w:val="32"/>
        </w:rPr>
        <w:lastRenderedPageBreak/>
        <w:t>之科研人才均可就育兒及家庭照顧等因素獲得相關支持，並規劃納入預算。請科技部於1個月內向立法院教育及文化委員會提出書面報告。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提案人：范  雲</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連署人：周春米  賴品妤</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(五十三)</w:t>
      </w:r>
      <w:r w:rsidRPr="0073444D">
        <w:rPr>
          <w:rFonts w:ascii="標楷體" w:eastAsia="標楷體" w:hAnsi="標楷體" w:hint="eastAsia"/>
          <w:sz w:val="32"/>
          <w:szCs w:val="32"/>
        </w:rPr>
        <w:t>科技部於110年度就立法院審議110年</w:t>
      </w:r>
      <w:r w:rsidRPr="00AA2DDA">
        <w:rPr>
          <w:rFonts w:ascii="標楷體" w:eastAsia="標楷體" w:hAnsi="標楷體" w:hint="eastAsia"/>
          <w:sz w:val="32"/>
          <w:szCs w:val="32"/>
        </w:rPr>
        <w:t>度</w:t>
      </w:r>
      <w:r w:rsidRPr="0073444D">
        <w:rPr>
          <w:rFonts w:ascii="標楷體" w:eastAsia="標楷體" w:hAnsi="標楷體" w:hint="eastAsia"/>
          <w:sz w:val="32"/>
          <w:szCs w:val="32"/>
        </w:rPr>
        <w:t>總預算案審查決議，函覆本院「女性科研人才具體配套協助措施」書面報告中，提及已實施「鼓勵女性從事科學及技術研究專案計畫」、「性別與科技研究計畫」及「女性科技人才培育之科學活動與出版計畫」等方案，促使科研環境更加友善。科技部雖已依立法院決議，就鼓勵女性科研人才措施進行檢討，並規劃友善環境、科普宣導及跨界合作等面向，以營造女性友善之學術環境；然經查108年度起「鼓勵女性從事科學及技術研究專案計畫」申請件數減少，110年度與107年度相比，減少177件，減幅逾25%；110年度「性別與科技研究計畫」申請件數亦較107年度相比減少13%。科技部應就此探究原因，並評估當前科研性平方案是否需再行精進。爰要求科技部評估檢視前開相關計畫之成效及申請件數減少原因，並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提案人：范  雲</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連署人：周春米  賴品妤</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(五十四)</w:t>
      </w:r>
      <w:r w:rsidRPr="0073444D">
        <w:rPr>
          <w:rFonts w:ascii="標楷體" w:eastAsia="標楷體" w:hAnsi="標楷體" w:hint="eastAsia"/>
          <w:sz w:val="32"/>
          <w:szCs w:val="32"/>
        </w:rPr>
        <w:t>行政院國家科學技術發展基金主要用於補助辦理推動整體科技發展、培育延攬及獎助科技人才等，其中「精準運動科學研究專案計畫」，係為協助解決運動員於運動訓練所面臨之困難與瓶頸，以提升運動競技表現為目的之計畫。本計畫中陸續已有研發技術與運動選手及集團合作，且存在商轉之可能。然當政策銜接產業時，必須以更長時間、跨多年度的方式審視政策上的措施及檢討相關指標。爰要求科技部考</w:t>
      </w:r>
      <w:r w:rsidRPr="0073444D">
        <w:rPr>
          <w:rFonts w:ascii="標楷體" w:eastAsia="標楷體" w:hAnsi="標楷體" w:hint="eastAsia"/>
          <w:sz w:val="32"/>
          <w:szCs w:val="32"/>
        </w:rPr>
        <w:lastRenderedPageBreak/>
        <w:t>量精準運科銜接產業發展的特殊性，針對欲商轉的補助單位，應設計跨年度、更貼近產業發展的指標，來審慎衡量資源投放，並於</w:t>
      </w:r>
      <w:r w:rsidRPr="0073444D">
        <w:rPr>
          <w:rFonts w:ascii="標楷體" w:eastAsia="標楷體" w:hAnsi="標楷體"/>
          <w:sz w:val="32"/>
          <w:szCs w:val="32"/>
        </w:rPr>
        <w:t>3</w:t>
      </w:r>
      <w:r w:rsidRPr="0073444D">
        <w:rPr>
          <w:rFonts w:ascii="標楷體" w:eastAsia="標楷體" w:hAnsi="標楷體" w:hint="eastAsia"/>
          <w:sz w:val="32"/>
          <w:szCs w:val="32"/>
        </w:rPr>
        <w:t>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提案人：王婉諭</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連署人：高虹安  陳秀寳</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(五十五)</w:t>
      </w:r>
      <w:r w:rsidRPr="0073444D">
        <w:rPr>
          <w:rFonts w:ascii="標楷體" w:eastAsia="標楷體" w:hAnsi="標楷體" w:hint="eastAsia"/>
          <w:sz w:val="32"/>
          <w:szCs w:val="32"/>
        </w:rPr>
        <w:t>查109年度財團法人國家同步輻射研究中心決算，研究人員(研究員級、副研究員級、助研究員級、研究助理級)多未聘滿預算編列數，且中心研究員超時工作報酬決算數遠高於預算編列數。同輻中心於預算書揭示培育優質高科技人才為工作重點之一，惟中心自身人才不足，且為改善研究員超時工作情形，更應積極規劃人才進用。爰請科技部及財團法人國家同步輻射研究中心於3個月內向立法院教育及文化委員會提出人才進用書面規劃報告。</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966"/>
        <w:gridCol w:w="1008"/>
        <w:gridCol w:w="924"/>
        <w:gridCol w:w="1679"/>
        <w:gridCol w:w="1680"/>
        <w:gridCol w:w="1692"/>
      </w:tblGrid>
      <w:tr w:rsidR="001F6967" w:rsidRPr="0073444D" w:rsidTr="00612238">
        <w:trPr>
          <w:jc w:val="center"/>
        </w:trPr>
        <w:tc>
          <w:tcPr>
            <w:tcW w:w="1275" w:type="dxa"/>
            <w:shd w:val="clear" w:color="auto" w:fill="auto"/>
          </w:tcPr>
          <w:p w:rsidR="001F6967" w:rsidRPr="0073444D" w:rsidRDefault="001F6967" w:rsidP="00017AA4">
            <w:pPr>
              <w:snapToGrid w:val="0"/>
              <w:rPr>
                <w:rFonts w:ascii="標楷體" w:eastAsia="標楷體" w:hAnsi="標楷體"/>
                <w:szCs w:val="28"/>
              </w:rPr>
            </w:pPr>
          </w:p>
        </w:tc>
        <w:tc>
          <w:tcPr>
            <w:tcW w:w="966" w:type="dxa"/>
            <w:shd w:val="clear" w:color="auto" w:fill="auto"/>
          </w:tcPr>
          <w:p w:rsidR="001F6967" w:rsidRPr="0073444D" w:rsidRDefault="001F6967" w:rsidP="00017AA4">
            <w:pPr>
              <w:snapToGrid w:val="0"/>
              <w:jc w:val="center"/>
              <w:rPr>
                <w:rFonts w:ascii="標楷體" w:eastAsia="標楷體" w:hAnsi="標楷體"/>
                <w:szCs w:val="28"/>
              </w:rPr>
            </w:pPr>
            <w:r w:rsidRPr="0073444D">
              <w:rPr>
                <w:rFonts w:ascii="標楷體" w:eastAsia="標楷體" w:hAnsi="標楷體" w:hint="eastAsia"/>
                <w:szCs w:val="28"/>
              </w:rPr>
              <w:t>預算數</w:t>
            </w:r>
          </w:p>
          <w:p w:rsidR="001F6967" w:rsidRPr="0073444D" w:rsidRDefault="001F6967" w:rsidP="00017AA4">
            <w:pPr>
              <w:snapToGrid w:val="0"/>
              <w:jc w:val="center"/>
              <w:rPr>
                <w:rFonts w:ascii="標楷體" w:eastAsia="標楷體" w:hAnsi="標楷體"/>
                <w:szCs w:val="28"/>
              </w:rPr>
            </w:pPr>
            <w:r w:rsidRPr="0073444D">
              <w:rPr>
                <w:rFonts w:ascii="標楷體" w:eastAsia="標楷體" w:hAnsi="標楷體" w:hint="eastAsia"/>
                <w:szCs w:val="28"/>
              </w:rPr>
              <w:t>(人)</w:t>
            </w:r>
          </w:p>
        </w:tc>
        <w:tc>
          <w:tcPr>
            <w:tcW w:w="1008" w:type="dxa"/>
            <w:shd w:val="clear" w:color="auto" w:fill="auto"/>
          </w:tcPr>
          <w:p w:rsidR="001F6967" w:rsidRPr="0073444D" w:rsidRDefault="001F6967" w:rsidP="00017AA4">
            <w:pPr>
              <w:snapToGrid w:val="0"/>
              <w:jc w:val="center"/>
              <w:rPr>
                <w:rFonts w:ascii="標楷體" w:eastAsia="標楷體" w:hAnsi="標楷體"/>
                <w:szCs w:val="28"/>
              </w:rPr>
            </w:pPr>
            <w:r w:rsidRPr="0073444D">
              <w:rPr>
                <w:rFonts w:ascii="標楷體" w:eastAsia="標楷體" w:hAnsi="標楷體" w:hint="eastAsia"/>
                <w:szCs w:val="28"/>
              </w:rPr>
              <w:t>決算數</w:t>
            </w:r>
          </w:p>
          <w:p w:rsidR="001F6967" w:rsidRPr="0073444D" w:rsidRDefault="001F6967" w:rsidP="00017AA4">
            <w:pPr>
              <w:snapToGrid w:val="0"/>
              <w:jc w:val="center"/>
              <w:rPr>
                <w:rFonts w:ascii="標楷體" w:eastAsia="標楷體" w:hAnsi="標楷體"/>
                <w:szCs w:val="28"/>
              </w:rPr>
            </w:pPr>
            <w:r w:rsidRPr="0073444D">
              <w:rPr>
                <w:rFonts w:ascii="標楷體" w:eastAsia="標楷體" w:hAnsi="標楷體" w:hint="eastAsia"/>
                <w:szCs w:val="28"/>
              </w:rPr>
              <w:t>(人)</w:t>
            </w:r>
          </w:p>
        </w:tc>
        <w:tc>
          <w:tcPr>
            <w:tcW w:w="924" w:type="dxa"/>
            <w:shd w:val="clear" w:color="auto" w:fill="auto"/>
          </w:tcPr>
          <w:p w:rsidR="001F6967" w:rsidRPr="0073444D" w:rsidRDefault="001F6967" w:rsidP="00017AA4">
            <w:pPr>
              <w:snapToGrid w:val="0"/>
              <w:jc w:val="center"/>
              <w:rPr>
                <w:rFonts w:ascii="標楷體" w:eastAsia="標楷體" w:hAnsi="標楷體"/>
                <w:szCs w:val="28"/>
              </w:rPr>
            </w:pPr>
            <w:r w:rsidRPr="0073444D">
              <w:rPr>
                <w:rFonts w:ascii="標楷體" w:eastAsia="標楷體" w:hAnsi="標楷體" w:hint="eastAsia"/>
                <w:szCs w:val="28"/>
              </w:rPr>
              <w:t>缺額</w:t>
            </w:r>
          </w:p>
          <w:p w:rsidR="001F6967" w:rsidRPr="0073444D" w:rsidRDefault="001F6967" w:rsidP="00017AA4">
            <w:pPr>
              <w:snapToGrid w:val="0"/>
              <w:jc w:val="center"/>
              <w:rPr>
                <w:rFonts w:ascii="標楷體" w:eastAsia="標楷體" w:hAnsi="標楷體"/>
                <w:szCs w:val="28"/>
              </w:rPr>
            </w:pPr>
            <w:r w:rsidRPr="0073444D">
              <w:rPr>
                <w:rFonts w:ascii="標楷體" w:eastAsia="標楷體" w:hAnsi="標楷體" w:hint="eastAsia"/>
                <w:szCs w:val="28"/>
              </w:rPr>
              <w:t>(人)</w:t>
            </w:r>
          </w:p>
        </w:tc>
        <w:tc>
          <w:tcPr>
            <w:tcW w:w="1679" w:type="dxa"/>
            <w:shd w:val="clear" w:color="auto" w:fill="auto"/>
          </w:tcPr>
          <w:p w:rsidR="001F6967" w:rsidRPr="0073444D" w:rsidRDefault="001F6967" w:rsidP="00017AA4">
            <w:pPr>
              <w:snapToGrid w:val="0"/>
              <w:jc w:val="center"/>
              <w:rPr>
                <w:rFonts w:ascii="標楷體" w:eastAsia="標楷體" w:hAnsi="標楷體"/>
                <w:szCs w:val="28"/>
              </w:rPr>
            </w:pPr>
            <w:r w:rsidRPr="0073444D">
              <w:rPr>
                <w:rFonts w:ascii="標楷體" w:eastAsia="標楷體" w:hAnsi="標楷體" w:hint="eastAsia"/>
                <w:szCs w:val="28"/>
              </w:rPr>
              <w:t>超時工作報酬</w:t>
            </w:r>
          </w:p>
          <w:p w:rsidR="001F6967" w:rsidRPr="0073444D" w:rsidRDefault="001F6967" w:rsidP="00017AA4">
            <w:pPr>
              <w:snapToGrid w:val="0"/>
              <w:jc w:val="center"/>
              <w:rPr>
                <w:rFonts w:ascii="標楷體" w:eastAsia="標楷體" w:hAnsi="標楷體"/>
                <w:szCs w:val="28"/>
              </w:rPr>
            </w:pPr>
            <w:r w:rsidRPr="0073444D">
              <w:rPr>
                <w:rFonts w:ascii="標楷體" w:eastAsia="標楷體" w:hAnsi="標楷體" w:hint="eastAsia"/>
                <w:szCs w:val="28"/>
              </w:rPr>
              <w:t>(預算數)</w:t>
            </w:r>
          </w:p>
        </w:tc>
        <w:tc>
          <w:tcPr>
            <w:tcW w:w="1680" w:type="dxa"/>
            <w:shd w:val="clear" w:color="auto" w:fill="auto"/>
          </w:tcPr>
          <w:p w:rsidR="001F6967" w:rsidRPr="0073444D" w:rsidRDefault="001F6967" w:rsidP="00017AA4">
            <w:pPr>
              <w:snapToGrid w:val="0"/>
              <w:jc w:val="center"/>
              <w:rPr>
                <w:rFonts w:ascii="標楷體" w:eastAsia="標楷體" w:hAnsi="標楷體"/>
                <w:szCs w:val="28"/>
              </w:rPr>
            </w:pPr>
            <w:r w:rsidRPr="0073444D">
              <w:rPr>
                <w:rFonts w:ascii="標楷體" w:eastAsia="標楷體" w:hAnsi="標楷體" w:hint="eastAsia"/>
                <w:szCs w:val="28"/>
              </w:rPr>
              <w:t>超時工作報酬</w:t>
            </w:r>
          </w:p>
          <w:p w:rsidR="001F6967" w:rsidRPr="0073444D" w:rsidRDefault="001F6967" w:rsidP="00017AA4">
            <w:pPr>
              <w:snapToGrid w:val="0"/>
              <w:jc w:val="center"/>
              <w:rPr>
                <w:rFonts w:ascii="標楷體" w:eastAsia="標楷體" w:hAnsi="標楷體"/>
                <w:szCs w:val="28"/>
              </w:rPr>
            </w:pPr>
            <w:r w:rsidRPr="0073444D">
              <w:rPr>
                <w:rFonts w:ascii="標楷體" w:eastAsia="標楷體" w:hAnsi="標楷體" w:hint="eastAsia"/>
                <w:szCs w:val="28"/>
              </w:rPr>
              <w:t>(決算數)</w:t>
            </w:r>
          </w:p>
        </w:tc>
        <w:tc>
          <w:tcPr>
            <w:tcW w:w="1692" w:type="dxa"/>
            <w:shd w:val="clear" w:color="auto" w:fill="auto"/>
          </w:tcPr>
          <w:p w:rsidR="001F6967" w:rsidRPr="0073444D" w:rsidRDefault="001F6967" w:rsidP="00017AA4">
            <w:pPr>
              <w:snapToGrid w:val="0"/>
              <w:jc w:val="center"/>
              <w:rPr>
                <w:rFonts w:ascii="標楷體" w:eastAsia="標楷體" w:hAnsi="標楷體"/>
                <w:szCs w:val="28"/>
              </w:rPr>
            </w:pPr>
            <w:r w:rsidRPr="0073444D">
              <w:rPr>
                <w:rFonts w:ascii="標楷體" w:eastAsia="標楷體" w:hAnsi="標楷體" w:hint="eastAsia"/>
                <w:szCs w:val="28"/>
              </w:rPr>
              <w:t>超時工作報酬</w:t>
            </w:r>
          </w:p>
          <w:p w:rsidR="001F6967" w:rsidRPr="0073444D" w:rsidRDefault="001F6967" w:rsidP="00017AA4">
            <w:pPr>
              <w:snapToGrid w:val="0"/>
              <w:jc w:val="center"/>
              <w:rPr>
                <w:rFonts w:ascii="標楷體" w:eastAsia="標楷體" w:hAnsi="標楷體"/>
                <w:szCs w:val="28"/>
              </w:rPr>
            </w:pPr>
            <w:r w:rsidRPr="0073444D">
              <w:rPr>
                <w:rFonts w:ascii="標楷體" w:eastAsia="標楷體" w:hAnsi="標楷體" w:hint="eastAsia"/>
                <w:szCs w:val="28"/>
              </w:rPr>
              <w:t>(超支數)</w:t>
            </w:r>
          </w:p>
        </w:tc>
      </w:tr>
      <w:tr w:rsidR="001F6967" w:rsidRPr="0073444D" w:rsidTr="00612238">
        <w:trPr>
          <w:jc w:val="center"/>
        </w:trPr>
        <w:tc>
          <w:tcPr>
            <w:tcW w:w="1275" w:type="dxa"/>
            <w:shd w:val="clear" w:color="auto" w:fill="auto"/>
          </w:tcPr>
          <w:p w:rsidR="001F6967" w:rsidRPr="0073444D" w:rsidRDefault="001F6967" w:rsidP="00017AA4">
            <w:pPr>
              <w:snapToGrid w:val="0"/>
              <w:jc w:val="center"/>
              <w:rPr>
                <w:rFonts w:ascii="標楷體" w:eastAsia="標楷體" w:hAnsi="標楷體"/>
                <w:szCs w:val="28"/>
              </w:rPr>
            </w:pPr>
            <w:r w:rsidRPr="0073444D">
              <w:rPr>
                <w:rFonts w:ascii="標楷體" w:eastAsia="標楷體" w:hAnsi="標楷體" w:hint="eastAsia"/>
                <w:szCs w:val="28"/>
              </w:rPr>
              <w:t>研究員級</w:t>
            </w:r>
          </w:p>
        </w:tc>
        <w:tc>
          <w:tcPr>
            <w:tcW w:w="966"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31</w:t>
            </w:r>
          </w:p>
        </w:tc>
        <w:tc>
          <w:tcPr>
            <w:tcW w:w="1008"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27</w:t>
            </w:r>
          </w:p>
        </w:tc>
        <w:tc>
          <w:tcPr>
            <w:tcW w:w="924"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4</w:t>
            </w:r>
          </w:p>
        </w:tc>
        <w:tc>
          <w:tcPr>
            <w:tcW w:w="1679"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0</w:t>
            </w:r>
          </w:p>
        </w:tc>
        <w:tc>
          <w:tcPr>
            <w:tcW w:w="1680"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200萬</w:t>
            </w:r>
          </w:p>
        </w:tc>
        <w:tc>
          <w:tcPr>
            <w:tcW w:w="1692"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200萬</w:t>
            </w:r>
          </w:p>
        </w:tc>
      </w:tr>
      <w:tr w:rsidR="001F6967" w:rsidRPr="0073444D" w:rsidTr="00612238">
        <w:trPr>
          <w:jc w:val="center"/>
        </w:trPr>
        <w:tc>
          <w:tcPr>
            <w:tcW w:w="1275" w:type="dxa"/>
            <w:shd w:val="clear" w:color="auto" w:fill="auto"/>
          </w:tcPr>
          <w:p w:rsidR="001F6967" w:rsidRPr="00612238" w:rsidRDefault="001F6967" w:rsidP="00017AA4">
            <w:pPr>
              <w:snapToGrid w:val="0"/>
              <w:jc w:val="center"/>
              <w:rPr>
                <w:rFonts w:ascii="標楷體" w:eastAsia="標楷體" w:hAnsi="標楷體"/>
                <w:spacing w:val="-20"/>
                <w:szCs w:val="28"/>
              </w:rPr>
            </w:pPr>
            <w:r w:rsidRPr="00612238">
              <w:rPr>
                <w:rFonts w:ascii="標楷體" w:eastAsia="標楷體" w:hAnsi="標楷體" w:hint="eastAsia"/>
                <w:spacing w:val="-20"/>
                <w:szCs w:val="28"/>
              </w:rPr>
              <w:t>副研究員級</w:t>
            </w:r>
          </w:p>
        </w:tc>
        <w:tc>
          <w:tcPr>
            <w:tcW w:w="966"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62</w:t>
            </w:r>
          </w:p>
        </w:tc>
        <w:tc>
          <w:tcPr>
            <w:tcW w:w="1008"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63</w:t>
            </w:r>
          </w:p>
        </w:tc>
        <w:tc>
          <w:tcPr>
            <w:tcW w:w="924"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-1</w:t>
            </w:r>
          </w:p>
        </w:tc>
        <w:tc>
          <w:tcPr>
            <w:tcW w:w="1679"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323萬</w:t>
            </w:r>
          </w:p>
        </w:tc>
        <w:tc>
          <w:tcPr>
            <w:tcW w:w="1680"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352萬</w:t>
            </w:r>
          </w:p>
        </w:tc>
        <w:tc>
          <w:tcPr>
            <w:tcW w:w="1692"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29萬</w:t>
            </w:r>
          </w:p>
        </w:tc>
      </w:tr>
      <w:tr w:rsidR="001F6967" w:rsidRPr="0073444D" w:rsidTr="00612238">
        <w:trPr>
          <w:jc w:val="center"/>
        </w:trPr>
        <w:tc>
          <w:tcPr>
            <w:tcW w:w="1275" w:type="dxa"/>
            <w:shd w:val="clear" w:color="auto" w:fill="auto"/>
          </w:tcPr>
          <w:p w:rsidR="001F6967" w:rsidRPr="0073444D" w:rsidRDefault="001F6967" w:rsidP="00017AA4">
            <w:pPr>
              <w:snapToGrid w:val="0"/>
              <w:jc w:val="center"/>
              <w:rPr>
                <w:rFonts w:ascii="標楷體" w:eastAsia="標楷體" w:hAnsi="標楷體"/>
                <w:szCs w:val="28"/>
              </w:rPr>
            </w:pPr>
            <w:r w:rsidRPr="00612238">
              <w:rPr>
                <w:rFonts w:ascii="標楷體" w:eastAsia="標楷體" w:hAnsi="標楷體" w:hint="eastAsia"/>
                <w:spacing w:val="-20"/>
                <w:szCs w:val="28"/>
              </w:rPr>
              <w:t>助研究員級</w:t>
            </w:r>
          </w:p>
        </w:tc>
        <w:tc>
          <w:tcPr>
            <w:tcW w:w="966"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112</w:t>
            </w:r>
          </w:p>
        </w:tc>
        <w:tc>
          <w:tcPr>
            <w:tcW w:w="1008"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109</w:t>
            </w:r>
          </w:p>
        </w:tc>
        <w:tc>
          <w:tcPr>
            <w:tcW w:w="924"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3</w:t>
            </w:r>
          </w:p>
        </w:tc>
        <w:tc>
          <w:tcPr>
            <w:tcW w:w="1679"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113萬</w:t>
            </w:r>
          </w:p>
        </w:tc>
        <w:tc>
          <w:tcPr>
            <w:tcW w:w="1680"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450萬</w:t>
            </w:r>
          </w:p>
        </w:tc>
        <w:tc>
          <w:tcPr>
            <w:tcW w:w="1692"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337萬</w:t>
            </w:r>
          </w:p>
        </w:tc>
      </w:tr>
      <w:tr w:rsidR="001F6967" w:rsidRPr="0073444D" w:rsidTr="00612238">
        <w:trPr>
          <w:jc w:val="center"/>
        </w:trPr>
        <w:tc>
          <w:tcPr>
            <w:tcW w:w="1275" w:type="dxa"/>
            <w:shd w:val="clear" w:color="auto" w:fill="auto"/>
          </w:tcPr>
          <w:p w:rsidR="001F6967" w:rsidRPr="0073444D" w:rsidRDefault="001F6967" w:rsidP="00017AA4">
            <w:pPr>
              <w:snapToGrid w:val="0"/>
              <w:jc w:val="center"/>
              <w:rPr>
                <w:rFonts w:ascii="標楷體" w:eastAsia="標楷體" w:hAnsi="標楷體"/>
                <w:szCs w:val="28"/>
              </w:rPr>
            </w:pPr>
            <w:r w:rsidRPr="00612238">
              <w:rPr>
                <w:rFonts w:ascii="標楷體" w:eastAsia="標楷體" w:hAnsi="標楷體" w:hint="eastAsia"/>
                <w:spacing w:val="-20"/>
                <w:szCs w:val="28"/>
              </w:rPr>
              <w:t>研究助理級</w:t>
            </w:r>
          </w:p>
        </w:tc>
        <w:tc>
          <w:tcPr>
            <w:tcW w:w="966"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63</w:t>
            </w:r>
          </w:p>
        </w:tc>
        <w:tc>
          <w:tcPr>
            <w:tcW w:w="1008"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59</w:t>
            </w:r>
          </w:p>
        </w:tc>
        <w:tc>
          <w:tcPr>
            <w:tcW w:w="924"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4</w:t>
            </w:r>
          </w:p>
        </w:tc>
        <w:tc>
          <w:tcPr>
            <w:tcW w:w="1679"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144萬</w:t>
            </w:r>
          </w:p>
        </w:tc>
        <w:tc>
          <w:tcPr>
            <w:tcW w:w="1680"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288萬</w:t>
            </w:r>
          </w:p>
        </w:tc>
        <w:tc>
          <w:tcPr>
            <w:tcW w:w="1692" w:type="dxa"/>
            <w:shd w:val="clear" w:color="auto" w:fill="auto"/>
          </w:tcPr>
          <w:p w:rsidR="001F6967" w:rsidRPr="0073444D" w:rsidRDefault="001F6967" w:rsidP="00017AA4">
            <w:pPr>
              <w:snapToGrid w:val="0"/>
              <w:jc w:val="right"/>
              <w:rPr>
                <w:rFonts w:ascii="標楷體" w:eastAsia="標楷體" w:hAnsi="標楷體"/>
                <w:szCs w:val="28"/>
              </w:rPr>
            </w:pPr>
            <w:r w:rsidRPr="0073444D">
              <w:rPr>
                <w:rFonts w:ascii="標楷體" w:eastAsia="標楷體" w:hAnsi="標楷體" w:hint="eastAsia"/>
                <w:szCs w:val="28"/>
              </w:rPr>
              <w:t>144萬</w:t>
            </w:r>
          </w:p>
        </w:tc>
      </w:tr>
    </w:tbl>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(五十六)</w:t>
      </w:r>
      <w:r w:rsidRPr="0073444D">
        <w:rPr>
          <w:rFonts w:ascii="標楷體" w:eastAsia="標楷體" w:hAnsi="標楷體" w:hint="eastAsia"/>
          <w:sz w:val="32"/>
          <w:szCs w:val="32"/>
        </w:rPr>
        <w:t>財團法人國家實驗研究院台灣半導體研究中心主要任務為建構研發平台、支援學術研究、推動前瞻科技及培育科技人才，並建立半導體製造、封裝測試、IC設計、矽智財、系統整合等開放性資訊與服務平台。經查，半導體中心109年度購置成本</w:t>
      </w:r>
      <w:r w:rsidRPr="0029728C">
        <w:rPr>
          <w:rFonts w:ascii="標楷體" w:eastAsia="標楷體" w:hAnsi="標楷體" w:hint="eastAsia"/>
          <w:sz w:val="32"/>
          <w:szCs w:val="32"/>
        </w:rPr>
        <w:t>1千</w:t>
      </w:r>
      <w:r w:rsidRPr="0073444D">
        <w:rPr>
          <w:rFonts w:ascii="標楷體" w:eastAsia="標楷體" w:hAnsi="標楷體" w:hint="eastAsia"/>
          <w:sz w:val="32"/>
          <w:szCs w:val="32"/>
        </w:rPr>
        <w:t>萬元以上之貴重儀器計39件，購置成本為10億3,274萬2千元，占國研院購置成本</w:t>
      </w:r>
      <w:r w:rsidRPr="0029728C">
        <w:rPr>
          <w:rFonts w:ascii="標楷體" w:eastAsia="標楷體" w:hAnsi="標楷體" w:hint="eastAsia"/>
          <w:sz w:val="32"/>
          <w:szCs w:val="32"/>
        </w:rPr>
        <w:t>1千</w:t>
      </w:r>
      <w:r w:rsidRPr="0073444D">
        <w:rPr>
          <w:rFonts w:ascii="標楷體" w:eastAsia="標楷體" w:hAnsi="標楷體" w:hint="eastAsia"/>
          <w:sz w:val="32"/>
          <w:szCs w:val="32"/>
        </w:rPr>
        <w:t>萬元以上之貴重儀器合計件數之44.32%及購置成本之15.19%。半導體中心前開設施109年度使用率均低於80%，而110年度截至第2季</w:t>
      </w:r>
      <w:r w:rsidRPr="0073444D">
        <w:rPr>
          <w:rFonts w:ascii="標楷體" w:eastAsia="標楷體" w:hAnsi="標楷體" w:hint="eastAsia"/>
          <w:sz w:val="32"/>
          <w:szCs w:val="32"/>
        </w:rPr>
        <w:lastRenderedPageBreak/>
        <w:t>止，購置成本1千萬元以上之貴重儀器計有36件，仍有高達27件之使用率低於80%。鑑於「國家重點領域產學合作及人才培育創新條例」已於110年5月制定公布，國立大學得設立國家重點領域研究學院，且已有部分大學申請增設半導體等相關高科技研究學院，財團法人國家實驗研究院台灣半導體研究中心應與各大專校院未來成立之半導體學院密切合作，協助培育高階人才，並增進設施使用效益。爰請科技部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(五十七)</w:t>
      </w:r>
      <w:r w:rsidRPr="0073444D">
        <w:rPr>
          <w:rFonts w:ascii="標楷體" w:eastAsia="標楷體" w:hAnsi="標楷體" w:hint="eastAsia"/>
          <w:sz w:val="32"/>
          <w:szCs w:val="32"/>
        </w:rPr>
        <w:t>自108年我國民間公司利用農牧用地建造火箭發射基地引發用地爭議以來，火箭發射因涉及環保、安全、產業及土地使用等問題引起我國社會廣大討論。為完成財團法人國家實驗研究院委託有關衛星酬載之任務，民間公司於國外試射未果，且引起當地居民反彈，國外試射對當地所形成之外部成本以及海域管制等實際會遭遇之情形可供我國作為參考。火箭發射業務有鑑於太空發展法以及相關子法相繼提出而逐漸完備，惟短期科研探空火箭發射場與國家發射場所涉及有關環保、發射影響、居民活動限制之影響範圍不一，且發射對於當地利害關係人之溝通實務未盡完善，仍待實際進行協調以達成共識。又單位預算並無相關火箭發射溝通協調之工作事項，事涉我國太空發展以及國民之安全及利益，科技部應對發射場域選址有實際規劃及溝通協調作為。綜上，火箭發射對於我國太空發展、科普及產業發展意義非凡，惟發射火箭涉及海陸空等限制並造成外部成本，亟待與利害關係人溝通協調以達成共識，共創雙贏。爰請科技部於3個月內向立法院教育及文化委員會提出發射場域選址及溝通協調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lastRenderedPageBreak/>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(五十八)</w:t>
      </w:r>
      <w:r w:rsidRPr="0073444D">
        <w:rPr>
          <w:rFonts w:ascii="標楷體" w:eastAsia="標楷體" w:hAnsi="標楷體" w:hint="eastAsia"/>
          <w:sz w:val="32"/>
          <w:szCs w:val="32"/>
        </w:rPr>
        <w:t>查行政院國家科學技術發展基金現金增資2項新增跨部會署計畫「太空基礎能量發展計畫」及「科技關鍵設施研發計畫」，各自預算編列11億元及16億9</w:t>
      </w:r>
      <w:r w:rsidRPr="0073444D">
        <w:rPr>
          <w:rFonts w:ascii="標楷體" w:eastAsia="標楷體" w:hAnsi="標楷體"/>
          <w:sz w:val="32"/>
          <w:szCs w:val="32"/>
        </w:rPr>
        <w:t>,</w:t>
      </w:r>
      <w:r w:rsidRPr="0073444D">
        <w:rPr>
          <w:rFonts w:ascii="標楷體" w:eastAsia="標楷體" w:hAnsi="標楷體" w:hint="eastAsia"/>
          <w:sz w:val="32"/>
          <w:szCs w:val="32"/>
        </w:rPr>
        <w:t>198萬元，以支援太空產業發展以及各項未來關鍵核心產業布局。惟立法院預算中心指出，前揭計畫係屬中長程計畫，111年度係為因應業務推展急迫性先於科發基金編列預算以供主責部會支用，往後年度預算仍應回歸各主責部會單位預算。有鑑於中長程預算編列應回歸主責部會，科技部應提供前揭2計畫具體計畫內容、計畫涉及之主責及協助單位、歷年目標及推動項目與預算，以利立法院追蹤管考及審議。另立法院預算中心指出，「科技會報跨部會署科發基金計畫」於105至108年度執行率僅介於54至78%之間，109年因疫情因素執行率僅56%，歷年執行率欠佳，預算應審慎編列。綜上，爰請科技部於3個月內向立法院教育及文化委員會提出書面具體說明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(五十九)</w:t>
      </w:r>
      <w:r w:rsidRPr="0073444D">
        <w:rPr>
          <w:rFonts w:ascii="標楷體" w:eastAsia="標楷體" w:hAnsi="標楷體" w:hint="eastAsia"/>
          <w:sz w:val="32"/>
          <w:szCs w:val="32"/>
        </w:rPr>
        <w:t>「性別工作平等法」第23條第1項規定：「僱用受僱者一百人以上之雇主，應提供下列設施、措施：一、哺（集）乳室。二、托兒設施或適當之托兒措施。」</w:t>
      </w:r>
      <w:r>
        <w:rPr>
          <w:rFonts w:ascii="標楷體" w:eastAsia="標楷體" w:hAnsi="標楷體" w:hint="eastAsia"/>
          <w:sz w:val="32"/>
          <w:szCs w:val="32"/>
        </w:rPr>
        <w:t>，</w:t>
      </w:r>
      <w:r w:rsidRPr="0073444D">
        <w:rPr>
          <w:rFonts w:ascii="標楷體" w:eastAsia="標楷體" w:hAnsi="標楷體" w:hint="eastAsia"/>
          <w:sz w:val="32"/>
          <w:szCs w:val="32"/>
        </w:rPr>
        <w:t>同條第2項規定：「主管機關對於雇主設置哺（集）乳室、托兒設施或提供托兒措施，應給予經費補助。」</w:t>
      </w:r>
      <w:r>
        <w:rPr>
          <w:rFonts w:ascii="標楷體" w:eastAsia="標楷體" w:hAnsi="標楷體" w:hint="eastAsia"/>
          <w:sz w:val="32"/>
          <w:szCs w:val="32"/>
        </w:rPr>
        <w:t>。</w:t>
      </w:r>
      <w:r w:rsidRPr="0073444D">
        <w:rPr>
          <w:rFonts w:ascii="標楷體" w:eastAsia="標楷體" w:hAnsi="標楷體" w:hint="eastAsia"/>
          <w:sz w:val="32"/>
          <w:szCs w:val="32"/>
        </w:rPr>
        <w:t>惟立法院預算中心指出科技部中部科學園區管理局及南部科學園區管理局補助托兒設施措施經費作業要點所列之補助項目並未包含哺（集）乳室，亦未訂有類似新竹科學園區管理局按間數、人數與金額之分級補助衡量指標。為達到職場友善環境、提高國人生育</w:t>
      </w:r>
      <w:r w:rsidRPr="0073444D">
        <w:rPr>
          <w:rFonts w:ascii="標楷體" w:eastAsia="標楷體" w:hAnsi="標楷體" w:hint="eastAsia"/>
          <w:sz w:val="32"/>
          <w:szCs w:val="32"/>
        </w:rPr>
        <w:lastRenderedPageBreak/>
        <w:t>意願以舒緩少子化現象，科技部所屬3科學園區應強化育兒補助措施並制定一致補助標準。爰請科技部加強督導3園區育兒措施政策推動，並訂定一致標準後於3個月內向立法院教育及文化委員會提出改善書面報告。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(六十)</w:t>
      </w:r>
      <w:r w:rsidRPr="0073444D">
        <w:rPr>
          <w:rFonts w:ascii="標楷體" w:eastAsia="標楷體" w:hAnsi="標楷體" w:hint="eastAsia"/>
          <w:sz w:val="32"/>
          <w:szCs w:val="32"/>
        </w:rPr>
        <w:t>有鑑於元宇宙概念之互動式數位空間於各生活應用層面已具備商業雛形，人們可以線上參與互動、體驗欲購買之商品、虛擬付費等。對此，根據媒體報導，韓國科技部於110年5月宣布成立元宇宙聯盟，結合政府、企業、研究團隊與電信公司，共同創造元宇宙產業的生態體系。又韓國數位新政2.0政策將元宇宙與大數據、人工智慧、智慧醫療、雲端、數位分身與區塊鏈並列為重點產業，預計在2025年以前投入約新台幣600億元發展區塊鏈、元宇宙與雲端技術。對此，我國亦具有領先之產業投入元宇宙產業，惟國家對於此新興科技領域發展態度仍不明確，缺乏國家級計畫，若未來發生全人類生活應用之革新，我國恐無法維持科技領導地位。爰請科技部於3個月內針對元宇宙相關人培、我國現行產業布局做初步盤整，並向立法院教育及文化委員會提出國家未來元宇宙政策規劃。</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(六十一)</w:t>
      </w:r>
      <w:r w:rsidRPr="0073444D">
        <w:rPr>
          <w:rFonts w:ascii="標楷體" w:eastAsia="標楷體" w:hAnsi="標楷體" w:hint="eastAsia"/>
          <w:sz w:val="32"/>
          <w:szCs w:val="32"/>
        </w:rPr>
        <w:t>有鑑於2020東京夏季奧運我國取得歷年來最佳成績2金4銀6銅，包括選手、教練以及各界皆歸功於運動科學之輔助，協助頂尖選手拔尖，才能獲得如此優異的成績。惟過去運動科學領域發展散落在民間企業、科技部計畫、教育部體育署計畫以及行政法人國家運動訓練中心運動科學處各自為補助及運用，缺乏國家跨部會之整合、有計畫之推展。查</w:t>
      </w:r>
      <w:r w:rsidRPr="0073444D">
        <w:rPr>
          <w:rFonts w:ascii="標楷體" w:eastAsia="標楷體" w:hAnsi="標楷體" w:hint="eastAsia"/>
          <w:sz w:val="32"/>
          <w:szCs w:val="32"/>
        </w:rPr>
        <w:lastRenderedPageBreak/>
        <w:t>111年度跨部會署執行之科技計畫包含運動科學，科技部應利用此跨部會科技預算進行資源盤整、跨部會統合協調。又東京奧運結束以來，各界積極討論我國是否成立國家運科中心亦或是強化現行行政法人國家運動訓練中心運科處之量能，科技部應盤點、規劃相關計畫與教育部體育署合作以協助國家對運動員獲得更完善之運科資源。綜上，爰請科技部於3個月內針對跨部會運科計畫提出完整規劃報告以及科技部運科支援國家隊運動員規劃報告，並向立法院教育及文化委員會提出書面說明。</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(六十二)</w:t>
      </w:r>
      <w:r w:rsidRPr="0073444D">
        <w:rPr>
          <w:rFonts w:ascii="標楷體" w:eastAsia="標楷體" w:hAnsi="標楷體" w:hint="eastAsia"/>
          <w:sz w:val="32"/>
          <w:szCs w:val="32"/>
        </w:rPr>
        <w:t>科技部吳部長政忠曾表示，科學園區未來有新的方向轉型，包括精緻多元、和在地生活更緊密結合、綠色節能等。竹科X基地是科技部與新竹市政府合作打造，第1座創新型的「都市型科學園區」，具有引進低耗水與低耗能產業、小而精緻、園市一體及舊工業用地重生等特色。而台中也有中部科學園區、台中精密科學園區與台中工業區等產業聚落，在半導體、精密機械、智慧製造，甚至航太、醫材等領域都有非常突出的表現，且距離台中市區也近。同時交通上除了鐵公路之外，還有台中港及台中國際機場「雙港」之優勢。爰請科技部研議竹科X基地「都市型科學園區」的創新模式，在台中實現的可行性，以刺激、帶動台中低耗水、低耗能的科技相關產業的轉型與發展，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林宜瑾</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(六十三)台灣2021年上半年遭逢嚴重旱災，科學園區亦配合辦理限水，如台積電中科廠當時就啟動水車，前往建築工地載運</w:t>
      </w:r>
      <w:r w:rsidRPr="0073444D">
        <w:rPr>
          <w:rFonts w:ascii="標楷體" w:eastAsia="標楷體" w:hAnsi="標楷體" w:hint="eastAsia"/>
          <w:snapToGrid w:val="0"/>
          <w:sz w:val="32"/>
          <w:szCs w:val="32"/>
        </w:rPr>
        <w:lastRenderedPageBreak/>
        <w:t>工地施工所需排放的地下水。而我國為全球重要半導體生產重鎮，缺水危機甚至引起國際高度關注。另外，歐盟、英國、美國、日本及韓國皆宣示以2050年達到碳中和的目標，且蘋果等科技大廠亦帶頭要求供應鏈在2050年前達到全數使用再生能源的目標，顯見綠能發展已成為全球趨勢。科技部除持續推動節水、節能措施外，更應秉持超前部署之前瞻思惟，審慎規劃因應措施，如訂定低耗水、低耗能及使用再生能源的管考標準，推動產業轉型，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林宜瑾</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(六十四)</w:t>
      </w:r>
      <w:r w:rsidRPr="0073444D">
        <w:rPr>
          <w:rFonts w:ascii="標楷體" w:eastAsia="標楷體" w:hAnsi="標楷體" w:hint="eastAsia"/>
          <w:sz w:val="32"/>
          <w:szCs w:val="32"/>
        </w:rPr>
        <w:t>111年度科技部「國家科學技術發展基金」計畫預算編列397億6,773萬3千元，推動整體科技發展、培育延攬及獎助科技人才、改善研究發展環境等科技研究與發展支出。政府持續以龐鉅資源挹注科技研發，科技預算98年度為910億餘元，逐年概增至111年度1,263億餘元。經查我國91年度技術輸出金額116億8</w:t>
      </w:r>
      <w:r w:rsidRPr="0073444D">
        <w:rPr>
          <w:rFonts w:ascii="標楷體" w:eastAsia="標楷體" w:hAnsi="標楷體"/>
          <w:sz w:val="32"/>
          <w:szCs w:val="32"/>
        </w:rPr>
        <w:t>,</w:t>
      </w:r>
      <w:r w:rsidRPr="0073444D">
        <w:rPr>
          <w:rFonts w:ascii="標楷體" w:eastAsia="標楷體" w:hAnsi="標楷體" w:hint="eastAsia"/>
          <w:sz w:val="32"/>
          <w:szCs w:val="32"/>
        </w:rPr>
        <w:t>000萬元，概增至108年度為519億3</w:t>
      </w:r>
      <w:r w:rsidRPr="0073444D">
        <w:rPr>
          <w:rFonts w:ascii="標楷體" w:eastAsia="標楷體" w:hAnsi="標楷體"/>
          <w:sz w:val="32"/>
          <w:szCs w:val="32"/>
        </w:rPr>
        <w:t>,</w:t>
      </w:r>
      <w:r w:rsidRPr="0073444D">
        <w:rPr>
          <w:rFonts w:ascii="標楷體" w:eastAsia="標楷體" w:hAnsi="標楷體" w:hint="eastAsia"/>
          <w:sz w:val="32"/>
          <w:szCs w:val="32"/>
        </w:rPr>
        <w:t>400萬元；而技術輸入金額自91年度之493億8</w:t>
      </w:r>
      <w:r w:rsidRPr="0073444D">
        <w:rPr>
          <w:rFonts w:ascii="標楷體" w:eastAsia="標楷體" w:hAnsi="標楷體"/>
          <w:sz w:val="32"/>
          <w:szCs w:val="32"/>
        </w:rPr>
        <w:t>,</w:t>
      </w:r>
      <w:r w:rsidRPr="0073444D">
        <w:rPr>
          <w:rFonts w:ascii="標楷體" w:eastAsia="標楷體" w:hAnsi="標楷體" w:hint="eastAsia"/>
          <w:sz w:val="32"/>
          <w:szCs w:val="32"/>
        </w:rPr>
        <w:t>900萬元，亦逐年成長至103年度為1,708億2</w:t>
      </w:r>
      <w:r w:rsidRPr="0073444D">
        <w:rPr>
          <w:rFonts w:ascii="標楷體" w:eastAsia="標楷體" w:hAnsi="標楷體"/>
          <w:sz w:val="32"/>
          <w:szCs w:val="32"/>
        </w:rPr>
        <w:t>,</w:t>
      </w:r>
      <w:r w:rsidRPr="0073444D">
        <w:rPr>
          <w:rFonts w:ascii="標楷體" w:eastAsia="標楷體" w:hAnsi="標楷體" w:hint="eastAsia"/>
          <w:sz w:val="32"/>
          <w:szCs w:val="32"/>
        </w:rPr>
        <w:t>400萬元，104年度開始下滑為1,661億2</w:t>
      </w:r>
      <w:r w:rsidRPr="0073444D">
        <w:rPr>
          <w:rFonts w:ascii="標楷體" w:eastAsia="標楷體" w:hAnsi="標楷體"/>
          <w:sz w:val="32"/>
          <w:szCs w:val="32"/>
        </w:rPr>
        <w:t>,</w:t>
      </w:r>
      <w:r w:rsidRPr="0073444D">
        <w:rPr>
          <w:rFonts w:ascii="標楷體" w:eastAsia="標楷體" w:hAnsi="標楷體" w:hint="eastAsia"/>
          <w:sz w:val="32"/>
          <w:szCs w:val="32"/>
        </w:rPr>
        <w:t>300萬元，106年度再下降為902億7</w:t>
      </w:r>
      <w:r w:rsidRPr="0073444D">
        <w:rPr>
          <w:rFonts w:ascii="標楷體" w:eastAsia="標楷體" w:hAnsi="標楷體"/>
          <w:sz w:val="32"/>
          <w:szCs w:val="32"/>
        </w:rPr>
        <w:t>,</w:t>
      </w:r>
      <w:r w:rsidRPr="0073444D">
        <w:rPr>
          <w:rFonts w:ascii="標楷體" w:eastAsia="標楷體" w:hAnsi="標楷體" w:hint="eastAsia"/>
          <w:sz w:val="32"/>
          <w:szCs w:val="32"/>
        </w:rPr>
        <w:t>700萬元，107及108年度則分別減為692億8</w:t>
      </w:r>
      <w:r w:rsidRPr="0073444D">
        <w:rPr>
          <w:rFonts w:ascii="標楷體" w:eastAsia="標楷體" w:hAnsi="標楷體"/>
          <w:sz w:val="32"/>
          <w:szCs w:val="32"/>
        </w:rPr>
        <w:t>,</w:t>
      </w:r>
      <w:r w:rsidRPr="0073444D">
        <w:rPr>
          <w:rFonts w:ascii="標楷體" w:eastAsia="標楷體" w:hAnsi="標楷體" w:hint="eastAsia"/>
          <w:sz w:val="32"/>
          <w:szCs w:val="32"/>
        </w:rPr>
        <w:t>300萬元及633億3</w:t>
      </w:r>
      <w:r w:rsidRPr="0073444D">
        <w:rPr>
          <w:rFonts w:ascii="標楷體" w:eastAsia="標楷體" w:hAnsi="標楷體"/>
          <w:sz w:val="32"/>
          <w:szCs w:val="32"/>
        </w:rPr>
        <w:t>,</w:t>
      </w:r>
      <w:r w:rsidRPr="0073444D">
        <w:rPr>
          <w:rFonts w:ascii="標楷體" w:eastAsia="標楷體" w:hAnsi="標楷體" w:hint="eastAsia"/>
          <w:sz w:val="32"/>
          <w:szCs w:val="32"/>
        </w:rPr>
        <w:t>200萬元，淨技術貿易額逆差由91年度之377億0</w:t>
      </w:r>
      <w:r w:rsidRPr="0073444D">
        <w:rPr>
          <w:rFonts w:ascii="標楷體" w:eastAsia="標楷體" w:hAnsi="標楷體"/>
          <w:sz w:val="32"/>
          <w:szCs w:val="32"/>
        </w:rPr>
        <w:t>,</w:t>
      </w:r>
      <w:r w:rsidRPr="0073444D">
        <w:rPr>
          <w:rFonts w:ascii="標楷體" w:eastAsia="標楷體" w:hAnsi="標楷體" w:hint="eastAsia"/>
          <w:sz w:val="32"/>
          <w:szCs w:val="32"/>
        </w:rPr>
        <w:t>800萬元縮減為108年度之113億9</w:t>
      </w:r>
      <w:r w:rsidRPr="0073444D">
        <w:rPr>
          <w:rFonts w:ascii="標楷體" w:eastAsia="標楷體" w:hAnsi="標楷體"/>
          <w:sz w:val="32"/>
          <w:szCs w:val="32"/>
        </w:rPr>
        <w:t>,</w:t>
      </w:r>
      <w:r w:rsidRPr="0073444D">
        <w:rPr>
          <w:rFonts w:ascii="標楷體" w:eastAsia="標楷體" w:hAnsi="標楷體" w:hint="eastAsia"/>
          <w:sz w:val="32"/>
          <w:szCs w:val="32"/>
        </w:rPr>
        <w:t>800萬元。若再細究產業別，電子零組件業、電腦、電子產品及光學製品業等高科技產業亦仍有技術貿易逆差。綜上，政府多年持續以龐鉅資源挹注科技研發，惟我國高科技產業仍有技術貿易逆差，其技術自主性仍待持續提升，科技部應強化促使科研成果串聯產業需求，充分發揮國家科技研發能量引領國內產業科技創</w:t>
      </w:r>
      <w:r w:rsidRPr="0073444D">
        <w:rPr>
          <w:rFonts w:ascii="標楷體" w:eastAsia="標楷體" w:hAnsi="標楷體" w:hint="eastAsia"/>
          <w:sz w:val="32"/>
          <w:szCs w:val="32"/>
        </w:rPr>
        <w:lastRenderedPageBreak/>
        <w:t>新與運用之效，並於2個月內向立法院教育及文化委員會提出書面報告。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林宜瑾</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(六十五)</w:t>
      </w:r>
      <w:r w:rsidRPr="0073444D">
        <w:rPr>
          <w:rFonts w:ascii="標楷體" w:eastAsia="標楷體" w:hAnsi="標楷體" w:hint="eastAsia"/>
          <w:sz w:val="32"/>
          <w:szCs w:val="32"/>
        </w:rPr>
        <w:t>依「太空發展法」第4條規定：「為執行國家太空政策及計畫，協助推動太空發展相關事項，政府應以專責法人辦理相關業務。」財團法人國家實驗研究院(下稱國研院)之內部研究單位國家太空中心規劃未來將轉型為行政法人國家太空中心。而科技部也已研訂「國家太空中心設置條例草案」，並於110年7月19日完成預告及於8月30日送請行政院審查。有鑑於國研院之台灣颱風洪水研究中心(下簡稱颱洪中心)與行政法人國家災害防救科技中心(下簡稱災防中心)107年間進行整併前置作業，於108年度颱洪中心正式併入災防中心，惟相關員額移撥、業務與設備移轉、經費劃分等資訊未見於預算書完整揭露。另財產移撥作業部分，留置國研院之無人機探空系統因颱洪中心裁撤整併致缺乏操作團隊而曾閒置未使用，且審計部108年度審核報告提出，整併作業之財產接收移撥評估未臻完善，致災防中心接收國研院颱洪中心之部分財產因維運費龐鉅，而於108年間以捐贈方式移撥回國研院。綜上，財團法人國家實驗研究院國家太空中心將轉型為行政法人，科技部應督促該院相關員額移撥、業務與設備移轉、經費劃分等前置作業完善評估與規劃，並完整揭露呈現於該年度之預算書，以利預算審議之監督。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林宜瑾</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(六十六)</w:t>
      </w:r>
      <w:r w:rsidRPr="0073444D">
        <w:rPr>
          <w:rFonts w:ascii="標楷體" w:eastAsia="標楷體" w:hAnsi="標楷體" w:hint="eastAsia"/>
          <w:sz w:val="32"/>
          <w:szCs w:val="32"/>
        </w:rPr>
        <w:t>111年度行政院科學技術發展基金預算案新增辦理「臺灣量子新世代關鍵技術開發計畫」所需經費4億5,000萬</w:t>
      </w:r>
      <w:r w:rsidRPr="0073444D">
        <w:rPr>
          <w:rFonts w:ascii="標楷體" w:eastAsia="標楷體" w:hAnsi="標楷體" w:hint="eastAsia"/>
          <w:sz w:val="32"/>
          <w:szCs w:val="32"/>
        </w:rPr>
        <w:lastRenderedPageBreak/>
        <w:t>元。而鑑於量子技術屬前端研究，所需研究設施多為國內學研單位尚未購置而需向國外訂製，預估於補助學研機構研究計畫經費中約有2億元將可能用於購置儀器設備，占第1年經費之44.44%，並預計後續112至115年亦約占四成。又衡酌中央研究院「量子科技研究基地核心設施建置計畫」亦有購置量子電腦相關儀器設備之規劃。科技部應強化相關補助經費購置量子研究儀器設備之審核，避免與中央研究院重複購置，並建立設施共同使用機制，以有限資源發揮支援量子科技研發最大效率與效益，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林宜瑾</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(六十七)</w:t>
      </w:r>
      <w:r w:rsidRPr="0073444D">
        <w:rPr>
          <w:rFonts w:ascii="標楷體" w:eastAsia="標楷體" w:hAnsi="標楷體" w:hint="eastAsia"/>
          <w:sz w:val="32"/>
          <w:szCs w:val="32"/>
        </w:rPr>
        <w:t>目前探空火箭發射場址為屏東九鵬基地，而該基地性質為各式飛彈之測試場，並非科研火箭長久合適之發射場域。又「太空發展法」已完成立法，第12條第1項及第2項規定：「主管機關為推動太空活動，提供適合及安全之發射場所，應設置國家發射場域。」</w:t>
      </w:r>
      <w:r>
        <w:rPr>
          <w:rFonts w:ascii="標楷體" w:eastAsia="標楷體" w:hAnsi="標楷體" w:hint="eastAsia"/>
          <w:sz w:val="32"/>
          <w:szCs w:val="32"/>
        </w:rPr>
        <w:t>、</w:t>
      </w:r>
      <w:r w:rsidRPr="0073444D">
        <w:rPr>
          <w:rFonts w:ascii="標楷體" w:eastAsia="標楷體" w:hAnsi="標楷體" w:hint="eastAsia"/>
          <w:sz w:val="32"/>
          <w:szCs w:val="32"/>
        </w:rPr>
        <w:t>「前項發射場域，主管機關得委託第四條專責法人營運及管理之。」</w:t>
      </w:r>
      <w:r>
        <w:rPr>
          <w:rFonts w:ascii="標楷體" w:eastAsia="標楷體" w:hAnsi="標楷體" w:hint="eastAsia"/>
          <w:sz w:val="32"/>
          <w:szCs w:val="32"/>
        </w:rPr>
        <w:t>。</w:t>
      </w:r>
      <w:r w:rsidRPr="0073444D">
        <w:rPr>
          <w:rFonts w:ascii="標楷體" w:eastAsia="標楷體" w:hAnsi="標楷體" w:hint="eastAsia"/>
          <w:sz w:val="32"/>
          <w:szCs w:val="32"/>
        </w:rPr>
        <w:t>經查科技部就屏東縣牡丹鄉旭海村國有土地，為設置短期科研火箭發射場域，並依「原住民族基本法」第21條規定相關諮商並取得同意程序，而協商因疫情而延期。此外「發射場域選址設置營運管理補償及回饋辦法」(草案)則正進行相關法制程序，相關國家發射場域座落地點、面積與經費來源等問題，將待前揭法制作業完備後辦理。綜上，太空產業發展對我國科技進步及國民生活福祉之提升皆有重大影響，而發射場域更為從事太空活動之基礎建設。科技部應把握疫情趨緩時機，就環保、安全與用地等問題，依相關法規辦理完善溝通與協調，並加快相關法制作業，並於2個月內向立法院教育及文化委</w:t>
      </w:r>
      <w:r w:rsidRPr="0073444D">
        <w:rPr>
          <w:rFonts w:ascii="標楷體" w:eastAsia="標楷體" w:hAnsi="標楷體" w:hint="eastAsia"/>
          <w:sz w:val="32"/>
          <w:szCs w:val="32"/>
        </w:rPr>
        <w:lastRenderedPageBreak/>
        <w:t>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林宜瑾</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(六十八)</w:t>
      </w:r>
      <w:r w:rsidRPr="0073444D">
        <w:rPr>
          <w:rFonts w:ascii="標楷體" w:eastAsia="標楷體" w:hAnsi="標楷體" w:hint="eastAsia"/>
          <w:sz w:val="32"/>
          <w:szCs w:val="32"/>
        </w:rPr>
        <w:t>行政院在2019年11月15日正式核定「第三期國家太空科技發展長程計畫」，並由科技部負責執行，自2019至2028年止共10年將投入251億元，主要用於發展先導型高解析度光學遙測衛星(6枚)、高解析度智能遙測衛星(2枚)及合成孔徑雷達衛星(2枚)，共組10枚衛星組成完整的衛星星系，以快速監測國土安全與環境變遷，滿足國土測繪與農林單位等應用需求。同時當有重大天災發生時提供即時影像，準確判定災害範圍，保障國人生命財產安全。對於人才培育及產業發展則較無著墨。而台灣太空發展已出現新局勢變化，包含「太空發展法」於2021年5月31日三讀通過，其中第3章「太空活動及太空產業」第14</w:t>
      </w:r>
      <w:r>
        <w:rPr>
          <w:rFonts w:ascii="標楷體" w:eastAsia="標楷體" w:hAnsi="標楷體" w:hint="eastAsia"/>
          <w:sz w:val="32"/>
          <w:szCs w:val="32"/>
        </w:rPr>
        <w:t>條規定，明訂人才培育、產業發展的相關推動事項。同時</w:t>
      </w:r>
      <w:r w:rsidRPr="0073444D">
        <w:rPr>
          <w:rFonts w:ascii="標楷體" w:eastAsia="標楷體" w:hAnsi="標楷體" w:hint="eastAsia"/>
          <w:sz w:val="32"/>
          <w:szCs w:val="32"/>
        </w:rPr>
        <w:t>國家太空中心原本隸屬財團法人國家實驗研究院，也將組改升格為行政法人，專責辦理太空發展的相關業務，勢必包含「太空發展法」第14條有關人才培育、產業發展的事項。綜上，第三期太空計畫在2019年11月15日核定通過，以發展衛星為主。面對後來通過之「太空發展法」，規定人才培育、產業發展為推動項目，與將來財團法人國家實驗研究院國家太空中心組改升格為行政法人等新變化，科技部應就第三期太空計畫重新審視，並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林宜瑾</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(六十九)</w:t>
      </w:r>
      <w:r w:rsidRPr="0073444D">
        <w:rPr>
          <w:rFonts w:ascii="標楷體" w:eastAsia="標楷體" w:hAnsi="標楷體" w:hint="eastAsia"/>
          <w:sz w:val="32"/>
          <w:szCs w:val="32"/>
        </w:rPr>
        <w:t>有鑑於在反威權追求民主自由的道路上，中東歐國家都與台灣有類似的歷史與共享的價值，更在疫情下以口罩、疫苗建立互助的善循環。又見近日中東歐經貿考察團赴斯洛伐</w:t>
      </w:r>
      <w:r w:rsidRPr="0073444D">
        <w:rPr>
          <w:rFonts w:ascii="標楷體" w:eastAsia="標楷體" w:hAnsi="標楷體" w:hint="eastAsia"/>
          <w:sz w:val="32"/>
          <w:szCs w:val="32"/>
        </w:rPr>
        <w:lastRenderedPageBreak/>
        <w:t>克、捷克與立陶宛，完成簽署經貿、產業相關的MOU，持續開創台歐深化合作的新局。科技部吳部長政忠也曾表示，科技部駐外單位不僅與當地大</w:t>
      </w:r>
      <w:r>
        <w:rPr>
          <w:rFonts w:ascii="標楷體" w:eastAsia="標楷體" w:hAnsi="標楷體" w:hint="eastAsia"/>
          <w:sz w:val="32"/>
          <w:szCs w:val="32"/>
        </w:rPr>
        <w:t>學進行學術交流，將來也要與經濟部合作，去與在地產業連結。惟經查</w:t>
      </w:r>
      <w:r w:rsidRPr="0073444D">
        <w:rPr>
          <w:rFonts w:ascii="標楷體" w:eastAsia="標楷體" w:hAnsi="標楷體" w:hint="eastAsia"/>
          <w:sz w:val="32"/>
          <w:szCs w:val="32"/>
        </w:rPr>
        <w:t>中東歐民主國家中，科技部駐外科技組卻只有捷克有派駐人力，且僅有1人。綜上，科技部應全盤審視對於中東歐國家的能量投入及相關規劃，以把握契機，與中東歐國家建立實質、穩固的夥伴關係，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林宜瑾</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(七十)</w:t>
      </w:r>
      <w:r w:rsidRPr="0073444D">
        <w:rPr>
          <w:rFonts w:ascii="標楷體" w:eastAsia="標楷體" w:hAnsi="標楷體" w:hint="eastAsia"/>
          <w:sz w:val="32"/>
          <w:szCs w:val="32"/>
        </w:rPr>
        <w:t>財團法人國家實驗研究院「半導體技術開發與人才培育計畫」由該院台灣半導體研究中心(下稱半導體中心)執行。而半導體中心主要任務為建構研發平台、支援學術研究、推動前瞻科技及培育科技人才，並建立半導體製造、封裝測試、IC設計、矽智財、系統整合等開放性資訊與服務平台。經查，半導體中心109年度購置成本1千萬元以上之貴重儀器計39件，購置成本為10億3,274萬2千元，占國研院購置成本1千萬元以上之貴重儀器合計件數之44.32%及購置成本之15.19%。半導體中心前開設施109年度使用率均低於80%，而110年度截至第2季止，購置成本1千萬元以上之貴重儀器計有36件，仍有高達27件之使用率低於80%。鑑於「國家重點領域產學合作及人才培育創新條例」已於110年5月18日制定，110年5月28日公布，國立大學得設立國家重點領域研究學院，且已有部分大學申請增設半導體等相關高科技研究學院。科技部應與各大專校院未來成立之半導體學院密切合作，協助培育高階人才，同時增進設施使用效益，並於2個月內向立法院教育及文化委員會提出書面報</w:t>
      </w:r>
      <w:r w:rsidRPr="0073444D">
        <w:rPr>
          <w:rFonts w:ascii="標楷體" w:eastAsia="標楷體" w:hAnsi="標楷體" w:hint="eastAsia"/>
          <w:sz w:val="32"/>
          <w:szCs w:val="32"/>
        </w:rPr>
        <w:lastRenderedPageBreak/>
        <w:t>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林宜瑾</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(七十一)科學技術作為未來全球競爭之重點，各國皆擴大投入科技研發之經費，我國每年編列預1</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000億元科技預算，期望透過資源的投入奠定我國科技發展之基石、產業創新之驅動力。我國現行科技政策之規劃是由科技部負責，然預算分配卻由「科技會報辦公室」主責進行政策審查(有權無責)，而科技部僅協助技術審查(有責無權)，使資源分配之權責陷入多頭馬車，且參考國家發展委員會之預算分配，並無另立「國家發展會報辦公室」之組織協助審查及分配預算。科技部於現今組改之際，應檢討「科技會報辦公室」存在之必要性或提出轉型策略，以解決長期受學研界詬病之問題，並釐清未來科技部（國科會）本預算/科發基金之分配機制，有效整合科技政策及資源分配之權責，以俾我國科技預算分配走向公平公正之方向。綜上所述，爰請科技部針對所述之精進作為，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提案人：吳思瑤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黃國書  范  雲 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陳秀寳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七十二)現今各國競相投入科研預算，積極布局科技研發，以提升國家競爭力。我國也不落人後，科技部布局量子科技、先進網路建設、國際通訊海纜、AI創新等下世代科技。科技部業務報告中指出，111年施政重點「政策強化跨部會及跨域之上中下游科技治理落實推動全國科技發展計畫」，完整5+2產業創新及跨部會整合能力。根據科技部提供資料，108至110年度科技計畫預算為984億元、941億元、1</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063億</w:t>
      </w:r>
      <w:r w:rsidRPr="0073444D">
        <w:rPr>
          <w:rFonts w:ascii="標楷體" w:eastAsia="標楷體" w:hAnsi="標楷體" w:hint="eastAsia"/>
          <w:snapToGrid w:val="0"/>
          <w:sz w:val="32"/>
          <w:szCs w:val="32"/>
        </w:rPr>
        <w:lastRenderedPageBreak/>
        <w:t>元，其中跨部會合作計畫預算為108億元、104億元、96億元，占比為11%、11%、9%，投入預算僅為一成，且並創新/跨域計畫之項目，無法凸顯我國對於創新/跨域量能的重視。科技部應有所作為：1.提高科技計畫跨部會合作之比重；2.加入創新/跨域計畫項目；3.跨大科技計畫審查委員之多元性。綜上所述，爰請科技部針對所述之精進作為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提案人：吳思瑤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黃國書  范  雲 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陳秀寳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七十三)科技部針對國家核心科技保護機制與科技部防範中國科技學術滲透議題，於110年答復立法院之書面報告中提及，主要係透過「政府資助國家核心科技研究計畫安全管制作業手冊」以及「科學技術法」授權各部會訂定研究發展成果歸屬及運用辦法進行管理，且已完成強化核心科技管制之相關舉措。經查管制手冊中規定：科技小組得不定期邀請中央主管機關與政府資助機關，查驗計畫執行機關（構）之安全保密措施。然相關執行成果不明，面對中國近年對台科研滲透情事不斷，科技部需持續審慎應對。爰請科技部全面盤點國家核心技術研究計畫之安全保密措施查驗結果，並與教育部、大陸委員會及國安等部門積極展開磋商，在保障學術自由前提下，研議相關法規修正之之可行性及規劃報告，並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提案人：范  雲</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連署人：吳思瑤  黃國書  陳秀寳 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(七十四)科技部於110年就推動學術期刊公共化議題，已答復立法院以「開放取用」（open access, OA）為推動策略主軸，</w:t>
      </w:r>
      <w:r w:rsidRPr="0073444D">
        <w:rPr>
          <w:rFonts w:ascii="標楷體" w:eastAsia="標楷體" w:hAnsi="標楷體" w:hint="eastAsia"/>
          <w:snapToGrid w:val="0"/>
          <w:sz w:val="32"/>
          <w:szCs w:val="32"/>
        </w:rPr>
        <w:lastRenderedPageBreak/>
        <w:t>並由人文社會科學領域先行辦理。作法包括「補助人文社會科學領域學術期刊開放取用經費」、「研擬期刊與資料庫簽訂契約建議注意事項」、「設置台灣人文及社會科學核心期刊入口網頁」與「研議評估建置學術電子期刊資源開放取用平台」等。經查，科技部人文社會科學研究中心補助學術期刊作業要點110年6月已新增「於自有平台提供免費取用全文」之項目，但補助金額由每案上限30萬元降為20萬元，且仍以補助1年為原則，同1本期刊至多補助3次為限。爰請科技部重新評估維持原補助金額以及放寬補助年限及補助次數之可行性及期程規劃，以持續擴充開放取用期刊數量、推進學術公共化，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提案人：范  雲</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連署人：吳思瑤  黃國書  陳秀寳 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(七十五)</w:t>
      </w:r>
      <w:r w:rsidRPr="0073444D">
        <w:rPr>
          <w:rFonts w:ascii="標楷體" w:eastAsia="標楷體" w:hAnsi="標楷體" w:hint="eastAsia"/>
          <w:sz w:val="32"/>
        </w:rPr>
        <w:t>111年度科技部</w:t>
      </w:r>
      <w:r w:rsidRPr="0073444D">
        <w:rPr>
          <w:rFonts w:ascii="標楷體" w:eastAsia="標楷體" w:hAnsi="標楷體" w:hint="eastAsia"/>
          <w:snapToGrid w:val="0"/>
          <w:sz w:val="32"/>
          <w:szCs w:val="32"/>
        </w:rPr>
        <w:t>「一般行政」項下「基本行政工作維持」預算編列1</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676萬元，舉辦政策性宣導活動，按日案件計資酬金與一般事務費共321萬2千元，比110年度同項預算多了40萬2千元。惟110年疫情險峻，各項群聚活動應多有取消，而111年疫情難測，是否需要多編列預算，實有疑慮，另外應考慮部分活動能改為線上辦理，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提案人：李德維</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連署人：鄭正鈐  林奕華  林宜瑾  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吳思瑤  范  雲  陳秀寳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(七十六)111年度科技部「一般行政」項下「資訊管理」預算編列7</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937萬1千元，與1</w:t>
      </w:r>
      <w:r w:rsidRPr="0073444D">
        <w:rPr>
          <w:rFonts w:ascii="標楷體" w:eastAsia="標楷體" w:hAnsi="標楷體"/>
          <w:snapToGrid w:val="0"/>
          <w:sz w:val="32"/>
          <w:szCs w:val="32"/>
        </w:rPr>
        <w:t>10</w:t>
      </w:r>
      <w:r w:rsidRPr="0073444D">
        <w:rPr>
          <w:rFonts w:ascii="標楷體" w:eastAsia="標楷體" w:hAnsi="標楷體" w:hint="eastAsia"/>
          <w:snapToGrid w:val="0"/>
          <w:sz w:val="32"/>
          <w:szCs w:val="32"/>
        </w:rPr>
        <w:t>年度的資訊管理預算金額不變，連各項細項用途別都是同樣的金額。為因應每年的施政政策</w:t>
      </w:r>
      <w:r w:rsidRPr="0073444D">
        <w:rPr>
          <w:rFonts w:ascii="標楷體" w:eastAsia="標楷體" w:hAnsi="標楷體" w:hint="eastAsia"/>
          <w:snapToGrid w:val="0"/>
          <w:sz w:val="32"/>
          <w:szCs w:val="32"/>
        </w:rPr>
        <w:lastRenderedPageBreak/>
        <w:t>不同，預算不應完全相同。例如資訊委外案111年度預算為26人3</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037萬6千元，110年度則是25人2</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919萬9千元，在預算書上均無相關說明。無論是政策面的改變，或是專案變動、計畫修正都應於預算上一併修正編列，並詳列細項，爰請科技部於2個月內向立法院教育及文化委員會提出書面報告。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提案人：李德維</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連署人：鄭正鈐  林奕華  黃國書  林宜瑾</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吳思瑤  范  雲  陳秀寳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七十七)科技部行政法人國家災害防救科技中心被賦予之規劃協調、政策研議、技術支援與落實應用等任務，推動各項工作，其中包含科普教育之推廣。日本於2015年由日本設計中心打造高尾599博物館，透過簡約、人性化之設計，為高尾森林注入活潑的能量，除此之外，更將森林豐富的資源整合，展覽多種動、植物及昆蟲，將山林教育更貼近生活。而文化部於2020年曾舉辦「社會創新專業服務協力計畫」，其中陽明實驗山屋(Yang-Ming Mountain Lab)之案例即為科技部於國內最佳參考典範，文化部透過與內政部營建署、民間設計團隊合作，打造不同於過去的爬山休憩點，將山林體驗結合地方創生，創造出屬於國家公園之品牌中心，並規劃專屬陽明山的4個導覽路線以及透過3款咖啡意象描繪火山群地質特色，立體化陽明山在地風味的想像。而科技部轄下有許多研究、監測單位，皆為第一線監測災防之重要單位，其中大屯火山觀測站就經常透過參訪之方式，提供民眾、學生了解火山災害等科普教育、火山資源等內涵，然多以簡報、標本等傳統導覽模式為主，科技部應將防災結合地方創生，參考國內外案例，將大屯火山觀測站打造為防災創生之新典範，將防災教育科普化，使火山災防更貼近民眾及生活。爰</w:t>
      </w:r>
      <w:r w:rsidRPr="0073444D">
        <w:rPr>
          <w:rFonts w:ascii="標楷體" w:eastAsia="標楷體" w:hAnsi="標楷體" w:hint="eastAsia"/>
          <w:snapToGrid w:val="0"/>
          <w:sz w:val="32"/>
          <w:szCs w:val="32"/>
        </w:rPr>
        <w:lastRenderedPageBreak/>
        <w:t>請科技部針對所述之精進作為於3個月內向立法院教育及文化委員會提出書面報告。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提案人：吳思瑤  林宜瑾</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(七十八)111年度科技部「國家災害防救科技中心發展計畫」預算編列2億3</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500萬元，全係捐助國家災害防救科技中心辦理智慧化颱風洪水技術研究計畫等工作。茲按台灣位於地震帶，加以近年來極端氣候帶來之災害業已成為政府最大挑戰之一，而原鄉多位於山地等偏遠地方，風災、水災及地震所帶來對部落交通與經濟的傷害尤為嚴峻。爰此，請科技部就如何加強原鄉地區災防科技之研發與建置，以作為政府強化原鄉災害防救政策及措施之基礎，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提案人：林宜瑾  吳思瑤  林奕華 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伍麗華Saidhai Tahovecahe</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七十九)「國家災害防救科技中心發展計畫」重點之一為建立由公私部門合作之防災平台，提供加值資訊服務，落實平時之減災作業，然若合作對象幾乎固定，如何加強技術研發與推廣？近年合作對象有哪些？預算書上揭露要加強大專校院、學研機構之地域化合作的目標與具體作法為何？111年度較110年度增列推動精準災防資訊服務等經費500萬元，以及共編列3</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300萬元之具體內容為何？綜上，請科技部於2個月內向立法院教育及文化委員會提出書面報告。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提案人：林奕華  林宜瑾</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連署人：吳思瑤</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(八十)科技部行政法人國家災害防救科技中心被賦予之規劃協調、政策研議、技術支援與落實應用等任務，推動各項工作之總目標為：「推動與整合災害防救研發能量，運用各項災</w:t>
      </w:r>
      <w:r w:rsidRPr="0073444D">
        <w:rPr>
          <w:rFonts w:ascii="標楷體" w:eastAsia="標楷體" w:hAnsi="標楷體" w:hint="eastAsia"/>
          <w:snapToGrid w:val="0"/>
          <w:sz w:val="32"/>
          <w:szCs w:val="32"/>
        </w:rPr>
        <w:lastRenderedPageBreak/>
        <w:t>害防救科技研發成果，研提災害調適策略，協助政府強化災害防救作業效能與提昇社會整體抗災能力，減輕災害事件所造成之衝擊與損失」。因應氣候變遷，我國面臨各類型天然災害愈加頻繁，災防科技中心為協助政府強化災害防救作業效能與提昇社會整體抗災能力，近年與教育部、經濟部水利署、各地方政府等單位合作舉辦一系列針對災防教育相關短期展覽或活動，除了推廣防災教育之外，更橫向連接中央及地方防災、救災資源，達到全方位提升災害防救之成效。然科技部轄下有許多單位為研究、監測單位，如：國家災害防救科技中心、大屯火山觀測站等單位，皆為第一線監測災防之重要單位，相較於短期展覽及活動，這些單位更適合成為防災教育之場域，科技部應盤點轄下機關及單位，研擬轄下單位成為防災教育之可能性，促使防災教育更加貼近生活。爰請科技部針對所述之精進作為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提案人：吳思瑤  林宜瑾</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(八十一)111年度科技部「國家災害防救科技中心發展計畫」項下「防災科技之落實與服務平台計畫」預算編列8</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700萬元，用以防災等業務。2021年3月中央研究院團隊以3D技術監測大屯火山群，研究發現岩漿庫最近僅距離地表8公里，且比以往再新增1處噴發點磺嘴山，且假設若火山噴發後岩漿有高比例可能會流向金山等地區，因火山群之活動與鄰近地區之居民息息相關，是故周遭民眾普遍也皆極為擔心大屯火山群之活動狀況；2021年10月科技部在賴委員品妤爭取之下於新北市萬里區、新北市汐止區辦理火山知識講習，廣受地方民眾好評。惟根據中央研究院地球科學所團隊研究指出，假設火山噴發後岩漿有機率觸及金山、天母、士林、北</w:t>
      </w:r>
      <w:r w:rsidRPr="0073444D">
        <w:rPr>
          <w:rFonts w:ascii="標楷體" w:eastAsia="標楷體" w:hAnsi="標楷體" w:hint="eastAsia"/>
          <w:snapToGrid w:val="0"/>
          <w:sz w:val="32"/>
          <w:szCs w:val="32"/>
        </w:rPr>
        <w:lastRenderedPageBreak/>
        <w:t>投一帶；是故科技部應擴大區域，並且常態性的舉辦相關講習，才得有效的觸及更多居民，並且讓火山知識傳播工作效益最佳化。為督促科技部與國家災害防救科技中心有效評估火山防災知識推廣工作，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提案人：賴品妤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林奕華  吳思瑤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(八十二)半導體產業為國家重點發展領域，然科技部預算書揭示111年度</w:t>
      </w:r>
      <w:r>
        <w:rPr>
          <w:rFonts w:ascii="標楷體" w:eastAsia="標楷體" w:hAnsi="標楷體" w:hint="eastAsia"/>
          <w:snapToGrid w:val="0"/>
          <w:sz w:val="32"/>
          <w:szCs w:val="32"/>
        </w:rPr>
        <w:t>「半導體技術開發與人才培育服務計畫」</w:t>
      </w:r>
      <w:r w:rsidRPr="0073444D">
        <w:rPr>
          <w:rFonts w:ascii="標楷體" w:eastAsia="標楷體" w:hAnsi="標楷體" w:hint="eastAsia"/>
          <w:snapToGrid w:val="0"/>
          <w:sz w:val="32"/>
          <w:szCs w:val="32"/>
        </w:rPr>
        <w:t>減列6</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954萬4千元，不增反減原因為何？</w:t>
      </w:r>
      <w:r w:rsidRPr="0029728C">
        <w:rPr>
          <w:rFonts w:ascii="標楷體" w:eastAsia="標楷體" w:hAnsi="標楷體" w:hint="eastAsia"/>
          <w:snapToGrid w:val="0"/>
          <w:sz w:val="32"/>
          <w:szCs w:val="32"/>
        </w:rPr>
        <w:t>「半導體技術開發與人才培育服務計畫」</w:t>
      </w:r>
      <w:r w:rsidRPr="0073444D">
        <w:rPr>
          <w:rFonts w:ascii="標楷體" w:eastAsia="標楷體" w:hAnsi="標楷體" w:hint="eastAsia"/>
          <w:snapToGrid w:val="0"/>
          <w:sz w:val="32"/>
          <w:szCs w:val="32"/>
        </w:rPr>
        <w:t>編列3</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800萬元用在關鍵新興晶片設計研發計畫之具體內容為何?配合學界推動「下世代運算」與「6G通訊晶片」之關鍵技術布局所指為何?外界關注半導體人才培育出現斷層，學界培育人才之速度緩慢似無法跟上產業界需求，本計畫如何協助進行半導體人才培育?有無與教育部、大專校院合作共同培育半導體人才?綜上，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提案人：林奕華</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高虹安  王婉諭</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八十三)財團法人國家實驗研究院台灣半導體研究中心主要任務為建構研發平台、支援學術研究、推動前瞻科技及培育科技人才，並建立半導體製造、封裝測試、IC設計、矽智財、系統整合等開放性資訊與服務平台。經查，半導體中心109年度購置成本1千萬元以上之貴重儀器計39件，購置成本為10億3,274萬2千元，占財團法人國家實驗研究院購置成本1千萬元以上之貴重儀器合計件數之44.32%及購置成本之15.19%。該中心前開設施109年度使用率均低於80%，而110年度截至第2季止，購置成本1千萬元以上之貴重儀器計有</w:t>
      </w:r>
      <w:r w:rsidRPr="0073444D">
        <w:rPr>
          <w:rFonts w:ascii="標楷體" w:eastAsia="標楷體" w:hAnsi="標楷體" w:hint="eastAsia"/>
          <w:snapToGrid w:val="0"/>
          <w:sz w:val="32"/>
          <w:szCs w:val="32"/>
        </w:rPr>
        <w:lastRenderedPageBreak/>
        <w:t>36件，仍有高達27件之使用率低於80%。鑑於「國家重點領域產學合作及人才培育創新條例」已於110年5月制定公布，國立大學得設立國家重點領域研究學院，且已有部分大學申請增設半導體等相關高科技研究學院，半導體中心應與各大專校院未來成立之半導體學院密切合作，協助培育高階人才，並增進設施使用效益。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吳思瑤  高虹安</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八十四)財團法人國家實驗研究院「半導體技術開發與人才培育計畫」由該院台灣半導體研究中心(下稱半導體中心)執行。而半導體中心主要任務為建構研發平台、支援學術研究、推動前瞻科技及培育科技人才，並建立半導體製造、封裝測試、IC設計、矽智財、系統整合等開放性資訊與服務平台。經查，半導體中心109年度購置成本1千萬元以上之貴重儀器計39件，購置成本為10億3,274萬2千元，占國研院購置成本1千萬元以上之貴重儀器合計件數之44.32%及購置成本之15.19%。該中心前開設施109年度使用率均低於80%，而110年度截至第2季止，購置成本1千萬元以上之貴重儀器計有36件，仍有高達27件之使用率低於80%。有鑑於「國家重點領域產學合作及人才培育創新條例」於110年5月18日制定公布，國立大學得設立國家重點領域研究學院，且已有部分大學申請增設半導體等相關高科技研究學院。應與各大專校院未來成立之半導體學院密切合作，協助培育高階人才，並增進設施使用效益，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范  雲  賴品妤</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lastRenderedPageBreak/>
        <w:t>(八十五)111年度科技部「財團法人國家實驗研究院發展計畫」項下「高速計算與網路應用研究計畫」預算編列6億1</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249萬元，財團法人國家高速網路與計算中心提供國內各界高速計算、高品質網路、高效能儲存、大資料分析及科學工程模擬等雲端整合服務，服務量呈現成長趨勢。惟從使用者結構分析，105至108年度計算使用時數及雲端儲存服務空間之學研機構使用比重分別介於97.48%至99.72%、以及97.8%至99.77%，企業使用占比甚微，對企業界之服務量仍宜持續拓展，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王婉諭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八十六)隨社會發展與科技技術之演變，國際對於實驗動物之倫理與福祉日益重視，眾多國家已將替代（Replacement）、減少（Reduction）、精緻化（Refinement）之實驗動物3R原則入法。而立法院於第10屆第3會期審查「科技部組織法修正草案」時，多位委員亦支持於國家科學及技術委員會中設置3R中心，強化我國對於實驗動物福祉與倫理之重視。查科技部有關建構全國實驗動物資源服務中心之計畫，主要為發展多物種之整合型動物資源及試驗服務平台，然而，該計畫中並納入動物實驗替代方法之推動，科技部應加強對於該平台所提供的實驗動物使用是否符合3R原則之查核，並建置符合國際標準與動物福祉之設施，降低不人道動物實驗發生的可能。綜上，</w:t>
      </w:r>
      <w:r>
        <w:rPr>
          <w:rFonts w:ascii="標楷體" w:eastAsia="標楷體" w:hAnsi="標楷體" w:hint="eastAsia"/>
          <w:snapToGrid w:val="0"/>
          <w:sz w:val="32"/>
          <w:szCs w:val="32"/>
        </w:rPr>
        <w:t>請</w:t>
      </w:r>
      <w:r w:rsidRPr="0073444D">
        <w:rPr>
          <w:rFonts w:ascii="標楷體" w:eastAsia="標楷體" w:hAnsi="標楷體" w:hint="eastAsia"/>
          <w:snapToGrid w:val="0"/>
          <w:sz w:val="32"/>
          <w:szCs w:val="32"/>
        </w:rPr>
        <w:t>科技部於2個月內向立法院教育及文化委員會提出提供動物實驗替代方法之推動之書面報告。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提案人：周春米  林宜瑾</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連署人：黃國書  陳秀寳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(八十七)近年來依據動物實驗3R原則(替代、減量、精緻化)，減</w:t>
      </w:r>
      <w:r w:rsidRPr="0073444D">
        <w:rPr>
          <w:rFonts w:ascii="標楷體" w:eastAsia="標楷體" w:hAnsi="標楷體" w:hint="eastAsia"/>
          <w:snapToGrid w:val="0"/>
          <w:sz w:val="32"/>
          <w:szCs w:val="32"/>
        </w:rPr>
        <w:lastRenderedPageBreak/>
        <w:t>少用活體動物實驗已是近年來之國際趨勢，全世界有超過17個國家成立發展替代方案的「3R中心」或類似單位，荷蘭政府更訂下2025年廢除活體動物實驗的目標，另因應新冠肺炎疫情，國際上關於動物實驗替代方法的網路講座及研討會如雨後春筍般密集舉行，全世界前所未見地積極發展及交流體外試驗、大數據、人工智慧、器官晶片、人工合成抗體等試劑、新興測試評估方法學應用於動物實驗替代方案，從「人的生理模式」為基礎，提升科研效率與品質。科技部雖已於110年成立3R推動小組，並預計於112年推動3R策略推升政策計畫、籌組3R策略諮詢委員會、辦理跨部會3R討論會等措施，然根據行政院農業委員會畜牧處委外之調查報告顯示，因應嚴重特殊傳染性肺炎疫情需求，110年預估實驗動物使用量倍增可高達200%，並已囓齒類為最高，約1萬8,971隻，其次為兔256隻、猿猴30隻、使用目的以「非臨床性之安全性試驗」為最高、其次為「藥物探索」、「生物製劑產品檢驗」。綜上所述，科技部應通盤性檢討現行相關法規、查驗措施、人才培育等相關作為，並加速成立「國家動物實驗 3R中心」及擴大與相關學者經驗交流之機會，落實3R精神及加速政策之推動，爰請科技部針對所述之精進作為於3個月內向立法院教育及文化委員會提出書面報告。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提案人：吳思瑤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連署人：黃國書  林宜瑾  陳秀寳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(八十八)</w:t>
      </w:r>
      <w:r>
        <w:rPr>
          <w:rFonts w:ascii="標楷體" w:eastAsia="標楷體" w:hAnsi="標楷體" w:hint="eastAsia"/>
          <w:snapToGrid w:val="0"/>
          <w:sz w:val="32"/>
          <w:szCs w:val="32"/>
        </w:rPr>
        <w:t>111年度科技部「財團法人國家實驗研究院發展計畫」項下「建構全國實驗動物資源服務中心計畫」中</w:t>
      </w:r>
      <w:r w:rsidRPr="0073444D">
        <w:rPr>
          <w:rFonts w:ascii="標楷體" w:eastAsia="標楷體" w:hAnsi="標楷體" w:hint="eastAsia"/>
          <w:snapToGrid w:val="0"/>
          <w:sz w:val="32"/>
          <w:szCs w:val="32"/>
        </w:rPr>
        <w:t>「建構腫瘤精準醫療業務篩選晶片平台計畫」為建立病患腫瘤活組織庫，並發展人體試驗平台，過去財團法人國家實驗研究院已建立多項生醫資料庫，但科技部非醫療體系主管單位，財團法人國家實驗研究院亦缺乏可對外授權使用與管理的政府、</w:t>
      </w:r>
      <w:r w:rsidRPr="0073444D">
        <w:rPr>
          <w:rFonts w:ascii="標楷體" w:eastAsia="標楷體" w:hAnsi="標楷體" w:hint="eastAsia"/>
          <w:snapToGrid w:val="0"/>
          <w:sz w:val="32"/>
          <w:szCs w:val="32"/>
        </w:rPr>
        <w:lastRenderedPageBreak/>
        <w:t>規則(不管是對醫療界、對民眾或對產業界)，因此各平台的使用效益難以彰顯，而且政府預算編列之外，是否可以發展出自主營運的模式亦是一大議題。建議未來類似計畫應有專案報告，說明現行法規或政策下未來可自主運作的模式，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連署人：林奕華  王婉諭  萬美玲</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(八十九)111年度科技部「財團法人國家實驗研究院發展計畫」項下「太空科技發展與服務計畫」預算編列29億6</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184萬6千元，財團法人國家實驗研究院所屬國家太空中心規劃未來將轉型為行政法人國家太空中心，惟相關轉型法人日程安排、員額移撥、業務等資訊未見完整揭露，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連署人：黃國書  林奕華  高虹安</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九十)為促進我國太空產業發展，須建置短期科研火箭發射場域，以提供產學研完善火箭實驗設施。依「原住民族基本法」規定，短期科研火箭發射場域目前正進行相關諮商並取得同意程序。民間公司於108年底因利用農牧用地建造火箭發射基地引發用地爭議，環保、安全性與產業發展間該如何取得平衡，這些議題隨之受到各界討論。發射場域為從事太空活動之基礎建設，應有周延規劃，針對環保、安全與用地問題須與各界充分溝通協調。為敦促科技部建構太空相關研發與產業發展之完善環境，並取得與環境保護的平衡，爰請科技部於2個月內向立法院教育及文化委員會提出相關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提案人：林宜瑾</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lastRenderedPageBreak/>
        <w:t>連署人：范  雲  張廖萬堅  陳秀寳</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(九十一)111年度科技部「財團法人國家實驗研究院發展計畫」項下「太空科技發展與服務計畫」預算編列29億6</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184萬6千元，全為對國內團體之捐助。經查，「太空發展法」於110年6月公布至今雖未正式施行，但相關子法業已進行預告等法制作業。而「太空發展法」規定為執行國家太空政策及計畫，協助推動太空發展相關事項，由原屬財團法人國家實驗研究院內部單位之國家太空中心轉型為行政法人國家太空中心，除行政法人國家太空中心法制化工作外，相關業務在轉型的過程中如何無縫接軌也是非常重要。爰此，請科技部就行政法人太空中心在法制化與轉型的過程中，所涉員額移撥、業務與設備移轉、經費劃分等前置作業之規劃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提案人：林宜瑾  范  雲  陳秀寳 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伍麗華Saidhai Tahovecahe</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(九十二)111年度科技部「財團法人國家實驗研究院發展計畫」項下「太空科技發展與服務計畫」預算編列29億6</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184萬6千元，全為對國內團體之捐助。經查「太空發展法」明定推動太空活動應設置國家發射場域，而其選址等相關事項辦法由中央主管機關會商中央目的事業主管機關定之，涉及原住民族土地及權利者則會同原住民族委員會依原住民族基本法辦理。目前科技部所研議「發射場域選址設置營運管理補償及回饋辦法」草案，規劃主管機關應召開審查會執行國家發射場域選址作業，選定前公告候選場址並舉辦公聽會。爰此，為使發射場域選址過程能夠納入民意，且落實原住民族基本法之精神，請科技部就發射場域選址審查會議成員納入候選場址之在地公正人士，暨如何明確訂定原住民族基本法所規定部落諮商同意之踐行時點於2個月內向立法院教育及</w:t>
      </w:r>
      <w:r w:rsidRPr="0073444D">
        <w:rPr>
          <w:rFonts w:ascii="標楷體" w:eastAsia="標楷體" w:hAnsi="標楷體" w:hint="eastAsia"/>
          <w:snapToGrid w:val="0"/>
          <w:sz w:val="32"/>
          <w:szCs w:val="32"/>
        </w:rPr>
        <w:lastRenderedPageBreak/>
        <w:t>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提案人：林宜瑾  范  雲  陳秀寳 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伍麗華Saidhai Tahovecahe</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九十三)根據111年度財團法人國家實驗研究院預算支出概要來看，所屬各中心之經費支出有增有減。半導體科技與產業是我國最重要的經濟護國神山群，多年來皆有維繫科研實力與產業連結的具體成果，惟111年度財團法人國家實驗研究院預算半導體技術開發與人才培育服務計畫預算卻減列6</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954萬4千元；反觀科技政策研究與資訊服務計畫經費，未有具體成果、反似畫餅充飢，卻仍於111年度增列預算。兩相對比，更加凸顯預算編列不合常理，爰請科技部就上述疑義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連署人：黃國書  林奕華  高虹安</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(九十四)</w:t>
      </w:r>
      <w:r w:rsidRPr="0073444D">
        <w:rPr>
          <w:rFonts w:ascii="標楷體" w:eastAsia="標楷體" w:hAnsi="標楷體" w:hint="eastAsia"/>
          <w:sz w:val="32"/>
          <w:szCs w:val="32"/>
        </w:rPr>
        <w:t>111年度科技部「財團法人國家實驗研究院發展計畫」項下「科技政策研究與服務資訊計畫」中</w:t>
      </w:r>
      <w:r w:rsidRPr="0073444D">
        <w:rPr>
          <w:rFonts w:ascii="標楷體" w:eastAsia="標楷體" w:hAnsi="標楷體" w:hint="eastAsia"/>
          <w:snapToGrid w:val="0"/>
          <w:sz w:val="32"/>
          <w:szCs w:val="32"/>
        </w:rPr>
        <w:t>「支援科技政策議題研析與措施規劃」預算編列8</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172萬9千元，工作主軸為「科技政策議題研析所需資訊整備」與「科技政策規劃與研發活動支援服務，提供施政分析，據以提出政策建議。然相關政策分析與建議多來自不同計畫之研析成果，相關經費亦已內含於各計畫經費中，此項經費之必要性不甚明確，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連署人：黃國書  林奕華  高虹安</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(九十五)根據111年度財團法人國家實驗研究院預算收入概要來看，政府補助有67億8</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000萬元，占總收入79.2%，較110年度增加約7億1</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800萬元，而委辦計畫收入為10億6</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000</w:t>
      </w:r>
      <w:r w:rsidRPr="0073444D">
        <w:rPr>
          <w:rFonts w:ascii="標楷體" w:eastAsia="標楷體" w:hAnsi="標楷體" w:hint="eastAsia"/>
          <w:snapToGrid w:val="0"/>
          <w:sz w:val="32"/>
          <w:szCs w:val="32"/>
        </w:rPr>
        <w:lastRenderedPageBreak/>
        <w:t>萬元，占12.4%，較110年度增加約8</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800萬元。國研院與財團法人工業技術研究院同為政府法人，但預算自籌能力卻遠遠不足工研院。財團法人國家實驗研究院不僅有高達八成的預算來自政府直接補助，就連自籌收入亦主要來自科技部及科技部以外政府單位，而來自民間之收入甚微，此一陋習多年仍不見改善，宜思考規劃如何與民間接軌合作。綜上所述，請科技部就上述疑義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連署人：黃國書  林奕華  高虹安</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九十六)財團法人國家同步輻射研究中心106至111年度自籌收入占總收入比重介於7.53%至10.5%間，而自籌收入大部分來自科技部，來自民間收入介於3,586萬1千元至8,441萬4千元間及其占總收入比重則介於1.8至4.15%間。自籌收入主要來自科技部，而來自民間之收入甚微，多年仍未見改善。</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 xml:space="preserve">    綜上所述，請科技部於2個月內向立法院教育及文化委員會提出書面報告。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連署人：黃國書  林奕華  高虹安</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九十七)國家科學技術發展基金是為增進科學技術研究發展能力，鼓勵傑出科學技術研究發展人才，充實科學技術研究設施及資助研究發展成果之運用所設置。惟參酌過往情事，科發基金之運用未能充分依循立法目的，顯見管理仍有待改進。尤其依據科技部預算書之說明，國家科學技術發展基金全數用於設備及投資，但經調閱109年度科發基金分配補助概況顯示，以科技部為例，其下核准之補助計畫，夾帶許多原屬科技部公務職掌業務，不編列在公務預算中接受審查，</w:t>
      </w:r>
      <w:r w:rsidRPr="0073444D">
        <w:rPr>
          <w:rFonts w:ascii="標楷體" w:eastAsia="標楷體" w:hAnsi="標楷體" w:hint="eastAsia"/>
          <w:snapToGrid w:val="0"/>
          <w:sz w:val="32"/>
          <w:szCs w:val="32"/>
        </w:rPr>
        <w:lastRenderedPageBreak/>
        <w:t>卻改以動用國家科學技術發展基金支應，不僅有規避國會監督之嫌，更絲毫無益於國家科學技術發展。綜上所述，請科技部於2個月內向立法院教育及文化委員會提出書面報告。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(九十八)111年度科技部「國家科學技術發展基金」預算編列397億6</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773萬3千元，係國庫增撥國家科學技術發展基金，辦理人文及社會科學研究發展等業務。茲按，為發展原住民族知識系統，應以原住民族知識為主體，採取獨立學門、整合型研究與增加各學門次領域等方式拓展各領域原住民族研究量能。目前科技部對於原住民族之研究，只在人文學類之文學、社會科學類之人類學及族群研究中有所涉獵，刻正研議拓展至社會學、法律學及經濟學等領域。但除此之外也應將諸如原鄉線上（遠距）教學、原住民族本位教材與文化回應式教學以及原住民學生學力等研究應納入教育學門專題研究計畫重點議題。爰此，請科技部就如何拓展及強化各學門原住民族專題研究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提案人：林宜瑾  范  雲  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伍麗華Saidhai Tahovecahe</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(九十九)111年度科技部「國家科學技術發展基金」預算編列397億6</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773萬3千元，係國庫增撥國家科學技術發展基金，辦理人文及社會科學研究發展等業務。其中人文及社會科學研究發展部分係辦理族群研究與原住民族研究等相關議題之研究。經查，部分大專校院辦理相關原住民族文化研究學位學程，所進行之研究與教學主要係促進原住民族文化之傳承與原住民族高教之發展。爰此，請科技部就大專校院辦理原住民族知識體系研究及設置原住民族文化研究等學位學程，如</w:t>
      </w:r>
      <w:r w:rsidRPr="0073444D">
        <w:rPr>
          <w:rFonts w:ascii="標楷體" w:eastAsia="標楷體" w:hAnsi="標楷體" w:hint="eastAsia"/>
          <w:snapToGrid w:val="0"/>
          <w:sz w:val="32"/>
          <w:szCs w:val="32"/>
        </w:rPr>
        <w:lastRenderedPageBreak/>
        <w:t>何整合跨部會資源來共同強化國內大專校院人文及社會科學領域關於原住民族研究能量提出補助方案於2個月內向立法院教育及文化委員會提出辦理情形書面報告。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提案人：林宜瑾  范  雲  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伍麗華Saidhai Tahovecahe</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(一</w:t>
      </w:r>
      <w:r w:rsidRPr="00B83A5A">
        <w:rPr>
          <w:rFonts w:ascii="標楷體" w:eastAsia="標楷體" w:hAnsi="標楷體" w:hint="eastAsia"/>
          <w:snapToGrid w:val="0"/>
          <w:sz w:val="32"/>
          <w:szCs w:val="32"/>
        </w:rPr>
        <w:t>ΟΟ</w:t>
      </w:r>
      <w:r w:rsidRPr="0073444D">
        <w:rPr>
          <w:rFonts w:ascii="標楷體" w:eastAsia="標楷體" w:hAnsi="標楷體" w:hint="eastAsia"/>
          <w:snapToGrid w:val="0"/>
          <w:sz w:val="32"/>
          <w:szCs w:val="32"/>
        </w:rPr>
        <w:t>)111年度科技部「國家科學技術發展基金」預算編列397億6</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773萬3千元，係國庫增撥國家科學技術發展基金，辦理人文及社會科學研究發展等業務。其中科普產品製播推廣產學合作計畫，係運用多元媒體推廣科學新知與科技研發成果，並促使學研機構與傳播產業產學合作。經查原住民族語言為國家語言，並依「原住民族語言發展法」規定應促進原住民族語之保存與發展、保障原住民族語之使用與傳承。爰此，請科技部就原住民族語言語料之採集，及進一步推動原住民族語言人工智慧學習機之研發等促成產學合作於2個月內向立法院教育及文化委員會提出辦理情形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提案人：林宜瑾  范  雲  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伍麗華Saidhai Tahovecahe</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一Ο一)111年度科技部「國家科學技術發展基金」預算編列397億6,773萬3千元，係國庫增撥國家科學技術發展基金，辦理人文及社會科學研究發展等業務。其中，園區產業創新之規劃、激勵與推動及科學園區發展政策、新設園區之籌劃等，攸關園區及其所在地的發展。科技部現已開始進行屏東科學園區的籌設，並著重點在智慧農醫、綠色材料、太空科技3大產業發展。爰此，請科技部就屏東科學園區提出帶動園區企業與在地優勢產業群聚創新，帶動核心戰略產業成長與創造優質新興就業之規劃於2個月內向立法院教育及文化委員會提出辦理情形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提案人：林宜瑾  范  雲  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lastRenderedPageBreak/>
        <w:t xml:space="preserve">        伍麗華Saidhai Tahovecahe</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(一Ο二)111年度國家科學技術發展基金「工程技術研究發展」計畫，預算編列8</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035萬4千元辦理「精準健康研發與聚落發展計畫」。惟細部計畫顯示本案將建構跨域、跨界交流平台，並進行國際行銷與媒合，經查與111年度經濟部工業局賡續辦理「生技醫藥產業創新與國際化推動計畫」及「精準健康產業跨域躍進計畫」，亦發展生醫產業相關跨業合作模式及國際合作媒合，兩者雷同，考量本案涉及產業政策，應由經濟部主掌為宜，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(一Ο三)111年度國家科學技術發展基金「生物、醫、農科學研究發展」計畫，預算編列9</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037萬5千元辦理「精準健康研發與聚落發展計畫」。惟，細部計畫顯示本案將建構跨域、跨界交流平台，並進行國際行銷與媒合，經查與111年度經濟部工業局賡續辦理「生技醫藥產業創新與國際化推動計畫」及「精準健康產業跨域躍進計畫」，亦發展生醫產業相關跨業合作模式及國際合作媒合，兩者雷同，考量本案涉及產業政策，應由經濟部主掌為宜，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(一Ο四)國家科學技術發展基金是為增進科學技術研究發展能力，鼓勵傑出科學技術研究發展人才，充實科學技術研究設施及資助研究發展成果之運用所設置。其中「培育優秀學者研究計畫」預算編列13億9</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417萬5千元。惟，依據科技部預算說明顯示，科技部對於人才培育的各項政策作為，僅以</w:t>
      </w:r>
      <w:r w:rsidRPr="0073444D">
        <w:rPr>
          <w:rFonts w:ascii="標楷體" w:eastAsia="標楷體" w:hAnsi="標楷體" w:hint="eastAsia"/>
          <w:snapToGrid w:val="0"/>
          <w:sz w:val="32"/>
          <w:szCs w:val="32"/>
        </w:rPr>
        <w:lastRenderedPageBreak/>
        <w:t>補助對象產出，作為經費分配依據，無法說明計畫執行及預算使用的效益，至於論文產出，實際上可能是學者累積多年的研究能量，而非科技部政策成效。顯見科技部對於人才政策欠缺成效追蹤管考機制。綜上所述，請科技部就上述疑義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一Ο五)產學合作是推動國家產業創新與經濟成長的路徑之一，國家自當投入資源加以支持。惟科技部在推動產學合作計畫的同時，經濟部也有投入國家預算於同質性極高之計畫，例如科專計畫、A+企業創新研發淬鍊計畫……，產業界既無法理解科技部與經濟部相關計畫之差異性，政策多頭馬車、資源配置失當，實則不利於整體產業發展。再者，111年度國家科學技術發展基金「產學合作研究發展」計畫，預算編列1億2</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091萬7千元辦理「精準健康研發與聚落發展計畫」。惟細部計畫顯示本案將建構跨域、跨界交流平台，並進行國際行銷與媒合，經查與111年度經濟部工業局賡續辦理「生技醫藥產業創新與國際化推動計畫」及「精準健康產業跨域躍進計畫」，亦發展生醫產業相關跨業合作模式及國際合作媒合，兩者雷同，考量本案涉及產業政策，應由經濟部主掌為宜。綜上所述，請科技部就改組國家科學及技術委員會之後，與經濟部針對科技產業政策之權責區分，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(一Ο六)國家科學技術發展基金是為增進科學技術研究發展能力，鼓勵傑出科學技術研究發展人才，充實科學技術研究設施及資助研究發展成果之運用所設置。其中「創新及應用科</w:t>
      </w:r>
      <w:r w:rsidRPr="0073444D">
        <w:rPr>
          <w:rFonts w:ascii="標楷體" w:eastAsia="標楷體" w:hAnsi="標楷體" w:hint="eastAsia"/>
          <w:snapToGrid w:val="0"/>
          <w:sz w:val="32"/>
          <w:szCs w:val="32"/>
        </w:rPr>
        <w:lastRenderedPageBreak/>
        <w:t>技」預算編列4億1,898萬9千元，包括國家整體科技發展之規劃與推動、科技計畫之評審與管考、全國科技發展調查與資料編纂及推廣等計畫。惟，科技發展支出持續成長，但高科技產業技術自主性卻仍待提升，問題出在科技部想要扮演經濟部的角色，與經濟部的產業政策無法配合，導致國家資源配置失當，而科研成果又無法串聯產業需求。綜上所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(一Ο七)國家科學技術發展基金是為增進科學技術研究發展能力，鼓勵傑出科學技術研究發展人才，充實科學技術研究設施及資助研究發展成果之運用所設置。其中，創新及應用科技編列4億1</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898萬9千元，依據國家科學技術發展基金預算書之說明顯示，實施概況為「進行科技發展情勢之偵蒐，在國內共識基礎上，建構我國科技發展長程願景，作為科技發展政策與形成重大科技研究議題之重要依據」。惟，科技部所謂對於科技發展情事之偵蒐，立場明顯偏頗，尤其以敏感科技保護的推動最為明顯，更是只將劍指中國大陸，忽略了近年來美國的本位主義以及保護主義高漲，已經直接將政治壓力轉換成實際的政策手段，迫使鴻海、台積電等台灣的護國神山帶著資金與技術赴美，甚至脅迫交出營業機密資料，正逐步淘空台灣。綜上所述，請科技部就敏感科技保護以及美國保護主義興起後之相關政策配套措施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(一Ο八)國家科學技術發展基金是為增進科學技術研究發展能</w:t>
      </w:r>
      <w:r w:rsidRPr="0073444D">
        <w:rPr>
          <w:rFonts w:ascii="標楷體" w:eastAsia="標楷體" w:hAnsi="標楷體" w:hint="eastAsia"/>
          <w:snapToGrid w:val="0"/>
          <w:sz w:val="32"/>
          <w:szCs w:val="32"/>
        </w:rPr>
        <w:lastRenderedPageBreak/>
        <w:t>力，鼓勵傑出科學技術研究發展人才，充實科學技術研究設施及資助研究發展成果之運用所設置。其中，「跨部會署執行之科技計畫」中，新增「科技關鍵設施基礎研發跨部會署科發基金計畫」16億9</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198萬元。惟依據科技部提供之綱要計畫書說明，該計畫係考量為接軌2030年萬物聯網社會，我國應加速推動5G、6G、AIoT、布局關鍵設施科研及六大核心戰略產業，以掌握全球疫後新常態-「食醫住行育樂」數位生活與產業數位轉型之創新應用需求，希冀使台灣2025年成為亞太重要雲端服務節點，2030年成為亞太地區雲端樞紐…云云，內容空洞，而計畫架構與分項工作鬆散，又欠缺成效追蹤管考機制，實應回歸各部會之公務預算執行為宜。綜上所述，請科技部就上述疑義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(一Ο九)111年度國家科學技術發展基金「跨部會署執行之科技計畫」項下「科技會報跨部會署科發基金計畫」預算編列16億6</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301萬4千元。惟，行政院科技會報辦公室係任務編組，而科技會報辦公室更非行政程序法上之行政機關，卻與其他行政機關同樣可分配國家科學技術發展基金補助，不僅適法性有待商榷，尤其科技會報辦公室對於科技計畫之審查、資源分配、成效追蹤，掌握實權，呈現「裁判兼教練兼球員」的情況。綜上所述，請科技部就上述疑義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(一一Ο)111年度國家科學技術發展基金項下「其他科技發展計畫」預算編列16億9</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371萬2千元，其中，綜合業務規劃推</w:t>
      </w:r>
      <w:r w:rsidRPr="0073444D">
        <w:rPr>
          <w:rFonts w:ascii="標楷體" w:eastAsia="標楷體" w:hAnsi="標楷體" w:hint="eastAsia"/>
          <w:snapToGrid w:val="0"/>
          <w:sz w:val="32"/>
          <w:szCs w:val="32"/>
        </w:rPr>
        <w:lastRenderedPageBreak/>
        <w:t>動及支援、基礎研究核心設施維運、研究發展設施平台建置及維運、強化研發環境等項目，多已在各計畫中進行攤提(尤其是設施設備、平台系統、業務推動等支出) ，爰請科技部於2個月內向立法院教育及文化委員會提出書面報告。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(一一一) 111年度科技部「國家科學技術發展基金」項下「其他科技發展計畫」預算編列16億9</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371萬2千元，其中預計用途包括性別與科技研究等。經查科技部於110年5月初修正「補助專題計畫作業要點」，使有執行該部研究計畫之生理女性學者，自醫師診斷懷孕起至小孩3歲間，即可向科技部申請補助，增聘至多1名研究助理或博士後研究員；而若無執行科技部計畫者，可每年乙次使用隨到隨審方式彈性申請計畫，擇優補助。賴委員品妤於110年5月6日司法及法制委員會聯席會議中，即向科技部吳部長政忠肯定該計畫立意良善，同時亦要求科技部要加強協助懷孕之女性學者，儘可能的彌平工作與家庭角色切換之落差、推動友善研究環境；且科技部亦應考慮將該計畫之資格擴及生理男性學者，或女性學者具有學者身分之配偶，以此真正落實親職平權。吳部長政忠當場允諾上述建議；惟至今科技部尚未針對相關資格進行放寬，雖賴委員品妤理解資格認定不易，但此並非要求齊頭式平等，而是期許政府單位應針對性別平權帶頭示範。為督促科技部積極落實性別友善環境、消彌親職責任落差，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提案人：賴品妤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范  雲  陳秀寳</w:t>
      </w:r>
    </w:p>
    <w:p w:rsidR="001F6967" w:rsidRPr="0073444D" w:rsidRDefault="001F6967" w:rsidP="00017AA4">
      <w:pPr>
        <w:snapToGrid w:val="0"/>
        <w:spacing w:beforeLines="50" w:before="180" w:line="460" w:lineRule="exact"/>
        <w:ind w:leftChars="100" w:left="1558" w:hangingChars="412" w:hanging="1318"/>
        <w:jc w:val="both"/>
        <w:rPr>
          <w:rFonts w:ascii="標楷體" w:eastAsia="標楷體" w:hAnsi="標楷體"/>
          <w:snapToGrid w:val="0"/>
          <w:sz w:val="32"/>
          <w:szCs w:val="32"/>
        </w:rPr>
      </w:pPr>
      <w:r w:rsidRPr="0073444D">
        <w:rPr>
          <w:rFonts w:ascii="標楷體" w:eastAsia="標楷體" w:hAnsi="標楷體"/>
          <w:snapToGrid w:val="0"/>
          <w:sz w:val="32"/>
          <w:szCs w:val="32"/>
        </w:rPr>
        <w:t xml:space="preserve">第2項　</w:t>
      </w:r>
      <w:r w:rsidRPr="0073444D">
        <w:rPr>
          <w:rFonts w:ascii="標楷體" w:eastAsia="標楷體" w:hAnsi="標楷體" w:hint="eastAsia"/>
          <w:snapToGrid w:val="0"/>
          <w:sz w:val="32"/>
          <w:szCs w:val="32"/>
        </w:rPr>
        <w:t>新竹科學園區管理局原列8億2,789萬元，除第2目「非</w:t>
      </w:r>
      <w:r w:rsidRPr="0073444D">
        <w:rPr>
          <w:rFonts w:ascii="標楷體" w:eastAsia="標楷體" w:hAnsi="標楷體" w:hint="eastAsia"/>
          <w:snapToGrid w:val="0"/>
          <w:sz w:val="32"/>
          <w:szCs w:val="32"/>
        </w:rPr>
        <w:lastRenderedPageBreak/>
        <w:t>營業特種基金」第1節「科學園區管理局作業基金」863萬2千元，暫照列，俟所屬非營業特種基金審議確定，再行調整外，其餘均照列。</w:t>
      </w:r>
    </w:p>
    <w:p w:rsidR="001F6967" w:rsidRPr="0073444D" w:rsidRDefault="001F6967" w:rsidP="00017AA4">
      <w:pPr>
        <w:snapToGrid w:val="0"/>
        <w:spacing w:beforeLines="50" w:before="180" w:line="460" w:lineRule="exact"/>
        <w:ind w:leftChars="100" w:left="1558" w:hangingChars="412" w:hanging="1318"/>
        <w:rPr>
          <w:rFonts w:ascii="標楷體" w:eastAsia="標楷體" w:hAnsi="標楷體"/>
          <w:snapToGrid w:val="0"/>
          <w:sz w:val="32"/>
          <w:szCs w:val="32"/>
        </w:rPr>
      </w:pPr>
      <w:r w:rsidRPr="0073444D">
        <w:rPr>
          <w:rFonts w:ascii="標楷體" w:eastAsia="標楷體" w:hAnsi="標楷體" w:hint="eastAsia"/>
          <w:snapToGrid w:val="0"/>
          <w:sz w:val="32"/>
          <w:szCs w:val="32"/>
        </w:rPr>
        <w:t>本項通過決議12項：</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(一)</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w:t>
      </w:r>
      <w:r w:rsidRPr="0073444D">
        <w:rPr>
          <w:rFonts w:ascii="標楷體" w:eastAsia="標楷體" w:hAnsi="標楷體" w:hint="eastAsia"/>
          <w:sz w:val="32"/>
          <w:szCs w:val="32"/>
        </w:rPr>
        <w:t>新竹科學園區管理局</w:t>
      </w:r>
      <w:r w:rsidRPr="0073444D">
        <w:rPr>
          <w:rFonts w:ascii="標楷體" w:eastAsia="標楷體" w:hAnsi="標楷體" w:hint="eastAsia"/>
          <w:snapToGrid w:val="0"/>
          <w:sz w:val="32"/>
          <w:szCs w:val="32"/>
        </w:rPr>
        <w:t>第</w:t>
      </w:r>
      <w:r w:rsidRPr="0073444D">
        <w:rPr>
          <w:rFonts w:ascii="標楷體" w:eastAsia="標楷體" w:hAnsi="標楷體"/>
          <w:snapToGrid w:val="0"/>
          <w:sz w:val="32"/>
          <w:szCs w:val="32"/>
        </w:rPr>
        <w:t>4</w:t>
      </w:r>
      <w:r w:rsidRPr="0073444D">
        <w:rPr>
          <w:rFonts w:ascii="標楷體" w:eastAsia="標楷體" w:hAnsi="標楷體" w:hint="eastAsia"/>
          <w:snapToGrid w:val="0"/>
          <w:sz w:val="32"/>
          <w:szCs w:val="32"/>
        </w:rPr>
        <w:t>目「園區業務推展」預算編列</w:t>
      </w:r>
      <w:r w:rsidRPr="0073444D">
        <w:rPr>
          <w:rFonts w:ascii="標楷體" w:eastAsia="標楷體" w:hAnsi="標楷體"/>
          <w:snapToGrid w:val="0"/>
          <w:sz w:val="32"/>
          <w:szCs w:val="32"/>
        </w:rPr>
        <w:t>1</w:t>
      </w:r>
      <w:r w:rsidRPr="0073444D">
        <w:rPr>
          <w:rFonts w:ascii="標楷體" w:eastAsia="標楷體" w:hAnsi="標楷體" w:hint="eastAsia"/>
          <w:snapToGrid w:val="0"/>
          <w:sz w:val="32"/>
          <w:szCs w:val="32"/>
        </w:rPr>
        <w:t>億</w:t>
      </w:r>
      <w:r w:rsidRPr="0073444D">
        <w:rPr>
          <w:rFonts w:ascii="標楷體" w:eastAsia="標楷體" w:hAnsi="標楷體"/>
          <w:snapToGrid w:val="0"/>
          <w:sz w:val="32"/>
          <w:szCs w:val="32"/>
        </w:rPr>
        <w:t>6</w:t>
      </w: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277</w:t>
      </w:r>
      <w:r w:rsidRPr="0073444D">
        <w:rPr>
          <w:rFonts w:ascii="標楷體" w:eastAsia="標楷體" w:hAnsi="標楷體" w:hint="eastAsia"/>
          <w:snapToGrid w:val="0"/>
          <w:sz w:val="32"/>
          <w:szCs w:val="32"/>
        </w:rPr>
        <w:t>萬</w:t>
      </w:r>
      <w:r w:rsidRPr="0073444D">
        <w:rPr>
          <w:rFonts w:ascii="標楷體" w:eastAsia="標楷體" w:hAnsi="標楷體"/>
          <w:snapToGrid w:val="0"/>
          <w:sz w:val="32"/>
          <w:szCs w:val="32"/>
        </w:rPr>
        <w:t>3</w:t>
      </w:r>
      <w:r w:rsidRPr="0073444D">
        <w:rPr>
          <w:rFonts w:ascii="標楷體" w:eastAsia="標楷體" w:hAnsi="標楷體" w:hint="eastAsia"/>
          <w:snapToGrid w:val="0"/>
          <w:sz w:val="32"/>
          <w:szCs w:val="32"/>
        </w:rPr>
        <w:t>千元，凍結</w:t>
      </w:r>
      <w:r w:rsidRPr="0073444D">
        <w:rPr>
          <w:rFonts w:ascii="標楷體" w:eastAsia="標楷體" w:hAnsi="標楷體"/>
          <w:snapToGrid w:val="0"/>
          <w:sz w:val="32"/>
          <w:szCs w:val="32"/>
        </w:rPr>
        <w:t>200</w:t>
      </w:r>
      <w:r w:rsidRPr="0073444D">
        <w:rPr>
          <w:rFonts w:ascii="標楷體" w:eastAsia="標楷體" w:hAnsi="標楷體" w:hint="eastAsia"/>
          <w:snapToGrid w:val="0"/>
          <w:sz w:val="32"/>
          <w:szCs w:val="32"/>
        </w:rPr>
        <w:t>萬元，俟科技部向立法院教育及文化委員會提出書面報告後，始得動支。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提案人：林宜瑾  李德維  黃國書 張廖萬堅</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王婉諭  高虹安  鄭正鈐  林奕華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陳秀寳  賴品妤</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連署人：萬美玲  高金素梅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z w:val="32"/>
          <w:szCs w:val="32"/>
        </w:rPr>
        <w:t>(二)科技部新竹科學園區宜蘭園區土地面積70.8公頃，其中提供廠商用地34.82公頃，已出租土地10.7公頃，土地出租率僅31.64%；銅鑼園區土地面積351.24公頃，其中提供廠商用地94.08公頃，已出租土地61.14公頃，土地出租率64.99%；導致營運虧損問題。爰要求科技部於2個月內向立法院教育及文化委員會提出園區招商檢討改善計畫。</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提案人：李德維</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連署人：鄭正鈐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z w:val="32"/>
          <w:szCs w:val="32"/>
        </w:rPr>
        <w:t>(三)科技部新竹科學園區多年來與周邊大專校院及產業合作進行園區人才培育，每年均編列2</w:t>
      </w:r>
      <w:r w:rsidRPr="0073444D">
        <w:rPr>
          <w:rFonts w:ascii="標楷體" w:eastAsia="標楷體" w:hAnsi="標楷體"/>
          <w:sz w:val="32"/>
          <w:szCs w:val="32"/>
        </w:rPr>
        <w:t>,</w:t>
      </w:r>
      <w:r w:rsidRPr="0073444D">
        <w:rPr>
          <w:rFonts w:ascii="標楷體" w:eastAsia="標楷體" w:hAnsi="標楷體" w:hint="eastAsia"/>
          <w:sz w:val="32"/>
          <w:szCs w:val="32"/>
        </w:rPr>
        <w:t>000餘萬元經費，111年則編列2</w:t>
      </w:r>
      <w:r w:rsidRPr="0073444D">
        <w:rPr>
          <w:rFonts w:ascii="標楷體" w:eastAsia="標楷體" w:hAnsi="標楷體"/>
          <w:sz w:val="32"/>
          <w:szCs w:val="32"/>
        </w:rPr>
        <w:t>,</w:t>
      </w:r>
      <w:r w:rsidRPr="0073444D">
        <w:rPr>
          <w:rFonts w:ascii="標楷體" w:eastAsia="標楷體" w:hAnsi="標楷體" w:hint="eastAsia"/>
          <w:sz w:val="32"/>
          <w:szCs w:val="32"/>
        </w:rPr>
        <w:t>996萬3千元，惟人才培育執行成效與計畫不明，爰請科技部於2個月內向立法院教育及文化委員會提出書面報告。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提案人：李德維</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連署人：鄭正鈐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z w:val="32"/>
          <w:szCs w:val="32"/>
        </w:rPr>
        <w:t>(四)科技部新竹科學園區的寶山第二期擴建計畫，將徵收私有土地，牽涉地主500多人。居民對補償與安置方式有疑慮，如</w:t>
      </w:r>
      <w:r w:rsidRPr="0073444D">
        <w:rPr>
          <w:rFonts w:ascii="標楷體" w:eastAsia="標楷體" w:hAnsi="標楷體" w:hint="eastAsia"/>
          <w:sz w:val="32"/>
          <w:szCs w:val="32"/>
        </w:rPr>
        <w:lastRenderedPageBreak/>
        <w:t>何讓鄉親理解並支持竹科的長遠發展，科技部及新竹科學園區管理局應與各相關部會及所在縣市、自救會協調安置方案。爰請科技部新竹科學園區管理局於3個月內向立法院教育及文化委員會就安置方案提出書面報告，爭取鄉親支持新竹科學園區長遠發展。</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李德維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z w:val="32"/>
          <w:szCs w:val="32"/>
        </w:rPr>
        <w:t>(五)科技部新竹科學園區實驗中學提供具雙語及特色課程之優良環境，學習資源較其他公立學校豐富，為加強優勢並充分展現學校教學特色，宜提高競爭優勢，結合科學園區產業特色，如何發展STEAM 教學，請科技部新竹科學園區管理局於3個月內向立法院教育及文化委員會提出書面報告。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連署人：萬美玲  李德維</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z w:val="32"/>
          <w:szCs w:val="32"/>
        </w:rPr>
        <w:t>(六)具中共官方背景之清華海峽研究院進駐國立清華大學係透過財團法人自強工業科學基金會得以租用清華大學育成中心，經教育部與經濟部、大陸委員會組成之專案小組查察後，認定自強基金會已違反「臺灣地區與大陸地區人民關係條例」第33條之1。查某清華大學教授截至</w:t>
      </w:r>
      <w:r w:rsidRPr="0073444D">
        <w:rPr>
          <w:rFonts w:ascii="標楷體" w:eastAsia="標楷體" w:hAnsi="標楷體"/>
          <w:sz w:val="32"/>
          <w:szCs w:val="32"/>
        </w:rPr>
        <w:t>108</w:t>
      </w:r>
      <w:r w:rsidRPr="0073444D">
        <w:rPr>
          <w:rFonts w:ascii="標楷體" w:eastAsia="標楷體" w:hAnsi="標楷體" w:hint="eastAsia"/>
          <w:sz w:val="32"/>
          <w:szCs w:val="32"/>
        </w:rPr>
        <w:t>年止仍接受科技部專題計畫補助而在校，在此之前，其先後擔任自強工業基金會</w:t>
      </w:r>
      <w:r w:rsidRPr="0073444D">
        <w:rPr>
          <w:rFonts w:ascii="標楷體" w:eastAsia="標楷體" w:hAnsi="標楷體"/>
          <w:sz w:val="32"/>
          <w:szCs w:val="32"/>
        </w:rPr>
        <w:t>(98</w:t>
      </w:r>
      <w:r w:rsidRPr="0073444D">
        <w:rPr>
          <w:rFonts w:ascii="標楷體" w:eastAsia="標楷體" w:hAnsi="標楷體" w:hint="eastAsia"/>
          <w:sz w:val="32"/>
          <w:szCs w:val="32"/>
        </w:rPr>
        <w:t>至</w:t>
      </w:r>
      <w:r w:rsidRPr="0073444D">
        <w:rPr>
          <w:rFonts w:ascii="標楷體" w:eastAsia="標楷體" w:hAnsi="標楷體"/>
          <w:sz w:val="32"/>
          <w:szCs w:val="32"/>
        </w:rPr>
        <w:t>105</w:t>
      </w:r>
      <w:r w:rsidRPr="0073444D">
        <w:rPr>
          <w:rFonts w:ascii="標楷體" w:eastAsia="標楷體" w:hAnsi="標楷體" w:hint="eastAsia"/>
          <w:sz w:val="32"/>
          <w:szCs w:val="32"/>
        </w:rPr>
        <w:t>年</w:t>
      </w:r>
      <w:r w:rsidRPr="0073444D">
        <w:rPr>
          <w:rFonts w:ascii="標楷體" w:eastAsia="標楷體" w:hAnsi="標楷體"/>
          <w:sz w:val="32"/>
          <w:szCs w:val="32"/>
        </w:rPr>
        <w:t>)</w:t>
      </w:r>
      <w:r w:rsidRPr="0073444D">
        <w:rPr>
          <w:rFonts w:ascii="標楷體" w:eastAsia="標楷體" w:hAnsi="標楷體" w:hint="eastAsia"/>
          <w:sz w:val="32"/>
          <w:szCs w:val="32"/>
        </w:rPr>
        <w:t>執行長、清華海峽研究院執行長，並於</w:t>
      </w:r>
      <w:r w:rsidRPr="0073444D">
        <w:rPr>
          <w:rFonts w:ascii="標楷體" w:eastAsia="標楷體" w:hAnsi="標楷體"/>
          <w:sz w:val="32"/>
          <w:szCs w:val="32"/>
        </w:rPr>
        <w:t>105</w:t>
      </w:r>
      <w:r w:rsidRPr="0073444D">
        <w:rPr>
          <w:rFonts w:ascii="標楷體" w:eastAsia="標楷體" w:hAnsi="標楷體" w:hint="eastAsia"/>
          <w:sz w:val="32"/>
          <w:szCs w:val="32"/>
        </w:rPr>
        <w:t>年赴北京參加「</w:t>
      </w:r>
      <w:r w:rsidRPr="0073444D">
        <w:rPr>
          <w:rFonts w:ascii="標楷體" w:eastAsia="標楷體" w:hAnsi="標楷體"/>
          <w:sz w:val="32"/>
          <w:szCs w:val="32"/>
        </w:rPr>
        <w:t>2016</w:t>
      </w:r>
      <w:r w:rsidRPr="0073444D">
        <w:rPr>
          <w:rFonts w:ascii="標楷體" w:eastAsia="標楷體" w:hAnsi="標楷體" w:hint="eastAsia"/>
          <w:sz w:val="32"/>
          <w:szCs w:val="32"/>
        </w:rPr>
        <w:t>年兩岸青創産業園區發展研討會」，並於會中表示「清華海峽研究院將進駐新竹清華大學創新育成大樓，希望通過這一平臺的建立可以協助大陸企業在臺灣找到人才，臺灣創業者也可借用這一平臺，在大陸找到所需資金。」，顯見清華大學、自強基金會、清華海峽研究院在引進中共官方組織這件事情上已不可分割，並有特定人士串聯之痕跡。自強基金會為62年以清華大學校友為主組成，提攜</w:t>
      </w:r>
      <w:r w:rsidRPr="0073444D">
        <w:rPr>
          <w:rFonts w:ascii="標楷體" w:eastAsia="標楷體" w:hAnsi="標楷體" w:hint="eastAsia"/>
          <w:sz w:val="32"/>
          <w:szCs w:val="32"/>
        </w:rPr>
        <w:lastRenderedPageBreak/>
        <w:t>後進、培育英才立意良善，科技部新竹科學園區管理局亦歷年委託並補助自強基金會辦理新竹科學園區人才培訓，辦理諸多職訓課程免費或優惠園區人員。若國立清華大學遭中共滲透為事實，則可能再透過自強基金會滲透至新竹科學園區，相關人才、商業機密恐已外流，屆時，新竹科學園區管理局恐淪為資助滲透機構之單位。綜上，中共恐已從學術滲透至我國最關鍵的園區產業核心竊取機密並挖角人才，竹科管理局應強化標案規範禁止違反國安相關規範者得標，並嚴防資安漏洞。爰請科技部新竹科學園區管理局於3個月內向立法院教育及文化委員會提出精進、改善、查察委辦案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z w:val="32"/>
          <w:szCs w:val="32"/>
        </w:rPr>
        <w:t>(七)科學園區為我國重要產業基地，更是國際半導體供應鏈重鎮，在全球晶片產能吃緊之際，園區營運狀況動輒牽動國際社會，因此相關基礎建設及資源供應是否穩定相當重要。惟110年5月台灣電力股份有限公司興達發電廠設備故障導致全台輪流供電，新竹科學園區新竹生物醫學園區及宜蘭園區27家公司遭受影響，園區應強化電力供應穩定，並輔導廠商節能並發展再生能源以供應自身需求。又全球暖化之故，氣候相關科研機構預判我國未來每年連續不降雨日數將逐漸增加，109年下半年至110年上半年我國遭逢半世紀以來最嚴峻之乾旱，3大科學園區亦得配合限水措施。未來乾旱情況可能加劇的同時，科學園區亦在逐年擴大，進駐廠商逐年增加，推估用水量也在逐步成長，節水、水資源再利用、海水淡化等有助於水資源取得之措施強化建置已刻不容緩。綜上，科學園區為我國產業重鎮，占GDP比重達15%，其基礎設施、能源與資源供應穩定與否除牽動國內經濟，更影響全</w:t>
      </w:r>
      <w:r w:rsidRPr="0073444D">
        <w:rPr>
          <w:rFonts w:ascii="標楷體" w:eastAsia="標楷體" w:hAnsi="標楷體" w:hint="eastAsia"/>
          <w:sz w:val="32"/>
          <w:szCs w:val="32"/>
        </w:rPr>
        <w:lastRenderedPageBreak/>
        <w:t>球市場供應鏈，科學園區應加強資源再利用與資源取得之能力，並協助強化廠商天然資源自給自足之能力。爰要求科技部新竹科學園區管理局於3個月內向立法院教育及文化委員會提出書面具體規劃報告。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八)有鑑於園區實驗中學設立之目的，是為提供園區內事業單位、投資廠商、政府機關、學術機構與歸國子女之受教權益保障，爰此招生來源的特殊性與高社經地位等結構性，異於其他中小學教育，主要以雙語部與特色教學為其競爭特色，因此需參考國內、國際及雙語學校經驗，訂定相關績效指標，以利加強競爭優勢。爰請科技部新竹科學園區管理局於2個月內向立法院教育及文化委員會提出園區實驗中學辦學關鍵績效指標之書面報告</w:t>
      </w:r>
      <w:r>
        <w:rPr>
          <w:rFonts w:ascii="標楷體" w:eastAsia="標楷體" w:hAnsi="標楷體" w:hint="eastAsia"/>
          <w:snapToGrid w:val="0"/>
          <w:sz w:val="32"/>
          <w:szCs w:val="32"/>
        </w:rPr>
        <w:t>。</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提案人：高虹安</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九)111年度科技部新竹科學園區管理局預算案所編列「綜合企劃」係用於辦理建置優質園區服務，精進園區投資環境及提升營運效能。根據新竹科學園區管理局於110年4月提供的問卷調查，0至2歲的部分，希望受托辦公廠區內員工總人數 533人，占員工總人數11%；受托園區內含附近員工總人數 873 人，占員工總人數 18%，將近三成的受調查員工對園區內及週遭之托嬰設施有需求。然根據科技部回覆資料，目前新竹科學園區管理局園區內托育設施可收托人數為1,211人、已收托人數903人，但目前全部托育設施皆為幼兒園，並沒提供0至2歲嬰兒之托嬰服務，供給及需求產生落差。綜上所述，請科技部新竹科學園區管理局針對園區內0至2歲托嬰設施之設置進行相關規劃，並於2個月內向立</w:t>
      </w:r>
      <w:r w:rsidRPr="0073444D">
        <w:rPr>
          <w:rFonts w:ascii="標楷體" w:eastAsia="標楷體" w:hAnsi="標楷體" w:hint="eastAsia"/>
          <w:snapToGrid w:val="0"/>
          <w:sz w:val="32"/>
          <w:szCs w:val="32"/>
        </w:rPr>
        <w:lastRenderedPageBreak/>
        <w:t>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提案人：王婉諭</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范  雲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十)有鑑於110年全台遭逢旱情影響，科學園區實施限水、節水措施，科學園區需統一調度用水以確保生產量能穩定。經查科學園區內部用水統計仍使用傳統日日抄表模式，不符合高科技產業生產之模式，應加速建置水表電子化，將用水數據同步整合數位化，以利水資源調度規劃。請科技部新竹科學園區管理局與台灣自來水股份有限公司協商更換為智慧水錶之可行性，並於1個月內向立法院教育及文化委員會提出書面說明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提案人：高虹安</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連署人：范  雲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十一)111年度科技部新竹科學園區管理局「園區業務推展」項下「綜合企劃」中「精準健康研發與聚落發展計畫」為新增計畫，未見說明如何使用，是否為多年期計畫或僅為單一年度計畫。另本計畫分別補助特種基金、國內團體及私校，其具體補助內容、補助辦法，爰請科技部新竹科學園區管理局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  李德維</w:t>
      </w:r>
    </w:p>
    <w:p w:rsidR="001F6967" w:rsidRPr="0073444D" w:rsidRDefault="001F6967" w:rsidP="00017AA4">
      <w:pPr>
        <w:overflowPunct w:val="0"/>
        <w:spacing w:line="500" w:lineRule="exact"/>
        <w:ind w:leftChars="1250" w:left="3000"/>
        <w:jc w:val="both"/>
        <w:rPr>
          <w:rFonts w:ascii="標楷體" w:eastAsia="標楷體" w:hAnsi="標楷體"/>
          <w:snapToGrid w:val="0"/>
          <w:sz w:val="32"/>
          <w:szCs w:val="32"/>
        </w:rPr>
      </w:pPr>
      <w:r w:rsidRPr="0073444D">
        <w:rPr>
          <w:rFonts w:ascii="標楷體" w:eastAsia="標楷體" w:hAnsi="標楷體" w:hint="eastAsia"/>
          <w:sz w:val="32"/>
          <w:szCs w:val="32"/>
        </w:rPr>
        <w:t>連署人：林宜瑾  范  雲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十二)有鑑於新竹市即將在12月18日進行「喝好水運動公投」，其旨在要求地方政府應訂定廢污水管理自治條例，廢污水應以專管排放，禁止廢污水混入飲用水及灌溉水取水口上游。新竹科學園區管理局作為產業主管機關，也應加強廢污水零排放或遷移污染製程之計畫推廣。爰請科技部新竹科學園區管理局於1個月內向立法院教育及文化委員會提出廢污水零排放或遷移污染製程計畫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lastRenderedPageBreak/>
        <w:t>提案人：高虹安</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連署人：范  雲  張廖萬堅</w:t>
      </w:r>
    </w:p>
    <w:p w:rsidR="001F6967" w:rsidRPr="0073444D" w:rsidRDefault="001F6967" w:rsidP="00017AA4">
      <w:pPr>
        <w:snapToGrid w:val="0"/>
        <w:spacing w:beforeLines="50" w:before="180" w:line="460" w:lineRule="exact"/>
        <w:ind w:leftChars="100" w:left="1558" w:hangingChars="412" w:hanging="1318"/>
        <w:jc w:val="both"/>
        <w:rPr>
          <w:rFonts w:ascii="標楷體" w:eastAsia="標楷體" w:hAnsi="標楷體"/>
          <w:strike/>
          <w:snapToGrid w:val="0"/>
          <w:sz w:val="32"/>
          <w:szCs w:val="32"/>
        </w:rPr>
      </w:pPr>
      <w:r w:rsidRPr="0073444D">
        <w:rPr>
          <w:rFonts w:ascii="標楷體" w:eastAsia="標楷體" w:hAnsi="標楷體"/>
          <w:snapToGrid w:val="0"/>
          <w:sz w:val="32"/>
          <w:szCs w:val="32"/>
        </w:rPr>
        <w:t xml:space="preserve">第3項　</w:t>
      </w:r>
      <w:r w:rsidRPr="00EB67C1">
        <w:rPr>
          <w:rFonts w:ascii="標楷體" w:eastAsia="標楷體" w:hAnsi="標楷體" w:hint="eastAsia"/>
          <w:snapToGrid w:val="0"/>
          <w:sz w:val="32"/>
          <w:szCs w:val="32"/>
        </w:rPr>
        <w:t>中部科學園區管理局5億0,232萬9千元，除第2目「非營業特種基金」第1節「科學園區管理局作業基金」66萬7千元，暫照列，俟所屬非營業特種基金審議確定，再行調整外，其餘均照列。</w:t>
      </w:r>
    </w:p>
    <w:p w:rsidR="001F6967" w:rsidRPr="0073444D" w:rsidRDefault="001F6967" w:rsidP="00017AA4">
      <w:pPr>
        <w:snapToGrid w:val="0"/>
        <w:spacing w:beforeLines="50" w:before="180" w:line="460" w:lineRule="exact"/>
        <w:ind w:leftChars="100" w:left="1558" w:hangingChars="412" w:hanging="1318"/>
        <w:rPr>
          <w:rFonts w:ascii="標楷體" w:eastAsia="標楷體" w:hAnsi="標楷體"/>
          <w:snapToGrid w:val="0"/>
          <w:sz w:val="32"/>
          <w:szCs w:val="32"/>
        </w:rPr>
      </w:pPr>
      <w:r w:rsidRPr="0073444D">
        <w:rPr>
          <w:rFonts w:ascii="標楷體" w:eastAsia="標楷體" w:hAnsi="標楷體" w:hint="eastAsia"/>
          <w:snapToGrid w:val="0"/>
          <w:sz w:val="32"/>
          <w:szCs w:val="32"/>
        </w:rPr>
        <w:t>本項通過決議8項：</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(一)</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w:t>
      </w:r>
      <w:r w:rsidRPr="0073444D">
        <w:rPr>
          <w:rFonts w:ascii="標楷體" w:eastAsia="標楷體" w:hAnsi="標楷體" w:hint="eastAsia"/>
          <w:sz w:val="32"/>
          <w:szCs w:val="32"/>
        </w:rPr>
        <w:t>中部科學園區管理局</w:t>
      </w:r>
      <w:r w:rsidRPr="0073444D">
        <w:rPr>
          <w:rFonts w:ascii="標楷體" w:eastAsia="標楷體" w:hAnsi="標楷體" w:hint="eastAsia"/>
          <w:snapToGrid w:val="0"/>
          <w:sz w:val="32"/>
          <w:szCs w:val="32"/>
        </w:rPr>
        <w:t>第</w:t>
      </w:r>
      <w:r w:rsidRPr="0073444D">
        <w:rPr>
          <w:rFonts w:ascii="標楷體" w:eastAsia="標楷體" w:hAnsi="標楷體"/>
          <w:snapToGrid w:val="0"/>
          <w:sz w:val="32"/>
          <w:szCs w:val="32"/>
        </w:rPr>
        <w:t>4</w:t>
      </w:r>
      <w:r w:rsidRPr="0073444D">
        <w:rPr>
          <w:rFonts w:ascii="標楷體" w:eastAsia="標楷體" w:hAnsi="標楷體" w:hint="eastAsia"/>
          <w:snapToGrid w:val="0"/>
          <w:sz w:val="32"/>
          <w:szCs w:val="32"/>
        </w:rPr>
        <w:t>目「園區業務推展」預算編列</w:t>
      </w:r>
      <w:r w:rsidRPr="0073444D">
        <w:rPr>
          <w:rFonts w:ascii="標楷體" w:eastAsia="標楷體" w:hAnsi="標楷體"/>
          <w:snapToGrid w:val="0"/>
          <w:sz w:val="32"/>
          <w:szCs w:val="32"/>
        </w:rPr>
        <w:t>1</w:t>
      </w:r>
      <w:r w:rsidRPr="0073444D">
        <w:rPr>
          <w:rFonts w:ascii="標楷體" w:eastAsia="標楷體" w:hAnsi="標楷體" w:hint="eastAsia"/>
          <w:snapToGrid w:val="0"/>
          <w:sz w:val="32"/>
          <w:szCs w:val="32"/>
        </w:rPr>
        <w:t>億</w:t>
      </w:r>
      <w:r w:rsidRPr="0073444D">
        <w:rPr>
          <w:rFonts w:ascii="標楷體" w:eastAsia="標楷體" w:hAnsi="標楷體"/>
          <w:snapToGrid w:val="0"/>
          <w:sz w:val="32"/>
          <w:szCs w:val="32"/>
        </w:rPr>
        <w:t>4</w:t>
      </w: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283</w:t>
      </w:r>
      <w:r w:rsidRPr="0073444D">
        <w:rPr>
          <w:rFonts w:ascii="標楷體" w:eastAsia="標楷體" w:hAnsi="標楷體" w:hint="eastAsia"/>
          <w:snapToGrid w:val="0"/>
          <w:sz w:val="32"/>
          <w:szCs w:val="32"/>
        </w:rPr>
        <w:t>萬</w:t>
      </w:r>
      <w:r w:rsidRPr="0073444D">
        <w:rPr>
          <w:rFonts w:ascii="標楷體" w:eastAsia="標楷體" w:hAnsi="標楷體"/>
          <w:snapToGrid w:val="0"/>
          <w:sz w:val="32"/>
          <w:szCs w:val="32"/>
        </w:rPr>
        <w:t>7</w:t>
      </w:r>
      <w:r w:rsidRPr="0073444D">
        <w:rPr>
          <w:rFonts w:ascii="標楷體" w:eastAsia="標楷體" w:hAnsi="標楷體" w:hint="eastAsia"/>
          <w:snapToGrid w:val="0"/>
          <w:sz w:val="32"/>
          <w:szCs w:val="32"/>
        </w:rPr>
        <w:t>千元，凍結</w:t>
      </w:r>
      <w:r w:rsidRPr="0073444D">
        <w:rPr>
          <w:rFonts w:ascii="標楷體" w:eastAsia="標楷體" w:hAnsi="標楷體"/>
          <w:snapToGrid w:val="0"/>
          <w:sz w:val="32"/>
          <w:szCs w:val="32"/>
        </w:rPr>
        <w:t>200</w:t>
      </w:r>
      <w:r w:rsidRPr="0073444D">
        <w:rPr>
          <w:rFonts w:ascii="標楷體" w:eastAsia="標楷體" w:hAnsi="標楷體" w:hint="eastAsia"/>
          <w:snapToGrid w:val="0"/>
          <w:sz w:val="32"/>
          <w:szCs w:val="32"/>
        </w:rPr>
        <w:t>萬元，俟科技部向立法院教育及文化委員會提出書面報告後，始得動支。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提案人：林宜瑾  李德維  高虹安 張廖萬堅</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黃國書  王婉諭  陳秀寳  鄭正鈐</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林奕華  賴品妤</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連署人：萬美玲  高金素梅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(二)</w:t>
      </w:r>
      <w:r w:rsidRPr="0073444D">
        <w:rPr>
          <w:rFonts w:ascii="標楷體" w:eastAsia="標楷體" w:hAnsi="標楷體" w:hint="eastAsia"/>
          <w:sz w:val="32"/>
          <w:szCs w:val="32"/>
        </w:rPr>
        <w:t>科技部中部科學園區二林園區土地面積631.04公頃，其中提供廠商用地133.69公頃，已出租土地46.73公頃，土地出租率僅34.95%；中興園區土地面積36.58公頃，其中提供廠商用地17.98公頃，已出租土地9公頃，土地出租率50.06%；導致營運虧損問題。爰要求科技部2個月內向立法院教育及文化委員會提出園區招商檢討改善計畫。</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提案人：李德維</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連署人：鄭正鈐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(三)</w:t>
      </w:r>
      <w:r w:rsidRPr="0073444D">
        <w:rPr>
          <w:rFonts w:ascii="標楷體" w:eastAsia="標楷體" w:hAnsi="標楷體" w:hint="eastAsia"/>
          <w:sz w:val="32"/>
          <w:szCs w:val="32"/>
        </w:rPr>
        <w:t>據聯合國110年8月10日發布之AR6報告顯示，未來幾十年碳排放若未大幅減少，全球乾旱發生頻率將增加。我國109年下半年至110年上半年遭逢半世紀來最嚴峻之枯旱，各地區皆進入不同程度之減壓供水、限水、停耕等情況，各科技園區亦配合辦理限水措施，幸於5月開始降雨，解除我國缺水危機。據科技部估算，科技部中部科學園區未來5年預計</w:t>
      </w:r>
      <w:r w:rsidRPr="0073444D">
        <w:rPr>
          <w:rFonts w:ascii="標楷體" w:eastAsia="標楷體" w:hAnsi="標楷體" w:hint="eastAsia"/>
          <w:sz w:val="32"/>
          <w:szCs w:val="32"/>
        </w:rPr>
        <w:lastRenderedPageBreak/>
        <w:t>用水需求量(詳表1)將逐年提升，若臺灣再發生類似乾旱，恐無法支應中科未來所需用水，為免乾旱發生造成科學園區無水可用之情事，爰要求科技部中部科學園區管理局應考量乾旱可能機率提升及未來用水需求增加提出妥善因應措施，並於1個月內向立法院教育及文化委員會提出書面報告。</w:t>
      </w:r>
    </w:p>
    <w:p w:rsidR="001F6967" w:rsidRPr="0073444D" w:rsidRDefault="001F6967" w:rsidP="00017AA4">
      <w:pPr>
        <w:snapToGrid w:val="0"/>
        <w:jc w:val="center"/>
        <w:rPr>
          <w:rFonts w:ascii="標楷體" w:eastAsia="標楷體" w:hAnsi="標楷體"/>
          <w:b/>
          <w:sz w:val="32"/>
          <w:szCs w:val="28"/>
        </w:rPr>
      </w:pPr>
      <w:r w:rsidRPr="0073444D">
        <w:rPr>
          <w:rFonts w:ascii="標楷體" w:eastAsia="標楷體" w:hAnsi="標楷體" w:hint="eastAsia"/>
          <w:b/>
          <w:sz w:val="32"/>
          <w:szCs w:val="28"/>
        </w:rPr>
        <w:t>表1中部科學園區未來五年用水需求表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76"/>
        <w:gridCol w:w="2142"/>
        <w:gridCol w:w="1150"/>
        <w:gridCol w:w="1151"/>
        <w:gridCol w:w="1151"/>
        <w:gridCol w:w="1151"/>
        <w:gridCol w:w="1381"/>
      </w:tblGrid>
      <w:tr w:rsidR="001F6967" w:rsidRPr="0073444D" w:rsidTr="00017AA4">
        <w:trPr>
          <w:tblHeader/>
          <w:jc w:val="center"/>
        </w:trPr>
        <w:tc>
          <w:tcPr>
            <w:tcW w:w="476" w:type="dxa"/>
            <w:vMerge w:val="restart"/>
            <w:shd w:val="clear" w:color="auto" w:fill="auto"/>
          </w:tcPr>
          <w:p w:rsidR="001F6967" w:rsidRPr="0073444D" w:rsidRDefault="001F6967" w:rsidP="00017AA4">
            <w:pPr>
              <w:spacing w:line="280" w:lineRule="exact"/>
              <w:rPr>
                <w:rFonts w:ascii="標楷體" w:eastAsia="標楷體"/>
                <w:snapToGrid w:val="0"/>
                <w:szCs w:val="28"/>
              </w:rPr>
            </w:pPr>
            <w:r w:rsidRPr="0073444D">
              <w:rPr>
                <w:rFonts w:ascii="標楷體" w:eastAsia="標楷體" w:hint="eastAsia"/>
                <w:snapToGrid w:val="0"/>
                <w:szCs w:val="28"/>
              </w:rPr>
              <w:t>園區</w:t>
            </w:r>
          </w:p>
        </w:tc>
        <w:tc>
          <w:tcPr>
            <w:tcW w:w="2142" w:type="dxa"/>
            <w:vMerge w:val="restart"/>
            <w:shd w:val="clear" w:color="auto" w:fill="auto"/>
            <w:vAlign w:val="center"/>
          </w:tcPr>
          <w:p w:rsidR="001F6967" w:rsidRPr="0073444D" w:rsidRDefault="001F6967" w:rsidP="00017AA4">
            <w:pPr>
              <w:spacing w:line="280" w:lineRule="exact"/>
              <w:jc w:val="center"/>
              <w:rPr>
                <w:rFonts w:ascii="標楷體" w:eastAsia="標楷體"/>
                <w:snapToGrid w:val="0"/>
                <w:szCs w:val="28"/>
              </w:rPr>
            </w:pPr>
            <w:r w:rsidRPr="0073444D">
              <w:rPr>
                <w:rFonts w:ascii="標楷體" w:eastAsia="標楷體" w:hint="eastAsia"/>
                <w:szCs w:val="28"/>
              </w:rPr>
              <w:t>園區各基地</w:t>
            </w:r>
          </w:p>
        </w:tc>
        <w:tc>
          <w:tcPr>
            <w:tcW w:w="5984" w:type="dxa"/>
            <w:gridSpan w:val="5"/>
            <w:shd w:val="clear" w:color="auto" w:fill="auto"/>
          </w:tcPr>
          <w:p w:rsidR="001F6967" w:rsidRPr="0073444D" w:rsidRDefault="001F6967" w:rsidP="00017AA4">
            <w:pPr>
              <w:spacing w:line="280" w:lineRule="exact"/>
              <w:jc w:val="distribute"/>
              <w:rPr>
                <w:rFonts w:ascii="標楷體" w:eastAsia="標楷體"/>
                <w:snapToGrid w:val="0"/>
                <w:szCs w:val="28"/>
              </w:rPr>
            </w:pPr>
            <w:r w:rsidRPr="0073444D">
              <w:rPr>
                <w:rFonts w:ascii="標楷體" w:eastAsia="標楷體"/>
                <w:snapToGrid w:val="0"/>
                <w:szCs w:val="28"/>
              </w:rPr>
              <w:t>預計用水需求量</w:t>
            </w:r>
          </w:p>
        </w:tc>
      </w:tr>
      <w:tr w:rsidR="001F6967" w:rsidRPr="0073444D" w:rsidTr="00017AA4">
        <w:trPr>
          <w:tblHeader/>
          <w:jc w:val="center"/>
        </w:trPr>
        <w:tc>
          <w:tcPr>
            <w:tcW w:w="476" w:type="dxa"/>
            <w:vMerge/>
            <w:shd w:val="clear" w:color="auto" w:fill="auto"/>
          </w:tcPr>
          <w:p w:rsidR="001F6967" w:rsidRPr="0073444D" w:rsidRDefault="001F6967" w:rsidP="00017AA4">
            <w:pPr>
              <w:spacing w:line="280" w:lineRule="exact"/>
              <w:rPr>
                <w:rFonts w:ascii="標楷體" w:eastAsia="標楷體"/>
                <w:snapToGrid w:val="0"/>
                <w:szCs w:val="28"/>
              </w:rPr>
            </w:pPr>
          </w:p>
        </w:tc>
        <w:tc>
          <w:tcPr>
            <w:tcW w:w="2142" w:type="dxa"/>
            <w:vMerge/>
            <w:shd w:val="clear" w:color="auto" w:fill="auto"/>
          </w:tcPr>
          <w:p w:rsidR="001F6967" w:rsidRPr="0073444D" w:rsidRDefault="001F6967" w:rsidP="00017AA4">
            <w:pPr>
              <w:spacing w:line="280" w:lineRule="exact"/>
              <w:rPr>
                <w:rFonts w:ascii="標楷體" w:eastAsia="標楷體"/>
                <w:snapToGrid w:val="0"/>
                <w:szCs w:val="28"/>
              </w:rPr>
            </w:pPr>
          </w:p>
        </w:tc>
        <w:tc>
          <w:tcPr>
            <w:tcW w:w="1150" w:type="dxa"/>
            <w:shd w:val="clear" w:color="auto" w:fill="auto"/>
            <w:vAlign w:val="center"/>
          </w:tcPr>
          <w:p w:rsidR="001F6967" w:rsidRPr="0073444D" w:rsidRDefault="001F6967" w:rsidP="00017AA4">
            <w:pPr>
              <w:spacing w:line="280" w:lineRule="exact"/>
              <w:jc w:val="center"/>
              <w:rPr>
                <w:rFonts w:ascii="標楷體" w:eastAsia="標楷體"/>
                <w:snapToGrid w:val="0"/>
                <w:szCs w:val="28"/>
              </w:rPr>
            </w:pPr>
            <w:r w:rsidRPr="0073444D">
              <w:rPr>
                <w:rFonts w:ascii="標楷體" w:eastAsia="標楷體"/>
                <w:snapToGrid w:val="0"/>
                <w:szCs w:val="28"/>
              </w:rPr>
              <w:t>111年</w:t>
            </w:r>
          </w:p>
        </w:tc>
        <w:tc>
          <w:tcPr>
            <w:tcW w:w="1151" w:type="dxa"/>
            <w:shd w:val="clear" w:color="auto" w:fill="auto"/>
            <w:vAlign w:val="center"/>
          </w:tcPr>
          <w:p w:rsidR="001F6967" w:rsidRPr="0073444D" w:rsidRDefault="001F6967" w:rsidP="00017AA4">
            <w:pPr>
              <w:spacing w:line="280" w:lineRule="exact"/>
              <w:jc w:val="center"/>
              <w:rPr>
                <w:rFonts w:ascii="標楷體" w:eastAsia="標楷體"/>
                <w:snapToGrid w:val="0"/>
                <w:szCs w:val="28"/>
              </w:rPr>
            </w:pPr>
            <w:r w:rsidRPr="0073444D">
              <w:rPr>
                <w:rFonts w:ascii="標楷體" w:eastAsia="標楷體"/>
                <w:snapToGrid w:val="0"/>
                <w:szCs w:val="28"/>
              </w:rPr>
              <w:t>112年</w:t>
            </w:r>
          </w:p>
        </w:tc>
        <w:tc>
          <w:tcPr>
            <w:tcW w:w="1151" w:type="dxa"/>
            <w:shd w:val="clear" w:color="auto" w:fill="auto"/>
            <w:vAlign w:val="center"/>
          </w:tcPr>
          <w:p w:rsidR="001F6967" w:rsidRPr="0073444D" w:rsidRDefault="001F6967" w:rsidP="00017AA4">
            <w:pPr>
              <w:spacing w:line="280" w:lineRule="exact"/>
              <w:jc w:val="center"/>
              <w:rPr>
                <w:rFonts w:ascii="標楷體" w:eastAsia="標楷體"/>
                <w:snapToGrid w:val="0"/>
                <w:szCs w:val="28"/>
              </w:rPr>
            </w:pPr>
            <w:r w:rsidRPr="0073444D">
              <w:rPr>
                <w:rFonts w:ascii="標楷體" w:eastAsia="標楷體"/>
                <w:snapToGrid w:val="0"/>
                <w:szCs w:val="28"/>
              </w:rPr>
              <w:t>113年</w:t>
            </w:r>
          </w:p>
        </w:tc>
        <w:tc>
          <w:tcPr>
            <w:tcW w:w="1151" w:type="dxa"/>
            <w:shd w:val="clear" w:color="auto" w:fill="auto"/>
            <w:vAlign w:val="center"/>
          </w:tcPr>
          <w:p w:rsidR="001F6967" w:rsidRPr="0073444D" w:rsidRDefault="001F6967" w:rsidP="00017AA4">
            <w:pPr>
              <w:spacing w:line="280" w:lineRule="exact"/>
              <w:jc w:val="center"/>
              <w:rPr>
                <w:rFonts w:ascii="標楷體" w:eastAsia="標楷體"/>
                <w:snapToGrid w:val="0"/>
                <w:szCs w:val="28"/>
              </w:rPr>
            </w:pPr>
            <w:r w:rsidRPr="0073444D">
              <w:rPr>
                <w:rFonts w:ascii="標楷體" w:eastAsia="標楷體"/>
                <w:snapToGrid w:val="0"/>
                <w:szCs w:val="28"/>
              </w:rPr>
              <w:t>114年</w:t>
            </w:r>
          </w:p>
        </w:tc>
        <w:tc>
          <w:tcPr>
            <w:tcW w:w="1381" w:type="dxa"/>
            <w:shd w:val="clear" w:color="auto" w:fill="auto"/>
            <w:vAlign w:val="center"/>
          </w:tcPr>
          <w:p w:rsidR="001F6967" w:rsidRPr="0073444D" w:rsidRDefault="001F6967" w:rsidP="00017AA4">
            <w:pPr>
              <w:spacing w:line="280" w:lineRule="exact"/>
              <w:jc w:val="center"/>
              <w:rPr>
                <w:rFonts w:ascii="標楷體" w:eastAsia="標楷體"/>
                <w:snapToGrid w:val="0"/>
                <w:szCs w:val="28"/>
              </w:rPr>
            </w:pPr>
            <w:r w:rsidRPr="0073444D">
              <w:rPr>
                <w:rFonts w:ascii="標楷體" w:eastAsia="標楷體"/>
                <w:snapToGrid w:val="0"/>
                <w:szCs w:val="28"/>
              </w:rPr>
              <w:t>115年</w:t>
            </w:r>
          </w:p>
        </w:tc>
      </w:tr>
      <w:tr w:rsidR="001F6967" w:rsidRPr="0073444D" w:rsidTr="00017AA4">
        <w:trPr>
          <w:jc w:val="center"/>
        </w:trPr>
        <w:tc>
          <w:tcPr>
            <w:tcW w:w="476" w:type="dxa"/>
            <w:vMerge w:val="restart"/>
            <w:shd w:val="clear" w:color="auto" w:fill="auto"/>
            <w:vAlign w:val="center"/>
          </w:tcPr>
          <w:p w:rsidR="001F6967" w:rsidRPr="0073444D" w:rsidRDefault="001F6967" w:rsidP="00017AA4">
            <w:pPr>
              <w:spacing w:line="280" w:lineRule="exact"/>
              <w:rPr>
                <w:rFonts w:ascii="標楷體" w:eastAsia="標楷體"/>
                <w:snapToGrid w:val="0"/>
                <w:szCs w:val="28"/>
              </w:rPr>
            </w:pPr>
            <w:r w:rsidRPr="0073444D">
              <w:rPr>
                <w:rFonts w:ascii="標楷體" w:eastAsia="標楷體" w:hint="eastAsia"/>
                <w:snapToGrid w:val="0"/>
                <w:szCs w:val="28"/>
              </w:rPr>
              <w:t>中科</w:t>
            </w:r>
          </w:p>
        </w:tc>
        <w:tc>
          <w:tcPr>
            <w:tcW w:w="2142" w:type="dxa"/>
            <w:shd w:val="clear" w:color="auto" w:fill="auto"/>
            <w:vAlign w:val="center"/>
          </w:tcPr>
          <w:p w:rsidR="001F6967" w:rsidRPr="0073444D" w:rsidRDefault="001F6967" w:rsidP="00017AA4">
            <w:pPr>
              <w:spacing w:line="280" w:lineRule="exact"/>
              <w:rPr>
                <w:rFonts w:ascii="標楷體" w:eastAsia="標楷體"/>
                <w:snapToGrid w:val="0"/>
                <w:szCs w:val="28"/>
              </w:rPr>
            </w:pPr>
            <w:r w:rsidRPr="0073444D">
              <w:rPr>
                <w:rFonts w:ascii="標楷體" w:eastAsia="標楷體"/>
                <w:snapToGrid w:val="0"/>
                <w:szCs w:val="28"/>
              </w:rPr>
              <w:t>臺中園區</w:t>
            </w:r>
          </w:p>
        </w:tc>
        <w:tc>
          <w:tcPr>
            <w:tcW w:w="1150"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12.5</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13</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13.5</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14.5</w:t>
            </w:r>
          </w:p>
        </w:tc>
        <w:tc>
          <w:tcPr>
            <w:tcW w:w="138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14.5</w:t>
            </w:r>
          </w:p>
        </w:tc>
      </w:tr>
      <w:tr w:rsidR="001F6967" w:rsidRPr="0073444D" w:rsidTr="00017AA4">
        <w:trPr>
          <w:jc w:val="center"/>
        </w:trPr>
        <w:tc>
          <w:tcPr>
            <w:tcW w:w="476" w:type="dxa"/>
            <w:vMerge/>
            <w:shd w:val="clear" w:color="auto" w:fill="auto"/>
            <w:vAlign w:val="center"/>
          </w:tcPr>
          <w:p w:rsidR="001F6967" w:rsidRPr="0073444D" w:rsidRDefault="001F6967" w:rsidP="00017AA4">
            <w:pPr>
              <w:spacing w:line="280" w:lineRule="exact"/>
              <w:rPr>
                <w:rFonts w:ascii="標楷體" w:eastAsia="標楷體"/>
                <w:snapToGrid w:val="0"/>
                <w:szCs w:val="28"/>
              </w:rPr>
            </w:pPr>
          </w:p>
        </w:tc>
        <w:tc>
          <w:tcPr>
            <w:tcW w:w="2142" w:type="dxa"/>
            <w:shd w:val="clear" w:color="auto" w:fill="auto"/>
            <w:vAlign w:val="center"/>
          </w:tcPr>
          <w:p w:rsidR="001F6967" w:rsidRPr="0073444D" w:rsidRDefault="001F6967" w:rsidP="00017AA4">
            <w:pPr>
              <w:spacing w:line="280" w:lineRule="exact"/>
              <w:rPr>
                <w:rFonts w:ascii="標楷體" w:eastAsia="標楷體"/>
                <w:snapToGrid w:val="0"/>
                <w:szCs w:val="36"/>
              </w:rPr>
            </w:pPr>
            <w:r w:rsidRPr="0073444D">
              <w:rPr>
                <w:rFonts w:ascii="標楷體" w:eastAsia="標楷體"/>
                <w:snapToGrid w:val="0"/>
                <w:szCs w:val="36"/>
              </w:rPr>
              <w:t>后里園區(含七星)</w:t>
            </w:r>
          </w:p>
        </w:tc>
        <w:tc>
          <w:tcPr>
            <w:tcW w:w="1150"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5.9</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6.6</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7.3</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7.5</w:t>
            </w:r>
          </w:p>
        </w:tc>
        <w:tc>
          <w:tcPr>
            <w:tcW w:w="138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7.7</w:t>
            </w:r>
          </w:p>
        </w:tc>
      </w:tr>
      <w:tr w:rsidR="001F6967" w:rsidRPr="0073444D" w:rsidTr="00017AA4">
        <w:trPr>
          <w:jc w:val="center"/>
        </w:trPr>
        <w:tc>
          <w:tcPr>
            <w:tcW w:w="476" w:type="dxa"/>
            <w:vMerge/>
            <w:shd w:val="clear" w:color="auto" w:fill="auto"/>
            <w:vAlign w:val="center"/>
          </w:tcPr>
          <w:p w:rsidR="001F6967" w:rsidRPr="0073444D" w:rsidRDefault="001F6967" w:rsidP="00017AA4">
            <w:pPr>
              <w:spacing w:line="280" w:lineRule="exact"/>
              <w:rPr>
                <w:rFonts w:ascii="標楷體" w:eastAsia="標楷體"/>
                <w:snapToGrid w:val="0"/>
                <w:szCs w:val="28"/>
              </w:rPr>
            </w:pPr>
          </w:p>
        </w:tc>
        <w:tc>
          <w:tcPr>
            <w:tcW w:w="2142" w:type="dxa"/>
            <w:shd w:val="clear" w:color="auto" w:fill="auto"/>
            <w:vAlign w:val="center"/>
          </w:tcPr>
          <w:p w:rsidR="001F6967" w:rsidRPr="0073444D" w:rsidRDefault="001F6967" w:rsidP="00017AA4">
            <w:pPr>
              <w:spacing w:line="280" w:lineRule="exact"/>
              <w:rPr>
                <w:rFonts w:ascii="標楷體" w:eastAsia="標楷體"/>
                <w:snapToGrid w:val="0"/>
                <w:szCs w:val="36"/>
              </w:rPr>
            </w:pPr>
            <w:r w:rsidRPr="0073444D">
              <w:rPr>
                <w:rFonts w:ascii="標楷體" w:eastAsia="標楷體"/>
                <w:snapToGrid w:val="0"/>
                <w:szCs w:val="36"/>
              </w:rPr>
              <w:t>虎尾園區</w:t>
            </w:r>
          </w:p>
        </w:tc>
        <w:tc>
          <w:tcPr>
            <w:tcW w:w="1150"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0.52</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0.58</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0.65</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0.72</w:t>
            </w:r>
          </w:p>
        </w:tc>
        <w:tc>
          <w:tcPr>
            <w:tcW w:w="138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0.8</w:t>
            </w:r>
          </w:p>
        </w:tc>
      </w:tr>
      <w:tr w:rsidR="001F6967" w:rsidRPr="0073444D" w:rsidTr="00017AA4">
        <w:trPr>
          <w:jc w:val="center"/>
        </w:trPr>
        <w:tc>
          <w:tcPr>
            <w:tcW w:w="476" w:type="dxa"/>
            <w:vMerge/>
            <w:shd w:val="clear" w:color="auto" w:fill="auto"/>
            <w:vAlign w:val="center"/>
          </w:tcPr>
          <w:p w:rsidR="001F6967" w:rsidRPr="0073444D" w:rsidRDefault="001F6967" w:rsidP="00017AA4">
            <w:pPr>
              <w:spacing w:line="280" w:lineRule="exact"/>
              <w:rPr>
                <w:rFonts w:ascii="標楷體" w:eastAsia="標楷體"/>
                <w:snapToGrid w:val="0"/>
                <w:szCs w:val="28"/>
              </w:rPr>
            </w:pPr>
          </w:p>
        </w:tc>
        <w:tc>
          <w:tcPr>
            <w:tcW w:w="2142" w:type="dxa"/>
            <w:shd w:val="clear" w:color="auto" w:fill="auto"/>
            <w:vAlign w:val="center"/>
          </w:tcPr>
          <w:p w:rsidR="001F6967" w:rsidRPr="0073444D" w:rsidRDefault="001F6967" w:rsidP="00017AA4">
            <w:pPr>
              <w:spacing w:line="280" w:lineRule="exact"/>
              <w:rPr>
                <w:rFonts w:ascii="標楷體" w:eastAsia="標楷體"/>
                <w:snapToGrid w:val="0"/>
                <w:szCs w:val="36"/>
              </w:rPr>
            </w:pPr>
            <w:r w:rsidRPr="0073444D">
              <w:rPr>
                <w:rFonts w:ascii="標楷體" w:eastAsia="標楷體"/>
                <w:snapToGrid w:val="0"/>
                <w:szCs w:val="36"/>
              </w:rPr>
              <w:t>二林園區</w:t>
            </w:r>
          </w:p>
        </w:tc>
        <w:tc>
          <w:tcPr>
            <w:tcW w:w="1150"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0.3</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0.4</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1.94</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1.96</w:t>
            </w:r>
          </w:p>
        </w:tc>
        <w:tc>
          <w:tcPr>
            <w:tcW w:w="138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1.98</w:t>
            </w:r>
          </w:p>
        </w:tc>
      </w:tr>
      <w:tr w:rsidR="001F6967" w:rsidRPr="0073444D" w:rsidTr="00017AA4">
        <w:trPr>
          <w:jc w:val="center"/>
        </w:trPr>
        <w:tc>
          <w:tcPr>
            <w:tcW w:w="476" w:type="dxa"/>
            <w:vMerge/>
            <w:shd w:val="clear" w:color="auto" w:fill="auto"/>
            <w:vAlign w:val="center"/>
          </w:tcPr>
          <w:p w:rsidR="001F6967" w:rsidRPr="0073444D" w:rsidRDefault="001F6967" w:rsidP="00017AA4">
            <w:pPr>
              <w:spacing w:line="280" w:lineRule="exact"/>
              <w:rPr>
                <w:rFonts w:ascii="標楷體" w:eastAsia="標楷體"/>
                <w:snapToGrid w:val="0"/>
                <w:szCs w:val="28"/>
              </w:rPr>
            </w:pPr>
          </w:p>
        </w:tc>
        <w:tc>
          <w:tcPr>
            <w:tcW w:w="2142" w:type="dxa"/>
            <w:shd w:val="clear" w:color="auto" w:fill="auto"/>
            <w:vAlign w:val="center"/>
          </w:tcPr>
          <w:p w:rsidR="001F6967" w:rsidRPr="0073444D" w:rsidRDefault="001F6967" w:rsidP="00017AA4">
            <w:pPr>
              <w:spacing w:line="280" w:lineRule="exact"/>
              <w:rPr>
                <w:rFonts w:ascii="標楷體" w:eastAsia="標楷體"/>
                <w:snapToGrid w:val="0"/>
                <w:szCs w:val="36"/>
              </w:rPr>
            </w:pPr>
            <w:r w:rsidRPr="0073444D">
              <w:rPr>
                <w:rFonts w:ascii="標楷體" w:eastAsia="標楷體"/>
                <w:snapToGrid w:val="0"/>
                <w:szCs w:val="36"/>
              </w:rPr>
              <w:t>中興園區</w:t>
            </w:r>
          </w:p>
        </w:tc>
        <w:tc>
          <w:tcPr>
            <w:tcW w:w="1150"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0.08</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0.096</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0.81</w:t>
            </w:r>
          </w:p>
        </w:tc>
        <w:tc>
          <w:tcPr>
            <w:tcW w:w="115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0.12</w:t>
            </w:r>
          </w:p>
        </w:tc>
        <w:tc>
          <w:tcPr>
            <w:tcW w:w="1381" w:type="dxa"/>
            <w:shd w:val="clear" w:color="auto" w:fill="auto"/>
            <w:vAlign w:val="center"/>
          </w:tcPr>
          <w:p w:rsidR="001F6967" w:rsidRPr="0073444D" w:rsidRDefault="001F6967" w:rsidP="00017AA4">
            <w:pPr>
              <w:spacing w:line="280" w:lineRule="exact"/>
              <w:jc w:val="right"/>
              <w:rPr>
                <w:rFonts w:ascii="標楷體" w:eastAsia="標楷體"/>
                <w:snapToGrid w:val="0"/>
                <w:szCs w:val="28"/>
              </w:rPr>
            </w:pPr>
            <w:r w:rsidRPr="0073444D">
              <w:rPr>
                <w:rFonts w:ascii="標楷體" w:eastAsia="標楷體"/>
                <w:snapToGrid w:val="0"/>
                <w:szCs w:val="28"/>
              </w:rPr>
              <w:t>0.13</w:t>
            </w:r>
          </w:p>
        </w:tc>
      </w:tr>
      <w:tr w:rsidR="001F6967" w:rsidRPr="0073444D" w:rsidTr="00017AA4">
        <w:trPr>
          <w:jc w:val="center"/>
        </w:trPr>
        <w:tc>
          <w:tcPr>
            <w:tcW w:w="476" w:type="dxa"/>
            <w:vMerge/>
            <w:shd w:val="clear" w:color="auto" w:fill="auto"/>
            <w:vAlign w:val="center"/>
          </w:tcPr>
          <w:p w:rsidR="001F6967" w:rsidRPr="0073444D" w:rsidRDefault="001F6967" w:rsidP="00017AA4">
            <w:pPr>
              <w:spacing w:line="280" w:lineRule="exact"/>
              <w:rPr>
                <w:rFonts w:ascii="標楷體" w:eastAsia="標楷體"/>
                <w:snapToGrid w:val="0"/>
                <w:szCs w:val="28"/>
              </w:rPr>
            </w:pPr>
          </w:p>
        </w:tc>
        <w:tc>
          <w:tcPr>
            <w:tcW w:w="2142" w:type="dxa"/>
            <w:shd w:val="clear" w:color="auto" w:fill="auto"/>
            <w:vAlign w:val="center"/>
          </w:tcPr>
          <w:p w:rsidR="001F6967" w:rsidRPr="0073444D" w:rsidRDefault="001F6967" w:rsidP="00017AA4">
            <w:pPr>
              <w:spacing w:line="280" w:lineRule="exact"/>
              <w:rPr>
                <w:rFonts w:ascii="標楷體" w:eastAsia="標楷體"/>
                <w:b/>
                <w:snapToGrid w:val="0"/>
                <w:szCs w:val="36"/>
              </w:rPr>
            </w:pPr>
            <w:r w:rsidRPr="0073444D">
              <w:rPr>
                <w:rFonts w:ascii="標楷體" w:eastAsia="標楷體"/>
                <w:b/>
                <w:snapToGrid w:val="0"/>
                <w:szCs w:val="28"/>
              </w:rPr>
              <w:t>小計</w:t>
            </w:r>
          </w:p>
        </w:tc>
        <w:tc>
          <w:tcPr>
            <w:tcW w:w="1150" w:type="dxa"/>
            <w:shd w:val="clear" w:color="auto" w:fill="auto"/>
            <w:vAlign w:val="center"/>
          </w:tcPr>
          <w:p w:rsidR="001F6967" w:rsidRPr="0073444D" w:rsidRDefault="001F6967" w:rsidP="00017AA4">
            <w:pPr>
              <w:spacing w:line="280" w:lineRule="exact"/>
              <w:jc w:val="right"/>
              <w:rPr>
                <w:rFonts w:ascii="標楷體" w:eastAsia="標楷體"/>
                <w:b/>
                <w:snapToGrid w:val="0"/>
                <w:szCs w:val="28"/>
              </w:rPr>
            </w:pPr>
            <w:r w:rsidRPr="0073444D">
              <w:rPr>
                <w:rFonts w:ascii="標楷體" w:eastAsia="標楷體"/>
                <w:b/>
                <w:snapToGrid w:val="0"/>
                <w:szCs w:val="28"/>
              </w:rPr>
              <w:t>19.3</w:t>
            </w:r>
          </w:p>
        </w:tc>
        <w:tc>
          <w:tcPr>
            <w:tcW w:w="1151" w:type="dxa"/>
            <w:shd w:val="clear" w:color="auto" w:fill="auto"/>
            <w:vAlign w:val="center"/>
          </w:tcPr>
          <w:p w:rsidR="001F6967" w:rsidRPr="0073444D" w:rsidRDefault="001F6967" w:rsidP="00017AA4">
            <w:pPr>
              <w:spacing w:line="280" w:lineRule="exact"/>
              <w:jc w:val="right"/>
              <w:rPr>
                <w:rFonts w:ascii="標楷體" w:eastAsia="標楷體"/>
                <w:b/>
                <w:snapToGrid w:val="0"/>
                <w:szCs w:val="28"/>
              </w:rPr>
            </w:pPr>
            <w:r w:rsidRPr="0073444D">
              <w:rPr>
                <w:rFonts w:ascii="標楷體" w:eastAsia="標楷體"/>
                <w:b/>
                <w:snapToGrid w:val="0"/>
                <w:szCs w:val="28"/>
              </w:rPr>
              <w:t>20.676</w:t>
            </w:r>
          </w:p>
        </w:tc>
        <w:tc>
          <w:tcPr>
            <w:tcW w:w="1151" w:type="dxa"/>
            <w:shd w:val="clear" w:color="auto" w:fill="auto"/>
            <w:vAlign w:val="center"/>
          </w:tcPr>
          <w:p w:rsidR="001F6967" w:rsidRPr="0073444D" w:rsidRDefault="001F6967" w:rsidP="00017AA4">
            <w:pPr>
              <w:spacing w:line="280" w:lineRule="exact"/>
              <w:jc w:val="right"/>
              <w:rPr>
                <w:rFonts w:ascii="標楷體" w:eastAsia="標楷體"/>
                <w:b/>
                <w:snapToGrid w:val="0"/>
                <w:szCs w:val="28"/>
              </w:rPr>
            </w:pPr>
            <w:r w:rsidRPr="0073444D">
              <w:rPr>
                <w:rFonts w:ascii="標楷體" w:eastAsia="標楷體"/>
                <w:b/>
                <w:snapToGrid w:val="0"/>
                <w:szCs w:val="28"/>
              </w:rPr>
              <w:t>24.2</w:t>
            </w:r>
          </w:p>
        </w:tc>
        <w:tc>
          <w:tcPr>
            <w:tcW w:w="1151" w:type="dxa"/>
            <w:shd w:val="clear" w:color="auto" w:fill="auto"/>
            <w:vAlign w:val="center"/>
          </w:tcPr>
          <w:p w:rsidR="001F6967" w:rsidRPr="0073444D" w:rsidRDefault="001F6967" w:rsidP="00017AA4">
            <w:pPr>
              <w:spacing w:line="280" w:lineRule="exact"/>
              <w:jc w:val="right"/>
              <w:rPr>
                <w:rFonts w:ascii="標楷體" w:eastAsia="標楷體"/>
                <w:b/>
                <w:snapToGrid w:val="0"/>
                <w:szCs w:val="28"/>
              </w:rPr>
            </w:pPr>
            <w:r w:rsidRPr="0073444D">
              <w:rPr>
                <w:rFonts w:ascii="標楷體" w:eastAsia="標楷體"/>
                <w:b/>
                <w:snapToGrid w:val="0"/>
                <w:szCs w:val="28"/>
              </w:rPr>
              <w:t>24.8</w:t>
            </w:r>
          </w:p>
        </w:tc>
        <w:tc>
          <w:tcPr>
            <w:tcW w:w="1381" w:type="dxa"/>
            <w:shd w:val="clear" w:color="auto" w:fill="auto"/>
            <w:vAlign w:val="center"/>
          </w:tcPr>
          <w:p w:rsidR="001F6967" w:rsidRPr="0073444D" w:rsidRDefault="001F6967" w:rsidP="00017AA4">
            <w:pPr>
              <w:spacing w:line="280" w:lineRule="exact"/>
              <w:jc w:val="right"/>
              <w:rPr>
                <w:rFonts w:ascii="標楷體" w:eastAsia="標楷體"/>
                <w:b/>
                <w:snapToGrid w:val="0"/>
                <w:szCs w:val="28"/>
              </w:rPr>
            </w:pPr>
            <w:r w:rsidRPr="0073444D">
              <w:rPr>
                <w:rFonts w:ascii="標楷體" w:eastAsia="標楷體"/>
                <w:b/>
                <w:snapToGrid w:val="0"/>
                <w:szCs w:val="28"/>
              </w:rPr>
              <w:t>25.11</w:t>
            </w:r>
          </w:p>
        </w:tc>
      </w:tr>
    </w:tbl>
    <w:p w:rsidR="001F6967" w:rsidRPr="0073444D" w:rsidRDefault="001F6967" w:rsidP="00017AA4">
      <w:pPr>
        <w:snapToGrid w:val="0"/>
        <w:jc w:val="right"/>
        <w:rPr>
          <w:rFonts w:ascii="標楷體" w:eastAsia="標楷體" w:hAnsi="標楷體"/>
          <w:sz w:val="32"/>
          <w:szCs w:val="32"/>
        </w:rPr>
      </w:pPr>
      <w:r w:rsidRPr="0073444D">
        <w:rPr>
          <w:rFonts w:ascii="標楷體" w:eastAsia="標楷體" w:hAnsi="標楷體" w:hint="eastAsia"/>
          <w:szCs w:val="24"/>
        </w:rPr>
        <w:t>資料來源:預算中心</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提案人：萬美玲</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連署人：李德維  林奕華</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(四)</w:t>
      </w:r>
      <w:r w:rsidRPr="0073444D">
        <w:rPr>
          <w:rFonts w:ascii="標楷體" w:eastAsia="標楷體" w:hAnsi="標楷體" w:hint="eastAsia"/>
          <w:sz w:val="32"/>
          <w:szCs w:val="32"/>
        </w:rPr>
        <w:t>「性別工作平等法」第23條第1項規定：「僱用受僱者一百人以上之雇主，應提供下列設施、措施：一、哺（集）乳室。二、托兒設施或適當之托兒措施。」同條第2項規定「主管機關對於雇主設置哺（集）乳室、托兒設施或提供托兒措施，應給予經費補助。」</w:t>
      </w:r>
      <w:r>
        <w:rPr>
          <w:rFonts w:ascii="標楷體" w:eastAsia="標楷體" w:hAnsi="標楷體" w:hint="eastAsia"/>
          <w:sz w:val="32"/>
          <w:szCs w:val="32"/>
        </w:rPr>
        <w:t>。</w:t>
      </w:r>
      <w:r w:rsidRPr="0073444D">
        <w:rPr>
          <w:rFonts w:ascii="標楷體" w:eastAsia="標楷體" w:hAnsi="標楷體" w:hint="eastAsia"/>
          <w:sz w:val="32"/>
          <w:szCs w:val="32"/>
        </w:rPr>
        <w:t>惟立法院預算中心指出「科技部中部科學園區管理局補助托兒設施措施經費作業要點」所列之補助項目並未包含哺（集）乳室，有關補助項目及補助衡量指標亦未如竹科制度化。為達到職場友善環境、提高國人生育意願以舒緩少子化現象，科技部所屬3科學園區應強化育兒補助措施並制定一致補助標準。爰請科技部中部科學園區管理局改善相關補助作業，並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(五)</w:t>
      </w:r>
      <w:r w:rsidRPr="0073444D">
        <w:rPr>
          <w:rFonts w:ascii="標楷體" w:eastAsia="標楷體" w:hAnsi="標楷體" w:hint="eastAsia"/>
          <w:sz w:val="32"/>
          <w:szCs w:val="32"/>
        </w:rPr>
        <w:t>科學園區為我國重要產業基地，更是國際半導體供應鏈重</w:t>
      </w:r>
      <w:r w:rsidRPr="0073444D">
        <w:rPr>
          <w:rFonts w:ascii="標楷體" w:eastAsia="標楷體" w:hAnsi="標楷體" w:hint="eastAsia"/>
          <w:sz w:val="32"/>
          <w:szCs w:val="32"/>
        </w:rPr>
        <w:lastRenderedPageBreak/>
        <w:t>鎮，在全球晶片產能吃緊之際，園區營運狀況動輒牽動國際社會，因此相關基礎建設及資源供應是否穩定相當重要。惟110年5月台灣電力股份有限公司興達發電廠設備故障導致全台輪流供電，中部科學園區台中園區及虎尾園區21家公司遭受影響，園區應強化電力供應穩定，並輔導廠商節能並發展再生能源以供應自身需求。又全球暖化之故，氣候相關科研機構預判我國未來每年連續不降雨日數將逐漸增加，109年下半年至110年上半年我國亦遭逢半世紀以來最嚴峻之乾旱，3大科學園區亦得配合限水措施。未來乾旱情況可能加劇的同時，科學園區亦在逐年擴大，進駐廠商逐年增加，推估用水量也在逐步成長，節水、水資源再利用、海水淡化等有助於水資源取得之措施強化建置已刻不容緩。綜上，科學園區為我國產業重鎮，占GDP比重達15%，其基礎設施、能源與資源供應穩定與否除牽動國內經濟，更影響全球市場供應鏈，科學園區應加強資源再利用與資源取得之能力，並協助強化廠商天然資源自給自足之能力。爰要求科技部中部科學園區管理局於3個月內向立法院教育及文化委員會提出書面具體規劃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六)有鑑於我國108課綱實施後，大學考試招生制度將面臨重大變革，園區實驗中學設立之目的，是為提供園區內事業單位、投資廠商、政府機關、學術機構與歸國子女之受教權益保障，爰此招生來源的特殊性與高社經地位等結構性，異於其他中小學教育，因此需參考國內、國際及雙語學校經驗，訂定相關績效指標，以利加強競爭優勢。爰請科技部中部科學園區管理局於2個月內，向立法院教育及文化委員會提出因應新式課綱與考招制度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lastRenderedPageBreak/>
        <w:t>提案人：高虹安</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七)111年度科技部中部科學園區管理局預算編列「企劃行政」計畫係用於辦理園區未來發展策略，規劃園區未來願景及目標。根據中部科學園區管理局於110年4月提供的問卷調查：1.育有0至2歲子女員工總數1,136人，希望受托地點：住家附近員工數716人(占63%)；辦公廠區內員工數187人(占16%)；園區內含附近員工數216人(占19%)；其他員工數17人(占2%)</w:t>
      </w:r>
      <w:r>
        <w:rPr>
          <w:rFonts w:ascii="標楷體" w:eastAsia="標楷體" w:hAnsi="標楷體" w:hint="eastAsia"/>
          <w:snapToGrid w:val="0"/>
          <w:sz w:val="32"/>
          <w:szCs w:val="32"/>
        </w:rPr>
        <w:t>。</w:t>
      </w:r>
      <w:r w:rsidRPr="0073444D">
        <w:rPr>
          <w:rFonts w:ascii="標楷體" w:eastAsia="標楷體" w:hAnsi="標楷體" w:hint="eastAsia"/>
          <w:snapToGrid w:val="0"/>
          <w:sz w:val="32"/>
          <w:szCs w:val="32"/>
        </w:rPr>
        <w:t>2.育有3至6歲子女員工總數2,068人，希望受托地點：住家附近員工數1,305人(占63%)；辦公廠區內員工數339人(占16%)；園區內含附近員工數408人(占20%)，其他員工數16人(占1%)。然根據科技部回覆資料，中部科學園區目前托育現況為106名，111年預計再增196名，但服務對象皆為3至6歲孩童，並無提供提供0至2歲嬰兒之托嬰服務，供給及需求產生落差。綜上所述，請科技部中部科學園區管理局針對園區內托嬰設施之設置進行相關規劃，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提案人：王婉諭</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連署人：高虹安  林宜瑾  范  雲</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八)111年度科技部中部科學園區管理局「園區業務推展」項下「投資推廣」中「次世代數位製造關鍵技術研發與產業智能升級推動計畫」為新增計畫，然說明中又指出本計畫為中科執行分項計畫「加速中部地區產業智能升級及數位優化推動計畫」，是何分項計畫？未見清楚說明本計畫為多年期計畫或單一年度計畫或連續型？爰請科技部中部科學園區管理局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napToGrid w:val="0"/>
          <w:sz w:val="32"/>
          <w:szCs w:val="32"/>
        </w:rPr>
      </w:pPr>
      <w:r w:rsidRPr="0073444D">
        <w:rPr>
          <w:rFonts w:ascii="標楷體" w:eastAsia="標楷體" w:hAnsi="標楷體" w:hint="eastAsia"/>
          <w:sz w:val="32"/>
          <w:szCs w:val="32"/>
        </w:rPr>
        <w:lastRenderedPageBreak/>
        <w:t>連署人：高虹安  林宜瑾  范  雲</w:t>
      </w:r>
    </w:p>
    <w:p w:rsidR="001F6967" w:rsidRPr="0073444D" w:rsidRDefault="001F6967" w:rsidP="00017AA4">
      <w:pPr>
        <w:snapToGrid w:val="0"/>
        <w:spacing w:beforeLines="50" w:before="180" w:line="460" w:lineRule="exact"/>
        <w:ind w:leftChars="100" w:left="1558" w:hangingChars="412" w:hanging="1318"/>
        <w:jc w:val="both"/>
        <w:rPr>
          <w:rFonts w:ascii="標楷體" w:eastAsia="標楷體" w:hAnsi="標楷體"/>
          <w:snapToGrid w:val="0"/>
          <w:sz w:val="32"/>
          <w:szCs w:val="32"/>
        </w:rPr>
      </w:pPr>
      <w:r w:rsidRPr="0073444D">
        <w:rPr>
          <w:rFonts w:ascii="標楷體" w:eastAsia="標楷體" w:hAnsi="標楷體"/>
          <w:snapToGrid w:val="0"/>
          <w:sz w:val="32"/>
          <w:szCs w:val="32"/>
        </w:rPr>
        <w:t xml:space="preserve">第4項　</w:t>
      </w:r>
      <w:r w:rsidRPr="0073444D">
        <w:rPr>
          <w:rFonts w:ascii="標楷體" w:eastAsia="標楷體" w:hAnsi="標楷體" w:hint="eastAsia"/>
          <w:snapToGrid w:val="0"/>
          <w:sz w:val="32"/>
          <w:szCs w:val="32"/>
        </w:rPr>
        <w:t>南部科學園區管理局原列6億6,688萬2千元，除第2目「非營業特種基金」第1節「科學園區管理局作業基金」</w:t>
      </w:r>
      <w:r w:rsidRPr="0073444D">
        <w:rPr>
          <w:rFonts w:ascii="標楷體" w:eastAsia="標楷體" w:hAnsi="標楷體" w:hint="eastAsia"/>
          <w:sz w:val="32"/>
          <w:szCs w:val="40"/>
        </w:rPr>
        <w:t>596萬8千</w:t>
      </w:r>
      <w:r w:rsidRPr="0073444D">
        <w:rPr>
          <w:rFonts w:ascii="標楷體" w:eastAsia="標楷體" w:hAnsi="標楷體" w:hint="eastAsia"/>
          <w:snapToGrid w:val="0"/>
          <w:sz w:val="32"/>
          <w:szCs w:val="32"/>
        </w:rPr>
        <w:t>元，暫照列，俟所屬非營業特種基金審議確定，再行調整外，其餘均照列。</w:t>
      </w:r>
    </w:p>
    <w:p w:rsidR="001F6967" w:rsidRPr="0073444D" w:rsidRDefault="001F6967" w:rsidP="00017AA4">
      <w:pPr>
        <w:snapToGrid w:val="0"/>
        <w:spacing w:beforeLines="50" w:before="180" w:line="460" w:lineRule="exact"/>
        <w:ind w:leftChars="100" w:left="1558" w:hangingChars="412" w:hanging="1318"/>
        <w:rPr>
          <w:rFonts w:ascii="標楷體" w:eastAsia="標楷體" w:hAnsi="標楷體"/>
          <w:snapToGrid w:val="0"/>
          <w:sz w:val="32"/>
          <w:szCs w:val="32"/>
        </w:rPr>
      </w:pPr>
      <w:r w:rsidRPr="0073444D">
        <w:rPr>
          <w:rFonts w:ascii="標楷體" w:eastAsia="標楷體" w:hAnsi="標楷體" w:hint="eastAsia"/>
          <w:snapToGrid w:val="0"/>
          <w:sz w:val="32"/>
          <w:szCs w:val="32"/>
        </w:rPr>
        <w:t>本項通過決議8項：</w:t>
      </w:r>
    </w:p>
    <w:p w:rsidR="001F6967" w:rsidRPr="0073444D" w:rsidRDefault="001F6967" w:rsidP="00017AA4">
      <w:pPr>
        <w:kinsoku w:val="0"/>
        <w:overflowPunct w:val="0"/>
        <w:spacing w:line="480" w:lineRule="exact"/>
        <w:ind w:leftChars="150" w:left="100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(一)</w:t>
      </w:r>
      <w:r w:rsidRPr="0073444D">
        <w:rPr>
          <w:rFonts w:ascii="標楷體" w:eastAsia="標楷體" w:hAnsi="標楷體"/>
          <w:snapToGrid w:val="0"/>
          <w:sz w:val="32"/>
          <w:szCs w:val="32"/>
        </w:rPr>
        <w:t>111</w:t>
      </w:r>
      <w:r w:rsidRPr="0073444D">
        <w:rPr>
          <w:rFonts w:ascii="標楷體" w:eastAsia="標楷體" w:hAnsi="標楷體" w:hint="eastAsia"/>
          <w:snapToGrid w:val="0"/>
          <w:sz w:val="32"/>
          <w:szCs w:val="32"/>
        </w:rPr>
        <w:t>年度南</w:t>
      </w:r>
      <w:r w:rsidRPr="0073444D">
        <w:rPr>
          <w:rFonts w:ascii="標楷體" w:eastAsia="標楷體" w:hAnsi="標楷體" w:hint="eastAsia"/>
          <w:sz w:val="32"/>
          <w:szCs w:val="32"/>
        </w:rPr>
        <w:t>部科學園區管理局</w:t>
      </w:r>
      <w:r w:rsidRPr="0073444D">
        <w:rPr>
          <w:rFonts w:ascii="標楷體" w:eastAsia="標楷體" w:hAnsi="標楷體" w:hint="eastAsia"/>
          <w:snapToGrid w:val="0"/>
          <w:sz w:val="32"/>
          <w:szCs w:val="32"/>
        </w:rPr>
        <w:t>第</w:t>
      </w:r>
      <w:r w:rsidRPr="0073444D">
        <w:rPr>
          <w:rFonts w:ascii="標楷體" w:eastAsia="標楷體" w:hAnsi="標楷體"/>
          <w:snapToGrid w:val="0"/>
          <w:sz w:val="32"/>
          <w:szCs w:val="32"/>
        </w:rPr>
        <w:t>4</w:t>
      </w:r>
      <w:r w:rsidRPr="0073444D">
        <w:rPr>
          <w:rFonts w:ascii="標楷體" w:eastAsia="標楷體" w:hAnsi="標楷體" w:hint="eastAsia"/>
          <w:snapToGrid w:val="0"/>
          <w:sz w:val="32"/>
          <w:szCs w:val="32"/>
        </w:rPr>
        <w:t>目「園區業務推展」預算編列</w:t>
      </w:r>
      <w:r w:rsidRPr="0073444D">
        <w:rPr>
          <w:rFonts w:ascii="標楷體" w:eastAsia="標楷體" w:hAnsi="標楷體"/>
          <w:snapToGrid w:val="0"/>
          <w:sz w:val="32"/>
          <w:szCs w:val="32"/>
        </w:rPr>
        <w:t>1</w:t>
      </w:r>
      <w:r w:rsidRPr="0073444D">
        <w:rPr>
          <w:rFonts w:ascii="標楷體" w:eastAsia="標楷體" w:hAnsi="標楷體" w:hint="eastAsia"/>
          <w:snapToGrid w:val="0"/>
          <w:sz w:val="32"/>
          <w:szCs w:val="32"/>
        </w:rPr>
        <w:t>億9,</w:t>
      </w:r>
      <w:r w:rsidRPr="0073444D">
        <w:rPr>
          <w:rFonts w:ascii="標楷體" w:eastAsia="標楷體" w:hAnsi="標楷體"/>
          <w:snapToGrid w:val="0"/>
          <w:sz w:val="32"/>
          <w:szCs w:val="32"/>
        </w:rPr>
        <w:t>059</w:t>
      </w:r>
      <w:r w:rsidRPr="0073444D">
        <w:rPr>
          <w:rFonts w:ascii="標楷體" w:eastAsia="標楷體" w:hAnsi="標楷體" w:hint="eastAsia"/>
          <w:snapToGrid w:val="0"/>
          <w:sz w:val="32"/>
          <w:szCs w:val="32"/>
        </w:rPr>
        <w:t>萬</w:t>
      </w:r>
      <w:r w:rsidRPr="0073444D">
        <w:rPr>
          <w:rFonts w:ascii="標楷體" w:eastAsia="標楷體" w:hAnsi="標楷體"/>
          <w:snapToGrid w:val="0"/>
          <w:sz w:val="32"/>
          <w:szCs w:val="32"/>
        </w:rPr>
        <w:t>7</w:t>
      </w:r>
      <w:r w:rsidRPr="0073444D">
        <w:rPr>
          <w:rFonts w:ascii="標楷體" w:eastAsia="標楷體" w:hAnsi="標楷體" w:hint="eastAsia"/>
          <w:snapToGrid w:val="0"/>
          <w:sz w:val="32"/>
          <w:szCs w:val="32"/>
        </w:rPr>
        <w:t>千元，凍結</w:t>
      </w:r>
      <w:r w:rsidRPr="0073444D">
        <w:rPr>
          <w:rFonts w:ascii="標楷體" w:eastAsia="標楷體" w:hAnsi="標楷體"/>
          <w:snapToGrid w:val="0"/>
          <w:sz w:val="32"/>
          <w:szCs w:val="32"/>
        </w:rPr>
        <w:t>200</w:t>
      </w:r>
      <w:r w:rsidRPr="0073444D">
        <w:rPr>
          <w:rFonts w:ascii="標楷體" w:eastAsia="標楷體" w:hAnsi="標楷體" w:hint="eastAsia"/>
          <w:snapToGrid w:val="0"/>
          <w:sz w:val="32"/>
          <w:szCs w:val="32"/>
        </w:rPr>
        <w:t>萬元，俟科技部向立法院教育及文化委員會提出書面報告後，始得動支。</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提案人：鄭正鈐  林宜瑾  李德維 張廖萬堅</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高虹安  黃國書  王婉諭  陳秀寳</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 xml:space="preserve">        萬美玲  賴品妤</w:t>
      </w:r>
    </w:p>
    <w:p w:rsidR="001F6967" w:rsidRPr="0073444D" w:rsidRDefault="001F6967" w:rsidP="00017AA4">
      <w:pPr>
        <w:snapToGrid w:val="0"/>
        <w:spacing w:line="480" w:lineRule="exact"/>
        <w:ind w:leftChars="1250" w:left="4280" w:hangingChars="400" w:hanging="1280"/>
        <w:jc w:val="both"/>
        <w:rPr>
          <w:rFonts w:ascii="標楷體" w:eastAsia="標楷體" w:hAnsi="標楷體"/>
          <w:sz w:val="32"/>
          <w:szCs w:val="32"/>
        </w:rPr>
      </w:pPr>
      <w:r w:rsidRPr="0073444D">
        <w:rPr>
          <w:rFonts w:ascii="標楷體" w:eastAsia="標楷體" w:hAnsi="標楷體" w:hint="eastAsia"/>
          <w:sz w:val="32"/>
          <w:szCs w:val="32"/>
        </w:rPr>
        <w:t>連署人：林奕華  高金素梅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(二)</w:t>
      </w:r>
      <w:r w:rsidRPr="0073444D">
        <w:rPr>
          <w:rFonts w:ascii="標楷體" w:eastAsia="標楷體" w:hAnsi="標楷體" w:hint="eastAsia"/>
          <w:sz w:val="32"/>
          <w:szCs w:val="32"/>
        </w:rPr>
        <w:t>屏東高鐵特定區整體規劃，包含高鐵站區、科學園區、經濟部科技產業園區、運動休閒園區、實驗中學及住宅區等建設，園區規劃涵蓋就業、就學、交通、生活與休閒等機能，藉以引國際頂尖人才，提升屏東整體經濟發展。為確保屏東科學園區之進駐產業符合當前國際產業發展趨勢，同時符合屏東原有產業基礎特性，科技部南部科學園區管理局已於110年10月1日辦理大屏東地區未來產業交流會，提前了解當地產業生態與未來展望，奠定屏東科學園區籌備處之基礎。依科技部現有規劃，屏東科學園區將於111年辦理環評及土地變更作業，於112年1月供廠商選地並於112年4月同步進行公共工程與廠房施工，並於年中啟動招商作業。此一計畫深受屏東在地居民期待，盼科技部能秉持與在地經濟結合之精神，以期屏東科學園區能融入在地。綜上，敬請科技部每半年定期提供屏東科學園區辦理進度及規劃之相關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lastRenderedPageBreak/>
        <w:t>提案人：周春米</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連署人：黃國書  林宜瑾</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(三)</w:t>
      </w:r>
      <w:r w:rsidRPr="0073444D">
        <w:rPr>
          <w:rFonts w:ascii="標楷體" w:eastAsia="標楷體" w:hAnsi="標楷體" w:hint="eastAsia"/>
          <w:sz w:val="32"/>
          <w:szCs w:val="32"/>
        </w:rPr>
        <w:t>「性別工作平等法」第23條第1項規定：「僱用受僱者一百人以上之雇主，應提供下列設施、措施：一、哺（集）乳室。二、托兒設施或適當之托兒措施。」同條第2項規定：「主管機關對於雇主設置哺（集）乳室、托兒設施或提供托兒措施，應給予經費補助。」</w:t>
      </w:r>
      <w:r>
        <w:rPr>
          <w:rFonts w:ascii="標楷體" w:eastAsia="標楷體" w:hAnsi="標楷體" w:hint="eastAsia"/>
          <w:sz w:val="32"/>
          <w:szCs w:val="32"/>
        </w:rPr>
        <w:t>。</w:t>
      </w:r>
      <w:r w:rsidRPr="0073444D">
        <w:rPr>
          <w:rFonts w:ascii="標楷體" w:eastAsia="標楷體" w:hAnsi="標楷體" w:hint="eastAsia"/>
          <w:sz w:val="32"/>
          <w:szCs w:val="32"/>
        </w:rPr>
        <w:t>惟立法院預算中心指出「科技部南部科學園區管理局補助托兒設施措施經費作業要點」所列之補助項目並未包含哺（集）乳室，有關補助項目及補助衡量指標亦未如竹科制度化。為達到職場友善環境、提高國人生育意願以舒緩少子化現象，科技部所屬3個科學園區應強化育兒補助措施並制定一致補助標準。爰請科技部南部科學園區管理局改善相關補助作業，並於3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(四)</w:t>
      </w:r>
      <w:r w:rsidRPr="0073444D">
        <w:rPr>
          <w:rFonts w:ascii="標楷體" w:eastAsia="標楷體" w:hAnsi="標楷體" w:hint="eastAsia"/>
          <w:sz w:val="32"/>
          <w:szCs w:val="32"/>
        </w:rPr>
        <w:t>科學園區為我國重要產業基地，更是國際半導體供應鏈重鎮，在全球晶片產能吃緊之際，園區營運狀況動輒牽動國際社會，因此相關基礎建設及資源供應是否穩定相當重要。惟110年5月台灣電力股份有限公司興達發電廠設備故障導致全台輪流供電，南部科學園區台南園區7家公司遭受影響，園區應強化電力供應穩定，並輔導廠商節能並發展再生能源以供應自身需求。又全球暖化之故，氣候相關科研機構預判我國未來每年連續不降雨日數將逐漸增加，109年下半年至110年上半年我國亦遭逢半世紀以來最嚴峻之乾旱，3大科學園區亦得配合限水措施。未來乾旱情況可能加劇的同時，科學園區亦在逐年擴大，進駐廠商逐年增加，推估用水量也在逐步成長，節水、水資源再利用、海水淡化等有助於水資源</w:t>
      </w:r>
      <w:r w:rsidRPr="0073444D">
        <w:rPr>
          <w:rFonts w:ascii="標楷體" w:eastAsia="標楷體" w:hAnsi="標楷體" w:hint="eastAsia"/>
          <w:sz w:val="32"/>
          <w:szCs w:val="32"/>
        </w:rPr>
        <w:lastRenderedPageBreak/>
        <w:t>取得之措施強化建置已刻不容緩。綜上，科學園區為我國產業重鎮，占GDP比重達15%，其基礎設施、能源與資源供應穩定與否除牽動國內經濟，更影響全球市場供應鏈，科學園區應加強資源再利用與資源取得之能力，並協助強化廠商天然資源自給自足之能力。爰要求科技部南部科學園區管理局於3個月內向立法院教育及文化委員會提出書面具體規劃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73444D">
        <w:rPr>
          <w:rFonts w:ascii="標楷體" w:eastAsia="標楷體" w:hAnsi="標楷體" w:hint="eastAsia"/>
          <w:snapToGrid w:val="0"/>
          <w:sz w:val="32"/>
          <w:szCs w:val="32"/>
        </w:rPr>
        <w:t>(五)</w:t>
      </w:r>
      <w:r w:rsidRPr="0073444D">
        <w:rPr>
          <w:rFonts w:ascii="標楷體" w:eastAsia="標楷體" w:hAnsi="標楷體" w:hint="eastAsia"/>
          <w:sz w:val="32"/>
          <w:szCs w:val="32"/>
        </w:rPr>
        <w:t>鑑於我國科技部南部科學園區之設立係為扶植我國南北科技業均衡發展，應善用園區土地加速進行開發，然目前該科學園區容有受污染土石類堆置進而影響土地開發之問題，亟需改進。該園區現有土石類經5次採樣檢驗，共30組(重金屬超標22組、PCB超標8組)樣品超過土壤污染標準，原應積極研擬處置措施，惟至110年10月底，南部科學園區管理局僅採堆置方式，並已暫停委外檢驗而未詳細調查土石污染情形，消極拖延檢驗及處置時程。然園區開發及環境管理為刻不容緩事項，科技部南部科學園區管理局現行作法仍缺乏積極性，應立即研擬處置去化方案，並管控辦理時程，請科技部於1個月內邀集環境保護署以及台南市政府研擬清理計畫書予立法院教育及文化委員會，並於1</w:t>
      </w:r>
      <w:r w:rsidRPr="0073444D">
        <w:rPr>
          <w:rFonts w:ascii="標楷體" w:eastAsia="標楷體" w:hAnsi="標楷體"/>
          <w:sz w:val="32"/>
          <w:szCs w:val="32"/>
        </w:rPr>
        <w:t>11</w:t>
      </w:r>
      <w:r w:rsidRPr="0073444D">
        <w:rPr>
          <w:rFonts w:ascii="標楷體" w:eastAsia="標楷體" w:hAnsi="標楷體" w:hint="eastAsia"/>
          <w:sz w:val="32"/>
          <w:szCs w:val="32"/>
        </w:rPr>
        <w:t>年6月前完成中間處理類去化，原契約焚化類(約1萬5,000噸)打包及暫置。</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提案人：陳秀寳  賴惠員</w:t>
      </w:r>
    </w:p>
    <w:p w:rsidR="001F6967" w:rsidRPr="0073444D" w:rsidRDefault="001F6967" w:rsidP="00017AA4">
      <w:pPr>
        <w:overflowPunct w:val="0"/>
        <w:spacing w:line="500" w:lineRule="exact"/>
        <w:ind w:leftChars="1250" w:left="3000"/>
        <w:jc w:val="both"/>
        <w:rPr>
          <w:rFonts w:ascii="標楷體" w:eastAsia="標楷體" w:hAnsi="標楷體"/>
          <w:snapToGrid w:val="0"/>
          <w:sz w:val="32"/>
          <w:szCs w:val="32"/>
        </w:rPr>
      </w:pPr>
      <w:r w:rsidRPr="0073444D">
        <w:rPr>
          <w:rFonts w:ascii="標楷體" w:eastAsia="標楷體" w:hAnsi="標楷體" w:hint="eastAsia"/>
          <w:sz w:val="32"/>
          <w:szCs w:val="32"/>
        </w:rPr>
        <w:t>連署人：賴品妤  范雲</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六)新竹科學園區成功的經驗導致高雄台南地區對於南部科學園區有眾多想像。惟科技產業多是高耗能產業，尤其是半導體產業，更需要穩定的水電供應，但據科技部估算，南科的耗水量從111年度27.1萬噸，將遞增至115年度37.4萬噸。</w:t>
      </w:r>
      <w:r w:rsidRPr="0073444D">
        <w:rPr>
          <w:rFonts w:ascii="標楷體" w:eastAsia="標楷體" w:hAnsi="標楷體" w:hint="eastAsia"/>
          <w:snapToGrid w:val="0"/>
          <w:sz w:val="32"/>
          <w:szCs w:val="32"/>
        </w:rPr>
        <w:lastRenderedPageBreak/>
        <w:t>衡酌全球暖化趨勢短期內難以立即降低，極端天氣與氣候發生頻率仍有持續增加可能，依照往年經驗，乾旱期間尤其台南高雄地區更是首當其衝，實不利於高科技產業發展，凸顯南科在推動半導體產業進入的同時，欠缺產業需求與特性的全盤考量。綜上所述，請科技部南部科學園區管理局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范  雲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七)110年上半年我國經歷嚴重旱災，台南、高雄、台中等地分別實施程度不同之限水相關措施。雖未嚴重影響民眾日常生活，但仍造成晶圓代工產能吃緊，連帶影響全球晶片供應鏈。南部科學園區近年招商表現優異，大廠進駐帶動用水需求提升，未來5年之預計用水量呈遞增趨勢，自111年預計平均日用水量27.1萬噸，遞增至115年的37.4萬噸。台灣因地勢限制，水資源不易保存，需仰賴人工技術進行水資源保存或再生利用，科技部與南部科學園區管理局應積極因應潛在之缺水風險，及早擬定相關配套措施、增設再生水廠等，以利我國科技產業順利發展。為敦促南科管理局盤點與規劃旱災應變相關措施，爰請科技部南部科學園區管理局於2個月內向立法院教育及文化委員會提出相關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提案人：林宜瑾</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連署人：范  雲  高虹安  張廖萬堅</w:t>
      </w:r>
    </w:p>
    <w:p w:rsidR="001F6967" w:rsidRPr="0073444D" w:rsidRDefault="001F6967" w:rsidP="00017AA4">
      <w:pPr>
        <w:overflowPunct w:val="0"/>
        <w:spacing w:line="500" w:lineRule="exact"/>
        <w:ind w:leftChars="150" w:left="1000" w:hangingChars="200" w:hanging="640"/>
        <w:jc w:val="both"/>
        <w:rPr>
          <w:rFonts w:ascii="標楷體" w:eastAsia="標楷體" w:hAnsi="標楷體"/>
          <w:snapToGrid w:val="0"/>
          <w:sz w:val="32"/>
          <w:szCs w:val="32"/>
        </w:rPr>
      </w:pPr>
      <w:r w:rsidRPr="0073444D">
        <w:rPr>
          <w:rFonts w:ascii="標楷體" w:eastAsia="標楷體" w:hAnsi="標楷體" w:hint="eastAsia"/>
          <w:snapToGrid w:val="0"/>
          <w:sz w:val="32"/>
          <w:szCs w:val="32"/>
        </w:rPr>
        <w:t>(八)111年度科技部南部科學園區管理局預算案編列「綜合企劃」計畫係用於辦理規劃園區未來發展。根據南部科學園區管理局於110年4月提供的問卷調查：1.育有0至2歲子女員工總人數2,196人，希望受託住家附近員工總人數998 人，占比為45.4%；希望受託園區內含附近員工總人數809人，占比為 36.8%；希望受託辦公廠區內員工總人數367</w:t>
      </w:r>
      <w:r w:rsidRPr="0073444D">
        <w:rPr>
          <w:rFonts w:ascii="標楷體" w:eastAsia="標楷體" w:hAnsi="標楷體" w:hint="eastAsia"/>
          <w:snapToGrid w:val="0"/>
          <w:sz w:val="32"/>
          <w:szCs w:val="32"/>
        </w:rPr>
        <w:lastRenderedPageBreak/>
        <w:t>人，占比為16.7%；其他員工數22人(占1%)</w:t>
      </w:r>
      <w:r>
        <w:rPr>
          <w:rFonts w:ascii="標楷體" w:eastAsia="標楷體" w:hAnsi="標楷體" w:hint="eastAsia"/>
          <w:snapToGrid w:val="0"/>
          <w:sz w:val="32"/>
          <w:szCs w:val="32"/>
        </w:rPr>
        <w:t>。</w:t>
      </w:r>
      <w:r w:rsidRPr="0073444D">
        <w:rPr>
          <w:rFonts w:ascii="標楷體" w:eastAsia="標楷體" w:hAnsi="標楷體" w:hint="eastAsia"/>
          <w:snapToGrid w:val="0"/>
          <w:sz w:val="32"/>
          <w:szCs w:val="32"/>
        </w:rPr>
        <w:t>2.育有3至6歲子女員工總人數3,856人，目前希望受託住家附近員工總人數1,765人，占比為45.8%；希望受託園區內含附近員工總人數1,379人，占比為35.8%；希望受託辦公廠區內員工總人數687人，占比為17.8%；其他員工數25人(占0.6%)。然根據科技部回覆資料，南部科學園區目前托育現況可收托人數為0至2歲74名，3至6歲801名，111年預計再增3至6歲440名，但服務對象皆為3至6歲孩童，並無提供新增0至2歲嬰兒之托嬰服務，0至2歲托育供給及需求產生落差。綜上所述，請科技部南部科學園區管理局針對針對園區內托嬰設施之設置進行相關規劃，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提案人：王婉諭</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范  雲  張廖萬堅</w:t>
      </w:r>
    </w:p>
    <w:p w:rsidR="001F6967" w:rsidRPr="0073444D" w:rsidRDefault="001F6967" w:rsidP="00017AA4">
      <w:pPr>
        <w:spacing w:line="460" w:lineRule="exact"/>
        <w:ind w:left="640" w:hangingChars="200" w:hanging="640"/>
        <w:jc w:val="both"/>
        <w:rPr>
          <w:rFonts w:ascii="標楷體" w:eastAsia="標楷體" w:hAnsi="標楷體"/>
          <w:sz w:val="32"/>
          <w:szCs w:val="32"/>
        </w:rPr>
      </w:pPr>
      <w:r w:rsidRPr="0073444D">
        <w:rPr>
          <w:rFonts w:ascii="標楷體" w:eastAsia="標楷體" w:hAnsi="標楷體" w:hint="eastAsia"/>
          <w:sz w:val="32"/>
          <w:szCs w:val="32"/>
        </w:rPr>
        <w:t>二、11</w:t>
      </w:r>
      <w:r w:rsidRPr="0073444D">
        <w:rPr>
          <w:rFonts w:ascii="標楷體" w:eastAsia="標楷體" w:hAnsi="標楷體"/>
          <w:sz w:val="32"/>
          <w:szCs w:val="32"/>
        </w:rPr>
        <w:t>1</w:t>
      </w:r>
      <w:r w:rsidRPr="0073444D">
        <w:rPr>
          <w:rFonts w:ascii="標楷體" w:eastAsia="標楷體" w:hAnsi="標楷體" w:hint="eastAsia"/>
          <w:sz w:val="32"/>
          <w:szCs w:val="32"/>
        </w:rPr>
        <w:t>年度中央政府總預算案有關</w:t>
      </w:r>
      <w:r w:rsidRPr="0073444D">
        <w:rPr>
          <w:rFonts w:ascii="標楷體" w:eastAsia="標楷體" w:hint="eastAsia"/>
          <w:sz w:val="32"/>
          <w:szCs w:val="32"/>
        </w:rPr>
        <w:t>行政院主管行政院國家科學技術發展基金附屬單位</w:t>
      </w:r>
      <w:r w:rsidRPr="0073444D">
        <w:rPr>
          <w:rFonts w:ascii="標楷體" w:eastAsia="標楷體" w:hAnsi="標楷體" w:hint="eastAsia"/>
          <w:sz w:val="32"/>
          <w:szCs w:val="32"/>
        </w:rPr>
        <w:t>預算案，審查完竣。審查結果如下：</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73444D">
        <w:rPr>
          <w:rFonts w:ascii="標楷體" w:eastAsia="標楷體" w:hAnsi="標楷體" w:hint="eastAsia"/>
          <w:sz w:val="32"/>
          <w:szCs w:val="32"/>
        </w:rPr>
        <w:t>(一)業務計畫：應依據基金來源與用途審查結果，隨同調整。</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73444D">
        <w:rPr>
          <w:rFonts w:ascii="標楷體" w:eastAsia="標楷體" w:hAnsi="標楷體" w:hint="eastAsia"/>
          <w:sz w:val="32"/>
          <w:szCs w:val="32"/>
        </w:rPr>
        <w:t>(二)基金來源、用途及餘絀：</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1.基金來源：原列447億6,434萬1千元，增列</w:t>
      </w:r>
      <w:r w:rsidRPr="0073444D">
        <w:rPr>
          <w:rFonts w:ascii="新細明體" w:hAnsi="新細明體" w:hint="eastAsia"/>
          <w:sz w:val="32"/>
          <w:szCs w:val="32"/>
        </w:rPr>
        <w:t>「</w:t>
      </w:r>
      <w:r w:rsidRPr="0073444D">
        <w:rPr>
          <w:rFonts w:ascii="標楷體" w:eastAsia="標楷體" w:hAnsi="標楷體" w:hint="eastAsia"/>
          <w:sz w:val="32"/>
          <w:szCs w:val="32"/>
        </w:rPr>
        <w:t>財產收入-權利金收入」2,000萬元，其餘均照列，改列為</w:t>
      </w:r>
      <w:r w:rsidRPr="0073444D">
        <w:rPr>
          <w:rFonts w:ascii="標楷體" w:eastAsia="標楷體" w:hAnsi="標楷體"/>
          <w:sz w:val="32"/>
          <w:szCs w:val="32"/>
        </w:rPr>
        <w:t>447</w:t>
      </w:r>
      <w:r w:rsidRPr="0073444D">
        <w:rPr>
          <w:rFonts w:ascii="標楷體" w:eastAsia="標楷體" w:hAnsi="標楷體" w:hint="eastAsia"/>
          <w:sz w:val="32"/>
          <w:szCs w:val="32"/>
        </w:rPr>
        <w:t>億</w:t>
      </w:r>
      <w:r w:rsidRPr="0073444D">
        <w:rPr>
          <w:rFonts w:ascii="標楷體" w:eastAsia="標楷體" w:hAnsi="標楷體"/>
          <w:sz w:val="32"/>
          <w:szCs w:val="32"/>
        </w:rPr>
        <w:t>8</w:t>
      </w:r>
      <w:r w:rsidRPr="0073444D">
        <w:rPr>
          <w:rFonts w:ascii="標楷體" w:eastAsia="標楷體" w:hAnsi="標楷體" w:hint="eastAsia"/>
          <w:sz w:val="32"/>
          <w:szCs w:val="32"/>
        </w:rPr>
        <w:t>,</w:t>
      </w:r>
      <w:r w:rsidRPr="0073444D">
        <w:rPr>
          <w:rFonts w:ascii="標楷體" w:eastAsia="標楷體" w:hAnsi="標楷體"/>
          <w:sz w:val="32"/>
          <w:szCs w:val="32"/>
        </w:rPr>
        <w:t>434</w:t>
      </w:r>
      <w:r w:rsidRPr="0073444D">
        <w:rPr>
          <w:rFonts w:ascii="標楷體" w:eastAsia="標楷體" w:hAnsi="標楷體" w:hint="eastAsia"/>
          <w:sz w:val="32"/>
          <w:szCs w:val="32"/>
        </w:rPr>
        <w:t>萬</w:t>
      </w:r>
      <w:r w:rsidRPr="0073444D">
        <w:rPr>
          <w:rFonts w:ascii="標楷體" w:eastAsia="標楷體" w:hAnsi="標楷體"/>
          <w:sz w:val="32"/>
          <w:szCs w:val="32"/>
        </w:rPr>
        <w:t>1</w:t>
      </w:r>
      <w:r w:rsidRPr="0073444D">
        <w:rPr>
          <w:rFonts w:ascii="標楷體" w:eastAsia="標楷體" w:hAnsi="標楷體" w:hint="eastAsia"/>
          <w:sz w:val="32"/>
          <w:szCs w:val="32"/>
        </w:rPr>
        <w:t>千元。</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2.基金用途：447億6,434萬1千元，照列。</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3.本期</w:t>
      </w:r>
      <w:r w:rsidRPr="0073444D">
        <w:rPr>
          <w:rFonts w:ascii="標楷體" w:eastAsia="標楷體" w:hAnsi="標楷體"/>
          <w:sz w:val="32"/>
          <w:szCs w:val="32"/>
        </w:rPr>
        <w:t>賸餘</w:t>
      </w:r>
      <w:r w:rsidRPr="0073444D">
        <w:rPr>
          <w:rFonts w:ascii="標楷體" w:eastAsia="標楷體" w:hAnsi="標楷體" w:hint="eastAsia"/>
          <w:sz w:val="32"/>
          <w:szCs w:val="32"/>
        </w:rPr>
        <w:t>：原列0元，增列2,000萬元，改列為2</w:t>
      </w:r>
      <w:r w:rsidRPr="0073444D">
        <w:rPr>
          <w:rFonts w:ascii="標楷體" w:eastAsia="標楷體" w:hAnsi="標楷體"/>
          <w:sz w:val="32"/>
          <w:szCs w:val="32"/>
        </w:rPr>
        <w:t>,</w:t>
      </w:r>
      <w:r w:rsidRPr="0073444D">
        <w:rPr>
          <w:rFonts w:ascii="標楷體" w:eastAsia="標楷體" w:hAnsi="標楷體" w:hint="eastAsia"/>
          <w:sz w:val="32"/>
          <w:szCs w:val="32"/>
        </w:rPr>
        <w:t>000萬元。</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73444D">
        <w:rPr>
          <w:rFonts w:ascii="標楷體" w:eastAsia="標楷體" w:hAnsi="標楷體" w:hint="eastAsia"/>
          <w:sz w:val="32"/>
          <w:szCs w:val="32"/>
        </w:rPr>
        <w:t>(三)</w:t>
      </w:r>
      <w:r w:rsidRPr="0073444D">
        <w:rPr>
          <w:rFonts w:ascii="標楷體" w:eastAsia="標楷體" w:hAnsi="標楷體"/>
          <w:sz w:val="32"/>
          <w:szCs w:val="32"/>
        </w:rPr>
        <w:t>解繳</w:t>
      </w:r>
      <w:r w:rsidRPr="0073444D">
        <w:rPr>
          <w:rFonts w:ascii="標楷體" w:eastAsia="標楷體" w:hAnsi="標楷體" w:hint="eastAsia"/>
          <w:sz w:val="32"/>
          <w:szCs w:val="32"/>
        </w:rPr>
        <w:t>公</w:t>
      </w:r>
      <w:r w:rsidRPr="0073444D">
        <w:rPr>
          <w:rFonts w:ascii="標楷體" w:eastAsia="標楷體" w:hAnsi="標楷體"/>
          <w:sz w:val="32"/>
          <w:szCs w:val="32"/>
        </w:rPr>
        <w:t>庫：無列數。</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73444D">
        <w:rPr>
          <w:rFonts w:ascii="標楷體" w:eastAsia="標楷體" w:hAnsi="標楷體" w:hint="eastAsia"/>
          <w:sz w:val="32"/>
          <w:szCs w:val="32"/>
        </w:rPr>
        <w:t>(四)</w:t>
      </w:r>
      <w:r w:rsidRPr="0073444D">
        <w:rPr>
          <w:rFonts w:ascii="標楷體" w:eastAsia="標楷體" w:hAnsi="標楷體" w:hint="eastAsia"/>
          <w:snapToGrid w:val="0"/>
          <w:sz w:val="32"/>
          <w:szCs w:val="32"/>
        </w:rPr>
        <w:t>補辦預算：</w:t>
      </w:r>
      <w:r w:rsidRPr="0073444D">
        <w:rPr>
          <w:rFonts w:ascii="標楷體" w:eastAsia="標楷體" w:hAnsi="標楷體"/>
          <w:sz w:val="32"/>
          <w:szCs w:val="32"/>
        </w:rPr>
        <w:t>無列數</w:t>
      </w:r>
      <w:r w:rsidRPr="0073444D">
        <w:rPr>
          <w:rFonts w:ascii="標楷體" w:eastAsia="標楷體" w:hAnsi="標楷體" w:hint="eastAsia"/>
          <w:snapToGrid w:val="0"/>
          <w:sz w:val="32"/>
          <w:szCs w:val="32"/>
        </w:rPr>
        <w:t>。</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73444D">
        <w:rPr>
          <w:rFonts w:ascii="標楷體" w:eastAsia="標楷體" w:hAnsi="標楷體" w:hint="eastAsia"/>
          <w:sz w:val="32"/>
          <w:szCs w:val="32"/>
        </w:rPr>
        <w:t>(五)通過決議11項</w:t>
      </w:r>
      <w:r w:rsidRPr="0073444D">
        <w:rPr>
          <w:rFonts w:ascii="標楷體" w:eastAsia="標楷體" w:hAnsi="標楷體"/>
          <w:sz w:val="32"/>
          <w:szCs w:val="32"/>
        </w:rPr>
        <w:t>：</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1.11</w:t>
      </w:r>
      <w:r w:rsidRPr="0073444D">
        <w:rPr>
          <w:rFonts w:ascii="標楷體" w:eastAsia="標楷體" w:hAnsi="標楷體"/>
          <w:sz w:val="32"/>
          <w:szCs w:val="32"/>
        </w:rPr>
        <w:t>1</w:t>
      </w:r>
      <w:r w:rsidRPr="0073444D">
        <w:rPr>
          <w:rFonts w:ascii="標楷體" w:eastAsia="標楷體" w:hAnsi="標楷體" w:hint="eastAsia"/>
          <w:sz w:val="32"/>
          <w:szCs w:val="32"/>
        </w:rPr>
        <w:t>年度</w:t>
      </w:r>
      <w:r w:rsidRPr="0073444D">
        <w:rPr>
          <w:rFonts w:ascii="標楷體" w:eastAsia="標楷體" w:hint="eastAsia"/>
          <w:sz w:val="32"/>
          <w:szCs w:val="32"/>
        </w:rPr>
        <w:t>行政院國家科學技術發展基金</w:t>
      </w:r>
      <w:r w:rsidRPr="0073444D">
        <w:rPr>
          <w:rFonts w:ascii="標楷體" w:eastAsia="標楷體" w:hAnsi="標楷體" w:hint="eastAsia"/>
          <w:sz w:val="32"/>
          <w:szCs w:val="32"/>
        </w:rPr>
        <w:t>「</w:t>
      </w:r>
      <w:r>
        <w:rPr>
          <w:rFonts w:ascii="標楷體" w:eastAsia="標楷體" w:hAnsi="標楷體" w:hint="eastAsia"/>
          <w:sz w:val="32"/>
          <w:szCs w:val="32"/>
        </w:rPr>
        <w:t>基金用途</w:t>
      </w:r>
      <w:r w:rsidRPr="0073444D">
        <w:rPr>
          <w:rFonts w:ascii="標楷體" w:eastAsia="標楷體" w:hAnsi="標楷體" w:hint="eastAsia"/>
          <w:sz w:val="32"/>
          <w:szCs w:val="32"/>
        </w:rPr>
        <w:t>」預算</w:t>
      </w:r>
      <w:r w:rsidRPr="0073444D">
        <w:rPr>
          <w:rFonts w:ascii="標楷體" w:eastAsia="標楷體" w:hAnsi="標楷體" w:hint="eastAsia"/>
          <w:sz w:val="32"/>
          <w:szCs w:val="32"/>
        </w:rPr>
        <w:lastRenderedPageBreak/>
        <w:t>編列</w:t>
      </w:r>
      <w:r>
        <w:rPr>
          <w:rFonts w:ascii="標楷體" w:eastAsia="標楷體" w:hAnsi="標楷體" w:hint="eastAsia"/>
          <w:sz w:val="32"/>
          <w:szCs w:val="32"/>
        </w:rPr>
        <w:t>447</w:t>
      </w:r>
      <w:r w:rsidRPr="0073444D">
        <w:rPr>
          <w:rFonts w:ascii="標楷體" w:eastAsia="標楷體" w:hAnsi="標楷體" w:hint="eastAsia"/>
          <w:sz w:val="32"/>
          <w:szCs w:val="32"/>
        </w:rPr>
        <w:t>億</w:t>
      </w:r>
      <w:r>
        <w:rPr>
          <w:rFonts w:ascii="標楷體" w:eastAsia="標楷體" w:hAnsi="標楷體" w:hint="eastAsia"/>
          <w:sz w:val="32"/>
          <w:szCs w:val="32"/>
        </w:rPr>
        <w:t>6</w:t>
      </w:r>
      <w:r w:rsidRPr="0073444D">
        <w:rPr>
          <w:rFonts w:ascii="標楷體" w:eastAsia="標楷體" w:hAnsi="標楷體" w:hint="eastAsia"/>
          <w:sz w:val="32"/>
          <w:szCs w:val="32"/>
        </w:rPr>
        <w:t>,</w:t>
      </w:r>
      <w:r>
        <w:rPr>
          <w:rFonts w:ascii="標楷體" w:eastAsia="標楷體" w:hAnsi="標楷體" w:hint="eastAsia"/>
          <w:sz w:val="32"/>
          <w:szCs w:val="32"/>
        </w:rPr>
        <w:t>434</w:t>
      </w:r>
      <w:r w:rsidRPr="0073444D">
        <w:rPr>
          <w:rFonts w:ascii="標楷體" w:eastAsia="標楷體" w:hAnsi="標楷體" w:hint="eastAsia"/>
          <w:sz w:val="32"/>
          <w:szCs w:val="32"/>
        </w:rPr>
        <w:t>萬</w:t>
      </w:r>
      <w:r>
        <w:rPr>
          <w:rFonts w:ascii="標楷體" w:eastAsia="標楷體" w:hAnsi="標楷體" w:hint="eastAsia"/>
          <w:sz w:val="32"/>
          <w:szCs w:val="32"/>
        </w:rPr>
        <w:t>1</w:t>
      </w:r>
      <w:r w:rsidRPr="0073444D">
        <w:rPr>
          <w:rFonts w:ascii="標楷體" w:eastAsia="標楷體" w:hAnsi="標楷體" w:hint="eastAsia"/>
          <w:sz w:val="32"/>
          <w:szCs w:val="32"/>
        </w:rPr>
        <w:t>千元，凍結</w:t>
      </w:r>
      <w:r w:rsidRPr="0073444D">
        <w:rPr>
          <w:rFonts w:ascii="標楷體" w:eastAsia="標楷體" w:hAnsi="標楷體"/>
          <w:sz w:val="32"/>
          <w:szCs w:val="32"/>
        </w:rPr>
        <w:t>9,0</w:t>
      </w:r>
      <w:r w:rsidRPr="0073444D">
        <w:rPr>
          <w:rFonts w:ascii="標楷體" w:eastAsia="標楷體" w:hAnsi="標楷體" w:hint="eastAsia"/>
          <w:sz w:val="32"/>
          <w:szCs w:val="32"/>
        </w:rPr>
        <w:t>00萬元，俟科技部向立法院教育及文化委員會提出書面報告後，始得動支。</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提案</w:t>
      </w:r>
      <w:r w:rsidRPr="0073444D">
        <w:rPr>
          <w:rFonts w:ascii="標楷體" w:eastAsia="標楷體" w:hAnsi="標楷體" w:hint="eastAsia"/>
          <w:sz w:val="32"/>
          <w:szCs w:val="32"/>
        </w:rPr>
        <w:t>人</w:t>
      </w:r>
      <w:r w:rsidRPr="0073444D">
        <w:rPr>
          <w:rFonts w:ascii="標楷體" w:eastAsia="標楷體" w:hAnsi="標楷體"/>
          <w:sz w:val="32"/>
          <w:szCs w:val="32"/>
        </w:rPr>
        <w:t>：</w:t>
      </w:r>
      <w:r w:rsidRPr="0073444D">
        <w:rPr>
          <w:rFonts w:ascii="標楷體" w:eastAsia="標楷體" w:hAnsi="標楷體" w:hint="eastAsia"/>
          <w:sz w:val="32"/>
          <w:szCs w:val="32"/>
        </w:rPr>
        <w:t>王婉諭  陳秀寳  鄭正鈐  吳思瑤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高虹安  賴品妤</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連署人：</w:t>
      </w:r>
      <w:r w:rsidRPr="0073444D">
        <w:rPr>
          <w:rFonts w:ascii="標楷體" w:eastAsia="標楷體" w:hAnsi="標楷體" w:hint="eastAsia"/>
          <w:sz w:val="32"/>
          <w:szCs w:val="32"/>
        </w:rPr>
        <w:t>萬美玲  李德維  林宜瑾 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 xml:space="preserve">        周春米  林奕華  </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2.科技部為推動科學傳播與推廣，自109年起陸續辦理「2020 Kiss Science-科學開門，青春不悶」活動，然該計畫之YouTube頻道，雖整合多部由國內重量級學者專家主講之影片，然多數影片點閱率僅達數10人，顯見相關計畫之經費投入未能充分發揮其宣傳效益。爰請科技部研擬將現有官方臉書原用於政務官形象經營之用途，酌以調整為定期呈現上述科普影片加強宣傳，同時針對未來推動科學傳播與推廣之相關計畫中，提出實體科普工作坊、課程等更多具實質效益之多元精進措施，並於1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提案人：高虹安</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連署人：林奕華  王婉諭</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3.運動科學係為一門追求促進運動表現之應用科學，其中大致可分為訓練模式科學化之研究及其他周邊輔助之增強措施（ergogenic aids）等兩大範疇，而科技部現有「精準運動科學研究專案計畫」使用之「精準」一詞係採用運動醫學領域之「精準劑量」概念，意即透過各項運動能力檢測提供不同對象之預防、改善競技表現及治療等功能。然第一期「精準運動科學研究專案計畫」卻有違國際運動科學領域以醫學、生理學、心理學（包含腦與神經科學）、生物力學、人工智慧等綜合學門作為分類，反而以單一運動項目作為計畫分類。科技部雖於立法院第10屆第4會</w:t>
      </w:r>
      <w:r w:rsidRPr="0073444D">
        <w:rPr>
          <w:rFonts w:ascii="標楷體" w:eastAsia="標楷體" w:hAnsi="標楷體" w:hint="eastAsia"/>
          <w:sz w:val="32"/>
          <w:szCs w:val="32"/>
        </w:rPr>
        <w:lastRenderedPageBreak/>
        <w:t>期業務報告中，稱該計畫之各團隊研發成果已陸續落實於2020東京奧運賽事，然而教育部立法院第10屆第4會期之業務報告中，並未將該計畫列為本次奧運佳績之主要因素。鑑於科技部人文及社會科學研究發展司之主責學門恐難符合當代運動科學之核心專業領域，導致上述計畫與競技運動領域之實際需求多有落差，爰要求科技部重新規劃運動科學領域之學門分類，並聘任相關領域之專職人員負責統籌未來相關計畫之規劃作業，同時要求科技部於3個月內向立法院教育及文化委員會提出「精準運動科學研究專案計畫第一期執行情況檢討及未來策進」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提案人：高虹安</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連署人：林奕華  王婉諭</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4.為保障身心障礙學童接受適性教育之權利，跨部門、跨專業領域之特殊教育相關研究扮演關鍵任務。各項身心障礙分類中，目前又以情緒障礙、學習障礙占多數，此2障別因高度涉及神經系統之相關學理，其研究領域應跨神經內科等醫學專業；不僅如此，近年教育部因應「運動改造大腦」（透過不同運動模式改變腦與神經系統之功能）之國際趨勢，亦將「適應體育」納入身心障礙者治療及復健之有效方式。鑑於科技部近2年補助之特殊教育領域專題計畫多聚焦於教育學門研究，顯見目前主責教育學門之科技部人文及社會科學研究發展司之既有學門框架恐難充分擴展特殊教育領域之研究多元性。爰請科技部再行檢討跨領域特殊教育研究之學門分類，積極廣納針對不同障別之腦與神經科學、運動治療等跨領域研究計畫，並於3個月內向立法院教育及文化委員會提出相關精進措施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提案人：高虹安</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lastRenderedPageBreak/>
        <w:t>連署人：林奕華  王婉諭</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5.有鑑於我國半導體產業製程、IC設計與封裝等技術具有全球領先優勢，為保持產業領先地位，並因應量子科技未來在資安等產業及國防造成之衝擊，行政院國家科學技術發展基金「臺灣量子新世代關鍵技術開發計畫」推動未來量子世代所需前瞻量子電腦與通訊軟硬體核心關鍵技術之先期布局，期使臺灣在未來量子世代占有一席之地。查該計畫總經費24億5,000萬元，辦理期程111至115年度，其中約四成將可能用於購置儀器設備，而中央研究院之「量子科技研究基地核心設施建置計畫」亦購置量子電腦相關儀器設備，科技部應衡酌相關協作計畫之設施購置，強化補助經費之審核，避免重複購置用於購置量子技術開發設備，並建立量子科研設施共同使用機制，以有限資源發揮支援量子科技研發最大效率與效益。此外，為利瞭解計畫全貌，此新增計畫應列明經費總額、執行期間、當年度預算案數及其後各年度分配額等資訊，以利瞭解計畫全貌及立法院預算審議。綜上，請科技部於3個月內向立法院教育及文化委員會提出「臺灣量子新世代關鍵技術開發計畫」執行之具體書面說明。</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提案人：黃國書</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連署人：林宜瑾  張廖萬堅</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6.111年度行政院國家科學技術發展基金項下，新增「太空基礎能量發展跨部會署科發基金計畫」預算編列11億元，係考量我國太空產業仍面臨重重挑戰，需採科技跳躍之推動策略，加速我國太空之基礎能量與產業發展。惟該計畫屬於支援重要且具執行急迫性的性質，主責部會未及於當年度循正常預算編列程序研提計畫推動時，即可運用該計畫支應。後續銜接完整期程之中長程規劃應即早提出，</w:t>
      </w:r>
      <w:r w:rsidRPr="0073444D">
        <w:rPr>
          <w:rFonts w:ascii="標楷體" w:eastAsia="標楷體" w:hAnsi="標楷體" w:hint="eastAsia"/>
          <w:sz w:val="32"/>
          <w:szCs w:val="32"/>
        </w:rPr>
        <w:lastRenderedPageBreak/>
        <w:t>且經費需求應由主管部會納入其年度預算編列。相關進度執行進度，科技部應建置管考機制，同時秉持資訊公開之原則定期揭露，以利外界即時了解並監督，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提案人：張廖萬堅</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hint="eastAsia"/>
          <w:sz w:val="32"/>
          <w:szCs w:val="32"/>
        </w:rPr>
        <w:t>連署人：陳秀寳  林宜瑾</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7.111年度國家科學技術發展基金「推動整體科技發展計畫」項下「自然科學研究發展」預算編列49億8</w:t>
      </w:r>
      <w:r w:rsidRPr="0073444D">
        <w:rPr>
          <w:rFonts w:ascii="標楷體" w:eastAsia="標楷體" w:hAnsi="標楷體"/>
          <w:sz w:val="32"/>
          <w:szCs w:val="32"/>
        </w:rPr>
        <w:t>,</w:t>
      </w:r>
      <w:r w:rsidRPr="0073444D">
        <w:rPr>
          <w:rFonts w:ascii="標楷體" w:eastAsia="標楷體" w:hAnsi="標楷體" w:hint="eastAsia"/>
          <w:sz w:val="32"/>
          <w:szCs w:val="32"/>
        </w:rPr>
        <w:t>431萬8千元用於辦理各項領域之科學研究。經查，包含歐盟已發布之Horizon 2021計畫，強調歐盟贊助之研究計畫必續針對資料需要有研究資料管理計畫（RDM，research data management），且必需具備可近性及重複使用性的內涵（Findable、Accessible、Interoperable、Re-usable）。此外，加拿大研究機構包含 Canadian Institutes of Health Research (CIHR)、the Natural Sciences and Engineering Research Council of Canada (NSERC)及 the Social Sciences and Humanities Research Council of Canada (SSHRC)也共同提出該研究機構中接受聯邦經費贊助之計畫必須在計畫中執行研究資料管理計畫。可看出，各國包含國家或研究機構政策，都逐漸強調研究計畫科學的資料管理層面，然而，科技部目前僅永續學門相關計畫有針對研究資料管理計畫進行補助，同時缺乏更上位之政策及指引訂定。綜上所述，請科技部針對各國及研究單位針對科研資料之相關政策進行研究調查，並規劃國內相關政策推動之方向，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提案</w:t>
      </w:r>
      <w:r w:rsidRPr="0073444D">
        <w:rPr>
          <w:rFonts w:ascii="標楷體" w:eastAsia="標楷體" w:hAnsi="標楷體" w:hint="eastAsia"/>
          <w:sz w:val="32"/>
          <w:szCs w:val="32"/>
        </w:rPr>
        <w:t>人</w:t>
      </w:r>
      <w:r w:rsidRPr="0073444D">
        <w:rPr>
          <w:rFonts w:ascii="標楷體" w:eastAsia="標楷體" w:hAnsi="標楷體"/>
          <w:sz w:val="32"/>
          <w:szCs w:val="32"/>
        </w:rPr>
        <w:t>：</w:t>
      </w:r>
      <w:r w:rsidRPr="0073444D">
        <w:rPr>
          <w:rFonts w:ascii="標楷體" w:eastAsia="標楷體" w:hAnsi="標楷體" w:hint="eastAsia"/>
          <w:sz w:val="32"/>
          <w:szCs w:val="32"/>
        </w:rPr>
        <w:t>王婉諭</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連署人：</w:t>
      </w:r>
      <w:r w:rsidRPr="0073444D">
        <w:rPr>
          <w:rFonts w:ascii="標楷體" w:eastAsia="標楷體" w:hAnsi="標楷體" w:hint="eastAsia"/>
          <w:sz w:val="32"/>
          <w:szCs w:val="32"/>
        </w:rPr>
        <w:t>林宜瑾  范  雲</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lastRenderedPageBreak/>
        <w:t>8.111年度國家科學技術發展基金「精準健康研發與聚落發展計畫」內容為選定具有前瞻性、創新性及應用性之數位療法、生物電子診療及精準診斷生物晶片3大項研究主題，開發具臨床應用關鍵技術，並積極推動國際合作。產業聚落發展為經濟部之職司，爰請科技部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提案</w:t>
      </w:r>
      <w:r w:rsidRPr="0073444D">
        <w:rPr>
          <w:rFonts w:ascii="標楷體" w:eastAsia="標楷體" w:hAnsi="標楷體" w:hint="eastAsia"/>
          <w:sz w:val="32"/>
          <w:szCs w:val="32"/>
        </w:rPr>
        <w:t>人</w:t>
      </w:r>
      <w:r w:rsidRPr="0073444D">
        <w:rPr>
          <w:rFonts w:ascii="標楷體" w:eastAsia="標楷體" w:hAnsi="標楷體"/>
          <w:sz w:val="32"/>
          <w:szCs w:val="32"/>
        </w:rPr>
        <w:t>：</w:t>
      </w:r>
      <w:r w:rsidRPr="0073444D">
        <w:rPr>
          <w:rFonts w:ascii="標楷體" w:eastAsia="標楷體" w:hAnsi="標楷體" w:hint="eastAsia"/>
          <w:sz w:val="32"/>
          <w:szCs w:val="32"/>
        </w:rPr>
        <w:t>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連署人：</w:t>
      </w:r>
      <w:r w:rsidRPr="0073444D">
        <w:rPr>
          <w:rFonts w:ascii="標楷體" w:eastAsia="標楷體" w:hAnsi="標楷體" w:hint="eastAsia"/>
          <w:sz w:val="32"/>
          <w:szCs w:val="32"/>
        </w:rPr>
        <w:t>林宜瑾  范  雲</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9.111年度國家科學技術發展基金項下「健康大數據永續平台之『建置轉譯導向生醫巨量資料』」分項計畫，透過各醫學中心建立重要疾病之基因資料、醫療影像、數位病理及電子病例」，此項內容與全台各醫院已建立之人體生物資料庫重工，看不出來財團法人國家實驗研究院高速網路與計算中心建立巨量資料庫之必要性，科技部亦非醫療體系主管單位。政府預算編列之外，是否可以發展出自主營運的模式亦是一大議題，建議未來類以計畫應有專案報告說明現行法規或政策下未來可自主運作的模式，爰請科技部於2個月內向立法院教育及文化委員會提出書面報告</w:t>
      </w:r>
      <w:r>
        <w:rPr>
          <w:rFonts w:ascii="標楷體" w:eastAsia="標楷體" w:hAnsi="標楷體" w:hint="eastAsia"/>
          <w:sz w:val="32"/>
          <w:szCs w:val="32"/>
        </w:rPr>
        <w:t>。</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提案</w:t>
      </w:r>
      <w:r w:rsidRPr="0073444D">
        <w:rPr>
          <w:rFonts w:ascii="標楷體" w:eastAsia="標楷體" w:hAnsi="標楷體" w:hint="eastAsia"/>
          <w:sz w:val="32"/>
          <w:szCs w:val="32"/>
        </w:rPr>
        <w:t>人</w:t>
      </w:r>
      <w:r w:rsidRPr="0073444D">
        <w:rPr>
          <w:rFonts w:ascii="標楷體" w:eastAsia="標楷體" w:hAnsi="標楷體"/>
          <w:sz w:val="32"/>
          <w:szCs w:val="32"/>
        </w:rPr>
        <w:t>：</w:t>
      </w:r>
      <w:r w:rsidRPr="0073444D">
        <w:rPr>
          <w:rFonts w:ascii="標楷體" w:eastAsia="標楷體" w:hAnsi="標楷體" w:hint="eastAsia"/>
          <w:sz w:val="32"/>
          <w:szCs w:val="32"/>
        </w:rPr>
        <w:t>鄭正鈐</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連署人：</w:t>
      </w:r>
      <w:r w:rsidRPr="0073444D">
        <w:rPr>
          <w:rFonts w:ascii="標楷體" w:eastAsia="標楷體" w:hAnsi="標楷體" w:hint="eastAsia"/>
          <w:sz w:val="32"/>
          <w:szCs w:val="32"/>
        </w:rPr>
        <w:t>林宜瑾  范  雲</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10.科技部為解決國內優秀運動員既有之選訓困境與瓶頸，自2017年世界大學運動會後推出「精準運動科學研究專案計畫」，以運動科研支持體育發展。運動科學係為一門追求促進運動表現之應用科學，科技部於110年5月之專題報告將其定義為「涉及醫學、工程、生理、心理等跨領域之應用科學」，「精準運動科學研究專案計畫」亦聚焦於醫學、心生理、人工智慧、大數據、工程、營養等相關領域。然科技部目前係由人文及社會科學研究發展司負責</w:t>
      </w:r>
      <w:r w:rsidRPr="0073444D">
        <w:rPr>
          <w:rFonts w:ascii="標楷體" w:eastAsia="標楷體" w:hAnsi="標楷體" w:hint="eastAsia"/>
          <w:sz w:val="32"/>
          <w:szCs w:val="32"/>
        </w:rPr>
        <w:lastRenderedPageBreak/>
        <w:t>統籌運動科學相關研究，其主責之「人文學、社會科學、管理學、科學教育」四大領域恐難掌理上述運動科學相關之核心學門分野。為確保科技部之研發能量確實成為國內競技運動強而有力之後盾，爰請科技部重新評估國際運動科學領域分類現況，並針對上述學門分野之妥適性提出改善方案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提案</w:t>
      </w:r>
      <w:r w:rsidRPr="0073444D">
        <w:rPr>
          <w:rFonts w:ascii="標楷體" w:eastAsia="標楷體" w:hAnsi="標楷體" w:hint="eastAsia"/>
          <w:sz w:val="32"/>
          <w:szCs w:val="32"/>
        </w:rPr>
        <w:t>人</w:t>
      </w:r>
      <w:r w:rsidRPr="0073444D">
        <w:rPr>
          <w:rFonts w:ascii="標楷體" w:eastAsia="標楷體" w:hAnsi="標楷體"/>
          <w:sz w:val="32"/>
          <w:szCs w:val="32"/>
        </w:rPr>
        <w:t>：</w:t>
      </w:r>
      <w:r w:rsidRPr="0073444D">
        <w:rPr>
          <w:rFonts w:ascii="標楷體" w:eastAsia="標楷體" w:hAnsi="標楷體" w:hint="eastAsia"/>
          <w:sz w:val="32"/>
          <w:szCs w:val="32"/>
        </w:rPr>
        <w:t>高虹安</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連署人：</w:t>
      </w:r>
      <w:r w:rsidRPr="0073444D">
        <w:rPr>
          <w:rFonts w:ascii="標楷體" w:eastAsia="標楷體" w:hAnsi="標楷體" w:hint="eastAsia"/>
          <w:sz w:val="32"/>
          <w:szCs w:val="32"/>
        </w:rPr>
        <w:t>林宜瑾  范  雲</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11.111年度國家科學技術發展基金「推動整體科技發展計畫」，項下「產學合作研究發展」中「協助產業創新發展」預算編列9億7</w:t>
      </w:r>
      <w:r w:rsidRPr="0073444D">
        <w:rPr>
          <w:rFonts w:ascii="標楷體" w:eastAsia="標楷體" w:hAnsi="標楷體"/>
          <w:sz w:val="32"/>
          <w:szCs w:val="32"/>
        </w:rPr>
        <w:t>,</w:t>
      </w:r>
      <w:r w:rsidRPr="0073444D">
        <w:rPr>
          <w:rFonts w:ascii="標楷體" w:eastAsia="標楷體" w:hAnsi="標楷體" w:hint="eastAsia"/>
          <w:sz w:val="32"/>
          <w:szCs w:val="32"/>
        </w:rPr>
        <w:t>225萬3千元之科目係用於辦理創新創業國際鏈結業務，選拔國內新創團隊爭取國際資源，協助國內外團隊鏈結產業資源。經查，該計畫下所辦理之「博士創新之星LEAP計畫」，目前僅提供具博士資格者，且研習單位著重於產業及學校單位。因應未來台灣與全球接軌日趨頻繁，科技部應積極研議基於現行 LEAP 計畫，規劃開放其他年齡層及資格之學生，並開放更多類型之合作單位，如國外知名 VC 創投機構，增進台灣年輕人對國際市場生態圈之認識及提升社會資本。綜上所述，請科技部針對關於「博士創新之星LEAP計畫」進行相關調整之規劃，並於2個月內向立法院教育及文化委員會提出書面報告。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提案</w:t>
      </w:r>
      <w:r w:rsidRPr="0073444D">
        <w:rPr>
          <w:rFonts w:ascii="標楷體" w:eastAsia="標楷體" w:hAnsi="標楷體" w:hint="eastAsia"/>
          <w:sz w:val="32"/>
          <w:szCs w:val="32"/>
        </w:rPr>
        <w:t>人</w:t>
      </w:r>
      <w:r w:rsidRPr="0073444D">
        <w:rPr>
          <w:rFonts w:ascii="標楷體" w:eastAsia="標楷體" w:hAnsi="標楷體"/>
          <w:sz w:val="32"/>
          <w:szCs w:val="32"/>
        </w:rPr>
        <w:t>：</w:t>
      </w:r>
      <w:r w:rsidRPr="0073444D">
        <w:rPr>
          <w:rFonts w:ascii="標楷體" w:eastAsia="標楷體" w:hAnsi="標楷體" w:hint="eastAsia"/>
          <w:sz w:val="32"/>
          <w:szCs w:val="32"/>
        </w:rPr>
        <w:t>王婉諭</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連署人：</w:t>
      </w:r>
      <w:r w:rsidRPr="0073444D">
        <w:rPr>
          <w:rFonts w:ascii="標楷體" w:eastAsia="標楷體" w:hAnsi="標楷體" w:hint="eastAsia"/>
          <w:sz w:val="32"/>
          <w:szCs w:val="32"/>
        </w:rPr>
        <w:t>林宜瑾  范  雲</w:t>
      </w:r>
    </w:p>
    <w:p w:rsidR="001F6967" w:rsidRPr="0073444D" w:rsidRDefault="001F6967" w:rsidP="00017AA4">
      <w:pPr>
        <w:spacing w:line="460" w:lineRule="exact"/>
        <w:ind w:left="640" w:hangingChars="200" w:hanging="640"/>
        <w:jc w:val="both"/>
        <w:rPr>
          <w:rFonts w:ascii="標楷體" w:eastAsia="標楷體" w:hAnsi="標楷體"/>
          <w:sz w:val="32"/>
          <w:szCs w:val="32"/>
        </w:rPr>
      </w:pPr>
      <w:r w:rsidRPr="0073444D">
        <w:rPr>
          <w:rFonts w:ascii="標楷體" w:eastAsia="標楷體" w:hAnsi="標楷體" w:hint="eastAsia"/>
          <w:sz w:val="32"/>
          <w:szCs w:val="32"/>
        </w:rPr>
        <w:t>三、11</w:t>
      </w:r>
      <w:r w:rsidRPr="0073444D">
        <w:rPr>
          <w:rFonts w:ascii="標楷體" w:eastAsia="標楷體" w:hAnsi="標楷體"/>
          <w:sz w:val="32"/>
          <w:szCs w:val="32"/>
        </w:rPr>
        <w:t>1</w:t>
      </w:r>
      <w:r w:rsidRPr="0073444D">
        <w:rPr>
          <w:rFonts w:ascii="標楷體" w:eastAsia="標楷體" w:hAnsi="標楷體" w:hint="eastAsia"/>
          <w:sz w:val="32"/>
          <w:szCs w:val="32"/>
        </w:rPr>
        <w:t>年度中央政府總預算案關於科技部主管科學園區管理局作業基金附屬單位預算案，審查完竣。審查結果如下：</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73444D">
        <w:rPr>
          <w:rFonts w:ascii="標楷體" w:eastAsia="標楷體" w:hAnsi="標楷體" w:hint="eastAsia"/>
          <w:sz w:val="32"/>
          <w:szCs w:val="32"/>
        </w:rPr>
        <w:t>(一)</w:t>
      </w:r>
      <w:r w:rsidRPr="0073444D">
        <w:rPr>
          <w:rFonts w:ascii="標楷體" w:eastAsia="標楷體" w:hAnsi="標楷體"/>
          <w:sz w:val="32"/>
          <w:szCs w:val="32"/>
        </w:rPr>
        <w:t>業務計畫：</w:t>
      </w:r>
      <w:r w:rsidRPr="0073444D">
        <w:rPr>
          <w:rFonts w:ascii="標楷體" w:eastAsia="標楷體" w:hAnsi="標楷體" w:hint="eastAsia"/>
          <w:sz w:val="32"/>
          <w:szCs w:val="32"/>
        </w:rPr>
        <w:t>應依據業務收支、轉投資、固定資產建設改良擴</w:t>
      </w:r>
      <w:r w:rsidRPr="0073444D">
        <w:rPr>
          <w:rFonts w:ascii="標楷體" w:eastAsia="標楷體" w:hAnsi="標楷體" w:hint="eastAsia"/>
          <w:sz w:val="32"/>
          <w:szCs w:val="32"/>
        </w:rPr>
        <w:lastRenderedPageBreak/>
        <w:t>充及資金運用等項之審查結果，隨同調整</w:t>
      </w:r>
      <w:r w:rsidRPr="0073444D">
        <w:rPr>
          <w:rFonts w:ascii="標楷體" w:eastAsia="標楷體" w:hAnsi="標楷體"/>
          <w:sz w:val="32"/>
          <w:szCs w:val="32"/>
        </w:rPr>
        <w:t>。</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73444D">
        <w:rPr>
          <w:rFonts w:ascii="標楷體" w:eastAsia="標楷體" w:hAnsi="標楷體" w:hint="eastAsia"/>
          <w:sz w:val="32"/>
          <w:szCs w:val="32"/>
        </w:rPr>
        <w:t>(二)</w:t>
      </w:r>
      <w:r w:rsidRPr="0073444D">
        <w:rPr>
          <w:rFonts w:ascii="標楷體" w:eastAsia="標楷體" w:hAnsi="標楷體"/>
          <w:sz w:val="32"/>
          <w:szCs w:val="32"/>
        </w:rPr>
        <w:t>業務收支：</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1.</w:t>
      </w:r>
      <w:r w:rsidRPr="0073444D">
        <w:rPr>
          <w:rFonts w:ascii="標楷體" w:eastAsia="標楷體" w:hAnsi="標楷體"/>
          <w:sz w:val="32"/>
          <w:szCs w:val="32"/>
        </w:rPr>
        <w:t>業務總收入：</w:t>
      </w:r>
      <w:r w:rsidRPr="0073444D">
        <w:rPr>
          <w:rFonts w:ascii="標楷體" w:eastAsia="標楷體" w:hAnsi="標楷體" w:hint="eastAsia"/>
          <w:sz w:val="32"/>
          <w:szCs w:val="32"/>
        </w:rPr>
        <w:t>原列193億8,024萬7千元，增列1</w:t>
      </w:r>
      <w:r w:rsidRPr="0073444D">
        <w:rPr>
          <w:rFonts w:ascii="標楷體" w:eastAsia="標楷體" w:hAnsi="標楷體"/>
          <w:sz w:val="32"/>
          <w:szCs w:val="32"/>
        </w:rPr>
        <w:t>,</w:t>
      </w:r>
      <w:r w:rsidRPr="0073444D">
        <w:rPr>
          <w:rFonts w:ascii="標楷體" w:eastAsia="標楷體" w:hAnsi="標楷體" w:hint="eastAsia"/>
          <w:sz w:val="32"/>
          <w:szCs w:val="32"/>
        </w:rPr>
        <w:t>000萬元，其餘均照列，改列為193億9,024萬7千元。</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2.</w:t>
      </w:r>
      <w:r w:rsidRPr="0073444D">
        <w:rPr>
          <w:rFonts w:ascii="標楷體" w:eastAsia="標楷體" w:hAnsi="標楷體"/>
          <w:sz w:val="32"/>
          <w:szCs w:val="32"/>
        </w:rPr>
        <w:t>業務總支出：</w:t>
      </w:r>
      <w:r w:rsidRPr="0073444D">
        <w:rPr>
          <w:rFonts w:ascii="標楷體" w:eastAsia="標楷體" w:hAnsi="標楷體" w:hint="eastAsia"/>
          <w:sz w:val="32"/>
          <w:szCs w:val="32"/>
        </w:rPr>
        <w:t>原列146億4,056萬4千元，減列200萬元(科目自行調整)，其餘均照列，改列為146億</w:t>
      </w:r>
      <w:r w:rsidRPr="0073444D">
        <w:rPr>
          <w:rFonts w:ascii="標楷體" w:eastAsia="標楷體" w:hAnsi="標楷體"/>
          <w:sz w:val="32"/>
          <w:szCs w:val="32"/>
        </w:rPr>
        <w:t>3</w:t>
      </w:r>
      <w:r w:rsidRPr="0073444D">
        <w:rPr>
          <w:rFonts w:ascii="標楷體" w:eastAsia="標楷體" w:hAnsi="標楷體" w:hint="eastAsia"/>
          <w:sz w:val="32"/>
          <w:szCs w:val="32"/>
        </w:rPr>
        <w:t>,</w:t>
      </w:r>
      <w:r w:rsidRPr="0073444D">
        <w:rPr>
          <w:rFonts w:ascii="標楷體" w:eastAsia="標楷體" w:hAnsi="標楷體"/>
          <w:sz w:val="32"/>
          <w:szCs w:val="32"/>
        </w:rPr>
        <w:t>8</w:t>
      </w:r>
      <w:r w:rsidRPr="0073444D">
        <w:rPr>
          <w:rFonts w:ascii="標楷體" w:eastAsia="標楷體" w:hAnsi="標楷體" w:hint="eastAsia"/>
          <w:sz w:val="32"/>
          <w:szCs w:val="32"/>
        </w:rPr>
        <w:t>56萬4千元。</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3.</w:t>
      </w:r>
      <w:r w:rsidRPr="0073444D">
        <w:rPr>
          <w:rFonts w:ascii="標楷體" w:eastAsia="標楷體" w:hAnsi="標楷體"/>
          <w:sz w:val="32"/>
          <w:szCs w:val="32"/>
        </w:rPr>
        <w:t>本期賸餘：</w:t>
      </w:r>
      <w:r w:rsidRPr="0073444D">
        <w:rPr>
          <w:rFonts w:ascii="標楷體" w:eastAsia="標楷體" w:hAnsi="標楷體" w:hint="eastAsia"/>
          <w:sz w:val="32"/>
          <w:szCs w:val="32"/>
        </w:rPr>
        <w:t>原列47億3,968萬3千元，增列1,</w:t>
      </w:r>
      <w:r w:rsidRPr="0073444D">
        <w:rPr>
          <w:rFonts w:ascii="標楷體" w:eastAsia="標楷體" w:hAnsi="標楷體"/>
          <w:sz w:val="32"/>
          <w:szCs w:val="32"/>
        </w:rPr>
        <w:t>200</w:t>
      </w:r>
      <w:r w:rsidRPr="0073444D">
        <w:rPr>
          <w:rFonts w:ascii="標楷體" w:eastAsia="標楷體" w:hAnsi="標楷體" w:hint="eastAsia"/>
          <w:sz w:val="32"/>
          <w:szCs w:val="32"/>
        </w:rPr>
        <w:t>萬元，改列為47億5,</w:t>
      </w:r>
      <w:r w:rsidRPr="0073444D">
        <w:rPr>
          <w:rFonts w:ascii="標楷體" w:eastAsia="標楷體" w:hAnsi="標楷體"/>
          <w:sz w:val="32"/>
          <w:szCs w:val="32"/>
        </w:rPr>
        <w:t>1</w:t>
      </w:r>
      <w:r w:rsidRPr="0073444D">
        <w:rPr>
          <w:rFonts w:ascii="標楷體" w:eastAsia="標楷體" w:hAnsi="標楷體" w:hint="eastAsia"/>
          <w:sz w:val="32"/>
          <w:szCs w:val="32"/>
        </w:rPr>
        <w:t>68萬3千元。</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73444D">
        <w:rPr>
          <w:rFonts w:ascii="標楷體" w:eastAsia="標楷體" w:hAnsi="標楷體" w:hint="eastAsia"/>
          <w:sz w:val="32"/>
          <w:szCs w:val="32"/>
        </w:rPr>
        <w:t>(三)</w:t>
      </w:r>
      <w:r w:rsidRPr="0073444D">
        <w:rPr>
          <w:rFonts w:ascii="標楷體" w:eastAsia="標楷體" w:hAnsi="標楷體"/>
          <w:sz w:val="32"/>
          <w:szCs w:val="32"/>
        </w:rPr>
        <w:t>解繳</w:t>
      </w:r>
      <w:r w:rsidRPr="0073444D">
        <w:rPr>
          <w:rFonts w:ascii="標楷體" w:eastAsia="標楷體" w:hAnsi="標楷體" w:hint="eastAsia"/>
          <w:sz w:val="32"/>
          <w:szCs w:val="32"/>
        </w:rPr>
        <w:t>公</w:t>
      </w:r>
      <w:r w:rsidRPr="0073444D">
        <w:rPr>
          <w:rFonts w:ascii="標楷體" w:eastAsia="標楷體" w:hAnsi="標楷體"/>
          <w:sz w:val="32"/>
          <w:szCs w:val="32"/>
        </w:rPr>
        <w:t>庫淨額：無列數</w:t>
      </w:r>
      <w:r w:rsidRPr="0073444D">
        <w:rPr>
          <w:rFonts w:ascii="標楷體" w:eastAsia="標楷體" w:hAnsi="標楷體" w:hint="eastAsia"/>
          <w:sz w:val="32"/>
          <w:szCs w:val="32"/>
        </w:rPr>
        <w:t>。</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73444D">
        <w:rPr>
          <w:rFonts w:ascii="標楷體" w:eastAsia="標楷體" w:hAnsi="標楷體" w:hint="eastAsia"/>
          <w:sz w:val="32"/>
          <w:szCs w:val="32"/>
        </w:rPr>
        <w:t>(四)</w:t>
      </w:r>
      <w:r w:rsidRPr="0073444D">
        <w:rPr>
          <w:rFonts w:ascii="標楷體" w:eastAsia="標楷體" w:hAnsi="標楷體"/>
          <w:sz w:val="32"/>
          <w:szCs w:val="32"/>
        </w:rPr>
        <w:t>轉投資計畫：無列數。</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73444D">
        <w:rPr>
          <w:rFonts w:ascii="標楷體" w:eastAsia="標楷體" w:hAnsi="標楷體" w:hint="eastAsia"/>
          <w:sz w:val="32"/>
          <w:szCs w:val="32"/>
        </w:rPr>
        <w:t>(五)</w:t>
      </w:r>
      <w:r w:rsidRPr="0073444D">
        <w:rPr>
          <w:rFonts w:ascii="標楷體" w:eastAsia="標楷體" w:hAnsi="標楷體"/>
          <w:sz w:val="32"/>
          <w:szCs w:val="32"/>
        </w:rPr>
        <w:t>固定資產建設改良擴充：</w:t>
      </w:r>
      <w:r w:rsidRPr="0073444D">
        <w:rPr>
          <w:rFonts w:ascii="標楷體" w:eastAsia="標楷體" w:hAnsi="標楷體" w:hint="eastAsia"/>
          <w:sz w:val="32"/>
          <w:szCs w:val="32"/>
        </w:rPr>
        <w:t>208億1,831萬1千元，照列。</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73444D">
        <w:rPr>
          <w:rFonts w:ascii="標楷體" w:eastAsia="標楷體" w:hAnsi="標楷體" w:hint="eastAsia"/>
          <w:sz w:val="32"/>
          <w:szCs w:val="32"/>
        </w:rPr>
        <w:t>(六)</w:t>
      </w:r>
      <w:r w:rsidRPr="0073444D">
        <w:rPr>
          <w:rFonts w:ascii="標楷體" w:eastAsia="標楷體" w:hAnsi="標楷體"/>
          <w:sz w:val="32"/>
          <w:szCs w:val="32"/>
        </w:rPr>
        <w:t>國庫增撥基金額：</w:t>
      </w:r>
      <w:r w:rsidRPr="0073444D">
        <w:rPr>
          <w:rFonts w:ascii="標楷體" w:eastAsia="標楷體" w:hAnsi="標楷體" w:hint="eastAsia"/>
          <w:sz w:val="32"/>
          <w:szCs w:val="32"/>
        </w:rPr>
        <w:t>1,526萬7千元，照列</w:t>
      </w:r>
      <w:r w:rsidRPr="0073444D">
        <w:rPr>
          <w:rFonts w:ascii="標楷體" w:eastAsia="標楷體" w:hAnsi="標楷體"/>
          <w:sz w:val="32"/>
          <w:szCs w:val="32"/>
        </w:rPr>
        <w:t>。</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73444D">
        <w:rPr>
          <w:rFonts w:ascii="標楷體" w:eastAsia="標楷體" w:hAnsi="標楷體" w:hint="eastAsia"/>
          <w:sz w:val="32"/>
          <w:szCs w:val="32"/>
        </w:rPr>
        <w:t>(七)</w:t>
      </w:r>
      <w:r w:rsidRPr="0073444D">
        <w:rPr>
          <w:rFonts w:ascii="標楷體" w:eastAsia="標楷體" w:hAnsi="標楷體" w:hint="eastAsia"/>
          <w:snapToGrid w:val="0"/>
          <w:sz w:val="32"/>
          <w:szCs w:val="32"/>
        </w:rPr>
        <w:t>補辦預算：385</w:t>
      </w:r>
      <w:r w:rsidRPr="0073444D">
        <w:rPr>
          <w:rFonts w:ascii="標楷體" w:eastAsia="標楷體" w:hAnsi="標楷體" w:hint="eastAsia"/>
          <w:sz w:val="32"/>
          <w:szCs w:val="32"/>
        </w:rPr>
        <w:t>萬元，照列</w:t>
      </w:r>
      <w:r w:rsidRPr="0073444D">
        <w:rPr>
          <w:rFonts w:ascii="標楷體" w:eastAsia="標楷體" w:hAnsi="標楷體"/>
          <w:sz w:val="32"/>
          <w:szCs w:val="32"/>
        </w:rPr>
        <w:t>。</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73444D">
        <w:rPr>
          <w:rFonts w:ascii="標楷體" w:eastAsia="標楷體" w:hAnsi="標楷體" w:hint="eastAsia"/>
          <w:sz w:val="32"/>
          <w:szCs w:val="32"/>
        </w:rPr>
        <w:t>(八)通過決議2項</w:t>
      </w:r>
      <w:r w:rsidRPr="0073444D">
        <w:rPr>
          <w:rFonts w:ascii="標楷體" w:eastAsia="標楷體" w:hAnsi="標楷體"/>
          <w:sz w:val="32"/>
          <w:szCs w:val="32"/>
        </w:rPr>
        <w:t>：</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1.為因應屏東科學園區發展，培養未來國家科研人才，並解決園區從業員工子女之就學需求，屏東科學園區規劃辦理實驗中學，除包含國高中之課程，亦有附設小學、雙語部與幼兒園。實驗中學之設立，固然有助於國家科研人才之培養，提供符合國際水準之教育資源，惟其設立應同時考量當地其他學校之優勢，整合區域教學資源。科技部應與教育部協作，研擬實驗中學與屏東既有學校相互搭配、支援，提升在地整體教育品質，並結合在地產業特性，以利學生後續就業事宜，強化屏東科學園區與在地高科技人才之連結。綜上，敬請科技部於3個月內向立法院教育及文化委員會提交實驗中學整體設校規劃書面報告。課程規劃於設校後方規劃。</w:t>
      </w:r>
    </w:p>
    <w:p w:rsidR="001F6967" w:rsidRPr="0073444D" w:rsidRDefault="001F6967" w:rsidP="00017AA4">
      <w:pPr>
        <w:kinsoku w:val="0"/>
        <w:overflowPunct w:val="0"/>
        <w:spacing w:line="500" w:lineRule="exact"/>
        <w:ind w:leftChars="1250" w:left="332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提案人：周春米</w:t>
      </w:r>
    </w:p>
    <w:p w:rsidR="001F6967" w:rsidRPr="0073444D" w:rsidRDefault="001F6967" w:rsidP="00017AA4">
      <w:pPr>
        <w:kinsoku w:val="0"/>
        <w:overflowPunct w:val="0"/>
        <w:spacing w:line="500" w:lineRule="exact"/>
        <w:ind w:leftChars="1250" w:left="332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lastRenderedPageBreak/>
        <w:t>連署人：黃國書  林宜瑾</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73444D">
        <w:rPr>
          <w:rFonts w:ascii="標楷體" w:eastAsia="標楷體" w:hAnsi="標楷體" w:hint="eastAsia"/>
          <w:sz w:val="32"/>
          <w:szCs w:val="32"/>
        </w:rPr>
        <w:t>2.有鑑於科技部新竹科學園區X基地係配合政府打造數位國家、創新經濟政策，做為鞏固5+2產業的基盤，並積極推動軟體產業發展以利數位科技產業的驅動。經查鄰近新竹縣竹北市正推動AI智慧園區開發，與新竹科學園區X基地設立的核心同質性過高，恐導致2園區招募廠商競爭出現，因此科技部須與相關部門討論2園區各自產業配置評估和規劃。爰請科技部於2個月內向立法院教育及文化委員會提出產業配置評估和規劃之書面報告。</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提案</w:t>
      </w:r>
      <w:r w:rsidRPr="0073444D">
        <w:rPr>
          <w:rFonts w:ascii="標楷體" w:eastAsia="標楷體" w:hAnsi="標楷體" w:hint="eastAsia"/>
          <w:sz w:val="32"/>
          <w:szCs w:val="32"/>
        </w:rPr>
        <w:t>人</w:t>
      </w:r>
      <w:r w:rsidRPr="0073444D">
        <w:rPr>
          <w:rFonts w:ascii="標楷體" w:eastAsia="標楷體" w:hAnsi="標楷體"/>
          <w:sz w:val="32"/>
          <w:szCs w:val="32"/>
        </w:rPr>
        <w:t>：</w:t>
      </w:r>
      <w:r w:rsidRPr="0073444D">
        <w:rPr>
          <w:rFonts w:ascii="標楷體" w:eastAsia="標楷體" w:hAnsi="標楷體" w:hint="eastAsia"/>
          <w:sz w:val="32"/>
          <w:szCs w:val="32"/>
        </w:rPr>
        <w:t>高虹安</w:t>
      </w:r>
    </w:p>
    <w:p w:rsidR="001F6967" w:rsidRPr="0073444D" w:rsidRDefault="001F6967" w:rsidP="00017AA4">
      <w:pPr>
        <w:overflowPunct w:val="0"/>
        <w:spacing w:line="500" w:lineRule="exact"/>
        <w:ind w:leftChars="1250" w:left="3000"/>
        <w:jc w:val="both"/>
        <w:rPr>
          <w:rFonts w:ascii="標楷體" w:eastAsia="標楷體" w:hAnsi="標楷體"/>
          <w:sz w:val="32"/>
          <w:szCs w:val="32"/>
        </w:rPr>
      </w:pPr>
      <w:r w:rsidRPr="0073444D">
        <w:rPr>
          <w:rFonts w:ascii="標楷體" w:eastAsia="標楷體" w:hAnsi="標楷體"/>
          <w:sz w:val="32"/>
          <w:szCs w:val="32"/>
        </w:rPr>
        <w:t>連署人：</w:t>
      </w:r>
      <w:r w:rsidRPr="0073444D">
        <w:rPr>
          <w:rFonts w:ascii="標楷體" w:eastAsia="標楷體" w:hAnsi="標楷體" w:hint="eastAsia"/>
          <w:sz w:val="32"/>
          <w:szCs w:val="32"/>
        </w:rPr>
        <w:t>萬美玲  林奕華</w:t>
      </w:r>
    </w:p>
    <w:p w:rsidR="001F6967" w:rsidRPr="0073444D" w:rsidRDefault="001F6967" w:rsidP="00017AA4">
      <w:pPr>
        <w:spacing w:line="460" w:lineRule="exact"/>
        <w:ind w:left="640" w:hangingChars="200" w:hanging="640"/>
        <w:jc w:val="both"/>
        <w:rPr>
          <w:rFonts w:ascii="標楷體" w:eastAsia="標楷體" w:hAnsi="標楷體"/>
          <w:sz w:val="32"/>
          <w:szCs w:val="32"/>
        </w:rPr>
      </w:pPr>
      <w:r w:rsidRPr="0073444D">
        <w:rPr>
          <w:rFonts w:ascii="標楷體" w:eastAsia="標楷體" w:hAnsi="標楷體" w:hint="eastAsia"/>
          <w:sz w:val="32"/>
          <w:szCs w:val="32"/>
        </w:rPr>
        <w:t>四、11</w:t>
      </w:r>
      <w:r w:rsidRPr="0073444D">
        <w:rPr>
          <w:rFonts w:ascii="標楷體" w:eastAsia="標楷體" w:hAnsi="標楷體"/>
          <w:sz w:val="32"/>
          <w:szCs w:val="32"/>
        </w:rPr>
        <w:t>1</w:t>
      </w:r>
      <w:r w:rsidRPr="0073444D">
        <w:rPr>
          <w:rFonts w:ascii="標楷體" w:eastAsia="標楷體" w:hAnsi="標楷體" w:hint="eastAsia"/>
          <w:sz w:val="32"/>
          <w:szCs w:val="32"/>
        </w:rPr>
        <w:t>年度行政法人國家災害防救科技中心預算案，審查完竣，擬具審查報告，不須交由黨團協商，院會討論時，由李召集委員德維補充說明。審查結果如下：</w:t>
      </w:r>
    </w:p>
    <w:p w:rsidR="001F6967" w:rsidRPr="0073444D" w:rsidRDefault="001F6967" w:rsidP="00017AA4">
      <w:pPr>
        <w:spacing w:beforeLines="50" w:before="180" w:afterLines="50" w:after="180" w:line="460" w:lineRule="exact"/>
        <w:ind w:leftChars="200" w:left="480"/>
        <w:jc w:val="both"/>
        <w:rPr>
          <w:rFonts w:ascii="標楷體" w:eastAsia="標楷體" w:hAnsi="標楷體"/>
          <w:b/>
          <w:sz w:val="32"/>
          <w:szCs w:val="32"/>
        </w:rPr>
      </w:pPr>
      <w:r w:rsidRPr="0073444D">
        <w:rPr>
          <w:rFonts w:ascii="標楷體" w:eastAsia="標楷體" w:hAnsi="標楷體" w:hint="eastAsia"/>
          <w:b/>
          <w:sz w:val="32"/>
          <w:szCs w:val="32"/>
        </w:rPr>
        <w:t>國家災害防救科技中心111年度預算</w:t>
      </w:r>
      <w:r>
        <w:rPr>
          <w:rFonts w:ascii="標楷體" w:eastAsia="標楷體" w:hAnsi="標楷體" w:hint="eastAsia"/>
          <w:b/>
          <w:sz w:val="32"/>
          <w:szCs w:val="32"/>
        </w:rPr>
        <w:t>書</w:t>
      </w:r>
      <w:r w:rsidRPr="0073444D">
        <w:rPr>
          <w:rFonts w:ascii="標楷體" w:eastAsia="標楷體" w:hAnsi="標楷體" w:hint="eastAsia"/>
          <w:b/>
          <w:sz w:val="32"/>
          <w:szCs w:val="32"/>
        </w:rPr>
        <w:t>案</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(一)</w:t>
      </w:r>
      <w:r w:rsidRPr="0073444D">
        <w:rPr>
          <w:rFonts w:ascii="標楷體" w:eastAsia="標楷體" w:hAnsi="標楷體"/>
          <w:snapToGrid w:val="0"/>
          <w:sz w:val="32"/>
          <w:szCs w:val="32"/>
        </w:rPr>
        <w:t>業務計畫：應依據業務收支、固定資產建設改良擴充及資金運用等項之審查結果，隨同調整。</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二</w:t>
      </w:r>
      <w:r w:rsidRPr="0073444D">
        <w:rPr>
          <w:rFonts w:ascii="標楷體" w:eastAsia="標楷體" w:hAnsi="標楷體" w:hint="eastAsia"/>
          <w:snapToGrid w:val="0"/>
          <w:sz w:val="32"/>
          <w:szCs w:val="32"/>
        </w:rPr>
        <w:t>)</w:t>
      </w:r>
      <w:r w:rsidRPr="0073444D">
        <w:rPr>
          <w:rFonts w:ascii="標楷體" w:eastAsia="標楷體" w:hAnsi="標楷體"/>
          <w:snapToGrid w:val="0"/>
          <w:sz w:val="32"/>
          <w:szCs w:val="32"/>
        </w:rPr>
        <w:t>業務收支：</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1.</w:t>
      </w:r>
      <w:r w:rsidRPr="0073444D">
        <w:rPr>
          <w:rFonts w:ascii="標楷體" w:eastAsia="標楷體" w:hAnsi="標楷體"/>
          <w:snapToGrid w:val="0"/>
          <w:sz w:val="32"/>
          <w:szCs w:val="32"/>
        </w:rPr>
        <w:t>業務總收入：</w:t>
      </w:r>
      <w:r w:rsidRPr="0073444D">
        <w:rPr>
          <w:rFonts w:ascii="標楷體" w:eastAsia="標楷體" w:hAnsi="標楷體" w:hint="eastAsia"/>
          <w:snapToGrid w:val="0"/>
          <w:sz w:val="32"/>
          <w:szCs w:val="32"/>
        </w:rPr>
        <w:t>3億8,397萬2千元，照列</w:t>
      </w:r>
      <w:r w:rsidRPr="0073444D">
        <w:rPr>
          <w:rFonts w:ascii="標楷體" w:eastAsia="標楷體" w:hAnsi="標楷體"/>
          <w:snapToGrid w:val="0"/>
          <w:sz w:val="32"/>
          <w:szCs w:val="32"/>
        </w:rPr>
        <w:t>。</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napToGrid w:val="0"/>
          <w:sz w:val="32"/>
          <w:szCs w:val="32"/>
        </w:rPr>
      </w:pPr>
      <w:r w:rsidRPr="0073444D">
        <w:rPr>
          <w:rFonts w:ascii="標楷體" w:eastAsia="標楷體" w:hAnsi="標楷體"/>
          <w:snapToGrid w:val="0"/>
          <w:sz w:val="32"/>
          <w:szCs w:val="32"/>
        </w:rPr>
        <w:t>2.業務總支出：</w:t>
      </w:r>
      <w:r w:rsidRPr="0073444D">
        <w:rPr>
          <w:rFonts w:ascii="標楷體" w:eastAsia="標楷體" w:hAnsi="標楷體" w:hint="eastAsia"/>
          <w:snapToGrid w:val="0"/>
          <w:sz w:val="32"/>
          <w:szCs w:val="32"/>
        </w:rPr>
        <w:t>3億9,208萬7千元</w:t>
      </w:r>
      <w:r w:rsidRPr="0073444D">
        <w:rPr>
          <w:rFonts w:ascii="標楷體" w:eastAsia="標楷體" w:hAnsi="標楷體"/>
          <w:snapToGrid w:val="0"/>
          <w:sz w:val="32"/>
          <w:szCs w:val="32"/>
        </w:rPr>
        <w:t>，照列。</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3.本期</w:t>
      </w:r>
      <w:r w:rsidRPr="0073444D">
        <w:rPr>
          <w:rFonts w:ascii="標楷體" w:eastAsia="標楷體" w:hAnsi="標楷體"/>
          <w:snapToGrid w:val="0"/>
          <w:sz w:val="32"/>
          <w:szCs w:val="32"/>
        </w:rPr>
        <w:t>短絀：</w:t>
      </w:r>
      <w:r w:rsidRPr="0073444D">
        <w:rPr>
          <w:rFonts w:ascii="標楷體" w:eastAsia="標楷體" w:hAnsi="標楷體" w:hint="eastAsia"/>
          <w:snapToGrid w:val="0"/>
          <w:sz w:val="32"/>
          <w:szCs w:val="32"/>
        </w:rPr>
        <w:t>811萬5千元</w:t>
      </w:r>
      <w:r w:rsidRPr="0073444D">
        <w:rPr>
          <w:rFonts w:ascii="標楷體" w:eastAsia="標楷體" w:hAnsi="標楷體"/>
          <w:snapToGrid w:val="0"/>
          <w:sz w:val="32"/>
          <w:szCs w:val="32"/>
        </w:rPr>
        <w:t>，</w:t>
      </w:r>
      <w:r w:rsidRPr="0073444D">
        <w:rPr>
          <w:rFonts w:ascii="標楷體" w:eastAsia="標楷體" w:hAnsi="標楷體" w:hint="eastAsia"/>
          <w:snapToGrid w:val="0"/>
          <w:sz w:val="32"/>
          <w:szCs w:val="32"/>
        </w:rPr>
        <w:t>照</w:t>
      </w:r>
      <w:r w:rsidRPr="0073444D">
        <w:rPr>
          <w:rFonts w:ascii="標楷體" w:eastAsia="標楷體" w:hAnsi="標楷體"/>
          <w:snapToGrid w:val="0"/>
          <w:sz w:val="32"/>
          <w:szCs w:val="32"/>
        </w:rPr>
        <w:t>列。</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(三)</w:t>
      </w:r>
      <w:r w:rsidRPr="0073444D">
        <w:rPr>
          <w:rFonts w:ascii="標楷體" w:eastAsia="標楷體" w:hAnsi="標楷體"/>
          <w:snapToGrid w:val="0"/>
          <w:sz w:val="32"/>
          <w:szCs w:val="32"/>
        </w:rPr>
        <w:t>固定資產建設改良擴充：</w:t>
      </w:r>
      <w:r w:rsidRPr="0073444D">
        <w:rPr>
          <w:rFonts w:ascii="標楷體" w:eastAsia="標楷體" w:hAnsi="標楷體" w:hint="eastAsia"/>
          <w:snapToGrid w:val="0"/>
          <w:sz w:val="32"/>
          <w:szCs w:val="32"/>
        </w:rPr>
        <w:t>700萬元</w:t>
      </w:r>
      <w:r w:rsidRPr="0073444D">
        <w:rPr>
          <w:rFonts w:ascii="標楷體" w:eastAsia="標楷體" w:hAnsi="標楷體"/>
          <w:snapToGrid w:val="0"/>
          <w:sz w:val="32"/>
          <w:szCs w:val="32"/>
        </w:rPr>
        <w:t>，照列。</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(四)</w:t>
      </w:r>
      <w:r w:rsidRPr="0073444D">
        <w:rPr>
          <w:rFonts w:ascii="標楷體" w:eastAsia="標楷體" w:hAnsi="標楷體"/>
          <w:snapToGrid w:val="0"/>
          <w:sz w:val="32"/>
          <w:szCs w:val="32"/>
        </w:rPr>
        <w:t>資金運用：應依據業務收支及固定資產建設改良擴充等項之審查結果，隨同調整。</w:t>
      </w:r>
    </w:p>
    <w:p w:rsidR="001F6967" w:rsidRPr="0073444D" w:rsidRDefault="001F6967" w:rsidP="00017AA4">
      <w:pPr>
        <w:kinsoku w:val="0"/>
        <w:overflowPunct w:val="0"/>
        <w:spacing w:line="500" w:lineRule="exact"/>
        <w:ind w:leftChars="200" w:left="1120" w:hangingChars="200" w:hanging="64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(五)</w:t>
      </w:r>
      <w:r w:rsidRPr="0073444D">
        <w:rPr>
          <w:rFonts w:ascii="標楷體" w:eastAsia="標楷體" w:hAnsi="標楷體"/>
          <w:snapToGrid w:val="0"/>
          <w:sz w:val="32"/>
          <w:szCs w:val="32"/>
        </w:rPr>
        <w:t>通過決議</w:t>
      </w:r>
      <w:r w:rsidRPr="0073444D">
        <w:rPr>
          <w:rFonts w:ascii="標楷體" w:eastAsia="標楷體" w:hAnsi="標楷體" w:hint="eastAsia"/>
          <w:snapToGrid w:val="0"/>
          <w:sz w:val="32"/>
          <w:szCs w:val="32"/>
        </w:rPr>
        <w:t>2</w:t>
      </w:r>
      <w:r w:rsidRPr="0073444D">
        <w:rPr>
          <w:rFonts w:ascii="標楷體" w:eastAsia="標楷體" w:hAnsi="標楷體"/>
          <w:snapToGrid w:val="0"/>
          <w:sz w:val="32"/>
          <w:szCs w:val="32"/>
        </w:rPr>
        <w:t>項：</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1.行政法人國家災害防救科技中心為推動災害防救科技成果及技術之落實應用，並達成災害示警及科普教育目的，而建置「災害潛勢地圖網站」，而該地圖亦是各種災害防救</w:t>
      </w:r>
      <w:r w:rsidRPr="0073444D">
        <w:rPr>
          <w:rFonts w:ascii="標楷體" w:eastAsia="標楷體" w:hAnsi="標楷體" w:hint="eastAsia"/>
          <w:snapToGrid w:val="0"/>
          <w:sz w:val="32"/>
          <w:szCs w:val="32"/>
        </w:rPr>
        <w:lastRenderedPageBreak/>
        <w:t>地圖的基本資料，透過災害潛勢地圖以使防災人員及民眾進行減災整備規劃、收容場所區位適宜性分析、疏散避難路線規劃而衍生出各類災害防救地圖，其對於我國之防災工作有極高重要性。又以台灣位處地震帶，亦經常遭受颱風豪雨侵襲;另賴委員品妤之選區新北市金山區被列為假設大屯火山群噴發之可能觸及區域，新北市萬里區內亦有核電廠且旁臨海域，是故災害防救知識推廣為重要工程，然科普教育為科技部重點業務之一，亦是我國教育工程重要項目，故科技部更應加強災害防救教育，並儘可能的利用及整合現有之資源強化科普教育工作。惟現行災害潛勢地圖網站呈現方式僅用衛星地圖標示災害潛勢地點，功能陽春、畫面靜態，介面又相對不友善，恐對學童之科普教育未能發揮最佳效果，應研謀改善，為督促科技部確實執行相關預算、將政府之資源做出最有效使用，爰此請科技部與行政法人國家災害防救科技中心於2個月內向立法院教育及文化委員會提出相關書面報告。</w:t>
      </w:r>
    </w:p>
    <w:p w:rsidR="001F6967" w:rsidRPr="0073444D" w:rsidRDefault="001F6967" w:rsidP="00017AA4">
      <w:pPr>
        <w:kinsoku w:val="0"/>
        <w:overflowPunct w:val="0"/>
        <w:spacing w:line="500" w:lineRule="exact"/>
        <w:ind w:leftChars="1250" w:left="3320" w:hangingChars="100" w:hanging="32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提案人：賴品妤</w:t>
      </w:r>
    </w:p>
    <w:p w:rsidR="001F6967" w:rsidRPr="0073444D" w:rsidRDefault="001F6967" w:rsidP="00017AA4">
      <w:pPr>
        <w:kinsoku w:val="0"/>
        <w:overflowPunct w:val="0"/>
        <w:spacing w:line="500" w:lineRule="exact"/>
        <w:ind w:leftChars="1250" w:left="3320" w:hangingChars="100" w:hanging="32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連署人：陳秀寳</w:t>
      </w:r>
      <w:r w:rsidRPr="0073444D">
        <w:rPr>
          <w:rFonts w:ascii="標楷體" w:eastAsia="標楷體" w:hAnsi="標楷體"/>
          <w:snapToGrid w:val="0"/>
          <w:sz w:val="32"/>
          <w:szCs w:val="32"/>
        </w:rPr>
        <w:t xml:space="preserve">  </w:t>
      </w:r>
      <w:r w:rsidRPr="0073444D">
        <w:rPr>
          <w:rFonts w:ascii="標楷體" w:eastAsia="標楷體" w:hAnsi="標楷體" w:hint="eastAsia"/>
          <w:snapToGrid w:val="0"/>
          <w:sz w:val="32"/>
          <w:szCs w:val="32"/>
        </w:rPr>
        <w:t>張廖萬堅</w:t>
      </w:r>
    </w:p>
    <w:p w:rsidR="001F6967" w:rsidRPr="0073444D" w:rsidRDefault="001F6967" w:rsidP="00017AA4">
      <w:pPr>
        <w:kinsoku w:val="0"/>
        <w:overflowPunct w:val="0"/>
        <w:spacing w:line="500" w:lineRule="exact"/>
        <w:ind w:leftChars="450" w:left="1400" w:hangingChars="100" w:hanging="32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2.行政法人國家災害防救科技中心之設立係用於各項災害之研究、災害應用技術之推動與決策計畫支援及防災科技之落實與服務平台計畫。據查110年10月發生之虎豹潭溪水暴漲，導致6人死亡之憾事。經查災防中心尚無山區暴雨及溪水暴漲之即時預警，僅有水庫放流及河川高水位預警，前述2項並無法應對山區短期暴雨造成之溪水暴漲，災防中心應儘速與相關單位洽談相關之預警系統如何建置並納入災防中心之即時預警。爰要求災防中心應儘速與相關單位洽談如何建置山區暴雨、溪水暴漲等相關預警系統並納入行政法人國家災害防救科技中心之即時預警，使國</w:t>
      </w:r>
      <w:r w:rsidRPr="0073444D">
        <w:rPr>
          <w:rFonts w:ascii="標楷體" w:eastAsia="標楷體" w:hAnsi="標楷體" w:hint="eastAsia"/>
          <w:snapToGrid w:val="0"/>
          <w:sz w:val="32"/>
          <w:szCs w:val="32"/>
        </w:rPr>
        <w:lastRenderedPageBreak/>
        <w:t>人能即時接收相關預警，避免憾事再次發生。</w:t>
      </w:r>
    </w:p>
    <w:p w:rsidR="001F6967" w:rsidRPr="0073444D" w:rsidRDefault="001F6967" w:rsidP="00017AA4">
      <w:pPr>
        <w:kinsoku w:val="0"/>
        <w:overflowPunct w:val="0"/>
        <w:spacing w:line="500" w:lineRule="exact"/>
        <w:ind w:leftChars="1250" w:left="3320" w:hangingChars="100" w:hanging="32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提案人：萬美玲</w:t>
      </w:r>
    </w:p>
    <w:p w:rsidR="001F6967" w:rsidRPr="0073444D" w:rsidRDefault="001F6967" w:rsidP="00017AA4">
      <w:pPr>
        <w:kinsoku w:val="0"/>
        <w:overflowPunct w:val="0"/>
        <w:spacing w:line="500" w:lineRule="exact"/>
        <w:ind w:leftChars="1250" w:left="3320" w:hangingChars="100" w:hanging="320"/>
        <w:jc w:val="both"/>
        <w:textAlignment w:val="center"/>
        <w:rPr>
          <w:rFonts w:ascii="標楷體" w:eastAsia="標楷體" w:hAnsi="標楷體"/>
          <w:snapToGrid w:val="0"/>
          <w:sz w:val="32"/>
          <w:szCs w:val="32"/>
        </w:rPr>
      </w:pPr>
      <w:r w:rsidRPr="0073444D">
        <w:rPr>
          <w:rFonts w:ascii="標楷體" w:eastAsia="標楷體" w:hAnsi="標楷體" w:hint="eastAsia"/>
          <w:snapToGrid w:val="0"/>
          <w:sz w:val="32"/>
          <w:szCs w:val="32"/>
        </w:rPr>
        <w:t>連署人：李德維  林奕華</w:t>
      </w:r>
    </w:p>
    <w:p w:rsidR="001F6967" w:rsidRPr="0073444D" w:rsidRDefault="001F6967" w:rsidP="00017AA4">
      <w:pPr>
        <w:spacing w:line="460" w:lineRule="exact"/>
        <w:ind w:left="640" w:hangingChars="200" w:hanging="640"/>
        <w:jc w:val="both"/>
        <w:rPr>
          <w:rFonts w:ascii="標楷體" w:eastAsia="標楷體" w:hAnsi="標楷體"/>
          <w:sz w:val="32"/>
          <w:szCs w:val="32"/>
        </w:rPr>
      </w:pPr>
      <w:r w:rsidRPr="0073444D">
        <w:rPr>
          <w:rFonts w:ascii="標楷體" w:eastAsia="標楷體" w:hAnsi="標楷體" w:hint="eastAsia"/>
          <w:sz w:val="32"/>
          <w:szCs w:val="32"/>
        </w:rPr>
        <w:t>五、對於委員質詢要求提供相關資料或未及答復部分，請相關機關儘速以書面答復。</w:t>
      </w:r>
    </w:p>
    <w:p w:rsidR="001F6967" w:rsidRPr="0073444D" w:rsidRDefault="001F6967" w:rsidP="00017AA4">
      <w:pPr>
        <w:spacing w:line="460" w:lineRule="exact"/>
        <w:ind w:left="640" w:hangingChars="200" w:hanging="640"/>
        <w:jc w:val="both"/>
        <w:rPr>
          <w:rFonts w:ascii="標楷體" w:eastAsia="標楷體" w:hAnsi="標楷體"/>
          <w:sz w:val="32"/>
          <w:szCs w:val="32"/>
        </w:rPr>
      </w:pPr>
      <w:r w:rsidRPr="0073444D">
        <w:rPr>
          <w:rFonts w:ascii="標楷體" w:eastAsia="標楷體" w:hAnsi="標楷體" w:hint="eastAsia"/>
          <w:sz w:val="32"/>
          <w:szCs w:val="32"/>
        </w:rPr>
        <w:t>六、在不影響文意前提下，授權議事人員依「111年度中央政府總預算案審查報告與黨團協商之範例」整理。</w:t>
      </w:r>
    </w:p>
    <w:p w:rsidR="001F6967" w:rsidRPr="0073444D" w:rsidRDefault="001F6967" w:rsidP="00017AA4">
      <w:pPr>
        <w:spacing w:line="460" w:lineRule="exact"/>
        <w:ind w:left="640" w:hangingChars="200" w:hanging="640"/>
        <w:jc w:val="both"/>
        <w:rPr>
          <w:rFonts w:ascii="標楷體" w:eastAsia="標楷體" w:hAnsi="標楷體"/>
          <w:sz w:val="32"/>
          <w:szCs w:val="32"/>
        </w:rPr>
      </w:pPr>
      <w:r w:rsidRPr="0073444D">
        <w:rPr>
          <w:rFonts w:ascii="標楷體" w:eastAsia="標楷體" w:hAnsi="標楷體" w:hint="eastAsia"/>
          <w:sz w:val="32"/>
          <w:szCs w:val="32"/>
        </w:rPr>
        <w:t>七、111年度中央政府總預算案有關科技部及所屬單位預算案、行政院國家科學技術發展基金附屬單位預算案、科學園區管理局作業基金附屬單位預算案、行政法人國家災害防救科技中心預算案全部審查完竣。</w:t>
      </w:r>
    </w:p>
    <w:p w:rsidR="001F6967" w:rsidRPr="0073444D" w:rsidRDefault="001F6967" w:rsidP="00017AA4">
      <w:pPr>
        <w:widowControl/>
        <w:snapToGrid w:val="0"/>
        <w:spacing w:before="120"/>
        <w:jc w:val="both"/>
        <w:rPr>
          <w:rFonts w:ascii="標楷體" w:eastAsia="標楷體" w:hAnsi="標楷體" w:cs="新細明體"/>
          <w:bCs/>
          <w:kern w:val="0"/>
          <w:sz w:val="32"/>
          <w:szCs w:val="32"/>
        </w:rPr>
      </w:pPr>
      <w:r w:rsidRPr="0073444D">
        <w:rPr>
          <w:rFonts w:ascii="標楷體" w:eastAsia="標楷體" w:hAnsi="標楷體" w:cs="新細明體" w:hint="eastAsia"/>
          <w:bCs/>
          <w:kern w:val="0"/>
          <w:sz w:val="32"/>
          <w:szCs w:val="32"/>
        </w:rPr>
        <w:t>（1</w:t>
      </w:r>
      <w:r w:rsidRPr="0073444D">
        <w:rPr>
          <w:rFonts w:ascii="標楷體" w:eastAsia="標楷體" w:hAnsi="標楷體" w:cs="新細明體"/>
          <w:bCs/>
          <w:kern w:val="0"/>
          <w:sz w:val="32"/>
          <w:szCs w:val="32"/>
        </w:rPr>
        <w:t>2</w:t>
      </w:r>
      <w:r w:rsidRPr="0073444D">
        <w:rPr>
          <w:rFonts w:ascii="標楷體" w:eastAsia="標楷體" w:hAnsi="標楷體" w:cs="新細明體" w:hint="eastAsia"/>
          <w:bCs/>
          <w:kern w:val="0"/>
          <w:sz w:val="32"/>
          <w:szCs w:val="32"/>
        </w:rPr>
        <w:t>月2</w:t>
      </w:r>
      <w:r w:rsidRPr="0073444D">
        <w:rPr>
          <w:rFonts w:ascii="標楷體" w:eastAsia="標楷體" w:hAnsi="標楷體" w:cs="新細明體"/>
          <w:bCs/>
          <w:kern w:val="0"/>
          <w:sz w:val="32"/>
          <w:szCs w:val="32"/>
        </w:rPr>
        <w:t>9</w:t>
      </w:r>
      <w:r w:rsidRPr="0073444D">
        <w:rPr>
          <w:rFonts w:ascii="標楷體" w:eastAsia="標楷體" w:hAnsi="標楷體" w:cs="新細明體" w:hint="eastAsia"/>
          <w:bCs/>
          <w:kern w:val="0"/>
          <w:sz w:val="32"/>
          <w:szCs w:val="32"/>
        </w:rPr>
        <w:t>日）</w:t>
      </w:r>
    </w:p>
    <w:p w:rsidR="001F6967" w:rsidRPr="0073444D" w:rsidRDefault="001F6967" w:rsidP="00017AA4">
      <w:pPr>
        <w:widowControl/>
        <w:snapToGrid w:val="0"/>
        <w:spacing w:before="120"/>
        <w:jc w:val="both"/>
        <w:rPr>
          <w:rFonts w:ascii="標楷體" w:eastAsia="標楷體" w:hAnsi="標楷體" w:cs="新細明體"/>
          <w:bCs/>
          <w:kern w:val="0"/>
          <w:sz w:val="32"/>
          <w:szCs w:val="32"/>
        </w:rPr>
      </w:pPr>
      <w:r w:rsidRPr="0073444D">
        <w:rPr>
          <w:rFonts w:ascii="標楷體" w:eastAsia="標楷體" w:hAnsi="標楷體" w:cs="新細明體" w:hint="eastAsia"/>
          <w:b/>
          <w:bCs/>
          <w:kern w:val="0"/>
          <w:sz w:val="32"/>
          <w:szCs w:val="32"/>
        </w:rPr>
        <w:t>討  論  事  項</w:t>
      </w:r>
    </w:p>
    <w:p w:rsidR="001F6967" w:rsidRPr="0073444D" w:rsidRDefault="001F6967" w:rsidP="00345114">
      <w:pPr>
        <w:widowControl/>
        <w:numPr>
          <w:ilvl w:val="0"/>
          <w:numId w:val="42"/>
        </w:numPr>
        <w:snapToGrid w:val="0"/>
        <w:spacing w:before="120"/>
        <w:jc w:val="both"/>
        <w:rPr>
          <w:rFonts w:ascii="標楷體" w:eastAsia="標楷體" w:hAnsi="標楷體" w:cs="新細明體"/>
          <w:bCs/>
          <w:kern w:val="0"/>
          <w:sz w:val="32"/>
          <w:szCs w:val="32"/>
        </w:rPr>
      </w:pPr>
      <w:r w:rsidRPr="0073444D">
        <w:rPr>
          <w:rFonts w:ascii="標楷體" w:eastAsia="標楷體" w:hAnsi="標楷體" w:cs="新細明體" w:hint="eastAsia"/>
          <w:bCs/>
          <w:kern w:val="0"/>
          <w:sz w:val="32"/>
          <w:szCs w:val="32"/>
        </w:rPr>
        <w:t>繼續</w:t>
      </w:r>
      <w:r w:rsidRPr="0073444D">
        <w:rPr>
          <w:rFonts w:ascii="標楷體" w:eastAsia="標楷體" w:hAnsi="標楷體" w:cs="新細明體"/>
          <w:bCs/>
          <w:kern w:val="0"/>
          <w:sz w:val="32"/>
          <w:szCs w:val="32"/>
        </w:rPr>
        <w:t>審查委員李德維等17人擬具「私立學校法第六十二條條文修正草案」案。</w:t>
      </w:r>
    </w:p>
    <w:p w:rsidR="001F6967" w:rsidRPr="0073444D" w:rsidRDefault="001F6967" w:rsidP="00345114">
      <w:pPr>
        <w:widowControl/>
        <w:numPr>
          <w:ilvl w:val="0"/>
          <w:numId w:val="42"/>
        </w:numPr>
        <w:snapToGrid w:val="0"/>
        <w:spacing w:before="120"/>
        <w:jc w:val="both"/>
        <w:rPr>
          <w:rFonts w:ascii="標楷體" w:eastAsia="標楷體" w:hAnsi="標楷體" w:cs="新細明體"/>
          <w:bCs/>
          <w:kern w:val="0"/>
          <w:sz w:val="32"/>
          <w:szCs w:val="32"/>
        </w:rPr>
      </w:pPr>
      <w:r w:rsidRPr="0073444D">
        <w:rPr>
          <w:rFonts w:ascii="標楷體" w:eastAsia="標楷體" w:hAnsi="標楷體" w:cs="新細明體" w:hint="eastAsia"/>
          <w:bCs/>
          <w:kern w:val="0"/>
          <w:sz w:val="32"/>
          <w:szCs w:val="32"/>
        </w:rPr>
        <w:t>繼續</w:t>
      </w:r>
      <w:r w:rsidRPr="0073444D">
        <w:rPr>
          <w:rFonts w:ascii="標楷體" w:eastAsia="標楷體" w:hAnsi="標楷體" w:cs="新細明體"/>
          <w:bCs/>
          <w:kern w:val="0"/>
          <w:sz w:val="32"/>
          <w:szCs w:val="32"/>
        </w:rPr>
        <w:t>審查委員林奕華等18人擬具「私立學校法第六十二條條文修正草案」案。</w:t>
      </w:r>
    </w:p>
    <w:p w:rsidR="001F6967" w:rsidRPr="0073444D" w:rsidRDefault="001F6967" w:rsidP="00017AA4">
      <w:pPr>
        <w:snapToGrid w:val="0"/>
        <w:spacing w:beforeLines="50" w:before="180" w:line="460" w:lineRule="exact"/>
        <w:jc w:val="both"/>
        <w:rPr>
          <w:rFonts w:ascii="標楷體" w:eastAsia="標楷體" w:hAnsi="標楷體"/>
          <w:b/>
          <w:bCs/>
          <w:sz w:val="32"/>
          <w:szCs w:val="32"/>
        </w:rPr>
      </w:pPr>
      <w:r w:rsidRPr="0073444D">
        <w:rPr>
          <w:rFonts w:ascii="標楷體" w:eastAsia="標楷體" w:hAnsi="標楷體" w:hint="eastAsia"/>
          <w:b/>
          <w:bCs/>
          <w:sz w:val="32"/>
          <w:szCs w:val="32"/>
        </w:rPr>
        <w:t>決議：</w:t>
      </w:r>
    </w:p>
    <w:p w:rsidR="001F6967" w:rsidRPr="0073444D" w:rsidRDefault="001F6967" w:rsidP="00017AA4">
      <w:pPr>
        <w:snapToGrid w:val="0"/>
        <w:spacing w:beforeLines="50" w:before="180" w:line="500" w:lineRule="exact"/>
        <w:ind w:leftChars="50" w:left="760" w:hangingChars="200" w:hanging="640"/>
        <w:contextualSpacing/>
        <w:rPr>
          <w:rFonts w:ascii="標楷體" w:eastAsia="標楷體" w:hAnsi="標楷體"/>
          <w:bCs/>
          <w:sz w:val="32"/>
          <w:szCs w:val="32"/>
        </w:rPr>
      </w:pPr>
      <w:r w:rsidRPr="0073444D">
        <w:rPr>
          <w:rFonts w:ascii="標楷體" w:eastAsia="標楷體" w:hAnsi="標楷體" w:hint="eastAsia"/>
          <w:bCs/>
          <w:sz w:val="32"/>
          <w:szCs w:val="32"/>
        </w:rPr>
        <w:t>一、對於委員質詢要求提供相關資料或未及答復部分，請相關機關儘速以書面答復。</w:t>
      </w:r>
    </w:p>
    <w:p w:rsidR="001F6967" w:rsidRDefault="001F6967" w:rsidP="00017AA4">
      <w:pPr>
        <w:snapToGrid w:val="0"/>
        <w:spacing w:beforeLines="50" w:before="180" w:line="500" w:lineRule="exact"/>
        <w:ind w:leftChars="50" w:left="760" w:hangingChars="200" w:hanging="640"/>
        <w:contextualSpacing/>
        <w:jc w:val="both"/>
        <w:rPr>
          <w:rFonts w:ascii="標楷體" w:eastAsia="標楷體" w:hAnsi="標楷體"/>
          <w:bCs/>
          <w:sz w:val="32"/>
          <w:szCs w:val="32"/>
        </w:rPr>
      </w:pPr>
      <w:r w:rsidRPr="0073444D">
        <w:rPr>
          <w:rFonts w:ascii="標楷體" w:eastAsia="標楷體" w:hAnsi="標楷體" w:hint="eastAsia"/>
          <w:bCs/>
          <w:sz w:val="32"/>
          <w:szCs w:val="32"/>
        </w:rPr>
        <w:t>二、</w:t>
      </w:r>
      <w:r>
        <w:rPr>
          <w:rFonts w:ascii="標楷體" w:eastAsia="標楷體" w:hAnsi="標楷體" w:hint="eastAsia"/>
          <w:bCs/>
          <w:sz w:val="32"/>
          <w:szCs w:val="32"/>
        </w:rPr>
        <w:t>「私立學校法第六十二條條文</w:t>
      </w:r>
      <w:r w:rsidRPr="0073444D">
        <w:rPr>
          <w:rFonts w:ascii="標楷體" w:eastAsia="標楷體" w:hAnsi="標楷體" w:hint="eastAsia"/>
          <w:bCs/>
          <w:sz w:val="32"/>
          <w:szCs w:val="32"/>
        </w:rPr>
        <w:t>」</w:t>
      </w:r>
      <w:r>
        <w:rPr>
          <w:rFonts w:ascii="標楷體" w:eastAsia="標楷體" w:hAnsi="標楷體" w:hint="eastAsia"/>
          <w:bCs/>
          <w:sz w:val="32"/>
          <w:szCs w:val="32"/>
        </w:rPr>
        <w:t>相關修正草</w:t>
      </w:r>
      <w:r w:rsidRPr="0073444D">
        <w:rPr>
          <w:rFonts w:ascii="標楷體" w:eastAsia="標楷體" w:hAnsi="標楷體" w:hint="eastAsia"/>
          <w:bCs/>
          <w:sz w:val="32"/>
          <w:szCs w:val="32"/>
        </w:rPr>
        <w:t>案</w:t>
      </w:r>
      <w:r>
        <w:rPr>
          <w:rFonts w:ascii="標楷體" w:eastAsia="標楷體" w:hAnsi="標楷體" w:hint="eastAsia"/>
          <w:bCs/>
          <w:sz w:val="32"/>
          <w:szCs w:val="32"/>
        </w:rPr>
        <w:t>，全部審查完竣，</w:t>
      </w:r>
      <w:r w:rsidRPr="0064287C">
        <w:rPr>
          <w:rFonts w:ascii="標楷體" w:eastAsia="標楷體" w:hAnsi="標楷體" w:hint="eastAsia"/>
          <w:bCs/>
          <w:sz w:val="32"/>
          <w:szCs w:val="32"/>
        </w:rPr>
        <w:t>須交由黨團協商，併案擬具審查報告，提請院會討論；院會討論時，由李召集委員德維補充說明。審查結果：</w:t>
      </w:r>
      <w:r>
        <w:rPr>
          <w:rFonts w:ascii="標楷體" w:eastAsia="標楷體" w:hAnsi="標楷體" w:hint="eastAsia"/>
          <w:bCs/>
          <w:sz w:val="32"/>
          <w:szCs w:val="32"/>
        </w:rPr>
        <w:t>第六十二條，保留，送院會處理。</w:t>
      </w:r>
    </w:p>
    <w:p w:rsidR="001F6967" w:rsidRPr="0073444D" w:rsidRDefault="001F6967" w:rsidP="00017AA4">
      <w:pPr>
        <w:pStyle w:val="ac"/>
        <w:spacing w:beforeLines="50" w:before="180" w:line="460" w:lineRule="exact"/>
        <w:ind w:left="0" w:firstLine="0"/>
        <w:rPr>
          <w:rFonts w:cs="新細明體"/>
          <w:bCs/>
          <w:kern w:val="0"/>
          <w:sz w:val="32"/>
          <w:szCs w:val="32"/>
        </w:rPr>
      </w:pPr>
      <w:r w:rsidRPr="0073444D">
        <w:rPr>
          <w:rFonts w:hAnsi="Times New Roman" w:hint="eastAsia"/>
          <w:sz w:val="32"/>
          <w:szCs w:val="32"/>
        </w:rPr>
        <w:t>（1</w:t>
      </w:r>
      <w:r w:rsidRPr="0073444D">
        <w:rPr>
          <w:rFonts w:hAnsi="Times New Roman"/>
          <w:sz w:val="32"/>
          <w:szCs w:val="32"/>
        </w:rPr>
        <w:t>2</w:t>
      </w:r>
      <w:r w:rsidRPr="0073444D">
        <w:rPr>
          <w:rFonts w:hAnsi="Times New Roman" w:hint="eastAsia"/>
          <w:sz w:val="32"/>
          <w:szCs w:val="32"/>
        </w:rPr>
        <w:t>月30日）</w:t>
      </w:r>
    </w:p>
    <w:p w:rsidR="001F6967" w:rsidRPr="0073444D" w:rsidRDefault="001F6967" w:rsidP="00017AA4">
      <w:pPr>
        <w:pStyle w:val="a4"/>
        <w:snapToGrid w:val="0"/>
        <w:spacing w:before="120" w:afterLines="50" w:after="180" w:line="460" w:lineRule="exact"/>
        <w:ind w:leftChars="0" w:left="0"/>
        <w:rPr>
          <w:rFonts w:ascii="標楷體" w:eastAsia="標楷體"/>
          <w:b/>
          <w:sz w:val="32"/>
          <w:szCs w:val="32"/>
        </w:rPr>
      </w:pPr>
      <w:r w:rsidRPr="0073444D">
        <w:rPr>
          <w:rFonts w:ascii="標楷體" w:eastAsia="標楷體" w:hAnsi="標楷體" w:hint="eastAsia"/>
          <w:b/>
          <w:sz w:val="32"/>
          <w:szCs w:val="32"/>
        </w:rPr>
        <w:t>討  論</w:t>
      </w:r>
      <w:r w:rsidRPr="0073444D">
        <w:rPr>
          <w:rFonts w:ascii="標楷體" w:eastAsia="標楷體" w:hint="eastAsia"/>
          <w:b/>
          <w:sz w:val="32"/>
          <w:szCs w:val="32"/>
        </w:rPr>
        <w:t xml:space="preserve">  事  項</w:t>
      </w:r>
    </w:p>
    <w:p w:rsidR="001F6967" w:rsidRPr="0073444D" w:rsidRDefault="001F6967" w:rsidP="00345114">
      <w:pPr>
        <w:widowControl/>
        <w:numPr>
          <w:ilvl w:val="0"/>
          <w:numId w:val="43"/>
        </w:numPr>
        <w:snapToGrid w:val="0"/>
        <w:spacing w:before="120"/>
        <w:jc w:val="both"/>
        <w:rPr>
          <w:rFonts w:ascii="標楷體" w:eastAsia="標楷體" w:hAnsi="標楷體" w:cs="新細明體"/>
          <w:bCs/>
          <w:kern w:val="0"/>
          <w:sz w:val="32"/>
          <w:szCs w:val="32"/>
        </w:rPr>
      </w:pPr>
      <w:r w:rsidRPr="0073444D">
        <w:rPr>
          <w:rFonts w:ascii="標楷體" w:eastAsia="標楷體" w:hAnsi="標楷體" w:cs="新細明體" w:hint="eastAsia"/>
          <w:bCs/>
          <w:kern w:val="0"/>
          <w:sz w:val="32"/>
          <w:szCs w:val="32"/>
        </w:rPr>
        <w:t>繼續</w:t>
      </w:r>
      <w:r w:rsidRPr="0073444D">
        <w:rPr>
          <w:rFonts w:ascii="標楷體" w:eastAsia="標楷體" w:hAnsi="標楷體" w:cs="新細明體"/>
          <w:bCs/>
          <w:kern w:val="0"/>
          <w:sz w:val="32"/>
          <w:szCs w:val="32"/>
        </w:rPr>
        <w:t>審查111年度中央政府總預算案有關文化部及所屬單位預算案。</w:t>
      </w:r>
    </w:p>
    <w:p w:rsidR="001F6967" w:rsidRPr="0073444D" w:rsidRDefault="001F6967" w:rsidP="00345114">
      <w:pPr>
        <w:widowControl/>
        <w:numPr>
          <w:ilvl w:val="0"/>
          <w:numId w:val="43"/>
        </w:numPr>
        <w:snapToGrid w:val="0"/>
        <w:spacing w:before="120"/>
        <w:jc w:val="both"/>
        <w:rPr>
          <w:rFonts w:ascii="標楷體" w:eastAsia="標楷體" w:hAnsi="標楷體" w:cs="新細明體"/>
          <w:bCs/>
          <w:kern w:val="0"/>
          <w:sz w:val="32"/>
          <w:szCs w:val="32"/>
        </w:rPr>
      </w:pPr>
      <w:r w:rsidRPr="0073444D">
        <w:rPr>
          <w:rFonts w:ascii="標楷體" w:eastAsia="標楷體" w:hAnsi="標楷體" w:cs="新細明體" w:hint="eastAsia"/>
          <w:bCs/>
          <w:kern w:val="0"/>
          <w:sz w:val="32"/>
          <w:szCs w:val="32"/>
        </w:rPr>
        <w:lastRenderedPageBreak/>
        <w:t>繼續</w:t>
      </w:r>
      <w:r w:rsidRPr="0073444D">
        <w:rPr>
          <w:rFonts w:ascii="標楷體" w:eastAsia="標楷體" w:hAnsi="標楷體" w:cs="新細明體"/>
          <w:bCs/>
          <w:kern w:val="0"/>
          <w:sz w:val="32"/>
          <w:szCs w:val="32"/>
        </w:rPr>
        <w:t>審查111年度中央政府總預算案有關文化部主管國立文化機構作業基金附屬單位預算案。</w:t>
      </w:r>
    </w:p>
    <w:p w:rsidR="001F6967" w:rsidRPr="0073444D" w:rsidRDefault="001F6967" w:rsidP="00345114">
      <w:pPr>
        <w:widowControl/>
        <w:numPr>
          <w:ilvl w:val="0"/>
          <w:numId w:val="43"/>
        </w:numPr>
        <w:snapToGrid w:val="0"/>
        <w:spacing w:before="120"/>
        <w:jc w:val="both"/>
        <w:rPr>
          <w:rFonts w:ascii="標楷體" w:eastAsia="標楷體" w:hAnsi="標楷體" w:cs="新細明體"/>
          <w:bCs/>
          <w:kern w:val="0"/>
          <w:sz w:val="32"/>
          <w:szCs w:val="32"/>
        </w:rPr>
      </w:pPr>
      <w:r w:rsidRPr="0073444D">
        <w:rPr>
          <w:rFonts w:ascii="標楷體" w:eastAsia="標楷體" w:hAnsi="標楷體" w:cs="新細明體" w:hint="eastAsia"/>
          <w:bCs/>
          <w:kern w:val="0"/>
          <w:sz w:val="32"/>
          <w:szCs w:val="32"/>
        </w:rPr>
        <w:t>繼續</w:t>
      </w:r>
      <w:r w:rsidRPr="0073444D">
        <w:rPr>
          <w:rFonts w:ascii="標楷體" w:eastAsia="標楷體" w:hAnsi="標楷體" w:cs="新細明體"/>
          <w:bCs/>
          <w:kern w:val="0"/>
          <w:sz w:val="32"/>
          <w:szCs w:val="32"/>
        </w:rPr>
        <w:t>審查111年度行政法人國家表演藝術中心、文化內容策進院、國家電影及視聽文化中心預算案。</w:t>
      </w:r>
    </w:p>
    <w:p w:rsidR="001F6967" w:rsidRDefault="001F6967" w:rsidP="00017AA4">
      <w:pPr>
        <w:snapToGrid w:val="0"/>
        <w:spacing w:beforeLines="50" w:before="180" w:line="460" w:lineRule="exact"/>
        <w:jc w:val="both"/>
        <w:rPr>
          <w:rFonts w:ascii="標楷體" w:eastAsia="標楷體" w:hAnsi="標楷體"/>
          <w:b/>
          <w:bCs/>
          <w:sz w:val="32"/>
          <w:szCs w:val="32"/>
        </w:rPr>
      </w:pPr>
      <w:r w:rsidRPr="00E207F0">
        <w:rPr>
          <w:rFonts w:ascii="標楷體" w:eastAsia="標楷體" w:hAnsi="標楷體" w:hint="eastAsia"/>
          <w:b/>
          <w:bCs/>
          <w:sz w:val="32"/>
          <w:szCs w:val="32"/>
        </w:rPr>
        <w:t>決議：</w:t>
      </w:r>
    </w:p>
    <w:p w:rsidR="001F6967" w:rsidRPr="006A6347" w:rsidRDefault="001F6967" w:rsidP="00017AA4">
      <w:pPr>
        <w:snapToGrid w:val="0"/>
        <w:spacing w:beforeLines="50" w:before="180" w:line="460" w:lineRule="exact"/>
        <w:ind w:left="640" w:hangingChars="200" w:hanging="640"/>
        <w:jc w:val="both"/>
        <w:rPr>
          <w:rFonts w:ascii="標楷體" w:eastAsia="標楷體" w:hAnsi="標楷體"/>
          <w:sz w:val="32"/>
          <w:szCs w:val="32"/>
        </w:rPr>
      </w:pPr>
      <w:r w:rsidRPr="006A6347">
        <w:rPr>
          <w:rFonts w:ascii="標楷體" w:eastAsia="標楷體" w:hAnsi="標楷體" w:hint="eastAsia"/>
          <w:sz w:val="32"/>
          <w:szCs w:val="32"/>
        </w:rPr>
        <w:t>一、11</w:t>
      </w:r>
      <w:r w:rsidRPr="006A6347">
        <w:rPr>
          <w:rFonts w:ascii="標楷體" w:eastAsia="標楷體" w:hAnsi="標楷體"/>
          <w:sz w:val="32"/>
          <w:szCs w:val="32"/>
        </w:rPr>
        <w:t>1</w:t>
      </w:r>
      <w:r w:rsidRPr="006A6347">
        <w:rPr>
          <w:rFonts w:ascii="標楷體" w:eastAsia="標楷體" w:hAnsi="標楷體" w:hint="eastAsia"/>
          <w:sz w:val="32"/>
          <w:szCs w:val="32"/>
        </w:rPr>
        <w:t>年度中央政府總預算案有關文化部及所屬單位預算案，審查完竣。審查結果如下：</w:t>
      </w:r>
    </w:p>
    <w:p w:rsidR="001F6967" w:rsidRPr="00320250" w:rsidRDefault="001F6967" w:rsidP="00017AA4">
      <w:pPr>
        <w:snapToGrid w:val="0"/>
        <w:spacing w:beforeLines="50" w:before="180" w:line="460" w:lineRule="exact"/>
        <w:rPr>
          <w:rFonts w:ascii="標楷體" w:eastAsia="標楷體" w:hAnsi="標楷體"/>
          <w:sz w:val="32"/>
          <w:szCs w:val="32"/>
        </w:rPr>
      </w:pPr>
      <w:r w:rsidRPr="00320250">
        <w:rPr>
          <w:rFonts w:ascii="標楷體" w:eastAsia="標楷體" w:hAnsi="標楷體"/>
          <w:sz w:val="32"/>
          <w:szCs w:val="32"/>
        </w:rPr>
        <w:t>歲入部分</w:t>
      </w:r>
    </w:p>
    <w:p w:rsidR="001F6967" w:rsidRPr="00320250" w:rsidRDefault="001F6967" w:rsidP="00017AA4">
      <w:pPr>
        <w:snapToGrid w:val="0"/>
        <w:spacing w:beforeLines="50" w:before="180" w:line="460" w:lineRule="exact"/>
        <w:rPr>
          <w:rFonts w:ascii="標楷體" w:eastAsia="標楷體" w:hAnsi="標楷體"/>
          <w:sz w:val="32"/>
          <w:szCs w:val="32"/>
        </w:rPr>
      </w:pPr>
      <w:r w:rsidRPr="00320250">
        <w:rPr>
          <w:rFonts w:ascii="標楷體" w:eastAsia="標楷體" w:hAnsi="標楷體"/>
          <w:sz w:val="32"/>
          <w:szCs w:val="32"/>
        </w:rPr>
        <w:t>第2款　罰款及賠償收入</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第19</w:t>
      </w:r>
      <w:r w:rsidRPr="00320250">
        <w:rPr>
          <w:rFonts w:ascii="標楷體" w:eastAsia="標楷體" w:hAnsi="標楷體"/>
          <w:sz w:val="32"/>
          <w:szCs w:val="32"/>
        </w:rPr>
        <w:t>0</w:t>
      </w:r>
      <w:r w:rsidRPr="00320250">
        <w:rPr>
          <w:rFonts w:ascii="標楷體" w:eastAsia="標楷體" w:hAnsi="標楷體" w:hint="eastAsia"/>
          <w:sz w:val="32"/>
          <w:szCs w:val="32"/>
        </w:rPr>
        <w:t>項  文化部900萬元，照列。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第19</w:t>
      </w:r>
      <w:r w:rsidRPr="00320250">
        <w:rPr>
          <w:rFonts w:ascii="標楷體" w:eastAsia="標楷體" w:hAnsi="標楷體"/>
          <w:sz w:val="32"/>
          <w:szCs w:val="32"/>
        </w:rPr>
        <w:t>1</w:t>
      </w:r>
      <w:r w:rsidRPr="00320250">
        <w:rPr>
          <w:rFonts w:ascii="標楷體" w:eastAsia="標楷體" w:hAnsi="標楷體" w:hint="eastAsia"/>
          <w:sz w:val="32"/>
          <w:szCs w:val="32"/>
        </w:rPr>
        <w:t>項  文化資產局200萬元，照列。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第19</w:t>
      </w:r>
      <w:r w:rsidRPr="00320250">
        <w:rPr>
          <w:rFonts w:ascii="標楷體" w:eastAsia="標楷體" w:hAnsi="標楷體"/>
          <w:sz w:val="32"/>
          <w:szCs w:val="32"/>
        </w:rPr>
        <w:t>2</w:t>
      </w:r>
      <w:r w:rsidRPr="00320250">
        <w:rPr>
          <w:rFonts w:ascii="標楷體" w:eastAsia="標楷體" w:hAnsi="標楷體" w:hint="eastAsia"/>
          <w:sz w:val="32"/>
          <w:szCs w:val="32"/>
        </w:rPr>
        <w:t>項  影視及流行音樂產業局89萬7千元，照列。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第19</w:t>
      </w:r>
      <w:r w:rsidRPr="00320250">
        <w:rPr>
          <w:rFonts w:ascii="標楷體" w:eastAsia="標楷體" w:hAnsi="標楷體"/>
          <w:sz w:val="32"/>
          <w:szCs w:val="32"/>
        </w:rPr>
        <w:t>3</w:t>
      </w:r>
      <w:r w:rsidRPr="00320250">
        <w:rPr>
          <w:rFonts w:ascii="標楷體" w:eastAsia="標楷體" w:hAnsi="標楷體" w:hint="eastAsia"/>
          <w:sz w:val="32"/>
          <w:szCs w:val="32"/>
        </w:rPr>
        <w:t>項  國立傳統藝術中心80萬元，照列。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第19</w:t>
      </w:r>
      <w:r w:rsidRPr="00320250">
        <w:rPr>
          <w:rFonts w:ascii="標楷體" w:eastAsia="標楷體" w:hAnsi="標楷體"/>
          <w:sz w:val="32"/>
          <w:szCs w:val="32"/>
        </w:rPr>
        <w:t>4</w:t>
      </w:r>
      <w:r w:rsidRPr="00320250">
        <w:rPr>
          <w:rFonts w:ascii="標楷體" w:eastAsia="標楷體" w:hAnsi="標楷體" w:hint="eastAsia"/>
          <w:sz w:val="32"/>
          <w:szCs w:val="32"/>
        </w:rPr>
        <w:t>項  國立臺灣美術館及所屬28萬元，照列。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第19</w:t>
      </w:r>
      <w:r w:rsidRPr="00320250">
        <w:rPr>
          <w:rFonts w:ascii="標楷體" w:eastAsia="標楷體" w:hAnsi="標楷體"/>
          <w:sz w:val="32"/>
          <w:szCs w:val="32"/>
        </w:rPr>
        <w:t>5</w:t>
      </w:r>
      <w:r w:rsidRPr="00320250">
        <w:rPr>
          <w:rFonts w:ascii="標楷體" w:eastAsia="標楷體" w:hAnsi="標楷體" w:hint="eastAsia"/>
          <w:sz w:val="32"/>
          <w:szCs w:val="32"/>
        </w:rPr>
        <w:t>項  國立臺灣工藝研究發展中心</w:t>
      </w:r>
      <w:r w:rsidRPr="00320250">
        <w:rPr>
          <w:rFonts w:ascii="標楷體" w:eastAsia="標楷體" w:hAnsi="標楷體"/>
          <w:sz w:val="32"/>
          <w:szCs w:val="32"/>
        </w:rPr>
        <w:t>3</w:t>
      </w:r>
      <w:r w:rsidRPr="00320250">
        <w:rPr>
          <w:rFonts w:ascii="標楷體" w:eastAsia="標楷體" w:hAnsi="標楷體" w:hint="eastAsia"/>
          <w:sz w:val="32"/>
          <w:szCs w:val="32"/>
        </w:rPr>
        <w:t>0萬元，照列。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第19</w:t>
      </w:r>
      <w:r w:rsidRPr="00320250">
        <w:rPr>
          <w:rFonts w:ascii="標楷體" w:eastAsia="標楷體" w:hAnsi="標楷體"/>
          <w:sz w:val="32"/>
          <w:szCs w:val="32"/>
        </w:rPr>
        <w:t>6</w:t>
      </w:r>
      <w:r w:rsidRPr="00320250">
        <w:rPr>
          <w:rFonts w:ascii="標楷體" w:eastAsia="標楷體" w:hAnsi="標楷體" w:hint="eastAsia"/>
          <w:sz w:val="32"/>
          <w:szCs w:val="32"/>
        </w:rPr>
        <w:t>項  國立臺灣博物館，無列數。</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第19</w:t>
      </w:r>
      <w:r w:rsidRPr="00320250">
        <w:rPr>
          <w:rFonts w:ascii="標楷體" w:eastAsia="標楷體" w:hAnsi="標楷體"/>
          <w:sz w:val="32"/>
          <w:szCs w:val="32"/>
        </w:rPr>
        <w:t>7</w:t>
      </w:r>
      <w:r w:rsidRPr="00320250">
        <w:rPr>
          <w:rFonts w:ascii="標楷體" w:eastAsia="標楷體" w:hAnsi="標楷體" w:hint="eastAsia"/>
          <w:sz w:val="32"/>
          <w:szCs w:val="32"/>
        </w:rPr>
        <w:t>項  國立臺灣史前文化博物館，無列數。</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第19</w:t>
      </w:r>
      <w:r w:rsidRPr="00320250">
        <w:rPr>
          <w:rFonts w:ascii="標楷體" w:eastAsia="標楷體" w:hAnsi="標楷體"/>
          <w:sz w:val="32"/>
          <w:szCs w:val="32"/>
        </w:rPr>
        <w:t>8</w:t>
      </w:r>
      <w:r w:rsidRPr="00320250">
        <w:rPr>
          <w:rFonts w:ascii="標楷體" w:eastAsia="標楷體" w:hAnsi="標楷體" w:hint="eastAsia"/>
          <w:sz w:val="32"/>
          <w:szCs w:val="32"/>
        </w:rPr>
        <w:t>項  國家人權博物館，無列數。</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第19</w:t>
      </w:r>
      <w:r w:rsidRPr="00320250">
        <w:rPr>
          <w:rFonts w:ascii="標楷體" w:eastAsia="標楷體" w:hAnsi="標楷體"/>
          <w:sz w:val="32"/>
          <w:szCs w:val="32"/>
        </w:rPr>
        <w:t>9</w:t>
      </w:r>
      <w:r w:rsidRPr="00320250">
        <w:rPr>
          <w:rFonts w:ascii="標楷體" w:eastAsia="標楷體" w:hAnsi="標楷體" w:hint="eastAsia"/>
          <w:sz w:val="32"/>
          <w:szCs w:val="32"/>
        </w:rPr>
        <w:t>項  國立臺灣歷史博物館，無列數。</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第200項  國立臺灣文學館，無列數。</w:t>
      </w:r>
    </w:p>
    <w:p w:rsidR="001F6967" w:rsidRPr="00320250" w:rsidRDefault="001F6967" w:rsidP="00017AA4">
      <w:pPr>
        <w:snapToGrid w:val="0"/>
        <w:spacing w:beforeLines="50" w:before="180" w:line="460" w:lineRule="exact"/>
        <w:rPr>
          <w:rFonts w:ascii="標楷體" w:eastAsia="標楷體" w:hAnsi="標楷體"/>
          <w:sz w:val="32"/>
          <w:szCs w:val="32"/>
        </w:rPr>
      </w:pPr>
      <w:r w:rsidRPr="00320250">
        <w:rPr>
          <w:rFonts w:ascii="標楷體" w:eastAsia="標楷體" w:hAnsi="標楷體"/>
          <w:sz w:val="32"/>
          <w:szCs w:val="32"/>
        </w:rPr>
        <w:t>第3款　規費收入</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sz w:val="32"/>
          <w:szCs w:val="32"/>
        </w:rPr>
        <w:t>第159項　文化部</w:t>
      </w:r>
      <w:r w:rsidRPr="00320250">
        <w:rPr>
          <w:rFonts w:ascii="標楷體" w:eastAsia="標楷體" w:hAnsi="標楷體" w:hint="eastAsia"/>
          <w:sz w:val="32"/>
          <w:szCs w:val="32"/>
        </w:rPr>
        <w:t>82萬元</w:t>
      </w:r>
      <w:r w:rsidRPr="00320250">
        <w:rPr>
          <w:rFonts w:ascii="標楷體" w:eastAsia="標楷體" w:hAnsi="標楷體"/>
          <w:sz w:val="32"/>
          <w:szCs w:val="32"/>
        </w:rPr>
        <w:t>，</w:t>
      </w:r>
      <w:r w:rsidRPr="00320250">
        <w:rPr>
          <w:rFonts w:ascii="標楷體" w:eastAsia="標楷體" w:hAnsi="標楷體" w:hint="eastAsia"/>
          <w:sz w:val="32"/>
          <w:szCs w:val="32"/>
        </w:rPr>
        <w:t>照</w:t>
      </w:r>
      <w:r w:rsidRPr="00320250">
        <w:rPr>
          <w:rFonts w:ascii="標楷體" w:eastAsia="標楷體" w:hAnsi="標楷體"/>
          <w:sz w:val="32"/>
          <w:szCs w:val="32"/>
        </w:rPr>
        <w:t>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第16</w:t>
      </w:r>
      <w:r w:rsidRPr="00320250">
        <w:rPr>
          <w:rFonts w:ascii="標楷體" w:eastAsia="標楷體" w:hAnsi="標楷體"/>
          <w:sz w:val="32"/>
          <w:szCs w:val="32"/>
        </w:rPr>
        <w:t>0</w:t>
      </w:r>
      <w:r w:rsidRPr="00320250">
        <w:rPr>
          <w:rFonts w:ascii="標楷體" w:eastAsia="標楷體" w:hAnsi="標楷體" w:hint="eastAsia"/>
          <w:sz w:val="32"/>
          <w:szCs w:val="32"/>
        </w:rPr>
        <w:t>項　文化資產局</w:t>
      </w:r>
      <w:r w:rsidRPr="00320250">
        <w:rPr>
          <w:rFonts w:ascii="標楷體" w:eastAsia="標楷體" w:hAnsi="標楷體"/>
          <w:sz w:val="32"/>
          <w:szCs w:val="32"/>
        </w:rPr>
        <w:t>4</w:t>
      </w:r>
      <w:r w:rsidRPr="00320250">
        <w:rPr>
          <w:rFonts w:ascii="標楷體" w:eastAsia="標楷體" w:hAnsi="標楷體" w:hint="eastAsia"/>
          <w:sz w:val="32"/>
          <w:szCs w:val="32"/>
        </w:rPr>
        <w:t>2</w:t>
      </w:r>
      <w:r w:rsidRPr="00320250">
        <w:rPr>
          <w:rFonts w:ascii="標楷體" w:eastAsia="標楷體" w:hAnsi="標楷體"/>
          <w:sz w:val="32"/>
          <w:szCs w:val="32"/>
        </w:rPr>
        <w:t>0</w:t>
      </w:r>
      <w:r w:rsidRPr="00320250">
        <w:rPr>
          <w:rFonts w:ascii="標楷體" w:eastAsia="標楷體" w:hAnsi="標楷體" w:hint="eastAsia"/>
          <w:sz w:val="32"/>
          <w:szCs w:val="32"/>
        </w:rPr>
        <w:t>萬元，照列。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第16</w:t>
      </w:r>
      <w:r w:rsidRPr="00320250">
        <w:rPr>
          <w:rFonts w:ascii="標楷體" w:eastAsia="標楷體" w:hAnsi="標楷體"/>
          <w:sz w:val="32"/>
          <w:szCs w:val="32"/>
        </w:rPr>
        <w:t>1</w:t>
      </w:r>
      <w:r w:rsidRPr="00320250">
        <w:rPr>
          <w:rFonts w:ascii="標楷體" w:eastAsia="標楷體" w:hAnsi="標楷體" w:hint="eastAsia"/>
          <w:sz w:val="32"/>
          <w:szCs w:val="32"/>
        </w:rPr>
        <w:t>項　影視及流行音樂產業局1,3</w:t>
      </w:r>
      <w:r w:rsidRPr="00320250">
        <w:rPr>
          <w:rFonts w:ascii="標楷體" w:eastAsia="標楷體" w:hAnsi="標楷體"/>
          <w:sz w:val="32"/>
          <w:szCs w:val="32"/>
        </w:rPr>
        <w:t>78</w:t>
      </w:r>
      <w:r w:rsidRPr="00320250">
        <w:rPr>
          <w:rFonts w:ascii="標楷體" w:eastAsia="標楷體" w:hAnsi="標楷體" w:hint="eastAsia"/>
          <w:sz w:val="32"/>
          <w:szCs w:val="32"/>
        </w:rPr>
        <w:t>萬8千元，照列。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第16</w:t>
      </w:r>
      <w:r w:rsidRPr="00320250">
        <w:rPr>
          <w:rFonts w:ascii="標楷體" w:eastAsia="標楷體" w:hAnsi="標楷體"/>
          <w:sz w:val="32"/>
          <w:szCs w:val="32"/>
        </w:rPr>
        <w:t>2</w:t>
      </w:r>
      <w:r w:rsidRPr="00320250">
        <w:rPr>
          <w:rFonts w:ascii="標楷體" w:eastAsia="標楷體" w:hAnsi="標楷體" w:hint="eastAsia"/>
          <w:sz w:val="32"/>
          <w:szCs w:val="32"/>
        </w:rPr>
        <w:t>項　國立臺灣美術館及所屬379萬元，照列。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lastRenderedPageBreak/>
        <w:t>第16</w:t>
      </w:r>
      <w:r w:rsidRPr="00320250">
        <w:rPr>
          <w:rFonts w:ascii="標楷體" w:eastAsia="標楷體" w:hAnsi="標楷體"/>
          <w:sz w:val="32"/>
          <w:szCs w:val="32"/>
        </w:rPr>
        <w:t>3</w:t>
      </w:r>
      <w:r w:rsidRPr="00320250">
        <w:rPr>
          <w:rFonts w:ascii="標楷體" w:eastAsia="標楷體" w:hAnsi="標楷體" w:hint="eastAsia"/>
          <w:sz w:val="32"/>
          <w:szCs w:val="32"/>
        </w:rPr>
        <w:t>項　國立臺灣工藝研究發展中心270萬元，照列。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第16</w:t>
      </w:r>
      <w:r w:rsidRPr="00320250">
        <w:rPr>
          <w:rFonts w:ascii="標楷體" w:eastAsia="標楷體" w:hAnsi="標楷體"/>
          <w:sz w:val="32"/>
          <w:szCs w:val="32"/>
        </w:rPr>
        <w:t>4</w:t>
      </w:r>
      <w:r w:rsidRPr="00320250">
        <w:rPr>
          <w:rFonts w:ascii="標楷體" w:eastAsia="標楷體" w:hAnsi="標楷體" w:hint="eastAsia"/>
          <w:sz w:val="32"/>
          <w:szCs w:val="32"/>
        </w:rPr>
        <w:t>項　國立臺灣博物館1,370萬5千元，照列。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第16</w:t>
      </w:r>
      <w:r w:rsidRPr="00320250">
        <w:rPr>
          <w:rFonts w:ascii="標楷體" w:eastAsia="標楷體" w:hAnsi="標楷體"/>
          <w:sz w:val="32"/>
          <w:szCs w:val="32"/>
        </w:rPr>
        <w:t>5</w:t>
      </w:r>
      <w:r w:rsidRPr="00320250">
        <w:rPr>
          <w:rFonts w:ascii="標楷體" w:eastAsia="標楷體" w:hAnsi="標楷體" w:hint="eastAsia"/>
          <w:sz w:val="32"/>
          <w:szCs w:val="32"/>
        </w:rPr>
        <w:t>項　國立臺灣史前文化博物館1,114萬4千元，照列</w:t>
      </w:r>
      <w:r w:rsidRPr="00320250">
        <w:rPr>
          <w:rFonts w:ascii="標楷體" w:eastAsia="標楷體" w:hAnsi="標楷體"/>
          <w:sz w:val="32"/>
          <w:szCs w:val="32"/>
        </w:rPr>
        <w:t>。</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第16</w:t>
      </w:r>
      <w:r w:rsidRPr="00320250">
        <w:rPr>
          <w:rFonts w:ascii="標楷體" w:eastAsia="標楷體" w:hAnsi="標楷體"/>
          <w:sz w:val="32"/>
          <w:szCs w:val="32"/>
        </w:rPr>
        <w:t>6</w:t>
      </w:r>
      <w:r w:rsidRPr="00320250">
        <w:rPr>
          <w:rFonts w:ascii="標楷體" w:eastAsia="標楷體" w:hAnsi="標楷體" w:hint="eastAsia"/>
          <w:sz w:val="32"/>
          <w:szCs w:val="32"/>
        </w:rPr>
        <w:t>項　國家人權博物館1萬6千元，照列</w:t>
      </w:r>
      <w:r w:rsidRPr="00320250">
        <w:rPr>
          <w:rFonts w:ascii="標楷體" w:eastAsia="標楷體" w:hAnsi="標楷體"/>
          <w:sz w:val="32"/>
          <w:szCs w:val="32"/>
        </w:rPr>
        <w:t>。</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第167項　國立臺灣歷史博物館1,130萬元，照列</w:t>
      </w:r>
      <w:r w:rsidRPr="00320250">
        <w:rPr>
          <w:rFonts w:ascii="標楷體" w:eastAsia="標楷體" w:hAnsi="標楷體"/>
          <w:sz w:val="32"/>
          <w:szCs w:val="32"/>
        </w:rPr>
        <w:t>。</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第168項　國立臺灣文學館20萬元，照列</w:t>
      </w:r>
      <w:r w:rsidRPr="00320250">
        <w:rPr>
          <w:rFonts w:ascii="標楷體" w:eastAsia="標楷體" w:hAnsi="標楷體"/>
          <w:sz w:val="32"/>
          <w:szCs w:val="32"/>
        </w:rPr>
        <w:t>。</w:t>
      </w:r>
    </w:p>
    <w:p w:rsidR="001F6967" w:rsidRPr="00320250" w:rsidRDefault="001F6967" w:rsidP="00017AA4">
      <w:pPr>
        <w:snapToGrid w:val="0"/>
        <w:spacing w:beforeLines="50" w:before="180" w:line="460" w:lineRule="exact"/>
        <w:rPr>
          <w:rFonts w:ascii="標楷體" w:eastAsia="標楷體" w:hAnsi="標楷體"/>
          <w:sz w:val="32"/>
          <w:szCs w:val="32"/>
        </w:rPr>
      </w:pPr>
      <w:r w:rsidRPr="00320250">
        <w:rPr>
          <w:rFonts w:ascii="標楷體" w:eastAsia="標楷體" w:hAnsi="標楷體"/>
          <w:sz w:val="32"/>
          <w:szCs w:val="32"/>
        </w:rPr>
        <w:t>第4款　財產收入</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sz w:val="32"/>
          <w:szCs w:val="32"/>
        </w:rPr>
        <w:t>第20</w:t>
      </w:r>
      <w:r w:rsidRPr="00320250">
        <w:rPr>
          <w:rFonts w:ascii="標楷體" w:eastAsia="標楷體" w:hAnsi="標楷體" w:hint="eastAsia"/>
          <w:sz w:val="32"/>
          <w:szCs w:val="32"/>
        </w:rPr>
        <w:t>8</w:t>
      </w:r>
      <w:r w:rsidRPr="00320250">
        <w:rPr>
          <w:rFonts w:ascii="標楷體" w:eastAsia="標楷體" w:hAnsi="標楷體"/>
          <w:sz w:val="32"/>
          <w:szCs w:val="32"/>
        </w:rPr>
        <w:t>項　文化部</w:t>
      </w:r>
      <w:r w:rsidRPr="00320250">
        <w:rPr>
          <w:rFonts w:ascii="標楷體" w:eastAsia="標楷體" w:hAnsi="標楷體" w:hint="eastAsia"/>
          <w:sz w:val="32"/>
          <w:szCs w:val="32"/>
        </w:rPr>
        <w:t>5,854萬4千元</w:t>
      </w:r>
      <w:r w:rsidRPr="00320250">
        <w:rPr>
          <w:rFonts w:ascii="標楷體" w:eastAsia="標楷體" w:hAnsi="標楷體"/>
          <w:sz w:val="32"/>
          <w:szCs w:val="32"/>
        </w:rPr>
        <w:t>，</w:t>
      </w:r>
      <w:r w:rsidRPr="00320250">
        <w:rPr>
          <w:rFonts w:ascii="標楷體" w:eastAsia="標楷體" w:hAnsi="標楷體" w:hint="eastAsia"/>
          <w:sz w:val="32"/>
          <w:szCs w:val="32"/>
        </w:rPr>
        <w:t>照列</w:t>
      </w:r>
      <w:r w:rsidRPr="00320250">
        <w:rPr>
          <w:rFonts w:ascii="標楷體" w:eastAsia="標楷體" w:hAnsi="標楷體"/>
          <w:sz w:val="32"/>
          <w:szCs w:val="32"/>
        </w:rPr>
        <w:t>。</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第209項　文化資產局249萬2千元，照列。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第210項　影視及流行音樂產業局67萬元，照列。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第211項　國立傳統藝術中心3,217萬元，照列。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第212項　國立臺灣美術館及所屬511萬元，照列。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第213項　國立臺灣工藝研究發展中心</w:t>
      </w:r>
      <w:r w:rsidRPr="00320250">
        <w:rPr>
          <w:rFonts w:ascii="標楷體" w:eastAsia="標楷體" w:hAnsi="標楷體" w:hint="eastAsia"/>
          <w:sz w:val="32"/>
        </w:rPr>
        <w:t>300萬5千</w:t>
      </w:r>
      <w:r w:rsidRPr="00320250">
        <w:rPr>
          <w:rFonts w:ascii="標楷體" w:eastAsia="標楷體" w:hAnsi="標楷體" w:hint="eastAsia"/>
          <w:sz w:val="32"/>
          <w:szCs w:val="32"/>
        </w:rPr>
        <w:t>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第214項　國立臺灣博物館437萬3千元，照列。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第215項　國立臺灣史前文化博物館58萬9千元，照列</w:t>
      </w:r>
      <w:r w:rsidRPr="00320250">
        <w:rPr>
          <w:rFonts w:ascii="標楷體" w:eastAsia="標楷體" w:hAnsi="標楷體"/>
          <w:sz w:val="32"/>
          <w:szCs w:val="32"/>
        </w:rPr>
        <w:t>。</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第216項  國家人權博物館15萬3千元，照列</w:t>
      </w:r>
      <w:r w:rsidRPr="00320250">
        <w:rPr>
          <w:rFonts w:ascii="標楷體" w:eastAsia="標楷體" w:hAnsi="標楷體"/>
          <w:sz w:val="32"/>
          <w:szCs w:val="32"/>
        </w:rPr>
        <w:t>。</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第217項  國立臺灣歷史博物館119萬元，照列</w:t>
      </w:r>
      <w:r w:rsidRPr="00320250">
        <w:rPr>
          <w:rFonts w:ascii="標楷體" w:eastAsia="標楷體" w:hAnsi="標楷體"/>
          <w:sz w:val="32"/>
          <w:szCs w:val="32"/>
        </w:rPr>
        <w:t>。</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第218項  國立臺灣文學館20萬6千元，照列</w:t>
      </w:r>
      <w:r w:rsidRPr="00320250">
        <w:rPr>
          <w:rFonts w:ascii="標楷體" w:eastAsia="標楷體" w:hAnsi="標楷體"/>
          <w:sz w:val="32"/>
          <w:szCs w:val="32"/>
        </w:rPr>
        <w:t>。</w:t>
      </w:r>
    </w:p>
    <w:p w:rsidR="001F6967" w:rsidRPr="00320250" w:rsidRDefault="001F6967" w:rsidP="00017AA4">
      <w:pPr>
        <w:snapToGrid w:val="0"/>
        <w:spacing w:beforeLines="50" w:before="180" w:line="460" w:lineRule="exact"/>
        <w:rPr>
          <w:rFonts w:ascii="標楷體" w:eastAsia="標楷體" w:hAnsi="標楷體"/>
          <w:sz w:val="32"/>
          <w:szCs w:val="32"/>
        </w:rPr>
      </w:pPr>
      <w:r w:rsidRPr="00320250">
        <w:rPr>
          <w:rFonts w:ascii="標楷體" w:eastAsia="標楷體" w:hAnsi="標楷體"/>
          <w:sz w:val="32"/>
          <w:szCs w:val="32"/>
        </w:rPr>
        <w:t>第7款　其他收入</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sz w:val="32"/>
          <w:szCs w:val="32"/>
        </w:rPr>
        <w:t>第</w:t>
      </w:r>
      <w:r w:rsidRPr="00320250">
        <w:rPr>
          <w:rFonts w:ascii="標楷體" w:eastAsia="標楷體" w:hAnsi="標楷體" w:hint="eastAsia"/>
          <w:sz w:val="32"/>
          <w:szCs w:val="32"/>
        </w:rPr>
        <w:t>205</w:t>
      </w:r>
      <w:r w:rsidRPr="00320250">
        <w:rPr>
          <w:rFonts w:ascii="標楷體" w:eastAsia="標楷體" w:hAnsi="標楷體"/>
          <w:sz w:val="32"/>
          <w:szCs w:val="32"/>
        </w:rPr>
        <w:t>項　文化部</w:t>
      </w:r>
      <w:r w:rsidRPr="00320250">
        <w:rPr>
          <w:rFonts w:ascii="標楷體" w:eastAsia="標楷體" w:hAnsi="標楷體" w:hint="eastAsia"/>
          <w:sz w:val="32"/>
          <w:szCs w:val="32"/>
        </w:rPr>
        <w:t>2,059萬7千元</w:t>
      </w:r>
      <w:r w:rsidRPr="00320250">
        <w:rPr>
          <w:rFonts w:ascii="標楷體" w:eastAsia="標楷體" w:hAnsi="標楷體"/>
          <w:sz w:val="32"/>
          <w:szCs w:val="32"/>
        </w:rPr>
        <w:t>，照列。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第206項　文化資產局354萬2千元，照列。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第207項　影視及流行音樂產業局721萬8千元，照列。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第208項　國立傳統藝術中心2,545萬4千元，照列。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第209項　國立臺灣美術館及所屬934萬5千元，照列。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lastRenderedPageBreak/>
        <w:t>第210項　國立臺灣工藝研究發展中心284萬元，照列。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第211項　國立臺灣博物館108萬3千元，照列。</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w:t>
      </w:r>
      <w:r w:rsidRPr="00320250">
        <w:rPr>
          <w:rFonts w:ascii="標楷體" w:eastAsia="標楷體" w:hAnsi="標楷體"/>
          <w:sz w:val="32"/>
          <w:szCs w:val="32"/>
        </w:rPr>
        <w:t>1</w:t>
      </w:r>
      <w:r w:rsidRPr="00320250">
        <w:rPr>
          <w:rFonts w:ascii="標楷體" w:eastAsia="標楷體" w:hAnsi="標楷體" w:hint="eastAsia"/>
          <w:sz w:val="32"/>
          <w:szCs w:val="32"/>
        </w:rPr>
        <w:t>2項　國立臺灣史前文化博物館57萬6千元，照列</w:t>
      </w:r>
      <w:r w:rsidRPr="00320250">
        <w:rPr>
          <w:rFonts w:ascii="標楷體" w:eastAsia="標楷體" w:hAnsi="標楷體"/>
          <w:sz w:val="32"/>
          <w:szCs w:val="32"/>
        </w:rPr>
        <w:t>。</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w:t>
      </w:r>
      <w:r w:rsidRPr="00320250">
        <w:rPr>
          <w:rFonts w:ascii="標楷體" w:eastAsia="標楷體" w:hAnsi="標楷體"/>
          <w:sz w:val="32"/>
          <w:szCs w:val="32"/>
        </w:rPr>
        <w:t>1</w:t>
      </w:r>
      <w:r w:rsidRPr="00320250">
        <w:rPr>
          <w:rFonts w:ascii="標楷體" w:eastAsia="標楷體" w:hAnsi="標楷體" w:hint="eastAsia"/>
          <w:sz w:val="32"/>
          <w:szCs w:val="32"/>
        </w:rPr>
        <w:t>3項　國家人權博物館30萬3千元，照列</w:t>
      </w:r>
      <w:r w:rsidRPr="00320250">
        <w:rPr>
          <w:rFonts w:ascii="標楷體" w:eastAsia="標楷體" w:hAnsi="標楷體"/>
          <w:sz w:val="32"/>
          <w:szCs w:val="32"/>
        </w:rPr>
        <w:t>。</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w:t>
      </w:r>
      <w:r w:rsidRPr="00320250">
        <w:rPr>
          <w:rFonts w:ascii="標楷體" w:eastAsia="標楷體" w:hAnsi="標楷體"/>
          <w:sz w:val="32"/>
          <w:szCs w:val="32"/>
        </w:rPr>
        <w:t>1</w:t>
      </w:r>
      <w:r w:rsidRPr="00320250">
        <w:rPr>
          <w:rFonts w:ascii="標楷體" w:eastAsia="標楷體" w:hAnsi="標楷體" w:hint="eastAsia"/>
          <w:sz w:val="32"/>
          <w:szCs w:val="32"/>
        </w:rPr>
        <w:t>4項　國立臺灣歷史博物館116萬3千元，照列</w:t>
      </w:r>
      <w:r w:rsidRPr="00320250">
        <w:rPr>
          <w:rFonts w:ascii="標楷體" w:eastAsia="標楷體" w:hAnsi="標楷體"/>
          <w:sz w:val="32"/>
          <w:szCs w:val="32"/>
        </w:rPr>
        <w:t>。</w:t>
      </w:r>
    </w:p>
    <w:p w:rsidR="001F6967" w:rsidRPr="00320250" w:rsidRDefault="001F6967" w:rsidP="00017AA4">
      <w:pPr>
        <w:snapToGrid w:val="0"/>
        <w:spacing w:before="120" w:line="460" w:lineRule="exact"/>
        <w:ind w:leftChars="100" w:left="1888" w:hangingChars="515" w:hanging="1648"/>
        <w:rPr>
          <w:rFonts w:ascii="標楷體" w:eastAsia="標楷體" w:hAnsi="標楷體"/>
          <w:sz w:val="32"/>
          <w:szCs w:val="32"/>
        </w:rPr>
      </w:pPr>
      <w:r w:rsidRPr="00320250">
        <w:rPr>
          <w:rFonts w:ascii="標楷體" w:eastAsia="標楷體" w:hAnsi="標楷體" w:hint="eastAsia"/>
          <w:sz w:val="32"/>
          <w:szCs w:val="32"/>
        </w:rPr>
        <w:t>第2</w:t>
      </w:r>
      <w:r w:rsidRPr="00320250">
        <w:rPr>
          <w:rFonts w:ascii="標楷體" w:eastAsia="標楷體" w:hAnsi="標楷體"/>
          <w:sz w:val="32"/>
          <w:szCs w:val="32"/>
        </w:rPr>
        <w:t>1</w:t>
      </w:r>
      <w:r w:rsidRPr="00320250">
        <w:rPr>
          <w:rFonts w:ascii="標楷體" w:eastAsia="標楷體" w:hAnsi="標楷體" w:hint="eastAsia"/>
          <w:sz w:val="32"/>
          <w:szCs w:val="32"/>
        </w:rPr>
        <w:t>5項　國立臺灣文學館129萬4千元，照列</w:t>
      </w:r>
      <w:r w:rsidRPr="00320250">
        <w:rPr>
          <w:rFonts w:ascii="標楷體" w:eastAsia="標楷體" w:hAnsi="標楷體"/>
          <w:sz w:val="32"/>
          <w:szCs w:val="32"/>
        </w:rPr>
        <w:t>。</w:t>
      </w:r>
    </w:p>
    <w:p w:rsidR="001F6967" w:rsidRPr="00BC51C6" w:rsidRDefault="001F6967" w:rsidP="00017AA4">
      <w:pPr>
        <w:snapToGrid w:val="0"/>
        <w:spacing w:beforeLines="50" w:before="180" w:line="460" w:lineRule="exact"/>
        <w:rPr>
          <w:rFonts w:ascii="標楷體" w:eastAsia="標楷體" w:hAnsi="標楷體"/>
          <w:sz w:val="32"/>
          <w:szCs w:val="32"/>
        </w:rPr>
      </w:pPr>
      <w:r w:rsidRPr="00BC51C6">
        <w:rPr>
          <w:rFonts w:ascii="標楷體" w:eastAsia="標楷體" w:hAnsi="標楷體" w:hint="eastAsia"/>
          <w:sz w:val="32"/>
          <w:szCs w:val="32"/>
        </w:rPr>
        <w:t>歲出部分</w:t>
      </w:r>
    </w:p>
    <w:p w:rsidR="001F6967" w:rsidRPr="00BC51C6" w:rsidRDefault="001F6967" w:rsidP="00017AA4">
      <w:pPr>
        <w:snapToGrid w:val="0"/>
        <w:spacing w:beforeLines="50" w:before="180" w:line="460" w:lineRule="exact"/>
        <w:rPr>
          <w:rFonts w:ascii="標楷體" w:eastAsia="標楷體" w:hAnsi="標楷體"/>
          <w:sz w:val="32"/>
          <w:szCs w:val="32"/>
        </w:rPr>
      </w:pPr>
      <w:r w:rsidRPr="00BC51C6">
        <w:rPr>
          <w:rFonts w:ascii="標楷體" w:eastAsia="標楷體" w:hAnsi="標楷體"/>
          <w:sz w:val="32"/>
          <w:szCs w:val="32"/>
        </w:rPr>
        <w:t>第2</w:t>
      </w:r>
      <w:r w:rsidRPr="00BC51C6">
        <w:rPr>
          <w:rFonts w:ascii="標楷體" w:eastAsia="標楷體" w:hAnsi="標楷體" w:hint="eastAsia"/>
          <w:sz w:val="32"/>
          <w:szCs w:val="32"/>
        </w:rPr>
        <w:t>1</w:t>
      </w:r>
      <w:r w:rsidRPr="00BC51C6">
        <w:rPr>
          <w:rFonts w:ascii="標楷體" w:eastAsia="標楷體" w:hAnsi="標楷體"/>
          <w:sz w:val="32"/>
          <w:szCs w:val="32"/>
        </w:rPr>
        <w:t>款　文化部主管</w:t>
      </w:r>
    </w:p>
    <w:p w:rsidR="001F6967" w:rsidRDefault="001F6967" w:rsidP="00345114">
      <w:pPr>
        <w:numPr>
          <w:ilvl w:val="0"/>
          <w:numId w:val="44"/>
        </w:numPr>
        <w:kinsoku w:val="0"/>
        <w:overflowPunct w:val="0"/>
        <w:spacing w:line="500" w:lineRule="exact"/>
        <w:ind w:left="1418" w:hanging="1058"/>
        <w:jc w:val="both"/>
        <w:textAlignment w:val="center"/>
        <w:rPr>
          <w:rFonts w:ascii="標楷體" w:eastAsia="標楷體" w:hAnsi="標楷體"/>
          <w:sz w:val="32"/>
          <w:szCs w:val="32"/>
        </w:rPr>
      </w:pPr>
      <w:r w:rsidRPr="008E6BF2">
        <w:rPr>
          <w:rFonts w:ascii="標楷體" w:eastAsia="標楷體" w:hAnsi="標楷體" w:hint="eastAsia"/>
          <w:sz w:val="32"/>
          <w:szCs w:val="32"/>
        </w:rPr>
        <w:t>文化部原列115億4,785萬6千元，除第10目「非營業特種基金」8,171萬3千元</w:t>
      </w:r>
      <w:r>
        <w:rPr>
          <w:rFonts w:ascii="標楷體" w:eastAsia="標楷體" w:hAnsi="標楷體" w:hint="eastAsia"/>
          <w:sz w:val="32"/>
          <w:szCs w:val="32"/>
        </w:rPr>
        <w:t>，</w:t>
      </w:r>
      <w:r w:rsidRPr="008E6BF2">
        <w:rPr>
          <w:rFonts w:ascii="標楷體" w:eastAsia="標楷體" w:hAnsi="標楷體" w:hint="eastAsia"/>
          <w:sz w:val="32"/>
          <w:szCs w:val="32"/>
        </w:rPr>
        <w:t>暫照列，俟所屬非營業特種基金審議確定，再行調整外，減列</w:t>
      </w:r>
      <w:r>
        <w:rPr>
          <w:rFonts w:ascii="標楷體" w:eastAsia="標楷體" w:hAnsi="標楷體" w:hint="eastAsia"/>
          <w:sz w:val="32"/>
          <w:szCs w:val="32"/>
        </w:rPr>
        <w:t>如下：</w:t>
      </w:r>
    </w:p>
    <w:p w:rsidR="001F6967" w:rsidRDefault="001F6967" w:rsidP="00017AA4">
      <w:pPr>
        <w:kinsoku w:val="0"/>
        <w:overflowPunct w:val="0"/>
        <w:spacing w:line="500" w:lineRule="exact"/>
        <w:ind w:left="1418"/>
        <w:jc w:val="both"/>
        <w:textAlignment w:val="center"/>
        <w:rPr>
          <w:rFonts w:ascii="標楷體" w:eastAsia="標楷體" w:hAnsi="標楷體"/>
          <w:sz w:val="32"/>
          <w:szCs w:val="32"/>
        </w:rPr>
      </w:pPr>
      <w:r>
        <w:rPr>
          <w:rFonts w:ascii="標楷體" w:eastAsia="標楷體" w:hAnsi="標楷體" w:hint="eastAsia"/>
          <w:sz w:val="32"/>
          <w:szCs w:val="32"/>
        </w:rPr>
        <w:t>(一)</w:t>
      </w:r>
      <w:r w:rsidRPr="008E6BF2">
        <w:rPr>
          <w:rFonts w:ascii="標楷體" w:eastAsia="標楷體" w:hAnsi="標楷體" w:hint="eastAsia"/>
          <w:sz w:val="32"/>
          <w:szCs w:val="32"/>
        </w:rPr>
        <w:t>第3目「文化資源業務」100萬元</w:t>
      </w:r>
      <w:r w:rsidR="007A3406">
        <w:rPr>
          <w:rFonts w:ascii="標楷體" w:eastAsia="標楷體" w:hAnsi="標楷體" w:hint="eastAsia"/>
          <w:sz w:val="32"/>
          <w:szCs w:val="32"/>
        </w:rPr>
        <w:t>。</w:t>
      </w:r>
    </w:p>
    <w:p w:rsidR="001F6967" w:rsidRDefault="001F6967" w:rsidP="00017AA4">
      <w:pPr>
        <w:kinsoku w:val="0"/>
        <w:overflowPunct w:val="0"/>
        <w:spacing w:line="500" w:lineRule="exact"/>
        <w:ind w:left="1418"/>
        <w:jc w:val="both"/>
        <w:textAlignment w:val="center"/>
        <w:rPr>
          <w:rFonts w:ascii="標楷體" w:eastAsia="標楷體" w:hAnsi="標楷體"/>
          <w:sz w:val="32"/>
          <w:szCs w:val="32"/>
        </w:rPr>
      </w:pPr>
      <w:r>
        <w:rPr>
          <w:rFonts w:ascii="標楷體" w:eastAsia="標楷體" w:hAnsi="標楷體" w:hint="eastAsia"/>
          <w:sz w:val="32"/>
          <w:szCs w:val="32"/>
        </w:rPr>
        <w:t>(二)</w:t>
      </w:r>
      <w:r w:rsidRPr="008E6BF2">
        <w:rPr>
          <w:rFonts w:ascii="標楷體" w:eastAsia="標楷體" w:hAnsi="標楷體" w:hint="eastAsia"/>
          <w:sz w:val="32"/>
          <w:szCs w:val="32"/>
        </w:rPr>
        <w:t>第4目「文化創意產業發展業務」</w:t>
      </w:r>
      <w:r>
        <w:rPr>
          <w:rFonts w:ascii="標楷體" w:eastAsia="標楷體" w:hAnsi="標楷體" w:hint="eastAsia"/>
          <w:sz w:val="32"/>
          <w:szCs w:val="32"/>
        </w:rPr>
        <w:t>300萬元</w:t>
      </w:r>
      <w:r w:rsidR="007A3406">
        <w:rPr>
          <w:rFonts w:ascii="標楷體" w:eastAsia="標楷體" w:hAnsi="標楷體" w:hint="eastAsia"/>
          <w:sz w:val="32"/>
          <w:szCs w:val="32"/>
        </w:rPr>
        <w:t>。</w:t>
      </w:r>
    </w:p>
    <w:p w:rsidR="001F6967" w:rsidRDefault="001F6967" w:rsidP="00017AA4">
      <w:pPr>
        <w:kinsoku w:val="0"/>
        <w:overflowPunct w:val="0"/>
        <w:spacing w:line="500" w:lineRule="exact"/>
        <w:ind w:left="1418"/>
        <w:jc w:val="both"/>
        <w:textAlignment w:val="center"/>
        <w:rPr>
          <w:rFonts w:ascii="標楷體" w:eastAsia="標楷體" w:hAnsi="標楷體"/>
          <w:sz w:val="32"/>
          <w:szCs w:val="32"/>
        </w:rPr>
      </w:pPr>
      <w:r>
        <w:rPr>
          <w:rFonts w:ascii="標楷體" w:eastAsia="標楷體" w:hAnsi="標楷體" w:hint="eastAsia"/>
          <w:sz w:val="32"/>
          <w:szCs w:val="32"/>
        </w:rPr>
        <w:t>(三)</w:t>
      </w:r>
      <w:r w:rsidRPr="008E6BF2">
        <w:rPr>
          <w:rFonts w:ascii="標楷體" w:eastAsia="標楷體" w:hAnsi="標楷體" w:hint="eastAsia"/>
          <w:sz w:val="32"/>
          <w:szCs w:val="32"/>
        </w:rPr>
        <w:t>第5目「影視及流行音樂發展業務」300萬元</w:t>
      </w:r>
      <w:r w:rsidR="007A3406">
        <w:rPr>
          <w:rFonts w:ascii="標楷體" w:eastAsia="標楷體" w:hAnsi="標楷體" w:hint="eastAsia"/>
          <w:sz w:val="32"/>
          <w:szCs w:val="32"/>
        </w:rPr>
        <w:t>。</w:t>
      </w:r>
    </w:p>
    <w:p w:rsidR="001F6967" w:rsidRPr="00BC51C6" w:rsidRDefault="001F6967" w:rsidP="00017AA4">
      <w:pPr>
        <w:kinsoku w:val="0"/>
        <w:overflowPunct w:val="0"/>
        <w:spacing w:line="500" w:lineRule="exact"/>
        <w:ind w:left="1418"/>
        <w:jc w:val="both"/>
        <w:textAlignment w:val="center"/>
        <w:rPr>
          <w:rFonts w:ascii="標楷體" w:eastAsia="標楷體" w:hAnsi="標楷體"/>
          <w:color w:val="FF0000"/>
          <w:sz w:val="32"/>
          <w:szCs w:val="32"/>
        </w:rPr>
      </w:pPr>
      <w:r w:rsidRPr="008E6BF2">
        <w:rPr>
          <w:rFonts w:ascii="標楷體" w:eastAsia="標楷體" w:hAnsi="標楷體" w:hint="eastAsia"/>
          <w:sz w:val="32"/>
          <w:szCs w:val="32"/>
        </w:rPr>
        <w:t>以上科目均自行調整，共計減列700萬元，其餘均照列，改列為115億4,085萬6千元。</w:t>
      </w:r>
    </w:p>
    <w:p w:rsidR="001F6967"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本項提案5案，保留，送院會處理：</w:t>
      </w:r>
    </w:p>
    <w:p w:rsidR="001F6967" w:rsidRPr="00CE610C"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sidRPr="00CE610C">
        <w:rPr>
          <w:rFonts w:ascii="標楷體" w:eastAsia="標楷體" w:hAnsi="標楷體" w:hint="eastAsia"/>
          <w:snapToGrid w:val="0"/>
          <w:sz w:val="32"/>
          <w:szCs w:val="32"/>
        </w:rPr>
        <w:t>(</w:t>
      </w:r>
      <w:r w:rsidRPr="00CE610C">
        <w:rPr>
          <w:rFonts w:ascii="標楷體" w:eastAsia="標楷體" w:hAnsi="標楷體"/>
          <w:snapToGrid w:val="0"/>
          <w:sz w:val="32"/>
          <w:szCs w:val="32"/>
        </w:rPr>
        <w:t>一</w:t>
      </w:r>
      <w:r w:rsidRPr="00CE610C">
        <w:rPr>
          <w:rFonts w:ascii="標楷體" w:eastAsia="標楷體" w:hAnsi="標楷體" w:hint="eastAsia"/>
          <w:snapToGrid w:val="0"/>
          <w:sz w:val="32"/>
          <w:szCs w:val="32"/>
        </w:rPr>
        <w:t>)有鑑於轉型正義為蔡英文總統任內之重要政策，依據「促進轉型正義條例」第11條授權，促進轉型正義委員會（以下簡稱促轉會）已展延</w:t>
      </w:r>
      <w:r>
        <w:rPr>
          <w:rFonts w:ascii="標楷體" w:eastAsia="標楷體" w:hAnsi="標楷體" w:hint="eastAsia"/>
          <w:snapToGrid w:val="0"/>
          <w:sz w:val="32"/>
          <w:szCs w:val="32"/>
        </w:rPr>
        <w:t>2</w:t>
      </w:r>
      <w:r w:rsidRPr="00CE610C">
        <w:rPr>
          <w:rFonts w:ascii="標楷體" w:eastAsia="標楷體" w:hAnsi="標楷體" w:hint="eastAsia"/>
          <w:snapToGrid w:val="0"/>
          <w:sz w:val="32"/>
          <w:szCs w:val="32"/>
        </w:rPr>
        <w:t>次，未來擬不報請延任，為達到政府共同落實轉型正義目標，後持續推動以「貫徹究責」、「協力共進」、「深化法制」等三大面向工作，故需有機關主責完備相關法制與業務辦理，俾利轉型正義後續運作。在「貫徹究責」的部份，促轉會聚焦於壓迫體制及究責為主的相關工作，針對有關處置威權象徵，將與文化部共同研議中正紀念堂處置方案。促轉會已於110年9月8日提出中正紀念堂轉型方案，擬將其改成「反省威權歷史公園」，轉型方向包含</w:t>
      </w:r>
      <w:r w:rsidRPr="00CE610C">
        <w:rPr>
          <w:rFonts w:ascii="標楷體" w:eastAsia="標楷體" w:hAnsi="標楷體" w:hint="eastAsia"/>
          <w:snapToGrid w:val="0"/>
          <w:sz w:val="32"/>
          <w:szCs w:val="32"/>
        </w:rPr>
        <w:lastRenderedPageBreak/>
        <w:t>「改造威權空間」、「重構紀念敘事」，並進行移除大廳內蔣介石銅像、改造堂體功能與外觀、破除園區整體崇拜軸線三大處置措施，提交行政院處置及推動。文化部作為中正紀念堂之管理機關，透過辦理策展、工作坊、講座、導覽等活動進行社會對話，雖已擬妥兩份中正紀念堂轉型建議方案併陳方式簽報行政院，但迄今尚未公開，基於中正紀念堂啟動轉型公共討論已久，各界意見相當多元，爰建請文化部進行下列事項：1.文化部作為主管機關，應對中正紀念堂轉型方案有其立場，要求應</w:t>
      </w:r>
      <w:r>
        <w:rPr>
          <w:rFonts w:ascii="標楷體" w:eastAsia="標楷體" w:hAnsi="標楷體" w:hint="eastAsia"/>
          <w:snapToGrid w:val="0"/>
          <w:sz w:val="32"/>
          <w:szCs w:val="32"/>
        </w:rPr>
        <w:t>儘</w:t>
      </w:r>
      <w:r w:rsidRPr="00CE610C">
        <w:rPr>
          <w:rFonts w:ascii="標楷體" w:eastAsia="標楷體" w:hAnsi="標楷體" w:hint="eastAsia"/>
          <w:snapToGrid w:val="0"/>
          <w:sz w:val="32"/>
          <w:szCs w:val="32"/>
        </w:rPr>
        <w:t>速公開轉型方案，並研提「國立中正紀念堂管理處組織法」修正草案。2.對中正紀念堂轉型使用，應啟動「設計概念競圖」，以作為政策參據。爰提案凍結十分之一，俟文化部向立法院教育及文化委員會提出書面報告，始得動支。</w:t>
      </w:r>
    </w:p>
    <w:p w:rsidR="001F6967" w:rsidRPr="00CE610C" w:rsidRDefault="001F6967" w:rsidP="00017AA4">
      <w:pPr>
        <w:tabs>
          <w:tab w:val="left" w:pos="3544"/>
        </w:tabs>
        <w:snapToGrid w:val="0"/>
        <w:spacing w:line="460" w:lineRule="exact"/>
        <w:ind w:leftChars="1250" w:left="3000"/>
        <w:jc w:val="both"/>
        <w:rPr>
          <w:rFonts w:ascii="標楷體" w:eastAsia="標楷體" w:hAnsi="標楷體"/>
          <w:bCs/>
          <w:sz w:val="32"/>
          <w:szCs w:val="32"/>
        </w:rPr>
      </w:pPr>
      <w:r w:rsidRPr="00CE610C">
        <w:rPr>
          <w:rFonts w:ascii="標楷體" w:eastAsia="標楷體" w:hAnsi="標楷體" w:hint="eastAsia"/>
          <w:bCs/>
          <w:sz w:val="32"/>
          <w:szCs w:val="32"/>
        </w:rPr>
        <w:t>提案人：吳思瑤</w:t>
      </w:r>
    </w:p>
    <w:p w:rsidR="001F6967" w:rsidRPr="00CE610C" w:rsidRDefault="001F6967" w:rsidP="00017AA4">
      <w:pPr>
        <w:tabs>
          <w:tab w:val="left" w:pos="3544"/>
        </w:tabs>
        <w:snapToGrid w:val="0"/>
        <w:spacing w:line="460" w:lineRule="exact"/>
        <w:ind w:leftChars="1250" w:left="3000"/>
        <w:jc w:val="both"/>
        <w:rPr>
          <w:rFonts w:ascii="標楷體" w:eastAsia="標楷體" w:hAnsi="標楷體"/>
          <w:snapToGrid w:val="0"/>
          <w:sz w:val="32"/>
          <w:szCs w:val="32"/>
        </w:rPr>
      </w:pPr>
      <w:r w:rsidRPr="00CE610C">
        <w:rPr>
          <w:rFonts w:ascii="標楷體" w:eastAsia="標楷體" w:hAnsi="標楷體"/>
          <w:bCs/>
          <w:sz w:val="32"/>
          <w:szCs w:val="32"/>
        </w:rPr>
        <w:t>連署人：</w:t>
      </w:r>
      <w:r w:rsidRPr="00CE610C">
        <w:rPr>
          <w:rFonts w:ascii="標楷體" w:eastAsia="標楷體" w:hAnsi="標楷體" w:hint="eastAsia"/>
          <w:bCs/>
          <w:sz w:val="32"/>
          <w:szCs w:val="32"/>
        </w:rPr>
        <w:t>范  雲  賴品妤</w:t>
      </w:r>
    </w:p>
    <w:p w:rsidR="001F6967" w:rsidRPr="00CE610C"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sidRPr="00CE610C">
        <w:rPr>
          <w:rFonts w:ascii="標楷體" w:eastAsia="標楷體" w:hAnsi="標楷體" w:hint="eastAsia"/>
          <w:snapToGrid w:val="0"/>
          <w:sz w:val="32"/>
          <w:szCs w:val="32"/>
        </w:rPr>
        <w:t>(二)除了神與獨裁者，沒有單一個人能被以建宮蓋廟的方式進行崇拜，中正紀念堂堂體本身便是威權象徵。促進轉型正義委員會日前業已公布中正紀念堂轉型方案，社會各界多年來亦有多各式轉型呼聲。中正紀念堂未來該如何轉型，於當今社會並非全無爭議，各項細節之處理不可不慎，然而身為主管機關，文化部應肩負起社會溝通責任，積極辦理中正紀念堂轉型工作。中正紀念堂所占地乃全民共享之空間，不該繼續用來崇拜單一個人。去除威權並不是要消滅記憶，相反的，去除威權為的是邀請全台灣人民重新檢視歷史，並且努力不要在未來重蹈威權獨裁的覆轍。針對社會溝通、修法、跨部會協調等中正紀念堂轉型相關工作，文化部應規劃出明確時間軸，尤其應儘速讓三軍儀隊撤出中正紀念堂，此事無關蔣介石功過，僅象徵民主台灣，不再由國家領頭推崇對單一個</w:t>
      </w:r>
      <w:r w:rsidRPr="00CE610C">
        <w:rPr>
          <w:rFonts w:ascii="標楷體" w:eastAsia="標楷體" w:hAnsi="標楷體" w:hint="eastAsia"/>
          <w:snapToGrid w:val="0"/>
          <w:sz w:val="32"/>
          <w:szCs w:val="32"/>
        </w:rPr>
        <w:lastRenderedPageBreak/>
        <w:t>人的崇拜。爰提案凍結「第21款1項10目1節-國立中正紀念堂管理處」1</w:t>
      </w:r>
      <w:r w:rsidRPr="00CE610C">
        <w:rPr>
          <w:rFonts w:ascii="標楷體" w:eastAsia="標楷體" w:hAnsi="標楷體"/>
          <w:snapToGrid w:val="0"/>
          <w:sz w:val="32"/>
          <w:szCs w:val="32"/>
        </w:rPr>
        <w:t>,</w:t>
      </w:r>
      <w:r w:rsidRPr="00CE610C">
        <w:rPr>
          <w:rFonts w:ascii="標楷體" w:eastAsia="標楷體" w:hAnsi="標楷體" w:hint="eastAsia"/>
          <w:snapToGrid w:val="0"/>
          <w:sz w:val="32"/>
          <w:szCs w:val="32"/>
        </w:rPr>
        <w:t>435萬元之5%，俟文化部向立法院教育及文化委員會提出書面報告，說明上述中正紀念堂轉型相關問題後始得動支。</w:t>
      </w:r>
    </w:p>
    <w:p w:rsidR="001F6967" w:rsidRPr="00CE610C" w:rsidRDefault="001F6967" w:rsidP="00017AA4">
      <w:pPr>
        <w:tabs>
          <w:tab w:val="left" w:pos="3544"/>
        </w:tabs>
        <w:snapToGrid w:val="0"/>
        <w:spacing w:line="460" w:lineRule="exact"/>
        <w:ind w:leftChars="1250" w:left="3000"/>
        <w:jc w:val="both"/>
        <w:rPr>
          <w:rFonts w:ascii="標楷體" w:eastAsia="標楷體" w:hAnsi="標楷體"/>
          <w:bCs/>
          <w:sz w:val="32"/>
          <w:szCs w:val="32"/>
        </w:rPr>
      </w:pPr>
      <w:r w:rsidRPr="00CE610C">
        <w:rPr>
          <w:rFonts w:ascii="標楷體" w:eastAsia="標楷體" w:hAnsi="標楷體" w:hint="eastAsia"/>
          <w:bCs/>
          <w:sz w:val="32"/>
          <w:szCs w:val="32"/>
        </w:rPr>
        <w:t>提案人：林宜瑾</w:t>
      </w:r>
    </w:p>
    <w:p w:rsidR="001F6967" w:rsidRPr="00CE610C" w:rsidRDefault="001F6967" w:rsidP="00017AA4">
      <w:pPr>
        <w:tabs>
          <w:tab w:val="left" w:pos="3544"/>
        </w:tabs>
        <w:snapToGrid w:val="0"/>
        <w:spacing w:line="460" w:lineRule="exact"/>
        <w:ind w:leftChars="1250" w:left="3000"/>
        <w:jc w:val="both"/>
        <w:rPr>
          <w:rFonts w:ascii="標楷體" w:eastAsia="標楷體" w:hAnsi="標楷體"/>
          <w:snapToGrid w:val="0"/>
          <w:sz w:val="32"/>
          <w:szCs w:val="32"/>
        </w:rPr>
      </w:pPr>
      <w:r w:rsidRPr="00CE610C">
        <w:rPr>
          <w:rFonts w:ascii="標楷體" w:eastAsia="標楷體" w:hAnsi="標楷體"/>
          <w:bCs/>
          <w:sz w:val="32"/>
          <w:szCs w:val="32"/>
        </w:rPr>
        <w:t>連署人：</w:t>
      </w:r>
      <w:r w:rsidRPr="00CE610C">
        <w:rPr>
          <w:rFonts w:ascii="標楷體" w:eastAsia="標楷體" w:hAnsi="標楷體" w:hint="eastAsia"/>
          <w:bCs/>
          <w:sz w:val="32"/>
          <w:szCs w:val="32"/>
        </w:rPr>
        <w:t>黃國書  張廖萬堅</w:t>
      </w:r>
    </w:p>
    <w:p w:rsidR="001F6967" w:rsidRPr="00CE610C"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sidRPr="00CE610C">
        <w:rPr>
          <w:rFonts w:ascii="標楷體" w:eastAsia="標楷體" w:hAnsi="標楷體"/>
          <w:snapToGrid w:val="0"/>
          <w:sz w:val="32"/>
          <w:szCs w:val="32"/>
        </w:rPr>
        <w:t>(</w:t>
      </w:r>
      <w:r w:rsidRPr="00CE610C">
        <w:rPr>
          <w:rFonts w:ascii="標楷體" w:eastAsia="標楷體" w:hAnsi="標楷體" w:hint="eastAsia"/>
          <w:snapToGrid w:val="0"/>
          <w:sz w:val="32"/>
          <w:szCs w:val="32"/>
        </w:rPr>
        <w:t>三</w:t>
      </w:r>
      <w:r w:rsidRPr="00CE610C">
        <w:rPr>
          <w:rFonts w:ascii="標楷體" w:eastAsia="標楷體" w:hAnsi="標楷體"/>
          <w:snapToGrid w:val="0"/>
          <w:sz w:val="32"/>
          <w:szCs w:val="32"/>
        </w:rPr>
        <w:t>)</w:t>
      </w:r>
      <w:r w:rsidRPr="00CE610C">
        <w:rPr>
          <w:rFonts w:ascii="標楷體" w:eastAsia="標楷體" w:hAnsi="標楷體" w:hint="eastAsia"/>
          <w:snapToGrid w:val="0"/>
          <w:sz w:val="32"/>
          <w:szCs w:val="32"/>
        </w:rPr>
        <w:t>中正紀念堂長期因轉型正義而造成外界爭論，而轉型正義的目標應為消滅威權，不是去除記憶，應讓全民重新檢視歷史。現中正紀念堂因改組，目前已歸文化部主管，又文化部於2021年10月接受立法院備詢時，曾提出有關儀隊退出中正紀念堂一事，已經於2021年2月和國防部展開討論。且行政院促轉會也公布中正紀念堂轉型方案，提出改成「反省威權歷史公園」規劃構想，文化部應加強和促轉會、國防部三方加強交流合作，加速通盤研擬中正紀念堂轉型計畫。綜上，敬請貴單位1個月內提交相關書面報告，向立法院教育及文化委員會說明未來中正紀念堂轉型等有關計畫。</w:t>
      </w:r>
    </w:p>
    <w:p w:rsidR="001F6967" w:rsidRPr="00CE610C" w:rsidRDefault="001F6967" w:rsidP="00017AA4">
      <w:pPr>
        <w:tabs>
          <w:tab w:val="left" w:pos="3544"/>
        </w:tabs>
        <w:snapToGrid w:val="0"/>
        <w:spacing w:line="460" w:lineRule="exact"/>
        <w:ind w:leftChars="1250" w:left="3000"/>
        <w:jc w:val="both"/>
        <w:rPr>
          <w:rFonts w:ascii="標楷體" w:eastAsia="標楷體" w:hAnsi="標楷體"/>
          <w:bCs/>
          <w:sz w:val="32"/>
          <w:szCs w:val="32"/>
        </w:rPr>
      </w:pPr>
      <w:r w:rsidRPr="00CE610C">
        <w:rPr>
          <w:rFonts w:ascii="標楷體" w:eastAsia="標楷體" w:hAnsi="標楷體" w:hint="eastAsia"/>
          <w:bCs/>
          <w:sz w:val="32"/>
          <w:szCs w:val="32"/>
        </w:rPr>
        <w:t>提案人：周春米</w:t>
      </w:r>
    </w:p>
    <w:p w:rsidR="001F6967" w:rsidRPr="00CE610C" w:rsidRDefault="001F6967" w:rsidP="00017AA4">
      <w:pPr>
        <w:tabs>
          <w:tab w:val="left" w:pos="3544"/>
        </w:tabs>
        <w:snapToGrid w:val="0"/>
        <w:spacing w:line="460" w:lineRule="exact"/>
        <w:ind w:leftChars="1250" w:left="3000"/>
        <w:jc w:val="both"/>
        <w:rPr>
          <w:rFonts w:ascii="標楷體" w:eastAsia="標楷體" w:hAnsi="標楷體"/>
          <w:snapToGrid w:val="0"/>
          <w:sz w:val="32"/>
          <w:szCs w:val="32"/>
        </w:rPr>
      </w:pPr>
      <w:r w:rsidRPr="00CE610C">
        <w:rPr>
          <w:rFonts w:ascii="標楷體" w:eastAsia="標楷體" w:hAnsi="標楷體"/>
          <w:bCs/>
          <w:sz w:val="32"/>
          <w:szCs w:val="32"/>
        </w:rPr>
        <w:t>連署人：</w:t>
      </w:r>
      <w:r w:rsidRPr="00CE610C">
        <w:rPr>
          <w:rFonts w:ascii="標楷體" w:eastAsia="標楷體" w:hAnsi="標楷體" w:hint="eastAsia"/>
          <w:bCs/>
          <w:sz w:val="32"/>
          <w:szCs w:val="32"/>
        </w:rPr>
        <w:t>吳思瑤  張廖萬堅</w:t>
      </w:r>
    </w:p>
    <w:p w:rsidR="001F6967" w:rsidRPr="00CE610C"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sidRPr="00CE610C">
        <w:rPr>
          <w:rFonts w:ascii="標楷體" w:eastAsia="標楷體" w:hAnsi="標楷體"/>
          <w:snapToGrid w:val="0"/>
          <w:sz w:val="32"/>
          <w:szCs w:val="32"/>
        </w:rPr>
        <w:t>(</w:t>
      </w:r>
      <w:r w:rsidRPr="00CE610C">
        <w:rPr>
          <w:rFonts w:ascii="標楷體" w:eastAsia="標楷體" w:hAnsi="標楷體" w:hint="eastAsia"/>
          <w:snapToGrid w:val="0"/>
          <w:sz w:val="32"/>
          <w:szCs w:val="32"/>
        </w:rPr>
        <w:t>四</w:t>
      </w:r>
      <w:r w:rsidRPr="00CE610C">
        <w:rPr>
          <w:rFonts w:ascii="標楷體" w:eastAsia="標楷體" w:hAnsi="標楷體"/>
          <w:snapToGrid w:val="0"/>
          <w:sz w:val="32"/>
          <w:szCs w:val="32"/>
        </w:rPr>
        <w:t>)</w:t>
      </w:r>
      <w:r w:rsidRPr="00CE610C">
        <w:rPr>
          <w:rFonts w:ascii="標楷體" w:eastAsia="標楷體" w:hAnsi="標楷體" w:hint="eastAsia"/>
          <w:snapToGrid w:val="0"/>
          <w:sz w:val="32"/>
          <w:szCs w:val="32"/>
        </w:rPr>
        <w:t>文化部2022年度預算案「國立文化機構作業基金-國立中正紀念堂管理處」原編列1</w:t>
      </w:r>
      <w:r w:rsidRPr="00CE610C">
        <w:rPr>
          <w:rFonts w:ascii="標楷體" w:eastAsia="標楷體" w:hAnsi="標楷體"/>
          <w:snapToGrid w:val="0"/>
          <w:sz w:val="32"/>
          <w:szCs w:val="32"/>
        </w:rPr>
        <w:t>,</w:t>
      </w:r>
      <w:r w:rsidRPr="00CE610C">
        <w:rPr>
          <w:rFonts w:ascii="標楷體" w:eastAsia="標楷體" w:hAnsi="標楷體" w:hint="eastAsia"/>
          <w:snapToGrid w:val="0"/>
          <w:sz w:val="32"/>
          <w:szCs w:val="32"/>
        </w:rPr>
        <w:t>435萬元，用以輔助國立中正紀念堂管理處辦理主堂體改善、附屬建築環境改善及機電設備改善等經費。促進轉型正義委員會於2021年9月提出「中正紀念堂園區轉型方案」</w:t>
      </w:r>
      <w:r>
        <w:rPr>
          <w:rFonts w:ascii="標楷體" w:eastAsia="標楷體" w:hAnsi="標楷體" w:hint="eastAsia"/>
          <w:snapToGrid w:val="0"/>
          <w:sz w:val="32"/>
          <w:szCs w:val="32"/>
        </w:rPr>
        <w:t>，</w:t>
      </w:r>
      <w:r w:rsidRPr="00CE610C">
        <w:rPr>
          <w:rFonts w:ascii="標楷體" w:eastAsia="標楷體" w:hAnsi="標楷體" w:hint="eastAsia"/>
          <w:snapToGrid w:val="0"/>
          <w:sz w:val="32"/>
          <w:szCs w:val="32"/>
        </w:rPr>
        <w:t>其建議將中正紀念堂轉型為反省威權的歷史公園，並且預計透過銅像移除、堂體外觀重建來改造威權空間與重構紀念敘事。促轉會預計於2022年提出任務總結報告，依據促進轉型正義條例第11條，中正紀念堂管理處之主管機關文化部業須依照促轉會任務總結報告所載之規畫方案執行轉型正義工作，而轉型正義非政治清算，而是對過</w:t>
      </w:r>
      <w:r w:rsidRPr="00CE610C">
        <w:rPr>
          <w:rFonts w:ascii="標楷體" w:eastAsia="標楷體" w:hAnsi="標楷體" w:hint="eastAsia"/>
          <w:snapToGrid w:val="0"/>
          <w:sz w:val="32"/>
          <w:szCs w:val="32"/>
        </w:rPr>
        <w:lastRenderedPageBreak/>
        <w:t>去威權統治的反省，揭露真相，盡可能撫平歷史的傷痕，並促進社會和解，達成台灣民主化之下一階段，是故轉型正義工程為民主化不可或缺之一環，具有高度重要性。綜上所述，文化部應加速社會對話，並加強對話的模</w:t>
      </w:r>
      <w:r>
        <w:rPr>
          <w:rFonts w:ascii="標楷體" w:eastAsia="標楷體" w:hAnsi="標楷體" w:hint="eastAsia"/>
          <w:snapToGrid w:val="0"/>
          <w:sz w:val="32"/>
          <w:szCs w:val="32"/>
        </w:rPr>
        <w:t>組與多元性，盡</w:t>
      </w:r>
      <w:r w:rsidRPr="00CE610C">
        <w:rPr>
          <w:rFonts w:ascii="標楷體" w:eastAsia="標楷體" w:hAnsi="標楷體" w:hint="eastAsia"/>
          <w:snapToGrid w:val="0"/>
          <w:sz w:val="32"/>
          <w:szCs w:val="32"/>
        </w:rPr>
        <w:t>可能促進社會對於中正紀堂轉型之共識。除此，目前因文化資產的問題，故中正紀念堂之轉型亦不盡可能得完全移除原有的建物，是以文化部更應提出對於該場域轉型之多元想像，並有效利用原有空間</w:t>
      </w:r>
      <w:r>
        <w:rPr>
          <w:rFonts w:ascii="標楷體" w:eastAsia="標楷體" w:hAnsi="標楷體" w:hint="eastAsia"/>
          <w:snapToGrid w:val="0"/>
          <w:sz w:val="32"/>
          <w:szCs w:val="32"/>
        </w:rPr>
        <w:t>；</w:t>
      </w:r>
      <w:r w:rsidRPr="00CE610C">
        <w:rPr>
          <w:rFonts w:ascii="標楷體" w:eastAsia="標楷體" w:hAnsi="標楷體" w:hint="eastAsia"/>
          <w:snapToGrid w:val="0"/>
          <w:sz w:val="32"/>
          <w:szCs w:val="32"/>
        </w:rPr>
        <w:t>惟文化部目前相關工作步調不盡理想、對台灣民主化工作推行期程影響重大。為督促文化部勇於任事，並積極促進社會溝通，加速轉型正義工作之步調，真正達成社會和解，爰此請文化部於2個月內，向立法院教育及文化委員會提出中正紀念堂轉型規劃(包含場域、法律等各面向)相關書面報告。</w:t>
      </w:r>
    </w:p>
    <w:p w:rsidR="001F6967" w:rsidRPr="00CE610C" w:rsidRDefault="001F6967" w:rsidP="00017AA4">
      <w:pPr>
        <w:tabs>
          <w:tab w:val="left" w:pos="3544"/>
        </w:tabs>
        <w:snapToGrid w:val="0"/>
        <w:spacing w:line="460" w:lineRule="exact"/>
        <w:ind w:leftChars="1250" w:left="3000"/>
        <w:jc w:val="both"/>
        <w:rPr>
          <w:rFonts w:ascii="標楷體" w:eastAsia="標楷體" w:hAnsi="標楷體"/>
          <w:bCs/>
          <w:sz w:val="32"/>
          <w:szCs w:val="32"/>
        </w:rPr>
      </w:pPr>
      <w:r w:rsidRPr="00CE610C">
        <w:rPr>
          <w:rFonts w:ascii="標楷體" w:eastAsia="標楷體" w:hAnsi="標楷體" w:hint="eastAsia"/>
          <w:bCs/>
          <w:sz w:val="32"/>
          <w:szCs w:val="32"/>
        </w:rPr>
        <w:t>提案人：賴品妤</w:t>
      </w:r>
    </w:p>
    <w:p w:rsidR="001F6967" w:rsidRPr="00CE610C" w:rsidRDefault="001F6967" w:rsidP="00017AA4">
      <w:pPr>
        <w:tabs>
          <w:tab w:val="left" w:pos="3544"/>
        </w:tabs>
        <w:snapToGrid w:val="0"/>
        <w:spacing w:line="460" w:lineRule="exact"/>
        <w:ind w:leftChars="1250" w:left="3000"/>
        <w:jc w:val="both"/>
        <w:rPr>
          <w:rFonts w:ascii="標楷體" w:eastAsia="標楷體" w:hAnsi="標楷體"/>
          <w:snapToGrid w:val="0"/>
          <w:sz w:val="32"/>
          <w:szCs w:val="32"/>
        </w:rPr>
      </w:pPr>
      <w:r w:rsidRPr="00CE610C">
        <w:rPr>
          <w:rFonts w:ascii="標楷體" w:eastAsia="標楷體" w:hAnsi="標楷體"/>
          <w:bCs/>
          <w:sz w:val="32"/>
          <w:szCs w:val="32"/>
        </w:rPr>
        <w:t>連署人：</w:t>
      </w:r>
      <w:r w:rsidRPr="00CE610C">
        <w:rPr>
          <w:rFonts w:ascii="標楷體" w:eastAsia="標楷體" w:hAnsi="標楷體" w:hint="eastAsia"/>
          <w:bCs/>
          <w:sz w:val="32"/>
          <w:szCs w:val="32"/>
        </w:rPr>
        <w:t>陳秀寳  張廖萬堅</w:t>
      </w:r>
    </w:p>
    <w:p w:rsidR="001F6967" w:rsidRPr="00CE610C"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sidRPr="00CE610C">
        <w:rPr>
          <w:rFonts w:ascii="標楷體" w:eastAsia="標楷體" w:hAnsi="標楷體"/>
          <w:snapToGrid w:val="0"/>
          <w:sz w:val="32"/>
          <w:szCs w:val="32"/>
        </w:rPr>
        <w:t>(五)促進轉型正義委員</w:t>
      </w:r>
      <w:r w:rsidRPr="00CE610C">
        <w:rPr>
          <w:rFonts w:ascii="標楷體" w:eastAsia="標楷體" w:hAnsi="標楷體" w:hint="eastAsia"/>
          <w:snapToGrid w:val="0"/>
          <w:sz w:val="32"/>
          <w:szCs w:val="32"/>
        </w:rPr>
        <w:t>會日前公布中正紀念堂轉型方案，規劃拆除蔣中正總統銅像，園區改造成「反省威權歷史公園」，引發社會爭議。促轉會對外發表拆除蔣總統銅像之構想或言論，將製造對立及仇恨，無助社會和解。文化部107年12月曾提交給行政院兩個中正紀念堂轉型方案內容，社會紛紛質疑為何迄今文化部不公開內容，促轉會發言人、文化部部長等之相關言論持續以轉型正義為名獲取特殊之政治利益，一再撕裂族群，完全無助於社會和解。爰此，要求文化部應依據文化資產保存法將中正紀念堂轉型方案送文資審議，堅持中正紀念堂及蔣中正總統銅像係重要文化資產應妥善維護及保存之專業立場，對於中正紀念堂轉型規劃應提及保留蔣中正總統銅像的立場，將蔣中正總統相關史料功過並存呈現於國人面前，俾使民眾了解蔣中正總統對戰後台灣政治經濟奠定</w:t>
      </w:r>
      <w:r w:rsidRPr="00CE610C">
        <w:rPr>
          <w:rFonts w:ascii="標楷體" w:eastAsia="標楷體" w:hAnsi="標楷體" w:hint="eastAsia"/>
          <w:snapToGrid w:val="0"/>
          <w:sz w:val="32"/>
          <w:szCs w:val="32"/>
        </w:rPr>
        <w:lastRenderedPageBreak/>
        <w:t>重要基礎之相關史料，供社會各界公斷，就上述執行情形於1個月內向立法院教育及文化委員會提出專案報告。</w:t>
      </w:r>
    </w:p>
    <w:p w:rsidR="001F6967" w:rsidRPr="00CE610C" w:rsidRDefault="001F6967" w:rsidP="00017AA4">
      <w:pPr>
        <w:tabs>
          <w:tab w:val="left" w:pos="3544"/>
        </w:tabs>
        <w:snapToGrid w:val="0"/>
        <w:spacing w:line="460" w:lineRule="exact"/>
        <w:ind w:leftChars="1250" w:left="3000"/>
        <w:jc w:val="both"/>
        <w:rPr>
          <w:rFonts w:ascii="標楷體" w:eastAsia="標楷體" w:hAnsi="標楷體"/>
          <w:bCs/>
          <w:sz w:val="32"/>
          <w:szCs w:val="32"/>
        </w:rPr>
      </w:pPr>
      <w:r w:rsidRPr="00CE610C">
        <w:rPr>
          <w:rFonts w:ascii="標楷體" w:eastAsia="標楷體" w:hAnsi="標楷體" w:hint="eastAsia"/>
          <w:bCs/>
          <w:sz w:val="32"/>
          <w:szCs w:val="32"/>
        </w:rPr>
        <w:t>提案人：李德維</w:t>
      </w:r>
    </w:p>
    <w:p w:rsidR="001F6967" w:rsidRPr="00CE610C" w:rsidRDefault="001F6967" w:rsidP="00017AA4">
      <w:pPr>
        <w:tabs>
          <w:tab w:val="left" w:pos="3544"/>
        </w:tabs>
        <w:snapToGrid w:val="0"/>
        <w:spacing w:line="460" w:lineRule="exact"/>
        <w:ind w:leftChars="1250" w:left="3000"/>
        <w:jc w:val="both"/>
        <w:rPr>
          <w:rFonts w:ascii="標楷體" w:eastAsia="標楷體" w:hAnsi="標楷體"/>
          <w:snapToGrid w:val="0"/>
          <w:sz w:val="32"/>
          <w:szCs w:val="32"/>
        </w:rPr>
      </w:pPr>
      <w:r w:rsidRPr="00CE610C">
        <w:rPr>
          <w:rFonts w:ascii="標楷體" w:eastAsia="標楷體" w:hAnsi="標楷體"/>
          <w:bCs/>
          <w:sz w:val="32"/>
          <w:szCs w:val="32"/>
        </w:rPr>
        <w:t>連署人：</w:t>
      </w:r>
      <w:r w:rsidRPr="00CE610C">
        <w:rPr>
          <w:rFonts w:ascii="標楷體" w:eastAsia="標楷體" w:hAnsi="標楷體" w:hint="eastAsia"/>
          <w:bCs/>
          <w:sz w:val="32"/>
          <w:szCs w:val="32"/>
        </w:rPr>
        <w:t>鄭正鈐  林奕華</w:t>
      </w:r>
    </w:p>
    <w:p w:rsidR="001F6967" w:rsidRPr="00BC51C6" w:rsidRDefault="001F6967"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BC51C6">
        <w:rPr>
          <w:rFonts w:ascii="標楷體" w:eastAsia="標楷體" w:hAnsi="標楷體" w:hint="eastAsia"/>
          <w:snapToGrid w:val="0"/>
          <w:sz w:val="32"/>
          <w:szCs w:val="32"/>
        </w:rPr>
        <w:t>本項通過決議</w:t>
      </w:r>
      <w:r>
        <w:rPr>
          <w:rFonts w:ascii="標楷體" w:eastAsia="標楷體" w:hAnsi="標楷體" w:hint="eastAsia"/>
          <w:snapToGrid w:val="0"/>
          <w:sz w:val="32"/>
          <w:szCs w:val="32"/>
        </w:rPr>
        <w:t>12</w:t>
      </w:r>
      <w:r>
        <w:rPr>
          <w:rFonts w:ascii="標楷體" w:eastAsia="標楷體" w:hAnsi="標楷體"/>
          <w:snapToGrid w:val="0"/>
          <w:sz w:val="32"/>
          <w:szCs w:val="32"/>
        </w:rPr>
        <w:t>2</w:t>
      </w:r>
      <w:r w:rsidRPr="00BC51C6">
        <w:rPr>
          <w:rFonts w:ascii="標楷體" w:eastAsia="標楷體" w:hAnsi="標楷體" w:hint="eastAsia"/>
          <w:snapToGrid w:val="0"/>
          <w:sz w:val="32"/>
          <w:szCs w:val="32"/>
        </w:rPr>
        <w:t>項：</w:t>
      </w:r>
    </w:p>
    <w:p w:rsidR="001F6967" w:rsidRPr="00BC51C6"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sidRPr="00BC51C6">
        <w:rPr>
          <w:rFonts w:ascii="標楷體" w:eastAsia="標楷體" w:hAnsi="標楷體" w:hint="eastAsia"/>
          <w:snapToGrid w:val="0"/>
          <w:sz w:val="32"/>
          <w:szCs w:val="32"/>
        </w:rPr>
        <w:t>(一)111年度文化部第</w:t>
      </w:r>
      <w:r w:rsidRPr="00BC51C6">
        <w:rPr>
          <w:rFonts w:ascii="標楷體" w:eastAsia="標楷體" w:hAnsi="標楷體"/>
          <w:snapToGrid w:val="0"/>
          <w:sz w:val="32"/>
          <w:szCs w:val="32"/>
        </w:rPr>
        <w:t>1</w:t>
      </w:r>
      <w:r w:rsidRPr="00BC51C6">
        <w:rPr>
          <w:rFonts w:ascii="標楷體" w:eastAsia="標楷體" w:hAnsi="標楷體" w:hint="eastAsia"/>
          <w:snapToGrid w:val="0"/>
          <w:sz w:val="32"/>
          <w:szCs w:val="32"/>
        </w:rPr>
        <w:t>目「一般行政」預算編列</w:t>
      </w:r>
      <w:r w:rsidRPr="00BC51C6">
        <w:rPr>
          <w:rFonts w:ascii="標楷體" w:eastAsia="標楷體" w:hAnsi="標楷體"/>
          <w:snapToGrid w:val="0"/>
          <w:sz w:val="32"/>
          <w:szCs w:val="32"/>
        </w:rPr>
        <w:t>5</w:t>
      </w:r>
      <w:r w:rsidRPr="00BC51C6">
        <w:rPr>
          <w:rFonts w:ascii="標楷體" w:eastAsia="標楷體" w:hAnsi="標楷體" w:hint="eastAsia"/>
          <w:sz w:val="32"/>
        </w:rPr>
        <w:t>億</w:t>
      </w:r>
      <w:r w:rsidRPr="00BC51C6">
        <w:rPr>
          <w:rFonts w:ascii="標楷體" w:eastAsia="標楷體" w:hAnsi="標楷體"/>
          <w:sz w:val="32"/>
        </w:rPr>
        <w:t>4</w:t>
      </w:r>
      <w:r w:rsidRPr="00BC51C6">
        <w:rPr>
          <w:rFonts w:ascii="標楷體" w:eastAsia="標楷體" w:hAnsi="標楷體" w:hint="eastAsia"/>
          <w:sz w:val="32"/>
        </w:rPr>
        <w:t>,</w:t>
      </w:r>
      <w:r w:rsidRPr="00BC51C6">
        <w:rPr>
          <w:rFonts w:ascii="標楷體" w:eastAsia="標楷體" w:hAnsi="標楷體"/>
          <w:sz w:val="32"/>
        </w:rPr>
        <w:t>408</w:t>
      </w:r>
      <w:r w:rsidRPr="00BC51C6">
        <w:rPr>
          <w:rFonts w:ascii="標楷體" w:eastAsia="標楷體" w:hAnsi="標楷體" w:hint="eastAsia"/>
          <w:sz w:val="32"/>
        </w:rPr>
        <w:t>萬</w:t>
      </w:r>
      <w:r w:rsidRPr="00BC51C6">
        <w:rPr>
          <w:rFonts w:ascii="標楷體" w:eastAsia="標楷體" w:hAnsi="標楷體"/>
          <w:sz w:val="32"/>
        </w:rPr>
        <w:t>3</w:t>
      </w:r>
      <w:r w:rsidRPr="00BC51C6">
        <w:rPr>
          <w:rFonts w:ascii="標楷體" w:eastAsia="標楷體" w:hAnsi="標楷體" w:hint="eastAsia"/>
          <w:sz w:val="32"/>
        </w:rPr>
        <w:t>千</w:t>
      </w:r>
      <w:r w:rsidRPr="00BC51C6">
        <w:rPr>
          <w:rFonts w:ascii="標楷體" w:eastAsia="標楷體" w:hAnsi="標楷體" w:hint="eastAsia"/>
          <w:snapToGrid w:val="0"/>
          <w:sz w:val="32"/>
          <w:szCs w:val="32"/>
        </w:rPr>
        <w:t>元，凍結100萬元，俟文化部向立法院教育及文化委員會提出書面報告後，始得動支。</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提案人：李德維  林宜瑾  陳秀寳 張廖萬堅</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鄭正鈐</w:t>
      </w:r>
    </w:p>
    <w:p w:rsidR="001F6967" w:rsidRPr="00BC51C6" w:rsidRDefault="001F6967" w:rsidP="00017AA4">
      <w:pPr>
        <w:snapToGrid w:val="0"/>
        <w:spacing w:line="460" w:lineRule="exact"/>
        <w:ind w:leftChars="1250" w:left="4280" w:hangingChars="400" w:hanging="1280"/>
        <w:jc w:val="both"/>
        <w:rPr>
          <w:rFonts w:ascii="標楷體" w:eastAsia="標楷體" w:hAnsi="標楷體"/>
          <w:snapToGrid w:val="0"/>
          <w:sz w:val="32"/>
          <w:szCs w:val="32"/>
        </w:rPr>
      </w:pPr>
      <w:r w:rsidRPr="00BC51C6">
        <w:rPr>
          <w:rFonts w:ascii="標楷體" w:eastAsia="標楷體" w:hAnsi="標楷體" w:hint="eastAsia"/>
          <w:sz w:val="32"/>
          <w:szCs w:val="32"/>
        </w:rPr>
        <w:t>連署人：高虹安  萬美玲</w:t>
      </w:r>
    </w:p>
    <w:p w:rsidR="001F6967" w:rsidRPr="00BC51C6"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sidRPr="00BC51C6">
        <w:rPr>
          <w:rFonts w:ascii="標楷體" w:eastAsia="標楷體" w:hAnsi="標楷體" w:hint="eastAsia"/>
          <w:snapToGrid w:val="0"/>
          <w:sz w:val="32"/>
          <w:szCs w:val="32"/>
        </w:rPr>
        <w:t>(二)1</w:t>
      </w:r>
      <w:r w:rsidRPr="00BC51C6">
        <w:rPr>
          <w:rFonts w:ascii="標楷體" w:eastAsia="標楷體" w:hAnsi="標楷體" w:hint="eastAsia"/>
          <w:snapToGrid w:val="0"/>
          <w:color w:val="000000"/>
          <w:sz w:val="32"/>
          <w:szCs w:val="32"/>
        </w:rPr>
        <w:t>11年度文化部第2目「綜合規劃業務」預算編列</w:t>
      </w:r>
      <w:r w:rsidRPr="00BC51C6">
        <w:rPr>
          <w:rFonts w:ascii="標楷體" w:eastAsia="標楷體" w:hAnsi="標楷體" w:hint="eastAsia"/>
          <w:sz w:val="32"/>
        </w:rPr>
        <w:t>2億0,957萬6千</w:t>
      </w:r>
      <w:r w:rsidRPr="00BC51C6">
        <w:rPr>
          <w:rFonts w:ascii="標楷體" w:eastAsia="標楷體" w:hAnsi="標楷體" w:hint="eastAsia"/>
          <w:snapToGrid w:val="0"/>
          <w:sz w:val="32"/>
          <w:szCs w:val="32"/>
        </w:rPr>
        <w:t>元，凍結2</w:t>
      </w:r>
      <w:r w:rsidRPr="00BC51C6">
        <w:rPr>
          <w:rFonts w:ascii="標楷體" w:eastAsia="標楷體" w:hAnsi="標楷體"/>
          <w:snapToGrid w:val="0"/>
          <w:sz w:val="32"/>
          <w:szCs w:val="32"/>
        </w:rPr>
        <w:t>,0</w:t>
      </w:r>
      <w:r w:rsidRPr="00BC51C6">
        <w:rPr>
          <w:rFonts w:ascii="標楷體" w:eastAsia="標楷體" w:hAnsi="標楷體" w:hint="eastAsia"/>
          <w:snapToGrid w:val="0"/>
          <w:sz w:val="32"/>
          <w:szCs w:val="32"/>
        </w:rPr>
        <w:t>00萬元，俟文化部向立法院教育及文化委員會提出書面報告後，始得動支。</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提案人：林宜瑾  陳秀寳  鄭正鈐 張廖萬堅</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李德維  黃國書  范  雲  周春米</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賴品妤  王婉諭  林奕華  高虹安</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吳思瑤  江永昌</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連署人：高金素梅</w:t>
      </w:r>
    </w:p>
    <w:p w:rsidR="001F6967" w:rsidRPr="00BC51C6"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color w:val="FF0000"/>
          <w:sz w:val="32"/>
          <w:szCs w:val="32"/>
        </w:rPr>
      </w:pPr>
      <w:r w:rsidRPr="00BC51C6">
        <w:rPr>
          <w:rFonts w:ascii="標楷體" w:eastAsia="標楷體" w:hAnsi="標楷體" w:hint="eastAsia"/>
          <w:snapToGrid w:val="0"/>
          <w:sz w:val="32"/>
          <w:szCs w:val="32"/>
        </w:rPr>
        <w:t>(三)1</w:t>
      </w:r>
      <w:r w:rsidRPr="00BC51C6">
        <w:rPr>
          <w:rFonts w:ascii="標楷體" w:eastAsia="標楷體" w:hAnsi="標楷體" w:hint="eastAsia"/>
          <w:snapToGrid w:val="0"/>
          <w:color w:val="000000"/>
          <w:sz w:val="32"/>
          <w:szCs w:val="32"/>
        </w:rPr>
        <w:t>11年度文化部第3目「</w:t>
      </w:r>
      <w:r w:rsidRPr="00BC51C6">
        <w:rPr>
          <w:rFonts w:ascii="標楷體" w:eastAsia="標楷體" w:hAnsi="標楷體" w:hint="eastAsia"/>
          <w:snapToGrid w:val="0"/>
          <w:sz w:val="32"/>
          <w:szCs w:val="32"/>
        </w:rPr>
        <w:t>文化資源業務」預算編列</w:t>
      </w:r>
      <w:r w:rsidRPr="00BC51C6">
        <w:rPr>
          <w:rFonts w:ascii="標楷體" w:eastAsia="標楷體" w:hAnsi="標楷體" w:hint="eastAsia"/>
          <w:sz w:val="32"/>
        </w:rPr>
        <w:t>13億4,</w:t>
      </w:r>
      <w:r w:rsidRPr="00BC51C6">
        <w:rPr>
          <w:rFonts w:ascii="標楷體" w:eastAsia="標楷體" w:hAnsi="標楷體"/>
          <w:sz w:val="32"/>
        </w:rPr>
        <w:t>548</w:t>
      </w:r>
      <w:r w:rsidRPr="00BC51C6">
        <w:rPr>
          <w:rFonts w:ascii="標楷體" w:eastAsia="標楷體" w:hAnsi="標楷體" w:hint="eastAsia"/>
          <w:sz w:val="32"/>
        </w:rPr>
        <w:t>萬</w:t>
      </w:r>
      <w:r w:rsidRPr="00BC51C6">
        <w:rPr>
          <w:rFonts w:ascii="標楷體" w:eastAsia="標楷體" w:hAnsi="標楷體"/>
          <w:sz w:val="32"/>
        </w:rPr>
        <w:t>5</w:t>
      </w:r>
      <w:r w:rsidRPr="00BC51C6">
        <w:rPr>
          <w:rFonts w:ascii="標楷體" w:eastAsia="標楷體" w:hAnsi="標楷體" w:hint="eastAsia"/>
          <w:sz w:val="32"/>
        </w:rPr>
        <w:t>千</w:t>
      </w:r>
      <w:r w:rsidRPr="00BC51C6">
        <w:rPr>
          <w:rFonts w:ascii="標楷體" w:eastAsia="標楷體" w:hAnsi="標楷體" w:hint="eastAsia"/>
          <w:snapToGrid w:val="0"/>
          <w:sz w:val="32"/>
          <w:szCs w:val="32"/>
        </w:rPr>
        <w:t>元，凍結1</w:t>
      </w:r>
      <w:r w:rsidRPr="00BC51C6">
        <w:rPr>
          <w:rFonts w:ascii="標楷體" w:eastAsia="標楷體" w:hAnsi="標楷體"/>
          <w:snapToGrid w:val="0"/>
          <w:sz w:val="32"/>
          <w:szCs w:val="32"/>
        </w:rPr>
        <w:t>,000</w:t>
      </w:r>
      <w:r w:rsidRPr="00BC51C6">
        <w:rPr>
          <w:rFonts w:ascii="標楷體" w:eastAsia="標楷體" w:hAnsi="標楷體" w:hint="eastAsia"/>
          <w:snapToGrid w:val="0"/>
          <w:sz w:val="32"/>
          <w:szCs w:val="32"/>
        </w:rPr>
        <w:t>萬元，俟</w:t>
      </w:r>
      <w:r w:rsidRPr="00BC51C6">
        <w:rPr>
          <w:rFonts w:ascii="標楷體" w:eastAsia="標楷體" w:hAnsi="標楷體" w:hint="eastAsia"/>
          <w:snapToGrid w:val="0"/>
          <w:color w:val="000000"/>
          <w:sz w:val="32"/>
          <w:szCs w:val="32"/>
        </w:rPr>
        <w:t>文化部向立法院教育及文化委員會提出專案報告後，始得動支。</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提案人：張廖萬堅 林宜瑾  陳秀寳  黃國書</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吳思瑤  林奕華  高虹安  賴品妤</w:t>
      </w:r>
    </w:p>
    <w:p w:rsidR="001F6967"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李德維  王婉諭 萬美玲   江永昌</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r w:rsidRPr="00BC51C6">
        <w:rPr>
          <w:rFonts w:ascii="標楷體" w:eastAsia="標楷體" w:hAnsi="標楷體" w:hint="eastAsia"/>
          <w:sz w:val="32"/>
          <w:szCs w:val="32"/>
        </w:rPr>
        <w:t>伍麗華Saidhai Tahovecahe</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連署人：范  雲  鄭正鈐  </w:t>
      </w:r>
    </w:p>
    <w:p w:rsidR="001F6967" w:rsidRPr="00BC51C6"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color w:val="000000"/>
          <w:sz w:val="32"/>
          <w:szCs w:val="32"/>
        </w:rPr>
      </w:pPr>
      <w:r w:rsidRPr="00BC51C6">
        <w:rPr>
          <w:rFonts w:ascii="標楷體" w:eastAsia="標楷體" w:hAnsi="標楷體" w:hint="eastAsia"/>
          <w:snapToGrid w:val="0"/>
          <w:sz w:val="32"/>
          <w:szCs w:val="32"/>
        </w:rPr>
        <w:t>(四)1</w:t>
      </w:r>
      <w:r w:rsidRPr="00BC51C6">
        <w:rPr>
          <w:rFonts w:ascii="標楷體" w:eastAsia="標楷體" w:hAnsi="標楷體" w:hint="eastAsia"/>
          <w:snapToGrid w:val="0"/>
          <w:color w:val="000000"/>
          <w:sz w:val="32"/>
          <w:szCs w:val="32"/>
        </w:rPr>
        <w:t>11年度文化部第4目「文化創意產業發展業務」預算編列</w:t>
      </w:r>
      <w:r w:rsidRPr="00BC51C6">
        <w:rPr>
          <w:rFonts w:ascii="標楷體" w:eastAsia="標楷體" w:hAnsi="標楷體" w:hint="eastAsia"/>
          <w:sz w:val="32"/>
        </w:rPr>
        <w:t>13億8,026萬</w:t>
      </w:r>
      <w:r w:rsidRPr="00BC51C6">
        <w:rPr>
          <w:rFonts w:ascii="標楷體" w:eastAsia="標楷體" w:hAnsi="標楷體" w:hint="eastAsia"/>
          <w:snapToGrid w:val="0"/>
          <w:sz w:val="32"/>
          <w:szCs w:val="32"/>
        </w:rPr>
        <w:t>元，凍</w:t>
      </w:r>
      <w:r w:rsidRPr="00BC51C6">
        <w:rPr>
          <w:rFonts w:ascii="標楷體" w:eastAsia="標楷體" w:hAnsi="標楷體" w:hint="eastAsia"/>
          <w:snapToGrid w:val="0"/>
          <w:color w:val="000000"/>
          <w:sz w:val="32"/>
          <w:szCs w:val="32"/>
        </w:rPr>
        <w:t>結</w:t>
      </w:r>
      <w:r w:rsidRPr="00BC51C6">
        <w:rPr>
          <w:rFonts w:ascii="標楷體" w:eastAsia="標楷體" w:hAnsi="標楷體"/>
          <w:snapToGrid w:val="0"/>
          <w:color w:val="000000"/>
          <w:sz w:val="32"/>
          <w:szCs w:val="32"/>
        </w:rPr>
        <w:t>2,000</w:t>
      </w:r>
      <w:r w:rsidRPr="00BC51C6">
        <w:rPr>
          <w:rFonts w:ascii="標楷體" w:eastAsia="標楷體" w:hAnsi="標楷體" w:hint="eastAsia"/>
          <w:snapToGrid w:val="0"/>
          <w:color w:val="000000"/>
          <w:sz w:val="32"/>
          <w:szCs w:val="32"/>
        </w:rPr>
        <w:t>萬元，俟文化部向立法院教育</w:t>
      </w:r>
      <w:r w:rsidRPr="00BC51C6">
        <w:rPr>
          <w:rFonts w:ascii="標楷體" w:eastAsia="標楷體" w:hAnsi="標楷體" w:hint="eastAsia"/>
          <w:snapToGrid w:val="0"/>
          <w:color w:val="000000"/>
          <w:sz w:val="32"/>
          <w:szCs w:val="32"/>
        </w:rPr>
        <w:lastRenderedPageBreak/>
        <w:t>及文化委員會提出專案報告後，始得動支。</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提案人：鄭正鈐  萬美玲  林奕華  陳秀寳</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李德維  林宜瑾  黃國書 張廖萬堅</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賴品妤  高虹安  吳思瑤  周春米</w:t>
      </w:r>
    </w:p>
    <w:p w:rsidR="001F6967"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王婉諭</w:t>
      </w:r>
    </w:p>
    <w:p w:rsidR="001F6967" w:rsidRPr="00BC51C6" w:rsidRDefault="001F6967" w:rsidP="00017AA4">
      <w:pPr>
        <w:snapToGrid w:val="0"/>
        <w:spacing w:line="460" w:lineRule="exact"/>
        <w:ind w:leftChars="1250" w:left="4280" w:hangingChars="400" w:hanging="1280"/>
        <w:jc w:val="both"/>
        <w:rPr>
          <w:rFonts w:ascii="標楷體" w:eastAsia="標楷體" w:hAnsi="標楷體"/>
          <w:snapToGrid w:val="0"/>
          <w:sz w:val="32"/>
          <w:szCs w:val="32"/>
        </w:rPr>
      </w:pPr>
      <w:r>
        <w:rPr>
          <w:rFonts w:ascii="標楷體" w:eastAsia="標楷體" w:hAnsi="標楷體" w:hint="eastAsia"/>
          <w:sz w:val="32"/>
          <w:szCs w:val="32"/>
        </w:rPr>
        <w:t>連署人：范  雲</w:t>
      </w:r>
    </w:p>
    <w:p w:rsidR="001F6967" w:rsidRPr="00BC51C6"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sidRPr="00BC51C6">
        <w:rPr>
          <w:rFonts w:ascii="標楷體" w:eastAsia="標楷體" w:hAnsi="標楷體" w:hint="eastAsia"/>
          <w:snapToGrid w:val="0"/>
          <w:sz w:val="32"/>
          <w:szCs w:val="32"/>
        </w:rPr>
        <w:t>(五)</w:t>
      </w:r>
      <w:r w:rsidRPr="00BC51C6">
        <w:rPr>
          <w:rFonts w:ascii="標楷體" w:eastAsia="標楷體" w:hAnsi="標楷體" w:hint="eastAsia"/>
          <w:snapToGrid w:val="0"/>
          <w:color w:val="000000"/>
          <w:sz w:val="32"/>
          <w:szCs w:val="32"/>
        </w:rPr>
        <w:t>111年度文化部第</w:t>
      </w:r>
      <w:r w:rsidRPr="00BC51C6">
        <w:rPr>
          <w:rFonts w:ascii="標楷體" w:eastAsia="標楷體" w:hAnsi="標楷體"/>
          <w:snapToGrid w:val="0"/>
          <w:color w:val="000000"/>
          <w:sz w:val="32"/>
          <w:szCs w:val="32"/>
        </w:rPr>
        <w:t>5</w:t>
      </w:r>
      <w:r w:rsidRPr="00BC51C6">
        <w:rPr>
          <w:rFonts w:ascii="標楷體" w:eastAsia="標楷體" w:hAnsi="標楷體" w:hint="eastAsia"/>
          <w:snapToGrid w:val="0"/>
          <w:color w:val="000000"/>
          <w:sz w:val="32"/>
          <w:szCs w:val="32"/>
        </w:rPr>
        <w:t>目「影視及流行音樂發展業務」預算編</w:t>
      </w:r>
      <w:r w:rsidRPr="00BC51C6">
        <w:rPr>
          <w:rFonts w:ascii="標楷體" w:eastAsia="標楷體" w:hAnsi="標楷體" w:hint="eastAsia"/>
          <w:snapToGrid w:val="0"/>
          <w:sz w:val="32"/>
          <w:szCs w:val="32"/>
        </w:rPr>
        <w:t>列34</w:t>
      </w:r>
      <w:r w:rsidRPr="00BC51C6">
        <w:rPr>
          <w:rFonts w:ascii="標楷體" w:eastAsia="標楷體" w:hAnsi="標楷體" w:hint="eastAsia"/>
          <w:sz w:val="32"/>
        </w:rPr>
        <w:t>億</w:t>
      </w:r>
      <w:r w:rsidRPr="00BC51C6">
        <w:rPr>
          <w:rFonts w:ascii="標楷體" w:eastAsia="標楷體" w:hAnsi="標楷體"/>
          <w:sz w:val="32"/>
        </w:rPr>
        <w:t>2</w:t>
      </w:r>
      <w:r w:rsidRPr="00BC51C6">
        <w:rPr>
          <w:rFonts w:ascii="標楷體" w:eastAsia="標楷體" w:hAnsi="標楷體" w:hint="eastAsia"/>
          <w:sz w:val="32"/>
        </w:rPr>
        <w:t>,</w:t>
      </w:r>
      <w:r w:rsidRPr="00BC51C6">
        <w:rPr>
          <w:rFonts w:ascii="標楷體" w:eastAsia="標楷體" w:hAnsi="標楷體"/>
          <w:sz w:val="32"/>
        </w:rPr>
        <w:t>530</w:t>
      </w:r>
      <w:r w:rsidRPr="00BC51C6">
        <w:rPr>
          <w:rFonts w:ascii="標楷體" w:eastAsia="標楷體" w:hAnsi="標楷體" w:hint="eastAsia"/>
          <w:sz w:val="32"/>
        </w:rPr>
        <w:t>萬</w:t>
      </w:r>
      <w:r w:rsidRPr="00BC51C6">
        <w:rPr>
          <w:rFonts w:ascii="標楷體" w:eastAsia="標楷體" w:hAnsi="標楷體"/>
          <w:sz w:val="32"/>
        </w:rPr>
        <w:t>5</w:t>
      </w:r>
      <w:r w:rsidRPr="00BC51C6">
        <w:rPr>
          <w:rFonts w:ascii="標楷體" w:eastAsia="標楷體" w:hAnsi="標楷體" w:hint="eastAsia"/>
          <w:sz w:val="32"/>
        </w:rPr>
        <w:t>千</w:t>
      </w:r>
      <w:r w:rsidRPr="00BC51C6">
        <w:rPr>
          <w:rFonts w:ascii="標楷體" w:eastAsia="標楷體" w:hAnsi="標楷體" w:hint="eastAsia"/>
          <w:snapToGrid w:val="0"/>
          <w:sz w:val="32"/>
          <w:szCs w:val="32"/>
        </w:rPr>
        <w:t>元，</w:t>
      </w:r>
      <w:r w:rsidRPr="00BC51C6">
        <w:rPr>
          <w:rFonts w:ascii="標楷體" w:eastAsia="標楷體" w:hAnsi="標楷體" w:hint="eastAsia"/>
          <w:snapToGrid w:val="0"/>
          <w:color w:val="000000"/>
          <w:sz w:val="32"/>
          <w:szCs w:val="32"/>
        </w:rPr>
        <w:t>凍結</w:t>
      </w:r>
      <w:r w:rsidRPr="00BC51C6">
        <w:rPr>
          <w:rFonts w:ascii="標楷體" w:eastAsia="標楷體" w:hAnsi="標楷體"/>
          <w:snapToGrid w:val="0"/>
          <w:color w:val="000000"/>
          <w:sz w:val="32"/>
          <w:szCs w:val="32"/>
        </w:rPr>
        <w:t>6,0</w:t>
      </w:r>
      <w:r w:rsidRPr="00BC51C6">
        <w:rPr>
          <w:rFonts w:ascii="標楷體" w:eastAsia="標楷體" w:hAnsi="標楷體" w:hint="eastAsia"/>
          <w:snapToGrid w:val="0"/>
          <w:color w:val="000000"/>
          <w:sz w:val="32"/>
          <w:szCs w:val="32"/>
        </w:rPr>
        <w:t>00萬元，俟文化部向立法院教育及文化委員會提出專案報告後，始得動支。</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提案人：鄭正鈐  黃國書  林宜瑾 張廖萬堅</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陳秀寳  王婉諭  林奕華  吳思瑤</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周春米  高虹安  李德維  賴品妤</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萬美玲  江永昌  林楚茵</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伍麗華Saidhai Tahovecahe </w:t>
      </w:r>
    </w:p>
    <w:p w:rsidR="001F6967" w:rsidRPr="00BC51C6" w:rsidRDefault="001F6967" w:rsidP="00017AA4">
      <w:pPr>
        <w:snapToGrid w:val="0"/>
        <w:spacing w:line="460" w:lineRule="exact"/>
        <w:ind w:leftChars="1250" w:left="4280" w:hangingChars="400" w:hanging="1280"/>
        <w:jc w:val="both"/>
        <w:rPr>
          <w:rFonts w:ascii="標楷體" w:eastAsia="標楷體" w:hAnsi="標楷體"/>
          <w:snapToGrid w:val="0"/>
          <w:sz w:val="32"/>
          <w:szCs w:val="32"/>
        </w:rPr>
      </w:pPr>
      <w:r w:rsidRPr="00BC51C6">
        <w:rPr>
          <w:rFonts w:ascii="標楷體" w:eastAsia="標楷體" w:hAnsi="標楷體" w:hint="eastAsia"/>
          <w:sz w:val="32"/>
          <w:szCs w:val="32"/>
        </w:rPr>
        <w:t>連署人：范  雲</w:t>
      </w:r>
    </w:p>
    <w:p w:rsidR="001F6967" w:rsidRPr="00BC51C6"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color w:val="000000"/>
          <w:sz w:val="32"/>
          <w:szCs w:val="32"/>
        </w:rPr>
      </w:pPr>
      <w:r w:rsidRPr="00BC51C6">
        <w:rPr>
          <w:rFonts w:ascii="標楷體" w:eastAsia="標楷體" w:hAnsi="標楷體" w:hint="eastAsia"/>
          <w:snapToGrid w:val="0"/>
          <w:sz w:val="32"/>
          <w:szCs w:val="32"/>
        </w:rPr>
        <w:t>(六)111年度文化部第6目「</w:t>
      </w:r>
      <w:r w:rsidRPr="00BC51C6">
        <w:rPr>
          <w:rFonts w:ascii="標楷體" w:eastAsia="標楷體" w:hAnsi="標楷體" w:hint="eastAsia"/>
          <w:sz w:val="32"/>
        </w:rPr>
        <w:t>人文及出版業務</w:t>
      </w:r>
      <w:r w:rsidRPr="00BC51C6">
        <w:rPr>
          <w:rFonts w:ascii="標楷體" w:eastAsia="標楷體" w:hAnsi="標楷體" w:hint="eastAsia"/>
          <w:snapToGrid w:val="0"/>
          <w:sz w:val="32"/>
          <w:szCs w:val="32"/>
        </w:rPr>
        <w:t>」預算編列</w:t>
      </w:r>
      <w:r w:rsidRPr="00BC51C6">
        <w:rPr>
          <w:rFonts w:ascii="標楷體" w:eastAsia="標楷體" w:hAnsi="標楷體"/>
          <w:snapToGrid w:val="0"/>
          <w:sz w:val="32"/>
          <w:szCs w:val="32"/>
        </w:rPr>
        <w:t>6</w:t>
      </w:r>
      <w:r w:rsidRPr="00BC51C6">
        <w:rPr>
          <w:rFonts w:ascii="標楷體" w:eastAsia="標楷體" w:hAnsi="標楷體" w:hint="eastAsia"/>
          <w:snapToGrid w:val="0"/>
          <w:sz w:val="32"/>
          <w:szCs w:val="32"/>
        </w:rPr>
        <w:t>億</w:t>
      </w:r>
      <w:r w:rsidRPr="00BC51C6">
        <w:rPr>
          <w:rFonts w:ascii="標楷體" w:eastAsia="標楷體" w:hAnsi="標楷體"/>
          <w:snapToGrid w:val="0"/>
          <w:sz w:val="32"/>
          <w:szCs w:val="32"/>
        </w:rPr>
        <w:t>3</w:t>
      </w:r>
      <w:r w:rsidRPr="00BC51C6">
        <w:rPr>
          <w:rFonts w:ascii="標楷體" w:eastAsia="標楷體" w:hAnsi="標楷體" w:hint="eastAsia"/>
          <w:snapToGrid w:val="0"/>
          <w:sz w:val="32"/>
          <w:szCs w:val="32"/>
        </w:rPr>
        <w:t>,</w:t>
      </w:r>
      <w:r w:rsidRPr="00BC51C6">
        <w:rPr>
          <w:rFonts w:ascii="標楷體" w:eastAsia="標楷體" w:hAnsi="標楷體"/>
          <w:snapToGrid w:val="0"/>
          <w:sz w:val="32"/>
          <w:szCs w:val="32"/>
        </w:rPr>
        <w:t>304</w:t>
      </w:r>
      <w:r w:rsidRPr="00BC51C6">
        <w:rPr>
          <w:rFonts w:ascii="標楷體" w:eastAsia="標楷體" w:hAnsi="標楷體" w:hint="eastAsia"/>
          <w:snapToGrid w:val="0"/>
          <w:sz w:val="32"/>
          <w:szCs w:val="32"/>
        </w:rPr>
        <w:t>萬元，凍結200萬元，俟文化部向立法院教育及文化委員會提出書面報告後，始得動支。</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提案人：黃國書  王婉諭  高虹安 張廖萬堅</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陳秀寳  林宜瑾  林奕華  范  雲</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賴品妤  李德維  吳思瑤  萬美玲</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江永昌</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連署人：周春米  鄭正鈐  高金素梅</w:t>
      </w:r>
    </w:p>
    <w:p w:rsidR="001F6967" w:rsidRPr="00BC51C6"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sidRPr="00BC51C6">
        <w:rPr>
          <w:rFonts w:ascii="標楷體" w:eastAsia="標楷體" w:hAnsi="標楷體" w:hint="eastAsia"/>
          <w:snapToGrid w:val="0"/>
          <w:sz w:val="32"/>
          <w:szCs w:val="32"/>
        </w:rPr>
        <w:t>(七)111年度文化部第7目「</w:t>
      </w:r>
      <w:r w:rsidRPr="00BC51C6">
        <w:rPr>
          <w:rFonts w:ascii="標楷體" w:eastAsia="標楷體" w:hAnsi="標楷體" w:hint="eastAsia"/>
          <w:sz w:val="32"/>
        </w:rPr>
        <w:t>藝術發展業務</w:t>
      </w:r>
      <w:r w:rsidRPr="00BC51C6">
        <w:rPr>
          <w:rFonts w:ascii="標楷體" w:eastAsia="標楷體" w:hAnsi="標楷體" w:hint="eastAsia"/>
          <w:snapToGrid w:val="0"/>
          <w:sz w:val="32"/>
          <w:szCs w:val="32"/>
        </w:rPr>
        <w:t>」預算編列35億1,</w:t>
      </w:r>
      <w:r w:rsidRPr="00BC51C6">
        <w:rPr>
          <w:rFonts w:ascii="標楷體" w:eastAsia="標楷體" w:hAnsi="標楷體"/>
          <w:snapToGrid w:val="0"/>
          <w:sz w:val="32"/>
          <w:szCs w:val="32"/>
        </w:rPr>
        <w:t>486</w:t>
      </w:r>
      <w:r w:rsidRPr="00BC51C6">
        <w:rPr>
          <w:rFonts w:ascii="標楷體" w:eastAsia="標楷體" w:hAnsi="標楷體" w:hint="eastAsia"/>
          <w:snapToGrid w:val="0"/>
          <w:sz w:val="32"/>
          <w:szCs w:val="32"/>
        </w:rPr>
        <w:t>萬</w:t>
      </w:r>
      <w:r w:rsidRPr="00BC51C6">
        <w:rPr>
          <w:rFonts w:ascii="標楷體" w:eastAsia="標楷體" w:hAnsi="標楷體"/>
          <w:snapToGrid w:val="0"/>
          <w:sz w:val="32"/>
          <w:szCs w:val="32"/>
        </w:rPr>
        <w:t>5</w:t>
      </w:r>
      <w:r w:rsidRPr="00BC51C6">
        <w:rPr>
          <w:rFonts w:ascii="標楷體" w:eastAsia="標楷體" w:hAnsi="標楷體" w:hint="eastAsia"/>
          <w:snapToGrid w:val="0"/>
          <w:sz w:val="32"/>
          <w:szCs w:val="32"/>
        </w:rPr>
        <w:t>千元，凍結200萬元，俟文化部向立法院教育及文化委員會提出書面報告後，始得動支。</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提案人：黃國書  王婉諭  陳秀寳  吳思瑤</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高虹安  林宜瑾  賴品妤 張廖萬堅</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林奕華  李德維  林楚茵</w:t>
      </w:r>
    </w:p>
    <w:p w:rsidR="001F6967" w:rsidRPr="00BC51C6" w:rsidRDefault="001F6967" w:rsidP="00017AA4">
      <w:pPr>
        <w:snapToGrid w:val="0"/>
        <w:spacing w:line="460" w:lineRule="exact"/>
        <w:ind w:leftChars="1250" w:left="4280" w:hangingChars="400" w:hanging="1280"/>
        <w:jc w:val="both"/>
        <w:rPr>
          <w:rFonts w:ascii="標楷體" w:eastAsia="標楷體" w:hAnsi="標楷體"/>
          <w:snapToGrid w:val="0"/>
          <w:sz w:val="32"/>
          <w:szCs w:val="32"/>
        </w:rPr>
      </w:pPr>
      <w:r w:rsidRPr="00BC51C6">
        <w:rPr>
          <w:rFonts w:ascii="標楷體" w:eastAsia="標楷體" w:hAnsi="標楷體" w:hint="eastAsia"/>
          <w:sz w:val="32"/>
          <w:szCs w:val="32"/>
        </w:rPr>
        <w:t>連署人：范  雲  鄭正鈐</w:t>
      </w:r>
    </w:p>
    <w:p w:rsidR="001F6967" w:rsidRPr="00BC51C6" w:rsidRDefault="001F6967" w:rsidP="00017AA4">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sidRPr="00BC51C6">
        <w:rPr>
          <w:rFonts w:ascii="標楷體" w:eastAsia="標楷體" w:hAnsi="標楷體" w:hint="eastAsia"/>
          <w:snapToGrid w:val="0"/>
          <w:sz w:val="32"/>
          <w:szCs w:val="32"/>
        </w:rPr>
        <w:lastRenderedPageBreak/>
        <w:t>(八)111年度文化部第8目「</w:t>
      </w:r>
      <w:r w:rsidRPr="00BC51C6">
        <w:rPr>
          <w:rFonts w:ascii="標楷體" w:eastAsia="標楷體" w:hAnsi="標楷體" w:hint="eastAsia"/>
          <w:sz w:val="32"/>
        </w:rPr>
        <w:t>文化交流業務</w:t>
      </w:r>
      <w:r w:rsidRPr="00BC51C6">
        <w:rPr>
          <w:rFonts w:ascii="標楷體" w:eastAsia="標楷體" w:hAnsi="標楷體" w:hint="eastAsia"/>
          <w:snapToGrid w:val="0"/>
          <w:sz w:val="32"/>
          <w:szCs w:val="32"/>
        </w:rPr>
        <w:t>」預算編列3億</w:t>
      </w:r>
      <w:r w:rsidRPr="00BC51C6">
        <w:rPr>
          <w:rFonts w:ascii="標楷體" w:eastAsia="標楷體" w:hAnsi="標楷體"/>
          <w:snapToGrid w:val="0"/>
          <w:sz w:val="32"/>
          <w:szCs w:val="32"/>
        </w:rPr>
        <w:t>6</w:t>
      </w:r>
      <w:r w:rsidRPr="00BC51C6">
        <w:rPr>
          <w:rFonts w:ascii="標楷體" w:eastAsia="標楷體" w:hAnsi="標楷體" w:hint="eastAsia"/>
          <w:snapToGrid w:val="0"/>
          <w:sz w:val="32"/>
          <w:szCs w:val="32"/>
        </w:rPr>
        <w:t>,</w:t>
      </w:r>
      <w:r w:rsidRPr="00BC51C6">
        <w:rPr>
          <w:rFonts w:ascii="標楷體" w:eastAsia="標楷體" w:hAnsi="標楷體"/>
          <w:snapToGrid w:val="0"/>
          <w:sz w:val="32"/>
          <w:szCs w:val="32"/>
        </w:rPr>
        <w:t>740</w:t>
      </w:r>
      <w:r w:rsidRPr="00BC51C6">
        <w:rPr>
          <w:rFonts w:ascii="標楷體" w:eastAsia="標楷體" w:hAnsi="標楷體" w:hint="eastAsia"/>
          <w:snapToGrid w:val="0"/>
          <w:sz w:val="32"/>
          <w:szCs w:val="32"/>
        </w:rPr>
        <w:t>萬元，凍結200萬元，俟文化部向立法院教育及文化委員會提出書面報告後，始得動支。</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提案人：鄭正鈐  高虹安  黃國書 張廖萬堅</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陳秀寳  吳思瑤  萬美玲  李德維</w:t>
      </w:r>
    </w:p>
    <w:p w:rsidR="001F6967" w:rsidRPr="00BC51C6"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 xml:space="preserve">        林奕華</w:t>
      </w:r>
    </w:p>
    <w:p w:rsidR="001F6967" w:rsidRDefault="001F6967" w:rsidP="00017AA4">
      <w:pPr>
        <w:snapToGrid w:val="0"/>
        <w:spacing w:line="460" w:lineRule="exact"/>
        <w:ind w:leftChars="1250" w:left="4280" w:hangingChars="400" w:hanging="1280"/>
        <w:jc w:val="both"/>
        <w:rPr>
          <w:rFonts w:ascii="標楷體" w:eastAsia="標楷體" w:hAnsi="標楷體"/>
          <w:sz w:val="32"/>
          <w:szCs w:val="32"/>
        </w:rPr>
      </w:pPr>
      <w:r w:rsidRPr="00BC51C6">
        <w:rPr>
          <w:rFonts w:ascii="標楷體" w:eastAsia="標楷體" w:hAnsi="標楷體" w:hint="eastAsia"/>
          <w:sz w:val="32"/>
          <w:szCs w:val="32"/>
        </w:rPr>
        <w:t>連署人：王婉諭  范  雲  賴品妤 高金素梅</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w:t>
      </w:r>
      <w:r w:rsidRPr="00BC51C6">
        <w:rPr>
          <w:rFonts w:ascii="標楷體" w:eastAsia="標楷體" w:hAnsi="標楷體" w:hint="eastAsia"/>
          <w:sz w:val="32"/>
          <w:szCs w:val="32"/>
        </w:rPr>
        <w:t>國家漫畫博物館為文化部計畫成立的國家級漫畫博物館，106</w:t>
      </w:r>
      <w:r>
        <w:rPr>
          <w:rFonts w:ascii="標楷體" w:eastAsia="標楷體" w:hAnsi="標楷體" w:hint="eastAsia"/>
          <w:sz w:val="32"/>
          <w:szCs w:val="32"/>
        </w:rPr>
        <w:t>年規劃設於臺中市</w:t>
      </w:r>
      <w:r w:rsidRPr="00BC51C6">
        <w:rPr>
          <w:rFonts w:ascii="標楷體" w:eastAsia="標楷體" w:hAnsi="標楷體" w:hint="eastAsia"/>
          <w:sz w:val="32"/>
          <w:szCs w:val="32"/>
        </w:rPr>
        <w:t>水湳經貿生態園區中臺灣電影中心內，109年5月原規劃破局，109年10月宣布改設置在臺中市東區帝國製糖廠臺中營業所與交通部臺灣鐵路管理局新民街倉庫群。本計畫預算總經費11億5</w:t>
      </w:r>
      <w:r w:rsidRPr="00BC51C6">
        <w:rPr>
          <w:rFonts w:ascii="標楷體" w:eastAsia="標楷體" w:hAnsi="標楷體"/>
          <w:sz w:val="32"/>
          <w:szCs w:val="32"/>
        </w:rPr>
        <w:t>,</w:t>
      </w:r>
      <w:r w:rsidRPr="00BC51C6">
        <w:rPr>
          <w:rFonts w:ascii="標楷體" w:eastAsia="標楷體" w:hAnsi="標楷體" w:hint="eastAsia"/>
          <w:sz w:val="32"/>
          <w:szCs w:val="32"/>
        </w:rPr>
        <w:t>000萬元，自106年度起逐年編列，辦理漫畫博物館先期規劃、藏品徵集與購置、進行臺灣漫畫相關研究、委託舉辦臺灣漫畫展覽等用途。該館之用地已於109年9月獲臺中市政府同意選定，文化部亦已於110年3月起啟動漫畫博物館空間建置與營運先期規劃。惟111年相關預算卻暫緩編列，預算書中亦未說明暫緩編列之原因，亦未說明後續計畫之期程規劃，106至110年已編列預算執行之成果與現有籌備小隊人員是否維持，亦無所悉。鑑於臺灣漫畫博物館肩負以漫畫為核心的跨域研究、建構漫畫知識論、培植專業軟實力、建立漫畫資源網絡、「漫畫演繹」行動蒐藏、全民參與漫畫、漫畫人才展演場域等重任，卻在預算執行5年後突然暫緩編列，爰請文化部於3個月內就國家漫畫博物館預算暫緩編列之原因，以及後續建管期程與進度，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提案人：萬美玲</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連署人：李德維  鄭正鈐</w:t>
      </w:r>
    </w:p>
    <w:p w:rsidR="001F6967" w:rsidRPr="00BC51C6" w:rsidRDefault="001F6967" w:rsidP="00017AA4">
      <w:pPr>
        <w:overflowPunct w:val="0"/>
        <w:autoSpaceDE w:val="0"/>
        <w:autoSpaceDN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(十)</w:t>
      </w:r>
      <w:r w:rsidRPr="00BC51C6">
        <w:rPr>
          <w:rFonts w:ascii="標楷體" w:eastAsia="標楷體" w:hAnsi="標楷體" w:hint="eastAsia"/>
          <w:sz w:val="32"/>
          <w:szCs w:val="32"/>
        </w:rPr>
        <w:t>111年度文化部「影視及流行音樂發展業務」項下「影視及流行音樂策</w:t>
      </w:r>
      <w:r>
        <w:rPr>
          <w:rFonts w:ascii="標楷體" w:eastAsia="標楷體" w:hAnsi="標楷體" w:hint="eastAsia"/>
          <w:sz w:val="32"/>
          <w:szCs w:val="32"/>
        </w:rPr>
        <w:t>劃</w:t>
      </w:r>
      <w:r w:rsidRPr="00BC51C6">
        <w:rPr>
          <w:rFonts w:ascii="標楷體" w:eastAsia="標楷體" w:hAnsi="標楷體" w:hint="eastAsia"/>
          <w:sz w:val="32"/>
          <w:szCs w:val="32"/>
        </w:rPr>
        <w:t>與發展」中「公共電視發展與內容產製應用」預算編列4億5</w:t>
      </w:r>
      <w:r w:rsidRPr="00BC51C6">
        <w:rPr>
          <w:rFonts w:ascii="標楷體" w:eastAsia="標楷體" w:hAnsi="標楷體"/>
          <w:sz w:val="32"/>
          <w:szCs w:val="32"/>
        </w:rPr>
        <w:t>,</w:t>
      </w:r>
      <w:r w:rsidRPr="00BC51C6">
        <w:rPr>
          <w:rFonts w:ascii="標楷體" w:eastAsia="標楷體" w:hAnsi="標楷體" w:hint="eastAsia"/>
          <w:sz w:val="32"/>
          <w:szCs w:val="32"/>
        </w:rPr>
        <w:t>000萬元係用於台語頻道營運，除協助公共電視運營台語頻道，亦補助中華電視股份有限公司製播台語節目。經查台語頻道自108年7月開播迄今，據公共電視台委託AC尼爾森公司調查，109年全年台語頻道平均晚間7至10點時段之收視率為0.08至0.12，仍有待提升。此外台語頻道成立至今，108至110年自製/委製節目時數為1</w:t>
      </w:r>
      <w:r w:rsidRPr="00BC51C6">
        <w:rPr>
          <w:rFonts w:ascii="標楷體" w:eastAsia="標楷體" w:hAnsi="標楷體"/>
          <w:sz w:val="32"/>
          <w:szCs w:val="32"/>
        </w:rPr>
        <w:t>,</w:t>
      </w:r>
      <w:r w:rsidRPr="00BC51C6">
        <w:rPr>
          <w:rFonts w:ascii="標楷體" w:eastAsia="標楷體" w:hAnsi="標楷體" w:hint="eastAsia"/>
          <w:sz w:val="32"/>
          <w:szCs w:val="32"/>
        </w:rPr>
        <w:t>918小時、1</w:t>
      </w:r>
      <w:r w:rsidRPr="00BC51C6">
        <w:rPr>
          <w:rFonts w:ascii="標楷體" w:eastAsia="標楷體" w:hAnsi="標楷體"/>
          <w:sz w:val="32"/>
          <w:szCs w:val="32"/>
        </w:rPr>
        <w:t>,</w:t>
      </w:r>
      <w:r w:rsidRPr="00BC51C6">
        <w:rPr>
          <w:rFonts w:ascii="標楷體" w:eastAsia="標楷體" w:hAnsi="標楷體" w:hint="eastAsia"/>
          <w:sz w:val="32"/>
          <w:szCs w:val="32"/>
        </w:rPr>
        <w:t>847小時及1</w:t>
      </w:r>
      <w:r w:rsidRPr="00BC51C6">
        <w:rPr>
          <w:rFonts w:ascii="標楷體" w:eastAsia="標楷體" w:hAnsi="標楷體"/>
          <w:sz w:val="32"/>
          <w:szCs w:val="32"/>
        </w:rPr>
        <w:t>,</w:t>
      </w:r>
      <w:r w:rsidRPr="00BC51C6">
        <w:rPr>
          <w:rFonts w:ascii="標楷體" w:eastAsia="標楷體" w:hAnsi="標楷體" w:hint="eastAsia"/>
          <w:sz w:val="32"/>
          <w:szCs w:val="32"/>
        </w:rPr>
        <w:t>814.5小時，亦有相當大的進步空間。台語是很多人的母語，必須要被保存及再利用，台語頻道肩負復振母語的關鍵角色，文化部除補助該頻道之營運，亦應積極輔導提高收視率與自製率。</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提案人：萬美玲</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連署人：李德維  鄭正鈐</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(十一)</w:t>
      </w:r>
      <w:r w:rsidRPr="00BC51C6">
        <w:rPr>
          <w:rFonts w:ascii="標楷體" w:eastAsia="標楷體" w:hAnsi="標楷體" w:hint="eastAsia"/>
          <w:sz w:val="32"/>
          <w:szCs w:val="32"/>
        </w:rPr>
        <w:t>111年度文化部「文化資源業務」項下「國家鐵道博物館籌備業務」預算編列900萬元，係補助地方政府、國內專業組織團體、學校或社群參與國家鐵道博物館等工作之費用。此預算雖可鼓勵公私部門及研究者參與鐵道文化推廣及相關知識建構，惟經查詢109與110年度之補助項目，除學術性質之研究計畫、高中人才培育計畫、地方鐵道文史工作外，部分項目例如鐵道桌遊開發製作暨教學推廣計畫、親子鐵道讀物出版計畫、專書出版計畫等，其既申請公費補助，成果又可循商業模式營利，恐生爭議。爰要求文化部應就相關補助之合宜性與周全性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提案人：萬美玲</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連署人：李德維  鄭正鈐</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(十二)</w:t>
      </w:r>
      <w:r w:rsidRPr="00BC51C6">
        <w:rPr>
          <w:rFonts w:ascii="標楷體" w:eastAsia="標楷體" w:hAnsi="標楷體" w:hint="eastAsia"/>
          <w:sz w:val="32"/>
          <w:szCs w:val="32"/>
        </w:rPr>
        <w:t>依據財政部國有財產署訂定「國有公用財產無償提供使用</w:t>
      </w:r>
      <w:r w:rsidRPr="00BC51C6">
        <w:rPr>
          <w:rFonts w:ascii="標楷體" w:eastAsia="標楷體" w:hAnsi="標楷體" w:hint="eastAsia"/>
          <w:sz w:val="32"/>
          <w:szCs w:val="32"/>
        </w:rPr>
        <w:lastRenderedPageBreak/>
        <w:t>之原則」規定，國有公用財產僅得無償提供法人在不供特定人使用前提下，以認養方式綠美化，或短期提供法人舉辦公益活動，並訂定契約及規範使用者不得收益。現行法規並未有國有公用不動產得長期無償提供財團法人使用的規定。文化部轄管之財團法人中央廣播電臺、財團法人中央通訊社與財團法人公共電視文化事業基金會，長年來無償使用國有財產，與上開無償使用原則所定僅得提供法人從事綠美化或舉辦短期公益活動之規定未合，其中財團法人公共電視基金會與中央通訊社甚至將國有不動產自行出租獲益，109年度租金收入合計達 2</w:t>
      </w:r>
      <w:r w:rsidRPr="00BC51C6">
        <w:rPr>
          <w:rFonts w:ascii="標楷體" w:eastAsia="標楷體" w:hAnsi="標楷體"/>
          <w:sz w:val="32"/>
          <w:szCs w:val="32"/>
        </w:rPr>
        <w:t>,</w:t>
      </w:r>
      <w:r w:rsidRPr="00BC51C6">
        <w:rPr>
          <w:rFonts w:ascii="標楷體" w:eastAsia="標楷體" w:hAnsi="標楷體" w:hint="eastAsia"/>
          <w:sz w:val="32"/>
          <w:szCs w:val="32"/>
        </w:rPr>
        <w:t>541萬餘元，顯有違失。綜上，爰要求文化部就財團法人中央通訊社、財團法人中央廣播電台與財團法人公共電視文化事業基金會長期違法無償使用國有財產</w:t>
      </w:r>
      <w:r>
        <w:rPr>
          <w:rFonts w:ascii="標楷體" w:eastAsia="標楷體" w:hAnsi="標楷體" w:hint="eastAsia"/>
          <w:sz w:val="32"/>
          <w:szCs w:val="32"/>
        </w:rPr>
        <w:t>，</w:t>
      </w:r>
      <w:r w:rsidRPr="00BC51C6">
        <w:rPr>
          <w:rFonts w:ascii="標楷體" w:eastAsia="標楷體" w:hAnsi="標楷體" w:hint="eastAsia"/>
          <w:sz w:val="32"/>
          <w:szCs w:val="32"/>
        </w:rPr>
        <w:t>且有出租牟利情形</w:t>
      </w:r>
      <w:r>
        <w:rPr>
          <w:rFonts w:ascii="標楷體" w:eastAsia="標楷體" w:hAnsi="標楷體" w:hint="eastAsia"/>
          <w:sz w:val="32"/>
          <w:szCs w:val="32"/>
        </w:rPr>
        <w:t>，並</w:t>
      </w:r>
      <w:r w:rsidRPr="00BC51C6">
        <w:rPr>
          <w:rFonts w:ascii="標楷體" w:eastAsia="標楷體" w:hAnsi="標楷體" w:hint="eastAsia"/>
          <w:sz w:val="32"/>
          <w:szCs w:val="32"/>
        </w:rPr>
        <w:t>於3個月內向立法院教育及文化委員會提出書面改善報告。</w:t>
      </w:r>
    </w:p>
    <w:p w:rsidR="001F6967" w:rsidRPr="00BC51C6" w:rsidRDefault="001F6967" w:rsidP="00017AA4">
      <w:pPr>
        <w:spacing w:line="320" w:lineRule="exact"/>
        <w:ind w:leftChars="-177" w:left="-319" w:hangingChars="44" w:hanging="106"/>
        <w:jc w:val="center"/>
        <w:rPr>
          <w:rFonts w:ascii="標楷體" w:eastAsia="標楷體" w:hAnsi="標楷體"/>
          <w:b/>
        </w:rPr>
      </w:pPr>
      <w:r w:rsidRPr="00BC51C6">
        <w:rPr>
          <w:rFonts w:ascii="標楷體" w:eastAsia="標楷體" w:hAnsi="標楷體" w:hint="eastAsia"/>
          <w:b/>
        </w:rPr>
        <w:t>文化部</w:t>
      </w:r>
      <w:r w:rsidRPr="00BC51C6">
        <w:rPr>
          <w:rFonts w:ascii="標楷體" w:eastAsia="標楷體" w:hAnsi="標楷體"/>
          <w:b/>
        </w:rPr>
        <w:t>捐助之財團法人長期無償使用國有公用不動產</w:t>
      </w:r>
      <w:r w:rsidRPr="00BC51C6">
        <w:rPr>
          <w:rFonts w:ascii="標楷體" w:eastAsia="標楷體" w:hAnsi="標楷體" w:hint="eastAsia"/>
          <w:b/>
        </w:rPr>
        <w:t>情形</w:t>
      </w:r>
    </w:p>
    <w:p w:rsidR="001F6967" w:rsidRPr="00BC51C6" w:rsidRDefault="001F6967" w:rsidP="00017AA4">
      <w:pPr>
        <w:wordWrap w:val="0"/>
        <w:spacing w:line="320" w:lineRule="exact"/>
        <w:ind w:leftChars="-37" w:left="-1" w:rightChars="19" w:right="46" w:hangingChars="44" w:hanging="88"/>
        <w:jc w:val="right"/>
        <w:rPr>
          <w:rFonts w:ascii="標楷體" w:eastAsia="標楷體" w:hAnsi="標楷體"/>
          <w:sz w:val="20"/>
        </w:rPr>
      </w:pPr>
      <w:r w:rsidRPr="00BC51C6">
        <w:rPr>
          <w:rFonts w:ascii="標楷體" w:eastAsia="標楷體" w:hAnsi="標楷體" w:hint="eastAsia"/>
          <w:sz w:val="20"/>
        </w:rPr>
        <w:t>單位：平方公尺、新臺幣元</w:t>
      </w:r>
    </w:p>
    <w:tbl>
      <w:tblPr>
        <w:tblW w:w="9639"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6"/>
        <w:gridCol w:w="2258"/>
        <w:gridCol w:w="1510"/>
        <w:gridCol w:w="1594"/>
        <w:gridCol w:w="1287"/>
        <w:gridCol w:w="1544"/>
      </w:tblGrid>
      <w:tr w:rsidR="001F6967" w:rsidRPr="00BC51C6" w:rsidTr="00017AA4">
        <w:trPr>
          <w:trHeight w:val="680"/>
          <w:tblHeader/>
        </w:trPr>
        <w:tc>
          <w:tcPr>
            <w:tcW w:w="1446" w:type="dxa"/>
            <w:shd w:val="clear" w:color="auto" w:fill="auto"/>
            <w:vAlign w:val="center"/>
          </w:tcPr>
          <w:p w:rsidR="001F6967" w:rsidRPr="00BC51C6" w:rsidRDefault="001F6967" w:rsidP="00017AA4">
            <w:pPr>
              <w:spacing w:line="300" w:lineRule="exact"/>
              <w:jc w:val="center"/>
              <w:rPr>
                <w:rFonts w:ascii="標楷體" w:eastAsia="標楷體" w:hAnsi="標楷體"/>
                <w:sz w:val="20"/>
              </w:rPr>
            </w:pPr>
            <w:r w:rsidRPr="00BC51C6">
              <w:rPr>
                <w:rFonts w:ascii="標楷體" w:eastAsia="標楷體" w:hAnsi="標楷體" w:hint="eastAsia"/>
                <w:sz w:val="20"/>
              </w:rPr>
              <w:t>主</w:t>
            </w:r>
            <w:r w:rsidRPr="00BC51C6">
              <w:rPr>
                <w:rFonts w:ascii="標楷體" w:eastAsia="標楷體" w:hAnsi="標楷體"/>
                <w:sz w:val="20"/>
              </w:rPr>
              <w:t>管機關</w:t>
            </w:r>
          </w:p>
        </w:tc>
        <w:tc>
          <w:tcPr>
            <w:tcW w:w="2258" w:type="dxa"/>
            <w:shd w:val="clear" w:color="auto" w:fill="auto"/>
            <w:vAlign w:val="center"/>
          </w:tcPr>
          <w:p w:rsidR="001F6967" w:rsidRPr="00BC51C6" w:rsidRDefault="001F6967" w:rsidP="00017AA4">
            <w:pPr>
              <w:spacing w:line="300" w:lineRule="exact"/>
              <w:jc w:val="center"/>
              <w:rPr>
                <w:rFonts w:ascii="標楷體" w:eastAsia="標楷體" w:hAnsi="標楷體"/>
                <w:sz w:val="20"/>
              </w:rPr>
            </w:pPr>
            <w:r w:rsidRPr="00BC51C6">
              <w:rPr>
                <w:rFonts w:ascii="標楷體" w:eastAsia="標楷體" w:hAnsi="標楷體" w:hint="eastAsia"/>
                <w:sz w:val="20"/>
              </w:rPr>
              <w:t>財團法人名稱</w:t>
            </w:r>
          </w:p>
        </w:tc>
        <w:tc>
          <w:tcPr>
            <w:tcW w:w="1510" w:type="dxa"/>
            <w:shd w:val="clear" w:color="auto" w:fill="auto"/>
            <w:vAlign w:val="center"/>
          </w:tcPr>
          <w:p w:rsidR="001F6967" w:rsidRPr="00BC51C6" w:rsidRDefault="001F6967" w:rsidP="00017AA4">
            <w:pPr>
              <w:spacing w:line="300" w:lineRule="exact"/>
              <w:jc w:val="center"/>
              <w:rPr>
                <w:rFonts w:ascii="標楷體" w:eastAsia="標楷體" w:hAnsi="標楷體"/>
                <w:sz w:val="20"/>
              </w:rPr>
            </w:pPr>
            <w:r w:rsidRPr="00BC51C6">
              <w:rPr>
                <w:rFonts w:ascii="標楷體" w:eastAsia="標楷體" w:hAnsi="標楷體"/>
                <w:sz w:val="20"/>
              </w:rPr>
              <w:t>種類</w:t>
            </w:r>
          </w:p>
        </w:tc>
        <w:tc>
          <w:tcPr>
            <w:tcW w:w="1594" w:type="dxa"/>
            <w:shd w:val="clear" w:color="auto" w:fill="auto"/>
            <w:vAlign w:val="center"/>
          </w:tcPr>
          <w:p w:rsidR="001F6967" w:rsidRPr="00BC51C6" w:rsidRDefault="001F6967" w:rsidP="00017AA4">
            <w:pPr>
              <w:spacing w:line="300" w:lineRule="exact"/>
              <w:jc w:val="center"/>
              <w:rPr>
                <w:rFonts w:ascii="標楷體" w:eastAsia="標楷體" w:hAnsi="標楷體"/>
                <w:sz w:val="20"/>
              </w:rPr>
            </w:pPr>
            <w:r w:rsidRPr="00BC51C6">
              <w:rPr>
                <w:rFonts w:ascii="標楷體" w:eastAsia="標楷體" w:hAnsi="標楷體" w:hint="eastAsia"/>
                <w:sz w:val="20"/>
              </w:rPr>
              <w:t>使用</w:t>
            </w:r>
            <w:r w:rsidRPr="00BC51C6">
              <w:rPr>
                <w:rFonts w:ascii="標楷體" w:eastAsia="標楷體" w:hAnsi="標楷體"/>
                <w:sz w:val="20"/>
              </w:rPr>
              <w:t>面積</w:t>
            </w:r>
          </w:p>
        </w:tc>
        <w:tc>
          <w:tcPr>
            <w:tcW w:w="1287" w:type="dxa"/>
            <w:tcBorders>
              <w:bottom w:val="single" w:sz="4" w:space="0" w:color="auto"/>
            </w:tcBorders>
            <w:shd w:val="clear" w:color="auto" w:fill="auto"/>
            <w:vAlign w:val="center"/>
          </w:tcPr>
          <w:p w:rsidR="001F6967" w:rsidRPr="00BC51C6" w:rsidRDefault="001F6967" w:rsidP="00017AA4">
            <w:pPr>
              <w:spacing w:line="300" w:lineRule="exact"/>
              <w:jc w:val="center"/>
              <w:rPr>
                <w:rFonts w:ascii="標楷體" w:eastAsia="標楷體" w:hAnsi="標楷體"/>
                <w:sz w:val="20"/>
              </w:rPr>
            </w:pPr>
            <w:r w:rsidRPr="00BC51C6">
              <w:rPr>
                <w:rFonts w:ascii="標楷體" w:eastAsia="標楷體" w:hAnsi="標楷體"/>
                <w:sz w:val="20"/>
              </w:rPr>
              <w:t>無償使用</w:t>
            </w:r>
          </w:p>
          <w:p w:rsidR="001F6967" w:rsidRPr="00BC51C6" w:rsidRDefault="001F6967" w:rsidP="00017AA4">
            <w:pPr>
              <w:spacing w:line="300" w:lineRule="exact"/>
              <w:jc w:val="center"/>
              <w:rPr>
                <w:rFonts w:ascii="標楷體" w:eastAsia="標楷體" w:hAnsi="標楷體"/>
                <w:sz w:val="20"/>
              </w:rPr>
            </w:pPr>
            <w:r w:rsidRPr="00BC51C6">
              <w:rPr>
                <w:rFonts w:ascii="標楷體" w:eastAsia="標楷體" w:hAnsi="標楷體" w:hint="eastAsia"/>
                <w:sz w:val="20"/>
              </w:rPr>
              <w:t>起始年度</w:t>
            </w:r>
          </w:p>
        </w:tc>
        <w:tc>
          <w:tcPr>
            <w:tcW w:w="1544" w:type="dxa"/>
            <w:shd w:val="clear" w:color="auto" w:fill="auto"/>
            <w:vAlign w:val="center"/>
          </w:tcPr>
          <w:p w:rsidR="001F6967" w:rsidRPr="00BC51C6" w:rsidRDefault="001F6967" w:rsidP="00017AA4">
            <w:pPr>
              <w:spacing w:line="300" w:lineRule="exact"/>
              <w:jc w:val="center"/>
              <w:rPr>
                <w:rFonts w:ascii="標楷體" w:eastAsia="標楷體" w:hAnsi="標楷體"/>
                <w:sz w:val="20"/>
              </w:rPr>
            </w:pPr>
            <w:r w:rsidRPr="00BC51C6">
              <w:rPr>
                <w:rFonts w:ascii="標楷體" w:eastAsia="標楷體" w:hAnsi="標楷體"/>
                <w:sz w:val="20"/>
              </w:rPr>
              <w:t>自有不動產</w:t>
            </w:r>
          </w:p>
          <w:p w:rsidR="001F6967" w:rsidRPr="00BC51C6" w:rsidRDefault="001F6967" w:rsidP="00017AA4">
            <w:pPr>
              <w:spacing w:line="300" w:lineRule="exact"/>
              <w:jc w:val="center"/>
              <w:rPr>
                <w:rFonts w:ascii="標楷體" w:eastAsia="標楷體" w:hAnsi="標楷體"/>
                <w:sz w:val="20"/>
              </w:rPr>
            </w:pPr>
            <w:r w:rsidRPr="00BC51C6">
              <w:rPr>
                <w:rFonts w:ascii="標楷體" w:eastAsia="標楷體" w:hAnsi="標楷體"/>
                <w:sz w:val="20"/>
              </w:rPr>
              <w:t>出租</w:t>
            </w:r>
            <w:r w:rsidRPr="00BC51C6">
              <w:rPr>
                <w:rFonts w:ascii="標楷體" w:eastAsia="標楷體" w:hAnsi="標楷體" w:hint="eastAsia"/>
                <w:sz w:val="20"/>
              </w:rPr>
              <w:t>收入</w:t>
            </w:r>
          </w:p>
        </w:tc>
      </w:tr>
      <w:tr w:rsidR="001F6967" w:rsidRPr="00BC51C6" w:rsidTr="00017AA4">
        <w:trPr>
          <w:trHeight w:val="340"/>
        </w:trPr>
        <w:tc>
          <w:tcPr>
            <w:tcW w:w="1446" w:type="dxa"/>
            <w:vMerge w:val="restart"/>
            <w:shd w:val="clear" w:color="auto" w:fill="auto"/>
            <w:vAlign w:val="center"/>
          </w:tcPr>
          <w:p w:rsidR="001F6967" w:rsidRPr="00BC51C6" w:rsidRDefault="001F6967" w:rsidP="00017AA4">
            <w:pPr>
              <w:spacing w:line="300" w:lineRule="exact"/>
              <w:rPr>
                <w:rFonts w:ascii="標楷體" w:eastAsia="標楷體" w:hAnsi="標楷體"/>
                <w:sz w:val="20"/>
              </w:rPr>
            </w:pPr>
            <w:r w:rsidRPr="00BC51C6">
              <w:rPr>
                <w:rFonts w:ascii="標楷體" w:eastAsia="標楷體" w:hAnsi="標楷體" w:hint="eastAsia"/>
                <w:sz w:val="20"/>
              </w:rPr>
              <w:t>文化部</w:t>
            </w:r>
          </w:p>
        </w:tc>
        <w:tc>
          <w:tcPr>
            <w:tcW w:w="3768" w:type="dxa"/>
            <w:gridSpan w:val="2"/>
            <w:shd w:val="clear" w:color="auto" w:fill="auto"/>
            <w:vAlign w:val="center"/>
          </w:tcPr>
          <w:p w:rsidR="001F6967" w:rsidRPr="00BC51C6" w:rsidRDefault="001F6967" w:rsidP="00017AA4">
            <w:pPr>
              <w:spacing w:line="240" w:lineRule="exact"/>
              <w:jc w:val="center"/>
              <w:rPr>
                <w:rFonts w:ascii="標楷體" w:eastAsia="標楷體" w:hAnsi="標楷體"/>
                <w:b/>
                <w:sz w:val="20"/>
              </w:rPr>
            </w:pPr>
            <w:r w:rsidRPr="00BC51C6">
              <w:rPr>
                <w:rFonts w:ascii="標楷體" w:eastAsia="標楷體" w:hAnsi="標楷體" w:hint="eastAsia"/>
                <w:b/>
                <w:spacing w:val="1000"/>
                <w:kern w:val="0"/>
                <w:sz w:val="20"/>
                <w:fitText w:val="2400" w:id="-1661691647"/>
              </w:rPr>
              <w:t>小</w:t>
            </w:r>
            <w:r w:rsidRPr="00BC51C6">
              <w:rPr>
                <w:rFonts w:ascii="標楷體" w:eastAsia="標楷體" w:hAnsi="標楷體" w:hint="eastAsia"/>
                <w:b/>
                <w:kern w:val="0"/>
                <w:sz w:val="20"/>
                <w:fitText w:val="2400" w:id="-1661691647"/>
              </w:rPr>
              <w:t>計</w:t>
            </w:r>
          </w:p>
        </w:tc>
        <w:tc>
          <w:tcPr>
            <w:tcW w:w="1594" w:type="dxa"/>
            <w:shd w:val="clear" w:color="auto" w:fill="auto"/>
            <w:vAlign w:val="center"/>
          </w:tcPr>
          <w:p w:rsidR="001F6967" w:rsidRPr="00BC51C6" w:rsidRDefault="001F6967" w:rsidP="00017AA4">
            <w:pPr>
              <w:spacing w:line="240" w:lineRule="exact"/>
              <w:jc w:val="right"/>
              <w:rPr>
                <w:rFonts w:ascii="標楷體" w:eastAsia="標楷體" w:hAnsi="標楷體" w:cs="新細明體"/>
                <w:b/>
                <w:sz w:val="20"/>
              </w:rPr>
            </w:pPr>
            <w:r w:rsidRPr="00BC51C6">
              <w:rPr>
                <w:rFonts w:ascii="標楷體" w:eastAsia="標楷體" w:hAnsi="標楷體" w:cs="新細明體" w:hint="eastAsia"/>
                <w:b/>
                <w:sz w:val="20"/>
              </w:rPr>
              <w:t>184,062.41</w:t>
            </w:r>
          </w:p>
        </w:tc>
        <w:tc>
          <w:tcPr>
            <w:tcW w:w="1287" w:type="dxa"/>
            <w:tcBorders>
              <w:tl2br w:val="single" w:sz="4" w:space="0" w:color="auto"/>
            </w:tcBorders>
            <w:shd w:val="clear" w:color="auto" w:fill="auto"/>
            <w:vAlign w:val="center"/>
          </w:tcPr>
          <w:p w:rsidR="001F6967" w:rsidRPr="00BC51C6" w:rsidRDefault="001F6967" w:rsidP="00017AA4">
            <w:pPr>
              <w:spacing w:line="240" w:lineRule="exact"/>
              <w:jc w:val="center"/>
              <w:rPr>
                <w:rFonts w:ascii="標楷體" w:eastAsia="標楷體" w:hAnsi="標楷體"/>
                <w:sz w:val="20"/>
              </w:rPr>
            </w:pPr>
          </w:p>
        </w:tc>
        <w:tc>
          <w:tcPr>
            <w:tcW w:w="1544" w:type="dxa"/>
            <w:shd w:val="clear" w:color="auto" w:fill="auto"/>
            <w:vAlign w:val="center"/>
          </w:tcPr>
          <w:p w:rsidR="001F6967" w:rsidRPr="00BC51C6" w:rsidRDefault="001F6967" w:rsidP="00017AA4">
            <w:pPr>
              <w:spacing w:line="240" w:lineRule="exact"/>
              <w:jc w:val="right"/>
              <w:rPr>
                <w:rFonts w:ascii="標楷體" w:eastAsia="標楷體" w:hAnsi="標楷體"/>
                <w:b/>
                <w:sz w:val="20"/>
              </w:rPr>
            </w:pPr>
            <w:r w:rsidRPr="00BC51C6">
              <w:rPr>
                <w:rFonts w:ascii="標楷體" w:eastAsia="標楷體" w:hAnsi="標楷體" w:hint="eastAsia"/>
                <w:b/>
                <w:sz w:val="20"/>
              </w:rPr>
              <w:t>25,418,169</w:t>
            </w:r>
          </w:p>
        </w:tc>
      </w:tr>
      <w:tr w:rsidR="001F6967" w:rsidRPr="00BC51C6" w:rsidTr="00017AA4">
        <w:trPr>
          <w:trHeight w:val="340"/>
        </w:trPr>
        <w:tc>
          <w:tcPr>
            <w:tcW w:w="1446" w:type="dxa"/>
            <w:vMerge/>
            <w:shd w:val="clear" w:color="auto" w:fill="auto"/>
            <w:vAlign w:val="center"/>
          </w:tcPr>
          <w:p w:rsidR="001F6967" w:rsidRPr="00BC51C6" w:rsidRDefault="001F6967" w:rsidP="00017AA4">
            <w:pPr>
              <w:spacing w:line="300" w:lineRule="exact"/>
              <w:rPr>
                <w:rFonts w:ascii="標楷體" w:eastAsia="標楷體" w:hAnsi="標楷體"/>
                <w:sz w:val="20"/>
              </w:rPr>
            </w:pPr>
          </w:p>
        </w:tc>
        <w:tc>
          <w:tcPr>
            <w:tcW w:w="2258" w:type="dxa"/>
            <w:shd w:val="clear" w:color="auto" w:fill="auto"/>
            <w:vAlign w:val="center"/>
          </w:tcPr>
          <w:p w:rsidR="001F6967" w:rsidRPr="00BC51C6" w:rsidRDefault="001F6967" w:rsidP="00017AA4">
            <w:pPr>
              <w:spacing w:line="300" w:lineRule="exact"/>
              <w:ind w:rightChars="-74" w:right="-178"/>
              <w:rPr>
                <w:rFonts w:ascii="標楷體" w:eastAsia="標楷體" w:hAnsi="標楷體"/>
                <w:sz w:val="20"/>
              </w:rPr>
            </w:pPr>
            <w:r w:rsidRPr="00BC51C6">
              <w:rPr>
                <w:rFonts w:ascii="標楷體" w:eastAsia="標楷體" w:hAnsi="標楷體" w:hint="eastAsia"/>
                <w:spacing w:val="-6"/>
                <w:sz w:val="20"/>
              </w:rPr>
              <w:t>公共電視文化事業基金</w:t>
            </w:r>
            <w:r w:rsidRPr="00BC51C6">
              <w:rPr>
                <w:rFonts w:ascii="標楷體" w:eastAsia="標楷體" w:hAnsi="標楷體" w:hint="eastAsia"/>
                <w:sz w:val="20"/>
              </w:rPr>
              <w:t>會</w:t>
            </w:r>
          </w:p>
        </w:tc>
        <w:tc>
          <w:tcPr>
            <w:tcW w:w="1510" w:type="dxa"/>
            <w:vMerge w:val="restart"/>
            <w:shd w:val="clear" w:color="auto" w:fill="auto"/>
            <w:vAlign w:val="center"/>
          </w:tcPr>
          <w:p w:rsidR="001F6967" w:rsidRPr="00BC51C6" w:rsidRDefault="001F6967" w:rsidP="00017AA4">
            <w:pPr>
              <w:spacing w:line="300" w:lineRule="exact"/>
              <w:rPr>
                <w:rFonts w:ascii="標楷體" w:eastAsia="標楷體" w:hAnsi="標楷體"/>
                <w:sz w:val="20"/>
              </w:rPr>
            </w:pPr>
            <w:r w:rsidRPr="00BC51C6">
              <w:rPr>
                <w:rFonts w:ascii="標楷體" w:eastAsia="標楷體" w:hAnsi="標楷體" w:hint="eastAsia"/>
                <w:sz w:val="20"/>
              </w:rPr>
              <w:t>房屋</w:t>
            </w:r>
          </w:p>
        </w:tc>
        <w:tc>
          <w:tcPr>
            <w:tcW w:w="1594" w:type="dxa"/>
            <w:shd w:val="clear" w:color="auto" w:fill="auto"/>
            <w:vAlign w:val="center"/>
          </w:tcPr>
          <w:p w:rsidR="001F6967" w:rsidRPr="00BC51C6" w:rsidRDefault="001F6967" w:rsidP="00017AA4">
            <w:pPr>
              <w:spacing w:line="300" w:lineRule="exact"/>
              <w:jc w:val="right"/>
              <w:rPr>
                <w:rFonts w:ascii="標楷體" w:eastAsia="標楷體" w:hAnsi="標楷體"/>
                <w:sz w:val="20"/>
              </w:rPr>
            </w:pPr>
            <w:r w:rsidRPr="00BC51C6">
              <w:rPr>
                <w:rFonts w:ascii="標楷體" w:eastAsia="標楷體" w:hAnsi="標楷體" w:hint="eastAsia"/>
                <w:sz w:val="20"/>
              </w:rPr>
              <w:t>36,605.12</w:t>
            </w:r>
          </w:p>
        </w:tc>
        <w:tc>
          <w:tcPr>
            <w:tcW w:w="1287" w:type="dxa"/>
            <w:shd w:val="clear" w:color="auto" w:fill="auto"/>
            <w:vAlign w:val="center"/>
          </w:tcPr>
          <w:p w:rsidR="001F6967" w:rsidRPr="00BC51C6" w:rsidRDefault="001F6967" w:rsidP="00017AA4">
            <w:pPr>
              <w:spacing w:line="300" w:lineRule="exact"/>
              <w:jc w:val="center"/>
              <w:rPr>
                <w:rFonts w:ascii="標楷體" w:eastAsia="標楷體" w:hAnsi="標楷體"/>
                <w:sz w:val="20"/>
              </w:rPr>
            </w:pPr>
            <w:r w:rsidRPr="00BC51C6">
              <w:rPr>
                <w:rFonts w:ascii="標楷體" w:eastAsia="標楷體" w:hAnsi="標楷體" w:hint="eastAsia"/>
                <w:sz w:val="20"/>
              </w:rPr>
              <w:t>81</w:t>
            </w:r>
          </w:p>
        </w:tc>
        <w:tc>
          <w:tcPr>
            <w:tcW w:w="1544" w:type="dxa"/>
            <w:shd w:val="clear" w:color="auto" w:fill="auto"/>
            <w:vAlign w:val="center"/>
          </w:tcPr>
          <w:p w:rsidR="001F6967" w:rsidRPr="00BC51C6" w:rsidRDefault="001F6967" w:rsidP="00017AA4">
            <w:pPr>
              <w:spacing w:line="300" w:lineRule="exact"/>
              <w:jc w:val="right"/>
              <w:rPr>
                <w:rFonts w:ascii="標楷體" w:eastAsia="標楷體" w:hAnsi="標楷體"/>
                <w:sz w:val="20"/>
              </w:rPr>
            </w:pPr>
            <w:r w:rsidRPr="00BC51C6">
              <w:rPr>
                <w:rFonts w:ascii="標楷體" w:eastAsia="標楷體" w:hAnsi="標楷體" w:hint="eastAsia"/>
                <w:sz w:val="20"/>
              </w:rPr>
              <w:t>12,804,623</w:t>
            </w:r>
          </w:p>
        </w:tc>
      </w:tr>
      <w:tr w:rsidR="001F6967" w:rsidRPr="00BC51C6" w:rsidTr="00017AA4">
        <w:trPr>
          <w:trHeight w:val="340"/>
        </w:trPr>
        <w:tc>
          <w:tcPr>
            <w:tcW w:w="1446" w:type="dxa"/>
            <w:vMerge/>
            <w:shd w:val="clear" w:color="auto" w:fill="auto"/>
          </w:tcPr>
          <w:p w:rsidR="001F6967" w:rsidRPr="00BC51C6" w:rsidRDefault="001F6967" w:rsidP="00017AA4">
            <w:pPr>
              <w:spacing w:line="300" w:lineRule="exact"/>
              <w:rPr>
                <w:rFonts w:ascii="標楷體" w:eastAsia="標楷體" w:hAnsi="標楷體"/>
                <w:sz w:val="20"/>
              </w:rPr>
            </w:pPr>
          </w:p>
        </w:tc>
        <w:tc>
          <w:tcPr>
            <w:tcW w:w="2258" w:type="dxa"/>
            <w:shd w:val="clear" w:color="auto" w:fill="auto"/>
            <w:vAlign w:val="center"/>
          </w:tcPr>
          <w:p w:rsidR="001F6967" w:rsidRPr="00BC51C6" w:rsidRDefault="001F6967" w:rsidP="00017AA4">
            <w:pPr>
              <w:spacing w:line="300" w:lineRule="exact"/>
              <w:rPr>
                <w:rFonts w:ascii="標楷體" w:eastAsia="標楷體" w:hAnsi="標楷體" w:cs="新細明體"/>
                <w:sz w:val="20"/>
              </w:rPr>
            </w:pPr>
            <w:r w:rsidRPr="00BC51C6">
              <w:rPr>
                <w:rFonts w:ascii="標楷體" w:eastAsia="標楷體" w:hAnsi="標楷體" w:hint="eastAsia"/>
                <w:sz w:val="20"/>
              </w:rPr>
              <w:t>中央廣播電臺</w:t>
            </w:r>
          </w:p>
        </w:tc>
        <w:tc>
          <w:tcPr>
            <w:tcW w:w="1510" w:type="dxa"/>
            <w:vMerge/>
            <w:shd w:val="clear" w:color="auto" w:fill="auto"/>
            <w:vAlign w:val="center"/>
          </w:tcPr>
          <w:p w:rsidR="001F6967" w:rsidRPr="00BC51C6" w:rsidRDefault="001F6967" w:rsidP="00017AA4">
            <w:pPr>
              <w:spacing w:line="300" w:lineRule="exact"/>
              <w:rPr>
                <w:rFonts w:ascii="標楷體" w:eastAsia="標楷體" w:hAnsi="標楷體"/>
                <w:sz w:val="20"/>
              </w:rPr>
            </w:pPr>
          </w:p>
        </w:tc>
        <w:tc>
          <w:tcPr>
            <w:tcW w:w="1594" w:type="dxa"/>
            <w:shd w:val="clear" w:color="auto" w:fill="auto"/>
            <w:vAlign w:val="center"/>
          </w:tcPr>
          <w:p w:rsidR="001F6967" w:rsidRPr="00BC51C6" w:rsidRDefault="001F6967" w:rsidP="00017AA4">
            <w:pPr>
              <w:spacing w:line="300" w:lineRule="exact"/>
              <w:jc w:val="right"/>
              <w:rPr>
                <w:rFonts w:ascii="標楷體" w:eastAsia="標楷體" w:hAnsi="標楷體" w:cs="新細明體"/>
                <w:sz w:val="20"/>
              </w:rPr>
            </w:pPr>
            <w:r w:rsidRPr="00BC51C6">
              <w:rPr>
                <w:rFonts w:ascii="標楷體" w:eastAsia="標楷體" w:hAnsi="標楷體" w:hint="eastAsia"/>
                <w:sz w:val="20"/>
              </w:rPr>
              <w:t>136,568.38</w:t>
            </w:r>
          </w:p>
        </w:tc>
        <w:tc>
          <w:tcPr>
            <w:tcW w:w="1287" w:type="dxa"/>
            <w:shd w:val="clear" w:color="auto" w:fill="auto"/>
            <w:vAlign w:val="center"/>
          </w:tcPr>
          <w:p w:rsidR="001F6967" w:rsidRPr="00BC51C6" w:rsidRDefault="001F6967" w:rsidP="00017AA4">
            <w:pPr>
              <w:spacing w:line="300" w:lineRule="exact"/>
              <w:jc w:val="center"/>
              <w:rPr>
                <w:rFonts w:ascii="標楷體" w:eastAsia="標楷體" w:hAnsi="標楷體"/>
                <w:sz w:val="20"/>
              </w:rPr>
            </w:pPr>
            <w:r w:rsidRPr="00BC51C6">
              <w:rPr>
                <w:rFonts w:ascii="標楷體" w:eastAsia="標楷體" w:hAnsi="標楷體"/>
                <w:sz w:val="20"/>
              </w:rPr>
              <w:t>98</w:t>
            </w:r>
          </w:p>
        </w:tc>
        <w:tc>
          <w:tcPr>
            <w:tcW w:w="1544" w:type="dxa"/>
            <w:shd w:val="clear" w:color="auto" w:fill="auto"/>
            <w:vAlign w:val="center"/>
          </w:tcPr>
          <w:p w:rsidR="001F6967" w:rsidRPr="00BC51C6" w:rsidRDefault="001F6967" w:rsidP="00017AA4">
            <w:pPr>
              <w:spacing w:line="300" w:lineRule="exact"/>
              <w:jc w:val="right"/>
              <w:rPr>
                <w:rFonts w:ascii="標楷體" w:eastAsia="標楷體" w:hAnsi="標楷體"/>
                <w:sz w:val="20"/>
              </w:rPr>
            </w:pPr>
            <w:r w:rsidRPr="00BC51C6">
              <w:rPr>
                <w:rFonts w:ascii="標楷體" w:eastAsia="標楷體" w:hAnsi="標楷體"/>
                <w:sz w:val="20"/>
              </w:rPr>
              <w:t>－</w:t>
            </w:r>
          </w:p>
        </w:tc>
      </w:tr>
      <w:tr w:rsidR="001F6967" w:rsidRPr="00BC51C6" w:rsidTr="00017AA4">
        <w:trPr>
          <w:trHeight w:val="340"/>
        </w:trPr>
        <w:tc>
          <w:tcPr>
            <w:tcW w:w="1446" w:type="dxa"/>
            <w:vMerge/>
            <w:tcBorders>
              <w:bottom w:val="single" w:sz="4" w:space="0" w:color="auto"/>
            </w:tcBorders>
            <w:shd w:val="clear" w:color="auto" w:fill="auto"/>
          </w:tcPr>
          <w:p w:rsidR="001F6967" w:rsidRPr="00BC51C6" w:rsidRDefault="001F6967" w:rsidP="00017AA4">
            <w:pPr>
              <w:spacing w:line="300" w:lineRule="exact"/>
              <w:rPr>
                <w:rFonts w:ascii="標楷體" w:eastAsia="標楷體" w:hAnsi="標楷體"/>
                <w:sz w:val="20"/>
              </w:rPr>
            </w:pPr>
          </w:p>
        </w:tc>
        <w:tc>
          <w:tcPr>
            <w:tcW w:w="2258" w:type="dxa"/>
            <w:tcBorders>
              <w:bottom w:val="single" w:sz="4" w:space="0" w:color="auto"/>
            </w:tcBorders>
            <w:shd w:val="clear" w:color="auto" w:fill="auto"/>
            <w:vAlign w:val="center"/>
          </w:tcPr>
          <w:p w:rsidR="001F6967" w:rsidRPr="00BC51C6" w:rsidRDefault="001F6967" w:rsidP="00017AA4">
            <w:pPr>
              <w:spacing w:line="300" w:lineRule="exact"/>
              <w:rPr>
                <w:rFonts w:ascii="標楷體" w:eastAsia="標楷體" w:hAnsi="標楷體" w:cs="新細明體"/>
                <w:sz w:val="20"/>
              </w:rPr>
            </w:pPr>
            <w:r w:rsidRPr="00BC51C6">
              <w:rPr>
                <w:rFonts w:ascii="標楷體" w:eastAsia="標楷體" w:hAnsi="標楷體" w:hint="eastAsia"/>
                <w:sz w:val="20"/>
              </w:rPr>
              <w:t>中央通訊社</w:t>
            </w:r>
          </w:p>
        </w:tc>
        <w:tc>
          <w:tcPr>
            <w:tcW w:w="1510" w:type="dxa"/>
            <w:vMerge/>
            <w:shd w:val="clear" w:color="auto" w:fill="auto"/>
            <w:vAlign w:val="center"/>
          </w:tcPr>
          <w:p w:rsidR="001F6967" w:rsidRPr="00BC51C6" w:rsidRDefault="001F6967" w:rsidP="00017AA4">
            <w:pPr>
              <w:spacing w:line="300" w:lineRule="exact"/>
              <w:rPr>
                <w:rFonts w:ascii="標楷體" w:eastAsia="標楷體" w:hAnsi="標楷體"/>
                <w:sz w:val="20"/>
              </w:rPr>
            </w:pPr>
          </w:p>
        </w:tc>
        <w:tc>
          <w:tcPr>
            <w:tcW w:w="1594" w:type="dxa"/>
            <w:tcBorders>
              <w:bottom w:val="single" w:sz="4" w:space="0" w:color="auto"/>
            </w:tcBorders>
            <w:shd w:val="clear" w:color="auto" w:fill="auto"/>
            <w:vAlign w:val="center"/>
          </w:tcPr>
          <w:p w:rsidR="001F6967" w:rsidRPr="00BC51C6" w:rsidRDefault="001F6967" w:rsidP="00017AA4">
            <w:pPr>
              <w:spacing w:line="300" w:lineRule="exact"/>
              <w:jc w:val="right"/>
              <w:rPr>
                <w:rFonts w:ascii="標楷體" w:eastAsia="標楷體" w:hAnsi="標楷體" w:cs="新細明體"/>
                <w:sz w:val="20"/>
              </w:rPr>
            </w:pPr>
            <w:r w:rsidRPr="00BC51C6">
              <w:rPr>
                <w:rFonts w:ascii="標楷體" w:eastAsia="標楷體" w:hAnsi="標楷體" w:hint="eastAsia"/>
                <w:sz w:val="20"/>
              </w:rPr>
              <w:t>10,888.91</w:t>
            </w:r>
          </w:p>
        </w:tc>
        <w:tc>
          <w:tcPr>
            <w:tcW w:w="1287" w:type="dxa"/>
            <w:tcBorders>
              <w:bottom w:val="single" w:sz="4" w:space="0" w:color="auto"/>
            </w:tcBorders>
            <w:shd w:val="clear" w:color="auto" w:fill="auto"/>
            <w:vAlign w:val="center"/>
          </w:tcPr>
          <w:p w:rsidR="001F6967" w:rsidRPr="00BC51C6" w:rsidRDefault="001F6967" w:rsidP="00017AA4">
            <w:pPr>
              <w:spacing w:line="300" w:lineRule="exact"/>
              <w:jc w:val="center"/>
              <w:rPr>
                <w:rFonts w:ascii="標楷體" w:eastAsia="標楷體" w:hAnsi="標楷體"/>
                <w:sz w:val="20"/>
              </w:rPr>
            </w:pPr>
            <w:r w:rsidRPr="00BC51C6">
              <w:rPr>
                <w:rFonts w:ascii="標楷體" w:eastAsia="標楷體" w:hAnsi="標楷體" w:hint="eastAsia"/>
                <w:sz w:val="20"/>
              </w:rPr>
              <w:t>58</w:t>
            </w:r>
          </w:p>
        </w:tc>
        <w:tc>
          <w:tcPr>
            <w:tcW w:w="1544" w:type="dxa"/>
            <w:tcBorders>
              <w:bottom w:val="single" w:sz="4" w:space="0" w:color="auto"/>
            </w:tcBorders>
            <w:shd w:val="clear" w:color="auto" w:fill="auto"/>
            <w:vAlign w:val="center"/>
          </w:tcPr>
          <w:p w:rsidR="001F6967" w:rsidRPr="00BC51C6" w:rsidRDefault="001F6967" w:rsidP="00017AA4">
            <w:pPr>
              <w:spacing w:line="300" w:lineRule="exact"/>
              <w:jc w:val="right"/>
              <w:rPr>
                <w:rFonts w:ascii="標楷體" w:eastAsia="標楷體" w:hAnsi="標楷體"/>
                <w:sz w:val="20"/>
              </w:rPr>
            </w:pPr>
            <w:r w:rsidRPr="00BC51C6">
              <w:rPr>
                <w:rFonts w:ascii="標楷體" w:eastAsia="標楷體" w:hAnsi="標楷體"/>
                <w:sz w:val="20"/>
              </w:rPr>
              <w:t>12</w:t>
            </w:r>
            <w:r w:rsidRPr="00BC51C6">
              <w:rPr>
                <w:rFonts w:ascii="標楷體" w:eastAsia="標楷體" w:hAnsi="標楷體" w:hint="eastAsia"/>
                <w:sz w:val="20"/>
              </w:rPr>
              <w:t>,</w:t>
            </w:r>
            <w:r w:rsidRPr="00BC51C6">
              <w:rPr>
                <w:rFonts w:ascii="標楷體" w:eastAsia="標楷體" w:hAnsi="標楷體"/>
                <w:sz w:val="20"/>
              </w:rPr>
              <w:t>613</w:t>
            </w:r>
            <w:r w:rsidRPr="00BC51C6">
              <w:rPr>
                <w:rFonts w:ascii="標楷體" w:eastAsia="標楷體" w:hAnsi="標楷體" w:hint="eastAsia"/>
                <w:sz w:val="20"/>
              </w:rPr>
              <w:t>,</w:t>
            </w:r>
            <w:r w:rsidRPr="00BC51C6">
              <w:rPr>
                <w:rFonts w:ascii="標楷體" w:eastAsia="標楷體" w:hAnsi="標楷體"/>
                <w:sz w:val="20"/>
              </w:rPr>
              <w:t>546</w:t>
            </w:r>
          </w:p>
        </w:tc>
      </w:tr>
      <w:tr w:rsidR="001F6967" w:rsidRPr="00BC51C6" w:rsidTr="00017AA4">
        <w:trPr>
          <w:trHeight w:val="116"/>
        </w:trPr>
        <w:tc>
          <w:tcPr>
            <w:tcW w:w="9639" w:type="dxa"/>
            <w:gridSpan w:val="6"/>
            <w:tcBorders>
              <w:top w:val="single" w:sz="4" w:space="0" w:color="auto"/>
              <w:left w:val="nil"/>
              <w:bottom w:val="nil"/>
              <w:right w:val="nil"/>
            </w:tcBorders>
            <w:shd w:val="clear" w:color="auto" w:fill="auto"/>
          </w:tcPr>
          <w:p w:rsidR="001F6967" w:rsidRPr="00BC51C6" w:rsidRDefault="001F6967" w:rsidP="00017AA4">
            <w:pPr>
              <w:spacing w:line="220" w:lineRule="exact"/>
              <w:rPr>
                <w:rFonts w:ascii="標楷體" w:eastAsia="標楷體" w:hAnsi="標楷體"/>
                <w:sz w:val="18"/>
                <w:szCs w:val="18"/>
              </w:rPr>
            </w:pPr>
            <w:r w:rsidRPr="00BC51C6">
              <w:rPr>
                <w:rFonts w:ascii="標楷體" w:eastAsia="標楷體" w:hAnsi="標楷體" w:hint="eastAsia"/>
                <w:sz w:val="18"/>
                <w:szCs w:val="18"/>
              </w:rPr>
              <w:t>資料來源：審計部1</w:t>
            </w:r>
            <w:r w:rsidRPr="00BC51C6">
              <w:rPr>
                <w:rFonts w:ascii="標楷體" w:eastAsia="標楷體" w:hAnsi="標楷體"/>
                <w:sz w:val="18"/>
                <w:szCs w:val="18"/>
              </w:rPr>
              <w:t>09</w:t>
            </w:r>
            <w:r w:rsidRPr="00BC51C6">
              <w:rPr>
                <w:rFonts w:ascii="標楷體" w:eastAsia="標楷體" w:hAnsi="標楷體" w:hint="eastAsia"/>
                <w:sz w:val="18"/>
                <w:szCs w:val="18"/>
              </w:rPr>
              <w:t>年決算報告。</w:t>
            </w:r>
          </w:p>
        </w:tc>
      </w:tr>
    </w:tbl>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提案人：萬美玲</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連署人：李德維  鄭正鈐</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(十三)</w:t>
      </w:r>
      <w:r w:rsidRPr="00BC51C6">
        <w:rPr>
          <w:rFonts w:ascii="標楷體" w:eastAsia="標楷體" w:hAnsi="標楷體" w:hint="eastAsia"/>
          <w:sz w:val="32"/>
          <w:szCs w:val="32"/>
        </w:rPr>
        <w:t>國境最南藝文建設「恆春文化中心」預計將在2022年底前完工，</w:t>
      </w:r>
      <w:r>
        <w:rPr>
          <w:rFonts w:ascii="標楷體" w:eastAsia="標楷體" w:hAnsi="標楷體" w:hint="eastAsia"/>
          <w:sz w:val="32"/>
          <w:szCs w:val="32"/>
        </w:rPr>
        <w:t>占</w:t>
      </w:r>
      <w:r w:rsidRPr="00BC51C6">
        <w:rPr>
          <w:rFonts w:ascii="標楷體" w:eastAsia="標楷體" w:hAnsi="標楷體" w:hint="eastAsia"/>
          <w:sz w:val="32"/>
          <w:szCs w:val="32"/>
        </w:rPr>
        <w:t>地超過8千平方公尺。初步規劃恆春文化中心將分為2館，內有演藝廳、1萬冊圖書閱覽、排練空間等設施。第1階段以民謠館先開工，內有民謠展示空間、聲音博物館、民謠傳習教室及1萬冊圖書閱覽等空間。第2階段則是規劃劇場館，共規劃670席座位演藝廳、200席視聽室以及</w:t>
      </w:r>
      <w:r w:rsidRPr="00BC51C6">
        <w:rPr>
          <w:rFonts w:ascii="標楷體" w:eastAsia="標楷體" w:hAnsi="標楷體" w:hint="eastAsia"/>
          <w:sz w:val="32"/>
          <w:szCs w:val="32"/>
        </w:rPr>
        <w:lastRenderedPageBreak/>
        <w:t>演出排練空間及商業服務空間，讓更多創作者能夠盡情發揮。未來國境最南的藝文建設建成後，此處將作為藝文展演、創作及民謠人才培育基地，期待能平衡南北文化環境差距。期待文化部能協助在地文化發展，以利屏南文化底蘊能被挖掘。綜上，請文化部於</w:t>
      </w:r>
      <w:r>
        <w:rPr>
          <w:rFonts w:ascii="標楷體" w:eastAsia="標楷體" w:hAnsi="標楷體" w:hint="eastAsia"/>
          <w:sz w:val="32"/>
          <w:szCs w:val="32"/>
        </w:rPr>
        <w:t>3</w:t>
      </w:r>
      <w:r w:rsidRPr="00BC51C6">
        <w:rPr>
          <w:rFonts w:ascii="標楷體" w:eastAsia="標楷體" w:hAnsi="標楷體" w:hint="eastAsia"/>
          <w:sz w:val="32"/>
          <w:szCs w:val="32"/>
        </w:rPr>
        <w:t>個月內向立法院教育及文化委員會提出說明未來恆春文化中心規劃等有關計畫之書面報告。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提案人：周春米</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連署人：吳思瑤  張廖萬堅</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(十四)</w:t>
      </w:r>
      <w:r w:rsidRPr="00BC51C6">
        <w:rPr>
          <w:rFonts w:ascii="標楷體" w:eastAsia="標楷體" w:hAnsi="標楷體" w:hint="eastAsia"/>
          <w:sz w:val="32"/>
          <w:szCs w:val="32"/>
        </w:rPr>
        <w:t>公共電視台播映內容具有高度公共性，影響範圍廣大須嚴謹以對。然近日公共電視台與客家委員會合製時代生活劇「茶金」卻遭控不符歷史事實。面對如此指控，公視致歉並表示，「茶金」僅以1場戲呈現「</w:t>
      </w:r>
      <w:r>
        <w:rPr>
          <w:rFonts w:ascii="標楷體" w:eastAsia="標楷體" w:hAnsi="標楷體" w:hint="eastAsia"/>
          <w:sz w:val="32"/>
          <w:szCs w:val="32"/>
        </w:rPr>
        <w:t>四</w:t>
      </w:r>
      <w:r w:rsidRPr="00BC51C6">
        <w:rPr>
          <w:rFonts w:ascii="標楷體" w:eastAsia="標楷體" w:hAnsi="標楷體" w:hint="eastAsia"/>
          <w:sz w:val="32"/>
          <w:szCs w:val="32"/>
        </w:rPr>
        <w:t>萬元換</w:t>
      </w:r>
      <w:r>
        <w:rPr>
          <w:rFonts w:ascii="標楷體" w:eastAsia="標楷體" w:hAnsi="標楷體" w:hint="eastAsia"/>
          <w:sz w:val="32"/>
          <w:szCs w:val="32"/>
        </w:rPr>
        <w:t>一</w:t>
      </w:r>
      <w:r w:rsidRPr="00BC51C6">
        <w:rPr>
          <w:rFonts w:ascii="標楷體" w:eastAsia="標楷體" w:hAnsi="標楷體" w:hint="eastAsia"/>
          <w:sz w:val="32"/>
          <w:szCs w:val="32"/>
        </w:rPr>
        <w:t>元」的時代背景，未能清楚正確交代政策始末，確有不足，將於節目播出時以文字說明作為補充。媒體公信力的建立實屬不易，稍有閃失便可能失去民眾信賴，以歷史為背景所製影視作品尤其應受嚴格檢視。文化部應積極督導公視，並針對「茶金」劇情爭議，以及未來將如何提升公共電視台播映內容品質於3個月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提案人：林宜瑾</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連署人：黃國書  張廖萬堅</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(十五)</w:t>
      </w:r>
      <w:r w:rsidRPr="00BC51C6">
        <w:rPr>
          <w:rFonts w:ascii="標楷體" w:eastAsia="標楷體" w:hAnsi="標楷體" w:hint="eastAsia"/>
          <w:sz w:val="32"/>
          <w:szCs w:val="32"/>
        </w:rPr>
        <w:t>111年度文化部「影視及流行音樂發展業務」項下「影視及流行音樂策</w:t>
      </w:r>
      <w:r>
        <w:rPr>
          <w:rFonts w:ascii="標楷體" w:eastAsia="標楷體" w:hAnsi="標楷體" w:hint="eastAsia"/>
          <w:sz w:val="32"/>
          <w:szCs w:val="32"/>
        </w:rPr>
        <w:t>劃</w:t>
      </w:r>
      <w:r w:rsidRPr="00BC51C6">
        <w:rPr>
          <w:rFonts w:ascii="標楷體" w:eastAsia="標楷體" w:hAnsi="標楷體" w:hint="eastAsia"/>
          <w:sz w:val="32"/>
          <w:szCs w:val="32"/>
        </w:rPr>
        <w:t>與發展」中「發展國際數位傳播計畫」輔助辦理國際影音串流平台之營運、節目內容製播與推廣等業務，有涉國際新聞人才之培育與養成、鼓勵多元語言學習。文化部目前已完成「Taiwan+」網站及APP開發、組成平台經營團隊，製播新聞類型包括即時新聞、解釋型新聞，製播節目內容類型包括原創、委製、重製及聯合製作等。為使本計</w:t>
      </w:r>
      <w:r w:rsidRPr="00BC51C6">
        <w:rPr>
          <w:rFonts w:ascii="標楷體" w:eastAsia="標楷體" w:hAnsi="標楷體" w:hint="eastAsia"/>
          <w:sz w:val="32"/>
          <w:szCs w:val="32"/>
        </w:rPr>
        <w:lastRenderedPageBreak/>
        <w:t>畫有效發揮成果，國際新聞人才培育及多元語言節目製作人才的育成相當重要，文化部應積極督促承辦單位加強落實國際新聞人才以及多元語言節目製作人才之培育，俾提升多元語言新聞及節目影音品質，讓世界看見台灣的文化價值。建請文化部於3個月內針對相關執行進度與成果，向立法院教育及文化委員會</w:t>
      </w:r>
      <w:r>
        <w:rPr>
          <w:rFonts w:ascii="標楷體" w:eastAsia="標楷體" w:hAnsi="標楷體" w:hint="eastAsia"/>
          <w:sz w:val="32"/>
          <w:szCs w:val="32"/>
        </w:rPr>
        <w:t>提出</w:t>
      </w:r>
      <w:r w:rsidRPr="00BC51C6">
        <w:rPr>
          <w:rFonts w:ascii="標楷體" w:eastAsia="標楷體" w:hAnsi="標楷體" w:hint="eastAsia"/>
          <w:sz w:val="32"/>
          <w:szCs w:val="32"/>
        </w:rPr>
        <w:t>書面</w:t>
      </w:r>
      <w:r>
        <w:rPr>
          <w:rFonts w:ascii="標楷體" w:eastAsia="標楷體" w:hAnsi="標楷體" w:hint="eastAsia"/>
          <w:sz w:val="32"/>
          <w:szCs w:val="32"/>
        </w:rPr>
        <w:t>報告</w:t>
      </w:r>
      <w:r w:rsidRPr="00BC51C6">
        <w:rPr>
          <w:rFonts w:ascii="標楷體" w:eastAsia="標楷體" w:hAnsi="標楷體" w:hint="eastAsia"/>
          <w:sz w:val="32"/>
          <w:szCs w:val="32"/>
        </w:rPr>
        <w:t>。</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提案人：林宜瑾</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連署人：黃國書  張廖萬堅</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(十六)</w:t>
      </w:r>
      <w:r w:rsidRPr="00BC51C6">
        <w:rPr>
          <w:rFonts w:ascii="標楷體" w:eastAsia="標楷體" w:hAnsi="標楷體" w:hint="eastAsia"/>
          <w:sz w:val="32"/>
          <w:szCs w:val="32"/>
        </w:rPr>
        <w:t>「國家語言發展法」的施行，奠定了台灣保存、推廣多元族群語言的基礎，也揭示著吾人所生活的土地對各民族母語皆表珍視、尊重。長年來華語挾帶國家資源，透過教育、文化、政治等力量，成為我國強勢語言，致使包含台語(台灣台語)在內的本土語言逐步消逝、凋零。自2019至2024</w:t>
      </w:r>
      <w:r>
        <w:rPr>
          <w:rFonts w:ascii="標楷體" w:eastAsia="標楷體" w:hAnsi="標楷體" w:hint="eastAsia"/>
          <w:sz w:val="32"/>
          <w:szCs w:val="32"/>
        </w:rPr>
        <w:t>年</w:t>
      </w:r>
      <w:r w:rsidRPr="00BC51C6">
        <w:rPr>
          <w:rFonts w:ascii="標楷體" w:eastAsia="標楷體" w:hAnsi="標楷體" w:hint="eastAsia"/>
          <w:sz w:val="32"/>
          <w:szCs w:val="32"/>
        </w:rPr>
        <w:t>文化部共匡列24億元專案預算，補助公共電視台設立公視台語台，進行台語推廣。為確保台語台預算持續穩健，爰請文化部及財團法人公共電視</w:t>
      </w:r>
      <w:r>
        <w:rPr>
          <w:rFonts w:ascii="標楷體" w:eastAsia="標楷體" w:hAnsi="標楷體" w:hint="eastAsia"/>
          <w:sz w:val="32"/>
          <w:szCs w:val="32"/>
        </w:rPr>
        <w:t>文化事業</w:t>
      </w:r>
      <w:r w:rsidRPr="00BC51C6">
        <w:rPr>
          <w:rFonts w:ascii="標楷體" w:eastAsia="標楷體" w:hAnsi="標楷體" w:hint="eastAsia"/>
          <w:sz w:val="32"/>
          <w:szCs w:val="32"/>
        </w:rPr>
        <w:t>基金會，研擬如何使公視台語台之預算長期穩定編列，並參酌「財團法人客家公共傳播基金會設置條例」及「財團法人原住民族文化事業基金會設置條例」研擬設置基金會之可能性，並於3個月內向提案委員與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提案人：林宜瑾</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連署人：陳秀寳  吳思瑤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(十七)</w:t>
      </w:r>
      <w:r w:rsidRPr="00BC51C6">
        <w:rPr>
          <w:rFonts w:ascii="標楷體" w:eastAsia="標楷體" w:hAnsi="標楷體" w:hint="eastAsia"/>
          <w:sz w:val="32"/>
          <w:szCs w:val="32"/>
        </w:rPr>
        <w:t>現今除台灣華語外，台灣其餘各國家語言均面臨不同程度的傳承危機，三代之間的使用率，台灣台語降了近六成、客語則降了七成，原住民族語和馬祖語更降了九成。而「國家語言發展法」於108年1月業已公布施行，依該法第6條規定，政府得指定專責單位，推動國家語言相關事務。由於目前不少國家語言已面臨傳承危機，文化部實應更加積極重視</w:t>
      </w:r>
      <w:r w:rsidRPr="00BC51C6">
        <w:rPr>
          <w:rFonts w:ascii="標楷體" w:eastAsia="標楷體" w:hAnsi="標楷體" w:hint="eastAsia"/>
          <w:sz w:val="32"/>
          <w:szCs w:val="32"/>
        </w:rPr>
        <w:lastRenderedPageBreak/>
        <w:t>各國家語言的復振措施，具體研議並評估專責單位之設立，藉以落實各國家語言的保存與發展，強化各國家語言資源之整合。爰此，請文化部於3個月內向立法院教育及文化委員會提出相關研議評估之書面報告。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提案人：陳秀寳</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連署人：黃國書  張廖萬堅</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(十八)</w:t>
      </w:r>
      <w:r w:rsidRPr="00BC51C6">
        <w:rPr>
          <w:rFonts w:ascii="標楷體" w:eastAsia="標楷體" w:hAnsi="標楷體" w:hint="eastAsia"/>
          <w:sz w:val="32"/>
          <w:szCs w:val="32"/>
        </w:rPr>
        <w:t>針對日前多位文化界人士倡議，呼籲文化部讓財團法人中央廣播電臺鹿港分臺成為「國家級廣播聲音園區」一事，為使財團法人中央廣播電臺鹿港分臺後續辦理能符合地方期待，並不負時代下的文化意義，建議文化部應與地方政府相關單位持續橫向聯繫並建立共識，俾讓財團法人中央廣播電臺鹿港分臺之規劃能更為完整。爰此，請文化部於3個月內向立法院教育及文化委員會提出與相關單位研商討論之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提案人：陳秀寳</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連署人：黃國書  張廖萬堅</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(十九)</w:t>
      </w:r>
      <w:r w:rsidRPr="00BC51C6">
        <w:rPr>
          <w:rFonts w:ascii="標楷體" w:eastAsia="標楷體" w:hAnsi="標楷體" w:hint="eastAsia"/>
          <w:sz w:val="32"/>
          <w:szCs w:val="32"/>
        </w:rPr>
        <w:t>文化部於110至114年度分4年期辦理「臺灣文化路徑推動社會發展計畫」，係欲透過文資的保存再生及整合推廣等作業，串聯文化設施，結合在地社區及文史工作者投入之能量，藉以梳理文化路徑的主題脈絡。文化部推動文化路徑，不應僅限文資保存之意義，更應積極連結跨部會相關資源，合作發展文化觀光，並應提出具體辦理之規劃。爰此，請文化部於3個月內向立法院教育及文化委員會提出與相關單位於111年度預計辦理方向之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提案人：陳秀寳</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連署人：黃國書  張廖萬堅</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w:t>
      </w:r>
      <w:r w:rsidRPr="00BC51C6">
        <w:rPr>
          <w:rFonts w:ascii="標楷體" w:eastAsia="標楷體" w:hAnsi="標楷體" w:hint="eastAsia"/>
          <w:sz w:val="32"/>
          <w:szCs w:val="32"/>
        </w:rPr>
        <w:t>111年度文化部「影視及流行音樂發展業務」項下「影視及流行音樂策</w:t>
      </w:r>
      <w:r>
        <w:rPr>
          <w:rFonts w:ascii="標楷體" w:eastAsia="標楷體" w:hAnsi="標楷體" w:hint="eastAsia"/>
          <w:sz w:val="32"/>
          <w:szCs w:val="32"/>
        </w:rPr>
        <w:t>劃</w:t>
      </w:r>
      <w:r w:rsidRPr="00BC51C6">
        <w:rPr>
          <w:rFonts w:ascii="標楷體" w:eastAsia="標楷體" w:hAnsi="標楷體" w:hint="eastAsia"/>
          <w:sz w:val="32"/>
          <w:szCs w:val="32"/>
        </w:rPr>
        <w:t>與發展」中「發展國際數位傳播計畫」為補</w:t>
      </w:r>
      <w:r w:rsidRPr="00BC51C6">
        <w:rPr>
          <w:rFonts w:ascii="標楷體" w:eastAsia="標楷體" w:hAnsi="標楷體" w:hint="eastAsia"/>
          <w:sz w:val="32"/>
          <w:szCs w:val="32"/>
        </w:rPr>
        <w:lastRenderedPageBreak/>
        <w:t>助辦理國際影音串流平台製播與培養國際新聞人才，惟預算決標期程較晚，致辦理期程推延。目前國際影音</w:t>
      </w:r>
      <w:r>
        <w:rPr>
          <w:rFonts w:ascii="標楷體" w:eastAsia="標楷體" w:hAnsi="標楷體" w:hint="eastAsia"/>
          <w:sz w:val="32"/>
          <w:szCs w:val="32"/>
        </w:rPr>
        <w:t>串</w:t>
      </w:r>
      <w:r w:rsidRPr="00BC51C6">
        <w:rPr>
          <w:rFonts w:ascii="標楷體" w:eastAsia="標楷體" w:hAnsi="標楷體" w:hint="eastAsia"/>
          <w:sz w:val="32"/>
          <w:szCs w:val="32"/>
        </w:rPr>
        <w:t>流平台之國際新聞人才，多以延攬國際人才為主，應加速規劃辦理國內人才之育成，以提升國內多元語言與影音製作能力。惟政府預算推動有其時效性，為確保國際人才之穩定性，文化部應研議相關方案，以留下國際人才。</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提案人：陳秀寳</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連署人：黃國書  張廖萬堅</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(二十一)</w:t>
      </w:r>
      <w:r w:rsidRPr="00BC51C6">
        <w:rPr>
          <w:rFonts w:ascii="標楷體" w:eastAsia="標楷體" w:hAnsi="標楷體" w:hint="eastAsia"/>
          <w:sz w:val="32"/>
          <w:szCs w:val="32"/>
        </w:rPr>
        <w:t>文化部自109至112年度分4年期辦理「臺灣經典電影數位修復及加值利用計畫」，本計畫實已延續辦理多年，惟數位修復及典藏進度仍顯緩慢，文化部應研議加速辦理之策略。爰此，請文化部於3個月內向立法院教育及文化委員會提出相關業務精進之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提案人：陳秀寳</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連署人：黃國書  張廖萬堅</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(二十二)</w:t>
      </w:r>
      <w:r w:rsidRPr="00BC51C6">
        <w:rPr>
          <w:rFonts w:ascii="標楷體" w:eastAsia="標楷體" w:hAnsi="標楷體" w:hint="eastAsia"/>
          <w:sz w:val="32"/>
          <w:szCs w:val="32"/>
        </w:rPr>
        <w:t>111年</w:t>
      </w:r>
      <w:r>
        <w:rPr>
          <w:rFonts w:ascii="標楷體" w:eastAsia="標楷體" w:hAnsi="標楷體" w:hint="eastAsia"/>
          <w:sz w:val="32"/>
          <w:szCs w:val="32"/>
        </w:rPr>
        <w:t>度</w:t>
      </w:r>
      <w:r w:rsidRPr="00BC51C6">
        <w:rPr>
          <w:rFonts w:ascii="標楷體" w:eastAsia="標楷體" w:hAnsi="標楷體" w:hint="eastAsia"/>
          <w:sz w:val="32"/>
          <w:szCs w:val="32"/>
        </w:rPr>
        <w:t>文化部「藝術發展業務」</w:t>
      </w:r>
      <w:r>
        <w:rPr>
          <w:rFonts w:ascii="標楷體" w:eastAsia="標楷體" w:hAnsi="標楷體" w:hint="eastAsia"/>
          <w:sz w:val="32"/>
          <w:szCs w:val="32"/>
        </w:rPr>
        <w:t>項下</w:t>
      </w:r>
      <w:r w:rsidRPr="00BC51C6">
        <w:rPr>
          <w:rFonts w:ascii="標楷體" w:eastAsia="標楷體" w:hAnsi="標楷體" w:hint="eastAsia"/>
          <w:sz w:val="32"/>
          <w:szCs w:val="32"/>
        </w:rPr>
        <w:t>「視覺及表演藝術之策劃與發展」預算編列7億2,634萬1千元，係辦理全國視覺及表演藝術政策相關之經費。自109年嚴重特殊傳染性肺炎之法定傳染病爆發以來，疫情造成所有表演活動常常停擺，衝擊表演藝術工作者之收入，也讓該產業營業額大減。雖政府推出「振興三倍券」、「振興五倍券」，及文化部加碼「藝FUN券」和表演藝術類加碼優惠，確實有使表演業者節目之票房收入回溫，然而仍不及承平時期之收入。由於目前疫情仍看不到盡頭，已有越來越多藝文團隊積極投入發展新的展演模式(例如製播線上表演，或將錄製好的作品上架網路平台並採取線上收費機制)，拓展線上觀眾。此外，藝文團隊也運用科技(如VR、穿戴式互動裝置)改變觀演形式，以及應用跨域內容(例如傳統戲曲結合現代劇場、將</w:t>
      </w:r>
      <w:r w:rsidRPr="00BC51C6">
        <w:rPr>
          <w:rFonts w:ascii="標楷體" w:eastAsia="標楷體" w:hAnsi="標楷體" w:hint="eastAsia"/>
          <w:sz w:val="32"/>
          <w:szCs w:val="32"/>
        </w:rPr>
        <w:lastRenderedPageBreak/>
        <w:t>電視劇改編成舞台劇並讓觀眾投票決定結局等) 促使節目類型更加多元化，以提升團隊在各地巡演機會，增加票房收入。綜上，藝文團體因為疫情而加強發展新的展演模式，製播線上表演、結合科技應用、跨域內容應用，節目增加了多元性，觀眾數量增加、民眾購票欣賞節目意願提升，節目售票收入也上漲，有利於整體藝文產業正向發展，爰此建請文化部應與時俱進將新的展演模式納入藝文輔導和獎補助範圍。</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提案人：張廖萬堅</w:t>
      </w:r>
      <w:r>
        <w:rPr>
          <w:rFonts w:ascii="標楷體" w:eastAsia="標楷體" w:hAnsi="標楷體" w:hint="eastAsia"/>
          <w:sz w:val="32"/>
          <w:szCs w:val="32"/>
        </w:rPr>
        <w:t xml:space="preserve">  </w:t>
      </w:r>
      <w:r w:rsidRPr="00BC51C6">
        <w:rPr>
          <w:rFonts w:ascii="標楷體" w:eastAsia="標楷體" w:hAnsi="標楷體" w:hint="eastAsia"/>
          <w:sz w:val="32"/>
          <w:szCs w:val="32"/>
        </w:rPr>
        <w:t>陳秀寳  吳思瑤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(二十三)</w:t>
      </w:r>
      <w:r w:rsidRPr="00BC51C6">
        <w:rPr>
          <w:rFonts w:ascii="標楷體" w:eastAsia="標楷體" w:hAnsi="標楷體" w:hint="eastAsia"/>
          <w:sz w:val="32"/>
          <w:szCs w:val="32"/>
        </w:rPr>
        <w:t>台灣繪本作家玉米辰（本名陳旻昱）擁有「台灣宮崎駿」美譽，受交通部航港局委託以燈塔為主題創作繪本，作家為此走訪澎湖北海孤島上的吉貝嶼燈塔，也拜訪了現年94歲的老燈塔守和他的家，完成《守護大海的人》繪本創作，期待能以更溫暖和貼近民眾的方式向外界介紹燈塔。交通部航港局以38萬4,500元印製出版，110年4月初已完成印製2</w:t>
      </w:r>
      <w:r>
        <w:rPr>
          <w:rFonts w:ascii="標楷體" w:eastAsia="標楷體" w:hAnsi="標楷體" w:hint="eastAsia"/>
          <w:sz w:val="32"/>
          <w:szCs w:val="32"/>
        </w:rPr>
        <w:t>千本，然卻在110</w:t>
      </w:r>
      <w:r w:rsidRPr="00BC51C6">
        <w:rPr>
          <w:rFonts w:ascii="標楷體" w:eastAsia="標楷體" w:hAnsi="標楷體" w:hint="eastAsia"/>
          <w:sz w:val="32"/>
          <w:szCs w:val="32"/>
        </w:rPr>
        <w:t>年10</w:t>
      </w:r>
      <w:r>
        <w:rPr>
          <w:rFonts w:ascii="標楷體" w:eastAsia="標楷體" w:hAnsi="標楷體" w:hint="eastAsia"/>
          <w:sz w:val="32"/>
          <w:szCs w:val="32"/>
        </w:rPr>
        <w:t>月全數銷毀，不僅浪費公帑，亦辜負作者心血。經查</w:t>
      </w:r>
      <w:r w:rsidRPr="00BC51C6">
        <w:rPr>
          <w:rFonts w:ascii="標楷體" w:eastAsia="標楷體" w:hAnsi="標楷體" w:hint="eastAsia"/>
          <w:sz w:val="32"/>
          <w:szCs w:val="32"/>
        </w:rPr>
        <w:t>為建立政府出版品管理制度，促進政府出版品普及流通，文化部訂有「政府出版品管理要點」供行政院及所屬各機關、機構、學校依循，各機關(構)及學校則依該要點，指定專責單位或人員，</w:t>
      </w:r>
      <w:r>
        <w:rPr>
          <w:rFonts w:ascii="標楷體" w:eastAsia="標楷體" w:hAnsi="標楷體" w:hint="eastAsia"/>
          <w:sz w:val="32"/>
          <w:szCs w:val="32"/>
        </w:rPr>
        <w:t>訂定出版作業規範及辦理出版品之編號、寄存、銷售等管理事項。然而</w:t>
      </w:r>
      <w:r w:rsidRPr="00BC51C6">
        <w:rPr>
          <w:rFonts w:ascii="標楷體" w:eastAsia="標楷體" w:hAnsi="標楷體" w:hint="eastAsia"/>
          <w:sz w:val="32"/>
          <w:szCs w:val="32"/>
        </w:rPr>
        <w:t>該要點卻漏未規定政府出版品淘汰之正當程序，導致上述憾事發生。由於政府出版品乃是為了使民眾能夠了解並配合政府政策而製作，具備相當品質，不應放任各機關(構)隨意銷毀，又查政府出版品均應寄存至圖書館，而圖書館對於圖書之汰換均有嚴謹規範，據此，要求文化部應參考「國家圖書館資料淘汰要點」之規定，研議修正「政府出版品管理要點」，政府出版品若須淘汰，應以分贈方式處理為原則，必須銷毀者，則須</w:t>
      </w:r>
      <w:r w:rsidRPr="00BC51C6">
        <w:rPr>
          <w:rFonts w:ascii="標楷體" w:eastAsia="標楷體" w:hAnsi="標楷體" w:hint="eastAsia"/>
          <w:sz w:val="32"/>
          <w:szCs w:val="32"/>
        </w:rPr>
        <w:lastRenderedPageBreak/>
        <w:t>經一定程序。</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提案人：張廖萬堅</w:t>
      </w:r>
      <w:r>
        <w:rPr>
          <w:rFonts w:ascii="標楷體" w:eastAsia="標楷體" w:hAnsi="標楷體" w:hint="eastAsia"/>
          <w:sz w:val="32"/>
          <w:szCs w:val="32"/>
        </w:rPr>
        <w:t xml:space="preserve">  </w:t>
      </w:r>
      <w:r w:rsidRPr="00BC51C6">
        <w:rPr>
          <w:rFonts w:ascii="標楷體" w:eastAsia="標楷體" w:hAnsi="標楷體" w:hint="eastAsia"/>
          <w:sz w:val="32"/>
          <w:szCs w:val="32"/>
        </w:rPr>
        <w:t>陳秀寳  吳思瑤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(二十四)</w:t>
      </w:r>
      <w:r w:rsidRPr="00BC51C6">
        <w:rPr>
          <w:rFonts w:ascii="標楷體" w:eastAsia="標楷體" w:hAnsi="標楷體" w:hint="eastAsia"/>
          <w:sz w:val="32"/>
          <w:szCs w:val="32"/>
        </w:rPr>
        <w:t>根據內政部統計國人平均壽命為81歲，再加上少子化影響，銀髮族(65歲以上)人數逐年增加，目前65歲以上人口約占15%，5年內65歲人口占比將超過20%</w:t>
      </w:r>
      <w:r>
        <w:rPr>
          <w:rFonts w:ascii="標楷體" w:eastAsia="標楷體" w:hAnsi="標楷體" w:hint="eastAsia"/>
          <w:sz w:val="32"/>
          <w:szCs w:val="32"/>
        </w:rPr>
        <w:t>。然而</w:t>
      </w:r>
      <w:r w:rsidRPr="00BC51C6">
        <w:rPr>
          <w:rFonts w:ascii="標楷體" w:eastAsia="標楷體" w:hAnsi="標楷體" w:hint="eastAsia"/>
          <w:sz w:val="32"/>
          <w:szCs w:val="32"/>
        </w:rPr>
        <w:t>文化部資料顯示65歲以上之文化參與率卻是所有年齡層最低，基於國外研究顯示藝術和文化活動能促進65歲以上老人的健康、生活品質，降低長期照護壓力，達成活躍老化之目標，爰此要求文化部應儘早提出高齡人口文化近用計畫。</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提案人：張廖萬堅</w:t>
      </w:r>
      <w:r>
        <w:rPr>
          <w:rFonts w:ascii="標楷體" w:eastAsia="標楷體" w:hAnsi="標楷體" w:hint="eastAsia"/>
          <w:sz w:val="32"/>
          <w:szCs w:val="32"/>
        </w:rPr>
        <w:t xml:space="preserve">  </w:t>
      </w:r>
      <w:r w:rsidRPr="00BC51C6">
        <w:rPr>
          <w:rFonts w:ascii="標楷體" w:eastAsia="標楷體" w:hAnsi="標楷體" w:hint="eastAsia"/>
          <w:sz w:val="32"/>
          <w:szCs w:val="32"/>
        </w:rPr>
        <w:t>陳秀寳  吳思瑤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(二十五)</w:t>
      </w:r>
      <w:r w:rsidRPr="00BC51C6">
        <w:rPr>
          <w:rFonts w:ascii="標楷體" w:eastAsia="標楷體" w:hAnsi="標楷體" w:hint="eastAsia"/>
          <w:sz w:val="32"/>
          <w:szCs w:val="32"/>
        </w:rPr>
        <w:t>關於臺灣這土地的文化，除了文學之外，最重要的就是音樂，因為音樂是最普遍也是最有影響力的藝術之一，但是臺灣音樂典藏、展演分屬於文化部國立傳統藝術中心的臺灣音樂館、國立臺灣交響樂團、臺北流行音樂中心、國家圖書館及客家委員會等不同機構，但每1個機構經費有限或因本身組織架構限制，很難提供臺灣音樂的全貌，更造成後續推廣、再利用臺灣音樂的困境。鑑於其中國立臺灣交響樂團成立歷史悠久，並且長期展演從事音樂推廣、教育扎根、臺灣音樂創作、影音保存工作，讓臺灣音樂文化得以傳承推廣。爰此，建請文化部應於3個月內提出將國立臺灣交響樂團升格為三級機關之國立臺灣音樂藝</w:t>
      </w:r>
      <w:r>
        <w:rPr>
          <w:rFonts w:ascii="標楷體" w:eastAsia="標楷體" w:hAnsi="標楷體" w:hint="eastAsia"/>
          <w:sz w:val="32"/>
          <w:szCs w:val="32"/>
        </w:rPr>
        <w:t>術中心組織規劃，並儘速配合</w:t>
      </w:r>
      <w:r w:rsidRPr="00BC51C6">
        <w:rPr>
          <w:rFonts w:ascii="標楷體" w:eastAsia="標楷體" w:hAnsi="標楷體" w:hint="eastAsia"/>
          <w:sz w:val="32"/>
          <w:szCs w:val="32"/>
        </w:rPr>
        <w:t>組織修正。</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提案人：張廖萬堅</w:t>
      </w:r>
      <w:r>
        <w:rPr>
          <w:rFonts w:ascii="標楷體" w:eastAsia="標楷體" w:hAnsi="標楷體" w:hint="eastAsia"/>
          <w:sz w:val="32"/>
          <w:szCs w:val="32"/>
        </w:rPr>
        <w:t xml:space="preserve">  </w:t>
      </w:r>
      <w:r w:rsidRPr="00BC51C6">
        <w:rPr>
          <w:rFonts w:ascii="標楷體" w:eastAsia="標楷體" w:hAnsi="標楷體" w:hint="eastAsia"/>
          <w:sz w:val="32"/>
          <w:szCs w:val="32"/>
        </w:rPr>
        <w:t>黃國書  陳秀寳</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(二十六)</w:t>
      </w:r>
      <w:r w:rsidRPr="00BC51C6">
        <w:rPr>
          <w:rFonts w:ascii="標楷體" w:eastAsia="標楷體" w:hAnsi="標楷體" w:hint="eastAsia"/>
          <w:sz w:val="32"/>
          <w:szCs w:val="32"/>
        </w:rPr>
        <w:t>111年度文化部「藝術發展業務」項下「視覺及表演藝術之策劃與發展」中「視覺藝術之輔導與推動」預算編列5,591萬2</w:t>
      </w:r>
      <w:r>
        <w:rPr>
          <w:rFonts w:ascii="標楷體" w:eastAsia="標楷體" w:hAnsi="標楷體" w:hint="eastAsia"/>
          <w:sz w:val="32"/>
          <w:szCs w:val="32"/>
        </w:rPr>
        <w:t>千元，補助財團法人臺灣美術基金會辦理藝術銀行計畫。經查</w:t>
      </w:r>
      <w:r w:rsidRPr="00BC51C6">
        <w:rPr>
          <w:rFonts w:ascii="標楷體" w:eastAsia="標楷體" w:hAnsi="標楷體" w:hint="eastAsia"/>
          <w:sz w:val="32"/>
          <w:szCs w:val="32"/>
        </w:rPr>
        <w:t>隨著每年徵件購藏計畫之執行，作品購藏數量逐年累增，然藝術作品出租件數並未隨著作品購藏數量累增</w:t>
      </w:r>
      <w:r w:rsidRPr="00BC51C6">
        <w:rPr>
          <w:rFonts w:ascii="標楷體" w:eastAsia="標楷體" w:hAnsi="標楷體" w:hint="eastAsia"/>
          <w:sz w:val="32"/>
          <w:szCs w:val="32"/>
        </w:rPr>
        <w:lastRenderedPageBreak/>
        <w:t>而相應增加，出租成效容有加強提升空間。爰要求文化部於3個月內就提升出租成效方案進行檢討，並向立法院教育及文化委員會提出書面報告以修正營運方針，增進計畫執行績效。</w:t>
      </w:r>
    </w:p>
    <w:p w:rsidR="001F6967" w:rsidRPr="00BC51C6" w:rsidRDefault="001F6967" w:rsidP="00017AA4">
      <w:pPr>
        <w:adjustRightInd w:val="0"/>
        <w:spacing w:line="500" w:lineRule="exact"/>
        <w:ind w:left="841" w:hangingChars="300" w:hanging="841"/>
        <w:jc w:val="both"/>
        <w:rPr>
          <w:rFonts w:ascii="標楷體" w:eastAsia="標楷體"/>
          <w:b/>
          <w:snapToGrid w:val="0"/>
          <w:sz w:val="28"/>
          <w:szCs w:val="28"/>
        </w:rPr>
      </w:pPr>
      <w:r>
        <w:rPr>
          <w:rFonts w:ascii="標楷體" w:eastAsia="標楷體" w:hint="eastAsia"/>
          <w:b/>
          <w:snapToGrid w:val="0"/>
          <w:sz w:val="28"/>
          <w:szCs w:val="28"/>
        </w:rPr>
        <w:t xml:space="preserve">          </w:t>
      </w:r>
      <w:r w:rsidRPr="00BC51C6">
        <w:rPr>
          <w:rFonts w:ascii="標楷體" w:eastAsia="標楷體" w:hint="eastAsia"/>
          <w:b/>
          <w:snapToGrid w:val="0"/>
          <w:sz w:val="28"/>
          <w:szCs w:val="28"/>
        </w:rPr>
        <w:t>106至110年7月底藝術銀行作品出租情形統計表</w:t>
      </w:r>
    </w:p>
    <w:p w:rsidR="001F6967" w:rsidRPr="00BC51C6" w:rsidRDefault="001F6967" w:rsidP="00017AA4">
      <w:pPr>
        <w:adjustRightInd w:val="0"/>
        <w:spacing w:line="300" w:lineRule="exact"/>
        <w:ind w:left="720" w:hangingChars="300" w:hanging="720"/>
        <w:jc w:val="right"/>
        <w:rPr>
          <w:rFonts w:ascii="標楷體" w:eastAsia="標楷體"/>
          <w:snapToGrid w:val="0"/>
          <w:sz w:val="28"/>
          <w:szCs w:val="28"/>
        </w:rPr>
      </w:pPr>
      <w:r w:rsidRPr="00BC51C6">
        <w:rPr>
          <w:rFonts w:ascii="標楷體" w:eastAsia="標楷體" w:hint="eastAsia"/>
          <w:snapToGrid w:val="0"/>
          <w:szCs w:val="24"/>
        </w:rPr>
        <w:t>單位：案；件</w:t>
      </w:r>
    </w:p>
    <w:tbl>
      <w:tblPr>
        <w:tblW w:w="8721" w:type="dxa"/>
        <w:tblInd w:w="6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120"/>
        <w:gridCol w:w="760"/>
        <w:gridCol w:w="760"/>
        <w:gridCol w:w="760"/>
        <w:gridCol w:w="760"/>
        <w:gridCol w:w="760"/>
        <w:gridCol w:w="760"/>
        <w:gridCol w:w="760"/>
        <w:gridCol w:w="760"/>
        <w:gridCol w:w="760"/>
        <w:gridCol w:w="761"/>
      </w:tblGrid>
      <w:tr w:rsidR="001F6967" w:rsidRPr="00BC51C6" w:rsidTr="00017AA4">
        <w:trPr>
          <w:tblHeader/>
        </w:trPr>
        <w:tc>
          <w:tcPr>
            <w:tcW w:w="1120" w:type="dxa"/>
            <w:vMerge w:val="restart"/>
            <w:shd w:val="clear" w:color="auto" w:fill="auto"/>
            <w:vAlign w:val="center"/>
          </w:tcPr>
          <w:p w:rsidR="001F6967" w:rsidRPr="00BC51C6" w:rsidRDefault="001F6967" w:rsidP="00017AA4">
            <w:pPr>
              <w:spacing w:line="280" w:lineRule="exact"/>
              <w:jc w:val="center"/>
              <w:rPr>
                <w:rFonts w:ascii="標楷體" w:eastAsia="標楷體"/>
                <w:b/>
                <w:snapToGrid w:val="0"/>
                <w:szCs w:val="28"/>
              </w:rPr>
            </w:pPr>
            <w:r w:rsidRPr="00BC51C6">
              <w:rPr>
                <w:rFonts w:ascii="標楷體" w:eastAsia="標楷體" w:hint="eastAsia"/>
                <w:b/>
                <w:snapToGrid w:val="0"/>
                <w:szCs w:val="28"/>
              </w:rPr>
              <w:t>項  目</w:t>
            </w:r>
          </w:p>
        </w:tc>
        <w:tc>
          <w:tcPr>
            <w:tcW w:w="1520" w:type="dxa"/>
            <w:gridSpan w:val="2"/>
            <w:shd w:val="clear" w:color="auto" w:fill="auto"/>
            <w:vAlign w:val="center"/>
          </w:tcPr>
          <w:p w:rsidR="001F6967" w:rsidRPr="00BC51C6" w:rsidRDefault="001F6967" w:rsidP="00017AA4">
            <w:pPr>
              <w:spacing w:line="280" w:lineRule="exact"/>
              <w:jc w:val="center"/>
              <w:rPr>
                <w:rFonts w:ascii="標楷體" w:eastAsia="標楷體"/>
                <w:b/>
                <w:snapToGrid w:val="0"/>
                <w:szCs w:val="28"/>
              </w:rPr>
            </w:pPr>
            <w:r w:rsidRPr="00BC51C6">
              <w:rPr>
                <w:rFonts w:ascii="標楷體" w:eastAsia="標楷體" w:hint="eastAsia"/>
                <w:b/>
                <w:snapToGrid w:val="0"/>
                <w:szCs w:val="28"/>
              </w:rPr>
              <w:t>106年度</w:t>
            </w:r>
          </w:p>
        </w:tc>
        <w:tc>
          <w:tcPr>
            <w:tcW w:w="1520" w:type="dxa"/>
            <w:gridSpan w:val="2"/>
            <w:shd w:val="clear" w:color="auto" w:fill="auto"/>
            <w:vAlign w:val="center"/>
          </w:tcPr>
          <w:p w:rsidR="001F6967" w:rsidRPr="00BC51C6" w:rsidRDefault="001F6967" w:rsidP="00017AA4">
            <w:pPr>
              <w:spacing w:line="280" w:lineRule="exact"/>
              <w:jc w:val="center"/>
              <w:rPr>
                <w:rFonts w:ascii="標楷體" w:eastAsia="標楷體"/>
                <w:b/>
                <w:snapToGrid w:val="0"/>
                <w:szCs w:val="28"/>
              </w:rPr>
            </w:pPr>
            <w:r w:rsidRPr="00BC51C6">
              <w:rPr>
                <w:rFonts w:ascii="標楷體" w:eastAsia="標楷體" w:hint="eastAsia"/>
                <w:b/>
                <w:snapToGrid w:val="0"/>
                <w:szCs w:val="28"/>
              </w:rPr>
              <w:t>107年度</w:t>
            </w:r>
          </w:p>
        </w:tc>
        <w:tc>
          <w:tcPr>
            <w:tcW w:w="1520" w:type="dxa"/>
            <w:gridSpan w:val="2"/>
            <w:shd w:val="clear" w:color="auto" w:fill="auto"/>
            <w:vAlign w:val="center"/>
          </w:tcPr>
          <w:p w:rsidR="001F6967" w:rsidRPr="00BC51C6" w:rsidRDefault="001F6967" w:rsidP="00017AA4">
            <w:pPr>
              <w:spacing w:line="280" w:lineRule="exact"/>
              <w:jc w:val="center"/>
              <w:rPr>
                <w:rFonts w:ascii="標楷體" w:eastAsia="標楷體"/>
                <w:b/>
                <w:snapToGrid w:val="0"/>
                <w:szCs w:val="28"/>
              </w:rPr>
            </w:pPr>
            <w:r w:rsidRPr="00BC51C6">
              <w:rPr>
                <w:rFonts w:ascii="標楷體" w:eastAsia="標楷體" w:hint="eastAsia"/>
                <w:b/>
                <w:snapToGrid w:val="0"/>
                <w:szCs w:val="28"/>
              </w:rPr>
              <w:t>108年度</w:t>
            </w:r>
          </w:p>
        </w:tc>
        <w:tc>
          <w:tcPr>
            <w:tcW w:w="1520" w:type="dxa"/>
            <w:gridSpan w:val="2"/>
            <w:shd w:val="clear" w:color="auto" w:fill="auto"/>
            <w:vAlign w:val="center"/>
          </w:tcPr>
          <w:p w:rsidR="001F6967" w:rsidRPr="00BC51C6" w:rsidRDefault="001F6967" w:rsidP="00017AA4">
            <w:pPr>
              <w:spacing w:line="280" w:lineRule="exact"/>
              <w:jc w:val="center"/>
              <w:rPr>
                <w:rFonts w:ascii="標楷體" w:eastAsia="標楷體"/>
                <w:b/>
                <w:snapToGrid w:val="0"/>
                <w:szCs w:val="28"/>
              </w:rPr>
            </w:pPr>
            <w:r w:rsidRPr="00BC51C6">
              <w:rPr>
                <w:rFonts w:ascii="標楷體" w:eastAsia="標楷體" w:hint="eastAsia"/>
                <w:b/>
                <w:snapToGrid w:val="0"/>
                <w:szCs w:val="28"/>
              </w:rPr>
              <w:t>109年度</w:t>
            </w:r>
          </w:p>
        </w:tc>
        <w:tc>
          <w:tcPr>
            <w:tcW w:w="1521" w:type="dxa"/>
            <w:gridSpan w:val="2"/>
            <w:shd w:val="clear" w:color="auto" w:fill="auto"/>
            <w:vAlign w:val="center"/>
          </w:tcPr>
          <w:p w:rsidR="001F6967" w:rsidRPr="00BC51C6" w:rsidRDefault="001F6967" w:rsidP="00017AA4">
            <w:pPr>
              <w:spacing w:line="280" w:lineRule="exact"/>
              <w:jc w:val="center"/>
              <w:rPr>
                <w:rFonts w:ascii="標楷體" w:eastAsia="標楷體"/>
                <w:b/>
                <w:snapToGrid w:val="0"/>
                <w:spacing w:val="-14"/>
                <w:szCs w:val="28"/>
              </w:rPr>
            </w:pPr>
            <w:r w:rsidRPr="00BC51C6">
              <w:rPr>
                <w:rFonts w:ascii="標楷體" w:eastAsia="標楷體" w:hint="eastAsia"/>
                <w:b/>
                <w:snapToGrid w:val="0"/>
                <w:spacing w:val="-14"/>
                <w:szCs w:val="28"/>
              </w:rPr>
              <w:t>110年1-7月</w:t>
            </w:r>
          </w:p>
        </w:tc>
      </w:tr>
      <w:tr w:rsidR="001F6967" w:rsidRPr="00BC51C6" w:rsidTr="00017AA4">
        <w:trPr>
          <w:tblHeader/>
        </w:trPr>
        <w:tc>
          <w:tcPr>
            <w:tcW w:w="1120" w:type="dxa"/>
            <w:vMerge/>
            <w:shd w:val="clear" w:color="auto" w:fill="auto"/>
            <w:vAlign w:val="center"/>
          </w:tcPr>
          <w:p w:rsidR="001F6967" w:rsidRPr="00BC51C6" w:rsidRDefault="001F6967" w:rsidP="00017AA4">
            <w:pPr>
              <w:spacing w:line="280" w:lineRule="exact"/>
              <w:jc w:val="center"/>
              <w:rPr>
                <w:rFonts w:ascii="標楷體" w:eastAsia="標楷體"/>
                <w:b/>
                <w:snapToGrid w:val="0"/>
                <w:szCs w:val="28"/>
              </w:rPr>
            </w:pPr>
          </w:p>
        </w:tc>
        <w:tc>
          <w:tcPr>
            <w:tcW w:w="760" w:type="dxa"/>
            <w:shd w:val="clear" w:color="auto" w:fill="auto"/>
            <w:vAlign w:val="center"/>
          </w:tcPr>
          <w:p w:rsidR="001F6967" w:rsidRPr="00BC51C6" w:rsidRDefault="001F6967" w:rsidP="00017AA4">
            <w:pPr>
              <w:spacing w:line="280" w:lineRule="exact"/>
              <w:jc w:val="center"/>
              <w:rPr>
                <w:rFonts w:ascii="標楷體" w:eastAsia="標楷體"/>
                <w:b/>
                <w:snapToGrid w:val="0"/>
                <w:sz w:val="22"/>
              </w:rPr>
            </w:pPr>
            <w:r w:rsidRPr="00BC51C6">
              <w:rPr>
                <w:rFonts w:ascii="標楷體" w:eastAsia="標楷體" w:hint="eastAsia"/>
                <w:b/>
                <w:snapToGrid w:val="0"/>
                <w:sz w:val="22"/>
              </w:rPr>
              <w:t>案</w:t>
            </w:r>
          </w:p>
        </w:tc>
        <w:tc>
          <w:tcPr>
            <w:tcW w:w="760" w:type="dxa"/>
            <w:shd w:val="clear" w:color="auto" w:fill="auto"/>
            <w:vAlign w:val="center"/>
          </w:tcPr>
          <w:p w:rsidR="001F6967" w:rsidRPr="00BC51C6" w:rsidRDefault="001F6967" w:rsidP="00017AA4">
            <w:pPr>
              <w:spacing w:line="280" w:lineRule="exact"/>
              <w:jc w:val="center"/>
              <w:rPr>
                <w:rFonts w:ascii="標楷體" w:eastAsia="標楷體"/>
                <w:b/>
                <w:snapToGrid w:val="0"/>
                <w:sz w:val="22"/>
              </w:rPr>
            </w:pPr>
            <w:r w:rsidRPr="00BC51C6">
              <w:rPr>
                <w:rFonts w:ascii="標楷體" w:eastAsia="標楷體" w:hint="eastAsia"/>
                <w:b/>
                <w:snapToGrid w:val="0"/>
                <w:sz w:val="22"/>
              </w:rPr>
              <w:t>件</w:t>
            </w:r>
          </w:p>
        </w:tc>
        <w:tc>
          <w:tcPr>
            <w:tcW w:w="760" w:type="dxa"/>
            <w:shd w:val="clear" w:color="auto" w:fill="auto"/>
            <w:vAlign w:val="center"/>
          </w:tcPr>
          <w:p w:rsidR="001F6967" w:rsidRPr="00BC51C6" w:rsidRDefault="001F6967" w:rsidP="00017AA4">
            <w:pPr>
              <w:spacing w:line="280" w:lineRule="exact"/>
              <w:jc w:val="center"/>
              <w:rPr>
                <w:rFonts w:ascii="標楷體" w:eastAsia="標楷體"/>
                <w:b/>
                <w:snapToGrid w:val="0"/>
                <w:sz w:val="22"/>
              </w:rPr>
            </w:pPr>
            <w:r w:rsidRPr="00BC51C6">
              <w:rPr>
                <w:rFonts w:ascii="標楷體" w:eastAsia="標楷體" w:hint="eastAsia"/>
                <w:b/>
                <w:snapToGrid w:val="0"/>
                <w:sz w:val="22"/>
              </w:rPr>
              <w:t>案</w:t>
            </w:r>
          </w:p>
        </w:tc>
        <w:tc>
          <w:tcPr>
            <w:tcW w:w="760" w:type="dxa"/>
            <w:shd w:val="clear" w:color="auto" w:fill="auto"/>
            <w:vAlign w:val="center"/>
          </w:tcPr>
          <w:p w:rsidR="001F6967" w:rsidRPr="00BC51C6" w:rsidRDefault="001F6967" w:rsidP="00017AA4">
            <w:pPr>
              <w:spacing w:line="280" w:lineRule="exact"/>
              <w:jc w:val="center"/>
              <w:rPr>
                <w:rFonts w:ascii="標楷體" w:eastAsia="標楷體"/>
                <w:b/>
                <w:snapToGrid w:val="0"/>
                <w:sz w:val="22"/>
              </w:rPr>
            </w:pPr>
            <w:r w:rsidRPr="00BC51C6">
              <w:rPr>
                <w:rFonts w:ascii="標楷體" w:eastAsia="標楷體" w:hint="eastAsia"/>
                <w:b/>
                <w:snapToGrid w:val="0"/>
                <w:sz w:val="22"/>
              </w:rPr>
              <w:t>件</w:t>
            </w:r>
          </w:p>
        </w:tc>
        <w:tc>
          <w:tcPr>
            <w:tcW w:w="760" w:type="dxa"/>
            <w:shd w:val="clear" w:color="auto" w:fill="auto"/>
            <w:vAlign w:val="center"/>
          </w:tcPr>
          <w:p w:rsidR="001F6967" w:rsidRPr="00BC51C6" w:rsidRDefault="001F6967" w:rsidP="00017AA4">
            <w:pPr>
              <w:spacing w:line="280" w:lineRule="exact"/>
              <w:jc w:val="center"/>
              <w:rPr>
                <w:rFonts w:ascii="標楷體" w:eastAsia="標楷體"/>
                <w:b/>
                <w:snapToGrid w:val="0"/>
                <w:sz w:val="22"/>
              </w:rPr>
            </w:pPr>
            <w:r w:rsidRPr="00BC51C6">
              <w:rPr>
                <w:rFonts w:ascii="標楷體" w:eastAsia="標楷體" w:hint="eastAsia"/>
                <w:b/>
                <w:snapToGrid w:val="0"/>
                <w:sz w:val="22"/>
              </w:rPr>
              <w:t>案</w:t>
            </w:r>
          </w:p>
        </w:tc>
        <w:tc>
          <w:tcPr>
            <w:tcW w:w="760" w:type="dxa"/>
            <w:shd w:val="clear" w:color="auto" w:fill="auto"/>
            <w:vAlign w:val="center"/>
          </w:tcPr>
          <w:p w:rsidR="001F6967" w:rsidRPr="00BC51C6" w:rsidRDefault="001F6967" w:rsidP="00017AA4">
            <w:pPr>
              <w:spacing w:line="280" w:lineRule="exact"/>
              <w:jc w:val="center"/>
              <w:rPr>
                <w:rFonts w:ascii="標楷體" w:eastAsia="標楷體"/>
                <w:b/>
                <w:snapToGrid w:val="0"/>
                <w:sz w:val="22"/>
              </w:rPr>
            </w:pPr>
            <w:r w:rsidRPr="00BC51C6">
              <w:rPr>
                <w:rFonts w:ascii="標楷體" w:eastAsia="標楷體" w:hint="eastAsia"/>
                <w:b/>
                <w:snapToGrid w:val="0"/>
                <w:sz w:val="22"/>
              </w:rPr>
              <w:t>件</w:t>
            </w:r>
          </w:p>
        </w:tc>
        <w:tc>
          <w:tcPr>
            <w:tcW w:w="760" w:type="dxa"/>
            <w:shd w:val="clear" w:color="auto" w:fill="auto"/>
            <w:vAlign w:val="center"/>
          </w:tcPr>
          <w:p w:rsidR="001F6967" w:rsidRPr="00BC51C6" w:rsidRDefault="001F6967" w:rsidP="00017AA4">
            <w:pPr>
              <w:spacing w:line="280" w:lineRule="exact"/>
              <w:jc w:val="center"/>
              <w:rPr>
                <w:rFonts w:ascii="標楷體" w:eastAsia="標楷體"/>
                <w:b/>
                <w:snapToGrid w:val="0"/>
                <w:sz w:val="22"/>
              </w:rPr>
            </w:pPr>
            <w:r w:rsidRPr="00BC51C6">
              <w:rPr>
                <w:rFonts w:ascii="標楷體" w:eastAsia="標楷體" w:hint="eastAsia"/>
                <w:b/>
                <w:snapToGrid w:val="0"/>
                <w:sz w:val="22"/>
              </w:rPr>
              <w:t>案</w:t>
            </w:r>
          </w:p>
        </w:tc>
        <w:tc>
          <w:tcPr>
            <w:tcW w:w="760" w:type="dxa"/>
            <w:shd w:val="clear" w:color="auto" w:fill="auto"/>
            <w:vAlign w:val="center"/>
          </w:tcPr>
          <w:p w:rsidR="001F6967" w:rsidRPr="00BC51C6" w:rsidRDefault="001F6967" w:rsidP="00017AA4">
            <w:pPr>
              <w:spacing w:line="280" w:lineRule="exact"/>
              <w:jc w:val="center"/>
              <w:rPr>
                <w:rFonts w:ascii="標楷體" w:eastAsia="標楷體"/>
                <w:b/>
                <w:snapToGrid w:val="0"/>
                <w:sz w:val="22"/>
              </w:rPr>
            </w:pPr>
            <w:r w:rsidRPr="00BC51C6">
              <w:rPr>
                <w:rFonts w:ascii="標楷體" w:eastAsia="標楷體" w:hint="eastAsia"/>
                <w:b/>
                <w:snapToGrid w:val="0"/>
                <w:sz w:val="22"/>
              </w:rPr>
              <w:t>件</w:t>
            </w:r>
          </w:p>
        </w:tc>
        <w:tc>
          <w:tcPr>
            <w:tcW w:w="760" w:type="dxa"/>
            <w:shd w:val="clear" w:color="auto" w:fill="auto"/>
            <w:vAlign w:val="center"/>
          </w:tcPr>
          <w:p w:rsidR="001F6967" w:rsidRPr="00BC51C6" w:rsidRDefault="001F6967" w:rsidP="00017AA4">
            <w:pPr>
              <w:spacing w:line="280" w:lineRule="exact"/>
              <w:jc w:val="center"/>
              <w:rPr>
                <w:rFonts w:ascii="標楷體" w:eastAsia="標楷體"/>
                <w:b/>
                <w:snapToGrid w:val="0"/>
                <w:sz w:val="22"/>
              </w:rPr>
            </w:pPr>
            <w:r w:rsidRPr="00BC51C6">
              <w:rPr>
                <w:rFonts w:ascii="標楷體" w:eastAsia="標楷體" w:hint="eastAsia"/>
                <w:b/>
                <w:snapToGrid w:val="0"/>
                <w:sz w:val="22"/>
              </w:rPr>
              <w:t>案</w:t>
            </w:r>
          </w:p>
        </w:tc>
        <w:tc>
          <w:tcPr>
            <w:tcW w:w="761" w:type="dxa"/>
            <w:shd w:val="clear" w:color="auto" w:fill="auto"/>
            <w:vAlign w:val="center"/>
          </w:tcPr>
          <w:p w:rsidR="001F6967" w:rsidRPr="00BC51C6" w:rsidRDefault="001F6967" w:rsidP="00017AA4">
            <w:pPr>
              <w:spacing w:line="280" w:lineRule="exact"/>
              <w:jc w:val="center"/>
              <w:rPr>
                <w:rFonts w:ascii="標楷體" w:eastAsia="標楷體"/>
                <w:b/>
                <w:snapToGrid w:val="0"/>
                <w:sz w:val="22"/>
              </w:rPr>
            </w:pPr>
            <w:r w:rsidRPr="00BC51C6">
              <w:rPr>
                <w:rFonts w:ascii="標楷體" w:eastAsia="標楷體" w:hint="eastAsia"/>
                <w:b/>
                <w:snapToGrid w:val="0"/>
                <w:sz w:val="22"/>
              </w:rPr>
              <w:t>件</w:t>
            </w:r>
          </w:p>
        </w:tc>
      </w:tr>
      <w:tr w:rsidR="001F6967" w:rsidRPr="00BC51C6" w:rsidTr="00017AA4">
        <w:tc>
          <w:tcPr>
            <w:tcW w:w="1120" w:type="dxa"/>
            <w:shd w:val="clear" w:color="auto" w:fill="auto"/>
          </w:tcPr>
          <w:p w:rsidR="001F6967" w:rsidRPr="00BC51C6" w:rsidRDefault="001F6967" w:rsidP="00017AA4">
            <w:pPr>
              <w:spacing w:line="280" w:lineRule="exact"/>
              <w:rPr>
                <w:rFonts w:ascii="標楷體" w:eastAsia="標楷體"/>
                <w:snapToGrid w:val="0"/>
                <w:sz w:val="22"/>
              </w:rPr>
            </w:pPr>
            <w:r w:rsidRPr="00BC51C6">
              <w:rPr>
                <w:rFonts w:ascii="標楷體" w:eastAsia="標楷體" w:hint="eastAsia"/>
                <w:snapToGrid w:val="0"/>
                <w:sz w:val="22"/>
              </w:rPr>
              <w:t>公部門</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19</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295</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30</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345</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30</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344</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31</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273</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28</w:t>
            </w:r>
          </w:p>
        </w:tc>
        <w:tc>
          <w:tcPr>
            <w:tcW w:w="761"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277</w:t>
            </w:r>
          </w:p>
        </w:tc>
      </w:tr>
      <w:tr w:rsidR="001F6967" w:rsidRPr="00BC51C6" w:rsidTr="00017AA4">
        <w:tc>
          <w:tcPr>
            <w:tcW w:w="1120" w:type="dxa"/>
            <w:shd w:val="clear" w:color="auto" w:fill="auto"/>
          </w:tcPr>
          <w:p w:rsidR="001F6967" w:rsidRPr="00BC51C6" w:rsidRDefault="001F6967" w:rsidP="00017AA4">
            <w:pPr>
              <w:spacing w:line="280" w:lineRule="exact"/>
              <w:rPr>
                <w:rFonts w:ascii="標楷體" w:eastAsia="標楷體"/>
                <w:snapToGrid w:val="0"/>
                <w:sz w:val="22"/>
              </w:rPr>
            </w:pPr>
            <w:r w:rsidRPr="00BC51C6">
              <w:rPr>
                <w:rFonts w:ascii="標楷體" w:eastAsia="標楷體" w:hint="eastAsia"/>
                <w:snapToGrid w:val="0"/>
                <w:sz w:val="22"/>
              </w:rPr>
              <w:t>民間企業</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70</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399</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88</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494</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106</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620</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104</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627</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75</w:t>
            </w:r>
          </w:p>
        </w:tc>
        <w:tc>
          <w:tcPr>
            <w:tcW w:w="761"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484</w:t>
            </w:r>
          </w:p>
        </w:tc>
      </w:tr>
      <w:tr w:rsidR="001F6967" w:rsidRPr="00BC51C6" w:rsidTr="00017AA4">
        <w:tc>
          <w:tcPr>
            <w:tcW w:w="1120" w:type="dxa"/>
            <w:shd w:val="clear" w:color="auto" w:fill="auto"/>
            <w:vAlign w:val="center"/>
          </w:tcPr>
          <w:p w:rsidR="001F6967" w:rsidRPr="00BC51C6" w:rsidRDefault="001F6967" w:rsidP="00017AA4">
            <w:pPr>
              <w:spacing w:line="280" w:lineRule="exact"/>
              <w:jc w:val="center"/>
              <w:rPr>
                <w:rFonts w:ascii="標楷體" w:eastAsia="標楷體"/>
                <w:b/>
                <w:snapToGrid w:val="0"/>
                <w:szCs w:val="28"/>
              </w:rPr>
            </w:pPr>
            <w:r w:rsidRPr="00BC51C6">
              <w:rPr>
                <w:rFonts w:ascii="標楷體" w:eastAsia="標楷體" w:hint="eastAsia"/>
                <w:b/>
                <w:snapToGrid w:val="0"/>
                <w:szCs w:val="28"/>
              </w:rPr>
              <w:t>合 計</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89</w:t>
            </w:r>
          </w:p>
        </w:tc>
        <w:tc>
          <w:tcPr>
            <w:tcW w:w="760" w:type="dxa"/>
            <w:shd w:val="clear" w:color="auto" w:fill="FFE599"/>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694</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118</w:t>
            </w:r>
          </w:p>
        </w:tc>
        <w:tc>
          <w:tcPr>
            <w:tcW w:w="760" w:type="dxa"/>
            <w:shd w:val="clear" w:color="auto" w:fill="FFE599"/>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839</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136</w:t>
            </w:r>
          </w:p>
        </w:tc>
        <w:tc>
          <w:tcPr>
            <w:tcW w:w="760" w:type="dxa"/>
            <w:shd w:val="clear" w:color="auto" w:fill="FFE599"/>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964</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135</w:t>
            </w:r>
          </w:p>
        </w:tc>
        <w:tc>
          <w:tcPr>
            <w:tcW w:w="760" w:type="dxa"/>
            <w:shd w:val="clear" w:color="auto" w:fill="FFE599"/>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900</w:t>
            </w:r>
          </w:p>
        </w:tc>
        <w:tc>
          <w:tcPr>
            <w:tcW w:w="760" w:type="dxa"/>
            <w:shd w:val="clear" w:color="auto" w:fill="auto"/>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103</w:t>
            </w:r>
          </w:p>
        </w:tc>
        <w:tc>
          <w:tcPr>
            <w:tcW w:w="761" w:type="dxa"/>
            <w:shd w:val="clear" w:color="auto" w:fill="FFE599"/>
            <w:vAlign w:val="center"/>
          </w:tcPr>
          <w:p w:rsidR="001F6967" w:rsidRPr="00BC51C6" w:rsidRDefault="001F6967" w:rsidP="00017AA4">
            <w:pPr>
              <w:spacing w:line="280" w:lineRule="exact"/>
              <w:jc w:val="right"/>
              <w:rPr>
                <w:rFonts w:ascii="標楷體" w:eastAsia="標楷體"/>
                <w:snapToGrid w:val="0"/>
                <w:szCs w:val="28"/>
              </w:rPr>
            </w:pPr>
            <w:r w:rsidRPr="00BC51C6">
              <w:rPr>
                <w:rFonts w:ascii="標楷體" w:eastAsia="標楷體" w:hint="eastAsia"/>
                <w:snapToGrid w:val="0"/>
                <w:szCs w:val="28"/>
              </w:rPr>
              <w:t>761</w:t>
            </w:r>
          </w:p>
        </w:tc>
      </w:tr>
    </w:tbl>
    <w:p w:rsidR="001F6967" w:rsidRPr="00BC51C6" w:rsidRDefault="001F6967" w:rsidP="00017AA4">
      <w:pPr>
        <w:spacing w:line="280" w:lineRule="exact"/>
        <w:rPr>
          <w:rFonts w:ascii="標楷體" w:eastAsia="標楷體" w:hAnsi="標楷體"/>
          <w:sz w:val="32"/>
          <w:szCs w:val="32"/>
        </w:rPr>
      </w:pPr>
      <w:r>
        <w:rPr>
          <w:rFonts w:ascii="標楷體" w:eastAsia="標楷體" w:hint="eastAsia"/>
          <w:snapToGrid w:val="0"/>
          <w:szCs w:val="28"/>
        </w:rPr>
        <w:t xml:space="preserve">      </w:t>
      </w:r>
      <w:r w:rsidRPr="00BC51C6">
        <w:rPr>
          <w:rFonts w:ascii="標楷體" w:eastAsia="標楷體" w:hint="eastAsia"/>
          <w:snapToGrid w:val="0"/>
          <w:szCs w:val="28"/>
        </w:rPr>
        <w:t>資料來源：文化部</w:t>
      </w:r>
    </w:p>
    <w:p w:rsidR="001F6967" w:rsidRPr="00BC51C6" w:rsidRDefault="001F6967" w:rsidP="00017AA4">
      <w:pPr>
        <w:overflowPunct w:val="0"/>
        <w:spacing w:line="52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提案人：黃國書</w:t>
      </w:r>
    </w:p>
    <w:p w:rsidR="001F6967" w:rsidRPr="00BC51C6" w:rsidRDefault="001F6967" w:rsidP="00017AA4">
      <w:pPr>
        <w:overflowPunct w:val="0"/>
        <w:spacing w:line="52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連署人：高虹安  王婉諭</w:t>
      </w:r>
    </w:p>
    <w:p w:rsidR="001F6967" w:rsidRPr="00BC51C6" w:rsidRDefault="001F6967" w:rsidP="00017AA4">
      <w:pPr>
        <w:overflowPunct w:val="0"/>
        <w:spacing w:line="52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(二十七)</w:t>
      </w:r>
      <w:r w:rsidRPr="00BC51C6">
        <w:rPr>
          <w:rFonts w:ascii="標楷體" w:eastAsia="標楷體" w:hAnsi="標楷體" w:hint="eastAsia"/>
          <w:sz w:val="32"/>
          <w:szCs w:val="32"/>
        </w:rPr>
        <w:t>文化部主管政府捐助成立之財團法人計有11個單位。111年度文化部分別於「文化資源業務推動與輔導」、「文化創意產業發展業務」、「影視及流行音樂策劃與發展」、「影視及流行音樂推動與輔導」、「人文文學及出版業務推展與輔導」、「視覺及表演藝術之策劃與發展」、「藝術業務推展與輔導」以及「文化交流</w:t>
      </w:r>
      <w:r>
        <w:rPr>
          <w:rFonts w:ascii="標楷體" w:eastAsia="標楷體" w:hAnsi="標楷體" w:hint="eastAsia"/>
          <w:sz w:val="32"/>
          <w:szCs w:val="32"/>
        </w:rPr>
        <w:t>業務</w:t>
      </w:r>
      <w:r w:rsidRPr="00BC51C6">
        <w:rPr>
          <w:rFonts w:ascii="標楷體" w:eastAsia="標楷體" w:hAnsi="標楷體" w:hint="eastAsia"/>
          <w:sz w:val="32"/>
          <w:szCs w:val="32"/>
        </w:rPr>
        <w:t>」等8個工作計畫編列捐助</w:t>
      </w:r>
      <w:r>
        <w:rPr>
          <w:rFonts w:ascii="標楷體" w:eastAsia="標楷體" w:hAnsi="標楷體"/>
          <w:sz w:val="32"/>
          <w:szCs w:val="32"/>
        </w:rPr>
        <w:t>11</w:t>
      </w:r>
      <w:r w:rsidRPr="00BC51C6">
        <w:rPr>
          <w:rFonts w:ascii="標楷體" w:eastAsia="標楷體" w:hAnsi="標楷體" w:hint="eastAsia"/>
          <w:sz w:val="32"/>
          <w:szCs w:val="32"/>
        </w:rPr>
        <w:t>個財團法人單位，經費計27億4,919萬6</w:t>
      </w:r>
      <w:r>
        <w:rPr>
          <w:rFonts w:ascii="標楷體" w:eastAsia="標楷體" w:hAnsi="標楷體" w:hint="eastAsia"/>
          <w:sz w:val="32"/>
          <w:szCs w:val="32"/>
        </w:rPr>
        <w:t>千元。經查</w:t>
      </w:r>
      <w:r w:rsidRPr="00BC51C6">
        <w:rPr>
          <w:rFonts w:ascii="標楷體" w:eastAsia="標楷體" w:hAnsi="標楷體" w:hint="eastAsia"/>
          <w:sz w:val="32"/>
          <w:szCs w:val="32"/>
        </w:rPr>
        <w:t>109年度決算，文化部主管之11</w:t>
      </w:r>
      <w:r w:rsidRPr="00980E25">
        <w:rPr>
          <w:rFonts w:ascii="標楷體" w:eastAsia="標楷體" w:hAnsi="標楷體" w:hint="eastAsia"/>
          <w:sz w:val="32"/>
          <w:szCs w:val="32"/>
        </w:rPr>
        <w:t>個</w:t>
      </w:r>
      <w:r w:rsidRPr="00BC51C6">
        <w:rPr>
          <w:rFonts w:ascii="標楷體" w:eastAsia="標楷體" w:hAnsi="標楷體" w:hint="eastAsia"/>
          <w:sz w:val="32"/>
          <w:szCs w:val="32"/>
        </w:rPr>
        <w:t>財團法人單位短絀者有4個。另外扣除政府委辦或補捐助收入即轉為短絀者有5個，全賴自籌收入可有決算賸餘者僅2個。110及111年度預算案預估營運結果為短絀者分別有5個及4個、預估損益兩平者分別有3個及5個，估列預算賸餘者各僅為3個及2個，顯示該部主管之財團法人多數營運績效容待加強提升。文化部主管之財團法人多數營運績效容待提升外，據立法院預算中心調查，營運經費超過八成源自政府挹注財源者計有7個單位，占文化部主管財團法人之比率達63.64%，顯示該部主管</w:t>
      </w:r>
      <w:r w:rsidRPr="00BC51C6">
        <w:rPr>
          <w:rFonts w:ascii="標楷體" w:eastAsia="標楷體" w:hAnsi="標楷體" w:hint="eastAsia"/>
          <w:sz w:val="32"/>
          <w:szCs w:val="32"/>
        </w:rPr>
        <w:lastRenderedPageBreak/>
        <w:t>之財團法人多數仰賴政府挹注財源。綜上，111年度文化部預算案編列捐助財團法人金額達27億4,919萬6千元，實屬龐</w:t>
      </w:r>
      <w:r>
        <w:rPr>
          <w:rFonts w:ascii="標楷體" w:eastAsia="標楷體" w:hAnsi="標楷體" w:hint="eastAsia"/>
          <w:sz w:val="32"/>
          <w:szCs w:val="32"/>
        </w:rPr>
        <w:t>鉅</w:t>
      </w:r>
      <w:r w:rsidRPr="00BC51C6">
        <w:rPr>
          <w:rFonts w:ascii="標楷體" w:eastAsia="標楷體" w:hAnsi="標楷體" w:hint="eastAsia"/>
          <w:sz w:val="32"/>
          <w:szCs w:val="32"/>
        </w:rPr>
        <w:t>，惟該部主管之財團法人多數高度仰賴政府挹注財源，且營運績效容待提升。爰要求文化部加強督導，並於3個月內就文化部主管之11個財團法人單位向立法院教育及文化委員會提出整體財務自主能力整體計畫與輔導措施書面報告，並於111年度啟動執行。</w:t>
      </w:r>
    </w:p>
    <w:p w:rsidR="001F6967" w:rsidRPr="00BC51C6" w:rsidRDefault="001F6967" w:rsidP="00017AA4">
      <w:pPr>
        <w:spacing w:before="100" w:beforeAutospacing="1" w:line="520" w:lineRule="exact"/>
        <w:ind w:leftChars="-99" w:left="659" w:hangingChars="320" w:hanging="897"/>
        <w:jc w:val="center"/>
        <w:rPr>
          <w:rFonts w:ascii="標楷體" w:eastAsia="標楷體" w:hAnsi="標楷體"/>
          <w:b/>
          <w:sz w:val="28"/>
          <w:szCs w:val="28"/>
        </w:rPr>
      </w:pPr>
      <w:r w:rsidRPr="00BC51C6">
        <w:rPr>
          <w:rFonts w:ascii="標楷體" w:eastAsia="標楷體" w:hAnsi="標楷體" w:hint="eastAsia"/>
          <w:b/>
          <w:sz w:val="28"/>
          <w:szCs w:val="28"/>
        </w:rPr>
        <w:t>文化部主管財團法人接受政府委辦、捐助及其收支賸餘情形一覽表</w:t>
      </w:r>
    </w:p>
    <w:p w:rsidR="001F6967" w:rsidRPr="00BC51C6" w:rsidRDefault="001F6967" w:rsidP="00017AA4">
      <w:pPr>
        <w:spacing w:before="100" w:beforeAutospacing="1" w:line="520" w:lineRule="exact"/>
        <w:ind w:leftChars="-99" w:left="402" w:hangingChars="320" w:hanging="640"/>
        <w:jc w:val="right"/>
        <w:rPr>
          <w:rFonts w:ascii="標楷體" w:eastAsia="標楷體" w:hAnsi="標楷體"/>
          <w:sz w:val="20"/>
        </w:rPr>
      </w:pPr>
      <w:r w:rsidRPr="00BC51C6">
        <w:rPr>
          <w:rFonts w:ascii="標楷體" w:eastAsia="標楷體" w:hAnsi="標楷體" w:hint="eastAsia"/>
          <w:sz w:val="20"/>
        </w:rPr>
        <w:t>單位：新台幣千元；%</w:t>
      </w:r>
    </w:p>
    <w:tbl>
      <w:tblPr>
        <w:tblW w:w="916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770"/>
        <w:gridCol w:w="868"/>
        <w:gridCol w:w="1120"/>
        <w:gridCol w:w="980"/>
        <w:gridCol w:w="1106"/>
        <w:gridCol w:w="1035"/>
        <w:gridCol w:w="1134"/>
        <w:gridCol w:w="1148"/>
      </w:tblGrid>
      <w:tr w:rsidR="001F6967" w:rsidRPr="00BC51C6" w:rsidTr="00017AA4">
        <w:trPr>
          <w:trHeight w:val="337"/>
          <w:tblHeader/>
        </w:trPr>
        <w:tc>
          <w:tcPr>
            <w:tcW w:w="1770" w:type="dxa"/>
            <w:vMerge w:val="restart"/>
            <w:shd w:val="clear" w:color="auto" w:fill="auto"/>
            <w:vAlign w:val="center"/>
          </w:tcPr>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財團法人</w:t>
            </w:r>
          </w:p>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名稱</w:t>
            </w:r>
          </w:p>
        </w:tc>
        <w:tc>
          <w:tcPr>
            <w:tcW w:w="868" w:type="dxa"/>
            <w:vMerge w:val="restart"/>
            <w:shd w:val="clear" w:color="auto" w:fill="auto"/>
            <w:vAlign w:val="center"/>
          </w:tcPr>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政府出資捐助比率</w:t>
            </w:r>
          </w:p>
        </w:tc>
        <w:tc>
          <w:tcPr>
            <w:tcW w:w="2100" w:type="dxa"/>
            <w:gridSpan w:val="2"/>
            <w:shd w:val="clear" w:color="auto" w:fill="auto"/>
            <w:vAlign w:val="center"/>
          </w:tcPr>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109年度(決算數)</w:t>
            </w:r>
          </w:p>
        </w:tc>
        <w:tc>
          <w:tcPr>
            <w:tcW w:w="2141" w:type="dxa"/>
            <w:gridSpan w:val="2"/>
            <w:shd w:val="clear" w:color="auto" w:fill="auto"/>
          </w:tcPr>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1</w:t>
            </w:r>
            <w:r w:rsidRPr="00BC51C6">
              <w:rPr>
                <w:rFonts w:ascii="標楷體" w:eastAsia="標楷體" w:hAnsi="標楷體"/>
                <w:b/>
                <w:sz w:val="22"/>
              </w:rPr>
              <w:t>1</w:t>
            </w:r>
            <w:r w:rsidRPr="00BC51C6">
              <w:rPr>
                <w:rFonts w:ascii="標楷體" w:eastAsia="標楷體" w:hAnsi="標楷體" w:hint="eastAsia"/>
                <w:b/>
                <w:sz w:val="22"/>
              </w:rPr>
              <w:t>0年度預算案數</w:t>
            </w:r>
          </w:p>
        </w:tc>
        <w:tc>
          <w:tcPr>
            <w:tcW w:w="2282" w:type="dxa"/>
            <w:gridSpan w:val="2"/>
          </w:tcPr>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11</w:t>
            </w:r>
            <w:r w:rsidRPr="00BC51C6">
              <w:rPr>
                <w:rFonts w:ascii="標楷體" w:eastAsia="標楷體" w:hAnsi="標楷體"/>
                <w:b/>
                <w:sz w:val="22"/>
              </w:rPr>
              <w:t>1</w:t>
            </w:r>
            <w:r w:rsidRPr="00BC51C6">
              <w:rPr>
                <w:rFonts w:ascii="標楷體" w:eastAsia="標楷體" w:hAnsi="標楷體" w:hint="eastAsia"/>
                <w:b/>
                <w:sz w:val="22"/>
              </w:rPr>
              <w:t>年度預算案數</w:t>
            </w:r>
          </w:p>
        </w:tc>
      </w:tr>
      <w:tr w:rsidR="001F6967" w:rsidRPr="00BC51C6" w:rsidTr="00017AA4">
        <w:trPr>
          <w:tblHeader/>
        </w:trPr>
        <w:tc>
          <w:tcPr>
            <w:tcW w:w="1770" w:type="dxa"/>
            <w:vMerge/>
            <w:shd w:val="clear" w:color="auto" w:fill="auto"/>
          </w:tcPr>
          <w:p w:rsidR="001F6967" w:rsidRPr="00BC51C6" w:rsidRDefault="001F6967" w:rsidP="00017AA4">
            <w:pPr>
              <w:spacing w:line="280" w:lineRule="exact"/>
              <w:rPr>
                <w:rFonts w:ascii="標楷體" w:eastAsia="標楷體" w:hAnsi="標楷體"/>
                <w:sz w:val="22"/>
              </w:rPr>
            </w:pPr>
          </w:p>
        </w:tc>
        <w:tc>
          <w:tcPr>
            <w:tcW w:w="868" w:type="dxa"/>
            <w:vMerge/>
            <w:shd w:val="clear" w:color="auto" w:fill="auto"/>
            <w:vAlign w:val="center"/>
          </w:tcPr>
          <w:p w:rsidR="001F6967" w:rsidRPr="00BC51C6" w:rsidRDefault="001F6967" w:rsidP="00017AA4">
            <w:pPr>
              <w:spacing w:line="280" w:lineRule="exact"/>
              <w:jc w:val="right"/>
              <w:rPr>
                <w:rFonts w:ascii="標楷體" w:eastAsia="標楷體" w:hAnsi="標楷體"/>
                <w:sz w:val="22"/>
              </w:rPr>
            </w:pPr>
          </w:p>
        </w:tc>
        <w:tc>
          <w:tcPr>
            <w:tcW w:w="1120" w:type="dxa"/>
            <w:shd w:val="clear" w:color="auto" w:fill="auto"/>
            <w:vAlign w:val="center"/>
          </w:tcPr>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政府委辦補捐助占總收入比率(%)</w:t>
            </w:r>
          </w:p>
        </w:tc>
        <w:tc>
          <w:tcPr>
            <w:tcW w:w="980" w:type="dxa"/>
            <w:shd w:val="clear" w:color="auto" w:fill="auto"/>
            <w:vAlign w:val="center"/>
          </w:tcPr>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收 支</w:t>
            </w:r>
          </w:p>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餘 絀</w:t>
            </w:r>
          </w:p>
        </w:tc>
        <w:tc>
          <w:tcPr>
            <w:tcW w:w="1106" w:type="dxa"/>
            <w:shd w:val="clear" w:color="auto" w:fill="auto"/>
          </w:tcPr>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政府委辦補捐助占總收入比率(%)</w:t>
            </w:r>
          </w:p>
        </w:tc>
        <w:tc>
          <w:tcPr>
            <w:tcW w:w="1035" w:type="dxa"/>
            <w:shd w:val="clear" w:color="auto" w:fill="auto"/>
            <w:vAlign w:val="center"/>
          </w:tcPr>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收 支</w:t>
            </w:r>
          </w:p>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餘 絀</w:t>
            </w:r>
          </w:p>
        </w:tc>
        <w:tc>
          <w:tcPr>
            <w:tcW w:w="1134" w:type="dxa"/>
          </w:tcPr>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政府委辦補捐助占總收入比率(%)</w:t>
            </w:r>
          </w:p>
        </w:tc>
        <w:tc>
          <w:tcPr>
            <w:tcW w:w="1148" w:type="dxa"/>
            <w:vAlign w:val="center"/>
          </w:tcPr>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收 支</w:t>
            </w:r>
          </w:p>
          <w:p w:rsidR="001F6967" w:rsidRPr="00BC51C6" w:rsidRDefault="001F6967" w:rsidP="00017AA4">
            <w:pPr>
              <w:spacing w:line="280" w:lineRule="exact"/>
              <w:jc w:val="center"/>
              <w:rPr>
                <w:rFonts w:ascii="標楷體" w:eastAsia="標楷體" w:hAnsi="標楷體"/>
                <w:b/>
                <w:sz w:val="22"/>
              </w:rPr>
            </w:pPr>
            <w:r w:rsidRPr="00BC51C6">
              <w:rPr>
                <w:rFonts w:ascii="標楷體" w:eastAsia="標楷體" w:hAnsi="標楷體" w:hint="eastAsia"/>
                <w:b/>
                <w:sz w:val="22"/>
              </w:rPr>
              <w:t>餘 絀</w:t>
            </w:r>
          </w:p>
        </w:tc>
      </w:tr>
      <w:tr w:rsidR="001F6967" w:rsidRPr="00BC51C6" w:rsidTr="00017AA4">
        <w:tc>
          <w:tcPr>
            <w:tcW w:w="1770" w:type="dxa"/>
            <w:shd w:val="clear" w:color="auto" w:fill="auto"/>
          </w:tcPr>
          <w:p w:rsidR="001F6967" w:rsidRPr="00BC51C6" w:rsidRDefault="001F6967" w:rsidP="00017AA4">
            <w:pPr>
              <w:spacing w:line="280" w:lineRule="exact"/>
              <w:rPr>
                <w:rFonts w:ascii="標楷體" w:eastAsia="標楷體" w:hAnsi="標楷體"/>
                <w:sz w:val="22"/>
              </w:rPr>
            </w:pPr>
            <w:r w:rsidRPr="00BC51C6">
              <w:rPr>
                <w:rFonts w:ascii="標楷體" w:eastAsia="標楷體" w:hAnsi="標楷體" w:hint="eastAsia"/>
                <w:sz w:val="22"/>
              </w:rPr>
              <w:t>國家文化藝術基金會</w:t>
            </w:r>
          </w:p>
        </w:tc>
        <w:tc>
          <w:tcPr>
            <w:tcW w:w="868"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99.93</w:t>
            </w:r>
          </w:p>
        </w:tc>
        <w:tc>
          <w:tcPr>
            <w:tcW w:w="112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32.</w:t>
            </w:r>
            <w:r w:rsidRPr="00BC51C6">
              <w:rPr>
                <w:rFonts w:ascii="標楷體" w:eastAsia="標楷體" w:hAnsi="標楷體"/>
                <w:sz w:val="22"/>
              </w:rPr>
              <w:t>34</w:t>
            </w:r>
          </w:p>
        </w:tc>
        <w:tc>
          <w:tcPr>
            <w:tcW w:w="98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243,949</w:t>
            </w:r>
          </w:p>
        </w:tc>
        <w:tc>
          <w:tcPr>
            <w:tcW w:w="1106"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51.29</w:t>
            </w:r>
          </w:p>
        </w:tc>
        <w:tc>
          <w:tcPr>
            <w:tcW w:w="1035"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-49,800</w:t>
            </w:r>
          </w:p>
        </w:tc>
        <w:tc>
          <w:tcPr>
            <w:tcW w:w="1134"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45.20</w:t>
            </w:r>
          </w:p>
        </w:tc>
        <w:tc>
          <w:tcPr>
            <w:tcW w:w="1148"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0</w:t>
            </w:r>
          </w:p>
        </w:tc>
      </w:tr>
      <w:tr w:rsidR="001F6967" w:rsidRPr="00BC51C6" w:rsidTr="00017AA4">
        <w:tc>
          <w:tcPr>
            <w:tcW w:w="1770" w:type="dxa"/>
            <w:shd w:val="clear" w:color="auto" w:fill="auto"/>
          </w:tcPr>
          <w:p w:rsidR="001F6967" w:rsidRPr="00BC51C6" w:rsidRDefault="001F6967" w:rsidP="00017AA4">
            <w:pPr>
              <w:spacing w:line="280" w:lineRule="exact"/>
              <w:rPr>
                <w:rFonts w:ascii="標楷體" w:eastAsia="標楷體" w:hAnsi="標楷體"/>
                <w:sz w:val="22"/>
              </w:rPr>
            </w:pPr>
            <w:r w:rsidRPr="00BC51C6">
              <w:rPr>
                <w:rFonts w:ascii="標楷體" w:eastAsia="標楷體" w:hAnsi="標楷體" w:hint="eastAsia"/>
                <w:sz w:val="22"/>
              </w:rPr>
              <w:t>文化臺灣基金會</w:t>
            </w:r>
          </w:p>
        </w:tc>
        <w:tc>
          <w:tcPr>
            <w:tcW w:w="868"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100.00</w:t>
            </w:r>
          </w:p>
        </w:tc>
        <w:tc>
          <w:tcPr>
            <w:tcW w:w="112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95.34</w:t>
            </w:r>
          </w:p>
        </w:tc>
        <w:tc>
          <w:tcPr>
            <w:tcW w:w="98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2,251</w:t>
            </w:r>
          </w:p>
        </w:tc>
        <w:tc>
          <w:tcPr>
            <w:tcW w:w="1106"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97.90</w:t>
            </w:r>
          </w:p>
        </w:tc>
        <w:tc>
          <w:tcPr>
            <w:tcW w:w="1035"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-119</w:t>
            </w:r>
          </w:p>
        </w:tc>
        <w:tc>
          <w:tcPr>
            <w:tcW w:w="1134"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sz w:val="22"/>
              </w:rPr>
              <w:t>94.34</w:t>
            </w:r>
          </w:p>
        </w:tc>
        <w:tc>
          <w:tcPr>
            <w:tcW w:w="1148"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-115</w:t>
            </w:r>
          </w:p>
        </w:tc>
      </w:tr>
      <w:tr w:rsidR="001F6967" w:rsidRPr="00BC51C6" w:rsidTr="00017AA4">
        <w:tc>
          <w:tcPr>
            <w:tcW w:w="1770" w:type="dxa"/>
            <w:shd w:val="clear" w:color="auto" w:fill="auto"/>
          </w:tcPr>
          <w:p w:rsidR="001F6967" w:rsidRPr="00BC51C6" w:rsidRDefault="001F6967" w:rsidP="00017AA4">
            <w:pPr>
              <w:spacing w:line="280" w:lineRule="exact"/>
              <w:rPr>
                <w:rFonts w:ascii="標楷體" w:eastAsia="標楷體" w:hAnsi="標楷體"/>
                <w:sz w:val="22"/>
              </w:rPr>
            </w:pPr>
            <w:r w:rsidRPr="00BC51C6">
              <w:rPr>
                <w:rFonts w:ascii="標楷體" w:eastAsia="標楷體" w:hAnsi="標楷體" w:hint="eastAsia"/>
                <w:sz w:val="22"/>
              </w:rPr>
              <w:t>中法文化教育基金會</w:t>
            </w:r>
          </w:p>
        </w:tc>
        <w:tc>
          <w:tcPr>
            <w:tcW w:w="868"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100.00</w:t>
            </w:r>
          </w:p>
        </w:tc>
        <w:tc>
          <w:tcPr>
            <w:tcW w:w="112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0</w:t>
            </w:r>
          </w:p>
        </w:tc>
        <w:tc>
          <w:tcPr>
            <w:tcW w:w="98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41</w:t>
            </w:r>
          </w:p>
        </w:tc>
        <w:tc>
          <w:tcPr>
            <w:tcW w:w="1106"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0</w:t>
            </w:r>
          </w:p>
        </w:tc>
        <w:tc>
          <w:tcPr>
            <w:tcW w:w="1035"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0</w:t>
            </w:r>
          </w:p>
        </w:tc>
        <w:tc>
          <w:tcPr>
            <w:tcW w:w="1134"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0</w:t>
            </w:r>
          </w:p>
        </w:tc>
        <w:tc>
          <w:tcPr>
            <w:tcW w:w="1148"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0</w:t>
            </w:r>
          </w:p>
        </w:tc>
      </w:tr>
      <w:tr w:rsidR="001F6967" w:rsidRPr="00BC51C6" w:rsidTr="00017AA4">
        <w:tc>
          <w:tcPr>
            <w:tcW w:w="1770" w:type="dxa"/>
            <w:shd w:val="clear" w:color="auto" w:fill="auto"/>
          </w:tcPr>
          <w:p w:rsidR="001F6967" w:rsidRPr="00BC51C6" w:rsidRDefault="001F6967" w:rsidP="00017AA4">
            <w:pPr>
              <w:spacing w:line="280" w:lineRule="exact"/>
              <w:rPr>
                <w:rFonts w:ascii="標楷體" w:eastAsia="標楷體" w:hAnsi="標楷體"/>
                <w:sz w:val="22"/>
              </w:rPr>
            </w:pPr>
            <w:r w:rsidRPr="00BC51C6">
              <w:rPr>
                <w:rFonts w:ascii="標楷體" w:eastAsia="標楷體" w:hAnsi="標楷體" w:hint="eastAsia"/>
                <w:sz w:val="22"/>
              </w:rPr>
              <w:t>臺灣美術基金會</w:t>
            </w:r>
          </w:p>
        </w:tc>
        <w:tc>
          <w:tcPr>
            <w:tcW w:w="868"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88.45</w:t>
            </w:r>
          </w:p>
        </w:tc>
        <w:tc>
          <w:tcPr>
            <w:tcW w:w="112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0</w:t>
            </w:r>
          </w:p>
        </w:tc>
        <w:tc>
          <w:tcPr>
            <w:tcW w:w="98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-227</w:t>
            </w:r>
          </w:p>
        </w:tc>
        <w:tc>
          <w:tcPr>
            <w:tcW w:w="1106"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100.00</w:t>
            </w:r>
          </w:p>
        </w:tc>
        <w:tc>
          <w:tcPr>
            <w:tcW w:w="1035"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0</w:t>
            </w:r>
          </w:p>
        </w:tc>
        <w:tc>
          <w:tcPr>
            <w:tcW w:w="1134"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99.50</w:t>
            </w:r>
          </w:p>
        </w:tc>
        <w:tc>
          <w:tcPr>
            <w:tcW w:w="1148"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0</w:t>
            </w:r>
          </w:p>
        </w:tc>
      </w:tr>
      <w:tr w:rsidR="001F6967" w:rsidRPr="00BC51C6" w:rsidTr="00017AA4">
        <w:tc>
          <w:tcPr>
            <w:tcW w:w="1770" w:type="dxa"/>
            <w:shd w:val="clear" w:color="auto" w:fill="auto"/>
          </w:tcPr>
          <w:p w:rsidR="001F6967" w:rsidRPr="00BC51C6" w:rsidRDefault="001F6967" w:rsidP="00017AA4">
            <w:pPr>
              <w:spacing w:line="280" w:lineRule="exact"/>
              <w:rPr>
                <w:rFonts w:ascii="標楷體" w:eastAsia="標楷體" w:hAnsi="標楷體"/>
                <w:sz w:val="22"/>
              </w:rPr>
            </w:pPr>
            <w:r w:rsidRPr="00BC51C6">
              <w:rPr>
                <w:rFonts w:ascii="標楷體" w:eastAsia="標楷體" w:hAnsi="標楷體" w:hint="eastAsia"/>
                <w:sz w:val="22"/>
              </w:rPr>
              <w:t>臺灣博物館文教基金會</w:t>
            </w:r>
          </w:p>
        </w:tc>
        <w:tc>
          <w:tcPr>
            <w:tcW w:w="868"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100.00</w:t>
            </w:r>
          </w:p>
        </w:tc>
        <w:tc>
          <w:tcPr>
            <w:tcW w:w="112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97.70</w:t>
            </w:r>
          </w:p>
        </w:tc>
        <w:tc>
          <w:tcPr>
            <w:tcW w:w="98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238</w:t>
            </w:r>
          </w:p>
        </w:tc>
        <w:tc>
          <w:tcPr>
            <w:tcW w:w="1106"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97.19</w:t>
            </w:r>
          </w:p>
        </w:tc>
        <w:tc>
          <w:tcPr>
            <w:tcW w:w="1035"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6</w:t>
            </w:r>
          </w:p>
        </w:tc>
        <w:tc>
          <w:tcPr>
            <w:tcW w:w="1134"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98.29</w:t>
            </w:r>
          </w:p>
        </w:tc>
        <w:tc>
          <w:tcPr>
            <w:tcW w:w="1148"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10</w:t>
            </w:r>
          </w:p>
        </w:tc>
      </w:tr>
      <w:tr w:rsidR="001F6967" w:rsidRPr="00BC51C6" w:rsidTr="00017AA4">
        <w:tc>
          <w:tcPr>
            <w:tcW w:w="1770" w:type="dxa"/>
            <w:shd w:val="clear" w:color="auto" w:fill="auto"/>
          </w:tcPr>
          <w:p w:rsidR="001F6967" w:rsidRPr="00BC51C6" w:rsidRDefault="001F6967" w:rsidP="00017AA4">
            <w:pPr>
              <w:spacing w:line="280" w:lineRule="exact"/>
              <w:rPr>
                <w:rFonts w:ascii="標楷體" w:eastAsia="標楷體" w:hAnsi="標楷體"/>
                <w:sz w:val="22"/>
              </w:rPr>
            </w:pPr>
            <w:r w:rsidRPr="00BC51C6">
              <w:rPr>
                <w:rFonts w:ascii="標楷體" w:eastAsia="標楷體" w:hAnsi="標楷體" w:hint="eastAsia"/>
                <w:sz w:val="22"/>
              </w:rPr>
              <w:t>臺灣生活美學基金會</w:t>
            </w:r>
          </w:p>
        </w:tc>
        <w:tc>
          <w:tcPr>
            <w:tcW w:w="868"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99.35</w:t>
            </w:r>
          </w:p>
        </w:tc>
        <w:tc>
          <w:tcPr>
            <w:tcW w:w="112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99.77</w:t>
            </w:r>
          </w:p>
        </w:tc>
        <w:tc>
          <w:tcPr>
            <w:tcW w:w="98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450</w:t>
            </w:r>
          </w:p>
        </w:tc>
        <w:tc>
          <w:tcPr>
            <w:tcW w:w="1106"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23.22</w:t>
            </w:r>
          </w:p>
        </w:tc>
        <w:tc>
          <w:tcPr>
            <w:tcW w:w="1035"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439</w:t>
            </w:r>
          </w:p>
        </w:tc>
        <w:tc>
          <w:tcPr>
            <w:tcW w:w="1134"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99.73</w:t>
            </w:r>
          </w:p>
        </w:tc>
        <w:tc>
          <w:tcPr>
            <w:tcW w:w="1148"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228</w:t>
            </w:r>
          </w:p>
        </w:tc>
      </w:tr>
      <w:tr w:rsidR="001F6967" w:rsidRPr="00BC51C6" w:rsidTr="00017AA4">
        <w:tc>
          <w:tcPr>
            <w:tcW w:w="1770" w:type="dxa"/>
            <w:shd w:val="clear" w:color="auto" w:fill="auto"/>
          </w:tcPr>
          <w:p w:rsidR="001F6967" w:rsidRPr="00BC51C6" w:rsidRDefault="001F6967" w:rsidP="00017AA4">
            <w:pPr>
              <w:spacing w:line="280" w:lineRule="exact"/>
              <w:rPr>
                <w:rFonts w:ascii="標楷體" w:eastAsia="標楷體" w:hAnsi="標楷體"/>
                <w:sz w:val="22"/>
              </w:rPr>
            </w:pPr>
            <w:r w:rsidRPr="00BC51C6">
              <w:rPr>
                <w:rFonts w:ascii="標楷體" w:eastAsia="標楷體" w:hAnsi="標楷體" w:hint="eastAsia"/>
                <w:sz w:val="22"/>
              </w:rPr>
              <w:t>中央通訊社</w:t>
            </w:r>
          </w:p>
        </w:tc>
        <w:tc>
          <w:tcPr>
            <w:tcW w:w="868"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100.00</w:t>
            </w:r>
          </w:p>
        </w:tc>
        <w:tc>
          <w:tcPr>
            <w:tcW w:w="112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66.71</w:t>
            </w:r>
          </w:p>
        </w:tc>
        <w:tc>
          <w:tcPr>
            <w:tcW w:w="98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47,078</w:t>
            </w:r>
          </w:p>
        </w:tc>
        <w:tc>
          <w:tcPr>
            <w:tcW w:w="1106"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54.94</w:t>
            </w:r>
          </w:p>
        </w:tc>
        <w:tc>
          <w:tcPr>
            <w:tcW w:w="1035"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0</w:t>
            </w:r>
          </w:p>
        </w:tc>
        <w:tc>
          <w:tcPr>
            <w:tcW w:w="1134"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71.31</w:t>
            </w:r>
          </w:p>
        </w:tc>
        <w:tc>
          <w:tcPr>
            <w:tcW w:w="1148"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0</w:t>
            </w:r>
          </w:p>
        </w:tc>
      </w:tr>
      <w:tr w:rsidR="001F6967" w:rsidRPr="00BC51C6" w:rsidTr="00017AA4">
        <w:tc>
          <w:tcPr>
            <w:tcW w:w="1770" w:type="dxa"/>
            <w:shd w:val="clear" w:color="auto" w:fill="auto"/>
          </w:tcPr>
          <w:p w:rsidR="001F6967" w:rsidRPr="00BC51C6" w:rsidRDefault="001F6967" w:rsidP="00017AA4">
            <w:pPr>
              <w:spacing w:line="280" w:lineRule="exact"/>
              <w:rPr>
                <w:rFonts w:ascii="標楷體" w:eastAsia="標楷體" w:hAnsi="標楷體"/>
                <w:sz w:val="22"/>
              </w:rPr>
            </w:pPr>
            <w:r w:rsidRPr="00BC51C6">
              <w:rPr>
                <w:rFonts w:ascii="標楷體" w:eastAsia="標楷體" w:hAnsi="標楷體" w:hint="eastAsia"/>
                <w:sz w:val="22"/>
              </w:rPr>
              <w:t>中央廣播電臺</w:t>
            </w:r>
          </w:p>
        </w:tc>
        <w:tc>
          <w:tcPr>
            <w:tcW w:w="868"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100.00</w:t>
            </w:r>
          </w:p>
        </w:tc>
        <w:tc>
          <w:tcPr>
            <w:tcW w:w="112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94.70</w:t>
            </w:r>
          </w:p>
        </w:tc>
        <w:tc>
          <w:tcPr>
            <w:tcW w:w="98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-40</w:t>
            </w:r>
            <w:r w:rsidRPr="00BC51C6">
              <w:rPr>
                <w:rFonts w:ascii="標楷體" w:eastAsia="標楷體" w:hAnsi="標楷體"/>
                <w:sz w:val="22"/>
              </w:rPr>
              <w:t>,886</w:t>
            </w:r>
          </w:p>
        </w:tc>
        <w:tc>
          <w:tcPr>
            <w:tcW w:w="1106"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81.52</w:t>
            </w:r>
          </w:p>
        </w:tc>
        <w:tc>
          <w:tcPr>
            <w:tcW w:w="1035"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-94,160</w:t>
            </w:r>
          </w:p>
        </w:tc>
        <w:tc>
          <w:tcPr>
            <w:tcW w:w="1134"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95.72</w:t>
            </w:r>
          </w:p>
        </w:tc>
        <w:tc>
          <w:tcPr>
            <w:tcW w:w="1148"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-91,135</w:t>
            </w:r>
          </w:p>
        </w:tc>
      </w:tr>
      <w:tr w:rsidR="001F6967" w:rsidRPr="00BC51C6" w:rsidTr="00017AA4">
        <w:tc>
          <w:tcPr>
            <w:tcW w:w="1770" w:type="dxa"/>
            <w:shd w:val="clear" w:color="auto" w:fill="auto"/>
          </w:tcPr>
          <w:p w:rsidR="001F6967" w:rsidRPr="00BC51C6" w:rsidRDefault="001F6967" w:rsidP="00017AA4">
            <w:pPr>
              <w:spacing w:line="280" w:lineRule="exact"/>
              <w:rPr>
                <w:rFonts w:ascii="標楷體" w:eastAsia="標楷體" w:hAnsi="標楷體"/>
                <w:sz w:val="22"/>
              </w:rPr>
            </w:pPr>
            <w:r w:rsidRPr="00BC51C6">
              <w:rPr>
                <w:rFonts w:ascii="標楷體" w:eastAsia="標楷體" w:hAnsi="標楷體" w:hint="eastAsia"/>
                <w:sz w:val="22"/>
              </w:rPr>
              <w:t>公共電視文化事業基金會</w:t>
            </w:r>
          </w:p>
        </w:tc>
        <w:tc>
          <w:tcPr>
            <w:tcW w:w="868"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100.00</w:t>
            </w:r>
          </w:p>
        </w:tc>
        <w:tc>
          <w:tcPr>
            <w:tcW w:w="112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89.49</w:t>
            </w:r>
          </w:p>
        </w:tc>
        <w:tc>
          <w:tcPr>
            <w:tcW w:w="980" w:type="dxa"/>
            <w:shd w:val="clear" w:color="auto" w:fill="auto"/>
            <w:vAlign w:val="center"/>
          </w:tcPr>
          <w:p w:rsidR="001F6967" w:rsidRPr="00BC51C6" w:rsidRDefault="001F6967" w:rsidP="00017AA4">
            <w:pPr>
              <w:spacing w:line="280" w:lineRule="exact"/>
              <w:jc w:val="right"/>
              <w:rPr>
                <w:rFonts w:ascii="標楷體" w:eastAsia="標楷體" w:hAnsi="標楷體"/>
                <w:spacing w:val="-10"/>
                <w:sz w:val="22"/>
              </w:rPr>
            </w:pPr>
            <w:r w:rsidRPr="00BC51C6">
              <w:rPr>
                <w:rFonts w:ascii="標楷體" w:eastAsia="標楷體" w:hAnsi="標楷體" w:hint="eastAsia"/>
                <w:spacing w:val="-10"/>
                <w:sz w:val="22"/>
              </w:rPr>
              <w:t>-203,142</w:t>
            </w:r>
          </w:p>
        </w:tc>
        <w:tc>
          <w:tcPr>
            <w:tcW w:w="1106"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sz w:val="22"/>
              </w:rPr>
              <w:t>86.64</w:t>
            </w:r>
          </w:p>
        </w:tc>
        <w:tc>
          <w:tcPr>
            <w:tcW w:w="1035"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-323,767</w:t>
            </w:r>
          </w:p>
        </w:tc>
        <w:tc>
          <w:tcPr>
            <w:tcW w:w="1134"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88.97</w:t>
            </w:r>
          </w:p>
        </w:tc>
        <w:tc>
          <w:tcPr>
            <w:tcW w:w="1148"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-344,610</w:t>
            </w:r>
          </w:p>
        </w:tc>
      </w:tr>
      <w:tr w:rsidR="001F6967" w:rsidRPr="00BC51C6" w:rsidTr="00017AA4">
        <w:tc>
          <w:tcPr>
            <w:tcW w:w="1770" w:type="dxa"/>
            <w:shd w:val="clear" w:color="auto" w:fill="auto"/>
          </w:tcPr>
          <w:p w:rsidR="001F6967" w:rsidRPr="00BC51C6" w:rsidRDefault="001F6967" w:rsidP="00017AA4">
            <w:pPr>
              <w:spacing w:line="280" w:lineRule="exact"/>
              <w:rPr>
                <w:rFonts w:ascii="標楷體" w:eastAsia="標楷體" w:hAnsi="標楷體"/>
                <w:sz w:val="22"/>
              </w:rPr>
            </w:pPr>
            <w:r w:rsidRPr="00BC51C6">
              <w:rPr>
                <w:rFonts w:ascii="標楷體" w:eastAsia="標楷體" w:hAnsi="標楷體" w:hint="eastAsia"/>
                <w:sz w:val="22"/>
              </w:rPr>
              <w:t>中華民國電影事業發展基金會</w:t>
            </w:r>
          </w:p>
        </w:tc>
        <w:tc>
          <w:tcPr>
            <w:tcW w:w="868"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80.00</w:t>
            </w:r>
          </w:p>
        </w:tc>
        <w:tc>
          <w:tcPr>
            <w:tcW w:w="112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43.34</w:t>
            </w:r>
          </w:p>
        </w:tc>
        <w:tc>
          <w:tcPr>
            <w:tcW w:w="98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6,323</w:t>
            </w:r>
          </w:p>
        </w:tc>
        <w:tc>
          <w:tcPr>
            <w:tcW w:w="1106"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sz w:val="22"/>
              </w:rPr>
              <w:t>50.27</w:t>
            </w:r>
          </w:p>
        </w:tc>
        <w:tc>
          <w:tcPr>
            <w:tcW w:w="1035"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-5,130</w:t>
            </w:r>
          </w:p>
        </w:tc>
        <w:tc>
          <w:tcPr>
            <w:tcW w:w="1134"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46.01</w:t>
            </w:r>
          </w:p>
        </w:tc>
        <w:tc>
          <w:tcPr>
            <w:tcW w:w="1148"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-5,060</w:t>
            </w:r>
          </w:p>
        </w:tc>
      </w:tr>
      <w:tr w:rsidR="001F6967" w:rsidRPr="00BC51C6" w:rsidTr="00017AA4">
        <w:tc>
          <w:tcPr>
            <w:tcW w:w="1770" w:type="dxa"/>
            <w:shd w:val="clear" w:color="auto" w:fill="auto"/>
          </w:tcPr>
          <w:p w:rsidR="001F6967" w:rsidRPr="00BC51C6" w:rsidRDefault="001F6967" w:rsidP="00017AA4">
            <w:pPr>
              <w:spacing w:line="280" w:lineRule="exact"/>
              <w:rPr>
                <w:rFonts w:ascii="標楷體" w:eastAsia="標楷體" w:hAnsi="標楷體"/>
                <w:sz w:val="22"/>
              </w:rPr>
            </w:pPr>
            <w:r w:rsidRPr="00BC51C6">
              <w:rPr>
                <w:rFonts w:ascii="標楷體" w:eastAsia="標楷體" w:hAnsi="標楷體" w:hint="eastAsia"/>
                <w:sz w:val="22"/>
              </w:rPr>
              <w:t>蒙藏基金會</w:t>
            </w:r>
          </w:p>
        </w:tc>
        <w:tc>
          <w:tcPr>
            <w:tcW w:w="868"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89.03</w:t>
            </w:r>
          </w:p>
        </w:tc>
        <w:tc>
          <w:tcPr>
            <w:tcW w:w="112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86.31</w:t>
            </w:r>
          </w:p>
        </w:tc>
        <w:tc>
          <w:tcPr>
            <w:tcW w:w="980"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-26</w:t>
            </w:r>
          </w:p>
        </w:tc>
        <w:tc>
          <w:tcPr>
            <w:tcW w:w="1106"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85.44</w:t>
            </w:r>
          </w:p>
        </w:tc>
        <w:tc>
          <w:tcPr>
            <w:tcW w:w="1035" w:type="dxa"/>
            <w:shd w:val="clear" w:color="auto" w:fill="auto"/>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130</w:t>
            </w:r>
          </w:p>
        </w:tc>
        <w:tc>
          <w:tcPr>
            <w:tcW w:w="1134"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87.27</w:t>
            </w:r>
          </w:p>
        </w:tc>
        <w:tc>
          <w:tcPr>
            <w:tcW w:w="1148" w:type="dxa"/>
            <w:vAlign w:val="center"/>
          </w:tcPr>
          <w:p w:rsidR="001F6967" w:rsidRPr="00BC51C6" w:rsidRDefault="001F6967" w:rsidP="00017AA4">
            <w:pPr>
              <w:spacing w:line="280" w:lineRule="exact"/>
              <w:jc w:val="right"/>
              <w:rPr>
                <w:rFonts w:ascii="標楷體" w:eastAsia="標楷體" w:hAnsi="標楷體"/>
                <w:sz w:val="22"/>
              </w:rPr>
            </w:pPr>
            <w:r w:rsidRPr="00BC51C6">
              <w:rPr>
                <w:rFonts w:ascii="標楷體" w:eastAsia="標楷體" w:hAnsi="標楷體" w:hint="eastAsia"/>
                <w:sz w:val="22"/>
              </w:rPr>
              <w:t>0</w:t>
            </w:r>
          </w:p>
        </w:tc>
      </w:tr>
    </w:tbl>
    <w:p w:rsidR="001F6967" w:rsidRPr="00BC51C6" w:rsidRDefault="001F6967" w:rsidP="00017AA4">
      <w:pPr>
        <w:spacing w:line="280" w:lineRule="exact"/>
        <w:ind w:leftChars="-103" w:left="-247"/>
        <w:rPr>
          <w:rFonts w:ascii="標楷體" w:eastAsia="標楷體" w:hAnsi="標楷體"/>
          <w:sz w:val="32"/>
          <w:szCs w:val="32"/>
        </w:rPr>
      </w:pPr>
      <w:r w:rsidRPr="00BC51C6">
        <w:rPr>
          <w:rFonts w:ascii="標楷體" w:eastAsia="標楷體" w:hAnsi="標楷體" w:hint="eastAsia"/>
          <w:sz w:val="22"/>
        </w:rPr>
        <w:t>資料來源：文化部/立法院預算中心</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提案人：黃國書</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連署人：陳秀寳  張廖萬堅</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(二十八)</w:t>
      </w:r>
      <w:r w:rsidRPr="00BC51C6">
        <w:rPr>
          <w:rFonts w:ascii="標楷體" w:eastAsia="標楷體" w:hAnsi="標楷體" w:hint="eastAsia"/>
          <w:sz w:val="32"/>
          <w:szCs w:val="32"/>
        </w:rPr>
        <w:t>現行文化部監督之行政法人計有「國家表演藝術中心」、「文化內容策進院」、「國家電影及視聽文化中心」3個機關，分屬不同專業領域之文化類行政法人。有鑑於「行政法人法」公告施行逾10年，且文化類型行政法人有其特殊性，隨著「文化基本法」、「文化藝術獎助及促進條例」等文化法規陸續公告，各單位業務也多有擴張；文化類行政法人於實務上面臨各項挑戰，如表演藝術類行政法人董監事聘任之特殊性，面臨適用「公職人員利益衝突迴避法」與否之爭議；又如文化類行政法人進行藝文業務支出時，面臨適用「政府採購法」與否之爭議；再如111年度文化部預算編列對「國家電影及視聽文化中心」和「文化內容策進院」總收入核定縮編，造成新設行政法人規劃業務無法執行且無協助輔導自籌經費與其規劃之狀況，</w:t>
      </w:r>
      <w:r w:rsidRPr="00814177">
        <w:rPr>
          <w:rFonts w:ascii="標楷體" w:eastAsia="標楷體" w:hAnsi="標楷體" w:hint="eastAsia"/>
          <w:sz w:val="32"/>
          <w:szCs w:val="32"/>
        </w:rPr>
        <w:t>在在</w:t>
      </w:r>
      <w:r w:rsidRPr="00BC51C6">
        <w:rPr>
          <w:rFonts w:ascii="標楷體" w:eastAsia="標楷體" w:hAnsi="標楷體" w:hint="eastAsia"/>
          <w:sz w:val="32"/>
          <w:szCs w:val="32"/>
        </w:rPr>
        <w:t>揭示現行文化類行政法人營運之困境。綜上所述，爰此要求文化部於111</w:t>
      </w:r>
      <w:r>
        <w:rPr>
          <w:rFonts w:ascii="標楷體" w:eastAsia="標楷體" w:hAnsi="標楷體" w:hint="eastAsia"/>
          <w:sz w:val="32"/>
          <w:szCs w:val="32"/>
        </w:rPr>
        <w:t>年</w:t>
      </w:r>
      <w:r w:rsidRPr="00BC51C6">
        <w:rPr>
          <w:rFonts w:ascii="標楷體" w:eastAsia="標楷體" w:hAnsi="標楷體" w:hint="eastAsia"/>
          <w:sz w:val="32"/>
          <w:szCs w:val="32"/>
        </w:rPr>
        <w:t>召集文化部監督之行政法人機構與相關專家學者，至少召開1場文化行政法人營運會議/座談，檢視與盤整各文化行政法人單位面臨之實際困境，並協助其法規檢視、修法盤點、跨部會協調等，另就預算需求與規劃進行全面性檢討，以強化溝通、強化文化行政法人業務推展能量與輔助業務經費規劃。</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提案人：黃國書</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連署人：高虹安  王婉諭</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(二十九)「文化政策」與「博物館、藝文管理」人才培育不易。經查</w:t>
      </w:r>
      <w:r w:rsidRPr="00BC51C6">
        <w:rPr>
          <w:rFonts w:ascii="標楷體" w:eastAsia="標楷體" w:hAnsi="標楷體" w:hint="eastAsia"/>
          <w:sz w:val="32"/>
          <w:szCs w:val="32"/>
        </w:rPr>
        <w:t>110</w:t>
      </w:r>
      <w:r>
        <w:rPr>
          <w:rFonts w:ascii="標楷體" w:eastAsia="標楷體" w:hAnsi="標楷體" w:hint="eastAsia"/>
          <w:sz w:val="32"/>
          <w:szCs w:val="32"/>
        </w:rPr>
        <w:t>年文化部辦理「文化部獎勵文化藝術政策博碩士論文作業」</w:t>
      </w:r>
      <w:r w:rsidRPr="00BC51C6">
        <w:rPr>
          <w:rFonts w:ascii="標楷體" w:eastAsia="標楷體" w:hAnsi="標楷體" w:hint="eastAsia"/>
          <w:sz w:val="32"/>
          <w:szCs w:val="32"/>
        </w:rPr>
        <w:t>總經費420萬元，受理申請146件（博士15件，碩士131件），預計可獎勵20件優秀論文。承上，爰請文化部應於111</w:t>
      </w:r>
      <w:r>
        <w:rPr>
          <w:rFonts w:ascii="標楷體" w:eastAsia="標楷體" w:hAnsi="標楷體" w:hint="eastAsia"/>
          <w:sz w:val="32"/>
          <w:szCs w:val="32"/>
        </w:rPr>
        <w:t>年評估</w:t>
      </w:r>
      <w:r w:rsidRPr="00BC51C6">
        <w:rPr>
          <w:rFonts w:ascii="標楷體" w:eastAsia="標楷體" w:hAnsi="標楷體" w:hint="eastAsia"/>
          <w:sz w:val="32"/>
          <w:szCs w:val="32"/>
        </w:rPr>
        <w:t>擴大獎勵機制，強化鼓勵研究生投入臺灣文化藝術政策研究。此外也應啟動評估獎補助研究生於文化藝</w:t>
      </w:r>
      <w:r w:rsidRPr="00BC51C6">
        <w:rPr>
          <w:rFonts w:ascii="標楷體" w:eastAsia="標楷體" w:hAnsi="標楷體" w:hint="eastAsia"/>
          <w:sz w:val="32"/>
          <w:szCs w:val="32"/>
        </w:rPr>
        <w:lastRenderedPageBreak/>
        <w:t>術政策領域與國際博物館、國外相關校系交流、研究生交換等機制規劃，以增強我國文化政策人才養成。</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提案人：黃國書</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連署人：高虹安  王婉諭</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w:t>
      </w:r>
      <w:r w:rsidRPr="00BC51C6">
        <w:rPr>
          <w:rFonts w:ascii="標楷體" w:eastAsia="標楷體" w:hAnsi="標楷體" w:hint="eastAsia"/>
          <w:sz w:val="32"/>
          <w:szCs w:val="32"/>
        </w:rPr>
        <w:t>111</w:t>
      </w:r>
      <w:r>
        <w:rPr>
          <w:rFonts w:ascii="標楷體" w:eastAsia="標楷體" w:hAnsi="標楷體" w:hint="eastAsia"/>
          <w:sz w:val="32"/>
          <w:szCs w:val="32"/>
        </w:rPr>
        <w:t>年度文化部「影視</w:t>
      </w:r>
      <w:r w:rsidRPr="00BC51C6">
        <w:rPr>
          <w:rFonts w:ascii="標楷體" w:eastAsia="標楷體" w:hAnsi="標楷體" w:hint="eastAsia"/>
          <w:sz w:val="32"/>
          <w:szCs w:val="32"/>
        </w:rPr>
        <w:t>及流行音樂發展業務」項下「影視及流行音樂策劃與發展」中「發展國際數位傳播計畫」預算編列10億9,546萬8千元，係供輔助辦理國際影音串流平臺之營運、節目內容製播與推廣、有關平臺通訊、資安管理等，以及補助製作多元且具創意之影音節目，同時培育國際性影音傳播人才。該計畫目標包括向世界傳送訊息、國際新聞人才之培育與養成、多元語言節目製作人才之育成、透過節目創意鼓勵英語及多元語言學習。文化部辦理發展國際數位傳播計畫因決標時程較晚，影響後續執行期程，且成果之展現有賴國際新聞人才培育與養成及多元語言節目製作人才育成。爰要求文化部強化監督之責，加強落實國際新聞人才以及多元語言節目製作人才之培育，以提升國內多元語言之新聞及節目之影音製作能力，向全球傳達我國之文化價值。</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提案人：黃國書</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連署人：高虹安  王婉諭</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(三十一)</w:t>
      </w:r>
      <w:r w:rsidRPr="00BC51C6">
        <w:rPr>
          <w:rFonts w:ascii="標楷體" w:eastAsia="標楷體" w:hAnsi="標楷體" w:hint="eastAsia"/>
          <w:sz w:val="32"/>
          <w:szCs w:val="32"/>
        </w:rPr>
        <w:t>文化部每年公告各類補助影視音產業相關專案計畫甚多，補助總額超過數10億元，對國內影視音內容產製具重要影響。然近年來外界頻頻質疑文化部影視音各類專案評審委員的重複率甚高，甚至傳出把持資源、未臻公平評審之批評。爰要求文化部重新檢視近年來影視音各類評審委員之重複率，並研議制定評審輪流審查機制，以達到政府公平扶植影視音產業發展之目標。相關檢討報告請於3個月內送交立法院教育及文化委員會。</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提案人：林奕華</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lastRenderedPageBreak/>
        <w:t>連署人：高虹安  李德維</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(三十二)</w:t>
      </w:r>
      <w:r w:rsidRPr="00BC51C6">
        <w:rPr>
          <w:rFonts w:ascii="標楷體" w:eastAsia="標楷體" w:hAnsi="標楷體" w:hint="eastAsia"/>
          <w:sz w:val="32"/>
          <w:szCs w:val="32"/>
        </w:rPr>
        <w:t>中華電視股份有限公司是否為台灣公共廣播電視集團引發社會爭議，其定位、權利義務未能釐清，導致外界對政府該否應繼續補助其經營產生疑慮。另中華電視股份有限公司屢因節目委外招標俟未公開透明引起爭端，影響台灣公共廣播電視集團形象，爰要求文化部釐清其定位，並</w:t>
      </w:r>
      <w:r>
        <w:rPr>
          <w:rFonts w:ascii="標楷體" w:eastAsia="標楷體" w:hAnsi="標楷體" w:hint="eastAsia"/>
          <w:sz w:val="32"/>
          <w:szCs w:val="32"/>
        </w:rPr>
        <w:t>請財團法人公共電視文化事業基金會調查說明</w:t>
      </w:r>
      <w:r w:rsidRPr="008A15F9">
        <w:rPr>
          <w:rFonts w:ascii="標楷體" w:eastAsia="標楷體" w:hAnsi="標楷體" w:hint="eastAsia"/>
          <w:sz w:val="32"/>
          <w:szCs w:val="32"/>
        </w:rPr>
        <w:t>中華電視股份有限公司</w:t>
      </w:r>
      <w:r w:rsidRPr="00BC51C6">
        <w:rPr>
          <w:rFonts w:ascii="標楷體" w:eastAsia="標楷體" w:hAnsi="標楷體" w:hint="eastAsia"/>
          <w:sz w:val="32"/>
          <w:szCs w:val="32"/>
        </w:rPr>
        <w:t>近2年節目委外招標之過程是否符合法制，以昭公信</w:t>
      </w:r>
      <w:r>
        <w:rPr>
          <w:rFonts w:ascii="標楷體" w:eastAsia="標楷體" w:hAnsi="標楷體" w:hint="eastAsia"/>
          <w:sz w:val="32"/>
          <w:szCs w:val="32"/>
        </w:rPr>
        <w:t>，</w:t>
      </w:r>
      <w:r w:rsidRPr="00BC51C6">
        <w:rPr>
          <w:rFonts w:ascii="標楷體" w:eastAsia="標楷體" w:hAnsi="標楷體" w:hint="eastAsia"/>
          <w:sz w:val="32"/>
          <w:szCs w:val="32"/>
        </w:rPr>
        <w:t>相關報告請於</w:t>
      </w:r>
      <w:r>
        <w:rPr>
          <w:rFonts w:ascii="標楷體" w:eastAsia="標楷體" w:hAnsi="標楷體" w:hint="eastAsia"/>
          <w:sz w:val="32"/>
          <w:szCs w:val="32"/>
        </w:rPr>
        <w:t>3</w:t>
      </w:r>
      <w:r w:rsidRPr="00BC51C6">
        <w:rPr>
          <w:rFonts w:ascii="標楷體" w:eastAsia="標楷體" w:hAnsi="標楷體" w:hint="eastAsia"/>
          <w:sz w:val="32"/>
          <w:szCs w:val="32"/>
        </w:rPr>
        <w:t>個月內送交立法院教育及文化委員會。</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提案人：林奕華</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連署人：高虹安  李德維</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(三十三)</w:t>
      </w:r>
      <w:r w:rsidRPr="00BC51C6">
        <w:rPr>
          <w:rFonts w:ascii="標楷體" w:eastAsia="標楷體" w:hAnsi="標楷體" w:hint="eastAsia"/>
          <w:sz w:val="32"/>
          <w:szCs w:val="32"/>
        </w:rPr>
        <w:t>行政法人文化內容策進院於108年正式設立，該院整體目標包括文化產業策略調查研究、產業媒合、打開國際市場通路、發展文化金融等。然該院營運至今屢遭外界批評執行效益過低，尤其文創產業、影視音產業相對無感，顯見行政法人文化內容策進院對文化產業策進之效果仍有待提升。爰要求文化部，針對「文化創意產業發展法」之15加1</w:t>
      </w:r>
      <w:r>
        <w:rPr>
          <w:rFonts w:ascii="標楷體" w:eastAsia="標楷體" w:hAnsi="標楷體" w:hint="eastAsia"/>
          <w:sz w:val="32"/>
          <w:szCs w:val="32"/>
        </w:rPr>
        <w:t>項目分別進行產業策進之檢討說明，及未來努力方向目標，</w:t>
      </w:r>
      <w:r w:rsidRPr="00BC51C6">
        <w:rPr>
          <w:rFonts w:ascii="標楷體" w:eastAsia="標楷體" w:hAnsi="標楷體" w:hint="eastAsia"/>
          <w:sz w:val="32"/>
          <w:szCs w:val="32"/>
        </w:rPr>
        <w:t>相關檢討與調整報告請於3個月內送交立法院教育及文化委員會。</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提案人：林奕華</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連署人：高虹安  李德維</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(三十四)</w:t>
      </w:r>
      <w:r w:rsidRPr="00BC51C6">
        <w:rPr>
          <w:rFonts w:ascii="標楷體" w:eastAsia="標楷體" w:hAnsi="標楷體" w:hint="eastAsia"/>
          <w:sz w:val="32"/>
          <w:szCs w:val="32"/>
        </w:rPr>
        <w:t>110年8月開台的國際影音串流平台引起各界關注，其設置目標為對國際傳播臺灣觀點，並且以臺灣視角製播具在地特色之節目</w:t>
      </w:r>
      <w:r>
        <w:rPr>
          <w:rFonts w:ascii="標楷體" w:eastAsia="標楷體" w:hAnsi="標楷體" w:hint="eastAsia"/>
          <w:sz w:val="32"/>
          <w:szCs w:val="32"/>
        </w:rPr>
        <w:t>，</w:t>
      </w:r>
      <w:r w:rsidRPr="00BC51C6">
        <w:rPr>
          <w:rFonts w:ascii="標楷體" w:eastAsia="標楷體" w:hAnsi="標楷體" w:hint="eastAsia"/>
          <w:sz w:val="32"/>
          <w:szCs w:val="32"/>
        </w:rPr>
        <w:t>然因對外採購過程頻頻生波，致使辦理日期延遲，雖如期在8月開站上線，但預期該執行之原創、委製或聯合製作節目等之執行進度落後，預算執行、對外傳播效益亦不理想。爰要求文化部針對第1年國際影音串流平台之招標期程、經營目標等進行檢討，並提出第2年之調整作</w:t>
      </w:r>
      <w:r w:rsidRPr="00BC51C6">
        <w:rPr>
          <w:rFonts w:ascii="標楷體" w:eastAsia="標楷體" w:hAnsi="標楷體" w:hint="eastAsia"/>
          <w:sz w:val="32"/>
          <w:szCs w:val="32"/>
        </w:rPr>
        <w:lastRenderedPageBreak/>
        <w:t>為，相關說明請於3個月內向立法院教育及文化委員會進行專案報告。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提案人：林奕華</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連署人：高虹安  李德維</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(三十五)</w:t>
      </w:r>
      <w:r w:rsidRPr="00BC51C6">
        <w:rPr>
          <w:rFonts w:ascii="標楷體" w:eastAsia="標楷體" w:hAnsi="標楷體" w:hint="eastAsia"/>
          <w:sz w:val="32"/>
          <w:szCs w:val="32"/>
        </w:rPr>
        <w:t>空總臺灣當代文化實驗場發展計畫已進行多年，然不僅園區內古蹟建物修復進度緩慢，可使用作為文化科技展演或舉辦活動之區域一再變更。據查110年經行政院新核定之計畫內容，其預算規模大幅縮水近八成，文化實驗支持經費亦從原先8,800萬元減至剩450萬元，致使藝文界對文化部是否支持科技藝術發展頗為質疑！爰要求文化部針對空總臺灣當代文化實驗場發展計畫規模變更進行檢討，包括對鄰里敦親睦鄰作為、科技藝術展演之期待及產業媒合、國際交流等如何積極為之，相關檢討報告請於2個月內送交立法院教育及文化委員會並進行專案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提案人：林奕華</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連署人：高虹安  李德維</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(三十六)</w:t>
      </w:r>
      <w:r w:rsidRPr="00BC51C6">
        <w:rPr>
          <w:rFonts w:ascii="標楷體" w:eastAsia="標楷體" w:hAnsi="標楷體" w:hint="eastAsia"/>
          <w:sz w:val="32"/>
          <w:szCs w:val="32"/>
        </w:rPr>
        <w:t>有鑑於行政院蒙藏委員會已於106年裁撤，其蒙藏文化相關業務多轉至文化部，文化部並於蒙藏委員會原址成立蒙藏文化中心。蒙藏文化中心下設蒙事科、藏事科，分別辦理蒙、藏文化、學術、教育等活動與業務。雖「蒙藏學生升學優待辦法」係由教育部主辦，但文化部仍為蒙藏文化、語言保存之主管機關。今，教育部辦理之在台蒙藏籍學生蒙藏語甄試，攸關在台蒙藏籍學生升學權益。然相關語言考試，卻未比照英文、原住民族語言檢定予以分級，且對分級測驗之範圍或需修習生字訂有明確定義或指引參考。爰</w:t>
      </w:r>
      <w:r>
        <w:rPr>
          <w:rFonts w:ascii="標楷體" w:eastAsia="標楷體" w:hAnsi="標楷體" w:hint="eastAsia"/>
          <w:sz w:val="32"/>
          <w:szCs w:val="32"/>
        </w:rPr>
        <w:t>請</w:t>
      </w:r>
      <w:r w:rsidRPr="00BC51C6">
        <w:rPr>
          <w:rFonts w:ascii="標楷體" w:eastAsia="標楷體" w:hAnsi="標楷體" w:hint="eastAsia"/>
          <w:sz w:val="32"/>
          <w:szCs w:val="32"/>
        </w:rPr>
        <w:t>文化部基於傳承蒙藏文化、保障在台蒙藏籍學生升學權益，立即會同教育部，</w:t>
      </w:r>
      <w:r>
        <w:rPr>
          <w:rFonts w:ascii="標楷體" w:eastAsia="標楷體" w:hAnsi="標楷體" w:hint="eastAsia"/>
          <w:sz w:val="32"/>
          <w:szCs w:val="32"/>
        </w:rPr>
        <w:t>要求蒙藏語甄試委員會</w:t>
      </w:r>
      <w:r w:rsidRPr="00BC51C6">
        <w:rPr>
          <w:rFonts w:ascii="標楷體" w:eastAsia="標楷體" w:hAnsi="標楷體" w:hint="eastAsia"/>
          <w:sz w:val="32"/>
          <w:szCs w:val="32"/>
        </w:rPr>
        <w:t>針對111年</w:t>
      </w:r>
      <w:r>
        <w:rPr>
          <w:rFonts w:ascii="標楷體" w:eastAsia="標楷體" w:hAnsi="標楷體" w:hint="eastAsia"/>
          <w:sz w:val="32"/>
          <w:szCs w:val="32"/>
        </w:rPr>
        <w:t>度起</w:t>
      </w:r>
      <w:r w:rsidRPr="00BC51C6">
        <w:rPr>
          <w:rFonts w:ascii="標楷體" w:eastAsia="標楷體" w:hAnsi="標楷體" w:hint="eastAsia"/>
          <w:sz w:val="32"/>
          <w:szCs w:val="32"/>
        </w:rPr>
        <w:t>之</w:t>
      </w:r>
      <w:r>
        <w:rPr>
          <w:rFonts w:ascii="標楷體" w:eastAsia="標楷體" w:hAnsi="標楷體" w:hint="eastAsia"/>
          <w:sz w:val="32"/>
          <w:szCs w:val="32"/>
        </w:rPr>
        <w:t>蒙藏籍學生蒙藏語甄試，將文化部蒙藏學生蒙藏語文班教材一定比例</w:t>
      </w:r>
      <w:r>
        <w:rPr>
          <w:rFonts w:ascii="標楷體" w:eastAsia="標楷體" w:hAnsi="標楷體" w:hint="eastAsia"/>
          <w:sz w:val="32"/>
          <w:szCs w:val="32"/>
        </w:rPr>
        <w:lastRenderedPageBreak/>
        <w:t>納為出題範圍</w:t>
      </w:r>
      <w:r w:rsidRPr="00BC51C6">
        <w:rPr>
          <w:rFonts w:ascii="標楷體" w:eastAsia="標楷體" w:hAnsi="標楷體" w:hint="eastAsia"/>
          <w:sz w:val="32"/>
          <w:szCs w:val="32"/>
        </w:rPr>
        <w:t>，以利在台蒙藏籍學生從事應考準備，並彰顯政府對國內各民族一律平等，享有同等權益。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提案人：林奕華</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連署人：高虹安  李德維</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(三十七)</w:t>
      </w:r>
      <w:r w:rsidRPr="00BC51C6">
        <w:rPr>
          <w:rFonts w:ascii="標楷體" w:eastAsia="標楷體" w:hAnsi="標楷體" w:hint="eastAsia"/>
          <w:sz w:val="32"/>
          <w:szCs w:val="32"/>
        </w:rPr>
        <w:t>中華電視股份有限公司總經理莊豐嘉於110年國慶日公開於其個人社群媒體諷刺我國為「幽靈國」，不僅不符中華電視股份有限公司最大股東財團法人公共電視文化事業基金會針對「員工於任何場合（含新媒體各平台）公開發言或發表文章應審慎注意發言事實依據」之要求，甚至有違「公共電視文化</w:t>
      </w:r>
      <w:r>
        <w:rPr>
          <w:rFonts w:ascii="標楷體" w:eastAsia="標楷體" w:hAnsi="標楷體" w:hint="eastAsia"/>
          <w:sz w:val="32"/>
          <w:szCs w:val="32"/>
        </w:rPr>
        <w:t>事業</w:t>
      </w:r>
      <w:r w:rsidRPr="00BC51C6">
        <w:rPr>
          <w:rFonts w:ascii="標楷體" w:eastAsia="標楷體" w:hAnsi="標楷體" w:hint="eastAsia"/>
          <w:sz w:val="32"/>
          <w:szCs w:val="32"/>
        </w:rPr>
        <w:t>基金會節目製播準則」明定應避免出現恐怖驚悚、靈異說法或玄奇怪異等鼓吹迷信內容之精神。爰此，要求文化部針對「財團法人公共電視文化事業基金會是否確實依其節目製播準則規範相關從業人員及各級主管」進行調查後，請財團法人公共電視文化事業基金會就違反「財團法人公共電視文化</w:t>
      </w:r>
      <w:r>
        <w:rPr>
          <w:rFonts w:ascii="標楷體" w:eastAsia="標楷體" w:hAnsi="標楷體" w:hint="eastAsia"/>
          <w:sz w:val="32"/>
          <w:szCs w:val="32"/>
        </w:rPr>
        <w:t>事業</w:t>
      </w:r>
      <w:r w:rsidRPr="00BC51C6">
        <w:rPr>
          <w:rFonts w:ascii="標楷體" w:eastAsia="標楷體" w:hAnsi="標楷體" w:hint="eastAsia"/>
          <w:sz w:val="32"/>
          <w:szCs w:val="32"/>
        </w:rPr>
        <w:t>基金會節目製播準則」者提出職能再培訓計畫及懲處內容，且文化部應於</w:t>
      </w:r>
      <w:r>
        <w:rPr>
          <w:rFonts w:ascii="標楷體" w:eastAsia="標楷體" w:hAnsi="標楷體"/>
          <w:sz w:val="32"/>
          <w:szCs w:val="32"/>
        </w:rPr>
        <w:t>2</w:t>
      </w:r>
      <w:r w:rsidRPr="00BC51C6">
        <w:rPr>
          <w:rFonts w:ascii="標楷體" w:eastAsia="標楷體" w:hAnsi="標楷體" w:hint="eastAsia"/>
          <w:sz w:val="32"/>
          <w:szCs w:val="32"/>
        </w:rPr>
        <w:t>個月內就上述事項向立法院教育及文化委員會提出書面報告。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提案人：高虹安</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連署人：林奕華  李德維</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(三十八)</w:t>
      </w:r>
      <w:r w:rsidRPr="00BC51C6">
        <w:rPr>
          <w:rFonts w:ascii="標楷體" w:eastAsia="標楷體" w:hAnsi="標楷體" w:hint="eastAsia"/>
          <w:sz w:val="32"/>
          <w:szCs w:val="32"/>
        </w:rPr>
        <w:t>有鑑於文化部委託財團法人中央通訊社營運「國際影音串流平台」TAIWAN+，補助預算編列高達10億餘元，但其</w:t>
      </w:r>
      <w:r>
        <w:rPr>
          <w:rFonts w:ascii="標楷體" w:eastAsia="標楷體" w:hAnsi="標楷體" w:hint="eastAsia"/>
          <w:sz w:val="32"/>
          <w:szCs w:val="32"/>
        </w:rPr>
        <w:t>上架內容品質不佳，節目的深度和廣度不夠，導致觀看人數過低。經查</w:t>
      </w:r>
      <w:r w:rsidRPr="00BC51C6">
        <w:rPr>
          <w:rFonts w:ascii="標楷體" w:eastAsia="標楷體" w:hAnsi="標楷體" w:hint="eastAsia"/>
          <w:sz w:val="32"/>
          <w:szCs w:val="32"/>
        </w:rPr>
        <w:t>110年8月底上架後平台每日平均瀏覽人數僅4</w:t>
      </w:r>
      <w:r w:rsidRPr="00BC51C6">
        <w:rPr>
          <w:rFonts w:ascii="標楷體" w:eastAsia="標楷體" w:hAnsi="標楷體"/>
          <w:sz w:val="32"/>
          <w:szCs w:val="32"/>
        </w:rPr>
        <w:t>,</w:t>
      </w:r>
      <w:r w:rsidRPr="00BC51C6">
        <w:rPr>
          <w:rFonts w:ascii="標楷體" w:eastAsia="標楷體" w:hAnsi="標楷體" w:hint="eastAsia"/>
          <w:sz w:val="32"/>
          <w:szCs w:val="32"/>
        </w:rPr>
        <w:t>000餘人，明顯效益不佳，且對臺灣的整體形象宣傳未具有實體成效和助益，並未提出具體相關指標，恐有浪費公帑之疑慮。爰此，要求文化部應於上述事項進行檢討及提出改進方案，並於</w:t>
      </w:r>
      <w:r>
        <w:rPr>
          <w:rFonts w:ascii="標楷體" w:eastAsia="標楷體" w:hAnsi="標楷體" w:hint="eastAsia"/>
          <w:sz w:val="32"/>
          <w:szCs w:val="32"/>
        </w:rPr>
        <w:t>3</w:t>
      </w:r>
      <w:r w:rsidRPr="00BC51C6">
        <w:rPr>
          <w:rFonts w:ascii="標楷體" w:eastAsia="標楷體" w:hAnsi="標楷體" w:hint="eastAsia"/>
          <w:sz w:val="32"/>
          <w:szCs w:val="32"/>
        </w:rPr>
        <w:t>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lastRenderedPageBreak/>
        <w:t>提案人：高虹安</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連署人：林奕華  李德維</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(三十九)</w:t>
      </w:r>
      <w:r w:rsidRPr="00BC51C6">
        <w:rPr>
          <w:rFonts w:ascii="標楷體" w:eastAsia="標楷體" w:hAnsi="標楷體" w:hint="eastAsia"/>
          <w:sz w:val="32"/>
          <w:szCs w:val="32"/>
        </w:rPr>
        <w:t>有鑑於我國文物修復人才亟缺，行政院文化會報列為跨部會討論因應議題，雖文化部文化資產局推動「文化資產學院人才培育計畫」，另有部分大學開設相關科系館所，但修復重視實操技藝，校園並無典藏文物可供學習演練操作之用，學生縱使取得學位，所獲訓練恐難足以投入修復產業。查國立故宮博物院策劃於南部院區成立「國寶文物修復展示館」，南院空間開擴、用途彈性，典藏之故宮與亞洲文物種類眾多，並鄰近幾所主要開設修復系所的大學如正修科技大學、國立臺南藝術大學、國立雲林科技大學，坐擁地利之便。文化部正可藉此良機，與故宮合作，由文化部附屬館所與故宮組成「文物修復國家隊」，善用國立故宮博物院南部院區空間與儀器設備，將國寶文物修復展示計畫擴大打造「國家文物修復中心」，使各國立博物館有修復需求時皆可利用，達到資源共享之利益最大化。建請文化部積極與國立故宮博物院進行研商，以合作為前提整合2部會及附屬各博物館所之意見，並請於</w:t>
      </w:r>
      <w:r>
        <w:rPr>
          <w:rFonts w:ascii="標楷體" w:eastAsia="標楷體" w:hAnsi="標楷體" w:hint="eastAsia"/>
          <w:sz w:val="32"/>
          <w:szCs w:val="32"/>
        </w:rPr>
        <w:t>5</w:t>
      </w:r>
      <w:r w:rsidRPr="00BC51C6">
        <w:rPr>
          <w:rFonts w:ascii="標楷體" w:eastAsia="標楷體" w:hAnsi="標楷體" w:hint="eastAsia"/>
          <w:sz w:val="32"/>
          <w:szCs w:val="32"/>
        </w:rPr>
        <w:t>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提案人：吳思瑤</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連署人：范  雲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w:t>
      </w:r>
      <w:r w:rsidRPr="00BC51C6">
        <w:rPr>
          <w:rFonts w:ascii="標楷體" w:eastAsia="標楷體" w:hAnsi="標楷體" w:hint="eastAsia"/>
          <w:sz w:val="32"/>
          <w:szCs w:val="32"/>
        </w:rPr>
        <w:t>有鑑於哈佛北京書院（Harvard Beijing Academy）暑期中文課程自111年起，將改與國立台灣大學合作，並更名為「哈佛台北書院」；此為教育交流及文化推廣之重要機會，文化部可藉機合作。該暑期課程在北京舉辦期間，除教室內的語言課程，亦帶領學生登長城、學唱中文流行歌，學打麻將等，沉浸式教學備受學生好評。全長9週課程被劃分為2個4週的學期，學生可在第5週前往中國其他地方進行研究</w:t>
      </w:r>
      <w:r w:rsidRPr="00BC51C6">
        <w:rPr>
          <w:rFonts w:ascii="標楷體" w:eastAsia="標楷體" w:hAnsi="標楷體" w:hint="eastAsia"/>
          <w:sz w:val="32"/>
          <w:szCs w:val="32"/>
        </w:rPr>
        <w:lastRenderedPageBreak/>
        <w:t>計畫。台大校方已說明，111年預計由哈佛選送60名學員，詳細課程和師資還在規劃中，考慮安排參訪故宮、九份、金瓜石、士林夜市、陽明山等景點，或是體驗書法、象棋、剪紙、包餃子等文化活動。文化部附屬各博物館、美術館應積極表達合作意願，除參訪外，相關如不義遺址小旅行、人權桌遊工作坊等體驗，都可成為課程內容。除哈佛外，教育部於110年啟動「優華語計畫」，包括國立台灣大學、國立台灣師範大學、國立政治大學等10所大學，將和美國21所大學進行華語教學合作計畫，皆是潛在合作對象。</w:t>
      </w:r>
      <w:r>
        <w:rPr>
          <w:rFonts w:ascii="標楷體" w:eastAsia="標楷體" w:hAnsi="標楷體" w:hint="eastAsia"/>
          <w:sz w:val="32"/>
          <w:szCs w:val="32"/>
        </w:rPr>
        <w:t>建議文化部透過與海外大學既有之合作基礎，如102年啟辦之「台灣文化光點計畫」，進一步深化與國外大學之合作，藉由雙方合作推辦台灣藝文活動，促使外國學生從文化層面認識台灣，提高來台研習華語之動機，請於3個月內向立法院教育及文化委員會提出書面報告</w:t>
      </w:r>
      <w:r w:rsidRPr="00BC51C6">
        <w:rPr>
          <w:rFonts w:ascii="標楷體" w:eastAsia="標楷體" w:hAnsi="標楷體" w:hint="eastAsia"/>
          <w:sz w:val="32"/>
          <w:szCs w:val="32"/>
        </w:rPr>
        <w:t>。</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提案人：吳思瑤</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連署人：范  雲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(四十一)</w:t>
      </w:r>
      <w:r w:rsidRPr="00BC51C6">
        <w:rPr>
          <w:rFonts w:ascii="標楷體" w:eastAsia="標楷體" w:hAnsi="標楷體" w:hint="eastAsia"/>
          <w:sz w:val="32"/>
          <w:szCs w:val="32"/>
        </w:rPr>
        <w:t>有鑑於「亞洲同志運動聯盟Asia Pride Games Alliance」於110年10月在台成立揭牌，秘書處落腳台北，賴副總統清德、AIT美國在台協會馬文化官明遠、紀國策顧問政皆出席同賀，是體育外交、平權外交之重大斬獲。111年4月台灣更將主辦「亞洲同志運動會」，15項賽事不分性別、性向，只要支持平權者皆可報名，預計將有來自世界各國之選手及運動迷來台共襄盛舉。按該盛會歷年在各國舉辦之慣例及本屆規劃，除運動賽事外，另將有文化展覽、學術研討講座、時尚走秀等活動，深具文化外交與推廣意義，需跨部會整合資源，以利台灣後疫情時代首次主辦國際賽事發揮最大效益。建請文化部積極與教育部體育署針對2022亞洲同志運動會之政策支援與展演協力，研議提升補助並整合資</w:t>
      </w:r>
      <w:r w:rsidRPr="00BC51C6">
        <w:rPr>
          <w:rFonts w:ascii="標楷體" w:eastAsia="標楷體" w:hAnsi="標楷體" w:hint="eastAsia"/>
          <w:sz w:val="32"/>
          <w:szCs w:val="32"/>
        </w:rPr>
        <w:lastRenderedPageBreak/>
        <w:t>源，擴大文化、觀光、外交之整體效益，並請於3個月內向立法院教育及文化委員會提出書面報告。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提案人：吳思瑤</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連署人：賴品妤  周春米</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(四十二)</w:t>
      </w:r>
      <w:r w:rsidRPr="00BC51C6">
        <w:rPr>
          <w:rFonts w:ascii="標楷體" w:eastAsia="標楷體" w:hAnsi="標楷體" w:hint="eastAsia"/>
          <w:sz w:val="32"/>
          <w:szCs w:val="32"/>
        </w:rPr>
        <w:t>有鑑於國立臺灣工藝研究發展中心（以下簡稱工藝中心）轄下之臺北當代工藝設計分館，於2021年12月3日遭受火劫，雖火勢於1小時後撲滅，無人傷亡，但館內展出的工藝作品受卻深受祝融之災所害；又有媒體訪問當時之逃生民眾，竟有逃生梯出口被柵欄圍住、且密碼鎖無法解開之情事，險些延誤逃生避難時機。建請文化部允宜積極就上述情事，進行下列事項：1.為保障藝術工作者之權益，請依照「文化藝術獎助及促進條例」第11條：「文化藝術工作者及事業發生緊急危難、災害或重大變故者，主管機關得會同相關單位提供必要之協助。」積極展開賠償協商</w:t>
      </w:r>
      <w:r>
        <w:rPr>
          <w:rFonts w:ascii="標楷體" w:eastAsia="標楷體" w:hAnsi="標楷體" w:hint="eastAsia"/>
          <w:sz w:val="32"/>
          <w:szCs w:val="32"/>
        </w:rPr>
        <w:t>。</w:t>
      </w:r>
      <w:r w:rsidRPr="00BC51C6">
        <w:rPr>
          <w:rFonts w:ascii="標楷體" w:eastAsia="標楷體" w:hAnsi="標楷體" w:hint="eastAsia"/>
          <w:sz w:val="32"/>
          <w:szCs w:val="32"/>
        </w:rPr>
        <w:t>2.為維護公共安全，允宜督導工藝中心強化消防設施安檢作業，並就不足之處進行檢討，避免火警造成憾事</w:t>
      </w:r>
      <w:r>
        <w:rPr>
          <w:rFonts w:ascii="標楷體" w:eastAsia="標楷體" w:hAnsi="標楷體" w:hint="eastAsia"/>
          <w:sz w:val="32"/>
          <w:szCs w:val="32"/>
        </w:rPr>
        <w:t>。</w:t>
      </w:r>
      <w:r w:rsidRPr="00BC51C6">
        <w:rPr>
          <w:rFonts w:ascii="標楷體" w:eastAsia="標楷體" w:hAnsi="標楷體" w:hint="eastAsia"/>
          <w:sz w:val="32"/>
          <w:szCs w:val="32"/>
        </w:rPr>
        <w:t>3.有關文化部執行串聯所屬機關執行之博物館智慧升級示範計畫（110至113年度），工藝中心係執行單位之一，其計畫辦理之工作項目包括「科技防災」，作為提升博物館防災能量，研發博物館防災物聯網，發展適合博物館之防災預警系統與整合警報網，但於本次火警當中，似未發揮作用，請就其執行之績效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提案人：吳思瑤</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連署人：范  雲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(四十三)</w:t>
      </w:r>
      <w:r w:rsidRPr="00BC51C6">
        <w:rPr>
          <w:rFonts w:ascii="標楷體" w:eastAsia="標楷體" w:hAnsi="標楷體" w:hint="eastAsia"/>
          <w:sz w:val="32"/>
          <w:szCs w:val="32"/>
        </w:rPr>
        <w:t>有鑑於日本國會基於出生率下降、人口高齡化的前提下，以及2020年舉辦的東京奧運的背景下，已於2017年（平成29年）正式將「文化芸術振興基本法」修正為「文化芸術基本法」後，以作為向世界傳播日本文化與藝術</w:t>
      </w:r>
      <w:r>
        <w:rPr>
          <w:rFonts w:ascii="標楷體" w:eastAsia="標楷體" w:hAnsi="標楷體" w:hint="eastAsia"/>
          <w:sz w:val="32"/>
          <w:szCs w:val="32"/>
        </w:rPr>
        <w:t>，</w:t>
      </w:r>
      <w:r w:rsidRPr="00BC51C6">
        <w:rPr>
          <w:rFonts w:ascii="標楷體" w:eastAsia="標楷體" w:hAnsi="標楷體" w:hint="eastAsia"/>
          <w:sz w:val="32"/>
          <w:szCs w:val="32"/>
        </w:rPr>
        <w:t>並同</w:t>
      </w:r>
      <w:r w:rsidRPr="00BC51C6">
        <w:rPr>
          <w:rFonts w:ascii="標楷體" w:eastAsia="標楷體" w:hAnsi="標楷體" w:hint="eastAsia"/>
          <w:sz w:val="32"/>
          <w:szCs w:val="32"/>
        </w:rPr>
        <w:lastRenderedPageBreak/>
        <w:t>步推動綜合文化、藝術、旅遊以及城鄉發展政策的絕佳機會</w:t>
      </w:r>
      <w:r>
        <w:rPr>
          <w:rFonts w:ascii="標楷體" w:eastAsia="標楷體" w:hAnsi="標楷體" w:hint="eastAsia"/>
          <w:sz w:val="32"/>
          <w:szCs w:val="32"/>
        </w:rPr>
        <w:t>。</w:t>
      </w:r>
      <w:r w:rsidRPr="00BC51C6">
        <w:rPr>
          <w:rFonts w:ascii="標楷體" w:eastAsia="標楷體" w:hAnsi="標楷體" w:hint="eastAsia"/>
          <w:sz w:val="32"/>
          <w:szCs w:val="32"/>
        </w:rPr>
        <w:t>有關「文化芸術振興基本法」修正為「文化芸術基本法」修法重點之一，即為將在法規所規範的「生活文化」，正式將「食文化」列入，並作為振興項目，日本擁有各式各樣的在地文化，其中以活用當地食材與凸顯各地特色的「鄉土料理」、「B級美食」更為經典</w:t>
      </w:r>
      <w:r>
        <w:rPr>
          <w:rFonts w:ascii="標楷體" w:eastAsia="標楷體" w:hAnsi="標楷體" w:hint="eastAsia"/>
          <w:sz w:val="32"/>
          <w:szCs w:val="32"/>
        </w:rPr>
        <w:t>。</w:t>
      </w:r>
      <w:r w:rsidRPr="00BC51C6">
        <w:rPr>
          <w:rFonts w:ascii="標楷體" w:eastAsia="標楷體" w:hAnsi="標楷體" w:hint="eastAsia"/>
          <w:sz w:val="32"/>
          <w:szCs w:val="32"/>
        </w:rPr>
        <w:t>換言之，食文化扮演了日本政府推廣文化觀光與地域活性化的重要角色。</w:t>
      </w:r>
      <w:r w:rsidRPr="00BC51C6">
        <w:rPr>
          <w:rFonts w:ascii="標楷體" w:eastAsia="標楷體" w:hAnsi="標楷體" w:hint="eastAsia"/>
          <w:sz w:val="32"/>
          <w:szCs w:val="32"/>
          <w:lang w:eastAsia="ja-JP"/>
        </w:rPr>
        <w:t>再者有關和食文化的推進，聯合國在</w:t>
      </w:r>
      <w:r w:rsidRPr="00BC51C6">
        <w:rPr>
          <w:rFonts w:ascii="標楷體" w:eastAsia="標楷體" w:hAnsi="標楷體"/>
          <w:sz w:val="32"/>
          <w:szCs w:val="32"/>
          <w:lang w:eastAsia="ja-JP"/>
        </w:rPr>
        <w:t>2013</w:t>
      </w:r>
      <w:r w:rsidRPr="00BC51C6">
        <w:rPr>
          <w:rFonts w:ascii="標楷體" w:eastAsia="標楷體" w:hAnsi="標楷體" w:hint="eastAsia"/>
          <w:sz w:val="32"/>
          <w:szCs w:val="32"/>
          <w:lang w:eastAsia="ja-JP"/>
        </w:rPr>
        <w:t>年正式通過日本政府的申請，已將「和食」納入世界非物質文化遺產名錄，不僅是在國外推廣日本的飲食，甚至在推動日本飲食文化的傳承上，文部科學省善用展覽會、交流會、體驗活動等形式的科普宣傳，並通過政策、預算之引導（計畫名稱：和食と地域食文化継承推進事業），將地區的食品生產者和其他相關領域統合，足顯現日本政府善用食文化之積極態度。</w:t>
      </w:r>
      <w:r w:rsidRPr="00BC51C6">
        <w:rPr>
          <w:rFonts w:ascii="標楷體" w:eastAsia="標楷體" w:hAnsi="標楷體" w:hint="eastAsia"/>
          <w:sz w:val="32"/>
          <w:szCs w:val="32"/>
        </w:rPr>
        <w:t>我國作為享譽國際之美食王國，近年來民間持續不斷推廣與傳承美食文化，如近年來我國名廚江振誠致力推動「台灣味譜」</w:t>
      </w:r>
      <w:r>
        <w:rPr>
          <w:rFonts w:ascii="標楷體" w:eastAsia="標楷體" w:hAnsi="標楷體" w:hint="eastAsia"/>
          <w:sz w:val="32"/>
          <w:szCs w:val="32"/>
        </w:rPr>
        <w:t>，</w:t>
      </w:r>
      <w:r w:rsidRPr="00BC51C6">
        <w:rPr>
          <w:rFonts w:ascii="標楷體" w:eastAsia="標楷體" w:hAnsi="標楷體" w:hint="eastAsia"/>
          <w:sz w:val="32"/>
          <w:szCs w:val="32"/>
        </w:rPr>
        <w:t>亦有台灣在地觀點為出發</w:t>
      </w:r>
      <w:r>
        <w:rPr>
          <w:rFonts w:ascii="標楷體" w:eastAsia="標楷體" w:hAnsi="標楷體" w:hint="eastAsia"/>
          <w:sz w:val="32"/>
          <w:szCs w:val="32"/>
        </w:rPr>
        <w:t>，</w:t>
      </w:r>
      <w:r w:rsidRPr="00BC51C6">
        <w:rPr>
          <w:rFonts w:ascii="標楷體" w:eastAsia="標楷體" w:hAnsi="標楷體" w:hint="eastAsia"/>
          <w:sz w:val="32"/>
          <w:szCs w:val="32"/>
        </w:rPr>
        <w:t>集結各方名人所舉行的美食評比年鑑「500盤」</w:t>
      </w:r>
      <w:r>
        <w:rPr>
          <w:rFonts w:ascii="標楷體" w:eastAsia="標楷體" w:hAnsi="標楷體" w:hint="eastAsia"/>
          <w:sz w:val="32"/>
          <w:szCs w:val="32"/>
        </w:rPr>
        <w:t>。</w:t>
      </w:r>
      <w:r w:rsidRPr="00BC51C6">
        <w:rPr>
          <w:rFonts w:ascii="標楷體" w:eastAsia="標楷體" w:hAnsi="標楷體" w:hint="eastAsia"/>
          <w:sz w:val="32"/>
          <w:szCs w:val="32"/>
        </w:rPr>
        <w:t>而110年之臺灣文博會，文化部更與財團法人看見台灣基金會共同舉辦美食論壇</w:t>
      </w:r>
      <w:r>
        <w:rPr>
          <w:rFonts w:ascii="標楷體" w:eastAsia="標楷體" w:hAnsi="標楷體" w:hint="eastAsia"/>
          <w:sz w:val="32"/>
          <w:szCs w:val="32"/>
        </w:rPr>
        <w:t>，</w:t>
      </w:r>
      <w:r w:rsidRPr="00BC51C6">
        <w:rPr>
          <w:rFonts w:ascii="標楷體" w:eastAsia="標楷體" w:hAnsi="標楷體" w:hint="eastAsia"/>
          <w:sz w:val="32"/>
          <w:szCs w:val="32"/>
        </w:rPr>
        <w:t>推動台灣美食策展，顯見對於善用在地美食，引領台灣走向世界已有共識。爰建請文化部應在既有基礎上，藉由產、官、學等各方之協力下，在國際上建立台灣文化傳播的話語權，以擴大台灣文化影響力，將飲食作為新興文化振興項目，並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提案人：吳思瑤</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連署人：范  雲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(四十四)</w:t>
      </w:r>
      <w:r w:rsidRPr="00BC51C6">
        <w:rPr>
          <w:rFonts w:ascii="標楷體" w:eastAsia="標楷體" w:hAnsi="標楷體" w:hint="eastAsia"/>
          <w:sz w:val="32"/>
          <w:szCs w:val="32"/>
        </w:rPr>
        <w:t>有鑑於2021年11月中旬由財團法人公共電視文化事業基金會（以下簡稱公視）和客家委員會合作製作的</w:t>
      </w:r>
      <w:r>
        <w:rPr>
          <w:rFonts w:ascii="標楷體" w:eastAsia="標楷體" w:hAnsi="標楷體" w:hint="eastAsia"/>
          <w:sz w:val="32"/>
          <w:szCs w:val="32"/>
        </w:rPr>
        <w:t>「</w:t>
      </w:r>
      <w:r w:rsidRPr="00BC51C6">
        <w:rPr>
          <w:rFonts w:ascii="標楷體" w:eastAsia="標楷體" w:hAnsi="標楷體" w:hint="eastAsia"/>
          <w:sz w:val="32"/>
          <w:szCs w:val="32"/>
        </w:rPr>
        <w:t>茶金</w:t>
      </w:r>
      <w:r>
        <w:rPr>
          <w:rFonts w:ascii="標楷體" w:eastAsia="標楷體" w:hAnsi="標楷體" w:hint="eastAsia"/>
          <w:sz w:val="32"/>
          <w:szCs w:val="32"/>
        </w:rPr>
        <w:t>」</w:t>
      </w:r>
      <w:r w:rsidRPr="00BC51C6">
        <w:rPr>
          <w:rFonts w:ascii="標楷體" w:eastAsia="標楷體" w:hAnsi="標楷體" w:hint="eastAsia"/>
          <w:sz w:val="32"/>
          <w:szCs w:val="32"/>
        </w:rPr>
        <w:lastRenderedPageBreak/>
        <w:t>連續劇，因為「</w:t>
      </w:r>
      <w:r>
        <w:rPr>
          <w:rFonts w:ascii="標楷體" w:eastAsia="標楷體" w:hAnsi="標楷體" w:hint="eastAsia"/>
          <w:sz w:val="32"/>
          <w:szCs w:val="32"/>
        </w:rPr>
        <w:t>四</w:t>
      </w:r>
      <w:r w:rsidRPr="00BC51C6">
        <w:rPr>
          <w:rFonts w:ascii="標楷體" w:eastAsia="標楷體" w:hAnsi="標楷體" w:hint="eastAsia"/>
          <w:sz w:val="32"/>
          <w:szCs w:val="32"/>
        </w:rPr>
        <w:t>萬換</w:t>
      </w:r>
      <w:r>
        <w:rPr>
          <w:rFonts w:ascii="標楷體" w:eastAsia="標楷體" w:hAnsi="標楷體" w:hint="eastAsia"/>
          <w:sz w:val="32"/>
          <w:szCs w:val="32"/>
        </w:rPr>
        <w:t>一</w:t>
      </w:r>
      <w:r w:rsidRPr="00BC51C6">
        <w:rPr>
          <w:rFonts w:ascii="標楷體" w:eastAsia="標楷體" w:hAnsi="標楷體" w:hint="eastAsia"/>
          <w:sz w:val="32"/>
          <w:szCs w:val="32"/>
        </w:rPr>
        <w:t>塊」政策係「由美方鼓勵執行」的劇情，並未符合史實，引起爭議。根據</w:t>
      </w:r>
      <w:r>
        <w:rPr>
          <w:rFonts w:ascii="標楷體" w:eastAsia="標楷體" w:hAnsi="標楷體" w:hint="eastAsia"/>
          <w:sz w:val="32"/>
          <w:szCs w:val="32"/>
        </w:rPr>
        <w:t>「</w:t>
      </w:r>
      <w:r w:rsidRPr="00BC51C6">
        <w:rPr>
          <w:rFonts w:ascii="標楷體" w:eastAsia="標楷體" w:hAnsi="標楷體" w:hint="eastAsia"/>
          <w:sz w:val="32"/>
          <w:szCs w:val="32"/>
        </w:rPr>
        <w:t>茶金</w:t>
      </w:r>
      <w:r>
        <w:rPr>
          <w:rFonts w:ascii="標楷體" w:eastAsia="標楷體" w:hAnsi="標楷體" w:hint="eastAsia"/>
          <w:sz w:val="32"/>
          <w:szCs w:val="32"/>
        </w:rPr>
        <w:t>」</w:t>
      </w:r>
      <w:r w:rsidRPr="00BC51C6">
        <w:rPr>
          <w:rFonts w:ascii="標楷體" w:eastAsia="標楷體" w:hAnsi="標楷體" w:hint="eastAsia"/>
          <w:sz w:val="32"/>
          <w:szCs w:val="32"/>
        </w:rPr>
        <w:t>同名小說作者、亦為編劇團隊之一的黃國華作家所述：「到了劇組後竟拍出與原意不一致的劇情，他對那段歷史及商戰的見解完全以小說為準，至於戲劇拍攝，我沒有置喙的權利。」</w:t>
      </w:r>
      <w:r>
        <w:rPr>
          <w:rFonts w:ascii="標楷體" w:eastAsia="標楷體" w:hAnsi="標楷體" w:hint="eastAsia"/>
          <w:sz w:val="32"/>
          <w:szCs w:val="32"/>
        </w:rPr>
        <w:t>。</w:t>
      </w:r>
      <w:r w:rsidRPr="00BC51C6">
        <w:rPr>
          <w:rFonts w:ascii="標楷體" w:eastAsia="標楷體" w:hAnsi="標楷體" w:hint="eastAsia"/>
          <w:sz w:val="32"/>
          <w:szCs w:val="32"/>
        </w:rPr>
        <w:t>而</w:t>
      </w:r>
      <w:r>
        <w:rPr>
          <w:rFonts w:ascii="標楷體" w:eastAsia="標楷體" w:hAnsi="標楷體" w:hint="eastAsia"/>
          <w:sz w:val="32"/>
          <w:szCs w:val="32"/>
        </w:rPr>
        <w:t>「</w:t>
      </w:r>
      <w:r w:rsidRPr="00BC51C6">
        <w:rPr>
          <w:rFonts w:ascii="標楷體" w:eastAsia="標楷體" w:hAnsi="標楷體" w:hint="eastAsia"/>
          <w:sz w:val="32"/>
          <w:szCs w:val="32"/>
        </w:rPr>
        <w:t>茶金</w:t>
      </w:r>
      <w:r>
        <w:rPr>
          <w:rFonts w:ascii="標楷體" w:eastAsia="標楷體" w:hAnsi="標楷體" w:hint="eastAsia"/>
          <w:sz w:val="32"/>
          <w:szCs w:val="32"/>
        </w:rPr>
        <w:t>」</w:t>
      </w:r>
      <w:r w:rsidRPr="00BC51C6">
        <w:rPr>
          <w:rFonts w:ascii="標楷體" w:eastAsia="標楷體" w:hAnsi="標楷體" w:hint="eastAsia"/>
          <w:sz w:val="32"/>
          <w:szCs w:val="32"/>
        </w:rPr>
        <w:t>製作人湯昇榮則表示「工作過程就是劇本全部完成、進行拍攝，編劇之一的老師才開始做小說創作，我們尊重老師的所有小說創作。」</w:t>
      </w:r>
      <w:r>
        <w:rPr>
          <w:rFonts w:ascii="標楷體" w:eastAsia="標楷體" w:hAnsi="標楷體" w:hint="eastAsia"/>
          <w:sz w:val="32"/>
          <w:szCs w:val="32"/>
        </w:rPr>
        <w:t>，</w:t>
      </w:r>
      <w:r w:rsidRPr="00BC51C6">
        <w:rPr>
          <w:rFonts w:ascii="標楷體" w:eastAsia="標楷體" w:hAnsi="標楷體" w:hint="eastAsia"/>
          <w:sz w:val="32"/>
          <w:szCs w:val="32"/>
        </w:rPr>
        <w:t>雙方說法似有出入之處，究竟事實如何？再者觀其公視後續相關處置措施，僅於臉書回應提及：「本會對於</w:t>
      </w:r>
      <w:r>
        <w:rPr>
          <w:rFonts w:ascii="標楷體" w:eastAsia="標楷體" w:hAnsi="標楷體" w:hint="eastAsia"/>
          <w:sz w:val="32"/>
          <w:szCs w:val="32"/>
        </w:rPr>
        <w:t>『</w:t>
      </w:r>
      <w:r w:rsidRPr="00BC51C6">
        <w:rPr>
          <w:rFonts w:ascii="標楷體" w:eastAsia="標楷體" w:hAnsi="標楷體" w:hint="eastAsia"/>
          <w:sz w:val="32"/>
          <w:szCs w:val="32"/>
        </w:rPr>
        <w:t>茶金</w:t>
      </w:r>
      <w:r>
        <w:rPr>
          <w:rFonts w:ascii="標楷體" w:eastAsia="標楷體" w:hAnsi="標楷體" w:hint="eastAsia"/>
          <w:sz w:val="32"/>
          <w:szCs w:val="32"/>
        </w:rPr>
        <w:t>』</w:t>
      </w:r>
      <w:r w:rsidRPr="00BC51C6">
        <w:rPr>
          <w:rFonts w:ascii="標楷體" w:eastAsia="標楷體" w:hAnsi="標楷體" w:hint="eastAsia"/>
          <w:sz w:val="32"/>
          <w:szCs w:val="32"/>
        </w:rPr>
        <w:t>僅以一場戲呈現『</w:t>
      </w:r>
      <w:r>
        <w:rPr>
          <w:rFonts w:ascii="標楷體" w:eastAsia="標楷體" w:hAnsi="標楷體" w:hint="eastAsia"/>
          <w:sz w:val="32"/>
          <w:szCs w:val="32"/>
        </w:rPr>
        <w:t>四</w:t>
      </w:r>
      <w:r w:rsidRPr="00BC51C6">
        <w:rPr>
          <w:rFonts w:ascii="標楷體" w:eastAsia="標楷體" w:hAnsi="標楷體" w:hint="eastAsia"/>
          <w:sz w:val="32"/>
          <w:szCs w:val="32"/>
        </w:rPr>
        <w:t>萬元換</w:t>
      </w:r>
      <w:r>
        <w:rPr>
          <w:rFonts w:ascii="標楷體" w:eastAsia="標楷體" w:hAnsi="標楷體" w:hint="eastAsia"/>
          <w:sz w:val="32"/>
          <w:szCs w:val="32"/>
        </w:rPr>
        <w:t>一</w:t>
      </w:r>
      <w:r w:rsidRPr="00BC51C6">
        <w:rPr>
          <w:rFonts w:ascii="標楷體" w:eastAsia="標楷體" w:hAnsi="標楷體" w:hint="eastAsia"/>
          <w:sz w:val="32"/>
          <w:szCs w:val="32"/>
        </w:rPr>
        <w:t>元』的時代背景，未能清楚正確交代政策始末，確有不足，深感抱歉，將於節目播出時以文字說明作為補充。」</w:t>
      </w:r>
      <w:r>
        <w:rPr>
          <w:rFonts w:ascii="標楷體" w:eastAsia="標楷體" w:hAnsi="標楷體" w:hint="eastAsia"/>
          <w:sz w:val="32"/>
          <w:szCs w:val="32"/>
        </w:rPr>
        <w:t>。</w:t>
      </w:r>
      <w:r w:rsidRPr="00BC51C6">
        <w:rPr>
          <w:rFonts w:ascii="標楷體" w:eastAsia="標楷體" w:hAnsi="標楷體" w:hint="eastAsia"/>
          <w:sz w:val="32"/>
          <w:szCs w:val="32"/>
        </w:rPr>
        <w:t>歷史劇雖不必如記錄片般紀實，可針對劇中人物和情節進行一定程度之虛構，但前提是必須尊重時代脈絡，參照國際經驗，近年韓國SBS電視台所拍攝之</w:t>
      </w:r>
      <w:r>
        <w:rPr>
          <w:rFonts w:ascii="標楷體" w:eastAsia="標楷體" w:hAnsi="標楷體" w:hint="eastAsia"/>
          <w:sz w:val="32"/>
          <w:szCs w:val="32"/>
        </w:rPr>
        <w:t>「</w:t>
      </w:r>
      <w:r w:rsidRPr="00BC51C6">
        <w:rPr>
          <w:rFonts w:ascii="標楷體" w:eastAsia="標楷體" w:hAnsi="標楷體" w:hint="eastAsia"/>
          <w:sz w:val="32"/>
          <w:szCs w:val="32"/>
        </w:rPr>
        <w:t>朝鮮驅魔師</w:t>
      </w:r>
      <w:r>
        <w:rPr>
          <w:rFonts w:ascii="標楷體" w:eastAsia="標楷體" w:hAnsi="標楷體" w:hint="eastAsia"/>
          <w:sz w:val="32"/>
          <w:szCs w:val="32"/>
        </w:rPr>
        <w:t>」</w:t>
      </w:r>
      <w:r w:rsidRPr="00BC51C6">
        <w:rPr>
          <w:rFonts w:ascii="標楷體" w:eastAsia="標楷體" w:hAnsi="標楷體" w:hint="eastAsia"/>
          <w:sz w:val="32"/>
          <w:szCs w:val="32"/>
        </w:rPr>
        <w:t>，因疑涉中國政府推動之「東北邊疆歷史與現狀系列研究工程」，遭到韓國觀眾認為歪曲史實，發起抵制運動，該公司之處理方式，則為確認停拍，連同海外版權網站也將收回，足顯見其誠意與積極態度。綜上所述，為使國人重拾對於公視戲劇之信心，建請文化部督導公視進行下列事項：1.針對編劇團隊與製作人說法出入之處，</w:t>
      </w:r>
      <w:r w:rsidRPr="00544C02">
        <w:rPr>
          <w:rFonts w:ascii="標楷體" w:eastAsia="標楷體" w:hAnsi="標楷體" w:hint="eastAsia"/>
          <w:sz w:val="32"/>
          <w:szCs w:val="32"/>
        </w:rPr>
        <w:t>財團法人公共電視文化事業基金會</w:t>
      </w:r>
      <w:r w:rsidRPr="00BC51C6">
        <w:rPr>
          <w:rFonts w:ascii="標楷體" w:eastAsia="標楷體" w:hAnsi="標楷體" w:hint="eastAsia"/>
          <w:sz w:val="32"/>
          <w:szCs w:val="32"/>
        </w:rPr>
        <w:t>應給予完整說明，並公告周知</w:t>
      </w:r>
      <w:r>
        <w:rPr>
          <w:rFonts w:ascii="標楷體" w:eastAsia="標楷體" w:hAnsi="標楷體" w:hint="eastAsia"/>
          <w:sz w:val="32"/>
          <w:szCs w:val="32"/>
        </w:rPr>
        <w:t>。</w:t>
      </w:r>
      <w:r w:rsidRPr="00BC51C6">
        <w:rPr>
          <w:rFonts w:ascii="標楷體" w:eastAsia="標楷體" w:hAnsi="標楷體" w:hint="eastAsia"/>
          <w:sz w:val="32"/>
          <w:szCs w:val="32"/>
        </w:rPr>
        <w:t>2.就悖離史實之爭議片段，不應僅以文字說明</w:t>
      </w:r>
      <w:r>
        <w:rPr>
          <w:rFonts w:ascii="標楷體" w:eastAsia="標楷體" w:hAnsi="標楷體" w:hint="eastAsia"/>
          <w:sz w:val="32"/>
          <w:szCs w:val="32"/>
        </w:rPr>
        <w:t>補充，建請更負責任的態度與辦法進行補救（如剪掉、重拍…等方式）。</w:t>
      </w:r>
      <w:r w:rsidRPr="00BC51C6">
        <w:rPr>
          <w:rFonts w:ascii="標楷體" w:eastAsia="標楷體" w:hAnsi="標楷體" w:hint="eastAsia"/>
          <w:sz w:val="32"/>
          <w:szCs w:val="32"/>
        </w:rPr>
        <w:t>3.</w:t>
      </w:r>
      <w:r>
        <w:rPr>
          <w:rFonts w:ascii="標楷體" w:eastAsia="標楷體" w:hAnsi="標楷體" w:hint="eastAsia"/>
          <w:sz w:val="32"/>
          <w:szCs w:val="32"/>
        </w:rPr>
        <w:t>「</w:t>
      </w:r>
      <w:r w:rsidRPr="00BC51C6">
        <w:rPr>
          <w:rFonts w:ascii="標楷體" w:eastAsia="標楷體" w:hAnsi="標楷體" w:hint="eastAsia"/>
          <w:sz w:val="32"/>
          <w:szCs w:val="32"/>
        </w:rPr>
        <w:t>茶金</w:t>
      </w:r>
      <w:r>
        <w:rPr>
          <w:rFonts w:ascii="標楷體" w:eastAsia="標楷體" w:hAnsi="標楷體" w:hint="eastAsia"/>
          <w:sz w:val="32"/>
          <w:szCs w:val="32"/>
        </w:rPr>
        <w:t>」</w:t>
      </w:r>
      <w:r w:rsidRPr="00BC51C6">
        <w:rPr>
          <w:rFonts w:ascii="標楷體" w:eastAsia="標楷體" w:hAnsi="標楷體" w:hint="eastAsia"/>
          <w:sz w:val="32"/>
          <w:szCs w:val="32"/>
        </w:rPr>
        <w:t>作為牽涉我國重要歷史之戲劇作品，內容之查核機制似有漏洞，並未評估對民眾產生歷史錯誤認知的影響程度，允宜積極檢討。</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提案人：吳思瑤</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連署人：范  雲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(四十五)</w:t>
      </w:r>
      <w:r w:rsidRPr="00BC51C6">
        <w:rPr>
          <w:rFonts w:ascii="標楷體" w:eastAsia="標楷體" w:hAnsi="標楷體" w:hint="eastAsia"/>
          <w:sz w:val="32"/>
          <w:szCs w:val="32"/>
        </w:rPr>
        <w:t>財團法人中央通訊社創立於1924年，是我國歷史最悠久的新聞機構，中央社國內及海外特派員每日針對全球各地所發生之新聞事件，拍攝珍貴新聞照片，範圍涵蓋政治、財經、社會、教育文化、資訊科技、運動休閒、影劇、醫療保健等，實為媒體典範。多年來已累積約230萬張新聞圖片，最早照片可追溯至1927年，有的甚至已成為獨一無二史料。故其將珍貴照片數位化，成立「中央社影像空間」，提供給各界參考使用，明訂「授權範圍與費用」為：照片依照不同拍攝年代及授權範圍，有不同授權費用，越早拍攝之照片金額越高。中央社長期由政府編列預算補助，其所累積的珍貴資料照片，應具公共性；惟為增加收入來源，所有照片使用不論目的均收取授權費用。爰建請文化部評估調整補助預算規模以及協助財團法人中央通訊社將具一定年度(如30年)以上之資料照片公益或公共使用時降低或免授權費之可行性</w:t>
      </w:r>
      <w:r>
        <w:rPr>
          <w:rFonts w:ascii="標楷體" w:eastAsia="標楷體" w:hAnsi="標楷體" w:hint="eastAsia"/>
          <w:sz w:val="32"/>
          <w:szCs w:val="32"/>
        </w:rPr>
        <w:t>，並</w:t>
      </w:r>
      <w:r w:rsidRPr="00BC51C6">
        <w:rPr>
          <w:rFonts w:ascii="標楷體" w:eastAsia="標楷體" w:hAnsi="標楷體" w:hint="eastAsia"/>
          <w:sz w:val="32"/>
          <w:szCs w:val="32"/>
        </w:rPr>
        <w:t>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提案人：范  雲  周春米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(四十六)</w:t>
      </w:r>
      <w:r w:rsidRPr="00BC51C6">
        <w:rPr>
          <w:rFonts w:ascii="標楷體" w:eastAsia="標楷體" w:hAnsi="標楷體" w:hint="eastAsia"/>
          <w:sz w:val="32"/>
          <w:szCs w:val="32"/>
        </w:rPr>
        <w:t>文化部業委託台灣高中哲學教育推廣學會執行「台灣哲學推廣政策建議」研究計畫，結案報告提出短、中、長期之政策建議。包括：建議透過跨部門經費補助或多方資源支持哲普發展與非營利組織之活動以推動哲學產業，以及應調查國內哲學家相關文物及口述歷史，累積國內哲學家史料基礎，例如：國立成功大學的林茂生手稿、國立台灣大學的洪耀勳、曾天從筆記與殷海光書信等。惟查現有「推廣文學閱讀及人文活動補助作業要點」實難以達到「盤點與徵集哲學史料」與「推動哲學產業」之短期政策建議。爰請文化部提出更為具體之工作推展、逐步落實政策建議，針對支持哲普發展及非營利組織之活動、史料盤點與文物徵集（調查台灣哲學相關照片、手稿、文物等）與文物徵集等項目提出具體</w:t>
      </w:r>
      <w:r w:rsidRPr="00BC51C6">
        <w:rPr>
          <w:rFonts w:ascii="標楷體" w:eastAsia="標楷體" w:hAnsi="標楷體" w:hint="eastAsia"/>
          <w:sz w:val="32"/>
          <w:szCs w:val="32"/>
        </w:rPr>
        <w:lastRenderedPageBreak/>
        <w:t>規劃與期程，並於</w:t>
      </w:r>
      <w:r>
        <w:rPr>
          <w:rFonts w:ascii="標楷體" w:eastAsia="標楷體" w:hAnsi="標楷體" w:hint="eastAsia"/>
          <w:sz w:val="32"/>
          <w:szCs w:val="32"/>
        </w:rPr>
        <w:t>6</w:t>
      </w:r>
      <w:r w:rsidRPr="00BC51C6">
        <w:rPr>
          <w:rFonts w:ascii="標楷體" w:eastAsia="標楷體" w:hAnsi="標楷體" w:hint="eastAsia"/>
          <w:sz w:val="32"/>
          <w:szCs w:val="32"/>
        </w:rPr>
        <w:t>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提案人：范  雲  周春米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(四十七)</w:t>
      </w:r>
      <w:r w:rsidRPr="00BC51C6">
        <w:rPr>
          <w:rFonts w:ascii="標楷體" w:eastAsia="標楷體" w:hAnsi="標楷體" w:hint="eastAsia"/>
          <w:sz w:val="32"/>
          <w:szCs w:val="32"/>
        </w:rPr>
        <w:t>依「國家語言發展法」第5條規定，文化部於110年辦理我國首度國家語言發展會議，綜整8場分場論壇意見及專家學者建議後，於10月9日舉辦2021國家語言發展正式大會，並針對4大議題提出政策建議。針對「國家語言尊榮感」議題之首項政策建議為：「各機關應於重要慶典或活動率先使用本土語言，並將語言意識融入機關業務」，其重點在於「從公部門帶領推動本土語言/臺灣手語的使用，能有效提升語言價值感及使用機會」。為協助各機關進一步了解適切推動之方向，爰請文化部偕同各機關盤點可適切融入國家語言之重要慶典或活動及研議適宜融入之方式，督導各機關檢視現有法令、政策及業務融入各面臨傳承危機國家語言概念之進展，並檢視例行活動、相關業務配合「國家語言發展法」及相關語言法令推動之情形。請文化部於6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提案人：范  雲  周春米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(四十八)近來</w:t>
      </w:r>
      <w:r w:rsidRPr="00BC51C6">
        <w:rPr>
          <w:rFonts w:ascii="標楷體" w:eastAsia="標楷體" w:hAnsi="標楷體" w:hint="eastAsia"/>
          <w:sz w:val="32"/>
          <w:szCs w:val="32"/>
        </w:rPr>
        <w:t>屢有本土語言教師反映，在校內教導本土語言時，常缺少適切搭配的多媒體教材，尤其是在能吸引學生注意力的流行文化方面。許多文化部補助的本土語言傑出電影、繪本、書籍等作品，都相當貼近學生生活且能與重要議題結合，適合成為教材，但目前卻缺少中間的教材轉換及採購使用，較難於教學上使用，實為可惜。爰請文化部協同教育部，邀集專家學者評估上述教材轉換及採購使用之可行性，研議增加相關協助措施，以利國家語言之教學生活化與藝文推廣，並請於6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lastRenderedPageBreak/>
        <w:t>提案人：范  雲  周春米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(四十九)</w:t>
      </w:r>
      <w:r w:rsidRPr="00BC51C6">
        <w:rPr>
          <w:rFonts w:ascii="標楷體" w:eastAsia="標楷體" w:hAnsi="標楷體" w:hint="eastAsia"/>
          <w:sz w:val="32"/>
          <w:szCs w:val="32"/>
        </w:rPr>
        <w:t>依「國家語言發展法」第5條規定，文化部於110年辦理我國首度國家語言發展會議，綜整8場分場論壇意見及專家學者建議後，於10月9日舉辦2021國家語言發展正式大會，並針對4大議題提出政策建議。針對「國家語言生活化」議題之第2項政策建議為：「公部門應營造本土語言/臺灣手語友善使用環境」，其重點之一在於公部門落實語言文化近用，提供多種國家語言的公共服務及通譯協助，像是各類文教機構（如博物館、圖書館等）的導覽或文宣，都應視民眾需求提供多語言的國家語言版本。為促使我國進一步落實語言文化近用及母語無障礙環境，爰請文化部盤點我國各類文教機構現行提供國家語言公共服務及通譯協助之現況，研議提升友善使用環境之協助措施或方案，並請於6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提案人：范  雲  周春米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w:t>
      </w:r>
      <w:r w:rsidRPr="00BC51C6">
        <w:rPr>
          <w:rFonts w:ascii="標楷體" w:eastAsia="標楷體" w:hAnsi="標楷體" w:hint="eastAsia"/>
          <w:sz w:val="32"/>
          <w:szCs w:val="32"/>
        </w:rPr>
        <w:t>依「國家語言發展法」第5條規定，文化部於110年辦理我國首度國家語言發展會議，綜整8場分場論壇意見及專家學者建議後，於10月9日舉辦2021國家語言發展正式大會，並針對4大議題提出政策建議。針對「國家語言應用力」議題之第3項政策建議為：「發展國家語言文化軟實力，成立台流基金」。許多專家及產業界代表皆指出，國家語言相關之影視作品及各類文化創作，不僅有助於民眾學習國家語言，亦可打造本土文化產業的優良環境與人才。然目前藝文補助方案散落各處、額度和申請方式、條件也各有不同，降低創作者申請的意願，且包含文化內容策進院在內，目前台灣仍缺少以推廣國家語言為目標之長期藝文規劃。故建議可比照「行政院國家發展基金」，整合現有分散於各部會、各計畫下之補助經費，設立政府評估、投資參股的「台流基</w:t>
      </w:r>
      <w:r w:rsidRPr="00BC51C6">
        <w:rPr>
          <w:rFonts w:ascii="標楷體" w:eastAsia="標楷體" w:hAnsi="標楷體" w:hint="eastAsia"/>
          <w:sz w:val="32"/>
          <w:szCs w:val="32"/>
        </w:rPr>
        <w:lastRenderedPageBreak/>
        <w:t>金」，協助多軌國家語言文字、音軌與字幕等平行資料之製作，健全台灣國家語言之語料庫，並有效推廣本土文化及國家語言相關之文創事業及影視作品，且範圍應涵蓋至新媒體與新興數位媒介/平台。本土文創產業及影視作品乃是國家語言發展的重要助力，透過國家語言為載體，連結台灣的歷史及文化，將台灣在地的故事及文化拓展到國際，成為外交軟實力。爰請文化部針對「台流基金」之設置進行評估與研議，並請於6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提案人：范  雲  周春米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(五十一)</w:t>
      </w:r>
      <w:r w:rsidRPr="00BC51C6">
        <w:rPr>
          <w:rFonts w:ascii="標楷體" w:eastAsia="標楷體" w:hAnsi="標楷體" w:hint="eastAsia"/>
          <w:sz w:val="32"/>
          <w:szCs w:val="32"/>
        </w:rPr>
        <w:t>依「國家語言發展法」第5條規定，文化部於110年辦理我國首度國家語言發展會議，綜整8場分場論壇意見及專家學者建議後，於10月9日舉辦2021國家語言發展正式大會，並針對4大議題提出政策建議。針對「國家語言應用力」議題之第4項政策建議為：「落實本土語文數位化工程」。許多專家及產業界代表皆指出，目前許多國家語言仍缺少標準化之文字、顯示及輸入，常遇到用華語或拼音輸入後，找不到對應文字、變成殘缺字，連完整顯示、表達、書寫都無法達成，不利於國家語言之保存及發展。故建議政府應擴充「CNS11643中文標準交換碼全字庫」計畫，推動建置「國家語言標準交換碼全字庫」，以涵蓋所有國家語言之數位化與標準化，同時也可為所有國家語言，申請獨立之ISO 639-3國際語言碼，以符合多語言之電腦使用環境。爰請文化部協同</w:t>
      </w:r>
      <w:r>
        <w:rPr>
          <w:rFonts w:ascii="標楷體" w:eastAsia="標楷體" w:hAnsi="標楷體" w:hint="eastAsia"/>
          <w:sz w:val="32"/>
          <w:szCs w:val="32"/>
        </w:rPr>
        <w:t>國家發展委員會、經濟部</w:t>
      </w:r>
      <w:r w:rsidRPr="00BC51C6">
        <w:rPr>
          <w:rFonts w:ascii="標楷體" w:eastAsia="標楷體" w:hAnsi="標楷體" w:hint="eastAsia"/>
          <w:sz w:val="32"/>
          <w:szCs w:val="32"/>
        </w:rPr>
        <w:t>等相關單位，針對上述專家學者建議之「落實本土語文數位化工程」之方向進行評估與研議，並請於6個月內向立法院教育及文化委員會提出書面報告。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提案人：范  雲</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lastRenderedPageBreak/>
        <w:t>連署人：周春米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(五十二)</w:t>
      </w:r>
      <w:r w:rsidRPr="00BC51C6">
        <w:rPr>
          <w:rFonts w:ascii="標楷體" w:eastAsia="標楷體" w:hAnsi="標楷體" w:hint="eastAsia"/>
          <w:sz w:val="32"/>
          <w:szCs w:val="32"/>
        </w:rPr>
        <w:t>依「國家語言發展法」第5條規定，文化部於110年辦理我國首度國家語言發展會議，綜整8場分場論壇意見及專家學者建議後，於10月9日舉辦2021國家語言發展正式大會，並針對4大議題提出政策建議。針對「國家語言生活化」議題之第2項政策建議為：「公部門應營造本土語言/臺灣手語友善使用環境」，其重點之一在於各地「地名標示應多語化，並尊重在地名稱，另大眾運輸工具及場站、觀光景點、街道名稱亦需以多語化國家語言播音、標示」，藉此促使民眾於生活中進一步了解自己的母語，認識其他各類國家語言，並且尊重在地名稱，深化對在地</w:t>
      </w:r>
      <w:r>
        <w:rPr>
          <w:rFonts w:ascii="標楷體" w:eastAsia="標楷體" w:hAnsi="標楷體" w:hint="eastAsia"/>
          <w:sz w:val="32"/>
          <w:szCs w:val="32"/>
        </w:rPr>
        <w:t>文化脈絡之認識。此外，我國過去也因語言間的權力不對等，許多地名被</w:t>
      </w:r>
      <w:r w:rsidRPr="00BC51C6">
        <w:rPr>
          <w:rFonts w:ascii="標楷體" w:eastAsia="標楷體" w:hAnsi="標楷體" w:hint="eastAsia"/>
          <w:sz w:val="32"/>
          <w:szCs w:val="32"/>
        </w:rPr>
        <w:t>強行更改，致使原本命名的脈絡及文化被遺忘與逐步消失。雖然「原住民族地方通行語及傳統名稱標示設置原則」通過後，此問題已有所改善，但該原則仍限制於原住民族地區，未能遍及全台各地。此歷史遺留之傷害應逐步改善，以落實轉型正義、本土語言復振及確保所有國家語言一律平等、不受歧視或限制。鑑於以上情況，爰請文化部邀集各國家語言之專家學者，針對我國各地之地名、大眾運輸工具及場站、觀光景點、街道名稱，研擬尊重在地之適切多語化國家語言標示、標音，偕同交通部及各縣市政府，擬訂逐年改善計畫。請文化部於6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提案人：范  雲</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連署人：周春米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(五十三)</w:t>
      </w:r>
      <w:r w:rsidRPr="00BC51C6">
        <w:rPr>
          <w:rFonts w:ascii="標楷體" w:eastAsia="標楷體" w:hAnsi="標楷體" w:hint="eastAsia"/>
          <w:sz w:val="32"/>
          <w:szCs w:val="32"/>
        </w:rPr>
        <w:t>依「國家語言發展法」第5條規定，文化部於110年辦理我國首度國家語言發展會議，綜整8場分場論壇意見及專家學者建議後，於10月9日舉辦2021國家語言發展正式大</w:t>
      </w:r>
      <w:r w:rsidRPr="00BC51C6">
        <w:rPr>
          <w:rFonts w:ascii="標楷體" w:eastAsia="標楷體" w:hAnsi="標楷體" w:hint="eastAsia"/>
          <w:sz w:val="32"/>
          <w:szCs w:val="32"/>
        </w:rPr>
        <w:lastRenderedPageBreak/>
        <w:t>會，並針對4大議題提出政策建議。針對「國家語言生活化」議題之第4</w:t>
      </w:r>
      <w:r>
        <w:rPr>
          <w:rFonts w:ascii="標楷體" w:eastAsia="標楷體" w:hAnsi="標楷體" w:hint="eastAsia"/>
          <w:sz w:val="32"/>
          <w:szCs w:val="32"/>
        </w:rPr>
        <w:t>項政策建議為：「推動國家語言傳播保障」，其重點在於</w:t>
      </w:r>
      <w:r w:rsidRPr="00BC51C6">
        <w:rPr>
          <w:rFonts w:ascii="標楷體" w:eastAsia="標楷體" w:hAnsi="標楷體" w:hint="eastAsia"/>
          <w:sz w:val="32"/>
          <w:szCs w:val="32"/>
        </w:rPr>
        <w:t>透過媒體對社會大眾的影響，推動面臨傳承危機國家語言之復振。其具體建議，包含推動增加台灣公共廣播電視集團節目的多語服務、補助各電視台或電台的國家語言培訓及服務、以及平衡增加本土語言廣播、電視、流行音樂、戲劇等內容之資源，同時強化相關新媒體。爰請文化部盤點目前台灣公共廣播電視集團節目之多語服務、各電視台或電台之國家語言培訓及服務、針對本土語言廣播、電視、流行音樂、戲劇等內容之資源投入（含新媒體方面之協助），研議提升之協助措施或方案，並請於6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提案人：范  雲</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連署人：周春米  賴品妤</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(五十四)</w:t>
      </w:r>
      <w:r w:rsidRPr="00BC51C6">
        <w:rPr>
          <w:rFonts w:ascii="標楷體" w:eastAsia="標楷體" w:hAnsi="標楷體" w:hint="eastAsia"/>
          <w:sz w:val="32"/>
          <w:szCs w:val="32"/>
        </w:rPr>
        <w:t>適逢中華民國110年國慶日舉國慶祝之際，中華電視股份有限公司莊總經理豐嘉在其臉書表示「為幽靈國慶生」不當言論，已違反「財團法人公共電視文化事業基金會節目製播準則」不得在社群網站上顯示政治偏好之規範。領有國家薪俸的中華電視股份有限公司莊總經理豐嘉公開汙衊羞辱中華民國的國格，為全民所唾棄，文化部李永得部長竟稱「尊重個人言論自由」，是非不分之護航行徑，為國人所不齒；且莊豐嘉擔任總經理3年期間，中華電視股份有限公司財務虧損持續擴大，整體節目收視率不振，並爆發節目招標案弊端，莊豐嘉對於電視台的治理能力和經營能力有檢討改進的空間，爰此，要求文化部請公視修訂「財團法人公共電視文化事業基金會節目製播準則」，對於違反不得顯示政治偏好或違反行政中立原則須提高罰則，並請財團法人公共電視文化事業基金會督導公共媒體高階管理人員之對外言行及內部</w:t>
      </w:r>
      <w:r w:rsidRPr="00BC51C6">
        <w:rPr>
          <w:rFonts w:ascii="標楷體" w:eastAsia="標楷體" w:hAnsi="標楷體" w:hint="eastAsia"/>
          <w:sz w:val="32"/>
          <w:szCs w:val="32"/>
        </w:rPr>
        <w:lastRenderedPageBreak/>
        <w:t>作為，應遵循黨政軍退出媒體原則、屏除一切政治意識形態，對相關人員授予一定時數行政中立相關課程，並對於如何有效提升中華電視股份有限公司營運彌平長期虧損提出精進方案，上述執行情形</w:t>
      </w:r>
      <w:r>
        <w:rPr>
          <w:rFonts w:ascii="標楷體" w:eastAsia="標楷體" w:hAnsi="標楷體" w:hint="eastAsia"/>
          <w:sz w:val="32"/>
          <w:szCs w:val="32"/>
        </w:rPr>
        <w:t>請文化部</w:t>
      </w:r>
      <w:r w:rsidRPr="00BC51C6">
        <w:rPr>
          <w:rFonts w:ascii="標楷體" w:eastAsia="標楷體" w:hAnsi="標楷體" w:hint="eastAsia"/>
          <w:sz w:val="32"/>
          <w:szCs w:val="32"/>
        </w:rPr>
        <w:t>於</w:t>
      </w:r>
      <w:r>
        <w:rPr>
          <w:rFonts w:ascii="標楷體" w:eastAsia="標楷體" w:hAnsi="標楷體" w:hint="eastAsia"/>
          <w:sz w:val="32"/>
          <w:szCs w:val="32"/>
        </w:rPr>
        <w:t>2</w:t>
      </w:r>
      <w:r w:rsidRPr="00BC51C6">
        <w:rPr>
          <w:rFonts w:ascii="標楷體" w:eastAsia="標楷體" w:hAnsi="標楷體" w:hint="eastAsia"/>
          <w:sz w:val="32"/>
          <w:szCs w:val="32"/>
        </w:rPr>
        <w:t>個月內向立法院教育及文化委員會提出</w:t>
      </w:r>
      <w:r>
        <w:rPr>
          <w:rFonts w:ascii="標楷體" w:eastAsia="標楷體" w:hAnsi="標楷體" w:hint="eastAsia"/>
          <w:sz w:val="32"/>
          <w:szCs w:val="32"/>
        </w:rPr>
        <w:t>書面</w:t>
      </w:r>
      <w:r w:rsidRPr="00BC51C6">
        <w:rPr>
          <w:rFonts w:ascii="標楷體" w:eastAsia="標楷體" w:hAnsi="標楷體" w:hint="eastAsia"/>
          <w:sz w:val="32"/>
          <w:szCs w:val="32"/>
        </w:rPr>
        <w:t>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連署人：鄭正鈐  林奕華</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(五十五)</w:t>
      </w:r>
      <w:r w:rsidRPr="00BC51C6">
        <w:rPr>
          <w:rFonts w:ascii="標楷體" w:eastAsia="標楷體" w:hAnsi="標楷體" w:hint="eastAsia"/>
          <w:sz w:val="32"/>
          <w:szCs w:val="32"/>
        </w:rPr>
        <w:t>鑑於86</w:t>
      </w:r>
      <w:r>
        <w:rPr>
          <w:rFonts w:ascii="標楷體" w:eastAsia="標楷體" w:hAnsi="標楷體" w:hint="eastAsia"/>
          <w:sz w:val="32"/>
          <w:szCs w:val="32"/>
        </w:rPr>
        <w:t>年組成公共電視</w:t>
      </w:r>
      <w:r w:rsidRPr="00BC51C6">
        <w:rPr>
          <w:rFonts w:ascii="標楷體" w:eastAsia="標楷體" w:hAnsi="標楷體" w:hint="eastAsia"/>
          <w:sz w:val="32"/>
          <w:szCs w:val="32"/>
        </w:rPr>
        <w:t>，就是成立屬於國民全體的電視台，現行「公共電視法」第13條規定「審查委員會以四分之三以上之多數同意」，董監事遴選方式採相對嚴格標準與門檻，是避免被特定政黨或政治力介入，以及第17條規定「董事會置董事長一人由董事互選之」，是維持財團法人公共電視文化事業基金會超然獨立的重要基礎。然而文化部預告「公共電視法修正草案」，擬將公視董事長由行政院指派、公視董監事審查門檻從四分之三下修至三分之二，均有違當初成立公視目的，破壞財團法人公共電視文化事業基金會現行董監事選任制度之超然獨立性，侵害黨政軍退出媒體原則，爰此，要求文化部「公共電視法修正草案」函送行政院之前，草案內容應檢討及調整，內容應符合董監事選任制高門檻設計確實降低政府介入的空間以維持公視的超然獨立性之精神、以及黨政軍退出媒體相關原則，就上述事項執行情形於</w:t>
      </w:r>
      <w:r>
        <w:rPr>
          <w:rFonts w:ascii="標楷體" w:eastAsia="標楷體" w:hAnsi="標楷體" w:hint="eastAsia"/>
          <w:sz w:val="32"/>
          <w:szCs w:val="32"/>
        </w:rPr>
        <w:t>3</w:t>
      </w:r>
      <w:r w:rsidRPr="00BC51C6">
        <w:rPr>
          <w:rFonts w:ascii="標楷體" w:eastAsia="標楷體" w:hAnsi="標楷體" w:hint="eastAsia"/>
          <w:sz w:val="32"/>
          <w:szCs w:val="32"/>
        </w:rPr>
        <w:t>個月內</w:t>
      </w:r>
      <w:r>
        <w:rPr>
          <w:rFonts w:ascii="標楷體" w:eastAsia="標楷體" w:hAnsi="標楷體" w:hint="eastAsia"/>
          <w:sz w:val="32"/>
          <w:szCs w:val="32"/>
        </w:rPr>
        <w:t>向立法院教育及文化委員會提出書面</w:t>
      </w:r>
      <w:r w:rsidRPr="00BC51C6">
        <w:rPr>
          <w:rFonts w:ascii="標楷體" w:eastAsia="標楷體" w:hAnsi="標楷體" w:hint="eastAsia"/>
          <w:sz w:val="32"/>
          <w:szCs w:val="32"/>
        </w:rPr>
        <w:t>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連署人：鄭正鈐  林奕華</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(五十六)</w:t>
      </w:r>
      <w:r w:rsidRPr="00BC51C6">
        <w:rPr>
          <w:rFonts w:ascii="標楷體" w:eastAsia="標楷體" w:hAnsi="標楷體" w:hint="eastAsia"/>
          <w:sz w:val="32"/>
          <w:szCs w:val="32"/>
        </w:rPr>
        <w:t>中華電視股份有限公司自95年加入台灣公共廣播電視集團以來自負盈虧，近年來雖獲得前瞻基礎建設計畫第二期、台語影音及台語頻道等多項補助，惟108年度淨損3億2</w:t>
      </w:r>
      <w:r w:rsidRPr="00BC51C6">
        <w:rPr>
          <w:rFonts w:ascii="標楷體" w:eastAsia="標楷體" w:hAnsi="標楷體"/>
          <w:sz w:val="32"/>
          <w:szCs w:val="32"/>
        </w:rPr>
        <w:t>,</w:t>
      </w:r>
      <w:r w:rsidRPr="00BC51C6">
        <w:rPr>
          <w:rFonts w:ascii="標楷體" w:eastAsia="標楷體" w:hAnsi="標楷體" w:hint="eastAsia"/>
          <w:sz w:val="32"/>
          <w:szCs w:val="32"/>
        </w:rPr>
        <w:t>877萬0,157元，109年度淨損2億6</w:t>
      </w:r>
      <w:r w:rsidRPr="00BC51C6">
        <w:rPr>
          <w:rFonts w:ascii="標楷體" w:eastAsia="標楷體" w:hAnsi="標楷體"/>
          <w:sz w:val="32"/>
          <w:szCs w:val="32"/>
        </w:rPr>
        <w:t>,</w:t>
      </w:r>
      <w:r w:rsidRPr="00BC51C6">
        <w:rPr>
          <w:rFonts w:ascii="標楷體" w:eastAsia="標楷體" w:hAnsi="標楷體" w:hint="eastAsia"/>
          <w:sz w:val="32"/>
          <w:szCs w:val="32"/>
        </w:rPr>
        <w:t>841萬9</w:t>
      </w:r>
      <w:r w:rsidRPr="00BC51C6">
        <w:rPr>
          <w:rFonts w:ascii="標楷體" w:eastAsia="標楷體" w:hAnsi="標楷體"/>
          <w:sz w:val="32"/>
          <w:szCs w:val="32"/>
        </w:rPr>
        <w:t>,</w:t>
      </w:r>
      <w:r w:rsidRPr="00BC51C6">
        <w:rPr>
          <w:rFonts w:ascii="標楷體" w:eastAsia="標楷體" w:hAnsi="標楷體" w:hint="eastAsia"/>
          <w:sz w:val="32"/>
          <w:szCs w:val="32"/>
        </w:rPr>
        <w:t>144元，至108年</w:t>
      </w:r>
      <w:r w:rsidRPr="00BC51C6">
        <w:rPr>
          <w:rFonts w:ascii="標楷體" w:eastAsia="標楷體" w:hAnsi="標楷體" w:hint="eastAsia"/>
          <w:sz w:val="32"/>
          <w:szCs w:val="32"/>
        </w:rPr>
        <w:lastRenderedPageBreak/>
        <w:t>底止華視待彌補虧損達16億元，公司管理階層之經營成效不彰。監察院對台灣公共廣播電視集團專案報告指出，華視的定位不明，造成經營上的問題。加上華視於108年、109年台語頻道節目製作標案屢次發生弊端，有損政府形象，社會上對華視經營績效及內部管理多所質疑。爰此，要求文化部</w:t>
      </w:r>
      <w:r>
        <w:rPr>
          <w:rFonts w:ascii="標楷體" w:eastAsia="標楷體" w:hAnsi="標楷體" w:hint="eastAsia"/>
          <w:sz w:val="32"/>
          <w:szCs w:val="32"/>
        </w:rPr>
        <w:t>應督促財團法人公共電視文化事業基金會</w:t>
      </w:r>
      <w:r w:rsidRPr="00BC51C6">
        <w:rPr>
          <w:rFonts w:ascii="標楷體" w:eastAsia="標楷體" w:hAnsi="標楷體" w:hint="eastAsia"/>
          <w:sz w:val="32"/>
          <w:szCs w:val="32"/>
        </w:rPr>
        <w:t>針對華視內部監察與稽核體制提出精進方案，標案招標作業標準須符合政府採購法的嚴密控管及規範，並審視及檢討華視公共媒體的責任及範圍，使中華電視股份有限公司專注媒體本業，促其公司營運步入常軌及降低連年虧損情況，並就上述執行情形於</w:t>
      </w:r>
      <w:r>
        <w:rPr>
          <w:rFonts w:ascii="標楷體" w:eastAsia="標楷體" w:hAnsi="標楷體" w:hint="eastAsia"/>
          <w:sz w:val="32"/>
          <w:szCs w:val="32"/>
        </w:rPr>
        <w:t>3</w:t>
      </w:r>
      <w:r w:rsidRPr="00BC51C6">
        <w:rPr>
          <w:rFonts w:ascii="標楷體" w:eastAsia="標楷體" w:hAnsi="標楷體" w:hint="eastAsia"/>
          <w:sz w:val="32"/>
          <w:szCs w:val="32"/>
        </w:rPr>
        <w:t>個月內向立法院教育及文化委員會提出</w:t>
      </w:r>
      <w:r>
        <w:rPr>
          <w:rFonts w:ascii="標楷體" w:eastAsia="標楷體" w:hAnsi="標楷體" w:hint="eastAsia"/>
          <w:sz w:val="32"/>
          <w:szCs w:val="32"/>
        </w:rPr>
        <w:t>書面</w:t>
      </w:r>
      <w:r w:rsidRPr="00BC51C6">
        <w:rPr>
          <w:rFonts w:ascii="標楷體" w:eastAsia="標楷體" w:hAnsi="標楷體" w:hint="eastAsia"/>
          <w:sz w:val="32"/>
          <w:szCs w:val="32"/>
        </w:rPr>
        <w:t>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連署人：鄭正鈐  林奕華</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(五十七)</w:t>
      </w:r>
      <w:r w:rsidRPr="00384876">
        <w:rPr>
          <w:rFonts w:ascii="標楷體" w:eastAsia="標楷體" w:hAnsi="標楷體" w:hint="eastAsia"/>
          <w:sz w:val="32"/>
          <w:szCs w:val="32"/>
        </w:rPr>
        <w:t>有鑑於文化部委託財團法人中央通訊社營運「國際影音串流平臺」Taiwan+，每年文化部補助中央通訊社國際影音串流平臺預算編列高達10億餘元形同浪費公帑，Taiwan+上架的節目內容品質不佳，以消化預算方式重製舊的節目加上英文字幕，外界批評政府編列大筆預算卻讓觀眾看重播節目；且上架的節目內容狹隘，節目的廣度和深度不夠，對中華民國的整體形象宣傳有甚麼具體成效及幫助，以及給予外國觀眾甚麼樣的台灣整體印象觀感，文化部均未提出具體衡量指標。爰此，要求文化部就上述事項提出檢討及改進方案，並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連署人：鄭正鈐  高虹安</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(五十八)</w:t>
      </w:r>
      <w:r w:rsidRPr="00384876">
        <w:rPr>
          <w:rFonts w:ascii="標楷體" w:eastAsia="標楷體" w:hAnsi="標楷體" w:hint="eastAsia"/>
          <w:sz w:val="32"/>
          <w:szCs w:val="32"/>
        </w:rPr>
        <w:t>有鑑於文化部委託財團法人中央通訊社營運「國際影音串流平臺」Taiwan+，110年8月底上架後平台每日平均瀏覽</w:t>
      </w:r>
      <w:r w:rsidRPr="00384876">
        <w:rPr>
          <w:rFonts w:ascii="標楷體" w:eastAsia="標楷體" w:hAnsi="標楷體" w:hint="eastAsia"/>
          <w:sz w:val="32"/>
          <w:szCs w:val="32"/>
        </w:rPr>
        <w:lastRenderedPageBreak/>
        <w:t>人數僅4,702人次，不甚理想。目前的製播團隊做不出像國外BBC或NHK優質水準節目，Taiwan+所上架之藝術、科學、文教節目，深度和廣度均不足，缺乏教育意義及宣傳效果，尚難給外國觀眾有關中華民國整體的觀感和形象。文化部每年補助高達近10億元給中央通訊社國際影音串流平臺，形同浪費政府公帑。國際影音串流平臺如何達到對外宣傳之政策目的，文化部亦無法提出客觀公正的具體衡量指標。爰此，要求文化部就上述事項提出檢討及改進方案，並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連署人：鄭正鈐  高虹安</w:t>
      </w:r>
    </w:p>
    <w:p w:rsidR="001F6967" w:rsidRPr="00BC51C6"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(五十九)</w:t>
      </w:r>
      <w:r w:rsidRPr="00BC51C6">
        <w:rPr>
          <w:rFonts w:ascii="標楷體" w:eastAsia="標楷體" w:hAnsi="標楷體" w:hint="eastAsia"/>
          <w:sz w:val="32"/>
          <w:szCs w:val="32"/>
        </w:rPr>
        <w:t>中華電視股份有限公司自103年度起呈現持續虧損，107年度淨損2億8</w:t>
      </w:r>
      <w:r w:rsidRPr="00BC51C6">
        <w:rPr>
          <w:rFonts w:ascii="標楷體" w:eastAsia="標楷體" w:hAnsi="標楷體"/>
          <w:sz w:val="32"/>
          <w:szCs w:val="32"/>
        </w:rPr>
        <w:t>,</w:t>
      </w:r>
      <w:r w:rsidRPr="00BC51C6">
        <w:rPr>
          <w:rFonts w:ascii="標楷體" w:eastAsia="標楷體" w:hAnsi="標楷體" w:hint="eastAsia"/>
          <w:sz w:val="32"/>
          <w:szCs w:val="32"/>
        </w:rPr>
        <w:t>415萬2</w:t>
      </w:r>
      <w:r w:rsidRPr="00BC51C6">
        <w:rPr>
          <w:rFonts w:ascii="標楷體" w:eastAsia="標楷體" w:hAnsi="標楷體"/>
          <w:sz w:val="32"/>
          <w:szCs w:val="32"/>
        </w:rPr>
        <w:t>,</w:t>
      </w:r>
      <w:r w:rsidRPr="00BC51C6">
        <w:rPr>
          <w:rFonts w:ascii="標楷體" w:eastAsia="標楷體" w:hAnsi="標楷體" w:hint="eastAsia"/>
          <w:sz w:val="32"/>
          <w:szCs w:val="32"/>
        </w:rPr>
        <w:t>916元，108年度淨損3億2</w:t>
      </w:r>
      <w:r w:rsidRPr="00BC51C6">
        <w:rPr>
          <w:rFonts w:ascii="標楷體" w:eastAsia="標楷體" w:hAnsi="標楷體"/>
          <w:sz w:val="32"/>
          <w:szCs w:val="32"/>
        </w:rPr>
        <w:t>,</w:t>
      </w:r>
      <w:r w:rsidRPr="00BC51C6">
        <w:rPr>
          <w:rFonts w:ascii="標楷體" w:eastAsia="標楷體" w:hAnsi="標楷體" w:hint="eastAsia"/>
          <w:sz w:val="32"/>
          <w:szCs w:val="32"/>
        </w:rPr>
        <w:t>877萬0,157元，109年度淨損2億6</w:t>
      </w:r>
      <w:r w:rsidRPr="00BC51C6">
        <w:rPr>
          <w:rFonts w:ascii="標楷體" w:eastAsia="標楷體" w:hAnsi="標楷體"/>
          <w:sz w:val="32"/>
          <w:szCs w:val="32"/>
        </w:rPr>
        <w:t>,</w:t>
      </w:r>
      <w:r w:rsidRPr="00BC51C6">
        <w:rPr>
          <w:rFonts w:ascii="標楷體" w:eastAsia="標楷體" w:hAnsi="標楷體" w:hint="eastAsia"/>
          <w:sz w:val="32"/>
          <w:szCs w:val="32"/>
        </w:rPr>
        <w:t>841萬9</w:t>
      </w:r>
      <w:r w:rsidRPr="00BC51C6">
        <w:rPr>
          <w:rFonts w:ascii="標楷體" w:eastAsia="標楷體" w:hAnsi="標楷體"/>
          <w:sz w:val="32"/>
          <w:szCs w:val="32"/>
        </w:rPr>
        <w:t>,</w:t>
      </w:r>
      <w:r w:rsidRPr="00BC51C6">
        <w:rPr>
          <w:rFonts w:ascii="標楷體" w:eastAsia="標楷體" w:hAnsi="標楷體" w:hint="eastAsia"/>
          <w:sz w:val="32"/>
          <w:szCs w:val="32"/>
        </w:rPr>
        <w:t>144元，致財團法人公共電視文化事業基金會108年度認列華視公司長期股權投資損失2億3,651萬餘元。110年上半年度已淨損8</w:t>
      </w:r>
      <w:r w:rsidRPr="00BC51C6">
        <w:rPr>
          <w:rFonts w:ascii="標楷體" w:eastAsia="標楷體" w:hAnsi="標楷體"/>
          <w:sz w:val="32"/>
          <w:szCs w:val="32"/>
        </w:rPr>
        <w:t>,</w:t>
      </w:r>
      <w:r w:rsidRPr="00BC51C6">
        <w:rPr>
          <w:rFonts w:ascii="標楷體" w:eastAsia="標楷體" w:hAnsi="標楷體" w:hint="eastAsia"/>
          <w:sz w:val="32"/>
          <w:szCs w:val="32"/>
        </w:rPr>
        <w:t>201萬8千元，營運狀況仍沒有好轉趨勢。據監察院決算審核報告指出，華視公司</w:t>
      </w:r>
      <w:r>
        <w:rPr>
          <w:rFonts w:ascii="標楷體" w:eastAsia="標楷體" w:hAnsi="標楷體" w:hint="eastAsia"/>
          <w:sz w:val="32"/>
          <w:szCs w:val="32"/>
        </w:rPr>
        <w:t>於</w:t>
      </w:r>
      <w:r w:rsidRPr="00BC51C6">
        <w:rPr>
          <w:rFonts w:ascii="標楷體" w:eastAsia="標楷體" w:hAnsi="標楷體" w:hint="eastAsia"/>
          <w:sz w:val="32"/>
          <w:szCs w:val="32"/>
        </w:rPr>
        <w:t>104至107年度自製戲劇節目7部，總製作成本1億9,744萬餘元，惟播出後收視率欠佳，相關廣告收入欠佳，7部自製戲劇節目皆未獲利，合計損失達1億6,079萬餘元，與各商業無線電視臺晚間8至10時主要時段之平均收視率相較，華視公司均敬陪末座，創近5</w:t>
      </w:r>
      <w:r>
        <w:rPr>
          <w:rFonts w:ascii="標楷體" w:eastAsia="標楷體" w:hAnsi="標楷體" w:hint="eastAsia"/>
          <w:sz w:val="32"/>
          <w:szCs w:val="32"/>
        </w:rPr>
        <w:t>年新低。由此顯示</w:t>
      </w:r>
      <w:r w:rsidRPr="00BC51C6">
        <w:rPr>
          <w:rFonts w:ascii="標楷體" w:eastAsia="標楷體" w:hAnsi="標楷體" w:hint="eastAsia"/>
          <w:sz w:val="32"/>
          <w:szCs w:val="32"/>
        </w:rPr>
        <w:t>華視在媒體整體環境轉變之際，公司經營階層未能與時俱進調整經營策略，致戲劇收視率長年一蹶不振，廣告收入逐年萎縮，華視自製戲劇節目品質及行銷策略均待強化。爰請文化部督促財團法人公共電視文化事業基金會督導中華電視股份有限公司如何增進整體營運效能，入頻52頻道後如何提升傳統媒體廣告收入和新媒體等相關收入，並降低公視轉投</w:t>
      </w:r>
      <w:r w:rsidRPr="00BC51C6">
        <w:rPr>
          <w:rFonts w:ascii="標楷體" w:eastAsia="標楷體" w:hAnsi="標楷體" w:hint="eastAsia"/>
          <w:sz w:val="32"/>
          <w:szCs w:val="32"/>
        </w:rPr>
        <w:lastRenderedPageBreak/>
        <w:t>資華視持續鉅額虧損情況，研議改善及精進方案，並於</w:t>
      </w:r>
      <w:r>
        <w:rPr>
          <w:rFonts w:ascii="標楷體" w:eastAsia="標楷體" w:hAnsi="標楷體" w:hint="eastAsia"/>
          <w:sz w:val="32"/>
          <w:szCs w:val="32"/>
        </w:rPr>
        <w:t>3</w:t>
      </w:r>
      <w:r w:rsidRPr="00BC51C6">
        <w:rPr>
          <w:rFonts w:ascii="標楷體" w:eastAsia="標楷體" w:hAnsi="標楷體" w:hint="eastAsia"/>
          <w:sz w:val="32"/>
          <w:szCs w:val="32"/>
        </w:rPr>
        <w:t>個月內向立法院教育及文化委員會提出</w:t>
      </w:r>
      <w:r>
        <w:rPr>
          <w:rFonts w:ascii="標楷體" w:eastAsia="標楷體" w:hAnsi="標楷體" w:hint="eastAsia"/>
          <w:sz w:val="32"/>
          <w:szCs w:val="32"/>
        </w:rPr>
        <w:t>書面</w:t>
      </w:r>
      <w:r w:rsidRPr="00BC51C6">
        <w:rPr>
          <w:rFonts w:ascii="標楷體" w:eastAsia="標楷體" w:hAnsi="標楷體" w:hint="eastAsia"/>
          <w:sz w:val="32"/>
          <w:szCs w:val="32"/>
        </w:rPr>
        <w:t>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連署人：鄭正鈐  高虹安</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w:t>
      </w:r>
      <w:r w:rsidRPr="001E42BB">
        <w:rPr>
          <w:rFonts w:ascii="標楷體" w:eastAsia="標楷體" w:hAnsi="標楷體" w:hint="eastAsia"/>
          <w:sz w:val="32"/>
          <w:szCs w:val="32"/>
        </w:rPr>
        <w:t>臺灣原住民族具備音樂天賦及豐沛創作能量，卻缺乏接受流行音樂專業培育的管道，影響臺灣原住民族音樂之創作與擴散，為保存原住民族音樂並進而加以發展，請文化部規劃原住民族創作人才培育相關計畫，並請文化部與臺北、高雄流行音樂中心相關合作或補助計畫中，鼓勵北高流行音樂法人辦理原住民族培育計畫或提供表演舞台，並於3個月內向立法院教育及文化委員會提出辦理情形書面報告。</w:t>
      </w:r>
    </w:p>
    <w:p w:rsidR="001F6967"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陳秀寳  高虹安  萬美玲 張廖萬堅</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伍麗華</w:t>
      </w:r>
      <w:r w:rsidRPr="001E42BB">
        <w:rPr>
          <w:rFonts w:ascii="標楷體" w:eastAsia="標楷體" w:hAnsi="標楷體" w:hint="eastAsia"/>
          <w:sz w:val="32"/>
          <w:szCs w:val="32"/>
        </w:rPr>
        <w:t>Saidhai</w:t>
      </w:r>
      <w:r>
        <w:rPr>
          <w:rFonts w:ascii="標楷體" w:eastAsia="標楷體" w:hAnsi="標楷體" w:hint="eastAsia"/>
          <w:sz w:val="32"/>
          <w:szCs w:val="32"/>
        </w:rPr>
        <w:t xml:space="preserve"> </w:t>
      </w:r>
      <w:r w:rsidRPr="001E42BB">
        <w:rPr>
          <w:rFonts w:ascii="標楷體" w:eastAsia="標楷體" w:hAnsi="標楷體" w:hint="eastAsia"/>
          <w:sz w:val="32"/>
          <w:szCs w:val="32"/>
        </w:rPr>
        <w:t>Tahovecahe</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(六十一)</w:t>
      </w:r>
      <w:r w:rsidRPr="001E42BB">
        <w:rPr>
          <w:rFonts w:ascii="標楷體" w:eastAsia="標楷體" w:hAnsi="標楷體" w:hint="eastAsia"/>
          <w:sz w:val="32"/>
          <w:szCs w:val="32"/>
        </w:rPr>
        <w:t>111年</w:t>
      </w:r>
      <w:r>
        <w:rPr>
          <w:rFonts w:ascii="標楷體" w:eastAsia="標楷體" w:hAnsi="標楷體" w:hint="eastAsia"/>
          <w:sz w:val="32"/>
          <w:szCs w:val="32"/>
        </w:rPr>
        <w:t>度</w:t>
      </w:r>
      <w:r w:rsidRPr="001E42BB">
        <w:rPr>
          <w:rFonts w:ascii="標楷體" w:eastAsia="標楷體" w:hAnsi="標楷體" w:hint="eastAsia"/>
          <w:sz w:val="32"/>
          <w:szCs w:val="32"/>
        </w:rPr>
        <w:t>文化部歲出預算編列115億</w:t>
      </w:r>
      <w:r>
        <w:rPr>
          <w:rFonts w:ascii="標楷體" w:eastAsia="標楷體" w:hAnsi="標楷體" w:hint="eastAsia"/>
          <w:sz w:val="32"/>
          <w:szCs w:val="32"/>
        </w:rPr>
        <w:t>4</w:t>
      </w:r>
      <w:r w:rsidRPr="001E42BB">
        <w:rPr>
          <w:rFonts w:ascii="標楷體" w:eastAsia="標楷體" w:hAnsi="標楷體" w:hint="eastAsia"/>
          <w:sz w:val="32"/>
          <w:szCs w:val="32"/>
        </w:rPr>
        <w:t>,</w:t>
      </w:r>
      <w:r>
        <w:rPr>
          <w:rFonts w:ascii="標楷體" w:eastAsia="標楷體" w:hAnsi="標楷體"/>
          <w:sz w:val="32"/>
          <w:szCs w:val="32"/>
        </w:rPr>
        <w:t>785</w:t>
      </w:r>
      <w:r w:rsidRPr="001E42BB">
        <w:rPr>
          <w:rFonts w:ascii="標楷體" w:eastAsia="標楷體" w:hAnsi="標楷體" w:hint="eastAsia"/>
          <w:sz w:val="32"/>
          <w:szCs w:val="32"/>
        </w:rPr>
        <w:t>萬</w:t>
      </w:r>
      <w:r>
        <w:rPr>
          <w:rFonts w:ascii="標楷體" w:eastAsia="標楷體" w:hAnsi="標楷體"/>
          <w:sz w:val="32"/>
          <w:szCs w:val="32"/>
        </w:rPr>
        <w:t>6</w:t>
      </w:r>
      <w:r w:rsidRPr="001E42BB">
        <w:rPr>
          <w:rFonts w:ascii="標楷體" w:eastAsia="標楷體" w:hAnsi="標楷體" w:hint="eastAsia"/>
          <w:sz w:val="32"/>
          <w:szCs w:val="32"/>
        </w:rPr>
        <w:t>千元，辦理統籌規劃及協調、推動、考評有關文化建設事項及發揚我國多元文化與充實國民精神生活等業務。經查111年度文化部「文化創意產業發展業務」項下「行政法人文化內容策進院營運與發展」、「影視及流行音樂推動與輔導」項下「行政法人國家電影及視聽文化中心營運與發展」及「藝術業務推廣與輔導」項下「行政法人國家表演藝術中心營運與發展」等3個計畫之獎補助費編列補助該部監督之行政法人文化內容策進院、行政法人國家電影及視聽文化中心、行政法人國家表演藝術中心等3個行政法人111年度營運經費計27億5,210萬7千元，在實際運作上前述3個行政法人過於仰賴政府公務預算挹注財源。請文化部於3個月內向立法院教育及文化委員會提出上述3個行政法人提升自籌財源規劃之書面報告。</w:t>
      </w:r>
    </w:p>
    <w:p w:rsidR="001F6967"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陳秀寳  高虹安  萬美玲 張廖萬堅</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lastRenderedPageBreak/>
        <w:t xml:space="preserve">        伍麗華</w:t>
      </w:r>
      <w:r w:rsidRPr="001E42BB">
        <w:rPr>
          <w:rFonts w:ascii="標楷體" w:eastAsia="標楷體" w:hAnsi="標楷體" w:hint="eastAsia"/>
          <w:sz w:val="32"/>
          <w:szCs w:val="32"/>
        </w:rPr>
        <w:t>Saidhai</w:t>
      </w:r>
      <w:r>
        <w:rPr>
          <w:rFonts w:ascii="標楷體" w:eastAsia="標楷體" w:hAnsi="標楷體" w:hint="eastAsia"/>
          <w:sz w:val="32"/>
          <w:szCs w:val="32"/>
        </w:rPr>
        <w:t xml:space="preserve"> </w:t>
      </w:r>
      <w:r w:rsidRPr="001E42BB">
        <w:rPr>
          <w:rFonts w:ascii="標楷體" w:eastAsia="標楷體" w:hAnsi="標楷體" w:hint="eastAsia"/>
          <w:sz w:val="32"/>
          <w:szCs w:val="32"/>
        </w:rPr>
        <w:t>Tahovecahe</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(六十二)</w:t>
      </w:r>
      <w:r w:rsidRPr="001E42BB">
        <w:rPr>
          <w:rFonts w:ascii="標楷體" w:eastAsia="標楷體" w:hAnsi="標楷體" w:hint="eastAsia"/>
          <w:sz w:val="32"/>
          <w:szCs w:val="32"/>
        </w:rPr>
        <w:t>111年</w:t>
      </w:r>
      <w:r>
        <w:rPr>
          <w:rFonts w:ascii="標楷體" w:eastAsia="標楷體" w:hAnsi="標楷體" w:hint="eastAsia"/>
          <w:sz w:val="32"/>
          <w:szCs w:val="32"/>
        </w:rPr>
        <w:t>度</w:t>
      </w:r>
      <w:r w:rsidRPr="001E42BB">
        <w:rPr>
          <w:rFonts w:ascii="標楷體" w:eastAsia="標楷體" w:hAnsi="標楷體" w:hint="eastAsia"/>
          <w:sz w:val="32"/>
          <w:szCs w:val="32"/>
        </w:rPr>
        <w:t>文化部預算編列27億4,919萬6千元捐助臺灣博物館文教基金會等9家財團法人，其中除財團法人公共電視文化事業基金會、財團法人中央廣播電臺及財團法人中央通訊社等係依法予以捐補助外，其餘如財團法人臺灣生活美學基金會及財團法人臺灣美術基金會等，經費八成以上來自政府委辦或補捐助款，過於仰賴政府挹注財源，營運績效容待提升。文化部允宜加強督導及輔導，提升各財團法人財源自籌能力，以達成財團法人財務自主，健全發展，並於3個月內向立法院教育及文化委員會提出辦理情形書面報告。</w:t>
      </w:r>
    </w:p>
    <w:p w:rsidR="001F6967"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陳秀寳  高虹安  萬美玲 張廖萬堅</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伍麗華</w:t>
      </w:r>
      <w:r w:rsidRPr="001E42BB">
        <w:rPr>
          <w:rFonts w:ascii="標楷體" w:eastAsia="標楷體" w:hAnsi="標楷體" w:hint="eastAsia"/>
          <w:sz w:val="32"/>
          <w:szCs w:val="32"/>
        </w:rPr>
        <w:t>Saidhai</w:t>
      </w:r>
      <w:r>
        <w:rPr>
          <w:rFonts w:ascii="標楷體" w:eastAsia="標楷體" w:hAnsi="標楷體" w:hint="eastAsia"/>
          <w:sz w:val="32"/>
          <w:szCs w:val="32"/>
        </w:rPr>
        <w:t xml:space="preserve"> </w:t>
      </w:r>
      <w:r w:rsidRPr="001E42BB">
        <w:rPr>
          <w:rFonts w:ascii="標楷體" w:eastAsia="標楷體" w:hAnsi="標楷體" w:hint="eastAsia"/>
          <w:sz w:val="32"/>
          <w:szCs w:val="32"/>
        </w:rPr>
        <w:t>Tahovecahe</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(六十三)</w:t>
      </w:r>
      <w:r w:rsidRPr="001E42BB">
        <w:rPr>
          <w:rFonts w:ascii="標楷體" w:eastAsia="標楷體" w:hAnsi="標楷體" w:hint="eastAsia"/>
          <w:sz w:val="32"/>
          <w:szCs w:val="32"/>
        </w:rPr>
        <w:t>111年度文化部「文化資源業務」項下「文化資源業務推動與輔導」預算編列6億2,</w:t>
      </w:r>
      <w:r>
        <w:rPr>
          <w:rFonts w:ascii="標楷體" w:eastAsia="標楷體" w:hAnsi="標楷體"/>
          <w:sz w:val="32"/>
          <w:szCs w:val="32"/>
        </w:rPr>
        <w:t>391</w:t>
      </w:r>
      <w:r w:rsidRPr="001E42BB">
        <w:rPr>
          <w:rFonts w:ascii="標楷體" w:eastAsia="標楷體" w:hAnsi="標楷體" w:hint="eastAsia"/>
          <w:sz w:val="32"/>
          <w:szCs w:val="32"/>
        </w:rPr>
        <w:t>萬</w:t>
      </w:r>
      <w:r>
        <w:rPr>
          <w:rFonts w:ascii="標楷體" w:eastAsia="標楷體" w:hAnsi="標楷體"/>
          <w:sz w:val="32"/>
          <w:szCs w:val="32"/>
        </w:rPr>
        <w:t>7</w:t>
      </w:r>
      <w:r w:rsidRPr="001E42BB">
        <w:rPr>
          <w:rFonts w:ascii="標楷體" w:eastAsia="標楷體" w:hAnsi="標楷體" w:hint="eastAsia"/>
          <w:sz w:val="32"/>
          <w:szCs w:val="32"/>
        </w:rPr>
        <w:t>千元。原住民族文化係國家重要資產，政府應以積極立場與態度參與文化事務，「原住民族基本法」第10</w:t>
      </w:r>
      <w:r>
        <w:rPr>
          <w:rFonts w:ascii="標楷體" w:eastAsia="標楷體" w:hAnsi="標楷體" w:hint="eastAsia"/>
          <w:sz w:val="32"/>
          <w:szCs w:val="32"/>
        </w:rPr>
        <w:t>條規</w:t>
      </w:r>
      <w:r w:rsidRPr="001E42BB">
        <w:rPr>
          <w:rFonts w:ascii="標楷體" w:eastAsia="標楷體" w:hAnsi="標楷體" w:hint="eastAsia"/>
          <w:sz w:val="32"/>
          <w:szCs w:val="32"/>
        </w:rPr>
        <w:t>定「政府應保存與維護原住民族文化」，爰文化部應針對國立歷史博物館就原住民族歷史文物及美術品之蒐集、典藏、展覽、教育推廣等提出方案，並就「社區營造及村落文化發展計畫」中原鄉地區社區營造工作匡列一定比例預算推動；另原住民族為重要文化特色之一，請文化部於國家兒童未來館於先期規劃階段之軟、硬體規劃，適度融入原住民族重要元素與內容，並於3個月內向立法院教育及文化委員會提出書面報告。</w:t>
      </w:r>
    </w:p>
    <w:p w:rsidR="001F6967"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高虹安  陳秀寳  萬美玲 張廖萬堅</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1E42BB">
        <w:rPr>
          <w:rFonts w:ascii="標楷體" w:eastAsia="標楷體" w:hAnsi="標楷體" w:hint="eastAsia"/>
          <w:sz w:val="32"/>
          <w:szCs w:val="32"/>
        </w:rPr>
        <w:t>伍麗華Saidhai Tahovecahe</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(六十四)</w:t>
      </w:r>
      <w:r w:rsidRPr="001E42BB">
        <w:rPr>
          <w:rFonts w:ascii="標楷體" w:eastAsia="標楷體" w:hAnsi="標楷體" w:hint="eastAsia"/>
          <w:sz w:val="32"/>
          <w:szCs w:val="32"/>
        </w:rPr>
        <w:t>111年度文化部預計進用非典型人力233人，包含臨時人員138人、勞務承攬95人，經費需求共1億4,230萬元。立法院預算中心評估報告指出，107至110年度進用非典型</w:t>
      </w:r>
      <w:r w:rsidRPr="001E42BB">
        <w:rPr>
          <w:rFonts w:ascii="標楷體" w:eastAsia="標楷體" w:hAnsi="標楷體" w:hint="eastAsia"/>
          <w:sz w:val="32"/>
          <w:szCs w:val="32"/>
        </w:rPr>
        <w:lastRenderedPageBreak/>
        <w:t>人力數及相關費用逐年遞增，妥適性及合理性容有檢討空間。110年度中央政府總預算決議，要求文化部控管非典型人力運用。為撙節政府支出原則，要求文化部應落實立法院之決議，檢討進用非典型人力，控管並降低非典型人力之運用，並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范  雲  林奕華  萬美玲</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(六十五)</w:t>
      </w:r>
      <w:r w:rsidRPr="001E42BB">
        <w:rPr>
          <w:rFonts w:ascii="標楷體" w:eastAsia="標楷體" w:hAnsi="標楷體" w:hint="eastAsia"/>
          <w:sz w:val="32"/>
          <w:szCs w:val="32"/>
        </w:rPr>
        <w:t>111年度文化部「一般行政」預算編列5億4,408萬3千元，主要支應辦公所需事務費以及辦理公共工程施工查核</w:t>
      </w:r>
      <w:r>
        <w:rPr>
          <w:rFonts w:ascii="標楷體" w:eastAsia="標楷體" w:hAnsi="標楷體" w:hint="eastAsia"/>
          <w:sz w:val="32"/>
          <w:szCs w:val="32"/>
        </w:rPr>
        <w:t>業務所需。經查</w:t>
      </w:r>
      <w:r w:rsidRPr="001E42BB">
        <w:rPr>
          <w:rFonts w:ascii="標楷體" w:eastAsia="標楷體" w:hAnsi="標楷體" w:hint="eastAsia"/>
          <w:sz w:val="32"/>
          <w:szCs w:val="32"/>
        </w:rPr>
        <w:t>關於「國立國父紀念館跨域加值計畫」以及「國立歷史博物館升級發展計畫」，依據109年度審計部中央政府總決算審核報告，「國父紀念館跨域加值計畫」預算執行進度落後，截至109年底預算累計執行率僅有55%，且工程施工督導未盡落實等情事。而「國立歷史博物館升級發展計畫」，截至109年底預算累計執行率亦僅有58%，請文化部應加強施工督導，提升預算執行率，並早日完工。</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張廖萬堅</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陳秀寳</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(六十六)</w:t>
      </w:r>
      <w:r w:rsidRPr="001E42BB">
        <w:rPr>
          <w:rFonts w:ascii="標楷體" w:eastAsia="標楷體" w:hAnsi="標楷體" w:hint="eastAsia"/>
          <w:sz w:val="32"/>
          <w:szCs w:val="32"/>
        </w:rPr>
        <w:t>有鑑於文化部於110</w:t>
      </w:r>
      <w:r>
        <w:rPr>
          <w:rFonts w:ascii="標楷體" w:eastAsia="標楷體" w:hAnsi="標楷體" w:hint="eastAsia"/>
          <w:sz w:val="32"/>
          <w:szCs w:val="32"/>
        </w:rPr>
        <w:t>年</w:t>
      </w:r>
      <w:r w:rsidRPr="001E42BB">
        <w:rPr>
          <w:rFonts w:ascii="標楷體" w:eastAsia="標楷體" w:hAnsi="標楷體" w:hint="eastAsia"/>
          <w:sz w:val="32"/>
          <w:szCs w:val="32"/>
        </w:rPr>
        <w:t>委託臺灣高中哲學教育推廣學會執行「臺灣哲學推廣政策建議」研究計畫，並獲研究團隊建議推動「盤點與徵集哲學史料」之短期政策、「臺哲行銷與資源整合」、「臺灣哲學之數位資源設置」等中期政策以及「臺灣哲學館相關法制作業及預算編製、軟體資源盤點」之長期政策建議。為妥善利用政府資源，並履行相關政策建議，爰要求文化部針對上開所列之短、中、長期政策建議進行推動，並定期就短期政策推動概況、中長期政策未來推動規劃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lastRenderedPageBreak/>
        <w:t>提案人：</w:t>
      </w:r>
      <w:r>
        <w:rPr>
          <w:rFonts w:ascii="標楷體" w:eastAsia="標楷體" w:hAnsi="標楷體" w:hint="eastAsia"/>
          <w:sz w:val="32"/>
          <w:szCs w:val="32"/>
        </w:rPr>
        <w:t>林宜瑾  陳秀寳 張廖萬堅  江永昌</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(六十七)</w:t>
      </w:r>
      <w:r w:rsidRPr="001E42BB">
        <w:rPr>
          <w:rFonts w:ascii="標楷體" w:eastAsia="標楷體" w:hAnsi="標楷體" w:hint="eastAsia"/>
          <w:sz w:val="32"/>
          <w:szCs w:val="32"/>
        </w:rPr>
        <w:t>111年度文化部「綜合規劃業務」項下「文化數據智能分析與決策輔助計畫」及「數位文化內容流通機制推動計畫」預算分別編列950萬元，係為「服務型智慧政府2.0推動計畫」，以協助文化科技發展分析及政策制定，建置文化產業大數據；協助文化部數位內容流通規格制定與規劃、存證機制及服務推動，完善數位文化應用環境。為健全文化數據智能分析與決策輔助相關應用及妥善處理規範內容版權之認證、登錄與授權等機制，確保創作者權益並符合相關法規，爰要求文化部於1個月內向立法院教育及文化委員會提出「文化數據智能分析與決策輔助計畫」及「數位文化內容流通機制推動計畫」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鄭正鈐</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林奕華  李德維</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(六十八)</w:t>
      </w:r>
      <w:r w:rsidRPr="001E42BB">
        <w:rPr>
          <w:rFonts w:ascii="標楷體" w:eastAsia="標楷體" w:hAnsi="標楷體" w:hint="eastAsia"/>
          <w:sz w:val="32"/>
          <w:szCs w:val="32"/>
        </w:rPr>
        <w:t>110</w:t>
      </w:r>
      <w:r>
        <w:rPr>
          <w:rFonts w:ascii="標楷體" w:eastAsia="標楷體" w:hAnsi="標楷體" w:hint="eastAsia"/>
          <w:sz w:val="32"/>
          <w:szCs w:val="32"/>
        </w:rPr>
        <w:t>年年中行政法人國家表演藝術中心</w:t>
      </w:r>
      <w:r w:rsidRPr="001E42BB">
        <w:rPr>
          <w:rFonts w:ascii="標楷體" w:eastAsia="標楷體" w:hAnsi="標楷體" w:hint="eastAsia"/>
          <w:sz w:val="32"/>
          <w:szCs w:val="32"/>
        </w:rPr>
        <w:t>國家兩廳院舉辦Taiwan Week在文化界引發爭議，在舞蹈篇及戲劇篇的線上論壇，只有3位男性的台灣藝術家，與3位男性的外國藝術家進行對談；意即讓國際認識台灣的重要場域，僅有男性講者代表臺灣。本次事件引發民間策展人、劇場導演、現代舞創作者提出質疑，使得藝文界長年資源配置性別不平等的問題浮上檯面。包括：國際藝術節的</w:t>
      </w:r>
      <w:r>
        <w:rPr>
          <w:rFonts w:ascii="標楷體" w:eastAsia="標楷體" w:hAnsi="標楷體" w:hint="eastAsia"/>
          <w:sz w:val="32"/>
          <w:szCs w:val="32"/>
        </w:rPr>
        <w:t>戲劇節目從未有女性導演、兩廳院規劃節目由男性為主要創作的藝術家占</w:t>
      </w:r>
      <w:r w:rsidRPr="001E42BB">
        <w:rPr>
          <w:rFonts w:ascii="標楷體" w:eastAsia="標楷體" w:hAnsi="標楷體" w:hint="eastAsia"/>
          <w:sz w:val="32"/>
          <w:szCs w:val="32"/>
        </w:rPr>
        <w:t>多數、女性策劃導演的節目多在小劇場等，文化部所屬或補助的場館、表演、影視作品等，在資源分配、開拓不同觀點、甚至育成藝術家時，應創造多元發聲的藝文環境，將性別因素納入考量，以逐步突破國家文化資源長年性別不均的問題。請文化部就近3年所屬或補助之重要場館、表演、演視作品等之創作者進行性別統計及分析（例如兩廳院演出及舉辦活動</w:t>
      </w:r>
      <w:r w:rsidRPr="001E42BB">
        <w:rPr>
          <w:rFonts w:ascii="標楷體" w:eastAsia="標楷體" w:hAnsi="標楷體" w:hint="eastAsia"/>
          <w:sz w:val="32"/>
          <w:szCs w:val="32"/>
        </w:rPr>
        <w:lastRenderedPageBreak/>
        <w:t>之創作者），並評估及研議促進弱勢性別資源分配之方式（例如定期性別統計及分析、研擬指引等），並於111年6月前向立法院教育及文化委員會提出書面報告。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范  雲  林奕華  吳思瑤</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(六十九)</w:t>
      </w:r>
      <w:r w:rsidRPr="001E42BB">
        <w:rPr>
          <w:rFonts w:ascii="標楷體" w:eastAsia="標楷體" w:hAnsi="標楷體" w:hint="eastAsia"/>
          <w:sz w:val="32"/>
          <w:szCs w:val="32"/>
        </w:rPr>
        <w:t>文化部於2021年辦理全國文化會議，舉行北、中、南、東區共4場分區論壇。此外，針對影視音產業、展演產業及藝術發展、IP內容產業、文化數位傳播與科技應用等主題，規劃4場專家論壇，期待就文化議題與民眾及專家對話，俾使文化政策與時俱進，共創優質之文化環境。</w:t>
      </w:r>
      <w:r>
        <w:rPr>
          <w:rFonts w:ascii="標楷體" w:eastAsia="標楷體" w:hAnsi="標楷體" w:hint="eastAsia"/>
          <w:sz w:val="32"/>
          <w:szCs w:val="32"/>
        </w:rPr>
        <w:t>經查</w:t>
      </w:r>
      <w:r w:rsidRPr="001E42BB">
        <w:rPr>
          <w:rFonts w:ascii="標楷體" w:eastAsia="標楷體" w:hAnsi="標楷體" w:hint="eastAsia"/>
          <w:sz w:val="32"/>
          <w:szCs w:val="32"/>
        </w:rPr>
        <w:t>上一屆文化部於2017年舉辦全國文化會議時之其中一重大目標，係制定文化政策白皮書，復經於2018年提出後，文化部亦有專責單位定期白皮書進度，惟其內容僅於委員索資時提供，並未事先於2020年舉辦全國文化會議前，將白皮書之政策辦理進度，公布於全國文化會議之網站；又該網站亦未將會議預計討論之內容、可參考之資料，甚至係2017年全國文化會議所討論之政策辦理進度放置於網站，故僅能現場參與時提出進度執行追蹤問題，無法深入討</w:t>
      </w:r>
      <w:r>
        <w:rPr>
          <w:rFonts w:ascii="標楷體" w:eastAsia="標楷體" w:hAnsi="標楷體" w:hint="eastAsia"/>
          <w:sz w:val="32"/>
          <w:szCs w:val="32"/>
        </w:rPr>
        <w:t>論，致使審議式之民主討論品質不佳，實有檢討之必要。請文化部將</w:t>
      </w:r>
      <w:r w:rsidRPr="001E42BB">
        <w:rPr>
          <w:rFonts w:ascii="標楷體" w:eastAsia="標楷體" w:hAnsi="標楷體" w:hint="eastAsia"/>
          <w:sz w:val="32"/>
          <w:szCs w:val="32"/>
        </w:rPr>
        <w:t>2017年全國文化會議後所出版的文化政策白皮書落實狀況定期於網站公布，週知社會大眾辦理情形</w:t>
      </w:r>
      <w:r>
        <w:rPr>
          <w:rFonts w:ascii="標楷體" w:eastAsia="標楷體" w:hAnsi="標楷體" w:hint="eastAsia"/>
          <w:sz w:val="32"/>
          <w:szCs w:val="32"/>
        </w:rPr>
        <w:t>。</w:t>
      </w:r>
      <w:r w:rsidRPr="001E42BB">
        <w:rPr>
          <w:rFonts w:ascii="標楷體" w:eastAsia="標楷體" w:hAnsi="標楷體" w:hint="eastAsia"/>
          <w:sz w:val="32"/>
          <w:szCs w:val="32"/>
        </w:rPr>
        <w:t>另於2021年全國文化會議活動辦畢後3個月內向立法院教育及文化委員會提出完整執行情形及成果報告。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王婉諭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林奕華  吳思瑤</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w:t>
      </w:r>
      <w:r w:rsidRPr="001E42BB">
        <w:rPr>
          <w:rFonts w:ascii="標楷體" w:eastAsia="標楷體" w:hAnsi="標楷體" w:hint="eastAsia"/>
          <w:sz w:val="32"/>
          <w:szCs w:val="32"/>
        </w:rPr>
        <w:t>臺美109年12月啟動「臺美教育倡議」，美國在臺協會(AIT)當時表示，此倡議旨在將臺灣打造成外國人學習華語的最佳去處；使全球有意學習華語的人能不在受言論審查與限制的環境下，自由學習華語語言。另學習第二語言同時，</w:t>
      </w:r>
      <w:r w:rsidRPr="001E42BB">
        <w:rPr>
          <w:rFonts w:ascii="標楷體" w:eastAsia="標楷體" w:hAnsi="標楷體" w:hint="eastAsia"/>
          <w:sz w:val="32"/>
          <w:szCs w:val="32"/>
        </w:rPr>
        <w:lastRenderedPageBreak/>
        <w:t>應藉由當地生活文化體驗，使能了解該語言發展之緣由、歷史與實際使用方式，了解臺灣文化；且美臺均將華語學習視為「戰略」與「國家安全議題」，國家安全會議也協調跨部會推動「華語教育2025計畫」，請文化部應積極爭取機會協助推動辦理華語推廣，並將文化藝術納入該計畫，藉此推廣臺灣文化。</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賴品妤</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黃國書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(七十一)</w:t>
      </w:r>
      <w:r w:rsidRPr="004A5C47">
        <w:rPr>
          <w:rFonts w:ascii="標楷體" w:eastAsia="標楷體" w:hAnsi="標楷體" w:hint="eastAsia"/>
          <w:sz w:val="32"/>
          <w:szCs w:val="32"/>
        </w:rPr>
        <w:t>依據「文化基本法」第24條規定，文化部應設置文化發展基金，辦理文化發展及公共媒體等相關事項。而民間亦不斷倡議設置文化發展基金，雖然「財政紀律法」讓新基金成立難度提高，但文化部仍應本於職責回應民意，積極與財主單位溝通，爭取未來頻譜拍賣(例如6G釋照標售金溢價)、無線電頻率使用費及OTT TV（Over-The-Top）平臺課稅/規費等財源，以利儘早有適足財源讓基金正式運作。</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陳秀寳</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(七十二)</w:t>
      </w:r>
      <w:r w:rsidRPr="004A5C47">
        <w:rPr>
          <w:rFonts w:ascii="標楷體" w:eastAsia="標楷體" w:hAnsi="標楷體" w:hint="eastAsia"/>
          <w:sz w:val="32"/>
          <w:szCs w:val="32"/>
        </w:rPr>
        <w:t>為推動電競役男延續專長，推廣電競產業及技能，文化部自106年起釋出電子競技類替代役，並於111年度「綜合規劃業務」項下「文化發展之評估與推動」中「辦理文化替代役役男相關費用」預算編列228萬7千元，惟實際辦理成效待評估。請文化部應適時運用電競役男發揮專長，於服役期間持續推廣電競技藝，以達綜效</w:t>
      </w:r>
      <w:r>
        <w:rPr>
          <w:rFonts w:ascii="標楷體" w:eastAsia="標楷體" w:hAnsi="標楷體" w:hint="eastAsia"/>
          <w:sz w:val="32"/>
          <w:szCs w:val="32"/>
        </w:rPr>
        <w:t>，並於3個月內向立法院教育及文化委員會提出書面報告</w:t>
      </w:r>
      <w:r w:rsidRPr="004A5C47">
        <w:rPr>
          <w:rFonts w:ascii="標楷體" w:eastAsia="標楷體" w:hAnsi="標楷體" w:hint="eastAsia"/>
          <w:sz w:val="32"/>
          <w:szCs w:val="32"/>
        </w:rPr>
        <w:t>。</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林奕華  萬美玲</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(七十三)</w:t>
      </w:r>
      <w:r w:rsidRPr="004A5C47">
        <w:rPr>
          <w:rFonts w:ascii="標楷體" w:eastAsia="標楷體" w:hAnsi="標楷體" w:hint="eastAsia"/>
          <w:sz w:val="32"/>
          <w:szCs w:val="32"/>
        </w:rPr>
        <w:t>鑑於我國立法院已通過制定「政黨及其附隨組織不當取得財產處理條例」，並透過「促進轉型正義條例」規定，於</w:t>
      </w:r>
      <w:r w:rsidRPr="004A5C47">
        <w:rPr>
          <w:rFonts w:ascii="標楷體" w:eastAsia="標楷體" w:hAnsi="標楷體" w:hint="eastAsia"/>
          <w:sz w:val="32"/>
          <w:szCs w:val="32"/>
        </w:rPr>
        <w:lastRenderedPageBreak/>
        <w:t>110年度成立特種基金，處理不當黨產問題，並為社會所用，自111年度適用，其該基金用途及綜觀國際轉型正義經驗之使用範圍，均與文化部業務高度相關，又因促進轉型正義委員會未來擬不報請延任，文化部應研議相關方案向行政院積極爭取促進轉型正義基金之使用，以持續投入推動有關轉型正義文化事務及人權教育事務。</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  陳秀寳</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(七十四)</w:t>
      </w:r>
      <w:r w:rsidRPr="004A5C47">
        <w:rPr>
          <w:rFonts w:ascii="標楷體" w:eastAsia="標楷體" w:hAnsi="標楷體" w:hint="eastAsia"/>
          <w:sz w:val="32"/>
          <w:szCs w:val="32"/>
        </w:rPr>
        <w:t>有鑑於日本文化廳於令和3年(2020年)正式頒布「文化觀光推進法」，試圖以文化觀光達成振興地方、觀光收益進而投資文化的良善循環；該</w:t>
      </w:r>
      <w:r>
        <w:rPr>
          <w:rFonts w:ascii="標楷體" w:eastAsia="標楷體" w:hAnsi="標楷體" w:hint="eastAsia"/>
          <w:sz w:val="32"/>
          <w:szCs w:val="32"/>
        </w:rPr>
        <w:t>法所推動之「文化觀光」旅遊模式，係透過觀覽有形與無形之文化資產，</w:t>
      </w:r>
      <w:r w:rsidRPr="004A5C47">
        <w:rPr>
          <w:rFonts w:ascii="標楷體" w:eastAsia="標楷體" w:hAnsi="標楷體" w:hint="eastAsia"/>
          <w:sz w:val="32"/>
          <w:szCs w:val="32"/>
        </w:rPr>
        <w:t>以及參與文化體驗活動，藉以加深對其文化理解與價值認同，從而促進「文化資源保存再利用、提升觀光來訪者數量、地域經濟活性化」之正向循環，從共生的角度實現文化與旅遊之持續性發展，可供我國作為推動「文化觀光」之借鏡。除參照日本經驗制定「文化觀光」法規與政策，以落實引導功能外，茲因我國之觀光主管機關為交通部觀光局，故推動文化觀光之成功與否，實有賴從資源整合的角度出發，進行跨區域、跨部門、跨領域的整合式建設與治理。以壯圍沙丘旅遊服務園區為例，其硬體端係國家文藝獎黃聲遠建築師設計、軟體端則委由威尼斯影展金獅獎得主蔡明亮導演進行策展，使遊客中心翻轉成為「文化觀光目的地」，實屬交通部及文化部善用跨域合作與導入藝文資源模式之標竿案例。建請文化部持續與交通部觀光局進行跨部會合作，參考壯圍經驗，帶動並深化文化觀光發展。</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陳秀寳</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(七十五)</w:t>
      </w:r>
      <w:r w:rsidRPr="004A5C47">
        <w:rPr>
          <w:rFonts w:ascii="標楷體" w:eastAsia="標楷體" w:hAnsi="標楷體" w:hint="eastAsia"/>
          <w:sz w:val="32"/>
          <w:szCs w:val="32"/>
        </w:rPr>
        <w:t>有</w:t>
      </w:r>
      <w:r>
        <w:rPr>
          <w:rFonts w:ascii="標楷體" w:eastAsia="標楷體" w:hAnsi="標楷體" w:hint="eastAsia"/>
          <w:sz w:val="32"/>
          <w:szCs w:val="32"/>
        </w:rPr>
        <w:t>鑑</w:t>
      </w:r>
      <w:r w:rsidRPr="004A5C47">
        <w:rPr>
          <w:rFonts w:ascii="標楷體" w:eastAsia="標楷體" w:hAnsi="標楷體" w:hint="eastAsia"/>
          <w:sz w:val="32"/>
          <w:szCs w:val="32"/>
        </w:rPr>
        <w:t>於綜觀目前文化部轄下之各類統計，包含以100年</w:t>
      </w:r>
      <w:r w:rsidRPr="004A5C47">
        <w:rPr>
          <w:rFonts w:ascii="標楷體" w:eastAsia="標楷體" w:hAnsi="標楷體" w:hint="eastAsia"/>
          <w:sz w:val="32"/>
          <w:szCs w:val="32"/>
        </w:rPr>
        <w:lastRenderedPageBreak/>
        <w:t>文化建設委員會委外執行之</w:t>
      </w:r>
      <w:r>
        <w:rPr>
          <w:rFonts w:ascii="標楷體" w:eastAsia="標楷體" w:hAnsi="標楷體" w:hint="eastAsia"/>
          <w:sz w:val="32"/>
          <w:szCs w:val="32"/>
        </w:rPr>
        <w:t>「</w:t>
      </w:r>
      <w:r w:rsidRPr="004A5C47">
        <w:rPr>
          <w:rFonts w:ascii="標楷體" w:eastAsia="標楷體" w:hAnsi="標楷體" w:hint="eastAsia"/>
          <w:sz w:val="32"/>
          <w:szCs w:val="32"/>
        </w:rPr>
        <w:t>2010年文化統計出版暨文化部文化統計架構研究計畫</w:t>
      </w:r>
      <w:r>
        <w:rPr>
          <w:rFonts w:ascii="標楷體" w:eastAsia="標楷體" w:hAnsi="標楷體" w:hint="eastAsia"/>
          <w:sz w:val="32"/>
          <w:szCs w:val="32"/>
        </w:rPr>
        <w:t>」</w:t>
      </w:r>
      <w:r w:rsidRPr="004A5C47">
        <w:rPr>
          <w:rFonts w:ascii="標楷體" w:eastAsia="標楷體" w:hAnsi="標楷體" w:hint="eastAsia"/>
          <w:sz w:val="32"/>
          <w:szCs w:val="32"/>
        </w:rPr>
        <w:t>為參考依據之文化統計；依</w:t>
      </w:r>
      <w:r>
        <w:rPr>
          <w:rFonts w:ascii="標楷體" w:eastAsia="標楷體" w:hAnsi="標楷體" w:hint="eastAsia"/>
          <w:sz w:val="32"/>
          <w:szCs w:val="32"/>
        </w:rPr>
        <w:t>「</w:t>
      </w:r>
      <w:r w:rsidRPr="004A5C47">
        <w:rPr>
          <w:rFonts w:ascii="標楷體" w:eastAsia="標楷體" w:hAnsi="標楷體" w:hint="eastAsia"/>
          <w:sz w:val="32"/>
          <w:szCs w:val="32"/>
        </w:rPr>
        <w:t>文化創意產業發展法</w:t>
      </w:r>
      <w:r>
        <w:rPr>
          <w:rFonts w:ascii="標楷體" w:eastAsia="標楷體" w:hAnsi="標楷體" w:hint="eastAsia"/>
          <w:sz w:val="32"/>
          <w:szCs w:val="32"/>
        </w:rPr>
        <w:t>」</w:t>
      </w:r>
      <w:r w:rsidRPr="004A5C47">
        <w:rPr>
          <w:rFonts w:ascii="標楷體" w:eastAsia="標楷體" w:hAnsi="標楷體" w:hint="eastAsia"/>
          <w:sz w:val="32"/>
          <w:szCs w:val="32"/>
        </w:rPr>
        <w:t>出版之文化創意產業統計；依</w:t>
      </w:r>
      <w:r>
        <w:rPr>
          <w:rFonts w:ascii="標楷體" w:eastAsia="標楷體" w:hAnsi="標楷體" w:hint="eastAsia"/>
          <w:sz w:val="32"/>
          <w:szCs w:val="32"/>
        </w:rPr>
        <w:t>「</w:t>
      </w:r>
      <w:r w:rsidRPr="004A5C47">
        <w:rPr>
          <w:rFonts w:ascii="標楷體" w:eastAsia="標楷體" w:hAnsi="標楷體" w:hint="eastAsia"/>
          <w:sz w:val="32"/>
          <w:szCs w:val="32"/>
        </w:rPr>
        <w:t>文化基本法</w:t>
      </w:r>
      <w:r>
        <w:rPr>
          <w:rFonts w:ascii="標楷體" w:eastAsia="標楷體" w:hAnsi="標楷體" w:hint="eastAsia"/>
          <w:sz w:val="32"/>
          <w:szCs w:val="32"/>
        </w:rPr>
        <w:t>」</w:t>
      </w:r>
      <w:r w:rsidRPr="004A5C47">
        <w:rPr>
          <w:rFonts w:ascii="標楷體" w:eastAsia="標楷體" w:hAnsi="標楷體" w:hint="eastAsia"/>
          <w:sz w:val="32"/>
          <w:szCs w:val="32"/>
        </w:rPr>
        <w:t>所執行之勞動情形調查委託研究等，均採用抽樣調查之統計方式。又查依</w:t>
      </w:r>
      <w:r>
        <w:rPr>
          <w:rFonts w:ascii="標楷體" w:eastAsia="標楷體" w:hAnsi="標楷體" w:hint="eastAsia"/>
          <w:sz w:val="32"/>
          <w:szCs w:val="32"/>
        </w:rPr>
        <w:t>「</w:t>
      </w:r>
      <w:r w:rsidRPr="004A5C47">
        <w:rPr>
          <w:rFonts w:ascii="標楷體" w:eastAsia="標楷體" w:hAnsi="標楷體" w:hint="eastAsia"/>
          <w:sz w:val="32"/>
          <w:szCs w:val="32"/>
        </w:rPr>
        <w:t>統計法</w:t>
      </w:r>
      <w:r>
        <w:rPr>
          <w:rFonts w:ascii="標楷體" w:eastAsia="標楷體" w:hAnsi="標楷體" w:hint="eastAsia"/>
          <w:sz w:val="32"/>
          <w:szCs w:val="32"/>
        </w:rPr>
        <w:t>」</w:t>
      </w:r>
      <w:r w:rsidRPr="004A5C47">
        <w:rPr>
          <w:rFonts w:ascii="標楷體" w:eastAsia="標楷體" w:hAnsi="標楷體" w:hint="eastAsia"/>
          <w:sz w:val="32"/>
          <w:szCs w:val="32"/>
        </w:rPr>
        <w:t>第10條所</w:t>
      </w:r>
      <w:r>
        <w:rPr>
          <w:rFonts w:ascii="標楷體" w:eastAsia="標楷體" w:hAnsi="標楷體" w:hint="eastAsia"/>
          <w:sz w:val="32"/>
          <w:szCs w:val="32"/>
        </w:rPr>
        <w:t>規定</w:t>
      </w:r>
      <w:r w:rsidRPr="004A5C47">
        <w:rPr>
          <w:rFonts w:ascii="標楷體" w:eastAsia="標楷體" w:hAnsi="標楷體" w:hint="eastAsia"/>
          <w:sz w:val="32"/>
          <w:szCs w:val="32"/>
        </w:rPr>
        <w:t>每</w:t>
      </w:r>
      <w:r>
        <w:rPr>
          <w:rFonts w:ascii="標楷體" w:eastAsia="標楷體" w:hAnsi="標楷體" w:hint="eastAsia"/>
          <w:sz w:val="32"/>
          <w:szCs w:val="32"/>
        </w:rPr>
        <w:t>5</w:t>
      </w:r>
      <w:r w:rsidRPr="004A5C47">
        <w:rPr>
          <w:rFonts w:ascii="標楷體" w:eastAsia="標楷體" w:hAnsi="標楷體" w:hint="eastAsia"/>
          <w:sz w:val="32"/>
          <w:szCs w:val="32"/>
        </w:rPr>
        <w:t>年執行之</w:t>
      </w:r>
      <w:r>
        <w:rPr>
          <w:rFonts w:ascii="標楷體" w:eastAsia="標楷體" w:hAnsi="標楷體" w:hint="eastAsia"/>
          <w:sz w:val="32"/>
          <w:szCs w:val="32"/>
        </w:rPr>
        <w:t>「</w:t>
      </w:r>
      <w:r w:rsidRPr="004A5C47">
        <w:rPr>
          <w:rFonts w:ascii="標楷體" w:eastAsia="標楷體" w:hAnsi="標楷體" w:hint="eastAsia"/>
          <w:sz w:val="32"/>
          <w:szCs w:val="32"/>
        </w:rPr>
        <w:t>工業及服務業普查方案</w:t>
      </w:r>
      <w:r>
        <w:rPr>
          <w:rFonts w:ascii="標楷體" w:eastAsia="標楷體" w:hAnsi="標楷體" w:hint="eastAsia"/>
          <w:sz w:val="32"/>
          <w:szCs w:val="32"/>
        </w:rPr>
        <w:t>」</w:t>
      </w:r>
      <w:r w:rsidRPr="004A5C47">
        <w:rPr>
          <w:rFonts w:ascii="標楷體" w:eastAsia="標楷體" w:hAnsi="標楷體" w:hint="eastAsia"/>
          <w:sz w:val="32"/>
          <w:szCs w:val="32"/>
        </w:rPr>
        <w:t>，雖包括藝術、娛樂及休閒服務業，卻明定排除文學與藝術(凡從事小說、戲劇、詩歌、文學評論、散文等寫作及譯作，各種繪畫、雕刻、塑造、模型藝術品等作事之個人均屬之)之個人服務業，以致造成非典型藝文工作者被排除在國家普查之外，顯有排擠藝文工作者之虞，且不利於文化政策擬定。綜上所述，</w:t>
      </w:r>
      <w:r>
        <w:rPr>
          <w:rFonts w:ascii="標楷體" w:eastAsia="標楷體" w:hAnsi="標楷體" w:hint="eastAsia"/>
          <w:sz w:val="32"/>
          <w:szCs w:val="32"/>
        </w:rPr>
        <w:t>吳委員思瑤</w:t>
      </w:r>
      <w:r w:rsidRPr="004A5C47">
        <w:rPr>
          <w:rFonts w:ascii="標楷體" w:eastAsia="標楷體" w:hAnsi="標楷體" w:hint="eastAsia"/>
          <w:sz w:val="32"/>
          <w:szCs w:val="32"/>
        </w:rPr>
        <w:t>業於審查110</w:t>
      </w:r>
      <w:r>
        <w:rPr>
          <w:rFonts w:ascii="標楷體" w:eastAsia="標楷體" w:hAnsi="標楷體" w:hint="eastAsia"/>
          <w:sz w:val="32"/>
          <w:szCs w:val="32"/>
        </w:rPr>
        <w:t>年度</w:t>
      </w:r>
      <w:r w:rsidRPr="004A5C47">
        <w:rPr>
          <w:rFonts w:ascii="標楷體" w:eastAsia="標楷體" w:hAnsi="標楷體" w:hint="eastAsia"/>
          <w:sz w:val="32"/>
          <w:szCs w:val="32"/>
        </w:rPr>
        <w:t>文化部預算案時，要求文化部應協調</w:t>
      </w:r>
      <w:r>
        <w:rPr>
          <w:rFonts w:ascii="標楷體" w:eastAsia="標楷體" w:hAnsi="標楷體" w:hint="eastAsia"/>
          <w:sz w:val="32"/>
          <w:szCs w:val="32"/>
        </w:rPr>
        <w:t>行政院</w:t>
      </w:r>
      <w:r w:rsidRPr="004A5C47">
        <w:rPr>
          <w:rFonts w:ascii="標楷體" w:eastAsia="標楷體" w:hAnsi="標楷體" w:hint="eastAsia"/>
          <w:sz w:val="32"/>
          <w:szCs w:val="32"/>
        </w:rPr>
        <w:t>主計總處於110年工業及服務業普查納入藝文工作者</w:t>
      </w:r>
      <w:r>
        <w:rPr>
          <w:rFonts w:ascii="標楷體" w:eastAsia="標楷體" w:hAnsi="標楷體" w:hint="eastAsia"/>
          <w:sz w:val="32"/>
          <w:szCs w:val="32"/>
        </w:rPr>
        <w:t>。</w:t>
      </w:r>
      <w:r w:rsidRPr="004A5C47">
        <w:rPr>
          <w:rFonts w:ascii="標楷體" w:eastAsia="標楷體" w:hAnsi="標楷體" w:hint="eastAsia"/>
          <w:sz w:val="32"/>
          <w:szCs w:val="32"/>
        </w:rPr>
        <w:t>據悉文化部於110年4月29日已與</w:t>
      </w:r>
      <w:r>
        <w:rPr>
          <w:rFonts w:ascii="標楷體" w:eastAsia="標楷體" w:hAnsi="標楷體" w:hint="eastAsia"/>
          <w:sz w:val="32"/>
          <w:szCs w:val="32"/>
        </w:rPr>
        <w:t>行政院</w:t>
      </w:r>
      <w:r w:rsidRPr="004A5C47">
        <w:rPr>
          <w:rFonts w:ascii="標楷體" w:eastAsia="標楷體" w:hAnsi="標楷體" w:hint="eastAsia"/>
          <w:sz w:val="32"/>
          <w:szCs w:val="32"/>
        </w:rPr>
        <w:t>主計總處召開協商會議，將配合110年工商普查後，再行提出調查成果。建請文化部應佐以規劃藝文工作者之身分認定機制，以掌握藝文工作者名單，以因應藝文工作者多為</w:t>
      </w:r>
      <w:r>
        <w:rPr>
          <w:rFonts w:ascii="標楷體" w:eastAsia="標楷體" w:hAnsi="標楷體" w:hint="eastAsia"/>
          <w:sz w:val="32"/>
          <w:szCs w:val="32"/>
        </w:rPr>
        <w:t>兼職身分之產業特性，用以補充文化普查資料，請將相關規劃書面報告送</w:t>
      </w:r>
      <w:r w:rsidRPr="004A5C47">
        <w:rPr>
          <w:rFonts w:ascii="標楷體" w:eastAsia="標楷體" w:hAnsi="標楷體" w:hint="eastAsia"/>
          <w:sz w:val="32"/>
          <w:szCs w:val="32"/>
        </w:rPr>
        <w:t>交</w:t>
      </w:r>
      <w:r>
        <w:rPr>
          <w:rFonts w:ascii="標楷體" w:eastAsia="標楷體" w:hAnsi="標楷體" w:hint="eastAsia"/>
          <w:sz w:val="32"/>
          <w:szCs w:val="32"/>
        </w:rPr>
        <w:t>立法院</w:t>
      </w:r>
      <w:r w:rsidRPr="004A5C47">
        <w:rPr>
          <w:rFonts w:ascii="標楷體" w:eastAsia="標楷體" w:hAnsi="標楷體" w:hint="eastAsia"/>
          <w:sz w:val="32"/>
          <w:szCs w:val="32"/>
        </w:rPr>
        <w:t>教育及文化委員會。</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陳秀寳</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(七十六)</w:t>
      </w:r>
      <w:r w:rsidRPr="004A5C47">
        <w:rPr>
          <w:rFonts w:ascii="標楷體" w:eastAsia="標楷體" w:hAnsi="標楷體" w:hint="eastAsia"/>
          <w:sz w:val="32"/>
          <w:szCs w:val="32"/>
        </w:rPr>
        <w:t>文化部積極推動文化平權，提供多元藝術欣賞內容，降低各種年齡或身心障礙者參與文化活動之限制，致力推動影視作品口述影像製作，讓影片結合</w:t>
      </w:r>
      <w:r>
        <w:rPr>
          <w:rFonts w:ascii="標楷體" w:eastAsia="標楷體" w:hAnsi="標楷體" w:hint="eastAsia"/>
          <w:sz w:val="32"/>
          <w:szCs w:val="32"/>
        </w:rPr>
        <w:t>口述影像服務同場播放，達到文化近用的實質平權。據衛生福利部統計，</w:t>
      </w:r>
      <w:r w:rsidRPr="004A5C47">
        <w:rPr>
          <w:rFonts w:ascii="標楷體" w:eastAsia="標楷體" w:hAnsi="標楷體" w:hint="eastAsia"/>
          <w:sz w:val="32"/>
          <w:szCs w:val="32"/>
        </w:rPr>
        <w:t>台灣目前約有5萬6千多名視障者，58.81%視障者，主要休閒活動是看電視、DVD</w:t>
      </w:r>
      <w:r>
        <w:rPr>
          <w:rFonts w:ascii="標楷體" w:eastAsia="標楷體" w:hAnsi="標楷體" w:hint="eastAsia"/>
          <w:sz w:val="32"/>
          <w:szCs w:val="32"/>
        </w:rPr>
        <w:t>或錄影帶，極少數則是去電影院看電影。經查</w:t>
      </w:r>
      <w:r w:rsidRPr="004A5C47">
        <w:rPr>
          <w:rFonts w:ascii="標楷體" w:eastAsia="標楷體" w:hAnsi="標楷體" w:hint="eastAsia"/>
          <w:sz w:val="32"/>
          <w:szCs w:val="32"/>
        </w:rPr>
        <w:t>目前口述影像作品推廣迄今數量雖有增長，文化部所屬藝文場</w:t>
      </w:r>
      <w:r w:rsidRPr="004A5C47">
        <w:rPr>
          <w:rFonts w:ascii="標楷體" w:eastAsia="標楷體" w:hAnsi="標楷體" w:hint="eastAsia"/>
          <w:sz w:val="32"/>
          <w:szCs w:val="32"/>
        </w:rPr>
        <w:lastRenderedPageBreak/>
        <w:t>館皆全力配合，然在民間戲院、場館硬體設備未盡完善，業者</w:t>
      </w:r>
      <w:r>
        <w:rPr>
          <w:rFonts w:ascii="標楷體" w:eastAsia="標楷體" w:hAnsi="標楷體" w:hint="eastAsia"/>
          <w:sz w:val="32"/>
          <w:szCs w:val="32"/>
        </w:rPr>
        <w:t>投入意願不高，壓縮口述影像作品放映及成長空間。據衛生福利部統計，</w:t>
      </w:r>
      <w:r w:rsidRPr="004A5C47">
        <w:rPr>
          <w:rFonts w:ascii="標楷體" w:eastAsia="標楷體" w:hAnsi="標楷體" w:hint="eastAsia"/>
          <w:sz w:val="32"/>
          <w:szCs w:val="32"/>
        </w:rPr>
        <w:t>全台約有12萬4千多名聽障者，88.49%聽障者主要休閒活動是看電視、DVD或錄影帶，極少數則是去電影院看電影。除了手語及字幕，「情境字幕」亦是協助聽障者理解作品的一個途徑，目前部分網路平台影集、電影，可選擇開啟情境字幕，電影院多無提供此服務。文化部應積極輔導協助影視製作單位、電影院等相關業者投入口述影像、情境字幕等輔助方式，以符合身心障礙族群在觀影、從事藝文等活動需求，進而達到文化近用的實質平權。請文化部於2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賴品妤</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黃國書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(七十七)</w:t>
      </w:r>
      <w:r w:rsidRPr="004A5C47">
        <w:rPr>
          <w:rFonts w:ascii="標楷體" w:eastAsia="標楷體" w:hAnsi="標楷體" w:hint="eastAsia"/>
          <w:sz w:val="32"/>
          <w:szCs w:val="32"/>
        </w:rPr>
        <w:t>有鑑於社會處方箋於國際發展已行之有年，以英國為例，社會處方箋政策預計在2023年全面施行，將成為重要的預防醫療。然社會處方箋中之藝術輔療，於後疫情時代深具發展潛力，可作為文化、藝術進場之重要時機。盤點文化部推動社會處方箋之相關經驗，共計有：1.文化部推動「公共服務創新 OPEN CALL」計畫，其中「癌症優質生活支援之O2O一站式服務平台」一案，主要內容為探詢癌友各項生活需求，並運用服務設計思維結合人文藝術元素，打造癌症病人所需醫療及生活資源之公共服務平台。2.2020年國家交響樂團與</w:t>
      </w:r>
      <w:r>
        <w:rPr>
          <w:rFonts w:ascii="標楷體" w:eastAsia="標楷體" w:hAnsi="標楷體" w:hint="eastAsia"/>
          <w:sz w:val="32"/>
          <w:szCs w:val="32"/>
        </w:rPr>
        <w:t>臺</w:t>
      </w:r>
      <w:r w:rsidRPr="004A5C47">
        <w:rPr>
          <w:rFonts w:ascii="標楷體" w:eastAsia="標楷體" w:hAnsi="標楷體" w:hint="eastAsia"/>
          <w:sz w:val="32"/>
          <w:szCs w:val="32"/>
        </w:rPr>
        <w:t>北市立聯合醫院合作，以音樂處方箋計畫，為個案及照護人員，規劃專屬系列音樂會。3.2019年國立</w:t>
      </w:r>
      <w:r>
        <w:rPr>
          <w:rFonts w:ascii="標楷體" w:eastAsia="標楷體" w:hAnsi="標楷體" w:hint="eastAsia"/>
          <w:sz w:val="32"/>
          <w:szCs w:val="32"/>
        </w:rPr>
        <w:t>臺</w:t>
      </w:r>
      <w:r w:rsidRPr="004A5C47">
        <w:rPr>
          <w:rFonts w:ascii="標楷體" w:eastAsia="標楷體" w:hAnsi="標楷體" w:hint="eastAsia"/>
          <w:sz w:val="32"/>
          <w:szCs w:val="32"/>
        </w:rPr>
        <w:t>灣博物館與</w:t>
      </w:r>
      <w:r>
        <w:rPr>
          <w:rFonts w:ascii="標楷體" w:eastAsia="標楷體" w:hAnsi="標楷體" w:hint="eastAsia"/>
          <w:sz w:val="32"/>
          <w:szCs w:val="32"/>
        </w:rPr>
        <w:t>臺</w:t>
      </w:r>
      <w:r w:rsidRPr="004A5C47">
        <w:rPr>
          <w:rFonts w:ascii="標楷體" w:eastAsia="標楷體" w:hAnsi="標楷體" w:hint="eastAsia"/>
          <w:sz w:val="32"/>
          <w:szCs w:val="32"/>
        </w:rPr>
        <w:t>北市立聯合醫院合作「失智友善博物館處方箋」並出版博物館處方箋實務手冊。為利文化部累積成果能夠進一步後續擴散，建請文化部進行下列事項：1.應全面盤點轄下文化場館（如表演藝術、視覺藝術之文化場館、博物館…</w:t>
      </w:r>
      <w:r w:rsidRPr="004A5C47">
        <w:rPr>
          <w:rFonts w:ascii="標楷體" w:eastAsia="標楷體" w:hAnsi="標楷體" w:hint="eastAsia"/>
          <w:sz w:val="32"/>
          <w:szCs w:val="32"/>
        </w:rPr>
        <w:lastRenderedPageBreak/>
        <w:t>等），是否具備作為社會處方箋推動場域之條件，並研擬適當之推動方案。2.因</w:t>
      </w:r>
      <w:r>
        <w:rPr>
          <w:rFonts w:ascii="標楷體" w:eastAsia="標楷體" w:hAnsi="標楷體" w:hint="eastAsia"/>
          <w:sz w:val="32"/>
          <w:szCs w:val="32"/>
        </w:rPr>
        <w:t>臺</w:t>
      </w:r>
      <w:r w:rsidRPr="004A5C47">
        <w:rPr>
          <w:rFonts w:ascii="標楷體" w:eastAsia="標楷體" w:hAnsi="標楷體" w:hint="eastAsia"/>
          <w:sz w:val="32"/>
          <w:szCs w:val="32"/>
        </w:rPr>
        <w:t>灣尚未具備系統性制度，多以志工投入作為公益性質服務，應強化與衛生福利部國民健康署進行跨部會合作，以部會層級共同倡議、共提專案計畫，並邀請適當之醫療院所（如衛生福利部/部屬醫院、教育部/臺大醫院、國防部/國軍醫院、國軍退除役官兵輔導委員會/榮民總醫院…等）投入，俾利未來社會處方箋得以制度化與合法化。</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林宜瑾  吳思瑤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(七十八)</w:t>
      </w:r>
      <w:r w:rsidRPr="004A5C47">
        <w:rPr>
          <w:rFonts w:ascii="標楷體" w:eastAsia="標楷體" w:hAnsi="標楷體" w:hint="eastAsia"/>
          <w:sz w:val="32"/>
          <w:szCs w:val="32"/>
        </w:rPr>
        <w:t>111年度文化部「文化資源業務」項下「文化資源業務推動與輔導」中「社區營造及村落文化發展」預算編列2億9,684萬6千元，主要辦理內容有兩項，第一，持續原有社區營造及村落文化發展計畫，執行期間為111至116年。第二，委託辦理社區母語推廣工作，保存族群文化。有鑑於文化部官網政策類中，未有前一計畫相關，即社區營造三期及村落文化發展計畫之效益，文化部應盤點過去成果，並對外公布，鼓勵民眾申請參加，以促進世代文化傳承，使計畫擴大推動，達成更大效益。請文化部於3個月內，提供前一計畫各分項計畫於各縣市推動成果，研擬對</w:t>
      </w:r>
      <w:r>
        <w:rPr>
          <w:rFonts w:ascii="標楷體" w:eastAsia="標楷體" w:hAnsi="標楷體" w:hint="eastAsia"/>
          <w:sz w:val="32"/>
          <w:szCs w:val="32"/>
        </w:rPr>
        <w:t>本計畫推廣及行銷方案，並檢討執行率不佳之計畫內容與相關資料，提出</w:t>
      </w:r>
      <w:r w:rsidRPr="004A5C47">
        <w:rPr>
          <w:rFonts w:ascii="標楷體" w:eastAsia="標楷體" w:hAnsi="標楷體" w:hint="eastAsia"/>
          <w:sz w:val="32"/>
          <w:szCs w:val="32"/>
        </w:rPr>
        <w:t>書面報告</w:t>
      </w:r>
      <w:r>
        <w:rPr>
          <w:rFonts w:ascii="標楷體" w:eastAsia="標楷體" w:hAnsi="標楷體" w:hint="eastAsia"/>
          <w:sz w:val="32"/>
          <w:szCs w:val="32"/>
        </w:rPr>
        <w:t>並</w:t>
      </w:r>
      <w:r w:rsidRPr="004A5C47">
        <w:rPr>
          <w:rFonts w:ascii="標楷體" w:eastAsia="標楷體" w:hAnsi="標楷體" w:hint="eastAsia"/>
          <w:sz w:val="32"/>
          <w:szCs w:val="32"/>
        </w:rPr>
        <w:t>送交立法院教育及文化委員會。</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高虹安</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林奕華  萬美玲</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(七十九)</w:t>
      </w:r>
      <w:r w:rsidRPr="004A5C47">
        <w:rPr>
          <w:rFonts w:ascii="標楷體" w:eastAsia="標楷體" w:hAnsi="標楷體" w:hint="eastAsia"/>
          <w:sz w:val="32"/>
          <w:szCs w:val="32"/>
        </w:rPr>
        <w:t>111年度文化部「文化</w:t>
      </w:r>
      <w:r>
        <w:rPr>
          <w:rFonts w:ascii="標楷體" w:eastAsia="標楷體" w:hAnsi="標楷體" w:hint="eastAsia"/>
          <w:sz w:val="32"/>
          <w:szCs w:val="32"/>
        </w:rPr>
        <w:t>資源</w:t>
      </w:r>
      <w:r w:rsidRPr="004A5C47">
        <w:rPr>
          <w:rFonts w:ascii="標楷體" w:eastAsia="標楷體" w:hAnsi="標楷體" w:hint="eastAsia"/>
          <w:sz w:val="32"/>
          <w:szCs w:val="32"/>
        </w:rPr>
        <w:t>業</w:t>
      </w:r>
      <w:r>
        <w:rPr>
          <w:rFonts w:ascii="標楷體" w:eastAsia="標楷體" w:hAnsi="標楷體" w:hint="eastAsia"/>
          <w:sz w:val="32"/>
          <w:szCs w:val="32"/>
        </w:rPr>
        <w:t>務」項下「文化資源業務推動與輔導」中「社區營造及村落文化發展</w:t>
      </w:r>
      <w:r w:rsidRPr="004A5C47">
        <w:rPr>
          <w:rFonts w:ascii="標楷體" w:eastAsia="標楷體" w:hAnsi="標楷體" w:hint="eastAsia"/>
          <w:sz w:val="32"/>
          <w:szCs w:val="32"/>
        </w:rPr>
        <w:t>」預算編列2億9,684萬6千元。計畫延續過往推動社區營造政策之成果，</w:t>
      </w:r>
      <w:r>
        <w:rPr>
          <w:rFonts w:ascii="標楷體" w:eastAsia="標楷體" w:hAnsi="標楷體" w:hint="eastAsia"/>
          <w:sz w:val="32"/>
          <w:szCs w:val="32"/>
        </w:rPr>
        <w:t>並面對當代社會之議題，落實民眾對政策之期待，爰賡續規劃。但據查</w:t>
      </w:r>
      <w:r w:rsidRPr="004A5C47">
        <w:rPr>
          <w:rFonts w:ascii="標楷體" w:eastAsia="標楷體" w:hAnsi="標楷體" w:hint="eastAsia"/>
          <w:sz w:val="32"/>
          <w:szCs w:val="32"/>
        </w:rPr>
        <w:t>中央政府推動社造相關業務之部會尚有內政部、</w:t>
      </w:r>
      <w:r w:rsidRPr="004A5C47">
        <w:rPr>
          <w:rFonts w:ascii="標楷體" w:eastAsia="標楷體" w:hAnsi="標楷體" w:hint="eastAsia"/>
          <w:sz w:val="32"/>
          <w:szCs w:val="32"/>
        </w:rPr>
        <w:lastRenderedPageBreak/>
        <w:t>衛生福利部、教育部、勞動部、經濟部、行政院農業委員會、原住民族委員會、客家委員會、行政院環境保護署等9個部會署，鑑於其他部會亦有推動社造相關計畫，請文化部針對社造計畫之執行規劃全盤檢視並避免資源重複，強化部會間橫向聯繫與資源整合，並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黃國書  林宜瑾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w:t>
      </w:r>
      <w:r w:rsidRPr="004A5C47">
        <w:rPr>
          <w:rFonts w:ascii="標楷體" w:eastAsia="標楷體" w:hAnsi="標楷體" w:hint="eastAsia"/>
          <w:sz w:val="32"/>
          <w:szCs w:val="32"/>
        </w:rPr>
        <w:t>有關推動國家級「台灣建築博物館」建置計畫，文化部業於2017年推動軟體先行，於前瞻建設「重建台灣藝術史計畫」項下，納入</w:t>
      </w:r>
      <w:r>
        <w:rPr>
          <w:rFonts w:ascii="標楷體" w:eastAsia="標楷體" w:hAnsi="標楷體" w:hint="eastAsia"/>
          <w:sz w:val="32"/>
          <w:szCs w:val="32"/>
        </w:rPr>
        <w:t>吳委員思瑤</w:t>
      </w:r>
      <w:r w:rsidRPr="004A5C47">
        <w:rPr>
          <w:rFonts w:ascii="標楷體" w:eastAsia="標楷體" w:hAnsi="標楷體" w:hint="eastAsia"/>
          <w:sz w:val="32"/>
          <w:szCs w:val="32"/>
        </w:rPr>
        <w:t>主張之建築史料保存、徵集、策展及研究工作，但近年所推動之「重建台灣藝術史計畫」則是仰賴前瞻計畫預算，其台灣建築史料徵集作業方得以延續，茲因前瞻計畫已進入尾聲，若無資源持續挹注，恐不利於長期擘劃未來台灣建築博物館之建置藍圖。鑑於台灣建築博物館之籌備已投入數年，文化部應儘速提出未來可行之組織形式與營運方式，以回應民間對於台灣建築博物館建置之殷切期待。</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(八十一)</w:t>
      </w:r>
      <w:r w:rsidRPr="004A5C47">
        <w:rPr>
          <w:rFonts w:ascii="標楷體" w:eastAsia="標楷體" w:hAnsi="標楷體" w:hint="eastAsia"/>
          <w:sz w:val="32"/>
          <w:szCs w:val="32"/>
        </w:rPr>
        <w:t>有鑑於數位時代民眾接受資訊習慣改變，政府宣導方式亦應隨之調整。尤以文化部下轄之博物館、美術館等文化場館受眾侷限，宜善加利用行銷手段擴大民眾文化參與。基於美術館、博物館之數位化進行有助於健全台灣文化與藝術之環境，吳委員思瑤業於審查110年</w:t>
      </w:r>
      <w:r>
        <w:rPr>
          <w:rFonts w:ascii="標楷體" w:eastAsia="標楷體" w:hAnsi="標楷體" w:hint="eastAsia"/>
          <w:sz w:val="32"/>
          <w:szCs w:val="32"/>
        </w:rPr>
        <w:t>度</w:t>
      </w:r>
      <w:r w:rsidRPr="004A5C47">
        <w:rPr>
          <w:rFonts w:ascii="標楷體" w:eastAsia="標楷體" w:hAnsi="標楷體" w:hint="eastAsia"/>
          <w:sz w:val="32"/>
          <w:szCs w:val="32"/>
        </w:rPr>
        <w:t>預算案時要求，要求文化部應參酌民間經驗，OMO（Online Merge Offline）強調虛實融合，將過去O2O（Online to Offline）的「導流」概念延伸為「融合」，將此概念應用於政府治理與藝文推廣，即各項宣傳不宜僅將實體</w:t>
      </w:r>
      <w:r>
        <w:rPr>
          <w:rFonts w:ascii="標楷體" w:eastAsia="標楷體" w:hAnsi="標楷體" w:hint="eastAsia"/>
          <w:sz w:val="32"/>
          <w:szCs w:val="32"/>
        </w:rPr>
        <w:t>館</w:t>
      </w:r>
      <w:r w:rsidRPr="004A5C47">
        <w:rPr>
          <w:rFonts w:ascii="標楷體" w:eastAsia="標楷體" w:hAnsi="標楷體" w:hint="eastAsia"/>
          <w:sz w:val="32"/>
          <w:szCs w:val="32"/>
        </w:rPr>
        <w:t>所視為文化體驗的唯一發生地，使線上宣傳僅為將民眾引導至線下參展；應將線上與線下皆視</w:t>
      </w:r>
      <w:r w:rsidRPr="004A5C47">
        <w:rPr>
          <w:rFonts w:ascii="標楷體" w:eastAsia="標楷體" w:hAnsi="標楷體" w:hint="eastAsia"/>
          <w:sz w:val="32"/>
          <w:szCs w:val="32"/>
        </w:rPr>
        <w:lastRenderedPageBreak/>
        <w:t>為文化發生場域，強化線上策展，應用不同平台之特性設定不同推廣目的，例如各館所官方網站「做廣」，拓展能見度，App「做深」，提供藝文消費忠誠受眾最新</w:t>
      </w:r>
      <w:r>
        <w:rPr>
          <w:rFonts w:ascii="標楷體" w:eastAsia="標楷體" w:hAnsi="標楷體" w:hint="eastAsia"/>
          <w:sz w:val="32"/>
          <w:szCs w:val="32"/>
        </w:rPr>
        <w:t>且快之資訊，培養藝文品牌忠誠度。上述文化館所數位轉型之精進作為，</w:t>
      </w:r>
      <w:r w:rsidRPr="004A5C47">
        <w:rPr>
          <w:rFonts w:ascii="標楷體" w:eastAsia="標楷體" w:hAnsi="標楷體" w:hint="eastAsia"/>
          <w:sz w:val="32"/>
          <w:szCs w:val="32"/>
        </w:rPr>
        <w:t>迄今未見其有所進度，請文化部於3個月內向立法院教育及文化委員會就「如何協助文化場館數位轉型，強化推動虛實融合」為題提出書面報告。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(八十二)</w:t>
      </w:r>
      <w:r w:rsidRPr="004A5C47">
        <w:rPr>
          <w:rFonts w:ascii="標楷體" w:eastAsia="標楷體" w:hAnsi="標楷體" w:hint="eastAsia"/>
          <w:sz w:val="32"/>
          <w:szCs w:val="32"/>
        </w:rPr>
        <w:t>台灣博物館的主題類型多元及多樣，然從「博物館法」立法至今，並未依據台灣博物館的本質及特性加以歸類，多以公立私立或其所屬行政單位分類。「生態博物館」起源於法國，並被視為一種文化的運動。其核心理念由瓦西納</w:t>
      </w:r>
      <w:r w:rsidRPr="004A5C47">
        <w:rPr>
          <w:rFonts w:ascii="標楷體" w:eastAsia="標楷體" w:hAnsi="標楷體"/>
          <w:sz w:val="32"/>
          <w:szCs w:val="32"/>
        </w:rPr>
        <w:t>(Hugues de Vairne)</w:t>
      </w:r>
      <w:r w:rsidRPr="004A5C47">
        <w:rPr>
          <w:rFonts w:ascii="標楷體" w:eastAsia="標楷體" w:hAnsi="標楷體" w:hint="eastAsia"/>
          <w:sz w:val="32"/>
          <w:szCs w:val="32"/>
        </w:rPr>
        <w:t>、希維赫</w:t>
      </w:r>
      <w:r w:rsidRPr="004A5C47">
        <w:rPr>
          <w:rFonts w:ascii="標楷體" w:eastAsia="標楷體" w:hAnsi="標楷體"/>
          <w:sz w:val="32"/>
          <w:szCs w:val="32"/>
        </w:rPr>
        <w:t>(Georges Henri Riviere)</w:t>
      </w:r>
      <w:r>
        <w:rPr>
          <w:rFonts w:ascii="標楷體" w:eastAsia="標楷體" w:hAnsi="標楷體" w:hint="eastAsia"/>
          <w:sz w:val="32"/>
          <w:szCs w:val="32"/>
        </w:rPr>
        <w:t>提出：博物館去中心化，其典藏也去脈絡化，意即自然或人文都是文化資產，且需在地保存，</w:t>
      </w:r>
      <w:r w:rsidRPr="004A5C47">
        <w:rPr>
          <w:rFonts w:ascii="標楷體" w:eastAsia="標楷體" w:hAnsi="標楷體" w:hint="eastAsia"/>
          <w:sz w:val="32"/>
          <w:szCs w:val="32"/>
        </w:rPr>
        <w:t>並透過居民參與將生態、地域觀念帶入博物館，以科技整合與居民的地方參與呈現地域性的集體記憶與認同，共同形塑文化資產的保存意識。而此文化運動的興起代表著新博物館學正在挑戰傳統博物館的營運思維，也警示著台灣應跟上國際博物館界的浪潮建造「生態博物館」。文化部當前所推動的文化生活圈建設計畫中，又以再造歷史現場專案計畫為主，針對地方性之具人文與歷史記憶等價值的場域進行修復或再利</w:t>
      </w:r>
      <w:r>
        <w:rPr>
          <w:rFonts w:ascii="標楷體" w:eastAsia="標楷體" w:hAnsi="標楷體" w:hint="eastAsia"/>
          <w:sz w:val="32"/>
          <w:szCs w:val="32"/>
        </w:rPr>
        <w:t>用，並建構跨局室整合以期落實文化資產區域環境整合保存與活化，故</w:t>
      </w:r>
      <w:r w:rsidRPr="004A5C47">
        <w:rPr>
          <w:rFonts w:ascii="標楷體" w:eastAsia="標楷體" w:hAnsi="標楷體" w:hint="eastAsia"/>
          <w:sz w:val="32"/>
          <w:szCs w:val="32"/>
        </w:rPr>
        <w:t>再造歷史現場專案計畫的概念符合上述對於「生態博物館」的定位標準。文化部應依再造歷史現場計畫合併具有發展成為「生態</w:t>
      </w:r>
      <w:r>
        <w:rPr>
          <w:rFonts w:ascii="標楷體" w:eastAsia="標楷體" w:hAnsi="標楷體" w:hint="eastAsia"/>
          <w:sz w:val="32"/>
          <w:szCs w:val="32"/>
        </w:rPr>
        <w:t>博物館」的潛在場域，推動台灣「生態博物館」的建造。為督促文化部儘</w:t>
      </w:r>
      <w:r w:rsidRPr="004A5C47">
        <w:rPr>
          <w:rFonts w:ascii="標楷體" w:eastAsia="標楷體" w:hAnsi="標楷體" w:hint="eastAsia"/>
          <w:sz w:val="32"/>
          <w:szCs w:val="32"/>
        </w:rPr>
        <w:t>快完成相關法制研議及政策配套，使台灣博物館與時俱進跟上世界博物館的潮流。</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lastRenderedPageBreak/>
        <w:t>提案人：</w:t>
      </w:r>
      <w:r>
        <w:rPr>
          <w:rFonts w:ascii="標楷體" w:eastAsia="標楷體" w:hAnsi="標楷體" w:hint="eastAsia"/>
          <w:sz w:val="32"/>
          <w:szCs w:val="32"/>
        </w:rPr>
        <w:t>吳思瑤  林宜瑾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(八十三)</w:t>
      </w:r>
      <w:r w:rsidRPr="004A5C47">
        <w:rPr>
          <w:rFonts w:ascii="標楷體" w:eastAsia="標楷體" w:hAnsi="標楷體" w:hint="eastAsia"/>
          <w:sz w:val="32"/>
          <w:szCs w:val="32"/>
        </w:rPr>
        <w:t>鑑於在現行預算制度下，我國藝術文化購藏預算分列於各文化館所單位預算中，長期以來編列額度不高，難以一次性購置高價、珍貴的藝術藏品。亦因無法預見下一年度國際拍賣市場可購之文物品項與金額，故僅能保守編列預算，致使拍賣市場出現適合我國館所收藏展出之文物時，各該館所無足夠預算參與競拍，至為可惜。再者受限預算編列原則規定，預算無法跨年執行，因此也易發生各文化館所為完成預算執行率，於決算前購入較低價而與館藏不相符之藝術文物藏品，消化預算恐有浪費公帑之虞。基於美術館、博物館之購藏作業穩定進行有助於健全台灣文化與藝術之環境，壯大台灣國家文化典藏之整備，吳委員思瑤業於審查110年</w:t>
      </w:r>
      <w:r>
        <w:rPr>
          <w:rFonts w:ascii="標楷體" w:eastAsia="標楷體" w:hAnsi="標楷體" w:hint="eastAsia"/>
          <w:sz w:val="32"/>
          <w:szCs w:val="32"/>
        </w:rPr>
        <w:t>度</w:t>
      </w:r>
      <w:r w:rsidRPr="004A5C47">
        <w:rPr>
          <w:rFonts w:ascii="標楷體" w:eastAsia="標楷體" w:hAnsi="標楷體" w:hint="eastAsia"/>
          <w:sz w:val="32"/>
          <w:szCs w:val="32"/>
        </w:rPr>
        <w:t>預算案時要求，文化部應儘速召集相關部會、</w:t>
      </w:r>
      <w:r>
        <w:rPr>
          <w:rFonts w:ascii="標楷體" w:eastAsia="標楷體" w:hAnsi="標楷體" w:hint="eastAsia"/>
          <w:sz w:val="32"/>
          <w:szCs w:val="32"/>
        </w:rPr>
        <w:t>國立</w:t>
      </w:r>
      <w:r w:rsidRPr="004A5C47">
        <w:rPr>
          <w:rFonts w:ascii="標楷體" w:eastAsia="標楷體" w:hAnsi="標楷體" w:hint="eastAsia"/>
          <w:sz w:val="32"/>
          <w:szCs w:val="32"/>
        </w:rPr>
        <w:t>故宮</w:t>
      </w:r>
      <w:r>
        <w:rPr>
          <w:rFonts w:ascii="標楷體" w:eastAsia="標楷體" w:hAnsi="標楷體" w:hint="eastAsia"/>
          <w:sz w:val="32"/>
          <w:szCs w:val="32"/>
        </w:rPr>
        <w:t>博物院</w:t>
      </w:r>
      <w:r w:rsidRPr="004A5C47">
        <w:rPr>
          <w:rFonts w:ascii="標楷體" w:eastAsia="標楷體" w:hAnsi="標楷體" w:hint="eastAsia"/>
          <w:sz w:val="32"/>
          <w:szCs w:val="32"/>
        </w:rPr>
        <w:t>及國內公私立各類博物館，研議成立「國家藝術購藏基金制度」，打造「文化國家隊」，迄今未見其有所進度。又因吳委員思瑤於110年10月29日質詢行政院蘇貞昌院長，蘇貞昌院長已正面允諾將協助文化部設置文化發展基金；為整合各文化館所之購藏預算，強化賦予典藏預算使用之彈性，建構資源整合及分享機制，請文化部研議將國家購藏基金做為文化發展基金之子基金可行性，並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(八十四)</w:t>
      </w:r>
      <w:r w:rsidRPr="006A6347">
        <w:rPr>
          <w:rFonts w:ascii="標楷體" w:eastAsia="標楷體" w:hAnsi="標楷體" w:hint="eastAsia"/>
          <w:sz w:val="32"/>
          <w:szCs w:val="32"/>
        </w:rPr>
        <w:t>國立歷史博物館係政府遷臺後為加強社會教育而設置的第1座國立博物館，1955年起以「歷史文物美術館」為定位，是為臺灣重要文化藝術櫥窗，具特殊歷史意義，</w:t>
      </w:r>
      <w:r>
        <w:rPr>
          <w:rFonts w:ascii="標楷體" w:eastAsia="標楷體" w:hAnsi="標楷體" w:hint="eastAsia"/>
          <w:sz w:val="32"/>
          <w:szCs w:val="32"/>
        </w:rPr>
        <w:t>歷經半世紀不斷擴充發展，允宜加速博物館專業軟硬體建置進度。據查</w:t>
      </w:r>
      <w:r w:rsidRPr="006A6347">
        <w:rPr>
          <w:rFonts w:ascii="標楷體" w:eastAsia="標楷體" w:hAnsi="標楷體" w:hint="eastAsia"/>
          <w:sz w:val="32"/>
          <w:szCs w:val="32"/>
        </w:rPr>
        <w:t>該館因應「博物館法」之實施，提報升級發展計畫，以開館3年方式，整建空間，並將所有典藏品全數搬遷，移藏</w:t>
      </w:r>
      <w:r w:rsidRPr="006A6347">
        <w:rPr>
          <w:rFonts w:ascii="標楷體" w:eastAsia="標楷體" w:hAnsi="標楷體" w:hint="eastAsia"/>
          <w:sz w:val="32"/>
          <w:szCs w:val="32"/>
        </w:rPr>
        <w:lastRenderedPageBreak/>
        <w:t>他館文物整飭搬遷規模及件數為我國博物館之首例。然史博館於108年受監察院文物抽查時發</w:t>
      </w:r>
      <w:r>
        <w:rPr>
          <w:rFonts w:ascii="標楷體" w:eastAsia="標楷體" w:hAnsi="標楷體" w:hint="eastAsia"/>
          <w:sz w:val="32"/>
          <w:szCs w:val="32"/>
        </w:rPr>
        <w:t>現文物整飭移藏建檔錯誤之情事，事涉文物管理之正確性及完整性；又</w:t>
      </w:r>
      <w:r w:rsidRPr="006A6347">
        <w:rPr>
          <w:rFonts w:ascii="標楷體" w:eastAsia="標楷體" w:hAnsi="標楷體" w:hint="eastAsia"/>
          <w:sz w:val="32"/>
          <w:szCs w:val="32"/>
        </w:rPr>
        <w:t>史博館於館舍整建維修期間，將館藏文物、珍貴「國寶」及「重要古物」等暫置其他博物館單位庫房，鑑於文物無價及寄存安全考量，</w:t>
      </w:r>
      <w:r w:rsidRPr="006A6347">
        <w:rPr>
          <w:rFonts w:ascii="標楷體" w:eastAsia="標楷體" w:hAnsi="標楷體"/>
          <w:sz w:val="32"/>
          <w:szCs w:val="32"/>
        </w:rPr>
        <w:t>110</w:t>
      </w:r>
      <w:r w:rsidRPr="006A6347">
        <w:rPr>
          <w:rFonts w:ascii="標楷體" w:eastAsia="標楷體" w:hAnsi="標楷體" w:hint="eastAsia"/>
          <w:sz w:val="32"/>
          <w:szCs w:val="32"/>
        </w:rPr>
        <w:t>年受監察院調查，且至今典藏庫房進度無前，相關營造合約未</w:t>
      </w:r>
      <w:r>
        <w:rPr>
          <w:rFonts w:ascii="標楷體" w:eastAsia="標楷體" w:hAnsi="標楷體" w:hint="eastAsia"/>
          <w:sz w:val="32"/>
          <w:szCs w:val="32"/>
        </w:rPr>
        <w:t>能如期執行，典藏庫典藏專業內裝設施文化部也無核定規劃。綜上述，爰</w:t>
      </w:r>
      <w:r w:rsidRPr="006A6347">
        <w:rPr>
          <w:rFonts w:ascii="標楷體" w:eastAsia="標楷體" w:hAnsi="標楷體" w:hint="eastAsia"/>
          <w:sz w:val="32"/>
          <w:szCs w:val="32"/>
        </w:rPr>
        <w:t>要求文化部</w:t>
      </w:r>
      <w:r>
        <w:rPr>
          <w:rFonts w:ascii="標楷體" w:eastAsia="標楷體" w:hAnsi="標楷體" w:hint="eastAsia"/>
          <w:sz w:val="32"/>
          <w:szCs w:val="32"/>
        </w:rPr>
        <w:t>積極推動</w:t>
      </w:r>
      <w:r w:rsidRPr="00544C02">
        <w:rPr>
          <w:rFonts w:ascii="標楷體" w:eastAsia="標楷體" w:hAnsi="標楷體" w:hint="eastAsia"/>
          <w:sz w:val="32"/>
          <w:szCs w:val="32"/>
        </w:rPr>
        <w:t>國立歷史博物館</w:t>
      </w:r>
      <w:r>
        <w:rPr>
          <w:rFonts w:ascii="標楷體" w:eastAsia="標楷體" w:hAnsi="標楷體" w:hint="eastAsia"/>
          <w:sz w:val="32"/>
          <w:szCs w:val="32"/>
        </w:rPr>
        <w:t>典藏庫房興建案，並就執行延遲一事提出檢討報告。另</w:t>
      </w:r>
      <w:r w:rsidRPr="006A6347">
        <w:rPr>
          <w:rFonts w:ascii="標楷體" w:eastAsia="標楷體" w:hAnsi="標楷體" w:hint="eastAsia"/>
          <w:sz w:val="32"/>
          <w:szCs w:val="32"/>
        </w:rPr>
        <w:t>要求文化部就其升級發展計畫整合周邊各機關之整建規</w:t>
      </w:r>
      <w:r>
        <w:rPr>
          <w:rFonts w:ascii="標楷體" w:eastAsia="標楷體" w:hAnsi="標楷體" w:hint="eastAsia"/>
          <w:sz w:val="32"/>
          <w:szCs w:val="32"/>
        </w:rPr>
        <w:t>劃</w:t>
      </w:r>
      <w:r w:rsidRPr="006A6347">
        <w:rPr>
          <w:rFonts w:ascii="標楷體" w:eastAsia="標楷體" w:hAnsi="標楷體" w:hint="eastAsia"/>
          <w:sz w:val="32"/>
          <w:szCs w:val="32"/>
        </w:rPr>
        <w:t>與典藏庫專業設施建置規</w:t>
      </w:r>
      <w:r>
        <w:rPr>
          <w:rFonts w:ascii="標楷體" w:eastAsia="標楷體" w:hAnsi="標楷體" w:hint="eastAsia"/>
          <w:sz w:val="32"/>
          <w:szCs w:val="32"/>
        </w:rPr>
        <w:t>劃</w:t>
      </w:r>
      <w:r w:rsidRPr="006A6347">
        <w:rPr>
          <w:rFonts w:ascii="標楷體" w:eastAsia="標楷體" w:hAnsi="標楷體" w:hint="eastAsia"/>
          <w:sz w:val="32"/>
          <w:szCs w:val="32"/>
        </w:rPr>
        <w:t>案於</w:t>
      </w:r>
      <w:r w:rsidRPr="006A6347">
        <w:rPr>
          <w:rFonts w:ascii="標楷體" w:eastAsia="標楷體" w:hAnsi="標楷體"/>
          <w:sz w:val="32"/>
          <w:szCs w:val="32"/>
        </w:rPr>
        <w:t>3</w:t>
      </w:r>
      <w:r w:rsidRPr="006A6347">
        <w:rPr>
          <w:rFonts w:ascii="標楷體" w:eastAsia="標楷體" w:hAnsi="標楷體" w:hint="eastAsia"/>
          <w:sz w:val="32"/>
          <w:szCs w:val="32"/>
        </w:rPr>
        <w:t>個月內</w:t>
      </w:r>
      <w:r>
        <w:rPr>
          <w:rFonts w:ascii="標楷體" w:eastAsia="標楷體" w:hAnsi="標楷體" w:hint="eastAsia"/>
          <w:sz w:val="32"/>
          <w:szCs w:val="32"/>
        </w:rPr>
        <w:t>向立法院教育及文化委員會</w:t>
      </w:r>
      <w:r w:rsidRPr="006A6347">
        <w:rPr>
          <w:rFonts w:ascii="標楷體" w:eastAsia="標楷體" w:hAnsi="標楷體" w:hint="eastAsia"/>
          <w:sz w:val="32"/>
          <w:szCs w:val="32"/>
        </w:rPr>
        <w:t>提出書面報告</w:t>
      </w:r>
      <w:r w:rsidRPr="004A5C47">
        <w:rPr>
          <w:rFonts w:ascii="標楷體" w:eastAsia="標楷體" w:hAnsi="標楷體" w:hint="eastAsia"/>
          <w:sz w:val="32"/>
          <w:szCs w:val="32"/>
        </w:rPr>
        <w:t>。</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黃國書  林宜瑾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(八十五)</w:t>
      </w:r>
      <w:r w:rsidRPr="000233C9">
        <w:rPr>
          <w:rFonts w:ascii="標楷體" w:eastAsia="標楷體" w:hAnsi="標楷體" w:hint="eastAsia"/>
          <w:sz w:val="32"/>
          <w:szCs w:val="32"/>
        </w:rPr>
        <w:t>111年度文化部「文化資源業務」項下「文化資源業務推動與輔導」中「國家兒童未來館興建計畫」預算編列7,000萬元，係辦理本館委託先期規劃等事項</w:t>
      </w:r>
      <w:r>
        <w:rPr>
          <w:rFonts w:ascii="標楷體" w:eastAsia="標楷體" w:hAnsi="標楷體" w:hint="eastAsia"/>
          <w:sz w:val="32"/>
          <w:szCs w:val="32"/>
        </w:rPr>
        <w:t>。</w:t>
      </w:r>
      <w:r w:rsidRPr="000233C9">
        <w:rPr>
          <w:rFonts w:ascii="標楷體" w:eastAsia="標楷體" w:hAnsi="標楷體" w:hint="eastAsia"/>
          <w:sz w:val="32"/>
          <w:szCs w:val="32"/>
        </w:rPr>
        <w:t>由於政府文化資源有限，文化部應就本館功能定位及內容設施規劃與現有科教場館通盤考量，避免相關資源排擠效應，並研議如何降低對政府挹注財源之依賴程度</w:t>
      </w:r>
      <w:r>
        <w:rPr>
          <w:rFonts w:ascii="標楷體" w:eastAsia="標楷體" w:hAnsi="標楷體" w:hint="eastAsia"/>
          <w:sz w:val="32"/>
          <w:szCs w:val="32"/>
        </w:rPr>
        <w:t>。</w:t>
      </w:r>
      <w:r w:rsidRPr="000233C9">
        <w:rPr>
          <w:rFonts w:ascii="標楷體" w:eastAsia="標楷體" w:hAnsi="標楷體" w:hint="eastAsia"/>
          <w:sz w:val="32"/>
          <w:szCs w:val="32"/>
        </w:rPr>
        <w:t>爰請文化部妥善規劃兒童館之定位、營運策略、營運績效提出規劃方案，並於</w:t>
      </w:r>
      <w:r>
        <w:rPr>
          <w:rFonts w:ascii="標楷體" w:eastAsia="標楷體" w:hAnsi="標楷體"/>
          <w:sz w:val="32"/>
          <w:szCs w:val="32"/>
        </w:rPr>
        <w:t>3</w:t>
      </w:r>
      <w:r w:rsidRPr="000233C9">
        <w:rPr>
          <w:rFonts w:ascii="標楷體" w:eastAsia="標楷體" w:hAnsi="標楷體" w:hint="eastAsia"/>
          <w:sz w:val="32"/>
          <w:szCs w:val="32"/>
        </w:rPr>
        <w:t>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林奕華  賴品妤</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(八十六)</w:t>
      </w:r>
      <w:r w:rsidRPr="000233C9">
        <w:rPr>
          <w:rFonts w:ascii="標楷體" w:eastAsia="標楷體" w:hAnsi="標楷體" w:hint="eastAsia"/>
          <w:sz w:val="32"/>
          <w:szCs w:val="32"/>
        </w:rPr>
        <w:t>111年度文化部「文化資源業務」項下「文化資源業務推動與輔導」中「國家兒童未來館興建計畫」預算編列7,000萬元，係以辦理國家兒童未來館興建計畫有關場館新建工程之委託先期規劃、規劃設計及監造、工程專案管理、諮詢、調查、研究與審查、勘查，以及行政庶務等事項。惟</w:t>
      </w:r>
      <w:r w:rsidRPr="000233C9">
        <w:rPr>
          <w:rFonts w:ascii="標楷體" w:eastAsia="標楷體" w:hAnsi="標楷體" w:hint="eastAsia"/>
          <w:sz w:val="32"/>
          <w:szCs w:val="32"/>
        </w:rPr>
        <w:lastRenderedPageBreak/>
        <w:t>目前我國已有國立海洋科技博物館、國立臺灣科學教育館、國立自然科學博物館、國立科學工藝博物館、國立海洋生物博物館等5</w:t>
      </w:r>
      <w:r>
        <w:rPr>
          <w:rFonts w:ascii="標楷體" w:eastAsia="標楷體" w:hAnsi="標楷體" w:hint="eastAsia"/>
          <w:sz w:val="32"/>
          <w:szCs w:val="32"/>
        </w:rPr>
        <w:t>個國家級科學教育場館，各館肩負不同之社會教育責任，且因坐落位置</w:t>
      </w:r>
      <w:r w:rsidRPr="000233C9">
        <w:rPr>
          <w:rFonts w:ascii="標楷體" w:eastAsia="標楷體" w:hAnsi="標楷體" w:hint="eastAsia"/>
          <w:sz w:val="32"/>
          <w:szCs w:val="32"/>
        </w:rPr>
        <w:t>不同而擁有不同之環境教育與發展資源。國家兒童未來館功能定位及內容設施規劃</w:t>
      </w:r>
      <w:r>
        <w:rPr>
          <w:rFonts w:ascii="標楷體" w:eastAsia="標楷體" w:hAnsi="標楷體" w:hint="eastAsia"/>
          <w:sz w:val="32"/>
          <w:szCs w:val="32"/>
        </w:rPr>
        <w:t>須</w:t>
      </w:r>
      <w:r w:rsidRPr="000233C9">
        <w:rPr>
          <w:rFonts w:ascii="標楷體" w:eastAsia="標楷體" w:hAnsi="標楷體" w:hint="eastAsia"/>
          <w:sz w:val="32"/>
          <w:szCs w:val="32"/>
        </w:rPr>
        <w:t>與現有科教場館進行綜合評估，避免發生館舍間資源競奪或排擠效應。請文化部於6個月內向立法院教育及文化委員會提</w:t>
      </w:r>
      <w:r>
        <w:rPr>
          <w:rFonts w:ascii="標楷體" w:eastAsia="標楷體" w:hAnsi="標楷體" w:hint="eastAsia"/>
          <w:sz w:val="32"/>
          <w:szCs w:val="32"/>
        </w:rPr>
        <w:t>出</w:t>
      </w:r>
      <w:r w:rsidRPr="000233C9">
        <w:rPr>
          <w:rFonts w:ascii="標楷體" w:eastAsia="標楷體" w:hAnsi="標楷體" w:hint="eastAsia"/>
          <w:sz w:val="32"/>
          <w:szCs w:val="32"/>
        </w:rPr>
        <w:t>國家兒童未來館之定位及內容設施的相關資料書面報告。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高虹安</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林奕華  萬美玲</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(八十七)</w:t>
      </w:r>
      <w:r w:rsidRPr="000233C9">
        <w:rPr>
          <w:rFonts w:ascii="標楷體" w:eastAsia="標楷體" w:hAnsi="標楷體" w:hint="eastAsia"/>
          <w:sz w:val="32"/>
          <w:szCs w:val="32"/>
        </w:rPr>
        <w:t>有鑑於文化部「臺北機廠活化轉型國家鐵道博物館園區實施計畫」續編第6年經費7億0,070萬元供辦理臺北機廠活化轉型國家鐵道博物館園區實施計畫。本計畫依行政院核定修正版執行期間為106至115年，總經費增加至88億9,043萬元，但財務自償率由29.84%降至12.30%，相關投入在評估年期內均無法回收，政府須編列預算支應該園區每年之營運成本，該計畫顯已成為政府財政負擔之其中一項，爰要求文化部妥善規劃園區營運策略</w:t>
      </w:r>
      <w:r>
        <w:rPr>
          <w:rFonts w:ascii="標楷體" w:eastAsia="標楷體" w:hAnsi="標楷體" w:hint="eastAsia"/>
          <w:sz w:val="32"/>
          <w:szCs w:val="32"/>
        </w:rPr>
        <w:t>，</w:t>
      </w:r>
      <w:r w:rsidRPr="000233C9">
        <w:rPr>
          <w:rFonts w:ascii="標楷體" w:eastAsia="標楷體" w:hAnsi="標楷體" w:hint="eastAsia"/>
          <w:sz w:val="32"/>
          <w:szCs w:val="32"/>
        </w:rPr>
        <w:t>增進營運績效及自償率精進方案，並於3個月內向立法院教育及文化委員會提出書面報告。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林奕華  賴品妤</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(八十八)</w:t>
      </w:r>
      <w:r w:rsidRPr="000233C9">
        <w:rPr>
          <w:rFonts w:ascii="標楷體" w:eastAsia="標楷體" w:hAnsi="標楷體" w:hint="eastAsia"/>
          <w:sz w:val="32"/>
          <w:szCs w:val="32"/>
        </w:rPr>
        <w:t>文化部監督之行政法人高度仰賴政府公務預算挹注財源，宜督促加強提升自籌財源能力，以降低對政府公務預算之依賴。行政法人文化內容策進院與行政法人國家電影及視聽文化中心年度經費需求近乎全數仰賴政府挹注財源，自籌財源能力容有加強空間。爰請文化部就前述內容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lastRenderedPageBreak/>
        <w:t>提案人：</w:t>
      </w:r>
      <w:r>
        <w:rPr>
          <w:rFonts w:ascii="標楷體" w:eastAsia="標楷體" w:hAnsi="標楷體" w:hint="eastAsia"/>
          <w:sz w:val="32"/>
          <w:szCs w:val="32"/>
        </w:rPr>
        <w:t>鄭正鈐  李德維  林奕華</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(八十九)</w:t>
      </w:r>
      <w:r w:rsidRPr="000233C9">
        <w:rPr>
          <w:rFonts w:ascii="標楷體" w:eastAsia="標楷體" w:hAnsi="標楷體" w:hint="eastAsia"/>
          <w:sz w:val="32"/>
          <w:szCs w:val="32"/>
        </w:rPr>
        <w:t>針對「國家文創園區政策白皮書」執行狀況不足與建請加強作為之處，做以下要求：1.預算資源配置與策略優先順序：目前政策白皮書內容於策略及行動方案沒有優先順序，也沒有資源預算的配置，策略方案下目前可以配套的工具和預算資源沒有盤點、執行策略，就等於是空的。建請優先補足該部分評估，以利銜接政策執行。中介團隊(組織)串聯公私協力夥伴：政策白皮書雖有列出執行參考項目，然，怎麼做、誰有專業及能力串聯網絡、用多少經費、怎麼打通跟地方政府及社群的網絡聯繫，這需要一個專案辦公室或者委託中介組織團隊去陪伴串聯公私夥伴。目前欠缺相關規劃。2.應優先建立明確的文創園區「文化影響力評估機制」及「評量指標」作為策略引導。目前政策實踐與文化影響力論述較為分散，且欠缺宏觀視角；網絡生態系的概念仍停留在文創產業或在地文化生態系，未能將文化整體永續發展與全球永續發展目標、生態環境、商業ESG、CSR以及社會影響力連結，也欠缺文化內容產業內在本真價值的主體性思維。3.藝術創作進駐、租金差異化、空間彈性調整、土地所有權、地價稅、文資修繕成本、文化消費人口、停車場、行銷、大陸觀光客、科技、軟體轉換、跨業媒合、政策環境改變等等都是專業的政策問題變項，需要一環一環解。文創園區的公益性與商業性之間，或者公共價值與經濟價值之間有競合關係，設計商業</w:t>
      </w:r>
      <w:r>
        <w:rPr>
          <w:rFonts w:ascii="標楷體" w:eastAsia="標楷體" w:hAnsi="標楷體" w:hint="eastAsia"/>
          <w:sz w:val="32"/>
          <w:szCs w:val="32"/>
        </w:rPr>
        <w:t>獲</w:t>
      </w:r>
      <w:r w:rsidRPr="000233C9">
        <w:rPr>
          <w:rFonts w:ascii="標楷體" w:eastAsia="標楷體" w:hAnsi="標楷體" w:hint="eastAsia"/>
          <w:sz w:val="32"/>
          <w:szCs w:val="32"/>
        </w:rPr>
        <w:t>益回饋機制，亦有相互轉換外溢的可能。多從價值循環、共生共榮的角度解釋外，可針對園區文化公益性或公共性等政策目標進行補助，且由民間提出各自對文化公共性的多樣操作化方法顯為更佳。該部分應補足評估。4.文化部應積極協調行政法人文化內容策進院、財團法人國家文化藝術基金會、行政法人國家表演藝術中心、行政法人電</w:t>
      </w:r>
      <w:r w:rsidRPr="000233C9">
        <w:rPr>
          <w:rFonts w:ascii="標楷體" w:eastAsia="標楷體" w:hAnsi="標楷體" w:hint="eastAsia"/>
          <w:sz w:val="32"/>
          <w:szCs w:val="32"/>
        </w:rPr>
        <w:lastRenderedPageBreak/>
        <w:t>影及視聽文化中心，或經濟部下</w:t>
      </w:r>
      <w:r>
        <w:rPr>
          <w:rFonts w:ascii="標楷體" w:eastAsia="標楷體" w:hAnsi="標楷體" w:hint="eastAsia"/>
          <w:sz w:val="32"/>
          <w:szCs w:val="32"/>
        </w:rPr>
        <w:t>，</w:t>
      </w:r>
      <w:r w:rsidRPr="000233C9">
        <w:rPr>
          <w:rFonts w:ascii="標楷體" w:eastAsia="標楷體" w:hAnsi="標楷體" w:hint="eastAsia"/>
          <w:sz w:val="32"/>
          <w:szCs w:val="32"/>
        </w:rPr>
        <w:t>如財團法人台灣設計研究院、財團法人工業研究院藝術科技實驗室等中介組織、各國駐台文化辦事處與文創園區建立常態性文化平台網絡聯繫。綜上所述，請文化部就現行政策白皮書不足之處研商因應與補足內容，並啟動上述政策後續銜接未執行之策略規劃。另請業務司於1個月內召開專家學者諮詢會議，就上述不足之處研討方案，並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黃國書  林宜瑾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w:t>
      </w:r>
      <w:r w:rsidRPr="000233C9">
        <w:rPr>
          <w:rFonts w:ascii="標楷體" w:eastAsia="標楷體" w:hAnsi="標楷體" w:hint="eastAsia"/>
          <w:sz w:val="32"/>
          <w:szCs w:val="32"/>
        </w:rPr>
        <w:t>111年度文化部「文化創意產業發展業務」項下「設計驅動跨域整合創新計</w:t>
      </w:r>
      <w:r>
        <w:rPr>
          <w:rFonts w:ascii="標楷體" w:eastAsia="標楷體" w:hAnsi="標楷體" w:hint="eastAsia"/>
          <w:sz w:val="32"/>
          <w:szCs w:val="32"/>
        </w:rPr>
        <w:t>畫</w:t>
      </w:r>
      <w:r w:rsidRPr="000233C9">
        <w:rPr>
          <w:rFonts w:ascii="標楷體" w:eastAsia="標楷體" w:hAnsi="標楷體" w:hint="eastAsia"/>
          <w:sz w:val="32"/>
          <w:szCs w:val="32"/>
        </w:rPr>
        <w:t>」預算編列5,200萬元，係為辦理文化場域體驗創新、社會創新、工藝科技研發傳承，期以設計驅動創新，提升國家競爭力及軟實力。惟該計畫自108年執行至112年，111年度續編第4年經費為5,200萬元，相較110年度增列文化場域體驗創新及工藝驅動傳統產業探測研發等經費達2,092萬7千元，卻未見文化部於預算案中就經費增列辦理有相關之具體說明。建請文化部允宜就111年執行內容、期程及經費增加辦理事項審慎規劃，以利預算監督。</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陳秀寳</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高虹安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(九十一)</w:t>
      </w:r>
      <w:r w:rsidRPr="000233C9">
        <w:rPr>
          <w:rFonts w:ascii="標楷體" w:eastAsia="標楷體" w:hAnsi="標楷體" w:hint="eastAsia"/>
          <w:sz w:val="32"/>
          <w:szCs w:val="32"/>
        </w:rPr>
        <w:t>111年度文化部「文化創意產業發展業務」項下「行政法人文化內容策進院營運與發展」預算編列6億8,086萬1千元，行政法人文化內容策進院之營運與發展所需經費幾乎全數仰賴文化部公務預算挹注，有違設置行政法人之目的，自籌財源能力容有加強空間，爰請文化部督導行政法人文化內容策進院妥善規劃營運策略、增進營運績效及自籌財源能力提出精進方案，並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lastRenderedPageBreak/>
        <w:t>連署人：</w:t>
      </w:r>
      <w:r>
        <w:rPr>
          <w:rFonts w:ascii="標楷體" w:eastAsia="標楷體" w:hAnsi="標楷體" w:hint="eastAsia"/>
          <w:sz w:val="32"/>
          <w:szCs w:val="32"/>
        </w:rPr>
        <w:t>鄭正鈐  林奕華</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(九十二)</w:t>
      </w:r>
      <w:r w:rsidRPr="00C41DAE">
        <w:rPr>
          <w:rFonts w:ascii="標楷體" w:eastAsia="標楷體" w:hAnsi="標楷體" w:hint="eastAsia"/>
          <w:sz w:val="32"/>
          <w:szCs w:val="32"/>
        </w:rPr>
        <w:t>111年度文化部「影視及流行音樂發展業務」項下「影視及流行音樂策劃與發展」計畫，財團法人公共電視文化事業基金會強化公共媒體節目之產製能量，增加多元族群及各類型節目之公共服務並協助公廣集團營運臺語頻道，製播臺語節目，培育臺語節目製播人才編列5億7,114萬元。製播跨域影視內容、人才培育與相關新媒體應用編列4,000萬元。影視及流行音樂推動與輔導，公共電視文化事業基金會依「公共電視法」第2條及第28條規定編列捐助財團法人公共電視文化事業基金會電臺之營運等編列9億元。「公視台語台」節目標案連續兩年出包被批未經合法招標程序「私相授受」製作單位的爭議，華視高層主管對外其他揭露等之內容，媒體主管與員工使用社群媒體應有基本規範，隸屬公廣集團的華視亦不例外，應有更高標準的自律義務。爰請文化部督促公共電視文化事業基金會於3個月內向立法院教育及文化委員會提出檢討及改善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鄭正鈐</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林奕華  李德維</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(九十三)</w:t>
      </w:r>
      <w:r w:rsidRPr="00C41DAE">
        <w:rPr>
          <w:rFonts w:ascii="標楷體" w:eastAsia="標楷體" w:hAnsi="標楷體" w:hint="eastAsia"/>
          <w:sz w:val="32"/>
          <w:szCs w:val="32"/>
        </w:rPr>
        <w:t>臺灣電影數位修復為文化部重要施政，但近3年給予行政法人國家電影及視聽文化中心修復能量之資源未見明顯強化，111年度「</w:t>
      </w:r>
      <w:r>
        <w:rPr>
          <w:rFonts w:ascii="標楷體" w:eastAsia="標楷體" w:hAnsi="標楷體" w:hint="eastAsia"/>
          <w:sz w:val="32"/>
          <w:szCs w:val="32"/>
        </w:rPr>
        <w:t>臺</w:t>
      </w:r>
      <w:r w:rsidRPr="00C41DAE">
        <w:rPr>
          <w:rFonts w:ascii="標楷體" w:eastAsia="標楷體" w:hAnsi="標楷體" w:hint="eastAsia"/>
          <w:sz w:val="32"/>
          <w:szCs w:val="32"/>
        </w:rPr>
        <w:t>灣經</w:t>
      </w:r>
      <w:r>
        <w:rPr>
          <w:rFonts w:ascii="標楷體" w:eastAsia="標楷體" w:hAnsi="標楷體" w:hint="eastAsia"/>
          <w:sz w:val="32"/>
          <w:szCs w:val="32"/>
        </w:rPr>
        <w:t>典電影數位</w:t>
      </w:r>
      <w:r w:rsidRPr="00C41DAE">
        <w:rPr>
          <w:rFonts w:ascii="標楷體" w:eastAsia="標楷體" w:hAnsi="標楷體" w:hint="eastAsia"/>
          <w:sz w:val="32"/>
          <w:szCs w:val="32"/>
        </w:rPr>
        <w:t>修復及加值利用」計畫經費與110年度相同，顯示未能積極推進數位修復與數位化典藏進度。又111年度文化部核定行政法人國家電影及視聽文化中心總預算收入更減少4,793萬5千元，使得數位修復僅能維持每年7至8部和數位化50部。爰要求文化部正視對電影文化資產修復與數位化作為，維護、保存我國影視聽文化資產，提出逐年加速修復與數位化執行方案書面報告，</w:t>
      </w:r>
      <w:r>
        <w:rPr>
          <w:rFonts w:ascii="標楷體" w:eastAsia="標楷體" w:hAnsi="標楷體" w:hint="eastAsia"/>
          <w:sz w:val="32"/>
          <w:szCs w:val="32"/>
        </w:rPr>
        <w:t>送交</w:t>
      </w:r>
      <w:r w:rsidRPr="00C41DAE">
        <w:rPr>
          <w:rFonts w:ascii="標楷體" w:eastAsia="標楷體" w:hAnsi="標楷體" w:hint="eastAsia"/>
          <w:sz w:val="32"/>
          <w:szCs w:val="32"/>
        </w:rPr>
        <w:t>立法院教育及文化委員會。</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lastRenderedPageBreak/>
        <w:t>提案人：</w:t>
      </w:r>
      <w:r>
        <w:rPr>
          <w:rFonts w:ascii="標楷體" w:eastAsia="標楷體" w:hAnsi="標楷體" w:hint="eastAsia"/>
          <w:sz w:val="32"/>
          <w:szCs w:val="32"/>
        </w:rPr>
        <w:t>黃國書  林宜瑾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(九十四)</w:t>
      </w:r>
      <w:r w:rsidRPr="00C41DAE">
        <w:rPr>
          <w:rFonts w:ascii="標楷體" w:eastAsia="標楷體" w:hAnsi="標楷體" w:hint="eastAsia"/>
          <w:sz w:val="32"/>
          <w:szCs w:val="32"/>
        </w:rPr>
        <w:t>111年度文化部「影視及流行音樂策</w:t>
      </w:r>
      <w:r>
        <w:rPr>
          <w:rFonts w:ascii="標楷體" w:eastAsia="標楷體" w:hAnsi="標楷體" w:hint="eastAsia"/>
          <w:sz w:val="32"/>
          <w:szCs w:val="32"/>
        </w:rPr>
        <w:t>劃</w:t>
      </w:r>
      <w:r w:rsidRPr="00C41DAE">
        <w:rPr>
          <w:rFonts w:ascii="標楷體" w:eastAsia="標楷體" w:hAnsi="標楷體" w:hint="eastAsia"/>
          <w:sz w:val="32"/>
          <w:szCs w:val="32"/>
        </w:rPr>
        <w:t>與發展」預算編列18億7,793萬9千元推動影音政策研究等工作。惟經查110年度文化部會計報告，文化部影視及流行音樂策</w:t>
      </w:r>
      <w:r>
        <w:rPr>
          <w:rFonts w:ascii="標楷體" w:eastAsia="標楷體" w:hAnsi="標楷體" w:hint="eastAsia"/>
          <w:sz w:val="32"/>
          <w:szCs w:val="32"/>
        </w:rPr>
        <w:t>劃</w:t>
      </w:r>
      <w:r w:rsidRPr="00C41DAE">
        <w:rPr>
          <w:rFonts w:ascii="標楷體" w:eastAsia="標楷體" w:hAnsi="標楷體" w:hint="eastAsia"/>
          <w:sz w:val="32"/>
          <w:szCs w:val="32"/>
        </w:rPr>
        <w:t>與發展業務截至110年10月止之累計分配數為14億1,460萬6千元，累計實現數僅5億4,208萬3</w:t>
      </w:r>
      <w:r>
        <w:rPr>
          <w:rFonts w:ascii="標楷體" w:eastAsia="標楷體" w:hAnsi="標楷體" w:hint="eastAsia"/>
          <w:sz w:val="32"/>
          <w:szCs w:val="32"/>
        </w:rPr>
        <w:t>,8</w:t>
      </w:r>
      <w:r>
        <w:rPr>
          <w:rFonts w:ascii="標楷體" w:eastAsia="標楷體" w:hAnsi="標楷體"/>
          <w:sz w:val="32"/>
          <w:szCs w:val="32"/>
        </w:rPr>
        <w:t>98</w:t>
      </w:r>
      <w:r w:rsidRPr="00C41DAE">
        <w:rPr>
          <w:rFonts w:ascii="標楷體" w:eastAsia="標楷體" w:hAnsi="標楷體" w:hint="eastAsia"/>
          <w:sz w:val="32"/>
          <w:szCs w:val="32"/>
        </w:rPr>
        <w:t>元，執行率38.3%。顯見110年度影視及流行音樂策畫與發展業務之執行成效有待加強。為提升政府效能，爰要求文化部強化執行成效，就110</w:t>
      </w:r>
      <w:r>
        <w:rPr>
          <w:rFonts w:ascii="標楷體" w:eastAsia="標楷體" w:hAnsi="標楷體" w:hint="eastAsia"/>
          <w:sz w:val="32"/>
          <w:szCs w:val="32"/>
        </w:rPr>
        <w:t>年度預算執行效率不彰、未來如何提升預算執行效率，向</w:t>
      </w:r>
      <w:r w:rsidRPr="00C41DAE">
        <w:rPr>
          <w:rFonts w:ascii="標楷體" w:eastAsia="標楷體" w:hAnsi="標楷體" w:hint="eastAsia"/>
          <w:sz w:val="32"/>
          <w:szCs w:val="32"/>
        </w:rPr>
        <w:t>立法院教育及文化委員會</w:t>
      </w:r>
      <w:r>
        <w:rPr>
          <w:rFonts w:ascii="標楷體" w:eastAsia="標楷體" w:hAnsi="標楷體" w:hint="eastAsia"/>
          <w:sz w:val="32"/>
          <w:szCs w:val="32"/>
        </w:rPr>
        <w:t>提出書面報告</w:t>
      </w:r>
      <w:r w:rsidRPr="00C41DAE">
        <w:rPr>
          <w:rFonts w:ascii="標楷體" w:eastAsia="標楷體" w:hAnsi="標楷體" w:hint="eastAsia"/>
          <w:sz w:val="32"/>
          <w:szCs w:val="32"/>
        </w:rPr>
        <w:t>。</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林宜瑾  陳秀寳 張廖萬堅 江永昌</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(九十五)</w:t>
      </w:r>
      <w:r w:rsidRPr="00C41DAE">
        <w:rPr>
          <w:rFonts w:ascii="標楷體" w:eastAsia="標楷體" w:hAnsi="標楷體" w:hint="eastAsia"/>
          <w:sz w:val="32"/>
          <w:szCs w:val="32"/>
        </w:rPr>
        <w:t>有鑑於中華電視公司(以下簡稱華視公司)為我國之公廣集團重要成員，係政府依據「無線電視事業公股處理條例」規定，將股份捐贈予公視基金會所設立的公共化無線電視台；根據「無線電視事業公股處理條例」第16條規定：「公共化無線電視事業應報請主管機關轉請行政院核定收買非公股股東持有股份計畫。」</w:t>
      </w:r>
      <w:r>
        <w:rPr>
          <w:rFonts w:ascii="標楷體" w:eastAsia="標楷體" w:hAnsi="標楷體" w:hint="eastAsia"/>
          <w:sz w:val="32"/>
          <w:szCs w:val="32"/>
        </w:rPr>
        <w:t>。</w:t>
      </w:r>
      <w:r w:rsidRPr="00C41DAE">
        <w:rPr>
          <w:rFonts w:ascii="標楷體" w:eastAsia="標楷體" w:hAnsi="標楷體" w:hint="eastAsia"/>
          <w:sz w:val="32"/>
          <w:szCs w:val="32"/>
        </w:rPr>
        <w:t>政府雖持續推動收購華視公司之民股，因部分股東不符收購股價，以致未完全出售，現今之股權比例為：公共電視文化事業基金會持股占83.24%、民股占16.76%，其「非公非私」之身分，亦導致下述情況：1.華視公司受公共電視節目製播準則限制，屬非營利電視台，其節目製作或廣告方面無法比照商業電視台</w:t>
      </w:r>
      <w:r>
        <w:rPr>
          <w:rFonts w:ascii="標楷體" w:eastAsia="標楷體" w:hAnsi="標楷體" w:hint="eastAsia"/>
          <w:sz w:val="32"/>
          <w:szCs w:val="32"/>
        </w:rPr>
        <w:t>。</w:t>
      </w:r>
      <w:r w:rsidRPr="00C41DAE">
        <w:rPr>
          <w:rFonts w:ascii="標楷體" w:eastAsia="標楷體" w:hAnsi="標楷體"/>
          <w:sz w:val="32"/>
          <w:szCs w:val="32"/>
        </w:rPr>
        <w:t>2.</w:t>
      </w:r>
      <w:r w:rsidRPr="00C41DAE">
        <w:rPr>
          <w:rFonts w:ascii="標楷體" w:eastAsia="標楷體" w:hAnsi="標楷體" w:hint="eastAsia"/>
          <w:sz w:val="32"/>
          <w:szCs w:val="32"/>
        </w:rPr>
        <w:t>電視台生態競爭日趨激烈，以及新媒體興起瓜分市場，致華視公司虧損多年</w:t>
      </w:r>
      <w:r>
        <w:rPr>
          <w:rFonts w:ascii="標楷體" w:eastAsia="標楷體" w:hAnsi="標楷體" w:hint="eastAsia"/>
          <w:sz w:val="32"/>
          <w:szCs w:val="32"/>
        </w:rPr>
        <w:t>。</w:t>
      </w:r>
      <w:r w:rsidRPr="00C41DAE">
        <w:rPr>
          <w:rFonts w:ascii="標楷體" w:eastAsia="標楷體" w:hAnsi="標楷體"/>
          <w:sz w:val="32"/>
          <w:szCs w:val="32"/>
        </w:rPr>
        <w:t>3.</w:t>
      </w:r>
      <w:r w:rsidRPr="00C41DAE">
        <w:rPr>
          <w:rFonts w:ascii="標楷體" w:eastAsia="標楷體" w:hAnsi="標楷體" w:hint="eastAsia"/>
          <w:sz w:val="32"/>
          <w:szCs w:val="32"/>
        </w:rPr>
        <w:t>兹因華視公司股權有民股，為避免圖利情事，政府無法依「無線電視事業公股處理條例」第</w:t>
      </w:r>
      <w:r w:rsidRPr="00C41DAE">
        <w:rPr>
          <w:rFonts w:ascii="標楷體" w:eastAsia="標楷體" w:hAnsi="標楷體"/>
          <w:sz w:val="32"/>
          <w:szCs w:val="32"/>
        </w:rPr>
        <w:t>14</w:t>
      </w:r>
      <w:r w:rsidRPr="00C41DAE">
        <w:rPr>
          <w:rFonts w:ascii="標楷體" w:eastAsia="標楷體" w:hAnsi="標楷體" w:hint="eastAsia"/>
          <w:sz w:val="32"/>
          <w:szCs w:val="32"/>
        </w:rPr>
        <w:t>條進行補貼。為推動我國媒體生態健全發展、厚植華視競爭力，建請文化部應進行下列事項：1.文化部身為「公共電視法」主管機關，為解決華視公司之媒體定位與財務窘境，文化部應積極收購占</w:t>
      </w:r>
      <w:r w:rsidRPr="00C41DAE">
        <w:rPr>
          <w:rFonts w:ascii="標楷體" w:eastAsia="標楷體" w:hAnsi="標楷體" w:hint="eastAsia"/>
          <w:sz w:val="32"/>
          <w:szCs w:val="32"/>
        </w:rPr>
        <w:lastRenderedPageBreak/>
        <w:t>16.76%</w:t>
      </w:r>
      <w:r>
        <w:rPr>
          <w:rFonts w:ascii="標楷體" w:eastAsia="標楷體" w:hAnsi="標楷體" w:hint="eastAsia"/>
          <w:sz w:val="32"/>
          <w:szCs w:val="32"/>
        </w:rPr>
        <w:t>之民股，從而得以與公廣集團充分整合。</w:t>
      </w:r>
      <w:r w:rsidRPr="00C41DAE">
        <w:rPr>
          <w:rFonts w:ascii="標楷體" w:eastAsia="標楷體" w:hAnsi="標楷體" w:hint="eastAsia"/>
          <w:sz w:val="32"/>
          <w:szCs w:val="32"/>
        </w:rPr>
        <w:t>2.基於華視公司之地理位置為台北市精華地段，為化解華視公司長期虧損，且兼顧台北城市發展，文化部應積極督導華視公司，以期儘速提出兼顧公共性之資產活化草案，俾利共創雙贏。爰請文化部於6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(九十六)</w:t>
      </w:r>
      <w:r w:rsidRPr="00C41DAE">
        <w:rPr>
          <w:rFonts w:ascii="標楷體" w:eastAsia="標楷體" w:hAnsi="標楷體" w:hint="eastAsia"/>
          <w:sz w:val="32"/>
          <w:szCs w:val="32"/>
        </w:rPr>
        <w:t>文化部自2013 年度起便以專案補助方式協助專責機構國家電影及視聽文化中心辦理臺灣經典影片及圖文資料之數位修復、加值利用等事務，運用現代數位影像處理技術進行數位修復，重新為臺灣經典電影賦上新生命，計畫性地保存我國電影文化資產。根據立法院預算中心評估報告資料，國家電影及視聽文化中心統計顯示，截至2021年8月底止累計已完成數位修復影片59部、數位化典藏405部，占該中心典藏影片總量(1萬8,827 部）占比分別為0.31%及2.15%；顯見已完成修復及數位典藏之影片數量相對較少。</w:t>
      </w:r>
      <w:r>
        <w:rPr>
          <w:rFonts w:ascii="標楷體" w:eastAsia="標楷體" w:hAnsi="標楷體" w:hint="eastAsia"/>
          <w:sz w:val="32"/>
          <w:szCs w:val="32"/>
        </w:rPr>
        <w:t>立法院</w:t>
      </w:r>
      <w:r w:rsidRPr="00C41DAE">
        <w:rPr>
          <w:rFonts w:ascii="標楷體" w:eastAsia="標楷體" w:hAnsi="標楷體" w:hint="eastAsia"/>
          <w:sz w:val="32"/>
          <w:szCs w:val="32"/>
        </w:rPr>
        <w:t>預算中心另外指出，據國家電影及視聽文化中心典藏影片狀況分析結果，其中54.59%</w:t>
      </w:r>
      <w:r>
        <w:rPr>
          <w:rFonts w:ascii="標楷體" w:eastAsia="標楷體" w:hAnsi="標楷體" w:hint="eastAsia"/>
          <w:sz w:val="32"/>
          <w:szCs w:val="32"/>
        </w:rPr>
        <w:t>之非劇情片畫質嚴重受損，且劇情片畫</w:t>
      </w:r>
      <w:r w:rsidRPr="00C41DAE">
        <w:rPr>
          <w:rFonts w:ascii="標楷體" w:eastAsia="標楷體" w:hAnsi="標楷體" w:hint="eastAsia"/>
          <w:sz w:val="32"/>
          <w:szCs w:val="32"/>
        </w:rPr>
        <w:t>質嚴重受損之比率亦達 33.93%。為督促文化部有效維護、保存影視聽文化資產，並且積極推進影片修復及數位化典藏之進度，</w:t>
      </w:r>
      <w:r>
        <w:rPr>
          <w:rFonts w:ascii="標楷體" w:eastAsia="標楷體" w:hAnsi="標楷體" w:hint="eastAsia"/>
          <w:sz w:val="32"/>
          <w:szCs w:val="32"/>
        </w:rPr>
        <w:t>爰</w:t>
      </w:r>
      <w:r w:rsidRPr="00C41DAE">
        <w:rPr>
          <w:rFonts w:ascii="標楷體" w:eastAsia="標楷體" w:hAnsi="標楷體" w:hint="eastAsia"/>
          <w:sz w:val="32"/>
          <w:szCs w:val="32"/>
        </w:rPr>
        <w:t>請文化部於</w:t>
      </w:r>
      <w:r w:rsidRPr="00C41DAE">
        <w:rPr>
          <w:rFonts w:ascii="標楷體" w:eastAsia="標楷體" w:hAnsi="標楷體"/>
          <w:sz w:val="32"/>
          <w:szCs w:val="32"/>
        </w:rPr>
        <w:t>3</w:t>
      </w:r>
      <w:r w:rsidRPr="00C41DAE">
        <w:rPr>
          <w:rFonts w:ascii="標楷體" w:eastAsia="標楷體" w:hAnsi="標楷體" w:hint="eastAsia"/>
          <w:sz w:val="32"/>
          <w:szCs w:val="32"/>
        </w:rPr>
        <w:t>個月內向立法院教育及文化委員會提出相關業務精進之書面報告。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林宜瑾  陳秀寳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(九十七)</w:t>
      </w:r>
      <w:r w:rsidRPr="00C41DAE">
        <w:rPr>
          <w:rFonts w:ascii="標楷體" w:eastAsia="標楷體" w:hAnsi="標楷體" w:hint="eastAsia"/>
          <w:sz w:val="32"/>
          <w:szCs w:val="32"/>
        </w:rPr>
        <w:t>「臺灣經典電影數位修復及加值利用」計畫辦理期程自109至112年度，規劃總經費1億4,460萬元，以專案補助方式由國家電影及視聽文化中心辦理。109至110年「臺灣經典電影數位修復及加值利用」計畫已編列6,360萬元，且依據</w:t>
      </w:r>
      <w:r>
        <w:rPr>
          <w:rFonts w:ascii="標楷體" w:eastAsia="標楷體" w:hAnsi="標楷體" w:hint="eastAsia"/>
          <w:sz w:val="32"/>
          <w:szCs w:val="32"/>
        </w:rPr>
        <w:t>行政法人</w:t>
      </w:r>
      <w:r w:rsidRPr="00C41DAE">
        <w:rPr>
          <w:rFonts w:ascii="標楷體" w:eastAsia="標楷體" w:hAnsi="標楷體" w:hint="eastAsia"/>
          <w:sz w:val="32"/>
          <w:szCs w:val="32"/>
        </w:rPr>
        <w:t>國家電影及視聽文化中心統計，截至110年8月</w:t>
      </w:r>
      <w:r w:rsidRPr="00C41DAE">
        <w:rPr>
          <w:rFonts w:ascii="標楷體" w:eastAsia="標楷體" w:hAnsi="標楷體" w:hint="eastAsia"/>
          <w:sz w:val="32"/>
          <w:szCs w:val="32"/>
        </w:rPr>
        <w:lastRenderedPageBreak/>
        <w:t>底止累計已完成數位修復影片59部、數位化典藏405部，占該中心典藏影片總量1萬8,827部之比率分別為0.31%及2.15%。依照前述預算數和完成修復及數位化典藏之部數推估，未來即便本計畫至112年順利將全部預算執行完畢，該中心1萬8,827部典藏影片似難以全數完成。</w:t>
      </w:r>
      <w:r>
        <w:rPr>
          <w:rFonts w:ascii="標楷體" w:eastAsia="標楷體" w:hAnsi="標楷體" w:hint="eastAsia"/>
          <w:sz w:val="32"/>
          <w:szCs w:val="32"/>
        </w:rPr>
        <w:t>鑑</w:t>
      </w:r>
      <w:r w:rsidRPr="00C41DAE">
        <w:rPr>
          <w:rFonts w:ascii="標楷體" w:eastAsia="標楷體" w:hAnsi="標楷體" w:hint="eastAsia"/>
          <w:sz w:val="32"/>
          <w:szCs w:val="32"/>
        </w:rPr>
        <w:t>於</w:t>
      </w:r>
      <w:r>
        <w:rPr>
          <w:rFonts w:ascii="標楷體" w:eastAsia="標楷體" w:hAnsi="標楷體" w:hint="eastAsia"/>
          <w:sz w:val="32"/>
          <w:szCs w:val="32"/>
        </w:rPr>
        <w:t>行政法人</w:t>
      </w:r>
      <w:r w:rsidRPr="00C41DAE">
        <w:rPr>
          <w:rFonts w:ascii="標楷體" w:eastAsia="標楷體" w:hAnsi="標楷體" w:hint="eastAsia"/>
          <w:sz w:val="32"/>
          <w:szCs w:val="32"/>
        </w:rPr>
        <w:t>國家電影及視聽文化中心所典藏之臺灣經典電影係為我國珍貴之文化資產，為督促文化部有效維護、保存影視及廣播文化資產，並且積極推動影片修復、典藏、數位化及加值利用之進度，請文化部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張廖萬堅</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范  雲</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(九十八)</w:t>
      </w:r>
      <w:r w:rsidRPr="00C41DAE">
        <w:rPr>
          <w:rFonts w:ascii="標楷體" w:eastAsia="標楷體" w:hAnsi="標楷體" w:hint="eastAsia"/>
          <w:sz w:val="32"/>
          <w:szCs w:val="32"/>
        </w:rPr>
        <w:t>111年度文化部「影視及流行音樂策</w:t>
      </w:r>
      <w:r>
        <w:rPr>
          <w:rFonts w:ascii="標楷體" w:eastAsia="標楷體" w:hAnsi="標楷體" w:hint="eastAsia"/>
          <w:sz w:val="32"/>
          <w:szCs w:val="32"/>
        </w:rPr>
        <w:t>劃</w:t>
      </w:r>
      <w:r w:rsidRPr="00C41DAE">
        <w:rPr>
          <w:rFonts w:ascii="標楷體" w:eastAsia="標楷體" w:hAnsi="標楷體" w:hint="eastAsia"/>
          <w:sz w:val="32"/>
          <w:szCs w:val="32"/>
        </w:rPr>
        <w:t>與發展」項下「公共電視發展與內容產製應用」預算編列5億7,114萬元，目的為補助辦理多樣化電視節目與台語台發展。經查公共電視自製、委製</w:t>
      </w:r>
      <w:r>
        <w:rPr>
          <w:rFonts w:ascii="標楷體" w:eastAsia="標楷體" w:hAnsi="標楷體" w:hint="eastAsia"/>
          <w:sz w:val="32"/>
          <w:szCs w:val="32"/>
        </w:rPr>
        <w:t>與</w:t>
      </w:r>
      <w:r w:rsidRPr="00C41DAE">
        <w:rPr>
          <w:rFonts w:ascii="標楷體" w:eastAsia="標楷體" w:hAnsi="標楷體" w:hint="eastAsia"/>
          <w:sz w:val="32"/>
          <w:szCs w:val="32"/>
        </w:rPr>
        <w:t>購買之節目中，自製之節目收視率表現不如委製及購買之節目。爰此要求文化部督促公共電視文化事業基</w:t>
      </w:r>
      <w:r>
        <w:rPr>
          <w:rFonts w:ascii="標楷體" w:eastAsia="標楷體" w:hAnsi="標楷體" w:hint="eastAsia"/>
          <w:sz w:val="32"/>
          <w:szCs w:val="32"/>
        </w:rPr>
        <w:t>金會針對此項預算提出改進與規劃報告於</w:t>
      </w:r>
      <w:r w:rsidRPr="00C41DAE">
        <w:rPr>
          <w:rFonts w:ascii="標楷體" w:eastAsia="標楷體" w:hAnsi="標楷體" w:hint="eastAsia"/>
          <w:sz w:val="32"/>
          <w:szCs w:val="32"/>
        </w:rPr>
        <w:t>3個月內</w:t>
      </w:r>
      <w:r>
        <w:rPr>
          <w:rFonts w:ascii="標楷體" w:eastAsia="標楷體" w:hAnsi="標楷體" w:hint="eastAsia"/>
          <w:sz w:val="32"/>
          <w:szCs w:val="32"/>
        </w:rPr>
        <w:t>送</w:t>
      </w:r>
      <w:r w:rsidRPr="00C41DAE">
        <w:rPr>
          <w:rFonts w:ascii="標楷體" w:eastAsia="標楷體" w:hAnsi="標楷體" w:hint="eastAsia"/>
          <w:sz w:val="32"/>
          <w:szCs w:val="32"/>
        </w:rPr>
        <w:t>交立法院教育及文化委員會。</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陳秀寳</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(九十九)111年度</w:t>
      </w:r>
      <w:r w:rsidRPr="00C41DAE">
        <w:rPr>
          <w:rFonts w:ascii="標楷體" w:eastAsia="標楷體" w:hAnsi="標楷體" w:hint="eastAsia"/>
          <w:sz w:val="32"/>
          <w:szCs w:val="32"/>
        </w:rPr>
        <w:t>文化部「公共電視發展與內容產製應用 」之計畫係用於辦理影視音政策研究、規劃與推動，促進產業智慧升級，健全產業環境，強化公共媒體節目之產製能量，增加藝術文化與多元內容，支持創意及新興表現形式，增加多元族群及各類型節目之公共服務，豐富電視內容之文化內涵。我國兒少節目自製節目品質及數量偏低之情況已久，台灣媒體觀察基金會調查報告顯示，現行我國自製節目偏低：台灣</w:t>
      </w:r>
      <w:r w:rsidRPr="00C41DAE">
        <w:rPr>
          <w:rFonts w:ascii="標楷體" w:eastAsia="標楷體" w:hAnsi="標楷體" w:hint="eastAsia"/>
          <w:sz w:val="32"/>
          <w:szCs w:val="32"/>
        </w:rPr>
        <w:lastRenderedPageBreak/>
        <w:t>自製兒少節目僅</w:t>
      </w:r>
      <w:r>
        <w:rPr>
          <w:rFonts w:ascii="標楷體" w:eastAsia="標楷體" w:hAnsi="標楷體" w:hint="eastAsia"/>
          <w:sz w:val="32"/>
          <w:szCs w:val="32"/>
        </w:rPr>
        <w:t>占</w:t>
      </w:r>
      <w:r w:rsidRPr="00C41DAE">
        <w:rPr>
          <w:rFonts w:ascii="標楷體" w:eastAsia="標楷體" w:hAnsi="標楷體" w:hint="eastAsia"/>
          <w:sz w:val="32"/>
          <w:szCs w:val="32"/>
        </w:rPr>
        <w:t>8%，比起加拿大23%、美國57%、英國73%之數據明顯偏少；且播出兒少節目之電視台雖然</w:t>
      </w:r>
      <w:r>
        <w:rPr>
          <w:rFonts w:ascii="標楷體" w:eastAsia="標楷體" w:hAnsi="標楷體" w:hint="eastAsia"/>
          <w:sz w:val="32"/>
          <w:szCs w:val="32"/>
        </w:rPr>
        <w:t>占三</w:t>
      </w:r>
      <w:r w:rsidRPr="00C41DAE">
        <w:rPr>
          <w:rFonts w:ascii="標楷體" w:eastAsia="標楷體" w:hAnsi="標楷體" w:hint="eastAsia"/>
          <w:sz w:val="32"/>
          <w:szCs w:val="32"/>
        </w:rPr>
        <w:t>成，但每日平均首播時數僅</w:t>
      </w:r>
      <w:r>
        <w:rPr>
          <w:rFonts w:ascii="標楷體" w:eastAsia="標楷體" w:hAnsi="標楷體" w:hint="eastAsia"/>
          <w:sz w:val="32"/>
          <w:szCs w:val="32"/>
        </w:rPr>
        <w:t>占</w:t>
      </w:r>
      <w:r w:rsidRPr="00C41DAE">
        <w:rPr>
          <w:rFonts w:ascii="標楷體" w:eastAsia="標楷體" w:hAnsi="標楷體" w:hint="eastAsia"/>
          <w:sz w:val="32"/>
          <w:szCs w:val="32"/>
        </w:rPr>
        <w:t>1至1.5小時，其選擇節目過少；而台灣的兒童節目有81.4</w:t>
      </w:r>
      <w:r>
        <w:rPr>
          <w:rFonts w:ascii="標楷體" w:eastAsia="標楷體" w:hAnsi="標楷體" w:hint="eastAsia"/>
          <w:sz w:val="32"/>
          <w:szCs w:val="32"/>
        </w:rPr>
        <w:t>%</w:t>
      </w:r>
      <w:r w:rsidRPr="00C41DAE">
        <w:rPr>
          <w:rFonts w:ascii="標楷體" w:eastAsia="標楷體" w:hAnsi="標楷體" w:hint="eastAsia"/>
          <w:sz w:val="32"/>
          <w:szCs w:val="32"/>
        </w:rPr>
        <w:t>為卡通節目，顯示節目類型過於單一，李部長永得也在</w:t>
      </w:r>
      <w:r>
        <w:rPr>
          <w:rFonts w:ascii="標楷體" w:eastAsia="標楷體" w:hAnsi="標楷體" w:hint="eastAsia"/>
          <w:sz w:val="32"/>
          <w:szCs w:val="32"/>
        </w:rPr>
        <w:t>立法院第10屆</w:t>
      </w:r>
      <w:r w:rsidRPr="00C41DAE">
        <w:rPr>
          <w:rFonts w:ascii="標楷體" w:eastAsia="標楷體" w:hAnsi="標楷體" w:hint="eastAsia"/>
          <w:sz w:val="32"/>
          <w:szCs w:val="32"/>
        </w:rPr>
        <w:t>第</w:t>
      </w:r>
      <w:r>
        <w:rPr>
          <w:rFonts w:ascii="標楷體" w:eastAsia="標楷體" w:hAnsi="標楷體" w:hint="eastAsia"/>
          <w:sz w:val="32"/>
          <w:szCs w:val="32"/>
        </w:rPr>
        <w:t>3</w:t>
      </w:r>
      <w:r w:rsidRPr="00C41DAE">
        <w:rPr>
          <w:rFonts w:ascii="標楷體" w:eastAsia="標楷體" w:hAnsi="標楷體" w:hint="eastAsia"/>
          <w:sz w:val="32"/>
          <w:szCs w:val="32"/>
        </w:rPr>
        <w:t>會期委員會坦言，此狀況確實有檢討並加強改善的必要。又</w:t>
      </w:r>
      <w:r w:rsidRPr="00544C02">
        <w:rPr>
          <w:rFonts w:ascii="標楷體" w:eastAsia="標楷體" w:hAnsi="標楷體" w:hint="eastAsia"/>
          <w:sz w:val="32"/>
          <w:szCs w:val="32"/>
        </w:rPr>
        <w:t>台灣公共廣播電視集團</w:t>
      </w:r>
      <w:r w:rsidRPr="00C41DAE">
        <w:rPr>
          <w:rFonts w:ascii="標楷體" w:eastAsia="標楷體" w:hAnsi="標楷體" w:hint="eastAsia"/>
          <w:sz w:val="32"/>
          <w:szCs w:val="32"/>
        </w:rPr>
        <w:t>成立之目的，係為我國建立為公眾服務之大眾傳播制度，彌補商業電視之不足；以多元之設計，維護國民表達自由及知之權利，提高文化及教育水準，促進民主社會發展，增進公共福祉，針對兒少節目產製不足之問題，實有責任肩負起提升兒童及少年影視閱聽之傳播品質及教育之需求。文化部應協調公共電視台，積極研擬製作適合各年齡層區間的兒童知識性節目，並請</w:t>
      </w:r>
      <w:r>
        <w:rPr>
          <w:rFonts w:ascii="標楷體" w:eastAsia="標楷體" w:hAnsi="標楷體" w:hint="eastAsia"/>
          <w:sz w:val="32"/>
          <w:szCs w:val="32"/>
        </w:rPr>
        <w:t>財團法人</w:t>
      </w:r>
      <w:r w:rsidRPr="00C41DAE">
        <w:rPr>
          <w:rFonts w:ascii="標楷體" w:eastAsia="標楷體" w:hAnsi="標楷體" w:hint="eastAsia"/>
          <w:sz w:val="32"/>
          <w:szCs w:val="32"/>
        </w:rPr>
        <w:t>公</w:t>
      </w:r>
      <w:r>
        <w:rPr>
          <w:rFonts w:ascii="標楷體" w:eastAsia="標楷體" w:hAnsi="標楷體" w:hint="eastAsia"/>
          <w:sz w:val="32"/>
          <w:szCs w:val="32"/>
        </w:rPr>
        <w:t>共電</w:t>
      </w:r>
      <w:r w:rsidRPr="00C41DAE">
        <w:rPr>
          <w:rFonts w:ascii="標楷體" w:eastAsia="標楷體" w:hAnsi="標楷體" w:hint="eastAsia"/>
          <w:sz w:val="32"/>
          <w:szCs w:val="32"/>
        </w:rPr>
        <w:t>視</w:t>
      </w:r>
      <w:r>
        <w:rPr>
          <w:rFonts w:ascii="標楷體" w:eastAsia="標楷體" w:hAnsi="標楷體" w:hint="eastAsia"/>
          <w:sz w:val="32"/>
          <w:szCs w:val="32"/>
        </w:rPr>
        <w:t>文化事業基金會就公視兒少節目內容產製規劃</w:t>
      </w:r>
      <w:r w:rsidRPr="00C41DAE">
        <w:rPr>
          <w:rFonts w:ascii="標楷體" w:eastAsia="標楷體" w:hAnsi="標楷體" w:hint="eastAsia"/>
          <w:sz w:val="32"/>
          <w:szCs w:val="32"/>
        </w:rPr>
        <w:t>於</w:t>
      </w:r>
      <w:r>
        <w:rPr>
          <w:rFonts w:ascii="標楷體" w:eastAsia="標楷體" w:hAnsi="標楷體" w:hint="eastAsia"/>
          <w:sz w:val="32"/>
          <w:szCs w:val="32"/>
        </w:rPr>
        <w:t>3</w:t>
      </w:r>
      <w:r w:rsidRPr="00C41DAE">
        <w:rPr>
          <w:rFonts w:ascii="標楷體" w:eastAsia="標楷體" w:hAnsi="標楷體" w:hint="eastAsia"/>
          <w:sz w:val="32"/>
          <w:szCs w:val="32"/>
        </w:rPr>
        <w:t>個月內</w:t>
      </w:r>
      <w:r>
        <w:rPr>
          <w:rFonts w:ascii="標楷體" w:eastAsia="標楷體" w:hAnsi="標楷體" w:hint="eastAsia"/>
          <w:sz w:val="32"/>
          <w:szCs w:val="32"/>
        </w:rPr>
        <w:t>向立法</w:t>
      </w:r>
      <w:r w:rsidRPr="00C41DAE">
        <w:rPr>
          <w:rFonts w:ascii="標楷體" w:eastAsia="標楷體" w:hAnsi="標楷體" w:hint="eastAsia"/>
          <w:sz w:val="32"/>
          <w:szCs w:val="32"/>
        </w:rPr>
        <w:t>院教育及文化委員會</w:t>
      </w:r>
      <w:r>
        <w:rPr>
          <w:rFonts w:ascii="標楷體" w:eastAsia="標楷體" w:hAnsi="標楷體" w:hint="eastAsia"/>
          <w:sz w:val="32"/>
          <w:szCs w:val="32"/>
        </w:rPr>
        <w:t>提出書面報告</w:t>
      </w:r>
      <w:r w:rsidRPr="00C41DAE">
        <w:rPr>
          <w:rFonts w:ascii="標楷體" w:eastAsia="標楷體" w:hAnsi="標楷體" w:hint="eastAsia"/>
          <w:sz w:val="32"/>
          <w:szCs w:val="32"/>
        </w:rPr>
        <w:t>。</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王婉諭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林奕華  李德維</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(一ΟΟ)</w:t>
      </w:r>
      <w:r w:rsidRPr="00C41DAE">
        <w:rPr>
          <w:rFonts w:ascii="標楷體" w:eastAsia="標楷體" w:hAnsi="標楷體" w:hint="eastAsia"/>
          <w:sz w:val="32"/>
          <w:szCs w:val="32"/>
        </w:rPr>
        <w:t>有鑑於文化部推動「發展國際數位傳播計畫」，以補助具備國際傳播專業之法人組織建構國際影音串流平台，製播具備台灣特色之節目，且同時培育英語及其他多元語言之傳播人才，藉由多樣性之節目，以其透過數位行銷向全球傳達我國文化價值。後續由財團法人中央通訊社統籌執行「</w:t>
      </w:r>
      <w:r w:rsidRPr="00C41DAE">
        <w:rPr>
          <w:rFonts w:ascii="標楷體" w:eastAsia="標楷體" w:hAnsi="標楷體"/>
          <w:sz w:val="32"/>
          <w:szCs w:val="32"/>
        </w:rPr>
        <w:t>TaiwanPlus</w:t>
      </w:r>
      <w:r w:rsidRPr="00C41DAE">
        <w:rPr>
          <w:rFonts w:ascii="標楷體" w:eastAsia="標楷體" w:hAnsi="標楷體" w:hint="eastAsia"/>
          <w:sz w:val="32"/>
          <w:szCs w:val="32"/>
        </w:rPr>
        <w:t>」計畫，根據立法院預算中心報告指出，該計畫辦理情形與成果包括：</w:t>
      </w:r>
      <w:r w:rsidRPr="00C41DAE">
        <w:rPr>
          <w:rFonts w:ascii="標楷體" w:eastAsia="標楷體" w:hAnsi="標楷體"/>
          <w:sz w:val="32"/>
          <w:szCs w:val="32"/>
        </w:rPr>
        <w:t>1.</w:t>
      </w:r>
      <w:r w:rsidRPr="00C41DAE">
        <w:rPr>
          <w:rFonts w:ascii="標楷體" w:eastAsia="標楷體" w:hAnsi="標楷體" w:hint="eastAsia"/>
          <w:sz w:val="32"/>
          <w:szCs w:val="32"/>
        </w:rPr>
        <w:t>組成平台經營團隊</w:t>
      </w:r>
      <w:r>
        <w:rPr>
          <w:rFonts w:ascii="標楷體" w:eastAsia="標楷體" w:hAnsi="標楷體" w:hint="eastAsia"/>
          <w:sz w:val="32"/>
          <w:szCs w:val="32"/>
        </w:rPr>
        <w:t>。</w:t>
      </w:r>
      <w:r w:rsidRPr="00C41DAE">
        <w:rPr>
          <w:rFonts w:ascii="標楷體" w:eastAsia="標楷體" w:hAnsi="標楷體"/>
          <w:sz w:val="32"/>
          <w:szCs w:val="32"/>
        </w:rPr>
        <w:t>2.</w:t>
      </w:r>
      <w:r w:rsidRPr="00C41DAE">
        <w:rPr>
          <w:rFonts w:ascii="標楷體" w:eastAsia="標楷體" w:hAnsi="標楷體" w:hint="eastAsia"/>
          <w:sz w:val="32"/>
          <w:szCs w:val="32"/>
        </w:rPr>
        <w:t>完成「</w:t>
      </w:r>
      <w:r w:rsidRPr="00C41DAE">
        <w:rPr>
          <w:rFonts w:ascii="標楷體" w:eastAsia="標楷體" w:hAnsi="標楷體"/>
          <w:sz w:val="32"/>
          <w:szCs w:val="32"/>
        </w:rPr>
        <w:t>TaiwinPlus</w:t>
      </w:r>
      <w:r w:rsidRPr="00C41DAE">
        <w:rPr>
          <w:rFonts w:ascii="標楷體" w:eastAsia="標楷體" w:hAnsi="標楷體" w:hint="eastAsia"/>
          <w:sz w:val="32"/>
          <w:szCs w:val="32"/>
        </w:rPr>
        <w:t>」網站專</w:t>
      </w:r>
      <w:r>
        <w:rPr>
          <w:rFonts w:ascii="標楷體" w:eastAsia="標楷體" w:hAnsi="標楷體" w:hint="eastAsia"/>
          <w:sz w:val="32"/>
          <w:szCs w:val="32"/>
        </w:rPr>
        <w:t>A</w:t>
      </w:r>
      <w:r>
        <w:rPr>
          <w:rFonts w:ascii="標楷體" w:eastAsia="標楷體" w:hAnsi="標楷體"/>
          <w:sz w:val="32"/>
          <w:szCs w:val="32"/>
        </w:rPr>
        <w:t>pp</w:t>
      </w:r>
      <w:r w:rsidRPr="00C41DAE">
        <w:rPr>
          <w:rFonts w:ascii="標楷體" w:eastAsia="標楷體" w:hAnsi="標楷體" w:hint="eastAsia"/>
          <w:sz w:val="32"/>
          <w:szCs w:val="32"/>
        </w:rPr>
        <w:t>開發並開放民眾下載</w:t>
      </w:r>
      <w:r>
        <w:rPr>
          <w:rFonts w:ascii="標楷體" w:eastAsia="標楷體" w:hAnsi="標楷體" w:hint="eastAsia"/>
          <w:sz w:val="32"/>
          <w:szCs w:val="32"/>
        </w:rPr>
        <w:t>。</w:t>
      </w:r>
      <w:r w:rsidRPr="00C41DAE">
        <w:rPr>
          <w:rFonts w:ascii="標楷體" w:eastAsia="標楷體" w:hAnsi="標楷體"/>
          <w:sz w:val="32"/>
          <w:szCs w:val="32"/>
        </w:rPr>
        <w:t>3.</w:t>
      </w:r>
      <w:r w:rsidRPr="00C41DAE">
        <w:rPr>
          <w:rFonts w:ascii="標楷體" w:eastAsia="標楷體" w:hAnsi="標楷體" w:hint="eastAsia"/>
          <w:sz w:val="32"/>
          <w:szCs w:val="32"/>
        </w:rPr>
        <w:t>製播新聞類型包括即時新聞、解釋型新聞、紀錄片等；製播節目内容包括原創、委製、聯合製作等。惟上開成果均屬其平台之硬體建構，並未提及軟體之內容產製方向，據悉近年教育</w:t>
      </w:r>
      <w:r w:rsidRPr="00C41DAE">
        <w:rPr>
          <w:rFonts w:ascii="標楷體" w:eastAsia="標楷體" w:hAnsi="標楷體" w:hint="eastAsia"/>
          <w:sz w:val="32"/>
          <w:szCs w:val="32"/>
        </w:rPr>
        <w:lastRenderedPageBreak/>
        <w:t>部、科技部、中央研究院、國立故宮博物院、交通部觀光局、外交部等政府單位，陸續建置傳播内容平台或產製宣傳影片，均為弘揚我國之發展軟實力，然</w:t>
      </w:r>
      <w:r w:rsidRPr="00C41DAE">
        <w:rPr>
          <w:rFonts w:ascii="標楷體" w:eastAsia="標楷體" w:hAnsi="標楷體"/>
          <w:sz w:val="32"/>
          <w:szCs w:val="32"/>
        </w:rPr>
        <w:t>TaiwanPlus</w:t>
      </w:r>
      <w:r w:rsidRPr="00C41DAE">
        <w:rPr>
          <w:rFonts w:ascii="標楷體" w:eastAsia="標楷體" w:hAnsi="標楷體" w:hint="eastAsia"/>
          <w:sz w:val="32"/>
          <w:szCs w:val="32"/>
        </w:rPr>
        <w:t>作為我國官方之國際影音串流平台，應以強化跨部會合作為宗旨，並擴大與地方政府、民間單位的互動合作，儘速規劃並提出跨域合作方案，俾利打造我國之國家品牌，有效推動台灣文化軟實力輸出。爰請文化部於</w:t>
      </w:r>
      <w:r w:rsidRPr="00C41DAE">
        <w:rPr>
          <w:rFonts w:ascii="標楷體" w:eastAsia="標楷體" w:hAnsi="標楷體"/>
          <w:sz w:val="32"/>
          <w:szCs w:val="32"/>
        </w:rPr>
        <w:t>3</w:t>
      </w:r>
      <w:r w:rsidRPr="00C41DAE">
        <w:rPr>
          <w:rFonts w:ascii="標楷體" w:eastAsia="標楷體" w:hAnsi="標楷體" w:hint="eastAsia"/>
          <w:sz w:val="32"/>
          <w:szCs w:val="32"/>
        </w:rPr>
        <w:t>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(一Ο一)</w:t>
      </w:r>
      <w:r w:rsidRPr="00C41DAE">
        <w:rPr>
          <w:rFonts w:ascii="標楷體" w:eastAsia="標楷體" w:hAnsi="標楷體" w:hint="eastAsia"/>
          <w:sz w:val="32"/>
          <w:szCs w:val="32"/>
        </w:rPr>
        <w:t>據立法院預算中心評估報告</w:t>
      </w:r>
      <w:r>
        <w:rPr>
          <w:rFonts w:ascii="標楷體" w:eastAsia="標楷體" w:hAnsi="標楷體" w:hint="eastAsia"/>
          <w:sz w:val="32"/>
          <w:szCs w:val="32"/>
        </w:rPr>
        <w:t>指出</w:t>
      </w:r>
      <w:r w:rsidRPr="00C41DAE">
        <w:rPr>
          <w:rFonts w:ascii="標楷體" w:eastAsia="標楷體" w:hAnsi="標楷體" w:hint="eastAsia"/>
          <w:sz w:val="32"/>
          <w:szCs w:val="32"/>
        </w:rPr>
        <w:t>，「流行音樂基地設立計畫」由文化部公務預算編列經費，研擬成立音樂基地，以科技協助數位時代之音樂產業轉型，結合科技應用強化創作能量。然該計畫未能詳盡提出計畫期程、預定總經費、具體工作項目、績效評估指標、或效益評估、計畫目標等說明，請文化部於3個月內提出完整計畫書，敘明具體工作項目、績效評估指標、營運模式規劃、實體設立據點等項目</w:t>
      </w:r>
      <w:r>
        <w:rPr>
          <w:rFonts w:ascii="標楷體" w:eastAsia="標楷體" w:hAnsi="標楷體" w:hint="eastAsia"/>
          <w:sz w:val="32"/>
          <w:szCs w:val="32"/>
        </w:rPr>
        <w:t>並</w:t>
      </w:r>
      <w:r w:rsidRPr="00C41DAE">
        <w:rPr>
          <w:rFonts w:ascii="標楷體" w:eastAsia="標楷體" w:hAnsi="標楷體" w:hint="eastAsia"/>
          <w:sz w:val="32"/>
          <w:szCs w:val="32"/>
        </w:rPr>
        <w:t>送</w:t>
      </w:r>
      <w:r>
        <w:rPr>
          <w:rFonts w:ascii="標楷體" w:eastAsia="標楷體" w:hAnsi="標楷體" w:hint="eastAsia"/>
          <w:sz w:val="32"/>
          <w:szCs w:val="32"/>
        </w:rPr>
        <w:t>交</w:t>
      </w:r>
      <w:r w:rsidRPr="00C41DAE">
        <w:rPr>
          <w:rFonts w:ascii="標楷體" w:eastAsia="標楷體" w:hAnsi="標楷體" w:hint="eastAsia"/>
          <w:sz w:val="32"/>
          <w:szCs w:val="32"/>
        </w:rPr>
        <w:t>立法院教育及文化委員會。</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黃國書  陳秀寳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(一Ο二)</w:t>
      </w:r>
      <w:r w:rsidRPr="00C41DAE">
        <w:rPr>
          <w:rFonts w:ascii="標楷體" w:eastAsia="標楷體" w:hAnsi="標楷體" w:hint="eastAsia"/>
          <w:sz w:val="32"/>
          <w:szCs w:val="32"/>
        </w:rPr>
        <w:t>有鑑於我國公共媒體的未來發展，一直為社會所關切的重點議題，財團法人公共電視文化事業基金會第7屆董事遴選，行政院所提名21名董事人選，卻僅有7名通過審查，未達目前法定人數，恐不利於公共媒體之發展，至今未有解方。為擘劃公共媒體未來發展藍圖，授權辦理國際傳播，以建構具備公共性、產業性、國際性之公共媒體體系；建請文化部除提名新任董事人選外，應盡力爭取「公共電視法」修正草案列為行政院優先法案，並強化與立法院在野黨之溝通交流，儘速完成修法程序，使制度更趨完備。爰請文化部於</w:t>
      </w:r>
      <w:r w:rsidRPr="00C41DAE">
        <w:rPr>
          <w:rFonts w:ascii="標楷體" w:eastAsia="標楷體" w:hAnsi="標楷體" w:hint="eastAsia"/>
          <w:sz w:val="32"/>
          <w:szCs w:val="32"/>
        </w:rPr>
        <w:lastRenderedPageBreak/>
        <w:t>3個月內向立法院教育及文化委員會提出書面報告。</w:t>
      </w:r>
    </w:p>
    <w:p w:rsidR="001F6967"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 xml:space="preserve">吳思瑤  林宜瑾  </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(一Ο三)</w:t>
      </w:r>
      <w:r w:rsidRPr="00C41DAE">
        <w:rPr>
          <w:rFonts w:ascii="標楷體" w:eastAsia="標楷體" w:hAnsi="標楷體" w:hint="eastAsia"/>
          <w:sz w:val="32"/>
          <w:szCs w:val="32"/>
        </w:rPr>
        <w:t>111年度文化部「影視及流行音樂推動與輔導」項下「行政法人國家電影及視聽文化中心營運與發展」預算編列1億9,694萬6千元。依據「國家電影及視聽文化中心設置條例」規定經費來源包括，政府之核撥及捐（補）助、國內外公私立機構團體及個人之捐贈、受託研究及提供服務之收入、營運收入等。據</w:t>
      </w:r>
      <w:r>
        <w:rPr>
          <w:rFonts w:ascii="標楷體" w:eastAsia="標楷體" w:hAnsi="標楷體" w:hint="eastAsia"/>
          <w:sz w:val="32"/>
          <w:szCs w:val="32"/>
        </w:rPr>
        <w:t>立法院</w:t>
      </w:r>
      <w:r w:rsidRPr="00C41DAE">
        <w:rPr>
          <w:rFonts w:ascii="標楷體" w:eastAsia="標楷體" w:hAnsi="標楷體" w:hint="eastAsia"/>
          <w:sz w:val="32"/>
          <w:szCs w:val="32"/>
        </w:rPr>
        <w:t>預算中心評估報告指出，該中心110及111年度自政府部門補助收入，占年度總收入比率為98.29%、91.09%，仰賴政府補助財源之比重超過九成，有違當初轉型為行政法人之目的，自籌財源能力容有加強空間。為撙節支出、降低政府財政負擔，有效配置政府整體資源，爰此要求文化部請國家電影及視聽文化中心妥善規劃營運策略、增進營運績效及自籌財源能力，並提出精進方案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林奕華  賴品妤</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(一Ο四)</w:t>
      </w:r>
      <w:r w:rsidRPr="00C41DAE">
        <w:rPr>
          <w:rFonts w:ascii="標楷體" w:eastAsia="標楷體" w:hAnsi="標楷體" w:hint="eastAsia"/>
          <w:sz w:val="32"/>
          <w:szCs w:val="32"/>
        </w:rPr>
        <w:t>111年度文化部「人文文學及出版業務推展與輔導」項下「人文推廣業務」預算編列5,869萬4千元，本次新增「推動漫畫研究典藏及推廣」相關事宜1,000</w:t>
      </w:r>
      <w:r>
        <w:rPr>
          <w:rFonts w:ascii="標楷體" w:eastAsia="標楷體" w:hAnsi="標楷體" w:hint="eastAsia"/>
          <w:sz w:val="32"/>
          <w:szCs w:val="32"/>
        </w:rPr>
        <w:t>萬元。關於漫畫典藏及推廣原屬「</w:t>
      </w:r>
      <w:r w:rsidRPr="00C41DAE">
        <w:rPr>
          <w:rFonts w:ascii="標楷體" w:eastAsia="標楷體" w:hAnsi="標楷體" w:hint="eastAsia"/>
          <w:sz w:val="32"/>
          <w:szCs w:val="32"/>
        </w:rPr>
        <w:t>國家漫畫博物館計畫」之一環，而「國家漫畫博物館計畫」執行期間為106至111年，106至110年已編列5億7,799萬5千元辦理漫畫館規劃設計與先期營運作業、漫畫研究、行銷與推廣等。而111年度卻暫緩編列「國家漫畫博物館計畫」並將相關經費改列至他項業務，令人憂心該計畫是否會繼續。爰此要求文化部應定期向立法院</w:t>
      </w:r>
      <w:r>
        <w:rPr>
          <w:rFonts w:ascii="標楷體" w:eastAsia="標楷體" w:hAnsi="標楷體" w:hint="eastAsia"/>
          <w:sz w:val="32"/>
          <w:szCs w:val="32"/>
        </w:rPr>
        <w:t>教育及文化委員會</w:t>
      </w:r>
      <w:r w:rsidRPr="00C41DAE">
        <w:rPr>
          <w:rFonts w:ascii="標楷體" w:eastAsia="標楷體" w:hAnsi="標楷體" w:hint="eastAsia"/>
          <w:sz w:val="32"/>
          <w:szCs w:val="32"/>
        </w:rPr>
        <w:t>以書面報告「國家漫畫博物館計畫」進度</w:t>
      </w:r>
      <w:r w:rsidRPr="00C41DAE">
        <w:rPr>
          <w:rFonts w:ascii="標楷體" w:eastAsia="標楷體" w:hAnsi="標楷體" w:hint="eastAsia"/>
          <w:sz w:val="32"/>
          <w:szCs w:val="32"/>
        </w:rPr>
        <w:lastRenderedPageBreak/>
        <w:t>及執行狀況，並增加在地漫畫推廣活動，以軟體先行方式推動國家漫畫館續留臺中。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張廖萬堅</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吳思瑤</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(一Ο五)</w:t>
      </w:r>
      <w:r w:rsidRPr="00C41DAE">
        <w:rPr>
          <w:rFonts w:ascii="標楷體" w:eastAsia="標楷體" w:hAnsi="標楷體" w:hint="eastAsia"/>
          <w:sz w:val="32"/>
          <w:szCs w:val="32"/>
        </w:rPr>
        <w:t>依「國家語言發展法」第5條規定，文化部於110年辦理我國首度國家語言發展會議，綜整8場分場論壇意見及專家學者建議後，於10月9日舉辦2021國家語言發展正式大會，並針對四大議題所提出政策建議。針對「國家語言應用力」議題的第1項及第2項政策建議分別為：「建立國家語言語料庫，發展 AI 科技基礎建設」與「推廣語言書寫系統及字典、語料庫建置，新創詞研發」。許多專家學者並指出，我國官方及民間雖然已有部分國家語言語料庫，但皆散落於各部會、各媒體、各平台，缺乏整合及不同國家語言語料庫間的平行翻譯功能，語料庫中之詞彙不夠完整、尤其是新詞（包含學術用詞），甚至有誤或過時。且各語料庫之更新與維護似未能即時，也未能確實推廣至民間，導致實際使用成效不如預期。語料庫之完善乃國家語言傳承與復振之基礎，爰請文化部偕同科技部、教育部、客家委員會、原住民族委員會等相關部會，研擬規劃持續性之計畫及經費，整合現有各國家語言之語料庫，建立多國家語言間之平行翻譯功能，進行新詞（包括學術用詞）的譯介與納入，進行語料庫之持續維護、擴充、更新及管理，建立易於使用之使用者介面，積極推廣予民眾及各領域使用，並請文化部於6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范  雲  林宜瑾</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陳秀寳</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(一Ο六)</w:t>
      </w:r>
      <w:r w:rsidRPr="00C41DAE">
        <w:rPr>
          <w:rFonts w:ascii="標楷體" w:eastAsia="標楷體" w:hAnsi="標楷體" w:hint="eastAsia"/>
          <w:sz w:val="32"/>
          <w:szCs w:val="32"/>
        </w:rPr>
        <w:t>台北國際書展為國內外出版業互動交流之重要活動，且為亞洲最大規模之國際級圖書專業展覽。然109至110</w:t>
      </w:r>
      <w:r>
        <w:rPr>
          <w:rFonts w:ascii="標楷體" w:eastAsia="標楷體" w:hAnsi="標楷體" w:hint="eastAsia"/>
          <w:sz w:val="32"/>
          <w:szCs w:val="32"/>
        </w:rPr>
        <w:t>年兩</w:t>
      </w:r>
      <w:r>
        <w:rPr>
          <w:rFonts w:ascii="標楷體" w:eastAsia="標楷體" w:hAnsi="標楷體" w:hint="eastAsia"/>
          <w:sz w:val="32"/>
          <w:szCs w:val="32"/>
        </w:rPr>
        <w:lastRenderedPageBreak/>
        <w:t>度因疫情停辦，大幅減少</w:t>
      </w:r>
      <w:r w:rsidRPr="00C41DAE">
        <w:rPr>
          <w:rFonts w:ascii="標楷體" w:eastAsia="標楷體" w:hAnsi="標楷體" w:hint="eastAsia"/>
          <w:sz w:val="32"/>
          <w:szCs w:val="32"/>
        </w:rPr>
        <w:t>出版產業之國際交流機會，如今疫情趨緩，且111年為書展開辦30週年，爰要求文化</w:t>
      </w:r>
      <w:r>
        <w:rPr>
          <w:rFonts w:ascii="標楷體" w:eastAsia="標楷體" w:hAnsi="標楷體" w:hint="eastAsia"/>
          <w:sz w:val="32"/>
          <w:szCs w:val="32"/>
        </w:rPr>
        <w:t>部</w:t>
      </w:r>
      <w:r w:rsidRPr="00C41DAE">
        <w:rPr>
          <w:rFonts w:ascii="標楷體" w:eastAsia="標楷體" w:hAnsi="標楷體" w:hint="eastAsia"/>
          <w:sz w:val="32"/>
          <w:szCs w:val="32"/>
        </w:rPr>
        <w:t>應提早進行台北國際書展之籌備，並提出如因疫情升溫之替代方案，俾利台北國際書展順利辦理。</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林奕華</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萬美玲  高虹安</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(一Ο七)</w:t>
      </w:r>
      <w:r w:rsidRPr="00C41DAE">
        <w:rPr>
          <w:rFonts w:ascii="標楷體" w:eastAsia="標楷體" w:hAnsi="標楷體" w:hint="eastAsia"/>
          <w:sz w:val="32"/>
          <w:szCs w:val="32"/>
        </w:rPr>
        <w:t>經查「出版產業振興方案」執行期為106至111年，總經費為12億0,994萬元。106至110年度已編列5億0,955萬7千元，剩餘7億0,038萬3千元待編列，然111年度為計</w:t>
      </w:r>
      <w:r>
        <w:rPr>
          <w:rFonts w:ascii="標楷體" w:eastAsia="標楷體" w:hAnsi="標楷體" w:hint="eastAsia"/>
          <w:sz w:val="32"/>
          <w:szCs w:val="32"/>
        </w:rPr>
        <w:t>畫</w:t>
      </w:r>
      <w:r w:rsidRPr="00C41DAE">
        <w:rPr>
          <w:rFonts w:ascii="標楷體" w:eastAsia="標楷體" w:hAnsi="標楷體" w:hint="eastAsia"/>
          <w:sz w:val="32"/>
          <w:szCs w:val="32"/>
        </w:rPr>
        <w:t>最後</w:t>
      </w:r>
      <w:r>
        <w:rPr>
          <w:rFonts w:ascii="標楷體" w:eastAsia="標楷體" w:hAnsi="標楷體" w:hint="eastAsia"/>
          <w:sz w:val="32"/>
          <w:szCs w:val="32"/>
        </w:rPr>
        <w:t>1</w:t>
      </w:r>
      <w:r w:rsidRPr="00C41DAE">
        <w:rPr>
          <w:rFonts w:ascii="標楷體" w:eastAsia="標楷體" w:hAnsi="標楷體" w:hint="eastAsia"/>
          <w:sz w:val="32"/>
          <w:szCs w:val="32"/>
        </w:rPr>
        <w:t>年卻僅編列1億3,821萬7千元，與原先預定編列數差距大，文化部向行政院積極爭取將</w:t>
      </w:r>
      <w:r>
        <w:rPr>
          <w:rFonts w:ascii="標楷體" w:eastAsia="標楷體" w:hAnsi="標楷體" w:hint="eastAsia"/>
          <w:sz w:val="32"/>
          <w:szCs w:val="32"/>
        </w:rPr>
        <w:t>本</w:t>
      </w:r>
      <w:r w:rsidRPr="00C41DAE">
        <w:rPr>
          <w:rFonts w:ascii="標楷體" w:eastAsia="標楷體" w:hAnsi="標楷體" w:hint="eastAsia"/>
          <w:sz w:val="32"/>
          <w:szCs w:val="32"/>
        </w:rPr>
        <w:t>計畫延續並持續挹注資源，強化出版產業體質。另本計畫編列1,938萬元補助行政法人文化內容策進院辦理推動漫畫基地營運，應持續注意執行績效，建構友善創作環境，豐富臺灣原創漫畫內容。</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林奕華</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萬美玲  高虹安</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(一Ο八)</w:t>
      </w:r>
      <w:r>
        <w:rPr>
          <w:rFonts w:ascii="標楷體" w:eastAsia="標楷體" w:hAnsi="標楷體" w:hint="eastAsia"/>
          <w:sz w:val="32"/>
        </w:rPr>
        <w:t>111年度文化部「人文及出版業務」項下</w:t>
      </w:r>
      <w:r>
        <w:rPr>
          <w:rFonts w:ascii="標楷體" w:eastAsia="標楷體" w:hAnsi="標楷體" w:hint="eastAsia"/>
          <w:sz w:val="32"/>
          <w:szCs w:val="32"/>
        </w:rPr>
        <w:t>「人文文學及出版業務推展與輔導」中</w:t>
      </w:r>
      <w:r w:rsidRPr="00C41DAE">
        <w:rPr>
          <w:rFonts w:ascii="標楷體" w:eastAsia="標楷體" w:hAnsi="標楷體" w:hint="eastAsia"/>
          <w:sz w:val="32"/>
          <w:szCs w:val="32"/>
        </w:rPr>
        <w:t>「出版產業振興方案」，預算編列1億3</w:t>
      </w:r>
      <w:r>
        <w:rPr>
          <w:rFonts w:ascii="標楷體" w:eastAsia="標楷體" w:hAnsi="標楷體"/>
          <w:sz w:val="32"/>
          <w:szCs w:val="32"/>
        </w:rPr>
        <w:t>,</w:t>
      </w:r>
      <w:r w:rsidRPr="00C41DAE">
        <w:rPr>
          <w:rFonts w:ascii="標楷體" w:eastAsia="標楷體" w:hAnsi="標楷體" w:hint="eastAsia"/>
          <w:sz w:val="32"/>
          <w:szCs w:val="32"/>
        </w:rPr>
        <w:t>821萬7千元，係以執行出版產業振興方案計畫。然因應數位化時代來臨，民眾閱讀電子刊物比例上升，致台灣書店不易生存，銷售額亦持續衰退。新聞更指出，十年來實體書店關掉近千家，未來難以生存。近年來，對閱讀有熱忱的青年，開始成立獨立書店，透過倡議社會議題，讓書店成為傳遞文化的空間，以培養民眾對閱讀的習慣，再造永續經營之可能。文化部「出版產業振興方案」中，</w:t>
      </w:r>
      <w:r>
        <w:rPr>
          <w:rFonts w:ascii="標楷體" w:eastAsia="標楷體" w:hAnsi="標楷體" w:hint="eastAsia"/>
          <w:sz w:val="32"/>
          <w:szCs w:val="32"/>
        </w:rPr>
        <w:t>預算</w:t>
      </w:r>
      <w:r w:rsidRPr="00C41DAE">
        <w:rPr>
          <w:rFonts w:ascii="標楷體" w:eastAsia="標楷體" w:hAnsi="標楷體" w:hint="eastAsia"/>
          <w:sz w:val="32"/>
          <w:szCs w:val="32"/>
        </w:rPr>
        <w:t>編列2</w:t>
      </w:r>
      <w:r>
        <w:rPr>
          <w:rFonts w:ascii="標楷體" w:eastAsia="標楷體" w:hAnsi="標楷體"/>
          <w:sz w:val="32"/>
          <w:szCs w:val="32"/>
        </w:rPr>
        <w:t>,</w:t>
      </w:r>
      <w:r w:rsidRPr="00C41DAE">
        <w:rPr>
          <w:rFonts w:ascii="標楷體" w:eastAsia="標楷體" w:hAnsi="標楷體" w:hint="eastAsia"/>
          <w:sz w:val="32"/>
          <w:szCs w:val="32"/>
        </w:rPr>
        <w:t>046萬2千元，推動全國閱讀日活動，並進行政策宣導，惟近年來卻未見其成效，且活動新聞曝光度低，社會影響有限；文</w:t>
      </w:r>
      <w:r w:rsidRPr="00C41DAE">
        <w:rPr>
          <w:rFonts w:ascii="標楷體" w:eastAsia="標楷體" w:hAnsi="標楷體" w:hint="eastAsia"/>
          <w:sz w:val="32"/>
          <w:szCs w:val="32"/>
        </w:rPr>
        <w:lastRenderedPageBreak/>
        <w:t>化部官方網站活動宣導點閱率亦不理想，應進行相關檢討。請文化部於</w:t>
      </w:r>
      <w:r>
        <w:rPr>
          <w:rFonts w:ascii="標楷體" w:eastAsia="標楷體" w:hAnsi="標楷體" w:hint="eastAsia"/>
          <w:sz w:val="32"/>
          <w:szCs w:val="32"/>
        </w:rPr>
        <w:t>3個月內提出近年來對本預算計畫執行成效之檢討，及</w:t>
      </w:r>
      <w:r w:rsidRPr="00C41DAE">
        <w:rPr>
          <w:rFonts w:ascii="標楷體" w:eastAsia="標楷體" w:hAnsi="標楷體" w:hint="eastAsia"/>
          <w:sz w:val="32"/>
          <w:szCs w:val="32"/>
        </w:rPr>
        <w:t>振興出版業之策略規劃方案，包括考量其他多元方式舉辦活動、連結在地書店推廣閱讀習慣、增進實體書店銷售之計畫，設定達成指標，</w:t>
      </w:r>
      <w:r>
        <w:rPr>
          <w:rFonts w:ascii="標楷體" w:eastAsia="標楷體" w:hAnsi="標楷體" w:hint="eastAsia"/>
          <w:sz w:val="32"/>
          <w:szCs w:val="32"/>
        </w:rPr>
        <w:t>提出</w:t>
      </w:r>
      <w:r w:rsidRPr="00C41DAE">
        <w:rPr>
          <w:rFonts w:ascii="標楷體" w:eastAsia="標楷體" w:hAnsi="標楷體" w:hint="eastAsia"/>
          <w:sz w:val="32"/>
          <w:szCs w:val="32"/>
        </w:rPr>
        <w:t>書面報告</w:t>
      </w:r>
      <w:r>
        <w:rPr>
          <w:rFonts w:ascii="標楷體" w:eastAsia="標楷體" w:hAnsi="標楷體" w:hint="eastAsia"/>
          <w:sz w:val="32"/>
          <w:szCs w:val="32"/>
        </w:rPr>
        <w:t>，並</w:t>
      </w:r>
      <w:r w:rsidRPr="00C41DAE">
        <w:rPr>
          <w:rFonts w:ascii="標楷體" w:eastAsia="標楷體" w:hAnsi="標楷體" w:hint="eastAsia"/>
          <w:sz w:val="32"/>
          <w:szCs w:val="32"/>
        </w:rPr>
        <w:t>送交</w:t>
      </w:r>
      <w:r>
        <w:rPr>
          <w:rFonts w:ascii="標楷體" w:eastAsia="標楷體" w:hAnsi="標楷體" w:hint="eastAsia"/>
          <w:sz w:val="32"/>
          <w:szCs w:val="32"/>
        </w:rPr>
        <w:t>立法院教育及文化</w:t>
      </w:r>
      <w:r w:rsidRPr="00C41DAE">
        <w:rPr>
          <w:rFonts w:ascii="標楷體" w:eastAsia="標楷體" w:hAnsi="標楷體" w:hint="eastAsia"/>
          <w:sz w:val="32"/>
          <w:szCs w:val="32"/>
        </w:rPr>
        <w:t>委員會。</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高虹安</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林奕華  李德維</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(一Ο九)</w:t>
      </w:r>
      <w:r w:rsidRPr="00C41DAE">
        <w:rPr>
          <w:rFonts w:ascii="標楷體" w:eastAsia="標楷體" w:hAnsi="標楷體" w:hint="eastAsia"/>
          <w:sz w:val="32"/>
          <w:szCs w:val="32"/>
        </w:rPr>
        <w:t>台灣已有多個表演劇團都曾受祝融之災，2008年雲門舞集、2019年優人神鼓、2020</w:t>
      </w:r>
      <w:r>
        <w:rPr>
          <w:rFonts w:ascii="標楷體" w:eastAsia="標楷體" w:hAnsi="標楷體" w:hint="eastAsia"/>
          <w:sz w:val="32"/>
          <w:szCs w:val="32"/>
        </w:rPr>
        <w:t>年</w:t>
      </w:r>
      <w:r w:rsidRPr="00C41DAE">
        <w:rPr>
          <w:rFonts w:ascii="標楷體" w:eastAsia="標楷體" w:hAnsi="標楷體" w:hint="eastAsia"/>
          <w:sz w:val="32"/>
          <w:szCs w:val="32"/>
        </w:rPr>
        <w:t>紙風車、2021年無垢舞團辦公室亦不幸遇火劫，不僅損失龐大，也影響之後演出安排，間接阻礙民眾文化參與機會。為改善並提升表演藝術產業環境與營運體質，111年度文化部</w:t>
      </w:r>
      <w:r>
        <w:rPr>
          <w:rFonts w:ascii="標楷體" w:eastAsia="標楷體" w:hAnsi="標楷體" w:hint="eastAsia"/>
          <w:sz w:val="32"/>
          <w:szCs w:val="32"/>
        </w:rPr>
        <w:t>「藝術發展業務」項下「視覺及表演藝術之策劃與發展」中</w:t>
      </w:r>
      <w:r w:rsidRPr="00C41DAE">
        <w:rPr>
          <w:rFonts w:ascii="標楷體" w:eastAsia="標楷體" w:hAnsi="標楷體" w:hint="eastAsia"/>
          <w:sz w:val="32"/>
          <w:szCs w:val="32"/>
        </w:rPr>
        <w:t>「表演藝術之輔導與推動」預算編列2億4,837萬6千元，其中新增「補助表演藝術倉儲與管理優化提升計畫」</w:t>
      </w:r>
      <w:r>
        <w:rPr>
          <w:rFonts w:ascii="標楷體" w:eastAsia="標楷體" w:hAnsi="標楷體" w:hint="eastAsia"/>
          <w:sz w:val="32"/>
          <w:szCs w:val="32"/>
        </w:rPr>
        <w:t>預算編列</w:t>
      </w:r>
      <w:r w:rsidRPr="00C41DAE">
        <w:rPr>
          <w:rFonts w:ascii="標楷體" w:eastAsia="標楷體" w:hAnsi="標楷體" w:hint="eastAsia"/>
          <w:sz w:val="32"/>
          <w:szCs w:val="32"/>
        </w:rPr>
        <w:t>3,000萬元，用以補貼租用倉儲空間與裝設消防安全、保全系統等相關經費，優化表演團體現有倉儲管理機制，值得嘉許。惟查目前全台立案表演劇團約有6,570個，該3,000萬預算似嫌不足，爰此要求文化部就優化表演藝術倉儲與管理向立法院教育及文化委員會提出書面報告。又除預算補助之外，</w:t>
      </w:r>
      <w:r>
        <w:rPr>
          <w:rFonts w:ascii="標楷體" w:eastAsia="標楷體" w:hAnsi="標楷體" w:hint="eastAsia"/>
          <w:sz w:val="32"/>
          <w:szCs w:val="32"/>
        </w:rPr>
        <w:t>鑑</w:t>
      </w:r>
      <w:r w:rsidRPr="00C41DAE">
        <w:rPr>
          <w:rFonts w:ascii="標楷體" w:eastAsia="標楷體" w:hAnsi="標楷體" w:hint="eastAsia"/>
          <w:sz w:val="32"/>
          <w:szCs w:val="32"/>
        </w:rPr>
        <w:t>於中央及地方各級機關均有閒置空間，要求文化部應協助小型劇團使用該類閒置空間做倉儲使用以減輕小型藝文團體負擔。</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張廖萬堅</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陳秀寳</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(一一Ο)</w:t>
      </w:r>
      <w:r w:rsidRPr="00C41DAE">
        <w:rPr>
          <w:rFonts w:ascii="標楷體" w:eastAsia="標楷體" w:hAnsi="標楷體" w:hint="eastAsia"/>
          <w:sz w:val="32"/>
          <w:szCs w:val="32"/>
        </w:rPr>
        <w:t>文化部於110年2月24日、3月29日召開兩次臺灣藝術史研究發展諮詢會，邀請教育部、國內藝術大學、美術系及藝術史研究專家學者及專業美術館代表與會，針對臺灣藝術</w:t>
      </w:r>
      <w:r w:rsidRPr="00C41DAE">
        <w:rPr>
          <w:rFonts w:ascii="標楷體" w:eastAsia="標楷體" w:hAnsi="標楷體" w:hint="eastAsia"/>
          <w:sz w:val="32"/>
          <w:szCs w:val="32"/>
        </w:rPr>
        <w:lastRenderedPageBreak/>
        <w:t>史研究資源整合、促進交流合作、藝術史研究人才培育等議題進行討論。後於110年6月24日公告「文化部臺灣藝術研究補助作業要點」，期協助催生發展藝術史研究中心，鼓勵大專院校新設以臺灣藝術研究為主軸之單位，投入臺灣藝術史研究領域，穩定培育專業研究人才，或與公立美術館、在地研究單位、社群對接合作，進行地方美術史研究、策展或出版推廣等工作。請文化部於3個月內就該補助要點規劃及執行成果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黃國書  陳秀寳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(一一一)</w:t>
      </w:r>
      <w:r w:rsidRPr="00C41DAE">
        <w:rPr>
          <w:rFonts w:ascii="標楷體" w:eastAsia="標楷體" w:hAnsi="標楷體" w:hint="eastAsia"/>
          <w:sz w:val="32"/>
          <w:szCs w:val="32"/>
        </w:rPr>
        <w:t>有鑑於近年來NFT（Non-fungible tokens、非同質化代幣）應用在藝術市場逐漸起步，各國藝術家、名人、公司紛紛針對NFT進行投資，屢創新高的NFT成交價格，更是讓其成為大眾關注焦點；然區塊鏈是NFT的底層技術，NFT是區塊鏈典型應用，讓在網路世界原生的創作與內容，如音樂、影片、圖畫均可成為交易與收藏的對象，更如同實體資產得以被溯源和認證。NFT係屬新創之數位藝文經濟，擬帶動發展新興商業模式，恐使政府未來法規管制架構面臨挑戰，為降低法規適用之不確定性，且未來我國政府擬設立「數位發展部」，以作為跨資訊、資安、電信、網路及傳播5大領域的數位主管機關，NFT之主管機關，為文化部抑或數位發展部？應給予說明。再者，為吸引國際實體藝術品可來台拍賣，活絡台灣藝文產業市場，文化部致力推動「文化藝術獎助及促進條例」草案，立法院亦於2021年4月30日三讀通過；但未針對數位藝術品拍賣之發展與監理進行建構，文化部近年陸續投入資源支持科技藝術領域、協助藝術家應用NFT技術多元發展，只是NFT迄今仍未有法律定位，NFT雖可視為將藝術品之數位資產，但法無明定其正式資產身分別，其究竟屬物品、金融商品、證券型代幣還是資產型代幣？其</w:t>
      </w:r>
      <w:r w:rsidRPr="00C41DAE">
        <w:rPr>
          <w:rFonts w:ascii="標楷體" w:eastAsia="標楷體" w:hAnsi="標楷體" w:hint="eastAsia"/>
          <w:sz w:val="32"/>
          <w:szCs w:val="32"/>
        </w:rPr>
        <w:lastRenderedPageBreak/>
        <w:t>權利屬性爭議尚有爭議，恐不利於保障買家所購得之產品，文化部應啟動相關研究，提出數位藝術拍賣發展之政策作法，請文化部向立法院教育及文化委員會提出書面報告。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李德維</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(一一二)</w:t>
      </w:r>
      <w:r w:rsidRPr="00C41DAE">
        <w:rPr>
          <w:rFonts w:ascii="標楷體" w:eastAsia="標楷體" w:hAnsi="標楷體" w:hint="eastAsia"/>
          <w:sz w:val="32"/>
          <w:szCs w:val="32"/>
        </w:rPr>
        <w:t>有鑑於近年來表演藝術團隊深受祝融之災所害，包括：2008年雲門舞集八里排練場、2019年優人神鼓排練場大火、2020年紙風車劇團排練場大火、2021年無垢舞蹈劇場等均遭受火劫，其排練場、道具、布景付之一炬，文化部除啟動急難補助機制外，擬推動文化倉儲物流園區，以期解決表演藝術界多年來的困境。協助實體物件之保存措施雖有其必要，但數位化保存亦不可偏廢，文化部允宜參考由雲門舞集、交通大學攜手合作之「雲門舞集舞作資產數位典藏計畫」，將雲門舞作影像、海報、文宣、報導、舞評、節目單、照片、期刊/論文等文獻加以數位化，該近9,000份數位化典藏，更可在文化傳承、教育推廣、學術研究、文化創意產值各方面發揮多層面的運用與加值，故建請文化部應啟動：1.加速文化倉儲園區之覓地與規劃</w:t>
      </w:r>
      <w:r>
        <w:rPr>
          <w:rFonts w:ascii="標楷體" w:eastAsia="標楷體" w:hAnsi="標楷體" w:hint="eastAsia"/>
          <w:sz w:val="32"/>
          <w:szCs w:val="32"/>
        </w:rPr>
        <w:t>。</w:t>
      </w:r>
      <w:r w:rsidRPr="00C41DAE">
        <w:rPr>
          <w:rFonts w:ascii="標楷體" w:eastAsia="標楷體" w:hAnsi="標楷體" w:hint="eastAsia"/>
          <w:sz w:val="32"/>
          <w:szCs w:val="32"/>
        </w:rPr>
        <w:t>2.啟動系統性大規模表演藝術典藏計畫，以數位資訊系統來典藏表演藝術之文化資產。請文化部於6個月內向立法院教育及文化委員會提出書面報告。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李德維</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(一一三)</w:t>
      </w:r>
      <w:r w:rsidRPr="00C41DAE">
        <w:rPr>
          <w:rFonts w:ascii="標楷體" w:eastAsia="標楷體" w:hAnsi="標楷體" w:hint="eastAsia"/>
          <w:sz w:val="32"/>
          <w:szCs w:val="32"/>
        </w:rPr>
        <w:t>111年度文化部</w:t>
      </w:r>
      <w:r>
        <w:rPr>
          <w:rFonts w:ascii="標楷體" w:eastAsia="標楷體" w:hAnsi="標楷體" w:hint="eastAsia"/>
          <w:sz w:val="32"/>
          <w:szCs w:val="32"/>
        </w:rPr>
        <w:t>「藝術發展業務」項下</w:t>
      </w:r>
      <w:r w:rsidRPr="00C41DAE">
        <w:rPr>
          <w:rFonts w:ascii="標楷體" w:eastAsia="標楷體" w:hAnsi="標楷體" w:hint="eastAsia"/>
          <w:sz w:val="32"/>
          <w:szCs w:val="32"/>
        </w:rPr>
        <w:t>「視覺及表演藝術之策劃與發展」項下「表演暨視覺藝術政策之研議與推動」預算編列7,143萬2千元，係以辦理推動表演暨視覺藝術政策，並統整表演及視覺藝術資源，建構藝文創作自由的支持體系，確保藝術文化的自主表達。有鑑於表演藝術尤其是舞台劇，且產值雖不輸影視音，更重要的是與民眾教育帶</w:t>
      </w:r>
      <w:r w:rsidRPr="00C41DAE">
        <w:rPr>
          <w:rFonts w:ascii="標楷體" w:eastAsia="標楷體" w:hAnsi="標楷體" w:hint="eastAsia"/>
          <w:sz w:val="32"/>
          <w:szCs w:val="32"/>
        </w:rPr>
        <w:lastRenderedPageBreak/>
        <w:t>來深遠的影響，但文化部對於表演藝術補助相對較少。請文化部於1</w:t>
      </w:r>
      <w:r>
        <w:rPr>
          <w:rFonts w:ascii="標楷體" w:eastAsia="標楷體" w:hAnsi="標楷體" w:hint="eastAsia"/>
          <w:sz w:val="32"/>
          <w:szCs w:val="32"/>
        </w:rPr>
        <w:t>個月內向</w:t>
      </w:r>
      <w:r w:rsidRPr="00C41DAE">
        <w:rPr>
          <w:rFonts w:ascii="標楷體" w:eastAsia="標楷體" w:hAnsi="標楷體" w:hint="eastAsia"/>
          <w:sz w:val="32"/>
          <w:szCs w:val="32"/>
        </w:rPr>
        <w:t>立法院教育</w:t>
      </w:r>
      <w:r>
        <w:rPr>
          <w:rFonts w:ascii="標楷體" w:eastAsia="標楷體" w:hAnsi="標楷體" w:hint="eastAsia"/>
          <w:sz w:val="32"/>
          <w:szCs w:val="32"/>
        </w:rPr>
        <w:t>及</w:t>
      </w:r>
      <w:r w:rsidRPr="00C41DAE">
        <w:rPr>
          <w:rFonts w:ascii="標楷體" w:eastAsia="標楷體" w:hAnsi="標楷體" w:hint="eastAsia"/>
          <w:sz w:val="32"/>
          <w:szCs w:val="32"/>
        </w:rPr>
        <w:t>文化委員會提出如何增加表演藝術補助或是改善表演藝術申請補助方法等相關作為</w:t>
      </w:r>
      <w:r>
        <w:rPr>
          <w:rFonts w:ascii="標楷體" w:eastAsia="標楷體" w:hAnsi="標楷體" w:hint="eastAsia"/>
          <w:sz w:val="32"/>
          <w:szCs w:val="32"/>
        </w:rPr>
        <w:t>之</w:t>
      </w:r>
      <w:r w:rsidRPr="00C41DAE">
        <w:rPr>
          <w:rFonts w:ascii="標楷體" w:eastAsia="標楷體" w:hAnsi="標楷體" w:hint="eastAsia"/>
          <w:sz w:val="32"/>
          <w:szCs w:val="32"/>
        </w:rPr>
        <w:t>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高虹安</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(一一四)</w:t>
      </w:r>
      <w:r w:rsidRPr="00C41DAE">
        <w:rPr>
          <w:rFonts w:ascii="標楷體" w:eastAsia="標楷體" w:hAnsi="標楷體" w:hint="eastAsia"/>
          <w:sz w:val="32"/>
          <w:szCs w:val="32"/>
        </w:rPr>
        <w:t>文化部為促進文化與教育資源整合，增加學生接觸及體驗藝文內涵機會，自107</w:t>
      </w:r>
      <w:r>
        <w:rPr>
          <w:rFonts w:ascii="標楷體" w:eastAsia="標楷體" w:hAnsi="標楷體" w:hint="eastAsia"/>
          <w:sz w:val="32"/>
          <w:szCs w:val="32"/>
        </w:rPr>
        <w:t>年</w:t>
      </w:r>
      <w:r w:rsidRPr="00C41DAE">
        <w:rPr>
          <w:rFonts w:ascii="標楷體" w:eastAsia="標楷體" w:hAnsi="標楷體" w:hint="eastAsia"/>
          <w:sz w:val="32"/>
          <w:szCs w:val="32"/>
        </w:rPr>
        <w:t>起與教育部共同推動文化體驗教育計畫，並訂定「文化部文化體驗內容徵選補助作業要點」(下稱文化體驗補助要點)，補助藝文團體、藝文工作者及藝文場館(以下統稱藝文參與團體)辦理文化體驗教育課程，並徵求視覺藝術、音樂及表演藝術、文學閱讀、文化資產(建築、有形及無形文化資產等)、電影、工藝設計等，多元類型提案共同參與。上開計畫立意良善，可協助學生體驗有別於學校藝術課程的內容，建立文化藝術之感受與感知能力，亦能激盪藝文工作者研發及推廣更多元的文化體驗內容，深獲藝文參與團體及學校讚賞。目前平台均為歷年文化部文化體驗教育及教育部藝起來尋美徵選出之優質藝術課程教案，供學校選擇，但各地方政府教育局處以</w:t>
      </w:r>
      <w:r>
        <w:rPr>
          <w:rFonts w:ascii="標楷體" w:eastAsia="標楷體" w:hAnsi="標楷體" w:hint="eastAsia"/>
          <w:sz w:val="32"/>
          <w:szCs w:val="32"/>
        </w:rPr>
        <w:t>6</w:t>
      </w:r>
      <w:r w:rsidRPr="00C41DAE">
        <w:rPr>
          <w:rFonts w:ascii="標楷體" w:eastAsia="標楷體" w:hAnsi="標楷體" w:hint="eastAsia"/>
          <w:sz w:val="32"/>
          <w:szCs w:val="32"/>
        </w:rPr>
        <w:t>案為原則，讓更多好計畫無法推至學校，實屬可惜。爰建請進行下列事項：文化部宜與教育部持續合作，促成提升選擇藝文體驗教育之推廣機會；文化部應繼續支持「文化體驗教育計畫」，加碼推廣。</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李德維</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(一一五)</w:t>
      </w:r>
      <w:r w:rsidRPr="00C41DAE">
        <w:rPr>
          <w:rFonts w:ascii="標楷體" w:eastAsia="標楷體" w:hAnsi="標楷體" w:hint="eastAsia"/>
          <w:sz w:val="32"/>
          <w:szCs w:val="32"/>
        </w:rPr>
        <w:t>111年度文化部</w:t>
      </w:r>
      <w:r>
        <w:rPr>
          <w:rFonts w:ascii="標楷體" w:eastAsia="標楷體" w:hAnsi="標楷體" w:hint="eastAsia"/>
          <w:sz w:val="32"/>
          <w:szCs w:val="32"/>
        </w:rPr>
        <w:t>「藝術發展業務」項下</w:t>
      </w:r>
      <w:r w:rsidRPr="00C41DAE">
        <w:rPr>
          <w:rFonts w:ascii="標楷體" w:eastAsia="標楷體" w:hAnsi="標楷體" w:hint="eastAsia"/>
          <w:sz w:val="32"/>
          <w:szCs w:val="32"/>
        </w:rPr>
        <w:t>「視覺及表演藝術之策劃與發展</w:t>
      </w:r>
      <w:r>
        <w:rPr>
          <w:rFonts w:ascii="標楷體" w:eastAsia="標楷體" w:hAnsi="標楷體" w:hint="eastAsia"/>
          <w:sz w:val="32"/>
          <w:szCs w:val="32"/>
        </w:rPr>
        <w:t>」中「</w:t>
      </w:r>
      <w:r w:rsidRPr="00C41DAE">
        <w:rPr>
          <w:rFonts w:ascii="標楷體" w:eastAsia="標楷體" w:hAnsi="標楷體" w:hint="eastAsia"/>
          <w:sz w:val="32"/>
          <w:szCs w:val="32"/>
        </w:rPr>
        <w:t>視覺藝術之輔導與推動」</w:t>
      </w:r>
      <w:r>
        <w:rPr>
          <w:rFonts w:ascii="標楷體" w:eastAsia="標楷體" w:hAnsi="標楷體" w:hint="eastAsia"/>
          <w:sz w:val="32"/>
          <w:szCs w:val="32"/>
        </w:rPr>
        <w:t>預算</w:t>
      </w:r>
      <w:r w:rsidRPr="00C41DAE">
        <w:rPr>
          <w:rFonts w:ascii="標楷體" w:eastAsia="標楷體" w:hAnsi="標楷體" w:hint="eastAsia"/>
          <w:sz w:val="32"/>
          <w:szCs w:val="32"/>
        </w:rPr>
        <w:t>編列5,591萬2千元，補助財團法人臺灣美術基金會辦理藝術銀</w:t>
      </w:r>
      <w:r w:rsidRPr="00C41DAE">
        <w:rPr>
          <w:rFonts w:ascii="標楷體" w:eastAsia="標楷體" w:hAnsi="標楷體" w:hint="eastAsia"/>
          <w:sz w:val="32"/>
          <w:szCs w:val="32"/>
        </w:rPr>
        <w:lastRenderedPageBreak/>
        <w:t>行計畫。至110年7月底止累計購入臺灣藝術創作者作品2,521件，累計總購入金額2億6</w:t>
      </w:r>
      <w:r>
        <w:rPr>
          <w:rFonts w:ascii="標楷體" w:eastAsia="標楷體" w:hAnsi="標楷體"/>
          <w:sz w:val="32"/>
          <w:szCs w:val="32"/>
        </w:rPr>
        <w:t>,</w:t>
      </w:r>
      <w:r>
        <w:rPr>
          <w:rFonts w:ascii="標楷體" w:eastAsia="標楷體" w:hAnsi="標楷體" w:hint="eastAsia"/>
          <w:sz w:val="32"/>
          <w:szCs w:val="32"/>
        </w:rPr>
        <w:t>000萬</w:t>
      </w:r>
      <w:r w:rsidRPr="00C41DAE">
        <w:rPr>
          <w:rFonts w:ascii="標楷體" w:eastAsia="標楷體" w:hAnsi="標楷體" w:hint="eastAsia"/>
          <w:sz w:val="32"/>
          <w:szCs w:val="32"/>
        </w:rPr>
        <w:t>元。每年徵件購藏之作品數量逐年增加，惟近2年藝術品出租件數未見顯著提升，藝術作品出租件數並未隨著作品購藏數量累增而相應增加，藝術銀行作品出租之成效容有加強提升空間。請文化部於</w:t>
      </w:r>
      <w:r>
        <w:rPr>
          <w:rFonts w:ascii="標楷體" w:eastAsia="標楷體" w:hAnsi="標楷體" w:hint="eastAsia"/>
          <w:sz w:val="32"/>
          <w:szCs w:val="32"/>
        </w:rPr>
        <w:t>3</w:t>
      </w:r>
      <w:r w:rsidRPr="00C41DAE">
        <w:rPr>
          <w:rFonts w:ascii="標楷體" w:eastAsia="標楷體" w:hAnsi="標楷體" w:hint="eastAsia"/>
          <w:sz w:val="32"/>
          <w:szCs w:val="32"/>
        </w:rPr>
        <w:t>個月內向</w:t>
      </w:r>
      <w:r>
        <w:rPr>
          <w:rFonts w:ascii="標楷體" w:eastAsia="標楷體" w:hAnsi="標楷體" w:hint="eastAsia"/>
          <w:sz w:val="32"/>
          <w:szCs w:val="32"/>
        </w:rPr>
        <w:t>立法院</w:t>
      </w:r>
      <w:r w:rsidRPr="00C41DAE">
        <w:rPr>
          <w:rFonts w:ascii="標楷體" w:eastAsia="標楷體" w:hAnsi="標楷體" w:hint="eastAsia"/>
          <w:sz w:val="32"/>
          <w:szCs w:val="32"/>
        </w:rPr>
        <w:t>教育</w:t>
      </w:r>
      <w:r>
        <w:rPr>
          <w:rFonts w:ascii="標楷體" w:eastAsia="標楷體" w:hAnsi="標楷體" w:hint="eastAsia"/>
          <w:sz w:val="32"/>
          <w:szCs w:val="32"/>
        </w:rPr>
        <w:t>及</w:t>
      </w:r>
      <w:r w:rsidRPr="00C41DAE">
        <w:rPr>
          <w:rFonts w:ascii="標楷體" w:eastAsia="標楷體" w:hAnsi="標楷體" w:hint="eastAsia"/>
          <w:sz w:val="32"/>
          <w:szCs w:val="32"/>
        </w:rPr>
        <w:t>文化委員會</w:t>
      </w:r>
      <w:r>
        <w:rPr>
          <w:rFonts w:ascii="標楷體" w:eastAsia="標楷體" w:hAnsi="標楷體" w:hint="eastAsia"/>
          <w:sz w:val="32"/>
          <w:szCs w:val="32"/>
        </w:rPr>
        <w:t>提出</w:t>
      </w:r>
      <w:r w:rsidRPr="00C41DAE">
        <w:rPr>
          <w:rFonts w:ascii="標楷體" w:eastAsia="標楷體" w:hAnsi="標楷體" w:hint="eastAsia"/>
          <w:sz w:val="32"/>
          <w:szCs w:val="32"/>
        </w:rPr>
        <w:t>妥善規劃精進方案</w:t>
      </w:r>
      <w:r>
        <w:rPr>
          <w:rFonts w:ascii="標楷體" w:eastAsia="標楷體" w:hAnsi="標楷體" w:hint="eastAsia"/>
          <w:sz w:val="32"/>
          <w:szCs w:val="32"/>
        </w:rPr>
        <w:t>之</w:t>
      </w:r>
      <w:r w:rsidRPr="00C41DAE">
        <w:rPr>
          <w:rFonts w:ascii="標楷體" w:eastAsia="標楷體" w:hAnsi="標楷體" w:hint="eastAsia"/>
          <w:sz w:val="32"/>
          <w:szCs w:val="32"/>
        </w:rPr>
        <w:t>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高虹安  林奕華</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(一一六)</w:t>
      </w:r>
      <w:r w:rsidRPr="005C53B9">
        <w:rPr>
          <w:rFonts w:ascii="標楷體" w:eastAsia="標楷體" w:hAnsi="標楷體" w:hint="eastAsia"/>
          <w:sz w:val="32"/>
          <w:szCs w:val="32"/>
        </w:rPr>
        <w:t>為持續推動我國音樂典藏及研究工作、弘揚我國音樂文化，文化部研擬「國立臺灣音樂藝術中心」組織規劃草案，</w:t>
      </w:r>
      <w:r>
        <w:rPr>
          <w:rFonts w:ascii="標楷體" w:eastAsia="標楷體" w:hAnsi="標楷體" w:hint="eastAsia"/>
          <w:sz w:val="32"/>
          <w:szCs w:val="32"/>
        </w:rPr>
        <w:t>以推動臺灣音樂典藏專區，強化並擴大臺灣音樂研究能量。經查</w:t>
      </w:r>
      <w:r w:rsidRPr="005C53B9">
        <w:rPr>
          <w:rFonts w:ascii="標楷體" w:eastAsia="標楷體" w:hAnsi="標楷體" w:hint="eastAsia"/>
          <w:sz w:val="32"/>
          <w:szCs w:val="32"/>
        </w:rPr>
        <w:t>111年度文化部</w:t>
      </w:r>
      <w:r>
        <w:rPr>
          <w:rFonts w:ascii="標楷體" w:eastAsia="標楷體" w:hAnsi="標楷體" w:hint="eastAsia"/>
          <w:sz w:val="32"/>
          <w:szCs w:val="32"/>
        </w:rPr>
        <w:t>「藝術發展業務」項下「交響團業務」中「推展</w:t>
      </w:r>
      <w:r w:rsidRPr="005C53B9">
        <w:rPr>
          <w:rFonts w:ascii="標楷體" w:eastAsia="標楷體" w:hAnsi="標楷體" w:hint="eastAsia"/>
          <w:sz w:val="32"/>
          <w:szCs w:val="32"/>
        </w:rPr>
        <w:t>交響樂團業務</w:t>
      </w:r>
      <w:r>
        <w:rPr>
          <w:rFonts w:ascii="標楷體" w:eastAsia="標楷體" w:hAnsi="標楷體" w:hint="eastAsia"/>
          <w:sz w:val="32"/>
          <w:szCs w:val="32"/>
        </w:rPr>
        <w:t>」</w:t>
      </w:r>
      <w:r w:rsidRPr="005C53B9">
        <w:rPr>
          <w:rFonts w:ascii="標楷體" w:eastAsia="標楷體" w:hAnsi="標楷體" w:hint="eastAsia"/>
          <w:sz w:val="32"/>
          <w:szCs w:val="32"/>
        </w:rPr>
        <w:t>之經費編列</w:t>
      </w:r>
      <w:r>
        <w:rPr>
          <w:rFonts w:ascii="標楷體" w:eastAsia="標楷體" w:hAnsi="標楷體" w:hint="eastAsia"/>
          <w:sz w:val="32"/>
          <w:szCs w:val="32"/>
        </w:rPr>
        <w:t>7</w:t>
      </w:r>
      <w:r>
        <w:rPr>
          <w:rFonts w:ascii="標楷體" w:eastAsia="標楷體" w:hAnsi="標楷體"/>
          <w:sz w:val="32"/>
          <w:szCs w:val="32"/>
        </w:rPr>
        <w:t>,</w:t>
      </w:r>
      <w:r>
        <w:rPr>
          <w:rFonts w:ascii="標楷體" w:eastAsia="標楷體" w:hAnsi="標楷體" w:hint="eastAsia"/>
          <w:sz w:val="32"/>
          <w:szCs w:val="32"/>
        </w:rPr>
        <w:t>5</w:t>
      </w:r>
      <w:r w:rsidRPr="005C53B9">
        <w:rPr>
          <w:rFonts w:ascii="標楷體" w:eastAsia="標楷體" w:hAnsi="標楷體" w:hint="eastAsia"/>
          <w:sz w:val="32"/>
          <w:szCs w:val="32"/>
        </w:rPr>
        <w:t>54</w:t>
      </w:r>
      <w:r>
        <w:rPr>
          <w:rFonts w:ascii="標楷體" w:eastAsia="標楷體" w:hAnsi="標楷體" w:hint="eastAsia"/>
          <w:sz w:val="32"/>
          <w:szCs w:val="32"/>
        </w:rPr>
        <w:t>萬</w:t>
      </w:r>
      <w:r w:rsidRPr="005C53B9">
        <w:rPr>
          <w:rFonts w:ascii="標楷體" w:eastAsia="標楷體" w:hAnsi="標楷體" w:hint="eastAsia"/>
          <w:sz w:val="32"/>
          <w:szCs w:val="32"/>
        </w:rPr>
        <w:t>9千元，文化部應積極研議辦理國立臺灣音樂藝術中心組織規劃暨推廣交響樂團業務，持續推動臺灣音樂典藏、研究、展演、推廣工作，以專責機構辦理臺灣音樂及珍貴史料之調查、研究、採集、典藏、保存、維護等核心業務，讓研究典藏成果結合後續展演推廣活動，有效擴大臺灣音樂之能見度。</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  李德維</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(一一七)</w:t>
      </w:r>
      <w:r w:rsidRPr="00C41DAE">
        <w:rPr>
          <w:rFonts w:ascii="標楷體" w:eastAsia="標楷體" w:hAnsi="標楷體" w:hint="eastAsia"/>
          <w:sz w:val="32"/>
          <w:szCs w:val="32"/>
        </w:rPr>
        <w:t>國立臺灣交響樂團肩負「培養國人欣賞古典音樂風氣」、「扎根基層音樂教育，培育國家音樂人才」及「行銷臺灣音樂文化至國際樂壇，宣揚國家文化軟實力，落實音樂外交」等重要任務，音樂藝術能跨越了地區、語言、種族等各種外在限制，是最佳的文化力展現，赴歐洲交流巡演應為樂團年度重點計畫。經查111年度文化部</w:t>
      </w:r>
      <w:r w:rsidRPr="005C53B9">
        <w:rPr>
          <w:rFonts w:ascii="標楷體" w:eastAsia="標楷體" w:hAnsi="標楷體" w:hint="eastAsia"/>
          <w:sz w:val="32"/>
          <w:szCs w:val="32"/>
        </w:rPr>
        <w:t>「藝術發展業務」項下「交響團業務」中</w:t>
      </w:r>
      <w:r w:rsidRPr="00C41DAE">
        <w:rPr>
          <w:rFonts w:ascii="標楷體" w:eastAsia="標楷體" w:hAnsi="標楷體" w:hint="eastAsia"/>
          <w:sz w:val="32"/>
          <w:szCs w:val="32"/>
        </w:rPr>
        <w:t>「</w:t>
      </w:r>
      <w:r>
        <w:rPr>
          <w:rFonts w:ascii="標楷體" w:eastAsia="標楷體" w:hAnsi="標楷體" w:hint="eastAsia"/>
          <w:sz w:val="32"/>
          <w:szCs w:val="32"/>
        </w:rPr>
        <w:t>推展</w:t>
      </w:r>
      <w:r w:rsidRPr="00C41DAE">
        <w:rPr>
          <w:rFonts w:ascii="標楷體" w:eastAsia="標楷體" w:hAnsi="標楷體" w:hint="eastAsia"/>
          <w:sz w:val="32"/>
          <w:szCs w:val="32"/>
        </w:rPr>
        <w:t>交響樂團業務」預算編列7,554萬9千元，其中聽見臺灣-2022NTSO-歐巡以樂會友交</w:t>
      </w:r>
      <w:r w:rsidRPr="00C41DAE">
        <w:rPr>
          <w:rFonts w:ascii="標楷體" w:eastAsia="標楷體" w:hAnsi="標楷體" w:hint="eastAsia"/>
          <w:sz w:val="32"/>
          <w:szCs w:val="32"/>
        </w:rPr>
        <w:lastRenderedPageBreak/>
        <w:t>流音樂會擬派85名團員預計前往10天，惟此預算編列僅202萬1千元，實不足以達成交流巡演基本支出需求，文化部應研議調整相關計畫之預算，以更充實經費達成文化外交推展任務</w:t>
      </w:r>
      <w:r>
        <w:rPr>
          <w:rFonts w:ascii="標楷體" w:eastAsia="標楷體" w:hAnsi="標楷體" w:hint="eastAsia"/>
          <w:sz w:val="32"/>
          <w:szCs w:val="32"/>
        </w:rPr>
        <w:t>，並於3個月內向立法院教育及文化委員會提出書面報告</w:t>
      </w:r>
      <w:r w:rsidRPr="00C41DAE">
        <w:rPr>
          <w:rFonts w:ascii="標楷體" w:eastAsia="標楷體" w:hAnsi="標楷體" w:hint="eastAsia"/>
          <w:sz w:val="32"/>
          <w:szCs w:val="32"/>
        </w:rPr>
        <w:t>。</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高虹安  林奕華</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一八)有關文化部文化交流業務之全球布局策略推展計畫，其中「國家品牌風潮計畫」及「經典作品航行計畫」與海外專業藝文機構合作，推廣具臺灣藝文經典地位及臺灣主題作品，應著重如何打造國家品牌，及計畫辦理成效，並突顯我國文化主體性。另「國際及兩岸交流人才養成計畫」辦理國內藝文團體及個人從事國際文化交流補助、選送青年專業人員赴海外駐點實習、青年文化園丁隊等項目，因應疫情，宜撙節政府支出，並於3個月內向立法院教育及文化委員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林奕華  吳思瑤</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(一一九)</w:t>
      </w:r>
      <w:r w:rsidRPr="00C41DAE">
        <w:rPr>
          <w:rFonts w:ascii="標楷體" w:eastAsia="標楷體" w:hAnsi="標楷體" w:hint="eastAsia"/>
          <w:sz w:val="32"/>
          <w:szCs w:val="32"/>
        </w:rPr>
        <w:t>111</w:t>
      </w:r>
      <w:r>
        <w:rPr>
          <w:rFonts w:ascii="標楷體" w:eastAsia="標楷體" w:hAnsi="標楷體" w:hint="eastAsia"/>
          <w:sz w:val="32"/>
          <w:szCs w:val="32"/>
        </w:rPr>
        <w:t>年度文化部</w:t>
      </w:r>
      <w:r w:rsidRPr="00C41DAE">
        <w:rPr>
          <w:rFonts w:ascii="標楷體" w:eastAsia="標楷體" w:hAnsi="標楷體" w:hint="eastAsia"/>
          <w:sz w:val="32"/>
          <w:szCs w:val="32"/>
        </w:rPr>
        <w:t>「文化交流業務」項下「全球布局策略推展計畫」預算編列1億4,506萬3千元，建議文化部持續整合附屬各館</w:t>
      </w:r>
      <w:r>
        <w:rPr>
          <w:rFonts w:ascii="標楷體" w:eastAsia="標楷體" w:hAnsi="標楷體" w:hint="eastAsia"/>
          <w:sz w:val="32"/>
          <w:szCs w:val="32"/>
        </w:rPr>
        <w:t>所與國立故</w:t>
      </w:r>
      <w:r w:rsidRPr="00C41DAE">
        <w:rPr>
          <w:rFonts w:ascii="標楷體" w:eastAsia="標楷體" w:hAnsi="標楷體" w:hint="eastAsia"/>
          <w:sz w:val="32"/>
          <w:szCs w:val="32"/>
        </w:rPr>
        <w:t>宮博物院積極溝通，建立「博物館國家隊」跨館際合作機制，以利未來故宮與國際博物館借、換展時，銜接媒合其他國內適合館所進行展品策展，建議文化部積極拓展與國際知名藝文場館交流合作之機會。</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  李德維</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(一二Ο)</w:t>
      </w:r>
      <w:r w:rsidRPr="00C41DAE">
        <w:rPr>
          <w:rFonts w:ascii="標楷體" w:eastAsia="標楷體" w:hAnsi="標楷體" w:hint="eastAsia"/>
          <w:sz w:val="32"/>
          <w:szCs w:val="32"/>
        </w:rPr>
        <w:t>文化部應參酌「Taiwan Now」執行方式，以「合創共製」、「虛擬展演」的精神，結合政府及民間力量，參與大型國際文化展會，打造文化國家隊。藉由跨國共創模式，持</w:t>
      </w:r>
      <w:r w:rsidRPr="00C41DAE">
        <w:rPr>
          <w:rFonts w:ascii="標楷體" w:eastAsia="標楷體" w:hAnsi="標楷體" w:hint="eastAsia"/>
          <w:sz w:val="32"/>
          <w:szCs w:val="32"/>
        </w:rPr>
        <w:lastRenderedPageBreak/>
        <w:t>續向國際輸出臺灣軟實力，以有效拓展臺灣在國際之藝文空間。為有效推動臺灣文化軟實力輸出，建請文化部盤點近年國際上「大規模的文化、商業及運動活動，具有訴求大眾參與，強調國際能見度」之Mega Events(如2025大阪世博)，並參照Taiwan Now臺日交流計畫之執行方式，持續推動我國之文化輸出與外交，請文化部於3個月內</w:t>
      </w:r>
      <w:r>
        <w:rPr>
          <w:rFonts w:ascii="標楷體" w:eastAsia="標楷體" w:hAnsi="標楷體" w:hint="eastAsia"/>
          <w:sz w:val="32"/>
          <w:szCs w:val="32"/>
        </w:rPr>
        <w:t>向立法院教育及文化委員會</w:t>
      </w:r>
      <w:r w:rsidRPr="00C41DAE">
        <w:rPr>
          <w:rFonts w:ascii="標楷體" w:eastAsia="標楷體" w:hAnsi="標楷體" w:hint="eastAsia"/>
          <w:sz w:val="32"/>
          <w:szCs w:val="32"/>
        </w:rPr>
        <w:t>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  李德維</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二一)111年度文化部「文化交流業務」項下「國際及兩岸區域布局」計畫編列大陸地區旅費12萬5千元，建議文化部赴大陸或港澳地區參加兩岸文化藝術交流活動或會議，應在國內及國際疫情緩和之前提下，審慎評估大陸或港澳地區重要文化產業園區、藝文機構及組織，確實遵守中央流行疫情指揮中心各項防疫規定辦理，並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林奕華  吳思瑤</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(一二二)</w:t>
      </w:r>
      <w:r w:rsidRPr="00EF6176">
        <w:rPr>
          <w:rFonts w:ascii="標楷體" w:eastAsia="標楷體" w:hAnsi="標楷體" w:hint="eastAsia"/>
          <w:sz w:val="32"/>
          <w:szCs w:val="32"/>
        </w:rPr>
        <w:t>因前蒙藏委員會於106年9月15日裁併後，人才培育、人道援助（蒙古國、俄羅斯三蒙裔共和國）業務移歸外交部，蒙藏訊息蒐整、情勢研析業務移歸</w:t>
      </w:r>
      <w:r>
        <w:rPr>
          <w:rFonts w:ascii="標楷體" w:eastAsia="標楷體" w:hAnsi="標楷體" w:hint="eastAsia"/>
          <w:sz w:val="32"/>
          <w:szCs w:val="32"/>
        </w:rPr>
        <w:t>大</w:t>
      </w:r>
      <w:r w:rsidRPr="00EF6176">
        <w:rPr>
          <w:rFonts w:ascii="標楷體" w:eastAsia="標楷體" w:hAnsi="標楷體" w:hint="eastAsia"/>
          <w:sz w:val="32"/>
          <w:szCs w:val="32"/>
        </w:rPr>
        <w:t>陸</w:t>
      </w:r>
      <w:r>
        <w:rPr>
          <w:rFonts w:ascii="標楷體" w:eastAsia="標楷體" w:hAnsi="標楷體" w:hint="eastAsia"/>
          <w:sz w:val="32"/>
          <w:szCs w:val="32"/>
        </w:rPr>
        <w:t>委員</w:t>
      </w:r>
      <w:r w:rsidRPr="00EF6176">
        <w:rPr>
          <w:rFonts w:ascii="標楷體" w:eastAsia="標楷體" w:hAnsi="標楷體" w:hint="eastAsia"/>
          <w:sz w:val="32"/>
          <w:szCs w:val="32"/>
        </w:rPr>
        <w:t>會，蒙藏文化保存傳揚及藏傳文化等業務保留在文化部蒙藏文化中心。建請</w:t>
      </w:r>
      <w:r>
        <w:rPr>
          <w:rFonts w:ascii="標楷體" w:eastAsia="標楷體" w:hAnsi="標楷體" w:hint="eastAsia"/>
          <w:sz w:val="32"/>
          <w:szCs w:val="32"/>
        </w:rPr>
        <w:t>文化部</w:t>
      </w:r>
      <w:r w:rsidRPr="00EF6176">
        <w:rPr>
          <w:rFonts w:ascii="標楷體" w:eastAsia="標楷體" w:hAnsi="標楷體" w:hint="eastAsia"/>
          <w:sz w:val="32"/>
          <w:szCs w:val="32"/>
        </w:rPr>
        <w:t>蒙藏文化中心持續關懷照顧在台流亡藏人，辦理「在臺藏胞及居留藏人關懷專案」及「在台居留藏人子女教育補助及急難救助」，落實照顧國內藏族協助適應在台生活，以維護其基本人權需求。</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林宜瑾</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吳思瑤  林奕華</w:t>
      </w:r>
    </w:p>
    <w:p w:rsidR="001F6967" w:rsidRPr="003C406C" w:rsidRDefault="001F6967"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3C406C">
        <w:rPr>
          <w:rFonts w:ascii="標楷體" w:eastAsia="標楷體" w:hAnsi="標楷體"/>
          <w:snapToGrid w:val="0"/>
          <w:sz w:val="32"/>
          <w:szCs w:val="32"/>
        </w:rPr>
        <w:t>第</w:t>
      </w:r>
      <w:r w:rsidRPr="003C406C">
        <w:rPr>
          <w:rFonts w:ascii="標楷體" w:eastAsia="標楷體" w:hAnsi="標楷體" w:hint="eastAsia"/>
          <w:snapToGrid w:val="0"/>
          <w:sz w:val="32"/>
          <w:szCs w:val="32"/>
        </w:rPr>
        <w:t>2</w:t>
      </w:r>
      <w:r w:rsidRPr="003C406C">
        <w:rPr>
          <w:rFonts w:ascii="標楷體" w:eastAsia="標楷體" w:hAnsi="標楷體"/>
          <w:snapToGrid w:val="0"/>
          <w:sz w:val="32"/>
          <w:szCs w:val="32"/>
        </w:rPr>
        <w:t xml:space="preserve">項　</w:t>
      </w:r>
      <w:r w:rsidRPr="003C406C">
        <w:rPr>
          <w:rFonts w:ascii="標楷體" w:eastAsia="標楷體" w:hAnsi="標楷體" w:hint="eastAsia"/>
          <w:snapToGrid w:val="0"/>
          <w:sz w:val="32"/>
          <w:szCs w:val="32"/>
        </w:rPr>
        <w:t>文化資產局22億1,807萬8千元</w:t>
      </w:r>
      <w:r w:rsidRPr="003C406C">
        <w:rPr>
          <w:rFonts w:ascii="標楷體" w:eastAsia="標楷體" w:hAnsi="標楷體"/>
          <w:snapToGrid w:val="0"/>
          <w:sz w:val="32"/>
          <w:szCs w:val="32"/>
        </w:rPr>
        <w:t>，照列。</w:t>
      </w:r>
    </w:p>
    <w:p w:rsidR="001F6967" w:rsidRPr="003C406C" w:rsidRDefault="001F6967" w:rsidP="00017AA4">
      <w:pPr>
        <w:kinsoku w:val="0"/>
        <w:overflowPunct w:val="0"/>
        <w:spacing w:line="500" w:lineRule="exact"/>
        <w:ind w:leftChars="150" w:left="1688" w:hangingChars="415" w:hanging="1328"/>
        <w:jc w:val="both"/>
        <w:textAlignment w:val="center"/>
        <w:rPr>
          <w:rFonts w:ascii="標楷體" w:eastAsia="標楷體" w:hAnsi="標楷體"/>
          <w:snapToGrid w:val="0"/>
          <w:sz w:val="32"/>
          <w:szCs w:val="32"/>
        </w:rPr>
      </w:pPr>
      <w:r w:rsidRPr="003C406C">
        <w:rPr>
          <w:rFonts w:ascii="標楷體" w:eastAsia="標楷體" w:hAnsi="標楷體" w:hint="eastAsia"/>
          <w:snapToGrid w:val="0"/>
          <w:sz w:val="32"/>
          <w:szCs w:val="32"/>
        </w:rPr>
        <w:lastRenderedPageBreak/>
        <w:t>本項通過決議</w:t>
      </w:r>
      <w:r>
        <w:rPr>
          <w:rFonts w:ascii="標楷體" w:eastAsia="標楷體" w:hAnsi="標楷體" w:hint="eastAsia"/>
          <w:snapToGrid w:val="0"/>
          <w:sz w:val="32"/>
          <w:szCs w:val="32"/>
        </w:rPr>
        <w:t>7</w:t>
      </w:r>
      <w:r w:rsidRPr="003C406C">
        <w:rPr>
          <w:rFonts w:ascii="標楷體" w:eastAsia="標楷體" w:hAnsi="標楷體" w:hint="eastAsia"/>
          <w:snapToGrid w:val="0"/>
          <w:sz w:val="32"/>
          <w:szCs w:val="32"/>
        </w:rPr>
        <w:t>項：</w:t>
      </w:r>
    </w:p>
    <w:p w:rsidR="001F6967" w:rsidRPr="003C406C" w:rsidRDefault="001F6967"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3C406C">
        <w:rPr>
          <w:rFonts w:ascii="標楷體" w:eastAsia="標楷體" w:hAnsi="標楷體" w:hint="eastAsia"/>
          <w:snapToGrid w:val="0"/>
          <w:sz w:val="32"/>
          <w:szCs w:val="32"/>
        </w:rPr>
        <w:t>(一)111年度文化部文化資產局第2目「文化資產業務」預算編列</w:t>
      </w:r>
      <w:r w:rsidRPr="003C406C">
        <w:rPr>
          <w:rFonts w:ascii="標楷體" w:eastAsia="標楷體" w:hAnsi="標楷體" w:hint="eastAsia"/>
          <w:sz w:val="32"/>
        </w:rPr>
        <w:t>20億</w:t>
      </w:r>
      <w:r w:rsidRPr="003C406C">
        <w:rPr>
          <w:rFonts w:ascii="標楷體" w:eastAsia="標楷體" w:hAnsi="標楷體"/>
          <w:sz w:val="32"/>
        </w:rPr>
        <w:t>2</w:t>
      </w:r>
      <w:r w:rsidRPr="003C406C">
        <w:rPr>
          <w:rFonts w:ascii="標楷體" w:eastAsia="標楷體" w:hAnsi="標楷體" w:hint="eastAsia"/>
          <w:sz w:val="32"/>
        </w:rPr>
        <w:t>,</w:t>
      </w:r>
      <w:r w:rsidRPr="003C406C">
        <w:rPr>
          <w:rFonts w:ascii="標楷體" w:eastAsia="標楷體" w:hAnsi="標楷體"/>
          <w:sz w:val="32"/>
        </w:rPr>
        <w:t>833</w:t>
      </w:r>
      <w:r w:rsidRPr="003C406C">
        <w:rPr>
          <w:rFonts w:ascii="標楷體" w:eastAsia="標楷體" w:hAnsi="標楷體" w:hint="eastAsia"/>
          <w:sz w:val="32"/>
        </w:rPr>
        <w:t>萬8千</w:t>
      </w:r>
      <w:r w:rsidRPr="003C406C">
        <w:rPr>
          <w:rFonts w:ascii="標楷體" w:eastAsia="標楷體" w:hAnsi="標楷體" w:hint="eastAsia"/>
          <w:snapToGrid w:val="0"/>
          <w:sz w:val="32"/>
          <w:szCs w:val="32"/>
        </w:rPr>
        <w:t>元，凍結300萬元，俟文化部向立法院教育及文化委員會提出書面報告後，始得動支。</w:t>
      </w:r>
    </w:p>
    <w:p w:rsidR="001F6967" w:rsidRPr="003C406C" w:rsidRDefault="001F6967" w:rsidP="00017AA4">
      <w:pPr>
        <w:snapToGrid w:val="0"/>
        <w:spacing w:line="460" w:lineRule="exact"/>
        <w:ind w:leftChars="1250" w:left="4280" w:hangingChars="400" w:hanging="1280"/>
        <w:jc w:val="both"/>
        <w:rPr>
          <w:rFonts w:ascii="標楷體" w:eastAsia="標楷體" w:hAnsi="標楷體"/>
          <w:sz w:val="32"/>
          <w:szCs w:val="32"/>
        </w:rPr>
      </w:pPr>
      <w:r w:rsidRPr="003C406C">
        <w:rPr>
          <w:rFonts w:ascii="標楷體" w:eastAsia="標楷體" w:hAnsi="標楷體" w:hint="eastAsia"/>
          <w:sz w:val="32"/>
          <w:szCs w:val="32"/>
        </w:rPr>
        <w:t xml:space="preserve">提案人：陳秀寳  黃國書  </w:t>
      </w:r>
      <w:r w:rsidRPr="001264D9">
        <w:rPr>
          <w:rFonts w:ascii="標楷體" w:eastAsia="標楷體" w:hAnsi="標楷體" w:hint="eastAsia"/>
          <w:sz w:val="32"/>
          <w:szCs w:val="32"/>
        </w:rPr>
        <w:t>林奕華</w:t>
      </w:r>
      <w:r>
        <w:rPr>
          <w:rFonts w:ascii="標楷體" w:eastAsia="標楷體" w:hAnsi="標楷體" w:hint="eastAsia"/>
          <w:sz w:val="32"/>
          <w:szCs w:val="32"/>
        </w:rPr>
        <w:t xml:space="preserve"> </w:t>
      </w:r>
      <w:r w:rsidRPr="003C406C">
        <w:rPr>
          <w:rFonts w:ascii="標楷體" w:eastAsia="標楷體" w:hAnsi="標楷體" w:hint="eastAsia"/>
          <w:sz w:val="32"/>
          <w:szCs w:val="32"/>
        </w:rPr>
        <w:t>張廖萬堅</w:t>
      </w:r>
    </w:p>
    <w:p w:rsidR="001F6967" w:rsidRPr="003C406C" w:rsidRDefault="001F6967" w:rsidP="00017AA4">
      <w:pPr>
        <w:snapToGrid w:val="0"/>
        <w:spacing w:line="460" w:lineRule="exact"/>
        <w:ind w:leftChars="1250" w:left="4280" w:hangingChars="400" w:hanging="1280"/>
        <w:jc w:val="both"/>
        <w:rPr>
          <w:rFonts w:ascii="標楷體" w:eastAsia="標楷體" w:hAnsi="標楷體"/>
          <w:sz w:val="32"/>
          <w:szCs w:val="32"/>
        </w:rPr>
      </w:pPr>
      <w:r w:rsidRPr="003C406C">
        <w:rPr>
          <w:rFonts w:ascii="標楷體" w:eastAsia="標楷體" w:hAnsi="標楷體" w:hint="eastAsia"/>
          <w:sz w:val="32"/>
          <w:szCs w:val="32"/>
        </w:rPr>
        <w:t xml:space="preserve">        吳思瑤  賴品妤  高虹安</w:t>
      </w:r>
    </w:p>
    <w:p w:rsidR="001F6967" w:rsidRPr="003C406C" w:rsidRDefault="001F6967" w:rsidP="00017AA4">
      <w:pPr>
        <w:snapToGrid w:val="0"/>
        <w:spacing w:line="460" w:lineRule="exact"/>
        <w:ind w:leftChars="1250" w:left="4280" w:hangingChars="400" w:hanging="1280"/>
        <w:jc w:val="both"/>
        <w:rPr>
          <w:rFonts w:ascii="標楷體" w:eastAsia="標楷體" w:hAnsi="標楷體"/>
          <w:sz w:val="32"/>
          <w:szCs w:val="32"/>
        </w:rPr>
      </w:pPr>
      <w:r w:rsidRPr="003C406C">
        <w:rPr>
          <w:rFonts w:ascii="標楷體" w:eastAsia="標楷體" w:hAnsi="標楷體" w:hint="eastAsia"/>
          <w:sz w:val="32"/>
          <w:szCs w:val="32"/>
        </w:rPr>
        <w:t xml:space="preserve">        伍麗華Saidhai Tahovecahe</w:t>
      </w:r>
    </w:p>
    <w:p w:rsidR="001F6967" w:rsidRPr="003C406C" w:rsidRDefault="001F6967" w:rsidP="00017AA4">
      <w:pPr>
        <w:snapToGrid w:val="0"/>
        <w:spacing w:line="460" w:lineRule="exact"/>
        <w:ind w:leftChars="1250" w:left="4280" w:hangingChars="400" w:hanging="1280"/>
        <w:jc w:val="both"/>
        <w:rPr>
          <w:rFonts w:ascii="標楷體" w:eastAsia="標楷體" w:hAnsi="標楷體"/>
          <w:sz w:val="32"/>
          <w:szCs w:val="32"/>
        </w:rPr>
      </w:pPr>
      <w:r w:rsidRPr="003C406C">
        <w:rPr>
          <w:rFonts w:ascii="標楷體" w:eastAsia="標楷體" w:hAnsi="標楷體" w:hint="eastAsia"/>
          <w:sz w:val="32"/>
          <w:szCs w:val="32"/>
        </w:rPr>
        <w:t>連署人：李德維  范  雲  王婉諭</w:t>
      </w:r>
    </w:p>
    <w:p w:rsidR="001F6967" w:rsidRPr="003C406C"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w:t>
      </w:r>
      <w:r w:rsidRPr="003C406C">
        <w:rPr>
          <w:rFonts w:ascii="標楷體" w:eastAsia="標楷體" w:hAnsi="標楷體" w:hint="eastAsia"/>
          <w:sz w:val="32"/>
          <w:szCs w:val="32"/>
        </w:rPr>
        <w:t>111年度文化部文化資產局「文化資產業務」項下「文化資產環境與價值深化計畫」中「無形文化資產傳習環境改善及保存傳承計畫」預算編列2億4</w:t>
      </w:r>
      <w:r w:rsidRPr="003C406C">
        <w:rPr>
          <w:rFonts w:ascii="標楷體" w:eastAsia="標楷體" w:hAnsi="標楷體"/>
          <w:sz w:val="32"/>
          <w:szCs w:val="32"/>
        </w:rPr>
        <w:t>,</w:t>
      </w:r>
      <w:r w:rsidRPr="003C406C">
        <w:rPr>
          <w:rFonts w:ascii="標楷體" w:eastAsia="標楷體" w:hAnsi="標楷體" w:hint="eastAsia"/>
          <w:sz w:val="32"/>
          <w:szCs w:val="32"/>
        </w:rPr>
        <w:t>629萬7千元，作為培育文化資產保存與維護人才之用。查全國經指定登錄之古蹟、歷史建築等有形文化資產數量逐年成長，由105年3,952件增加至109年之4,880件，文化資產之保存及修復人才需求日益增加，然具備傳統技藝可進行保存修復之傳統匠師卻日漸凋零，願意投入古蹟修復行業之新血匠師數量稀少成長緩慢，由105年之658人至109年僅增加至786人，未來恐不利於文化資產之保存，其中主因為相較於其它建築師，古蹟修復匠師技術難度高薪資卻較低。爰要求文化部文化資產局應針對提升古蹟修復傳統匠師整體之薪資水平進行評估與長期規劃，並於</w:t>
      </w:r>
      <w:r>
        <w:rPr>
          <w:rFonts w:ascii="標楷體" w:eastAsia="標楷體" w:hAnsi="標楷體" w:hint="eastAsia"/>
          <w:sz w:val="32"/>
          <w:szCs w:val="32"/>
        </w:rPr>
        <w:t>3</w:t>
      </w:r>
      <w:r w:rsidRPr="003C406C">
        <w:rPr>
          <w:rFonts w:ascii="標楷體" w:eastAsia="標楷體" w:hAnsi="標楷體" w:hint="eastAsia"/>
          <w:sz w:val="32"/>
          <w:szCs w:val="32"/>
        </w:rPr>
        <w:t>個月內向立法院教育及文化委員會提出書面報告。</w:t>
      </w:r>
    </w:p>
    <w:p w:rsidR="001F6967" w:rsidRPr="003C406C" w:rsidRDefault="001F6967" w:rsidP="00017AA4">
      <w:pPr>
        <w:overflowPunct w:val="0"/>
        <w:spacing w:line="500" w:lineRule="exact"/>
        <w:ind w:leftChars="1250" w:left="3000"/>
        <w:jc w:val="both"/>
        <w:rPr>
          <w:rFonts w:ascii="標楷體" w:eastAsia="標楷體" w:hAnsi="標楷體"/>
          <w:sz w:val="32"/>
          <w:szCs w:val="32"/>
        </w:rPr>
      </w:pPr>
      <w:r w:rsidRPr="003C406C">
        <w:rPr>
          <w:rFonts w:ascii="標楷體" w:eastAsia="標楷體" w:hAnsi="標楷體" w:hint="eastAsia"/>
          <w:sz w:val="32"/>
          <w:szCs w:val="32"/>
        </w:rPr>
        <w:t>提案人：萬美玲</w:t>
      </w:r>
    </w:p>
    <w:p w:rsidR="001F6967" w:rsidRPr="003C406C" w:rsidRDefault="001F6967" w:rsidP="00017AA4">
      <w:pPr>
        <w:overflowPunct w:val="0"/>
        <w:spacing w:line="500" w:lineRule="exact"/>
        <w:ind w:leftChars="1250" w:left="3000"/>
        <w:jc w:val="both"/>
        <w:rPr>
          <w:rFonts w:ascii="標楷體" w:eastAsia="標楷體" w:hAnsi="標楷體"/>
          <w:sz w:val="32"/>
          <w:szCs w:val="32"/>
        </w:rPr>
      </w:pPr>
      <w:r w:rsidRPr="003C406C">
        <w:rPr>
          <w:rFonts w:ascii="標楷體" w:eastAsia="標楷體" w:hAnsi="標楷體" w:hint="eastAsia"/>
          <w:sz w:val="32"/>
          <w:szCs w:val="32"/>
        </w:rPr>
        <w:t>連署人：李德維  鄭正鈐</w:t>
      </w:r>
    </w:p>
    <w:p w:rsidR="001F6967" w:rsidRPr="003C406C"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w:t>
      </w:r>
      <w:r w:rsidRPr="003C406C">
        <w:rPr>
          <w:rFonts w:ascii="標楷體" w:eastAsia="標楷體" w:hAnsi="標楷體" w:hint="eastAsia"/>
          <w:sz w:val="32"/>
          <w:szCs w:val="32"/>
        </w:rPr>
        <w:t>古蹟、歷史建</w:t>
      </w:r>
      <w:r>
        <w:rPr>
          <w:rFonts w:ascii="標楷體" w:eastAsia="標楷體" w:hAnsi="標楷體" w:hint="eastAsia"/>
          <w:sz w:val="32"/>
          <w:szCs w:val="32"/>
        </w:rPr>
        <w:t>築、紀念建築之修復與保存，攸關我國歷史記憶與文化之傳承。然經查</w:t>
      </w:r>
      <w:r w:rsidRPr="003C406C">
        <w:rPr>
          <w:rFonts w:ascii="標楷體" w:eastAsia="標楷體" w:hAnsi="標楷體" w:hint="eastAsia"/>
          <w:sz w:val="32"/>
          <w:szCs w:val="32"/>
        </w:rPr>
        <w:t>近2年文化部文化資產局所主管文資修復規劃設計技術類決標狀況，有7項案件經歷3次以上發包方得以決標，占比24%。相關修復規劃設計人才如何永</w:t>
      </w:r>
      <w:r w:rsidRPr="003C406C">
        <w:rPr>
          <w:rFonts w:ascii="標楷體" w:eastAsia="標楷體" w:hAnsi="標楷體" w:hint="eastAsia"/>
          <w:sz w:val="32"/>
          <w:szCs w:val="32"/>
        </w:rPr>
        <w:lastRenderedPageBreak/>
        <w:t>續，勢必應有通盤檢討。上述決標延誤之情形，顯示出3大相互影響的可能因素：其一，修復技術服務費率比照新建築，缺乏考量古蹟、歷史建築、紀念建築修復的複雜與不確定性，難以吸引修復建築師人力投入</w:t>
      </w:r>
      <w:r>
        <w:rPr>
          <w:rFonts w:ascii="標楷體" w:eastAsia="標楷體" w:hAnsi="標楷體" w:hint="eastAsia"/>
          <w:sz w:val="32"/>
          <w:szCs w:val="32"/>
        </w:rPr>
        <w:t>。</w:t>
      </w:r>
      <w:r w:rsidRPr="003C406C">
        <w:rPr>
          <w:rFonts w:ascii="標楷體" w:eastAsia="標楷體" w:hAnsi="標楷體" w:hint="eastAsia"/>
          <w:sz w:val="32"/>
          <w:szCs w:val="32"/>
        </w:rPr>
        <w:t>其二，當今修復市場上之建築師業務飽和，缺乏修復人力投入</w:t>
      </w:r>
      <w:r>
        <w:rPr>
          <w:rFonts w:ascii="標楷體" w:eastAsia="標楷體" w:hAnsi="標楷體" w:hint="eastAsia"/>
          <w:sz w:val="32"/>
          <w:szCs w:val="32"/>
        </w:rPr>
        <w:t>。</w:t>
      </w:r>
      <w:r w:rsidRPr="003C406C">
        <w:rPr>
          <w:rFonts w:ascii="標楷體" w:eastAsia="標楷體" w:hAnsi="標楷體" w:hint="eastAsia"/>
          <w:sz w:val="32"/>
          <w:szCs w:val="32"/>
        </w:rPr>
        <w:t>其三，審議過程冗長，缺乏明確標準，使得建築師新血望而卻步，不願投入文資修復市場。建請文化部文化資產局研議，如何於文資修</w:t>
      </w:r>
      <w:r>
        <w:rPr>
          <w:rFonts w:ascii="標楷體" w:eastAsia="標楷體" w:hAnsi="標楷體" w:hint="eastAsia"/>
          <w:sz w:val="32"/>
          <w:szCs w:val="32"/>
        </w:rPr>
        <w:t>復領域留住新進人才、培育下一代建築師，以使文資保存工作後繼有人，並於</w:t>
      </w:r>
      <w:r w:rsidRPr="003C406C">
        <w:rPr>
          <w:rFonts w:ascii="標楷體" w:eastAsia="標楷體" w:hAnsi="標楷體" w:hint="eastAsia"/>
          <w:sz w:val="32"/>
          <w:szCs w:val="32"/>
        </w:rPr>
        <w:t>3個月內</w:t>
      </w:r>
      <w:r>
        <w:rPr>
          <w:rFonts w:ascii="標楷體" w:eastAsia="標楷體" w:hAnsi="標楷體" w:hint="eastAsia"/>
          <w:sz w:val="32"/>
          <w:szCs w:val="32"/>
        </w:rPr>
        <w:t>向</w:t>
      </w:r>
      <w:r w:rsidRPr="003C406C">
        <w:rPr>
          <w:rFonts w:ascii="標楷體" w:eastAsia="標楷體" w:hAnsi="標楷體" w:hint="eastAsia"/>
          <w:sz w:val="32"/>
          <w:szCs w:val="32"/>
        </w:rPr>
        <w:t>立法院教育及文化委員會</w:t>
      </w:r>
      <w:r>
        <w:rPr>
          <w:rFonts w:ascii="標楷體" w:eastAsia="標楷體" w:hAnsi="標楷體" w:hint="eastAsia"/>
          <w:sz w:val="32"/>
          <w:szCs w:val="32"/>
        </w:rPr>
        <w:t>提出書面</w:t>
      </w:r>
      <w:r w:rsidRPr="003C406C">
        <w:rPr>
          <w:rFonts w:ascii="標楷體" w:eastAsia="標楷體" w:hAnsi="標楷體" w:hint="eastAsia"/>
          <w:sz w:val="32"/>
          <w:szCs w:val="32"/>
        </w:rPr>
        <w:t>報告。</w:t>
      </w:r>
    </w:p>
    <w:p w:rsidR="001F6967" w:rsidRPr="003C406C" w:rsidRDefault="001F6967" w:rsidP="00017AA4">
      <w:pPr>
        <w:overflowPunct w:val="0"/>
        <w:spacing w:line="500" w:lineRule="exact"/>
        <w:ind w:leftChars="1250" w:left="3000"/>
        <w:jc w:val="both"/>
        <w:rPr>
          <w:rFonts w:ascii="標楷體" w:eastAsia="標楷體" w:hAnsi="標楷體"/>
          <w:sz w:val="32"/>
          <w:szCs w:val="32"/>
        </w:rPr>
      </w:pPr>
      <w:r w:rsidRPr="003C406C">
        <w:rPr>
          <w:rFonts w:ascii="標楷體" w:eastAsia="標楷體" w:hAnsi="標楷體" w:hint="eastAsia"/>
          <w:sz w:val="32"/>
          <w:szCs w:val="32"/>
        </w:rPr>
        <w:t>提案人：林宜瑾</w:t>
      </w:r>
    </w:p>
    <w:p w:rsidR="001F6967" w:rsidRPr="003C406C" w:rsidRDefault="001F6967" w:rsidP="00017AA4">
      <w:pPr>
        <w:overflowPunct w:val="0"/>
        <w:spacing w:line="500" w:lineRule="exact"/>
        <w:ind w:leftChars="1250" w:left="3000"/>
        <w:jc w:val="both"/>
        <w:rPr>
          <w:rFonts w:ascii="標楷體" w:eastAsia="標楷體" w:hAnsi="標楷體"/>
          <w:sz w:val="32"/>
          <w:szCs w:val="32"/>
        </w:rPr>
      </w:pPr>
      <w:r w:rsidRPr="003C406C">
        <w:rPr>
          <w:rFonts w:ascii="標楷體" w:eastAsia="標楷體" w:hAnsi="標楷體" w:hint="eastAsia"/>
          <w:sz w:val="32"/>
          <w:szCs w:val="32"/>
        </w:rPr>
        <w:t>連署人：黃國書  張廖萬堅</w:t>
      </w:r>
    </w:p>
    <w:p w:rsidR="001F6967" w:rsidRPr="003C406C"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w:t>
      </w:r>
      <w:r w:rsidRPr="003C406C">
        <w:rPr>
          <w:rFonts w:ascii="標楷體" w:eastAsia="標楷體" w:hAnsi="標楷體" w:hint="eastAsia"/>
          <w:sz w:val="32"/>
          <w:szCs w:val="32"/>
        </w:rPr>
        <w:t>依據「古蹟修復及再利用辦法」規定，建築師若要接「直轄市定、縣（市）定古蹟」修復案，需有歷史建築、紀念建築修復規劃設計或監造相關經驗。至於歷史建築、紀念建築修復之規劃設計或監造，則無嚴格經驗、年資要求，然而地方政府依舊傾向找有經驗的老牌建築師接案。鑑於建築師若欲接直轄市定、縣（市）定古蹟修復案，須有歷史建築、紀念建築修復規劃設計或監造相關經驗，是故若新進建築師無法順利接到歷史建築、紀念建築修復規劃設計或監造案，當老牌建築師都退休後，未來修復古蹟的人才將後繼無人。如何確保文資修復人才永續，文化部文化資產局須有明確規劃</w:t>
      </w:r>
      <w:r>
        <w:rPr>
          <w:rFonts w:ascii="標楷體" w:eastAsia="標楷體" w:hAnsi="標楷體" w:hint="eastAsia"/>
          <w:sz w:val="32"/>
          <w:szCs w:val="32"/>
        </w:rPr>
        <w:t>，並</w:t>
      </w:r>
      <w:r w:rsidRPr="003C406C">
        <w:rPr>
          <w:rFonts w:ascii="標楷體" w:eastAsia="標楷體" w:hAnsi="標楷體" w:hint="eastAsia"/>
          <w:sz w:val="32"/>
          <w:szCs w:val="32"/>
        </w:rPr>
        <w:t>於3個月內向立法院教育及文化委員會提出相關檢討報告。</w:t>
      </w:r>
    </w:p>
    <w:p w:rsidR="001F6967" w:rsidRPr="003C406C" w:rsidRDefault="001F6967" w:rsidP="00017AA4">
      <w:pPr>
        <w:overflowPunct w:val="0"/>
        <w:spacing w:line="500" w:lineRule="exact"/>
        <w:ind w:leftChars="1250" w:left="3000"/>
        <w:jc w:val="both"/>
        <w:rPr>
          <w:rFonts w:ascii="標楷體" w:eastAsia="標楷體" w:hAnsi="標楷體"/>
          <w:sz w:val="32"/>
          <w:szCs w:val="32"/>
        </w:rPr>
      </w:pPr>
      <w:r w:rsidRPr="003C406C">
        <w:rPr>
          <w:rFonts w:ascii="標楷體" w:eastAsia="標楷體" w:hAnsi="標楷體" w:hint="eastAsia"/>
          <w:sz w:val="32"/>
          <w:szCs w:val="32"/>
        </w:rPr>
        <w:t>提案人：林宜瑾</w:t>
      </w:r>
    </w:p>
    <w:p w:rsidR="001F6967" w:rsidRPr="003C406C" w:rsidRDefault="001F6967" w:rsidP="00017AA4">
      <w:pPr>
        <w:overflowPunct w:val="0"/>
        <w:spacing w:line="500" w:lineRule="exact"/>
        <w:ind w:leftChars="1250" w:left="3000"/>
        <w:jc w:val="both"/>
        <w:rPr>
          <w:rFonts w:ascii="標楷體" w:eastAsia="標楷體" w:hAnsi="標楷體"/>
          <w:sz w:val="32"/>
          <w:szCs w:val="32"/>
        </w:rPr>
      </w:pPr>
      <w:r w:rsidRPr="003C406C">
        <w:rPr>
          <w:rFonts w:ascii="標楷體" w:eastAsia="標楷體" w:hAnsi="標楷體" w:hint="eastAsia"/>
          <w:sz w:val="32"/>
          <w:szCs w:val="32"/>
        </w:rPr>
        <w:t>連署人：黃國書  張廖萬堅</w:t>
      </w:r>
    </w:p>
    <w:p w:rsidR="001F6967" w:rsidRPr="003C406C"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w:t>
      </w:r>
      <w:r w:rsidRPr="003C406C">
        <w:rPr>
          <w:rFonts w:ascii="標楷體" w:eastAsia="標楷體" w:hAnsi="標楷體" w:hint="eastAsia"/>
          <w:sz w:val="32"/>
          <w:szCs w:val="32"/>
        </w:rPr>
        <w:t>文化部文化資產局為推動地方文化資產保存專責單位，設有輔導機制且編列預算，經查109與110年仍僅有台中市、台</w:t>
      </w:r>
      <w:r w:rsidRPr="003C406C">
        <w:rPr>
          <w:rFonts w:ascii="標楷體" w:eastAsia="標楷體" w:hAnsi="標楷體" w:hint="eastAsia"/>
          <w:sz w:val="32"/>
          <w:szCs w:val="32"/>
        </w:rPr>
        <w:lastRenderedPageBreak/>
        <w:t>南市及屏東縣等三縣市掛牌運作。惟我國具有文化價值之文化資產與日俱增，地方若未設文資專責單位，恐造成文資保存、延續與活化再利用等進程受阻。爰請文化部文化資產局針對與地方政府溝通設立專責單位</w:t>
      </w:r>
      <w:r>
        <w:rPr>
          <w:rFonts w:ascii="標楷體" w:eastAsia="標楷體" w:hAnsi="標楷體" w:hint="eastAsia"/>
          <w:sz w:val="32"/>
          <w:szCs w:val="32"/>
        </w:rPr>
        <w:t>，</w:t>
      </w:r>
      <w:r w:rsidRPr="003C406C">
        <w:rPr>
          <w:rFonts w:ascii="標楷體" w:eastAsia="標楷體" w:hAnsi="標楷體" w:hint="eastAsia"/>
          <w:sz w:val="32"/>
          <w:szCs w:val="32"/>
        </w:rPr>
        <w:t>並針對文資數量占全國前10名之地方縣市研擬加強輔導等機制</w:t>
      </w:r>
      <w:r>
        <w:rPr>
          <w:rFonts w:ascii="標楷體" w:eastAsia="標楷體" w:hAnsi="標楷體" w:hint="eastAsia"/>
          <w:sz w:val="32"/>
          <w:szCs w:val="32"/>
        </w:rPr>
        <w:t>，</w:t>
      </w:r>
      <w:r w:rsidRPr="003C406C">
        <w:rPr>
          <w:rFonts w:ascii="標楷體" w:eastAsia="標楷體" w:hAnsi="標楷體" w:hint="eastAsia"/>
          <w:sz w:val="32"/>
          <w:szCs w:val="32"/>
        </w:rPr>
        <w:t>向立法院教育及文化委員會提出報告</w:t>
      </w:r>
      <w:r>
        <w:rPr>
          <w:rFonts w:ascii="標楷體" w:eastAsia="標楷體" w:hAnsi="標楷體" w:hint="eastAsia"/>
          <w:sz w:val="32"/>
          <w:szCs w:val="32"/>
        </w:rPr>
        <w:t>，</w:t>
      </w:r>
      <w:r w:rsidRPr="003C406C">
        <w:rPr>
          <w:rFonts w:ascii="標楷體" w:eastAsia="標楷體" w:hAnsi="標楷體" w:hint="eastAsia"/>
          <w:sz w:val="32"/>
          <w:szCs w:val="32"/>
        </w:rPr>
        <w:t>以確保地方文化資產專責保存單位順利設置，以維護我國文化資產。</w:t>
      </w:r>
    </w:p>
    <w:p w:rsidR="001F6967" w:rsidRPr="003C406C" w:rsidRDefault="001F6967" w:rsidP="00017AA4">
      <w:pPr>
        <w:overflowPunct w:val="0"/>
        <w:spacing w:line="500" w:lineRule="exact"/>
        <w:ind w:leftChars="1250" w:left="3000"/>
        <w:jc w:val="both"/>
        <w:rPr>
          <w:rFonts w:ascii="標楷體" w:eastAsia="標楷體" w:hAnsi="標楷體"/>
          <w:sz w:val="32"/>
          <w:szCs w:val="32"/>
        </w:rPr>
      </w:pPr>
      <w:r w:rsidRPr="003C406C">
        <w:rPr>
          <w:rFonts w:ascii="標楷體" w:eastAsia="標楷體" w:hAnsi="標楷體" w:hint="eastAsia"/>
          <w:sz w:val="32"/>
          <w:szCs w:val="32"/>
        </w:rPr>
        <w:t>提案人：陳秀寳</w:t>
      </w:r>
    </w:p>
    <w:p w:rsidR="001F6967" w:rsidRDefault="001F6967" w:rsidP="00017AA4">
      <w:pPr>
        <w:overflowPunct w:val="0"/>
        <w:spacing w:line="500" w:lineRule="exact"/>
        <w:ind w:leftChars="1250" w:left="3000"/>
        <w:jc w:val="both"/>
        <w:rPr>
          <w:rFonts w:ascii="標楷體" w:eastAsia="標楷體" w:hAnsi="標楷體"/>
          <w:sz w:val="32"/>
          <w:szCs w:val="32"/>
        </w:rPr>
      </w:pPr>
      <w:r w:rsidRPr="003C406C">
        <w:rPr>
          <w:rFonts w:ascii="標楷體" w:eastAsia="標楷體" w:hAnsi="標楷體" w:hint="eastAsia"/>
          <w:sz w:val="32"/>
          <w:szCs w:val="32"/>
        </w:rPr>
        <w:t>連署人：黃國書  張廖萬堅</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w:t>
      </w:r>
      <w:r w:rsidRPr="003C406C">
        <w:rPr>
          <w:rFonts w:ascii="標楷體" w:eastAsia="標楷體" w:hAnsi="標楷體" w:hint="eastAsia"/>
          <w:sz w:val="32"/>
          <w:szCs w:val="32"/>
        </w:rPr>
        <w:t>「文化資產保存法」第13</w:t>
      </w:r>
      <w:r>
        <w:rPr>
          <w:rFonts w:ascii="標楷體" w:eastAsia="標楷體" w:hAnsi="標楷體" w:hint="eastAsia"/>
          <w:sz w:val="32"/>
          <w:szCs w:val="32"/>
        </w:rPr>
        <w:t>條規</w:t>
      </w:r>
      <w:r w:rsidRPr="003C406C">
        <w:rPr>
          <w:rFonts w:ascii="標楷體" w:eastAsia="標楷體" w:hAnsi="標楷體" w:hint="eastAsia"/>
          <w:sz w:val="32"/>
          <w:szCs w:val="32"/>
        </w:rPr>
        <w:t>定原住民族文化資產之調查、研究、指定、登錄等相關事項之處理辦法由文化部會同原住民族委員會定之，而據以訂定之「原住民族文化資產處理辦法」第8條規定進行影響評估之專案小組成員具原住民族身分者不得少於二分之一，第9條規定原住民族文化資產審議會之成員其原住民族身分者不得少於二分之一，其運作結果實不利原住民族文化資產之認定。文化部所公告「原住民族文化資產處理辦法」修正草案雖已修正對於原住民族文化資產指定或登錄之審議基準，但是專案小組、原住民族文化資產審議會關於原住民族成員人數仍然維持不得少於二分之一的規定，是否影響原住民族成員於審議會中之代表性。請文化部於</w:t>
      </w:r>
      <w:r>
        <w:rPr>
          <w:rFonts w:ascii="標楷體" w:eastAsia="標楷體" w:hAnsi="標楷體" w:hint="eastAsia"/>
          <w:sz w:val="32"/>
          <w:szCs w:val="32"/>
        </w:rPr>
        <w:t>3</w:t>
      </w:r>
      <w:r w:rsidRPr="003C406C">
        <w:rPr>
          <w:rFonts w:ascii="標楷體" w:eastAsia="標楷體" w:hAnsi="標楷體" w:hint="eastAsia"/>
          <w:sz w:val="32"/>
          <w:szCs w:val="32"/>
        </w:rPr>
        <w:t>個月內</w:t>
      </w:r>
      <w:r>
        <w:rPr>
          <w:rFonts w:ascii="標楷體" w:eastAsia="標楷體" w:hAnsi="標楷體" w:hint="eastAsia"/>
          <w:sz w:val="32"/>
          <w:szCs w:val="32"/>
        </w:rPr>
        <w:t>向立法院教育及文化委員會</w:t>
      </w:r>
      <w:r w:rsidRPr="003C406C">
        <w:rPr>
          <w:rFonts w:ascii="標楷體" w:eastAsia="標楷體" w:hAnsi="標楷體" w:hint="eastAsia"/>
          <w:sz w:val="32"/>
          <w:szCs w:val="32"/>
        </w:rPr>
        <w:t>提出如何提升原住民族成員代表人數、如何強化原住民族文化資產審議會功能之書面報告。</w:t>
      </w:r>
    </w:p>
    <w:p w:rsidR="001F6967"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陳秀寳  高虹安  萬美玲 張廖萬堅</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CE610C">
        <w:rPr>
          <w:rFonts w:ascii="標楷體" w:eastAsia="標楷體" w:hAnsi="標楷體" w:hint="eastAsia"/>
          <w:sz w:val="32"/>
          <w:szCs w:val="32"/>
        </w:rPr>
        <w:t>伍麗華Saidhai</w:t>
      </w:r>
      <w:r>
        <w:rPr>
          <w:rFonts w:ascii="標楷體" w:eastAsia="標楷體" w:hAnsi="標楷體" w:hint="eastAsia"/>
          <w:sz w:val="32"/>
          <w:szCs w:val="32"/>
        </w:rPr>
        <w:t xml:space="preserve"> </w:t>
      </w:r>
      <w:r w:rsidRPr="00CE610C">
        <w:rPr>
          <w:rFonts w:ascii="標楷體" w:eastAsia="標楷體" w:hAnsi="標楷體" w:hint="eastAsia"/>
          <w:sz w:val="32"/>
          <w:szCs w:val="32"/>
        </w:rPr>
        <w:t>Tahovecahe</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w:t>
      </w:r>
      <w:r w:rsidRPr="00CE610C">
        <w:rPr>
          <w:rFonts w:ascii="標楷體" w:eastAsia="標楷體" w:hAnsi="標楷體" w:hint="eastAsia"/>
          <w:sz w:val="32"/>
          <w:szCs w:val="32"/>
        </w:rPr>
        <w:t>為維護古蹟並保全其環境景觀，文化部於106年依</w:t>
      </w:r>
      <w:r>
        <w:rPr>
          <w:rFonts w:ascii="標楷體" w:eastAsia="標楷體" w:hAnsi="標楷體" w:hint="eastAsia"/>
          <w:sz w:val="32"/>
          <w:szCs w:val="32"/>
        </w:rPr>
        <w:t>「</w:t>
      </w:r>
      <w:r w:rsidRPr="00CE610C">
        <w:rPr>
          <w:rFonts w:ascii="標楷體" w:eastAsia="標楷體" w:hAnsi="標楷體" w:hint="eastAsia"/>
          <w:sz w:val="32"/>
          <w:szCs w:val="32"/>
        </w:rPr>
        <w:t>文化資產保存法</w:t>
      </w:r>
      <w:r>
        <w:rPr>
          <w:rFonts w:ascii="標楷體" w:eastAsia="標楷體" w:hAnsi="標楷體" w:hint="eastAsia"/>
          <w:sz w:val="32"/>
          <w:szCs w:val="32"/>
        </w:rPr>
        <w:t>」</w:t>
      </w:r>
      <w:r w:rsidRPr="00CE610C">
        <w:rPr>
          <w:rFonts w:ascii="標楷體" w:eastAsia="標楷體" w:hAnsi="標楷體" w:hint="eastAsia"/>
          <w:sz w:val="32"/>
          <w:szCs w:val="32"/>
        </w:rPr>
        <w:t>第37條第4項規定訂定</w:t>
      </w:r>
      <w:r>
        <w:rPr>
          <w:rFonts w:ascii="標楷體" w:eastAsia="標楷體" w:hAnsi="標楷體" w:hint="eastAsia"/>
          <w:sz w:val="32"/>
          <w:szCs w:val="32"/>
        </w:rPr>
        <w:t>「</w:t>
      </w:r>
      <w:r w:rsidRPr="00CE610C">
        <w:rPr>
          <w:rFonts w:ascii="標楷體" w:eastAsia="標楷體" w:hAnsi="標楷體" w:hint="eastAsia"/>
          <w:sz w:val="32"/>
          <w:szCs w:val="32"/>
        </w:rPr>
        <w:t>古蹟保存計畫作業辦法</w:t>
      </w:r>
      <w:r>
        <w:rPr>
          <w:rFonts w:ascii="標楷體" w:eastAsia="標楷體" w:hAnsi="標楷體" w:hint="eastAsia"/>
          <w:sz w:val="32"/>
          <w:szCs w:val="32"/>
        </w:rPr>
        <w:t>」</w:t>
      </w:r>
      <w:r w:rsidRPr="00CE610C">
        <w:rPr>
          <w:rFonts w:ascii="標楷體" w:eastAsia="標楷體" w:hAnsi="標楷體" w:hint="eastAsia"/>
          <w:sz w:val="32"/>
          <w:szCs w:val="32"/>
        </w:rPr>
        <w:t>，明確古蹟保存計畫應擬具之項目、內容以及訂定程序</w:t>
      </w:r>
      <w:r w:rsidRPr="00CE610C">
        <w:rPr>
          <w:rFonts w:ascii="標楷體" w:eastAsia="標楷體" w:hAnsi="標楷體" w:hint="eastAsia"/>
          <w:sz w:val="32"/>
          <w:szCs w:val="32"/>
        </w:rPr>
        <w:lastRenderedPageBreak/>
        <w:t>等規定。然龍山寺已於107年被列為國定古蹟，該保存計畫至今仍未通過，導致龍山寺</w:t>
      </w:r>
      <w:r>
        <w:rPr>
          <w:rFonts w:ascii="標楷體" w:eastAsia="標楷體" w:hAnsi="標楷體" w:hint="eastAsia"/>
          <w:sz w:val="32"/>
          <w:szCs w:val="32"/>
        </w:rPr>
        <w:t>周邊陸續辦理都更，影響重建進度，亦可能破壞龍山寺文化景觀。爰</w:t>
      </w:r>
      <w:r w:rsidRPr="00CE610C">
        <w:rPr>
          <w:rFonts w:ascii="標楷體" w:eastAsia="標楷體" w:hAnsi="標楷體" w:hint="eastAsia"/>
          <w:sz w:val="32"/>
          <w:szCs w:val="32"/>
        </w:rPr>
        <w:t>要求文化部應加速龍山寺古蹟保存計畫之通過，且針對全國尚未通過保存計畫之國定古蹟進行盤點，訂定流程及時限，避免國定古蹟整體環境受到危害，請文化部於</w:t>
      </w:r>
      <w:r>
        <w:rPr>
          <w:rFonts w:ascii="標楷體" w:eastAsia="標楷體" w:hAnsi="標楷體" w:hint="eastAsia"/>
          <w:sz w:val="32"/>
          <w:szCs w:val="32"/>
        </w:rPr>
        <w:t>3</w:t>
      </w:r>
      <w:r w:rsidRPr="00CE610C">
        <w:rPr>
          <w:rFonts w:ascii="標楷體" w:eastAsia="標楷體" w:hAnsi="標楷體" w:hint="eastAsia"/>
          <w:sz w:val="32"/>
          <w:szCs w:val="32"/>
        </w:rPr>
        <w:t>個月內向</w:t>
      </w:r>
      <w:r>
        <w:rPr>
          <w:rFonts w:ascii="標楷體" w:eastAsia="標楷體" w:hAnsi="標楷體" w:hint="eastAsia"/>
          <w:sz w:val="32"/>
          <w:szCs w:val="32"/>
        </w:rPr>
        <w:t>立法院</w:t>
      </w:r>
      <w:r w:rsidRPr="00CE610C">
        <w:rPr>
          <w:rFonts w:ascii="標楷體" w:eastAsia="標楷體" w:hAnsi="標楷體" w:hint="eastAsia"/>
          <w:sz w:val="32"/>
          <w:szCs w:val="32"/>
        </w:rPr>
        <w:t>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林奕華</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高虹安  李德維</w:t>
      </w:r>
    </w:p>
    <w:p w:rsidR="001F6967" w:rsidRPr="008E6BF2" w:rsidRDefault="001F6967"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color w:val="000000"/>
          <w:sz w:val="32"/>
          <w:szCs w:val="32"/>
        </w:rPr>
      </w:pPr>
      <w:r w:rsidRPr="008E6BF2">
        <w:rPr>
          <w:rFonts w:ascii="標楷體" w:eastAsia="標楷體" w:hAnsi="標楷體"/>
          <w:snapToGrid w:val="0"/>
          <w:color w:val="000000"/>
          <w:sz w:val="32"/>
          <w:szCs w:val="32"/>
        </w:rPr>
        <w:t>第</w:t>
      </w:r>
      <w:r w:rsidRPr="008E6BF2">
        <w:rPr>
          <w:rFonts w:ascii="標楷體" w:eastAsia="標楷體" w:hAnsi="標楷體" w:hint="eastAsia"/>
          <w:snapToGrid w:val="0"/>
          <w:color w:val="000000"/>
          <w:sz w:val="32"/>
          <w:szCs w:val="32"/>
        </w:rPr>
        <w:t>3</w:t>
      </w:r>
      <w:r w:rsidRPr="008E6BF2">
        <w:rPr>
          <w:rFonts w:ascii="標楷體" w:eastAsia="標楷體" w:hAnsi="標楷體"/>
          <w:snapToGrid w:val="0"/>
          <w:color w:val="000000"/>
          <w:sz w:val="32"/>
          <w:szCs w:val="32"/>
        </w:rPr>
        <w:t xml:space="preserve">項　</w:t>
      </w:r>
      <w:r w:rsidRPr="008E6BF2">
        <w:rPr>
          <w:rFonts w:ascii="標楷體" w:eastAsia="標楷體" w:hAnsi="標楷體" w:hint="eastAsia"/>
          <w:snapToGrid w:val="0"/>
          <w:color w:val="000000"/>
          <w:sz w:val="32"/>
          <w:szCs w:val="32"/>
        </w:rPr>
        <w:t>影視及流行音樂產業局15億2,095萬9千元</w:t>
      </w:r>
      <w:r w:rsidRPr="008E6BF2">
        <w:rPr>
          <w:rFonts w:ascii="標楷體" w:eastAsia="標楷體" w:hAnsi="標楷體"/>
          <w:snapToGrid w:val="0"/>
          <w:color w:val="000000"/>
          <w:sz w:val="32"/>
          <w:szCs w:val="32"/>
        </w:rPr>
        <w:t>，照列。</w:t>
      </w:r>
    </w:p>
    <w:p w:rsidR="001F6967" w:rsidRPr="008E6BF2" w:rsidRDefault="001F6967" w:rsidP="00017AA4">
      <w:pPr>
        <w:kinsoku w:val="0"/>
        <w:overflowPunct w:val="0"/>
        <w:spacing w:line="500" w:lineRule="exact"/>
        <w:ind w:leftChars="150" w:left="1688" w:hangingChars="415" w:hanging="1328"/>
        <w:jc w:val="both"/>
        <w:textAlignment w:val="center"/>
        <w:rPr>
          <w:rFonts w:ascii="標楷體" w:eastAsia="標楷體" w:hAnsi="標楷體"/>
          <w:snapToGrid w:val="0"/>
          <w:color w:val="000000"/>
          <w:sz w:val="32"/>
          <w:szCs w:val="32"/>
        </w:rPr>
      </w:pPr>
      <w:r w:rsidRPr="008E6BF2">
        <w:rPr>
          <w:rFonts w:ascii="標楷體" w:eastAsia="標楷體" w:hAnsi="標楷體" w:hint="eastAsia"/>
          <w:snapToGrid w:val="0"/>
          <w:color w:val="000000"/>
          <w:sz w:val="32"/>
          <w:szCs w:val="32"/>
        </w:rPr>
        <w:t>本項通過決議</w:t>
      </w:r>
      <w:r>
        <w:rPr>
          <w:rFonts w:ascii="標楷體" w:eastAsia="標楷體" w:hAnsi="標楷體" w:hint="eastAsia"/>
          <w:snapToGrid w:val="0"/>
          <w:color w:val="000000"/>
          <w:sz w:val="32"/>
          <w:szCs w:val="32"/>
        </w:rPr>
        <w:t>4</w:t>
      </w:r>
      <w:r w:rsidRPr="008E6BF2">
        <w:rPr>
          <w:rFonts w:ascii="標楷體" w:eastAsia="標楷體" w:hAnsi="標楷體" w:hint="eastAsia"/>
          <w:snapToGrid w:val="0"/>
          <w:color w:val="000000"/>
          <w:sz w:val="32"/>
          <w:szCs w:val="32"/>
        </w:rPr>
        <w:t>項：</w:t>
      </w:r>
    </w:p>
    <w:p w:rsidR="001F6967" w:rsidRPr="008E6BF2" w:rsidRDefault="001F6967"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8E6BF2">
        <w:rPr>
          <w:rFonts w:ascii="標楷體" w:eastAsia="標楷體" w:hAnsi="標楷體" w:hint="eastAsia"/>
          <w:snapToGrid w:val="0"/>
          <w:color w:val="000000"/>
          <w:sz w:val="32"/>
          <w:szCs w:val="32"/>
        </w:rPr>
        <w:t>(一)111年度文化部影視及流行音樂產業局第</w:t>
      </w:r>
      <w:r w:rsidRPr="008E6BF2">
        <w:rPr>
          <w:rFonts w:ascii="標楷體" w:eastAsia="標楷體" w:hAnsi="標楷體"/>
          <w:snapToGrid w:val="0"/>
          <w:color w:val="000000"/>
          <w:sz w:val="32"/>
          <w:szCs w:val="32"/>
        </w:rPr>
        <w:t>4</w:t>
      </w:r>
      <w:r w:rsidRPr="008E6BF2">
        <w:rPr>
          <w:rFonts w:ascii="標楷體" w:eastAsia="標楷體" w:hAnsi="標楷體" w:hint="eastAsia"/>
          <w:snapToGrid w:val="0"/>
          <w:color w:val="000000"/>
          <w:sz w:val="32"/>
          <w:szCs w:val="32"/>
        </w:rPr>
        <w:t>目「流行音樂產業輔導」預算編列</w:t>
      </w:r>
      <w:r w:rsidRPr="008E6BF2">
        <w:rPr>
          <w:rFonts w:ascii="標楷體" w:eastAsia="標楷體" w:hAnsi="標楷體"/>
          <w:snapToGrid w:val="0"/>
          <w:color w:val="000000"/>
          <w:sz w:val="32"/>
          <w:szCs w:val="32"/>
        </w:rPr>
        <w:t>4</w:t>
      </w:r>
      <w:r w:rsidRPr="008E6BF2">
        <w:rPr>
          <w:rFonts w:ascii="標楷體" w:eastAsia="標楷體" w:hAnsi="標楷體" w:hint="eastAsia"/>
          <w:snapToGrid w:val="0"/>
          <w:color w:val="000000"/>
          <w:sz w:val="32"/>
          <w:szCs w:val="32"/>
        </w:rPr>
        <w:t>億</w:t>
      </w:r>
      <w:r w:rsidRPr="008E6BF2">
        <w:rPr>
          <w:rFonts w:ascii="標楷體" w:eastAsia="標楷體" w:hAnsi="標楷體"/>
          <w:snapToGrid w:val="0"/>
          <w:color w:val="000000"/>
          <w:sz w:val="32"/>
          <w:szCs w:val="32"/>
        </w:rPr>
        <w:t>2</w:t>
      </w:r>
      <w:r w:rsidRPr="008E6BF2">
        <w:rPr>
          <w:rFonts w:ascii="標楷體" w:eastAsia="標楷體" w:hAnsi="標楷體" w:hint="eastAsia"/>
          <w:snapToGrid w:val="0"/>
          <w:color w:val="000000"/>
          <w:sz w:val="32"/>
          <w:szCs w:val="32"/>
        </w:rPr>
        <w:t>,</w:t>
      </w:r>
      <w:r w:rsidRPr="008E6BF2">
        <w:rPr>
          <w:rFonts w:ascii="標楷體" w:eastAsia="標楷體" w:hAnsi="標楷體"/>
          <w:snapToGrid w:val="0"/>
          <w:color w:val="000000"/>
          <w:sz w:val="32"/>
          <w:szCs w:val="32"/>
        </w:rPr>
        <w:t>082</w:t>
      </w:r>
      <w:r w:rsidRPr="008E6BF2">
        <w:rPr>
          <w:rFonts w:ascii="標楷體" w:eastAsia="標楷體" w:hAnsi="標楷體" w:hint="eastAsia"/>
          <w:snapToGrid w:val="0"/>
          <w:color w:val="000000"/>
          <w:sz w:val="32"/>
          <w:szCs w:val="32"/>
        </w:rPr>
        <w:t>萬</w:t>
      </w:r>
      <w:r w:rsidRPr="008E6BF2">
        <w:rPr>
          <w:rFonts w:ascii="標楷體" w:eastAsia="標楷體" w:hAnsi="標楷體"/>
          <w:snapToGrid w:val="0"/>
          <w:color w:val="000000"/>
          <w:sz w:val="32"/>
          <w:szCs w:val="32"/>
        </w:rPr>
        <w:t>7</w:t>
      </w:r>
      <w:r w:rsidRPr="008E6BF2">
        <w:rPr>
          <w:rFonts w:ascii="標楷體" w:eastAsia="標楷體" w:hAnsi="標楷體" w:hint="eastAsia"/>
          <w:snapToGrid w:val="0"/>
          <w:color w:val="000000"/>
          <w:sz w:val="32"/>
          <w:szCs w:val="32"/>
        </w:rPr>
        <w:t>千元，凍結</w:t>
      </w:r>
      <w:r w:rsidRPr="008E6BF2">
        <w:rPr>
          <w:rFonts w:ascii="標楷體" w:eastAsia="標楷體" w:hAnsi="標楷體"/>
          <w:snapToGrid w:val="0"/>
          <w:color w:val="000000"/>
          <w:sz w:val="32"/>
          <w:szCs w:val="32"/>
        </w:rPr>
        <w:t>1,0</w:t>
      </w:r>
      <w:r w:rsidRPr="008E6BF2">
        <w:rPr>
          <w:rFonts w:ascii="標楷體" w:eastAsia="標楷體" w:hAnsi="標楷體" w:hint="eastAsia"/>
          <w:snapToGrid w:val="0"/>
          <w:color w:val="000000"/>
          <w:sz w:val="32"/>
          <w:szCs w:val="32"/>
        </w:rPr>
        <w:t>00萬元，俟文化部向立法院教育及文化委員會提出書面報告後，始得動支。</w:t>
      </w:r>
    </w:p>
    <w:p w:rsidR="001F6967" w:rsidRPr="008E6BF2" w:rsidRDefault="001F6967" w:rsidP="00017AA4">
      <w:pPr>
        <w:snapToGrid w:val="0"/>
        <w:spacing w:line="460" w:lineRule="exact"/>
        <w:ind w:leftChars="1250" w:left="4280" w:hangingChars="400" w:hanging="1280"/>
        <w:jc w:val="both"/>
        <w:rPr>
          <w:rFonts w:ascii="標楷體" w:eastAsia="標楷體" w:hAnsi="標楷體"/>
          <w:sz w:val="32"/>
          <w:szCs w:val="32"/>
        </w:rPr>
      </w:pPr>
      <w:r w:rsidRPr="008E6BF2">
        <w:rPr>
          <w:rFonts w:ascii="標楷體" w:eastAsia="標楷體" w:hAnsi="標楷體" w:hint="eastAsia"/>
          <w:sz w:val="32"/>
          <w:szCs w:val="32"/>
        </w:rPr>
        <w:t>提案人：李德維  鄭正鈐  林奕華</w:t>
      </w:r>
    </w:p>
    <w:p w:rsidR="001F6967" w:rsidRPr="008E6BF2" w:rsidRDefault="001F6967" w:rsidP="00017AA4">
      <w:pPr>
        <w:snapToGrid w:val="0"/>
        <w:spacing w:line="460" w:lineRule="exact"/>
        <w:ind w:leftChars="1250" w:left="4280" w:hangingChars="400" w:hanging="1280"/>
        <w:jc w:val="both"/>
        <w:rPr>
          <w:rFonts w:ascii="標楷體" w:eastAsia="標楷體" w:hAnsi="標楷體"/>
          <w:sz w:val="32"/>
          <w:szCs w:val="32"/>
        </w:rPr>
      </w:pPr>
      <w:r w:rsidRPr="008E6BF2">
        <w:rPr>
          <w:rFonts w:ascii="標楷體" w:eastAsia="標楷體" w:hAnsi="標楷體" w:hint="eastAsia"/>
          <w:sz w:val="32"/>
          <w:szCs w:val="32"/>
        </w:rPr>
        <w:t>連署人：萬美玲  高虹安</w:t>
      </w:r>
    </w:p>
    <w:p w:rsidR="001F6967" w:rsidRPr="008E6BF2"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w:t>
      </w:r>
      <w:r w:rsidRPr="008E6BF2">
        <w:rPr>
          <w:rFonts w:ascii="標楷體" w:eastAsia="標楷體" w:hAnsi="標楷體" w:hint="eastAsia"/>
          <w:sz w:val="32"/>
          <w:szCs w:val="32"/>
        </w:rPr>
        <w:t>111年度文化部影視及流行音樂產業局「廣播電視事業輔導」項下「廣播電視內容產業發展旗艦計畫」預算編列4,722萬5千元，辦理廣播電視金鐘獎頒獎典禮及相關活動、辦理評審工作、評審作業系統維護及報名等相關事務。查廣播電視金鐘獎典禮冗長超時已是常態，雖第56屆典禮時間控制精準，仍耗時4.5小時，在不考慮主持串場、表演節目、廣告休息時間之下，4.5小時要完成39項頒獎，從宣布入圍者名單到公佈得獎人、頒獎、得獎人發表感言，僅有6分鐘多的時間，時間倉促使得獎人無法暢所欲言，失去對得獎人之尊重，也降低典禮可看性。就此影視界也興起戲劇類和節</w:t>
      </w:r>
      <w:r w:rsidRPr="008E6BF2">
        <w:rPr>
          <w:rFonts w:ascii="標楷體" w:eastAsia="標楷體" w:hAnsi="標楷體" w:hint="eastAsia"/>
          <w:sz w:val="32"/>
          <w:szCs w:val="32"/>
        </w:rPr>
        <w:lastRenderedPageBreak/>
        <w:t>目類獎項分開頒獎之討論，期待可以讓同行切磋更聚焦，產業分工更精細，也能解決典禮長年超時問題。爰要求文化部影視及流行音樂產業局針對廣播電視金鐘獎典禮戲劇類和節目類是否分開頒獎進行可行性評估，並於1個月內向立法院教育及文化委員會提出書面報告。</w:t>
      </w:r>
    </w:p>
    <w:p w:rsidR="001F6967" w:rsidRPr="008E6BF2" w:rsidRDefault="001F6967" w:rsidP="00017AA4">
      <w:pPr>
        <w:overflowPunct w:val="0"/>
        <w:spacing w:line="500" w:lineRule="exact"/>
        <w:ind w:leftChars="1250" w:left="3000"/>
        <w:jc w:val="both"/>
        <w:rPr>
          <w:rFonts w:ascii="標楷體" w:eastAsia="標楷體" w:hAnsi="標楷體"/>
          <w:sz w:val="32"/>
          <w:szCs w:val="32"/>
        </w:rPr>
      </w:pPr>
      <w:r w:rsidRPr="008E6BF2">
        <w:rPr>
          <w:rFonts w:ascii="標楷體" w:eastAsia="標楷體" w:hAnsi="標楷體" w:hint="eastAsia"/>
          <w:sz w:val="32"/>
          <w:szCs w:val="32"/>
        </w:rPr>
        <w:t>提案人：萬美玲</w:t>
      </w:r>
    </w:p>
    <w:p w:rsidR="001F6967" w:rsidRPr="008E6BF2" w:rsidRDefault="001F6967" w:rsidP="00017AA4">
      <w:pPr>
        <w:overflowPunct w:val="0"/>
        <w:spacing w:line="500" w:lineRule="exact"/>
        <w:ind w:leftChars="1250" w:left="3000"/>
        <w:jc w:val="both"/>
        <w:rPr>
          <w:rFonts w:ascii="標楷體" w:eastAsia="標楷體" w:hAnsi="標楷體"/>
          <w:sz w:val="32"/>
          <w:szCs w:val="32"/>
        </w:rPr>
      </w:pPr>
      <w:r w:rsidRPr="008E6BF2">
        <w:rPr>
          <w:rFonts w:ascii="標楷體" w:eastAsia="標楷體" w:hAnsi="標楷體" w:hint="eastAsia"/>
          <w:sz w:val="32"/>
          <w:szCs w:val="32"/>
        </w:rPr>
        <w:t>連署人：李德維  鄭正鈐</w:t>
      </w:r>
    </w:p>
    <w:p w:rsidR="001F6967" w:rsidRPr="008E6BF2"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w:t>
      </w:r>
      <w:r w:rsidRPr="008E6BF2">
        <w:rPr>
          <w:rFonts w:ascii="標楷體" w:eastAsia="標楷體" w:hAnsi="標楷體" w:hint="eastAsia"/>
          <w:sz w:val="32"/>
          <w:szCs w:val="32"/>
        </w:rPr>
        <w:t>台灣為國際華語流行音樂發展重鎮，金曲獎自1990年成立以來，已發展為華語音樂規模最大、最具聲譽與影響力的華語音樂獎項，亦見證華語樂壇之成長與演變。每年金曲獎頒獎時觀眾跨越地域、年紀、族群，共同關注華語樂壇一大盛事，為台灣重要文化財及軟實力。近年我國全力發展流行音樂之表演場館，以培育國內流行音樂人才及產業扶植串聯，北高兩市分別設有台北流行音樂中心、高雄流行音樂中心等等，除提供流行音樂創作與表演交流平台外，亦辦理專業人才培育等課程。惟現階段之流行音樂場館，缺乏與金曲獎內容之連結。文化部應規劃與金曲獎相關之故事、展覽，並結合新型科技，供全球華語歌迷更加理解金曲獎背後的歷史與演變。綜上，請文化部於1個月內向立法院教育及文化委員會提出相關書面評估報告。</w:t>
      </w:r>
    </w:p>
    <w:p w:rsidR="001F6967" w:rsidRPr="008E6BF2" w:rsidRDefault="001F6967" w:rsidP="00017AA4">
      <w:pPr>
        <w:overflowPunct w:val="0"/>
        <w:spacing w:line="500" w:lineRule="exact"/>
        <w:ind w:leftChars="1250" w:left="3000"/>
        <w:jc w:val="both"/>
        <w:rPr>
          <w:rFonts w:ascii="標楷體" w:eastAsia="標楷體" w:hAnsi="標楷體"/>
          <w:sz w:val="32"/>
          <w:szCs w:val="32"/>
        </w:rPr>
      </w:pPr>
      <w:r w:rsidRPr="008E6BF2">
        <w:rPr>
          <w:rFonts w:ascii="標楷體" w:eastAsia="標楷體" w:hAnsi="標楷體" w:hint="eastAsia"/>
          <w:sz w:val="32"/>
          <w:szCs w:val="32"/>
        </w:rPr>
        <w:t>提案人：周春米</w:t>
      </w:r>
    </w:p>
    <w:p w:rsidR="001F6967" w:rsidRPr="008E6BF2" w:rsidRDefault="001F6967" w:rsidP="00017AA4">
      <w:pPr>
        <w:overflowPunct w:val="0"/>
        <w:spacing w:line="500" w:lineRule="exact"/>
        <w:ind w:leftChars="1250" w:left="3000"/>
        <w:jc w:val="both"/>
        <w:rPr>
          <w:rFonts w:ascii="標楷體" w:eastAsia="標楷體" w:hAnsi="標楷體"/>
          <w:sz w:val="32"/>
          <w:szCs w:val="32"/>
        </w:rPr>
      </w:pPr>
      <w:r w:rsidRPr="008E6BF2">
        <w:rPr>
          <w:rFonts w:ascii="標楷體" w:eastAsia="標楷體" w:hAnsi="標楷體" w:hint="eastAsia"/>
          <w:sz w:val="32"/>
          <w:szCs w:val="32"/>
        </w:rPr>
        <w:t>連署人：吳思瑤  張廖萬堅</w:t>
      </w:r>
    </w:p>
    <w:p w:rsidR="001F6967" w:rsidRPr="008E6BF2"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w:t>
      </w:r>
      <w:r w:rsidRPr="008E6BF2">
        <w:rPr>
          <w:rFonts w:ascii="標楷體" w:eastAsia="標楷體" w:hAnsi="標楷體" w:hint="eastAsia"/>
          <w:sz w:val="32"/>
          <w:szCs w:val="32"/>
        </w:rPr>
        <w:t>111年度文化部影視及流行音樂產業局「文化支出」項下「電影事業輔導」預算編列5億4</w:t>
      </w:r>
      <w:r w:rsidRPr="008E6BF2">
        <w:rPr>
          <w:rFonts w:ascii="標楷體" w:eastAsia="標楷體" w:hAnsi="標楷體"/>
          <w:sz w:val="32"/>
          <w:szCs w:val="32"/>
        </w:rPr>
        <w:t>,</w:t>
      </w:r>
      <w:r w:rsidRPr="008E6BF2">
        <w:rPr>
          <w:rFonts w:ascii="標楷體" w:eastAsia="標楷體" w:hAnsi="標楷體" w:hint="eastAsia"/>
          <w:sz w:val="32"/>
          <w:szCs w:val="32"/>
        </w:rPr>
        <w:t>151萬8千元，用以辦理電影產業人才培育及獎勵等業務。台灣影視內需市場相對他國小，面對目前外國影視</w:t>
      </w:r>
      <w:r>
        <w:rPr>
          <w:rFonts w:ascii="標楷體" w:eastAsia="標楷體" w:hAnsi="標楷體" w:hint="eastAsia"/>
          <w:sz w:val="32"/>
          <w:szCs w:val="32"/>
        </w:rPr>
        <w:t>大量輸入，台灣更需要開拓外銷管道；惟同時國產影視內容亦需要持續地</w:t>
      </w:r>
      <w:r w:rsidRPr="008E6BF2">
        <w:rPr>
          <w:rFonts w:ascii="標楷體" w:eastAsia="標楷體" w:hAnsi="標楷體" w:hint="eastAsia"/>
          <w:sz w:val="32"/>
          <w:szCs w:val="32"/>
        </w:rPr>
        <w:t>提升品質及敘事流暢度，爰此賴委員品妤曾於110年10月20日</w:t>
      </w:r>
      <w:r>
        <w:rPr>
          <w:rFonts w:ascii="標楷體" w:eastAsia="標楷體" w:hAnsi="標楷體" w:hint="eastAsia"/>
          <w:sz w:val="32"/>
          <w:szCs w:val="32"/>
        </w:rPr>
        <w:t>立法院</w:t>
      </w:r>
      <w:r w:rsidRPr="008E6BF2">
        <w:rPr>
          <w:rFonts w:ascii="標楷體" w:eastAsia="標楷體" w:hAnsi="標楷體" w:hint="eastAsia"/>
          <w:sz w:val="32"/>
          <w:szCs w:val="32"/>
        </w:rPr>
        <w:t>教育及文</w:t>
      </w:r>
      <w:r w:rsidRPr="008E6BF2">
        <w:rPr>
          <w:rFonts w:ascii="標楷體" w:eastAsia="標楷體" w:hAnsi="標楷體" w:hint="eastAsia"/>
          <w:sz w:val="32"/>
          <w:szCs w:val="32"/>
        </w:rPr>
        <w:lastRenderedPageBreak/>
        <w:t>化委員會會議建議文化部應致力培育台灣編劇人才，如定期邀請國際編劇授課，透過交流提升彼此經驗，以及建議電影之輔導金申請應規定同步附上編劇合約等方式，先從較易推行之處保障台灣編劇權益，並同步研議其他提升辦法。惟文化部對此回復曖昧不清、說明不良，對我國編劇權益提升及影視內容發展實則不利</w:t>
      </w:r>
      <w:r>
        <w:rPr>
          <w:rFonts w:ascii="標楷體" w:eastAsia="標楷體" w:hAnsi="標楷體" w:hint="eastAsia"/>
          <w:sz w:val="32"/>
          <w:szCs w:val="32"/>
        </w:rPr>
        <w:t>。</w:t>
      </w:r>
      <w:r w:rsidRPr="008E6BF2">
        <w:rPr>
          <w:rFonts w:ascii="標楷體" w:eastAsia="標楷體" w:hAnsi="標楷體" w:hint="eastAsia"/>
          <w:sz w:val="32"/>
          <w:szCs w:val="32"/>
        </w:rPr>
        <w:t>為督促文化部積極研謀改善，真正促進台灣影視內容發展、培養人才，並確實執行相關預算。爰此請文化部於1個月內向立法院教育及文化委員會提出相關書面報告。</w:t>
      </w:r>
    </w:p>
    <w:p w:rsidR="001F6967" w:rsidRPr="008E6BF2" w:rsidRDefault="001F6967" w:rsidP="00017AA4">
      <w:pPr>
        <w:overflowPunct w:val="0"/>
        <w:spacing w:line="500" w:lineRule="exact"/>
        <w:ind w:leftChars="1250" w:left="3000"/>
        <w:jc w:val="both"/>
        <w:rPr>
          <w:rFonts w:ascii="標楷體" w:eastAsia="標楷體" w:hAnsi="標楷體"/>
          <w:sz w:val="32"/>
          <w:szCs w:val="32"/>
        </w:rPr>
      </w:pPr>
      <w:r w:rsidRPr="008E6BF2">
        <w:rPr>
          <w:rFonts w:ascii="標楷體" w:eastAsia="標楷體" w:hAnsi="標楷體" w:hint="eastAsia"/>
          <w:sz w:val="32"/>
          <w:szCs w:val="32"/>
        </w:rPr>
        <w:t>提案人：賴品妤</w:t>
      </w:r>
    </w:p>
    <w:p w:rsidR="001F6967" w:rsidRPr="008E6BF2" w:rsidRDefault="001F6967" w:rsidP="00017AA4">
      <w:pPr>
        <w:overflowPunct w:val="0"/>
        <w:spacing w:line="500" w:lineRule="exact"/>
        <w:ind w:leftChars="1250" w:left="3000"/>
        <w:jc w:val="both"/>
        <w:rPr>
          <w:rFonts w:ascii="標楷體" w:eastAsia="標楷體" w:hAnsi="標楷體"/>
          <w:sz w:val="32"/>
          <w:szCs w:val="32"/>
        </w:rPr>
      </w:pPr>
      <w:r w:rsidRPr="008E6BF2">
        <w:rPr>
          <w:rFonts w:ascii="標楷體" w:eastAsia="標楷體" w:hAnsi="標楷體" w:hint="eastAsia"/>
          <w:sz w:val="32"/>
          <w:szCs w:val="32"/>
        </w:rPr>
        <w:t>連署人：陳秀寳  張廖萬堅</w:t>
      </w:r>
    </w:p>
    <w:p w:rsidR="001F6967" w:rsidRPr="008E6BF2" w:rsidRDefault="001F6967"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color w:val="000000"/>
          <w:sz w:val="32"/>
          <w:szCs w:val="32"/>
        </w:rPr>
      </w:pPr>
      <w:r w:rsidRPr="008E6BF2">
        <w:rPr>
          <w:rFonts w:ascii="標楷體" w:eastAsia="標楷體" w:hAnsi="標楷體"/>
          <w:snapToGrid w:val="0"/>
          <w:color w:val="000000"/>
          <w:sz w:val="32"/>
          <w:szCs w:val="32"/>
        </w:rPr>
        <w:t>第</w:t>
      </w:r>
      <w:r w:rsidRPr="008E6BF2">
        <w:rPr>
          <w:rFonts w:ascii="標楷體" w:eastAsia="標楷體" w:hAnsi="標楷體" w:hint="eastAsia"/>
          <w:snapToGrid w:val="0"/>
          <w:color w:val="000000"/>
          <w:sz w:val="32"/>
          <w:szCs w:val="32"/>
        </w:rPr>
        <w:t>4</w:t>
      </w:r>
      <w:r w:rsidRPr="008E6BF2">
        <w:rPr>
          <w:rFonts w:ascii="標楷體" w:eastAsia="標楷體" w:hAnsi="標楷體"/>
          <w:snapToGrid w:val="0"/>
          <w:color w:val="000000"/>
          <w:sz w:val="32"/>
          <w:szCs w:val="32"/>
        </w:rPr>
        <w:t xml:space="preserve">項　</w:t>
      </w:r>
      <w:r w:rsidRPr="008E6BF2">
        <w:rPr>
          <w:rFonts w:ascii="標楷體" w:eastAsia="標楷體" w:hAnsi="標楷體" w:hint="eastAsia"/>
          <w:snapToGrid w:val="0"/>
          <w:color w:val="000000"/>
          <w:sz w:val="32"/>
          <w:szCs w:val="32"/>
        </w:rPr>
        <w:t>國立傳統藝術中心8億3,911萬3千元</w:t>
      </w:r>
      <w:r w:rsidRPr="008E6BF2">
        <w:rPr>
          <w:rFonts w:ascii="標楷體" w:eastAsia="標楷體" w:hAnsi="標楷體"/>
          <w:snapToGrid w:val="0"/>
          <w:color w:val="000000"/>
          <w:sz w:val="32"/>
          <w:szCs w:val="32"/>
        </w:rPr>
        <w:t>，照列。</w:t>
      </w:r>
    </w:p>
    <w:p w:rsidR="001F6967" w:rsidRPr="008E6BF2" w:rsidRDefault="001F6967" w:rsidP="00017AA4">
      <w:pPr>
        <w:kinsoku w:val="0"/>
        <w:overflowPunct w:val="0"/>
        <w:spacing w:line="500" w:lineRule="exact"/>
        <w:ind w:leftChars="150" w:left="1688" w:hangingChars="415" w:hanging="1328"/>
        <w:jc w:val="both"/>
        <w:textAlignment w:val="center"/>
        <w:rPr>
          <w:rFonts w:ascii="標楷體" w:eastAsia="標楷體" w:hAnsi="標楷體"/>
          <w:snapToGrid w:val="0"/>
          <w:color w:val="000000"/>
          <w:sz w:val="32"/>
          <w:szCs w:val="32"/>
        </w:rPr>
      </w:pPr>
      <w:r w:rsidRPr="008E6BF2">
        <w:rPr>
          <w:rFonts w:ascii="標楷體" w:eastAsia="標楷體" w:hAnsi="標楷體" w:hint="eastAsia"/>
          <w:snapToGrid w:val="0"/>
          <w:color w:val="000000"/>
          <w:sz w:val="32"/>
          <w:szCs w:val="32"/>
        </w:rPr>
        <w:t>本項通過決議</w:t>
      </w:r>
      <w:r>
        <w:rPr>
          <w:rFonts w:ascii="標楷體" w:eastAsia="標楷體" w:hAnsi="標楷體" w:hint="eastAsia"/>
          <w:snapToGrid w:val="0"/>
          <w:color w:val="000000"/>
          <w:sz w:val="32"/>
          <w:szCs w:val="32"/>
        </w:rPr>
        <w:t>4</w:t>
      </w:r>
      <w:r w:rsidRPr="008E6BF2">
        <w:rPr>
          <w:rFonts w:ascii="標楷體" w:eastAsia="標楷體" w:hAnsi="標楷體" w:hint="eastAsia"/>
          <w:snapToGrid w:val="0"/>
          <w:color w:val="000000"/>
          <w:sz w:val="32"/>
          <w:szCs w:val="32"/>
        </w:rPr>
        <w:t>項：</w:t>
      </w:r>
    </w:p>
    <w:p w:rsidR="001F6967" w:rsidRPr="008E6BF2" w:rsidRDefault="001F6967"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8E6BF2">
        <w:rPr>
          <w:rFonts w:ascii="標楷體" w:eastAsia="標楷體" w:hAnsi="標楷體" w:hint="eastAsia"/>
          <w:snapToGrid w:val="0"/>
          <w:color w:val="000000"/>
          <w:sz w:val="32"/>
          <w:szCs w:val="32"/>
        </w:rPr>
        <w:t>(一)111年度</w:t>
      </w:r>
      <w:r>
        <w:rPr>
          <w:rFonts w:ascii="標楷體" w:eastAsia="標楷體" w:hAnsi="標楷體" w:hint="eastAsia"/>
          <w:snapToGrid w:val="0"/>
          <w:color w:val="000000"/>
          <w:sz w:val="32"/>
          <w:szCs w:val="32"/>
        </w:rPr>
        <w:t>文化部所屬</w:t>
      </w:r>
      <w:r w:rsidRPr="008E6BF2">
        <w:rPr>
          <w:rFonts w:ascii="標楷體" w:eastAsia="標楷體" w:hAnsi="標楷體" w:hint="eastAsia"/>
          <w:snapToGrid w:val="0"/>
          <w:color w:val="000000"/>
          <w:sz w:val="32"/>
          <w:szCs w:val="32"/>
        </w:rPr>
        <w:t>國立傳統藝術中心第2目「傳統藝術中心業務」預算編列4億</w:t>
      </w:r>
      <w:r w:rsidRPr="008E6BF2">
        <w:rPr>
          <w:rFonts w:ascii="標楷體" w:eastAsia="標楷體" w:hAnsi="標楷體"/>
          <w:snapToGrid w:val="0"/>
          <w:color w:val="000000"/>
          <w:sz w:val="32"/>
          <w:szCs w:val="32"/>
        </w:rPr>
        <w:t>8</w:t>
      </w:r>
      <w:r w:rsidRPr="008E6BF2">
        <w:rPr>
          <w:rFonts w:ascii="標楷體" w:eastAsia="標楷體" w:hAnsi="標楷體" w:hint="eastAsia"/>
          <w:snapToGrid w:val="0"/>
          <w:color w:val="000000"/>
          <w:sz w:val="32"/>
          <w:szCs w:val="32"/>
        </w:rPr>
        <w:t>,</w:t>
      </w:r>
      <w:r w:rsidRPr="008E6BF2">
        <w:rPr>
          <w:rFonts w:ascii="標楷體" w:eastAsia="標楷體" w:hAnsi="標楷體"/>
          <w:snapToGrid w:val="0"/>
          <w:color w:val="000000"/>
          <w:sz w:val="32"/>
          <w:szCs w:val="32"/>
        </w:rPr>
        <w:t>336</w:t>
      </w:r>
      <w:r w:rsidRPr="008E6BF2">
        <w:rPr>
          <w:rFonts w:ascii="標楷體" w:eastAsia="標楷體" w:hAnsi="標楷體" w:hint="eastAsia"/>
          <w:snapToGrid w:val="0"/>
          <w:color w:val="000000"/>
          <w:sz w:val="32"/>
          <w:szCs w:val="32"/>
        </w:rPr>
        <w:t>萬</w:t>
      </w:r>
      <w:r w:rsidRPr="008E6BF2">
        <w:rPr>
          <w:rFonts w:ascii="標楷體" w:eastAsia="標楷體" w:hAnsi="標楷體"/>
          <w:snapToGrid w:val="0"/>
          <w:color w:val="000000"/>
          <w:sz w:val="32"/>
          <w:szCs w:val="32"/>
        </w:rPr>
        <w:t>7</w:t>
      </w:r>
      <w:r w:rsidRPr="008E6BF2">
        <w:rPr>
          <w:rFonts w:ascii="標楷體" w:eastAsia="標楷體" w:hAnsi="標楷體" w:hint="eastAsia"/>
          <w:snapToGrid w:val="0"/>
          <w:color w:val="000000"/>
          <w:sz w:val="32"/>
          <w:szCs w:val="32"/>
        </w:rPr>
        <w:t>千元，凍結50萬元，俟</w:t>
      </w:r>
      <w:r>
        <w:rPr>
          <w:rFonts w:ascii="標楷體" w:eastAsia="標楷體" w:hAnsi="標楷體" w:hint="eastAsia"/>
          <w:snapToGrid w:val="0"/>
          <w:color w:val="000000"/>
          <w:sz w:val="32"/>
          <w:szCs w:val="32"/>
        </w:rPr>
        <w:t>文化部</w:t>
      </w:r>
      <w:r w:rsidRPr="008E6BF2">
        <w:rPr>
          <w:rFonts w:ascii="標楷體" w:eastAsia="標楷體" w:hAnsi="標楷體" w:hint="eastAsia"/>
          <w:snapToGrid w:val="0"/>
          <w:color w:val="000000"/>
          <w:sz w:val="32"/>
          <w:szCs w:val="32"/>
        </w:rPr>
        <w:t>向立法院教育及文化委員會提出書面報告後，始得動支。</w:t>
      </w:r>
    </w:p>
    <w:p w:rsidR="001F6967" w:rsidRPr="008E6BF2" w:rsidRDefault="001F6967" w:rsidP="00017AA4">
      <w:pPr>
        <w:snapToGrid w:val="0"/>
        <w:spacing w:line="460" w:lineRule="exact"/>
        <w:ind w:leftChars="1250" w:left="4280" w:hangingChars="400" w:hanging="1280"/>
        <w:jc w:val="both"/>
        <w:rPr>
          <w:rFonts w:ascii="標楷體" w:eastAsia="標楷體" w:hAnsi="標楷體"/>
          <w:sz w:val="32"/>
          <w:szCs w:val="32"/>
        </w:rPr>
      </w:pPr>
      <w:r w:rsidRPr="008E6BF2">
        <w:rPr>
          <w:rFonts w:ascii="標楷體" w:eastAsia="標楷體" w:hAnsi="標楷體" w:hint="eastAsia"/>
          <w:sz w:val="32"/>
          <w:szCs w:val="32"/>
        </w:rPr>
        <w:t xml:space="preserve">提案人：張廖萬堅 李德維  鄭正鈐  </w:t>
      </w:r>
    </w:p>
    <w:p w:rsidR="001F6967" w:rsidRPr="008E6BF2" w:rsidRDefault="001F6967" w:rsidP="00017AA4">
      <w:pPr>
        <w:snapToGrid w:val="0"/>
        <w:spacing w:line="460" w:lineRule="exact"/>
        <w:ind w:leftChars="1250" w:left="4280" w:hangingChars="400" w:hanging="1280"/>
        <w:jc w:val="both"/>
        <w:rPr>
          <w:rFonts w:ascii="標楷體" w:eastAsia="標楷體" w:hAnsi="標楷體"/>
          <w:sz w:val="32"/>
          <w:szCs w:val="32"/>
        </w:rPr>
      </w:pPr>
      <w:r w:rsidRPr="008E6BF2">
        <w:rPr>
          <w:rFonts w:ascii="標楷體" w:eastAsia="標楷體" w:hAnsi="標楷體" w:hint="eastAsia"/>
          <w:sz w:val="32"/>
          <w:szCs w:val="32"/>
        </w:rPr>
        <w:t>連署人：陳秀寳  吳思瑤  高虹安  萬美玲</w:t>
      </w:r>
    </w:p>
    <w:p w:rsidR="001F6967" w:rsidRPr="008E6BF2" w:rsidRDefault="001F6967" w:rsidP="00017AA4">
      <w:pPr>
        <w:snapToGrid w:val="0"/>
        <w:spacing w:line="460" w:lineRule="exact"/>
        <w:ind w:leftChars="1250" w:left="4280" w:hangingChars="400" w:hanging="1280"/>
        <w:jc w:val="both"/>
        <w:rPr>
          <w:rFonts w:ascii="標楷體" w:eastAsia="標楷體" w:hAnsi="標楷體"/>
          <w:snapToGrid w:val="0"/>
          <w:sz w:val="32"/>
          <w:szCs w:val="32"/>
        </w:rPr>
      </w:pPr>
      <w:r w:rsidRPr="008E6BF2">
        <w:rPr>
          <w:rFonts w:ascii="標楷體" w:eastAsia="標楷體" w:hAnsi="標楷體" w:hint="eastAsia"/>
          <w:sz w:val="32"/>
          <w:szCs w:val="32"/>
        </w:rPr>
        <w:t xml:space="preserve">        林奕華</w:t>
      </w:r>
    </w:p>
    <w:p w:rsidR="001F6967" w:rsidRPr="00EE391D"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w:t>
      </w:r>
      <w:r w:rsidRPr="00EE391D">
        <w:rPr>
          <w:rFonts w:ascii="標楷體" w:eastAsia="標楷體" w:hAnsi="標楷體" w:hint="eastAsia"/>
          <w:sz w:val="32"/>
          <w:szCs w:val="32"/>
        </w:rPr>
        <w:t>111</w:t>
      </w:r>
      <w:r>
        <w:rPr>
          <w:rFonts w:ascii="標楷體" w:eastAsia="標楷體" w:hAnsi="標楷體" w:hint="eastAsia"/>
          <w:sz w:val="32"/>
          <w:szCs w:val="32"/>
        </w:rPr>
        <w:t>年度</w:t>
      </w:r>
      <w:r w:rsidRPr="00EE391D">
        <w:rPr>
          <w:rFonts w:ascii="標楷體" w:eastAsia="標楷體" w:hAnsi="標楷體" w:hint="eastAsia"/>
          <w:sz w:val="32"/>
          <w:szCs w:val="32"/>
        </w:rPr>
        <w:t>國立傳統藝術中心「傳統藝術中心業務」項下「『跨藝匯流傳統入心』跨域加值發展計畫」預算編列3,947萬元</w:t>
      </w:r>
      <w:r>
        <w:rPr>
          <w:rFonts w:ascii="標楷體" w:eastAsia="標楷體" w:hAnsi="標楷體" w:hint="eastAsia"/>
          <w:sz w:val="32"/>
          <w:szCs w:val="32"/>
        </w:rPr>
        <w:t>，為高雄市歷史建築左營海軍中山堂修復及再利用工程所須經費。經查</w:t>
      </w:r>
      <w:r w:rsidRPr="00EE391D">
        <w:rPr>
          <w:rFonts w:ascii="標楷體" w:eastAsia="標楷體" w:hAnsi="標楷體" w:hint="eastAsia"/>
          <w:sz w:val="32"/>
          <w:szCs w:val="32"/>
        </w:rPr>
        <w:t>臺灣豫劇團除傳承豫劇之傳統戲目外，亦進行豫劇之創新，如</w:t>
      </w:r>
      <w:r>
        <w:rPr>
          <w:rFonts w:ascii="標楷體" w:eastAsia="標楷體" w:hAnsi="標楷體" w:hint="eastAsia"/>
          <w:sz w:val="32"/>
          <w:szCs w:val="32"/>
        </w:rPr>
        <w:t>「</w:t>
      </w:r>
      <w:r w:rsidRPr="00EE391D">
        <w:rPr>
          <w:rFonts w:ascii="標楷體" w:eastAsia="標楷體" w:hAnsi="標楷體" w:hint="eastAsia"/>
          <w:sz w:val="32"/>
          <w:szCs w:val="32"/>
        </w:rPr>
        <w:t>約/束</w:t>
      </w:r>
      <w:r>
        <w:rPr>
          <w:rFonts w:ascii="標楷體" w:eastAsia="標楷體" w:hAnsi="標楷體" w:hint="eastAsia"/>
          <w:sz w:val="32"/>
          <w:szCs w:val="32"/>
        </w:rPr>
        <w:t>」</w:t>
      </w:r>
      <w:r w:rsidRPr="00EE391D">
        <w:rPr>
          <w:rFonts w:ascii="標楷體" w:eastAsia="標楷體" w:hAnsi="標楷體" w:hint="eastAsia"/>
          <w:sz w:val="32"/>
          <w:szCs w:val="32"/>
        </w:rPr>
        <w:t>、</w:t>
      </w:r>
      <w:r>
        <w:rPr>
          <w:rFonts w:ascii="標楷體" w:eastAsia="標楷體" w:hAnsi="標楷體" w:hint="eastAsia"/>
          <w:sz w:val="32"/>
          <w:szCs w:val="32"/>
        </w:rPr>
        <w:t>「</w:t>
      </w:r>
      <w:r w:rsidRPr="00EE391D">
        <w:rPr>
          <w:rFonts w:ascii="標楷體" w:eastAsia="標楷體" w:hAnsi="標楷體" w:hint="eastAsia"/>
          <w:sz w:val="32"/>
          <w:szCs w:val="32"/>
        </w:rPr>
        <w:t>量．度</w:t>
      </w:r>
      <w:r>
        <w:rPr>
          <w:rFonts w:ascii="標楷體" w:eastAsia="標楷體" w:hAnsi="標楷體" w:hint="eastAsia"/>
          <w:sz w:val="32"/>
          <w:szCs w:val="32"/>
        </w:rPr>
        <w:t>」</w:t>
      </w:r>
      <w:r w:rsidRPr="00EE391D">
        <w:rPr>
          <w:rFonts w:ascii="標楷體" w:eastAsia="標楷體" w:hAnsi="標楷體" w:hint="eastAsia"/>
          <w:sz w:val="32"/>
          <w:szCs w:val="32"/>
        </w:rPr>
        <w:t>、</w:t>
      </w:r>
      <w:r>
        <w:rPr>
          <w:rFonts w:ascii="標楷體" w:eastAsia="標楷體" w:hAnsi="標楷體" w:hint="eastAsia"/>
          <w:sz w:val="32"/>
          <w:szCs w:val="32"/>
        </w:rPr>
        <w:t>「</w:t>
      </w:r>
      <w:r w:rsidRPr="00EE391D">
        <w:rPr>
          <w:rFonts w:ascii="標楷體" w:eastAsia="標楷體" w:hAnsi="標楷體" w:hint="eastAsia"/>
          <w:sz w:val="32"/>
          <w:szCs w:val="32"/>
        </w:rPr>
        <w:t>天問</w:t>
      </w:r>
      <w:r>
        <w:rPr>
          <w:rFonts w:ascii="標楷體" w:eastAsia="標楷體" w:hAnsi="標楷體" w:hint="eastAsia"/>
          <w:sz w:val="32"/>
          <w:szCs w:val="32"/>
        </w:rPr>
        <w:t>」</w:t>
      </w:r>
      <w:r w:rsidRPr="00EE391D">
        <w:rPr>
          <w:rFonts w:ascii="標楷體" w:eastAsia="標楷體" w:hAnsi="標楷體" w:hint="eastAsia"/>
          <w:sz w:val="32"/>
          <w:szCs w:val="32"/>
        </w:rPr>
        <w:t>等3劇便是跨文化與莎劇合作並融入本土文化，藉此吸引民眾前來觀劇，為避免豫劇在臺逐漸式微，應讓其專注於臺灣豫劇發展及推廣。鑑於豫劇團應專心進行豫劇之傳承、</w:t>
      </w:r>
      <w:r w:rsidRPr="00EE391D">
        <w:rPr>
          <w:rFonts w:ascii="標楷體" w:eastAsia="標楷體" w:hAnsi="標楷體" w:hint="eastAsia"/>
          <w:sz w:val="32"/>
          <w:szCs w:val="32"/>
        </w:rPr>
        <w:lastRenderedPageBreak/>
        <w:t>發展及推廣，中山堂修復及再利用工程與豫劇發展、推廣之業務</w:t>
      </w:r>
      <w:r>
        <w:rPr>
          <w:rFonts w:ascii="標楷體" w:eastAsia="標楷體" w:hAnsi="標楷體" w:hint="eastAsia"/>
          <w:sz w:val="32"/>
          <w:szCs w:val="32"/>
        </w:rPr>
        <w:t>雖具</w:t>
      </w:r>
      <w:r w:rsidRPr="00EE391D">
        <w:rPr>
          <w:rFonts w:ascii="標楷體" w:eastAsia="標楷體" w:hAnsi="標楷體" w:hint="eastAsia"/>
          <w:sz w:val="32"/>
          <w:szCs w:val="32"/>
        </w:rPr>
        <w:t>關聯性，</w:t>
      </w:r>
      <w:r>
        <w:rPr>
          <w:rFonts w:ascii="標楷體" w:eastAsia="標楷體" w:hAnsi="標楷體" w:hint="eastAsia"/>
          <w:sz w:val="32"/>
          <w:szCs w:val="32"/>
        </w:rPr>
        <w:t>但由</w:t>
      </w:r>
      <w:r w:rsidRPr="00EE391D">
        <w:rPr>
          <w:rFonts w:ascii="標楷體" w:eastAsia="標楷體" w:hAnsi="標楷體" w:hint="eastAsia"/>
          <w:sz w:val="32"/>
          <w:szCs w:val="32"/>
        </w:rPr>
        <w:t>豫劇團辦理是否合宜，</w:t>
      </w:r>
      <w:r>
        <w:rPr>
          <w:rFonts w:ascii="標楷體" w:eastAsia="標楷體" w:hAnsi="標楷體" w:hint="eastAsia"/>
          <w:sz w:val="32"/>
          <w:szCs w:val="32"/>
        </w:rPr>
        <w:t>可再研議。爰要求</w:t>
      </w:r>
      <w:r w:rsidRPr="00EE391D">
        <w:rPr>
          <w:rFonts w:ascii="標楷體" w:eastAsia="標楷體" w:hAnsi="標楷體" w:hint="eastAsia"/>
          <w:sz w:val="32"/>
          <w:szCs w:val="32"/>
        </w:rPr>
        <w:t>國立傳統藝術中心檢討臺灣豫劇團負責中山堂及其附屬商業區完工後之招商、維運等相關業務之合宜性，確保豫劇團發揮應有職能。</w:t>
      </w:r>
    </w:p>
    <w:p w:rsidR="001F6967" w:rsidRPr="00EE391D" w:rsidRDefault="001F6967" w:rsidP="00017AA4">
      <w:pPr>
        <w:overflowPunct w:val="0"/>
        <w:spacing w:line="500" w:lineRule="exact"/>
        <w:ind w:leftChars="1250" w:left="3000"/>
        <w:jc w:val="both"/>
        <w:rPr>
          <w:rFonts w:ascii="標楷體" w:eastAsia="標楷體" w:hAnsi="標楷體"/>
          <w:sz w:val="32"/>
          <w:szCs w:val="32"/>
        </w:rPr>
      </w:pPr>
      <w:r w:rsidRPr="00EE391D">
        <w:rPr>
          <w:rFonts w:ascii="標楷體" w:eastAsia="標楷體" w:hAnsi="標楷體" w:hint="eastAsia"/>
          <w:sz w:val="32"/>
          <w:szCs w:val="32"/>
        </w:rPr>
        <w:t>提案人：萬美玲</w:t>
      </w:r>
    </w:p>
    <w:p w:rsidR="001F6967" w:rsidRPr="00EE391D" w:rsidRDefault="001F6967" w:rsidP="00017AA4">
      <w:pPr>
        <w:overflowPunct w:val="0"/>
        <w:spacing w:line="500" w:lineRule="exact"/>
        <w:ind w:leftChars="1250" w:left="3000"/>
        <w:jc w:val="both"/>
        <w:rPr>
          <w:rFonts w:ascii="標楷體" w:eastAsia="標楷體" w:hAnsi="標楷體"/>
          <w:sz w:val="32"/>
          <w:szCs w:val="32"/>
        </w:rPr>
      </w:pPr>
      <w:r w:rsidRPr="00EE391D">
        <w:rPr>
          <w:rFonts w:ascii="標楷體" w:eastAsia="標楷體" w:hAnsi="標楷體" w:hint="eastAsia"/>
          <w:sz w:val="32"/>
          <w:szCs w:val="32"/>
        </w:rPr>
        <w:t>連署人：李德維  鄭正鈐</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(三)111年度國立傳統藝術中心「傳統藝術中心業務」預算編列4億8</w:t>
      </w:r>
      <w:r>
        <w:rPr>
          <w:rFonts w:ascii="標楷體" w:eastAsia="標楷體" w:hAnsi="標楷體"/>
          <w:sz w:val="32"/>
          <w:szCs w:val="32"/>
        </w:rPr>
        <w:t>,</w:t>
      </w:r>
      <w:r>
        <w:rPr>
          <w:rFonts w:ascii="標楷體" w:eastAsia="標楷體" w:hAnsi="標楷體" w:hint="eastAsia"/>
          <w:sz w:val="32"/>
          <w:szCs w:val="32"/>
        </w:rPr>
        <w:t>336萬7千元，較110年度增加2</w:t>
      </w:r>
      <w:r>
        <w:rPr>
          <w:rFonts w:ascii="標楷體" w:eastAsia="標楷體" w:hAnsi="標楷體"/>
          <w:sz w:val="32"/>
          <w:szCs w:val="32"/>
        </w:rPr>
        <w:t>,</w:t>
      </w:r>
      <w:r>
        <w:rPr>
          <w:rFonts w:ascii="標楷體" w:eastAsia="標楷體" w:hAnsi="標楷體" w:hint="eastAsia"/>
          <w:sz w:val="32"/>
          <w:szCs w:val="32"/>
        </w:rPr>
        <w:t>796萬元，請國立傳統藝術中心擴大輔導民間團隊於疫情後之展演活動，規劃品牌節目開創國內市場，讓疫情解封後儘速回復展演生態，並建構傳統藝術產業就業支持體系，媒合青年從業人員進入傳統文化就業市場，已達傳統藝術永續經營。</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張廖萬堅</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吳思瑤</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w:t>
      </w:r>
      <w:r w:rsidRPr="00EE391D">
        <w:rPr>
          <w:rFonts w:ascii="標楷體" w:eastAsia="標楷體" w:hAnsi="標楷體" w:hint="eastAsia"/>
          <w:sz w:val="32"/>
          <w:szCs w:val="32"/>
        </w:rPr>
        <w:t>111年</w:t>
      </w:r>
      <w:r>
        <w:rPr>
          <w:rFonts w:ascii="標楷體" w:eastAsia="標楷體" w:hAnsi="標楷體" w:hint="eastAsia"/>
          <w:sz w:val="32"/>
          <w:szCs w:val="32"/>
        </w:rPr>
        <w:t>度</w:t>
      </w:r>
      <w:r w:rsidRPr="00EE391D">
        <w:rPr>
          <w:rFonts w:ascii="標楷體" w:eastAsia="標楷體" w:hAnsi="標楷體" w:hint="eastAsia"/>
          <w:sz w:val="32"/>
          <w:szCs w:val="32"/>
        </w:rPr>
        <w:t>國立傳統藝術中心「傳統藝術</w:t>
      </w:r>
      <w:r>
        <w:rPr>
          <w:rFonts w:ascii="標楷體" w:eastAsia="標楷體" w:hAnsi="標楷體" w:hint="eastAsia"/>
          <w:sz w:val="32"/>
          <w:szCs w:val="32"/>
        </w:rPr>
        <w:t>展示與營運計畫</w:t>
      </w:r>
      <w:r w:rsidRPr="00EE391D">
        <w:rPr>
          <w:rFonts w:ascii="標楷體" w:eastAsia="標楷體" w:hAnsi="標楷體" w:hint="eastAsia"/>
          <w:sz w:val="32"/>
          <w:szCs w:val="32"/>
        </w:rPr>
        <w:t>」</w:t>
      </w:r>
      <w:r>
        <w:rPr>
          <w:rFonts w:ascii="標楷體" w:eastAsia="標楷體" w:hAnsi="標楷體" w:hint="eastAsia"/>
          <w:sz w:val="32"/>
          <w:szCs w:val="32"/>
        </w:rPr>
        <w:t>編列亞太傳統藝術節展演計畫經費1</w:t>
      </w:r>
      <w:r>
        <w:rPr>
          <w:rFonts w:ascii="標楷體" w:eastAsia="標楷體" w:hAnsi="標楷體"/>
          <w:sz w:val="32"/>
          <w:szCs w:val="32"/>
        </w:rPr>
        <w:t>,</w:t>
      </w:r>
      <w:r>
        <w:rPr>
          <w:rFonts w:ascii="標楷體" w:eastAsia="標楷體" w:hAnsi="標楷體" w:hint="eastAsia"/>
          <w:sz w:val="32"/>
          <w:szCs w:val="32"/>
        </w:rPr>
        <w:t>050萬元，經查110年舉辦之「2021亞太傳統藝術節」受國際疫情影響，未能邀請國外團隊來台，請國立傳統藝術中心111年辦理亞太傳統藝術節時應隨時注意配合國際疫情發展滾動式調整，增加國內藝文團隊之參與，有效管控及運用資源，發揮國際交流與提振國內藝文產業之最大綜效。</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張廖萬堅</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吳思瑤</w:t>
      </w:r>
    </w:p>
    <w:p w:rsidR="001F6967" w:rsidRPr="00EE391D" w:rsidRDefault="001F6967"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color w:val="000000"/>
          <w:sz w:val="32"/>
          <w:szCs w:val="32"/>
        </w:rPr>
      </w:pPr>
      <w:r w:rsidRPr="00EE391D">
        <w:rPr>
          <w:rFonts w:ascii="標楷體" w:eastAsia="標楷體" w:hAnsi="標楷體"/>
          <w:snapToGrid w:val="0"/>
          <w:color w:val="000000"/>
          <w:sz w:val="32"/>
          <w:szCs w:val="32"/>
        </w:rPr>
        <w:t>第5項　國立臺灣美術館及所屬</w:t>
      </w:r>
      <w:r w:rsidRPr="00EE391D">
        <w:rPr>
          <w:rFonts w:ascii="標楷體" w:eastAsia="標楷體" w:hAnsi="標楷體" w:hint="eastAsia"/>
          <w:snapToGrid w:val="0"/>
          <w:color w:val="000000"/>
          <w:sz w:val="32"/>
          <w:szCs w:val="32"/>
        </w:rPr>
        <w:t>5億2,994萬2千元</w:t>
      </w:r>
      <w:r w:rsidRPr="00EE391D">
        <w:rPr>
          <w:rFonts w:ascii="標楷體" w:eastAsia="標楷體" w:hAnsi="標楷體"/>
          <w:snapToGrid w:val="0"/>
          <w:color w:val="000000"/>
          <w:sz w:val="32"/>
          <w:szCs w:val="32"/>
        </w:rPr>
        <w:t>，照列。</w:t>
      </w:r>
    </w:p>
    <w:p w:rsidR="001F6967" w:rsidRPr="00EE391D" w:rsidRDefault="001F6967" w:rsidP="00017AA4">
      <w:pPr>
        <w:kinsoku w:val="0"/>
        <w:overflowPunct w:val="0"/>
        <w:spacing w:line="500" w:lineRule="exact"/>
        <w:ind w:leftChars="150" w:left="1688" w:hangingChars="415" w:hanging="1328"/>
        <w:jc w:val="both"/>
        <w:textAlignment w:val="center"/>
        <w:rPr>
          <w:rFonts w:ascii="標楷體" w:eastAsia="標楷體" w:hAnsi="標楷體"/>
          <w:snapToGrid w:val="0"/>
          <w:color w:val="000000"/>
          <w:sz w:val="32"/>
          <w:szCs w:val="32"/>
        </w:rPr>
      </w:pPr>
      <w:r w:rsidRPr="00EE391D">
        <w:rPr>
          <w:rFonts w:ascii="標楷體" w:eastAsia="標楷體" w:hAnsi="標楷體" w:hint="eastAsia"/>
          <w:snapToGrid w:val="0"/>
          <w:color w:val="000000"/>
          <w:sz w:val="32"/>
          <w:szCs w:val="32"/>
        </w:rPr>
        <w:t>本項通過決議</w:t>
      </w:r>
      <w:r>
        <w:rPr>
          <w:rFonts w:ascii="標楷體" w:eastAsia="標楷體" w:hAnsi="標楷體" w:hint="eastAsia"/>
          <w:snapToGrid w:val="0"/>
          <w:color w:val="000000"/>
          <w:sz w:val="32"/>
          <w:szCs w:val="32"/>
        </w:rPr>
        <w:t>4</w:t>
      </w:r>
      <w:r w:rsidRPr="00EE391D">
        <w:rPr>
          <w:rFonts w:ascii="標楷體" w:eastAsia="標楷體" w:hAnsi="標楷體" w:hint="eastAsia"/>
          <w:snapToGrid w:val="0"/>
          <w:color w:val="000000"/>
          <w:sz w:val="32"/>
          <w:szCs w:val="32"/>
        </w:rPr>
        <w:t>項：</w:t>
      </w:r>
    </w:p>
    <w:p w:rsidR="001F6967" w:rsidRPr="00EE391D" w:rsidRDefault="001F6967" w:rsidP="00017AA4">
      <w:pPr>
        <w:overflowPunct w:val="0"/>
        <w:spacing w:line="500" w:lineRule="exact"/>
        <w:ind w:leftChars="150" w:left="1000" w:hangingChars="200" w:hanging="640"/>
        <w:jc w:val="both"/>
        <w:rPr>
          <w:rFonts w:ascii="標楷體" w:eastAsia="標楷體" w:hAnsi="標楷體"/>
          <w:sz w:val="32"/>
          <w:szCs w:val="32"/>
        </w:rPr>
      </w:pPr>
      <w:r w:rsidRPr="00EE391D">
        <w:rPr>
          <w:rFonts w:ascii="標楷體" w:eastAsia="標楷體" w:hAnsi="標楷體" w:hint="eastAsia"/>
          <w:snapToGrid w:val="0"/>
          <w:color w:val="000000"/>
          <w:sz w:val="32"/>
          <w:szCs w:val="32"/>
        </w:rPr>
        <w:t>(一)</w:t>
      </w:r>
      <w:r w:rsidRPr="00EE391D">
        <w:rPr>
          <w:rFonts w:ascii="標楷體" w:eastAsia="標楷體" w:hAnsi="標楷體" w:hint="eastAsia"/>
          <w:sz w:val="32"/>
          <w:szCs w:val="32"/>
        </w:rPr>
        <w:t>因應中央流行疫情指揮中心宣布全國三級警戒，國立臺灣美術館及國內展覽、藝文場所均配合防疫休館，惟考量民眾於</w:t>
      </w:r>
      <w:r w:rsidRPr="00EE391D">
        <w:rPr>
          <w:rFonts w:ascii="標楷體" w:eastAsia="標楷體" w:hAnsi="標楷體" w:hint="eastAsia"/>
          <w:sz w:val="32"/>
          <w:szCs w:val="32"/>
        </w:rPr>
        <w:lastRenderedPageBreak/>
        <w:t>防疫期間無法實際走訪館內參觀，國立臺灣美術館於閉館期間，提供「線上藝術資源服務」，推出線上藝術家紀錄片及叢書、線上典藏庫、線上展覽、線上影音等服務，將藝術透過線上管道提供給社會大眾，亦提供學校教師線上教學之輔助資源。此外國立臺灣美術館於YouTube影音平台提供當期特展策展人介紹及導覽影片。經查國立臺灣美術館官方YouTube頻道總觀看人次48萬，相較於國外知名美術館如美國紐約大都會藝術博物館官方YouTube頻道總觀看人次7,385萬、英國國家美術館官方YouTube頻道總觀看人次1,422萬，尚有加強改善空間，爰要求國立臺灣美術館針對如何提升民眾使用新媒體平台接觸藝術文化之誘因、提高新媒體平台觀看人次及訂閱數提出完整規劃，並於</w:t>
      </w:r>
      <w:r>
        <w:rPr>
          <w:rFonts w:ascii="標楷體" w:eastAsia="標楷體" w:hAnsi="標楷體" w:hint="eastAsia"/>
          <w:sz w:val="32"/>
          <w:szCs w:val="32"/>
        </w:rPr>
        <w:t>2</w:t>
      </w:r>
      <w:r w:rsidRPr="00EE391D">
        <w:rPr>
          <w:rFonts w:ascii="標楷體" w:eastAsia="標楷體" w:hAnsi="標楷體" w:hint="eastAsia"/>
          <w:sz w:val="32"/>
          <w:szCs w:val="32"/>
        </w:rPr>
        <w:t>個月內向立法院教育及文化委員會提出書面報告。</w:t>
      </w:r>
    </w:p>
    <w:p w:rsidR="001F6967" w:rsidRPr="00EE391D" w:rsidRDefault="001F6967" w:rsidP="00017AA4">
      <w:pPr>
        <w:overflowPunct w:val="0"/>
        <w:spacing w:line="500" w:lineRule="exact"/>
        <w:ind w:leftChars="1250" w:left="3000"/>
        <w:jc w:val="both"/>
        <w:rPr>
          <w:rFonts w:ascii="標楷體" w:eastAsia="標楷體" w:hAnsi="標楷體"/>
          <w:sz w:val="32"/>
          <w:szCs w:val="32"/>
        </w:rPr>
      </w:pPr>
      <w:r w:rsidRPr="00EE391D">
        <w:rPr>
          <w:rFonts w:ascii="標楷體" w:eastAsia="標楷體" w:hAnsi="標楷體" w:hint="eastAsia"/>
          <w:sz w:val="32"/>
          <w:szCs w:val="32"/>
        </w:rPr>
        <w:t>提案人：萬美玲</w:t>
      </w:r>
    </w:p>
    <w:p w:rsidR="001F6967" w:rsidRPr="00EE391D" w:rsidRDefault="001F6967" w:rsidP="00017AA4">
      <w:pPr>
        <w:overflowPunct w:val="0"/>
        <w:spacing w:line="500" w:lineRule="exact"/>
        <w:ind w:leftChars="1250" w:left="3000"/>
        <w:jc w:val="both"/>
        <w:rPr>
          <w:rFonts w:ascii="標楷體" w:eastAsia="標楷體" w:hAnsi="標楷體"/>
          <w:sz w:val="32"/>
          <w:szCs w:val="32"/>
        </w:rPr>
      </w:pPr>
      <w:r w:rsidRPr="00EE391D">
        <w:rPr>
          <w:rFonts w:ascii="標楷體" w:eastAsia="標楷體" w:hAnsi="標楷體" w:hint="eastAsia"/>
          <w:sz w:val="32"/>
          <w:szCs w:val="32"/>
        </w:rPr>
        <w:t>連署人：李德維  鄭正鈐</w:t>
      </w:r>
    </w:p>
    <w:p w:rsidR="001F6967" w:rsidRPr="00EE391D"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w:t>
      </w:r>
      <w:r w:rsidRPr="00EE391D">
        <w:rPr>
          <w:rFonts w:ascii="標楷體" w:eastAsia="標楷體" w:hAnsi="標楷體" w:hint="eastAsia"/>
          <w:sz w:val="32"/>
          <w:szCs w:val="32"/>
        </w:rPr>
        <w:t>111年度國立臺灣美術館及所屬「美術館業務」項下「博物館智慧升級計畫」預算編列1,584萬元。經查，該計畫110年度預算編列2,933萬3千元，截至8月底執行數77萬2千元。該計畫之「建築照明情境管理系統」因委託設計監造案流標；「110年典藏庫房AI管理系統應用功能擴增計畫」資訊服務採購案，因招標過程流標，致計畫期程延宕。國美館執行博物館智慧升級計畫，其內容包括建置災害應變體系及智慧庫房，並建立展品之科技應用，標案流標影響整體執行進度，也影響營運品質，爰此要求國立臺灣美術館於3個月內應完成標案檢討及招標作業，以利後續計畫執行。</w:t>
      </w:r>
    </w:p>
    <w:p w:rsidR="001F6967" w:rsidRPr="00EE391D" w:rsidRDefault="001F6967" w:rsidP="00017AA4">
      <w:pPr>
        <w:overflowPunct w:val="0"/>
        <w:spacing w:line="500" w:lineRule="exact"/>
        <w:ind w:leftChars="1250" w:left="3000"/>
        <w:jc w:val="both"/>
        <w:rPr>
          <w:rFonts w:ascii="標楷體" w:eastAsia="標楷體" w:hAnsi="標楷體"/>
          <w:sz w:val="32"/>
          <w:szCs w:val="32"/>
        </w:rPr>
      </w:pPr>
      <w:r w:rsidRPr="00EE391D">
        <w:rPr>
          <w:rFonts w:ascii="標楷體" w:eastAsia="標楷體" w:hAnsi="標楷體" w:hint="eastAsia"/>
          <w:sz w:val="32"/>
          <w:szCs w:val="32"/>
        </w:rPr>
        <w:t>提案人：黃國書</w:t>
      </w:r>
    </w:p>
    <w:p w:rsidR="001F6967" w:rsidRDefault="001F6967" w:rsidP="00017AA4">
      <w:pPr>
        <w:overflowPunct w:val="0"/>
        <w:spacing w:line="500" w:lineRule="exact"/>
        <w:ind w:leftChars="1250" w:left="3000"/>
        <w:jc w:val="both"/>
        <w:rPr>
          <w:rFonts w:ascii="標楷體" w:eastAsia="標楷體" w:hAnsi="標楷體"/>
          <w:sz w:val="32"/>
          <w:szCs w:val="32"/>
        </w:rPr>
      </w:pPr>
      <w:r w:rsidRPr="00EE391D">
        <w:rPr>
          <w:rFonts w:ascii="標楷體" w:eastAsia="標楷體" w:hAnsi="標楷體" w:hint="eastAsia"/>
          <w:sz w:val="32"/>
          <w:szCs w:val="32"/>
        </w:rPr>
        <w:t>連署人：高虹安  王婉諭</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w:t>
      </w:r>
      <w:r w:rsidRPr="00EF6176">
        <w:rPr>
          <w:rFonts w:ascii="標楷體" w:eastAsia="標楷體" w:hAnsi="標楷體" w:hint="eastAsia"/>
          <w:sz w:val="32"/>
          <w:szCs w:val="32"/>
        </w:rPr>
        <w:t>111年度國立臺灣美術館</w:t>
      </w:r>
      <w:r>
        <w:rPr>
          <w:rFonts w:ascii="標楷體" w:eastAsia="標楷體" w:hAnsi="標楷體" w:hint="eastAsia"/>
          <w:sz w:val="32"/>
          <w:szCs w:val="32"/>
        </w:rPr>
        <w:t>及所屬</w:t>
      </w:r>
      <w:r w:rsidRPr="00EF6176">
        <w:rPr>
          <w:rFonts w:ascii="標楷體" w:eastAsia="標楷體" w:hAnsi="標楷體" w:hint="eastAsia"/>
          <w:sz w:val="32"/>
          <w:szCs w:val="32"/>
        </w:rPr>
        <w:t>「美術館業務」項下「美術</w:t>
      </w:r>
      <w:r w:rsidRPr="00EF6176">
        <w:rPr>
          <w:rFonts w:ascii="標楷體" w:eastAsia="標楷體" w:hAnsi="標楷體" w:hint="eastAsia"/>
          <w:sz w:val="32"/>
          <w:szCs w:val="32"/>
        </w:rPr>
        <w:lastRenderedPageBreak/>
        <w:t>推展工作」預算編列</w:t>
      </w:r>
      <w:r>
        <w:rPr>
          <w:rFonts w:ascii="標楷體" w:eastAsia="標楷體" w:hAnsi="標楷體" w:hint="eastAsia"/>
          <w:sz w:val="32"/>
          <w:szCs w:val="32"/>
        </w:rPr>
        <w:t>1億2</w:t>
      </w:r>
      <w:r>
        <w:rPr>
          <w:rFonts w:ascii="標楷體" w:eastAsia="標楷體" w:hAnsi="標楷體"/>
          <w:sz w:val="32"/>
          <w:szCs w:val="32"/>
        </w:rPr>
        <w:t>,</w:t>
      </w:r>
      <w:r>
        <w:rPr>
          <w:rFonts w:ascii="標楷體" w:eastAsia="標楷體" w:hAnsi="標楷體" w:hint="eastAsia"/>
          <w:sz w:val="32"/>
          <w:szCs w:val="32"/>
        </w:rPr>
        <w:t>0</w:t>
      </w:r>
      <w:r w:rsidRPr="00EF6176">
        <w:rPr>
          <w:rFonts w:ascii="標楷體" w:eastAsia="標楷體" w:hAnsi="標楷體" w:hint="eastAsia"/>
          <w:sz w:val="32"/>
          <w:szCs w:val="32"/>
        </w:rPr>
        <w:t>37</w:t>
      </w:r>
      <w:r>
        <w:rPr>
          <w:rFonts w:ascii="標楷體" w:eastAsia="標楷體" w:hAnsi="標楷體" w:hint="eastAsia"/>
          <w:sz w:val="32"/>
          <w:szCs w:val="32"/>
        </w:rPr>
        <w:t>萬</w:t>
      </w:r>
      <w:r w:rsidRPr="00EF6176">
        <w:rPr>
          <w:rFonts w:ascii="標楷體" w:eastAsia="標楷體" w:hAnsi="標楷體" w:hint="eastAsia"/>
          <w:sz w:val="32"/>
          <w:szCs w:val="32"/>
        </w:rPr>
        <w:t>9千元，其中辦理亞洲藝術雙年展、臺灣美術雙年展、威尼斯建築雙年展、國際策劃合作主題展及館際交流展</w:t>
      </w:r>
      <w:r>
        <w:rPr>
          <w:rFonts w:ascii="標楷體" w:eastAsia="標楷體" w:hAnsi="標楷體" w:hint="eastAsia"/>
          <w:sz w:val="32"/>
          <w:szCs w:val="32"/>
        </w:rPr>
        <w:t>預算</w:t>
      </w:r>
      <w:r w:rsidRPr="00EF6176">
        <w:rPr>
          <w:rFonts w:ascii="標楷體" w:eastAsia="標楷體" w:hAnsi="標楷體" w:hint="eastAsia"/>
          <w:sz w:val="32"/>
          <w:szCs w:val="32"/>
        </w:rPr>
        <w:t>編列</w:t>
      </w:r>
      <w:r>
        <w:rPr>
          <w:rFonts w:ascii="標楷體" w:eastAsia="標楷體" w:hAnsi="標楷體" w:hint="eastAsia"/>
          <w:sz w:val="32"/>
          <w:szCs w:val="32"/>
        </w:rPr>
        <w:t>3</w:t>
      </w:r>
      <w:r>
        <w:rPr>
          <w:rFonts w:ascii="標楷體" w:eastAsia="標楷體" w:hAnsi="標楷體"/>
          <w:sz w:val="32"/>
          <w:szCs w:val="32"/>
        </w:rPr>
        <w:t>,</w:t>
      </w:r>
      <w:r>
        <w:rPr>
          <w:rFonts w:ascii="標楷體" w:eastAsia="標楷體" w:hAnsi="標楷體" w:hint="eastAsia"/>
          <w:sz w:val="32"/>
          <w:szCs w:val="32"/>
        </w:rPr>
        <w:t>2</w:t>
      </w:r>
      <w:r w:rsidRPr="00EF6176">
        <w:rPr>
          <w:rFonts w:ascii="標楷體" w:eastAsia="標楷體" w:hAnsi="標楷體" w:hint="eastAsia"/>
          <w:sz w:val="32"/>
          <w:szCs w:val="32"/>
        </w:rPr>
        <w:t>16</w:t>
      </w:r>
      <w:r>
        <w:rPr>
          <w:rFonts w:ascii="標楷體" w:eastAsia="標楷體" w:hAnsi="標楷體" w:hint="eastAsia"/>
          <w:sz w:val="32"/>
          <w:szCs w:val="32"/>
        </w:rPr>
        <w:t>萬</w:t>
      </w:r>
      <w:r w:rsidRPr="00EF6176">
        <w:rPr>
          <w:rFonts w:ascii="標楷體" w:eastAsia="標楷體" w:hAnsi="標楷體" w:hint="eastAsia"/>
          <w:sz w:val="32"/>
          <w:szCs w:val="32"/>
        </w:rPr>
        <w:t>4</w:t>
      </w:r>
      <w:r>
        <w:rPr>
          <w:rFonts w:ascii="標楷體" w:eastAsia="標楷體" w:hAnsi="標楷體" w:hint="eastAsia"/>
          <w:sz w:val="32"/>
          <w:szCs w:val="32"/>
        </w:rPr>
        <w:t>千元。請國立臺灣美術館於相關展覽策劃執行時確實掌握相關進度，</w:t>
      </w:r>
      <w:r w:rsidRPr="00EF6176">
        <w:rPr>
          <w:rFonts w:ascii="標楷體" w:eastAsia="標楷體" w:hAnsi="標楷體" w:hint="eastAsia"/>
          <w:sz w:val="32"/>
          <w:szCs w:val="32"/>
        </w:rPr>
        <w:t>注意保留全球疫情影響下之雙邊溝通彈性，確保達成推動文化外交、建構臺灣藝術品牌之預期效益</w:t>
      </w:r>
      <w:r>
        <w:rPr>
          <w:rFonts w:ascii="標楷體" w:eastAsia="標楷體" w:hAnsi="標楷體" w:hint="eastAsia"/>
          <w:sz w:val="32"/>
          <w:szCs w:val="32"/>
        </w:rPr>
        <w:t>，並於3個月內向立法院教育及文化委員會提出書面報告</w:t>
      </w:r>
      <w:r w:rsidRPr="00EF6176">
        <w:rPr>
          <w:rFonts w:ascii="標楷體" w:eastAsia="標楷體" w:hAnsi="標楷體" w:hint="eastAsia"/>
          <w:sz w:val="32"/>
          <w:szCs w:val="32"/>
        </w:rPr>
        <w:t>。</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吳思瑤</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(四)111年度</w:t>
      </w:r>
      <w:r w:rsidRPr="00EF6176">
        <w:rPr>
          <w:rFonts w:ascii="標楷體" w:eastAsia="標楷體" w:hAnsi="標楷體" w:hint="eastAsia"/>
          <w:sz w:val="32"/>
          <w:szCs w:val="32"/>
        </w:rPr>
        <w:t>國立臺灣美術館</w:t>
      </w:r>
      <w:r>
        <w:rPr>
          <w:rFonts w:ascii="標楷體" w:eastAsia="標楷體" w:hAnsi="標楷體" w:hint="eastAsia"/>
          <w:sz w:val="32"/>
          <w:szCs w:val="32"/>
        </w:rPr>
        <w:t>及所屬「</w:t>
      </w:r>
      <w:r w:rsidRPr="00EF6176">
        <w:rPr>
          <w:rFonts w:ascii="標楷體" w:eastAsia="標楷體" w:hAnsi="標楷體" w:hint="eastAsia"/>
          <w:sz w:val="32"/>
          <w:szCs w:val="32"/>
        </w:rPr>
        <w:t>臺東生活美學館業務</w:t>
      </w:r>
      <w:r>
        <w:rPr>
          <w:rFonts w:ascii="標楷體" w:eastAsia="標楷體" w:hAnsi="標楷體" w:hint="eastAsia"/>
          <w:sz w:val="32"/>
          <w:szCs w:val="32"/>
        </w:rPr>
        <w:t>」預算</w:t>
      </w:r>
      <w:r w:rsidRPr="00EF6176">
        <w:rPr>
          <w:rFonts w:ascii="標楷體" w:eastAsia="標楷體" w:hAnsi="標楷體" w:hint="eastAsia"/>
          <w:sz w:val="32"/>
          <w:szCs w:val="32"/>
        </w:rPr>
        <w:t>編列</w:t>
      </w:r>
      <w:r>
        <w:rPr>
          <w:rFonts w:ascii="標楷體" w:eastAsia="標楷體" w:hAnsi="標楷體" w:hint="eastAsia"/>
          <w:sz w:val="32"/>
          <w:szCs w:val="32"/>
        </w:rPr>
        <w:t>1億</w:t>
      </w:r>
      <w:r>
        <w:rPr>
          <w:rFonts w:ascii="標楷體" w:eastAsia="標楷體" w:hAnsi="標楷體"/>
          <w:sz w:val="32"/>
          <w:szCs w:val="32"/>
        </w:rPr>
        <w:t>5,366</w:t>
      </w:r>
      <w:r>
        <w:rPr>
          <w:rFonts w:ascii="標楷體" w:eastAsia="標楷體" w:hAnsi="標楷體" w:hint="eastAsia"/>
          <w:sz w:val="32"/>
          <w:szCs w:val="32"/>
        </w:rPr>
        <w:t>萬</w:t>
      </w:r>
      <w:r>
        <w:rPr>
          <w:rFonts w:ascii="標楷體" w:eastAsia="標楷體" w:hAnsi="標楷體"/>
          <w:sz w:val="32"/>
          <w:szCs w:val="32"/>
        </w:rPr>
        <w:t>5</w:t>
      </w:r>
      <w:r w:rsidRPr="00EF6176">
        <w:rPr>
          <w:rFonts w:ascii="標楷體" w:eastAsia="標楷體" w:hAnsi="標楷體" w:hint="eastAsia"/>
          <w:sz w:val="32"/>
          <w:szCs w:val="32"/>
        </w:rPr>
        <w:t>千元，其中辦理後山文學獎（營）推廣活動編列</w:t>
      </w:r>
      <w:r>
        <w:rPr>
          <w:rFonts w:ascii="標楷體" w:eastAsia="標楷體" w:hAnsi="標楷體" w:hint="eastAsia"/>
          <w:sz w:val="32"/>
          <w:szCs w:val="32"/>
        </w:rPr>
        <w:t>3</w:t>
      </w:r>
      <w:r w:rsidRPr="00EF6176">
        <w:rPr>
          <w:rFonts w:ascii="標楷體" w:eastAsia="標楷體" w:hAnsi="標楷體" w:hint="eastAsia"/>
          <w:sz w:val="32"/>
          <w:szCs w:val="32"/>
        </w:rPr>
        <w:t>95</w:t>
      </w:r>
      <w:r>
        <w:rPr>
          <w:rFonts w:ascii="標楷體" w:eastAsia="標楷體" w:hAnsi="標楷體" w:hint="eastAsia"/>
          <w:sz w:val="32"/>
          <w:szCs w:val="32"/>
        </w:rPr>
        <w:t>萬</w:t>
      </w:r>
      <w:r w:rsidRPr="00EF6176">
        <w:rPr>
          <w:rFonts w:ascii="標楷體" w:eastAsia="標楷體" w:hAnsi="標楷體" w:hint="eastAsia"/>
          <w:sz w:val="32"/>
          <w:szCs w:val="32"/>
        </w:rPr>
        <w:t>元，應說明此項活動之推廣現況及其效益。「後山文學獎」自2014年開始辦理，已邁入第8年，累積收件數超過3,000件，超過400篇得獎作品，為花東地區培植人才與鼓勵書寫一個重要的品牌，政府應以積極態度持續推動本計畫，給予花東地區青年學子及社會大眾創作的平臺，進而營造良好藝文發展環境，並提倡人文思想理念、促進多元文化發展</w:t>
      </w:r>
      <w:r>
        <w:rPr>
          <w:rFonts w:ascii="標楷體" w:eastAsia="標楷體" w:hAnsi="標楷體" w:hint="eastAsia"/>
          <w:sz w:val="32"/>
          <w:szCs w:val="32"/>
        </w:rPr>
        <w:t>。</w:t>
      </w:r>
      <w:r w:rsidRPr="00EF6176">
        <w:rPr>
          <w:rFonts w:ascii="標楷體" w:eastAsia="標楷體" w:hAnsi="標楷體" w:hint="eastAsia"/>
          <w:sz w:val="32"/>
          <w:szCs w:val="32"/>
        </w:rPr>
        <w:t>爰請國立臺東生活美學館執行本計畫時，應加強此推廣文學寫作的品牌，並擬訂具體行銷宣傳策略，以擴大彰顯本計畫之成效，以及得獎者與得獎作品之後續應用，並應透過跨域連結，使後山文學獎更具備品牌競爭力，亦將文學的觸角伸入花東的偏鄉地區，以保障人民接觸文化藝術之權利</w:t>
      </w:r>
      <w:r>
        <w:rPr>
          <w:rFonts w:ascii="標楷體" w:eastAsia="標楷體" w:hAnsi="標楷體" w:hint="eastAsia"/>
          <w:sz w:val="32"/>
          <w:szCs w:val="32"/>
        </w:rPr>
        <w:t>，請於3個月內向立法院教育及文化委員會提出書面報告</w:t>
      </w:r>
      <w:r w:rsidRPr="00EF6176">
        <w:rPr>
          <w:rFonts w:ascii="標楷體" w:eastAsia="標楷體" w:hAnsi="標楷體" w:hint="eastAsia"/>
          <w:sz w:val="32"/>
          <w:szCs w:val="32"/>
        </w:rPr>
        <w:t>。</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吳思瑤</w:t>
      </w:r>
    </w:p>
    <w:p w:rsidR="001F6967" w:rsidRPr="00805BFE" w:rsidRDefault="001F6967"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color w:val="000000"/>
          <w:sz w:val="32"/>
          <w:szCs w:val="32"/>
        </w:rPr>
      </w:pPr>
      <w:r w:rsidRPr="00805BFE">
        <w:rPr>
          <w:rFonts w:ascii="標楷體" w:eastAsia="標楷體" w:hAnsi="標楷體"/>
          <w:snapToGrid w:val="0"/>
          <w:color w:val="000000"/>
          <w:sz w:val="32"/>
          <w:szCs w:val="32"/>
        </w:rPr>
        <w:t>第</w:t>
      </w:r>
      <w:r w:rsidRPr="00805BFE">
        <w:rPr>
          <w:rFonts w:ascii="標楷體" w:eastAsia="標楷體" w:hAnsi="標楷體" w:hint="eastAsia"/>
          <w:snapToGrid w:val="0"/>
          <w:color w:val="000000"/>
          <w:sz w:val="32"/>
          <w:szCs w:val="32"/>
        </w:rPr>
        <w:t>6</w:t>
      </w:r>
      <w:r w:rsidRPr="00805BFE">
        <w:rPr>
          <w:rFonts w:ascii="標楷體" w:eastAsia="標楷體" w:hAnsi="標楷體"/>
          <w:snapToGrid w:val="0"/>
          <w:color w:val="000000"/>
          <w:sz w:val="32"/>
          <w:szCs w:val="32"/>
        </w:rPr>
        <w:t xml:space="preserve">項　</w:t>
      </w:r>
      <w:r w:rsidRPr="00805BFE">
        <w:rPr>
          <w:rFonts w:ascii="標楷體" w:eastAsia="標楷體" w:hAnsi="標楷體" w:hint="eastAsia"/>
          <w:snapToGrid w:val="0"/>
          <w:color w:val="000000"/>
          <w:sz w:val="32"/>
          <w:szCs w:val="32"/>
        </w:rPr>
        <w:t>國立臺灣工藝研究發展中心2億5,039萬8千元</w:t>
      </w:r>
      <w:r w:rsidRPr="00805BFE">
        <w:rPr>
          <w:rFonts w:ascii="標楷體" w:eastAsia="標楷體" w:hAnsi="標楷體"/>
          <w:snapToGrid w:val="0"/>
          <w:color w:val="000000"/>
          <w:sz w:val="32"/>
          <w:szCs w:val="32"/>
        </w:rPr>
        <w:t>，照列。</w:t>
      </w:r>
    </w:p>
    <w:p w:rsidR="001F6967" w:rsidRPr="00805BFE" w:rsidRDefault="001F6967" w:rsidP="00017AA4">
      <w:pPr>
        <w:kinsoku w:val="0"/>
        <w:overflowPunct w:val="0"/>
        <w:spacing w:line="500" w:lineRule="exact"/>
        <w:ind w:leftChars="150" w:left="1688" w:hangingChars="415" w:hanging="1328"/>
        <w:jc w:val="both"/>
        <w:textAlignment w:val="center"/>
        <w:rPr>
          <w:rFonts w:ascii="標楷體" w:eastAsia="標楷體" w:hAnsi="標楷體"/>
          <w:snapToGrid w:val="0"/>
          <w:color w:val="000000"/>
          <w:sz w:val="32"/>
          <w:szCs w:val="32"/>
        </w:rPr>
      </w:pPr>
      <w:r w:rsidRPr="00805BFE">
        <w:rPr>
          <w:rFonts w:ascii="標楷體" w:eastAsia="標楷體" w:hAnsi="標楷體" w:hint="eastAsia"/>
          <w:snapToGrid w:val="0"/>
          <w:color w:val="000000"/>
          <w:sz w:val="32"/>
          <w:szCs w:val="32"/>
        </w:rPr>
        <w:lastRenderedPageBreak/>
        <w:t>本項通過決議</w:t>
      </w:r>
      <w:r>
        <w:rPr>
          <w:rFonts w:ascii="標楷體" w:eastAsia="標楷體" w:hAnsi="標楷體" w:hint="eastAsia"/>
          <w:snapToGrid w:val="0"/>
          <w:color w:val="000000"/>
          <w:sz w:val="32"/>
          <w:szCs w:val="32"/>
        </w:rPr>
        <w:t>2</w:t>
      </w:r>
      <w:r w:rsidRPr="00805BFE">
        <w:rPr>
          <w:rFonts w:ascii="標楷體" w:eastAsia="標楷體" w:hAnsi="標楷體" w:hint="eastAsia"/>
          <w:snapToGrid w:val="0"/>
          <w:color w:val="000000"/>
          <w:sz w:val="32"/>
          <w:szCs w:val="32"/>
        </w:rPr>
        <w:t>項：</w:t>
      </w:r>
    </w:p>
    <w:p w:rsidR="001F6967" w:rsidRPr="00805BFE" w:rsidRDefault="001F6967" w:rsidP="00017AA4">
      <w:pPr>
        <w:overflowPunct w:val="0"/>
        <w:spacing w:line="500" w:lineRule="exact"/>
        <w:ind w:leftChars="150" w:left="1000" w:hangingChars="200" w:hanging="640"/>
        <w:jc w:val="both"/>
        <w:rPr>
          <w:rFonts w:ascii="標楷體" w:eastAsia="標楷體" w:hAnsi="標楷體"/>
          <w:sz w:val="32"/>
          <w:szCs w:val="32"/>
        </w:rPr>
      </w:pPr>
      <w:r w:rsidRPr="00805BFE">
        <w:rPr>
          <w:rFonts w:ascii="標楷體" w:eastAsia="標楷體" w:hAnsi="標楷體" w:hint="eastAsia"/>
          <w:snapToGrid w:val="0"/>
          <w:color w:val="000000"/>
          <w:sz w:val="32"/>
          <w:szCs w:val="32"/>
        </w:rPr>
        <w:t>(一)</w:t>
      </w:r>
      <w:r w:rsidRPr="00805BFE">
        <w:rPr>
          <w:rFonts w:ascii="標楷體" w:eastAsia="標楷體" w:hAnsi="標楷體" w:hint="eastAsia"/>
          <w:sz w:val="32"/>
          <w:szCs w:val="32"/>
        </w:rPr>
        <w:t>國立臺灣工藝研究發展中心位於南投縣，園區內共有5大展館分別為工藝文化館、生活工藝館、工藝設計館、工藝資訊館及地方工藝館，其中工藝文化館由貝聿銘建築師事務所與景觀藝術家楊英風合作設計，於66年啟用，營運至今已長達44年歷史，為國立臺灣工藝研究發展中心之重要地標，查臺灣工藝研究發展中心已向南投縣政府文化局提報將工藝文化館申請為縣定古蹟，若日後工藝文化館順利經南投縣政府文化局指定登錄為古蹟，臺灣工藝研究發展中心則需提出相關擬定管理維護計畫，爰要求國立臺灣工藝研究發展中心於工藝文化館提報登錄為古蹟期間對其建築、景觀進行相應之管理維護，並於1個月內向立法院教育及文化委員會提出書面報告。</w:t>
      </w:r>
    </w:p>
    <w:p w:rsidR="001F6967" w:rsidRPr="00805BFE" w:rsidRDefault="001F6967" w:rsidP="00017AA4">
      <w:pPr>
        <w:overflowPunct w:val="0"/>
        <w:spacing w:line="500" w:lineRule="exact"/>
        <w:ind w:leftChars="1250" w:left="3000"/>
        <w:jc w:val="both"/>
        <w:rPr>
          <w:rFonts w:ascii="標楷體" w:eastAsia="標楷體" w:hAnsi="標楷體"/>
          <w:sz w:val="32"/>
          <w:szCs w:val="32"/>
        </w:rPr>
      </w:pPr>
      <w:r w:rsidRPr="00805BFE">
        <w:rPr>
          <w:rFonts w:ascii="標楷體" w:eastAsia="標楷體" w:hAnsi="標楷體" w:hint="eastAsia"/>
          <w:sz w:val="32"/>
          <w:szCs w:val="32"/>
        </w:rPr>
        <w:t>提案人：萬美玲</w:t>
      </w:r>
    </w:p>
    <w:p w:rsidR="001F6967" w:rsidRPr="00805BFE" w:rsidRDefault="001F6967" w:rsidP="00017AA4">
      <w:pPr>
        <w:overflowPunct w:val="0"/>
        <w:spacing w:line="500" w:lineRule="exact"/>
        <w:ind w:leftChars="1250" w:left="3000"/>
        <w:jc w:val="both"/>
        <w:rPr>
          <w:rFonts w:ascii="標楷體" w:eastAsia="標楷體" w:hAnsi="標楷體"/>
          <w:sz w:val="32"/>
          <w:szCs w:val="32"/>
        </w:rPr>
      </w:pPr>
      <w:r w:rsidRPr="00805BFE">
        <w:rPr>
          <w:rFonts w:ascii="標楷體" w:eastAsia="標楷體" w:hAnsi="標楷體" w:hint="eastAsia"/>
          <w:sz w:val="32"/>
          <w:szCs w:val="32"/>
        </w:rPr>
        <w:t>連署人：李德維  鄭正鈐</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(二)111年度</w:t>
      </w:r>
      <w:r w:rsidRPr="00805BFE">
        <w:rPr>
          <w:rFonts w:ascii="標楷體" w:eastAsia="標楷體" w:hAnsi="標楷體" w:hint="eastAsia"/>
          <w:sz w:val="32"/>
          <w:szCs w:val="32"/>
        </w:rPr>
        <w:t>國立臺灣工藝研究發展中心「工藝研究發展中心業務」</w:t>
      </w:r>
      <w:r>
        <w:rPr>
          <w:rFonts w:ascii="標楷體" w:eastAsia="標楷體" w:hAnsi="標楷體" w:hint="eastAsia"/>
          <w:sz w:val="32"/>
          <w:szCs w:val="32"/>
        </w:rPr>
        <w:t>項下「</w:t>
      </w:r>
      <w:r w:rsidRPr="00805BFE">
        <w:rPr>
          <w:rFonts w:ascii="標楷體" w:eastAsia="標楷體" w:hAnsi="標楷體" w:hint="eastAsia"/>
          <w:sz w:val="32"/>
          <w:szCs w:val="32"/>
        </w:rPr>
        <w:t>臺灣工藝與國際對話，建構臺灣文化新貌與國際交流</w:t>
      </w:r>
      <w:r>
        <w:rPr>
          <w:rFonts w:ascii="標楷體" w:eastAsia="標楷體" w:hAnsi="標楷體" w:hint="eastAsia"/>
          <w:sz w:val="32"/>
          <w:szCs w:val="32"/>
        </w:rPr>
        <w:t>」預算</w:t>
      </w:r>
      <w:r w:rsidRPr="00805BFE">
        <w:rPr>
          <w:rFonts w:ascii="標楷體" w:eastAsia="標楷體" w:hAnsi="標楷體" w:hint="eastAsia"/>
          <w:sz w:val="32"/>
          <w:szCs w:val="32"/>
        </w:rPr>
        <w:t>編列</w:t>
      </w:r>
      <w:r>
        <w:rPr>
          <w:rFonts w:ascii="標楷體" w:eastAsia="標楷體" w:hAnsi="標楷體" w:hint="eastAsia"/>
          <w:sz w:val="32"/>
          <w:szCs w:val="32"/>
        </w:rPr>
        <w:t>1</w:t>
      </w:r>
      <w:r>
        <w:rPr>
          <w:rFonts w:ascii="標楷體" w:eastAsia="標楷體" w:hAnsi="標楷體"/>
          <w:sz w:val="32"/>
          <w:szCs w:val="32"/>
        </w:rPr>
        <w:t>,</w:t>
      </w:r>
      <w:r>
        <w:rPr>
          <w:rFonts w:ascii="標楷體" w:eastAsia="標楷體" w:hAnsi="標楷體" w:hint="eastAsia"/>
          <w:sz w:val="32"/>
          <w:szCs w:val="32"/>
        </w:rPr>
        <w:t>5</w:t>
      </w:r>
      <w:r w:rsidRPr="00805BFE">
        <w:rPr>
          <w:rFonts w:ascii="標楷體" w:eastAsia="標楷體" w:hAnsi="標楷體" w:hint="eastAsia"/>
          <w:sz w:val="32"/>
          <w:szCs w:val="32"/>
        </w:rPr>
        <w:t>64</w:t>
      </w:r>
      <w:r>
        <w:rPr>
          <w:rFonts w:ascii="標楷體" w:eastAsia="標楷體" w:hAnsi="標楷體" w:hint="eastAsia"/>
          <w:sz w:val="32"/>
          <w:szCs w:val="32"/>
        </w:rPr>
        <w:t>萬</w:t>
      </w:r>
      <w:r w:rsidRPr="00805BFE">
        <w:rPr>
          <w:rFonts w:ascii="標楷體" w:eastAsia="標楷體" w:hAnsi="標楷體" w:hint="eastAsia"/>
          <w:sz w:val="32"/>
          <w:szCs w:val="32"/>
        </w:rPr>
        <w:t>6千元，惟今年疫情衝擊，國際間交流有所遲滯，此項計畫之實施未有詳細說明。應對於策展交流、策展工作營、補助研創、推廣品牌Yii、以及國內外兩岸行銷拓展會提出具體成果報告。而其中Yii品牌於</w:t>
      </w:r>
      <w:r>
        <w:rPr>
          <w:rFonts w:ascii="標楷體" w:eastAsia="標楷體" w:hAnsi="標楷體" w:hint="eastAsia"/>
          <w:sz w:val="32"/>
          <w:szCs w:val="32"/>
        </w:rPr>
        <w:t>97</w:t>
      </w:r>
      <w:r w:rsidRPr="00805BFE">
        <w:rPr>
          <w:rFonts w:ascii="標楷體" w:eastAsia="標楷體" w:hAnsi="標楷體" w:hint="eastAsia"/>
          <w:sz w:val="32"/>
          <w:szCs w:val="32"/>
        </w:rPr>
        <w:t>年成立至今已逾</w:t>
      </w:r>
      <w:r>
        <w:rPr>
          <w:rFonts w:ascii="標楷體" w:eastAsia="標楷體" w:hAnsi="標楷體" w:hint="eastAsia"/>
          <w:sz w:val="32"/>
          <w:szCs w:val="32"/>
        </w:rPr>
        <w:t>10</w:t>
      </w:r>
      <w:r w:rsidRPr="00805BFE">
        <w:rPr>
          <w:rFonts w:ascii="標楷體" w:eastAsia="標楷體" w:hAnsi="標楷體" w:hint="eastAsia"/>
          <w:sz w:val="32"/>
          <w:szCs w:val="32"/>
        </w:rPr>
        <w:t>年，應提出其發展與成效報告，以利後續品牌發展方向調整。請國立臺灣工藝研究發展中心向</w:t>
      </w:r>
      <w:r>
        <w:rPr>
          <w:rFonts w:ascii="標楷體" w:eastAsia="標楷體" w:hAnsi="標楷體" w:hint="eastAsia"/>
          <w:sz w:val="32"/>
          <w:szCs w:val="32"/>
        </w:rPr>
        <w:t>立法</w:t>
      </w:r>
      <w:r w:rsidRPr="00805BFE">
        <w:rPr>
          <w:rFonts w:ascii="標楷體" w:eastAsia="標楷體" w:hAnsi="標楷體" w:hint="eastAsia"/>
          <w:sz w:val="32"/>
          <w:szCs w:val="32"/>
        </w:rPr>
        <w:t>院</w:t>
      </w:r>
      <w:r>
        <w:rPr>
          <w:rFonts w:ascii="標楷體" w:eastAsia="標楷體" w:hAnsi="標楷體" w:hint="eastAsia"/>
          <w:sz w:val="32"/>
          <w:szCs w:val="32"/>
        </w:rPr>
        <w:t>教育及文化委員會</w:t>
      </w:r>
      <w:r w:rsidRPr="00805BFE">
        <w:rPr>
          <w:rFonts w:ascii="標楷體" w:eastAsia="標楷體" w:hAnsi="標楷體" w:hint="eastAsia"/>
          <w:sz w:val="32"/>
          <w:szCs w:val="32"/>
        </w:rPr>
        <w:t>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吳思瑤</w:t>
      </w:r>
    </w:p>
    <w:p w:rsidR="001F6967" w:rsidRPr="00805BFE" w:rsidRDefault="001F6967"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color w:val="000000"/>
          <w:sz w:val="32"/>
          <w:szCs w:val="32"/>
        </w:rPr>
      </w:pPr>
      <w:r w:rsidRPr="00805BFE">
        <w:rPr>
          <w:rFonts w:ascii="標楷體" w:eastAsia="標楷體" w:hAnsi="標楷體"/>
          <w:snapToGrid w:val="0"/>
          <w:color w:val="000000"/>
          <w:sz w:val="32"/>
          <w:szCs w:val="32"/>
        </w:rPr>
        <w:t>第</w:t>
      </w:r>
      <w:r w:rsidRPr="00805BFE">
        <w:rPr>
          <w:rFonts w:ascii="標楷體" w:eastAsia="標楷體" w:hAnsi="標楷體" w:hint="eastAsia"/>
          <w:snapToGrid w:val="0"/>
          <w:color w:val="000000"/>
          <w:sz w:val="32"/>
          <w:szCs w:val="32"/>
        </w:rPr>
        <w:t>7</w:t>
      </w:r>
      <w:r w:rsidRPr="00805BFE">
        <w:rPr>
          <w:rFonts w:ascii="標楷體" w:eastAsia="標楷體" w:hAnsi="標楷體"/>
          <w:snapToGrid w:val="0"/>
          <w:color w:val="000000"/>
          <w:sz w:val="32"/>
          <w:szCs w:val="32"/>
        </w:rPr>
        <w:t>項　國立臺灣</w:t>
      </w:r>
      <w:r w:rsidRPr="00805BFE">
        <w:rPr>
          <w:rFonts w:ascii="標楷體" w:eastAsia="標楷體" w:hAnsi="標楷體" w:hint="eastAsia"/>
          <w:snapToGrid w:val="0"/>
          <w:color w:val="000000"/>
          <w:sz w:val="32"/>
          <w:szCs w:val="32"/>
        </w:rPr>
        <w:t>博物</w:t>
      </w:r>
      <w:r w:rsidRPr="00805BFE">
        <w:rPr>
          <w:rFonts w:ascii="標楷體" w:eastAsia="標楷體" w:hAnsi="標楷體"/>
          <w:snapToGrid w:val="0"/>
          <w:color w:val="000000"/>
          <w:sz w:val="32"/>
          <w:szCs w:val="32"/>
        </w:rPr>
        <w:t>館</w:t>
      </w:r>
      <w:r w:rsidRPr="00805BFE">
        <w:rPr>
          <w:rFonts w:ascii="標楷體" w:eastAsia="標楷體" w:hAnsi="標楷體" w:hint="eastAsia"/>
          <w:snapToGrid w:val="0"/>
          <w:color w:val="000000"/>
          <w:sz w:val="32"/>
          <w:szCs w:val="32"/>
        </w:rPr>
        <w:t>2億7,968萬7千元</w:t>
      </w:r>
      <w:r w:rsidRPr="00805BFE">
        <w:rPr>
          <w:rFonts w:ascii="標楷體" w:eastAsia="標楷體" w:hAnsi="標楷體"/>
          <w:snapToGrid w:val="0"/>
          <w:color w:val="000000"/>
          <w:sz w:val="32"/>
          <w:szCs w:val="32"/>
        </w:rPr>
        <w:t>，照列。</w:t>
      </w:r>
    </w:p>
    <w:p w:rsidR="001F6967" w:rsidRPr="00805BFE" w:rsidRDefault="001F6967" w:rsidP="00017AA4">
      <w:pPr>
        <w:overflowPunct w:val="0"/>
        <w:spacing w:line="500" w:lineRule="exact"/>
        <w:ind w:leftChars="150" w:left="1000" w:hangingChars="200" w:hanging="640"/>
        <w:jc w:val="both"/>
        <w:rPr>
          <w:rFonts w:ascii="標楷體" w:eastAsia="標楷體" w:hAnsi="標楷體"/>
          <w:sz w:val="32"/>
          <w:szCs w:val="32"/>
        </w:rPr>
      </w:pPr>
      <w:r w:rsidRPr="00805BFE">
        <w:rPr>
          <w:rFonts w:ascii="標楷體" w:eastAsia="標楷體" w:hAnsi="標楷體" w:hint="eastAsia"/>
          <w:snapToGrid w:val="0"/>
          <w:color w:val="000000"/>
          <w:sz w:val="32"/>
          <w:szCs w:val="32"/>
        </w:rPr>
        <w:t>本項通過決議</w:t>
      </w:r>
      <w:r>
        <w:rPr>
          <w:rFonts w:ascii="標楷體" w:eastAsia="標楷體" w:hAnsi="標楷體" w:hint="eastAsia"/>
          <w:snapToGrid w:val="0"/>
          <w:color w:val="000000"/>
          <w:sz w:val="32"/>
          <w:szCs w:val="32"/>
        </w:rPr>
        <w:t>2</w:t>
      </w:r>
      <w:r w:rsidRPr="00805BFE">
        <w:rPr>
          <w:rFonts w:ascii="標楷體" w:eastAsia="標楷體" w:hAnsi="標楷體" w:hint="eastAsia"/>
          <w:snapToGrid w:val="0"/>
          <w:color w:val="000000"/>
          <w:sz w:val="32"/>
          <w:szCs w:val="32"/>
        </w:rPr>
        <w:t>項：</w:t>
      </w:r>
    </w:p>
    <w:p w:rsidR="001F6967" w:rsidRPr="00805BFE"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(一)</w:t>
      </w:r>
      <w:r w:rsidRPr="00805BFE">
        <w:rPr>
          <w:rFonts w:ascii="標楷體" w:eastAsia="標楷體" w:hAnsi="標楷體" w:hint="eastAsia"/>
          <w:sz w:val="32"/>
          <w:szCs w:val="32"/>
        </w:rPr>
        <w:t>鑑於</w:t>
      </w:r>
      <w:r>
        <w:rPr>
          <w:rFonts w:ascii="標楷體" w:eastAsia="標楷體" w:hAnsi="標楷體" w:hint="eastAsia"/>
          <w:sz w:val="32"/>
          <w:szCs w:val="32"/>
        </w:rPr>
        <w:t>網路上查詢</w:t>
      </w:r>
      <w:r w:rsidRPr="00805BFE">
        <w:rPr>
          <w:rFonts w:ascii="標楷體" w:eastAsia="標楷體" w:hAnsi="標楷體" w:hint="eastAsia"/>
          <w:sz w:val="32"/>
          <w:szCs w:val="32"/>
        </w:rPr>
        <w:t>國立臺灣博物館</w:t>
      </w:r>
      <w:r>
        <w:rPr>
          <w:rFonts w:ascii="標楷體" w:eastAsia="標楷體" w:hAnsi="標楷體" w:hint="eastAsia"/>
          <w:sz w:val="32"/>
          <w:szCs w:val="32"/>
        </w:rPr>
        <w:t>行政級</w:t>
      </w:r>
      <w:r w:rsidRPr="00805BFE">
        <w:rPr>
          <w:rFonts w:ascii="標楷體" w:eastAsia="標楷體" w:hAnsi="標楷體" w:hint="eastAsia"/>
          <w:sz w:val="32"/>
          <w:szCs w:val="32"/>
        </w:rPr>
        <w:t>之典藏數位化影像資料模糊不清，細節部分難以辨識，</w:t>
      </w:r>
      <w:r>
        <w:rPr>
          <w:rFonts w:ascii="標楷體" w:eastAsia="標楷體" w:hAnsi="標楷體" w:hint="eastAsia"/>
          <w:sz w:val="32"/>
          <w:szCs w:val="32"/>
        </w:rPr>
        <w:t>請研擬策略將典藏級高解析度影像提供外界</w:t>
      </w:r>
      <w:r w:rsidRPr="00805BFE">
        <w:rPr>
          <w:rFonts w:ascii="標楷體" w:eastAsia="標楷體" w:hAnsi="標楷體" w:hint="eastAsia"/>
          <w:sz w:val="32"/>
          <w:szCs w:val="32"/>
        </w:rPr>
        <w:t>應用於研究及各項用途。此外，臺博館另亦進行館藏3D數位化，然迄今僅有黃喉貂及臺灣梅花鹿2件展品，顯有改善空間。爰建請國立臺灣博物館進行典藏數位化之</w:t>
      </w:r>
      <w:r>
        <w:rPr>
          <w:rFonts w:ascii="標楷體" w:eastAsia="標楷體" w:hAnsi="標楷體" w:hint="eastAsia"/>
          <w:sz w:val="32"/>
          <w:szCs w:val="32"/>
        </w:rPr>
        <w:t>推廣</w:t>
      </w:r>
      <w:r w:rsidRPr="00805BFE">
        <w:rPr>
          <w:rFonts w:ascii="標楷體" w:eastAsia="標楷體" w:hAnsi="標楷體" w:hint="eastAsia"/>
          <w:sz w:val="32"/>
          <w:szCs w:val="32"/>
        </w:rPr>
        <w:t>，並持續進行館藏3D數位化，以利於學者、專家應用於各項研究，亦可使民眾能清晰了解臺博館館藏之美。</w:t>
      </w:r>
    </w:p>
    <w:p w:rsidR="001F6967" w:rsidRPr="00805BFE" w:rsidRDefault="001F6967" w:rsidP="00017AA4">
      <w:pPr>
        <w:overflowPunct w:val="0"/>
        <w:spacing w:line="500" w:lineRule="exact"/>
        <w:ind w:leftChars="1250" w:left="3000"/>
        <w:jc w:val="both"/>
        <w:rPr>
          <w:rFonts w:ascii="標楷體" w:eastAsia="標楷體" w:hAnsi="標楷體"/>
          <w:sz w:val="32"/>
          <w:szCs w:val="32"/>
        </w:rPr>
      </w:pPr>
      <w:r w:rsidRPr="00805BFE">
        <w:rPr>
          <w:rFonts w:ascii="標楷體" w:eastAsia="標楷體" w:hAnsi="標楷體" w:hint="eastAsia"/>
          <w:sz w:val="32"/>
          <w:szCs w:val="32"/>
        </w:rPr>
        <w:t>提案人：萬美玲</w:t>
      </w:r>
    </w:p>
    <w:p w:rsidR="001F6967" w:rsidRPr="00805BFE" w:rsidRDefault="001F6967" w:rsidP="00017AA4">
      <w:pPr>
        <w:overflowPunct w:val="0"/>
        <w:spacing w:line="500" w:lineRule="exact"/>
        <w:ind w:leftChars="1250" w:left="3000"/>
        <w:jc w:val="both"/>
        <w:rPr>
          <w:rFonts w:ascii="標楷體" w:eastAsia="標楷體" w:hAnsi="標楷體"/>
          <w:sz w:val="32"/>
          <w:szCs w:val="32"/>
        </w:rPr>
      </w:pPr>
      <w:r w:rsidRPr="00805BFE">
        <w:rPr>
          <w:rFonts w:ascii="標楷體" w:eastAsia="標楷體" w:hAnsi="標楷體" w:hint="eastAsia"/>
          <w:sz w:val="32"/>
          <w:szCs w:val="32"/>
        </w:rPr>
        <w:t>連署人：李德維  鄭正鈐</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(二)111年度國立臺灣博物館「博物館業務之推展」項下「設備及投資」預算編列1</w:t>
      </w:r>
      <w:r>
        <w:rPr>
          <w:rFonts w:ascii="標楷體" w:eastAsia="標楷體" w:hAnsi="標楷體"/>
          <w:sz w:val="32"/>
          <w:szCs w:val="32"/>
        </w:rPr>
        <w:t>,</w:t>
      </w:r>
      <w:r>
        <w:rPr>
          <w:rFonts w:ascii="標楷體" w:eastAsia="標楷體" w:hAnsi="標楷體" w:hint="eastAsia"/>
          <w:sz w:val="32"/>
          <w:szCs w:val="32"/>
        </w:rPr>
        <w:t>123萬5千元，辦理國定古蹟臺灣總督府博物館建築及機電檢修更新，及各展示館設施檢修，並於「博物館系統升級優化計畫」編列展示設備硬體更新等經費1</w:t>
      </w:r>
      <w:r>
        <w:rPr>
          <w:rFonts w:ascii="標楷體" w:eastAsia="標楷體" w:hAnsi="標楷體"/>
          <w:sz w:val="32"/>
          <w:szCs w:val="32"/>
        </w:rPr>
        <w:t>,</w:t>
      </w:r>
      <w:r>
        <w:rPr>
          <w:rFonts w:ascii="標楷體" w:eastAsia="標楷體" w:hAnsi="標楷體" w:hint="eastAsia"/>
          <w:sz w:val="32"/>
          <w:szCs w:val="32"/>
        </w:rPr>
        <w:t>514萬9千元，請國立臺灣博物館再進行升級之整體需求撙節經費，發揮預算最大效益，以提升博物館整體營運能量，並於3個月內向立法院教育及文化委員會提出書面報告。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吳思瑤</w:t>
      </w:r>
    </w:p>
    <w:p w:rsidR="001F6967" w:rsidRPr="00DE2DFF" w:rsidRDefault="001F6967"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color w:val="000000"/>
          <w:sz w:val="32"/>
          <w:szCs w:val="32"/>
        </w:rPr>
      </w:pPr>
      <w:r w:rsidRPr="00DE2DFF">
        <w:rPr>
          <w:rFonts w:ascii="標楷體" w:eastAsia="標楷體" w:hAnsi="標楷體"/>
          <w:snapToGrid w:val="0"/>
          <w:color w:val="000000"/>
          <w:sz w:val="32"/>
          <w:szCs w:val="32"/>
        </w:rPr>
        <w:t>第8項　國立臺灣史前文化博物館</w:t>
      </w:r>
      <w:r w:rsidRPr="00DE2DFF">
        <w:rPr>
          <w:rFonts w:ascii="標楷體" w:eastAsia="標楷體" w:hAnsi="標楷體" w:hint="eastAsia"/>
          <w:snapToGrid w:val="0"/>
          <w:color w:val="000000"/>
          <w:sz w:val="32"/>
          <w:szCs w:val="32"/>
        </w:rPr>
        <w:t>2億6,244萬9千元</w:t>
      </w:r>
      <w:r w:rsidRPr="00DE2DFF">
        <w:rPr>
          <w:rFonts w:ascii="標楷體" w:eastAsia="標楷體" w:hAnsi="標楷體"/>
          <w:snapToGrid w:val="0"/>
          <w:color w:val="000000"/>
          <w:sz w:val="32"/>
          <w:szCs w:val="32"/>
        </w:rPr>
        <w:t>，照列。</w:t>
      </w:r>
    </w:p>
    <w:p w:rsidR="001F6967" w:rsidRPr="00BC51C6" w:rsidRDefault="001F6967" w:rsidP="00017AA4">
      <w:pPr>
        <w:kinsoku w:val="0"/>
        <w:overflowPunct w:val="0"/>
        <w:spacing w:line="500" w:lineRule="exact"/>
        <w:ind w:leftChars="150" w:left="1688" w:hangingChars="415" w:hanging="1328"/>
        <w:jc w:val="both"/>
        <w:textAlignment w:val="center"/>
        <w:rPr>
          <w:rFonts w:ascii="標楷體" w:eastAsia="標楷體" w:hAnsi="標楷體"/>
          <w:sz w:val="32"/>
          <w:szCs w:val="32"/>
        </w:rPr>
      </w:pPr>
      <w:r w:rsidRPr="00DE2DFF">
        <w:rPr>
          <w:rFonts w:ascii="標楷體" w:eastAsia="標楷體" w:hAnsi="標楷體" w:hint="eastAsia"/>
          <w:snapToGrid w:val="0"/>
          <w:color w:val="000000"/>
          <w:sz w:val="32"/>
          <w:szCs w:val="32"/>
        </w:rPr>
        <w:t>本項通過決議</w:t>
      </w:r>
      <w:r>
        <w:rPr>
          <w:rFonts w:ascii="標楷體" w:eastAsia="標楷體" w:hAnsi="標楷體" w:hint="eastAsia"/>
          <w:snapToGrid w:val="0"/>
          <w:color w:val="000000"/>
          <w:sz w:val="32"/>
          <w:szCs w:val="32"/>
        </w:rPr>
        <w:t>2</w:t>
      </w:r>
      <w:r w:rsidRPr="00DE2DFF">
        <w:rPr>
          <w:rFonts w:ascii="標楷體" w:eastAsia="標楷體" w:hAnsi="標楷體" w:hint="eastAsia"/>
          <w:snapToGrid w:val="0"/>
          <w:color w:val="000000"/>
          <w:sz w:val="32"/>
          <w:szCs w:val="32"/>
        </w:rPr>
        <w:t>項：</w:t>
      </w:r>
      <w:r w:rsidRPr="00BC51C6">
        <w:rPr>
          <w:rFonts w:ascii="標楷體" w:eastAsia="標楷體" w:hAnsi="標楷體"/>
          <w:sz w:val="32"/>
          <w:szCs w:val="32"/>
        </w:rPr>
        <w:t xml:space="preserve"> </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w:t>
      </w:r>
      <w:r w:rsidRPr="00DE2DFF">
        <w:rPr>
          <w:rFonts w:ascii="標楷體" w:eastAsia="標楷體" w:hAnsi="標楷體" w:hint="eastAsia"/>
          <w:sz w:val="32"/>
          <w:szCs w:val="32"/>
        </w:rPr>
        <w:t>111年度國立臺灣史前文化博物館「一般行政」項下「臨時人員酬金」預算編列500萬元，係配合行政院零派遣政策將原勞動派遣10人轉為自僱臨時人員，及編列1,140萬元辦理駐衛警保全、清潔人力勞務承攬，請國立臺灣史前文化博物館本於博物館之社會責任，持續提供大眾舒適安全參觀品質，健全營運環境及提升公共服務質量，撙節經費發揮預算最大效益，以提升博物館整體營運能量，並於3個月內向立</w:t>
      </w:r>
      <w:r w:rsidRPr="00DE2DFF">
        <w:rPr>
          <w:rFonts w:ascii="標楷體" w:eastAsia="標楷體" w:hAnsi="標楷體" w:hint="eastAsia"/>
          <w:sz w:val="32"/>
          <w:szCs w:val="32"/>
        </w:rPr>
        <w:lastRenderedPageBreak/>
        <w:t>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吳思瑤</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w:t>
      </w:r>
      <w:r w:rsidRPr="00DE2DFF">
        <w:rPr>
          <w:rFonts w:ascii="標楷體" w:eastAsia="標楷體" w:hAnsi="標楷體" w:hint="eastAsia"/>
          <w:sz w:val="32"/>
          <w:szCs w:val="32"/>
        </w:rPr>
        <w:t>111年度國立臺灣史前文化博物館「</w:t>
      </w:r>
      <w:r>
        <w:rPr>
          <w:rFonts w:ascii="標楷體" w:eastAsia="標楷體" w:hAnsi="標楷體" w:hint="eastAsia"/>
          <w:sz w:val="32"/>
          <w:szCs w:val="32"/>
        </w:rPr>
        <w:t>館務業務活動</w:t>
      </w:r>
      <w:r w:rsidRPr="00DE2DFF">
        <w:rPr>
          <w:rFonts w:ascii="標楷體" w:eastAsia="標楷體" w:hAnsi="標楷體" w:hint="eastAsia"/>
          <w:sz w:val="32"/>
          <w:szCs w:val="32"/>
        </w:rPr>
        <w:t>」</w:t>
      </w:r>
      <w:r>
        <w:rPr>
          <w:rFonts w:ascii="標楷體" w:eastAsia="標楷體" w:hAnsi="標楷體" w:hint="eastAsia"/>
          <w:sz w:val="32"/>
          <w:szCs w:val="32"/>
        </w:rPr>
        <w:t>項下「世界南島文化在臺灣研發計畫」預算編列2</w:t>
      </w:r>
      <w:r>
        <w:rPr>
          <w:rFonts w:ascii="標楷體" w:eastAsia="標楷體" w:hAnsi="標楷體"/>
          <w:sz w:val="32"/>
          <w:szCs w:val="32"/>
        </w:rPr>
        <w:t>,</w:t>
      </w:r>
      <w:r>
        <w:rPr>
          <w:rFonts w:ascii="標楷體" w:eastAsia="標楷體" w:hAnsi="標楷體" w:hint="eastAsia"/>
          <w:sz w:val="32"/>
          <w:szCs w:val="32"/>
        </w:rPr>
        <w:t>015萬6千元，為建構臺灣成為世界南島文化傳揚的平臺，並長期與國際互動累積能量，請史前館本於博物館之社會責任，將該計畫成果運用於</w:t>
      </w:r>
      <w:r w:rsidRPr="00DE2DFF">
        <w:rPr>
          <w:rFonts w:ascii="標楷體" w:eastAsia="標楷體" w:hAnsi="標楷體" w:hint="eastAsia"/>
          <w:sz w:val="32"/>
          <w:szCs w:val="32"/>
        </w:rPr>
        <w:t>國立臺灣史前文化博物館</w:t>
      </w:r>
      <w:r>
        <w:rPr>
          <w:rFonts w:ascii="標楷體" w:eastAsia="標楷體" w:hAnsi="標楷體" w:hint="eastAsia"/>
          <w:sz w:val="32"/>
          <w:szCs w:val="32"/>
        </w:rPr>
        <w:t>常設展與大眾分享，撙節經費發揮預算最大效益，以提升博物館整體營運能量，並於3個月內向立法院教育及文化委員會提出書面報告。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林宜瑾  吳思瑤</w:t>
      </w:r>
    </w:p>
    <w:p w:rsidR="001F6967" w:rsidRPr="00DE2DFF" w:rsidRDefault="001F6967"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color w:val="FF0000"/>
          <w:sz w:val="32"/>
          <w:szCs w:val="32"/>
        </w:rPr>
      </w:pPr>
      <w:r w:rsidRPr="00DE2DFF">
        <w:rPr>
          <w:rFonts w:ascii="標楷體" w:eastAsia="標楷體" w:hAnsi="標楷體"/>
          <w:snapToGrid w:val="0"/>
          <w:color w:val="000000"/>
          <w:sz w:val="32"/>
          <w:szCs w:val="32"/>
        </w:rPr>
        <w:t>第</w:t>
      </w:r>
      <w:r w:rsidRPr="00DE2DFF">
        <w:rPr>
          <w:rFonts w:ascii="標楷體" w:eastAsia="標楷體" w:hAnsi="標楷體" w:hint="eastAsia"/>
          <w:snapToGrid w:val="0"/>
          <w:color w:val="000000"/>
          <w:sz w:val="32"/>
          <w:szCs w:val="32"/>
        </w:rPr>
        <w:t>9</w:t>
      </w:r>
      <w:r w:rsidRPr="00DE2DFF">
        <w:rPr>
          <w:rFonts w:ascii="標楷體" w:eastAsia="標楷體" w:hAnsi="標楷體"/>
          <w:snapToGrid w:val="0"/>
          <w:color w:val="000000"/>
          <w:sz w:val="32"/>
          <w:szCs w:val="32"/>
        </w:rPr>
        <w:t xml:space="preserve">項　</w:t>
      </w:r>
      <w:r w:rsidRPr="00DE2DFF">
        <w:rPr>
          <w:rFonts w:ascii="標楷體" w:eastAsia="標楷體" w:hAnsi="標楷體" w:hint="eastAsia"/>
          <w:snapToGrid w:val="0"/>
          <w:color w:val="000000"/>
          <w:sz w:val="32"/>
          <w:szCs w:val="32"/>
        </w:rPr>
        <w:t>國家人權博物館4億3,999萬8千元</w:t>
      </w:r>
      <w:r w:rsidRPr="00DE2DFF">
        <w:rPr>
          <w:rFonts w:ascii="標楷體" w:eastAsia="標楷體" w:hAnsi="標楷體"/>
          <w:snapToGrid w:val="0"/>
          <w:color w:val="000000"/>
          <w:sz w:val="32"/>
          <w:szCs w:val="32"/>
        </w:rPr>
        <w:t>，照列</w:t>
      </w:r>
      <w:r w:rsidRPr="00DE2DFF">
        <w:rPr>
          <w:rFonts w:ascii="標楷體" w:eastAsia="標楷體" w:hAnsi="標楷體"/>
          <w:snapToGrid w:val="0"/>
          <w:sz w:val="32"/>
          <w:szCs w:val="32"/>
        </w:rPr>
        <w:t>。</w:t>
      </w:r>
    </w:p>
    <w:p w:rsidR="001F6967" w:rsidRPr="00DE2DFF" w:rsidRDefault="001F6967" w:rsidP="00017AA4">
      <w:pPr>
        <w:kinsoku w:val="0"/>
        <w:overflowPunct w:val="0"/>
        <w:spacing w:line="500" w:lineRule="exact"/>
        <w:ind w:leftChars="150" w:left="1688" w:hangingChars="415" w:hanging="1328"/>
        <w:jc w:val="both"/>
        <w:textAlignment w:val="center"/>
        <w:rPr>
          <w:rFonts w:ascii="標楷體" w:eastAsia="標楷體" w:hAnsi="標楷體"/>
          <w:snapToGrid w:val="0"/>
          <w:sz w:val="32"/>
          <w:szCs w:val="32"/>
        </w:rPr>
      </w:pPr>
      <w:r w:rsidRPr="00DE2DFF">
        <w:rPr>
          <w:rFonts w:ascii="標楷體" w:eastAsia="標楷體" w:hAnsi="標楷體" w:hint="eastAsia"/>
          <w:snapToGrid w:val="0"/>
          <w:sz w:val="32"/>
          <w:szCs w:val="32"/>
        </w:rPr>
        <w:t>本項通過</w:t>
      </w:r>
      <w:r w:rsidRPr="00DE2DFF">
        <w:rPr>
          <w:rFonts w:ascii="標楷體" w:eastAsia="標楷體" w:hAnsi="標楷體" w:hint="eastAsia"/>
          <w:snapToGrid w:val="0"/>
          <w:color w:val="000000"/>
          <w:sz w:val="32"/>
          <w:szCs w:val="32"/>
        </w:rPr>
        <w:t>決議</w:t>
      </w:r>
      <w:r>
        <w:rPr>
          <w:rFonts w:ascii="標楷體" w:eastAsia="標楷體" w:hAnsi="標楷體" w:hint="eastAsia"/>
          <w:snapToGrid w:val="0"/>
          <w:color w:val="000000"/>
          <w:sz w:val="32"/>
          <w:szCs w:val="32"/>
        </w:rPr>
        <w:t>5</w:t>
      </w:r>
      <w:r w:rsidRPr="00DE2DFF">
        <w:rPr>
          <w:rFonts w:ascii="標楷體" w:eastAsia="標楷體" w:hAnsi="標楷體" w:hint="eastAsia"/>
          <w:snapToGrid w:val="0"/>
          <w:sz w:val="32"/>
          <w:szCs w:val="32"/>
        </w:rPr>
        <w:t>項：</w:t>
      </w:r>
    </w:p>
    <w:p w:rsidR="001F6967" w:rsidRPr="00DE2DFF" w:rsidRDefault="001F6967"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DE2DFF">
        <w:rPr>
          <w:rFonts w:ascii="標楷體" w:eastAsia="標楷體" w:hAnsi="標楷體" w:hint="eastAsia"/>
          <w:snapToGrid w:val="0"/>
          <w:sz w:val="32"/>
          <w:szCs w:val="32"/>
        </w:rPr>
        <w:t>(一)</w:t>
      </w:r>
      <w:r w:rsidRPr="00DE2DFF">
        <w:rPr>
          <w:rFonts w:ascii="標楷體" w:eastAsia="標楷體" w:hAnsi="標楷體" w:hint="eastAsia"/>
          <w:snapToGrid w:val="0"/>
          <w:color w:val="000000"/>
          <w:sz w:val="32"/>
          <w:szCs w:val="32"/>
        </w:rPr>
        <w:t>111年度</w:t>
      </w:r>
      <w:r>
        <w:rPr>
          <w:rFonts w:ascii="標楷體" w:eastAsia="標楷體" w:hAnsi="標楷體" w:hint="eastAsia"/>
          <w:snapToGrid w:val="0"/>
          <w:color w:val="000000"/>
          <w:sz w:val="32"/>
          <w:szCs w:val="32"/>
        </w:rPr>
        <w:t>文化部所屬</w:t>
      </w:r>
      <w:r w:rsidRPr="00DE2DFF">
        <w:rPr>
          <w:rFonts w:ascii="標楷體" w:eastAsia="標楷體" w:hAnsi="標楷體" w:hint="eastAsia"/>
          <w:snapToGrid w:val="0"/>
          <w:color w:val="000000"/>
          <w:sz w:val="32"/>
          <w:szCs w:val="32"/>
        </w:rPr>
        <w:t>國家人權博物館第2目「博物館業務之推展」預算編列</w:t>
      </w:r>
      <w:r w:rsidRPr="00DE2DFF">
        <w:rPr>
          <w:rFonts w:ascii="標楷體" w:eastAsia="標楷體" w:hAnsi="標楷體" w:hint="eastAsia"/>
          <w:color w:val="000000"/>
          <w:sz w:val="32"/>
        </w:rPr>
        <w:t>3億6,498萬元，</w:t>
      </w:r>
      <w:r w:rsidRPr="00DE2DFF">
        <w:rPr>
          <w:rFonts w:ascii="標楷體" w:eastAsia="標楷體" w:hAnsi="標楷體" w:hint="eastAsia"/>
          <w:snapToGrid w:val="0"/>
          <w:color w:val="000000"/>
          <w:sz w:val="32"/>
          <w:szCs w:val="32"/>
        </w:rPr>
        <w:t>凍結1,000萬元，</w:t>
      </w:r>
      <w:r w:rsidRPr="00DE2DFF">
        <w:rPr>
          <w:rFonts w:ascii="標楷體" w:eastAsia="標楷體" w:hAnsi="標楷體" w:hint="eastAsia"/>
          <w:snapToGrid w:val="0"/>
          <w:sz w:val="32"/>
          <w:szCs w:val="32"/>
        </w:rPr>
        <w:t>俟</w:t>
      </w:r>
      <w:r>
        <w:rPr>
          <w:rFonts w:ascii="標楷體" w:eastAsia="標楷體" w:hAnsi="標楷體" w:hint="eastAsia"/>
          <w:snapToGrid w:val="0"/>
          <w:sz w:val="32"/>
          <w:szCs w:val="32"/>
        </w:rPr>
        <w:t>文化部</w:t>
      </w:r>
      <w:r w:rsidRPr="00DE2DFF">
        <w:rPr>
          <w:rFonts w:ascii="標楷體" w:eastAsia="標楷體" w:hAnsi="標楷體" w:hint="eastAsia"/>
          <w:snapToGrid w:val="0"/>
          <w:sz w:val="32"/>
          <w:szCs w:val="32"/>
        </w:rPr>
        <w:t>向立法院教育及文化委員會提出書面報告後，始得動支。</w:t>
      </w:r>
    </w:p>
    <w:p w:rsidR="001F6967" w:rsidRPr="00DE2DFF" w:rsidRDefault="001F6967" w:rsidP="00017AA4">
      <w:pPr>
        <w:snapToGrid w:val="0"/>
        <w:spacing w:line="460" w:lineRule="exact"/>
        <w:ind w:leftChars="1250" w:left="4280" w:hangingChars="400" w:hanging="1280"/>
        <w:jc w:val="both"/>
        <w:rPr>
          <w:rFonts w:ascii="標楷體" w:eastAsia="標楷體" w:hAnsi="標楷體"/>
          <w:sz w:val="32"/>
          <w:szCs w:val="32"/>
        </w:rPr>
      </w:pPr>
      <w:r w:rsidRPr="00DE2DFF">
        <w:rPr>
          <w:rFonts w:ascii="標楷體" w:eastAsia="標楷體" w:hAnsi="標楷體" w:hint="eastAsia"/>
          <w:sz w:val="32"/>
          <w:szCs w:val="32"/>
        </w:rPr>
        <w:t>提案人：李德維  高虹安</w:t>
      </w:r>
    </w:p>
    <w:p w:rsidR="001F6967" w:rsidRDefault="001F6967" w:rsidP="00017AA4">
      <w:pPr>
        <w:snapToGrid w:val="0"/>
        <w:spacing w:line="460" w:lineRule="exact"/>
        <w:ind w:leftChars="1250" w:left="4280" w:hangingChars="400" w:hanging="1280"/>
        <w:jc w:val="both"/>
        <w:rPr>
          <w:rFonts w:ascii="標楷體" w:eastAsia="標楷體" w:hAnsi="標楷體"/>
          <w:sz w:val="32"/>
          <w:szCs w:val="32"/>
        </w:rPr>
      </w:pPr>
      <w:r w:rsidRPr="00DE2DFF">
        <w:rPr>
          <w:rFonts w:ascii="標楷體" w:eastAsia="標楷體" w:hAnsi="標楷體" w:hint="eastAsia"/>
          <w:sz w:val="32"/>
          <w:szCs w:val="32"/>
        </w:rPr>
        <w:t>連署人：鄭正鈐  王婉諭</w:t>
      </w:r>
    </w:p>
    <w:p w:rsidR="001F6967" w:rsidRPr="00DE2DFF"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w:t>
      </w:r>
      <w:r w:rsidRPr="00DE2DFF">
        <w:rPr>
          <w:rFonts w:ascii="標楷體" w:eastAsia="標楷體" w:hAnsi="標楷體" w:hint="eastAsia"/>
          <w:sz w:val="32"/>
          <w:szCs w:val="32"/>
        </w:rPr>
        <w:t>111年度國家人權博物館「博物館業務之推展」項目「維護管理歷史遺址及公共服務優化計畫」中「政治受難者(含家屬)關懷訪視計畫」預算編列230萬元，作為辦理威權統治時期政治受難者(含家屬)慰問關懷之用，各界均予以支持與肯定。然查該筆預算自108、109年度均編列100萬元，預算執行率分別為87.03%、82.23%，預算均未用罄</w:t>
      </w:r>
      <w:r>
        <w:rPr>
          <w:rFonts w:ascii="標楷體" w:eastAsia="標楷體" w:hAnsi="標楷體" w:hint="eastAsia"/>
          <w:sz w:val="32"/>
          <w:szCs w:val="32"/>
        </w:rPr>
        <w:t>。</w:t>
      </w:r>
      <w:r w:rsidRPr="00DE2DFF">
        <w:rPr>
          <w:rFonts w:ascii="標楷體" w:eastAsia="標楷體" w:hAnsi="標楷體" w:hint="eastAsia"/>
          <w:sz w:val="32"/>
          <w:szCs w:val="32"/>
        </w:rPr>
        <w:t>因此110年度預算減少至87萬元，然111年度預算又增加至230萬元，且預算僅說明該預算用於政治受難者(含家屬)關懷訪視計畫，</w:t>
      </w:r>
      <w:r w:rsidRPr="00DE2DFF">
        <w:rPr>
          <w:rFonts w:ascii="標楷體" w:eastAsia="標楷體" w:hAnsi="標楷體" w:hint="eastAsia"/>
          <w:sz w:val="32"/>
          <w:szCs w:val="32"/>
        </w:rPr>
        <w:lastRenderedPageBreak/>
        <w:t>未能指出該筆預算實際增加經費之用途</w:t>
      </w:r>
      <w:r>
        <w:rPr>
          <w:rFonts w:ascii="標楷體" w:eastAsia="標楷體" w:hAnsi="標楷體" w:hint="eastAsia"/>
          <w:sz w:val="32"/>
          <w:szCs w:val="32"/>
        </w:rPr>
        <w:t>。</w:t>
      </w:r>
      <w:r w:rsidRPr="00DE2DFF">
        <w:rPr>
          <w:rFonts w:ascii="標楷體" w:eastAsia="標楷體" w:hAnsi="標楷體" w:hint="eastAsia"/>
          <w:sz w:val="32"/>
          <w:szCs w:val="32"/>
        </w:rPr>
        <w:t>爰要求國家人權博物館應針對「政治受難者(含家屬)關懷訪視計畫」增加之預算用途進行詳細說明，並於1個月內向立法院教育及文化委員會提出書面報告。</w:t>
      </w:r>
    </w:p>
    <w:p w:rsidR="001F6967" w:rsidRPr="00DE2DFF" w:rsidRDefault="001F6967" w:rsidP="00017AA4">
      <w:pPr>
        <w:overflowPunct w:val="0"/>
        <w:spacing w:line="500" w:lineRule="exact"/>
        <w:ind w:leftChars="1250" w:left="3000"/>
        <w:jc w:val="both"/>
        <w:rPr>
          <w:rFonts w:ascii="標楷體" w:eastAsia="標楷體" w:hAnsi="標楷體"/>
          <w:sz w:val="32"/>
          <w:szCs w:val="32"/>
        </w:rPr>
      </w:pPr>
      <w:r w:rsidRPr="00DE2DFF">
        <w:rPr>
          <w:rFonts w:ascii="標楷體" w:eastAsia="標楷體" w:hAnsi="標楷體" w:hint="eastAsia"/>
          <w:sz w:val="32"/>
          <w:szCs w:val="32"/>
        </w:rPr>
        <w:t>提案人：萬美玲</w:t>
      </w:r>
    </w:p>
    <w:p w:rsidR="001F6967" w:rsidRPr="00DE2DFF" w:rsidRDefault="001F6967" w:rsidP="00017AA4">
      <w:pPr>
        <w:overflowPunct w:val="0"/>
        <w:spacing w:line="500" w:lineRule="exact"/>
        <w:ind w:leftChars="1250" w:left="3000"/>
        <w:jc w:val="both"/>
        <w:rPr>
          <w:rFonts w:ascii="標楷體" w:eastAsia="標楷體" w:hAnsi="標楷體"/>
          <w:sz w:val="32"/>
          <w:szCs w:val="32"/>
        </w:rPr>
      </w:pPr>
      <w:r w:rsidRPr="00DE2DFF">
        <w:rPr>
          <w:rFonts w:ascii="標楷體" w:eastAsia="標楷體" w:hAnsi="標楷體" w:hint="eastAsia"/>
          <w:sz w:val="32"/>
          <w:szCs w:val="32"/>
        </w:rPr>
        <w:t>連署人：李德維  鄭正鈐</w:t>
      </w:r>
    </w:p>
    <w:p w:rsidR="001F6967" w:rsidRPr="00DE2DFF"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w:t>
      </w:r>
      <w:r w:rsidRPr="00DE2DFF">
        <w:rPr>
          <w:rFonts w:ascii="標楷體" w:eastAsia="標楷體" w:hAnsi="標楷體" w:hint="eastAsia"/>
          <w:sz w:val="32"/>
          <w:szCs w:val="32"/>
        </w:rPr>
        <w:t>國家人權博物館白色恐怖景美紀念園區館址原為「新店二十張景美軍事看守所」所在地，戒嚴時期為軍事、政治、治安案件之審訊、羈押處所，許許多多政治受難者在此遭到判刑。</w:t>
      </w:r>
      <w:r w:rsidRPr="00DE2DFF">
        <w:rPr>
          <w:rFonts w:ascii="標楷體" w:eastAsia="標楷體" w:hAnsi="標楷體"/>
          <w:sz w:val="32"/>
          <w:szCs w:val="32"/>
        </w:rPr>
        <w:t>1979</w:t>
      </w:r>
      <w:r w:rsidRPr="00DE2DFF">
        <w:rPr>
          <w:rFonts w:ascii="標楷體" w:eastAsia="標楷體" w:hAnsi="標楷體" w:hint="eastAsia"/>
          <w:sz w:val="32"/>
          <w:szCs w:val="32"/>
        </w:rPr>
        <w:t>年「美麗島事件」軍法大審，也是在園區中第一法庭現址舉行。基於上述事實，國家人權博物館白色恐怖景美紀念園區，於我國人權發展歷史中深具特殊意義。是故若欲於該園區內規劃新建築設置，必得與政治受難者前輩及家屬、社會大眾進行廣泛溝通，以期不負各界期待。建請國家人權博物館於3</w:t>
      </w:r>
      <w:r>
        <w:rPr>
          <w:rFonts w:ascii="標楷體" w:eastAsia="標楷體" w:hAnsi="標楷體" w:hint="eastAsia"/>
          <w:sz w:val="32"/>
          <w:szCs w:val="32"/>
        </w:rPr>
        <w:t>個月內向立法院教育及文化委員會提出書面</w:t>
      </w:r>
      <w:r w:rsidRPr="00DE2DFF">
        <w:rPr>
          <w:rFonts w:ascii="標楷體" w:eastAsia="標楷體" w:hAnsi="標楷體" w:hint="eastAsia"/>
          <w:sz w:val="32"/>
          <w:szCs w:val="32"/>
        </w:rPr>
        <w:t>報告，說明園區建設規劃，以及建設施作過程中，如何採納各界意見，並促成溝通及理解。</w:t>
      </w:r>
    </w:p>
    <w:p w:rsidR="001F6967" w:rsidRPr="00DE2DFF" w:rsidRDefault="001F6967" w:rsidP="00017AA4">
      <w:pPr>
        <w:overflowPunct w:val="0"/>
        <w:spacing w:line="500" w:lineRule="exact"/>
        <w:ind w:leftChars="1250" w:left="3000"/>
        <w:jc w:val="both"/>
        <w:rPr>
          <w:rFonts w:ascii="標楷體" w:eastAsia="標楷體" w:hAnsi="標楷體"/>
          <w:sz w:val="32"/>
          <w:szCs w:val="32"/>
        </w:rPr>
      </w:pPr>
      <w:r w:rsidRPr="00DE2DFF">
        <w:rPr>
          <w:rFonts w:ascii="標楷體" w:eastAsia="標楷體" w:hAnsi="標楷體" w:hint="eastAsia"/>
          <w:sz w:val="32"/>
          <w:szCs w:val="32"/>
        </w:rPr>
        <w:t>提案人：林宜瑾</w:t>
      </w:r>
    </w:p>
    <w:p w:rsidR="001F6967" w:rsidRPr="00DE2DFF" w:rsidRDefault="001F6967" w:rsidP="00017AA4">
      <w:pPr>
        <w:overflowPunct w:val="0"/>
        <w:spacing w:line="500" w:lineRule="exact"/>
        <w:ind w:leftChars="1250" w:left="3000"/>
        <w:jc w:val="both"/>
        <w:rPr>
          <w:rFonts w:ascii="標楷體" w:eastAsia="標楷體" w:hAnsi="標楷體"/>
          <w:sz w:val="32"/>
          <w:szCs w:val="32"/>
        </w:rPr>
      </w:pPr>
      <w:r w:rsidRPr="00DE2DFF">
        <w:rPr>
          <w:rFonts w:ascii="標楷體" w:eastAsia="標楷體" w:hAnsi="標楷體" w:hint="eastAsia"/>
          <w:sz w:val="32"/>
          <w:szCs w:val="32"/>
        </w:rPr>
        <w:t>連署人：黃國書  張廖萬堅</w:t>
      </w:r>
    </w:p>
    <w:p w:rsidR="001F6967" w:rsidRPr="00DE2DFF"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w:t>
      </w:r>
      <w:r w:rsidRPr="00DE2DFF">
        <w:rPr>
          <w:rFonts w:ascii="標楷體" w:eastAsia="標楷體" w:hAnsi="標楷體" w:hint="eastAsia"/>
          <w:sz w:val="32"/>
          <w:szCs w:val="32"/>
        </w:rPr>
        <w:t>國家人權博物館白色恐怖景美紀念園區館址原為「新店二十張景美軍事看守所」所在地，戒嚴時期為軍事、政治、治安案件之審訊、羈押處所，許許多多政治受難者在此遭到判刑。</w:t>
      </w:r>
      <w:r w:rsidRPr="00DE2DFF">
        <w:rPr>
          <w:rFonts w:ascii="標楷體" w:eastAsia="標楷體" w:hAnsi="標楷體"/>
          <w:sz w:val="32"/>
          <w:szCs w:val="32"/>
        </w:rPr>
        <w:t>1979</w:t>
      </w:r>
      <w:r w:rsidRPr="00DE2DFF">
        <w:rPr>
          <w:rFonts w:ascii="標楷體" w:eastAsia="標楷體" w:hAnsi="標楷體" w:hint="eastAsia"/>
          <w:sz w:val="32"/>
          <w:szCs w:val="32"/>
        </w:rPr>
        <w:t>年「美麗島事件」軍法大審，也是在園區中第一法庭現址舉行。基於上述事實，園區內建築、景物等紀念物件之保存與維護不僅關乎對歷史的尊重，亦與轉型正義工作的推動有涉。建請國家人權博物館於3</w:t>
      </w:r>
      <w:r>
        <w:rPr>
          <w:rFonts w:ascii="標楷體" w:eastAsia="標楷體" w:hAnsi="標楷體" w:hint="eastAsia"/>
          <w:sz w:val="32"/>
          <w:szCs w:val="32"/>
        </w:rPr>
        <w:t>個月內向立法院教育及文化委員會提出書面</w:t>
      </w:r>
      <w:r w:rsidRPr="00DE2DFF">
        <w:rPr>
          <w:rFonts w:ascii="標楷體" w:eastAsia="標楷體" w:hAnsi="標楷體" w:hint="eastAsia"/>
          <w:sz w:val="32"/>
          <w:szCs w:val="32"/>
        </w:rPr>
        <w:t>報告，檢討園區保存與維護工作相關進度、成效，並且規劃未來精進方向。</w:t>
      </w:r>
    </w:p>
    <w:p w:rsidR="001F6967" w:rsidRPr="00DE2DFF" w:rsidRDefault="001F6967" w:rsidP="00017AA4">
      <w:pPr>
        <w:overflowPunct w:val="0"/>
        <w:spacing w:line="500" w:lineRule="exact"/>
        <w:ind w:leftChars="1250" w:left="3000"/>
        <w:jc w:val="both"/>
        <w:rPr>
          <w:rFonts w:ascii="標楷體" w:eastAsia="標楷體" w:hAnsi="標楷體"/>
          <w:sz w:val="32"/>
          <w:szCs w:val="32"/>
        </w:rPr>
      </w:pPr>
      <w:r w:rsidRPr="00DE2DFF">
        <w:rPr>
          <w:rFonts w:ascii="標楷體" w:eastAsia="標楷體" w:hAnsi="標楷體" w:hint="eastAsia"/>
          <w:sz w:val="32"/>
          <w:szCs w:val="32"/>
        </w:rPr>
        <w:lastRenderedPageBreak/>
        <w:t>提案人：林宜瑾</w:t>
      </w:r>
    </w:p>
    <w:p w:rsidR="001F6967" w:rsidRPr="00DE2DFF" w:rsidRDefault="001F6967" w:rsidP="00017AA4">
      <w:pPr>
        <w:overflowPunct w:val="0"/>
        <w:spacing w:line="500" w:lineRule="exact"/>
        <w:ind w:leftChars="1250" w:left="3000"/>
        <w:jc w:val="both"/>
        <w:rPr>
          <w:rFonts w:ascii="標楷體" w:eastAsia="標楷體" w:hAnsi="標楷體"/>
          <w:sz w:val="32"/>
          <w:szCs w:val="32"/>
        </w:rPr>
      </w:pPr>
      <w:r w:rsidRPr="00DE2DFF">
        <w:rPr>
          <w:rFonts w:ascii="標楷體" w:eastAsia="標楷體" w:hAnsi="標楷體" w:hint="eastAsia"/>
          <w:sz w:val="32"/>
          <w:szCs w:val="32"/>
        </w:rPr>
        <w:t>連署人：黃國書  張廖萬堅</w:t>
      </w:r>
    </w:p>
    <w:p w:rsidR="001F6967" w:rsidRPr="00DE2DFF"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w:t>
      </w:r>
      <w:r w:rsidRPr="00DE2DFF">
        <w:rPr>
          <w:rFonts w:ascii="標楷體" w:eastAsia="標楷體" w:hAnsi="標楷體" w:hint="eastAsia"/>
          <w:sz w:val="32"/>
          <w:szCs w:val="32"/>
        </w:rPr>
        <w:t>111年度國家人權博物館「博物館業務之推展」項下「國家人權博物館中程計畫」預算編列2億5,000萬元。經立法院預算中心調查，105至110年度國家人權博物館中程計畫已編列預算數12億1,720萬1千元，110年度8月底累計執行數(含賸餘數)7億7,894萬6千元。110年度截至8月底，執行進度落後情形如下：1.白色恐怖景美紀念園區：「白色恐怖景美紀念園區」規劃設計案，因細部設計審查、建物安全鑑定及文資審議結果需辦理設計修正及契約變更，致執行進度不符預期，應儘速完成文資審議及細部設計修正，俾辦理後續招標作業；另「全園區景觀與環境整合工程案」因招標時程落後，影響執行進度</w:t>
      </w:r>
      <w:r>
        <w:rPr>
          <w:rFonts w:ascii="標楷體" w:eastAsia="標楷體" w:hAnsi="標楷體" w:hint="eastAsia"/>
          <w:sz w:val="32"/>
          <w:szCs w:val="32"/>
        </w:rPr>
        <w:t>。</w:t>
      </w:r>
      <w:r w:rsidRPr="00DE2DFF">
        <w:rPr>
          <w:rFonts w:ascii="標楷體" w:eastAsia="標楷體" w:hAnsi="標楷體" w:hint="eastAsia"/>
          <w:sz w:val="32"/>
          <w:szCs w:val="32"/>
        </w:rPr>
        <w:t>2.白色恐怖綠島紀念園區：「綠島園區周邊排水UB3-16涵管出口銜接至綠洲山莊大排路段工程案」原訂110年7月開工，因受疫情影響，綠島鄉公所函請延後施工，影響執行進度。綜上所述，爰此要求國家人權博物館儘速完成文資審議相關工作與推進延宕之工程進度，以免影響博物館營運，以及國家人權教育之重要之責。</w:t>
      </w:r>
    </w:p>
    <w:p w:rsidR="001F6967" w:rsidRPr="00DE2DFF" w:rsidRDefault="001F6967" w:rsidP="00017AA4">
      <w:pPr>
        <w:overflowPunct w:val="0"/>
        <w:spacing w:line="500" w:lineRule="exact"/>
        <w:ind w:leftChars="1250" w:left="3000"/>
        <w:jc w:val="both"/>
        <w:rPr>
          <w:rFonts w:ascii="標楷體" w:eastAsia="標楷體" w:hAnsi="標楷體"/>
          <w:sz w:val="32"/>
          <w:szCs w:val="32"/>
        </w:rPr>
      </w:pPr>
      <w:r w:rsidRPr="00DE2DFF">
        <w:rPr>
          <w:rFonts w:ascii="標楷體" w:eastAsia="標楷體" w:hAnsi="標楷體" w:hint="eastAsia"/>
          <w:sz w:val="32"/>
          <w:szCs w:val="32"/>
        </w:rPr>
        <w:t>提案人：黃國書  王婉諭</w:t>
      </w:r>
    </w:p>
    <w:p w:rsidR="001F6967" w:rsidRPr="00DE2DFF" w:rsidRDefault="001F6967" w:rsidP="00017AA4">
      <w:pPr>
        <w:overflowPunct w:val="0"/>
        <w:spacing w:line="500" w:lineRule="exact"/>
        <w:ind w:leftChars="1250" w:left="3000"/>
        <w:jc w:val="both"/>
        <w:rPr>
          <w:rFonts w:ascii="標楷體" w:eastAsia="標楷體" w:hAnsi="標楷體"/>
          <w:sz w:val="32"/>
          <w:szCs w:val="32"/>
        </w:rPr>
      </w:pPr>
      <w:r w:rsidRPr="00DE2DFF">
        <w:rPr>
          <w:rFonts w:ascii="標楷體" w:eastAsia="標楷體" w:hAnsi="標楷體" w:hint="eastAsia"/>
          <w:sz w:val="32"/>
          <w:szCs w:val="32"/>
        </w:rPr>
        <w:t>連署人：高虹安</w:t>
      </w:r>
    </w:p>
    <w:p w:rsidR="001F6967" w:rsidRPr="00DE2DFF" w:rsidRDefault="001F6967"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color w:val="000000"/>
          <w:sz w:val="32"/>
          <w:szCs w:val="32"/>
        </w:rPr>
      </w:pPr>
      <w:r w:rsidRPr="00DE2DFF">
        <w:rPr>
          <w:rFonts w:ascii="標楷體" w:eastAsia="標楷體" w:hAnsi="標楷體"/>
          <w:snapToGrid w:val="0"/>
          <w:color w:val="000000"/>
          <w:sz w:val="32"/>
          <w:szCs w:val="32"/>
        </w:rPr>
        <w:t>第</w:t>
      </w:r>
      <w:r w:rsidRPr="00DE2DFF">
        <w:rPr>
          <w:rFonts w:ascii="標楷體" w:eastAsia="標楷體" w:hAnsi="標楷體" w:hint="eastAsia"/>
          <w:snapToGrid w:val="0"/>
          <w:color w:val="000000"/>
          <w:sz w:val="32"/>
          <w:szCs w:val="32"/>
        </w:rPr>
        <w:t>10</w:t>
      </w:r>
      <w:r w:rsidRPr="00DE2DFF">
        <w:rPr>
          <w:rFonts w:ascii="標楷體" w:eastAsia="標楷體" w:hAnsi="標楷體"/>
          <w:snapToGrid w:val="0"/>
          <w:color w:val="000000"/>
          <w:sz w:val="32"/>
          <w:szCs w:val="32"/>
        </w:rPr>
        <w:t xml:space="preserve">項　</w:t>
      </w:r>
      <w:r w:rsidRPr="00DE2DFF">
        <w:rPr>
          <w:rFonts w:ascii="標楷體" w:eastAsia="標楷體" w:hAnsi="標楷體" w:hint="eastAsia"/>
          <w:bCs/>
          <w:snapToGrid w:val="0"/>
          <w:color w:val="000000"/>
          <w:sz w:val="32"/>
          <w:szCs w:val="32"/>
        </w:rPr>
        <w:t>國立</w:t>
      </w:r>
      <w:r w:rsidRPr="00DE2DFF">
        <w:rPr>
          <w:rFonts w:ascii="標楷體" w:eastAsia="標楷體" w:hAnsi="標楷體" w:hint="eastAsia"/>
          <w:snapToGrid w:val="0"/>
          <w:color w:val="000000"/>
          <w:sz w:val="32"/>
          <w:szCs w:val="32"/>
        </w:rPr>
        <w:t>臺灣歷史</w:t>
      </w:r>
      <w:r w:rsidRPr="00DE2DFF">
        <w:rPr>
          <w:rFonts w:ascii="標楷體" w:eastAsia="標楷體" w:hAnsi="標楷體" w:hint="eastAsia"/>
          <w:bCs/>
          <w:snapToGrid w:val="0"/>
          <w:color w:val="000000"/>
          <w:sz w:val="32"/>
          <w:szCs w:val="32"/>
        </w:rPr>
        <w:t>博物館</w:t>
      </w:r>
      <w:r w:rsidRPr="00DE2DFF">
        <w:rPr>
          <w:rFonts w:ascii="標楷體" w:eastAsia="標楷體" w:hAnsi="標楷體" w:hint="eastAsia"/>
          <w:snapToGrid w:val="0"/>
          <w:color w:val="000000"/>
          <w:sz w:val="32"/>
          <w:szCs w:val="32"/>
        </w:rPr>
        <w:t>2億8,637萬3千元</w:t>
      </w:r>
      <w:r w:rsidRPr="00DE2DFF">
        <w:rPr>
          <w:rFonts w:ascii="標楷體" w:eastAsia="標楷體" w:hAnsi="標楷體"/>
          <w:snapToGrid w:val="0"/>
          <w:color w:val="000000"/>
          <w:sz w:val="32"/>
          <w:szCs w:val="32"/>
        </w:rPr>
        <w:t>，照列。</w:t>
      </w:r>
    </w:p>
    <w:p w:rsidR="001F6967" w:rsidRPr="00DE2DFF" w:rsidRDefault="001F6967" w:rsidP="00017AA4">
      <w:pPr>
        <w:kinsoku w:val="0"/>
        <w:overflowPunct w:val="0"/>
        <w:spacing w:line="500" w:lineRule="exact"/>
        <w:ind w:leftChars="150" w:left="1688" w:hangingChars="415" w:hanging="1328"/>
        <w:jc w:val="both"/>
        <w:textAlignment w:val="center"/>
        <w:rPr>
          <w:rFonts w:ascii="標楷體" w:eastAsia="標楷體" w:hAnsi="標楷體"/>
          <w:snapToGrid w:val="0"/>
          <w:sz w:val="32"/>
          <w:szCs w:val="32"/>
        </w:rPr>
      </w:pPr>
      <w:r w:rsidRPr="00DE2DFF">
        <w:rPr>
          <w:rFonts w:ascii="標楷體" w:eastAsia="標楷體" w:hAnsi="標楷體" w:hint="eastAsia"/>
          <w:snapToGrid w:val="0"/>
          <w:sz w:val="32"/>
          <w:szCs w:val="32"/>
        </w:rPr>
        <w:t>本項通過</w:t>
      </w:r>
      <w:r w:rsidRPr="00DE2DFF">
        <w:rPr>
          <w:rFonts w:ascii="標楷體" w:eastAsia="標楷體" w:hAnsi="標楷體" w:hint="eastAsia"/>
          <w:snapToGrid w:val="0"/>
          <w:color w:val="000000"/>
          <w:sz w:val="32"/>
          <w:szCs w:val="32"/>
        </w:rPr>
        <w:t>決議</w:t>
      </w:r>
      <w:r>
        <w:rPr>
          <w:rFonts w:ascii="標楷體" w:eastAsia="標楷體" w:hAnsi="標楷體" w:hint="eastAsia"/>
          <w:snapToGrid w:val="0"/>
          <w:color w:val="000000"/>
          <w:sz w:val="32"/>
          <w:szCs w:val="32"/>
        </w:rPr>
        <w:t>3</w:t>
      </w:r>
      <w:r w:rsidRPr="00DE2DFF">
        <w:rPr>
          <w:rFonts w:ascii="標楷體" w:eastAsia="標楷體" w:hAnsi="標楷體" w:hint="eastAsia"/>
          <w:snapToGrid w:val="0"/>
          <w:sz w:val="32"/>
          <w:szCs w:val="32"/>
        </w:rPr>
        <w:t>項：</w:t>
      </w:r>
    </w:p>
    <w:p w:rsidR="001F6967" w:rsidRPr="00DE2DFF" w:rsidRDefault="001F6967"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DE2DFF">
        <w:rPr>
          <w:rFonts w:ascii="標楷體" w:eastAsia="標楷體" w:hAnsi="標楷體" w:hint="eastAsia"/>
          <w:snapToGrid w:val="0"/>
          <w:sz w:val="32"/>
          <w:szCs w:val="32"/>
        </w:rPr>
        <w:t>(一)</w:t>
      </w:r>
      <w:r w:rsidRPr="00DE2DFF">
        <w:rPr>
          <w:rFonts w:ascii="標楷體" w:eastAsia="標楷體" w:hAnsi="標楷體" w:hint="eastAsia"/>
          <w:snapToGrid w:val="0"/>
          <w:color w:val="000000"/>
          <w:sz w:val="32"/>
          <w:szCs w:val="32"/>
        </w:rPr>
        <w:t>111年度</w:t>
      </w:r>
      <w:r>
        <w:rPr>
          <w:rFonts w:ascii="標楷體" w:eastAsia="標楷體" w:hAnsi="標楷體" w:hint="eastAsia"/>
          <w:snapToGrid w:val="0"/>
          <w:color w:val="000000"/>
          <w:sz w:val="32"/>
          <w:szCs w:val="32"/>
        </w:rPr>
        <w:t>文化部所屬</w:t>
      </w:r>
      <w:r w:rsidRPr="00DE2DFF">
        <w:rPr>
          <w:rFonts w:ascii="標楷體" w:eastAsia="標楷體" w:hAnsi="標楷體" w:hint="eastAsia"/>
          <w:snapToGrid w:val="0"/>
          <w:color w:val="000000"/>
          <w:sz w:val="32"/>
          <w:szCs w:val="32"/>
        </w:rPr>
        <w:t>國立臺灣歷史博物館第2目「博物館業務」預算編列1</w:t>
      </w:r>
      <w:r w:rsidRPr="00DE2DFF">
        <w:rPr>
          <w:rFonts w:ascii="標楷體" w:eastAsia="標楷體" w:hAnsi="標楷體" w:hint="eastAsia"/>
          <w:color w:val="000000"/>
          <w:sz w:val="32"/>
        </w:rPr>
        <w:t>億</w:t>
      </w:r>
      <w:r w:rsidRPr="00DE2DFF">
        <w:rPr>
          <w:rFonts w:ascii="標楷體" w:eastAsia="標楷體" w:hAnsi="標楷體"/>
          <w:color w:val="000000"/>
          <w:sz w:val="32"/>
        </w:rPr>
        <w:t>3</w:t>
      </w:r>
      <w:r w:rsidRPr="00DE2DFF">
        <w:rPr>
          <w:rFonts w:ascii="標楷體" w:eastAsia="標楷體" w:hAnsi="標楷體" w:hint="eastAsia"/>
          <w:color w:val="000000"/>
          <w:sz w:val="32"/>
        </w:rPr>
        <w:t>,</w:t>
      </w:r>
      <w:r w:rsidRPr="00DE2DFF">
        <w:rPr>
          <w:rFonts w:ascii="標楷體" w:eastAsia="標楷體" w:hAnsi="標楷體"/>
          <w:color w:val="000000"/>
          <w:sz w:val="32"/>
        </w:rPr>
        <w:t>341</w:t>
      </w:r>
      <w:r w:rsidRPr="00DE2DFF">
        <w:rPr>
          <w:rFonts w:ascii="標楷體" w:eastAsia="標楷體" w:hAnsi="標楷體" w:hint="eastAsia"/>
          <w:color w:val="000000"/>
          <w:sz w:val="32"/>
        </w:rPr>
        <w:t>萬9千元，</w:t>
      </w:r>
      <w:r w:rsidRPr="00DE2DFF">
        <w:rPr>
          <w:rFonts w:ascii="標楷體" w:eastAsia="標楷體" w:hAnsi="標楷體" w:hint="eastAsia"/>
          <w:snapToGrid w:val="0"/>
          <w:color w:val="000000"/>
          <w:sz w:val="32"/>
          <w:szCs w:val="32"/>
        </w:rPr>
        <w:t>凍結</w:t>
      </w:r>
      <w:r w:rsidRPr="00DE2DFF">
        <w:rPr>
          <w:rFonts w:ascii="標楷體" w:eastAsia="標楷體" w:hAnsi="標楷體"/>
          <w:snapToGrid w:val="0"/>
          <w:color w:val="000000"/>
          <w:sz w:val="32"/>
          <w:szCs w:val="32"/>
        </w:rPr>
        <w:t>2</w:t>
      </w:r>
      <w:r w:rsidRPr="00DE2DFF">
        <w:rPr>
          <w:rFonts w:ascii="標楷體" w:eastAsia="標楷體" w:hAnsi="標楷體" w:hint="eastAsia"/>
          <w:snapToGrid w:val="0"/>
          <w:color w:val="000000"/>
          <w:sz w:val="32"/>
          <w:szCs w:val="32"/>
        </w:rPr>
        <w:t>00萬元，</w:t>
      </w:r>
      <w:r w:rsidRPr="00DE2DFF">
        <w:rPr>
          <w:rFonts w:ascii="標楷體" w:eastAsia="標楷體" w:hAnsi="標楷體" w:hint="eastAsia"/>
          <w:snapToGrid w:val="0"/>
          <w:sz w:val="32"/>
          <w:szCs w:val="32"/>
        </w:rPr>
        <w:t>俟</w:t>
      </w:r>
      <w:r>
        <w:rPr>
          <w:rFonts w:ascii="標楷體" w:eastAsia="標楷體" w:hAnsi="標楷體" w:hint="eastAsia"/>
          <w:snapToGrid w:val="0"/>
          <w:sz w:val="32"/>
          <w:szCs w:val="32"/>
        </w:rPr>
        <w:t>文化部</w:t>
      </w:r>
      <w:r w:rsidRPr="00DE2DFF">
        <w:rPr>
          <w:rFonts w:ascii="標楷體" w:eastAsia="標楷體" w:hAnsi="標楷體" w:hint="eastAsia"/>
          <w:snapToGrid w:val="0"/>
          <w:sz w:val="32"/>
          <w:szCs w:val="32"/>
        </w:rPr>
        <w:t>向立法院教育及文化委員會提出書面報告後，始得動支。</w:t>
      </w:r>
    </w:p>
    <w:p w:rsidR="001F6967" w:rsidRPr="00DE2DFF" w:rsidRDefault="001F6967" w:rsidP="00017AA4">
      <w:pPr>
        <w:snapToGrid w:val="0"/>
        <w:spacing w:line="460" w:lineRule="exact"/>
        <w:ind w:leftChars="1250" w:left="4280" w:hangingChars="400" w:hanging="1280"/>
        <w:jc w:val="both"/>
        <w:rPr>
          <w:rFonts w:ascii="標楷體" w:eastAsia="標楷體" w:hAnsi="標楷體"/>
          <w:sz w:val="32"/>
          <w:szCs w:val="32"/>
        </w:rPr>
      </w:pPr>
      <w:r w:rsidRPr="00DE2DFF">
        <w:rPr>
          <w:rFonts w:ascii="標楷體" w:eastAsia="標楷體" w:hAnsi="標楷體" w:hint="eastAsia"/>
          <w:sz w:val="32"/>
          <w:szCs w:val="32"/>
        </w:rPr>
        <w:t xml:space="preserve">提案人：高虹安  李德維  吳思瑤  </w:t>
      </w:r>
    </w:p>
    <w:p w:rsidR="001F6967" w:rsidRPr="00DE2DFF" w:rsidRDefault="001F6967" w:rsidP="00017AA4">
      <w:pPr>
        <w:snapToGrid w:val="0"/>
        <w:spacing w:line="460" w:lineRule="exact"/>
        <w:ind w:leftChars="1250" w:left="4280" w:hangingChars="400" w:hanging="1280"/>
        <w:jc w:val="both"/>
        <w:rPr>
          <w:rFonts w:ascii="標楷體" w:eastAsia="標楷體" w:hAnsi="標楷體"/>
          <w:snapToGrid w:val="0"/>
          <w:color w:val="000000"/>
          <w:sz w:val="32"/>
          <w:szCs w:val="32"/>
        </w:rPr>
      </w:pPr>
      <w:r w:rsidRPr="00DE2DFF">
        <w:rPr>
          <w:rFonts w:ascii="標楷體" w:eastAsia="標楷體" w:hAnsi="標楷體" w:hint="eastAsia"/>
          <w:sz w:val="32"/>
          <w:szCs w:val="32"/>
        </w:rPr>
        <w:t>連署人：王婉諭  鄭正鈐  范  雲  賴品妤</w:t>
      </w:r>
    </w:p>
    <w:p w:rsidR="001F6967" w:rsidRPr="00DE2DFF"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(二)</w:t>
      </w:r>
      <w:r w:rsidRPr="009D5582">
        <w:rPr>
          <w:rFonts w:ascii="標楷體" w:eastAsia="標楷體" w:hAnsi="標楷體" w:hint="eastAsia"/>
          <w:sz w:val="32"/>
          <w:szCs w:val="32"/>
        </w:rPr>
        <w:t>111年度國立臺灣歷史博物館</w:t>
      </w:r>
      <w:r>
        <w:rPr>
          <w:rFonts w:ascii="標楷體" w:eastAsia="標楷體" w:hAnsi="標楷體" w:hint="eastAsia"/>
          <w:sz w:val="32"/>
          <w:szCs w:val="32"/>
        </w:rPr>
        <w:t>「一般行政」預算編列1億5</w:t>
      </w:r>
      <w:r>
        <w:rPr>
          <w:rFonts w:ascii="標楷體" w:eastAsia="標楷體" w:hAnsi="標楷體"/>
          <w:sz w:val="32"/>
          <w:szCs w:val="32"/>
        </w:rPr>
        <w:t>,</w:t>
      </w:r>
      <w:r>
        <w:rPr>
          <w:rFonts w:ascii="標楷體" w:eastAsia="標楷體" w:hAnsi="標楷體" w:hint="eastAsia"/>
          <w:sz w:val="32"/>
          <w:szCs w:val="32"/>
        </w:rPr>
        <w:t>245萬4千元，其中辦公各項事務機器設備、空調系統汰換與購置房屋建築設施改善等預算編列2</w:t>
      </w:r>
      <w:r>
        <w:rPr>
          <w:rFonts w:ascii="標楷體" w:eastAsia="標楷體" w:hAnsi="標楷體"/>
          <w:sz w:val="32"/>
          <w:szCs w:val="32"/>
        </w:rPr>
        <w:t>,</w:t>
      </w:r>
      <w:r>
        <w:rPr>
          <w:rFonts w:ascii="標楷體" w:eastAsia="標楷體" w:hAnsi="標楷體" w:hint="eastAsia"/>
          <w:sz w:val="32"/>
          <w:szCs w:val="32"/>
        </w:rPr>
        <w:t>090萬8千元，惟臺灣歷史博物館從108年陸續閉館整修至110年1月方再次開館，之後又遇疫情影響，參觀人次並不理想，對於硬體設施之耗損必不嚴重，此預算編列實有疑慮。另基本行政工作維持，預計進用臨時人員7人，勞務承攬56人，與正式人員相較，比例過高，應予研議。爰請</w:t>
      </w:r>
      <w:r w:rsidRPr="009D5582">
        <w:rPr>
          <w:rFonts w:ascii="標楷體" w:eastAsia="標楷體" w:hAnsi="標楷體" w:hint="eastAsia"/>
          <w:sz w:val="32"/>
          <w:szCs w:val="32"/>
        </w:rPr>
        <w:t>國立臺灣歷史博物館</w:t>
      </w:r>
      <w:r>
        <w:rPr>
          <w:rFonts w:ascii="標楷體" w:eastAsia="標楷體" w:hAnsi="標楷體" w:hint="eastAsia"/>
          <w:sz w:val="32"/>
          <w:szCs w:val="32"/>
        </w:rPr>
        <w:t>於1個月內向立法院教育及文化委員會提出硬體設施汰換改善必要性與現有人力配置及進用非典型人力之必要性書面報告。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李德維  林宜瑾  賴品妤</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w:t>
      </w:r>
      <w:r w:rsidRPr="009D5582">
        <w:rPr>
          <w:rFonts w:ascii="標楷體" w:eastAsia="標楷體" w:hAnsi="標楷體" w:hint="eastAsia"/>
          <w:sz w:val="32"/>
          <w:szCs w:val="32"/>
        </w:rPr>
        <w:t>111年度國立臺灣歷史博物館「</w:t>
      </w:r>
      <w:r>
        <w:rPr>
          <w:rFonts w:ascii="標楷體" w:eastAsia="標楷體" w:hAnsi="標楷體" w:hint="eastAsia"/>
          <w:sz w:val="32"/>
          <w:szCs w:val="32"/>
        </w:rPr>
        <w:t>博物館業務</w:t>
      </w:r>
      <w:r w:rsidRPr="009D5582">
        <w:rPr>
          <w:rFonts w:ascii="標楷體" w:eastAsia="標楷體" w:hAnsi="標楷體" w:hint="eastAsia"/>
          <w:sz w:val="32"/>
          <w:szCs w:val="32"/>
        </w:rPr>
        <w:t>」</w:t>
      </w:r>
      <w:r>
        <w:rPr>
          <w:rFonts w:ascii="標楷體" w:eastAsia="標楷體" w:hAnsi="標楷體" w:hint="eastAsia"/>
          <w:sz w:val="32"/>
          <w:szCs w:val="32"/>
        </w:rPr>
        <w:t>項下「推展博物館業務」</w:t>
      </w:r>
      <w:r w:rsidRPr="009D5582">
        <w:rPr>
          <w:rFonts w:ascii="標楷體" w:eastAsia="標楷體" w:hAnsi="標楷體" w:hint="eastAsia"/>
          <w:sz w:val="32"/>
          <w:szCs w:val="32"/>
        </w:rPr>
        <w:t>預算編列</w:t>
      </w:r>
      <w:r>
        <w:rPr>
          <w:rFonts w:ascii="標楷體" w:eastAsia="標楷體" w:hAnsi="標楷體" w:hint="eastAsia"/>
          <w:sz w:val="32"/>
          <w:szCs w:val="32"/>
        </w:rPr>
        <w:t>1</w:t>
      </w:r>
      <w:r w:rsidRPr="009D5582">
        <w:rPr>
          <w:rFonts w:ascii="標楷體" w:eastAsia="標楷體" w:hAnsi="標楷體" w:hint="eastAsia"/>
          <w:sz w:val="32"/>
          <w:szCs w:val="32"/>
        </w:rPr>
        <w:t>億</w:t>
      </w:r>
      <w:r>
        <w:rPr>
          <w:rFonts w:ascii="標楷體" w:eastAsia="標楷體" w:hAnsi="標楷體"/>
          <w:sz w:val="32"/>
          <w:szCs w:val="32"/>
        </w:rPr>
        <w:t>1</w:t>
      </w:r>
      <w:r w:rsidRPr="009D5582">
        <w:rPr>
          <w:rFonts w:ascii="標楷體" w:eastAsia="標楷體" w:hAnsi="標楷體" w:hint="eastAsia"/>
          <w:sz w:val="32"/>
          <w:szCs w:val="32"/>
        </w:rPr>
        <w:t>,</w:t>
      </w:r>
      <w:r>
        <w:rPr>
          <w:rFonts w:ascii="標楷體" w:eastAsia="標楷體" w:hAnsi="標楷體" w:hint="eastAsia"/>
          <w:sz w:val="32"/>
          <w:szCs w:val="32"/>
        </w:rPr>
        <w:t>361</w:t>
      </w:r>
      <w:r w:rsidRPr="009D5582">
        <w:rPr>
          <w:rFonts w:ascii="標楷體" w:eastAsia="標楷體" w:hAnsi="標楷體" w:hint="eastAsia"/>
          <w:sz w:val="32"/>
          <w:szCs w:val="32"/>
        </w:rPr>
        <w:t>萬</w:t>
      </w:r>
      <w:r>
        <w:rPr>
          <w:rFonts w:ascii="標楷體" w:eastAsia="標楷體" w:hAnsi="標楷體" w:hint="eastAsia"/>
          <w:sz w:val="32"/>
          <w:szCs w:val="32"/>
        </w:rPr>
        <w:t>9</w:t>
      </w:r>
      <w:r w:rsidRPr="009D5582">
        <w:rPr>
          <w:rFonts w:ascii="標楷體" w:eastAsia="標楷體" w:hAnsi="標楷體" w:hint="eastAsia"/>
          <w:sz w:val="32"/>
          <w:szCs w:val="32"/>
        </w:rPr>
        <w:t>千元</w:t>
      </w:r>
      <w:r>
        <w:rPr>
          <w:rFonts w:ascii="標楷體" w:eastAsia="標楷體" w:hAnsi="標楷體" w:hint="eastAsia"/>
          <w:sz w:val="32"/>
          <w:szCs w:val="32"/>
        </w:rPr>
        <w:t>，</w:t>
      </w:r>
      <w:r w:rsidRPr="009D5582">
        <w:rPr>
          <w:rFonts w:ascii="標楷體" w:eastAsia="標楷體" w:hAnsi="標楷體" w:hint="eastAsia"/>
          <w:sz w:val="32"/>
          <w:szCs w:val="32"/>
        </w:rPr>
        <w:t>有</w:t>
      </w:r>
      <w:r>
        <w:rPr>
          <w:rFonts w:ascii="標楷體" w:eastAsia="標楷體" w:hAnsi="標楷體" w:hint="eastAsia"/>
          <w:sz w:val="32"/>
          <w:szCs w:val="32"/>
        </w:rPr>
        <w:t>鑑</w:t>
      </w:r>
      <w:r w:rsidRPr="009D5582">
        <w:rPr>
          <w:rFonts w:ascii="標楷體" w:eastAsia="標楷體" w:hAnsi="標楷體" w:hint="eastAsia"/>
          <w:sz w:val="32"/>
          <w:szCs w:val="32"/>
        </w:rPr>
        <w:t>於文化部為提升國家文化記憶的積累，推動「國家文化記憶庫及數位加值應用計畫」（106年9月至109 年12月），逐年建構及發展數位典藏，並透過多元傳播管道或形式提供大眾查詢、瀏覽及衍生應用，未來如何使國家文化記憶庫之效益得以擴散，建請國家國立臺灣歷史博物館賡續推動國家文化記憶庫2.0計畫時，進行下列事項：1.具體釐清國家文化記憶庫典藏之邊界範圍，與我國各大資料庫之連動關係為何。2.有關國家文化記憶庫之主題分類，共有「生物、生態與環境」、「藝術與人文」、「民俗與宗教」、「社會與政治」、「空間、地域與遷徙」、「產業與經濟」、「族群與語言」、「人物與團體」、「其他」九大類，惟目前其分類無法具體對應人民日常生活，似已過於專業與學術導向之情事，故有重新檢討之必要，俾利協助民眾便於檢索。3.確認國家文化記憶庫之功能與定位後，又因數位教育已成趨勢，受教者所接受之教育內容如何與台灣文化記憶對接亦為重中之重，但</w:t>
      </w:r>
      <w:r w:rsidRPr="009D5582">
        <w:rPr>
          <w:rFonts w:ascii="標楷體" w:eastAsia="標楷體" w:hAnsi="標楷體" w:hint="eastAsia"/>
          <w:sz w:val="32"/>
          <w:szCs w:val="32"/>
        </w:rPr>
        <w:lastRenderedPageBreak/>
        <w:t>有關國家文化記憶的積累，故並非文化部單一部會的工作，允宜善用文化會報之平台，進一步確認協作者（文化、教育、科技等相關部會），在預算編列、主責單位及產業應用等如何跨部會合作。4.建立資料庫僅為基礎，必須增加其近用性且易於擴散運用，否則仍屬徒勞。例如</w:t>
      </w:r>
      <w:r>
        <w:rPr>
          <w:rFonts w:ascii="標楷體" w:eastAsia="標楷體" w:hAnsi="標楷體" w:hint="eastAsia"/>
          <w:sz w:val="32"/>
          <w:szCs w:val="32"/>
        </w:rPr>
        <w:t>行政法人</w:t>
      </w:r>
      <w:r w:rsidRPr="009D5582">
        <w:rPr>
          <w:rFonts w:ascii="標楷體" w:eastAsia="標楷體" w:hAnsi="標楷體" w:hint="eastAsia"/>
          <w:sz w:val="32"/>
          <w:szCs w:val="32"/>
        </w:rPr>
        <w:t>文化內容策進院為提升文化內容之應用及產業化，應從國家文化記憶庫中取用在地文化元素，以促成文化創意產業應用與發展，其關係本應相輔相成，但目前的連動狀況為何？建議未來應提出明確合作計畫以及指標(KPI)。綜上所述，爰</w:t>
      </w:r>
      <w:r>
        <w:rPr>
          <w:rFonts w:ascii="標楷體" w:eastAsia="標楷體" w:hAnsi="標楷體" w:hint="eastAsia"/>
          <w:sz w:val="32"/>
          <w:szCs w:val="32"/>
        </w:rPr>
        <w:t>請</w:t>
      </w:r>
      <w:r w:rsidRPr="009D5582">
        <w:rPr>
          <w:rFonts w:ascii="標楷體" w:eastAsia="標楷體" w:hAnsi="標楷體" w:hint="eastAsia"/>
          <w:sz w:val="32"/>
          <w:szCs w:val="32"/>
        </w:rPr>
        <w:t>國立臺灣歷史博物館</w:t>
      </w:r>
      <w:r>
        <w:rPr>
          <w:rFonts w:ascii="標楷體" w:eastAsia="標楷體" w:hAnsi="標楷體" w:hint="eastAsia"/>
          <w:sz w:val="32"/>
          <w:szCs w:val="32"/>
        </w:rPr>
        <w:t>就前述內容通盤考量，並於3個月內</w:t>
      </w:r>
      <w:r w:rsidRPr="009D5582">
        <w:rPr>
          <w:rFonts w:ascii="標楷體" w:eastAsia="標楷體" w:hAnsi="標楷體" w:hint="eastAsia"/>
          <w:sz w:val="32"/>
          <w:szCs w:val="32"/>
        </w:rPr>
        <w:t>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吳思瑤  林宜瑾  賴品妤</w:t>
      </w:r>
    </w:p>
    <w:p w:rsidR="001F6967" w:rsidRPr="00086350" w:rsidRDefault="001F6967" w:rsidP="00017AA4">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086350">
        <w:rPr>
          <w:rFonts w:ascii="標楷體" w:eastAsia="標楷體" w:hAnsi="標楷體"/>
          <w:snapToGrid w:val="0"/>
          <w:color w:val="000000"/>
          <w:sz w:val="32"/>
          <w:szCs w:val="32"/>
        </w:rPr>
        <w:t>第1</w:t>
      </w:r>
      <w:r w:rsidRPr="00086350">
        <w:rPr>
          <w:rFonts w:ascii="標楷體" w:eastAsia="標楷體" w:hAnsi="標楷體" w:hint="eastAsia"/>
          <w:snapToGrid w:val="0"/>
          <w:color w:val="000000"/>
          <w:sz w:val="32"/>
          <w:szCs w:val="32"/>
        </w:rPr>
        <w:t>1</w:t>
      </w:r>
      <w:r w:rsidRPr="00086350">
        <w:rPr>
          <w:rFonts w:ascii="標楷體" w:eastAsia="標楷體" w:hAnsi="標楷體"/>
          <w:snapToGrid w:val="0"/>
          <w:color w:val="000000"/>
          <w:sz w:val="32"/>
          <w:szCs w:val="32"/>
        </w:rPr>
        <w:t xml:space="preserve">項　</w:t>
      </w:r>
      <w:r w:rsidRPr="00086350">
        <w:rPr>
          <w:rFonts w:ascii="標楷體" w:eastAsia="標楷體" w:hAnsi="標楷體" w:hint="eastAsia"/>
          <w:bCs/>
          <w:color w:val="000000"/>
          <w:sz w:val="32"/>
        </w:rPr>
        <w:t>國立</w:t>
      </w:r>
      <w:r w:rsidRPr="00086350">
        <w:rPr>
          <w:rFonts w:ascii="標楷體" w:eastAsia="標楷體" w:hAnsi="標楷體" w:hint="eastAsia"/>
          <w:snapToGrid w:val="0"/>
          <w:color w:val="000000"/>
          <w:sz w:val="32"/>
          <w:szCs w:val="32"/>
        </w:rPr>
        <w:t>臺灣文學</w:t>
      </w:r>
      <w:r w:rsidRPr="00086350">
        <w:rPr>
          <w:rFonts w:ascii="標楷體" w:eastAsia="標楷體" w:hAnsi="標楷體" w:hint="eastAsia"/>
          <w:bCs/>
          <w:color w:val="000000"/>
          <w:sz w:val="32"/>
        </w:rPr>
        <w:t>館</w:t>
      </w:r>
      <w:r w:rsidRPr="00086350">
        <w:rPr>
          <w:rFonts w:ascii="標楷體" w:eastAsia="標楷體" w:hAnsi="標楷體" w:hint="eastAsia"/>
          <w:snapToGrid w:val="0"/>
          <w:color w:val="000000"/>
          <w:sz w:val="32"/>
          <w:szCs w:val="32"/>
        </w:rPr>
        <w:t>2億5,139萬2千元</w:t>
      </w:r>
      <w:r w:rsidRPr="00086350">
        <w:rPr>
          <w:rFonts w:ascii="標楷體" w:eastAsia="標楷體" w:hAnsi="標楷體"/>
          <w:snapToGrid w:val="0"/>
          <w:color w:val="000000"/>
          <w:sz w:val="32"/>
          <w:szCs w:val="32"/>
        </w:rPr>
        <w:t>，照列。</w:t>
      </w:r>
    </w:p>
    <w:p w:rsidR="001F6967" w:rsidRPr="00086350" w:rsidRDefault="001F6967" w:rsidP="00017AA4">
      <w:pPr>
        <w:kinsoku w:val="0"/>
        <w:overflowPunct w:val="0"/>
        <w:spacing w:line="500" w:lineRule="exact"/>
        <w:ind w:leftChars="150" w:left="1688" w:hangingChars="415" w:hanging="1328"/>
        <w:jc w:val="both"/>
        <w:textAlignment w:val="center"/>
        <w:rPr>
          <w:rFonts w:ascii="標楷體" w:eastAsia="標楷體" w:hAnsi="標楷體"/>
          <w:snapToGrid w:val="0"/>
          <w:sz w:val="32"/>
          <w:szCs w:val="32"/>
        </w:rPr>
      </w:pPr>
      <w:r w:rsidRPr="00086350">
        <w:rPr>
          <w:rFonts w:ascii="標楷體" w:eastAsia="標楷體" w:hAnsi="標楷體" w:hint="eastAsia"/>
          <w:snapToGrid w:val="0"/>
          <w:sz w:val="32"/>
          <w:szCs w:val="32"/>
        </w:rPr>
        <w:t>本項通過</w:t>
      </w:r>
      <w:r w:rsidRPr="00086350">
        <w:rPr>
          <w:rFonts w:ascii="標楷體" w:eastAsia="標楷體" w:hAnsi="標楷體" w:hint="eastAsia"/>
          <w:snapToGrid w:val="0"/>
          <w:color w:val="000000"/>
          <w:sz w:val="32"/>
          <w:szCs w:val="32"/>
        </w:rPr>
        <w:t>決議</w:t>
      </w:r>
      <w:r w:rsidRPr="00086350">
        <w:rPr>
          <w:rFonts w:ascii="標楷體" w:eastAsia="標楷體" w:hAnsi="標楷體" w:hint="eastAsia"/>
          <w:snapToGrid w:val="0"/>
          <w:sz w:val="32"/>
          <w:szCs w:val="32"/>
        </w:rPr>
        <w:t>2項：</w:t>
      </w:r>
    </w:p>
    <w:p w:rsidR="001F6967" w:rsidRPr="00086350"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(一)</w:t>
      </w:r>
      <w:r w:rsidRPr="00086350">
        <w:rPr>
          <w:rFonts w:ascii="標楷體" w:eastAsia="標楷體" w:hAnsi="標楷體" w:hint="eastAsia"/>
          <w:sz w:val="32"/>
          <w:szCs w:val="32"/>
        </w:rPr>
        <w:t>鑑於國立臺灣文學館為我國第1座國家級的文學博物館，除蒐藏、保存、研究功能外，更透過展覽、活動、推廣教育等方式，使文學親近民眾，帶動文化發展。而國立臺灣文學館於110年10月17日自文化部所屬之四級機構正式升格為文化部所屬三級機構，期望於相應資源提升後，強化培育修復人才及文物徵集實力，有效進行與社會共享更豐富之文物資源，延續珍貴文學史料命脈，然111年度國立臺灣文學館之預算數僅較110年度預算增加2,316萬4千元，是否足以因應升格後文化量能之提升，爰要求國立臺灣文學館應就升格為中央三級機構後之整體發展規劃、目標進行說明，並於1個月內向立法院教育及文化委員會提出書面報告。</w:t>
      </w:r>
    </w:p>
    <w:p w:rsidR="001F6967" w:rsidRPr="00086350" w:rsidRDefault="001F6967" w:rsidP="00017AA4">
      <w:pPr>
        <w:overflowPunct w:val="0"/>
        <w:spacing w:line="500" w:lineRule="exact"/>
        <w:ind w:leftChars="1250" w:left="3000"/>
        <w:jc w:val="both"/>
        <w:rPr>
          <w:rFonts w:ascii="標楷體" w:eastAsia="標楷體" w:hAnsi="標楷體"/>
          <w:sz w:val="32"/>
          <w:szCs w:val="32"/>
        </w:rPr>
      </w:pPr>
      <w:r w:rsidRPr="00086350">
        <w:rPr>
          <w:rFonts w:ascii="標楷體" w:eastAsia="標楷體" w:hAnsi="標楷體" w:hint="eastAsia"/>
          <w:sz w:val="32"/>
          <w:szCs w:val="32"/>
        </w:rPr>
        <w:t>提案人：萬美玲</w:t>
      </w:r>
    </w:p>
    <w:p w:rsidR="001F6967" w:rsidRPr="00086350" w:rsidRDefault="001F6967" w:rsidP="00017AA4">
      <w:pPr>
        <w:overflowPunct w:val="0"/>
        <w:spacing w:line="500" w:lineRule="exact"/>
        <w:ind w:leftChars="1250" w:left="3000"/>
        <w:jc w:val="both"/>
        <w:rPr>
          <w:rFonts w:ascii="標楷體" w:eastAsia="標楷體" w:hAnsi="標楷體"/>
          <w:sz w:val="32"/>
          <w:szCs w:val="32"/>
        </w:rPr>
      </w:pPr>
      <w:r w:rsidRPr="00086350">
        <w:rPr>
          <w:rFonts w:ascii="標楷體" w:eastAsia="標楷體" w:hAnsi="標楷體" w:hint="eastAsia"/>
          <w:sz w:val="32"/>
          <w:szCs w:val="32"/>
        </w:rPr>
        <w:t>連署人：李德維  鄭正鈐</w:t>
      </w:r>
    </w:p>
    <w:p w:rsidR="001F6967" w:rsidRDefault="001F6967" w:rsidP="00017AA4">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w:t>
      </w:r>
      <w:r w:rsidRPr="00086350">
        <w:rPr>
          <w:rFonts w:ascii="標楷體" w:eastAsia="標楷體" w:hAnsi="標楷體" w:hint="eastAsia"/>
          <w:sz w:val="32"/>
          <w:szCs w:val="32"/>
        </w:rPr>
        <w:t>111年度國立臺灣文學館「文學博物館業務」</w:t>
      </w:r>
      <w:r>
        <w:rPr>
          <w:rFonts w:ascii="標楷體" w:eastAsia="標楷體" w:hAnsi="標楷體" w:hint="eastAsia"/>
          <w:sz w:val="32"/>
          <w:szCs w:val="32"/>
        </w:rPr>
        <w:t>項下</w:t>
      </w:r>
      <w:r w:rsidRPr="00086350">
        <w:rPr>
          <w:rFonts w:ascii="標楷體" w:eastAsia="標楷體" w:hAnsi="標楷體" w:hint="eastAsia"/>
          <w:sz w:val="32"/>
          <w:szCs w:val="32"/>
        </w:rPr>
        <w:t>「臺灣文</w:t>
      </w:r>
      <w:r w:rsidRPr="00086350">
        <w:rPr>
          <w:rFonts w:ascii="標楷體" w:eastAsia="標楷體" w:hAnsi="標楷體" w:hint="eastAsia"/>
          <w:sz w:val="32"/>
          <w:szCs w:val="32"/>
        </w:rPr>
        <w:lastRenderedPageBreak/>
        <w:t>學能量再生」計畫為4年期計畫，111年度編列第2年預</w:t>
      </w:r>
      <w:r>
        <w:rPr>
          <w:rFonts w:ascii="標楷體" w:eastAsia="標楷體" w:hAnsi="標楷體" w:hint="eastAsia"/>
          <w:sz w:val="32"/>
          <w:szCs w:val="32"/>
        </w:rPr>
        <w:t>算預計執行文學沃土、植栽及開花策略，以發揮臺灣文化軟實力。</w:t>
      </w:r>
      <w:r w:rsidRPr="00086350">
        <w:rPr>
          <w:rFonts w:ascii="標楷體" w:eastAsia="標楷體" w:hAnsi="標楷體" w:hint="eastAsia"/>
          <w:sz w:val="32"/>
          <w:szCs w:val="32"/>
        </w:rPr>
        <w:t>查該計畫之項目二</w:t>
      </w:r>
      <w:r>
        <w:rPr>
          <w:rFonts w:ascii="標楷體" w:eastAsia="標楷體" w:hAnsi="標楷體" w:hint="eastAsia"/>
          <w:sz w:val="32"/>
          <w:szCs w:val="32"/>
        </w:rPr>
        <w:t>：</w:t>
      </w:r>
      <w:r w:rsidRPr="00086350">
        <w:rPr>
          <w:rFonts w:ascii="標楷體" w:eastAsia="標楷體" w:hAnsi="標楷體" w:hint="eastAsia"/>
          <w:sz w:val="32"/>
          <w:szCs w:val="32"/>
        </w:rPr>
        <w:t>文學植栽-創作到閱讀的有機社群</w:t>
      </w:r>
      <w:r>
        <w:rPr>
          <w:rFonts w:ascii="標楷體" w:eastAsia="標楷體" w:hAnsi="標楷體" w:hint="eastAsia"/>
          <w:sz w:val="32"/>
          <w:szCs w:val="32"/>
        </w:rPr>
        <w:t>，依</w:t>
      </w:r>
      <w:r w:rsidRPr="00086350">
        <w:rPr>
          <w:rFonts w:ascii="標楷體" w:eastAsia="標楷體" w:hAnsi="標楷體" w:hint="eastAsia"/>
          <w:sz w:val="32"/>
          <w:szCs w:val="32"/>
        </w:rPr>
        <w:t>據立法院預算中心調查，文學百寶箱</w:t>
      </w:r>
      <w:r>
        <w:rPr>
          <w:rFonts w:ascii="標楷體" w:eastAsia="標楷體" w:hAnsi="標楷體" w:hint="eastAsia"/>
          <w:sz w:val="32"/>
          <w:szCs w:val="32"/>
        </w:rPr>
        <w:t>-桌遊應可再提升</w:t>
      </w:r>
      <w:r w:rsidRPr="00086350">
        <w:rPr>
          <w:rFonts w:ascii="標楷體" w:eastAsia="標楷體" w:hAnsi="標楷體" w:hint="eastAsia"/>
          <w:sz w:val="32"/>
          <w:szCs w:val="32"/>
        </w:rPr>
        <w:t>借用率</w:t>
      </w:r>
      <w:r>
        <w:rPr>
          <w:rFonts w:ascii="標楷體" w:eastAsia="標楷體" w:hAnsi="標楷體" w:hint="eastAsia"/>
          <w:sz w:val="32"/>
          <w:szCs w:val="32"/>
        </w:rPr>
        <w:t>；另</w:t>
      </w:r>
      <w:r w:rsidRPr="00086350">
        <w:rPr>
          <w:rFonts w:ascii="標楷體" w:eastAsia="標楷體" w:hAnsi="標楷體" w:hint="eastAsia"/>
          <w:sz w:val="32"/>
          <w:szCs w:val="32"/>
        </w:rPr>
        <w:t>展示共享平台建置計畫</w:t>
      </w:r>
      <w:r>
        <w:rPr>
          <w:rFonts w:ascii="標楷體" w:eastAsia="標楷體" w:hAnsi="標楷體" w:hint="eastAsia"/>
          <w:sz w:val="32"/>
          <w:szCs w:val="32"/>
        </w:rPr>
        <w:t>以「服務班級」為績效衡量指標允宜考慮以服務人數更多之量化單位(例如學校、圖書館)作為績效指標，研謀再提升相關績效目標，以增進計畫成效</w:t>
      </w:r>
      <w:r w:rsidRPr="00086350">
        <w:rPr>
          <w:rFonts w:ascii="標楷體" w:eastAsia="標楷體" w:hAnsi="標楷體" w:hint="eastAsia"/>
          <w:sz w:val="32"/>
          <w:szCs w:val="32"/>
        </w:rPr>
        <w:t>。</w:t>
      </w:r>
      <w:r>
        <w:rPr>
          <w:rFonts w:ascii="標楷體" w:eastAsia="標楷體" w:hAnsi="標楷體" w:hint="eastAsia"/>
          <w:sz w:val="32"/>
          <w:szCs w:val="32"/>
        </w:rPr>
        <w:t>爰要求國立臺灣文學館應就110年度實際執行成效、指標設定及提高往後年度績效目標於1個月內向立法院教育及文化委員會提出書面報告。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黃國書  陳秀寳  張廖萬堅</w:t>
      </w:r>
    </w:p>
    <w:p w:rsidR="001F6967" w:rsidRPr="00EF6176" w:rsidRDefault="001F6967" w:rsidP="00017AA4">
      <w:pPr>
        <w:snapToGrid w:val="0"/>
        <w:spacing w:line="460" w:lineRule="exact"/>
        <w:ind w:left="640" w:hangingChars="200" w:hanging="640"/>
        <w:jc w:val="both"/>
        <w:rPr>
          <w:rFonts w:ascii="標楷體" w:eastAsia="標楷體" w:hAnsi="標楷體"/>
          <w:color w:val="000000"/>
          <w:sz w:val="32"/>
          <w:szCs w:val="32"/>
        </w:rPr>
      </w:pPr>
      <w:r>
        <w:rPr>
          <w:rFonts w:ascii="標楷體" w:eastAsia="標楷體" w:hAnsi="標楷體" w:hint="eastAsia"/>
          <w:sz w:val="32"/>
          <w:szCs w:val="32"/>
        </w:rPr>
        <w:t>二、</w:t>
      </w:r>
      <w:r w:rsidRPr="00EF6176">
        <w:rPr>
          <w:rFonts w:ascii="標楷體" w:eastAsia="標楷體" w:hAnsi="標楷體" w:hint="eastAsia"/>
          <w:sz w:val="32"/>
          <w:szCs w:val="32"/>
        </w:rPr>
        <w:t>11</w:t>
      </w:r>
      <w:r w:rsidRPr="00EF6176">
        <w:rPr>
          <w:rFonts w:ascii="標楷體" w:eastAsia="標楷體" w:hAnsi="標楷體"/>
          <w:sz w:val="32"/>
          <w:szCs w:val="32"/>
        </w:rPr>
        <w:t>1</w:t>
      </w:r>
      <w:r w:rsidRPr="00EF6176">
        <w:rPr>
          <w:rFonts w:ascii="標楷體" w:eastAsia="標楷體" w:hAnsi="標楷體" w:hint="eastAsia"/>
          <w:sz w:val="32"/>
          <w:szCs w:val="32"/>
        </w:rPr>
        <w:t>年度中央政府總預算案有關</w:t>
      </w:r>
      <w:r w:rsidRPr="00EF6176">
        <w:rPr>
          <w:rFonts w:ascii="標楷體" w:eastAsia="標楷體" w:hint="eastAsia"/>
          <w:color w:val="000000"/>
          <w:sz w:val="32"/>
          <w:szCs w:val="32"/>
        </w:rPr>
        <w:t>文化部主管國立文化機構作業基金附屬單位</w:t>
      </w:r>
      <w:r w:rsidRPr="00EF6176">
        <w:rPr>
          <w:rFonts w:ascii="標楷體" w:eastAsia="標楷體" w:hAnsi="標楷體" w:hint="eastAsia"/>
          <w:sz w:val="32"/>
          <w:szCs w:val="32"/>
        </w:rPr>
        <w:t>預算案，審查完竣。審查結果如下：</w:t>
      </w:r>
    </w:p>
    <w:p w:rsidR="001F6967" w:rsidRPr="00EF6176" w:rsidRDefault="001F6967" w:rsidP="00017AA4">
      <w:pPr>
        <w:kinsoku w:val="0"/>
        <w:overflowPunct w:val="0"/>
        <w:spacing w:beforeLines="50" w:before="180" w:line="500" w:lineRule="exact"/>
        <w:ind w:leftChars="100" w:left="881" w:hangingChars="200" w:hanging="641"/>
        <w:jc w:val="both"/>
        <w:textAlignment w:val="center"/>
        <w:rPr>
          <w:rFonts w:ascii="標楷體" w:eastAsia="標楷體" w:hAnsi="標楷體"/>
          <w:b/>
          <w:sz w:val="32"/>
          <w:szCs w:val="32"/>
        </w:rPr>
      </w:pPr>
      <w:r w:rsidRPr="00EF6176">
        <w:rPr>
          <w:rFonts w:ascii="標楷體" w:eastAsia="標楷體" w:hAnsi="標楷體" w:hint="eastAsia"/>
          <w:b/>
          <w:sz w:val="32"/>
          <w:szCs w:val="32"/>
        </w:rPr>
        <w:t>國立文化機構作業基金</w:t>
      </w:r>
    </w:p>
    <w:p w:rsidR="001F6967" w:rsidRPr="00EF6176"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EF6176">
        <w:rPr>
          <w:rFonts w:ascii="標楷體" w:eastAsia="標楷體" w:hAnsi="標楷體" w:hint="eastAsia"/>
          <w:sz w:val="32"/>
          <w:szCs w:val="32"/>
        </w:rPr>
        <w:t>(一)</w:t>
      </w:r>
      <w:r w:rsidRPr="00EF6176">
        <w:rPr>
          <w:rFonts w:ascii="標楷體" w:eastAsia="標楷體" w:hAnsi="標楷體"/>
          <w:sz w:val="32"/>
          <w:szCs w:val="32"/>
        </w:rPr>
        <w:t>業務計畫：應依據業務收支、轉投資、固定資產建設改良擴充及資金運用等項之審查結果，隨同調整。</w:t>
      </w:r>
    </w:p>
    <w:p w:rsidR="001F6967" w:rsidRPr="00EF6176"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EF6176">
        <w:rPr>
          <w:rFonts w:ascii="標楷體" w:eastAsia="標楷體" w:hAnsi="標楷體" w:hint="eastAsia"/>
          <w:sz w:val="32"/>
          <w:szCs w:val="32"/>
        </w:rPr>
        <w:t>(二)</w:t>
      </w:r>
      <w:r w:rsidRPr="00EF6176">
        <w:rPr>
          <w:rFonts w:ascii="標楷體" w:eastAsia="標楷體" w:hAnsi="標楷體"/>
          <w:sz w:val="32"/>
          <w:szCs w:val="32"/>
        </w:rPr>
        <w:t>業務收支：</w:t>
      </w:r>
    </w:p>
    <w:p w:rsidR="001F6967" w:rsidRPr="00EF6176" w:rsidRDefault="001F6967" w:rsidP="00017AA4">
      <w:pPr>
        <w:kinsoku w:val="0"/>
        <w:overflowPunct w:val="0"/>
        <w:spacing w:line="500" w:lineRule="exact"/>
        <w:ind w:leftChars="450" w:left="1400" w:hangingChars="100" w:hanging="320"/>
        <w:jc w:val="both"/>
        <w:textAlignment w:val="center"/>
        <w:rPr>
          <w:rFonts w:ascii="標楷體" w:eastAsia="標楷體" w:hAnsi="標楷體"/>
          <w:color w:val="000000"/>
          <w:sz w:val="32"/>
          <w:szCs w:val="32"/>
        </w:rPr>
      </w:pPr>
      <w:r w:rsidRPr="00EF6176">
        <w:rPr>
          <w:rFonts w:ascii="標楷體" w:eastAsia="標楷體" w:hAnsi="標楷體" w:hint="eastAsia"/>
          <w:color w:val="000000"/>
          <w:sz w:val="32"/>
          <w:szCs w:val="32"/>
        </w:rPr>
        <w:t>1.</w:t>
      </w:r>
      <w:r w:rsidRPr="00EF6176">
        <w:rPr>
          <w:rFonts w:ascii="標楷體" w:eastAsia="標楷體" w:hAnsi="標楷體"/>
          <w:color w:val="000000"/>
          <w:sz w:val="32"/>
          <w:szCs w:val="32"/>
        </w:rPr>
        <w:t>業務總收入：</w:t>
      </w:r>
      <w:r w:rsidRPr="00EF6176">
        <w:rPr>
          <w:rFonts w:ascii="標楷體" w:eastAsia="標楷體" w:hAnsi="標楷體" w:hint="eastAsia"/>
          <w:color w:val="000000"/>
          <w:sz w:val="32"/>
          <w:szCs w:val="32"/>
        </w:rPr>
        <w:t>7億</w:t>
      </w:r>
      <w:r w:rsidRPr="00EF6176">
        <w:rPr>
          <w:rFonts w:ascii="標楷體" w:eastAsia="標楷體" w:hAnsi="標楷體"/>
          <w:color w:val="000000"/>
          <w:sz w:val="32"/>
          <w:szCs w:val="32"/>
        </w:rPr>
        <w:t>9</w:t>
      </w:r>
      <w:r w:rsidRPr="00EF6176">
        <w:rPr>
          <w:rFonts w:ascii="標楷體" w:eastAsia="標楷體" w:hAnsi="標楷體" w:hint="eastAsia"/>
          <w:color w:val="000000"/>
          <w:sz w:val="32"/>
          <w:szCs w:val="32"/>
        </w:rPr>
        <w:t>,</w:t>
      </w:r>
      <w:r w:rsidRPr="00EF6176">
        <w:rPr>
          <w:rFonts w:ascii="標楷體" w:eastAsia="標楷體" w:hAnsi="標楷體"/>
          <w:color w:val="000000"/>
          <w:sz w:val="32"/>
          <w:szCs w:val="32"/>
        </w:rPr>
        <w:t>348</w:t>
      </w:r>
      <w:r w:rsidRPr="00EF6176">
        <w:rPr>
          <w:rFonts w:ascii="標楷體" w:eastAsia="標楷體" w:hAnsi="標楷體" w:hint="eastAsia"/>
          <w:color w:val="000000"/>
          <w:sz w:val="32"/>
          <w:szCs w:val="32"/>
        </w:rPr>
        <w:t>萬</w:t>
      </w:r>
      <w:r w:rsidRPr="00EF6176">
        <w:rPr>
          <w:rFonts w:ascii="標楷體" w:eastAsia="標楷體" w:hAnsi="標楷體"/>
          <w:color w:val="000000"/>
          <w:sz w:val="32"/>
          <w:szCs w:val="32"/>
        </w:rPr>
        <w:t>5</w:t>
      </w:r>
      <w:r w:rsidRPr="00EF6176">
        <w:rPr>
          <w:rFonts w:ascii="標楷體" w:eastAsia="標楷體" w:hAnsi="標楷體" w:hint="eastAsia"/>
          <w:color w:val="000000"/>
          <w:sz w:val="32"/>
          <w:szCs w:val="32"/>
        </w:rPr>
        <w:t>千元</w:t>
      </w:r>
      <w:r w:rsidRPr="00EF6176">
        <w:rPr>
          <w:rFonts w:ascii="標楷體" w:eastAsia="標楷體" w:hAnsi="標楷體"/>
          <w:color w:val="000000"/>
          <w:sz w:val="32"/>
          <w:szCs w:val="32"/>
        </w:rPr>
        <w:t>，</w:t>
      </w:r>
      <w:r w:rsidRPr="00EF6176">
        <w:rPr>
          <w:rFonts w:ascii="標楷體" w:eastAsia="標楷體" w:hAnsi="標楷體" w:hint="eastAsia"/>
          <w:color w:val="000000"/>
          <w:sz w:val="32"/>
          <w:szCs w:val="32"/>
        </w:rPr>
        <w:t>照列。</w:t>
      </w:r>
    </w:p>
    <w:p w:rsidR="001F6967" w:rsidRPr="00EF6176" w:rsidRDefault="001F6967" w:rsidP="00017AA4">
      <w:pPr>
        <w:kinsoku w:val="0"/>
        <w:overflowPunct w:val="0"/>
        <w:spacing w:line="500" w:lineRule="exact"/>
        <w:ind w:leftChars="450" w:left="1400" w:hangingChars="100" w:hanging="320"/>
        <w:jc w:val="both"/>
        <w:textAlignment w:val="center"/>
        <w:rPr>
          <w:rFonts w:ascii="標楷體" w:eastAsia="標楷體" w:hAnsi="標楷體"/>
          <w:color w:val="000000"/>
          <w:sz w:val="32"/>
          <w:szCs w:val="32"/>
        </w:rPr>
      </w:pPr>
      <w:r w:rsidRPr="00EF6176">
        <w:rPr>
          <w:rFonts w:ascii="標楷體" w:eastAsia="標楷體" w:hAnsi="標楷體" w:hint="eastAsia"/>
          <w:color w:val="000000"/>
          <w:sz w:val="32"/>
          <w:szCs w:val="32"/>
        </w:rPr>
        <w:t>2.</w:t>
      </w:r>
      <w:r w:rsidRPr="00EF6176">
        <w:rPr>
          <w:rFonts w:ascii="標楷體" w:eastAsia="標楷體" w:hAnsi="標楷體"/>
          <w:color w:val="000000"/>
          <w:sz w:val="32"/>
          <w:szCs w:val="32"/>
        </w:rPr>
        <w:t>業務總支出：8</w:t>
      </w:r>
      <w:r w:rsidRPr="00EF6176">
        <w:rPr>
          <w:rFonts w:ascii="標楷體" w:eastAsia="標楷體" w:hAnsi="標楷體" w:hint="eastAsia"/>
          <w:color w:val="000000"/>
          <w:sz w:val="32"/>
          <w:szCs w:val="32"/>
        </w:rPr>
        <w:t>億</w:t>
      </w:r>
      <w:r w:rsidRPr="00EF6176">
        <w:rPr>
          <w:rFonts w:ascii="標楷體" w:eastAsia="標楷體" w:hAnsi="標楷體"/>
          <w:color w:val="000000"/>
          <w:sz w:val="32"/>
          <w:szCs w:val="32"/>
        </w:rPr>
        <w:t>0</w:t>
      </w:r>
      <w:r w:rsidRPr="00EF6176">
        <w:rPr>
          <w:rFonts w:ascii="標楷體" w:eastAsia="標楷體" w:hAnsi="標楷體" w:hint="eastAsia"/>
          <w:color w:val="000000"/>
          <w:sz w:val="32"/>
          <w:szCs w:val="32"/>
        </w:rPr>
        <w:t>,</w:t>
      </w:r>
      <w:r w:rsidRPr="00EF6176">
        <w:rPr>
          <w:rFonts w:ascii="標楷體" w:eastAsia="標楷體" w:hAnsi="標楷體"/>
          <w:color w:val="000000"/>
          <w:sz w:val="32"/>
          <w:szCs w:val="32"/>
        </w:rPr>
        <w:t>692</w:t>
      </w:r>
      <w:r w:rsidRPr="00EF6176">
        <w:rPr>
          <w:rFonts w:ascii="標楷體" w:eastAsia="標楷體" w:hAnsi="標楷體" w:hint="eastAsia"/>
          <w:color w:val="000000"/>
          <w:sz w:val="32"/>
          <w:szCs w:val="32"/>
        </w:rPr>
        <w:t>萬</w:t>
      </w:r>
      <w:r w:rsidRPr="00EF6176">
        <w:rPr>
          <w:rFonts w:ascii="標楷體" w:eastAsia="標楷體" w:hAnsi="標楷體"/>
          <w:color w:val="000000"/>
          <w:sz w:val="32"/>
          <w:szCs w:val="32"/>
        </w:rPr>
        <w:t>2</w:t>
      </w:r>
      <w:r w:rsidRPr="00EF6176">
        <w:rPr>
          <w:rFonts w:ascii="標楷體" w:eastAsia="標楷體" w:hAnsi="標楷體" w:hint="eastAsia"/>
          <w:color w:val="000000"/>
          <w:sz w:val="32"/>
          <w:szCs w:val="32"/>
        </w:rPr>
        <w:t>千元</w:t>
      </w:r>
      <w:r w:rsidRPr="00EF6176">
        <w:rPr>
          <w:rFonts w:ascii="標楷體" w:eastAsia="標楷體" w:hAnsi="標楷體"/>
          <w:color w:val="000000"/>
          <w:sz w:val="32"/>
          <w:szCs w:val="32"/>
        </w:rPr>
        <w:t>，</w:t>
      </w:r>
      <w:r w:rsidRPr="00EF6176">
        <w:rPr>
          <w:rFonts w:ascii="標楷體" w:eastAsia="標楷體" w:hAnsi="標楷體" w:hint="eastAsia"/>
          <w:color w:val="000000"/>
          <w:sz w:val="32"/>
          <w:szCs w:val="32"/>
        </w:rPr>
        <w:t>照列</w:t>
      </w:r>
      <w:r w:rsidRPr="00EF6176">
        <w:rPr>
          <w:rFonts w:ascii="標楷體" w:eastAsia="標楷體" w:hAnsi="標楷體"/>
          <w:color w:val="000000"/>
          <w:sz w:val="32"/>
          <w:szCs w:val="32"/>
        </w:rPr>
        <w:t>。</w:t>
      </w:r>
    </w:p>
    <w:p w:rsidR="001F6967" w:rsidRPr="00EF6176" w:rsidRDefault="001F6967" w:rsidP="00017AA4">
      <w:pPr>
        <w:kinsoku w:val="0"/>
        <w:overflowPunct w:val="0"/>
        <w:spacing w:line="500" w:lineRule="exact"/>
        <w:ind w:leftChars="450" w:left="1400" w:hangingChars="100" w:hanging="320"/>
        <w:jc w:val="both"/>
        <w:textAlignment w:val="center"/>
        <w:rPr>
          <w:rFonts w:ascii="標楷體" w:eastAsia="標楷體" w:hAnsi="標楷體"/>
          <w:color w:val="000000"/>
          <w:sz w:val="32"/>
          <w:szCs w:val="32"/>
        </w:rPr>
      </w:pPr>
      <w:r w:rsidRPr="00EF6176">
        <w:rPr>
          <w:rFonts w:ascii="標楷體" w:eastAsia="標楷體" w:hAnsi="標楷體" w:hint="eastAsia"/>
          <w:color w:val="000000"/>
          <w:sz w:val="32"/>
          <w:szCs w:val="32"/>
        </w:rPr>
        <w:t>3.</w:t>
      </w:r>
      <w:r w:rsidRPr="00EF6176">
        <w:rPr>
          <w:rFonts w:ascii="標楷體" w:eastAsia="標楷體" w:hAnsi="標楷體"/>
          <w:color w:val="000000"/>
          <w:sz w:val="32"/>
          <w:szCs w:val="32"/>
        </w:rPr>
        <w:t>本期</w:t>
      </w:r>
      <w:r w:rsidRPr="00EF6176">
        <w:rPr>
          <w:rFonts w:ascii="標楷體" w:eastAsia="標楷體" w:hAnsi="標楷體" w:hint="eastAsia"/>
          <w:color w:val="000000"/>
          <w:sz w:val="32"/>
          <w:szCs w:val="32"/>
        </w:rPr>
        <w:t>短絀</w:t>
      </w:r>
      <w:r w:rsidRPr="00EF6176">
        <w:rPr>
          <w:rFonts w:ascii="標楷體" w:eastAsia="標楷體" w:hAnsi="標楷體"/>
          <w:color w:val="000000"/>
          <w:sz w:val="32"/>
          <w:szCs w:val="32"/>
        </w:rPr>
        <w:t>：</w:t>
      </w:r>
      <w:r w:rsidRPr="00EF6176">
        <w:rPr>
          <w:rFonts w:ascii="標楷體" w:eastAsia="標楷體" w:hAnsi="標楷體" w:hint="eastAsia"/>
          <w:color w:val="000000"/>
          <w:sz w:val="32"/>
          <w:szCs w:val="32"/>
        </w:rPr>
        <w:t>1,343萬7千元</w:t>
      </w:r>
      <w:r w:rsidRPr="00EF6176">
        <w:rPr>
          <w:rFonts w:ascii="標楷體" w:eastAsia="標楷體" w:hAnsi="標楷體"/>
          <w:color w:val="000000"/>
          <w:sz w:val="32"/>
          <w:szCs w:val="32"/>
        </w:rPr>
        <w:t>，</w:t>
      </w:r>
      <w:r w:rsidRPr="00EF6176">
        <w:rPr>
          <w:rFonts w:ascii="標楷體" w:eastAsia="標楷體" w:hAnsi="標楷體" w:hint="eastAsia"/>
          <w:color w:val="000000"/>
          <w:sz w:val="32"/>
          <w:szCs w:val="32"/>
        </w:rPr>
        <w:t>照列。</w:t>
      </w:r>
    </w:p>
    <w:p w:rsidR="001F6967" w:rsidRPr="00EF6176" w:rsidRDefault="001F6967" w:rsidP="00017AA4">
      <w:pPr>
        <w:kinsoku w:val="0"/>
        <w:overflowPunct w:val="0"/>
        <w:spacing w:line="500" w:lineRule="exact"/>
        <w:ind w:leftChars="200" w:left="1120" w:hangingChars="200" w:hanging="640"/>
        <w:jc w:val="both"/>
        <w:textAlignment w:val="center"/>
        <w:rPr>
          <w:rFonts w:ascii="標楷體" w:eastAsia="標楷體" w:hAnsi="標楷體"/>
          <w:color w:val="000000"/>
          <w:sz w:val="32"/>
          <w:szCs w:val="32"/>
        </w:rPr>
      </w:pPr>
      <w:r w:rsidRPr="00EF6176">
        <w:rPr>
          <w:rFonts w:ascii="標楷體" w:eastAsia="標楷體" w:hAnsi="標楷體" w:hint="eastAsia"/>
          <w:color w:val="000000"/>
          <w:sz w:val="32"/>
          <w:szCs w:val="32"/>
        </w:rPr>
        <w:t>(三)</w:t>
      </w:r>
      <w:r w:rsidRPr="00EF6176">
        <w:rPr>
          <w:rFonts w:ascii="標楷體" w:eastAsia="標楷體" w:hAnsi="標楷體"/>
          <w:color w:val="000000"/>
          <w:sz w:val="32"/>
          <w:szCs w:val="32"/>
        </w:rPr>
        <w:t>解繳</w:t>
      </w:r>
      <w:r w:rsidRPr="00EF6176">
        <w:rPr>
          <w:rFonts w:ascii="標楷體" w:eastAsia="標楷體" w:hAnsi="標楷體" w:hint="eastAsia"/>
          <w:color w:val="000000"/>
          <w:sz w:val="32"/>
          <w:szCs w:val="32"/>
        </w:rPr>
        <w:t>公</w:t>
      </w:r>
      <w:r w:rsidRPr="00EF6176">
        <w:rPr>
          <w:rFonts w:ascii="標楷體" w:eastAsia="標楷體" w:hAnsi="標楷體"/>
          <w:color w:val="000000"/>
          <w:sz w:val="32"/>
          <w:szCs w:val="32"/>
        </w:rPr>
        <w:t>庫淨額：無列數。</w:t>
      </w:r>
    </w:p>
    <w:p w:rsidR="001F6967" w:rsidRPr="00EF6176" w:rsidRDefault="001F6967" w:rsidP="00017AA4">
      <w:pPr>
        <w:kinsoku w:val="0"/>
        <w:overflowPunct w:val="0"/>
        <w:spacing w:line="500" w:lineRule="exact"/>
        <w:ind w:leftChars="200" w:left="1120" w:hangingChars="200" w:hanging="640"/>
        <w:jc w:val="both"/>
        <w:textAlignment w:val="center"/>
        <w:rPr>
          <w:rFonts w:ascii="標楷體" w:eastAsia="標楷體" w:hAnsi="標楷體"/>
          <w:color w:val="000000"/>
          <w:sz w:val="32"/>
          <w:szCs w:val="32"/>
        </w:rPr>
      </w:pPr>
      <w:r w:rsidRPr="00EF6176">
        <w:rPr>
          <w:rFonts w:ascii="標楷體" w:eastAsia="標楷體" w:hAnsi="標楷體" w:hint="eastAsia"/>
          <w:color w:val="000000"/>
          <w:sz w:val="32"/>
          <w:szCs w:val="32"/>
        </w:rPr>
        <w:t>(四)</w:t>
      </w:r>
      <w:r w:rsidRPr="00EF6176">
        <w:rPr>
          <w:rFonts w:ascii="標楷體" w:eastAsia="標楷體" w:hAnsi="標楷體"/>
          <w:color w:val="000000"/>
          <w:sz w:val="32"/>
          <w:szCs w:val="32"/>
        </w:rPr>
        <w:t>轉投資計畫：無列數。</w:t>
      </w:r>
    </w:p>
    <w:p w:rsidR="001F6967" w:rsidRPr="00EF6176" w:rsidRDefault="001F6967" w:rsidP="00017AA4">
      <w:pPr>
        <w:kinsoku w:val="0"/>
        <w:overflowPunct w:val="0"/>
        <w:spacing w:line="500" w:lineRule="exact"/>
        <w:ind w:leftChars="200" w:left="1120" w:hangingChars="200" w:hanging="640"/>
        <w:jc w:val="both"/>
        <w:textAlignment w:val="center"/>
        <w:rPr>
          <w:rFonts w:ascii="標楷體" w:eastAsia="標楷體" w:hAnsi="標楷體"/>
          <w:color w:val="000000"/>
          <w:sz w:val="32"/>
          <w:szCs w:val="32"/>
        </w:rPr>
      </w:pPr>
      <w:r w:rsidRPr="00EF6176">
        <w:rPr>
          <w:rFonts w:ascii="標楷體" w:eastAsia="標楷體" w:hAnsi="標楷體" w:hint="eastAsia"/>
          <w:color w:val="000000"/>
          <w:sz w:val="32"/>
          <w:szCs w:val="32"/>
        </w:rPr>
        <w:t>(五)固定資產建設改良擴充：2,423萬元，照列。</w:t>
      </w:r>
    </w:p>
    <w:p w:rsidR="001F6967" w:rsidRPr="00252883" w:rsidRDefault="001F6967" w:rsidP="00017AA4">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EF6176">
        <w:rPr>
          <w:rFonts w:ascii="標楷體" w:eastAsia="標楷體" w:hAnsi="標楷體" w:hint="eastAsia"/>
          <w:color w:val="000000"/>
          <w:sz w:val="32"/>
          <w:szCs w:val="32"/>
        </w:rPr>
        <w:t>(六)國庫增撥基金額：8,171萬3千元，照列。</w:t>
      </w:r>
    </w:p>
    <w:p w:rsidR="001F6967" w:rsidRPr="00AE6BBC" w:rsidRDefault="001F6967" w:rsidP="00017AA4">
      <w:pPr>
        <w:snapToGrid w:val="0"/>
        <w:spacing w:beforeLines="50" w:before="180" w:line="460" w:lineRule="exact"/>
        <w:ind w:left="640" w:hangingChars="200" w:hanging="640"/>
        <w:rPr>
          <w:rFonts w:ascii="標楷體" w:eastAsia="標楷體" w:hAnsi="標楷體"/>
          <w:sz w:val="32"/>
          <w:szCs w:val="32"/>
        </w:rPr>
      </w:pPr>
      <w:r>
        <w:rPr>
          <w:rFonts w:ascii="標楷體" w:eastAsia="標楷體" w:hAnsi="標楷體" w:hint="eastAsia"/>
          <w:sz w:val="32"/>
          <w:szCs w:val="32"/>
        </w:rPr>
        <w:t>三、</w:t>
      </w:r>
      <w:r w:rsidRPr="00AE6BBC">
        <w:rPr>
          <w:rFonts w:ascii="標楷體" w:eastAsia="標楷體" w:hAnsi="標楷體" w:hint="eastAsia"/>
          <w:sz w:val="32"/>
          <w:szCs w:val="32"/>
        </w:rPr>
        <w:t>11</w:t>
      </w:r>
      <w:r w:rsidRPr="00AE6BBC">
        <w:rPr>
          <w:rFonts w:ascii="標楷體" w:eastAsia="標楷體" w:hAnsi="標楷體"/>
          <w:sz w:val="32"/>
          <w:szCs w:val="32"/>
        </w:rPr>
        <w:t>1</w:t>
      </w:r>
      <w:r w:rsidRPr="00AE6BBC">
        <w:rPr>
          <w:rFonts w:ascii="標楷體" w:eastAsia="標楷體" w:hAnsi="標楷體" w:hint="eastAsia"/>
          <w:sz w:val="32"/>
          <w:szCs w:val="32"/>
        </w:rPr>
        <w:t>年度行政法人國家表演藝術中心預算案</w:t>
      </w:r>
      <w:r w:rsidRPr="00AE6BBC">
        <w:rPr>
          <w:rFonts w:ascii="新細明體" w:hAnsi="新細明體" w:hint="eastAsia"/>
          <w:sz w:val="32"/>
          <w:szCs w:val="32"/>
        </w:rPr>
        <w:t>，</w:t>
      </w:r>
      <w:r w:rsidRPr="00AE6BBC">
        <w:rPr>
          <w:rFonts w:ascii="標楷體" w:eastAsia="標楷體" w:hAnsi="標楷體" w:hint="eastAsia"/>
          <w:sz w:val="32"/>
          <w:szCs w:val="32"/>
        </w:rPr>
        <w:t>審查完竣，不須交由黨團協商，院會討論時，由李召集委員德維補充說明。審查結果如下：</w:t>
      </w:r>
    </w:p>
    <w:p w:rsidR="001F6967" w:rsidRPr="00AE6BBC" w:rsidRDefault="001F6967" w:rsidP="00017AA4">
      <w:pPr>
        <w:snapToGrid w:val="0"/>
        <w:spacing w:beforeLines="50" w:before="180" w:line="460" w:lineRule="exact"/>
        <w:rPr>
          <w:rFonts w:ascii="標楷體" w:eastAsia="標楷體" w:hAnsi="標楷體"/>
          <w:b/>
          <w:sz w:val="32"/>
          <w:szCs w:val="32"/>
        </w:rPr>
      </w:pPr>
      <w:r w:rsidRPr="00AE6BBC">
        <w:rPr>
          <w:rFonts w:ascii="標楷體" w:eastAsia="標楷體" w:hAnsi="標楷體" w:hint="eastAsia"/>
          <w:b/>
          <w:sz w:val="32"/>
          <w:szCs w:val="32"/>
        </w:rPr>
        <w:lastRenderedPageBreak/>
        <w:t>國家表演藝術中心11</w:t>
      </w:r>
      <w:r w:rsidRPr="00AE6BBC">
        <w:rPr>
          <w:rFonts w:ascii="標楷體" w:eastAsia="標楷體" w:hAnsi="標楷體"/>
          <w:b/>
          <w:sz w:val="32"/>
          <w:szCs w:val="32"/>
        </w:rPr>
        <w:t>1</w:t>
      </w:r>
      <w:r w:rsidRPr="00AE6BBC">
        <w:rPr>
          <w:rFonts w:ascii="標楷體" w:eastAsia="標楷體" w:hAnsi="標楷體" w:hint="eastAsia"/>
          <w:b/>
          <w:sz w:val="32"/>
          <w:szCs w:val="32"/>
        </w:rPr>
        <w:t>年度預算書案</w:t>
      </w:r>
    </w:p>
    <w:p w:rsidR="001F6967" w:rsidRPr="00AE6BBC" w:rsidRDefault="001F6967"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AE6BBC">
        <w:rPr>
          <w:rFonts w:ascii="標楷體" w:eastAsia="標楷體" w:hAnsi="標楷體" w:hint="eastAsia"/>
          <w:snapToGrid w:val="0"/>
          <w:sz w:val="32"/>
          <w:szCs w:val="32"/>
        </w:rPr>
        <w:t>(一)</w:t>
      </w:r>
      <w:r w:rsidRPr="00AE6BBC">
        <w:rPr>
          <w:rFonts w:ascii="標楷體" w:eastAsia="標楷體" w:hAnsi="標楷體"/>
          <w:snapToGrid w:val="0"/>
          <w:sz w:val="32"/>
          <w:szCs w:val="32"/>
        </w:rPr>
        <w:t>業務計畫：應依據業務收支、固定資產建設改良擴充及資金運用等項之審查結果，隨同調整。</w:t>
      </w:r>
    </w:p>
    <w:p w:rsidR="001F6967" w:rsidRPr="00AE6BBC" w:rsidRDefault="001F6967"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AE6BBC">
        <w:rPr>
          <w:rFonts w:ascii="標楷體" w:eastAsia="標楷體" w:hAnsi="標楷體" w:hint="eastAsia"/>
          <w:snapToGrid w:val="0"/>
          <w:sz w:val="32"/>
          <w:szCs w:val="32"/>
        </w:rPr>
        <w:t>(</w:t>
      </w:r>
      <w:r w:rsidRPr="00AE6BBC">
        <w:rPr>
          <w:rFonts w:ascii="標楷體" w:eastAsia="標楷體" w:hAnsi="標楷體"/>
          <w:snapToGrid w:val="0"/>
          <w:sz w:val="32"/>
          <w:szCs w:val="32"/>
        </w:rPr>
        <w:t>二</w:t>
      </w:r>
      <w:r w:rsidRPr="00AE6BBC">
        <w:rPr>
          <w:rFonts w:ascii="標楷體" w:eastAsia="標楷體" w:hAnsi="標楷體" w:hint="eastAsia"/>
          <w:snapToGrid w:val="0"/>
          <w:sz w:val="32"/>
          <w:szCs w:val="32"/>
        </w:rPr>
        <w:t>)</w:t>
      </w:r>
      <w:r w:rsidRPr="00AE6BBC">
        <w:rPr>
          <w:rFonts w:ascii="標楷體" w:eastAsia="標楷體" w:hAnsi="標楷體"/>
          <w:snapToGrid w:val="0"/>
          <w:sz w:val="32"/>
          <w:szCs w:val="32"/>
        </w:rPr>
        <w:t>業務收支：</w:t>
      </w:r>
    </w:p>
    <w:p w:rsidR="001F6967" w:rsidRPr="00AE6BBC" w:rsidRDefault="001F6967" w:rsidP="00017AA4">
      <w:pPr>
        <w:kinsoku w:val="0"/>
        <w:overflowPunct w:val="0"/>
        <w:spacing w:before="120" w:line="500" w:lineRule="exact"/>
        <w:ind w:leftChars="150" w:left="680" w:hangingChars="100" w:hanging="320"/>
        <w:jc w:val="both"/>
        <w:textAlignment w:val="center"/>
        <w:rPr>
          <w:rFonts w:ascii="標楷體" w:eastAsia="標楷體" w:hAnsi="標楷體"/>
          <w:snapToGrid w:val="0"/>
          <w:color w:val="000000"/>
          <w:sz w:val="32"/>
          <w:szCs w:val="32"/>
        </w:rPr>
      </w:pPr>
      <w:r w:rsidRPr="00AE6BBC">
        <w:rPr>
          <w:rFonts w:ascii="標楷體" w:eastAsia="標楷體" w:hAnsi="標楷體" w:hint="eastAsia"/>
          <w:snapToGrid w:val="0"/>
          <w:sz w:val="32"/>
          <w:szCs w:val="32"/>
        </w:rPr>
        <w:t>1.</w:t>
      </w:r>
      <w:r w:rsidRPr="00AE6BBC">
        <w:rPr>
          <w:rFonts w:ascii="標楷體" w:eastAsia="標楷體" w:hAnsi="標楷體"/>
          <w:snapToGrid w:val="0"/>
          <w:sz w:val="32"/>
          <w:szCs w:val="32"/>
        </w:rPr>
        <w:t>業務總收入：</w:t>
      </w:r>
      <w:r w:rsidRPr="00AE6BBC">
        <w:rPr>
          <w:rFonts w:ascii="標楷體" w:eastAsia="標楷體" w:hAnsi="標楷體" w:hint="eastAsia"/>
          <w:snapToGrid w:val="0"/>
          <w:color w:val="000000"/>
          <w:sz w:val="32"/>
          <w:szCs w:val="32"/>
        </w:rPr>
        <w:t>34億4,457萬6千元</w:t>
      </w:r>
      <w:r w:rsidRPr="00AE6BBC">
        <w:rPr>
          <w:rFonts w:ascii="標楷體" w:eastAsia="標楷體" w:hAnsi="標楷體"/>
          <w:snapToGrid w:val="0"/>
          <w:color w:val="000000"/>
          <w:sz w:val="32"/>
          <w:szCs w:val="32"/>
        </w:rPr>
        <w:t>，</w:t>
      </w:r>
      <w:r w:rsidRPr="00AE6BBC">
        <w:rPr>
          <w:rFonts w:ascii="標楷體" w:eastAsia="標楷體" w:hAnsi="標楷體" w:hint="eastAsia"/>
          <w:snapToGrid w:val="0"/>
          <w:color w:val="000000"/>
          <w:sz w:val="32"/>
          <w:szCs w:val="32"/>
        </w:rPr>
        <w:t>照列</w:t>
      </w:r>
      <w:r w:rsidRPr="00AE6BBC">
        <w:rPr>
          <w:rFonts w:ascii="標楷體" w:eastAsia="標楷體" w:hAnsi="標楷體"/>
          <w:snapToGrid w:val="0"/>
          <w:color w:val="000000"/>
          <w:sz w:val="32"/>
          <w:szCs w:val="32"/>
        </w:rPr>
        <w:t>。</w:t>
      </w:r>
    </w:p>
    <w:p w:rsidR="001F6967" w:rsidRPr="00AE6BBC" w:rsidRDefault="001F6967"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AE6BBC">
        <w:rPr>
          <w:rFonts w:ascii="標楷體" w:eastAsia="標楷體" w:hAnsi="標楷體" w:hint="eastAsia"/>
          <w:snapToGrid w:val="0"/>
          <w:color w:val="000000"/>
          <w:sz w:val="32"/>
          <w:szCs w:val="32"/>
        </w:rPr>
        <w:t>2.</w:t>
      </w:r>
      <w:r w:rsidRPr="00AE6BBC">
        <w:rPr>
          <w:rFonts w:ascii="標楷體" w:eastAsia="標楷體" w:hAnsi="標楷體"/>
          <w:snapToGrid w:val="0"/>
          <w:color w:val="000000"/>
          <w:sz w:val="32"/>
          <w:szCs w:val="32"/>
        </w:rPr>
        <w:t>業務總支出：</w:t>
      </w:r>
      <w:r w:rsidRPr="00AE6BBC">
        <w:rPr>
          <w:rFonts w:ascii="標楷體" w:eastAsia="標楷體" w:hAnsi="標楷體" w:hint="eastAsia"/>
          <w:color w:val="000000"/>
          <w:sz w:val="32"/>
          <w:szCs w:val="40"/>
        </w:rPr>
        <w:t>34億6,</w:t>
      </w:r>
      <w:r w:rsidRPr="00AE6BBC">
        <w:rPr>
          <w:rFonts w:ascii="標楷體" w:eastAsia="標楷體" w:hAnsi="標楷體"/>
          <w:color w:val="000000"/>
          <w:sz w:val="32"/>
          <w:szCs w:val="40"/>
        </w:rPr>
        <w:t>427</w:t>
      </w:r>
      <w:r w:rsidRPr="00AE6BBC">
        <w:rPr>
          <w:rFonts w:ascii="標楷體" w:eastAsia="標楷體" w:hAnsi="標楷體" w:hint="eastAsia"/>
          <w:color w:val="000000"/>
          <w:sz w:val="32"/>
          <w:szCs w:val="40"/>
        </w:rPr>
        <w:t>萬3千元</w:t>
      </w:r>
      <w:r w:rsidRPr="00AE6BBC">
        <w:rPr>
          <w:rFonts w:ascii="標楷體" w:eastAsia="標楷體" w:hAnsi="標楷體"/>
          <w:snapToGrid w:val="0"/>
          <w:color w:val="000000"/>
          <w:sz w:val="32"/>
          <w:szCs w:val="32"/>
        </w:rPr>
        <w:t>，照列。</w:t>
      </w:r>
    </w:p>
    <w:p w:rsidR="001F6967" w:rsidRPr="00AE6BBC" w:rsidRDefault="001F6967" w:rsidP="00017AA4">
      <w:pPr>
        <w:kinsoku w:val="0"/>
        <w:overflowPunct w:val="0"/>
        <w:spacing w:before="120" w:line="500" w:lineRule="exact"/>
        <w:ind w:leftChars="150" w:left="680" w:hangingChars="100" w:hanging="320"/>
        <w:jc w:val="both"/>
        <w:textAlignment w:val="center"/>
        <w:rPr>
          <w:rFonts w:ascii="標楷體" w:eastAsia="標楷體" w:hAnsi="標楷體"/>
          <w:snapToGrid w:val="0"/>
          <w:color w:val="000000"/>
          <w:sz w:val="32"/>
          <w:szCs w:val="32"/>
        </w:rPr>
      </w:pPr>
      <w:r w:rsidRPr="00AE6BBC">
        <w:rPr>
          <w:rFonts w:ascii="標楷體" w:eastAsia="標楷體" w:hAnsi="標楷體" w:hint="eastAsia"/>
          <w:snapToGrid w:val="0"/>
          <w:color w:val="000000"/>
          <w:sz w:val="32"/>
          <w:szCs w:val="32"/>
        </w:rPr>
        <w:t>3.</w:t>
      </w:r>
      <w:r w:rsidRPr="00AE6BBC">
        <w:rPr>
          <w:rFonts w:ascii="標楷體" w:eastAsia="標楷體" w:hAnsi="標楷體"/>
          <w:snapToGrid w:val="0"/>
          <w:color w:val="000000"/>
          <w:sz w:val="32"/>
          <w:szCs w:val="32"/>
        </w:rPr>
        <w:t>本期</w:t>
      </w:r>
      <w:r w:rsidRPr="00AE6BBC">
        <w:rPr>
          <w:rFonts w:ascii="標楷體" w:eastAsia="標楷體" w:hAnsi="標楷體" w:hint="eastAsia"/>
          <w:snapToGrid w:val="0"/>
          <w:color w:val="000000"/>
          <w:sz w:val="32"/>
          <w:szCs w:val="32"/>
        </w:rPr>
        <w:t>短絀</w:t>
      </w:r>
      <w:r w:rsidRPr="00AE6BBC">
        <w:rPr>
          <w:rFonts w:ascii="標楷體" w:eastAsia="標楷體" w:hAnsi="標楷體"/>
          <w:snapToGrid w:val="0"/>
          <w:color w:val="000000"/>
          <w:sz w:val="32"/>
          <w:szCs w:val="32"/>
        </w:rPr>
        <w:t>：</w:t>
      </w:r>
      <w:r w:rsidRPr="00AE6BBC">
        <w:rPr>
          <w:rFonts w:ascii="標楷體" w:eastAsia="標楷體" w:hAnsi="標楷體" w:hint="eastAsia"/>
          <w:color w:val="000000"/>
          <w:sz w:val="32"/>
          <w:szCs w:val="40"/>
        </w:rPr>
        <w:t>1,969萬7千元</w:t>
      </w:r>
      <w:r w:rsidRPr="00AE6BBC">
        <w:rPr>
          <w:rFonts w:ascii="標楷體" w:eastAsia="標楷體" w:hAnsi="標楷體"/>
          <w:snapToGrid w:val="0"/>
          <w:color w:val="000000"/>
          <w:sz w:val="32"/>
          <w:szCs w:val="32"/>
        </w:rPr>
        <w:t>，</w:t>
      </w:r>
      <w:r w:rsidRPr="00AE6BBC">
        <w:rPr>
          <w:rFonts w:ascii="標楷體" w:eastAsia="標楷體" w:hAnsi="標楷體" w:hint="eastAsia"/>
          <w:snapToGrid w:val="0"/>
          <w:color w:val="000000"/>
          <w:sz w:val="32"/>
          <w:szCs w:val="32"/>
        </w:rPr>
        <w:t>照列</w:t>
      </w:r>
      <w:r w:rsidRPr="00AE6BBC">
        <w:rPr>
          <w:rFonts w:ascii="標楷體" w:eastAsia="標楷體" w:hAnsi="標楷體"/>
          <w:snapToGrid w:val="0"/>
          <w:color w:val="000000"/>
          <w:sz w:val="32"/>
          <w:szCs w:val="32"/>
        </w:rPr>
        <w:t>。</w:t>
      </w:r>
    </w:p>
    <w:p w:rsidR="001F6967" w:rsidRPr="00AE6BBC" w:rsidRDefault="001F6967" w:rsidP="00017AA4">
      <w:pPr>
        <w:snapToGrid w:val="0"/>
        <w:spacing w:before="120" w:line="440" w:lineRule="exact"/>
        <w:ind w:leftChars="11" w:left="666" w:hangingChars="200" w:hanging="640"/>
        <w:jc w:val="both"/>
        <w:rPr>
          <w:rFonts w:ascii="標楷體" w:eastAsia="標楷體" w:hAnsi="標楷體"/>
          <w:snapToGrid w:val="0"/>
          <w:color w:val="000000"/>
          <w:sz w:val="32"/>
          <w:szCs w:val="32"/>
        </w:rPr>
      </w:pPr>
      <w:r w:rsidRPr="00AE6BBC">
        <w:rPr>
          <w:rFonts w:ascii="標楷體" w:eastAsia="標楷體" w:hAnsi="標楷體" w:hint="eastAsia"/>
          <w:snapToGrid w:val="0"/>
          <w:color w:val="000000"/>
          <w:sz w:val="32"/>
          <w:szCs w:val="32"/>
        </w:rPr>
        <w:t>(</w:t>
      </w:r>
      <w:r w:rsidRPr="00AE6BBC">
        <w:rPr>
          <w:rFonts w:ascii="標楷體" w:eastAsia="標楷體" w:hAnsi="標楷體"/>
          <w:snapToGrid w:val="0"/>
          <w:color w:val="000000"/>
          <w:sz w:val="32"/>
          <w:szCs w:val="32"/>
        </w:rPr>
        <w:t>三</w:t>
      </w:r>
      <w:r w:rsidRPr="00AE6BBC">
        <w:rPr>
          <w:rFonts w:ascii="標楷體" w:eastAsia="標楷體" w:hAnsi="標楷體" w:hint="eastAsia"/>
          <w:snapToGrid w:val="0"/>
          <w:color w:val="000000"/>
          <w:sz w:val="32"/>
          <w:szCs w:val="32"/>
        </w:rPr>
        <w:t>)</w:t>
      </w:r>
      <w:r w:rsidRPr="00AE6BBC">
        <w:rPr>
          <w:rFonts w:ascii="標楷體" w:eastAsia="標楷體" w:hAnsi="標楷體"/>
          <w:snapToGrid w:val="0"/>
          <w:color w:val="000000"/>
          <w:sz w:val="32"/>
          <w:szCs w:val="32"/>
        </w:rPr>
        <w:t>固定資產建設改良擴充：</w:t>
      </w:r>
      <w:r w:rsidRPr="00AE6BBC">
        <w:rPr>
          <w:rFonts w:ascii="標楷體" w:eastAsia="標楷體" w:hAnsi="標楷體" w:hint="eastAsia"/>
          <w:color w:val="000000"/>
          <w:sz w:val="32"/>
          <w:szCs w:val="40"/>
        </w:rPr>
        <w:t>1億4,229萬元</w:t>
      </w:r>
      <w:r w:rsidRPr="00AE6BBC">
        <w:rPr>
          <w:rFonts w:ascii="標楷體" w:eastAsia="標楷體" w:hAnsi="標楷體"/>
          <w:snapToGrid w:val="0"/>
          <w:color w:val="000000"/>
          <w:sz w:val="32"/>
          <w:szCs w:val="32"/>
        </w:rPr>
        <w:t>，照列。</w:t>
      </w:r>
    </w:p>
    <w:p w:rsidR="001F6967" w:rsidRPr="00AE6BBC" w:rsidRDefault="001F6967"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AE6BBC">
        <w:rPr>
          <w:rFonts w:ascii="標楷體" w:eastAsia="標楷體" w:hAnsi="標楷體" w:hint="eastAsia"/>
          <w:snapToGrid w:val="0"/>
          <w:color w:val="000000"/>
          <w:sz w:val="32"/>
          <w:szCs w:val="32"/>
        </w:rPr>
        <w:t>(</w:t>
      </w:r>
      <w:r w:rsidRPr="00AE6BBC">
        <w:rPr>
          <w:rFonts w:ascii="標楷體" w:eastAsia="標楷體" w:hAnsi="標楷體"/>
          <w:snapToGrid w:val="0"/>
          <w:color w:val="000000"/>
          <w:sz w:val="32"/>
          <w:szCs w:val="32"/>
        </w:rPr>
        <w:t>四</w:t>
      </w:r>
      <w:r w:rsidRPr="00AE6BBC">
        <w:rPr>
          <w:rFonts w:ascii="標楷體" w:eastAsia="標楷體" w:hAnsi="標楷體" w:hint="eastAsia"/>
          <w:snapToGrid w:val="0"/>
          <w:color w:val="000000"/>
          <w:sz w:val="32"/>
          <w:szCs w:val="32"/>
        </w:rPr>
        <w:t>)</w:t>
      </w:r>
      <w:r w:rsidRPr="00AE6BBC">
        <w:rPr>
          <w:rFonts w:ascii="標楷體" w:eastAsia="標楷體" w:hAnsi="標楷體"/>
          <w:snapToGrid w:val="0"/>
          <w:color w:val="000000"/>
          <w:sz w:val="32"/>
          <w:szCs w:val="32"/>
        </w:rPr>
        <w:t>資金運用：應依據業務收支及固定資產之建設改良擴充等項之</w:t>
      </w:r>
      <w:r w:rsidRPr="00AE6BBC">
        <w:rPr>
          <w:rFonts w:ascii="標楷體" w:eastAsia="標楷體" w:hAnsi="標楷體"/>
          <w:snapToGrid w:val="0"/>
          <w:sz w:val="32"/>
          <w:szCs w:val="32"/>
        </w:rPr>
        <w:t>審查結果，隨同調整。</w:t>
      </w:r>
    </w:p>
    <w:p w:rsidR="001F6967" w:rsidRPr="00471F4F" w:rsidRDefault="001F6967"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AE6BBC">
        <w:rPr>
          <w:rFonts w:ascii="標楷體" w:eastAsia="標楷體" w:hAnsi="標楷體" w:hint="eastAsia"/>
          <w:snapToGrid w:val="0"/>
          <w:sz w:val="32"/>
          <w:szCs w:val="32"/>
        </w:rPr>
        <w:t>(</w:t>
      </w:r>
      <w:r w:rsidRPr="00AE6BBC">
        <w:rPr>
          <w:rFonts w:ascii="標楷體" w:eastAsia="標楷體" w:hAnsi="標楷體"/>
          <w:snapToGrid w:val="0"/>
          <w:sz w:val="32"/>
          <w:szCs w:val="32"/>
        </w:rPr>
        <w:t>五</w:t>
      </w:r>
      <w:r w:rsidRPr="00AE6BBC">
        <w:rPr>
          <w:rFonts w:ascii="標楷體" w:eastAsia="標楷體" w:hAnsi="標楷體" w:hint="eastAsia"/>
          <w:snapToGrid w:val="0"/>
          <w:sz w:val="32"/>
          <w:szCs w:val="32"/>
        </w:rPr>
        <w:t>)通過決議</w:t>
      </w:r>
      <w:r>
        <w:rPr>
          <w:rFonts w:ascii="標楷體" w:eastAsia="標楷體" w:hAnsi="標楷體" w:hint="eastAsia"/>
          <w:snapToGrid w:val="0"/>
          <w:sz w:val="32"/>
          <w:szCs w:val="32"/>
        </w:rPr>
        <w:t>8</w:t>
      </w:r>
      <w:r w:rsidRPr="00AE6BBC">
        <w:rPr>
          <w:rFonts w:ascii="標楷體" w:eastAsia="標楷體" w:hAnsi="標楷體" w:hint="eastAsia"/>
          <w:snapToGrid w:val="0"/>
          <w:sz w:val="32"/>
          <w:szCs w:val="32"/>
        </w:rPr>
        <w:t>項：</w:t>
      </w:r>
    </w:p>
    <w:p w:rsidR="001F6967" w:rsidRPr="00471F4F" w:rsidRDefault="001F6967" w:rsidP="00017AA4">
      <w:pPr>
        <w:kinsoku w:val="0"/>
        <w:overflowPunct w:val="0"/>
        <w:autoSpaceDE w:val="0"/>
        <w:autoSpaceDN w:val="0"/>
        <w:spacing w:before="120" w:line="500" w:lineRule="exact"/>
        <w:ind w:leftChars="150" w:left="680" w:hangingChars="100" w:hanging="320"/>
        <w:jc w:val="both"/>
        <w:textAlignment w:val="center"/>
        <w:rPr>
          <w:rFonts w:ascii="標楷體" w:eastAsia="標楷體" w:hAnsi="標楷體"/>
          <w:sz w:val="32"/>
          <w:szCs w:val="32"/>
        </w:rPr>
      </w:pPr>
      <w:r w:rsidRPr="00471F4F">
        <w:rPr>
          <w:rFonts w:ascii="標楷體" w:eastAsia="標楷體" w:hAnsi="標楷體" w:hint="eastAsia"/>
          <w:snapToGrid w:val="0"/>
          <w:sz w:val="32"/>
          <w:szCs w:val="32"/>
        </w:rPr>
        <w:t>1.</w:t>
      </w:r>
      <w:r w:rsidRPr="00471F4F">
        <w:rPr>
          <w:rFonts w:ascii="標楷體" w:eastAsia="標楷體" w:hAnsi="標楷體" w:hint="eastAsia"/>
          <w:sz w:val="32"/>
          <w:szCs w:val="32"/>
        </w:rPr>
        <w:t>台北市政府勞動局於110年3月5日公布110年第3次違反「勞動基準法」業者名單，其中行政法人國家表演藝術中心違反多項勞基法規定，挨罰24萬元。包括違反勞基法第22條第2項，工資未全額給付給勞工；勞基法第32條第2項，延長工作時間超過法令規定；勞基法第49條第1項，未經工會或勞資會議同意使女工於午後十時至翌晨六時之時間內工作；勞基法第36條第1項，未使勞工每7日中有2日之休息，其中1日為例假，1日為休息。然文化部為落實「文化基本法」，扶持保障文化藝術工作者及事業環境付出諸多心力，國家表演藝術中心卻因違反勞基法遭地方政府開罰，實有不妥</w:t>
      </w:r>
      <w:r>
        <w:rPr>
          <w:rFonts w:ascii="標楷體" w:eastAsia="標楷體" w:hAnsi="標楷體" w:hint="eastAsia"/>
          <w:sz w:val="32"/>
          <w:szCs w:val="32"/>
        </w:rPr>
        <w:t>。</w:t>
      </w:r>
      <w:r w:rsidRPr="00471F4F">
        <w:rPr>
          <w:rFonts w:ascii="標楷體" w:eastAsia="標楷體" w:hAnsi="標楷體" w:hint="eastAsia"/>
          <w:sz w:val="32"/>
          <w:szCs w:val="32"/>
        </w:rPr>
        <w:t>爰要求行政法人國家表演藝術中心針對違反「勞動基準法」之事由提出具體檢討說明，並於1個月內向立法院教育及文化委員會提出書面報告。</w:t>
      </w:r>
    </w:p>
    <w:p w:rsidR="001F6967" w:rsidRPr="00471F4F" w:rsidRDefault="001F6967" w:rsidP="00017AA4">
      <w:pPr>
        <w:overflowPunct w:val="0"/>
        <w:spacing w:line="500" w:lineRule="exact"/>
        <w:ind w:leftChars="1250" w:left="3000"/>
        <w:jc w:val="both"/>
        <w:rPr>
          <w:rFonts w:ascii="標楷體" w:eastAsia="標楷體" w:hAnsi="標楷體"/>
          <w:sz w:val="32"/>
          <w:szCs w:val="32"/>
        </w:rPr>
      </w:pPr>
      <w:r w:rsidRPr="00471F4F">
        <w:rPr>
          <w:rFonts w:ascii="標楷體" w:eastAsia="標楷體" w:hAnsi="標楷體" w:hint="eastAsia"/>
          <w:sz w:val="32"/>
          <w:szCs w:val="32"/>
        </w:rPr>
        <w:t>提案人：萬美玲</w:t>
      </w:r>
    </w:p>
    <w:p w:rsidR="001F6967" w:rsidRDefault="001F6967" w:rsidP="00017AA4">
      <w:pPr>
        <w:overflowPunct w:val="0"/>
        <w:spacing w:line="500" w:lineRule="exact"/>
        <w:ind w:leftChars="1250" w:left="3000"/>
        <w:jc w:val="both"/>
        <w:rPr>
          <w:rFonts w:ascii="標楷體" w:eastAsia="標楷體" w:hAnsi="標楷體"/>
          <w:sz w:val="32"/>
          <w:szCs w:val="32"/>
        </w:rPr>
      </w:pPr>
      <w:r w:rsidRPr="00471F4F">
        <w:rPr>
          <w:rFonts w:ascii="標楷體" w:eastAsia="標楷體" w:hAnsi="標楷體" w:hint="eastAsia"/>
          <w:sz w:val="32"/>
          <w:szCs w:val="32"/>
        </w:rPr>
        <w:t>連署人：李德維  鄭正鈐</w:t>
      </w:r>
    </w:p>
    <w:p w:rsidR="001F6967" w:rsidRDefault="001F6967" w:rsidP="00017AA4">
      <w:pPr>
        <w:kinsoku w:val="0"/>
        <w:overflowPunct w:val="0"/>
        <w:autoSpaceDE w:val="0"/>
        <w:autoSpaceDN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2.目前中華民國致力綠色環保，已經成為政府的必然選擇，111</w:t>
      </w:r>
      <w:r>
        <w:rPr>
          <w:rFonts w:ascii="標楷體" w:eastAsia="標楷體" w:hAnsi="標楷體" w:hint="eastAsia"/>
          <w:sz w:val="32"/>
          <w:szCs w:val="32"/>
        </w:rPr>
        <w:lastRenderedPageBreak/>
        <w:t>年度行政法人國家表演藝術中心國家兩廳院編列281萬2千元，應減少印刷品級快遞費用。表列快遞費5萬6千元、行銷組活動資料運送費等等，可轉為電子化。透過電子化方法，可以減少紙張消耗，節省成本並減輕對環境的壓力，成本的節省將會立竿見影，111年疫情情況嚴重，會員無法參觀演出，影響會員權益，且目前都是以電子化、電信進行聯繫業務。爰請行政法人</w:t>
      </w:r>
      <w:r w:rsidRPr="00471F4F">
        <w:rPr>
          <w:rFonts w:ascii="標楷體" w:eastAsia="標楷體" w:hAnsi="標楷體" w:hint="eastAsia"/>
          <w:sz w:val="32"/>
          <w:szCs w:val="32"/>
        </w:rPr>
        <w:t>國家表演藝術中心</w:t>
      </w:r>
      <w:r>
        <w:rPr>
          <w:rFonts w:ascii="標楷體" w:eastAsia="標楷體" w:hAnsi="標楷體" w:hint="eastAsia"/>
          <w:sz w:val="32"/>
          <w:szCs w:val="32"/>
        </w:rPr>
        <w:t>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鄭正鈐</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李德維  林奕華</w:t>
      </w:r>
    </w:p>
    <w:p w:rsidR="001F6967" w:rsidRDefault="001F6967" w:rsidP="00017AA4">
      <w:pPr>
        <w:kinsoku w:val="0"/>
        <w:overflowPunct w:val="0"/>
        <w:autoSpaceDE w:val="0"/>
        <w:autoSpaceDN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3.111</w:t>
      </w:r>
      <w:r w:rsidRPr="00471F4F">
        <w:rPr>
          <w:rFonts w:ascii="標楷體" w:eastAsia="標楷體" w:hAnsi="標楷體" w:hint="eastAsia"/>
          <w:sz w:val="32"/>
          <w:szCs w:val="32"/>
        </w:rPr>
        <w:t>年</w:t>
      </w:r>
      <w:r>
        <w:rPr>
          <w:rFonts w:ascii="標楷體" w:eastAsia="標楷體" w:hAnsi="標楷體" w:hint="eastAsia"/>
          <w:sz w:val="32"/>
          <w:szCs w:val="32"/>
        </w:rPr>
        <w:t>度行政法人國家表演藝術中心國家兩廳院各項印刷裝訂級廣告費及「科技藝術共生計畫」預算合計</w:t>
      </w:r>
      <w:r w:rsidRPr="00471F4F">
        <w:rPr>
          <w:rFonts w:ascii="標楷體" w:eastAsia="標楷體" w:hAnsi="標楷體" w:hint="eastAsia"/>
          <w:sz w:val="32"/>
          <w:szCs w:val="32"/>
        </w:rPr>
        <w:t>編列</w:t>
      </w:r>
      <w:r>
        <w:rPr>
          <w:rFonts w:ascii="標楷體" w:eastAsia="標楷體" w:hAnsi="標楷體" w:hint="eastAsia"/>
          <w:sz w:val="32"/>
          <w:szCs w:val="32"/>
        </w:rPr>
        <w:t>3</w:t>
      </w:r>
      <w:r>
        <w:rPr>
          <w:rFonts w:ascii="標楷體" w:eastAsia="標楷體" w:hAnsi="標楷體"/>
          <w:sz w:val="32"/>
          <w:szCs w:val="32"/>
        </w:rPr>
        <w:t>,</w:t>
      </w:r>
      <w:r>
        <w:rPr>
          <w:rFonts w:ascii="標楷體" w:eastAsia="標楷體" w:hAnsi="標楷體" w:hint="eastAsia"/>
          <w:sz w:val="32"/>
          <w:szCs w:val="32"/>
        </w:rPr>
        <w:t>5</w:t>
      </w:r>
      <w:r w:rsidRPr="00471F4F">
        <w:rPr>
          <w:rFonts w:ascii="標楷體" w:eastAsia="標楷體" w:hAnsi="標楷體" w:hint="eastAsia"/>
          <w:sz w:val="32"/>
          <w:szCs w:val="32"/>
        </w:rPr>
        <w:t>40</w:t>
      </w:r>
      <w:r>
        <w:rPr>
          <w:rFonts w:ascii="標楷體" w:eastAsia="標楷體" w:hAnsi="標楷體" w:hint="eastAsia"/>
          <w:sz w:val="32"/>
          <w:szCs w:val="32"/>
        </w:rPr>
        <w:t>萬</w:t>
      </w:r>
      <w:r w:rsidRPr="00471F4F">
        <w:rPr>
          <w:rFonts w:ascii="標楷體" w:eastAsia="標楷體" w:hAnsi="標楷體" w:hint="eastAsia"/>
          <w:sz w:val="32"/>
          <w:szCs w:val="32"/>
        </w:rPr>
        <w:t>5</w:t>
      </w:r>
      <w:r>
        <w:rPr>
          <w:rFonts w:ascii="標楷體" w:eastAsia="標楷體" w:hAnsi="標楷體" w:hint="eastAsia"/>
          <w:sz w:val="32"/>
          <w:szCs w:val="32"/>
        </w:rPr>
        <w:t>千</w:t>
      </w:r>
      <w:r w:rsidRPr="00471F4F">
        <w:rPr>
          <w:rFonts w:ascii="標楷體" w:eastAsia="標楷體" w:hAnsi="標楷體" w:hint="eastAsia"/>
          <w:sz w:val="32"/>
          <w:szCs w:val="32"/>
        </w:rPr>
        <w:t>元，目前宣傳透過數位化，且透過電子化方法，可以節省成本並減輕對環境的壓力，成本的節省將會立竿見影。目前都是以電子化、電信進行聯繫業務。</w:t>
      </w:r>
      <w:r>
        <w:rPr>
          <w:rFonts w:ascii="標楷體" w:eastAsia="標楷體" w:hAnsi="標楷體" w:hint="eastAsia"/>
          <w:sz w:val="32"/>
          <w:szCs w:val="32"/>
        </w:rPr>
        <w:t>請行政法人國家表演藝術中心於3個月內向立法院教育及文化委員會提出書面報告。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鄭正鈐</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李德維  林奕華</w:t>
      </w:r>
    </w:p>
    <w:p w:rsidR="001F6967" w:rsidRDefault="001F6967" w:rsidP="00017AA4">
      <w:pPr>
        <w:kinsoku w:val="0"/>
        <w:overflowPunct w:val="0"/>
        <w:autoSpaceDE w:val="0"/>
        <w:autoSpaceDN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4.</w:t>
      </w:r>
      <w:r w:rsidRPr="008F4F0D">
        <w:rPr>
          <w:rFonts w:ascii="標楷體" w:eastAsia="標楷體" w:hAnsi="標楷體" w:hint="eastAsia"/>
          <w:sz w:val="32"/>
          <w:szCs w:val="32"/>
        </w:rPr>
        <w:t>111年度行政法人國家表演藝術中心國家兩廳院</w:t>
      </w:r>
      <w:r>
        <w:rPr>
          <w:rFonts w:ascii="標楷體" w:eastAsia="標楷體" w:hAnsi="標楷體" w:hint="eastAsia"/>
          <w:sz w:val="32"/>
          <w:szCs w:val="32"/>
        </w:rPr>
        <w:t>預算，</w:t>
      </w:r>
      <w:r w:rsidRPr="008F4F0D">
        <w:rPr>
          <w:rFonts w:ascii="標楷體" w:eastAsia="標楷體" w:hAnsi="標楷體" w:hint="eastAsia"/>
          <w:sz w:val="32"/>
          <w:szCs w:val="32"/>
        </w:rPr>
        <w:t>代辦、外包及節目演出費年編列</w:t>
      </w:r>
      <w:r>
        <w:rPr>
          <w:rFonts w:ascii="標楷體" w:eastAsia="標楷體" w:hAnsi="標楷體" w:hint="eastAsia"/>
          <w:sz w:val="32"/>
          <w:szCs w:val="32"/>
        </w:rPr>
        <w:t>7</w:t>
      </w:r>
      <w:r w:rsidRPr="008F4F0D">
        <w:rPr>
          <w:rFonts w:ascii="標楷體" w:eastAsia="標楷體" w:hAnsi="標楷體" w:hint="eastAsia"/>
          <w:sz w:val="32"/>
          <w:szCs w:val="32"/>
        </w:rPr>
        <w:t>63</w:t>
      </w:r>
      <w:r>
        <w:rPr>
          <w:rFonts w:ascii="標楷體" w:eastAsia="標楷體" w:hAnsi="標楷體" w:hint="eastAsia"/>
          <w:sz w:val="32"/>
          <w:szCs w:val="32"/>
        </w:rPr>
        <w:t>萬</w:t>
      </w:r>
      <w:r w:rsidRPr="008F4F0D">
        <w:rPr>
          <w:rFonts w:ascii="標楷體" w:eastAsia="標楷體" w:hAnsi="標楷體" w:hint="eastAsia"/>
          <w:sz w:val="32"/>
          <w:szCs w:val="32"/>
        </w:rPr>
        <w:t>1</w:t>
      </w:r>
      <w:r>
        <w:rPr>
          <w:rFonts w:ascii="標楷體" w:eastAsia="標楷體" w:hAnsi="標楷體" w:hint="eastAsia"/>
          <w:sz w:val="32"/>
          <w:szCs w:val="32"/>
        </w:rPr>
        <w:t>千</w:t>
      </w:r>
      <w:r w:rsidRPr="008F4F0D">
        <w:rPr>
          <w:rFonts w:ascii="標楷體" w:eastAsia="標楷體" w:hAnsi="標楷體" w:hint="eastAsia"/>
          <w:sz w:val="32"/>
          <w:szCs w:val="32"/>
        </w:rPr>
        <w:t>元</w:t>
      </w:r>
      <w:r>
        <w:rPr>
          <w:rFonts w:ascii="標楷體" w:eastAsia="標楷體" w:hAnsi="標楷體" w:hint="eastAsia"/>
          <w:sz w:val="32"/>
          <w:szCs w:val="32"/>
        </w:rPr>
        <w:t>，</w:t>
      </w:r>
      <w:r w:rsidRPr="008F4F0D">
        <w:rPr>
          <w:rFonts w:ascii="標楷體" w:eastAsia="標楷體" w:hAnsi="標楷體" w:hint="eastAsia"/>
          <w:sz w:val="32"/>
          <w:szCs w:val="32"/>
        </w:rPr>
        <w:t>未說明編列之原因？無詳細說明及計畫表</w:t>
      </w:r>
      <w:r>
        <w:rPr>
          <w:rFonts w:ascii="標楷體" w:eastAsia="標楷體" w:hAnsi="標楷體" w:hint="eastAsia"/>
          <w:sz w:val="32"/>
          <w:szCs w:val="32"/>
        </w:rPr>
        <w:t>。請</w:t>
      </w:r>
      <w:r w:rsidRPr="008F4F0D">
        <w:rPr>
          <w:rFonts w:ascii="標楷體" w:eastAsia="標楷體" w:hAnsi="標楷體" w:hint="eastAsia"/>
          <w:sz w:val="32"/>
          <w:szCs w:val="32"/>
        </w:rPr>
        <w:t>行政法人國家表演藝術中心</w:t>
      </w:r>
      <w:r>
        <w:rPr>
          <w:rFonts w:ascii="標楷體" w:eastAsia="標楷體" w:hAnsi="標楷體" w:hint="eastAsia"/>
          <w:sz w:val="32"/>
          <w:szCs w:val="32"/>
        </w:rPr>
        <w:t>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鄭正鈐</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李德維  林奕華</w:t>
      </w:r>
    </w:p>
    <w:p w:rsidR="001F6967" w:rsidRDefault="001F6967" w:rsidP="00017AA4">
      <w:pPr>
        <w:kinsoku w:val="0"/>
        <w:overflowPunct w:val="0"/>
        <w:autoSpaceDE w:val="0"/>
        <w:autoSpaceDN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5.</w:t>
      </w:r>
      <w:r w:rsidRPr="008F4F0D">
        <w:rPr>
          <w:rFonts w:ascii="標楷體" w:eastAsia="標楷體" w:hAnsi="標楷體" w:hint="eastAsia"/>
          <w:sz w:val="32"/>
        </w:rPr>
        <w:t>111年度行政法人國家表演藝術中心國家兩廳院</w:t>
      </w:r>
      <w:r>
        <w:rPr>
          <w:rFonts w:ascii="標楷體" w:eastAsia="標楷體" w:hAnsi="標楷體" w:hint="eastAsia"/>
          <w:sz w:val="32"/>
          <w:szCs w:val="32"/>
        </w:rPr>
        <w:t>預算</w:t>
      </w:r>
      <w:r w:rsidRPr="008F4F0D">
        <w:rPr>
          <w:rFonts w:ascii="標楷體" w:eastAsia="標楷體" w:hAnsi="標楷體" w:hint="eastAsia"/>
          <w:sz w:val="32"/>
          <w:szCs w:val="32"/>
        </w:rPr>
        <w:t>編列專業服務費</w:t>
      </w:r>
      <w:r>
        <w:rPr>
          <w:rFonts w:ascii="標楷體" w:eastAsia="標楷體" w:hAnsi="標楷體" w:hint="eastAsia"/>
          <w:sz w:val="32"/>
          <w:szCs w:val="32"/>
        </w:rPr>
        <w:t>3</w:t>
      </w:r>
      <w:r>
        <w:rPr>
          <w:rFonts w:ascii="標楷體" w:eastAsia="標楷體" w:hAnsi="標楷體"/>
          <w:sz w:val="32"/>
          <w:szCs w:val="32"/>
        </w:rPr>
        <w:t>,</w:t>
      </w:r>
      <w:r>
        <w:rPr>
          <w:rFonts w:ascii="標楷體" w:eastAsia="標楷體" w:hAnsi="標楷體" w:hint="eastAsia"/>
          <w:sz w:val="32"/>
          <w:szCs w:val="32"/>
        </w:rPr>
        <w:t>8</w:t>
      </w:r>
      <w:r w:rsidRPr="008F4F0D">
        <w:rPr>
          <w:rFonts w:ascii="標楷體" w:eastAsia="標楷體" w:hAnsi="標楷體" w:hint="eastAsia"/>
          <w:sz w:val="32"/>
          <w:szCs w:val="32"/>
        </w:rPr>
        <w:t>03</w:t>
      </w:r>
      <w:r>
        <w:rPr>
          <w:rFonts w:ascii="標楷體" w:eastAsia="標楷體" w:hAnsi="標楷體" w:hint="eastAsia"/>
          <w:sz w:val="32"/>
          <w:szCs w:val="32"/>
        </w:rPr>
        <w:t>萬</w:t>
      </w:r>
      <w:r w:rsidRPr="008F4F0D">
        <w:rPr>
          <w:rFonts w:ascii="標楷體" w:eastAsia="標楷體" w:hAnsi="標楷體" w:hint="eastAsia"/>
          <w:sz w:val="32"/>
          <w:szCs w:val="32"/>
        </w:rPr>
        <w:t>8</w:t>
      </w:r>
      <w:r>
        <w:rPr>
          <w:rFonts w:ascii="標楷體" w:eastAsia="標楷體" w:hAnsi="標楷體" w:hint="eastAsia"/>
          <w:sz w:val="32"/>
          <w:szCs w:val="32"/>
        </w:rPr>
        <w:t>千</w:t>
      </w:r>
      <w:r w:rsidRPr="008F4F0D">
        <w:rPr>
          <w:rFonts w:ascii="標楷體" w:eastAsia="標楷體" w:hAnsi="標楷體" w:hint="eastAsia"/>
          <w:sz w:val="32"/>
          <w:szCs w:val="32"/>
        </w:rPr>
        <w:t>元節目相關活動專案人力費用及推動文化平權，國家表演藝術中心國家兩廳院未見詳細說明僅見隻字片語</w:t>
      </w:r>
      <w:r w:rsidRPr="008F4F0D">
        <w:rPr>
          <w:rFonts w:ascii="標楷體" w:eastAsia="標楷體" w:hAnsi="標楷體" w:hint="eastAsia"/>
          <w:sz w:val="32"/>
          <w:szCs w:val="32"/>
        </w:rPr>
        <w:lastRenderedPageBreak/>
        <w:t>交代不清，何謂文化平權請提出詳細說明。</w:t>
      </w:r>
      <w:r>
        <w:rPr>
          <w:rFonts w:ascii="標楷體" w:eastAsia="標楷體" w:hAnsi="標楷體" w:hint="eastAsia"/>
          <w:sz w:val="32"/>
          <w:szCs w:val="32"/>
        </w:rPr>
        <w:t>對於文化平權近年推動情形及未來推動之規劃，並請行政法人國家表演藝術中心於3個月內向立法院教育及文化委員會提出書面報告。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鄭正鈐</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李德維  林奕華</w:t>
      </w:r>
    </w:p>
    <w:p w:rsidR="001F6967" w:rsidRDefault="001F6967" w:rsidP="00017AA4">
      <w:pPr>
        <w:kinsoku w:val="0"/>
        <w:overflowPunct w:val="0"/>
        <w:autoSpaceDE w:val="0"/>
        <w:autoSpaceDN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6.</w:t>
      </w:r>
      <w:r w:rsidRPr="008F4F0D">
        <w:rPr>
          <w:rFonts w:ascii="標楷體" w:eastAsia="標楷體" w:hAnsi="標楷體" w:hint="eastAsia"/>
          <w:sz w:val="32"/>
        </w:rPr>
        <w:t>111年度行政法人</w:t>
      </w:r>
      <w:r w:rsidRPr="008F4F0D">
        <w:rPr>
          <w:rFonts w:ascii="標楷體" w:eastAsia="標楷體" w:hAnsi="標楷體" w:hint="eastAsia"/>
          <w:sz w:val="32"/>
          <w:szCs w:val="32"/>
        </w:rPr>
        <w:t>國家表演藝術中心國家兩廳院</w:t>
      </w:r>
      <w:r>
        <w:rPr>
          <w:rFonts w:ascii="標楷體" w:eastAsia="標楷體" w:hAnsi="標楷體" w:hint="eastAsia"/>
          <w:sz w:val="32"/>
          <w:szCs w:val="32"/>
        </w:rPr>
        <w:t>「公共關係費」預算</w:t>
      </w:r>
      <w:r w:rsidRPr="008F4F0D">
        <w:rPr>
          <w:rFonts w:ascii="標楷體" w:eastAsia="標楷體" w:hAnsi="標楷體" w:hint="eastAsia"/>
          <w:sz w:val="32"/>
          <w:szCs w:val="32"/>
        </w:rPr>
        <w:t>編列</w:t>
      </w:r>
      <w:r>
        <w:rPr>
          <w:rFonts w:ascii="標楷體" w:eastAsia="標楷體" w:hAnsi="標楷體" w:hint="eastAsia"/>
          <w:sz w:val="32"/>
          <w:szCs w:val="32"/>
        </w:rPr>
        <w:t>139萬5千</w:t>
      </w:r>
      <w:r w:rsidRPr="008F4F0D">
        <w:rPr>
          <w:rFonts w:ascii="標楷體" w:eastAsia="標楷體" w:hAnsi="標楷體" w:hint="eastAsia"/>
          <w:sz w:val="32"/>
          <w:szCs w:val="32"/>
        </w:rPr>
        <w:t>元，且公關費並無計畫成果與效益，難以審認與推展公共電視業務具關聯性。避免公關費遭濫用，使其發揮應有之功能性</w:t>
      </w:r>
      <w:r>
        <w:rPr>
          <w:rFonts w:ascii="標楷體" w:eastAsia="標楷體" w:hAnsi="標楷體" w:hint="eastAsia"/>
          <w:sz w:val="32"/>
          <w:szCs w:val="32"/>
        </w:rPr>
        <w:t>，並</w:t>
      </w:r>
      <w:r w:rsidRPr="008F4F0D">
        <w:rPr>
          <w:rFonts w:ascii="標楷體" w:eastAsia="標楷體" w:hAnsi="標楷體" w:hint="eastAsia"/>
          <w:sz w:val="32"/>
          <w:szCs w:val="32"/>
        </w:rPr>
        <w:t>請行政法人國家表演藝術中心向立法院教育及文化委員會提出書面報告。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鄭正鈐</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李德維  林奕華</w:t>
      </w:r>
    </w:p>
    <w:p w:rsidR="001F6967" w:rsidRDefault="001F6967" w:rsidP="00017AA4">
      <w:pPr>
        <w:kinsoku w:val="0"/>
        <w:overflowPunct w:val="0"/>
        <w:autoSpaceDE w:val="0"/>
        <w:autoSpaceDN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7.</w:t>
      </w:r>
      <w:r w:rsidRPr="008F4F0D">
        <w:rPr>
          <w:rFonts w:ascii="標楷體" w:eastAsia="標楷體" w:hAnsi="標楷體" w:hint="eastAsia"/>
          <w:sz w:val="32"/>
        </w:rPr>
        <w:t>111年度行政法人</w:t>
      </w:r>
      <w:r>
        <w:rPr>
          <w:rFonts w:ascii="標楷體" w:eastAsia="標楷體" w:hAnsi="標楷體" w:hint="eastAsia"/>
          <w:sz w:val="32"/>
          <w:szCs w:val="32"/>
        </w:rPr>
        <w:t>國家表演藝術中心國家兩廳院「</w:t>
      </w:r>
      <w:r w:rsidRPr="008F4F0D">
        <w:rPr>
          <w:rFonts w:ascii="標楷體" w:eastAsia="標楷體" w:hAnsi="標楷體" w:hint="eastAsia"/>
          <w:sz w:val="32"/>
          <w:szCs w:val="32"/>
        </w:rPr>
        <w:t>旅運費</w:t>
      </w:r>
      <w:r>
        <w:rPr>
          <w:rFonts w:ascii="標楷體" w:eastAsia="標楷體" w:hAnsi="標楷體" w:hint="eastAsia"/>
          <w:sz w:val="32"/>
          <w:szCs w:val="32"/>
        </w:rPr>
        <w:t>」預算編列1</w:t>
      </w:r>
      <w:r w:rsidRPr="008F4F0D">
        <w:rPr>
          <w:rFonts w:ascii="標楷體" w:eastAsia="標楷體" w:hAnsi="標楷體" w:hint="eastAsia"/>
          <w:sz w:val="32"/>
          <w:szCs w:val="32"/>
        </w:rPr>
        <w:t>34</w:t>
      </w:r>
      <w:r>
        <w:rPr>
          <w:rFonts w:ascii="標楷體" w:eastAsia="標楷體" w:hAnsi="標楷體" w:hint="eastAsia"/>
          <w:sz w:val="32"/>
          <w:szCs w:val="32"/>
        </w:rPr>
        <w:t>萬</w:t>
      </w:r>
      <w:r w:rsidRPr="008F4F0D">
        <w:rPr>
          <w:rFonts w:ascii="標楷體" w:eastAsia="標楷體" w:hAnsi="標楷體" w:hint="eastAsia"/>
          <w:sz w:val="32"/>
          <w:szCs w:val="32"/>
        </w:rPr>
        <w:t>元，赴國外參訪。因全球新冠疫情未見緩和，變種Delta 傳染力更強甚至有可能越演越烈，為避免人員因公參加國外交流，面臨疫情風險，中央流行疫情指揮中心宣佈疫情緩和前，為避免相關人員因辦理出差國外，面臨疫情感染風險或返國後有傳染社會大眾疫情之疑慮。</w:t>
      </w:r>
      <w:r>
        <w:rPr>
          <w:rFonts w:ascii="標楷體" w:eastAsia="標楷體" w:hAnsi="標楷體" w:hint="eastAsia"/>
          <w:sz w:val="32"/>
          <w:szCs w:val="32"/>
        </w:rPr>
        <w:t>請</w:t>
      </w:r>
      <w:r w:rsidRPr="008F4F0D">
        <w:rPr>
          <w:rFonts w:ascii="標楷體" w:eastAsia="標楷體" w:hAnsi="標楷體" w:hint="eastAsia"/>
          <w:sz w:val="32"/>
          <w:szCs w:val="32"/>
        </w:rPr>
        <w:t>行政法人國家表演藝術中心</w:t>
      </w:r>
      <w:r>
        <w:rPr>
          <w:rFonts w:ascii="標楷體" w:eastAsia="標楷體" w:hAnsi="標楷體" w:hint="eastAsia"/>
          <w:sz w:val="32"/>
          <w:szCs w:val="32"/>
        </w:rPr>
        <w:t>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鄭正鈐</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李德維  林奕華</w:t>
      </w:r>
    </w:p>
    <w:p w:rsidR="001F6967" w:rsidRDefault="001F6967" w:rsidP="00017AA4">
      <w:pPr>
        <w:kinsoku w:val="0"/>
        <w:overflowPunct w:val="0"/>
        <w:autoSpaceDE w:val="0"/>
        <w:autoSpaceDN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8.</w:t>
      </w:r>
      <w:r w:rsidRPr="008F4F0D">
        <w:rPr>
          <w:rFonts w:ascii="標楷體" w:eastAsia="標楷體" w:hAnsi="標楷體" w:hint="eastAsia"/>
          <w:sz w:val="32"/>
        </w:rPr>
        <w:t>111年度行政法人</w:t>
      </w:r>
      <w:r w:rsidRPr="008F4F0D">
        <w:rPr>
          <w:rFonts w:ascii="標楷體" w:eastAsia="標楷體" w:hAnsi="標楷體" w:hint="eastAsia"/>
          <w:sz w:val="32"/>
          <w:szCs w:val="32"/>
        </w:rPr>
        <w:t>國家表演藝術中心</w:t>
      </w:r>
      <w:r>
        <w:rPr>
          <w:rFonts w:ascii="標楷體" w:eastAsia="標楷體" w:hAnsi="標楷體" w:hint="eastAsia"/>
          <w:sz w:val="32"/>
          <w:szCs w:val="32"/>
        </w:rPr>
        <w:t>「</w:t>
      </w:r>
      <w:r w:rsidRPr="008F4F0D">
        <w:rPr>
          <w:rFonts w:ascii="標楷體" w:eastAsia="標楷體" w:hAnsi="標楷體" w:hint="eastAsia"/>
          <w:sz w:val="32"/>
          <w:szCs w:val="32"/>
        </w:rPr>
        <w:t>其他設備計畫</w:t>
      </w:r>
      <w:r>
        <w:rPr>
          <w:rFonts w:ascii="標楷體" w:eastAsia="標楷體" w:hAnsi="標楷體" w:hint="eastAsia"/>
          <w:sz w:val="32"/>
          <w:szCs w:val="32"/>
        </w:rPr>
        <w:t>」</w:t>
      </w:r>
      <w:r w:rsidRPr="008F4F0D">
        <w:rPr>
          <w:rFonts w:ascii="標楷體" w:eastAsia="標楷體" w:hAnsi="標楷體" w:hint="eastAsia"/>
          <w:sz w:val="32"/>
          <w:szCs w:val="32"/>
        </w:rPr>
        <w:t>項下</w:t>
      </w:r>
      <w:r>
        <w:rPr>
          <w:rFonts w:ascii="標楷體" w:eastAsia="標楷體" w:hAnsi="標楷體" w:hint="eastAsia"/>
          <w:sz w:val="32"/>
          <w:szCs w:val="32"/>
        </w:rPr>
        <w:t>「</w:t>
      </w:r>
      <w:r w:rsidRPr="008F4F0D">
        <w:rPr>
          <w:rFonts w:ascii="標楷體" w:eastAsia="標楷體" w:hAnsi="標楷體" w:hint="eastAsia"/>
          <w:sz w:val="32"/>
          <w:szCs w:val="32"/>
        </w:rPr>
        <w:t>國家兩廳院</w:t>
      </w:r>
      <w:r>
        <w:rPr>
          <w:rFonts w:ascii="標楷體" w:eastAsia="標楷體" w:hAnsi="標楷體" w:hint="eastAsia"/>
          <w:sz w:val="32"/>
          <w:szCs w:val="32"/>
        </w:rPr>
        <w:t>」中</w:t>
      </w:r>
      <w:r w:rsidRPr="008F4F0D">
        <w:rPr>
          <w:rFonts w:ascii="標楷體" w:eastAsia="標楷體" w:hAnsi="標楷體" w:hint="eastAsia"/>
          <w:sz w:val="32"/>
          <w:szCs w:val="32"/>
        </w:rPr>
        <w:t>「文化科技5G創新垂直應用場域建構及營運計畫」預算編列1</w:t>
      </w:r>
      <w:r>
        <w:rPr>
          <w:rFonts w:ascii="標楷體" w:eastAsia="標楷體" w:hAnsi="標楷體"/>
          <w:sz w:val="32"/>
          <w:szCs w:val="32"/>
        </w:rPr>
        <w:t>,</w:t>
      </w:r>
      <w:r w:rsidRPr="008F4F0D">
        <w:rPr>
          <w:rFonts w:ascii="標楷體" w:eastAsia="標楷體" w:hAnsi="標楷體" w:hint="eastAsia"/>
          <w:sz w:val="32"/>
          <w:szCs w:val="32"/>
        </w:rPr>
        <w:t>000</w:t>
      </w:r>
      <w:r>
        <w:rPr>
          <w:rFonts w:ascii="標楷體" w:eastAsia="標楷體" w:hAnsi="標楷體" w:hint="eastAsia"/>
          <w:sz w:val="32"/>
          <w:szCs w:val="32"/>
        </w:rPr>
        <w:t>萬</w:t>
      </w:r>
      <w:r w:rsidRPr="008F4F0D">
        <w:rPr>
          <w:rFonts w:ascii="標楷體" w:eastAsia="標楷體" w:hAnsi="標楷體" w:hint="eastAsia"/>
          <w:sz w:val="32"/>
          <w:szCs w:val="32"/>
        </w:rPr>
        <w:t>元係擬運用國產開發之5G專網與系統，加速展演方案研發轉型與營運。惟國家表演藝術中心之預算案中未就上開計畫111年度的規劃有所說明，實應儘速完備相關內容，俾利計畫之執行。爰此，為求預算最大效益之利用，請</w:t>
      </w:r>
      <w:r>
        <w:rPr>
          <w:rFonts w:ascii="標楷體" w:eastAsia="標楷體" w:hAnsi="標楷體" w:hint="eastAsia"/>
          <w:sz w:val="32"/>
          <w:szCs w:val="32"/>
        </w:rPr>
        <w:lastRenderedPageBreak/>
        <w:t>行政法人</w:t>
      </w:r>
      <w:r w:rsidRPr="008F4F0D">
        <w:rPr>
          <w:rFonts w:ascii="標楷體" w:eastAsia="標楷體" w:hAnsi="標楷體" w:hint="eastAsia"/>
          <w:sz w:val="32"/>
          <w:szCs w:val="32"/>
        </w:rPr>
        <w:t>國家表演藝術中心於</w:t>
      </w:r>
      <w:r>
        <w:rPr>
          <w:rFonts w:ascii="標楷體" w:eastAsia="標楷體" w:hAnsi="標楷體" w:hint="eastAsia"/>
          <w:sz w:val="32"/>
          <w:szCs w:val="32"/>
        </w:rPr>
        <w:t>3</w:t>
      </w:r>
      <w:r w:rsidRPr="008F4F0D">
        <w:rPr>
          <w:rFonts w:ascii="標楷體" w:eastAsia="標楷體" w:hAnsi="標楷體" w:hint="eastAsia"/>
          <w:sz w:val="32"/>
          <w:szCs w:val="32"/>
        </w:rPr>
        <w:t>個月內向立法院教育及文化委員會提出相關之書面報告。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陳秀寳</w:t>
      </w:r>
    </w:p>
    <w:p w:rsidR="001F6967"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高虹安  張廖萬堅</w:t>
      </w:r>
    </w:p>
    <w:p w:rsidR="001F6967" w:rsidRPr="00086350" w:rsidRDefault="001F6967" w:rsidP="00017AA4">
      <w:pPr>
        <w:snapToGrid w:val="0"/>
        <w:spacing w:beforeLines="50" w:before="180" w:line="460" w:lineRule="exact"/>
        <w:ind w:left="640" w:hangingChars="200" w:hanging="640"/>
        <w:rPr>
          <w:rFonts w:ascii="標楷體" w:eastAsia="標楷體" w:hAnsi="標楷體"/>
          <w:sz w:val="32"/>
          <w:szCs w:val="32"/>
        </w:rPr>
      </w:pPr>
      <w:r>
        <w:rPr>
          <w:rFonts w:ascii="標楷體" w:eastAsia="標楷體" w:hAnsi="標楷體" w:hint="eastAsia"/>
          <w:sz w:val="32"/>
          <w:szCs w:val="32"/>
        </w:rPr>
        <w:t>四</w:t>
      </w:r>
      <w:r w:rsidRPr="00086350">
        <w:rPr>
          <w:rFonts w:ascii="標楷體" w:eastAsia="標楷體" w:hAnsi="標楷體" w:hint="eastAsia"/>
          <w:sz w:val="32"/>
          <w:szCs w:val="32"/>
        </w:rPr>
        <w:t>、11</w:t>
      </w:r>
      <w:r w:rsidRPr="00086350">
        <w:rPr>
          <w:rFonts w:ascii="標楷體" w:eastAsia="標楷體" w:hAnsi="標楷體"/>
          <w:sz w:val="32"/>
          <w:szCs w:val="32"/>
        </w:rPr>
        <w:t>1</w:t>
      </w:r>
      <w:r w:rsidRPr="00086350">
        <w:rPr>
          <w:rFonts w:ascii="標楷體" w:eastAsia="標楷體" w:hAnsi="標楷體" w:hint="eastAsia"/>
          <w:sz w:val="32"/>
          <w:szCs w:val="32"/>
        </w:rPr>
        <w:t>年度行政法人文化內容策進院預算案</w:t>
      </w:r>
      <w:r w:rsidRPr="00086350">
        <w:rPr>
          <w:rFonts w:ascii="新細明體" w:hAnsi="新細明體" w:hint="eastAsia"/>
          <w:sz w:val="32"/>
          <w:szCs w:val="32"/>
        </w:rPr>
        <w:t>，</w:t>
      </w:r>
      <w:r w:rsidRPr="00086350">
        <w:rPr>
          <w:rFonts w:ascii="標楷體" w:eastAsia="標楷體" w:hAnsi="標楷體" w:hint="eastAsia"/>
          <w:sz w:val="32"/>
          <w:szCs w:val="32"/>
        </w:rPr>
        <w:t>審查完竣，不須交由黨團協商，院會討論時，由李召集委員德維補充說明。審查結果如下：</w:t>
      </w:r>
    </w:p>
    <w:p w:rsidR="001F6967" w:rsidRPr="00086350" w:rsidRDefault="001F6967" w:rsidP="00017AA4">
      <w:pPr>
        <w:snapToGrid w:val="0"/>
        <w:spacing w:beforeLines="50" w:before="180" w:line="460" w:lineRule="exact"/>
        <w:rPr>
          <w:rFonts w:ascii="標楷體" w:eastAsia="標楷體" w:hAnsi="標楷體"/>
          <w:b/>
          <w:sz w:val="32"/>
          <w:szCs w:val="32"/>
        </w:rPr>
      </w:pPr>
      <w:r w:rsidRPr="00086350">
        <w:rPr>
          <w:rFonts w:ascii="標楷體" w:eastAsia="標楷體" w:hAnsi="標楷體" w:hint="eastAsia"/>
          <w:b/>
          <w:sz w:val="32"/>
          <w:szCs w:val="32"/>
        </w:rPr>
        <w:t>文化內容策進院11</w:t>
      </w:r>
      <w:r w:rsidRPr="00086350">
        <w:rPr>
          <w:rFonts w:ascii="標楷體" w:eastAsia="標楷體" w:hAnsi="標楷體"/>
          <w:b/>
          <w:sz w:val="32"/>
          <w:szCs w:val="32"/>
        </w:rPr>
        <w:t>1</w:t>
      </w:r>
      <w:r w:rsidRPr="00086350">
        <w:rPr>
          <w:rFonts w:ascii="標楷體" w:eastAsia="標楷體" w:hAnsi="標楷體" w:hint="eastAsia"/>
          <w:b/>
          <w:sz w:val="32"/>
          <w:szCs w:val="32"/>
        </w:rPr>
        <w:t>年度預算書案</w:t>
      </w:r>
    </w:p>
    <w:p w:rsidR="001F6967" w:rsidRPr="00086350" w:rsidRDefault="001F6967"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086350">
        <w:rPr>
          <w:rFonts w:ascii="標楷體" w:eastAsia="標楷體" w:hAnsi="標楷體" w:hint="eastAsia"/>
          <w:snapToGrid w:val="0"/>
          <w:sz w:val="32"/>
          <w:szCs w:val="32"/>
        </w:rPr>
        <w:t>(一)</w:t>
      </w:r>
      <w:r w:rsidRPr="00086350">
        <w:rPr>
          <w:rFonts w:ascii="標楷體" w:eastAsia="標楷體" w:hAnsi="標楷體"/>
          <w:snapToGrid w:val="0"/>
          <w:sz w:val="32"/>
          <w:szCs w:val="32"/>
        </w:rPr>
        <w:t>業務計畫：應依據業務收支、固定資產建設改良擴充及資金運用等項之審查結果，隨同調整。</w:t>
      </w:r>
    </w:p>
    <w:p w:rsidR="001F6967" w:rsidRPr="00086350" w:rsidRDefault="001F6967"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086350">
        <w:rPr>
          <w:rFonts w:ascii="標楷體" w:eastAsia="標楷體" w:hAnsi="標楷體" w:hint="eastAsia"/>
          <w:snapToGrid w:val="0"/>
          <w:sz w:val="32"/>
          <w:szCs w:val="32"/>
        </w:rPr>
        <w:t>(</w:t>
      </w:r>
      <w:r w:rsidRPr="00086350">
        <w:rPr>
          <w:rFonts w:ascii="標楷體" w:eastAsia="標楷體" w:hAnsi="標楷體"/>
          <w:snapToGrid w:val="0"/>
          <w:sz w:val="32"/>
          <w:szCs w:val="32"/>
        </w:rPr>
        <w:t>二</w:t>
      </w:r>
      <w:r w:rsidRPr="00086350">
        <w:rPr>
          <w:rFonts w:ascii="標楷體" w:eastAsia="標楷體" w:hAnsi="標楷體" w:hint="eastAsia"/>
          <w:snapToGrid w:val="0"/>
          <w:sz w:val="32"/>
          <w:szCs w:val="32"/>
        </w:rPr>
        <w:t>)</w:t>
      </w:r>
      <w:r w:rsidRPr="00086350">
        <w:rPr>
          <w:rFonts w:ascii="標楷體" w:eastAsia="標楷體" w:hAnsi="標楷體"/>
          <w:snapToGrid w:val="0"/>
          <w:sz w:val="32"/>
          <w:szCs w:val="32"/>
        </w:rPr>
        <w:t>業務收支：</w:t>
      </w:r>
    </w:p>
    <w:p w:rsidR="001F6967" w:rsidRPr="00086350" w:rsidRDefault="001F6967" w:rsidP="00017AA4">
      <w:pPr>
        <w:kinsoku w:val="0"/>
        <w:overflowPunct w:val="0"/>
        <w:spacing w:before="120" w:line="500" w:lineRule="exact"/>
        <w:ind w:leftChars="150" w:left="680" w:hangingChars="100" w:hanging="320"/>
        <w:jc w:val="both"/>
        <w:textAlignment w:val="center"/>
        <w:rPr>
          <w:rFonts w:ascii="標楷體" w:eastAsia="標楷體" w:hAnsi="標楷體"/>
          <w:snapToGrid w:val="0"/>
          <w:color w:val="000000"/>
          <w:sz w:val="32"/>
          <w:szCs w:val="32"/>
        </w:rPr>
      </w:pPr>
      <w:r w:rsidRPr="00086350">
        <w:rPr>
          <w:rFonts w:ascii="標楷體" w:eastAsia="標楷體" w:hAnsi="標楷體" w:hint="eastAsia"/>
          <w:snapToGrid w:val="0"/>
          <w:color w:val="000000"/>
          <w:sz w:val="32"/>
          <w:szCs w:val="32"/>
        </w:rPr>
        <w:t>1.</w:t>
      </w:r>
      <w:r w:rsidRPr="00086350">
        <w:rPr>
          <w:rFonts w:ascii="標楷體" w:eastAsia="標楷體" w:hAnsi="標楷體"/>
          <w:snapToGrid w:val="0"/>
          <w:color w:val="000000"/>
          <w:sz w:val="32"/>
          <w:szCs w:val="32"/>
        </w:rPr>
        <w:t>業務總收入：</w:t>
      </w:r>
      <w:r w:rsidRPr="00086350">
        <w:rPr>
          <w:rFonts w:ascii="標楷體" w:eastAsia="標楷體" w:hAnsi="標楷體" w:hint="eastAsia"/>
          <w:color w:val="000000"/>
          <w:sz w:val="32"/>
          <w:szCs w:val="40"/>
        </w:rPr>
        <w:t>9億3,1</w:t>
      </w:r>
      <w:r w:rsidRPr="00086350">
        <w:rPr>
          <w:rFonts w:ascii="標楷體" w:eastAsia="標楷體" w:hAnsi="標楷體"/>
          <w:color w:val="000000"/>
          <w:sz w:val="32"/>
          <w:szCs w:val="40"/>
        </w:rPr>
        <w:t>6</w:t>
      </w:r>
      <w:r w:rsidRPr="00086350">
        <w:rPr>
          <w:rFonts w:ascii="標楷體" w:eastAsia="標楷體" w:hAnsi="標楷體" w:hint="eastAsia"/>
          <w:color w:val="000000"/>
          <w:sz w:val="32"/>
          <w:szCs w:val="40"/>
        </w:rPr>
        <w:t>7萬3千元</w:t>
      </w:r>
      <w:r w:rsidRPr="00086350">
        <w:rPr>
          <w:rFonts w:ascii="標楷體" w:eastAsia="標楷體" w:hAnsi="標楷體"/>
          <w:snapToGrid w:val="0"/>
          <w:color w:val="000000"/>
          <w:sz w:val="32"/>
          <w:szCs w:val="32"/>
        </w:rPr>
        <w:t>，</w:t>
      </w:r>
      <w:r w:rsidRPr="00086350">
        <w:rPr>
          <w:rFonts w:ascii="標楷體" w:eastAsia="標楷體" w:hAnsi="標楷體" w:hint="eastAsia"/>
          <w:snapToGrid w:val="0"/>
          <w:color w:val="000000"/>
          <w:sz w:val="32"/>
          <w:szCs w:val="32"/>
        </w:rPr>
        <w:t>照列</w:t>
      </w:r>
      <w:r w:rsidRPr="00086350">
        <w:rPr>
          <w:rFonts w:ascii="標楷體" w:eastAsia="標楷體" w:hAnsi="標楷體"/>
          <w:snapToGrid w:val="0"/>
          <w:color w:val="000000"/>
          <w:sz w:val="32"/>
          <w:szCs w:val="32"/>
        </w:rPr>
        <w:t>。</w:t>
      </w:r>
    </w:p>
    <w:p w:rsidR="001F6967" w:rsidRPr="00086350" w:rsidRDefault="001F6967"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086350">
        <w:rPr>
          <w:rFonts w:ascii="標楷體" w:eastAsia="標楷體" w:hAnsi="標楷體" w:hint="eastAsia"/>
          <w:snapToGrid w:val="0"/>
          <w:color w:val="000000"/>
          <w:sz w:val="32"/>
          <w:szCs w:val="32"/>
        </w:rPr>
        <w:t>2.</w:t>
      </w:r>
      <w:r w:rsidRPr="00086350">
        <w:rPr>
          <w:rFonts w:ascii="標楷體" w:eastAsia="標楷體" w:hAnsi="標楷體"/>
          <w:snapToGrid w:val="0"/>
          <w:color w:val="000000"/>
          <w:sz w:val="32"/>
          <w:szCs w:val="32"/>
        </w:rPr>
        <w:t>業務總支出：</w:t>
      </w:r>
      <w:r w:rsidRPr="00086350">
        <w:rPr>
          <w:rFonts w:ascii="標楷體" w:eastAsia="標楷體" w:hAnsi="標楷體" w:hint="eastAsia"/>
          <w:color w:val="000000"/>
          <w:sz w:val="32"/>
          <w:szCs w:val="40"/>
        </w:rPr>
        <w:t>9億3,</w:t>
      </w:r>
      <w:r w:rsidRPr="00086350">
        <w:rPr>
          <w:rFonts w:ascii="標楷體" w:eastAsia="標楷體" w:hAnsi="標楷體"/>
          <w:color w:val="000000"/>
          <w:sz w:val="32"/>
          <w:szCs w:val="40"/>
        </w:rPr>
        <w:t>159</w:t>
      </w:r>
      <w:r w:rsidRPr="00086350">
        <w:rPr>
          <w:rFonts w:ascii="標楷體" w:eastAsia="標楷體" w:hAnsi="標楷體" w:hint="eastAsia"/>
          <w:color w:val="000000"/>
          <w:sz w:val="32"/>
          <w:szCs w:val="40"/>
        </w:rPr>
        <w:t>萬8千元</w:t>
      </w:r>
      <w:r w:rsidRPr="00086350">
        <w:rPr>
          <w:rFonts w:ascii="標楷體" w:eastAsia="標楷體" w:hAnsi="標楷體"/>
          <w:snapToGrid w:val="0"/>
          <w:color w:val="000000"/>
          <w:sz w:val="32"/>
          <w:szCs w:val="32"/>
        </w:rPr>
        <w:t>，照列。</w:t>
      </w:r>
    </w:p>
    <w:p w:rsidR="001F6967" w:rsidRPr="00086350" w:rsidRDefault="001F6967" w:rsidP="00017AA4">
      <w:pPr>
        <w:kinsoku w:val="0"/>
        <w:overflowPunct w:val="0"/>
        <w:spacing w:before="120" w:line="500" w:lineRule="exact"/>
        <w:ind w:leftChars="150" w:left="680" w:hangingChars="100" w:hanging="320"/>
        <w:jc w:val="both"/>
        <w:textAlignment w:val="center"/>
        <w:rPr>
          <w:rFonts w:ascii="標楷體" w:eastAsia="標楷體" w:hAnsi="標楷體"/>
          <w:snapToGrid w:val="0"/>
          <w:color w:val="000000"/>
          <w:sz w:val="32"/>
          <w:szCs w:val="32"/>
        </w:rPr>
      </w:pPr>
      <w:r w:rsidRPr="00086350">
        <w:rPr>
          <w:rFonts w:ascii="標楷體" w:eastAsia="標楷體" w:hAnsi="標楷體" w:hint="eastAsia"/>
          <w:snapToGrid w:val="0"/>
          <w:color w:val="000000"/>
          <w:sz w:val="32"/>
          <w:szCs w:val="32"/>
        </w:rPr>
        <w:t>3.</w:t>
      </w:r>
      <w:r w:rsidRPr="00086350">
        <w:rPr>
          <w:rFonts w:ascii="標楷體" w:eastAsia="標楷體" w:hAnsi="標楷體"/>
          <w:snapToGrid w:val="0"/>
          <w:color w:val="000000"/>
          <w:sz w:val="32"/>
          <w:szCs w:val="32"/>
        </w:rPr>
        <w:t>本期</w:t>
      </w:r>
      <w:r w:rsidRPr="00086350">
        <w:rPr>
          <w:rFonts w:ascii="標楷體" w:eastAsia="標楷體" w:hAnsi="標楷體" w:hint="eastAsia"/>
          <w:color w:val="000000"/>
          <w:sz w:val="32"/>
          <w:szCs w:val="40"/>
        </w:rPr>
        <w:t>賸餘</w:t>
      </w:r>
      <w:r w:rsidRPr="00086350">
        <w:rPr>
          <w:rFonts w:ascii="標楷體" w:eastAsia="標楷體" w:hAnsi="標楷體"/>
          <w:snapToGrid w:val="0"/>
          <w:color w:val="000000"/>
          <w:sz w:val="32"/>
          <w:szCs w:val="32"/>
        </w:rPr>
        <w:t>：</w:t>
      </w:r>
      <w:r w:rsidRPr="00086350">
        <w:rPr>
          <w:rFonts w:ascii="標楷體" w:eastAsia="標楷體" w:hAnsi="標楷體" w:hint="eastAsia"/>
          <w:color w:val="000000"/>
          <w:sz w:val="32"/>
          <w:szCs w:val="40"/>
        </w:rPr>
        <w:t>7萬5千元</w:t>
      </w:r>
      <w:r w:rsidRPr="00086350">
        <w:rPr>
          <w:rFonts w:ascii="標楷體" w:eastAsia="標楷體" w:hAnsi="標楷體"/>
          <w:snapToGrid w:val="0"/>
          <w:color w:val="000000"/>
          <w:sz w:val="32"/>
          <w:szCs w:val="32"/>
        </w:rPr>
        <w:t>，照列。</w:t>
      </w:r>
    </w:p>
    <w:p w:rsidR="001F6967" w:rsidRPr="00086350" w:rsidRDefault="001F6967"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086350">
        <w:rPr>
          <w:rFonts w:ascii="標楷體" w:eastAsia="標楷體" w:hAnsi="標楷體" w:hint="eastAsia"/>
          <w:snapToGrid w:val="0"/>
          <w:sz w:val="32"/>
          <w:szCs w:val="32"/>
        </w:rPr>
        <w:t>(</w:t>
      </w:r>
      <w:r w:rsidRPr="00086350">
        <w:rPr>
          <w:rFonts w:ascii="標楷體" w:eastAsia="標楷體" w:hAnsi="標楷體"/>
          <w:snapToGrid w:val="0"/>
          <w:sz w:val="32"/>
          <w:szCs w:val="32"/>
        </w:rPr>
        <w:t>三</w:t>
      </w:r>
      <w:r w:rsidRPr="00086350">
        <w:rPr>
          <w:rFonts w:ascii="標楷體" w:eastAsia="標楷體" w:hAnsi="標楷體" w:hint="eastAsia"/>
          <w:snapToGrid w:val="0"/>
          <w:sz w:val="32"/>
          <w:szCs w:val="32"/>
        </w:rPr>
        <w:t>)</w:t>
      </w:r>
      <w:r w:rsidRPr="00086350">
        <w:rPr>
          <w:rFonts w:ascii="標楷體" w:eastAsia="標楷體" w:hAnsi="標楷體"/>
          <w:snapToGrid w:val="0"/>
          <w:sz w:val="32"/>
          <w:szCs w:val="32"/>
        </w:rPr>
        <w:t>固定資產建設改良擴充：</w:t>
      </w:r>
      <w:r w:rsidRPr="00086350">
        <w:rPr>
          <w:rFonts w:ascii="標楷體" w:eastAsia="標楷體" w:hAnsi="標楷體" w:hint="eastAsia"/>
          <w:snapToGrid w:val="0"/>
          <w:sz w:val="32"/>
          <w:szCs w:val="32"/>
        </w:rPr>
        <w:t>無列數</w:t>
      </w:r>
      <w:r w:rsidRPr="00086350">
        <w:rPr>
          <w:rFonts w:ascii="標楷體" w:eastAsia="標楷體" w:hAnsi="標楷體"/>
          <w:snapToGrid w:val="0"/>
          <w:sz w:val="32"/>
          <w:szCs w:val="32"/>
        </w:rPr>
        <w:t>。</w:t>
      </w:r>
    </w:p>
    <w:p w:rsidR="001F6967" w:rsidRPr="00086350" w:rsidRDefault="001F6967"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086350">
        <w:rPr>
          <w:rFonts w:ascii="標楷體" w:eastAsia="標楷體" w:hAnsi="標楷體" w:hint="eastAsia"/>
          <w:snapToGrid w:val="0"/>
          <w:sz w:val="32"/>
          <w:szCs w:val="32"/>
        </w:rPr>
        <w:t>(</w:t>
      </w:r>
      <w:r w:rsidRPr="00086350">
        <w:rPr>
          <w:rFonts w:ascii="標楷體" w:eastAsia="標楷體" w:hAnsi="標楷體"/>
          <w:snapToGrid w:val="0"/>
          <w:sz w:val="32"/>
          <w:szCs w:val="32"/>
        </w:rPr>
        <w:t>四</w:t>
      </w:r>
      <w:r w:rsidRPr="00086350">
        <w:rPr>
          <w:rFonts w:ascii="標楷體" w:eastAsia="標楷體" w:hAnsi="標楷體" w:hint="eastAsia"/>
          <w:snapToGrid w:val="0"/>
          <w:sz w:val="32"/>
          <w:szCs w:val="32"/>
        </w:rPr>
        <w:t>)</w:t>
      </w:r>
      <w:r w:rsidRPr="00086350">
        <w:rPr>
          <w:rFonts w:ascii="標楷體" w:eastAsia="標楷體" w:hAnsi="標楷體"/>
          <w:snapToGrid w:val="0"/>
          <w:sz w:val="32"/>
          <w:szCs w:val="32"/>
        </w:rPr>
        <w:t>資金運用：應依據業務收支及固定資產之建設改良擴充等項之審查結果，隨同調整。</w:t>
      </w:r>
    </w:p>
    <w:p w:rsidR="001F6967" w:rsidRPr="00086350" w:rsidRDefault="001F6967"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086350">
        <w:rPr>
          <w:rFonts w:ascii="標楷體" w:eastAsia="標楷體" w:hAnsi="標楷體" w:hint="eastAsia"/>
          <w:snapToGrid w:val="0"/>
          <w:sz w:val="32"/>
          <w:szCs w:val="32"/>
        </w:rPr>
        <w:t>(</w:t>
      </w:r>
      <w:r w:rsidRPr="00086350">
        <w:rPr>
          <w:rFonts w:ascii="標楷體" w:eastAsia="標楷體" w:hAnsi="標楷體"/>
          <w:snapToGrid w:val="0"/>
          <w:sz w:val="32"/>
          <w:szCs w:val="32"/>
        </w:rPr>
        <w:t>五</w:t>
      </w:r>
      <w:r w:rsidRPr="00086350">
        <w:rPr>
          <w:rFonts w:ascii="標楷體" w:eastAsia="標楷體" w:hAnsi="標楷體" w:hint="eastAsia"/>
          <w:snapToGrid w:val="0"/>
          <w:sz w:val="32"/>
          <w:szCs w:val="32"/>
        </w:rPr>
        <w:t>)通過決議</w:t>
      </w:r>
      <w:r>
        <w:rPr>
          <w:rFonts w:ascii="標楷體" w:eastAsia="標楷體" w:hAnsi="標楷體" w:hint="eastAsia"/>
          <w:snapToGrid w:val="0"/>
          <w:sz w:val="32"/>
          <w:szCs w:val="32"/>
        </w:rPr>
        <w:t>9</w:t>
      </w:r>
      <w:r w:rsidRPr="00086350">
        <w:rPr>
          <w:rFonts w:ascii="標楷體" w:eastAsia="標楷體" w:hAnsi="標楷體" w:hint="eastAsia"/>
          <w:snapToGrid w:val="0"/>
          <w:sz w:val="32"/>
          <w:szCs w:val="32"/>
        </w:rPr>
        <w:t>項：</w:t>
      </w:r>
    </w:p>
    <w:p w:rsidR="001F6967" w:rsidRPr="00086350" w:rsidRDefault="001F6967" w:rsidP="00017AA4">
      <w:pPr>
        <w:kinsoku w:val="0"/>
        <w:overflowPunct w:val="0"/>
        <w:spacing w:before="120" w:line="500" w:lineRule="exact"/>
        <w:ind w:leftChars="150" w:left="680" w:hangingChars="100" w:hanging="320"/>
        <w:jc w:val="both"/>
        <w:textAlignment w:val="center"/>
        <w:rPr>
          <w:rFonts w:ascii="標楷體" w:eastAsia="標楷體" w:hAnsi="標楷體"/>
          <w:snapToGrid w:val="0"/>
          <w:sz w:val="32"/>
          <w:szCs w:val="32"/>
        </w:rPr>
      </w:pPr>
      <w:r w:rsidRPr="00086350">
        <w:rPr>
          <w:rFonts w:ascii="標楷體" w:eastAsia="標楷體" w:hAnsi="標楷體" w:hint="eastAsia"/>
          <w:snapToGrid w:val="0"/>
          <w:sz w:val="32"/>
          <w:szCs w:val="32"/>
        </w:rPr>
        <w:t>1.111年度行政法人文化內容策進院「業務總支出」預算編列</w:t>
      </w:r>
      <w:r w:rsidRPr="00086350">
        <w:rPr>
          <w:rFonts w:ascii="標楷體" w:eastAsia="標楷體" w:hAnsi="標楷體"/>
          <w:snapToGrid w:val="0"/>
          <w:sz w:val="32"/>
          <w:szCs w:val="32"/>
        </w:rPr>
        <w:t>9</w:t>
      </w:r>
      <w:r w:rsidRPr="00086350">
        <w:rPr>
          <w:rFonts w:ascii="標楷體" w:eastAsia="標楷體" w:hAnsi="標楷體" w:hint="eastAsia"/>
          <w:snapToGrid w:val="0"/>
          <w:sz w:val="32"/>
          <w:szCs w:val="32"/>
        </w:rPr>
        <w:t>億</w:t>
      </w:r>
      <w:r w:rsidRPr="00086350">
        <w:rPr>
          <w:rFonts w:ascii="標楷體" w:eastAsia="標楷體" w:hAnsi="標楷體"/>
          <w:snapToGrid w:val="0"/>
          <w:sz w:val="32"/>
          <w:szCs w:val="32"/>
        </w:rPr>
        <w:t>3</w:t>
      </w:r>
      <w:r w:rsidRPr="00086350">
        <w:rPr>
          <w:rFonts w:ascii="標楷體" w:eastAsia="標楷體" w:hAnsi="標楷體" w:hint="eastAsia"/>
          <w:snapToGrid w:val="0"/>
          <w:sz w:val="32"/>
          <w:szCs w:val="32"/>
        </w:rPr>
        <w:t>,159萬8千元，凍結1,000萬元，俟文化部向立法院教育及文化委員會提出專案報告後，始得動支。</w:t>
      </w:r>
    </w:p>
    <w:p w:rsidR="001F6967" w:rsidRPr="00086350" w:rsidRDefault="001F6967" w:rsidP="00017AA4">
      <w:pPr>
        <w:snapToGrid w:val="0"/>
        <w:spacing w:line="460" w:lineRule="exact"/>
        <w:ind w:leftChars="1250" w:left="4280" w:hangingChars="400" w:hanging="1280"/>
        <w:jc w:val="both"/>
        <w:rPr>
          <w:rFonts w:ascii="標楷體" w:eastAsia="標楷體" w:hAnsi="標楷體"/>
          <w:sz w:val="32"/>
          <w:szCs w:val="32"/>
        </w:rPr>
      </w:pPr>
      <w:r w:rsidRPr="00086350">
        <w:rPr>
          <w:rFonts w:ascii="標楷體" w:eastAsia="標楷體" w:hAnsi="標楷體" w:hint="eastAsia"/>
          <w:sz w:val="32"/>
          <w:szCs w:val="32"/>
        </w:rPr>
        <w:t>提案人：林宜瑾  賴品妤  萬美玲</w:t>
      </w:r>
      <w:r>
        <w:rPr>
          <w:rFonts w:ascii="標楷體" w:eastAsia="標楷體" w:hAnsi="標楷體" w:hint="eastAsia"/>
          <w:sz w:val="32"/>
          <w:szCs w:val="32"/>
        </w:rPr>
        <w:t xml:space="preserve">  </w:t>
      </w:r>
      <w:r w:rsidRPr="00086350">
        <w:rPr>
          <w:rFonts w:ascii="標楷體" w:eastAsia="標楷體" w:hAnsi="標楷體" w:hint="eastAsia"/>
          <w:sz w:val="32"/>
          <w:szCs w:val="32"/>
        </w:rPr>
        <w:t>李德維</w:t>
      </w:r>
    </w:p>
    <w:p w:rsidR="001F6967" w:rsidRPr="00086350" w:rsidRDefault="001F6967" w:rsidP="00017AA4">
      <w:pPr>
        <w:snapToGrid w:val="0"/>
        <w:spacing w:line="460" w:lineRule="exact"/>
        <w:ind w:leftChars="1250" w:left="4280" w:hangingChars="400" w:hanging="1280"/>
        <w:jc w:val="both"/>
        <w:rPr>
          <w:rFonts w:ascii="標楷體" w:eastAsia="標楷體" w:hAnsi="標楷體"/>
          <w:sz w:val="32"/>
          <w:szCs w:val="32"/>
        </w:rPr>
      </w:pPr>
      <w:r w:rsidRPr="00086350">
        <w:rPr>
          <w:rFonts w:ascii="標楷體" w:eastAsia="標楷體" w:hAnsi="標楷體"/>
          <w:sz w:val="32"/>
          <w:szCs w:val="32"/>
        </w:rPr>
        <w:t xml:space="preserve">        鄭正鈐  </w:t>
      </w:r>
      <w:r w:rsidRPr="00086350">
        <w:rPr>
          <w:rFonts w:ascii="標楷體" w:eastAsia="標楷體" w:hAnsi="標楷體" w:hint="eastAsia"/>
          <w:sz w:val="32"/>
          <w:szCs w:val="32"/>
        </w:rPr>
        <w:t>高虹安  林楚茵</w:t>
      </w:r>
    </w:p>
    <w:p w:rsidR="001F6967" w:rsidRPr="00086350" w:rsidRDefault="001F6967" w:rsidP="00017AA4">
      <w:pPr>
        <w:snapToGrid w:val="0"/>
        <w:spacing w:line="460" w:lineRule="exact"/>
        <w:ind w:leftChars="1250" w:left="4280" w:hangingChars="400" w:hanging="1280"/>
        <w:jc w:val="both"/>
        <w:rPr>
          <w:rFonts w:ascii="標楷體" w:eastAsia="標楷體" w:hAnsi="標楷體"/>
          <w:snapToGrid w:val="0"/>
          <w:sz w:val="32"/>
          <w:szCs w:val="32"/>
        </w:rPr>
      </w:pPr>
      <w:r w:rsidRPr="00086350">
        <w:rPr>
          <w:rFonts w:ascii="標楷體" w:eastAsia="標楷體" w:hAnsi="標楷體" w:hint="eastAsia"/>
          <w:sz w:val="32"/>
          <w:szCs w:val="32"/>
        </w:rPr>
        <w:t>連署人：林奕華  陳秀寳  張廖萬堅</w:t>
      </w:r>
    </w:p>
    <w:p w:rsidR="001F6967" w:rsidRPr="00086350" w:rsidRDefault="001F6967" w:rsidP="00017AA4">
      <w:pPr>
        <w:kinsoku w:val="0"/>
        <w:overflowPunct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2.</w:t>
      </w:r>
      <w:r w:rsidRPr="00086350">
        <w:rPr>
          <w:rFonts w:ascii="標楷體" w:eastAsia="標楷體" w:hAnsi="標楷體" w:hint="eastAsia"/>
          <w:sz w:val="32"/>
          <w:szCs w:val="32"/>
        </w:rPr>
        <w:t>行政法人文化內容策進院於110年11月舉辦創意內容大會TCCF，廣邀各大廠商參展，且為推廣IP圖像跨域發展，文化內容策</w:t>
      </w:r>
      <w:r w:rsidRPr="00086350">
        <w:rPr>
          <w:rFonts w:ascii="標楷體" w:eastAsia="標楷體" w:hAnsi="標楷體" w:hint="eastAsia"/>
          <w:sz w:val="32"/>
          <w:szCs w:val="32"/>
        </w:rPr>
        <w:lastRenderedPageBreak/>
        <w:t>進院邀請知名插畫家「H.H先生」合作，以其筆下人物「美美」化身3D VTuber虛擬偶像，擔任「2021 TCCF 創意內容大會」特派員並發布宣傳影片，然該影片上傳後，引起各VTuber社群大量討論，主要論述都表示「這不是VTuber」，隨後該影片遭網友大量倒讚抵制，TCCF官方頻道火速將影片下架，該影片也被網友批評為失敗的宣傳影片。而文化內容策進院被認為不清楚「VTuber」概念，亦不尊重VTuber受眾文化之形成，實需進行檢討，爰要求行政法人文化內容策進院針對該事件提出具體檢討說明，並於1個月內向立法院教育及文化委員會提出書面報告。</w:t>
      </w:r>
    </w:p>
    <w:p w:rsidR="001F6967" w:rsidRPr="00086350" w:rsidRDefault="001F6967" w:rsidP="00017AA4">
      <w:pPr>
        <w:overflowPunct w:val="0"/>
        <w:spacing w:line="500" w:lineRule="exact"/>
        <w:ind w:leftChars="1250" w:left="3000"/>
        <w:jc w:val="both"/>
        <w:rPr>
          <w:rFonts w:ascii="標楷體" w:eastAsia="標楷體" w:hAnsi="標楷體"/>
          <w:sz w:val="32"/>
          <w:szCs w:val="32"/>
        </w:rPr>
      </w:pPr>
      <w:r w:rsidRPr="00086350">
        <w:rPr>
          <w:rFonts w:ascii="標楷體" w:eastAsia="標楷體" w:hAnsi="標楷體" w:hint="eastAsia"/>
          <w:sz w:val="32"/>
          <w:szCs w:val="32"/>
        </w:rPr>
        <w:t>提案人：萬美玲</w:t>
      </w:r>
    </w:p>
    <w:p w:rsidR="001F6967" w:rsidRPr="00086350" w:rsidRDefault="001F6967" w:rsidP="00017AA4">
      <w:pPr>
        <w:overflowPunct w:val="0"/>
        <w:spacing w:line="500" w:lineRule="exact"/>
        <w:ind w:leftChars="1250" w:left="3000"/>
        <w:jc w:val="both"/>
        <w:rPr>
          <w:rFonts w:ascii="標楷體" w:eastAsia="標楷體" w:hAnsi="標楷體"/>
          <w:sz w:val="32"/>
          <w:szCs w:val="32"/>
        </w:rPr>
      </w:pPr>
      <w:r w:rsidRPr="00086350">
        <w:rPr>
          <w:rFonts w:ascii="標楷體" w:eastAsia="標楷體" w:hAnsi="標楷體" w:hint="eastAsia"/>
          <w:sz w:val="32"/>
          <w:szCs w:val="32"/>
        </w:rPr>
        <w:t>連署人：李德維  鄭正鈐</w:t>
      </w:r>
    </w:p>
    <w:p w:rsidR="001F6967" w:rsidRPr="00086350" w:rsidRDefault="001F6967" w:rsidP="00017AA4">
      <w:pPr>
        <w:kinsoku w:val="0"/>
        <w:overflowPunct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3.</w:t>
      </w:r>
      <w:r w:rsidRPr="00086350">
        <w:rPr>
          <w:rFonts w:ascii="標楷體" w:eastAsia="標楷體" w:hAnsi="標楷體" w:hint="eastAsia"/>
          <w:sz w:val="32"/>
          <w:szCs w:val="32"/>
        </w:rPr>
        <w:t>110年度行政法人文化內容策進院預計收入總額9億3,167萬3千元，其中包含政府公務預算補助收入6億8,086萬1千元及政府專案補助收入2億5,073萬7千元，占年度收入總額之99.99%，幾乎是全數仰賴政府公務預算挹注財源，然依據依「文化內容策進院設置條例」第4條第1項規定，文化內容策進院之經費來源計有1.政府之核撥及捐（補）助。2.國內外公私立機構、團體及個人之捐贈。3.受託研究及提供服務之收入。4.營運及產品之收入。5.其他收入。顯示文策院之收入來源管道並非僅限於政府捐助，應積極廣拓財源，加強自籌財源之能力，爰要求行政法人文化內容策進院就如何提升自主財源收入能力提出目標及相關期程規劃，並於1個月內向立法院教育及文化委員會提出書面報告。</w:t>
      </w:r>
    </w:p>
    <w:p w:rsidR="001F6967" w:rsidRPr="00086350" w:rsidRDefault="001F6967" w:rsidP="00017AA4">
      <w:pPr>
        <w:overflowPunct w:val="0"/>
        <w:spacing w:line="500" w:lineRule="exact"/>
        <w:ind w:leftChars="1250" w:left="3000"/>
        <w:jc w:val="both"/>
        <w:rPr>
          <w:rFonts w:ascii="標楷體" w:eastAsia="標楷體" w:hAnsi="標楷體"/>
          <w:sz w:val="32"/>
          <w:szCs w:val="32"/>
        </w:rPr>
      </w:pPr>
      <w:r w:rsidRPr="00086350">
        <w:rPr>
          <w:rFonts w:ascii="標楷體" w:eastAsia="標楷體" w:hAnsi="標楷體" w:hint="eastAsia"/>
          <w:sz w:val="32"/>
          <w:szCs w:val="32"/>
        </w:rPr>
        <w:t>提案人：萬美玲</w:t>
      </w:r>
    </w:p>
    <w:p w:rsidR="001F6967" w:rsidRPr="00086350" w:rsidRDefault="001F6967" w:rsidP="00017AA4">
      <w:pPr>
        <w:overflowPunct w:val="0"/>
        <w:spacing w:line="500" w:lineRule="exact"/>
        <w:ind w:leftChars="1250" w:left="3000"/>
        <w:jc w:val="both"/>
        <w:rPr>
          <w:rFonts w:ascii="標楷體" w:eastAsia="標楷體" w:hAnsi="標楷體"/>
          <w:sz w:val="32"/>
          <w:szCs w:val="32"/>
        </w:rPr>
      </w:pPr>
      <w:r w:rsidRPr="00086350">
        <w:rPr>
          <w:rFonts w:ascii="標楷體" w:eastAsia="標楷體" w:hAnsi="標楷體" w:hint="eastAsia"/>
          <w:sz w:val="32"/>
          <w:szCs w:val="32"/>
        </w:rPr>
        <w:t>連署人：李德維  鄭正鈐</w:t>
      </w:r>
    </w:p>
    <w:p w:rsidR="001F6967" w:rsidRPr="00086350" w:rsidRDefault="001F6967" w:rsidP="00017AA4">
      <w:pPr>
        <w:kinsoku w:val="0"/>
        <w:overflowPunct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4.</w:t>
      </w:r>
      <w:r w:rsidRPr="00086350">
        <w:rPr>
          <w:rFonts w:ascii="標楷體" w:eastAsia="標楷體" w:hAnsi="標楷體" w:hint="eastAsia"/>
          <w:sz w:val="32"/>
          <w:szCs w:val="32"/>
        </w:rPr>
        <w:t>為提升文化內容應用及產業化，促進文化創意產業發展，文化</w:t>
      </w:r>
      <w:r w:rsidRPr="00086350">
        <w:rPr>
          <w:rFonts w:ascii="標楷體" w:eastAsia="標楷體" w:hAnsi="標楷體" w:hint="eastAsia"/>
          <w:sz w:val="32"/>
          <w:szCs w:val="32"/>
        </w:rPr>
        <w:lastRenderedPageBreak/>
        <w:t>部於2019年設置行政法人文化內容策進院，協助辦理文化相關產業之調查統計、投資及多元資金挹注服務等業務。文策院設置之目的既為常態性地辦理上述內容，實應持續研議相關行政程序之完備，俾利徵件及資金挹注媒合等機制之效率。爰此，請行政法人文化內容策進院於3個月內向立法院教育及文化委員會提出相關業務精進之書面報告。</w:t>
      </w:r>
    </w:p>
    <w:p w:rsidR="001F6967" w:rsidRPr="00086350" w:rsidRDefault="001F6967" w:rsidP="00017AA4">
      <w:pPr>
        <w:overflowPunct w:val="0"/>
        <w:spacing w:line="500" w:lineRule="exact"/>
        <w:ind w:leftChars="1250" w:left="3000"/>
        <w:jc w:val="both"/>
        <w:rPr>
          <w:rFonts w:ascii="標楷體" w:eastAsia="標楷體" w:hAnsi="標楷體"/>
          <w:sz w:val="32"/>
          <w:szCs w:val="32"/>
        </w:rPr>
      </w:pPr>
      <w:r w:rsidRPr="00086350">
        <w:rPr>
          <w:rFonts w:ascii="標楷體" w:eastAsia="標楷體" w:hAnsi="標楷體" w:hint="eastAsia"/>
          <w:sz w:val="32"/>
          <w:szCs w:val="32"/>
        </w:rPr>
        <w:t>提案人：陳秀寳</w:t>
      </w:r>
    </w:p>
    <w:p w:rsidR="001F6967" w:rsidRPr="00086350" w:rsidRDefault="001F6967" w:rsidP="00017AA4">
      <w:pPr>
        <w:overflowPunct w:val="0"/>
        <w:spacing w:line="500" w:lineRule="exact"/>
        <w:ind w:leftChars="1250" w:left="3000"/>
        <w:jc w:val="both"/>
        <w:rPr>
          <w:rFonts w:ascii="標楷體" w:eastAsia="標楷體" w:hAnsi="標楷體"/>
          <w:sz w:val="32"/>
          <w:szCs w:val="32"/>
        </w:rPr>
      </w:pPr>
      <w:r w:rsidRPr="00086350">
        <w:rPr>
          <w:rFonts w:ascii="標楷體" w:eastAsia="標楷體" w:hAnsi="標楷體" w:hint="eastAsia"/>
          <w:sz w:val="32"/>
          <w:szCs w:val="32"/>
        </w:rPr>
        <w:t>連署人：黃國書  張廖萬堅</w:t>
      </w:r>
    </w:p>
    <w:p w:rsidR="001F6967" w:rsidRPr="00086350" w:rsidRDefault="001F6967" w:rsidP="00017AA4">
      <w:pPr>
        <w:kinsoku w:val="0"/>
        <w:overflowPunct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5.</w:t>
      </w:r>
      <w:r w:rsidRPr="00086350">
        <w:rPr>
          <w:rFonts w:ascii="標楷體" w:eastAsia="標楷體" w:hAnsi="標楷體" w:hint="eastAsia"/>
          <w:sz w:val="32"/>
          <w:szCs w:val="32"/>
        </w:rPr>
        <w:t>行政法人文化內容策進院之成立目的係為提升文化內容之應用及產業化，完備產業專業支援體系，並建構協力合作平臺，強化溝通協調及資源整合能量。同時導入企業化經營理念，有效發揮研發調查、人才培育、多元資金統籌、文化科技應用、通路拓展及國際連結等功能，專責推動文化內容相關產業之扶植與策進，完備文化經濟發展生態系。就人才培育之業務推動現以文策學院開設各式專題課程進行，惟文策學院開設之課程多為文化創作相關企業經營管理之課程，對於文化創意內容發想或文化創意技巧精進部分等相關課程之課程偏少，長此以往易造成文化創意基礎實力不足、案件量不足，有礙臺灣文創產業發展並悖於文化內容策進院之成立目的。請行政法人文化內容策進院檢討改進人才培育相關業務推動之方向，精進文化創意內容作者人才培育之規劃，並於1個月內向立法院教育及文化委員會提出書面報告。</w:t>
      </w:r>
    </w:p>
    <w:p w:rsidR="001F6967" w:rsidRPr="00086350" w:rsidRDefault="001F6967" w:rsidP="00017AA4">
      <w:pPr>
        <w:overflowPunct w:val="0"/>
        <w:spacing w:line="500" w:lineRule="exact"/>
        <w:ind w:leftChars="1250" w:left="3000"/>
        <w:jc w:val="both"/>
        <w:rPr>
          <w:rFonts w:ascii="標楷體" w:eastAsia="標楷體" w:hAnsi="標楷體"/>
          <w:sz w:val="32"/>
          <w:szCs w:val="32"/>
        </w:rPr>
      </w:pPr>
      <w:r w:rsidRPr="00086350">
        <w:rPr>
          <w:rFonts w:ascii="標楷體" w:eastAsia="標楷體" w:hAnsi="標楷體" w:hint="eastAsia"/>
          <w:sz w:val="32"/>
          <w:szCs w:val="32"/>
        </w:rPr>
        <w:t>提案人：賴品妤</w:t>
      </w:r>
    </w:p>
    <w:p w:rsidR="001F6967" w:rsidRPr="00086350" w:rsidRDefault="001F6967" w:rsidP="00017AA4">
      <w:pPr>
        <w:overflowPunct w:val="0"/>
        <w:spacing w:line="500" w:lineRule="exact"/>
        <w:ind w:leftChars="1250" w:left="3000"/>
        <w:jc w:val="both"/>
        <w:rPr>
          <w:rFonts w:ascii="標楷體" w:eastAsia="標楷體" w:hAnsi="標楷體"/>
          <w:sz w:val="32"/>
          <w:szCs w:val="32"/>
        </w:rPr>
      </w:pPr>
      <w:r w:rsidRPr="00086350">
        <w:rPr>
          <w:rFonts w:ascii="標楷體" w:eastAsia="標楷體" w:hAnsi="標楷體" w:hint="eastAsia"/>
          <w:sz w:val="32"/>
          <w:szCs w:val="32"/>
        </w:rPr>
        <w:t>連署人：陳秀寳  張廖萬堅</w:t>
      </w:r>
    </w:p>
    <w:p w:rsidR="001F6967" w:rsidRPr="00086350" w:rsidRDefault="001F6967" w:rsidP="00017AA4">
      <w:pPr>
        <w:kinsoku w:val="0"/>
        <w:overflowPunct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6.</w:t>
      </w:r>
      <w:r w:rsidRPr="00086350">
        <w:rPr>
          <w:rFonts w:ascii="標楷體" w:eastAsia="標楷體" w:hAnsi="標楷體" w:hint="eastAsia"/>
          <w:sz w:val="32"/>
          <w:szCs w:val="32"/>
        </w:rPr>
        <w:t>行政法人文化內容策進院自2020年起辦理TCCF創意內容大會，除了影視出版媒合會，還整合了電視內容交易會及文化科技論壇，是目前國內規模最大型之商業交易展會。由於此活動已</w:t>
      </w:r>
      <w:r w:rsidRPr="00086350">
        <w:rPr>
          <w:rFonts w:ascii="標楷體" w:eastAsia="標楷體" w:hAnsi="標楷體" w:hint="eastAsia"/>
          <w:sz w:val="32"/>
          <w:szCs w:val="32"/>
        </w:rPr>
        <w:lastRenderedPageBreak/>
        <w:t>連辦2年，文化內容策進院應提出此活動之執行報告，以利未來策略方向調整。包括2屆創意內容大會分別之經費支出明細、策展與活動執行時程、活動相關人力與事務範圍、後續效益追蹤評估等，爰請行政法人文化內容策進院於3個月內向立法院教育及文化委員會提出書面報告。</w:t>
      </w:r>
    </w:p>
    <w:p w:rsidR="001F6967" w:rsidRPr="00086350" w:rsidRDefault="001F6967" w:rsidP="00017AA4">
      <w:pPr>
        <w:overflowPunct w:val="0"/>
        <w:spacing w:line="500" w:lineRule="exact"/>
        <w:ind w:leftChars="1250" w:left="3000"/>
        <w:jc w:val="both"/>
        <w:rPr>
          <w:rFonts w:ascii="標楷體" w:eastAsia="標楷體" w:hAnsi="標楷體"/>
          <w:sz w:val="32"/>
          <w:szCs w:val="32"/>
        </w:rPr>
      </w:pPr>
      <w:r w:rsidRPr="00086350">
        <w:rPr>
          <w:rFonts w:ascii="標楷體" w:eastAsia="標楷體" w:hAnsi="標楷體" w:hint="eastAsia"/>
          <w:sz w:val="32"/>
          <w:szCs w:val="32"/>
        </w:rPr>
        <w:t>提案人：李德維</w:t>
      </w:r>
    </w:p>
    <w:p w:rsidR="001F6967" w:rsidRPr="00086350" w:rsidRDefault="001F6967" w:rsidP="00017AA4">
      <w:pPr>
        <w:overflowPunct w:val="0"/>
        <w:spacing w:line="500" w:lineRule="exact"/>
        <w:ind w:leftChars="1250" w:left="3000"/>
        <w:jc w:val="both"/>
        <w:rPr>
          <w:rFonts w:ascii="標楷體" w:eastAsia="標楷體" w:hAnsi="標楷體"/>
          <w:sz w:val="32"/>
          <w:szCs w:val="32"/>
        </w:rPr>
      </w:pPr>
      <w:r w:rsidRPr="00086350">
        <w:rPr>
          <w:rFonts w:ascii="標楷體" w:eastAsia="標楷體" w:hAnsi="標楷體" w:hint="eastAsia"/>
          <w:sz w:val="32"/>
          <w:szCs w:val="32"/>
        </w:rPr>
        <w:t>連署人：林奕華  高虹安</w:t>
      </w:r>
    </w:p>
    <w:p w:rsidR="001F6967" w:rsidRPr="00086350" w:rsidRDefault="001F6967" w:rsidP="00017AA4">
      <w:pPr>
        <w:kinsoku w:val="0"/>
        <w:overflowPunct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7.</w:t>
      </w:r>
      <w:r w:rsidRPr="00086350">
        <w:rPr>
          <w:rFonts w:hint="eastAsia"/>
        </w:rPr>
        <w:t xml:space="preserve"> </w:t>
      </w:r>
      <w:r w:rsidRPr="00086350">
        <w:rPr>
          <w:rFonts w:ascii="標楷體" w:eastAsia="標楷體" w:hAnsi="標楷體" w:hint="eastAsia"/>
          <w:sz w:val="32"/>
          <w:szCs w:val="32"/>
        </w:rPr>
        <w:t>111年度行政法人文化內容策進院「5G 內容力技術力跨域創新生態系計畫」旨在以文化內容驅動產業創新升級、型塑國家品牌、進行國際布局等三大方向，協助臺灣文化內容業者應用 5G、AVMR、AI等新興科技，進行產業創新升級、前瞻布局國際未來內容市場。惟行政法人文化內容策進院110年上半年於此計畫之「加速未來內容國際輸出」疑成效不彰，文策院須注意控管執行期程，並強化推動未來文化</w:t>
      </w:r>
      <w:r>
        <w:rPr>
          <w:rFonts w:ascii="標楷體" w:eastAsia="標楷體" w:hAnsi="標楷體" w:hint="eastAsia"/>
          <w:sz w:val="32"/>
          <w:szCs w:val="32"/>
        </w:rPr>
        <w:t>內容輸出國際市場之執行策略，俾達本計畫之「輸出國際」目標。爰</w:t>
      </w:r>
      <w:r w:rsidRPr="00086350">
        <w:rPr>
          <w:rFonts w:ascii="標楷體" w:eastAsia="標楷體" w:hAnsi="標楷體" w:hint="eastAsia"/>
          <w:sz w:val="32"/>
          <w:szCs w:val="32"/>
        </w:rPr>
        <w:t>要求行政法人文化內容策進院就前述內容於1個月內向立法院教育及文化委員會提出110年度相關成果及未來規劃書面報告，並於2年內每季向提案委員及立法院教育及文化委員會提出該計畫執行情形書面報告。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林宜瑾  黃國書 張廖萬堅  林楚茵</w:t>
      </w:r>
    </w:p>
    <w:p w:rsidR="001F6967" w:rsidRPr="00086350" w:rsidRDefault="001F6967" w:rsidP="00017AA4">
      <w:pPr>
        <w:kinsoku w:val="0"/>
        <w:overflowPunct w:val="0"/>
        <w:autoSpaceDE w:val="0"/>
        <w:autoSpaceDN w:val="0"/>
        <w:spacing w:before="120" w:line="500" w:lineRule="exact"/>
        <w:ind w:leftChars="150" w:left="680" w:hangingChars="100" w:hanging="320"/>
        <w:jc w:val="both"/>
        <w:textAlignment w:val="center"/>
        <w:rPr>
          <w:rFonts w:ascii="標楷體" w:eastAsia="標楷體" w:hAnsi="標楷體"/>
          <w:sz w:val="21"/>
          <w:szCs w:val="32"/>
        </w:rPr>
      </w:pPr>
      <w:r>
        <w:rPr>
          <w:rFonts w:ascii="標楷體" w:eastAsia="標楷體" w:hAnsi="標楷體" w:hint="eastAsia"/>
          <w:sz w:val="32"/>
          <w:szCs w:val="32"/>
        </w:rPr>
        <w:t>8.</w:t>
      </w:r>
      <w:r w:rsidRPr="00086350">
        <w:rPr>
          <w:rFonts w:ascii="標楷體" w:eastAsia="標楷體" w:hAnsi="標楷體" w:hint="eastAsia"/>
          <w:sz w:val="32"/>
          <w:szCs w:val="32"/>
        </w:rPr>
        <w:t>行政法人文化內容策進院於2019年成立，任務為提升文化內容應用及產業化，促進文化內容產業發展，除提供文化內容產業投融資服務，並協助辦理文化相關產業之調查統計、媒合及海外行銷拓展。文策院成立邁入第3年，過去2年面臨全球疫情巨大衝擊，應檢討過往業務執行之成效，因應疫情調整原本規劃之營運計畫。爰要求行政法人文化內容策進院針對過去業務成果、國際趨勢、未來中長期營運及自籌款等相關計畫於3個月</w:t>
      </w:r>
      <w:r w:rsidRPr="00086350">
        <w:rPr>
          <w:rFonts w:ascii="標楷體" w:eastAsia="標楷體" w:hAnsi="標楷體" w:hint="eastAsia"/>
          <w:sz w:val="32"/>
          <w:szCs w:val="32"/>
        </w:rPr>
        <w:lastRenderedPageBreak/>
        <w:t>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鄭正鈐  萬美玲  李德維</w:t>
      </w:r>
    </w:p>
    <w:p w:rsidR="001F6967" w:rsidRDefault="001F6967" w:rsidP="00017AA4">
      <w:pPr>
        <w:kinsoku w:val="0"/>
        <w:overflowPunct w:val="0"/>
        <w:autoSpaceDE w:val="0"/>
        <w:autoSpaceDN w:val="0"/>
        <w:spacing w:before="120" w:line="500" w:lineRule="exact"/>
        <w:ind w:leftChars="150" w:left="68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9.</w:t>
      </w:r>
      <w:r w:rsidRPr="00471F4F">
        <w:rPr>
          <w:rFonts w:ascii="標楷體" w:eastAsia="標楷體" w:hAnsi="標楷體" w:hint="eastAsia"/>
          <w:sz w:val="32"/>
          <w:szCs w:val="32"/>
        </w:rPr>
        <w:t>行政法人文化內容策進院受文化部委託辦理「藝文紓困4.0-演藝團體紓困貸款」於宣傳此一紓困方案時有採用紙本文宣做為宣傳方式之一，此一文宣精美印刷所費不貲，應妥善分配於各演藝團體所到之處以達宣傳效果。惟文化內容策進院在未有任何需求調查之情形下，將此文宣分配至各立法委員辦公室，且未有任何相關說明，實有便宜行事、浪費公帑之虞。 近年全球受疫情影響，產業</w:t>
      </w:r>
      <w:r>
        <w:rPr>
          <w:rFonts w:ascii="標楷體" w:eastAsia="標楷體" w:hAnsi="標楷體" w:hint="eastAsia"/>
          <w:sz w:val="32"/>
          <w:szCs w:val="32"/>
        </w:rPr>
        <w:t>經濟大受衝擊，連帶政府稅收亦有所影響，政府各機關及相關單位更應撙</w:t>
      </w:r>
      <w:r w:rsidRPr="00471F4F">
        <w:rPr>
          <w:rFonts w:ascii="標楷體" w:eastAsia="標楷體" w:hAnsi="標楷體" w:hint="eastAsia"/>
          <w:sz w:val="32"/>
          <w:szCs w:val="32"/>
        </w:rPr>
        <w:t>節支出，有效利用人民之納稅錢。透過此一案件可預見文化內容策進院於業務推動辦理時並未嚴格縝密規</w:t>
      </w:r>
      <w:r>
        <w:rPr>
          <w:rFonts w:ascii="標楷體" w:eastAsia="標楷體" w:hAnsi="標楷體" w:hint="eastAsia"/>
          <w:sz w:val="32"/>
          <w:szCs w:val="32"/>
        </w:rPr>
        <w:t>劃</w:t>
      </w:r>
      <w:r w:rsidRPr="00471F4F">
        <w:rPr>
          <w:rFonts w:ascii="標楷體" w:eastAsia="標楷體" w:hAnsi="標楷體" w:hint="eastAsia"/>
          <w:sz w:val="32"/>
          <w:szCs w:val="32"/>
        </w:rPr>
        <w:t>，方產生此種違背環保原則、</w:t>
      </w:r>
      <w:r>
        <w:rPr>
          <w:rFonts w:ascii="標楷體" w:eastAsia="標楷體" w:hAnsi="標楷體" w:hint="eastAsia"/>
          <w:sz w:val="32"/>
          <w:szCs w:val="32"/>
        </w:rPr>
        <w:t>浪費公帑之舉。為確實監督國家預算執行及人民納稅錢之有效利用，爰</w:t>
      </w:r>
      <w:r w:rsidRPr="00471F4F">
        <w:rPr>
          <w:rFonts w:ascii="標楷體" w:eastAsia="標楷體" w:hAnsi="標楷體" w:hint="eastAsia"/>
          <w:sz w:val="32"/>
          <w:szCs w:val="32"/>
        </w:rPr>
        <w:t>要求行政法人文化內容策進院就前述內容</w:t>
      </w:r>
      <w:r>
        <w:rPr>
          <w:rFonts w:ascii="標楷體" w:eastAsia="標楷體" w:hAnsi="標楷體" w:hint="eastAsia"/>
          <w:sz w:val="32"/>
          <w:szCs w:val="32"/>
        </w:rPr>
        <w:t>，</w:t>
      </w:r>
      <w:r w:rsidRPr="00471F4F">
        <w:rPr>
          <w:rFonts w:ascii="標楷體" w:eastAsia="標楷體" w:hAnsi="標楷體" w:hint="eastAsia"/>
          <w:sz w:val="32"/>
          <w:szCs w:val="32"/>
        </w:rPr>
        <w:t>於3個月內向立法院教育及文化委員會提出書面報告。</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提案人：</w:t>
      </w:r>
      <w:r>
        <w:rPr>
          <w:rFonts w:ascii="標楷體" w:eastAsia="標楷體" w:hAnsi="標楷體" w:hint="eastAsia"/>
          <w:sz w:val="32"/>
          <w:szCs w:val="32"/>
        </w:rPr>
        <w:t>賴品妤</w:t>
      </w:r>
    </w:p>
    <w:p w:rsidR="001F6967" w:rsidRPr="00BC51C6" w:rsidRDefault="001F6967" w:rsidP="00017AA4">
      <w:pPr>
        <w:overflowPunct w:val="0"/>
        <w:spacing w:line="500" w:lineRule="exact"/>
        <w:ind w:leftChars="1250" w:left="3000"/>
        <w:jc w:val="both"/>
        <w:rPr>
          <w:rFonts w:ascii="標楷體" w:eastAsia="標楷體" w:hAnsi="標楷體"/>
          <w:sz w:val="32"/>
          <w:szCs w:val="32"/>
        </w:rPr>
      </w:pPr>
      <w:r w:rsidRPr="00BC51C6">
        <w:rPr>
          <w:rFonts w:ascii="標楷體" w:eastAsia="標楷體" w:hAnsi="標楷體" w:hint="eastAsia"/>
          <w:sz w:val="32"/>
          <w:szCs w:val="32"/>
        </w:rPr>
        <w:t>連署人：</w:t>
      </w:r>
      <w:r>
        <w:rPr>
          <w:rFonts w:ascii="標楷體" w:eastAsia="標楷體" w:hAnsi="標楷體" w:hint="eastAsia"/>
          <w:sz w:val="32"/>
          <w:szCs w:val="32"/>
        </w:rPr>
        <w:t>陳秀寳  林宜瑾</w:t>
      </w:r>
    </w:p>
    <w:p w:rsidR="001F6967" w:rsidRPr="00EF6176" w:rsidRDefault="001F6967" w:rsidP="00017AA4">
      <w:pPr>
        <w:snapToGrid w:val="0"/>
        <w:spacing w:beforeLines="50" w:before="180" w:line="460" w:lineRule="exact"/>
        <w:ind w:left="640" w:hangingChars="200" w:hanging="640"/>
        <w:rPr>
          <w:rFonts w:ascii="標楷體" w:eastAsia="標楷體" w:hAnsi="標楷體"/>
          <w:sz w:val="32"/>
          <w:szCs w:val="32"/>
        </w:rPr>
      </w:pPr>
      <w:r>
        <w:rPr>
          <w:rFonts w:ascii="標楷體" w:eastAsia="標楷體" w:hAnsi="標楷體" w:hint="eastAsia"/>
          <w:sz w:val="32"/>
          <w:szCs w:val="32"/>
        </w:rPr>
        <w:t>五</w:t>
      </w:r>
      <w:r w:rsidRPr="00EF6176">
        <w:rPr>
          <w:rFonts w:ascii="標楷體" w:eastAsia="標楷體" w:hAnsi="標楷體" w:hint="eastAsia"/>
          <w:sz w:val="32"/>
          <w:szCs w:val="32"/>
        </w:rPr>
        <w:t>、11</w:t>
      </w:r>
      <w:r w:rsidRPr="00EF6176">
        <w:rPr>
          <w:rFonts w:ascii="標楷體" w:eastAsia="標楷體" w:hAnsi="標楷體"/>
          <w:sz w:val="32"/>
          <w:szCs w:val="32"/>
        </w:rPr>
        <w:t>1</w:t>
      </w:r>
      <w:r w:rsidRPr="00EF6176">
        <w:rPr>
          <w:rFonts w:ascii="標楷體" w:eastAsia="標楷體" w:hAnsi="標楷體" w:hint="eastAsia"/>
          <w:sz w:val="32"/>
          <w:szCs w:val="32"/>
        </w:rPr>
        <w:t>年度行政法人國家電影及視聽文化中心預算案</w:t>
      </w:r>
      <w:r w:rsidRPr="00EF6176">
        <w:rPr>
          <w:rFonts w:ascii="新細明體" w:hAnsi="新細明體" w:hint="eastAsia"/>
          <w:sz w:val="32"/>
          <w:szCs w:val="32"/>
        </w:rPr>
        <w:t>，</w:t>
      </w:r>
      <w:r w:rsidRPr="00EF6176">
        <w:rPr>
          <w:rFonts w:ascii="標楷體" w:eastAsia="標楷體" w:hAnsi="標楷體" w:hint="eastAsia"/>
          <w:sz w:val="32"/>
          <w:szCs w:val="32"/>
        </w:rPr>
        <w:t>審查完竣，不須交由黨團協商，院會討論時，由李召集委員德維補充說明。審查結果如下：</w:t>
      </w:r>
    </w:p>
    <w:p w:rsidR="001F6967" w:rsidRPr="00471F4F" w:rsidRDefault="001F6967" w:rsidP="00017AA4">
      <w:pPr>
        <w:snapToGrid w:val="0"/>
        <w:spacing w:beforeLines="50" w:before="180" w:line="460" w:lineRule="exact"/>
        <w:rPr>
          <w:rFonts w:ascii="標楷體" w:eastAsia="標楷體" w:hAnsi="標楷體"/>
          <w:b/>
          <w:sz w:val="32"/>
          <w:szCs w:val="32"/>
        </w:rPr>
      </w:pPr>
      <w:r w:rsidRPr="00471F4F">
        <w:rPr>
          <w:rFonts w:ascii="標楷體" w:eastAsia="標楷體" w:hAnsi="標楷體" w:hint="eastAsia"/>
          <w:b/>
          <w:sz w:val="32"/>
          <w:szCs w:val="32"/>
        </w:rPr>
        <w:t>國家電影及視聽文化中心11</w:t>
      </w:r>
      <w:r w:rsidRPr="00471F4F">
        <w:rPr>
          <w:rFonts w:ascii="標楷體" w:eastAsia="標楷體" w:hAnsi="標楷體"/>
          <w:b/>
          <w:sz w:val="32"/>
          <w:szCs w:val="32"/>
        </w:rPr>
        <w:t>1</w:t>
      </w:r>
      <w:r w:rsidRPr="00471F4F">
        <w:rPr>
          <w:rFonts w:ascii="標楷體" w:eastAsia="標楷體" w:hAnsi="標楷體" w:hint="eastAsia"/>
          <w:b/>
          <w:sz w:val="32"/>
          <w:szCs w:val="32"/>
        </w:rPr>
        <w:t>年度預算書案</w:t>
      </w:r>
    </w:p>
    <w:p w:rsidR="001F6967" w:rsidRPr="00471F4F" w:rsidRDefault="001F6967"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471F4F">
        <w:rPr>
          <w:rFonts w:ascii="標楷體" w:eastAsia="標楷體" w:hAnsi="標楷體" w:hint="eastAsia"/>
          <w:snapToGrid w:val="0"/>
          <w:sz w:val="32"/>
          <w:szCs w:val="32"/>
        </w:rPr>
        <w:t>(一)</w:t>
      </w:r>
      <w:r w:rsidRPr="00471F4F">
        <w:rPr>
          <w:rFonts w:ascii="標楷體" w:eastAsia="標楷體" w:hAnsi="標楷體"/>
          <w:snapToGrid w:val="0"/>
          <w:sz w:val="32"/>
          <w:szCs w:val="32"/>
        </w:rPr>
        <w:t>業務計畫：應依據業務收支、固定資產建設改良擴充及資金運用等項之審查結果，隨同調整。</w:t>
      </w:r>
    </w:p>
    <w:p w:rsidR="001F6967" w:rsidRPr="00471F4F" w:rsidRDefault="001F6967"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471F4F">
        <w:rPr>
          <w:rFonts w:ascii="標楷體" w:eastAsia="標楷體" w:hAnsi="標楷體" w:hint="eastAsia"/>
          <w:snapToGrid w:val="0"/>
          <w:sz w:val="32"/>
          <w:szCs w:val="32"/>
        </w:rPr>
        <w:t>(</w:t>
      </w:r>
      <w:r w:rsidRPr="00471F4F">
        <w:rPr>
          <w:rFonts w:ascii="標楷體" w:eastAsia="標楷體" w:hAnsi="標楷體"/>
          <w:snapToGrid w:val="0"/>
          <w:sz w:val="32"/>
          <w:szCs w:val="32"/>
        </w:rPr>
        <w:t>二</w:t>
      </w:r>
      <w:r w:rsidRPr="00471F4F">
        <w:rPr>
          <w:rFonts w:ascii="標楷體" w:eastAsia="標楷體" w:hAnsi="標楷體" w:hint="eastAsia"/>
          <w:snapToGrid w:val="0"/>
          <w:sz w:val="32"/>
          <w:szCs w:val="32"/>
        </w:rPr>
        <w:t>)</w:t>
      </w:r>
      <w:r w:rsidRPr="00471F4F">
        <w:rPr>
          <w:rFonts w:ascii="標楷體" w:eastAsia="標楷體" w:hAnsi="標楷體"/>
          <w:snapToGrid w:val="0"/>
          <w:sz w:val="32"/>
          <w:szCs w:val="32"/>
        </w:rPr>
        <w:t>業務收支：</w:t>
      </w:r>
    </w:p>
    <w:p w:rsidR="001F6967" w:rsidRPr="00471F4F" w:rsidRDefault="001F6967" w:rsidP="00017AA4">
      <w:pPr>
        <w:kinsoku w:val="0"/>
        <w:overflowPunct w:val="0"/>
        <w:spacing w:before="120" w:line="500" w:lineRule="exact"/>
        <w:ind w:leftChars="150" w:left="680" w:hangingChars="100" w:hanging="320"/>
        <w:jc w:val="both"/>
        <w:textAlignment w:val="center"/>
        <w:rPr>
          <w:rFonts w:ascii="標楷體" w:eastAsia="標楷體" w:hAnsi="標楷體"/>
          <w:snapToGrid w:val="0"/>
          <w:color w:val="000000"/>
          <w:sz w:val="32"/>
          <w:szCs w:val="32"/>
        </w:rPr>
      </w:pPr>
      <w:r w:rsidRPr="00471F4F">
        <w:rPr>
          <w:rFonts w:ascii="標楷體" w:eastAsia="標楷體" w:hAnsi="標楷體" w:hint="eastAsia"/>
          <w:snapToGrid w:val="0"/>
          <w:color w:val="000000"/>
          <w:sz w:val="32"/>
          <w:szCs w:val="32"/>
        </w:rPr>
        <w:t>1.</w:t>
      </w:r>
      <w:r w:rsidRPr="00471F4F">
        <w:rPr>
          <w:rFonts w:ascii="標楷體" w:eastAsia="標楷體" w:hAnsi="標楷體"/>
          <w:snapToGrid w:val="0"/>
          <w:color w:val="000000"/>
          <w:sz w:val="32"/>
          <w:szCs w:val="32"/>
        </w:rPr>
        <w:t>業務總收入：</w:t>
      </w:r>
      <w:r w:rsidRPr="00471F4F">
        <w:rPr>
          <w:rFonts w:ascii="標楷體" w:eastAsia="標楷體" w:hAnsi="標楷體" w:hint="eastAsia"/>
          <w:color w:val="000000"/>
          <w:sz w:val="32"/>
          <w:szCs w:val="40"/>
        </w:rPr>
        <w:t>2億5,789萬9千元</w:t>
      </w:r>
      <w:r w:rsidRPr="00471F4F">
        <w:rPr>
          <w:rFonts w:ascii="標楷體" w:eastAsia="標楷體" w:hAnsi="標楷體"/>
          <w:snapToGrid w:val="0"/>
          <w:color w:val="000000"/>
          <w:sz w:val="32"/>
          <w:szCs w:val="32"/>
        </w:rPr>
        <w:t>，</w:t>
      </w:r>
      <w:r w:rsidRPr="00471F4F">
        <w:rPr>
          <w:rFonts w:ascii="標楷體" w:eastAsia="標楷體" w:hAnsi="標楷體" w:hint="eastAsia"/>
          <w:snapToGrid w:val="0"/>
          <w:color w:val="000000"/>
          <w:sz w:val="32"/>
          <w:szCs w:val="32"/>
        </w:rPr>
        <w:t>照列</w:t>
      </w:r>
      <w:r w:rsidRPr="00471F4F">
        <w:rPr>
          <w:rFonts w:ascii="標楷體" w:eastAsia="標楷體" w:hAnsi="標楷體"/>
          <w:snapToGrid w:val="0"/>
          <w:color w:val="000000"/>
          <w:sz w:val="32"/>
          <w:szCs w:val="32"/>
        </w:rPr>
        <w:t>。</w:t>
      </w:r>
    </w:p>
    <w:p w:rsidR="001F6967" w:rsidRPr="00471F4F" w:rsidRDefault="001F6967" w:rsidP="00017AA4">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471F4F">
        <w:rPr>
          <w:rFonts w:ascii="標楷體" w:eastAsia="標楷體" w:hAnsi="標楷體" w:hint="eastAsia"/>
          <w:snapToGrid w:val="0"/>
          <w:color w:val="000000"/>
          <w:sz w:val="32"/>
          <w:szCs w:val="32"/>
        </w:rPr>
        <w:t>2.</w:t>
      </w:r>
      <w:r w:rsidRPr="00471F4F">
        <w:rPr>
          <w:rFonts w:ascii="標楷體" w:eastAsia="標楷體" w:hAnsi="標楷體"/>
          <w:snapToGrid w:val="0"/>
          <w:color w:val="000000"/>
          <w:sz w:val="32"/>
          <w:szCs w:val="32"/>
        </w:rPr>
        <w:t>業務總支出：</w:t>
      </w:r>
      <w:r w:rsidRPr="00471F4F">
        <w:rPr>
          <w:rFonts w:ascii="標楷體" w:eastAsia="標楷體" w:hAnsi="標楷體" w:hint="eastAsia"/>
          <w:color w:val="000000"/>
          <w:sz w:val="32"/>
          <w:szCs w:val="40"/>
        </w:rPr>
        <w:t>3億0,841萬4千元</w:t>
      </w:r>
      <w:r w:rsidRPr="00471F4F">
        <w:rPr>
          <w:rFonts w:ascii="標楷體" w:eastAsia="標楷體" w:hAnsi="標楷體"/>
          <w:snapToGrid w:val="0"/>
          <w:color w:val="000000"/>
          <w:sz w:val="32"/>
          <w:szCs w:val="32"/>
        </w:rPr>
        <w:t>，照列。</w:t>
      </w:r>
    </w:p>
    <w:p w:rsidR="001F6967" w:rsidRPr="00471F4F" w:rsidRDefault="001F6967" w:rsidP="00017AA4">
      <w:pPr>
        <w:kinsoku w:val="0"/>
        <w:overflowPunct w:val="0"/>
        <w:spacing w:before="120" w:line="500" w:lineRule="exact"/>
        <w:ind w:leftChars="150" w:left="680" w:hangingChars="100" w:hanging="320"/>
        <w:jc w:val="both"/>
        <w:textAlignment w:val="center"/>
        <w:rPr>
          <w:rFonts w:ascii="標楷體" w:eastAsia="標楷體" w:hAnsi="標楷體"/>
          <w:snapToGrid w:val="0"/>
          <w:color w:val="000000"/>
          <w:sz w:val="32"/>
          <w:szCs w:val="32"/>
        </w:rPr>
      </w:pPr>
      <w:r w:rsidRPr="00471F4F">
        <w:rPr>
          <w:rFonts w:ascii="標楷體" w:eastAsia="標楷體" w:hAnsi="標楷體" w:hint="eastAsia"/>
          <w:snapToGrid w:val="0"/>
          <w:color w:val="000000"/>
          <w:sz w:val="32"/>
          <w:szCs w:val="32"/>
        </w:rPr>
        <w:lastRenderedPageBreak/>
        <w:t>3.</w:t>
      </w:r>
      <w:r w:rsidRPr="00471F4F">
        <w:rPr>
          <w:rFonts w:ascii="標楷體" w:eastAsia="標楷體" w:hAnsi="標楷體"/>
          <w:snapToGrid w:val="0"/>
          <w:color w:val="000000"/>
          <w:sz w:val="32"/>
          <w:szCs w:val="32"/>
        </w:rPr>
        <w:t>本期</w:t>
      </w:r>
      <w:r w:rsidRPr="00471F4F">
        <w:rPr>
          <w:rFonts w:ascii="標楷體" w:eastAsia="標楷體" w:hAnsi="標楷體" w:hint="eastAsia"/>
          <w:color w:val="000000"/>
          <w:sz w:val="32"/>
          <w:szCs w:val="40"/>
        </w:rPr>
        <w:t>短絀</w:t>
      </w:r>
      <w:r w:rsidRPr="00471F4F">
        <w:rPr>
          <w:rFonts w:ascii="標楷體" w:eastAsia="標楷體" w:hAnsi="標楷體"/>
          <w:snapToGrid w:val="0"/>
          <w:color w:val="000000"/>
          <w:sz w:val="32"/>
          <w:szCs w:val="32"/>
        </w:rPr>
        <w:t>：</w:t>
      </w:r>
      <w:r w:rsidRPr="00471F4F">
        <w:rPr>
          <w:rFonts w:ascii="標楷體" w:eastAsia="標楷體" w:hAnsi="標楷體" w:hint="eastAsia"/>
          <w:color w:val="000000"/>
          <w:sz w:val="32"/>
          <w:szCs w:val="40"/>
        </w:rPr>
        <w:t>5,051萬5千元</w:t>
      </w:r>
      <w:r w:rsidRPr="00471F4F">
        <w:rPr>
          <w:rFonts w:ascii="標楷體" w:eastAsia="標楷體" w:hAnsi="標楷體"/>
          <w:snapToGrid w:val="0"/>
          <w:color w:val="000000"/>
          <w:sz w:val="32"/>
          <w:szCs w:val="32"/>
        </w:rPr>
        <w:t>，照列。</w:t>
      </w:r>
    </w:p>
    <w:p w:rsidR="001F6967" w:rsidRPr="00471F4F" w:rsidRDefault="001F6967" w:rsidP="00017AA4">
      <w:pPr>
        <w:snapToGrid w:val="0"/>
        <w:spacing w:before="120" w:line="440" w:lineRule="exact"/>
        <w:ind w:leftChars="11" w:left="666" w:hangingChars="200" w:hanging="640"/>
        <w:jc w:val="both"/>
        <w:rPr>
          <w:rFonts w:ascii="標楷體" w:eastAsia="標楷體" w:hAnsi="標楷體"/>
          <w:snapToGrid w:val="0"/>
          <w:color w:val="000000"/>
          <w:sz w:val="32"/>
          <w:szCs w:val="32"/>
        </w:rPr>
      </w:pPr>
      <w:r w:rsidRPr="00471F4F">
        <w:rPr>
          <w:rFonts w:ascii="標楷體" w:eastAsia="標楷體" w:hAnsi="標楷體" w:hint="eastAsia"/>
          <w:snapToGrid w:val="0"/>
          <w:color w:val="000000"/>
          <w:sz w:val="32"/>
          <w:szCs w:val="32"/>
        </w:rPr>
        <w:t>(</w:t>
      </w:r>
      <w:r w:rsidRPr="00471F4F">
        <w:rPr>
          <w:rFonts w:ascii="標楷體" w:eastAsia="標楷體" w:hAnsi="標楷體"/>
          <w:snapToGrid w:val="0"/>
          <w:color w:val="000000"/>
          <w:sz w:val="32"/>
          <w:szCs w:val="32"/>
        </w:rPr>
        <w:t>三</w:t>
      </w:r>
      <w:r w:rsidRPr="00471F4F">
        <w:rPr>
          <w:rFonts w:ascii="標楷體" w:eastAsia="標楷體" w:hAnsi="標楷體" w:hint="eastAsia"/>
          <w:snapToGrid w:val="0"/>
          <w:color w:val="000000"/>
          <w:sz w:val="32"/>
          <w:szCs w:val="32"/>
        </w:rPr>
        <w:t>)</w:t>
      </w:r>
      <w:r w:rsidRPr="00471F4F">
        <w:rPr>
          <w:rFonts w:ascii="標楷體" w:eastAsia="標楷體" w:hAnsi="標楷體"/>
          <w:snapToGrid w:val="0"/>
          <w:color w:val="000000"/>
          <w:sz w:val="32"/>
          <w:szCs w:val="32"/>
        </w:rPr>
        <w:t>固定資產建設改良擴充：2</w:t>
      </w:r>
      <w:r w:rsidRPr="00471F4F">
        <w:rPr>
          <w:rFonts w:ascii="標楷體" w:eastAsia="標楷體" w:hAnsi="標楷體" w:hint="eastAsia"/>
          <w:snapToGrid w:val="0"/>
          <w:color w:val="000000"/>
          <w:sz w:val="32"/>
          <w:szCs w:val="32"/>
        </w:rPr>
        <w:t>,</w:t>
      </w:r>
      <w:r w:rsidRPr="00471F4F">
        <w:rPr>
          <w:rFonts w:ascii="標楷體" w:eastAsia="標楷體" w:hAnsi="標楷體"/>
          <w:snapToGrid w:val="0"/>
          <w:color w:val="000000"/>
          <w:sz w:val="32"/>
          <w:szCs w:val="32"/>
        </w:rPr>
        <w:t>285</w:t>
      </w:r>
      <w:r w:rsidRPr="00471F4F">
        <w:rPr>
          <w:rFonts w:ascii="標楷體" w:eastAsia="標楷體" w:hAnsi="標楷體" w:hint="eastAsia"/>
          <w:snapToGrid w:val="0"/>
          <w:color w:val="000000"/>
          <w:sz w:val="32"/>
          <w:szCs w:val="32"/>
        </w:rPr>
        <w:t>萬元</w:t>
      </w:r>
      <w:r w:rsidRPr="00471F4F">
        <w:rPr>
          <w:rFonts w:ascii="標楷體" w:eastAsia="標楷體" w:hAnsi="標楷體"/>
          <w:snapToGrid w:val="0"/>
          <w:color w:val="000000"/>
          <w:sz w:val="32"/>
          <w:szCs w:val="32"/>
        </w:rPr>
        <w:t>，照列。</w:t>
      </w:r>
    </w:p>
    <w:p w:rsidR="001F6967" w:rsidRPr="00471F4F" w:rsidRDefault="001F6967"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471F4F">
        <w:rPr>
          <w:rFonts w:ascii="標楷體" w:eastAsia="標楷體" w:hAnsi="標楷體" w:hint="eastAsia"/>
          <w:snapToGrid w:val="0"/>
          <w:sz w:val="32"/>
          <w:szCs w:val="32"/>
        </w:rPr>
        <w:t>(</w:t>
      </w:r>
      <w:r w:rsidRPr="00471F4F">
        <w:rPr>
          <w:rFonts w:ascii="標楷體" w:eastAsia="標楷體" w:hAnsi="標楷體"/>
          <w:snapToGrid w:val="0"/>
          <w:sz w:val="32"/>
          <w:szCs w:val="32"/>
        </w:rPr>
        <w:t>四</w:t>
      </w:r>
      <w:r w:rsidRPr="00471F4F">
        <w:rPr>
          <w:rFonts w:ascii="標楷體" w:eastAsia="標楷體" w:hAnsi="標楷體" w:hint="eastAsia"/>
          <w:snapToGrid w:val="0"/>
          <w:sz w:val="32"/>
          <w:szCs w:val="32"/>
        </w:rPr>
        <w:t>)</w:t>
      </w:r>
      <w:r w:rsidRPr="00471F4F">
        <w:rPr>
          <w:rFonts w:ascii="標楷體" w:eastAsia="標楷體" w:hAnsi="標楷體"/>
          <w:snapToGrid w:val="0"/>
          <w:sz w:val="32"/>
          <w:szCs w:val="32"/>
        </w:rPr>
        <w:t>資金運用：應依據業務收支及固定資產之建設改良擴充等項之審查結果，隨同調整。</w:t>
      </w:r>
    </w:p>
    <w:p w:rsidR="001F6967" w:rsidRDefault="001F6967" w:rsidP="00017AA4">
      <w:pPr>
        <w:snapToGrid w:val="0"/>
        <w:spacing w:before="120" w:line="440" w:lineRule="exact"/>
        <w:ind w:leftChars="11" w:left="666" w:hangingChars="200" w:hanging="640"/>
        <w:jc w:val="both"/>
        <w:rPr>
          <w:rFonts w:ascii="標楷體" w:eastAsia="標楷體" w:hAnsi="標楷體"/>
          <w:snapToGrid w:val="0"/>
          <w:sz w:val="32"/>
          <w:szCs w:val="32"/>
        </w:rPr>
      </w:pPr>
      <w:r w:rsidRPr="00471F4F">
        <w:rPr>
          <w:rFonts w:ascii="標楷體" w:eastAsia="標楷體" w:hAnsi="標楷體" w:hint="eastAsia"/>
          <w:snapToGrid w:val="0"/>
          <w:sz w:val="32"/>
          <w:szCs w:val="32"/>
        </w:rPr>
        <w:t>(</w:t>
      </w:r>
      <w:r w:rsidRPr="00471F4F">
        <w:rPr>
          <w:rFonts w:ascii="標楷體" w:eastAsia="標楷體" w:hAnsi="標楷體"/>
          <w:snapToGrid w:val="0"/>
          <w:sz w:val="32"/>
          <w:szCs w:val="32"/>
        </w:rPr>
        <w:t>五</w:t>
      </w:r>
      <w:r w:rsidRPr="00471F4F">
        <w:rPr>
          <w:rFonts w:ascii="標楷體" w:eastAsia="標楷體" w:hAnsi="標楷體" w:hint="eastAsia"/>
          <w:snapToGrid w:val="0"/>
          <w:sz w:val="32"/>
          <w:szCs w:val="32"/>
        </w:rPr>
        <w:t>)通過決議</w:t>
      </w:r>
      <w:r>
        <w:rPr>
          <w:rFonts w:ascii="標楷體" w:eastAsia="標楷體" w:hAnsi="標楷體" w:hint="eastAsia"/>
          <w:snapToGrid w:val="0"/>
          <w:sz w:val="32"/>
          <w:szCs w:val="32"/>
        </w:rPr>
        <w:t>1</w:t>
      </w:r>
      <w:r w:rsidRPr="00471F4F">
        <w:rPr>
          <w:rFonts w:ascii="標楷體" w:eastAsia="標楷體" w:hAnsi="標楷體" w:hint="eastAsia"/>
          <w:snapToGrid w:val="0"/>
          <w:sz w:val="32"/>
          <w:szCs w:val="32"/>
        </w:rPr>
        <w:t>項：</w:t>
      </w:r>
    </w:p>
    <w:p w:rsidR="001F6967" w:rsidRPr="00AE6BBC" w:rsidRDefault="001F6967" w:rsidP="00017AA4">
      <w:pPr>
        <w:tabs>
          <w:tab w:val="left" w:pos="1508"/>
        </w:tabs>
        <w:overflowPunct w:val="0"/>
        <w:spacing w:line="500" w:lineRule="exact"/>
        <w:ind w:leftChars="150" w:left="360"/>
        <w:jc w:val="both"/>
        <w:rPr>
          <w:rFonts w:ascii="標楷體" w:eastAsia="標楷體" w:hAnsi="標楷體"/>
          <w:sz w:val="32"/>
          <w:szCs w:val="32"/>
        </w:rPr>
      </w:pPr>
      <w:r>
        <w:rPr>
          <w:rFonts w:ascii="標楷體" w:eastAsia="標楷體" w:hAnsi="標楷體" w:hint="eastAsia"/>
          <w:sz w:val="32"/>
          <w:szCs w:val="32"/>
        </w:rPr>
        <w:t xml:space="preserve">    </w:t>
      </w:r>
      <w:r w:rsidRPr="00AE6BBC">
        <w:rPr>
          <w:rFonts w:ascii="標楷體" w:eastAsia="標楷體" w:hAnsi="標楷體" w:hint="eastAsia"/>
          <w:sz w:val="32"/>
          <w:szCs w:val="32"/>
        </w:rPr>
        <w:t>電影資料為國家珍貴之歷史與文化資產，行政法人國家電影及視聽文化中心為推動電影資產保存與修復，近年來雖精選典藏國、台語、新聞片等重要影片，進行數位修復、數位高階掃描，並作典藏及加值利用。經查該中心保存影片中，依其保存狀況可分為5類，截至110年8月底止，劇情片中屬第4類、第5類畫質嚴重受損之影片有9,370筆，占其總筆數33.93%；非劇情片中屬第4類、第5類畫質嚴重受損之影片則有1萬8,172筆，占其總筆數54.59%。然該中心截至110年8月底止累計修復43部劇情片、16部非劇情片，累計完成384部影片數位掃描作業(含劇情片301部、非劇情片83部)，進度緩慢。爰要求行政法人國家電影及視聽文化中心加速辦理影片資產之保存、維護、修復及數位化工作，並於</w:t>
      </w:r>
      <w:r>
        <w:rPr>
          <w:rFonts w:ascii="標楷體" w:eastAsia="標楷體" w:hAnsi="標楷體"/>
          <w:sz w:val="32"/>
          <w:szCs w:val="32"/>
        </w:rPr>
        <w:t>3</w:t>
      </w:r>
      <w:r w:rsidRPr="00AE6BBC">
        <w:rPr>
          <w:rFonts w:ascii="標楷體" w:eastAsia="標楷體" w:hAnsi="標楷體" w:hint="eastAsia"/>
          <w:sz w:val="32"/>
          <w:szCs w:val="32"/>
        </w:rPr>
        <w:t>個月內向立法院教育及文化委員會提出書面報告。</w:t>
      </w:r>
    </w:p>
    <w:p w:rsidR="001F6967" w:rsidRDefault="001F6967" w:rsidP="00017AA4">
      <w:pPr>
        <w:overflowPunct w:val="0"/>
        <w:spacing w:line="500" w:lineRule="exact"/>
        <w:ind w:leftChars="1250" w:left="3000"/>
        <w:jc w:val="both"/>
        <w:rPr>
          <w:rFonts w:ascii="標楷體" w:eastAsia="標楷體" w:hAnsi="標楷體"/>
          <w:sz w:val="32"/>
          <w:szCs w:val="32"/>
        </w:rPr>
      </w:pPr>
      <w:r w:rsidRPr="00AE6BBC">
        <w:rPr>
          <w:rFonts w:ascii="標楷體" w:eastAsia="標楷體" w:hAnsi="標楷體" w:hint="eastAsia"/>
          <w:sz w:val="32"/>
          <w:szCs w:val="32"/>
        </w:rPr>
        <w:t>提案人：萬美玲</w:t>
      </w:r>
    </w:p>
    <w:p w:rsidR="001F6967" w:rsidRDefault="001F6967" w:rsidP="00017AA4">
      <w:pPr>
        <w:overflowPunct w:val="0"/>
        <w:spacing w:line="500" w:lineRule="exact"/>
        <w:ind w:leftChars="1250" w:left="3000"/>
        <w:jc w:val="both"/>
        <w:rPr>
          <w:rFonts w:ascii="標楷體" w:eastAsia="標楷體" w:hAnsi="標楷體"/>
          <w:sz w:val="32"/>
          <w:szCs w:val="32"/>
        </w:rPr>
      </w:pPr>
      <w:r w:rsidRPr="00AE6BBC">
        <w:rPr>
          <w:rFonts w:ascii="標楷體" w:eastAsia="標楷體" w:hAnsi="標楷體" w:hint="eastAsia"/>
          <w:sz w:val="32"/>
          <w:szCs w:val="32"/>
        </w:rPr>
        <w:t>連署人：李德維  鄭正鈐</w:t>
      </w:r>
    </w:p>
    <w:p w:rsidR="001F6967" w:rsidRPr="0073444D" w:rsidRDefault="001F6967" w:rsidP="00017AA4">
      <w:pPr>
        <w:spacing w:line="46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六</w:t>
      </w:r>
      <w:r w:rsidRPr="0073444D">
        <w:rPr>
          <w:rFonts w:ascii="標楷體" w:eastAsia="標楷體" w:hAnsi="標楷體" w:hint="eastAsia"/>
          <w:sz w:val="32"/>
          <w:szCs w:val="32"/>
        </w:rPr>
        <w:t>、對於委員質詢要求提供相關資料或未及答復部分，請相關機關儘速以書面答復。</w:t>
      </w:r>
    </w:p>
    <w:p w:rsidR="001F6967" w:rsidRPr="0073444D" w:rsidRDefault="001F6967" w:rsidP="00017AA4">
      <w:pPr>
        <w:spacing w:line="46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七</w:t>
      </w:r>
      <w:r w:rsidRPr="0073444D">
        <w:rPr>
          <w:rFonts w:ascii="標楷體" w:eastAsia="標楷體" w:hAnsi="標楷體" w:hint="eastAsia"/>
          <w:sz w:val="32"/>
          <w:szCs w:val="32"/>
        </w:rPr>
        <w:t>、在不影響文意前提下，授權議事人員依「111年度中央政府總預算案審查報告與黨團協商之範例」整理。</w:t>
      </w:r>
    </w:p>
    <w:p w:rsidR="001F6967" w:rsidRDefault="001F6967" w:rsidP="00017AA4">
      <w:pPr>
        <w:spacing w:line="46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八</w:t>
      </w:r>
      <w:r w:rsidRPr="0073444D">
        <w:rPr>
          <w:rFonts w:ascii="標楷體" w:eastAsia="標楷體" w:hAnsi="標楷體" w:hint="eastAsia"/>
          <w:sz w:val="32"/>
          <w:szCs w:val="32"/>
        </w:rPr>
        <w:t>、111年度中央政府總預算案有關</w:t>
      </w:r>
      <w:r>
        <w:rPr>
          <w:rFonts w:ascii="標楷體" w:eastAsia="標楷體" w:hAnsi="標楷體" w:hint="eastAsia"/>
          <w:sz w:val="32"/>
          <w:szCs w:val="32"/>
        </w:rPr>
        <w:t>文化</w:t>
      </w:r>
      <w:r w:rsidRPr="0073444D">
        <w:rPr>
          <w:rFonts w:ascii="標楷體" w:eastAsia="標楷體" w:hAnsi="標楷體" w:hint="eastAsia"/>
          <w:sz w:val="32"/>
          <w:szCs w:val="32"/>
        </w:rPr>
        <w:t>部及所屬單位預算案、</w:t>
      </w:r>
      <w:r w:rsidRPr="00E207F0">
        <w:rPr>
          <w:rFonts w:ascii="標楷體" w:eastAsia="標楷體" w:hAnsi="標楷體" w:hint="eastAsia"/>
          <w:sz w:val="32"/>
          <w:szCs w:val="32"/>
        </w:rPr>
        <w:t>國立文化機構作業基金附屬單位預算案</w:t>
      </w:r>
      <w:r w:rsidRPr="0073444D">
        <w:rPr>
          <w:rFonts w:ascii="標楷體" w:eastAsia="標楷體" w:hAnsi="標楷體" w:hint="eastAsia"/>
          <w:sz w:val="32"/>
          <w:szCs w:val="32"/>
        </w:rPr>
        <w:t>、</w:t>
      </w:r>
      <w:r w:rsidRPr="00E207F0">
        <w:rPr>
          <w:rFonts w:ascii="標楷體" w:eastAsia="標楷體" w:hAnsi="標楷體" w:hint="eastAsia"/>
          <w:sz w:val="32"/>
          <w:szCs w:val="32"/>
        </w:rPr>
        <w:t>行政法人國家表演藝術中心、文化內容策進院、國家電影及視聽文化中心預算案</w:t>
      </w:r>
      <w:r w:rsidRPr="0073444D">
        <w:rPr>
          <w:rFonts w:ascii="標楷體" w:eastAsia="標楷體" w:hAnsi="標楷體" w:hint="eastAsia"/>
          <w:sz w:val="32"/>
          <w:szCs w:val="32"/>
        </w:rPr>
        <w:t>全部審查完竣。</w:t>
      </w:r>
    </w:p>
    <w:p w:rsidR="001F6967" w:rsidRDefault="001F6967" w:rsidP="00017AA4">
      <w:pPr>
        <w:spacing w:line="46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lastRenderedPageBreak/>
        <w:t>九、</w:t>
      </w:r>
      <w:r w:rsidRPr="00E207F0">
        <w:rPr>
          <w:rFonts w:ascii="標楷體" w:eastAsia="標楷體" w:hAnsi="標楷體" w:hint="eastAsia"/>
          <w:sz w:val="32"/>
          <w:szCs w:val="32"/>
        </w:rPr>
        <w:t>本會主審「中華民國11</w:t>
      </w:r>
      <w:r>
        <w:rPr>
          <w:rFonts w:ascii="標楷體" w:eastAsia="標楷體" w:hAnsi="標楷體" w:hint="eastAsia"/>
          <w:sz w:val="32"/>
          <w:szCs w:val="32"/>
        </w:rPr>
        <w:t>1</w:t>
      </w:r>
      <w:r w:rsidRPr="00E207F0">
        <w:rPr>
          <w:rFonts w:ascii="標楷體" w:eastAsia="標楷體" w:hAnsi="標楷體" w:hint="eastAsia"/>
          <w:sz w:val="32"/>
          <w:szCs w:val="32"/>
        </w:rPr>
        <w:t>年度中央政府總預算案」公務預算及非營業基金預算部分，均已審查完竣。有關政事別歲出預算，隨同以上機關別審查結果調整。擬具審查報告，函復財政委員會；審查結果，須交由黨團協商，院會討論時，由</w:t>
      </w:r>
      <w:r>
        <w:rPr>
          <w:rFonts w:ascii="標楷體" w:eastAsia="標楷體" w:hAnsi="標楷體" w:hint="eastAsia"/>
          <w:sz w:val="32"/>
          <w:szCs w:val="32"/>
        </w:rPr>
        <w:t>李</w:t>
      </w:r>
      <w:r w:rsidRPr="00E207F0">
        <w:rPr>
          <w:rFonts w:ascii="標楷體" w:eastAsia="標楷體" w:hAnsi="標楷體" w:hint="eastAsia"/>
          <w:sz w:val="32"/>
          <w:szCs w:val="32"/>
        </w:rPr>
        <w:t>召集委員</w:t>
      </w:r>
      <w:r>
        <w:rPr>
          <w:rFonts w:ascii="標楷體" w:eastAsia="標楷體" w:hAnsi="標楷體" w:hint="eastAsia"/>
          <w:sz w:val="32"/>
          <w:szCs w:val="32"/>
        </w:rPr>
        <w:t>德維</w:t>
      </w:r>
      <w:r w:rsidRPr="00E207F0">
        <w:rPr>
          <w:rFonts w:ascii="標楷體" w:eastAsia="標楷體" w:hAnsi="標楷體" w:hint="eastAsia"/>
          <w:sz w:val="32"/>
          <w:szCs w:val="32"/>
        </w:rPr>
        <w:t>出席說明。</w:t>
      </w:r>
    </w:p>
    <w:p w:rsidR="001F6967" w:rsidRPr="00E207F0" w:rsidRDefault="001F6967" w:rsidP="00017AA4">
      <w:pPr>
        <w:spacing w:line="46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十、</w:t>
      </w:r>
      <w:r w:rsidRPr="00DD0671">
        <w:rPr>
          <w:rFonts w:ascii="標楷體" w:eastAsia="標楷體" w:hAnsi="標楷體" w:hint="eastAsia"/>
          <w:sz w:val="32"/>
          <w:szCs w:val="32"/>
        </w:rPr>
        <w:t>本次會議議事錄，授權主席確認後，即上傳立法院全球資訊網公開。</w:t>
      </w:r>
    </w:p>
    <w:p w:rsidR="001F6967" w:rsidRDefault="001F6967" w:rsidP="00017AA4">
      <w:pPr>
        <w:snapToGrid w:val="0"/>
        <w:spacing w:beforeLines="50" w:before="180" w:line="460" w:lineRule="exact"/>
        <w:jc w:val="both"/>
        <w:rPr>
          <w:rFonts w:ascii="標楷體" w:eastAsia="標楷體" w:hAnsi="標楷體"/>
          <w:b/>
          <w:bCs/>
          <w:sz w:val="32"/>
          <w:szCs w:val="32"/>
        </w:rPr>
      </w:pPr>
      <w:r>
        <w:rPr>
          <w:rFonts w:ascii="標楷體" w:eastAsia="標楷體" w:hAnsi="標楷體" w:hint="eastAsia"/>
          <w:b/>
          <w:bCs/>
          <w:sz w:val="32"/>
          <w:szCs w:val="32"/>
        </w:rPr>
        <w:t>通過臨時提案1項：</w:t>
      </w:r>
    </w:p>
    <w:p w:rsidR="001F6967" w:rsidRDefault="001F6967" w:rsidP="00017AA4">
      <w:pPr>
        <w:tabs>
          <w:tab w:val="left" w:pos="3544"/>
        </w:tabs>
        <w:snapToGrid w:val="0"/>
        <w:spacing w:beforeLines="50" w:before="180" w:line="460" w:lineRule="exact"/>
        <w:jc w:val="both"/>
        <w:rPr>
          <w:rFonts w:ascii="標楷體" w:eastAsia="標楷體" w:hAnsi="標楷體"/>
          <w:bCs/>
          <w:sz w:val="32"/>
          <w:szCs w:val="32"/>
        </w:rPr>
      </w:pPr>
      <w:r>
        <w:rPr>
          <w:rFonts w:ascii="標楷體" w:eastAsia="標楷體" w:hAnsi="標楷體" w:hint="eastAsia"/>
          <w:bCs/>
          <w:sz w:val="32"/>
          <w:szCs w:val="32"/>
        </w:rPr>
        <w:t xml:space="preserve">    </w:t>
      </w:r>
      <w:r w:rsidRPr="00F97B1B">
        <w:rPr>
          <w:rFonts w:ascii="標楷體" w:eastAsia="標楷體" w:hAnsi="標楷體" w:hint="eastAsia"/>
          <w:bCs/>
          <w:sz w:val="32"/>
          <w:szCs w:val="32"/>
        </w:rPr>
        <w:t>香港政府依</w:t>
      </w:r>
      <w:r>
        <w:rPr>
          <w:rFonts w:ascii="標楷體" w:eastAsia="標楷體" w:hAnsi="標楷體" w:hint="eastAsia"/>
          <w:bCs/>
          <w:sz w:val="32"/>
          <w:szCs w:val="32"/>
        </w:rPr>
        <w:t>「</w:t>
      </w:r>
      <w:r w:rsidRPr="00F97B1B">
        <w:rPr>
          <w:rFonts w:ascii="標楷體" w:eastAsia="標楷體" w:hAnsi="標楷體" w:hint="eastAsia"/>
          <w:bCs/>
          <w:sz w:val="32"/>
          <w:szCs w:val="32"/>
        </w:rPr>
        <w:t>港版國安法</w:t>
      </w:r>
      <w:r>
        <w:rPr>
          <w:rFonts w:ascii="標楷體" w:eastAsia="標楷體" w:hAnsi="標楷體" w:hint="eastAsia"/>
          <w:bCs/>
          <w:sz w:val="32"/>
          <w:szCs w:val="32"/>
        </w:rPr>
        <w:t>」：</w:t>
      </w:r>
      <w:r w:rsidRPr="00F97B1B">
        <w:rPr>
          <w:rFonts w:ascii="標楷體" w:eastAsia="標楷體" w:hAnsi="標楷體" w:hint="eastAsia"/>
          <w:bCs/>
          <w:sz w:val="32"/>
          <w:szCs w:val="32"/>
        </w:rPr>
        <w:t>「串謀勾結外國或者境外勢力危害國家安全」罪名檢控香港壹傳媒創辦人黎智英，凍結其公司資產，並逼迫香港蘋果日報於2021年6月停刊。此舉明顯為香港政府打壓新聞自由的政治事件，而非香港壹傳媒集團不善經營，更突顯</w:t>
      </w:r>
      <w:r>
        <w:rPr>
          <w:rFonts w:ascii="標楷體" w:eastAsia="標楷體" w:hAnsi="標楷體" w:hint="eastAsia"/>
          <w:bCs/>
          <w:sz w:val="32"/>
          <w:szCs w:val="32"/>
        </w:rPr>
        <w:t>「港版國安法」</w:t>
      </w:r>
      <w:r w:rsidRPr="00F97B1B">
        <w:rPr>
          <w:rFonts w:ascii="標楷體" w:eastAsia="標楷體" w:hAnsi="標楷體" w:hint="eastAsia"/>
          <w:bCs/>
          <w:sz w:val="32"/>
          <w:szCs w:val="32"/>
        </w:rPr>
        <w:t>嚴重侵犯人民言論自由，迫害普世人權價值。在</w:t>
      </w:r>
      <w:r>
        <w:rPr>
          <w:rFonts w:ascii="標楷體" w:eastAsia="標楷體" w:hAnsi="標楷體" w:hint="eastAsia"/>
          <w:bCs/>
          <w:sz w:val="32"/>
          <w:szCs w:val="32"/>
        </w:rPr>
        <w:t>「港版國安法」</w:t>
      </w:r>
      <w:r w:rsidRPr="00F97B1B">
        <w:rPr>
          <w:rFonts w:ascii="標楷體" w:eastAsia="標楷體" w:hAnsi="標楷體" w:hint="eastAsia"/>
          <w:bCs/>
          <w:sz w:val="32"/>
          <w:szCs w:val="32"/>
        </w:rPr>
        <w:t>治下的香港，民間企業與民間團體必須被迫交出資料，顯然欠缺完善個資保護機制；當前中國政府全面控制香港，倘若香港法院指派的清算人獲取臺灣蘋果日報與壹週刊新聞採訪資料，可能招致中國政府得以利用這些個資對臺灣進行分化打擊、認知作戰或政治報復，嚴重損及臺灣利益。文化部於2021年12月20日已發函依臺灣</w:t>
      </w:r>
      <w:r>
        <w:rPr>
          <w:rFonts w:ascii="標楷體" w:eastAsia="標楷體" w:hAnsi="標楷體" w:hint="eastAsia"/>
          <w:bCs/>
          <w:sz w:val="32"/>
          <w:szCs w:val="32"/>
        </w:rPr>
        <w:t>「</w:t>
      </w:r>
      <w:r w:rsidRPr="00F97B1B">
        <w:rPr>
          <w:rFonts w:ascii="標楷體" w:eastAsia="標楷體" w:hAnsi="標楷體" w:hint="eastAsia"/>
          <w:bCs/>
          <w:sz w:val="32"/>
          <w:szCs w:val="32"/>
        </w:rPr>
        <w:t>個人資料保護法</w:t>
      </w:r>
      <w:r>
        <w:rPr>
          <w:rFonts w:ascii="標楷體" w:eastAsia="標楷體" w:hAnsi="標楷體" w:hint="eastAsia"/>
          <w:bCs/>
          <w:sz w:val="32"/>
          <w:szCs w:val="32"/>
        </w:rPr>
        <w:t>」</w:t>
      </w:r>
      <w:r w:rsidRPr="00F97B1B">
        <w:rPr>
          <w:rFonts w:ascii="標楷體" w:eastAsia="標楷體" w:hAnsi="標楷體" w:hint="eastAsia"/>
          <w:bCs/>
          <w:sz w:val="32"/>
          <w:szCs w:val="32"/>
        </w:rPr>
        <w:t>第21條規定，限制臺灣蘋果日報「不得跨境傳輸所保有的所有個人資料」。臺灣壹週刊同樣為壹傳媒集團在臺灣重要新聞機構，為保護臺灣利益及臺灣壹週刊所保有個資的所有當事人權益，文化部應依我國「個人資料保護法」第21條規定，限制臺灣壹週刊「不得跨境傳輸所保有的所有個人資料」。除跨境傳輸可能導致的個資外洩風險，即便在臺灣境內，如此大型且敏感的資料庫，仍有依法明確規範其個人資料檔案安全維護計畫與業務終止後個人資料處理方法之必要。爰此要求文化部應於</w:t>
      </w:r>
      <w:r>
        <w:rPr>
          <w:rFonts w:ascii="標楷體" w:eastAsia="標楷體" w:hAnsi="標楷體" w:hint="eastAsia"/>
          <w:bCs/>
          <w:sz w:val="32"/>
          <w:szCs w:val="32"/>
        </w:rPr>
        <w:t>2週</w:t>
      </w:r>
      <w:r w:rsidRPr="00F97B1B">
        <w:rPr>
          <w:rFonts w:ascii="標楷體" w:eastAsia="標楷體" w:hAnsi="標楷體" w:hint="eastAsia"/>
          <w:bCs/>
          <w:sz w:val="32"/>
          <w:szCs w:val="32"/>
        </w:rPr>
        <w:t>內發函已停刊的壹週刊（香港商壹傳媒出版有線公司臺灣分公司），依據「個人資料保護法」第21條規定，不得跨境傳輸所保有的所有個人資料；並針對臺灣</w:t>
      </w:r>
      <w:r>
        <w:rPr>
          <w:rFonts w:ascii="標楷體" w:eastAsia="標楷體" w:hAnsi="標楷體" w:hint="eastAsia"/>
          <w:bCs/>
          <w:sz w:val="32"/>
          <w:szCs w:val="32"/>
        </w:rPr>
        <w:t>「</w:t>
      </w:r>
      <w:r w:rsidRPr="00F97B1B">
        <w:rPr>
          <w:rFonts w:ascii="標楷體" w:eastAsia="標楷體" w:hAnsi="標楷體" w:hint="eastAsia"/>
          <w:bCs/>
          <w:sz w:val="32"/>
          <w:szCs w:val="32"/>
        </w:rPr>
        <w:t>蘋果日報</w:t>
      </w:r>
      <w:r>
        <w:rPr>
          <w:rFonts w:ascii="標楷體" w:eastAsia="標楷體" w:hAnsi="標楷體" w:hint="eastAsia"/>
          <w:bCs/>
          <w:sz w:val="32"/>
          <w:szCs w:val="32"/>
        </w:rPr>
        <w:t>」</w:t>
      </w:r>
      <w:r w:rsidRPr="00F97B1B">
        <w:rPr>
          <w:rFonts w:ascii="標楷體" w:eastAsia="標楷體" w:hAnsi="標楷體" w:hint="eastAsia"/>
          <w:bCs/>
          <w:sz w:val="32"/>
          <w:szCs w:val="32"/>
        </w:rPr>
        <w:t>與</w:t>
      </w:r>
      <w:r>
        <w:rPr>
          <w:rFonts w:ascii="標楷體" w:eastAsia="標楷體" w:hAnsi="標楷體" w:hint="eastAsia"/>
          <w:bCs/>
          <w:sz w:val="32"/>
          <w:szCs w:val="32"/>
        </w:rPr>
        <w:t>「</w:t>
      </w:r>
      <w:r w:rsidRPr="00F97B1B">
        <w:rPr>
          <w:rFonts w:ascii="標楷體" w:eastAsia="標楷體" w:hAnsi="標楷體" w:hint="eastAsia"/>
          <w:bCs/>
          <w:sz w:val="32"/>
          <w:szCs w:val="32"/>
        </w:rPr>
        <w:t>壹週刊</w:t>
      </w:r>
      <w:r>
        <w:rPr>
          <w:rFonts w:ascii="標楷體" w:eastAsia="標楷體" w:hAnsi="標楷體" w:hint="eastAsia"/>
          <w:bCs/>
          <w:sz w:val="32"/>
          <w:szCs w:val="32"/>
        </w:rPr>
        <w:t>」</w:t>
      </w:r>
      <w:r w:rsidRPr="00F97B1B">
        <w:rPr>
          <w:rFonts w:ascii="標楷體" w:eastAsia="標楷體" w:hAnsi="標楷體" w:hint="eastAsia"/>
          <w:bCs/>
          <w:sz w:val="32"/>
          <w:szCs w:val="32"/>
        </w:rPr>
        <w:t>後續資料處理之安排，依照「個人資料保護法」第27條第2項規定，要求臺灣</w:t>
      </w:r>
      <w:r>
        <w:rPr>
          <w:rFonts w:ascii="標楷體" w:eastAsia="標楷體" w:hAnsi="標楷體" w:hint="eastAsia"/>
          <w:bCs/>
          <w:sz w:val="32"/>
          <w:szCs w:val="32"/>
        </w:rPr>
        <w:t>「</w:t>
      </w:r>
      <w:r w:rsidRPr="00F97B1B">
        <w:rPr>
          <w:rFonts w:ascii="標楷體" w:eastAsia="標楷體" w:hAnsi="標楷體" w:hint="eastAsia"/>
          <w:bCs/>
          <w:sz w:val="32"/>
          <w:szCs w:val="32"/>
        </w:rPr>
        <w:t>蘋果日報</w:t>
      </w:r>
      <w:r>
        <w:rPr>
          <w:rFonts w:ascii="標楷體" w:eastAsia="標楷體" w:hAnsi="標楷體" w:hint="eastAsia"/>
          <w:bCs/>
          <w:sz w:val="32"/>
          <w:szCs w:val="32"/>
        </w:rPr>
        <w:t>」</w:t>
      </w:r>
      <w:r w:rsidRPr="00F97B1B">
        <w:rPr>
          <w:rFonts w:ascii="標楷體" w:eastAsia="標楷體" w:hAnsi="標楷體" w:hint="eastAsia"/>
          <w:bCs/>
          <w:sz w:val="32"/>
          <w:szCs w:val="32"/>
        </w:rPr>
        <w:lastRenderedPageBreak/>
        <w:t>與</w:t>
      </w:r>
      <w:r>
        <w:rPr>
          <w:rFonts w:ascii="標楷體" w:eastAsia="標楷體" w:hAnsi="標楷體" w:hint="eastAsia"/>
          <w:bCs/>
          <w:sz w:val="32"/>
          <w:szCs w:val="32"/>
        </w:rPr>
        <w:t>「</w:t>
      </w:r>
      <w:r w:rsidRPr="00F97B1B">
        <w:rPr>
          <w:rFonts w:ascii="標楷體" w:eastAsia="標楷體" w:hAnsi="標楷體" w:hint="eastAsia"/>
          <w:bCs/>
          <w:sz w:val="32"/>
          <w:szCs w:val="32"/>
        </w:rPr>
        <w:t>壹週刊</w:t>
      </w:r>
      <w:r>
        <w:rPr>
          <w:rFonts w:ascii="標楷體" w:eastAsia="標楷體" w:hAnsi="標楷體" w:hint="eastAsia"/>
          <w:bCs/>
          <w:sz w:val="32"/>
          <w:szCs w:val="32"/>
        </w:rPr>
        <w:t>」</w:t>
      </w:r>
      <w:r w:rsidRPr="00F97B1B">
        <w:rPr>
          <w:rFonts w:ascii="標楷體" w:eastAsia="標楷體" w:hAnsi="標楷體" w:hint="eastAsia"/>
          <w:bCs/>
          <w:sz w:val="32"/>
          <w:szCs w:val="32"/>
        </w:rPr>
        <w:t>訂定「個人資料檔案安全維護計畫或業務終止後個人資料處理方法」。</w:t>
      </w:r>
    </w:p>
    <w:p w:rsidR="001F6967" w:rsidRPr="00F97B1B" w:rsidRDefault="001F6967" w:rsidP="00017AA4">
      <w:pPr>
        <w:tabs>
          <w:tab w:val="left" w:pos="3544"/>
        </w:tabs>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提案人：賴品妤  范  雲  張廖萬堅</w:t>
      </w:r>
    </w:p>
    <w:p w:rsidR="001F6967" w:rsidRPr="0073444D" w:rsidRDefault="001F6967" w:rsidP="00017AA4">
      <w:pPr>
        <w:snapToGrid w:val="0"/>
        <w:spacing w:beforeLines="50" w:before="180" w:line="460" w:lineRule="exact"/>
        <w:jc w:val="both"/>
        <w:rPr>
          <w:rFonts w:ascii="標楷體" w:eastAsia="標楷體" w:hAnsi="標楷體"/>
          <w:b/>
          <w:bCs/>
          <w:sz w:val="32"/>
          <w:szCs w:val="32"/>
        </w:rPr>
      </w:pPr>
      <w:r w:rsidRPr="0073444D">
        <w:rPr>
          <w:rFonts w:ascii="標楷體" w:eastAsia="標楷體" w:hAnsi="標楷體" w:hint="eastAsia"/>
          <w:b/>
          <w:bCs/>
          <w:sz w:val="32"/>
          <w:szCs w:val="32"/>
        </w:rPr>
        <w:t>散會</w:t>
      </w:r>
    </w:p>
    <w:p w:rsidR="001F6967" w:rsidRDefault="001F6967">
      <w:pPr>
        <w:widowControl/>
        <w:rPr>
          <w:rFonts w:ascii="標楷體" w:eastAsia="標楷體" w:hAnsi="標楷體"/>
          <w:b/>
          <w:bCs/>
          <w:sz w:val="32"/>
          <w:szCs w:val="32"/>
        </w:rPr>
      </w:pPr>
      <w:r>
        <w:rPr>
          <w:rFonts w:ascii="標楷體" w:eastAsia="標楷體" w:hAnsi="標楷體"/>
          <w:b/>
          <w:bCs/>
          <w:sz w:val="32"/>
          <w:szCs w:val="32"/>
        </w:rPr>
        <w:br w:type="page"/>
      </w:r>
    </w:p>
    <w:p w:rsidR="00A0493D" w:rsidRPr="00A0493D" w:rsidRDefault="00A0493D" w:rsidP="00A0493D">
      <w:pPr>
        <w:snapToGrid w:val="0"/>
        <w:spacing w:afterLines="30" w:after="108" w:line="480" w:lineRule="exact"/>
        <w:ind w:leftChars="119" w:left="446" w:hangingChars="50" w:hanging="160"/>
        <w:jc w:val="both"/>
        <w:outlineLvl w:val="1"/>
        <w:rPr>
          <w:rFonts w:ascii="標楷體" w:eastAsia="標楷體" w:hAnsi="標楷體"/>
          <w:b/>
          <w:bCs/>
          <w:sz w:val="32"/>
          <w:szCs w:val="32"/>
        </w:rPr>
      </w:pPr>
      <w:bookmarkStart w:id="165" w:name="_Toc95137466"/>
      <w:r w:rsidRPr="00A0493D">
        <w:rPr>
          <w:rFonts w:ascii="標楷體" w:eastAsia="標楷體" w:hAnsi="標楷體" w:hint="eastAsia"/>
          <w:b/>
          <w:bCs/>
          <w:sz w:val="32"/>
          <w:szCs w:val="32"/>
        </w:rPr>
        <w:lastRenderedPageBreak/>
        <w:t>三、本會聯席委員會議議事錄</w:t>
      </w:r>
      <w:bookmarkEnd w:id="160"/>
      <w:bookmarkEnd w:id="161"/>
      <w:bookmarkEnd w:id="162"/>
      <w:bookmarkEnd w:id="163"/>
      <w:bookmarkEnd w:id="165"/>
    </w:p>
    <w:p w:rsidR="00A0493D" w:rsidRPr="002C795D" w:rsidRDefault="00A0493D" w:rsidP="00A0493D">
      <w:pPr>
        <w:pStyle w:val="01-45"/>
        <w:rPr>
          <w:spacing w:val="-8"/>
          <w:position w:val="2"/>
        </w:rPr>
      </w:pPr>
      <w:bookmarkStart w:id="166" w:name="_Toc95137467"/>
      <w:r w:rsidRPr="00524F19">
        <w:rPr>
          <w:rFonts w:hint="eastAsia"/>
          <w:spacing w:val="0"/>
          <w:w w:val="92"/>
          <w:kern w:val="0"/>
          <w:fitText w:val="9360" w:id="-1940790009"/>
        </w:rPr>
        <w:t>立法院第10屆第</w:t>
      </w:r>
      <w:r w:rsidRPr="00524F19">
        <w:rPr>
          <w:spacing w:val="0"/>
          <w:w w:val="92"/>
          <w:kern w:val="0"/>
          <w:fitText w:val="9360" w:id="-1940790009"/>
        </w:rPr>
        <w:t>4</w:t>
      </w:r>
      <w:r w:rsidRPr="00524F19">
        <w:rPr>
          <w:rFonts w:hint="eastAsia"/>
          <w:spacing w:val="0"/>
          <w:w w:val="92"/>
          <w:kern w:val="0"/>
          <w:fitText w:val="9360" w:id="-1940790009"/>
        </w:rPr>
        <w:t>會期教育及文化、財政委員會第1次聯席會議議事</w:t>
      </w:r>
      <w:r w:rsidRPr="00524F19">
        <w:rPr>
          <w:rFonts w:hint="eastAsia"/>
          <w:spacing w:val="38"/>
          <w:w w:val="92"/>
          <w:kern w:val="0"/>
          <w:fitText w:val="9360" w:id="-1940790009"/>
        </w:rPr>
        <w:t>錄</w:t>
      </w:r>
      <w:bookmarkEnd w:id="166"/>
    </w:p>
    <w:p w:rsidR="00A0493D" w:rsidRPr="002C795D" w:rsidRDefault="00A0493D" w:rsidP="00017AA4">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A0493D">
        <w:rPr>
          <w:rFonts w:ascii="標楷體" w:eastAsia="標楷體" w:hAnsi="標楷體"/>
          <w:kern w:val="0"/>
          <w:sz w:val="32"/>
          <w:szCs w:val="32"/>
          <w:fitText w:val="1600" w:id="-1662868736"/>
        </w:rPr>
        <w:t>時    間：</w:t>
      </w:r>
      <w:r w:rsidRPr="002C795D">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2C795D">
        <w:rPr>
          <w:rFonts w:ascii="標楷體" w:eastAsia="標楷體" w:hAnsi="標楷體" w:hint="eastAsia"/>
          <w:spacing w:val="-32"/>
          <w:kern w:val="0"/>
          <w:sz w:val="32"/>
          <w:szCs w:val="32"/>
        </w:rPr>
        <w:t>年</w:t>
      </w:r>
      <w:r>
        <w:rPr>
          <w:rFonts w:ascii="標楷體" w:eastAsia="標楷體" w:hAnsi="標楷體"/>
          <w:spacing w:val="-32"/>
          <w:kern w:val="0"/>
          <w:sz w:val="32"/>
          <w:szCs w:val="32"/>
        </w:rPr>
        <w:t>12</w:t>
      </w:r>
      <w:r w:rsidRPr="002C795D">
        <w:rPr>
          <w:rFonts w:ascii="標楷體" w:eastAsia="標楷體" w:hAnsi="標楷體" w:hint="eastAsia"/>
          <w:spacing w:val="-32"/>
          <w:kern w:val="0"/>
          <w:sz w:val="32"/>
          <w:szCs w:val="32"/>
        </w:rPr>
        <w:t>月</w:t>
      </w:r>
      <w:r>
        <w:rPr>
          <w:rFonts w:ascii="標楷體" w:eastAsia="標楷體" w:hAnsi="標楷體"/>
          <w:spacing w:val="-32"/>
          <w:kern w:val="0"/>
          <w:sz w:val="32"/>
          <w:szCs w:val="32"/>
        </w:rPr>
        <w:t>20</w:t>
      </w:r>
      <w:r w:rsidRPr="002C795D">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一</w:t>
      </w:r>
      <w:r w:rsidRPr="002C795D">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5</w:t>
      </w:r>
      <w:r w:rsidRPr="002C795D">
        <w:rPr>
          <w:rFonts w:ascii="標楷體" w:eastAsia="標楷體" w:hAnsi="標楷體" w:hint="eastAsia"/>
          <w:spacing w:val="-32"/>
          <w:kern w:val="0"/>
          <w:sz w:val="32"/>
          <w:szCs w:val="32"/>
        </w:rPr>
        <w:t>分至</w:t>
      </w:r>
      <w:r>
        <w:rPr>
          <w:rFonts w:ascii="標楷體" w:eastAsia="標楷體" w:hAnsi="標楷體" w:hint="eastAsia"/>
          <w:spacing w:val="-32"/>
          <w:kern w:val="0"/>
          <w:sz w:val="32"/>
          <w:szCs w:val="32"/>
        </w:rPr>
        <w:t>下午4</w:t>
      </w:r>
      <w:r w:rsidRPr="002C795D">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53</w:t>
      </w:r>
      <w:r w:rsidRPr="002C795D">
        <w:rPr>
          <w:rFonts w:ascii="標楷體" w:eastAsia="標楷體" w:hAnsi="標楷體" w:hint="eastAsia"/>
          <w:spacing w:val="-32"/>
          <w:kern w:val="0"/>
          <w:sz w:val="32"/>
          <w:szCs w:val="32"/>
        </w:rPr>
        <w:t>分</w:t>
      </w:r>
    </w:p>
    <w:p w:rsidR="00A0493D" w:rsidRPr="002C795D" w:rsidRDefault="00A0493D" w:rsidP="00017AA4">
      <w:pPr>
        <w:snapToGrid w:val="0"/>
        <w:spacing w:line="460" w:lineRule="exact"/>
        <w:ind w:left="1706" w:rightChars="9" w:right="22" w:hangingChars="533" w:hanging="1706"/>
        <w:jc w:val="both"/>
        <w:rPr>
          <w:rFonts w:ascii="標楷體" w:eastAsia="標楷體" w:hAnsi="標楷體"/>
          <w:sz w:val="32"/>
          <w:szCs w:val="32"/>
        </w:rPr>
      </w:pPr>
      <w:r w:rsidRPr="002C795D">
        <w:rPr>
          <w:rFonts w:ascii="標楷體" w:eastAsia="標楷體" w:hAnsi="標楷體"/>
          <w:sz w:val="32"/>
          <w:szCs w:val="32"/>
        </w:rPr>
        <w:t>地    點：</w:t>
      </w:r>
      <w:r w:rsidRPr="002C795D">
        <w:rPr>
          <w:rFonts w:ascii="標楷體" w:eastAsia="標楷體" w:hAnsi="標楷體" w:hint="eastAsia"/>
          <w:sz w:val="32"/>
          <w:szCs w:val="32"/>
        </w:rPr>
        <w:t>本</w:t>
      </w:r>
      <w:r w:rsidRPr="002C795D">
        <w:rPr>
          <w:rFonts w:ascii="標楷體" w:eastAsia="標楷體" w:hAnsi="標楷體"/>
          <w:sz w:val="32"/>
          <w:szCs w:val="32"/>
        </w:rPr>
        <w:t>院群賢樓101會議室</w:t>
      </w:r>
    </w:p>
    <w:p w:rsidR="00A0493D" w:rsidRDefault="00A0493D" w:rsidP="00017AA4">
      <w:pPr>
        <w:snapToGrid w:val="0"/>
        <w:spacing w:line="460" w:lineRule="exact"/>
        <w:ind w:leftChars="2" w:left="5"/>
        <w:rPr>
          <w:rFonts w:ascii="標楷體" w:eastAsia="標楷體" w:hAnsi="標楷體"/>
          <w:sz w:val="32"/>
          <w:szCs w:val="32"/>
        </w:rPr>
      </w:pPr>
      <w:r w:rsidRPr="002C795D">
        <w:rPr>
          <w:rFonts w:ascii="標楷體" w:eastAsia="標楷體" w:hAnsi="標楷體"/>
          <w:sz w:val="32"/>
          <w:szCs w:val="32"/>
        </w:rPr>
        <w:t>出席委員</w:t>
      </w:r>
      <w:r w:rsidRPr="002C795D">
        <w:rPr>
          <w:rFonts w:ascii="標楷體" w:eastAsia="標楷體" w:hAnsi="標楷體" w:hint="eastAsia"/>
          <w:sz w:val="32"/>
          <w:szCs w:val="32"/>
        </w:rPr>
        <w:t>：</w:t>
      </w:r>
      <w:r>
        <w:rPr>
          <w:rFonts w:ascii="標楷體" w:eastAsia="標楷體" w:hAnsi="標楷體" w:hint="eastAsia"/>
          <w:sz w:val="32"/>
          <w:szCs w:val="32"/>
        </w:rPr>
        <w:t xml:space="preserve">郭國文  曾銘宗  林楚茵  沈發惠  </w:t>
      </w:r>
      <w:r w:rsidRPr="00B55D85">
        <w:rPr>
          <w:rFonts w:ascii="標楷體" w:eastAsia="標楷體" w:hAnsi="標楷體" w:hint="eastAsia"/>
          <w:sz w:val="32"/>
          <w:szCs w:val="32"/>
        </w:rPr>
        <w:t>林德福</w:t>
      </w:r>
      <w:r>
        <w:rPr>
          <w:rFonts w:ascii="標楷體" w:eastAsia="標楷體" w:hAnsi="標楷體" w:hint="eastAsia"/>
          <w:sz w:val="32"/>
          <w:szCs w:val="32"/>
        </w:rPr>
        <w:t xml:space="preserve">  林奕華</w:t>
      </w:r>
    </w:p>
    <w:p w:rsidR="00A0493D" w:rsidRDefault="00A0493D" w:rsidP="00017AA4">
      <w:pPr>
        <w:snapToGrid w:val="0"/>
        <w:spacing w:line="460" w:lineRule="exact"/>
        <w:ind w:leftChars="2" w:left="5"/>
        <w:rPr>
          <w:rFonts w:ascii="標楷體" w:eastAsia="標楷體" w:hAnsi="標楷體"/>
          <w:sz w:val="32"/>
          <w:szCs w:val="32"/>
        </w:rPr>
      </w:pPr>
      <w:r>
        <w:rPr>
          <w:rFonts w:ascii="標楷體" w:eastAsia="標楷體" w:hAnsi="標楷體" w:hint="eastAsia"/>
          <w:sz w:val="32"/>
          <w:szCs w:val="32"/>
        </w:rPr>
        <w:t xml:space="preserve">          萬美玲  鍾佳濱  黃國書  李德維  陳秀寳  張廖萬堅</w:t>
      </w:r>
    </w:p>
    <w:p w:rsidR="00A0493D" w:rsidRDefault="00A0493D" w:rsidP="00017AA4">
      <w:pPr>
        <w:snapToGrid w:val="0"/>
        <w:spacing w:line="460" w:lineRule="exact"/>
        <w:ind w:leftChars="2" w:left="5"/>
        <w:rPr>
          <w:rFonts w:ascii="標楷體" w:eastAsia="標楷體" w:hAnsi="標楷體"/>
          <w:sz w:val="32"/>
          <w:szCs w:val="32"/>
        </w:rPr>
      </w:pPr>
      <w:r>
        <w:rPr>
          <w:rFonts w:ascii="標楷體" w:eastAsia="標楷體" w:hAnsi="標楷體" w:hint="eastAsia"/>
          <w:sz w:val="32"/>
          <w:szCs w:val="32"/>
        </w:rPr>
        <w:t xml:space="preserve">          林宜瑾  王婉諭  李貴敏  張其祿  </w:t>
      </w:r>
      <w:r w:rsidRPr="00B55D85">
        <w:rPr>
          <w:rFonts w:ascii="標楷體" w:eastAsia="標楷體" w:hAnsi="標楷體" w:hint="eastAsia"/>
          <w:sz w:val="32"/>
          <w:szCs w:val="32"/>
        </w:rPr>
        <w:t>高嘉瑜</w:t>
      </w:r>
      <w:r>
        <w:rPr>
          <w:rFonts w:ascii="標楷體" w:eastAsia="標楷體" w:hAnsi="標楷體" w:hint="eastAsia"/>
          <w:sz w:val="32"/>
          <w:szCs w:val="32"/>
        </w:rPr>
        <w:t xml:space="preserve">  鄭正鈐</w:t>
      </w:r>
    </w:p>
    <w:p w:rsidR="00A0493D" w:rsidRDefault="00A0493D" w:rsidP="00017AA4">
      <w:pPr>
        <w:snapToGrid w:val="0"/>
        <w:spacing w:line="460" w:lineRule="exact"/>
        <w:ind w:leftChars="2" w:left="5"/>
        <w:rPr>
          <w:rFonts w:ascii="標楷體" w:eastAsia="標楷體" w:hAnsi="標楷體"/>
          <w:sz w:val="32"/>
          <w:szCs w:val="32"/>
        </w:rPr>
      </w:pPr>
      <w:r>
        <w:rPr>
          <w:rFonts w:ascii="標楷體" w:eastAsia="標楷體" w:hAnsi="標楷體" w:hint="eastAsia"/>
          <w:sz w:val="32"/>
          <w:szCs w:val="32"/>
        </w:rPr>
        <w:t xml:space="preserve">          吳思瑤  賴士葆  </w:t>
      </w:r>
      <w:r w:rsidRPr="00B55D85">
        <w:rPr>
          <w:rFonts w:ascii="標楷體" w:eastAsia="標楷體" w:hAnsi="標楷體" w:hint="eastAsia"/>
          <w:sz w:val="32"/>
          <w:szCs w:val="32"/>
        </w:rPr>
        <w:t>高虹安</w:t>
      </w:r>
      <w:r>
        <w:rPr>
          <w:rFonts w:ascii="標楷體" w:eastAsia="標楷體" w:hAnsi="標楷體" w:hint="eastAsia"/>
          <w:sz w:val="32"/>
          <w:szCs w:val="32"/>
        </w:rPr>
        <w:t xml:space="preserve">  賴品妤  范  雲  高金素梅</w:t>
      </w:r>
    </w:p>
    <w:p w:rsidR="00A0493D" w:rsidRDefault="00A0493D" w:rsidP="00017AA4">
      <w:pPr>
        <w:snapToGrid w:val="0"/>
        <w:spacing w:line="460" w:lineRule="exact"/>
        <w:ind w:leftChars="2" w:left="5"/>
        <w:rPr>
          <w:rFonts w:ascii="標楷體" w:eastAsia="標楷體" w:hAnsi="標楷體"/>
          <w:sz w:val="32"/>
          <w:szCs w:val="32"/>
        </w:rPr>
      </w:pPr>
      <w:r>
        <w:rPr>
          <w:rFonts w:ascii="標楷體" w:eastAsia="標楷體" w:hAnsi="標楷體" w:hint="eastAsia"/>
          <w:sz w:val="32"/>
          <w:szCs w:val="32"/>
        </w:rPr>
        <w:t xml:space="preserve">          周春米  吳秉叡  羅明才</w:t>
      </w:r>
    </w:p>
    <w:p w:rsidR="00A0493D" w:rsidRPr="002C795D" w:rsidRDefault="00A0493D" w:rsidP="00017AA4">
      <w:pPr>
        <w:snapToGrid w:val="0"/>
        <w:spacing w:line="460" w:lineRule="exact"/>
        <w:ind w:leftChars="680" w:left="3763" w:hangingChars="666" w:hanging="2131"/>
        <w:jc w:val="both"/>
        <w:rPr>
          <w:rFonts w:ascii="標楷體" w:eastAsia="標楷體" w:hAnsi="標楷體"/>
          <w:sz w:val="32"/>
          <w:szCs w:val="32"/>
        </w:rPr>
      </w:pPr>
      <w:r w:rsidRPr="002C795D">
        <w:rPr>
          <w:rFonts w:ascii="標楷體" w:eastAsia="標楷體" w:hAnsi="標楷體" w:hint="eastAsia"/>
          <w:sz w:val="32"/>
          <w:szCs w:val="32"/>
        </w:rPr>
        <w:t>委員出席</w:t>
      </w:r>
      <w:r>
        <w:rPr>
          <w:rFonts w:ascii="標楷體" w:eastAsia="標楷體" w:hAnsi="標楷體" w:hint="eastAsia"/>
          <w:sz w:val="32"/>
          <w:szCs w:val="32"/>
        </w:rPr>
        <w:t>27</w:t>
      </w:r>
      <w:r w:rsidRPr="002C795D">
        <w:rPr>
          <w:rFonts w:ascii="標楷體" w:eastAsia="標楷體" w:hAnsi="標楷體" w:hint="eastAsia"/>
          <w:sz w:val="32"/>
          <w:szCs w:val="32"/>
        </w:rPr>
        <w:t>人</w:t>
      </w:r>
    </w:p>
    <w:p w:rsidR="00A0493D" w:rsidRDefault="00A0493D" w:rsidP="00017AA4">
      <w:pPr>
        <w:snapToGrid w:val="0"/>
        <w:spacing w:line="460" w:lineRule="exact"/>
        <w:ind w:rightChars="9" w:right="22"/>
        <w:jc w:val="both"/>
        <w:rPr>
          <w:rFonts w:ascii="標楷體" w:eastAsia="標楷體" w:hAnsi="標楷體"/>
          <w:sz w:val="32"/>
          <w:szCs w:val="32"/>
        </w:rPr>
      </w:pPr>
      <w:r w:rsidRPr="00A0493D">
        <w:rPr>
          <w:rFonts w:ascii="標楷體" w:eastAsia="標楷體" w:hAnsi="標楷體"/>
          <w:kern w:val="0"/>
          <w:sz w:val="32"/>
          <w:szCs w:val="32"/>
          <w:fitText w:val="1600" w:id="-1662868735"/>
        </w:rPr>
        <w:t>列席委員：</w:t>
      </w:r>
      <w:r>
        <w:rPr>
          <w:rFonts w:ascii="標楷體" w:eastAsia="標楷體" w:hAnsi="標楷體" w:hint="eastAsia"/>
          <w:sz w:val="32"/>
          <w:szCs w:val="32"/>
        </w:rPr>
        <w:t>邱顯智  陳椒華  莊瑞雄  何欣純  洪孟楷  蔡易餘</w:t>
      </w:r>
    </w:p>
    <w:p w:rsidR="00A0493D" w:rsidRPr="002C795D" w:rsidRDefault="00A0493D" w:rsidP="00017AA4">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王美惠  莊競程  鄭麗文  楊瓊瓔  鄭天財</w:t>
      </w:r>
      <w:r w:rsidRPr="00973CF6">
        <w:rPr>
          <w:rFonts w:ascii="標楷體" w:eastAsia="標楷體" w:hAnsi="標楷體"/>
          <w:sz w:val="32"/>
          <w:szCs w:val="32"/>
        </w:rPr>
        <w:t>Sra Kacaw</w:t>
      </w:r>
    </w:p>
    <w:p w:rsidR="00A0493D" w:rsidRPr="002C795D" w:rsidRDefault="00A0493D" w:rsidP="00017AA4">
      <w:pPr>
        <w:snapToGrid w:val="0"/>
        <w:spacing w:line="460" w:lineRule="exact"/>
        <w:ind w:rightChars="9" w:right="22"/>
        <w:jc w:val="both"/>
        <w:rPr>
          <w:rFonts w:ascii="標楷體" w:eastAsia="標楷體" w:hAnsi="標楷體"/>
          <w:position w:val="2"/>
          <w:sz w:val="32"/>
          <w:szCs w:val="32"/>
        </w:rPr>
      </w:pPr>
      <w:r w:rsidRPr="002C795D">
        <w:rPr>
          <w:rFonts w:ascii="標楷體" w:eastAsia="標楷體" w:hAnsi="標楷體" w:hint="eastAsia"/>
          <w:sz w:val="32"/>
          <w:szCs w:val="32"/>
        </w:rPr>
        <w:t xml:space="preserve">         </w:t>
      </w:r>
      <w:r w:rsidRPr="002C795D">
        <w:rPr>
          <w:rFonts w:ascii="標楷體" w:eastAsia="標楷體" w:hAnsi="標楷體" w:hint="eastAsia"/>
          <w:szCs w:val="32"/>
        </w:rPr>
        <w:t xml:space="preserve"> </w:t>
      </w:r>
      <w:r w:rsidRPr="002C795D">
        <w:rPr>
          <w:rFonts w:ascii="標楷體" w:eastAsia="標楷體" w:hAnsi="標楷體"/>
          <w:position w:val="2"/>
          <w:sz w:val="32"/>
          <w:szCs w:val="32"/>
        </w:rPr>
        <w:t>委員列席</w:t>
      </w:r>
      <w:r>
        <w:rPr>
          <w:rFonts w:ascii="標楷體" w:eastAsia="標楷體" w:hAnsi="標楷體" w:hint="eastAsia"/>
          <w:position w:val="2"/>
          <w:sz w:val="32"/>
          <w:szCs w:val="32"/>
        </w:rPr>
        <w:t>11</w:t>
      </w:r>
      <w:r w:rsidRPr="002C795D">
        <w:rPr>
          <w:rFonts w:ascii="標楷體" w:eastAsia="標楷體" w:hAnsi="標楷體"/>
          <w:position w:val="2"/>
          <w:sz w:val="32"/>
          <w:szCs w:val="32"/>
        </w:rPr>
        <w:t>人</w:t>
      </w:r>
    </w:p>
    <w:p w:rsidR="00A0493D" w:rsidRPr="001A1D7D" w:rsidRDefault="00A0493D" w:rsidP="00017AA4">
      <w:pPr>
        <w:pStyle w:val="ac"/>
        <w:spacing w:line="480" w:lineRule="exact"/>
        <w:ind w:left="975" w:hanging="964"/>
        <w:contextualSpacing/>
        <w:rPr>
          <w:spacing w:val="-2"/>
          <w:position w:val="2"/>
          <w:sz w:val="32"/>
          <w:szCs w:val="32"/>
        </w:rPr>
      </w:pPr>
      <w:r w:rsidRPr="002C795D">
        <w:rPr>
          <w:sz w:val="32"/>
          <w:szCs w:val="32"/>
        </w:rPr>
        <w:t>列席人員</w:t>
      </w:r>
      <w:r w:rsidRPr="002C795D">
        <w:rPr>
          <w:rFonts w:hint="eastAsia"/>
          <w:sz w:val="32"/>
          <w:szCs w:val="32"/>
        </w:rPr>
        <w:t>：</w:t>
      </w:r>
      <w:r>
        <w:rPr>
          <w:rFonts w:hint="eastAsia"/>
          <w:sz w:val="32"/>
          <w:szCs w:val="32"/>
        </w:rPr>
        <w:t>教育</w:t>
      </w:r>
      <w:r w:rsidRPr="001A1D7D">
        <w:rPr>
          <w:rFonts w:hint="eastAsia"/>
          <w:sz w:val="32"/>
          <w:szCs w:val="32"/>
        </w:rPr>
        <w:t xml:space="preserve">部部長                   </w:t>
      </w:r>
      <w:r w:rsidRPr="00A26E59">
        <w:rPr>
          <w:rFonts w:hint="eastAsia"/>
          <w:sz w:val="40"/>
          <w:szCs w:val="32"/>
        </w:rPr>
        <w:t xml:space="preserve"> </w:t>
      </w:r>
      <w:r w:rsidRPr="00FB2D97">
        <w:rPr>
          <w:rFonts w:hint="eastAsia"/>
          <w:sz w:val="32"/>
          <w:szCs w:val="32"/>
        </w:rPr>
        <w:t>潘文忠</w:t>
      </w:r>
      <w:r w:rsidRPr="001A1D7D">
        <w:rPr>
          <w:rFonts w:hint="eastAsia"/>
          <w:spacing w:val="-2"/>
          <w:position w:val="2"/>
          <w:sz w:val="32"/>
          <w:szCs w:val="32"/>
        </w:rPr>
        <w:t>率同有關人員</w:t>
      </w:r>
    </w:p>
    <w:p w:rsidR="00A0493D" w:rsidRPr="001A1D7D" w:rsidRDefault="00A0493D" w:rsidP="00017AA4">
      <w:pPr>
        <w:pStyle w:val="ac"/>
        <w:spacing w:line="480" w:lineRule="exact"/>
        <w:ind w:left="975" w:hanging="964"/>
        <w:contextualSpacing/>
        <w:rPr>
          <w:spacing w:val="-2"/>
          <w:position w:val="2"/>
          <w:sz w:val="32"/>
          <w:szCs w:val="32"/>
        </w:rPr>
      </w:pPr>
      <w:r w:rsidRPr="001A1D7D">
        <w:rPr>
          <w:rFonts w:hint="eastAsia"/>
          <w:spacing w:val="-2"/>
          <w:position w:val="2"/>
          <w:sz w:val="32"/>
          <w:szCs w:val="32"/>
        </w:rPr>
        <w:t xml:space="preserve">          </w:t>
      </w:r>
      <w:r w:rsidRPr="00A627F1">
        <w:rPr>
          <w:rFonts w:cs="標楷體" w:hint="eastAsia"/>
          <w:position w:val="-1"/>
          <w:sz w:val="32"/>
          <w:szCs w:val="32"/>
        </w:rPr>
        <w:t>財政部</w:t>
      </w:r>
      <w:r>
        <w:rPr>
          <w:rFonts w:cs="標楷體" w:hint="eastAsia"/>
          <w:position w:val="-1"/>
          <w:sz w:val="32"/>
          <w:szCs w:val="32"/>
        </w:rPr>
        <w:t>國庫署財務規劃組副組長</w:t>
      </w:r>
      <w:r>
        <w:rPr>
          <w:rFonts w:hint="eastAsia"/>
          <w:spacing w:val="-2"/>
          <w:position w:val="2"/>
          <w:sz w:val="32"/>
          <w:szCs w:val="32"/>
        </w:rPr>
        <w:t xml:space="preserve">       </w:t>
      </w:r>
      <w:r w:rsidRPr="00A474D0">
        <w:rPr>
          <w:rFonts w:hint="eastAsia"/>
          <w:spacing w:val="-2"/>
          <w:position w:val="2"/>
          <w:sz w:val="40"/>
          <w:szCs w:val="32"/>
        </w:rPr>
        <w:t xml:space="preserve"> </w:t>
      </w:r>
      <w:r>
        <w:rPr>
          <w:rFonts w:hint="eastAsia"/>
          <w:spacing w:val="-2"/>
          <w:position w:val="2"/>
          <w:sz w:val="32"/>
          <w:szCs w:val="32"/>
        </w:rPr>
        <w:t xml:space="preserve">    </w:t>
      </w:r>
      <w:r w:rsidRPr="00FB2D97">
        <w:rPr>
          <w:rFonts w:hint="eastAsia"/>
          <w:spacing w:val="-2"/>
          <w:position w:val="2"/>
          <w:sz w:val="52"/>
          <w:szCs w:val="32"/>
        </w:rPr>
        <w:t xml:space="preserve"> </w:t>
      </w:r>
      <w:r w:rsidRPr="001A1D7D">
        <w:rPr>
          <w:rFonts w:hint="eastAsia"/>
          <w:spacing w:val="-2"/>
          <w:position w:val="2"/>
          <w:sz w:val="32"/>
          <w:szCs w:val="32"/>
        </w:rPr>
        <w:t xml:space="preserve"> </w:t>
      </w:r>
      <w:r>
        <w:rPr>
          <w:rFonts w:hint="eastAsia"/>
          <w:spacing w:val="-2"/>
          <w:position w:val="2"/>
          <w:sz w:val="32"/>
          <w:szCs w:val="32"/>
        </w:rPr>
        <w:t>張麗惠</w:t>
      </w:r>
    </w:p>
    <w:p w:rsidR="00A0493D" w:rsidRDefault="00A0493D" w:rsidP="00017AA4">
      <w:pPr>
        <w:pStyle w:val="ac"/>
        <w:spacing w:line="480" w:lineRule="exact"/>
        <w:ind w:left="975" w:hanging="964"/>
        <w:contextualSpacing/>
        <w:rPr>
          <w:rFonts w:cs="標楷體"/>
          <w:position w:val="-1"/>
          <w:sz w:val="32"/>
          <w:szCs w:val="32"/>
        </w:rPr>
      </w:pPr>
      <w:r w:rsidRPr="001A1D7D">
        <w:rPr>
          <w:rFonts w:hint="eastAsia"/>
          <w:spacing w:val="-2"/>
          <w:position w:val="2"/>
          <w:sz w:val="32"/>
          <w:szCs w:val="32"/>
        </w:rPr>
        <w:t xml:space="preserve">          </w:t>
      </w:r>
      <w:r w:rsidRPr="00A627F1">
        <w:rPr>
          <w:rFonts w:cs="標楷體" w:hint="eastAsia"/>
          <w:position w:val="-1"/>
          <w:sz w:val="32"/>
          <w:szCs w:val="32"/>
        </w:rPr>
        <w:t>行政院主計總處</w:t>
      </w:r>
      <w:r>
        <w:rPr>
          <w:rFonts w:cs="標楷體" w:hint="eastAsia"/>
          <w:position w:val="-1"/>
          <w:sz w:val="32"/>
          <w:szCs w:val="32"/>
        </w:rPr>
        <w:t>基金</w:t>
      </w:r>
      <w:r w:rsidRPr="00A627F1">
        <w:rPr>
          <w:rFonts w:cs="標楷體" w:hint="eastAsia"/>
          <w:position w:val="-1"/>
          <w:sz w:val="32"/>
          <w:szCs w:val="32"/>
        </w:rPr>
        <w:t>預算處專門委員</w:t>
      </w:r>
      <w:r w:rsidRPr="001A1D7D">
        <w:rPr>
          <w:rFonts w:hint="eastAsia"/>
          <w:spacing w:val="-2"/>
          <w:position w:val="2"/>
          <w:sz w:val="32"/>
          <w:szCs w:val="32"/>
        </w:rPr>
        <w:t xml:space="preserve">      </w:t>
      </w:r>
      <w:r>
        <w:rPr>
          <w:rFonts w:hint="eastAsia"/>
          <w:spacing w:val="-2"/>
          <w:position w:val="2"/>
          <w:sz w:val="32"/>
          <w:szCs w:val="32"/>
        </w:rPr>
        <w:t xml:space="preserve"> </w:t>
      </w:r>
      <w:r w:rsidRPr="006E1C63">
        <w:rPr>
          <w:rFonts w:hint="eastAsia"/>
          <w:spacing w:val="-2"/>
          <w:position w:val="2"/>
          <w:sz w:val="28"/>
          <w:szCs w:val="32"/>
        </w:rPr>
        <w:t xml:space="preserve">  </w:t>
      </w:r>
      <w:r w:rsidRPr="001A1D7D">
        <w:rPr>
          <w:rFonts w:hint="eastAsia"/>
          <w:spacing w:val="-2"/>
          <w:position w:val="2"/>
          <w:sz w:val="32"/>
          <w:szCs w:val="32"/>
        </w:rPr>
        <w:t xml:space="preserve">  </w:t>
      </w:r>
      <w:r>
        <w:rPr>
          <w:rFonts w:hint="eastAsia"/>
          <w:spacing w:val="-2"/>
          <w:position w:val="2"/>
          <w:sz w:val="32"/>
          <w:szCs w:val="32"/>
        </w:rPr>
        <w:t>林秀春</w:t>
      </w:r>
    </w:p>
    <w:p w:rsidR="00A0493D" w:rsidRDefault="00A0493D" w:rsidP="00017AA4">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FB2D97">
        <w:rPr>
          <w:rFonts w:hint="eastAsia"/>
          <w:spacing w:val="-2"/>
          <w:position w:val="2"/>
          <w:sz w:val="32"/>
          <w:szCs w:val="32"/>
        </w:rPr>
        <w:t>行政院資通安全處副處長</w:t>
      </w:r>
      <w:r>
        <w:rPr>
          <w:rFonts w:hint="eastAsia"/>
          <w:spacing w:val="-2"/>
          <w:position w:val="2"/>
          <w:sz w:val="32"/>
          <w:szCs w:val="32"/>
        </w:rPr>
        <w:t xml:space="preserve">              </w:t>
      </w:r>
      <w:r w:rsidRPr="00FB2D97">
        <w:rPr>
          <w:rFonts w:hint="eastAsia"/>
          <w:spacing w:val="-2"/>
          <w:position w:val="2"/>
          <w:sz w:val="36"/>
          <w:szCs w:val="32"/>
        </w:rPr>
        <w:t xml:space="preserve"> </w:t>
      </w:r>
      <w:r>
        <w:rPr>
          <w:rFonts w:hint="eastAsia"/>
          <w:spacing w:val="-2"/>
          <w:position w:val="2"/>
          <w:sz w:val="32"/>
          <w:szCs w:val="32"/>
        </w:rPr>
        <w:t xml:space="preserve">      </w:t>
      </w:r>
      <w:r w:rsidRPr="00FB2D97">
        <w:rPr>
          <w:rFonts w:hint="eastAsia"/>
          <w:spacing w:val="-2"/>
          <w:position w:val="2"/>
          <w:sz w:val="32"/>
          <w:szCs w:val="32"/>
        </w:rPr>
        <w:t>林春吟</w:t>
      </w:r>
    </w:p>
    <w:p w:rsidR="00A0493D" w:rsidRDefault="00A0493D" w:rsidP="00017AA4">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FB2D97">
        <w:rPr>
          <w:rFonts w:hint="eastAsia"/>
          <w:spacing w:val="-2"/>
          <w:position w:val="2"/>
          <w:sz w:val="32"/>
          <w:szCs w:val="32"/>
        </w:rPr>
        <w:t>內政部警政署刑事警察局偵查科</w:t>
      </w:r>
      <w:r>
        <w:rPr>
          <w:rFonts w:hint="eastAsia"/>
          <w:spacing w:val="-2"/>
          <w:position w:val="2"/>
          <w:sz w:val="32"/>
          <w:szCs w:val="32"/>
        </w:rPr>
        <w:t>研究員         陳桓主</w:t>
      </w:r>
    </w:p>
    <w:p w:rsidR="00A0493D" w:rsidRDefault="00A0493D" w:rsidP="00017AA4">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FB2D97">
        <w:rPr>
          <w:rFonts w:hint="eastAsia"/>
          <w:spacing w:val="-2"/>
          <w:position w:val="2"/>
          <w:sz w:val="32"/>
          <w:szCs w:val="32"/>
        </w:rPr>
        <w:t>國家通訊傳播委員會法律事務處專門委員</w:t>
      </w:r>
      <w:r>
        <w:rPr>
          <w:rFonts w:hint="eastAsia"/>
          <w:spacing w:val="-2"/>
          <w:position w:val="2"/>
          <w:sz w:val="32"/>
          <w:szCs w:val="32"/>
        </w:rPr>
        <w:t xml:space="preserve">       </w:t>
      </w:r>
      <w:r w:rsidRPr="00FB2D97">
        <w:rPr>
          <w:rFonts w:hint="eastAsia"/>
          <w:spacing w:val="-2"/>
          <w:position w:val="2"/>
          <w:sz w:val="32"/>
          <w:szCs w:val="32"/>
        </w:rPr>
        <w:t>吳宜倫</w:t>
      </w:r>
    </w:p>
    <w:p w:rsidR="00A0493D" w:rsidRPr="001A1D7D" w:rsidRDefault="00A0493D" w:rsidP="00017AA4">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FB2D97">
        <w:rPr>
          <w:rFonts w:hint="eastAsia"/>
          <w:spacing w:val="-2"/>
          <w:position w:val="2"/>
          <w:sz w:val="32"/>
          <w:szCs w:val="32"/>
        </w:rPr>
        <w:t>經濟部商業司專門委員</w:t>
      </w:r>
      <w:r>
        <w:rPr>
          <w:rFonts w:hint="eastAsia"/>
          <w:spacing w:val="-2"/>
          <w:position w:val="2"/>
          <w:sz w:val="32"/>
          <w:szCs w:val="32"/>
        </w:rPr>
        <w:t xml:space="preserve">                   </w:t>
      </w:r>
      <w:r w:rsidRPr="00FB2D97">
        <w:rPr>
          <w:rFonts w:hint="eastAsia"/>
          <w:spacing w:val="-2"/>
          <w:position w:val="2"/>
          <w:sz w:val="40"/>
          <w:szCs w:val="32"/>
        </w:rPr>
        <w:t xml:space="preserve"> </w:t>
      </w:r>
      <w:r>
        <w:rPr>
          <w:rFonts w:hint="eastAsia"/>
          <w:spacing w:val="-2"/>
          <w:position w:val="2"/>
          <w:sz w:val="32"/>
          <w:szCs w:val="32"/>
        </w:rPr>
        <w:t xml:space="preserve">   </w:t>
      </w:r>
      <w:r w:rsidRPr="00FB2D97">
        <w:rPr>
          <w:rFonts w:hint="eastAsia"/>
          <w:spacing w:val="-2"/>
          <w:position w:val="2"/>
          <w:sz w:val="32"/>
          <w:szCs w:val="32"/>
        </w:rPr>
        <w:t>許福添</w:t>
      </w:r>
    </w:p>
    <w:p w:rsidR="00A0493D" w:rsidRDefault="00A0493D" w:rsidP="00017AA4">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FB2D97">
        <w:rPr>
          <w:rFonts w:hint="eastAsia"/>
          <w:spacing w:val="-2"/>
          <w:position w:val="2"/>
          <w:sz w:val="32"/>
          <w:szCs w:val="32"/>
        </w:rPr>
        <w:t>國家發展委員會社會發展處專門委員</w:t>
      </w:r>
      <w:r>
        <w:rPr>
          <w:rFonts w:hint="eastAsia"/>
          <w:spacing w:val="-2"/>
          <w:position w:val="2"/>
          <w:sz w:val="32"/>
          <w:szCs w:val="32"/>
        </w:rPr>
        <w:t xml:space="preserve">           </w:t>
      </w:r>
      <w:r w:rsidRPr="00FB2D97">
        <w:rPr>
          <w:rFonts w:hint="eastAsia"/>
          <w:spacing w:val="-2"/>
          <w:position w:val="2"/>
          <w:sz w:val="32"/>
          <w:szCs w:val="32"/>
        </w:rPr>
        <w:t>施乃元</w:t>
      </w:r>
    </w:p>
    <w:p w:rsidR="00A0493D" w:rsidRDefault="00A0493D" w:rsidP="00017AA4">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FB2D97">
        <w:rPr>
          <w:rFonts w:hint="eastAsia"/>
          <w:spacing w:val="-2"/>
          <w:position w:val="2"/>
          <w:sz w:val="32"/>
          <w:szCs w:val="32"/>
        </w:rPr>
        <w:t>國家發展委員會法制協調中心專員</w:t>
      </w:r>
      <w:r>
        <w:rPr>
          <w:rFonts w:hint="eastAsia"/>
          <w:spacing w:val="-2"/>
          <w:position w:val="2"/>
          <w:sz w:val="32"/>
          <w:szCs w:val="32"/>
        </w:rPr>
        <w:t xml:space="preserve">             </w:t>
      </w:r>
      <w:r w:rsidRPr="00FB2D97">
        <w:rPr>
          <w:rFonts w:hint="eastAsia"/>
          <w:spacing w:val="-2"/>
          <w:position w:val="2"/>
          <w:sz w:val="32"/>
          <w:szCs w:val="32"/>
        </w:rPr>
        <w:t>衛漢君</w:t>
      </w:r>
    </w:p>
    <w:p w:rsidR="00A0493D" w:rsidRDefault="00A0493D" w:rsidP="00017AA4">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FB2D97">
        <w:rPr>
          <w:rFonts w:hint="eastAsia"/>
          <w:spacing w:val="-2"/>
          <w:position w:val="2"/>
          <w:sz w:val="32"/>
          <w:szCs w:val="32"/>
        </w:rPr>
        <w:t>公平交易委員會法律事務處專門委員</w:t>
      </w:r>
      <w:r>
        <w:rPr>
          <w:rFonts w:hint="eastAsia"/>
          <w:spacing w:val="-2"/>
          <w:position w:val="2"/>
          <w:sz w:val="32"/>
          <w:szCs w:val="32"/>
        </w:rPr>
        <w:t xml:space="preserve">           </w:t>
      </w:r>
      <w:r w:rsidRPr="00FB2D97">
        <w:rPr>
          <w:rFonts w:hint="eastAsia"/>
          <w:spacing w:val="-2"/>
          <w:position w:val="2"/>
          <w:sz w:val="32"/>
          <w:szCs w:val="32"/>
        </w:rPr>
        <w:t>葉添福</w:t>
      </w:r>
    </w:p>
    <w:p w:rsidR="00A0493D" w:rsidRDefault="00A0493D" w:rsidP="00017AA4">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FB2D97">
        <w:rPr>
          <w:rFonts w:hint="eastAsia"/>
          <w:spacing w:val="-2"/>
          <w:position w:val="2"/>
          <w:sz w:val="32"/>
          <w:szCs w:val="32"/>
        </w:rPr>
        <w:t>行政院消費者保護處簡任秘書</w:t>
      </w:r>
      <w:r>
        <w:rPr>
          <w:rFonts w:hint="eastAsia"/>
          <w:spacing w:val="-2"/>
          <w:position w:val="2"/>
          <w:sz w:val="32"/>
          <w:szCs w:val="32"/>
        </w:rPr>
        <w:t xml:space="preserve">                 </w:t>
      </w:r>
      <w:r w:rsidRPr="00FB2D97">
        <w:rPr>
          <w:rFonts w:hint="eastAsia"/>
          <w:spacing w:val="-2"/>
          <w:position w:val="2"/>
          <w:sz w:val="32"/>
          <w:szCs w:val="32"/>
        </w:rPr>
        <w:t>陳星宏</w:t>
      </w:r>
    </w:p>
    <w:p w:rsidR="00A0493D" w:rsidRPr="001A1D7D" w:rsidRDefault="00A0493D" w:rsidP="00017AA4">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FB2D97">
        <w:rPr>
          <w:rFonts w:hint="eastAsia"/>
          <w:spacing w:val="-2"/>
          <w:position w:val="2"/>
          <w:sz w:val="32"/>
          <w:szCs w:val="32"/>
        </w:rPr>
        <w:t>法務部法制司調部辦事檢察官</w:t>
      </w:r>
      <w:r>
        <w:rPr>
          <w:rFonts w:hint="eastAsia"/>
          <w:spacing w:val="-2"/>
          <w:position w:val="2"/>
          <w:sz w:val="32"/>
          <w:szCs w:val="32"/>
        </w:rPr>
        <w:t xml:space="preserve">                 </w:t>
      </w:r>
      <w:r w:rsidRPr="00FB2D97">
        <w:rPr>
          <w:rFonts w:hint="eastAsia"/>
          <w:spacing w:val="-2"/>
          <w:position w:val="2"/>
          <w:sz w:val="32"/>
          <w:szCs w:val="32"/>
        </w:rPr>
        <w:t>謝祐昀</w:t>
      </w:r>
    </w:p>
    <w:p w:rsidR="00A0493D" w:rsidRPr="006E1C63" w:rsidRDefault="00A0493D" w:rsidP="00017AA4">
      <w:pPr>
        <w:spacing w:line="460" w:lineRule="exact"/>
        <w:ind w:rightChars="14" w:right="34"/>
        <w:rPr>
          <w:sz w:val="32"/>
          <w:szCs w:val="32"/>
        </w:rPr>
      </w:pPr>
      <w:r w:rsidRPr="002C795D">
        <w:rPr>
          <w:rFonts w:ascii="標楷體" w:eastAsia="標楷體" w:hAnsi="標楷體"/>
          <w:sz w:val="32"/>
          <w:szCs w:val="32"/>
        </w:rPr>
        <w:t>主    席</w:t>
      </w:r>
      <w:r w:rsidRPr="002C795D">
        <w:rPr>
          <w:rFonts w:ascii="標楷體" w:eastAsia="標楷體" w:hAnsi="標楷體" w:hint="eastAsia"/>
          <w:sz w:val="32"/>
          <w:szCs w:val="32"/>
        </w:rPr>
        <w:t>：</w:t>
      </w:r>
      <w:r>
        <w:rPr>
          <w:rFonts w:ascii="標楷體" w:eastAsia="標楷體" w:hAnsi="標楷體" w:hint="eastAsia"/>
          <w:sz w:val="32"/>
          <w:szCs w:val="32"/>
        </w:rPr>
        <w:t>林</w:t>
      </w:r>
      <w:r w:rsidRPr="002C795D">
        <w:rPr>
          <w:rFonts w:ascii="標楷體" w:eastAsia="標楷體" w:hAnsi="標楷體"/>
          <w:sz w:val="32"/>
          <w:szCs w:val="32"/>
        </w:rPr>
        <w:t>召集委員</w:t>
      </w:r>
      <w:r>
        <w:rPr>
          <w:rFonts w:ascii="標楷體" w:eastAsia="標楷體" w:hAnsi="標楷體" w:hint="eastAsia"/>
          <w:sz w:val="32"/>
          <w:szCs w:val="32"/>
        </w:rPr>
        <w:t>宜瑾</w:t>
      </w:r>
    </w:p>
    <w:p w:rsidR="00A0493D" w:rsidRDefault="00A0493D" w:rsidP="00017AA4">
      <w:pPr>
        <w:snapToGrid w:val="0"/>
        <w:spacing w:line="460" w:lineRule="exact"/>
        <w:ind w:rightChars="9" w:right="22"/>
        <w:jc w:val="both"/>
        <w:rPr>
          <w:rFonts w:ascii="標楷體" w:eastAsia="標楷體" w:hAnsi="標楷體"/>
          <w:sz w:val="32"/>
          <w:szCs w:val="32"/>
        </w:rPr>
      </w:pPr>
      <w:r w:rsidRPr="002C795D">
        <w:rPr>
          <w:rFonts w:ascii="標楷體" w:eastAsia="標楷體" w:hAnsi="標楷體"/>
          <w:sz w:val="32"/>
          <w:szCs w:val="32"/>
        </w:rPr>
        <w:t>主任秘書：</w:t>
      </w:r>
      <w:r w:rsidRPr="002C795D">
        <w:rPr>
          <w:rFonts w:ascii="標楷體" w:eastAsia="標楷體" w:hAnsi="標楷體" w:hint="eastAsia"/>
          <w:sz w:val="32"/>
          <w:szCs w:val="32"/>
        </w:rPr>
        <w:t>陳錫欽</w:t>
      </w:r>
    </w:p>
    <w:p w:rsidR="00A0493D" w:rsidRDefault="00A0493D" w:rsidP="00017AA4">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專門委員：朱蔚菁</w:t>
      </w:r>
    </w:p>
    <w:p w:rsidR="00A0493D" w:rsidRPr="002C795D" w:rsidRDefault="00A0493D" w:rsidP="00017AA4">
      <w:pPr>
        <w:snapToGrid w:val="0"/>
        <w:spacing w:line="460" w:lineRule="exact"/>
        <w:ind w:rightChars="9" w:right="22"/>
        <w:jc w:val="both"/>
        <w:rPr>
          <w:rFonts w:ascii="標楷體" w:eastAsia="標楷體" w:hAnsi="標楷體"/>
          <w:sz w:val="32"/>
          <w:szCs w:val="32"/>
        </w:rPr>
      </w:pPr>
      <w:r w:rsidRPr="002C795D">
        <w:rPr>
          <w:rFonts w:ascii="標楷體" w:eastAsia="標楷體" w:hAnsi="標楷體"/>
          <w:sz w:val="32"/>
          <w:szCs w:val="32"/>
        </w:rPr>
        <w:t>紀    錄：</w:t>
      </w:r>
      <w:r w:rsidRPr="002C795D">
        <w:rPr>
          <w:rFonts w:ascii="標楷體" w:eastAsia="標楷體" w:hAnsi="標楷體" w:hint="eastAsia"/>
          <w:sz w:val="32"/>
          <w:szCs w:val="32"/>
        </w:rPr>
        <w:t xml:space="preserve">簡任秘書 </w:t>
      </w:r>
      <w:r>
        <w:rPr>
          <w:rFonts w:ascii="標楷體" w:eastAsia="標楷體" w:hAnsi="標楷體" w:hint="eastAsia"/>
          <w:sz w:val="32"/>
          <w:szCs w:val="32"/>
        </w:rPr>
        <w:t>林素惠</w:t>
      </w:r>
      <w:r w:rsidRPr="002C795D">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2C795D">
        <w:rPr>
          <w:rFonts w:ascii="標楷體" w:eastAsia="標楷體" w:hAnsi="標楷體" w:hint="eastAsia"/>
          <w:sz w:val="32"/>
          <w:szCs w:val="32"/>
        </w:rPr>
        <w:t xml:space="preserve">簡任編審 蔡月秋 </w:t>
      </w:r>
      <w:r>
        <w:rPr>
          <w:rFonts w:ascii="標楷體" w:eastAsia="標楷體" w:hAnsi="標楷體" w:hint="eastAsia"/>
          <w:sz w:val="32"/>
          <w:szCs w:val="32"/>
        </w:rPr>
        <w:t xml:space="preserve">  </w:t>
      </w:r>
      <w:r w:rsidRPr="002C795D">
        <w:rPr>
          <w:rFonts w:ascii="標楷體" w:eastAsia="標楷體" w:hAnsi="標楷體" w:hint="eastAsia"/>
          <w:sz w:val="32"/>
          <w:szCs w:val="32"/>
        </w:rPr>
        <w:t>科長 蔡國治</w:t>
      </w:r>
    </w:p>
    <w:p w:rsidR="00A0493D" w:rsidRPr="00055AFE" w:rsidRDefault="00A0493D" w:rsidP="00017AA4">
      <w:pPr>
        <w:snapToGrid w:val="0"/>
        <w:spacing w:line="460" w:lineRule="exact"/>
        <w:ind w:rightChars="9" w:right="22"/>
        <w:jc w:val="both"/>
        <w:rPr>
          <w:rFonts w:ascii="標楷體" w:eastAsia="標楷體" w:hAnsi="標楷體"/>
          <w:sz w:val="32"/>
          <w:szCs w:val="32"/>
        </w:rPr>
      </w:pPr>
      <w:r w:rsidRPr="002C795D">
        <w:rPr>
          <w:rFonts w:ascii="標楷體" w:eastAsia="標楷體" w:hAnsi="標楷體" w:hint="eastAsia"/>
          <w:sz w:val="32"/>
          <w:szCs w:val="32"/>
        </w:rPr>
        <w:lastRenderedPageBreak/>
        <w:t xml:space="preserve">          薦任科員 李宗一</w:t>
      </w:r>
    </w:p>
    <w:p w:rsidR="00A0493D" w:rsidRDefault="00A0493D" w:rsidP="00017AA4">
      <w:pPr>
        <w:pStyle w:val="ac"/>
        <w:spacing w:line="460" w:lineRule="exact"/>
        <w:ind w:left="980" w:hanging="966"/>
        <w:rPr>
          <w:b/>
          <w:sz w:val="32"/>
          <w:szCs w:val="32"/>
        </w:rPr>
      </w:pPr>
      <w:r>
        <w:rPr>
          <w:rFonts w:hint="eastAsia"/>
          <w:b/>
          <w:sz w:val="32"/>
          <w:szCs w:val="32"/>
        </w:rPr>
        <w:t>討</w:t>
      </w:r>
      <w:r w:rsidRPr="0084281E">
        <w:rPr>
          <w:rFonts w:hint="eastAsia"/>
          <w:b/>
          <w:sz w:val="32"/>
          <w:szCs w:val="32"/>
        </w:rPr>
        <w:t xml:space="preserve">  </w:t>
      </w:r>
      <w:r>
        <w:rPr>
          <w:rFonts w:hint="eastAsia"/>
          <w:b/>
          <w:sz w:val="32"/>
          <w:szCs w:val="32"/>
        </w:rPr>
        <w:t>論</w:t>
      </w:r>
      <w:r w:rsidRPr="0084281E">
        <w:rPr>
          <w:rFonts w:hint="eastAsia"/>
          <w:b/>
          <w:sz w:val="32"/>
          <w:szCs w:val="32"/>
        </w:rPr>
        <w:t xml:space="preserve">  事  項</w:t>
      </w:r>
    </w:p>
    <w:p w:rsidR="00A0493D" w:rsidRPr="00712815" w:rsidRDefault="00A0493D" w:rsidP="00345114">
      <w:pPr>
        <w:pStyle w:val="ac"/>
        <w:numPr>
          <w:ilvl w:val="0"/>
          <w:numId w:val="41"/>
        </w:numPr>
        <w:spacing w:beforeLines="50" w:before="180" w:line="460" w:lineRule="exact"/>
        <w:rPr>
          <w:rFonts w:hAnsi="Times New Roman"/>
          <w:color w:val="000000"/>
          <w:sz w:val="32"/>
          <w:szCs w:val="32"/>
        </w:rPr>
      </w:pPr>
      <w:r w:rsidRPr="00712815">
        <w:rPr>
          <w:rFonts w:hAnsi="Times New Roman" w:hint="eastAsia"/>
          <w:color w:val="000000"/>
          <w:sz w:val="32"/>
          <w:szCs w:val="32"/>
        </w:rPr>
        <w:t>審查委員張廖萬堅等21人擬具「運動彩券發行條例第十一條條文修正草案」案。</w:t>
      </w:r>
    </w:p>
    <w:p w:rsidR="00A0493D" w:rsidRPr="00712815" w:rsidRDefault="00A0493D" w:rsidP="00345114">
      <w:pPr>
        <w:pStyle w:val="ac"/>
        <w:numPr>
          <w:ilvl w:val="0"/>
          <w:numId w:val="41"/>
        </w:numPr>
        <w:spacing w:beforeLines="50" w:before="180" w:line="460" w:lineRule="exact"/>
        <w:rPr>
          <w:rFonts w:hAnsi="Times New Roman"/>
          <w:color w:val="000000"/>
          <w:sz w:val="32"/>
          <w:szCs w:val="32"/>
        </w:rPr>
      </w:pPr>
      <w:r w:rsidRPr="00712815">
        <w:rPr>
          <w:rFonts w:hAnsi="Times New Roman" w:hint="eastAsia"/>
          <w:color w:val="000000"/>
          <w:sz w:val="32"/>
          <w:szCs w:val="32"/>
        </w:rPr>
        <w:t>審查委員林宜瑾等24人擬具「運動彩券發行條例第八條條文修正草案」案。</w:t>
      </w:r>
    </w:p>
    <w:p w:rsidR="00A0493D" w:rsidRPr="00712815" w:rsidRDefault="00A0493D" w:rsidP="00345114">
      <w:pPr>
        <w:pStyle w:val="ac"/>
        <w:numPr>
          <w:ilvl w:val="0"/>
          <w:numId w:val="41"/>
        </w:numPr>
        <w:spacing w:beforeLines="50" w:before="180" w:line="460" w:lineRule="exact"/>
        <w:rPr>
          <w:rFonts w:hAnsi="Times New Roman"/>
          <w:color w:val="000000"/>
          <w:sz w:val="32"/>
          <w:szCs w:val="32"/>
        </w:rPr>
      </w:pPr>
      <w:r w:rsidRPr="00712815">
        <w:rPr>
          <w:rFonts w:hAnsi="Times New Roman" w:hint="eastAsia"/>
          <w:color w:val="000000"/>
          <w:sz w:val="32"/>
          <w:szCs w:val="32"/>
        </w:rPr>
        <w:t>審查委員張廖萬堅等23人擬具「運動彩券發行條例第七條條文修正草案」案。</w:t>
      </w:r>
    </w:p>
    <w:p w:rsidR="00A0493D" w:rsidRPr="00712815" w:rsidRDefault="00A0493D" w:rsidP="00345114">
      <w:pPr>
        <w:pStyle w:val="ac"/>
        <w:numPr>
          <w:ilvl w:val="0"/>
          <w:numId w:val="41"/>
        </w:numPr>
        <w:spacing w:beforeLines="50" w:before="180" w:line="460" w:lineRule="exact"/>
        <w:rPr>
          <w:rFonts w:hAnsi="Times New Roman"/>
          <w:color w:val="000000"/>
          <w:sz w:val="32"/>
          <w:szCs w:val="32"/>
        </w:rPr>
      </w:pPr>
      <w:r w:rsidRPr="00712815">
        <w:rPr>
          <w:rFonts w:hAnsi="Times New Roman" w:hint="eastAsia"/>
          <w:color w:val="000000"/>
          <w:sz w:val="32"/>
          <w:szCs w:val="32"/>
        </w:rPr>
        <w:t>審查委員鄭麗文等18人擬具「運動彩券發行條例第八條條文修正草案」案。</w:t>
      </w:r>
    </w:p>
    <w:p w:rsidR="00A0493D" w:rsidRPr="00712815" w:rsidRDefault="00A0493D" w:rsidP="00345114">
      <w:pPr>
        <w:pStyle w:val="ac"/>
        <w:numPr>
          <w:ilvl w:val="0"/>
          <w:numId w:val="41"/>
        </w:numPr>
        <w:spacing w:beforeLines="50" w:before="180" w:line="460" w:lineRule="exact"/>
        <w:rPr>
          <w:rFonts w:hAnsi="Times New Roman"/>
          <w:color w:val="000000"/>
          <w:sz w:val="32"/>
          <w:szCs w:val="32"/>
        </w:rPr>
      </w:pPr>
      <w:r w:rsidRPr="00712815">
        <w:rPr>
          <w:rFonts w:hAnsi="Times New Roman" w:hint="eastAsia"/>
          <w:color w:val="000000"/>
          <w:sz w:val="32"/>
          <w:szCs w:val="32"/>
        </w:rPr>
        <w:t>審查委員林宜瑾等22人擬具「運動彩券發行條例第七條及第十一條條文修正草案」案。</w:t>
      </w:r>
    </w:p>
    <w:p w:rsidR="00A0493D" w:rsidRDefault="00A0493D" w:rsidP="00017AA4">
      <w:pPr>
        <w:pStyle w:val="ac"/>
        <w:spacing w:beforeLines="50" w:before="180" w:line="460" w:lineRule="exact"/>
        <w:ind w:left="0" w:firstLine="0"/>
        <w:rPr>
          <w:rFonts w:hAnsi="Times New Roman"/>
          <w:color w:val="000000"/>
          <w:sz w:val="32"/>
          <w:szCs w:val="32"/>
        </w:rPr>
      </w:pPr>
      <w:r>
        <w:rPr>
          <w:rFonts w:hAnsi="Times New Roman" w:hint="eastAsia"/>
          <w:color w:val="000000"/>
          <w:sz w:val="32"/>
          <w:szCs w:val="32"/>
        </w:rPr>
        <w:t>（</w:t>
      </w:r>
      <w:r w:rsidRPr="00712815">
        <w:rPr>
          <w:rFonts w:hAnsi="Times New Roman" w:hint="eastAsia"/>
          <w:color w:val="000000"/>
          <w:sz w:val="32"/>
          <w:szCs w:val="32"/>
        </w:rPr>
        <w:t>進行詢答及逐條審查</w:t>
      </w:r>
      <w:r>
        <w:rPr>
          <w:rFonts w:hAnsi="Times New Roman" w:hint="eastAsia"/>
          <w:color w:val="000000"/>
          <w:sz w:val="32"/>
          <w:szCs w:val="32"/>
        </w:rPr>
        <w:t>）</w:t>
      </w:r>
    </w:p>
    <w:p w:rsidR="00A0493D" w:rsidRPr="006E1C63" w:rsidRDefault="00A0493D" w:rsidP="002662FF">
      <w:pPr>
        <w:pStyle w:val="a4"/>
        <w:overflowPunct w:val="0"/>
        <w:snapToGrid w:val="0"/>
        <w:spacing w:line="460" w:lineRule="exact"/>
        <w:ind w:leftChars="0" w:left="0"/>
        <w:contextualSpacing/>
        <w:jc w:val="both"/>
        <w:rPr>
          <w:rFonts w:ascii="標楷體" w:eastAsia="標楷體" w:hAnsi="標楷體"/>
          <w:sz w:val="32"/>
          <w:szCs w:val="32"/>
        </w:rPr>
      </w:pPr>
      <w:r w:rsidRPr="006E1C63">
        <w:rPr>
          <w:rFonts w:ascii="標楷體" w:eastAsia="標楷體" w:hAnsi="標楷體" w:hint="eastAsia"/>
          <w:sz w:val="32"/>
          <w:szCs w:val="32"/>
        </w:rPr>
        <w:t>（本</w:t>
      </w:r>
      <w:r>
        <w:rPr>
          <w:rFonts w:ascii="標楷體" w:eastAsia="標楷體" w:hAnsi="標楷體" w:hint="eastAsia"/>
          <w:sz w:val="32"/>
          <w:szCs w:val="32"/>
        </w:rPr>
        <w:t>日</w:t>
      </w:r>
      <w:r w:rsidRPr="006E1C63">
        <w:rPr>
          <w:rFonts w:ascii="標楷體" w:eastAsia="標楷體" w:hAnsi="標楷體" w:hint="eastAsia"/>
          <w:sz w:val="32"/>
          <w:szCs w:val="32"/>
        </w:rPr>
        <w:t>議程</w:t>
      </w:r>
      <w:r>
        <w:rPr>
          <w:rFonts w:ascii="標楷體" w:eastAsia="標楷體" w:hAnsi="標楷體" w:hint="eastAsia"/>
          <w:sz w:val="32"/>
          <w:szCs w:val="32"/>
        </w:rPr>
        <w:t>採綜合詢答，</w:t>
      </w:r>
      <w:r w:rsidRPr="006E1C63">
        <w:rPr>
          <w:rFonts w:ascii="標楷體" w:eastAsia="標楷體" w:hAnsi="標楷體" w:hint="eastAsia"/>
          <w:sz w:val="32"/>
          <w:szCs w:val="32"/>
        </w:rPr>
        <w:t>有委員</w:t>
      </w:r>
      <w:r>
        <w:rPr>
          <w:rFonts w:ascii="標楷體" w:eastAsia="標楷體" w:hAnsi="標楷體" w:hint="eastAsia"/>
          <w:sz w:val="32"/>
          <w:szCs w:val="32"/>
        </w:rPr>
        <w:t>郭國文、林奕華、林楚茵、沈發惠、林德福、萬美玲、張廖萬堅、黃國書、李德維、鄭正鈐、林宜瑾、陳秀寳、鍾佳濱、王婉諭、李貴敏、張其祿、高嘉瑜、曾銘宗、吳思瑤</w:t>
      </w:r>
      <w:r w:rsidRPr="00524459">
        <w:rPr>
          <w:rFonts w:ascii="標楷體" w:eastAsia="標楷體" w:hAnsi="標楷體" w:hint="eastAsia"/>
          <w:sz w:val="32"/>
          <w:szCs w:val="32"/>
        </w:rPr>
        <w:t>、</w:t>
      </w:r>
      <w:r>
        <w:rPr>
          <w:rFonts w:ascii="標楷體" w:eastAsia="標楷體" w:hAnsi="標楷體" w:hint="eastAsia"/>
          <w:sz w:val="32"/>
          <w:szCs w:val="32"/>
        </w:rPr>
        <w:t>賴士葆、高虹安、</w:t>
      </w:r>
      <w:r w:rsidRPr="000540DF">
        <w:rPr>
          <w:rFonts w:ascii="標楷體" w:eastAsia="標楷體" w:hAnsi="標楷體" w:hint="eastAsia"/>
          <w:sz w:val="32"/>
          <w:szCs w:val="32"/>
        </w:rPr>
        <w:t>鄭天財Sra Kacaw、</w:t>
      </w:r>
      <w:r>
        <w:rPr>
          <w:rFonts w:ascii="標楷體" w:eastAsia="標楷體" w:hAnsi="標楷體" w:hint="eastAsia"/>
          <w:sz w:val="32"/>
          <w:szCs w:val="32"/>
        </w:rPr>
        <w:t>賴品妤、范雲、陳椒華</w:t>
      </w:r>
      <w:r w:rsidRPr="006E1C63">
        <w:rPr>
          <w:rFonts w:ascii="標楷體" w:eastAsia="標楷體" w:hAnsi="標楷體" w:hint="eastAsia"/>
          <w:sz w:val="32"/>
          <w:szCs w:val="32"/>
        </w:rPr>
        <w:t>等</w:t>
      </w:r>
      <w:r>
        <w:rPr>
          <w:rFonts w:ascii="標楷體" w:eastAsia="標楷體" w:hAnsi="標楷體"/>
          <w:sz w:val="32"/>
          <w:szCs w:val="32"/>
        </w:rPr>
        <w:t>25</w:t>
      </w:r>
      <w:r w:rsidRPr="006E1C63">
        <w:rPr>
          <w:rFonts w:ascii="標楷體" w:eastAsia="標楷體" w:hAnsi="標楷體" w:hint="eastAsia"/>
          <w:sz w:val="32"/>
          <w:szCs w:val="32"/>
        </w:rPr>
        <w:t>人提出質詢，均經</w:t>
      </w:r>
      <w:r>
        <w:rPr>
          <w:rFonts w:ascii="標楷體" w:eastAsia="標楷體" w:hAnsi="標楷體" w:hint="eastAsia"/>
          <w:sz w:val="32"/>
          <w:szCs w:val="32"/>
        </w:rPr>
        <w:t>教育</w:t>
      </w:r>
      <w:r w:rsidRPr="006E1C63">
        <w:rPr>
          <w:rFonts w:ascii="標楷體" w:eastAsia="標楷體" w:hAnsi="標楷體" w:hint="eastAsia"/>
          <w:sz w:val="32"/>
          <w:szCs w:val="32"/>
        </w:rPr>
        <w:t>部</w:t>
      </w:r>
      <w:r>
        <w:rPr>
          <w:rFonts w:ascii="標楷體" w:eastAsia="標楷體" w:hAnsi="標楷體" w:hint="eastAsia"/>
          <w:sz w:val="32"/>
          <w:szCs w:val="32"/>
        </w:rPr>
        <w:t>部</w:t>
      </w:r>
      <w:r w:rsidRPr="006E1C63">
        <w:rPr>
          <w:rFonts w:ascii="標楷體" w:eastAsia="標楷體" w:hAnsi="標楷體" w:hint="eastAsia"/>
          <w:sz w:val="32"/>
          <w:szCs w:val="32"/>
        </w:rPr>
        <w:t>長</w:t>
      </w:r>
      <w:r>
        <w:rPr>
          <w:rFonts w:ascii="標楷體" w:eastAsia="標楷體" w:hAnsi="標楷體" w:hint="eastAsia"/>
          <w:sz w:val="32"/>
          <w:szCs w:val="32"/>
        </w:rPr>
        <w:t>潘文忠</w:t>
      </w:r>
      <w:r w:rsidRPr="006E1C63">
        <w:rPr>
          <w:rFonts w:ascii="標楷體" w:eastAsia="標楷體" w:hAnsi="標楷體" w:hint="eastAsia"/>
          <w:sz w:val="32"/>
          <w:szCs w:val="32"/>
        </w:rPr>
        <w:t>及</w:t>
      </w:r>
      <w:r>
        <w:rPr>
          <w:rFonts w:ascii="標楷體" w:eastAsia="標楷體" w:hAnsi="標楷體" w:hint="eastAsia"/>
          <w:sz w:val="32"/>
          <w:szCs w:val="32"/>
        </w:rPr>
        <w:t>常務次長林騰蛟等</w:t>
      </w:r>
      <w:r w:rsidRPr="006E1C63">
        <w:rPr>
          <w:rFonts w:ascii="標楷體" w:eastAsia="標楷體" w:hAnsi="標楷體" w:hint="eastAsia"/>
          <w:sz w:val="32"/>
          <w:szCs w:val="32"/>
        </w:rPr>
        <w:t>相關人員即席答復說明。另有委員</w:t>
      </w:r>
      <w:r>
        <w:rPr>
          <w:rFonts w:ascii="標楷體" w:eastAsia="標楷體" w:hAnsi="標楷體" w:hint="eastAsia"/>
          <w:sz w:val="32"/>
          <w:szCs w:val="32"/>
        </w:rPr>
        <w:t>陳明文、周春米、楊瓊瓔、羅明才</w:t>
      </w:r>
      <w:r w:rsidRPr="006E1C63">
        <w:rPr>
          <w:rFonts w:ascii="標楷體" w:eastAsia="標楷體" w:hAnsi="標楷體" w:hint="eastAsia"/>
          <w:sz w:val="32"/>
          <w:szCs w:val="32"/>
        </w:rPr>
        <w:t>提出書面質詢。）</w:t>
      </w:r>
    </w:p>
    <w:p w:rsidR="00A0493D" w:rsidRDefault="00A0493D" w:rsidP="00017AA4">
      <w:pPr>
        <w:snapToGrid w:val="0"/>
        <w:spacing w:beforeLines="50" w:before="180" w:line="460" w:lineRule="exact"/>
        <w:ind w:left="641" w:hangingChars="200" w:hanging="641"/>
        <w:rPr>
          <w:rFonts w:ascii="標楷體" w:eastAsia="標楷體" w:hAnsi="標楷體"/>
          <w:b/>
          <w:bCs/>
          <w:sz w:val="32"/>
          <w:szCs w:val="32"/>
        </w:rPr>
      </w:pPr>
      <w:r w:rsidRPr="002C795D">
        <w:rPr>
          <w:rFonts w:ascii="標楷體" w:eastAsia="標楷體" w:hAnsi="標楷體" w:hint="eastAsia"/>
          <w:b/>
          <w:sz w:val="32"/>
          <w:szCs w:val="32"/>
        </w:rPr>
        <w:t>決</w:t>
      </w:r>
      <w:r>
        <w:rPr>
          <w:rFonts w:ascii="標楷體" w:eastAsia="標楷體" w:hAnsi="標楷體" w:hint="eastAsia"/>
          <w:b/>
          <w:sz w:val="32"/>
          <w:szCs w:val="32"/>
        </w:rPr>
        <w:t>議</w:t>
      </w:r>
      <w:r w:rsidRPr="002C795D">
        <w:rPr>
          <w:rFonts w:ascii="標楷體" w:eastAsia="標楷體" w:hAnsi="標楷體"/>
          <w:b/>
          <w:bCs/>
          <w:sz w:val="32"/>
          <w:szCs w:val="32"/>
        </w:rPr>
        <w:t>：</w:t>
      </w:r>
    </w:p>
    <w:p w:rsidR="00A0493D" w:rsidRPr="00FB2D97" w:rsidRDefault="00A0493D" w:rsidP="00017AA4">
      <w:pPr>
        <w:snapToGrid w:val="0"/>
        <w:spacing w:line="48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FB2D97">
        <w:rPr>
          <w:rFonts w:ascii="標楷體" w:eastAsia="標楷體" w:hAnsi="標楷體" w:hint="eastAsia"/>
          <w:bCs/>
          <w:sz w:val="32"/>
          <w:szCs w:val="32"/>
        </w:rPr>
        <w:t>一、</w:t>
      </w:r>
      <w:r w:rsidRPr="00FB2D97">
        <w:rPr>
          <w:rFonts w:ascii="標楷體" w:eastAsia="標楷體" w:hAnsi="標楷體"/>
          <w:bCs/>
          <w:sz w:val="32"/>
          <w:szCs w:val="32"/>
        </w:rPr>
        <w:t>報告及詢答</w:t>
      </w:r>
      <w:r w:rsidRPr="00FB2D97">
        <w:rPr>
          <w:rFonts w:ascii="標楷體" w:eastAsia="標楷體" w:hAnsi="標楷體" w:hint="eastAsia"/>
          <w:bCs/>
          <w:sz w:val="32"/>
          <w:szCs w:val="32"/>
        </w:rPr>
        <w:t>完畢</w:t>
      </w:r>
      <w:r w:rsidRPr="00FB2D97">
        <w:rPr>
          <w:rFonts w:ascii="標楷體" w:eastAsia="標楷體" w:hAnsi="標楷體"/>
          <w:bCs/>
          <w:sz w:val="32"/>
          <w:szCs w:val="32"/>
        </w:rPr>
        <w:t>。</w:t>
      </w:r>
    </w:p>
    <w:p w:rsidR="00A0493D" w:rsidRPr="00FB2D97" w:rsidRDefault="00A0493D" w:rsidP="00017AA4">
      <w:pPr>
        <w:snapToGrid w:val="0"/>
        <w:spacing w:line="480" w:lineRule="exact"/>
        <w:ind w:left="640" w:hangingChars="200" w:hanging="640"/>
        <w:rPr>
          <w:rFonts w:ascii="標楷體" w:eastAsia="標楷體" w:hAnsi="標楷體"/>
          <w:bCs/>
          <w:sz w:val="32"/>
          <w:szCs w:val="32"/>
        </w:rPr>
      </w:pPr>
      <w:r w:rsidRPr="00FB2D97">
        <w:rPr>
          <w:rFonts w:ascii="標楷體" w:eastAsia="標楷體" w:hAnsi="標楷體" w:hint="eastAsia"/>
          <w:bCs/>
          <w:sz w:val="32"/>
          <w:szCs w:val="32"/>
        </w:rPr>
        <w:t xml:space="preserve"> </w:t>
      </w:r>
      <w:r w:rsidRPr="00FB2D97">
        <w:rPr>
          <w:rFonts w:ascii="標楷體" w:eastAsia="標楷體" w:hAnsi="標楷體"/>
          <w:bCs/>
          <w:sz w:val="32"/>
          <w:szCs w:val="32"/>
        </w:rPr>
        <w:t>二</w:t>
      </w:r>
      <w:r w:rsidRPr="00FB2D97">
        <w:rPr>
          <w:rFonts w:ascii="標楷體" w:eastAsia="標楷體" w:hAnsi="標楷體" w:hint="eastAsia"/>
          <w:bCs/>
          <w:sz w:val="32"/>
          <w:szCs w:val="32"/>
        </w:rPr>
        <w:t>、</w:t>
      </w:r>
      <w:r w:rsidRPr="00FB2D97">
        <w:rPr>
          <w:rFonts w:ascii="標楷體" w:eastAsia="標楷體" w:hAnsi="標楷體"/>
          <w:bCs/>
          <w:sz w:val="32"/>
          <w:szCs w:val="32"/>
        </w:rPr>
        <w:t>委員</w:t>
      </w:r>
      <w:r w:rsidRPr="00FB2D97">
        <w:rPr>
          <w:rFonts w:ascii="標楷體" w:eastAsia="標楷體" w:hAnsi="標楷體" w:hint="eastAsia"/>
          <w:bCs/>
          <w:sz w:val="32"/>
          <w:szCs w:val="32"/>
        </w:rPr>
        <w:t>所提</w:t>
      </w:r>
      <w:r w:rsidRPr="00FB2D97">
        <w:rPr>
          <w:rFonts w:ascii="標楷體" w:eastAsia="標楷體" w:hAnsi="標楷體"/>
          <w:bCs/>
          <w:sz w:val="32"/>
          <w:szCs w:val="32"/>
        </w:rPr>
        <w:t>書面質詢</w:t>
      </w:r>
      <w:r w:rsidRPr="00FB2D97">
        <w:rPr>
          <w:rFonts w:ascii="標楷體" w:eastAsia="標楷體" w:hAnsi="標楷體" w:hint="eastAsia"/>
          <w:bCs/>
          <w:sz w:val="32"/>
          <w:szCs w:val="32"/>
        </w:rPr>
        <w:t>或相關資料，</w:t>
      </w:r>
      <w:r w:rsidRPr="00FB2D97">
        <w:rPr>
          <w:rFonts w:ascii="標楷體" w:eastAsia="標楷體" w:hAnsi="標楷體"/>
          <w:bCs/>
          <w:sz w:val="32"/>
          <w:szCs w:val="32"/>
        </w:rPr>
        <w:t>列入紀錄</w:t>
      </w:r>
      <w:r w:rsidRPr="00FB2D97">
        <w:rPr>
          <w:rFonts w:ascii="標楷體" w:eastAsia="標楷體" w:hAnsi="標楷體" w:hint="eastAsia"/>
          <w:bCs/>
          <w:sz w:val="32"/>
          <w:szCs w:val="32"/>
        </w:rPr>
        <w:t>並</w:t>
      </w:r>
      <w:r w:rsidRPr="00FB2D97">
        <w:rPr>
          <w:rFonts w:ascii="標楷體" w:eastAsia="標楷體" w:hAnsi="標楷體"/>
          <w:bCs/>
          <w:sz w:val="32"/>
          <w:szCs w:val="32"/>
        </w:rPr>
        <w:t>刊登公報。</w:t>
      </w:r>
    </w:p>
    <w:p w:rsidR="00A0493D" w:rsidRPr="00FB2D97" w:rsidRDefault="00A0493D" w:rsidP="00017AA4">
      <w:pPr>
        <w:snapToGrid w:val="0"/>
        <w:spacing w:line="480" w:lineRule="exact"/>
        <w:ind w:leftChars="1" w:left="802" w:hangingChars="250" w:hanging="800"/>
        <w:rPr>
          <w:rFonts w:ascii="標楷體" w:eastAsia="標楷體" w:hAnsi="標楷體"/>
          <w:bCs/>
          <w:sz w:val="32"/>
          <w:szCs w:val="32"/>
        </w:rPr>
      </w:pPr>
      <w:r w:rsidRPr="00FB2D97">
        <w:rPr>
          <w:rFonts w:ascii="標楷體" w:eastAsia="標楷體" w:hAnsi="標楷體" w:hint="eastAsia"/>
          <w:bCs/>
          <w:sz w:val="32"/>
          <w:szCs w:val="32"/>
        </w:rPr>
        <w:t xml:space="preserve"> 三、對於</w:t>
      </w:r>
      <w:r w:rsidRPr="00FB2D97">
        <w:rPr>
          <w:rFonts w:ascii="標楷體" w:eastAsia="標楷體" w:hAnsi="標楷體"/>
          <w:bCs/>
          <w:sz w:val="32"/>
          <w:szCs w:val="32"/>
        </w:rPr>
        <w:t>委員質詢要求提供相關資料或</w:t>
      </w:r>
      <w:r w:rsidRPr="00FB2D97">
        <w:rPr>
          <w:rFonts w:ascii="標楷體" w:eastAsia="標楷體" w:hAnsi="標楷體" w:hint="eastAsia"/>
          <w:bCs/>
          <w:sz w:val="32"/>
          <w:szCs w:val="32"/>
        </w:rPr>
        <w:t>未及</w:t>
      </w:r>
      <w:r w:rsidRPr="00FB2D97">
        <w:rPr>
          <w:rFonts w:ascii="標楷體" w:eastAsia="標楷體" w:hAnsi="標楷體"/>
          <w:bCs/>
          <w:sz w:val="32"/>
          <w:szCs w:val="32"/>
        </w:rPr>
        <w:t>答</w:t>
      </w:r>
      <w:r w:rsidRPr="00FB2D97">
        <w:rPr>
          <w:rFonts w:ascii="標楷體" w:eastAsia="標楷體" w:hAnsi="標楷體" w:hint="eastAsia"/>
          <w:bCs/>
          <w:sz w:val="32"/>
          <w:szCs w:val="32"/>
        </w:rPr>
        <w:t>復部分</w:t>
      </w:r>
      <w:r w:rsidRPr="00FB2D97">
        <w:rPr>
          <w:rFonts w:ascii="標楷體" w:eastAsia="標楷體" w:hAnsi="標楷體"/>
          <w:bCs/>
          <w:sz w:val="32"/>
          <w:szCs w:val="32"/>
        </w:rPr>
        <w:t>，請相關機關</w:t>
      </w:r>
      <w:r w:rsidRPr="00FB2D97">
        <w:rPr>
          <w:rFonts w:ascii="標楷體" w:eastAsia="標楷體" w:hAnsi="標楷體" w:hint="eastAsia"/>
          <w:bCs/>
          <w:sz w:val="32"/>
          <w:szCs w:val="32"/>
        </w:rPr>
        <w:t>儘速以書面答復</w:t>
      </w:r>
      <w:r w:rsidRPr="00FB2D97">
        <w:rPr>
          <w:rFonts w:ascii="標楷體" w:eastAsia="標楷體" w:hAnsi="標楷體"/>
          <w:bCs/>
          <w:sz w:val="32"/>
          <w:szCs w:val="32"/>
        </w:rPr>
        <w:t>。</w:t>
      </w:r>
    </w:p>
    <w:p w:rsidR="00A0493D" w:rsidRPr="00FB2D97" w:rsidRDefault="00A0493D" w:rsidP="00017AA4">
      <w:pPr>
        <w:snapToGrid w:val="0"/>
        <w:spacing w:line="480" w:lineRule="exact"/>
        <w:ind w:left="800" w:hangingChars="250" w:hanging="800"/>
        <w:contextualSpacing/>
        <w:jc w:val="both"/>
        <w:rPr>
          <w:rFonts w:ascii="標楷體" w:eastAsia="標楷體" w:hAnsi="標楷體"/>
          <w:bCs/>
          <w:sz w:val="32"/>
          <w:szCs w:val="32"/>
        </w:rPr>
      </w:pPr>
      <w:r w:rsidRPr="00FB2D97">
        <w:rPr>
          <w:rFonts w:ascii="標楷體" w:eastAsia="標楷體" w:hAnsi="標楷體" w:hint="eastAsia"/>
          <w:bCs/>
          <w:sz w:val="32"/>
          <w:szCs w:val="32"/>
        </w:rPr>
        <w:t xml:space="preserve"> 四、「</w:t>
      </w:r>
      <w:r w:rsidRPr="00E15F27">
        <w:rPr>
          <w:rFonts w:ascii="標楷體" w:eastAsia="標楷體" w:hAnsi="標楷體" w:hint="eastAsia"/>
          <w:bCs/>
          <w:sz w:val="32"/>
          <w:szCs w:val="32"/>
        </w:rPr>
        <w:t>運動彩券發行條例</w:t>
      </w:r>
      <w:r w:rsidRPr="00FB2D97">
        <w:rPr>
          <w:rFonts w:ascii="標楷體" w:eastAsia="標楷體" w:hAnsi="標楷體" w:hint="eastAsia"/>
          <w:bCs/>
          <w:sz w:val="32"/>
          <w:szCs w:val="32"/>
        </w:rPr>
        <w:t>」相關修正草案</w:t>
      </w:r>
      <w:r>
        <w:rPr>
          <w:rFonts w:ascii="標楷體" w:eastAsia="標楷體" w:hAnsi="標楷體" w:hint="eastAsia"/>
          <w:bCs/>
          <w:sz w:val="32"/>
          <w:szCs w:val="32"/>
        </w:rPr>
        <w:t>，已</w:t>
      </w:r>
      <w:r w:rsidRPr="00FB2D97">
        <w:rPr>
          <w:rFonts w:ascii="標楷體" w:eastAsia="標楷體" w:hAnsi="標楷體" w:hint="eastAsia"/>
          <w:bCs/>
          <w:sz w:val="32"/>
          <w:szCs w:val="32"/>
        </w:rPr>
        <w:t>審查完竣，須交由黨團協商，併案擬具審查報告，提請院會討論；院會討論時，由</w:t>
      </w:r>
      <w:r>
        <w:rPr>
          <w:rFonts w:ascii="標楷體" w:eastAsia="標楷體" w:hAnsi="標楷體" w:hint="eastAsia"/>
          <w:bCs/>
          <w:sz w:val="32"/>
          <w:szCs w:val="32"/>
        </w:rPr>
        <w:lastRenderedPageBreak/>
        <w:t>林</w:t>
      </w:r>
      <w:r w:rsidRPr="00FB2D97">
        <w:rPr>
          <w:rFonts w:ascii="標楷體" w:eastAsia="標楷體" w:hAnsi="標楷體" w:hint="eastAsia"/>
          <w:bCs/>
          <w:sz w:val="32"/>
          <w:szCs w:val="32"/>
        </w:rPr>
        <w:t>召集委員</w:t>
      </w:r>
      <w:r>
        <w:rPr>
          <w:rFonts w:ascii="標楷體" w:eastAsia="標楷體" w:hAnsi="標楷體" w:hint="eastAsia"/>
          <w:bCs/>
          <w:sz w:val="32"/>
          <w:szCs w:val="32"/>
        </w:rPr>
        <w:t>宜瑾</w:t>
      </w:r>
      <w:r w:rsidRPr="00FB2D97">
        <w:rPr>
          <w:rFonts w:ascii="標楷體" w:eastAsia="標楷體" w:hAnsi="標楷體" w:hint="eastAsia"/>
          <w:bCs/>
          <w:sz w:val="32"/>
          <w:szCs w:val="32"/>
        </w:rPr>
        <w:t>補充說明。審查結果如下：</w:t>
      </w:r>
    </w:p>
    <w:p w:rsidR="00A0493D" w:rsidRDefault="00A0493D" w:rsidP="00017AA4">
      <w:pPr>
        <w:snapToGrid w:val="0"/>
        <w:spacing w:beforeLines="50" w:before="180" w:afterLines="50" w:after="18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1.第七條，照</w:t>
      </w:r>
      <w:r w:rsidRPr="00E411A5">
        <w:rPr>
          <w:rFonts w:ascii="標楷體" w:eastAsia="標楷體" w:hAnsi="標楷體" w:hint="eastAsia"/>
          <w:bCs/>
          <w:sz w:val="32"/>
          <w:szCs w:val="32"/>
        </w:rPr>
        <w:t>委員張廖萬堅等23人</w:t>
      </w:r>
      <w:r>
        <w:rPr>
          <w:rFonts w:ascii="標楷體" w:eastAsia="標楷體" w:hAnsi="標楷體" w:hint="eastAsia"/>
          <w:bCs/>
          <w:sz w:val="32"/>
          <w:szCs w:val="32"/>
        </w:rPr>
        <w:t>及</w:t>
      </w:r>
      <w:r w:rsidRPr="00E411A5">
        <w:rPr>
          <w:rFonts w:ascii="標楷體" w:eastAsia="標楷體" w:hAnsi="標楷體" w:hint="eastAsia"/>
          <w:bCs/>
          <w:sz w:val="32"/>
          <w:szCs w:val="32"/>
        </w:rPr>
        <w:t>委員林宜瑾等22人</w:t>
      </w:r>
      <w:r>
        <w:rPr>
          <w:rFonts w:ascii="標楷體" w:eastAsia="標楷體" w:hAnsi="標楷體" w:hint="eastAsia"/>
          <w:bCs/>
          <w:sz w:val="32"/>
          <w:szCs w:val="32"/>
        </w:rPr>
        <w:t>提案通過。</w:t>
      </w:r>
    </w:p>
    <w:p w:rsidR="00A0493D" w:rsidRDefault="00A0493D" w:rsidP="00017AA4">
      <w:pPr>
        <w:snapToGrid w:val="0"/>
        <w:spacing w:beforeLines="50" w:before="180" w:afterLines="50" w:after="18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2.第八條及第十一條，保留，送院會處理。</w:t>
      </w:r>
    </w:p>
    <w:p w:rsidR="00A0493D" w:rsidRDefault="00A0493D" w:rsidP="00017AA4">
      <w:pPr>
        <w:snapToGrid w:val="0"/>
        <w:spacing w:beforeLines="50" w:before="180" w:afterLines="50" w:after="18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3.</w:t>
      </w:r>
      <w:r w:rsidRPr="0061100A">
        <w:rPr>
          <w:rFonts w:ascii="標楷體" w:eastAsia="標楷體" w:hAnsi="標楷體" w:hint="eastAsia"/>
          <w:bCs/>
          <w:sz w:val="32"/>
          <w:szCs w:val="32"/>
        </w:rPr>
        <w:t>委員鄭麗文等18人擬具「運動彩券發行條例第八條條文修正草案」</w:t>
      </w:r>
      <w:r>
        <w:rPr>
          <w:rFonts w:ascii="標楷體" w:eastAsia="標楷體" w:hAnsi="標楷體" w:hint="eastAsia"/>
          <w:bCs/>
          <w:sz w:val="32"/>
          <w:szCs w:val="32"/>
        </w:rPr>
        <w:t>，另定期繼續審查。</w:t>
      </w:r>
    </w:p>
    <w:p w:rsidR="00A0493D" w:rsidRDefault="00A0493D" w:rsidP="00017AA4">
      <w:pPr>
        <w:snapToGrid w:val="0"/>
        <w:spacing w:beforeLines="50" w:before="180" w:afterLines="50" w:after="18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4.通過附帶決議1項：</w:t>
      </w:r>
    </w:p>
    <w:p w:rsidR="00A0493D" w:rsidRDefault="00A0493D" w:rsidP="00017AA4">
      <w:pPr>
        <w:snapToGrid w:val="0"/>
        <w:spacing w:beforeLines="50" w:before="180" w:afterLines="50" w:after="180" w:line="480" w:lineRule="exact"/>
        <w:ind w:leftChars="450" w:left="1080" w:firstLineChars="200" w:firstLine="640"/>
        <w:contextualSpacing/>
        <w:jc w:val="both"/>
        <w:rPr>
          <w:rFonts w:ascii="標楷體" w:eastAsia="標楷體" w:hAnsi="標楷體"/>
          <w:bCs/>
          <w:sz w:val="32"/>
          <w:szCs w:val="32"/>
        </w:rPr>
      </w:pPr>
      <w:r>
        <w:rPr>
          <w:rFonts w:ascii="標楷體" w:eastAsia="標楷體" w:hAnsi="標楷體" w:hint="eastAsia"/>
          <w:bCs/>
          <w:sz w:val="32"/>
          <w:szCs w:val="32"/>
        </w:rPr>
        <w:t>教育部體育署應於第3屆遴選運動彩券發行機構時，納入全國性運動彩券工/商團體等意見</w:t>
      </w:r>
      <w:r w:rsidRPr="001111BA">
        <w:rPr>
          <w:rFonts w:ascii="標楷體" w:eastAsia="標楷體" w:hAnsi="標楷體" w:hint="eastAsia"/>
          <w:bCs/>
          <w:sz w:val="32"/>
          <w:szCs w:val="32"/>
        </w:rPr>
        <w:t>。</w:t>
      </w:r>
    </w:p>
    <w:p w:rsidR="00A0493D" w:rsidRDefault="00A0493D" w:rsidP="00017AA4">
      <w:pPr>
        <w:snapToGrid w:val="0"/>
        <w:spacing w:beforeLines="50" w:before="180" w:afterLines="50" w:after="180" w:line="480" w:lineRule="exact"/>
        <w:ind w:leftChars="450" w:left="1080" w:firstLineChars="200" w:firstLine="640"/>
        <w:contextualSpacing/>
        <w:jc w:val="both"/>
        <w:rPr>
          <w:rFonts w:ascii="標楷體" w:eastAsia="標楷體" w:hAnsi="標楷體"/>
          <w:bCs/>
          <w:sz w:val="32"/>
          <w:szCs w:val="32"/>
        </w:rPr>
      </w:pPr>
      <w:r>
        <w:rPr>
          <w:rFonts w:ascii="標楷體" w:eastAsia="標楷體" w:hAnsi="標楷體" w:hint="eastAsia"/>
          <w:bCs/>
          <w:sz w:val="32"/>
          <w:szCs w:val="32"/>
        </w:rPr>
        <w:t>有關發行機構遴選經銷商之規定，應採用簡便方式報名並得酌收報名費，相關手續應從速、從簡，且不得以任何形式加重報名者成本，導致部分財力不足之退役運動員難以投入運動彩券行業。</w:t>
      </w:r>
    </w:p>
    <w:p w:rsidR="00A0493D" w:rsidRDefault="00A0493D" w:rsidP="00017AA4">
      <w:pPr>
        <w:snapToGrid w:val="0"/>
        <w:spacing w:beforeLines="50" w:before="180" w:afterLines="50" w:after="180" w:line="480" w:lineRule="exact"/>
        <w:ind w:leftChars="450" w:left="1080" w:firstLineChars="200" w:firstLine="640"/>
        <w:contextualSpacing/>
        <w:jc w:val="both"/>
        <w:rPr>
          <w:rFonts w:ascii="標楷體" w:eastAsia="標楷體" w:hAnsi="標楷體"/>
          <w:bCs/>
          <w:sz w:val="32"/>
          <w:szCs w:val="32"/>
        </w:rPr>
      </w:pPr>
      <w:r>
        <w:rPr>
          <w:rFonts w:ascii="標楷體" w:eastAsia="標楷體" w:hAnsi="標楷體" w:hint="eastAsia"/>
          <w:bCs/>
          <w:sz w:val="32"/>
          <w:szCs w:val="32"/>
        </w:rPr>
        <w:t>針對績優退役運動員參與經銷商，亦得採即報即上、不限戶籍等規範，避免因退役時間非遴選時間或戶籍所在地已飽和而導致無法加入運動彩券行業。</w:t>
      </w:r>
    </w:p>
    <w:p w:rsidR="00A0493D" w:rsidRPr="0061100A" w:rsidRDefault="00A0493D" w:rsidP="00017AA4">
      <w:pPr>
        <w:snapToGrid w:val="0"/>
        <w:spacing w:beforeLines="50" w:before="180" w:afterLines="50" w:after="180" w:line="480" w:lineRule="exact"/>
        <w:ind w:leftChars="450" w:left="1080" w:firstLineChars="200" w:firstLine="640"/>
        <w:contextualSpacing/>
        <w:jc w:val="both"/>
        <w:rPr>
          <w:rFonts w:ascii="標楷體" w:eastAsia="標楷體" w:hAnsi="標楷體"/>
          <w:bCs/>
          <w:sz w:val="32"/>
          <w:szCs w:val="32"/>
        </w:rPr>
      </w:pPr>
      <w:r>
        <w:rPr>
          <w:rFonts w:ascii="標楷體" w:eastAsia="標楷體" w:hAnsi="標楷體" w:hint="eastAsia"/>
          <w:bCs/>
          <w:sz w:val="32"/>
          <w:szCs w:val="32"/>
        </w:rPr>
        <w:t>綜上，請教育部體育署於6個月內提出相關配套措施。</w:t>
      </w:r>
    </w:p>
    <w:p w:rsidR="00A0493D" w:rsidRPr="001111BA" w:rsidRDefault="00A0493D" w:rsidP="00017AA4">
      <w:pPr>
        <w:snapToGrid w:val="0"/>
        <w:spacing w:line="460" w:lineRule="exact"/>
        <w:ind w:leftChars="1250" w:left="3000" w:rightChars="9" w:right="22"/>
        <w:jc w:val="both"/>
        <w:rPr>
          <w:rFonts w:ascii="標楷體" w:eastAsia="標楷體" w:hAnsi="標楷體"/>
          <w:bCs/>
          <w:sz w:val="32"/>
          <w:szCs w:val="32"/>
        </w:rPr>
      </w:pPr>
      <w:r>
        <w:rPr>
          <w:rFonts w:ascii="標楷體" w:eastAsia="標楷體" w:hAnsi="標楷體" w:hint="eastAsia"/>
          <w:bCs/>
          <w:sz w:val="32"/>
          <w:szCs w:val="32"/>
        </w:rPr>
        <w:t>提案人：林宜瑾  黃國書  張廖萬堅</w:t>
      </w:r>
      <w:r w:rsidRPr="001111BA">
        <w:rPr>
          <w:rFonts w:ascii="標楷體" w:eastAsia="標楷體" w:hAnsi="標楷體" w:hint="eastAsia"/>
          <w:bCs/>
          <w:sz w:val="32"/>
          <w:szCs w:val="32"/>
        </w:rPr>
        <w:t xml:space="preserve"> </w:t>
      </w:r>
    </w:p>
    <w:p w:rsidR="00A0493D" w:rsidRPr="00DB0F01" w:rsidRDefault="00A0493D" w:rsidP="00017AA4">
      <w:pPr>
        <w:snapToGrid w:val="0"/>
        <w:spacing w:line="460" w:lineRule="exact"/>
        <w:ind w:left="576" w:hangingChars="180" w:hanging="576"/>
        <w:jc w:val="both"/>
        <w:rPr>
          <w:rFonts w:ascii="標楷體" w:eastAsia="標楷體" w:hAnsi="標楷體"/>
          <w:bCs/>
          <w:sz w:val="32"/>
          <w:szCs w:val="32"/>
        </w:rPr>
      </w:pPr>
      <w:r w:rsidRPr="00DB0F01">
        <w:rPr>
          <w:rFonts w:ascii="標楷體" w:eastAsia="標楷體" w:hAnsi="標楷體" w:hint="eastAsia"/>
          <w:bCs/>
          <w:sz w:val="32"/>
          <w:szCs w:val="32"/>
        </w:rPr>
        <w:t>五、在不影響條文文意前提下，文字、條次、標點符號為統一體例，授權議事人員整理。</w:t>
      </w:r>
    </w:p>
    <w:p w:rsidR="00A0493D" w:rsidRDefault="00A0493D" w:rsidP="00017AA4">
      <w:pPr>
        <w:snapToGrid w:val="0"/>
        <w:spacing w:line="460" w:lineRule="exact"/>
        <w:ind w:rightChars="9" w:right="22"/>
        <w:jc w:val="both"/>
        <w:rPr>
          <w:rFonts w:ascii="標楷體" w:eastAsia="標楷體" w:hAnsi="標楷體"/>
          <w:b/>
          <w:bCs/>
          <w:sz w:val="32"/>
          <w:szCs w:val="32"/>
        </w:rPr>
      </w:pPr>
      <w:r w:rsidRPr="002C795D">
        <w:rPr>
          <w:rFonts w:ascii="標楷體" w:eastAsia="標楷體" w:hAnsi="標楷體" w:hint="eastAsia"/>
          <w:b/>
          <w:bCs/>
          <w:sz w:val="32"/>
          <w:szCs w:val="32"/>
        </w:rPr>
        <w:t>散會</w:t>
      </w:r>
    </w:p>
    <w:sectPr w:rsidR="00A0493D" w:rsidSect="008B60C5">
      <w:pgSz w:w="11906" w:h="16838"/>
      <w:pgMar w:top="1134" w:right="113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69F8" w:rsidRDefault="007969F8" w:rsidP="00E975D7">
      <w:r>
        <w:separator/>
      </w:r>
    </w:p>
  </w:endnote>
  <w:endnote w:type="continuationSeparator" w:id="0">
    <w:p w:rsidR="007969F8" w:rsidRDefault="007969F8" w:rsidP="00E97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華康楷書體W5">
    <w:panose1 w:val="03000509000000000000"/>
    <w:charset w:val="88"/>
    <w:family w:val="script"/>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Mangal">
    <w:panose1 w:val="00000400000000000000"/>
    <w:charset w:val="01"/>
    <w:family w:val="roman"/>
    <w:pitch w:val="variable"/>
    <w:sig w:usb0="00002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BIZ UDMincho Medium">
    <w:altName w:val="Malgun Gothic Semilight"/>
    <w:charset w:val="80"/>
    <w:family w:val="roman"/>
    <w:pitch w:val="fixed"/>
    <w:sig w:usb0="00000000"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4CB9" w:rsidRDefault="00114CB9">
    <w:pPr>
      <w:pStyle w:val="a7"/>
      <w:jc w:val="center"/>
    </w:pPr>
  </w:p>
  <w:p w:rsidR="00114CB9" w:rsidRDefault="00114CB9">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4CB9" w:rsidRDefault="00114CB9">
    <w:pPr>
      <w:pStyle w:val="a7"/>
      <w:jc w:val="center"/>
    </w:pPr>
  </w:p>
  <w:p w:rsidR="00114CB9" w:rsidRDefault="00114CB9">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3015581"/>
      <w:docPartObj>
        <w:docPartGallery w:val="Page Numbers (Bottom of Page)"/>
        <w:docPartUnique/>
      </w:docPartObj>
    </w:sdtPr>
    <w:sdtEndPr/>
    <w:sdtContent>
      <w:p w:rsidR="00114CB9" w:rsidRDefault="00114CB9">
        <w:pPr>
          <w:pStyle w:val="a7"/>
          <w:jc w:val="center"/>
        </w:pPr>
        <w:r>
          <w:fldChar w:fldCharType="begin"/>
        </w:r>
        <w:r>
          <w:instrText>PAGE   \* MERGEFORMAT</w:instrText>
        </w:r>
        <w:r>
          <w:fldChar w:fldCharType="separate"/>
        </w:r>
        <w:r w:rsidR="00524F19" w:rsidRPr="00524F19">
          <w:rPr>
            <w:noProof/>
            <w:lang w:val="zh-TW"/>
          </w:rPr>
          <w:t>III</w:t>
        </w:r>
        <w:r>
          <w:fldChar w:fldCharType="end"/>
        </w:r>
      </w:p>
    </w:sdtContent>
  </w:sdt>
  <w:p w:rsidR="00114CB9" w:rsidRDefault="00114CB9">
    <w:pPr>
      <w:pStyle w:val="a7"/>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4CB9" w:rsidRDefault="00114CB9">
    <w:pPr>
      <w:pStyle w:val="a7"/>
      <w:jc w:val="center"/>
    </w:pPr>
  </w:p>
  <w:p w:rsidR="00114CB9" w:rsidRDefault="00114CB9">
    <w:pPr>
      <w:pStyle w:val="a7"/>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4CB9" w:rsidRDefault="00114CB9">
    <w:pPr>
      <w:pStyle w:val="a7"/>
      <w:jc w:val="center"/>
    </w:pPr>
    <w:r>
      <w:fldChar w:fldCharType="begin"/>
    </w:r>
    <w:r>
      <w:instrText>PAGE   \* MERGEFORMAT</w:instrText>
    </w:r>
    <w:r>
      <w:fldChar w:fldCharType="separate"/>
    </w:r>
    <w:r w:rsidR="00524F19" w:rsidRPr="00524F19">
      <w:rPr>
        <w:noProof/>
        <w:lang w:val="zh-TW"/>
      </w:rPr>
      <w:t>23</w:t>
    </w:r>
    <w:r>
      <w:fldChar w:fldCharType="end"/>
    </w:r>
  </w:p>
  <w:p w:rsidR="00114CB9" w:rsidRDefault="00114CB9">
    <w:pPr>
      <w:pStyle w:val="a7"/>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4CB9" w:rsidRPr="00757420" w:rsidRDefault="00114CB9" w:rsidP="00CE4377">
    <w:r w:rsidRPr="00757420">
      <w:fldChar w:fldCharType="begin"/>
    </w:r>
    <w:r w:rsidRPr="00757420">
      <w:instrText xml:space="preserve">PAGE  </w:instrText>
    </w:r>
    <w:r w:rsidRPr="00757420">
      <w:fldChar w:fldCharType="end"/>
    </w:r>
  </w:p>
  <w:p w:rsidR="00114CB9" w:rsidRPr="00757420" w:rsidRDefault="00114CB9" w:rsidP="00CE4377"/>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4CB9" w:rsidRDefault="00114CB9">
    <w:pPr>
      <w:pStyle w:val="a7"/>
      <w:jc w:val="center"/>
    </w:pPr>
    <w:r>
      <w:fldChar w:fldCharType="begin"/>
    </w:r>
    <w:r>
      <w:instrText>PAGE   \* MERGEFORMAT</w:instrText>
    </w:r>
    <w:r>
      <w:fldChar w:fldCharType="separate"/>
    </w:r>
    <w:r w:rsidR="00524F19" w:rsidRPr="00524F19">
      <w:rPr>
        <w:noProof/>
        <w:lang w:val="zh-TW"/>
      </w:rPr>
      <w:t>35</w:t>
    </w:r>
    <w:r>
      <w:fldChar w:fldCharType="end"/>
    </w:r>
  </w:p>
  <w:p w:rsidR="00114CB9" w:rsidRPr="00757420" w:rsidRDefault="00114CB9" w:rsidP="00CE437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69F8" w:rsidRDefault="007969F8" w:rsidP="00E975D7">
      <w:r>
        <w:separator/>
      </w:r>
    </w:p>
  </w:footnote>
  <w:footnote w:type="continuationSeparator" w:id="0">
    <w:p w:rsidR="007969F8" w:rsidRDefault="007969F8" w:rsidP="00E975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23700"/>
    <w:multiLevelType w:val="hybridMultilevel"/>
    <w:tmpl w:val="D63EB574"/>
    <w:lvl w:ilvl="0" w:tplc="77EE6F32">
      <w:start w:val="1"/>
      <w:numFmt w:val="decimal"/>
      <w:lvlText w:val="%1"/>
      <w:lvlJc w:val="center"/>
      <w:pPr>
        <w:ind w:left="764"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68339F"/>
    <w:multiLevelType w:val="hybridMultilevel"/>
    <w:tmpl w:val="0CF69BA8"/>
    <w:lvl w:ilvl="0" w:tplc="C2B2CE7E">
      <w:start w:val="1"/>
      <w:numFmt w:val="decimal"/>
      <w:lvlText w:val="%1."/>
      <w:lvlJc w:val="left"/>
      <w:pPr>
        <w:ind w:left="415" w:hanging="360"/>
      </w:pPr>
      <w:rPr>
        <w:rFonts w:hint="default"/>
      </w:rPr>
    </w:lvl>
    <w:lvl w:ilvl="1" w:tplc="04090019" w:tentative="1">
      <w:start w:val="1"/>
      <w:numFmt w:val="ideographTraditional"/>
      <w:lvlText w:val="%2、"/>
      <w:lvlJc w:val="left"/>
      <w:pPr>
        <w:ind w:left="1015" w:hanging="480"/>
      </w:pPr>
    </w:lvl>
    <w:lvl w:ilvl="2" w:tplc="0409001B" w:tentative="1">
      <w:start w:val="1"/>
      <w:numFmt w:val="lowerRoman"/>
      <w:lvlText w:val="%3."/>
      <w:lvlJc w:val="right"/>
      <w:pPr>
        <w:ind w:left="1495" w:hanging="480"/>
      </w:pPr>
    </w:lvl>
    <w:lvl w:ilvl="3" w:tplc="0409000F" w:tentative="1">
      <w:start w:val="1"/>
      <w:numFmt w:val="decimal"/>
      <w:lvlText w:val="%4."/>
      <w:lvlJc w:val="left"/>
      <w:pPr>
        <w:ind w:left="1975" w:hanging="480"/>
      </w:pPr>
    </w:lvl>
    <w:lvl w:ilvl="4" w:tplc="04090019" w:tentative="1">
      <w:start w:val="1"/>
      <w:numFmt w:val="ideographTraditional"/>
      <w:lvlText w:val="%5、"/>
      <w:lvlJc w:val="left"/>
      <w:pPr>
        <w:ind w:left="2455" w:hanging="480"/>
      </w:pPr>
    </w:lvl>
    <w:lvl w:ilvl="5" w:tplc="0409001B" w:tentative="1">
      <w:start w:val="1"/>
      <w:numFmt w:val="lowerRoman"/>
      <w:lvlText w:val="%6."/>
      <w:lvlJc w:val="right"/>
      <w:pPr>
        <w:ind w:left="2935" w:hanging="480"/>
      </w:pPr>
    </w:lvl>
    <w:lvl w:ilvl="6" w:tplc="0409000F" w:tentative="1">
      <w:start w:val="1"/>
      <w:numFmt w:val="decimal"/>
      <w:lvlText w:val="%7."/>
      <w:lvlJc w:val="left"/>
      <w:pPr>
        <w:ind w:left="3415" w:hanging="480"/>
      </w:pPr>
    </w:lvl>
    <w:lvl w:ilvl="7" w:tplc="04090019" w:tentative="1">
      <w:start w:val="1"/>
      <w:numFmt w:val="ideographTraditional"/>
      <w:lvlText w:val="%8、"/>
      <w:lvlJc w:val="left"/>
      <w:pPr>
        <w:ind w:left="3895" w:hanging="480"/>
      </w:pPr>
    </w:lvl>
    <w:lvl w:ilvl="8" w:tplc="0409001B" w:tentative="1">
      <w:start w:val="1"/>
      <w:numFmt w:val="lowerRoman"/>
      <w:lvlText w:val="%9."/>
      <w:lvlJc w:val="right"/>
      <w:pPr>
        <w:ind w:left="4375" w:hanging="480"/>
      </w:pPr>
    </w:lvl>
  </w:abstractNum>
  <w:abstractNum w:abstractNumId="2" w15:restartNumberingAfterBreak="0">
    <w:nsid w:val="020C2800"/>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3E3407"/>
    <w:multiLevelType w:val="hybridMultilevel"/>
    <w:tmpl w:val="D63EB574"/>
    <w:lvl w:ilvl="0" w:tplc="77EE6F32">
      <w:start w:val="1"/>
      <w:numFmt w:val="decimal"/>
      <w:lvlText w:val="%1"/>
      <w:lvlJc w:val="center"/>
      <w:pPr>
        <w:ind w:left="764"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24A7B0B"/>
    <w:multiLevelType w:val="hybridMultilevel"/>
    <w:tmpl w:val="374E32F4"/>
    <w:lvl w:ilvl="0" w:tplc="88860488">
      <w:start w:val="1"/>
      <w:numFmt w:val="decimal"/>
      <w:lvlText w:val="%1"/>
      <w:lvlJc w:val="center"/>
      <w:pPr>
        <w:ind w:left="764"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27169D3"/>
    <w:multiLevelType w:val="hybridMultilevel"/>
    <w:tmpl w:val="EDA2ED5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04740C2B"/>
    <w:multiLevelType w:val="hybridMultilevel"/>
    <w:tmpl w:val="6B7859C2"/>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05676AEF"/>
    <w:multiLevelType w:val="hybridMultilevel"/>
    <w:tmpl w:val="E69E00CA"/>
    <w:lvl w:ilvl="0" w:tplc="7BB68DF6">
      <w:start w:val="1"/>
      <w:numFmt w:val="decimal"/>
      <w:lvlText w:val="%1"/>
      <w:lvlJc w:val="center"/>
      <w:pPr>
        <w:ind w:left="764"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8957C0F"/>
    <w:multiLevelType w:val="hybridMultilevel"/>
    <w:tmpl w:val="692C540E"/>
    <w:lvl w:ilvl="0" w:tplc="26504EA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B45174D"/>
    <w:multiLevelType w:val="hybridMultilevel"/>
    <w:tmpl w:val="E9B465A2"/>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0D7F642E"/>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0FD47A3A"/>
    <w:multiLevelType w:val="hybridMultilevel"/>
    <w:tmpl w:val="EEA4C32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3572E64"/>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4263A62"/>
    <w:multiLevelType w:val="hybridMultilevel"/>
    <w:tmpl w:val="E9B465A2"/>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15:restartNumberingAfterBreak="0">
    <w:nsid w:val="18360DA3"/>
    <w:multiLevelType w:val="hybridMultilevel"/>
    <w:tmpl w:val="9A10ED00"/>
    <w:lvl w:ilvl="0" w:tplc="B4E2F3A6">
      <w:start w:val="1"/>
      <w:numFmt w:val="taiwaneseCountingThousand"/>
      <w:lvlText w:val="%1、"/>
      <w:lvlJc w:val="left"/>
      <w:pPr>
        <w:ind w:left="731" w:hanging="720"/>
      </w:pPr>
      <w:rPr>
        <w:rFonts w:hAnsi="標楷體" w:hint="default"/>
        <w:b/>
      </w:rPr>
    </w:lvl>
    <w:lvl w:ilvl="1" w:tplc="04090019" w:tentative="1">
      <w:start w:val="1"/>
      <w:numFmt w:val="ideographTraditional"/>
      <w:lvlText w:val="%2、"/>
      <w:lvlJc w:val="left"/>
      <w:pPr>
        <w:ind w:left="971" w:hanging="480"/>
      </w:pPr>
    </w:lvl>
    <w:lvl w:ilvl="2" w:tplc="0409001B" w:tentative="1">
      <w:start w:val="1"/>
      <w:numFmt w:val="lowerRoman"/>
      <w:lvlText w:val="%3."/>
      <w:lvlJc w:val="right"/>
      <w:pPr>
        <w:ind w:left="1451" w:hanging="480"/>
      </w:pPr>
    </w:lvl>
    <w:lvl w:ilvl="3" w:tplc="0409000F" w:tentative="1">
      <w:start w:val="1"/>
      <w:numFmt w:val="decimal"/>
      <w:lvlText w:val="%4."/>
      <w:lvlJc w:val="left"/>
      <w:pPr>
        <w:ind w:left="1931" w:hanging="480"/>
      </w:pPr>
    </w:lvl>
    <w:lvl w:ilvl="4" w:tplc="04090019" w:tentative="1">
      <w:start w:val="1"/>
      <w:numFmt w:val="ideographTraditional"/>
      <w:lvlText w:val="%5、"/>
      <w:lvlJc w:val="left"/>
      <w:pPr>
        <w:ind w:left="2411" w:hanging="480"/>
      </w:pPr>
    </w:lvl>
    <w:lvl w:ilvl="5" w:tplc="0409001B" w:tentative="1">
      <w:start w:val="1"/>
      <w:numFmt w:val="lowerRoman"/>
      <w:lvlText w:val="%6."/>
      <w:lvlJc w:val="right"/>
      <w:pPr>
        <w:ind w:left="2891" w:hanging="480"/>
      </w:pPr>
    </w:lvl>
    <w:lvl w:ilvl="6" w:tplc="0409000F" w:tentative="1">
      <w:start w:val="1"/>
      <w:numFmt w:val="decimal"/>
      <w:lvlText w:val="%7."/>
      <w:lvlJc w:val="left"/>
      <w:pPr>
        <w:ind w:left="3371" w:hanging="480"/>
      </w:pPr>
    </w:lvl>
    <w:lvl w:ilvl="7" w:tplc="04090019" w:tentative="1">
      <w:start w:val="1"/>
      <w:numFmt w:val="ideographTraditional"/>
      <w:lvlText w:val="%8、"/>
      <w:lvlJc w:val="left"/>
      <w:pPr>
        <w:ind w:left="3851" w:hanging="480"/>
      </w:pPr>
    </w:lvl>
    <w:lvl w:ilvl="8" w:tplc="0409001B" w:tentative="1">
      <w:start w:val="1"/>
      <w:numFmt w:val="lowerRoman"/>
      <w:lvlText w:val="%9."/>
      <w:lvlJc w:val="right"/>
      <w:pPr>
        <w:ind w:left="4331" w:hanging="480"/>
      </w:pPr>
    </w:lvl>
  </w:abstractNum>
  <w:abstractNum w:abstractNumId="15" w15:restartNumberingAfterBreak="0">
    <w:nsid w:val="198B17F4"/>
    <w:multiLevelType w:val="hybridMultilevel"/>
    <w:tmpl w:val="73921022"/>
    <w:lvl w:ilvl="0" w:tplc="485A1FF0">
      <w:start w:val="1"/>
      <w:numFmt w:val="taiwaneseCountingThousand"/>
      <w:lvlText w:val="%1、"/>
      <w:lvlJc w:val="left"/>
      <w:pPr>
        <w:ind w:left="720" w:hanging="720"/>
      </w:pPr>
      <w:rPr>
        <w:rFonts w:hAnsi="標楷體"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ADF0CD1"/>
    <w:multiLevelType w:val="hybridMultilevel"/>
    <w:tmpl w:val="6E66C216"/>
    <w:lvl w:ilvl="0" w:tplc="A4E699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BD56C96"/>
    <w:multiLevelType w:val="hybridMultilevel"/>
    <w:tmpl w:val="30884926"/>
    <w:lvl w:ilvl="0" w:tplc="CC2089C0">
      <w:start w:val="1"/>
      <w:numFmt w:val="taiwaneseCountingThousand"/>
      <w:lvlText w:val="%1、"/>
      <w:lvlJc w:val="left"/>
      <w:pPr>
        <w:ind w:left="720"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D03206A"/>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DCF35EC"/>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FA40F08"/>
    <w:multiLevelType w:val="hybridMultilevel"/>
    <w:tmpl w:val="39944240"/>
    <w:lvl w:ilvl="0" w:tplc="FF3AFDE8">
      <w:start w:val="1"/>
      <w:numFmt w:val="decimal"/>
      <w:lvlText w:val="%1"/>
      <w:lvlJc w:val="center"/>
      <w:pPr>
        <w:tabs>
          <w:tab w:val="num" w:pos="360"/>
        </w:tabs>
        <w:ind w:left="840" w:hanging="556"/>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0F57C2E"/>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215B68C1"/>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15:restartNumberingAfterBreak="0">
    <w:nsid w:val="23F81A37"/>
    <w:multiLevelType w:val="hybridMultilevel"/>
    <w:tmpl w:val="AEE89DA4"/>
    <w:lvl w:ilvl="0" w:tplc="77EE6F32">
      <w:start w:val="1"/>
      <w:numFmt w:val="decimal"/>
      <w:lvlText w:val="%1"/>
      <w:lvlJc w:val="center"/>
      <w:pPr>
        <w:ind w:left="764"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24D65087"/>
    <w:multiLevelType w:val="hybridMultilevel"/>
    <w:tmpl w:val="9A10ED00"/>
    <w:lvl w:ilvl="0" w:tplc="B4E2F3A6">
      <w:start w:val="1"/>
      <w:numFmt w:val="taiwaneseCountingThousand"/>
      <w:lvlText w:val="%1、"/>
      <w:lvlJc w:val="left"/>
      <w:pPr>
        <w:ind w:left="731" w:hanging="720"/>
      </w:pPr>
      <w:rPr>
        <w:rFonts w:hAnsi="標楷體" w:hint="default"/>
        <w:b/>
      </w:rPr>
    </w:lvl>
    <w:lvl w:ilvl="1" w:tplc="04090019" w:tentative="1">
      <w:start w:val="1"/>
      <w:numFmt w:val="ideographTraditional"/>
      <w:lvlText w:val="%2、"/>
      <w:lvlJc w:val="left"/>
      <w:pPr>
        <w:ind w:left="971" w:hanging="480"/>
      </w:pPr>
    </w:lvl>
    <w:lvl w:ilvl="2" w:tplc="0409001B" w:tentative="1">
      <w:start w:val="1"/>
      <w:numFmt w:val="lowerRoman"/>
      <w:lvlText w:val="%3."/>
      <w:lvlJc w:val="right"/>
      <w:pPr>
        <w:ind w:left="1451" w:hanging="480"/>
      </w:pPr>
    </w:lvl>
    <w:lvl w:ilvl="3" w:tplc="0409000F" w:tentative="1">
      <w:start w:val="1"/>
      <w:numFmt w:val="decimal"/>
      <w:lvlText w:val="%4."/>
      <w:lvlJc w:val="left"/>
      <w:pPr>
        <w:ind w:left="1931" w:hanging="480"/>
      </w:pPr>
    </w:lvl>
    <w:lvl w:ilvl="4" w:tplc="04090019" w:tentative="1">
      <w:start w:val="1"/>
      <w:numFmt w:val="ideographTraditional"/>
      <w:lvlText w:val="%5、"/>
      <w:lvlJc w:val="left"/>
      <w:pPr>
        <w:ind w:left="2411" w:hanging="480"/>
      </w:pPr>
    </w:lvl>
    <w:lvl w:ilvl="5" w:tplc="0409001B" w:tentative="1">
      <w:start w:val="1"/>
      <w:numFmt w:val="lowerRoman"/>
      <w:lvlText w:val="%6."/>
      <w:lvlJc w:val="right"/>
      <w:pPr>
        <w:ind w:left="2891" w:hanging="480"/>
      </w:pPr>
    </w:lvl>
    <w:lvl w:ilvl="6" w:tplc="0409000F" w:tentative="1">
      <w:start w:val="1"/>
      <w:numFmt w:val="decimal"/>
      <w:lvlText w:val="%7."/>
      <w:lvlJc w:val="left"/>
      <w:pPr>
        <w:ind w:left="3371" w:hanging="480"/>
      </w:pPr>
    </w:lvl>
    <w:lvl w:ilvl="7" w:tplc="04090019" w:tentative="1">
      <w:start w:val="1"/>
      <w:numFmt w:val="ideographTraditional"/>
      <w:lvlText w:val="%8、"/>
      <w:lvlJc w:val="left"/>
      <w:pPr>
        <w:ind w:left="3851" w:hanging="480"/>
      </w:pPr>
    </w:lvl>
    <w:lvl w:ilvl="8" w:tplc="0409001B" w:tentative="1">
      <w:start w:val="1"/>
      <w:numFmt w:val="lowerRoman"/>
      <w:lvlText w:val="%9."/>
      <w:lvlJc w:val="right"/>
      <w:pPr>
        <w:ind w:left="4331" w:hanging="480"/>
      </w:pPr>
    </w:lvl>
  </w:abstractNum>
  <w:abstractNum w:abstractNumId="25" w15:restartNumberingAfterBreak="0">
    <w:nsid w:val="25F96C1B"/>
    <w:multiLevelType w:val="hybridMultilevel"/>
    <w:tmpl w:val="8D6865EA"/>
    <w:lvl w:ilvl="0" w:tplc="26A618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65704F6"/>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27871DAB"/>
    <w:multiLevelType w:val="hybridMultilevel"/>
    <w:tmpl w:val="ABD21CB6"/>
    <w:lvl w:ilvl="0" w:tplc="8D04445E">
      <w:start w:val="1"/>
      <w:numFmt w:val="taiwaneseCountingThousand"/>
      <w:lvlText w:val="%1、"/>
      <w:lvlJc w:val="left"/>
      <w:pPr>
        <w:ind w:left="731"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27DB2B4E"/>
    <w:multiLevelType w:val="hybridMultilevel"/>
    <w:tmpl w:val="9A10ED00"/>
    <w:lvl w:ilvl="0" w:tplc="B4E2F3A6">
      <w:start w:val="1"/>
      <w:numFmt w:val="taiwaneseCountingThousand"/>
      <w:lvlText w:val="%1、"/>
      <w:lvlJc w:val="left"/>
      <w:pPr>
        <w:ind w:left="731" w:hanging="720"/>
      </w:pPr>
      <w:rPr>
        <w:rFonts w:hAnsi="標楷體" w:hint="default"/>
        <w:b/>
      </w:rPr>
    </w:lvl>
    <w:lvl w:ilvl="1" w:tplc="04090019" w:tentative="1">
      <w:start w:val="1"/>
      <w:numFmt w:val="ideographTraditional"/>
      <w:lvlText w:val="%2、"/>
      <w:lvlJc w:val="left"/>
      <w:pPr>
        <w:ind w:left="971" w:hanging="480"/>
      </w:pPr>
    </w:lvl>
    <w:lvl w:ilvl="2" w:tplc="0409001B" w:tentative="1">
      <w:start w:val="1"/>
      <w:numFmt w:val="lowerRoman"/>
      <w:lvlText w:val="%3."/>
      <w:lvlJc w:val="right"/>
      <w:pPr>
        <w:ind w:left="1451" w:hanging="480"/>
      </w:pPr>
    </w:lvl>
    <w:lvl w:ilvl="3" w:tplc="0409000F" w:tentative="1">
      <w:start w:val="1"/>
      <w:numFmt w:val="decimal"/>
      <w:lvlText w:val="%4."/>
      <w:lvlJc w:val="left"/>
      <w:pPr>
        <w:ind w:left="1931" w:hanging="480"/>
      </w:pPr>
    </w:lvl>
    <w:lvl w:ilvl="4" w:tplc="04090019" w:tentative="1">
      <w:start w:val="1"/>
      <w:numFmt w:val="ideographTraditional"/>
      <w:lvlText w:val="%5、"/>
      <w:lvlJc w:val="left"/>
      <w:pPr>
        <w:ind w:left="2411" w:hanging="480"/>
      </w:pPr>
    </w:lvl>
    <w:lvl w:ilvl="5" w:tplc="0409001B" w:tentative="1">
      <w:start w:val="1"/>
      <w:numFmt w:val="lowerRoman"/>
      <w:lvlText w:val="%6."/>
      <w:lvlJc w:val="right"/>
      <w:pPr>
        <w:ind w:left="2891" w:hanging="480"/>
      </w:pPr>
    </w:lvl>
    <w:lvl w:ilvl="6" w:tplc="0409000F" w:tentative="1">
      <w:start w:val="1"/>
      <w:numFmt w:val="decimal"/>
      <w:lvlText w:val="%7."/>
      <w:lvlJc w:val="left"/>
      <w:pPr>
        <w:ind w:left="3371" w:hanging="480"/>
      </w:pPr>
    </w:lvl>
    <w:lvl w:ilvl="7" w:tplc="04090019" w:tentative="1">
      <w:start w:val="1"/>
      <w:numFmt w:val="ideographTraditional"/>
      <w:lvlText w:val="%8、"/>
      <w:lvlJc w:val="left"/>
      <w:pPr>
        <w:ind w:left="3851" w:hanging="480"/>
      </w:pPr>
    </w:lvl>
    <w:lvl w:ilvl="8" w:tplc="0409001B" w:tentative="1">
      <w:start w:val="1"/>
      <w:numFmt w:val="lowerRoman"/>
      <w:lvlText w:val="%9."/>
      <w:lvlJc w:val="right"/>
      <w:pPr>
        <w:ind w:left="4331" w:hanging="480"/>
      </w:pPr>
    </w:lvl>
  </w:abstractNum>
  <w:abstractNum w:abstractNumId="29" w15:restartNumberingAfterBreak="0">
    <w:nsid w:val="2A0C4863"/>
    <w:multiLevelType w:val="hybridMultilevel"/>
    <w:tmpl w:val="9DD6AA96"/>
    <w:lvl w:ilvl="0" w:tplc="FA78596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300B5407"/>
    <w:multiLevelType w:val="hybridMultilevel"/>
    <w:tmpl w:val="33B2970E"/>
    <w:lvl w:ilvl="0" w:tplc="D95E78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34FC5446"/>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353E5603"/>
    <w:multiLevelType w:val="hybridMultilevel"/>
    <w:tmpl w:val="47109F62"/>
    <w:lvl w:ilvl="0" w:tplc="88966496">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37B83E0F"/>
    <w:multiLevelType w:val="hybridMultilevel"/>
    <w:tmpl w:val="30884926"/>
    <w:lvl w:ilvl="0" w:tplc="CC2089C0">
      <w:start w:val="1"/>
      <w:numFmt w:val="taiwaneseCountingThousand"/>
      <w:lvlText w:val="%1、"/>
      <w:lvlJc w:val="left"/>
      <w:pPr>
        <w:ind w:left="720"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38CE6452"/>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15:restartNumberingAfterBreak="0">
    <w:nsid w:val="3C1A6D20"/>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3FA6177E"/>
    <w:multiLevelType w:val="hybridMultilevel"/>
    <w:tmpl w:val="E69E00CA"/>
    <w:lvl w:ilvl="0" w:tplc="7BB68DF6">
      <w:start w:val="1"/>
      <w:numFmt w:val="decimal"/>
      <w:lvlText w:val="%1"/>
      <w:lvlJc w:val="center"/>
      <w:pPr>
        <w:ind w:left="764"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41F45E71"/>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8" w15:restartNumberingAfterBreak="0">
    <w:nsid w:val="46270A93"/>
    <w:multiLevelType w:val="hybridMultilevel"/>
    <w:tmpl w:val="9A10ED00"/>
    <w:lvl w:ilvl="0" w:tplc="B4E2F3A6">
      <w:start w:val="1"/>
      <w:numFmt w:val="taiwaneseCountingThousand"/>
      <w:lvlText w:val="%1、"/>
      <w:lvlJc w:val="left"/>
      <w:pPr>
        <w:ind w:left="731" w:hanging="720"/>
      </w:pPr>
      <w:rPr>
        <w:rFonts w:hAnsi="標楷體" w:hint="default"/>
        <w:b/>
      </w:rPr>
    </w:lvl>
    <w:lvl w:ilvl="1" w:tplc="04090019" w:tentative="1">
      <w:start w:val="1"/>
      <w:numFmt w:val="ideographTraditional"/>
      <w:lvlText w:val="%2、"/>
      <w:lvlJc w:val="left"/>
      <w:pPr>
        <w:ind w:left="971" w:hanging="480"/>
      </w:pPr>
    </w:lvl>
    <w:lvl w:ilvl="2" w:tplc="0409001B" w:tentative="1">
      <w:start w:val="1"/>
      <w:numFmt w:val="lowerRoman"/>
      <w:lvlText w:val="%3."/>
      <w:lvlJc w:val="right"/>
      <w:pPr>
        <w:ind w:left="1451" w:hanging="480"/>
      </w:pPr>
    </w:lvl>
    <w:lvl w:ilvl="3" w:tplc="0409000F" w:tentative="1">
      <w:start w:val="1"/>
      <w:numFmt w:val="decimal"/>
      <w:lvlText w:val="%4."/>
      <w:lvlJc w:val="left"/>
      <w:pPr>
        <w:ind w:left="1931" w:hanging="480"/>
      </w:pPr>
    </w:lvl>
    <w:lvl w:ilvl="4" w:tplc="04090019" w:tentative="1">
      <w:start w:val="1"/>
      <w:numFmt w:val="ideographTraditional"/>
      <w:lvlText w:val="%5、"/>
      <w:lvlJc w:val="left"/>
      <w:pPr>
        <w:ind w:left="2411" w:hanging="480"/>
      </w:pPr>
    </w:lvl>
    <w:lvl w:ilvl="5" w:tplc="0409001B" w:tentative="1">
      <w:start w:val="1"/>
      <w:numFmt w:val="lowerRoman"/>
      <w:lvlText w:val="%6."/>
      <w:lvlJc w:val="right"/>
      <w:pPr>
        <w:ind w:left="2891" w:hanging="480"/>
      </w:pPr>
    </w:lvl>
    <w:lvl w:ilvl="6" w:tplc="0409000F" w:tentative="1">
      <w:start w:val="1"/>
      <w:numFmt w:val="decimal"/>
      <w:lvlText w:val="%7."/>
      <w:lvlJc w:val="left"/>
      <w:pPr>
        <w:ind w:left="3371" w:hanging="480"/>
      </w:pPr>
    </w:lvl>
    <w:lvl w:ilvl="7" w:tplc="04090019" w:tentative="1">
      <w:start w:val="1"/>
      <w:numFmt w:val="ideographTraditional"/>
      <w:lvlText w:val="%8、"/>
      <w:lvlJc w:val="left"/>
      <w:pPr>
        <w:ind w:left="3851" w:hanging="480"/>
      </w:pPr>
    </w:lvl>
    <w:lvl w:ilvl="8" w:tplc="0409001B" w:tentative="1">
      <w:start w:val="1"/>
      <w:numFmt w:val="lowerRoman"/>
      <w:lvlText w:val="%9."/>
      <w:lvlJc w:val="right"/>
      <w:pPr>
        <w:ind w:left="4331" w:hanging="480"/>
      </w:pPr>
    </w:lvl>
  </w:abstractNum>
  <w:abstractNum w:abstractNumId="39" w15:restartNumberingAfterBreak="0">
    <w:nsid w:val="47FA7C4D"/>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0" w15:restartNumberingAfterBreak="0">
    <w:nsid w:val="49950F58"/>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4C080E74"/>
    <w:multiLevelType w:val="hybridMultilevel"/>
    <w:tmpl w:val="EEA4C32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4D237E60"/>
    <w:multiLevelType w:val="hybridMultilevel"/>
    <w:tmpl w:val="50A4044A"/>
    <w:lvl w:ilvl="0" w:tplc="68062080">
      <w:start w:val="1"/>
      <w:numFmt w:val="decimal"/>
      <w:lvlText w:val="第%1項"/>
      <w:lvlJc w:val="left"/>
      <w:pPr>
        <w:ind w:left="1635" w:hanging="1275"/>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3" w15:restartNumberingAfterBreak="0">
    <w:nsid w:val="4EBC3CA5"/>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50FB0068"/>
    <w:multiLevelType w:val="hybridMultilevel"/>
    <w:tmpl w:val="A660540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5" w15:restartNumberingAfterBreak="0">
    <w:nsid w:val="51AF7785"/>
    <w:multiLevelType w:val="hybridMultilevel"/>
    <w:tmpl w:val="30884926"/>
    <w:lvl w:ilvl="0" w:tplc="CC2089C0">
      <w:start w:val="1"/>
      <w:numFmt w:val="taiwaneseCountingThousand"/>
      <w:lvlText w:val="%1、"/>
      <w:lvlJc w:val="left"/>
      <w:pPr>
        <w:ind w:left="720"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546F790E"/>
    <w:multiLevelType w:val="hybridMultilevel"/>
    <w:tmpl w:val="BB3C85D0"/>
    <w:lvl w:ilvl="0" w:tplc="A0CC30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4D823A0"/>
    <w:multiLevelType w:val="hybridMultilevel"/>
    <w:tmpl w:val="9A10ED00"/>
    <w:lvl w:ilvl="0" w:tplc="B4E2F3A6">
      <w:start w:val="1"/>
      <w:numFmt w:val="taiwaneseCountingThousand"/>
      <w:lvlText w:val="%1、"/>
      <w:lvlJc w:val="left"/>
      <w:pPr>
        <w:ind w:left="731" w:hanging="720"/>
      </w:pPr>
      <w:rPr>
        <w:rFonts w:hAnsi="標楷體" w:hint="default"/>
        <w:b/>
      </w:rPr>
    </w:lvl>
    <w:lvl w:ilvl="1" w:tplc="04090019" w:tentative="1">
      <w:start w:val="1"/>
      <w:numFmt w:val="ideographTraditional"/>
      <w:lvlText w:val="%2、"/>
      <w:lvlJc w:val="left"/>
      <w:pPr>
        <w:ind w:left="971" w:hanging="480"/>
      </w:pPr>
    </w:lvl>
    <w:lvl w:ilvl="2" w:tplc="0409001B" w:tentative="1">
      <w:start w:val="1"/>
      <w:numFmt w:val="lowerRoman"/>
      <w:lvlText w:val="%3."/>
      <w:lvlJc w:val="right"/>
      <w:pPr>
        <w:ind w:left="1451" w:hanging="480"/>
      </w:pPr>
    </w:lvl>
    <w:lvl w:ilvl="3" w:tplc="0409000F" w:tentative="1">
      <w:start w:val="1"/>
      <w:numFmt w:val="decimal"/>
      <w:lvlText w:val="%4."/>
      <w:lvlJc w:val="left"/>
      <w:pPr>
        <w:ind w:left="1931" w:hanging="480"/>
      </w:pPr>
    </w:lvl>
    <w:lvl w:ilvl="4" w:tplc="04090019" w:tentative="1">
      <w:start w:val="1"/>
      <w:numFmt w:val="ideographTraditional"/>
      <w:lvlText w:val="%5、"/>
      <w:lvlJc w:val="left"/>
      <w:pPr>
        <w:ind w:left="2411" w:hanging="480"/>
      </w:pPr>
    </w:lvl>
    <w:lvl w:ilvl="5" w:tplc="0409001B" w:tentative="1">
      <w:start w:val="1"/>
      <w:numFmt w:val="lowerRoman"/>
      <w:lvlText w:val="%6."/>
      <w:lvlJc w:val="right"/>
      <w:pPr>
        <w:ind w:left="2891" w:hanging="480"/>
      </w:pPr>
    </w:lvl>
    <w:lvl w:ilvl="6" w:tplc="0409000F" w:tentative="1">
      <w:start w:val="1"/>
      <w:numFmt w:val="decimal"/>
      <w:lvlText w:val="%7."/>
      <w:lvlJc w:val="left"/>
      <w:pPr>
        <w:ind w:left="3371" w:hanging="480"/>
      </w:pPr>
    </w:lvl>
    <w:lvl w:ilvl="7" w:tplc="04090019" w:tentative="1">
      <w:start w:val="1"/>
      <w:numFmt w:val="ideographTraditional"/>
      <w:lvlText w:val="%8、"/>
      <w:lvlJc w:val="left"/>
      <w:pPr>
        <w:ind w:left="3851" w:hanging="480"/>
      </w:pPr>
    </w:lvl>
    <w:lvl w:ilvl="8" w:tplc="0409001B" w:tentative="1">
      <w:start w:val="1"/>
      <w:numFmt w:val="lowerRoman"/>
      <w:lvlText w:val="%9."/>
      <w:lvlJc w:val="right"/>
      <w:pPr>
        <w:ind w:left="4331" w:hanging="480"/>
      </w:pPr>
    </w:lvl>
  </w:abstractNum>
  <w:abstractNum w:abstractNumId="48" w15:restartNumberingAfterBreak="0">
    <w:nsid w:val="55387BD0"/>
    <w:multiLevelType w:val="hybridMultilevel"/>
    <w:tmpl w:val="AD202E50"/>
    <w:lvl w:ilvl="0" w:tplc="15CED136">
      <w:start w:val="1"/>
      <w:numFmt w:val="taiwaneseCountingThousand"/>
      <w:suff w:val="nothing"/>
      <w:lvlText w:val="%1、"/>
      <w:lvlJc w:val="left"/>
      <w:pPr>
        <w:ind w:left="666" w:hanging="666"/>
      </w:pPr>
      <w:rPr>
        <w:rFonts w:hint="default"/>
        <w:color w:val="auto"/>
      </w:rPr>
    </w:lvl>
    <w:lvl w:ilvl="1" w:tplc="04090019" w:tentative="1">
      <w:start w:val="1"/>
      <w:numFmt w:val="ideographTraditional"/>
      <w:lvlText w:val="%2、"/>
      <w:lvlJc w:val="left"/>
      <w:pPr>
        <w:ind w:left="971" w:hanging="480"/>
      </w:pPr>
    </w:lvl>
    <w:lvl w:ilvl="2" w:tplc="0409001B" w:tentative="1">
      <w:start w:val="1"/>
      <w:numFmt w:val="lowerRoman"/>
      <w:lvlText w:val="%3."/>
      <w:lvlJc w:val="right"/>
      <w:pPr>
        <w:ind w:left="1451" w:hanging="480"/>
      </w:pPr>
    </w:lvl>
    <w:lvl w:ilvl="3" w:tplc="0409000F" w:tentative="1">
      <w:start w:val="1"/>
      <w:numFmt w:val="decimal"/>
      <w:lvlText w:val="%4."/>
      <w:lvlJc w:val="left"/>
      <w:pPr>
        <w:ind w:left="1931" w:hanging="480"/>
      </w:pPr>
    </w:lvl>
    <w:lvl w:ilvl="4" w:tplc="04090019" w:tentative="1">
      <w:start w:val="1"/>
      <w:numFmt w:val="ideographTraditional"/>
      <w:lvlText w:val="%5、"/>
      <w:lvlJc w:val="left"/>
      <w:pPr>
        <w:ind w:left="2411" w:hanging="480"/>
      </w:pPr>
    </w:lvl>
    <w:lvl w:ilvl="5" w:tplc="0409001B" w:tentative="1">
      <w:start w:val="1"/>
      <w:numFmt w:val="lowerRoman"/>
      <w:lvlText w:val="%6."/>
      <w:lvlJc w:val="right"/>
      <w:pPr>
        <w:ind w:left="2891" w:hanging="480"/>
      </w:pPr>
    </w:lvl>
    <w:lvl w:ilvl="6" w:tplc="0409000F" w:tentative="1">
      <w:start w:val="1"/>
      <w:numFmt w:val="decimal"/>
      <w:lvlText w:val="%7."/>
      <w:lvlJc w:val="left"/>
      <w:pPr>
        <w:ind w:left="3371" w:hanging="480"/>
      </w:pPr>
    </w:lvl>
    <w:lvl w:ilvl="7" w:tplc="04090019" w:tentative="1">
      <w:start w:val="1"/>
      <w:numFmt w:val="ideographTraditional"/>
      <w:lvlText w:val="%8、"/>
      <w:lvlJc w:val="left"/>
      <w:pPr>
        <w:ind w:left="3851" w:hanging="480"/>
      </w:pPr>
    </w:lvl>
    <w:lvl w:ilvl="8" w:tplc="0409001B" w:tentative="1">
      <w:start w:val="1"/>
      <w:numFmt w:val="lowerRoman"/>
      <w:lvlText w:val="%9."/>
      <w:lvlJc w:val="right"/>
      <w:pPr>
        <w:ind w:left="4331" w:hanging="480"/>
      </w:pPr>
    </w:lvl>
  </w:abstractNum>
  <w:abstractNum w:abstractNumId="49" w15:restartNumberingAfterBreak="0">
    <w:nsid w:val="5647296B"/>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58F749A2"/>
    <w:multiLevelType w:val="hybridMultilevel"/>
    <w:tmpl w:val="39944240"/>
    <w:lvl w:ilvl="0" w:tplc="FF3AFDE8">
      <w:start w:val="1"/>
      <w:numFmt w:val="decimal"/>
      <w:lvlText w:val="%1"/>
      <w:lvlJc w:val="center"/>
      <w:pPr>
        <w:tabs>
          <w:tab w:val="num" w:pos="360"/>
        </w:tabs>
        <w:ind w:left="840" w:hanging="556"/>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5DD1666F"/>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5F1E5CE5"/>
    <w:multiLevelType w:val="hybridMultilevel"/>
    <w:tmpl w:val="6B7859C2"/>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3" w15:restartNumberingAfterBreak="0">
    <w:nsid w:val="5F2B35DF"/>
    <w:multiLevelType w:val="hybridMultilevel"/>
    <w:tmpl w:val="AEE89DA4"/>
    <w:lvl w:ilvl="0" w:tplc="77EE6F32">
      <w:start w:val="1"/>
      <w:numFmt w:val="decimal"/>
      <w:lvlText w:val="%1"/>
      <w:lvlJc w:val="center"/>
      <w:pPr>
        <w:ind w:left="764"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60BB2D2C"/>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60BD0DA4"/>
    <w:multiLevelType w:val="hybridMultilevel"/>
    <w:tmpl w:val="BB66C59A"/>
    <w:lvl w:ilvl="0" w:tplc="A1C6BBE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65A35C2B"/>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69535579"/>
    <w:multiLevelType w:val="hybridMultilevel"/>
    <w:tmpl w:val="33B2970E"/>
    <w:lvl w:ilvl="0" w:tplc="D95E78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6B61389B"/>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6BEB6876"/>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0"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i w:val="0"/>
        <w:sz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61" w15:restartNumberingAfterBreak="0">
    <w:nsid w:val="71923179"/>
    <w:multiLevelType w:val="hybridMultilevel"/>
    <w:tmpl w:val="0A2A5AF2"/>
    <w:lvl w:ilvl="0" w:tplc="04090017">
      <w:start w:val="1"/>
      <w:numFmt w:val="ideographLegalTraditional"/>
      <w:lvlText w:val="%1、"/>
      <w:lvlJc w:val="left"/>
      <w:pPr>
        <w:ind w:left="731" w:hanging="720"/>
      </w:pPr>
      <w:rPr>
        <w:rFonts w:hint="default"/>
        <w:b w:val="0"/>
      </w:rPr>
    </w:lvl>
    <w:lvl w:ilvl="1" w:tplc="04090019" w:tentative="1">
      <w:start w:val="1"/>
      <w:numFmt w:val="ideographTraditional"/>
      <w:lvlText w:val="%2、"/>
      <w:lvlJc w:val="left"/>
      <w:pPr>
        <w:ind w:left="971" w:hanging="480"/>
      </w:pPr>
    </w:lvl>
    <w:lvl w:ilvl="2" w:tplc="0409001B" w:tentative="1">
      <w:start w:val="1"/>
      <w:numFmt w:val="lowerRoman"/>
      <w:lvlText w:val="%3."/>
      <w:lvlJc w:val="right"/>
      <w:pPr>
        <w:ind w:left="1451" w:hanging="480"/>
      </w:pPr>
    </w:lvl>
    <w:lvl w:ilvl="3" w:tplc="0409000F" w:tentative="1">
      <w:start w:val="1"/>
      <w:numFmt w:val="decimal"/>
      <w:lvlText w:val="%4."/>
      <w:lvlJc w:val="left"/>
      <w:pPr>
        <w:ind w:left="1931" w:hanging="480"/>
      </w:pPr>
    </w:lvl>
    <w:lvl w:ilvl="4" w:tplc="04090019" w:tentative="1">
      <w:start w:val="1"/>
      <w:numFmt w:val="ideographTraditional"/>
      <w:lvlText w:val="%5、"/>
      <w:lvlJc w:val="left"/>
      <w:pPr>
        <w:ind w:left="2411" w:hanging="480"/>
      </w:pPr>
    </w:lvl>
    <w:lvl w:ilvl="5" w:tplc="0409001B" w:tentative="1">
      <w:start w:val="1"/>
      <w:numFmt w:val="lowerRoman"/>
      <w:lvlText w:val="%6."/>
      <w:lvlJc w:val="right"/>
      <w:pPr>
        <w:ind w:left="2891" w:hanging="480"/>
      </w:pPr>
    </w:lvl>
    <w:lvl w:ilvl="6" w:tplc="0409000F" w:tentative="1">
      <w:start w:val="1"/>
      <w:numFmt w:val="decimal"/>
      <w:lvlText w:val="%7."/>
      <w:lvlJc w:val="left"/>
      <w:pPr>
        <w:ind w:left="3371" w:hanging="480"/>
      </w:pPr>
    </w:lvl>
    <w:lvl w:ilvl="7" w:tplc="04090019" w:tentative="1">
      <w:start w:val="1"/>
      <w:numFmt w:val="ideographTraditional"/>
      <w:lvlText w:val="%8、"/>
      <w:lvlJc w:val="left"/>
      <w:pPr>
        <w:ind w:left="3851" w:hanging="480"/>
      </w:pPr>
    </w:lvl>
    <w:lvl w:ilvl="8" w:tplc="0409001B" w:tentative="1">
      <w:start w:val="1"/>
      <w:numFmt w:val="lowerRoman"/>
      <w:lvlText w:val="%9."/>
      <w:lvlJc w:val="right"/>
      <w:pPr>
        <w:ind w:left="4331" w:hanging="480"/>
      </w:pPr>
    </w:lvl>
  </w:abstractNum>
  <w:abstractNum w:abstractNumId="62" w15:restartNumberingAfterBreak="0">
    <w:nsid w:val="76114070"/>
    <w:multiLevelType w:val="hybridMultilevel"/>
    <w:tmpl w:val="D82469CA"/>
    <w:lvl w:ilvl="0" w:tplc="6D9C828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76915A95"/>
    <w:multiLevelType w:val="hybridMultilevel"/>
    <w:tmpl w:val="E9B465A2"/>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4" w15:restartNumberingAfterBreak="0">
    <w:nsid w:val="780D4BFF"/>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78650E4B"/>
    <w:multiLevelType w:val="hybridMultilevel"/>
    <w:tmpl w:val="C87A6E8C"/>
    <w:lvl w:ilvl="0" w:tplc="3666337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7B331B2F"/>
    <w:multiLevelType w:val="hybridMultilevel"/>
    <w:tmpl w:val="73921022"/>
    <w:lvl w:ilvl="0" w:tplc="485A1FF0">
      <w:start w:val="1"/>
      <w:numFmt w:val="taiwaneseCountingThousand"/>
      <w:lvlText w:val="%1、"/>
      <w:lvlJc w:val="left"/>
      <w:pPr>
        <w:ind w:left="720" w:hanging="720"/>
      </w:pPr>
      <w:rPr>
        <w:rFonts w:hAnsi="標楷體"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7C43732B"/>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7ECE7175"/>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32"/>
  </w:num>
  <w:num w:numId="3">
    <w:abstractNumId w:val="60"/>
  </w:num>
  <w:num w:numId="4">
    <w:abstractNumId w:val="34"/>
  </w:num>
  <w:num w:numId="5">
    <w:abstractNumId w:val="6"/>
  </w:num>
  <w:num w:numId="6">
    <w:abstractNumId w:val="64"/>
  </w:num>
  <w:num w:numId="7">
    <w:abstractNumId w:val="40"/>
  </w:num>
  <w:num w:numId="8">
    <w:abstractNumId w:val="51"/>
  </w:num>
  <w:num w:numId="9">
    <w:abstractNumId w:val="59"/>
  </w:num>
  <w:num w:numId="10">
    <w:abstractNumId w:val="19"/>
  </w:num>
  <w:num w:numId="11">
    <w:abstractNumId w:val="44"/>
  </w:num>
  <w:num w:numId="12">
    <w:abstractNumId w:val="41"/>
  </w:num>
  <w:num w:numId="13">
    <w:abstractNumId w:val="4"/>
  </w:num>
  <w:num w:numId="14">
    <w:abstractNumId w:val="31"/>
  </w:num>
  <w:num w:numId="15">
    <w:abstractNumId w:val="20"/>
  </w:num>
  <w:num w:numId="16">
    <w:abstractNumId w:val="67"/>
  </w:num>
  <w:num w:numId="17">
    <w:abstractNumId w:val="52"/>
  </w:num>
  <w:num w:numId="18">
    <w:abstractNumId w:val="39"/>
  </w:num>
  <w:num w:numId="19">
    <w:abstractNumId w:val="50"/>
  </w:num>
  <w:num w:numId="20">
    <w:abstractNumId w:val="68"/>
  </w:num>
  <w:num w:numId="21">
    <w:abstractNumId w:val="63"/>
  </w:num>
  <w:num w:numId="22">
    <w:abstractNumId w:val="14"/>
  </w:num>
  <w:num w:numId="23">
    <w:abstractNumId w:val="15"/>
  </w:num>
  <w:num w:numId="24">
    <w:abstractNumId w:val="27"/>
  </w:num>
  <w:num w:numId="25">
    <w:abstractNumId w:val="61"/>
  </w:num>
  <w:num w:numId="26">
    <w:abstractNumId w:val="65"/>
  </w:num>
  <w:num w:numId="27">
    <w:abstractNumId w:val="17"/>
  </w:num>
  <w:num w:numId="28">
    <w:abstractNumId w:val="62"/>
  </w:num>
  <w:num w:numId="29">
    <w:abstractNumId w:val="2"/>
  </w:num>
  <w:num w:numId="30">
    <w:abstractNumId w:val="47"/>
  </w:num>
  <w:num w:numId="31">
    <w:abstractNumId w:val="66"/>
  </w:num>
  <w:num w:numId="32">
    <w:abstractNumId w:val="24"/>
  </w:num>
  <w:num w:numId="33">
    <w:abstractNumId w:val="56"/>
  </w:num>
  <w:num w:numId="34">
    <w:abstractNumId w:val="58"/>
  </w:num>
  <w:num w:numId="35">
    <w:abstractNumId w:val="49"/>
  </w:num>
  <w:num w:numId="36">
    <w:abstractNumId w:val="28"/>
  </w:num>
  <w:num w:numId="37">
    <w:abstractNumId w:val="18"/>
  </w:num>
  <w:num w:numId="38">
    <w:abstractNumId w:val="35"/>
  </w:num>
  <w:num w:numId="39">
    <w:abstractNumId w:val="38"/>
  </w:num>
  <w:num w:numId="40">
    <w:abstractNumId w:val="45"/>
  </w:num>
  <w:num w:numId="41">
    <w:abstractNumId w:val="48"/>
  </w:num>
  <w:num w:numId="42">
    <w:abstractNumId w:val="46"/>
  </w:num>
  <w:num w:numId="43">
    <w:abstractNumId w:val="29"/>
  </w:num>
  <w:num w:numId="44">
    <w:abstractNumId w:val="42"/>
  </w:num>
  <w:num w:numId="45">
    <w:abstractNumId w:val="33"/>
  </w:num>
  <w:num w:numId="46">
    <w:abstractNumId w:val="13"/>
  </w:num>
  <w:num w:numId="47">
    <w:abstractNumId w:val="9"/>
  </w:num>
  <w:num w:numId="48">
    <w:abstractNumId w:val="11"/>
  </w:num>
  <w:num w:numId="49">
    <w:abstractNumId w:val="36"/>
  </w:num>
  <w:num w:numId="50">
    <w:abstractNumId w:val="0"/>
  </w:num>
  <w:num w:numId="51">
    <w:abstractNumId w:val="53"/>
  </w:num>
  <w:num w:numId="52">
    <w:abstractNumId w:val="22"/>
  </w:num>
  <w:num w:numId="53">
    <w:abstractNumId w:val="8"/>
  </w:num>
  <w:num w:numId="54">
    <w:abstractNumId w:val="25"/>
  </w:num>
  <w:num w:numId="55">
    <w:abstractNumId w:val="30"/>
  </w:num>
  <w:num w:numId="56">
    <w:abstractNumId w:val="26"/>
  </w:num>
  <w:num w:numId="57">
    <w:abstractNumId w:val="3"/>
  </w:num>
  <w:num w:numId="58">
    <w:abstractNumId w:val="37"/>
  </w:num>
  <w:num w:numId="59">
    <w:abstractNumId w:val="21"/>
  </w:num>
  <w:num w:numId="60">
    <w:abstractNumId w:val="43"/>
  </w:num>
  <w:num w:numId="61">
    <w:abstractNumId w:val="54"/>
  </w:num>
  <w:num w:numId="62">
    <w:abstractNumId w:val="12"/>
  </w:num>
  <w:num w:numId="63">
    <w:abstractNumId w:val="10"/>
  </w:num>
  <w:num w:numId="64">
    <w:abstractNumId w:val="7"/>
  </w:num>
  <w:num w:numId="65">
    <w:abstractNumId w:val="23"/>
  </w:num>
  <w:num w:numId="66">
    <w:abstractNumId w:val="1"/>
  </w:num>
  <w:num w:numId="67">
    <w:abstractNumId w:val="55"/>
  </w:num>
  <w:num w:numId="68">
    <w:abstractNumId w:val="16"/>
  </w:num>
  <w:num w:numId="69">
    <w:abstractNumId w:val="5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480"/>
  <w:drawingGridHorizontalSpacing w:val="12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757"/>
    <w:rsid w:val="00000299"/>
    <w:rsid w:val="00001611"/>
    <w:rsid w:val="00005492"/>
    <w:rsid w:val="00007D25"/>
    <w:rsid w:val="000110D5"/>
    <w:rsid w:val="000118A1"/>
    <w:rsid w:val="00011F82"/>
    <w:rsid w:val="0001205A"/>
    <w:rsid w:val="000121AE"/>
    <w:rsid w:val="000150AC"/>
    <w:rsid w:val="00015EE8"/>
    <w:rsid w:val="0001631A"/>
    <w:rsid w:val="00017AA4"/>
    <w:rsid w:val="000224A5"/>
    <w:rsid w:val="00023748"/>
    <w:rsid w:val="00027381"/>
    <w:rsid w:val="00031D3B"/>
    <w:rsid w:val="00033878"/>
    <w:rsid w:val="00034FF7"/>
    <w:rsid w:val="00035A13"/>
    <w:rsid w:val="000376A2"/>
    <w:rsid w:val="00040EB7"/>
    <w:rsid w:val="00041497"/>
    <w:rsid w:val="000424DE"/>
    <w:rsid w:val="00042711"/>
    <w:rsid w:val="000428F1"/>
    <w:rsid w:val="0004398C"/>
    <w:rsid w:val="00045F0E"/>
    <w:rsid w:val="00047FA1"/>
    <w:rsid w:val="00051236"/>
    <w:rsid w:val="000526A0"/>
    <w:rsid w:val="00052881"/>
    <w:rsid w:val="0005302C"/>
    <w:rsid w:val="0005446B"/>
    <w:rsid w:val="00057E30"/>
    <w:rsid w:val="00057F7D"/>
    <w:rsid w:val="00062A0D"/>
    <w:rsid w:val="000642EC"/>
    <w:rsid w:val="00064388"/>
    <w:rsid w:val="00064396"/>
    <w:rsid w:val="000646F4"/>
    <w:rsid w:val="000663D4"/>
    <w:rsid w:val="00066418"/>
    <w:rsid w:val="0007118E"/>
    <w:rsid w:val="00071A05"/>
    <w:rsid w:val="00072795"/>
    <w:rsid w:val="00072DD7"/>
    <w:rsid w:val="00073EFD"/>
    <w:rsid w:val="00075002"/>
    <w:rsid w:val="00075723"/>
    <w:rsid w:val="000775FB"/>
    <w:rsid w:val="000777CC"/>
    <w:rsid w:val="00077A4E"/>
    <w:rsid w:val="00083ADE"/>
    <w:rsid w:val="00086712"/>
    <w:rsid w:val="00086D41"/>
    <w:rsid w:val="00087D44"/>
    <w:rsid w:val="00090017"/>
    <w:rsid w:val="000902EC"/>
    <w:rsid w:val="00090314"/>
    <w:rsid w:val="000903BD"/>
    <w:rsid w:val="000933EE"/>
    <w:rsid w:val="00094DDD"/>
    <w:rsid w:val="00094FE8"/>
    <w:rsid w:val="00097C37"/>
    <w:rsid w:val="000A0A9C"/>
    <w:rsid w:val="000A22BF"/>
    <w:rsid w:val="000A3AF0"/>
    <w:rsid w:val="000A4F71"/>
    <w:rsid w:val="000A59D1"/>
    <w:rsid w:val="000B55E8"/>
    <w:rsid w:val="000B5B85"/>
    <w:rsid w:val="000B5F69"/>
    <w:rsid w:val="000C070E"/>
    <w:rsid w:val="000C17D6"/>
    <w:rsid w:val="000C3402"/>
    <w:rsid w:val="000C42EB"/>
    <w:rsid w:val="000C659F"/>
    <w:rsid w:val="000C79A4"/>
    <w:rsid w:val="000D0154"/>
    <w:rsid w:val="000D04B3"/>
    <w:rsid w:val="000D0D9A"/>
    <w:rsid w:val="000D1A30"/>
    <w:rsid w:val="000D38D1"/>
    <w:rsid w:val="000D558E"/>
    <w:rsid w:val="000D5847"/>
    <w:rsid w:val="000D59F2"/>
    <w:rsid w:val="000D60F1"/>
    <w:rsid w:val="000E21E1"/>
    <w:rsid w:val="000E42EC"/>
    <w:rsid w:val="000E677A"/>
    <w:rsid w:val="000F00BD"/>
    <w:rsid w:val="000F0A95"/>
    <w:rsid w:val="000F0ACA"/>
    <w:rsid w:val="000F1455"/>
    <w:rsid w:val="000F16D8"/>
    <w:rsid w:val="000F2058"/>
    <w:rsid w:val="000F2733"/>
    <w:rsid w:val="000F4607"/>
    <w:rsid w:val="000F48EA"/>
    <w:rsid w:val="000F4DE1"/>
    <w:rsid w:val="000F4EE5"/>
    <w:rsid w:val="000F5264"/>
    <w:rsid w:val="00103D00"/>
    <w:rsid w:val="00104ABA"/>
    <w:rsid w:val="00104C28"/>
    <w:rsid w:val="00107C6E"/>
    <w:rsid w:val="00114CB9"/>
    <w:rsid w:val="00114FB0"/>
    <w:rsid w:val="00114FCF"/>
    <w:rsid w:val="00117643"/>
    <w:rsid w:val="00122542"/>
    <w:rsid w:val="00125617"/>
    <w:rsid w:val="00125AD8"/>
    <w:rsid w:val="001260A8"/>
    <w:rsid w:val="001276A0"/>
    <w:rsid w:val="001278AF"/>
    <w:rsid w:val="00130BE3"/>
    <w:rsid w:val="0013289D"/>
    <w:rsid w:val="001345F7"/>
    <w:rsid w:val="001377A4"/>
    <w:rsid w:val="00137F97"/>
    <w:rsid w:val="001401DD"/>
    <w:rsid w:val="001418C9"/>
    <w:rsid w:val="00144C64"/>
    <w:rsid w:val="0014672C"/>
    <w:rsid w:val="0015095B"/>
    <w:rsid w:val="00150A42"/>
    <w:rsid w:val="00151E8E"/>
    <w:rsid w:val="0015255F"/>
    <w:rsid w:val="001535C6"/>
    <w:rsid w:val="001559D8"/>
    <w:rsid w:val="00155AF4"/>
    <w:rsid w:val="00157D26"/>
    <w:rsid w:val="001602F0"/>
    <w:rsid w:val="00161DED"/>
    <w:rsid w:val="001622A8"/>
    <w:rsid w:val="001627DF"/>
    <w:rsid w:val="00163AA2"/>
    <w:rsid w:val="00164141"/>
    <w:rsid w:val="00164DEF"/>
    <w:rsid w:val="0016510F"/>
    <w:rsid w:val="001655A1"/>
    <w:rsid w:val="0017076D"/>
    <w:rsid w:val="001725AE"/>
    <w:rsid w:val="00173752"/>
    <w:rsid w:val="00173AB9"/>
    <w:rsid w:val="00173D87"/>
    <w:rsid w:val="00174AB9"/>
    <w:rsid w:val="00175040"/>
    <w:rsid w:val="00180B96"/>
    <w:rsid w:val="00181820"/>
    <w:rsid w:val="00181CF9"/>
    <w:rsid w:val="001876C9"/>
    <w:rsid w:val="00197D49"/>
    <w:rsid w:val="00197E89"/>
    <w:rsid w:val="001A23D6"/>
    <w:rsid w:val="001A51A7"/>
    <w:rsid w:val="001A706A"/>
    <w:rsid w:val="001B1F06"/>
    <w:rsid w:val="001B20BD"/>
    <w:rsid w:val="001B63BC"/>
    <w:rsid w:val="001C0078"/>
    <w:rsid w:val="001C0B3D"/>
    <w:rsid w:val="001C0CD2"/>
    <w:rsid w:val="001C27E8"/>
    <w:rsid w:val="001C2A7A"/>
    <w:rsid w:val="001C3392"/>
    <w:rsid w:val="001C36A5"/>
    <w:rsid w:val="001C7663"/>
    <w:rsid w:val="001C7F7F"/>
    <w:rsid w:val="001D132D"/>
    <w:rsid w:val="001D15EE"/>
    <w:rsid w:val="001D1A7A"/>
    <w:rsid w:val="001D2540"/>
    <w:rsid w:val="001D5133"/>
    <w:rsid w:val="001D58F9"/>
    <w:rsid w:val="001D5F3F"/>
    <w:rsid w:val="001D712B"/>
    <w:rsid w:val="001E0633"/>
    <w:rsid w:val="001E331C"/>
    <w:rsid w:val="001E471E"/>
    <w:rsid w:val="001E5024"/>
    <w:rsid w:val="001E538B"/>
    <w:rsid w:val="001E5720"/>
    <w:rsid w:val="001E5C76"/>
    <w:rsid w:val="001F00E0"/>
    <w:rsid w:val="001F2342"/>
    <w:rsid w:val="001F281C"/>
    <w:rsid w:val="001F37AD"/>
    <w:rsid w:val="001F3AF0"/>
    <w:rsid w:val="001F55A0"/>
    <w:rsid w:val="001F6967"/>
    <w:rsid w:val="001F6C00"/>
    <w:rsid w:val="00200AD9"/>
    <w:rsid w:val="00205C43"/>
    <w:rsid w:val="00205E6F"/>
    <w:rsid w:val="002066EA"/>
    <w:rsid w:val="00206A7C"/>
    <w:rsid w:val="00210E58"/>
    <w:rsid w:val="0021172E"/>
    <w:rsid w:val="00212563"/>
    <w:rsid w:val="00213190"/>
    <w:rsid w:val="00216B3D"/>
    <w:rsid w:val="00220680"/>
    <w:rsid w:val="00221A7B"/>
    <w:rsid w:val="00224212"/>
    <w:rsid w:val="0022616A"/>
    <w:rsid w:val="00227126"/>
    <w:rsid w:val="0022729B"/>
    <w:rsid w:val="00231ACD"/>
    <w:rsid w:val="002346EA"/>
    <w:rsid w:val="00236801"/>
    <w:rsid w:val="0023790C"/>
    <w:rsid w:val="00240352"/>
    <w:rsid w:val="00241901"/>
    <w:rsid w:val="00242A42"/>
    <w:rsid w:val="00242D08"/>
    <w:rsid w:val="0024330E"/>
    <w:rsid w:val="00246C71"/>
    <w:rsid w:val="00250F3C"/>
    <w:rsid w:val="00252D4A"/>
    <w:rsid w:val="002544FC"/>
    <w:rsid w:val="00254631"/>
    <w:rsid w:val="002554DF"/>
    <w:rsid w:val="002634CF"/>
    <w:rsid w:val="00263DF7"/>
    <w:rsid w:val="0026553D"/>
    <w:rsid w:val="002662FF"/>
    <w:rsid w:val="00266A49"/>
    <w:rsid w:val="00266D47"/>
    <w:rsid w:val="0026753F"/>
    <w:rsid w:val="0027022F"/>
    <w:rsid w:val="00270252"/>
    <w:rsid w:val="00270F48"/>
    <w:rsid w:val="00270F5F"/>
    <w:rsid w:val="00271C7C"/>
    <w:rsid w:val="0027221B"/>
    <w:rsid w:val="00273B89"/>
    <w:rsid w:val="00273DA5"/>
    <w:rsid w:val="00274564"/>
    <w:rsid w:val="002751EA"/>
    <w:rsid w:val="002803BF"/>
    <w:rsid w:val="00280419"/>
    <w:rsid w:val="00280C90"/>
    <w:rsid w:val="00282297"/>
    <w:rsid w:val="00283411"/>
    <w:rsid w:val="002849B8"/>
    <w:rsid w:val="00284AEF"/>
    <w:rsid w:val="0028546F"/>
    <w:rsid w:val="00285BA5"/>
    <w:rsid w:val="00286698"/>
    <w:rsid w:val="00286A87"/>
    <w:rsid w:val="002873F5"/>
    <w:rsid w:val="00287922"/>
    <w:rsid w:val="0029032A"/>
    <w:rsid w:val="00292850"/>
    <w:rsid w:val="00293954"/>
    <w:rsid w:val="00293A13"/>
    <w:rsid w:val="002966E7"/>
    <w:rsid w:val="002A0E2A"/>
    <w:rsid w:val="002A1200"/>
    <w:rsid w:val="002A2048"/>
    <w:rsid w:val="002A63E0"/>
    <w:rsid w:val="002A6F96"/>
    <w:rsid w:val="002B6812"/>
    <w:rsid w:val="002C07FA"/>
    <w:rsid w:val="002C2D71"/>
    <w:rsid w:val="002C3DC5"/>
    <w:rsid w:val="002C676A"/>
    <w:rsid w:val="002C7AB1"/>
    <w:rsid w:val="002D15A0"/>
    <w:rsid w:val="002D4412"/>
    <w:rsid w:val="002D5D83"/>
    <w:rsid w:val="002D61FB"/>
    <w:rsid w:val="002D66CC"/>
    <w:rsid w:val="002D7850"/>
    <w:rsid w:val="002D7DA1"/>
    <w:rsid w:val="002E0539"/>
    <w:rsid w:val="002E0703"/>
    <w:rsid w:val="002E1C52"/>
    <w:rsid w:val="002E1FE7"/>
    <w:rsid w:val="002E20FD"/>
    <w:rsid w:val="002E2D76"/>
    <w:rsid w:val="002E5A1E"/>
    <w:rsid w:val="002E7C9B"/>
    <w:rsid w:val="002F2F36"/>
    <w:rsid w:val="002F4477"/>
    <w:rsid w:val="002F56B5"/>
    <w:rsid w:val="002F5A77"/>
    <w:rsid w:val="002F7B94"/>
    <w:rsid w:val="002F7DBB"/>
    <w:rsid w:val="00303040"/>
    <w:rsid w:val="003042AB"/>
    <w:rsid w:val="00310BDC"/>
    <w:rsid w:val="00311129"/>
    <w:rsid w:val="00313481"/>
    <w:rsid w:val="00315B18"/>
    <w:rsid w:val="0031627C"/>
    <w:rsid w:val="003165AF"/>
    <w:rsid w:val="0032406F"/>
    <w:rsid w:val="00324E5B"/>
    <w:rsid w:val="00325DD4"/>
    <w:rsid w:val="0032799D"/>
    <w:rsid w:val="00327A94"/>
    <w:rsid w:val="00331261"/>
    <w:rsid w:val="00335695"/>
    <w:rsid w:val="00335D7D"/>
    <w:rsid w:val="0033687E"/>
    <w:rsid w:val="00340042"/>
    <w:rsid w:val="003413B0"/>
    <w:rsid w:val="00341486"/>
    <w:rsid w:val="003417BE"/>
    <w:rsid w:val="003439BF"/>
    <w:rsid w:val="00343A16"/>
    <w:rsid w:val="00344885"/>
    <w:rsid w:val="00345114"/>
    <w:rsid w:val="003461EC"/>
    <w:rsid w:val="00346CD5"/>
    <w:rsid w:val="0034776C"/>
    <w:rsid w:val="003514AD"/>
    <w:rsid w:val="0035193B"/>
    <w:rsid w:val="003522B4"/>
    <w:rsid w:val="00352BE5"/>
    <w:rsid w:val="00352C26"/>
    <w:rsid w:val="00353235"/>
    <w:rsid w:val="0035370B"/>
    <w:rsid w:val="0035599B"/>
    <w:rsid w:val="00355EDC"/>
    <w:rsid w:val="00356C47"/>
    <w:rsid w:val="0035749B"/>
    <w:rsid w:val="003604B2"/>
    <w:rsid w:val="0036085A"/>
    <w:rsid w:val="00361960"/>
    <w:rsid w:val="00362AEF"/>
    <w:rsid w:val="003634C7"/>
    <w:rsid w:val="003636D7"/>
    <w:rsid w:val="00363843"/>
    <w:rsid w:val="00363EA3"/>
    <w:rsid w:val="00365467"/>
    <w:rsid w:val="00366215"/>
    <w:rsid w:val="00366A45"/>
    <w:rsid w:val="003702E7"/>
    <w:rsid w:val="003709BA"/>
    <w:rsid w:val="00371134"/>
    <w:rsid w:val="00371213"/>
    <w:rsid w:val="00372D56"/>
    <w:rsid w:val="003741C8"/>
    <w:rsid w:val="00374CCA"/>
    <w:rsid w:val="00374D93"/>
    <w:rsid w:val="00375197"/>
    <w:rsid w:val="00376377"/>
    <w:rsid w:val="00376BA8"/>
    <w:rsid w:val="00380690"/>
    <w:rsid w:val="00380A79"/>
    <w:rsid w:val="0038145F"/>
    <w:rsid w:val="003826BB"/>
    <w:rsid w:val="00382A1B"/>
    <w:rsid w:val="00382EE3"/>
    <w:rsid w:val="00382F9C"/>
    <w:rsid w:val="00383980"/>
    <w:rsid w:val="003848B4"/>
    <w:rsid w:val="00386233"/>
    <w:rsid w:val="003864B8"/>
    <w:rsid w:val="003873B2"/>
    <w:rsid w:val="00390590"/>
    <w:rsid w:val="00390A5B"/>
    <w:rsid w:val="00391110"/>
    <w:rsid w:val="00392E83"/>
    <w:rsid w:val="00392F5A"/>
    <w:rsid w:val="00393268"/>
    <w:rsid w:val="003969D6"/>
    <w:rsid w:val="00396B4F"/>
    <w:rsid w:val="00396C2A"/>
    <w:rsid w:val="00397127"/>
    <w:rsid w:val="003B1C65"/>
    <w:rsid w:val="003B31E2"/>
    <w:rsid w:val="003C09FC"/>
    <w:rsid w:val="003C2796"/>
    <w:rsid w:val="003C3FF1"/>
    <w:rsid w:val="003C46EB"/>
    <w:rsid w:val="003C583F"/>
    <w:rsid w:val="003C7253"/>
    <w:rsid w:val="003D2E21"/>
    <w:rsid w:val="003D3233"/>
    <w:rsid w:val="003D375D"/>
    <w:rsid w:val="003D5BD6"/>
    <w:rsid w:val="003E3F0F"/>
    <w:rsid w:val="003E6C3A"/>
    <w:rsid w:val="003E7026"/>
    <w:rsid w:val="003F4AC2"/>
    <w:rsid w:val="003F5704"/>
    <w:rsid w:val="003F5995"/>
    <w:rsid w:val="003F5E05"/>
    <w:rsid w:val="003F6A26"/>
    <w:rsid w:val="0040079B"/>
    <w:rsid w:val="004015D1"/>
    <w:rsid w:val="00402A16"/>
    <w:rsid w:val="00402E6E"/>
    <w:rsid w:val="00402F38"/>
    <w:rsid w:val="00411286"/>
    <w:rsid w:val="0041792B"/>
    <w:rsid w:val="004206CC"/>
    <w:rsid w:val="004220A2"/>
    <w:rsid w:val="004222E1"/>
    <w:rsid w:val="004226CA"/>
    <w:rsid w:val="00422FB0"/>
    <w:rsid w:val="0042329F"/>
    <w:rsid w:val="0042343C"/>
    <w:rsid w:val="004236E8"/>
    <w:rsid w:val="00423CDB"/>
    <w:rsid w:val="00424752"/>
    <w:rsid w:val="00425588"/>
    <w:rsid w:val="00425B76"/>
    <w:rsid w:val="00425CDB"/>
    <w:rsid w:val="004278FF"/>
    <w:rsid w:val="00427E58"/>
    <w:rsid w:val="00430384"/>
    <w:rsid w:val="0043174C"/>
    <w:rsid w:val="00432AB5"/>
    <w:rsid w:val="00432D4B"/>
    <w:rsid w:val="00432F6D"/>
    <w:rsid w:val="0043318C"/>
    <w:rsid w:val="004338EC"/>
    <w:rsid w:val="00435B1A"/>
    <w:rsid w:val="00436DEF"/>
    <w:rsid w:val="00437BF7"/>
    <w:rsid w:val="00437EF8"/>
    <w:rsid w:val="00440ADD"/>
    <w:rsid w:val="004422E7"/>
    <w:rsid w:val="004425AB"/>
    <w:rsid w:val="004439AA"/>
    <w:rsid w:val="00443B56"/>
    <w:rsid w:val="00445EE6"/>
    <w:rsid w:val="00446BFD"/>
    <w:rsid w:val="00446C59"/>
    <w:rsid w:val="00450C1E"/>
    <w:rsid w:val="004516DC"/>
    <w:rsid w:val="00451757"/>
    <w:rsid w:val="00451903"/>
    <w:rsid w:val="0045200B"/>
    <w:rsid w:val="00452A5B"/>
    <w:rsid w:val="00454382"/>
    <w:rsid w:val="0045594A"/>
    <w:rsid w:val="00456F86"/>
    <w:rsid w:val="0045718F"/>
    <w:rsid w:val="004577C8"/>
    <w:rsid w:val="00457E5D"/>
    <w:rsid w:val="00461531"/>
    <w:rsid w:val="0046177F"/>
    <w:rsid w:val="00462701"/>
    <w:rsid w:val="00462DE0"/>
    <w:rsid w:val="00463AD8"/>
    <w:rsid w:val="0046753C"/>
    <w:rsid w:val="00470106"/>
    <w:rsid w:val="004712F8"/>
    <w:rsid w:val="00473A5E"/>
    <w:rsid w:val="004744C8"/>
    <w:rsid w:val="004747CF"/>
    <w:rsid w:val="004765A8"/>
    <w:rsid w:val="004768D6"/>
    <w:rsid w:val="00480528"/>
    <w:rsid w:val="00482B08"/>
    <w:rsid w:val="00484130"/>
    <w:rsid w:val="00492459"/>
    <w:rsid w:val="00492B07"/>
    <w:rsid w:val="00493FE9"/>
    <w:rsid w:val="00495EA2"/>
    <w:rsid w:val="004967F7"/>
    <w:rsid w:val="00496828"/>
    <w:rsid w:val="0049690D"/>
    <w:rsid w:val="00496FBF"/>
    <w:rsid w:val="00497203"/>
    <w:rsid w:val="00497BDA"/>
    <w:rsid w:val="004A25BF"/>
    <w:rsid w:val="004A59AB"/>
    <w:rsid w:val="004A7B53"/>
    <w:rsid w:val="004B011C"/>
    <w:rsid w:val="004B05E1"/>
    <w:rsid w:val="004B0B75"/>
    <w:rsid w:val="004B23A4"/>
    <w:rsid w:val="004B2622"/>
    <w:rsid w:val="004B4900"/>
    <w:rsid w:val="004B69A3"/>
    <w:rsid w:val="004B7FC9"/>
    <w:rsid w:val="004C0B9B"/>
    <w:rsid w:val="004C3848"/>
    <w:rsid w:val="004C4548"/>
    <w:rsid w:val="004C51CA"/>
    <w:rsid w:val="004C589E"/>
    <w:rsid w:val="004C62E6"/>
    <w:rsid w:val="004C73CB"/>
    <w:rsid w:val="004C7F15"/>
    <w:rsid w:val="004D4440"/>
    <w:rsid w:val="004D48C4"/>
    <w:rsid w:val="004E0D3D"/>
    <w:rsid w:val="004E47BC"/>
    <w:rsid w:val="004E7C86"/>
    <w:rsid w:val="004F02F3"/>
    <w:rsid w:val="004F0765"/>
    <w:rsid w:val="004F0BAF"/>
    <w:rsid w:val="004F3DA4"/>
    <w:rsid w:val="004F3E0B"/>
    <w:rsid w:val="004F4BD8"/>
    <w:rsid w:val="004F76AA"/>
    <w:rsid w:val="005002D1"/>
    <w:rsid w:val="005010CB"/>
    <w:rsid w:val="00502BBF"/>
    <w:rsid w:val="00503A7E"/>
    <w:rsid w:val="005046CE"/>
    <w:rsid w:val="00504A26"/>
    <w:rsid w:val="00505102"/>
    <w:rsid w:val="00505BFB"/>
    <w:rsid w:val="005072B6"/>
    <w:rsid w:val="0051180F"/>
    <w:rsid w:val="005126E1"/>
    <w:rsid w:val="00512DB7"/>
    <w:rsid w:val="00512F9C"/>
    <w:rsid w:val="00512FCD"/>
    <w:rsid w:val="00513340"/>
    <w:rsid w:val="0051338A"/>
    <w:rsid w:val="005163D6"/>
    <w:rsid w:val="005168F9"/>
    <w:rsid w:val="00517F65"/>
    <w:rsid w:val="0052080F"/>
    <w:rsid w:val="00522B88"/>
    <w:rsid w:val="00524A8C"/>
    <w:rsid w:val="00524F19"/>
    <w:rsid w:val="00524FAE"/>
    <w:rsid w:val="005300F7"/>
    <w:rsid w:val="00532F55"/>
    <w:rsid w:val="005344D7"/>
    <w:rsid w:val="00536E6B"/>
    <w:rsid w:val="00537EAD"/>
    <w:rsid w:val="00553786"/>
    <w:rsid w:val="005571AB"/>
    <w:rsid w:val="00557915"/>
    <w:rsid w:val="00562672"/>
    <w:rsid w:val="00562A00"/>
    <w:rsid w:val="00562FBB"/>
    <w:rsid w:val="005661CE"/>
    <w:rsid w:val="005711C3"/>
    <w:rsid w:val="00571CEC"/>
    <w:rsid w:val="00573032"/>
    <w:rsid w:val="00576164"/>
    <w:rsid w:val="00576CA4"/>
    <w:rsid w:val="00576F9C"/>
    <w:rsid w:val="00582F8C"/>
    <w:rsid w:val="005830EC"/>
    <w:rsid w:val="005831F2"/>
    <w:rsid w:val="005833EF"/>
    <w:rsid w:val="0058344C"/>
    <w:rsid w:val="00583EDF"/>
    <w:rsid w:val="005847A3"/>
    <w:rsid w:val="005879B5"/>
    <w:rsid w:val="00587BCA"/>
    <w:rsid w:val="00591A9D"/>
    <w:rsid w:val="005922D3"/>
    <w:rsid w:val="0059257E"/>
    <w:rsid w:val="00594AE9"/>
    <w:rsid w:val="00594E9E"/>
    <w:rsid w:val="00595D29"/>
    <w:rsid w:val="00595E1D"/>
    <w:rsid w:val="005967F9"/>
    <w:rsid w:val="00596C20"/>
    <w:rsid w:val="00596CA8"/>
    <w:rsid w:val="00596F2F"/>
    <w:rsid w:val="00596F3A"/>
    <w:rsid w:val="005A1AB1"/>
    <w:rsid w:val="005A2831"/>
    <w:rsid w:val="005A334C"/>
    <w:rsid w:val="005A4955"/>
    <w:rsid w:val="005A57FC"/>
    <w:rsid w:val="005A61FF"/>
    <w:rsid w:val="005A747B"/>
    <w:rsid w:val="005B1FAC"/>
    <w:rsid w:val="005B330C"/>
    <w:rsid w:val="005B4A2F"/>
    <w:rsid w:val="005B5EF4"/>
    <w:rsid w:val="005B6F25"/>
    <w:rsid w:val="005B7DF5"/>
    <w:rsid w:val="005C2482"/>
    <w:rsid w:val="005C5616"/>
    <w:rsid w:val="005C7D02"/>
    <w:rsid w:val="005D65CE"/>
    <w:rsid w:val="005E011A"/>
    <w:rsid w:val="005E2C11"/>
    <w:rsid w:val="005E3111"/>
    <w:rsid w:val="005E58F1"/>
    <w:rsid w:val="005E6AB3"/>
    <w:rsid w:val="005F0D48"/>
    <w:rsid w:val="005F2D02"/>
    <w:rsid w:val="005F3851"/>
    <w:rsid w:val="005F4EDA"/>
    <w:rsid w:val="005F584C"/>
    <w:rsid w:val="0060019F"/>
    <w:rsid w:val="00600BA0"/>
    <w:rsid w:val="00602D14"/>
    <w:rsid w:val="00603364"/>
    <w:rsid w:val="0060354A"/>
    <w:rsid w:val="00604498"/>
    <w:rsid w:val="00605BD1"/>
    <w:rsid w:val="00611596"/>
    <w:rsid w:val="00612238"/>
    <w:rsid w:val="006124D3"/>
    <w:rsid w:val="00616389"/>
    <w:rsid w:val="00616CCE"/>
    <w:rsid w:val="00616FA3"/>
    <w:rsid w:val="00616FBE"/>
    <w:rsid w:val="00617E37"/>
    <w:rsid w:val="006206B6"/>
    <w:rsid w:val="006217ED"/>
    <w:rsid w:val="006218B4"/>
    <w:rsid w:val="00623647"/>
    <w:rsid w:val="0062657F"/>
    <w:rsid w:val="0062669D"/>
    <w:rsid w:val="0063360B"/>
    <w:rsid w:val="00634510"/>
    <w:rsid w:val="0063504D"/>
    <w:rsid w:val="0063513D"/>
    <w:rsid w:val="00635BB5"/>
    <w:rsid w:val="006361B1"/>
    <w:rsid w:val="00640377"/>
    <w:rsid w:val="00642019"/>
    <w:rsid w:val="00642DF6"/>
    <w:rsid w:val="0064607D"/>
    <w:rsid w:val="006516C7"/>
    <w:rsid w:val="00653AB1"/>
    <w:rsid w:val="00654419"/>
    <w:rsid w:val="006610CE"/>
    <w:rsid w:val="00667207"/>
    <w:rsid w:val="006708A0"/>
    <w:rsid w:val="00670928"/>
    <w:rsid w:val="00670D01"/>
    <w:rsid w:val="00672325"/>
    <w:rsid w:val="00672470"/>
    <w:rsid w:val="006747F9"/>
    <w:rsid w:val="00676B81"/>
    <w:rsid w:val="00677099"/>
    <w:rsid w:val="006771A6"/>
    <w:rsid w:val="00680149"/>
    <w:rsid w:val="0068198C"/>
    <w:rsid w:val="00685809"/>
    <w:rsid w:val="00690FEE"/>
    <w:rsid w:val="006927E1"/>
    <w:rsid w:val="00694D1C"/>
    <w:rsid w:val="00695900"/>
    <w:rsid w:val="00696A5C"/>
    <w:rsid w:val="006A189E"/>
    <w:rsid w:val="006A3B66"/>
    <w:rsid w:val="006A3DF9"/>
    <w:rsid w:val="006A5A28"/>
    <w:rsid w:val="006A7A25"/>
    <w:rsid w:val="006B0066"/>
    <w:rsid w:val="006B1C5B"/>
    <w:rsid w:val="006B4BCF"/>
    <w:rsid w:val="006B534B"/>
    <w:rsid w:val="006C10A0"/>
    <w:rsid w:val="006C321B"/>
    <w:rsid w:val="006C586B"/>
    <w:rsid w:val="006C7ABF"/>
    <w:rsid w:val="006C7FA0"/>
    <w:rsid w:val="006D2CFB"/>
    <w:rsid w:val="006D3A4B"/>
    <w:rsid w:val="006D4931"/>
    <w:rsid w:val="006D4DE6"/>
    <w:rsid w:val="006D5B61"/>
    <w:rsid w:val="006D652B"/>
    <w:rsid w:val="006D6AFA"/>
    <w:rsid w:val="006D6F3B"/>
    <w:rsid w:val="006E0D3B"/>
    <w:rsid w:val="006E2B7F"/>
    <w:rsid w:val="006E33B0"/>
    <w:rsid w:val="006E4677"/>
    <w:rsid w:val="006E5844"/>
    <w:rsid w:val="006F1765"/>
    <w:rsid w:val="006F1AB5"/>
    <w:rsid w:val="006F3C2A"/>
    <w:rsid w:val="006F3E85"/>
    <w:rsid w:val="006F44EE"/>
    <w:rsid w:val="006F4956"/>
    <w:rsid w:val="006F5F56"/>
    <w:rsid w:val="00700103"/>
    <w:rsid w:val="00700AC3"/>
    <w:rsid w:val="007019E2"/>
    <w:rsid w:val="00702246"/>
    <w:rsid w:val="00703992"/>
    <w:rsid w:val="00704176"/>
    <w:rsid w:val="00704353"/>
    <w:rsid w:val="00704A2B"/>
    <w:rsid w:val="00704BA6"/>
    <w:rsid w:val="00704E3B"/>
    <w:rsid w:val="00704F94"/>
    <w:rsid w:val="007076E6"/>
    <w:rsid w:val="007106F8"/>
    <w:rsid w:val="00710E46"/>
    <w:rsid w:val="0071157D"/>
    <w:rsid w:val="00712EBD"/>
    <w:rsid w:val="00714932"/>
    <w:rsid w:val="0071625E"/>
    <w:rsid w:val="00716BE9"/>
    <w:rsid w:val="007176A8"/>
    <w:rsid w:val="00721F7F"/>
    <w:rsid w:val="00725BBA"/>
    <w:rsid w:val="00726011"/>
    <w:rsid w:val="007271B7"/>
    <w:rsid w:val="00727B86"/>
    <w:rsid w:val="00731992"/>
    <w:rsid w:val="0073227C"/>
    <w:rsid w:val="00732884"/>
    <w:rsid w:val="00734384"/>
    <w:rsid w:val="0073452B"/>
    <w:rsid w:val="00734FD2"/>
    <w:rsid w:val="0073669C"/>
    <w:rsid w:val="00737375"/>
    <w:rsid w:val="00737A22"/>
    <w:rsid w:val="00737A86"/>
    <w:rsid w:val="00737E6B"/>
    <w:rsid w:val="007429BA"/>
    <w:rsid w:val="00744636"/>
    <w:rsid w:val="00744837"/>
    <w:rsid w:val="0074574A"/>
    <w:rsid w:val="00753BB3"/>
    <w:rsid w:val="00754AEF"/>
    <w:rsid w:val="00754B97"/>
    <w:rsid w:val="007565F8"/>
    <w:rsid w:val="007579B4"/>
    <w:rsid w:val="00760971"/>
    <w:rsid w:val="0076147A"/>
    <w:rsid w:val="007614CC"/>
    <w:rsid w:val="00761D1D"/>
    <w:rsid w:val="00765939"/>
    <w:rsid w:val="00765F93"/>
    <w:rsid w:val="00767656"/>
    <w:rsid w:val="00767FE9"/>
    <w:rsid w:val="00771774"/>
    <w:rsid w:val="00772C9D"/>
    <w:rsid w:val="007739C0"/>
    <w:rsid w:val="00780ACF"/>
    <w:rsid w:val="00780EE0"/>
    <w:rsid w:val="0078677A"/>
    <w:rsid w:val="00787482"/>
    <w:rsid w:val="00787592"/>
    <w:rsid w:val="00787C46"/>
    <w:rsid w:val="00790097"/>
    <w:rsid w:val="00791645"/>
    <w:rsid w:val="007935D9"/>
    <w:rsid w:val="00794337"/>
    <w:rsid w:val="00795B11"/>
    <w:rsid w:val="00795D03"/>
    <w:rsid w:val="007969F8"/>
    <w:rsid w:val="00797B23"/>
    <w:rsid w:val="007A059B"/>
    <w:rsid w:val="007A07F2"/>
    <w:rsid w:val="007A0909"/>
    <w:rsid w:val="007A185A"/>
    <w:rsid w:val="007A1FA3"/>
    <w:rsid w:val="007A27C9"/>
    <w:rsid w:val="007A33CD"/>
    <w:rsid w:val="007A3406"/>
    <w:rsid w:val="007A3B8C"/>
    <w:rsid w:val="007A43A8"/>
    <w:rsid w:val="007A4976"/>
    <w:rsid w:val="007A64A6"/>
    <w:rsid w:val="007B13FC"/>
    <w:rsid w:val="007B2420"/>
    <w:rsid w:val="007B288A"/>
    <w:rsid w:val="007B46E0"/>
    <w:rsid w:val="007B59F7"/>
    <w:rsid w:val="007B60AD"/>
    <w:rsid w:val="007B627D"/>
    <w:rsid w:val="007B701A"/>
    <w:rsid w:val="007B72D8"/>
    <w:rsid w:val="007C1AAF"/>
    <w:rsid w:val="007C1D8F"/>
    <w:rsid w:val="007C47E2"/>
    <w:rsid w:val="007C612F"/>
    <w:rsid w:val="007C7731"/>
    <w:rsid w:val="007D0106"/>
    <w:rsid w:val="007D22CA"/>
    <w:rsid w:val="007D2B02"/>
    <w:rsid w:val="007D4ED3"/>
    <w:rsid w:val="007D589B"/>
    <w:rsid w:val="007E1449"/>
    <w:rsid w:val="007E15FD"/>
    <w:rsid w:val="007E17F6"/>
    <w:rsid w:val="007E3429"/>
    <w:rsid w:val="007E49D8"/>
    <w:rsid w:val="007E5E1D"/>
    <w:rsid w:val="007E6A5A"/>
    <w:rsid w:val="007F0DE0"/>
    <w:rsid w:val="007F18BE"/>
    <w:rsid w:val="007F4372"/>
    <w:rsid w:val="007F4D28"/>
    <w:rsid w:val="007F5154"/>
    <w:rsid w:val="007F5E78"/>
    <w:rsid w:val="007F756D"/>
    <w:rsid w:val="007F797D"/>
    <w:rsid w:val="00800291"/>
    <w:rsid w:val="00800DCF"/>
    <w:rsid w:val="00801055"/>
    <w:rsid w:val="008041E2"/>
    <w:rsid w:val="00805206"/>
    <w:rsid w:val="0080534B"/>
    <w:rsid w:val="00805759"/>
    <w:rsid w:val="00805EE9"/>
    <w:rsid w:val="008071C5"/>
    <w:rsid w:val="00811D37"/>
    <w:rsid w:val="00812095"/>
    <w:rsid w:val="0081566D"/>
    <w:rsid w:val="008163FD"/>
    <w:rsid w:val="0081672F"/>
    <w:rsid w:val="0081691E"/>
    <w:rsid w:val="00816FC3"/>
    <w:rsid w:val="008208D7"/>
    <w:rsid w:val="0082118F"/>
    <w:rsid w:val="00821430"/>
    <w:rsid w:val="00823EBF"/>
    <w:rsid w:val="008244DE"/>
    <w:rsid w:val="00824893"/>
    <w:rsid w:val="00825091"/>
    <w:rsid w:val="00826482"/>
    <w:rsid w:val="00826C6E"/>
    <w:rsid w:val="00827138"/>
    <w:rsid w:val="00827286"/>
    <w:rsid w:val="00830A93"/>
    <w:rsid w:val="0083294F"/>
    <w:rsid w:val="008332DC"/>
    <w:rsid w:val="00833C57"/>
    <w:rsid w:val="00833CFC"/>
    <w:rsid w:val="00833E24"/>
    <w:rsid w:val="00834A77"/>
    <w:rsid w:val="008354A8"/>
    <w:rsid w:val="00840391"/>
    <w:rsid w:val="008435C9"/>
    <w:rsid w:val="0084554E"/>
    <w:rsid w:val="0084721E"/>
    <w:rsid w:val="00847459"/>
    <w:rsid w:val="00847640"/>
    <w:rsid w:val="0085190E"/>
    <w:rsid w:val="00853F65"/>
    <w:rsid w:val="00854B4C"/>
    <w:rsid w:val="008555FA"/>
    <w:rsid w:val="00856273"/>
    <w:rsid w:val="00856E9C"/>
    <w:rsid w:val="0085756B"/>
    <w:rsid w:val="00857EC2"/>
    <w:rsid w:val="00861774"/>
    <w:rsid w:val="00861B0E"/>
    <w:rsid w:val="00861C29"/>
    <w:rsid w:val="008627B2"/>
    <w:rsid w:val="00864632"/>
    <w:rsid w:val="008653C9"/>
    <w:rsid w:val="00865E7D"/>
    <w:rsid w:val="008715E5"/>
    <w:rsid w:val="00871DA3"/>
    <w:rsid w:val="008724DD"/>
    <w:rsid w:val="00873E29"/>
    <w:rsid w:val="00876900"/>
    <w:rsid w:val="008770A0"/>
    <w:rsid w:val="00880C78"/>
    <w:rsid w:val="00881684"/>
    <w:rsid w:val="0088186C"/>
    <w:rsid w:val="00882566"/>
    <w:rsid w:val="00884A29"/>
    <w:rsid w:val="0088535D"/>
    <w:rsid w:val="00885B55"/>
    <w:rsid w:val="0088691D"/>
    <w:rsid w:val="008902E2"/>
    <w:rsid w:val="00892E01"/>
    <w:rsid w:val="00893D40"/>
    <w:rsid w:val="00897B66"/>
    <w:rsid w:val="008A0431"/>
    <w:rsid w:val="008A0CFB"/>
    <w:rsid w:val="008A0D9D"/>
    <w:rsid w:val="008A4179"/>
    <w:rsid w:val="008A4303"/>
    <w:rsid w:val="008A5741"/>
    <w:rsid w:val="008A58A8"/>
    <w:rsid w:val="008A6CD8"/>
    <w:rsid w:val="008B00AF"/>
    <w:rsid w:val="008B1775"/>
    <w:rsid w:val="008B25B2"/>
    <w:rsid w:val="008B2CF8"/>
    <w:rsid w:val="008B392E"/>
    <w:rsid w:val="008B3AD6"/>
    <w:rsid w:val="008B42BC"/>
    <w:rsid w:val="008B485F"/>
    <w:rsid w:val="008B60C5"/>
    <w:rsid w:val="008B6E2C"/>
    <w:rsid w:val="008B76A9"/>
    <w:rsid w:val="008B7E66"/>
    <w:rsid w:val="008C1668"/>
    <w:rsid w:val="008C1735"/>
    <w:rsid w:val="008C18DB"/>
    <w:rsid w:val="008C5E40"/>
    <w:rsid w:val="008C7EAF"/>
    <w:rsid w:val="008D02A4"/>
    <w:rsid w:val="008D0544"/>
    <w:rsid w:val="008D0A21"/>
    <w:rsid w:val="008D0A60"/>
    <w:rsid w:val="008D15D7"/>
    <w:rsid w:val="008D4FEC"/>
    <w:rsid w:val="008D5828"/>
    <w:rsid w:val="008D59D7"/>
    <w:rsid w:val="008D7A95"/>
    <w:rsid w:val="008E03F1"/>
    <w:rsid w:val="008E055B"/>
    <w:rsid w:val="008E22A4"/>
    <w:rsid w:val="008E2B62"/>
    <w:rsid w:val="008E588C"/>
    <w:rsid w:val="008E6A54"/>
    <w:rsid w:val="008F00CE"/>
    <w:rsid w:val="008F17B6"/>
    <w:rsid w:val="008F221B"/>
    <w:rsid w:val="008F28C2"/>
    <w:rsid w:val="008F2C55"/>
    <w:rsid w:val="00900F8D"/>
    <w:rsid w:val="00902534"/>
    <w:rsid w:val="009034C2"/>
    <w:rsid w:val="00903750"/>
    <w:rsid w:val="0090450C"/>
    <w:rsid w:val="009045D6"/>
    <w:rsid w:val="00905104"/>
    <w:rsid w:val="00905886"/>
    <w:rsid w:val="00906B8B"/>
    <w:rsid w:val="00910B0B"/>
    <w:rsid w:val="00910DD4"/>
    <w:rsid w:val="009112A3"/>
    <w:rsid w:val="009135FD"/>
    <w:rsid w:val="0091381E"/>
    <w:rsid w:val="00914B62"/>
    <w:rsid w:val="00920786"/>
    <w:rsid w:val="00920961"/>
    <w:rsid w:val="00920AFC"/>
    <w:rsid w:val="00920EE5"/>
    <w:rsid w:val="00921D5D"/>
    <w:rsid w:val="00924A42"/>
    <w:rsid w:val="00927DAC"/>
    <w:rsid w:val="009332F5"/>
    <w:rsid w:val="00935996"/>
    <w:rsid w:val="00937EBE"/>
    <w:rsid w:val="00940A2B"/>
    <w:rsid w:val="00943D05"/>
    <w:rsid w:val="009460C0"/>
    <w:rsid w:val="00946A1B"/>
    <w:rsid w:val="00946B67"/>
    <w:rsid w:val="00947B84"/>
    <w:rsid w:val="009507CB"/>
    <w:rsid w:val="00955607"/>
    <w:rsid w:val="009577AF"/>
    <w:rsid w:val="00962C74"/>
    <w:rsid w:val="00963FA5"/>
    <w:rsid w:val="0096581A"/>
    <w:rsid w:val="00965C47"/>
    <w:rsid w:val="009660AF"/>
    <w:rsid w:val="009663B7"/>
    <w:rsid w:val="009671E3"/>
    <w:rsid w:val="0096772F"/>
    <w:rsid w:val="00967DA0"/>
    <w:rsid w:val="009703DF"/>
    <w:rsid w:val="009704B2"/>
    <w:rsid w:val="0097198D"/>
    <w:rsid w:val="00974368"/>
    <w:rsid w:val="00975ED0"/>
    <w:rsid w:val="00976056"/>
    <w:rsid w:val="009762B1"/>
    <w:rsid w:val="00980F33"/>
    <w:rsid w:val="0098200B"/>
    <w:rsid w:val="00983023"/>
    <w:rsid w:val="00983BD1"/>
    <w:rsid w:val="00983EE8"/>
    <w:rsid w:val="00983FC8"/>
    <w:rsid w:val="00990F4F"/>
    <w:rsid w:val="009918D7"/>
    <w:rsid w:val="00992C64"/>
    <w:rsid w:val="00992F26"/>
    <w:rsid w:val="009931EE"/>
    <w:rsid w:val="009945F6"/>
    <w:rsid w:val="009A0D13"/>
    <w:rsid w:val="009A3461"/>
    <w:rsid w:val="009A59AD"/>
    <w:rsid w:val="009A681D"/>
    <w:rsid w:val="009A7915"/>
    <w:rsid w:val="009B22FB"/>
    <w:rsid w:val="009B2805"/>
    <w:rsid w:val="009B29BB"/>
    <w:rsid w:val="009B2A66"/>
    <w:rsid w:val="009B369A"/>
    <w:rsid w:val="009B5363"/>
    <w:rsid w:val="009B5839"/>
    <w:rsid w:val="009B5D68"/>
    <w:rsid w:val="009B6136"/>
    <w:rsid w:val="009B6CE7"/>
    <w:rsid w:val="009C0729"/>
    <w:rsid w:val="009C08D4"/>
    <w:rsid w:val="009D205F"/>
    <w:rsid w:val="009D2AC5"/>
    <w:rsid w:val="009D3A71"/>
    <w:rsid w:val="009D6286"/>
    <w:rsid w:val="009D702A"/>
    <w:rsid w:val="009D7180"/>
    <w:rsid w:val="009E2D99"/>
    <w:rsid w:val="009E3611"/>
    <w:rsid w:val="009E3DF2"/>
    <w:rsid w:val="009E42BA"/>
    <w:rsid w:val="009E7356"/>
    <w:rsid w:val="009E7FB5"/>
    <w:rsid w:val="009F0657"/>
    <w:rsid w:val="009F2100"/>
    <w:rsid w:val="009F2CC8"/>
    <w:rsid w:val="009F4571"/>
    <w:rsid w:val="009F4EC3"/>
    <w:rsid w:val="009F67B9"/>
    <w:rsid w:val="009F719F"/>
    <w:rsid w:val="00A00101"/>
    <w:rsid w:val="00A0083B"/>
    <w:rsid w:val="00A00F59"/>
    <w:rsid w:val="00A01B0B"/>
    <w:rsid w:val="00A02CBB"/>
    <w:rsid w:val="00A03CAD"/>
    <w:rsid w:val="00A0493D"/>
    <w:rsid w:val="00A052E9"/>
    <w:rsid w:val="00A05E8F"/>
    <w:rsid w:val="00A0634C"/>
    <w:rsid w:val="00A07A62"/>
    <w:rsid w:val="00A07AC4"/>
    <w:rsid w:val="00A10E2F"/>
    <w:rsid w:val="00A11702"/>
    <w:rsid w:val="00A11DA2"/>
    <w:rsid w:val="00A12618"/>
    <w:rsid w:val="00A15034"/>
    <w:rsid w:val="00A1640F"/>
    <w:rsid w:val="00A16DA6"/>
    <w:rsid w:val="00A16F6C"/>
    <w:rsid w:val="00A2089B"/>
    <w:rsid w:val="00A24D57"/>
    <w:rsid w:val="00A25D06"/>
    <w:rsid w:val="00A25EEC"/>
    <w:rsid w:val="00A26609"/>
    <w:rsid w:val="00A27206"/>
    <w:rsid w:val="00A272B0"/>
    <w:rsid w:val="00A27840"/>
    <w:rsid w:val="00A31CA0"/>
    <w:rsid w:val="00A338AF"/>
    <w:rsid w:val="00A35F39"/>
    <w:rsid w:val="00A35FB2"/>
    <w:rsid w:val="00A36746"/>
    <w:rsid w:val="00A36961"/>
    <w:rsid w:val="00A41BBF"/>
    <w:rsid w:val="00A43301"/>
    <w:rsid w:val="00A44EEA"/>
    <w:rsid w:val="00A475DE"/>
    <w:rsid w:val="00A475EB"/>
    <w:rsid w:val="00A51041"/>
    <w:rsid w:val="00A519BE"/>
    <w:rsid w:val="00A52B7A"/>
    <w:rsid w:val="00A52DB1"/>
    <w:rsid w:val="00A5312C"/>
    <w:rsid w:val="00A53193"/>
    <w:rsid w:val="00A53929"/>
    <w:rsid w:val="00A53E46"/>
    <w:rsid w:val="00A54BF3"/>
    <w:rsid w:val="00A56001"/>
    <w:rsid w:val="00A563E8"/>
    <w:rsid w:val="00A608B3"/>
    <w:rsid w:val="00A609C4"/>
    <w:rsid w:val="00A65FBA"/>
    <w:rsid w:val="00A67E35"/>
    <w:rsid w:val="00A74270"/>
    <w:rsid w:val="00A76001"/>
    <w:rsid w:val="00A77024"/>
    <w:rsid w:val="00A77081"/>
    <w:rsid w:val="00A77493"/>
    <w:rsid w:val="00A77B57"/>
    <w:rsid w:val="00A8160C"/>
    <w:rsid w:val="00A81964"/>
    <w:rsid w:val="00A835FA"/>
    <w:rsid w:val="00A84898"/>
    <w:rsid w:val="00A84D69"/>
    <w:rsid w:val="00A90377"/>
    <w:rsid w:val="00A9184C"/>
    <w:rsid w:val="00A934AD"/>
    <w:rsid w:val="00A9452D"/>
    <w:rsid w:val="00A948F6"/>
    <w:rsid w:val="00A95D81"/>
    <w:rsid w:val="00A96164"/>
    <w:rsid w:val="00A96722"/>
    <w:rsid w:val="00A96E4D"/>
    <w:rsid w:val="00A97BFC"/>
    <w:rsid w:val="00AA0C29"/>
    <w:rsid w:val="00AA1D93"/>
    <w:rsid w:val="00AA1E84"/>
    <w:rsid w:val="00AA2BA7"/>
    <w:rsid w:val="00AA7BD4"/>
    <w:rsid w:val="00AA7F7B"/>
    <w:rsid w:val="00AB00BF"/>
    <w:rsid w:val="00AB1BAB"/>
    <w:rsid w:val="00AB32E5"/>
    <w:rsid w:val="00AB60F3"/>
    <w:rsid w:val="00AB6AF1"/>
    <w:rsid w:val="00AB6DB0"/>
    <w:rsid w:val="00AB7045"/>
    <w:rsid w:val="00AC088C"/>
    <w:rsid w:val="00AC0A49"/>
    <w:rsid w:val="00AC135E"/>
    <w:rsid w:val="00AC165B"/>
    <w:rsid w:val="00AC17F0"/>
    <w:rsid w:val="00AC1947"/>
    <w:rsid w:val="00AC42DD"/>
    <w:rsid w:val="00AC4CCE"/>
    <w:rsid w:val="00AC60A1"/>
    <w:rsid w:val="00AC7539"/>
    <w:rsid w:val="00AD0067"/>
    <w:rsid w:val="00AD4461"/>
    <w:rsid w:val="00AE0847"/>
    <w:rsid w:val="00AE0A39"/>
    <w:rsid w:val="00AE0C2D"/>
    <w:rsid w:val="00AE1A2B"/>
    <w:rsid w:val="00AE1ADE"/>
    <w:rsid w:val="00AE1CF6"/>
    <w:rsid w:val="00AE4BB0"/>
    <w:rsid w:val="00AE59C2"/>
    <w:rsid w:val="00AE6BAE"/>
    <w:rsid w:val="00AF0A92"/>
    <w:rsid w:val="00AF1056"/>
    <w:rsid w:val="00AF1ED1"/>
    <w:rsid w:val="00AF221E"/>
    <w:rsid w:val="00AF3B11"/>
    <w:rsid w:val="00AF3E7C"/>
    <w:rsid w:val="00AF62FC"/>
    <w:rsid w:val="00AF6976"/>
    <w:rsid w:val="00AF7592"/>
    <w:rsid w:val="00B01BF8"/>
    <w:rsid w:val="00B03EAC"/>
    <w:rsid w:val="00B11B0D"/>
    <w:rsid w:val="00B13D41"/>
    <w:rsid w:val="00B143C0"/>
    <w:rsid w:val="00B1645E"/>
    <w:rsid w:val="00B17878"/>
    <w:rsid w:val="00B24781"/>
    <w:rsid w:val="00B25039"/>
    <w:rsid w:val="00B2606C"/>
    <w:rsid w:val="00B26F00"/>
    <w:rsid w:val="00B276C9"/>
    <w:rsid w:val="00B31C75"/>
    <w:rsid w:val="00B32BF4"/>
    <w:rsid w:val="00B32EC1"/>
    <w:rsid w:val="00B3417E"/>
    <w:rsid w:val="00B406B7"/>
    <w:rsid w:val="00B4203E"/>
    <w:rsid w:val="00B44253"/>
    <w:rsid w:val="00B46AD4"/>
    <w:rsid w:val="00B47C18"/>
    <w:rsid w:val="00B50540"/>
    <w:rsid w:val="00B50F02"/>
    <w:rsid w:val="00B510C0"/>
    <w:rsid w:val="00B54718"/>
    <w:rsid w:val="00B5651F"/>
    <w:rsid w:val="00B602A0"/>
    <w:rsid w:val="00B604B0"/>
    <w:rsid w:val="00B607FC"/>
    <w:rsid w:val="00B61913"/>
    <w:rsid w:val="00B621A6"/>
    <w:rsid w:val="00B626E9"/>
    <w:rsid w:val="00B65489"/>
    <w:rsid w:val="00B657B5"/>
    <w:rsid w:val="00B65A66"/>
    <w:rsid w:val="00B66A7A"/>
    <w:rsid w:val="00B67433"/>
    <w:rsid w:val="00B71664"/>
    <w:rsid w:val="00B76EEC"/>
    <w:rsid w:val="00B801D0"/>
    <w:rsid w:val="00B81882"/>
    <w:rsid w:val="00B83DDD"/>
    <w:rsid w:val="00B83EE2"/>
    <w:rsid w:val="00B852D6"/>
    <w:rsid w:val="00B85709"/>
    <w:rsid w:val="00B85EDF"/>
    <w:rsid w:val="00B864E7"/>
    <w:rsid w:val="00B904D2"/>
    <w:rsid w:val="00B909D1"/>
    <w:rsid w:val="00B92FB6"/>
    <w:rsid w:val="00B93633"/>
    <w:rsid w:val="00B93FDE"/>
    <w:rsid w:val="00B94484"/>
    <w:rsid w:val="00B94D79"/>
    <w:rsid w:val="00B97BE6"/>
    <w:rsid w:val="00BA07D1"/>
    <w:rsid w:val="00BA2577"/>
    <w:rsid w:val="00BA3A44"/>
    <w:rsid w:val="00BA5111"/>
    <w:rsid w:val="00BB04D2"/>
    <w:rsid w:val="00BB0B10"/>
    <w:rsid w:val="00BB0D2C"/>
    <w:rsid w:val="00BB1F9E"/>
    <w:rsid w:val="00BB3E4C"/>
    <w:rsid w:val="00BB4AE0"/>
    <w:rsid w:val="00BB4E56"/>
    <w:rsid w:val="00BB5A05"/>
    <w:rsid w:val="00BB6DF6"/>
    <w:rsid w:val="00BC0BFF"/>
    <w:rsid w:val="00BC3FA7"/>
    <w:rsid w:val="00BC7CA9"/>
    <w:rsid w:val="00BD04BE"/>
    <w:rsid w:val="00BD085F"/>
    <w:rsid w:val="00BD0C17"/>
    <w:rsid w:val="00BD1306"/>
    <w:rsid w:val="00BD29B7"/>
    <w:rsid w:val="00BD5EDC"/>
    <w:rsid w:val="00BD663E"/>
    <w:rsid w:val="00BD70EB"/>
    <w:rsid w:val="00BD76B9"/>
    <w:rsid w:val="00BE00D5"/>
    <w:rsid w:val="00BE03DD"/>
    <w:rsid w:val="00BE1253"/>
    <w:rsid w:val="00BE3319"/>
    <w:rsid w:val="00BE6713"/>
    <w:rsid w:val="00BE7025"/>
    <w:rsid w:val="00BF1E8A"/>
    <w:rsid w:val="00BF3589"/>
    <w:rsid w:val="00BF4684"/>
    <w:rsid w:val="00BF7078"/>
    <w:rsid w:val="00BF7805"/>
    <w:rsid w:val="00C00437"/>
    <w:rsid w:val="00C01E61"/>
    <w:rsid w:val="00C02728"/>
    <w:rsid w:val="00C03543"/>
    <w:rsid w:val="00C037E4"/>
    <w:rsid w:val="00C03E42"/>
    <w:rsid w:val="00C04E60"/>
    <w:rsid w:val="00C04EDC"/>
    <w:rsid w:val="00C053D1"/>
    <w:rsid w:val="00C05B0A"/>
    <w:rsid w:val="00C0684C"/>
    <w:rsid w:val="00C07833"/>
    <w:rsid w:val="00C100C9"/>
    <w:rsid w:val="00C114DC"/>
    <w:rsid w:val="00C13D49"/>
    <w:rsid w:val="00C16EFD"/>
    <w:rsid w:val="00C1715F"/>
    <w:rsid w:val="00C20DE6"/>
    <w:rsid w:val="00C2137C"/>
    <w:rsid w:val="00C24681"/>
    <w:rsid w:val="00C25FFE"/>
    <w:rsid w:val="00C30243"/>
    <w:rsid w:val="00C31BB6"/>
    <w:rsid w:val="00C322AC"/>
    <w:rsid w:val="00C33710"/>
    <w:rsid w:val="00C34F0D"/>
    <w:rsid w:val="00C370B7"/>
    <w:rsid w:val="00C37266"/>
    <w:rsid w:val="00C37BD2"/>
    <w:rsid w:val="00C4065A"/>
    <w:rsid w:val="00C407BA"/>
    <w:rsid w:val="00C40B41"/>
    <w:rsid w:val="00C41219"/>
    <w:rsid w:val="00C41B77"/>
    <w:rsid w:val="00C43FA6"/>
    <w:rsid w:val="00C44022"/>
    <w:rsid w:val="00C44757"/>
    <w:rsid w:val="00C4663C"/>
    <w:rsid w:val="00C5037D"/>
    <w:rsid w:val="00C512D1"/>
    <w:rsid w:val="00C53B2B"/>
    <w:rsid w:val="00C54DB2"/>
    <w:rsid w:val="00C55049"/>
    <w:rsid w:val="00C55A14"/>
    <w:rsid w:val="00C564AC"/>
    <w:rsid w:val="00C6026A"/>
    <w:rsid w:val="00C63C07"/>
    <w:rsid w:val="00C64A59"/>
    <w:rsid w:val="00C66C1D"/>
    <w:rsid w:val="00C676FB"/>
    <w:rsid w:val="00C677BA"/>
    <w:rsid w:val="00C67AEA"/>
    <w:rsid w:val="00C706D8"/>
    <w:rsid w:val="00C71921"/>
    <w:rsid w:val="00C74DE7"/>
    <w:rsid w:val="00C753E1"/>
    <w:rsid w:val="00C76837"/>
    <w:rsid w:val="00C76E91"/>
    <w:rsid w:val="00C81722"/>
    <w:rsid w:val="00C818EC"/>
    <w:rsid w:val="00C8269E"/>
    <w:rsid w:val="00C84D65"/>
    <w:rsid w:val="00C85C72"/>
    <w:rsid w:val="00C87773"/>
    <w:rsid w:val="00C91EFE"/>
    <w:rsid w:val="00C92E98"/>
    <w:rsid w:val="00C93386"/>
    <w:rsid w:val="00C93902"/>
    <w:rsid w:val="00C9565A"/>
    <w:rsid w:val="00C95AA8"/>
    <w:rsid w:val="00C95CE5"/>
    <w:rsid w:val="00C9704C"/>
    <w:rsid w:val="00CA06B4"/>
    <w:rsid w:val="00CA0D5C"/>
    <w:rsid w:val="00CA1D7B"/>
    <w:rsid w:val="00CA2429"/>
    <w:rsid w:val="00CA497E"/>
    <w:rsid w:val="00CA59C3"/>
    <w:rsid w:val="00CB09CB"/>
    <w:rsid w:val="00CB0B72"/>
    <w:rsid w:val="00CB2BC9"/>
    <w:rsid w:val="00CB2CF7"/>
    <w:rsid w:val="00CB4211"/>
    <w:rsid w:val="00CB4C2E"/>
    <w:rsid w:val="00CB52E5"/>
    <w:rsid w:val="00CB5759"/>
    <w:rsid w:val="00CB5BF2"/>
    <w:rsid w:val="00CB605B"/>
    <w:rsid w:val="00CC204F"/>
    <w:rsid w:val="00CC2550"/>
    <w:rsid w:val="00CC2584"/>
    <w:rsid w:val="00CC26E9"/>
    <w:rsid w:val="00CC4A48"/>
    <w:rsid w:val="00CC51F8"/>
    <w:rsid w:val="00CC6D68"/>
    <w:rsid w:val="00CD0D60"/>
    <w:rsid w:val="00CD2235"/>
    <w:rsid w:val="00CD3053"/>
    <w:rsid w:val="00CD3A84"/>
    <w:rsid w:val="00CE24CC"/>
    <w:rsid w:val="00CE4377"/>
    <w:rsid w:val="00CE4C48"/>
    <w:rsid w:val="00CE5289"/>
    <w:rsid w:val="00CE54B8"/>
    <w:rsid w:val="00CE61F1"/>
    <w:rsid w:val="00CE655F"/>
    <w:rsid w:val="00CE7134"/>
    <w:rsid w:val="00CE7819"/>
    <w:rsid w:val="00CE7B6A"/>
    <w:rsid w:val="00CF054D"/>
    <w:rsid w:val="00CF1E79"/>
    <w:rsid w:val="00CF27E6"/>
    <w:rsid w:val="00CF3636"/>
    <w:rsid w:val="00CF39BD"/>
    <w:rsid w:val="00CF4A00"/>
    <w:rsid w:val="00CF5346"/>
    <w:rsid w:val="00CF7AE7"/>
    <w:rsid w:val="00D0353B"/>
    <w:rsid w:val="00D0714A"/>
    <w:rsid w:val="00D0787D"/>
    <w:rsid w:val="00D07BAD"/>
    <w:rsid w:val="00D10D17"/>
    <w:rsid w:val="00D1195A"/>
    <w:rsid w:val="00D14117"/>
    <w:rsid w:val="00D14817"/>
    <w:rsid w:val="00D14ED5"/>
    <w:rsid w:val="00D17CFA"/>
    <w:rsid w:val="00D17E29"/>
    <w:rsid w:val="00D17F00"/>
    <w:rsid w:val="00D20807"/>
    <w:rsid w:val="00D226BB"/>
    <w:rsid w:val="00D23D2D"/>
    <w:rsid w:val="00D24488"/>
    <w:rsid w:val="00D24713"/>
    <w:rsid w:val="00D30C7F"/>
    <w:rsid w:val="00D314DB"/>
    <w:rsid w:val="00D331EE"/>
    <w:rsid w:val="00D36467"/>
    <w:rsid w:val="00D37CD4"/>
    <w:rsid w:val="00D40755"/>
    <w:rsid w:val="00D40D88"/>
    <w:rsid w:val="00D41211"/>
    <w:rsid w:val="00D427E8"/>
    <w:rsid w:val="00D42C3B"/>
    <w:rsid w:val="00D459E4"/>
    <w:rsid w:val="00D53CF9"/>
    <w:rsid w:val="00D53F11"/>
    <w:rsid w:val="00D55603"/>
    <w:rsid w:val="00D60579"/>
    <w:rsid w:val="00D641BB"/>
    <w:rsid w:val="00D6487B"/>
    <w:rsid w:val="00D70E22"/>
    <w:rsid w:val="00D711CD"/>
    <w:rsid w:val="00D71868"/>
    <w:rsid w:val="00D7324F"/>
    <w:rsid w:val="00D732E4"/>
    <w:rsid w:val="00D73B44"/>
    <w:rsid w:val="00D74D27"/>
    <w:rsid w:val="00D75156"/>
    <w:rsid w:val="00D75920"/>
    <w:rsid w:val="00D761DC"/>
    <w:rsid w:val="00D7663E"/>
    <w:rsid w:val="00D76780"/>
    <w:rsid w:val="00D8093F"/>
    <w:rsid w:val="00D80A80"/>
    <w:rsid w:val="00D82C66"/>
    <w:rsid w:val="00D84B3E"/>
    <w:rsid w:val="00D85C6C"/>
    <w:rsid w:val="00D86179"/>
    <w:rsid w:val="00D861CB"/>
    <w:rsid w:val="00D93B31"/>
    <w:rsid w:val="00D940B6"/>
    <w:rsid w:val="00D9635C"/>
    <w:rsid w:val="00D97677"/>
    <w:rsid w:val="00DA03D5"/>
    <w:rsid w:val="00DA1758"/>
    <w:rsid w:val="00DA1922"/>
    <w:rsid w:val="00DA382C"/>
    <w:rsid w:val="00DA38FB"/>
    <w:rsid w:val="00DA6710"/>
    <w:rsid w:val="00DA7BCD"/>
    <w:rsid w:val="00DB0C92"/>
    <w:rsid w:val="00DB27A6"/>
    <w:rsid w:val="00DB3FA5"/>
    <w:rsid w:val="00DB424D"/>
    <w:rsid w:val="00DB5796"/>
    <w:rsid w:val="00DB6B9D"/>
    <w:rsid w:val="00DB70BA"/>
    <w:rsid w:val="00DC04B6"/>
    <w:rsid w:val="00DC15CD"/>
    <w:rsid w:val="00DC3D66"/>
    <w:rsid w:val="00DC6FD4"/>
    <w:rsid w:val="00DD14D7"/>
    <w:rsid w:val="00DD1784"/>
    <w:rsid w:val="00DD225F"/>
    <w:rsid w:val="00DD23BB"/>
    <w:rsid w:val="00DD6AE6"/>
    <w:rsid w:val="00DE079B"/>
    <w:rsid w:val="00DE0BFB"/>
    <w:rsid w:val="00DE31BA"/>
    <w:rsid w:val="00DE46F8"/>
    <w:rsid w:val="00DE4D1D"/>
    <w:rsid w:val="00DE7120"/>
    <w:rsid w:val="00DE76AE"/>
    <w:rsid w:val="00DF0525"/>
    <w:rsid w:val="00DF238D"/>
    <w:rsid w:val="00DF35B9"/>
    <w:rsid w:val="00DF43FB"/>
    <w:rsid w:val="00DF4FDE"/>
    <w:rsid w:val="00DF67AC"/>
    <w:rsid w:val="00DF7CD0"/>
    <w:rsid w:val="00E00767"/>
    <w:rsid w:val="00E00E0E"/>
    <w:rsid w:val="00E03DEB"/>
    <w:rsid w:val="00E03ECE"/>
    <w:rsid w:val="00E0421A"/>
    <w:rsid w:val="00E062DD"/>
    <w:rsid w:val="00E10776"/>
    <w:rsid w:val="00E10B42"/>
    <w:rsid w:val="00E1339C"/>
    <w:rsid w:val="00E13F48"/>
    <w:rsid w:val="00E13F64"/>
    <w:rsid w:val="00E16758"/>
    <w:rsid w:val="00E17546"/>
    <w:rsid w:val="00E2164E"/>
    <w:rsid w:val="00E23D88"/>
    <w:rsid w:val="00E25F5F"/>
    <w:rsid w:val="00E30499"/>
    <w:rsid w:val="00E3327F"/>
    <w:rsid w:val="00E33A5F"/>
    <w:rsid w:val="00E35551"/>
    <w:rsid w:val="00E4260D"/>
    <w:rsid w:val="00E439C0"/>
    <w:rsid w:val="00E4559A"/>
    <w:rsid w:val="00E4621C"/>
    <w:rsid w:val="00E4670E"/>
    <w:rsid w:val="00E46EE0"/>
    <w:rsid w:val="00E4725E"/>
    <w:rsid w:val="00E47607"/>
    <w:rsid w:val="00E50DC5"/>
    <w:rsid w:val="00E5273D"/>
    <w:rsid w:val="00E529E4"/>
    <w:rsid w:val="00E53DE6"/>
    <w:rsid w:val="00E5400E"/>
    <w:rsid w:val="00E54E38"/>
    <w:rsid w:val="00E565D1"/>
    <w:rsid w:val="00E57651"/>
    <w:rsid w:val="00E57A94"/>
    <w:rsid w:val="00E632EE"/>
    <w:rsid w:val="00E63C97"/>
    <w:rsid w:val="00E64983"/>
    <w:rsid w:val="00E66C05"/>
    <w:rsid w:val="00E66DE0"/>
    <w:rsid w:val="00E67357"/>
    <w:rsid w:val="00E70429"/>
    <w:rsid w:val="00E7091F"/>
    <w:rsid w:val="00E73B4A"/>
    <w:rsid w:val="00E73C94"/>
    <w:rsid w:val="00E74E68"/>
    <w:rsid w:val="00E8113C"/>
    <w:rsid w:val="00E81BB8"/>
    <w:rsid w:val="00E84C2E"/>
    <w:rsid w:val="00E8506E"/>
    <w:rsid w:val="00E85CE4"/>
    <w:rsid w:val="00E871E6"/>
    <w:rsid w:val="00E87E88"/>
    <w:rsid w:val="00E90568"/>
    <w:rsid w:val="00E907E2"/>
    <w:rsid w:val="00E909C4"/>
    <w:rsid w:val="00E92BC7"/>
    <w:rsid w:val="00E96D60"/>
    <w:rsid w:val="00E975D7"/>
    <w:rsid w:val="00EA0936"/>
    <w:rsid w:val="00EA0AE1"/>
    <w:rsid w:val="00EA15B4"/>
    <w:rsid w:val="00EA230C"/>
    <w:rsid w:val="00EA3229"/>
    <w:rsid w:val="00EA62AB"/>
    <w:rsid w:val="00EA6FEA"/>
    <w:rsid w:val="00EA7F7E"/>
    <w:rsid w:val="00EB035E"/>
    <w:rsid w:val="00EB1399"/>
    <w:rsid w:val="00EB185C"/>
    <w:rsid w:val="00EB1908"/>
    <w:rsid w:val="00EB23C6"/>
    <w:rsid w:val="00EB4142"/>
    <w:rsid w:val="00EB4621"/>
    <w:rsid w:val="00EB532F"/>
    <w:rsid w:val="00EC0FC2"/>
    <w:rsid w:val="00EC1865"/>
    <w:rsid w:val="00EC373D"/>
    <w:rsid w:val="00EC4831"/>
    <w:rsid w:val="00EC536A"/>
    <w:rsid w:val="00EC7284"/>
    <w:rsid w:val="00EC7EEF"/>
    <w:rsid w:val="00ED0077"/>
    <w:rsid w:val="00ED03FB"/>
    <w:rsid w:val="00ED091D"/>
    <w:rsid w:val="00ED33E2"/>
    <w:rsid w:val="00ED4979"/>
    <w:rsid w:val="00ED500F"/>
    <w:rsid w:val="00ED69B6"/>
    <w:rsid w:val="00ED7B1F"/>
    <w:rsid w:val="00ED7D58"/>
    <w:rsid w:val="00EE287F"/>
    <w:rsid w:val="00EE32B8"/>
    <w:rsid w:val="00EE3959"/>
    <w:rsid w:val="00EE3A06"/>
    <w:rsid w:val="00EE638F"/>
    <w:rsid w:val="00EE6711"/>
    <w:rsid w:val="00EF0128"/>
    <w:rsid w:val="00EF0F59"/>
    <w:rsid w:val="00EF191B"/>
    <w:rsid w:val="00EF2090"/>
    <w:rsid w:val="00EF33A1"/>
    <w:rsid w:val="00EF3820"/>
    <w:rsid w:val="00EF5123"/>
    <w:rsid w:val="00EF55DE"/>
    <w:rsid w:val="00EF5E3A"/>
    <w:rsid w:val="00EF6DF7"/>
    <w:rsid w:val="00F032A3"/>
    <w:rsid w:val="00F048EF"/>
    <w:rsid w:val="00F067FD"/>
    <w:rsid w:val="00F06A7E"/>
    <w:rsid w:val="00F06F43"/>
    <w:rsid w:val="00F10C1D"/>
    <w:rsid w:val="00F11FBA"/>
    <w:rsid w:val="00F1216E"/>
    <w:rsid w:val="00F13227"/>
    <w:rsid w:val="00F168C7"/>
    <w:rsid w:val="00F168F9"/>
    <w:rsid w:val="00F16A0A"/>
    <w:rsid w:val="00F16A7C"/>
    <w:rsid w:val="00F172D5"/>
    <w:rsid w:val="00F209B4"/>
    <w:rsid w:val="00F236AF"/>
    <w:rsid w:val="00F2618B"/>
    <w:rsid w:val="00F268A1"/>
    <w:rsid w:val="00F2796D"/>
    <w:rsid w:val="00F31930"/>
    <w:rsid w:val="00F3296B"/>
    <w:rsid w:val="00F351C1"/>
    <w:rsid w:val="00F35953"/>
    <w:rsid w:val="00F364F9"/>
    <w:rsid w:val="00F4280F"/>
    <w:rsid w:val="00F42E30"/>
    <w:rsid w:val="00F44093"/>
    <w:rsid w:val="00F442BA"/>
    <w:rsid w:val="00F452B6"/>
    <w:rsid w:val="00F45385"/>
    <w:rsid w:val="00F46CFE"/>
    <w:rsid w:val="00F477DB"/>
    <w:rsid w:val="00F51B27"/>
    <w:rsid w:val="00F52F6E"/>
    <w:rsid w:val="00F53ECC"/>
    <w:rsid w:val="00F5497E"/>
    <w:rsid w:val="00F55662"/>
    <w:rsid w:val="00F55C8B"/>
    <w:rsid w:val="00F56C2A"/>
    <w:rsid w:val="00F577A6"/>
    <w:rsid w:val="00F57893"/>
    <w:rsid w:val="00F60966"/>
    <w:rsid w:val="00F613DD"/>
    <w:rsid w:val="00F62749"/>
    <w:rsid w:val="00F650DC"/>
    <w:rsid w:val="00F654E8"/>
    <w:rsid w:val="00F65CB6"/>
    <w:rsid w:val="00F66678"/>
    <w:rsid w:val="00F66A7E"/>
    <w:rsid w:val="00F71EFF"/>
    <w:rsid w:val="00F72864"/>
    <w:rsid w:val="00F72DB3"/>
    <w:rsid w:val="00F74F46"/>
    <w:rsid w:val="00F76692"/>
    <w:rsid w:val="00F76B06"/>
    <w:rsid w:val="00F7747B"/>
    <w:rsid w:val="00F77CB1"/>
    <w:rsid w:val="00F81C58"/>
    <w:rsid w:val="00F822E4"/>
    <w:rsid w:val="00F8292D"/>
    <w:rsid w:val="00F847A3"/>
    <w:rsid w:val="00F854D8"/>
    <w:rsid w:val="00F86118"/>
    <w:rsid w:val="00F87375"/>
    <w:rsid w:val="00F87B32"/>
    <w:rsid w:val="00F901BE"/>
    <w:rsid w:val="00F903AD"/>
    <w:rsid w:val="00F96419"/>
    <w:rsid w:val="00F96799"/>
    <w:rsid w:val="00F96F23"/>
    <w:rsid w:val="00F9788C"/>
    <w:rsid w:val="00F97D47"/>
    <w:rsid w:val="00FA32F2"/>
    <w:rsid w:val="00FA3F31"/>
    <w:rsid w:val="00FA49D7"/>
    <w:rsid w:val="00FA6868"/>
    <w:rsid w:val="00FB0608"/>
    <w:rsid w:val="00FB1C60"/>
    <w:rsid w:val="00FB2DCC"/>
    <w:rsid w:val="00FB3603"/>
    <w:rsid w:val="00FB3BBA"/>
    <w:rsid w:val="00FB3CFD"/>
    <w:rsid w:val="00FB3EC1"/>
    <w:rsid w:val="00FB642A"/>
    <w:rsid w:val="00FB74ED"/>
    <w:rsid w:val="00FC0B5B"/>
    <w:rsid w:val="00FC20B8"/>
    <w:rsid w:val="00FC3B93"/>
    <w:rsid w:val="00FC456F"/>
    <w:rsid w:val="00FC787A"/>
    <w:rsid w:val="00FD0002"/>
    <w:rsid w:val="00FD0E90"/>
    <w:rsid w:val="00FD0EC9"/>
    <w:rsid w:val="00FD18C0"/>
    <w:rsid w:val="00FD1D01"/>
    <w:rsid w:val="00FD4127"/>
    <w:rsid w:val="00FD4932"/>
    <w:rsid w:val="00FD4DDE"/>
    <w:rsid w:val="00FD5D18"/>
    <w:rsid w:val="00FD781D"/>
    <w:rsid w:val="00FE1E19"/>
    <w:rsid w:val="00FE213B"/>
    <w:rsid w:val="00FE6562"/>
    <w:rsid w:val="00FE675B"/>
    <w:rsid w:val="00FF103A"/>
    <w:rsid w:val="00FF4788"/>
    <w:rsid w:val="00FF6057"/>
    <w:rsid w:val="00FF613D"/>
    <w:rsid w:val="00FF6362"/>
    <w:rsid w:val="00FF64D7"/>
    <w:rsid w:val="00FF6972"/>
    <w:rsid w:val="00FF6E8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DB70A0"/>
  <w15:docId w15:val="{63AC08B6-447D-45CB-96EC-0076FF895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FD5D18"/>
    <w:pPr>
      <w:widowControl w:val="0"/>
    </w:pPr>
    <w:rPr>
      <w:rFonts w:ascii="Times New Roman" w:hAnsi="Times New Roman"/>
      <w:kern w:val="2"/>
      <w:sz w:val="24"/>
    </w:rPr>
  </w:style>
  <w:style w:type="paragraph" w:styleId="1">
    <w:name w:val="heading 1"/>
    <w:aliases w:val=" 字元9"/>
    <w:basedOn w:val="a0"/>
    <w:next w:val="a0"/>
    <w:link w:val="10"/>
    <w:uiPriority w:val="9"/>
    <w:qFormat/>
    <w:rsid w:val="00064388"/>
    <w:pPr>
      <w:keepNext/>
      <w:spacing w:line="500" w:lineRule="exact"/>
      <w:jc w:val="both"/>
      <w:outlineLvl w:val="0"/>
    </w:pPr>
    <w:rPr>
      <w:rFonts w:ascii="Arial" w:eastAsia="標楷體" w:hAnsi="Arial"/>
      <w:b/>
      <w:bCs/>
      <w:kern w:val="52"/>
      <w:sz w:val="28"/>
      <w:szCs w:val="52"/>
    </w:rPr>
  </w:style>
  <w:style w:type="paragraph" w:styleId="2">
    <w:name w:val="heading 2"/>
    <w:aliases w:val="字元8,標題 2-16字,（二）標題 2"/>
    <w:basedOn w:val="a0"/>
    <w:next w:val="a0"/>
    <w:link w:val="20"/>
    <w:uiPriority w:val="9"/>
    <w:qFormat/>
    <w:rsid w:val="00064388"/>
    <w:pPr>
      <w:keepNext/>
      <w:spacing w:line="500" w:lineRule="exact"/>
      <w:ind w:leftChars="250" w:left="250"/>
      <w:jc w:val="both"/>
      <w:outlineLvl w:val="1"/>
    </w:pPr>
    <w:rPr>
      <w:rFonts w:ascii="Arial" w:eastAsia="標楷體" w:hAnsi="Arial"/>
      <w:bCs/>
      <w:sz w:val="28"/>
      <w:szCs w:val="48"/>
    </w:rPr>
  </w:style>
  <w:style w:type="paragraph" w:styleId="3">
    <w:name w:val="heading 3"/>
    <w:basedOn w:val="a0"/>
    <w:next w:val="a0"/>
    <w:link w:val="30"/>
    <w:uiPriority w:val="9"/>
    <w:semiHidden/>
    <w:unhideWhenUsed/>
    <w:qFormat/>
    <w:rsid w:val="00114CB9"/>
    <w:pPr>
      <w:keepNext/>
      <w:spacing w:line="720" w:lineRule="auto"/>
      <w:outlineLvl w:val="2"/>
    </w:pPr>
    <w:rPr>
      <w:rFonts w:asciiTheme="majorHAnsi" w:eastAsiaTheme="majorEastAsia" w:hAnsiTheme="majorHAnsi" w:cstheme="majorBidi"/>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605BD1"/>
    <w:pPr>
      <w:ind w:leftChars="200" w:left="480"/>
    </w:pPr>
  </w:style>
  <w:style w:type="paragraph" w:styleId="a5">
    <w:name w:val="header"/>
    <w:basedOn w:val="a0"/>
    <w:link w:val="a6"/>
    <w:unhideWhenUsed/>
    <w:rsid w:val="00E975D7"/>
    <w:pPr>
      <w:tabs>
        <w:tab w:val="center" w:pos="4153"/>
        <w:tab w:val="right" w:pos="8306"/>
      </w:tabs>
      <w:snapToGrid w:val="0"/>
    </w:pPr>
    <w:rPr>
      <w:sz w:val="20"/>
    </w:rPr>
  </w:style>
  <w:style w:type="character" w:customStyle="1" w:styleId="a6">
    <w:name w:val="頁首 字元"/>
    <w:link w:val="a5"/>
    <w:rsid w:val="00E975D7"/>
    <w:rPr>
      <w:rFonts w:ascii="Times New Roman" w:eastAsia="新細明體" w:hAnsi="Times New Roman" w:cs="Times New Roman"/>
      <w:sz w:val="20"/>
      <w:szCs w:val="20"/>
    </w:rPr>
  </w:style>
  <w:style w:type="paragraph" w:styleId="a7">
    <w:name w:val="footer"/>
    <w:basedOn w:val="a0"/>
    <w:link w:val="a8"/>
    <w:uiPriority w:val="99"/>
    <w:unhideWhenUsed/>
    <w:rsid w:val="00E975D7"/>
    <w:pPr>
      <w:tabs>
        <w:tab w:val="center" w:pos="4153"/>
        <w:tab w:val="right" w:pos="8306"/>
      </w:tabs>
      <w:snapToGrid w:val="0"/>
    </w:pPr>
    <w:rPr>
      <w:sz w:val="20"/>
    </w:rPr>
  </w:style>
  <w:style w:type="character" w:customStyle="1" w:styleId="a8">
    <w:name w:val="頁尾 字元"/>
    <w:link w:val="a7"/>
    <w:uiPriority w:val="99"/>
    <w:rsid w:val="00E975D7"/>
    <w:rPr>
      <w:rFonts w:ascii="Times New Roman" w:eastAsia="新細明體" w:hAnsi="Times New Roman" w:cs="Times New Roman"/>
      <w:sz w:val="20"/>
      <w:szCs w:val="20"/>
    </w:rPr>
  </w:style>
  <w:style w:type="paragraph" w:styleId="a9">
    <w:name w:val="Balloon Text"/>
    <w:basedOn w:val="a0"/>
    <w:link w:val="aa"/>
    <w:semiHidden/>
    <w:unhideWhenUsed/>
    <w:rsid w:val="00E975D7"/>
    <w:rPr>
      <w:rFonts w:ascii="Cambria" w:hAnsi="Cambria"/>
      <w:sz w:val="18"/>
      <w:szCs w:val="18"/>
    </w:rPr>
  </w:style>
  <w:style w:type="character" w:customStyle="1" w:styleId="aa">
    <w:name w:val="註解方塊文字 字元"/>
    <w:link w:val="a9"/>
    <w:semiHidden/>
    <w:rsid w:val="00E975D7"/>
    <w:rPr>
      <w:rFonts w:ascii="Cambria" w:eastAsia="新細明體" w:hAnsi="Cambria" w:cs="Times New Roman"/>
      <w:sz w:val="18"/>
      <w:szCs w:val="18"/>
    </w:rPr>
  </w:style>
  <w:style w:type="character" w:customStyle="1" w:styleId="10">
    <w:name w:val="標題 1 字元"/>
    <w:aliases w:val=" 字元9 字元"/>
    <w:link w:val="1"/>
    <w:uiPriority w:val="9"/>
    <w:rsid w:val="00064388"/>
    <w:rPr>
      <w:rFonts w:ascii="Arial" w:eastAsia="標楷體" w:hAnsi="Arial"/>
      <w:b/>
      <w:bCs/>
      <w:kern w:val="52"/>
      <w:sz w:val="28"/>
      <w:szCs w:val="52"/>
    </w:rPr>
  </w:style>
  <w:style w:type="character" w:customStyle="1" w:styleId="20">
    <w:name w:val="標題 2 字元"/>
    <w:aliases w:val="字元8 字元,標題 2-16字 字元,（二）標題 2 字元"/>
    <w:link w:val="2"/>
    <w:uiPriority w:val="9"/>
    <w:rsid w:val="00064388"/>
    <w:rPr>
      <w:rFonts w:ascii="Arial" w:eastAsia="標楷體" w:hAnsi="Arial"/>
      <w:bCs/>
      <w:kern w:val="2"/>
      <w:sz w:val="28"/>
      <w:szCs w:val="48"/>
    </w:rPr>
  </w:style>
  <w:style w:type="paragraph" w:customStyle="1" w:styleId="01-1">
    <w:name w:val="(01)-考察1"/>
    <w:basedOn w:val="a0"/>
    <w:link w:val="01-10"/>
    <w:rsid w:val="00064388"/>
    <w:pPr>
      <w:spacing w:line="480" w:lineRule="exact"/>
      <w:ind w:leftChars="50" w:left="960" w:hangingChars="300" w:hanging="840"/>
      <w:jc w:val="both"/>
    </w:pPr>
    <w:rPr>
      <w:rFonts w:ascii="標楷體" w:eastAsia="標楷體" w:hAnsi="標楷體"/>
      <w:iCs/>
      <w:kern w:val="0"/>
      <w:sz w:val="28"/>
      <w:szCs w:val="28"/>
    </w:rPr>
  </w:style>
  <w:style w:type="paragraph" w:customStyle="1" w:styleId="01-2">
    <w:name w:val="(01)-考察2"/>
    <w:basedOn w:val="a0"/>
    <w:link w:val="01-20"/>
    <w:rsid w:val="00064388"/>
    <w:pPr>
      <w:spacing w:line="480" w:lineRule="exact"/>
      <w:ind w:leftChars="400" w:left="960" w:firstLineChars="200" w:firstLine="560"/>
      <w:jc w:val="both"/>
    </w:pPr>
    <w:rPr>
      <w:rFonts w:ascii="標楷體" w:eastAsia="標楷體" w:hAnsi="標楷體"/>
      <w:sz w:val="28"/>
      <w:szCs w:val="28"/>
    </w:rPr>
  </w:style>
  <w:style w:type="character" w:customStyle="1" w:styleId="01-10">
    <w:name w:val="(01)-考察1 字元"/>
    <w:link w:val="01-1"/>
    <w:rsid w:val="00064388"/>
    <w:rPr>
      <w:rFonts w:ascii="標楷體" w:eastAsia="標楷體" w:hAnsi="標楷體"/>
      <w:iCs/>
      <w:sz w:val="28"/>
      <w:szCs w:val="28"/>
    </w:rPr>
  </w:style>
  <w:style w:type="character" w:customStyle="1" w:styleId="01-20">
    <w:name w:val="(01)-考察2 字元"/>
    <w:link w:val="01-2"/>
    <w:rsid w:val="00064388"/>
    <w:rPr>
      <w:rFonts w:ascii="標楷體" w:eastAsia="標楷體" w:hAnsi="標楷體"/>
      <w:kern w:val="2"/>
      <w:sz w:val="28"/>
      <w:szCs w:val="28"/>
    </w:rPr>
  </w:style>
  <w:style w:type="paragraph" w:customStyle="1" w:styleId="01-11">
    <w:name w:val="01-1"/>
    <w:basedOn w:val="1"/>
    <w:link w:val="01-12"/>
    <w:qFormat/>
    <w:rsid w:val="00990F4F"/>
    <w:pPr>
      <w:keepNext w:val="0"/>
      <w:snapToGrid w:val="0"/>
      <w:spacing w:afterLines="50" w:after="180"/>
    </w:pPr>
    <w:rPr>
      <w:rFonts w:ascii="標楷體" w:hAnsi="標楷體"/>
      <w:sz w:val="36"/>
      <w:szCs w:val="36"/>
    </w:rPr>
  </w:style>
  <w:style w:type="paragraph" w:customStyle="1" w:styleId="01-21">
    <w:name w:val="01-2"/>
    <w:basedOn w:val="2"/>
    <w:link w:val="01-22"/>
    <w:qFormat/>
    <w:rsid w:val="00990F4F"/>
    <w:pPr>
      <w:keepNext w:val="0"/>
      <w:snapToGrid w:val="0"/>
      <w:spacing w:afterLines="30" w:after="108" w:line="480" w:lineRule="exact"/>
      <w:ind w:leftChars="119" w:left="446" w:hangingChars="50" w:hanging="160"/>
    </w:pPr>
    <w:rPr>
      <w:rFonts w:ascii="標楷體" w:hAnsi="標楷體"/>
      <w:b/>
      <w:sz w:val="32"/>
      <w:szCs w:val="32"/>
    </w:rPr>
  </w:style>
  <w:style w:type="character" w:customStyle="1" w:styleId="01-12">
    <w:name w:val="01-1 字元"/>
    <w:link w:val="01-11"/>
    <w:rsid w:val="00990F4F"/>
    <w:rPr>
      <w:rFonts w:ascii="標楷體" w:eastAsia="標楷體" w:hAnsi="標楷體"/>
      <w:b/>
      <w:bCs/>
      <w:kern w:val="52"/>
      <w:sz w:val="36"/>
      <w:szCs w:val="36"/>
    </w:rPr>
  </w:style>
  <w:style w:type="paragraph" w:styleId="11">
    <w:name w:val="toc 1"/>
    <w:basedOn w:val="a0"/>
    <w:next w:val="a0"/>
    <w:autoRedefine/>
    <w:uiPriority w:val="39"/>
    <w:unhideWhenUsed/>
    <w:rsid w:val="00881684"/>
    <w:pPr>
      <w:tabs>
        <w:tab w:val="right" w:leader="dot" w:pos="9629"/>
      </w:tabs>
      <w:spacing w:line="470" w:lineRule="exact"/>
    </w:pPr>
    <w:rPr>
      <w:rFonts w:ascii="標楷體" w:eastAsia="標楷體" w:hAnsi="標楷體"/>
      <w:b/>
      <w:bCs/>
      <w:noProof/>
      <w:kern w:val="52"/>
      <w:sz w:val="32"/>
      <w:szCs w:val="32"/>
    </w:rPr>
  </w:style>
  <w:style w:type="character" w:customStyle="1" w:styleId="01-22">
    <w:name w:val="01-2 字元"/>
    <w:link w:val="01-21"/>
    <w:rsid w:val="00990F4F"/>
    <w:rPr>
      <w:rFonts w:ascii="標楷體" w:eastAsia="標楷體" w:hAnsi="標楷體"/>
      <w:b/>
      <w:bCs/>
      <w:kern w:val="2"/>
      <w:sz w:val="32"/>
      <w:szCs w:val="32"/>
    </w:rPr>
  </w:style>
  <w:style w:type="paragraph" w:styleId="21">
    <w:name w:val="toc 2"/>
    <w:basedOn w:val="a0"/>
    <w:next w:val="a0"/>
    <w:autoRedefine/>
    <w:uiPriority w:val="39"/>
    <w:unhideWhenUsed/>
    <w:rsid w:val="006206B6"/>
    <w:pPr>
      <w:tabs>
        <w:tab w:val="right" w:leader="dot" w:pos="9629"/>
      </w:tabs>
      <w:spacing w:line="440" w:lineRule="exact"/>
      <w:ind w:leftChars="200" w:left="480"/>
    </w:pPr>
    <w:rPr>
      <w:rFonts w:ascii="標楷體" w:eastAsia="標楷體" w:hAnsi="標楷體"/>
      <w:bCs/>
      <w:noProof/>
      <w:sz w:val="28"/>
      <w:szCs w:val="28"/>
    </w:rPr>
  </w:style>
  <w:style w:type="character" w:styleId="ab">
    <w:name w:val="Hyperlink"/>
    <w:uiPriority w:val="99"/>
    <w:unhideWhenUsed/>
    <w:rsid w:val="00064388"/>
    <w:rPr>
      <w:color w:val="0563C1"/>
      <w:u w:val="single"/>
    </w:rPr>
  </w:style>
  <w:style w:type="paragraph" w:customStyle="1" w:styleId="01-5">
    <w:name w:val="01-5"/>
    <w:basedOn w:val="2"/>
    <w:next w:val="a0"/>
    <w:link w:val="01-50"/>
    <w:qFormat/>
    <w:rsid w:val="00B93633"/>
    <w:pPr>
      <w:keepNext w:val="0"/>
      <w:snapToGrid w:val="0"/>
      <w:spacing w:afterLines="50" w:after="180" w:line="440" w:lineRule="exact"/>
      <w:ind w:leftChars="119" w:left="426" w:hangingChars="50" w:hanging="140"/>
      <w:outlineLvl w:val="9"/>
    </w:pPr>
    <w:rPr>
      <w:rFonts w:ascii="標楷體" w:hAnsi="標楷體"/>
      <w:szCs w:val="28"/>
    </w:rPr>
  </w:style>
  <w:style w:type="paragraph" w:customStyle="1" w:styleId="01-6">
    <w:name w:val="01-6"/>
    <w:basedOn w:val="a0"/>
    <w:next w:val="a0"/>
    <w:link w:val="01-60"/>
    <w:qFormat/>
    <w:rsid w:val="00B93633"/>
    <w:pPr>
      <w:spacing w:beforeLines="50" w:before="180" w:afterLines="50" w:after="180" w:line="440" w:lineRule="exact"/>
      <w:ind w:leftChars="177" w:left="425" w:firstLineChars="248" w:firstLine="694"/>
    </w:pPr>
    <w:rPr>
      <w:rFonts w:ascii="標楷體" w:eastAsia="標楷體" w:hAnsi="標楷體"/>
      <w:sz w:val="28"/>
      <w:szCs w:val="28"/>
    </w:rPr>
  </w:style>
  <w:style w:type="character" w:customStyle="1" w:styleId="01-50">
    <w:name w:val="01-5 字元"/>
    <w:link w:val="01-5"/>
    <w:rsid w:val="00B93633"/>
    <w:rPr>
      <w:rFonts w:ascii="標楷體" w:eastAsia="標楷體" w:hAnsi="標楷體"/>
      <w:bCs/>
      <w:kern w:val="2"/>
      <w:sz w:val="28"/>
      <w:szCs w:val="28"/>
    </w:rPr>
  </w:style>
  <w:style w:type="paragraph" w:customStyle="1" w:styleId="01-3">
    <w:name w:val="01-3"/>
    <w:basedOn w:val="a0"/>
    <w:link w:val="01-30"/>
    <w:qFormat/>
    <w:rsid w:val="008D0A60"/>
    <w:pPr>
      <w:snapToGrid w:val="0"/>
      <w:spacing w:beforeLines="50" w:before="180" w:line="480" w:lineRule="exact"/>
      <w:ind w:leftChars="100" w:left="240" w:firstLineChars="104" w:firstLine="325"/>
      <w:jc w:val="both"/>
      <w:outlineLvl w:val="2"/>
    </w:pPr>
    <w:rPr>
      <w:rFonts w:ascii="標楷體" w:eastAsia="標楷體" w:hAnsi="標楷體"/>
      <w:b/>
      <w:spacing w:val="-4"/>
      <w:sz w:val="32"/>
      <w:szCs w:val="32"/>
    </w:rPr>
  </w:style>
  <w:style w:type="character" w:customStyle="1" w:styleId="01-60">
    <w:name w:val="01-6 字元"/>
    <w:link w:val="01-6"/>
    <w:rsid w:val="00B93633"/>
    <w:rPr>
      <w:rFonts w:ascii="標楷體" w:eastAsia="標楷體" w:hAnsi="標楷體"/>
      <w:bCs w:val="0"/>
      <w:kern w:val="2"/>
      <w:sz w:val="28"/>
      <w:szCs w:val="28"/>
    </w:rPr>
  </w:style>
  <w:style w:type="paragraph" w:styleId="31">
    <w:name w:val="toc 3"/>
    <w:basedOn w:val="a0"/>
    <w:next w:val="a0"/>
    <w:autoRedefine/>
    <w:uiPriority w:val="39"/>
    <w:unhideWhenUsed/>
    <w:rsid w:val="00C67AEA"/>
    <w:pPr>
      <w:tabs>
        <w:tab w:val="right" w:leader="dot" w:pos="9629"/>
      </w:tabs>
      <w:spacing w:line="470" w:lineRule="exact"/>
      <w:ind w:leftChars="300" w:left="720"/>
    </w:pPr>
    <w:rPr>
      <w:rFonts w:ascii="標楷體" w:eastAsia="標楷體" w:hAnsi="標楷體"/>
      <w:bCs/>
      <w:noProof/>
      <w:color w:val="000000"/>
      <w:spacing w:val="-12"/>
      <w:sz w:val="28"/>
      <w:szCs w:val="28"/>
    </w:rPr>
  </w:style>
  <w:style w:type="character" w:customStyle="1" w:styleId="01-30">
    <w:name w:val="01-3 字元"/>
    <w:link w:val="01-3"/>
    <w:rsid w:val="008D0A60"/>
    <w:rPr>
      <w:rFonts w:ascii="標楷體" w:eastAsia="標楷體" w:hAnsi="標楷體"/>
      <w:b/>
      <w:spacing w:val="-4"/>
      <w:kern w:val="2"/>
      <w:sz w:val="32"/>
      <w:szCs w:val="32"/>
    </w:rPr>
  </w:style>
  <w:style w:type="paragraph" w:customStyle="1" w:styleId="ac">
    <w:name w:val="立法院公文(備註)"/>
    <w:basedOn w:val="a0"/>
    <w:link w:val="ad"/>
    <w:rsid w:val="00E67357"/>
    <w:pPr>
      <w:snapToGrid w:val="0"/>
      <w:spacing w:line="240" w:lineRule="atLeast"/>
      <w:ind w:left="714" w:hanging="714"/>
    </w:pPr>
    <w:rPr>
      <w:rFonts w:ascii="標楷體" w:eastAsia="標楷體" w:hAnsi="標楷體"/>
      <w:szCs w:val="24"/>
    </w:rPr>
  </w:style>
  <w:style w:type="table" w:styleId="ae">
    <w:name w:val="Table Grid"/>
    <w:basedOn w:val="a2"/>
    <w:uiPriority w:val="5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立法院(決行)"/>
    <w:basedOn w:val="a0"/>
    <w:rsid w:val="00E67357"/>
    <w:rPr>
      <w:rFonts w:ascii="標楷體" w:eastAsia="標楷體" w:hAnsi="標楷體"/>
      <w:szCs w:val="24"/>
    </w:rPr>
  </w:style>
  <w:style w:type="paragraph" w:customStyle="1" w:styleId="22">
    <w:name w:val="(一)下內文縮2"/>
    <w:basedOn w:val="a0"/>
    <w:link w:val="23"/>
    <w:qFormat/>
    <w:rsid w:val="00E67357"/>
    <w:pPr>
      <w:adjustRightInd w:val="0"/>
      <w:spacing w:line="500" w:lineRule="exact"/>
      <w:ind w:leftChars="300" w:left="300" w:firstLineChars="200" w:firstLine="200"/>
      <w:jc w:val="both"/>
    </w:pPr>
    <w:rPr>
      <w:rFonts w:eastAsia="標楷體"/>
      <w:snapToGrid w:val="0"/>
      <w:sz w:val="28"/>
      <w:szCs w:val="28"/>
    </w:rPr>
  </w:style>
  <w:style w:type="character" w:customStyle="1" w:styleId="23">
    <w:name w:val="(一)下內文縮2 字元"/>
    <w:link w:val="22"/>
    <w:rsid w:val="00E67357"/>
    <w:rPr>
      <w:rFonts w:ascii="Times New Roman" w:eastAsia="標楷體" w:hAnsi="Times New Roman"/>
      <w:snapToGrid w:val="0"/>
      <w:kern w:val="2"/>
      <w:sz w:val="28"/>
      <w:szCs w:val="28"/>
    </w:rPr>
  </w:style>
  <w:style w:type="paragraph" w:styleId="af0">
    <w:name w:val="No Spacing"/>
    <w:uiPriority w:val="1"/>
    <w:qFormat/>
    <w:rsid w:val="00E67357"/>
    <w:pPr>
      <w:widowControl w:val="0"/>
    </w:pPr>
    <w:rPr>
      <w:kern w:val="2"/>
      <w:sz w:val="24"/>
      <w:szCs w:val="22"/>
    </w:rPr>
  </w:style>
  <w:style w:type="character" w:customStyle="1" w:styleId="220">
    <w:name w:val="(一)下內文縮2 字元2"/>
    <w:rsid w:val="00E67357"/>
    <w:rPr>
      <w:rFonts w:ascii="標楷體" w:eastAsia="標楷體" w:hAnsi="Times New Roman"/>
      <w:snapToGrid w:val="0"/>
      <w:kern w:val="2"/>
      <w:sz w:val="28"/>
      <w:szCs w:val="28"/>
    </w:rPr>
  </w:style>
  <w:style w:type="paragraph" w:styleId="HTML">
    <w:name w:val="HTML Preformatted"/>
    <w:basedOn w:val="a0"/>
    <w:link w:val="HTML0"/>
    <w:uiPriority w:val="99"/>
    <w:unhideWhenUsed/>
    <w:rsid w:val="00E673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E67357"/>
    <w:rPr>
      <w:rFonts w:ascii="細明體" w:eastAsia="細明體" w:hAnsi="細明體" w:cs="細明體"/>
      <w:sz w:val="24"/>
      <w:szCs w:val="24"/>
    </w:rPr>
  </w:style>
  <w:style w:type="character" w:styleId="af1">
    <w:name w:val="annotation reference"/>
    <w:semiHidden/>
    <w:unhideWhenUsed/>
    <w:rsid w:val="00E67357"/>
    <w:rPr>
      <w:sz w:val="18"/>
      <w:szCs w:val="18"/>
    </w:rPr>
  </w:style>
  <w:style w:type="paragraph" w:styleId="af2">
    <w:name w:val="annotation text"/>
    <w:basedOn w:val="a0"/>
    <w:link w:val="af3"/>
    <w:semiHidden/>
    <w:unhideWhenUsed/>
    <w:rsid w:val="00E67357"/>
    <w:rPr>
      <w:rFonts w:ascii="Calibri" w:hAnsi="Calibri"/>
      <w:szCs w:val="22"/>
    </w:rPr>
  </w:style>
  <w:style w:type="character" w:customStyle="1" w:styleId="af3">
    <w:name w:val="註解文字 字元"/>
    <w:link w:val="af2"/>
    <w:semiHidden/>
    <w:rsid w:val="00E67357"/>
    <w:rPr>
      <w:kern w:val="2"/>
      <w:sz w:val="24"/>
      <w:szCs w:val="22"/>
    </w:rPr>
  </w:style>
  <w:style w:type="paragraph" w:styleId="af4">
    <w:name w:val="annotation subject"/>
    <w:basedOn w:val="af2"/>
    <w:next w:val="af2"/>
    <w:link w:val="af5"/>
    <w:semiHidden/>
    <w:unhideWhenUsed/>
    <w:rsid w:val="00E67357"/>
    <w:rPr>
      <w:b/>
      <w:bCs/>
    </w:rPr>
  </w:style>
  <w:style w:type="character" w:customStyle="1" w:styleId="af5">
    <w:name w:val="註解主旨 字元"/>
    <w:link w:val="af4"/>
    <w:semiHidden/>
    <w:rsid w:val="00E67357"/>
    <w:rPr>
      <w:b/>
      <w:bCs/>
      <w:kern w:val="2"/>
      <w:sz w:val="24"/>
      <w:szCs w:val="22"/>
    </w:rPr>
  </w:style>
  <w:style w:type="paragraph" w:customStyle="1" w:styleId="af6">
    <w:name w:val="說明"/>
    <w:basedOn w:val="a0"/>
    <w:next w:val="a0"/>
    <w:rsid w:val="00E67357"/>
    <w:pPr>
      <w:kinsoku w:val="0"/>
      <w:overflowPunct w:val="0"/>
      <w:spacing w:line="420" w:lineRule="exact"/>
      <w:ind w:left="300" w:hangingChars="300" w:hanging="300"/>
      <w:jc w:val="both"/>
      <w:textAlignment w:val="center"/>
    </w:pPr>
    <w:rPr>
      <w:rFonts w:eastAsia="華康細明體"/>
      <w:noProof/>
      <w:kern w:val="0"/>
      <w:sz w:val="21"/>
      <w:szCs w:val="24"/>
    </w:rPr>
  </w:style>
  <w:style w:type="paragraph" w:customStyle="1" w:styleId="af7">
    <w:name w:val="案由(議)"/>
    <w:basedOn w:val="a0"/>
    <w:next w:val="a0"/>
    <w:rsid w:val="00E67357"/>
    <w:pPr>
      <w:kinsoku w:val="0"/>
      <w:overflowPunct w:val="0"/>
      <w:spacing w:line="480" w:lineRule="exact"/>
      <w:ind w:leftChars="250" w:left="550" w:hangingChars="300" w:hanging="300"/>
      <w:jc w:val="both"/>
      <w:textAlignment w:val="center"/>
    </w:pPr>
    <w:rPr>
      <w:rFonts w:eastAsia="華康楷書體W5"/>
      <w:noProof/>
      <w:spacing w:val="2"/>
      <w:kern w:val="0"/>
      <w:sz w:val="28"/>
      <w:szCs w:val="24"/>
    </w:rPr>
  </w:style>
  <w:style w:type="paragraph" w:customStyle="1" w:styleId="af8">
    <w:name w:val="特殊段落"/>
    <w:basedOn w:val="a0"/>
    <w:rsid w:val="00E67357"/>
    <w:pPr>
      <w:kinsoku w:val="0"/>
      <w:overflowPunct w:val="0"/>
      <w:autoSpaceDE w:val="0"/>
      <w:autoSpaceDN w:val="0"/>
      <w:jc w:val="both"/>
    </w:pPr>
    <w:rPr>
      <w:rFonts w:eastAsia="華康細明體"/>
      <w:snapToGrid w:val="0"/>
      <w:szCs w:val="24"/>
    </w:rPr>
  </w:style>
  <w:style w:type="paragraph" w:customStyle="1" w:styleId="14">
    <w:name w:val="表格內文(14行高)"/>
    <w:basedOn w:val="af9"/>
    <w:link w:val="140"/>
    <w:qFormat/>
    <w:rsid w:val="00E67357"/>
    <w:pPr>
      <w:spacing w:line="280" w:lineRule="exact"/>
      <w:ind w:leftChars="0" w:left="0" w:firstLineChars="0" w:firstLine="0"/>
    </w:pPr>
    <w:rPr>
      <w:rFonts w:ascii="標楷體" w:eastAsia="標楷體" w:hAnsi="標楷體"/>
      <w:snapToGrid w:val="0"/>
      <w:szCs w:val="28"/>
    </w:rPr>
  </w:style>
  <w:style w:type="character" w:customStyle="1" w:styleId="140">
    <w:name w:val="表格內文(14行高) 字元"/>
    <w:link w:val="14"/>
    <w:rsid w:val="00E67357"/>
    <w:rPr>
      <w:rFonts w:ascii="標楷體" w:eastAsia="標楷體" w:hAnsi="標楷體"/>
      <w:snapToGrid w:val="0"/>
      <w:kern w:val="2"/>
      <w:sz w:val="24"/>
      <w:szCs w:val="28"/>
    </w:rPr>
  </w:style>
  <w:style w:type="paragraph" w:styleId="af9">
    <w:name w:val="table of figures"/>
    <w:basedOn w:val="a0"/>
    <w:next w:val="a0"/>
    <w:uiPriority w:val="99"/>
    <w:semiHidden/>
    <w:unhideWhenUsed/>
    <w:rsid w:val="00E67357"/>
    <w:pPr>
      <w:ind w:leftChars="400" w:left="400" w:hangingChars="200" w:hanging="200"/>
    </w:pPr>
    <w:rPr>
      <w:rFonts w:ascii="Calibri" w:hAnsi="Calibri"/>
      <w:szCs w:val="22"/>
    </w:rPr>
  </w:style>
  <w:style w:type="paragraph" w:styleId="afa">
    <w:name w:val="Date"/>
    <w:basedOn w:val="a0"/>
    <w:next w:val="a0"/>
    <w:link w:val="afb"/>
    <w:uiPriority w:val="99"/>
    <w:semiHidden/>
    <w:unhideWhenUsed/>
    <w:rsid w:val="00E67357"/>
    <w:pPr>
      <w:jc w:val="right"/>
    </w:pPr>
    <w:rPr>
      <w:rFonts w:ascii="Calibri" w:hAnsi="Calibri"/>
      <w:szCs w:val="22"/>
    </w:rPr>
  </w:style>
  <w:style w:type="character" w:customStyle="1" w:styleId="afb">
    <w:name w:val="日期 字元"/>
    <w:link w:val="afa"/>
    <w:uiPriority w:val="99"/>
    <w:semiHidden/>
    <w:rsid w:val="00E67357"/>
    <w:rPr>
      <w:kern w:val="2"/>
      <w:sz w:val="24"/>
      <w:szCs w:val="22"/>
    </w:rPr>
  </w:style>
  <w:style w:type="paragraph" w:customStyle="1" w:styleId="Default">
    <w:name w:val="Default"/>
    <w:rsid w:val="00E67357"/>
    <w:pPr>
      <w:widowControl w:val="0"/>
      <w:autoSpaceDE w:val="0"/>
      <w:autoSpaceDN w:val="0"/>
      <w:adjustRightInd w:val="0"/>
    </w:pPr>
    <w:rPr>
      <w:rFonts w:ascii="標楷體" w:hAnsi="標楷體" w:cs="標楷體"/>
      <w:color w:val="000000"/>
      <w:sz w:val="24"/>
      <w:szCs w:val="24"/>
    </w:rPr>
  </w:style>
  <w:style w:type="table" w:customStyle="1" w:styleId="12">
    <w:name w:val="表格格線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 (淺色)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Light1">
    <w:name w:val="Grid Table Light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15">
    <w:name w:val="無清單1"/>
    <w:next w:val="a3"/>
    <w:uiPriority w:val="99"/>
    <w:semiHidden/>
    <w:unhideWhenUsed/>
    <w:rsid w:val="00E67357"/>
  </w:style>
  <w:style w:type="table" w:customStyle="1" w:styleId="32">
    <w:name w:val="表格格線3"/>
    <w:basedOn w:val="a2"/>
    <w:next w:val="ae"/>
    <w:uiPriority w:val="5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caption"/>
    <w:basedOn w:val="a0"/>
    <w:next w:val="a0"/>
    <w:uiPriority w:val="35"/>
    <w:unhideWhenUsed/>
    <w:qFormat/>
    <w:rsid w:val="00E67357"/>
    <w:rPr>
      <w:rFonts w:ascii="Calibri" w:hAnsi="Calibri"/>
      <w:sz w:val="20"/>
    </w:rPr>
  </w:style>
  <w:style w:type="table" w:styleId="-1">
    <w:name w:val="Colorful List Accent 1"/>
    <w:basedOn w:val="a2"/>
    <w:uiPriority w:val="72"/>
    <w:rsid w:val="00E67357"/>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111">
    <w:name w:val="純表格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0">
    <w:name w:val="表格格線3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
    <w:name w:val="無清單2"/>
    <w:next w:val="a3"/>
    <w:uiPriority w:val="99"/>
    <w:semiHidden/>
    <w:unhideWhenUsed/>
    <w:rsid w:val="00E67357"/>
  </w:style>
  <w:style w:type="table" w:customStyle="1" w:styleId="GridTableLight2">
    <w:name w:val="Grid Table Light2"/>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4">
    <w:name w:val="表格格線4"/>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Body Text"/>
    <w:basedOn w:val="a0"/>
    <w:link w:val="afe"/>
    <w:rsid w:val="00E67357"/>
    <w:rPr>
      <w:rFonts w:eastAsia="標楷體"/>
      <w:sz w:val="34"/>
      <w:szCs w:val="24"/>
    </w:rPr>
  </w:style>
  <w:style w:type="character" w:customStyle="1" w:styleId="afe">
    <w:name w:val="本文 字元"/>
    <w:link w:val="afd"/>
    <w:rsid w:val="00E67357"/>
    <w:rPr>
      <w:rFonts w:ascii="Times New Roman" w:eastAsia="標楷體" w:hAnsi="Times New Roman"/>
      <w:kern w:val="2"/>
      <w:sz w:val="34"/>
      <w:szCs w:val="24"/>
    </w:rPr>
  </w:style>
  <w:style w:type="table" w:customStyle="1" w:styleId="120">
    <w:name w:val="表格格線12"/>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格格線33"/>
    <w:basedOn w:val="a2"/>
    <w:next w:val="ae"/>
    <w:uiPriority w:val="3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FollowedHyperlink"/>
    <w:unhideWhenUsed/>
    <w:rsid w:val="00E67357"/>
    <w:rPr>
      <w:color w:val="800080"/>
      <w:u w:val="single"/>
    </w:rPr>
  </w:style>
  <w:style w:type="numbering" w:customStyle="1" w:styleId="112">
    <w:name w:val="無清單11"/>
    <w:next w:val="a3"/>
    <w:uiPriority w:val="99"/>
    <w:semiHidden/>
    <w:unhideWhenUsed/>
    <w:rsid w:val="00E67357"/>
  </w:style>
  <w:style w:type="paragraph" w:styleId="aff0">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ff1"/>
    <w:rsid w:val="00E67357"/>
    <w:pPr>
      <w:ind w:leftChars="297" w:left="713"/>
    </w:pPr>
    <w:rPr>
      <w:rFonts w:eastAsia="標楷體"/>
      <w:sz w:val="32"/>
      <w:szCs w:val="24"/>
    </w:rPr>
  </w:style>
  <w:style w:type="character" w:customStyle="1" w:styleId="aff1">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 字元,字元 字元1,字元 字元 字元 字元 字元 字元 字元 字元 字元 字元 字元 字元 字元,字元 字元 字元 字元 字元 字元 字元 字元"/>
    <w:link w:val="aff0"/>
    <w:rsid w:val="00E67357"/>
    <w:rPr>
      <w:rFonts w:ascii="Times New Roman" w:eastAsia="標楷體" w:hAnsi="Times New Roman"/>
      <w:kern w:val="2"/>
      <w:sz w:val="32"/>
      <w:szCs w:val="24"/>
    </w:rPr>
  </w:style>
  <w:style w:type="paragraph" w:customStyle="1" w:styleId="aff2">
    <w:name w:val="a"/>
    <w:basedOn w:val="a0"/>
    <w:rsid w:val="00E67357"/>
    <w:pPr>
      <w:widowControl/>
      <w:spacing w:before="100" w:beforeAutospacing="1" w:after="100" w:afterAutospacing="1"/>
    </w:pPr>
    <w:rPr>
      <w:rFonts w:ascii="新細明體" w:hAnsi="新細明體" w:cs="新細明體"/>
      <w:kern w:val="0"/>
      <w:szCs w:val="24"/>
    </w:rPr>
  </w:style>
  <w:style w:type="paragraph" w:customStyle="1" w:styleId="a00">
    <w:name w:val="a0"/>
    <w:basedOn w:val="a0"/>
    <w:rsid w:val="00E67357"/>
    <w:pPr>
      <w:widowControl/>
      <w:spacing w:before="100" w:beforeAutospacing="1" w:after="100" w:afterAutospacing="1"/>
    </w:pPr>
    <w:rPr>
      <w:rFonts w:ascii="新細明體" w:hAnsi="新細明體" w:cs="新細明體"/>
      <w:kern w:val="0"/>
      <w:szCs w:val="24"/>
    </w:rPr>
  </w:style>
  <w:style w:type="paragraph" w:customStyle="1" w:styleId="a10">
    <w:name w:val="a1"/>
    <w:basedOn w:val="a0"/>
    <w:rsid w:val="00E67357"/>
    <w:pPr>
      <w:widowControl/>
      <w:spacing w:before="100" w:beforeAutospacing="1" w:after="100" w:afterAutospacing="1"/>
    </w:pPr>
    <w:rPr>
      <w:rFonts w:ascii="新細明體" w:hAnsi="新細明體" w:cs="新細明體"/>
      <w:kern w:val="0"/>
      <w:szCs w:val="24"/>
    </w:rPr>
  </w:style>
  <w:style w:type="numbering" w:customStyle="1" w:styleId="34">
    <w:name w:val="無清單3"/>
    <w:next w:val="a3"/>
    <w:uiPriority w:val="99"/>
    <w:semiHidden/>
    <w:unhideWhenUsed/>
    <w:rsid w:val="00E67357"/>
  </w:style>
  <w:style w:type="character" w:styleId="aff3">
    <w:name w:val="page number"/>
    <w:rsid w:val="00E67357"/>
  </w:style>
  <w:style w:type="numbering" w:customStyle="1" w:styleId="40">
    <w:name w:val="無清單4"/>
    <w:next w:val="a3"/>
    <w:uiPriority w:val="99"/>
    <w:semiHidden/>
    <w:unhideWhenUsed/>
    <w:rsid w:val="00E67357"/>
  </w:style>
  <w:style w:type="paragraph" w:customStyle="1" w:styleId="011">
    <w:name w:val="01提案1"/>
    <w:basedOn w:val="a0"/>
    <w:link w:val="0110"/>
    <w:qFormat/>
    <w:rsid w:val="00E67357"/>
    <w:pPr>
      <w:kinsoku w:val="0"/>
      <w:overflowPunct w:val="0"/>
      <w:spacing w:before="120" w:line="500" w:lineRule="exact"/>
      <w:ind w:leftChars="150" w:left="1000" w:hangingChars="200" w:hanging="640"/>
      <w:jc w:val="both"/>
      <w:textAlignment w:val="center"/>
    </w:pPr>
    <w:rPr>
      <w:rFonts w:ascii="標楷體" w:eastAsia="標楷體" w:hAnsi="標楷體"/>
      <w:snapToGrid w:val="0"/>
      <w:sz w:val="32"/>
      <w:szCs w:val="32"/>
    </w:rPr>
  </w:style>
  <w:style w:type="paragraph" w:customStyle="1" w:styleId="02-2">
    <w:name w:val="02-提案2段"/>
    <w:basedOn w:val="011"/>
    <w:link w:val="02-20"/>
    <w:qFormat/>
    <w:rsid w:val="00E67357"/>
    <w:pPr>
      <w:spacing w:before="0"/>
      <w:ind w:leftChars="450" w:left="1080" w:firstLineChars="200" w:firstLine="640"/>
    </w:pPr>
  </w:style>
  <w:style w:type="character" w:customStyle="1" w:styleId="0110">
    <w:name w:val="01提案1 字元"/>
    <w:link w:val="011"/>
    <w:rsid w:val="00E67357"/>
    <w:rPr>
      <w:rFonts w:ascii="標楷體" w:eastAsia="標楷體" w:hAnsi="標楷體"/>
      <w:snapToGrid w:val="0"/>
      <w:kern w:val="2"/>
      <w:sz w:val="32"/>
      <w:szCs w:val="32"/>
    </w:rPr>
  </w:style>
  <w:style w:type="paragraph" w:customStyle="1" w:styleId="03-1">
    <w:name w:val="03-提案人1"/>
    <w:basedOn w:val="a0"/>
    <w:link w:val="03-10"/>
    <w:qFormat/>
    <w:rsid w:val="00E67357"/>
    <w:pPr>
      <w:snapToGrid w:val="0"/>
      <w:spacing w:line="460" w:lineRule="exact"/>
      <w:ind w:leftChars="1250" w:left="4280" w:hangingChars="400" w:hanging="1280"/>
      <w:jc w:val="both"/>
    </w:pPr>
    <w:rPr>
      <w:rFonts w:ascii="標楷體" w:eastAsia="標楷體" w:hAnsi="標楷體"/>
      <w:sz w:val="32"/>
      <w:szCs w:val="32"/>
    </w:rPr>
  </w:style>
  <w:style w:type="character" w:customStyle="1" w:styleId="02-20">
    <w:name w:val="02-提案2段 字元"/>
    <w:link w:val="02-2"/>
    <w:rsid w:val="00E67357"/>
    <w:rPr>
      <w:rFonts w:ascii="標楷體" w:eastAsia="標楷體" w:hAnsi="標楷體"/>
      <w:snapToGrid w:val="0"/>
      <w:kern w:val="2"/>
      <w:sz w:val="32"/>
      <w:szCs w:val="32"/>
    </w:rPr>
  </w:style>
  <w:style w:type="paragraph" w:customStyle="1" w:styleId="04-2">
    <w:name w:val="04-提案人2"/>
    <w:basedOn w:val="a0"/>
    <w:link w:val="04-20"/>
    <w:qFormat/>
    <w:rsid w:val="00E67357"/>
    <w:pPr>
      <w:kinsoku w:val="0"/>
      <w:overflowPunct w:val="0"/>
      <w:spacing w:before="120" w:line="500" w:lineRule="exact"/>
      <w:ind w:leftChars="1750" w:left="4840" w:hangingChars="200" w:hanging="640"/>
      <w:jc w:val="both"/>
      <w:textAlignment w:val="center"/>
    </w:pPr>
    <w:rPr>
      <w:rFonts w:ascii="標楷體" w:eastAsia="標楷體" w:hAnsi="標楷體"/>
      <w:snapToGrid w:val="0"/>
      <w:sz w:val="32"/>
      <w:szCs w:val="32"/>
    </w:rPr>
  </w:style>
  <w:style w:type="character" w:customStyle="1" w:styleId="03-10">
    <w:name w:val="03-提案人1 字元"/>
    <w:link w:val="03-1"/>
    <w:rsid w:val="00E67357"/>
    <w:rPr>
      <w:rFonts w:ascii="標楷體" w:eastAsia="標楷體" w:hAnsi="標楷體"/>
      <w:kern w:val="2"/>
      <w:sz w:val="32"/>
      <w:szCs w:val="32"/>
    </w:rPr>
  </w:style>
  <w:style w:type="character" w:customStyle="1" w:styleId="04-20">
    <w:name w:val="04-提案人2 字元"/>
    <w:link w:val="04-2"/>
    <w:rsid w:val="00E67357"/>
    <w:rPr>
      <w:rFonts w:ascii="標楷體" w:eastAsia="標楷體" w:hAnsi="標楷體"/>
      <w:snapToGrid w:val="0"/>
      <w:kern w:val="2"/>
      <w:sz w:val="32"/>
      <w:szCs w:val="32"/>
    </w:rPr>
  </w:style>
  <w:style w:type="paragraph" w:customStyle="1" w:styleId="01-4">
    <w:name w:val="01-4"/>
    <w:basedOn w:val="ac"/>
    <w:link w:val="01-40"/>
    <w:qFormat/>
    <w:rsid w:val="00DB3FA5"/>
    <w:pPr>
      <w:spacing w:beforeLines="20" w:before="72" w:afterLines="20" w:after="72" w:line="500" w:lineRule="exact"/>
      <w:ind w:leftChars="400" w:left="960" w:firstLineChars="25" w:firstLine="74"/>
      <w:jc w:val="both"/>
      <w:outlineLvl w:val="2"/>
    </w:pPr>
    <w:rPr>
      <w:b/>
      <w:bCs/>
      <w:spacing w:val="-12"/>
      <w:sz w:val="32"/>
      <w:szCs w:val="32"/>
    </w:rPr>
  </w:style>
  <w:style w:type="paragraph" w:styleId="26">
    <w:name w:val="Body Text Indent 2"/>
    <w:basedOn w:val="a0"/>
    <w:link w:val="27"/>
    <w:rsid w:val="009112A3"/>
    <w:pPr>
      <w:ind w:left="480" w:hanging="480"/>
      <w:jc w:val="both"/>
    </w:pPr>
    <w:rPr>
      <w:rFonts w:eastAsia="標楷體"/>
      <w:sz w:val="32"/>
    </w:rPr>
  </w:style>
  <w:style w:type="character" w:customStyle="1" w:styleId="ad">
    <w:name w:val="立法院公文(備註) 字元"/>
    <w:link w:val="ac"/>
    <w:rsid w:val="00A96164"/>
    <w:rPr>
      <w:rFonts w:ascii="標楷體" w:eastAsia="標楷體" w:hAnsi="標楷體"/>
      <w:kern w:val="2"/>
      <w:sz w:val="24"/>
      <w:szCs w:val="24"/>
    </w:rPr>
  </w:style>
  <w:style w:type="character" w:customStyle="1" w:styleId="01-40">
    <w:name w:val="01-4 字元"/>
    <w:link w:val="01-4"/>
    <w:rsid w:val="00DB3FA5"/>
    <w:rPr>
      <w:rFonts w:ascii="標楷體" w:eastAsia="標楷體" w:hAnsi="標楷體"/>
      <w:b/>
      <w:bCs/>
      <w:spacing w:val="-12"/>
      <w:kern w:val="2"/>
      <w:sz w:val="32"/>
      <w:szCs w:val="32"/>
    </w:rPr>
  </w:style>
  <w:style w:type="character" w:customStyle="1" w:styleId="27">
    <w:name w:val="本文縮排 2 字元"/>
    <w:link w:val="26"/>
    <w:rsid w:val="009112A3"/>
    <w:rPr>
      <w:rFonts w:ascii="Times New Roman" w:eastAsia="標楷體" w:hAnsi="Times New Roman"/>
      <w:kern w:val="2"/>
      <w:sz w:val="32"/>
    </w:rPr>
  </w:style>
  <w:style w:type="paragraph" w:styleId="aff4">
    <w:name w:val="Block Text"/>
    <w:basedOn w:val="a0"/>
    <w:rsid w:val="009112A3"/>
    <w:pPr>
      <w:ind w:left="92" w:right="92"/>
      <w:jc w:val="both"/>
    </w:pPr>
    <w:rPr>
      <w:rFonts w:eastAsia="標楷體"/>
      <w:sz w:val="32"/>
    </w:rPr>
  </w:style>
  <w:style w:type="paragraph" w:styleId="35">
    <w:name w:val="Body Text Indent 3"/>
    <w:basedOn w:val="a0"/>
    <w:link w:val="36"/>
    <w:rsid w:val="009112A3"/>
    <w:pPr>
      <w:ind w:leftChars="38" w:left="731" w:hangingChars="200" w:hanging="640"/>
      <w:jc w:val="both"/>
    </w:pPr>
    <w:rPr>
      <w:rFonts w:eastAsia="標楷體"/>
      <w:sz w:val="32"/>
    </w:rPr>
  </w:style>
  <w:style w:type="character" w:customStyle="1" w:styleId="36">
    <w:name w:val="本文縮排 3 字元"/>
    <w:link w:val="35"/>
    <w:rsid w:val="009112A3"/>
    <w:rPr>
      <w:rFonts w:ascii="Times New Roman" w:eastAsia="標楷體" w:hAnsi="Times New Roman"/>
      <w:kern w:val="2"/>
      <w:sz w:val="32"/>
    </w:rPr>
  </w:style>
  <w:style w:type="paragraph" w:customStyle="1" w:styleId="aff5">
    <w:name w:val="立法院公文(機關全銜)"/>
    <w:basedOn w:val="a0"/>
    <w:rsid w:val="009112A3"/>
    <w:rPr>
      <w:rFonts w:ascii="標楷體" w:eastAsia="標楷體" w:hAnsi="標楷體"/>
      <w:sz w:val="40"/>
      <w:szCs w:val="24"/>
    </w:rPr>
  </w:style>
  <w:style w:type="paragraph" w:customStyle="1" w:styleId="aff6">
    <w:name w:val="立法院公文(機關地址)"/>
    <w:basedOn w:val="a0"/>
    <w:rsid w:val="009112A3"/>
    <w:pPr>
      <w:ind w:leftChars="3000" w:left="3000"/>
    </w:pPr>
    <w:rPr>
      <w:rFonts w:ascii="標楷體" w:eastAsia="標楷體" w:hAnsi="標楷體"/>
      <w:sz w:val="28"/>
      <w:szCs w:val="24"/>
    </w:rPr>
  </w:style>
  <w:style w:type="paragraph" w:customStyle="1" w:styleId="aff7">
    <w:name w:val="立法院公文(傳真)"/>
    <w:basedOn w:val="a0"/>
    <w:rsid w:val="009112A3"/>
    <w:pPr>
      <w:ind w:leftChars="3000" w:left="3000"/>
    </w:pPr>
    <w:rPr>
      <w:rFonts w:ascii="標楷體" w:eastAsia="標楷體" w:hAnsi="標楷體"/>
      <w:sz w:val="28"/>
      <w:szCs w:val="24"/>
    </w:rPr>
  </w:style>
  <w:style w:type="paragraph" w:customStyle="1" w:styleId="aff8">
    <w:name w:val="立法院公文(受文者)"/>
    <w:basedOn w:val="a0"/>
    <w:next w:val="a0"/>
    <w:rsid w:val="009112A3"/>
    <w:pPr>
      <w:ind w:left="1134" w:hanging="1134"/>
    </w:pPr>
    <w:rPr>
      <w:rFonts w:ascii="標楷體" w:eastAsia="標楷體" w:hAnsi="標楷體"/>
      <w:sz w:val="32"/>
      <w:szCs w:val="24"/>
    </w:rPr>
  </w:style>
  <w:style w:type="paragraph" w:customStyle="1" w:styleId="aff9">
    <w:name w:val="立法院公文(速別)"/>
    <w:basedOn w:val="a0"/>
    <w:rsid w:val="009112A3"/>
    <w:pPr>
      <w:ind w:left="731" w:hanging="731"/>
    </w:pPr>
    <w:rPr>
      <w:rFonts w:ascii="標楷體" w:eastAsia="標楷體" w:hAnsi="標楷體"/>
      <w:sz w:val="28"/>
      <w:szCs w:val="24"/>
    </w:rPr>
  </w:style>
  <w:style w:type="paragraph" w:customStyle="1" w:styleId="affa">
    <w:name w:val="立法院公文(密等)"/>
    <w:basedOn w:val="a0"/>
    <w:rsid w:val="009112A3"/>
    <w:pPr>
      <w:ind w:left="1945" w:hanging="1945"/>
    </w:pPr>
    <w:rPr>
      <w:rFonts w:ascii="標楷體" w:eastAsia="標楷體" w:hAnsi="標楷體"/>
      <w:szCs w:val="24"/>
    </w:rPr>
  </w:style>
  <w:style w:type="paragraph" w:customStyle="1" w:styleId="affb">
    <w:name w:val="立法院公文(發文字號)"/>
    <w:basedOn w:val="a0"/>
    <w:rsid w:val="009112A3"/>
    <w:pPr>
      <w:ind w:left="1213" w:hanging="1213"/>
    </w:pPr>
    <w:rPr>
      <w:rFonts w:ascii="標楷體" w:eastAsia="標楷體" w:hAnsi="標楷體"/>
      <w:szCs w:val="24"/>
    </w:rPr>
  </w:style>
  <w:style w:type="paragraph" w:customStyle="1" w:styleId="affc">
    <w:name w:val="立法院公文(附件)"/>
    <w:basedOn w:val="a0"/>
    <w:next w:val="a0"/>
    <w:rsid w:val="009112A3"/>
    <w:pPr>
      <w:ind w:left="731" w:hanging="731"/>
    </w:pPr>
    <w:rPr>
      <w:rFonts w:ascii="標楷體" w:eastAsia="標楷體" w:hAnsi="標楷體"/>
      <w:szCs w:val="24"/>
    </w:rPr>
  </w:style>
  <w:style w:type="paragraph" w:customStyle="1" w:styleId="a">
    <w:name w:val="立法院公文(接續段落_說明)"/>
    <w:basedOn w:val="a0"/>
    <w:rsid w:val="009112A3"/>
    <w:pPr>
      <w:numPr>
        <w:numId w:val="3"/>
      </w:numPr>
      <w:spacing w:line="560" w:lineRule="exact"/>
      <w:ind w:left="919" w:hanging="635"/>
    </w:pPr>
    <w:rPr>
      <w:rFonts w:ascii="標楷體" w:eastAsia="標楷體" w:hAnsi="標楷體"/>
      <w:sz w:val="32"/>
      <w:szCs w:val="24"/>
    </w:rPr>
  </w:style>
  <w:style w:type="paragraph" w:customStyle="1" w:styleId="affd">
    <w:name w:val="立法院公文(說明)"/>
    <w:basedOn w:val="a0"/>
    <w:next w:val="a"/>
    <w:rsid w:val="009112A3"/>
    <w:pPr>
      <w:spacing w:line="560" w:lineRule="exact"/>
      <w:ind w:left="992" w:hanging="992"/>
    </w:pPr>
    <w:rPr>
      <w:rFonts w:ascii="標楷體" w:eastAsia="標楷體" w:hAnsi="標楷體"/>
      <w:sz w:val="32"/>
      <w:szCs w:val="24"/>
    </w:rPr>
  </w:style>
  <w:style w:type="paragraph" w:customStyle="1" w:styleId="affe">
    <w:name w:val="立法院公文(正本)"/>
    <w:basedOn w:val="a0"/>
    <w:rsid w:val="009112A3"/>
    <w:pPr>
      <w:ind w:left="731" w:hanging="731"/>
    </w:pPr>
    <w:rPr>
      <w:rFonts w:ascii="標楷體" w:eastAsia="標楷體" w:hAnsi="標楷體"/>
      <w:szCs w:val="24"/>
    </w:rPr>
  </w:style>
  <w:style w:type="paragraph" w:styleId="28">
    <w:name w:val="Body Text 2"/>
    <w:basedOn w:val="a0"/>
    <w:link w:val="29"/>
    <w:rsid w:val="009112A3"/>
    <w:pPr>
      <w:spacing w:line="400" w:lineRule="exact"/>
      <w:jc w:val="both"/>
    </w:pPr>
    <w:rPr>
      <w:rFonts w:ascii="標楷體" w:eastAsia="標楷體"/>
      <w:sz w:val="28"/>
    </w:rPr>
  </w:style>
  <w:style w:type="character" w:customStyle="1" w:styleId="29">
    <w:name w:val="本文 2 字元"/>
    <w:link w:val="28"/>
    <w:rsid w:val="009112A3"/>
    <w:rPr>
      <w:rFonts w:ascii="標楷體" w:eastAsia="標楷體" w:hAnsi="Times New Roman"/>
      <w:kern w:val="2"/>
      <w:sz w:val="28"/>
    </w:rPr>
  </w:style>
  <w:style w:type="paragraph" w:customStyle="1" w:styleId="afff">
    <w:name w:val="立法院公文(開會事由)"/>
    <w:basedOn w:val="a0"/>
    <w:rsid w:val="009112A3"/>
    <w:pPr>
      <w:spacing w:line="560" w:lineRule="exact"/>
      <w:ind w:left="1661" w:hanging="1661"/>
    </w:pPr>
    <w:rPr>
      <w:rFonts w:ascii="標楷體" w:eastAsia="標楷體" w:hAnsi="標楷體"/>
      <w:sz w:val="32"/>
      <w:szCs w:val="24"/>
    </w:rPr>
  </w:style>
  <w:style w:type="paragraph" w:customStyle="1" w:styleId="afff0">
    <w:name w:val="立法院公文(開會地點)"/>
    <w:basedOn w:val="a0"/>
    <w:rsid w:val="009112A3"/>
    <w:pPr>
      <w:spacing w:line="560" w:lineRule="exact"/>
      <w:ind w:left="1661" w:hanging="1661"/>
    </w:pPr>
    <w:rPr>
      <w:rFonts w:ascii="標楷體" w:eastAsia="標楷體" w:hAnsi="標楷體"/>
      <w:sz w:val="32"/>
      <w:szCs w:val="24"/>
    </w:rPr>
  </w:style>
  <w:style w:type="paragraph" w:customStyle="1" w:styleId="afff1">
    <w:name w:val="立法院公文(會議名稱)"/>
    <w:basedOn w:val="a0"/>
    <w:rsid w:val="009112A3"/>
    <w:pPr>
      <w:spacing w:line="640" w:lineRule="exact"/>
      <w:ind w:left="1661" w:hanging="1661"/>
    </w:pPr>
    <w:rPr>
      <w:rFonts w:ascii="標楷體" w:eastAsia="標楷體" w:hAnsi="標楷體"/>
      <w:b/>
      <w:bCs/>
      <w:sz w:val="32"/>
      <w:szCs w:val="24"/>
    </w:rPr>
  </w:style>
  <w:style w:type="paragraph" w:styleId="37">
    <w:name w:val="Body Text 3"/>
    <w:basedOn w:val="a0"/>
    <w:link w:val="38"/>
    <w:rsid w:val="009112A3"/>
    <w:pPr>
      <w:jc w:val="both"/>
    </w:pPr>
    <w:rPr>
      <w:rFonts w:ascii="標楷體" w:eastAsia="標楷體" w:hAnsi="標楷體"/>
      <w:bCs/>
      <w:color w:val="000000"/>
      <w:sz w:val="28"/>
      <w:szCs w:val="28"/>
    </w:rPr>
  </w:style>
  <w:style w:type="character" w:customStyle="1" w:styleId="38">
    <w:name w:val="本文 3 字元"/>
    <w:link w:val="37"/>
    <w:rsid w:val="009112A3"/>
    <w:rPr>
      <w:rFonts w:ascii="標楷體" w:eastAsia="標楷體" w:hAnsi="標楷體"/>
      <w:bCs/>
      <w:color w:val="000000"/>
      <w:kern w:val="2"/>
      <w:sz w:val="28"/>
      <w:szCs w:val="28"/>
    </w:rPr>
  </w:style>
  <w:style w:type="paragraph" w:customStyle="1" w:styleId="2a">
    <w:name w:val="字元2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b">
    <w:name w:val="字元 字元2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c">
    <w:name w:val="字元 字元2 字元 字元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d">
    <w:name w:val="字元 字元2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e">
    <w:name w:val="字元 字元2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afff2">
    <w:name w:val="表格第一列(文字分散)"/>
    <w:basedOn w:val="a0"/>
    <w:next w:val="a0"/>
    <w:rsid w:val="009112A3"/>
    <w:pPr>
      <w:kinsoku w:val="0"/>
      <w:overflowPunct w:val="0"/>
      <w:autoSpaceDE w:val="0"/>
      <w:autoSpaceDN w:val="0"/>
      <w:spacing w:line="315" w:lineRule="exact"/>
      <w:ind w:leftChars="50" w:left="50" w:rightChars="50" w:right="50"/>
      <w:jc w:val="distribute"/>
      <w:textAlignment w:val="center"/>
    </w:pPr>
    <w:rPr>
      <w:rFonts w:ascii="華康楷書體W5" w:eastAsia="華康楷書體W5"/>
      <w:snapToGrid w:val="0"/>
      <w:sz w:val="28"/>
      <w:szCs w:val="24"/>
    </w:rPr>
  </w:style>
  <w:style w:type="paragraph" w:customStyle="1" w:styleId="afff3">
    <w:name w:val="甲"/>
    <w:basedOn w:val="a0"/>
    <w:rsid w:val="009112A3"/>
    <w:pPr>
      <w:keepNext/>
      <w:spacing w:beforeLines="50" w:before="180" w:afterLines="50" w:after="180" w:line="400" w:lineRule="exact"/>
      <w:jc w:val="center"/>
      <w:outlineLvl w:val="1"/>
    </w:pPr>
    <w:rPr>
      <w:rFonts w:ascii="標楷體" w:eastAsia="標楷體" w:hAnsi="標楷體"/>
      <w:b/>
      <w:bCs/>
      <w:color w:val="FF0000"/>
      <w:sz w:val="28"/>
      <w:szCs w:val="28"/>
    </w:rPr>
  </w:style>
  <w:style w:type="paragraph" w:customStyle="1" w:styleId="afff4">
    <w:name w:val="報告事項次目錄(內文)"/>
    <w:basedOn w:val="a0"/>
    <w:next w:val="a0"/>
    <w:rsid w:val="009112A3"/>
    <w:pPr>
      <w:kinsoku w:val="0"/>
      <w:wordWrap w:val="0"/>
      <w:overflowPunct w:val="0"/>
      <w:autoSpaceDE w:val="0"/>
      <w:ind w:leftChars="400" w:left="400" w:rightChars="100" w:right="100"/>
      <w:jc w:val="both"/>
    </w:pPr>
    <w:rPr>
      <w:rFonts w:ascii="華康楷書體W5" w:eastAsia="華康楷書體W5"/>
      <w:kern w:val="0"/>
      <w:sz w:val="28"/>
      <w:szCs w:val="24"/>
    </w:rPr>
  </w:style>
  <w:style w:type="paragraph" w:customStyle="1" w:styleId="afff5">
    <w:name w:val="報告事項次目錄(項目符號)"/>
    <w:basedOn w:val="a0"/>
    <w:next w:val="a0"/>
    <w:rsid w:val="009112A3"/>
    <w:pPr>
      <w:kinsoku w:val="0"/>
      <w:wordWrap w:val="0"/>
      <w:overflowPunct w:val="0"/>
      <w:autoSpaceDE w:val="0"/>
      <w:ind w:leftChars="200" w:left="1120" w:rightChars="100" w:right="280" w:hangingChars="200" w:hanging="560"/>
      <w:jc w:val="both"/>
    </w:pPr>
    <w:rPr>
      <w:rFonts w:ascii="華康楷書體W5" w:eastAsia="華康楷書體W5"/>
      <w:kern w:val="0"/>
      <w:sz w:val="28"/>
      <w:szCs w:val="24"/>
    </w:rPr>
  </w:style>
  <w:style w:type="paragraph" w:styleId="41">
    <w:name w:val="toc 4"/>
    <w:basedOn w:val="a0"/>
    <w:next w:val="a0"/>
    <w:autoRedefine/>
    <w:uiPriority w:val="39"/>
    <w:unhideWhenUsed/>
    <w:rsid w:val="00732884"/>
    <w:pPr>
      <w:ind w:leftChars="600" w:left="1440"/>
    </w:pPr>
    <w:rPr>
      <w:rFonts w:ascii="Calibri" w:hAnsi="Calibri"/>
      <w:szCs w:val="22"/>
    </w:rPr>
  </w:style>
  <w:style w:type="paragraph" w:styleId="5">
    <w:name w:val="toc 5"/>
    <w:basedOn w:val="a0"/>
    <w:next w:val="a0"/>
    <w:autoRedefine/>
    <w:uiPriority w:val="39"/>
    <w:unhideWhenUsed/>
    <w:rsid w:val="00732884"/>
    <w:pPr>
      <w:ind w:leftChars="800" w:left="1920"/>
    </w:pPr>
    <w:rPr>
      <w:rFonts w:ascii="Calibri" w:hAnsi="Calibri"/>
      <w:szCs w:val="22"/>
    </w:rPr>
  </w:style>
  <w:style w:type="paragraph" w:styleId="6">
    <w:name w:val="toc 6"/>
    <w:basedOn w:val="a0"/>
    <w:next w:val="a0"/>
    <w:autoRedefine/>
    <w:uiPriority w:val="39"/>
    <w:unhideWhenUsed/>
    <w:rsid w:val="00732884"/>
    <w:pPr>
      <w:ind w:leftChars="1000" w:left="2400"/>
    </w:pPr>
    <w:rPr>
      <w:rFonts w:ascii="Calibri" w:hAnsi="Calibri"/>
      <w:szCs w:val="22"/>
    </w:rPr>
  </w:style>
  <w:style w:type="paragraph" w:styleId="7">
    <w:name w:val="toc 7"/>
    <w:basedOn w:val="a0"/>
    <w:next w:val="a0"/>
    <w:autoRedefine/>
    <w:uiPriority w:val="39"/>
    <w:unhideWhenUsed/>
    <w:rsid w:val="00732884"/>
    <w:pPr>
      <w:ind w:leftChars="1200" w:left="2880"/>
    </w:pPr>
    <w:rPr>
      <w:rFonts w:ascii="Calibri" w:hAnsi="Calibri"/>
      <w:szCs w:val="22"/>
    </w:rPr>
  </w:style>
  <w:style w:type="paragraph" w:styleId="8">
    <w:name w:val="toc 8"/>
    <w:basedOn w:val="a0"/>
    <w:next w:val="a0"/>
    <w:autoRedefine/>
    <w:uiPriority w:val="39"/>
    <w:unhideWhenUsed/>
    <w:rsid w:val="00732884"/>
    <w:pPr>
      <w:ind w:leftChars="1400" w:left="3360"/>
    </w:pPr>
    <w:rPr>
      <w:rFonts w:ascii="Calibri" w:hAnsi="Calibri"/>
      <w:szCs w:val="22"/>
    </w:rPr>
  </w:style>
  <w:style w:type="paragraph" w:styleId="9">
    <w:name w:val="toc 9"/>
    <w:basedOn w:val="a0"/>
    <w:next w:val="a0"/>
    <w:autoRedefine/>
    <w:uiPriority w:val="39"/>
    <w:unhideWhenUsed/>
    <w:rsid w:val="00732884"/>
    <w:pPr>
      <w:ind w:leftChars="1600" w:left="3840"/>
    </w:pPr>
    <w:rPr>
      <w:rFonts w:ascii="Calibri" w:hAnsi="Calibri"/>
      <w:szCs w:val="22"/>
    </w:rPr>
  </w:style>
  <w:style w:type="paragraph" w:styleId="Web">
    <w:name w:val="Normal (Web)"/>
    <w:basedOn w:val="a0"/>
    <w:uiPriority w:val="99"/>
    <w:semiHidden/>
    <w:unhideWhenUsed/>
    <w:rsid w:val="00DD1784"/>
    <w:rPr>
      <w:szCs w:val="24"/>
    </w:rPr>
  </w:style>
  <w:style w:type="paragraph" w:customStyle="1" w:styleId="01-45">
    <w:name w:val="01-4.5(會次)"/>
    <w:basedOn w:val="01-4"/>
    <w:link w:val="01-450"/>
    <w:qFormat/>
    <w:rsid w:val="00C676FB"/>
    <w:pPr>
      <w:ind w:leftChars="0" w:left="0"/>
    </w:pPr>
  </w:style>
  <w:style w:type="paragraph" w:customStyle="1" w:styleId="01-">
    <w:name w:val="01-議事錄標題"/>
    <w:basedOn w:val="a0"/>
    <w:link w:val="01-0"/>
    <w:qFormat/>
    <w:rsid w:val="0068198C"/>
    <w:pPr>
      <w:snapToGrid w:val="0"/>
      <w:spacing w:line="460" w:lineRule="exact"/>
      <w:ind w:left="1520" w:hangingChars="506" w:hanging="1520"/>
      <w:jc w:val="both"/>
    </w:pPr>
    <w:rPr>
      <w:rFonts w:ascii="標楷體" w:eastAsia="標楷體" w:hAnsi="標楷體"/>
      <w:b/>
      <w:bCs/>
      <w:spacing w:val="-10"/>
      <w:sz w:val="32"/>
      <w:szCs w:val="32"/>
    </w:rPr>
  </w:style>
  <w:style w:type="character" w:customStyle="1" w:styleId="01-450">
    <w:name w:val="01-4.5(會次) 字元"/>
    <w:basedOn w:val="01-40"/>
    <w:link w:val="01-45"/>
    <w:rsid w:val="00C676FB"/>
    <w:rPr>
      <w:rFonts w:ascii="標楷體" w:eastAsia="標楷體" w:hAnsi="標楷體"/>
      <w:b/>
      <w:bCs/>
      <w:spacing w:val="-12"/>
      <w:kern w:val="2"/>
      <w:sz w:val="32"/>
      <w:szCs w:val="32"/>
    </w:rPr>
  </w:style>
  <w:style w:type="paragraph" w:customStyle="1" w:styleId="02-">
    <w:name w:val="02-時間"/>
    <w:basedOn w:val="a0"/>
    <w:link w:val="02-0"/>
    <w:qFormat/>
    <w:rsid w:val="0068198C"/>
    <w:pPr>
      <w:snapToGrid w:val="0"/>
      <w:spacing w:line="460" w:lineRule="exact"/>
      <w:ind w:left="1619" w:hangingChars="506" w:hanging="1619"/>
      <w:jc w:val="both"/>
    </w:pPr>
    <w:rPr>
      <w:rFonts w:ascii="標楷體" w:eastAsia="標楷體" w:hAnsi="標楷體"/>
      <w:sz w:val="32"/>
      <w:szCs w:val="32"/>
    </w:rPr>
  </w:style>
  <w:style w:type="character" w:customStyle="1" w:styleId="01-0">
    <w:name w:val="01-議事錄標題 字元"/>
    <w:link w:val="01-"/>
    <w:rsid w:val="0068198C"/>
    <w:rPr>
      <w:rFonts w:ascii="標楷體" w:eastAsia="標楷體" w:hAnsi="標楷體"/>
      <w:b/>
      <w:bCs/>
      <w:spacing w:val="-10"/>
      <w:kern w:val="2"/>
      <w:sz w:val="32"/>
      <w:szCs w:val="32"/>
    </w:rPr>
  </w:style>
  <w:style w:type="character" w:customStyle="1" w:styleId="02-0">
    <w:name w:val="02-時間 字元"/>
    <w:link w:val="02-"/>
    <w:rsid w:val="0068198C"/>
    <w:rPr>
      <w:rFonts w:ascii="標楷體" w:eastAsia="標楷體" w:hAnsi="標楷體"/>
      <w:kern w:val="2"/>
      <w:sz w:val="32"/>
      <w:szCs w:val="32"/>
    </w:rPr>
  </w:style>
  <w:style w:type="paragraph" w:customStyle="1" w:styleId="2f">
    <w:name w:val="字元2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0">
    <w:name w:val="字元 字元2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1">
    <w:name w:val="字元 字元2 字元 字元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2">
    <w:name w:val="字元 字元2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3">
    <w:name w:val="字元 字元2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styleId="afff6">
    <w:name w:val="Revision"/>
    <w:hidden/>
    <w:uiPriority w:val="99"/>
    <w:semiHidden/>
    <w:rsid w:val="00B626E9"/>
    <w:rPr>
      <w:rFonts w:ascii="Times New Roman" w:hAnsi="Times New Roman"/>
      <w:kern w:val="2"/>
      <w:sz w:val="24"/>
    </w:rPr>
  </w:style>
  <w:style w:type="paragraph" w:customStyle="1" w:styleId="2f4">
    <w:name w:val="字元2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5">
    <w:name w:val="字元 字元2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6">
    <w:name w:val="字元 字元2 字元 字元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7">
    <w:name w:val="字元 字元2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8">
    <w:name w:val="字元 字元2 字元 字元 字元 字元"/>
    <w:basedOn w:val="a0"/>
    <w:semiHidden/>
    <w:rsid w:val="003F6A26"/>
    <w:pPr>
      <w:widowControl/>
      <w:spacing w:after="160" w:line="240" w:lineRule="exact"/>
    </w:pPr>
    <w:rPr>
      <w:rFonts w:ascii="Verdana" w:eastAsia="Times New Roman" w:hAnsi="Verdana"/>
      <w:kern w:val="0"/>
      <w:sz w:val="20"/>
      <w:lang w:eastAsia="en-US"/>
    </w:rPr>
  </w:style>
  <w:style w:type="character" w:customStyle="1" w:styleId="30">
    <w:name w:val="標題 3 字元"/>
    <w:basedOn w:val="a1"/>
    <w:link w:val="3"/>
    <w:uiPriority w:val="9"/>
    <w:semiHidden/>
    <w:rsid w:val="00114CB9"/>
    <w:rPr>
      <w:rFonts w:asciiTheme="majorHAnsi" w:eastAsiaTheme="majorEastAsia" w:hAnsiTheme="majorHAnsi" w:cstheme="majorBidi"/>
      <w:b/>
      <w:bCs/>
      <w:kern w:val="2"/>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333790">
      <w:bodyDiv w:val="1"/>
      <w:marLeft w:val="0"/>
      <w:marRight w:val="0"/>
      <w:marTop w:val="0"/>
      <w:marBottom w:val="0"/>
      <w:divBdr>
        <w:top w:val="none" w:sz="0" w:space="0" w:color="auto"/>
        <w:left w:val="none" w:sz="0" w:space="0" w:color="auto"/>
        <w:bottom w:val="none" w:sz="0" w:space="0" w:color="auto"/>
        <w:right w:val="none" w:sz="0" w:space="0" w:color="auto"/>
      </w:divBdr>
    </w:div>
    <w:div w:id="796485581">
      <w:bodyDiv w:val="1"/>
      <w:marLeft w:val="0"/>
      <w:marRight w:val="0"/>
      <w:marTop w:val="0"/>
      <w:marBottom w:val="0"/>
      <w:divBdr>
        <w:top w:val="none" w:sz="0" w:space="0" w:color="auto"/>
        <w:left w:val="none" w:sz="0" w:space="0" w:color="auto"/>
        <w:bottom w:val="none" w:sz="0" w:space="0" w:color="auto"/>
        <w:right w:val="none" w:sz="0" w:space="0" w:color="auto"/>
      </w:divBdr>
    </w:div>
    <w:div w:id="1825005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hacss3.ly.gov.tw:9018/MISQ/IQuery/misq5000QueryMeetingDetail.action" TargetMode="External"/><Relationship Id="rId117" Type="http://schemas.openxmlformats.org/officeDocument/2006/relationships/hyperlink" Target="http://hacss3.ly.gov.tw:9018/MISQ/IQuery/misq5000QueryMeetingDetail.action" TargetMode="External"/><Relationship Id="rId21" Type="http://schemas.openxmlformats.org/officeDocument/2006/relationships/hyperlink" Target="http://hacss3.ly.gov.tw:9018/MISQ/IQuery/misq5000QueryMeetingDetail.action" TargetMode="External"/><Relationship Id="rId42" Type="http://schemas.openxmlformats.org/officeDocument/2006/relationships/hyperlink" Target="http://hacss3.ly.gov.tw:9018/MISQ/IQuery/misq5000QueryMeetingDetail.action" TargetMode="External"/><Relationship Id="rId47" Type="http://schemas.openxmlformats.org/officeDocument/2006/relationships/hyperlink" Target="http://hacss3.ly.gov.tw:9018/MISQ/IQuery/misq5000QueryMeetingDetail.action" TargetMode="External"/><Relationship Id="rId63" Type="http://schemas.openxmlformats.org/officeDocument/2006/relationships/hyperlink" Target="http://hacss3.ly.gov.tw:9018/MISQ/IQuery/misq5000QueryMeetingDetail.action" TargetMode="External"/><Relationship Id="rId68" Type="http://schemas.openxmlformats.org/officeDocument/2006/relationships/hyperlink" Target="http://hacss3.ly.gov.tw:9018/MISQ/IQuery/misq5000QueryMeetingDetail.action" TargetMode="External"/><Relationship Id="rId84" Type="http://schemas.openxmlformats.org/officeDocument/2006/relationships/hyperlink" Target="http://hacss3.ly.gov.tw:9018/MISQ/IQuery/misq5000QueryMeetingDetail.action" TargetMode="External"/><Relationship Id="rId89" Type="http://schemas.openxmlformats.org/officeDocument/2006/relationships/hyperlink" Target="http://hacss3.ly.gov.tw:9018/MISQ/IQuery/misq5000QueryMeetingDetail.action" TargetMode="External"/><Relationship Id="rId112" Type="http://schemas.openxmlformats.org/officeDocument/2006/relationships/hyperlink" Target="http://hacss3.ly.gov.tw:9018/MISQ/IQuery/misq5000QueryMeetingDetail.action" TargetMode="External"/><Relationship Id="rId133" Type="http://schemas.openxmlformats.org/officeDocument/2006/relationships/hyperlink" Target="http://hacss3.ly.gov.tw:9018/MISQ/IQuery/misq5000QueryMeetingDetail.action" TargetMode="External"/><Relationship Id="rId138" Type="http://schemas.openxmlformats.org/officeDocument/2006/relationships/hyperlink" Target="http://hacss3.ly.gov.tw:9018/MISQ/IQuery/misq5000QueryMeetingDetail.action" TargetMode="External"/><Relationship Id="rId154" Type="http://schemas.openxmlformats.org/officeDocument/2006/relationships/hyperlink" Target="http://hacss3.ly.gov.tw:9018/MISQ/IQuery/misq5000QueryMeetingDetail.action" TargetMode="External"/><Relationship Id="rId159" Type="http://schemas.openxmlformats.org/officeDocument/2006/relationships/hyperlink" Target="http://hacss3.ly.gov.tw:9018/MISQ/IQuery/misq5000QueryMeetingDetail.action" TargetMode="External"/><Relationship Id="rId16" Type="http://schemas.openxmlformats.org/officeDocument/2006/relationships/hyperlink" Target="http://hacss3.ly.gov.tw:9018/MISQ/IQuery/misq5000QueryMeetingDetail.action" TargetMode="External"/><Relationship Id="rId107" Type="http://schemas.openxmlformats.org/officeDocument/2006/relationships/hyperlink" Target="http://hacss3.ly.gov.tw:9018/MISQ/IQuery/misq5000QueryMeetingDetail.action" TargetMode="External"/><Relationship Id="rId11" Type="http://schemas.openxmlformats.org/officeDocument/2006/relationships/footer" Target="footer3.xml"/><Relationship Id="rId32" Type="http://schemas.openxmlformats.org/officeDocument/2006/relationships/hyperlink" Target="http://hacss3.ly.gov.tw:9018/MISQ/IQuery/misq5000QueryMeetingDetail.action" TargetMode="External"/><Relationship Id="rId37" Type="http://schemas.openxmlformats.org/officeDocument/2006/relationships/hyperlink" Target="http://hacss3.ly.gov.tw:9018/MISQ/IQuery/misq5000QueryMeetingDetail.action" TargetMode="External"/><Relationship Id="rId53" Type="http://schemas.openxmlformats.org/officeDocument/2006/relationships/hyperlink" Target="http://hacss3.ly.gov.tw:9018/MISQ/IQuery/misq5000QueryMeetingDetail.action" TargetMode="External"/><Relationship Id="rId58" Type="http://schemas.openxmlformats.org/officeDocument/2006/relationships/hyperlink" Target="http://hacss3.ly.gov.tw:9018/MISQ/IQuery/misq5000QueryMeetingDetail.action" TargetMode="External"/><Relationship Id="rId74" Type="http://schemas.openxmlformats.org/officeDocument/2006/relationships/hyperlink" Target="http://hacss3.ly.gov.tw:9018/MISQ/IQuery/misq5000QueryMeetingDetail.action" TargetMode="External"/><Relationship Id="rId79" Type="http://schemas.openxmlformats.org/officeDocument/2006/relationships/hyperlink" Target="http://hacss3.ly.gov.tw:9018/MISQ/IQuery/misq5000QueryMeetingDetail.action" TargetMode="External"/><Relationship Id="rId102" Type="http://schemas.openxmlformats.org/officeDocument/2006/relationships/hyperlink" Target="http://hacss3.ly.gov.tw:9018/MISQ/IQuery/misq5000QueryMeetingDetail.action" TargetMode="External"/><Relationship Id="rId123" Type="http://schemas.openxmlformats.org/officeDocument/2006/relationships/hyperlink" Target="http://hacss3.ly.gov.tw:9018/MISQ/IQuery/misq5000QueryMeetingDetail.action" TargetMode="External"/><Relationship Id="rId128" Type="http://schemas.openxmlformats.org/officeDocument/2006/relationships/hyperlink" Target="http://hacss3.ly.gov.tw:9018/MISQ/IQuery/misq5000QueryMeetingDetail.action" TargetMode="External"/><Relationship Id="rId144" Type="http://schemas.openxmlformats.org/officeDocument/2006/relationships/hyperlink" Target="http://hacss3.ly.gov.tw:9018/MISQ/IQuery/misq5000QueryMeetingDetail.action" TargetMode="External"/><Relationship Id="rId149" Type="http://schemas.openxmlformats.org/officeDocument/2006/relationships/hyperlink" Target="http://hacss3.ly.gov.tw:9018/MISQ/IQuery/misq5000QueryMeetingDetail.action" TargetMode="External"/><Relationship Id="rId5" Type="http://schemas.openxmlformats.org/officeDocument/2006/relationships/webSettings" Target="webSettings.xml"/><Relationship Id="rId90" Type="http://schemas.openxmlformats.org/officeDocument/2006/relationships/hyperlink" Target="http://hacss3.ly.gov.tw:9018/MISQ/IQuery/misq5000QueryMeetingDetail.action" TargetMode="External"/><Relationship Id="rId95" Type="http://schemas.openxmlformats.org/officeDocument/2006/relationships/hyperlink" Target="http://hacss3.ly.gov.tw:9018/MISQ/IQuery/misq5000QueryMeetingDetail.action" TargetMode="External"/><Relationship Id="rId160" Type="http://schemas.openxmlformats.org/officeDocument/2006/relationships/hyperlink" Target="http://hacss3.ly.gov.tw:9018/MISQ/IQuery/misq5000QueryMeetingDetail.action" TargetMode="External"/><Relationship Id="rId165" Type="http://schemas.openxmlformats.org/officeDocument/2006/relationships/image" Target="media/image2.png"/><Relationship Id="rId22" Type="http://schemas.openxmlformats.org/officeDocument/2006/relationships/hyperlink" Target="http://hacss3.ly.gov.tw:9018/MISQ/IQuery/misq5000QueryMeetingDetail.action" TargetMode="External"/><Relationship Id="rId27" Type="http://schemas.openxmlformats.org/officeDocument/2006/relationships/hyperlink" Target="http://hacss3.ly.gov.tw:9018/MISQ/IQuery/misq5000QueryMeetingDetail.action" TargetMode="External"/><Relationship Id="rId43" Type="http://schemas.openxmlformats.org/officeDocument/2006/relationships/hyperlink" Target="http://hacss3.ly.gov.tw:9018/MISQ/IQuery/misq5000QueryMeetingDetail.action" TargetMode="External"/><Relationship Id="rId48" Type="http://schemas.openxmlformats.org/officeDocument/2006/relationships/hyperlink" Target="http://hacss3.ly.gov.tw:9018/MISQ/IQuery/misq5000QueryMeetingDetail.action" TargetMode="External"/><Relationship Id="rId64" Type="http://schemas.openxmlformats.org/officeDocument/2006/relationships/hyperlink" Target="http://hacss3.ly.gov.tw:9018/MISQ/IQuery/misq5000QueryMeetingDetail.action" TargetMode="External"/><Relationship Id="rId69" Type="http://schemas.openxmlformats.org/officeDocument/2006/relationships/hyperlink" Target="http://hacss3.ly.gov.tw:9018/MISQ/IQuery/misq5000QueryMeetingDetail.action" TargetMode="External"/><Relationship Id="rId113" Type="http://schemas.openxmlformats.org/officeDocument/2006/relationships/hyperlink" Target="http://hacss3.ly.gov.tw:9018/MISQ/IQuery/misq5000QueryMeetingDetail.action" TargetMode="External"/><Relationship Id="rId118" Type="http://schemas.openxmlformats.org/officeDocument/2006/relationships/hyperlink" Target="http://hacss3.ly.gov.tw:9018/MISQ/IQuery/misq5000QueryMeetingDetail.action" TargetMode="External"/><Relationship Id="rId134" Type="http://schemas.openxmlformats.org/officeDocument/2006/relationships/hyperlink" Target="http://hacss3.ly.gov.tw:9018/MISQ/IQuery/misq5000QueryMeetingDetail.action" TargetMode="External"/><Relationship Id="rId139" Type="http://schemas.openxmlformats.org/officeDocument/2006/relationships/hyperlink" Target="http://hacss3.ly.gov.tw:9018/MISQ/IQuery/misq5000QueryMeetingDetail.action" TargetMode="External"/><Relationship Id="rId80" Type="http://schemas.openxmlformats.org/officeDocument/2006/relationships/hyperlink" Target="http://hacss3.ly.gov.tw:9018/MISQ/IQuery/misq5000QueryMeetingDetail.action" TargetMode="External"/><Relationship Id="rId85" Type="http://schemas.openxmlformats.org/officeDocument/2006/relationships/hyperlink" Target="http://hacss3.ly.gov.tw:9018/MISQ/IQuery/misq5000QueryMeetingDetail.action" TargetMode="External"/><Relationship Id="rId150" Type="http://schemas.openxmlformats.org/officeDocument/2006/relationships/hyperlink" Target="http://hacss3.ly.gov.tw:9018/MISQ/IQuery/misq5000QueryMeetingDetail.action" TargetMode="External"/><Relationship Id="rId155" Type="http://schemas.openxmlformats.org/officeDocument/2006/relationships/hyperlink" Target="http://hacss3.ly.gov.tw:9018/MISQ/IQuery/misq5000QueryMeetingDetail.action" TargetMode="External"/><Relationship Id="rId12" Type="http://schemas.openxmlformats.org/officeDocument/2006/relationships/footer" Target="footer4.xml"/><Relationship Id="rId17" Type="http://schemas.openxmlformats.org/officeDocument/2006/relationships/hyperlink" Target="http://hacss3.ly.gov.tw:9018/MISQ/IQuery/misq5000QueryMeetingDetail.action" TargetMode="External"/><Relationship Id="rId33" Type="http://schemas.openxmlformats.org/officeDocument/2006/relationships/hyperlink" Target="http://hacss3.ly.gov.tw:9018/MISQ/IQuery/misq5000QueryMeetingDetail.action" TargetMode="External"/><Relationship Id="rId38" Type="http://schemas.openxmlformats.org/officeDocument/2006/relationships/hyperlink" Target="http://hacss3.ly.gov.tw:9018/MISQ/IQuery/misq5000QueryMeetingDetail.action" TargetMode="External"/><Relationship Id="rId59" Type="http://schemas.openxmlformats.org/officeDocument/2006/relationships/hyperlink" Target="http://hacss3.ly.gov.tw:9018/MISQ/IQuery/misq5000QueryMeetingDetail.action" TargetMode="External"/><Relationship Id="rId103" Type="http://schemas.openxmlformats.org/officeDocument/2006/relationships/hyperlink" Target="http://hacss3.ly.gov.tw:9018/MISQ/IQuery/misq5000QueryMeetingDetail.action" TargetMode="External"/><Relationship Id="rId108" Type="http://schemas.openxmlformats.org/officeDocument/2006/relationships/hyperlink" Target="http://hacss3.ly.gov.tw:9018/MISQ/IQuery/misq5000QueryMeetingDetail.action" TargetMode="External"/><Relationship Id="rId124" Type="http://schemas.openxmlformats.org/officeDocument/2006/relationships/hyperlink" Target="http://hacss3.ly.gov.tw:9018/MISQ/IQuery/misq5000QueryMeetingDetail.action" TargetMode="External"/><Relationship Id="rId129" Type="http://schemas.openxmlformats.org/officeDocument/2006/relationships/hyperlink" Target="http://hacss3.ly.gov.tw:9018/MISQ/IQuery/misq5000QueryMeetingDetail.action" TargetMode="External"/><Relationship Id="rId54" Type="http://schemas.openxmlformats.org/officeDocument/2006/relationships/hyperlink" Target="http://hacss3.ly.gov.tw:9018/MISQ/IQuery/misq5000QueryMeetingDetail.action" TargetMode="External"/><Relationship Id="rId70" Type="http://schemas.openxmlformats.org/officeDocument/2006/relationships/hyperlink" Target="http://hacss3.ly.gov.tw:9018/MISQ/IQuery/misq5000QueryMeetingDetail.action" TargetMode="External"/><Relationship Id="rId75" Type="http://schemas.openxmlformats.org/officeDocument/2006/relationships/hyperlink" Target="http://hacss3.ly.gov.tw:9018/MISQ/IQuery/misq5000QueryMeetingDetail.action" TargetMode="External"/><Relationship Id="rId91" Type="http://schemas.openxmlformats.org/officeDocument/2006/relationships/hyperlink" Target="http://hacss3.ly.gov.tw:9018/MISQ/IQuery/misq5000QueryMeetingDetail.action" TargetMode="External"/><Relationship Id="rId96" Type="http://schemas.openxmlformats.org/officeDocument/2006/relationships/hyperlink" Target="http://hacss3.ly.gov.tw:9018/MISQ/IQuery/misq5000QueryMeetingDetail.action" TargetMode="External"/><Relationship Id="rId140" Type="http://schemas.openxmlformats.org/officeDocument/2006/relationships/hyperlink" Target="http://hacss3.ly.gov.tw:9018/MISQ/IQuery/misq5000QueryMeetingDetail.action" TargetMode="External"/><Relationship Id="rId145" Type="http://schemas.openxmlformats.org/officeDocument/2006/relationships/hyperlink" Target="http://hacss3.ly.gov.tw:9018/MISQ/IQuery/misq5000QueryMeetingDetail.action" TargetMode="External"/><Relationship Id="rId161" Type="http://schemas.openxmlformats.org/officeDocument/2006/relationships/hyperlink" Target="http://hacss3.ly.gov.tw:9018/MISQ/IQuery/misq5000QueryMeetingDetail.action" TargetMode="External"/><Relationship Id="rId16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7.xml"/><Relationship Id="rId23" Type="http://schemas.openxmlformats.org/officeDocument/2006/relationships/hyperlink" Target="http://hacss3.ly.gov.tw:9018/MISQ/IQuery/misq5000QueryMeetingDetail.action" TargetMode="External"/><Relationship Id="rId28" Type="http://schemas.openxmlformats.org/officeDocument/2006/relationships/hyperlink" Target="http://hacss3.ly.gov.tw:9018/MISQ/IQuery/misq5000QueryMeetingDetail.action" TargetMode="External"/><Relationship Id="rId36" Type="http://schemas.openxmlformats.org/officeDocument/2006/relationships/hyperlink" Target="http://hacss3.ly.gov.tw:9018/MISQ/IQuery/misq5000QueryMeetingDetail.action" TargetMode="External"/><Relationship Id="rId49" Type="http://schemas.openxmlformats.org/officeDocument/2006/relationships/hyperlink" Target="http://hacss3.ly.gov.tw:9018/MISQ/IQuery/misq5000QueryMeetingDetail.action" TargetMode="External"/><Relationship Id="rId57" Type="http://schemas.openxmlformats.org/officeDocument/2006/relationships/hyperlink" Target="http://hacss3.ly.gov.tw:9018/MISQ/IQuery/misq5000QueryMeetingDetail.action" TargetMode="External"/><Relationship Id="rId106" Type="http://schemas.openxmlformats.org/officeDocument/2006/relationships/hyperlink" Target="http://hacss3.ly.gov.tw:9018/MISQ/IQuery/misq5000QueryMeetingDetail.action" TargetMode="External"/><Relationship Id="rId114" Type="http://schemas.openxmlformats.org/officeDocument/2006/relationships/hyperlink" Target="http://hacss3.ly.gov.tw:9018/MISQ/IQuery/misq5000QueryMeetingDetail.action" TargetMode="External"/><Relationship Id="rId119" Type="http://schemas.openxmlformats.org/officeDocument/2006/relationships/hyperlink" Target="http://hacss3.ly.gov.tw:9018/MISQ/IQuery/misq5000QueryMeetingDetail.action" TargetMode="External"/><Relationship Id="rId127" Type="http://schemas.openxmlformats.org/officeDocument/2006/relationships/hyperlink" Target="http://hacss3.ly.gov.tw:9018/MISQ/IQuery/misq5000QueryMeetingDetail.action" TargetMode="External"/><Relationship Id="rId10" Type="http://schemas.openxmlformats.org/officeDocument/2006/relationships/footer" Target="footer2.xml"/><Relationship Id="rId31" Type="http://schemas.openxmlformats.org/officeDocument/2006/relationships/hyperlink" Target="http://hacss3.ly.gov.tw:9018/MISQ/IQuery/misq5000QueryMeetingDetail.action" TargetMode="External"/><Relationship Id="rId44" Type="http://schemas.openxmlformats.org/officeDocument/2006/relationships/hyperlink" Target="http://hacss3.ly.gov.tw:9018/MISQ/IQuery/misq5000QueryMeetingDetail.action" TargetMode="External"/><Relationship Id="rId52" Type="http://schemas.openxmlformats.org/officeDocument/2006/relationships/hyperlink" Target="http://hacss3.ly.gov.tw:9018/MISQ/IQuery/misq5000QueryMeetingDetail.action" TargetMode="External"/><Relationship Id="rId60" Type="http://schemas.openxmlformats.org/officeDocument/2006/relationships/hyperlink" Target="http://hacss3.ly.gov.tw:9018/MISQ/IQuery/misq5000QueryMeetingDetail.action" TargetMode="External"/><Relationship Id="rId65" Type="http://schemas.openxmlformats.org/officeDocument/2006/relationships/hyperlink" Target="http://hacss3.ly.gov.tw:9018/MISQ/IQuery/misq5000QueryMeetingDetail.action" TargetMode="External"/><Relationship Id="rId73" Type="http://schemas.openxmlformats.org/officeDocument/2006/relationships/hyperlink" Target="http://hacss3.ly.gov.tw:9018/MISQ/IQuery/misq5000QueryMeetingDetail.action" TargetMode="External"/><Relationship Id="rId78" Type="http://schemas.openxmlformats.org/officeDocument/2006/relationships/hyperlink" Target="http://hacss3.ly.gov.tw:9018/MISQ/IQuery/misq5000QueryMeetingDetail.action" TargetMode="External"/><Relationship Id="rId81" Type="http://schemas.openxmlformats.org/officeDocument/2006/relationships/hyperlink" Target="http://hacss3.ly.gov.tw:9018/MISQ/IQuery/misq5000QueryMeetingDetail.action" TargetMode="External"/><Relationship Id="rId86" Type="http://schemas.openxmlformats.org/officeDocument/2006/relationships/hyperlink" Target="http://hacss3.ly.gov.tw:9018/MISQ/IQuery/misq5000QueryMeetingDetail.action" TargetMode="External"/><Relationship Id="rId94" Type="http://schemas.openxmlformats.org/officeDocument/2006/relationships/hyperlink" Target="http://hacss3.ly.gov.tw:9018/MISQ/IQuery/misq5000QueryMeetingDetail.action" TargetMode="External"/><Relationship Id="rId99" Type="http://schemas.openxmlformats.org/officeDocument/2006/relationships/hyperlink" Target="http://hacss3.ly.gov.tw:9018/MISQ/IQuery/misq5000QueryMeetingDetail.action" TargetMode="External"/><Relationship Id="rId101" Type="http://schemas.openxmlformats.org/officeDocument/2006/relationships/hyperlink" Target="http://hacss3.ly.gov.tw:9018/MISQ/IQuery/misq5000QueryMeetingDetail.action" TargetMode="External"/><Relationship Id="rId122" Type="http://schemas.openxmlformats.org/officeDocument/2006/relationships/hyperlink" Target="http://hacss3.ly.gov.tw:9018/MISQ/IQuery/misq5000QueryMeetingDetail.action" TargetMode="External"/><Relationship Id="rId130" Type="http://schemas.openxmlformats.org/officeDocument/2006/relationships/hyperlink" Target="http://hacss3.ly.gov.tw:9018/MISQ/IQuery/misq5000QueryMeetingDetail.action" TargetMode="External"/><Relationship Id="rId135" Type="http://schemas.openxmlformats.org/officeDocument/2006/relationships/hyperlink" Target="http://hacss3.ly.gov.tw:9018/MISQ/IQuery/misq5000QueryMeetingDetail.action" TargetMode="External"/><Relationship Id="rId143" Type="http://schemas.openxmlformats.org/officeDocument/2006/relationships/hyperlink" Target="http://hacss3.ly.gov.tw:9018/MISQ/IQuery/misq5000QueryMeetingDetail.action" TargetMode="External"/><Relationship Id="rId148" Type="http://schemas.openxmlformats.org/officeDocument/2006/relationships/hyperlink" Target="http://hacss3.ly.gov.tw:9018/MISQ/IQuery/misq5000QueryMeetingDetail.action" TargetMode="External"/><Relationship Id="rId151" Type="http://schemas.openxmlformats.org/officeDocument/2006/relationships/hyperlink" Target="http://hacss3.ly.gov.tw:9018/MISQ/IQuery/misq5000QueryMeetingDetail.action" TargetMode="External"/><Relationship Id="rId156" Type="http://schemas.openxmlformats.org/officeDocument/2006/relationships/hyperlink" Target="http://hacss3.ly.gov.tw:9018/MISQ/IQuery/misq5000QueryMeetingDetail.action" TargetMode="External"/><Relationship Id="rId164" Type="http://schemas.openxmlformats.org/officeDocument/2006/relationships/hyperlink" Target="http://hacss3.ly.gov.tw:9018/MISQ/IQuery/misq5000QueryMeetingDetail.action" TargetMode="Externa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5.xml"/><Relationship Id="rId18" Type="http://schemas.openxmlformats.org/officeDocument/2006/relationships/hyperlink" Target="http://hacss3.ly.gov.tw:9018/MISQ/IQuery/misq5000QueryMeetingDetail.action" TargetMode="External"/><Relationship Id="rId39" Type="http://schemas.openxmlformats.org/officeDocument/2006/relationships/hyperlink" Target="http://hacss3.ly.gov.tw:9018/MISQ/IQuery/misq5000QueryMeetingDetail.action" TargetMode="External"/><Relationship Id="rId109" Type="http://schemas.openxmlformats.org/officeDocument/2006/relationships/hyperlink" Target="http://hacss3.ly.gov.tw:9018/MISQ/IQuery/misq5000QueryMeetingDetail.action" TargetMode="External"/><Relationship Id="rId34" Type="http://schemas.openxmlformats.org/officeDocument/2006/relationships/hyperlink" Target="http://hacss3.ly.gov.tw:9018/MISQ/IQuery/misq5000QueryMeetingDetail.action" TargetMode="External"/><Relationship Id="rId50" Type="http://schemas.openxmlformats.org/officeDocument/2006/relationships/hyperlink" Target="http://hacss3.ly.gov.tw:9018/MISQ/IQuery/misq5000QueryMeetingDetail.action" TargetMode="External"/><Relationship Id="rId55" Type="http://schemas.openxmlformats.org/officeDocument/2006/relationships/hyperlink" Target="http://hacss3.ly.gov.tw:9018/MISQ/IQuery/misq5000QueryMeetingDetail.action" TargetMode="External"/><Relationship Id="rId76" Type="http://schemas.openxmlformats.org/officeDocument/2006/relationships/hyperlink" Target="http://hacss3.ly.gov.tw:9018/MISQ/IQuery/misq5000QueryMeetingDetail.action" TargetMode="External"/><Relationship Id="rId97" Type="http://schemas.openxmlformats.org/officeDocument/2006/relationships/hyperlink" Target="http://hacss3.ly.gov.tw:9018/MISQ/IQuery/misq5000QueryMeetingDetail.action" TargetMode="External"/><Relationship Id="rId104" Type="http://schemas.openxmlformats.org/officeDocument/2006/relationships/hyperlink" Target="http://hacss3.ly.gov.tw:9018/MISQ/IQuery/misq5000QueryMeetingDetail.action" TargetMode="External"/><Relationship Id="rId120" Type="http://schemas.openxmlformats.org/officeDocument/2006/relationships/hyperlink" Target="http://hacss3.ly.gov.tw:9018/MISQ/IQuery/misq5000QueryMeetingDetail.action" TargetMode="External"/><Relationship Id="rId125" Type="http://schemas.openxmlformats.org/officeDocument/2006/relationships/hyperlink" Target="http://hacss3.ly.gov.tw:9018/MISQ/IQuery/misq5000QueryMeetingDetail.action" TargetMode="External"/><Relationship Id="rId141" Type="http://schemas.openxmlformats.org/officeDocument/2006/relationships/hyperlink" Target="http://hacss3.ly.gov.tw:9018/MISQ/IQuery/misq5000QueryMeetingDetail.action" TargetMode="External"/><Relationship Id="rId146" Type="http://schemas.openxmlformats.org/officeDocument/2006/relationships/hyperlink" Target="http://hacss3.ly.gov.tw:9018/MISQ/IQuery/misq5000QueryMeetingDetail.action" TargetMode="External"/><Relationship Id="rId16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hacss3.ly.gov.tw:9018/MISQ/IQuery/misq5000QueryMeetingDetail.action" TargetMode="External"/><Relationship Id="rId92" Type="http://schemas.openxmlformats.org/officeDocument/2006/relationships/hyperlink" Target="http://hacss3.ly.gov.tw:9018/MISQ/IQuery/misq5000QueryMeetingDetail.action" TargetMode="External"/><Relationship Id="rId162" Type="http://schemas.openxmlformats.org/officeDocument/2006/relationships/hyperlink" Target="http://hacss3.ly.gov.tw:9018/MISQ/IQuery/misq5000QueryMeetingDetail.action" TargetMode="External"/><Relationship Id="rId2" Type="http://schemas.openxmlformats.org/officeDocument/2006/relationships/numbering" Target="numbering.xml"/><Relationship Id="rId29" Type="http://schemas.openxmlformats.org/officeDocument/2006/relationships/hyperlink" Target="http://hacss3.ly.gov.tw:9018/MISQ/IQuery/misq5000QueryMeetingDetail.action" TargetMode="External"/><Relationship Id="rId24" Type="http://schemas.openxmlformats.org/officeDocument/2006/relationships/hyperlink" Target="http://hacss3.ly.gov.tw:9018/MISQ/IQuery/misq5000QueryMeetingDetail.action" TargetMode="External"/><Relationship Id="rId40" Type="http://schemas.openxmlformats.org/officeDocument/2006/relationships/hyperlink" Target="http://hacss3.ly.gov.tw:9018/MISQ/IQuery/misq5000QueryMeetingDetail.action" TargetMode="External"/><Relationship Id="rId45" Type="http://schemas.openxmlformats.org/officeDocument/2006/relationships/hyperlink" Target="http://hacss3.ly.gov.tw:9018/MISQ/IQuery/misq5000QueryMeetingDetail.action" TargetMode="External"/><Relationship Id="rId66" Type="http://schemas.openxmlformats.org/officeDocument/2006/relationships/hyperlink" Target="http://hacss3.ly.gov.tw:9018/MISQ/IQuery/misq5000QueryMeetingDetail.action" TargetMode="External"/><Relationship Id="rId87" Type="http://schemas.openxmlformats.org/officeDocument/2006/relationships/hyperlink" Target="http://hacss3.ly.gov.tw:9018/MISQ/IQuery/misq5000QueryMeetingDetail.action" TargetMode="External"/><Relationship Id="rId110" Type="http://schemas.openxmlformats.org/officeDocument/2006/relationships/hyperlink" Target="http://hacss3.ly.gov.tw:9018/MISQ/IQuery/misq5000QueryMeetingDetail.action" TargetMode="External"/><Relationship Id="rId115" Type="http://schemas.openxmlformats.org/officeDocument/2006/relationships/hyperlink" Target="http://hacss3.ly.gov.tw:9018/MISQ/IQuery/misq5000QueryMeetingDetail.action" TargetMode="External"/><Relationship Id="rId131" Type="http://schemas.openxmlformats.org/officeDocument/2006/relationships/hyperlink" Target="http://hacss3.ly.gov.tw:9018/MISQ/IQuery/misq5000QueryMeetingDetail.action" TargetMode="External"/><Relationship Id="rId136" Type="http://schemas.openxmlformats.org/officeDocument/2006/relationships/hyperlink" Target="http://hacss3.ly.gov.tw:9018/MISQ/IQuery/misq5000QueryMeetingDetail.action" TargetMode="External"/><Relationship Id="rId157" Type="http://schemas.openxmlformats.org/officeDocument/2006/relationships/hyperlink" Target="http://hacss3.ly.gov.tw:9018/MISQ/IQuery/misq5000QueryMeetingDetail.action" TargetMode="External"/><Relationship Id="rId61" Type="http://schemas.openxmlformats.org/officeDocument/2006/relationships/hyperlink" Target="http://hacss3.ly.gov.tw:9018/MISQ/IQuery/misq5000QueryMeetingDetail.action" TargetMode="External"/><Relationship Id="rId82" Type="http://schemas.openxmlformats.org/officeDocument/2006/relationships/hyperlink" Target="http://hacss3.ly.gov.tw:9018/MISQ/IQuery/misq5000QueryMeetingDetail.action" TargetMode="External"/><Relationship Id="rId152" Type="http://schemas.openxmlformats.org/officeDocument/2006/relationships/hyperlink" Target="http://hacss3.ly.gov.tw:9018/MISQ/IQuery/misq5000QueryMeetingDetail.action" TargetMode="External"/><Relationship Id="rId19" Type="http://schemas.openxmlformats.org/officeDocument/2006/relationships/hyperlink" Target="http://hacss3.ly.gov.tw:9018/MISQ/IQuery/misq5000QueryMeetingDetail.action" TargetMode="External"/><Relationship Id="rId14" Type="http://schemas.openxmlformats.org/officeDocument/2006/relationships/footer" Target="footer6.xml"/><Relationship Id="rId30" Type="http://schemas.openxmlformats.org/officeDocument/2006/relationships/hyperlink" Target="http://hacss3.ly.gov.tw:9018/MISQ/IQuery/misq5000QueryMeetingDetail.action" TargetMode="External"/><Relationship Id="rId35" Type="http://schemas.openxmlformats.org/officeDocument/2006/relationships/hyperlink" Target="http://hacss3.ly.gov.tw:9018/MISQ/IQuery/misq5000QueryMeetingDetail.action" TargetMode="External"/><Relationship Id="rId56" Type="http://schemas.openxmlformats.org/officeDocument/2006/relationships/hyperlink" Target="http://hacss3.ly.gov.tw:9018/MISQ/IQuery/misq5000QueryMeetingDetail.action" TargetMode="External"/><Relationship Id="rId77" Type="http://schemas.openxmlformats.org/officeDocument/2006/relationships/hyperlink" Target="http://hacss3.ly.gov.tw:9018/MISQ/IQuery/misq5000QueryMeetingDetail.action" TargetMode="External"/><Relationship Id="rId100" Type="http://schemas.openxmlformats.org/officeDocument/2006/relationships/hyperlink" Target="http://hacss3.ly.gov.tw:9018/MISQ/IQuery/misq5000QueryMeetingDetail.action" TargetMode="External"/><Relationship Id="rId105" Type="http://schemas.openxmlformats.org/officeDocument/2006/relationships/hyperlink" Target="http://hacss3.ly.gov.tw:9018/MISQ/IQuery/misq5000QueryMeetingDetail.action" TargetMode="External"/><Relationship Id="rId126" Type="http://schemas.openxmlformats.org/officeDocument/2006/relationships/hyperlink" Target="http://hacss3.ly.gov.tw:9018/MISQ/IQuery/misq5000QueryMeetingDetail.action" TargetMode="External"/><Relationship Id="rId147" Type="http://schemas.openxmlformats.org/officeDocument/2006/relationships/hyperlink" Target="http://hacss3.ly.gov.tw:9018/MISQ/IQuery/misq5000QueryMeetingDetail.action" TargetMode="External"/><Relationship Id="rId168"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hacss3.ly.gov.tw:9018/MISQ/IQuery/misq5000QueryMeetingDetail.action" TargetMode="External"/><Relationship Id="rId72" Type="http://schemas.openxmlformats.org/officeDocument/2006/relationships/hyperlink" Target="http://hacss3.ly.gov.tw:9018/MISQ/IQuery/misq5000QueryMeetingDetail.action" TargetMode="External"/><Relationship Id="rId93" Type="http://schemas.openxmlformats.org/officeDocument/2006/relationships/hyperlink" Target="http://hacss3.ly.gov.tw:9018/MISQ/IQuery/misq5000QueryMeetingDetail.action" TargetMode="External"/><Relationship Id="rId98" Type="http://schemas.openxmlformats.org/officeDocument/2006/relationships/hyperlink" Target="http://hacss3.ly.gov.tw:9018/MISQ/IQuery/misq5000QueryMeetingDetail.action" TargetMode="External"/><Relationship Id="rId121" Type="http://schemas.openxmlformats.org/officeDocument/2006/relationships/hyperlink" Target="http://hacss3.ly.gov.tw:9018/MISQ/IQuery/misq5000QueryMeetingDetail.action" TargetMode="External"/><Relationship Id="rId142" Type="http://schemas.openxmlformats.org/officeDocument/2006/relationships/hyperlink" Target="http://hacss3.ly.gov.tw:9018/MISQ/IQuery/misq5000QueryMeetingDetail.action" TargetMode="External"/><Relationship Id="rId163" Type="http://schemas.openxmlformats.org/officeDocument/2006/relationships/hyperlink" Target="http://hacss3.ly.gov.tw:9018/MISQ/IQuery/misq5000QueryMeetingDetail.action" TargetMode="External"/><Relationship Id="rId3" Type="http://schemas.openxmlformats.org/officeDocument/2006/relationships/styles" Target="styles.xml"/><Relationship Id="rId25" Type="http://schemas.openxmlformats.org/officeDocument/2006/relationships/hyperlink" Target="http://hacss3.ly.gov.tw:9018/MISQ/IQuery/misq5000QueryMeetingDetail.action" TargetMode="External"/><Relationship Id="rId46" Type="http://schemas.openxmlformats.org/officeDocument/2006/relationships/hyperlink" Target="http://hacss3.ly.gov.tw:9018/MISQ/IQuery/misq5000QueryMeetingDetail.action" TargetMode="External"/><Relationship Id="rId67" Type="http://schemas.openxmlformats.org/officeDocument/2006/relationships/hyperlink" Target="http://hacss3.ly.gov.tw:9018/MISQ/IQuery/misq5000QueryMeetingDetail.action" TargetMode="External"/><Relationship Id="rId116" Type="http://schemas.openxmlformats.org/officeDocument/2006/relationships/hyperlink" Target="http://hacss3.ly.gov.tw:9018/MISQ/IQuery/misq5000QueryMeetingDetail.action" TargetMode="External"/><Relationship Id="rId137" Type="http://schemas.openxmlformats.org/officeDocument/2006/relationships/hyperlink" Target="http://hacss3.ly.gov.tw:9018/MISQ/IQuery/misq5000QueryMeetingDetail.action" TargetMode="External"/><Relationship Id="rId158" Type="http://schemas.openxmlformats.org/officeDocument/2006/relationships/hyperlink" Target="http://hacss3.ly.gov.tw:9018/MISQ/IQuery/misq5000QueryMeetingDetail.action" TargetMode="External"/><Relationship Id="rId20" Type="http://schemas.openxmlformats.org/officeDocument/2006/relationships/hyperlink" Target="http://hacss3.ly.gov.tw:9018/MISQ/IQuery/misq5000QueryMeetingDetail.action" TargetMode="External"/><Relationship Id="rId41" Type="http://schemas.openxmlformats.org/officeDocument/2006/relationships/hyperlink" Target="http://hacss3.ly.gov.tw:9018/MISQ/IQuery/misq5000QueryMeetingDetail.action" TargetMode="External"/><Relationship Id="rId62" Type="http://schemas.openxmlformats.org/officeDocument/2006/relationships/hyperlink" Target="http://hacss3.ly.gov.tw:9018/MISQ/IQuery/misq5000QueryMeetingDetail.action" TargetMode="External"/><Relationship Id="rId83" Type="http://schemas.openxmlformats.org/officeDocument/2006/relationships/hyperlink" Target="http://hacss3.ly.gov.tw:9018/MISQ/IQuery/misq5000QueryMeetingDetail.action" TargetMode="External"/><Relationship Id="rId88" Type="http://schemas.openxmlformats.org/officeDocument/2006/relationships/hyperlink" Target="http://hacss3.ly.gov.tw:9018/MISQ/IQuery/misq5000QueryMeetingDetail.action" TargetMode="External"/><Relationship Id="rId111" Type="http://schemas.openxmlformats.org/officeDocument/2006/relationships/hyperlink" Target="http://hacss3.ly.gov.tw:9018/MISQ/IQuery/misq5000QueryMeetingDetail.action" TargetMode="External"/><Relationship Id="rId132" Type="http://schemas.openxmlformats.org/officeDocument/2006/relationships/hyperlink" Target="http://hacss3.ly.gov.tw:9018/MISQ/IQuery/misq5000QueryMeetingDetail.action" TargetMode="External"/><Relationship Id="rId153" Type="http://schemas.openxmlformats.org/officeDocument/2006/relationships/hyperlink" Target="http://hacss3.ly.gov.tw:9018/MISQ/IQuery/misq5000QueryMeetingDetail.action"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D52A0-B349-40C3-ABA4-156EAA11C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931</TotalTime>
  <Pages>1</Pages>
  <Words>61095</Words>
  <Characters>348242</Characters>
  <Application>Microsoft Office Word</Application>
  <DocSecurity>0</DocSecurity>
  <Lines>2902</Lines>
  <Paragraphs>817</Paragraphs>
  <ScaleCrop>false</ScaleCrop>
  <Company/>
  <LinksUpToDate>false</LinksUpToDate>
  <CharactersWithSpaces>408520</CharactersWithSpaces>
  <SharedDoc>false</SharedDoc>
  <HLinks>
    <vt:vector size="540" baseType="variant">
      <vt:variant>
        <vt:i4>1114169</vt:i4>
      </vt:variant>
      <vt:variant>
        <vt:i4>536</vt:i4>
      </vt:variant>
      <vt:variant>
        <vt:i4>0</vt:i4>
      </vt:variant>
      <vt:variant>
        <vt:i4>5</vt:i4>
      </vt:variant>
      <vt:variant>
        <vt:lpwstr/>
      </vt:variant>
      <vt:variant>
        <vt:lpwstr>_Toc78295097</vt:lpwstr>
      </vt:variant>
      <vt:variant>
        <vt:i4>1048633</vt:i4>
      </vt:variant>
      <vt:variant>
        <vt:i4>530</vt:i4>
      </vt:variant>
      <vt:variant>
        <vt:i4>0</vt:i4>
      </vt:variant>
      <vt:variant>
        <vt:i4>5</vt:i4>
      </vt:variant>
      <vt:variant>
        <vt:lpwstr/>
      </vt:variant>
      <vt:variant>
        <vt:lpwstr>_Toc78295096</vt:lpwstr>
      </vt:variant>
      <vt:variant>
        <vt:i4>1245241</vt:i4>
      </vt:variant>
      <vt:variant>
        <vt:i4>524</vt:i4>
      </vt:variant>
      <vt:variant>
        <vt:i4>0</vt:i4>
      </vt:variant>
      <vt:variant>
        <vt:i4>5</vt:i4>
      </vt:variant>
      <vt:variant>
        <vt:lpwstr/>
      </vt:variant>
      <vt:variant>
        <vt:lpwstr>_Toc78295095</vt:lpwstr>
      </vt:variant>
      <vt:variant>
        <vt:i4>1179705</vt:i4>
      </vt:variant>
      <vt:variant>
        <vt:i4>518</vt:i4>
      </vt:variant>
      <vt:variant>
        <vt:i4>0</vt:i4>
      </vt:variant>
      <vt:variant>
        <vt:i4>5</vt:i4>
      </vt:variant>
      <vt:variant>
        <vt:lpwstr/>
      </vt:variant>
      <vt:variant>
        <vt:lpwstr>_Toc78295094</vt:lpwstr>
      </vt:variant>
      <vt:variant>
        <vt:i4>1376313</vt:i4>
      </vt:variant>
      <vt:variant>
        <vt:i4>512</vt:i4>
      </vt:variant>
      <vt:variant>
        <vt:i4>0</vt:i4>
      </vt:variant>
      <vt:variant>
        <vt:i4>5</vt:i4>
      </vt:variant>
      <vt:variant>
        <vt:lpwstr/>
      </vt:variant>
      <vt:variant>
        <vt:lpwstr>_Toc78295093</vt:lpwstr>
      </vt:variant>
      <vt:variant>
        <vt:i4>1310777</vt:i4>
      </vt:variant>
      <vt:variant>
        <vt:i4>506</vt:i4>
      </vt:variant>
      <vt:variant>
        <vt:i4>0</vt:i4>
      </vt:variant>
      <vt:variant>
        <vt:i4>5</vt:i4>
      </vt:variant>
      <vt:variant>
        <vt:lpwstr/>
      </vt:variant>
      <vt:variant>
        <vt:lpwstr>_Toc78295092</vt:lpwstr>
      </vt:variant>
      <vt:variant>
        <vt:i4>1507385</vt:i4>
      </vt:variant>
      <vt:variant>
        <vt:i4>500</vt:i4>
      </vt:variant>
      <vt:variant>
        <vt:i4>0</vt:i4>
      </vt:variant>
      <vt:variant>
        <vt:i4>5</vt:i4>
      </vt:variant>
      <vt:variant>
        <vt:lpwstr/>
      </vt:variant>
      <vt:variant>
        <vt:lpwstr>_Toc78295091</vt:lpwstr>
      </vt:variant>
      <vt:variant>
        <vt:i4>1441849</vt:i4>
      </vt:variant>
      <vt:variant>
        <vt:i4>494</vt:i4>
      </vt:variant>
      <vt:variant>
        <vt:i4>0</vt:i4>
      </vt:variant>
      <vt:variant>
        <vt:i4>5</vt:i4>
      </vt:variant>
      <vt:variant>
        <vt:lpwstr/>
      </vt:variant>
      <vt:variant>
        <vt:lpwstr>_Toc78295090</vt:lpwstr>
      </vt:variant>
      <vt:variant>
        <vt:i4>2031672</vt:i4>
      </vt:variant>
      <vt:variant>
        <vt:i4>488</vt:i4>
      </vt:variant>
      <vt:variant>
        <vt:i4>0</vt:i4>
      </vt:variant>
      <vt:variant>
        <vt:i4>5</vt:i4>
      </vt:variant>
      <vt:variant>
        <vt:lpwstr/>
      </vt:variant>
      <vt:variant>
        <vt:lpwstr>_Toc78295089</vt:lpwstr>
      </vt:variant>
      <vt:variant>
        <vt:i4>1966136</vt:i4>
      </vt:variant>
      <vt:variant>
        <vt:i4>482</vt:i4>
      </vt:variant>
      <vt:variant>
        <vt:i4>0</vt:i4>
      </vt:variant>
      <vt:variant>
        <vt:i4>5</vt:i4>
      </vt:variant>
      <vt:variant>
        <vt:lpwstr/>
      </vt:variant>
      <vt:variant>
        <vt:lpwstr>_Toc78295088</vt:lpwstr>
      </vt:variant>
      <vt:variant>
        <vt:i4>1114168</vt:i4>
      </vt:variant>
      <vt:variant>
        <vt:i4>476</vt:i4>
      </vt:variant>
      <vt:variant>
        <vt:i4>0</vt:i4>
      </vt:variant>
      <vt:variant>
        <vt:i4>5</vt:i4>
      </vt:variant>
      <vt:variant>
        <vt:lpwstr/>
      </vt:variant>
      <vt:variant>
        <vt:lpwstr>_Toc78295087</vt:lpwstr>
      </vt:variant>
      <vt:variant>
        <vt:i4>1048632</vt:i4>
      </vt:variant>
      <vt:variant>
        <vt:i4>470</vt:i4>
      </vt:variant>
      <vt:variant>
        <vt:i4>0</vt:i4>
      </vt:variant>
      <vt:variant>
        <vt:i4>5</vt:i4>
      </vt:variant>
      <vt:variant>
        <vt:lpwstr/>
      </vt:variant>
      <vt:variant>
        <vt:lpwstr>_Toc78295086</vt:lpwstr>
      </vt:variant>
      <vt:variant>
        <vt:i4>1245240</vt:i4>
      </vt:variant>
      <vt:variant>
        <vt:i4>464</vt:i4>
      </vt:variant>
      <vt:variant>
        <vt:i4>0</vt:i4>
      </vt:variant>
      <vt:variant>
        <vt:i4>5</vt:i4>
      </vt:variant>
      <vt:variant>
        <vt:lpwstr/>
      </vt:variant>
      <vt:variant>
        <vt:lpwstr>_Toc78295085</vt:lpwstr>
      </vt:variant>
      <vt:variant>
        <vt:i4>1179704</vt:i4>
      </vt:variant>
      <vt:variant>
        <vt:i4>458</vt:i4>
      </vt:variant>
      <vt:variant>
        <vt:i4>0</vt:i4>
      </vt:variant>
      <vt:variant>
        <vt:i4>5</vt:i4>
      </vt:variant>
      <vt:variant>
        <vt:lpwstr/>
      </vt:variant>
      <vt:variant>
        <vt:lpwstr>_Toc78295084</vt:lpwstr>
      </vt:variant>
      <vt:variant>
        <vt:i4>1376312</vt:i4>
      </vt:variant>
      <vt:variant>
        <vt:i4>452</vt:i4>
      </vt:variant>
      <vt:variant>
        <vt:i4>0</vt:i4>
      </vt:variant>
      <vt:variant>
        <vt:i4>5</vt:i4>
      </vt:variant>
      <vt:variant>
        <vt:lpwstr/>
      </vt:variant>
      <vt:variant>
        <vt:lpwstr>_Toc78295083</vt:lpwstr>
      </vt:variant>
      <vt:variant>
        <vt:i4>1310776</vt:i4>
      </vt:variant>
      <vt:variant>
        <vt:i4>446</vt:i4>
      </vt:variant>
      <vt:variant>
        <vt:i4>0</vt:i4>
      </vt:variant>
      <vt:variant>
        <vt:i4>5</vt:i4>
      </vt:variant>
      <vt:variant>
        <vt:lpwstr/>
      </vt:variant>
      <vt:variant>
        <vt:lpwstr>_Toc78295082</vt:lpwstr>
      </vt:variant>
      <vt:variant>
        <vt:i4>1507384</vt:i4>
      </vt:variant>
      <vt:variant>
        <vt:i4>440</vt:i4>
      </vt:variant>
      <vt:variant>
        <vt:i4>0</vt:i4>
      </vt:variant>
      <vt:variant>
        <vt:i4>5</vt:i4>
      </vt:variant>
      <vt:variant>
        <vt:lpwstr/>
      </vt:variant>
      <vt:variant>
        <vt:lpwstr>_Toc78295081</vt:lpwstr>
      </vt:variant>
      <vt:variant>
        <vt:i4>1441848</vt:i4>
      </vt:variant>
      <vt:variant>
        <vt:i4>434</vt:i4>
      </vt:variant>
      <vt:variant>
        <vt:i4>0</vt:i4>
      </vt:variant>
      <vt:variant>
        <vt:i4>5</vt:i4>
      </vt:variant>
      <vt:variant>
        <vt:lpwstr/>
      </vt:variant>
      <vt:variant>
        <vt:lpwstr>_Toc78295080</vt:lpwstr>
      </vt:variant>
      <vt:variant>
        <vt:i4>2031671</vt:i4>
      </vt:variant>
      <vt:variant>
        <vt:i4>428</vt:i4>
      </vt:variant>
      <vt:variant>
        <vt:i4>0</vt:i4>
      </vt:variant>
      <vt:variant>
        <vt:i4>5</vt:i4>
      </vt:variant>
      <vt:variant>
        <vt:lpwstr/>
      </vt:variant>
      <vt:variant>
        <vt:lpwstr>_Toc78295079</vt:lpwstr>
      </vt:variant>
      <vt:variant>
        <vt:i4>1966135</vt:i4>
      </vt:variant>
      <vt:variant>
        <vt:i4>422</vt:i4>
      </vt:variant>
      <vt:variant>
        <vt:i4>0</vt:i4>
      </vt:variant>
      <vt:variant>
        <vt:i4>5</vt:i4>
      </vt:variant>
      <vt:variant>
        <vt:lpwstr/>
      </vt:variant>
      <vt:variant>
        <vt:lpwstr>_Toc78295078</vt:lpwstr>
      </vt:variant>
      <vt:variant>
        <vt:i4>1114167</vt:i4>
      </vt:variant>
      <vt:variant>
        <vt:i4>416</vt:i4>
      </vt:variant>
      <vt:variant>
        <vt:i4>0</vt:i4>
      </vt:variant>
      <vt:variant>
        <vt:i4>5</vt:i4>
      </vt:variant>
      <vt:variant>
        <vt:lpwstr/>
      </vt:variant>
      <vt:variant>
        <vt:lpwstr>_Toc78295077</vt:lpwstr>
      </vt:variant>
      <vt:variant>
        <vt:i4>1048631</vt:i4>
      </vt:variant>
      <vt:variant>
        <vt:i4>410</vt:i4>
      </vt:variant>
      <vt:variant>
        <vt:i4>0</vt:i4>
      </vt:variant>
      <vt:variant>
        <vt:i4>5</vt:i4>
      </vt:variant>
      <vt:variant>
        <vt:lpwstr/>
      </vt:variant>
      <vt:variant>
        <vt:lpwstr>_Toc78295076</vt:lpwstr>
      </vt:variant>
      <vt:variant>
        <vt:i4>1245239</vt:i4>
      </vt:variant>
      <vt:variant>
        <vt:i4>404</vt:i4>
      </vt:variant>
      <vt:variant>
        <vt:i4>0</vt:i4>
      </vt:variant>
      <vt:variant>
        <vt:i4>5</vt:i4>
      </vt:variant>
      <vt:variant>
        <vt:lpwstr/>
      </vt:variant>
      <vt:variant>
        <vt:lpwstr>_Toc78295075</vt:lpwstr>
      </vt:variant>
      <vt:variant>
        <vt:i4>1179703</vt:i4>
      </vt:variant>
      <vt:variant>
        <vt:i4>398</vt:i4>
      </vt:variant>
      <vt:variant>
        <vt:i4>0</vt:i4>
      </vt:variant>
      <vt:variant>
        <vt:i4>5</vt:i4>
      </vt:variant>
      <vt:variant>
        <vt:lpwstr/>
      </vt:variant>
      <vt:variant>
        <vt:lpwstr>_Toc78295074</vt:lpwstr>
      </vt:variant>
      <vt:variant>
        <vt:i4>1376311</vt:i4>
      </vt:variant>
      <vt:variant>
        <vt:i4>392</vt:i4>
      </vt:variant>
      <vt:variant>
        <vt:i4>0</vt:i4>
      </vt:variant>
      <vt:variant>
        <vt:i4>5</vt:i4>
      </vt:variant>
      <vt:variant>
        <vt:lpwstr/>
      </vt:variant>
      <vt:variant>
        <vt:lpwstr>_Toc78295073</vt:lpwstr>
      </vt:variant>
      <vt:variant>
        <vt:i4>1310775</vt:i4>
      </vt:variant>
      <vt:variant>
        <vt:i4>386</vt:i4>
      </vt:variant>
      <vt:variant>
        <vt:i4>0</vt:i4>
      </vt:variant>
      <vt:variant>
        <vt:i4>5</vt:i4>
      </vt:variant>
      <vt:variant>
        <vt:lpwstr/>
      </vt:variant>
      <vt:variant>
        <vt:lpwstr>_Toc78295072</vt:lpwstr>
      </vt:variant>
      <vt:variant>
        <vt:i4>1507383</vt:i4>
      </vt:variant>
      <vt:variant>
        <vt:i4>380</vt:i4>
      </vt:variant>
      <vt:variant>
        <vt:i4>0</vt:i4>
      </vt:variant>
      <vt:variant>
        <vt:i4>5</vt:i4>
      </vt:variant>
      <vt:variant>
        <vt:lpwstr/>
      </vt:variant>
      <vt:variant>
        <vt:lpwstr>_Toc78295071</vt:lpwstr>
      </vt:variant>
      <vt:variant>
        <vt:i4>1441847</vt:i4>
      </vt:variant>
      <vt:variant>
        <vt:i4>374</vt:i4>
      </vt:variant>
      <vt:variant>
        <vt:i4>0</vt:i4>
      </vt:variant>
      <vt:variant>
        <vt:i4>5</vt:i4>
      </vt:variant>
      <vt:variant>
        <vt:lpwstr/>
      </vt:variant>
      <vt:variant>
        <vt:lpwstr>_Toc78295070</vt:lpwstr>
      </vt:variant>
      <vt:variant>
        <vt:i4>2031670</vt:i4>
      </vt:variant>
      <vt:variant>
        <vt:i4>368</vt:i4>
      </vt:variant>
      <vt:variant>
        <vt:i4>0</vt:i4>
      </vt:variant>
      <vt:variant>
        <vt:i4>5</vt:i4>
      </vt:variant>
      <vt:variant>
        <vt:lpwstr/>
      </vt:variant>
      <vt:variant>
        <vt:lpwstr>_Toc78295069</vt:lpwstr>
      </vt:variant>
      <vt:variant>
        <vt:i4>1966134</vt:i4>
      </vt:variant>
      <vt:variant>
        <vt:i4>362</vt:i4>
      </vt:variant>
      <vt:variant>
        <vt:i4>0</vt:i4>
      </vt:variant>
      <vt:variant>
        <vt:i4>5</vt:i4>
      </vt:variant>
      <vt:variant>
        <vt:lpwstr/>
      </vt:variant>
      <vt:variant>
        <vt:lpwstr>_Toc78295068</vt:lpwstr>
      </vt:variant>
      <vt:variant>
        <vt:i4>1114166</vt:i4>
      </vt:variant>
      <vt:variant>
        <vt:i4>356</vt:i4>
      </vt:variant>
      <vt:variant>
        <vt:i4>0</vt:i4>
      </vt:variant>
      <vt:variant>
        <vt:i4>5</vt:i4>
      </vt:variant>
      <vt:variant>
        <vt:lpwstr/>
      </vt:variant>
      <vt:variant>
        <vt:lpwstr>_Toc78295067</vt:lpwstr>
      </vt:variant>
      <vt:variant>
        <vt:i4>1048630</vt:i4>
      </vt:variant>
      <vt:variant>
        <vt:i4>350</vt:i4>
      </vt:variant>
      <vt:variant>
        <vt:i4>0</vt:i4>
      </vt:variant>
      <vt:variant>
        <vt:i4>5</vt:i4>
      </vt:variant>
      <vt:variant>
        <vt:lpwstr/>
      </vt:variant>
      <vt:variant>
        <vt:lpwstr>_Toc78295066</vt:lpwstr>
      </vt:variant>
      <vt:variant>
        <vt:i4>1245238</vt:i4>
      </vt:variant>
      <vt:variant>
        <vt:i4>344</vt:i4>
      </vt:variant>
      <vt:variant>
        <vt:i4>0</vt:i4>
      </vt:variant>
      <vt:variant>
        <vt:i4>5</vt:i4>
      </vt:variant>
      <vt:variant>
        <vt:lpwstr/>
      </vt:variant>
      <vt:variant>
        <vt:lpwstr>_Toc78295065</vt:lpwstr>
      </vt:variant>
      <vt:variant>
        <vt:i4>1179702</vt:i4>
      </vt:variant>
      <vt:variant>
        <vt:i4>338</vt:i4>
      </vt:variant>
      <vt:variant>
        <vt:i4>0</vt:i4>
      </vt:variant>
      <vt:variant>
        <vt:i4>5</vt:i4>
      </vt:variant>
      <vt:variant>
        <vt:lpwstr/>
      </vt:variant>
      <vt:variant>
        <vt:lpwstr>_Toc78295064</vt:lpwstr>
      </vt:variant>
      <vt:variant>
        <vt:i4>1376310</vt:i4>
      </vt:variant>
      <vt:variant>
        <vt:i4>332</vt:i4>
      </vt:variant>
      <vt:variant>
        <vt:i4>0</vt:i4>
      </vt:variant>
      <vt:variant>
        <vt:i4>5</vt:i4>
      </vt:variant>
      <vt:variant>
        <vt:lpwstr/>
      </vt:variant>
      <vt:variant>
        <vt:lpwstr>_Toc78295063</vt:lpwstr>
      </vt:variant>
      <vt:variant>
        <vt:i4>1310774</vt:i4>
      </vt:variant>
      <vt:variant>
        <vt:i4>326</vt:i4>
      </vt:variant>
      <vt:variant>
        <vt:i4>0</vt:i4>
      </vt:variant>
      <vt:variant>
        <vt:i4>5</vt:i4>
      </vt:variant>
      <vt:variant>
        <vt:lpwstr/>
      </vt:variant>
      <vt:variant>
        <vt:lpwstr>_Toc78295062</vt:lpwstr>
      </vt:variant>
      <vt:variant>
        <vt:i4>1507382</vt:i4>
      </vt:variant>
      <vt:variant>
        <vt:i4>320</vt:i4>
      </vt:variant>
      <vt:variant>
        <vt:i4>0</vt:i4>
      </vt:variant>
      <vt:variant>
        <vt:i4>5</vt:i4>
      </vt:variant>
      <vt:variant>
        <vt:lpwstr/>
      </vt:variant>
      <vt:variant>
        <vt:lpwstr>_Toc78295061</vt:lpwstr>
      </vt:variant>
      <vt:variant>
        <vt:i4>1441846</vt:i4>
      </vt:variant>
      <vt:variant>
        <vt:i4>314</vt:i4>
      </vt:variant>
      <vt:variant>
        <vt:i4>0</vt:i4>
      </vt:variant>
      <vt:variant>
        <vt:i4>5</vt:i4>
      </vt:variant>
      <vt:variant>
        <vt:lpwstr/>
      </vt:variant>
      <vt:variant>
        <vt:lpwstr>_Toc78295060</vt:lpwstr>
      </vt:variant>
      <vt:variant>
        <vt:i4>2031669</vt:i4>
      </vt:variant>
      <vt:variant>
        <vt:i4>308</vt:i4>
      </vt:variant>
      <vt:variant>
        <vt:i4>0</vt:i4>
      </vt:variant>
      <vt:variant>
        <vt:i4>5</vt:i4>
      </vt:variant>
      <vt:variant>
        <vt:lpwstr/>
      </vt:variant>
      <vt:variant>
        <vt:lpwstr>_Toc78295059</vt:lpwstr>
      </vt:variant>
      <vt:variant>
        <vt:i4>1966133</vt:i4>
      </vt:variant>
      <vt:variant>
        <vt:i4>302</vt:i4>
      </vt:variant>
      <vt:variant>
        <vt:i4>0</vt:i4>
      </vt:variant>
      <vt:variant>
        <vt:i4>5</vt:i4>
      </vt:variant>
      <vt:variant>
        <vt:lpwstr/>
      </vt:variant>
      <vt:variant>
        <vt:lpwstr>_Toc78295058</vt:lpwstr>
      </vt:variant>
      <vt:variant>
        <vt:i4>1114165</vt:i4>
      </vt:variant>
      <vt:variant>
        <vt:i4>296</vt:i4>
      </vt:variant>
      <vt:variant>
        <vt:i4>0</vt:i4>
      </vt:variant>
      <vt:variant>
        <vt:i4>5</vt:i4>
      </vt:variant>
      <vt:variant>
        <vt:lpwstr/>
      </vt:variant>
      <vt:variant>
        <vt:lpwstr>_Toc78295057</vt:lpwstr>
      </vt:variant>
      <vt:variant>
        <vt:i4>1048629</vt:i4>
      </vt:variant>
      <vt:variant>
        <vt:i4>290</vt:i4>
      </vt:variant>
      <vt:variant>
        <vt:i4>0</vt:i4>
      </vt:variant>
      <vt:variant>
        <vt:i4>5</vt:i4>
      </vt:variant>
      <vt:variant>
        <vt:lpwstr/>
      </vt:variant>
      <vt:variant>
        <vt:lpwstr>_Toc78295056</vt:lpwstr>
      </vt:variant>
      <vt:variant>
        <vt:i4>1245237</vt:i4>
      </vt:variant>
      <vt:variant>
        <vt:i4>284</vt:i4>
      </vt:variant>
      <vt:variant>
        <vt:i4>0</vt:i4>
      </vt:variant>
      <vt:variant>
        <vt:i4>5</vt:i4>
      </vt:variant>
      <vt:variant>
        <vt:lpwstr/>
      </vt:variant>
      <vt:variant>
        <vt:lpwstr>_Toc78295055</vt:lpwstr>
      </vt:variant>
      <vt:variant>
        <vt:i4>1179701</vt:i4>
      </vt:variant>
      <vt:variant>
        <vt:i4>278</vt:i4>
      </vt:variant>
      <vt:variant>
        <vt:i4>0</vt:i4>
      </vt:variant>
      <vt:variant>
        <vt:i4>5</vt:i4>
      </vt:variant>
      <vt:variant>
        <vt:lpwstr/>
      </vt:variant>
      <vt:variant>
        <vt:lpwstr>_Toc78295054</vt:lpwstr>
      </vt:variant>
      <vt:variant>
        <vt:i4>1376309</vt:i4>
      </vt:variant>
      <vt:variant>
        <vt:i4>272</vt:i4>
      </vt:variant>
      <vt:variant>
        <vt:i4>0</vt:i4>
      </vt:variant>
      <vt:variant>
        <vt:i4>5</vt:i4>
      </vt:variant>
      <vt:variant>
        <vt:lpwstr/>
      </vt:variant>
      <vt:variant>
        <vt:lpwstr>_Toc78295053</vt:lpwstr>
      </vt:variant>
      <vt:variant>
        <vt:i4>1310773</vt:i4>
      </vt:variant>
      <vt:variant>
        <vt:i4>266</vt:i4>
      </vt:variant>
      <vt:variant>
        <vt:i4>0</vt:i4>
      </vt:variant>
      <vt:variant>
        <vt:i4>5</vt:i4>
      </vt:variant>
      <vt:variant>
        <vt:lpwstr/>
      </vt:variant>
      <vt:variant>
        <vt:lpwstr>_Toc78295052</vt:lpwstr>
      </vt:variant>
      <vt:variant>
        <vt:i4>1507381</vt:i4>
      </vt:variant>
      <vt:variant>
        <vt:i4>260</vt:i4>
      </vt:variant>
      <vt:variant>
        <vt:i4>0</vt:i4>
      </vt:variant>
      <vt:variant>
        <vt:i4>5</vt:i4>
      </vt:variant>
      <vt:variant>
        <vt:lpwstr/>
      </vt:variant>
      <vt:variant>
        <vt:lpwstr>_Toc78295051</vt:lpwstr>
      </vt:variant>
      <vt:variant>
        <vt:i4>1441845</vt:i4>
      </vt:variant>
      <vt:variant>
        <vt:i4>254</vt:i4>
      </vt:variant>
      <vt:variant>
        <vt:i4>0</vt:i4>
      </vt:variant>
      <vt:variant>
        <vt:i4>5</vt:i4>
      </vt:variant>
      <vt:variant>
        <vt:lpwstr/>
      </vt:variant>
      <vt:variant>
        <vt:lpwstr>_Toc78295050</vt:lpwstr>
      </vt:variant>
      <vt:variant>
        <vt:i4>2031668</vt:i4>
      </vt:variant>
      <vt:variant>
        <vt:i4>248</vt:i4>
      </vt:variant>
      <vt:variant>
        <vt:i4>0</vt:i4>
      </vt:variant>
      <vt:variant>
        <vt:i4>5</vt:i4>
      </vt:variant>
      <vt:variant>
        <vt:lpwstr/>
      </vt:variant>
      <vt:variant>
        <vt:lpwstr>_Toc78295049</vt:lpwstr>
      </vt:variant>
      <vt:variant>
        <vt:i4>1966132</vt:i4>
      </vt:variant>
      <vt:variant>
        <vt:i4>242</vt:i4>
      </vt:variant>
      <vt:variant>
        <vt:i4>0</vt:i4>
      </vt:variant>
      <vt:variant>
        <vt:i4>5</vt:i4>
      </vt:variant>
      <vt:variant>
        <vt:lpwstr/>
      </vt:variant>
      <vt:variant>
        <vt:lpwstr>_Toc78295048</vt:lpwstr>
      </vt:variant>
      <vt:variant>
        <vt:i4>1114164</vt:i4>
      </vt:variant>
      <vt:variant>
        <vt:i4>236</vt:i4>
      </vt:variant>
      <vt:variant>
        <vt:i4>0</vt:i4>
      </vt:variant>
      <vt:variant>
        <vt:i4>5</vt:i4>
      </vt:variant>
      <vt:variant>
        <vt:lpwstr/>
      </vt:variant>
      <vt:variant>
        <vt:lpwstr>_Toc78295047</vt:lpwstr>
      </vt:variant>
      <vt:variant>
        <vt:i4>1048628</vt:i4>
      </vt:variant>
      <vt:variant>
        <vt:i4>230</vt:i4>
      </vt:variant>
      <vt:variant>
        <vt:i4>0</vt:i4>
      </vt:variant>
      <vt:variant>
        <vt:i4>5</vt:i4>
      </vt:variant>
      <vt:variant>
        <vt:lpwstr/>
      </vt:variant>
      <vt:variant>
        <vt:lpwstr>_Toc78295046</vt:lpwstr>
      </vt:variant>
      <vt:variant>
        <vt:i4>1245236</vt:i4>
      </vt:variant>
      <vt:variant>
        <vt:i4>224</vt:i4>
      </vt:variant>
      <vt:variant>
        <vt:i4>0</vt:i4>
      </vt:variant>
      <vt:variant>
        <vt:i4>5</vt:i4>
      </vt:variant>
      <vt:variant>
        <vt:lpwstr/>
      </vt:variant>
      <vt:variant>
        <vt:lpwstr>_Toc78295045</vt:lpwstr>
      </vt:variant>
      <vt:variant>
        <vt:i4>1179700</vt:i4>
      </vt:variant>
      <vt:variant>
        <vt:i4>218</vt:i4>
      </vt:variant>
      <vt:variant>
        <vt:i4>0</vt:i4>
      </vt:variant>
      <vt:variant>
        <vt:i4>5</vt:i4>
      </vt:variant>
      <vt:variant>
        <vt:lpwstr/>
      </vt:variant>
      <vt:variant>
        <vt:lpwstr>_Toc78295044</vt:lpwstr>
      </vt:variant>
      <vt:variant>
        <vt:i4>1376308</vt:i4>
      </vt:variant>
      <vt:variant>
        <vt:i4>212</vt:i4>
      </vt:variant>
      <vt:variant>
        <vt:i4>0</vt:i4>
      </vt:variant>
      <vt:variant>
        <vt:i4>5</vt:i4>
      </vt:variant>
      <vt:variant>
        <vt:lpwstr/>
      </vt:variant>
      <vt:variant>
        <vt:lpwstr>_Toc78295043</vt:lpwstr>
      </vt:variant>
      <vt:variant>
        <vt:i4>1310772</vt:i4>
      </vt:variant>
      <vt:variant>
        <vt:i4>206</vt:i4>
      </vt:variant>
      <vt:variant>
        <vt:i4>0</vt:i4>
      </vt:variant>
      <vt:variant>
        <vt:i4>5</vt:i4>
      </vt:variant>
      <vt:variant>
        <vt:lpwstr/>
      </vt:variant>
      <vt:variant>
        <vt:lpwstr>_Toc78295042</vt:lpwstr>
      </vt:variant>
      <vt:variant>
        <vt:i4>1507380</vt:i4>
      </vt:variant>
      <vt:variant>
        <vt:i4>200</vt:i4>
      </vt:variant>
      <vt:variant>
        <vt:i4>0</vt:i4>
      </vt:variant>
      <vt:variant>
        <vt:i4>5</vt:i4>
      </vt:variant>
      <vt:variant>
        <vt:lpwstr/>
      </vt:variant>
      <vt:variant>
        <vt:lpwstr>_Toc78295041</vt:lpwstr>
      </vt:variant>
      <vt:variant>
        <vt:i4>1441844</vt:i4>
      </vt:variant>
      <vt:variant>
        <vt:i4>194</vt:i4>
      </vt:variant>
      <vt:variant>
        <vt:i4>0</vt:i4>
      </vt:variant>
      <vt:variant>
        <vt:i4>5</vt:i4>
      </vt:variant>
      <vt:variant>
        <vt:lpwstr/>
      </vt:variant>
      <vt:variant>
        <vt:lpwstr>_Toc78295040</vt:lpwstr>
      </vt:variant>
      <vt:variant>
        <vt:i4>2031667</vt:i4>
      </vt:variant>
      <vt:variant>
        <vt:i4>188</vt:i4>
      </vt:variant>
      <vt:variant>
        <vt:i4>0</vt:i4>
      </vt:variant>
      <vt:variant>
        <vt:i4>5</vt:i4>
      </vt:variant>
      <vt:variant>
        <vt:lpwstr/>
      </vt:variant>
      <vt:variant>
        <vt:lpwstr>_Toc78295039</vt:lpwstr>
      </vt:variant>
      <vt:variant>
        <vt:i4>1966131</vt:i4>
      </vt:variant>
      <vt:variant>
        <vt:i4>182</vt:i4>
      </vt:variant>
      <vt:variant>
        <vt:i4>0</vt:i4>
      </vt:variant>
      <vt:variant>
        <vt:i4>5</vt:i4>
      </vt:variant>
      <vt:variant>
        <vt:lpwstr/>
      </vt:variant>
      <vt:variant>
        <vt:lpwstr>_Toc78295038</vt:lpwstr>
      </vt:variant>
      <vt:variant>
        <vt:i4>1114163</vt:i4>
      </vt:variant>
      <vt:variant>
        <vt:i4>176</vt:i4>
      </vt:variant>
      <vt:variant>
        <vt:i4>0</vt:i4>
      </vt:variant>
      <vt:variant>
        <vt:i4>5</vt:i4>
      </vt:variant>
      <vt:variant>
        <vt:lpwstr/>
      </vt:variant>
      <vt:variant>
        <vt:lpwstr>_Toc78295037</vt:lpwstr>
      </vt:variant>
      <vt:variant>
        <vt:i4>1048627</vt:i4>
      </vt:variant>
      <vt:variant>
        <vt:i4>170</vt:i4>
      </vt:variant>
      <vt:variant>
        <vt:i4>0</vt:i4>
      </vt:variant>
      <vt:variant>
        <vt:i4>5</vt:i4>
      </vt:variant>
      <vt:variant>
        <vt:lpwstr/>
      </vt:variant>
      <vt:variant>
        <vt:lpwstr>_Toc78295036</vt:lpwstr>
      </vt:variant>
      <vt:variant>
        <vt:i4>1245235</vt:i4>
      </vt:variant>
      <vt:variant>
        <vt:i4>164</vt:i4>
      </vt:variant>
      <vt:variant>
        <vt:i4>0</vt:i4>
      </vt:variant>
      <vt:variant>
        <vt:i4>5</vt:i4>
      </vt:variant>
      <vt:variant>
        <vt:lpwstr/>
      </vt:variant>
      <vt:variant>
        <vt:lpwstr>_Toc78295035</vt:lpwstr>
      </vt:variant>
      <vt:variant>
        <vt:i4>1179699</vt:i4>
      </vt:variant>
      <vt:variant>
        <vt:i4>158</vt:i4>
      </vt:variant>
      <vt:variant>
        <vt:i4>0</vt:i4>
      </vt:variant>
      <vt:variant>
        <vt:i4>5</vt:i4>
      </vt:variant>
      <vt:variant>
        <vt:lpwstr/>
      </vt:variant>
      <vt:variant>
        <vt:lpwstr>_Toc78295034</vt:lpwstr>
      </vt:variant>
      <vt:variant>
        <vt:i4>1376307</vt:i4>
      </vt:variant>
      <vt:variant>
        <vt:i4>152</vt:i4>
      </vt:variant>
      <vt:variant>
        <vt:i4>0</vt:i4>
      </vt:variant>
      <vt:variant>
        <vt:i4>5</vt:i4>
      </vt:variant>
      <vt:variant>
        <vt:lpwstr/>
      </vt:variant>
      <vt:variant>
        <vt:lpwstr>_Toc78295033</vt:lpwstr>
      </vt:variant>
      <vt:variant>
        <vt:i4>1310771</vt:i4>
      </vt:variant>
      <vt:variant>
        <vt:i4>146</vt:i4>
      </vt:variant>
      <vt:variant>
        <vt:i4>0</vt:i4>
      </vt:variant>
      <vt:variant>
        <vt:i4>5</vt:i4>
      </vt:variant>
      <vt:variant>
        <vt:lpwstr/>
      </vt:variant>
      <vt:variant>
        <vt:lpwstr>_Toc78295032</vt:lpwstr>
      </vt:variant>
      <vt:variant>
        <vt:i4>1507379</vt:i4>
      </vt:variant>
      <vt:variant>
        <vt:i4>140</vt:i4>
      </vt:variant>
      <vt:variant>
        <vt:i4>0</vt:i4>
      </vt:variant>
      <vt:variant>
        <vt:i4>5</vt:i4>
      </vt:variant>
      <vt:variant>
        <vt:lpwstr/>
      </vt:variant>
      <vt:variant>
        <vt:lpwstr>_Toc78295031</vt:lpwstr>
      </vt:variant>
      <vt:variant>
        <vt:i4>1441843</vt:i4>
      </vt:variant>
      <vt:variant>
        <vt:i4>134</vt:i4>
      </vt:variant>
      <vt:variant>
        <vt:i4>0</vt:i4>
      </vt:variant>
      <vt:variant>
        <vt:i4>5</vt:i4>
      </vt:variant>
      <vt:variant>
        <vt:lpwstr/>
      </vt:variant>
      <vt:variant>
        <vt:lpwstr>_Toc78295030</vt:lpwstr>
      </vt:variant>
      <vt:variant>
        <vt:i4>2031666</vt:i4>
      </vt:variant>
      <vt:variant>
        <vt:i4>128</vt:i4>
      </vt:variant>
      <vt:variant>
        <vt:i4>0</vt:i4>
      </vt:variant>
      <vt:variant>
        <vt:i4>5</vt:i4>
      </vt:variant>
      <vt:variant>
        <vt:lpwstr/>
      </vt:variant>
      <vt:variant>
        <vt:lpwstr>_Toc78295029</vt:lpwstr>
      </vt:variant>
      <vt:variant>
        <vt:i4>1966130</vt:i4>
      </vt:variant>
      <vt:variant>
        <vt:i4>122</vt:i4>
      </vt:variant>
      <vt:variant>
        <vt:i4>0</vt:i4>
      </vt:variant>
      <vt:variant>
        <vt:i4>5</vt:i4>
      </vt:variant>
      <vt:variant>
        <vt:lpwstr/>
      </vt:variant>
      <vt:variant>
        <vt:lpwstr>_Toc78295028</vt:lpwstr>
      </vt:variant>
      <vt:variant>
        <vt:i4>1114162</vt:i4>
      </vt:variant>
      <vt:variant>
        <vt:i4>116</vt:i4>
      </vt:variant>
      <vt:variant>
        <vt:i4>0</vt:i4>
      </vt:variant>
      <vt:variant>
        <vt:i4>5</vt:i4>
      </vt:variant>
      <vt:variant>
        <vt:lpwstr/>
      </vt:variant>
      <vt:variant>
        <vt:lpwstr>_Toc78295027</vt:lpwstr>
      </vt:variant>
      <vt:variant>
        <vt:i4>1048626</vt:i4>
      </vt:variant>
      <vt:variant>
        <vt:i4>110</vt:i4>
      </vt:variant>
      <vt:variant>
        <vt:i4>0</vt:i4>
      </vt:variant>
      <vt:variant>
        <vt:i4>5</vt:i4>
      </vt:variant>
      <vt:variant>
        <vt:lpwstr/>
      </vt:variant>
      <vt:variant>
        <vt:lpwstr>_Toc78295026</vt:lpwstr>
      </vt:variant>
      <vt:variant>
        <vt:i4>1245234</vt:i4>
      </vt:variant>
      <vt:variant>
        <vt:i4>104</vt:i4>
      </vt:variant>
      <vt:variant>
        <vt:i4>0</vt:i4>
      </vt:variant>
      <vt:variant>
        <vt:i4>5</vt:i4>
      </vt:variant>
      <vt:variant>
        <vt:lpwstr/>
      </vt:variant>
      <vt:variant>
        <vt:lpwstr>_Toc78295025</vt:lpwstr>
      </vt:variant>
      <vt:variant>
        <vt:i4>1179698</vt:i4>
      </vt:variant>
      <vt:variant>
        <vt:i4>98</vt:i4>
      </vt:variant>
      <vt:variant>
        <vt:i4>0</vt:i4>
      </vt:variant>
      <vt:variant>
        <vt:i4>5</vt:i4>
      </vt:variant>
      <vt:variant>
        <vt:lpwstr/>
      </vt:variant>
      <vt:variant>
        <vt:lpwstr>_Toc78295024</vt:lpwstr>
      </vt:variant>
      <vt:variant>
        <vt:i4>1376306</vt:i4>
      </vt:variant>
      <vt:variant>
        <vt:i4>92</vt:i4>
      </vt:variant>
      <vt:variant>
        <vt:i4>0</vt:i4>
      </vt:variant>
      <vt:variant>
        <vt:i4>5</vt:i4>
      </vt:variant>
      <vt:variant>
        <vt:lpwstr/>
      </vt:variant>
      <vt:variant>
        <vt:lpwstr>_Toc78295023</vt:lpwstr>
      </vt:variant>
      <vt:variant>
        <vt:i4>1310770</vt:i4>
      </vt:variant>
      <vt:variant>
        <vt:i4>86</vt:i4>
      </vt:variant>
      <vt:variant>
        <vt:i4>0</vt:i4>
      </vt:variant>
      <vt:variant>
        <vt:i4>5</vt:i4>
      </vt:variant>
      <vt:variant>
        <vt:lpwstr/>
      </vt:variant>
      <vt:variant>
        <vt:lpwstr>_Toc78295022</vt:lpwstr>
      </vt:variant>
      <vt:variant>
        <vt:i4>1507378</vt:i4>
      </vt:variant>
      <vt:variant>
        <vt:i4>80</vt:i4>
      </vt:variant>
      <vt:variant>
        <vt:i4>0</vt:i4>
      </vt:variant>
      <vt:variant>
        <vt:i4>5</vt:i4>
      </vt:variant>
      <vt:variant>
        <vt:lpwstr/>
      </vt:variant>
      <vt:variant>
        <vt:lpwstr>_Toc78295021</vt:lpwstr>
      </vt:variant>
      <vt:variant>
        <vt:i4>1441842</vt:i4>
      </vt:variant>
      <vt:variant>
        <vt:i4>74</vt:i4>
      </vt:variant>
      <vt:variant>
        <vt:i4>0</vt:i4>
      </vt:variant>
      <vt:variant>
        <vt:i4>5</vt:i4>
      </vt:variant>
      <vt:variant>
        <vt:lpwstr/>
      </vt:variant>
      <vt:variant>
        <vt:lpwstr>_Toc78295020</vt:lpwstr>
      </vt:variant>
      <vt:variant>
        <vt:i4>2031665</vt:i4>
      </vt:variant>
      <vt:variant>
        <vt:i4>68</vt:i4>
      </vt:variant>
      <vt:variant>
        <vt:i4>0</vt:i4>
      </vt:variant>
      <vt:variant>
        <vt:i4>5</vt:i4>
      </vt:variant>
      <vt:variant>
        <vt:lpwstr/>
      </vt:variant>
      <vt:variant>
        <vt:lpwstr>_Toc78295019</vt:lpwstr>
      </vt:variant>
      <vt:variant>
        <vt:i4>1966129</vt:i4>
      </vt:variant>
      <vt:variant>
        <vt:i4>62</vt:i4>
      </vt:variant>
      <vt:variant>
        <vt:i4>0</vt:i4>
      </vt:variant>
      <vt:variant>
        <vt:i4>5</vt:i4>
      </vt:variant>
      <vt:variant>
        <vt:lpwstr/>
      </vt:variant>
      <vt:variant>
        <vt:lpwstr>_Toc78295018</vt:lpwstr>
      </vt:variant>
      <vt:variant>
        <vt:i4>1114161</vt:i4>
      </vt:variant>
      <vt:variant>
        <vt:i4>56</vt:i4>
      </vt:variant>
      <vt:variant>
        <vt:i4>0</vt:i4>
      </vt:variant>
      <vt:variant>
        <vt:i4>5</vt:i4>
      </vt:variant>
      <vt:variant>
        <vt:lpwstr/>
      </vt:variant>
      <vt:variant>
        <vt:lpwstr>_Toc78295017</vt:lpwstr>
      </vt:variant>
      <vt:variant>
        <vt:i4>1048625</vt:i4>
      </vt:variant>
      <vt:variant>
        <vt:i4>50</vt:i4>
      </vt:variant>
      <vt:variant>
        <vt:i4>0</vt:i4>
      </vt:variant>
      <vt:variant>
        <vt:i4>5</vt:i4>
      </vt:variant>
      <vt:variant>
        <vt:lpwstr/>
      </vt:variant>
      <vt:variant>
        <vt:lpwstr>_Toc78295016</vt:lpwstr>
      </vt:variant>
      <vt:variant>
        <vt:i4>1245233</vt:i4>
      </vt:variant>
      <vt:variant>
        <vt:i4>44</vt:i4>
      </vt:variant>
      <vt:variant>
        <vt:i4>0</vt:i4>
      </vt:variant>
      <vt:variant>
        <vt:i4>5</vt:i4>
      </vt:variant>
      <vt:variant>
        <vt:lpwstr/>
      </vt:variant>
      <vt:variant>
        <vt:lpwstr>_Toc78295015</vt:lpwstr>
      </vt:variant>
      <vt:variant>
        <vt:i4>1179697</vt:i4>
      </vt:variant>
      <vt:variant>
        <vt:i4>38</vt:i4>
      </vt:variant>
      <vt:variant>
        <vt:i4>0</vt:i4>
      </vt:variant>
      <vt:variant>
        <vt:i4>5</vt:i4>
      </vt:variant>
      <vt:variant>
        <vt:lpwstr/>
      </vt:variant>
      <vt:variant>
        <vt:lpwstr>_Toc78295014</vt:lpwstr>
      </vt:variant>
      <vt:variant>
        <vt:i4>1376305</vt:i4>
      </vt:variant>
      <vt:variant>
        <vt:i4>32</vt:i4>
      </vt:variant>
      <vt:variant>
        <vt:i4>0</vt:i4>
      </vt:variant>
      <vt:variant>
        <vt:i4>5</vt:i4>
      </vt:variant>
      <vt:variant>
        <vt:lpwstr/>
      </vt:variant>
      <vt:variant>
        <vt:lpwstr>_Toc78295013</vt:lpwstr>
      </vt:variant>
      <vt:variant>
        <vt:i4>1310769</vt:i4>
      </vt:variant>
      <vt:variant>
        <vt:i4>26</vt:i4>
      </vt:variant>
      <vt:variant>
        <vt:i4>0</vt:i4>
      </vt:variant>
      <vt:variant>
        <vt:i4>5</vt:i4>
      </vt:variant>
      <vt:variant>
        <vt:lpwstr/>
      </vt:variant>
      <vt:variant>
        <vt:lpwstr>_Toc78295012</vt:lpwstr>
      </vt:variant>
      <vt:variant>
        <vt:i4>1507377</vt:i4>
      </vt:variant>
      <vt:variant>
        <vt:i4>20</vt:i4>
      </vt:variant>
      <vt:variant>
        <vt:i4>0</vt:i4>
      </vt:variant>
      <vt:variant>
        <vt:i4>5</vt:i4>
      </vt:variant>
      <vt:variant>
        <vt:lpwstr/>
      </vt:variant>
      <vt:variant>
        <vt:lpwstr>_Toc78295011</vt:lpwstr>
      </vt:variant>
      <vt:variant>
        <vt:i4>1441841</vt:i4>
      </vt:variant>
      <vt:variant>
        <vt:i4>14</vt:i4>
      </vt:variant>
      <vt:variant>
        <vt:i4>0</vt:i4>
      </vt:variant>
      <vt:variant>
        <vt:i4>5</vt:i4>
      </vt:variant>
      <vt:variant>
        <vt:lpwstr/>
      </vt:variant>
      <vt:variant>
        <vt:lpwstr>_Toc78295010</vt:lpwstr>
      </vt:variant>
      <vt:variant>
        <vt:i4>2031664</vt:i4>
      </vt:variant>
      <vt:variant>
        <vt:i4>8</vt:i4>
      </vt:variant>
      <vt:variant>
        <vt:i4>0</vt:i4>
      </vt:variant>
      <vt:variant>
        <vt:i4>5</vt:i4>
      </vt:variant>
      <vt:variant>
        <vt:lpwstr/>
      </vt:variant>
      <vt:variant>
        <vt:lpwstr>_Toc78295009</vt:lpwstr>
      </vt:variant>
      <vt:variant>
        <vt:i4>1966128</vt:i4>
      </vt:variant>
      <vt:variant>
        <vt:i4>2</vt:i4>
      </vt:variant>
      <vt:variant>
        <vt:i4>0</vt:i4>
      </vt:variant>
      <vt:variant>
        <vt:i4>5</vt:i4>
      </vt:variant>
      <vt:variant>
        <vt:lpwstr/>
      </vt:variant>
      <vt:variant>
        <vt:lpwstr>_Toc78295008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hp400g3</dc:creator>
  <cp:keywords/>
  <cp:lastModifiedBy>kuochih0819@gmail.com</cp:lastModifiedBy>
  <cp:revision>70</cp:revision>
  <cp:lastPrinted>2022-02-17T08:31:00Z</cp:lastPrinted>
  <dcterms:created xsi:type="dcterms:W3CDTF">2022-01-27T01:16:00Z</dcterms:created>
  <dcterms:modified xsi:type="dcterms:W3CDTF">2022-02-17T08:33:00Z</dcterms:modified>
</cp:coreProperties>
</file>