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ADA" w:rsidRPr="00E26C1F" w:rsidRDefault="00535ADA" w:rsidP="002C305B">
      <w:pPr>
        <w:pStyle w:val="aa"/>
        <w:rPr>
          <w:rFonts w:hAnsi="標楷體" w:hint="eastAsia"/>
        </w:rPr>
      </w:pPr>
      <w:r w:rsidRPr="00E26C1F">
        <w:rPr>
          <w:rFonts w:hAnsi="標楷體" w:hint="eastAsia"/>
        </w:rPr>
        <w:t>台灣中油股份有限公司1</w:t>
      </w:r>
      <w:r w:rsidR="004378C4" w:rsidRPr="00E26C1F">
        <w:rPr>
          <w:rFonts w:hAnsi="標楷體" w:hint="eastAsia"/>
        </w:rPr>
        <w:t>1</w:t>
      </w:r>
      <w:r w:rsidR="00843ED9" w:rsidRPr="00E26C1F">
        <w:rPr>
          <w:rFonts w:hAnsi="標楷體" w:hint="eastAsia"/>
        </w:rPr>
        <w:t>1</w:t>
      </w:r>
      <w:r w:rsidRPr="00E26C1F">
        <w:rPr>
          <w:rFonts w:hAnsi="標楷體" w:hint="eastAsia"/>
        </w:rPr>
        <w:t>年度營業預算評估報告</w:t>
      </w:r>
    </w:p>
    <w:p w:rsidR="004378C4" w:rsidRPr="00E26C1F" w:rsidRDefault="00535ADA" w:rsidP="002C305B">
      <w:pPr>
        <w:pStyle w:val="a8"/>
        <w:ind w:firstLine="567"/>
        <w:rPr>
          <w:rFonts w:hAnsi="標楷體" w:hint="eastAsia"/>
        </w:rPr>
      </w:pPr>
      <w:r w:rsidRPr="00E26C1F">
        <w:rPr>
          <w:rFonts w:hAnsi="標楷體" w:hint="eastAsia"/>
        </w:rPr>
        <w:t>台灣中油股份有限公司(下稱台灣中油公司)主要業務範圍包括：石油、天然氣、地熱(蒸氣)及其有關能源礦類之探勘、開採及經營，油氣產品煉製、進出口、儲、運、銷及其有關服務業務、石化原料之生產及供應等。</w:t>
      </w:r>
      <w:r w:rsidR="008F78A3" w:rsidRPr="00E26C1F">
        <w:rPr>
          <w:rFonts w:hAnsi="標楷體" w:hint="eastAsia"/>
        </w:rPr>
        <w:t>111年度預算案編列營業收入</w:t>
      </w:r>
      <w:r w:rsidR="008F78A3" w:rsidRPr="00E26C1F">
        <w:rPr>
          <w:rFonts w:hAnsi="標楷體" w:hint="eastAsia"/>
          <w:spacing w:val="-4"/>
        </w:rPr>
        <w:t>8,058</w:t>
      </w:r>
      <w:r w:rsidR="008F78A3" w:rsidRPr="00E26C1F">
        <w:rPr>
          <w:rFonts w:hAnsi="標楷體" w:hint="eastAsia"/>
        </w:rPr>
        <w:t>億9,797萬6千元，營業成本7,659億3,401萬3千元，營業費用246億1,558萬5千元，營業外收入28億6,424萬2千元，營業外費用80億59萬3千元，本期淨利102億1,202萬7千元，較110年度預算編列數減少11億4,263萬2千元。</w:t>
      </w:r>
      <w:r w:rsidR="004378C4" w:rsidRPr="00E26C1F">
        <w:rPr>
          <w:rFonts w:hAnsi="標楷體" w:hint="eastAsia"/>
        </w:rPr>
        <w:t>謹就台灣中油公司1</w:t>
      </w:r>
      <w:r w:rsidR="00732BE5" w:rsidRPr="00E26C1F">
        <w:rPr>
          <w:rFonts w:hAnsi="標楷體" w:hint="eastAsia"/>
        </w:rPr>
        <w:t>1</w:t>
      </w:r>
      <w:r w:rsidR="002C305B">
        <w:rPr>
          <w:rFonts w:hAnsi="標楷體" w:hint="eastAsia"/>
        </w:rPr>
        <w:t>1</w:t>
      </w:r>
      <w:r w:rsidR="004378C4" w:rsidRPr="00E26C1F">
        <w:rPr>
          <w:rFonts w:hAnsi="標楷體" w:hint="eastAsia"/>
        </w:rPr>
        <w:t>年度預算案評析如下：</w:t>
      </w:r>
    </w:p>
    <w:p w:rsidR="003F2C0F" w:rsidRPr="001922A6" w:rsidRDefault="003F2C0F" w:rsidP="002C305B">
      <w:pPr>
        <w:pStyle w:val="14"/>
        <w:spacing w:beforeLines="100" w:before="516"/>
        <w:ind w:left="567" w:hanging="567"/>
        <w:rPr>
          <w:rFonts w:hAnsi="標楷體"/>
        </w:rPr>
      </w:pPr>
      <w:bookmarkStart w:id="0" w:name="_Toc3170791"/>
      <w:bookmarkStart w:id="1" w:name="_Toc60137822"/>
      <w:bookmarkStart w:id="2" w:name="_Toc60137826"/>
      <w:bookmarkStart w:id="3" w:name="_Toc3170800"/>
      <w:bookmarkStart w:id="4" w:name="_Toc60137838"/>
      <w:bookmarkStart w:id="5" w:name="_Toc307216995"/>
      <w:bookmarkStart w:id="6" w:name="_Toc307218045"/>
      <w:bookmarkStart w:id="7" w:name="_Toc307218183"/>
      <w:bookmarkStart w:id="8" w:name="_Toc467171361"/>
      <w:bookmarkStart w:id="9" w:name="_Toc531338059"/>
      <w:bookmarkStart w:id="10" w:name="_Toc499297001"/>
      <w:bookmarkStart w:id="11" w:name="_Toc493861538"/>
      <w:bookmarkStart w:id="12" w:name="_Toc528850259"/>
      <w:bookmarkStart w:id="13" w:name="_Toc531338053"/>
      <w:bookmarkStart w:id="14" w:name="_Toc34832114"/>
      <w:bookmarkStart w:id="15" w:name="_Toc86743031"/>
      <w:bookmarkStart w:id="16" w:name="_Toc87605512"/>
      <w:r w:rsidRPr="001922A6">
        <w:rPr>
          <w:rFonts w:hAnsi="標楷體" w:hint="eastAsia"/>
        </w:rPr>
        <w:t>七、建置</w:t>
      </w:r>
      <w:r w:rsidR="001922A6" w:rsidRPr="001922A6">
        <w:rPr>
          <w:rFonts w:hAnsi="標楷體" w:hint="eastAsia"/>
        </w:rPr>
        <w:t>智慧電動機車</w:t>
      </w:r>
      <w:r w:rsidRPr="001922A6">
        <w:rPr>
          <w:rFonts w:hAnsi="標楷體" w:hint="eastAsia"/>
        </w:rPr>
        <w:t>能源補充設施，未能依計畫進度執行，允宜衡酌各區域電動機車密度暨成長性，擇址布建，以利提升各縣市電動機車之滲透率</w:t>
      </w:r>
      <w:bookmarkEnd w:id="15"/>
      <w:bookmarkEnd w:id="16"/>
    </w:p>
    <w:p w:rsidR="007E3051" w:rsidRPr="00E26C1F" w:rsidRDefault="007E3051" w:rsidP="002C305B">
      <w:pPr>
        <w:widowControl/>
        <w:ind w:left="567" w:firstLine="567"/>
        <w:rPr>
          <w:rFonts w:hAnsi="標楷體" w:cs="新細明體"/>
          <w:snapToGrid/>
          <w:kern w:val="0"/>
        </w:rPr>
      </w:pPr>
      <w:r w:rsidRPr="00E26C1F">
        <w:rPr>
          <w:rFonts w:hAnsi="標楷體" w:cs="新細明體" w:hint="eastAsia"/>
          <w:snapToGrid/>
          <w:kern w:val="0"/>
        </w:rPr>
        <w:t>台灣中油公司111年度經營政策之一為配合政府「</w:t>
      </w:r>
      <w:r w:rsidRPr="00E26C1F">
        <w:rPr>
          <w:rFonts w:hAnsi="標楷體" w:hint="eastAsia"/>
        </w:rPr>
        <w:t>智慧電動車能源補充設施普及計畫</w:t>
      </w:r>
      <w:r w:rsidRPr="00E26C1F">
        <w:rPr>
          <w:rFonts w:hAnsi="標楷體" w:cs="新細明體" w:hint="eastAsia"/>
          <w:snapToGrid/>
          <w:kern w:val="0"/>
        </w:rPr>
        <w:t>」及「電動機車產業創新躍升計畫」，積極佈建電動機車充(換)電站，提供顧客友善且便捷之能源補充環境；其於107年度起接受經濟部工業局補助於該公司既有營運場地或其他合適場域建置電動機車能源補充設施</w:t>
      </w:r>
      <w:r w:rsidRPr="00E26C1F">
        <w:rPr>
          <w:rFonts w:hAnsi="標楷體" w:hint="eastAsia"/>
        </w:rPr>
        <w:t>，建立智慧電動機車服務</w:t>
      </w:r>
      <w:r w:rsidRPr="00E26C1F">
        <w:rPr>
          <w:rFonts w:hAnsi="標楷體" w:cs="新細明體" w:hint="eastAsia"/>
          <w:snapToGrid/>
          <w:kern w:val="0"/>
        </w:rPr>
        <w:t>，以強化國內電動機車產業發展基礎。111年度預算案於「遞延負債」科目項下編列工業局補助款4億2,910萬元(截至110年度止已編列14億</w:t>
      </w:r>
      <w:r w:rsidR="00C67067" w:rsidRPr="00E26C1F">
        <w:rPr>
          <w:rFonts w:hAnsi="標楷體" w:cs="新細明體" w:hint="eastAsia"/>
          <w:snapToGrid/>
          <w:kern w:val="0"/>
        </w:rPr>
        <w:t>6</w:t>
      </w:r>
      <w:r w:rsidRPr="00E26C1F">
        <w:rPr>
          <w:rFonts w:hAnsi="標楷體" w:cs="新細明體" w:hint="eastAsia"/>
          <w:snapToGrid/>
          <w:kern w:val="0"/>
        </w:rPr>
        <w:t>,</w:t>
      </w:r>
      <w:r w:rsidR="00C67067" w:rsidRPr="00E26C1F">
        <w:rPr>
          <w:rFonts w:hAnsi="標楷體" w:cs="新細明體" w:hint="eastAsia"/>
          <w:snapToGrid/>
          <w:kern w:val="0"/>
        </w:rPr>
        <w:t>97</w:t>
      </w:r>
      <w:r w:rsidRPr="00E26C1F">
        <w:rPr>
          <w:rFonts w:hAnsi="標楷體" w:cs="新細明體" w:hint="eastAsia"/>
          <w:snapToGrid/>
          <w:kern w:val="0"/>
        </w:rPr>
        <w:t>0萬元)，另於一般建築及設備投資中編列電動機車電池交換站建置經費3億9,000萬元。經查：</w:t>
      </w:r>
    </w:p>
    <w:p w:rsidR="003F2C0F" w:rsidRPr="00E26C1F" w:rsidRDefault="003F2C0F" w:rsidP="002C305B">
      <w:pPr>
        <w:pStyle w:val="a4"/>
        <w:ind w:left="851" w:hanging="284"/>
        <w:rPr>
          <w:rFonts w:hAnsi="標楷體" w:hint="eastAsia"/>
          <w:b/>
          <w:bCs/>
        </w:rPr>
      </w:pPr>
      <w:r w:rsidRPr="00E26C1F">
        <w:rPr>
          <w:rFonts w:hAnsi="標楷體" w:hint="eastAsia"/>
          <w:b/>
          <w:bCs/>
        </w:rPr>
        <w:t>(一)截至110年9月止，台灣中油公司已建置及建置中之能源補充設施計774站，</w:t>
      </w:r>
      <w:r w:rsidR="00C67067" w:rsidRPr="00E26C1F">
        <w:rPr>
          <w:rFonts w:hAnsi="標楷體" w:hint="eastAsia"/>
          <w:b/>
          <w:bCs/>
        </w:rPr>
        <w:t>111年度建置能源補充設施站數尚待與工業局協議，</w:t>
      </w:r>
      <w:r w:rsidRPr="00E26C1F">
        <w:rPr>
          <w:rFonts w:hAnsi="標楷體" w:hint="eastAsia"/>
          <w:b/>
          <w:bCs/>
        </w:rPr>
        <w:t>建置進度未如預期</w:t>
      </w:r>
    </w:p>
    <w:p w:rsidR="003F2C0F" w:rsidRPr="00E26C1F" w:rsidRDefault="003F2C0F" w:rsidP="002C305B">
      <w:pPr>
        <w:widowControl/>
        <w:ind w:leftChars="324" w:left="918" w:firstLine="567"/>
        <w:rPr>
          <w:rFonts w:hAnsi="標楷體"/>
        </w:rPr>
      </w:pPr>
      <w:r w:rsidRPr="00E26C1F">
        <w:rPr>
          <w:rFonts w:hAnsi="標楷體" w:hint="eastAsia"/>
        </w:rPr>
        <w:lastRenderedPageBreak/>
        <w:t>據行政院106年9月7日核定之「智慧電動機車能源補充設施普及計畫」分年執行期程，台灣中油公司於107年度至109年度應分別新增建置160站、390站、450站能源補充設施(計1</w:t>
      </w:r>
      <w:r w:rsidRPr="00E26C1F">
        <w:rPr>
          <w:rFonts w:hAnsi="標楷體"/>
        </w:rPr>
        <w:t>,000</w:t>
      </w:r>
      <w:r w:rsidRPr="00E26C1F">
        <w:rPr>
          <w:rFonts w:hAnsi="標楷體" w:hint="eastAsia"/>
        </w:rPr>
        <w:t>站)，並於110年及111年辦理能源補充設施之設備擴建。惟台灣中油公司107年度至109年度建置能源補充設施站數分別為160站(充電站16站、換電站144站)、216站(充電站22站、換電站194站)及182站(充電站18站、換電站164站)，107年度至109年度計已建置558站。截至110年</w:t>
      </w:r>
      <w:r w:rsidR="007C0B23">
        <w:rPr>
          <w:rFonts w:hAnsi="標楷體" w:hint="eastAsia"/>
        </w:rPr>
        <w:t>9</w:t>
      </w:r>
      <w:r w:rsidRPr="00E26C1F">
        <w:rPr>
          <w:rFonts w:hAnsi="標楷體" w:hint="eastAsia"/>
        </w:rPr>
        <w:t>月底台灣中油公司已執行216站(充電站22站、換電站194站)能源補充設施建置作業，預計至110年底台灣中油公司累計可完成774站能源補充設施之建置(充電站78站、換電站696站)，惟仍較計畫預期109年累計應建置站數1,000站，減少226站，無法於110年辦理能源補充設施之設備擴建，</w:t>
      </w:r>
      <w:r w:rsidR="00C67067" w:rsidRPr="00E26C1F">
        <w:rPr>
          <w:rFonts w:hAnsi="標楷體" w:hint="eastAsia"/>
        </w:rPr>
        <w:t>且111年度擬建置能源補充設施站數，尚待與工業局協議，</w:t>
      </w:r>
      <w:r w:rsidRPr="00E26C1F">
        <w:rPr>
          <w:rFonts w:hAnsi="標楷體" w:hint="eastAsia"/>
        </w:rPr>
        <w:t>能源補充設施建置進度遠低於計畫預期目標。</w:t>
      </w:r>
    </w:p>
    <w:p w:rsidR="003F2C0F" w:rsidRPr="00E26C1F" w:rsidRDefault="003F2C0F" w:rsidP="002C305B">
      <w:pPr>
        <w:pStyle w:val="a4"/>
        <w:ind w:left="851" w:hanging="284"/>
        <w:rPr>
          <w:rFonts w:hAnsi="標楷體"/>
          <w:b/>
        </w:rPr>
      </w:pPr>
      <w:r w:rsidRPr="00E26C1F">
        <w:rPr>
          <w:rFonts w:hAnsi="標楷體" w:hint="eastAsia"/>
          <w:b/>
        </w:rPr>
        <w:t>(二)台灣中油公司能源補充設施設置集中於6個直轄市</w:t>
      </w:r>
    </w:p>
    <w:p w:rsidR="003F2C0F" w:rsidRPr="00E26C1F" w:rsidRDefault="00C67067" w:rsidP="002C305B">
      <w:pPr>
        <w:pStyle w:val="22"/>
        <w:ind w:left="850" w:firstLine="567"/>
        <w:rPr>
          <w:rFonts w:hAnsi="標楷體"/>
        </w:rPr>
      </w:pPr>
      <w:r w:rsidRPr="00E26C1F">
        <w:rPr>
          <w:rFonts w:hAnsi="標楷體" w:hint="eastAsia"/>
        </w:rPr>
        <w:t>台灣中油公司接受</w:t>
      </w:r>
      <w:r w:rsidR="003F2C0F" w:rsidRPr="00E26C1F">
        <w:rPr>
          <w:rFonts w:hAnsi="標楷體" w:hint="eastAsia"/>
        </w:rPr>
        <w:t>工業局補助於</w:t>
      </w:r>
      <w:r w:rsidR="003F2C0F" w:rsidRPr="00E26C1F">
        <w:rPr>
          <w:rFonts w:hAnsi="標楷體" w:hint="eastAsia"/>
          <w:snapToGrid/>
        </w:rPr>
        <w:t>全臺各地加油站設置能源補充設施，具公益性質，優先考量於偏鄉、離島或空污嚴重地區設置，透過更便利之使用環境，提升電動機車滲透率；另</w:t>
      </w:r>
      <w:r w:rsidR="003F2C0F" w:rsidRPr="00E26C1F">
        <w:rPr>
          <w:rFonts w:hAnsi="標楷體" w:hint="eastAsia"/>
        </w:rPr>
        <w:t>工業局依</w:t>
      </w:r>
      <w:r w:rsidR="003F2C0F" w:rsidRPr="00E26C1F">
        <w:rPr>
          <w:rFonts w:hAnsi="標楷體" w:hint="eastAsia"/>
          <w:snapToGrid/>
        </w:rPr>
        <w:t>「經濟部推動電動機車產業補助實施要點」</w:t>
      </w:r>
      <w:r w:rsidR="003F2C0F" w:rsidRPr="00E26C1F">
        <w:rPr>
          <w:rFonts w:hAnsi="標楷體" w:hint="eastAsia"/>
        </w:rPr>
        <w:t>補助電動機車業者建置能源補充設施，截至110年9月30日止計補助設置3,246站</w:t>
      </w:r>
      <w:r w:rsidR="003F2C0F" w:rsidRPr="00E26C1F">
        <w:rPr>
          <w:rStyle w:val="af4"/>
          <w:rFonts w:hAnsi="標楷體"/>
        </w:rPr>
        <w:footnoteReference w:id="1"/>
      </w:r>
      <w:r w:rsidR="003F2C0F" w:rsidRPr="00E26C1F">
        <w:rPr>
          <w:rFonts w:hAnsi="標楷體" w:hint="eastAsia"/>
        </w:rPr>
        <w:t>，其中西部地區2</w:t>
      </w:r>
      <w:r w:rsidR="003F2C0F" w:rsidRPr="00E26C1F">
        <w:rPr>
          <w:rFonts w:hAnsi="標楷體"/>
        </w:rPr>
        <w:t>,</w:t>
      </w:r>
      <w:r w:rsidR="003F2C0F" w:rsidRPr="00E26C1F">
        <w:rPr>
          <w:rFonts w:hAnsi="標楷體" w:hint="eastAsia"/>
        </w:rPr>
        <w:t>851站(包括北部地區1</w:t>
      </w:r>
      <w:r w:rsidR="003F2C0F" w:rsidRPr="00E26C1F">
        <w:rPr>
          <w:rFonts w:hAnsi="標楷體"/>
        </w:rPr>
        <w:t>,</w:t>
      </w:r>
      <w:r w:rsidR="003F2C0F" w:rsidRPr="00E26C1F">
        <w:rPr>
          <w:rFonts w:hAnsi="標楷體" w:hint="eastAsia"/>
        </w:rPr>
        <w:t>285站、中部地區734站及南部地區832站</w:t>
      </w:r>
      <w:r w:rsidR="003F2C0F" w:rsidRPr="00E26C1F">
        <w:rPr>
          <w:rFonts w:hAnsi="標楷體"/>
        </w:rPr>
        <w:t>)</w:t>
      </w:r>
      <w:r w:rsidR="003F2C0F" w:rsidRPr="00E26C1F">
        <w:rPr>
          <w:rFonts w:hAnsi="標楷體" w:hint="eastAsia"/>
        </w:rPr>
        <w:t>，東部地區168站及離島地區227站，6個直轄市計補助建置2,255站占總建置站數之</w:t>
      </w:r>
      <w:r w:rsidR="003F2C0F" w:rsidRPr="00E26C1F">
        <w:rPr>
          <w:rFonts w:hAnsi="標楷體"/>
        </w:rPr>
        <w:lastRenderedPageBreak/>
        <w:t>69.47</w:t>
      </w:r>
      <w:r w:rsidR="003F2C0F" w:rsidRPr="00E26C1F">
        <w:rPr>
          <w:rFonts w:hAnsi="標楷體" w:hint="eastAsia"/>
        </w:rPr>
        <w:t>%；而台灣中油公司截至110年底累計可</w:t>
      </w:r>
      <w:r w:rsidR="007C0B23">
        <w:rPr>
          <w:rFonts w:hAnsi="標楷體" w:hint="eastAsia"/>
        </w:rPr>
        <w:t>完成</w:t>
      </w:r>
      <w:r w:rsidR="003F2C0F" w:rsidRPr="00E26C1F">
        <w:rPr>
          <w:rFonts w:hAnsi="標楷體" w:hint="eastAsia"/>
        </w:rPr>
        <w:t>建置774站，其中西部地區695站(包括北部地區219站、中部地區185站及南部地區291站</w:t>
      </w:r>
      <w:r w:rsidR="003F2C0F" w:rsidRPr="00E26C1F">
        <w:rPr>
          <w:rFonts w:hAnsi="標楷體"/>
        </w:rPr>
        <w:t>)</w:t>
      </w:r>
      <w:r w:rsidR="003F2C0F" w:rsidRPr="00E26C1F">
        <w:rPr>
          <w:rFonts w:hAnsi="標楷體" w:hint="eastAsia"/>
        </w:rPr>
        <w:t>，東部地區76站及離島地區3站，6個直轄市計建置424站占總建置站數之54.78%；顯示</w:t>
      </w:r>
      <w:r w:rsidR="003F2C0F" w:rsidRPr="00E26C1F">
        <w:rPr>
          <w:rFonts w:hAnsi="標楷體"/>
        </w:rPr>
        <w:t>電動車能源補充設施</w:t>
      </w:r>
      <w:r w:rsidR="003F2C0F" w:rsidRPr="00E26C1F">
        <w:rPr>
          <w:rFonts w:hAnsi="標楷體" w:hint="eastAsia"/>
        </w:rPr>
        <w:t>多建置於西部，東部及離島地區相較站數較少。</w:t>
      </w:r>
    </w:p>
    <w:p w:rsidR="003F2C0F" w:rsidRPr="00E26C1F" w:rsidRDefault="003F2C0F" w:rsidP="002C305B">
      <w:pPr>
        <w:pStyle w:val="22"/>
        <w:ind w:left="850" w:firstLine="567"/>
        <w:rPr>
          <w:rFonts w:hAnsi="標楷體"/>
        </w:rPr>
      </w:pPr>
      <w:r w:rsidRPr="00E26C1F">
        <w:rPr>
          <w:rFonts w:hAnsi="標楷體" w:hint="eastAsia"/>
        </w:rPr>
        <w:t>又依交通部統計資料，110年9月底電動機車登記輛數計51萬734輛，其中6個直轄市合計39萬8</w:t>
      </w:r>
      <w:r w:rsidRPr="00E26C1F">
        <w:rPr>
          <w:rFonts w:hAnsi="標楷體"/>
        </w:rPr>
        <w:t>,</w:t>
      </w:r>
      <w:r w:rsidRPr="00E26C1F">
        <w:rPr>
          <w:rFonts w:hAnsi="標楷體" w:hint="eastAsia"/>
        </w:rPr>
        <w:t>352輛占電動機車登記輛數之78.0%，各市之電動機車占比均高於3%，而其餘各縣市之電動機車占比低於3%計有基隆市、苗栗縣、彰化縣、雲林縣、南投縣、嘉義縣、屏東縣、宜蘭縣及連江縣等9各縣市(詳表2)，顯示上揭縣市電動機車之推展仍待努力。鑒於建置能源補充設施係國人選擇電動機車關鍵之一，而工業局補助臺灣中油公司建置能源補充設施，目的亦在提升電動機車滲透率。是以，</w:t>
      </w:r>
      <w:r w:rsidR="00C67067" w:rsidRPr="00E26C1F">
        <w:rPr>
          <w:rFonts w:hAnsi="標楷體" w:hint="eastAsia"/>
        </w:rPr>
        <w:t>台灣中油公司</w:t>
      </w:r>
      <w:r w:rsidRPr="00E26C1F">
        <w:rPr>
          <w:rFonts w:hAnsi="標楷體" w:hint="eastAsia"/>
        </w:rPr>
        <w:t>允宜就電動機車滲透率與能源補充設施服務能量間之關係，進一步衡酌各區域電動機車密度暨成長性，審慎擇址布建能源補充設施，以利提升各縣市電動機車之滲透率。</w:t>
      </w:r>
    </w:p>
    <w:p w:rsidR="003F2C0F" w:rsidRPr="007C0B23" w:rsidRDefault="003F2C0F" w:rsidP="002C305B">
      <w:pPr>
        <w:widowControl/>
        <w:ind w:leftChars="188" w:left="1274" w:hangingChars="261" w:hanging="741"/>
        <w:rPr>
          <w:rFonts w:hAnsi="標楷體" w:cs="新細明體" w:hint="eastAsia"/>
          <w:bCs/>
          <w:snapToGrid/>
          <w:kern w:val="0"/>
        </w:rPr>
      </w:pPr>
      <w:r w:rsidRPr="00E26C1F">
        <w:rPr>
          <w:rFonts w:hAnsi="標楷體" w:hint="eastAsia"/>
          <w:b/>
          <w:bCs/>
        </w:rPr>
        <w:t xml:space="preserve">表2  各市(縣)110年9月電動機車站比及台灣中油公司能源補充設施設站數彙整表                   </w:t>
      </w:r>
      <w:r w:rsidR="007C0B23">
        <w:rPr>
          <w:rFonts w:hAnsi="標楷體" w:hint="eastAsia"/>
          <w:b/>
          <w:bCs/>
        </w:rPr>
        <w:t xml:space="preserve">  </w:t>
      </w:r>
      <w:r w:rsidRPr="00E26C1F">
        <w:rPr>
          <w:rFonts w:hAnsi="標楷體" w:hint="eastAsia"/>
          <w:b/>
          <w:bCs/>
        </w:rPr>
        <w:t xml:space="preserve"> </w:t>
      </w:r>
      <w:r w:rsidR="007C0B23">
        <w:rPr>
          <w:rFonts w:hAnsi="標楷體" w:hint="eastAsia"/>
          <w:b/>
          <w:bCs/>
        </w:rPr>
        <w:t xml:space="preserve">  </w:t>
      </w:r>
      <w:r w:rsidRPr="007C0B23">
        <w:rPr>
          <w:rFonts w:hAnsi="標楷體" w:hint="eastAsia"/>
          <w:bCs/>
          <w:sz w:val="24"/>
          <w:szCs w:val="24"/>
        </w:rPr>
        <w:t>單位：輛數；%</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23"/>
        <w:gridCol w:w="678"/>
        <w:gridCol w:w="709"/>
        <w:gridCol w:w="851"/>
        <w:gridCol w:w="992"/>
        <w:gridCol w:w="1417"/>
        <w:gridCol w:w="1098"/>
        <w:gridCol w:w="1170"/>
      </w:tblGrid>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市縣</w:t>
            </w:r>
          </w:p>
        </w:tc>
        <w:tc>
          <w:tcPr>
            <w:tcW w:w="678"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充電站</w:t>
            </w:r>
          </w:p>
        </w:tc>
        <w:tc>
          <w:tcPr>
            <w:tcW w:w="709"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換電站</w:t>
            </w:r>
          </w:p>
        </w:tc>
        <w:tc>
          <w:tcPr>
            <w:tcW w:w="851"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合計</w:t>
            </w:r>
          </w:p>
        </w:tc>
        <w:tc>
          <w:tcPr>
            <w:tcW w:w="992"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各市縣占比</w:t>
            </w:r>
          </w:p>
        </w:tc>
        <w:tc>
          <w:tcPr>
            <w:tcW w:w="1417" w:type="dxa"/>
            <w:shd w:val="clear" w:color="auto" w:fill="auto"/>
          </w:tcPr>
          <w:p w:rsidR="003F2C0F" w:rsidRPr="00E26C1F" w:rsidRDefault="003F2C0F" w:rsidP="002C305B">
            <w:pPr>
              <w:overflowPunct w:val="0"/>
              <w:spacing w:line="280" w:lineRule="exact"/>
              <w:ind w:leftChars="0" w:left="0" w:firstLineChars="0" w:firstLine="0"/>
              <w:jc w:val="center"/>
              <w:rPr>
                <w:rFonts w:hAnsi="標楷體" w:cs="Tahoma"/>
                <w:bCs/>
                <w:sz w:val="22"/>
                <w:szCs w:val="22"/>
              </w:rPr>
            </w:pPr>
            <w:r w:rsidRPr="00E26C1F">
              <w:rPr>
                <w:rFonts w:hAnsi="標楷體" w:cs="Tahoma" w:hint="eastAsia"/>
                <w:bCs/>
                <w:sz w:val="22"/>
                <w:szCs w:val="22"/>
              </w:rPr>
              <w:t>機車登記</w:t>
            </w:r>
          </w:p>
          <w:p w:rsidR="003F2C0F" w:rsidRPr="00E26C1F" w:rsidRDefault="003F2C0F" w:rsidP="002C305B">
            <w:pPr>
              <w:overflowPunct w:val="0"/>
              <w:spacing w:line="280" w:lineRule="exact"/>
              <w:ind w:leftChars="0" w:left="0" w:firstLineChars="0" w:firstLine="0"/>
              <w:jc w:val="center"/>
              <w:rPr>
                <w:rFonts w:hAnsi="標楷體" w:hint="eastAsia"/>
                <w:bCs/>
                <w:sz w:val="22"/>
                <w:szCs w:val="22"/>
              </w:rPr>
            </w:pPr>
            <w:r w:rsidRPr="00E26C1F">
              <w:rPr>
                <w:rFonts w:hAnsi="標楷體" w:cs="Tahoma" w:hint="eastAsia"/>
                <w:bCs/>
                <w:sz w:val="22"/>
                <w:szCs w:val="22"/>
              </w:rPr>
              <w:t>數量</w:t>
            </w:r>
          </w:p>
        </w:tc>
        <w:tc>
          <w:tcPr>
            <w:tcW w:w="1098" w:type="dxa"/>
            <w:shd w:val="clear" w:color="auto" w:fill="auto"/>
          </w:tcPr>
          <w:p w:rsidR="003F2C0F" w:rsidRPr="00E26C1F" w:rsidRDefault="003F2C0F" w:rsidP="002C305B">
            <w:pPr>
              <w:overflowPunct w:val="0"/>
              <w:spacing w:line="280" w:lineRule="exact"/>
              <w:ind w:leftChars="0" w:left="0" w:firstLineChars="0" w:firstLine="0"/>
              <w:jc w:val="center"/>
              <w:rPr>
                <w:rFonts w:hAnsi="標楷體" w:hint="eastAsia"/>
                <w:bCs/>
                <w:sz w:val="22"/>
                <w:szCs w:val="22"/>
              </w:rPr>
            </w:pPr>
            <w:r w:rsidRPr="00E26C1F">
              <w:rPr>
                <w:rFonts w:hAnsi="標楷體" w:cs="Tahoma" w:hint="eastAsia"/>
                <w:bCs/>
                <w:sz w:val="22"/>
                <w:szCs w:val="22"/>
              </w:rPr>
              <w:t>電動機車登記數量</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center"/>
              <w:rPr>
                <w:rFonts w:hAnsi="標楷體" w:hint="eastAsia"/>
                <w:bCs/>
                <w:sz w:val="22"/>
                <w:szCs w:val="22"/>
              </w:rPr>
            </w:pPr>
            <w:r w:rsidRPr="00E26C1F">
              <w:rPr>
                <w:rFonts w:hAnsi="標楷體" w:cs="Tahoma" w:hint="eastAsia"/>
                <w:bCs/>
                <w:sz w:val="22"/>
                <w:szCs w:val="22"/>
              </w:rPr>
              <w:t>電動機車占比</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hint="eastAsia"/>
                <w:sz w:val="22"/>
                <w:szCs w:val="22"/>
              </w:rPr>
            </w:pPr>
            <w:r w:rsidRPr="00E26C1F">
              <w:rPr>
                <w:rFonts w:hAnsi="標楷體" w:hint="eastAsia"/>
                <w:sz w:val="22"/>
                <w:szCs w:val="22"/>
              </w:rPr>
              <w:t>臺北市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5</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946,074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56,001</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5.92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新北市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58</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63</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8.14</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2,226,296</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76,746</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3.45</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hint="eastAsia"/>
                <w:sz w:val="22"/>
                <w:szCs w:val="22"/>
              </w:rPr>
            </w:pPr>
            <w:r w:rsidRPr="00E26C1F">
              <w:rPr>
                <w:rFonts w:hAnsi="標楷體" w:hint="eastAsia"/>
                <w:sz w:val="22"/>
                <w:szCs w:val="22"/>
              </w:rPr>
              <w:t>桃園市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57</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bCs/>
                <w:sz w:val="22"/>
                <w:szCs w:val="22"/>
              </w:rPr>
            </w:pPr>
            <w:r w:rsidRPr="00E26C1F">
              <w:rPr>
                <w:rFonts w:hAnsi="標楷體" w:hint="eastAsia"/>
                <w:bCs/>
                <w:sz w:val="22"/>
                <w:szCs w:val="22"/>
              </w:rPr>
              <w:t>80</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10.34</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1,284,975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78,245</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6.09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臺中市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49</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54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6.98</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1,775,524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69,262</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3.90</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臺南市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7</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100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107</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13.82</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1,337,544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48,460</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3.62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高雄市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7</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87</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94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12.14</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2,055,203</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69,638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3.39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基隆市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12</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1.55</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186,695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3,668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1.96</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新竹市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12</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1.55</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278,183</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9,997</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3.59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新竹縣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24</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314,170</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10,222</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3.25</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苗栗縣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43</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5.56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324,591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4,684</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1.44</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彰化縣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28</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29</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3.75</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824,490</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16,168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1.96</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南投縣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22</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25</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3.23</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312,674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6,272</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2.01</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lastRenderedPageBreak/>
              <w:t>雲林縣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34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4.39</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432,978</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10,897</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2.52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嘉義縣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32</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4.13</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327,135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4,891</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1.50</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嘉義市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1.81</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179,042</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5,640</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3.15</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屏東縣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44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5.68</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620,418</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16,856</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2.72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宜蘭縣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24</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272,911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6,519</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2.39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花蓮縣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25</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201,495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6,780</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3.36</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hint="eastAsia"/>
                <w:sz w:val="22"/>
                <w:szCs w:val="22"/>
              </w:rPr>
            </w:pPr>
            <w:r w:rsidRPr="00E26C1F">
              <w:rPr>
                <w:rFonts w:hAnsi="標楷體" w:hint="eastAsia"/>
                <w:sz w:val="22"/>
                <w:szCs w:val="22"/>
              </w:rPr>
              <w:t>臺東縣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22</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bCs/>
                <w:sz w:val="22"/>
                <w:szCs w:val="22"/>
              </w:rPr>
            </w:pPr>
            <w:r w:rsidRPr="00E26C1F">
              <w:rPr>
                <w:rFonts w:hAnsi="標楷體" w:hint="eastAsia"/>
                <w:bCs/>
                <w:sz w:val="22"/>
                <w:szCs w:val="22"/>
              </w:rPr>
              <w:t>24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3.10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154,642</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3,685</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2.38</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澎湖縣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3</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0.39</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84,297</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3,488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4.14</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金門縣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0</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0.00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72,041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2,469</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3.43</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連江縣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0</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0.00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7,541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146</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1</w:t>
            </w:r>
            <w:r w:rsidRPr="00E26C1F">
              <w:rPr>
                <w:rFonts w:hAnsi="標楷體"/>
                <w:sz w:val="22"/>
                <w:szCs w:val="22"/>
              </w:rPr>
              <w:t>.94</w:t>
            </w:r>
          </w:p>
        </w:tc>
      </w:tr>
      <w:tr w:rsidR="003F2C0F" w:rsidRPr="00E26C1F" w:rsidTr="007C0B23">
        <w:trPr>
          <w:trHeight w:val="1"/>
        </w:trPr>
        <w:tc>
          <w:tcPr>
            <w:tcW w:w="1023" w:type="dxa"/>
            <w:shd w:val="clear" w:color="auto" w:fill="auto"/>
          </w:tcPr>
          <w:p w:rsidR="003F2C0F" w:rsidRPr="00E26C1F" w:rsidRDefault="003F2C0F" w:rsidP="002C305B">
            <w:pPr>
              <w:overflowPunct w:val="0"/>
              <w:spacing w:line="280" w:lineRule="exact"/>
              <w:ind w:leftChars="0" w:left="0" w:firstLineChars="0" w:firstLine="0"/>
              <w:jc w:val="center"/>
              <w:rPr>
                <w:rFonts w:hAnsi="標楷體"/>
                <w:b/>
                <w:bCs/>
                <w:sz w:val="22"/>
                <w:szCs w:val="22"/>
              </w:rPr>
            </w:pPr>
            <w:r w:rsidRPr="00E26C1F">
              <w:rPr>
                <w:rFonts w:hAnsi="標楷體" w:hint="eastAsia"/>
                <w:b/>
                <w:bCs/>
                <w:sz w:val="22"/>
                <w:szCs w:val="22"/>
              </w:rPr>
              <w:t>合計</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78</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696</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774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100.00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b/>
                <w:bCs/>
                <w:sz w:val="22"/>
                <w:szCs w:val="22"/>
              </w:rPr>
            </w:pPr>
            <w:r w:rsidRPr="00E26C1F">
              <w:rPr>
                <w:rFonts w:hAnsi="標楷體" w:hint="eastAsia"/>
                <w:b/>
                <w:bCs/>
                <w:sz w:val="22"/>
                <w:szCs w:val="22"/>
              </w:rPr>
              <w:t>1</w:t>
            </w:r>
            <w:r w:rsidRPr="00E26C1F">
              <w:rPr>
                <w:rFonts w:hAnsi="標楷體"/>
                <w:b/>
                <w:bCs/>
                <w:sz w:val="22"/>
                <w:szCs w:val="22"/>
              </w:rPr>
              <w:t>4,218,919</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b/>
                <w:bCs/>
                <w:sz w:val="22"/>
                <w:szCs w:val="22"/>
              </w:rPr>
            </w:pPr>
            <w:r w:rsidRPr="00E26C1F">
              <w:rPr>
                <w:rFonts w:hAnsi="標楷體" w:hint="eastAsia"/>
                <w:b/>
                <w:bCs/>
                <w:sz w:val="22"/>
                <w:szCs w:val="22"/>
              </w:rPr>
              <w:t>5</w:t>
            </w:r>
            <w:r w:rsidRPr="00E26C1F">
              <w:rPr>
                <w:rFonts w:hAnsi="標楷體"/>
                <w:b/>
                <w:bCs/>
                <w:sz w:val="22"/>
                <w:szCs w:val="22"/>
              </w:rPr>
              <w:t>10,734</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b/>
                <w:bCs/>
                <w:sz w:val="22"/>
                <w:szCs w:val="22"/>
              </w:rPr>
            </w:pPr>
            <w:r w:rsidRPr="00E26C1F">
              <w:rPr>
                <w:rFonts w:hAnsi="標楷體" w:hint="eastAsia"/>
                <w:b/>
                <w:bCs/>
                <w:sz w:val="22"/>
                <w:szCs w:val="22"/>
              </w:rPr>
              <w:t>3.59</w:t>
            </w:r>
          </w:p>
        </w:tc>
      </w:tr>
    </w:tbl>
    <w:p w:rsidR="003F2C0F" w:rsidRPr="00E26C1F" w:rsidRDefault="003F2C0F" w:rsidP="002C305B">
      <w:pPr>
        <w:widowControl/>
        <w:spacing w:line="280" w:lineRule="exact"/>
        <w:ind w:leftChars="192" w:left="544" w:firstLineChars="0" w:firstLine="0"/>
        <w:rPr>
          <w:rFonts w:hAnsi="標楷體" w:cs="新細明體" w:hint="eastAsia"/>
          <w:snapToGrid/>
          <w:kern w:val="0"/>
          <w:sz w:val="24"/>
          <w:szCs w:val="24"/>
        </w:rPr>
      </w:pPr>
      <w:r w:rsidRPr="00E26C1F">
        <w:rPr>
          <w:rFonts w:hAnsi="標楷體" w:cs="新細明體" w:hint="eastAsia"/>
          <w:snapToGrid/>
          <w:kern w:val="0"/>
          <w:sz w:val="24"/>
          <w:szCs w:val="24"/>
        </w:rPr>
        <w:t>資料來源：台灣中油公司及交通部統計資訊網。</w:t>
      </w:r>
    </w:p>
    <w:p w:rsidR="00843ED9" w:rsidRPr="0081671C" w:rsidRDefault="003F2C0F" w:rsidP="006516AB">
      <w:pPr>
        <w:ind w:left="567" w:firstLine="567"/>
        <w:rPr>
          <w:rFonts w:hAnsi="標楷體" w:hint="eastAsia"/>
          <w:color w:val="000000"/>
        </w:rPr>
      </w:pPr>
      <w:r w:rsidRPr="00E26C1F">
        <w:rPr>
          <w:rFonts w:hAnsi="標楷體" w:hint="eastAsia"/>
        </w:rPr>
        <w:t>綜上，</w:t>
      </w:r>
      <w:r w:rsidR="00C67067" w:rsidRPr="00E26C1F">
        <w:rPr>
          <w:rFonts w:hAnsi="標楷體" w:hint="eastAsia"/>
        </w:rPr>
        <w:t>台灣中油公司接受</w:t>
      </w:r>
      <w:r w:rsidRPr="00E26C1F">
        <w:rPr>
          <w:rFonts w:hAnsi="標楷體" w:hint="eastAsia"/>
        </w:rPr>
        <w:t>工業局</w:t>
      </w:r>
      <w:r w:rsidR="00C67067" w:rsidRPr="00E26C1F">
        <w:rPr>
          <w:rFonts w:hAnsi="標楷體" w:hint="eastAsia"/>
        </w:rPr>
        <w:t>補助建置電動機車能源補充設施，以</w:t>
      </w:r>
      <w:r w:rsidRPr="00E26C1F">
        <w:rPr>
          <w:rFonts w:hAnsi="標楷體" w:hint="eastAsia"/>
        </w:rPr>
        <w:t>解決電動機車能源補充設施基礎建設不足現況，</w:t>
      </w:r>
      <w:r w:rsidR="00C67067" w:rsidRPr="00E26C1F">
        <w:rPr>
          <w:rFonts w:hAnsi="標楷體" w:hint="eastAsia"/>
        </w:rPr>
        <w:t>期能</w:t>
      </w:r>
      <w:r w:rsidRPr="00E26C1F">
        <w:rPr>
          <w:rFonts w:hAnsi="標楷體" w:hint="eastAsia"/>
        </w:rPr>
        <w:t>提升電動機車滲透率</w:t>
      </w:r>
      <w:r w:rsidR="00C67067" w:rsidRPr="00E26C1F">
        <w:rPr>
          <w:rFonts w:hAnsi="標楷體" w:hint="eastAsia"/>
        </w:rPr>
        <w:t>。</w:t>
      </w:r>
      <w:r w:rsidRPr="00E26C1F">
        <w:rPr>
          <w:rFonts w:hAnsi="標楷體" w:hint="eastAsia"/>
        </w:rPr>
        <w:t>截至110年9月底止，該公司已建置及建置中之能源補充設施站數計774站(其中6個直轄市計占54.78%)，遠低於計畫預期之1,000站；又宜蘭縣等9個縣市電動機車占比尚低於3%，</w:t>
      </w:r>
      <w:r w:rsidR="007C0B23">
        <w:rPr>
          <w:rFonts w:hAnsi="標楷體" w:hint="eastAsia"/>
        </w:rPr>
        <w:t>較</w:t>
      </w:r>
      <w:r w:rsidRPr="00E26C1F">
        <w:rPr>
          <w:rFonts w:hAnsi="標楷體" w:hint="eastAsia"/>
        </w:rPr>
        <w:t>6個直轄市之電動機車占比</w:t>
      </w:r>
      <w:r w:rsidR="007C0B23">
        <w:rPr>
          <w:rFonts w:hAnsi="標楷體" w:hint="eastAsia"/>
        </w:rPr>
        <w:t>為低</w:t>
      </w:r>
      <w:r w:rsidRPr="00E26C1F">
        <w:rPr>
          <w:rFonts w:hAnsi="標楷體" w:hint="eastAsia"/>
        </w:rPr>
        <w:t>。鑑於能源補充設施普及率為民眾購買電動機車主要考量因素之一，</w:t>
      </w:r>
      <w:r w:rsidR="00C67067" w:rsidRPr="00E26C1F">
        <w:rPr>
          <w:rFonts w:hAnsi="標楷體" w:hint="eastAsia"/>
        </w:rPr>
        <w:t>台灣中油公司允宜與</w:t>
      </w:r>
      <w:r w:rsidRPr="00E26C1F">
        <w:rPr>
          <w:rFonts w:hAnsi="標楷體" w:hint="eastAsia"/>
        </w:rPr>
        <w:t>工業局研謀補充設施建置落後計畫目標之</w:t>
      </w:r>
      <w:r w:rsidR="00C67067" w:rsidRPr="00E26C1F">
        <w:rPr>
          <w:rFonts w:hAnsi="標楷體" w:hint="eastAsia"/>
        </w:rPr>
        <w:t>因應作為</w:t>
      </w:r>
      <w:r w:rsidRPr="00E26C1F">
        <w:rPr>
          <w:rFonts w:hAnsi="標楷體" w:hint="eastAsia"/>
        </w:rPr>
        <w:t>，並衡酌各區域電動機車密度暨成長性，審慎擇址布建能源補充設施，以利提升各縣市電動機車之滲透率。</w:t>
      </w:r>
      <w:bookmarkStart w:id="17" w:name="_Toc3170814"/>
      <w:bookmarkStart w:id="18" w:name="_Toc60137849"/>
      <w:bookmarkStart w:id="19" w:name="_Toc307217007"/>
      <w:bookmarkStart w:id="20" w:name="_Toc307218057"/>
      <w:bookmarkStart w:id="21" w:name="_Toc307218195"/>
      <w:bookmarkStart w:id="22" w:name="_Toc467171372"/>
      <w:bookmarkStart w:id="23" w:name="_Toc469040387"/>
      <w:bookmarkStart w:id="24" w:name="_Toc499281217"/>
      <w:bookmarkStart w:id="25" w:name="_Toc531338065"/>
      <w:bookmarkStart w:id="26" w:name="_Toc33515028"/>
      <w:bookmarkStart w:id="27" w:name="_GoBack"/>
      <w:bookmarkEnd w:id="10"/>
      <w:bookmarkEnd w:id="11"/>
      <w:bookmarkEnd w:id="12"/>
      <w:bookmarkEnd w:id="13"/>
      <w:bookmarkEnd w:id="14"/>
      <w:bookmarkEnd w:id="3"/>
      <w:bookmarkEnd w:id="4"/>
      <w:bookmarkEnd w:id="5"/>
      <w:bookmarkEnd w:id="6"/>
      <w:bookmarkEnd w:id="7"/>
      <w:bookmarkEnd w:id="8"/>
      <w:bookmarkEnd w:id="9"/>
      <w:bookmarkEnd w:id="0"/>
      <w:bookmarkEnd w:id="1"/>
      <w:bookmarkEnd w:id="2"/>
      <w:bookmarkEnd w:id="27"/>
    </w:p>
    <w:bookmarkEnd w:id="17"/>
    <w:bookmarkEnd w:id="18"/>
    <w:bookmarkEnd w:id="19"/>
    <w:bookmarkEnd w:id="20"/>
    <w:bookmarkEnd w:id="21"/>
    <w:bookmarkEnd w:id="22"/>
    <w:bookmarkEnd w:id="23"/>
    <w:bookmarkEnd w:id="24"/>
    <w:bookmarkEnd w:id="25"/>
    <w:bookmarkEnd w:id="26"/>
    <w:sectPr w:rsidR="00843ED9" w:rsidRPr="0081671C"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481" w:rsidRDefault="00764481" w:rsidP="00C73CE8">
      <w:pPr>
        <w:spacing w:line="240" w:lineRule="auto"/>
        <w:ind w:left="560" w:firstLine="560"/>
      </w:pPr>
      <w:r>
        <w:separator/>
      </w:r>
    </w:p>
  </w:endnote>
  <w:endnote w:type="continuationSeparator" w:id="0">
    <w:p w:rsidR="00764481" w:rsidRDefault="00764481"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FD69A0" w:rsidRDefault="00FD69A0" w:rsidP="00C73CE8">
    <w:pPr>
      <w:ind w:left="560" w:right="3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Pr="00657357" w:rsidRDefault="00FD69A0" w:rsidP="00FE3649">
    <w:pPr>
      <w:pStyle w:val="aff3"/>
      <w:ind w:leftChars="0" w:left="567" w:firstLineChars="0" w:firstLine="407"/>
      <w:jc w:val="center"/>
    </w:pPr>
    <w:r>
      <w:fldChar w:fldCharType="begin"/>
    </w:r>
    <w:r>
      <w:instrText>PAGE   \* MERGEFORMAT</w:instrText>
    </w:r>
    <w:r>
      <w:fldChar w:fldCharType="separate"/>
    </w:r>
    <w:r w:rsidR="006516AB" w:rsidRPr="006516AB">
      <w:rPr>
        <w:noProof/>
        <w:lang w:val="zh-TW"/>
      </w:rPr>
      <w:t>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481" w:rsidRDefault="00764481" w:rsidP="0055079C">
      <w:pPr>
        <w:spacing w:line="240" w:lineRule="auto"/>
        <w:ind w:left="560" w:firstLine="560"/>
      </w:pPr>
      <w:r>
        <w:separator/>
      </w:r>
    </w:p>
  </w:footnote>
  <w:footnote w:type="continuationSeparator" w:id="0">
    <w:p w:rsidR="00764481" w:rsidRDefault="00764481" w:rsidP="00C73CE8">
      <w:pPr>
        <w:spacing w:line="240" w:lineRule="auto"/>
        <w:ind w:left="560" w:firstLine="560"/>
      </w:pPr>
      <w:r>
        <w:continuationSeparator/>
      </w:r>
    </w:p>
  </w:footnote>
  <w:footnote w:id="1">
    <w:p w:rsidR="00FD69A0" w:rsidRPr="00D147A6" w:rsidRDefault="00FD69A0" w:rsidP="003F2C0F">
      <w:pPr>
        <w:pStyle w:val="af2"/>
        <w:spacing w:after="516" w:line="280" w:lineRule="exact"/>
        <w:ind w:leftChars="0" w:left="81" w:hangingChars="40" w:hanging="81"/>
        <w:jc w:val="both"/>
        <w:rPr>
          <w:rFonts w:hint="eastAsia"/>
          <w:sz w:val="24"/>
          <w:szCs w:val="24"/>
        </w:rPr>
      </w:pPr>
      <w:r w:rsidRPr="00D147A6">
        <w:rPr>
          <w:rStyle w:val="af4"/>
          <w:szCs w:val="24"/>
        </w:rPr>
        <w:footnoteRef/>
      </w:r>
      <w:r w:rsidRPr="00D147A6">
        <w:rPr>
          <w:rFonts w:hint="eastAsia"/>
          <w:sz w:val="24"/>
          <w:szCs w:val="24"/>
        </w:rPr>
        <w:t>電動機車產業網，110年10月29日查詢資訊。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framePr w:w="1440" w:hSpace="1276" w:wrap="around" w:vAnchor="text" w:hAnchor="margin" w:xAlign="right" w:y="1"/>
      <w:ind w:left="560" w:firstLine="560"/>
      <w:textDirection w:val="btLr"/>
      <w:rPr>
        <w:rStyle w:val="af0"/>
      </w:rPr>
    </w:pPr>
    <w:r>
      <w:rPr>
        <w:rStyle w:val="af0"/>
      </w:rPr>
      <w:fldChar w:fldCharType="begin"/>
    </w:r>
    <w:r>
      <w:rPr>
        <w:rStyle w:val="af0"/>
      </w:rPr>
      <w:instrText xml:space="preserve">PAGE  </w:instrText>
    </w:r>
    <w:r>
      <w:rPr>
        <w:rStyle w:val="af0"/>
      </w:rPr>
      <w:fldChar w:fldCharType="end"/>
    </w:r>
  </w:p>
  <w:p w:rsidR="00FD69A0" w:rsidRDefault="00FD69A0" w:rsidP="00C73CE8">
    <w:pPr>
      <w:framePr w:wrap="around" w:vAnchor="text" w:hAnchor="margin" w:xAlign="right" w:y="1"/>
      <w:ind w:left="560" w:right="360" w:firstLine="560"/>
      <w:rPr>
        <w:rStyle w:val="af0"/>
      </w:rPr>
    </w:pPr>
    <w:r>
      <w:rPr>
        <w:rStyle w:val="af0"/>
      </w:rPr>
      <w:fldChar w:fldCharType="begin"/>
    </w:r>
    <w:r>
      <w:rPr>
        <w:rStyle w:val="af0"/>
      </w:rPr>
      <w:instrText xml:space="preserve">PAGE  </w:instrText>
    </w:r>
    <w:r>
      <w:rPr>
        <w:rStyle w:val="af0"/>
      </w:rPr>
      <w:fldChar w:fldCharType="end"/>
    </w:r>
  </w:p>
  <w:p w:rsidR="00FD69A0" w:rsidRDefault="00FD69A0" w:rsidP="00C73CE8">
    <w:pPr>
      <w:ind w:left="560" w:right="3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Pr="00545709" w:rsidRDefault="00FD69A0" w:rsidP="00C73CE8">
    <w:pPr>
      <w:pStyle w:val="aff1"/>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3">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0"/>
  </w:num>
  <w:num w:numId="3">
    <w:abstractNumId w:val="1"/>
  </w:num>
  <w:num w:numId="4">
    <w:abstractNumId w:val="5"/>
  </w:num>
  <w:num w:numId="5">
    <w:abstractNumId w:val="2"/>
  </w:num>
  <w:num w:numId="6">
    <w:abstractNumId w:val="4"/>
  </w:num>
  <w:num w:numId="7">
    <w:abstractNumId w:val="3"/>
  </w:num>
  <w:num w:numId="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4E7"/>
    <w:rsid w:val="00004682"/>
    <w:rsid w:val="00004E14"/>
    <w:rsid w:val="0000508F"/>
    <w:rsid w:val="00005106"/>
    <w:rsid w:val="00005A75"/>
    <w:rsid w:val="0000766D"/>
    <w:rsid w:val="00010547"/>
    <w:rsid w:val="00010818"/>
    <w:rsid w:val="0001142A"/>
    <w:rsid w:val="00012258"/>
    <w:rsid w:val="000124A1"/>
    <w:rsid w:val="00013407"/>
    <w:rsid w:val="00013FEF"/>
    <w:rsid w:val="00014498"/>
    <w:rsid w:val="00014499"/>
    <w:rsid w:val="000147F5"/>
    <w:rsid w:val="00015447"/>
    <w:rsid w:val="000169A6"/>
    <w:rsid w:val="00016CD8"/>
    <w:rsid w:val="00017A6A"/>
    <w:rsid w:val="00020995"/>
    <w:rsid w:val="00020D3F"/>
    <w:rsid w:val="00020DF8"/>
    <w:rsid w:val="00021EF5"/>
    <w:rsid w:val="00022102"/>
    <w:rsid w:val="00022B64"/>
    <w:rsid w:val="00022D87"/>
    <w:rsid w:val="000236E6"/>
    <w:rsid w:val="00023722"/>
    <w:rsid w:val="0002425C"/>
    <w:rsid w:val="00024445"/>
    <w:rsid w:val="00025436"/>
    <w:rsid w:val="0002663F"/>
    <w:rsid w:val="00026B0E"/>
    <w:rsid w:val="00026DB4"/>
    <w:rsid w:val="00027CBF"/>
    <w:rsid w:val="00030363"/>
    <w:rsid w:val="0003083E"/>
    <w:rsid w:val="00031E5B"/>
    <w:rsid w:val="00032802"/>
    <w:rsid w:val="00032E1E"/>
    <w:rsid w:val="0003382F"/>
    <w:rsid w:val="00033B9D"/>
    <w:rsid w:val="00033D30"/>
    <w:rsid w:val="000342AE"/>
    <w:rsid w:val="000345B9"/>
    <w:rsid w:val="00034CF6"/>
    <w:rsid w:val="00035B38"/>
    <w:rsid w:val="00036CAB"/>
    <w:rsid w:val="000376A4"/>
    <w:rsid w:val="00040B5D"/>
    <w:rsid w:val="00041FC7"/>
    <w:rsid w:val="00042475"/>
    <w:rsid w:val="0004441B"/>
    <w:rsid w:val="00044AB0"/>
    <w:rsid w:val="000451D1"/>
    <w:rsid w:val="00047DD7"/>
    <w:rsid w:val="0005017F"/>
    <w:rsid w:val="000508C3"/>
    <w:rsid w:val="00050B8D"/>
    <w:rsid w:val="000513BE"/>
    <w:rsid w:val="00051AB5"/>
    <w:rsid w:val="000532DF"/>
    <w:rsid w:val="00054A57"/>
    <w:rsid w:val="000559DC"/>
    <w:rsid w:val="00055AAD"/>
    <w:rsid w:val="0005736B"/>
    <w:rsid w:val="00057F93"/>
    <w:rsid w:val="00060140"/>
    <w:rsid w:val="000641A0"/>
    <w:rsid w:val="00064B30"/>
    <w:rsid w:val="00065174"/>
    <w:rsid w:val="00065290"/>
    <w:rsid w:val="00065E27"/>
    <w:rsid w:val="00066379"/>
    <w:rsid w:val="000663D5"/>
    <w:rsid w:val="00067524"/>
    <w:rsid w:val="00067AE2"/>
    <w:rsid w:val="00067FBD"/>
    <w:rsid w:val="00070311"/>
    <w:rsid w:val="00070A79"/>
    <w:rsid w:val="0007185A"/>
    <w:rsid w:val="00071AB7"/>
    <w:rsid w:val="0007276F"/>
    <w:rsid w:val="00072DED"/>
    <w:rsid w:val="000732D3"/>
    <w:rsid w:val="000736E3"/>
    <w:rsid w:val="000740B1"/>
    <w:rsid w:val="0007416E"/>
    <w:rsid w:val="00074B80"/>
    <w:rsid w:val="00075389"/>
    <w:rsid w:val="000761F8"/>
    <w:rsid w:val="0007652C"/>
    <w:rsid w:val="00076F13"/>
    <w:rsid w:val="00077A4C"/>
    <w:rsid w:val="00080074"/>
    <w:rsid w:val="00080503"/>
    <w:rsid w:val="00080594"/>
    <w:rsid w:val="00080768"/>
    <w:rsid w:val="000808DA"/>
    <w:rsid w:val="00080B59"/>
    <w:rsid w:val="0008166D"/>
    <w:rsid w:val="00082805"/>
    <w:rsid w:val="0008380E"/>
    <w:rsid w:val="0008676A"/>
    <w:rsid w:val="00086B14"/>
    <w:rsid w:val="00086E2D"/>
    <w:rsid w:val="0008745E"/>
    <w:rsid w:val="00087506"/>
    <w:rsid w:val="00087A68"/>
    <w:rsid w:val="000903CA"/>
    <w:rsid w:val="000929EF"/>
    <w:rsid w:val="00094C04"/>
    <w:rsid w:val="00096A1C"/>
    <w:rsid w:val="0009746D"/>
    <w:rsid w:val="000A0955"/>
    <w:rsid w:val="000A35D7"/>
    <w:rsid w:val="000A4035"/>
    <w:rsid w:val="000A5B4E"/>
    <w:rsid w:val="000A5B9B"/>
    <w:rsid w:val="000A5CD2"/>
    <w:rsid w:val="000A79A0"/>
    <w:rsid w:val="000A7B20"/>
    <w:rsid w:val="000B0790"/>
    <w:rsid w:val="000B10B7"/>
    <w:rsid w:val="000B2CC4"/>
    <w:rsid w:val="000B3B00"/>
    <w:rsid w:val="000B4264"/>
    <w:rsid w:val="000B4F34"/>
    <w:rsid w:val="000B5C2A"/>
    <w:rsid w:val="000B6D8E"/>
    <w:rsid w:val="000B7994"/>
    <w:rsid w:val="000C0D97"/>
    <w:rsid w:val="000C10BA"/>
    <w:rsid w:val="000C1C9D"/>
    <w:rsid w:val="000C21AF"/>
    <w:rsid w:val="000C31CC"/>
    <w:rsid w:val="000C47EB"/>
    <w:rsid w:val="000C4D4C"/>
    <w:rsid w:val="000C5CAA"/>
    <w:rsid w:val="000C709A"/>
    <w:rsid w:val="000C7750"/>
    <w:rsid w:val="000C7F7B"/>
    <w:rsid w:val="000D1678"/>
    <w:rsid w:val="000D3209"/>
    <w:rsid w:val="000D366E"/>
    <w:rsid w:val="000D3901"/>
    <w:rsid w:val="000D3FFC"/>
    <w:rsid w:val="000D424D"/>
    <w:rsid w:val="000D44C9"/>
    <w:rsid w:val="000D47AD"/>
    <w:rsid w:val="000D4AEC"/>
    <w:rsid w:val="000D4FD0"/>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28E9"/>
    <w:rsid w:val="000F2CFB"/>
    <w:rsid w:val="000F365C"/>
    <w:rsid w:val="000F488C"/>
    <w:rsid w:val="000F4F3A"/>
    <w:rsid w:val="000F5814"/>
    <w:rsid w:val="000F59E7"/>
    <w:rsid w:val="000F5C4B"/>
    <w:rsid w:val="000F73FE"/>
    <w:rsid w:val="000F7FEE"/>
    <w:rsid w:val="00100F64"/>
    <w:rsid w:val="00101161"/>
    <w:rsid w:val="0010160E"/>
    <w:rsid w:val="001020C2"/>
    <w:rsid w:val="00102A29"/>
    <w:rsid w:val="00102A4F"/>
    <w:rsid w:val="001038CA"/>
    <w:rsid w:val="00103AD0"/>
    <w:rsid w:val="00103B03"/>
    <w:rsid w:val="00103C4E"/>
    <w:rsid w:val="001050F4"/>
    <w:rsid w:val="001054C0"/>
    <w:rsid w:val="001054C8"/>
    <w:rsid w:val="00106246"/>
    <w:rsid w:val="00106633"/>
    <w:rsid w:val="0010708C"/>
    <w:rsid w:val="00110454"/>
    <w:rsid w:val="0011061A"/>
    <w:rsid w:val="00110892"/>
    <w:rsid w:val="00110EB8"/>
    <w:rsid w:val="00111DFC"/>
    <w:rsid w:val="001124EC"/>
    <w:rsid w:val="001134DD"/>
    <w:rsid w:val="001135C4"/>
    <w:rsid w:val="00113A63"/>
    <w:rsid w:val="001144BE"/>
    <w:rsid w:val="00114C2F"/>
    <w:rsid w:val="00114E51"/>
    <w:rsid w:val="00114F5D"/>
    <w:rsid w:val="0011528C"/>
    <w:rsid w:val="0011568F"/>
    <w:rsid w:val="001156C3"/>
    <w:rsid w:val="001169C0"/>
    <w:rsid w:val="00116DF7"/>
    <w:rsid w:val="00117108"/>
    <w:rsid w:val="00120A96"/>
    <w:rsid w:val="001227DE"/>
    <w:rsid w:val="00122A9C"/>
    <w:rsid w:val="001240E5"/>
    <w:rsid w:val="00126119"/>
    <w:rsid w:val="00126C5F"/>
    <w:rsid w:val="001273A8"/>
    <w:rsid w:val="001273AC"/>
    <w:rsid w:val="0012764C"/>
    <w:rsid w:val="001276E7"/>
    <w:rsid w:val="00127DC7"/>
    <w:rsid w:val="0013009D"/>
    <w:rsid w:val="00132FB4"/>
    <w:rsid w:val="00133332"/>
    <w:rsid w:val="0013334D"/>
    <w:rsid w:val="00133A75"/>
    <w:rsid w:val="00134268"/>
    <w:rsid w:val="001343E4"/>
    <w:rsid w:val="00135269"/>
    <w:rsid w:val="001352F8"/>
    <w:rsid w:val="001354D8"/>
    <w:rsid w:val="00135ADF"/>
    <w:rsid w:val="00136C9A"/>
    <w:rsid w:val="0014036E"/>
    <w:rsid w:val="00141BAD"/>
    <w:rsid w:val="00142CCB"/>
    <w:rsid w:val="00143346"/>
    <w:rsid w:val="001439D9"/>
    <w:rsid w:val="00144857"/>
    <w:rsid w:val="00144CA5"/>
    <w:rsid w:val="00145D85"/>
    <w:rsid w:val="00146490"/>
    <w:rsid w:val="00146EA2"/>
    <w:rsid w:val="00150F27"/>
    <w:rsid w:val="0015133A"/>
    <w:rsid w:val="0015248B"/>
    <w:rsid w:val="00153A4A"/>
    <w:rsid w:val="00153F87"/>
    <w:rsid w:val="00154356"/>
    <w:rsid w:val="001543CF"/>
    <w:rsid w:val="001551D1"/>
    <w:rsid w:val="00155417"/>
    <w:rsid w:val="00155441"/>
    <w:rsid w:val="001561D8"/>
    <w:rsid w:val="001575FA"/>
    <w:rsid w:val="00160400"/>
    <w:rsid w:val="001606AC"/>
    <w:rsid w:val="001618F3"/>
    <w:rsid w:val="00161B4C"/>
    <w:rsid w:val="00161F47"/>
    <w:rsid w:val="00161FAE"/>
    <w:rsid w:val="00162595"/>
    <w:rsid w:val="00163BA6"/>
    <w:rsid w:val="0016554E"/>
    <w:rsid w:val="00165AB3"/>
    <w:rsid w:val="00165C50"/>
    <w:rsid w:val="00165DDC"/>
    <w:rsid w:val="00166A35"/>
    <w:rsid w:val="00166F2F"/>
    <w:rsid w:val="00167BB0"/>
    <w:rsid w:val="001729A9"/>
    <w:rsid w:val="00172E43"/>
    <w:rsid w:val="0017394B"/>
    <w:rsid w:val="00173B9D"/>
    <w:rsid w:val="00176D58"/>
    <w:rsid w:val="001772FC"/>
    <w:rsid w:val="00177AE3"/>
    <w:rsid w:val="00180717"/>
    <w:rsid w:val="00180B25"/>
    <w:rsid w:val="00181113"/>
    <w:rsid w:val="00182141"/>
    <w:rsid w:val="0018265A"/>
    <w:rsid w:val="0018379F"/>
    <w:rsid w:val="001840E0"/>
    <w:rsid w:val="00185E9D"/>
    <w:rsid w:val="0018733B"/>
    <w:rsid w:val="00187F3C"/>
    <w:rsid w:val="00187F7F"/>
    <w:rsid w:val="001907FA"/>
    <w:rsid w:val="00190C03"/>
    <w:rsid w:val="00191293"/>
    <w:rsid w:val="00191FF2"/>
    <w:rsid w:val="001922A6"/>
    <w:rsid w:val="0019247F"/>
    <w:rsid w:val="001928A0"/>
    <w:rsid w:val="00192C17"/>
    <w:rsid w:val="0019476A"/>
    <w:rsid w:val="00194BF1"/>
    <w:rsid w:val="00195C2C"/>
    <w:rsid w:val="00195E65"/>
    <w:rsid w:val="00196246"/>
    <w:rsid w:val="00196E03"/>
    <w:rsid w:val="001973C2"/>
    <w:rsid w:val="00197A0E"/>
    <w:rsid w:val="00197B7D"/>
    <w:rsid w:val="001A00F8"/>
    <w:rsid w:val="001A07D5"/>
    <w:rsid w:val="001A1086"/>
    <w:rsid w:val="001A1602"/>
    <w:rsid w:val="001A1634"/>
    <w:rsid w:val="001A1DDF"/>
    <w:rsid w:val="001A211B"/>
    <w:rsid w:val="001A2CFF"/>
    <w:rsid w:val="001A3FC9"/>
    <w:rsid w:val="001A409E"/>
    <w:rsid w:val="001A460B"/>
    <w:rsid w:val="001A509B"/>
    <w:rsid w:val="001A5AB0"/>
    <w:rsid w:val="001A7B36"/>
    <w:rsid w:val="001A7E04"/>
    <w:rsid w:val="001B0E3B"/>
    <w:rsid w:val="001B1DE1"/>
    <w:rsid w:val="001B2E6C"/>
    <w:rsid w:val="001B308D"/>
    <w:rsid w:val="001B48C5"/>
    <w:rsid w:val="001B4BAF"/>
    <w:rsid w:val="001B4E54"/>
    <w:rsid w:val="001B5F8A"/>
    <w:rsid w:val="001B6E44"/>
    <w:rsid w:val="001C051E"/>
    <w:rsid w:val="001C0BDB"/>
    <w:rsid w:val="001C21CB"/>
    <w:rsid w:val="001C283A"/>
    <w:rsid w:val="001C532D"/>
    <w:rsid w:val="001C54EA"/>
    <w:rsid w:val="001C6391"/>
    <w:rsid w:val="001C7BC2"/>
    <w:rsid w:val="001C7F92"/>
    <w:rsid w:val="001D0A7B"/>
    <w:rsid w:val="001D17A5"/>
    <w:rsid w:val="001D1AED"/>
    <w:rsid w:val="001D347C"/>
    <w:rsid w:val="001D3BFC"/>
    <w:rsid w:val="001D4775"/>
    <w:rsid w:val="001D4953"/>
    <w:rsid w:val="001D58CE"/>
    <w:rsid w:val="001D5FE6"/>
    <w:rsid w:val="001D77B6"/>
    <w:rsid w:val="001D7CC8"/>
    <w:rsid w:val="001E0900"/>
    <w:rsid w:val="001E0B1F"/>
    <w:rsid w:val="001E1EC7"/>
    <w:rsid w:val="001E30C8"/>
    <w:rsid w:val="001E3B38"/>
    <w:rsid w:val="001E43F8"/>
    <w:rsid w:val="001E513F"/>
    <w:rsid w:val="001E5641"/>
    <w:rsid w:val="001E60EF"/>
    <w:rsid w:val="001E7957"/>
    <w:rsid w:val="001E7F66"/>
    <w:rsid w:val="001F17F6"/>
    <w:rsid w:val="001F18FB"/>
    <w:rsid w:val="001F431D"/>
    <w:rsid w:val="001F4511"/>
    <w:rsid w:val="001F568C"/>
    <w:rsid w:val="001F69F0"/>
    <w:rsid w:val="001F71F6"/>
    <w:rsid w:val="001F7895"/>
    <w:rsid w:val="00201830"/>
    <w:rsid w:val="00203378"/>
    <w:rsid w:val="0020367A"/>
    <w:rsid w:val="00205109"/>
    <w:rsid w:val="00205B29"/>
    <w:rsid w:val="00205D33"/>
    <w:rsid w:val="00205EF1"/>
    <w:rsid w:val="00210E98"/>
    <w:rsid w:val="00212701"/>
    <w:rsid w:val="00212963"/>
    <w:rsid w:val="00212D75"/>
    <w:rsid w:val="00213816"/>
    <w:rsid w:val="0021385C"/>
    <w:rsid w:val="0021439A"/>
    <w:rsid w:val="00214D82"/>
    <w:rsid w:val="00215CD9"/>
    <w:rsid w:val="0021626C"/>
    <w:rsid w:val="0021679C"/>
    <w:rsid w:val="00216F10"/>
    <w:rsid w:val="00216FD8"/>
    <w:rsid w:val="00217676"/>
    <w:rsid w:val="00220441"/>
    <w:rsid w:val="00221DF1"/>
    <w:rsid w:val="00222EF6"/>
    <w:rsid w:val="002237E1"/>
    <w:rsid w:val="0022430B"/>
    <w:rsid w:val="00224BC6"/>
    <w:rsid w:val="002257A6"/>
    <w:rsid w:val="0022645C"/>
    <w:rsid w:val="0022738D"/>
    <w:rsid w:val="00230046"/>
    <w:rsid w:val="002300C3"/>
    <w:rsid w:val="002302C7"/>
    <w:rsid w:val="002303E9"/>
    <w:rsid w:val="00231450"/>
    <w:rsid w:val="00231BAC"/>
    <w:rsid w:val="00232893"/>
    <w:rsid w:val="00235F31"/>
    <w:rsid w:val="002365C0"/>
    <w:rsid w:val="00236D93"/>
    <w:rsid w:val="00237BFA"/>
    <w:rsid w:val="00240034"/>
    <w:rsid w:val="0024035A"/>
    <w:rsid w:val="00240BA0"/>
    <w:rsid w:val="00240EAE"/>
    <w:rsid w:val="00241B11"/>
    <w:rsid w:val="00241FD8"/>
    <w:rsid w:val="002429D1"/>
    <w:rsid w:val="00243627"/>
    <w:rsid w:val="00244119"/>
    <w:rsid w:val="00244523"/>
    <w:rsid w:val="002445EA"/>
    <w:rsid w:val="002447AF"/>
    <w:rsid w:val="00244D5D"/>
    <w:rsid w:val="0024508D"/>
    <w:rsid w:val="002456E0"/>
    <w:rsid w:val="00246E4F"/>
    <w:rsid w:val="00247645"/>
    <w:rsid w:val="00247829"/>
    <w:rsid w:val="00250B0F"/>
    <w:rsid w:val="00250D2B"/>
    <w:rsid w:val="002513BC"/>
    <w:rsid w:val="0025207B"/>
    <w:rsid w:val="0025562C"/>
    <w:rsid w:val="00255C52"/>
    <w:rsid w:val="00256285"/>
    <w:rsid w:val="00256AA7"/>
    <w:rsid w:val="00256D92"/>
    <w:rsid w:val="00257D4D"/>
    <w:rsid w:val="0026047C"/>
    <w:rsid w:val="00260A45"/>
    <w:rsid w:val="00260DB7"/>
    <w:rsid w:val="00261166"/>
    <w:rsid w:val="0026176D"/>
    <w:rsid w:val="002618DA"/>
    <w:rsid w:val="00261C8F"/>
    <w:rsid w:val="00261E2D"/>
    <w:rsid w:val="002620AD"/>
    <w:rsid w:val="0026218F"/>
    <w:rsid w:val="002628C9"/>
    <w:rsid w:val="00263B9D"/>
    <w:rsid w:val="0026426A"/>
    <w:rsid w:val="0026479C"/>
    <w:rsid w:val="00265427"/>
    <w:rsid w:val="002676B8"/>
    <w:rsid w:val="00267927"/>
    <w:rsid w:val="00270EE4"/>
    <w:rsid w:val="0027179C"/>
    <w:rsid w:val="00271E09"/>
    <w:rsid w:val="00272A6B"/>
    <w:rsid w:val="00273018"/>
    <w:rsid w:val="002739DB"/>
    <w:rsid w:val="00274B7C"/>
    <w:rsid w:val="00274EC9"/>
    <w:rsid w:val="00275A16"/>
    <w:rsid w:val="0027655E"/>
    <w:rsid w:val="00276BF9"/>
    <w:rsid w:val="002776A1"/>
    <w:rsid w:val="002776F5"/>
    <w:rsid w:val="00280773"/>
    <w:rsid w:val="00280CC3"/>
    <w:rsid w:val="00280EA5"/>
    <w:rsid w:val="002810F3"/>
    <w:rsid w:val="00284BD1"/>
    <w:rsid w:val="00285250"/>
    <w:rsid w:val="00286839"/>
    <w:rsid w:val="00286E09"/>
    <w:rsid w:val="00286FE8"/>
    <w:rsid w:val="0028743C"/>
    <w:rsid w:val="00287541"/>
    <w:rsid w:val="002877EC"/>
    <w:rsid w:val="00290E9B"/>
    <w:rsid w:val="00291C3D"/>
    <w:rsid w:val="0029300B"/>
    <w:rsid w:val="0029328D"/>
    <w:rsid w:val="002942FD"/>
    <w:rsid w:val="00294EE7"/>
    <w:rsid w:val="00295439"/>
    <w:rsid w:val="00295536"/>
    <w:rsid w:val="002974F0"/>
    <w:rsid w:val="002978F0"/>
    <w:rsid w:val="00297C71"/>
    <w:rsid w:val="002A0620"/>
    <w:rsid w:val="002A0F55"/>
    <w:rsid w:val="002A2017"/>
    <w:rsid w:val="002A2046"/>
    <w:rsid w:val="002A3CBD"/>
    <w:rsid w:val="002A4076"/>
    <w:rsid w:val="002A4B67"/>
    <w:rsid w:val="002A4DEC"/>
    <w:rsid w:val="002A7A12"/>
    <w:rsid w:val="002A7F34"/>
    <w:rsid w:val="002B0084"/>
    <w:rsid w:val="002B0402"/>
    <w:rsid w:val="002B1E8C"/>
    <w:rsid w:val="002B2610"/>
    <w:rsid w:val="002B2F87"/>
    <w:rsid w:val="002B3856"/>
    <w:rsid w:val="002B560D"/>
    <w:rsid w:val="002B5A2D"/>
    <w:rsid w:val="002B6569"/>
    <w:rsid w:val="002B769D"/>
    <w:rsid w:val="002B7C01"/>
    <w:rsid w:val="002C022B"/>
    <w:rsid w:val="002C0457"/>
    <w:rsid w:val="002C074B"/>
    <w:rsid w:val="002C1762"/>
    <w:rsid w:val="002C1A13"/>
    <w:rsid w:val="002C2433"/>
    <w:rsid w:val="002C305B"/>
    <w:rsid w:val="002C51EF"/>
    <w:rsid w:val="002C56E7"/>
    <w:rsid w:val="002C6895"/>
    <w:rsid w:val="002C70F9"/>
    <w:rsid w:val="002D0E65"/>
    <w:rsid w:val="002D1056"/>
    <w:rsid w:val="002D1B10"/>
    <w:rsid w:val="002D20D2"/>
    <w:rsid w:val="002D28A1"/>
    <w:rsid w:val="002D4861"/>
    <w:rsid w:val="002D4A68"/>
    <w:rsid w:val="002D5D74"/>
    <w:rsid w:val="002D6120"/>
    <w:rsid w:val="002D769E"/>
    <w:rsid w:val="002E0019"/>
    <w:rsid w:val="002E0D3F"/>
    <w:rsid w:val="002E161D"/>
    <w:rsid w:val="002E1816"/>
    <w:rsid w:val="002E2779"/>
    <w:rsid w:val="002E4965"/>
    <w:rsid w:val="002E5537"/>
    <w:rsid w:val="002E56D0"/>
    <w:rsid w:val="002E597F"/>
    <w:rsid w:val="002E5CEE"/>
    <w:rsid w:val="002E5CF6"/>
    <w:rsid w:val="002E60F2"/>
    <w:rsid w:val="002E65E8"/>
    <w:rsid w:val="002E680A"/>
    <w:rsid w:val="002E72C2"/>
    <w:rsid w:val="002F0204"/>
    <w:rsid w:val="002F080F"/>
    <w:rsid w:val="002F0A21"/>
    <w:rsid w:val="002F0F76"/>
    <w:rsid w:val="002F1145"/>
    <w:rsid w:val="002F263F"/>
    <w:rsid w:val="002F34D9"/>
    <w:rsid w:val="002F397D"/>
    <w:rsid w:val="002F3A4B"/>
    <w:rsid w:val="002F3E49"/>
    <w:rsid w:val="002F3F24"/>
    <w:rsid w:val="002F4129"/>
    <w:rsid w:val="002F41A9"/>
    <w:rsid w:val="002F421C"/>
    <w:rsid w:val="002F4BDD"/>
    <w:rsid w:val="002F5FBE"/>
    <w:rsid w:val="002F631E"/>
    <w:rsid w:val="002F67FD"/>
    <w:rsid w:val="0030122E"/>
    <w:rsid w:val="00301823"/>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39A"/>
    <w:rsid w:val="003127AF"/>
    <w:rsid w:val="003134BF"/>
    <w:rsid w:val="0031398D"/>
    <w:rsid w:val="003147AB"/>
    <w:rsid w:val="00314A7E"/>
    <w:rsid w:val="00314D31"/>
    <w:rsid w:val="00315A68"/>
    <w:rsid w:val="00316510"/>
    <w:rsid w:val="00316EE9"/>
    <w:rsid w:val="0031774C"/>
    <w:rsid w:val="00320B2F"/>
    <w:rsid w:val="00321BE6"/>
    <w:rsid w:val="00323127"/>
    <w:rsid w:val="003231A0"/>
    <w:rsid w:val="00323932"/>
    <w:rsid w:val="003255FF"/>
    <w:rsid w:val="00325EA8"/>
    <w:rsid w:val="00327874"/>
    <w:rsid w:val="0033010C"/>
    <w:rsid w:val="003306CB"/>
    <w:rsid w:val="00330E41"/>
    <w:rsid w:val="00331663"/>
    <w:rsid w:val="00332230"/>
    <w:rsid w:val="003322A6"/>
    <w:rsid w:val="0033249A"/>
    <w:rsid w:val="00332C1F"/>
    <w:rsid w:val="003334CE"/>
    <w:rsid w:val="00333519"/>
    <w:rsid w:val="00333AD7"/>
    <w:rsid w:val="00334064"/>
    <w:rsid w:val="00334086"/>
    <w:rsid w:val="00334E32"/>
    <w:rsid w:val="00335501"/>
    <w:rsid w:val="00335A6B"/>
    <w:rsid w:val="00335EA0"/>
    <w:rsid w:val="00335EA3"/>
    <w:rsid w:val="00336FB6"/>
    <w:rsid w:val="003371B4"/>
    <w:rsid w:val="003375BC"/>
    <w:rsid w:val="00337732"/>
    <w:rsid w:val="003419EA"/>
    <w:rsid w:val="00341B67"/>
    <w:rsid w:val="003421C4"/>
    <w:rsid w:val="00342ED0"/>
    <w:rsid w:val="003453BA"/>
    <w:rsid w:val="003455B2"/>
    <w:rsid w:val="00345CA9"/>
    <w:rsid w:val="00350375"/>
    <w:rsid w:val="00350D54"/>
    <w:rsid w:val="00350EA2"/>
    <w:rsid w:val="00351054"/>
    <w:rsid w:val="003551B0"/>
    <w:rsid w:val="00355CD7"/>
    <w:rsid w:val="00355E08"/>
    <w:rsid w:val="003565AC"/>
    <w:rsid w:val="00356E67"/>
    <w:rsid w:val="00356F08"/>
    <w:rsid w:val="003579AF"/>
    <w:rsid w:val="003613FC"/>
    <w:rsid w:val="003626FB"/>
    <w:rsid w:val="003628EE"/>
    <w:rsid w:val="00362ABD"/>
    <w:rsid w:val="00363540"/>
    <w:rsid w:val="003638D8"/>
    <w:rsid w:val="003645AD"/>
    <w:rsid w:val="00365FC2"/>
    <w:rsid w:val="00365FEF"/>
    <w:rsid w:val="003662C3"/>
    <w:rsid w:val="0036631E"/>
    <w:rsid w:val="00366BCA"/>
    <w:rsid w:val="00367F9F"/>
    <w:rsid w:val="0037027E"/>
    <w:rsid w:val="00370394"/>
    <w:rsid w:val="00373667"/>
    <w:rsid w:val="0037464C"/>
    <w:rsid w:val="003768E6"/>
    <w:rsid w:val="00377BD7"/>
    <w:rsid w:val="00382A46"/>
    <w:rsid w:val="00382B30"/>
    <w:rsid w:val="00382B8B"/>
    <w:rsid w:val="00383CD8"/>
    <w:rsid w:val="00384922"/>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1E9"/>
    <w:rsid w:val="00393559"/>
    <w:rsid w:val="00393A40"/>
    <w:rsid w:val="00393B8D"/>
    <w:rsid w:val="0039423F"/>
    <w:rsid w:val="003949ED"/>
    <w:rsid w:val="00394AE3"/>
    <w:rsid w:val="00394D3B"/>
    <w:rsid w:val="00394DB9"/>
    <w:rsid w:val="00394FC0"/>
    <w:rsid w:val="003954AF"/>
    <w:rsid w:val="003962DF"/>
    <w:rsid w:val="00396FBA"/>
    <w:rsid w:val="00397E1C"/>
    <w:rsid w:val="003A00E5"/>
    <w:rsid w:val="003A03D1"/>
    <w:rsid w:val="003A0637"/>
    <w:rsid w:val="003A0BF4"/>
    <w:rsid w:val="003A1C8B"/>
    <w:rsid w:val="003A1DB1"/>
    <w:rsid w:val="003A2028"/>
    <w:rsid w:val="003A682F"/>
    <w:rsid w:val="003A7932"/>
    <w:rsid w:val="003B02E3"/>
    <w:rsid w:val="003B03BB"/>
    <w:rsid w:val="003B0852"/>
    <w:rsid w:val="003B28FF"/>
    <w:rsid w:val="003B3E6E"/>
    <w:rsid w:val="003B455A"/>
    <w:rsid w:val="003B52C3"/>
    <w:rsid w:val="003B5635"/>
    <w:rsid w:val="003B5766"/>
    <w:rsid w:val="003B584A"/>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9B3"/>
    <w:rsid w:val="003C3FBF"/>
    <w:rsid w:val="003C4058"/>
    <w:rsid w:val="003C43B5"/>
    <w:rsid w:val="003C4512"/>
    <w:rsid w:val="003C4CF4"/>
    <w:rsid w:val="003C4E0C"/>
    <w:rsid w:val="003C5844"/>
    <w:rsid w:val="003C63F1"/>
    <w:rsid w:val="003C72AF"/>
    <w:rsid w:val="003C78F3"/>
    <w:rsid w:val="003C7A40"/>
    <w:rsid w:val="003D1FA9"/>
    <w:rsid w:val="003D32D0"/>
    <w:rsid w:val="003D346F"/>
    <w:rsid w:val="003D35ED"/>
    <w:rsid w:val="003D35EE"/>
    <w:rsid w:val="003D391D"/>
    <w:rsid w:val="003D3D79"/>
    <w:rsid w:val="003D3E04"/>
    <w:rsid w:val="003D47AE"/>
    <w:rsid w:val="003D49DD"/>
    <w:rsid w:val="003D4B18"/>
    <w:rsid w:val="003D51AC"/>
    <w:rsid w:val="003D5621"/>
    <w:rsid w:val="003D6B09"/>
    <w:rsid w:val="003D6FE7"/>
    <w:rsid w:val="003D709A"/>
    <w:rsid w:val="003D7129"/>
    <w:rsid w:val="003D7363"/>
    <w:rsid w:val="003D79C0"/>
    <w:rsid w:val="003E0128"/>
    <w:rsid w:val="003E0311"/>
    <w:rsid w:val="003E0756"/>
    <w:rsid w:val="003E07E6"/>
    <w:rsid w:val="003E1FA9"/>
    <w:rsid w:val="003E2177"/>
    <w:rsid w:val="003E2398"/>
    <w:rsid w:val="003E2A22"/>
    <w:rsid w:val="003E3046"/>
    <w:rsid w:val="003E3899"/>
    <w:rsid w:val="003E3965"/>
    <w:rsid w:val="003E5506"/>
    <w:rsid w:val="003E605C"/>
    <w:rsid w:val="003E6CB5"/>
    <w:rsid w:val="003F03CE"/>
    <w:rsid w:val="003F0488"/>
    <w:rsid w:val="003F154A"/>
    <w:rsid w:val="003F1615"/>
    <w:rsid w:val="003F1977"/>
    <w:rsid w:val="003F2359"/>
    <w:rsid w:val="003F262D"/>
    <w:rsid w:val="003F2B19"/>
    <w:rsid w:val="003F2C0F"/>
    <w:rsid w:val="003F2CFC"/>
    <w:rsid w:val="003F3986"/>
    <w:rsid w:val="003F50F9"/>
    <w:rsid w:val="003F5D1C"/>
    <w:rsid w:val="003F6981"/>
    <w:rsid w:val="0040019C"/>
    <w:rsid w:val="004009EE"/>
    <w:rsid w:val="00400A2A"/>
    <w:rsid w:val="00401094"/>
    <w:rsid w:val="004011D7"/>
    <w:rsid w:val="00401562"/>
    <w:rsid w:val="004016E7"/>
    <w:rsid w:val="0040267F"/>
    <w:rsid w:val="00403353"/>
    <w:rsid w:val="00404E60"/>
    <w:rsid w:val="00404F14"/>
    <w:rsid w:val="0040511C"/>
    <w:rsid w:val="0040543E"/>
    <w:rsid w:val="00405C09"/>
    <w:rsid w:val="00406328"/>
    <w:rsid w:val="00406EE0"/>
    <w:rsid w:val="00406FEC"/>
    <w:rsid w:val="00407D09"/>
    <w:rsid w:val="00407F31"/>
    <w:rsid w:val="00410255"/>
    <w:rsid w:val="00410FBB"/>
    <w:rsid w:val="0041140B"/>
    <w:rsid w:val="0041188A"/>
    <w:rsid w:val="00411DBF"/>
    <w:rsid w:val="00414296"/>
    <w:rsid w:val="00414440"/>
    <w:rsid w:val="00414752"/>
    <w:rsid w:val="0041493D"/>
    <w:rsid w:val="00415CB4"/>
    <w:rsid w:val="00416378"/>
    <w:rsid w:val="00417F7A"/>
    <w:rsid w:val="00420541"/>
    <w:rsid w:val="004213EF"/>
    <w:rsid w:val="0042143E"/>
    <w:rsid w:val="004216DA"/>
    <w:rsid w:val="00422122"/>
    <w:rsid w:val="00422853"/>
    <w:rsid w:val="00423886"/>
    <w:rsid w:val="00424B5C"/>
    <w:rsid w:val="0042501B"/>
    <w:rsid w:val="00425437"/>
    <w:rsid w:val="004258B0"/>
    <w:rsid w:val="00426DD2"/>
    <w:rsid w:val="004272B4"/>
    <w:rsid w:val="00430A0E"/>
    <w:rsid w:val="0043156D"/>
    <w:rsid w:val="00432853"/>
    <w:rsid w:val="00432FD5"/>
    <w:rsid w:val="00433AB3"/>
    <w:rsid w:val="00434370"/>
    <w:rsid w:val="00434496"/>
    <w:rsid w:val="00434910"/>
    <w:rsid w:val="00434BF9"/>
    <w:rsid w:val="00435711"/>
    <w:rsid w:val="004358D9"/>
    <w:rsid w:val="00436493"/>
    <w:rsid w:val="00436933"/>
    <w:rsid w:val="0043736E"/>
    <w:rsid w:val="004375D8"/>
    <w:rsid w:val="004378C4"/>
    <w:rsid w:val="004404EA"/>
    <w:rsid w:val="004407CE"/>
    <w:rsid w:val="0044306B"/>
    <w:rsid w:val="004443A5"/>
    <w:rsid w:val="00444806"/>
    <w:rsid w:val="00444A14"/>
    <w:rsid w:val="00446181"/>
    <w:rsid w:val="00446A3D"/>
    <w:rsid w:val="00447F6E"/>
    <w:rsid w:val="004511CC"/>
    <w:rsid w:val="00451D59"/>
    <w:rsid w:val="00455B30"/>
    <w:rsid w:val="00455C2A"/>
    <w:rsid w:val="0045768F"/>
    <w:rsid w:val="00457971"/>
    <w:rsid w:val="00457D64"/>
    <w:rsid w:val="004603E5"/>
    <w:rsid w:val="004619A0"/>
    <w:rsid w:val="00461EF8"/>
    <w:rsid w:val="004626AD"/>
    <w:rsid w:val="00463096"/>
    <w:rsid w:val="00463854"/>
    <w:rsid w:val="00463BFE"/>
    <w:rsid w:val="004668B4"/>
    <w:rsid w:val="00466CC5"/>
    <w:rsid w:val="00467862"/>
    <w:rsid w:val="0046789F"/>
    <w:rsid w:val="00467D68"/>
    <w:rsid w:val="00470D32"/>
    <w:rsid w:val="004712BA"/>
    <w:rsid w:val="004730B8"/>
    <w:rsid w:val="004732A1"/>
    <w:rsid w:val="00473367"/>
    <w:rsid w:val="0047348D"/>
    <w:rsid w:val="00473738"/>
    <w:rsid w:val="00473F04"/>
    <w:rsid w:val="00474B68"/>
    <w:rsid w:val="00474BDD"/>
    <w:rsid w:val="00475564"/>
    <w:rsid w:val="00476118"/>
    <w:rsid w:val="00480364"/>
    <w:rsid w:val="004804F6"/>
    <w:rsid w:val="00480BD1"/>
    <w:rsid w:val="00480D27"/>
    <w:rsid w:val="00481893"/>
    <w:rsid w:val="0048205E"/>
    <w:rsid w:val="00482DE8"/>
    <w:rsid w:val="00484D51"/>
    <w:rsid w:val="00484E2B"/>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05A"/>
    <w:rsid w:val="0049464A"/>
    <w:rsid w:val="00494A18"/>
    <w:rsid w:val="00495198"/>
    <w:rsid w:val="00496837"/>
    <w:rsid w:val="004A00E5"/>
    <w:rsid w:val="004A075F"/>
    <w:rsid w:val="004A1465"/>
    <w:rsid w:val="004A1C72"/>
    <w:rsid w:val="004A24EE"/>
    <w:rsid w:val="004A3985"/>
    <w:rsid w:val="004A3CA1"/>
    <w:rsid w:val="004A46C9"/>
    <w:rsid w:val="004A4B51"/>
    <w:rsid w:val="004A560A"/>
    <w:rsid w:val="004A7221"/>
    <w:rsid w:val="004A73F6"/>
    <w:rsid w:val="004A798A"/>
    <w:rsid w:val="004B0C79"/>
    <w:rsid w:val="004B1076"/>
    <w:rsid w:val="004B23C7"/>
    <w:rsid w:val="004B264F"/>
    <w:rsid w:val="004B333E"/>
    <w:rsid w:val="004B390F"/>
    <w:rsid w:val="004B41AF"/>
    <w:rsid w:val="004B481A"/>
    <w:rsid w:val="004B54F1"/>
    <w:rsid w:val="004B5712"/>
    <w:rsid w:val="004B7B67"/>
    <w:rsid w:val="004C1C67"/>
    <w:rsid w:val="004C2A39"/>
    <w:rsid w:val="004C2C37"/>
    <w:rsid w:val="004C34F1"/>
    <w:rsid w:val="004C362E"/>
    <w:rsid w:val="004C3E50"/>
    <w:rsid w:val="004C4804"/>
    <w:rsid w:val="004C4EA3"/>
    <w:rsid w:val="004C5473"/>
    <w:rsid w:val="004C5DBF"/>
    <w:rsid w:val="004D03B6"/>
    <w:rsid w:val="004D0469"/>
    <w:rsid w:val="004D1621"/>
    <w:rsid w:val="004D1709"/>
    <w:rsid w:val="004D1E24"/>
    <w:rsid w:val="004D200E"/>
    <w:rsid w:val="004D2B6A"/>
    <w:rsid w:val="004D319F"/>
    <w:rsid w:val="004D5CC8"/>
    <w:rsid w:val="004D7454"/>
    <w:rsid w:val="004D7687"/>
    <w:rsid w:val="004D7FA6"/>
    <w:rsid w:val="004E0BE7"/>
    <w:rsid w:val="004E159B"/>
    <w:rsid w:val="004E2AC9"/>
    <w:rsid w:val="004E415C"/>
    <w:rsid w:val="004E428A"/>
    <w:rsid w:val="004E4872"/>
    <w:rsid w:val="004E52D3"/>
    <w:rsid w:val="004E727B"/>
    <w:rsid w:val="004F08B5"/>
    <w:rsid w:val="004F18CA"/>
    <w:rsid w:val="004F1922"/>
    <w:rsid w:val="004F1D2B"/>
    <w:rsid w:val="004F222D"/>
    <w:rsid w:val="004F2CAB"/>
    <w:rsid w:val="004F2EB0"/>
    <w:rsid w:val="004F3A4F"/>
    <w:rsid w:val="004F4161"/>
    <w:rsid w:val="004F41A6"/>
    <w:rsid w:val="004F49DE"/>
    <w:rsid w:val="004F4C67"/>
    <w:rsid w:val="004F5474"/>
    <w:rsid w:val="004F58E1"/>
    <w:rsid w:val="004F5905"/>
    <w:rsid w:val="004F6029"/>
    <w:rsid w:val="004F636C"/>
    <w:rsid w:val="004F699D"/>
    <w:rsid w:val="004F731C"/>
    <w:rsid w:val="0050059C"/>
    <w:rsid w:val="00500D34"/>
    <w:rsid w:val="00500ECA"/>
    <w:rsid w:val="00501823"/>
    <w:rsid w:val="00501944"/>
    <w:rsid w:val="00502CF7"/>
    <w:rsid w:val="0050380F"/>
    <w:rsid w:val="00503913"/>
    <w:rsid w:val="00503AA2"/>
    <w:rsid w:val="00503D07"/>
    <w:rsid w:val="00503DCC"/>
    <w:rsid w:val="005043C1"/>
    <w:rsid w:val="0050473E"/>
    <w:rsid w:val="00504D92"/>
    <w:rsid w:val="00504FC7"/>
    <w:rsid w:val="00505493"/>
    <w:rsid w:val="005054DC"/>
    <w:rsid w:val="00505DBE"/>
    <w:rsid w:val="00510387"/>
    <w:rsid w:val="0051138B"/>
    <w:rsid w:val="0051201D"/>
    <w:rsid w:val="00512236"/>
    <w:rsid w:val="00512669"/>
    <w:rsid w:val="00512C67"/>
    <w:rsid w:val="00512CAC"/>
    <w:rsid w:val="00514756"/>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30E0B"/>
    <w:rsid w:val="00530EC8"/>
    <w:rsid w:val="00531977"/>
    <w:rsid w:val="0053199A"/>
    <w:rsid w:val="00531ACC"/>
    <w:rsid w:val="00531CC4"/>
    <w:rsid w:val="00531F4B"/>
    <w:rsid w:val="00532D14"/>
    <w:rsid w:val="00533248"/>
    <w:rsid w:val="005338C2"/>
    <w:rsid w:val="00535438"/>
    <w:rsid w:val="00535ADA"/>
    <w:rsid w:val="00535ED2"/>
    <w:rsid w:val="005362C1"/>
    <w:rsid w:val="0053634C"/>
    <w:rsid w:val="00537086"/>
    <w:rsid w:val="0053795C"/>
    <w:rsid w:val="0054307E"/>
    <w:rsid w:val="00543223"/>
    <w:rsid w:val="0054322A"/>
    <w:rsid w:val="0054326B"/>
    <w:rsid w:val="005442E8"/>
    <w:rsid w:val="00545709"/>
    <w:rsid w:val="00545CFC"/>
    <w:rsid w:val="00546292"/>
    <w:rsid w:val="00546D34"/>
    <w:rsid w:val="00546DEE"/>
    <w:rsid w:val="00550479"/>
    <w:rsid w:val="0055079C"/>
    <w:rsid w:val="00550982"/>
    <w:rsid w:val="00550E10"/>
    <w:rsid w:val="005518B1"/>
    <w:rsid w:val="00552354"/>
    <w:rsid w:val="005535E4"/>
    <w:rsid w:val="00554B52"/>
    <w:rsid w:val="00560164"/>
    <w:rsid w:val="00560450"/>
    <w:rsid w:val="00560A5E"/>
    <w:rsid w:val="0056166D"/>
    <w:rsid w:val="005617F7"/>
    <w:rsid w:val="005632EA"/>
    <w:rsid w:val="00563721"/>
    <w:rsid w:val="00563FF9"/>
    <w:rsid w:val="005640F2"/>
    <w:rsid w:val="00564986"/>
    <w:rsid w:val="00565FB6"/>
    <w:rsid w:val="00566CB1"/>
    <w:rsid w:val="0056756F"/>
    <w:rsid w:val="00567873"/>
    <w:rsid w:val="00571C9A"/>
    <w:rsid w:val="00572C2B"/>
    <w:rsid w:val="00573C6D"/>
    <w:rsid w:val="00574186"/>
    <w:rsid w:val="005744C8"/>
    <w:rsid w:val="005752BF"/>
    <w:rsid w:val="00575C88"/>
    <w:rsid w:val="005760EB"/>
    <w:rsid w:val="005761EA"/>
    <w:rsid w:val="005766FD"/>
    <w:rsid w:val="00577A02"/>
    <w:rsid w:val="00580127"/>
    <w:rsid w:val="00581CC7"/>
    <w:rsid w:val="00581D1F"/>
    <w:rsid w:val="00582372"/>
    <w:rsid w:val="00582EA6"/>
    <w:rsid w:val="00583943"/>
    <w:rsid w:val="00583BCE"/>
    <w:rsid w:val="00584560"/>
    <w:rsid w:val="0058515A"/>
    <w:rsid w:val="005851D2"/>
    <w:rsid w:val="00585548"/>
    <w:rsid w:val="005864BE"/>
    <w:rsid w:val="00586A64"/>
    <w:rsid w:val="00586CF0"/>
    <w:rsid w:val="0058711C"/>
    <w:rsid w:val="005871FB"/>
    <w:rsid w:val="00587CB7"/>
    <w:rsid w:val="00591025"/>
    <w:rsid w:val="00591A33"/>
    <w:rsid w:val="00592613"/>
    <w:rsid w:val="0059290A"/>
    <w:rsid w:val="0059331A"/>
    <w:rsid w:val="00593F19"/>
    <w:rsid w:val="00596AD4"/>
    <w:rsid w:val="00596CA4"/>
    <w:rsid w:val="00597830"/>
    <w:rsid w:val="005A016B"/>
    <w:rsid w:val="005A0339"/>
    <w:rsid w:val="005A1533"/>
    <w:rsid w:val="005A1C0B"/>
    <w:rsid w:val="005A2A4E"/>
    <w:rsid w:val="005A3318"/>
    <w:rsid w:val="005A42FA"/>
    <w:rsid w:val="005A44C1"/>
    <w:rsid w:val="005A4769"/>
    <w:rsid w:val="005A4D55"/>
    <w:rsid w:val="005A4DD6"/>
    <w:rsid w:val="005A6297"/>
    <w:rsid w:val="005A78AB"/>
    <w:rsid w:val="005B013C"/>
    <w:rsid w:val="005B14D3"/>
    <w:rsid w:val="005B14ED"/>
    <w:rsid w:val="005B3CD4"/>
    <w:rsid w:val="005B3FB6"/>
    <w:rsid w:val="005B58E6"/>
    <w:rsid w:val="005B602E"/>
    <w:rsid w:val="005B63B6"/>
    <w:rsid w:val="005B6665"/>
    <w:rsid w:val="005B70D1"/>
    <w:rsid w:val="005B79B4"/>
    <w:rsid w:val="005B7BEF"/>
    <w:rsid w:val="005C0163"/>
    <w:rsid w:val="005C1877"/>
    <w:rsid w:val="005C1AD7"/>
    <w:rsid w:val="005C2AAE"/>
    <w:rsid w:val="005C32A3"/>
    <w:rsid w:val="005C3951"/>
    <w:rsid w:val="005C3D02"/>
    <w:rsid w:val="005C5F40"/>
    <w:rsid w:val="005C61A9"/>
    <w:rsid w:val="005C6CA1"/>
    <w:rsid w:val="005C6D5B"/>
    <w:rsid w:val="005C7EAC"/>
    <w:rsid w:val="005C7FB7"/>
    <w:rsid w:val="005D1744"/>
    <w:rsid w:val="005D1863"/>
    <w:rsid w:val="005D2956"/>
    <w:rsid w:val="005D31F9"/>
    <w:rsid w:val="005D5210"/>
    <w:rsid w:val="005D527F"/>
    <w:rsid w:val="005D5DB0"/>
    <w:rsid w:val="005D5F51"/>
    <w:rsid w:val="005D6183"/>
    <w:rsid w:val="005D70DA"/>
    <w:rsid w:val="005D77A2"/>
    <w:rsid w:val="005D7AE8"/>
    <w:rsid w:val="005E0AA1"/>
    <w:rsid w:val="005E12F0"/>
    <w:rsid w:val="005E19AE"/>
    <w:rsid w:val="005E243B"/>
    <w:rsid w:val="005E2526"/>
    <w:rsid w:val="005E34F3"/>
    <w:rsid w:val="005E38B0"/>
    <w:rsid w:val="005F0A2F"/>
    <w:rsid w:val="005F1348"/>
    <w:rsid w:val="005F1EB0"/>
    <w:rsid w:val="005F2BE0"/>
    <w:rsid w:val="005F36A6"/>
    <w:rsid w:val="005F431C"/>
    <w:rsid w:val="005F5696"/>
    <w:rsid w:val="005F6695"/>
    <w:rsid w:val="005F678B"/>
    <w:rsid w:val="005F759E"/>
    <w:rsid w:val="005F7735"/>
    <w:rsid w:val="005F77C7"/>
    <w:rsid w:val="006018C0"/>
    <w:rsid w:val="0060218D"/>
    <w:rsid w:val="006022FB"/>
    <w:rsid w:val="00602E93"/>
    <w:rsid w:val="00604266"/>
    <w:rsid w:val="00605C3E"/>
    <w:rsid w:val="0060617F"/>
    <w:rsid w:val="00606360"/>
    <w:rsid w:val="00606AB3"/>
    <w:rsid w:val="0060733B"/>
    <w:rsid w:val="00607C4A"/>
    <w:rsid w:val="006101BD"/>
    <w:rsid w:val="006105FC"/>
    <w:rsid w:val="00610B53"/>
    <w:rsid w:val="0061162B"/>
    <w:rsid w:val="0061265A"/>
    <w:rsid w:val="0061388B"/>
    <w:rsid w:val="00615139"/>
    <w:rsid w:val="006154B9"/>
    <w:rsid w:val="0061612D"/>
    <w:rsid w:val="00616C64"/>
    <w:rsid w:val="00617087"/>
    <w:rsid w:val="006171A1"/>
    <w:rsid w:val="006173D8"/>
    <w:rsid w:val="00617898"/>
    <w:rsid w:val="00617D48"/>
    <w:rsid w:val="00620D77"/>
    <w:rsid w:val="00620DDE"/>
    <w:rsid w:val="006212C5"/>
    <w:rsid w:val="00621B3C"/>
    <w:rsid w:val="00621D6F"/>
    <w:rsid w:val="006221D4"/>
    <w:rsid w:val="00623229"/>
    <w:rsid w:val="00625100"/>
    <w:rsid w:val="0062527D"/>
    <w:rsid w:val="006253E3"/>
    <w:rsid w:val="00626B53"/>
    <w:rsid w:val="006279BE"/>
    <w:rsid w:val="00630013"/>
    <w:rsid w:val="006301E0"/>
    <w:rsid w:val="00630758"/>
    <w:rsid w:val="00631A59"/>
    <w:rsid w:val="0063241C"/>
    <w:rsid w:val="00633FFF"/>
    <w:rsid w:val="00634618"/>
    <w:rsid w:val="00634A88"/>
    <w:rsid w:val="00636FAD"/>
    <w:rsid w:val="00637571"/>
    <w:rsid w:val="006405BC"/>
    <w:rsid w:val="006412EA"/>
    <w:rsid w:val="0064144B"/>
    <w:rsid w:val="006414DD"/>
    <w:rsid w:val="006429F0"/>
    <w:rsid w:val="00643080"/>
    <w:rsid w:val="00643431"/>
    <w:rsid w:val="00643EFF"/>
    <w:rsid w:val="006446C2"/>
    <w:rsid w:val="00644BB0"/>
    <w:rsid w:val="00644F7F"/>
    <w:rsid w:val="006451BA"/>
    <w:rsid w:val="00645F91"/>
    <w:rsid w:val="00646B5F"/>
    <w:rsid w:val="00646D68"/>
    <w:rsid w:val="00647397"/>
    <w:rsid w:val="00647859"/>
    <w:rsid w:val="00647D6B"/>
    <w:rsid w:val="00650A87"/>
    <w:rsid w:val="006516AB"/>
    <w:rsid w:val="00651A1A"/>
    <w:rsid w:val="00652C90"/>
    <w:rsid w:val="00654896"/>
    <w:rsid w:val="00654ECA"/>
    <w:rsid w:val="00654F73"/>
    <w:rsid w:val="006551FE"/>
    <w:rsid w:val="00660BFD"/>
    <w:rsid w:val="00660E5F"/>
    <w:rsid w:val="00662008"/>
    <w:rsid w:val="0066244D"/>
    <w:rsid w:val="00662C1F"/>
    <w:rsid w:val="00663091"/>
    <w:rsid w:val="00663467"/>
    <w:rsid w:val="00663A66"/>
    <w:rsid w:val="00663DF4"/>
    <w:rsid w:val="0066450D"/>
    <w:rsid w:val="00664960"/>
    <w:rsid w:val="00664A17"/>
    <w:rsid w:val="00664CC0"/>
    <w:rsid w:val="00665E13"/>
    <w:rsid w:val="00666EE6"/>
    <w:rsid w:val="00667241"/>
    <w:rsid w:val="006678D6"/>
    <w:rsid w:val="00667C58"/>
    <w:rsid w:val="00670218"/>
    <w:rsid w:val="00670511"/>
    <w:rsid w:val="006707B9"/>
    <w:rsid w:val="00670840"/>
    <w:rsid w:val="0067106D"/>
    <w:rsid w:val="00672135"/>
    <w:rsid w:val="0067265E"/>
    <w:rsid w:val="0067312B"/>
    <w:rsid w:val="0067333E"/>
    <w:rsid w:val="006737FF"/>
    <w:rsid w:val="006738DE"/>
    <w:rsid w:val="00673DA7"/>
    <w:rsid w:val="006743FC"/>
    <w:rsid w:val="00674FF5"/>
    <w:rsid w:val="006753AE"/>
    <w:rsid w:val="0067625F"/>
    <w:rsid w:val="0067719E"/>
    <w:rsid w:val="00680C45"/>
    <w:rsid w:val="006818D1"/>
    <w:rsid w:val="00682DD2"/>
    <w:rsid w:val="0068421D"/>
    <w:rsid w:val="006855A7"/>
    <w:rsid w:val="006868E1"/>
    <w:rsid w:val="00687A0F"/>
    <w:rsid w:val="00690214"/>
    <w:rsid w:val="0069101E"/>
    <w:rsid w:val="00691107"/>
    <w:rsid w:val="0069110E"/>
    <w:rsid w:val="006915C5"/>
    <w:rsid w:val="00695096"/>
    <w:rsid w:val="0069560F"/>
    <w:rsid w:val="006962A6"/>
    <w:rsid w:val="00696AD1"/>
    <w:rsid w:val="006975B9"/>
    <w:rsid w:val="006A1245"/>
    <w:rsid w:val="006A1490"/>
    <w:rsid w:val="006A17D5"/>
    <w:rsid w:val="006A188A"/>
    <w:rsid w:val="006A62EB"/>
    <w:rsid w:val="006A6D74"/>
    <w:rsid w:val="006A7761"/>
    <w:rsid w:val="006A7B46"/>
    <w:rsid w:val="006B171D"/>
    <w:rsid w:val="006B1B38"/>
    <w:rsid w:val="006B45E3"/>
    <w:rsid w:val="006B53BD"/>
    <w:rsid w:val="006B5403"/>
    <w:rsid w:val="006B7559"/>
    <w:rsid w:val="006B7A40"/>
    <w:rsid w:val="006B7FA6"/>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47B9"/>
    <w:rsid w:val="006D6EF5"/>
    <w:rsid w:val="006D6FA8"/>
    <w:rsid w:val="006D771E"/>
    <w:rsid w:val="006D7D6A"/>
    <w:rsid w:val="006E1286"/>
    <w:rsid w:val="006E2A8D"/>
    <w:rsid w:val="006E30E3"/>
    <w:rsid w:val="006E3135"/>
    <w:rsid w:val="006E32A1"/>
    <w:rsid w:val="006E38FB"/>
    <w:rsid w:val="006E3B0B"/>
    <w:rsid w:val="006E560D"/>
    <w:rsid w:val="006E5D6C"/>
    <w:rsid w:val="006E5ECA"/>
    <w:rsid w:val="006E6C7D"/>
    <w:rsid w:val="006E7473"/>
    <w:rsid w:val="006E7EC9"/>
    <w:rsid w:val="006F0C9C"/>
    <w:rsid w:val="006F0DAD"/>
    <w:rsid w:val="006F122B"/>
    <w:rsid w:val="006F1345"/>
    <w:rsid w:val="006F1DB4"/>
    <w:rsid w:val="006F26FA"/>
    <w:rsid w:val="006F3EE9"/>
    <w:rsid w:val="006F4406"/>
    <w:rsid w:val="006F44C4"/>
    <w:rsid w:val="006F49ED"/>
    <w:rsid w:val="006F5D43"/>
    <w:rsid w:val="006F5F39"/>
    <w:rsid w:val="006F6193"/>
    <w:rsid w:val="006F67F0"/>
    <w:rsid w:val="006F6BB6"/>
    <w:rsid w:val="006F75ED"/>
    <w:rsid w:val="006F7C2C"/>
    <w:rsid w:val="006F7C87"/>
    <w:rsid w:val="007015A1"/>
    <w:rsid w:val="00702211"/>
    <w:rsid w:val="00702EFC"/>
    <w:rsid w:val="00703714"/>
    <w:rsid w:val="0070414C"/>
    <w:rsid w:val="0070440F"/>
    <w:rsid w:val="0070473D"/>
    <w:rsid w:val="007049F1"/>
    <w:rsid w:val="00704BF8"/>
    <w:rsid w:val="0070500F"/>
    <w:rsid w:val="0070641D"/>
    <w:rsid w:val="00707037"/>
    <w:rsid w:val="00710401"/>
    <w:rsid w:val="007106E9"/>
    <w:rsid w:val="00710B7C"/>
    <w:rsid w:val="007112DE"/>
    <w:rsid w:val="0071186B"/>
    <w:rsid w:val="00711971"/>
    <w:rsid w:val="00711D26"/>
    <w:rsid w:val="00711F6B"/>
    <w:rsid w:val="007134D4"/>
    <w:rsid w:val="00713505"/>
    <w:rsid w:val="00713AC5"/>
    <w:rsid w:val="0071428D"/>
    <w:rsid w:val="0071480A"/>
    <w:rsid w:val="007158DC"/>
    <w:rsid w:val="0071605B"/>
    <w:rsid w:val="007165C4"/>
    <w:rsid w:val="00717DEA"/>
    <w:rsid w:val="00717E6A"/>
    <w:rsid w:val="00720B23"/>
    <w:rsid w:val="0072214C"/>
    <w:rsid w:val="00722A27"/>
    <w:rsid w:val="00724F8D"/>
    <w:rsid w:val="0072622E"/>
    <w:rsid w:val="00726C86"/>
    <w:rsid w:val="00727081"/>
    <w:rsid w:val="00727493"/>
    <w:rsid w:val="00727CBF"/>
    <w:rsid w:val="00730442"/>
    <w:rsid w:val="00730460"/>
    <w:rsid w:val="007324D7"/>
    <w:rsid w:val="00732636"/>
    <w:rsid w:val="007327C9"/>
    <w:rsid w:val="00732BE5"/>
    <w:rsid w:val="00733A3E"/>
    <w:rsid w:val="00733BD0"/>
    <w:rsid w:val="00733E67"/>
    <w:rsid w:val="00733F73"/>
    <w:rsid w:val="00734B8A"/>
    <w:rsid w:val="007360E6"/>
    <w:rsid w:val="0073670D"/>
    <w:rsid w:val="00740F3C"/>
    <w:rsid w:val="007411C2"/>
    <w:rsid w:val="00741270"/>
    <w:rsid w:val="00741CCF"/>
    <w:rsid w:val="00741E5E"/>
    <w:rsid w:val="00742138"/>
    <w:rsid w:val="007421B2"/>
    <w:rsid w:val="007426E1"/>
    <w:rsid w:val="00742C76"/>
    <w:rsid w:val="007430F3"/>
    <w:rsid w:val="00743222"/>
    <w:rsid w:val="0074337F"/>
    <w:rsid w:val="00744136"/>
    <w:rsid w:val="00744408"/>
    <w:rsid w:val="007446E7"/>
    <w:rsid w:val="00745003"/>
    <w:rsid w:val="007453D1"/>
    <w:rsid w:val="00747D41"/>
    <w:rsid w:val="00750A80"/>
    <w:rsid w:val="00751600"/>
    <w:rsid w:val="00753C05"/>
    <w:rsid w:val="00753F44"/>
    <w:rsid w:val="00754363"/>
    <w:rsid w:val="007552D6"/>
    <w:rsid w:val="00755736"/>
    <w:rsid w:val="00756AE0"/>
    <w:rsid w:val="00756AF5"/>
    <w:rsid w:val="00760039"/>
    <w:rsid w:val="00760994"/>
    <w:rsid w:val="00761AD2"/>
    <w:rsid w:val="007622BD"/>
    <w:rsid w:val="00763F18"/>
    <w:rsid w:val="00764481"/>
    <w:rsid w:val="00764507"/>
    <w:rsid w:val="00764963"/>
    <w:rsid w:val="00765A10"/>
    <w:rsid w:val="007665C5"/>
    <w:rsid w:val="00766B98"/>
    <w:rsid w:val="007671E8"/>
    <w:rsid w:val="007702B3"/>
    <w:rsid w:val="00770D6E"/>
    <w:rsid w:val="0077272A"/>
    <w:rsid w:val="007740C7"/>
    <w:rsid w:val="00774B05"/>
    <w:rsid w:val="00774CB8"/>
    <w:rsid w:val="00776510"/>
    <w:rsid w:val="00776D04"/>
    <w:rsid w:val="00777DA3"/>
    <w:rsid w:val="0078188C"/>
    <w:rsid w:val="0078197E"/>
    <w:rsid w:val="0078236D"/>
    <w:rsid w:val="00782A30"/>
    <w:rsid w:val="00782F87"/>
    <w:rsid w:val="00783295"/>
    <w:rsid w:val="007834B7"/>
    <w:rsid w:val="00783CC8"/>
    <w:rsid w:val="0078416C"/>
    <w:rsid w:val="00785302"/>
    <w:rsid w:val="00785C3D"/>
    <w:rsid w:val="00786AAE"/>
    <w:rsid w:val="00786CA9"/>
    <w:rsid w:val="007877B7"/>
    <w:rsid w:val="007914B8"/>
    <w:rsid w:val="00792EB3"/>
    <w:rsid w:val="007931C3"/>
    <w:rsid w:val="0079467B"/>
    <w:rsid w:val="00794FD5"/>
    <w:rsid w:val="007953D1"/>
    <w:rsid w:val="0079552F"/>
    <w:rsid w:val="0079642D"/>
    <w:rsid w:val="0079671D"/>
    <w:rsid w:val="007969C6"/>
    <w:rsid w:val="00797DAF"/>
    <w:rsid w:val="007A017B"/>
    <w:rsid w:val="007A0404"/>
    <w:rsid w:val="007A129E"/>
    <w:rsid w:val="007A1740"/>
    <w:rsid w:val="007A2266"/>
    <w:rsid w:val="007A22FD"/>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75FA"/>
    <w:rsid w:val="007A7755"/>
    <w:rsid w:val="007A78A7"/>
    <w:rsid w:val="007A7DFE"/>
    <w:rsid w:val="007B0800"/>
    <w:rsid w:val="007B150E"/>
    <w:rsid w:val="007B1EFA"/>
    <w:rsid w:val="007B24F1"/>
    <w:rsid w:val="007B3103"/>
    <w:rsid w:val="007B34C8"/>
    <w:rsid w:val="007B3887"/>
    <w:rsid w:val="007B40C4"/>
    <w:rsid w:val="007B5521"/>
    <w:rsid w:val="007B5D83"/>
    <w:rsid w:val="007B5F8A"/>
    <w:rsid w:val="007B60DC"/>
    <w:rsid w:val="007B7757"/>
    <w:rsid w:val="007B7908"/>
    <w:rsid w:val="007B796F"/>
    <w:rsid w:val="007C034E"/>
    <w:rsid w:val="007C0A67"/>
    <w:rsid w:val="007C0B23"/>
    <w:rsid w:val="007C12F3"/>
    <w:rsid w:val="007C1F49"/>
    <w:rsid w:val="007C270D"/>
    <w:rsid w:val="007C341B"/>
    <w:rsid w:val="007C35C7"/>
    <w:rsid w:val="007C45D6"/>
    <w:rsid w:val="007C4A4E"/>
    <w:rsid w:val="007C55D6"/>
    <w:rsid w:val="007C7637"/>
    <w:rsid w:val="007C774A"/>
    <w:rsid w:val="007C7860"/>
    <w:rsid w:val="007C7978"/>
    <w:rsid w:val="007D03A6"/>
    <w:rsid w:val="007D08C6"/>
    <w:rsid w:val="007D0EDD"/>
    <w:rsid w:val="007D1B1A"/>
    <w:rsid w:val="007D2E14"/>
    <w:rsid w:val="007D3873"/>
    <w:rsid w:val="007D3E33"/>
    <w:rsid w:val="007D52B0"/>
    <w:rsid w:val="007D56C0"/>
    <w:rsid w:val="007D5743"/>
    <w:rsid w:val="007D5E3E"/>
    <w:rsid w:val="007D69EA"/>
    <w:rsid w:val="007D6E33"/>
    <w:rsid w:val="007D7327"/>
    <w:rsid w:val="007D7CF3"/>
    <w:rsid w:val="007E198D"/>
    <w:rsid w:val="007E302D"/>
    <w:rsid w:val="007E3051"/>
    <w:rsid w:val="007E3547"/>
    <w:rsid w:val="007E59AF"/>
    <w:rsid w:val="007E5DB3"/>
    <w:rsid w:val="007E5F19"/>
    <w:rsid w:val="007E5F9F"/>
    <w:rsid w:val="007E6F78"/>
    <w:rsid w:val="007E7300"/>
    <w:rsid w:val="007F0238"/>
    <w:rsid w:val="007F16BA"/>
    <w:rsid w:val="007F1A93"/>
    <w:rsid w:val="007F2039"/>
    <w:rsid w:val="007F22F6"/>
    <w:rsid w:val="007F28E2"/>
    <w:rsid w:val="007F2DA5"/>
    <w:rsid w:val="007F2DE3"/>
    <w:rsid w:val="007F33A6"/>
    <w:rsid w:val="007F3BB6"/>
    <w:rsid w:val="007F4249"/>
    <w:rsid w:val="007F4299"/>
    <w:rsid w:val="007F4AD4"/>
    <w:rsid w:val="007F7CFF"/>
    <w:rsid w:val="0080030B"/>
    <w:rsid w:val="0080056C"/>
    <w:rsid w:val="00800961"/>
    <w:rsid w:val="00801E3C"/>
    <w:rsid w:val="008021F8"/>
    <w:rsid w:val="008029CF"/>
    <w:rsid w:val="00803B1D"/>
    <w:rsid w:val="00803FE0"/>
    <w:rsid w:val="0080442E"/>
    <w:rsid w:val="00804E24"/>
    <w:rsid w:val="00807894"/>
    <w:rsid w:val="00807C80"/>
    <w:rsid w:val="008105DD"/>
    <w:rsid w:val="00810796"/>
    <w:rsid w:val="00810FC2"/>
    <w:rsid w:val="00811462"/>
    <w:rsid w:val="00811E93"/>
    <w:rsid w:val="00813B08"/>
    <w:rsid w:val="00813B09"/>
    <w:rsid w:val="008143FB"/>
    <w:rsid w:val="008144DE"/>
    <w:rsid w:val="00814D9D"/>
    <w:rsid w:val="00814E53"/>
    <w:rsid w:val="0081574E"/>
    <w:rsid w:val="0081577D"/>
    <w:rsid w:val="00816042"/>
    <w:rsid w:val="0081671C"/>
    <w:rsid w:val="0081745C"/>
    <w:rsid w:val="00820EDA"/>
    <w:rsid w:val="00821391"/>
    <w:rsid w:val="0082276E"/>
    <w:rsid w:val="00822C1F"/>
    <w:rsid w:val="00824C8F"/>
    <w:rsid w:val="00824EE5"/>
    <w:rsid w:val="00826884"/>
    <w:rsid w:val="00826BE6"/>
    <w:rsid w:val="00827F64"/>
    <w:rsid w:val="008303C1"/>
    <w:rsid w:val="008304D7"/>
    <w:rsid w:val="00830529"/>
    <w:rsid w:val="0083193F"/>
    <w:rsid w:val="00832B67"/>
    <w:rsid w:val="00833B57"/>
    <w:rsid w:val="00833D87"/>
    <w:rsid w:val="008343B5"/>
    <w:rsid w:val="008347C1"/>
    <w:rsid w:val="00834D4F"/>
    <w:rsid w:val="0083660A"/>
    <w:rsid w:val="008366FE"/>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521E"/>
    <w:rsid w:val="008652D6"/>
    <w:rsid w:val="00865504"/>
    <w:rsid w:val="008700E5"/>
    <w:rsid w:val="0087075F"/>
    <w:rsid w:val="00870EE9"/>
    <w:rsid w:val="00872540"/>
    <w:rsid w:val="00872703"/>
    <w:rsid w:val="00873147"/>
    <w:rsid w:val="00873619"/>
    <w:rsid w:val="0087388D"/>
    <w:rsid w:val="008738C9"/>
    <w:rsid w:val="008747C0"/>
    <w:rsid w:val="00875D4C"/>
    <w:rsid w:val="00877FDE"/>
    <w:rsid w:val="008807DE"/>
    <w:rsid w:val="00881D70"/>
    <w:rsid w:val="008821C8"/>
    <w:rsid w:val="00885F9C"/>
    <w:rsid w:val="00886418"/>
    <w:rsid w:val="00886583"/>
    <w:rsid w:val="00886990"/>
    <w:rsid w:val="008879D0"/>
    <w:rsid w:val="008903CE"/>
    <w:rsid w:val="00890B4D"/>
    <w:rsid w:val="00890CB8"/>
    <w:rsid w:val="00891269"/>
    <w:rsid w:val="00891343"/>
    <w:rsid w:val="00892F75"/>
    <w:rsid w:val="00894A03"/>
    <w:rsid w:val="00894D5D"/>
    <w:rsid w:val="008965E3"/>
    <w:rsid w:val="00896AA0"/>
    <w:rsid w:val="00896D4A"/>
    <w:rsid w:val="0089747E"/>
    <w:rsid w:val="0089799F"/>
    <w:rsid w:val="00897A40"/>
    <w:rsid w:val="00897E3E"/>
    <w:rsid w:val="008A017A"/>
    <w:rsid w:val="008A1650"/>
    <w:rsid w:val="008A1C67"/>
    <w:rsid w:val="008A20CF"/>
    <w:rsid w:val="008A4451"/>
    <w:rsid w:val="008A470C"/>
    <w:rsid w:val="008A4863"/>
    <w:rsid w:val="008A5F73"/>
    <w:rsid w:val="008A6E3A"/>
    <w:rsid w:val="008A74F4"/>
    <w:rsid w:val="008A7957"/>
    <w:rsid w:val="008B021E"/>
    <w:rsid w:val="008B03F9"/>
    <w:rsid w:val="008B0528"/>
    <w:rsid w:val="008B13A2"/>
    <w:rsid w:val="008B1596"/>
    <w:rsid w:val="008B1731"/>
    <w:rsid w:val="008B2074"/>
    <w:rsid w:val="008B2399"/>
    <w:rsid w:val="008B23E3"/>
    <w:rsid w:val="008B27EA"/>
    <w:rsid w:val="008B39C1"/>
    <w:rsid w:val="008B4A99"/>
    <w:rsid w:val="008B5F3E"/>
    <w:rsid w:val="008C00D2"/>
    <w:rsid w:val="008C0EC8"/>
    <w:rsid w:val="008C2682"/>
    <w:rsid w:val="008C3953"/>
    <w:rsid w:val="008C431E"/>
    <w:rsid w:val="008C49CC"/>
    <w:rsid w:val="008C4DF4"/>
    <w:rsid w:val="008C5324"/>
    <w:rsid w:val="008C59C5"/>
    <w:rsid w:val="008C5E2D"/>
    <w:rsid w:val="008C5E7E"/>
    <w:rsid w:val="008C5F89"/>
    <w:rsid w:val="008D1604"/>
    <w:rsid w:val="008D1640"/>
    <w:rsid w:val="008D173D"/>
    <w:rsid w:val="008D2519"/>
    <w:rsid w:val="008D2631"/>
    <w:rsid w:val="008D2F7B"/>
    <w:rsid w:val="008D3C1A"/>
    <w:rsid w:val="008D406A"/>
    <w:rsid w:val="008D4A2D"/>
    <w:rsid w:val="008D4E92"/>
    <w:rsid w:val="008D6565"/>
    <w:rsid w:val="008D7562"/>
    <w:rsid w:val="008D758E"/>
    <w:rsid w:val="008D7806"/>
    <w:rsid w:val="008E00D1"/>
    <w:rsid w:val="008E01F8"/>
    <w:rsid w:val="008E1520"/>
    <w:rsid w:val="008E1E21"/>
    <w:rsid w:val="008E2A76"/>
    <w:rsid w:val="008E3815"/>
    <w:rsid w:val="008E3903"/>
    <w:rsid w:val="008E3A69"/>
    <w:rsid w:val="008E4002"/>
    <w:rsid w:val="008E5155"/>
    <w:rsid w:val="008E5F5D"/>
    <w:rsid w:val="008F0032"/>
    <w:rsid w:val="008F0805"/>
    <w:rsid w:val="008F089C"/>
    <w:rsid w:val="008F0B62"/>
    <w:rsid w:val="008F1161"/>
    <w:rsid w:val="008F1EEE"/>
    <w:rsid w:val="008F247C"/>
    <w:rsid w:val="008F305F"/>
    <w:rsid w:val="008F313D"/>
    <w:rsid w:val="008F337E"/>
    <w:rsid w:val="008F365E"/>
    <w:rsid w:val="008F369D"/>
    <w:rsid w:val="008F531D"/>
    <w:rsid w:val="008F6CCE"/>
    <w:rsid w:val="008F78A3"/>
    <w:rsid w:val="008F7A14"/>
    <w:rsid w:val="008F7B51"/>
    <w:rsid w:val="008F7DE3"/>
    <w:rsid w:val="00900134"/>
    <w:rsid w:val="009001ED"/>
    <w:rsid w:val="00900313"/>
    <w:rsid w:val="00900ECE"/>
    <w:rsid w:val="00901783"/>
    <w:rsid w:val="009020A5"/>
    <w:rsid w:val="00903707"/>
    <w:rsid w:val="00903874"/>
    <w:rsid w:val="009048F2"/>
    <w:rsid w:val="00904CF4"/>
    <w:rsid w:val="00904DB2"/>
    <w:rsid w:val="00906E69"/>
    <w:rsid w:val="009076ED"/>
    <w:rsid w:val="00911969"/>
    <w:rsid w:val="00911BC1"/>
    <w:rsid w:val="009125E1"/>
    <w:rsid w:val="00912894"/>
    <w:rsid w:val="00912CA4"/>
    <w:rsid w:val="0091360B"/>
    <w:rsid w:val="009136A4"/>
    <w:rsid w:val="009136F0"/>
    <w:rsid w:val="00914245"/>
    <w:rsid w:val="00914E67"/>
    <w:rsid w:val="00916C0C"/>
    <w:rsid w:val="00917013"/>
    <w:rsid w:val="00917555"/>
    <w:rsid w:val="009178A4"/>
    <w:rsid w:val="00917DF1"/>
    <w:rsid w:val="00917FA3"/>
    <w:rsid w:val="00921C3B"/>
    <w:rsid w:val="00922A93"/>
    <w:rsid w:val="00923FBD"/>
    <w:rsid w:val="00924709"/>
    <w:rsid w:val="009257C8"/>
    <w:rsid w:val="0092682F"/>
    <w:rsid w:val="00927D7D"/>
    <w:rsid w:val="00930215"/>
    <w:rsid w:val="009302BF"/>
    <w:rsid w:val="00930D8A"/>
    <w:rsid w:val="0093117D"/>
    <w:rsid w:val="009316ED"/>
    <w:rsid w:val="0093203F"/>
    <w:rsid w:val="009324D0"/>
    <w:rsid w:val="00933A87"/>
    <w:rsid w:val="0093408F"/>
    <w:rsid w:val="0093454A"/>
    <w:rsid w:val="0093488A"/>
    <w:rsid w:val="00934BAD"/>
    <w:rsid w:val="009359F2"/>
    <w:rsid w:val="00937ABE"/>
    <w:rsid w:val="009416CE"/>
    <w:rsid w:val="00941ACE"/>
    <w:rsid w:val="00941D90"/>
    <w:rsid w:val="00941EC0"/>
    <w:rsid w:val="00942624"/>
    <w:rsid w:val="009427A6"/>
    <w:rsid w:val="00942BB2"/>
    <w:rsid w:val="00942F04"/>
    <w:rsid w:val="00943B3E"/>
    <w:rsid w:val="00945162"/>
    <w:rsid w:val="009452B7"/>
    <w:rsid w:val="0094593D"/>
    <w:rsid w:val="00945F28"/>
    <w:rsid w:val="00946925"/>
    <w:rsid w:val="00946C7E"/>
    <w:rsid w:val="00946F94"/>
    <w:rsid w:val="009473F6"/>
    <w:rsid w:val="00947436"/>
    <w:rsid w:val="0095034E"/>
    <w:rsid w:val="00950C56"/>
    <w:rsid w:val="009515C3"/>
    <w:rsid w:val="009519FC"/>
    <w:rsid w:val="00952FF3"/>
    <w:rsid w:val="00953FF9"/>
    <w:rsid w:val="009540D8"/>
    <w:rsid w:val="0095431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A0"/>
    <w:rsid w:val="009652CC"/>
    <w:rsid w:val="00965EED"/>
    <w:rsid w:val="00967B3A"/>
    <w:rsid w:val="00970763"/>
    <w:rsid w:val="00970B31"/>
    <w:rsid w:val="00972C3A"/>
    <w:rsid w:val="00973036"/>
    <w:rsid w:val="009735C5"/>
    <w:rsid w:val="009739C2"/>
    <w:rsid w:val="0097418F"/>
    <w:rsid w:val="00974C0F"/>
    <w:rsid w:val="00975429"/>
    <w:rsid w:val="00977C3B"/>
    <w:rsid w:val="009817A2"/>
    <w:rsid w:val="00982485"/>
    <w:rsid w:val="00982E78"/>
    <w:rsid w:val="00984DE2"/>
    <w:rsid w:val="009873A9"/>
    <w:rsid w:val="00987E48"/>
    <w:rsid w:val="00987F53"/>
    <w:rsid w:val="00990203"/>
    <w:rsid w:val="00990D1C"/>
    <w:rsid w:val="00990F8E"/>
    <w:rsid w:val="0099131C"/>
    <w:rsid w:val="009915F7"/>
    <w:rsid w:val="00991F15"/>
    <w:rsid w:val="00992B68"/>
    <w:rsid w:val="00993BE6"/>
    <w:rsid w:val="00994461"/>
    <w:rsid w:val="009952DB"/>
    <w:rsid w:val="00995CB6"/>
    <w:rsid w:val="0099689D"/>
    <w:rsid w:val="009968AE"/>
    <w:rsid w:val="009968C0"/>
    <w:rsid w:val="00996C68"/>
    <w:rsid w:val="00997E15"/>
    <w:rsid w:val="009A0262"/>
    <w:rsid w:val="009A0A55"/>
    <w:rsid w:val="009A1471"/>
    <w:rsid w:val="009A1BE5"/>
    <w:rsid w:val="009A25E7"/>
    <w:rsid w:val="009A2EEB"/>
    <w:rsid w:val="009A3A74"/>
    <w:rsid w:val="009A4E04"/>
    <w:rsid w:val="009A5332"/>
    <w:rsid w:val="009A5B54"/>
    <w:rsid w:val="009A5B8E"/>
    <w:rsid w:val="009A65CF"/>
    <w:rsid w:val="009A6E4A"/>
    <w:rsid w:val="009A7362"/>
    <w:rsid w:val="009A7810"/>
    <w:rsid w:val="009A7C42"/>
    <w:rsid w:val="009A7FAB"/>
    <w:rsid w:val="009B0231"/>
    <w:rsid w:val="009B16D5"/>
    <w:rsid w:val="009B1876"/>
    <w:rsid w:val="009B25BB"/>
    <w:rsid w:val="009B25FA"/>
    <w:rsid w:val="009B2E0D"/>
    <w:rsid w:val="009B3E9A"/>
    <w:rsid w:val="009B4B55"/>
    <w:rsid w:val="009B502C"/>
    <w:rsid w:val="009B5242"/>
    <w:rsid w:val="009B56A9"/>
    <w:rsid w:val="009B6460"/>
    <w:rsid w:val="009B74C0"/>
    <w:rsid w:val="009B7D77"/>
    <w:rsid w:val="009C0608"/>
    <w:rsid w:val="009C0FD8"/>
    <w:rsid w:val="009C16CF"/>
    <w:rsid w:val="009C18FA"/>
    <w:rsid w:val="009C19DF"/>
    <w:rsid w:val="009C1B44"/>
    <w:rsid w:val="009C38FB"/>
    <w:rsid w:val="009C4457"/>
    <w:rsid w:val="009C59C6"/>
    <w:rsid w:val="009C66D0"/>
    <w:rsid w:val="009C7153"/>
    <w:rsid w:val="009C7B9F"/>
    <w:rsid w:val="009C7DB0"/>
    <w:rsid w:val="009D1616"/>
    <w:rsid w:val="009D16E4"/>
    <w:rsid w:val="009D23CF"/>
    <w:rsid w:val="009D2F10"/>
    <w:rsid w:val="009D6D89"/>
    <w:rsid w:val="009D735B"/>
    <w:rsid w:val="009E01CB"/>
    <w:rsid w:val="009E0927"/>
    <w:rsid w:val="009E0B5E"/>
    <w:rsid w:val="009E0B63"/>
    <w:rsid w:val="009E0BF5"/>
    <w:rsid w:val="009E0DA0"/>
    <w:rsid w:val="009E17F4"/>
    <w:rsid w:val="009E242A"/>
    <w:rsid w:val="009E288F"/>
    <w:rsid w:val="009E365C"/>
    <w:rsid w:val="009E51B2"/>
    <w:rsid w:val="009E5591"/>
    <w:rsid w:val="009E7713"/>
    <w:rsid w:val="009E77EC"/>
    <w:rsid w:val="009F01AB"/>
    <w:rsid w:val="009F2013"/>
    <w:rsid w:val="009F24C5"/>
    <w:rsid w:val="009F2570"/>
    <w:rsid w:val="009F286E"/>
    <w:rsid w:val="009F4008"/>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C8A"/>
    <w:rsid w:val="00A04ED5"/>
    <w:rsid w:val="00A06684"/>
    <w:rsid w:val="00A103E0"/>
    <w:rsid w:val="00A10606"/>
    <w:rsid w:val="00A10615"/>
    <w:rsid w:val="00A11587"/>
    <w:rsid w:val="00A11FE2"/>
    <w:rsid w:val="00A124A6"/>
    <w:rsid w:val="00A127E5"/>
    <w:rsid w:val="00A13DC8"/>
    <w:rsid w:val="00A162C1"/>
    <w:rsid w:val="00A164B0"/>
    <w:rsid w:val="00A1692D"/>
    <w:rsid w:val="00A17C98"/>
    <w:rsid w:val="00A2258B"/>
    <w:rsid w:val="00A226A4"/>
    <w:rsid w:val="00A22A78"/>
    <w:rsid w:val="00A23693"/>
    <w:rsid w:val="00A265AA"/>
    <w:rsid w:val="00A270D5"/>
    <w:rsid w:val="00A27555"/>
    <w:rsid w:val="00A3011C"/>
    <w:rsid w:val="00A305C5"/>
    <w:rsid w:val="00A30CBA"/>
    <w:rsid w:val="00A3105F"/>
    <w:rsid w:val="00A3116D"/>
    <w:rsid w:val="00A31DB7"/>
    <w:rsid w:val="00A3260F"/>
    <w:rsid w:val="00A32975"/>
    <w:rsid w:val="00A3382D"/>
    <w:rsid w:val="00A340A6"/>
    <w:rsid w:val="00A3570A"/>
    <w:rsid w:val="00A35832"/>
    <w:rsid w:val="00A362FD"/>
    <w:rsid w:val="00A369DD"/>
    <w:rsid w:val="00A37340"/>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513D7"/>
    <w:rsid w:val="00A51A7F"/>
    <w:rsid w:val="00A54126"/>
    <w:rsid w:val="00A547B8"/>
    <w:rsid w:val="00A5490E"/>
    <w:rsid w:val="00A54BAE"/>
    <w:rsid w:val="00A54DB3"/>
    <w:rsid w:val="00A54FD3"/>
    <w:rsid w:val="00A550D9"/>
    <w:rsid w:val="00A55422"/>
    <w:rsid w:val="00A571EA"/>
    <w:rsid w:val="00A579DF"/>
    <w:rsid w:val="00A57E25"/>
    <w:rsid w:val="00A60F0E"/>
    <w:rsid w:val="00A612CF"/>
    <w:rsid w:val="00A61C4A"/>
    <w:rsid w:val="00A62226"/>
    <w:rsid w:val="00A63492"/>
    <w:rsid w:val="00A643E3"/>
    <w:rsid w:val="00A64AF4"/>
    <w:rsid w:val="00A65762"/>
    <w:rsid w:val="00A673F5"/>
    <w:rsid w:val="00A6745E"/>
    <w:rsid w:val="00A676B3"/>
    <w:rsid w:val="00A67D35"/>
    <w:rsid w:val="00A70E8C"/>
    <w:rsid w:val="00A70F33"/>
    <w:rsid w:val="00A71963"/>
    <w:rsid w:val="00A720CC"/>
    <w:rsid w:val="00A721CA"/>
    <w:rsid w:val="00A72463"/>
    <w:rsid w:val="00A7256C"/>
    <w:rsid w:val="00A734CD"/>
    <w:rsid w:val="00A746E0"/>
    <w:rsid w:val="00A750BD"/>
    <w:rsid w:val="00A750EB"/>
    <w:rsid w:val="00A7560A"/>
    <w:rsid w:val="00A764CB"/>
    <w:rsid w:val="00A804B5"/>
    <w:rsid w:val="00A806A2"/>
    <w:rsid w:val="00A808AF"/>
    <w:rsid w:val="00A8383A"/>
    <w:rsid w:val="00A83E50"/>
    <w:rsid w:val="00A8528E"/>
    <w:rsid w:val="00A8564D"/>
    <w:rsid w:val="00A8600E"/>
    <w:rsid w:val="00A87D5C"/>
    <w:rsid w:val="00A87EDA"/>
    <w:rsid w:val="00A903A1"/>
    <w:rsid w:val="00A903ED"/>
    <w:rsid w:val="00A90A71"/>
    <w:rsid w:val="00A90AB0"/>
    <w:rsid w:val="00A90C2E"/>
    <w:rsid w:val="00A92850"/>
    <w:rsid w:val="00A92F70"/>
    <w:rsid w:val="00A93E1C"/>
    <w:rsid w:val="00A94335"/>
    <w:rsid w:val="00A94704"/>
    <w:rsid w:val="00A94980"/>
    <w:rsid w:val="00A94A91"/>
    <w:rsid w:val="00A94B0F"/>
    <w:rsid w:val="00A94D67"/>
    <w:rsid w:val="00A94F1D"/>
    <w:rsid w:val="00A957CB"/>
    <w:rsid w:val="00A95930"/>
    <w:rsid w:val="00A97C37"/>
    <w:rsid w:val="00AA114A"/>
    <w:rsid w:val="00AA2B25"/>
    <w:rsid w:val="00AA3159"/>
    <w:rsid w:val="00AA376D"/>
    <w:rsid w:val="00AA395F"/>
    <w:rsid w:val="00AA5416"/>
    <w:rsid w:val="00AA68B8"/>
    <w:rsid w:val="00AA738A"/>
    <w:rsid w:val="00AB0D24"/>
    <w:rsid w:val="00AB0F99"/>
    <w:rsid w:val="00AB1265"/>
    <w:rsid w:val="00AB1D9A"/>
    <w:rsid w:val="00AB1F0B"/>
    <w:rsid w:val="00AB3DD5"/>
    <w:rsid w:val="00AB4507"/>
    <w:rsid w:val="00AB49DE"/>
    <w:rsid w:val="00AB4AC4"/>
    <w:rsid w:val="00AB5614"/>
    <w:rsid w:val="00AB5C88"/>
    <w:rsid w:val="00AB7201"/>
    <w:rsid w:val="00AB727F"/>
    <w:rsid w:val="00AB7646"/>
    <w:rsid w:val="00AC026E"/>
    <w:rsid w:val="00AC0397"/>
    <w:rsid w:val="00AC04BB"/>
    <w:rsid w:val="00AC1477"/>
    <w:rsid w:val="00AC1E5E"/>
    <w:rsid w:val="00AC3624"/>
    <w:rsid w:val="00AC3C8C"/>
    <w:rsid w:val="00AC3FE2"/>
    <w:rsid w:val="00AC41DB"/>
    <w:rsid w:val="00AC473D"/>
    <w:rsid w:val="00AC4DF2"/>
    <w:rsid w:val="00AC5E0A"/>
    <w:rsid w:val="00AC5E74"/>
    <w:rsid w:val="00AC5FED"/>
    <w:rsid w:val="00AC69B8"/>
    <w:rsid w:val="00AC6F32"/>
    <w:rsid w:val="00AC7080"/>
    <w:rsid w:val="00AC7545"/>
    <w:rsid w:val="00AD087D"/>
    <w:rsid w:val="00AD129D"/>
    <w:rsid w:val="00AD133A"/>
    <w:rsid w:val="00AD36FB"/>
    <w:rsid w:val="00AD3777"/>
    <w:rsid w:val="00AD3C2A"/>
    <w:rsid w:val="00AD409F"/>
    <w:rsid w:val="00AD48D1"/>
    <w:rsid w:val="00AD59F9"/>
    <w:rsid w:val="00AD6BE7"/>
    <w:rsid w:val="00AD7175"/>
    <w:rsid w:val="00AD72F7"/>
    <w:rsid w:val="00AE0123"/>
    <w:rsid w:val="00AE03DF"/>
    <w:rsid w:val="00AE04FC"/>
    <w:rsid w:val="00AE0A32"/>
    <w:rsid w:val="00AE0DE3"/>
    <w:rsid w:val="00AE10B4"/>
    <w:rsid w:val="00AE10DC"/>
    <w:rsid w:val="00AE1B7B"/>
    <w:rsid w:val="00AE2D92"/>
    <w:rsid w:val="00AE2DD1"/>
    <w:rsid w:val="00AE37F1"/>
    <w:rsid w:val="00AE51C7"/>
    <w:rsid w:val="00AE5316"/>
    <w:rsid w:val="00AE58EB"/>
    <w:rsid w:val="00AE62EA"/>
    <w:rsid w:val="00AE6EFE"/>
    <w:rsid w:val="00AE7F09"/>
    <w:rsid w:val="00AE7F87"/>
    <w:rsid w:val="00AF005E"/>
    <w:rsid w:val="00AF17AB"/>
    <w:rsid w:val="00AF304E"/>
    <w:rsid w:val="00AF3568"/>
    <w:rsid w:val="00AF397A"/>
    <w:rsid w:val="00AF4EF6"/>
    <w:rsid w:val="00AF555C"/>
    <w:rsid w:val="00AF5E16"/>
    <w:rsid w:val="00AF635A"/>
    <w:rsid w:val="00B00B87"/>
    <w:rsid w:val="00B00C37"/>
    <w:rsid w:val="00B01423"/>
    <w:rsid w:val="00B0290A"/>
    <w:rsid w:val="00B03DAE"/>
    <w:rsid w:val="00B045D2"/>
    <w:rsid w:val="00B05DF5"/>
    <w:rsid w:val="00B06362"/>
    <w:rsid w:val="00B06771"/>
    <w:rsid w:val="00B0736F"/>
    <w:rsid w:val="00B078C5"/>
    <w:rsid w:val="00B102EE"/>
    <w:rsid w:val="00B10879"/>
    <w:rsid w:val="00B12822"/>
    <w:rsid w:val="00B1296C"/>
    <w:rsid w:val="00B14BB3"/>
    <w:rsid w:val="00B14FBC"/>
    <w:rsid w:val="00B158A1"/>
    <w:rsid w:val="00B161BF"/>
    <w:rsid w:val="00B16BE7"/>
    <w:rsid w:val="00B17835"/>
    <w:rsid w:val="00B2014D"/>
    <w:rsid w:val="00B21098"/>
    <w:rsid w:val="00B2122A"/>
    <w:rsid w:val="00B223E7"/>
    <w:rsid w:val="00B24129"/>
    <w:rsid w:val="00B24408"/>
    <w:rsid w:val="00B24690"/>
    <w:rsid w:val="00B24F22"/>
    <w:rsid w:val="00B2504A"/>
    <w:rsid w:val="00B25F9D"/>
    <w:rsid w:val="00B262E3"/>
    <w:rsid w:val="00B2670D"/>
    <w:rsid w:val="00B26D44"/>
    <w:rsid w:val="00B26F7E"/>
    <w:rsid w:val="00B26FF7"/>
    <w:rsid w:val="00B27246"/>
    <w:rsid w:val="00B27A76"/>
    <w:rsid w:val="00B31392"/>
    <w:rsid w:val="00B31E94"/>
    <w:rsid w:val="00B32472"/>
    <w:rsid w:val="00B32DDD"/>
    <w:rsid w:val="00B3380D"/>
    <w:rsid w:val="00B33E82"/>
    <w:rsid w:val="00B35A75"/>
    <w:rsid w:val="00B36156"/>
    <w:rsid w:val="00B36604"/>
    <w:rsid w:val="00B40242"/>
    <w:rsid w:val="00B40E30"/>
    <w:rsid w:val="00B4261B"/>
    <w:rsid w:val="00B426BC"/>
    <w:rsid w:val="00B42BF1"/>
    <w:rsid w:val="00B43B7C"/>
    <w:rsid w:val="00B44697"/>
    <w:rsid w:val="00B44DBA"/>
    <w:rsid w:val="00B450A0"/>
    <w:rsid w:val="00B45131"/>
    <w:rsid w:val="00B45416"/>
    <w:rsid w:val="00B459EF"/>
    <w:rsid w:val="00B462C8"/>
    <w:rsid w:val="00B4652E"/>
    <w:rsid w:val="00B46C00"/>
    <w:rsid w:val="00B47233"/>
    <w:rsid w:val="00B516A8"/>
    <w:rsid w:val="00B51834"/>
    <w:rsid w:val="00B525CF"/>
    <w:rsid w:val="00B54EEF"/>
    <w:rsid w:val="00B550AF"/>
    <w:rsid w:val="00B55641"/>
    <w:rsid w:val="00B55C74"/>
    <w:rsid w:val="00B574B3"/>
    <w:rsid w:val="00B600A6"/>
    <w:rsid w:val="00B604B1"/>
    <w:rsid w:val="00B61610"/>
    <w:rsid w:val="00B61C64"/>
    <w:rsid w:val="00B62169"/>
    <w:rsid w:val="00B63757"/>
    <w:rsid w:val="00B63E86"/>
    <w:rsid w:val="00B649D7"/>
    <w:rsid w:val="00B65276"/>
    <w:rsid w:val="00B65EF4"/>
    <w:rsid w:val="00B663F2"/>
    <w:rsid w:val="00B7015F"/>
    <w:rsid w:val="00B71826"/>
    <w:rsid w:val="00B72882"/>
    <w:rsid w:val="00B72994"/>
    <w:rsid w:val="00B72A08"/>
    <w:rsid w:val="00B73BCA"/>
    <w:rsid w:val="00B73CA3"/>
    <w:rsid w:val="00B73E68"/>
    <w:rsid w:val="00B74953"/>
    <w:rsid w:val="00B756EF"/>
    <w:rsid w:val="00B766E1"/>
    <w:rsid w:val="00B776F7"/>
    <w:rsid w:val="00B80648"/>
    <w:rsid w:val="00B80860"/>
    <w:rsid w:val="00B80BF7"/>
    <w:rsid w:val="00B81160"/>
    <w:rsid w:val="00B8127C"/>
    <w:rsid w:val="00B818A5"/>
    <w:rsid w:val="00B81AA2"/>
    <w:rsid w:val="00B82913"/>
    <w:rsid w:val="00B839BC"/>
    <w:rsid w:val="00B84290"/>
    <w:rsid w:val="00B8463E"/>
    <w:rsid w:val="00B858F9"/>
    <w:rsid w:val="00B85FC6"/>
    <w:rsid w:val="00B86340"/>
    <w:rsid w:val="00B8671A"/>
    <w:rsid w:val="00B902A3"/>
    <w:rsid w:val="00B90EF1"/>
    <w:rsid w:val="00B91645"/>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7D"/>
    <w:rsid w:val="00BA3C34"/>
    <w:rsid w:val="00BA3FA7"/>
    <w:rsid w:val="00BA4C5A"/>
    <w:rsid w:val="00BA588E"/>
    <w:rsid w:val="00BA6532"/>
    <w:rsid w:val="00BA6BA7"/>
    <w:rsid w:val="00BA71E5"/>
    <w:rsid w:val="00BA78C8"/>
    <w:rsid w:val="00BB1443"/>
    <w:rsid w:val="00BB2B30"/>
    <w:rsid w:val="00BB2C9C"/>
    <w:rsid w:val="00BB2E1F"/>
    <w:rsid w:val="00BB2EC4"/>
    <w:rsid w:val="00BB30AE"/>
    <w:rsid w:val="00BB352B"/>
    <w:rsid w:val="00BB36A9"/>
    <w:rsid w:val="00BB5A51"/>
    <w:rsid w:val="00BB6324"/>
    <w:rsid w:val="00BB70B3"/>
    <w:rsid w:val="00BC02D9"/>
    <w:rsid w:val="00BC0697"/>
    <w:rsid w:val="00BC19E8"/>
    <w:rsid w:val="00BC1FB5"/>
    <w:rsid w:val="00BC5693"/>
    <w:rsid w:val="00BC5A35"/>
    <w:rsid w:val="00BC715C"/>
    <w:rsid w:val="00BC742B"/>
    <w:rsid w:val="00BC7732"/>
    <w:rsid w:val="00BD0D7A"/>
    <w:rsid w:val="00BD0F5E"/>
    <w:rsid w:val="00BD135A"/>
    <w:rsid w:val="00BD1498"/>
    <w:rsid w:val="00BD19FD"/>
    <w:rsid w:val="00BD1AF3"/>
    <w:rsid w:val="00BD1B20"/>
    <w:rsid w:val="00BD3F15"/>
    <w:rsid w:val="00BD419F"/>
    <w:rsid w:val="00BD4B35"/>
    <w:rsid w:val="00BD4F5E"/>
    <w:rsid w:val="00BD50D2"/>
    <w:rsid w:val="00BD6CAB"/>
    <w:rsid w:val="00BD77C1"/>
    <w:rsid w:val="00BD7934"/>
    <w:rsid w:val="00BD7D83"/>
    <w:rsid w:val="00BE0025"/>
    <w:rsid w:val="00BE06EE"/>
    <w:rsid w:val="00BE0E81"/>
    <w:rsid w:val="00BE131F"/>
    <w:rsid w:val="00BE1573"/>
    <w:rsid w:val="00BE21CD"/>
    <w:rsid w:val="00BE2D30"/>
    <w:rsid w:val="00BE3125"/>
    <w:rsid w:val="00BE3343"/>
    <w:rsid w:val="00BE3435"/>
    <w:rsid w:val="00BE383F"/>
    <w:rsid w:val="00BE386E"/>
    <w:rsid w:val="00BE3FA5"/>
    <w:rsid w:val="00BE431B"/>
    <w:rsid w:val="00BE46BF"/>
    <w:rsid w:val="00BE49C9"/>
    <w:rsid w:val="00BE5485"/>
    <w:rsid w:val="00BE5984"/>
    <w:rsid w:val="00BE5CBD"/>
    <w:rsid w:val="00BE5EE6"/>
    <w:rsid w:val="00BE6BFD"/>
    <w:rsid w:val="00BF0CE7"/>
    <w:rsid w:val="00BF0ECB"/>
    <w:rsid w:val="00BF2307"/>
    <w:rsid w:val="00BF2B02"/>
    <w:rsid w:val="00BF2BAB"/>
    <w:rsid w:val="00BF3370"/>
    <w:rsid w:val="00BF3CEF"/>
    <w:rsid w:val="00BF4FA2"/>
    <w:rsid w:val="00BF6836"/>
    <w:rsid w:val="00BF6F03"/>
    <w:rsid w:val="00BF7014"/>
    <w:rsid w:val="00BF7A7D"/>
    <w:rsid w:val="00C01AFF"/>
    <w:rsid w:val="00C0278C"/>
    <w:rsid w:val="00C02896"/>
    <w:rsid w:val="00C02DB0"/>
    <w:rsid w:val="00C0488D"/>
    <w:rsid w:val="00C048FA"/>
    <w:rsid w:val="00C04A4E"/>
    <w:rsid w:val="00C05633"/>
    <w:rsid w:val="00C056F6"/>
    <w:rsid w:val="00C059C1"/>
    <w:rsid w:val="00C06650"/>
    <w:rsid w:val="00C07926"/>
    <w:rsid w:val="00C1042D"/>
    <w:rsid w:val="00C118D0"/>
    <w:rsid w:val="00C11EE2"/>
    <w:rsid w:val="00C121F4"/>
    <w:rsid w:val="00C1246E"/>
    <w:rsid w:val="00C13175"/>
    <w:rsid w:val="00C13223"/>
    <w:rsid w:val="00C16D4D"/>
    <w:rsid w:val="00C17462"/>
    <w:rsid w:val="00C1770E"/>
    <w:rsid w:val="00C17E82"/>
    <w:rsid w:val="00C20A90"/>
    <w:rsid w:val="00C21050"/>
    <w:rsid w:val="00C21F31"/>
    <w:rsid w:val="00C22A39"/>
    <w:rsid w:val="00C233C3"/>
    <w:rsid w:val="00C24017"/>
    <w:rsid w:val="00C244B3"/>
    <w:rsid w:val="00C2698C"/>
    <w:rsid w:val="00C26CF5"/>
    <w:rsid w:val="00C31615"/>
    <w:rsid w:val="00C328E3"/>
    <w:rsid w:val="00C33270"/>
    <w:rsid w:val="00C34D3F"/>
    <w:rsid w:val="00C35813"/>
    <w:rsid w:val="00C35872"/>
    <w:rsid w:val="00C369BE"/>
    <w:rsid w:val="00C373E7"/>
    <w:rsid w:val="00C40C2E"/>
    <w:rsid w:val="00C4165E"/>
    <w:rsid w:val="00C42A93"/>
    <w:rsid w:val="00C4341B"/>
    <w:rsid w:val="00C43C46"/>
    <w:rsid w:val="00C441DE"/>
    <w:rsid w:val="00C44F25"/>
    <w:rsid w:val="00C4568E"/>
    <w:rsid w:val="00C473DD"/>
    <w:rsid w:val="00C5054C"/>
    <w:rsid w:val="00C52084"/>
    <w:rsid w:val="00C5245A"/>
    <w:rsid w:val="00C531B1"/>
    <w:rsid w:val="00C53654"/>
    <w:rsid w:val="00C53AAC"/>
    <w:rsid w:val="00C54290"/>
    <w:rsid w:val="00C54B42"/>
    <w:rsid w:val="00C54F79"/>
    <w:rsid w:val="00C5538F"/>
    <w:rsid w:val="00C5575B"/>
    <w:rsid w:val="00C565F7"/>
    <w:rsid w:val="00C56FFA"/>
    <w:rsid w:val="00C57260"/>
    <w:rsid w:val="00C57AC3"/>
    <w:rsid w:val="00C57F8F"/>
    <w:rsid w:val="00C603C5"/>
    <w:rsid w:val="00C64950"/>
    <w:rsid w:val="00C64A01"/>
    <w:rsid w:val="00C66134"/>
    <w:rsid w:val="00C67067"/>
    <w:rsid w:val="00C679D5"/>
    <w:rsid w:val="00C67AE8"/>
    <w:rsid w:val="00C70BCC"/>
    <w:rsid w:val="00C72982"/>
    <w:rsid w:val="00C72C67"/>
    <w:rsid w:val="00C73CE8"/>
    <w:rsid w:val="00C73E86"/>
    <w:rsid w:val="00C74BA7"/>
    <w:rsid w:val="00C74C7D"/>
    <w:rsid w:val="00C75980"/>
    <w:rsid w:val="00C76C05"/>
    <w:rsid w:val="00C7719A"/>
    <w:rsid w:val="00C776DC"/>
    <w:rsid w:val="00C778F8"/>
    <w:rsid w:val="00C77A31"/>
    <w:rsid w:val="00C80068"/>
    <w:rsid w:val="00C80676"/>
    <w:rsid w:val="00C807D4"/>
    <w:rsid w:val="00C82D8D"/>
    <w:rsid w:val="00C82FAA"/>
    <w:rsid w:val="00C8364C"/>
    <w:rsid w:val="00C83907"/>
    <w:rsid w:val="00C83926"/>
    <w:rsid w:val="00C83CA4"/>
    <w:rsid w:val="00C83E6F"/>
    <w:rsid w:val="00C84987"/>
    <w:rsid w:val="00C84DB0"/>
    <w:rsid w:val="00C868DC"/>
    <w:rsid w:val="00C8696D"/>
    <w:rsid w:val="00C90383"/>
    <w:rsid w:val="00C91330"/>
    <w:rsid w:val="00C91A31"/>
    <w:rsid w:val="00C91DA7"/>
    <w:rsid w:val="00C921C5"/>
    <w:rsid w:val="00C92940"/>
    <w:rsid w:val="00C9509C"/>
    <w:rsid w:val="00C9555A"/>
    <w:rsid w:val="00C9638D"/>
    <w:rsid w:val="00C968E0"/>
    <w:rsid w:val="00C9724C"/>
    <w:rsid w:val="00C975BE"/>
    <w:rsid w:val="00CA1364"/>
    <w:rsid w:val="00CA186B"/>
    <w:rsid w:val="00CA1EAD"/>
    <w:rsid w:val="00CA238F"/>
    <w:rsid w:val="00CA2BE6"/>
    <w:rsid w:val="00CA4C71"/>
    <w:rsid w:val="00CA530C"/>
    <w:rsid w:val="00CA55C0"/>
    <w:rsid w:val="00CA6F5C"/>
    <w:rsid w:val="00CA7546"/>
    <w:rsid w:val="00CA7C97"/>
    <w:rsid w:val="00CA7F63"/>
    <w:rsid w:val="00CB0240"/>
    <w:rsid w:val="00CB0FE5"/>
    <w:rsid w:val="00CB10A7"/>
    <w:rsid w:val="00CB25F6"/>
    <w:rsid w:val="00CB2A78"/>
    <w:rsid w:val="00CB332F"/>
    <w:rsid w:val="00CB38EF"/>
    <w:rsid w:val="00CB3BA5"/>
    <w:rsid w:val="00CB539A"/>
    <w:rsid w:val="00CB576C"/>
    <w:rsid w:val="00CB65A2"/>
    <w:rsid w:val="00CB7CAF"/>
    <w:rsid w:val="00CC084A"/>
    <w:rsid w:val="00CC15C1"/>
    <w:rsid w:val="00CC1CC4"/>
    <w:rsid w:val="00CC2C58"/>
    <w:rsid w:val="00CC41EA"/>
    <w:rsid w:val="00CC4B87"/>
    <w:rsid w:val="00CC5415"/>
    <w:rsid w:val="00CC5526"/>
    <w:rsid w:val="00CC6D72"/>
    <w:rsid w:val="00CC7897"/>
    <w:rsid w:val="00CD0B5A"/>
    <w:rsid w:val="00CD13A0"/>
    <w:rsid w:val="00CD1B6A"/>
    <w:rsid w:val="00CD2066"/>
    <w:rsid w:val="00CD22DD"/>
    <w:rsid w:val="00CD2C5D"/>
    <w:rsid w:val="00CD4663"/>
    <w:rsid w:val="00CD557B"/>
    <w:rsid w:val="00CD69D7"/>
    <w:rsid w:val="00CD6B1A"/>
    <w:rsid w:val="00CD6ED4"/>
    <w:rsid w:val="00CD7C9C"/>
    <w:rsid w:val="00CD7D1A"/>
    <w:rsid w:val="00CD7D31"/>
    <w:rsid w:val="00CE0B91"/>
    <w:rsid w:val="00CE0C9F"/>
    <w:rsid w:val="00CE0E0F"/>
    <w:rsid w:val="00CE119A"/>
    <w:rsid w:val="00CE29D3"/>
    <w:rsid w:val="00CE2A54"/>
    <w:rsid w:val="00CE3003"/>
    <w:rsid w:val="00CE3AF1"/>
    <w:rsid w:val="00CE4800"/>
    <w:rsid w:val="00CE4E3E"/>
    <w:rsid w:val="00CE7403"/>
    <w:rsid w:val="00CE7E2B"/>
    <w:rsid w:val="00CF0817"/>
    <w:rsid w:val="00CF0BD2"/>
    <w:rsid w:val="00CF0FD1"/>
    <w:rsid w:val="00CF15A3"/>
    <w:rsid w:val="00CF1F5D"/>
    <w:rsid w:val="00CF23A8"/>
    <w:rsid w:val="00CF2B20"/>
    <w:rsid w:val="00CF326C"/>
    <w:rsid w:val="00CF4F3E"/>
    <w:rsid w:val="00CF52F7"/>
    <w:rsid w:val="00CF5886"/>
    <w:rsid w:val="00CF6B40"/>
    <w:rsid w:val="00CF7EBC"/>
    <w:rsid w:val="00D02EA5"/>
    <w:rsid w:val="00D02EA7"/>
    <w:rsid w:val="00D02F06"/>
    <w:rsid w:val="00D04083"/>
    <w:rsid w:val="00D0464F"/>
    <w:rsid w:val="00D0476D"/>
    <w:rsid w:val="00D05284"/>
    <w:rsid w:val="00D0550E"/>
    <w:rsid w:val="00D06281"/>
    <w:rsid w:val="00D0691F"/>
    <w:rsid w:val="00D06AE1"/>
    <w:rsid w:val="00D074C5"/>
    <w:rsid w:val="00D10FA7"/>
    <w:rsid w:val="00D115F4"/>
    <w:rsid w:val="00D11AC4"/>
    <w:rsid w:val="00D11D52"/>
    <w:rsid w:val="00D13088"/>
    <w:rsid w:val="00D13C5F"/>
    <w:rsid w:val="00D14775"/>
    <w:rsid w:val="00D154EC"/>
    <w:rsid w:val="00D1763E"/>
    <w:rsid w:val="00D217D6"/>
    <w:rsid w:val="00D21D2D"/>
    <w:rsid w:val="00D22DD1"/>
    <w:rsid w:val="00D24AB7"/>
    <w:rsid w:val="00D24DF2"/>
    <w:rsid w:val="00D24DF4"/>
    <w:rsid w:val="00D25ED4"/>
    <w:rsid w:val="00D264A2"/>
    <w:rsid w:val="00D27E71"/>
    <w:rsid w:val="00D3022F"/>
    <w:rsid w:val="00D3229E"/>
    <w:rsid w:val="00D32CC1"/>
    <w:rsid w:val="00D32F65"/>
    <w:rsid w:val="00D33781"/>
    <w:rsid w:val="00D33AD4"/>
    <w:rsid w:val="00D343F8"/>
    <w:rsid w:val="00D362C7"/>
    <w:rsid w:val="00D3651C"/>
    <w:rsid w:val="00D36F38"/>
    <w:rsid w:val="00D37BCD"/>
    <w:rsid w:val="00D40AF0"/>
    <w:rsid w:val="00D41CB1"/>
    <w:rsid w:val="00D42EC6"/>
    <w:rsid w:val="00D431C7"/>
    <w:rsid w:val="00D4354E"/>
    <w:rsid w:val="00D4395F"/>
    <w:rsid w:val="00D43B38"/>
    <w:rsid w:val="00D43EEF"/>
    <w:rsid w:val="00D4504D"/>
    <w:rsid w:val="00D45EEB"/>
    <w:rsid w:val="00D46B7E"/>
    <w:rsid w:val="00D51CE1"/>
    <w:rsid w:val="00D52266"/>
    <w:rsid w:val="00D525A5"/>
    <w:rsid w:val="00D52F01"/>
    <w:rsid w:val="00D53D07"/>
    <w:rsid w:val="00D53D3E"/>
    <w:rsid w:val="00D543C9"/>
    <w:rsid w:val="00D54BC1"/>
    <w:rsid w:val="00D557F1"/>
    <w:rsid w:val="00D56280"/>
    <w:rsid w:val="00D56C63"/>
    <w:rsid w:val="00D56C92"/>
    <w:rsid w:val="00D57315"/>
    <w:rsid w:val="00D574F7"/>
    <w:rsid w:val="00D608CF"/>
    <w:rsid w:val="00D627C6"/>
    <w:rsid w:val="00D62C5A"/>
    <w:rsid w:val="00D63180"/>
    <w:rsid w:val="00D64475"/>
    <w:rsid w:val="00D64622"/>
    <w:rsid w:val="00D64C57"/>
    <w:rsid w:val="00D65253"/>
    <w:rsid w:val="00D6650A"/>
    <w:rsid w:val="00D66558"/>
    <w:rsid w:val="00D66B82"/>
    <w:rsid w:val="00D677EA"/>
    <w:rsid w:val="00D67DAD"/>
    <w:rsid w:val="00D71B98"/>
    <w:rsid w:val="00D7209A"/>
    <w:rsid w:val="00D72ABF"/>
    <w:rsid w:val="00D73014"/>
    <w:rsid w:val="00D73FA7"/>
    <w:rsid w:val="00D7414B"/>
    <w:rsid w:val="00D745F8"/>
    <w:rsid w:val="00D75138"/>
    <w:rsid w:val="00D75C0B"/>
    <w:rsid w:val="00D75CAD"/>
    <w:rsid w:val="00D75F39"/>
    <w:rsid w:val="00D769F3"/>
    <w:rsid w:val="00D774FA"/>
    <w:rsid w:val="00D77567"/>
    <w:rsid w:val="00D777C3"/>
    <w:rsid w:val="00D80450"/>
    <w:rsid w:val="00D8078A"/>
    <w:rsid w:val="00D807C3"/>
    <w:rsid w:val="00D808C7"/>
    <w:rsid w:val="00D825FB"/>
    <w:rsid w:val="00D8287A"/>
    <w:rsid w:val="00D82A77"/>
    <w:rsid w:val="00D8317C"/>
    <w:rsid w:val="00D83201"/>
    <w:rsid w:val="00D83F99"/>
    <w:rsid w:val="00D844F0"/>
    <w:rsid w:val="00D84C73"/>
    <w:rsid w:val="00D85B97"/>
    <w:rsid w:val="00D860B5"/>
    <w:rsid w:val="00D86EBF"/>
    <w:rsid w:val="00D87779"/>
    <w:rsid w:val="00D9086F"/>
    <w:rsid w:val="00D918C4"/>
    <w:rsid w:val="00D921BD"/>
    <w:rsid w:val="00D938F7"/>
    <w:rsid w:val="00D9589F"/>
    <w:rsid w:val="00D9719A"/>
    <w:rsid w:val="00D9796C"/>
    <w:rsid w:val="00D97AD4"/>
    <w:rsid w:val="00DA0134"/>
    <w:rsid w:val="00DA114F"/>
    <w:rsid w:val="00DA1374"/>
    <w:rsid w:val="00DA1938"/>
    <w:rsid w:val="00DA1CFB"/>
    <w:rsid w:val="00DA1D42"/>
    <w:rsid w:val="00DA1F81"/>
    <w:rsid w:val="00DA2F6A"/>
    <w:rsid w:val="00DA311E"/>
    <w:rsid w:val="00DA4A10"/>
    <w:rsid w:val="00DA75B7"/>
    <w:rsid w:val="00DA7AC2"/>
    <w:rsid w:val="00DB009A"/>
    <w:rsid w:val="00DB01B8"/>
    <w:rsid w:val="00DB0333"/>
    <w:rsid w:val="00DB0528"/>
    <w:rsid w:val="00DB0C7C"/>
    <w:rsid w:val="00DB1ADF"/>
    <w:rsid w:val="00DB23EF"/>
    <w:rsid w:val="00DB46E1"/>
    <w:rsid w:val="00DB4FA3"/>
    <w:rsid w:val="00DB6049"/>
    <w:rsid w:val="00DB6136"/>
    <w:rsid w:val="00DB61AB"/>
    <w:rsid w:val="00DB629F"/>
    <w:rsid w:val="00DB663A"/>
    <w:rsid w:val="00DB6929"/>
    <w:rsid w:val="00DC08E5"/>
    <w:rsid w:val="00DC16A9"/>
    <w:rsid w:val="00DC1DDD"/>
    <w:rsid w:val="00DC254C"/>
    <w:rsid w:val="00DC26A2"/>
    <w:rsid w:val="00DC36F0"/>
    <w:rsid w:val="00DC3A26"/>
    <w:rsid w:val="00DC6320"/>
    <w:rsid w:val="00DC6747"/>
    <w:rsid w:val="00DC74D2"/>
    <w:rsid w:val="00DC78E6"/>
    <w:rsid w:val="00DC7CCE"/>
    <w:rsid w:val="00DD2AEB"/>
    <w:rsid w:val="00DD3857"/>
    <w:rsid w:val="00DD495A"/>
    <w:rsid w:val="00DD599E"/>
    <w:rsid w:val="00DD59B5"/>
    <w:rsid w:val="00DD6219"/>
    <w:rsid w:val="00DD7025"/>
    <w:rsid w:val="00DD7B1C"/>
    <w:rsid w:val="00DE011C"/>
    <w:rsid w:val="00DE1102"/>
    <w:rsid w:val="00DE1855"/>
    <w:rsid w:val="00DE3206"/>
    <w:rsid w:val="00DE38B4"/>
    <w:rsid w:val="00DE58BA"/>
    <w:rsid w:val="00DE6BE5"/>
    <w:rsid w:val="00DE722E"/>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5382"/>
    <w:rsid w:val="00E1591D"/>
    <w:rsid w:val="00E16BE7"/>
    <w:rsid w:val="00E1784E"/>
    <w:rsid w:val="00E17FA6"/>
    <w:rsid w:val="00E200CD"/>
    <w:rsid w:val="00E20653"/>
    <w:rsid w:val="00E2074A"/>
    <w:rsid w:val="00E21C49"/>
    <w:rsid w:val="00E21FD5"/>
    <w:rsid w:val="00E22A2D"/>
    <w:rsid w:val="00E22A3C"/>
    <w:rsid w:val="00E22CED"/>
    <w:rsid w:val="00E2391D"/>
    <w:rsid w:val="00E23B03"/>
    <w:rsid w:val="00E23BD6"/>
    <w:rsid w:val="00E24385"/>
    <w:rsid w:val="00E259AB"/>
    <w:rsid w:val="00E25CDF"/>
    <w:rsid w:val="00E2640A"/>
    <w:rsid w:val="00E2643D"/>
    <w:rsid w:val="00E26C04"/>
    <w:rsid w:val="00E26C1F"/>
    <w:rsid w:val="00E26FE3"/>
    <w:rsid w:val="00E27DF4"/>
    <w:rsid w:val="00E30D3A"/>
    <w:rsid w:val="00E31623"/>
    <w:rsid w:val="00E31778"/>
    <w:rsid w:val="00E3187E"/>
    <w:rsid w:val="00E31AC5"/>
    <w:rsid w:val="00E31FD9"/>
    <w:rsid w:val="00E32119"/>
    <w:rsid w:val="00E3231B"/>
    <w:rsid w:val="00E32EFA"/>
    <w:rsid w:val="00E336F8"/>
    <w:rsid w:val="00E33744"/>
    <w:rsid w:val="00E34C60"/>
    <w:rsid w:val="00E34E5F"/>
    <w:rsid w:val="00E356B5"/>
    <w:rsid w:val="00E3583D"/>
    <w:rsid w:val="00E35A8F"/>
    <w:rsid w:val="00E36007"/>
    <w:rsid w:val="00E3606C"/>
    <w:rsid w:val="00E36871"/>
    <w:rsid w:val="00E36B03"/>
    <w:rsid w:val="00E36F08"/>
    <w:rsid w:val="00E37FD7"/>
    <w:rsid w:val="00E40F19"/>
    <w:rsid w:val="00E4137E"/>
    <w:rsid w:val="00E41D30"/>
    <w:rsid w:val="00E42328"/>
    <w:rsid w:val="00E42813"/>
    <w:rsid w:val="00E4303C"/>
    <w:rsid w:val="00E433FC"/>
    <w:rsid w:val="00E43990"/>
    <w:rsid w:val="00E44EAE"/>
    <w:rsid w:val="00E46B21"/>
    <w:rsid w:val="00E478C7"/>
    <w:rsid w:val="00E506A5"/>
    <w:rsid w:val="00E51119"/>
    <w:rsid w:val="00E521C2"/>
    <w:rsid w:val="00E52730"/>
    <w:rsid w:val="00E52EB1"/>
    <w:rsid w:val="00E547F5"/>
    <w:rsid w:val="00E549EA"/>
    <w:rsid w:val="00E5558A"/>
    <w:rsid w:val="00E557EF"/>
    <w:rsid w:val="00E56583"/>
    <w:rsid w:val="00E56686"/>
    <w:rsid w:val="00E57CA1"/>
    <w:rsid w:val="00E608C5"/>
    <w:rsid w:val="00E60B84"/>
    <w:rsid w:val="00E61590"/>
    <w:rsid w:val="00E61827"/>
    <w:rsid w:val="00E619E6"/>
    <w:rsid w:val="00E64782"/>
    <w:rsid w:val="00E65C63"/>
    <w:rsid w:val="00E65DAA"/>
    <w:rsid w:val="00E675CE"/>
    <w:rsid w:val="00E70FFD"/>
    <w:rsid w:val="00E71447"/>
    <w:rsid w:val="00E71F36"/>
    <w:rsid w:val="00E72BB2"/>
    <w:rsid w:val="00E72DE6"/>
    <w:rsid w:val="00E72E41"/>
    <w:rsid w:val="00E72FAA"/>
    <w:rsid w:val="00E738C1"/>
    <w:rsid w:val="00E74CAC"/>
    <w:rsid w:val="00E74D9B"/>
    <w:rsid w:val="00E77A0E"/>
    <w:rsid w:val="00E77D1A"/>
    <w:rsid w:val="00E80F89"/>
    <w:rsid w:val="00E81874"/>
    <w:rsid w:val="00E81913"/>
    <w:rsid w:val="00E821DC"/>
    <w:rsid w:val="00E822FB"/>
    <w:rsid w:val="00E827C2"/>
    <w:rsid w:val="00E82CE7"/>
    <w:rsid w:val="00E846D5"/>
    <w:rsid w:val="00E84B80"/>
    <w:rsid w:val="00E8535E"/>
    <w:rsid w:val="00E85EFC"/>
    <w:rsid w:val="00E874C4"/>
    <w:rsid w:val="00E87DEA"/>
    <w:rsid w:val="00E87EFB"/>
    <w:rsid w:val="00E906C0"/>
    <w:rsid w:val="00E9255C"/>
    <w:rsid w:val="00E928D0"/>
    <w:rsid w:val="00E92BDC"/>
    <w:rsid w:val="00E93A86"/>
    <w:rsid w:val="00E944D8"/>
    <w:rsid w:val="00E95718"/>
    <w:rsid w:val="00E95BAB"/>
    <w:rsid w:val="00E95F85"/>
    <w:rsid w:val="00E96F9E"/>
    <w:rsid w:val="00E974C5"/>
    <w:rsid w:val="00E97E2D"/>
    <w:rsid w:val="00EA007A"/>
    <w:rsid w:val="00EA38F4"/>
    <w:rsid w:val="00EA40D2"/>
    <w:rsid w:val="00EA482D"/>
    <w:rsid w:val="00EA48F5"/>
    <w:rsid w:val="00EA4FAB"/>
    <w:rsid w:val="00EA6192"/>
    <w:rsid w:val="00EA63F2"/>
    <w:rsid w:val="00EA6831"/>
    <w:rsid w:val="00EA6F88"/>
    <w:rsid w:val="00EA7A77"/>
    <w:rsid w:val="00EA7F1E"/>
    <w:rsid w:val="00EB57A1"/>
    <w:rsid w:val="00EB5F82"/>
    <w:rsid w:val="00EB66AF"/>
    <w:rsid w:val="00EB6DFB"/>
    <w:rsid w:val="00EB6F06"/>
    <w:rsid w:val="00EC0451"/>
    <w:rsid w:val="00EC0654"/>
    <w:rsid w:val="00EC06BB"/>
    <w:rsid w:val="00EC08CF"/>
    <w:rsid w:val="00EC0CDB"/>
    <w:rsid w:val="00EC0F0E"/>
    <w:rsid w:val="00EC11D5"/>
    <w:rsid w:val="00EC11E4"/>
    <w:rsid w:val="00EC1A31"/>
    <w:rsid w:val="00EC1F89"/>
    <w:rsid w:val="00EC22B5"/>
    <w:rsid w:val="00EC26E0"/>
    <w:rsid w:val="00EC2B85"/>
    <w:rsid w:val="00EC45D3"/>
    <w:rsid w:val="00EC4A93"/>
    <w:rsid w:val="00EC520F"/>
    <w:rsid w:val="00EC55A8"/>
    <w:rsid w:val="00EC55C0"/>
    <w:rsid w:val="00EC5943"/>
    <w:rsid w:val="00EC6DFC"/>
    <w:rsid w:val="00EC7752"/>
    <w:rsid w:val="00ED0CB5"/>
    <w:rsid w:val="00ED1414"/>
    <w:rsid w:val="00ED22D6"/>
    <w:rsid w:val="00ED34DA"/>
    <w:rsid w:val="00ED35BE"/>
    <w:rsid w:val="00ED57FB"/>
    <w:rsid w:val="00ED6421"/>
    <w:rsid w:val="00ED6E16"/>
    <w:rsid w:val="00ED708D"/>
    <w:rsid w:val="00ED76A4"/>
    <w:rsid w:val="00EE018D"/>
    <w:rsid w:val="00EE030A"/>
    <w:rsid w:val="00EE0E43"/>
    <w:rsid w:val="00EE2DDD"/>
    <w:rsid w:val="00EE38D5"/>
    <w:rsid w:val="00EE3FE4"/>
    <w:rsid w:val="00EE5DA4"/>
    <w:rsid w:val="00EE680C"/>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18D"/>
    <w:rsid w:val="00F014B9"/>
    <w:rsid w:val="00F0233B"/>
    <w:rsid w:val="00F032F0"/>
    <w:rsid w:val="00F03D2A"/>
    <w:rsid w:val="00F0550D"/>
    <w:rsid w:val="00F05BED"/>
    <w:rsid w:val="00F069AD"/>
    <w:rsid w:val="00F079F4"/>
    <w:rsid w:val="00F1031B"/>
    <w:rsid w:val="00F10FEC"/>
    <w:rsid w:val="00F11228"/>
    <w:rsid w:val="00F1289B"/>
    <w:rsid w:val="00F14857"/>
    <w:rsid w:val="00F14C0A"/>
    <w:rsid w:val="00F15038"/>
    <w:rsid w:val="00F15435"/>
    <w:rsid w:val="00F1548C"/>
    <w:rsid w:val="00F15ACE"/>
    <w:rsid w:val="00F15F01"/>
    <w:rsid w:val="00F166D1"/>
    <w:rsid w:val="00F168EF"/>
    <w:rsid w:val="00F16B11"/>
    <w:rsid w:val="00F1703C"/>
    <w:rsid w:val="00F1709C"/>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8BA"/>
    <w:rsid w:val="00F251E8"/>
    <w:rsid w:val="00F26CB7"/>
    <w:rsid w:val="00F30B25"/>
    <w:rsid w:val="00F312CC"/>
    <w:rsid w:val="00F31408"/>
    <w:rsid w:val="00F3253A"/>
    <w:rsid w:val="00F3339F"/>
    <w:rsid w:val="00F33513"/>
    <w:rsid w:val="00F33F2F"/>
    <w:rsid w:val="00F33F46"/>
    <w:rsid w:val="00F342E2"/>
    <w:rsid w:val="00F34E36"/>
    <w:rsid w:val="00F3601C"/>
    <w:rsid w:val="00F36716"/>
    <w:rsid w:val="00F3748B"/>
    <w:rsid w:val="00F37B4E"/>
    <w:rsid w:val="00F37CB8"/>
    <w:rsid w:val="00F4072A"/>
    <w:rsid w:val="00F42105"/>
    <w:rsid w:val="00F4390F"/>
    <w:rsid w:val="00F44F3D"/>
    <w:rsid w:val="00F45BBC"/>
    <w:rsid w:val="00F46381"/>
    <w:rsid w:val="00F46B2D"/>
    <w:rsid w:val="00F4792B"/>
    <w:rsid w:val="00F5168B"/>
    <w:rsid w:val="00F518E4"/>
    <w:rsid w:val="00F52036"/>
    <w:rsid w:val="00F524A6"/>
    <w:rsid w:val="00F5269B"/>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222D"/>
    <w:rsid w:val="00F6224D"/>
    <w:rsid w:val="00F63A05"/>
    <w:rsid w:val="00F63E1C"/>
    <w:rsid w:val="00F6424B"/>
    <w:rsid w:val="00F64DE3"/>
    <w:rsid w:val="00F64EE3"/>
    <w:rsid w:val="00F6589A"/>
    <w:rsid w:val="00F66438"/>
    <w:rsid w:val="00F67428"/>
    <w:rsid w:val="00F676DC"/>
    <w:rsid w:val="00F67B41"/>
    <w:rsid w:val="00F7017A"/>
    <w:rsid w:val="00F70F6E"/>
    <w:rsid w:val="00F711BF"/>
    <w:rsid w:val="00F725B6"/>
    <w:rsid w:val="00F72619"/>
    <w:rsid w:val="00F72A28"/>
    <w:rsid w:val="00F72A9A"/>
    <w:rsid w:val="00F72DAD"/>
    <w:rsid w:val="00F73739"/>
    <w:rsid w:val="00F738D0"/>
    <w:rsid w:val="00F73A19"/>
    <w:rsid w:val="00F74131"/>
    <w:rsid w:val="00F74442"/>
    <w:rsid w:val="00F76B40"/>
    <w:rsid w:val="00F76B79"/>
    <w:rsid w:val="00F77278"/>
    <w:rsid w:val="00F774A7"/>
    <w:rsid w:val="00F8036E"/>
    <w:rsid w:val="00F80D0F"/>
    <w:rsid w:val="00F815AF"/>
    <w:rsid w:val="00F822BC"/>
    <w:rsid w:val="00F823E7"/>
    <w:rsid w:val="00F825C0"/>
    <w:rsid w:val="00F83ED5"/>
    <w:rsid w:val="00F84ED2"/>
    <w:rsid w:val="00F856D6"/>
    <w:rsid w:val="00F86B22"/>
    <w:rsid w:val="00F87180"/>
    <w:rsid w:val="00F8744E"/>
    <w:rsid w:val="00F87A59"/>
    <w:rsid w:val="00F90B76"/>
    <w:rsid w:val="00F90F5F"/>
    <w:rsid w:val="00F91121"/>
    <w:rsid w:val="00F916F6"/>
    <w:rsid w:val="00F921B3"/>
    <w:rsid w:val="00F922E4"/>
    <w:rsid w:val="00F9333F"/>
    <w:rsid w:val="00F94852"/>
    <w:rsid w:val="00F94BB8"/>
    <w:rsid w:val="00F957BC"/>
    <w:rsid w:val="00F95991"/>
    <w:rsid w:val="00F97033"/>
    <w:rsid w:val="00F9746F"/>
    <w:rsid w:val="00FA05A5"/>
    <w:rsid w:val="00FA0F86"/>
    <w:rsid w:val="00FA29B8"/>
    <w:rsid w:val="00FA2E94"/>
    <w:rsid w:val="00FA2F31"/>
    <w:rsid w:val="00FA335F"/>
    <w:rsid w:val="00FA3899"/>
    <w:rsid w:val="00FA38CB"/>
    <w:rsid w:val="00FA3A83"/>
    <w:rsid w:val="00FA4011"/>
    <w:rsid w:val="00FA6269"/>
    <w:rsid w:val="00FA6796"/>
    <w:rsid w:val="00FA6885"/>
    <w:rsid w:val="00FA7856"/>
    <w:rsid w:val="00FB00D6"/>
    <w:rsid w:val="00FB02D2"/>
    <w:rsid w:val="00FB03AE"/>
    <w:rsid w:val="00FB0899"/>
    <w:rsid w:val="00FB1439"/>
    <w:rsid w:val="00FB2397"/>
    <w:rsid w:val="00FB2601"/>
    <w:rsid w:val="00FB3A0B"/>
    <w:rsid w:val="00FB3BCD"/>
    <w:rsid w:val="00FB4479"/>
    <w:rsid w:val="00FB5F13"/>
    <w:rsid w:val="00FB61C6"/>
    <w:rsid w:val="00FB66EF"/>
    <w:rsid w:val="00FB6D3A"/>
    <w:rsid w:val="00FB7879"/>
    <w:rsid w:val="00FB7930"/>
    <w:rsid w:val="00FC01F6"/>
    <w:rsid w:val="00FC08D9"/>
    <w:rsid w:val="00FC0FB0"/>
    <w:rsid w:val="00FC201D"/>
    <w:rsid w:val="00FC253E"/>
    <w:rsid w:val="00FC4483"/>
    <w:rsid w:val="00FC5066"/>
    <w:rsid w:val="00FC53D0"/>
    <w:rsid w:val="00FC61B0"/>
    <w:rsid w:val="00FC6E8E"/>
    <w:rsid w:val="00FC74C9"/>
    <w:rsid w:val="00FC7D59"/>
    <w:rsid w:val="00FD042B"/>
    <w:rsid w:val="00FD1094"/>
    <w:rsid w:val="00FD269D"/>
    <w:rsid w:val="00FD3092"/>
    <w:rsid w:val="00FD3CF9"/>
    <w:rsid w:val="00FD6748"/>
    <w:rsid w:val="00FD69A0"/>
    <w:rsid w:val="00FD7DD8"/>
    <w:rsid w:val="00FD7FAC"/>
    <w:rsid w:val="00FE07CD"/>
    <w:rsid w:val="00FE0B41"/>
    <w:rsid w:val="00FE181C"/>
    <w:rsid w:val="00FE2326"/>
    <w:rsid w:val="00FE2B57"/>
    <w:rsid w:val="00FE3649"/>
    <w:rsid w:val="00FE47A3"/>
    <w:rsid w:val="00FE48A5"/>
    <w:rsid w:val="00FE4A93"/>
    <w:rsid w:val="00FE4A9B"/>
    <w:rsid w:val="00FE4CA0"/>
    <w:rsid w:val="00FE4E01"/>
    <w:rsid w:val="00FE4E02"/>
    <w:rsid w:val="00FE5A80"/>
    <w:rsid w:val="00FE6112"/>
    <w:rsid w:val="00FE7129"/>
    <w:rsid w:val="00FE746D"/>
    <w:rsid w:val="00FE7FCF"/>
    <w:rsid w:val="00FF1126"/>
    <w:rsid w:val="00FF1421"/>
    <w:rsid w:val="00FF231A"/>
    <w:rsid w:val="00FF2C5C"/>
    <w:rsid w:val="00FF30F5"/>
    <w:rsid w:val="00FF34A4"/>
    <w:rsid w:val="00FF3C31"/>
    <w:rsid w:val="00FF4B59"/>
    <w:rsid w:val="00FF5994"/>
    <w:rsid w:val="00FF5FF9"/>
    <w:rsid w:val="00FF6115"/>
    <w:rsid w:val="00FF64D3"/>
    <w:rsid w:val="00FF6878"/>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Salutation" w:uiPriority="0"/>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11"/>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uiPriority w:val="99"/>
    <w:rsid w:val="00D86EBF"/>
    <w:pPr>
      <w:snapToGrid w:val="0"/>
      <w:jc w:val="left"/>
    </w:pPr>
    <w:rPr>
      <w:sz w:val="20"/>
      <w:szCs w:val="20"/>
    </w:rPr>
  </w:style>
  <w:style w:type="character" w:customStyle="1" w:styleId="af3">
    <w:name w:val="註腳文字 字元"/>
    <w:link w:val="af2"/>
    <w:uiPriority w:val="99"/>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rsid w:val="00D86EBF"/>
    <w:rPr>
      <w:sz w:val="18"/>
      <w:szCs w:val="18"/>
    </w:rPr>
  </w:style>
  <w:style w:type="paragraph" w:styleId="af7">
    <w:name w:val="annotation text"/>
    <w:basedOn w:val="a"/>
    <w:link w:val="af8"/>
    <w:rsid w:val="00D86EBF"/>
    <w:pPr>
      <w:jc w:val="left"/>
    </w:pPr>
  </w:style>
  <w:style w:type="character" w:customStyle="1" w:styleId="af8">
    <w:name w:val="註解文字 字元"/>
    <w:link w:val="af7"/>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uiPriority w:val="99"/>
    <w:semiHidden/>
    <w:rsid w:val="00D86EBF"/>
    <w:rPr>
      <w:rFonts w:ascii="標楷體" w:eastAsia="標楷體"/>
      <w:b/>
      <w:bCs/>
      <w:snapToGrid w:val="0"/>
      <w:kern w:val="2"/>
      <w:sz w:val="28"/>
      <w:szCs w:val="28"/>
    </w:rPr>
  </w:style>
  <w:style w:type="paragraph" w:styleId="afb">
    <w:name w:val="Balloon Text"/>
    <w:basedOn w:val="a"/>
    <w:link w:val="afc"/>
    <w:rsid w:val="00D86EBF"/>
    <w:rPr>
      <w:rFonts w:ascii="Arial" w:eastAsia="新細明體" w:hAnsi="Arial"/>
      <w:sz w:val="18"/>
      <w:szCs w:val="18"/>
    </w:rPr>
  </w:style>
  <w:style w:type="character" w:customStyle="1" w:styleId="afc">
    <w:name w:val="註解方塊文字 字元"/>
    <w:link w:val="afb"/>
    <w:uiPriority w:val="99"/>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1"/>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1">
    <w:name w:val="header"/>
    <w:basedOn w:val="a"/>
    <w:link w:val="aff2"/>
    <w:uiPriority w:val="99"/>
    <w:unhideWhenUsed/>
    <w:rsid w:val="005B7BEF"/>
    <w:pPr>
      <w:tabs>
        <w:tab w:val="center" w:pos="4153"/>
        <w:tab w:val="right" w:pos="8306"/>
      </w:tabs>
      <w:snapToGrid w:val="0"/>
      <w:ind w:left="566" w:firstLine="566"/>
    </w:pPr>
    <w:rPr>
      <w:snapToGrid/>
      <w:sz w:val="20"/>
      <w:szCs w:val="20"/>
    </w:rPr>
  </w:style>
  <w:style w:type="character" w:customStyle="1" w:styleId="aff2">
    <w:name w:val="頁首 字元"/>
    <w:link w:val="aff1"/>
    <w:uiPriority w:val="99"/>
    <w:rsid w:val="005B7BEF"/>
    <w:rPr>
      <w:rFonts w:ascii="標楷體" w:eastAsia="標楷體"/>
      <w:kern w:val="2"/>
    </w:rPr>
  </w:style>
  <w:style w:type="paragraph" w:styleId="aff3">
    <w:name w:val="footer"/>
    <w:basedOn w:val="a"/>
    <w:link w:val="aff4"/>
    <w:uiPriority w:val="99"/>
    <w:unhideWhenUsed/>
    <w:rsid w:val="005B7BEF"/>
    <w:pPr>
      <w:tabs>
        <w:tab w:val="center" w:pos="4153"/>
        <w:tab w:val="right" w:pos="8306"/>
      </w:tabs>
      <w:snapToGrid w:val="0"/>
      <w:ind w:left="566" w:firstLine="566"/>
    </w:pPr>
    <w:rPr>
      <w:snapToGrid/>
      <w:sz w:val="20"/>
      <w:szCs w:val="20"/>
    </w:rPr>
  </w:style>
  <w:style w:type="character" w:customStyle="1" w:styleId="aff4">
    <w:name w:val="頁尾 字元"/>
    <w:link w:val="aff3"/>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 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5">
    <w:name w:val="(一)(二)(三) 字元"/>
    <w:rsid w:val="005B7BEF"/>
    <w:rPr>
      <w:rFonts w:ascii="標楷體" w:eastAsia="標楷體"/>
      <w:snapToGrid w:val="0"/>
      <w:kern w:val="2"/>
      <w:sz w:val="28"/>
      <w:szCs w:val="28"/>
    </w:rPr>
  </w:style>
  <w:style w:type="paragraph" w:customStyle="1" w:styleId="28">
    <w:name w:val=" 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Closing"/>
    <w:basedOn w:val="a"/>
    <w:link w:val="aff7"/>
    <w:unhideWhenUsed/>
    <w:rsid w:val="005B7BEF"/>
    <w:pPr>
      <w:ind w:leftChars="1800" w:left="100" w:firstLine="566"/>
    </w:pPr>
    <w:rPr>
      <w:snapToGrid/>
    </w:rPr>
  </w:style>
  <w:style w:type="character" w:customStyle="1" w:styleId="aff7">
    <w:name w:val="結語 字元"/>
    <w:link w:val="aff6"/>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9">
    <w:name w:val="樣式"/>
    <w:rsid w:val="005B7BEF"/>
    <w:rPr>
      <w:rFonts w:ascii="華康楷書體W5外字集" w:hAnsi="華康楷書體W5外字集"/>
      <w:vertAlign w:val="superscript"/>
    </w:rPr>
  </w:style>
  <w:style w:type="paragraph" w:customStyle="1" w:styleId="affa">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 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c">
    <w:name w:val="Salutation"/>
    <w:basedOn w:val="a"/>
    <w:next w:val="a"/>
    <w:link w:val="affd"/>
    <w:unhideWhenUsed/>
    <w:rsid w:val="005B7BEF"/>
    <w:pPr>
      <w:ind w:left="566" w:firstLine="566"/>
    </w:pPr>
    <w:rPr>
      <w:snapToGrid/>
    </w:rPr>
  </w:style>
  <w:style w:type="character" w:customStyle="1" w:styleId="affd">
    <w:name w:val="問候 字元"/>
    <w:link w:val="affc"/>
    <w:rsid w:val="005B7BEF"/>
    <w:rPr>
      <w:rFonts w:ascii="標楷體" w:eastAsia="標楷體"/>
      <w:kern w:val="2"/>
      <w:sz w:val="28"/>
      <w:szCs w:val="28"/>
    </w:rPr>
  </w:style>
  <w:style w:type="paragraph" w:customStyle="1" w:styleId="29">
    <w:name w:val=" 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e">
    <w:name w:val="endnote text"/>
    <w:basedOn w:val="a"/>
    <w:link w:val="afff"/>
    <w:uiPriority w:val="99"/>
    <w:semiHidden/>
    <w:unhideWhenUsed/>
    <w:rsid w:val="005B7BEF"/>
    <w:pPr>
      <w:snapToGrid w:val="0"/>
      <w:ind w:left="566" w:firstLine="566"/>
      <w:jc w:val="left"/>
    </w:pPr>
    <w:rPr>
      <w:snapToGrid/>
    </w:rPr>
  </w:style>
  <w:style w:type="character" w:customStyle="1" w:styleId="afff">
    <w:name w:val="章節附註文字 字元"/>
    <w:link w:val="affe"/>
    <w:uiPriority w:val="99"/>
    <w:semiHidden/>
    <w:rsid w:val="005B7BEF"/>
    <w:rPr>
      <w:rFonts w:ascii="標楷體" w:eastAsia="標楷體"/>
      <w:kern w:val="2"/>
      <w:sz w:val="28"/>
      <w:szCs w:val="28"/>
    </w:rPr>
  </w:style>
  <w:style w:type="character" w:styleId="afff0">
    <w:name w:val="endnote reference"/>
    <w:uiPriority w:val="99"/>
    <w:semiHidden/>
    <w:unhideWhenUsed/>
    <w:rsid w:val="005B7BEF"/>
    <w:rPr>
      <w:vertAlign w:val="superscript"/>
    </w:rPr>
  </w:style>
  <w:style w:type="paragraph" w:customStyle="1" w:styleId="1d">
    <w:name w:val=" 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basedOn w:val="a"/>
    <w:link w:val="afff2"/>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link w:val="afff1"/>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 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
    <w:link w:val="afff4"/>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rsid w:val="005B7BEF"/>
    <w:rPr>
      <w:rFonts w:ascii="細明體" w:eastAsia="細明體" w:hAnsi="Courier New"/>
      <w:kern w:val="2"/>
    </w:rPr>
  </w:style>
  <w:style w:type="character" w:styleId="afff5">
    <w:name w:val="Emphasis"/>
    <w:uiPriority w:val="20"/>
    <w:qFormat/>
    <w:rsid w:val="005B7BEF"/>
    <w:rPr>
      <w:i/>
      <w:iCs/>
    </w:rPr>
  </w:style>
  <w:style w:type="paragraph" w:styleId="afff6">
    <w:name w:val="Body Text"/>
    <w:basedOn w:val="a"/>
    <w:link w:val="afff7"/>
    <w:unhideWhenUsed/>
    <w:rsid w:val="005B7BEF"/>
    <w:pPr>
      <w:spacing w:after="120"/>
    </w:pPr>
  </w:style>
  <w:style w:type="character" w:customStyle="1" w:styleId="afff7">
    <w:name w:val="本文 字元"/>
    <w:link w:val="afff6"/>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8">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9">
    <w:name w:val="第一層"/>
    <w:basedOn w:val="afff3"/>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a">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tabs>
        <w:tab w:val="right" w:leader="hyphen" w:pos="8490"/>
      </w:tabs>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6"/>
    <w:next w:val="afff6"/>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b">
    <w:name w:val="Message Header"/>
    <w:basedOn w:val="afff6"/>
    <w:link w:val="afffc"/>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c">
    <w:name w:val="訊息欄位名稱 字元"/>
    <w:link w:val="afffb"/>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 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 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 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 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 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9"/>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 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
    <w:name w:val="Note Heading"/>
    <w:basedOn w:val="a"/>
    <w:next w:val="a"/>
    <w:link w:val="affff0"/>
    <w:rsid w:val="00535ADA"/>
    <w:pPr>
      <w:spacing w:line="240" w:lineRule="auto"/>
      <w:ind w:leftChars="0" w:left="0" w:firstLineChars="0" w:firstLine="0"/>
      <w:jc w:val="center"/>
    </w:pPr>
    <w:rPr>
      <w:rFonts w:ascii="Times New Roman"/>
      <w:snapToGrid/>
      <w:szCs w:val="24"/>
    </w:rPr>
  </w:style>
  <w:style w:type="character" w:customStyle="1" w:styleId="affff0">
    <w:name w:val="註釋標題 字元"/>
    <w:link w:val="affff"/>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1">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2">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3">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4">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 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 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3"/>
    <w:rsid w:val="00535ADA"/>
    <w:pPr>
      <w:kinsoku w:val="0"/>
      <w:adjustRightInd w:val="0"/>
      <w:spacing w:line="480" w:lineRule="exact"/>
      <w:ind w:left="1134"/>
      <w:textAlignment w:val="baseline"/>
    </w:pPr>
    <w:rPr>
      <w:spacing w:val="6"/>
      <w:kern w:val="0"/>
      <w:sz w:val="24"/>
      <w:lang w:val="x-none" w:eastAsia="x-none"/>
    </w:rPr>
  </w:style>
  <w:style w:type="paragraph" w:customStyle="1" w:styleId="affff5">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6">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7">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8">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9">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a">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b">
    <w:name w:val="(一)(二)(三) 字元 字元 字元"/>
    <w:basedOn w:val="a"/>
    <w:link w:val="affffc"/>
    <w:rsid w:val="00535ADA"/>
    <w:pPr>
      <w:ind w:left="300" w:hangingChars="100" w:hanging="100"/>
    </w:pPr>
    <w:rPr>
      <w:lang w:val="x-none" w:eastAsia="x-none"/>
    </w:rPr>
  </w:style>
  <w:style w:type="character" w:customStyle="1" w:styleId="affffc">
    <w:name w:val="(一)(二)(三) 字元 字元 字元 字元"/>
    <w:link w:val="affffb"/>
    <w:rsid w:val="00535ADA"/>
    <w:rPr>
      <w:rFonts w:ascii="標楷體" w:eastAsia="標楷體"/>
      <w:snapToGrid w:val="0"/>
      <w:kern w:val="2"/>
      <w:sz w:val="28"/>
      <w:szCs w:val="28"/>
      <w:lang w:val="x-none" w:eastAsia="x-none"/>
    </w:rPr>
  </w:style>
  <w:style w:type="paragraph" w:customStyle="1" w:styleId="1f7">
    <w:name w:val=" 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e">
    <w:name w:val="(一)下內文 字元 字元"/>
    <w:rsid w:val="00535ADA"/>
    <w:rPr>
      <w:rFonts w:ascii="標楷體" w:eastAsia="標楷體"/>
      <w:snapToGrid w:val="0"/>
      <w:kern w:val="2"/>
      <w:sz w:val="28"/>
      <w:szCs w:val="28"/>
    </w:rPr>
  </w:style>
  <w:style w:type="paragraph" w:customStyle="1" w:styleId="afffff">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7"/>
    <w:rsid w:val="00535ADA"/>
    <w:rPr>
      <w:rFonts w:ascii="標楷體" w:eastAsia="標楷體"/>
      <w:snapToGrid w:val="0"/>
      <w:kern w:val="2"/>
      <w:sz w:val="28"/>
      <w:szCs w:val="28"/>
    </w:rPr>
  </w:style>
  <w:style w:type="paragraph" w:styleId="afffff0">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1">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2">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3">
    <w:name w:val="未解析的提及"/>
    <w:uiPriority w:val="99"/>
    <w:semiHidden/>
    <w:unhideWhenUsed/>
    <w:rsid w:val="00F45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86DA7-AA2B-4CDF-AF91-579ED6311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466</Words>
  <Characters>2657</Characters>
  <Application>Microsoft Office Word</Application>
  <DocSecurity>0</DocSecurity>
  <Lines>22</Lines>
  <Paragraphs>6</Paragraphs>
  <ScaleCrop>false</ScaleCrop>
  <Company/>
  <LinksUpToDate>false</LinksUpToDate>
  <CharactersWithSpaces>3117</CharactersWithSpaces>
  <SharedDoc>false</SharedDoc>
  <HLinks>
    <vt:vector size="138" baseType="variant">
      <vt:variant>
        <vt:i4>3407916</vt:i4>
      </vt:variant>
      <vt:variant>
        <vt:i4>135</vt:i4>
      </vt:variant>
      <vt:variant>
        <vt:i4>0</vt:i4>
      </vt:variant>
      <vt:variant>
        <vt:i4>5</vt:i4>
      </vt:variant>
      <vt:variant>
        <vt:lpwstr>https://udn.com/search/tagging/2/%E7%A9%BA%E6%B1%99</vt:lpwstr>
      </vt:variant>
      <vt:variant>
        <vt:lpwstr/>
      </vt:variant>
      <vt:variant>
        <vt:i4>1245241</vt:i4>
      </vt:variant>
      <vt:variant>
        <vt:i4>128</vt:i4>
      </vt:variant>
      <vt:variant>
        <vt:i4>0</vt:i4>
      </vt:variant>
      <vt:variant>
        <vt:i4>5</vt:i4>
      </vt:variant>
      <vt:variant>
        <vt:lpwstr/>
      </vt:variant>
      <vt:variant>
        <vt:lpwstr>_Toc87605526</vt:lpwstr>
      </vt:variant>
      <vt:variant>
        <vt:i4>1048633</vt:i4>
      </vt:variant>
      <vt:variant>
        <vt:i4>122</vt:i4>
      </vt:variant>
      <vt:variant>
        <vt:i4>0</vt:i4>
      </vt:variant>
      <vt:variant>
        <vt:i4>5</vt:i4>
      </vt:variant>
      <vt:variant>
        <vt:lpwstr/>
      </vt:variant>
      <vt:variant>
        <vt:lpwstr>_Toc87605525</vt:lpwstr>
      </vt:variant>
      <vt:variant>
        <vt:i4>1114169</vt:i4>
      </vt:variant>
      <vt:variant>
        <vt:i4>116</vt:i4>
      </vt:variant>
      <vt:variant>
        <vt:i4>0</vt:i4>
      </vt:variant>
      <vt:variant>
        <vt:i4>5</vt:i4>
      </vt:variant>
      <vt:variant>
        <vt:lpwstr/>
      </vt:variant>
      <vt:variant>
        <vt:lpwstr>_Toc87605524</vt:lpwstr>
      </vt:variant>
      <vt:variant>
        <vt:i4>1441849</vt:i4>
      </vt:variant>
      <vt:variant>
        <vt:i4>110</vt:i4>
      </vt:variant>
      <vt:variant>
        <vt:i4>0</vt:i4>
      </vt:variant>
      <vt:variant>
        <vt:i4>5</vt:i4>
      </vt:variant>
      <vt:variant>
        <vt:lpwstr/>
      </vt:variant>
      <vt:variant>
        <vt:lpwstr>_Toc87605523</vt:lpwstr>
      </vt:variant>
      <vt:variant>
        <vt:i4>1507385</vt:i4>
      </vt:variant>
      <vt:variant>
        <vt:i4>104</vt:i4>
      </vt:variant>
      <vt:variant>
        <vt:i4>0</vt:i4>
      </vt:variant>
      <vt:variant>
        <vt:i4>5</vt:i4>
      </vt:variant>
      <vt:variant>
        <vt:lpwstr/>
      </vt:variant>
      <vt:variant>
        <vt:lpwstr>_Toc87605522</vt:lpwstr>
      </vt:variant>
      <vt:variant>
        <vt:i4>1310777</vt:i4>
      </vt:variant>
      <vt:variant>
        <vt:i4>98</vt:i4>
      </vt:variant>
      <vt:variant>
        <vt:i4>0</vt:i4>
      </vt:variant>
      <vt:variant>
        <vt:i4>5</vt:i4>
      </vt:variant>
      <vt:variant>
        <vt:lpwstr/>
      </vt:variant>
      <vt:variant>
        <vt:lpwstr>_Toc87605521</vt:lpwstr>
      </vt:variant>
      <vt:variant>
        <vt:i4>1376313</vt:i4>
      </vt:variant>
      <vt:variant>
        <vt:i4>92</vt:i4>
      </vt:variant>
      <vt:variant>
        <vt:i4>0</vt:i4>
      </vt:variant>
      <vt:variant>
        <vt:i4>5</vt:i4>
      </vt:variant>
      <vt:variant>
        <vt:lpwstr/>
      </vt:variant>
      <vt:variant>
        <vt:lpwstr>_Toc87605520</vt:lpwstr>
      </vt:variant>
      <vt:variant>
        <vt:i4>1835066</vt:i4>
      </vt:variant>
      <vt:variant>
        <vt:i4>86</vt:i4>
      </vt:variant>
      <vt:variant>
        <vt:i4>0</vt:i4>
      </vt:variant>
      <vt:variant>
        <vt:i4>5</vt:i4>
      </vt:variant>
      <vt:variant>
        <vt:lpwstr/>
      </vt:variant>
      <vt:variant>
        <vt:lpwstr>_Toc87605519</vt:lpwstr>
      </vt:variant>
      <vt:variant>
        <vt:i4>1900602</vt:i4>
      </vt:variant>
      <vt:variant>
        <vt:i4>80</vt:i4>
      </vt:variant>
      <vt:variant>
        <vt:i4>0</vt:i4>
      </vt:variant>
      <vt:variant>
        <vt:i4>5</vt:i4>
      </vt:variant>
      <vt:variant>
        <vt:lpwstr/>
      </vt:variant>
      <vt:variant>
        <vt:lpwstr>_Toc87605518</vt:lpwstr>
      </vt:variant>
      <vt:variant>
        <vt:i4>1179706</vt:i4>
      </vt:variant>
      <vt:variant>
        <vt:i4>74</vt:i4>
      </vt:variant>
      <vt:variant>
        <vt:i4>0</vt:i4>
      </vt:variant>
      <vt:variant>
        <vt:i4>5</vt:i4>
      </vt:variant>
      <vt:variant>
        <vt:lpwstr/>
      </vt:variant>
      <vt:variant>
        <vt:lpwstr>_Toc87605517</vt:lpwstr>
      </vt:variant>
      <vt:variant>
        <vt:i4>1245242</vt:i4>
      </vt:variant>
      <vt:variant>
        <vt:i4>68</vt:i4>
      </vt:variant>
      <vt:variant>
        <vt:i4>0</vt:i4>
      </vt:variant>
      <vt:variant>
        <vt:i4>5</vt:i4>
      </vt:variant>
      <vt:variant>
        <vt:lpwstr/>
      </vt:variant>
      <vt:variant>
        <vt:lpwstr>_Toc87605516</vt:lpwstr>
      </vt:variant>
      <vt:variant>
        <vt:i4>1048634</vt:i4>
      </vt:variant>
      <vt:variant>
        <vt:i4>62</vt:i4>
      </vt:variant>
      <vt:variant>
        <vt:i4>0</vt:i4>
      </vt:variant>
      <vt:variant>
        <vt:i4>5</vt:i4>
      </vt:variant>
      <vt:variant>
        <vt:lpwstr/>
      </vt:variant>
      <vt:variant>
        <vt:lpwstr>_Toc87605515</vt:lpwstr>
      </vt:variant>
      <vt:variant>
        <vt:i4>1114170</vt:i4>
      </vt:variant>
      <vt:variant>
        <vt:i4>56</vt:i4>
      </vt:variant>
      <vt:variant>
        <vt:i4>0</vt:i4>
      </vt:variant>
      <vt:variant>
        <vt:i4>5</vt:i4>
      </vt:variant>
      <vt:variant>
        <vt:lpwstr/>
      </vt:variant>
      <vt:variant>
        <vt:lpwstr>_Toc87605514</vt:lpwstr>
      </vt:variant>
      <vt:variant>
        <vt:i4>1441850</vt:i4>
      </vt:variant>
      <vt:variant>
        <vt:i4>50</vt:i4>
      </vt:variant>
      <vt:variant>
        <vt:i4>0</vt:i4>
      </vt:variant>
      <vt:variant>
        <vt:i4>5</vt:i4>
      </vt:variant>
      <vt:variant>
        <vt:lpwstr/>
      </vt:variant>
      <vt:variant>
        <vt:lpwstr>_Toc87605513</vt:lpwstr>
      </vt:variant>
      <vt:variant>
        <vt:i4>1507386</vt:i4>
      </vt:variant>
      <vt:variant>
        <vt:i4>44</vt:i4>
      </vt:variant>
      <vt:variant>
        <vt:i4>0</vt:i4>
      </vt:variant>
      <vt:variant>
        <vt:i4>5</vt:i4>
      </vt:variant>
      <vt:variant>
        <vt:lpwstr/>
      </vt:variant>
      <vt:variant>
        <vt:lpwstr>_Toc87605512</vt:lpwstr>
      </vt:variant>
      <vt:variant>
        <vt:i4>1310778</vt:i4>
      </vt:variant>
      <vt:variant>
        <vt:i4>38</vt:i4>
      </vt:variant>
      <vt:variant>
        <vt:i4>0</vt:i4>
      </vt:variant>
      <vt:variant>
        <vt:i4>5</vt:i4>
      </vt:variant>
      <vt:variant>
        <vt:lpwstr/>
      </vt:variant>
      <vt:variant>
        <vt:lpwstr>_Toc87605511</vt:lpwstr>
      </vt:variant>
      <vt:variant>
        <vt:i4>1376314</vt:i4>
      </vt:variant>
      <vt:variant>
        <vt:i4>32</vt:i4>
      </vt:variant>
      <vt:variant>
        <vt:i4>0</vt:i4>
      </vt:variant>
      <vt:variant>
        <vt:i4>5</vt:i4>
      </vt:variant>
      <vt:variant>
        <vt:lpwstr/>
      </vt:variant>
      <vt:variant>
        <vt:lpwstr>_Toc87605510</vt:lpwstr>
      </vt:variant>
      <vt:variant>
        <vt:i4>1835067</vt:i4>
      </vt:variant>
      <vt:variant>
        <vt:i4>26</vt:i4>
      </vt:variant>
      <vt:variant>
        <vt:i4>0</vt:i4>
      </vt:variant>
      <vt:variant>
        <vt:i4>5</vt:i4>
      </vt:variant>
      <vt:variant>
        <vt:lpwstr/>
      </vt:variant>
      <vt:variant>
        <vt:lpwstr>_Toc87605509</vt:lpwstr>
      </vt:variant>
      <vt:variant>
        <vt:i4>1900603</vt:i4>
      </vt:variant>
      <vt:variant>
        <vt:i4>20</vt:i4>
      </vt:variant>
      <vt:variant>
        <vt:i4>0</vt:i4>
      </vt:variant>
      <vt:variant>
        <vt:i4>5</vt:i4>
      </vt:variant>
      <vt:variant>
        <vt:lpwstr/>
      </vt:variant>
      <vt:variant>
        <vt:lpwstr>_Toc87605508</vt:lpwstr>
      </vt:variant>
      <vt:variant>
        <vt:i4>1179707</vt:i4>
      </vt:variant>
      <vt:variant>
        <vt:i4>14</vt:i4>
      </vt:variant>
      <vt:variant>
        <vt:i4>0</vt:i4>
      </vt:variant>
      <vt:variant>
        <vt:i4>5</vt:i4>
      </vt:variant>
      <vt:variant>
        <vt:lpwstr/>
      </vt:variant>
      <vt:variant>
        <vt:lpwstr>_Toc87605507</vt:lpwstr>
      </vt:variant>
      <vt:variant>
        <vt:i4>1245243</vt:i4>
      </vt:variant>
      <vt:variant>
        <vt:i4>8</vt:i4>
      </vt:variant>
      <vt:variant>
        <vt:i4>0</vt:i4>
      </vt:variant>
      <vt:variant>
        <vt:i4>5</vt:i4>
      </vt:variant>
      <vt:variant>
        <vt:lpwstr/>
      </vt:variant>
      <vt:variant>
        <vt:lpwstr>_Toc87605506</vt:lpwstr>
      </vt:variant>
      <vt:variant>
        <vt:i4>1048635</vt:i4>
      </vt:variant>
      <vt:variant>
        <vt:i4>2</vt:i4>
      </vt:variant>
      <vt:variant>
        <vt:i4>0</vt:i4>
      </vt:variant>
      <vt:variant>
        <vt:i4>5</vt:i4>
      </vt:variant>
      <vt:variant>
        <vt:lpwstr/>
      </vt:variant>
      <vt:variant>
        <vt:lpwstr>_Toc87605505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hp400g3</cp:lastModifiedBy>
  <cp:revision>2</cp:revision>
  <cp:lastPrinted>2021-11-11T10:25:00Z</cp:lastPrinted>
  <dcterms:created xsi:type="dcterms:W3CDTF">2022-05-06T08:04:00Z</dcterms:created>
  <dcterms:modified xsi:type="dcterms:W3CDTF">2022-05-06T08:04:00Z</dcterms:modified>
</cp:coreProperties>
</file>