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186982" w:rsidRPr="0093667E" w:rsidRDefault="00186982" w:rsidP="00186982">
      <w:pPr>
        <w:pStyle w:val="14"/>
        <w:ind w:left="567" w:hanging="567"/>
      </w:pPr>
      <w:bookmarkStart w:id="1" w:name="_Toc110352887"/>
      <w:bookmarkStart w:id="2" w:name="_Toc117107696"/>
      <w:r>
        <w:rPr>
          <w:rFonts w:hint="eastAsia"/>
        </w:rPr>
        <w:t>九</w:t>
      </w:r>
      <w:r w:rsidRPr="0093667E">
        <w:rPr>
          <w:rFonts w:hint="eastAsia"/>
        </w:rPr>
        <w:t>、</w:t>
      </w:r>
      <w:r>
        <w:rPr>
          <w:rFonts w:hint="eastAsia"/>
        </w:rPr>
        <w:t>允宜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議調整盈餘分配比率之可行性，以適度留存資金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供未來建設所需</w:t>
      </w:r>
      <w:bookmarkEnd w:id="1"/>
      <w:bookmarkEnd w:id="2"/>
    </w:p>
    <w:p w:rsidR="00186982" w:rsidRDefault="00186982" w:rsidP="00186982">
      <w:pPr>
        <w:ind w:left="566" w:firstLine="566"/>
      </w:pPr>
      <w:r>
        <w:rPr>
          <w:rFonts w:hint="eastAsia"/>
        </w:rPr>
        <w:t>機場公司</w:t>
      </w:r>
      <w:proofErr w:type="gramStart"/>
      <w:r>
        <w:rPr>
          <w:rFonts w:hint="eastAsia"/>
        </w:rPr>
        <w:t>11</w:t>
      </w:r>
      <w:r w:rsidRPr="00186982">
        <w:rPr>
          <w:rFonts w:hint="eastAsia"/>
          <w:color w:val="000000"/>
        </w:rPr>
        <w:t>2</w:t>
      </w:r>
      <w:proofErr w:type="gramEnd"/>
      <w:r w:rsidRPr="00186982">
        <w:rPr>
          <w:rFonts w:hint="eastAsia"/>
          <w:color w:val="000000"/>
        </w:rPr>
        <w:t>年度預算案於盈虧撥補預計表編列「待填補之虧損」</w:t>
      </w:r>
      <w:r w:rsidR="00123E02">
        <w:rPr>
          <w:rFonts w:hint="eastAsia"/>
          <w:color w:val="000000"/>
        </w:rPr>
        <w:t>142億5</w:t>
      </w:r>
      <w:r w:rsidR="00123E02">
        <w:rPr>
          <w:color w:val="000000"/>
        </w:rPr>
        <w:t>,</w:t>
      </w:r>
      <w:r w:rsidR="00123E02">
        <w:rPr>
          <w:rFonts w:hint="eastAsia"/>
          <w:color w:val="000000"/>
        </w:rPr>
        <w:t>808萬8</w:t>
      </w:r>
      <w:r w:rsidRPr="00186982">
        <w:rPr>
          <w:rFonts w:hint="eastAsia"/>
          <w:color w:val="000000"/>
        </w:rPr>
        <w:t>千元(</w:t>
      </w:r>
      <w:proofErr w:type="gramStart"/>
      <w:r w:rsidRPr="00186982">
        <w:rPr>
          <w:rFonts w:hint="eastAsia"/>
          <w:color w:val="000000"/>
        </w:rPr>
        <w:t>詳表</w:t>
      </w:r>
      <w:proofErr w:type="gramEnd"/>
      <w:r w:rsidRPr="00186982">
        <w:rPr>
          <w:rFonts w:hint="eastAsia"/>
          <w:color w:val="000000"/>
        </w:rPr>
        <w:t>1)。經</w:t>
      </w:r>
      <w:r>
        <w:rPr>
          <w:rFonts w:hint="eastAsia"/>
        </w:rPr>
        <w:t>查：</w:t>
      </w:r>
    </w:p>
    <w:p w:rsidR="00186982" w:rsidRDefault="00186982" w:rsidP="00E17351">
      <w:pPr>
        <w:pStyle w:val="20"/>
        <w:spacing w:beforeLines="20" w:before="100"/>
        <w:ind w:leftChars="-29" w:left="-82" w:right="-1"/>
        <w:rPr>
          <w:szCs w:val="24"/>
        </w:rPr>
      </w:pPr>
      <w:r w:rsidRPr="00152551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 </w:t>
      </w:r>
      <w:r>
        <w:rPr>
          <w:b/>
          <w:sz w:val="28"/>
        </w:rPr>
        <w:t>99</w:t>
      </w:r>
      <w:r>
        <w:rPr>
          <w:rFonts w:hint="eastAsia"/>
          <w:b/>
          <w:sz w:val="28"/>
        </w:rPr>
        <w:t xml:space="preserve">至112年度機場公司盈虧撥補概況          </w:t>
      </w:r>
      <w:r w:rsidRPr="00152551">
        <w:rPr>
          <w:rFonts w:hint="eastAsia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1478"/>
        <w:gridCol w:w="1530"/>
        <w:gridCol w:w="1559"/>
        <w:gridCol w:w="1559"/>
        <w:gridCol w:w="1701"/>
      </w:tblGrid>
      <w:tr w:rsidR="00D64CAE" w:rsidTr="00E17351">
        <w:trPr>
          <w:tblHeader/>
        </w:trPr>
        <w:tc>
          <w:tcPr>
            <w:tcW w:w="6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年度</w:t>
            </w:r>
          </w:p>
        </w:tc>
        <w:tc>
          <w:tcPr>
            <w:tcW w:w="1478" w:type="dxa"/>
            <w:vMerge w:val="restart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淨利(損)</w:t>
            </w:r>
          </w:p>
        </w:tc>
        <w:tc>
          <w:tcPr>
            <w:tcW w:w="4648" w:type="dxa"/>
            <w:gridSpan w:val="3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盈餘分配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機場公司虧損</w:t>
            </w:r>
          </w:p>
        </w:tc>
      </w:tr>
      <w:tr w:rsidR="00D64CAE" w:rsidTr="00E17351">
        <w:trPr>
          <w:tblHeader/>
        </w:trPr>
        <w:tc>
          <w:tcPr>
            <w:tcW w:w="678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</w:p>
        </w:tc>
        <w:tc>
          <w:tcPr>
            <w:tcW w:w="1478" w:type="dxa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0A67B4" w:rsidRDefault="00D64CAE" w:rsidP="00D64CAE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分配民航</w:t>
            </w:r>
            <w:r w:rsidR="000A67B4">
              <w:rPr>
                <w:rFonts w:hint="eastAsia"/>
                <w:spacing w:val="-22"/>
              </w:rPr>
              <w:t>事業</w:t>
            </w:r>
          </w:p>
          <w:p w:rsidR="00D64CAE" w:rsidRPr="009C1977" w:rsidRDefault="000A67B4" w:rsidP="00D64CAE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>
              <w:rPr>
                <w:rFonts w:hint="eastAsia"/>
                <w:spacing w:val="-22"/>
              </w:rPr>
              <w:t>作業</w:t>
            </w:r>
            <w:r w:rsidR="00D64CAE" w:rsidRPr="009C1977">
              <w:rPr>
                <w:rFonts w:hint="eastAsia"/>
                <w:spacing w:val="-22"/>
              </w:rPr>
              <w:t>基金</w:t>
            </w:r>
          </w:p>
        </w:tc>
        <w:tc>
          <w:tcPr>
            <w:tcW w:w="155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proofErr w:type="gramStart"/>
            <w:r w:rsidRPr="009C1977">
              <w:rPr>
                <w:rFonts w:hint="eastAsia"/>
                <w:spacing w:val="-22"/>
              </w:rPr>
              <w:t>提撥</w:t>
            </w:r>
            <w:proofErr w:type="gramEnd"/>
            <w:r w:rsidRPr="009C1977">
              <w:rPr>
                <w:rFonts w:hint="eastAsia"/>
                <w:spacing w:val="-22"/>
              </w:rPr>
              <w:t>地方政府</w:t>
            </w:r>
          </w:p>
        </w:tc>
        <w:tc>
          <w:tcPr>
            <w:tcW w:w="1559" w:type="dxa"/>
            <w:tcBorders>
              <w:top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留存機場公司</w:t>
            </w:r>
          </w:p>
        </w:tc>
        <w:tc>
          <w:tcPr>
            <w:tcW w:w="1701" w:type="dxa"/>
            <w:tcBorders>
              <w:top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待填補數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99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356</w:t>
            </w:r>
            <w:r w:rsidRPr="00C205B5">
              <w:rPr>
                <w:color w:val="000000"/>
                <w:spacing w:val="-22"/>
              </w:rPr>
              <w:t>,897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263</w:t>
            </w:r>
            <w:r w:rsidRPr="00C205B5">
              <w:rPr>
                <w:color w:val="000000"/>
                <w:spacing w:val="-22"/>
              </w:rPr>
              <w:t>,390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57,817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35,690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100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2,999,584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1,598,778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350,952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1,049,854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101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3,577,330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1,906,717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418,548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1,252,065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102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3,933,833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1,851,266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406,375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1,676,192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103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4,729,054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2,520,586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553,299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1,663,357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104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5,938,111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3,141,925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689,691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2,114,683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105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6</w:t>
            </w:r>
            <w:r w:rsidRPr="00C205B5">
              <w:rPr>
                <w:color w:val="000000"/>
                <w:spacing w:val="-22"/>
              </w:rPr>
              <w:t>,411,439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3,416,103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749,876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2,245,460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</w:t>
            </w:r>
            <w:r w:rsidRPr="00C205B5">
              <w:rPr>
                <w:color w:val="000000"/>
                <w:spacing w:val="-22"/>
              </w:rPr>
              <w:t>6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6,811,803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3,618,099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794,217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2,399,487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107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7,266,928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3,869,714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849,449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2,547,765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108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8,078,174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4,302,016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944,345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2,831,813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</w:tr>
      <w:tr w:rsidR="00D64CAE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C205B5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109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-1,908,266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color w:val="000000"/>
                <w:spacing w:val="-22"/>
              </w:rPr>
              <w:t>8,304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rFonts w:hint="eastAsia"/>
                <w:color w:val="000000"/>
                <w:spacing w:val="-22"/>
              </w:rPr>
              <w:t>1,899,962</w:t>
            </w:r>
          </w:p>
        </w:tc>
      </w:tr>
      <w:tr w:rsidR="00D64CAE" w:rsidRPr="001E07D0" w:rsidTr="00E17351">
        <w:tc>
          <w:tcPr>
            <w:tcW w:w="678" w:type="dxa"/>
            <w:tcBorders>
              <w:left w:val="single" w:sz="12" w:space="0" w:color="auto"/>
            </w:tcBorders>
            <w:shd w:val="clear" w:color="auto" w:fill="auto"/>
          </w:tcPr>
          <w:p w:rsidR="00D64CAE" w:rsidRPr="001E07D0" w:rsidRDefault="00D64CAE" w:rsidP="00B15BB9">
            <w:pPr>
              <w:pStyle w:val="142"/>
              <w:ind w:leftChars="-24" w:left="-68" w:rightChars="-21" w:right="-59"/>
              <w:jc w:val="center"/>
              <w:rPr>
                <w:rFonts w:hint="eastAsia"/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110</w:t>
            </w:r>
          </w:p>
        </w:tc>
        <w:tc>
          <w:tcPr>
            <w:tcW w:w="147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-3,162,133</w:t>
            </w:r>
          </w:p>
        </w:tc>
        <w:tc>
          <w:tcPr>
            <w:tcW w:w="153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1,550</w:t>
            </w: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5,060,545</w:t>
            </w:r>
          </w:p>
        </w:tc>
      </w:tr>
      <w:tr w:rsidR="00D64CAE" w:rsidRPr="001E07D0" w:rsidTr="00E17351">
        <w:tc>
          <w:tcPr>
            <w:tcW w:w="67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D64CAE" w:rsidRPr="001E07D0" w:rsidRDefault="00D64CAE" w:rsidP="009C1977">
            <w:pPr>
              <w:pStyle w:val="142"/>
              <w:ind w:leftChars="-24" w:left="-68" w:rightChars="-21" w:right="-59"/>
              <w:jc w:val="center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111</w:t>
            </w:r>
          </w:p>
        </w:tc>
        <w:tc>
          <w:tcPr>
            <w:tcW w:w="147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-6,331,003</w:t>
            </w:r>
          </w:p>
        </w:tc>
        <w:tc>
          <w:tcPr>
            <w:tcW w:w="1530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4CAE" w:rsidRPr="00C205B5" w:rsidRDefault="006C1A0C" w:rsidP="006C1A0C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C205B5">
              <w:rPr>
                <w:color w:val="000000"/>
                <w:spacing w:val="-22"/>
              </w:rPr>
              <w:t>8,262,864</w:t>
            </w:r>
          </w:p>
        </w:tc>
      </w:tr>
      <w:tr w:rsidR="00D64CAE" w:rsidRPr="001E07D0" w:rsidTr="00E17351">
        <w:tc>
          <w:tcPr>
            <w:tcW w:w="67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D64CAE" w:rsidRPr="001E07D0" w:rsidRDefault="00D64CAE" w:rsidP="00686A57">
            <w:pPr>
              <w:pStyle w:val="142"/>
              <w:ind w:leftChars="-24" w:left="-68" w:rightChars="-21" w:right="-59"/>
              <w:jc w:val="center"/>
              <w:rPr>
                <w:rFonts w:hint="eastAsia"/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112</w:t>
            </w:r>
          </w:p>
        </w:tc>
        <w:tc>
          <w:tcPr>
            <w:tcW w:w="147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-5,995,224</w:t>
            </w:r>
          </w:p>
        </w:tc>
        <w:tc>
          <w:tcPr>
            <w:tcW w:w="153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1701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4CAE" w:rsidRPr="001E07D0" w:rsidRDefault="00D64CAE" w:rsidP="00D64CAE">
            <w:pPr>
              <w:pStyle w:val="142"/>
              <w:ind w:leftChars="-24" w:left="-68"/>
              <w:jc w:val="right"/>
              <w:rPr>
                <w:color w:val="000000"/>
                <w:spacing w:val="-22"/>
              </w:rPr>
            </w:pPr>
            <w:r w:rsidRPr="001E07D0">
              <w:rPr>
                <w:rFonts w:hint="eastAsia"/>
                <w:color w:val="000000"/>
                <w:spacing w:val="-22"/>
              </w:rPr>
              <w:t>14,258,088</w:t>
            </w:r>
          </w:p>
        </w:tc>
      </w:tr>
      <w:tr w:rsidR="00D64CAE" w:rsidTr="00E17351">
        <w:tc>
          <w:tcPr>
            <w:tcW w:w="67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64CAE" w:rsidRPr="009C1977" w:rsidRDefault="00D64CAE" w:rsidP="009C1977">
            <w:pPr>
              <w:pStyle w:val="142"/>
              <w:ind w:leftChars="-24" w:left="-68" w:rightChars="-21" w:right="-59"/>
              <w:jc w:val="center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99-108</w:t>
            </w:r>
          </w:p>
        </w:tc>
        <w:tc>
          <w:tcPr>
            <w:tcW w:w="1478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D64CAE">
            <w:pPr>
              <w:pStyle w:val="142"/>
              <w:ind w:leftChars="-24" w:left="-68"/>
              <w:jc w:val="right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50,103,153</w:t>
            </w:r>
          </w:p>
        </w:tc>
        <w:tc>
          <w:tcPr>
            <w:tcW w:w="153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D64CAE">
            <w:pPr>
              <w:pStyle w:val="142"/>
              <w:ind w:leftChars="-24" w:left="-68"/>
              <w:jc w:val="right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26,488,594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D64CAE">
            <w:pPr>
              <w:pStyle w:val="142"/>
              <w:ind w:leftChars="-24" w:left="-68"/>
              <w:jc w:val="right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5,814,569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64CAE" w:rsidRPr="009C1977" w:rsidRDefault="00D64CAE" w:rsidP="00D64CAE">
            <w:pPr>
              <w:pStyle w:val="142"/>
              <w:ind w:leftChars="-24" w:left="-68"/>
              <w:jc w:val="right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17,816,366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4CAE" w:rsidRPr="009C1977" w:rsidRDefault="00D64CAE" w:rsidP="00D64CAE">
            <w:pPr>
              <w:pStyle w:val="142"/>
              <w:ind w:leftChars="-24" w:left="-68"/>
              <w:jc w:val="right"/>
              <w:rPr>
                <w:spacing w:val="-22"/>
              </w:rPr>
            </w:pPr>
            <w:r w:rsidRPr="009C1977">
              <w:rPr>
                <w:rFonts w:hint="eastAsia"/>
                <w:spacing w:val="-22"/>
              </w:rPr>
              <w:t>0</w:t>
            </w:r>
          </w:p>
        </w:tc>
      </w:tr>
    </w:tbl>
    <w:p w:rsidR="00186982" w:rsidRPr="001E07D0" w:rsidRDefault="00186982" w:rsidP="00186982">
      <w:pPr>
        <w:pStyle w:val="142"/>
        <w:ind w:leftChars="4" w:left="1385" w:rightChars="-42" w:right="-119" w:hangingChars="565" w:hanging="1374"/>
        <w:rPr>
          <w:color w:val="000000"/>
        </w:rPr>
      </w:pPr>
      <w:r w:rsidRPr="001E07D0">
        <w:rPr>
          <w:rFonts w:hint="eastAsia"/>
          <w:color w:val="000000"/>
        </w:rPr>
        <w:t>說    明：1.本表99至</w:t>
      </w:r>
      <w:r w:rsidR="004205D7" w:rsidRPr="001E07D0">
        <w:rPr>
          <w:rFonts w:hint="eastAsia"/>
          <w:color w:val="000000"/>
        </w:rPr>
        <w:t>110</w:t>
      </w:r>
      <w:r w:rsidRPr="001E07D0">
        <w:rPr>
          <w:rFonts w:hint="eastAsia"/>
          <w:color w:val="000000"/>
        </w:rPr>
        <w:t>年度為審定決算數，111至112年度為預算案數</w:t>
      </w:r>
      <w:r w:rsidR="006C1A0C">
        <w:rPr>
          <w:rFonts w:hint="eastAsia"/>
          <w:color w:val="000000"/>
        </w:rPr>
        <w:t>，</w:t>
      </w:r>
      <w:r w:rsidR="006C1A0C" w:rsidRPr="006C1A0C">
        <w:rPr>
          <w:rFonts w:hint="eastAsia"/>
          <w:color w:val="000000"/>
        </w:rPr>
        <w:t>惟</w:t>
      </w:r>
      <w:proofErr w:type="gramStart"/>
      <w:r w:rsidR="006C1A0C" w:rsidRPr="006C1A0C">
        <w:rPr>
          <w:rFonts w:hint="eastAsia"/>
          <w:color w:val="000000"/>
        </w:rPr>
        <w:lastRenderedPageBreak/>
        <w:t>111</w:t>
      </w:r>
      <w:proofErr w:type="gramEnd"/>
      <w:r w:rsidR="006C1A0C">
        <w:rPr>
          <w:rFonts w:hint="eastAsia"/>
          <w:color w:val="000000"/>
        </w:rPr>
        <w:t>年度待填補虧損數為</w:t>
      </w:r>
      <w:proofErr w:type="gramStart"/>
      <w:r w:rsidR="006C1A0C" w:rsidRPr="006C1A0C">
        <w:rPr>
          <w:rFonts w:hint="eastAsia"/>
          <w:color w:val="000000"/>
        </w:rPr>
        <w:t>112</w:t>
      </w:r>
      <w:proofErr w:type="gramEnd"/>
      <w:r w:rsidR="006C1A0C" w:rsidRPr="006C1A0C">
        <w:rPr>
          <w:rFonts w:hint="eastAsia"/>
          <w:color w:val="000000"/>
        </w:rPr>
        <w:t>年度預</w:t>
      </w:r>
      <w:r w:rsidR="006C1A0C">
        <w:rPr>
          <w:rFonts w:hint="eastAsia"/>
          <w:color w:val="000000"/>
        </w:rPr>
        <w:t>算案列示之111年底預計數</w:t>
      </w:r>
      <w:r w:rsidRPr="001E07D0">
        <w:rPr>
          <w:rFonts w:hint="eastAsia"/>
          <w:color w:val="000000"/>
        </w:rPr>
        <w:t>。</w:t>
      </w:r>
    </w:p>
    <w:p w:rsidR="00186982" w:rsidRPr="001E07D0" w:rsidRDefault="00186982" w:rsidP="00186982">
      <w:pPr>
        <w:pStyle w:val="142"/>
        <w:ind w:leftChars="420" w:left="1425" w:rightChars="-51" w:right="-144" w:hangingChars="97" w:hanging="236"/>
        <w:rPr>
          <w:color w:val="000000"/>
        </w:rPr>
      </w:pPr>
      <w:r w:rsidRPr="001E07D0">
        <w:rPr>
          <w:color w:val="000000"/>
        </w:rPr>
        <w:t>2.</w:t>
      </w:r>
      <w:r w:rsidRPr="001E07D0">
        <w:rPr>
          <w:rFonts w:hint="eastAsia"/>
          <w:color w:val="000000"/>
        </w:rPr>
        <w:t>留存機場公司包括</w:t>
      </w:r>
      <w:proofErr w:type="gramStart"/>
      <w:r w:rsidRPr="001E07D0">
        <w:rPr>
          <w:rFonts w:hint="eastAsia"/>
          <w:color w:val="000000"/>
        </w:rPr>
        <w:t>提撥</w:t>
      </w:r>
      <w:proofErr w:type="gramEnd"/>
      <w:r w:rsidRPr="001E07D0">
        <w:rPr>
          <w:rFonts w:hint="eastAsia"/>
          <w:color w:val="000000"/>
        </w:rPr>
        <w:t>法定公積、特別公積、填補虧損、未分配盈餘。</w:t>
      </w:r>
    </w:p>
    <w:p w:rsidR="00186982" w:rsidRPr="00152551" w:rsidRDefault="00186982" w:rsidP="00186982">
      <w:pPr>
        <w:pStyle w:val="142"/>
        <w:spacing w:afterLines="20" w:after="100"/>
      </w:pPr>
      <w:r>
        <w:rPr>
          <w:rFonts w:hint="eastAsia"/>
        </w:rPr>
        <w:t>資料來源：機場公司99至112年度預、決算書；本中心製表。</w:t>
      </w:r>
    </w:p>
    <w:p w:rsidR="00186982" w:rsidRPr="00186982" w:rsidRDefault="00186982" w:rsidP="00186982">
      <w:pPr>
        <w:pStyle w:val="a4"/>
        <w:ind w:left="849" w:hanging="283"/>
        <w:rPr>
          <w:b/>
          <w:color w:val="000000"/>
        </w:rPr>
      </w:pPr>
      <w:r w:rsidRPr="000021CA">
        <w:rPr>
          <w:rFonts w:hint="eastAsia"/>
          <w:b/>
        </w:rPr>
        <w:t>(</w:t>
      </w:r>
      <w:proofErr w:type="gramStart"/>
      <w:r w:rsidRPr="000021CA">
        <w:rPr>
          <w:rFonts w:hint="eastAsia"/>
          <w:b/>
        </w:rPr>
        <w:t>一</w:t>
      </w:r>
      <w:proofErr w:type="gramEnd"/>
      <w:r w:rsidRPr="000021CA">
        <w:rPr>
          <w:rFonts w:hint="eastAsia"/>
          <w:b/>
        </w:rPr>
        <w:t>)</w:t>
      </w:r>
      <w:r>
        <w:rPr>
          <w:rFonts w:hint="eastAsia"/>
          <w:b/>
        </w:rPr>
        <w:t>機場公司</w:t>
      </w:r>
      <w:r w:rsidR="00546EA8">
        <w:rPr>
          <w:rFonts w:hint="eastAsia"/>
          <w:b/>
        </w:rPr>
        <w:t>依法</w:t>
      </w:r>
      <w:r>
        <w:rPr>
          <w:rFonts w:hint="eastAsia"/>
          <w:b/>
        </w:rPr>
        <w:t>須分配盈餘予民航基金與地方政府</w:t>
      </w:r>
    </w:p>
    <w:p w:rsidR="00186982" w:rsidRPr="00DB589A" w:rsidRDefault="00186982" w:rsidP="00186982">
      <w:pPr>
        <w:pStyle w:val="2"/>
        <w:ind w:left="850" w:firstLine="566"/>
      </w:pPr>
      <w:r>
        <w:rPr>
          <w:rFonts w:hint="eastAsia"/>
        </w:rPr>
        <w:t>依據國際機場園區發展條例第22條第2項規定：「</w:t>
      </w:r>
      <w:r w:rsidRPr="00326A31">
        <w:rPr>
          <w:rFonts w:hint="eastAsia"/>
        </w:rPr>
        <w:t>機場公司於完納稅捐彌補虧</w:t>
      </w:r>
      <w:r>
        <w:rPr>
          <w:rFonts w:hint="eastAsia"/>
        </w:rPr>
        <w:t>損，並提列盈餘</w:t>
      </w:r>
      <w:proofErr w:type="gramStart"/>
      <w:r>
        <w:rPr>
          <w:rFonts w:hint="eastAsia"/>
        </w:rPr>
        <w:t>公積後</w:t>
      </w:r>
      <w:proofErr w:type="gramEnd"/>
      <w:r>
        <w:rPr>
          <w:rFonts w:hint="eastAsia"/>
        </w:rPr>
        <w:t>，盈餘之18%應</w:t>
      </w:r>
      <w:proofErr w:type="gramStart"/>
      <w:r>
        <w:rPr>
          <w:rFonts w:hint="eastAsia"/>
        </w:rPr>
        <w:t>提撥</w:t>
      </w:r>
      <w:proofErr w:type="gramEnd"/>
      <w:r>
        <w:rPr>
          <w:rFonts w:hint="eastAsia"/>
        </w:rPr>
        <w:t>予園區所在地之直轄市、縣(市)</w:t>
      </w:r>
      <w:r w:rsidRPr="00326A31">
        <w:rPr>
          <w:rFonts w:hint="eastAsia"/>
        </w:rPr>
        <w:t>政府，其餘盈餘，應分配予民航事業作業基金。</w:t>
      </w:r>
      <w:r>
        <w:rPr>
          <w:rFonts w:hint="eastAsia"/>
        </w:rPr>
        <w:t>」</w:t>
      </w:r>
      <w:proofErr w:type="gramStart"/>
      <w:r>
        <w:rPr>
          <w:rFonts w:hint="eastAsia"/>
        </w:rPr>
        <w:t>爰</w:t>
      </w:r>
      <w:proofErr w:type="gramEnd"/>
      <w:r>
        <w:rPr>
          <w:rFonts w:hint="eastAsia"/>
        </w:rPr>
        <w:t>機場公司如有盈餘，須依公司法及相關規定提列10%法定公積及25</w:t>
      </w:r>
      <w:r>
        <w:t>%</w:t>
      </w:r>
      <w:r>
        <w:rPr>
          <w:rFonts w:hint="eastAsia"/>
        </w:rPr>
        <w:t>特別</w:t>
      </w:r>
      <w:proofErr w:type="gramStart"/>
      <w:r>
        <w:rPr>
          <w:rFonts w:hint="eastAsia"/>
        </w:rPr>
        <w:t>公積後</w:t>
      </w:r>
      <w:proofErr w:type="gramEnd"/>
      <w:r>
        <w:rPr>
          <w:rFonts w:hint="eastAsia"/>
        </w:rPr>
        <w:t>，按82%與18</w:t>
      </w:r>
      <w:r>
        <w:t>%</w:t>
      </w:r>
      <w:r>
        <w:rPr>
          <w:rFonts w:hint="eastAsia"/>
        </w:rPr>
        <w:t>之比例分配予民航事業作業基金(以下簡稱民航基金)及地方政府。</w:t>
      </w:r>
    </w:p>
    <w:p w:rsidR="00186982" w:rsidRPr="00186982" w:rsidRDefault="00186982" w:rsidP="00186982">
      <w:pPr>
        <w:pStyle w:val="a4"/>
        <w:ind w:left="849" w:hanging="283"/>
        <w:rPr>
          <w:b/>
          <w:color w:val="000000"/>
        </w:rPr>
      </w:pPr>
      <w:r w:rsidRPr="00767E3E">
        <w:rPr>
          <w:rFonts w:hint="eastAsia"/>
          <w:b/>
        </w:rPr>
        <w:t>(二)</w:t>
      </w:r>
      <w:r>
        <w:rPr>
          <w:rFonts w:hint="eastAsia"/>
          <w:b/>
        </w:rPr>
        <w:t>預計機場公司112年底之待填補虧損高達</w:t>
      </w:r>
      <w:r w:rsidR="00EF206F">
        <w:rPr>
          <w:b/>
        </w:rPr>
        <w:t>142.58</w:t>
      </w:r>
      <w:r>
        <w:rPr>
          <w:rFonts w:hint="eastAsia"/>
          <w:b/>
        </w:rPr>
        <w:t>億元，且未來建設之資金需求龐鉅</w:t>
      </w:r>
    </w:p>
    <w:p w:rsidR="00186982" w:rsidRDefault="00186982" w:rsidP="00C8711E">
      <w:pPr>
        <w:pStyle w:val="2"/>
        <w:ind w:left="850" w:firstLine="566"/>
      </w:pPr>
      <w:r>
        <w:rPr>
          <w:rFonts w:hint="eastAsia"/>
        </w:rPr>
        <w:t>由</w:t>
      </w:r>
      <w:r w:rsidRPr="00B74B20">
        <w:rPr>
          <w:rFonts w:hint="eastAsia"/>
        </w:rPr>
        <w:t>機場公司</w:t>
      </w:r>
      <w:r>
        <w:rPr>
          <w:rFonts w:hint="eastAsia"/>
        </w:rPr>
        <w:t>歷年</w:t>
      </w:r>
      <w:r w:rsidRPr="00B74B20">
        <w:rPr>
          <w:rFonts w:hint="eastAsia"/>
        </w:rPr>
        <w:t>盈虧撥補概況</w:t>
      </w:r>
      <w:r>
        <w:rPr>
          <w:rFonts w:hint="eastAsia"/>
        </w:rPr>
        <w:t>(</w:t>
      </w:r>
      <w:proofErr w:type="gramStart"/>
      <w:r>
        <w:rPr>
          <w:rFonts w:hint="eastAsia"/>
        </w:rPr>
        <w:t>詳表</w:t>
      </w:r>
      <w:proofErr w:type="gramEnd"/>
      <w:r>
        <w:rPr>
          <w:rFonts w:hint="eastAsia"/>
        </w:rPr>
        <w:t>1)顯示，該公司自99年成立至</w:t>
      </w:r>
      <w:proofErr w:type="gramStart"/>
      <w:r>
        <w:rPr>
          <w:rFonts w:hint="eastAsia"/>
        </w:rPr>
        <w:t>108</w:t>
      </w:r>
      <w:proofErr w:type="gramEnd"/>
      <w:r>
        <w:rPr>
          <w:rFonts w:hint="eastAsia"/>
        </w:rPr>
        <w:t>年度止，</w:t>
      </w:r>
      <w:proofErr w:type="gramStart"/>
      <w:r>
        <w:rPr>
          <w:rFonts w:hint="eastAsia"/>
        </w:rPr>
        <w:t>營運均有盈餘</w:t>
      </w:r>
      <w:proofErr w:type="gramEnd"/>
      <w:r>
        <w:rPr>
          <w:rFonts w:hint="eastAsia"/>
        </w:rPr>
        <w:t>，累積分別已分配予民航基金與地方政府264.89億元及58.15億元(共計323.04億元，占64.45%</w:t>
      </w:r>
      <w:r>
        <w:t>)</w:t>
      </w:r>
      <w:r>
        <w:rPr>
          <w:rFonts w:hint="eastAsia"/>
        </w:rPr>
        <w:t>，該公司自行留存僅178.16億元(占35.55%</w:t>
      </w:r>
      <w:r>
        <w:t>)</w:t>
      </w:r>
      <w:r>
        <w:rPr>
          <w:rFonts w:hint="eastAsia"/>
        </w:rPr>
        <w:t>；</w:t>
      </w:r>
      <w:proofErr w:type="gramStart"/>
      <w:r>
        <w:rPr>
          <w:rFonts w:hint="eastAsia"/>
        </w:rPr>
        <w:t>惟</w:t>
      </w:r>
      <w:proofErr w:type="gramEnd"/>
      <w:r>
        <w:rPr>
          <w:rFonts w:hint="eastAsia"/>
        </w:rPr>
        <w:t>109至112年度該公司受COVID-19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情影響而連年虧損，預計112年底待填補虧損將達</w:t>
      </w:r>
      <w:r w:rsidR="00EF206F">
        <w:t>142.58</w:t>
      </w:r>
      <w:r>
        <w:rPr>
          <w:rFonts w:hint="eastAsia"/>
        </w:rPr>
        <w:t>億元。</w:t>
      </w:r>
      <w:proofErr w:type="gramStart"/>
      <w:r>
        <w:rPr>
          <w:rFonts w:hint="eastAsia"/>
        </w:rPr>
        <w:t>茲究</w:t>
      </w:r>
      <w:r w:rsidRPr="004F22B2">
        <w:rPr>
          <w:rFonts w:hint="eastAsia"/>
        </w:rPr>
        <w:t>國際機場</w:t>
      </w:r>
      <w:proofErr w:type="gramEnd"/>
      <w:r w:rsidRPr="004F22B2">
        <w:rPr>
          <w:rFonts w:hint="eastAsia"/>
        </w:rPr>
        <w:t>園區發展條例第22條第2項規定</w:t>
      </w:r>
      <w:r>
        <w:rPr>
          <w:rFonts w:hint="eastAsia"/>
        </w:rPr>
        <w:t>機場公司</w:t>
      </w:r>
      <w:r w:rsidRPr="004F22B2">
        <w:rPr>
          <w:rFonts w:hint="eastAsia"/>
        </w:rPr>
        <w:t>盈餘分配方式</w:t>
      </w:r>
      <w:r>
        <w:rPr>
          <w:rFonts w:hint="eastAsia"/>
        </w:rPr>
        <w:t>之立法理由，係為促進地方發展，並維持民航基金之正常運作；然該公司有盈餘時僅能留存約35</w:t>
      </w:r>
      <w:r>
        <w:t>.55</w:t>
      </w:r>
      <w:r>
        <w:rPr>
          <w:rFonts w:hint="eastAsia"/>
        </w:rPr>
        <w:t>%，而虧損時卻須仰賴中央政府增資及補助，惟地方政府除享受機場園區發展所帶動之就業與經濟發展成果，尚可</w:t>
      </w:r>
      <w:proofErr w:type="gramStart"/>
      <w:r>
        <w:rPr>
          <w:rFonts w:hint="eastAsia"/>
        </w:rPr>
        <w:t>獲配該公司</w:t>
      </w:r>
      <w:proofErr w:type="gramEnd"/>
      <w:r>
        <w:rPr>
          <w:rFonts w:hint="eastAsia"/>
        </w:rPr>
        <w:t>營運盈餘，其各類盈餘分配比率之妥適性，容有檢討調整之空間。</w:t>
      </w:r>
    </w:p>
    <w:p w:rsidR="00186982" w:rsidRPr="00D231F5" w:rsidRDefault="00186982" w:rsidP="00186982">
      <w:pPr>
        <w:pStyle w:val="2"/>
        <w:ind w:left="850" w:firstLine="566"/>
      </w:pPr>
      <w:r>
        <w:rPr>
          <w:rFonts w:hint="eastAsia"/>
        </w:rPr>
        <w:t>另機場公司需肩負國家關鍵基礎設施建設任務，依COVID-19</w:t>
      </w:r>
      <w:proofErr w:type="gramStart"/>
      <w:r>
        <w:rPr>
          <w:rFonts w:hint="eastAsia"/>
        </w:rPr>
        <w:t>疫情前</w:t>
      </w:r>
      <w:proofErr w:type="gramEnd"/>
      <w:r>
        <w:rPr>
          <w:rFonts w:hint="eastAsia"/>
        </w:rPr>
        <w:t>(108年3月)核定之臺灣桃園國際機場園區實</w:t>
      </w:r>
      <w:r>
        <w:rPr>
          <w:rFonts w:hint="eastAsia"/>
        </w:rPr>
        <w:lastRenderedPageBreak/>
        <w:t>施計畫修正版(以下簡稱園區實施計畫)</w:t>
      </w:r>
      <w:r>
        <w:rPr>
          <w:rStyle w:val="af8"/>
        </w:rPr>
        <w:footnoteReference w:id="2"/>
      </w:r>
      <w:r>
        <w:rPr>
          <w:rFonts w:hint="eastAsia"/>
        </w:rPr>
        <w:t>之財務規劃，其在未虧損前提估算下總經費(公司自辦建設及利息費用)</w:t>
      </w:r>
      <w:r>
        <w:t>2,473</w:t>
      </w:r>
      <w:r>
        <w:rPr>
          <w:rFonts w:hint="eastAsia"/>
        </w:rPr>
        <w:t>億元，預計2026年即達期末借款餘額高峰期；</w:t>
      </w:r>
      <w:r w:rsidR="00546EA8">
        <w:rPr>
          <w:rFonts w:hint="eastAsia"/>
        </w:rPr>
        <w:t>然</w:t>
      </w:r>
      <w:r>
        <w:rPr>
          <w:rFonts w:hint="eastAsia"/>
        </w:rPr>
        <w:t>該公司</w:t>
      </w:r>
      <w:r w:rsidR="00546EA8">
        <w:rPr>
          <w:rFonts w:hint="eastAsia"/>
        </w:rPr>
        <w:t>近年</w:t>
      </w:r>
      <w:r>
        <w:rPr>
          <w:rFonts w:hint="eastAsia"/>
        </w:rPr>
        <w:t>受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情影響轉盈為虧，其建設所需財務負擔恐將加劇，似有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謀充裕其自有資金方式之必要。</w:t>
      </w:r>
    </w:p>
    <w:p w:rsidR="00B17E2C" w:rsidRDefault="00186982" w:rsidP="00186982">
      <w:pPr>
        <w:ind w:left="566" w:firstLine="566"/>
      </w:pPr>
      <w:r>
        <w:rPr>
          <w:rFonts w:hint="eastAsia"/>
        </w:rPr>
        <w:t>綜上，機場公司依現行法規僅能留存約35</w:t>
      </w:r>
      <w:r>
        <w:t>.55</w:t>
      </w:r>
      <w:r>
        <w:rPr>
          <w:rFonts w:hint="eastAsia"/>
        </w:rPr>
        <w:t>%之盈餘，考量其未來建設經費需求龐鉅，為減少該公司借款之財務壓力及政府增資</w:t>
      </w:r>
      <w:r w:rsidR="00AA2D1D">
        <w:rPr>
          <w:rFonts w:hint="eastAsia"/>
        </w:rPr>
        <w:t>之</w:t>
      </w:r>
      <w:r>
        <w:rPr>
          <w:rFonts w:hint="eastAsia"/>
        </w:rPr>
        <w:t>財政負擔，</w:t>
      </w:r>
      <w:proofErr w:type="gramStart"/>
      <w:r>
        <w:rPr>
          <w:rFonts w:hint="eastAsia"/>
        </w:rPr>
        <w:t>允宜審酌</w:t>
      </w:r>
      <w:proofErr w:type="gramEnd"/>
      <w:r>
        <w:rPr>
          <w:rFonts w:hint="eastAsia"/>
        </w:rPr>
        <w:t>推動調整提列特別公積及盈餘分配比率之可行性。</w:t>
      </w:r>
    </w:p>
    <w:sectPr w:rsidR="00B17E2C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B3A27" w:rsidRPr="00FB3A2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  <w:footnote w:id="2">
    <w:p w:rsidR="00186982" w:rsidRDefault="00186982" w:rsidP="00961575">
      <w:pPr>
        <w:pStyle w:val="145"/>
        <w:ind w:leftChars="-19" w:left="211" w:hangingChars="109" w:hanging="265"/>
      </w:pPr>
      <w:r>
        <w:rPr>
          <w:rStyle w:val="af8"/>
        </w:rPr>
        <w:footnoteRef/>
      </w:r>
      <w:r>
        <w:rPr>
          <w:rFonts w:hint="eastAsia"/>
        </w:rPr>
        <w:t>「園區綱要計畫」係提出機場園區未來20至30年之長期發展藍圖，為上位計畫；「園區實施計畫」係以綱要計畫為基礎，聚焦未來5至10年重大建設項目，具體提出相關規劃配置，以作為各建設辦理之依據。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3A27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0250E-EB83-40C6-8342-7947A8402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2022-10-20T06:50:00Z</dcterms:created>
  <dcterms:modified xsi:type="dcterms:W3CDTF">2022-10-20T06:50:00Z</dcterms:modified>
</cp:coreProperties>
</file>