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75D" w:rsidRPr="003D1C78" w:rsidRDefault="006F575D" w:rsidP="008260C5">
      <w:pPr>
        <w:pStyle w:val="ac"/>
        <w:rPr>
          <w:rFonts w:hint="eastAsia"/>
        </w:rPr>
      </w:pPr>
      <w:bookmarkStart w:id="0" w:name="_GoBack"/>
      <w:bookmarkEnd w:id="0"/>
      <w:r w:rsidRPr="003D1C78">
        <w:rPr>
          <w:rFonts w:hint="eastAsia"/>
        </w:rPr>
        <w:t>臺灣菸酒股份有限公司</w:t>
      </w:r>
      <w:proofErr w:type="gramStart"/>
      <w:r w:rsidRPr="003D1C78">
        <w:rPr>
          <w:rFonts w:hint="eastAsia"/>
        </w:rPr>
        <w:t>11</w:t>
      </w:r>
      <w:r w:rsidR="00BB1FD2">
        <w:t>2</w:t>
      </w:r>
      <w:proofErr w:type="gramEnd"/>
      <w:r w:rsidRPr="003D1C78">
        <w:rPr>
          <w:rFonts w:hint="eastAsia"/>
        </w:rPr>
        <w:t>年度營業預算評估報告</w:t>
      </w:r>
    </w:p>
    <w:p w:rsidR="006F575D"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BB1FD2">
        <w:rPr>
          <w:rFonts w:hint="eastAsia"/>
        </w:rPr>
        <w:t>臺灣菸酒股份有限公司（以下簡稱臺灣菸酒公司）主要任務係產銷各類菸酒，提供優良產品，並追求卓越發展及善盡社會責任。該公司</w:t>
      </w:r>
      <w:proofErr w:type="gramStart"/>
      <w:r w:rsidRPr="00BB1FD2">
        <w:rPr>
          <w:rFonts w:hint="eastAsia"/>
        </w:rPr>
        <w:t>112</w:t>
      </w:r>
      <w:proofErr w:type="gramEnd"/>
      <w:r w:rsidRPr="00BB1FD2">
        <w:rPr>
          <w:rFonts w:hint="eastAsia"/>
        </w:rPr>
        <w:t>年度預算案編列營業收入667億7,471萬8千元，扣除營業成本544億1,368萬6千元及營業費用66億4,512萬9千元，營業利益為57億1,590萬3千元，加計營業外收入12億8,302萬8千元、扣除營業外費用3億4,589萬元及所得稅費用11億8,622萬7千元後，本期淨利為54億6,681萬4千元，較</w:t>
      </w:r>
      <w:proofErr w:type="gramStart"/>
      <w:r w:rsidRPr="00BB1FD2">
        <w:rPr>
          <w:rFonts w:hint="eastAsia"/>
        </w:rPr>
        <w:t>111</w:t>
      </w:r>
      <w:proofErr w:type="gramEnd"/>
      <w:r w:rsidRPr="00BB1FD2">
        <w:rPr>
          <w:rFonts w:hint="eastAsia"/>
        </w:rPr>
        <w:t>年度預算案淨利減少2億7,793萬8千元（減幅4.84%）。謹就臺灣菸酒公司</w:t>
      </w:r>
      <w:proofErr w:type="gramStart"/>
      <w:r w:rsidRPr="00BB1FD2">
        <w:rPr>
          <w:rFonts w:hint="eastAsia"/>
        </w:rPr>
        <w:t>112</w:t>
      </w:r>
      <w:proofErr w:type="gramEnd"/>
      <w:r w:rsidRPr="00BB1FD2">
        <w:rPr>
          <w:rFonts w:hint="eastAsia"/>
        </w:rPr>
        <w:t>年度營業預算案評估如下：</w:t>
      </w:r>
    </w:p>
    <w:p w:rsidR="00FD1F52" w:rsidRDefault="00FD1F52" w:rsidP="00FD1F52">
      <w:pPr>
        <w:pStyle w:val="14"/>
        <w:ind w:left="567" w:hanging="567"/>
      </w:pPr>
      <w:bookmarkStart w:id="11" w:name="_Toc116977414"/>
      <w:bookmarkStart w:id="12" w:name="_Toc117158113"/>
      <w:r w:rsidRPr="0062630B">
        <w:rPr>
          <w:rFonts w:hAnsi="標楷體" w:hint="eastAsia"/>
        </w:rPr>
        <w:t>一</w:t>
      </w:r>
      <w:r>
        <w:rPr>
          <w:rFonts w:hAnsi="標楷體" w:hint="eastAsia"/>
        </w:rPr>
        <w:t>三</w:t>
      </w:r>
      <w:r w:rsidRPr="0062630B">
        <w:rPr>
          <w:rFonts w:hAnsi="標楷體" w:hint="eastAsia"/>
        </w:rPr>
        <w:t>、</w:t>
      </w:r>
      <w:r w:rsidRPr="00C97F8E">
        <w:rPr>
          <w:rFonts w:hAnsi="標楷體" w:hint="eastAsia"/>
        </w:rPr>
        <w:t>台北啤酒工場土地開發暨興建企業總部投資計畫</w:t>
      </w:r>
      <w:r>
        <w:rPr>
          <w:rFonts w:hAnsi="標楷體" w:hint="eastAsia"/>
        </w:rPr>
        <w:t>停滯多年，允宜</w:t>
      </w:r>
      <w:r w:rsidRPr="00C97F8E">
        <w:rPr>
          <w:rFonts w:hAnsi="標楷體" w:hint="eastAsia"/>
        </w:rPr>
        <w:t>重新評估開發效益，</w:t>
      </w:r>
      <w:r w:rsidR="00B32C6A">
        <w:rPr>
          <w:rFonts w:hAnsi="標楷體" w:hint="eastAsia"/>
        </w:rPr>
        <w:t>並</w:t>
      </w:r>
      <w:proofErr w:type="gramStart"/>
      <w:r w:rsidRPr="00C97F8E">
        <w:rPr>
          <w:rFonts w:hAnsi="標楷體" w:hint="eastAsia"/>
        </w:rPr>
        <w:t>研</w:t>
      </w:r>
      <w:proofErr w:type="gramEnd"/>
      <w:r w:rsidRPr="00C97F8E">
        <w:rPr>
          <w:rFonts w:hAnsi="標楷體" w:hint="eastAsia"/>
        </w:rPr>
        <w:t>謀</w:t>
      </w:r>
      <w:r w:rsidR="00B32C6A">
        <w:rPr>
          <w:rFonts w:hAnsi="標楷體" w:hint="eastAsia"/>
        </w:rPr>
        <w:t>協調可行</w:t>
      </w:r>
      <w:r w:rsidRPr="00C97F8E">
        <w:rPr>
          <w:rFonts w:hAnsi="標楷體" w:hint="eastAsia"/>
        </w:rPr>
        <w:t>方案，</w:t>
      </w:r>
      <w:r w:rsidR="00B32C6A">
        <w:rPr>
          <w:rFonts w:hAnsi="標楷體" w:hint="eastAsia"/>
        </w:rPr>
        <w:t>以</w:t>
      </w:r>
      <w:r w:rsidRPr="00C97F8E">
        <w:rPr>
          <w:rFonts w:hAnsi="標楷體" w:hint="eastAsia"/>
        </w:rPr>
        <w:t>維護事業經營權益</w:t>
      </w:r>
      <w:bookmarkEnd w:id="11"/>
      <w:bookmarkEnd w:id="12"/>
    </w:p>
    <w:p w:rsidR="00FD1F52" w:rsidRDefault="00FD1F52" w:rsidP="00FD1F52">
      <w:pPr>
        <w:ind w:left="566" w:firstLine="566"/>
      </w:pPr>
      <w:r>
        <w:rPr>
          <w:rFonts w:hint="eastAsia"/>
        </w:rPr>
        <w:t>臺灣菸酒公司</w:t>
      </w:r>
      <w:proofErr w:type="gramStart"/>
      <w:r>
        <w:rPr>
          <w:rFonts w:hint="eastAsia"/>
        </w:rPr>
        <w:t>112</w:t>
      </w:r>
      <w:proofErr w:type="gramEnd"/>
      <w:r>
        <w:rPr>
          <w:rFonts w:hint="eastAsia"/>
        </w:rPr>
        <w:t>年度預算案</w:t>
      </w:r>
      <w:r w:rsidRPr="00D879F5">
        <w:rPr>
          <w:rFonts w:hint="eastAsia"/>
        </w:rPr>
        <w:t>固定資產建設改良擴充專案計畫</w:t>
      </w:r>
      <w:r>
        <w:rPr>
          <w:rFonts w:hint="eastAsia"/>
        </w:rPr>
        <w:t>編列</w:t>
      </w:r>
      <w:r w:rsidRPr="00E95DD0">
        <w:t>7,000</w:t>
      </w:r>
      <w:r>
        <w:rPr>
          <w:rFonts w:hint="eastAsia"/>
        </w:rPr>
        <w:t>萬元，其中包含</w:t>
      </w:r>
      <w:r w:rsidRPr="00307437">
        <w:rPr>
          <w:rFonts w:hint="eastAsia"/>
        </w:rPr>
        <w:t>南投酒廠觀光酒廠風華再現改造計畫</w:t>
      </w:r>
      <w:r>
        <w:rPr>
          <w:rFonts w:hint="eastAsia"/>
        </w:rPr>
        <w:t>(以下簡稱南投酒廠改造計畫)及</w:t>
      </w:r>
      <w:r w:rsidRPr="00307437">
        <w:rPr>
          <w:rFonts w:hint="eastAsia"/>
        </w:rPr>
        <w:t>台北啤酒工場土地開發暨興建企業總部投資計畫</w:t>
      </w:r>
      <w:r>
        <w:rPr>
          <w:rFonts w:hint="eastAsia"/>
        </w:rPr>
        <w:t>(以下簡稱台北啤酒工場投資計畫)等兩項繼續計畫。經查：</w:t>
      </w:r>
    </w:p>
    <w:p w:rsidR="00FD1F52" w:rsidRDefault="00FD1F52" w:rsidP="00FD1F52">
      <w:pPr>
        <w:pStyle w:val="a5"/>
        <w:ind w:left="849" w:hanging="283"/>
      </w:pPr>
      <w:r>
        <w:rPr>
          <w:rFonts w:hint="eastAsia"/>
        </w:rPr>
        <w:t>(</w:t>
      </w:r>
      <w:proofErr w:type="gramStart"/>
      <w:r>
        <w:rPr>
          <w:rFonts w:hint="eastAsia"/>
        </w:rPr>
        <w:t>一</w:t>
      </w:r>
      <w:proofErr w:type="gramEnd"/>
      <w:r>
        <w:rPr>
          <w:rFonts w:hint="eastAsia"/>
        </w:rPr>
        <w:t>)該</w:t>
      </w:r>
      <w:r w:rsidR="00D3023E">
        <w:rPr>
          <w:rFonts w:hint="eastAsia"/>
        </w:rPr>
        <w:t>2案</w:t>
      </w:r>
      <w:r w:rsidRPr="00BA0D43">
        <w:rPr>
          <w:rFonts w:hint="eastAsia"/>
        </w:rPr>
        <w:t>固定資產建設改良擴充專案計畫</w:t>
      </w:r>
      <w:r>
        <w:rPr>
          <w:rFonts w:hint="eastAsia"/>
        </w:rPr>
        <w:t>辦理期程</w:t>
      </w:r>
      <w:proofErr w:type="gramStart"/>
      <w:r>
        <w:rPr>
          <w:rFonts w:hint="eastAsia"/>
        </w:rPr>
        <w:t>均至113年止</w:t>
      </w:r>
      <w:proofErr w:type="gramEnd"/>
    </w:p>
    <w:p w:rsidR="00FD1F52" w:rsidRDefault="00D3023E" w:rsidP="00FD1F52">
      <w:pPr>
        <w:pStyle w:val="21"/>
        <w:ind w:left="850" w:firstLine="566"/>
      </w:pPr>
      <w:r>
        <w:rPr>
          <w:rFonts w:hint="eastAsia"/>
        </w:rPr>
        <w:t>該</w:t>
      </w:r>
      <w:r w:rsidR="00FD1F52">
        <w:rPr>
          <w:rFonts w:hint="eastAsia"/>
        </w:rPr>
        <w:t>公司</w:t>
      </w:r>
      <w:proofErr w:type="gramStart"/>
      <w:r w:rsidR="00FD1F52">
        <w:rPr>
          <w:rFonts w:hint="eastAsia"/>
        </w:rPr>
        <w:t>112</w:t>
      </w:r>
      <w:proofErr w:type="gramEnd"/>
      <w:r w:rsidR="00FD1F52">
        <w:rPr>
          <w:rFonts w:hint="eastAsia"/>
        </w:rPr>
        <w:t>年度預算案</w:t>
      </w:r>
      <w:r w:rsidR="00FD1F52" w:rsidRPr="002A4CE0">
        <w:rPr>
          <w:rFonts w:hint="eastAsia"/>
        </w:rPr>
        <w:t>固定資產建設改良擴充專案計畫預算</w:t>
      </w:r>
      <w:r w:rsidR="00FD1F52">
        <w:rPr>
          <w:rFonts w:hint="eastAsia"/>
        </w:rPr>
        <w:t>編列情形說明如下</w:t>
      </w:r>
      <w:r>
        <w:rPr>
          <w:rFonts w:hint="eastAsia"/>
        </w:rPr>
        <w:t>(</w:t>
      </w:r>
      <w:proofErr w:type="gramStart"/>
      <w:r>
        <w:rPr>
          <w:rFonts w:hint="eastAsia"/>
        </w:rPr>
        <w:t>詳表</w:t>
      </w:r>
      <w:proofErr w:type="gramEnd"/>
      <w:r>
        <w:rPr>
          <w:rFonts w:hint="eastAsia"/>
        </w:rPr>
        <w:t>1)</w:t>
      </w:r>
      <w:r w:rsidR="00FD1F52">
        <w:rPr>
          <w:rFonts w:hint="eastAsia"/>
        </w:rPr>
        <w:t>：</w:t>
      </w:r>
    </w:p>
    <w:p w:rsidR="00FD1F52" w:rsidRPr="00892E5A" w:rsidRDefault="00FD1F52" w:rsidP="00FD1F52">
      <w:pPr>
        <w:pStyle w:val="123"/>
        <w:ind w:left="1133" w:hanging="283"/>
      </w:pPr>
      <w:r>
        <w:rPr>
          <w:rFonts w:hint="eastAsia"/>
        </w:rPr>
        <w:t>1.</w:t>
      </w:r>
      <w:r w:rsidRPr="00BA0D43">
        <w:rPr>
          <w:rFonts w:hint="eastAsia"/>
        </w:rPr>
        <w:t>南投酒廠改造計畫</w:t>
      </w:r>
      <w:r>
        <w:rPr>
          <w:rFonts w:hint="eastAsia"/>
        </w:rPr>
        <w:t>：</w:t>
      </w:r>
      <w:r w:rsidRPr="00892E5A">
        <w:rPr>
          <w:rFonts w:hint="eastAsia"/>
          <w:b w:val="0"/>
        </w:rPr>
        <w:t>本計畫係為因應未來5年威士忌市場之需求，臺灣菸酒公司致力塑造OMAR</w:t>
      </w:r>
      <w:r>
        <w:rPr>
          <w:rStyle w:val="aff6"/>
          <w:b w:val="0"/>
        </w:rPr>
        <w:footnoteReference w:id="1"/>
      </w:r>
      <w:r w:rsidRPr="00892E5A">
        <w:rPr>
          <w:rFonts w:hint="eastAsia"/>
          <w:b w:val="0"/>
        </w:rPr>
        <w:t>威士忌品牌形象、發展體驗行銷，利用酒廠閒置空地規劃籌建產能，擴增2倍之新蒸</w:t>
      </w:r>
      <w:r w:rsidRPr="00892E5A">
        <w:rPr>
          <w:rFonts w:hint="eastAsia"/>
          <w:b w:val="0"/>
        </w:rPr>
        <w:lastRenderedPageBreak/>
        <w:t>餾工場，並就南投酒廠大橡木桶(OMAR意象館)、產品推廣中心、威士忌酒窖等區域發展觀光工廠，結合南投當地觀光資源，拓展旅遊市場消費，進而</w:t>
      </w:r>
      <w:proofErr w:type="gramStart"/>
      <w:r w:rsidRPr="00892E5A">
        <w:rPr>
          <w:rFonts w:hint="eastAsia"/>
          <w:b w:val="0"/>
        </w:rPr>
        <w:t>增裕營收</w:t>
      </w:r>
      <w:proofErr w:type="gramEnd"/>
      <w:r w:rsidRPr="00892E5A">
        <w:rPr>
          <w:rFonts w:hint="eastAsia"/>
          <w:b w:val="0"/>
        </w:rPr>
        <w:t>；計畫期程自107至113年止，投資總額11億5,229萬元</w:t>
      </w:r>
      <w:r>
        <w:rPr>
          <w:rFonts w:hint="eastAsia"/>
          <w:b w:val="0"/>
        </w:rPr>
        <w:t>，迄</w:t>
      </w:r>
      <w:proofErr w:type="gramStart"/>
      <w:r>
        <w:rPr>
          <w:rFonts w:hint="eastAsia"/>
          <w:b w:val="0"/>
        </w:rPr>
        <w:t>111</w:t>
      </w:r>
      <w:proofErr w:type="gramEnd"/>
      <w:r>
        <w:rPr>
          <w:rFonts w:hint="eastAsia"/>
          <w:b w:val="0"/>
        </w:rPr>
        <w:t>年度累計編列預算數</w:t>
      </w:r>
      <w:r w:rsidRPr="00AC5FB5">
        <w:rPr>
          <w:rFonts w:hint="eastAsia"/>
          <w:b w:val="0"/>
        </w:rPr>
        <w:t>10億6,169萬元</w:t>
      </w:r>
      <w:r>
        <w:rPr>
          <w:rFonts w:hint="eastAsia"/>
          <w:b w:val="0"/>
        </w:rPr>
        <w:t>，</w:t>
      </w:r>
      <w:proofErr w:type="gramStart"/>
      <w:r>
        <w:rPr>
          <w:rFonts w:hint="eastAsia"/>
          <w:b w:val="0"/>
        </w:rPr>
        <w:t>112</w:t>
      </w:r>
      <w:proofErr w:type="gramEnd"/>
      <w:r>
        <w:rPr>
          <w:rFonts w:hint="eastAsia"/>
          <w:b w:val="0"/>
        </w:rPr>
        <w:t>年度預算案續編7</w:t>
      </w:r>
      <w:r>
        <w:rPr>
          <w:b w:val="0"/>
        </w:rPr>
        <w:t>,</w:t>
      </w:r>
      <w:r>
        <w:rPr>
          <w:rFonts w:hint="eastAsia"/>
          <w:b w:val="0"/>
        </w:rPr>
        <w:t>000萬元，</w:t>
      </w:r>
      <w:proofErr w:type="gramStart"/>
      <w:r>
        <w:rPr>
          <w:rFonts w:hint="eastAsia"/>
          <w:b w:val="0"/>
        </w:rPr>
        <w:t>1</w:t>
      </w:r>
      <w:r>
        <w:rPr>
          <w:b w:val="0"/>
        </w:rPr>
        <w:t>13</w:t>
      </w:r>
      <w:proofErr w:type="gramEnd"/>
      <w:r>
        <w:rPr>
          <w:rFonts w:hint="eastAsia"/>
          <w:b w:val="0"/>
        </w:rPr>
        <w:t>年度預計編列</w:t>
      </w:r>
      <w:r w:rsidRPr="008D1496">
        <w:rPr>
          <w:rFonts w:hint="eastAsia"/>
          <w:b w:val="0"/>
        </w:rPr>
        <w:t>2,060萬元</w:t>
      </w:r>
      <w:r>
        <w:rPr>
          <w:rFonts w:hint="eastAsia"/>
          <w:b w:val="0"/>
        </w:rPr>
        <w:t>(占比1.79%)</w:t>
      </w:r>
      <w:r w:rsidRPr="00892E5A">
        <w:rPr>
          <w:rFonts w:hint="eastAsia"/>
          <w:b w:val="0"/>
        </w:rPr>
        <w:t>。</w:t>
      </w:r>
    </w:p>
    <w:p w:rsidR="00FD1F52" w:rsidRDefault="00FD1F52" w:rsidP="00FD1F52">
      <w:pPr>
        <w:pStyle w:val="123"/>
        <w:ind w:left="1133" w:hanging="283"/>
        <w:rPr>
          <w:b w:val="0"/>
        </w:rPr>
      </w:pPr>
      <w:r>
        <w:rPr>
          <w:rFonts w:hint="eastAsia"/>
        </w:rPr>
        <w:t>2.</w:t>
      </w:r>
      <w:r w:rsidRPr="00D67C9B">
        <w:rPr>
          <w:rFonts w:hint="eastAsia"/>
        </w:rPr>
        <w:t>台北啤酒工場投資計畫</w:t>
      </w:r>
      <w:r>
        <w:rPr>
          <w:rFonts w:hint="eastAsia"/>
        </w:rPr>
        <w:t>：</w:t>
      </w:r>
      <w:r w:rsidRPr="00176462">
        <w:rPr>
          <w:rFonts w:hint="eastAsia"/>
          <w:b w:val="0"/>
        </w:rPr>
        <w:t>台北啤酒工場</w:t>
      </w:r>
      <w:r>
        <w:rPr>
          <w:rFonts w:hint="eastAsia"/>
          <w:b w:val="0"/>
        </w:rPr>
        <w:t>(</w:t>
      </w:r>
      <w:r w:rsidRPr="00176462">
        <w:rPr>
          <w:rFonts w:hint="eastAsia"/>
          <w:b w:val="0"/>
        </w:rPr>
        <w:t>原建國啤酒廠</w:t>
      </w:r>
      <w:r>
        <w:rPr>
          <w:rFonts w:hint="eastAsia"/>
          <w:b w:val="0"/>
        </w:rPr>
        <w:t>)</w:t>
      </w:r>
      <w:r w:rsidRPr="00176462">
        <w:rPr>
          <w:rFonts w:hint="eastAsia"/>
          <w:b w:val="0"/>
        </w:rPr>
        <w:t>創立於</w:t>
      </w:r>
      <w:r>
        <w:rPr>
          <w:b w:val="0"/>
        </w:rPr>
        <w:t>8</w:t>
      </w:r>
      <w:r w:rsidRPr="00176462">
        <w:rPr>
          <w:rFonts w:hint="eastAsia"/>
          <w:b w:val="0"/>
        </w:rPr>
        <w:t>年，為臺灣首座啤酒廠，其生產設備及酒廠發展深具特色，</w:t>
      </w:r>
      <w:r>
        <w:rPr>
          <w:rFonts w:hint="eastAsia"/>
          <w:b w:val="0"/>
        </w:rPr>
        <w:t>係</w:t>
      </w:r>
      <w:proofErr w:type="gramStart"/>
      <w:r>
        <w:rPr>
          <w:rFonts w:hint="eastAsia"/>
          <w:b w:val="0"/>
        </w:rPr>
        <w:t>臺</w:t>
      </w:r>
      <w:proofErr w:type="gramEnd"/>
      <w:r w:rsidRPr="00176462">
        <w:rPr>
          <w:rFonts w:hint="eastAsia"/>
          <w:b w:val="0"/>
        </w:rPr>
        <w:t>北都市發展歷程中重要之產業文化代表。</w:t>
      </w:r>
      <w:proofErr w:type="gramStart"/>
      <w:r>
        <w:rPr>
          <w:rFonts w:hint="eastAsia"/>
          <w:b w:val="0"/>
        </w:rPr>
        <w:t>嗣</w:t>
      </w:r>
      <w:proofErr w:type="gramEnd"/>
      <w:r w:rsidRPr="00176462">
        <w:rPr>
          <w:rFonts w:hint="eastAsia"/>
          <w:b w:val="0"/>
        </w:rPr>
        <w:t>建國啤酒廠</w:t>
      </w:r>
      <w:r>
        <w:rPr>
          <w:rFonts w:hint="eastAsia"/>
          <w:b w:val="0"/>
        </w:rPr>
        <w:t>於89年列</w:t>
      </w:r>
      <w:r w:rsidRPr="00176462">
        <w:rPr>
          <w:rFonts w:hint="eastAsia"/>
          <w:b w:val="0"/>
        </w:rPr>
        <w:t>為市定古蹟</w:t>
      </w:r>
      <w:r>
        <w:rPr>
          <w:rFonts w:hint="eastAsia"/>
          <w:b w:val="0"/>
        </w:rPr>
        <w:t>、</w:t>
      </w:r>
      <w:r w:rsidRPr="00176462">
        <w:rPr>
          <w:rFonts w:hint="eastAsia"/>
          <w:b w:val="0"/>
        </w:rPr>
        <w:t>包裝工場、釀造大樓及</w:t>
      </w:r>
      <w:proofErr w:type="gramStart"/>
      <w:r w:rsidRPr="00176462">
        <w:rPr>
          <w:rFonts w:hint="eastAsia"/>
          <w:b w:val="0"/>
        </w:rPr>
        <w:t>儲酒室</w:t>
      </w:r>
      <w:r>
        <w:rPr>
          <w:rFonts w:hint="eastAsia"/>
          <w:b w:val="0"/>
        </w:rPr>
        <w:t>於</w:t>
      </w:r>
      <w:proofErr w:type="gramEnd"/>
      <w:r w:rsidRPr="00176462">
        <w:rPr>
          <w:rFonts w:hint="eastAsia"/>
          <w:b w:val="0"/>
        </w:rPr>
        <w:t>95年</w:t>
      </w:r>
      <w:r>
        <w:rPr>
          <w:rFonts w:hint="eastAsia"/>
          <w:b w:val="0"/>
        </w:rPr>
        <w:t>列</w:t>
      </w:r>
      <w:r w:rsidRPr="00176462">
        <w:rPr>
          <w:rFonts w:hint="eastAsia"/>
          <w:b w:val="0"/>
        </w:rPr>
        <w:t>為歷史建築。</w:t>
      </w:r>
      <w:r w:rsidRPr="00892E5A">
        <w:rPr>
          <w:rFonts w:hint="eastAsia"/>
          <w:b w:val="0"/>
        </w:rPr>
        <w:t>為有效活化資產，配合興建企業營運總部政策</w:t>
      </w:r>
      <w:r>
        <w:rPr>
          <w:rFonts w:hint="eastAsia"/>
          <w:b w:val="0"/>
        </w:rPr>
        <w:t>，</w:t>
      </w:r>
      <w:proofErr w:type="gramStart"/>
      <w:r>
        <w:rPr>
          <w:rFonts w:hint="eastAsia"/>
          <w:b w:val="0"/>
        </w:rPr>
        <w:t>爰</w:t>
      </w:r>
      <w:proofErr w:type="gramEnd"/>
      <w:r>
        <w:rPr>
          <w:rFonts w:hint="eastAsia"/>
          <w:b w:val="0"/>
        </w:rPr>
        <w:t>規劃本計畫建置</w:t>
      </w:r>
      <w:r w:rsidRPr="00892E5A">
        <w:rPr>
          <w:rFonts w:hint="eastAsia"/>
          <w:b w:val="0"/>
        </w:rPr>
        <w:t>啤酒文化園區</w:t>
      </w:r>
      <w:r>
        <w:rPr>
          <w:rFonts w:hint="eastAsia"/>
          <w:b w:val="0"/>
        </w:rPr>
        <w:t>、</w:t>
      </w:r>
      <w:r w:rsidRPr="00892E5A">
        <w:rPr>
          <w:rFonts w:hint="eastAsia"/>
          <w:b w:val="0"/>
        </w:rPr>
        <w:t>活化市定古蹟及歷史建築，提供文化、觀光、辦公、餐飲等多元活動，</w:t>
      </w:r>
      <w:r w:rsidRPr="00176462">
        <w:rPr>
          <w:rFonts w:hint="eastAsia"/>
          <w:b w:val="0"/>
        </w:rPr>
        <w:t>以強化公司於啤酒產業文化</w:t>
      </w:r>
      <w:r>
        <w:rPr>
          <w:rFonts w:hint="eastAsia"/>
          <w:b w:val="0"/>
        </w:rPr>
        <w:t>之</w:t>
      </w:r>
      <w:r w:rsidRPr="00176462">
        <w:rPr>
          <w:rFonts w:hint="eastAsia"/>
          <w:b w:val="0"/>
        </w:rPr>
        <w:t>歷史意義</w:t>
      </w:r>
      <w:r w:rsidRPr="00892E5A">
        <w:rPr>
          <w:rFonts w:hint="eastAsia"/>
          <w:b w:val="0"/>
        </w:rPr>
        <w:t>，</w:t>
      </w:r>
      <w:r>
        <w:rPr>
          <w:rFonts w:hint="eastAsia"/>
          <w:b w:val="0"/>
        </w:rPr>
        <w:t>並</w:t>
      </w:r>
      <w:r w:rsidRPr="00892E5A">
        <w:rPr>
          <w:rFonts w:hint="eastAsia"/>
          <w:b w:val="0"/>
        </w:rPr>
        <w:t>帶動鄰近地區繁榮與發展；計畫期程自10</w:t>
      </w:r>
      <w:r>
        <w:rPr>
          <w:b w:val="0"/>
        </w:rPr>
        <w:t>8</w:t>
      </w:r>
      <w:r w:rsidRPr="00892E5A">
        <w:rPr>
          <w:rFonts w:hint="eastAsia"/>
          <w:b w:val="0"/>
        </w:rPr>
        <w:t>至113年止，投資總額</w:t>
      </w:r>
      <w:r w:rsidRPr="003B71F0">
        <w:rPr>
          <w:rFonts w:hint="eastAsia"/>
          <w:b w:val="0"/>
        </w:rPr>
        <w:t>22億7,713萬8千元</w:t>
      </w:r>
      <w:r>
        <w:rPr>
          <w:rFonts w:hint="eastAsia"/>
          <w:b w:val="0"/>
        </w:rPr>
        <w:t xml:space="preserve">, </w:t>
      </w:r>
      <w:r w:rsidRPr="00AF3DE4">
        <w:rPr>
          <w:rFonts w:hint="eastAsia"/>
          <w:b w:val="0"/>
        </w:rPr>
        <w:t>迄</w:t>
      </w:r>
      <w:proofErr w:type="gramStart"/>
      <w:r w:rsidRPr="00AF3DE4">
        <w:rPr>
          <w:rFonts w:hint="eastAsia"/>
          <w:b w:val="0"/>
        </w:rPr>
        <w:t>111</w:t>
      </w:r>
      <w:proofErr w:type="gramEnd"/>
      <w:r w:rsidRPr="00AF3DE4">
        <w:rPr>
          <w:rFonts w:hint="eastAsia"/>
          <w:b w:val="0"/>
        </w:rPr>
        <w:t>年度累計編列預算數</w:t>
      </w:r>
      <w:r>
        <w:rPr>
          <w:rFonts w:hint="eastAsia"/>
          <w:b w:val="0"/>
        </w:rPr>
        <w:t>10萬元，</w:t>
      </w:r>
      <w:proofErr w:type="gramStart"/>
      <w:r>
        <w:rPr>
          <w:rFonts w:hint="eastAsia"/>
          <w:b w:val="0"/>
        </w:rPr>
        <w:t>112</w:t>
      </w:r>
      <w:proofErr w:type="gramEnd"/>
      <w:r>
        <w:rPr>
          <w:rFonts w:hint="eastAsia"/>
          <w:b w:val="0"/>
        </w:rPr>
        <w:t>年度預算案未</w:t>
      </w:r>
      <w:r w:rsidR="000A1AA8">
        <w:rPr>
          <w:rFonts w:hint="eastAsia"/>
          <w:b w:val="0"/>
        </w:rPr>
        <w:t>編</w:t>
      </w:r>
      <w:r>
        <w:rPr>
          <w:rFonts w:hint="eastAsia"/>
          <w:b w:val="0"/>
        </w:rPr>
        <w:t>列，</w:t>
      </w:r>
      <w:proofErr w:type="gramStart"/>
      <w:r>
        <w:rPr>
          <w:rFonts w:hint="eastAsia"/>
          <w:b w:val="0"/>
        </w:rPr>
        <w:t>1</w:t>
      </w:r>
      <w:r>
        <w:rPr>
          <w:b w:val="0"/>
        </w:rPr>
        <w:t>13</w:t>
      </w:r>
      <w:proofErr w:type="gramEnd"/>
      <w:r>
        <w:rPr>
          <w:rFonts w:hint="eastAsia"/>
          <w:b w:val="0"/>
        </w:rPr>
        <w:t>年度以後預計編列</w:t>
      </w:r>
      <w:r w:rsidRPr="008D1496">
        <w:rPr>
          <w:rFonts w:hint="eastAsia"/>
          <w:b w:val="0"/>
        </w:rPr>
        <w:t>22億7,703萬8千元</w:t>
      </w:r>
      <w:r>
        <w:rPr>
          <w:rFonts w:hint="eastAsia"/>
          <w:b w:val="0"/>
        </w:rPr>
        <w:t>(占比100%)</w:t>
      </w:r>
      <w:r w:rsidRPr="00892E5A">
        <w:rPr>
          <w:rFonts w:hint="eastAsia"/>
          <w:b w:val="0"/>
        </w:rPr>
        <w:t>。</w:t>
      </w:r>
    </w:p>
    <w:p w:rsidR="00FD1F52" w:rsidRPr="00CD2120" w:rsidRDefault="00FD1F52" w:rsidP="00FD1F52">
      <w:pPr>
        <w:ind w:leftChars="0" w:left="0" w:firstLineChars="0" w:firstLine="0"/>
        <w:rPr>
          <w:b/>
        </w:rPr>
      </w:pPr>
      <w:r w:rsidRPr="00CD2120">
        <w:rPr>
          <w:rFonts w:hint="eastAsia"/>
          <w:b/>
        </w:rPr>
        <w:t>表1  臺灣菸酒公司固定資產建設改良擴充專案計畫預算編列概況表</w:t>
      </w:r>
    </w:p>
    <w:p w:rsidR="00FD1F52" w:rsidRDefault="00FD1F52" w:rsidP="00FD1F52">
      <w:pPr>
        <w:pStyle w:val="142"/>
        <w:ind w:left="283" w:hanging="283"/>
        <w:jc w:val="right"/>
      </w:pPr>
      <w:r>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992"/>
        <w:gridCol w:w="851"/>
        <w:gridCol w:w="992"/>
        <w:gridCol w:w="992"/>
        <w:gridCol w:w="1276"/>
        <w:gridCol w:w="992"/>
        <w:gridCol w:w="674"/>
      </w:tblGrid>
      <w:tr w:rsidR="00FD1F52" w:rsidTr="00F04D0B">
        <w:trPr>
          <w:tblHeader/>
        </w:trPr>
        <w:tc>
          <w:tcPr>
            <w:tcW w:w="1843" w:type="dxa"/>
            <w:shd w:val="clear" w:color="auto" w:fill="auto"/>
            <w:vAlign w:val="center"/>
          </w:tcPr>
          <w:p w:rsidR="00FD1F52" w:rsidRPr="00F04D0B" w:rsidRDefault="00FD1F52" w:rsidP="00F04D0B">
            <w:pPr>
              <w:pStyle w:val="146"/>
              <w:ind w:leftChars="-25" w:left="-71" w:rightChars="-15" w:right="-42"/>
              <w:jc w:val="center"/>
              <w:rPr>
                <w:b/>
              </w:rPr>
            </w:pPr>
            <w:r w:rsidRPr="00F04D0B">
              <w:rPr>
                <w:rFonts w:hint="eastAsia"/>
                <w:b/>
              </w:rPr>
              <w:t>計畫名稱</w:t>
            </w:r>
          </w:p>
        </w:tc>
        <w:tc>
          <w:tcPr>
            <w:tcW w:w="992" w:type="dxa"/>
            <w:shd w:val="clear" w:color="auto" w:fill="auto"/>
            <w:vAlign w:val="center"/>
          </w:tcPr>
          <w:p w:rsidR="00FD1F52" w:rsidRPr="00F04D0B" w:rsidRDefault="00FD1F52" w:rsidP="00F04D0B">
            <w:pPr>
              <w:pStyle w:val="146"/>
              <w:ind w:leftChars="-25" w:left="-71" w:rightChars="-15" w:right="-42"/>
              <w:jc w:val="center"/>
              <w:rPr>
                <w:b/>
              </w:rPr>
            </w:pPr>
            <w:r w:rsidRPr="00F04D0B">
              <w:rPr>
                <w:rFonts w:hint="eastAsia"/>
                <w:b/>
              </w:rPr>
              <w:t>投資總額</w:t>
            </w:r>
          </w:p>
        </w:tc>
        <w:tc>
          <w:tcPr>
            <w:tcW w:w="851" w:type="dxa"/>
            <w:shd w:val="clear" w:color="auto" w:fill="auto"/>
            <w:vAlign w:val="center"/>
          </w:tcPr>
          <w:p w:rsidR="00FD1F52" w:rsidRPr="00F04D0B" w:rsidRDefault="00FD1F52" w:rsidP="00F04D0B">
            <w:pPr>
              <w:pStyle w:val="146"/>
              <w:ind w:leftChars="-25" w:left="-71" w:rightChars="-15" w:right="-42"/>
              <w:jc w:val="center"/>
              <w:rPr>
                <w:b/>
              </w:rPr>
            </w:pPr>
            <w:r w:rsidRPr="00F04D0B">
              <w:rPr>
                <w:rFonts w:hint="eastAsia"/>
                <w:b/>
              </w:rPr>
              <w:t>計畫</w:t>
            </w:r>
          </w:p>
          <w:p w:rsidR="00FD1F52" w:rsidRPr="00F04D0B" w:rsidRDefault="00FD1F52" w:rsidP="00F04D0B">
            <w:pPr>
              <w:pStyle w:val="146"/>
              <w:ind w:leftChars="-25" w:left="-71" w:rightChars="-15" w:right="-42"/>
              <w:jc w:val="center"/>
              <w:rPr>
                <w:b/>
              </w:rPr>
            </w:pPr>
            <w:r w:rsidRPr="00F04D0B">
              <w:rPr>
                <w:rFonts w:hint="eastAsia"/>
                <w:b/>
              </w:rPr>
              <w:t>期程</w:t>
            </w:r>
          </w:p>
        </w:tc>
        <w:tc>
          <w:tcPr>
            <w:tcW w:w="992" w:type="dxa"/>
            <w:shd w:val="clear" w:color="auto" w:fill="auto"/>
            <w:vAlign w:val="center"/>
          </w:tcPr>
          <w:p w:rsidR="00FD1F52" w:rsidRPr="00F04D0B" w:rsidRDefault="00FD1F52" w:rsidP="00F04D0B">
            <w:pPr>
              <w:pStyle w:val="146"/>
              <w:ind w:leftChars="-25" w:left="-71" w:rightChars="-15" w:right="-42"/>
              <w:jc w:val="center"/>
              <w:rPr>
                <w:b/>
              </w:rPr>
            </w:pPr>
            <w:r w:rsidRPr="00F04D0B">
              <w:rPr>
                <w:rFonts w:hint="eastAsia"/>
                <w:b/>
              </w:rPr>
              <w:t>迄</w:t>
            </w:r>
            <w:proofErr w:type="gramStart"/>
            <w:r w:rsidRPr="00F04D0B">
              <w:rPr>
                <w:rFonts w:hint="eastAsia"/>
                <w:b/>
              </w:rPr>
              <w:t>111</w:t>
            </w:r>
            <w:proofErr w:type="gramEnd"/>
            <w:r w:rsidRPr="00F04D0B">
              <w:rPr>
                <w:rFonts w:hint="eastAsia"/>
                <w:b/>
              </w:rPr>
              <w:t>年度編列數</w:t>
            </w:r>
          </w:p>
        </w:tc>
        <w:tc>
          <w:tcPr>
            <w:tcW w:w="992" w:type="dxa"/>
            <w:shd w:val="clear" w:color="auto" w:fill="auto"/>
            <w:vAlign w:val="center"/>
          </w:tcPr>
          <w:p w:rsidR="00FD1F52" w:rsidRPr="00F04D0B" w:rsidRDefault="00FD1F52" w:rsidP="00F04D0B">
            <w:pPr>
              <w:pStyle w:val="146"/>
              <w:ind w:leftChars="-25" w:left="-71" w:rightChars="-15" w:right="-42"/>
              <w:jc w:val="center"/>
              <w:rPr>
                <w:b/>
              </w:rPr>
            </w:pPr>
            <w:proofErr w:type="gramStart"/>
            <w:r w:rsidRPr="00F04D0B">
              <w:rPr>
                <w:rFonts w:hint="eastAsia"/>
                <w:b/>
              </w:rPr>
              <w:t>112</w:t>
            </w:r>
            <w:proofErr w:type="gramEnd"/>
            <w:r w:rsidRPr="00F04D0B">
              <w:rPr>
                <w:rFonts w:hint="eastAsia"/>
                <w:b/>
              </w:rPr>
              <w:t>年度</w:t>
            </w:r>
          </w:p>
          <w:p w:rsidR="00FD1F52" w:rsidRPr="00F04D0B" w:rsidRDefault="00FD1F52" w:rsidP="00F04D0B">
            <w:pPr>
              <w:pStyle w:val="146"/>
              <w:ind w:leftChars="-25" w:left="-71" w:rightChars="-15" w:right="-42"/>
              <w:jc w:val="center"/>
              <w:rPr>
                <w:b/>
              </w:rPr>
            </w:pPr>
            <w:r w:rsidRPr="00F04D0B">
              <w:rPr>
                <w:rFonts w:hint="eastAsia"/>
                <w:b/>
              </w:rPr>
              <w:t>預算案數</w:t>
            </w:r>
          </w:p>
        </w:tc>
        <w:tc>
          <w:tcPr>
            <w:tcW w:w="1276" w:type="dxa"/>
            <w:shd w:val="clear" w:color="auto" w:fill="auto"/>
            <w:vAlign w:val="center"/>
          </w:tcPr>
          <w:p w:rsidR="00FD1F52" w:rsidRPr="00F04D0B" w:rsidRDefault="00FD1F52" w:rsidP="00F04D0B">
            <w:pPr>
              <w:pStyle w:val="146"/>
              <w:ind w:leftChars="-25" w:left="-71" w:rightChars="-15" w:right="-42"/>
              <w:jc w:val="center"/>
              <w:rPr>
                <w:b/>
              </w:rPr>
            </w:pPr>
            <w:r w:rsidRPr="00F04D0B">
              <w:rPr>
                <w:rFonts w:hint="eastAsia"/>
                <w:b/>
              </w:rPr>
              <w:t>截至</w:t>
            </w:r>
            <w:proofErr w:type="gramStart"/>
            <w:r w:rsidRPr="00F04D0B">
              <w:rPr>
                <w:rFonts w:hint="eastAsia"/>
                <w:b/>
              </w:rPr>
              <w:t>112</w:t>
            </w:r>
            <w:proofErr w:type="gramEnd"/>
            <w:r w:rsidRPr="00F04D0B">
              <w:rPr>
                <w:rFonts w:hint="eastAsia"/>
                <w:b/>
              </w:rPr>
              <w:t>年度累計編列數</w:t>
            </w:r>
          </w:p>
        </w:tc>
        <w:tc>
          <w:tcPr>
            <w:tcW w:w="992" w:type="dxa"/>
            <w:shd w:val="clear" w:color="auto" w:fill="auto"/>
            <w:vAlign w:val="center"/>
          </w:tcPr>
          <w:p w:rsidR="00FD1F52" w:rsidRPr="00F04D0B" w:rsidRDefault="00FD1F52" w:rsidP="00F04D0B">
            <w:pPr>
              <w:pStyle w:val="146"/>
              <w:ind w:leftChars="-25" w:left="-71" w:rightChars="-15" w:right="-42"/>
              <w:jc w:val="center"/>
              <w:rPr>
                <w:b/>
              </w:rPr>
            </w:pPr>
            <w:r w:rsidRPr="00F04D0B">
              <w:rPr>
                <w:rFonts w:hint="eastAsia"/>
                <w:b/>
              </w:rPr>
              <w:t>以後年度編列數</w:t>
            </w:r>
          </w:p>
        </w:tc>
        <w:tc>
          <w:tcPr>
            <w:tcW w:w="674" w:type="dxa"/>
            <w:shd w:val="clear" w:color="auto" w:fill="auto"/>
            <w:vAlign w:val="center"/>
          </w:tcPr>
          <w:p w:rsidR="00FD1F52" w:rsidRPr="00F04D0B" w:rsidRDefault="00FD1F52" w:rsidP="00F04D0B">
            <w:pPr>
              <w:pStyle w:val="146"/>
              <w:ind w:leftChars="-50" w:left="-142" w:rightChars="-15" w:right="-42"/>
              <w:jc w:val="center"/>
              <w:rPr>
                <w:b/>
              </w:rPr>
            </w:pPr>
            <w:r w:rsidRPr="00F04D0B">
              <w:rPr>
                <w:rFonts w:hint="eastAsia"/>
                <w:b/>
              </w:rPr>
              <w:t>以後年度占比</w:t>
            </w:r>
          </w:p>
        </w:tc>
      </w:tr>
      <w:tr w:rsidR="00FD1F52" w:rsidTr="00F04D0B">
        <w:tc>
          <w:tcPr>
            <w:tcW w:w="1843" w:type="dxa"/>
            <w:shd w:val="clear" w:color="auto" w:fill="auto"/>
          </w:tcPr>
          <w:p w:rsidR="00FD1F52" w:rsidRDefault="00FD1F52" w:rsidP="00F04D0B">
            <w:pPr>
              <w:pStyle w:val="146"/>
              <w:ind w:leftChars="-25" w:left="-71" w:rightChars="-25" w:right="-71"/>
            </w:pPr>
            <w:r w:rsidRPr="00EE3E37">
              <w:rPr>
                <w:rFonts w:hint="eastAsia"/>
              </w:rPr>
              <w:t>南投酒廠觀光酒廠風華再現改造計</w:t>
            </w:r>
            <w:r>
              <w:rPr>
                <w:rFonts w:hint="eastAsia"/>
              </w:rPr>
              <w:t>畫</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1</w:t>
            </w:r>
            <w:r>
              <w:t>,</w:t>
            </w:r>
            <w:r>
              <w:rPr>
                <w:rFonts w:hint="eastAsia"/>
              </w:rPr>
              <w:t>152</w:t>
            </w:r>
            <w:r>
              <w:t>,</w:t>
            </w:r>
            <w:r>
              <w:rPr>
                <w:rFonts w:hint="eastAsia"/>
              </w:rPr>
              <w:t>290</w:t>
            </w:r>
          </w:p>
        </w:tc>
        <w:tc>
          <w:tcPr>
            <w:tcW w:w="851" w:type="dxa"/>
            <w:shd w:val="clear" w:color="auto" w:fill="auto"/>
            <w:vAlign w:val="center"/>
          </w:tcPr>
          <w:p w:rsidR="00FD1F52" w:rsidRDefault="00FD1F52" w:rsidP="00F04D0B">
            <w:pPr>
              <w:pStyle w:val="146"/>
              <w:ind w:leftChars="-25" w:left="-71" w:rightChars="-25" w:right="-71"/>
              <w:jc w:val="both"/>
            </w:pPr>
            <w:r>
              <w:rPr>
                <w:rFonts w:hint="eastAsia"/>
              </w:rPr>
              <w:t>107.08-113.1</w:t>
            </w:r>
            <w:r>
              <w:t>2</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1</w:t>
            </w:r>
            <w:r>
              <w:t>,</w:t>
            </w:r>
            <w:r>
              <w:rPr>
                <w:rFonts w:hint="eastAsia"/>
              </w:rPr>
              <w:t>061</w:t>
            </w:r>
            <w:r>
              <w:t>,</w:t>
            </w:r>
            <w:r>
              <w:rPr>
                <w:rFonts w:hint="eastAsia"/>
              </w:rPr>
              <w:t>690</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70</w:t>
            </w:r>
            <w:r>
              <w:t>,</w:t>
            </w:r>
            <w:r>
              <w:rPr>
                <w:rFonts w:hint="eastAsia"/>
              </w:rPr>
              <w:t>00</w:t>
            </w:r>
            <w:r>
              <w:t>0</w:t>
            </w:r>
          </w:p>
        </w:tc>
        <w:tc>
          <w:tcPr>
            <w:tcW w:w="1276" w:type="dxa"/>
            <w:shd w:val="clear" w:color="auto" w:fill="auto"/>
            <w:vAlign w:val="center"/>
          </w:tcPr>
          <w:p w:rsidR="00FD1F52" w:rsidRDefault="00FD1F52" w:rsidP="00F04D0B">
            <w:pPr>
              <w:pStyle w:val="146"/>
              <w:ind w:leftChars="-25" w:left="-71" w:rightChars="-25" w:right="-71"/>
              <w:jc w:val="right"/>
            </w:pPr>
            <w:r>
              <w:rPr>
                <w:rFonts w:hint="eastAsia"/>
              </w:rPr>
              <w:t>1</w:t>
            </w:r>
            <w:r>
              <w:t>,</w:t>
            </w:r>
            <w:r>
              <w:rPr>
                <w:rFonts w:hint="eastAsia"/>
              </w:rPr>
              <w:t>131</w:t>
            </w:r>
            <w:r>
              <w:t>,</w:t>
            </w:r>
            <w:r>
              <w:rPr>
                <w:rFonts w:hint="eastAsia"/>
              </w:rPr>
              <w:t>690</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20</w:t>
            </w:r>
            <w:r>
              <w:t>,</w:t>
            </w:r>
            <w:r>
              <w:rPr>
                <w:rFonts w:hint="eastAsia"/>
              </w:rPr>
              <w:t>600</w:t>
            </w:r>
          </w:p>
        </w:tc>
        <w:tc>
          <w:tcPr>
            <w:tcW w:w="674" w:type="dxa"/>
            <w:shd w:val="clear" w:color="auto" w:fill="auto"/>
            <w:vAlign w:val="center"/>
          </w:tcPr>
          <w:p w:rsidR="00FD1F52" w:rsidRDefault="00FD1F52" w:rsidP="00F04D0B">
            <w:pPr>
              <w:pStyle w:val="146"/>
              <w:ind w:leftChars="-25" w:left="-71" w:rightChars="-25" w:right="-71"/>
              <w:jc w:val="right"/>
            </w:pPr>
            <w:r>
              <w:rPr>
                <w:rFonts w:hint="eastAsia"/>
              </w:rPr>
              <w:t>1.79</w:t>
            </w:r>
          </w:p>
        </w:tc>
      </w:tr>
      <w:tr w:rsidR="00FD1F52" w:rsidTr="00F04D0B">
        <w:tc>
          <w:tcPr>
            <w:tcW w:w="1843" w:type="dxa"/>
            <w:shd w:val="clear" w:color="auto" w:fill="auto"/>
          </w:tcPr>
          <w:p w:rsidR="00FD1F52" w:rsidRDefault="00FD1F52" w:rsidP="00F04D0B">
            <w:pPr>
              <w:pStyle w:val="146"/>
              <w:ind w:leftChars="-25" w:left="-71" w:rightChars="-25" w:right="-71"/>
            </w:pPr>
            <w:r w:rsidRPr="00EE3E37">
              <w:rPr>
                <w:rFonts w:hint="eastAsia"/>
              </w:rPr>
              <w:t>台北啤酒工場土地開發暨興建企業總部投資計畫</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2</w:t>
            </w:r>
            <w:r>
              <w:t>,</w:t>
            </w:r>
            <w:r>
              <w:rPr>
                <w:rFonts w:hint="eastAsia"/>
              </w:rPr>
              <w:t>277</w:t>
            </w:r>
            <w:r>
              <w:t>,</w:t>
            </w:r>
            <w:r>
              <w:rPr>
                <w:rFonts w:hint="eastAsia"/>
              </w:rPr>
              <w:t>138</w:t>
            </w:r>
          </w:p>
        </w:tc>
        <w:tc>
          <w:tcPr>
            <w:tcW w:w="851" w:type="dxa"/>
            <w:shd w:val="clear" w:color="auto" w:fill="auto"/>
            <w:vAlign w:val="center"/>
          </w:tcPr>
          <w:p w:rsidR="00FD1F52" w:rsidRDefault="00FD1F52" w:rsidP="00F04D0B">
            <w:pPr>
              <w:pStyle w:val="146"/>
              <w:ind w:leftChars="-25" w:left="-71" w:rightChars="-25" w:right="-71"/>
              <w:jc w:val="both"/>
            </w:pPr>
            <w:r>
              <w:rPr>
                <w:rFonts w:hint="eastAsia"/>
              </w:rPr>
              <w:t>108.01-113.12</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100</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0</w:t>
            </w:r>
          </w:p>
        </w:tc>
        <w:tc>
          <w:tcPr>
            <w:tcW w:w="1276" w:type="dxa"/>
            <w:shd w:val="clear" w:color="auto" w:fill="auto"/>
            <w:vAlign w:val="center"/>
          </w:tcPr>
          <w:p w:rsidR="00FD1F52" w:rsidRDefault="00FD1F52" w:rsidP="00F04D0B">
            <w:pPr>
              <w:pStyle w:val="146"/>
              <w:ind w:leftChars="-25" w:left="-71" w:rightChars="-25" w:right="-71"/>
              <w:jc w:val="right"/>
            </w:pPr>
            <w:r>
              <w:rPr>
                <w:rFonts w:hint="eastAsia"/>
              </w:rPr>
              <w:t>100</w:t>
            </w:r>
          </w:p>
        </w:tc>
        <w:tc>
          <w:tcPr>
            <w:tcW w:w="992" w:type="dxa"/>
            <w:shd w:val="clear" w:color="auto" w:fill="auto"/>
            <w:vAlign w:val="center"/>
          </w:tcPr>
          <w:p w:rsidR="00FD1F52" w:rsidRDefault="00FD1F52" w:rsidP="00F04D0B">
            <w:pPr>
              <w:pStyle w:val="146"/>
              <w:ind w:leftChars="-25" w:left="-71" w:rightChars="-25" w:right="-71"/>
              <w:jc w:val="right"/>
            </w:pPr>
            <w:r>
              <w:rPr>
                <w:rFonts w:hint="eastAsia"/>
              </w:rPr>
              <w:t>2</w:t>
            </w:r>
            <w:r>
              <w:t>,</w:t>
            </w:r>
            <w:r>
              <w:rPr>
                <w:rFonts w:hint="eastAsia"/>
              </w:rPr>
              <w:t>277</w:t>
            </w:r>
            <w:r>
              <w:t>,</w:t>
            </w:r>
            <w:r>
              <w:rPr>
                <w:rFonts w:hint="eastAsia"/>
              </w:rPr>
              <w:t>038</w:t>
            </w:r>
          </w:p>
        </w:tc>
        <w:tc>
          <w:tcPr>
            <w:tcW w:w="674" w:type="dxa"/>
            <w:shd w:val="clear" w:color="auto" w:fill="auto"/>
            <w:vAlign w:val="center"/>
          </w:tcPr>
          <w:p w:rsidR="00FD1F52" w:rsidRDefault="00FD1F52" w:rsidP="00F04D0B">
            <w:pPr>
              <w:pStyle w:val="146"/>
              <w:ind w:leftChars="-25" w:left="-71" w:rightChars="-25" w:right="-71"/>
              <w:jc w:val="right"/>
            </w:pPr>
            <w:r>
              <w:rPr>
                <w:rFonts w:hint="eastAsia"/>
              </w:rPr>
              <w:t>100.00</w:t>
            </w:r>
          </w:p>
        </w:tc>
      </w:tr>
      <w:tr w:rsidR="00FD1F52" w:rsidTr="00F04D0B">
        <w:tc>
          <w:tcPr>
            <w:tcW w:w="1843" w:type="dxa"/>
            <w:shd w:val="clear" w:color="auto" w:fill="auto"/>
          </w:tcPr>
          <w:p w:rsidR="00FD1F52" w:rsidRDefault="00FD1F52" w:rsidP="00F04D0B">
            <w:pPr>
              <w:pStyle w:val="146"/>
              <w:ind w:leftChars="-25" w:left="-71" w:rightChars="-25" w:right="-71"/>
            </w:pPr>
            <w:r>
              <w:rPr>
                <w:rFonts w:hint="eastAsia"/>
              </w:rPr>
              <w:t>合計</w:t>
            </w:r>
          </w:p>
        </w:tc>
        <w:tc>
          <w:tcPr>
            <w:tcW w:w="992" w:type="dxa"/>
            <w:shd w:val="clear" w:color="auto" w:fill="auto"/>
          </w:tcPr>
          <w:p w:rsidR="00FD1F52" w:rsidRDefault="00FD1F52" w:rsidP="00F04D0B">
            <w:pPr>
              <w:pStyle w:val="146"/>
              <w:ind w:leftChars="-25" w:left="-71" w:rightChars="-25" w:right="-71"/>
            </w:pPr>
            <w:r w:rsidRPr="00CD2120">
              <w:t>3,429,428</w:t>
            </w:r>
          </w:p>
        </w:tc>
        <w:tc>
          <w:tcPr>
            <w:tcW w:w="851" w:type="dxa"/>
            <w:shd w:val="clear" w:color="auto" w:fill="auto"/>
          </w:tcPr>
          <w:p w:rsidR="00FD1F52" w:rsidRDefault="00FD1F52" w:rsidP="00F04D0B">
            <w:pPr>
              <w:pStyle w:val="146"/>
              <w:ind w:leftChars="-25" w:left="-71" w:rightChars="-25" w:right="-71"/>
            </w:pPr>
          </w:p>
        </w:tc>
        <w:tc>
          <w:tcPr>
            <w:tcW w:w="992" w:type="dxa"/>
            <w:shd w:val="clear" w:color="auto" w:fill="auto"/>
            <w:vAlign w:val="center"/>
          </w:tcPr>
          <w:p w:rsidR="00FD1F52" w:rsidRDefault="00FD1F52" w:rsidP="00F04D0B">
            <w:pPr>
              <w:pStyle w:val="146"/>
              <w:ind w:leftChars="-25" w:left="-71" w:rightChars="-25" w:right="-71"/>
              <w:jc w:val="right"/>
            </w:pPr>
            <w:r w:rsidRPr="00CD2120">
              <w:t>1,061,790</w:t>
            </w:r>
          </w:p>
        </w:tc>
        <w:tc>
          <w:tcPr>
            <w:tcW w:w="992" w:type="dxa"/>
            <w:shd w:val="clear" w:color="auto" w:fill="auto"/>
            <w:vAlign w:val="center"/>
          </w:tcPr>
          <w:p w:rsidR="00FD1F52" w:rsidRDefault="00FD1F52" w:rsidP="00F04D0B">
            <w:pPr>
              <w:pStyle w:val="146"/>
              <w:ind w:leftChars="-25" w:left="-71" w:rightChars="-25" w:right="-71"/>
              <w:jc w:val="right"/>
            </w:pPr>
            <w:r w:rsidRPr="00CD2120">
              <w:t>70,000</w:t>
            </w:r>
          </w:p>
        </w:tc>
        <w:tc>
          <w:tcPr>
            <w:tcW w:w="1276" w:type="dxa"/>
            <w:shd w:val="clear" w:color="auto" w:fill="auto"/>
            <w:vAlign w:val="center"/>
          </w:tcPr>
          <w:p w:rsidR="00FD1F52" w:rsidRDefault="00FD1F52" w:rsidP="00F04D0B">
            <w:pPr>
              <w:pStyle w:val="146"/>
              <w:ind w:leftChars="-25" w:left="-71" w:rightChars="-25" w:right="-71"/>
              <w:jc w:val="right"/>
            </w:pPr>
            <w:r w:rsidRPr="00CD2120">
              <w:t>1,131,790</w:t>
            </w:r>
          </w:p>
        </w:tc>
        <w:tc>
          <w:tcPr>
            <w:tcW w:w="992" w:type="dxa"/>
            <w:shd w:val="clear" w:color="auto" w:fill="auto"/>
            <w:vAlign w:val="center"/>
          </w:tcPr>
          <w:p w:rsidR="00FD1F52" w:rsidRDefault="00FD1F52" w:rsidP="00F04D0B">
            <w:pPr>
              <w:pStyle w:val="146"/>
              <w:ind w:leftChars="-25" w:left="-71" w:rightChars="-25" w:right="-71"/>
              <w:jc w:val="right"/>
            </w:pPr>
            <w:r w:rsidRPr="00815B27">
              <w:t>2,297,638</w:t>
            </w:r>
          </w:p>
        </w:tc>
        <w:tc>
          <w:tcPr>
            <w:tcW w:w="674" w:type="dxa"/>
            <w:shd w:val="clear" w:color="auto" w:fill="auto"/>
            <w:vAlign w:val="center"/>
          </w:tcPr>
          <w:p w:rsidR="00FD1F52" w:rsidRDefault="00FD1F52" w:rsidP="00F04D0B">
            <w:pPr>
              <w:pStyle w:val="146"/>
              <w:ind w:leftChars="-25" w:left="-71" w:rightChars="-25" w:right="-71"/>
              <w:jc w:val="right"/>
            </w:pPr>
            <w:r>
              <w:rPr>
                <w:rFonts w:hint="eastAsia"/>
              </w:rPr>
              <w:t>67.00</w:t>
            </w:r>
          </w:p>
        </w:tc>
      </w:tr>
    </w:tbl>
    <w:p w:rsidR="00FD1F52" w:rsidRDefault="00FD1F52" w:rsidP="00FD1F52">
      <w:pPr>
        <w:pStyle w:val="142"/>
        <w:ind w:left="283" w:hanging="283"/>
      </w:pPr>
      <w:r>
        <w:rPr>
          <w:rFonts w:hint="eastAsia"/>
        </w:rPr>
        <w:t>資料來源：臺灣菸酒公司</w:t>
      </w:r>
      <w:proofErr w:type="gramStart"/>
      <w:r>
        <w:rPr>
          <w:rFonts w:hint="eastAsia"/>
        </w:rPr>
        <w:t>112</w:t>
      </w:r>
      <w:proofErr w:type="gramEnd"/>
      <w:r>
        <w:rPr>
          <w:rFonts w:hint="eastAsia"/>
        </w:rPr>
        <w:t>年度預算案。</w:t>
      </w:r>
    </w:p>
    <w:p w:rsidR="00FD1F52" w:rsidRDefault="00FD1F52" w:rsidP="00FD1F52">
      <w:pPr>
        <w:pStyle w:val="a5"/>
        <w:ind w:left="849" w:hanging="283"/>
      </w:pPr>
      <w:r>
        <w:rPr>
          <w:rFonts w:hint="eastAsia"/>
        </w:rPr>
        <w:t>(二)</w:t>
      </w:r>
      <w:r w:rsidRPr="000C3D15">
        <w:rPr>
          <w:rFonts w:hint="eastAsia"/>
        </w:rPr>
        <w:t>台北啤酒工場投資計畫22.77億餘元</w:t>
      </w:r>
      <w:r>
        <w:rPr>
          <w:rFonts w:hint="eastAsia"/>
        </w:rPr>
        <w:t>，惟5年來僅編列10萬元</w:t>
      </w:r>
    </w:p>
    <w:p w:rsidR="00FD1F52" w:rsidRDefault="00FD1F52" w:rsidP="00FD1F52">
      <w:pPr>
        <w:pStyle w:val="21"/>
        <w:ind w:left="850" w:firstLine="566"/>
      </w:pPr>
      <w:r>
        <w:rPr>
          <w:rFonts w:hint="eastAsia"/>
        </w:rPr>
        <w:lastRenderedPageBreak/>
        <w:t>觀臺灣菸酒公司兩項</w:t>
      </w:r>
      <w:r w:rsidRPr="00D67C9B">
        <w:rPr>
          <w:rFonts w:hint="eastAsia"/>
        </w:rPr>
        <w:t>固定資產建設改良擴充專案計畫</w:t>
      </w:r>
      <w:r>
        <w:rPr>
          <w:rFonts w:hint="eastAsia"/>
        </w:rPr>
        <w:t>，計畫期程均至</w:t>
      </w:r>
      <w:proofErr w:type="gramStart"/>
      <w:r>
        <w:rPr>
          <w:rFonts w:hint="eastAsia"/>
        </w:rPr>
        <w:t>113</w:t>
      </w:r>
      <w:proofErr w:type="gramEnd"/>
      <w:r>
        <w:rPr>
          <w:rFonts w:hint="eastAsia"/>
        </w:rPr>
        <w:t>年度止，惟</w:t>
      </w:r>
      <w:r w:rsidRPr="00445CB6">
        <w:rPr>
          <w:rFonts w:hint="eastAsia"/>
        </w:rPr>
        <w:t>台北啤酒工場投資計畫</w:t>
      </w:r>
      <w:r>
        <w:rPr>
          <w:rFonts w:hint="eastAsia"/>
        </w:rPr>
        <w:t>5年來(</w:t>
      </w:r>
      <w:r>
        <w:t>108</w:t>
      </w:r>
      <w:r>
        <w:rPr>
          <w:rFonts w:hint="eastAsia"/>
        </w:rPr>
        <w:t>至112年)僅於</w:t>
      </w:r>
      <w:proofErr w:type="gramStart"/>
      <w:r>
        <w:rPr>
          <w:rFonts w:hint="eastAsia"/>
        </w:rPr>
        <w:t>110</w:t>
      </w:r>
      <w:proofErr w:type="gramEnd"/>
      <w:r>
        <w:rPr>
          <w:rFonts w:hint="eastAsia"/>
        </w:rPr>
        <w:t>年度預算編列10萬元。據臺灣菸酒公司表示，該計畫之</w:t>
      </w:r>
      <w:r w:rsidRPr="008A68EF">
        <w:rPr>
          <w:rFonts w:hint="eastAsia"/>
        </w:rPr>
        <w:t>都市計畫變更分別由臺北市及內政部</w:t>
      </w:r>
      <w:r>
        <w:rPr>
          <w:rFonts w:hint="eastAsia"/>
        </w:rPr>
        <w:t>之</w:t>
      </w:r>
      <w:r w:rsidRPr="008A68EF">
        <w:rPr>
          <w:rFonts w:hint="eastAsia"/>
        </w:rPr>
        <w:t>都</w:t>
      </w:r>
      <w:r>
        <w:rPr>
          <w:rFonts w:hint="eastAsia"/>
        </w:rPr>
        <w:t>市計畫</w:t>
      </w:r>
      <w:r w:rsidRPr="008A68EF">
        <w:rPr>
          <w:rFonts w:hint="eastAsia"/>
        </w:rPr>
        <w:t>委</w:t>
      </w:r>
      <w:r>
        <w:rPr>
          <w:rFonts w:hint="eastAsia"/>
        </w:rPr>
        <w:t>員</w:t>
      </w:r>
      <w:r w:rsidRPr="008A68EF">
        <w:rPr>
          <w:rFonts w:hint="eastAsia"/>
        </w:rPr>
        <w:t>會於106年8月及107年10月審議通過，</w:t>
      </w:r>
      <w:proofErr w:type="gramStart"/>
      <w:r>
        <w:rPr>
          <w:rFonts w:hint="eastAsia"/>
        </w:rPr>
        <w:t>俟</w:t>
      </w:r>
      <w:proofErr w:type="gramEnd"/>
      <w:r w:rsidRPr="008A68EF">
        <w:rPr>
          <w:rFonts w:hint="eastAsia"/>
        </w:rPr>
        <w:t>與</w:t>
      </w:r>
      <w:r>
        <w:rPr>
          <w:rFonts w:hint="eastAsia"/>
        </w:rPr>
        <w:t>臺</w:t>
      </w:r>
      <w:r w:rsidRPr="008A68EF">
        <w:rPr>
          <w:rFonts w:hint="eastAsia"/>
        </w:rPr>
        <w:t>北市</w:t>
      </w:r>
      <w:r>
        <w:rPr>
          <w:rFonts w:hint="eastAsia"/>
        </w:rPr>
        <w:t>政府(下稱北市府)簽訂協議書及報內政部備查，即可發布實施；</w:t>
      </w:r>
      <w:r w:rsidRPr="008A68EF">
        <w:rPr>
          <w:rFonts w:hint="eastAsia"/>
        </w:rPr>
        <w:t>又</w:t>
      </w:r>
      <w:proofErr w:type="gramStart"/>
      <w:r w:rsidRPr="008A68EF">
        <w:rPr>
          <w:rFonts w:hint="eastAsia"/>
        </w:rPr>
        <w:t>臺</w:t>
      </w:r>
      <w:proofErr w:type="gramEnd"/>
      <w:r w:rsidRPr="008A68EF">
        <w:rPr>
          <w:rFonts w:hint="eastAsia"/>
        </w:rPr>
        <w:t>北科技大學</w:t>
      </w:r>
      <w:r>
        <w:rPr>
          <w:rFonts w:hint="eastAsia"/>
        </w:rPr>
        <w:t>(下稱北科大)擬</w:t>
      </w:r>
      <w:r w:rsidRPr="008A68EF">
        <w:rPr>
          <w:rFonts w:hint="eastAsia"/>
        </w:rPr>
        <w:t>將本案土地變更為該校之學校用地</w:t>
      </w:r>
      <w:r>
        <w:rPr>
          <w:rFonts w:hint="eastAsia"/>
        </w:rPr>
        <w:t>，影響三方協議進度，</w:t>
      </w:r>
      <w:r w:rsidRPr="008A68EF">
        <w:rPr>
          <w:rFonts w:hint="eastAsia"/>
        </w:rPr>
        <w:t>致</w:t>
      </w:r>
      <w:r>
        <w:rPr>
          <w:rFonts w:hint="eastAsia"/>
        </w:rPr>
        <w:t>計畫執行嚴重停滯。</w:t>
      </w:r>
      <w:proofErr w:type="gramStart"/>
      <w:r>
        <w:rPr>
          <w:rFonts w:hint="eastAsia"/>
        </w:rPr>
        <w:t>嗣</w:t>
      </w:r>
      <w:proofErr w:type="gramEnd"/>
      <w:r w:rsidRPr="008A68EF">
        <w:rPr>
          <w:rFonts w:hint="eastAsia"/>
        </w:rPr>
        <w:t>行政院於</w:t>
      </w:r>
      <w:proofErr w:type="gramStart"/>
      <w:r w:rsidRPr="008A68EF">
        <w:rPr>
          <w:rFonts w:hint="eastAsia"/>
        </w:rPr>
        <w:t>110年10月請</w:t>
      </w:r>
      <w:r>
        <w:rPr>
          <w:rFonts w:hint="eastAsia"/>
        </w:rPr>
        <w:t>北市府</w:t>
      </w:r>
      <w:proofErr w:type="gramEnd"/>
      <w:r w:rsidRPr="008A68EF">
        <w:rPr>
          <w:rFonts w:hint="eastAsia"/>
        </w:rPr>
        <w:t>與</w:t>
      </w:r>
      <w:r>
        <w:rPr>
          <w:rFonts w:hint="eastAsia"/>
        </w:rPr>
        <w:t>北科大</w:t>
      </w:r>
      <w:r w:rsidRPr="008A68EF">
        <w:rPr>
          <w:rFonts w:hint="eastAsia"/>
        </w:rPr>
        <w:t>協商解決辦法或共識方案，北市府同年10月</w:t>
      </w:r>
      <w:proofErr w:type="gramStart"/>
      <w:r w:rsidRPr="008A68EF">
        <w:rPr>
          <w:rFonts w:hint="eastAsia"/>
        </w:rPr>
        <w:t>函請</w:t>
      </w:r>
      <w:r>
        <w:rPr>
          <w:rFonts w:hint="eastAsia"/>
        </w:rPr>
        <w:t>北科</w:t>
      </w:r>
      <w:proofErr w:type="gramEnd"/>
      <w:r>
        <w:rPr>
          <w:rFonts w:hint="eastAsia"/>
        </w:rPr>
        <w:t>大</w:t>
      </w:r>
      <w:r w:rsidRPr="008A68EF">
        <w:rPr>
          <w:rFonts w:hint="eastAsia"/>
        </w:rPr>
        <w:t>提出校地需求資訊，</w:t>
      </w:r>
      <w:proofErr w:type="gramStart"/>
      <w:r w:rsidRPr="008A68EF">
        <w:rPr>
          <w:rFonts w:hint="eastAsia"/>
        </w:rPr>
        <w:t>俾</w:t>
      </w:r>
      <w:proofErr w:type="gramEnd"/>
      <w:r w:rsidRPr="008A68EF">
        <w:rPr>
          <w:rFonts w:hint="eastAsia"/>
        </w:rPr>
        <w:t>利該府</w:t>
      </w:r>
      <w:proofErr w:type="gramStart"/>
      <w:r w:rsidRPr="008A68EF">
        <w:rPr>
          <w:rFonts w:hint="eastAsia"/>
        </w:rPr>
        <w:t>研</w:t>
      </w:r>
      <w:proofErr w:type="gramEnd"/>
      <w:r w:rsidRPr="008A68EF">
        <w:rPr>
          <w:rFonts w:hint="eastAsia"/>
        </w:rPr>
        <w:t>議相關方案；</w:t>
      </w:r>
      <w:r>
        <w:rPr>
          <w:rFonts w:hint="eastAsia"/>
        </w:rPr>
        <w:t>又</w:t>
      </w:r>
      <w:r w:rsidRPr="001E276E">
        <w:rPr>
          <w:rFonts w:hint="eastAsia"/>
        </w:rPr>
        <w:t>111年9月行政院秘書長召開加速建國啤酒廠開發案討論會議，該</w:t>
      </w:r>
      <w:proofErr w:type="gramStart"/>
      <w:r w:rsidRPr="001E276E">
        <w:rPr>
          <w:rFonts w:hint="eastAsia"/>
        </w:rPr>
        <w:t>公司期依原審</w:t>
      </w:r>
      <w:proofErr w:type="gramEnd"/>
      <w:r w:rsidRPr="001E276E">
        <w:rPr>
          <w:rFonts w:hint="eastAsia"/>
        </w:rPr>
        <w:t>定變更方案進行協商</w:t>
      </w:r>
      <w:r>
        <w:rPr>
          <w:rFonts w:hint="eastAsia"/>
        </w:rPr>
        <w:t>，惟仍無進展</w:t>
      </w:r>
      <w:r w:rsidRPr="008A68EF">
        <w:rPr>
          <w:rFonts w:hint="eastAsia"/>
        </w:rPr>
        <w:t>。</w:t>
      </w:r>
    </w:p>
    <w:p w:rsidR="00FD1F52" w:rsidRDefault="00FD1F52" w:rsidP="00FD1F52">
      <w:pPr>
        <w:pStyle w:val="a5"/>
        <w:ind w:left="849" w:hanging="283"/>
      </w:pPr>
      <w:r>
        <w:rPr>
          <w:rFonts w:hint="eastAsia"/>
        </w:rPr>
        <w:t>(三)</w:t>
      </w:r>
      <w:r w:rsidRPr="000F0E75">
        <w:rPr>
          <w:rFonts w:hint="eastAsia"/>
        </w:rPr>
        <w:t>台北啤酒工場投資計畫</w:t>
      </w:r>
      <w:r>
        <w:rPr>
          <w:rFonts w:hint="eastAsia"/>
        </w:rPr>
        <w:t>停滯多年，允宜重新評估開發效益，</w:t>
      </w:r>
      <w:proofErr w:type="gramStart"/>
      <w:r>
        <w:rPr>
          <w:rFonts w:hint="eastAsia"/>
        </w:rPr>
        <w:t>研</w:t>
      </w:r>
      <w:proofErr w:type="gramEnd"/>
      <w:r>
        <w:rPr>
          <w:rFonts w:hint="eastAsia"/>
        </w:rPr>
        <w:t>謀三方合意之方案，並維護事業經營權益</w:t>
      </w:r>
    </w:p>
    <w:p w:rsidR="00FD1F52" w:rsidRDefault="00FD1F52" w:rsidP="00FD1F52">
      <w:pPr>
        <w:pStyle w:val="21"/>
        <w:ind w:left="850" w:firstLine="566"/>
      </w:pPr>
      <w:r w:rsidRPr="00FB2B5E">
        <w:rPr>
          <w:rFonts w:hint="eastAsia"/>
        </w:rPr>
        <w:t>台北啤酒工場投資計畫</w:t>
      </w:r>
      <w:r>
        <w:rPr>
          <w:rFonts w:hint="eastAsia"/>
        </w:rPr>
        <w:t>預計投資22.7</w:t>
      </w:r>
      <w:r>
        <w:t>7</w:t>
      </w:r>
      <w:r>
        <w:rPr>
          <w:rFonts w:hint="eastAsia"/>
        </w:rPr>
        <w:t>億餘元，且估計於營運後第17.47年回收，惟因無法取得</w:t>
      </w:r>
      <w:r w:rsidRPr="009B0ECA">
        <w:rPr>
          <w:rFonts w:hint="eastAsia"/>
        </w:rPr>
        <w:t>北市府與北科大</w:t>
      </w:r>
      <w:r>
        <w:rPr>
          <w:rFonts w:hint="eastAsia"/>
        </w:rPr>
        <w:t>之</w:t>
      </w:r>
      <w:r w:rsidRPr="009B0ECA">
        <w:rPr>
          <w:rFonts w:hint="eastAsia"/>
        </w:rPr>
        <w:t>共識方案</w:t>
      </w:r>
      <w:r>
        <w:rPr>
          <w:rFonts w:hint="eastAsia"/>
        </w:rPr>
        <w:t>，導致計畫停滯。參</w:t>
      </w:r>
      <w:proofErr w:type="gramStart"/>
      <w:r>
        <w:rPr>
          <w:rFonts w:hint="eastAsia"/>
        </w:rPr>
        <w:t>112</w:t>
      </w:r>
      <w:proofErr w:type="gramEnd"/>
      <w:r>
        <w:rPr>
          <w:rFonts w:hint="eastAsia"/>
        </w:rPr>
        <w:t>年度附屬單位預算共同項目編列作業規範規定，營業基金之繼續計畫應逐年重新評估，不合效益或預算保留多年未動用主體預算者，應檢討緩辦、停辦或採取必要改進措施。</w:t>
      </w:r>
      <w:proofErr w:type="gramStart"/>
      <w:r>
        <w:rPr>
          <w:rFonts w:hint="eastAsia"/>
        </w:rPr>
        <w:t>爰</w:t>
      </w:r>
      <w:proofErr w:type="gramEnd"/>
      <w:r>
        <w:rPr>
          <w:rFonts w:hint="eastAsia"/>
        </w:rPr>
        <w:t>該公司宜就本計畫減少之</w:t>
      </w:r>
      <w:r w:rsidRPr="00FB2B5E">
        <w:rPr>
          <w:rFonts w:hint="eastAsia"/>
        </w:rPr>
        <w:t>可開發基地</w:t>
      </w:r>
      <w:r>
        <w:rPr>
          <w:rFonts w:hint="eastAsia"/>
        </w:rPr>
        <w:t>面積、</w:t>
      </w:r>
      <w:r w:rsidRPr="00FB2B5E">
        <w:rPr>
          <w:rFonts w:hint="eastAsia"/>
        </w:rPr>
        <w:t>增額容積價金運用</w:t>
      </w:r>
      <w:r>
        <w:rPr>
          <w:rFonts w:hint="eastAsia"/>
        </w:rPr>
        <w:t>方式等影響計畫效益之相關因素，全面重新評估本案開發效益，</w:t>
      </w:r>
      <w:proofErr w:type="gramStart"/>
      <w:r>
        <w:rPr>
          <w:rFonts w:hint="eastAsia"/>
        </w:rPr>
        <w:t>研</w:t>
      </w:r>
      <w:proofErr w:type="gramEnd"/>
      <w:r>
        <w:rPr>
          <w:rFonts w:hint="eastAsia"/>
        </w:rPr>
        <w:t>謀三方合意之方案，倘</w:t>
      </w:r>
      <w:r w:rsidRPr="006B6202">
        <w:rPr>
          <w:rFonts w:hint="eastAsia"/>
        </w:rPr>
        <w:t>不合效益</w:t>
      </w:r>
      <w:r>
        <w:rPr>
          <w:rFonts w:hint="eastAsia"/>
        </w:rPr>
        <w:t>者，</w:t>
      </w:r>
      <w:r w:rsidRPr="006B6202">
        <w:rPr>
          <w:rFonts w:hint="eastAsia"/>
        </w:rPr>
        <w:t>應檢討緩辦、停辦或採取必要改進措施</w:t>
      </w:r>
      <w:r>
        <w:rPr>
          <w:rFonts w:hint="eastAsia"/>
        </w:rPr>
        <w:t>，以維護事業經營權益。</w:t>
      </w:r>
    </w:p>
    <w:p w:rsidR="00FD1F52" w:rsidRDefault="00FD1F52" w:rsidP="00FD1F52">
      <w:pPr>
        <w:ind w:left="566" w:firstLine="566"/>
      </w:pPr>
      <w:r>
        <w:rPr>
          <w:rFonts w:hint="eastAsia"/>
        </w:rPr>
        <w:t>綜上，</w:t>
      </w:r>
      <w:r w:rsidRPr="003B789D">
        <w:rPr>
          <w:rFonts w:hint="eastAsia"/>
        </w:rPr>
        <w:t>臺灣菸酒公司固定資產建設改良擴充整專案計畫包含南投酒廠改造計畫及台北啤酒工場投資計畫等兩項繼續計畫</w:t>
      </w:r>
      <w:r>
        <w:rPr>
          <w:rFonts w:hint="eastAsia"/>
        </w:rPr>
        <w:t>，惟</w:t>
      </w:r>
      <w:r w:rsidRPr="003B789D">
        <w:rPr>
          <w:rFonts w:hint="eastAsia"/>
        </w:rPr>
        <w:t>台北啤酒工場投資計畫</w:t>
      </w:r>
      <w:r>
        <w:rPr>
          <w:rFonts w:hint="eastAsia"/>
        </w:rPr>
        <w:t>因</w:t>
      </w:r>
      <w:r w:rsidRPr="003B789D">
        <w:rPr>
          <w:rFonts w:hint="eastAsia"/>
        </w:rPr>
        <w:t>北市府</w:t>
      </w:r>
      <w:r w:rsidR="000A1AA8">
        <w:rPr>
          <w:rFonts w:hint="eastAsia"/>
        </w:rPr>
        <w:t>迄未簽約</w:t>
      </w:r>
      <w:r w:rsidRPr="003B789D">
        <w:rPr>
          <w:rFonts w:hint="eastAsia"/>
        </w:rPr>
        <w:t>無償委託該公司經營管</w:t>
      </w:r>
      <w:r w:rsidRPr="003B789D">
        <w:rPr>
          <w:rFonts w:hint="eastAsia"/>
        </w:rPr>
        <w:lastRenderedPageBreak/>
        <w:t>理</w:t>
      </w:r>
      <w:r>
        <w:rPr>
          <w:rFonts w:hint="eastAsia"/>
        </w:rPr>
        <w:t>、</w:t>
      </w:r>
      <w:r w:rsidRPr="003B789D">
        <w:rPr>
          <w:rFonts w:hint="eastAsia"/>
        </w:rPr>
        <w:t>增額容積價金支應修復古蹟</w:t>
      </w:r>
      <w:r w:rsidR="000A1AA8">
        <w:rPr>
          <w:rFonts w:hint="eastAsia"/>
        </w:rPr>
        <w:t>等協議書，</w:t>
      </w:r>
      <w:r>
        <w:rPr>
          <w:rFonts w:hint="eastAsia"/>
        </w:rPr>
        <w:t>及</w:t>
      </w:r>
      <w:r w:rsidRPr="003B789D">
        <w:rPr>
          <w:rFonts w:hint="eastAsia"/>
        </w:rPr>
        <w:t>北科大擬將本</w:t>
      </w:r>
      <w:r>
        <w:rPr>
          <w:rFonts w:hint="eastAsia"/>
        </w:rPr>
        <w:t>計畫</w:t>
      </w:r>
      <w:r w:rsidRPr="003B789D">
        <w:rPr>
          <w:rFonts w:hint="eastAsia"/>
        </w:rPr>
        <w:t>土地變更為學校用地</w:t>
      </w:r>
      <w:r>
        <w:rPr>
          <w:rFonts w:hint="eastAsia"/>
        </w:rPr>
        <w:t>等多重因素影響，致</w:t>
      </w:r>
      <w:r w:rsidRPr="003B789D">
        <w:rPr>
          <w:rFonts w:hint="eastAsia"/>
        </w:rPr>
        <w:t>計畫停滯多年，允宜重新評估開發效益，</w:t>
      </w:r>
      <w:r>
        <w:rPr>
          <w:rFonts w:hint="eastAsia"/>
        </w:rPr>
        <w:t>積極</w:t>
      </w:r>
      <w:proofErr w:type="gramStart"/>
      <w:r w:rsidRPr="003B789D">
        <w:rPr>
          <w:rFonts w:hint="eastAsia"/>
        </w:rPr>
        <w:t>研</w:t>
      </w:r>
      <w:proofErr w:type="gramEnd"/>
      <w:r w:rsidRPr="003B789D">
        <w:rPr>
          <w:rFonts w:hint="eastAsia"/>
        </w:rPr>
        <w:t>謀三方合意之方案，並維護事業經營權益</w:t>
      </w:r>
      <w:r>
        <w:rPr>
          <w:rFonts w:hint="eastAsia"/>
        </w:rPr>
        <w:t>。</w:t>
      </w:r>
    </w:p>
    <w:bookmarkEnd w:id="1"/>
    <w:bookmarkEnd w:id="2"/>
    <w:bookmarkEnd w:id="3"/>
    <w:bookmarkEnd w:id="4"/>
    <w:bookmarkEnd w:id="5"/>
    <w:bookmarkEnd w:id="6"/>
    <w:bookmarkEnd w:id="7"/>
    <w:bookmarkEnd w:id="8"/>
    <w:bookmarkEnd w:id="9"/>
    <w:bookmarkEnd w:id="10"/>
    <w:sectPr w:rsidR="00FD1F52"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1C8" w:rsidRDefault="00B201C8" w:rsidP="009B732E">
      <w:pPr>
        <w:spacing w:line="240" w:lineRule="auto"/>
        <w:ind w:left="560" w:firstLine="560"/>
      </w:pPr>
      <w:r>
        <w:separator/>
      </w:r>
    </w:p>
  </w:endnote>
  <w:endnote w:type="continuationSeparator" w:id="0">
    <w:p w:rsidR="00B201C8" w:rsidRDefault="00B201C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Malgun Gothic Semilight"/>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3E" w:rsidRDefault="00D3023E" w:rsidP="006C1B99">
    <w:pPr>
      <w:pStyle w:val="af3"/>
      <w:ind w:left="5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3E" w:rsidRDefault="00D3023E" w:rsidP="000A4287">
    <w:pPr>
      <w:pStyle w:val="af3"/>
      <w:ind w:leftChars="0" w:left="560" w:hangingChars="280" w:hanging="560"/>
      <w:jc w:val="center"/>
    </w:pPr>
    <w:r>
      <w:fldChar w:fldCharType="begin"/>
    </w:r>
    <w:r>
      <w:instrText>PAGE   \* MERGEFORMAT</w:instrText>
    </w:r>
    <w:r>
      <w:fldChar w:fldCharType="separate"/>
    </w:r>
    <w:r w:rsidR="0045428D" w:rsidRPr="0045428D">
      <w:rPr>
        <w:noProof/>
        <w:lang w:val="zh-TW"/>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3E" w:rsidRDefault="00D3023E" w:rsidP="006C1B99">
    <w:pPr>
      <w:pStyle w:val="af3"/>
      <w:ind w:left="560"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1C8" w:rsidRDefault="00B201C8" w:rsidP="009B732E">
      <w:pPr>
        <w:spacing w:line="240" w:lineRule="auto"/>
        <w:ind w:left="560" w:firstLine="560"/>
      </w:pPr>
      <w:r>
        <w:separator/>
      </w:r>
    </w:p>
  </w:footnote>
  <w:footnote w:type="continuationSeparator" w:id="0">
    <w:p w:rsidR="00B201C8" w:rsidRDefault="00B201C8" w:rsidP="009B732E">
      <w:pPr>
        <w:spacing w:line="240" w:lineRule="auto"/>
        <w:ind w:left="560" w:firstLine="560"/>
      </w:pPr>
      <w:r>
        <w:continuationSeparator/>
      </w:r>
    </w:p>
  </w:footnote>
  <w:footnote w:id="1">
    <w:p w:rsidR="00D3023E" w:rsidRDefault="00D3023E" w:rsidP="00200EBF">
      <w:pPr>
        <w:pStyle w:val="afc"/>
        <w:ind w:leftChars="0" w:left="0" w:firstLineChars="0" w:firstLine="0"/>
      </w:pPr>
      <w:r w:rsidRPr="00200EBF">
        <w:rPr>
          <w:rStyle w:val="aff6"/>
          <w:sz w:val="24"/>
        </w:rPr>
        <w:footnoteRef/>
      </w:r>
      <w:r w:rsidRPr="00200EBF">
        <w:rPr>
          <w:sz w:val="24"/>
        </w:rPr>
        <w:t>OMAR</w:t>
      </w:r>
      <w:r w:rsidRPr="00200EBF">
        <w:rPr>
          <w:rFonts w:hint="eastAsia"/>
          <w:sz w:val="24"/>
        </w:rPr>
        <w:t>係蘇格蘭蓋爾古語「琥珀」之意。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3E" w:rsidRDefault="00D3023E" w:rsidP="006C1B99">
    <w:pPr>
      <w:pStyle w:val="af1"/>
      <w:ind w:left="560"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3E" w:rsidRDefault="00D3023E" w:rsidP="006C1B99">
    <w:pPr>
      <w:pStyle w:val="af1"/>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3E" w:rsidRDefault="00D3023E" w:rsidP="006C1B99">
    <w:pPr>
      <w:pStyle w:val="af1"/>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nsid w:val="00CD6C6E"/>
    <w:multiLevelType w:val="hybridMultilevel"/>
    <w:tmpl w:val="95E4CCF0"/>
    <w:lvl w:ilvl="0" w:tplc="2BE090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5">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6">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7">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8">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1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6">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8">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nsid w:val="25C07E21"/>
    <w:multiLevelType w:val="hybridMultilevel"/>
    <w:tmpl w:val="25C2117A"/>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0">
    <w:nsid w:val="25C40ED4"/>
    <w:multiLevelType w:val="hybridMultilevel"/>
    <w:tmpl w:val="FBF2F782"/>
    <w:lvl w:ilvl="0" w:tplc="C636B1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nsid w:val="2DD87D4E"/>
    <w:multiLevelType w:val="hybridMultilevel"/>
    <w:tmpl w:val="BE789E0E"/>
    <w:lvl w:ilvl="0" w:tplc="32463702">
      <w:start w:val="1"/>
      <w:numFmt w:val="lowerLetter"/>
      <w:lvlText w:val="%1."/>
      <w:lvlJc w:val="left"/>
      <w:pPr>
        <w:ind w:left="980" w:hanging="360"/>
      </w:pPr>
      <w:rPr>
        <w:rFonts w:hint="default"/>
      </w:rPr>
    </w:lvl>
    <w:lvl w:ilvl="1" w:tplc="04090019" w:tentative="1">
      <w:start w:val="1"/>
      <w:numFmt w:val="ideographTraditional"/>
      <w:lvlText w:val="%2、"/>
      <w:lvlJc w:val="left"/>
      <w:pPr>
        <w:ind w:left="1580" w:hanging="480"/>
      </w:pPr>
    </w:lvl>
    <w:lvl w:ilvl="2" w:tplc="0409001B" w:tentative="1">
      <w:start w:val="1"/>
      <w:numFmt w:val="lowerRoman"/>
      <w:lvlText w:val="%3."/>
      <w:lvlJc w:val="right"/>
      <w:pPr>
        <w:ind w:left="2060" w:hanging="480"/>
      </w:pPr>
    </w:lvl>
    <w:lvl w:ilvl="3" w:tplc="0409000F" w:tentative="1">
      <w:start w:val="1"/>
      <w:numFmt w:val="decimal"/>
      <w:lvlText w:val="%4."/>
      <w:lvlJc w:val="left"/>
      <w:pPr>
        <w:ind w:left="2540" w:hanging="480"/>
      </w:pPr>
    </w:lvl>
    <w:lvl w:ilvl="4" w:tplc="04090019" w:tentative="1">
      <w:start w:val="1"/>
      <w:numFmt w:val="ideographTraditional"/>
      <w:lvlText w:val="%5、"/>
      <w:lvlJc w:val="left"/>
      <w:pPr>
        <w:ind w:left="3020" w:hanging="480"/>
      </w:pPr>
    </w:lvl>
    <w:lvl w:ilvl="5" w:tplc="0409001B" w:tentative="1">
      <w:start w:val="1"/>
      <w:numFmt w:val="lowerRoman"/>
      <w:lvlText w:val="%6."/>
      <w:lvlJc w:val="right"/>
      <w:pPr>
        <w:ind w:left="3500" w:hanging="480"/>
      </w:pPr>
    </w:lvl>
    <w:lvl w:ilvl="6" w:tplc="0409000F" w:tentative="1">
      <w:start w:val="1"/>
      <w:numFmt w:val="decimal"/>
      <w:lvlText w:val="%7."/>
      <w:lvlJc w:val="left"/>
      <w:pPr>
        <w:ind w:left="3980" w:hanging="480"/>
      </w:pPr>
    </w:lvl>
    <w:lvl w:ilvl="7" w:tplc="04090019" w:tentative="1">
      <w:start w:val="1"/>
      <w:numFmt w:val="ideographTraditional"/>
      <w:lvlText w:val="%8、"/>
      <w:lvlJc w:val="left"/>
      <w:pPr>
        <w:ind w:left="4460" w:hanging="480"/>
      </w:pPr>
    </w:lvl>
    <w:lvl w:ilvl="8" w:tplc="0409001B" w:tentative="1">
      <w:start w:val="1"/>
      <w:numFmt w:val="lowerRoman"/>
      <w:lvlText w:val="%9."/>
      <w:lvlJc w:val="right"/>
      <w:pPr>
        <w:ind w:left="4940" w:hanging="480"/>
      </w:pPr>
    </w:lvl>
  </w:abstractNum>
  <w:abstractNum w:abstractNumId="22">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nsid w:val="3CF136E5"/>
    <w:multiLevelType w:val="hybridMultilevel"/>
    <w:tmpl w:val="37ECB542"/>
    <w:lvl w:ilvl="0" w:tplc="4A481990">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D4A4DF5"/>
    <w:multiLevelType w:val="hybridMultilevel"/>
    <w:tmpl w:val="99EEC5F8"/>
    <w:lvl w:ilvl="0" w:tplc="65969F60">
      <w:start w:val="1"/>
      <w:numFmt w:val="taiwaneseCountingThousand"/>
      <w:lvlText w:val="(%1)"/>
      <w:lvlJc w:val="left"/>
      <w:pPr>
        <w:ind w:left="1287" w:hanging="720"/>
      </w:pPr>
      <w:rPr>
        <w:rFonts w:cs="細明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nsid w:val="4FC635E1"/>
    <w:multiLevelType w:val="hybridMultilevel"/>
    <w:tmpl w:val="76EA7B9A"/>
    <w:lvl w:ilvl="0" w:tplc="9D368E02">
      <w:start w:val="1"/>
      <w:numFmt w:val="upperLetter"/>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
    <w:nsid w:val="53A07318"/>
    <w:multiLevelType w:val="hybridMultilevel"/>
    <w:tmpl w:val="5410609C"/>
    <w:lvl w:ilvl="0" w:tplc="4A481990">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nsid w:val="63B02149"/>
    <w:multiLevelType w:val="hybridMultilevel"/>
    <w:tmpl w:val="24F678B8"/>
    <w:lvl w:ilvl="0" w:tplc="944803B2">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3">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4">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5">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7">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7F6181"/>
    <w:multiLevelType w:val="hybridMultilevel"/>
    <w:tmpl w:val="920C706A"/>
    <w:lvl w:ilvl="0" w:tplc="9CDA0906">
      <w:start w:val="10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nsid w:val="7CF75C88"/>
    <w:multiLevelType w:val="hybridMultilevel"/>
    <w:tmpl w:val="21A2A976"/>
    <w:lvl w:ilvl="0" w:tplc="A03218F8">
      <w:start w:val="1"/>
      <w:numFmt w:val="lowerLetter"/>
      <w:lvlText w:val="(%1)"/>
      <w:lvlJc w:val="left"/>
      <w:pPr>
        <w:ind w:left="786"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8"/>
  </w:num>
  <w:num w:numId="3">
    <w:abstractNumId w:val="37"/>
  </w:num>
  <w:num w:numId="4">
    <w:abstractNumId w:val="16"/>
  </w:num>
  <w:num w:numId="5">
    <w:abstractNumId w:val="30"/>
  </w:num>
  <w:num w:numId="6">
    <w:abstractNumId w:val="34"/>
  </w:num>
  <w:num w:numId="7">
    <w:abstractNumId w:val="22"/>
  </w:num>
  <w:num w:numId="8">
    <w:abstractNumId w:val="14"/>
  </w:num>
  <w:num w:numId="9">
    <w:abstractNumId w:val="6"/>
  </w:num>
  <w:num w:numId="10">
    <w:abstractNumId w:val="39"/>
  </w:num>
  <w:num w:numId="11">
    <w:abstractNumId w:val="18"/>
  </w:num>
  <w:num w:numId="12">
    <w:abstractNumId w:val="17"/>
  </w:num>
  <w:num w:numId="13">
    <w:abstractNumId w:val="12"/>
  </w:num>
  <w:num w:numId="14">
    <w:abstractNumId w:val="31"/>
  </w:num>
  <w:num w:numId="15">
    <w:abstractNumId w:val="24"/>
  </w:num>
  <w:num w:numId="16">
    <w:abstractNumId w:val="1"/>
  </w:num>
  <w:num w:numId="17">
    <w:abstractNumId w:val="35"/>
  </w:num>
  <w:num w:numId="18">
    <w:abstractNumId w:val="8"/>
  </w:num>
  <w:num w:numId="19">
    <w:abstractNumId w:val="11"/>
  </w:num>
  <w:num w:numId="20">
    <w:abstractNumId w:val="40"/>
  </w:num>
  <w:num w:numId="21">
    <w:abstractNumId w:val="3"/>
  </w:num>
  <w:num w:numId="22">
    <w:abstractNumId w:val="5"/>
  </w:num>
  <w:num w:numId="23">
    <w:abstractNumId w:val="26"/>
  </w:num>
  <w:num w:numId="24">
    <w:abstractNumId w:val="23"/>
  </w:num>
  <w:num w:numId="25">
    <w:abstractNumId w:val="29"/>
  </w:num>
  <w:num w:numId="26">
    <w:abstractNumId w:val="21"/>
  </w:num>
  <w:num w:numId="27">
    <w:abstractNumId w:val="42"/>
  </w:num>
  <w:num w:numId="28">
    <w:abstractNumId w:val="19"/>
  </w:num>
  <w:num w:numId="29">
    <w:abstractNumId w:val="2"/>
  </w:num>
  <w:num w:numId="30">
    <w:abstractNumId w:val="41"/>
  </w:num>
  <w:num w:numId="31">
    <w:abstractNumId w:val="32"/>
  </w:num>
  <w:num w:numId="32">
    <w:abstractNumId w:val="20"/>
  </w:num>
  <w:num w:numId="33">
    <w:abstractNumId w:val="4"/>
  </w:num>
  <w:num w:numId="34">
    <w:abstractNumId w:val="9"/>
  </w:num>
  <w:num w:numId="35">
    <w:abstractNumId w:val="15"/>
  </w:num>
  <w:num w:numId="36">
    <w:abstractNumId w:val="0"/>
  </w:num>
  <w:num w:numId="37">
    <w:abstractNumId w:val="36"/>
  </w:num>
  <w:num w:numId="38">
    <w:abstractNumId w:val="33"/>
  </w:num>
  <w:num w:numId="39">
    <w:abstractNumId w:val="10"/>
  </w:num>
  <w:num w:numId="40">
    <w:abstractNumId w:val="13"/>
  </w:num>
  <w:num w:numId="41">
    <w:abstractNumId w:val="25"/>
  </w:num>
  <w:num w:numId="42">
    <w:abstractNumId w:val="27"/>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1960"/>
    <w:rsid w:val="0002102F"/>
    <w:rsid w:val="00021E47"/>
    <w:rsid w:val="000277F2"/>
    <w:rsid w:val="0003199B"/>
    <w:rsid w:val="00043621"/>
    <w:rsid w:val="00051148"/>
    <w:rsid w:val="00066273"/>
    <w:rsid w:val="0007601A"/>
    <w:rsid w:val="000779F8"/>
    <w:rsid w:val="00082393"/>
    <w:rsid w:val="000A1AA8"/>
    <w:rsid w:val="000A4287"/>
    <w:rsid w:val="000A4666"/>
    <w:rsid w:val="000B4AD1"/>
    <w:rsid w:val="000B7544"/>
    <w:rsid w:val="000C7F39"/>
    <w:rsid w:val="000D45C8"/>
    <w:rsid w:val="000D64B7"/>
    <w:rsid w:val="000E04B3"/>
    <w:rsid w:val="000E32F8"/>
    <w:rsid w:val="000E75C9"/>
    <w:rsid w:val="000F0645"/>
    <w:rsid w:val="00111983"/>
    <w:rsid w:val="001144F2"/>
    <w:rsid w:val="00117703"/>
    <w:rsid w:val="0012426D"/>
    <w:rsid w:val="001266E9"/>
    <w:rsid w:val="001309F3"/>
    <w:rsid w:val="00133886"/>
    <w:rsid w:val="00141014"/>
    <w:rsid w:val="00174867"/>
    <w:rsid w:val="00183EBD"/>
    <w:rsid w:val="001A39FC"/>
    <w:rsid w:val="001A7EB9"/>
    <w:rsid w:val="001B3133"/>
    <w:rsid w:val="001B386B"/>
    <w:rsid w:val="001B73C3"/>
    <w:rsid w:val="001C4F09"/>
    <w:rsid w:val="001D06BB"/>
    <w:rsid w:val="001D4332"/>
    <w:rsid w:val="001E52E3"/>
    <w:rsid w:val="001F1549"/>
    <w:rsid w:val="001F667F"/>
    <w:rsid w:val="001F6C05"/>
    <w:rsid w:val="00200EBF"/>
    <w:rsid w:val="00201236"/>
    <w:rsid w:val="002208BC"/>
    <w:rsid w:val="00251FA7"/>
    <w:rsid w:val="00253B4F"/>
    <w:rsid w:val="002667E6"/>
    <w:rsid w:val="002679F2"/>
    <w:rsid w:val="00291A3D"/>
    <w:rsid w:val="00291C41"/>
    <w:rsid w:val="00294736"/>
    <w:rsid w:val="002A368D"/>
    <w:rsid w:val="002B145C"/>
    <w:rsid w:val="002B17BC"/>
    <w:rsid w:val="002B1AA0"/>
    <w:rsid w:val="002B28B8"/>
    <w:rsid w:val="002E5968"/>
    <w:rsid w:val="00316332"/>
    <w:rsid w:val="00326C96"/>
    <w:rsid w:val="003270B4"/>
    <w:rsid w:val="00332499"/>
    <w:rsid w:val="00355AF0"/>
    <w:rsid w:val="0036260B"/>
    <w:rsid w:val="00372EDC"/>
    <w:rsid w:val="00381898"/>
    <w:rsid w:val="00396604"/>
    <w:rsid w:val="003A4A39"/>
    <w:rsid w:val="003B24D0"/>
    <w:rsid w:val="003D1C78"/>
    <w:rsid w:val="003D1F73"/>
    <w:rsid w:val="003E1513"/>
    <w:rsid w:val="003E228B"/>
    <w:rsid w:val="003E5F70"/>
    <w:rsid w:val="003F36F0"/>
    <w:rsid w:val="003F64F1"/>
    <w:rsid w:val="003F729E"/>
    <w:rsid w:val="003F75D3"/>
    <w:rsid w:val="00402A85"/>
    <w:rsid w:val="004123CF"/>
    <w:rsid w:val="00436C83"/>
    <w:rsid w:val="0044467E"/>
    <w:rsid w:val="0045428D"/>
    <w:rsid w:val="00463D47"/>
    <w:rsid w:val="004652EB"/>
    <w:rsid w:val="0048251B"/>
    <w:rsid w:val="004836D1"/>
    <w:rsid w:val="00483BF0"/>
    <w:rsid w:val="004925EF"/>
    <w:rsid w:val="00496FEF"/>
    <w:rsid w:val="004D26DF"/>
    <w:rsid w:val="004E6814"/>
    <w:rsid w:val="004F622D"/>
    <w:rsid w:val="005007CC"/>
    <w:rsid w:val="00505BC0"/>
    <w:rsid w:val="005136B5"/>
    <w:rsid w:val="005160F5"/>
    <w:rsid w:val="005165D8"/>
    <w:rsid w:val="00544340"/>
    <w:rsid w:val="00563B3D"/>
    <w:rsid w:val="00574484"/>
    <w:rsid w:val="005769FA"/>
    <w:rsid w:val="00583BA6"/>
    <w:rsid w:val="00586FD4"/>
    <w:rsid w:val="00590CA2"/>
    <w:rsid w:val="00597603"/>
    <w:rsid w:val="005A24CF"/>
    <w:rsid w:val="005B270D"/>
    <w:rsid w:val="005B7A2C"/>
    <w:rsid w:val="005D0AA7"/>
    <w:rsid w:val="005F121D"/>
    <w:rsid w:val="005F3D47"/>
    <w:rsid w:val="00612B07"/>
    <w:rsid w:val="0061434E"/>
    <w:rsid w:val="00621015"/>
    <w:rsid w:val="00627498"/>
    <w:rsid w:val="0063176F"/>
    <w:rsid w:val="00633E24"/>
    <w:rsid w:val="00643449"/>
    <w:rsid w:val="00655504"/>
    <w:rsid w:val="00664AE6"/>
    <w:rsid w:val="00665F3E"/>
    <w:rsid w:val="0066749C"/>
    <w:rsid w:val="00674A69"/>
    <w:rsid w:val="0067579B"/>
    <w:rsid w:val="00677B72"/>
    <w:rsid w:val="006807AC"/>
    <w:rsid w:val="00680B45"/>
    <w:rsid w:val="00690A2F"/>
    <w:rsid w:val="00693985"/>
    <w:rsid w:val="00697141"/>
    <w:rsid w:val="006B19F3"/>
    <w:rsid w:val="006B28CE"/>
    <w:rsid w:val="006B34F4"/>
    <w:rsid w:val="006C1B99"/>
    <w:rsid w:val="006C3DF1"/>
    <w:rsid w:val="006D0FAE"/>
    <w:rsid w:val="006D43E1"/>
    <w:rsid w:val="006D644D"/>
    <w:rsid w:val="006E130A"/>
    <w:rsid w:val="006F437D"/>
    <w:rsid w:val="006F575D"/>
    <w:rsid w:val="006F6CA7"/>
    <w:rsid w:val="006F76F0"/>
    <w:rsid w:val="007015A1"/>
    <w:rsid w:val="007067C6"/>
    <w:rsid w:val="00706ED6"/>
    <w:rsid w:val="007119BD"/>
    <w:rsid w:val="007232F2"/>
    <w:rsid w:val="00723B1D"/>
    <w:rsid w:val="0072630E"/>
    <w:rsid w:val="00726A82"/>
    <w:rsid w:val="00733C0E"/>
    <w:rsid w:val="007407F0"/>
    <w:rsid w:val="00744408"/>
    <w:rsid w:val="007476A3"/>
    <w:rsid w:val="00751CC7"/>
    <w:rsid w:val="00754227"/>
    <w:rsid w:val="00756E21"/>
    <w:rsid w:val="00780160"/>
    <w:rsid w:val="007807D6"/>
    <w:rsid w:val="00794003"/>
    <w:rsid w:val="00794C87"/>
    <w:rsid w:val="00794F9B"/>
    <w:rsid w:val="007A30F7"/>
    <w:rsid w:val="007D0712"/>
    <w:rsid w:val="007D1089"/>
    <w:rsid w:val="007D3325"/>
    <w:rsid w:val="007E3AD9"/>
    <w:rsid w:val="007E6D84"/>
    <w:rsid w:val="00803658"/>
    <w:rsid w:val="00820293"/>
    <w:rsid w:val="008260C5"/>
    <w:rsid w:val="008353EE"/>
    <w:rsid w:val="00852796"/>
    <w:rsid w:val="00856DA6"/>
    <w:rsid w:val="00862517"/>
    <w:rsid w:val="00876302"/>
    <w:rsid w:val="0089607A"/>
    <w:rsid w:val="00896C9B"/>
    <w:rsid w:val="008A4B22"/>
    <w:rsid w:val="008A5568"/>
    <w:rsid w:val="008B7DAB"/>
    <w:rsid w:val="008D3497"/>
    <w:rsid w:val="008E439E"/>
    <w:rsid w:val="008F629F"/>
    <w:rsid w:val="008F713D"/>
    <w:rsid w:val="0090481B"/>
    <w:rsid w:val="00907C5D"/>
    <w:rsid w:val="00917DE6"/>
    <w:rsid w:val="0092525E"/>
    <w:rsid w:val="00934297"/>
    <w:rsid w:val="00937F8B"/>
    <w:rsid w:val="0094012D"/>
    <w:rsid w:val="009404BD"/>
    <w:rsid w:val="00952616"/>
    <w:rsid w:val="00953609"/>
    <w:rsid w:val="00957DAF"/>
    <w:rsid w:val="00960314"/>
    <w:rsid w:val="00962C06"/>
    <w:rsid w:val="009643DA"/>
    <w:rsid w:val="00965ACB"/>
    <w:rsid w:val="0098046D"/>
    <w:rsid w:val="00980909"/>
    <w:rsid w:val="0099202C"/>
    <w:rsid w:val="009B48A5"/>
    <w:rsid w:val="009B732E"/>
    <w:rsid w:val="009C63F2"/>
    <w:rsid w:val="009D7B0B"/>
    <w:rsid w:val="009E00E8"/>
    <w:rsid w:val="009E03FA"/>
    <w:rsid w:val="009E62C3"/>
    <w:rsid w:val="009F0359"/>
    <w:rsid w:val="00A00104"/>
    <w:rsid w:val="00A00BDA"/>
    <w:rsid w:val="00A028E6"/>
    <w:rsid w:val="00A07775"/>
    <w:rsid w:val="00A201F7"/>
    <w:rsid w:val="00A20287"/>
    <w:rsid w:val="00A21AC7"/>
    <w:rsid w:val="00A250A9"/>
    <w:rsid w:val="00A338B7"/>
    <w:rsid w:val="00A52635"/>
    <w:rsid w:val="00A56404"/>
    <w:rsid w:val="00A56ED8"/>
    <w:rsid w:val="00A5780A"/>
    <w:rsid w:val="00A64534"/>
    <w:rsid w:val="00A76CB7"/>
    <w:rsid w:val="00A81EAD"/>
    <w:rsid w:val="00A958BC"/>
    <w:rsid w:val="00AA73C1"/>
    <w:rsid w:val="00AD1463"/>
    <w:rsid w:val="00AD5175"/>
    <w:rsid w:val="00AF4F30"/>
    <w:rsid w:val="00B01982"/>
    <w:rsid w:val="00B03BFA"/>
    <w:rsid w:val="00B063CE"/>
    <w:rsid w:val="00B201C8"/>
    <w:rsid w:val="00B22932"/>
    <w:rsid w:val="00B240A7"/>
    <w:rsid w:val="00B32C6A"/>
    <w:rsid w:val="00B6099C"/>
    <w:rsid w:val="00B75F41"/>
    <w:rsid w:val="00B82FC0"/>
    <w:rsid w:val="00B84A8D"/>
    <w:rsid w:val="00BB1FD2"/>
    <w:rsid w:val="00BB7D92"/>
    <w:rsid w:val="00BD51EC"/>
    <w:rsid w:val="00BE61EB"/>
    <w:rsid w:val="00BF0236"/>
    <w:rsid w:val="00BF3DA3"/>
    <w:rsid w:val="00C05537"/>
    <w:rsid w:val="00C12403"/>
    <w:rsid w:val="00C14189"/>
    <w:rsid w:val="00C25249"/>
    <w:rsid w:val="00C27C67"/>
    <w:rsid w:val="00C30481"/>
    <w:rsid w:val="00C313D8"/>
    <w:rsid w:val="00C34190"/>
    <w:rsid w:val="00C3686E"/>
    <w:rsid w:val="00C36A4F"/>
    <w:rsid w:val="00C45749"/>
    <w:rsid w:val="00C54A25"/>
    <w:rsid w:val="00C7664E"/>
    <w:rsid w:val="00C963FA"/>
    <w:rsid w:val="00C971BB"/>
    <w:rsid w:val="00CA3317"/>
    <w:rsid w:val="00CA69E5"/>
    <w:rsid w:val="00CA7B7F"/>
    <w:rsid w:val="00CB0A47"/>
    <w:rsid w:val="00CB2EDE"/>
    <w:rsid w:val="00CB53A6"/>
    <w:rsid w:val="00CC4101"/>
    <w:rsid w:val="00CD0F81"/>
    <w:rsid w:val="00CD3845"/>
    <w:rsid w:val="00CD3942"/>
    <w:rsid w:val="00CE33E5"/>
    <w:rsid w:val="00CE40B2"/>
    <w:rsid w:val="00CF4E2D"/>
    <w:rsid w:val="00D024F5"/>
    <w:rsid w:val="00D05519"/>
    <w:rsid w:val="00D076AD"/>
    <w:rsid w:val="00D10569"/>
    <w:rsid w:val="00D27FE5"/>
    <w:rsid w:val="00D3023E"/>
    <w:rsid w:val="00D3311C"/>
    <w:rsid w:val="00D342EE"/>
    <w:rsid w:val="00D35204"/>
    <w:rsid w:val="00D40CB1"/>
    <w:rsid w:val="00D43CAB"/>
    <w:rsid w:val="00D52F02"/>
    <w:rsid w:val="00D738FD"/>
    <w:rsid w:val="00D74921"/>
    <w:rsid w:val="00D860AA"/>
    <w:rsid w:val="00D86C54"/>
    <w:rsid w:val="00D916EC"/>
    <w:rsid w:val="00D92C16"/>
    <w:rsid w:val="00D93F5E"/>
    <w:rsid w:val="00D967E1"/>
    <w:rsid w:val="00D97B42"/>
    <w:rsid w:val="00DB080B"/>
    <w:rsid w:val="00DC5599"/>
    <w:rsid w:val="00DD4FFA"/>
    <w:rsid w:val="00DD7294"/>
    <w:rsid w:val="00DE60D2"/>
    <w:rsid w:val="00DF68EA"/>
    <w:rsid w:val="00E00E37"/>
    <w:rsid w:val="00E1741E"/>
    <w:rsid w:val="00E2026A"/>
    <w:rsid w:val="00E2398E"/>
    <w:rsid w:val="00E316CD"/>
    <w:rsid w:val="00E33584"/>
    <w:rsid w:val="00E502E7"/>
    <w:rsid w:val="00E534D1"/>
    <w:rsid w:val="00E627FF"/>
    <w:rsid w:val="00E73CBF"/>
    <w:rsid w:val="00E76D14"/>
    <w:rsid w:val="00E77F98"/>
    <w:rsid w:val="00E86A83"/>
    <w:rsid w:val="00EA624E"/>
    <w:rsid w:val="00EB44F9"/>
    <w:rsid w:val="00EC1DE1"/>
    <w:rsid w:val="00EC5F54"/>
    <w:rsid w:val="00ED3107"/>
    <w:rsid w:val="00ED7B54"/>
    <w:rsid w:val="00EF1446"/>
    <w:rsid w:val="00EF426B"/>
    <w:rsid w:val="00EF7988"/>
    <w:rsid w:val="00F04D0B"/>
    <w:rsid w:val="00F16B36"/>
    <w:rsid w:val="00F23FD8"/>
    <w:rsid w:val="00F26DE4"/>
    <w:rsid w:val="00F50C50"/>
    <w:rsid w:val="00F51794"/>
    <w:rsid w:val="00F62368"/>
    <w:rsid w:val="00F645AD"/>
    <w:rsid w:val="00F65E6F"/>
    <w:rsid w:val="00F81683"/>
    <w:rsid w:val="00F84A06"/>
    <w:rsid w:val="00FA351F"/>
    <w:rsid w:val="00FB36A3"/>
    <w:rsid w:val="00FB3E6A"/>
    <w:rsid w:val="00FB523B"/>
    <w:rsid w:val="00FC2D1C"/>
    <w:rsid w:val="00FC33FB"/>
    <w:rsid w:val="00FC447F"/>
    <w:rsid w:val="00FC60E3"/>
    <w:rsid w:val="00FC719B"/>
    <w:rsid w:val="00FD0064"/>
    <w:rsid w:val="00FD1F52"/>
    <w:rsid w:val="00FD7C74"/>
    <w:rsid w:val="00FE0EE4"/>
    <w:rsid w:val="00FE33DE"/>
    <w:rsid w:val="00FE3F64"/>
    <w:rsid w:val="00FE4678"/>
    <w:rsid w:val="00FE77BC"/>
    <w:rsid w:val="00FF37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0"/>
    <w:lsdException w:name="toc 9" w:uiPriority="39"/>
    <w:lsdException w:name="footnote text" w:qFormat="1"/>
    <w:lsdException w:name="annotation text" w:uiPriority="0"/>
    <w:lsdException w:name="header" w:uiPriority="0"/>
    <w:lsdException w:name="caption" w:uiPriority="35" w:qFormat="1"/>
    <w:lsdException w:name="table of figures" w:uiPriority="0"/>
    <w:lsdException w:name="footnote reference" w:uiPriority="0"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D076AD"/>
    <w:pPr>
      <w:tabs>
        <w:tab w:val="right" w:leader="hyphen" w:pos="8490"/>
      </w:tabs>
      <w:ind w:leftChars="0" w:left="486" w:rightChars="50" w:right="142" w:hangingChars="200" w:hanging="486"/>
    </w:pPr>
    <w:rPr>
      <w:sz w:val="24"/>
    </w:rPr>
  </w:style>
  <w:style w:type="paragraph" w:styleId="af1">
    <w:name w:val="header"/>
    <w:basedOn w:val="a0"/>
    <w:link w:val="af2"/>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0"/>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5">
    <w:name w:val="Balloon Text"/>
    <w:basedOn w:val="a0"/>
    <w:link w:val="af6"/>
    <w:semiHidden/>
    <w:rsid w:val="00CB53A6"/>
    <w:rPr>
      <w:rFonts w:ascii="Arial" w:eastAsia="新細明體" w:hAnsi="Arial"/>
      <w:sz w:val="18"/>
      <w:szCs w:val="18"/>
    </w:rPr>
  </w:style>
  <w:style w:type="character" w:customStyle="1" w:styleId="af6">
    <w:name w:val="註解方塊文字 字元"/>
    <w:link w:val="af5"/>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0"/>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basedOn w:val="a0"/>
    <w:link w:val="afd"/>
    <w:uiPriority w:val="99"/>
    <w:qFormat/>
    <w:rsid w:val="00CB53A6"/>
    <w:pPr>
      <w:snapToGrid w:val="0"/>
      <w:jc w:val="left"/>
    </w:pPr>
    <w:rPr>
      <w:sz w:val="20"/>
      <w:szCs w:val="20"/>
    </w:rPr>
  </w:style>
  <w:style w:type="character" w:customStyle="1" w:styleId="afd">
    <w:name w:val="註腳文字 字元"/>
    <w:link w:val="afc"/>
    <w:uiPriority w:val="99"/>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Hyperlink"/>
    <w:uiPriority w:val="99"/>
    <w:rsid w:val="00CB53A6"/>
    <w:rPr>
      <w:color w:val="0000FF"/>
      <w:u w:val="single"/>
    </w:rPr>
  </w:style>
  <w:style w:type="paragraph" w:customStyle="1" w:styleId="aff4">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5">
    <w:name w:val="FollowedHyperlink"/>
    <w:uiPriority w:val="99"/>
    <w:semiHidden/>
    <w:unhideWhenUsed/>
    <w:rsid w:val="00CB53A6"/>
    <w:rPr>
      <w:color w:val="800080"/>
      <w:u w:val="single"/>
    </w:rPr>
  </w:style>
  <w:style w:type="character" w:styleId="aff6">
    <w:name w:val="footnote reference"/>
    <w:aliases w:val="FR,Ref,de nota al pie,註腳內容,Error-Fußnotenzeichen5,Error-Fußnotenzeichen6,Error-Fußnotenzeichen3,Error-Fusnotßnotenzeichen5,Error-Fußnotenzeic"/>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7">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a">
    <w:name w:val="說明"/>
    <w:basedOn w:val="a0"/>
    <w:rsid w:val="006F575D"/>
    <w:pPr>
      <w:ind w:leftChars="0" w:left="952" w:firstLineChars="0" w:hanging="952"/>
      <w:jc w:val="left"/>
    </w:pPr>
    <w:rPr>
      <w:rFonts w:ascii="Times New Roman"/>
      <w:snapToGrid/>
      <w:sz w:val="32"/>
      <w:szCs w:val="20"/>
    </w:rPr>
  </w:style>
  <w:style w:type="paragraph" w:customStyle="1" w:styleId="affb">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c">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d">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e">
    <w:name w:val="Plain Text"/>
    <w:basedOn w:val="a0"/>
    <w:link w:val="afff"/>
    <w:uiPriority w:val="99"/>
    <w:semiHidden/>
    <w:unhideWhenUsed/>
    <w:rsid w:val="006F575D"/>
    <w:rPr>
      <w:rFonts w:ascii="細明體" w:eastAsia="細明體" w:hAnsi="Courier New" w:cs="Courier New"/>
      <w:sz w:val="24"/>
      <w:szCs w:val="24"/>
    </w:rPr>
  </w:style>
  <w:style w:type="character" w:customStyle="1" w:styleId="afff">
    <w:name w:val="純文字 字元"/>
    <w:link w:val="affe"/>
    <w:uiPriority w:val="99"/>
    <w:semiHidden/>
    <w:rsid w:val="006F575D"/>
    <w:rPr>
      <w:rFonts w:ascii="細明體" w:eastAsia="細明體" w:hAnsi="Courier New" w:cs="Courier New"/>
      <w:snapToGrid w:val="0"/>
      <w:kern w:val="2"/>
      <w:sz w:val="24"/>
      <w:szCs w:val="24"/>
    </w:rPr>
  </w:style>
  <w:style w:type="character" w:styleId="afff0">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1">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2">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3">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4">
    <w:name w:val="page number"/>
    <w:rsid w:val="00FD1F52"/>
  </w:style>
  <w:style w:type="paragraph" w:customStyle="1" w:styleId="afff5">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36"/>
      </w:numPr>
      <w:contextualSpacing/>
    </w:pPr>
  </w:style>
  <w:style w:type="paragraph" w:customStyle="1" w:styleId="afff6">
    <w:name w:val="表格註腳"/>
    <w:basedOn w:val="142"/>
    <w:rsid w:val="00FD1F52"/>
    <w:pPr>
      <w:ind w:left="1359" w:hangingChars="558" w:hanging="1359"/>
    </w:pPr>
  </w:style>
  <w:style w:type="paragraph" w:customStyle="1" w:styleId="afff7">
    <w:name w:val="表格標題"/>
    <w:basedOn w:val="a5"/>
    <w:rsid w:val="00FD1F52"/>
    <w:pPr>
      <w:overflowPunct w:val="0"/>
      <w:spacing w:line="400" w:lineRule="exact"/>
      <w:ind w:leftChars="317" w:left="317" w:hangingChars="375" w:hanging="1066"/>
    </w:pPr>
    <w:rPr>
      <w:b w:val="0"/>
    </w:rPr>
  </w:style>
  <w:style w:type="paragraph" w:customStyle="1" w:styleId="afff8">
    <w:name w:val="單位換行"/>
    <w:basedOn w:val="142"/>
    <w:rsid w:val="00FD1F52"/>
    <w:pPr>
      <w:jc w:val="right"/>
    </w:pPr>
  </w:style>
  <w:style w:type="table" w:customStyle="1" w:styleId="1b">
    <w:name w:val="表格格線1"/>
    <w:basedOn w:val="a2"/>
    <w:next w:val="aff7"/>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9">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6"/>
    <w:qFormat/>
    <w:rsid w:val="00FD1F52"/>
    <w:pPr>
      <w:ind w:left="1471" w:hangingChars="604" w:hanging="1471"/>
    </w:pPr>
  </w:style>
  <w:style w:type="table" w:customStyle="1" w:styleId="29">
    <w:name w:val="表格格線2"/>
    <w:basedOn w:val="a2"/>
    <w:next w:val="aff7"/>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2"/>
    <w:next w:val="aff7"/>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7"/>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7"/>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7"/>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7"/>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7"/>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7"/>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63B82-79B1-4123-BD40-B69576222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4</Pages>
  <Words>343</Words>
  <Characters>1959</Characters>
  <Application>Microsoft Office Word</Application>
  <DocSecurity>0</DocSecurity>
  <Lines>16</Lines>
  <Paragraphs>4</Paragraphs>
  <ScaleCrop>false</ScaleCrop>
  <Company>HOME</Company>
  <LinksUpToDate>false</LinksUpToDate>
  <CharactersWithSpaces>2298</CharactersWithSpaces>
  <SharedDoc>false</SharedDoc>
  <HLinks>
    <vt:vector size="114" baseType="variant">
      <vt:variant>
        <vt:i4>1966130</vt:i4>
      </vt:variant>
      <vt:variant>
        <vt:i4>110</vt:i4>
      </vt:variant>
      <vt:variant>
        <vt:i4>0</vt:i4>
      </vt:variant>
      <vt:variant>
        <vt:i4>5</vt:i4>
      </vt:variant>
      <vt:variant>
        <vt:lpwstr/>
      </vt:variant>
      <vt:variant>
        <vt:lpwstr>_Toc117158115</vt:lpwstr>
      </vt:variant>
      <vt:variant>
        <vt:i4>1966130</vt:i4>
      </vt:variant>
      <vt:variant>
        <vt:i4>104</vt:i4>
      </vt:variant>
      <vt:variant>
        <vt:i4>0</vt:i4>
      </vt:variant>
      <vt:variant>
        <vt:i4>5</vt:i4>
      </vt:variant>
      <vt:variant>
        <vt:lpwstr/>
      </vt:variant>
      <vt:variant>
        <vt:lpwstr>_Toc117158114</vt:lpwstr>
      </vt:variant>
      <vt:variant>
        <vt:i4>1966130</vt:i4>
      </vt:variant>
      <vt:variant>
        <vt:i4>98</vt:i4>
      </vt:variant>
      <vt:variant>
        <vt:i4>0</vt:i4>
      </vt:variant>
      <vt:variant>
        <vt:i4>5</vt:i4>
      </vt:variant>
      <vt:variant>
        <vt:lpwstr/>
      </vt:variant>
      <vt:variant>
        <vt:lpwstr>_Toc117158113</vt:lpwstr>
      </vt:variant>
      <vt:variant>
        <vt:i4>1966130</vt:i4>
      </vt:variant>
      <vt:variant>
        <vt:i4>92</vt:i4>
      </vt:variant>
      <vt:variant>
        <vt:i4>0</vt:i4>
      </vt:variant>
      <vt:variant>
        <vt:i4>5</vt:i4>
      </vt:variant>
      <vt:variant>
        <vt:lpwstr/>
      </vt:variant>
      <vt:variant>
        <vt:lpwstr>_Toc117158112</vt:lpwstr>
      </vt:variant>
      <vt:variant>
        <vt:i4>1966130</vt:i4>
      </vt:variant>
      <vt:variant>
        <vt:i4>86</vt:i4>
      </vt:variant>
      <vt:variant>
        <vt:i4>0</vt:i4>
      </vt:variant>
      <vt:variant>
        <vt:i4>5</vt:i4>
      </vt:variant>
      <vt:variant>
        <vt:lpwstr/>
      </vt:variant>
      <vt:variant>
        <vt:lpwstr>_Toc117158111</vt:lpwstr>
      </vt:variant>
      <vt:variant>
        <vt:i4>1966130</vt:i4>
      </vt:variant>
      <vt:variant>
        <vt:i4>80</vt:i4>
      </vt:variant>
      <vt:variant>
        <vt:i4>0</vt:i4>
      </vt:variant>
      <vt:variant>
        <vt:i4>5</vt:i4>
      </vt:variant>
      <vt:variant>
        <vt:lpwstr/>
      </vt:variant>
      <vt:variant>
        <vt:lpwstr>_Toc117158110</vt:lpwstr>
      </vt:variant>
      <vt:variant>
        <vt:i4>2031666</vt:i4>
      </vt:variant>
      <vt:variant>
        <vt:i4>74</vt:i4>
      </vt:variant>
      <vt:variant>
        <vt:i4>0</vt:i4>
      </vt:variant>
      <vt:variant>
        <vt:i4>5</vt:i4>
      </vt:variant>
      <vt:variant>
        <vt:lpwstr/>
      </vt:variant>
      <vt:variant>
        <vt:lpwstr>_Toc117158109</vt:lpwstr>
      </vt:variant>
      <vt:variant>
        <vt:i4>2031666</vt:i4>
      </vt:variant>
      <vt:variant>
        <vt:i4>68</vt:i4>
      </vt:variant>
      <vt:variant>
        <vt:i4>0</vt:i4>
      </vt:variant>
      <vt:variant>
        <vt:i4>5</vt:i4>
      </vt:variant>
      <vt:variant>
        <vt:lpwstr/>
      </vt:variant>
      <vt:variant>
        <vt:lpwstr>_Toc117158108</vt:lpwstr>
      </vt:variant>
      <vt:variant>
        <vt:i4>2031666</vt:i4>
      </vt:variant>
      <vt:variant>
        <vt:i4>62</vt:i4>
      </vt:variant>
      <vt:variant>
        <vt:i4>0</vt:i4>
      </vt:variant>
      <vt:variant>
        <vt:i4>5</vt:i4>
      </vt:variant>
      <vt:variant>
        <vt:lpwstr/>
      </vt:variant>
      <vt:variant>
        <vt:lpwstr>_Toc117158107</vt:lpwstr>
      </vt:variant>
      <vt:variant>
        <vt:i4>2031666</vt:i4>
      </vt:variant>
      <vt:variant>
        <vt:i4>56</vt:i4>
      </vt:variant>
      <vt:variant>
        <vt:i4>0</vt:i4>
      </vt:variant>
      <vt:variant>
        <vt:i4>5</vt:i4>
      </vt:variant>
      <vt:variant>
        <vt:lpwstr/>
      </vt:variant>
      <vt:variant>
        <vt:lpwstr>_Toc117158106</vt:lpwstr>
      </vt:variant>
      <vt:variant>
        <vt:i4>2031666</vt:i4>
      </vt:variant>
      <vt:variant>
        <vt:i4>50</vt:i4>
      </vt:variant>
      <vt:variant>
        <vt:i4>0</vt:i4>
      </vt:variant>
      <vt:variant>
        <vt:i4>5</vt:i4>
      </vt:variant>
      <vt:variant>
        <vt:lpwstr/>
      </vt:variant>
      <vt:variant>
        <vt:lpwstr>_Toc117158105</vt:lpwstr>
      </vt:variant>
      <vt:variant>
        <vt:i4>2031666</vt:i4>
      </vt:variant>
      <vt:variant>
        <vt:i4>44</vt:i4>
      </vt:variant>
      <vt:variant>
        <vt:i4>0</vt:i4>
      </vt:variant>
      <vt:variant>
        <vt:i4>5</vt:i4>
      </vt:variant>
      <vt:variant>
        <vt:lpwstr/>
      </vt:variant>
      <vt:variant>
        <vt:lpwstr>_Toc117158104</vt:lpwstr>
      </vt:variant>
      <vt:variant>
        <vt:i4>2031666</vt:i4>
      </vt:variant>
      <vt:variant>
        <vt:i4>38</vt:i4>
      </vt:variant>
      <vt:variant>
        <vt:i4>0</vt:i4>
      </vt:variant>
      <vt:variant>
        <vt:i4>5</vt:i4>
      </vt:variant>
      <vt:variant>
        <vt:lpwstr/>
      </vt:variant>
      <vt:variant>
        <vt:lpwstr>_Toc117158103</vt:lpwstr>
      </vt:variant>
      <vt:variant>
        <vt:i4>2031666</vt:i4>
      </vt:variant>
      <vt:variant>
        <vt:i4>32</vt:i4>
      </vt:variant>
      <vt:variant>
        <vt:i4>0</vt:i4>
      </vt:variant>
      <vt:variant>
        <vt:i4>5</vt:i4>
      </vt:variant>
      <vt:variant>
        <vt:lpwstr/>
      </vt:variant>
      <vt:variant>
        <vt:lpwstr>_Toc117158102</vt:lpwstr>
      </vt:variant>
      <vt:variant>
        <vt:i4>2031666</vt:i4>
      </vt:variant>
      <vt:variant>
        <vt:i4>26</vt:i4>
      </vt:variant>
      <vt:variant>
        <vt:i4>0</vt:i4>
      </vt:variant>
      <vt:variant>
        <vt:i4>5</vt:i4>
      </vt:variant>
      <vt:variant>
        <vt:lpwstr/>
      </vt:variant>
      <vt:variant>
        <vt:lpwstr>_Toc117158101</vt:lpwstr>
      </vt:variant>
      <vt:variant>
        <vt:i4>2031666</vt:i4>
      </vt:variant>
      <vt:variant>
        <vt:i4>20</vt:i4>
      </vt:variant>
      <vt:variant>
        <vt:i4>0</vt:i4>
      </vt:variant>
      <vt:variant>
        <vt:i4>5</vt:i4>
      </vt:variant>
      <vt:variant>
        <vt:lpwstr/>
      </vt:variant>
      <vt:variant>
        <vt:lpwstr>_Toc117158100</vt:lpwstr>
      </vt:variant>
      <vt:variant>
        <vt:i4>1441843</vt:i4>
      </vt:variant>
      <vt:variant>
        <vt:i4>14</vt:i4>
      </vt:variant>
      <vt:variant>
        <vt:i4>0</vt:i4>
      </vt:variant>
      <vt:variant>
        <vt:i4>5</vt:i4>
      </vt:variant>
      <vt:variant>
        <vt:lpwstr/>
      </vt:variant>
      <vt:variant>
        <vt:lpwstr>_Toc117158099</vt:lpwstr>
      </vt:variant>
      <vt:variant>
        <vt:i4>1441843</vt:i4>
      </vt:variant>
      <vt:variant>
        <vt:i4>8</vt:i4>
      </vt:variant>
      <vt:variant>
        <vt:i4>0</vt:i4>
      </vt:variant>
      <vt:variant>
        <vt:i4>5</vt:i4>
      </vt:variant>
      <vt:variant>
        <vt:lpwstr/>
      </vt:variant>
      <vt:variant>
        <vt:lpwstr>_Toc117158098</vt:lpwstr>
      </vt:variant>
      <vt:variant>
        <vt:i4>1441843</vt:i4>
      </vt:variant>
      <vt:variant>
        <vt:i4>2</vt:i4>
      </vt:variant>
      <vt:variant>
        <vt:i4>0</vt:i4>
      </vt:variant>
      <vt:variant>
        <vt:i4>5</vt:i4>
      </vt:variant>
      <vt:variant>
        <vt:lpwstr/>
      </vt:variant>
      <vt:variant>
        <vt:lpwstr>_Toc117158097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hp400g3</cp:lastModifiedBy>
  <cp:revision>2</cp:revision>
  <cp:lastPrinted>2022-10-20T03:27:00Z</cp:lastPrinted>
  <dcterms:created xsi:type="dcterms:W3CDTF">2022-10-21T07:26:00Z</dcterms:created>
  <dcterms:modified xsi:type="dcterms:W3CDTF">2022-10-21T07:26:00Z</dcterms:modified>
</cp:coreProperties>
</file>