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0DDF3" w14:textId="3C9B0D29" w:rsidR="00583940" w:rsidRPr="005A64BA" w:rsidRDefault="00583940" w:rsidP="00675860">
      <w:pPr>
        <w:autoSpaceDE w:val="0"/>
        <w:autoSpaceDN w:val="0"/>
        <w:ind w:rightChars="-21" w:right="-67"/>
        <w:rPr>
          <w:rFonts w:ascii="標楷體" w:eastAsia="標楷體" w:hAnsi="標楷體"/>
          <w:b/>
          <w:color w:val="000000"/>
        </w:rPr>
      </w:pPr>
      <w:r w:rsidRPr="005A64BA">
        <w:rPr>
          <w:rFonts w:ascii="標楷體" w:eastAsia="標楷體" w:hAnsi="標楷體"/>
          <w:b/>
          <w:color w:val="000000"/>
        </w:rPr>
        <w:t>立法院第</w:t>
      </w:r>
      <w:r w:rsidR="003F7867" w:rsidRPr="005A64BA">
        <w:rPr>
          <w:rFonts w:ascii="標楷體" w:eastAsia="標楷體" w:hAnsi="標楷體" w:hint="eastAsia"/>
          <w:b/>
          <w:color w:val="000000"/>
        </w:rPr>
        <w:t>10</w:t>
      </w:r>
      <w:r w:rsidRPr="005A64BA">
        <w:rPr>
          <w:rFonts w:ascii="標楷體" w:eastAsia="標楷體" w:hAnsi="標楷體"/>
          <w:b/>
          <w:color w:val="000000"/>
        </w:rPr>
        <w:t>屆第</w:t>
      </w:r>
      <w:r w:rsidR="00F06FC7" w:rsidRPr="005A64BA">
        <w:rPr>
          <w:rFonts w:ascii="標楷體" w:eastAsia="標楷體" w:hAnsi="標楷體" w:hint="eastAsia"/>
          <w:b/>
          <w:color w:val="000000"/>
        </w:rPr>
        <w:t>6</w:t>
      </w:r>
      <w:r w:rsidRPr="005A64BA">
        <w:rPr>
          <w:rFonts w:ascii="標楷體" w:eastAsia="標楷體" w:hAnsi="標楷體"/>
          <w:b/>
          <w:color w:val="000000"/>
        </w:rPr>
        <w:t>會期財政委員會第</w:t>
      </w:r>
      <w:r w:rsidR="00FC44AA">
        <w:rPr>
          <w:rFonts w:ascii="標楷體" w:eastAsia="標楷體" w:hAnsi="標楷體" w:hint="eastAsia"/>
          <w:b/>
          <w:color w:val="000000"/>
        </w:rPr>
        <w:t>10</w:t>
      </w:r>
      <w:r w:rsidRPr="005A64BA">
        <w:rPr>
          <w:rFonts w:ascii="標楷體" w:eastAsia="標楷體" w:hAnsi="標楷體"/>
          <w:b/>
          <w:color w:val="000000"/>
        </w:rPr>
        <w:t>次全體委員會議議事錄</w:t>
      </w:r>
    </w:p>
    <w:p w14:paraId="0F1F961C" w14:textId="496FE9BD" w:rsidR="001543E3" w:rsidRPr="005A64BA" w:rsidRDefault="00583940" w:rsidP="00675860">
      <w:pPr>
        <w:autoSpaceDE w:val="0"/>
        <w:autoSpaceDN w:val="0"/>
        <w:ind w:left="1600" w:rightChars="-126" w:right="-403" w:hangingChars="500" w:hanging="1600"/>
        <w:rPr>
          <w:rFonts w:ascii="標楷體" w:eastAsia="標楷體" w:hAnsi="標楷體"/>
          <w:color w:val="000000"/>
          <w:spacing w:val="-20"/>
        </w:rPr>
      </w:pPr>
      <w:r w:rsidRPr="00E8324C">
        <w:rPr>
          <w:rFonts w:ascii="標楷體" w:eastAsia="標楷體" w:hAnsi="標楷體"/>
          <w:color w:val="000000"/>
        </w:rPr>
        <w:t>時</w:t>
      </w:r>
      <w:r w:rsidR="00E8324C" w:rsidRPr="005A64BA">
        <w:rPr>
          <w:rFonts w:ascii="標楷體" w:eastAsia="標楷體" w:hAnsi="標楷體"/>
          <w:color w:val="000000"/>
        </w:rPr>
        <w:t xml:space="preserve">　　</w:t>
      </w:r>
      <w:r w:rsidRPr="00E8324C">
        <w:rPr>
          <w:rFonts w:ascii="標楷體" w:eastAsia="標楷體" w:hAnsi="標楷體"/>
          <w:color w:val="000000"/>
        </w:rPr>
        <w:t>間</w:t>
      </w:r>
      <w:r w:rsidR="00E8324C" w:rsidRPr="005A64BA">
        <w:rPr>
          <w:rFonts w:ascii="標楷體" w:eastAsia="標楷體" w:hAnsi="標楷體"/>
          <w:color w:val="000000"/>
        </w:rPr>
        <w:t xml:space="preserve">　</w:t>
      </w:r>
      <w:r w:rsidR="00156DD4" w:rsidRPr="005A64BA">
        <w:rPr>
          <w:rFonts w:ascii="標楷體" w:eastAsia="標楷體" w:hAnsi="標楷體"/>
          <w:color w:val="000000"/>
          <w:spacing w:val="-20"/>
        </w:rPr>
        <w:t>中華民國</w:t>
      </w:r>
      <w:r w:rsidR="00985BD1" w:rsidRPr="005A64BA">
        <w:rPr>
          <w:rFonts w:ascii="標楷體" w:eastAsia="標楷體" w:hAnsi="標楷體" w:hint="eastAsia"/>
          <w:color w:val="000000"/>
          <w:spacing w:val="-20"/>
        </w:rPr>
        <w:t>11</w:t>
      </w:r>
      <w:r w:rsidR="00CE51E3" w:rsidRPr="005A64BA">
        <w:rPr>
          <w:rFonts w:ascii="標楷體" w:eastAsia="標楷體" w:hAnsi="標楷體" w:hint="eastAsia"/>
          <w:color w:val="000000"/>
          <w:spacing w:val="-20"/>
        </w:rPr>
        <w:t>1</w:t>
      </w:r>
      <w:r w:rsidR="00156DD4" w:rsidRPr="005A64BA">
        <w:rPr>
          <w:rFonts w:ascii="標楷體" w:eastAsia="標楷體" w:hAnsi="標楷體"/>
          <w:color w:val="000000"/>
          <w:spacing w:val="-20"/>
        </w:rPr>
        <w:t>年</w:t>
      </w:r>
      <w:r w:rsidR="00F06FC7" w:rsidRPr="005A64BA">
        <w:rPr>
          <w:rFonts w:ascii="標楷體" w:eastAsia="標楷體" w:hAnsi="標楷體" w:hint="eastAsia"/>
          <w:color w:val="000000"/>
          <w:spacing w:val="-20"/>
        </w:rPr>
        <w:t>10</w:t>
      </w:r>
      <w:r w:rsidR="00156DD4" w:rsidRPr="005A64BA">
        <w:rPr>
          <w:rFonts w:ascii="標楷體" w:eastAsia="標楷體" w:hAnsi="標楷體"/>
          <w:color w:val="000000"/>
          <w:spacing w:val="-20"/>
        </w:rPr>
        <w:t>月</w:t>
      </w:r>
      <w:r w:rsidR="00FC44AA">
        <w:rPr>
          <w:rFonts w:ascii="標楷體" w:eastAsia="標楷體" w:hAnsi="標楷體" w:hint="eastAsia"/>
          <w:color w:val="000000"/>
          <w:spacing w:val="-20"/>
        </w:rPr>
        <w:t>26</w:t>
      </w:r>
      <w:r w:rsidR="00932659" w:rsidRPr="005A64BA">
        <w:rPr>
          <w:rFonts w:ascii="標楷體" w:eastAsia="標楷體" w:hAnsi="標楷體"/>
          <w:color w:val="000000"/>
          <w:spacing w:val="-20"/>
        </w:rPr>
        <w:t>日（星期</w:t>
      </w:r>
      <w:r w:rsidR="00CE51E3" w:rsidRPr="005A64BA">
        <w:rPr>
          <w:rFonts w:ascii="標楷體" w:eastAsia="標楷體" w:hAnsi="標楷體" w:hint="eastAsia"/>
          <w:color w:val="000000"/>
          <w:spacing w:val="-20"/>
        </w:rPr>
        <w:t>三</w:t>
      </w:r>
      <w:r w:rsidR="00156DD4" w:rsidRPr="005A64BA">
        <w:rPr>
          <w:rFonts w:ascii="標楷體" w:eastAsia="標楷體" w:hAnsi="標楷體"/>
          <w:color w:val="000000"/>
          <w:spacing w:val="-20"/>
        </w:rPr>
        <w:t>）</w:t>
      </w:r>
      <w:r w:rsidR="00156DD4" w:rsidRPr="00580D6C">
        <w:rPr>
          <w:rFonts w:ascii="標楷體" w:eastAsia="標楷體" w:hAnsi="標楷體"/>
          <w:spacing w:val="-20"/>
        </w:rPr>
        <w:t>9時</w:t>
      </w:r>
      <w:r w:rsidR="001F5D5E" w:rsidRPr="00580D6C">
        <w:rPr>
          <w:rFonts w:ascii="標楷體" w:eastAsia="標楷體" w:hAnsi="標楷體" w:hint="eastAsia"/>
          <w:spacing w:val="-20"/>
        </w:rPr>
        <w:t>1分</w:t>
      </w:r>
      <w:r w:rsidR="00156DD4" w:rsidRPr="00580D6C">
        <w:rPr>
          <w:rFonts w:ascii="標楷體" w:eastAsia="標楷體" w:hAnsi="標楷體"/>
          <w:spacing w:val="-20"/>
        </w:rPr>
        <w:t>至</w:t>
      </w:r>
      <w:r w:rsidR="005D3892" w:rsidRPr="00580D6C">
        <w:rPr>
          <w:rFonts w:ascii="標楷體" w:eastAsia="標楷體" w:hAnsi="標楷體"/>
          <w:spacing w:val="-20"/>
        </w:rPr>
        <w:t>12</w:t>
      </w:r>
      <w:r w:rsidR="00156DD4" w:rsidRPr="00580D6C">
        <w:rPr>
          <w:rFonts w:ascii="標楷體" w:eastAsia="標楷體" w:hAnsi="標楷體"/>
          <w:spacing w:val="-20"/>
        </w:rPr>
        <w:t>時</w:t>
      </w:r>
      <w:r w:rsidR="00580D6C" w:rsidRPr="00580D6C">
        <w:rPr>
          <w:rFonts w:ascii="標楷體" w:eastAsia="標楷體" w:hAnsi="標楷體" w:hint="eastAsia"/>
          <w:spacing w:val="-20"/>
        </w:rPr>
        <w:t>51</w:t>
      </w:r>
      <w:r w:rsidR="00156DD4" w:rsidRPr="00580D6C">
        <w:rPr>
          <w:rFonts w:ascii="標楷體" w:eastAsia="標楷體" w:hAnsi="標楷體"/>
          <w:spacing w:val="-20"/>
        </w:rPr>
        <w:t>分</w:t>
      </w:r>
    </w:p>
    <w:p w14:paraId="0B8A0586" w14:textId="163361FD" w:rsidR="00D022CC" w:rsidRPr="005A64BA" w:rsidRDefault="00583940" w:rsidP="00675860">
      <w:pPr>
        <w:autoSpaceDE w:val="0"/>
        <w:autoSpaceDN w:val="0"/>
        <w:ind w:left="1600" w:rightChars="-126" w:right="-403" w:hangingChars="500" w:hanging="1600"/>
        <w:rPr>
          <w:rFonts w:ascii="標楷體" w:eastAsia="標楷體" w:hAnsi="標楷體"/>
          <w:color w:val="000000"/>
        </w:rPr>
      </w:pPr>
      <w:r w:rsidRPr="005A64BA">
        <w:rPr>
          <w:rFonts w:ascii="標楷體" w:eastAsia="標楷體" w:hAnsi="標楷體"/>
          <w:color w:val="000000"/>
        </w:rPr>
        <w:t xml:space="preserve">地　　點　</w:t>
      </w:r>
      <w:r w:rsidR="00B77FD2" w:rsidRPr="005A64BA">
        <w:rPr>
          <w:rFonts w:ascii="標楷體" w:eastAsia="標楷體" w:hAnsi="標楷體" w:hint="eastAsia"/>
          <w:color w:val="000000"/>
        </w:rPr>
        <w:t>群賢樓9樓大禮堂</w:t>
      </w:r>
    </w:p>
    <w:p w14:paraId="1B1083E5" w14:textId="54B9E7ED" w:rsidR="00C872DC" w:rsidRDefault="00583940" w:rsidP="00675860">
      <w:pPr>
        <w:autoSpaceDE w:val="0"/>
        <w:autoSpaceDN w:val="0"/>
        <w:ind w:left="1600" w:rightChars="100" w:right="320" w:hangingChars="500" w:hanging="1600"/>
        <w:rPr>
          <w:rFonts w:ascii="標楷體" w:eastAsia="標楷體" w:hAnsi="標楷體"/>
          <w:color w:val="FF0000"/>
        </w:rPr>
      </w:pPr>
      <w:r w:rsidRPr="005A64BA">
        <w:rPr>
          <w:rFonts w:ascii="標楷體" w:eastAsia="標楷體" w:hAnsi="標楷體"/>
          <w:color w:val="000000"/>
        </w:rPr>
        <w:t xml:space="preserve">出席委員　</w:t>
      </w:r>
      <w:r w:rsidR="00BA1E97" w:rsidRPr="006E286E">
        <w:rPr>
          <w:rFonts w:ascii="標楷體" w:eastAsia="標楷體" w:hAnsi="標楷體" w:hint="eastAsia"/>
        </w:rPr>
        <w:t xml:space="preserve">林德福　</w:t>
      </w:r>
      <w:r w:rsidR="009A55C9" w:rsidRPr="006E286E">
        <w:rPr>
          <w:rFonts w:ascii="標楷體" w:eastAsia="標楷體" w:hAnsi="標楷體" w:hint="eastAsia"/>
        </w:rPr>
        <w:t xml:space="preserve">鍾佳濱　林楚茵　</w:t>
      </w:r>
      <w:r w:rsidR="006E286E" w:rsidRPr="006E286E">
        <w:rPr>
          <w:rFonts w:ascii="標楷體" w:eastAsia="標楷體" w:hAnsi="標楷體" w:hint="eastAsia"/>
        </w:rPr>
        <w:t xml:space="preserve">張其祿　</w:t>
      </w:r>
      <w:r w:rsidR="0044749B" w:rsidRPr="006E286E">
        <w:rPr>
          <w:rFonts w:ascii="標楷體" w:eastAsia="標楷體" w:hAnsi="標楷體" w:hint="eastAsia"/>
        </w:rPr>
        <w:t>吳秉叡</w:t>
      </w:r>
      <w:r w:rsidR="0044749B" w:rsidRPr="00FC44AA">
        <w:rPr>
          <w:rFonts w:ascii="標楷體" w:eastAsia="標楷體" w:hAnsi="標楷體" w:hint="eastAsia"/>
          <w:color w:val="FF0000"/>
        </w:rPr>
        <w:t xml:space="preserve">　</w:t>
      </w:r>
      <w:r w:rsidR="00580D6C" w:rsidRPr="00C872DC">
        <w:rPr>
          <w:rFonts w:ascii="標楷體" w:eastAsia="標楷體" w:hAnsi="標楷體" w:hint="eastAsia"/>
        </w:rPr>
        <w:t xml:space="preserve">余　天　</w:t>
      </w:r>
    </w:p>
    <w:p w14:paraId="6BE1E7B4" w14:textId="1268E858" w:rsidR="00C12041" w:rsidRPr="00FC44AA" w:rsidRDefault="00C872DC" w:rsidP="00675860">
      <w:pPr>
        <w:autoSpaceDE w:val="0"/>
        <w:autoSpaceDN w:val="0"/>
        <w:ind w:left="1600" w:rightChars="100" w:right="320" w:hangingChars="500" w:hanging="1600"/>
        <w:rPr>
          <w:rFonts w:ascii="標楷體" w:eastAsia="標楷體" w:hAnsi="標楷體"/>
          <w:color w:val="FF0000"/>
        </w:rPr>
      </w:pPr>
      <w:r w:rsidRPr="00FC44AA">
        <w:rPr>
          <w:rFonts w:ascii="標楷體" w:eastAsia="標楷體" w:hAnsi="標楷體"/>
          <w:color w:val="FF0000"/>
        </w:rPr>
        <w:t xml:space="preserve">　　　　　</w:t>
      </w:r>
      <w:r w:rsidR="00580D6C" w:rsidRPr="00C872DC">
        <w:rPr>
          <w:rFonts w:ascii="標楷體" w:eastAsia="標楷體" w:hAnsi="標楷體" w:hint="eastAsia"/>
        </w:rPr>
        <w:t xml:space="preserve">高嘉瑜　</w:t>
      </w:r>
      <w:r w:rsidR="00BF04A4" w:rsidRPr="00BF04A4">
        <w:rPr>
          <w:rFonts w:ascii="標楷體" w:eastAsia="標楷體" w:hAnsi="標楷體" w:hint="eastAsia"/>
        </w:rPr>
        <w:t>費鴻泰</w:t>
      </w:r>
      <w:r w:rsidR="00BF04A4" w:rsidRPr="00BF04A4">
        <w:rPr>
          <w:rFonts w:ascii="標楷體" w:eastAsia="標楷體" w:hAnsi="標楷體"/>
        </w:rPr>
        <w:t xml:space="preserve">　</w:t>
      </w:r>
      <w:r w:rsidRPr="00A33511">
        <w:rPr>
          <w:rFonts w:ascii="標楷體" w:eastAsia="標楷體" w:hAnsi="標楷體" w:hint="eastAsia"/>
        </w:rPr>
        <w:t xml:space="preserve">李貴敏　</w:t>
      </w:r>
      <w:r w:rsidR="00672D1A" w:rsidRPr="00672D1A">
        <w:rPr>
          <w:rFonts w:ascii="標楷體" w:eastAsia="標楷體" w:hAnsi="標楷體" w:hint="eastAsia"/>
        </w:rPr>
        <w:t xml:space="preserve">沈發惠　</w:t>
      </w:r>
      <w:r w:rsidR="00580D6C" w:rsidRPr="004317AB">
        <w:rPr>
          <w:rFonts w:ascii="標楷體" w:eastAsia="標楷體" w:hAnsi="標楷體" w:hint="eastAsia"/>
        </w:rPr>
        <w:t>羅明才</w:t>
      </w:r>
      <w:r w:rsidR="00580D6C" w:rsidRPr="004317AB">
        <w:rPr>
          <w:rFonts w:ascii="標楷體" w:eastAsia="標楷體" w:hAnsi="標楷體"/>
        </w:rPr>
        <w:t xml:space="preserve">　</w:t>
      </w:r>
      <w:r w:rsidR="00DE13D2" w:rsidRPr="00E9735C">
        <w:rPr>
          <w:rFonts w:ascii="標楷體" w:eastAsia="標楷體" w:hAnsi="標楷體" w:hint="eastAsia"/>
        </w:rPr>
        <w:t>賴士葆</w:t>
      </w:r>
      <w:r w:rsidR="0044749B" w:rsidRPr="00E9735C">
        <w:rPr>
          <w:rFonts w:ascii="標楷體" w:eastAsia="標楷體" w:hAnsi="標楷體"/>
        </w:rPr>
        <w:t xml:space="preserve">　</w:t>
      </w:r>
    </w:p>
    <w:p w14:paraId="3E3FDF83" w14:textId="0B107BC5" w:rsidR="00C12041" w:rsidRPr="00FC44AA" w:rsidRDefault="00C12041" w:rsidP="00675860">
      <w:pPr>
        <w:autoSpaceDE w:val="0"/>
        <w:autoSpaceDN w:val="0"/>
        <w:ind w:left="1600" w:rightChars="100" w:right="320" w:hangingChars="500" w:hanging="1600"/>
        <w:rPr>
          <w:rFonts w:ascii="標楷體" w:eastAsia="標楷體" w:hAnsi="標楷體"/>
          <w:color w:val="FF0000"/>
        </w:rPr>
      </w:pPr>
      <w:r w:rsidRPr="00FC44AA">
        <w:rPr>
          <w:rFonts w:ascii="標楷體" w:eastAsia="標楷體" w:hAnsi="標楷體"/>
          <w:color w:val="FF0000"/>
        </w:rPr>
        <w:t xml:space="preserve">　　　　　</w:t>
      </w:r>
      <w:r w:rsidR="00580D6C" w:rsidRPr="004317AB">
        <w:rPr>
          <w:rFonts w:ascii="標楷體" w:eastAsia="標楷體" w:hAnsi="標楷體" w:hint="eastAsia"/>
        </w:rPr>
        <w:t>郭國文</w:t>
      </w:r>
    </w:p>
    <w:p w14:paraId="0186FE8E" w14:textId="1BFBC9A2" w:rsidR="00010D46" w:rsidRPr="005A64BA" w:rsidRDefault="00583940" w:rsidP="00675860">
      <w:pPr>
        <w:autoSpaceDE w:val="0"/>
        <w:autoSpaceDN w:val="0"/>
        <w:ind w:leftChars="500" w:left="1600"/>
        <w:rPr>
          <w:rFonts w:ascii="標楷體" w:eastAsia="標楷體" w:hAnsi="標楷體"/>
          <w:b/>
          <w:color w:val="000000"/>
        </w:rPr>
      </w:pPr>
      <w:r w:rsidRPr="005A64BA">
        <w:rPr>
          <w:rFonts w:ascii="標楷體" w:eastAsia="標楷體" w:hAnsi="標楷體"/>
          <w:b/>
          <w:color w:val="000000"/>
        </w:rPr>
        <w:t>委員出席</w:t>
      </w:r>
      <w:r w:rsidR="009C229A" w:rsidRPr="005A64BA">
        <w:rPr>
          <w:rFonts w:ascii="標楷體" w:eastAsia="標楷體" w:hAnsi="標楷體"/>
          <w:b/>
          <w:color w:val="000000"/>
        </w:rPr>
        <w:t>1</w:t>
      </w:r>
      <w:r w:rsidR="00C12041">
        <w:rPr>
          <w:rFonts w:ascii="標楷體" w:eastAsia="標楷體" w:hAnsi="標楷體"/>
          <w:b/>
          <w:color w:val="000000"/>
        </w:rPr>
        <w:t>3</w:t>
      </w:r>
      <w:r w:rsidRPr="005A64BA">
        <w:rPr>
          <w:rFonts w:ascii="標楷體" w:eastAsia="標楷體" w:hAnsi="標楷體"/>
          <w:b/>
          <w:color w:val="000000"/>
        </w:rPr>
        <w:t>人</w:t>
      </w:r>
    </w:p>
    <w:p w14:paraId="3C26B8A6" w14:textId="77777777" w:rsidR="00C872DC" w:rsidRDefault="00583940" w:rsidP="00675860">
      <w:pPr>
        <w:autoSpaceDE w:val="0"/>
        <w:autoSpaceDN w:val="0"/>
        <w:ind w:left="1600" w:rightChars="100" w:right="320" w:hangingChars="500" w:hanging="1600"/>
        <w:rPr>
          <w:rFonts w:ascii="標楷體" w:eastAsia="標楷體" w:hAnsi="標楷體"/>
        </w:rPr>
      </w:pPr>
      <w:r w:rsidRPr="005A64BA">
        <w:rPr>
          <w:rFonts w:ascii="標楷體" w:eastAsia="標楷體" w:hAnsi="標楷體"/>
          <w:color w:val="000000"/>
        </w:rPr>
        <w:t xml:space="preserve">列席委員　</w:t>
      </w:r>
      <w:r w:rsidR="006E286E" w:rsidRPr="006E286E">
        <w:rPr>
          <w:rFonts w:ascii="標楷體" w:eastAsia="標楷體" w:hAnsi="標楷體" w:hint="eastAsia"/>
        </w:rPr>
        <w:t>謝衣</w:t>
      </w:r>
      <w:r w:rsidR="006E286E" w:rsidRPr="006E286E">
        <w:rPr>
          <w:rFonts w:ascii="標楷體" w:eastAsia="標楷體" w:hAnsi="標楷體"/>
        </w:rPr>
        <w:t xml:space="preserve">　</w:t>
      </w:r>
      <w:r w:rsidR="006E286E" w:rsidRPr="006E286E">
        <w:rPr>
          <w:rFonts w:ascii="標楷體" w:eastAsia="標楷體" w:hAnsi="標楷體" w:hint="eastAsia"/>
        </w:rPr>
        <w:t>李德維　洪孟楷　楊瓊瓔</w:t>
      </w:r>
      <w:r w:rsidR="006E286E" w:rsidRPr="006E286E">
        <w:rPr>
          <w:rFonts w:ascii="標楷體" w:eastAsia="標楷體" w:hAnsi="標楷體"/>
        </w:rPr>
        <w:t xml:space="preserve">　</w:t>
      </w:r>
      <w:r w:rsidR="00C872DC">
        <w:rPr>
          <w:rFonts w:ascii="標楷體" w:eastAsia="標楷體" w:hAnsi="標楷體" w:hint="eastAsia"/>
        </w:rPr>
        <w:t>邱議瑩</w:t>
      </w:r>
      <w:r w:rsidR="00C872DC" w:rsidRPr="00FC44AA">
        <w:rPr>
          <w:rFonts w:ascii="標楷體" w:eastAsia="標楷體" w:hAnsi="標楷體"/>
          <w:color w:val="FF0000"/>
        </w:rPr>
        <w:t xml:space="preserve">　</w:t>
      </w:r>
      <w:r w:rsidR="00D64E9F" w:rsidRPr="00C872DC">
        <w:rPr>
          <w:rFonts w:ascii="標楷體" w:eastAsia="標楷體" w:hAnsi="標楷體" w:hint="eastAsia"/>
        </w:rPr>
        <w:t>陳椒華</w:t>
      </w:r>
      <w:r w:rsidR="002E2A1E" w:rsidRPr="00C872DC">
        <w:rPr>
          <w:rFonts w:ascii="標楷體" w:eastAsia="標楷體" w:hAnsi="標楷體" w:hint="eastAsia"/>
        </w:rPr>
        <w:t xml:space="preserve">　</w:t>
      </w:r>
    </w:p>
    <w:p w14:paraId="3EBAA63B" w14:textId="59ABE10E" w:rsidR="00C872DC" w:rsidRPr="00C872DC" w:rsidRDefault="00C872DC" w:rsidP="00675860">
      <w:pPr>
        <w:autoSpaceDE w:val="0"/>
        <w:autoSpaceDN w:val="0"/>
        <w:ind w:left="1600" w:rightChars="100" w:right="320" w:hangingChars="500" w:hanging="1600"/>
        <w:rPr>
          <w:rFonts w:ascii="標楷體" w:eastAsia="標楷體" w:hAnsi="標楷體"/>
          <w:kern w:val="16"/>
        </w:rPr>
      </w:pPr>
      <w:r w:rsidRPr="00FC44AA">
        <w:rPr>
          <w:rFonts w:ascii="標楷體" w:eastAsia="標楷體" w:hAnsi="標楷體"/>
          <w:color w:val="FF0000"/>
        </w:rPr>
        <w:t xml:space="preserve">　　　　　</w:t>
      </w:r>
      <w:r w:rsidRPr="00675CCD">
        <w:rPr>
          <w:rFonts w:ascii="標楷體" w:eastAsia="標楷體" w:hAnsi="標楷體" w:hint="eastAsia"/>
          <w:snapToGrid w:val="0"/>
          <w:kern w:val="0"/>
        </w:rPr>
        <w:t>鄭天財</w:t>
      </w:r>
      <w:r w:rsidRPr="00C872DC">
        <w:rPr>
          <w:rFonts w:ascii="標楷體" w:eastAsia="標楷體" w:hAnsi="標楷體"/>
          <w:snapToGrid w:val="0"/>
          <w:spacing w:val="-26"/>
          <w:kern w:val="0"/>
        </w:rPr>
        <w:t>Sra</w:t>
      </w:r>
      <w:r w:rsidRPr="00C872DC">
        <w:rPr>
          <w:rFonts w:ascii="標楷體" w:eastAsia="標楷體" w:hAnsi="標楷體" w:hint="eastAsia"/>
          <w:snapToGrid w:val="0"/>
          <w:spacing w:val="-26"/>
          <w:kern w:val="0"/>
        </w:rPr>
        <w:t xml:space="preserve"> </w:t>
      </w:r>
      <w:r w:rsidRPr="00C872DC">
        <w:rPr>
          <w:rFonts w:ascii="標楷體" w:eastAsia="標楷體" w:hAnsi="標楷體"/>
          <w:snapToGrid w:val="0"/>
          <w:spacing w:val="-26"/>
          <w:kern w:val="0"/>
        </w:rPr>
        <w:t>Kacaw</w:t>
      </w:r>
      <w:r w:rsidRPr="00675CCD">
        <w:rPr>
          <w:rFonts w:ascii="標楷體" w:eastAsia="標楷體" w:hAnsi="標楷體" w:hint="eastAsia"/>
        </w:rPr>
        <w:t xml:space="preserve">　</w:t>
      </w:r>
      <w:r w:rsidRPr="00C872DC">
        <w:rPr>
          <w:rFonts w:ascii="標楷體" w:eastAsia="標楷體" w:hAnsi="標楷體" w:hint="eastAsia"/>
        </w:rPr>
        <w:t>何欣純</w:t>
      </w:r>
      <w:r w:rsidRPr="00C872DC">
        <w:rPr>
          <w:rFonts w:ascii="標楷體" w:eastAsia="標楷體" w:hAnsi="標楷體"/>
        </w:rPr>
        <w:t xml:space="preserve">　</w:t>
      </w:r>
      <w:r w:rsidRPr="00C872DC">
        <w:rPr>
          <w:rFonts w:ascii="標楷體" w:eastAsia="標楷體" w:hAnsi="標楷體" w:hint="eastAsia"/>
        </w:rPr>
        <w:t xml:space="preserve">王美惠　</w:t>
      </w:r>
      <w:r w:rsidR="00580D6C" w:rsidRPr="00C872DC">
        <w:rPr>
          <w:rFonts w:ascii="標楷體" w:eastAsia="標楷體" w:hAnsi="標楷體" w:hint="eastAsia"/>
        </w:rPr>
        <w:t>莊競程</w:t>
      </w:r>
      <w:r w:rsidR="00580D6C" w:rsidRPr="00C872DC">
        <w:rPr>
          <w:rFonts w:ascii="標楷體" w:eastAsia="標楷體" w:hAnsi="標楷體" w:hint="eastAsia"/>
          <w:kern w:val="16"/>
        </w:rPr>
        <w:t xml:space="preserve">　</w:t>
      </w:r>
      <w:r w:rsidR="00580D6C" w:rsidRPr="00C872DC">
        <w:rPr>
          <w:rFonts w:ascii="標楷體" w:eastAsia="標楷體" w:hAnsi="標楷體" w:hint="eastAsia"/>
        </w:rPr>
        <w:t xml:space="preserve">陳亭妃　</w:t>
      </w:r>
    </w:p>
    <w:p w14:paraId="32E042B6" w14:textId="052F1A3B" w:rsidR="00671DA4" w:rsidRPr="005A64BA" w:rsidRDefault="00C872DC" w:rsidP="00675860">
      <w:pPr>
        <w:autoSpaceDE w:val="0"/>
        <w:autoSpaceDN w:val="0"/>
        <w:ind w:left="1600" w:rightChars="100" w:right="320" w:hangingChars="500" w:hanging="1600"/>
        <w:rPr>
          <w:rFonts w:ascii="標楷體" w:eastAsia="標楷體" w:hAnsi="標楷體"/>
          <w:color w:val="FF0000"/>
        </w:rPr>
      </w:pPr>
      <w:r w:rsidRPr="00C872DC">
        <w:rPr>
          <w:rFonts w:ascii="標楷體" w:eastAsia="標楷體" w:hAnsi="標楷體"/>
        </w:rPr>
        <w:t xml:space="preserve">　　　　　</w:t>
      </w:r>
      <w:r w:rsidRPr="00C872DC">
        <w:rPr>
          <w:rFonts w:ascii="標楷體" w:eastAsia="標楷體" w:hAnsi="標楷體" w:hint="eastAsia"/>
        </w:rPr>
        <w:t xml:space="preserve">廖婉汝　</w:t>
      </w:r>
    </w:p>
    <w:p w14:paraId="606C11A4" w14:textId="6B83E65B" w:rsidR="00583940" w:rsidRPr="005A64BA" w:rsidRDefault="00583940" w:rsidP="00675860">
      <w:pPr>
        <w:autoSpaceDE w:val="0"/>
        <w:autoSpaceDN w:val="0"/>
        <w:ind w:leftChars="500" w:left="1600"/>
        <w:rPr>
          <w:rFonts w:ascii="標楷體" w:eastAsia="標楷體" w:hAnsi="標楷體"/>
          <w:b/>
          <w:color w:val="000000"/>
        </w:rPr>
      </w:pPr>
      <w:r w:rsidRPr="005A64BA">
        <w:rPr>
          <w:rFonts w:ascii="標楷體" w:eastAsia="標楷體" w:hAnsi="標楷體"/>
          <w:b/>
          <w:color w:val="000000"/>
        </w:rPr>
        <w:t>委員列席</w:t>
      </w:r>
      <w:r w:rsidR="00E853F6" w:rsidRPr="004D170F">
        <w:rPr>
          <w:rFonts w:ascii="標楷體" w:eastAsia="標楷體" w:hAnsi="標楷體" w:hint="eastAsia"/>
          <w:b/>
          <w:color w:val="000000" w:themeColor="text1"/>
        </w:rPr>
        <w:t>1</w:t>
      </w:r>
      <w:r w:rsidR="00580D6C">
        <w:rPr>
          <w:rFonts w:ascii="標楷體" w:eastAsia="標楷體" w:hAnsi="標楷體" w:hint="eastAsia"/>
          <w:b/>
          <w:color w:val="000000" w:themeColor="text1"/>
        </w:rPr>
        <w:t>2</w:t>
      </w:r>
      <w:r w:rsidRPr="005A64BA">
        <w:rPr>
          <w:rFonts w:ascii="標楷體" w:eastAsia="標楷體" w:hAnsi="標楷體"/>
          <w:b/>
          <w:color w:val="000000"/>
        </w:rPr>
        <w:t>人</w:t>
      </w:r>
    </w:p>
    <w:p w14:paraId="4250FC72" w14:textId="54CC4ABF" w:rsidR="000E2376" w:rsidRPr="000E2376" w:rsidRDefault="00FA597A" w:rsidP="00675860">
      <w:pPr>
        <w:tabs>
          <w:tab w:val="left" w:pos="9072"/>
        </w:tabs>
        <w:autoSpaceDE w:val="0"/>
        <w:autoSpaceDN w:val="0"/>
        <w:jc w:val="both"/>
        <w:rPr>
          <w:rFonts w:ascii="標楷體" w:eastAsia="標楷體" w:hAnsi="標楷體"/>
          <w:color w:val="000000"/>
        </w:rPr>
      </w:pPr>
      <w:r w:rsidRPr="005A64BA">
        <w:rPr>
          <w:rFonts w:ascii="標楷體" w:eastAsia="標楷體" w:hAnsi="標楷體"/>
          <w:color w:val="000000"/>
          <w:kern w:val="16"/>
        </w:rPr>
        <w:t>列席官員</w:t>
      </w:r>
      <w:r w:rsidR="00685AB2" w:rsidRPr="005A64BA">
        <w:rPr>
          <w:rFonts w:ascii="標楷體" w:eastAsia="標楷體" w:hAnsi="標楷體" w:hint="eastAsia"/>
          <w:color w:val="000000"/>
          <w:kern w:val="16"/>
        </w:rPr>
        <w:t xml:space="preserve">　</w:t>
      </w:r>
      <w:r w:rsidR="000E2376" w:rsidRPr="000E2376">
        <w:rPr>
          <w:rFonts w:ascii="標楷體" w:eastAsia="標楷體" w:hAnsi="標楷體" w:hint="eastAsia"/>
          <w:b/>
          <w:color w:val="000000"/>
        </w:rPr>
        <w:t>金融監督管理委員會</w:t>
      </w:r>
      <w:r w:rsidR="000E2376" w:rsidRPr="000E2376">
        <w:rPr>
          <w:rFonts w:ascii="標楷體" w:eastAsia="標楷體" w:hAnsi="標楷體" w:hint="eastAsia"/>
          <w:color w:val="000000"/>
        </w:rPr>
        <w:t xml:space="preserve">　　　　　主任委員</w:t>
      </w:r>
      <w:r w:rsidR="00C12041" w:rsidRPr="000E2376">
        <w:rPr>
          <w:rFonts w:ascii="標楷體" w:eastAsia="標楷體" w:hAnsi="標楷體" w:hint="eastAsia"/>
          <w:color w:val="000000"/>
          <w:kern w:val="16"/>
        </w:rPr>
        <w:t xml:space="preserve">　</w:t>
      </w:r>
      <w:r w:rsidR="00AC6E9E" w:rsidRPr="005A64BA">
        <w:rPr>
          <w:rFonts w:ascii="標楷體" w:eastAsia="標楷體" w:hAnsi="標楷體" w:hint="eastAsia"/>
          <w:color w:val="000000"/>
          <w:kern w:val="16"/>
        </w:rPr>
        <w:t xml:space="preserve">　</w:t>
      </w:r>
      <w:r w:rsidR="000E2376" w:rsidRPr="00CE70BA">
        <w:rPr>
          <w:rFonts w:ascii="標楷體" w:eastAsia="標楷體" w:hAnsi="標楷體" w:hint="eastAsia"/>
          <w:color w:val="000000"/>
          <w:kern w:val="16"/>
        </w:rPr>
        <w:t>黃天牧</w:t>
      </w:r>
    </w:p>
    <w:p w14:paraId="37F17569" w14:textId="5AF8AF9D"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 xml:space="preserve">綜合規劃處　　　　　　　　</w:t>
      </w:r>
      <w:r w:rsidR="002F6365">
        <w:rPr>
          <w:rFonts w:ascii="標楷體" w:eastAsia="標楷體" w:hAnsi="標楷體" w:hint="eastAsia"/>
          <w:color w:val="000000"/>
          <w:kern w:val="16"/>
        </w:rPr>
        <w:t>副</w:t>
      </w:r>
      <w:r w:rsidRPr="000E2376">
        <w:rPr>
          <w:rFonts w:ascii="標楷體" w:eastAsia="標楷體" w:hAnsi="標楷體" w:hint="eastAsia"/>
          <w:color w:val="000000"/>
          <w:kern w:val="16"/>
        </w:rPr>
        <w:t>處長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sidR="002F6365">
        <w:rPr>
          <w:rFonts w:ascii="標楷體" w:eastAsia="標楷體" w:hAnsi="標楷體" w:hint="eastAsia"/>
          <w:color w:val="000000"/>
          <w:kern w:val="16"/>
        </w:rPr>
        <w:t>林羲聖</w:t>
      </w:r>
    </w:p>
    <w:p w14:paraId="4532085F" w14:textId="7467D83E"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法律事務處　　　　　　　　處長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徐萃文</w:t>
      </w:r>
    </w:p>
    <w:p w14:paraId="2101DCD1" w14:textId="49FEFF7F" w:rsidR="002F6365" w:rsidRPr="000E2376" w:rsidRDefault="002F6365"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Pr>
          <w:rFonts w:ascii="標楷體" w:eastAsia="標楷體" w:hAnsi="標楷體" w:hint="eastAsia"/>
          <w:color w:val="000000"/>
          <w:kern w:val="16"/>
        </w:rPr>
        <w:t>國際業</w:t>
      </w:r>
      <w:r w:rsidRPr="000E2376">
        <w:rPr>
          <w:rFonts w:ascii="標楷體" w:eastAsia="標楷體" w:hAnsi="標楷體" w:hint="eastAsia"/>
          <w:color w:val="000000"/>
          <w:kern w:val="16"/>
        </w:rPr>
        <w:t>務處　　　　　　　　處長</w:t>
      </w:r>
      <w:r w:rsidR="00AC6E9E" w:rsidRPr="005A64BA">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Pr>
          <w:rFonts w:ascii="標楷體" w:eastAsia="標楷體" w:hAnsi="標楷體" w:hint="eastAsia"/>
          <w:color w:val="000000"/>
          <w:kern w:val="16"/>
        </w:rPr>
        <w:t>賴銘賢</w:t>
      </w:r>
    </w:p>
    <w:p w14:paraId="3781FC0E" w14:textId="397DEB07"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資訊服務處　　　　　　　　處長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sidRPr="000E2376">
        <w:rPr>
          <w:rFonts w:eastAsia="標楷體" w:hint="eastAsia"/>
        </w:rPr>
        <w:t>林裕泰</w:t>
      </w:r>
    </w:p>
    <w:p w14:paraId="10AF76FC" w14:textId="6F923125"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秘書室　　　　　　　　　　主任</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張吉富</w:t>
      </w:r>
    </w:p>
    <w:p w14:paraId="3674697B" w14:textId="35069BE7"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人事室　　　　　　　　　　主任</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sidRPr="000E2376">
        <w:rPr>
          <w:rFonts w:eastAsia="標楷體" w:hint="eastAsia"/>
          <w:color w:val="000000"/>
        </w:rPr>
        <w:t>林延增</w:t>
      </w:r>
    </w:p>
    <w:p w14:paraId="2AFF558C" w14:textId="071CD8EC"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主計室　　　　　　　　　　主任</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sidRPr="000E2376">
        <w:rPr>
          <w:rFonts w:eastAsia="標楷體" w:hint="eastAsia"/>
          <w:color w:val="000000"/>
        </w:rPr>
        <w:t>楊登伍</w:t>
      </w:r>
    </w:p>
    <w:p w14:paraId="29331C13" w14:textId="662A3C43"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銀行局　　　　　　　　　　局長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sidRPr="000E2376">
        <w:rPr>
          <w:rFonts w:eastAsia="標楷體" w:hint="eastAsia"/>
          <w:color w:val="000000"/>
        </w:rPr>
        <w:t>莊琇媛</w:t>
      </w:r>
    </w:p>
    <w:p w14:paraId="28C8CE55" w14:textId="49207F35"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證券期貨局　　　　　　　　局長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sidRPr="000E2376">
        <w:rPr>
          <w:rFonts w:eastAsia="標楷體" w:hint="eastAsia"/>
          <w:color w:val="000000"/>
        </w:rPr>
        <w:t>張振山</w:t>
      </w:r>
    </w:p>
    <w:p w14:paraId="3AA06D05" w14:textId="71288B9F"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保險局　　　　　　　　　　局長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施瓊華</w:t>
      </w:r>
    </w:p>
    <w:p w14:paraId="37832000" w14:textId="75231B7B"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檢查局　　　　　　　　　　局長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張子浩</w:t>
      </w:r>
    </w:p>
    <w:p w14:paraId="3C6F68E8" w14:textId="7FE73321" w:rsidR="000E2376" w:rsidRPr="000E2376" w:rsidRDefault="00A03A13" w:rsidP="00675860">
      <w:pPr>
        <w:tabs>
          <w:tab w:val="left" w:pos="9072"/>
        </w:tabs>
        <w:autoSpaceDE w:val="0"/>
        <w:autoSpaceDN w:val="0"/>
        <w:spacing w:line="460" w:lineRule="exact"/>
        <w:rPr>
          <w:rFonts w:ascii="標楷體" w:eastAsia="標楷體" w:hAnsi="標楷體"/>
          <w:color w:val="000000"/>
          <w:kern w:val="16"/>
        </w:rPr>
      </w:pPr>
      <w:r w:rsidRPr="005A64BA">
        <w:rPr>
          <w:rFonts w:ascii="標楷體" w:eastAsia="標楷體" w:hAnsi="標楷體" w:hint="eastAsia"/>
          <w:color w:val="000000"/>
          <w:kern w:val="16"/>
        </w:rPr>
        <w:t xml:space="preserve">　　　　　</w:t>
      </w:r>
      <w:r w:rsidR="000E2376" w:rsidRPr="000E2376">
        <w:rPr>
          <w:rFonts w:ascii="標楷體" w:eastAsia="標楷體" w:hAnsi="標楷體" w:hint="eastAsia"/>
          <w:color w:val="000000"/>
          <w:kern w:val="16"/>
        </w:rPr>
        <w:t xml:space="preserve">中央存款保險股份有限公司　</w:t>
      </w:r>
      <w:r w:rsidR="00C42BFC" w:rsidRPr="005A64BA">
        <w:rPr>
          <w:rFonts w:ascii="標楷體" w:eastAsia="標楷體" w:hAnsi="標楷體" w:hint="eastAsia"/>
          <w:color w:val="000000"/>
          <w:kern w:val="16"/>
        </w:rPr>
        <w:t xml:space="preserve">　</w:t>
      </w:r>
      <w:r w:rsidR="000E2376" w:rsidRPr="000E2376">
        <w:rPr>
          <w:rFonts w:ascii="標楷體" w:eastAsia="標楷體" w:hAnsi="標楷體" w:hint="eastAsia"/>
          <w:color w:val="000000"/>
          <w:kern w:val="16"/>
        </w:rPr>
        <w:t>董事長</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000E2376" w:rsidRPr="000E2376">
        <w:rPr>
          <w:rFonts w:ascii="標楷體" w:eastAsia="標楷體" w:hAnsi="標楷體" w:hint="eastAsia"/>
          <w:color w:val="000000"/>
          <w:kern w:val="16"/>
        </w:rPr>
        <w:t xml:space="preserve">　朱浩民</w:t>
      </w:r>
    </w:p>
    <w:p w14:paraId="19185C02" w14:textId="291F78BC" w:rsidR="000E2376" w:rsidRPr="000E2376" w:rsidRDefault="000E2376" w:rsidP="00675860">
      <w:pPr>
        <w:tabs>
          <w:tab w:val="left" w:pos="9072"/>
        </w:tabs>
        <w:autoSpaceDE w:val="0"/>
        <w:autoSpaceDN w:val="0"/>
        <w:spacing w:line="460" w:lineRule="exact"/>
        <w:ind w:leftChars="500" w:left="1600" w:firstLineChars="100" w:firstLine="320"/>
        <w:rPr>
          <w:rFonts w:ascii="標楷體" w:eastAsia="標楷體" w:hAnsi="標楷體"/>
          <w:color w:val="000000"/>
          <w:kern w:val="16"/>
        </w:rPr>
      </w:pPr>
      <w:r w:rsidRPr="000E2376">
        <w:rPr>
          <w:rFonts w:ascii="標楷體" w:eastAsia="標楷體" w:hAnsi="標楷體" w:hint="eastAsia"/>
          <w:color w:val="000000"/>
          <w:kern w:val="16"/>
        </w:rPr>
        <w:t xml:space="preserve">　　　　　　　　　　　　　總經理</w:t>
      </w:r>
      <w:r w:rsidR="00AC6E9E" w:rsidRPr="005A64BA">
        <w:rPr>
          <w:rFonts w:ascii="標楷體" w:eastAsia="標楷體" w:hAnsi="標楷體" w:hint="eastAsia"/>
          <w:color w:val="000000"/>
          <w:kern w:val="16"/>
        </w:rPr>
        <w:t xml:space="preserve">　</w:t>
      </w:r>
      <w:r w:rsidR="00C12041" w:rsidRPr="000E2376">
        <w:rPr>
          <w:rFonts w:ascii="標楷體" w:eastAsia="標楷體" w:hAnsi="標楷體" w:hint="eastAsia"/>
          <w:color w:val="000000"/>
          <w:kern w:val="16"/>
        </w:rPr>
        <w:t xml:space="preserve">　</w:t>
      </w:r>
      <w:r w:rsidRPr="000E2376">
        <w:rPr>
          <w:rFonts w:ascii="標楷體" w:eastAsia="標楷體" w:hAnsi="標楷體" w:hint="eastAsia"/>
          <w:color w:val="000000"/>
          <w:kern w:val="16"/>
        </w:rPr>
        <w:t xml:space="preserve">　</w:t>
      </w:r>
      <w:r w:rsidRPr="000E2376">
        <w:rPr>
          <w:rFonts w:eastAsia="標楷體" w:hint="eastAsia"/>
          <w:color w:val="000000"/>
        </w:rPr>
        <w:t>蘇財源</w:t>
      </w:r>
    </w:p>
    <w:p w14:paraId="3D2EFFE0" w14:textId="774C256C" w:rsidR="00C47B69" w:rsidRPr="005A64BA" w:rsidRDefault="00C47B69" w:rsidP="00675860">
      <w:pPr>
        <w:tabs>
          <w:tab w:val="left" w:pos="9072"/>
        </w:tabs>
        <w:autoSpaceDE w:val="0"/>
        <w:autoSpaceDN w:val="0"/>
        <w:spacing w:line="460" w:lineRule="exact"/>
        <w:rPr>
          <w:rFonts w:ascii="標楷體" w:eastAsia="標楷體" w:hAnsi="標楷體"/>
          <w:color w:val="000000"/>
          <w:kern w:val="16"/>
        </w:rPr>
      </w:pPr>
      <w:r w:rsidRPr="005A64BA">
        <w:rPr>
          <w:rFonts w:ascii="標楷體" w:eastAsia="標楷體" w:hAnsi="標楷體" w:hint="eastAsia"/>
          <w:color w:val="000000"/>
          <w:kern w:val="16"/>
        </w:rPr>
        <w:t xml:space="preserve">　　　　　</w:t>
      </w:r>
      <w:r w:rsidRPr="004113DC">
        <w:rPr>
          <w:rFonts w:ascii="標楷體" w:eastAsia="標楷體" w:hAnsi="標楷體" w:hint="eastAsia"/>
          <w:b/>
          <w:color w:val="000000"/>
          <w:kern w:val="16"/>
        </w:rPr>
        <w:t>行政院主計總處</w:t>
      </w:r>
      <w:r w:rsidRPr="00C47B69">
        <w:rPr>
          <w:rFonts w:ascii="標楷體" w:eastAsia="標楷體" w:hAnsi="標楷體" w:hint="eastAsia"/>
          <w:color w:val="000000"/>
          <w:kern w:val="16"/>
        </w:rPr>
        <w:t>公務預算處</w:t>
      </w:r>
      <w:r w:rsidRPr="005A64BA">
        <w:rPr>
          <w:rFonts w:ascii="標楷體" w:eastAsia="標楷體" w:hAnsi="標楷體" w:hint="eastAsia"/>
          <w:color w:val="000000"/>
          <w:kern w:val="16"/>
        </w:rPr>
        <w:t xml:space="preserve">　</w:t>
      </w:r>
      <w:r w:rsidR="0090773B" w:rsidRPr="005A64BA">
        <w:rPr>
          <w:rFonts w:ascii="標楷體" w:eastAsia="標楷體" w:hAnsi="標楷體" w:hint="eastAsia"/>
          <w:color w:val="000000"/>
          <w:kern w:val="16"/>
        </w:rPr>
        <w:t xml:space="preserve">　</w:t>
      </w:r>
      <w:r w:rsidRPr="00C47B69">
        <w:rPr>
          <w:rFonts w:ascii="標楷體" w:eastAsia="標楷體" w:hAnsi="標楷體" w:hint="eastAsia"/>
          <w:color w:val="000000"/>
          <w:kern w:val="16"/>
        </w:rPr>
        <w:t>專門委員</w:t>
      </w:r>
      <w:r w:rsidR="00AC6E9E" w:rsidRPr="005A64BA">
        <w:rPr>
          <w:rFonts w:ascii="標楷體" w:eastAsia="標楷體" w:hAnsi="標楷體" w:hint="eastAsia"/>
          <w:color w:val="000000"/>
          <w:kern w:val="16"/>
        </w:rPr>
        <w:t xml:space="preserve">　</w:t>
      </w:r>
      <w:r w:rsidRPr="005A64BA">
        <w:rPr>
          <w:rFonts w:ascii="標楷體" w:eastAsia="標楷體" w:hAnsi="標楷體" w:hint="eastAsia"/>
          <w:color w:val="000000"/>
          <w:kern w:val="16"/>
        </w:rPr>
        <w:t xml:space="preserve">　</w:t>
      </w:r>
      <w:r w:rsidR="002F6365">
        <w:rPr>
          <w:rFonts w:ascii="標楷體" w:eastAsia="標楷體" w:hAnsi="標楷體" w:hint="eastAsia"/>
          <w:color w:val="000000"/>
          <w:kern w:val="16"/>
        </w:rPr>
        <w:t>翁燕雪</w:t>
      </w:r>
      <w:r w:rsidRPr="00C47B69">
        <w:rPr>
          <w:rFonts w:ascii="標楷體" w:eastAsia="標楷體" w:hAnsi="標楷體" w:hint="eastAsia"/>
          <w:color w:val="000000"/>
          <w:kern w:val="16"/>
        </w:rPr>
        <w:cr/>
      </w:r>
      <w:r w:rsidRPr="005A64BA">
        <w:rPr>
          <w:rFonts w:ascii="標楷體" w:eastAsia="標楷體" w:hAnsi="標楷體" w:hint="eastAsia"/>
          <w:color w:val="000000"/>
          <w:kern w:val="16"/>
        </w:rPr>
        <w:t xml:space="preserve">　　　　　</w:t>
      </w:r>
      <w:r w:rsidR="004113DC" w:rsidRPr="005A64BA">
        <w:rPr>
          <w:rFonts w:ascii="標楷體" w:eastAsia="標楷體" w:hAnsi="標楷體" w:hint="eastAsia"/>
          <w:color w:val="000000"/>
          <w:kern w:val="16"/>
        </w:rPr>
        <w:t xml:space="preserve">　</w:t>
      </w:r>
      <w:r w:rsidRPr="00C47B69">
        <w:rPr>
          <w:rFonts w:ascii="標楷體" w:eastAsia="標楷體" w:hAnsi="標楷體" w:hint="eastAsia"/>
          <w:color w:val="000000"/>
          <w:kern w:val="16"/>
        </w:rPr>
        <w:t>基金預算處</w:t>
      </w:r>
      <w:r w:rsidRPr="005A64BA">
        <w:rPr>
          <w:rFonts w:ascii="標楷體" w:eastAsia="標楷體" w:hAnsi="標楷體" w:hint="eastAsia"/>
          <w:color w:val="000000"/>
          <w:kern w:val="16"/>
        </w:rPr>
        <w:t xml:space="preserve">　　　　　</w:t>
      </w:r>
      <w:r w:rsidR="0090773B" w:rsidRPr="005A64BA">
        <w:rPr>
          <w:rFonts w:ascii="標楷體" w:eastAsia="標楷體" w:hAnsi="標楷體" w:hint="eastAsia"/>
          <w:color w:val="000000"/>
          <w:kern w:val="16"/>
        </w:rPr>
        <w:t xml:space="preserve">　　　</w:t>
      </w:r>
      <w:r w:rsidRPr="00C47B69">
        <w:rPr>
          <w:rFonts w:ascii="標楷體" w:eastAsia="標楷體" w:hAnsi="標楷體" w:hint="eastAsia"/>
          <w:color w:val="000000"/>
          <w:kern w:val="16"/>
        </w:rPr>
        <w:t>專門委員</w:t>
      </w:r>
      <w:r w:rsidR="00AC6E9E" w:rsidRPr="005A64BA">
        <w:rPr>
          <w:rFonts w:ascii="標楷體" w:eastAsia="標楷體" w:hAnsi="標楷體" w:hint="eastAsia"/>
          <w:color w:val="000000"/>
          <w:kern w:val="16"/>
        </w:rPr>
        <w:t xml:space="preserve">　</w:t>
      </w:r>
      <w:r w:rsidRPr="005A64BA">
        <w:rPr>
          <w:rFonts w:ascii="標楷體" w:eastAsia="標楷體" w:hAnsi="標楷體" w:hint="eastAsia"/>
          <w:color w:val="000000"/>
          <w:kern w:val="16"/>
        </w:rPr>
        <w:t xml:space="preserve">　</w:t>
      </w:r>
      <w:r w:rsidR="002F6365">
        <w:rPr>
          <w:rFonts w:ascii="標楷體" w:eastAsia="標楷體" w:hAnsi="標楷體" w:hint="eastAsia"/>
          <w:color w:val="000000"/>
          <w:kern w:val="16"/>
        </w:rPr>
        <w:t>陳雅惠</w:t>
      </w:r>
    </w:p>
    <w:p w14:paraId="52709B64" w14:textId="0348BB19" w:rsidR="00B53A96" w:rsidRPr="005A64BA" w:rsidRDefault="00B53A96" w:rsidP="00675860">
      <w:pPr>
        <w:tabs>
          <w:tab w:val="left" w:pos="9072"/>
        </w:tabs>
        <w:autoSpaceDE w:val="0"/>
        <w:autoSpaceDN w:val="0"/>
        <w:spacing w:beforeLines="50" w:before="180" w:line="460" w:lineRule="exact"/>
        <w:jc w:val="both"/>
        <w:rPr>
          <w:rFonts w:ascii="標楷體" w:eastAsia="標楷體" w:hAnsi="標楷體"/>
          <w:color w:val="000000"/>
          <w:kern w:val="16"/>
        </w:rPr>
      </w:pPr>
      <w:r w:rsidRPr="005A64BA">
        <w:rPr>
          <w:rFonts w:ascii="標楷體" w:eastAsia="標楷體" w:hAnsi="標楷體"/>
          <w:color w:val="000000"/>
          <w:kern w:val="16"/>
        </w:rPr>
        <w:t xml:space="preserve">主　　席　</w:t>
      </w:r>
      <w:r w:rsidR="00032A0E">
        <w:rPr>
          <w:rFonts w:ascii="標楷體" w:eastAsia="標楷體" w:hAnsi="標楷體" w:hint="eastAsia"/>
          <w:color w:val="000000"/>
          <w:kern w:val="16"/>
        </w:rPr>
        <w:t>鍾</w:t>
      </w:r>
      <w:r w:rsidR="006323E5" w:rsidRPr="005A64BA">
        <w:rPr>
          <w:rFonts w:ascii="標楷體" w:eastAsia="標楷體" w:hAnsi="標楷體"/>
          <w:color w:val="000000"/>
          <w:kern w:val="16"/>
        </w:rPr>
        <w:t>召集委員</w:t>
      </w:r>
      <w:r w:rsidR="00032A0E">
        <w:rPr>
          <w:rFonts w:ascii="標楷體" w:eastAsia="標楷體" w:hAnsi="標楷體" w:hint="eastAsia"/>
          <w:color w:val="000000"/>
          <w:kern w:val="16"/>
        </w:rPr>
        <w:t>佳濱</w:t>
      </w:r>
    </w:p>
    <w:p w14:paraId="45063640" w14:textId="77777777" w:rsidR="00B53A96" w:rsidRPr="005A64BA" w:rsidRDefault="00B53A96" w:rsidP="00675860">
      <w:pPr>
        <w:tabs>
          <w:tab w:val="left" w:pos="3660"/>
        </w:tabs>
        <w:autoSpaceDE w:val="0"/>
        <w:autoSpaceDN w:val="0"/>
        <w:adjustRightInd/>
        <w:snapToGrid/>
        <w:rPr>
          <w:rFonts w:ascii="標楷體" w:eastAsia="標楷體" w:hAnsi="標楷體"/>
          <w:color w:val="000000"/>
          <w:kern w:val="16"/>
        </w:rPr>
      </w:pPr>
      <w:r w:rsidRPr="005A64BA">
        <w:rPr>
          <w:rFonts w:ascii="標楷體" w:eastAsia="標楷體" w:hAnsi="標楷體"/>
          <w:color w:val="000000"/>
          <w:kern w:val="16"/>
        </w:rPr>
        <w:t xml:space="preserve">專門委員　</w:t>
      </w:r>
      <w:r w:rsidR="001543E3" w:rsidRPr="005A64BA">
        <w:rPr>
          <w:rFonts w:ascii="標楷體" w:eastAsia="標楷體" w:hAnsi="標楷體" w:hint="eastAsia"/>
          <w:color w:val="000000"/>
          <w:kern w:val="16"/>
        </w:rPr>
        <w:t>陳玉清</w:t>
      </w:r>
    </w:p>
    <w:p w14:paraId="1A5C16CF" w14:textId="77777777" w:rsidR="00B53A96" w:rsidRPr="005A64BA" w:rsidRDefault="00B84F11" w:rsidP="00675860">
      <w:pPr>
        <w:autoSpaceDE w:val="0"/>
        <w:autoSpaceDN w:val="0"/>
        <w:adjustRightInd/>
        <w:snapToGrid/>
        <w:rPr>
          <w:rFonts w:ascii="標楷體" w:eastAsia="標楷體" w:hAnsi="標楷體"/>
          <w:color w:val="000000"/>
          <w:kern w:val="16"/>
        </w:rPr>
      </w:pPr>
      <w:r w:rsidRPr="005A64BA">
        <w:rPr>
          <w:rFonts w:ascii="標楷體" w:eastAsia="標楷體" w:hAnsi="標楷體"/>
          <w:color w:val="000000"/>
          <w:kern w:val="16"/>
        </w:rPr>
        <w:lastRenderedPageBreak/>
        <w:t xml:space="preserve">主任秘書　</w:t>
      </w:r>
      <w:r w:rsidR="001543E3" w:rsidRPr="005A64BA">
        <w:rPr>
          <w:rFonts w:ascii="標楷體" w:eastAsia="標楷體" w:hAnsi="標楷體"/>
          <w:color w:val="000000"/>
          <w:kern w:val="16"/>
        </w:rPr>
        <w:t>謝淑津</w:t>
      </w:r>
    </w:p>
    <w:p w14:paraId="35ED003B" w14:textId="77777777" w:rsidR="002E6EFC" w:rsidRPr="002E6EFC" w:rsidRDefault="00FE485A" w:rsidP="00675860">
      <w:pPr>
        <w:autoSpaceDE w:val="0"/>
        <w:autoSpaceDN w:val="0"/>
        <w:ind w:left="1600" w:rightChars="-149" w:right="-477" w:hangingChars="500" w:hanging="1600"/>
        <w:jc w:val="both"/>
        <w:rPr>
          <w:rFonts w:ascii="標楷體" w:eastAsia="標楷體" w:hAnsi="標楷體"/>
          <w:color w:val="000000"/>
          <w:kern w:val="16"/>
        </w:rPr>
      </w:pPr>
      <w:r w:rsidRPr="005A64BA">
        <w:rPr>
          <w:rFonts w:ascii="標楷體" w:eastAsia="標楷體" w:hAnsi="標楷體"/>
          <w:color w:val="000000"/>
        </w:rPr>
        <w:t>紀　　錄</w:t>
      </w:r>
      <w:r w:rsidRPr="002E6EFC">
        <w:rPr>
          <w:rFonts w:ascii="標楷體" w:eastAsia="標楷體" w:hAnsi="標楷體"/>
          <w:color w:val="000000"/>
          <w:kern w:val="16"/>
        </w:rPr>
        <w:t xml:space="preserve">　</w:t>
      </w:r>
      <w:r w:rsidR="002E6EFC" w:rsidRPr="002E6EFC">
        <w:rPr>
          <w:rFonts w:ascii="標楷體" w:eastAsia="標楷體" w:hAnsi="標楷體" w:hint="eastAsia"/>
          <w:color w:val="000000"/>
          <w:kern w:val="16"/>
        </w:rPr>
        <w:t xml:space="preserve">秘　書　吳人寬　研究員　黃惠雯　編　審　黃美菁　</w:t>
      </w:r>
    </w:p>
    <w:p w14:paraId="207FA0AD" w14:textId="0399AF07" w:rsidR="00DB25AA" w:rsidRDefault="002E6EFC" w:rsidP="00675860">
      <w:pPr>
        <w:autoSpaceDE w:val="0"/>
        <w:autoSpaceDN w:val="0"/>
        <w:ind w:left="1600" w:hangingChars="500" w:hanging="1600"/>
        <w:jc w:val="both"/>
        <w:rPr>
          <w:rFonts w:ascii="標楷體" w:eastAsia="標楷體" w:hAnsi="標楷體"/>
          <w:color w:val="000000"/>
          <w:kern w:val="16"/>
        </w:rPr>
      </w:pPr>
      <w:r w:rsidRPr="002E6EFC">
        <w:rPr>
          <w:rFonts w:ascii="標楷體" w:eastAsia="標楷體" w:hAnsi="標楷體" w:hint="eastAsia"/>
          <w:color w:val="000000"/>
          <w:kern w:val="16"/>
        </w:rPr>
        <w:t xml:space="preserve">　　　　　科　長　喻　珊　</w:t>
      </w:r>
      <w:r w:rsidR="00C872DC">
        <w:rPr>
          <w:rFonts w:ascii="標楷體" w:eastAsia="標楷體" w:hAnsi="標楷體" w:hint="eastAsia"/>
          <w:color w:val="000000"/>
          <w:kern w:val="16"/>
        </w:rPr>
        <w:t>專</w:t>
      </w:r>
      <w:r w:rsidRPr="002E6EFC">
        <w:rPr>
          <w:rFonts w:ascii="標楷體" w:eastAsia="標楷體" w:hAnsi="標楷體" w:hint="eastAsia"/>
          <w:color w:val="000000"/>
          <w:kern w:val="16"/>
        </w:rPr>
        <w:t xml:space="preserve">　員　</w:t>
      </w:r>
      <w:r w:rsidR="00C872DC">
        <w:rPr>
          <w:rFonts w:ascii="標楷體" w:eastAsia="標楷體" w:hAnsi="標楷體" w:hint="eastAsia"/>
          <w:color w:val="000000"/>
          <w:kern w:val="16"/>
        </w:rPr>
        <w:t>沈克彬</w:t>
      </w:r>
      <w:r w:rsidR="00685AB2" w:rsidRPr="002E6EFC">
        <w:rPr>
          <w:rFonts w:ascii="標楷體" w:eastAsia="標楷體" w:hAnsi="標楷體" w:hint="eastAsia"/>
          <w:color w:val="000000"/>
          <w:kern w:val="16"/>
        </w:rPr>
        <w:t xml:space="preserve">　</w:t>
      </w:r>
      <w:r w:rsidR="00DB25AA">
        <w:rPr>
          <w:rFonts w:ascii="標楷體" w:eastAsia="標楷體" w:hAnsi="標楷體" w:hint="eastAsia"/>
          <w:color w:val="000000"/>
          <w:kern w:val="16"/>
        </w:rPr>
        <w:t>科</w:t>
      </w:r>
      <w:r w:rsidR="00DB25AA" w:rsidRPr="002E6EFC">
        <w:rPr>
          <w:rFonts w:ascii="標楷體" w:eastAsia="標楷體" w:hAnsi="標楷體" w:hint="eastAsia"/>
          <w:color w:val="000000"/>
          <w:kern w:val="16"/>
        </w:rPr>
        <w:t xml:space="preserve">　員　</w:t>
      </w:r>
      <w:r w:rsidR="00DB25AA">
        <w:rPr>
          <w:rFonts w:ascii="標楷體" w:eastAsia="標楷體" w:hAnsi="標楷體" w:hint="eastAsia"/>
          <w:color w:val="000000"/>
          <w:kern w:val="16"/>
        </w:rPr>
        <w:t>劉雅欣</w:t>
      </w:r>
      <w:r w:rsidR="00DB25AA" w:rsidRPr="002E6EFC">
        <w:rPr>
          <w:rFonts w:ascii="標楷體" w:eastAsia="標楷體" w:hAnsi="標楷體" w:hint="eastAsia"/>
          <w:color w:val="000000"/>
          <w:kern w:val="16"/>
        </w:rPr>
        <w:t xml:space="preserve">　</w:t>
      </w:r>
    </w:p>
    <w:p w14:paraId="12BDFBAC" w14:textId="11872127" w:rsidR="00EE6D07" w:rsidRPr="002E6EFC" w:rsidRDefault="00DB25AA" w:rsidP="00675860">
      <w:pPr>
        <w:autoSpaceDE w:val="0"/>
        <w:autoSpaceDN w:val="0"/>
        <w:ind w:left="1600" w:hangingChars="500" w:hanging="1600"/>
        <w:jc w:val="both"/>
        <w:rPr>
          <w:rFonts w:ascii="標楷體" w:eastAsia="標楷體" w:hAnsi="標楷體"/>
          <w:color w:val="000000"/>
          <w:kern w:val="16"/>
        </w:rPr>
      </w:pPr>
      <w:r w:rsidRPr="002E6EFC">
        <w:rPr>
          <w:rFonts w:ascii="標楷體" w:eastAsia="標楷體" w:hAnsi="標楷體" w:hint="eastAsia"/>
          <w:color w:val="000000"/>
          <w:kern w:val="16"/>
        </w:rPr>
        <w:t xml:space="preserve">　　　　　</w:t>
      </w:r>
      <w:r>
        <w:rPr>
          <w:rFonts w:ascii="標楷體" w:eastAsia="標楷體" w:hAnsi="標楷體" w:hint="eastAsia"/>
          <w:color w:val="000000"/>
          <w:kern w:val="16"/>
        </w:rPr>
        <w:t>科</w:t>
      </w:r>
      <w:r w:rsidRPr="002E6EFC">
        <w:rPr>
          <w:rFonts w:ascii="標楷體" w:eastAsia="標楷體" w:hAnsi="標楷體" w:hint="eastAsia"/>
          <w:color w:val="000000"/>
          <w:kern w:val="16"/>
        </w:rPr>
        <w:t xml:space="preserve">　員　</w:t>
      </w:r>
      <w:r>
        <w:rPr>
          <w:rFonts w:ascii="標楷體" w:eastAsia="標楷體" w:hAnsi="標楷體" w:hint="eastAsia"/>
          <w:color w:val="000000"/>
          <w:kern w:val="16"/>
        </w:rPr>
        <w:t>于翊庭</w:t>
      </w:r>
      <w:r w:rsidRPr="002E6EFC">
        <w:rPr>
          <w:rFonts w:ascii="標楷體" w:eastAsia="標楷體" w:hAnsi="標楷體" w:hint="eastAsia"/>
          <w:color w:val="000000"/>
          <w:kern w:val="16"/>
        </w:rPr>
        <w:t xml:space="preserve">　</w:t>
      </w:r>
      <w:r>
        <w:rPr>
          <w:rFonts w:ascii="標楷體" w:eastAsia="標楷體" w:hAnsi="標楷體" w:hint="eastAsia"/>
          <w:color w:val="000000"/>
          <w:kern w:val="16"/>
        </w:rPr>
        <w:t>科</w:t>
      </w:r>
      <w:r w:rsidRPr="002E6EFC">
        <w:rPr>
          <w:rFonts w:ascii="標楷體" w:eastAsia="標楷體" w:hAnsi="標楷體" w:hint="eastAsia"/>
          <w:color w:val="000000"/>
          <w:kern w:val="16"/>
        </w:rPr>
        <w:t xml:space="preserve">　員　</w:t>
      </w:r>
      <w:r>
        <w:rPr>
          <w:rFonts w:ascii="標楷體" w:eastAsia="標楷體" w:hAnsi="標楷體" w:hint="eastAsia"/>
          <w:color w:val="000000"/>
          <w:kern w:val="16"/>
        </w:rPr>
        <w:t>簡廷育</w:t>
      </w:r>
      <w:r w:rsidRPr="002E6EFC">
        <w:rPr>
          <w:rFonts w:ascii="標楷體" w:eastAsia="標楷體" w:hAnsi="標楷體" w:hint="eastAsia"/>
          <w:color w:val="000000"/>
          <w:kern w:val="16"/>
        </w:rPr>
        <w:t xml:space="preserve">　</w:t>
      </w:r>
      <w:r>
        <w:rPr>
          <w:rFonts w:ascii="標楷體" w:eastAsia="標楷體" w:hAnsi="標楷體" w:hint="eastAsia"/>
          <w:color w:val="000000"/>
          <w:kern w:val="16"/>
        </w:rPr>
        <w:t>辦事</w:t>
      </w:r>
      <w:r w:rsidRPr="002E6EFC">
        <w:rPr>
          <w:rFonts w:ascii="標楷體" w:eastAsia="標楷體" w:hAnsi="標楷體" w:hint="eastAsia"/>
          <w:color w:val="000000"/>
          <w:kern w:val="16"/>
        </w:rPr>
        <w:t xml:space="preserve">員　</w:t>
      </w:r>
      <w:r>
        <w:rPr>
          <w:rFonts w:ascii="標楷體" w:eastAsia="標楷體" w:hAnsi="標楷體" w:hint="eastAsia"/>
          <w:color w:val="000000"/>
          <w:kern w:val="16"/>
        </w:rPr>
        <w:t>范恩邦</w:t>
      </w:r>
      <w:r w:rsidRPr="002E6EFC">
        <w:rPr>
          <w:rFonts w:ascii="標楷體" w:eastAsia="標楷體" w:hAnsi="標楷體" w:hint="eastAsia"/>
          <w:color w:val="000000"/>
          <w:kern w:val="16"/>
        </w:rPr>
        <w:t xml:space="preserve">　</w:t>
      </w:r>
    </w:p>
    <w:p w14:paraId="70A5887B" w14:textId="77777777" w:rsidR="002A4502" w:rsidRPr="005A64BA" w:rsidRDefault="002A4502" w:rsidP="00675860">
      <w:pPr>
        <w:autoSpaceDE w:val="0"/>
        <w:autoSpaceDN w:val="0"/>
        <w:ind w:leftChars="201" w:left="643"/>
        <w:jc w:val="both"/>
        <w:rPr>
          <w:rFonts w:ascii="標楷體" w:eastAsia="標楷體" w:hAnsi="標楷體"/>
          <w:b/>
          <w:color w:val="000000"/>
        </w:rPr>
      </w:pPr>
      <w:r w:rsidRPr="005A64BA">
        <w:rPr>
          <w:rFonts w:ascii="標楷體" w:eastAsia="標楷體" w:hAnsi="標楷體"/>
          <w:b/>
          <w:color w:val="000000"/>
        </w:rPr>
        <w:t>報告事項</w:t>
      </w:r>
    </w:p>
    <w:p w14:paraId="1971BCAA" w14:textId="5CEB0C8B" w:rsidR="002A4502" w:rsidRPr="005A64BA" w:rsidRDefault="00261BBD" w:rsidP="00675860">
      <w:pPr>
        <w:autoSpaceDE w:val="0"/>
        <w:autoSpaceDN w:val="0"/>
        <w:jc w:val="both"/>
        <w:rPr>
          <w:rFonts w:ascii="標楷體" w:eastAsia="標楷體" w:hAnsi="標楷體"/>
          <w:color w:val="000000"/>
        </w:rPr>
      </w:pPr>
      <w:r w:rsidRPr="005A64BA">
        <w:rPr>
          <w:rFonts w:ascii="標楷體" w:eastAsia="標楷體" w:hAnsi="標楷體" w:hint="eastAsia"/>
          <w:color w:val="000000"/>
        </w:rPr>
        <w:t>一、</w:t>
      </w:r>
      <w:r w:rsidR="002A4502" w:rsidRPr="005A64BA">
        <w:rPr>
          <w:rFonts w:ascii="標楷體" w:eastAsia="標楷體" w:hAnsi="標楷體"/>
          <w:color w:val="000000"/>
        </w:rPr>
        <w:t>宣讀上次會議議事錄。</w:t>
      </w:r>
    </w:p>
    <w:p w14:paraId="3B5F817A" w14:textId="74D19077" w:rsidR="00D442A2" w:rsidRPr="005A64BA" w:rsidRDefault="002A4502" w:rsidP="00675860">
      <w:pPr>
        <w:autoSpaceDE w:val="0"/>
        <w:autoSpaceDN w:val="0"/>
        <w:jc w:val="both"/>
        <w:rPr>
          <w:rFonts w:ascii="標楷體" w:eastAsia="標楷體" w:hAnsi="標楷體"/>
          <w:color w:val="000000"/>
        </w:rPr>
      </w:pPr>
      <w:r w:rsidRPr="005A64BA">
        <w:rPr>
          <w:rFonts w:ascii="標楷體" w:eastAsia="標楷體" w:hAnsi="標楷體"/>
          <w:color w:val="000000"/>
        </w:rPr>
        <w:t>決定：議事錄確定。</w:t>
      </w:r>
    </w:p>
    <w:p w14:paraId="5C3728A2" w14:textId="3F260D7A" w:rsidR="005E5888" w:rsidRDefault="005E5888" w:rsidP="00675860">
      <w:pPr>
        <w:autoSpaceDE w:val="0"/>
        <w:autoSpaceDN w:val="0"/>
        <w:ind w:leftChars="201" w:left="643"/>
        <w:jc w:val="both"/>
        <w:rPr>
          <w:rFonts w:ascii="標楷體" w:eastAsia="標楷體" w:hAnsi="標楷體"/>
          <w:b/>
          <w:color w:val="000000"/>
        </w:rPr>
      </w:pPr>
      <w:r w:rsidRPr="005E5888">
        <w:rPr>
          <w:rFonts w:ascii="標楷體" w:eastAsia="標楷體" w:hAnsi="標楷體" w:hint="eastAsia"/>
          <w:b/>
          <w:color w:val="000000"/>
        </w:rPr>
        <w:t>討論事項</w:t>
      </w:r>
    </w:p>
    <w:p w14:paraId="0E4AB831" w14:textId="30885871" w:rsidR="005E5888" w:rsidRPr="005E5888" w:rsidRDefault="005E5888" w:rsidP="00675860">
      <w:pPr>
        <w:pStyle w:val="a8"/>
        <w:kinsoku w:val="0"/>
        <w:overflowPunct w:val="0"/>
        <w:autoSpaceDE w:val="0"/>
        <w:autoSpaceDN w:val="0"/>
        <w:adjustRightInd w:val="0"/>
        <w:snapToGrid w:val="0"/>
        <w:spacing w:line="480" w:lineRule="exact"/>
        <w:ind w:left="616" w:hanging="630"/>
        <w:jc w:val="both"/>
        <w:rPr>
          <w:rFonts w:hAnsi="標楷體"/>
          <w:b/>
          <w:bCs/>
          <w:color w:val="000000"/>
        </w:rPr>
      </w:pPr>
      <w:r w:rsidRPr="005E5888">
        <w:rPr>
          <w:rFonts w:hAnsi="標楷體" w:hint="eastAsia"/>
          <w:b/>
          <w:bCs/>
          <w:color w:val="000000"/>
        </w:rPr>
        <w:t>一、</w:t>
      </w:r>
      <w:r w:rsidR="00FC44AA">
        <w:rPr>
          <w:rFonts w:hAnsi="標楷體" w:hint="eastAsia"/>
          <w:b/>
          <w:bCs/>
          <w:color w:val="000000"/>
        </w:rPr>
        <w:t>繼續</w:t>
      </w:r>
      <w:r w:rsidRPr="005E5888">
        <w:rPr>
          <w:rFonts w:hAnsi="標楷體" w:hint="eastAsia"/>
          <w:b/>
          <w:bCs/>
          <w:color w:val="000000"/>
        </w:rPr>
        <w:t>審查中華民國112年度中央政府總預算案有關金融監督管理委員會、銀行局、證券期貨局、保險局、檢查局收支部分。</w:t>
      </w:r>
    </w:p>
    <w:p w14:paraId="31DFC49B" w14:textId="42323E6C" w:rsidR="005E5888" w:rsidRPr="005E5888" w:rsidRDefault="005E5888" w:rsidP="00675860">
      <w:pPr>
        <w:pStyle w:val="a8"/>
        <w:kinsoku w:val="0"/>
        <w:overflowPunct w:val="0"/>
        <w:autoSpaceDE w:val="0"/>
        <w:autoSpaceDN w:val="0"/>
        <w:adjustRightInd w:val="0"/>
        <w:snapToGrid w:val="0"/>
        <w:spacing w:line="480" w:lineRule="exact"/>
        <w:ind w:left="616" w:hanging="630"/>
        <w:jc w:val="both"/>
        <w:rPr>
          <w:rFonts w:hAnsi="標楷體"/>
          <w:b/>
          <w:bCs/>
          <w:color w:val="000000"/>
        </w:rPr>
      </w:pPr>
      <w:r w:rsidRPr="005A64BA">
        <w:rPr>
          <w:rFonts w:hAnsi="標楷體" w:hint="eastAsia"/>
          <w:b/>
          <w:bCs/>
          <w:color w:val="000000"/>
        </w:rPr>
        <w:t>二、</w:t>
      </w:r>
      <w:r w:rsidR="00FC44AA">
        <w:rPr>
          <w:rFonts w:hAnsi="標楷體" w:hint="eastAsia"/>
          <w:b/>
          <w:bCs/>
          <w:color w:val="000000"/>
        </w:rPr>
        <w:t>繼續</w:t>
      </w:r>
      <w:r w:rsidRPr="005E5888">
        <w:rPr>
          <w:rFonts w:hAnsi="標楷體" w:hint="eastAsia"/>
          <w:b/>
          <w:bCs/>
          <w:color w:val="000000"/>
        </w:rPr>
        <w:t>審查中華民國112年度中央政府總預算案附屬單位預算營業部分，有關金融監督管理委員會主管中央存款保險股份有限公司。</w:t>
      </w:r>
    </w:p>
    <w:p w14:paraId="4DD62160" w14:textId="77777777" w:rsidR="00FC44AA" w:rsidRPr="00812C06" w:rsidRDefault="00FC44AA" w:rsidP="00675860">
      <w:pPr>
        <w:tabs>
          <w:tab w:val="left" w:pos="284"/>
        </w:tabs>
        <w:autoSpaceDE w:val="0"/>
        <w:autoSpaceDN w:val="0"/>
        <w:spacing w:beforeLines="50" w:before="180"/>
        <w:jc w:val="both"/>
        <w:rPr>
          <w:rFonts w:ascii="標楷體" w:eastAsia="標楷體" w:hAnsi="標楷體"/>
          <w:b/>
          <w:bCs/>
        </w:rPr>
      </w:pPr>
      <w:r w:rsidRPr="00812C06">
        <w:rPr>
          <w:rFonts w:ascii="標楷體" w:eastAsia="標楷體" w:hAnsi="標楷體" w:hint="eastAsia"/>
          <w:b/>
          <w:bCs/>
        </w:rPr>
        <w:t>決議：</w:t>
      </w:r>
    </w:p>
    <w:p w14:paraId="2ACB39B7" w14:textId="005F0374" w:rsidR="00FC44AA" w:rsidRPr="00812C06" w:rsidRDefault="00FC44AA" w:rsidP="00675860">
      <w:pPr>
        <w:tabs>
          <w:tab w:val="left" w:pos="284"/>
        </w:tabs>
        <w:autoSpaceDE w:val="0"/>
        <w:autoSpaceDN w:val="0"/>
        <w:spacing w:beforeLines="50" w:before="180"/>
        <w:ind w:left="641" w:hangingChars="200" w:hanging="641"/>
        <w:jc w:val="both"/>
        <w:rPr>
          <w:rFonts w:ascii="標楷體" w:eastAsia="標楷體" w:hAnsi="標楷體"/>
          <w:b/>
          <w:bCs/>
        </w:rPr>
      </w:pPr>
      <w:r w:rsidRPr="00812C06">
        <w:rPr>
          <w:rFonts w:ascii="標楷體" w:eastAsia="標楷體" w:hAnsi="標楷體" w:hint="eastAsia"/>
          <w:b/>
          <w:bCs/>
        </w:rPr>
        <w:t>壹、11</w:t>
      </w:r>
      <w:r w:rsidR="009B3D5C">
        <w:rPr>
          <w:rFonts w:ascii="標楷體" w:eastAsia="標楷體" w:hAnsi="標楷體" w:hint="eastAsia"/>
          <w:b/>
          <w:bCs/>
        </w:rPr>
        <w:t>2</w:t>
      </w:r>
      <w:r w:rsidRPr="00812C06">
        <w:rPr>
          <w:rFonts w:ascii="標楷體" w:eastAsia="標楷體" w:hAnsi="標楷體" w:hint="eastAsia"/>
          <w:b/>
          <w:bCs/>
        </w:rPr>
        <w:t>年度</w:t>
      </w:r>
      <w:r w:rsidR="009B3D5C" w:rsidRPr="009B3D5C">
        <w:rPr>
          <w:rFonts w:ascii="標楷體" w:eastAsia="標楷體" w:hAnsi="標楷體" w:hint="eastAsia"/>
          <w:b/>
          <w:bCs/>
        </w:rPr>
        <w:t>金融監督管理委員會、銀行局、證券期貨局、保險局、檢查局收支部分</w:t>
      </w:r>
      <w:r w:rsidRPr="00812C06">
        <w:rPr>
          <w:rFonts w:ascii="標楷體" w:eastAsia="標楷體" w:hAnsi="標楷體" w:hint="eastAsia"/>
          <w:b/>
          <w:bCs/>
        </w:rPr>
        <w:t>審查結果：</w:t>
      </w:r>
    </w:p>
    <w:p w14:paraId="49611A04" w14:textId="77777777" w:rsidR="009B3D5C" w:rsidRPr="00812C06" w:rsidRDefault="009B3D5C" w:rsidP="00675860">
      <w:pPr>
        <w:autoSpaceDE w:val="0"/>
        <w:autoSpaceDN w:val="0"/>
        <w:snapToGrid/>
        <w:rPr>
          <w:rFonts w:ascii="標楷體" w:eastAsia="標楷體" w:hAnsi="標楷體" w:cs="華康細明體"/>
          <w:b/>
          <w:kern w:val="0"/>
        </w:rPr>
      </w:pPr>
      <w:r w:rsidRPr="00812C06">
        <w:rPr>
          <w:rFonts w:ascii="標楷體" w:eastAsia="標楷體" w:hAnsi="標楷體" w:cs="華康細明體" w:hint="eastAsia"/>
          <w:b/>
          <w:kern w:val="0"/>
        </w:rPr>
        <w:t>一、歲入部分</w:t>
      </w:r>
    </w:p>
    <w:p w14:paraId="2D2FFA59" w14:textId="77777777" w:rsidR="009B3D5C" w:rsidRPr="00812C06" w:rsidRDefault="009B3D5C" w:rsidP="00675860">
      <w:pPr>
        <w:autoSpaceDE w:val="0"/>
        <w:autoSpaceDN w:val="0"/>
        <w:rPr>
          <w:rFonts w:ascii="標楷體" w:eastAsia="標楷體" w:hAnsi="標楷體" w:cs="華康細明體"/>
          <w:bCs/>
          <w:kern w:val="0"/>
          <w:sz w:val="28"/>
          <w:szCs w:val="28"/>
        </w:rPr>
      </w:pPr>
      <w:r w:rsidRPr="00812C06">
        <w:rPr>
          <w:rFonts w:ascii="標楷體" w:eastAsia="標楷體" w:hAnsi="標楷體" w:cs="華康細明體" w:hint="eastAsia"/>
          <w:bCs/>
          <w:kern w:val="0"/>
        </w:rPr>
        <w:t xml:space="preserve">　第2款　罰款及賠償收入</w:t>
      </w:r>
    </w:p>
    <w:p w14:paraId="24A3FB94" w14:textId="7573EBFB"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第2</w:t>
      </w:r>
      <w:r w:rsidR="00591DDE">
        <w:rPr>
          <w:rFonts w:ascii="標楷體" w:eastAsia="標楷體" w:hAnsi="標楷體" w:cs="華康細明體" w:hint="eastAsia"/>
          <w:kern w:val="0"/>
        </w:rPr>
        <w:t>13</w:t>
      </w:r>
      <w:r w:rsidRPr="00812C06">
        <w:rPr>
          <w:rFonts w:ascii="標楷體" w:eastAsia="標楷體" w:hAnsi="標楷體" w:cs="華康細明體" w:hint="eastAsia"/>
          <w:kern w:val="0"/>
        </w:rPr>
        <w:t>項　金融監督管理委員會，無列數</w:t>
      </w:r>
      <w:r w:rsidR="006E5C5F">
        <w:rPr>
          <w:rFonts w:ascii="標楷體" w:eastAsia="標楷體" w:hAnsi="標楷體" w:cs="華康細明體" w:hint="eastAsia"/>
          <w:kern w:val="0"/>
        </w:rPr>
        <w:t>。</w:t>
      </w:r>
    </w:p>
    <w:p w14:paraId="41F72F09" w14:textId="32241B64"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第2</w:t>
      </w:r>
      <w:r w:rsidR="00591DDE">
        <w:rPr>
          <w:rFonts w:ascii="標楷體" w:eastAsia="標楷體" w:hAnsi="標楷體" w:cs="華康細明體" w:hint="eastAsia"/>
          <w:kern w:val="0"/>
        </w:rPr>
        <w:t>14</w:t>
      </w:r>
      <w:r w:rsidRPr="00812C06">
        <w:rPr>
          <w:rFonts w:ascii="標楷體" w:eastAsia="標楷體" w:hAnsi="標楷體" w:cs="華康細明體" w:hint="eastAsia"/>
          <w:kern w:val="0"/>
        </w:rPr>
        <w:t xml:space="preserve">項　</w:t>
      </w:r>
      <w:r w:rsidR="00591DDE" w:rsidRPr="00812C06">
        <w:rPr>
          <w:rFonts w:ascii="標楷體" w:eastAsia="標楷體" w:hAnsi="標楷體" w:cs="華康細明體" w:hint="eastAsia"/>
          <w:kern w:val="0"/>
        </w:rPr>
        <w:t>證券期貨局</w:t>
      </w:r>
      <w:r w:rsidRPr="00812C06">
        <w:rPr>
          <w:rFonts w:ascii="標楷體" w:eastAsia="標楷體" w:hAnsi="標楷體" w:cs="華康細明體" w:hint="eastAsia"/>
          <w:kern w:val="0"/>
        </w:rPr>
        <w:t>，無列數</w:t>
      </w:r>
      <w:r w:rsidR="006E5C5F">
        <w:rPr>
          <w:rFonts w:ascii="標楷體" w:eastAsia="標楷體" w:hAnsi="標楷體" w:cs="華康細明體" w:hint="eastAsia"/>
          <w:kern w:val="0"/>
        </w:rPr>
        <w:t>。</w:t>
      </w:r>
    </w:p>
    <w:p w14:paraId="42D4570B" w14:textId="2A970DC3"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w:t>
      </w:r>
      <w:r w:rsidR="00591DDE">
        <w:rPr>
          <w:rFonts w:ascii="標楷體" w:eastAsia="標楷體" w:hAnsi="標楷體" w:cs="華康細明體" w:hint="eastAsia"/>
          <w:kern w:val="0"/>
        </w:rPr>
        <w:t>215</w:t>
      </w:r>
      <w:r w:rsidRPr="00812C06">
        <w:rPr>
          <w:rFonts w:ascii="標楷體" w:eastAsia="標楷體" w:hAnsi="標楷體" w:cs="華康細明體" w:hint="eastAsia"/>
          <w:kern w:val="0"/>
        </w:rPr>
        <w:t xml:space="preserve">項　</w:t>
      </w:r>
      <w:r w:rsidR="00591DDE" w:rsidRPr="00812C06">
        <w:rPr>
          <w:rFonts w:hAnsi="標楷體" w:hint="eastAsia"/>
        </w:rPr>
        <w:t>檢查局</w:t>
      </w:r>
      <w:r w:rsidRPr="00812C06">
        <w:rPr>
          <w:rFonts w:ascii="標楷體" w:eastAsia="標楷體" w:hAnsi="標楷體" w:cs="華康細明體" w:hint="eastAsia"/>
          <w:kern w:val="0"/>
        </w:rPr>
        <w:t>，無列數</w:t>
      </w:r>
      <w:r w:rsidR="006E5C5F">
        <w:rPr>
          <w:rFonts w:ascii="標楷體" w:eastAsia="標楷體" w:hAnsi="標楷體" w:cs="華康細明體" w:hint="eastAsia"/>
          <w:kern w:val="0"/>
        </w:rPr>
        <w:t>。</w:t>
      </w:r>
    </w:p>
    <w:p w14:paraId="7D8B47F8" w14:textId="77777777" w:rsidR="009B3D5C" w:rsidRPr="00812C06" w:rsidRDefault="009B3D5C" w:rsidP="00675860">
      <w:pPr>
        <w:autoSpaceDE w:val="0"/>
        <w:autoSpaceDN w:val="0"/>
        <w:rPr>
          <w:rFonts w:ascii="標楷體" w:eastAsia="標楷體" w:hAnsi="標楷體" w:cs="華康細明體"/>
          <w:bCs/>
          <w:kern w:val="0"/>
        </w:rPr>
      </w:pP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第3款</w:t>
      </w: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規費收入</w:t>
      </w:r>
    </w:p>
    <w:p w14:paraId="6354F0F3" w14:textId="734090D5"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w:t>
      </w:r>
      <w:r w:rsidR="00591DDE">
        <w:rPr>
          <w:rFonts w:ascii="標楷體" w:eastAsia="標楷體" w:hAnsi="標楷體" w:cs="華康細明體" w:hint="eastAsia"/>
          <w:kern w:val="0"/>
        </w:rPr>
        <w:t>175</w:t>
      </w:r>
      <w:r w:rsidRPr="00812C06">
        <w:rPr>
          <w:rFonts w:ascii="標楷體" w:eastAsia="標楷體" w:hAnsi="標楷體" w:cs="華康細明體" w:hint="eastAsia"/>
          <w:kern w:val="0"/>
        </w:rPr>
        <w:t>項 保險局，無列數</w:t>
      </w:r>
      <w:r w:rsidR="006E5C5F">
        <w:rPr>
          <w:rFonts w:ascii="標楷體" w:eastAsia="標楷體" w:hAnsi="標楷體" w:cs="華康細明體" w:hint="eastAsia"/>
          <w:kern w:val="0"/>
        </w:rPr>
        <w:t>。</w:t>
      </w:r>
    </w:p>
    <w:p w14:paraId="4CAC7DDB" w14:textId="77777777" w:rsidR="009B3D5C" w:rsidRPr="00812C06" w:rsidRDefault="009B3D5C" w:rsidP="00675860">
      <w:pPr>
        <w:autoSpaceDE w:val="0"/>
        <w:autoSpaceDN w:val="0"/>
        <w:snapToGrid/>
        <w:rPr>
          <w:rFonts w:ascii="標楷體" w:eastAsia="標楷體" w:hAnsi="標楷體" w:cs="華康細明體"/>
          <w:bCs/>
          <w:kern w:val="0"/>
        </w:rPr>
      </w:pP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第4款</w:t>
      </w: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財產收入</w:t>
      </w:r>
    </w:p>
    <w:p w14:paraId="106523C3" w14:textId="1B19257C"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第22</w:t>
      </w:r>
      <w:r w:rsidR="00591DDE">
        <w:rPr>
          <w:rFonts w:ascii="標楷體" w:eastAsia="標楷體" w:hAnsi="標楷體" w:cs="華康細明體" w:hint="eastAsia"/>
          <w:kern w:val="0"/>
        </w:rPr>
        <w:t>4</w:t>
      </w:r>
      <w:r w:rsidRPr="00812C06">
        <w:rPr>
          <w:rFonts w:ascii="標楷體" w:eastAsia="標楷體" w:hAnsi="標楷體" w:cs="華康細明體" w:hint="eastAsia"/>
          <w:kern w:val="0"/>
        </w:rPr>
        <w:t>項 金融監督管理委員會1</w:t>
      </w:r>
      <w:r w:rsidR="00591DDE">
        <w:rPr>
          <w:rFonts w:ascii="標楷體" w:eastAsia="標楷體" w:hAnsi="標楷體" w:cs="華康細明體" w:hint="eastAsia"/>
          <w:kern w:val="0"/>
        </w:rPr>
        <w:t>08</w:t>
      </w:r>
      <w:r w:rsidRPr="00812C06">
        <w:rPr>
          <w:rFonts w:ascii="標楷體" w:eastAsia="標楷體" w:hAnsi="標楷體" w:cs="華康細明體" w:hint="eastAsia"/>
          <w:kern w:val="0"/>
        </w:rPr>
        <w:t>萬</w:t>
      </w:r>
      <w:r w:rsidR="00591DDE">
        <w:rPr>
          <w:rFonts w:ascii="標楷體" w:eastAsia="標楷體" w:hAnsi="標楷體" w:cs="華康細明體" w:hint="eastAsia"/>
          <w:kern w:val="0"/>
        </w:rPr>
        <w:t>5</w:t>
      </w:r>
      <w:r w:rsidRPr="00812C06">
        <w:rPr>
          <w:rFonts w:ascii="標楷體" w:eastAsia="標楷體" w:hAnsi="標楷體" w:cs="華康細明體" w:hint="eastAsia"/>
          <w:kern w:val="0"/>
        </w:rPr>
        <w:t>千元，照列。</w:t>
      </w:r>
    </w:p>
    <w:p w14:paraId="1319A438" w14:textId="30960B31"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第22</w:t>
      </w:r>
      <w:r w:rsidR="00591DDE">
        <w:rPr>
          <w:rFonts w:ascii="標楷體" w:eastAsia="標楷體" w:hAnsi="標楷體" w:cs="華康細明體" w:hint="eastAsia"/>
          <w:kern w:val="0"/>
        </w:rPr>
        <w:t>5</w:t>
      </w:r>
      <w:r w:rsidRPr="00812C06">
        <w:rPr>
          <w:rFonts w:ascii="標楷體" w:eastAsia="標楷體" w:hAnsi="標楷體" w:cs="華康細明體" w:hint="eastAsia"/>
          <w:kern w:val="0"/>
        </w:rPr>
        <w:t>項 銀行局</w:t>
      </w:r>
      <w:r w:rsidR="00591DDE">
        <w:rPr>
          <w:rFonts w:ascii="標楷體" w:eastAsia="標楷體" w:hAnsi="標楷體" w:cs="華康細明體" w:hint="eastAsia"/>
          <w:kern w:val="0"/>
        </w:rPr>
        <w:t>51</w:t>
      </w:r>
      <w:r w:rsidRPr="00812C06">
        <w:rPr>
          <w:rFonts w:ascii="標楷體" w:eastAsia="標楷體" w:hAnsi="標楷體" w:cs="華康細明體" w:hint="eastAsia"/>
          <w:kern w:val="0"/>
        </w:rPr>
        <w:t>萬</w:t>
      </w:r>
      <w:r w:rsidR="00591DDE">
        <w:rPr>
          <w:rFonts w:ascii="標楷體" w:eastAsia="標楷體" w:hAnsi="標楷體" w:cs="華康細明體" w:hint="eastAsia"/>
          <w:kern w:val="0"/>
        </w:rPr>
        <w:t>5</w:t>
      </w:r>
      <w:r w:rsidRPr="00812C06">
        <w:rPr>
          <w:rFonts w:ascii="標楷體" w:eastAsia="標楷體" w:hAnsi="標楷體" w:cs="華康細明體" w:hint="eastAsia"/>
          <w:kern w:val="0"/>
        </w:rPr>
        <w:t>千元，照列。</w:t>
      </w:r>
    </w:p>
    <w:p w14:paraId="59BDAA8B" w14:textId="3D0E790A"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第22</w:t>
      </w:r>
      <w:r w:rsidR="00591DDE">
        <w:rPr>
          <w:rFonts w:ascii="標楷體" w:eastAsia="標楷體" w:hAnsi="標楷體" w:cs="華康細明體" w:hint="eastAsia"/>
          <w:kern w:val="0"/>
        </w:rPr>
        <w:t>6</w:t>
      </w:r>
      <w:r w:rsidRPr="00812C06">
        <w:rPr>
          <w:rFonts w:ascii="標楷體" w:eastAsia="標楷體" w:hAnsi="標楷體" w:cs="華康細明體" w:hint="eastAsia"/>
          <w:kern w:val="0"/>
        </w:rPr>
        <w:t>項 證券期貨局1萬元，照列。</w:t>
      </w:r>
    </w:p>
    <w:p w14:paraId="5C448B28" w14:textId="74D989E9"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t xml:space="preserve">　　第22</w:t>
      </w:r>
      <w:r w:rsidR="00591DDE">
        <w:rPr>
          <w:rFonts w:ascii="標楷體" w:eastAsia="標楷體" w:hAnsi="標楷體" w:cs="華康細明體" w:hint="eastAsia"/>
          <w:kern w:val="0"/>
        </w:rPr>
        <w:t>7</w:t>
      </w:r>
      <w:r w:rsidRPr="00812C06">
        <w:rPr>
          <w:rFonts w:ascii="標楷體" w:eastAsia="標楷體" w:hAnsi="標楷體" w:cs="華康細明體" w:hint="eastAsia"/>
          <w:kern w:val="0"/>
        </w:rPr>
        <w:t>項 保險局</w:t>
      </w:r>
      <w:r w:rsidRPr="00812C06">
        <w:rPr>
          <w:rFonts w:ascii="標楷體" w:eastAsia="標楷體" w:hAnsi="標楷體" w:cs="華康細明體"/>
          <w:kern w:val="0"/>
        </w:rPr>
        <w:t>7</w:t>
      </w:r>
      <w:r w:rsidRPr="00812C06">
        <w:rPr>
          <w:rFonts w:ascii="標楷體" w:eastAsia="標楷體" w:hAnsi="標楷體" w:cs="華康細明體" w:hint="eastAsia"/>
          <w:kern w:val="0"/>
        </w:rPr>
        <w:t>萬3千元，照列。</w:t>
      </w:r>
    </w:p>
    <w:p w14:paraId="4C9B769D" w14:textId="6E48CA2F" w:rsidR="009B3D5C" w:rsidRPr="00812C06" w:rsidRDefault="009B3D5C" w:rsidP="00675860">
      <w:pPr>
        <w:autoSpaceDE w:val="0"/>
        <w:autoSpaceDN w:val="0"/>
        <w:rPr>
          <w:rFonts w:ascii="標楷體" w:eastAsia="標楷體" w:hAnsi="標楷體" w:cs="華康細明體"/>
          <w:kern w:val="0"/>
        </w:rPr>
      </w:pPr>
      <w:r w:rsidRPr="00812C06">
        <w:rPr>
          <w:rFonts w:ascii="標楷體" w:eastAsia="標楷體" w:hAnsi="標楷體" w:cs="華康細明體" w:hint="eastAsia"/>
          <w:kern w:val="0"/>
        </w:rPr>
        <w:lastRenderedPageBreak/>
        <w:t xml:space="preserve">　　第22</w:t>
      </w:r>
      <w:r w:rsidR="00591DDE">
        <w:rPr>
          <w:rFonts w:ascii="標楷體" w:eastAsia="標楷體" w:hAnsi="標楷體" w:cs="華康細明體" w:hint="eastAsia"/>
          <w:kern w:val="0"/>
        </w:rPr>
        <w:t>8</w:t>
      </w:r>
      <w:r w:rsidRPr="00812C06">
        <w:rPr>
          <w:rFonts w:ascii="標楷體" w:eastAsia="標楷體" w:hAnsi="標楷體" w:cs="華康細明體" w:hint="eastAsia"/>
          <w:kern w:val="0"/>
        </w:rPr>
        <w:t>項 檢查局</w:t>
      </w:r>
      <w:r w:rsidRPr="00812C06">
        <w:rPr>
          <w:rFonts w:ascii="標楷體" w:eastAsia="標楷體" w:hAnsi="標楷體" w:cs="華康細明體"/>
          <w:kern w:val="0"/>
        </w:rPr>
        <w:t>24</w:t>
      </w:r>
      <w:r w:rsidRPr="00812C06">
        <w:rPr>
          <w:rFonts w:ascii="標楷體" w:eastAsia="標楷體" w:hAnsi="標楷體" w:cs="華康細明體" w:hint="eastAsia"/>
          <w:kern w:val="0"/>
        </w:rPr>
        <w:t>萬</w:t>
      </w:r>
      <w:r w:rsidR="00591DDE">
        <w:rPr>
          <w:rFonts w:ascii="標楷體" w:eastAsia="標楷體" w:hAnsi="標楷體" w:cs="華康細明體" w:hint="eastAsia"/>
          <w:kern w:val="0"/>
        </w:rPr>
        <w:t>7</w:t>
      </w:r>
      <w:r w:rsidRPr="00812C06">
        <w:rPr>
          <w:rFonts w:ascii="標楷體" w:eastAsia="標楷體" w:hAnsi="標楷體" w:cs="華康細明體" w:hint="eastAsia"/>
          <w:kern w:val="0"/>
        </w:rPr>
        <w:t>千元，照列。</w:t>
      </w:r>
    </w:p>
    <w:p w14:paraId="03225342" w14:textId="77777777" w:rsidR="009B3D5C" w:rsidRPr="00812C06" w:rsidRDefault="009B3D5C" w:rsidP="00675860">
      <w:pPr>
        <w:autoSpaceDE w:val="0"/>
        <w:autoSpaceDN w:val="0"/>
        <w:snapToGrid/>
        <w:rPr>
          <w:rFonts w:ascii="標楷體" w:eastAsia="標楷體" w:hAnsi="標楷體" w:cs="華康細明體"/>
          <w:bCs/>
          <w:kern w:val="0"/>
        </w:rPr>
      </w:pP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第5款</w:t>
      </w: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營業盈餘及事業收入</w:t>
      </w:r>
    </w:p>
    <w:p w14:paraId="56E0C5DE" w14:textId="71C66918" w:rsidR="009B3D5C" w:rsidRPr="00812C06" w:rsidRDefault="009B3D5C" w:rsidP="00675860">
      <w:pPr>
        <w:autoSpaceDE w:val="0"/>
        <w:autoSpaceDN w:val="0"/>
        <w:ind w:leftChars="-4" w:left="1901" w:hangingChars="598" w:hanging="1914"/>
        <w:jc w:val="both"/>
        <w:rPr>
          <w:rFonts w:hAnsi="標楷體"/>
        </w:rPr>
      </w:pPr>
      <w:r w:rsidRPr="00812C06">
        <w:rPr>
          <w:rFonts w:ascii="標楷體" w:eastAsia="標楷體" w:hAnsi="標楷體" w:cs="華康細明體" w:hint="eastAsia"/>
          <w:kern w:val="0"/>
        </w:rPr>
        <w:t xml:space="preserve">　　</w:t>
      </w:r>
      <w:r w:rsidRPr="00812C06">
        <w:rPr>
          <w:rFonts w:hAnsi="標楷體" w:hint="eastAsia"/>
        </w:rPr>
        <w:t>第1</w:t>
      </w:r>
      <w:r w:rsidR="00591DDE">
        <w:rPr>
          <w:rFonts w:hAnsi="標楷體" w:hint="eastAsia"/>
        </w:rPr>
        <w:t>0</w:t>
      </w:r>
      <w:r w:rsidRPr="00812C06">
        <w:rPr>
          <w:rFonts w:hAnsi="標楷體" w:hint="eastAsia"/>
        </w:rPr>
        <w:t>項</w:t>
      </w:r>
      <w:r w:rsidRPr="00812C06">
        <w:rPr>
          <w:rFonts w:ascii="標楷體" w:eastAsia="標楷體" w:hAnsi="標楷體" w:cs="華康細明體" w:hint="eastAsia"/>
          <w:kern w:val="0"/>
        </w:rPr>
        <w:t xml:space="preserve">　</w:t>
      </w:r>
      <w:r w:rsidR="00591DDE" w:rsidRPr="00591DDE">
        <w:rPr>
          <w:rFonts w:ascii="標楷體" w:eastAsia="標楷體" w:hAnsi="標楷體" w:cs="華康細明體" w:hint="eastAsia"/>
          <w:kern w:val="0"/>
        </w:rPr>
        <w:t>金融監督管理委員會原列8億0,554萬3千元係非營業特種基金賸餘繳庫，暫照列，俟所屬非營業特種基金審議確定後，再行調整。</w:t>
      </w:r>
    </w:p>
    <w:p w14:paraId="0813CD04" w14:textId="77777777" w:rsidR="009B3D5C" w:rsidRPr="00812C06" w:rsidRDefault="009B3D5C" w:rsidP="00675860">
      <w:pPr>
        <w:autoSpaceDE w:val="0"/>
        <w:autoSpaceDN w:val="0"/>
        <w:snapToGrid/>
        <w:rPr>
          <w:rFonts w:ascii="標楷體" w:eastAsia="標楷體" w:hAnsi="標楷體" w:cs="華康細明體"/>
          <w:bCs/>
          <w:kern w:val="0"/>
        </w:rPr>
      </w:pP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第7款</w:t>
      </w:r>
      <w:r w:rsidRPr="00812C06">
        <w:rPr>
          <w:rFonts w:ascii="標楷體" w:eastAsia="標楷體" w:hAnsi="標楷體" w:cs="華康細明體" w:hint="eastAsia"/>
          <w:kern w:val="0"/>
        </w:rPr>
        <w:t xml:space="preserve">　</w:t>
      </w:r>
      <w:r w:rsidRPr="00812C06">
        <w:rPr>
          <w:rFonts w:ascii="標楷體" w:eastAsia="標楷體" w:hAnsi="標楷體" w:cs="華康細明體" w:hint="eastAsia"/>
          <w:bCs/>
          <w:kern w:val="0"/>
        </w:rPr>
        <w:t>其他收入</w:t>
      </w:r>
    </w:p>
    <w:p w14:paraId="40F449D3" w14:textId="0F596D22" w:rsidR="00591DDE" w:rsidRPr="00520B9A" w:rsidRDefault="00591DDE" w:rsidP="00675860">
      <w:pPr>
        <w:autoSpaceDE w:val="0"/>
        <w:autoSpaceDN w:val="0"/>
        <w:spacing w:line="500" w:lineRule="exact"/>
        <w:ind w:leftChars="9" w:left="4816" w:hangingChars="1496" w:hanging="4787"/>
        <w:rPr>
          <w:rFonts w:ascii="標楷體" w:eastAsia="標楷體" w:hAnsi="標楷體" w:cs="華康細明體"/>
          <w:color w:val="000000"/>
          <w:kern w:val="0"/>
        </w:rPr>
      </w:pP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第2</w:t>
      </w:r>
      <w:r>
        <w:rPr>
          <w:rFonts w:ascii="標楷體" w:eastAsia="標楷體" w:hAnsi="標楷體" w:cs="華康細明體" w:hint="eastAsia"/>
          <w:color w:val="000000"/>
          <w:kern w:val="0"/>
        </w:rPr>
        <w:t>19</w:t>
      </w:r>
      <w:r w:rsidRPr="00520B9A">
        <w:rPr>
          <w:rFonts w:ascii="標楷體" w:eastAsia="標楷體" w:hAnsi="標楷體" w:cs="華康細明體" w:hint="eastAsia"/>
          <w:color w:val="000000"/>
          <w:kern w:val="0"/>
        </w:rPr>
        <w:t>項</w:t>
      </w: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金融監督管理委員會</w:t>
      </w:r>
      <w:r>
        <w:rPr>
          <w:rFonts w:ascii="標楷體" w:eastAsia="標楷體" w:hAnsi="標楷體" w:cs="華康細明體" w:hint="eastAsia"/>
          <w:color w:val="000000"/>
          <w:kern w:val="0"/>
        </w:rPr>
        <w:t>3</w:t>
      </w:r>
      <w:r w:rsidRPr="00520B9A">
        <w:rPr>
          <w:rFonts w:ascii="標楷體" w:eastAsia="標楷體" w:hAnsi="標楷體" w:cs="華康細明體" w:hint="eastAsia"/>
          <w:color w:val="000000"/>
          <w:kern w:val="0"/>
        </w:rPr>
        <w:t>萬</w:t>
      </w:r>
      <w:r>
        <w:rPr>
          <w:rFonts w:ascii="標楷體" w:eastAsia="標楷體" w:hAnsi="標楷體" w:cs="華康細明體" w:hint="eastAsia"/>
          <w:color w:val="000000"/>
          <w:kern w:val="0"/>
        </w:rPr>
        <w:t>2</w:t>
      </w:r>
      <w:r w:rsidRPr="00520B9A">
        <w:rPr>
          <w:rFonts w:ascii="標楷體" w:eastAsia="標楷體" w:hAnsi="標楷體" w:cs="華康細明體" w:hint="eastAsia"/>
          <w:color w:val="000000"/>
          <w:kern w:val="0"/>
        </w:rPr>
        <w:t>千</w:t>
      </w:r>
      <w:r>
        <w:rPr>
          <w:rFonts w:ascii="標楷體" w:eastAsia="標楷體" w:hAnsi="標楷體" w:cs="華康細明體" w:hint="eastAsia"/>
          <w:color w:val="000000"/>
          <w:kern w:val="0"/>
        </w:rPr>
        <w:t>元，照列。</w:t>
      </w:r>
    </w:p>
    <w:p w14:paraId="76C0F9E4" w14:textId="37D2FBA9" w:rsidR="00591DDE" w:rsidRPr="00520B9A" w:rsidRDefault="00591DDE" w:rsidP="00675860">
      <w:pPr>
        <w:autoSpaceDE w:val="0"/>
        <w:autoSpaceDN w:val="0"/>
        <w:spacing w:line="500" w:lineRule="exact"/>
        <w:ind w:leftChars="18" w:left="4816" w:hangingChars="1487" w:hanging="4758"/>
        <w:rPr>
          <w:rFonts w:ascii="標楷體" w:eastAsia="標楷體" w:hAnsi="標楷體" w:cs="華康細明體"/>
          <w:color w:val="000000"/>
          <w:kern w:val="0"/>
        </w:rPr>
      </w:pP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第2</w:t>
      </w:r>
      <w:r>
        <w:rPr>
          <w:rFonts w:ascii="標楷體" w:eastAsia="標楷體" w:hAnsi="標楷體" w:cs="華康細明體"/>
          <w:color w:val="000000"/>
          <w:kern w:val="0"/>
        </w:rPr>
        <w:t>2</w:t>
      </w:r>
      <w:r>
        <w:rPr>
          <w:rFonts w:ascii="標楷體" w:eastAsia="標楷體" w:hAnsi="標楷體" w:cs="華康細明體" w:hint="eastAsia"/>
          <w:color w:val="000000"/>
          <w:kern w:val="0"/>
        </w:rPr>
        <w:t>0</w:t>
      </w:r>
      <w:r w:rsidRPr="00520B9A">
        <w:rPr>
          <w:rFonts w:ascii="標楷體" w:eastAsia="標楷體" w:hAnsi="標楷體" w:cs="華康細明體" w:hint="eastAsia"/>
          <w:color w:val="000000"/>
          <w:kern w:val="0"/>
        </w:rPr>
        <w:t>項</w:t>
      </w: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銀行局1</w:t>
      </w:r>
      <w:r w:rsidRPr="00520B9A">
        <w:rPr>
          <w:rFonts w:ascii="標楷體" w:eastAsia="標楷體" w:hAnsi="標楷體" w:cs="華康細明體"/>
          <w:color w:val="000000"/>
          <w:kern w:val="0"/>
        </w:rPr>
        <w:t>9</w:t>
      </w:r>
      <w:r w:rsidRPr="00520B9A">
        <w:rPr>
          <w:rFonts w:ascii="標楷體" w:eastAsia="標楷體" w:hAnsi="標楷體" w:cs="華康細明體" w:hint="eastAsia"/>
          <w:color w:val="000000"/>
          <w:kern w:val="0"/>
        </w:rPr>
        <w:t>萬7千</w:t>
      </w:r>
      <w:r>
        <w:rPr>
          <w:rFonts w:ascii="標楷體" w:eastAsia="標楷體" w:hAnsi="標楷體" w:cs="華康細明體" w:hint="eastAsia"/>
          <w:color w:val="000000"/>
          <w:kern w:val="0"/>
        </w:rPr>
        <w:t>元，照列。</w:t>
      </w:r>
    </w:p>
    <w:p w14:paraId="643FA2A7" w14:textId="12284596" w:rsidR="00591DDE" w:rsidRPr="00520B9A" w:rsidRDefault="00591DDE" w:rsidP="00675860">
      <w:pPr>
        <w:autoSpaceDE w:val="0"/>
        <w:autoSpaceDN w:val="0"/>
        <w:spacing w:line="500" w:lineRule="exact"/>
        <w:ind w:leftChars="18" w:left="4816" w:hangingChars="1487" w:hanging="4758"/>
        <w:rPr>
          <w:rFonts w:ascii="標楷體" w:eastAsia="標楷體" w:hAnsi="標楷體" w:cs="華康細明體"/>
          <w:color w:val="000000"/>
          <w:kern w:val="0"/>
        </w:rPr>
      </w:pP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第2</w:t>
      </w:r>
      <w:r>
        <w:rPr>
          <w:rFonts w:ascii="標楷體" w:eastAsia="標楷體" w:hAnsi="標楷體" w:cs="華康細明體"/>
          <w:color w:val="000000"/>
          <w:kern w:val="0"/>
        </w:rPr>
        <w:t>2</w:t>
      </w:r>
      <w:r>
        <w:rPr>
          <w:rFonts w:ascii="標楷體" w:eastAsia="標楷體" w:hAnsi="標楷體" w:cs="華康細明體" w:hint="eastAsia"/>
          <w:color w:val="000000"/>
          <w:kern w:val="0"/>
        </w:rPr>
        <w:t>1</w:t>
      </w:r>
      <w:r w:rsidRPr="00520B9A">
        <w:rPr>
          <w:rFonts w:ascii="標楷體" w:eastAsia="標楷體" w:hAnsi="標楷體" w:cs="華康細明體" w:hint="eastAsia"/>
          <w:color w:val="000000"/>
          <w:kern w:val="0"/>
        </w:rPr>
        <w:t>項</w:t>
      </w: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證券期貨局1</w:t>
      </w:r>
      <w:r>
        <w:rPr>
          <w:rFonts w:ascii="標楷體" w:eastAsia="標楷體" w:hAnsi="標楷體" w:cs="華康細明體" w:hint="eastAsia"/>
          <w:color w:val="000000"/>
          <w:kern w:val="0"/>
        </w:rPr>
        <w:t>7</w:t>
      </w:r>
      <w:r w:rsidRPr="00520B9A">
        <w:rPr>
          <w:rFonts w:ascii="標楷體" w:eastAsia="標楷體" w:hAnsi="標楷體" w:cs="華康細明體" w:hint="eastAsia"/>
          <w:color w:val="000000"/>
          <w:kern w:val="0"/>
        </w:rPr>
        <w:t>萬</w:t>
      </w:r>
      <w:r>
        <w:rPr>
          <w:rFonts w:ascii="標楷體" w:eastAsia="標楷體" w:hAnsi="標楷體" w:cs="華康細明體" w:hint="eastAsia"/>
          <w:color w:val="000000"/>
          <w:kern w:val="0"/>
        </w:rPr>
        <w:t>8</w:t>
      </w:r>
      <w:r w:rsidRPr="00520B9A">
        <w:rPr>
          <w:rFonts w:ascii="標楷體" w:eastAsia="標楷體" w:hAnsi="標楷體" w:cs="華康細明體" w:hint="eastAsia"/>
          <w:color w:val="000000"/>
          <w:kern w:val="0"/>
        </w:rPr>
        <w:t>千</w:t>
      </w:r>
      <w:r>
        <w:rPr>
          <w:rFonts w:ascii="標楷體" w:eastAsia="標楷體" w:hAnsi="標楷體" w:cs="華康細明體" w:hint="eastAsia"/>
          <w:color w:val="000000"/>
          <w:kern w:val="0"/>
        </w:rPr>
        <w:t>元，照列。</w:t>
      </w:r>
    </w:p>
    <w:p w14:paraId="784FC033" w14:textId="468E767B" w:rsidR="00591DDE" w:rsidRPr="00520B9A" w:rsidRDefault="00591DDE" w:rsidP="00675860">
      <w:pPr>
        <w:autoSpaceDE w:val="0"/>
        <w:autoSpaceDN w:val="0"/>
        <w:spacing w:line="500" w:lineRule="exact"/>
        <w:ind w:leftChars="18" w:left="4816" w:hangingChars="1487" w:hanging="4758"/>
        <w:rPr>
          <w:rFonts w:ascii="標楷體" w:eastAsia="標楷體" w:hAnsi="標楷體" w:cs="華康細明體"/>
          <w:color w:val="000000"/>
          <w:kern w:val="0"/>
        </w:rPr>
      </w:pP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第2</w:t>
      </w:r>
      <w:r>
        <w:rPr>
          <w:rFonts w:ascii="標楷體" w:eastAsia="標楷體" w:hAnsi="標楷體" w:cs="華康細明體"/>
          <w:color w:val="000000"/>
          <w:kern w:val="0"/>
        </w:rPr>
        <w:t>2</w:t>
      </w:r>
      <w:r>
        <w:rPr>
          <w:rFonts w:ascii="標楷體" w:eastAsia="標楷體" w:hAnsi="標楷體" w:cs="華康細明體" w:hint="eastAsia"/>
          <w:color w:val="000000"/>
          <w:kern w:val="0"/>
        </w:rPr>
        <w:t>2</w:t>
      </w:r>
      <w:r w:rsidRPr="00520B9A">
        <w:rPr>
          <w:rFonts w:ascii="標楷體" w:eastAsia="標楷體" w:hAnsi="標楷體" w:cs="華康細明體" w:hint="eastAsia"/>
          <w:color w:val="000000"/>
          <w:kern w:val="0"/>
        </w:rPr>
        <w:t>項</w:t>
      </w: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保險局</w:t>
      </w:r>
      <w:r>
        <w:rPr>
          <w:rFonts w:ascii="標楷體" w:eastAsia="標楷體" w:hAnsi="標楷體" w:cs="華康細明體"/>
          <w:color w:val="000000"/>
          <w:kern w:val="0"/>
        </w:rPr>
        <w:t>1</w:t>
      </w:r>
      <w:r>
        <w:rPr>
          <w:rFonts w:ascii="標楷體" w:eastAsia="標楷體" w:hAnsi="標楷體" w:cs="華康細明體" w:hint="eastAsia"/>
          <w:color w:val="000000"/>
          <w:kern w:val="0"/>
        </w:rPr>
        <w:t>0</w:t>
      </w:r>
      <w:r w:rsidRPr="00520B9A">
        <w:rPr>
          <w:rFonts w:ascii="標楷體" w:eastAsia="標楷體" w:hAnsi="標楷體" w:cs="華康細明體" w:hint="eastAsia"/>
          <w:color w:val="000000"/>
          <w:kern w:val="0"/>
        </w:rPr>
        <w:t>萬</w:t>
      </w:r>
      <w:r>
        <w:rPr>
          <w:rFonts w:ascii="標楷體" w:eastAsia="標楷體" w:hAnsi="標楷體" w:cs="華康細明體" w:hint="eastAsia"/>
          <w:color w:val="000000"/>
          <w:kern w:val="0"/>
        </w:rPr>
        <w:t>1</w:t>
      </w:r>
      <w:r w:rsidRPr="00520B9A">
        <w:rPr>
          <w:rFonts w:ascii="標楷體" w:eastAsia="標楷體" w:hAnsi="標楷體" w:cs="華康細明體" w:hint="eastAsia"/>
          <w:color w:val="000000"/>
          <w:kern w:val="0"/>
        </w:rPr>
        <w:t>千</w:t>
      </w:r>
      <w:r>
        <w:rPr>
          <w:rFonts w:ascii="標楷體" w:eastAsia="標楷體" w:hAnsi="標楷體" w:cs="華康細明體" w:hint="eastAsia"/>
          <w:color w:val="000000"/>
          <w:kern w:val="0"/>
        </w:rPr>
        <w:t>元，照列。</w:t>
      </w:r>
    </w:p>
    <w:p w14:paraId="7AACC421" w14:textId="614026C9" w:rsidR="00591DDE" w:rsidRPr="00812C06" w:rsidRDefault="00591DDE" w:rsidP="00675860">
      <w:pPr>
        <w:autoSpaceDE w:val="0"/>
        <w:autoSpaceDN w:val="0"/>
        <w:spacing w:line="500" w:lineRule="exact"/>
        <w:ind w:leftChars="18" w:left="4816" w:hangingChars="1487" w:hanging="4758"/>
        <w:rPr>
          <w:rFonts w:ascii="標楷體" w:eastAsia="標楷體" w:hAnsi="標楷體" w:cs="華康細明體"/>
          <w:kern w:val="0"/>
        </w:rPr>
      </w:pP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第22</w:t>
      </w:r>
      <w:r>
        <w:rPr>
          <w:rFonts w:ascii="標楷體" w:eastAsia="標楷體" w:hAnsi="標楷體" w:cs="華康細明體" w:hint="eastAsia"/>
          <w:color w:val="000000"/>
          <w:kern w:val="0"/>
        </w:rPr>
        <w:t>3</w:t>
      </w:r>
      <w:r w:rsidRPr="00520B9A">
        <w:rPr>
          <w:rFonts w:ascii="標楷體" w:eastAsia="標楷體" w:hAnsi="標楷體" w:cs="華康細明體" w:hint="eastAsia"/>
          <w:color w:val="000000"/>
          <w:kern w:val="0"/>
        </w:rPr>
        <w:t>項</w:t>
      </w:r>
      <w:r w:rsidRPr="00812C06">
        <w:rPr>
          <w:rFonts w:ascii="標楷體" w:eastAsia="標楷體" w:hAnsi="標楷體" w:cs="華康細明體" w:hint="eastAsia"/>
          <w:kern w:val="0"/>
        </w:rPr>
        <w:t xml:space="preserve">　</w:t>
      </w:r>
      <w:r w:rsidRPr="00520B9A">
        <w:rPr>
          <w:rFonts w:ascii="標楷體" w:eastAsia="標楷體" w:hAnsi="標楷體" w:cs="華康細明體" w:hint="eastAsia"/>
          <w:color w:val="000000"/>
          <w:kern w:val="0"/>
        </w:rPr>
        <w:t>檢查局</w:t>
      </w:r>
      <w:r>
        <w:rPr>
          <w:rFonts w:ascii="標楷體" w:eastAsia="標楷體" w:hAnsi="標楷體" w:cs="華康細明體" w:hint="eastAsia"/>
          <w:color w:val="000000"/>
          <w:kern w:val="0"/>
        </w:rPr>
        <w:t>15</w:t>
      </w:r>
      <w:r w:rsidRPr="00520B9A">
        <w:rPr>
          <w:rFonts w:ascii="標楷體" w:eastAsia="標楷體" w:hAnsi="標楷體" w:cs="華康細明體" w:hint="eastAsia"/>
          <w:color w:val="000000"/>
          <w:kern w:val="0"/>
        </w:rPr>
        <w:t>萬</w:t>
      </w:r>
      <w:r>
        <w:rPr>
          <w:rFonts w:ascii="標楷體" w:eastAsia="標楷體" w:hAnsi="標楷體" w:cs="華康細明體" w:hint="eastAsia"/>
          <w:color w:val="000000"/>
          <w:kern w:val="0"/>
        </w:rPr>
        <w:t>7</w:t>
      </w:r>
      <w:r w:rsidRPr="00520B9A">
        <w:rPr>
          <w:rFonts w:ascii="標楷體" w:eastAsia="標楷體" w:hAnsi="標楷體" w:cs="華康細明體" w:hint="eastAsia"/>
          <w:color w:val="000000"/>
          <w:kern w:val="0"/>
        </w:rPr>
        <w:t>千</w:t>
      </w:r>
      <w:r>
        <w:rPr>
          <w:rFonts w:ascii="標楷體" w:eastAsia="標楷體" w:hAnsi="標楷體" w:cs="華康細明體" w:hint="eastAsia"/>
          <w:color w:val="000000"/>
          <w:kern w:val="0"/>
        </w:rPr>
        <w:t>元，照列。</w:t>
      </w:r>
    </w:p>
    <w:p w14:paraId="0D3D4AEE" w14:textId="327914D8" w:rsidR="009B3D5C" w:rsidRPr="00812C06" w:rsidRDefault="009B3D5C" w:rsidP="00675860">
      <w:pPr>
        <w:autoSpaceDE w:val="0"/>
        <w:autoSpaceDN w:val="0"/>
        <w:rPr>
          <w:rFonts w:ascii="標楷體" w:eastAsia="標楷體" w:hAnsi="標楷體" w:cs="華康細明體"/>
          <w:kern w:val="0"/>
        </w:rPr>
      </w:pPr>
    </w:p>
    <w:p w14:paraId="037054FF" w14:textId="77777777" w:rsidR="009B3D5C" w:rsidRPr="00812C06" w:rsidRDefault="009B3D5C" w:rsidP="00675860">
      <w:pPr>
        <w:autoSpaceDE w:val="0"/>
        <w:autoSpaceDN w:val="0"/>
        <w:snapToGrid/>
        <w:rPr>
          <w:rFonts w:ascii="標楷體" w:eastAsia="標楷體" w:hAnsi="標楷體" w:cs="華康細明體"/>
          <w:b/>
          <w:kern w:val="0"/>
        </w:rPr>
      </w:pPr>
      <w:r w:rsidRPr="00812C06">
        <w:rPr>
          <w:rFonts w:ascii="標楷體" w:eastAsia="標楷體" w:hAnsi="標楷體" w:cs="華康細明體" w:hint="eastAsia"/>
          <w:b/>
          <w:kern w:val="0"/>
        </w:rPr>
        <w:t>二、歲出部分</w:t>
      </w:r>
    </w:p>
    <w:p w14:paraId="07796786" w14:textId="13ED143F" w:rsidR="009B3D5C" w:rsidRPr="00812C06" w:rsidRDefault="009B3D5C" w:rsidP="00675860">
      <w:pPr>
        <w:autoSpaceDE w:val="0"/>
        <w:autoSpaceDN w:val="0"/>
        <w:snapToGrid/>
        <w:rPr>
          <w:rFonts w:ascii="標楷體" w:eastAsia="標楷體" w:hAnsi="標楷體"/>
          <w:b/>
        </w:rPr>
      </w:pPr>
      <w:r w:rsidRPr="00812C06">
        <w:rPr>
          <w:rFonts w:ascii="標楷體" w:eastAsia="標楷體" w:hAnsi="標楷體" w:cs="華康細明體" w:hint="eastAsia"/>
          <w:kern w:val="0"/>
        </w:rPr>
        <w:t xml:space="preserve">　第</w:t>
      </w:r>
      <w:r w:rsidRPr="00812C06">
        <w:rPr>
          <w:rFonts w:ascii="標楷體" w:eastAsia="標楷體" w:hAnsi="標楷體" w:cs="華康細明體" w:hint="eastAsia"/>
          <w:bCs/>
          <w:kern w:val="0"/>
        </w:rPr>
        <w:t>2</w:t>
      </w:r>
      <w:r w:rsidR="00F3292C">
        <w:rPr>
          <w:rFonts w:ascii="標楷體" w:eastAsia="標楷體" w:hAnsi="標楷體" w:cs="華康細明體" w:hint="eastAsia"/>
          <w:bCs/>
          <w:kern w:val="0"/>
        </w:rPr>
        <w:t>4</w:t>
      </w:r>
      <w:r w:rsidRPr="00812C06">
        <w:rPr>
          <w:rFonts w:ascii="標楷體" w:eastAsia="標楷體" w:hAnsi="標楷體" w:cs="華康細明體" w:hint="eastAsia"/>
          <w:kern w:val="0"/>
        </w:rPr>
        <w:t>款　金融監督管理委員會主管</w:t>
      </w:r>
    </w:p>
    <w:p w14:paraId="57852B96" w14:textId="60C7156E" w:rsidR="009B3D5C" w:rsidRPr="00812C06" w:rsidRDefault="009B3D5C" w:rsidP="00675860">
      <w:pPr>
        <w:autoSpaceDE w:val="0"/>
        <w:autoSpaceDN w:val="0"/>
        <w:snapToGrid/>
        <w:ind w:leftChars="5" w:left="1792" w:hangingChars="555" w:hanging="1776"/>
        <w:jc w:val="both"/>
        <w:rPr>
          <w:rFonts w:ascii="標楷體" w:eastAsia="標楷體" w:hAnsi="標楷體" w:cs="華康細明體"/>
          <w:kern w:val="0"/>
        </w:rPr>
      </w:pPr>
      <w:r w:rsidRPr="00812C06">
        <w:rPr>
          <w:rFonts w:ascii="標楷體" w:eastAsia="標楷體" w:hAnsi="標楷體" w:cs="華康細明體" w:hint="eastAsia"/>
          <w:kern w:val="0"/>
        </w:rPr>
        <w:t xml:space="preserve">　　第1項　</w:t>
      </w:r>
      <w:r w:rsidRPr="00812C06">
        <w:rPr>
          <w:rFonts w:ascii="標楷體" w:eastAsia="標楷體" w:hAnsi="標楷體" w:cs="華康細明體" w:hint="eastAsia"/>
          <w:b/>
          <w:bCs/>
          <w:kern w:val="0"/>
        </w:rPr>
        <w:t>金融監督管理委員會</w:t>
      </w:r>
      <w:r w:rsidR="00E236E1" w:rsidRPr="00E236E1">
        <w:rPr>
          <w:rFonts w:ascii="標楷體" w:eastAsia="標楷體" w:hAnsi="標楷體" w:cs="華康細明體" w:hint="eastAsia"/>
          <w:bCs/>
          <w:kern w:val="0"/>
        </w:rPr>
        <w:t>原列2億5,624萬8千元，減列第1目「一般行政」項下「基本行政工作維持」</w:t>
      </w:r>
      <w:r w:rsidR="001A0700" w:rsidRPr="002A2064">
        <w:rPr>
          <w:rFonts w:ascii="標楷體" w:eastAsia="標楷體" w:hAnsi="標楷體" w:cs="華康細明體" w:hint="eastAsia"/>
          <w:bCs/>
          <w:kern w:val="0"/>
        </w:rPr>
        <w:t>之</w:t>
      </w:r>
      <w:r w:rsidR="00E236E1" w:rsidRPr="00E236E1">
        <w:rPr>
          <w:rFonts w:ascii="標楷體" w:eastAsia="標楷體" w:hAnsi="標楷體" w:cs="華康細明體" w:hint="eastAsia"/>
          <w:bCs/>
          <w:kern w:val="0"/>
        </w:rPr>
        <w:t>「業務費」40萬元（含「資訊服務費」20萬元、「一般事務費」20萬元）、第2目「金融監理」項下「金融監督管理」中「業務費」之「委辦費」50萬元，共計減列90萬元(科目均自行調整)，其餘均照列，改列為2億5,534萬8千元。</w:t>
      </w:r>
    </w:p>
    <w:p w14:paraId="2AE60444" w14:textId="3F97ED4A" w:rsidR="009B3D5C" w:rsidRPr="00812C06" w:rsidRDefault="009B3D5C" w:rsidP="00675860">
      <w:pPr>
        <w:autoSpaceDE w:val="0"/>
        <w:autoSpaceDN w:val="0"/>
        <w:rPr>
          <w:rFonts w:ascii="標楷體" w:eastAsia="標楷體" w:hAnsi="標楷體"/>
        </w:rPr>
      </w:pPr>
      <w:r w:rsidRPr="00812C06">
        <w:rPr>
          <w:rFonts w:ascii="標楷體" w:eastAsia="標楷體" w:hAnsi="標楷體" w:hint="eastAsia"/>
        </w:rPr>
        <w:t xml:space="preserve">　　本項通過決議4</w:t>
      </w:r>
      <w:r w:rsidR="00E236E1">
        <w:rPr>
          <w:rFonts w:ascii="標楷體" w:eastAsia="標楷體" w:hAnsi="標楷體" w:hint="eastAsia"/>
        </w:rPr>
        <w:t>0</w:t>
      </w:r>
      <w:r w:rsidRPr="00812C06">
        <w:rPr>
          <w:rFonts w:ascii="標楷體" w:eastAsia="標楷體" w:hAnsi="標楷體" w:hint="eastAsia"/>
        </w:rPr>
        <w:t>項：</w:t>
      </w:r>
    </w:p>
    <w:p w14:paraId="6555C676" w14:textId="59418F57" w:rsidR="00176298" w:rsidRPr="00186FC0" w:rsidRDefault="00176298"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(一)11</w:t>
      </w:r>
      <w:r w:rsidRPr="00186FC0">
        <w:rPr>
          <w:rFonts w:ascii="標楷體" w:eastAsia="標楷體" w:hAnsi="標楷體"/>
        </w:rPr>
        <w:t>2</w:t>
      </w:r>
      <w:r w:rsidRPr="00186FC0">
        <w:rPr>
          <w:rFonts w:ascii="標楷體" w:eastAsia="標楷體" w:hAnsi="標楷體" w:hint="eastAsia"/>
        </w:rPr>
        <w:t>年度金融監督管理委員會預算案於第</w:t>
      </w:r>
      <w:r w:rsidR="005A1838">
        <w:rPr>
          <w:rFonts w:ascii="標楷體" w:eastAsia="標楷體" w:hAnsi="標楷體" w:hint="eastAsia"/>
        </w:rPr>
        <w:t>1</w:t>
      </w:r>
      <w:r w:rsidRPr="00186FC0">
        <w:rPr>
          <w:rFonts w:ascii="標楷體" w:eastAsia="標楷體" w:hAnsi="標楷體" w:hint="eastAsia"/>
        </w:rPr>
        <w:t>目「一般行政」項下「基本行政工作維持」編列</w:t>
      </w:r>
      <w:r w:rsidRPr="00186FC0">
        <w:rPr>
          <w:rFonts w:ascii="標楷體" w:eastAsia="標楷體" w:hAnsi="標楷體"/>
        </w:rPr>
        <w:t>5,145</w:t>
      </w:r>
      <w:r w:rsidRPr="00186FC0">
        <w:rPr>
          <w:rFonts w:ascii="標楷體" w:eastAsia="標楷體" w:hAnsi="標楷體" w:hint="eastAsia"/>
        </w:rPr>
        <w:t>萬</w:t>
      </w:r>
      <w:r w:rsidRPr="00186FC0">
        <w:rPr>
          <w:rFonts w:ascii="標楷體" w:eastAsia="標楷體" w:hAnsi="標楷體"/>
        </w:rPr>
        <w:t>7</w:t>
      </w:r>
      <w:r w:rsidRPr="00186FC0">
        <w:rPr>
          <w:rFonts w:ascii="標楷體" w:eastAsia="標楷體" w:hAnsi="標楷體" w:hint="eastAsia"/>
        </w:rPr>
        <w:t>千元，較</w:t>
      </w:r>
      <w:r w:rsidRPr="00186FC0">
        <w:rPr>
          <w:rFonts w:ascii="標楷體" w:eastAsia="標楷體" w:hAnsi="標楷體"/>
        </w:rPr>
        <w:t>111</w:t>
      </w:r>
      <w:r w:rsidRPr="00186FC0">
        <w:rPr>
          <w:rFonts w:ascii="標楷體" w:eastAsia="標楷體" w:hAnsi="標楷體" w:hint="eastAsia"/>
        </w:rPr>
        <w:t>年度增加，考量政府經費短絀，為撙節國家支出，爰</w:t>
      </w:r>
      <w:r w:rsidR="005A1838" w:rsidRPr="00186FC0">
        <w:rPr>
          <w:rFonts w:ascii="標楷體" w:eastAsia="標楷體" w:hAnsi="標楷體" w:hint="eastAsia"/>
        </w:rPr>
        <w:t>凍結</w:t>
      </w:r>
      <w:r w:rsidRPr="00186FC0">
        <w:rPr>
          <w:rFonts w:ascii="標楷體" w:eastAsia="標楷體" w:hAnsi="標楷體" w:hint="eastAsia"/>
        </w:rPr>
        <w:t>該項預算</w:t>
      </w:r>
      <w:r w:rsidR="005A1838">
        <w:rPr>
          <w:rFonts w:ascii="標楷體" w:eastAsia="標楷體" w:hAnsi="標楷體" w:hint="eastAsia"/>
        </w:rPr>
        <w:t>二十分之一</w:t>
      </w:r>
      <w:r w:rsidRPr="00186FC0">
        <w:rPr>
          <w:rFonts w:ascii="標楷體" w:eastAsia="標楷體" w:hAnsi="標楷體" w:hint="eastAsia"/>
        </w:rPr>
        <w:t>，俟金融監督管理委員會向</w:t>
      </w:r>
      <w:r w:rsidR="005A1838">
        <w:rPr>
          <w:rFonts w:ascii="標楷體" w:eastAsia="標楷體" w:hAnsi="標楷體" w:hint="eastAsia"/>
        </w:rPr>
        <w:t>立法院</w:t>
      </w:r>
      <w:r w:rsidRPr="00186FC0">
        <w:rPr>
          <w:rFonts w:ascii="標楷體" w:eastAsia="標楷體" w:hAnsi="標楷體" w:hint="eastAsia"/>
        </w:rPr>
        <w:t>財政委員會提出書面報告後，始得動支。</w:t>
      </w:r>
    </w:p>
    <w:p w14:paraId="26AB8372"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r>
        <w:rPr>
          <w:rFonts w:ascii="標楷體" w:eastAsia="標楷體" w:hAnsi="標楷體" w:hint="eastAsia"/>
          <w:kern w:val="0"/>
        </w:rPr>
        <w:t>羅明才</w:t>
      </w:r>
    </w:p>
    <w:p w14:paraId="1CDE7971" w14:textId="28ACADC5" w:rsidR="00176298" w:rsidRPr="00186FC0" w:rsidRDefault="00176298" w:rsidP="00675860">
      <w:pPr>
        <w:autoSpaceDE w:val="0"/>
        <w:autoSpaceDN w:val="0"/>
        <w:ind w:left="1274" w:hangingChars="398" w:hanging="1274"/>
        <w:rPr>
          <w:rFonts w:ascii="標楷體" w:eastAsia="標楷體" w:hAnsi="標楷體"/>
        </w:rPr>
      </w:pPr>
      <w:r w:rsidRPr="00812C06">
        <w:rPr>
          <w:rFonts w:ascii="標楷體" w:eastAsia="標楷體" w:hAnsi="標楷體" w:hint="eastAsia"/>
        </w:rPr>
        <w:lastRenderedPageBreak/>
        <w:t xml:space="preserve">　　</w:t>
      </w:r>
      <w:r w:rsidRPr="00186FC0">
        <w:rPr>
          <w:rFonts w:ascii="標楷體" w:eastAsia="標楷體" w:hAnsi="標楷體" w:hint="eastAsia"/>
        </w:rPr>
        <w:t>(</w:t>
      </w:r>
      <w:r>
        <w:rPr>
          <w:rFonts w:ascii="標楷體" w:eastAsia="標楷體" w:hAnsi="標楷體" w:hint="eastAsia"/>
        </w:rPr>
        <w:t>二</w:t>
      </w:r>
      <w:r w:rsidRPr="00186FC0">
        <w:rPr>
          <w:rFonts w:ascii="標楷體" w:eastAsia="標楷體" w:hAnsi="標楷體" w:hint="eastAsia"/>
        </w:rPr>
        <w:t>)11</w:t>
      </w:r>
      <w:r w:rsidRPr="00186FC0">
        <w:rPr>
          <w:rFonts w:ascii="標楷體" w:eastAsia="標楷體" w:hAnsi="標楷體"/>
        </w:rPr>
        <w:t>2</w:t>
      </w:r>
      <w:r w:rsidRPr="00186FC0">
        <w:rPr>
          <w:rFonts w:ascii="標楷體" w:eastAsia="標楷體" w:hAnsi="標楷體" w:hint="eastAsia"/>
        </w:rPr>
        <w:t>年度金融監督管理委員會預算案於第</w:t>
      </w:r>
      <w:r w:rsidR="005A1838">
        <w:rPr>
          <w:rFonts w:ascii="標楷體" w:eastAsia="標楷體" w:hAnsi="標楷體" w:hint="eastAsia"/>
        </w:rPr>
        <w:t>2</w:t>
      </w:r>
      <w:r w:rsidRPr="00186FC0">
        <w:rPr>
          <w:rFonts w:ascii="標楷體" w:eastAsia="標楷體" w:hAnsi="標楷體" w:hint="eastAsia"/>
        </w:rPr>
        <w:t>目「金融監理」項下編列4</w:t>
      </w:r>
      <w:r w:rsidRPr="00186FC0">
        <w:rPr>
          <w:rFonts w:ascii="標楷體" w:eastAsia="標楷體" w:hAnsi="標楷體"/>
        </w:rPr>
        <w:t>,078</w:t>
      </w:r>
      <w:r w:rsidRPr="00186FC0">
        <w:rPr>
          <w:rFonts w:ascii="標楷體" w:eastAsia="標楷體" w:hAnsi="標楷體" w:hint="eastAsia"/>
        </w:rPr>
        <w:t>萬</w:t>
      </w:r>
      <w:r w:rsidRPr="00186FC0">
        <w:rPr>
          <w:rFonts w:ascii="標楷體" w:eastAsia="標楷體" w:hAnsi="標楷體"/>
        </w:rPr>
        <w:t>3</w:t>
      </w:r>
      <w:r w:rsidRPr="00186FC0">
        <w:rPr>
          <w:rFonts w:ascii="標楷體" w:eastAsia="標楷體" w:hAnsi="標楷體" w:hint="eastAsia"/>
        </w:rPr>
        <w:t>千元，係為健全金融業務之管理，強化主管機關功能，維護市場紀律及對金融之監督管理等。為提升高齡者之生活品質，金融監督管理委員會已鼓勵金融機構提供符合高齡者需求之金融商品及服務，惟金融監督管理委員會面對金融科技迅速發展，許多高齡者因不熟悉科技，導致金融服務無法符合高齡者需求，卻未提供金融科技相關協助應用服務，以及如何改善高齡者數位落差問題之因應措施，爰</w:t>
      </w:r>
      <w:r w:rsidR="005A1838" w:rsidRPr="00186FC0">
        <w:rPr>
          <w:rFonts w:ascii="標楷體" w:eastAsia="標楷體" w:hAnsi="標楷體" w:hint="eastAsia"/>
        </w:rPr>
        <w:t>凍結</w:t>
      </w:r>
      <w:r w:rsidRPr="00186FC0">
        <w:rPr>
          <w:rFonts w:ascii="標楷體" w:eastAsia="標楷體" w:hAnsi="標楷體" w:hint="eastAsia"/>
        </w:rPr>
        <w:t>該項預算十</w:t>
      </w:r>
      <w:r w:rsidR="005A1838">
        <w:rPr>
          <w:rFonts w:ascii="標楷體" w:eastAsia="標楷體" w:hAnsi="標楷體" w:hint="eastAsia"/>
        </w:rPr>
        <w:t>分之一</w:t>
      </w:r>
      <w:r w:rsidRPr="00186FC0">
        <w:rPr>
          <w:rFonts w:ascii="標楷體" w:eastAsia="標楷體" w:hAnsi="標楷體" w:hint="eastAsia"/>
        </w:rPr>
        <w:t>，俟金融監督管理委員會向</w:t>
      </w:r>
      <w:r w:rsidR="001A0700">
        <w:rPr>
          <w:rFonts w:ascii="標楷體" w:eastAsia="標楷體" w:hAnsi="標楷體" w:hint="eastAsia"/>
        </w:rPr>
        <w:t>立法院</w:t>
      </w:r>
      <w:r w:rsidRPr="00186FC0">
        <w:rPr>
          <w:rFonts w:ascii="標楷體" w:eastAsia="標楷體" w:hAnsi="標楷體" w:hint="eastAsia"/>
        </w:rPr>
        <w:t>財政委員會提出書面報告後，始得動支。</w:t>
      </w:r>
    </w:p>
    <w:p w14:paraId="1DE5B367"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提案人：費鴻泰　林德福　賴士葆　郭國文</w:t>
      </w:r>
    </w:p>
    <w:p w14:paraId="1020379C" w14:textId="31FEA298" w:rsidR="00176298" w:rsidRPr="00186FC0" w:rsidRDefault="00F90351" w:rsidP="00675860">
      <w:pPr>
        <w:autoSpaceDE w:val="0"/>
        <w:autoSpaceDN w:val="0"/>
        <w:snapToGrid/>
        <w:ind w:leftChars="1089" w:left="4787" w:hangingChars="407" w:hanging="1302"/>
        <w:rPr>
          <w:rFonts w:ascii="標楷體" w:eastAsia="標楷體" w:hAnsi="標楷體"/>
          <w:kern w:val="0"/>
        </w:rPr>
      </w:pPr>
      <w:r w:rsidRPr="00812C06">
        <w:rPr>
          <w:rFonts w:ascii="標楷體" w:eastAsia="標楷體" w:hAnsi="標楷體" w:hint="eastAsia"/>
        </w:rPr>
        <w:t xml:space="preserve">　　　　</w:t>
      </w:r>
      <w:r w:rsidR="00176298" w:rsidRPr="00186FC0">
        <w:rPr>
          <w:rFonts w:ascii="標楷體" w:eastAsia="標楷體" w:hAnsi="標楷體" w:hint="eastAsia"/>
          <w:kern w:val="0"/>
        </w:rPr>
        <w:t>張其祿　李貴敏　沈發惠　鍾佳濱</w:t>
      </w:r>
    </w:p>
    <w:p w14:paraId="3F021032" w14:textId="56405A6B" w:rsidR="00176298" w:rsidRPr="00186FC0" w:rsidRDefault="00F90351" w:rsidP="00675860">
      <w:pPr>
        <w:autoSpaceDE w:val="0"/>
        <w:autoSpaceDN w:val="0"/>
        <w:snapToGrid/>
        <w:ind w:leftChars="1089" w:left="4787" w:hangingChars="407" w:hanging="1302"/>
        <w:rPr>
          <w:rFonts w:ascii="標楷體" w:eastAsia="標楷體" w:hAnsi="標楷體"/>
          <w:kern w:val="0"/>
        </w:rPr>
      </w:pPr>
      <w:r w:rsidRPr="00812C06">
        <w:rPr>
          <w:rFonts w:ascii="標楷體" w:eastAsia="標楷體" w:hAnsi="標楷體" w:hint="eastAsia"/>
        </w:rPr>
        <w:t xml:space="preserve">　　　　</w:t>
      </w:r>
      <w:r w:rsidR="00176298" w:rsidRPr="00186FC0">
        <w:rPr>
          <w:rFonts w:ascii="標楷體" w:eastAsia="標楷體" w:hAnsi="標楷體" w:hint="eastAsia"/>
          <w:kern w:val="0"/>
        </w:rPr>
        <w:t>余</w:t>
      </w:r>
      <w:r w:rsidRPr="00812C06">
        <w:rPr>
          <w:rFonts w:ascii="標楷體" w:eastAsia="標楷體" w:hAnsi="標楷體" w:hint="eastAsia"/>
        </w:rPr>
        <w:t xml:space="preserve">　</w:t>
      </w:r>
      <w:r w:rsidR="00176298" w:rsidRPr="00186FC0">
        <w:rPr>
          <w:rFonts w:ascii="標楷體" w:eastAsia="標楷體" w:hAnsi="標楷體" w:hint="eastAsia"/>
          <w:kern w:val="0"/>
        </w:rPr>
        <w:t xml:space="preserve">天　吳秉叡　</w:t>
      </w:r>
      <w:r w:rsidR="00176298">
        <w:rPr>
          <w:rFonts w:ascii="標楷體" w:eastAsia="標楷體" w:hAnsi="標楷體" w:hint="eastAsia"/>
          <w:kern w:val="0"/>
        </w:rPr>
        <w:t>羅明才</w:t>
      </w:r>
      <w:bookmarkStart w:id="0" w:name="_GoBack"/>
      <w:bookmarkEnd w:id="0"/>
    </w:p>
    <w:p w14:paraId="4D3434AA"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連署人：林楚茵</w:t>
      </w:r>
    </w:p>
    <w:p w14:paraId="66D54A2D" w14:textId="25013339" w:rsidR="00176298" w:rsidRPr="00186FC0" w:rsidRDefault="00176298"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w:t>
      </w:r>
      <w:r w:rsidRPr="00186FC0">
        <w:rPr>
          <w:rFonts w:ascii="標楷體" w:eastAsia="標楷體" w:hAnsi="標楷體" w:hint="eastAsia"/>
        </w:rPr>
        <w:t>)高齡者隨著年齡漸增，身心機能逐漸衰退，記憶力及判斷力亦不如以往，容易成為不當行銷或消費詐騙之對象，爭議申訴案件屢見不鮮，</w:t>
      </w:r>
      <w:r>
        <w:rPr>
          <w:rFonts w:ascii="標楷體" w:eastAsia="標楷體" w:hAnsi="標楷體" w:hint="eastAsia"/>
        </w:rPr>
        <w:t>11</w:t>
      </w:r>
      <w:r w:rsidR="005A1838">
        <w:rPr>
          <w:rFonts w:ascii="標楷體" w:eastAsia="標楷體" w:hAnsi="標楷體" w:hint="eastAsia"/>
        </w:rPr>
        <w:t>1</w:t>
      </w:r>
      <w:r w:rsidRPr="00186FC0">
        <w:rPr>
          <w:rFonts w:ascii="標楷體" w:eastAsia="標楷體" w:hAnsi="標楷體" w:hint="eastAsia"/>
        </w:rPr>
        <w:t>年亦有再創新高的趨勢。高齡者對於風險承受度較低，資產雖多，大部分仍以保本投資為主，但是對於自身金融消費之管理及檢視，未必能完整確認及時常注意後續概況，淪於不當行銷或消費詐騙之對象，銀行應主動、定期、由不同人員對於高齡者之金融消費契約於不同階段進行確認及告知，以保障高齡者金融消費權益。請金融監督管理委員會研擬再加強高齡者金融消費監理，並於3個月內向立法院財政委員會提出書面報告。</w:t>
      </w:r>
    </w:p>
    <w:p w14:paraId="1F8B9A2F"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提案人：吳秉叡　郭國文　林楚茵　</w:t>
      </w:r>
    </w:p>
    <w:p w14:paraId="49A6BDE3" w14:textId="6CECF929" w:rsidR="00176298" w:rsidRPr="00484A20" w:rsidRDefault="00176298"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四</w:t>
      </w:r>
      <w:r w:rsidRPr="00186FC0">
        <w:rPr>
          <w:rFonts w:ascii="標楷體" w:eastAsia="標楷體" w:hAnsi="標楷體" w:hint="eastAsia"/>
        </w:rPr>
        <w:t>)112年度金融監督管理委員會預算案於「金融監理」項下「業務費」分支計畫，編列</w:t>
      </w:r>
      <w:r w:rsidR="001A0700" w:rsidRPr="002A2064">
        <w:rPr>
          <w:rFonts w:ascii="標楷體" w:eastAsia="標楷體" w:hAnsi="標楷體" w:hint="eastAsia"/>
        </w:rPr>
        <w:t>「</w:t>
      </w:r>
      <w:r w:rsidRPr="002A2064">
        <w:rPr>
          <w:rFonts w:ascii="標楷體" w:eastAsia="標楷體" w:hAnsi="標楷體" w:hint="eastAsia"/>
        </w:rPr>
        <w:t>國外旅費</w:t>
      </w:r>
      <w:r w:rsidR="001A0700" w:rsidRPr="002A2064">
        <w:rPr>
          <w:rFonts w:ascii="標楷體" w:eastAsia="標楷體" w:hAnsi="標楷體" w:hint="eastAsia"/>
        </w:rPr>
        <w:t>」</w:t>
      </w:r>
      <w:r w:rsidRPr="002A2064">
        <w:rPr>
          <w:rFonts w:ascii="標楷體" w:eastAsia="標楷體" w:hAnsi="標楷體" w:hint="eastAsia"/>
        </w:rPr>
        <w:t>28</w:t>
      </w:r>
      <w:r w:rsidRPr="00186FC0">
        <w:rPr>
          <w:rFonts w:ascii="標楷體" w:eastAsia="標楷體" w:hAnsi="標楷體" w:hint="eastAsia"/>
        </w:rPr>
        <w:t>5萬6千元，有鑑於全球</w:t>
      </w:r>
      <w:r w:rsidRPr="00B93218">
        <w:rPr>
          <w:rFonts w:ascii="標楷體" w:eastAsia="標楷體" w:hAnsi="標楷體"/>
        </w:rPr>
        <w:t>嚴重特殊傳染性肺炎</w:t>
      </w:r>
      <w:r w:rsidR="005A1838">
        <w:rPr>
          <w:rFonts w:ascii="標楷體" w:eastAsia="標楷體" w:hAnsi="標楷體" w:hint="eastAsia"/>
        </w:rPr>
        <w:t>疫情</w:t>
      </w:r>
      <w:r w:rsidRPr="00186FC0">
        <w:rPr>
          <w:rFonts w:ascii="標楷體" w:eastAsia="標楷體" w:hAnsi="標楷體" w:hint="eastAsia"/>
        </w:rPr>
        <w:t>仍嚴峻，國際會議多可採用遠端連線方式進行，且111年</w:t>
      </w:r>
      <w:r w:rsidR="005A1838">
        <w:rPr>
          <w:rFonts w:ascii="標楷體" w:eastAsia="標楷體" w:hAnsi="標楷體" w:hint="eastAsia"/>
        </w:rPr>
        <w:t>度</w:t>
      </w:r>
      <w:r w:rsidRPr="00186FC0">
        <w:rPr>
          <w:rFonts w:ascii="標楷體" w:eastAsia="標楷體" w:hAnsi="標楷體" w:hint="eastAsia"/>
        </w:rPr>
        <w:t>該項計畫僅編列160萬5千元</w:t>
      </w:r>
      <w:r w:rsidR="001A0700" w:rsidRPr="00CD50CB">
        <w:rPr>
          <w:rFonts w:ascii="標楷體" w:eastAsia="標楷體" w:hAnsi="標楷體" w:hint="eastAsia"/>
        </w:rPr>
        <w:t>，</w:t>
      </w:r>
      <w:r w:rsidR="00E37047" w:rsidRPr="00484A20">
        <w:rPr>
          <w:rFonts w:ascii="標楷體" w:eastAsia="標楷體" w:hAnsi="標楷體" w:hint="eastAsia"/>
        </w:rPr>
        <w:lastRenderedPageBreak/>
        <w:t>為節省公帑。</w:t>
      </w:r>
      <w:r w:rsidRPr="00484A20">
        <w:rPr>
          <w:rFonts w:ascii="標楷體" w:eastAsia="標楷體" w:hAnsi="標楷體" w:hint="eastAsia"/>
        </w:rPr>
        <w:t>爰請金融監督管理委員會</w:t>
      </w:r>
      <w:r w:rsidR="00421CFD" w:rsidRPr="00484A20">
        <w:rPr>
          <w:rFonts w:ascii="標楷體" w:eastAsia="標楷體" w:hAnsi="標楷體" w:hint="eastAsia"/>
        </w:rPr>
        <w:t>於1個月內</w:t>
      </w:r>
      <w:r w:rsidR="00C404B6" w:rsidRPr="00484A20">
        <w:rPr>
          <w:rFonts w:ascii="標楷體" w:eastAsia="標楷體" w:hAnsi="標楷體" w:hint="eastAsia"/>
        </w:rPr>
        <w:t>就112年</w:t>
      </w:r>
      <w:r w:rsidR="00E37047" w:rsidRPr="00484A20">
        <w:rPr>
          <w:rFonts w:ascii="標楷體" w:eastAsia="標楷體" w:hAnsi="標楷體" w:hint="eastAsia"/>
        </w:rPr>
        <w:t>度</w:t>
      </w:r>
      <w:r w:rsidR="00C404B6" w:rsidRPr="00484A20">
        <w:rPr>
          <w:rFonts w:ascii="標楷體" w:eastAsia="標楷體" w:hAnsi="標楷體" w:hint="eastAsia"/>
        </w:rPr>
        <w:t>出國計畫</w:t>
      </w:r>
      <w:r w:rsidR="00E37047" w:rsidRPr="00484A20">
        <w:rPr>
          <w:rFonts w:ascii="標楷體" w:eastAsia="標楷體" w:hAnsi="標楷體" w:hint="eastAsia"/>
        </w:rPr>
        <w:t>、</w:t>
      </w:r>
      <w:r w:rsidR="00C404B6" w:rsidRPr="00484A20">
        <w:rPr>
          <w:rFonts w:ascii="標楷體" w:eastAsia="標楷體" w:hAnsi="標楷體" w:hint="eastAsia"/>
        </w:rPr>
        <w:t>項目、目的及其效益</w:t>
      </w:r>
      <w:r w:rsidR="00995D05" w:rsidRPr="00484A20">
        <w:rPr>
          <w:rFonts w:ascii="標楷體" w:eastAsia="標楷體" w:hAnsi="標楷體" w:hint="eastAsia"/>
        </w:rPr>
        <w:t>提出書面報告，</w:t>
      </w:r>
      <w:r w:rsidR="0038711B" w:rsidRPr="00484A20">
        <w:rPr>
          <w:rFonts w:ascii="標楷體" w:eastAsia="標楷體" w:hAnsi="標楷體" w:hint="eastAsia"/>
        </w:rPr>
        <w:t>並於各該行程返國1個月內，將該行程</w:t>
      </w:r>
      <w:r w:rsidR="00C404B6" w:rsidRPr="00484A20">
        <w:rPr>
          <w:rFonts w:ascii="標楷體" w:eastAsia="標楷體" w:hAnsi="標楷體" w:hint="eastAsia"/>
        </w:rPr>
        <w:t>內容及成效報告</w:t>
      </w:r>
      <w:r w:rsidR="00995D05" w:rsidRPr="00484A20">
        <w:rPr>
          <w:rFonts w:ascii="標楷體" w:eastAsia="標楷體" w:hAnsi="標楷體" w:hint="eastAsia"/>
        </w:rPr>
        <w:t>送</w:t>
      </w:r>
      <w:r w:rsidR="00C404B6" w:rsidRPr="00484A20">
        <w:rPr>
          <w:rFonts w:ascii="標楷體" w:eastAsia="標楷體" w:hAnsi="標楷體" w:hint="eastAsia"/>
        </w:rPr>
        <w:t>立法院財政委員會</w:t>
      </w:r>
      <w:r w:rsidRPr="00484A20">
        <w:rPr>
          <w:rFonts w:ascii="標楷體" w:eastAsia="標楷體" w:hAnsi="標楷體" w:hint="eastAsia"/>
        </w:rPr>
        <w:t>。</w:t>
      </w:r>
    </w:p>
    <w:p w14:paraId="1CCF8BE1" w14:textId="77777777" w:rsidR="00176298" w:rsidRPr="00484A20" w:rsidRDefault="00176298" w:rsidP="00675860">
      <w:pPr>
        <w:autoSpaceDE w:val="0"/>
        <w:autoSpaceDN w:val="0"/>
        <w:snapToGrid/>
        <w:ind w:leftChars="1089" w:left="4787" w:hangingChars="407" w:hanging="1302"/>
        <w:rPr>
          <w:rFonts w:ascii="標楷體" w:eastAsia="標楷體" w:hAnsi="標楷體"/>
          <w:kern w:val="0"/>
        </w:rPr>
      </w:pPr>
      <w:r w:rsidRPr="00484A20">
        <w:rPr>
          <w:rFonts w:ascii="標楷體" w:eastAsia="標楷體" w:hAnsi="標楷體" w:hint="eastAsia"/>
          <w:kern w:val="0"/>
        </w:rPr>
        <w:t xml:space="preserve">提案人：李貴敏　賴士葆　張其祿　</w:t>
      </w:r>
    </w:p>
    <w:p w14:paraId="6BA39A72" w14:textId="6A94338C" w:rsidR="00176298" w:rsidRPr="00484A20" w:rsidRDefault="00176298" w:rsidP="00675860">
      <w:pPr>
        <w:autoSpaceDE w:val="0"/>
        <w:autoSpaceDN w:val="0"/>
        <w:ind w:left="1274" w:hangingChars="398" w:hanging="1274"/>
        <w:jc w:val="both"/>
        <w:rPr>
          <w:rFonts w:ascii="標楷體" w:eastAsia="標楷體" w:hAnsi="標楷體"/>
        </w:rPr>
      </w:pPr>
      <w:r w:rsidRPr="00484A20">
        <w:rPr>
          <w:rFonts w:ascii="標楷體" w:eastAsia="標楷體" w:hAnsi="標楷體" w:hint="eastAsia"/>
        </w:rPr>
        <w:t xml:space="preserve">　　(五)112年度金融監督管理委員會預算案於「金融監理</w:t>
      </w:r>
      <w:r w:rsidR="005A1838" w:rsidRPr="00484A20">
        <w:rPr>
          <w:rFonts w:ascii="標楷體" w:eastAsia="標楷體" w:hAnsi="標楷體" w:hint="eastAsia"/>
        </w:rPr>
        <w:t>」</w:t>
      </w:r>
      <w:r w:rsidR="001A0700" w:rsidRPr="00484A20">
        <w:rPr>
          <w:rFonts w:ascii="標楷體" w:eastAsia="標楷體" w:hAnsi="標楷體" w:hint="eastAsia"/>
        </w:rPr>
        <w:t>項下「</w:t>
      </w:r>
      <w:r w:rsidRPr="00484A20">
        <w:rPr>
          <w:rFonts w:ascii="標楷體" w:eastAsia="標楷體" w:hAnsi="標楷體" w:hint="eastAsia"/>
        </w:rPr>
        <w:t>金融監督管理</w:t>
      </w:r>
      <w:r w:rsidR="005A1838" w:rsidRPr="00484A20">
        <w:rPr>
          <w:rFonts w:ascii="標楷體" w:eastAsia="標楷體" w:hAnsi="標楷體" w:hint="eastAsia"/>
        </w:rPr>
        <w:t>」</w:t>
      </w:r>
      <w:r w:rsidR="001A0700" w:rsidRPr="00484A20">
        <w:rPr>
          <w:rFonts w:ascii="標楷體" w:eastAsia="標楷體" w:hAnsi="標楷體" w:hint="eastAsia"/>
        </w:rPr>
        <w:t>中「業務費」</w:t>
      </w:r>
      <w:r w:rsidR="005A1838" w:rsidRPr="00484A20">
        <w:rPr>
          <w:rFonts w:ascii="標楷體" w:eastAsia="標楷體" w:hAnsi="標楷體" w:hint="eastAsia"/>
        </w:rPr>
        <w:t>之「</w:t>
      </w:r>
      <w:r w:rsidRPr="00484A20">
        <w:rPr>
          <w:rFonts w:ascii="標楷體" w:eastAsia="標楷體" w:hAnsi="標楷體" w:hint="eastAsia"/>
        </w:rPr>
        <w:t>國外旅費」編列</w:t>
      </w:r>
      <w:r w:rsidRPr="00484A20">
        <w:rPr>
          <w:rFonts w:ascii="標楷體" w:eastAsia="標楷體" w:hAnsi="標楷體"/>
        </w:rPr>
        <w:t>2</w:t>
      </w:r>
      <w:r w:rsidRPr="00484A20">
        <w:rPr>
          <w:rFonts w:ascii="標楷體" w:eastAsia="標楷體" w:hAnsi="標楷體" w:hint="eastAsia"/>
        </w:rPr>
        <w:t>85萬6千元。查是項預算較往年擴編近120萬元，考量政府財政拮据，應撙節支出，爰請金融監督管理委員會</w:t>
      </w:r>
      <w:r w:rsidR="009B1B72" w:rsidRPr="00484A20">
        <w:rPr>
          <w:rFonts w:ascii="標楷體" w:eastAsia="標楷體" w:hAnsi="標楷體" w:hint="eastAsia"/>
        </w:rPr>
        <w:t>於1個月內就112年度出國計畫、項目及其效益，</w:t>
      </w:r>
      <w:r w:rsidRPr="00484A20">
        <w:rPr>
          <w:rFonts w:ascii="標楷體" w:eastAsia="標楷體" w:hAnsi="標楷體" w:hint="eastAsia"/>
        </w:rPr>
        <w:t>向立法院財政委員會提出書面報告。</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3686"/>
        <w:gridCol w:w="2724"/>
      </w:tblGrid>
      <w:tr w:rsidR="00484A20" w:rsidRPr="00484A20" w14:paraId="1A4578F7" w14:textId="77777777" w:rsidTr="005A1838">
        <w:trPr>
          <w:jc w:val="right"/>
        </w:trPr>
        <w:tc>
          <w:tcPr>
            <w:tcW w:w="8301" w:type="dxa"/>
            <w:gridSpan w:val="3"/>
            <w:shd w:val="clear" w:color="auto" w:fill="E7E6E6"/>
          </w:tcPr>
          <w:p w14:paraId="7E68EC7D" w14:textId="77777777" w:rsidR="00176298" w:rsidRPr="00484A20" w:rsidRDefault="00176298" w:rsidP="00675860">
            <w:pPr>
              <w:autoSpaceDE w:val="0"/>
              <w:autoSpaceDN w:val="0"/>
              <w:jc w:val="center"/>
              <w:rPr>
                <w:rFonts w:ascii="標楷體" w:eastAsia="標楷體" w:hAnsi="標楷體"/>
                <w:b/>
                <w:sz w:val="24"/>
                <w:szCs w:val="24"/>
              </w:rPr>
            </w:pPr>
            <w:r w:rsidRPr="00484A20">
              <w:rPr>
                <w:rFonts w:ascii="標楷體" w:eastAsia="標楷體" w:hAnsi="標楷體" w:hint="eastAsia"/>
                <w:b/>
                <w:sz w:val="24"/>
                <w:szCs w:val="24"/>
              </w:rPr>
              <w:t>金融監督管理委員會年度預算</w:t>
            </w:r>
          </w:p>
        </w:tc>
      </w:tr>
      <w:tr w:rsidR="00484A20" w:rsidRPr="00484A20" w14:paraId="7AE695B7" w14:textId="77777777" w:rsidTr="005A1838">
        <w:trPr>
          <w:jc w:val="right"/>
        </w:trPr>
        <w:tc>
          <w:tcPr>
            <w:tcW w:w="1891" w:type="dxa"/>
            <w:shd w:val="clear" w:color="auto" w:fill="auto"/>
          </w:tcPr>
          <w:p w14:paraId="763E5173" w14:textId="77777777"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年度</w:t>
            </w:r>
          </w:p>
        </w:tc>
        <w:tc>
          <w:tcPr>
            <w:tcW w:w="3686" w:type="dxa"/>
            <w:shd w:val="clear" w:color="auto" w:fill="auto"/>
          </w:tcPr>
          <w:p w14:paraId="4FC7B20C" w14:textId="77777777"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預算項目</w:t>
            </w:r>
          </w:p>
        </w:tc>
        <w:tc>
          <w:tcPr>
            <w:tcW w:w="2724" w:type="dxa"/>
            <w:shd w:val="clear" w:color="auto" w:fill="auto"/>
          </w:tcPr>
          <w:p w14:paraId="3B064735" w14:textId="77777777"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編列預算</w:t>
            </w:r>
          </w:p>
        </w:tc>
      </w:tr>
      <w:tr w:rsidR="00484A20" w:rsidRPr="00484A20" w14:paraId="1EF1F4C9" w14:textId="77777777" w:rsidTr="005A1838">
        <w:trPr>
          <w:jc w:val="right"/>
        </w:trPr>
        <w:tc>
          <w:tcPr>
            <w:tcW w:w="1891" w:type="dxa"/>
            <w:shd w:val="clear" w:color="auto" w:fill="auto"/>
          </w:tcPr>
          <w:p w14:paraId="7B0A8909" w14:textId="087FA898"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109</w:t>
            </w:r>
          </w:p>
        </w:tc>
        <w:tc>
          <w:tcPr>
            <w:tcW w:w="3686" w:type="dxa"/>
            <w:vMerge w:val="restart"/>
            <w:shd w:val="clear" w:color="auto" w:fill="auto"/>
          </w:tcPr>
          <w:p w14:paraId="5E380C56" w14:textId="77777777" w:rsidR="00176298" w:rsidRPr="00484A20" w:rsidRDefault="00176298" w:rsidP="00675860">
            <w:pPr>
              <w:autoSpaceDE w:val="0"/>
              <w:autoSpaceDN w:val="0"/>
              <w:jc w:val="center"/>
              <w:rPr>
                <w:rFonts w:ascii="標楷體" w:eastAsia="標楷體" w:hAnsi="標楷體"/>
                <w:sz w:val="24"/>
                <w:szCs w:val="24"/>
              </w:rPr>
            </w:pPr>
          </w:p>
          <w:p w14:paraId="273E3901" w14:textId="147A3FD4"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金融監理-金融監督管理-國外旅費</w:t>
            </w:r>
          </w:p>
        </w:tc>
        <w:tc>
          <w:tcPr>
            <w:tcW w:w="2724" w:type="dxa"/>
            <w:shd w:val="clear" w:color="auto" w:fill="auto"/>
          </w:tcPr>
          <w:p w14:paraId="191D9536" w14:textId="77777777" w:rsidR="00176298" w:rsidRPr="00484A20" w:rsidRDefault="00176298" w:rsidP="00675860">
            <w:pPr>
              <w:autoSpaceDE w:val="0"/>
              <w:autoSpaceDN w:val="0"/>
              <w:jc w:val="right"/>
              <w:rPr>
                <w:rFonts w:ascii="標楷體" w:eastAsia="標楷體" w:hAnsi="標楷體"/>
                <w:sz w:val="24"/>
                <w:szCs w:val="24"/>
              </w:rPr>
            </w:pPr>
            <w:r w:rsidRPr="00484A20">
              <w:rPr>
                <w:rFonts w:ascii="標楷體" w:eastAsia="標楷體" w:hAnsi="標楷體" w:hint="eastAsia"/>
                <w:sz w:val="24"/>
                <w:szCs w:val="24"/>
              </w:rPr>
              <w:t>1</w:t>
            </w:r>
            <w:r w:rsidRPr="00484A20">
              <w:rPr>
                <w:rFonts w:ascii="標楷體" w:eastAsia="標楷體" w:hAnsi="標楷體"/>
                <w:sz w:val="24"/>
                <w:szCs w:val="24"/>
              </w:rPr>
              <w:t>,</w:t>
            </w:r>
            <w:r w:rsidRPr="00484A20">
              <w:rPr>
                <w:rFonts w:ascii="標楷體" w:eastAsia="標楷體" w:hAnsi="標楷體" w:hint="eastAsia"/>
                <w:sz w:val="24"/>
                <w:szCs w:val="24"/>
              </w:rPr>
              <w:t>778千元</w:t>
            </w:r>
          </w:p>
        </w:tc>
      </w:tr>
      <w:tr w:rsidR="00484A20" w:rsidRPr="00484A20" w14:paraId="09B54D19" w14:textId="77777777" w:rsidTr="005A1838">
        <w:trPr>
          <w:jc w:val="right"/>
        </w:trPr>
        <w:tc>
          <w:tcPr>
            <w:tcW w:w="1891" w:type="dxa"/>
            <w:shd w:val="clear" w:color="auto" w:fill="auto"/>
          </w:tcPr>
          <w:p w14:paraId="43489764" w14:textId="7EA2C2A0"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110</w:t>
            </w:r>
          </w:p>
        </w:tc>
        <w:tc>
          <w:tcPr>
            <w:tcW w:w="3686" w:type="dxa"/>
            <w:vMerge/>
            <w:shd w:val="clear" w:color="auto" w:fill="auto"/>
          </w:tcPr>
          <w:p w14:paraId="52E49F09" w14:textId="77777777" w:rsidR="00176298" w:rsidRPr="00484A20" w:rsidRDefault="00176298" w:rsidP="00675860">
            <w:pPr>
              <w:autoSpaceDE w:val="0"/>
              <w:autoSpaceDN w:val="0"/>
              <w:jc w:val="center"/>
              <w:rPr>
                <w:rFonts w:ascii="標楷體" w:eastAsia="標楷體" w:hAnsi="標楷體"/>
                <w:sz w:val="24"/>
                <w:szCs w:val="24"/>
              </w:rPr>
            </w:pPr>
          </w:p>
        </w:tc>
        <w:tc>
          <w:tcPr>
            <w:tcW w:w="2724" w:type="dxa"/>
            <w:shd w:val="clear" w:color="auto" w:fill="auto"/>
          </w:tcPr>
          <w:p w14:paraId="27B5EF97" w14:textId="77777777" w:rsidR="00176298" w:rsidRPr="00484A20" w:rsidRDefault="00176298" w:rsidP="00675860">
            <w:pPr>
              <w:autoSpaceDE w:val="0"/>
              <w:autoSpaceDN w:val="0"/>
              <w:jc w:val="right"/>
              <w:rPr>
                <w:rFonts w:ascii="標楷體" w:eastAsia="標楷體" w:hAnsi="標楷體"/>
                <w:sz w:val="24"/>
                <w:szCs w:val="24"/>
              </w:rPr>
            </w:pPr>
            <w:r w:rsidRPr="00484A20">
              <w:rPr>
                <w:rFonts w:ascii="標楷體" w:eastAsia="標楷體" w:hAnsi="標楷體" w:hint="eastAsia"/>
                <w:sz w:val="24"/>
                <w:szCs w:val="24"/>
              </w:rPr>
              <w:t>1</w:t>
            </w:r>
            <w:r w:rsidRPr="00484A20">
              <w:rPr>
                <w:rFonts w:ascii="標楷體" w:eastAsia="標楷體" w:hAnsi="標楷體"/>
                <w:sz w:val="24"/>
                <w:szCs w:val="24"/>
              </w:rPr>
              <w:t>,778</w:t>
            </w:r>
            <w:r w:rsidRPr="00484A20">
              <w:rPr>
                <w:rFonts w:ascii="標楷體" w:eastAsia="標楷體" w:hAnsi="標楷體" w:hint="eastAsia"/>
                <w:sz w:val="24"/>
                <w:szCs w:val="24"/>
              </w:rPr>
              <w:t>千元</w:t>
            </w:r>
          </w:p>
        </w:tc>
      </w:tr>
      <w:tr w:rsidR="00484A20" w:rsidRPr="00484A20" w14:paraId="09D4A012" w14:textId="77777777" w:rsidTr="005A1838">
        <w:trPr>
          <w:jc w:val="right"/>
        </w:trPr>
        <w:tc>
          <w:tcPr>
            <w:tcW w:w="1891" w:type="dxa"/>
            <w:shd w:val="clear" w:color="auto" w:fill="auto"/>
          </w:tcPr>
          <w:p w14:paraId="0B5B7860" w14:textId="5FB0AFB9"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111</w:t>
            </w:r>
          </w:p>
        </w:tc>
        <w:tc>
          <w:tcPr>
            <w:tcW w:w="3686" w:type="dxa"/>
            <w:vMerge/>
            <w:shd w:val="clear" w:color="auto" w:fill="auto"/>
          </w:tcPr>
          <w:p w14:paraId="4F25A881" w14:textId="77777777" w:rsidR="00176298" w:rsidRPr="00484A20" w:rsidRDefault="00176298" w:rsidP="00675860">
            <w:pPr>
              <w:autoSpaceDE w:val="0"/>
              <w:autoSpaceDN w:val="0"/>
              <w:jc w:val="center"/>
              <w:rPr>
                <w:rFonts w:ascii="標楷體" w:eastAsia="標楷體" w:hAnsi="標楷體"/>
                <w:sz w:val="24"/>
                <w:szCs w:val="24"/>
              </w:rPr>
            </w:pPr>
          </w:p>
        </w:tc>
        <w:tc>
          <w:tcPr>
            <w:tcW w:w="2724" w:type="dxa"/>
            <w:shd w:val="clear" w:color="auto" w:fill="auto"/>
          </w:tcPr>
          <w:p w14:paraId="72BE4E74" w14:textId="77777777" w:rsidR="00176298" w:rsidRPr="00484A20" w:rsidRDefault="00176298" w:rsidP="00675860">
            <w:pPr>
              <w:autoSpaceDE w:val="0"/>
              <w:autoSpaceDN w:val="0"/>
              <w:jc w:val="right"/>
              <w:rPr>
                <w:rFonts w:ascii="標楷體" w:eastAsia="標楷體" w:hAnsi="標楷體"/>
                <w:sz w:val="24"/>
                <w:szCs w:val="24"/>
              </w:rPr>
            </w:pPr>
            <w:r w:rsidRPr="00484A20">
              <w:rPr>
                <w:rFonts w:ascii="標楷體" w:eastAsia="標楷體" w:hAnsi="標楷體" w:hint="eastAsia"/>
                <w:sz w:val="24"/>
                <w:szCs w:val="24"/>
              </w:rPr>
              <w:t>1</w:t>
            </w:r>
            <w:r w:rsidRPr="00484A20">
              <w:rPr>
                <w:rFonts w:ascii="標楷體" w:eastAsia="標楷體" w:hAnsi="標楷體"/>
                <w:sz w:val="24"/>
                <w:szCs w:val="24"/>
              </w:rPr>
              <w:t>,689</w:t>
            </w:r>
            <w:r w:rsidRPr="00484A20">
              <w:rPr>
                <w:rFonts w:ascii="標楷體" w:eastAsia="標楷體" w:hAnsi="標楷體" w:hint="eastAsia"/>
                <w:sz w:val="24"/>
                <w:szCs w:val="24"/>
              </w:rPr>
              <w:t>千元</w:t>
            </w:r>
          </w:p>
        </w:tc>
      </w:tr>
      <w:tr w:rsidR="00484A20" w:rsidRPr="00484A20" w14:paraId="53E5F330" w14:textId="77777777" w:rsidTr="005A1838">
        <w:trPr>
          <w:jc w:val="right"/>
        </w:trPr>
        <w:tc>
          <w:tcPr>
            <w:tcW w:w="1891" w:type="dxa"/>
            <w:shd w:val="clear" w:color="auto" w:fill="auto"/>
          </w:tcPr>
          <w:p w14:paraId="3D0D839E" w14:textId="422DDA86" w:rsidR="00176298" w:rsidRPr="00484A20" w:rsidRDefault="00176298" w:rsidP="00675860">
            <w:pPr>
              <w:autoSpaceDE w:val="0"/>
              <w:autoSpaceDN w:val="0"/>
              <w:jc w:val="center"/>
              <w:rPr>
                <w:rFonts w:ascii="標楷體" w:eastAsia="標楷體" w:hAnsi="標楷體"/>
                <w:sz w:val="24"/>
                <w:szCs w:val="24"/>
              </w:rPr>
            </w:pPr>
            <w:r w:rsidRPr="00484A20">
              <w:rPr>
                <w:rFonts w:ascii="標楷體" w:eastAsia="標楷體" w:hAnsi="標楷體" w:hint="eastAsia"/>
                <w:sz w:val="24"/>
                <w:szCs w:val="24"/>
              </w:rPr>
              <w:t>112</w:t>
            </w:r>
          </w:p>
        </w:tc>
        <w:tc>
          <w:tcPr>
            <w:tcW w:w="3686" w:type="dxa"/>
            <w:vMerge/>
            <w:shd w:val="clear" w:color="auto" w:fill="auto"/>
          </w:tcPr>
          <w:p w14:paraId="4A7F1D43" w14:textId="77777777" w:rsidR="00176298" w:rsidRPr="00484A20" w:rsidRDefault="00176298" w:rsidP="00675860">
            <w:pPr>
              <w:autoSpaceDE w:val="0"/>
              <w:autoSpaceDN w:val="0"/>
              <w:jc w:val="center"/>
              <w:rPr>
                <w:rFonts w:ascii="標楷體" w:eastAsia="標楷體" w:hAnsi="標楷體"/>
                <w:sz w:val="24"/>
                <w:szCs w:val="24"/>
              </w:rPr>
            </w:pPr>
          </w:p>
        </w:tc>
        <w:tc>
          <w:tcPr>
            <w:tcW w:w="2724" w:type="dxa"/>
            <w:shd w:val="clear" w:color="auto" w:fill="auto"/>
          </w:tcPr>
          <w:p w14:paraId="09927D84" w14:textId="77777777" w:rsidR="00176298" w:rsidRPr="00484A20" w:rsidRDefault="00176298" w:rsidP="00675860">
            <w:pPr>
              <w:autoSpaceDE w:val="0"/>
              <w:autoSpaceDN w:val="0"/>
              <w:jc w:val="right"/>
              <w:rPr>
                <w:rFonts w:ascii="標楷體" w:eastAsia="標楷體" w:hAnsi="標楷體"/>
                <w:sz w:val="24"/>
                <w:szCs w:val="24"/>
              </w:rPr>
            </w:pPr>
            <w:r w:rsidRPr="00484A20">
              <w:rPr>
                <w:rFonts w:ascii="標楷體" w:eastAsia="標楷體" w:hAnsi="標楷體" w:hint="eastAsia"/>
                <w:sz w:val="24"/>
                <w:szCs w:val="24"/>
              </w:rPr>
              <w:t>2</w:t>
            </w:r>
            <w:r w:rsidRPr="00484A20">
              <w:rPr>
                <w:rFonts w:ascii="標楷體" w:eastAsia="標楷體" w:hAnsi="標楷體"/>
                <w:sz w:val="24"/>
                <w:szCs w:val="24"/>
              </w:rPr>
              <w:t>,856</w:t>
            </w:r>
            <w:r w:rsidRPr="00484A20">
              <w:rPr>
                <w:rFonts w:ascii="標楷體" w:eastAsia="標楷體" w:hAnsi="標楷體" w:hint="eastAsia"/>
                <w:sz w:val="24"/>
                <w:szCs w:val="24"/>
              </w:rPr>
              <w:t>千元</w:t>
            </w:r>
          </w:p>
        </w:tc>
      </w:tr>
    </w:tbl>
    <w:p w14:paraId="37AF6828" w14:textId="77777777" w:rsidR="00176298" w:rsidRPr="00484A20" w:rsidRDefault="00176298" w:rsidP="00675860">
      <w:pPr>
        <w:autoSpaceDE w:val="0"/>
        <w:autoSpaceDN w:val="0"/>
        <w:snapToGrid/>
        <w:ind w:leftChars="1089" w:left="4787" w:hangingChars="407" w:hanging="1302"/>
        <w:rPr>
          <w:rFonts w:ascii="標楷體" w:eastAsia="標楷體" w:hAnsi="標楷體"/>
          <w:kern w:val="0"/>
        </w:rPr>
      </w:pPr>
      <w:r w:rsidRPr="00484A20">
        <w:rPr>
          <w:rFonts w:ascii="標楷體" w:eastAsia="標楷體" w:hAnsi="標楷體" w:hint="eastAsia"/>
          <w:kern w:val="0"/>
        </w:rPr>
        <w:t xml:space="preserve">提案人：張其祿　李貴敏　賴士葆　</w:t>
      </w:r>
    </w:p>
    <w:p w14:paraId="5F3B99B3" w14:textId="4D09701B" w:rsidR="00176298" w:rsidRPr="00484A20" w:rsidRDefault="00176298" w:rsidP="00675860">
      <w:pPr>
        <w:autoSpaceDE w:val="0"/>
        <w:autoSpaceDN w:val="0"/>
        <w:ind w:left="1274" w:hangingChars="398" w:hanging="1274"/>
        <w:jc w:val="both"/>
        <w:rPr>
          <w:rFonts w:ascii="標楷體" w:eastAsia="標楷體" w:hAnsi="標楷體"/>
        </w:rPr>
      </w:pPr>
      <w:r w:rsidRPr="00484A20">
        <w:rPr>
          <w:rFonts w:ascii="標楷體" w:eastAsia="標楷體" w:hAnsi="標楷體" w:hint="eastAsia"/>
        </w:rPr>
        <w:t xml:space="preserve">　　(六)查11</w:t>
      </w:r>
      <w:r w:rsidRPr="00484A20">
        <w:rPr>
          <w:rFonts w:ascii="標楷體" w:eastAsia="標楷體" w:hAnsi="標楷體"/>
        </w:rPr>
        <w:t>2</w:t>
      </w:r>
      <w:r w:rsidRPr="00484A20">
        <w:rPr>
          <w:rFonts w:ascii="標楷體" w:eastAsia="標楷體" w:hAnsi="標楷體" w:hint="eastAsia"/>
        </w:rPr>
        <w:t>年度金融監督管理委員會預算案於「金融監理」項下「金融監督管理」之「業務費」編列「國外旅費」2</w:t>
      </w:r>
      <w:r w:rsidRPr="00484A20">
        <w:rPr>
          <w:rFonts w:ascii="標楷體" w:eastAsia="標楷體" w:hAnsi="標楷體"/>
        </w:rPr>
        <w:t>85</w:t>
      </w:r>
      <w:r w:rsidRPr="00484A20">
        <w:rPr>
          <w:rFonts w:ascii="標楷體" w:eastAsia="標楷體" w:hAnsi="標楷體" w:hint="eastAsia"/>
        </w:rPr>
        <w:t>萬</w:t>
      </w:r>
      <w:r w:rsidRPr="00484A20">
        <w:rPr>
          <w:rFonts w:ascii="標楷體" w:eastAsia="標楷體" w:hAnsi="標楷體"/>
        </w:rPr>
        <w:t>6</w:t>
      </w:r>
      <w:r w:rsidRPr="00484A20">
        <w:rPr>
          <w:rFonts w:ascii="標楷體" w:eastAsia="標楷體" w:hAnsi="標楷體" w:hint="eastAsia"/>
        </w:rPr>
        <w:t>千元，相較於11</w:t>
      </w:r>
      <w:r w:rsidRPr="00484A20">
        <w:rPr>
          <w:rFonts w:ascii="標楷體" w:eastAsia="標楷體" w:hAnsi="標楷體"/>
        </w:rPr>
        <w:t>1</w:t>
      </w:r>
      <w:r w:rsidRPr="00484A20">
        <w:rPr>
          <w:rFonts w:ascii="標楷體" w:eastAsia="標楷體" w:hAnsi="標楷體" w:hint="eastAsia"/>
        </w:rPr>
        <w:t>年度編列預算增加1</w:t>
      </w:r>
      <w:r w:rsidRPr="00484A20">
        <w:rPr>
          <w:rFonts w:ascii="標楷體" w:eastAsia="標楷體" w:hAnsi="標楷體"/>
        </w:rPr>
        <w:t>25</w:t>
      </w:r>
      <w:r w:rsidRPr="00484A20">
        <w:rPr>
          <w:rFonts w:ascii="標楷體" w:eastAsia="標楷體" w:hAnsi="標楷體" w:hint="eastAsia"/>
        </w:rPr>
        <w:t>萬</w:t>
      </w:r>
      <w:r w:rsidRPr="00484A20">
        <w:rPr>
          <w:rFonts w:ascii="標楷體" w:eastAsia="標楷體" w:hAnsi="標楷體"/>
        </w:rPr>
        <w:t>1</w:t>
      </w:r>
      <w:r w:rsidRPr="00484A20">
        <w:rPr>
          <w:rFonts w:ascii="標楷體" w:eastAsia="標楷體" w:hAnsi="標楷體" w:hint="eastAsia"/>
        </w:rPr>
        <w:t>千元，惟國際上疫情仍嚴峻且新型變異株仍虎視眈眈，且多項會議改採線上會議方式進行，考量疫情期間，國家財政受疫情影響已顯困窘，應撙節政府支出。爰請金融監督管理委員會</w:t>
      </w:r>
      <w:r w:rsidR="009B1B72" w:rsidRPr="00484A20">
        <w:rPr>
          <w:rFonts w:ascii="標楷體" w:eastAsia="標楷體" w:hAnsi="標楷體" w:hint="eastAsia"/>
        </w:rPr>
        <w:t>於1個月內就112年度出國計畫、人數、預算項目及其效益，</w:t>
      </w:r>
      <w:r w:rsidRPr="00484A20">
        <w:rPr>
          <w:rFonts w:ascii="標楷體" w:eastAsia="標楷體" w:hAnsi="標楷體" w:hint="eastAsia"/>
        </w:rPr>
        <w:t>向立法院財政委員會提出書面報告。</w:t>
      </w:r>
    </w:p>
    <w:p w14:paraId="0C8459B2" w14:textId="77777777" w:rsidR="00176298" w:rsidRPr="00484A20" w:rsidRDefault="00176298" w:rsidP="00675860">
      <w:pPr>
        <w:autoSpaceDE w:val="0"/>
        <w:autoSpaceDN w:val="0"/>
        <w:snapToGrid/>
        <w:ind w:leftChars="1089" w:left="4787" w:hangingChars="407" w:hanging="1302"/>
        <w:rPr>
          <w:rFonts w:ascii="標楷體" w:eastAsia="標楷體" w:hAnsi="標楷體"/>
          <w:kern w:val="0"/>
        </w:rPr>
      </w:pPr>
      <w:r w:rsidRPr="00484A20">
        <w:rPr>
          <w:rFonts w:ascii="標楷體" w:eastAsia="標楷體" w:hAnsi="標楷體" w:hint="eastAsia"/>
          <w:kern w:val="0"/>
        </w:rPr>
        <w:t>提案人：高嘉瑜</w:t>
      </w:r>
    </w:p>
    <w:p w14:paraId="4C71CA32" w14:textId="77777777" w:rsidR="00176298" w:rsidRPr="00484A20" w:rsidRDefault="00176298" w:rsidP="00675860">
      <w:pPr>
        <w:autoSpaceDE w:val="0"/>
        <w:autoSpaceDN w:val="0"/>
        <w:snapToGrid/>
        <w:ind w:leftChars="1089" w:left="4787" w:hangingChars="407" w:hanging="1302"/>
        <w:rPr>
          <w:rFonts w:ascii="標楷體" w:eastAsia="標楷體" w:hAnsi="標楷體"/>
          <w:kern w:val="0"/>
        </w:rPr>
      </w:pPr>
      <w:r w:rsidRPr="00484A20">
        <w:rPr>
          <w:rFonts w:ascii="標楷體" w:eastAsia="標楷體" w:hAnsi="標楷體" w:hint="eastAsia"/>
          <w:kern w:val="0"/>
        </w:rPr>
        <w:t>連署人：</w:t>
      </w:r>
      <w:r w:rsidRPr="00484A20">
        <w:rPr>
          <w:rFonts w:ascii="標楷體" w:eastAsia="標楷體" w:hAnsi="標楷體" w:cs="Courier New" w:hint="eastAsia"/>
          <w:spacing w:val="-6"/>
        </w:rPr>
        <w:t>張其祿</w:t>
      </w:r>
      <w:r w:rsidRPr="00484A20">
        <w:rPr>
          <w:rFonts w:ascii="標楷體" w:eastAsia="標楷體" w:hAnsi="標楷體" w:hint="eastAsia"/>
          <w:kern w:val="0"/>
        </w:rPr>
        <w:t xml:space="preserve">　郭國文</w:t>
      </w:r>
    </w:p>
    <w:p w14:paraId="4466B369" w14:textId="43982549" w:rsidR="00176298" w:rsidRPr="00186FC0" w:rsidRDefault="00176298" w:rsidP="00675860">
      <w:pPr>
        <w:autoSpaceDE w:val="0"/>
        <w:autoSpaceDN w:val="0"/>
        <w:ind w:left="1274" w:hangingChars="398" w:hanging="1274"/>
        <w:jc w:val="both"/>
        <w:rPr>
          <w:rFonts w:ascii="標楷體" w:eastAsia="標楷體" w:hAnsi="標楷體"/>
        </w:rPr>
      </w:pPr>
      <w:r w:rsidRPr="00484A20">
        <w:rPr>
          <w:rFonts w:ascii="標楷體" w:eastAsia="標楷體" w:hAnsi="標楷體" w:hint="eastAsia"/>
        </w:rPr>
        <w:lastRenderedPageBreak/>
        <w:t xml:space="preserve">　　(七)金融監督管理委員會為加強與國際金融發展與監理，預計參與攸關金融科技之國際會議以拓展金融科技創新園區之國際連結等相關會議，112年度總計畫共編列285萬6千元。惟金融科技創新園區之主要業務之一</w:t>
      </w:r>
      <w:r w:rsidR="005A1838" w:rsidRPr="00484A20">
        <w:rPr>
          <w:rFonts w:ascii="標楷體" w:eastAsia="標楷體" w:hAnsi="標楷體" w:hint="eastAsia"/>
        </w:rPr>
        <w:t>，</w:t>
      </w:r>
      <w:r w:rsidRPr="00484A20">
        <w:rPr>
          <w:rFonts w:ascii="標楷體" w:eastAsia="標楷體" w:hAnsi="標楷體" w:hint="eastAsia"/>
        </w:rPr>
        <w:t>金融監</w:t>
      </w:r>
      <w:r w:rsidR="006E5C5F" w:rsidRPr="00484A20">
        <w:rPr>
          <w:rFonts w:ascii="標楷體" w:eastAsia="標楷體" w:hAnsi="標楷體" w:hint="eastAsia"/>
        </w:rPr>
        <w:t>理</w:t>
      </w:r>
      <w:r w:rsidRPr="00484A20">
        <w:rPr>
          <w:rFonts w:ascii="標楷體" w:eastAsia="標楷體" w:hAnsi="標楷體" w:hint="eastAsia"/>
        </w:rPr>
        <w:t>沙盒之績效不佳，上路4年僅3家落地；111年也僅有1家業者經核准試辦實驗，成效大幅落後韓國、香港等其他亞洲國家，顯然尚有改善空間，更應加強與國際經驗的交流。為使台灣科技金融完善發展，並加強國際經驗交流得以協</w:t>
      </w:r>
      <w:r w:rsidRPr="00186FC0">
        <w:rPr>
          <w:rFonts w:ascii="標楷體" w:eastAsia="標楷體" w:hAnsi="標楷體" w:hint="eastAsia"/>
        </w:rPr>
        <w:t>助國內科技金融發展，</w:t>
      </w:r>
      <w:r>
        <w:rPr>
          <w:rFonts w:ascii="標楷體" w:eastAsia="標楷體" w:hAnsi="標楷體" w:hint="eastAsia"/>
        </w:rPr>
        <w:t>爰</w:t>
      </w:r>
      <w:r w:rsidRPr="00186FC0">
        <w:rPr>
          <w:rFonts w:ascii="標楷體" w:eastAsia="標楷體" w:hAnsi="標楷體" w:hint="eastAsia"/>
        </w:rPr>
        <w:t>請金融監督管理委員會</w:t>
      </w:r>
      <w:r>
        <w:rPr>
          <w:rFonts w:ascii="標楷體" w:eastAsia="標楷體" w:hAnsi="標楷體" w:hint="eastAsia"/>
        </w:rPr>
        <w:t>於1個月內</w:t>
      </w:r>
      <w:r w:rsidRPr="00186FC0">
        <w:rPr>
          <w:rFonts w:ascii="標楷體" w:eastAsia="標楷體" w:hAnsi="標楷體" w:hint="eastAsia"/>
        </w:rPr>
        <w:t>向立法院財政委員會</w:t>
      </w:r>
      <w:r>
        <w:rPr>
          <w:rFonts w:ascii="標楷體" w:eastAsia="標楷體" w:hAnsi="標楷體" w:hint="eastAsia"/>
        </w:rPr>
        <w:t>提出金融監理沙盒機制之具體改善措施</w:t>
      </w:r>
      <w:r w:rsidR="001A0700">
        <w:rPr>
          <w:rFonts w:ascii="標楷體" w:eastAsia="標楷體" w:hAnsi="標楷體" w:hint="eastAsia"/>
        </w:rPr>
        <w:t>書面報告</w:t>
      </w:r>
      <w:r>
        <w:rPr>
          <w:rFonts w:ascii="標楷體" w:eastAsia="標楷體" w:hAnsi="標楷體" w:hint="eastAsia"/>
        </w:rPr>
        <w:t>，包括沙盒入門門檻、沙盒之豁免法規及啟動落地修法評估之檢討</w:t>
      </w:r>
      <w:r w:rsidRPr="00186FC0">
        <w:rPr>
          <w:rFonts w:ascii="標楷體" w:eastAsia="標楷體" w:hAnsi="標楷體" w:hint="eastAsia"/>
        </w:rPr>
        <w:t>。</w:t>
      </w:r>
    </w:p>
    <w:p w14:paraId="32FD956B"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提案人：郭國文</w:t>
      </w:r>
    </w:p>
    <w:p w14:paraId="4559EE48"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連署人：</w:t>
      </w:r>
      <w:r w:rsidRPr="00186FC0">
        <w:rPr>
          <w:rFonts w:ascii="標楷體" w:eastAsia="標楷體" w:hAnsi="標楷體" w:cs="Courier New" w:hint="eastAsia"/>
          <w:spacing w:val="-6"/>
        </w:rPr>
        <w:t>鍾佳濱</w:t>
      </w:r>
      <w:r w:rsidRPr="00186FC0">
        <w:rPr>
          <w:rFonts w:ascii="標楷體" w:eastAsia="標楷體" w:hAnsi="標楷體" w:hint="eastAsia"/>
          <w:kern w:val="0"/>
        </w:rPr>
        <w:t xml:space="preserve">　林楚茵</w:t>
      </w:r>
    </w:p>
    <w:p w14:paraId="261713C7" w14:textId="592B0418" w:rsidR="00176298" w:rsidRPr="00186FC0" w:rsidRDefault="00176298"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八</w:t>
      </w:r>
      <w:r w:rsidRPr="00186FC0">
        <w:rPr>
          <w:rFonts w:ascii="標楷體" w:eastAsia="標楷體" w:hAnsi="標楷體" w:hint="eastAsia"/>
        </w:rPr>
        <w:t>)金融監督管理委員會</w:t>
      </w:r>
      <w:r w:rsidRPr="00186FC0">
        <w:rPr>
          <w:rFonts w:ascii="標楷體" w:eastAsia="標楷體" w:hAnsi="標楷體"/>
        </w:rPr>
        <w:t>自</w:t>
      </w:r>
      <w:r w:rsidRPr="00186FC0">
        <w:rPr>
          <w:rFonts w:ascii="標楷體" w:eastAsia="標楷體" w:hAnsi="標楷體" w:hint="eastAsia"/>
        </w:rPr>
        <w:t>107</w:t>
      </w:r>
      <w:r w:rsidRPr="00186FC0">
        <w:rPr>
          <w:rFonts w:ascii="標楷體" w:eastAsia="標楷體" w:hAnsi="標楷體"/>
        </w:rPr>
        <w:t>年實施金融監理沙盒，並在</w:t>
      </w:r>
      <w:r w:rsidRPr="00186FC0">
        <w:rPr>
          <w:rFonts w:ascii="標楷體" w:eastAsia="標楷體" w:hAnsi="標楷體" w:hint="eastAsia"/>
        </w:rPr>
        <w:t>108</w:t>
      </w:r>
      <w:r w:rsidRPr="00186FC0">
        <w:rPr>
          <w:rFonts w:ascii="標楷體" w:eastAsia="標楷體" w:hAnsi="標楷體"/>
        </w:rPr>
        <w:t>年建置銀行、保險及證券3業別業務試辦機制，透過沙盒及試辦雙軌併行推動金融創新。</w:t>
      </w:r>
      <w:r w:rsidRPr="00186FC0">
        <w:rPr>
          <w:rFonts w:ascii="標楷體" w:eastAsia="標楷體" w:hAnsi="標楷體" w:hint="eastAsia"/>
        </w:rPr>
        <w:t>惟</w:t>
      </w:r>
      <w:r w:rsidRPr="00186FC0">
        <w:rPr>
          <w:rFonts w:ascii="標楷體" w:eastAsia="標楷體" w:hAnsi="標楷體"/>
        </w:rPr>
        <w:t>被視為開啟金融科技元年的金融監理沙盒，卻已逾</w:t>
      </w:r>
      <w:r w:rsidRPr="00186FC0">
        <w:rPr>
          <w:rFonts w:ascii="標楷體" w:eastAsia="標楷體" w:hAnsi="標楷體" w:hint="eastAsia"/>
        </w:rPr>
        <w:t>2</w:t>
      </w:r>
      <w:r w:rsidRPr="00186FC0">
        <w:rPr>
          <w:rFonts w:ascii="標楷體" w:eastAsia="標楷體" w:hAnsi="標楷體"/>
        </w:rPr>
        <w:t>1個月無任何申請案，目前沙盒實驗中唯一一案，在</w:t>
      </w:r>
      <w:r w:rsidRPr="00186FC0">
        <w:rPr>
          <w:rFonts w:ascii="標楷體" w:eastAsia="標楷體" w:hAnsi="標楷體" w:hint="eastAsia"/>
        </w:rPr>
        <w:t>111年10</w:t>
      </w:r>
      <w:r w:rsidRPr="00186FC0">
        <w:rPr>
          <w:rFonts w:ascii="標楷體" w:eastAsia="標楷體" w:hAnsi="標楷體"/>
        </w:rPr>
        <w:t>月底實驗結束後，沙盒將正式掛蛋。根據CB Insights獨角獸追蹤器顯示，截至</w:t>
      </w:r>
      <w:r w:rsidRPr="00186FC0">
        <w:rPr>
          <w:rFonts w:ascii="標楷體" w:eastAsia="標楷體" w:hAnsi="標楷體" w:hint="eastAsia"/>
        </w:rPr>
        <w:t>110</w:t>
      </w:r>
      <w:r w:rsidRPr="00186FC0">
        <w:rPr>
          <w:rFonts w:ascii="標楷體" w:eastAsia="標楷體" w:hAnsi="標楷體"/>
        </w:rPr>
        <w:t>年中，全球獨角獸企業達</w:t>
      </w:r>
      <w:r w:rsidRPr="00186FC0">
        <w:rPr>
          <w:rFonts w:ascii="標楷體" w:eastAsia="標楷體" w:hAnsi="標楷體" w:hint="eastAsia"/>
        </w:rPr>
        <w:t>7</w:t>
      </w:r>
      <w:r w:rsidRPr="00186FC0">
        <w:rPr>
          <w:rFonts w:ascii="標楷體" w:eastAsia="標楷體" w:hAnsi="標楷體"/>
        </w:rPr>
        <w:t>46家，累計估值約</w:t>
      </w:r>
      <w:r w:rsidRPr="00186FC0">
        <w:rPr>
          <w:rFonts w:ascii="標楷體" w:eastAsia="標楷體" w:hAnsi="標楷體" w:hint="eastAsia"/>
        </w:rPr>
        <w:t>2</w:t>
      </w:r>
      <w:r w:rsidRPr="00186FC0">
        <w:rPr>
          <w:rFonts w:ascii="標楷體" w:eastAsia="標楷體" w:hAnsi="標楷體"/>
        </w:rPr>
        <w:t>兆</w:t>
      </w:r>
      <w:r w:rsidRPr="00186FC0">
        <w:rPr>
          <w:rFonts w:ascii="標楷體" w:eastAsia="標楷體" w:hAnsi="標楷體" w:hint="eastAsia"/>
        </w:rPr>
        <w:t>3</w:t>
      </w:r>
      <w:r w:rsidRPr="00186FC0">
        <w:rPr>
          <w:rFonts w:ascii="標楷體" w:eastAsia="標楷體" w:hAnsi="標楷體"/>
        </w:rPr>
        <w:t>,</w:t>
      </w:r>
      <w:r w:rsidRPr="00186FC0">
        <w:rPr>
          <w:rFonts w:ascii="標楷體" w:eastAsia="標楷體" w:hAnsi="標楷體" w:hint="eastAsia"/>
        </w:rPr>
        <w:t>600</w:t>
      </w:r>
      <w:r w:rsidRPr="00186FC0">
        <w:rPr>
          <w:rFonts w:ascii="標楷體" w:eastAsia="標楷體" w:hAnsi="標楷體"/>
        </w:rPr>
        <w:t>億美元。其中，金融科技公司占約兩成，家數與估值都排第一大，比網路服務及人工智慧產業還多。但目前，台灣卻一隻金融科技的獨角獸都沒有，高市占率的金融科技業者，則是Line Pay等外商。</w:t>
      </w:r>
      <w:r w:rsidRPr="00186FC0">
        <w:rPr>
          <w:rFonts w:ascii="標楷體" w:eastAsia="標楷體" w:hAnsi="標楷體" w:hint="eastAsia"/>
        </w:rPr>
        <w:t>爰要求金融監督管理委員會研議如何</w:t>
      </w:r>
      <w:r w:rsidRPr="00186FC0">
        <w:rPr>
          <w:rFonts w:ascii="標楷體" w:eastAsia="標楷體" w:hAnsi="標楷體"/>
        </w:rPr>
        <w:t>打造兼顧鼓勵金融創新與金融消費者之保護的創新監理</w:t>
      </w:r>
      <w:r w:rsidRPr="00186FC0">
        <w:rPr>
          <w:rFonts w:ascii="標楷體" w:eastAsia="標楷體" w:hAnsi="標楷體" w:hint="eastAsia"/>
        </w:rPr>
        <w:t>，以讓金融監理沙盒發揮應有之功能，並將相關規劃與進程，於2個月內向立法院財政委員會提出書面報告。</w:t>
      </w:r>
    </w:p>
    <w:p w14:paraId="5E5E880B"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p>
    <w:p w14:paraId="6B95E429" w14:textId="200EB275" w:rsidR="00176298" w:rsidRPr="00186FC0" w:rsidRDefault="00176298"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九</w:t>
      </w:r>
      <w:r w:rsidRPr="00186FC0">
        <w:rPr>
          <w:rFonts w:ascii="標楷體" w:eastAsia="標楷體" w:hAnsi="標楷體" w:hint="eastAsia"/>
        </w:rPr>
        <w:t>)金融監督管理委員會推出</w:t>
      </w:r>
      <w:r w:rsidRPr="00186FC0">
        <w:rPr>
          <w:rFonts w:ascii="標楷體" w:eastAsia="標楷體" w:hAnsi="標楷體"/>
        </w:rPr>
        <w:t>「</w:t>
      </w:r>
      <w:hyperlink r:id="rId8" w:history="1">
        <w:r w:rsidRPr="00186FC0">
          <w:rPr>
            <w:rFonts w:ascii="標楷體" w:eastAsia="標楷體" w:hAnsi="標楷體" w:hint="eastAsia"/>
          </w:rPr>
          <w:t>綠色金融</w:t>
        </w:r>
      </w:hyperlink>
      <w:r w:rsidRPr="00186FC0">
        <w:rPr>
          <w:rFonts w:ascii="標楷體" w:eastAsia="標楷體" w:hAnsi="標楷體" w:hint="eastAsia"/>
        </w:rPr>
        <w:t>行動方案</w:t>
      </w:r>
      <w:r w:rsidRPr="00186FC0">
        <w:rPr>
          <w:rFonts w:ascii="標楷體" w:eastAsia="標楷體" w:hAnsi="標楷體"/>
        </w:rPr>
        <w:t>3</w:t>
      </w:r>
      <w:r w:rsidRPr="00186FC0">
        <w:rPr>
          <w:rFonts w:ascii="標楷體" w:eastAsia="標楷體" w:hAnsi="標楷體" w:hint="eastAsia"/>
        </w:rPr>
        <w:t>.0</w:t>
      </w:r>
      <w:r w:rsidRPr="00186FC0">
        <w:rPr>
          <w:rFonts w:ascii="標楷體" w:eastAsia="標楷體" w:hAnsi="標楷體"/>
        </w:rPr>
        <w:t>」</w:t>
      </w:r>
      <w:r w:rsidRPr="00186FC0">
        <w:rPr>
          <w:rFonts w:ascii="標楷體" w:eastAsia="標楷體" w:hAnsi="標楷體" w:hint="eastAsia"/>
        </w:rPr>
        <w:t>，主要</w:t>
      </w:r>
      <w:r w:rsidRPr="00186FC0">
        <w:rPr>
          <w:rFonts w:ascii="標楷體" w:eastAsia="標楷體" w:hAnsi="標楷體" w:hint="eastAsia"/>
        </w:rPr>
        <w:lastRenderedPageBreak/>
        <w:t>涵蓋金融機構碳盤查及氣候風險管理、發展永續經濟活動認定指引、促進</w:t>
      </w:r>
      <w:hyperlink r:id="rId9" w:history="1">
        <w:r w:rsidRPr="00186FC0">
          <w:rPr>
            <w:rFonts w:ascii="標楷體" w:eastAsia="標楷體" w:hAnsi="標楷體" w:hint="eastAsia"/>
          </w:rPr>
          <w:t>ESG</w:t>
        </w:r>
      </w:hyperlink>
      <w:r w:rsidRPr="00186FC0">
        <w:rPr>
          <w:rFonts w:ascii="標楷體" w:eastAsia="標楷體" w:hAnsi="標楷體" w:hint="eastAsia"/>
        </w:rPr>
        <w:t>及氣候相關資訊整合、強化永續金融專業訓練，以及協力合作凝聚淨零共識，期望能夠實現1</w:t>
      </w:r>
      <w:r w:rsidRPr="00186FC0">
        <w:rPr>
          <w:rFonts w:ascii="標楷體" w:eastAsia="標楷體" w:hAnsi="標楷體"/>
        </w:rPr>
        <w:t>10</w:t>
      </w:r>
      <w:r w:rsidRPr="00186FC0">
        <w:rPr>
          <w:rFonts w:ascii="標楷體" w:eastAsia="標楷體" w:hAnsi="標楷體" w:hint="eastAsia"/>
        </w:rPr>
        <w:t>年所宣示台灣淨零轉型目標。</w:t>
      </w:r>
      <w:r w:rsidRPr="00186FC0">
        <w:rPr>
          <w:rFonts w:ascii="標楷體" w:eastAsia="標楷體" w:hAnsi="標楷體"/>
        </w:rPr>
        <w:t>我國目前已有17家銀行簽署赤道原則，全球排名第一。此外，彭博ESG評比揭露，台灣在亞太地區位居領先。</w:t>
      </w:r>
      <w:r w:rsidRPr="00186FC0">
        <w:rPr>
          <w:rFonts w:ascii="標楷體" w:eastAsia="標楷體" w:hAnsi="標楷體" w:hint="eastAsia"/>
        </w:rPr>
        <w:t>惟</w:t>
      </w:r>
      <w:r w:rsidRPr="00186FC0">
        <w:rPr>
          <w:rFonts w:ascii="標楷體" w:eastAsia="標楷體" w:hAnsi="標楷體"/>
        </w:rPr>
        <w:t>永續金融的推動需仰賴眾多的資料，而這些資料目前非常不足</w:t>
      </w:r>
      <w:r w:rsidRPr="00186FC0">
        <w:rPr>
          <w:rFonts w:ascii="標楷體" w:eastAsia="標楷體" w:hAnsi="標楷體" w:hint="eastAsia"/>
        </w:rPr>
        <w:t>，爰要求金融監督管理委員會研議如何建置</w:t>
      </w:r>
      <w:r w:rsidRPr="00186FC0">
        <w:rPr>
          <w:rFonts w:ascii="標楷體" w:eastAsia="標楷體" w:hAnsi="標楷體"/>
        </w:rPr>
        <w:t>類似財團法人金融聯合徵信中心的ESG資料庫，讓金融機構更能信實地查核並引導授信戶</w:t>
      </w:r>
      <w:r w:rsidRPr="00186FC0">
        <w:rPr>
          <w:rFonts w:ascii="標楷體" w:eastAsia="標楷體" w:hAnsi="標楷體" w:hint="eastAsia"/>
        </w:rPr>
        <w:t>落實</w:t>
      </w:r>
      <w:r w:rsidRPr="00186FC0">
        <w:rPr>
          <w:rFonts w:ascii="標楷體" w:eastAsia="標楷體" w:hAnsi="標楷體"/>
        </w:rPr>
        <w:t>減碳</w:t>
      </w:r>
      <w:r w:rsidRPr="00186FC0">
        <w:rPr>
          <w:rFonts w:ascii="標楷體" w:eastAsia="標楷體" w:hAnsi="標楷體" w:hint="eastAsia"/>
        </w:rPr>
        <w:t>，以及如何完善</w:t>
      </w:r>
      <w:r w:rsidRPr="00186FC0">
        <w:rPr>
          <w:rFonts w:ascii="標楷體" w:eastAsia="標楷體" w:hAnsi="標楷體"/>
        </w:rPr>
        <w:t>相關驗證機制</w:t>
      </w:r>
      <w:r w:rsidRPr="00186FC0">
        <w:rPr>
          <w:rFonts w:ascii="標楷體" w:eastAsia="標楷體" w:hAnsi="標楷體" w:hint="eastAsia"/>
        </w:rPr>
        <w:t>，並將相關規劃與進程，於2個月內向立法院財政委員會提出書面報告。</w:t>
      </w:r>
    </w:p>
    <w:p w14:paraId="705EF4C0"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r>
        <w:rPr>
          <w:rFonts w:ascii="標楷體" w:eastAsia="標楷體" w:hAnsi="標楷體" w:hint="eastAsia"/>
          <w:kern w:val="0"/>
        </w:rPr>
        <w:t>羅明才</w:t>
      </w:r>
    </w:p>
    <w:p w14:paraId="05E04D55" w14:textId="6A1CC49F" w:rsidR="00176298" w:rsidRPr="00186FC0" w:rsidRDefault="00176298"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w:t>
      </w:r>
      <w:r w:rsidRPr="00186FC0">
        <w:rPr>
          <w:rFonts w:ascii="標楷體" w:eastAsia="標楷體" w:hAnsi="標楷體" w:hint="eastAsia"/>
        </w:rPr>
        <w:t>)鑑於111年9月底有7家壽險業者淨值比低於</w:t>
      </w:r>
      <w:r w:rsidRPr="00934110">
        <w:rPr>
          <w:rFonts w:ascii="標楷體" w:eastAsia="標楷體" w:hAnsi="標楷體" w:hint="eastAsia"/>
        </w:rPr>
        <w:t>3</w:t>
      </w:r>
      <w:r w:rsidR="001A0700" w:rsidRPr="00934110">
        <w:rPr>
          <w:rFonts w:ascii="標楷體" w:eastAsia="標楷體" w:hAnsi="標楷體" w:hint="eastAsia"/>
        </w:rPr>
        <w:t>%</w:t>
      </w:r>
      <w:r w:rsidRPr="00186FC0">
        <w:rPr>
          <w:rFonts w:ascii="標楷體" w:eastAsia="標楷體" w:hAnsi="標楷體" w:hint="eastAsia"/>
        </w:rPr>
        <w:t>監理門檻，而全球陸續升息，壽險業持有債券價格大跌，衝擊淨值，業者均稱實施IFRS 17將可同時以公允價值衡量保險業資產與負債，可解決現行保險業資產及負債不匹配的情形，則金融監督管理委員會理應重新評估是否與國際同步於2023年接軌IFRS 17，以解決國內壽險業淨值困境。爰請金融監督管理委員會以「重新研議與國際同步於2023年接軌IFRS 17以解決國內壽險業淨值困境」為題，於1個月內向立法院財政委員會提出書面報告</w:t>
      </w:r>
      <w:r w:rsidR="00CC1D89">
        <w:rPr>
          <w:rFonts w:ascii="標楷體" w:eastAsia="標楷體" w:hAnsi="標楷體" w:hint="eastAsia"/>
        </w:rPr>
        <w:t>，以釋大眾之疑義</w:t>
      </w:r>
      <w:r w:rsidRPr="00186FC0">
        <w:rPr>
          <w:rFonts w:ascii="標楷體" w:eastAsia="標楷體" w:hAnsi="標楷體" w:hint="eastAsia"/>
        </w:rPr>
        <w:t>。</w:t>
      </w:r>
    </w:p>
    <w:p w14:paraId="090378CB"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提案人：高嘉瑜　</w:t>
      </w:r>
    </w:p>
    <w:p w14:paraId="653DBF16"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連署人：郭國文　張其祿</w:t>
      </w:r>
    </w:p>
    <w:p w14:paraId="0CD8A9CE" w14:textId="3AB32CE2"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w:t>
      </w:r>
      <w:r w:rsidRPr="00186FC0">
        <w:rPr>
          <w:rFonts w:ascii="標楷體" w:eastAsia="標楷體" w:hAnsi="標楷體" w:hint="eastAsia"/>
        </w:rPr>
        <w:t>一)鑑於數家壽險業者近日向金融監督管理委員會提出資產重分類的方案，欲將債券重分類到攤銷後成本（AC），以成本列帳，使淨值馬上回升；但會計公報理應維持穩定，IFRS 9一旦選定分類方式，原則上不應該再改變。爰請金融監督管理委員會以「IFRS 9公報適用之原理原則以及壽險業申請資產重分類是否具正當性」為題，於1個月內向</w:t>
      </w:r>
      <w:r w:rsidRPr="00186FC0">
        <w:rPr>
          <w:rFonts w:ascii="標楷體" w:eastAsia="標楷體" w:hAnsi="標楷體" w:hint="eastAsia"/>
        </w:rPr>
        <w:lastRenderedPageBreak/>
        <w:t>立法院財政委員會提出書面報告</w:t>
      </w:r>
      <w:r w:rsidR="00543A5A">
        <w:rPr>
          <w:rFonts w:ascii="標楷體" w:eastAsia="標楷體" w:hAnsi="標楷體" w:hint="eastAsia"/>
        </w:rPr>
        <w:t>，以釋大眾之疑義</w:t>
      </w:r>
      <w:r w:rsidRPr="00186FC0">
        <w:rPr>
          <w:rFonts w:ascii="標楷體" w:eastAsia="標楷體" w:hAnsi="標楷體" w:hint="eastAsia"/>
        </w:rPr>
        <w:t>。</w:t>
      </w:r>
    </w:p>
    <w:p w14:paraId="6EF6EC25"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提案人：高嘉瑜　</w:t>
      </w:r>
    </w:p>
    <w:p w14:paraId="11CE3D02"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連署人：郭國文　張其祿　</w:t>
      </w:r>
    </w:p>
    <w:p w14:paraId="3007290E" w14:textId="59C8144B"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十二</w:t>
      </w:r>
      <w:r w:rsidRPr="00186FC0">
        <w:rPr>
          <w:rFonts w:ascii="標楷體" w:eastAsia="標楷體" w:hAnsi="標楷體" w:hint="eastAsia"/>
        </w:rPr>
        <w:t>)111</w:t>
      </w:r>
      <w:r w:rsidRPr="00186FC0">
        <w:rPr>
          <w:rFonts w:ascii="標楷體" w:eastAsia="標楷體" w:hAnsi="標楷體"/>
        </w:rPr>
        <w:t>年以來俄烏戰爭爆發後，各國陸續對俄羅斯祭出金融制裁，也被認為是現代金融戰</w:t>
      </w:r>
      <w:r w:rsidRPr="00186FC0">
        <w:rPr>
          <w:rFonts w:ascii="標楷體" w:eastAsia="標楷體" w:hAnsi="標楷體" w:hint="eastAsia"/>
        </w:rPr>
        <w:t>，在</w:t>
      </w:r>
      <w:r w:rsidRPr="00186FC0">
        <w:rPr>
          <w:rFonts w:ascii="標楷體" w:eastAsia="標楷體" w:hAnsi="標楷體"/>
        </w:rPr>
        <w:t>全球金融市場的高度整合下，金融戰威力比以往更強大</w:t>
      </w:r>
      <w:r w:rsidRPr="00186FC0">
        <w:rPr>
          <w:rFonts w:ascii="標楷體" w:eastAsia="標楷體" w:hAnsi="標楷體" w:hint="eastAsia"/>
        </w:rPr>
        <w:t>；加以</w:t>
      </w:r>
      <w:r w:rsidRPr="00186FC0">
        <w:rPr>
          <w:rFonts w:ascii="標楷體" w:eastAsia="標楷體" w:hAnsi="標楷體"/>
        </w:rPr>
        <w:t>國內頻傳駭客攻擊，2大公股行庫臺灣銀行股份有限公司、兆豐國際商業銀行股份有限公司</w:t>
      </w:r>
      <w:r w:rsidRPr="00186FC0">
        <w:rPr>
          <w:rFonts w:ascii="標楷體" w:eastAsia="標楷體" w:hAnsi="標楷體" w:hint="eastAsia"/>
        </w:rPr>
        <w:t>曾相繼</w:t>
      </w:r>
      <w:r w:rsidRPr="00186FC0">
        <w:rPr>
          <w:rFonts w:ascii="標楷體" w:eastAsia="標楷體" w:hAnsi="標楷體"/>
        </w:rPr>
        <w:t>遭駭，</w:t>
      </w:r>
      <w:r w:rsidRPr="00186FC0">
        <w:rPr>
          <w:rFonts w:ascii="標楷體" w:eastAsia="標楷體" w:hAnsi="標楷體" w:hint="eastAsia"/>
        </w:rPr>
        <w:t>更加</w:t>
      </w:r>
      <w:r w:rsidRPr="00186FC0">
        <w:rPr>
          <w:rFonts w:ascii="標楷體" w:eastAsia="標楷體" w:hAnsi="標楷體"/>
        </w:rPr>
        <w:t>凸顯金融機構相關演練的必要性。</w:t>
      </w:r>
      <w:r w:rsidRPr="00186FC0">
        <w:rPr>
          <w:rFonts w:ascii="標楷體" w:eastAsia="標楷體" w:hAnsi="標楷體" w:hint="eastAsia"/>
        </w:rPr>
        <w:t>爰要求金融監督管理委員會研議規劃我國</w:t>
      </w:r>
      <w:r w:rsidRPr="00186FC0">
        <w:rPr>
          <w:rFonts w:ascii="標楷體" w:eastAsia="標楷體" w:hAnsi="標楷體"/>
        </w:rPr>
        <w:t>金融漢光演習</w:t>
      </w:r>
      <w:r w:rsidRPr="00186FC0">
        <w:rPr>
          <w:rFonts w:ascii="標楷體" w:eastAsia="標楷體" w:hAnsi="標楷體" w:hint="eastAsia"/>
        </w:rPr>
        <w:t>，</w:t>
      </w:r>
      <w:r w:rsidRPr="00186FC0">
        <w:rPr>
          <w:rFonts w:ascii="標楷體" w:eastAsia="標楷體" w:hAnsi="標楷體"/>
        </w:rPr>
        <w:t>包</w:t>
      </w:r>
      <w:r w:rsidRPr="00186FC0">
        <w:rPr>
          <w:rFonts w:ascii="標楷體" w:eastAsia="標楷體" w:hAnsi="標楷體" w:hint="eastAsia"/>
        </w:rPr>
        <w:t>含相關</w:t>
      </w:r>
      <w:r w:rsidRPr="00186FC0">
        <w:rPr>
          <w:rFonts w:ascii="標楷體" w:eastAsia="標楷體" w:hAnsi="標楷體"/>
        </w:rPr>
        <w:t>金</w:t>
      </w:r>
      <w:r w:rsidRPr="00186FC0">
        <w:rPr>
          <w:rFonts w:ascii="標楷體" w:eastAsia="標楷體" w:hAnsi="標楷體" w:hint="eastAsia"/>
        </w:rPr>
        <w:t>流壓力測試</w:t>
      </w:r>
      <w:r w:rsidRPr="00186FC0">
        <w:rPr>
          <w:rFonts w:ascii="標楷體" w:eastAsia="標楷體" w:hAnsi="標楷體"/>
        </w:rPr>
        <w:t>、跨境外匯、網路資安等，以</w:t>
      </w:r>
      <w:r w:rsidRPr="00186FC0">
        <w:rPr>
          <w:rFonts w:ascii="標楷體" w:eastAsia="標楷體" w:hAnsi="標楷體" w:hint="eastAsia"/>
        </w:rPr>
        <w:t>及因應</w:t>
      </w:r>
      <w:r w:rsidRPr="00186FC0">
        <w:rPr>
          <w:rFonts w:ascii="標楷體" w:eastAsia="標楷體" w:hAnsi="標楷體"/>
        </w:rPr>
        <w:t>銀行系統被駭、客戶網銀帳戶資料錯置等特有情境，而非單一金融機構的資金存量壓力測試</w:t>
      </w:r>
      <w:r w:rsidRPr="00186FC0">
        <w:rPr>
          <w:rFonts w:ascii="標楷體" w:eastAsia="標楷體" w:hAnsi="標楷體" w:hint="eastAsia"/>
        </w:rPr>
        <w:t>等，並將相關規劃與進程，於2個月內向立法院財政委員會提出書面報告。</w:t>
      </w:r>
    </w:p>
    <w:p w14:paraId="1DBEC1D3"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r>
        <w:rPr>
          <w:rFonts w:ascii="標楷體" w:eastAsia="標楷體" w:hAnsi="標楷體" w:hint="eastAsia"/>
          <w:kern w:val="0"/>
        </w:rPr>
        <w:t>羅明才</w:t>
      </w:r>
    </w:p>
    <w:p w14:paraId="3A1E76EC" w14:textId="6789EACE"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十三</w:t>
      </w:r>
      <w:r w:rsidRPr="00186FC0">
        <w:rPr>
          <w:rFonts w:ascii="標楷體" w:eastAsia="標楷體" w:hAnsi="標楷體" w:hint="eastAsia"/>
        </w:rPr>
        <w:t>)現</w:t>
      </w:r>
      <w:r w:rsidRPr="00186FC0">
        <w:rPr>
          <w:rFonts w:ascii="標楷體" w:eastAsia="標楷體" w:hAnsi="標楷體"/>
        </w:rPr>
        <w:t>今跨國金融網路越來越綿密，全球金融市場高度整合，金融戰的威力比以往任何時刻都強大。烏俄戰爭金融戰的影響殷鑑不遠，</w:t>
      </w:r>
      <w:r w:rsidRPr="00186FC0">
        <w:rPr>
          <w:rFonts w:ascii="標楷體" w:eastAsia="標楷體" w:hAnsi="標楷體" w:hint="eastAsia"/>
        </w:rPr>
        <w:t>烏克蘭因戰爭因素暫時關閉證券交易所；</w:t>
      </w:r>
      <w:r w:rsidRPr="00186FC0">
        <w:rPr>
          <w:rFonts w:ascii="標楷體" w:eastAsia="標楷體" w:hAnsi="標楷體"/>
        </w:rPr>
        <w:t>俄羅斯</w:t>
      </w:r>
      <w:r w:rsidRPr="00186FC0">
        <w:rPr>
          <w:rFonts w:ascii="標楷體" w:eastAsia="標楷體" w:hAnsi="標楷體" w:hint="eastAsia"/>
        </w:rPr>
        <w:t>更遭</w:t>
      </w:r>
      <w:r w:rsidRPr="00186FC0">
        <w:rPr>
          <w:rFonts w:ascii="標楷體" w:eastAsia="標楷體" w:hAnsi="標楷體"/>
        </w:rPr>
        <w:t>西方國家金融制裁打擊，切斷全球金融體系與俄羅斯的聯繫，製造俄國民眾因擔憂西方制裁將引發現金供應短缺</w:t>
      </w:r>
      <w:r w:rsidRPr="00186FC0">
        <w:rPr>
          <w:rFonts w:ascii="標楷體" w:eastAsia="標楷體" w:hAnsi="標楷體" w:hint="eastAsia"/>
        </w:rPr>
        <w:t>之恐慌</w:t>
      </w:r>
      <w:r w:rsidRPr="00186FC0">
        <w:rPr>
          <w:rFonts w:ascii="標楷體" w:eastAsia="標楷體" w:hAnsi="標楷體"/>
        </w:rPr>
        <w:t>，</w:t>
      </w:r>
      <w:r w:rsidRPr="00186FC0">
        <w:rPr>
          <w:rFonts w:ascii="標楷體" w:eastAsia="標楷體" w:hAnsi="標楷體" w:hint="eastAsia"/>
        </w:rPr>
        <w:t>導致銀行嚴重擠兌危機</w:t>
      </w:r>
      <w:r w:rsidRPr="00186FC0">
        <w:rPr>
          <w:rFonts w:ascii="標楷體" w:eastAsia="標楷體" w:hAnsi="標楷體"/>
        </w:rPr>
        <w:t>。戰爭</w:t>
      </w:r>
      <w:r w:rsidRPr="00186FC0">
        <w:rPr>
          <w:rFonts w:ascii="標楷體" w:eastAsia="標楷體" w:hAnsi="標楷體" w:hint="eastAsia"/>
        </w:rPr>
        <w:t>爆發後的</w:t>
      </w:r>
      <w:r w:rsidRPr="00186FC0">
        <w:rPr>
          <w:rFonts w:ascii="標楷體" w:eastAsia="標楷體" w:hAnsi="標楷體"/>
        </w:rPr>
        <w:t>金融戰將</w:t>
      </w:r>
      <w:r w:rsidRPr="00186FC0">
        <w:rPr>
          <w:rFonts w:ascii="標楷體" w:eastAsia="標楷體" w:hAnsi="標楷體" w:hint="eastAsia"/>
        </w:rPr>
        <w:t>造成</w:t>
      </w:r>
      <w:r w:rsidRPr="00186FC0">
        <w:rPr>
          <w:rFonts w:ascii="標楷體" w:eastAsia="標楷體" w:hAnsi="標楷體"/>
        </w:rPr>
        <w:t>金融機構與市場流動性的</w:t>
      </w:r>
      <w:r w:rsidRPr="00186FC0">
        <w:rPr>
          <w:rFonts w:ascii="標楷體" w:eastAsia="標楷體" w:hAnsi="標楷體" w:hint="eastAsia"/>
        </w:rPr>
        <w:t>癱瘓</w:t>
      </w:r>
      <w:r w:rsidRPr="00186FC0">
        <w:rPr>
          <w:rFonts w:ascii="標楷體" w:eastAsia="標楷體" w:hAnsi="標楷體"/>
        </w:rPr>
        <w:t>，進而引爆全面性金融崩潰</w:t>
      </w:r>
      <w:r w:rsidRPr="00186FC0">
        <w:rPr>
          <w:rFonts w:ascii="標楷體" w:eastAsia="標楷體" w:hAnsi="標楷體" w:hint="eastAsia"/>
        </w:rPr>
        <w:t>。</w:t>
      </w:r>
      <w:r w:rsidRPr="00186FC0">
        <w:rPr>
          <w:rFonts w:ascii="標楷體" w:eastAsia="標楷體" w:hAnsi="標楷體"/>
        </w:rPr>
        <w:t>台灣</w:t>
      </w:r>
      <w:r w:rsidRPr="00186FC0">
        <w:rPr>
          <w:rFonts w:ascii="標楷體" w:eastAsia="標楷體" w:hAnsi="標楷體" w:hint="eastAsia"/>
        </w:rPr>
        <w:t>需</w:t>
      </w:r>
      <w:r w:rsidRPr="00186FC0">
        <w:rPr>
          <w:rFonts w:ascii="標楷體" w:eastAsia="標楷體" w:hAnsi="標楷體"/>
        </w:rPr>
        <w:t>建立金融漢光演習，以國際金融局勢變化為藍本，進行應對金融戰爭的兵推，讓金融機構及全民能提前預想戰時可能會遇到的狀況。</w:t>
      </w:r>
      <w:r w:rsidRPr="00186FC0">
        <w:rPr>
          <w:rFonts w:ascii="標楷體" w:eastAsia="標楷體" w:hAnsi="標楷體" w:hint="eastAsia"/>
        </w:rPr>
        <w:t>爰建請金融監督管理委員會於1個月內就金融機構面對戰爭的緊急事件應變措施向立法院財政委員會提出書面報告</w:t>
      </w:r>
      <w:r w:rsidRPr="00186FC0">
        <w:rPr>
          <w:rFonts w:ascii="標楷體" w:eastAsia="標楷體" w:hAnsi="標楷體"/>
        </w:rPr>
        <w:t>。</w:t>
      </w:r>
    </w:p>
    <w:p w14:paraId="325440B5" w14:textId="77777777" w:rsidR="001A070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提案人：林楚茵　</w:t>
      </w:r>
    </w:p>
    <w:p w14:paraId="3DC50936" w14:textId="32A2BD77" w:rsidR="00176298" w:rsidRPr="00186FC0" w:rsidRDefault="001A0700" w:rsidP="00675860">
      <w:pPr>
        <w:autoSpaceDE w:val="0"/>
        <w:autoSpaceDN w:val="0"/>
        <w:snapToGrid/>
        <w:ind w:leftChars="1089" w:left="4787" w:hangingChars="407" w:hanging="1302"/>
        <w:rPr>
          <w:rFonts w:ascii="標楷體" w:eastAsia="標楷體" w:hAnsi="標楷體"/>
          <w:kern w:val="0"/>
        </w:rPr>
      </w:pPr>
      <w:r>
        <w:rPr>
          <w:rFonts w:ascii="標楷體" w:eastAsia="標楷體" w:hAnsi="標楷體" w:hint="eastAsia"/>
          <w:kern w:val="0"/>
        </w:rPr>
        <w:t>連署人：</w:t>
      </w:r>
      <w:r w:rsidR="00176298" w:rsidRPr="00186FC0">
        <w:rPr>
          <w:rFonts w:ascii="標楷體" w:eastAsia="標楷體" w:hAnsi="標楷體" w:hint="eastAsia"/>
          <w:kern w:val="0"/>
        </w:rPr>
        <w:t>鍾佳濱　余</w:t>
      </w:r>
      <w:r w:rsidRPr="00186FC0">
        <w:rPr>
          <w:rFonts w:ascii="標楷體" w:eastAsia="標楷體" w:hAnsi="標楷體" w:hint="eastAsia"/>
          <w:kern w:val="0"/>
        </w:rPr>
        <w:t xml:space="preserve">　</w:t>
      </w:r>
      <w:r w:rsidR="00176298" w:rsidRPr="00186FC0">
        <w:rPr>
          <w:rFonts w:ascii="標楷體" w:eastAsia="標楷體" w:hAnsi="標楷體" w:hint="eastAsia"/>
          <w:kern w:val="0"/>
        </w:rPr>
        <w:t xml:space="preserve">天　</w:t>
      </w:r>
    </w:p>
    <w:p w14:paraId="4AFF2F6A" w14:textId="3309E96A"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lastRenderedPageBreak/>
        <w:t xml:space="preserve">　　</w:t>
      </w:r>
      <w:r w:rsidRPr="00186FC0">
        <w:rPr>
          <w:rFonts w:ascii="標楷體" w:eastAsia="標楷體" w:hAnsi="標楷體" w:hint="eastAsia"/>
        </w:rPr>
        <w:t>(</w:t>
      </w:r>
      <w:r>
        <w:rPr>
          <w:rFonts w:ascii="標楷體" w:eastAsia="標楷體" w:hAnsi="標楷體" w:hint="eastAsia"/>
        </w:rPr>
        <w:t>十四</w:t>
      </w:r>
      <w:r w:rsidRPr="00186FC0">
        <w:rPr>
          <w:rFonts w:ascii="標楷體" w:eastAsia="標楷體" w:hAnsi="標楷體" w:hint="eastAsia"/>
        </w:rPr>
        <w:t>)有鑑於外資111年在國內股市累計賣超截至1</w:t>
      </w:r>
      <w:r w:rsidRPr="00186FC0">
        <w:rPr>
          <w:rFonts w:ascii="標楷體" w:eastAsia="標楷體" w:hAnsi="標楷體"/>
        </w:rPr>
        <w:t>0</w:t>
      </w:r>
      <w:r w:rsidRPr="00186FC0">
        <w:rPr>
          <w:rFonts w:ascii="標楷體" w:eastAsia="標楷體" w:hAnsi="標楷體" w:hint="eastAsia"/>
        </w:rPr>
        <w:t>月底已逾1兆餘元，超越前2年總和，創下台股史上外資賣超新高紀錄，研判可能受到升息、通貨膨脹、地緣政治風險等利空影響，然外資總持有國內股票市值約2</w:t>
      </w:r>
      <w:r w:rsidRPr="00186FC0">
        <w:rPr>
          <w:rFonts w:ascii="標楷體" w:eastAsia="標楷體" w:hAnsi="標楷體"/>
        </w:rPr>
        <w:t>0</w:t>
      </w:r>
      <w:r w:rsidRPr="00186FC0">
        <w:rPr>
          <w:rFonts w:ascii="標楷體" w:eastAsia="標楷體" w:hAnsi="標楷體" w:hint="eastAsia"/>
        </w:rPr>
        <w:t>兆元，占全體上市股票市值約4</w:t>
      </w:r>
      <w:r w:rsidRPr="00186FC0">
        <w:rPr>
          <w:rFonts w:ascii="標楷體" w:eastAsia="標楷體" w:hAnsi="標楷體"/>
        </w:rPr>
        <w:t>0</w:t>
      </w:r>
      <w:r w:rsidR="002771C6">
        <w:rPr>
          <w:rFonts w:ascii="標楷體" w:eastAsia="標楷體" w:hAnsi="標楷體" w:hint="eastAsia"/>
        </w:rPr>
        <w:t>%</w:t>
      </w:r>
      <w:r w:rsidRPr="00186FC0">
        <w:rPr>
          <w:rFonts w:ascii="標楷體" w:eastAsia="標楷體" w:hAnsi="標楷體" w:hint="eastAsia"/>
        </w:rPr>
        <w:t>，政府要如何避免國際資金自國內市場撤出及台股淪為外資提款機。爰要求金融監督管理委會檢討對策防範外資近年連續密集在國內股市賣超，及評估是否造成國安問題與影響金融秩序維持，於3個月內向立法院財政委員會提出書面報告。</w:t>
      </w:r>
    </w:p>
    <w:p w14:paraId="3ACAC455"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提案人：賴士葆　林德福　費鴻泰　</w:t>
      </w:r>
      <w:r>
        <w:rPr>
          <w:rFonts w:ascii="標楷體" w:eastAsia="標楷體" w:hAnsi="標楷體" w:hint="eastAsia"/>
          <w:kern w:val="0"/>
        </w:rPr>
        <w:t>羅明才</w:t>
      </w:r>
    </w:p>
    <w:p w14:paraId="0FDACE05" w14:textId="2BCFA13E"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十五</w:t>
      </w:r>
      <w:r w:rsidRPr="00186FC0">
        <w:rPr>
          <w:rFonts w:ascii="標楷體" w:eastAsia="標楷體" w:hAnsi="標楷體" w:hint="eastAsia"/>
        </w:rPr>
        <w:t>)</w:t>
      </w:r>
      <w:r w:rsidR="002771C6" w:rsidRPr="002771C6">
        <w:rPr>
          <w:rFonts w:ascii="標楷體" w:eastAsia="標楷體" w:hAnsi="標楷體" w:hint="eastAsia"/>
        </w:rPr>
        <w:t>有鑑於</w:t>
      </w:r>
      <w:r w:rsidR="002771C6" w:rsidRPr="001A0700">
        <w:rPr>
          <w:rFonts w:ascii="標楷體" w:eastAsia="標楷體" w:hAnsi="標楷體" w:hint="eastAsia"/>
        </w:rPr>
        <w:t>中國</w:t>
      </w:r>
      <w:r w:rsidR="00543A5A" w:rsidRPr="001A0700">
        <w:rPr>
          <w:rFonts w:ascii="標楷體" w:eastAsia="標楷體" w:hAnsi="標楷體" w:hint="eastAsia"/>
        </w:rPr>
        <w:t>大陸</w:t>
      </w:r>
      <w:r w:rsidR="002771C6" w:rsidRPr="002771C6">
        <w:rPr>
          <w:rFonts w:ascii="標楷體" w:eastAsia="標楷體" w:hAnsi="標楷體" w:hint="eastAsia"/>
        </w:rPr>
        <w:t>111年8月對我周邊海域軍事演習後，兩岸</w:t>
      </w:r>
      <w:r w:rsidR="002771C6">
        <w:rPr>
          <w:rFonts w:ascii="標楷體" w:eastAsia="標楷體" w:hAnsi="標楷體" w:hint="eastAsia"/>
        </w:rPr>
        <w:t>對立</w:t>
      </w:r>
      <w:r w:rsidR="002771C6" w:rsidRPr="002771C6">
        <w:rPr>
          <w:rFonts w:ascii="標楷體" w:eastAsia="標楷體" w:hAnsi="標楷體" w:hint="eastAsia"/>
        </w:rPr>
        <w:t>氣氛更甚以往，面對在軍事衝突下的金融戰爭，如何維護國內金融風險穩定將是重要國安問題，為確保國人金融權益，爰要求金融監督管理委員會召集財政部、中央銀行等部會針對網路資安、金流存提、跨境外匯及股匯市場交易等方面，分別研究分析如何維持穩定金融秩序及因應具體作法，於3個月內向立法院財政委員會提出書面報告。</w:t>
      </w:r>
    </w:p>
    <w:p w14:paraId="581E40D3"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提案人：賴士葆　林德福　費鴻泰</w:t>
      </w:r>
    </w:p>
    <w:p w14:paraId="1BA9C289" w14:textId="7640C8B6"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十六</w:t>
      </w:r>
      <w:r w:rsidRPr="00186FC0">
        <w:rPr>
          <w:rFonts w:ascii="標楷體" w:eastAsia="標楷體" w:hAnsi="標楷體" w:hint="eastAsia"/>
        </w:rPr>
        <w:t>)近期</w:t>
      </w:r>
      <w:r w:rsidRPr="00186FC0">
        <w:rPr>
          <w:rFonts w:ascii="標楷體" w:eastAsia="標楷體" w:hAnsi="標楷體"/>
        </w:rPr>
        <w:t>國際預測機構也陸續下修全球經濟成長率，全球經濟擴張力道趨緩，有別過去幾年主要是關注在受疫情的產業及國家，這次則是因應全球經濟成長趨緩可能維持一段時間，全面提高風控的等級和範圍。</w:t>
      </w:r>
      <w:r w:rsidRPr="00186FC0">
        <w:rPr>
          <w:rFonts w:ascii="標楷體" w:eastAsia="標楷體" w:hAnsi="標楷體" w:hint="eastAsia"/>
        </w:rPr>
        <w:t>爰要求金融監督管理委員會針對國銀海外暴險措施、海外分行監理之提高風控等級與範圍之作法，於2個月內向立法院財政委員會提出書面報告。</w:t>
      </w:r>
    </w:p>
    <w:p w14:paraId="5A98BA1D"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提案人：林德福　羅明才　賴士葆　</w:t>
      </w:r>
    </w:p>
    <w:p w14:paraId="3028DB27" w14:textId="6CD08C22" w:rsidR="00176298" w:rsidRPr="002771C6" w:rsidRDefault="00176298" w:rsidP="00675860">
      <w:pPr>
        <w:tabs>
          <w:tab w:val="left" w:pos="709"/>
          <w:tab w:val="left" w:pos="851"/>
        </w:tabs>
        <w:autoSpaceDE w:val="0"/>
        <w:autoSpaceDN w:val="0"/>
        <w:ind w:left="1594" w:hangingChars="498" w:hanging="1594"/>
        <w:jc w:val="both"/>
        <w:rPr>
          <w:rFonts w:ascii="標楷體" w:eastAsia="標楷體" w:hAnsi="標楷體"/>
          <w:color w:val="FF0000"/>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十七</w:t>
      </w:r>
      <w:r w:rsidRPr="00186FC0">
        <w:rPr>
          <w:rFonts w:ascii="標楷體" w:eastAsia="標楷體" w:hAnsi="標楷體" w:hint="eastAsia"/>
        </w:rPr>
        <w:t>)</w:t>
      </w:r>
      <w:r w:rsidR="002771C6" w:rsidRPr="002771C6">
        <w:rPr>
          <w:rFonts w:ascii="標楷體" w:eastAsia="標楷體" w:hAnsi="標楷體" w:hint="eastAsia"/>
        </w:rPr>
        <w:t>有鑑於</w:t>
      </w:r>
      <w:r w:rsidR="002771C6" w:rsidRPr="001A0700">
        <w:rPr>
          <w:rFonts w:ascii="標楷體" w:eastAsia="標楷體" w:hAnsi="標楷體" w:hint="eastAsia"/>
        </w:rPr>
        <w:t>中國</w:t>
      </w:r>
      <w:r w:rsidR="00543A5A" w:rsidRPr="001A0700">
        <w:rPr>
          <w:rFonts w:ascii="標楷體" w:eastAsia="標楷體" w:hAnsi="標楷體" w:hint="eastAsia"/>
        </w:rPr>
        <w:t>大陸</w:t>
      </w:r>
      <w:r w:rsidR="002771C6" w:rsidRPr="002771C6">
        <w:rPr>
          <w:rFonts w:ascii="標楷體" w:eastAsia="標楷體" w:hAnsi="標楷體" w:hint="eastAsia"/>
        </w:rPr>
        <w:t>111年8月對我周邊海域軍事演習後，兩岸對立氣氛更甚以往，然兩岸金融往來為兩岸經貿關係之一</w:t>
      </w:r>
      <w:r w:rsidR="002771C6" w:rsidRPr="002771C6">
        <w:rPr>
          <w:rFonts w:ascii="標楷體" w:eastAsia="標楷體" w:hAnsi="標楷體" w:hint="eastAsia"/>
        </w:rPr>
        <w:lastRenderedPageBreak/>
        <w:t>環，惟發現</w:t>
      </w:r>
      <w:r w:rsidR="00934110" w:rsidRPr="00E5383A">
        <w:rPr>
          <w:rFonts w:ascii="標楷體" w:eastAsia="標楷體" w:hAnsi="標楷體" w:hint="eastAsia"/>
        </w:rPr>
        <w:t>中國</w:t>
      </w:r>
      <w:r w:rsidR="002771C6" w:rsidRPr="002771C6">
        <w:rPr>
          <w:rFonts w:ascii="標楷體" w:eastAsia="標楷體" w:hAnsi="標楷體" w:hint="eastAsia"/>
        </w:rPr>
        <w:t>大陸以商促統策略可能改為以武促統，將衝擊國內金融業者布局</w:t>
      </w:r>
      <w:r w:rsidR="00543A5A" w:rsidRPr="001A0700">
        <w:rPr>
          <w:rFonts w:ascii="標楷體" w:eastAsia="標楷體" w:hAnsi="標楷體" w:hint="eastAsia"/>
        </w:rPr>
        <w:t>中國</w:t>
      </w:r>
      <w:r w:rsidR="002771C6" w:rsidRPr="001A0700">
        <w:rPr>
          <w:rFonts w:ascii="標楷體" w:eastAsia="標楷體" w:hAnsi="標楷體" w:hint="eastAsia"/>
        </w:rPr>
        <w:t>大陸</w:t>
      </w:r>
      <w:r w:rsidR="002771C6" w:rsidRPr="002771C6">
        <w:rPr>
          <w:rFonts w:ascii="標楷體" w:eastAsia="標楷體" w:hAnsi="標楷體" w:hint="eastAsia"/>
        </w:rPr>
        <w:t>市場。爰要求金融監督管理委員會針對兩岸經貿交流由高度互賴轉向為政治對峙，研究評估是否影響國內銀行在</w:t>
      </w:r>
      <w:r w:rsidR="001A0700" w:rsidRPr="00934110">
        <w:rPr>
          <w:rFonts w:ascii="標楷體" w:eastAsia="標楷體" w:hAnsi="標楷體" w:hint="eastAsia"/>
        </w:rPr>
        <w:t>中國</w:t>
      </w:r>
      <w:r w:rsidR="002771C6" w:rsidRPr="002771C6">
        <w:rPr>
          <w:rFonts w:ascii="標楷體" w:eastAsia="標楷體" w:hAnsi="標楷體" w:hint="eastAsia"/>
        </w:rPr>
        <w:t>大陸據點營運及獲利，及如何面對</w:t>
      </w:r>
      <w:r w:rsidR="002771C6" w:rsidRPr="001A0700">
        <w:rPr>
          <w:rFonts w:ascii="標楷體" w:eastAsia="標楷體" w:hAnsi="標楷體" w:hint="eastAsia"/>
        </w:rPr>
        <w:t>中國</w:t>
      </w:r>
      <w:r w:rsidR="00543A5A" w:rsidRPr="001A0700">
        <w:rPr>
          <w:rFonts w:ascii="標楷體" w:eastAsia="標楷體" w:hAnsi="標楷體" w:hint="eastAsia"/>
        </w:rPr>
        <w:t>大陸</w:t>
      </w:r>
      <w:r w:rsidR="002771C6" w:rsidRPr="002771C6">
        <w:rPr>
          <w:rFonts w:ascii="標楷體" w:eastAsia="標楷體" w:hAnsi="標楷體" w:hint="eastAsia"/>
        </w:rPr>
        <w:t>可能對我國的經濟金融制裁及因應具體作法，於3個月內向立法院財政委員會提出書面報告。</w:t>
      </w:r>
    </w:p>
    <w:p w14:paraId="2A6C413C"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提案人：賴士葆　林德福　費鴻泰　</w:t>
      </w:r>
      <w:r>
        <w:rPr>
          <w:rFonts w:ascii="標楷體" w:eastAsia="標楷體" w:hAnsi="標楷體" w:hint="eastAsia"/>
          <w:kern w:val="0"/>
        </w:rPr>
        <w:t>羅明才</w:t>
      </w:r>
    </w:p>
    <w:p w14:paraId="160F5B03" w14:textId="6CF31EE5"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十八</w:t>
      </w:r>
      <w:r w:rsidRPr="00186FC0">
        <w:rPr>
          <w:rFonts w:ascii="標楷體" w:eastAsia="標楷體" w:hAnsi="標楷體" w:hint="eastAsia"/>
        </w:rPr>
        <w:t>)</w:t>
      </w:r>
      <w:r w:rsidRPr="00186FC0">
        <w:rPr>
          <w:rFonts w:ascii="標楷體" w:eastAsia="標楷體" w:hAnsi="標楷體"/>
        </w:rPr>
        <w:t>彭博報導引述信評機構的預估稱</w:t>
      </w:r>
      <w:r w:rsidRPr="00186FC0">
        <w:rPr>
          <w:rFonts w:ascii="標楷體" w:eastAsia="標楷體" w:hAnsi="標楷體" w:hint="eastAsia"/>
        </w:rPr>
        <w:t>，</w:t>
      </w:r>
      <w:r w:rsidRPr="00186FC0">
        <w:rPr>
          <w:rFonts w:ascii="標楷體" w:eastAsia="標楷體" w:hAnsi="標楷體"/>
        </w:rPr>
        <w:t>在最壞的情況下</w:t>
      </w:r>
      <w:r w:rsidRPr="00186FC0">
        <w:rPr>
          <w:rFonts w:ascii="標楷體" w:eastAsia="標楷體" w:hAnsi="標楷體" w:hint="eastAsia"/>
        </w:rPr>
        <w:t>，</w:t>
      </w:r>
      <w:r w:rsidRPr="00186FC0">
        <w:rPr>
          <w:rFonts w:ascii="標楷體" w:eastAsia="標楷體" w:hAnsi="標楷體"/>
        </w:rPr>
        <w:t>中國的銀行面臨3,500億美元</w:t>
      </w:r>
      <w:r w:rsidRPr="00186FC0">
        <w:rPr>
          <w:rFonts w:ascii="標楷體" w:eastAsia="標楷體" w:hAnsi="標楷體" w:hint="eastAsia"/>
        </w:rPr>
        <w:t>（</w:t>
      </w:r>
      <w:r w:rsidRPr="00186FC0">
        <w:rPr>
          <w:rFonts w:ascii="標楷體" w:eastAsia="標楷體" w:hAnsi="標楷體"/>
        </w:rPr>
        <w:t>約10.5兆元</w:t>
      </w:r>
      <w:r w:rsidRPr="00186FC0">
        <w:rPr>
          <w:rFonts w:ascii="標楷體" w:eastAsia="標楷體" w:hAnsi="標楷體" w:hint="eastAsia"/>
        </w:rPr>
        <w:t>新</w:t>
      </w:r>
      <w:r w:rsidRPr="00186FC0">
        <w:rPr>
          <w:rFonts w:ascii="標楷體" w:eastAsia="標楷體" w:hAnsi="標楷體"/>
        </w:rPr>
        <w:t>台幣</w:t>
      </w:r>
      <w:r w:rsidRPr="00186FC0">
        <w:rPr>
          <w:rFonts w:ascii="標楷體" w:eastAsia="標楷體" w:hAnsi="標楷體" w:hint="eastAsia"/>
        </w:rPr>
        <w:t>）</w:t>
      </w:r>
      <w:r w:rsidRPr="00186FC0">
        <w:rPr>
          <w:rFonts w:ascii="標楷體" w:eastAsia="標楷體" w:hAnsi="標楷體"/>
        </w:rPr>
        <w:t>的房貸損失</w:t>
      </w:r>
      <w:r w:rsidRPr="00186FC0">
        <w:rPr>
          <w:rFonts w:ascii="標楷體" w:eastAsia="標楷體" w:hAnsi="標楷體" w:hint="eastAsia"/>
        </w:rPr>
        <w:t>，</w:t>
      </w:r>
      <w:r w:rsidRPr="00186FC0">
        <w:rPr>
          <w:rFonts w:ascii="標楷體" w:eastAsia="標楷體" w:hAnsi="標楷體"/>
        </w:rPr>
        <w:t>因為中國民眾對房地產市場的信心大跌</w:t>
      </w:r>
      <w:r w:rsidRPr="00186FC0">
        <w:rPr>
          <w:rFonts w:ascii="標楷體" w:eastAsia="標楷體" w:hAnsi="標楷體" w:hint="eastAsia"/>
        </w:rPr>
        <w:t>，</w:t>
      </w:r>
      <w:r w:rsidRPr="00186FC0">
        <w:rPr>
          <w:rFonts w:ascii="標楷體" w:eastAsia="標楷體" w:hAnsi="標楷體"/>
        </w:rPr>
        <w:t>當局難以遏制市場動盪。由於中國爛尾樓的停貸風暴擴大至25省</w:t>
      </w:r>
      <w:r w:rsidRPr="00186FC0">
        <w:rPr>
          <w:rFonts w:ascii="標楷體" w:eastAsia="標楷體" w:hAnsi="標楷體" w:hint="eastAsia"/>
        </w:rPr>
        <w:t>，</w:t>
      </w:r>
      <w:r w:rsidRPr="00186FC0">
        <w:rPr>
          <w:rFonts w:ascii="標楷體" w:eastAsia="標楷體" w:hAnsi="標楷體"/>
        </w:rPr>
        <w:t>數十萬購屋者的信心崩</w:t>
      </w:r>
      <w:r w:rsidRPr="00186FC0">
        <w:rPr>
          <w:rFonts w:ascii="標楷體" w:eastAsia="標楷體" w:hAnsi="標楷體" w:hint="eastAsia"/>
        </w:rPr>
        <w:t>潰，</w:t>
      </w:r>
      <w:r w:rsidRPr="00186FC0">
        <w:rPr>
          <w:rFonts w:ascii="標楷體" w:eastAsia="標楷體" w:hAnsi="標楷體"/>
        </w:rPr>
        <w:t>9</w:t>
      </w:r>
      <w:r w:rsidRPr="00186FC0">
        <w:rPr>
          <w:rFonts w:ascii="標楷體" w:eastAsia="標楷體" w:hAnsi="標楷體" w:hint="eastAsia"/>
        </w:rPr>
        <w:t>0</w:t>
      </w:r>
      <w:r w:rsidRPr="00186FC0">
        <w:rPr>
          <w:rFonts w:ascii="標楷體" w:eastAsia="標楷體" w:hAnsi="標楷體"/>
        </w:rPr>
        <w:t>多個城市的預售屋主拒繳房貸</w:t>
      </w:r>
      <w:r w:rsidRPr="00186FC0">
        <w:rPr>
          <w:rFonts w:ascii="標楷體" w:eastAsia="標楷體" w:hAnsi="標楷體" w:hint="eastAsia"/>
        </w:rPr>
        <w:t>，</w:t>
      </w:r>
      <w:r w:rsidRPr="00186FC0">
        <w:rPr>
          <w:rFonts w:ascii="標楷體" w:eastAsia="標楷體" w:hAnsi="標楷體"/>
        </w:rPr>
        <w:t>並引發系統性金融風險的連鎖反應。現在最大的問題演變為</w:t>
      </w:r>
      <w:r w:rsidRPr="00186FC0">
        <w:rPr>
          <w:rFonts w:ascii="標楷體" w:eastAsia="標楷體" w:hAnsi="標楷體" w:hint="eastAsia"/>
        </w:rPr>
        <w:t>，</w:t>
      </w:r>
      <w:r w:rsidRPr="00186FC0">
        <w:rPr>
          <w:rFonts w:ascii="標楷體" w:eastAsia="標楷體" w:hAnsi="標楷體"/>
        </w:rPr>
        <w:t>房市崩盤將對中國56兆美元的銀行體系造成多大打擊。中國人民銀行在新的架構下被賦予負責擬訂金融業重大法律法規的職責</w:t>
      </w:r>
      <w:r w:rsidRPr="00186FC0">
        <w:rPr>
          <w:rFonts w:ascii="標楷體" w:eastAsia="標楷體" w:hAnsi="標楷體" w:hint="eastAsia"/>
        </w:rPr>
        <w:t>。</w:t>
      </w:r>
      <w:r w:rsidRPr="00186FC0">
        <w:rPr>
          <w:rFonts w:ascii="標楷體" w:eastAsia="標楷體" w:hAnsi="標楷體"/>
        </w:rPr>
        <w:t>由於現階段中國人民銀行被賦予負責擬訂金融業重大法律法規的職責</w:t>
      </w:r>
      <w:r w:rsidRPr="00186FC0">
        <w:rPr>
          <w:rFonts w:ascii="標楷體" w:eastAsia="標楷體" w:hAnsi="標楷體" w:hint="eastAsia"/>
        </w:rPr>
        <w:t>，</w:t>
      </w:r>
      <w:r w:rsidRPr="00186FC0">
        <w:rPr>
          <w:rFonts w:ascii="標楷體" w:eastAsia="標楷體" w:hAnsi="標楷體"/>
        </w:rPr>
        <w:t>證明強力監管時代即將來臨。</w:t>
      </w:r>
      <w:r w:rsidRPr="00186FC0">
        <w:rPr>
          <w:rFonts w:ascii="標楷體" w:eastAsia="標楷體" w:hAnsi="標楷體" w:hint="eastAsia"/>
        </w:rPr>
        <w:t>立法院財政委員會</w:t>
      </w:r>
      <w:r w:rsidRPr="00186FC0">
        <w:rPr>
          <w:rFonts w:ascii="標楷體" w:eastAsia="標楷體" w:hAnsi="標楷體"/>
        </w:rPr>
        <w:t>曾於</w:t>
      </w:r>
      <w:r w:rsidRPr="00186FC0">
        <w:rPr>
          <w:rFonts w:ascii="標楷體" w:eastAsia="標楷體" w:hAnsi="標楷體" w:hint="eastAsia"/>
        </w:rPr>
        <w:t>第10</w:t>
      </w:r>
      <w:r w:rsidRPr="00186FC0">
        <w:rPr>
          <w:rFonts w:ascii="標楷體" w:eastAsia="標楷體" w:hAnsi="標楷體"/>
        </w:rPr>
        <w:t>屆第</w:t>
      </w:r>
      <w:r w:rsidRPr="00186FC0">
        <w:rPr>
          <w:rFonts w:ascii="標楷體" w:eastAsia="標楷體" w:hAnsi="標楷體" w:hint="eastAsia"/>
        </w:rPr>
        <w:t>5</w:t>
      </w:r>
      <w:r w:rsidRPr="00186FC0">
        <w:rPr>
          <w:rFonts w:ascii="標楷體" w:eastAsia="標楷體" w:hAnsi="標楷體"/>
        </w:rPr>
        <w:t>會期要求</w:t>
      </w:r>
      <w:r w:rsidRPr="00186FC0">
        <w:rPr>
          <w:rFonts w:ascii="標楷體" w:eastAsia="標楷體" w:hAnsi="標楷體" w:hint="eastAsia"/>
        </w:rPr>
        <w:t>金融監督管理委員會</w:t>
      </w:r>
      <w:r w:rsidRPr="00186FC0">
        <w:rPr>
          <w:rFonts w:ascii="標楷體" w:eastAsia="標楷體" w:hAnsi="標楷體"/>
        </w:rPr>
        <w:t>就中國金融穩定法對我國金融業的影響進行評估</w:t>
      </w:r>
      <w:r w:rsidRPr="00186FC0">
        <w:rPr>
          <w:rFonts w:ascii="標楷體" w:eastAsia="標楷體" w:hAnsi="標楷體" w:hint="eastAsia"/>
        </w:rPr>
        <w:t>；</w:t>
      </w:r>
      <w:r w:rsidRPr="00186FC0">
        <w:rPr>
          <w:rFonts w:ascii="標楷體" w:eastAsia="標楷體" w:hAnsi="標楷體"/>
        </w:rPr>
        <w:t>惟隨著中國房市崩盤有可能發生系統性風險之疑慮</w:t>
      </w:r>
      <w:r w:rsidRPr="00186FC0">
        <w:rPr>
          <w:rFonts w:ascii="標楷體" w:eastAsia="標楷體" w:hAnsi="標楷體" w:hint="eastAsia"/>
        </w:rPr>
        <w:t>，</w:t>
      </w:r>
      <w:r w:rsidRPr="00186FC0">
        <w:rPr>
          <w:rFonts w:ascii="標楷體" w:eastAsia="標楷體" w:hAnsi="標楷體"/>
        </w:rPr>
        <w:t>建請</w:t>
      </w:r>
      <w:r w:rsidRPr="00186FC0">
        <w:rPr>
          <w:rFonts w:ascii="標楷體" w:eastAsia="標楷體" w:hAnsi="標楷體" w:hint="eastAsia"/>
        </w:rPr>
        <w:t>金融監督管理委員會</w:t>
      </w:r>
      <w:r w:rsidRPr="00186FC0">
        <w:rPr>
          <w:rFonts w:ascii="標楷體" w:eastAsia="標楷體" w:hAnsi="標楷體"/>
        </w:rPr>
        <w:t>針對國內金融業有無影響進行評估</w:t>
      </w:r>
      <w:r w:rsidRPr="00186FC0">
        <w:rPr>
          <w:rFonts w:ascii="標楷體" w:eastAsia="標楷體" w:hAnsi="標楷體" w:hint="eastAsia"/>
        </w:rPr>
        <w:t>，</w:t>
      </w:r>
      <w:r w:rsidRPr="00934110">
        <w:rPr>
          <w:rFonts w:ascii="標楷體" w:eastAsia="標楷體" w:hAnsi="標楷體"/>
        </w:rPr>
        <w:t>並</w:t>
      </w:r>
      <w:r w:rsidR="001A0700" w:rsidRPr="00934110">
        <w:rPr>
          <w:rFonts w:ascii="標楷體" w:eastAsia="標楷體" w:hAnsi="標楷體"/>
        </w:rPr>
        <w:t>於</w:t>
      </w:r>
      <w:r w:rsidR="001A0700" w:rsidRPr="00934110">
        <w:rPr>
          <w:rFonts w:ascii="標楷體" w:eastAsia="標楷體" w:hAnsi="標楷體" w:hint="eastAsia"/>
        </w:rPr>
        <w:t>2</w:t>
      </w:r>
      <w:r w:rsidR="001A0700" w:rsidRPr="00934110">
        <w:rPr>
          <w:rFonts w:ascii="標楷體" w:eastAsia="標楷體" w:hAnsi="標楷體"/>
        </w:rPr>
        <w:t>個月內</w:t>
      </w:r>
      <w:r w:rsidRPr="00186FC0">
        <w:rPr>
          <w:rFonts w:ascii="標楷體" w:eastAsia="標楷體" w:hAnsi="標楷體"/>
        </w:rPr>
        <w:t>向立法院財政委員</w:t>
      </w:r>
      <w:r w:rsidR="006E5C5F">
        <w:rPr>
          <w:rFonts w:ascii="標楷體" w:eastAsia="標楷體" w:hAnsi="標楷體" w:hint="eastAsia"/>
        </w:rPr>
        <w:t>會</w:t>
      </w:r>
      <w:r w:rsidRPr="00186FC0">
        <w:rPr>
          <w:rFonts w:ascii="標楷體" w:eastAsia="標楷體" w:hAnsi="標楷體"/>
        </w:rPr>
        <w:t>提出書面報告。</w:t>
      </w:r>
    </w:p>
    <w:p w14:paraId="66234F1D"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提案人：林德福　羅明才　賴士葆　</w:t>
      </w:r>
    </w:p>
    <w:p w14:paraId="739F013F" w14:textId="1A96B56D"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十九</w:t>
      </w:r>
      <w:r w:rsidRPr="00186FC0">
        <w:rPr>
          <w:rFonts w:ascii="標楷體" w:eastAsia="標楷體" w:hAnsi="標楷體" w:hint="eastAsia"/>
        </w:rPr>
        <w:t>)</w:t>
      </w:r>
      <w:r w:rsidRPr="00186FC0">
        <w:rPr>
          <w:rFonts w:ascii="標楷體" w:eastAsia="標楷體" w:hAnsi="標楷體"/>
        </w:rPr>
        <w:t>近幾年虛擬</w:t>
      </w:r>
      <w:r w:rsidRPr="00186FC0">
        <w:rPr>
          <w:rFonts w:ascii="標楷體" w:eastAsia="標楷體" w:hAnsi="標楷體" w:hint="eastAsia"/>
        </w:rPr>
        <w:t>通</w:t>
      </w:r>
      <w:r w:rsidRPr="00186FC0">
        <w:rPr>
          <w:rFonts w:ascii="標楷體" w:eastAsia="標楷體" w:hAnsi="標楷體"/>
        </w:rPr>
        <w:t>貨</w:t>
      </w:r>
      <w:r w:rsidRPr="00186FC0">
        <w:rPr>
          <w:rFonts w:ascii="標楷體" w:eastAsia="標楷體" w:hAnsi="標楷體" w:hint="eastAsia"/>
        </w:rPr>
        <w:t>交易</w:t>
      </w:r>
      <w:r w:rsidRPr="00186FC0">
        <w:rPr>
          <w:rFonts w:ascii="標楷體" w:eastAsia="標楷體" w:hAnsi="標楷體"/>
        </w:rPr>
        <w:t>行情熱絡，導致假冒挖礦與虛擬貨幣個資遭竊事件頻傳，造成投資人極大的損失</w:t>
      </w:r>
      <w:r w:rsidRPr="00186FC0">
        <w:rPr>
          <w:rFonts w:ascii="標楷體" w:eastAsia="標楷體" w:hAnsi="標楷體" w:hint="eastAsia"/>
        </w:rPr>
        <w:t>。110</w:t>
      </w:r>
      <w:r w:rsidRPr="00186FC0">
        <w:rPr>
          <w:rFonts w:ascii="標楷體" w:eastAsia="標楷體" w:hAnsi="標楷體"/>
        </w:rPr>
        <w:t>年統計顯示，網路犯罪份子透過虛擬加密貨幣非法洗錢高達86億美元，此數據相較於</w:t>
      </w:r>
      <w:r w:rsidRPr="00186FC0">
        <w:rPr>
          <w:rFonts w:ascii="標楷體" w:eastAsia="標楷體" w:hAnsi="標楷體" w:hint="eastAsia"/>
        </w:rPr>
        <w:t>109</w:t>
      </w:r>
      <w:r w:rsidRPr="00186FC0">
        <w:rPr>
          <w:rFonts w:ascii="標楷體" w:eastAsia="標楷體" w:hAnsi="標楷體"/>
        </w:rPr>
        <w:t>年上升30</w:t>
      </w:r>
      <w:r w:rsidRPr="00186FC0">
        <w:rPr>
          <w:rFonts w:ascii="標楷體" w:eastAsia="標楷體" w:hAnsi="標楷體" w:hint="eastAsia"/>
        </w:rPr>
        <w:t>%</w:t>
      </w:r>
      <w:r w:rsidRPr="00186FC0">
        <w:rPr>
          <w:rFonts w:ascii="標楷體" w:eastAsia="標楷體" w:hAnsi="標楷體"/>
        </w:rPr>
        <w:t>。保守估計，從</w:t>
      </w:r>
      <w:r w:rsidRPr="00186FC0">
        <w:rPr>
          <w:rFonts w:ascii="標楷體" w:eastAsia="標楷體" w:hAnsi="標楷體" w:hint="eastAsia"/>
        </w:rPr>
        <w:t>106</w:t>
      </w:r>
      <w:r w:rsidRPr="00186FC0">
        <w:rPr>
          <w:rFonts w:ascii="標楷體" w:eastAsia="標楷體" w:hAnsi="標楷體"/>
        </w:rPr>
        <w:t>年開始，網路犯罪份子透過虛擬加密貨幣平台洗錢總計已超過330億美元</w:t>
      </w:r>
      <w:r w:rsidRPr="00186FC0">
        <w:rPr>
          <w:rFonts w:ascii="標楷體" w:eastAsia="標楷體" w:hAnsi="標楷體" w:hint="eastAsia"/>
        </w:rPr>
        <w:t>。</w:t>
      </w:r>
      <w:r w:rsidRPr="00186FC0">
        <w:rPr>
          <w:rFonts w:ascii="標楷體" w:eastAsia="標楷體" w:hAnsi="標楷體"/>
        </w:rPr>
        <w:t>惟台灣加密貨幣業者目前尚無主管機關，</w:t>
      </w:r>
      <w:r w:rsidRPr="00186FC0">
        <w:rPr>
          <w:rFonts w:ascii="標楷體" w:eastAsia="標楷體" w:hAnsi="標楷體" w:hint="eastAsia"/>
        </w:rPr>
        <w:lastRenderedPageBreak/>
        <w:t>金融監督管理委員會</w:t>
      </w:r>
      <w:r w:rsidRPr="00186FC0">
        <w:rPr>
          <w:rFonts w:ascii="標楷體" w:eastAsia="標楷體" w:hAnsi="標楷體"/>
        </w:rPr>
        <w:t>僅要求其按洗錢防制規範，此顯示加密貨幣業者在台灣受到的監管仍欠妥善</w:t>
      </w:r>
      <w:r w:rsidRPr="00186FC0">
        <w:rPr>
          <w:rFonts w:ascii="標楷體" w:eastAsia="標楷體" w:hAnsi="標楷體" w:hint="eastAsia"/>
        </w:rPr>
        <w:t>。爰要求金融監督管理委員會研議</w:t>
      </w:r>
      <w:r w:rsidRPr="00186FC0">
        <w:rPr>
          <w:rFonts w:ascii="標楷體" w:eastAsia="標楷體" w:hAnsi="標楷體"/>
        </w:rPr>
        <w:t>國際間對虛擬通貨及其衍生性商品</w:t>
      </w:r>
      <w:r w:rsidRPr="00186FC0">
        <w:rPr>
          <w:rFonts w:ascii="標楷體" w:eastAsia="標楷體" w:hAnsi="標楷體" w:hint="eastAsia"/>
        </w:rPr>
        <w:t>所</w:t>
      </w:r>
      <w:r w:rsidRPr="00186FC0">
        <w:rPr>
          <w:rFonts w:ascii="標楷體" w:eastAsia="標楷體" w:hAnsi="標楷體"/>
        </w:rPr>
        <w:t>採行之相關監理規範，適時採取相關因應措施，以保護投資人權益</w:t>
      </w:r>
      <w:r w:rsidRPr="00186FC0">
        <w:rPr>
          <w:rFonts w:ascii="標楷體" w:eastAsia="標楷體" w:hAnsi="標楷體" w:hint="eastAsia"/>
        </w:rPr>
        <w:t>，並將相關規劃與進程，於2個月內向立法院財政委員會提出書面報告。</w:t>
      </w:r>
    </w:p>
    <w:p w14:paraId="35FFB570"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p>
    <w:p w14:paraId="2DE064BA" w14:textId="5FD1D79B" w:rsidR="00176298" w:rsidRPr="00186FC0" w:rsidRDefault="00176298"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w:t>
      </w:r>
      <w:r w:rsidRPr="00186FC0">
        <w:rPr>
          <w:rFonts w:ascii="標楷體" w:eastAsia="標楷體" w:hAnsi="標楷體" w:hint="eastAsia"/>
        </w:rPr>
        <w:t>)有鑑於比特幣等虛擬通貨交易具高度風險與投機，可能淪為非法交易工具，為促進資訊透明及保護消費者權益，應妥適規範虛擬通貨平台，指定虛擬通貨交易業務之事業主管機關，以發揮治理效能。爰要求金融監督管理委員會協請行政院召集法務部、財政部、中央銀行、經濟部及國家發展委員會等部會完成協商決議，探討虛擬通貨之屬性究為商品或支付工具，於3個月內向立法院財政委員會提出具體方案</w:t>
      </w:r>
      <w:r w:rsidR="002771C6" w:rsidRPr="00543A5A">
        <w:rPr>
          <w:rFonts w:ascii="標楷體" w:eastAsia="標楷體" w:hAnsi="標楷體" w:hint="eastAsia"/>
        </w:rPr>
        <w:t>書面報告</w:t>
      </w:r>
      <w:r w:rsidRPr="00543A5A">
        <w:rPr>
          <w:rFonts w:ascii="標楷體" w:eastAsia="標楷體" w:hAnsi="標楷體" w:hint="eastAsia"/>
        </w:rPr>
        <w:t>。</w:t>
      </w:r>
    </w:p>
    <w:p w14:paraId="148501A6"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提案人：賴士葆　林德福　費鴻泰　</w:t>
      </w:r>
      <w:r>
        <w:rPr>
          <w:rFonts w:ascii="標楷體" w:eastAsia="標楷體" w:hAnsi="標楷體" w:hint="eastAsia"/>
          <w:kern w:val="0"/>
        </w:rPr>
        <w:t>羅明才</w:t>
      </w:r>
    </w:p>
    <w:p w14:paraId="4D9CFB1F" w14:textId="6EB01013"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w:t>
      </w:r>
      <w:r w:rsidRPr="00186FC0">
        <w:rPr>
          <w:rFonts w:ascii="標楷體" w:eastAsia="標楷體" w:hAnsi="標楷體" w:hint="eastAsia"/>
        </w:rPr>
        <w:t>一)114年台灣老年人口占總人口比率將超過20%，為此，金融監督管理委員會持續開放高齡者提供各類的金融商品與服務並加強監理作為。惟查，銀行業、證券期貨業、保險業107至109年高齡金融消費爭議申訴案件有逐年增加，110年微降，111年又有上升趨勢，如部分高齡者因年齡增加，身心狀態和判斷能力有所降低，理專對高齡客戶銷售投資型商品或保險商品作業屢傳違背法令情事，包括:1.未留存銷售過程之完整錄音紀錄；2.未提醒客戶定存與海外債券之風險差異。為保障高齡金融消費者之權益，爰要求金融監督管理委員會針對加強銀行業、證券期貨業、保險業內控，約束所屬理專人員依規</w:t>
      </w:r>
      <w:r w:rsidR="002771C6" w:rsidRPr="006E5C5F">
        <w:rPr>
          <w:rFonts w:ascii="標楷體" w:eastAsia="標楷體" w:hAnsi="標楷體" w:hint="eastAsia"/>
        </w:rPr>
        <w:t>定</w:t>
      </w:r>
      <w:r w:rsidRPr="00186FC0">
        <w:rPr>
          <w:rFonts w:ascii="標楷體" w:eastAsia="標楷體" w:hAnsi="標楷體" w:hint="eastAsia"/>
        </w:rPr>
        <w:t>銷售金融產品，並明確告知客戶產品風險、權利義務，以減少消費爭議，於2個月內向立法院財政委員會提出</w:t>
      </w:r>
      <w:r w:rsidRPr="00186FC0">
        <w:rPr>
          <w:rFonts w:ascii="標楷體" w:eastAsia="標楷體" w:hAnsi="標楷體" w:hint="eastAsia"/>
        </w:rPr>
        <w:lastRenderedPageBreak/>
        <w:t>書面報告。</w:t>
      </w:r>
    </w:p>
    <w:p w14:paraId="7F521888" w14:textId="77777777" w:rsidR="002771C6"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提案人：沈發惠　</w:t>
      </w:r>
    </w:p>
    <w:p w14:paraId="1A5AA87C" w14:textId="27B6B82F" w:rsidR="00176298" w:rsidRPr="002771C6" w:rsidRDefault="002771C6" w:rsidP="00675860">
      <w:pPr>
        <w:autoSpaceDE w:val="0"/>
        <w:autoSpaceDN w:val="0"/>
        <w:snapToGrid/>
        <w:ind w:leftChars="1089" w:left="4787" w:hangingChars="407" w:hanging="1302"/>
        <w:rPr>
          <w:rFonts w:ascii="標楷體" w:eastAsia="標楷體" w:hAnsi="標楷體"/>
          <w:color w:val="FF0000"/>
        </w:rPr>
      </w:pPr>
      <w:r w:rsidRPr="00543A5A">
        <w:rPr>
          <w:rFonts w:ascii="標楷體" w:eastAsia="標楷體" w:hAnsi="標楷體" w:hint="eastAsia"/>
          <w:kern w:val="0"/>
        </w:rPr>
        <w:t>連署人：</w:t>
      </w:r>
      <w:r w:rsidR="00176298" w:rsidRPr="00543A5A">
        <w:rPr>
          <w:rFonts w:ascii="標楷體" w:eastAsia="標楷體" w:hAnsi="標楷體" w:hint="eastAsia"/>
          <w:kern w:val="0"/>
        </w:rPr>
        <w:t>郭國文　林楚茵</w:t>
      </w:r>
      <w:r w:rsidR="00176298" w:rsidRPr="002771C6">
        <w:rPr>
          <w:rFonts w:ascii="標楷體" w:eastAsia="標楷體" w:hAnsi="標楷體" w:hint="eastAsia"/>
          <w:color w:val="FF0000"/>
          <w:kern w:val="0"/>
        </w:rPr>
        <w:t xml:space="preserve">　</w:t>
      </w:r>
    </w:p>
    <w:p w14:paraId="22FE56D2" w14:textId="15C96B1D"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二十二</w:t>
      </w:r>
      <w:r w:rsidRPr="00186FC0">
        <w:rPr>
          <w:rFonts w:ascii="標楷體" w:eastAsia="標楷體" w:hAnsi="標楷體" w:hint="eastAsia"/>
        </w:rPr>
        <w:t>)近來金融剝削的案件頻傳，尤其在臉書、LINE或是簡訊常會出現誘騙受害者進行投資的訊息，因應我國人口高齡化發展趨勢，金融監督管理委員會持續推動高齡者權益保護相關措施，但跟保護幼童相比，台灣對長者的保護是相對少的，例如，性侵害14歲以下兒少是加重其刑，但刑法對詐欺年長者並沒有特別加重其刑。在人口高齡化趨勢下，金融監督管理委員會應研議就法制面強化對年長者之立法保護，嚇阻對高齡者之詐欺及剝削。國銀如再爆發嚴重之金融剝削案例，銀行端不得再以此係理專個人行為或該員已離職為由撇清責任，而應問責相關經理人負連帶責任。同時，應建立高齡金融剝削資料庫，以避免相同態樣發生。甚至針對個別金融機構發生高齡金融剝削案，也應該揭露到底那些商品對老人不利，提供消費者做參考。爰此，</w:t>
      </w:r>
      <w:r w:rsidRPr="00186FC0">
        <w:rPr>
          <w:rFonts w:ascii="標楷體" w:eastAsia="標楷體" w:hAnsi="標楷體"/>
        </w:rPr>
        <w:t>請</w:t>
      </w:r>
      <w:r w:rsidRPr="00186FC0">
        <w:rPr>
          <w:rFonts w:ascii="標楷體" w:eastAsia="標楷體" w:hAnsi="標楷體" w:hint="eastAsia"/>
        </w:rPr>
        <w:t>金融監督管理委員會針對前述所提事項，於3</w:t>
      </w:r>
      <w:r w:rsidR="00543A5A">
        <w:rPr>
          <w:rFonts w:ascii="標楷體" w:eastAsia="標楷體" w:hAnsi="標楷體" w:hint="eastAsia"/>
        </w:rPr>
        <w:t>個月內向立法院財政委員會提出</w:t>
      </w:r>
      <w:r w:rsidRPr="00186FC0">
        <w:rPr>
          <w:rFonts w:ascii="標楷體" w:eastAsia="標楷體" w:hAnsi="標楷體" w:hint="eastAsia"/>
        </w:rPr>
        <w:t>高齡者權益保護精進措施書面報告</w:t>
      </w:r>
      <w:r w:rsidRPr="00186FC0">
        <w:rPr>
          <w:rFonts w:ascii="標楷體" w:eastAsia="標楷體" w:hAnsi="標楷體"/>
        </w:rPr>
        <w:t>。</w:t>
      </w:r>
    </w:p>
    <w:p w14:paraId="12556B7E"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提案人：鍾佳濱　余  天　吳秉叡　</w:t>
      </w:r>
    </w:p>
    <w:p w14:paraId="720972E6" w14:textId="7108170C"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二十三</w:t>
      </w:r>
      <w:r w:rsidRPr="00186FC0">
        <w:rPr>
          <w:rFonts w:ascii="標楷體" w:eastAsia="標楷體" w:hAnsi="標楷體" w:hint="eastAsia"/>
        </w:rPr>
        <w:t>)台灣將於114年邁向超高齡化，預計將有超過20%民眾年齡會在65歲以上，近年來高齡者遭金融詐騙比例暴增，根據內政部警政署的資料顯示，60歲以上詐欺被害人從</w:t>
      </w:r>
      <w:r w:rsidRPr="00186FC0">
        <w:rPr>
          <w:rFonts w:ascii="標楷體" w:eastAsia="標楷體" w:hAnsi="標楷體"/>
        </w:rPr>
        <w:t>105</w:t>
      </w:r>
      <w:r w:rsidRPr="00186FC0">
        <w:rPr>
          <w:rFonts w:ascii="標楷體" w:eastAsia="標楷體" w:hAnsi="標楷體" w:hint="eastAsia"/>
        </w:rPr>
        <w:t>到</w:t>
      </w:r>
      <w:r w:rsidRPr="00186FC0">
        <w:rPr>
          <w:rFonts w:ascii="標楷體" w:eastAsia="標楷體" w:hAnsi="標楷體"/>
        </w:rPr>
        <w:t>110</w:t>
      </w:r>
      <w:r w:rsidRPr="00186FC0">
        <w:rPr>
          <w:rFonts w:ascii="標楷體" w:eastAsia="標楷體" w:hAnsi="標楷體" w:hint="eastAsia"/>
        </w:rPr>
        <w:t>年當中，60至69歲成長了35%、70歲以上更成長128%，平均成長了57%，這代表台灣社會當中，高齡遭到詐騙的比例相當的高。爰要求金融監督管理委員會研議如何加強向銀髮族金融消費提供正確理財資訊，改善高齡者金融消費友善環境，避免高齡者成為金融消費詐騙受害者，並將相關規劃與進程，於2個月內向立法</w:t>
      </w:r>
      <w:r w:rsidRPr="00186FC0">
        <w:rPr>
          <w:rFonts w:ascii="標楷體" w:eastAsia="標楷體" w:hAnsi="標楷體" w:hint="eastAsia"/>
        </w:rPr>
        <w:lastRenderedPageBreak/>
        <w:t>院財政委員會提出書面報告。</w:t>
      </w:r>
    </w:p>
    <w:p w14:paraId="6F89CF3F"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p>
    <w:p w14:paraId="14E0A118" w14:textId="6AC95FAC"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二十四</w:t>
      </w:r>
      <w:r w:rsidRPr="00186FC0">
        <w:rPr>
          <w:rFonts w:ascii="標楷體" w:eastAsia="標楷體" w:hAnsi="標楷體" w:hint="eastAsia"/>
        </w:rPr>
        <w:t>)台灣已邁入高齡化社會，在未來幾年甚至將進入超高齡化社會，但近幾年經常發生「高齡金融剝削」（Elder Financial Abuse）的問題，成為金融消費的弱勢，我國針對高齡者金融消費的保護機制仍不夠完善，高齡者包括申辦信用卡與貸款等權益都受限，政府應更重視高齡者的金融消費問題。尤其隨著金融科技迅速發展，許多高齡者因不熟悉科技，導致金融服務無法符合高齡者需求。爰要求金融監督管理委員會研議如何強化高齡者金融消費教育宣導，並提供金融科技相關協助應用服務，改善高齡者數位落差問題，並將相關規劃與進程，於2個月內向立法院財政委員會提出書面報告。</w:t>
      </w:r>
    </w:p>
    <w:p w14:paraId="0890DD47"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p>
    <w:p w14:paraId="3885B22D" w14:textId="047435B6"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二十五</w:t>
      </w:r>
      <w:r w:rsidRPr="00186FC0">
        <w:rPr>
          <w:rFonts w:ascii="標楷體" w:eastAsia="標楷體" w:hAnsi="標楷體" w:hint="eastAsia"/>
        </w:rPr>
        <w:t>)為因應高齡化社會趨勢，金融監督管理委員會鼓勵金融機構提供符合高齡者需求之金融商品及服務，惟高齡者隨著年齡漸增，身心機能逐漸衰退，如因罹患失智症等疾病而影響判斷力，容易成為不當行銷或消費詐騙之對象，檢視近年高齡金融消費爭議情況，於107至109年間，銀行業、證券期貨業及保險業之申訴案件數皆逐年增加，然 111年截至7月底止，銀行業、證券期貨業及保險業之申訴案件數皆較110年同期增加，合計數為756件，較110年同期增加431件；又高齡金融消費爭議申訴案件合計數占總申訴案件之比率，於107至110年間概呈上升趨勢。為保護高齡者投資金融商品之安全，防止金融剝削及不法行為之發生，要求金融監督管理委員會應修訂相關監理法規，並督導各金融業同業公會訂定相關自律規範，強化對高齡客戶之保護，建立友善對待高齡客戶之機制並強化保護措施，並於3個月內向立法院財政</w:t>
      </w:r>
      <w:r w:rsidRPr="00186FC0">
        <w:rPr>
          <w:rFonts w:ascii="標楷體" w:eastAsia="標楷體" w:hAnsi="標楷體" w:hint="eastAsia"/>
        </w:rPr>
        <w:lastRenderedPageBreak/>
        <w:t>委員會提出書面報告。</w:t>
      </w:r>
    </w:p>
    <w:p w14:paraId="7C1149D3"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提案人：李貴敏　張其祿　賴士葆　</w:t>
      </w:r>
      <w:r>
        <w:rPr>
          <w:rFonts w:ascii="標楷體" w:eastAsia="標楷體" w:hAnsi="標楷體" w:hint="eastAsia"/>
          <w:kern w:val="0"/>
        </w:rPr>
        <w:t>羅明才</w:t>
      </w:r>
    </w:p>
    <w:p w14:paraId="3E4A2FEB" w14:textId="2D0C7820"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二十六</w:t>
      </w:r>
      <w:r w:rsidRPr="00186FC0">
        <w:rPr>
          <w:rFonts w:ascii="標楷體" w:eastAsia="標楷體" w:hAnsi="標楷體" w:hint="eastAsia"/>
        </w:rPr>
        <w:t>)有鑑於國內通訊網路詐騙頻傳，民眾對詐騙簡訊及網路廣告不堪其擾，相關部會無法有效抑制，每年國人被詐騙的金額高達數</w:t>
      </w:r>
      <w:r w:rsidR="003235C0" w:rsidRPr="00E72B2A">
        <w:rPr>
          <w:rFonts w:ascii="標楷體" w:eastAsia="標楷體" w:hAnsi="標楷體" w:hint="eastAsia"/>
        </w:rPr>
        <w:t>十</w:t>
      </w:r>
      <w:r w:rsidRPr="00186FC0">
        <w:rPr>
          <w:rFonts w:ascii="標楷體" w:eastAsia="標楷體" w:hAnsi="標楷體" w:hint="eastAsia"/>
        </w:rPr>
        <w:t>億元，嚴重影響金融秩序及人民財產安全。爰要求金融監督管理委員會協請行政院召集法務部、國家通訊傳播委員會、內政部警政署等部會，研究全面掃蕩詐騙案件偵防、跨境共同打擊犯罪及犯嫌遣返等具體作法，於3個月內向立法院財政委員會提出書面報告。</w:t>
      </w:r>
    </w:p>
    <w:p w14:paraId="3F1D2569"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提案人：賴士葆　林德福　費鴻泰　</w:t>
      </w:r>
    </w:p>
    <w:p w14:paraId="5C30FB38" w14:textId="4ABE9E92"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二十七</w:t>
      </w:r>
      <w:r w:rsidRPr="00186FC0">
        <w:rPr>
          <w:rFonts w:ascii="標楷體" w:eastAsia="標楷體" w:hAnsi="標楷體" w:hint="eastAsia"/>
        </w:rPr>
        <w:t>)有鑑於國人赴國外從事詐騙犯罪，惟犯罪行為之處所在外國，蒐集證據不易，致任由跨境電信詐欺案件横行，未能落實打擊詐騙犯罪，致詐騙款流向未能有效防堵。爰要求金融監督管理委員會針對內政部警政署偵辦中之匯款流向，全面清查是否曾透過國內銀行分行及本國銀行在國外設立分行及分支機構流向不法帳戶，並檢討如何因應與具體預防措施，於3個月內向立法院財政委員會提出書面報告。</w:t>
      </w:r>
    </w:p>
    <w:p w14:paraId="5E227785"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提案人：賴士葆　林德福　李貴敏</w:t>
      </w:r>
    </w:p>
    <w:p w14:paraId="6B5023E6" w14:textId="1FDF6DAD"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二十八</w:t>
      </w:r>
      <w:r w:rsidRPr="00186FC0">
        <w:rPr>
          <w:rFonts w:ascii="標楷體" w:eastAsia="標楷體" w:hAnsi="標楷體" w:hint="eastAsia"/>
        </w:rPr>
        <w:t>)隨著資通訊科技蓬勃發展，近年詐騙集團藉由網路電話及通訊軟體等網路資訊工具來隱匿身分，以跨國通訊方式逃避國內警方查緝。警方統計，110年疫情期間詐欺案件發生數前5名，依序為假網路拍賣5</w:t>
      </w:r>
      <w:r w:rsidRPr="00186FC0">
        <w:rPr>
          <w:rFonts w:ascii="標楷體" w:eastAsia="標楷體" w:hAnsi="標楷體"/>
        </w:rPr>
        <w:t>,</w:t>
      </w:r>
      <w:r w:rsidRPr="00186FC0">
        <w:rPr>
          <w:rFonts w:ascii="標楷體" w:eastAsia="標楷體" w:hAnsi="標楷體" w:hint="eastAsia"/>
        </w:rPr>
        <w:t>623件、投資詐欺4</w:t>
      </w:r>
      <w:r w:rsidRPr="00186FC0">
        <w:rPr>
          <w:rFonts w:ascii="標楷體" w:eastAsia="標楷體" w:hAnsi="標楷體"/>
        </w:rPr>
        <w:t>,</w:t>
      </w:r>
      <w:r w:rsidRPr="00186FC0">
        <w:rPr>
          <w:rFonts w:ascii="標楷體" w:eastAsia="標楷體" w:hAnsi="標楷體" w:hint="eastAsia"/>
        </w:rPr>
        <w:t>896件、解除分期付款詐欺（ATM）4</w:t>
      </w:r>
      <w:r w:rsidRPr="00186FC0">
        <w:rPr>
          <w:rFonts w:ascii="標楷體" w:eastAsia="標楷體" w:hAnsi="標楷體"/>
        </w:rPr>
        <w:t>,</w:t>
      </w:r>
      <w:r w:rsidRPr="00186FC0">
        <w:rPr>
          <w:rFonts w:ascii="標楷體" w:eastAsia="標楷體" w:hAnsi="標楷體" w:hint="eastAsia"/>
        </w:rPr>
        <w:t>328件、猜猜我是誰1</w:t>
      </w:r>
      <w:r w:rsidRPr="00186FC0">
        <w:rPr>
          <w:rFonts w:ascii="標楷體" w:eastAsia="標楷體" w:hAnsi="標楷體"/>
        </w:rPr>
        <w:t>,</w:t>
      </w:r>
      <w:r w:rsidRPr="00186FC0">
        <w:rPr>
          <w:rFonts w:ascii="標楷體" w:eastAsia="標楷體" w:hAnsi="標楷體" w:hint="eastAsia"/>
        </w:rPr>
        <w:t>758件及假愛情交友1</w:t>
      </w:r>
      <w:r w:rsidRPr="00186FC0">
        <w:rPr>
          <w:rFonts w:ascii="標楷體" w:eastAsia="標楷體" w:hAnsi="標楷體"/>
        </w:rPr>
        <w:t>,</w:t>
      </w:r>
      <w:r w:rsidRPr="00186FC0">
        <w:rPr>
          <w:rFonts w:ascii="標楷體" w:eastAsia="標楷體" w:hAnsi="標楷體" w:hint="eastAsia"/>
        </w:rPr>
        <w:t>174件。由於</w:t>
      </w:r>
      <w:r w:rsidRPr="00186FC0">
        <w:rPr>
          <w:rFonts w:ascii="標楷體" w:eastAsia="標楷體" w:hAnsi="標楷體"/>
        </w:rPr>
        <w:t>詐騙</w:t>
      </w:r>
      <w:r w:rsidRPr="00186FC0">
        <w:rPr>
          <w:rFonts w:ascii="標楷體" w:eastAsia="標楷體" w:hAnsi="標楷體" w:hint="eastAsia"/>
        </w:rPr>
        <w:t>案件頻傳，</w:t>
      </w:r>
      <w:r w:rsidRPr="00186FC0">
        <w:rPr>
          <w:rFonts w:ascii="標楷體" w:eastAsia="標楷體" w:hAnsi="標楷體"/>
        </w:rPr>
        <w:t>造成民眾財產損失，打擊詐欺成為當前各界關注的議題</w:t>
      </w:r>
      <w:r w:rsidRPr="00186FC0">
        <w:rPr>
          <w:rFonts w:ascii="標楷體" w:eastAsia="標楷體" w:hAnsi="標楷體" w:hint="eastAsia"/>
        </w:rPr>
        <w:t>，最近1年半，國內銀行透過銀行臨櫃關懷，成功攔阻疑似詐騙案件共7,525件，攔阻金額約35億元。</w:t>
      </w:r>
      <w:r w:rsidRPr="00186FC0">
        <w:rPr>
          <w:rFonts w:ascii="標楷體" w:eastAsia="標楷體" w:hAnsi="標楷體"/>
        </w:rPr>
        <w:t>銀</w:t>
      </w:r>
      <w:r w:rsidRPr="00186FC0">
        <w:rPr>
          <w:rFonts w:ascii="標楷體" w:eastAsia="標楷體" w:hAnsi="標楷體"/>
        </w:rPr>
        <w:lastRenderedPageBreak/>
        <w:t>行業是資金匯出的第一道防線，</w:t>
      </w:r>
      <w:r w:rsidRPr="00186FC0">
        <w:rPr>
          <w:rFonts w:ascii="標楷體" w:eastAsia="標楷體" w:hAnsi="標楷體" w:hint="eastAsia"/>
        </w:rPr>
        <w:t>爰要求金融監督管理委員會研議如何強化網路銀行約定轉帳風險控管、防制人頭帳戶詐騙，以及強化虛擬帳號控管等防阻詐騙措施，以</w:t>
      </w:r>
      <w:r w:rsidRPr="00186FC0">
        <w:rPr>
          <w:rFonts w:ascii="標楷體" w:eastAsia="標楷體" w:hAnsi="標楷體"/>
        </w:rPr>
        <w:t>發揮預警功能及時攔阻</w:t>
      </w:r>
      <w:r w:rsidRPr="00186FC0">
        <w:rPr>
          <w:rFonts w:ascii="標楷體" w:eastAsia="標楷體" w:hAnsi="標楷體" w:hint="eastAsia"/>
        </w:rPr>
        <w:t>，並將相關規劃與進程，於2個月內向立法院財政委員會提出書面報告。</w:t>
      </w:r>
    </w:p>
    <w:p w14:paraId="7C7E0EAF"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提案人：費鴻泰　林德福　賴士葆　</w:t>
      </w:r>
      <w:r>
        <w:rPr>
          <w:rFonts w:ascii="標楷體" w:eastAsia="標楷體" w:hAnsi="標楷體" w:hint="eastAsia"/>
          <w:kern w:val="0"/>
        </w:rPr>
        <w:t>羅明才</w:t>
      </w:r>
    </w:p>
    <w:p w14:paraId="0B065194" w14:textId="069955E1"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二十九</w:t>
      </w:r>
      <w:r w:rsidRPr="00186FC0">
        <w:rPr>
          <w:rFonts w:ascii="標楷體" w:eastAsia="標楷體" w:hAnsi="標楷體" w:hint="eastAsia"/>
        </w:rPr>
        <w:t>)金融監督管理委員會</w:t>
      </w:r>
      <w:r w:rsidRPr="00186FC0">
        <w:rPr>
          <w:rFonts w:ascii="標楷體" w:eastAsia="標楷體" w:hAnsi="標楷體"/>
        </w:rPr>
        <w:t>證</w:t>
      </w:r>
      <w:r w:rsidRPr="00186FC0">
        <w:rPr>
          <w:rFonts w:ascii="標楷體" w:eastAsia="標楷體" w:hAnsi="標楷體" w:hint="eastAsia"/>
        </w:rPr>
        <w:t>券</w:t>
      </w:r>
      <w:r w:rsidRPr="00186FC0">
        <w:rPr>
          <w:rFonts w:ascii="標楷體" w:eastAsia="標楷體" w:hAnsi="標楷體"/>
        </w:rPr>
        <w:t>期</w:t>
      </w:r>
      <w:r w:rsidRPr="00186FC0">
        <w:rPr>
          <w:rFonts w:ascii="標楷體" w:eastAsia="標楷體" w:hAnsi="標楷體" w:hint="eastAsia"/>
        </w:rPr>
        <w:t>貨</w:t>
      </w:r>
      <w:r w:rsidRPr="00186FC0">
        <w:rPr>
          <w:rFonts w:ascii="標楷體" w:eastAsia="標楷體" w:hAnsi="標楷體"/>
        </w:rPr>
        <w:t>局指出，</w:t>
      </w:r>
      <w:r w:rsidRPr="00186FC0">
        <w:rPr>
          <w:rFonts w:ascii="標楷體" w:eastAsia="標楷體" w:hAnsi="標楷體" w:hint="eastAsia"/>
        </w:rPr>
        <w:t>111</w:t>
      </w:r>
      <w:r w:rsidRPr="00186FC0">
        <w:rPr>
          <w:rFonts w:ascii="標楷體" w:eastAsia="標楷體" w:hAnsi="標楷體"/>
        </w:rPr>
        <w:t>年前</w:t>
      </w:r>
      <w:r w:rsidRPr="006E5C5F">
        <w:rPr>
          <w:rFonts w:ascii="標楷體" w:eastAsia="標楷體" w:hAnsi="標楷體" w:hint="eastAsia"/>
        </w:rPr>
        <w:t>7</w:t>
      </w:r>
      <w:r w:rsidR="00805975" w:rsidRPr="006E5C5F">
        <w:rPr>
          <w:rFonts w:ascii="標楷體" w:eastAsia="標楷體" w:hAnsi="標楷體" w:hint="eastAsia"/>
        </w:rPr>
        <w:t>個</w:t>
      </w:r>
      <w:r w:rsidRPr="00186FC0">
        <w:rPr>
          <w:rFonts w:ascii="標楷體" w:eastAsia="標楷體" w:hAnsi="標楷體"/>
        </w:rPr>
        <w:t>月已接獲385件投資詐騙陳情案件，超越</w:t>
      </w:r>
      <w:r w:rsidRPr="00186FC0">
        <w:rPr>
          <w:rFonts w:ascii="標楷體" w:eastAsia="標楷體" w:hAnsi="標楷體" w:hint="eastAsia"/>
        </w:rPr>
        <w:t>110</w:t>
      </w:r>
      <w:r w:rsidRPr="00186FC0">
        <w:rPr>
          <w:rFonts w:ascii="標楷體" w:eastAsia="標楷體" w:hAnsi="標楷體"/>
        </w:rPr>
        <w:t>年全年的336件。</w:t>
      </w:r>
      <w:r w:rsidRPr="00186FC0">
        <w:rPr>
          <w:rFonts w:ascii="標楷體" w:eastAsia="標楷體" w:hAnsi="標楷體" w:hint="eastAsia"/>
        </w:rPr>
        <w:t>據</w:t>
      </w:r>
      <w:r w:rsidRPr="00186FC0">
        <w:rPr>
          <w:rFonts w:ascii="標楷體" w:eastAsia="標楷體" w:hAnsi="標楷體"/>
        </w:rPr>
        <w:t>分析主要是近</w:t>
      </w:r>
      <w:r w:rsidRPr="00186FC0">
        <w:rPr>
          <w:rFonts w:ascii="標楷體" w:eastAsia="標楷體" w:hAnsi="標楷體" w:hint="eastAsia"/>
        </w:rPr>
        <w:t>2</w:t>
      </w:r>
      <w:r w:rsidRPr="00186FC0">
        <w:rPr>
          <w:rFonts w:ascii="標楷體" w:eastAsia="標楷體" w:hAnsi="標楷體"/>
        </w:rPr>
        <w:t>年股市熱絡，詐騙集團主題式持續利用低成本的電話、LINE或簡訊，無差別傳送詐騙訊息吸引投資人面對詐騙集團鋪天蓋地傳送詐騙簡訊</w:t>
      </w:r>
      <w:r w:rsidRPr="00186FC0">
        <w:rPr>
          <w:rFonts w:ascii="標楷體" w:eastAsia="標楷體" w:hAnsi="標楷體" w:hint="eastAsia"/>
        </w:rPr>
        <w:t>。由於</w:t>
      </w:r>
      <w:r w:rsidRPr="00186FC0">
        <w:rPr>
          <w:rFonts w:ascii="標楷體" w:eastAsia="標楷體" w:hAnsi="標楷體"/>
        </w:rPr>
        <w:t>投資詐騙案暴增，</w:t>
      </w:r>
      <w:r w:rsidRPr="00186FC0">
        <w:rPr>
          <w:rFonts w:ascii="標楷體" w:eastAsia="標楷體" w:hAnsi="標楷體" w:hint="eastAsia"/>
        </w:rPr>
        <w:t>金融監督管理委員會打算針對</w:t>
      </w:r>
      <w:r w:rsidRPr="00186FC0">
        <w:rPr>
          <w:rFonts w:ascii="標楷體" w:eastAsia="標楷體" w:hAnsi="標楷體"/>
        </w:rPr>
        <w:t>投資人進行</w:t>
      </w:r>
      <w:r w:rsidRPr="00186FC0">
        <w:rPr>
          <w:rFonts w:ascii="標楷體" w:eastAsia="標楷體" w:hAnsi="標楷體" w:hint="eastAsia"/>
        </w:rPr>
        <w:t>加強</w:t>
      </w:r>
      <w:r w:rsidRPr="00186FC0">
        <w:rPr>
          <w:rFonts w:ascii="標楷體" w:eastAsia="標楷體" w:hAnsi="標楷體"/>
        </w:rPr>
        <w:t>教育宣導，讓投資人能提高警覺，遇到異常或不法情事可積極舉報、打擊詐騙</w:t>
      </w:r>
      <w:r w:rsidRPr="00186FC0">
        <w:rPr>
          <w:rFonts w:ascii="標楷體" w:eastAsia="標楷體" w:hAnsi="標楷體" w:hint="eastAsia"/>
        </w:rPr>
        <w:t>。爰要求金融監督管理委員會提供加強宣導反詐騙之管道、反制措施，並於2個月內向立法院財政委員會提出書面報告。</w:t>
      </w:r>
    </w:p>
    <w:p w14:paraId="0C7453F0"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提案人：林德福　羅明才　賴士葆　</w:t>
      </w:r>
    </w:p>
    <w:p w14:paraId="65C4E85D" w14:textId="12DB4245"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　十</w:t>
      </w:r>
      <w:r w:rsidRPr="00186FC0">
        <w:rPr>
          <w:rFonts w:ascii="標楷體" w:eastAsia="標楷體" w:hAnsi="標楷體" w:hint="eastAsia"/>
        </w:rPr>
        <w:t>)為使得高齡者能減少對子女的依賴，以自身資產進行財務規劃，能有尊嚴的保障老年經濟安全生活，政府於104年推出以房養老政策後，至今已近7年，然核貸案件竟只有6</w:t>
      </w:r>
      <w:r w:rsidRPr="00186FC0">
        <w:rPr>
          <w:rFonts w:ascii="標楷體" w:eastAsia="標楷體" w:hAnsi="標楷體"/>
        </w:rPr>
        <w:t>,</w:t>
      </w:r>
      <w:r w:rsidRPr="00186FC0">
        <w:rPr>
          <w:rFonts w:ascii="標楷體" w:eastAsia="標楷體" w:hAnsi="標楷體" w:hint="eastAsia"/>
        </w:rPr>
        <w:t>000多件，對比我國人口老化程度，興辦績效嚴重落後，是否現行規劃內容對於民眾吸引力不高？未來我國人口結構持續惡化，扶老比亦逐漸提高，請金融監督管理委員會重新審視現有以房養老政策之核貸條件、利率、保證等內容，提出檢討及精進作為，並於3個月內向立法院財政委員會提出書面報告。</w:t>
      </w:r>
    </w:p>
    <w:p w14:paraId="4E13313E" w14:textId="5ECFDDC9" w:rsidR="00176298" w:rsidRPr="00186FC0" w:rsidRDefault="00176298" w:rsidP="00675860">
      <w:pPr>
        <w:autoSpaceDE w:val="0"/>
        <w:autoSpaceDN w:val="0"/>
        <w:jc w:val="right"/>
      </w:pPr>
      <w:r w:rsidRPr="00186FC0">
        <w:rPr>
          <w:rFonts w:ascii="標楷體" w:eastAsia="標楷體" w:hAnsi="標楷體" w:cs="新細明體" w:hint="eastAsia"/>
          <w:b/>
          <w:kern w:val="0"/>
          <w:sz w:val="24"/>
          <w:szCs w:val="24"/>
        </w:rPr>
        <w:t xml:space="preserve">個別銀行辦理情形                                  </w:t>
      </w:r>
      <w:r w:rsidRPr="00186FC0">
        <w:rPr>
          <w:rFonts w:ascii="標楷體" w:eastAsia="標楷體" w:hAnsi="標楷體" w:cs="新細明體" w:hint="eastAsia"/>
          <w:kern w:val="0"/>
          <w:sz w:val="24"/>
          <w:szCs w:val="24"/>
        </w:rPr>
        <w:t>單位：億元</w:t>
      </w:r>
    </w:p>
    <w:tbl>
      <w:tblPr>
        <w:tblW w:w="7832" w:type="dxa"/>
        <w:jc w:val="right"/>
        <w:tblCellMar>
          <w:left w:w="28" w:type="dxa"/>
          <w:right w:w="28" w:type="dxa"/>
        </w:tblCellMar>
        <w:tblLook w:val="04A0" w:firstRow="1" w:lastRow="0" w:firstColumn="1" w:lastColumn="0" w:noHBand="0" w:noVBand="1"/>
      </w:tblPr>
      <w:tblGrid>
        <w:gridCol w:w="1080"/>
        <w:gridCol w:w="2398"/>
        <w:gridCol w:w="1554"/>
        <w:gridCol w:w="1382"/>
        <w:gridCol w:w="1418"/>
      </w:tblGrid>
      <w:tr w:rsidR="00176298" w:rsidRPr="00186FC0" w14:paraId="5656820D" w14:textId="77777777" w:rsidTr="00805975">
        <w:trPr>
          <w:trHeight w:val="330"/>
          <w:jc w:val="right"/>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50238"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w:t>
            </w:r>
          </w:p>
        </w:tc>
        <w:tc>
          <w:tcPr>
            <w:tcW w:w="2398" w:type="dxa"/>
            <w:tcBorders>
              <w:top w:val="single" w:sz="4" w:space="0" w:color="auto"/>
              <w:left w:val="nil"/>
              <w:bottom w:val="single" w:sz="4" w:space="0" w:color="auto"/>
              <w:right w:val="single" w:sz="4" w:space="0" w:color="auto"/>
            </w:tcBorders>
            <w:shd w:val="clear" w:color="auto" w:fill="auto"/>
            <w:noWrap/>
            <w:vAlign w:val="center"/>
            <w:hideMark/>
          </w:tcPr>
          <w:p w14:paraId="4543115C"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銀行別</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14:paraId="38FDC94B"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開辦日</w:t>
            </w:r>
          </w:p>
        </w:tc>
        <w:tc>
          <w:tcPr>
            <w:tcW w:w="1382" w:type="dxa"/>
            <w:tcBorders>
              <w:top w:val="single" w:sz="4" w:space="0" w:color="auto"/>
              <w:left w:val="nil"/>
              <w:bottom w:val="single" w:sz="4" w:space="0" w:color="auto"/>
              <w:right w:val="single" w:sz="4" w:space="0" w:color="auto"/>
            </w:tcBorders>
            <w:shd w:val="clear" w:color="auto" w:fill="auto"/>
            <w:noWrap/>
            <w:vAlign w:val="center"/>
            <w:hideMark/>
          </w:tcPr>
          <w:p w14:paraId="7B201809"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核貸件數</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94710A6"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核貸額度</w:t>
            </w:r>
          </w:p>
        </w:tc>
      </w:tr>
      <w:tr w:rsidR="00176298" w:rsidRPr="00186FC0" w14:paraId="3EFC8554"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FC80D14"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w:t>
            </w:r>
          </w:p>
        </w:tc>
        <w:tc>
          <w:tcPr>
            <w:tcW w:w="2398" w:type="dxa"/>
            <w:tcBorders>
              <w:top w:val="nil"/>
              <w:left w:val="nil"/>
              <w:bottom w:val="single" w:sz="4" w:space="0" w:color="auto"/>
              <w:right w:val="single" w:sz="4" w:space="0" w:color="auto"/>
            </w:tcBorders>
            <w:shd w:val="clear" w:color="auto" w:fill="auto"/>
            <w:noWrap/>
            <w:vAlign w:val="center"/>
            <w:hideMark/>
          </w:tcPr>
          <w:p w14:paraId="48AAA8BC"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合作金庫商業銀行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5618006C"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104.11.19</w:t>
            </w:r>
          </w:p>
        </w:tc>
        <w:tc>
          <w:tcPr>
            <w:tcW w:w="1382" w:type="dxa"/>
            <w:tcBorders>
              <w:top w:val="nil"/>
              <w:left w:val="nil"/>
              <w:bottom w:val="single" w:sz="4" w:space="0" w:color="auto"/>
              <w:right w:val="single" w:sz="4" w:space="0" w:color="auto"/>
            </w:tcBorders>
            <w:shd w:val="clear" w:color="auto" w:fill="auto"/>
            <w:noWrap/>
            <w:vAlign w:val="center"/>
            <w:hideMark/>
          </w:tcPr>
          <w:p w14:paraId="71D51E0D"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2,349 </w:t>
            </w:r>
          </w:p>
        </w:tc>
        <w:tc>
          <w:tcPr>
            <w:tcW w:w="1418" w:type="dxa"/>
            <w:tcBorders>
              <w:top w:val="nil"/>
              <w:left w:val="nil"/>
              <w:bottom w:val="single" w:sz="4" w:space="0" w:color="auto"/>
              <w:right w:val="single" w:sz="4" w:space="0" w:color="auto"/>
            </w:tcBorders>
            <w:shd w:val="clear" w:color="auto" w:fill="auto"/>
            <w:noWrap/>
            <w:vAlign w:val="center"/>
            <w:hideMark/>
          </w:tcPr>
          <w:p w14:paraId="17EECB5E"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142.26 </w:t>
            </w:r>
          </w:p>
        </w:tc>
      </w:tr>
      <w:tr w:rsidR="00176298" w:rsidRPr="00186FC0" w14:paraId="5859A947"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893B97C"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lastRenderedPageBreak/>
              <w:t>2</w:t>
            </w:r>
          </w:p>
        </w:tc>
        <w:tc>
          <w:tcPr>
            <w:tcW w:w="2398" w:type="dxa"/>
            <w:tcBorders>
              <w:top w:val="nil"/>
              <w:left w:val="nil"/>
              <w:bottom w:val="single" w:sz="4" w:space="0" w:color="auto"/>
              <w:right w:val="single" w:sz="4" w:space="0" w:color="auto"/>
            </w:tcBorders>
            <w:shd w:val="clear" w:color="auto" w:fill="auto"/>
            <w:noWrap/>
            <w:vAlign w:val="center"/>
            <w:hideMark/>
          </w:tcPr>
          <w:p w14:paraId="563FBF4F"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臺灣土地银行</w:t>
            </w:r>
          </w:p>
        </w:tc>
        <w:tc>
          <w:tcPr>
            <w:tcW w:w="1554" w:type="dxa"/>
            <w:tcBorders>
              <w:top w:val="nil"/>
              <w:left w:val="nil"/>
              <w:bottom w:val="single" w:sz="4" w:space="0" w:color="auto"/>
              <w:right w:val="single" w:sz="4" w:space="0" w:color="auto"/>
            </w:tcBorders>
            <w:shd w:val="clear" w:color="auto" w:fill="auto"/>
            <w:noWrap/>
            <w:vAlign w:val="center"/>
            <w:hideMark/>
          </w:tcPr>
          <w:p w14:paraId="669B1DE0"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105.1.18</w:t>
            </w:r>
          </w:p>
        </w:tc>
        <w:tc>
          <w:tcPr>
            <w:tcW w:w="1382" w:type="dxa"/>
            <w:tcBorders>
              <w:top w:val="nil"/>
              <w:left w:val="nil"/>
              <w:bottom w:val="single" w:sz="4" w:space="0" w:color="auto"/>
              <w:right w:val="single" w:sz="4" w:space="0" w:color="auto"/>
            </w:tcBorders>
            <w:shd w:val="clear" w:color="auto" w:fill="auto"/>
            <w:noWrap/>
            <w:vAlign w:val="center"/>
            <w:hideMark/>
          </w:tcPr>
          <w:p w14:paraId="67D614F5"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1,830 </w:t>
            </w:r>
          </w:p>
        </w:tc>
        <w:tc>
          <w:tcPr>
            <w:tcW w:w="1418" w:type="dxa"/>
            <w:tcBorders>
              <w:top w:val="nil"/>
              <w:left w:val="nil"/>
              <w:bottom w:val="single" w:sz="4" w:space="0" w:color="auto"/>
              <w:right w:val="single" w:sz="4" w:space="0" w:color="auto"/>
            </w:tcBorders>
            <w:shd w:val="clear" w:color="auto" w:fill="auto"/>
            <w:noWrap/>
            <w:vAlign w:val="center"/>
            <w:hideMark/>
          </w:tcPr>
          <w:p w14:paraId="1AEEDB24"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89.48 </w:t>
            </w:r>
          </w:p>
        </w:tc>
      </w:tr>
      <w:tr w:rsidR="00176298" w:rsidRPr="00186FC0" w14:paraId="26CC051A"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2BFE14A"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3</w:t>
            </w:r>
          </w:p>
        </w:tc>
        <w:tc>
          <w:tcPr>
            <w:tcW w:w="2398" w:type="dxa"/>
            <w:tcBorders>
              <w:top w:val="nil"/>
              <w:left w:val="nil"/>
              <w:bottom w:val="single" w:sz="4" w:space="0" w:color="auto"/>
              <w:right w:val="single" w:sz="4" w:space="0" w:color="auto"/>
            </w:tcBorders>
            <w:shd w:val="clear" w:color="auto" w:fill="auto"/>
            <w:noWrap/>
            <w:vAlign w:val="center"/>
            <w:hideMark/>
          </w:tcPr>
          <w:p w14:paraId="163274DB"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臺灣中小企業銀行</w:t>
            </w:r>
          </w:p>
        </w:tc>
        <w:tc>
          <w:tcPr>
            <w:tcW w:w="1554" w:type="dxa"/>
            <w:tcBorders>
              <w:top w:val="nil"/>
              <w:left w:val="nil"/>
              <w:bottom w:val="single" w:sz="4" w:space="0" w:color="auto"/>
              <w:right w:val="single" w:sz="4" w:space="0" w:color="auto"/>
            </w:tcBorders>
            <w:shd w:val="clear" w:color="auto" w:fill="auto"/>
            <w:noWrap/>
            <w:vAlign w:val="center"/>
            <w:hideMark/>
          </w:tcPr>
          <w:p w14:paraId="28B9A60B"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105.3.1</w:t>
            </w:r>
          </w:p>
        </w:tc>
        <w:tc>
          <w:tcPr>
            <w:tcW w:w="1382" w:type="dxa"/>
            <w:tcBorders>
              <w:top w:val="nil"/>
              <w:left w:val="nil"/>
              <w:bottom w:val="single" w:sz="4" w:space="0" w:color="auto"/>
              <w:right w:val="single" w:sz="4" w:space="0" w:color="auto"/>
            </w:tcBorders>
            <w:shd w:val="clear" w:color="auto" w:fill="auto"/>
            <w:noWrap/>
            <w:vAlign w:val="center"/>
            <w:hideMark/>
          </w:tcPr>
          <w:p w14:paraId="7523AC1D"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243 </w:t>
            </w:r>
          </w:p>
        </w:tc>
        <w:tc>
          <w:tcPr>
            <w:tcW w:w="1418" w:type="dxa"/>
            <w:tcBorders>
              <w:top w:val="nil"/>
              <w:left w:val="nil"/>
              <w:bottom w:val="single" w:sz="4" w:space="0" w:color="auto"/>
              <w:right w:val="single" w:sz="4" w:space="0" w:color="auto"/>
            </w:tcBorders>
            <w:shd w:val="clear" w:color="auto" w:fill="auto"/>
            <w:noWrap/>
            <w:vAlign w:val="center"/>
            <w:hideMark/>
          </w:tcPr>
          <w:p w14:paraId="748ED69C"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17.98 </w:t>
            </w:r>
          </w:p>
        </w:tc>
      </w:tr>
      <w:tr w:rsidR="00176298" w:rsidRPr="00186FC0" w14:paraId="4454D14D"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BEC759B"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4</w:t>
            </w:r>
          </w:p>
        </w:tc>
        <w:tc>
          <w:tcPr>
            <w:tcW w:w="2398" w:type="dxa"/>
            <w:tcBorders>
              <w:top w:val="nil"/>
              <w:left w:val="nil"/>
              <w:bottom w:val="single" w:sz="4" w:space="0" w:color="auto"/>
              <w:right w:val="single" w:sz="4" w:space="0" w:color="auto"/>
            </w:tcBorders>
            <w:shd w:val="clear" w:color="auto" w:fill="auto"/>
            <w:noWrap/>
            <w:vAlign w:val="center"/>
            <w:hideMark/>
          </w:tcPr>
          <w:p w14:paraId="3968C03B"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第一商業銀行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02A37A45"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105.3.30</w:t>
            </w:r>
          </w:p>
        </w:tc>
        <w:tc>
          <w:tcPr>
            <w:tcW w:w="1382" w:type="dxa"/>
            <w:tcBorders>
              <w:top w:val="nil"/>
              <w:left w:val="nil"/>
              <w:bottom w:val="single" w:sz="4" w:space="0" w:color="auto"/>
              <w:right w:val="single" w:sz="4" w:space="0" w:color="auto"/>
            </w:tcBorders>
            <w:shd w:val="clear" w:color="auto" w:fill="auto"/>
            <w:noWrap/>
            <w:vAlign w:val="center"/>
            <w:hideMark/>
          </w:tcPr>
          <w:p w14:paraId="54964C95"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560 </w:t>
            </w:r>
          </w:p>
        </w:tc>
        <w:tc>
          <w:tcPr>
            <w:tcW w:w="1418" w:type="dxa"/>
            <w:tcBorders>
              <w:top w:val="nil"/>
              <w:left w:val="nil"/>
              <w:bottom w:val="single" w:sz="4" w:space="0" w:color="auto"/>
              <w:right w:val="single" w:sz="4" w:space="0" w:color="auto"/>
            </w:tcBorders>
            <w:shd w:val="clear" w:color="auto" w:fill="auto"/>
            <w:noWrap/>
            <w:vAlign w:val="center"/>
            <w:hideMark/>
          </w:tcPr>
          <w:p w14:paraId="2504CDB8"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38.14 </w:t>
            </w:r>
          </w:p>
        </w:tc>
      </w:tr>
      <w:tr w:rsidR="00176298" w:rsidRPr="00186FC0" w14:paraId="549A87DC"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4EE5F6D"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5</w:t>
            </w:r>
          </w:p>
        </w:tc>
        <w:tc>
          <w:tcPr>
            <w:tcW w:w="2398" w:type="dxa"/>
            <w:tcBorders>
              <w:top w:val="nil"/>
              <w:left w:val="nil"/>
              <w:bottom w:val="single" w:sz="4" w:space="0" w:color="auto"/>
              <w:right w:val="single" w:sz="4" w:space="0" w:color="auto"/>
            </w:tcBorders>
            <w:shd w:val="clear" w:color="auto" w:fill="auto"/>
            <w:noWrap/>
            <w:vAlign w:val="center"/>
            <w:hideMark/>
          </w:tcPr>
          <w:p w14:paraId="47CF9404"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華南商業銀行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016E38DF"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105.3.30</w:t>
            </w:r>
          </w:p>
        </w:tc>
        <w:tc>
          <w:tcPr>
            <w:tcW w:w="1382" w:type="dxa"/>
            <w:tcBorders>
              <w:top w:val="nil"/>
              <w:left w:val="nil"/>
              <w:bottom w:val="single" w:sz="4" w:space="0" w:color="auto"/>
              <w:right w:val="single" w:sz="4" w:space="0" w:color="auto"/>
            </w:tcBorders>
            <w:shd w:val="clear" w:color="auto" w:fill="auto"/>
            <w:noWrap/>
            <w:vAlign w:val="center"/>
            <w:hideMark/>
          </w:tcPr>
          <w:p w14:paraId="7C886733"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939 </w:t>
            </w:r>
          </w:p>
        </w:tc>
        <w:tc>
          <w:tcPr>
            <w:tcW w:w="1418" w:type="dxa"/>
            <w:tcBorders>
              <w:top w:val="nil"/>
              <w:left w:val="nil"/>
              <w:bottom w:val="single" w:sz="4" w:space="0" w:color="auto"/>
              <w:right w:val="single" w:sz="4" w:space="0" w:color="auto"/>
            </w:tcBorders>
            <w:shd w:val="clear" w:color="auto" w:fill="auto"/>
            <w:noWrap/>
            <w:vAlign w:val="center"/>
            <w:hideMark/>
          </w:tcPr>
          <w:p w14:paraId="17EC0578"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48.07 </w:t>
            </w:r>
          </w:p>
        </w:tc>
      </w:tr>
      <w:tr w:rsidR="00176298" w:rsidRPr="00186FC0" w14:paraId="58C319F0"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75AF6C3"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6</w:t>
            </w:r>
          </w:p>
        </w:tc>
        <w:tc>
          <w:tcPr>
            <w:tcW w:w="2398" w:type="dxa"/>
            <w:tcBorders>
              <w:top w:val="nil"/>
              <w:left w:val="nil"/>
              <w:bottom w:val="single" w:sz="4" w:space="0" w:color="auto"/>
              <w:right w:val="single" w:sz="4" w:space="0" w:color="auto"/>
            </w:tcBorders>
            <w:shd w:val="clear" w:color="auto" w:fill="auto"/>
            <w:noWrap/>
            <w:vAlign w:val="center"/>
            <w:hideMark/>
          </w:tcPr>
          <w:p w14:paraId="07B969A4"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臺灣銀行</w:t>
            </w:r>
          </w:p>
        </w:tc>
        <w:tc>
          <w:tcPr>
            <w:tcW w:w="1554" w:type="dxa"/>
            <w:tcBorders>
              <w:top w:val="nil"/>
              <w:left w:val="nil"/>
              <w:bottom w:val="single" w:sz="4" w:space="0" w:color="auto"/>
              <w:right w:val="single" w:sz="4" w:space="0" w:color="auto"/>
            </w:tcBorders>
            <w:shd w:val="clear" w:color="auto" w:fill="auto"/>
            <w:noWrap/>
            <w:vAlign w:val="center"/>
            <w:hideMark/>
          </w:tcPr>
          <w:p w14:paraId="6F166109"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105.4.20</w:t>
            </w:r>
          </w:p>
        </w:tc>
        <w:tc>
          <w:tcPr>
            <w:tcW w:w="1382" w:type="dxa"/>
            <w:tcBorders>
              <w:top w:val="nil"/>
              <w:left w:val="nil"/>
              <w:bottom w:val="single" w:sz="4" w:space="0" w:color="auto"/>
              <w:right w:val="single" w:sz="4" w:space="0" w:color="auto"/>
            </w:tcBorders>
            <w:shd w:val="clear" w:color="auto" w:fill="auto"/>
            <w:noWrap/>
            <w:vAlign w:val="center"/>
            <w:hideMark/>
          </w:tcPr>
          <w:p w14:paraId="489599C5"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65 </w:t>
            </w:r>
          </w:p>
        </w:tc>
        <w:tc>
          <w:tcPr>
            <w:tcW w:w="1418" w:type="dxa"/>
            <w:tcBorders>
              <w:top w:val="nil"/>
              <w:left w:val="nil"/>
              <w:bottom w:val="single" w:sz="4" w:space="0" w:color="auto"/>
              <w:right w:val="single" w:sz="4" w:space="0" w:color="auto"/>
            </w:tcBorders>
            <w:shd w:val="clear" w:color="auto" w:fill="auto"/>
            <w:noWrap/>
            <w:vAlign w:val="center"/>
            <w:hideMark/>
          </w:tcPr>
          <w:p w14:paraId="2E38EC04"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2.10 </w:t>
            </w:r>
          </w:p>
        </w:tc>
      </w:tr>
      <w:tr w:rsidR="00176298" w:rsidRPr="00186FC0" w14:paraId="3D2CAA8D"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FC6E6C6"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7</w:t>
            </w:r>
          </w:p>
        </w:tc>
        <w:tc>
          <w:tcPr>
            <w:tcW w:w="2398" w:type="dxa"/>
            <w:tcBorders>
              <w:top w:val="nil"/>
              <w:left w:val="nil"/>
              <w:bottom w:val="single" w:sz="4" w:space="0" w:color="auto"/>
              <w:right w:val="single" w:sz="4" w:space="0" w:color="auto"/>
            </w:tcBorders>
            <w:shd w:val="clear" w:color="auto" w:fill="auto"/>
            <w:noWrap/>
            <w:vAlign w:val="center"/>
            <w:hideMark/>
          </w:tcPr>
          <w:p w14:paraId="1C902AED"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高雄銀行</w:t>
            </w:r>
          </w:p>
        </w:tc>
        <w:tc>
          <w:tcPr>
            <w:tcW w:w="1554" w:type="dxa"/>
            <w:tcBorders>
              <w:top w:val="nil"/>
              <w:left w:val="nil"/>
              <w:bottom w:val="single" w:sz="4" w:space="0" w:color="auto"/>
              <w:right w:val="single" w:sz="4" w:space="0" w:color="auto"/>
            </w:tcBorders>
            <w:shd w:val="clear" w:color="auto" w:fill="auto"/>
            <w:noWrap/>
            <w:vAlign w:val="center"/>
            <w:hideMark/>
          </w:tcPr>
          <w:p w14:paraId="61CB7646"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105.5.19</w:t>
            </w:r>
          </w:p>
        </w:tc>
        <w:tc>
          <w:tcPr>
            <w:tcW w:w="1382" w:type="dxa"/>
            <w:tcBorders>
              <w:top w:val="nil"/>
              <w:left w:val="nil"/>
              <w:bottom w:val="single" w:sz="4" w:space="0" w:color="auto"/>
              <w:right w:val="single" w:sz="4" w:space="0" w:color="auto"/>
            </w:tcBorders>
            <w:shd w:val="clear" w:color="auto" w:fill="auto"/>
            <w:noWrap/>
            <w:vAlign w:val="center"/>
            <w:hideMark/>
          </w:tcPr>
          <w:p w14:paraId="558553C3"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5 </w:t>
            </w:r>
          </w:p>
        </w:tc>
        <w:tc>
          <w:tcPr>
            <w:tcW w:w="1418" w:type="dxa"/>
            <w:tcBorders>
              <w:top w:val="nil"/>
              <w:left w:val="nil"/>
              <w:bottom w:val="single" w:sz="4" w:space="0" w:color="auto"/>
              <w:right w:val="single" w:sz="4" w:space="0" w:color="auto"/>
            </w:tcBorders>
            <w:shd w:val="clear" w:color="auto" w:fill="auto"/>
            <w:noWrap/>
            <w:vAlign w:val="center"/>
            <w:hideMark/>
          </w:tcPr>
          <w:p w14:paraId="76EB5519"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0.24 </w:t>
            </w:r>
          </w:p>
        </w:tc>
      </w:tr>
      <w:tr w:rsidR="00176298" w:rsidRPr="00186FC0" w14:paraId="3E0A74F1"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597B079"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8</w:t>
            </w:r>
          </w:p>
        </w:tc>
        <w:tc>
          <w:tcPr>
            <w:tcW w:w="2398" w:type="dxa"/>
            <w:tcBorders>
              <w:top w:val="nil"/>
              <w:left w:val="nil"/>
              <w:bottom w:val="single" w:sz="4" w:space="0" w:color="auto"/>
              <w:right w:val="single" w:sz="4" w:space="0" w:color="auto"/>
            </w:tcBorders>
            <w:shd w:val="clear" w:color="auto" w:fill="auto"/>
            <w:noWrap/>
            <w:vAlign w:val="center"/>
            <w:hideMark/>
          </w:tcPr>
          <w:p w14:paraId="5759F636"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中國信託商業銀行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314750F5"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105.8.8</w:t>
            </w:r>
          </w:p>
        </w:tc>
        <w:tc>
          <w:tcPr>
            <w:tcW w:w="1382" w:type="dxa"/>
            <w:tcBorders>
              <w:top w:val="nil"/>
              <w:left w:val="nil"/>
              <w:bottom w:val="single" w:sz="4" w:space="0" w:color="auto"/>
              <w:right w:val="single" w:sz="4" w:space="0" w:color="auto"/>
            </w:tcBorders>
            <w:shd w:val="clear" w:color="auto" w:fill="auto"/>
            <w:noWrap/>
            <w:vAlign w:val="center"/>
            <w:hideMark/>
          </w:tcPr>
          <w:p w14:paraId="17F98A98"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30 </w:t>
            </w:r>
          </w:p>
        </w:tc>
        <w:tc>
          <w:tcPr>
            <w:tcW w:w="1418" w:type="dxa"/>
            <w:tcBorders>
              <w:top w:val="nil"/>
              <w:left w:val="nil"/>
              <w:bottom w:val="single" w:sz="4" w:space="0" w:color="auto"/>
              <w:right w:val="single" w:sz="4" w:space="0" w:color="auto"/>
            </w:tcBorders>
            <w:shd w:val="clear" w:color="auto" w:fill="auto"/>
            <w:noWrap/>
            <w:vAlign w:val="center"/>
            <w:hideMark/>
          </w:tcPr>
          <w:p w14:paraId="5B46968D"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3.07 </w:t>
            </w:r>
          </w:p>
        </w:tc>
      </w:tr>
      <w:tr w:rsidR="00176298" w:rsidRPr="00186FC0" w14:paraId="7110924F"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351399"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9</w:t>
            </w:r>
          </w:p>
        </w:tc>
        <w:tc>
          <w:tcPr>
            <w:tcW w:w="2398" w:type="dxa"/>
            <w:tcBorders>
              <w:top w:val="nil"/>
              <w:left w:val="nil"/>
              <w:bottom w:val="single" w:sz="4" w:space="0" w:color="auto"/>
              <w:right w:val="single" w:sz="4" w:space="0" w:color="auto"/>
            </w:tcBorders>
            <w:shd w:val="clear" w:color="auto" w:fill="auto"/>
            <w:noWrap/>
            <w:vAlign w:val="center"/>
            <w:hideMark/>
          </w:tcPr>
          <w:p w14:paraId="393DAA73"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台新國際商業銀行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0DC0DDC4"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105.10.6</w:t>
            </w:r>
          </w:p>
        </w:tc>
        <w:tc>
          <w:tcPr>
            <w:tcW w:w="1382" w:type="dxa"/>
            <w:tcBorders>
              <w:top w:val="nil"/>
              <w:left w:val="nil"/>
              <w:bottom w:val="single" w:sz="4" w:space="0" w:color="auto"/>
              <w:right w:val="single" w:sz="4" w:space="0" w:color="auto"/>
            </w:tcBorders>
            <w:shd w:val="clear" w:color="auto" w:fill="auto"/>
            <w:noWrap/>
            <w:vAlign w:val="center"/>
            <w:hideMark/>
          </w:tcPr>
          <w:p w14:paraId="3B084F77"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3 </w:t>
            </w:r>
          </w:p>
        </w:tc>
        <w:tc>
          <w:tcPr>
            <w:tcW w:w="1418" w:type="dxa"/>
            <w:tcBorders>
              <w:top w:val="nil"/>
              <w:left w:val="nil"/>
              <w:bottom w:val="single" w:sz="4" w:space="0" w:color="auto"/>
              <w:right w:val="single" w:sz="4" w:space="0" w:color="auto"/>
            </w:tcBorders>
            <w:shd w:val="clear" w:color="auto" w:fill="auto"/>
            <w:noWrap/>
            <w:vAlign w:val="center"/>
            <w:hideMark/>
          </w:tcPr>
          <w:p w14:paraId="48DD68F6"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0.80 </w:t>
            </w:r>
          </w:p>
        </w:tc>
      </w:tr>
      <w:tr w:rsidR="00176298" w:rsidRPr="00186FC0" w14:paraId="109FC32E"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3C9E4F3"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w:t>
            </w:r>
          </w:p>
        </w:tc>
        <w:tc>
          <w:tcPr>
            <w:tcW w:w="2398" w:type="dxa"/>
            <w:tcBorders>
              <w:top w:val="nil"/>
              <w:left w:val="nil"/>
              <w:bottom w:val="single" w:sz="4" w:space="0" w:color="auto"/>
              <w:right w:val="single" w:sz="4" w:space="0" w:color="auto"/>
            </w:tcBorders>
            <w:shd w:val="clear" w:color="auto" w:fill="auto"/>
            <w:noWrap/>
            <w:vAlign w:val="center"/>
            <w:hideMark/>
          </w:tcPr>
          <w:p w14:paraId="136108AF"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上海商業儲蓄銀行</w:t>
            </w:r>
          </w:p>
        </w:tc>
        <w:tc>
          <w:tcPr>
            <w:tcW w:w="1554" w:type="dxa"/>
            <w:tcBorders>
              <w:top w:val="nil"/>
              <w:left w:val="nil"/>
              <w:bottom w:val="single" w:sz="4" w:space="0" w:color="auto"/>
              <w:right w:val="single" w:sz="4" w:space="0" w:color="auto"/>
            </w:tcBorders>
            <w:shd w:val="clear" w:color="auto" w:fill="auto"/>
            <w:noWrap/>
            <w:vAlign w:val="center"/>
            <w:hideMark/>
          </w:tcPr>
          <w:p w14:paraId="0C96E337"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106.4.24</w:t>
            </w:r>
          </w:p>
        </w:tc>
        <w:tc>
          <w:tcPr>
            <w:tcW w:w="1382" w:type="dxa"/>
            <w:tcBorders>
              <w:top w:val="nil"/>
              <w:left w:val="nil"/>
              <w:bottom w:val="single" w:sz="4" w:space="0" w:color="auto"/>
              <w:right w:val="single" w:sz="4" w:space="0" w:color="auto"/>
            </w:tcBorders>
            <w:shd w:val="clear" w:color="auto" w:fill="auto"/>
            <w:noWrap/>
            <w:vAlign w:val="center"/>
            <w:hideMark/>
          </w:tcPr>
          <w:p w14:paraId="13976CF4"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4 </w:t>
            </w:r>
          </w:p>
        </w:tc>
        <w:tc>
          <w:tcPr>
            <w:tcW w:w="1418" w:type="dxa"/>
            <w:tcBorders>
              <w:top w:val="nil"/>
              <w:left w:val="nil"/>
              <w:bottom w:val="single" w:sz="4" w:space="0" w:color="auto"/>
              <w:right w:val="single" w:sz="4" w:space="0" w:color="auto"/>
            </w:tcBorders>
            <w:shd w:val="clear" w:color="auto" w:fill="auto"/>
            <w:noWrap/>
            <w:vAlign w:val="center"/>
            <w:hideMark/>
          </w:tcPr>
          <w:p w14:paraId="333B9A6B"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0.29 </w:t>
            </w:r>
          </w:p>
        </w:tc>
      </w:tr>
      <w:tr w:rsidR="00176298" w:rsidRPr="00186FC0" w14:paraId="31D909E1"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C0F7A0D"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11</w:t>
            </w:r>
          </w:p>
        </w:tc>
        <w:tc>
          <w:tcPr>
            <w:tcW w:w="2398" w:type="dxa"/>
            <w:tcBorders>
              <w:top w:val="nil"/>
              <w:left w:val="nil"/>
              <w:bottom w:val="single" w:sz="4" w:space="0" w:color="auto"/>
              <w:right w:val="single" w:sz="4" w:space="0" w:color="auto"/>
            </w:tcBorders>
            <w:shd w:val="clear" w:color="auto" w:fill="auto"/>
            <w:noWrap/>
            <w:vAlign w:val="center"/>
            <w:hideMark/>
          </w:tcPr>
          <w:p w14:paraId="58CA235B"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兆豐國際商業銀行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5DBB43B5"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106.9.1</w:t>
            </w:r>
          </w:p>
        </w:tc>
        <w:tc>
          <w:tcPr>
            <w:tcW w:w="1382" w:type="dxa"/>
            <w:tcBorders>
              <w:top w:val="nil"/>
              <w:left w:val="nil"/>
              <w:bottom w:val="single" w:sz="4" w:space="0" w:color="auto"/>
              <w:right w:val="single" w:sz="4" w:space="0" w:color="auto"/>
            </w:tcBorders>
            <w:shd w:val="clear" w:color="auto" w:fill="auto"/>
            <w:noWrap/>
            <w:vAlign w:val="center"/>
            <w:hideMark/>
          </w:tcPr>
          <w:p w14:paraId="742154F0"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58 </w:t>
            </w:r>
          </w:p>
        </w:tc>
        <w:tc>
          <w:tcPr>
            <w:tcW w:w="1418" w:type="dxa"/>
            <w:tcBorders>
              <w:top w:val="nil"/>
              <w:left w:val="nil"/>
              <w:bottom w:val="single" w:sz="4" w:space="0" w:color="auto"/>
              <w:right w:val="single" w:sz="4" w:space="0" w:color="auto"/>
            </w:tcBorders>
            <w:shd w:val="clear" w:color="auto" w:fill="auto"/>
            <w:noWrap/>
            <w:vAlign w:val="center"/>
            <w:hideMark/>
          </w:tcPr>
          <w:p w14:paraId="3DC46164"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5.72 </w:t>
            </w:r>
          </w:p>
        </w:tc>
      </w:tr>
      <w:tr w:rsidR="00176298" w:rsidRPr="00186FC0" w14:paraId="76757E62"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E5CBA54"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12</w:t>
            </w:r>
          </w:p>
        </w:tc>
        <w:tc>
          <w:tcPr>
            <w:tcW w:w="2398" w:type="dxa"/>
            <w:tcBorders>
              <w:top w:val="nil"/>
              <w:left w:val="nil"/>
              <w:bottom w:val="single" w:sz="4" w:space="0" w:color="auto"/>
              <w:right w:val="single" w:sz="4" w:space="0" w:color="auto"/>
            </w:tcBorders>
            <w:shd w:val="clear" w:color="auto" w:fill="auto"/>
            <w:noWrap/>
            <w:vAlign w:val="center"/>
            <w:hideMark/>
          </w:tcPr>
          <w:p w14:paraId="76650E31"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安泰商業银行</w:t>
            </w:r>
          </w:p>
        </w:tc>
        <w:tc>
          <w:tcPr>
            <w:tcW w:w="1554" w:type="dxa"/>
            <w:tcBorders>
              <w:top w:val="nil"/>
              <w:left w:val="nil"/>
              <w:bottom w:val="single" w:sz="4" w:space="0" w:color="auto"/>
              <w:right w:val="single" w:sz="4" w:space="0" w:color="auto"/>
            </w:tcBorders>
            <w:shd w:val="clear" w:color="auto" w:fill="auto"/>
            <w:noWrap/>
            <w:vAlign w:val="center"/>
            <w:hideMark/>
          </w:tcPr>
          <w:p w14:paraId="1DDE5A60"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106.9.1</w:t>
            </w:r>
          </w:p>
        </w:tc>
        <w:tc>
          <w:tcPr>
            <w:tcW w:w="1382" w:type="dxa"/>
            <w:tcBorders>
              <w:top w:val="nil"/>
              <w:left w:val="nil"/>
              <w:bottom w:val="single" w:sz="4" w:space="0" w:color="auto"/>
              <w:right w:val="single" w:sz="4" w:space="0" w:color="auto"/>
            </w:tcBorders>
            <w:shd w:val="clear" w:color="auto" w:fill="auto"/>
            <w:noWrap/>
            <w:vAlign w:val="center"/>
            <w:hideMark/>
          </w:tcPr>
          <w:p w14:paraId="763DCFFE"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7 </w:t>
            </w:r>
          </w:p>
        </w:tc>
        <w:tc>
          <w:tcPr>
            <w:tcW w:w="1418" w:type="dxa"/>
            <w:tcBorders>
              <w:top w:val="nil"/>
              <w:left w:val="nil"/>
              <w:bottom w:val="single" w:sz="4" w:space="0" w:color="auto"/>
              <w:right w:val="single" w:sz="4" w:space="0" w:color="auto"/>
            </w:tcBorders>
            <w:shd w:val="clear" w:color="auto" w:fill="auto"/>
            <w:noWrap/>
            <w:vAlign w:val="center"/>
            <w:hideMark/>
          </w:tcPr>
          <w:p w14:paraId="3C61292D"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0.41 </w:t>
            </w:r>
          </w:p>
        </w:tc>
      </w:tr>
      <w:tr w:rsidR="00176298" w:rsidRPr="00186FC0" w14:paraId="3B80F325"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47E6A0B"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13</w:t>
            </w:r>
          </w:p>
        </w:tc>
        <w:tc>
          <w:tcPr>
            <w:tcW w:w="2398" w:type="dxa"/>
            <w:tcBorders>
              <w:top w:val="nil"/>
              <w:left w:val="nil"/>
              <w:bottom w:val="single" w:sz="4" w:space="0" w:color="auto"/>
              <w:right w:val="single" w:sz="4" w:space="0" w:color="auto"/>
            </w:tcBorders>
            <w:shd w:val="clear" w:color="auto" w:fill="auto"/>
            <w:noWrap/>
            <w:vAlign w:val="center"/>
            <w:hideMark/>
          </w:tcPr>
          <w:p w14:paraId="50B6E5F6"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陽信商業銀行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13A0F087"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107.7.5</w:t>
            </w:r>
          </w:p>
        </w:tc>
        <w:tc>
          <w:tcPr>
            <w:tcW w:w="1382" w:type="dxa"/>
            <w:tcBorders>
              <w:top w:val="nil"/>
              <w:left w:val="nil"/>
              <w:bottom w:val="single" w:sz="4" w:space="0" w:color="auto"/>
              <w:right w:val="single" w:sz="4" w:space="0" w:color="auto"/>
            </w:tcBorders>
            <w:shd w:val="clear" w:color="auto" w:fill="auto"/>
            <w:noWrap/>
            <w:vAlign w:val="center"/>
            <w:hideMark/>
          </w:tcPr>
          <w:p w14:paraId="20381C93"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2 </w:t>
            </w:r>
          </w:p>
        </w:tc>
        <w:tc>
          <w:tcPr>
            <w:tcW w:w="1418" w:type="dxa"/>
            <w:tcBorders>
              <w:top w:val="nil"/>
              <w:left w:val="nil"/>
              <w:bottom w:val="single" w:sz="4" w:space="0" w:color="auto"/>
              <w:right w:val="single" w:sz="4" w:space="0" w:color="auto"/>
            </w:tcBorders>
            <w:shd w:val="clear" w:color="auto" w:fill="auto"/>
            <w:noWrap/>
            <w:vAlign w:val="center"/>
            <w:hideMark/>
          </w:tcPr>
          <w:p w14:paraId="23ACE95A"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0.11 </w:t>
            </w:r>
          </w:p>
        </w:tc>
      </w:tr>
      <w:tr w:rsidR="00176298" w:rsidRPr="00186FC0" w14:paraId="48E3D753"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CFC96ED"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14</w:t>
            </w:r>
          </w:p>
        </w:tc>
        <w:tc>
          <w:tcPr>
            <w:tcW w:w="2398" w:type="dxa"/>
            <w:tcBorders>
              <w:top w:val="nil"/>
              <w:left w:val="nil"/>
              <w:bottom w:val="single" w:sz="4" w:space="0" w:color="auto"/>
              <w:right w:val="single" w:sz="4" w:space="0" w:color="auto"/>
            </w:tcBorders>
            <w:shd w:val="clear" w:color="auto" w:fill="auto"/>
            <w:noWrap/>
            <w:vAlign w:val="center"/>
            <w:hideMark/>
          </w:tcPr>
          <w:p w14:paraId="6136DCAF"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彰化商業銀行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10BD1692"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108.1.29</w:t>
            </w:r>
          </w:p>
        </w:tc>
        <w:tc>
          <w:tcPr>
            <w:tcW w:w="1382" w:type="dxa"/>
            <w:tcBorders>
              <w:top w:val="nil"/>
              <w:left w:val="nil"/>
              <w:bottom w:val="single" w:sz="4" w:space="0" w:color="auto"/>
              <w:right w:val="single" w:sz="4" w:space="0" w:color="auto"/>
            </w:tcBorders>
            <w:shd w:val="clear" w:color="auto" w:fill="auto"/>
            <w:noWrap/>
            <w:vAlign w:val="center"/>
            <w:hideMark/>
          </w:tcPr>
          <w:p w14:paraId="41178F38"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6 </w:t>
            </w:r>
          </w:p>
        </w:tc>
        <w:tc>
          <w:tcPr>
            <w:tcW w:w="1418" w:type="dxa"/>
            <w:tcBorders>
              <w:top w:val="nil"/>
              <w:left w:val="nil"/>
              <w:bottom w:val="single" w:sz="4" w:space="0" w:color="auto"/>
              <w:right w:val="single" w:sz="4" w:space="0" w:color="auto"/>
            </w:tcBorders>
            <w:shd w:val="clear" w:color="auto" w:fill="auto"/>
            <w:noWrap/>
            <w:vAlign w:val="center"/>
            <w:hideMark/>
          </w:tcPr>
          <w:p w14:paraId="3FDE2951"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0.57 </w:t>
            </w:r>
          </w:p>
        </w:tc>
      </w:tr>
      <w:tr w:rsidR="00176298" w:rsidRPr="00186FC0" w14:paraId="7D69CA55" w14:textId="77777777" w:rsidTr="00805975">
        <w:trPr>
          <w:trHeight w:val="330"/>
          <w:jc w:val="right"/>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7C86F41"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15</w:t>
            </w:r>
          </w:p>
        </w:tc>
        <w:tc>
          <w:tcPr>
            <w:tcW w:w="2398" w:type="dxa"/>
            <w:tcBorders>
              <w:top w:val="nil"/>
              <w:left w:val="nil"/>
              <w:bottom w:val="single" w:sz="4" w:space="0" w:color="auto"/>
              <w:right w:val="single" w:sz="4" w:space="0" w:color="auto"/>
            </w:tcBorders>
            <w:shd w:val="clear" w:color="auto" w:fill="auto"/>
            <w:noWrap/>
            <w:vAlign w:val="center"/>
            <w:hideMark/>
          </w:tcPr>
          <w:p w14:paraId="0F61043B" w14:textId="77777777" w:rsidR="00176298" w:rsidRPr="00186FC0" w:rsidRDefault="00176298" w:rsidP="00675860">
            <w:pPr>
              <w:widowControl/>
              <w:autoSpaceDE w:val="0"/>
              <w:autoSpaceDN w:val="0"/>
              <w:adjustRightInd/>
              <w:snapToGrid/>
              <w:spacing w:line="240" w:lineRule="auto"/>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玉山商業銀行</w:t>
            </w:r>
          </w:p>
        </w:tc>
        <w:tc>
          <w:tcPr>
            <w:tcW w:w="1554" w:type="dxa"/>
            <w:tcBorders>
              <w:top w:val="nil"/>
              <w:left w:val="nil"/>
              <w:bottom w:val="single" w:sz="4" w:space="0" w:color="auto"/>
              <w:right w:val="single" w:sz="4" w:space="0" w:color="auto"/>
            </w:tcBorders>
            <w:shd w:val="clear" w:color="auto" w:fill="auto"/>
            <w:noWrap/>
            <w:vAlign w:val="center"/>
            <w:hideMark/>
          </w:tcPr>
          <w:p w14:paraId="17EC0954"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110.9.10</w:t>
            </w:r>
          </w:p>
        </w:tc>
        <w:tc>
          <w:tcPr>
            <w:tcW w:w="1382" w:type="dxa"/>
            <w:tcBorders>
              <w:top w:val="nil"/>
              <w:left w:val="nil"/>
              <w:bottom w:val="single" w:sz="4" w:space="0" w:color="auto"/>
              <w:right w:val="single" w:sz="4" w:space="0" w:color="auto"/>
            </w:tcBorders>
            <w:shd w:val="clear" w:color="auto" w:fill="auto"/>
            <w:noWrap/>
            <w:vAlign w:val="center"/>
            <w:hideMark/>
          </w:tcPr>
          <w:p w14:paraId="552E9057"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3 </w:t>
            </w:r>
          </w:p>
        </w:tc>
        <w:tc>
          <w:tcPr>
            <w:tcW w:w="1418" w:type="dxa"/>
            <w:tcBorders>
              <w:top w:val="nil"/>
              <w:left w:val="nil"/>
              <w:bottom w:val="single" w:sz="4" w:space="0" w:color="auto"/>
              <w:right w:val="single" w:sz="4" w:space="0" w:color="auto"/>
            </w:tcBorders>
            <w:shd w:val="clear" w:color="auto" w:fill="auto"/>
            <w:noWrap/>
            <w:vAlign w:val="center"/>
            <w:hideMark/>
          </w:tcPr>
          <w:p w14:paraId="7664359D"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 xml:space="preserve">0.35 </w:t>
            </w:r>
          </w:p>
        </w:tc>
      </w:tr>
      <w:tr w:rsidR="00176298" w:rsidRPr="00186FC0" w14:paraId="1C8B9BED" w14:textId="77777777" w:rsidTr="00805975">
        <w:trPr>
          <w:trHeight w:val="330"/>
          <w:jc w:val="right"/>
        </w:trPr>
        <w:tc>
          <w:tcPr>
            <w:tcW w:w="50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41A49" w14:textId="77777777" w:rsidR="00176298" w:rsidRPr="00186FC0" w:rsidRDefault="00176298" w:rsidP="00675860">
            <w:pPr>
              <w:widowControl/>
              <w:autoSpaceDE w:val="0"/>
              <w:autoSpaceDN w:val="0"/>
              <w:adjustRightInd/>
              <w:snapToGrid/>
              <w:spacing w:line="240" w:lineRule="auto"/>
              <w:jc w:val="center"/>
              <w:rPr>
                <w:rFonts w:ascii="標楷體" w:eastAsia="標楷體" w:hAnsi="標楷體" w:cs="新細明體"/>
                <w:kern w:val="0"/>
                <w:sz w:val="24"/>
                <w:szCs w:val="24"/>
              </w:rPr>
            </w:pPr>
            <w:r w:rsidRPr="00186FC0">
              <w:rPr>
                <w:rFonts w:ascii="標楷體" w:eastAsia="標楷體" w:hAnsi="標楷體" w:cs="新細明體" w:hint="eastAsia"/>
                <w:kern w:val="0"/>
                <w:sz w:val="24"/>
                <w:szCs w:val="24"/>
              </w:rPr>
              <w:t>合計</w:t>
            </w:r>
          </w:p>
        </w:tc>
        <w:tc>
          <w:tcPr>
            <w:tcW w:w="1382" w:type="dxa"/>
            <w:tcBorders>
              <w:top w:val="nil"/>
              <w:left w:val="nil"/>
              <w:bottom w:val="single" w:sz="4" w:space="0" w:color="auto"/>
              <w:right w:val="single" w:sz="4" w:space="0" w:color="auto"/>
            </w:tcBorders>
            <w:shd w:val="clear" w:color="auto" w:fill="auto"/>
            <w:noWrap/>
            <w:vAlign w:val="center"/>
            <w:hideMark/>
          </w:tcPr>
          <w:p w14:paraId="0CF142A8"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b/>
                <w:bCs/>
                <w:kern w:val="0"/>
                <w:sz w:val="24"/>
                <w:szCs w:val="24"/>
              </w:rPr>
            </w:pPr>
            <w:r w:rsidRPr="00186FC0">
              <w:rPr>
                <w:rFonts w:ascii="標楷體" w:eastAsia="標楷體" w:hAnsi="標楷體" w:cs="新細明體" w:hint="eastAsia"/>
                <w:b/>
                <w:bCs/>
                <w:kern w:val="0"/>
                <w:sz w:val="24"/>
                <w:szCs w:val="24"/>
              </w:rPr>
              <w:t xml:space="preserve">6,104 </w:t>
            </w:r>
          </w:p>
        </w:tc>
        <w:tc>
          <w:tcPr>
            <w:tcW w:w="1418" w:type="dxa"/>
            <w:tcBorders>
              <w:top w:val="nil"/>
              <w:left w:val="nil"/>
              <w:bottom w:val="single" w:sz="4" w:space="0" w:color="auto"/>
              <w:right w:val="single" w:sz="4" w:space="0" w:color="auto"/>
            </w:tcBorders>
            <w:shd w:val="clear" w:color="auto" w:fill="auto"/>
            <w:noWrap/>
            <w:vAlign w:val="center"/>
            <w:hideMark/>
          </w:tcPr>
          <w:p w14:paraId="1E96DC3C" w14:textId="77777777" w:rsidR="00176298" w:rsidRPr="00186FC0" w:rsidRDefault="00176298" w:rsidP="00675860">
            <w:pPr>
              <w:widowControl/>
              <w:autoSpaceDE w:val="0"/>
              <w:autoSpaceDN w:val="0"/>
              <w:adjustRightInd/>
              <w:snapToGrid/>
              <w:spacing w:line="240" w:lineRule="auto"/>
              <w:jc w:val="right"/>
              <w:rPr>
                <w:rFonts w:ascii="標楷體" w:eastAsia="標楷體" w:hAnsi="標楷體" w:cs="新細明體"/>
                <w:b/>
                <w:bCs/>
                <w:kern w:val="0"/>
                <w:sz w:val="24"/>
                <w:szCs w:val="24"/>
              </w:rPr>
            </w:pPr>
            <w:r w:rsidRPr="00186FC0">
              <w:rPr>
                <w:rFonts w:ascii="標楷體" w:eastAsia="標楷體" w:hAnsi="標楷體" w:cs="新細明體" w:hint="eastAsia"/>
                <w:b/>
                <w:bCs/>
                <w:kern w:val="0"/>
                <w:sz w:val="24"/>
                <w:szCs w:val="24"/>
              </w:rPr>
              <w:t xml:space="preserve">350 </w:t>
            </w:r>
          </w:p>
        </w:tc>
      </w:tr>
    </w:tbl>
    <w:p w14:paraId="32E99A6E" w14:textId="77777777" w:rsidR="00176298" w:rsidRPr="00186FC0" w:rsidRDefault="00176298" w:rsidP="00675860">
      <w:pPr>
        <w:autoSpaceDE w:val="0"/>
        <w:autoSpaceDN w:val="0"/>
        <w:ind w:firstLineChars="355" w:firstLine="852"/>
      </w:pPr>
      <w:r w:rsidRPr="00186FC0">
        <w:rPr>
          <w:rFonts w:ascii="標楷體" w:eastAsia="標楷體" w:hAnsi="標楷體" w:cs="新細明體" w:hint="eastAsia"/>
          <w:kern w:val="0"/>
          <w:sz w:val="24"/>
          <w:szCs w:val="24"/>
        </w:rPr>
        <w:t xml:space="preserve">        基準日:111年6月30日</w:t>
      </w:r>
    </w:p>
    <w:p w14:paraId="46D644CE"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提案人：吳秉叡　郭國文　</w:t>
      </w:r>
      <w:r w:rsidRPr="00186FC0">
        <w:rPr>
          <w:rFonts w:ascii="標楷體" w:eastAsia="標楷體" w:hAnsi="標楷體" w:cs="Courier New" w:hint="eastAsia"/>
          <w:spacing w:val="-6"/>
        </w:rPr>
        <w:t>林楚茵</w:t>
      </w:r>
      <w:r w:rsidRPr="00186FC0">
        <w:rPr>
          <w:rFonts w:ascii="標楷體" w:eastAsia="標楷體" w:hAnsi="標楷體" w:hint="eastAsia"/>
          <w:kern w:val="0"/>
        </w:rPr>
        <w:t xml:space="preserve">　</w:t>
      </w:r>
    </w:p>
    <w:p w14:paraId="251A5A52" w14:textId="2CD57344"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w:t>
      </w:r>
      <w:r w:rsidRPr="00186FC0">
        <w:rPr>
          <w:rFonts w:ascii="標楷體" w:eastAsia="標楷體" w:hAnsi="標楷體" w:hint="eastAsia"/>
        </w:rPr>
        <w:t>一)全台國人開立數位存戶已達1</w:t>
      </w:r>
      <w:r w:rsidRPr="00186FC0">
        <w:rPr>
          <w:rFonts w:ascii="標楷體" w:eastAsia="標楷體" w:hAnsi="標楷體"/>
        </w:rPr>
        <w:t>,</w:t>
      </w:r>
      <w:r w:rsidRPr="00186FC0">
        <w:rPr>
          <w:rFonts w:ascii="標楷體" w:eastAsia="標楷體" w:hAnsi="標楷體" w:hint="eastAsia"/>
        </w:rPr>
        <w:t>175萬戶，然其中仍以同時具有實體與數位服務的傳統銀行為大宗，純網銀中僅Li</w:t>
      </w:r>
      <w:r w:rsidRPr="00186FC0">
        <w:rPr>
          <w:rFonts w:ascii="標楷體" w:eastAsia="標楷體" w:hAnsi="標楷體"/>
        </w:rPr>
        <w:t>ne Bank</w:t>
      </w:r>
      <w:r w:rsidRPr="00186FC0">
        <w:rPr>
          <w:rFonts w:ascii="標楷體" w:eastAsia="標楷體" w:hAnsi="標楷體" w:hint="eastAsia"/>
        </w:rPr>
        <w:t>勉強躋身第四名。麥肯錫於1</w:t>
      </w:r>
      <w:r w:rsidRPr="00186FC0">
        <w:rPr>
          <w:rFonts w:ascii="標楷體" w:eastAsia="標楷體" w:hAnsi="標楷體"/>
        </w:rPr>
        <w:t>11</w:t>
      </w:r>
      <w:r w:rsidRPr="00186FC0">
        <w:rPr>
          <w:rFonts w:ascii="標楷體" w:eastAsia="標楷體" w:hAnsi="標楷體" w:hint="eastAsia"/>
        </w:rPr>
        <w:t>年發布之「台灣消費金融最新報告」指出，台灣消費者對於新創金融服務接受度相當高，領先許多新興、已開發國家，然而國內數位帳戶大幅成長的銀行大多為傳統銀行，即我國純網銀並未形成市場規模，其中原因在於純網銀經營模式單一，現階段僅能以優惠利率吸引存戶，然整體經營成果未有重大改變，成為純網銀經營之最大困境。目前優利活存及消金業務為純網銀優勢，惟為使其有效獲客、穩健經營，仍應借鑑國外知名純網銀案例，擴大純網銀業務，如支付、銀行、貸款、財務管理、保險等，以形成純網銀金融生態及規模，爰請金融監督管理委員會評估擴大純網銀業務，提升純網銀規模及穩健經營模式，於3個月內向立法院財政委員會提出書面報告。</w:t>
      </w:r>
    </w:p>
    <w:p w14:paraId="7F07BA33"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lastRenderedPageBreak/>
        <w:t xml:space="preserve">提案人：張其祿　李貴敏　賴士葆　</w:t>
      </w:r>
      <w:r>
        <w:rPr>
          <w:rFonts w:ascii="標楷體" w:eastAsia="標楷體" w:hAnsi="標楷體" w:hint="eastAsia"/>
          <w:kern w:val="0"/>
        </w:rPr>
        <w:t>羅明才</w:t>
      </w:r>
    </w:p>
    <w:p w14:paraId="667F427E" w14:textId="3D760A86"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三十二</w:t>
      </w:r>
      <w:r w:rsidRPr="00186FC0">
        <w:rPr>
          <w:rFonts w:ascii="標楷體" w:eastAsia="標楷體" w:hAnsi="標楷體" w:hint="eastAsia"/>
        </w:rPr>
        <w:t>)有鑑於</w:t>
      </w:r>
      <w:r w:rsidRPr="00186FC0">
        <w:rPr>
          <w:rFonts w:ascii="標楷體" w:eastAsia="標楷體" w:hAnsi="標楷體"/>
        </w:rPr>
        <w:t>嚴重特殊傳染性肺炎</w:t>
      </w:r>
      <w:r w:rsidR="00E72B2A" w:rsidRPr="00934110">
        <w:rPr>
          <w:rFonts w:ascii="標楷體" w:eastAsia="標楷體" w:hAnsi="標楷體" w:hint="eastAsia"/>
        </w:rPr>
        <w:t>疫情</w:t>
      </w:r>
      <w:r w:rsidRPr="00934110">
        <w:rPr>
          <w:rFonts w:ascii="標楷體" w:eastAsia="標楷體" w:hAnsi="標楷體" w:hint="eastAsia"/>
        </w:rPr>
        <w:t>席</w:t>
      </w:r>
      <w:r w:rsidRPr="00186FC0">
        <w:rPr>
          <w:rFonts w:ascii="標楷體" w:eastAsia="標楷體" w:hAnsi="標楷體" w:hint="eastAsia"/>
        </w:rPr>
        <w:t>捲全球，國內堅持推行嚴格的清零政策，前2年可能成功擋下新型冠狀病毒變異株Alpha與Delta兩波攻擊，然1</w:t>
      </w:r>
      <w:r w:rsidRPr="00186FC0">
        <w:rPr>
          <w:rFonts w:ascii="標楷體" w:eastAsia="標楷體" w:hAnsi="標楷體"/>
        </w:rPr>
        <w:t>11</w:t>
      </w:r>
      <w:r w:rsidRPr="00186FC0">
        <w:rPr>
          <w:rFonts w:ascii="標楷體" w:eastAsia="標楷體" w:hAnsi="標楷體" w:hint="eastAsia"/>
        </w:rPr>
        <w:t>年3月起Omicron海嘯襲台，行政院長蘇貞昌於4月1日突然宣布新台灣模式防疫戰略，改採與病毒共存，造成政府措手不及之防疫亂象及人民生活恐慌。爰要求金融監督管理委員會針對111年防疫保單之亂，探討防疫政策執行突然轉向對產險公司承擔鉅額虧損理賠之關聯性分析，於3個月內向立法院財政委員會提出書面報告。</w:t>
      </w:r>
    </w:p>
    <w:p w14:paraId="3B26C14D"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提案人：賴士葆　林德福　費鴻泰　</w:t>
      </w:r>
    </w:p>
    <w:p w14:paraId="58D28588" w14:textId="364D386F"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三十三</w:t>
      </w:r>
      <w:r w:rsidRPr="00186FC0">
        <w:rPr>
          <w:rFonts w:ascii="標楷體" w:eastAsia="標楷體" w:hAnsi="標楷體" w:hint="eastAsia"/>
        </w:rPr>
        <w:t>)查金融監督管理委員會111年上半年對金融業及上市櫃公司等相關單位合計開罰6</w:t>
      </w:r>
      <w:r w:rsidRPr="00186FC0">
        <w:rPr>
          <w:rFonts w:ascii="標楷體" w:eastAsia="標楷體" w:hAnsi="標楷體"/>
        </w:rPr>
        <w:t>,</w:t>
      </w:r>
      <w:r w:rsidRPr="00186FC0">
        <w:rPr>
          <w:rFonts w:ascii="標楷體" w:eastAsia="標楷體" w:hAnsi="標楷體" w:hint="eastAsia"/>
        </w:rPr>
        <w:t>668萬元，相比1</w:t>
      </w:r>
      <w:r w:rsidRPr="00186FC0">
        <w:rPr>
          <w:rFonts w:ascii="標楷體" w:eastAsia="標楷體" w:hAnsi="標楷體"/>
        </w:rPr>
        <w:t>10</w:t>
      </w:r>
      <w:r w:rsidRPr="00186FC0">
        <w:rPr>
          <w:rFonts w:ascii="標楷體" w:eastAsia="標楷體" w:hAnsi="標楷體" w:hint="eastAsia"/>
        </w:rPr>
        <w:t>年同期開罰1億6,772萬元，大減六成，惟1</w:t>
      </w:r>
      <w:r w:rsidRPr="00186FC0">
        <w:rPr>
          <w:rFonts w:ascii="標楷體" w:eastAsia="標楷體" w:hAnsi="標楷體"/>
        </w:rPr>
        <w:t>11</w:t>
      </w:r>
      <w:r w:rsidRPr="00186FC0">
        <w:rPr>
          <w:rFonts w:ascii="標楷體" w:eastAsia="標楷體" w:hAnsi="標楷體" w:hint="eastAsia"/>
        </w:rPr>
        <w:t>年國內發生防疫保單之亂及利變保單之亂，裁罰案件及金額應較1</w:t>
      </w:r>
      <w:r w:rsidRPr="00186FC0">
        <w:rPr>
          <w:rFonts w:ascii="標楷體" w:eastAsia="標楷體" w:hAnsi="標楷體"/>
        </w:rPr>
        <w:t>10</w:t>
      </w:r>
      <w:r w:rsidRPr="00186FC0">
        <w:rPr>
          <w:rFonts w:ascii="標楷體" w:eastAsia="標楷體" w:hAnsi="標楷體" w:hint="eastAsia"/>
        </w:rPr>
        <w:t>年有所成長，爰請金融監督管理委員會就近年本會及各局裁罰狀況於1個月內向立法院財政委員會提出書面報告。金融監督管理委員會統計，若加計對金融三業及上市櫃公司等相關裁罰，1</w:t>
      </w:r>
      <w:r w:rsidRPr="00186FC0">
        <w:rPr>
          <w:rFonts w:ascii="標楷體" w:eastAsia="標楷體" w:hAnsi="標楷體"/>
        </w:rPr>
        <w:t>11</w:t>
      </w:r>
      <w:r w:rsidRPr="00186FC0">
        <w:rPr>
          <w:rFonts w:ascii="標楷體" w:eastAsia="標楷體" w:hAnsi="標楷體" w:hint="eastAsia"/>
        </w:rPr>
        <w:t>年上半年以金融監督管理委員會</w:t>
      </w:r>
      <w:r w:rsidRPr="00186FC0">
        <w:rPr>
          <w:rFonts w:ascii="標楷體" w:eastAsia="標楷體" w:hAnsi="標楷體"/>
        </w:rPr>
        <w:t>證券期貨局</w:t>
      </w:r>
      <w:r w:rsidRPr="00186FC0">
        <w:rPr>
          <w:rFonts w:ascii="標楷體" w:eastAsia="標楷體" w:hAnsi="標楷體" w:hint="eastAsia"/>
        </w:rPr>
        <w:t>開罰118件、罰鍰2,858萬元最高；其次為保險局開罰20件、罰鍰2</w:t>
      </w:r>
      <w:r w:rsidRPr="00186FC0">
        <w:rPr>
          <w:rFonts w:ascii="標楷體" w:eastAsia="標楷體" w:hAnsi="標楷體"/>
        </w:rPr>
        <w:t>,</w:t>
      </w:r>
      <w:r w:rsidRPr="00186FC0">
        <w:rPr>
          <w:rFonts w:ascii="標楷體" w:eastAsia="標楷體" w:hAnsi="標楷體" w:hint="eastAsia"/>
        </w:rPr>
        <w:t>210萬元；第三是銀行局開罰4件、罰鍰1</w:t>
      </w:r>
      <w:r w:rsidRPr="00186FC0">
        <w:rPr>
          <w:rFonts w:ascii="標楷體" w:eastAsia="標楷體" w:hAnsi="標楷體"/>
        </w:rPr>
        <w:t>,</w:t>
      </w:r>
      <w:r w:rsidRPr="00186FC0">
        <w:rPr>
          <w:rFonts w:ascii="標楷體" w:eastAsia="標楷體" w:hAnsi="標楷體" w:hint="eastAsia"/>
        </w:rPr>
        <w:t>600萬元，不過三局合計開罰不到億元，遠遠低於1</w:t>
      </w:r>
      <w:r w:rsidRPr="00186FC0">
        <w:rPr>
          <w:rFonts w:ascii="標楷體" w:eastAsia="標楷體" w:hAnsi="標楷體"/>
        </w:rPr>
        <w:t>10</w:t>
      </w:r>
      <w:r w:rsidRPr="00186FC0">
        <w:rPr>
          <w:rFonts w:ascii="標楷體" w:eastAsia="標楷體" w:hAnsi="標楷體" w:hint="eastAsia"/>
        </w:rPr>
        <w:t>年同期1.6億元水準，罰鍰年減六成。</w:t>
      </w:r>
    </w:p>
    <w:p w14:paraId="1F599517"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提案人：張其祿　李貴敏　賴士葆　</w:t>
      </w:r>
    </w:p>
    <w:p w14:paraId="4AB94F4C" w14:textId="55A94FA0"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三十四</w:t>
      </w:r>
      <w:r w:rsidRPr="00186FC0">
        <w:rPr>
          <w:rFonts w:ascii="標楷體" w:eastAsia="標楷體" w:hAnsi="標楷體" w:hint="eastAsia"/>
        </w:rPr>
        <w:t>)金融監督管理委員會自111年8月起開放業者申設純網路保險，欲發展國內純網路保險業務，提高民眾投保便捷性。查國外純網路保險業者之經營模式為「金融生態圈」，藉由電商平台擴充生活消費、消費金融、健康、旅遊、汽車等各面向之消費版圖，重塑傳統保險價值，且</w:t>
      </w:r>
      <w:r w:rsidRPr="00186FC0">
        <w:rPr>
          <w:rFonts w:ascii="標楷體" w:eastAsia="標楷體" w:hAnsi="標楷體" w:hint="eastAsia"/>
        </w:rPr>
        <w:lastRenderedPageBreak/>
        <w:t>因純網路保險之便捷性，業者更推出許多靈活計價之保險商品，如即時旅遊平安險、客製化寵物險等。為利我國純網路保險業務順利推展，以兼顧純網路保險創新與競爭之營運生態，爰請金融監督管理委員會就「純網路保險業務範圍適度開放、保險商品審查模式之彈性」，於3個月內向立法院財政委員會提出書面報告。</w:t>
      </w:r>
    </w:p>
    <w:p w14:paraId="4223FC70"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提案人：張其祿　李貴敏　賴士葆　</w:t>
      </w:r>
    </w:p>
    <w:p w14:paraId="799828C1" w14:textId="4054A383"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三十五</w:t>
      </w:r>
      <w:r w:rsidRPr="00186FC0">
        <w:rPr>
          <w:rFonts w:ascii="標楷體" w:eastAsia="標楷體" w:hAnsi="標楷體" w:hint="eastAsia"/>
        </w:rPr>
        <w:t>)金融監督管理委員會於111年8月起受理純網路保險申請業務，預計為保險科技產業帶來創新邁進，然我國金融科技（Fintech）於數位支付、銀行、證券已逐漸形成金融生態圈，遠距投保則為因應疫情影響而上路，純網路保險更是111年才開始受理申請，預計112年才會上路，顯見保險為金融科技發展之趨勢下，受衝擊之產業。我國金融科技於數位支付及銀行各項業務因業者積極開發API介接，提供民眾高度便利性而提升使用率，遠距投保及純網路保險開放後應借鑑已發展之金融科技發展經驗，儘速完善保險業之金融科技發展，爰請金融監督管理委員會加強推動傳統保險、遠距投保及純網路保險金融生態圈建置，於3個月內向立法院財政委員會提出書面報告。</w:t>
      </w:r>
    </w:p>
    <w:p w14:paraId="5D606CAC"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提案人：張其祿　李貴敏　賴士葆　</w:t>
      </w:r>
      <w:r>
        <w:rPr>
          <w:rFonts w:ascii="標楷體" w:eastAsia="標楷體" w:hAnsi="標楷體" w:hint="eastAsia"/>
          <w:kern w:val="0"/>
        </w:rPr>
        <w:t>羅明才</w:t>
      </w:r>
    </w:p>
    <w:p w14:paraId="5735E65D" w14:textId="1E0E51A5"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三十六</w:t>
      </w:r>
      <w:r w:rsidRPr="00186FC0">
        <w:rPr>
          <w:rFonts w:ascii="標楷體" w:eastAsia="標楷體" w:hAnsi="標楷體" w:hint="eastAsia"/>
        </w:rPr>
        <w:t>)為確實導引資金至永續經濟活動，避免發生漂綠之現象，我國業將建立永續金融涵蓋範圍列為綠色金融行動方案2.0之推動重點之一，金融監督管理委員會已擬具「永續經濟活動認定指引」草案，並將擴大研議我國永續經濟活動認定指引列入綠色金融行動方案3.0目標之一，考量其涉及跨部會權責，爰要求金融監督管理委員會整合各部會資源，並參酌國際作法，應儘速研訂該指引，以建立永續金融市場有效運作之架構及基礎，並於3</w:t>
      </w:r>
      <w:r w:rsidRPr="00186FC0">
        <w:rPr>
          <w:rFonts w:ascii="標楷體" w:eastAsia="標楷體" w:hAnsi="標楷體" w:hint="eastAsia"/>
        </w:rPr>
        <w:lastRenderedPageBreak/>
        <w:t>個月內向立法院財政委員會提出書面報告。</w:t>
      </w:r>
    </w:p>
    <w:p w14:paraId="49D35C7F"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提案人：李貴敏　張其祿　賴士葆　</w:t>
      </w:r>
    </w:p>
    <w:p w14:paraId="4C903E64" w14:textId="12FE57F2"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三十七</w:t>
      </w:r>
      <w:r w:rsidRPr="00186FC0">
        <w:rPr>
          <w:rFonts w:ascii="標楷體" w:eastAsia="標楷體" w:hAnsi="標楷體" w:hint="eastAsia"/>
        </w:rPr>
        <w:t>)</w:t>
      </w:r>
      <w:r w:rsidR="003235C0" w:rsidRPr="00543A5A">
        <w:rPr>
          <w:rFonts w:ascii="標楷體" w:eastAsia="標楷體" w:hAnsi="標楷體" w:hint="eastAsia"/>
        </w:rPr>
        <w:t>1</w:t>
      </w:r>
      <w:r w:rsidR="003235C0" w:rsidRPr="00543A5A">
        <w:rPr>
          <w:rFonts w:ascii="標楷體" w:eastAsia="標楷體" w:hAnsi="標楷體"/>
        </w:rPr>
        <w:t>1</w:t>
      </w:r>
      <w:r w:rsidR="003235C0" w:rsidRPr="00543A5A">
        <w:rPr>
          <w:rFonts w:ascii="標楷體" w:eastAsia="標楷體" w:hAnsi="標楷體" w:hint="eastAsia"/>
        </w:rPr>
        <w:t>2年度</w:t>
      </w:r>
      <w:r w:rsidRPr="00186FC0">
        <w:rPr>
          <w:rFonts w:ascii="標楷體" w:eastAsia="標楷體" w:hAnsi="標楷體" w:hint="eastAsia"/>
        </w:rPr>
        <w:t>金融監督管理委員會預算案「施政目標與重點」之（一）年度施政目標及策略項下第5點列有（3）持續推動金融服務業公平待客原則，要求金融服務業從經營階層起，從上而下建立以公平待客及誠信為核心之企業文化。依金融監督管理委員會111年7月14日新聞稿指出，該會為瞭解金融業是否落實</w:t>
      </w:r>
      <w:r w:rsidRPr="00543A5A">
        <w:rPr>
          <w:rFonts w:ascii="標楷體" w:eastAsia="標楷體" w:hAnsi="標楷體" w:hint="eastAsia"/>
        </w:rPr>
        <w:t>公平待客原則</w:t>
      </w:r>
      <w:r w:rsidRPr="00186FC0">
        <w:rPr>
          <w:rFonts w:ascii="標楷體" w:eastAsia="標楷體" w:hAnsi="標楷體" w:hint="eastAsia"/>
        </w:rPr>
        <w:t>，111年續對35家銀行、29家專營證券經紀商、14家期貨商、22家壽險公司及19家產險公司進行評核，檢視業者於110年度落實情形，仍有若干缺失尚待改進，其中銀行業部分宜加強注意與忠實義務原則之依循；證券業部分則除加強注意與忠實義務原則之依循亦應強化董事會重視程度；期貨業則應建立具體措施或解決方案；壽險業及產險業部分則宜加強業務人員遵循相關自律及道德規範並公平待客。有鑑於信任度為金融服務業與客戶建立長期合作關係之關鍵因素，為藉由落實公平待客原則，維護服務品質，提升我國金融服務業整體品牌形象，降低金融消費爭議，爰要求金融監督管理委員會應督促業者改善該原則評核缺失情形，俾提升整體競爭力，並於3個月內向立法院財政委員會提出書面報告。</w:t>
      </w:r>
    </w:p>
    <w:p w14:paraId="54B65C64"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提案人：李貴敏　張其祿　賴士葆　</w:t>
      </w:r>
    </w:p>
    <w:p w14:paraId="73034EE7" w14:textId="71477FAC"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三十八</w:t>
      </w:r>
      <w:r w:rsidRPr="00186FC0">
        <w:rPr>
          <w:rFonts w:ascii="標楷體" w:eastAsia="標楷體" w:hAnsi="標楷體" w:hint="eastAsia"/>
        </w:rPr>
        <w:t>)依金融監督管理委員會「金融監督管理委員會派任或推薦至事業機構、財團法人及其轉投資事業之董事長、總經理薪資標準規範」第2點規定，派任或推薦至各事業機構、財團法人及其轉投資事業主持人支領之報酬，其與員工一致項目之薪給、獎金及福利等，依各該單位規定之報酬支給。但當年度其所支領支非固定收入（如房屋津貼、績效獎金及其他各項獎金等）總額不得超過固</w:t>
      </w:r>
      <w:r w:rsidRPr="00186FC0">
        <w:rPr>
          <w:rFonts w:ascii="標楷體" w:eastAsia="標楷體" w:hAnsi="標楷體" w:hint="eastAsia"/>
        </w:rPr>
        <w:lastRenderedPageBreak/>
        <w:t>定收入（即月支薪俸、主管加給合計）總額，超過部分得繳作原事業機構、財團法人及其轉投資事業之收益。有鑑於金融監督管理委員會派任或推薦至事業機構、財團法人及其轉投資事業之董事長、總經理之報酬極為優渥，且行政院業自78年度起取消公務人員房屋津貼，立法院審議103年度中央政府總預算</w:t>
      </w:r>
      <w:r w:rsidR="00CE70BA">
        <w:rPr>
          <w:rFonts w:ascii="標楷體" w:eastAsia="標楷體" w:hAnsi="標楷體" w:hint="eastAsia"/>
        </w:rPr>
        <w:t>案</w:t>
      </w:r>
      <w:r w:rsidRPr="00186FC0">
        <w:rPr>
          <w:rFonts w:ascii="標楷體" w:eastAsia="標楷體" w:hAnsi="標楷體" w:hint="eastAsia"/>
        </w:rPr>
        <w:t>決議略以，自104年度起，各財團法人除應比照公務人員取消交通補助費外，亦不得再發放高層主管之房屋津貼，爰要求金融監督管理委員會修正「金融監督管理委員會派任或推薦至事業機構、財團法人及其轉投資事業之董事長、總經理薪資標準規範」，並自112年度起取消房屋津貼。</w:t>
      </w:r>
    </w:p>
    <w:p w14:paraId="60F6E74E"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提案人：李貴敏　賴士葆　張其祿　</w:t>
      </w:r>
    </w:p>
    <w:p w14:paraId="7B14910C" w14:textId="56E37297"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三十九</w:t>
      </w:r>
      <w:r w:rsidRPr="00186FC0">
        <w:rPr>
          <w:rFonts w:ascii="標楷體" w:eastAsia="標楷體" w:hAnsi="標楷體" w:hint="eastAsia"/>
        </w:rPr>
        <w:t>)為避免賠款特別準備金不足而影響存款人信心，金融監督管理委員會參考美國等先進國家之存款保險制度實施經驗，於96年1月增訂存款保險條例第16條第1項規定：「存保公司之各保險賠款特別準備金餘額占保額內存款之目標比率為百分之二。」以確實掌握保險賠款特別準備金安全存量，並據以調整存款保險費率，厚植</w:t>
      </w:r>
      <w:r w:rsidRPr="00186FC0">
        <w:rPr>
          <w:rFonts w:ascii="標楷體" w:eastAsia="標楷體" w:hAnsi="標楷體"/>
        </w:rPr>
        <w:t>中央存款保險</w:t>
      </w:r>
      <w:r w:rsidRPr="00186FC0">
        <w:rPr>
          <w:rFonts w:ascii="標楷體" w:eastAsia="標楷體" w:hAnsi="標楷體" w:hint="eastAsia"/>
        </w:rPr>
        <w:t>股份有限</w:t>
      </w:r>
      <w:r w:rsidRPr="00186FC0">
        <w:rPr>
          <w:rFonts w:ascii="標楷體" w:eastAsia="標楷體" w:hAnsi="標楷體"/>
        </w:rPr>
        <w:t>公司</w:t>
      </w:r>
      <w:r w:rsidRPr="00186FC0">
        <w:rPr>
          <w:rFonts w:ascii="標楷體" w:eastAsia="標楷體" w:hAnsi="標楷體" w:hint="eastAsia"/>
        </w:rPr>
        <w:t>履行保險責任能力。截至110年底止，</w:t>
      </w:r>
      <w:r w:rsidRPr="00186FC0">
        <w:rPr>
          <w:rFonts w:ascii="標楷體" w:eastAsia="標楷體" w:hAnsi="標楷體"/>
        </w:rPr>
        <w:t>中央存款保險</w:t>
      </w:r>
      <w:r w:rsidRPr="00186FC0">
        <w:rPr>
          <w:rFonts w:ascii="標楷體" w:eastAsia="標楷體" w:hAnsi="標楷體" w:hint="eastAsia"/>
        </w:rPr>
        <w:t>股份有限</w:t>
      </w:r>
      <w:r w:rsidRPr="00186FC0">
        <w:rPr>
          <w:rFonts w:ascii="標楷體" w:eastAsia="標楷體" w:hAnsi="標楷體"/>
        </w:rPr>
        <w:t>公司</w:t>
      </w:r>
      <w:r w:rsidRPr="00186FC0">
        <w:rPr>
          <w:rFonts w:ascii="標楷體" w:eastAsia="標楷體" w:hAnsi="標楷體" w:hint="eastAsia"/>
        </w:rPr>
        <w:t>一般金融及農業金融保險賠款特別準備金分別為</w:t>
      </w:r>
      <w:r w:rsidRPr="00186FC0">
        <w:rPr>
          <w:rFonts w:ascii="標楷體" w:eastAsia="標楷體" w:hAnsi="標楷體"/>
        </w:rPr>
        <w:t>1,192.80</w:t>
      </w:r>
      <w:r w:rsidRPr="00186FC0">
        <w:rPr>
          <w:rFonts w:ascii="標楷體" w:eastAsia="標楷體" w:hAnsi="標楷體" w:hint="eastAsia"/>
        </w:rPr>
        <w:t>億元及</w:t>
      </w:r>
      <w:r w:rsidRPr="00186FC0">
        <w:rPr>
          <w:rFonts w:ascii="標楷體" w:eastAsia="標楷體" w:hAnsi="標楷體"/>
        </w:rPr>
        <w:t>60.47</w:t>
      </w:r>
      <w:r w:rsidRPr="00186FC0">
        <w:rPr>
          <w:rFonts w:ascii="標楷體" w:eastAsia="標楷體" w:hAnsi="標楷體" w:hint="eastAsia"/>
        </w:rPr>
        <w:t>億元，僅占要保機構保額內存款比率之0.</w:t>
      </w:r>
      <w:r w:rsidRPr="00186FC0">
        <w:rPr>
          <w:rFonts w:ascii="標楷體" w:eastAsia="標楷體" w:hAnsi="標楷體"/>
        </w:rPr>
        <w:t>50</w:t>
      </w:r>
      <w:r w:rsidRPr="00186FC0">
        <w:rPr>
          <w:rFonts w:ascii="標楷體" w:eastAsia="標楷體" w:hAnsi="標楷體" w:hint="eastAsia"/>
        </w:rPr>
        <w:t>%及0.40%，較法定應提存數尚不足3,5</w:t>
      </w:r>
      <w:r w:rsidRPr="00186FC0">
        <w:rPr>
          <w:rFonts w:ascii="標楷體" w:eastAsia="標楷體" w:hAnsi="標楷體"/>
        </w:rPr>
        <w:t>51</w:t>
      </w:r>
      <w:r w:rsidRPr="00186FC0">
        <w:rPr>
          <w:rFonts w:ascii="標楷體" w:eastAsia="標楷體" w:hAnsi="標楷體" w:hint="eastAsia"/>
        </w:rPr>
        <w:t>.1</w:t>
      </w:r>
      <w:r w:rsidRPr="00186FC0">
        <w:rPr>
          <w:rFonts w:ascii="標楷體" w:eastAsia="標楷體" w:hAnsi="標楷體"/>
        </w:rPr>
        <w:t>3</w:t>
      </w:r>
      <w:r w:rsidRPr="00186FC0">
        <w:rPr>
          <w:rFonts w:ascii="標楷體" w:eastAsia="標楷體" w:hAnsi="標楷體" w:hint="eastAsia"/>
        </w:rPr>
        <w:t>億元及</w:t>
      </w:r>
      <w:r w:rsidRPr="00186FC0">
        <w:rPr>
          <w:rFonts w:ascii="標楷體" w:eastAsia="標楷體" w:hAnsi="標楷體"/>
        </w:rPr>
        <w:t>240.85</w:t>
      </w:r>
      <w:r w:rsidRPr="00186FC0">
        <w:rPr>
          <w:rFonts w:ascii="標楷體" w:eastAsia="標楷體" w:hAnsi="標楷體" w:hint="eastAsia"/>
        </w:rPr>
        <w:t>億元，合計不足數高達3,</w:t>
      </w:r>
      <w:r w:rsidRPr="00186FC0">
        <w:rPr>
          <w:rFonts w:ascii="標楷體" w:eastAsia="標楷體" w:hAnsi="標楷體"/>
        </w:rPr>
        <w:t>791</w:t>
      </w:r>
      <w:r w:rsidRPr="00186FC0">
        <w:rPr>
          <w:rFonts w:ascii="標楷體" w:eastAsia="標楷體" w:hAnsi="標楷體" w:hint="eastAsia"/>
        </w:rPr>
        <w:t>.</w:t>
      </w:r>
      <w:r w:rsidRPr="00186FC0">
        <w:rPr>
          <w:rFonts w:ascii="標楷體" w:eastAsia="標楷體" w:hAnsi="標楷體"/>
        </w:rPr>
        <w:t>98</w:t>
      </w:r>
      <w:r w:rsidRPr="00186FC0">
        <w:rPr>
          <w:rFonts w:ascii="標楷體" w:eastAsia="標楷體" w:hAnsi="標楷體" w:hint="eastAsia"/>
        </w:rPr>
        <w:t>億元。距法定目標2%之標準亦相去甚遠，經</w:t>
      </w:r>
      <w:r w:rsidRPr="00186FC0">
        <w:rPr>
          <w:rFonts w:ascii="標楷體" w:eastAsia="標楷體" w:hAnsi="標楷體"/>
        </w:rPr>
        <w:t>中央存款保險</w:t>
      </w:r>
      <w:r w:rsidRPr="00186FC0">
        <w:rPr>
          <w:rFonts w:ascii="標楷體" w:eastAsia="標楷體" w:hAnsi="標楷體" w:hint="eastAsia"/>
        </w:rPr>
        <w:t>股份有限</w:t>
      </w:r>
      <w:r w:rsidRPr="00186FC0">
        <w:rPr>
          <w:rFonts w:ascii="標楷體" w:eastAsia="標楷體" w:hAnsi="標楷體"/>
        </w:rPr>
        <w:t>公司</w:t>
      </w:r>
      <w:r w:rsidRPr="00186FC0">
        <w:rPr>
          <w:rFonts w:ascii="標楷體" w:eastAsia="標楷體" w:hAnsi="標楷體" w:hint="eastAsia"/>
        </w:rPr>
        <w:t>推估在未來無理賠案件前提下，僅靠保費收入，尚需長達30年以上始能達成2%之法定目標比率，爰要求金融監督管理委員會應督促</w:t>
      </w:r>
      <w:r w:rsidRPr="00186FC0">
        <w:rPr>
          <w:rFonts w:ascii="標楷體" w:eastAsia="標楷體" w:hAnsi="標楷體"/>
        </w:rPr>
        <w:t>中央存款保險</w:t>
      </w:r>
      <w:r w:rsidRPr="00186FC0">
        <w:rPr>
          <w:rFonts w:ascii="標楷體" w:eastAsia="標楷體" w:hAnsi="標楷體" w:hint="eastAsia"/>
        </w:rPr>
        <w:t>股份有限</w:t>
      </w:r>
      <w:r w:rsidRPr="00186FC0">
        <w:rPr>
          <w:rFonts w:ascii="標楷體" w:eastAsia="標楷體" w:hAnsi="標楷體"/>
        </w:rPr>
        <w:t>公司</w:t>
      </w:r>
      <w:r w:rsidRPr="00186FC0">
        <w:rPr>
          <w:rFonts w:ascii="標楷體" w:eastAsia="標楷體" w:hAnsi="標楷體" w:hint="eastAsia"/>
        </w:rPr>
        <w:t>研謀充實準備金之對策，並衡酌存保準備金累積情形，適時研議增裕存保準備金之可</w:t>
      </w:r>
      <w:r w:rsidRPr="00186FC0">
        <w:rPr>
          <w:rFonts w:ascii="標楷體" w:eastAsia="標楷體" w:hAnsi="標楷體" w:hint="eastAsia"/>
        </w:rPr>
        <w:lastRenderedPageBreak/>
        <w:t>行性，以保障金融機構存款人之權益，並於2個月內向立法院財政委員會提出書面報告。</w:t>
      </w:r>
    </w:p>
    <w:p w14:paraId="5F0D60E9" w14:textId="77777777" w:rsidR="00176298" w:rsidRPr="00186FC0"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提案人：李貴敏　張其祿　賴士葆　</w:t>
      </w:r>
      <w:r>
        <w:rPr>
          <w:rFonts w:ascii="標楷體" w:eastAsia="標楷體" w:hAnsi="標楷體" w:hint="eastAsia"/>
          <w:kern w:val="0"/>
        </w:rPr>
        <w:t>羅明才</w:t>
      </w:r>
    </w:p>
    <w:p w14:paraId="1F4BA5AF" w14:textId="645E6CC1" w:rsidR="00176298" w:rsidRPr="00186FC0" w:rsidRDefault="00176298" w:rsidP="00675860">
      <w:pPr>
        <w:tabs>
          <w:tab w:val="left" w:pos="709"/>
          <w:tab w:val="left" w:pos="851"/>
        </w:tabs>
        <w:autoSpaceDE w:val="0"/>
        <w:autoSpaceDN w:val="0"/>
        <w:ind w:left="1914" w:hangingChars="598" w:hanging="1914"/>
        <w:jc w:val="both"/>
        <w:rPr>
          <w:rFonts w:ascii="標楷體" w:eastAsia="標楷體" w:hAnsi="標楷體"/>
        </w:rPr>
      </w:pPr>
      <w:r w:rsidRPr="00812C06">
        <w:rPr>
          <w:rFonts w:ascii="標楷體" w:eastAsia="標楷體" w:hAnsi="標楷體" w:hint="eastAsia"/>
        </w:rPr>
        <w:t xml:space="preserve">　　</w:t>
      </w:r>
      <w:r w:rsidRPr="00186FC0">
        <w:rPr>
          <w:rFonts w:ascii="標楷體" w:eastAsia="標楷體" w:hAnsi="標楷體" w:hint="eastAsia"/>
        </w:rPr>
        <w:t>(</w:t>
      </w:r>
      <w:r>
        <w:rPr>
          <w:rFonts w:ascii="標楷體" w:eastAsia="標楷體" w:hAnsi="標楷體" w:hint="eastAsia"/>
        </w:rPr>
        <w:t>四　十</w:t>
      </w:r>
      <w:r w:rsidRPr="00186FC0">
        <w:rPr>
          <w:rFonts w:ascii="標楷體" w:eastAsia="標楷體" w:hAnsi="標楷體" w:hint="eastAsia"/>
        </w:rPr>
        <w:t>)有鑑於國內中央與地方選</w:t>
      </w:r>
      <w:r w:rsidR="006E5C5F" w:rsidRPr="00186FC0">
        <w:rPr>
          <w:rFonts w:ascii="標楷體" w:eastAsia="標楷體" w:hAnsi="標楷體" w:hint="eastAsia"/>
        </w:rPr>
        <w:t>舉</w:t>
      </w:r>
      <w:r w:rsidRPr="00186FC0">
        <w:rPr>
          <w:rFonts w:ascii="標楷體" w:eastAsia="標楷體" w:hAnsi="標楷體" w:hint="eastAsia"/>
        </w:rPr>
        <w:t>頻繁，政府首長及政務官經常利用公餘或公私行程混合參與選舉造勢活動，透過媒體傳播，讓人民感覺政府官員有廢弛公務之嫌。爰要求金融監督管理委員會所屬各級首長及政務官不得假借公務或利用公私行程混合，安排利用政府公務協助行政管理</w:t>
      </w:r>
      <w:r w:rsidRPr="00186FC0">
        <w:rPr>
          <w:rFonts w:ascii="標楷體" w:eastAsia="標楷體" w:hAnsi="標楷體"/>
        </w:rPr>
        <w:t>、</w:t>
      </w:r>
      <w:r w:rsidRPr="00186FC0">
        <w:rPr>
          <w:rFonts w:ascii="標楷體" w:eastAsia="標楷體" w:hAnsi="標楷體" w:hint="eastAsia"/>
        </w:rPr>
        <w:t>交通管制及運輸工具支援。</w:t>
      </w:r>
    </w:p>
    <w:p w14:paraId="341FF8A7" w14:textId="77777777" w:rsidR="00176298" w:rsidRDefault="00176298" w:rsidP="00675860">
      <w:pPr>
        <w:autoSpaceDE w:val="0"/>
        <w:autoSpaceDN w:val="0"/>
        <w:snapToGrid/>
        <w:ind w:leftChars="1089" w:left="4787" w:hangingChars="407" w:hanging="1302"/>
        <w:rPr>
          <w:rFonts w:ascii="標楷體" w:eastAsia="標楷體" w:hAnsi="標楷體"/>
          <w:kern w:val="0"/>
        </w:rPr>
      </w:pPr>
      <w:r w:rsidRPr="00186FC0">
        <w:rPr>
          <w:rFonts w:ascii="標楷體" w:eastAsia="標楷體" w:hAnsi="標楷體" w:hint="eastAsia"/>
          <w:kern w:val="0"/>
        </w:rPr>
        <w:t xml:space="preserve">提案人：賴士葆　林德福　費鴻泰　</w:t>
      </w:r>
    </w:p>
    <w:p w14:paraId="0A733CD2" w14:textId="75CA699E" w:rsidR="009B3D5C" w:rsidRPr="00812C06" w:rsidRDefault="009B3D5C" w:rsidP="00675860">
      <w:pPr>
        <w:autoSpaceDE w:val="0"/>
        <w:autoSpaceDN w:val="0"/>
        <w:snapToGrid/>
        <w:ind w:leftChars="4" w:left="1776" w:hangingChars="551" w:hanging="1763"/>
        <w:jc w:val="both"/>
        <w:rPr>
          <w:rFonts w:ascii="標楷體" w:eastAsia="標楷體" w:hAnsi="標楷體"/>
        </w:rPr>
      </w:pPr>
      <w:r w:rsidRPr="00812C06">
        <w:rPr>
          <w:rFonts w:ascii="標楷體" w:eastAsia="標楷體" w:hAnsi="標楷體" w:cs="華康細明體" w:hint="eastAsia"/>
          <w:kern w:val="0"/>
        </w:rPr>
        <w:t xml:space="preserve">　　第2項　</w:t>
      </w:r>
      <w:r w:rsidRPr="00812C06">
        <w:rPr>
          <w:rFonts w:ascii="標楷體" w:eastAsia="標楷體" w:hAnsi="標楷體" w:cs="華康細明體" w:hint="eastAsia"/>
          <w:b/>
          <w:bCs/>
          <w:kern w:val="0"/>
        </w:rPr>
        <w:t>銀行局</w:t>
      </w:r>
      <w:r w:rsidR="00E236E1" w:rsidRPr="00AA2450">
        <w:rPr>
          <w:rFonts w:ascii="標楷體" w:eastAsia="標楷體" w:hAnsi="標楷體" w:hint="eastAsia"/>
        </w:rPr>
        <w:t>原列3億6,</w:t>
      </w:r>
      <w:r w:rsidR="00E236E1" w:rsidRPr="00AA2450">
        <w:rPr>
          <w:rFonts w:ascii="標楷體" w:eastAsia="標楷體" w:hAnsi="標楷體"/>
        </w:rPr>
        <w:t>68</w:t>
      </w:r>
      <w:r w:rsidR="00E236E1" w:rsidRPr="00AA2450">
        <w:rPr>
          <w:rFonts w:ascii="標楷體" w:eastAsia="標楷體" w:hAnsi="標楷體" w:hint="eastAsia"/>
        </w:rPr>
        <w:t>6萬6千元，減列第1目「一般行政」項下「基本行政工作維持」</w:t>
      </w:r>
      <w:r w:rsidR="00E72B2A" w:rsidRPr="00934110">
        <w:rPr>
          <w:rFonts w:ascii="標楷體" w:eastAsia="標楷體" w:hAnsi="標楷體" w:hint="eastAsia"/>
        </w:rPr>
        <w:t>之</w:t>
      </w:r>
      <w:r w:rsidR="00E236E1" w:rsidRPr="00AA2450">
        <w:rPr>
          <w:rFonts w:ascii="標楷體" w:eastAsia="標楷體" w:hAnsi="標楷體" w:hint="eastAsia"/>
        </w:rPr>
        <w:t>「業務費」53萬元（含「物品」1萬元、「一般事務費」50萬元、「房屋建築養護費」1萬元、「車輛及辦公器具養護費」1萬元）</w:t>
      </w:r>
      <w:r w:rsidR="00E236E1">
        <w:rPr>
          <w:rFonts w:ascii="標楷體" w:eastAsia="標楷體" w:hAnsi="標楷體" w:hint="eastAsia"/>
        </w:rPr>
        <w:t>、</w:t>
      </w:r>
      <w:r w:rsidR="00E236E1" w:rsidRPr="00AA2450">
        <w:rPr>
          <w:rFonts w:ascii="標楷體" w:eastAsia="標楷體" w:hAnsi="標楷體" w:hint="eastAsia"/>
        </w:rPr>
        <w:t>「設備及投資」20萬元、第2目「銀行監理」項下「銀行監理」中「業務費」之「通訊費」3萬元，共計減列76萬元(科目均自行調整)，其餘均照列，改列為3億6,610萬6千元。</w:t>
      </w:r>
    </w:p>
    <w:p w14:paraId="01F102DC" w14:textId="3FBBB118" w:rsidR="009B3D5C" w:rsidRPr="00812C06" w:rsidRDefault="009B3D5C" w:rsidP="00675860">
      <w:pPr>
        <w:autoSpaceDE w:val="0"/>
        <w:autoSpaceDN w:val="0"/>
        <w:ind w:leftChars="177" w:left="566"/>
        <w:rPr>
          <w:rFonts w:ascii="標楷體" w:eastAsia="標楷體" w:hAnsi="標楷體"/>
        </w:rPr>
      </w:pPr>
      <w:r w:rsidRPr="00812C06">
        <w:rPr>
          <w:rFonts w:ascii="標楷體" w:eastAsia="標楷體" w:hAnsi="標楷體" w:hint="eastAsia"/>
        </w:rPr>
        <w:t>本項通過決議1</w:t>
      </w:r>
      <w:r w:rsidR="00A9799D">
        <w:rPr>
          <w:rFonts w:ascii="標楷體" w:eastAsia="標楷體" w:hAnsi="標楷體" w:hint="eastAsia"/>
        </w:rPr>
        <w:t>4</w:t>
      </w:r>
      <w:r w:rsidRPr="00812C06">
        <w:rPr>
          <w:rFonts w:ascii="標楷體" w:eastAsia="標楷體" w:hAnsi="標楷體" w:hint="eastAsia"/>
        </w:rPr>
        <w:t>項：</w:t>
      </w:r>
    </w:p>
    <w:p w14:paraId="578437B6" w14:textId="06D60FF9" w:rsidR="00176298" w:rsidRPr="00176298" w:rsidRDefault="00B97073" w:rsidP="00675860">
      <w:pPr>
        <w:autoSpaceDE w:val="0"/>
        <w:autoSpaceDN w:val="0"/>
        <w:ind w:left="1274" w:hangingChars="398" w:hanging="1274"/>
        <w:jc w:val="both"/>
        <w:rPr>
          <w:rFonts w:ascii="標楷體" w:eastAsia="標楷體" w:hAnsi="標楷體"/>
        </w:rPr>
      </w:pPr>
      <w:bookmarkStart w:id="1" w:name="_Hlk86248501"/>
      <w:r w:rsidRPr="00812C06">
        <w:rPr>
          <w:rFonts w:ascii="標楷體" w:eastAsia="標楷體" w:hAnsi="標楷體" w:hint="eastAsia"/>
        </w:rPr>
        <w:t xml:space="preserve">　　</w:t>
      </w:r>
      <w:r w:rsidR="00176298" w:rsidRPr="00176298">
        <w:rPr>
          <w:rFonts w:ascii="標楷體" w:eastAsia="標楷體" w:hAnsi="標楷體" w:hint="eastAsia"/>
        </w:rPr>
        <w:t>(一)查112年度金融監督管理委員會銀行局預算案於第1目「一般行政」項下「基本行政工作維持」中</w:t>
      </w:r>
      <w:r w:rsidR="00E72B2A" w:rsidRPr="00934110">
        <w:rPr>
          <w:rFonts w:ascii="標楷體" w:eastAsia="標楷體" w:hAnsi="標楷體" w:hint="eastAsia"/>
        </w:rPr>
        <w:t>「業務費」之</w:t>
      </w:r>
      <w:r w:rsidR="00176298" w:rsidRPr="00176298">
        <w:rPr>
          <w:rFonts w:ascii="標楷體" w:eastAsia="標楷體" w:hAnsi="標楷體" w:hint="eastAsia"/>
        </w:rPr>
        <w:t>「資訊服務費」（7）「維持銀行業監理業務辦公室自動化電腦硬體正常運作所需相關資訊服務費」編列250萬元。惟近6年（106至111年）有14次ATM當機資料，於近日某家銀行ATM及網路銀行當機亦長達5小時之久，金融監督管理委員會銀行局應落實事前與事後監督之責。爰凍結該項預算30萬</w:t>
      </w:r>
      <w:r w:rsidR="00543A5A">
        <w:rPr>
          <w:rFonts w:ascii="標楷體" w:eastAsia="標楷體" w:hAnsi="標楷體" w:hint="eastAsia"/>
        </w:rPr>
        <w:t>元</w:t>
      </w:r>
      <w:r w:rsidR="00176298" w:rsidRPr="00176298">
        <w:rPr>
          <w:rFonts w:ascii="標楷體" w:eastAsia="標楷體" w:hAnsi="標楷體" w:hint="eastAsia"/>
        </w:rPr>
        <w:t>，</w:t>
      </w:r>
      <w:r w:rsidR="00543A5A">
        <w:rPr>
          <w:rFonts w:ascii="標楷體" w:eastAsia="標楷體" w:hAnsi="標楷體" w:hint="eastAsia"/>
        </w:rPr>
        <w:t>俟</w:t>
      </w:r>
      <w:r w:rsidR="00176298" w:rsidRPr="00176298">
        <w:rPr>
          <w:rFonts w:ascii="標楷體" w:eastAsia="標楷體" w:hAnsi="標楷體" w:hint="eastAsia"/>
        </w:rPr>
        <w:t>金融監督管理委員會銀行局針對我國ATM近年來當機14次進行檢討，並於2個月內向立法院財政委員會提出書面報告後，始得動支。</w:t>
      </w:r>
    </w:p>
    <w:p w14:paraId="065A296C" w14:textId="123254AA"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lastRenderedPageBreak/>
        <w:t xml:space="preserve">　　　　　　</w:t>
      </w:r>
      <w:r w:rsidR="00176298" w:rsidRPr="00176298">
        <w:rPr>
          <w:rFonts w:ascii="標楷體" w:eastAsia="標楷體" w:hAnsi="標楷體" w:hint="eastAsia"/>
        </w:rPr>
        <w:t>提案人：張其祿　李貴敏　賴士葆</w:t>
      </w:r>
    </w:p>
    <w:p w14:paraId="4BF3C1B7" w14:textId="18E7B53B"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二</w:t>
      </w:r>
      <w:r w:rsidR="00176298" w:rsidRPr="00176298">
        <w:rPr>
          <w:rFonts w:ascii="標楷體" w:eastAsia="標楷體" w:hAnsi="標楷體" w:hint="eastAsia"/>
        </w:rPr>
        <w:t>)112年度金融監督管理委員會銀行局預算案於第2目「銀行監理」項下編列599萬1千元，係為健全銀行業務之管理，強化主管機關功能，維護市場紀律及對銀行之監督管理等。為提升高齡者之生活品質，金融監督管理委員會銀行局已鼓勵金融機構提供符合高齡者需求之金融商品及服務，惟金融監督管理委員會銀行局面對金融科技迅速發展，許多高齡者因不熟悉科技，導致金融服務無法符合高齡者需求，卻未提供金融科技相關協助應用服務，以及如何改善高齡者數位落差問題之因應措施，爰凍結該項預算二十</w:t>
      </w:r>
      <w:r w:rsidR="00543A5A">
        <w:rPr>
          <w:rFonts w:ascii="標楷體" w:eastAsia="標楷體" w:hAnsi="標楷體" w:hint="eastAsia"/>
        </w:rPr>
        <w:t>之一</w:t>
      </w:r>
      <w:r w:rsidR="00176298" w:rsidRPr="00176298">
        <w:rPr>
          <w:rFonts w:ascii="標楷體" w:eastAsia="標楷體" w:hAnsi="標楷體" w:hint="eastAsia"/>
        </w:rPr>
        <w:t>，俟金融監督管理委員會銀行局向</w:t>
      </w:r>
      <w:r w:rsidR="00E72B2A" w:rsidRPr="00934110">
        <w:rPr>
          <w:rFonts w:ascii="標楷體" w:eastAsia="標楷體" w:hAnsi="標楷體" w:hint="eastAsia"/>
        </w:rPr>
        <w:t>立法院</w:t>
      </w:r>
      <w:r w:rsidR="00176298" w:rsidRPr="00934110">
        <w:rPr>
          <w:rFonts w:ascii="標楷體" w:eastAsia="標楷體" w:hAnsi="標楷體" w:hint="eastAsia"/>
        </w:rPr>
        <w:t>財</w:t>
      </w:r>
      <w:r w:rsidR="00176298" w:rsidRPr="00176298">
        <w:rPr>
          <w:rFonts w:ascii="標楷體" w:eastAsia="標楷體" w:hAnsi="標楷體" w:hint="eastAsia"/>
        </w:rPr>
        <w:t>政委員會</w:t>
      </w:r>
      <w:r w:rsidR="00176298" w:rsidRPr="006E5C5F">
        <w:rPr>
          <w:rFonts w:ascii="標楷體" w:eastAsia="標楷體" w:hAnsi="標楷體" w:hint="eastAsia"/>
        </w:rPr>
        <w:t>提出</w:t>
      </w:r>
      <w:r w:rsidR="00934110" w:rsidRPr="006E5C5F">
        <w:rPr>
          <w:rFonts w:ascii="標楷體" w:eastAsia="標楷體" w:hAnsi="標楷體" w:hint="eastAsia"/>
        </w:rPr>
        <w:t>書面</w:t>
      </w:r>
      <w:r w:rsidR="00176298" w:rsidRPr="006E5C5F">
        <w:rPr>
          <w:rFonts w:ascii="標楷體" w:eastAsia="標楷體" w:hAnsi="標楷體" w:hint="eastAsia"/>
        </w:rPr>
        <w:t>報告後，</w:t>
      </w:r>
      <w:r w:rsidR="00176298" w:rsidRPr="00176298">
        <w:rPr>
          <w:rFonts w:ascii="標楷體" w:eastAsia="標楷體" w:hAnsi="標楷體" w:hint="eastAsia"/>
        </w:rPr>
        <w:t>始得動支。</w:t>
      </w:r>
    </w:p>
    <w:p w14:paraId="615B6D22" w14:textId="0A2F1AEC" w:rsid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提案人：費鴻泰　林德福　賴士葆</w:t>
      </w:r>
      <w:r w:rsidR="000A3775" w:rsidRPr="00176298">
        <w:rPr>
          <w:rFonts w:ascii="標楷體" w:eastAsia="標楷體" w:hAnsi="標楷體" w:hint="eastAsia"/>
        </w:rPr>
        <w:t xml:space="preserve">　</w:t>
      </w:r>
      <w:r w:rsidR="000A3775">
        <w:rPr>
          <w:rFonts w:ascii="標楷體" w:eastAsia="標楷體" w:hAnsi="標楷體" w:hint="eastAsia"/>
        </w:rPr>
        <w:t>林楚茵</w:t>
      </w:r>
      <w:r w:rsidR="000A3775" w:rsidRPr="00176298">
        <w:rPr>
          <w:rFonts w:ascii="標楷體" w:eastAsia="標楷體" w:hAnsi="標楷體" w:hint="eastAsia"/>
        </w:rPr>
        <w:t xml:space="preserve">　</w:t>
      </w:r>
    </w:p>
    <w:p w14:paraId="4C28854F" w14:textId="51B2ED84" w:rsidR="000A3775" w:rsidRDefault="000A3775" w:rsidP="00675860">
      <w:pPr>
        <w:tabs>
          <w:tab w:val="left" w:pos="709"/>
          <w:tab w:val="left" w:pos="851"/>
        </w:tabs>
        <w:autoSpaceDE w:val="0"/>
        <w:autoSpaceDN w:val="0"/>
        <w:ind w:leftChars="398" w:left="1274" w:firstLineChars="21" w:firstLine="67"/>
        <w:jc w:val="both"/>
        <w:rPr>
          <w:rFonts w:ascii="標楷體" w:eastAsia="標楷體" w:hAnsi="標楷體"/>
        </w:rPr>
      </w:pPr>
      <w:r w:rsidRPr="00176298">
        <w:rPr>
          <w:rFonts w:ascii="標楷體" w:eastAsia="標楷體" w:hAnsi="標楷體" w:hint="eastAsia"/>
        </w:rPr>
        <w:t xml:space="preserve">　　　　　　　　　　</w:t>
      </w:r>
      <w:r>
        <w:rPr>
          <w:rFonts w:ascii="標楷體" w:eastAsia="標楷體" w:hAnsi="標楷體" w:hint="eastAsia"/>
        </w:rPr>
        <w:t>郭國文</w:t>
      </w:r>
      <w:r w:rsidRPr="00176298">
        <w:rPr>
          <w:rFonts w:ascii="標楷體" w:eastAsia="標楷體" w:hAnsi="標楷體" w:hint="eastAsia"/>
        </w:rPr>
        <w:t xml:space="preserve">　</w:t>
      </w:r>
      <w:r>
        <w:rPr>
          <w:rFonts w:ascii="標楷體" w:eastAsia="標楷體" w:hAnsi="標楷體" w:hint="eastAsia"/>
        </w:rPr>
        <w:t>張其祿</w:t>
      </w:r>
      <w:r w:rsidRPr="00176298">
        <w:rPr>
          <w:rFonts w:ascii="標楷體" w:eastAsia="標楷體" w:hAnsi="標楷體" w:hint="eastAsia"/>
        </w:rPr>
        <w:t xml:space="preserve">　</w:t>
      </w:r>
      <w:r w:rsidR="00E72B2A">
        <w:rPr>
          <w:rFonts w:ascii="標楷體" w:eastAsia="標楷體" w:hAnsi="標楷體" w:hint="eastAsia"/>
        </w:rPr>
        <w:t>李貴敏</w:t>
      </w:r>
      <w:r w:rsidR="00E72B2A" w:rsidRPr="00176298">
        <w:rPr>
          <w:rFonts w:ascii="標楷體" w:eastAsia="標楷體" w:hAnsi="標楷體" w:hint="eastAsia"/>
        </w:rPr>
        <w:t xml:space="preserve">　</w:t>
      </w:r>
      <w:r w:rsidR="00E72B2A">
        <w:rPr>
          <w:rFonts w:ascii="標楷體" w:eastAsia="標楷體" w:hAnsi="標楷體" w:hint="eastAsia"/>
        </w:rPr>
        <w:t>沈發惠</w:t>
      </w:r>
      <w:r w:rsidR="00E72B2A" w:rsidRPr="00176298">
        <w:rPr>
          <w:rFonts w:ascii="標楷體" w:eastAsia="標楷體" w:hAnsi="標楷體" w:hint="eastAsia"/>
        </w:rPr>
        <w:t xml:space="preserve">　</w:t>
      </w:r>
    </w:p>
    <w:p w14:paraId="5EE8FA8D" w14:textId="73130C20" w:rsidR="000A3775" w:rsidRDefault="000A3775" w:rsidP="00675860">
      <w:pPr>
        <w:tabs>
          <w:tab w:val="left" w:pos="709"/>
          <w:tab w:val="left" w:pos="851"/>
        </w:tabs>
        <w:autoSpaceDE w:val="0"/>
        <w:autoSpaceDN w:val="0"/>
        <w:ind w:leftChars="398" w:left="1274" w:firstLineChars="21" w:firstLine="67"/>
        <w:jc w:val="both"/>
        <w:rPr>
          <w:rFonts w:ascii="標楷體" w:eastAsia="標楷體" w:hAnsi="標楷體"/>
        </w:rPr>
      </w:pPr>
      <w:r w:rsidRPr="00176298">
        <w:rPr>
          <w:rFonts w:ascii="標楷體" w:eastAsia="標楷體" w:hAnsi="標楷體" w:hint="eastAsia"/>
        </w:rPr>
        <w:t xml:space="preserve">　　　　　　　　　　</w:t>
      </w:r>
      <w:r w:rsidR="00E72B2A">
        <w:rPr>
          <w:rFonts w:ascii="標楷體" w:eastAsia="標楷體" w:hAnsi="標楷體" w:hint="eastAsia"/>
        </w:rPr>
        <w:t>羅明才</w:t>
      </w:r>
      <w:r w:rsidR="00E72B2A" w:rsidRPr="00176298">
        <w:rPr>
          <w:rFonts w:ascii="標楷體" w:eastAsia="標楷體" w:hAnsi="標楷體" w:hint="eastAsia"/>
        </w:rPr>
        <w:t xml:space="preserve">　</w:t>
      </w:r>
    </w:p>
    <w:p w14:paraId="51F746B1" w14:textId="44224DE4" w:rsidR="00E72B2A" w:rsidRPr="00176298" w:rsidRDefault="00E72B2A" w:rsidP="00675860">
      <w:pPr>
        <w:tabs>
          <w:tab w:val="left" w:pos="709"/>
          <w:tab w:val="left" w:pos="851"/>
        </w:tabs>
        <w:autoSpaceDE w:val="0"/>
        <w:autoSpaceDN w:val="0"/>
        <w:ind w:leftChars="398" w:left="1274" w:firstLineChars="21" w:firstLine="67"/>
        <w:jc w:val="both"/>
        <w:rPr>
          <w:rFonts w:ascii="標楷體" w:eastAsia="標楷體" w:hAnsi="標楷體"/>
        </w:rPr>
      </w:pPr>
      <w:r w:rsidRPr="00176298">
        <w:rPr>
          <w:rFonts w:ascii="標楷體" w:eastAsia="標楷體" w:hAnsi="標楷體" w:hint="eastAsia"/>
        </w:rPr>
        <w:t xml:space="preserve">　　　　　　</w:t>
      </w:r>
      <w:r w:rsidRPr="00934110">
        <w:rPr>
          <w:rFonts w:ascii="標楷體" w:eastAsia="標楷體" w:hAnsi="標楷體" w:hint="eastAsia"/>
        </w:rPr>
        <w:t>連署人：鍾佳濱　余　天</w:t>
      </w:r>
      <w:r w:rsidRPr="00176298">
        <w:rPr>
          <w:rFonts w:ascii="標楷體" w:eastAsia="標楷體" w:hAnsi="標楷體" w:hint="eastAsia"/>
        </w:rPr>
        <w:t xml:space="preserve">　　　　</w:t>
      </w:r>
    </w:p>
    <w:p w14:paraId="0B76A186" w14:textId="7EE41C0E"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三</w:t>
      </w:r>
      <w:r w:rsidR="00176298" w:rsidRPr="00176298">
        <w:rPr>
          <w:rFonts w:ascii="標楷體" w:eastAsia="標楷體" w:hAnsi="標楷體" w:hint="eastAsia"/>
        </w:rPr>
        <w:t>)</w:t>
      </w:r>
      <w:r w:rsidR="00176298" w:rsidRPr="00176298">
        <w:rPr>
          <w:rFonts w:ascii="標楷體" w:eastAsia="標楷體" w:hAnsi="標楷體" w:hint="eastAsia"/>
        </w:rPr>
        <w:tab/>
        <w:t>近年來金融監督管理委員會推動「信託2.0」鼓勵信託業者善用信託制度優勢，制定專屬信託規劃以貼近客戶需求，如結合安養照護、醫療服務以服務高齡者、身障子女，並進一步達成普惠金融目標。惟在安養信託方面，雖111年上半年新增1萬7,894人、信託財產本金158億元，但其中僅134人、2.5億元為身心障礙者信託，其餘皆為照顧高齡者之安養信託，若與兩者人口數相比，失衡情況嚴重。</w:t>
      </w:r>
      <w:r w:rsidR="00176298" w:rsidRPr="00176298">
        <w:rPr>
          <w:rFonts w:ascii="標楷體" w:eastAsia="標楷體" w:hAnsi="標楷體" w:hint="eastAsia"/>
        </w:rPr>
        <w:tab/>
        <w:t>爰請金融監督管理委員會銀行局於3個月內向立法院財政委員會提出身心障礙者安養信託精進措施之書面報告。</w:t>
      </w:r>
    </w:p>
    <w:p w14:paraId="611F41EF" w14:textId="20926E71"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提案人：鍾佳濱　吳秉叡　林楚茵 </w:t>
      </w:r>
    </w:p>
    <w:p w14:paraId="073146C5" w14:textId="1291C2C8"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四</w:t>
      </w:r>
      <w:r w:rsidR="00176298" w:rsidRPr="00176298">
        <w:rPr>
          <w:rFonts w:ascii="標楷體" w:eastAsia="標楷體" w:hAnsi="標楷體" w:hint="eastAsia"/>
        </w:rPr>
        <w:t>)金融監督管理委員會公布國內系統性重要銀行（D-SIBs）: 中國信託商業銀行股份有限公司、國泰世華商業銀行股份有限公司、台北富邦商業銀行股份有限公司、兆豐國際商業銀</w:t>
      </w:r>
      <w:r w:rsidR="00176298" w:rsidRPr="00176298">
        <w:rPr>
          <w:rFonts w:ascii="標楷體" w:eastAsia="標楷體" w:hAnsi="標楷體" w:hint="eastAsia"/>
        </w:rPr>
        <w:lastRenderedPageBreak/>
        <w:t>行股份有限公司、合作金庫商業銀行股份有限公司和第一商業銀行股份有限公司，其監理採取較一般商業銀行更嚴格的資本標準，其普通股權益比率、第一類資本比率、資本適足率，須在114年分別各達到11%、12.5%及14.5%，以維持國內金融體系穩定及銀行業健全。惟查，111年6月底金融監督管理委員會統計，中國信託商業銀行股份有限公司普通股比率、第一類資本比率、資本適足率各為11.7%、13.29%、15.15%全提前達標，其餘5家三大資本比率，均有部分項目未達標準。爰此，要求金融監督管理委員會銀行局就未達部分標準之銀行加強監理，並就如何督促改善其公司治理及法遵提出因應作為，於2個月內向立法院財政委員會提出書面報告。</w:t>
      </w:r>
    </w:p>
    <w:p w14:paraId="087497FC" w14:textId="3EB5724D"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提案人：沈發惠　</w:t>
      </w:r>
    </w:p>
    <w:p w14:paraId="7BF75CA9" w14:textId="323FC3E1"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連署人：郭國文　林楚茵　</w:t>
      </w:r>
    </w:p>
    <w:p w14:paraId="5BAAAF7C" w14:textId="7B858578"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五</w:t>
      </w:r>
      <w:r w:rsidR="00176298" w:rsidRPr="00176298">
        <w:rPr>
          <w:rFonts w:ascii="標楷體" w:eastAsia="標楷體" w:hAnsi="標楷體" w:hint="eastAsia"/>
        </w:rPr>
        <w:t>)金融監督管理委員會連續2年都在年底到隔年3月底進行不動</w:t>
      </w:r>
      <w:r w:rsidR="004D00B1" w:rsidRPr="00E72B2A">
        <w:rPr>
          <w:rFonts w:ascii="標楷體" w:eastAsia="標楷體" w:hAnsi="標楷體" w:hint="eastAsia"/>
        </w:rPr>
        <w:t>產</w:t>
      </w:r>
      <w:r w:rsidR="00176298" w:rsidRPr="00E72B2A">
        <w:rPr>
          <w:rFonts w:ascii="標楷體" w:eastAsia="標楷體" w:hAnsi="標楷體" w:hint="eastAsia"/>
        </w:rPr>
        <w:t>授</w:t>
      </w:r>
      <w:r w:rsidR="00176298" w:rsidRPr="00176298">
        <w:rPr>
          <w:rFonts w:ascii="標楷體" w:eastAsia="標楷體" w:hAnsi="標楷體" w:hint="eastAsia"/>
        </w:rPr>
        <w:t>信專案金檢，111年初金檢不動產授信，發現有多家銀行核貸成數逾中央銀行規定，因此移交中央銀行裁罰，然在108年時，就已經發生多家銀行超貸之情事，顯見銀行監理失靈，為避免銀行超貸造成投資客進入房屋市場，</w:t>
      </w:r>
      <w:r w:rsidR="006E5C5F">
        <w:rPr>
          <w:rFonts w:ascii="標楷體" w:eastAsia="標楷體" w:hAnsi="標楷體" w:hint="eastAsia"/>
        </w:rPr>
        <w:t>打</w:t>
      </w:r>
      <w:r w:rsidR="00176298" w:rsidRPr="00176298">
        <w:rPr>
          <w:rFonts w:ascii="標楷體" w:eastAsia="標楷體" w:hAnsi="標楷體" w:hint="eastAsia"/>
        </w:rPr>
        <w:t>炒房效果大打折扣，爰要求金融監督管理委員會銀行局加強監理銀行，避免再發生核貸成數超貸之情形，並於2個月內向立法院財政委員會提出書面報告。</w:t>
      </w:r>
    </w:p>
    <w:p w14:paraId="3E1B1E0F" w14:textId="52B4DCC2"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提案人：張其祿　李貴敏　賴士葆</w:t>
      </w:r>
    </w:p>
    <w:p w14:paraId="315D0283" w14:textId="663D4DED"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六</w:t>
      </w:r>
      <w:r w:rsidR="00176298" w:rsidRPr="00176298">
        <w:rPr>
          <w:rFonts w:ascii="標楷體" w:eastAsia="標楷體" w:hAnsi="標楷體" w:hint="eastAsia"/>
        </w:rPr>
        <w:t>)國內獲准開業之3家純網路銀行樂天國際商業銀行股份有限公司、連線商業銀行股份有限公司及將來商業銀行股份有限公司，各家純網路銀行開戶數皆穩定成長，然就其整體財務狀況而言，</w:t>
      </w:r>
      <w:r w:rsidR="00176298" w:rsidRPr="00E72B2A">
        <w:rPr>
          <w:rFonts w:ascii="標楷體" w:eastAsia="標楷體" w:hAnsi="標楷體" w:hint="eastAsia"/>
        </w:rPr>
        <w:t>11</w:t>
      </w:r>
      <w:r w:rsidR="004D00B1" w:rsidRPr="00E72B2A">
        <w:rPr>
          <w:rFonts w:ascii="標楷體" w:eastAsia="標楷體" w:hAnsi="標楷體" w:hint="eastAsia"/>
        </w:rPr>
        <w:t>1</w:t>
      </w:r>
      <w:r w:rsidR="00176298" w:rsidRPr="00176298">
        <w:rPr>
          <w:rFonts w:ascii="標楷體" w:eastAsia="標楷體" w:hAnsi="標楷體" w:hint="eastAsia"/>
        </w:rPr>
        <w:t>年1至6月底仍處於虧損，3家主要業者前半年累計營收合計僅6億元，費用損失則達28.2億元，累計稅前虧損更達22.2億元。爰要求金融監督管理委員會銀行局針對</w:t>
      </w:r>
      <w:r w:rsidR="00176298" w:rsidRPr="00176298">
        <w:rPr>
          <w:rFonts w:ascii="標楷體" w:eastAsia="標楷體" w:hAnsi="標楷體" w:hint="eastAsia"/>
        </w:rPr>
        <w:lastRenderedPageBreak/>
        <w:t>純網銀營運開業迄今，營運持續虧損，密切關注其財務情況，並鼓勵業者結合金融科技，推出利基性金融商品或服務，增加收益以利轉虧為盈，於2個月內向立法院財政委員會提出書面報告。</w:t>
      </w:r>
    </w:p>
    <w:p w14:paraId="583625FE" w14:textId="5BAB7629"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提案人：沈發惠　</w:t>
      </w:r>
    </w:p>
    <w:p w14:paraId="305C6946" w14:textId="4B27821D"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連署人：郭國文　林楚茵　</w:t>
      </w:r>
    </w:p>
    <w:p w14:paraId="643F80C3" w14:textId="78E28002"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七</w:t>
      </w:r>
      <w:r w:rsidR="00176298" w:rsidRPr="00176298">
        <w:rPr>
          <w:rFonts w:ascii="標楷體" w:eastAsia="標楷體" w:hAnsi="標楷體" w:hint="eastAsia"/>
        </w:rPr>
        <w:t>)查目前國內已有3家純網路銀行成立，3家純網銀開辦迄今營運狀況持續虧損。截至111年8月底，連線商業銀行股份有限公司虧損金額達17.4億元，將來商業銀行股份有限公司虧損7億元、樂天國際商業銀行股份有限公司虧損4.5億元。雖開業初期投入營運基礎設施、行銷吸引顧客有其必要性。然關注亞洲數位服務金融的研究機構 Kapronasia 指出，台灣新興數位銀行能提供的服務有限，距離轉虧為盈還有迢迢長路。爰建請金融監督管理委員會銀行局密切關注純網路銀行財務狀況，就健全純網路銀行營運發展於1個月內向立法院財政委員會提出書面報告。</w:t>
      </w:r>
    </w:p>
    <w:p w14:paraId="733BACFA" w14:textId="55193258"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提案人：林楚茵　</w:t>
      </w:r>
    </w:p>
    <w:p w14:paraId="5367E17D" w14:textId="6EE08A87"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連署人：鍾佳濱　余</w:t>
      </w:r>
      <w:r w:rsidR="003F773E" w:rsidRPr="00176298">
        <w:rPr>
          <w:rFonts w:ascii="標楷體" w:eastAsia="標楷體" w:hAnsi="標楷體" w:hint="eastAsia"/>
        </w:rPr>
        <w:t xml:space="preserve">　</w:t>
      </w:r>
      <w:r w:rsidR="00176298" w:rsidRPr="00176298">
        <w:rPr>
          <w:rFonts w:ascii="標楷體" w:eastAsia="標楷體" w:hAnsi="標楷體" w:hint="eastAsia"/>
        </w:rPr>
        <w:t xml:space="preserve">天　</w:t>
      </w:r>
    </w:p>
    <w:p w14:paraId="53425D30" w14:textId="769D75FA"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八</w:t>
      </w:r>
      <w:r w:rsidR="00176298" w:rsidRPr="00176298">
        <w:rPr>
          <w:rFonts w:ascii="標楷體" w:eastAsia="標楷體" w:hAnsi="標楷體" w:hint="eastAsia"/>
        </w:rPr>
        <w:t>)近年來因為嚴重特殊傳染性肺炎</w:t>
      </w:r>
      <w:r w:rsidR="004D00B1" w:rsidRPr="00E72B2A">
        <w:rPr>
          <w:rFonts w:ascii="標楷體" w:eastAsia="標楷體" w:hAnsi="標楷體" w:hint="eastAsia"/>
        </w:rPr>
        <w:t>疫情</w:t>
      </w:r>
      <w:r w:rsidR="00176298" w:rsidRPr="00176298">
        <w:rPr>
          <w:rFonts w:ascii="標楷體" w:eastAsia="標楷體" w:hAnsi="標楷體" w:hint="eastAsia"/>
        </w:rPr>
        <w:t>加速國內網路銀行發展，國內純網銀開業首年，純網銀業者為吸引民眾申辦帳戶，極力爭取純網銀擴大承作業務，其中純網銀業者在會中提出四大項建議，分別為「法人戶放款，能否線下做實體徵信、對保」、「法人戶的開戶對保是否能作線下輔助」、「房貸業務盼增實體代書協助」及「與保險公司等合作推出金融商品」。為使國內金融商品多元化，提升純網銀在金融產業之競爭力，爰要求金融監督管理委員會銀行局針對擴大純網銀業務之試辦期程與具體規劃，於3個月內向立法院財政委員會提出書面報告。</w:t>
      </w:r>
    </w:p>
    <w:p w14:paraId="33FDE00B" w14:textId="7102AAF1"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提案人：張其祿　李貴敏　賴士葆　羅明才</w:t>
      </w:r>
    </w:p>
    <w:p w14:paraId="2D88C529" w14:textId="6F44278B"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lastRenderedPageBreak/>
        <w:t xml:space="preserve">　　</w:t>
      </w:r>
      <w:r w:rsidR="00176298" w:rsidRPr="00176298">
        <w:rPr>
          <w:rFonts w:ascii="標楷體" w:eastAsia="標楷體" w:hAnsi="標楷體" w:hint="eastAsia"/>
        </w:rPr>
        <w:t>(</w:t>
      </w:r>
      <w:r w:rsidR="008B1E4A">
        <w:rPr>
          <w:rFonts w:ascii="標楷體" w:eastAsia="標楷體" w:hAnsi="標楷體" w:hint="eastAsia"/>
        </w:rPr>
        <w:t>九</w:t>
      </w:r>
      <w:r w:rsidR="00176298" w:rsidRPr="00176298">
        <w:rPr>
          <w:rFonts w:ascii="標楷體" w:eastAsia="標楷體" w:hAnsi="標楷體" w:hint="eastAsia"/>
        </w:rPr>
        <w:t>)面對純網銀威脅，傳統金融公司須聚焦在現有分行、行動網銀、顧客關係及其對監理法規的了解等優勢下，運用大數據、人工智慧與區塊鏈、API開放平台等新興科技，為顧客解決全方位消費體驗、財務管理、與投資理財等切身問題，以拉開與純網銀距離。爰建請金融監督管理委員會銀行局提出「數位金融創新下之數位金融發展計畫」，並將書面報告於1個月內送交立法院財政委員會。</w:t>
      </w:r>
    </w:p>
    <w:p w14:paraId="73009474" w14:textId="0DC8B040"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提案人：費鴻泰　林德福　賴士葆　羅明才</w:t>
      </w:r>
    </w:p>
    <w:p w14:paraId="784C08D1" w14:textId="70015A0D" w:rsidR="00176298" w:rsidRPr="00176298" w:rsidRDefault="00A9799D"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十</w:t>
      </w:r>
      <w:r w:rsidR="00176298" w:rsidRPr="00176298">
        <w:rPr>
          <w:rFonts w:ascii="標楷體" w:eastAsia="標楷體" w:hAnsi="標楷體" w:hint="eastAsia"/>
        </w:rPr>
        <w:t>)為因應銀行數位化服務之發展趨勢，並鼓勵金融創新、深化金融普及與滿足消費需求，金融監督管理委員會提出開放純網路銀行之政策，該會於108年7月宣布樂天國際商業銀行股份有限公司、連線商業銀行股份有限公司及將來商業銀行股份有限公司獲得設立許可，前揭3家純網路銀行已分別於109年12月30日、110年3月24日及111年1月22日正式開業營運。惟3家銀行皆呈虧損狀態，截至111年5月底止，以連線商業銀行股份有限公司累積虧損金額31.16億元為最高，已近其資本三分之一，該銀行並於同年6月29日增資75億元，實收資本額由100億元變更為150億元，又檢視各家純網路銀行截至111年7月底止之累積虧損金額，皆持續增加。爰要求金融監督管理委員會銀行局應密切注意其財業務狀況，並鼓勵業者結合金融科技發展推出利基性金融商品或服務，俾增加收益，以利轉虧為盈，並於1個月內向立法院財政委員會提出</w:t>
      </w:r>
      <w:r w:rsidR="003F773E" w:rsidRPr="00E72B2A">
        <w:rPr>
          <w:rFonts w:ascii="標楷體" w:eastAsia="標楷體" w:hAnsi="標楷體" w:hint="eastAsia"/>
        </w:rPr>
        <w:t>書面</w:t>
      </w:r>
      <w:r w:rsidR="00176298" w:rsidRPr="00176298">
        <w:rPr>
          <w:rFonts w:ascii="標楷體" w:eastAsia="標楷體" w:hAnsi="標楷體" w:hint="eastAsia"/>
        </w:rPr>
        <w:t>報告。</w:t>
      </w:r>
    </w:p>
    <w:p w14:paraId="17FB42AC" w14:textId="5129A77C"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提案人：李貴敏　張其祿　賴士葆</w:t>
      </w:r>
    </w:p>
    <w:p w14:paraId="1D3986FF" w14:textId="6F4AE5E8" w:rsidR="00176298" w:rsidRPr="00176298" w:rsidRDefault="00A9799D"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十</w:t>
      </w:r>
      <w:r w:rsidR="00176298" w:rsidRPr="00176298">
        <w:rPr>
          <w:rFonts w:ascii="標楷體" w:eastAsia="標楷體" w:hAnsi="標楷體" w:hint="eastAsia"/>
        </w:rPr>
        <w:t>一)我國現有3家純網銀，連線商業銀行股份有限公司、樂天國際商業銀行股份有限公司、將來商業銀行股份有限公司，雖然都展現出貼合市場需求、帶動銀行業創新的潛力，但因為市場競爭激烈，3家純網銀截至111年6月底，仍處於虧損，前半年累積營收，3家加總僅6億元；而費用/損</w:t>
      </w:r>
      <w:r w:rsidR="00176298" w:rsidRPr="00176298">
        <w:rPr>
          <w:rFonts w:ascii="標楷體" w:eastAsia="標楷體" w:hAnsi="標楷體" w:hint="eastAsia"/>
        </w:rPr>
        <w:lastRenderedPageBreak/>
        <w:t>失則達28.2億元，累計稅前虧損達22.2億元。金融監督管理委員會銀行局應密切注意其業務狀況，爰建請金融監督管理委員會銀行局提出如何協助業者結合金融科技發展，推出利基性金融商品或服務，以利轉虧為盈，並將書面報告於1個月內送交立法院財政委員會。</w:t>
      </w:r>
    </w:p>
    <w:p w14:paraId="42FC9531" w14:textId="6BDF4974"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提案人：費鴻泰　林德福　賴士葆　羅明才</w:t>
      </w:r>
    </w:p>
    <w:p w14:paraId="6EF44740" w14:textId="6E8B8521" w:rsidR="00176298" w:rsidRPr="00176298" w:rsidRDefault="00A9799D"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十二</w:t>
      </w:r>
      <w:r w:rsidR="00176298" w:rsidRPr="00176298">
        <w:rPr>
          <w:rFonts w:ascii="標楷體" w:eastAsia="標楷體" w:hAnsi="標楷體" w:hint="eastAsia"/>
        </w:rPr>
        <w:t>)111年9月金融監督管理委員會檢查局公布本國銀行主要檢查缺失，其中數位金融業務項目，「對客戶透過行動銀行APP 辦理非約定轉帳交易等電子轉帳交易指示類業務，且採用行動裝置綁定等2項技術作為安全設計者，於重新綁定行動裝置時，僅以簡訊發送一次性密碼（OTP）方式確認，未有加強防護機制。」爰請金融監督管理委員會銀行局就如何加強各家行動銀行APP交易防護機制，強化個資保護，減少當機、客訴與資安風險，以免損及消費者權益，進一步加強監理，於2個月內向立法院財政委員會提出書面報告。</w:t>
      </w:r>
    </w:p>
    <w:p w14:paraId="2C5E42E9" w14:textId="05F58AE2"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提案人：沈發惠　</w:t>
      </w:r>
    </w:p>
    <w:p w14:paraId="3739A469" w14:textId="389EFEA3"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連署人：郭國文　林楚茵　</w:t>
      </w:r>
    </w:p>
    <w:p w14:paraId="396519BA" w14:textId="0FFD8679" w:rsidR="00176298" w:rsidRPr="00176298" w:rsidRDefault="00A9799D"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十三</w:t>
      </w:r>
      <w:r w:rsidR="00176298" w:rsidRPr="00176298">
        <w:rPr>
          <w:rFonts w:ascii="標楷體" w:eastAsia="標楷體" w:hAnsi="標楷體" w:hint="eastAsia"/>
        </w:rPr>
        <w:t>)112年度金融監督管理</w:t>
      </w:r>
      <w:r w:rsidR="003235C0" w:rsidRPr="00E72B2A">
        <w:rPr>
          <w:rFonts w:ascii="標楷體" w:eastAsia="標楷體" w:hAnsi="標楷體" w:hint="eastAsia"/>
        </w:rPr>
        <w:t>委員會</w:t>
      </w:r>
      <w:r w:rsidR="00176298" w:rsidRPr="00176298">
        <w:rPr>
          <w:rFonts w:ascii="標楷體" w:eastAsia="標楷體" w:hAnsi="標楷體" w:hint="eastAsia"/>
        </w:rPr>
        <w:t>銀行局施政目標，「推動非現金支付交易之發展，並協助及鼓勵金融機構推展各項行動支付服務，例如：行動信用卡、行動金融卡、行動儲值卡、電子支付帳戶等。」惟查，金融監督管理委員會在110年3月宣布非現金支付的3年計畫，訂定112年非現金支付交易筆數要成長50%，即達78.32億筆（估算每年需成長15%）、交易總額要達到6兆元（年增8%）。現今行動支付仍未完全取代現金支付，民眾指出不使用行動支付原因</w:t>
      </w:r>
      <w:r w:rsidR="004D00B1">
        <w:rPr>
          <w:rFonts w:ascii="標楷體" w:eastAsia="標楷體" w:hAnsi="標楷體" w:hint="eastAsia"/>
        </w:rPr>
        <w:t>：</w:t>
      </w:r>
      <w:r w:rsidR="00176298" w:rsidRPr="00934110">
        <w:rPr>
          <w:rFonts w:ascii="標楷體" w:eastAsia="標楷體" w:hAnsi="標楷體" w:hint="eastAsia"/>
        </w:rPr>
        <w:t>1</w:t>
      </w:r>
      <w:r w:rsidR="00E72B2A" w:rsidRPr="00934110">
        <w:rPr>
          <w:rFonts w:ascii="標楷體" w:eastAsia="標楷體" w:hAnsi="標楷體" w:hint="eastAsia"/>
        </w:rPr>
        <w:t>.</w:t>
      </w:r>
      <w:r w:rsidR="00176298" w:rsidRPr="00934110">
        <w:rPr>
          <w:rFonts w:ascii="標楷體" w:eastAsia="標楷體" w:hAnsi="標楷體" w:hint="eastAsia"/>
        </w:rPr>
        <w:t>許多店家不支援行動支付；2</w:t>
      </w:r>
      <w:r w:rsidR="00E72B2A" w:rsidRPr="00934110">
        <w:rPr>
          <w:rFonts w:ascii="標楷體" w:eastAsia="標楷體" w:hAnsi="標楷體" w:hint="eastAsia"/>
        </w:rPr>
        <w:t>.</w:t>
      </w:r>
      <w:r w:rsidR="00176298" w:rsidRPr="00934110">
        <w:rPr>
          <w:rFonts w:ascii="標楷體" w:eastAsia="標楷體" w:hAnsi="標楷體" w:hint="eastAsia"/>
        </w:rPr>
        <w:t>行動支付平台太多，沒有統一整合；3</w:t>
      </w:r>
      <w:r w:rsidR="00E72B2A" w:rsidRPr="00934110">
        <w:rPr>
          <w:rFonts w:ascii="標楷體" w:eastAsia="標楷體" w:hAnsi="標楷體" w:hint="eastAsia"/>
        </w:rPr>
        <w:t>.</w:t>
      </w:r>
      <w:r w:rsidR="00176298" w:rsidRPr="00934110">
        <w:rPr>
          <w:rFonts w:ascii="標楷體" w:eastAsia="標楷體" w:hAnsi="標楷體" w:hint="eastAsia"/>
        </w:rPr>
        <w:t>沒有比現金支付方便，</w:t>
      </w:r>
      <w:r w:rsidR="00176298" w:rsidRPr="00176298">
        <w:rPr>
          <w:rFonts w:ascii="標楷體" w:eastAsia="標楷體" w:hAnsi="標楷體" w:hint="eastAsia"/>
        </w:rPr>
        <w:t>誘因不足。爰要求金融監督管理委員會銀行局針對民眾不選擇使用行動支付原</w:t>
      </w:r>
      <w:r w:rsidR="00176298" w:rsidRPr="00176298">
        <w:rPr>
          <w:rFonts w:ascii="標楷體" w:eastAsia="標楷體" w:hAnsi="標楷體" w:hint="eastAsia"/>
        </w:rPr>
        <w:lastRenderedPageBreak/>
        <w:t>因分析，及提升使用率等相關作為，於2個月內向立法院財政委員會提出書面報告。</w:t>
      </w:r>
    </w:p>
    <w:p w14:paraId="7698B648" w14:textId="6BF00DC6"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提案人：沈發惠　</w:t>
      </w:r>
    </w:p>
    <w:p w14:paraId="5B95CD75" w14:textId="48039848"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連署人：郭國文　林楚茵　</w:t>
      </w:r>
    </w:p>
    <w:p w14:paraId="1CF7F186" w14:textId="741D56B9" w:rsidR="00176298" w:rsidRPr="00176298" w:rsidRDefault="00A9799D" w:rsidP="00675860">
      <w:pPr>
        <w:tabs>
          <w:tab w:val="left" w:pos="709"/>
          <w:tab w:val="left" w:pos="851"/>
        </w:tabs>
        <w:autoSpaceDE w:val="0"/>
        <w:autoSpaceDN w:val="0"/>
        <w:ind w:left="1594" w:hangingChars="498" w:hanging="1594"/>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w:t>
      </w:r>
      <w:r w:rsidR="008B1E4A">
        <w:rPr>
          <w:rFonts w:ascii="標楷體" w:eastAsia="標楷體" w:hAnsi="標楷體" w:hint="eastAsia"/>
        </w:rPr>
        <w:t>十四</w:t>
      </w:r>
      <w:r w:rsidR="00176298" w:rsidRPr="00176298">
        <w:rPr>
          <w:rFonts w:ascii="標楷體" w:eastAsia="標楷體" w:hAnsi="標楷體" w:hint="eastAsia"/>
        </w:rPr>
        <w:t>)金融詐欺案數量逐年成長，110年</w:t>
      </w:r>
      <w:r w:rsidR="00C404B6">
        <w:rPr>
          <w:rFonts w:ascii="標楷體" w:eastAsia="標楷體" w:hAnsi="標楷體" w:hint="eastAsia"/>
        </w:rPr>
        <w:t>全般</w:t>
      </w:r>
      <w:r w:rsidR="00176298" w:rsidRPr="00176298">
        <w:rPr>
          <w:rFonts w:ascii="標楷體" w:eastAsia="標楷體" w:hAnsi="標楷體" w:hint="eastAsia"/>
        </w:rPr>
        <w:t>詐欺案財損金額更高達50億元，其中銀行轉帳之交付為重要交付管道，若能從銀行端攔阻或追討回遭詐欺之金額，應能降低國人遭金融詐騙之虧損。為加強鞏固國人權益，爰請金融監督管理委員會銀行局於1個月內向立法院財政委員會提出強化圍堵詐欺案之書面報告。</w:t>
      </w:r>
    </w:p>
    <w:p w14:paraId="6EF96A5C" w14:textId="5FF6FBD7" w:rsidR="00176298" w:rsidRPr="00176298"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提案人：郭國文　</w:t>
      </w:r>
    </w:p>
    <w:p w14:paraId="7E79DE24" w14:textId="1D785EF3" w:rsidR="009B3D5C" w:rsidRPr="00812C06" w:rsidRDefault="00A9799D" w:rsidP="00675860">
      <w:pPr>
        <w:tabs>
          <w:tab w:val="left" w:pos="709"/>
          <w:tab w:val="left" w:pos="851"/>
        </w:tabs>
        <w:autoSpaceDE w:val="0"/>
        <w:autoSpaceDN w:val="0"/>
        <w:ind w:leftChars="398" w:left="1274" w:firstLineChars="21" w:firstLine="67"/>
        <w:jc w:val="both"/>
        <w:rPr>
          <w:rFonts w:ascii="標楷體" w:eastAsia="標楷體" w:hAnsi="標楷體"/>
        </w:rPr>
      </w:pPr>
      <w:r w:rsidRPr="00812C06">
        <w:rPr>
          <w:rFonts w:ascii="標楷體" w:eastAsia="標楷體" w:hAnsi="標楷體" w:hint="eastAsia"/>
        </w:rPr>
        <w:t xml:space="preserve">　　　　　　</w:t>
      </w:r>
      <w:r w:rsidR="00176298" w:rsidRPr="00176298">
        <w:rPr>
          <w:rFonts w:ascii="標楷體" w:eastAsia="標楷體" w:hAnsi="標楷體" w:hint="eastAsia"/>
        </w:rPr>
        <w:t xml:space="preserve">連署人：鍾佳濱　林楚茵　</w:t>
      </w:r>
      <w:r w:rsidR="00906BA1" w:rsidRPr="00812C06">
        <w:rPr>
          <w:rFonts w:ascii="標楷體" w:eastAsia="標楷體" w:hAnsi="標楷體"/>
        </w:rPr>
        <w:t xml:space="preserve"> </w:t>
      </w:r>
    </w:p>
    <w:bookmarkEnd w:id="1"/>
    <w:p w14:paraId="592BC13C" w14:textId="41A745BE" w:rsidR="009B3D5C" w:rsidRPr="00812C06" w:rsidRDefault="009B3D5C" w:rsidP="00675860">
      <w:pPr>
        <w:autoSpaceDE w:val="0"/>
        <w:autoSpaceDN w:val="0"/>
        <w:snapToGrid/>
        <w:ind w:leftChars="4" w:left="1776" w:hangingChars="551" w:hanging="1763"/>
        <w:jc w:val="both"/>
        <w:rPr>
          <w:rFonts w:ascii="標楷體" w:eastAsia="標楷體" w:hAnsi="標楷體"/>
        </w:rPr>
      </w:pPr>
      <w:r w:rsidRPr="00812C06">
        <w:rPr>
          <w:rFonts w:ascii="標楷體" w:eastAsia="標楷體" w:hAnsi="標楷體" w:cs="華康細明體" w:hint="eastAsia"/>
          <w:kern w:val="0"/>
        </w:rPr>
        <w:t xml:space="preserve">　　第3項　</w:t>
      </w:r>
      <w:r w:rsidRPr="00812C06">
        <w:rPr>
          <w:rFonts w:ascii="標楷體" w:eastAsia="標楷體" w:hAnsi="標楷體" w:cs="華康細明體" w:hint="eastAsia"/>
          <w:b/>
          <w:bCs/>
          <w:kern w:val="0"/>
        </w:rPr>
        <w:t>證券期貨局</w:t>
      </w:r>
      <w:r w:rsidR="00E236E1" w:rsidRPr="00AA2450">
        <w:rPr>
          <w:rFonts w:ascii="標楷體" w:eastAsia="標楷體" w:hAnsi="標楷體" w:hint="eastAsia"/>
        </w:rPr>
        <w:t>原列3億6,163萬5千元，減列第1目「一般行政」項下「基本行政工作維持」</w:t>
      </w:r>
      <w:r w:rsidR="00E72B2A" w:rsidRPr="00934110">
        <w:rPr>
          <w:rFonts w:ascii="標楷體" w:eastAsia="標楷體" w:hAnsi="標楷體" w:hint="eastAsia"/>
        </w:rPr>
        <w:t>之</w:t>
      </w:r>
      <w:r w:rsidR="00E236E1" w:rsidRPr="00934110">
        <w:rPr>
          <w:rFonts w:ascii="標楷體" w:eastAsia="標楷體" w:hAnsi="標楷體" w:hint="eastAsia"/>
        </w:rPr>
        <w:t>「</w:t>
      </w:r>
      <w:r w:rsidR="00E236E1" w:rsidRPr="00AA2450">
        <w:rPr>
          <w:rFonts w:ascii="標楷體" w:eastAsia="標楷體" w:hAnsi="標楷體" w:hint="eastAsia"/>
        </w:rPr>
        <w:t>業務費」</w:t>
      </w:r>
      <w:r w:rsidR="00E236E1" w:rsidRPr="004654C6">
        <w:rPr>
          <w:rFonts w:ascii="標楷體" w:eastAsia="標楷體" w:hAnsi="標楷體" w:hint="eastAsia"/>
        </w:rPr>
        <w:t>25萬元（含「資訊服務費」20萬元、「一般事務費」5萬元）、「設備及投資」5萬元、第2目「證券期貨市場監理」項下「</w:t>
      </w:r>
      <w:r w:rsidR="00E236E1" w:rsidRPr="00AA2450">
        <w:rPr>
          <w:rFonts w:ascii="標楷體" w:eastAsia="標楷體" w:hAnsi="標楷體" w:hint="eastAsia"/>
        </w:rPr>
        <w:t>證券期貨市場監理」</w:t>
      </w:r>
      <w:r w:rsidR="00E72B2A" w:rsidRPr="00934110">
        <w:rPr>
          <w:rFonts w:ascii="標楷體" w:eastAsia="標楷體" w:hAnsi="標楷體" w:hint="eastAsia"/>
        </w:rPr>
        <w:t>之</w:t>
      </w:r>
      <w:r w:rsidR="00E236E1" w:rsidRPr="00934110">
        <w:rPr>
          <w:rFonts w:ascii="標楷體" w:eastAsia="標楷體" w:hAnsi="標楷體" w:hint="eastAsia"/>
        </w:rPr>
        <w:t>「</w:t>
      </w:r>
      <w:r w:rsidR="00E236E1" w:rsidRPr="00AA2450">
        <w:rPr>
          <w:rFonts w:ascii="標楷體" w:eastAsia="標楷體" w:hAnsi="標楷體" w:hint="eastAsia"/>
        </w:rPr>
        <w:t>業務費」15萬元（含「通訊費」10萬元、「物品」5萬元），共計減列45萬元(科目均自行調整)，其餘均照列，改列為3億6,118萬5千元。</w:t>
      </w:r>
    </w:p>
    <w:p w14:paraId="7EA0F1A3" w14:textId="6E506334" w:rsidR="009B3D5C" w:rsidRPr="00812C06" w:rsidRDefault="009B3D5C" w:rsidP="00675860">
      <w:pPr>
        <w:autoSpaceDE w:val="0"/>
        <w:autoSpaceDN w:val="0"/>
        <w:rPr>
          <w:rFonts w:ascii="標楷體" w:eastAsia="標楷體" w:hAnsi="標楷體"/>
        </w:rPr>
      </w:pPr>
      <w:r w:rsidRPr="00812C06">
        <w:rPr>
          <w:rFonts w:ascii="標楷體" w:eastAsia="標楷體" w:hAnsi="標楷體" w:hint="eastAsia"/>
        </w:rPr>
        <w:t xml:space="preserve">　　本項通過決議</w:t>
      </w:r>
      <w:r w:rsidR="005B002B">
        <w:rPr>
          <w:rFonts w:ascii="標楷體" w:eastAsia="標楷體" w:hAnsi="標楷體" w:hint="eastAsia"/>
        </w:rPr>
        <w:t>7</w:t>
      </w:r>
      <w:r w:rsidRPr="00812C06">
        <w:rPr>
          <w:rFonts w:ascii="標楷體" w:eastAsia="標楷體" w:hAnsi="標楷體" w:hint="eastAsia"/>
        </w:rPr>
        <w:t>項：</w:t>
      </w:r>
    </w:p>
    <w:p w14:paraId="357818F7" w14:textId="4BAF19B8" w:rsidR="005B002B" w:rsidRPr="0064244D" w:rsidRDefault="009B3D5C"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(一)</w:t>
      </w:r>
      <w:bookmarkStart w:id="2" w:name="_Hlk86417761"/>
      <w:r w:rsidR="005B002B" w:rsidRPr="0064244D">
        <w:rPr>
          <w:rFonts w:ascii="標楷體" w:eastAsia="標楷體" w:hAnsi="標楷體" w:hint="eastAsia"/>
        </w:rPr>
        <w:t>金融監督管理委員會證券期貨局推出</w:t>
      </w:r>
      <w:r w:rsidR="00E72B2A" w:rsidRPr="00934110">
        <w:rPr>
          <w:rFonts w:ascii="標楷體" w:eastAsia="標楷體" w:hAnsi="標楷體" w:hint="eastAsia"/>
        </w:rPr>
        <w:t>創</w:t>
      </w:r>
      <w:r w:rsidR="005B002B" w:rsidRPr="00934110">
        <w:rPr>
          <w:rFonts w:ascii="標楷體" w:eastAsia="標楷體" w:hAnsi="標楷體" w:hint="eastAsia"/>
        </w:rPr>
        <w:t>新板</w:t>
      </w:r>
      <w:r w:rsidR="005B002B" w:rsidRPr="0064244D">
        <w:rPr>
          <w:rFonts w:ascii="標楷體" w:eastAsia="標楷體" w:hAnsi="標楷體" w:hint="eastAsia"/>
        </w:rPr>
        <w:t>以來，門可羅雀，成交量更是掛蛋；而我國兩大獨角獸</w:t>
      </w:r>
      <w:r w:rsidR="005B002B" w:rsidRPr="0064244D">
        <w:rPr>
          <w:rFonts w:ascii="標楷體" w:eastAsia="標楷體" w:hAnsi="標楷體"/>
        </w:rPr>
        <w:t>Gogoro</w:t>
      </w:r>
      <w:r w:rsidR="005B002B" w:rsidRPr="0064244D">
        <w:rPr>
          <w:rFonts w:ascii="標楷體" w:eastAsia="標楷體" w:hAnsi="標楷體" w:hint="eastAsia"/>
        </w:rPr>
        <w:t>與沛星皆於近年赴海外上市，可見大型新創企業於我國上市之意願不高。設置</w:t>
      </w:r>
      <w:r w:rsidR="005B002B" w:rsidRPr="00934110">
        <w:rPr>
          <w:rFonts w:ascii="標楷體" w:eastAsia="標楷體" w:hAnsi="標楷體" w:hint="eastAsia"/>
        </w:rPr>
        <w:t>創新</w:t>
      </w:r>
      <w:r w:rsidR="00934110" w:rsidRPr="00780164">
        <w:rPr>
          <w:rFonts w:ascii="標楷體" w:eastAsia="標楷體" w:hAnsi="標楷體" w:hint="eastAsia"/>
        </w:rPr>
        <w:t>板</w:t>
      </w:r>
      <w:r w:rsidR="005B002B" w:rsidRPr="0064244D">
        <w:rPr>
          <w:rFonts w:ascii="標楷體" w:eastAsia="標楷體" w:hAnsi="標楷體" w:hint="eastAsia"/>
        </w:rPr>
        <w:t>為</w:t>
      </w:r>
      <w:r w:rsidR="005B002B" w:rsidRPr="0064244D">
        <w:rPr>
          <w:rFonts w:ascii="標楷體" w:eastAsia="標楷體" w:hAnsi="標楷體"/>
        </w:rPr>
        <w:t>國家發展委員會</w:t>
      </w:r>
      <w:r w:rsidR="005B002B" w:rsidRPr="0064244D">
        <w:rPr>
          <w:rFonts w:ascii="標楷體" w:eastAsia="標楷體" w:hAnsi="標楷體" w:hint="eastAsia"/>
        </w:rPr>
        <w:t>於110年提出之重要推動策略，至今成效不佳，顯然不符金融監督管理委員會證券期貨局發展資本市場，推動海內外優良企業上市之政策目標，爰凍結第2目「證券期貨市場監理」項下</w:t>
      </w:r>
      <w:r w:rsidR="003F773E">
        <w:rPr>
          <w:rFonts w:ascii="標楷體" w:eastAsia="標楷體" w:hAnsi="標楷體" w:hint="eastAsia"/>
        </w:rPr>
        <w:t>「證券期貨市場</w:t>
      </w:r>
      <w:r w:rsidR="00E72B2A" w:rsidRPr="00934110">
        <w:rPr>
          <w:rFonts w:ascii="標楷體" w:eastAsia="標楷體" w:hAnsi="標楷體" w:hint="eastAsia"/>
        </w:rPr>
        <w:t>監</w:t>
      </w:r>
      <w:r w:rsidR="003F773E">
        <w:rPr>
          <w:rFonts w:ascii="標楷體" w:eastAsia="標楷體" w:hAnsi="標楷體" w:hint="eastAsia"/>
        </w:rPr>
        <w:t>理」之</w:t>
      </w:r>
      <w:r w:rsidR="005B002B" w:rsidRPr="0064244D">
        <w:rPr>
          <w:rFonts w:ascii="標楷體" w:eastAsia="標楷體" w:hAnsi="標楷體" w:hint="eastAsia"/>
        </w:rPr>
        <w:t>「業務費」預算928萬7千元之</w:t>
      </w:r>
      <w:r w:rsidR="003F773E">
        <w:rPr>
          <w:rFonts w:ascii="標楷體" w:eastAsia="標楷體" w:hAnsi="標楷體" w:hint="eastAsia"/>
        </w:rPr>
        <w:t>二十分之一</w:t>
      </w:r>
      <w:r w:rsidR="005B002B" w:rsidRPr="0064244D">
        <w:rPr>
          <w:rFonts w:ascii="標楷體" w:eastAsia="標楷體" w:hAnsi="標楷體" w:hint="eastAsia"/>
        </w:rPr>
        <w:t>，俟金融監督管</w:t>
      </w:r>
      <w:r w:rsidR="005B002B" w:rsidRPr="0064244D">
        <w:rPr>
          <w:rFonts w:ascii="標楷體" w:eastAsia="標楷體" w:hAnsi="標楷體" w:hint="eastAsia"/>
        </w:rPr>
        <w:lastRenderedPageBreak/>
        <w:t>理委員會證券期貨局於3個月內向立法院財政委員會提出與業者溝通後，</w:t>
      </w:r>
      <w:r w:rsidR="00B44840" w:rsidRPr="00934110">
        <w:rPr>
          <w:rFonts w:ascii="標楷體" w:eastAsia="標楷體" w:hAnsi="標楷體" w:hint="eastAsia"/>
        </w:rPr>
        <w:t>創</w:t>
      </w:r>
      <w:r w:rsidR="005B002B" w:rsidRPr="00934110">
        <w:rPr>
          <w:rFonts w:ascii="標楷體" w:eastAsia="標楷體" w:hAnsi="標楷體" w:hint="eastAsia"/>
        </w:rPr>
        <w:t>新</w:t>
      </w:r>
      <w:r w:rsidR="00934110" w:rsidRPr="00780164">
        <w:rPr>
          <w:rFonts w:ascii="標楷體" w:eastAsia="標楷體" w:hAnsi="標楷體" w:hint="eastAsia"/>
        </w:rPr>
        <w:t>板</w:t>
      </w:r>
      <w:r w:rsidR="005B002B" w:rsidRPr="0064244D">
        <w:rPr>
          <w:rFonts w:ascii="標楷體" w:eastAsia="標楷體" w:hAnsi="標楷體" w:hint="eastAsia"/>
        </w:rPr>
        <w:t>之檢討</w:t>
      </w:r>
      <w:r w:rsidR="005B002B">
        <w:rPr>
          <w:rFonts w:ascii="標楷體" w:eastAsia="標楷體" w:hAnsi="標楷體" w:hint="eastAsia"/>
        </w:rPr>
        <w:t>書面</w:t>
      </w:r>
      <w:r w:rsidR="005B002B" w:rsidRPr="0064244D">
        <w:rPr>
          <w:rFonts w:ascii="標楷體" w:eastAsia="標楷體" w:hAnsi="標楷體" w:hint="eastAsia"/>
        </w:rPr>
        <w:t>報告</w:t>
      </w:r>
      <w:r w:rsidR="003F773E">
        <w:rPr>
          <w:rFonts w:ascii="標楷體" w:eastAsia="標楷體" w:hAnsi="標楷體" w:hint="eastAsia"/>
        </w:rPr>
        <w:t>後</w:t>
      </w:r>
      <w:r w:rsidR="005B002B" w:rsidRPr="0064244D">
        <w:rPr>
          <w:rFonts w:ascii="標楷體" w:eastAsia="標楷體" w:hAnsi="標楷體" w:hint="eastAsia"/>
        </w:rPr>
        <w:t>，始得動支。</w:t>
      </w:r>
    </w:p>
    <w:p w14:paraId="5B6281DD" w14:textId="6FDC4DF1"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提案人：郭國文</w:t>
      </w:r>
      <w:r w:rsidRPr="00812C06">
        <w:rPr>
          <w:rFonts w:ascii="標楷體" w:eastAsia="標楷體" w:hAnsi="標楷體" w:hint="eastAsia"/>
        </w:rPr>
        <w:t xml:space="preserve">　</w:t>
      </w:r>
      <w:r>
        <w:rPr>
          <w:rFonts w:ascii="標楷體" w:eastAsia="標楷體" w:hAnsi="標楷體" w:hint="eastAsia"/>
        </w:rPr>
        <w:t>李貴敏</w:t>
      </w:r>
      <w:r w:rsidRPr="00812C06">
        <w:rPr>
          <w:rFonts w:ascii="標楷體" w:eastAsia="標楷體" w:hAnsi="標楷體" w:hint="eastAsia"/>
        </w:rPr>
        <w:t xml:space="preserve">　</w:t>
      </w:r>
      <w:r w:rsidR="00B44840" w:rsidRPr="00934110">
        <w:rPr>
          <w:rFonts w:ascii="標楷體" w:eastAsia="標楷體" w:hAnsi="標楷體" w:hint="eastAsia"/>
        </w:rPr>
        <w:t xml:space="preserve">賴士葆　</w:t>
      </w:r>
      <w:r w:rsidRPr="00934110">
        <w:rPr>
          <w:rFonts w:ascii="標楷體" w:eastAsia="標楷體" w:hAnsi="標楷體" w:hint="eastAsia"/>
        </w:rPr>
        <w:t xml:space="preserve">費鴻泰　</w:t>
      </w:r>
      <w:r w:rsidR="00B44840" w:rsidRPr="00934110">
        <w:rPr>
          <w:rFonts w:ascii="標楷體" w:eastAsia="標楷體" w:hAnsi="標楷體" w:hint="eastAsia"/>
        </w:rPr>
        <w:t xml:space="preserve">林德福　</w:t>
      </w:r>
      <w:r w:rsidRPr="00934110">
        <w:rPr>
          <w:rFonts w:ascii="標楷體" w:eastAsia="標楷體" w:hAnsi="標楷體" w:hint="eastAsia"/>
        </w:rPr>
        <w:t>沈發惠</w:t>
      </w:r>
      <w:r w:rsidR="00B44840" w:rsidRPr="00934110">
        <w:rPr>
          <w:rFonts w:ascii="標楷體" w:eastAsia="標楷體" w:hAnsi="標楷體" w:hint="eastAsia"/>
        </w:rPr>
        <w:t xml:space="preserve">　張其祿　羅明才</w:t>
      </w:r>
    </w:p>
    <w:p w14:paraId="6D1CD5B9" w14:textId="685A6B89"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連署人：鍾佳濱　林楚茵</w:t>
      </w:r>
    </w:p>
    <w:p w14:paraId="063FFD44" w14:textId="03BE1512" w:rsidR="005B002B" w:rsidRPr="0064244D" w:rsidRDefault="00F90351" w:rsidP="00675860">
      <w:pPr>
        <w:autoSpaceDE w:val="0"/>
        <w:autoSpaceDN w:val="0"/>
        <w:ind w:left="1274" w:hangingChars="398" w:hanging="1274"/>
        <w:jc w:val="both"/>
        <w:rPr>
          <w:rFonts w:ascii="標楷體" w:eastAsia="標楷體" w:hAnsi="標楷體"/>
        </w:rPr>
      </w:pPr>
      <w:r w:rsidRPr="00812C06">
        <w:rPr>
          <w:rFonts w:ascii="標楷體" w:eastAsia="標楷體" w:hAnsi="標楷體" w:hint="eastAsia"/>
        </w:rPr>
        <w:t xml:space="preserve">　　</w:t>
      </w:r>
      <w:r w:rsidR="005B002B" w:rsidRPr="0064244D">
        <w:rPr>
          <w:rFonts w:ascii="標楷體" w:eastAsia="標楷體" w:hAnsi="標楷體" w:hint="eastAsia"/>
        </w:rPr>
        <w:t>(</w:t>
      </w:r>
      <w:r w:rsidR="005B002B">
        <w:rPr>
          <w:rFonts w:ascii="標楷體" w:eastAsia="標楷體" w:hAnsi="標楷體" w:hint="eastAsia"/>
        </w:rPr>
        <w:t>二</w:t>
      </w:r>
      <w:r w:rsidR="005B002B" w:rsidRPr="0064244D">
        <w:rPr>
          <w:rFonts w:ascii="標楷體" w:eastAsia="標楷體" w:hAnsi="標楷體" w:hint="eastAsia"/>
        </w:rPr>
        <w:t>)金融監督管理委員會109年推出綠色金融行動方案2</w:t>
      </w:r>
      <w:r w:rsidR="005B002B" w:rsidRPr="0064244D">
        <w:rPr>
          <w:rFonts w:ascii="標楷體" w:eastAsia="標楷體" w:hAnsi="標楷體"/>
        </w:rPr>
        <w:t>.0</w:t>
      </w:r>
      <w:r w:rsidR="005B002B" w:rsidRPr="0064244D">
        <w:rPr>
          <w:rFonts w:ascii="標楷體" w:eastAsia="標楷體" w:hAnsi="標楷體" w:hint="eastAsia"/>
        </w:rPr>
        <w:t>，強調發展綠色金融，111年8月續推綠色金融行動方案3</w:t>
      </w:r>
      <w:r w:rsidR="005B002B" w:rsidRPr="0064244D">
        <w:rPr>
          <w:rFonts w:ascii="標楷體" w:eastAsia="標楷體" w:hAnsi="標楷體"/>
        </w:rPr>
        <w:t>.0</w:t>
      </w:r>
      <w:r w:rsidR="005B002B" w:rsidRPr="0064244D">
        <w:rPr>
          <w:rFonts w:ascii="標楷體" w:eastAsia="標楷體" w:hAnsi="標楷體" w:hint="eastAsia"/>
        </w:rPr>
        <w:t>，持續鼓勵金融業投資我國綠能產業、綠色債券等綠色金融商品，以及持續檢討及發展綠色債券市場，鼓勵綠色債券之發行與投資。繼109年整合綠色債券、社會責任及可持續發展債券推出永續債券專板，111年度再推出可持續發展連結債券（SLB）。根據</w:t>
      </w:r>
      <w:r w:rsidR="005B002B" w:rsidRPr="0064244D">
        <w:rPr>
          <w:rFonts w:ascii="標楷體" w:eastAsia="標楷體" w:hAnsi="標楷體"/>
        </w:rPr>
        <w:t>財團法人中華民國證券櫃檯買賣中心</w:t>
      </w:r>
      <w:r w:rsidR="005B002B" w:rsidRPr="0064244D">
        <w:rPr>
          <w:rFonts w:ascii="標楷體" w:eastAsia="標楷體" w:hAnsi="標楷體" w:hint="eastAsia"/>
        </w:rPr>
        <w:t>統計，截至111年9月3</w:t>
      </w:r>
      <w:r w:rsidR="005B002B" w:rsidRPr="0064244D">
        <w:rPr>
          <w:rFonts w:ascii="標楷體" w:eastAsia="標楷體" w:hAnsi="標楷體"/>
        </w:rPr>
        <w:t>0</w:t>
      </w:r>
      <w:r w:rsidR="005B002B" w:rsidRPr="0064244D">
        <w:rPr>
          <w:rFonts w:ascii="標楷體" w:eastAsia="標楷體" w:hAnsi="標楷體" w:hint="eastAsia"/>
        </w:rPr>
        <w:t>日止，流通在外發行檔數計1</w:t>
      </w:r>
      <w:r w:rsidR="005B002B" w:rsidRPr="0064244D">
        <w:rPr>
          <w:rFonts w:ascii="標楷體" w:eastAsia="標楷體" w:hAnsi="標楷體"/>
        </w:rPr>
        <w:t>20</w:t>
      </w:r>
      <w:r w:rsidR="005B002B" w:rsidRPr="0064244D">
        <w:rPr>
          <w:rFonts w:ascii="標楷體" w:eastAsia="標楷體" w:hAnsi="標楷體" w:hint="eastAsia"/>
        </w:rPr>
        <w:t>檔，發行餘額達3</w:t>
      </w:r>
      <w:r w:rsidR="005B002B" w:rsidRPr="0064244D">
        <w:rPr>
          <w:rFonts w:ascii="標楷體" w:eastAsia="標楷體" w:hAnsi="標楷體"/>
        </w:rPr>
        <w:t>,488.11</w:t>
      </w:r>
      <w:r w:rsidR="005B002B" w:rsidRPr="0064244D">
        <w:rPr>
          <w:rFonts w:ascii="標楷體" w:eastAsia="標楷體" w:hAnsi="標楷體" w:hint="eastAsia"/>
        </w:rPr>
        <w:t>億元；111年度發行計3</w:t>
      </w:r>
      <w:r w:rsidR="005B002B" w:rsidRPr="0064244D">
        <w:rPr>
          <w:rFonts w:ascii="標楷體" w:eastAsia="標楷體" w:hAnsi="標楷體"/>
        </w:rPr>
        <w:t>6</w:t>
      </w:r>
      <w:r w:rsidR="005B002B" w:rsidRPr="0064244D">
        <w:rPr>
          <w:rFonts w:ascii="標楷體" w:eastAsia="標楷體" w:hAnsi="標楷體" w:hint="eastAsia"/>
        </w:rPr>
        <w:t>檔，金額9</w:t>
      </w:r>
      <w:r w:rsidR="005B002B" w:rsidRPr="0064244D">
        <w:rPr>
          <w:rFonts w:ascii="標楷體" w:eastAsia="標楷體" w:hAnsi="標楷體"/>
        </w:rPr>
        <w:t>05.15</w:t>
      </w:r>
      <w:r w:rsidR="005B002B" w:rsidRPr="0064244D">
        <w:rPr>
          <w:rFonts w:ascii="標楷體" w:eastAsia="標楷體" w:hAnsi="標楷體" w:hint="eastAsia"/>
        </w:rPr>
        <w:t>億元。惟查，</w:t>
      </w:r>
      <w:r w:rsidR="005B002B" w:rsidRPr="0064244D">
        <w:rPr>
          <w:rFonts w:ascii="標楷體" w:eastAsia="標楷體" w:hAnsi="標楷體"/>
        </w:rPr>
        <w:t>財團法人中華民國證券櫃檯買賣中心</w:t>
      </w:r>
      <w:r w:rsidR="005B002B" w:rsidRPr="0064244D">
        <w:rPr>
          <w:rFonts w:ascii="標楷體" w:eastAsia="標楷體" w:hAnsi="標楷體" w:hint="eastAsia"/>
        </w:rPr>
        <w:t>統計，本國發行人累計發行總額占5</w:t>
      </w:r>
      <w:r w:rsidR="005B002B" w:rsidRPr="0064244D">
        <w:rPr>
          <w:rFonts w:ascii="標楷體" w:eastAsia="標楷體" w:hAnsi="標楷體"/>
        </w:rPr>
        <w:t>5%</w:t>
      </w:r>
      <w:r w:rsidR="005B002B" w:rsidRPr="0064244D">
        <w:rPr>
          <w:rFonts w:ascii="標楷體" w:eastAsia="標楷體" w:hAnsi="標楷體" w:hint="eastAsia"/>
        </w:rPr>
        <w:t>，其中國營及民營事業占3</w:t>
      </w:r>
      <w:r w:rsidR="005B002B" w:rsidRPr="0064244D">
        <w:rPr>
          <w:rFonts w:ascii="標楷體" w:eastAsia="標楷體" w:hAnsi="標楷體"/>
        </w:rPr>
        <w:t>7%</w:t>
      </w:r>
      <w:r w:rsidR="005B002B" w:rsidRPr="0064244D">
        <w:rPr>
          <w:rFonts w:ascii="標楷體" w:eastAsia="標楷體" w:hAnsi="標楷體" w:hint="eastAsia"/>
        </w:rPr>
        <w:t>，本國金融機構僅占1</w:t>
      </w:r>
      <w:r w:rsidR="005B002B" w:rsidRPr="0064244D">
        <w:rPr>
          <w:rFonts w:ascii="標楷體" w:eastAsia="標楷體" w:hAnsi="標楷體"/>
        </w:rPr>
        <w:t>8%</w:t>
      </w:r>
      <w:r w:rsidR="005B002B" w:rsidRPr="0064244D">
        <w:rPr>
          <w:rFonts w:ascii="標楷體" w:eastAsia="標楷體" w:hAnsi="標楷體" w:hint="eastAsia"/>
        </w:rPr>
        <w:t>，顯見金融業對於發行永續發展債券仍有提升占比之空間，應就銀行發行之意願與難處進一步理解、溝通，提升銀行發債之意願；次查，</w:t>
      </w:r>
      <w:r w:rsidR="005B002B" w:rsidRPr="0064244D">
        <w:rPr>
          <w:rFonts w:ascii="標楷體" w:eastAsia="標楷體" w:hAnsi="標楷體"/>
        </w:rPr>
        <w:t>SLB</w:t>
      </w:r>
      <w:r w:rsidR="005B002B" w:rsidRPr="0064244D">
        <w:rPr>
          <w:rFonts w:ascii="標楷體" w:eastAsia="標楷體" w:hAnsi="標楷體" w:hint="eastAsia"/>
        </w:rPr>
        <w:t>債券於國際金融市場發展迅速，我國亦積極推動，然就SLB債券發行及認購，與專項資金債券是否造成資金排擠作用，關乎永續發展債券市場發展，宜做更完善之評估。爰此，請金融監督管理委員會證券期貨局針對以上永續債券發展之重點事項，於3個月內向立法院財政委員會提出書面報告。</w:t>
      </w:r>
    </w:p>
    <w:p w14:paraId="5FE3D246"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 xml:space="preserve">提案人：沈發惠　</w:t>
      </w:r>
    </w:p>
    <w:p w14:paraId="4206A697"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連署人：郭國文　林楚茵</w:t>
      </w:r>
    </w:p>
    <w:p w14:paraId="1431BC8F" w14:textId="3E315943" w:rsidR="005B002B" w:rsidRPr="0064244D" w:rsidRDefault="005B002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三</w:t>
      </w:r>
      <w:r w:rsidRPr="0064244D">
        <w:rPr>
          <w:rFonts w:ascii="標楷體" w:eastAsia="標楷體" w:hAnsi="標楷體" w:hint="eastAsia"/>
        </w:rPr>
        <w:t>)1</w:t>
      </w:r>
      <w:r w:rsidRPr="0064244D">
        <w:rPr>
          <w:rFonts w:ascii="標楷體" w:eastAsia="標楷體" w:hAnsi="標楷體"/>
        </w:rPr>
        <w:t>1</w:t>
      </w:r>
      <w:r w:rsidRPr="0064244D">
        <w:rPr>
          <w:rFonts w:ascii="標楷體" w:eastAsia="標楷體" w:hAnsi="標楷體" w:hint="eastAsia"/>
        </w:rPr>
        <w:t>2年度金融監督管理委員會證券期貨局預算案「施政目標與重點」之（一）年度施政目標及策略項下第</w:t>
      </w:r>
      <w:r w:rsidRPr="0064244D">
        <w:rPr>
          <w:rFonts w:ascii="標楷體" w:eastAsia="標楷體" w:hAnsi="標楷體"/>
        </w:rPr>
        <w:t>1</w:t>
      </w:r>
      <w:r w:rsidRPr="0064244D">
        <w:rPr>
          <w:rFonts w:ascii="標楷體" w:eastAsia="標楷體" w:hAnsi="標楷體" w:hint="eastAsia"/>
        </w:rPr>
        <w:t>點列有（</w:t>
      </w:r>
      <w:r w:rsidRPr="0064244D">
        <w:rPr>
          <w:rFonts w:ascii="標楷體" w:eastAsia="標楷體" w:hAnsi="標楷體"/>
        </w:rPr>
        <w:t>2</w:t>
      </w:r>
      <w:r w:rsidRPr="0064244D">
        <w:rPr>
          <w:rFonts w:ascii="標楷體" w:eastAsia="標楷體" w:hAnsi="標楷體" w:hint="eastAsia"/>
        </w:rPr>
        <w:t>）持續積極強化我國公司治理及企業永續發展等相關措施</w:t>
      </w:r>
      <w:r w:rsidRPr="0064244D">
        <w:rPr>
          <w:rFonts w:ascii="標楷體" w:eastAsia="標楷體" w:hAnsi="標楷體" w:hint="eastAsia"/>
        </w:rPr>
        <w:lastRenderedPageBreak/>
        <w:t>，以提升我國資本市場競爭力。金融監督管理委員會於109年8月所發布「綠色金融行動方案2.0」及「公司治理3.0-永續發展藍圖」中，皆將擴大應編製永續報告書之公司範圍列為推動重點；</w:t>
      </w:r>
      <w:r w:rsidRPr="0064244D">
        <w:rPr>
          <w:rFonts w:ascii="標楷體" w:eastAsia="標楷體" w:hAnsi="標楷體"/>
        </w:rPr>
        <w:t>臺灣證券交易所</w:t>
      </w:r>
      <w:r w:rsidRPr="0064244D">
        <w:rPr>
          <w:rFonts w:ascii="標楷體" w:eastAsia="標楷體" w:hAnsi="標楷體" w:hint="eastAsia"/>
        </w:rPr>
        <w:t>股份有限公司及</w:t>
      </w:r>
      <w:r w:rsidRPr="0064244D">
        <w:rPr>
          <w:rFonts w:ascii="標楷體" w:eastAsia="標楷體" w:hAnsi="標楷體"/>
        </w:rPr>
        <w:t>財團法人中華民國證券櫃檯買賣中心</w:t>
      </w:r>
      <w:r w:rsidRPr="0064244D">
        <w:rPr>
          <w:rFonts w:ascii="標楷體" w:eastAsia="標楷體" w:hAnsi="標楷體" w:hint="eastAsia"/>
        </w:rPr>
        <w:t>已分別於110年12月7日及同年12月28日公告修訂上市/上櫃公司編製與申報永續報告書作業辦法，擴大實收資本額達新臺幣20億元以上之上市櫃公司，應編製並申報永續報告書，但未達50億元者，得自112年適用。惟上市櫃公司申報110</w:t>
      </w:r>
      <w:r w:rsidRPr="0064244D">
        <w:rPr>
          <w:rFonts w:ascii="標楷體" w:eastAsia="標楷體" w:hAnsi="標楷體"/>
        </w:rPr>
        <w:t>年度</w:t>
      </w:r>
      <w:r w:rsidRPr="0064244D">
        <w:rPr>
          <w:rFonts w:ascii="標楷體" w:eastAsia="標楷體" w:hAnsi="標楷體" w:hint="eastAsia"/>
        </w:rPr>
        <w:t>永續報告書之情形加以分析，</w:t>
      </w:r>
      <w:r w:rsidRPr="0064244D">
        <w:rPr>
          <w:rFonts w:ascii="標楷體" w:eastAsia="標楷體" w:hAnsi="標楷體"/>
        </w:rPr>
        <w:t>實收資本額於20億元以上，未達50億元之上市櫃公司家數共2</w:t>
      </w:r>
      <w:r w:rsidRPr="0064244D">
        <w:rPr>
          <w:rFonts w:ascii="標楷體" w:eastAsia="標楷體" w:hAnsi="標楷體" w:hint="eastAsia"/>
        </w:rPr>
        <w:t>75</w:t>
      </w:r>
      <w:r w:rsidRPr="0064244D">
        <w:rPr>
          <w:rFonts w:ascii="標楷體" w:eastAsia="標楷體" w:hAnsi="標楷體"/>
        </w:rPr>
        <w:t>家，該資本額區間已有1</w:t>
      </w:r>
      <w:r w:rsidRPr="0064244D">
        <w:rPr>
          <w:rFonts w:ascii="標楷體" w:eastAsia="標楷體" w:hAnsi="標楷體" w:hint="eastAsia"/>
        </w:rPr>
        <w:t>42</w:t>
      </w:r>
      <w:r w:rsidRPr="0064244D">
        <w:rPr>
          <w:rFonts w:ascii="標楷體" w:eastAsia="標楷體" w:hAnsi="標楷體"/>
        </w:rPr>
        <w:t>家</w:t>
      </w:r>
      <w:r w:rsidRPr="0064244D">
        <w:rPr>
          <w:rFonts w:ascii="標楷體" w:eastAsia="標楷體" w:hAnsi="標楷體" w:hint="eastAsia"/>
        </w:rPr>
        <w:t>提出</w:t>
      </w:r>
      <w:r w:rsidRPr="0064244D">
        <w:rPr>
          <w:rFonts w:ascii="標楷體" w:eastAsia="標楷體" w:hAnsi="標楷體"/>
        </w:rPr>
        <w:t>永續報告書</w:t>
      </w:r>
      <w:r w:rsidRPr="0064244D">
        <w:rPr>
          <w:rFonts w:ascii="標楷體" w:eastAsia="標楷體" w:hAnsi="標楷體" w:hint="eastAsia"/>
        </w:rPr>
        <w:t>（占該區間51.64%）</w:t>
      </w:r>
      <w:r w:rsidRPr="0064244D">
        <w:rPr>
          <w:rFonts w:ascii="標楷體" w:eastAsia="標楷體" w:hAnsi="標楷體"/>
        </w:rPr>
        <w:t>，其中</w:t>
      </w:r>
      <w:r w:rsidRPr="0064244D">
        <w:rPr>
          <w:rFonts w:ascii="標楷體" w:eastAsia="標楷體" w:hAnsi="標楷體" w:hint="eastAsia"/>
        </w:rPr>
        <w:t>113</w:t>
      </w:r>
      <w:r w:rsidRPr="0064244D">
        <w:rPr>
          <w:rFonts w:ascii="標楷體" w:eastAsia="標楷體" w:hAnsi="標楷體"/>
        </w:rPr>
        <w:t>家係屬自願揭露，惟仍有</w:t>
      </w:r>
      <w:r w:rsidRPr="0064244D">
        <w:rPr>
          <w:rFonts w:ascii="標楷體" w:eastAsia="標楷體" w:hAnsi="標楷體" w:hint="eastAsia"/>
        </w:rPr>
        <w:t>133</w:t>
      </w:r>
      <w:r w:rsidRPr="0064244D">
        <w:rPr>
          <w:rFonts w:ascii="標楷體" w:eastAsia="標楷體" w:hAnsi="標楷體"/>
        </w:rPr>
        <w:t>家尚未編製</w:t>
      </w:r>
      <w:r w:rsidRPr="0064244D">
        <w:rPr>
          <w:rFonts w:ascii="標楷體" w:eastAsia="標楷體" w:hAnsi="標楷體" w:hint="eastAsia"/>
        </w:rPr>
        <w:t>（占該區間48.36%）。有鑑於112年起實收</w:t>
      </w:r>
      <w:r w:rsidRPr="0064244D">
        <w:rPr>
          <w:rFonts w:ascii="標楷體" w:eastAsia="標楷體" w:hAnsi="標楷體"/>
        </w:rPr>
        <w:t>資本額20億元以上之上市櫃公司</w:t>
      </w:r>
      <w:r w:rsidRPr="0064244D">
        <w:rPr>
          <w:rFonts w:ascii="標楷體" w:eastAsia="標楷體" w:hAnsi="標楷體" w:hint="eastAsia"/>
        </w:rPr>
        <w:t>皆須</w:t>
      </w:r>
      <w:r w:rsidRPr="0064244D">
        <w:rPr>
          <w:rFonts w:ascii="標楷體" w:eastAsia="標楷體" w:hAnsi="標楷體"/>
        </w:rPr>
        <w:t>強制揭露</w:t>
      </w:r>
      <w:r w:rsidRPr="0064244D">
        <w:rPr>
          <w:rFonts w:ascii="標楷體" w:eastAsia="標楷體" w:hAnsi="標楷體" w:hint="eastAsia"/>
        </w:rPr>
        <w:t>永續報告書</w:t>
      </w:r>
      <w:r w:rsidRPr="0064244D">
        <w:rPr>
          <w:rFonts w:ascii="標楷體" w:eastAsia="標楷體" w:hAnsi="標楷體"/>
        </w:rPr>
        <w:t>，爰要求</w:t>
      </w:r>
      <w:r w:rsidRPr="0064244D">
        <w:rPr>
          <w:rFonts w:ascii="標楷體" w:eastAsia="標楷體" w:hAnsi="標楷體" w:hint="eastAsia"/>
        </w:rPr>
        <w:t>金融監督管理委員會證券期貨局應</w:t>
      </w:r>
      <w:r w:rsidRPr="0064244D">
        <w:rPr>
          <w:rFonts w:ascii="標楷體" w:eastAsia="標楷體" w:hAnsi="標楷體"/>
        </w:rPr>
        <w:t>持續積極輔導</w:t>
      </w:r>
      <w:r w:rsidRPr="0064244D">
        <w:rPr>
          <w:rFonts w:ascii="標楷體" w:eastAsia="標楷體" w:hAnsi="標楷體" w:hint="eastAsia"/>
        </w:rPr>
        <w:t>尚未申報</w:t>
      </w:r>
      <w:r w:rsidRPr="0064244D">
        <w:rPr>
          <w:rFonts w:ascii="標楷體" w:eastAsia="標楷體" w:hAnsi="標楷體"/>
        </w:rPr>
        <w:t>永續報告書之上市櫃公司於準備期間熟悉編製相關作業，並鼓勵其餘</w:t>
      </w:r>
      <w:r w:rsidRPr="0064244D">
        <w:rPr>
          <w:rFonts w:ascii="標楷體" w:eastAsia="標楷體" w:hAnsi="標楷體" w:hint="eastAsia"/>
        </w:rPr>
        <w:t>非屬強制編製對象之上市櫃公司</w:t>
      </w:r>
      <w:r w:rsidRPr="0064244D">
        <w:rPr>
          <w:rFonts w:ascii="標楷體" w:eastAsia="標楷體" w:hAnsi="標楷體"/>
        </w:rPr>
        <w:t>參與自願揭露</w:t>
      </w:r>
      <w:r w:rsidRPr="0064244D">
        <w:rPr>
          <w:rFonts w:ascii="標楷體" w:eastAsia="標楷體" w:hAnsi="標楷體" w:hint="eastAsia"/>
        </w:rPr>
        <w:t>，</w:t>
      </w:r>
      <w:r w:rsidRPr="0064244D">
        <w:rPr>
          <w:rFonts w:ascii="標楷體" w:eastAsia="標楷體" w:hAnsi="標楷體"/>
        </w:rPr>
        <w:t>以促進企業落實社會責任</w:t>
      </w:r>
      <w:r w:rsidRPr="0064244D">
        <w:rPr>
          <w:rFonts w:ascii="標楷體" w:eastAsia="標楷體" w:hAnsi="標楷體" w:hint="eastAsia"/>
        </w:rPr>
        <w:t>，並於1個月內向立法院財政委員會提出</w:t>
      </w:r>
      <w:r>
        <w:rPr>
          <w:rFonts w:ascii="標楷體" w:eastAsia="標楷體" w:hAnsi="標楷體" w:hint="eastAsia"/>
        </w:rPr>
        <w:t>書面</w:t>
      </w:r>
      <w:r w:rsidRPr="0064244D">
        <w:rPr>
          <w:rFonts w:ascii="標楷體" w:eastAsia="標楷體" w:hAnsi="標楷體" w:hint="eastAsia"/>
        </w:rPr>
        <w:t>報告。</w:t>
      </w:r>
    </w:p>
    <w:p w14:paraId="531B7B49"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 xml:space="preserve">提案人：李貴敏　賴士葆　張其祿　</w:t>
      </w:r>
    </w:p>
    <w:p w14:paraId="60558858" w14:textId="334EF432" w:rsidR="005B002B" w:rsidRPr="0064244D" w:rsidRDefault="005B002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四</w:t>
      </w:r>
      <w:r w:rsidRPr="0064244D">
        <w:rPr>
          <w:rFonts w:ascii="標楷體" w:eastAsia="標楷體" w:hAnsi="標楷體" w:hint="eastAsia"/>
        </w:rPr>
        <w:t>)金融監督</w:t>
      </w:r>
      <w:r w:rsidR="00B44840" w:rsidRPr="00934110">
        <w:rPr>
          <w:rFonts w:ascii="標楷體" w:eastAsia="標楷體" w:hAnsi="標楷體" w:hint="eastAsia"/>
        </w:rPr>
        <w:t>管理</w:t>
      </w:r>
      <w:r w:rsidRPr="00934110">
        <w:rPr>
          <w:rFonts w:ascii="標楷體" w:eastAsia="標楷體" w:hAnsi="標楷體" w:hint="eastAsia"/>
        </w:rPr>
        <w:t>委員會證券期貨局針對證券期貨市場監理業務，包含提升企業財務資訊透明度，整合市場資源，提升經營績效等，</w:t>
      </w:r>
      <w:r w:rsidR="00B44840" w:rsidRPr="00934110">
        <w:rPr>
          <w:rFonts w:ascii="標楷體" w:eastAsia="標楷體" w:hAnsi="標楷體" w:hint="eastAsia"/>
        </w:rPr>
        <w:t>金融監督管理委員會</w:t>
      </w:r>
      <w:r w:rsidRPr="00934110">
        <w:rPr>
          <w:rFonts w:ascii="標楷體" w:eastAsia="標楷體" w:hAnsi="標楷體" w:hint="eastAsia"/>
        </w:rPr>
        <w:t>證</w:t>
      </w:r>
      <w:r w:rsidRPr="0064244D">
        <w:rPr>
          <w:rFonts w:ascii="標楷體" w:eastAsia="標楷體" w:hAnsi="標楷體" w:hint="eastAsia"/>
        </w:rPr>
        <w:t>券期貨局也透過引進獨董及委員會制度，以達政策目標。我國已針對薪酬委員會、審計委員會進行強制性規範，唯獨提名委員會尚未強制推行，導致強化公司治理之委員會呈現三缺一之落差。提名委員會為強化獨董之獨立性及監督公司之重要措施，爰請金融監督管理委員會證券期貨局於3個月內向立法院財政委員會提出強制設置提名委員會之</w:t>
      </w:r>
      <w:r w:rsidR="00B44840" w:rsidRPr="00934110">
        <w:rPr>
          <w:rFonts w:ascii="標楷體" w:eastAsia="標楷體" w:hAnsi="標楷體" w:hint="eastAsia"/>
        </w:rPr>
        <w:t>具體規劃</w:t>
      </w:r>
      <w:r w:rsidRPr="00934110">
        <w:rPr>
          <w:rFonts w:ascii="標楷體" w:eastAsia="標楷體" w:hAnsi="標楷體" w:hint="eastAsia"/>
        </w:rPr>
        <w:t>書</w:t>
      </w:r>
      <w:r>
        <w:rPr>
          <w:rFonts w:ascii="標楷體" w:eastAsia="標楷體" w:hAnsi="標楷體" w:hint="eastAsia"/>
        </w:rPr>
        <w:t>面</w:t>
      </w:r>
      <w:r w:rsidRPr="0064244D">
        <w:rPr>
          <w:rFonts w:ascii="標楷體" w:eastAsia="標楷體" w:hAnsi="標楷體" w:hint="eastAsia"/>
        </w:rPr>
        <w:t>報告。</w:t>
      </w:r>
    </w:p>
    <w:p w14:paraId="4C5C763A"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lastRenderedPageBreak/>
        <w:t>提案人：郭國文</w:t>
      </w:r>
    </w:p>
    <w:p w14:paraId="12307C3E"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連署人：鍾佳濱　林楚茵</w:t>
      </w:r>
    </w:p>
    <w:p w14:paraId="691B22F3" w14:textId="7146E01A" w:rsidR="005B002B" w:rsidRPr="0064244D" w:rsidRDefault="005B002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五</w:t>
      </w:r>
      <w:r w:rsidRPr="0064244D">
        <w:rPr>
          <w:rFonts w:ascii="標楷體" w:eastAsia="標楷體" w:hAnsi="標楷體" w:hint="eastAsia"/>
        </w:rPr>
        <w:t>)投資詐欺案近年來大幅成長，110年全般詐欺案財損金額更高達50億元，其中以投資詐欺案漲幅最大。金融監督管理委員會證券期貨局除監視查核外，亦應加強合法業者與正確資訊管道之宣導。為保障投資人權益不受詐騙侵擾，爰請金融監督管理委員會證券期貨局於3個月內向立法院財政委員會提出相關</w:t>
      </w:r>
      <w:r w:rsidR="00B44840" w:rsidRPr="00934110">
        <w:rPr>
          <w:rFonts w:ascii="標楷體" w:eastAsia="標楷體" w:hAnsi="標楷體" w:hint="eastAsia"/>
        </w:rPr>
        <w:t>檢討</w:t>
      </w:r>
      <w:r w:rsidRPr="00934110">
        <w:rPr>
          <w:rFonts w:ascii="標楷體" w:eastAsia="標楷體" w:hAnsi="標楷體" w:hint="eastAsia"/>
        </w:rPr>
        <w:t>書</w:t>
      </w:r>
      <w:r>
        <w:rPr>
          <w:rFonts w:ascii="標楷體" w:eastAsia="標楷體" w:hAnsi="標楷體" w:hint="eastAsia"/>
        </w:rPr>
        <w:t>面</w:t>
      </w:r>
      <w:r w:rsidRPr="0064244D">
        <w:rPr>
          <w:rFonts w:ascii="標楷體" w:eastAsia="標楷體" w:hAnsi="標楷體" w:hint="eastAsia"/>
        </w:rPr>
        <w:t>報告。</w:t>
      </w:r>
    </w:p>
    <w:p w14:paraId="5118A89B"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 xml:space="preserve">提案人：郭國文　</w:t>
      </w:r>
    </w:p>
    <w:p w14:paraId="3A092477"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 xml:space="preserve">連署人：鍾佳濱　林楚茵　</w:t>
      </w:r>
    </w:p>
    <w:p w14:paraId="0BC8C120" w14:textId="3C1930A3" w:rsidR="005B002B" w:rsidRPr="0064244D" w:rsidRDefault="005B002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六</w:t>
      </w:r>
      <w:r w:rsidRPr="0064244D">
        <w:rPr>
          <w:rFonts w:ascii="標楷體" w:eastAsia="標楷體" w:hAnsi="標楷體" w:hint="eastAsia"/>
        </w:rPr>
        <w:t>)</w:t>
      </w:r>
      <w:r w:rsidRPr="0064244D">
        <w:rPr>
          <w:rFonts w:ascii="標楷體" w:eastAsia="標楷體" w:hAnsi="標楷體"/>
        </w:rPr>
        <w:t>因受嚴重特殊傳染性肺炎</w:t>
      </w:r>
      <w:r w:rsidR="002D3C65" w:rsidRPr="00B44840">
        <w:rPr>
          <w:rFonts w:ascii="標楷體" w:eastAsia="標楷體" w:hAnsi="標楷體" w:hint="eastAsia"/>
          <w:color w:val="000000" w:themeColor="text1"/>
        </w:rPr>
        <w:t>疫情</w:t>
      </w:r>
      <w:r w:rsidRPr="0064244D">
        <w:rPr>
          <w:rFonts w:ascii="標楷體" w:eastAsia="標楷體" w:hAnsi="標楷體"/>
        </w:rPr>
        <w:t>影響，各國政府陸續推行財政與貨幣寬鬆政策支持實體經濟，隨著市場上注入大量資金，股市交易熱絡，截至110年底止，投資人開戶人數共1,201萬人，較109年度增加6.85%，其中以30歲以下自然人增幅較高。惟依</w:t>
      </w:r>
      <w:r w:rsidRPr="0064244D">
        <w:rPr>
          <w:rFonts w:ascii="標楷體" w:eastAsia="標楷體" w:hAnsi="標楷體" w:hint="eastAsia"/>
        </w:rPr>
        <w:t>內政部</w:t>
      </w:r>
      <w:r w:rsidRPr="0064244D">
        <w:rPr>
          <w:rFonts w:ascii="標楷體" w:eastAsia="標楷體" w:hAnsi="標楷體"/>
        </w:rPr>
        <w:t>警政署刑事警察局111年1月15日新聞稿，110年全般詐欺案件發生數近2萬4,000餘件，財損金額約50億餘元，全般詐欺發生件數及財損數均為近3年高峰，其中又以「投資詐欺」發生及財損數成長幅度最鉅；據</w:t>
      </w:r>
      <w:r w:rsidRPr="0064244D">
        <w:rPr>
          <w:rFonts w:ascii="標楷體" w:eastAsia="標楷體" w:hAnsi="標楷體" w:hint="eastAsia"/>
        </w:rPr>
        <w:t>金融監督管理委員會</w:t>
      </w:r>
      <w:r w:rsidRPr="0064244D">
        <w:rPr>
          <w:rFonts w:ascii="標楷體" w:eastAsia="標楷體" w:hAnsi="標楷體"/>
        </w:rPr>
        <w:t>提供資料，於107至110年間，該會受理檢舉投資詐騙之案件呈遞增趨勢，增幅介於26.51%至59.17%間，110年較107年增加291件，而111年截至7月底止，該會已累計接獲385件，已逾110年案件數</w:t>
      </w:r>
      <w:r w:rsidRPr="0064244D">
        <w:rPr>
          <w:rFonts w:ascii="標楷體" w:eastAsia="標楷體" w:hAnsi="標楷體" w:hint="eastAsia"/>
        </w:rPr>
        <w:t>八</w:t>
      </w:r>
      <w:r w:rsidRPr="0064244D">
        <w:rPr>
          <w:rFonts w:ascii="標楷體" w:eastAsia="標楷體" w:hAnsi="標楷體"/>
        </w:rPr>
        <w:t>成以上。</w:t>
      </w:r>
      <w:r w:rsidRPr="0064244D">
        <w:rPr>
          <w:rFonts w:ascii="標楷體" w:eastAsia="標楷體" w:hAnsi="標楷體" w:hint="eastAsia"/>
        </w:rPr>
        <w:t>綜上所述，請金融監督管理委員會證券期貨局研擬防制詐騙規劃，以強化投資人風險意識，並於1個月內向立法院財政委員會提出書面報告。</w:t>
      </w:r>
    </w:p>
    <w:p w14:paraId="2FA59E93"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 xml:space="preserve">提案人：張其祿　李貴敏　賴士葆　</w:t>
      </w:r>
    </w:p>
    <w:p w14:paraId="7FC13ED9" w14:textId="4F6ED6BD" w:rsidR="005B002B" w:rsidRPr="0064244D" w:rsidRDefault="005B002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七</w:t>
      </w:r>
      <w:r w:rsidRPr="0064244D">
        <w:rPr>
          <w:rFonts w:ascii="標楷體" w:eastAsia="標楷體" w:hAnsi="標楷體" w:hint="eastAsia"/>
        </w:rPr>
        <w:t>)111年國內投資詐騙迭有上升之趨勢，其形態多以簡訊iMessage，冒用證券業者之名，致使民眾因此受騙。依據金融監督管理委員會接獲民眾遭金融詐騙陳情案統計，111</w:t>
      </w:r>
      <w:r w:rsidRPr="0064244D">
        <w:rPr>
          <w:rFonts w:ascii="標楷體" w:eastAsia="標楷體" w:hAnsi="標楷體" w:hint="eastAsia"/>
        </w:rPr>
        <w:lastRenderedPageBreak/>
        <w:t>年前7個月達385件，相比110年全年金融詐騙陳情案達336件，前7個月案件數已超越110年整年度。爰要求金融監督管理委員會證券期貨局針對加強對民眾的教育，宣導詐騙樣態，以減少民眾受騙上當的機會及財產上的損失，於</w:t>
      </w:r>
      <w:r>
        <w:rPr>
          <w:rFonts w:ascii="標楷體" w:eastAsia="標楷體" w:hAnsi="標楷體" w:hint="eastAsia"/>
        </w:rPr>
        <w:t>3</w:t>
      </w:r>
      <w:r w:rsidRPr="0064244D">
        <w:rPr>
          <w:rFonts w:ascii="標楷體" w:eastAsia="標楷體" w:hAnsi="標楷體" w:hint="eastAsia"/>
        </w:rPr>
        <w:t>個月內向立法院財政委員會提出書面報告。</w:t>
      </w:r>
    </w:p>
    <w:p w14:paraId="3394F5AE"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 xml:space="preserve">提案人：沈發惠　</w:t>
      </w:r>
    </w:p>
    <w:p w14:paraId="74A1EEF2" w14:textId="77777777" w:rsidR="005B002B" w:rsidRPr="0064244D" w:rsidRDefault="005B002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連署人：郭國文　林楚茵</w:t>
      </w:r>
      <w:bookmarkEnd w:id="2"/>
    </w:p>
    <w:p w14:paraId="4B351CFE" w14:textId="21865BC7" w:rsidR="0027136B" w:rsidRPr="00812C06" w:rsidRDefault="0027136B" w:rsidP="00675860">
      <w:pPr>
        <w:autoSpaceDE w:val="0"/>
        <w:autoSpaceDN w:val="0"/>
        <w:snapToGrid/>
        <w:ind w:leftChars="4" w:left="1776" w:hangingChars="551" w:hanging="1763"/>
        <w:jc w:val="both"/>
        <w:rPr>
          <w:rFonts w:ascii="標楷體" w:eastAsia="標楷體" w:hAnsi="標楷體"/>
        </w:rPr>
      </w:pPr>
      <w:r w:rsidRPr="00812C06">
        <w:rPr>
          <w:rFonts w:ascii="標楷體" w:eastAsia="標楷體" w:hAnsi="標楷體" w:cs="華康細明體" w:hint="eastAsia"/>
          <w:kern w:val="0"/>
        </w:rPr>
        <w:t xml:space="preserve">　　第4項　</w:t>
      </w:r>
      <w:r w:rsidRPr="00812C06">
        <w:rPr>
          <w:rFonts w:ascii="標楷體" w:eastAsia="標楷體" w:hAnsi="標楷體" w:cs="華康細明體" w:hint="eastAsia"/>
          <w:b/>
          <w:bCs/>
          <w:kern w:val="0"/>
        </w:rPr>
        <w:t>保險局</w:t>
      </w:r>
      <w:r w:rsidR="00E236E1" w:rsidRPr="00AA2450">
        <w:rPr>
          <w:rFonts w:hAnsi="標楷體" w:hint="eastAsia"/>
        </w:rPr>
        <w:t>原列1億7,742萬4千元，減列第1目「一般行政」項下「基本行政工作維持」</w:t>
      </w:r>
      <w:r w:rsidR="003F773E">
        <w:rPr>
          <w:rFonts w:hAnsi="標楷體" w:hint="eastAsia"/>
        </w:rPr>
        <w:t>之</w:t>
      </w:r>
      <w:r w:rsidR="00E236E1" w:rsidRPr="00AA2450">
        <w:rPr>
          <w:rFonts w:hAnsi="標楷體" w:hint="eastAsia"/>
        </w:rPr>
        <w:t>「業務費」44萬元（含「物品」3萬元、「一般事務費」20萬元、「房屋建築養護費」20萬元）、第2目「保險監理」項下「保險監理」</w:t>
      </w:r>
      <w:r w:rsidR="003F773E">
        <w:rPr>
          <w:rFonts w:hAnsi="標楷體" w:hint="eastAsia"/>
        </w:rPr>
        <w:t>之</w:t>
      </w:r>
      <w:r w:rsidR="00E236E1" w:rsidRPr="00AA2450">
        <w:rPr>
          <w:rFonts w:hAnsi="標楷體" w:hint="eastAsia"/>
        </w:rPr>
        <w:t>「業務費」50萬元、第3目「一般建築及設備」第1節「交通及運輸設備」1萬元，共計減列95萬元(科目均自行調整)，其餘均照列，改列為1億7,647萬4千元。</w:t>
      </w:r>
    </w:p>
    <w:p w14:paraId="030DDE3D" w14:textId="77777777" w:rsidR="001D3AAB" w:rsidRDefault="0027136B" w:rsidP="00675860">
      <w:pPr>
        <w:autoSpaceDE w:val="0"/>
        <w:autoSpaceDN w:val="0"/>
        <w:rPr>
          <w:rFonts w:ascii="標楷體" w:eastAsia="標楷體" w:hAnsi="標楷體"/>
        </w:rPr>
      </w:pPr>
      <w:r w:rsidRPr="00812C06">
        <w:rPr>
          <w:rFonts w:ascii="標楷體" w:eastAsia="標楷體" w:hAnsi="標楷體" w:cs="華康細明體" w:hint="eastAsia"/>
          <w:kern w:val="0"/>
        </w:rPr>
        <w:t xml:space="preserve">　　</w:t>
      </w:r>
      <w:r w:rsidRPr="00812C06">
        <w:rPr>
          <w:rFonts w:ascii="標楷體" w:eastAsia="標楷體" w:hAnsi="標楷體" w:hint="eastAsia"/>
        </w:rPr>
        <w:t>本項通過決議</w:t>
      </w:r>
      <w:r w:rsidR="001D3AAB">
        <w:rPr>
          <w:rFonts w:ascii="標楷體" w:eastAsia="標楷體" w:hAnsi="標楷體" w:hint="eastAsia"/>
        </w:rPr>
        <w:t>16</w:t>
      </w:r>
      <w:r w:rsidRPr="00812C06">
        <w:rPr>
          <w:rFonts w:ascii="標楷體" w:eastAsia="標楷體" w:hAnsi="標楷體" w:hint="eastAsia"/>
        </w:rPr>
        <w:t>項：</w:t>
      </w:r>
    </w:p>
    <w:p w14:paraId="37A15BB6" w14:textId="54C80AA0" w:rsidR="001D3AAB" w:rsidRPr="003235C0" w:rsidRDefault="001D3AAB" w:rsidP="00675860">
      <w:pPr>
        <w:autoSpaceDE w:val="0"/>
        <w:autoSpaceDN w:val="0"/>
        <w:ind w:left="1280" w:hangingChars="400" w:hanging="1280"/>
        <w:jc w:val="both"/>
        <w:rPr>
          <w:rFonts w:ascii="標楷體" w:eastAsia="標楷體" w:hAnsi="標楷體"/>
        </w:rPr>
      </w:pPr>
      <w:r w:rsidRPr="00812C06">
        <w:rPr>
          <w:rFonts w:ascii="標楷體" w:eastAsia="標楷體" w:hAnsi="標楷體" w:cs="華康細明體" w:hint="eastAsia"/>
          <w:kern w:val="0"/>
        </w:rPr>
        <w:t xml:space="preserve">　　</w:t>
      </w:r>
      <w:r w:rsidRPr="0064244D">
        <w:rPr>
          <w:rFonts w:ascii="標楷體" w:eastAsia="標楷體" w:hAnsi="標楷體" w:hint="eastAsia"/>
        </w:rPr>
        <w:t>(一)為推動無紙化作業並達到環保節能減碳效果，金融監督管理委員會規劃建立保單存摺平台提供保戶查詢投保資料、申請平台認證及其他保全服務。惟目前產險保單存摺平台係由</w:t>
      </w:r>
      <w:r w:rsidRPr="0064244D">
        <w:rPr>
          <w:rFonts w:ascii="標楷體" w:eastAsia="標楷體" w:hAnsi="標楷體"/>
        </w:rPr>
        <w:t>財團法人保險事業發展中心</w:t>
      </w:r>
      <w:r w:rsidRPr="0064244D">
        <w:rPr>
          <w:rFonts w:ascii="標楷體" w:eastAsia="標楷體" w:hAnsi="標楷體" w:hint="eastAsia"/>
        </w:rPr>
        <w:t>規劃，壽險保單則已由</w:t>
      </w:r>
      <w:r w:rsidRPr="0064244D">
        <w:rPr>
          <w:rFonts w:ascii="標楷體" w:eastAsia="標楷體" w:hAnsi="標楷體"/>
        </w:rPr>
        <w:t>中華民國人壽保險商業同業公會</w:t>
      </w:r>
      <w:r w:rsidRPr="0064244D">
        <w:rPr>
          <w:rFonts w:ascii="標楷體" w:eastAsia="標楷體" w:hAnsi="標楷體" w:hint="eastAsia"/>
        </w:rPr>
        <w:t>建置完成。未來是否可整合於單一平台，避免保戶需分別於二單位網站註冊帳戶才能完整使用相關功能？尚待金融監督管理委員會研議並協調各單位進行資料庫整合，以強化平台功能、提升使用便利性。另查</w:t>
      </w:r>
      <w:r w:rsidR="003F773E" w:rsidRPr="00B44840">
        <w:rPr>
          <w:rFonts w:ascii="標楷體" w:eastAsia="標楷體" w:hAnsi="標楷體" w:hint="eastAsia"/>
          <w:color w:val="000000" w:themeColor="text1"/>
        </w:rPr>
        <w:t>中華民國人壽保險商業同業公會</w:t>
      </w:r>
      <w:r w:rsidRPr="00B44840">
        <w:rPr>
          <w:rFonts w:ascii="標楷體" w:eastAsia="標楷體" w:hAnsi="標楷體" w:hint="eastAsia"/>
          <w:color w:val="000000" w:themeColor="text1"/>
        </w:rPr>
        <w:t>之保單存摺平台，普通會員若僅查詢投保紀錄每次就需繳交350元費用。而根據保險業辦</w:t>
      </w:r>
      <w:r w:rsidRPr="0064244D">
        <w:rPr>
          <w:rFonts w:ascii="標楷體" w:eastAsia="標楷體" w:hAnsi="標楷體" w:hint="eastAsia"/>
        </w:rPr>
        <w:t>理電子保單簽發作業自律規範第4條規定，保險簽發電子保單相關交易資料紀錄應委託公信第三者保存。換言之，壽險公會依法已被動取得民眾保單資訊及個資，但卻仍對民眾收取自我查詢投保資訊之費用，容有檢討空間，且不利於保單存摺平</w:t>
      </w:r>
      <w:r w:rsidRPr="0064244D">
        <w:rPr>
          <w:rFonts w:ascii="標楷體" w:eastAsia="標楷體" w:hAnsi="標楷體" w:hint="eastAsia"/>
        </w:rPr>
        <w:lastRenderedPageBreak/>
        <w:t>台之推廣。</w:t>
      </w:r>
      <w:r w:rsidRPr="003235C0">
        <w:rPr>
          <w:rFonts w:ascii="標楷體" w:eastAsia="標楷體" w:hAnsi="標楷體" w:hint="eastAsia"/>
        </w:rPr>
        <w:t>爰請金融監督管理委員會保險局針對上開事宜與相關單位協調並於2個月內向立法院財政委員會提出</w:t>
      </w:r>
      <w:r w:rsidR="00780164">
        <w:rPr>
          <w:rFonts w:ascii="標楷體" w:eastAsia="標楷體" w:hAnsi="標楷體" w:hint="eastAsia"/>
        </w:rPr>
        <w:t>結果說明之</w:t>
      </w:r>
      <w:r w:rsidR="003F773E">
        <w:rPr>
          <w:rFonts w:ascii="標楷體" w:eastAsia="標楷體" w:hAnsi="標楷體" w:hint="eastAsia"/>
        </w:rPr>
        <w:t>書面報告</w:t>
      </w:r>
      <w:r w:rsidRPr="003235C0">
        <w:rPr>
          <w:rFonts w:ascii="標楷體" w:eastAsia="標楷體" w:hAnsi="標楷體" w:hint="eastAsia"/>
        </w:rPr>
        <w:t>。</w:t>
      </w:r>
    </w:p>
    <w:p w14:paraId="44482285" w14:textId="77777777" w:rsidR="001D3AAB" w:rsidRPr="0064244D" w:rsidRDefault="001D3AA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提案人：鍾佳濱</w:t>
      </w:r>
    </w:p>
    <w:p w14:paraId="1E611425"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hint="eastAsia"/>
          <w:kern w:val="0"/>
        </w:rPr>
        <w:t>連署人：</w:t>
      </w:r>
      <w:r w:rsidRPr="0064244D">
        <w:rPr>
          <w:rFonts w:ascii="標楷體" w:eastAsia="標楷體" w:hAnsi="標楷體" w:cs="Courier New" w:hint="eastAsia"/>
          <w:spacing w:val="-6"/>
        </w:rPr>
        <w:t>余  天</w:t>
      </w:r>
      <w:r w:rsidRPr="0064244D">
        <w:rPr>
          <w:rFonts w:ascii="標楷體" w:eastAsia="標楷體" w:hAnsi="標楷體" w:hint="eastAsia"/>
          <w:kern w:val="0"/>
        </w:rPr>
        <w:t xml:space="preserve">　吳秉叡</w:t>
      </w:r>
    </w:p>
    <w:p w14:paraId="0D4EA264" w14:textId="43CEF622"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二</w:t>
      </w:r>
      <w:r w:rsidRPr="0064244D">
        <w:rPr>
          <w:rFonts w:ascii="標楷體" w:eastAsia="標楷體" w:hAnsi="標楷體" w:hint="eastAsia"/>
        </w:rPr>
        <w:t>)</w:t>
      </w:r>
      <w:r w:rsidRPr="0064244D">
        <w:rPr>
          <w:rFonts w:ascii="標楷體" w:eastAsia="標楷體" w:hAnsi="標楷體"/>
        </w:rPr>
        <w:t>11</w:t>
      </w:r>
      <w:r w:rsidRPr="0064244D">
        <w:rPr>
          <w:rFonts w:ascii="標楷體" w:eastAsia="標楷體" w:hAnsi="標楷體" w:hint="eastAsia"/>
        </w:rPr>
        <w:t>2年度金融監督管理委</w:t>
      </w:r>
      <w:r w:rsidR="00B44840" w:rsidRPr="00934110">
        <w:rPr>
          <w:rFonts w:ascii="標楷體" w:eastAsia="標楷體" w:hAnsi="標楷體" w:hint="eastAsia"/>
        </w:rPr>
        <w:t>員</w:t>
      </w:r>
      <w:r w:rsidRPr="0064244D">
        <w:rPr>
          <w:rFonts w:ascii="標楷體" w:eastAsia="標楷體" w:hAnsi="標楷體" w:hint="eastAsia"/>
        </w:rPr>
        <w:t>會保險局預算案「施政目標與重點」之（二）</w:t>
      </w:r>
      <w:r w:rsidR="002D3C65" w:rsidRPr="00B44840">
        <w:rPr>
          <w:rFonts w:ascii="標楷體" w:eastAsia="標楷體" w:hAnsi="標楷體" w:hint="eastAsia"/>
          <w:color w:val="000000" w:themeColor="text1"/>
        </w:rPr>
        <w:t>「</w:t>
      </w:r>
      <w:r w:rsidRPr="0064244D">
        <w:rPr>
          <w:rFonts w:ascii="標楷體" w:eastAsia="標楷體" w:hAnsi="標楷體" w:hint="eastAsia"/>
        </w:rPr>
        <w:t>年度重要施政計畫」項下第2點列有持續檢討保險業資金運用相關規範，提升資金運用效率。惟我國壽險業截至111年6月底止，壽險業國外投資餘額為20兆2,332億元，較105年增加7兆6,446億元(增幅60.73%)，其占運用資金比率則介於62.6%至68.5%間，占比皆逾六成，壽險業國外投資餘額及占比甚高，而產險業業務屬性多為短年期，投資與之相應，國外投資需求及部位則相對較少。且壽險業者於國外投資項目以債券（含國際板債券）為主，截至111年6月底止，壽險業者投資債券金額為16兆9,944億元，占國外投資總額達八成以上，然111年各國央行陸續宣布調升利率，帶動債券殖利率大幅走升，致債券價格下跌產生評價波動，對淨值造成減少影響，截至111年6月底止，整體壽險業者之淨值比率為4.25%，相較110年底9.05%，明顯下降，於該期間亦有部分壽險業者之淨值比率低於法定標準，要求金融監督管理委</w:t>
      </w:r>
      <w:r w:rsidR="00B44840" w:rsidRPr="00934110">
        <w:rPr>
          <w:rFonts w:ascii="標楷體" w:eastAsia="標楷體" w:hAnsi="標楷體" w:hint="eastAsia"/>
        </w:rPr>
        <w:t>員</w:t>
      </w:r>
      <w:r w:rsidRPr="0064244D">
        <w:rPr>
          <w:rFonts w:ascii="標楷體" w:eastAsia="標楷體" w:hAnsi="標楷體" w:hint="eastAsia"/>
        </w:rPr>
        <w:t>會保險局應持續關注業者財務、業務狀況，並促其審慎管控風險，俾兼顧財務效益、流動性及安全性，並於1個月內向立法院財政委員會提出</w:t>
      </w:r>
      <w:r w:rsidRPr="003235C0">
        <w:rPr>
          <w:rFonts w:ascii="標楷體" w:eastAsia="標楷體" w:hAnsi="標楷體" w:hint="eastAsia"/>
        </w:rPr>
        <w:t>書面</w:t>
      </w:r>
      <w:r w:rsidRPr="0064244D">
        <w:rPr>
          <w:rFonts w:ascii="標楷體" w:eastAsia="標楷體" w:hAnsi="標楷體" w:hint="eastAsia"/>
        </w:rPr>
        <w:t>報告。</w:t>
      </w:r>
    </w:p>
    <w:p w14:paraId="1CB88CBB"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提案人：李貴敏　張其祿　賴士葆</w:t>
      </w:r>
      <w:r w:rsidRPr="0064244D">
        <w:rPr>
          <w:rFonts w:ascii="標楷體" w:eastAsia="標楷體" w:hAnsi="標楷體" w:hint="eastAsia"/>
          <w:kern w:val="0"/>
        </w:rPr>
        <w:t xml:space="preserve">　</w:t>
      </w:r>
      <w:r w:rsidRPr="003235C0">
        <w:rPr>
          <w:rFonts w:ascii="標楷體" w:eastAsia="標楷體" w:hAnsi="標楷體" w:hint="eastAsia"/>
          <w:kern w:val="0"/>
        </w:rPr>
        <w:t>羅明才</w:t>
      </w:r>
    </w:p>
    <w:p w14:paraId="6EFB9076" w14:textId="4FA87E27"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三</w:t>
      </w:r>
      <w:r w:rsidRPr="0064244D">
        <w:rPr>
          <w:rFonts w:ascii="標楷體" w:eastAsia="標楷體" w:hAnsi="標楷體" w:hint="eastAsia"/>
        </w:rPr>
        <w:t>)我國壽險業海外投資金額高達約2</w:t>
      </w:r>
      <w:r w:rsidRPr="0064244D">
        <w:rPr>
          <w:rFonts w:ascii="標楷體" w:eastAsia="標楷體" w:hAnsi="標楷體"/>
        </w:rPr>
        <w:t>0</w:t>
      </w:r>
      <w:r w:rsidRPr="0064244D">
        <w:rPr>
          <w:rFonts w:ascii="標楷體" w:eastAsia="標楷體" w:hAnsi="標楷體" w:hint="eastAsia"/>
        </w:rPr>
        <w:t>兆元，其中以投資債券為主；因此，111年面臨美國鷹式升息之影響大，更有數家公司陷入淨值危機。惟金融監督管理委員會保險局說明，由於壽險業者負債未能反映市價，為淨值大跌之原因，無</w:t>
      </w:r>
      <w:r w:rsidRPr="0064244D">
        <w:rPr>
          <w:rFonts w:ascii="標楷體" w:eastAsia="標楷體" w:hAnsi="標楷體" w:hint="eastAsia"/>
        </w:rPr>
        <w:lastRenderedPageBreak/>
        <w:t>關乎公司財務體質，更強調升息實有利於業者整體財務狀況。據</w:t>
      </w:r>
      <w:r w:rsidR="00DC3002" w:rsidRPr="00B44840">
        <w:rPr>
          <w:rFonts w:ascii="標楷體" w:eastAsia="標楷體" w:hAnsi="標楷體" w:hint="eastAsia"/>
        </w:rPr>
        <w:t>金融監督管理委員會</w:t>
      </w:r>
      <w:r w:rsidRPr="0064244D">
        <w:rPr>
          <w:rFonts w:ascii="標楷體" w:eastAsia="標楷體" w:hAnsi="標楷體" w:hint="eastAsia"/>
        </w:rPr>
        <w:t>保險局之說明，反之降息將增加壽險業之財務壓力，為確保我國金融穩定性，爰請金融監督管理委員會保險局於3個月內向立法院財政委員會提出若未來降息之風險評估書面報告。</w:t>
      </w:r>
    </w:p>
    <w:p w14:paraId="43E1F75A"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 xml:space="preserve">提案人：郭國文　</w:t>
      </w:r>
    </w:p>
    <w:p w14:paraId="4EDB1488"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hint="eastAsia"/>
          <w:kern w:val="0"/>
        </w:rPr>
        <w:t>連署人：鍾佳濱　林楚茵</w:t>
      </w:r>
    </w:p>
    <w:p w14:paraId="45AF8145" w14:textId="337799F6"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四</w:t>
      </w:r>
      <w:r w:rsidRPr="0064244D">
        <w:rPr>
          <w:rFonts w:ascii="標楷體" w:eastAsia="標楷體" w:hAnsi="標楷體" w:hint="eastAsia"/>
        </w:rPr>
        <w:t>)立法院財政委員會於111年10月3日邀請金融監督管理委員會就「升息對台灣金融機構之影響及因應」進行專題報告，其中金融監督管理委員會保險局亦針對因應升息之監理措施變更提出說明。</w:t>
      </w:r>
      <w:r w:rsidR="00DC3002" w:rsidRPr="00B44840">
        <w:rPr>
          <w:rFonts w:ascii="標楷體" w:eastAsia="標楷體" w:hAnsi="標楷體" w:hint="eastAsia"/>
        </w:rPr>
        <w:t>金融監督管理委員會</w:t>
      </w:r>
      <w:r w:rsidRPr="0064244D">
        <w:rPr>
          <w:rFonts w:ascii="標楷體" w:eastAsia="標楷體" w:hAnsi="標楷體" w:hint="eastAsia"/>
        </w:rPr>
        <w:t>保險局為因應壽險業淨值風暴，與部分業者溝通後，於9月30日去函</w:t>
      </w:r>
      <w:r w:rsidRPr="0064244D">
        <w:rPr>
          <w:rFonts w:ascii="標楷體" w:eastAsia="標楷體" w:hAnsi="標楷體"/>
        </w:rPr>
        <w:t>財團法人中華民國會計研究發展基金會</w:t>
      </w:r>
      <w:r w:rsidRPr="0064244D">
        <w:rPr>
          <w:rFonts w:ascii="標楷體" w:eastAsia="標楷體" w:hAnsi="標楷體" w:hint="eastAsia"/>
        </w:rPr>
        <w:t>，詢問攸關I</w:t>
      </w:r>
      <w:r w:rsidRPr="0064244D">
        <w:rPr>
          <w:rFonts w:ascii="標楷體" w:eastAsia="標楷體" w:hAnsi="標楷體"/>
        </w:rPr>
        <w:t>FRS 9</w:t>
      </w:r>
      <w:r w:rsidRPr="0064244D">
        <w:rPr>
          <w:rFonts w:ascii="標楷體" w:eastAsia="標楷體" w:hAnsi="標楷體" w:hint="eastAsia"/>
        </w:rPr>
        <w:t>金融資產重分類之規範，以因應淨值陷入資產不足之窘境。惟金融資產重分類為茲事體大，屬涉及攸關升息影響之重大作為，</w:t>
      </w:r>
      <w:r w:rsidR="00DC3002" w:rsidRPr="00B44840">
        <w:rPr>
          <w:rFonts w:ascii="標楷體" w:eastAsia="標楷體" w:hAnsi="標楷體" w:hint="eastAsia"/>
        </w:rPr>
        <w:t>金融監督管理委員會</w:t>
      </w:r>
      <w:r w:rsidRPr="0064244D">
        <w:rPr>
          <w:rFonts w:ascii="標楷體" w:eastAsia="標楷體" w:hAnsi="標楷體" w:hint="eastAsia"/>
        </w:rPr>
        <w:t>保險局有相關規劃卻未將此作為揭露於專題報告中，爰請金融監督管理委員會保險局於1個月內向立法院財政委員會提出未揭露作為之說明</w:t>
      </w:r>
      <w:r w:rsidRPr="003235C0">
        <w:rPr>
          <w:rFonts w:ascii="標楷體" w:eastAsia="標楷體" w:hAnsi="標楷體" w:hint="eastAsia"/>
        </w:rPr>
        <w:t>書面</w:t>
      </w:r>
      <w:r w:rsidRPr="0064244D">
        <w:rPr>
          <w:rFonts w:ascii="標楷體" w:eastAsia="標楷體" w:hAnsi="標楷體" w:hint="eastAsia"/>
        </w:rPr>
        <w:t>報告。</w:t>
      </w:r>
    </w:p>
    <w:p w14:paraId="78FF0210"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提案人：郭國文</w:t>
      </w:r>
    </w:p>
    <w:p w14:paraId="69FF2362"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hint="eastAsia"/>
          <w:kern w:val="0"/>
        </w:rPr>
        <w:t>連署人：鍾佳濱　林楚茵</w:t>
      </w:r>
    </w:p>
    <w:p w14:paraId="7BFD654D" w14:textId="19503FBA"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五</w:t>
      </w:r>
      <w:r w:rsidRPr="0064244D">
        <w:rPr>
          <w:rFonts w:ascii="標楷體" w:eastAsia="標楷體" w:hAnsi="標楷體" w:hint="eastAsia"/>
        </w:rPr>
        <w:t>)據金融監督管理委員會保險局指出，壽險業111年上半年因全球股市動盪、各國開啟升息循環而淨值腰斬，111年6月壽險業淨值已比110年同期減少52%，更有3家業者淨值比低於3%，惟現行財報制度並未公平呈現利率揚升對資產及負債面之影響，因此淨值亦未能合理反映，導致投資人及保戶集體恐慌。我國預計115年實施IFRS 17，該制度將可記錄利率變動時對壽險公司資產與負債之影響。然而近幾年全球股市因疫情及產業復甦而動盪不安，未真實呈現壽險</w:t>
      </w:r>
      <w:r w:rsidRPr="0064244D">
        <w:rPr>
          <w:rFonts w:ascii="標楷體" w:eastAsia="標楷體" w:hAnsi="標楷體" w:hint="eastAsia"/>
        </w:rPr>
        <w:lastRenderedPageBreak/>
        <w:t>業財務現況已造成包含投資人及保戶之社會不安，進而影響金融穩定，爰請金融監督管理委員會保險局就尚未實施IFRS 17，我國壽險業者財報失真之應對改善措施，於3個月內向立法院財政委員會提出書面報告。</w:t>
      </w:r>
    </w:p>
    <w:p w14:paraId="43244118"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提案人：張其祿　李貴敏　賴士葆</w:t>
      </w:r>
    </w:p>
    <w:p w14:paraId="60E214F3" w14:textId="6E68A865"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六</w:t>
      </w:r>
      <w:r w:rsidRPr="0064244D">
        <w:rPr>
          <w:rFonts w:ascii="標楷體" w:eastAsia="標楷體" w:hAnsi="標楷體" w:hint="eastAsia"/>
        </w:rPr>
        <w:t>)</w:t>
      </w:r>
      <w:r w:rsidRPr="0064244D">
        <w:rPr>
          <w:rFonts w:ascii="標楷體" w:eastAsia="標楷體" w:hAnsi="標楷體"/>
        </w:rPr>
        <w:t>為</w:t>
      </w:r>
      <w:r w:rsidRPr="0064244D">
        <w:rPr>
          <w:rFonts w:ascii="標楷體" w:eastAsia="標楷體" w:hAnsi="標楷體" w:hint="eastAsia"/>
        </w:rPr>
        <w:t>因應</w:t>
      </w:r>
      <w:r w:rsidRPr="0064244D">
        <w:rPr>
          <w:rFonts w:ascii="標楷體" w:eastAsia="標楷體" w:hAnsi="標楷體"/>
        </w:rPr>
        <w:t>嚴重特殊傳染性肺炎</w:t>
      </w:r>
      <w:r w:rsidR="00DC3002" w:rsidRPr="00B44840">
        <w:rPr>
          <w:rFonts w:ascii="標楷體" w:eastAsia="標楷體" w:hAnsi="標楷體" w:hint="eastAsia"/>
        </w:rPr>
        <w:t>疫情</w:t>
      </w:r>
      <w:r w:rsidRPr="00B44840">
        <w:rPr>
          <w:rFonts w:ascii="標楷體" w:eastAsia="標楷體" w:hAnsi="標楷體" w:hint="eastAsia"/>
        </w:rPr>
        <w:t>可</w:t>
      </w:r>
      <w:r w:rsidRPr="0064244D">
        <w:rPr>
          <w:rFonts w:ascii="標楷體" w:eastAsia="標楷體" w:hAnsi="標楷體" w:hint="eastAsia"/>
        </w:rPr>
        <w:t>能使民眾因確診或隔離而產生經濟損失，保險公司於109年3月陸續推出防疫相關保險商品，惟因疫情變化，確診人數遽增，截至111年9月5日止，產險業者之防疫相關保險商品於109至111年之累計理賠金額已遠逾其累計保費收入，依立法院預算中心</w:t>
      </w:r>
      <w:r w:rsidR="00934110" w:rsidRPr="00884418">
        <w:rPr>
          <w:rFonts w:ascii="標楷體" w:eastAsia="標楷體" w:hAnsi="標楷體" w:hint="eastAsia"/>
        </w:rPr>
        <w:t>預算</w:t>
      </w:r>
      <w:r w:rsidRPr="0064244D">
        <w:rPr>
          <w:rFonts w:ascii="標楷體" w:eastAsia="標楷體" w:hAnsi="標楷體" w:hint="eastAsia"/>
        </w:rPr>
        <w:t>評估報告指出，整體產險業者於111年8月底之稅前損益為負765億元，較110年同期減少940億元，淨值則僅剩943億元，爰要求金融監督管理委</w:t>
      </w:r>
      <w:r w:rsidR="00934110" w:rsidRPr="00884418">
        <w:rPr>
          <w:rFonts w:ascii="標楷體" w:eastAsia="標楷體" w:hAnsi="標楷體" w:hint="eastAsia"/>
        </w:rPr>
        <w:t>員</w:t>
      </w:r>
      <w:r w:rsidRPr="00884418">
        <w:rPr>
          <w:rFonts w:ascii="標楷體" w:eastAsia="標楷體" w:hAnsi="標楷體" w:hint="eastAsia"/>
        </w:rPr>
        <w:t>會</w:t>
      </w:r>
      <w:r w:rsidRPr="0064244D">
        <w:rPr>
          <w:rFonts w:ascii="標楷體" w:eastAsia="標楷體" w:hAnsi="標楷體" w:hint="eastAsia"/>
        </w:rPr>
        <w:t>保險局除督促保險公司確實依約履行保險責任外，應持續關注保險業者財務及業務狀況，適時採行相關監理措施，以兼顧消費者權益及保險業穩健經營，並於1個月內向立法院財政委員會提出</w:t>
      </w:r>
      <w:r w:rsidRPr="003235C0">
        <w:rPr>
          <w:rFonts w:ascii="標楷體" w:eastAsia="標楷體" w:hAnsi="標楷體" w:hint="eastAsia"/>
        </w:rPr>
        <w:t>書面</w:t>
      </w:r>
      <w:r w:rsidRPr="0064244D">
        <w:rPr>
          <w:rFonts w:ascii="標楷體" w:eastAsia="標楷體" w:hAnsi="標楷體" w:hint="eastAsia"/>
        </w:rPr>
        <w:t>報告。</w:t>
      </w:r>
    </w:p>
    <w:p w14:paraId="5C4AA94F"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提案人：李貴敏　張其祿　賴士葆</w:t>
      </w:r>
    </w:p>
    <w:p w14:paraId="374E1F48" w14:textId="37BE5DF5"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七</w:t>
      </w:r>
      <w:r w:rsidRPr="0064244D">
        <w:rPr>
          <w:rFonts w:ascii="標楷體" w:eastAsia="標楷體" w:hAnsi="標楷體" w:hint="eastAsia"/>
        </w:rPr>
        <w:t>)</w:t>
      </w:r>
      <w:r w:rsidRPr="0064244D">
        <w:rPr>
          <w:rFonts w:ascii="標楷體" w:eastAsia="標楷體" w:hAnsi="標楷體"/>
        </w:rPr>
        <w:t>查我國</w:t>
      </w:r>
      <w:r w:rsidRPr="0064244D">
        <w:rPr>
          <w:rFonts w:ascii="標楷體" w:eastAsia="標楷體" w:hAnsi="標楷體" w:hint="eastAsia"/>
        </w:rPr>
        <w:t>111</w:t>
      </w:r>
      <w:r w:rsidRPr="00B44840">
        <w:rPr>
          <w:rFonts w:ascii="標楷體" w:eastAsia="標楷體" w:hAnsi="標楷體" w:hint="eastAsia"/>
        </w:rPr>
        <w:t>年</w:t>
      </w:r>
      <w:r w:rsidR="003235C0" w:rsidRPr="00B44840">
        <w:rPr>
          <w:rFonts w:ascii="標楷體" w:eastAsia="標楷體" w:hAnsi="標楷體" w:hint="eastAsia"/>
        </w:rPr>
        <w:t>度</w:t>
      </w:r>
      <w:r w:rsidRPr="00B44840">
        <w:rPr>
          <w:rFonts w:ascii="標楷體" w:eastAsia="標楷體" w:hAnsi="標楷體"/>
        </w:rPr>
        <w:t>上</w:t>
      </w:r>
      <w:r w:rsidRPr="0064244D">
        <w:rPr>
          <w:rFonts w:ascii="標楷體" w:eastAsia="標楷體" w:hAnsi="標楷體"/>
        </w:rPr>
        <w:t>半年本土疫情爆發</w:t>
      </w:r>
      <w:r w:rsidRPr="0064244D">
        <w:rPr>
          <w:rFonts w:ascii="標楷體" w:eastAsia="標楷體" w:hAnsi="標楷體" w:hint="eastAsia"/>
        </w:rPr>
        <w:t>，</w:t>
      </w:r>
      <w:r w:rsidRPr="0064244D">
        <w:rPr>
          <w:rFonts w:ascii="標楷體" w:eastAsia="標楷體" w:hAnsi="標楷體"/>
        </w:rPr>
        <w:t>推出防疫保單之產險業者理</w:t>
      </w:r>
      <w:r w:rsidRPr="0064244D">
        <w:rPr>
          <w:rFonts w:ascii="標楷體" w:eastAsia="標楷體" w:hAnsi="標楷體" w:hint="eastAsia"/>
        </w:rPr>
        <w:t>賠</w:t>
      </w:r>
      <w:r w:rsidRPr="0064244D">
        <w:rPr>
          <w:rFonts w:ascii="標楷體" w:eastAsia="標楷體" w:hAnsi="標楷體"/>
        </w:rPr>
        <w:t>案</w:t>
      </w:r>
      <w:r w:rsidRPr="0064244D">
        <w:rPr>
          <w:rFonts w:ascii="標楷體" w:eastAsia="標楷體" w:hAnsi="標楷體" w:hint="eastAsia"/>
        </w:rPr>
        <w:t>件</w:t>
      </w:r>
      <w:r w:rsidRPr="0064244D">
        <w:rPr>
          <w:rFonts w:ascii="標楷體" w:eastAsia="標楷體" w:hAnsi="標楷體"/>
        </w:rPr>
        <w:t>暴增</w:t>
      </w:r>
      <w:r w:rsidRPr="0064244D">
        <w:rPr>
          <w:rFonts w:ascii="標楷體" w:eastAsia="標楷體" w:hAnsi="標楷體" w:hint="eastAsia"/>
        </w:rPr>
        <w:t>，</w:t>
      </w:r>
      <w:r w:rsidRPr="0064244D">
        <w:rPr>
          <w:rFonts w:ascii="標楷體" w:eastAsia="標楷體" w:hAnsi="標楷體"/>
        </w:rPr>
        <w:t>截至</w:t>
      </w:r>
      <w:r w:rsidRPr="0064244D">
        <w:rPr>
          <w:rFonts w:ascii="標楷體" w:eastAsia="標楷體" w:hAnsi="標楷體" w:hint="eastAsia"/>
        </w:rPr>
        <w:t>111</w:t>
      </w:r>
      <w:r w:rsidRPr="0064244D">
        <w:rPr>
          <w:rFonts w:ascii="標楷體" w:eastAsia="標楷體" w:hAnsi="標楷體"/>
        </w:rPr>
        <w:t>年</w:t>
      </w:r>
      <w:r w:rsidRPr="0064244D">
        <w:rPr>
          <w:rFonts w:ascii="標楷體" w:eastAsia="標楷體" w:hAnsi="標楷體" w:hint="eastAsia"/>
        </w:rPr>
        <w:t>6</w:t>
      </w:r>
      <w:r w:rsidRPr="0064244D">
        <w:rPr>
          <w:rFonts w:ascii="標楷體" w:eastAsia="標楷體" w:hAnsi="標楷體"/>
        </w:rPr>
        <w:t>月底已虧損高達469億元</w:t>
      </w:r>
      <w:r w:rsidRPr="0064244D">
        <w:rPr>
          <w:rFonts w:ascii="標楷體" w:eastAsia="標楷體" w:hAnsi="標楷體" w:hint="eastAsia"/>
        </w:rPr>
        <w:t>，</w:t>
      </w:r>
      <w:r w:rsidRPr="0064244D">
        <w:rPr>
          <w:rFonts w:ascii="標楷體" w:eastAsia="標楷體" w:hAnsi="標楷體"/>
        </w:rPr>
        <w:t>如今更傳出多家業者向金</w:t>
      </w:r>
      <w:r w:rsidRPr="0064244D">
        <w:rPr>
          <w:rFonts w:ascii="標楷體" w:eastAsia="標楷體" w:hAnsi="標楷體" w:hint="eastAsia"/>
        </w:rPr>
        <w:t>融監督管理委員會</w:t>
      </w:r>
      <w:r w:rsidRPr="0064244D">
        <w:rPr>
          <w:rFonts w:ascii="標楷體" w:eastAsia="標楷體" w:hAnsi="標楷體"/>
        </w:rPr>
        <w:t>申請辦理短期貸款</w:t>
      </w:r>
      <w:r w:rsidRPr="0064244D">
        <w:rPr>
          <w:rFonts w:ascii="標楷體" w:eastAsia="標楷體" w:hAnsi="標楷體" w:hint="eastAsia"/>
        </w:rPr>
        <w:t>，</w:t>
      </w:r>
      <w:r w:rsidRPr="0064244D">
        <w:rPr>
          <w:rFonts w:ascii="標楷體" w:eastAsia="標楷體" w:hAnsi="標楷體"/>
        </w:rPr>
        <w:t>用於給付理</w:t>
      </w:r>
      <w:r w:rsidRPr="0064244D">
        <w:rPr>
          <w:rFonts w:ascii="標楷體" w:eastAsia="標楷體" w:hAnsi="標楷體" w:hint="eastAsia"/>
        </w:rPr>
        <w:t>賠</w:t>
      </w:r>
      <w:r w:rsidRPr="0064244D">
        <w:rPr>
          <w:rFonts w:ascii="標楷體" w:eastAsia="標楷體" w:hAnsi="標楷體"/>
        </w:rPr>
        <w:t>金</w:t>
      </w:r>
      <w:r w:rsidRPr="0064244D">
        <w:rPr>
          <w:rFonts w:ascii="標楷體" w:eastAsia="標楷體" w:hAnsi="標楷體" w:hint="eastAsia"/>
        </w:rPr>
        <w:t>，</w:t>
      </w:r>
      <w:r w:rsidRPr="0064244D">
        <w:rPr>
          <w:rFonts w:ascii="標楷體" w:eastAsia="標楷體" w:hAnsi="標楷體"/>
        </w:rPr>
        <w:t>惟防疫保單理</w:t>
      </w:r>
      <w:r w:rsidRPr="0064244D">
        <w:rPr>
          <w:rFonts w:ascii="標楷體" w:eastAsia="標楷體" w:hAnsi="標楷體" w:hint="eastAsia"/>
        </w:rPr>
        <w:t>賠</w:t>
      </w:r>
      <w:r w:rsidRPr="0064244D">
        <w:rPr>
          <w:rFonts w:ascii="標楷體" w:eastAsia="標楷體" w:hAnsi="標楷體"/>
        </w:rPr>
        <w:t>金</w:t>
      </w:r>
      <w:r w:rsidRPr="0064244D">
        <w:rPr>
          <w:rFonts w:ascii="標楷體" w:eastAsia="標楷體" w:hAnsi="標楷體" w:hint="eastAsia"/>
        </w:rPr>
        <w:t>額</w:t>
      </w:r>
      <w:r w:rsidRPr="0064244D">
        <w:rPr>
          <w:rFonts w:ascii="標楷體" w:eastAsia="標楷體" w:hAnsi="標楷體"/>
        </w:rPr>
        <w:t>持續創高</w:t>
      </w:r>
      <w:r w:rsidRPr="0064244D">
        <w:rPr>
          <w:rFonts w:ascii="標楷體" w:eastAsia="標楷體" w:hAnsi="標楷體" w:hint="eastAsia"/>
        </w:rPr>
        <w:t>，</w:t>
      </w:r>
      <w:r w:rsidRPr="0064244D">
        <w:rPr>
          <w:rFonts w:ascii="標楷體" w:eastAsia="標楷體" w:hAnsi="標楷體"/>
        </w:rPr>
        <w:t>目前保單保障期間最長至112年7月</w:t>
      </w:r>
      <w:r w:rsidRPr="0064244D">
        <w:rPr>
          <w:rFonts w:ascii="標楷體" w:eastAsia="標楷體" w:hAnsi="標楷體" w:hint="eastAsia"/>
        </w:rPr>
        <w:t>，</w:t>
      </w:r>
      <w:r w:rsidRPr="0064244D">
        <w:rPr>
          <w:rFonts w:ascii="標楷體" w:eastAsia="標楷體" w:hAnsi="標楷體"/>
        </w:rPr>
        <w:t>期</w:t>
      </w:r>
      <w:r w:rsidRPr="0064244D">
        <w:rPr>
          <w:rFonts w:ascii="標楷體" w:eastAsia="標楷體" w:hAnsi="標楷體" w:hint="eastAsia"/>
        </w:rPr>
        <w:t>間</w:t>
      </w:r>
      <w:r w:rsidRPr="0064244D">
        <w:rPr>
          <w:rFonts w:ascii="標楷體" w:eastAsia="標楷體" w:hAnsi="標楷體"/>
        </w:rPr>
        <w:t>若嚴重特殊傳染性肺炎無法於傳染病防治法中降為四級</w:t>
      </w:r>
      <w:r w:rsidRPr="0064244D">
        <w:rPr>
          <w:rFonts w:ascii="標楷體" w:eastAsia="標楷體" w:hAnsi="標楷體" w:hint="eastAsia"/>
        </w:rPr>
        <w:t>，</w:t>
      </w:r>
      <w:r w:rsidRPr="0064244D">
        <w:rPr>
          <w:rFonts w:ascii="標楷體" w:eastAsia="標楷體" w:hAnsi="標楷體"/>
        </w:rPr>
        <w:t>又出現更多變種病毒造成流行</w:t>
      </w:r>
      <w:r w:rsidRPr="0064244D">
        <w:rPr>
          <w:rFonts w:ascii="標楷體" w:eastAsia="標楷體" w:hAnsi="標楷體" w:hint="eastAsia"/>
        </w:rPr>
        <w:t>，</w:t>
      </w:r>
      <w:r w:rsidRPr="0064244D">
        <w:rPr>
          <w:rFonts w:ascii="標楷體" w:eastAsia="標楷體" w:hAnsi="標楷體"/>
        </w:rPr>
        <w:t>業者恐持續理賠至</w:t>
      </w:r>
      <w:r w:rsidRPr="0064244D">
        <w:rPr>
          <w:rFonts w:ascii="標楷體" w:eastAsia="標楷體" w:hAnsi="標楷體" w:hint="eastAsia"/>
        </w:rPr>
        <w:t>112</w:t>
      </w:r>
      <w:r w:rsidRPr="0064244D">
        <w:rPr>
          <w:rFonts w:ascii="標楷體" w:eastAsia="標楷體" w:hAnsi="標楷體"/>
        </w:rPr>
        <w:t>年</w:t>
      </w:r>
      <w:r w:rsidRPr="0064244D">
        <w:rPr>
          <w:rFonts w:ascii="標楷體" w:eastAsia="標楷體" w:hAnsi="標楷體" w:hint="eastAsia"/>
        </w:rPr>
        <w:t>，</w:t>
      </w:r>
      <w:r w:rsidRPr="0064244D">
        <w:rPr>
          <w:rFonts w:ascii="標楷體" w:eastAsia="標楷體" w:hAnsi="標楷體"/>
        </w:rPr>
        <w:t>再創另一波理</w:t>
      </w:r>
      <w:r w:rsidRPr="0064244D">
        <w:rPr>
          <w:rFonts w:ascii="標楷體" w:eastAsia="標楷體" w:hAnsi="標楷體" w:hint="eastAsia"/>
        </w:rPr>
        <w:t>賠</w:t>
      </w:r>
      <w:r w:rsidRPr="0064244D">
        <w:rPr>
          <w:rFonts w:ascii="標楷體" w:eastAsia="標楷體" w:hAnsi="標楷體"/>
        </w:rPr>
        <w:t>高峰</w:t>
      </w:r>
      <w:r w:rsidRPr="0064244D">
        <w:rPr>
          <w:rFonts w:ascii="標楷體" w:eastAsia="標楷體" w:hAnsi="標楷體" w:hint="eastAsia"/>
        </w:rPr>
        <w:t>，爰</w:t>
      </w:r>
      <w:r w:rsidRPr="0064244D">
        <w:rPr>
          <w:rFonts w:ascii="標楷體" w:eastAsia="標楷體" w:hAnsi="標楷體"/>
        </w:rPr>
        <w:t>請金融監督管理委員會</w:t>
      </w:r>
      <w:r w:rsidRPr="00B44840">
        <w:rPr>
          <w:rFonts w:ascii="標楷體" w:eastAsia="標楷體" w:hAnsi="標楷體" w:hint="eastAsia"/>
        </w:rPr>
        <w:t>保險局</w:t>
      </w:r>
      <w:r w:rsidRPr="0064244D">
        <w:rPr>
          <w:rFonts w:ascii="標楷體" w:eastAsia="標楷體" w:hAnsi="標楷體"/>
        </w:rPr>
        <w:t>就國內產</w:t>
      </w:r>
      <w:r w:rsidRPr="0064244D">
        <w:rPr>
          <w:rFonts w:ascii="標楷體" w:eastAsia="標楷體" w:hAnsi="標楷體" w:hint="eastAsia"/>
        </w:rPr>
        <w:t>險</w:t>
      </w:r>
      <w:r w:rsidRPr="0064244D">
        <w:rPr>
          <w:rFonts w:ascii="標楷體" w:eastAsia="標楷體" w:hAnsi="標楷體"/>
        </w:rPr>
        <w:t>業者風險</w:t>
      </w:r>
      <w:r w:rsidR="00B44840" w:rsidRPr="00934110">
        <w:rPr>
          <w:rFonts w:ascii="標楷體" w:eastAsia="標楷體" w:hAnsi="標楷體" w:hint="eastAsia"/>
        </w:rPr>
        <w:t>胃</w:t>
      </w:r>
      <w:r w:rsidRPr="00934110">
        <w:rPr>
          <w:rFonts w:ascii="標楷體" w:eastAsia="標楷體" w:hAnsi="標楷體" w:hint="eastAsia"/>
        </w:rPr>
        <w:t>納</w:t>
      </w:r>
      <w:r w:rsidRPr="0064244D">
        <w:rPr>
          <w:rFonts w:ascii="標楷體" w:eastAsia="標楷體" w:hAnsi="標楷體"/>
        </w:rPr>
        <w:t>及金融穩定</w:t>
      </w:r>
      <w:r w:rsidRPr="0064244D">
        <w:rPr>
          <w:rFonts w:ascii="標楷體" w:eastAsia="標楷體" w:hAnsi="標楷體" w:hint="eastAsia"/>
        </w:rPr>
        <w:t>，</w:t>
      </w:r>
      <w:r w:rsidRPr="0064244D">
        <w:rPr>
          <w:rFonts w:ascii="標楷體" w:eastAsia="標楷體" w:hAnsi="標楷體"/>
        </w:rPr>
        <w:t>於</w:t>
      </w:r>
      <w:r w:rsidRPr="0064244D">
        <w:rPr>
          <w:rFonts w:ascii="標楷體" w:eastAsia="標楷體" w:hAnsi="標楷體" w:hint="eastAsia"/>
        </w:rPr>
        <w:t>3</w:t>
      </w:r>
      <w:r w:rsidRPr="0064244D">
        <w:rPr>
          <w:rFonts w:ascii="標楷體" w:eastAsia="標楷體" w:hAnsi="標楷體"/>
        </w:rPr>
        <w:t>個月內</w:t>
      </w:r>
      <w:r w:rsidR="00DC3002">
        <w:rPr>
          <w:rFonts w:ascii="標楷體" w:eastAsia="標楷體" w:hAnsi="標楷體" w:hint="eastAsia"/>
        </w:rPr>
        <w:t>向立法院</w:t>
      </w:r>
      <w:r w:rsidR="00DC3002" w:rsidRPr="0064244D">
        <w:rPr>
          <w:rFonts w:ascii="標楷體" w:eastAsia="標楷體" w:hAnsi="標楷體" w:hint="eastAsia"/>
        </w:rPr>
        <w:t>財政委員會</w:t>
      </w:r>
      <w:r w:rsidRPr="00B44840">
        <w:rPr>
          <w:rFonts w:ascii="標楷體" w:eastAsia="標楷體" w:hAnsi="標楷體"/>
        </w:rPr>
        <w:t>提出書面報告</w:t>
      </w:r>
      <w:r w:rsidRPr="0064244D">
        <w:rPr>
          <w:rFonts w:ascii="標楷體" w:eastAsia="標楷體" w:hAnsi="標楷體"/>
        </w:rPr>
        <w:t>。</w:t>
      </w:r>
    </w:p>
    <w:p w14:paraId="4B12CFFE"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提案人：張其祿　李貴敏　賴士葆</w:t>
      </w:r>
      <w:r w:rsidRPr="0064244D">
        <w:rPr>
          <w:rFonts w:ascii="標楷體" w:eastAsia="標楷體" w:hAnsi="標楷體" w:hint="eastAsia"/>
          <w:kern w:val="0"/>
        </w:rPr>
        <w:t xml:space="preserve">　</w:t>
      </w:r>
      <w:r w:rsidRPr="003235C0">
        <w:rPr>
          <w:rFonts w:ascii="標楷體" w:eastAsia="標楷體" w:hAnsi="標楷體" w:hint="eastAsia"/>
          <w:kern w:val="0"/>
        </w:rPr>
        <w:t>羅明才</w:t>
      </w:r>
    </w:p>
    <w:p w14:paraId="2BC21E03" w14:textId="7C557B33"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lastRenderedPageBreak/>
        <w:t>(</w:t>
      </w:r>
      <w:r>
        <w:rPr>
          <w:rFonts w:ascii="標楷體" w:eastAsia="標楷體" w:hAnsi="標楷體" w:hint="eastAsia"/>
        </w:rPr>
        <w:t>八</w:t>
      </w:r>
      <w:r w:rsidRPr="0064244D">
        <w:rPr>
          <w:rFonts w:ascii="標楷體" w:eastAsia="標楷體" w:hAnsi="標楷體" w:hint="eastAsia"/>
        </w:rPr>
        <w:t>)鑑於111年年初防疫保單之亂爆發，美國華爾街日報指出：「台灣保險業為誤判疫情風險付出代價。」還引用專家評論，直言防疫保單比起其他的保險商品更像是一場賭博。爰請金融監督管理委員會保險局以「防疫保單之亂中金融監督管理委員會保險局之監理作為檢討」為題，於1個月內向立法院財政委員會提出書面報告，以釋大眾之疑義。</w:t>
      </w:r>
    </w:p>
    <w:p w14:paraId="510631A8"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提案人：高嘉瑜</w:t>
      </w:r>
    </w:p>
    <w:p w14:paraId="75ABC854"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hint="eastAsia"/>
          <w:kern w:val="0"/>
        </w:rPr>
        <w:t>連署人：郭國文　張其祿</w:t>
      </w:r>
    </w:p>
    <w:p w14:paraId="5A313799" w14:textId="6B49389E"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九</w:t>
      </w:r>
      <w:r w:rsidRPr="0064244D">
        <w:rPr>
          <w:rFonts w:ascii="標楷體" w:eastAsia="標楷體" w:hAnsi="標楷體" w:hint="eastAsia"/>
        </w:rPr>
        <w:t xml:space="preserve">)鑑於111年年初防疫保單之亂爆發，金融監督管理委員會已揭示：「若防疫險於事前招攬時，業者已承諾可重複投保者，即不能事後再以此為由拒絕承保。」惟國內卻有部分產險業者，疑似於事前授權業務員通案承諾可於同業重複投保，又於事後再以此為由對已承諾之保戶拒絕承保。爰請金融監督管理委員會保險局以「各產險業者於防疫保單之亂中承諾可於事前重複投保之情形」為題，於1個月內向立法院財政委員會提出書面報告，以釋大眾之疑義。 </w:t>
      </w:r>
    </w:p>
    <w:p w14:paraId="2D2ED6CE"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提案人：高嘉瑜</w:t>
      </w:r>
    </w:p>
    <w:p w14:paraId="78F357BA" w14:textId="77777777" w:rsidR="001D3AAB" w:rsidRPr="0064244D" w:rsidRDefault="001D3AA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連署人：</w:t>
      </w:r>
      <w:r w:rsidRPr="0064244D">
        <w:rPr>
          <w:rFonts w:ascii="標楷體" w:eastAsia="標楷體" w:hAnsi="標楷體" w:cs="華康細明體" w:hint="eastAsia"/>
          <w:kern w:val="0"/>
        </w:rPr>
        <w:t>郭國文　張其祿</w:t>
      </w:r>
    </w:p>
    <w:p w14:paraId="2A7971EF" w14:textId="05AC4433" w:rsidR="001D3AAB" w:rsidRPr="0064244D" w:rsidRDefault="001D3AAB" w:rsidP="00675860">
      <w:pPr>
        <w:autoSpaceDE w:val="0"/>
        <w:autoSpaceDN w:val="0"/>
        <w:snapToGrid/>
        <w:ind w:leftChars="240" w:left="1424" w:hangingChars="205" w:hanging="656"/>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十</w:t>
      </w:r>
      <w:r w:rsidRPr="0064244D">
        <w:rPr>
          <w:rFonts w:ascii="標楷體" w:eastAsia="標楷體" w:hAnsi="標楷體" w:hint="eastAsia"/>
        </w:rPr>
        <w:t>)據</w:t>
      </w:r>
      <w:r w:rsidRPr="0064244D">
        <w:rPr>
          <w:rFonts w:ascii="標楷體" w:eastAsia="標楷體" w:hAnsi="標楷體"/>
        </w:rPr>
        <w:t>財團法人金融消費評議中心</w:t>
      </w:r>
      <w:r w:rsidRPr="0064244D">
        <w:rPr>
          <w:rFonts w:ascii="標楷體" w:eastAsia="標楷體" w:hAnsi="標楷體" w:hint="eastAsia"/>
        </w:rPr>
        <w:t>統計，防疫險種之申訴及評議案件110年達189件，111年達2萬5</w:t>
      </w:r>
      <w:r w:rsidRPr="0064244D">
        <w:rPr>
          <w:rFonts w:ascii="標楷體" w:eastAsia="標楷體" w:hAnsi="標楷體"/>
        </w:rPr>
        <w:t>,</w:t>
      </w:r>
      <w:r w:rsidRPr="0064244D">
        <w:rPr>
          <w:rFonts w:ascii="標楷體" w:eastAsia="標楷體" w:hAnsi="標楷體" w:hint="eastAsia"/>
        </w:rPr>
        <w:t>725件，比1</w:t>
      </w:r>
      <w:r w:rsidRPr="0064244D">
        <w:rPr>
          <w:rFonts w:ascii="標楷體" w:eastAsia="標楷體" w:hAnsi="標楷體"/>
        </w:rPr>
        <w:t>10</w:t>
      </w:r>
      <w:r w:rsidRPr="0064244D">
        <w:rPr>
          <w:rFonts w:ascii="標楷體" w:eastAsia="標楷體" w:hAnsi="標楷體" w:hint="eastAsia"/>
        </w:rPr>
        <w:t>年增加136倍，其中案件數前三</w:t>
      </w:r>
      <w:r w:rsidR="00B44840" w:rsidRPr="00934110">
        <w:rPr>
          <w:rFonts w:ascii="標楷體" w:eastAsia="標楷體" w:hAnsi="標楷體" w:hint="eastAsia"/>
        </w:rPr>
        <w:t>大</w:t>
      </w:r>
      <w:r w:rsidRPr="0064244D">
        <w:rPr>
          <w:rFonts w:ascii="標楷體" w:eastAsia="標楷體" w:hAnsi="標楷體" w:hint="eastAsia"/>
        </w:rPr>
        <w:t>產險公司：</w:t>
      </w:r>
      <w:r w:rsidRPr="0064244D">
        <w:rPr>
          <w:rFonts w:ascii="標楷體" w:eastAsia="標楷體" w:hAnsi="標楷體"/>
        </w:rPr>
        <w:t>富邦產物保險股份有限公司</w:t>
      </w:r>
      <w:r w:rsidRPr="0064244D">
        <w:rPr>
          <w:rFonts w:ascii="標楷體" w:eastAsia="標楷體" w:hAnsi="標楷體" w:hint="eastAsia"/>
        </w:rPr>
        <w:t>占最多1萬1</w:t>
      </w:r>
      <w:r w:rsidRPr="0064244D">
        <w:rPr>
          <w:rFonts w:ascii="標楷體" w:eastAsia="標楷體" w:hAnsi="標楷體"/>
        </w:rPr>
        <w:t>,</w:t>
      </w:r>
      <w:r w:rsidRPr="0064244D">
        <w:rPr>
          <w:rFonts w:ascii="標楷體" w:eastAsia="標楷體" w:hAnsi="標楷體" w:hint="eastAsia"/>
        </w:rPr>
        <w:t>753件、</w:t>
      </w:r>
      <w:r w:rsidRPr="0064244D">
        <w:rPr>
          <w:rFonts w:ascii="標楷體" w:eastAsia="標楷體" w:hAnsi="標楷體"/>
        </w:rPr>
        <w:t>和泰產物保險股份有限公司</w:t>
      </w:r>
      <w:r w:rsidRPr="0064244D">
        <w:rPr>
          <w:rFonts w:ascii="標楷體" w:eastAsia="標楷體" w:hAnsi="標楷體" w:hint="eastAsia"/>
        </w:rPr>
        <w:t>占4</w:t>
      </w:r>
      <w:r w:rsidRPr="0064244D">
        <w:rPr>
          <w:rFonts w:ascii="標楷體" w:eastAsia="標楷體" w:hAnsi="標楷體"/>
        </w:rPr>
        <w:t>,</w:t>
      </w:r>
      <w:r w:rsidRPr="0064244D">
        <w:rPr>
          <w:rFonts w:ascii="標楷體" w:eastAsia="標楷體" w:hAnsi="標楷體" w:hint="eastAsia"/>
        </w:rPr>
        <w:t>487件、</w:t>
      </w:r>
      <w:r w:rsidRPr="0064244D">
        <w:rPr>
          <w:rFonts w:ascii="標楷體" w:eastAsia="標楷體" w:hAnsi="標楷體"/>
        </w:rPr>
        <w:t>新安東京海上產物保險股份有限公司</w:t>
      </w:r>
      <w:r w:rsidRPr="0064244D">
        <w:rPr>
          <w:rFonts w:ascii="標楷體" w:eastAsia="標楷體" w:hAnsi="標楷體" w:hint="eastAsia"/>
        </w:rPr>
        <w:t>占2</w:t>
      </w:r>
      <w:r w:rsidRPr="0064244D">
        <w:rPr>
          <w:rFonts w:ascii="標楷體" w:eastAsia="標楷體" w:hAnsi="標楷體"/>
        </w:rPr>
        <w:t>,</w:t>
      </w:r>
      <w:r w:rsidRPr="0064244D">
        <w:rPr>
          <w:rFonts w:ascii="標楷體" w:eastAsia="標楷體" w:hAnsi="標楷體" w:hint="eastAsia"/>
        </w:rPr>
        <w:t>097件。</w:t>
      </w:r>
      <w:r w:rsidRPr="00B44840">
        <w:rPr>
          <w:rFonts w:ascii="標楷體" w:eastAsia="標楷體" w:hAnsi="標楷體" w:hint="eastAsia"/>
        </w:rPr>
        <w:t>1</w:t>
      </w:r>
      <w:r w:rsidRPr="00B44840">
        <w:rPr>
          <w:rFonts w:ascii="標楷體" w:eastAsia="標楷體" w:hAnsi="標楷體"/>
        </w:rPr>
        <w:t>1</w:t>
      </w:r>
      <w:r w:rsidR="00DC3002" w:rsidRPr="00B44840">
        <w:rPr>
          <w:rFonts w:ascii="標楷體" w:eastAsia="標楷體" w:hAnsi="標楷體" w:hint="eastAsia"/>
        </w:rPr>
        <w:t>1</w:t>
      </w:r>
      <w:r w:rsidRPr="0064244D">
        <w:rPr>
          <w:rFonts w:ascii="標楷體" w:eastAsia="標楷體" w:hAnsi="標楷體" w:hint="eastAsia"/>
        </w:rPr>
        <w:t>年4、5月台灣疫情迄今，疫情雖有趨緩，然每日染疫人數仍以萬人為單位起跳，防疫險理賠爭議不斷，且六大產險公司1</w:t>
      </w:r>
      <w:r w:rsidRPr="0064244D">
        <w:rPr>
          <w:rFonts w:ascii="標楷體" w:eastAsia="標楷體" w:hAnsi="標楷體"/>
        </w:rPr>
        <w:t>11</w:t>
      </w:r>
      <w:r w:rsidRPr="0064244D">
        <w:rPr>
          <w:rFonts w:ascii="標楷體" w:eastAsia="標楷體" w:hAnsi="標楷體" w:hint="eastAsia"/>
        </w:rPr>
        <w:t>年10月起，對防疫險的住院日額已不再採融通理賠，民眾申訴案件恐將持續增加。爰要求金融監督管理委員會保險局督促保險公司依約履行，並就如何減少防疫險理賠爭議，落實公平待客原則，於2個月內向立法院財政</w:t>
      </w:r>
      <w:r w:rsidRPr="0064244D">
        <w:rPr>
          <w:rFonts w:ascii="標楷體" w:eastAsia="標楷體" w:hAnsi="標楷體" w:hint="eastAsia"/>
        </w:rPr>
        <w:lastRenderedPageBreak/>
        <w:t>委員會提出書面報告。</w:t>
      </w:r>
    </w:p>
    <w:p w14:paraId="10149EF1"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提案人：沈發惠</w:t>
      </w:r>
    </w:p>
    <w:p w14:paraId="0222311C" w14:textId="77777777" w:rsidR="001D3AAB" w:rsidRPr="0064244D" w:rsidRDefault="001D3AAB" w:rsidP="00675860">
      <w:pPr>
        <w:autoSpaceDE w:val="0"/>
        <w:autoSpaceDN w:val="0"/>
        <w:snapToGrid/>
        <w:ind w:leftChars="1089" w:left="4787" w:hangingChars="407" w:hanging="1302"/>
        <w:rPr>
          <w:rFonts w:ascii="標楷體" w:eastAsia="標楷體" w:hAnsi="標楷體"/>
          <w:kern w:val="0"/>
        </w:rPr>
      </w:pPr>
      <w:r w:rsidRPr="0064244D">
        <w:rPr>
          <w:rFonts w:ascii="標楷體" w:eastAsia="標楷體" w:hAnsi="標楷體" w:hint="eastAsia"/>
          <w:kern w:val="0"/>
        </w:rPr>
        <w:t>連署人：</w:t>
      </w:r>
      <w:r w:rsidRPr="0064244D">
        <w:rPr>
          <w:rFonts w:ascii="標楷體" w:eastAsia="標楷體" w:hAnsi="標楷體" w:cs="華康細明體" w:hint="eastAsia"/>
          <w:kern w:val="0"/>
        </w:rPr>
        <w:t>郭國文　林楚茵</w:t>
      </w:r>
    </w:p>
    <w:p w14:paraId="74C2C36E" w14:textId="31BB8803" w:rsidR="001D3AAB" w:rsidRPr="0064244D" w:rsidRDefault="001D3AAB" w:rsidP="00675860">
      <w:pPr>
        <w:autoSpaceDE w:val="0"/>
        <w:autoSpaceDN w:val="0"/>
        <w:snapToGrid/>
        <w:ind w:leftChars="240" w:left="1728" w:hangingChars="300" w:hanging="960"/>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十</w:t>
      </w:r>
      <w:r w:rsidRPr="0064244D">
        <w:rPr>
          <w:rFonts w:ascii="標楷體" w:eastAsia="標楷體" w:hAnsi="標楷體" w:hint="eastAsia"/>
        </w:rPr>
        <w:t>一)查新版旅遊平安險於</w:t>
      </w:r>
      <w:r w:rsidRPr="00B44840">
        <w:rPr>
          <w:rFonts w:ascii="標楷體" w:eastAsia="標楷體" w:hAnsi="標楷體" w:hint="eastAsia"/>
        </w:rPr>
        <w:t>111年</w:t>
      </w:r>
      <w:r w:rsidRPr="0064244D">
        <w:rPr>
          <w:rFonts w:ascii="標楷體" w:eastAsia="標楷體" w:hAnsi="標楷體" w:hint="eastAsia"/>
        </w:rPr>
        <w:t>下半年正式上路，將法定傳染病列為除外責任不理賠，惟目前多數國家規定，入境需有醫療保險，且必須達到規定額度，使民眾在出遊前購買旅遊平安險、附加海外突發疾病醫療險時，尚須留意其委託旅行社購買、信用卡附贈或自購之旅遊平安險是否符合規定。目前旅遊平安險幾將法定傳染病列為除外責任，恐造成民眾出國洽公、旅遊入境之不便，爰請金融監督管理委員會保險局評估旅遊平安險依我國赴國外旅遊警示分級，實施差異保費可行性，以保障國人入境他國之權益，於3個月內向立法院財政委員會提出書面報告。</w:t>
      </w:r>
    </w:p>
    <w:p w14:paraId="6ED03F02"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提案人：張其祿　李貴敏　賴士葆</w:t>
      </w:r>
    </w:p>
    <w:p w14:paraId="460E1DCC" w14:textId="5EF78037" w:rsidR="001D3AAB" w:rsidRPr="0064244D" w:rsidRDefault="001D3AAB" w:rsidP="00675860">
      <w:pPr>
        <w:autoSpaceDE w:val="0"/>
        <w:autoSpaceDN w:val="0"/>
        <w:snapToGrid/>
        <w:ind w:leftChars="240" w:left="1728" w:hangingChars="300" w:hanging="960"/>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十二</w:t>
      </w:r>
      <w:r w:rsidRPr="0064244D">
        <w:rPr>
          <w:rFonts w:ascii="標楷體" w:eastAsia="標楷體" w:hAnsi="標楷體" w:hint="eastAsia"/>
        </w:rPr>
        <w:t>)經查，自美國</w:t>
      </w:r>
      <w:r w:rsidRPr="0064244D">
        <w:rPr>
          <w:rFonts w:ascii="標楷體" w:eastAsia="標楷體" w:hAnsi="標楷體"/>
        </w:rPr>
        <w:t>聯邦準備理事會</w:t>
      </w:r>
      <w:r w:rsidR="003235C0" w:rsidRPr="00B44840">
        <w:rPr>
          <w:rFonts w:ascii="標楷體" w:eastAsia="標楷體" w:hAnsi="標楷體" w:hint="eastAsia"/>
        </w:rPr>
        <w:t>2022年</w:t>
      </w:r>
      <w:r w:rsidRPr="0064244D">
        <w:rPr>
          <w:rFonts w:ascii="標楷體" w:eastAsia="標楷體" w:hAnsi="標楷體" w:hint="eastAsia"/>
        </w:rPr>
        <w:t>6月升息3碼後，保險業者最新推出之利率變動型保單之宣告利率調升至3.3%，而已停售保單之宣告利率仍停留2.7%至3%，實不符合利變型保單之精神，更嚴重損害保戶權益，金融監督管理委員會已針對多家業者祭出裁罰並下架保單。然投資型保險為保險公司之主要保費收入來源，其遭停售、被限制業務範圍，恐對業者財務狀況產生影響。又111年因國內疫情升溫及政策走向共存，產險業者針對防疫保單之理賠金額已破百億元，未來更有超過千億元之可能，而目前就有多家保險業者防疫保單持續理賠，利變型保單又損害保戶權益遭裁罰下架，種種保單之亂嚴重傷害民眾對保險業者之信任基礎，保險公司財務體質亦因此陷入淨值危機，甚至進一步威脅我國金融及產業環境，爰請金融監督管理委員會保險局針對保險業者風險</w:t>
      </w:r>
      <w:r w:rsidRPr="0064244D">
        <w:rPr>
          <w:rFonts w:ascii="標楷體" w:eastAsia="標楷體" w:hAnsi="標楷體" w:hint="eastAsia"/>
        </w:rPr>
        <w:lastRenderedPageBreak/>
        <w:t>控管及督促業者落實各項應注意事項，於3個月內向立法院財政委員會提出書面報告。</w:t>
      </w:r>
    </w:p>
    <w:p w14:paraId="2699EE82"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提案人：張其祿　李貴敏　賴士葆</w:t>
      </w:r>
    </w:p>
    <w:p w14:paraId="7A5FAB11" w14:textId="72B2BD08" w:rsidR="001D3AAB" w:rsidRPr="0064244D" w:rsidRDefault="001D3AAB" w:rsidP="00675860">
      <w:pPr>
        <w:autoSpaceDE w:val="0"/>
        <w:autoSpaceDN w:val="0"/>
        <w:snapToGrid/>
        <w:ind w:leftChars="240" w:left="1728" w:hangingChars="300" w:hanging="960"/>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十三</w:t>
      </w:r>
      <w:r w:rsidRPr="0064244D">
        <w:rPr>
          <w:rFonts w:ascii="標楷體" w:eastAsia="標楷體" w:hAnsi="標楷體" w:hint="eastAsia"/>
        </w:rPr>
        <w:t>)查有醫療機構利用不實診斷，協助產婦詐領醫療保險金近7</w:t>
      </w:r>
      <w:r w:rsidRPr="0064244D">
        <w:rPr>
          <w:rFonts w:ascii="標楷體" w:eastAsia="標楷體" w:hAnsi="標楷體"/>
        </w:rPr>
        <w:t>,000</w:t>
      </w:r>
      <w:r w:rsidRPr="0064244D">
        <w:rPr>
          <w:rFonts w:ascii="標楷體" w:eastAsia="標楷體" w:hAnsi="標楷體" w:hint="eastAsia"/>
        </w:rPr>
        <w:t>萬元，日前已遭</w:t>
      </w:r>
      <w:r w:rsidR="00A52A28" w:rsidRPr="00934110">
        <w:rPr>
          <w:rFonts w:ascii="標楷體" w:eastAsia="標楷體" w:hAnsi="標楷體" w:hint="eastAsia"/>
        </w:rPr>
        <w:t>臺灣臺</w:t>
      </w:r>
      <w:r w:rsidRPr="00934110">
        <w:rPr>
          <w:rFonts w:ascii="標楷體" w:eastAsia="標楷體" w:hAnsi="標楷體" w:hint="eastAsia"/>
        </w:rPr>
        <w:t>北地</w:t>
      </w:r>
      <w:r w:rsidR="00A52A28" w:rsidRPr="00934110">
        <w:rPr>
          <w:rFonts w:ascii="標楷體" w:eastAsia="標楷體" w:hAnsi="標楷體" w:hint="eastAsia"/>
        </w:rPr>
        <w:t>方</w:t>
      </w:r>
      <w:r w:rsidRPr="00934110">
        <w:rPr>
          <w:rFonts w:ascii="標楷體" w:eastAsia="標楷體" w:hAnsi="標楷體" w:hint="eastAsia"/>
        </w:rPr>
        <w:t>檢</w:t>
      </w:r>
      <w:r w:rsidR="00A52A28" w:rsidRPr="00934110">
        <w:rPr>
          <w:rFonts w:ascii="標楷體" w:eastAsia="標楷體" w:hAnsi="標楷體" w:hint="eastAsia"/>
        </w:rPr>
        <w:t>察</w:t>
      </w:r>
      <w:r w:rsidRPr="00934110">
        <w:rPr>
          <w:rFonts w:ascii="標楷體" w:eastAsia="標楷體" w:hAnsi="標楷體" w:hint="eastAsia"/>
        </w:rPr>
        <w:t>署起訴，針對該詐保案，</w:t>
      </w:r>
      <w:r w:rsidR="00A52A28" w:rsidRPr="00934110">
        <w:rPr>
          <w:rFonts w:ascii="標楷體" w:eastAsia="標楷體" w:hAnsi="標楷體" w:hint="eastAsia"/>
        </w:rPr>
        <w:t>臺灣臺北地方檢察署</w:t>
      </w:r>
      <w:r w:rsidRPr="00934110">
        <w:rPr>
          <w:rFonts w:ascii="標楷體" w:eastAsia="標楷體" w:hAnsi="標楷體" w:hint="eastAsia"/>
        </w:rPr>
        <w:t>認為</w:t>
      </w:r>
      <w:r w:rsidRPr="0064244D">
        <w:rPr>
          <w:rFonts w:ascii="標楷體" w:eastAsia="標楷體" w:hAnsi="標楷體" w:hint="eastAsia"/>
        </w:rPr>
        <w:t>實支實付醫療險投保張數規範實有檢討必要。現行保險業招攬及核保作業控管自律規範，規定每一保險人投保實支實付型醫療保險張數上限為3張，變相使得該等醫療保險成為被保險人之賺錢途徑，而過去也有民眾反映若限縮投保張數為1張，其額度過低，恐有損及民眾醫療險投保權益之虞，爰請金融監督管理委員會保險局就衡平保險公司風險管控機制與民眾投保權益，於2個月內向立法院財政委員會提出書面報告。</w:t>
      </w:r>
    </w:p>
    <w:p w14:paraId="4332B412"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提案人：張其祿　李貴敏　賴士葆</w:t>
      </w:r>
    </w:p>
    <w:p w14:paraId="0B32EAFD" w14:textId="16F9E665" w:rsidR="001D3AAB" w:rsidRPr="0064244D" w:rsidRDefault="001D3AAB" w:rsidP="00675860">
      <w:pPr>
        <w:autoSpaceDE w:val="0"/>
        <w:autoSpaceDN w:val="0"/>
        <w:snapToGrid/>
        <w:ind w:leftChars="240" w:left="1728" w:hangingChars="300" w:hanging="960"/>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十四</w:t>
      </w:r>
      <w:r w:rsidRPr="0064244D">
        <w:rPr>
          <w:rFonts w:ascii="標楷體" w:eastAsia="標楷體" w:hAnsi="標楷體" w:hint="eastAsia"/>
        </w:rPr>
        <w:t>)鑑於111年年初防疫保單之亂爆發，金融監督管理委員會已揭示：「若防疫險於事前招攬時，業者已承諾可重複投保者，即不能事後再以此為由拒絕承保。」惟國內仍有部分產險業者，疑似於事前授權業務員通案承諾可於同業重複投保，卻又於事後要求業務員須提交不公平之切結書證明其「有於事前承諾同業重複投保」，才視同在該業者之承保範圍內，且拒絕保戶自行舉證。則保戶將因其遇到之業務員不同，致事後承保與否之權益遭該公司差別待遇。爰請金融監督管理</w:t>
      </w:r>
      <w:r w:rsidRPr="00A52A28">
        <w:rPr>
          <w:rFonts w:ascii="標楷體" w:eastAsia="標楷體" w:hAnsi="標楷體" w:hint="eastAsia"/>
        </w:rPr>
        <w:t>委員會</w:t>
      </w:r>
      <w:r w:rsidR="003235C0" w:rsidRPr="00A52A28">
        <w:rPr>
          <w:rFonts w:ascii="標楷體" w:eastAsia="標楷體" w:hAnsi="標楷體" w:hint="eastAsia"/>
        </w:rPr>
        <w:t>保險局</w:t>
      </w:r>
      <w:r w:rsidRPr="0064244D">
        <w:rPr>
          <w:rFonts w:ascii="標楷體" w:eastAsia="標楷體" w:hAnsi="標楷體" w:hint="eastAsia"/>
        </w:rPr>
        <w:t>以「產險業以業務員簽切結書與否來決定承保範圍是否違反公平待客原則」為題，於1個月內向立法院財政委員會提出書面報告，以釋大眾之疑義。</w:t>
      </w:r>
    </w:p>
    <w:p w14:paraId="3B6D9439"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提案人：高嘉瑜</w:t>
      </w:r>
    </w:p>
    <w:p w14:paraId="75DC1DE7"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連署人：郭國文　張其祿</w:t>
      </w:r>
    </w:p>
    <w:p w14:paraId="187426E6" w14:textId="0EE848E6" w:rsidR="001D3AAB" w:rsidRPr="0064244D" w:rsidRDefault="001D3AAB" w:rsidP="00675860">
      <w:pPr>
        <w:autoSpaceDE w:val="0"/>
        <w:autoSpaceDN w:val="0"/>
        <w:snapToGrid/>
        <w:ind w:leftChars="240" w:left="1728" w:hangingChars="300" w:hanging="960"/>
        <w:jc w:val="both"/>
        <w:rPr>
          <w:rFonts w:ascii="標楷體" w:eastAsia="標楷體" w:hAnsi="標楷體"/>
        </w:rPr>
      </w:pPr>
      <w:r w:rsidRPr="0064244D">
        <w:rPr>
          <w:rFonts w:ascii="標楷體" w:eastAsia="標楷體" w:hAnsi="標楷體" w:hint="eastAsia"/>
        </w:rPr>
        <w:lastRenderedPageBreak/>
        <w:t>(</w:t>
      </w:r>
      <w:r>
        <w:rPr>
          <w:rFonts w:ascii="標楷體" w:eastAsia="標楷體" w:hAnsi="標楷體" w:hint="eastAsia"/>
        </w:rPr>
        <w:t>十五</w:t>
      </w:r>
      <w:r w:rsidRPr="0064244D">
        <w:rPr>
          <w:rFonts w:ascii="標楷體" w:eastAsia="標楷體" w:hAnsi="標楷體" w:hint="eastAsia"/>
        </w:rPr>
        <w:t>)我國自105年導入UBI車險，又稱為駕駛行為計費保險，有別於傳統車險固定保費，UBI車險分為用多少、付多少及優良駕駛享動態定價之折扣等方式，提供車主依個人駕車習慣及需求彈性投保。UBI車險提供優良駕駛優惠保費，因此具有降低交通事故之正向外部效益，在國外已行之有年，惟目前國內市占率不到1</w:t>
      </w:r>
      <w:r w:rsidRPr="0064244D">
        <w:rPr>
          <w:rFonts w:ascii="標楷體" w:eastAsia="標楷體" w:hAnsi="標楷體"/>
        </w:rPr>
        <w:t xml:space="preserve"> ‰</w:t>
      </w:r>
      <w:r w:rsidRPr="0064244D">
        <w:rPr>
          <w:rFonts w:ascii="標楷體" w:eastAsia="標楷體" w:hAnsi="標楷體" w:hint="eastAsia"/>
        </w:rPr>
        <w:t>，主管機關實有推行UBI車險之必要，爰請金融監督管理委員會保險局加強推廣UBI車險，俾利提升國內交通安全環境，並於3個月內向立法院財政委員會提出書面報告。</w:t>
      </w:r>
    </w:p>
    <w:p w14:paraId="3B050252"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提案人：張其祿　李貴敏　賴士葆</w:t>
      </w:r>
    </w:p>
    <w:p w14:paraId="4A36E98B" w14:textId="5AF00945" w:rsidR="001D3AAB" w:rsidRPr="0064244D" w:rsidRDefault="001D3AAB" w:rsidP="00675860">
      <w:pPr>
        <w:autoSpaceDE w:val="0"/>
        <w:autoSpaceDN w:val="0"/>
        <w:snapToGrid/>
        <w:ind w:leftChars="240" w:left="1728" w:hangingChars="300" w:hanging="960"/>
        <w:jc w:val="both"/>
        <w:rPr>
          <w:rFonts w:ascii="標楷體" w:eastAsia="標楷體" w:hAnsi="標楷體"/>
        </w:rPr>
      </w:pPr>
      <w:r w:rsidRPr="0064244D">
        <w:rPr>
          <w:rFonts w:ascii="標楷體" w:eastAsia="標楷體" w:hAnsi="標楷體" w:hint="eastAsia"/>
        </w:rPr>
        <w:t>(</w:t>
      </w:r>
      <w:r>
        <w:rPr>
          <w:rFonts w:ascii="標楷體" w:eastAsia="標楷體" w:hAnsi="標楷體" w:hint="eastAsia"/>
        </w:rPr>
        <w:t>十六</w:t>
      </w:r>
      <w:r w:rsidRPr="0064244D">
        <w:rPr>
          <w:rFonts w:ascii="標楷體" w:eastAsia="標楷體" w:hAnsi="標楷體" w:hint="eastAsia"/>
        </w:rPr>
        <w:t>)近2個月全台發生多起地震，根據</w:t>
      </w:r>
      <w:r w:rsidRPr="0064244D">
        <w:rPr>
          <w:rFonts w:ascii="標楷體" w:eastAsia="標楷體" w:hAnsi="標楷體"/>
        </w:rPr>
        <w:t>財團法人住宅地震保險基金</w:t>
      </w:r>
      <w:r w:rsidRPr="0064244D">
        <w:rPr>
          <w:rFonts w:ascii="標楷體" w:eastAsia="標楷體" w:hAnsi="標楷體" w:hint="eastAsia"/>
        </w:rPr>
        <w:t>統計，截至111年8月底止，總計全國整體912萬戶住宅中，僅約340萬戶投保住宅地震險，投保率只有37.32</w:t>
      </w:r>
      <w:r w:rsidR="00A52A28">
        <w:rPr>
          <w:rFonts w:ascii="標楷體" w:eastAsia="標楷體" w:hAnsi="標楷體" w:hint="eastAsia"/>
        </w:rPr>
        <w:t>%</w:t>
      </w:r>
      <w:r w:rsidRPr="0064244D">
        <w:rPr>
          <w:rFonts w:ascii="標楷體" w:eastAsia="標楷體" w:hAnsi="標楷體" w:hint="eastAsia"/>
        </w:rPr>
        <w:t>，且九成以上都來自房貸戶。918地震受損嚴重的花東地區，投保率分別為30.1</w:t>
      </w:r>
      <w:r w:rsidR="00A52A28">
        <w:rPr>
          <w:rFonts w:ascii="標楷體" w:eastAsia="標楷體" w:hAnsi="標楷體" w:hint="eastAsia"/>
        </w:rPr>
        <w:t>%</w:t>
      </w:r>
      <w:r w:rsidRPr="0064244D">
        <w:rPr>
          <w:rFonts w:ascii="標楷體" w:eastAsia="標楷體" w:hAnsi="標楷體" w:hint="eastAsia"/>
        </w:rPr>
        <w:t>、21.67</w:t>
      </w:r>
      <w:r w:rsidR="00A52A28">
        <w:rPr>
          <w:rFonts w:ascii="標楷體" w:eastAsia="標楷體" w:hAnsi="標楷體" w:hint="eastAsia"/>
        </w:rPr>
        <w:t>%</w:t>
      </w:r>
      <w:r w:rsidRPr="0064244D">
        <w:rPr>
          <w:rFonts w:ascii="標楷體" w:eastAsia="標楷體" w:hAnsi="標楷體" w:hint="eastAsia"/>
        </w:rPr>
        <w:t>，低於全台投保率。台灣位於環太平洋地震帶，常有地震發生，民眾卻對於住宅地震險的投保不高，爰此，要求金融監督管理委員會保險局加強宣導提高民眾對意外發生之風險，研議如何增加民眾投保住宅地震險覆蓋率，以維護民眾財產安全。</w:t>
      </w:r>
    </w:p>
    <w:p w14:paraId="37AA4699" w14:textId="77777777" w:rsidR="001D3AAB" w:rsidRPr="0064244D" w:rsidRDefault="001D3AAB" w:rsidP="00675860">
      <w:pPr>
        <w:autoSpaceDE w:val="0"/>
        <w:autoSpaceDN w:val="0"/>
        <w:snapToGrid/>
        <w:ind w:leftChars="1089" w:left="4787" w:hangingChars="407" w:hanging="1302"/>
        <w:rPr>
          <w:rFonts w:ascii="標楷體" w:eastAsia="標楷體" w:hAnsi="標楷體" w:cs="華康細明體"/>
          <w:kern w:val="0"/>
        </w:rPr>
      </w:pPr>
      <w:r w:rsidRPr="0064244D">
        <w:rPr>
          <w:rFonts w:ascii="標楷體" w:eastAsia="標楷體" w:hAnsi="標楷體" w:cs="華康細明體" w:hint="eastAsia"/>
          <w:kern w:val="0"/>
        </w:rPr>
        <w:t>提案人：沈發惠</w:t>
      </w:r>
    </w:p>
    <w:p w14:paraId="1A6331E7" w14:textId="77777777" w:rsidR="001D3AAB" w:rsidRPr="0064244D" w:rsidRDefault="001D3AAB" w:rsidP="00675860">
      <w:pPr>
        <w:autoSpaceDE w:val="0"/>
        <w:autoSpaceDN w:val="0"/>
        <w:snapToGrid/>
        <w:ind w:leftChars="1089" w:left="4787" w:hangingChars="407" w:hanging="1302"/>
        <w:rPr>
          <w:rFonts w:ascii="標楷體" w:eastAsia="標楷體" w:hAnsi="標楷體"/>
          <w:b/>
        </w:rPr>
      </w:pPr>
      <w:r w:rsidRPr="0064244D">
        <w:rPr>
          <w:rFonts w:ascii="標楷體" w:eastAsia="標楷體" w:hAnsi="標楷體" w:cs="華康細明體" w:hint="eastAsia"/>
          <w:kern w:val="0"/>
        </w:rPr>
        <w:t>連署人：郭國文　鍾佳濱</w:t>
      </w:r>
    </w:p>
    <w:p w14:paraId="05507E8E" w14:textId="26901672" w:rsidR="0027136B" w:rsidRPr="00812C06" w:rsidRDefault="0027136B" w:rsidP="00675860">
      <w:pPr>
        <w:autoSpaceDE w:val="0"/>
        <w:autoSpaceDN w:val="0"/>
        <w:ind w:leftChars="4" w:left="1776" w:hangingChars="551" w:hanging="1763"/>
        <w:jc w:val="both"/>
        <w:rPr>
          <w:rFonts w:ascii="標楷體" w:eastAsia="標楷體" w:hAnsi="標楷體" w:cs="華康細明體"/>
          <w:kern w:val="0"/>
        </w:rPr>
      </w:pPr>
      <w:r w:rsidRPr="00812C06">
        <w:rPr>
          <w:rFonts w:ascii="標楷體" w:eastAsia="標楷體" w:hAnsi="標楷體" w:cs="華康細明體" w:hint="eastAsia"/>
          <w:kern w:val="0"/>
        </w:rPr>
        <w:t xml:space="preserve">　　第5項　</w:t>
      </w:r>
      <w:r w:rsidRPr="00812C06">
        <w:rPr>
          <w:rFonts w:ascii="標楷體" w:eastAsia="標楷體" w:hAnsi="標楷體" w:cs="華康細明體" w:hint="eastAsia"/>
          <w:b/>
          <w:bCs/>
          <w:kern w:val="0"/>
        </w:rPr>
        <w:t>檢查局</w:t>
      </w:r>
      <w:r w:rsidR="00E236E1" w:rsidRPr="00AA2450">
        <w:rPr>
          <w:rFonts w:ascii="標楷體" w:eastAsia="標楷體" w:hAnsi="標楷體" w:hint="eastAsia"/>
        </w:rPr>
        <w:t>原列4億9,079萬6千元，減列第1目「一般行政」項下「基本行政工作維持」50萬元、第2目「金融機構檢查」項下「金融機構檢查」</w:t>
      </w:r>
      <w:r w:rsidR="003F773E" w:rsidRPr="00A52A28">
        <w:rPr>
          <w:rFonts w:ascii="標楷體" w:eastAsia="標楷體" w:hAnsi="標楷體" w:hint="eastAsia"/>
        </w:rPr>
        <w:t>之</w:t>
      </w:r>
      <w:r w:rsidR="00E236E1" w:rsidRPr="00AA2450">
        <w:rPr>
          <w:rFonts w:ascii="標楷體" w:eastAsia="標楷體" w:hAnsi="標楷體" w:hint="eastAsia"/>
        </w:rPr>
        <w:t>「業務費」20萬元，</w:t>
      </w:r>
      <w:r w:rsidR="00E236E1" w:rsidRPr="00AA2450">
        <w:rPr>
          <w:rFonts w:hAnsi="標楷體" w:hint="eastAsia"/>
        </w:rPr>
        <w:t>共計減列70萬元(科目均自行調整)，</w:t>
      </w:r>
      <w:r w:rsidR="00E236E1" w:rsidRPr="00AA2450">
        <w:rPr>
          <w:rFonts w:ascii="標楷體" w:eastAsia="標楷體" w:hAnsi="標楷體" w:hint="eastAsia"/>
        </w:rPr>
        <w:t>其餘均照列，改列為4億9,009萬6千元。</w:t>
      </w:r>
    </w:p>
    <w:p w14:paraId="7C13BB70" w14:textId="5FB29E8B" w:rsidR="0027136B" w:rsidRPr="00812C06" w:rsidRDefault="0027136B" w:rsidP="00675860">
      <w:pPr>
        <w:autoSpaceDE w:val="0"/>
        <w:autoSpaceDN w:val="0"/>
        <w:rPr>
          <w:rFonts w:ascii="標楷體" w:eastAsia="標楷體" w:hAnsi="標楷體"/>
        </w:rPr>
      </w:pPr>
      <w:r w:rsidRPr="00812C06">
        <w:rPr>
          <w:rFonts w:ascii="標楷體" w:eastAsia="標楷體" w:hAnsi="標楷體" w:cs="華康細明體" w:hint="eastAsia"/>
          <w:kern w:val="0"/>
        </w:rPr>
        <w:t xml:space="preserve">　　</w:t>
      </w:r>
      <w:r w:rsidRPr="00812C06">
        <w:rPr>
          <w:rFonts w:ascii="標楷體" w:eastAsia="標楷體" w:hAnsi="標楷體"/>
        </w:rPr>
        <w:t>本項通過決議</w:t>
      </w:r>
      <w:r w:rsidR="008B1E4A">
        <w:rPr>
          <w:rFonts w:ascii="標楷體" w:eastAsia="標楷體" w:hAnsi="標楷體" w:hint="eastAsia"/>
        </w:rPr>
        <w:t>5</w:t>
      </w:r>
      <w:r w:rsidRPr="00812C06">
        <w:rPr>
          <w:rFonts w:ascii="標楷體" w:eastAsia="標楷體" w:hAnsi="標楷體"/>
        </w:rPr>
        <w:t>項：</w:t>
      </w:r>
    </w:p>
    <w:p w14:paraId="7996C381" w14:textId="130DEDCA" w:rsidR="008B1E4A" w:rsidRPr="00186FC0" w:rsidRDefault="0027136B" w:rsidP="00675860">
      <w:pPr>
        <w:tabs>
          <w:tab w:val="left" w:pos="851"/>
          <w:tab w:val="left" w:pos="1134"/>
          <w:tab w:val="left" w:pos="1418"/>
        </w:tabs>
        <w:autoSpaceDE w:val="0"/>
        <w:autoSpaceDN w:val="0"/>
        <w:ind w:leftChars="4" w:left="1293" w:hangingChars="400" w:hanging="1280"/>
        <w:jc w:val="both"/>
        <w:rPr>
          <w:rFonts w:ascii="標楷體" w:eastAsia="標楷體" w:hAnsi="標楷體"/>
        </w:rPr>
      </w:pPr>
      <w:r w:rsidRPr="00812C06">
        <w:rPr>
          <w:rFonts w:ascii="標楷體" w:eastAsia="標楷體" w:hAnsi="標楷體" w:hint="eastAsia"/>
        </w:rPr>
        <w:t xml:space="preserve">　　</w:t>
      </w:r>
      <w:r w:rsidR="008B1E4A" w:rsidRPr="00186FC0">
        <w:rPr>
          <w:rFonts w:ascii="標楷體" w:eastAsia="標楷體" w:hAnsi="標楷體" w:hint="eastAsia"/>
        </w:rPr>
        <w:t>(一)隨著網路科技發展，金融服務數位化為必然發展趨勢，資</w:t>
      </w:r>
      <w:r w:rsidR="008B1E4A" w:rsidRPr="00186FC0">
        <w:rPr>
          <w:rFonts w:ascii="標楷體" w:eastAsia="標楷體" w:hAnsi="標楷體" w:hint="eastAsia"/>
        </w:rPr>
        <w:lastRenderedPageBreak/>
        <w:t>訊安全提供服務環境信賴度，金融監督管理委員會檢查局已將資訊安全列為一般檢查之查核項目，並依當年度監理需要、數位金融業務發展現況或社會關注之資安議題，決定檢查主題辦理專案檢查以深入檢視相關資安控管之辦理情形，金融監督管理委員會檢查局於105至111年7月間對本國銀行、證券業及保險業進行數次資訊安全專案檢查，其中證券業進行專案檢查之次數相對較低，僅分別於106年及110年進行專案檢查，抽檢比率皆為20.8%，有鑑於近年證券業曾發生因受駭客攻擊而有客戶遭偽冒下單或因電信業者提供之網路服務斷線致下單系統異常等情事，而檢查具缺失稽核功能，</w:t>
      </w:r>
      <w:r w:rsidR="00934110" w:rsidRPr="00884418">
        <w:rPr>
          <w:rFonts w:ascii="標楷體" w:eastAsia="標楷體" w:hAnsi="標楷體" w:hint="eastAsia"/>
        </w:rPr>
        <w:t>爰</w:t>
      </w:r>
      <w:r w:rsidR="008B1E4A" w:rsidRPr="00186FC0">
        <w:rPr>
          <w:rFonts w:ascii="標楷體" w:eastAsia="標楷體" w:hAnsi="標楷體" w:hint="eastAsia"/>
        </w:rPr>
        <w:t>要求金融監督管理委員會檢查局應將近年發生資安事件之頻率及態樣納入考量，滾動檢討資訊安全檢查強度及成效情形，以引導業者強化資安防護能力，並於1個月內向立法院財政委員會提出</w:t>
      </w:r>
      <w:r w:rsidR="008B1E4A">
        <w:rPr>
          <w:rFonts w:ascii="標楷體" w:eastAsia="標楷體" w:hAnsi="標楷體" w:hint="eastAsia"/>
        </w:rPr>
        <w:t>書面</w:t>
      </w:r>
      <w:r w:rsidR="008B1E4A" w:rsidRPr="00186FC0">
        <w:rPr>
          <w:rFonts w:ascii="標楷體" w:eastAsia="標楷體" w:hAnsi="標楷體" w:hint="eastAsia"/>
        </w:rPr>
        <w:t>報告。</w:t>
      </w:r>
    </w:p>
    <w:p w14:paraId="27D723C0" w14:textId="77777777" w:rsidR="008B1E4A" w:rsidRPr="00186FC0" w:rsidRDefault="008B1E4A" w:rsidP="00675860">
      <w:pPr>
        <w:autoSpaceDE w:val="0"/>
        <w:autoSpaceDN w:val="0"/>
        <w:snapToGrid/>
        <w:ind w:leftChars="1089" w:left="4787" w:hangingChars="407" w:hanging="1302"/>
        <w:rPr>
          <w:rFonts w:ascii="標楷體" w:eastAsia="標楷體" w:hAnsi="標楷體" w:cs="華康細明體"/>
          <w:kern w:val="0"/>
        </w:rPr>
      </w:pPr>
      <w:r w:rsidRPr="00186FC0">
        <w:rPr>
          <w:rFonts w:ascii="標楷體" w:eastAsia="標楷體" w:hAnsi="標楷體" w:cs="華康細明體" w:hint="eastAsia"/>
          <w:kern w:val="0"/>
        </w:rPr>
        <w:t>提案人：李貴敏　賴士葆　張其祿</w:t>
      </w:r>
    </w:p>
    <w:p w14:paraId="03834835" w14:textId="1787D8E8" w:rsidR="008B1E4A" w:rsidRPr="00186FC0" w:rsidRDefault="008B1E4A" w:rsidP="00675860">
      <w:pPr>
        <w:autoSpaceDE w:val="0"/>
        <w:autoSpaceDN w:val="0"/>
        <w:snapToGrid/>
        <w:ind w:leftChars="240" w:left="1424" w:hangingChars="205" w:hanging="656"/>
        <w:jc w:val="both"/>
        <w:rPr>
          <w:rFonts w:ascii="標楷體" w:eastAsia="標楷體" w:hAnsi="標楷體"/>
        </w:rPr>
      </w:pPr>
      <w:r w:rsidRPr="00186FC0">
        <w:rPr>
          <w:rFonts w:ascii="標楷體" w:eastAsia="標楷體" w:hAnsi="標楷體" w:hint="eastAsia"/>
        </w:rPr>
        <w:t>(</w:t>
      </w:r>
      <w:r>
        <w:rPr>
          <w:rFonts w:ascii="標楷體" w:eastAsia="標楷體" w:hAnsi="標楷體" w:hint="eastAsia"/>
        </w:rPr>
        <w:t>二</w:t>
      </w:r>
      <w:r w:rsidRPr="00186FC0">
        <w:rPr>
          <w:rFonts w:ascii="標楷體" w:eastAsia="標楷體" w:hAnsi="標楷體" w:hint="eastAsia"/>
        </w:rPr>
        <w:t>)</w:t>
      </w:r>
      <w:r w:rsidRPr="00186FC0">
        <w:rPr>
          <w:rFonts w:ascii="標楷體" w:eastAsia="標楷體" w:hAnsi="標楷體"/>
        </w:rPr>
        <w:t>近日國泰世華商業銀行股份有限公司收單、網銀與ATM當機，造成該行52家特約商店信用卡無法收單，網銀斷線4小時，共約488萬元金額存取受影響。雖事故為變壓器更換工程所導致，然據</w:t>
      </w:r>
      <w:r w:rsidRPr="00186FC0">
        <w:rPr>
          <w:rFonts w:ascii="標楷體" w:eastAsia="標楷體" w:hAnsi="標楷體" w:hint="eastAsia"/>
        </w:rPr>
        <w:t>金融監督管理委員會</w:t>
      </w:r>
      <w:r w:rsidRPr="00186FC0">
        <w:rPr>
          <w:rFonts w:ascii="標楷體" w:eastAsia="標楷體" w:hAnsi="標楷體"/>
        </w:rPr>
        <w:t>延遲收到當機消息及該行的後續處理效率緩慢可知，其對網路業務突發事故的應變能力不足。考量隨著網路科技發展，金融服務數位化已為必然發展趨勢，為提供服務環境信賴性，爰請</w:t>
      </w:r>
      <w:r w:rsidRPr="00186FC0">
        <w:rPr>
          <w:rFonts w:ascii="標楷體" w:eastAsia="標楷體" w:hAnsi="標楷體" w:hint="eastAsia"/>
        </w:rPr>
        <w:t>金融監督管理委員會</w:t>
      </w:r>
      <w:r w:rsidRPr="00186FC0">
        <w:rPr>
          <w:rFonts w:ascii="標楷體" w:eastAsia="標楷體" w:hAnsi="標楷體"/>
        </w:rPr>
        <w:t>檢查局加強宣導銀行業者網路系統維護及突發事故處理能力</w:t>
      </w:r>
      <w:r w:rsidRPr="00186FC0">
        <w:rPr>
          <w:rFonts w:ascii="標楷體" w:eastAsia="標楷體" w:hAnsi="標楷體" w:hint="eastAsia"/>
        </w:rPr>
        <w:t>，</w:t>
      </w:r>
      <w:r w:rsidRPr="00186FC0">
        <w:rPr>
          <w:rFonts w:ascii="標楷體" w:eastAsia="標楷體" w:hAnsi="標楷體"/>
        </w:rPr>
        <w:t>於</w:t>
      </w:r>
      <w:r w:rsidRPr="00186FC0">
        <w:rPr>
          <w:rFonts w:ascii="標楷體" w:eastAsia="標楷體" w:hAnsi="標楷體" w:hint="eastAsia"/>
        </w:rPr>
        <w:t>2</w:t>
      </w:r>
      <w:r w:rsidRPr="00186FC0">
        <w:rPr>
          <w:rFonts w:ascii="標楷體" w:eastAsia="標楷體" w:hAnsi="標楷體"/>
        </w:rPr>
        <w:t>個月內</w:t>
      </w:r>
      <w:r w:rsidRPr="00186FC0">
        <w:rPr>
          <w:rFonts w:ascii="標楷體" w:eastAsia="標楷體" w:hAnsi="標楷體" w:hint="eastAsia"/>
        </w:rPr>
        <w:t>向立法院財政委員會</w:t>
      </w:r>
      <w:r w:rsidRPr="00186FC0">
        <w:rPr>
          <w:rFonts w:ascii="標楷體" w:eastAsia="標楷體" w:hAnsi="標楷體"/>
        </w:rPr>
        <w:t>提</w:t>
      </w:r>
      <w:r w:rsidRPr="00186FC0">
        <w:rPr>
          <w:rFonts w:ascii="標楷體" w:eastAsia="標楷體" w:hAnsi="標楷體" w:hint="eastAsia"/>
        </w:rPr>
        <w:t>出</w:t>
      </w:r>
      <w:r w:rsidRPr="00186FC0">
        <w:rPr>
          <w:rFonts w:ascii="標楷體" w:eastAsia="標楷體" w:hAnsi="標楷體"/>
        </w:rPr>
        <w:t>書面報告。</w:t>
      </w:r>
    </w:p>
    <w:p w14:paraId="5E75C95B" w14:textId="77777777" w:rsidR="008B1E4A" w:rsidRPr="00186FC0" w:rsidRDefault="008B1E4A" w:rsidP="00675860">
      <w:pPr>
        <w:autoSpaceDE w:val="0"/>
        <w:autoSpaceDN w:val="0"/>
        <w:snapToGrid/>
        <w:ind w:leftChars="1089" w:left="4787" w:hangingChars="407" w:hanging="1302"/>
        <w:rPr>
          <w:rFonts w:ascii="標楷體" w:eastAsia="標楷體" w:hAnsi="標楷體" w:cs="華康細明體"/>
          <w:kern w:val="0"/>
        </w:rPr>
      </w:pPr>
      <w:r w:rsidRPr="00186FC0">
        <w:rPr>
          <w:rFonts w:ascii="標楷體" w:eastAsia="標楷體" w:hAnsi="標楷體" w:cs="華康細明體" w:hint="eastAsia"/>
          <w:kern w:val="0"/>
        </w:rPr>
        <w:t xml:space="preserve">提案人：張其祿　李貴敏　賴士葆　</w:t>
      </w:r>
      <w:r>
        <w:rPr>
          <w:rFonts w:ascii="標楷體" w:eastAsia="標楷體" w:hAnsi="標楷體" w:cs="華康細明體" w:hint="eastAsia"/>
          <w:kern w:val="0"/>
        </w:rPr>
        <w:t>羅明才</w:t>
      </w:r>
    </w:p>
    <w:p w14:paraId="67BA996C" w14:textId="143B90AE" w:rsidR="008B1E4A" w:rsidRPr="00186FC0" w:rsidRDefault="008B1E4A" w:rsidP="00675860">
      <w:pPr>
        <w:autoSpaceDE w:val="0"/>
        <w:autoSpaceDN w:val="0"/>
        <w:snapToGrid/>
        <w:ind w:leftChars="240" w:left="1424" w:hangingChars="205" w:hanging="656"/>
        <w:jc w:val="both"/>
        <w:rPr>
          <w:rFonts w:ascii="標楷體" w:eastAsia="標楷體" w:hAnsi="標楷體"/>
        </w:rPr>
      </w:pPr>
      <w:r w:rsidRPr="00186FC0">
        <w:rPr>
          <w:rFonts w:ascii="標楷體" w:eastAsia="標楷體" w:hAnsi="標楷體" w:hint="eastAsia"/>
        </w:rPr>
        <w:t>(</w:t>
      </w:r>
      <w:r>
        <w:rPr>
          <w:rFonts w:ascii="標楷體" w:eastAsia="標楷體" w:hAnsi="標楷體" w:hint="eastAsia"/>
        </w:rPr>
        <w:t>三</w:t>
      </w:r>
      <w:r w:rsidRPr="00186FC0">
        <w:rPr>
          <w:rFonts w:ascii="標楷體" w:eastAsia="標楷體" w:hAnsi="標楷體" w:hint="eastAsia"/>
        </w:rPr>
        <w:t>)金融監督管理委員會</w:t>
      </w:r>
      <w:r w:rsidRPr="00186FC0">
        <w:rPr>
          <w:rFonts w:ascii="標楷體" w:eastAsia="標楷體" w:hAnsi="標楷體"/>
        </w:rPr>
        <w:t>檢查局歷年針對資訊安全之專案檢查進行抽檢，然證券業進行專案檢查之次數相對較低，僅分別於106及110年進行專案檢查，抽樣比率皆為20.8%。雖</w:t>
      </w:r>
      <w:r w:rsidRPr="00186FC0">
        <w:rPr>
          <w:rFonts w:ascii="標楷體" w:eastAsia="標楷體" w:hAnsi="標楷體"/>
        </w:rPr>
        <w:lastRenderedPageBreak/>
        <w:t>109年已責請證券周邊單位對證券商資安加強查核，惟110年仍有7家證券商遭駭客入侵，111年有4家證券商遭DdoS分散式阻斷攻擊。為維護整體金融市場資通安全，爰</w:t>
      </w:r>
      <w:r w:rsidRPr="00186FC0">
        <w:rPr>
          <w:rFonts w:ascii="標楷體" w:eastAsia="標楷體" w:hAnsi="標楷體" w:hint="eastAsia"/>
        </w:rPr>
        <w:t>要</w:t>
      </w:r>
      <w:r w:rsidRPr="00186FC0">
        <w:rPr>
          <w:rFonts w:ascii="標楷體" w:eastAsia="標楷體" w:hAnsi="標楷體"/>
        </w:rPr>
        <w:t>求</w:t>
      </w:r>
      <w:r w:rsidRPr="00186FC0">
        <w:rPr>
          <w:rFonts w:ascii="標楷體" w:eastAsia="標楷體" w:hAnsi="標楷體" w:hint="eastAsia"/>
        </w:rPr>
        <w:t>金融監督管理委員會</w:t>
      </w:r>
      <w:r w:rsidRPr="00186FC0">
        <w:rPr>
          <w:rFonts w:ascii="標楷體" w:eastAsia="標楷體" w:hAnsi="標楷體"/>
        </w:rPr>
        <w:t>檢查局針對如何加強資訊安全檢查強度與檢查成效，於</w:t>
      </w:r>
      <w:r w:rsidRPr="00186FC0">
        <w:rPr>
          <w:rFonts w:ascii="標楷體" w:eastAsia="標楷體" w:hAnsi="標楷體" w:hint="eastAsia"/>
        </w:rPr>
        <w:t>2</w:t>
      </w:r>
      <w:r w:rsidRPr="00186FC0">
        <w:rPr>
          <w:rFonts w:ascii="標楷體" w:eastAsia="標楷體" w:hAnsi="標楷體"/>
        </w:rPr>
        <w:t>個月內</w:t>
      </w:r>
      <w:r w:rsidRPr="00186FC0">
        <w:rPr>
          <w:rFonts w:ascii="標楷體" w:eastAsia="標楷體" w:hAnsi="標楷體" w:hint="eastAsia"/>
        </w:rPr>
        <w:t>向立法院財政委員會</w:t>
      </w:r>
      <w:r w:rsidRPr="00186FC0">
        <w:rPr>
          <w:rFonts w:ascii="標楷體" w:eastAsia="標楷體" w:hAnsi="標楷體"/>
        </w:rPr>
        <w:t>提出書面報告。</w:t>
      </w:r>
    </w:p>
    <w:p w14:paraId="7C9CBD9D" w14:textId="77777777" w:rsidR="008B1E4A" w:rsidRPr="00186FC0" w:rsidRDefault="008B1E4A" w:rsidP="00675860">
      <w:pPr>
        <w:autoSpaceDE w:val="0"/>
        <w:autoSpaceDN w:val="0"/>
        <w:snapToGrid/>
        <w:ind w:leftChars="1089" w:left="4787" w:hangingChars="407" w:hanging="1302"/>
        <w:rPr>
          <w:rFonts w:ascii="標楷體" w:eastAsia="標楷體" w:hAnsi="標楷體" w:cs="華康細明體"/>
          <w:kern w:val="0"/>
        </w:rPr>
      </w:pPr>
      <w:r w:rsidRPr="00186FC0">
        <w:rPr>
          <w:rFonts w:ascii="標楷體" w:eastAsia="標楷體" w:hAnsi="標楷體" w:cs="華康細明體" w:hint="eastAsia"/>
          <w:kern w:val="0"/>
        </w:rPr>
        <w:t xml:space="preserve">提案人：張其祿　李貴敏　賴士葆　</w:t>
      </w:r>
      <w:r>
        <w:rPr>
          <w:rFonts w:ascii="標楷體" w:eastAsia="標楷體" w:hAnsi="標楷體" w:cs="華康細明體" w:hint="eastAsia"/>
          <w:kern w:val="0"/>
        </w:rPr>
        <w:t>羅明才</w:t>
      </w:r>
    </w:p>
    <w:p w14:paraId="24233A21" w14:textId="15F291E1" w:rsidR="008B1E4A" w:rsidRPr="00186FC0" w:rsidRDefault="008B1E4A" w:rsidP="00675860">
      <w:pPr>
        <w:autoSpaceDE w:val="0"/>
        <w:autoSpaceDN w:val="0"/>
        <w:snapToGrid/>
        <w:ind w:leftChars="240" w:left="1424" w:hangingChars="205" w:hanging="656"/>
        <w:jc w:val="both"/>
        <w:rPr>
          <w:rFonts w:ascii="標楷體" w:eastAsia="標楷體" w:hAnsi="標楷體"/>
        </w:rPr>
      </w:pPr>
      <w:r w:rsidRPr="00186FC0">
        <w:rPr>
          <w:rFonts w:ascii="標楷體" w:eastAsia="標楷體" w:hAnsi="標楷體" w:hint="eastAsia"/>
        </w:rPr>
        <w:t>(</w:t>
      </w:r>
      <w:r>
        <w:rPr>
          <w:rFonts w:ascii="標楷體" w:eastAsia="標楷體" w:hAnsi="標楷體" w:hint="eastAsia"/>
        </w:rPr>
        <w:t>四</w:t>
      </w:r>
      <w:r w:rsidRPr="00186FC0">
        <w:rPr>
          <w:rFonts w:ascii="標楷體" w:eastAsia="標楷體" w:hAnsi="標楷體" w:hint="eastAsia"/>
        </w:rPr>
        <w:t>)</w:t>
      </w:r>
      <w:r w:rsidRPr="00186FC0">
        <w:rPr>
          <w:rFonts w:ascii="標楷體" w:eastAsia="標楷體" w:hAnsi="標楷體"/>
        </w:rPr>
        <w:t>111年3月29日將來商業銀行股份有限公司正式開業，此類純網路銀行不另設實體分行，諸如定存、買基金、貸款等理財服務均可透過線上客服24小時待命解決，基本上屬於全自動化，大幅降低人為操作的失誤。根據</w:t>
      </w:r>
      <w:r w:rsidRPr="00186FC0">
        <w:rPr>
          <w:rFonts w:ascii="標楷體" w:eastAsia="標楷體" w:hAnsi="標楷體" w:hint="eastAsia"/>
        </w:rPr>
        <w:t>金融監督管理委員會</w:t>
      </w:r>
      <w:r w:rsidRPr="00186FC0">
        <w:rPr>
          <w:rFonts w:ascii="標楷體" w:eastAsia="標楷體" w:hAnsi="標楷體"/>
        </w:rPr>
        <w:t>檢查局檢查業務流程，向金融單位進行實地檢查時，稽核單位應協助各部門與檢查人員就檢查所發現之內容及缺失事項充分溝通，並陳報管理階層回應處理。然純網路銀行較傳統銀行大幅精簡人力，一旦線上業務出現疏失，未必能依現行流程即時溝通改善。爰</w:t>
      </w:r>
      <w:r w:rsidRPr="00186FC0">
        <w:rPr>
          <w:rFonts w:ascii="標楷體" w:eastAsia="標楷體" w:hAnsi="標楷體" w:hint="eastAsia"/>
        </w:rPr>
        <w:t>要</w:t>
      </w:r>
      <w:r w:rsidRPr="00186FC0">
        <w:rPr>
          <w:rFonts w:ascii="標楷體" w:eastAsia="標楷體" w:hAnsi="標楷體"/>
        </w:rPr>
        <w:t>求</w:t>
      </w:r>
      <w:r w:rsidRPr="00186FC0">
        <w:rPr>
          <w:rFonts w:ascii="標楷體" w:eastAsia="標楷體" w:hAnsi="標楷體" w:hint="eastAsia"/>
        </w:rPr>
        <w:t>金融監督管理委員會</w:t>
      </w:r>
      <w:r w:rsidRPr="00186FC0">
        <w:rPr>
          <w:rFonts w:ascii="標楷體" w:eastAsia="標楷體" w:hAnsi="標楷體"/>
        </w:rPr>
        <w:t>檢查局針對未來純網路銀行檢查</w:t>
      </w:r>
      <w:r>
        <w:rPr>
          <w:rFonts w:ascii="標楷體" w:eastAsia="標楷體" w:hAnsi="標楷體" w:hint="eastAsia"/>
        </w:rPr>
        <w:t>重點</w:t>
      </w:r>
      <w:r w:rsidRPr="00186FC0">
        <w:rPr>
          <w:rFonts w:ascii="標楷體" w:eastAsia="標楷體" w:hAnsi="標楷體" w:hint="eastAsia"/>
        </w:rPr>
        <w:t>，</w:t>
      </w:r>
      <w:r w:rsidRPr="00186FC0">
        <w:rPr>
          <w:rFonts w:ascii="標楷體" w:eastAsia="標楷體" w:hAnsi="標楷體"/>
        </w:rPr>
        <w:t>於</w:t>
      </w:r>
      <w:r w:rsidRPr="00186FC0">
        <w:rPr>
          <w:rFonts w:ascii="標楷體" w:eastAsia="標楷體" w:hAnsi="標楷體" w:hint="eastAsia"/>
        </w:rPr>
        <w:t>2</w:t>
      </w:r>
      <w:r w:rsidRPr="00186FC0">
        <w:rPr>
          <w:rFonts w:ascii="標楷體" w:eastAsia="標楷體" w:hAnsi="標楷體"/>
        </w:rPr>
        <w:t>個月內</w:t>
      </w:r>
      <w:r w:rsidRPr="00186FC0">
        <w:rPr>
          <w:rFonts w:ascii="標楷體" w:eastAsia="標楷體" w:hAnsi="標楷體" w:hint="eastAsia"/>
        </w:rPr>
        <w:t>向立法院財政委員會</w:t>
      </w:r>
      <w:r w:rsidRPr="00186FC0">
        <w:rPr>
          <w:rFonts w:ascii="標楷體" w:eastAsia="標楷體" w:hAnsi="標楷體"/>
        </w:rPr>
        <w:t>提出書面報告。</w:t>
      </w:r>
    </w:p>
    <w:p w14:paraId="7679D4D5" w14:textId="77777777" w:rsidR="008B1E4A" w:rsidRPr="00186FC0" w:rsidRDefault="008B1E4A" w:rsidP="00675860">
      <w:pPr>
        <w:autoSpaceDE w:val="0"/>
        <w:autoSpaceDN w:val="0"/>
        <w:snapToGrid/>
        <w:ind w:leftChars="1089" w:left="4787" w:hangingChars="407" w:hanging="1302"/>
        <w:rPr>
          <w:rFonts w:ascii="標楷體" w:eastAsia="標楷體" w:hAnsi="標楷體" w:cs="華康細明體"/>
          <w:kern w:val="0"/>
        </w:rPr>
      </w:pPr>
      <w:r w:rsidRPr="00186FC0">
        <w:rPr>
          <w:rFonts w:ascii="標楷體" w:eastAsia="標楷體" w:hAnsi="標楷體" w:cs="華康細明體" w:hint="eastAsia"/>
          <w:kern w:val="0"/>
        </w:rPr>
        <w:t>提案人：張其祿　李貴敏　賴士葆</w:t>
      </w:r>
    </w:p>
    <w:p w14:paraId="3AE6EF35" w14:textId="07739D7B" w:rsidR="008B1E4A" w:rsidRPr="00186FC0" w:rsidRDefault="008B1E4A" w:rsidP="00675860">
      <w:pPr>
        <w:autoSpaceDE w:val="0"/>
        <w:autoSpaceDN w:val="0"/>
        <w:snapToGrid/>
        <w:ind w:leftChars="240" w:left="1424" w:hangingChars="205" w:hanging="656"/>
        <w:jc w:val="both"/>
        <w:rPr>
          <w:rFonts w:ascii="標楷體" w:eastAsia="標楷體" w:hAnsi="標楷體"/>
        </w:rPr>
      </w:pPr>
      <w:r w:rsidRPr="00186FC0">
        <w:rPr>
          <w:rFonts w:ascii="標楷體" w:eastAsia="標楷體" w:hAnsi="標楷體" w:hint="eastAsia"/>
        </w:rPr>
        <w:t>(</w:t>
      </w:r>
      <w:r>
        <w:rPr>
          <w:rFonts w:ascii="標楷體" w:eastAsia="標楷體" w:hAnsi="標楷體" w:hint="eastAsia"/>
        </w:rPr>
        <w:t>五</w:t>
      </w:r>
      <w:r w:rsidRPr="00186FC0">
        <w:rPr>
          <w:rFonts w:ascii="標楷體" w:eastAsia="標楷體" w:hAnsi="標楷體" w:hint="eastAsia"/>
        </w:rPr>
        <w:t>)</w:t>
      </w:r>
      <w:r w:rsidRPr="00186FC0">
        <w:rPr>
          <w:rFonts w:ascii="標楷體" w:eastAsia="標楷體" w:hAnsi="標楷體"/>
        </w:rPr>
        <w:t>根據</w:t>
      </w:r>
      <w:r w:rsidRPr="00186FC0">
        <w:rPr>
          <w:rFonts w:ascii="標楷體" w:eastAsia="標楷體" w:hAnsi="標楷體" w:hint="eastAsia"/>
        </w:rPr>
        <w:t>金融監督管理委員會</w:t>
      </w:r>
      <w:r w:rsidRPr="00186FC0">
        <w:rPr>
          <w:rFonts w:ascii="標楷體" w:eastAsia="標楷體" w:hAnsi="標楷體"/>
        </w:rPr>
        <w:t>統計，截至111年10月10日止防疫保單理賠已超過245萬件、賠付金額破955億元；疫苗險理賠件數逾63萬件，賠付金額266億元，合計防疫雙險理賠金共1,221億元，且金額仍持續上升中，保險業者因此面臨極大財務壓力。此現象的產生源於保單賠付內容與疫情的不可預測性及政策變動過於密切相關，一旦有超出保單原先設計的發展，就會導致嚴重後果。因此，為避免大量賠付的情況再度發生，</w:t>
      </w:r>
      <w:r w:rsidRPr="00186FC0">
        <w:rPr>
          <w:rFonts w:ascii="標楷體" w:eastAsia="標楷體" w:hAnsi="標楷體" w:hint="eastAsia"/>
        </w:rPr>
        <w:t>金融監督管理委員會</w:t>
      </w:r>
      <w:r w:rsidRPr="00186FC0">
        <w:rPr>
          <w:rFonts w:ascii="標楷體" w:eastAsia="標楷體" w:hAnsi="標楷體"/>
        </w:rPr>
        <w:t>檢查局應針對同類型保險進行盤查。</w:t>
      </w:r>
    </w:p>
    <w:p w14:paraId="48739999" w14:textId="77777777" w:rsidR="008B1E4A" w:rsidRPr="00186FC0" w:rsidRDefault="008B1E4A" w:rsidP="00675860">
      <w:pPr>
        <w:autoSpaceDE w:val="0"/>
        <w:autoSpaceDN w:val="0"/>
        <w:snapToGrid/>
        <w:ind w:leftChars="1089" w:left="4787" w:hangingChars="407" w:hanging="1302"/>
        <w:rPr>
          <w:rFonts w:ascii="標楷體" w:eastAsia="標楷體" w:hAnsi="標楷體" w:cs="華康細明體"/>
          <w:kern w:val="0"/>
        </w:rPr>
      </w:pPr>
      <w:r w:rsidRPr="00186FC0">
        <w:rPr>
          <w:rFonts w:ascii="標楷體" w:eastAsia="標楷體" w:hAnsi="標楷體" w:cs="華康細明體" w:hint="eastAsia"/>
          <w:kern w:val="0"/>
        </w:rPr>
        <w:t xml:space="preserve">提案人：張其祿　李貴敏　賴士葆　</w:t>
      </w:r>
      <w:r>
        <w:rPr>
          <w:rFonts w:ascii="標楷體" w:eastAsia="標楷體" w:hAnsi="標楷體" w:cs="華康細明體" w:hint="eastAsia"/>
          <w:kern w:val="0"/>
        </w:rPr>
        <w:t>羅明才</w:t>
      </w:r>
    </w:p>
    <w:p w14:paraId="1BEB0AA0" w14:textId="77777777" w:rsidR="0027136B" w:rsidRDefault="0027136B" w:rsidP="00675860">
      <w:pPr>
        <w:autoSpaceDE w:val="0"/>
        <w:autoSpaceDN w:val="0"/>
        <w:spacing w:afterLines="50" w:after="180"/>
        <w:jc w:val="both"/>
        <w:rPr>
          <w:rFonts w:ascii="標楷體" w:eastAsia="標楷體" w:hAnsi="標楷體"/>
          <w:b/>
        </w:rPr>
      </w:pPr>
      <w:r w:rsidRPr="00812C06">
        <w:rPr>
          <w:rFonts w:ascii="標楷體" w:eastAsia="標楷體" w:hAnsi="標楷體" w:hint="eastAsia"/>
          <w:b/>
        </w:rPr>
        <w:lastRenderedPageBreak/>
        <w:t>有關政事別歲出預算隨同以上機關別審查結果調整。</w:t>
      </w:r>
    </w:p>
    <w:p w14:paraId="2DFBDE82" w14:textId="7F5B4266" w:rsidR="006E340F" w:rsidRPr="009B27C6" w:rsidRDefault="00C5096A" w:rsidP="00675860">
      <w:pPr>
        <w:tabs>
          <w:tab w:val="left" w:pos="284"/>
        </w:tabs>
        <w:autoSpaceDE w:val="0"/>
        <w:autoSpaceDN w:val="0"/>
        <w:spacing w:beforeLines="50" w:before="180"/>
        <w:ind w:left="641" w:hangingChars="200" w:hanging="641"/>
        <w:jc w:val="both"/>
        <w:rPr>
          <w:rFonts w:ascii="標楷體" w:eastAsia="標楷體" w:hAnsi="標楷體"/>
          <w:b/>
          <w:bCs/>
        </w:rPr>
      </w:pPr>
      <w:r>
        <w:rPr>
          <w:rFonts w:ascii="標楷體" w:eastAsia="標楷體" w:hAnsi="標楷體" w:hint="eastAsia"/>
          <w:b/>
          <w:bCs/>
        </w:rPr>
        <w:t>貳</w:t>
      </w:r>
      <w:r w:rsidR="006E340F" w:rsidRPr="009B27C6">
        <w:rPr>
          <w:rFonts w:ascii="標楷體" w:eastAsia="標楷體" w:hAnsi="標楷體" w:hint="eastAsia"/>
          <w:b/>
          <w:bCs/>
        </w:rPr>
        <w:t>、11</w:t>
      </w:r>
      <w:r>
        <w:rPr>
          <w:rFonts w:ascii="標楷體" w:eastAsia="標楷體" w:hAnsi="標楷體" w:hint="eastAsia"/>
          <w:b/>
          <w:bCs/>
        </w:rPr>
        <w:t>2</w:t>
      </w:r>
      <w:r w:rsidR="006E340F" w:rsidRPr="009B27C6">
        <w:rPr>
          <w:rFonts w:ascii="標楷體" w:eastAsia="標楷體" w:hAnsi="標楷體" w:hint="eastAsia"/>
          <w:b/>
          <w:bCs/>
        </w:rPr>
        <w:t>年度金融監督管理委員會</w:t>
      </w:r>
      <w:r w:rsidR="00291A93">
        <w:rPr>
          <w:rFonts w:ascii="標楷體" w:eastAsia="標楷體" w:hAnsi="標楷體" w:hint="eastAsia"/>
          <w:b/>
          <w:bCs/>
        </w:rPr>
        <w:t>主管附屬單位預算營業部分</w:t>
      </w:r>
      <w:r w:rsidR="006E340F" w:rsidRPr="009B27C6">
        <w:rPr>
          <w:rFonts w:ascii="標楷體" w:eastAsia="標楷體" w:hAnsi="標楷體" w:hint="eastAsia"/>
          <w:b/>
          <w:bCs/>
        </w:rPr>
        <w:t>審查結果：</w:t>
      </w:r>
    </w:p>
    <w:p w14:paraId="483E13A5" w14:textId="77777777" w:rsidR="004F7F90" w:rsidRPr="004F7F90" w:rsidRDefault="006E340F" w:rsidP="00675860">
      <w:pPr>
        <w:autoSpaceDE w:val="0"/>
        <w:autoSpaceDN w:val="0"/>
        <w:ind w:left="640" w:hangingChars="200" w:hanging="640"/>
        <w:jc w:val="both"/>
        <w:rPr>
          <w:rFonts w:ascii="標楷體" w:eastAsia="標楷體" w:hAnsi="標楷體" w:cs="華康細明體"/>
          <w:kern w:val="0"/>
        </w:rPr>
      </w:pPr>
      <w:r w:rsidRPr="004F7F90">
        <w:rPr>
          <w:rFonts w:ascii="標楷體" w:eastAsia="標楷體" w:hAnsi="標楷體" w:cs="華康細明體" w:hint="eastAsia"/>
          <w:kern w:val="0"/>
        </w:rPr>
        <w:t>一、</w:t>
      </w:r>
      <w:r w:rsidR="004F7F90" w:rsidRPr="004F7F90">
        <w:rPr>
          <w:rFonts w:ascii="標楷體" w:eastAsia="標楷體" w:hAnsi="標楷體" w:cs="華康細明體" w:hint="eastAsia"/>
          <w:kern w:val="0"/>
        </w:rPr>
        <w:t>中央存款保險股份有限公司</w:t>
      </w:r>
    </w:p>
    <w:p w14:paraId="70DD1AD0" w14:textId="19C5FFA5" w:rsidR="006E340F" w:rsidRPr="009B27C6" w:rsidRDefault="004F7F90" w:rsidP="00675860">
      <w:pPr>
        <w:autoSpaceDE w:val="0"/>
        <w:autoSpaceDN w:val="0"/>
        <w:ind w:left="1280" w:hangingChars="400" w:hanging="1280"/>
        <w:jc w:val="both"/>
      </w:pPr>
      <w:r w:rsidRPr="00812C06">
        <w:rPr>
          <w:rFonts w:ascii="標楷體" w:eastAsia="標楷體" w:hAnsi="標楷體" w:hint="eastAsia"/>
        </w:rPr>
        <w:t xml:space="preserve">　　</w:t>
      </w:r>
      <w:r w:rsidRPr="004F7F90">
        <w:rPr>
          <w:rFonts w:ascii="標楷體" w:eastAsia="標楷體" w:hAnsi="標楷體" w:cs="華康細明體" w:hint="eastAsia"/>
          <w:kern w:val="0"/>
        </w:rPr>
        <w:t>(一)</w:t>
      </w:r>
      <w:r w:rsidR="006E340F" w:rsidRPr="009B27C6">
        <w:rPr>
          <w:rFonts w:hint="eastAsia"/>
        </w:rPr>
        <w:t>業務計畫：應依據營業收支、金融保險成本、轉投資、重大之建設事業及資金運用等項之審查結果，隨同調整。</w:t>
      </w:r>
    </w:p>
    <w:p w14:paraId="6D5A8E07" w14:textId="060A0A5B" w:rsidR="006E340F" w:rsidRPr="009B27C6" w:rsidRDefault="004F7F90" w:rsidP="00675860">
      <w:pPr>
        <w:autoSpaceDE w:val="0"/>
        <w:autoSpaceDN w:val="0"/>
      </w:pPr>
      <w:r w:rsidRPr="00812C06">
        <w:rPr>
          <w:rFonts w:ascii="標楷體" w:eastAsia="標楷體" w:hAnsi="標楷體" w:hint="eastAsia"/>
        </w:rPr>
        <w:t xml:space="preserve">　　</w:t>
      </w:r>
      <w:r>
        <w:rPr>
          <w:rFonts w:ascii="標楷體" w:eastAsia="標楷體" w:hAnsi="標楷體" w:hint="eastAsia"/>
        </w:rPr>
        <w:t>(</w:t>
      </w:r>
      <w:r w:rsidR="006E340F" w:rsidRPr="009B27C6">
        <w:rPr>
          <w:rFonts w:hint="eastAsia"/>
        </w:rPr>
        <w:t>二</w:t>
      </w:r>
      <w:r>
        <w:rPr>
          <w:rFonts w:hint="eastAsia"/>
        </w:rPr>
        <w:t>)</w:t>
      </w:r>
      <w:r w:rsidR="006E340F" w:rsidRPr="009B27C6">
        <w:rPr>
          <w:rFonts w:hint="eastAsia"/>
        </w:rPr>
        <w:t>營業收支：</w:t>
      </w:r>
    </w:p>
    <w:p w14:paraId="5BE75380" w14:textId="3BE3F7E1" w:rsidR="00743BC1" w:rsidRDefault="004F7F90"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Pr>
          <w:rFonts w:hint="eastAsia"/>
        </w:rPr>
        <w:t>1.</w:t>
      </w:r>
      <w:r w:rsidR="00743BC1">
        <w:rPr>
          <w:rFonts w:hint="eastAsia"/>
        </w:rPr>
        <w:t>營業總收入：原列120億2,592萬5千元，增列「營業收入」項下「金融保險收入」之「利息收入」8,000萬元、「保費收入」8,000萬元，共計增列1億6,000</w:t>
      </w:r>
      <w:r w:rsidR="00395B4B">
        <w:rPr>
          <w:rFonts w:hint="eastAsia"/>
        </w:rPr>
        <w:t>萬元</w:t>
      </w:r>
      <w:r w:rsidR="00743BC1">
        <w:rPr>
          <w:rFonts w:hint="eastAsia"/>
        </w:rPr>
        <w:t>，其餘均照列，改列為121億8,592萬5千元。</w:t>
      </w:r>
    </w:p>
    <w:p w14:paraId="2BF022AC" w14:textId="3165CCCF" w:rsidR="006E340F" w:rsidRPr="009B27C6" w:rsidRDefault="004F7F90"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Pr>
          <w:rFonts w:ascii="標楷體" w:eastAsia="標楷體" w:hAnsi="標楷體" w:hint="eastAsia"/>
        </w:rPr>
        <w:t>2.</w:t>
      </w:r>
      <w:r w:rsidR="00743BC1">
        <w:rPr>
          <w:rFonts w:hint="eastAsia"/>
        </w:rPr>
        <w:t>營業總支出(不含所得稅費用)：原列120億2,592萬5千元，減列「營業成本」項下「金融保險成本」之「利息費用」300萬元、「營業費用」項下「業務費用」</w:t>
      </w:r>
      <w:r w:rsidR="00934110" w:rsidRPr="00884418">
        <w:rPr>
          <w:rFonts w:hint="eastAsia"/>
        </w:rPr>
        <w:t>之</w:t>
      </w:r>
      <w:r w:rsidR="00743BC1">
        <w:rPr>
          <w:rFonts w:hint="eastAsia"/>
        </w:rPr>
        <w:t>「服務費用」462萬元（含「印刷裝訂及公告費」2萬元、「修理保養與保固費」10萬元、「專業服務費」200萬元、「公關慰勞費」50萬元、「媒體政策及業務宣導費」100萬元、「推展費」100萬元）、「管理費用」中「服務費用」之「專業服務費」20萬元，共計減列782萬元（科目均自行調整）；並配合修正增列「營業成本」項下「金融保險成本」之「提存特別準備」1億6,782萬元，以上增減互抵後，計增列1億6,000萬元，其餘均照列，改列為121億8,592萬5千元。</w:t>
      </w:r>
    </w:p>
    <w:p w14:paraId="366EEF9C" w14:textId="624129A6" w:rsidR="006E340F" w:rsidRPr="009B27C6" w:rsidRDefault="004F7F90" w:rsidP="00675860">
      <w:pPr>
        <w:autoSpaceDE w:val="0"/>
        <w:autoSpaceDN w:val="0"/>
      </w:pPr>
      <w:r w:rsidRPr="00812C06">
        <w:rPr>
          <w:rFonts w:ascii="標楷體" w:eastAsia="標楷體" w:hAnsi="標楷體" w:hint="eastAsia"/>
        </w:rPr>
        <w:t xml:space="preserve">　　　　</w:t>
      </w:r>
      <w:r>
        <w:rPr>
          <w:rFonts w:hint="eastAsia"/>
        </w:rPr>
        <w:t>3.</w:t>
      </w:r>
      <w:r w:rsidR="006E340F" w:rsidRPr="009B27C6">
        <w:rPr>
          <w:rFonts w:hint="eastAsia"/>
        </w:rPr>
        <w:t>稅前淨利：0元，照列。</w:t>
      </w:r>
    </w:p>
    <w:p w14:paraId="58EB0651" w14:textId="3A116F1F" w:rsidR="006E340F" w:rsidRPr="009B27C6" w:rsidRDefault="004F7F90" w:rsidP="00675860">
      <w:pPr>
        <w:autoSpaceDE w:val="0"/>
        <w:autoSpaceDN w:val="0"/>
      </w:pPr>
      <w:r w:rsidRPr="00812C06">
        <w:rPr>
          <w:rFonts w:ascii="標楷體" w:eastAsia="標楷體" w:hAnsi="標楷體" w:hint="eastAsia"/>
        </w:rPr>
        <w:t xml:space="preserve">　　</w:t>
      </w:r>
      <w:r>
        <w:rPr>
          <w:rFonts w:ascii="標楷體" w:eastAsia="標楷體" w:hAnsi="標楷體" w:hint="eastAsia"/>
        </w:rPr>
        <w:t>(</w:t>
      </w:r>
      <w:r w:rsidR="00C5096A">
        <w:rPr>
          <w:rFonts w:hint="eastAsia"/>
        </w:rPr>
        <w:t>三</w:t>
      </w:r>
      <w:r>
        <w:rPr>
          <w:rFonts w:hint="eastAsia"/>
        </w:rPr>
        <w:t>)</w:t>
      </w:r>
      <w:r w:rsidR="006E340F" w:rsidRPr="009B27C6">
        <w:rPr>
          <w:rFonts w:hint="eastAsia"/>
        </w:rPr>
        <w:t>金融保險成本：營業總支出應隨同調整。</w:t>
      </w:r>
    </w:p>
    <w:p w14:paraId="4B5E38AD" w14:textId="48ED30A2" w:rsidR="006E340F" w:rsidRPr="009B27C6" w:rsidRDefault="004F7F90" w:rsidP="00675860">
      <w:pPr>
        <w:autoSpaceDE w:val="0"/>
        <w:autoSpaceDN w:val="0"/>
      </w:pPr>
      <w:r w:rsidRPr="00812C06">
        <w:rPr>
          <w:rFonts w:ascii="標楷體" w:eastAsia="標楷體" w:hAnsi="標楷體" w:hint="eastAsia"/>
        </w:rPr>
        <w:t xml:space="preserve">　　</w:t>
      </w:r>
      <w:r>
        <w:rPr>
          <w:rFonts w:ascii="標楷體" w:eastAsia="標楷體" w:hAnsi="標楷體" w:hint="eastAsia"/>
        </w:rPr>
        <w:t>(</w:t>
      </w:r>
      <w:r w:rsidR="00C5096A">
        <w:rPr>
          <w:rFonts w:hint="eastAsia"/>
        </w:rPr>
        <w:t>四</w:t>
      </w:r>
      <w:r>
        <w:rPr>
          <w:rFonts w:hint="eastAsia"/>
        </w:rPr>
        <w:t>)</w:t>
      </w:r>
      <w:r w:rsidR="006E340F" w:rsidRPr="009B27C6">
        <w:rPr>
          <w:rFonts w:hint="eastAsia"/>
        </w:rPr>
        <w:t>轉投資計畫：無列數。</w:t>
      </w:r>
    </w:p>
    <w:p w14:paraId="78B12A39" w14:textId="043616EF" w:rsidR="006E340F" w:rsidRPr="009B27C6" w:rsidRDefault="004F7F90" w:rsidP="00675860">
      <w:pPr>
        <w:autoSpaceDE w:val="0"/>
        <w:autoSpaceDN w:val="0"/>
      </w:pPr>
      <w:r w:rsidRPr="00812C06">
        <w:rPr>
          <w:rFonts w:ascii="標楷體" w:eastAsia="標楷體" w:hAnsi="標楷體" w:hint="eastAsia"/>
        </w:rPr>
        <w:t xml:space="preserve">　　</w:t>
      </w:r>
      <w:r>
        <w:rPr>
          <w:rFonts w:hint="eastAsia"/>
        </w:rPr>
        <w:t>(</w:t>
      </w:r>
      <w:r w:rsidR="006E340F" w:rsidRPr="009B27C6">
        <w:rPr>
          <w:rFonts w:hint="eastAsia"/>
        </w:rPr>
        <w:t>五</w:t>
      </w:r>
      <w:r>
        <w:rPr>
          <w:rFonts w:hint="eastAsia"/>
        </w:rPr>
        <w:t>)</w:t>
      </w:r>
      <w:r w:rsidR="006E340F" w:rsidRPr="009B27C6">
        <w:rPr>
          <w:rFonts w:hint="eastAsia"/>
        </w:rPr>
        <w:t>重大之建設事業：</w:t>
      </w:r>
      <w:r w:rsidR="003F773E" w:rsidRPr="00A52A28">
        <w:rPr>
          <w:rFonts w:hint="eastAsia"/>
        </w:rPr>
        <w:t>471</w:t>
      </w:r>
      <w:r w:rsidR="006E340F" w:rsidRPr="00A52A28">
        <w:rPr>
          <w:rFonts w:hint="eastAsia"/>
        </w:rPr>
        <w:t>萬</w:t>
      </w:r>
      <w:r w:rsidR="00A52A28" w:rsidRPr="00934110">
        <w:rPr>
          <w:rFonts w:hint="eastAsia"/>
        </w:rPr>
        <w:t>7</w:t>
      </w:r>
      <w:r w:rsidR="006E340F" w:rsidRPr="00934110">
        <w:rPr>
          <w:rFonts w:hint="eastAsia"/>
        </w:rPr>
        <w:t>千</w:t>
      </w:r>
      <w:r w:rsidR="006E340F" w:rsidRPr="00A52A28">
        <w:rPr>
          <w:rFonts w:hint="eastAsia"/>
        </w:rPr>
        <w:t>元，</w:t>
      </w:r>
      <w:r w:rsidR="006E340F" w:rsidRPr="009B27C6">
        <w:rPr>
          <w:rFonts w:hint="eastAsia"/>
        </w:rPr>
        <w:t>照列。</w:t>
      </w:r>
    </w:p>
    <w:p w14:paraId="3FADC3B2" w14:textId="3F47CBFE" w:rsidR="006E340F" w:rsidRPr="009B27C6" w:rsidRDefault="004F7F90" w:rsidP="00675860">
      <w:pPr>
        <w:autoSpaceDE w:val="0"/>
        <w:autoSpaceDN w:val="0"/>
        <w:ind w:left="1280" w:hangingChars="400" w:hanging="1280"/>
        <w:jc w:val="both"/>
      </w:pPr>
      <w:r w:rsidRPr="00812C06">
        <w:rPr>
          <w:rFonts w:ascii="標楷體" w:eastAsia="標楷體" w:hAnsi="標楷體" w:hint="eastAsia"/>
        </w:rPr>
        <w:t xml:space="preserve">　　</w:t>
      </w:r>
      <w:r>
        <w:rPr>
          <w:rFonts w:hint="eastAsia"/>
        </w:rPr>
        <w:t>(</w:t>
      </w:r>
      <w:r w:rsidR="006E340F" w:rsidRPr="009B27C6">
        <w:rPr>
          <w:rFonts w:hint="eastAsia"/>
        </w:rPr>
        <w:t>六</w:t>
      </w:r>
      <w:r>
        <w:rPr>
          <w:rFonts w:hint="eastAsia"/>
        </w:rPr>
        <w:t>)</w:t>
      </w:r>
      <w:r w:rsidR="006E340F" w:rsidRPr="009B27C6">
        <w:rPr>
          <w:rFonts w:hint="eastAsia"/>
        </w:rPr>
        <w:t>資金運用：應依據營業收支、金融保險成本、盈虧撥補、轉</w:t>
      </w:r>
      <w:r w:rsidR="006E340F" w:rsidRPr="009B27C6">
        <w:rPr>
          <w:rFonts w:hint="eastAsia"/>
        </w:rPr>
        <w:lastRenderedPageBreak/>
        <w:t>投資及重大之建設事業等項之審查結果，隨同調整。</w:t>
      </w:r>
    </w:p>
    <w:p w14:paraId="0839483A" w14:textId="2351717E" w:rsidR="006E340F" w:rsidRDefault="004F7F90" w:rsidP="00675860">
      <w:pPr>
        <w:autoSpaceDE w:val="0"/>
        <w:autoSpaceDN w:val="0"/>
        <w:rPr>
          <w:rFonts w:ascii="標楷體" w:eastAsia="標楷體" w:hAnsi="標楷體"/>
        </w:rPr>
      </w:pPr>
      <w:r w:rsidRPr="00812C06">
        <w:rPr>
          <w:rFonts w:ascii="標楷體" w:eastAsia="標楷體" w:hAnsi="標楷體" w:hint="eastAsia"/>
        </w:rPr>
        <w:t xml:space="preserve">　　</w:t>
      </w:r>
      <w:r>
        <w:rPr>
          <w:rFonts w:ascii="標楷體" w:eastAsia="標楷體" w:hAnsi="標楷體" w:hint="eastAsia"/>
        </w:rPr>
        <w:t>(</w:t>
      </w:r>
      <w:r w:rsidR="006E340F" w:rsidRPr="009B27C6">
        <w:rPr>
          <w:rFonts w:ascii="標楷體" w:eastAsia="標楷體" w:hAnsi="標楷體" w:hint="eastAsia"/>
        </w:rPr>
        <w:t>七</w:t>
      </w:r>
      <w:r>
        <w:rPr>
          <w:rFonts w:ascii="標楷體" w:eastAsia="標楷體" w:hAnsi="標楷體" w:hint="eastAsia"/>
        </w:rPr>
        <w:t>)</w:t>
      </w:r>
      <w:r w:rsidR="006E340F" w:rsidRPr="009B27C6">
        <w:rPr>
          <w:rFonts w:ascii="標楷體" w:eastAsia="標楷體" w:hAnsi="標楷體" w:hint="eastAsia"/>
        </w:rPr>
        <w:t>通過決議</w:t>
      </w:r>
      <w:r w:rsidR="00160E79">
        <w:rPr>
          <w:rFonts w:ascii="標楷體" w:eastAsia="標楷體" w:hAnsi="標楷體" w:hint="eastAsia"/>
        </w:rPr>
        <w:t>8</w:t>
      </w:r>
      <w:r w:rsidR="006E340F" w:rsidRPr="009B27C6">
        <w:rPr>
          <w:rFonts w:ascii="標楷體" w:eastAsia="標楷體" w:hAnsi="標楷體" w:hint="eastAsia"/>
        </w:rPr>
        <w:t>項：</w:t>
      </w:r>
    </w:p>
    <w:p w14:paraId="142589ED" w14:textId="2567B6B4" w:rsidR="00160E79" w:rsidRPr="00B5250D" w:rsidRDefault="00C5096A"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ascii="標楷體" w:eastAsia="標楷體" w:hAnsi="標楷體" w:hint="eastAsia"/>
        </w:rPr>
        <w:t>1.</w:t>
      </w:r>
      <w:r w:rsidR="00160E79">
        <w:rPr>
          <w:rFonts w:hint="eastAsia"/>
        </w:rPr>
        <w:t>中央</w:t>
      </w:r>
      <w:r w:rsidR="00160E79" w:rsidRPr="00073B8C">
        <w:rPr>
          <w:rFonts w:hint="eastAsia"/>
        </w:rPr>
        <w:t>存</w:t>
      </w:r>
      <w:r w:rsidR="00160E79">
        <w:rPr>
          <w:rFonts w:hint="eastAsia"/>
        </w:rPr>
        <w:t>款</w:t>
      </w:r>
      <w:r w:rsidR="00160E79" w:rsidRPr="00073B8C">
        <w:rPr>
          <w:rFonts w:hint="eastAsia"/>
        </w:rPr>
        <w:t>保</w:t>
      </w:r>
      <w:r w:rsidR="00160E79">
        <w:rPr>
          <w:rFonts w:hint="eastAsia"/>
        </w:rPr>
        <w:t>險股份有限</w:t>
      </w:r>
      <w:r w:rsidR="00160E79" w:rsidRPr="00073B8C">
        <w:rPr>
          <w:rFonts w:hint="eastAsia"/>
        </w:rPr>
        <w:t>公司</w:t>
      </w:r>
      <w:r w:rsidR="00160E79">
        <w:rPr>
          <w:rFonts w:hint="eastAsia"/>
        </w:rPr>
        <w:t>81</w:t>
      </w:r>
      <w:r w:rsidR="00160E79" w:rsidRPr="00073B8C">
        <w:rPr>
          <w:rFonts w:hint="eastAsia"/>
        </w:rPr>
        <w:t>年</w:t>
      </w:r>
      <w:r w:rsidR="00160E79">
        <w:rPr>
          <w:rFonts w:hint="eastAsia"/>
        </w:rPr>
        <w:t>發布金融機構擠</w:t>
      </w:r>
      <w:r w:rsidR="00DC3002" w:rsidRPr="00A52A28">
        <w:rPr>
          <w:rFonts w:ascii="標楷體" w:eastAsia="標楷體" w:hAnsi="標楷體" w:hint="eastAsia"/>
        </w:rPr>
        <w:t>兌</w:t>
      </w:r>
      <w:r w:rsidR="00160E79" w:rsidRPr="00A52A28">
        <w:rPr>
          <w:rFonts w:hint="eastAsia"/>
        </w:rPr>
        <w:t>應變措施，規定在發生擠</w:t>
      </w:r>
      <w:r w:rsidR="00DC3002" w:rsidRPr="00A52A28">
        <w:rPr>
          <w:rFonts w:ascii="標楷體" w:eastAsia="標楷體" w:hAnsi="標楷體" w:hint="eastAsia"/>
        </w:rPr>
        <w:t>兌</w:t>
      </w:r>
      <w:r w:rsidR="00160E79" w:rsidRPr="00A52A28">
        <w:rPr>
          <w:rFonts w:hint="eastAsia"/>
        </w:rPr>
        <w:t>時，銀行須調足足夠現金支援、了解大額提領的原因、澄清謠言、說明存款受中央存款保險股份有限公司保障、維持銀行營業安全、並在擠</w:t>
      </w:r>
      <w:r w:rsidR="00DC3002" w:rsidRPr="00A52A28">
        <w:rPr>
          <w:rFonts w:ascii="標楷體" w:eastAsia="標楷體" w:hAnsi="標楷體" w:hint="eastAsia"/>
        </w:rPr>
        <w:t>兌</w:t>
      </w:r>
      <w:r w:rsidR="00160E79" w:rsidRPr="00A52A28">
        <w:rPr>
          <w:rFonts w:hint="eastAsia"/>
        </w:rPr>
        <w:t>事件後作成報告。然而，81年之金融環境與今日已不能同日而語，若發生民眾恐慌，致大規模擠</w:t>
      </w:r>
      <w:r w:rsidR="00DC3002" w:rsidRPr="00A52A28">
        <w:rPr>
          <w:rFonts w:ascii="標楷體" w:eastAsia="標楷體" w:hAnsi="標楷體" w:hint="eastAsia"/>
        </w:rPr>
        <w:t>兌</w:t>
      </w:r>
      <w:r w:rsidR="00160E79" w:rsidRPr="00A52A28">
        <w:rPr>
          <w:rFonts w:hint="eastAsia"/>
        </w:rPr>
        <w:t>，且該應變措</w:t>
      </w:r>
      <w:r w:rsidR="00160E79">
        <w:rPr>
          <w:rFonts w:hint="eastAsia"/>
        </w:rPr>
        <w:t>施未明確規範預警及處理機制，恐造成銀行間不同步的情形。</w:t>
      </w:r>
      <w:r w:rsidR="00160E79" w:rsidRPr="00073B8C">
        <w:rPr>
          <w:rFonts w:hint="eastAsia"/>
        </w:rPr>
        <w:t>爰</w:t>
      </w:r>
      <w:r w:rsidR="00160E79">
        <w:rPr>
          <w:rFonts w:hint="eastAsia"/>
        </w:rPr>
        <w:t>建請中央</w:t>
      </w:r>
      <w:r w:rsidR="00160E79" w:rsidRPr="00073B8C">
        <w:rPr>
          <w:rFonts w:hint="eastAsia"/>
        </w:rPr>
        <w:t>存</w:t>
      </w:r>
      <w:r w:rsidR="00160E79">
        <w:rPr>
          <w:rFonts w:hint="eastAsia"/>
        </w:rPr>
        <w:t>款</w:t>
      </w:r>
      <w:r w:rsidR="00160E79" w:rsidRPr="00073B8C">
        <w:rPr>
          <w:rFonts w:hint="eastAsia"/>
        </w:rPr>
        <w:t>保</w:t>
      </w:r>
      <w:r w:rsidR="00160E79">
        <w:rPr>
          <w:rFonts w:hint="eastAsia"/>
        </w:rPr>
        <w:t>險股份有限</w:t>
      </w:r>
      <w:r w:rsidR="00160E79" w:rsidRPr="00073B8C">
        <w:rPr>
          <w:rFonts w:hint="eastAsia"/>
        </w:rPr>
        <w:t>公司</w:t>
      </w:r>
      <w:r w:rsidR="00160E79">
        <w:rPr>
          <w:rFonts w:hint="eastAsia"/>
        </w:rPr>
        <w:t>於3</w:t>
      </w:r>
      <w:r w:rsidR="00160E79" w:rsidRPr="00073B8C">
        <w:rPr>
          <w:rFonts w:hint="eastAsia"/>
        </w:rPr>
        <w:t>個月內</w:t>
      </w:r>
      <w:r w:rsidR="00160E79">
        <w:rPr>
          <w:rFonts w:hint="eastAsia"/>
        </w:rPr>
        <w:t>向立法院財政委員會</w:t>
      </w:r>
      <w:r w:rsidR="00160E79" w:rsidRPr="00073B8C">
        <w:rPr>
          <w:rFonts w:hint="eastAsia"/>
        </w:rPr>
        <w:t>提出</w:t>
      </w:r>
      <w:r w:rsidR="00160E79">
        <w:rPr>
          <w:rFonts w:hint="eastAsia"/>
        </w:rPr>
        <w:t>「協助要保機構處理經營危機應變措施」</w:t>
      </w:r>
      <w:r w:rsidR="00160E79" w:rsidRPr="00073B8C">
        <w:rPr>
          <w:rFonts w:hint="eastAsia"/>
        </w:rPr>
        <w:t>書面報告。</w:t>
      </w:r>
    </w:p>
    <w:p w14:paraId="7F29014A" w14:textId="77777777" w:rsidR="00160E79" w:rsidRDefault="00160E79" w:rsidP="00675860">
      <w:pPr>
        <w:pStyle w:val="aff9"/>
        <w:autoSpaceDE w:val="0"/>
        <w:autoSpaceDN w:val="0"/>
        <w:adjustRightInd/>
        <w:snapToGrid/>
        <w:ind w:leftChars="0" w:left="1195"/>
        <w:jc w:val="both"/>
        <w:outlineLvl w:val="0"/>
        <w:rPr>
          <w:rFonts w:ascii="標楷體" w:eastAsia="標楷體" w:hAnsi="標楷體"/>
        </w:rPr>
      </w:pPr>
      <w:r w:rsidRPr="00B5250D">
        <w:rPr>
          <w:rFonts w:ascii="標楷體" w:eastAsia="標楷體" w:hAnsi="標楷體" w:hint="eastAsia"/>
          <w:b/>
        </w:rPr>
        <w:t xml:space="preserve">　　　　　　</w:t>
      </w:r>
      <w:r w:rsidRPr="00B5250D">
        <w:rPr>
          <w:rFonts w:ascii="標楷體" w:eastAsia="標楷體" w:hAnsi="標楷體" w:hint="eastAsia"/>
        </w:rPr>
        <w:t>提案人：</w:t>
      </w:r>
      <w:r w:rsidRPr="00073B8C">
        <w:rPr>
          <w:rFonts w:ascii="標楷體" w:eastAsia="標楷體" w:hAnsi="標楷體" w:hint="eastAsia"/>
        </w:rPr>
        <w:t xml:space="preserve">林楚茵　</w:t>
      </w:r>
    </w:p>
    <w:p w14:paraId="63237CED" w14:textId="77777777" w:rsidR="00160E79" w:rsidRPr="00B76B14" w:rsidRDefault="00160E79" w:rsidP="00675860">
      <w:pPr>
        <w:pStyle w:val="aff9"/>
        <w:autoSpaceDE w:val="0"/>
        <w:autoSpaceDN w:val="0"/>
        <w:adjustRightInd/>
        <w:snapToGrid/>
        <w:ind w:leftChars="0" w:left="1195"/>
        <w:jc w:val="both"/>
        <w:outlineLvl w:val="0"/>
        <w:rPr>
          <w:rFonts w:ascii="標楷體" w:eastAsia="標楷體" w:hAnsi="標楷體"/>
        </w:rPr>
      </w:pPr>
      <w:r w:rsidRPr="00B5250D">
        <w:rPr>
          <w:rFonts w:ascii="標楷體" w:eastAsia="標楷體" w:hAnsi="標楷體" w:hint="eastAsia"/>
          <w:b/>
        </w:rPr>
        <w:t xml:space="preserve">　　　　　　</w:t>
      </w:r>
      <w:r w:rsidRPr="00B76B14">
        <w:rPr>
          <w:rFonts w:ascii="標楷體" w:eastAsia="標楷體" w:hAnsi="標楷體" w:hint="eastAsia"/>
        </w:rPr>
        <w:t>連署人</w:t>
      </w:r>
      <w:r w:rsidRPr="00B5250D">
        <w:rPr>
          <w:rFonts w:ascii="標楷體" w:eastAsia="標楷體" w:hAnsi="標楷體" w:hint="eastAsia"/>
        </w:rPr>
        <w:t>：</w:t>
      </w:r>
      <w:r>
        <w:rPr>
          <w:rFonts w:ascii="標楷體" w:eastAsia="標楷體" w:hAnsi="標楷體" w:hint="eastAsia"/>
        </w:rPr>
        <w:t>余</w:t>
      </w:r>
      <w:r w:rsidRPr="00073B8C">
        <w:rPr>
          <w:rFonts w:ascii="標楷體" w:eastAsia="標楷體" w:hAnsi="標楷體" w:hint="eastAsia"/>
        </w:rPr>
        <w:t xml:space="preserve">　</w:t>
      </w:r>
      <w:r>
        <w:rPr>
          <w:rFonts w:ascii="標楷體" w:eastAsia="標楷體" w:hAnsi="標楷體" w:hint="eastAsia"/>
        </w:rPr>
        <w:t>天</w:t>
      </w:r>
      <w:r w:rsidRPr="00073B8C">
        <w:rPr>
          <w:rFonts w:ascii="標楷體" w:eastAsia="標楷體" w:hAnsi="標楷體" w:hint="eastAsia"/>
        </w:rPr>
        <w:t xml:space="preserve">　</w:t>
      </w:r>
      <w:r>
        <w:rPr>
          <w:rFonts w:ascii="標楷體" w:eastAsia="標楷體" w:hAnsi="標楷體" w:hint="eastAsia"/>
        </w:rPr>
        <w:t>鍾佳濱</w:t>
      </w:r>
      <w:r w:rsidRPr="00B5250D">
        <w:rPr>
          <w:rFonts w:ascii="標楷體" w:eastAsia="標楷體" w:hAnsi="標楷體" w:hint="eastAsia"/>
        </w:rPr>
        <w:t xml:space="preserve">　</w:t>
      </w:r>
    </w:p>
    <w:p w14:paraId="2811267B" w14:textId="776EA8B9" w:rsidR="00160E79" w:rsidRPr="00B5250D" w:rsidRDefault="00C5096A"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ascii="標楷體" w:eastAsia="標楷體" w:hAnsi="標楷體" w:hint="eastAsia"/>
        </w:rPr>
        <w:t>2.</w:t>
      </w:r>
      <w:r w:rsidR="00160E79" w:rsidRPr="00073B8C">
        <w:rPr>
          <w:rFonts w:hint="eastAsia"/>
        </w:rPr>
        <w:t>112年度</w:t>
      </w:r>
      <w:r w:rsidR="00160E79">
        <w:rPr>
          <w:rFonts w:hint="eastAsia"/>
        </w:rPr>
        <w:t>中央</w:t>
      </w:r>
      <w:r w:rsidR="00160E79" w:rsidRPr="00073B8C">
        <w:rPr>
          <w:rFonts w:hint="eastAsia"/>
        </w:rPr>
        <w:t>存</w:t>
      </w:r>
      <w:r w:rsidR="00160E79">
        <w:rPr>
          <w:rFonts w:hint="eastAsia"/>
        </w:rPr>
        <w:t>款</w:t>
      </w:r>
      <w:r w:rsidR="00160E79" w:rsidRPr="00073B8C">
        <w:rPr>
          <w:rFonts w:hint="eastAsia"/>
        </w:rPr>
        <w:t>保</w:t>
      </w:r>
      <w:r w:rsidR="00160E79">
        <w:rPr>
          <w:rFonts w:hint="eastAsia"/>
        </w:rPr>
        <w:t>險股份有限</w:t>
      </w:r>
      <w:r w:rsidR="00160E79" w:rsidRPr="00073B8C">
        <w:rPr>
          <w:rFonts w:hint="eastAsia"/>
        </w:rPr>
        <w:t>公司預算案編列</w:t>
      </w:r>
      <w:r w:rsidR="003F773E">
        <w:rPr>
          <w:rFonts w:hint="eastAsia"/>
        </w:rPr>
        <w:t>「</w:t>
      </w:r>
      <w:r w:rsidR="00160E79" w:rsidRPr="00073B8C">
        <w:rPr>
          <w:rFonts w:hint="eastAsia"/>
        </w:rPr>
        <w:t>營業收入</w:t>
      </w:r>
      <w:r w:rsidR="003F773E">
        <w:rPr>
          <w:rFonts w:hint="eastAsia"/>
        </w:rPr>
        <w:t>」</w:t>
      </w:r>
      <w:r w:rsidR="00160E79" w:rsidRPr="00073B8C">
        <w:rPr>
          <w:rFonts w:hint="eastAsia"/>
        </w:rPr>
        <w:t>120億2,592萬5千元，較111年度之111億9,326萬9千元增加8億3,265萬6千元(增幅7.44%)；惟截至111年6月底，存保準備金占保額內存款之比率僅0.52%</w:t>
      </w:r>
      <w:r w:rsidR="00A52A28">
        <w:rPr>
          <w:rFonts w:hint="eastAsia"/>
        </w:rPr>
        <w:t>，與目標比率</w:t>
      </w:r>
      <w:r w:rsidR="00160E79" w:rsidRPr="00073B8C">
        <w:rPr>
          <w:rFonts w:hint="eastAsia"/>
        </w:rPr>
        <w:t>2%相較，仍屬偏低，近年存保準備金累積緩慢，爰要求</w:t>
      </w:r>
      <w:r w:rsidR="00160E79">
        <w:rPr>
          <w:rFonts w:hint="eastAsia"/>
        </w:rPr>
        <w:t>金融監督管理委員會針</w:t>
      </w:r>
      <w:r w:rsidR="00160E79" w:rsidRPr="00073B8C">
        <w:rPr>
          <w:rFonts w:hint="eastAsia"/>
        </w:rPr>
        <w:t>對存保</w:t>
      </w:r>
      <w:r w:rsidR="00160E79" w:rsidRPr="00544FD9">
        <w:rPr>
          <w:rFonts w:hint="eastAsia"/>
        </w:rPr>
        <w:t>準備金</w:t>
      </w:r>
      <w:r w:rsidR="00160E79" w:rsidRPr="00073B8C">
        <w:rPr>
          <w:rFonts w:hint="eastAsia"/>
        </w:rPr>
        <w:t>提存比率不足情況，於</w:t>
      </w:r>
      <w:r w:rsidR="00160E79">
        <w:rPr>
          <w:rFonts w:hint="eastAsia"/>
        </w:rPr>
        <w:t>3</w:t>
      </w:r>
      <w:r w:rsidR="00160E79" w:rsidRPr="00073B8C">
        <w:rPr>
          <w:rFonts w:hint="eastAsia"/>
        </w:rPr>
        <w:t>個月內</w:t>
      </w:r>
      <w:r w:rsidR="00160E79">
        <w:rPr>
          <w:rFonts w:hint="eastAsia"/>
        </w:rPr>
        <w:t>向立法院財政委員會</w:t>
      </w:r>
      <w:r w:rsidR="00160E79" w:rsidRPr="00073B8C">
        <w:rPr>
          <w:rFonts w:hint="eastAsia"/>
        </w:rPr>
        <w:t>提出檢討改善書面報告。</w:t>
      </w:r>
    </w:p>
    <w:p w14:paraId="34FE13D4" w14:textId="77777777" w:rsidR="00160E79" w:rsidRDefault="00160E79" w:rsidP="00675860">
      <w:pPr>
        <w:pStyle w:val="aff9"/>
        <w:autoSpaceDE w:val="0"/>
        <w:autoSpaceDN w:val="0"/>
        <w:adjustRightInd/>
        <w:snapToGrid/>
        <w:ind w:leftChars="0" w:left="1195"/>
        <w:jc w:val="both"/>
        <w:outlineLvl w:val="0"/>
        <w:rPr>
          <w:rFonts w:ascii="標楷體" w:eastAsia="標楷體" w:hAnsi="標楷體"/>
        </w:rPr>
      </w:pPr>
      <w:r w:rsidRPr="00B5250D">
        <w:rPr>
          <w:rFonts w:ascii="標楷體" w:eastAsia="標楷體" w:hAnsi="標楷體" w:hint="eastAsia"/>
          <w:b/>
        </w:rPr>
        <w:t xml:space="preserve">　　　　　　</w:t>
      </w:r>
      <w:r w:rsidRPr="00B5250D">
        <w:rPr>
          <w:rFonts w:ascii="標楷體" w:eastAsia="標楷體" w:hAnsi="標楷體" w:hint="eastAsia"/>
        </w:rPr>
        <w:t>提案人：</w:t>
      </w:r>
      <w:r w:rsidRPr="00073B8C">
        <w:rPr>
          <w:rFonts w:ascii="標楷體" w:eastAsia="標楷體" w:hAnsi="標楷體" w:hint="eastAsia"/>
        </w:rPr>
        <w:t xml:space="preserve">郭國文　</w:t>
      </w:r>
    </w:p>
    <w:p w14:paraId="124B6903" w14:textId="77777777" w:rsidR="00160E79" w:rsidRPr="00B5250D" w:rsidRDefault="00160E79" w:rsidP="00675860">
      <w:pPr>
        <w:pStyle w:val="aff9"/>
        <w:autoSpaceDE w:val="0"/>
        <w:autoSpaceDN w:val="0"/>
        <w:adjustRightInd/>
        <w:snapToGrid/>
        <w:ind w:leftChars="0" w:left="1195"/>
        <w:jc w:val="both"/>
        <w:outlineLvl w:val="0"/>
        <w:rPr>
          <w:rFonts w:ascii="標楷體" w:eastAsia="標楷體" w:hAnsi="標楷體"/>
        </w:rPr>
      </w:pPr>
      <w:r w:rsidRPr="00B5250D">
        <w:rPr>
          <w:rFonts w:ascii="標楷體" w:eastAsia="標楷體" w:hAnsi="標楷體" w:hint="eastAsia"/>
          <w:b/>
        </w:rPr>
        <w:t xml:space="preserve">　　　　　　</w:t>
      </w:r>
      <w:r w:rsidRPr="003854E5">
        <w:rPr>
          <w:rFonts w:ascii="標楷體" w:eastAsia="標楷體" w:hAnsi="標楷體" w:hint="eastAsia"/>
        </w:rPr>
        <w:t>連署</w:t>
      </w:r>
      <w:r w:rsidRPr="00B5250D">
        <w:rPr>
          <w:rFonts w:ascii="標楷體" w:eastAsia="標楷體" w:hAnsi="標楷體" w:hint="eastAsia"/>
        </w:rPr>
        <w:t>人：</w:t>
      </w:r>
      <w:r>
        <w:rPr>
          <w:rFonts w:ascii="標楷體" w:eastAsia="標楷體" w:hAnsi="標楷體" w:hint="eastAsia"/>
        </w:rPr>
        <w:t>鍾佳濱</w:t>
      </w:r>
      <w:r w:rsidRPr="00B5250D">
        <w:rPr>
          <w:rFonts w:ascii="標楷體" w:eastAsia="標楷體" w:hAnsi="標楷體" w:hint="eastAsia"/>
        </w:rPr>
        <w:t xml:space="preserve">　</w:t>
      </w:r>
      <w:r w:rsidRPr="00073B8C">
        <w:rPr>
          <w:rFonts w:ascii="標楷體" w:eastAsia="標楷體" w:hAnsi="標楷體" w:hint="eastAsia"/>
        </w:rPr>
        <w:t xml:space="preserve">林楚茵　</w:t>
      </w:r>
    </w:p>
    <w:p w14:paraId="36064AD5" w14:textId="3D0D7D6C" w:rsidR="00160E79" w:rsidRPr="00B5250D" w:rsidRDefault="00C5096A"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ascii="標楷體" w:eastAsia="標楷體" w:hAnsi="標楷體" w:hint="eastAsia"/>
        </w:rPr>
        <w:t>3.</w:t>
      </w:r>
      <w:r w:rsidR="00160E79" w:rsidRPr="00073B8C">
        <w:rPr>
          <w:rFonts w:hint="eastAsia"/>
        </w:rPr>
        <w:t>為使金融機構所支付之保費與其風險相當，我國自88年7月起改採風險差別費率，然而其風險差別是依保額內風險差別費率，保額以上存款採固定費率計收，此一定價方式未能有效反映要保機構經營風險及其財務狀況，致經營風險相對較高之農、漁會信用部反而可適用較低存款保費率，其合理性及公平性備受質疑</w:t>
      </w:r>
      <w:r w:rsidR="00160E79">
        <w:rPr>
          <w:rFonts w:hint="eastAsia"/>
        </w:rPr>
        <w:t>。</w:t>
      </w:r>
      <w:r w:rsidR="00160E79" w:rsidRPr="00073B8C">
        <w:rPr>
          <w:rFonts w:hint="eastAsia"/>
        </w:rPr>
        <w:t>爰此，請</w:t>
      </w:r>
      <w:r w:rsidR="00160E79">
        <w:rPr>
          <w:rFonts w:hint="eastAsia"/>
        </w:rPr>
        <w:t>中央</w:t>
      </w:r>
      <w:r w:rsidR="00160E79" w:rsidRPr="00073B8C">
        <w:rPr>
          <w:rFonts w:hint="eastAsia"/>
        </w:rPr>
        <w:t>存</w:t>
      </w:r>
      <w:r w:rsidR="00160E79">
        <w:rPr>
          <w:rFonts w:hint="eastAsia"/>
        </w:rPr>
        <w:t>款</w:t>
      </w:r>
      <w:r w:rsidR="00160E79" w:rsidRPr="00073B8C">
        <w:rPr>
          <w:rFonts w:hint="eastAsia"/>
        </w:rPr>
        <w:t>保</w:t>
      </w:r>
      <w:r w:rsidR="00160E79">
        <w:rPr>
          <w:rFonts w:hint="eastAsia"/>
        </w:rPr>
        <w:t>險股</w:t>
      </w:r>
      <w:r w:rsidR="00160E79">
        <w:rPr>
          <w:rFonts w:hint="eastAsia"/>
        </w:rPr>
        <w:lastRenderedPageBreak/>
        <w:t>份有限</w:t>
      </w:r>
      <w:r w:rsidR="00160E79" w:rsidRPr="00073B8C">
        <w:rPr>
          <w:rFonts w:hint="eastAsia"/>
        </w:rPr>
        <w:t>公司於</w:t>
      </w:r>
      <w:r w:rsidR="00160E79">
        <w:rPr>
          <w:rFonts w:hint="eastAsia"/>
        </w:rPr>
        <w:t>3</w:t>
      </w:r>
      <w:r w:rsidR="00160E79" w:rsidRPr="00073B8C">
        <w:rPr>
          <w:rFonts w:hint="eastAsia"/>
        </w:rPr>
        <w:t>個月內</w:t>
      </w:r>
      <w:r w:rsidR="00160E79" w:rsidRPr="00B5250D">
        <w:rPr>
          <w:rFonts w:hint="eastAsia"/>
        </w:rPr>
        <w:t>向立法院財政委員會提出</w:t>
      </w:r>
      <w:r w:rsidR="00160E79" w:rsidRPr="00073B8C">
        <w:rPr>
          <w:rFonts w:hint="eastAsia"/>
        </w:rPr>
        <w:t>風險差別費率機制檢討改善書面報告</w:t>
      </w:r>
      <w:r w:rsidR="00160E79" w:rsidRPr="00B5250D">
        <w:rPr>
          <w:rFonts w:hint="eastAsia"/>
        </w:rPr>
        <w:t>。</w:t>
      </w:r>
    </w:p>
    <w:p w14:paraId="2A71A592" w14:textId="77777777" w:rsidR="00160E79" w:rsidRDefault="00160E79" w:rsidP="00675860">
      <w:pPr>
        <w:pStyle w:val="aff9"/>
        <w:autoSpaceDE w:val="0"/>
        <w:autoSpaceDN w:val="0"/>
        <w:adjustRightInd/>
        <w:snapToGrid/>
        <w:ind w:leftChars="0" w:left="1195"/>
        <w:jc w:val="both"/>
        <w:outlineLvl w:val="0"/>
        <w:rPr>
          <w:rFonts w:ascii="標楷體" w:eastAsia="標楷體" w:hAnsi="標楷體"/>
        </w:rPr>
      </w:pPr>
      <w:r w:rsidRPr="00B5250D">
        <w:rPr>
          <w:rFonts w:ascii="標楷體" w:eastAsia="標楷體" w:hAnsi="標楷體" w:hint="eastAsia"/>
          <w:b/>
        </w:rPr>
        <w:t xml:space="preserve">　　　　　　</w:t>
      </w:r>
      <w:r w:rsidRPr="00B5250D">
        <w:rPr>
          <w:rFonts w:ascii="標楷體" w:eastAsia="標楷體" w:hAnsi="標楷體" w:hint="eastAsia"/>
        </w:rPr>
        <w:t>提案人：</w:t>
      </w:r>
      <w:r w:rsidRPr="00073B8C">
        <w:rPr>
          <w:rFonts w:ascii="標楷體" w:eastAsia="標楷體" w:hAnsi="標楷體" w:hint="eastAsia"/>
        </w:rPr>
        <w:t xml:space="preserve">郭國文　</w:t>
      </w:r>
    </w:p>
    <w:p w14:paraId="64E9A3DC" w14:textId="77777777" w:rsidR="00160E79" w:rsidRPr="00B5250D" w:rsidRDefault="00160E79" w:rsidP="00675860">
      <w:pPr>
        <w:pStyle w:val="aff9"/>
        <w:autoSpaceDE w:val="0"/>
        <w:autoSpaceDN w:val="0"/>
        <w:adjustRightInd/>
        <w:snapToGrid/>
        <w:ind w:leftChars="0" w:left="1195"/>
        <w:jc w:val="both"/>
        <w:outlineLvl w:val="0"/>
        <w:rPr>
          <w:rFonts w:ascii="標楷體" w:eastAsia="標楷體" w:hAnsi="標楷體"/>
        </w:rPr>
      </w:pPr>
      <w:r w:rsidRPr="00B5250D">
        <w:rPr>
          <w:rFonts w:ascii="標楷體" w:eastAsia="標楷體" w:hAnsi="標楷體" w:hint="eastAsia"/>
          <w:b/>
        </w:rPr>
        <w:t xml:space="preserve">　　　　　　</w:t>
      </w:r>
      <w:r w:rsidRPr="003854E5">
        <w:rPr>
          <w:rFonts w:ascii="標楷體" w:eastAsia="標楷體" w:hAnsi="標楷體" w:hint="eastAsia"/>
        </w:rPr>
        <w:t>連署</w:t>
      </w:r>
      <w:r w:rsidRPr="00B5250D">
        <w:rPr>
          <w:rFonts w:ascii="標楷體" w:eastAsia="標楷體" w:hAnsi="標楷體" w:hint="eastAsia"/>
        </w:rPr>
        <w:t>人：</w:t>
      </w:r>
      <w:r>
        <w:rPr>
          <w:rFonts w:ascii="標楷體" w:eastAsia="標楷體" w:hAnsi="標楷體" w:hint="eastAsia"/>
        </w:rPr>
        <w:t>鍾佳濱</w:t>
      </w:r>
      <w:r w:rsidRPr="00B5250D">
        <w:rPr>
          <w:rFonts w:ascii="標楷體" w:eastAsia="標楷體" w:hAnsi="標楷體" w:hint="eastAsia"/>
        </w:rPr>
        <w:t xml:space="preserve">　</w:t>
      </w:r>
      <w:r w:rsidRPr="00073B8C">
        <w:rPr>
          <w:rFonts w:ascii="標楷體" w:eastAsia="標楷體" w:hAnsi="標楷體" w:hint="eastAsia"/>
        </w:rPr>
        <w:t xml:space="preserve">林楚茵　</w:t>
      </w:r>
    </w:p>
    <w:p w14:paraId="7240163F" w14:textId="188F7891" w:rsidR="00160E79" w:rsidRPr="00B5250D" w:rsidRDefault="00160E79"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ascii="標楷體" w:eastAsia="標楷體" w:hAnsi="標楷體" w:hint="eastAsia"/>
        </w:rPr>
        <w:t>4.</w:t>
      </w:r>
      <w:r>
        <w:rPr>
          <w:rFonts w:hint="eastAsia"/>
        </w:rPr>
        <w:t>中央</w:t>
      </w:r>
      <w:r w:rsidRPr="00073B8C">
        <w:rPr>
          <w:rFonts w:hint="eastAsia"/>
        </w:rPr>
        <w:t>存</w:t>
      </w:r>
      <w:r>
        <w:rPr>
          <w:rFonts w:hint="eastAsia"/>
        </w:rPr>
        <w:t>款</w:t>
      </w:r>
      <w:r w:rsidRPr="00073B8C">
        <w:rPr>
          <w:rFonts w:hint="eastAsia"/>
        </w:rPr>
        <w:t>保</w:t>
      </w:r>
      <w:r>
        <w:rPr>
          <w:rFonts w:hint="eastAsia"/>
        </w:rPr>
        <w:t>險股份有限</w:t>
      </w:r>
      <w:r w:rsidRPr="00073B8C">
        <w:rPr>
          <w:rFonts w:hint="eastAsia"/>
        </w:rPr>
        <w:t>公司</w:t>
      </w:r>
      <w:r w:rsidRPr="000045B1">
        <w:rPr>
          <w:rFonts w:hint="eastAsia"/>
        </w:rPr>
        <w:t>主要任務為保障金融機構存款人權益、維護信用秩序及促進金融業務健全發展，伴隨金融科技(FinTech)發展趨勢，金融業朝向多樣化服務型態下，也產生政府機關監理及資安等風險，金融業之資訊安全更形重要，</w:t>
      </w:r>
      <w:r>
        <w:rPr>
          <w:rFonts w:hint="eastAsia"/>
        </w:rPr>
        <w:t>中央</w:t>
      </w:r>
      <w:r w:rsidRPr="00073B8C">
        <w:rPr>
          <w:rFonts w:hint="eastAsia"/>
        </w:rPr>
        <w:t>存</w:t>
      </w:r>
      <w:r>
        <w:rPr>
          <w:rFonts w:hint="eastAsia"/>
        </w:rPr>
        <w:t>款</w:t>
      </w:r>
      <w:r w:rsidRPr="00073B8C">
        <w:rPr>
          <w:rFonts w:hint="eastAsia"/>
        </w:rPr>
        <w:t>保</w:t>
      </w:r>
      <w:r>
        <w:rPr>
          <w:rFonts w:hint="eastAsia"/>
        </w:rPr>
        <w:t>險股份有限</w:t>
      </w:r>
      <w:r w:rsidRPr="00073B8C">
        <w:rPr>
          <w:rFonts w:hint="eastAsia"/>
        </w:rPr>
        <w:t>公司</w:t>
      </w:r>
      <w:r w:rsidRPr="000045B1">
        <w:rPr>
          <w:rFonts w:hint="eastAsia"/>
        </w:rPr>
        <w:t>應針對要保機構發展金融科技相關業務，配合檢討現行法定查核作業及強化人員專業訓練，並提升要保機構對網路資安風險之控</w:t>
      </w:r>
      <w:r>
        <w:rPr>
          <w:rFonts w:hint="eastAsia"/>
        </w:rPr>
        <w:t>管。為有效統合監理效能及控管承保風險，爰要求中央</w:t>
      </w:r>
      <w:r w:rsidRPr="00073B8C">
        <w:rPr>
          <w:rFonts w:hint="eastAsia"/>
        </w:rPr>
        <w:t>存</w:t>
      </w:r>
      <w:r>
        <w:rPr>
          <w:rFonts w:hint="eastAsia"/>
        </w:rPr>
        <w:t>款</w:t>
      </w:r>
      <w:r w:rsidRPr="00073B8C">
        <w:rPr>
          <w:rFonts w:hint="eastAsia"/>
        </w:rPr>
        <w:t>保</w:t>
      </w:r>
      <w:r>
        <w:rPr>
          <w:rFonts w:hint="eastAsia"/>
        </w:rPr>
        <w:t>險股份有限</w:t>
      </w:r>
      <w:r w:rsidRPr="00073B8C">
        <w:rPr>
          <w:rFonts w:hint="eastAsia"/>
        </w:rPr>
        <w:t>公司</w:t>
      </w:r>
      <w:r>
        <w:rPr>
          <w:rFonts w:hint="eastAsia"/>
        </w:rPr>
        <w:t>於2</w:t>
      </w:r>
      <w:r w:rsidRPr="000045B1">
        <w:rPr>
          <w:rFonts w:hint="eastAsia"/>
        </w:rPr>
        <w:t>個月內</w:t>
      </w:r>
      <w:r w:rsidRPr="00B5250D">
        <w:rPr>
          <w:rFonts w:hint="eastAsia"/>
        </w:rPr>
        <w:t>向立法院財政委員會提出</w:t>
      </w:r>
      <w:r>
        <w:rPr>
          <w:rFonts w:hint="eastAsia"/>
        </w:rPr>
        <w:t>「因應金融科技發展之查核及監理機制改善措施」書面報告</w:t>
      </w:r>
      <w:r w:rsidRPr="00B5250D">
        <w:rPr>
          <w:rFonts w:hint="eastAsia"/>
        </w:rPr>
        <w:t>。</w:t>
      </w:r>
    </w:p>
    <w:p w14:paraId="1FA25B3C" w14:textId="77777777" w:rsidR="00160E79" w:rsidRPr="00F1134F" w:rsidRDefault="00160E79" w:rsidP="00675860">
      <w:pPr>
        <w:pStyle w:val="aff9"/>
        <w:autoSpaceDE w:val="0"/>
        <w:autoSpaceDN w:val="0"/>
        <w:adjustRightInd/>
        <w:snapToGrid/>
        <w:ind w:leftChars="0" w:left="1195"/>
        <w:jc w:val="both"/>
        <w:outlineLvl w:val="0"/>
        <w:rPr>
          <w:rFonts w:ascii="標楷體" w:eastAsia="標楷體" w:hAnsi="標楷體"/>
          <w:color w:val="000000" w:themeColor="text1"/>
        </w:rPr>
      </w:pPr>
      <w:r w:rsidRPr="00C83223">
        <w:rPr>
          <w:rFonts w:ascii="標楷體" w:eastAsia="標楷體" w:hAnsi="標楷體" w:hint="eastAsia"/>
          <w:b/>
        </w:rPr>
        <w:t xml:space="preserve">　　　　　　</w:t>
      </w:r>
      <w:r w:rsidRPr="00F1134F">
        <w:rPr>
          <w:rFonts w:ascii="標楷體" w:eastAsia="標楷體" w:hAnsi="標楷體" w:hint="eastAsia"/>
          <w:color w:val="000000" w:themeColor="text1"/>
        </w:rPr>
        <w:t>提案人：</w:t>
      </w:r>
      <w:r>
        <w:rPr>
          <w:rFonts w:ascii="標楷體" w:eastAsia="標楷體" w:hAnsi="標楷體" w:hint="eastAsia"/>
          <w:color w:val="000000" w:themeColor="text1"/>
        </w:rPr>
        <w:t>費鴻泰</w:t>
      </w:r>
      <w:r w:rsidRPr="00F1134F">
        <w:rPr>
          <w:rFonts w:ascii="標楷體" w:eastAsia="標楷體" w:hAnsi="標楷體" w:hint="eastAsia"/>
          <w:color w:val="000000" w:themeColor="text1"/>
        </w:rPr>
        <w:t xml:space="preserve">　林德福　</w:t>
      </w:r>
      <w:r>
        <w:rPr>
          <w:rFonts w:ascii="標楷體" w:eastAsia="標楷體" w:hAnsi="標楷體" w:hint="eastAsia"/>
          <w:color w:val="000000" w:themeColor="text1"/>
        </w:rPr>
        <w:t>賴士葆</w:t>
      </w:r>
      <w:r w:rsidRPr="00C83223">
        <w:rPr>
          <w:rFonts w:ascii="標楷體" w:eastAsia="標楷體" w:hAnsi="標楷體" w:hint="eastAsia"/>
          <w:b/>
        </w:rPr>
        <w:t xml:space="preserve">　</w:t>
      </w:r>
      <w:r w:rsidRPr="009E183D">
        <w:rPr>
          <w:rFonts w:ascii="標楷體" w:eastAsia="標楷體" w:hAnsi="標楷體" w:hint="eastAsia"/>
        </w:rPr>
        <w:t>羅明才</w:t>
      </w:r>
    </w:p>
    <w:p w14:paraId="3292D973" w14:textId="5CEF7F72" w:rsidR="00160E79" w:rsidRDefault="00160E79"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ascii="標楷體" w:eastAsia="標楷體" w:hAnsi="標楷體" w:hint="eastAsia"/>
        </w:rPr>
        <w:t>5.</w:t>
      </w:r>
      <w:r w:rsidRPr="000045B1">
        <w:rPr>
          <w:rFonts w:hint="eastAsia"/>
        </w:rPr>
        <w:t>依據110年度審計部中央政府總決算附屬單位決算及綜計表審核報告，截至110年底止</w:t>
      </w:r>
      <w:r>
        <w:rPr>
          <w:rFonts w:hint="eastAsia"/>
        </w:rPr>
        <w:t>中央</w:t>
      </w:r>
      <w:r w:rsidRPr="00073B8C">
        <w:rPr>
          <w:rFonts w:hint="eastAsia"/>
        </w:rPr>
        <w:t>存</w:t>
      </w:r>
      <w:r>
        <w:rPr>
          <w:rFonts w:hint="eastAsia"/>
        </w:rPr>
        <w:t>款</w:t>
      </w:r>
      <w:r w:rsidRPr="00073B8C">
        <w:rPr>
          <w:rFonts w:hint="eastAsia"/>
        </w:rPr>
        <w:t>保</w:t>
      </w:r>
      <w:r>
        <w:rPr>
          <w:rFonts w:hint="eastAsia"/>
        </w:rPr>
        <w:t>險股份有限</w:t>
      </w:r>
      <w:r w:rsidRPr="00073B8C">
        <w:rPr>
          <w:rFonts w:hint="eastAsia"/>
        </w:rPr>
        <w:t>公司</w:t>
      </w:r>
      <w:r w:rsidRPr="000045B1">
        <w:rPr>
          <w:rFonts w:hint="eastAsia"/>
        </w:rPr>
        <w:t>營運資金為1,359億餘元，資金運用標的以存放中央銀行及投資政府公債為主，108至110年度資金運用收益率分別為1.</w:t>
      </w:r>
      <w:r w:rsidRPr="004F0EAF">
        <w:rPr>
          <w:rFonts w:hint="eastAsia"/>
        </w:rPr>
        <w:t>14</w:t>
      </w:r>
      <w:r w:rsidR="00DC3002" w:rsidRPr="004F0EAF">
        <w:rPr>
          <w:rFonts w:hint="eastAsia"/>
        </w:rPr>
        <w:t>%</w:t>
      </w:r>
      <w:r w:rsidRPr="004F0EAF">
        <w:rPr>
          <w:rFonts w:hint="eastAsia"/>
        </w:rPr>
        <w:t>、0.99</w:t>
      </w:r>
      <w:r w:rsidR="00DC3002" w:rsidRPr="004F0EAF">
        <w:rPr>
          <w:rFonts w:hint="eastAsia"/>
        </w:rPr>
        <w:t>%</w:t>
      </w:r>
      <w:r w:rsidRPr="004F0EAF">
        <w:rPr>
          <w:rFonts w:hint="eastAsia"/>
        </w:rPr>
        <w:t>及0.91</w:t>
      </w:r>
      <w:r w:rsidR="00DC3002" w:rsidRPr="004F0EAF">
        <w:rPr>
          <w:rFonts w:hint="eastAsia"/>
        </w:rPr>
        <w:t>%</w:t>
      </w:r>
      <w:r w:rsidRPr="004F0EAF">
        <w:rPr>
          <w:rFonts w:hint="eastAsia"/>
        </w:rPr>
        <w:t>，</w:t>
      </w:r>
      <w:r w:rsidRPr="000045B1">
        <w:rPr>
          <w:rFonts w:hint="eastAsia"/>
        </w:rPr>
        <w:t>雖均達預計目標，惟呈下降趨勢，主要係受</w:t>
      </w:r>
      <w:r>
        <w:rPr>
          <w:rFonts w:hint="eastAsia"/>
        </w:rPr>
        <w:t>嚴</w:t>
      </w:r>
      <w:r w:rsidRPr="008F1AF5">
        <w:rPr>
          <w:rFonts w:hint="eastAsia"/>
        </w:rPr>
        <w:t>重特殊傳染性肺炎(COVID-19)</w:t>
      </w:r>
      <w:r w:rsidRPr="000045B1">
        <w:rPr>
          <w:rFonts w:hint="eastAsia"/>
        </w:rPr>
        <w:t>疫情影響，中央銀行調降重貼現率、擔保放款及短期融通利率，存放</w:t>
      </w:r>
      <w:r>
        <w:rPr>
          <w:rFonts w:hint="eastAsia"/>
        </w:rPr>
        <w:t>中</w:t>
      </w:r>
      <w:r w:rsidRPr="000045B1">
        <w:rPr>
          <w:rFonts w:hint="eastAsia"/>
        </w:rPr>
        <w:t>央</w:t>
      </w:r>
      <w:r>
        <w:rPr>
          <w:rFonts w:hint="eastAsia"/>
        </w:rPr>
        <w:t>銀</w:t>
      </w:r>
      <w:r w:rsidRPr="000045B1">
        <w:rPr>
          <w:rFonts w:hint="eastAsia"/>
        </w:rPr>
        <w:t>行及市場利率下降所致，爰要求中央存款保險股份有限公司積極研擬提升資金運用收益，並於3個月內向立法院財政委員會提出</w:t>
      </w:r>
      <w:r>
        <w:rPr>
          <w:rFonts w:hint="eastAsia"/>
        </w:rPr>
        <w:t>書面</w:t>
      </w:r>
      <w:r w:rsidRPr="000045B1">
        <w:rPr>
          <w:rFonts w:hint="eastAsia"/>
        </w:rPr>
        <w:t>報告。</w:t>
      </w:r>
    </w:p>
    <w:p w14:paraId="46ACE3A6" w14:textId="77777777" w:rsidR="00160E79" w:rsidRPr="00F1134F" w:rsidRDefault="00160E79" w:rsidP="00675860">
      <w:pPr>
        <w:pStyle w:val="aff9"/>
        <w:autoSpaceDE w:val="0"/>
        <w:autoSpaceDN w:val="0"/>
        <w:adjustRightInd/>
        <w:snapToGrid/>
        <w:ind w:leftChars="0" w:left="1195"/>
        <w:jc w:val="both"/>
        <w:outlineLvl w:val="0"/>
        <w:rPr>
          <w:rFonts w:ascii="標楷體" w:eastAsia="標楷體" w:hAnsi="標楷體"/>
          <w:color w:val="000000" w:themeColor="text1"/>
        </w:rPr>
      </w:pPr>
      <w:r w:rsidRPr="00C83223">
        <w:rPr>
          <w:rFonts w:ascii="標楷體" w:eastAsia="標楷體" w:hAnsi="標楷體" w:hint="eastAsia"/>
          <w:b/>
        </w:rPr>
        <w:t xml:space="preserve">　　　　　　</w:t>
      </w:r>
      <w:r w:rsidRPr="00F1134F">
        <w:rPr>
          <w:rFonts w:ascii="標楷體" w:eastAsia="標楷體" w:hAnsi="標楷體" w:hint="eastAsia"/>
          <w:color w:val="000000" w:themeColor="text1"/>
        </w:rPr>
        <w:t xml:space="preserve">提案人：李貴敏　</w:t>
      </w:r>
      <w:r w:rsidRPr="001A48A5">
        <w:rPr>
          <w:rFonts w:ascii="標楷體" w:eastAsia="標楷體" w:hAnsi="標楷體" w:hint="eastAsia"/>
        </w:rPr>
        <w:t xml:space="preserve">賴士葆　</w:t>
      </w:r>
      <w:r w:rsidRPr="00F1134F">
        <w:rPr>
          <w:rFonts w:ascii="標楷體" w:eastAsia="標楷體" w:hAnsi="標楷體" w:hint="eastAsia"/>
          <w:color w:val="000000" w:themeColor="text1"/>
        </w:rPr>
        <w:t xml:space="preserve">張其祿　</w:t>
      </w:r>
      <w:r w:rsidRPr="009E183D">
        <w:rPr>
          <w:rFonts w:ascii="標楷體" w:eastAsia="標楷體" w:hAnsi="標楷體" w:hint="eastAsia"/>
        </w:rPr>
        <w:t>羅明才</w:t>
      </w:r>
    </w:p>
    <w:p w14:paraId="71A62D18" w14:textId="254A84A5" w:rsidR="00160E79" w:rsidRDefault="00160E79" w:rsidP="00675860">
      <w:pPr>
        <w:autoSpaceDE w:val="0"/>
        <w:autoSpaceDN w:val="0"/>
        <w:adjustRightInd/>
        <w:snapToGrid/>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ascii="標楷體" w:eastAsia="標楷體" w:hAnsi="標楷體" w:hint="eastAsia"/>
        </w:rPr>
        <w:t>6.</w:t>
      </w:r>
      <w:r w:rsidRPr="000045B1">
        <w:rPr>
          <w:rFonts w:hint="eastAsia"/>
        </w:rPr>
        <w:t>依據110年度審計部中央政府總決算附屬單位決算及綜計表審核報告，行政院金融重建基金於100年底屆期結束，</w:t>
      </w:r>
      <w:r w:rsidRPr="000045B1">
        <w:rPr>
          <w:rFonts w:hint="eastAsia"/>
        </w:rPr>
        <w:lastRenderedPageBreak/>
        <w:t>依金融監督管理委員會擬具「金融重建基金屆期結束相關問題處理規劃方案」，</w:t>
      </w:r>
      <w:r>
        <w:rPr>
          <w:rFonts w:hint="eastAsia"/>
        </w:rPr>
        <w:t>行政院</w:t>
      </w:r>
      <w:r w:rsidRPr="000045B1">
        <w:rPr>
          <w:rFonts w:hint="eastAsia"/>
        </w:rPr>
        <w:t>金融重建基金資產負債及保留資產回收款分配權利，在存保準備金代為負擔範圍內，逕返還或移轉予</w:t>
      </w:r>
      <w:r>
        <w:rPr>
          <w:rFonts w:hint="eastAsia"/>
        </w:rPr>
        <w:t>中央</w:t>
      </w:r>
      <w:r w:rsidRPr="00073B8C">
        <w:rPr>
          <w:rFonts w:hint="eastAsia"/>
        </w:rPr>
        <w:t>存</w:t>
      </w:r>
      <w:r>
        <w:rPr>
          <w:rFonts w:hint="eastAsia"/>
        </w:rPr>
        <w:t>款</w:t>
      </w:r>
      <w:r w:rsidRPr="00073B8C">
        <w:rPr>
          <w:rFonts w:hint="eastAsia"/>
        </w:rPr>
        <w:t>保</w:t>
      </w:r>
      <w:r>
        <w:rPr>
          <w:rFonts w:hint="eastAsia"/>
        </w:rPr>
        <w:t>險股份有限</w:t>
      </w:r>
      <w:r w:rsidRPr="00073B8C">
        <w:rPr>
          <w:rFonts w:hint="eastAsia"/>
        </w:rPr>
        <w:t>公司</w:t>
      </w:r>
      <w:r w:rsidRPr="000045B1">
        <w:rPr>
          <w:rFonts w:hint="eastAsia"/>
        </w:rPr>
        <w:t>；若無法全數返還，則不足數由存保準備金負擔，另已處理退場之經營不善金融機構尚有保留資產及其他未結事項，由</w:t>
      </w:r>
      <w:r>
        <w:rPr>
          <w:rFonts w:hint="eastAsia"/>
        </w:rPr>
        <w:t>中央</w:t>
      </w:r>
      <w:r w:rsidRPr="00073B8C">
        <w:rPr>
          <w:rFonts w:hint="eastAsia"/>
        </w:rPr>
        <w:t>存</w:t>
      </w:r>
      <w:r>
        <w:rPr>
          <w:rFonts w:hint="eastAsia"/>
        </w:rPr>
        <w:t>款</w:t>
      </w:r>
      <w:r w:rsidRPr="00073B8C">
        <w:rPr>
          <w:rFonts w:hint="eastAsia"/>
        </w:rPr>
        <w:t>保</w:t>
      </w:r>
      <w:r>
        <w:rPr>
          <w:rFonts w:hint="eastAsia"/>
        </w:rPr>
        <w:t>險股份有限</w:t>
      </w:r>
      <w:r w:rsidRPr="00073B8C">
        <w:rPr>
          <w:rFonts w:hint="eastAsia"/>
        </w:rPr>
        <w:t>公司</w:t>
      </w:r>
      <w:r w:rsidRPr="000045B1">
        <w:rPr>
          <w:rFonts w:hint="eastAsia"/>
        </w:rPr>
        <w:t>續行處理，以加速</w:t>
      </w:r>
      <w:r w:rsidRPr="00544FD9">
        <w:rPr>
          <w:rFonts w:hint="eastAsia"/>
        </w:rPr>
        <w:t>資金回收。經查截至110年底止，退場金融機構待處理之保留資產計有中聯信託投資股份有限公司持有之台北金融大樓股份有限公司股權、慶豐商業銀行股份有限公司持有之不動產4筆及藝術品13件，帳面價值計32億1,754萬餘元，鑑於中央存款保險股份有限公司接管上述經營不善金融機構保留之資產已逾10年，爰要求深入瞭解影響潛在投標人意願之不利因素，積極解決相關問題，加速清理作業，以利賠付款之收回，並</w:t>
      </w:r>
      <w:r w:rsidRPr="000045B1">
        <w:rPr>
          <w:rFonts w:hint="eastAsia"/>
        </w:rPr>
        <w:t>於3個月內向立法院財政委員會提出</w:t>
      </w:r>
      <w:r>
        <w:rPr>
          <w:rFonts w:hint="eastAsia"/>
        </w:rPr>
        <w:t>書面</w:t>
      </w:r>
      <w:r w:rsidRPr="000045B1">
        <w:rPr>
          <w:rFonts w:hint="eastAsia"/>
        </w:rPr>
        <w:t>報告。</w:t>
      </w:r>
    </w:p>
    <w:p w14:paraId="0F1CF11A" w14:textId="77777777" w:rsidR="00160E79" w:rsidRPr="008F1AF5" w:rsidRDefault="00160E79" w:rsidP="00675860">
      <w:pPr>
        <w:pStyle w:val="aff9"/>
        <w:autoSpaceDE w:val="0"/>
        <w:autoSpaceDN w:val="0"/>
        <w:adjustRightInd/>
        <w:snapToGrid/>
        <w:ind w:leftChars="0" w:left="1195"/>
        <w:jc w:val="both"/>
        <w:outlineLvl w:val="0"/>
        <w:rPr>
          <w:rFonts w:ascii="標楷體" w:eastAsia="標楷體" w:hAnsi="標楷體"/>
          <w:color w:val="000000" w:themeColor="text1"/>
        </w:rPr>
      </w:pPr>
      <w:r w:rsidRPr="00C83223">
        <w:rPr>
          <w:rFonts w:ascii="標楷體" w:eastAsia="標楷體" w:hAnsi="標楷體" w:hint="eastAsia"/>
          <w:b/>
        </w:rPr>
        <w:t xml:space="preserve">　　　　　　</w:t>
      </w:r>
      <w:r w:rsidRPr="00F1134F">
        <w:rPr>
          <w:rFonts w:ascii="標楷體" w:eastAsia="標楷體" w:hAnsi="標楷體" w:hint="eastAsia"/>
          <w:color w:val="000000" w:themeColor="text1"/>
        </w:rPr>
        <w:t xml:space="preserve">提案人：李貴敏　</w:t>
      </w:r>
      <w:r w:rsidRPr="001A48A5">
        <w:rPr>
          <w:rFonts w:ascii="標楷體" w:eastAsia="標楷體" w:hAnsi="標楷體" w:hint="eastAsia"/>
        </w:rPr>
        <w:t xml:space="preserve">賴士葆　</w:t>
      </w:r>
      <w:r w:rsidRPr="00F1134F">
        <w:rPr>
          <w:rFonts w:ascii="標楷體" w:eastAsia="標楷體" w:hAnsi="標楷體" w:hint="eastAsia"/>
          <w:color w:val="000000" w:themeColor="text1"/>
        </w:rPr>
        <w:t xml:space="preserve">張其祿　</w:t>
      </w:r>
    </w:p>
    <w:p w14:paraId="645A1DD4" w14:textId="3F6D8E2B" w:rsidR="00160E79" w:rsidRPr="001A48A5" w:rsidRDefault="00160E79" w:rsidP="00675860">
      <w:pPr>
        <w:autoSpaceDE w:val="0"/>
        <w:autoSpaceDN w:val="0"/>
        <w:adjustRightInd/>
        <w:snapToGrid/>
        <w:spacing w:line="460" w:lineRule="exact"/>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ascii="標楷體" w:eastAsia="標楷體" w:hAnsi="標楷體" w:hint="eastAsia"/>
        </w:rPr>
        <w:t>7.</w:t>
      </w:r>
      <w:r w:rsidRPr="000045B1">
        <w:rPr>
          <w:rFonts w:hint="eastAsia"/>
        </w:rPr>
        <w:t>依據存款保險條例第16條第2項、第3項規定：「存款保險費率，得依要保機構之營運風險訂定差別費率，並得視前項目標比率之達成狀況調整之。」、「前項存款保險費率，由存保公司擬訂，報請主管機關核定。」，根據立法院預算中心</w:t>
      </w:r>
      <w:r w:rsidR="00934110" w:rsidRPr="00884418">
        <w:rPr>
          <w:rFonts w:hint="eastAsia"/>
        </w:rPr>
        <w:t>預算</w:t>
      </w:r>
      <w:r w:rsidRPr="000045B1">
        <w:rPr>
          <w:rFonts w:hint="eastAsia"/>
        </w:rPr>
        <w:t>評估報告所述，截至110年底止，全體要保機構平均費率為萬分之2.168，其中本國公營銀行與民營銀行適用之風險差別費率分別為萬分之2.462及2.376，而農、漁會信用部則分別為萬分之1.675及1.970，顯示財務體質、經營績效較佳，承保風險相對較低之本國公營銀行與民營銀行需適用較高存款保險費率，而經營風險相對較高之農、漁會信用部卻得以適用較低之保險費率，除有欠公平合理外，亦與</w:t>
      </w:r>
      <w:r>
        <w:rPr>
          <w:rFonts w:hint="eastAsia"/>
        </w:rPr>
        <w:t>立法</w:t>
      </w:r>
      <w:r w:rsidRPr="000045B1">
        <w:rPr>
          <w:rFonts w:hint="eastAsia"/>
        </w:rPr>
        <w:t>院審查103年度中央政府總預算</w:t>
      </w:r>
      <w:r w:rsidR="0048152D" w:rsidRPr="00484A20">
        <w:rPr>
          <w:rFonts w:hint="eastAsia"/>
        </w:rPr>
        <w:t>案</w:t>
      </w:r>
      <w:r w:rsidRPr="00484A20">
        <w:rPr>
          <w:rFonts w:hint="eastAsia"/>
        </w:rPr>
        <w:t>附</w:t>
      </w:r>
      <w:r w:rsidRPr="000045B1">
        <w:rPr>
          <w:rFonts w:hint="eastAsia"/>
        </w:rPr>
        <w:t>屬單位預算營業及非營業部分有關中央存款保險股份有</w:t>
      </w:r>
      <w:r w:rsidRPr="000045B1">
        <w:rPr>
          <w:rFonts w:hint="eastAsia"/>
        </w:rPr>
        <w:lastRenderedPageBreak/>
        <w:t>限公司時所作決議</w:t>
      </w:r>
      <w:r>
        <w:rPr>
          <w:rFonts w:hint="eastAsia"/>
        </w:rPr>
        <w:t>，</w:t>
      </w:r>
      <w:r w:rsidRPr="000045B1">
        <w:rPr>
          <w:rFonts w:hint="eastAsia"/>
        </w:rPr>
        <w:t>建請檢討現行</w:t>
      </w:r>
      <w:r>
        <w:rPr>
          <w:rFonts w:hint="eastAsia"/>
        </w:rPr>
        <w:t>「</w:t>
      </w:r>
      <w:r w:rsidRPr="000045B1">
        <w:rPr>
          <w:rFonts w:hint="eastAsia"/>
        </w:rPr>
        <w:t>存款保險費率實施方案</w:t>
      </w:r>
      <w:r>
        <w:rPr>
          <w:rFonts w:hint="eastAsia"/>
        </w:rPr>
        <w:t>」</w:t>
      </w:r>
      <w:r w:rsidRPr="000045B1">
        <w:rPr>
          <w:rFonts w:hint="eastAsia"/>
        </w:rPr>
        <w:t>之合理性及公平性並為適當之調整有悖，爰要求重新檢討訂定存款保險差別費率，以合理反映各類金融機構之經營風險差異，並於3個月內向立法院財政委員會提出</w:t>
      </w:r>
      <w:r>
        <w:rPr>
          <w:rFonts w:hint="eastAsia"/>
        </w:rPr>
        <w:t>書面</w:t>
      </w:r>
      <w:r w:rsidRPr="000045B1">
        <w:rPr>
          <w:rFonts w:hint="eastAsia"/>
        </w:rPr>
        <w:t>報告。</w:t>
      </w:r>
    </w:p>
    <w:p w14:paraId="70372E5F" w14:textId="77777777" w:rsidR="00160E79" w:rsidRPr="001A48A5" w:rsidRDefault="00160E79" w:rsidP="00675860">
      <w:pPr>
        <w:pStyle w:val="aff9"/>
        <w:autoSpaceDE w:val="0"/>
        <w:autoSpaceDN w:val="0"/>
        <w:adjustRightInd/>
        <w:snapToGrid/>
        <w:spacing w:line="460" w:lineRule="exact"/>
        <w:ind w:leftChars="0" w:left="1195"/>
        <w:jc w:val="both"/>
        <w:outlineLvl w:val="0"/>
        <w:rPr>
          <w:rFonts w:ascii="標楷體" w:eastAsia="標楷體" w:hAnsi="標楷體"/>
        </w:rPr>
      </w:pPr>
      <w:r w:rsidRPr="001A48A5">
        <w:rPr>
          <w:rFonts w:ascii="標楷體" w:eastAsia="標楷體" w:hAnsi="標楷體" w:hint="eastAsia"/>
          <w:b/>
        </w:rPr>
        <w:t xml:space="preserve">　　　　　　</w:t>
      </w:r>
      <w:r w:rsidRPr="001A48A5">
        <w:rPr>
          <w:rFonts w:ascii="標楷體" w:eastAsia="標楷體" w:hAnsi="標楷體" w:hint="eastAsia"/>
        </w:rPr>
        <w:t>提案人：</w:t>
      </w:r>
      <w:r w:rsidRPr="00F1134F">
        <w:rPr>
          <w:rFonts w:ascii="標楷體" w:eastAsia="標楷體" w:hAnsi="標楷體" w:hint="eastAsia"/>
          <w:color w:val="000000" w:themeColor="text1"/>
        </w:rPr>
        <w:t xml:space="preserve">李貴敏　張其祿　</w:t>
      </w:r>
      <w:r w:rsidRPr="001A48A5">
        <w:rPr>
          <w:rFonts w:ascii="標楷體" w:eastAsia="標楷體" w:hAnsi="標楷體" w:hint="eastAsia"/>
        </w:rPr>
        <w:t xml:space="preserve">賴士葆　</w:t>
      </w:r>
    </w:p>
    <w:p w14:paraId="0FFAE2FB" w14:textId="10C3EE37" w:rsidR="00160E79" w:rsidRPr="001A48A5" w:rsidRDefault="00160E79" w:rsidP="00675860">
      <w:pPr>
        <w:autoSpaceDE w:val="0"/>
        <w:autoSpaceDN w:val="0"/>
        <w:adjustRightInd/>
        <w:snapToGrid/>
        <w:spacing w:line="460" w:lineRule="exact"/>
        <w:ind w:left="1600" w:hangingChars="500" w:hanging="1600"/>
        <w:jc w:val="both"/>
        <w:outlineLvl w:val="0"/>
      </w:pPr>
      <w:r w:rsidRPr="00812C06">
        <w:rPr>
          <w:rFonts w:ascii="標楷體" w:eastAsia="標楷體" w:hAnsi="標楷體" w:hint="eastAsia"/>
        </w:rPr>
        <w:t xml:space="preserve">　　</w:t>
      </w:r>
      <w:r w:rsidR="004F7F90" w:rsidRPr="00812C06">
        <w:rPr>
          <w:rFonts w:ascii="標楷體" w:eastAsia="標楷體" w:hAnsi="標楷體" w:hint="eastAsia"/>
        </w:rPr>
        <w:t xml:space="preserve">　　</w:t>
      </w:r>
      <w:r w:rsidR="004F7F90">
        <w:rPr>
          <w:rFonts w:hint="eastAsia"/>
        </w:rPr>
        <w:t>8.</w:t>
      </w:r>
      <w:r w:rsidRPr="00B76B14">
        <w:rPr>
          <w:rFonts w:hint="eastAsia"/>
        </w:rPr>
        <w:t>為有效控管承保風險，促進要保機構業務健全經營，存款保險條例賦予中央存款保險股份有限公司多項重要職責，以強化存款保險功能。依農會漁會信用部淨值占風險性資產比率管理辦法第7條規定：「信用部資本適足率不得低於8%，其資本適足率在6%以上，未達8%者，主管機關得命其提報增加淨值、減少風險性資產總額之限期改善計畫。」，根據立法院預算中心</w:t>
      </w:r>
      <w:r w:rsidR="00934110" w:rsidRPr="00884418">
        <w:rPr>
          <w:rFonts w:hint="eastAsia"/>
        </w:rPr>
        <w:t>預算</w:t>
      </w:r>
      <w:r w:rsidRPr="00B76B14">
        <w:rPr>
          <w:rFonts w:hint="eastAsia"/>
        </w:rPr>
        <w:t>評估報告所述，經查截至110年底止，農、漁會信用部共311家，其中資本適足率已連續5年(106至110年度)未達8%者，計有臺南市後壁區、鹽水區、苗栗縣銅鑼鄉、嘉義縣阿里山鄉及高雄市林園區等5家農會信用部，顯示部分農漁會信用部資本適足率多年未達8%法定標準，且長年未改善，增加承保風險，爰要求中央存款保險股份有限公司積極行使存款保險條例賦予之職責，適時掌握該等要保機構營運及財務狀況，並引導其適度降低經營風險，有效發揮存款保險機制之積極功能，並於3個月內向立法院財政委員會提出降低上述5家農會信用部經營風險</w:t>
      </w:r>
      <w:r>
        <w:rPr>
          <w:rFonts w:hint="eastAsia"/>
        </w:rPr>
        <w:t>書面</w:t>
      </w:r>
      <w:r w:rsidRPr="00B76B14">
        <w:rPr>
          <w:rFonts w:hint="eastAsia"/>
        </w:rPr>
        <w:t>報告。</w:t>
      </w:r>
    </w:p>
    <w:p w14:paraId="26E28363" w14:textId="77777777" w:rsidR="00160E79" w:rsidRPr="001A48A5" w:rsidRDefault="00160E79" w:rsidP="00675860">
      <w:pPr>
        <w:pStyle w:val="aff9"/>
        <w:autoSpaceDE w:val="0"/>
        <w:autoSpaceDN w:val="0"/>
        <w:adjustRightInd/>
        <w:snapToGrid/>
        <w:spacing w:line="460" w:lineRule="exact"/>
        <w:ind w:leftChars="0" w:left="1195"/>
        <w:jc w:val="both"/>
        <w:outlineLvl w:val="0"/>
        <w:rPr>
          <w:rFonts w:ascii="標楷體" w:eastAsia="標楷體" w:hAnsi="標楷體"/>
        </w:rPr>
      </w:pPr>
      <w:r w:rsidRPr="001A48A5">
        <w:rPr>
          <w:rFonts w:ascii="標楷體" w:eastAsia="標楷體" w:hAnsi="標楷體" w:hint="eastAsia"/>
          <w:b/>
        </w:rPr>
        <w:t xml:space="preserve">　　　　　　</w:t>
      </w:r>
      <w:r w:rsidRPr="001A48A5">
        <w:rPr>
          <w:rFonts w:ascii="標楷體" w:eastAsia="標楷體" w:hAnsi="標楷體" w:hint="eastAsia"/>
        </w:rPr>
        <w:t>提案人：</w:t>
      </w:r>
      <w:r w:rsidRPr="00F1134F">
        <w:rPr>
          <w:rFonts w:ascii="標楷體" w:eastAsia="標楷體" w:hAnsi="標楷體" w:hint="eastAsia"/>
          <w:color w:val="000000" w:themeColor="text1"/>
        </w:rPr>
        <w:t xml:space="preserve">李貴敏　張其祿　</w:t>
      </w:r>
      <w:r w:rsidRPr="001A48A5">
        <w:rPr>
          <w:rFonts w:ascii="標楷體" w:eastAsia="標楷體" w:hAnsi="標楷體" w:hint="eastAsia"/>
        </w:rPr>
        <w:t xml:space="preserve">賴士葆　</w:t>
      </w:r>
      <w:r w:rsidRPr="009E183D">
        <w:rPr>
          <w:rFonts w:ascii="標楷體" w:eastAsia="標楷體" w:hAnsi="標楷體" w:hint="eastAsia"/>
        </w:rPr>
        <w:t>羅明才</w:t>
      </w:r>
    </w:p>
    <w:p w14:paraId="4F560E8D" w14:textId="3AE8093B" w:rsidR="004F6D50" w:rsidRPr="00783FF6" w:rsidRDefault="004F6D50" w:rsidP="00675860">
      <w:pPr>
        <w:autoSpaceDE w:val="0"/>
        <w:autoSpaceDN w:val="0"/>
        <w:spacing w:line="460" w:lineRule="exact"/>
        <w:ind w:left="616" w:hanging="630"/>
        <w:jc w:val="both"/>
        <w:rPr>
          <w:rFonts w:ascii="標楷體" w:eastAsia="標楷體" w:hAnsi="標楷體"/>
          <w:color w:val="000000"/>
        </w:rPr>
      </w:pPr>
      <w:r w:rsidRPr="000B7587">
        <w:rPr>
          <w:rFonts w:ascii="標楷體" w:eastAsia="標楷體" w:hAnsi="標楷體" w:cs="Courier New" w:hint="eastAsia"/>
          <w:b/>
          <w:color w:val="0D0D0D"/>
        </w:rPr>
        <w:t>散會</w:t>
      </w:r>
    </w:p>
    <w:sectPr w:rsidR="004F6D50" w:rsidRPr="00783FF6" w:rsidSect="005F69F5">
      <w:footerReference w:type="even" r:id="rId10"/>
      <w:footerReference w:type="default" r:id="rId11"/>
      <w:pgSz w:w="11906" w:h="16838"/>
      <w:pgMar w:top="1440" w:right="1151" w:bottom="1134" w:left="11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DCB50" w14:textId="77777777" w:rsidR="00924186" w:rsidRDefault="00924186">
      <w:pPr>
        <w:spacing w:line="240" w:lineRule="auto"/>
      </w:pPr>
      <w:r>
        <w:separator/>
      </w:r>
    </w:p>
  </w:endnote>
  <w:endnote w:type="continuationSeparator" w:id="0">
    <w:p w14:paraId="4F6E821B" w14:textId="77777777" w:rsidR="00924186" w:rsidRDefault="009241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細明體">
    <w:panose1 w:val="020203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12958" w14:textId="77777777" w:rsidR="00E72B2A" w:rsidRDefault="00E72B2A" w:rsidP="00631FC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35BE3A5" w14:textId="77777777" w:rsidR="00E72B2A" w:rsidRDefault="00E72B2A">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73EB2" w14:textId="2085384B" w:rsidR="00E72B2A" w:rsidRDefault="00E72B2A" w:rsidP="00631FC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6F7C65">
      <w:rPr>
        <w:rStyle w:val="ac"/>
        <w:noProof/>
      </w:rPr>
      <w:t>45</w:t>
    </w:r>
    <w:r>
      <w:rPr>
        <w:rStyle w:val="ac"/>
      </w:rPr>
      <w:fldChar w:fldCharType="end"/>
    </w:r>
  </w:p>
  <w:p w14:paraId="16BCEF6F" w14:textId="77777777" w:rsidR="00E72B2A" w:rsidRDefault="00E72B2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BF3A5" w14:textId="77777777" w:rsidR="00924186" w:rsidRDefault="00924186">
      <w:pPr>
        <w:spacing w:line="240" w:lineRule="auto"/>
      </w:pPr>
      <w:r>
        <w:separator/>
      </w:r>
    </w:p>
  </w:footnote>
  <w:footnote w:type="continuationSeparator" w:id="0">
    <w:p w14:paraId="66524D40" w14:textId="77777777" w:rsidR="00924186" w:rsidRDefault="009241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6BFD"/>
    <w:multiLevelType w:val="hybridMultilevel"/>
    <w:tmpl w:val="406CCB0A"/>
    <w:lvl w:ilvl="0" w:tplc="CB70318C">
      <w:start w:val="1"/>
      <w:numFmt w:val="taiwaneseCountingThousand"/>
      <w:lvlText w:val="(%1)"/>
      <w:lvlJc w:val="left"/>
      <w:pPr>
        <w:ind w:left="291" w:hanging="480"/>
      </w:pPr>
      <w:rPr>
        <w:rFonts w:ascii="標楷體" w:eastAsia="標楷體" w:hAnsi="標楷體" w:hint="eastAsia"/>
        <w:color w:val="auto"/>
        <w:sz w:val="32"/>
        <w:szCs w:val="32"/>
      </w:rPr>
    </w:lvl>
    <w:lvl w:ilvl="1" w:tplc="04090019" w:tentative="1">
      <w:start w:val="1"/>
      <w:numFmt w:val="ideographTraditional"/>
      <w:lvlText w:val="%2、"/>
      <w:lvlJc w:val="left"/>
      <w:pPr>
        <w:ind w:left="771" w:hanging="480"/>
      </w:pPr>
    </w:lvl>
    <w:lvl w:ilvl="2" w:tplc="0409001B" w:tentative="1">
      <w:start w:val="1"/>
      <w:numFmt w:val="lowerRoman"/>
      <w:lvlText w:val="%3."/>
      <w:lvlJc w:val="right"/>
      <w:pPr>
        <w:ind w:left="1251" w:hanging="480"/>
      </w:pPr>
    </w:lvl>
    <w:lvl w:ilvl="3" w:tplc="0409000F" w:tentative="1">
      <w:start w:val="1"/>
      <w:numFmt w:val="decimal"/>
      <w:lvlText w:val="%4."/>
      <w:lvlJc w:val="left"/>
      <w:pPr>
        <w:ind w:left="1731" w:hanging="480"/>
      </w:pPr>
    </w:lvl>
    <w:lvl w:ilvl="4" w:tplc="04090019" w:tentative="1">
      <w:start w:val="1"/>
      <w:numFmt w:val="ideographTraditional"/>
      <w:lvlText w:val="%5、"/>
      <w:lvlJc w:val="left"/>
      <w:pPr>
        <w:ind w:left="2211" w:hanging="480"/>
      </w:pPr>
    </w:lvl>
    <w:lvl w:ilvl="5" w:tplc="0409001B" w:tentative="1">
      <w:start w:val="1"/>
      <w:numFmt w:val="lowerRoman"/>
      <w:lvlText w:val="%6."/>
      <w:lvlJc w:val="right"/>
      <w:pPr>
        <w:ind w:left="2691" w:hanging="480"/>
      </w:pPr>
    </w:lvl>
    <w:lvl w:ilvl="6" w:tplc="0409000F" w:tentative="1">
      <w:start w:val="1"/>
      <w:numFmt w:val="decimal"/>
      <w:lvlText w:val="%7."/>
      <w:lvlJc w:val="left"/>
      <w:pPr>
        <w:ind w:left="3171" w:hanging="480"/>
      </w:pPr>
    </w:lvl>
    <w:lvl w:ilvl="7" w:tplc="04090019" w:tentative="1">
      <w:start w:val="1"/>
      <w:numFmt w:val="ideographTraditional"/>
      <w:lvlText w:val="%8、"/>
      <w:lvlJc w:val="left"/>
      <w:pPr>
        <w:ind w:left="3651" w:hanging="480"/>
      </w:pPr>
    </w:lvl>
    <w:lvl w:ilvl="8" w:tplc="0409001B" w:tentative="1">
      <w:start w:val="1"/>
      <w:numFmt w:val="lowerRoman"/>
      <w:lvlText w:val="%9."/>
      <w:lvlJc w:val="right"/>
      <w:pPr>
        <w:ind w:left="4131" w:hanging="480"/>
      </w:pPr>
    </w:lvl>
  </w:abstractNum>
  <w:abstractNum w:abstractNumId="1" w15:restartNumberingAfterBreak="0">
    <w:nsid w:val="0A5E5FDC"/>
    <w:multiLevelType w:val="hybridMultilevel"/>
    <w:tmpl w:val="12EC3782"/>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 w15:restartNumberingAfterBreak="0">
    <w:nsid w:val="0F1B43F3"/>
    <w:multiLevelType w:val="hybridMultilevel"/>
    <w:tmpl w:val="9D82ED18"/>
    <w:lvl w:ilvl="0" w:tplc="E132CDFA">
      <w:start w:val="1"/>
      <w:numFmt w:val="decimal"/>
      <w:lvlText w:val="%1."/>
      <w:lvlJc w:val="left"/>
      <w:pPr>
        <w:ind w:left="1608" w:hanging="360"/>
      </w:pPr>
    </w:lvl>
    <w:lvl w:ilvl="1" w:tplc="04090019">
      <w:start w:val="1"/>
      <w:numFmt w:val="ideographTraditional"/>
      <w:lvlText w:val="%2、"/>
      <w:lvlJc w:val="left"/>
      <w:pPr>
        <w:ind w:left="2208" w:hanging="480"/>
      </w:pPr>
    </w:lvl>
    <w:lvl w:ilvl="2" w:tplc="0409001B">
      <w:start w:val="1"/>
      <w:numFmt w:val="lowerRoman"/>
      <w:lvlText w:val="%3."/>
      <w:lvlJc w:val="right"/>
      <w:pPr>
        <w:ind w:left="2688" w:hanging="480"/>
      </w:pPr>
    </w:lvl>
    <w:lvl w:ilvl="3" w:tplc="0409000F">
      <w:start w:val="1"/>
      <w:numFmt w:val="decimal"/>
      <w:lvlText w:val="%4."/>
      <w:lvlJc w:val="left"/>
      <w:pPr>
        <w:ind w:left="3168" w:hanging="480"/>
      </w:pPr>
    </w:lvl>
    <w:lvl w:ilvl="4" w:tplc="04090019">
      <w:start w:val="1"/>
      <w:numFmt w:val="ideographTraditional"/>
      <w:lvlText w:val="%5、"/>
      <w:lvlJc w:val="left"/>
      <w:pPr>
        <w:ind w:left="3648" w:hanging="480"/>
      </w:pPr>
    </w:lvl>
    <w:lvl w:ilvl="5" w:tplc="0409001B">
      <w:start w:val="1"/>
      <w:numFmt w:val="lowerRoman"/>
      <w:lvlText w:val="%6."/>
      <w:lvlJc w:val="right"/>
      <w:pPr>
        <w:ind w:left="4128" w:hanging="480"/>
      </w:pPr>
    </w:lvl>
    <w:lvl w:ilvl="6" w:tplc="0409000F">
      <w:start w:val="1"/>
      <w:numFmt w:val="decimal"/>
      <w:lvlText w:val="%7."/>
      <w:lvlJc w:val="left"/>
      <w:pPr>
        <w:ind w:left="4608" w:hanging="480"/>
      </w:pPr>
    </w:lvl>
    <w:lvl w:ilvl="7" w:tplc="04090019">
      <w:start w:val="1"/>
      <w:numFmt w:val="ideographTraditional"/>
      <w:lvlText w:val="%8、"/>
      <w:lvlJc w:val="left"/>
      <w:pPr>
        <w:ind w:left="5088" w:hanging="480"/>
      </w:pPr>
    </w:lvl>
    <w:lvl w:ilvl="8" w:tplc="0409001B">
      <w:start w:val="1"/>
      <w:numFmt w:val="lowerRoman"/>
      <w:lvlText w:val="%9."/>
      <w:lvlJc w:val="right"/>
      <w:pPr>
        <w:ind w:left="5568" w:hanging="480"/>
      </w:pPr>
    </w:lvl>
  </w:abstractNum>
  <w:abstractNum w:abstractNumId="3" w15:restartNumberingAfterBreak="0">
    <w:nsid w:val="0FF55289"/>
    <w:multiLevelType w:val="hybridMultilevel"/>
    <w:tmpl w:val="406CCB0A"/>
    <w:lvl w:ilvl="0" w:tplc="CB70318C">
      <w:start w:val="1"/>
      <w:numFmt w:val="taiwaneseCountingThousand"/>
      <w:lvlText w:val="(%1)"/>
      <w:lvlJc w:val="left"/>
      <w:pPr>
        <w:ind w:left="2182"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 w15:restartNumberingAfterBreak="0">
    <w:nsid w:val="10D5602F"/>
    <w:multiLevelType w:val="hybridMultilevel"/>
    <w:tmpl w:val="F864CCC8"/>
    <w:lvl w:ilvl="0" w:tplc="AD8A06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E850DF"/>
    <w:multiLevelType w:val="hybridMultilevel"/>
    <w:tmpl w:val="C5D4C984"/>
    <w:lvl w:ilvl="0" w:tplc="5B2E7912">
      <w:start w:val="1"/>
      <w:numFmt w:val="taiwaneseCountingThousand"/>
      <w:lvlText w:val="(%1)"/>
      <w:lvlJc w:val="left"/>
      <w:pPr>
        <w:ind w:left="2072" w:hanging="795"/>
      </w:pPr>
      <w:rPr>
        <w:rFonts w:hint="default"/>
        <w:color w:val="000000"/>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15:restartNumberingAfterBreak="0">
    <w:nsid w:val="138A377C"/>
    <w:multiLevelType w:val="hybridMultilevel"/>
    <w:tmpl w:val="B49EC922"/>
    <w:lvl w:ilvl="0" w:tplc="A1D86A7C">
      <w:start w:val="1"/>
      <w:numFmt w:val="taiwaneseCountingThousand"/>
      <w:lvlText w:val="%1、"/>
      <w:lvlJc w:val="left"/>
      <w:pPr>
        <w:ind w:left="1757" w:hanging="480"/>
      </w:pPr>
      <w:rPr>
        <w:rFonts w:ascii="Times New Roman" w:eastAsia="標楷體" w:hAnsi="Times New Roman" w:hint="eastAsia"/>
        <w:b w:val="0"/>
        <w:sz w:val="32"/>
        <w:lang w:val="en-US"/>
      </w:rPr>
    </w:lvl>
    <w:lvl w:ilvl="1" w:tplc="04090019">
      <w:start w:val="1"/>
      <w:numFmt w:val="ideographTraditional"/>
      <w:lvlText w:val="%2、"/>
      <w:lvlJc w:val="left"/>
      <w:pPr>
        <w:ind w:left="3371" w:hanging="480"/>
      </w:p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04090019">
      <w:start w:val="1"/>
      <w:numFmt w:val="ideographTraditional"/>
      <w:lvlText w:val="%5、"/>
      <w:lvlJc w:val="left"/>
      <w:pPr>
        <w:ind w:left="4811" w:hanging="480"/>
      </w:pPr>
    </w:lvl>
    <w:lvl w:ilvl="5" w:tplc="0409001B">
      <w:start w:val="1"/>
      <w:numFmt w:val="lowerRoman"/>
      <w:lvlText w:val="%6."/>
      <w:lvlJc w:val="right"/>
      <w:pPr>
        <w:ind w:left="5291" w:hanging="480"/>
      </w:pPr>
    </w:lvl>
    <w:lvl w:ilvl="6" w:tplc="0409000F">
      <w:start w:val="1"/>
      <w:numFmt w:val="decimal"/>
      <w:lvlText w:val="%7."/>
      <w:lvlJc w:val="left"/>
      <w:pPr>
        <w:ind w:left="5771" w:hanging="480"/>
      </w:pPr>
    </w:lvl>
    <w:lvl w:ilvl="7" w:tplc="04090019">
      <w:start w:val="1"/>
      <w:numFmt w:val="ideographTraditional"/>
      <w:lvlText w:val="%8、"/>
      <w:lvlJc w:val="left"/>
      <w:pPr>
        <w:ind w:left="6251" w:hanging="480"/>
      </w:pPr>
    </w:lvl>
    <w:lvl w:ilvl="8" w:tplc="0409001B">
      <w:start w:val="1"/>
      <w:numFmt w:val="lowerRoman"/>
      <w:lvlText w:val="%9."/>
      <w:lvlJc w:val="right"/>
      <w:pPr>
        <w:ind w:left="6731" w:hanging="480"/>
      </w:pPr>
    </w:lvl>
  </w:abstractNum>
  <w:abstractNum w:abstractNumId="7" w15:restartNumberingAfterBreak="0">
    <w:nsid w:val="16C12110"/>
    <w:multiLevelType w:val="hybridMultilevel"/>
    <w:tmpl w:val="5986EC1C"/>
    <w:lvl w:ilvl="0" w:tplc="2E724234">
      <w:start w:val="1"/>
      <w:numFmt w:val="taiwaneseCountingThousand"/>
      <w:lvlText w:val="%1、"/>
      <w:lvlJc w:val="left"/>
      <w:pPr>
        <w:tabs>
          <w:tab w:val="num" w:pos="1589"/>
        </w:tabs>
        <w:ind w:left="1589" w:hanging="720"/>
      </w:pPr>
      <w:rPr>
        <w:rFonts w:hint="eastAsia"/>
      </w:rPr>
    </w:lvl>
    <w:lvl w:ilvl="1" w:tplc="04090019" w:tentative="1">
      <w:start w:val="1"/>
      <w:numFmt w:val="ideographTraditional"/>
      <w:lvlText w:val="%2、"/>
      <w:lvlJc w:val="left"/>
      <w:pPr>
        <w:tabs>
          <w:tab w:val="num" w:pos="1829"/>
        </w:tabs>
        <w:ind w:left="1829" w:hanging="480"/>
      </w:pPr>
    </w:lvl>
    <w:lvl w:ilvl="2" w:tplc="0409001B" w:tentative="1">
      <w:start w:val="1"/>
      <w:numFmt w:val="lowerRoman"/>
      <w:lvlText w:val="%3."/>
      <w:lvlJc w:val="right"/>
      <w:pPr>
        <w:tabs>
          <w:tab w:val="num" w:pos="2309"/>
        </w:tabs>
        <w:ind w:left="2309" w:hanging="480"/>
      </w:pPr>
    </w:lvl>
    <w:lvl w:ilvl="3" w:tplc="0409000F" w:tentative="1">
      <w:start w:val="1"/>
      <w:numFmt w:val="decimal"/>
      <w:lvlText w:val="%4."/>
      <w:lvlJc w:val="left"/>
      <w:pPr>
        <w:tabs>
          <w:tab w:val="num" w:pos="2789"/>
        </w:tabs>
        <w:ind w:left="2789" w:hanging="480"/>
      </w:pPr>
    </w:lvl>
    <w:lvl w:ilvl="4" w:tplc="04090019" w:tentative="1">
      <w:start w:val="1"/>
      <w:numFmt w:val="ideographTraditional"/>
      <w:lvlText w:val="%5、"/>
      <w:lvlJc w:val="left"/>
      <w:pPr>
        <w:tabs>
          <w:tab w:val="num" w:pos="3269"/>
        </w:tabs>
        <w:ind w:left="3269" w:hanging="480"/>
      </w:pPr>
    </w:lvl>
    <w:lvl w:ilvl="5" w:tplc="0409001B" w:tentative="1">
      <w:start w:val="1"/>
      <w:numFmt w:val="lowerRoman"/>
      <w:lvlText w:val="%6."/>
      <w:lvlJc w:val="right"/>
      <w:pPr>
        <w:tabs>
          <w:tab w:val="num" w:pos="3749"/>
        </w:tabs>
        <w:ind w:left="3749" w:hanging="480"/>
      </w:pPr>
    </w:lvl>
    <w:lvl w:ilvl="6" w:tplc="0409000F" w:tentative="1">
      <w:start w:val="1"/>
      <w:numFmt w:val="decimal"/>
      <w:lvlText w:val="%7."/>
      <w:lvlJc w:val="left"/>
      <w:pPr>
        <w:tabs>
          <w:tab w:val="num" w:pos="4229"/>
        </w:tabs>
        <w:ind w:left="4229" w:hanging="480"/>
      </w:pPr>
    </w:lvl>
    <w:lvl w:ilvl="7" w:tplc="04090019" w:tentative="1">
      <w:start w:val="1"/>
      <w:numFmt w:val="ideographTraditional"/>
      <w:lvlText w:val="%8、"/>
      <w:lvlJc w:val="left"/>
      <w:pPr>
        <w:tabs>
          <w:tab w:val="num" w:pos="4709"/>
        </w:tabs>
        <w:ind w:left="4709" w:hanging="480"/>
      </w:pPr>
    </w:lvl>
    <w:lvl w:ilvl="8" w:tplc="0409001B" w:tentative="1">
      <w:start w:val="1"/>
      <w:numFmt w:val="lowerRoman"/>
      <w:lvlText w:val="%9."/>
      <w:lvlJc w:val="right"/>
      <w:pPr>
        <w:tabs>
          <w:tab w:val="num" w:pos="5189"/>
        </w:tabs>
        <w:ind w:left="5189" w:hanging="480"/>
      </w:pPr>
    </w:lvl>
  </w:abstractNum>
  <w:abstractNum w:abstractNumId="8" w15:restartNumberingAfterBreak="0">
    <w:nsid w:val="172D5443"/>
    <w:multiLevelType w:val="hybridMultilevel"/>
    <w:tmpl w:val="707251A2"/>
    <w:lvl w:ilvl="0" w:tplc="5A0A9D20">
      <w:start w:val="1"/>
      <w:numFmt w:val="taiwaneseCountingThousand"/>
      <w:lvlText w:val="(%1)"/>
      <w:lvlJc w:val="left"/>
      <w:pPr>
        <w:ind w:left="591" w:hanging="780"/>
      </w:pPr>
      <w:rPr>
        <w:rFonts w:ascii="標楷體" w:hAnsi="標楷體" w:cs="Times New Roman" w:hint="default"/>
        <w:color w:val="auto"/>
        <w:sz w:val="32"/>
      </w:rPr>
    </w:lvl>
    <w:lvl w:ilvl="1" w:tplc="04090019" w:tentative="1">
      <w:start w:val="1"/>
      <w:numFmt w:val="ideographTraditional"/>
      <w:lvlText w:val="%2、"/>
      <w:lvlJc w:val="left"/>
      <w:pPr>
        <w:ind w:left="771" w:hanging="480"/>
      </w:pPr>
    </w:lvl>
    <w:lvl w:ilvl="2" w:tplc="0409001B" w:tentative="1">
      <w:start w:val="1"/>
      <w:numFmt w:val="lowerRoman"/>
      <w:lvlText w:val="%3."/>
      <w:lvlJc w:val="right"/>
      <w:pPr>
        <w:ind w:left="1251" w:hanging="480"/>
      </w:pPr>
    </w:lvl>
    <w:lvl w:ilvl="3" w:tplc="0409000F" w:tentative="1">
      <w:start w:val="1"/>
      <w:numFmt w:val="decimal"/>
      <w:lvlText w:val="%4."/>
      <w:lvlJc w:val="left"/>
      <w:pPr>
        <w:ind w:left="1731" w:hanging="480"/>
      </w:pPr>
    </w:lvl>
    <w:lvl w:ilvl="4" w:tplc="04090019" w:tentative="1">
      <w:start w:val="1"/>
      <w:numFmt w:val="ideographTraditional"/>
      <w:lvlText w:val="%5、"/>
      <w:lvlJc w:val="left"/>
      <w:pPr>
        <w:ind w:left="2211" w:hanging="480"/>
      </w:pPr>
    </w:lvl>
    <w:lvl w:ilvl="5" w:tplc="0409001B" w:tentative="1">
      <w:start w:val="1"/>
      <w:numFmt w:val="lowerRoman"/>
      <w:lvlText w:val="%6."/>
      <w:lvlJc w:val="right"/>
      <w:pPr>
        <w:ind w:left="2691" w:hanging="480"/>
      </w:pPr>
    </w:lvl>
    <w:lvl w:ilvl="6" w:tplc="0409000F" w:tentative="1">
      <w:start w:val="1"/>
      <w:numFmt w:val="decimal"/>
      <w:lvlText w:val="%7."/>
      <w:lvlJc w:val="left"/>
      <w:pPr>
        <w:ind w:left="3171" w:hanging="480"/>
      </w:pPr>
    </w:lvl>
    <w:lvl w:ilvl="7" w:tplc="04090019" w:tentative="1">
      <w:start w:val="1"/>
      <w:numFmt w:val="ideographTraditional"/>
      <w:lvlText w:val="%8、"/>
      <w:lvlJc w:val="left"/>
      <w:pPr>
        <w:ind w:left="3651" w:hanging="480"/>
      </w:pPr>
    </w:lvl>
    <w:lvl w:ilvl="8" w:tplc="0409001B" w:tentative="1">
      <w:start w:val="1"/>
      <w:numFmt w:val="lowerRoman"/>
      <w:lvlText w:val="%9."/>
      <w:lvlJc w:val="right"/>
      <w:pPr>
        <w:ind w:left="4131" w:hanging="480"/>
      </w:pPr>
    </w:lvl>
  </w:abstractNum>
  <w:abstractNum w:abstractNumId="9" w15:restartNumberingAfterBreak="0">
    <w:nsid w:val="188C67A6"/>
    <w:multiLevelType w:val="hybridMultilevel"/>
    <w:tmpl w:val="40E04FE4"/>
    <w:lvl w:ilvl="0" w:tplc="CE8C8566">
      <w:start w:val="1"/>
      <w:numFmt w:val="taiwaneseCountingThousand"/>
      <w:lvlText w:val="(%1)"/>
      <w:lvlJc w:val="left"/>
      <w:pPr>
        <w:ind w:left="1818" w:hanging="855"/>
      </w:pPr>
      <w:rPr>
        <w:rFonts w:hint="default"/>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10" w15:restartNumberingAfterBreak="0">
    <w:nsid w:val="22C51ACF"/>
    <w:multiLevelType w:val="hybridMultilevel"/>
    <w:tmpl w:val="49F4A92A"/>
    <w:lvl w:ilvl="0" w:tplc="4CBAF2A8">
      <w:start w:val="1"/>
      <w:numFmt w:val="taiwaneseCountingThousand"/>
      <w:lvlText w:val="(%1)"/>
      <w:lvlJc w:val="left"/>
      <w:pPr>
        <w:ind w:left="1421" w:hanging="480"/>
      </w:pPr>
      <w:rPr>
        <w:rFonts w:hint="eastAsia"/>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11" w15:restartNumberingAfterBreak="0">
    <w:nsid w:val="2AD31A59"/>
    <w:multiLevelType w:val="hybridMultilevel"/>
    <w:tmpl w:val="34146668"/>
    <w:lvl w:ilvl="0" w:tplc="932A4A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30DC2754"/>
    <w:multiLevelType w:val="hybridMultilevel"/>
    <w:tmpl w:val="A2F29C58"/>
    <w:lvl w:ilvl="0" w:tplc="D62A81BC">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315846BC"/>
    <w:multiLevelType w:val="hybridMultilevel"/>
    <w:tmpl w:val="D39C86A2"/>
    <w:lvl w:ilvl="0" w:tplc="E1A298C0">
      <w:start w:val="1"/>
      <w:numFmt w:val="taiwaneseCountingThousand"/>
      <w:lvlText w:val="(%1)"/>
      <w:lvlJc w:val="left"/>
      <w:pPr>
        <w:ind w:left="1138" w:hanging="480"/>
      </w:pPr>
      <w:rPr>
        <w:rFonts w:hint="eastAsia"/>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14" w15:restartNumberingAfterBreak="0">
    <w:nsid w:val="33AA2CFD"/>
    <w:multiLevelType w:val="hybridMultilevel"/>
    <w:tmpl w:val="86001CF4"/>
    <w:lvl w:ilvl="0" w:tplc="4566CE54">
      <w:start w:val="1"/>
      <w:numFmt w:val="taiwaneseCountingThousand"/>
      <w:lvlText w:val="%1、"/>
      <w:lvlJc w:val="left"/>
      <w:pPr>
        <w:ind w:left="5017" w:hanging="480"/>
      </w:pPr>
      <w:rPr>
        <w:b w:val="0"/>
        <w:lang w:val="en-US"/>
      </w:rPr>
    </w:lvl>
    <w:lvl w:ilvl="1" w:tplc="04090019" w:tentative="1">
      <w:start w:val="1"/>
      <w:numFmt w:val="ideographTraditional"/>
      <w:lvlText w:val="%2、"/>
      <w:lvlJc w:val="left"/>
      <w:pPr>
        <w:ind w:left="5497" w:hanging="480"/>
      </w:pPr>
    </w:lvl>
    <w:lvl w:ilvl="2" w:tplc="0409001B" w:tentative="1">
      <w:start w:val="1"/>
      <w:numFmt w:val="lowerRoman"/>
      <w:lvlText w:val="%3."/>
      <w:lvlJc w:val="right"/>
      <w:pPr>
        <w:ind w:left="5977" w:hanging="480"/>
      </w:pPr>
    </w:lvl>
    <w:lvl w:ilvl="3" w:tplc="0409000F" w:tentative="1">
      <w:start w:val="1"/>
      <w:numFmt w:val="decimal"/>
      <w:lvlText w:val="%4."/>
      <w:lvlJc w:val="left"/>
      <w:pPr>
        <w:ind w:left="6457" w:hanging="480"/>
      </w:pPr>
    </w:lvl>
    <w:lvl w:ilvl="4" w:tplc="04090019" w:tentative="1">
      <w:start w:val="1"/>
      <w:numFmt w:val="ideographTraditional"/>
      <w:lvlText w:val="%5、"/>
      <w:lvlJc w:val="left"/>
      <w:pPr>
        <w:ind w:left="6937" w:hanging="480"/>
      </w:pPr>
    </w:lvl>
    <w:lvl w:ilvl="5" w:tplc="0409001B" w:tentative="1">
      <w:start w:val="1"/>
      <w:numFmt w:val="lowerRoman"/>
      <w:lvlText w:val="%6."/>
      <w:lvlJc w:val="right"/>
      <w:pPr>
        <w:ind w:left="7417" w:hanging="480"/>
      </w:pPr>
    </w:lvl>
    <w:lvl w:ilvl="6" w:tplc="0409000F" w:tentative="1">
      <w:start w:val="1"/>
      <w:numFmt w:val="decimal"/>
      <w:lvlText w:val="%7."/>
      <w:lvlJc w:val="left"/>
      <w:pPr>
        <w:ind w:left="7897" w:hanging="480"/>
      </w:pPr>
    </w:lvl>
    <w:lvl w:ilvl="7" w:tplc="04090019" w:tentative="1">
      <w:start w:val="1"/>
      <w:numFmt w:val="ideographTraditional"/>
      <w:lvlText w:val="%8、"/>
      <w:lvlJc w:val="left"/>
      <w:pPr>
        <w:ind w:left="8377" w:hanging="480"/>
      </w:pPr>
    </w:lvl>
    <w:lvl w:ilvl="8" w:tplc="0409001B" w:tentative="1">
      <w:start w:val="1"/>
      <w:numFmt w:val="lowerRoman"/>
      <w:lvlText w:val="%9."/>
      <w:lvlJc w:val="right"/>
      <w:pPr>
        <w:ind w:left="8857" w:hanging="480"/>
      </w:pPr>
    </w:lvl>
  </w:abstractNum>
  <w:abstractNum w:abstractNumId="15" w15:restartNumberingAfterBreak="0">
    <w:nsid w:val="33DF2B6C"/>
    <w:multiLevelType w:val="hybridMultilevel"/>
    <w:tmpl w:val="F96646A4"/>
    <w:lvl w:ilvl="0" w:tplc="8A9CEF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334028"/>
    <w:multiLevelType w:val="hybridMultilevel"/>
    <w:tmpl w:val="9D8ED338"/>
    <w:lvl w:ilvl="0" w:tplc="1594157E">
      <w:start w:val="1"/>
      <w:numFmt w:val="taiwaneseCountingThousand"/>
      <w:lvlText w:val="(%1)"/>
      <w:lvlJc w:val="left"/>
      <w:pPr>
        <w:ind w:left="1478" w:hanging="720"/>
      </w:pPr>
      <w:rPr>
        <w:rFonts w:hint="default"/>
        <w:color w:val="auto"/>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17" w15:restartNumberingAfterBreak="0">
    <w:nsid w:val="38054986"/>
    <w:multiLevelType w:val="hybridMultilevel"/>
    <w:tmpl w:val="41E45C28"/>
    <w:lvl w:ilvl="0" w:tplc="BA386EEE">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51039C"/>
    <w:multiLevelType w:val="hybridMultilevel"/>
    <w:tmpl w:val="406CCB0A"/>
    <w:lvl w:ilvl="0" w:tplc="CB70318C">
      <w:start w:val="1"/>
      <w:numFmt w:val="taiwaneseCountingThousand"/>
      <w:lvlText w:val="(%1)"/>
      <w:lvlJc w:val="left"/>
      <w:pPr>
        <w:ind w:left="2182"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9" w15:restartNumberingAfterBreak="0">
    <w:nsid w:val="3CEE4097"/>
    <w:multiLevelType w:val="hybridMultilevel"/>
    <w:tmpl w:val="2646D79C"/>
    <w:lvl w:ilvl="0" w:tplc="4CBAF2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2917BE4"/>
    <w:multiLevelType w:val="hybridMultilevel"/>
    <w:tmpl w:val="B0D69B9E"/>
    <w:lvl w:ilvl="0" w:tplc="846EEF98">
      <w:start w:val="1"/>
      <w:numFmt w:val="taiwaneseCountingThousand"/>
      <w:lvlText w:val="%1、"/>
      <w:lvlJc w:val="left"/>
      <w:pPr>
        <w:ind w:left="2280" w:hanging="720"/>
      </w:pPr>
      <w:rPr>
        <w:rFonts w:hint="default"/>
        <w:b w:val="0"/>
        <w:sz w:val="32"/>
        <w:szCs w:val="32"/>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47B77185"/>
    <w:multiLevelType w:val="hybridMultilevel"/>
    <w:tmpl w:val="F9AE33DA"/>
    <w:lvl w:ilvl="0" w:tplc="B8563C76">
      <w:start w:val="1"/>
      <w:numFmt w:val="decimal"/>
      <w:lvlText w:val="第%1項"/>
      <w:lvlJc w:val="left"/>
      <w:pPr>
        <w:ind w:left="2140" w:hanging="1119"/>
      </w:pPr>
      <w:rPr>
        <w:rFonts w:hint="default"/>
      </w:r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22" w15:restartNumberingAfterBreak="0">
    <w:nsid w:val="4E002BFE"/>
    <w:multiLevelType w:val="hybridMultilevel"/>
    <w:tmpl w:val="406CCB0A"/>
    <w:lvl w:ilvl="0" w:tplc="CB70318C">
      <w:start w:val="1"/>
      <w:numFmt w:val="taiwaneseCountingThousand"/>
      <w:lvlText w:val="(%1)"/>
      <w:lvlJc w:val="left"/>
      <w:pPr>
        <w:ind w:left="1898" w:hanging="480"/>
      </w:pPr>
      <w:rPr>
        <w:rFonts w:ascii="標楷體" w:eastAsia="標楷體" w:hAnsi="標楷體" w:hint="eastAsia"/>
        <w:color w:val="auto"/>
        <w:sz w:val="32"/>
        <w:szCs w:val="32"/>
      </w:rPr>
    </w:lvl>
    <w:lvl w:ilvl="1" w:tplc="04090019" w:tentative="1">
      <w:start w:val="1"/>
      <w:numFmt w:val="ideographTraditional"/>
      <w:lvlText w:val="%2、"/>
      <w:lvlJc w:val="left"/>
      <w:pPr>
        <w:ind w:left="771" w:hanging="480"/>
      </w:pPr>
    </w:lvl>
    <w:lvl w:ilvl="2" w:tplc="0409001B" w:tentative="1">
      <w:start w:val="1"/>
      <w:numFmt w:val="lowerRoman"/>
      <w:lvlText w:val="%3."/>
      <w:lvlJc w:val="right"/>
      <w:pPr>
        <w:ind w:left="1251" w:hanging="480"/>
      </w:pPr>
    </w:lvl>
    <w:lvl w:ilvl="3" w:tplc="0409000F" w:tentative="1">
      <w:start w:val="1"/>
      <w:numFmt w:val="decimal"/>
      <w:lvlText w:val="%4."/>
      <w:lvlJc w:val="left"/>
      <w:pPr>
        <w:ind w:left="1731" w:hanging="480"/>
      </w:pPr>
    </w:lvl>
    <w:lvl w:ilvl="4" w:tplc="04090019" w:tentative="1">
      <w:start w:val="1"/>
      <w:numFmt w:val="ideographTraditional"/>
      <w:lvlText w:val="%5、"/>
      <w:lvlJc w:val="left"/>
      <w:pPr>
        <w:ind w:left="2211" w:hanging="480"/>
      </w:pPr>
    </w:lvl>
    <w:lvl w:ilvl="5" w:tplc="0409001B" w:tentative="1">
      <w:start w:val="1"/>
      <w:numFmt w:val="lowerRoman"/>
      <w:lvlText w:val="%6."/>
      <w:lvlJc w:val="right"/>
      <w:pPr>
        <w:ind w:left="2691" w:hanging="480"/>
      </w:pPr>
    </w:lvl>
    <w:lvl w:ilvl="6" w:tplc="0409000F" w:tentative="1">
      <w:start w:val="1"/>
      <w:numFmt w:val="decimal"/>
      <w:lvlText w:val="%7."/>
      <w:lvlJc w:val="left"/>
      <w:pPr>
        <w:ind w:left="3171" w:hanging="480"/>
      </w:pPr>
    </w:lvl>
    <w:lvl w:ilvl="7" w:tplc="04090019" w:tentative="1">
      <w:start w:val="1"/>
      <w:numFmt w:val="ideographTraditional"/>
      <w:lvlText w:val="%8、"/>
      <w:lvlJc w:val="left"/>
      <w:pPr>
        <w:ind w:left="3651" w:hanging="480"/>
      </w:pPr>
    </w:lvl>
    <w:lvl w:ilvl="8" w:tplc="0409001B" w:tentative="1">
      <w:start w:val="1"/>
      <w:numFmt w:val="lowerRoman"/>
      <w:lvlText w:val="%9."/>
      <w:lvlJc w:val="right"/>
      <w:pPr>
        <w:ind w:left="4131" w:hanging="480"/>
      </w:pPr>
    </w:lvl>
  </w:abstractNum>
  <w:abstractNum w:abstractNumId="23" w15:restartNumberingAfterBreak="0">
    <w:nsid w:val="5A0416C4"/>
    <w:multiLevelType w:val="hybridMultilevel"/>
    <w:tmpl w:val="FC32D052"/>
    <w:lvl w:ilvl="0" w:tplc="77B28930">
      <w:start w:val="1"/>
      <w:numFmt w:val="taiwaneseCountingThousand"/>
      <w:lvlText w:val="(%1)"/>
      <w:lvlJc w:val="left"/>
      <w:pPr>
        <w:ind w:left="4907" w:hanging="795"/>
      </w:pPr>
      <w:rPr>
        <w:rFonts w:hint="default"/>
        <w:color w:val="000000"/>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24" w15:restartNumberingAfterBreak="0">
    <w:nsid w:val="5F592A3F"/>
    <w:multiLevelType w:val="hybridMultilevel"/>
    <w:tmpl w:val="CFA484AA"/>
    <w:lvl w:ilvl="0" w:tplc="3C1686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35" w:hanging="480"/>
      </w:pPr>
    </w:lvl>
    <w:lvl w:ilvl="2" w:tplc="0409001B" w:tentative="1">
      <w:start w:val="1"/>
      <w:numFmt w:val="lowerRoman"/>
      <w:lvlText w:val="%3."/>
      <w:lvlJc w:val="right"/>
      <w:pPr>
        <w:ind w:left="615" w:hanging="480"/>
      </w:pPr>
    </w:lvl>
    <w:lvl w:ilvl="3" w:tplc="0409000F" w:tentative="1">
      <w:start w:val="1"/>
      <w:numFmt w:val="decimal"/>
      <w:lvlText w:val="%4."/>
      <w:lvlJc w:val="left"/>
      <w:pPr>
        <w:ind w:left="1095" w:hanging="480"/>
      </w:pPr>
    </w:lvl>
    <w:lvl w:ilvl="4" w:tplc="04090019" w:tentative="1">
      <w:start w:val="1"/>
      <w:numFmt w:val="ideographTraditional"/>
      <w:lvlText w:val="%5、"/>
      <w:lvlJc w:val="left"/>
      <w:pPr>
        <w:ind w:left="1575" w:hanging="480"/>
      </w:pPr>
    </w:lvl>
    <w:lvl w:ilvl="5" w:tplc="0409001B" w:tentative="1">
      <w:start w:val="1"/>
      <w:numFmt w:val="lowerRoman"/>
      <w:lvlText w:val="%6."/>
      <w:lvlJc w:val="right"/>
      <w:pPr>
        <w:ind w:left="2055" w:hanging="480"/>
      </w:pPr>
    </w:lvl>
    <w:lvl w:ilvl="6" w:tplc="0409000F" w:tentative="1">
      <w:start w:val="1"/>
      <w:numFmt w:val="decimal"/>
      <w:lvlText w:val="%7."/>
      <w:lvlJc w:val="left"/>
      <w:pPr>
        <w:ind w:left="2535" w:hanging="480"/>
      </w:pPr>
    </w:lvl>
    <w:lvl w:ilvl="7" w:tplc="04090019" w:tentative="1">
      <w:start w:val="1"/>
      <w:numFmt w:val="ideographTraditional"/>
      <w:lvlText w:val="%8、"/>
      <w:lvlJc w:val="left"/>
      <w:pPr>
        <w:ind w:left="3015" w:hanging="480"/>
      </w:pPr>
    </w:lvl>
    <w:lvl w:ilvl="8" w:tplc="0409001B" w:tentative="1">
      <w:start w:val="1"/>
      <w:numFmt w:val="lowerRoman"/>
      <w:lvlText w:val="%9."/>
      <w:lvlJc w:val="right"/>
      <w:pPr>
        <w:ind w:left="3495" w:hanging="480"/>
      </w:pPr>
    </w:lvl>
  </w:abstractNum>
  <w:abstractNum w:abstractNumId="25" w15:restartNumberingAfterBreak="0">
    <w:nsid w:val="5FE93124"/>
    <w:multiLevelType w:val="hybridMultilevel"/>
    <w:tmpl w:val="D2C43676"/>
    <w:lvl w:ilvl="0" w:tplc="4CBAF2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704985"/>
    <w:multiLevelType w:val="hybridMultilevel"/>
    <w:tmpl w:val="A718AFB2"/>
    <w:lvl w:ilvl="0" w:tplc="4CBAF2A8">
      <w:start w:val="1"/>
      <w:numFmt w:val="taiwaneseCountingThousand"/>
      <w:lvlText w:val="(%1)"/>
      <w:lvlJc w:val="left"/>
      <w:pPr>
        <w:ind w:left="1421" w:hanging="480"/>
      </w:pPr>
      <w:rPr>
        <w:rFonts w:hint="eastAsia"/>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27" w15:restartNumberingAfterBreak="0">
    <w:nsid w:val="63396003"/>
    <w:multiLevelType w:val="hybridMultilevel"/>
    <w:tmpl w:val="0262BA0E"/>
    <w:lvl w:ilvl="0" w:tplc="4F20E354">
      <w:start w:val="1"/>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28" w15:restartNumberingAfterBreak="0">
    <w:nsid w:val="67590280"/>
    <w:multiLevelType w:val="hybridMultilevel"/>
    <w:tmpl w:val="33E2E6B0"/>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9" w15:restartNumberingAfterBreak="0">
    <w:nsid w:val="69202C77"/>
    <w:multiLevelType w:val="hybridMultilevel"/>
    <w:tmpl w:val="3F5E7322"/>
    <w:lvl w:ilvl="0" w:tplc="261680A2">
      <w:start w:val="1"/>
      <w:numFmt w:val="decimal"/>
      <w:lvlText w:val="第%1項"/>
      <w:lvlJc w:val="left"/>
      <w:pPr>
        <w:ind w:left="6184" w:hanging="1080"/>
      </w:pPr>
      <w:rPr>
        <w:rFonts w:hint="default"/>
      </w:rPr>
    </w:lvl>
    <w:lvl w:ilvl="1" w:tplc="04090019">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30" w15:restartNumberingAfterBreak="0">
    <w:nsid w:val="6AB20530"/>
    <w:multiLevelType w:val="hybridMultilevel"/>
    <w:tmpl w:val="76B21B80"/>
    <w:lvl w:ilvl="0" w:tplc="CB70318C">
      <w:start w:val="1"/>
      <w:numFmt w:val="taiwaneseCountingThousand"/>
      <w:lvlText w:val="(%1)"/>
      <w:lvlJc w:val="left"/>
      <w:pPr>
        <w:ind w:left="2749"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1" w15:restartNumberingAfterBreak="0">
    <w:nsid w:val="6C6A7799"/>
    <w:multiLevelType w:val="hybridMultilevel"/>
    <w:tmpl w:val="51B023E8"/>
    <w:lvl w:ilvl="0" w:tplc="065C326E">
      <w:start w:val="1"/>
      <w:numFmt w:val="taiwaneseCountingThousand"/>
      <w:lvlText w:val="%1、"/>
      <w:lvlJc w:val="left"/>
      <w:pPr>
        <w:ind w:left="2422"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8D2709"/>
    <w:multiLevelType w:val="hybridMultilevel"/>
    <w:tmpl w:val="2580EADC"/>
    <w:lvl w:ilvl="0" w:tplc="AFEEE10C">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9C14DB"/>
    <w:multiLevelType w:val="hybridMultilevel"/>
    <w:tmpl w:val="406CCB0A"/>
    <w:lvl w:ilvl="0" w:tplc="CB70318C">
      <w:start w:val="1"/>
      <w:numFmt w:val="taiwaneseCountingThousand"/>
      <w:lvlText w:val="(%1)"/>
      <w:lvlJc w:val="left"/>
      <w:pPr>
        <w:ind w:left="2324" w:hanging="480"/>
      </w:pPr>
      <w:rPr>
        <w:rFonts w:ascii="標楷體" w:eastAsia="標楷體" w:hAnsi="標楷體" w:hint="eastAsia"/>
        <w:color w:val="auto"/>
        <w:sz w:val="32"/>
        <w:szCs w:val="32"/>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4" w15:restartNumberingAfterBreak="0">
    <w:nsid w:val="731251F0"/>
    <w:multiLevelType w:val="hybridMultilevel"/>
    <w:tmpl w:val="76B21B80"/>
    <w:lvl w:ilvl="0" w:tplc="CB70318C">
      <w:start w:val="1"/>
      <w:numFmt w:val="taiwaneseCountingThousand"/>
      <w:lvlText w:val="(%1)"/>
      <w:lvlJc w:val="left"/>
      <w:pPr>
        <w:ind w:left="2749"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5" w15:restartNumberingAfterBreak="0">
    <w:nsid w:val="761725AC"/>
    <w:multiLevelType w:val="hybridMultilevel"/>
    <w:tmpl w:val="11D2FC8A"/>
    <w:lvl w:ilvl="0" w:tplc="5D5646DE">
      <w:start w:val="1"/>
      <w:numFmt w:val="decimal"/>
      <w:lvlText w:val="第%1項"/>
      <w:lvlJc w:val="left"/>
      <w:pPr>
        <w:ind w:left="2357"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F2188E"/>
    <w:multiLevelType w:val="hybridMultilevel"/>
    <w:tmpl w:val="13003A16"/>
    <w:lvl w:ilvl="0" w:tplc="46DCF6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122687"/>
    <w:multiLevelType w:val="hybridMultilevel"/>
    <w:tmpl w:val="406CCB0A"/>
    <w:lvl w:ilvl="0" w:tplc="CB70318C">
      <w:start w:val="1"/>
      <w:numFmt w:val="taiwaneseCountingThousand"/>
      <w:lvlText w:val="(%1)"/>
      <w:lvlJc w:val="left"/>
      <w:pPr>
        <w:ind w:left="2324" w:hanging="480"/>
      </w:pPr>
      <w:rPr>
        <w:rFonts w:ascii="標楷體" w:eastAsia="標楷體" w:hAnsi="標楷體" w:hint="eastAsia"/>
        <w:color w:val="auto"/>
        <w:sz w:val="32"/>
        <w:szCs w:val="32"/>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num w:numId="1">
    <w:abstractNumId w:val="7"/>
  </w:num>
  <w:num w:numId="2">
    <w:abstractNumId w:val="31"/>
  </w:num>
  <w:num w:numId="3">
    <w:abstractNumId w:val="20"/>
  </w:num>
  <w:num w:numId="4">
    <w:abstractNumId w:val="15"/>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11"/>
  </w:num>
  <w:num w:numId="10">
    <w:abstractNumId w:val="16"/>
  </w:num>
  <w:num w:numId="11">
    <w:abstractNumId w:val="27"/>
  </w:num>
  <w:num w:numId="12">
    <w:abstractNumId w:val="6"/>
  </w:num>
  <w:num w:numId="13">
    <w:abstractNumId w:val="28"/>
  </w:num>
  <w:num w:numId="14">
    <w:abstractNumId w:val="1"/>
  </w:num>
  <w:num w:numId="15">
    <w:abstractNumId w:val="1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3"/>
  </w:num>
  <w:num w:numId="20">
    <w:abstractNumId w:val="9"/>
  </w:num>
  <w:num w:numId="21">
    <w:abstractNumId w:val="35"/>
  </w:num>
  <w:num w:numId="22">
    <w:abstractNumId w:val="29"/>
  </w:num>
  <w:num w:numId="23">
    <w:abstractNumId w:val="22"/>
  </w:num>
  <w:num w:numId="24">
    <w:abstractNumId w:val="8"/>
  </w:num>
  <w:num w:numId="25">
    <w:abstractNumId w:val="10"/>
  </w:num>
  <w:num w:numId="26">
    <w:abstractNumId w:val="25"/>
  </w:num>
  <w:num w:numId="27">
    <w:abstractNumId w:val="19"/>
  </w:num>
  <w:num w:numId="28">
    <w:abstractNumId w:val="0"/>
  </w:num>
  <w:num w:numId="29">
    <w:abstractNumId w:val="37"/>
  </w:num>
  <w:num w:numId="30">
    <w:abstractNumId w:val="32"/>
  </w:num>
  <w:num w:numId="31">
    <w:abstractNumId w:val="33"/>
  </w:num>
  <w:num w:numId="32">
    <w:abstractNumId w:val="3"/>
  </w:num>
  <w:num w:numId="33">
    <w:abstractNumId w:val="18"/>
  </w:num>
  <w:num w:numId="34">
    <w:abstractNumId w:val="34"/>
  </w:num>
  <w:num w:numId="35">
    <w:abstractNumId w:val="26"/>
  </w:num>
  <w:num w:numId="36">
    <w:abstractNumId w:val="30"/>
  </w:num>
  <w:num w:numId="37">
    <w:abstractNumId w:val="4"/>
  </w:num>
  <w:num w:numId="38">
    <w:abstractNumId w:val="12"/>
  </w:num>
  <w:num w:numId="39">
    <w:abstractNumId w:val="21"/>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17"/>
    <w:rsid w:val="0000061F"/>
    <w:rsid w:val="00000686"/>
    <w:rsid w:val="000012BB"/>
    <w:rsid w:val="000024BC"/>
    <w:rsid w:val="000048D8"/>
    <w:rsid w:val="00005D3B"/>
    <w:rsid w:val="00006684"/>
    <w:rsid w:val="00007246"/>
    <w:rsid w:val="00007370"/>
    <w:rsid w:val="000079CA"/>
    <w:rsid w:val="00010D46"/>
    <w:rsid w:val="00011C99"/>
    <w:rsid w:val="00012294"/>
    <w:rsid w:val="00013603"/>
    <w:rsid w:val="00014478"/>
    <w:rsid w:val="0001551D"/>
    <w:rsid w:val="0001649B"/>
    <w:rsid w:val="00017F21"/>
    <w:rsid w:val="00020B1F"/>
    <w:rsid w:val="00021ADF"/>
    <w:rsid w:val="00021BD3"/>
    <w:rsid w:val="00021CC2"/>
    <w:rsid w:val="00022246"/>
    <w:rsid w:val="00022617"/>
    <w:rsid w:val="00022B06"/>
    <w:rsid w:val="00023AA1"/>
    <w:rsid w:val="00024E1F"/>
    <w:rsid w:val="0002560A"/>
    <w:rsid w:val="00025FC3"/>
    <w:rsid w:val="0002620D"/>
    <w:rsid w:val="00026F0C"/>
    <w:rsid w:val="00027091"/>
    <w:rsid w:val="00027845"/>
    <w:rsid w:val="00030D95"/>
    <w:rsid w:val="00031BBB"/>
    <w:rsid w:val="00032A0E"/>
    <w:rsid w:val="0003376B"/>
    <w:rsid w:val="0003391C"/>
    <w:rsid w:val="000341C6"/>
    <w:rsid w:val="00035868"/>
    <w:rsid w:val="0003692E"/>
    <w:rsid w:val="00036D67"/>
    <w:rsid w:val="0004042C"/>
    <w:rsid w:val="00042BA9"/>
    <w:rsid w:val="000433C3"/>
    <w:rsid w:val="00043499"/>
    <w:rsid w:val="00043503"/>
    <w:rsid w:val="0004531F"/>
    <w:rsid w:val="0004787F"/>
    <w:rsid w:val="00050088"/>
    <w:rsid w:val="00050560"/>
    <w:rsid w:val="0005059B"/>
    <w:rsid w:val="0005076F"/>
    <w:rsid w:val="0005180F"/>
    <w:rsid w:val="00051C1C"/>
    <w:rsid w:val="00051F5D"/>
    <w:rsid w:val="00052E63"/>
    <w:rsid w:val="00053D49"/>
    <w:rsid w:val="00053D89"/>
    <w:rsid w:val="000540EC"/>
    <w:rsid w:val="00054207"/>
    <w:rsid w:val="000547FA"/>
    <w:rsid w:val="00056709"/>
    <w:rsid w:val="00056C51"/>
    <w:rsid w:val="00057205"/>
    <w:rsid w:val="0005785C"/>
    <w:rsid w:val="00060B8F"/>
    <w:rsid w:val="0006192C"/>
    <w:rsid w:val="00062170"/>
    <w:rsid w:val="0006415F"/>
    <w:rsid w:val="00064206"/>
    <w:rsid w:val="000644F7"/>
    <w:rsid w:val="00064D6E"/>
    <w:rsid w:val="0006534F"/>
    <w:rsid w:val="00066741"/>
    <w:rsid w:val="00066A22"/>
    <w:rsid w:val="00066A8A"/>
    <w:rsid w:val="00067811"/>
    <w:rsid w:val="00070175"/>
    <w:rsid w:val="00071343"/>
    <w:rsid w:val="00071A41"/>
    <w:rsid w:val="00073B99"/>
    <w:rsid w:val="000748C4"/>
    <w:rsid w:val="00075061"/>
    <w:rsid w:val="000756DF"/>
    <w:rsid w:val="00076633"/>
    <w:rsid w:val="00080B30"/>
    <w:rsid w:val="00081553"/>
    <w:rsid w:val="00081DBB"/>
    <w:rsid w:val="00081FC3"/>
    <w:rsid w:val="000832EC"/>
    <w:rsid w:val="0008367C"/>
    <w:rsid w:val="00085B4A"/>
    <w:rsid w:val="00086200"/>
    <w:rsid w:val="00087208"/>
    <w:rsid w:val="0009076E"/>
    <w:rsid w:val="0009101A"/>
    <w:rsid w:val="00092282"/>
    <w:rsid w:val="00094558"/>
    <w:rsid w:val="00095277"/>
    <w:rsid w:val="00097288"/>
    <w:rsid w:val="00097B28"/>
    <w:rsid w:val="000A02AD"/>
    <w:rsid w:val="000A12FE"/>
    <w:rsid w:val="000A2420"/>
    <w:rsid w:val="000A2CB3"/>
    <w:rsid w:val="000A2D05"/>
    <w:rsid w:val="000A34C3"/>
    <w:rsid w:val="000A3775"/>
    <w:rsid w:val="000A5081"/>
    <w:rsid w:val="000A6419"/>
    <w:rsid w:val="000A7D99"/>
    <w:rsid w:val="000B10EB"/>
    <w:rsid w:val="000B121E"/>
    <w:rsid w:val="000B18AD"/>
    <w:rsid w:val="000B2396"/>
    <w:rsid w:val="000B32B5"/>
    <w:rsid w:val="000B3B10"/>
    <w:rsid w:val="000B3E58"/>
    <w:rsid w:val="000B5823"/>
    <w:rsid w:val="000B67DA"/>
    <w:rsid w:val="000B6949"/>
    <w:rsid w:val="000B6B0C"/>
    <w:rsid w:val="000B6DF0"/>
    <w:rsid w:val="000B7587"/>
    <w:rsid w:val="000B798E"/>
    <w:rsid w:val="000C020C"/>
    <w:rsid w:val="000C0F5F"/>
    <w:rsid w:val="000C3989"/>
    <w:rsid w:val="000C3FB2"/>
    <w:rsid w:val="000C4320"/>
    <w:rsid w:val="000C47F8"/>
    <w:rsid w:val="000C4DAC"/>
    <w:rsid w:val="000C54ED"/>
    <w:rsid w:val="000C5E95"/>
    <w:rsid w:val="000C63B5"/>
    <w:rsid w:val="000C6694"/>
    <w:rsid w:val="000C6F39"/>
    <w:rsid w:val="000C758E"/>
    <w:rsid w:val="000D1FE9"/>
    <w:rsid w:val="000D296C"/>
    <w:rsid w:val="000D38A7"/>
    <w:rsid w:val="000D6199"/>
    <w:rsid w:val="000D6DB7"/>
    <w:rsid w:val="000D70EC"/>
    <w:rsid w:val="000D7F02"/>
    <w:rsid w:val="000E16AD"/>
    <w:rsid w:val="000E17DE"/>
    <w:rsid w:val="000E1A97"/>
    <w:rsid w:val="000E2376"/>
    <w:rsid w:val="000E27D8"/>
    <w:rsid w:val="000E3341"/>
    <w:rsid w:val="000E3A76"/>
    <w:rsid w:val="000E3CA6"/>
    <w:rsid w:val="000E3CC5"/>
    <w:rsid w:val="000E44F9"/>
    <w:rsid w:val="000E46F7"/>
    <w:rsid w:val="000E4D3F"/>
    <w:rsid w:val="000E7009"/>
    <w:rsid w:val="000E7A40"/>
    <w:rsid w:val="000E7F04"/>
    <w:rsid w:val="000F0DA1"/>
    <w:rsid w:val="000F0EBD"/>
    <w:rsid w:val="000F1477"/>
    <w:rsid w:val="000F1677"/>
    <w:rsid w:val="000F1BE6"/>
    <w:rsid w:val="000F2151"/>
    <w:rsid w:val="000F4F81"/>
    <w:rsid w:val="000F59CB"/>
    <w:rsid w:val="000F6935"/>
    <w:rsid w:val="001009D1"/>
    <w:rsid w:val="00101C0F"/>
    <w:rsid w:val="001033F5"/>
    <w:rsid w:val="00104758"/>
    <w:rsid w:val="00104B46"/>
    <w:rsid w:val="0010508E"/>
    <w:rsid w:val="0010557B"/>
    <w:rsid w:val="00105915"/>
    <w:rsid w:val="00107530"/>
    <w:rsid w:val="00107BC7"/>
    <w:rsid w:val="001113B2"/>
    <w:rsid w:val="00111467"/>
    <w:rsid w:val="001114CC"/>
    <w:rsid w:val="0011194B"/>
    <w:rsid w:val="00111E9A"/>
    <w:rsid w:val="00113004"/>
    <w:rsid w:val="0011312A"/>
    <w:rsid w:val="00113167"/>
    <w:rsid w:val="001133FE"/>
    <w:rsid w:val="00113ABB"/>
    <w:rsid w:val="0011433E"/>
    <w:rsid w:val="00115F84"/>
    <w:rsid w:val="00116412"/>
    <w:rsid w:val="00116667"/>
    <w:rsid w:val="00116869"/>
    <w:rsid w:val="00117041"/>
    <w:rsid w:val="00120570"/>
    <w:rsid w:val="00120AA4"/>
    <w:rsid w:val="00121FF0"/>
    <w:rsid w:val="00122227"/>
    <w:rsid w:val="00122B54"/>
    <w:rsid w:val="00124F8A"/>
    <w:rsid w:val="00125318"/>
    <w:rsid w:val="0012578C"/>
    <w:rsid w:val="00125998"/>
    <w:rsid w:val="001259EA"/>
    <w:rsid w:val="00125A2E"/>
    <w:rsid w:val="00127703"/>
    <w:rsid w:val="00131086"/>
    <w:rsid w:val="0013128E"/>
    <w:rsid w:val="001321DF"/>
    <w:rsid w:val="0013300A"/>
    <w:rsid w:val="0013314E"/>
    <w:rsid w:val="0013337C"/>
    <w:rsid w:val="00134728"/>
    <w:rsid w:val="00135858"/>
    <w:rsid w:val="0013619B"/>
    <w:rsid w:val="001374E1"/>
    <w:rsid w:val="00140C67"/>
    <w:rsid w:val="00141EEF"/>
    <w:rsid w:val="001429D3"/>
    <w:rsid w:val="001432BA"/>
    <w:rsid w:val="001433FE"/>
    <w:rsid w:val="00143E43"/>
    <w:rsid w:val="0014422A"/>
    <w:rsid w:val="00144ABD"/>
    <w:rsid w:val="00145DCE"/>
    <w:rsid w:val="001473AE"/>
    <w:rsid w:val="001503C4"/>
    <w:rsid w:val="001504D2"/>
    <w:rsid w:val="00150571"/>
    <w:rsid w:val="001509CC"/>
    <w:rsid w:val="0015187C"/>
    <w:rsid w:val="00151E58"/>
    <w:rsid w:val="0015236C"/>
    <w:rsid w:val="00152A37"/>
    <w:rsid w:val="001543E3"/>
    <w:rsid w:val="00155A5C"/>
    <w:rsid w:val="00155AB4"/>
    <w:rsid w:val="00156551"/>
    <w:rsid w:val="0015665C"/>
    <w:rsid w:val="00156A76"/>
    <w:rsid w:val="00156DD4"/>
    <w:rsid w:val="00157AFE"/>
    <w:rsid w:val="00160D6F"/>
    <w:rsid w:val="00160E79"/>
    <w:rsid w:val="0016342B"/>
    <w:rsid w:val="00163584"/>
    <w:rsid w:val="00163B5A"/>
    <w:rsid w:val="00164A0E"/>
    <w:rsid w:val="0016685A"/>
    <w:rsid w:val="0016697B"/>
    <w:rsid w:val="00167932"/>
    <w:rsid w:val="00167956"/>
    <w:rsid w:val="001727EE"/>
    <w:rsid w:val="001729B0"/>
    <w:rsid w:val="00173A84"/>
    <w:rsid w:val="00174149"/>
    <w:rsid w:val="001744F3"/>
    <w:rsid w:val="0017627C"/>
    <w:rsid w:val="00176298"/>
    <w:rsid w:val="00176485"/>
    <w:rsid w:val="00176895"/>
    <w:rsid w:val="00177086"/>
    <w:rsid w:val="0017743D"/>
    <w:rsid w:val="00180667"/>
    <w:rsid w:val="00181C72"/>
    <w:rsid w:val="0018268C"/>
    <w:rsid w:val="00182DDB"/>
    <w:rsid w:val="00183DDD"/>
    <w:rsid w:val="00184ED0"/>
    <w:rsid w:val="00185134"/>
    <w:rsid w:val="001860BA"/>
    <w:rsid w:val="001910A5"/>
    <w:rsid w:val="0019164D"/>
    <w:rsid w:val="0019396D"/>
    <w:rsid w:val="00193B43"/>
    <w:rsid w:val="00195547"/>
    <w:rsid w:val="001A0700"/>
    <w:rsid w:val="001A1372"/>
    <w:rsid w:val="001A1387"/>
    <w:rsid w:val="001A1915"/>
    <w:rsid w:val="001A2EC2"/>
    <w:rsid w:val="001A4B2E"/>
    <w:rsid w:val="001A5D1A"/>
    <w:rsid w:val="001A5DF8"/>
    <w:rsid w:val="001A72A2"/>
    <w:rsid w:val="001B1967"/>
    <w:rsid w:val="001B2595"/>
    <w:rsid w:val="001B2AAA"/>
    <w:rsid w:val="001B37B7"/>
    <w:rsid w:val="001B4D91"/>
    <w:rsid w:val="001B593F"/>
    <w:rsid w:val="001B69D6"/>
    <w:rsid w:val="001B6CAC"/>
    <w:rsid w:val="001B6E5F"/>
    <w:rsid w:val="001B6ECE"/>
    <w:rsid w:val="001C0755"/>
    <w:rsid w:val="001C2E4A"/>
    <w:rsid w:val="001C2E6E"/>
    <w:rsid w:val="001C2FD9"/>
    <w:rsid w:val="001C5514"/>
    <w:rsid w:val="001C644F"/>
    <w:rsid w:val="001D1322"/>
    <w:rsid w:val="001D35F6"/>
    <w:rsid w:val="001D3AAB"/>
    <w:rsid w:val="001D4CC7"/>
    <w:rsid w:val="001D7C89"/>
    <w:rsid w:val="001E134F"/>
    <w:rsid w:val="001E1978"/>
    <w:rsid w:val="001E1E66"/>
    <w:rsid w:val="001E250C"/>
    <w:rsid w:val="001E2F2D"/>
    <w:rsid w:val="001E36D8"/>
    <w:rsid w:val="001E3B62"/>
    <w:rsid w:val="001E3C6E"/>
    <w:rsid w:val="001E3F44"/>
    <w:rsid w:val="001E429E"/>
    <w:rsid w:val="001E42CB"/>
    <w:rsid w:val="001E5111"/>
    <w:rsid w:val="001E5424"/>
    <w:rsid w:val="001E5DF9"/>
    <w:rsid w:val="001E727E"/>
    <w:rsid w:val="001F03EC"/>
    <w:rsid w:val="001F0B8A"/>
    <w:rsid w:val="001F208E"/>
    <w:rsid w:val="001F4AD5"/>
    <w:rsid w:val="001F522B"/>
    <w:rsid w:val="001F5703"/>
    <w:rsid w:val="001F5D5E"/>
    <w:rsid w:val="001F69A1"/>
    <w:rsid w:val="001F7297"/>
    <w:rsid w:val="001F75B3"/>
    <w:rsid w:val="001F7C35"/>
    <w:rsid w:val="00200648"/>
    <w:rsid w:val="00200DF1"/>
    <w:rsid w:val="00204333"/>
    <w:rsid w:val="00206586"/>
    <w:rsid w:val="00207292"/>
    <w:rsid w:val="002100ED"/>
    <w:rsid w:val="00210221"/>
    <w:rsid w:val="002107E4"/>
    <w:rsid w:val="00210AB7"/>
    <w:rsid w:val="00211C8C"/>
    <w:rsid w:val="00211EEA"/>
    <w:rsid w:val="00212882"/>
    <w:rsid w:val="00212B3E"/>
    <w:rsid w:val="002134D7"/>
    <w:rsid w:val="002147ED"/>
    <w:rsid w:val="00215069"/>
    <w:rsid w:val="00215D55"/>
    <w:rsid w:val="0021637A"/>
    <w:rsid w:val="00217E5C"/>
    <w:rsid w:val="0022025E"/>
    <w:rsid w:val="00221FCC"/>
    <w:rsid w:val="00222BBB"/>
    <w:rsid w:val="00222FF6"/>
    <w:rsid w:val="00223297"/>
    <w:rsid w:val="00223685"/>
    <w:rsid w:val="00224526"/>
    <w:rsid w:val="0022470E"/>
    <w:rsid w:val="00225646"/>
    <w:rsid w:val="002270F8"/>
    <w:rsid w:val="002276E7"/>
    <w:rsid w:val="00227971"/>
    <w:rsid w:val="00227D3D"/>
    <w:rsid w:val="00230D9A"/>
    <w:rsid w:val="0023155C"/>
    <w:rsid w:val="0023300C"/>
    <w:rsid w:val="00234488"/>
    <w:rsid w:val="002344A5"/>
    <w:rsid w:val="002347F0"/>
    <w:rsid w:val="00235188"/>
    <w:rsid w:val="00236EE4"/>
    <w:rsid w:val="00236F78"/>
    <w:rsid w:val="00237112"/>
    <w:rsid w:val="00237F93"/>
    <w:rsid w:val="00241743"/>
    <w:rsid w:val="00243726"/>
    <w:rsid w:val="00243D72"/>
    <w:rsid w:val="002457E4"/>
    <w:rsid w:val="00246EB5"/>
    <w:rsid w:val="0025221E"/>
    <w:rsid w:val="002525AC"/>
    <w:rsid w:val="00252A51"/>
    <w:rsid w:val="00252C07"/>
    <w:rsid w:val="00253DF3"/>
    <w:rsid w:val="002544A0"/>
    <w:rsid w:val="002558DA"/>
    <w:rsid w:val="00255B9B"/>
    <w:rsid w:val="0025742D"/>
    <w:rsid w:val="00257C10"/>
    <w:rsid w:val="002603C6"/>
    <w:rsid w:val="0026189E"/>
    <w:rsid w:val="00261AE8"/>
    <w:rsid w:val="00261BBD"/>
    <w:rsid w:val="002629C9"/>
    <w:rsid w:val="002635A9"/>
    <w:rsid w:val="00263EE4"/>
    <w:rsid w:val="00264899"/>
    <w:rsid w:val="00264FAA"/>
    <w:rsid w:val="002670EE"/>
    <w:rsid w:val="002672B2"/>
    <w:rsid w:val="00270B61"/>
    <w:rsid w:val="0027136B"/>
    <w:rsid w:val="00271D7B"/>
    <w:rsid w:val="00271E12"/>
    <w:rsid w:val="0027322E"/>
    <w:rsid w:val="00274D28"/>
    <w:rsid w:val="002755D6"/>
    <w:rsid w:val="002758A0"/>
    <w:rsid w:val="002771C6"/>
    <w:rsid w:val="002804A4"/>
    <w:rsid w:val="002810E0"/>
    <w:rsid w:val="002812AC"/>
    <w:rsid w:val="00281D3A"/>
    <w:rsid w:val="0028205F"/>
    <w:rsid w:val="002831FC"/>
    <w:rsid w:val="00283A16"/>
    <w:rsid w:val="00283A2B"/>
    <w:rsid w:val="0028401B"/>
    <w:rsid w:val="00284C1C"/>
    <w:rsid w:val="00284CD4"/>
    <w:rsid w:val="002863E4"/>
    <w:rsid w:val="00291A93"/>
    <w:rsid w:val="002921B8"/>
    <w:rsid w:val="002922FC"/>
    <w:rsid w:val="0029230D"/>
    <w:rsid w:val="002923F2"/>
    <w:rsid w:val="002939DB"/>
    <w:rsid w:val="00295451"/>
    <w:rsid w:val="00295722"/>
    <w:rsid w:val="0029591D"/>
    <w:rsid w:val="00295B2C"/>
    <w:rsid w:val="002970D9"/>
    <w:rsid w:val="00297184"/>
    <w:rsid w:val="002A0D0E"/>
    <w:rsid w:val="002A1A5F"/>
    <w:rsid w:val="002A2064"/>
    <w:rsid w:val="002A3C73"/>
    <w:rsid w:val="002A4502"/>
    <w:rsid w:val="002A4898"/>
    <w:rsid w:val="002A490A"/>
    <w:rsid w:val="002A556F"/>
    <w:rsid w:val="002A587C"/>
    <w:rsid w:val="002A794B"/>
    <w:rsid w:val="002B0839"/>
    <w:rsid w:val="002B0F9B"/>
    <w:rsid w:val="002B23E8"/>
    <w:rsid w:val="002B337A"/>
    <w:rsid w:val="002B591F"/>
    <w:rsid w:val="002B6550"/>
    <w:rsid w:val="002B6773"/>
    <w:rsid w:val="002B6A88"/>
    <w:rsid w:val="002B6EBB"/>
    <w:rsid w:val="002B7D99"/>
    <w:rsid w:val="002B7F5C"/>
    <w:rsid w:val="002C18BD"/>
    <w:rsid w:val="002C3009"/>
    <w:rsid w:val="002C32BA"/>
    <w:rsid w:val="002C38E8"/>
    <w:rsid w:val="002C47F6"/>
    <w:rsid w:val="002C4DFD"/>
    <w:rsid w:val="002C58F7"/>
    <w:rsid w:val="002C6FCF"/>
    <w:rsid w:val="002C779E"/>
    <w:rsid w:val="002C7D09"/>
    <w:rsid w:val="002D0496"/>
    <w:rsid w:val="002D0D7E"/>
    <w:rsid w:val="002D14CA"/>
    <w:rsid w:val="002D18DC"/>
    <w:rsid w:val="002D31EE"/>
    <w:rsid w:val="002D3C65"/>
    <w:rsid w:val="002D575A"/>
    <w:rsid w:val="002D59AC"/>
    <w:rsid w:val="002D5A63"/>
    <w:rsid w:val="002D6D67"/>
    <w:rsid w:val="002D7D91"/>
    <w:rsid w:val="002E1542"/>
    <w:rsid w:val="002E20F4"/>
    <w:rsid w:val="002E237E"/>
    <w:rsid w:val="002E29BE"/>
    <w:rsid w:val="002E2A1E"/>
    <w:rsid w:val="002E308E"/>
    <w:rsid w:val="002E3376"/>
    <w:rsid w:val="002E3377"/>
    <w:rsid w:val="002E3AEB"/>
    <w:rsid w:val="002E49DC"/>
    <w:rsid w:val="002E55E3"/>
    <w:rsid w:val="002E6006"/>
    <w:rsid w:val="002E6EFC"/>
    <w:rsid w:val="002E6FE7"/>
    <w:rsid w:val="002E7164"/>
    <w:rsid w:val="002F2C66"/>
    <w:rsid w:val="002F2D26"/>
    <w:rsid w:val="002F33B1"/>
    <w:rsid w:val="002F3943"/>
    <w:rsid w:val="002F3ADE"/>
    <w:rsid w:val="002F3E4E"/>
    <w:rsid w:val="002F3E80"/>
    <w:rsid w:val="002F3EAF"/>
    <w:rsid w:val="002F6365"/>
    <w:rsid w:val="002F71FF"/>
    <w:rsid w:val="002F7545"/>
    <w:rsid w:val="0030046B"/>
    <w:rsid w:val="00300EE0"/>
    <w:rsid w:val="00300F5D"/>
    <w:rsid w:val="0030103F"/>
    <w:rsid w:val="00301662"/>
    <w:rsid w:val="00301F49"/>
    <w:rsid w:val="00302CB8"/>
    <w:rsid w:val="00303DB3"/>
    <w:rsid w:val="00304E03"/>
    <w:rsid w:val="00305044"/>
    <w:rsid w:val="003053F0"/>
    <w:rsid w:val="00306B3D"/>
    <w:rsid w:val="00307BDC"/>
    <w:rsid w:val="003103B9"/>
    <w:rsid w:val="00313B78"/>
    <w:rsid w:val="00314702"/>
    <w:rsid w:val="00315449"/>
    <w:rsid w:val="00317414"/>
    <w:rsid w:val="00320154"/>
    <w:rsid w:val="00321047"/>
    <w:rsid w:val="00321120"/>
    <w:rsid w:val="00321711"/>
    <w:rsid w:val="0032184A"/>
    <w:rsid w:val="003220E5"/>
    <w:rsid w:val="00322FA5"/>
    <w:rsid w:val="00323196"/>
    <w:rsid w:val="003235C0"/>
    <w:rsid w:val="00324A15"/>
    <w:rsid w:val="003252B0"/>
    <w:rsid w:val="00330ECF"/>
    <w:rsid w:val="00331F05"/>
    <w:rsid w:val="00332A06"/>
    <w:rsid w:val="00332A27"/>
    <w:rsid w:val="00333461"/>
    <w:rsid w:val="00334479"/>
    <w:rsid w:val="0033456D"/>
    <w:rsid w:val="0033490F"/>
    <w:rsid w:val="003353F4"/>
    <w:rsid w:val="003357AC"/>
    <w:rsid w:val="00335DFD"/>
    <w:rsid w:val="003365FE"/>
    <w:rsid w:val="00337043"/>
    <w:rsid w:val="003377C5"/>
    <w:rsid w:val="00340668"/>
    <w:rsid w:val="0034191C"/>
    <w:rsid w:val="003424B7"/>
    <w:rsid w:val="0034366D"/>
    <w:rsid w:val="00344025"/>
    <w:rsid w:val="0034496D"/>
    <w:rsid w:val="003452B6"/>
    <w:rsid w:val="00346648"/>
    <w:rsid w:val="00346EA9"/>
    <w:rsid w:val="00346F86"/>
    <w:rsid w:val="00347EAF"/>
    <w:rsid w:val="00350CB5"/>
    <w:rsid w:val="0035290E"/>
    <w:rsid w:val="00353255"/>
    <w:rsid w:val="00355C92"/>
    <w:rsid w:val="00355EBD"/>
    <w:rsid w:val="00355F79"/>
    <w:rsid w:val="003565D9"/>
    <w:rsid w:val="00357377"/>
    <w:rsid w:val="003573BD"/>
    <w:rsid w:val="003577B1"/>
    <w:rsid w:val="00357FF8"/>
    <w:rsid w:val="00361518"/>
    <w:rsid w:val="003615FB"/>
    <w:rsid w:val="00361A0F"/>
    <w:rsid w:val="003702CD"/>
    <w:rsid w:val="00370935"/>
    <w:rsid w:val="003709A7"/>
    <w:rsid w:val="003712BA"/>
    <w:rsid w:val="003713AE"/>
    <w:rsid w:val="003719F3"/>
    <w:rsid w:val="00371F84"/>
    <w:rsid w:val="00374010"/>
    <w:rsid w:val="00374207"/>
    <w:rsid w:val="00376016"/>
    <w:rsid w:val="00377331"/>
    <w:rsid w:val="00380156"/>
    <w:rsid w:val="00381EA4"/>
    <w:rsid w:val="00383DA7"/>
    <w:rsid w:val="0038495A"/>
    <w:rsid w:val="00385A2F"/>
    <w:rsid w:val="00385EC9"/>
    <w:rsid w:val="00386938"/>
    <w:rsid w:val="00386AA0"/>
    <w:rsid w:val="00386DD4"/>
    <w:rsid w:val="0038702F"/>
    <w:rsid w:val="0038711B"/>
    <w:rsid w:val="003878E2"/>
    <w:rsid w:val="00390426"/>
    <w:rsid w:val="00390648"/>
    <w:rsid w:val="00391280"/>
    <w:rsid w:val="00394B25"/>
    <w:rsid w:val="0039518F"/>
    <w:rsid w:val="00395A14"/>
    <w:rsid w:val="00395B4B"/>
    <w:rsid w:val="00396814"/>
    <w:rsid w:val="003978BE"/>
    <w:rsid w:val="003A0160"/>
    <w:rsid w:val="003A2B5F"/>
    <w:rsid w:val="003A2CA2"/>
    <w:rsid w:val="003A4837"/>
    <w:rsid w:val="003A7269"/>
    <w:rsid w:val="003B0320"/>
    <w:rsid w:val="003B0D2D"/>
    <w:rsid w:val="003B1016"/>
    <w:rsid w:val="003B118F"/>
    <w:rsid w:val="003B1D12"/>
    <w:rsid w:val="003B36B9"/>
    <w:rsid w:val="003B7189"/>
    <w:rsid w:val="003C062F"/>
    <w:rsid w:val="003C099D"/>
    <w:rsid w:val="003C0BC7"/>
    <w:rsid w:val="003C1579"/>
    <w:rsid w:val="003C2351"/>
    <w:rsid w:val="003C2D6A"/>
    <w:rsid w:val="003C3A08"/>
    <w:rsid w:val="003C3D84"/>
    <w:rsid w:val="003C3FE9"/>
    <w:rsid w:val="003C4864"/>
    <w:rsid w:val="003C55ED"/>
    <w:rsid w:val="003C61C3"/>
    <w:rsid w:val="003C7DD4"/>
    <w:rsid w:val="003D2504"/>
    <w:rsid w:val="003D35A2"/>
    <w:rsid w:val="003D57E9"/>
    <w:rsid w:val="003D6FCF"/>
    <w:rsid w:val="003D7031"/>
    <w:rsid w:val="003D79E6"/>
    <w:rsid w:val="003D7C11"/>
    <w:rsid w:val="003E1DC3"/>
    <w:rsid w:val="003E259F"/>
    <w:rsid w:val="003E2627"/>
    <w:rsid w:val="003E2ADE"/>
    <w:rsid w:val="003E3505"/>
    <w:rsid w:val="003E704E"/>
    <w:rsid w:val="003E745D"/>
    <w:rsid w:val="003E7BF9"/>
    <w:rsid w:val="003F1B49"/>
    <w:rsid w:val="003F1D99"/>
    <w:rsid w:val="003F20CE"/>
    <w:rsid w:val="003F29C9"/>
    <w:rsid w:val="003F5752"/>
    <w:rsid w:val="003F5CDD"/>
    <w:rsid w:val="003F6318"/>
    <w:rsid w:val="003F773E"/>
    <w:rsid w:val="003F7867"/>
    <w:rsid w:val="003F7E49"/>
    <w:rsid w:val="00400803"/>
    <w:rsid w:val="00403C99"/>
    <w:rsid w:val="00405FE1"/>
    <w:rsid w:val="0040627E"/>
    <w:rsid w:val="004063C4"/>
    <w:rsid w:val="004066FA"/>
    <w:rsid w:val="00406876"/>
    <w:rsid w:val="0040726A"/>
    <w:rsid w:val="0041086A"/>
    <w:rsid w:val="00410C0A"/>
    <w:rsid w:val="00410CD9"/>
    <w:rsid w:val="004113DC"/>
    <w:rsid w:val="0041212F"/>
    <w:rsid w:val="00412352"/>
    <w:rsid w:val="00412673"/>
    <w:rsid w:val="00412C34"/>
    <w:rsid w:val="00413DD4"/>
    <w:rsid w:val="004151A6"/>
    <w:rsid w:val="004160F1"/>
    <w:rsid w:val="00417966"/>
    <w:rsid w:val="00421CFD"/>
    <w:rsid w:val="004229B1"/>
    <w:rsid w:val="00422A62"/>
    <w:rsid w:val="00423902"/>
    <w:rsid w:val="00424787"/>
    <w:rsid w:val="00425EAC"/>
    <w:rsid w:val="004307C7"/>
    <w:rsid w:val="00430D53"/>
    <w:rsid w:val="004317AB"/>
    <w:rsid w:val="004317FE"/>
    <w:rsid w:val="00432918"/>
    <w:rsid w:val="00432F1C"/>
    <w:rsid w:val="00433013"/>
    <w:rsid w:val="00433126"/>
    <w:rsid w:val="00433431"/>
    <w:rsid w:val="0043429B"/>
    <w:rsid w:val="00434494"/>
    <w:rsid w:val="004354A7"/>
    <w:rsid w:val="004404EE"/>
    <w:rsid w:val="004410D2"/>
    <w:rsid w:val="00441E9E"/>
    <w:rsid w:val="00441FDC"/>
    <w:rsid w:val="004421E0"/>
    <w:rsid w:val="00444DE6"/>
    <w:rsid w:val="00444F34"/>
    <w:rsid w:val="0044749B"/>
    <w:rsid w:val="00447552"/>
    <w:rsid w:val="004505A8"/>
    <w:rsid w:val="0045129A"/>
    <w:rsid w:val="00451A3E"/>
    <w:rsid w:val="00452E65"/>
    <w:rsid w:val="004549A5"/>
    <w:rsid w:val="00457509"/>
    <w:rsid w:val="00457E78"/>
    <w:rsid w:val="004614DE"/>
    <w:rsid w:val="0046154F"/>
    <w:rsid w:val="00461725"/>
    <w:rsid w:val="0046199E"/>
    <w:rsid w:val="004631B3"/>
    <w:rsid w:val="0046327C"/>
    <w:rsid w:val="00463E90"/>
    <w:rsid w:val="00464C91"/>
    <w:rsid w:val="00466ACB"/>
    <w:rsid w:val="004672A1"/>
    <w:rsid w:val="00471B22"/>
    <w:rsid w:val="00471E6C"/>
    <w:rsid w:val="00472880"/>
    <w:rsid w:val="00472BAE"/>
    <w:rsid w:val="00472DDF"/>
    <w:rsid w:val="00473B4D"/>
    <w:rsid w:val="00473B63"/>
    <w:rsid w:val="00473B64"/>
    <w:rsid w:val="00473E7C"/>
    <w:rsid w:val="004742C3"/>
    <w:rsid w:val="00474B93"/>
    <w:rsid w:val="00475B81"/>
    <w:rsid w:val="004761F0"/>
    <w:rsid w:val="004766FE"/>
    <w:rsid w:val="00476A9D"/>
    <w:rsid w:val="00476ED2"/>
    <w:rsid w:val="00476EEA"/>
    <w:rsid w:val="0048152D"/>
    <w:rsid w:val="00482E5B"/>
    <w:rsid w:val="004830CC"/>
    <w:rsid w:val="00484634"/>
    <w:rsid w:val="00484766"/>
    <w:rsid w:val="00484A20"/>
    <w:rsid w:val="0048502A"/>
    <w:rsid w:val="00487492"/>
    <w:rsid w:val="004874EC"/>
    <w:rsid w:val="004875E2"/>
    <w:rsid w:val="004901F0"/>
    <w:rsid w:val="00490A11"/>
    <w:rsid w:val="004912E8"/>
    <w:rsid w:val="004930D3"/>
    <w:rsid w:val="004949BF"/>
    <w:rsid w:val="004964BF"/>
    <w:rsid w:val="00497026"/>
    <w:rsid w:val="004976D7"/>
    <w:rsid w:val="004979E4"/>
    <w:rsid w:val="00497DCE"/>
    <w:rsid w:val="004A2B2C"/>
    <w:rsid w:val="004A2E6A"/>
    <w:rsid w:val="004A3203"/>
    <w:rsid w:val="004A370A"/>
    <w:rsid w:val="004A375D"/>
    <w:rsid w:val="004A4544"/>
    <w:rsid w:val="004A48D1"/>
    <w:rsid w:val="004A4ED8"/>
    <w:rsid w:val="004A640B"/>
    <w:rsid w:val="004A7E23"/>
    <w:rsid w:val="004A7EB3"/>
    <w:rsid w:val="004B027F"/>
    <w:rsid w:val="004B1A49"/>
    <w:rsid w:val="004B2E23"/>
    <w:rsid w:val="004B4C0B"/>
    <w:rsid w:val="004C124D"/>
    <w:rsid w:val="004C3BD1"/>
    <w:rsid w:val="004C70B6"/>
    <w:rsid w:val="004D00B1"/>
    <w:rsid w:val="004D0C0E"/>
    <w:rsid w:val="004D0E01"/>
    <w:rsid w:val="004D10B8"/>
    <w:rsid w:val="004D170F"/>
    <w:rsid w:val="004D26FA"/>
    <w:rsid w:val="004D2EC2"/>
    <w:rsid w:val="004D326C"/>
    <w:rsid w:val="004D3990"/>
    <w:rsid w:val="004D39CF"/>
    <w:rsid w:val="004D475F"/>
    <w:rsid w:val="004D6137"/>
    <w:rsid w:val="004D6E4D"/>
    <w:rsid w:val="004E1FC8"/>
    <w:rsid w:val="004E3215"/>
    <w:rsid w:val="004E55ED"/>
    <w:rsid w:val="004E6173"/>
    <w:rsid w:val="004E7424"/>
    <w:rsid w:val="004E7E3F"/>
    <w:rsid w:val="004F0EAF"/>
    <w:rsid w:val="004F1550"/>
    <w:rsid w:val="004F28D3"/>
    <w:rsid w:val="004F2AB2"/>
    <w:rsid w:val="004F42DF"/>
    <w:rsid w:val="004F4478"/>
    <w:rsid w:val="004F452F"/>
    <w:rsid w:val="004F6238"/>
    <w:rsid w:val="004F67E3"/>
    <w:rsid w:val="004F6D50"/>
    <w:rsid w:val="004F7356"/>
    <w:rsid w:val="004F7F90"/>
    <w:rsid w:val="0050208A"/>
    <w:rsid w:val="00503303"/>
    <w:rsid w:val="00504A27"/>
    <w:rsid w:val="00505451"/>
    <w:rsid w:val="005056E6"/>
    <w:rsid w:val="00506F9D"/>
    <w:rsid w:val="0050718A"/>
    <w:rsid w:val="00510690"/>
    <w:rsid w:val="0051135C"/>
    <w:rsid w:val="005134D0"/>
    <w:rsid w:val="005143E2"/>
    <w:rsid w:val="00514695"/>
    <w:rsid w:val="00520303"/>
    <w:rsid w:val="005232A9"/>
    <w:rsid w:val="005236F8"/>
    <w:rsid w:val="0052408F"/>
    <w:rsid w:val="00524449"/>
    <w:rsid w:val="00524DA5"/>
    <w:rsid w:val="0052607B"/>
    <w:rsid w:val="00527971"/>
    <w:rsid w:val="005309CB"/>
    <w:rsid w:val="00530D30"/>
    <w:rsid w:val="00531DE6"/>
    <w:rsid w:val="00533D90"/>
    <w:rsid w:val="0053473E"/>
    <w:rsid w:val="0053622E"/>
    <w:rsid w:val="00536A69"/>
    <w:rsid w:val="00537F58"/>
    <w:rsid w:val="00540F65"/>
    <w:rsid w:val="00543306"/>
    <w:rsid w:val="00543686"/>
    <w:rsid w:val="00543A5A"/>
    <w:rsid w:val="0054510D"/>
    <w:rsid w:val="00545FDE"/>
    <w:rsid w:val="00546479"/>
    <w:rsid w:val="00546597"/>
    <w:rsid w:val="005473BD"/>
    <w:rsid w:val="005502F3"/>
    <w:rsid w:val="00550423"/>
    <w:rsid w:val="00551734"/>
    <w:rsid w:val="005531A3"/>
    <w:rsid w:val="005547B8"/>
    <w:rsid w:val="00554FBC"/>
    <w:rsid w:val="00556CA5"/>
    <w:rsid w:val="005571D7"/>
    <w:rsid w:val="005574E8"/>
    <w:rsid w:val="00561DB8"/>
    <w:rsid w:val="00564B88"/>
    <w:rsid w:val="005659D3"/>
    <w:rsid w:val="00567842"/>
    <w:rsid w:val="005702A9"/>
    <w:rsid w:val="005717FF"/>
    <w:rsid w:val="00571D08"/>
    <w:rsid w:val="005720FD"/>
    <w:rsid w:val="0057305F"/>
    <w:rsid w:val="00573AB8"/>
    <w:rsid w:val="00574F67"/>
    <w:rsid w:val="00575965"/>
    <w:rsid w:val="00580D6C"/>
    <w:rsid w:val="00582203"/>
    <w:rsid w:val="005826DC"/>
    <w:rsid w:val="0058294E"/>
    <w:rsid w:val="005830B7"/>
    <w:rsid w:val="00583940"/>
    <w:rsid w:val="0058414F"/>
    <w:rsid w:val="005842B3"/>
    <w:rsid w:val="0058541D"/>
    <w:rsid w:val="0058618C"/>
    <w:rsid w:val="00586C63"/>
    <w:rsid w:val="005910C6"/>
    <w:rsid w:val="0059198C"/>
    <w:rsid w:val="00591DDE"/>
    <w:rsid w:val="0059250F"/>
    <w:rsid w:val="005939AF"/>
    <w:rsid w:val="00594CC6"/>
    <w:rsid w:val="00594F1A"/>
    <w:rsid w:val="005950B6"/>
    <w:rsid w:val="0059556C"/>
    <w:rsid w:val="005A0475"/>
    <w:rsid w:val="005A1838"/>
    <w:rsid w:val="005A3A0A"/>
    <w:rsid w:val="005A4A07"/>
    <w:rsid w:val="005A4A99"/>
    <w:rsid w:val="005A4EEE"/>
    <w:rsid w:val="005A52FE"/>
    <w:rsid w:val="005A5791"/>
    <w:rsid w:val="005A5EFE"/>
    <w:rsid w:val="005A64BA"/>
    <w:rsid w:val="005A65F1"/>
    <w:rsid w:val="005A710B"/>
    <w:rsid w:val="005A77A0"/>
    <w:rsid w:val="005A7BE2"/>
    <w:rsid w:val="005B002B"/>
    <w:rsid w:val="005B05A8"/>
    <w:rsid w:val="005B0840"/>
    <w:rsid w:val="005B25A5"/>
    <w:rsid w:val="005B2DED"/>
    <w:rsid w:val="005B4AF8"/>
    <w:rsid w:val="005B5744"/>
    <w:rsid w:val="005B6953"/>
    <w:rsid w:val="005C074E"/>
    <w:rsid w:val="005C16E5"/>
    <w:rsid w:val="005C31CA"/>
    <w:rsid w:val="005C350B"/>
    <w:rsid w:val="005C3A23"/>
    <w:rsid w:val="005C3BCB"/>
    <w:rsid w:val="005C3F73"/>
    <w:rsid w:val="005C4769"/>
    <w:rsid w:val="005C54AD"/>
    <w:rsid w:val="005C5FA6"/>
    <w:rsid w:val="005C6257"/>
    <w:rsid w:val="005C79A1"/>
    <w:rsid w:val="005D0240"/>
    <w:rsid w:val="005D0A03"/>
    <w:rsid w:val="005D0C1C"/>
    <w:rsid w:val="005D197B"/>
    <w:rsid w:val="005D21DC"/>
    <w:rsid w:val="005D227F"/>
    <w:rsid w:val="005D25D3"/>
    <w:rsid w:val="005D2F26"/>
    <w:rsid w:val="005D373E"/>
    <w:rsid w:val="005D3892"/>
    <w:rsid w:val="005D3C8F"/>
    <w:rsid w:val="005D461F"/>
    <w:rsid w:val="005D4D24"/>
    <w:rsid w:val="005D7825"/>
    <w:rsid w:val="005E00F6"/>
    <w:rsid w:val="005E037D"/>
    <w:rsid w:val="005E1484"/>
    <w:rsid w:val="005E14D3"/>
    <w:rsid w:val="005E23F5"/>
    <w:rsid w:val="005E2592"/>
    <w:rsid w:val="005E3311"/>
    <w:rsid w:val="005E3572"/>
    <w:rsid w:val="005E364F"/>
    <w:rsid w:val="005E4CFE"/>
    <w:rsid w:val="005E51CF"/>
    <w:rsid w:val="005E5888"/>
    <w:rsid w:val="005E5CF3"/>
    <w:rsid w:val="005E65A4"/>
    <w:rsid w:val="005F1458"/>
    <w:rsid w:val="005F1B4C"/>
    <w:rsid w:val="005F3951"/>
    <w:rsid w:val="005F4DB3"/>
    <w:rsid w:val="005F63D9"/>
    <w:rsid w:val="005F69F5"/>
    <w:rsid w:val="005F79ED"/>
    <w:rsid w:val="005F7DF6"/>
    <w:rsid w:val="006006C9"/>
    <w:rsid w:val="00600934"/>
    <w:rsid w:val="00600947"/>
    <w:rsid w:val="006024C7"/>
    <w:rsid w:val="00604CA6"/>
    <w:rsid w:val="006059DE"/>
    <w:rsid w:val="00606638"/>
    <w:rsid w:val="00606920"/>
    <w:rsid w:val="0060743C"/>
    <w:rsid w:val="006100A6"/>
    <w:rsid w:val="0061021F"/>
    <w:rsid w:val="0061153C"/>
    <w:rsid w:val="006139AA"/>
    <w:rsid w:val="006147E3"/>
    <w:rsid w:val="00615643"/>
    <w:rsid w:val="00615F64"/>
    <w:rsid w:val="0061656A"/>
    <w:rsid w:val="00616B6E"/>
    <w:rsid w:val="00617667"/>
    <w:rsid w:val="00617F9E"/>
    <w:rsid w:val="00621666"/>
    <w:rsid w:val="00622276"/>
    <w:rsid w:val="00622CA5"/>
    <w:rsid w:val="00623288"/>
    <w:rsid w:val="00623A58"/>
    <w:rsid w:val="00623F12"/>
    <w:rsid w:val="00624A8E"/>
    <w:rsid w:val="0062510E"/>
    <w:rsid w:val="006255D3"/>
    <w:rsid w:val="00625F7B"/>
    <w:rsid w:val="00627218"/>
    <w:rsid w:val="00627A86"/>
    <w:rsid w:val="00627E23"/>
    <w:rsid w:val="00631FCB"/>
    <w:rsid w:val="006321E5"/>
    <w:rsid w:val="006323E5"/>
    <w:rsid w:val="00633518"/>
    <w:rsid w:val="00633901"/>
    <w:rsid w:val="0063485E"/>
    <w:rsid w:val="0063669A"/>
    <w:rsid w:val="00637CC4"/>
    <w:rsid w:val="00637CF7"/>
    <w:rsid w:val="00637F00"/>
    <w:rsid w:val="006419C0"/>
    <w:rsid w:val="00642555"/>
    <w:rsid w:val="00643187"/>
    <w:rsid w:val="00644081"/>
    <w:rsid w:val="00645842"/>
    <w:rsid w:val="00645969"/>
    <w:rsid w:val="00645C28"/>
    <w:rsid w:val="00646FEA"/>
    <w:rsid w:val="0064725A"/>
    <w:rsid w:val="00650F12"/>
    <w:rsid w:val="00652DB6"/>
    <w:rsid w:val="006549BF"/>
    <w:rsid w:val="00655287"/>
    <w:rsid w:val="00655969"/>
    <w:rsid w:val="00655D22"/>
    <w:rsid w:val="00655E94"/>
    <w:rsid w:val="0065622B"/>
    <w:rsid w:val="00656A4E"/>
    <w:rsid w:val="00656C35"/>
    <w:rsid w:val="00656EE2"/>
    <w:rsid w:val="00657720"/>
    <w:rsid w:val="00661E24"/>
    <w:rsid w:val="00662878"/>
    <w:rsid w:val="00662E24"/>
    <w:rsid w:val="0066491F"/>
    <w:rsid w:val="00667C20"/>
    <w:rsid w:val="00670596"/>
    <w:rsid w:val="00671B8C"/>
    <w:rsid w:val="00671DA4"/>
    <w:rsid w:val="00672049"/>
    <w:rsid w:val="006723FE"/>
    <w:rsid w:val="00672482"/>
    <w:rsid w:val="00672D1A"/>
    <w:rsid w:val="00673D74"/>
    <w:rsid w:val="00674ABA"/>
    <w:rsid w:val="00675860"/>
    <w:rsid w:val="0067590A"/>
    <w:rsid w:val="00676686"/>
    <w:rsid w:val="006814BE"/>
    <w:rsid w:val="006814D8"/>
    <w:rsid w:val="006816AF"/>
    <w:rsid w:val="00681AE1"/>
    <w:rsid w:val="00682ACC"/>
    <w:rsid w:val="00683ED4"/>
    <w:rsid w:val="00685709"/>
    <w:rsid w:val="0068571D"/>
    <w:rsid w:val="006859CC"/>
    <w:rsid w:val="00685AB2"/>
    <w:rsid w:val="00685E84"/>
    <w:rsid w:val="0068618A"/>
    <w:rsid w:val="00686A1F"/>
    <w:rsid w:val="0068794B"/>
    <w:rsid w:val="00687C92"/>
    <w:rsid w:val="006903B1"/>
    <w:rsid w:val="00690CC3"/>
    <w:rsid w:val="006912D9"/>
    <w:rsid w:val="0069155E"/>
    <w:rsid w:val="00693187"/>
    <w:rsid w:val="00693197"/>
    <w:rsid w:val="006949DA"/>
    <w:rsid w:val="006952AA"/>
    <w:rsid w:val="00695475"/>
    <w:rsid w:val="0069565C"/>
    <w:rsid w:val="00695AC2"/>
    <w:rsid w:val="00697DD5"/>
    <w:rsid w:val="006A0032"/>
    <w:rsid w:val="006A0A8E"/>
    <w:rsid w:val="006A2037"/>
    <w:rsid w:val="006A2A44"/>
    <w:rsid w:val="006A2DD6"/>
    <w:rsid w:val="006A2DE5"/>
    <w:rsid w:val="006A44E8"/>
    <w:rsid w:val="006A538F"/>
    <w:rsid w:val="006A65B4"/>
    <w:rsid w:val="006A669A"/>
    <w:rsid w:val="006A70FE"/>
    <w:rsid w:val="006A7574"/>
    <w:rsid w:val="006B05E2"/>
    <w:rsid w:val="006B10B0"/>
    <w:rsid w:val="006B134E"/>
    <w:rsid w:val="006B337D"/>
    <w:rsid w:val="006B430F"/>
    <w:rsid w:val="006B5C69"/>
    <w:rsid w:val="006B7ECE"/>
    <w:rsid w:val="006C05FF"/>
    <w:rsid w:val="006C0ED1"/>
    <w:rsid w:val="006C182B"/>
    <w:rsid w:val="006C25AE"/>
    <w:rsid w:val="006C2E3E"/>
    <w:rsid w:val="006C3343"/>
    <w:rsid w:val="006C4A31"/>
    <w:rsid w:val="006C4C4C"/>
    <w:rsid w:val="006C5037"/>
    <w:rsid w:val="006C60EB"/>
    <w:rsid w:val="006C725A"/>
    <w:rsid w:val="006D049C"/>
    <w:rsid w:val="006D1170"/>
    <w:rsid w:val="006D1534"/>
    <w:rsid w:val="006D2826"/>
    <w:rsid w:val="006D2C45"/>
    <w:rsid w:val="006D2E0B"/>
    <w:rsid w:val="006D42A6"/>
    <w:rsid w:val="006D4408"/>
    <w:rsid w:val="006D5A32"/>
    <w:rsid w:val="006D5C9E"/>
    <w:rsid w:val="006D6DB2"/>
    <w:rsid w:val="006E0331"/>
    <w:rsid w:val="006E055D"/>
    <w:rsid w:val="006E14FF"/>
    <w:rsid w:val="006E286E"/>
    <w:rsid w:val="006E2E36"/>
    <w:rsid w:val="006E340F"/>
    <w:rsid w:val="006E5C5F"/>
    <w:rsid w:val="006E69AB"/>
    <w:rsid w:val="006E6AC6"/>
    <w:rsid w:val="006E78CE"/>
    <w:rsid w:val="006F1E08"/>
    <w:rsid w:val="006F1F21"/>
    <w:rsid w:val="006F211B"/>
    <w:rsid w:val="006F39C8"/>
    <w:rsid w:val="006F4AE3"/>
    <w:rsid w:val="006F53B9"/>
    <w:rsid w:val="006F7AEE"/>
    <w:rsid w:val="006F7C65"/>
    <w:rsid w:val="0070058F"/>
    <w:rsid w:val="00701B19"/>
    <w:rsid w:val="00702E45"/>
    <w:rsid w:val="00703BB4"/>
    <w:rsid w:val="007042BA"/>
    <w:rsid w:val="00706360"/>
    <w:rsid w:val="00706C99"/>
    <w:rsid w:val="00706D9A"/>
    <w:rsid w:val="00712784"/>
    <w:rsid w:val="007128FE"/>
    <w:rsid w:val="00714160"/>
    <w:rsid w:val="00714B86"/>
    <w:rsid w:val="00714F06"/>
    <w:rsid w:val="00714FBF"/>
    <w:rsid w:val="00715A56"/>
    <w:rsid w:val="00716302"/>
    <w:rsid w:val="00716E37"/>
    <w:rsid w:val="0072159A"/>
    <w:rsid w:val="00722637"/>
    <w:rsid w:val="00723461"/>
    <w:rsid w:val="00723E6F"/>
    <w:rsid w:val="007249B6"/>
    <w:rsid w:val="007271B7"/>
    <w:rsid w:val="00727B65"/>
    <w:rsid w:val="007321F2"/>
    <w:rsid w:val="00733543"/>
    <w:rsid w:val="00733E50"/>
    <w:rsid w:val="0073478B"/>
    <w:rsid w:val="00736057"/>
    <w:rsid w:val="007371DE"/>
    <w:rsid w:val="00737531"/>
    <w:rsid w:val="00737BD8"/>
    <w:rsid w:val="00737E1F"/>
    <w:rsid w:val="00740508"/>
    <w:rsid w:val="00740B80"/>
    <w:rsid w:val="00742142"/>
    <w:rsid w:val="007438BC"/>
    <w:rsid w:val="00743BC1"/>
    <w:rsid w:val="007454EB"/>
    <w:rsid w:val="007457B4"/>
    <w:rsid w:val="00745BDB"/>
    <w:rsid w:val="00746027"/>
    <w:rsid w:val="007503C5"/>
    <w:rsid w:val="00751164"/>
    <w:rsid w:val="00752427"/>
    <w:rsid w:val="00752AB8"/>
    <w:rsid w:val="0075318A"/>
    <w:rsid w:val="0075533F"/>
    <w:rsid w:val="00755E02"/>
    <w:rsid w:val="00756927"/>
    <w:rsid w:val="00756E48"/>
    <w:rsid w:val="007575BC"/>
    <w:rsid w:val="00760EF7"/>
    <w:rsid w:val="00761833"/>
    <w:rsid w:val="00761849"/>
    <w:rsid w:val="00761C15"/>
    <w:rsid w:val="00765A33"/>
    <w:rsid w:val="007666E2"/>
    <w:rsid w:val="00766D00"/>
    <w:rsid w:val="00772189"/>
    <w:rsid w:val="0077533A"/>
    <w:rsid w:val="007754DD"/>
    <w:rsid w:val="0077589C"/>
    <w:rsid w:val="007765F5"/>
    <w:rsid w:val="0077769D"/>
    <w:rsid w:val="00777CED"/>
    <w:rsid w:val="00780164"/>
    <w:rsid w:val="007816B9"/>
    <w:rsid w:val="00781BCA"/>
    <w:rsid w:val="007832F1"/>
    <w:rsid w:val="00783617"/>
    <w:rsid w:val="00783FF6"/>
    <w:rsid w:val="0078571D"/>
    <w:rsid w:val="007866C5"/>
    <w:rsid w:val="0079015C"/>
    <w:rsid w:val="007906CA"/>
    <w:rsid w:val="00792418"/>
    <w:rsid w:val="00793E74"/>
    <w:rsid w:val="00794138"/>
    <w:rsid w:val="00795F83"/>
    <w:rsid w:val="00796B84"/>
    <w:rsid w:val="007976DB"/>
    <w:rsid w:val="00797795"/>
    <w:rsid w:val="007A130F"/>
    <w:rsid w:val="007A13C4"/>
    <w:rsid w:val="007A3B98"/>
    <w:rsid w:val="007A3FCD"/>
    <w:rsid w:val="007A4147"/>
    <w:rsid w:val="007A415E"/>
    <w:rsid w:val="007A49B0"/>
    <w:rsid w:val="007A4D61"/>
    <w:rsid w:val="007A4F16"/>
    <w:rsid w:val="007A4F2F"/>
    <w:rsid w:val="007A5176"/>
    <w:rsid w:val="007A6003"/>
    <w:rsid w:val="007A6490"/>
    <w:rsid w:val="007B0222"/>
    <w:rsid w:val="007B05E1"/>
    <w:rsid w:val="007B117E"/>
    <w:rsid w:val="007B1F40"/>
    <w:rsid w:val="007B46BA"/>
    <w:rsid w:val="007B4BDF"/>
    <w:rsid w:val="007B5990"/>
    <w:rsid w:val="007B6C00"/>
    <w:rsid w:val="007B7136"/>
    <w:rsid w:val="007C04AB"/>
    <w:rsid w:val="007C2CBA"/>
    <w:rsid w:val="007C3188"/>
    <w:rsid w:val="007C359E"/>
    <w:rsid w:val="007C3CBF"/>
    <w:rsid w:val="007C4021"/>
    <w:rsid w:val="007C40E9"/>
    <w:rsid w:val="007C596C"/>
    <w:rsid w:val="007C674D"/>
    <w:rsid w:val="007C713D"/>
    <w:rsid w:val="007D0C0C"/>
    <w:rsid w:val="007D1C8D"/>
    <w:rsid w:val="007D1E00"/>
    <w:rsid w:val="007D2A81"/>
    <w:rsid w:val="007D5896"/>
    <w:rsid w:val="007D5C24"/>
    <w:rsid w:val="007D6CB2"/>
    <w:rsid w:val="007D6F47"/>
    <w:rsid w:val="007D7171"/>
    <w:rsid w:val="007D76DE"/>
    <w:rsid w:val="007E0D86"/>
    <w:rsid w:val="007E14C8"/>
    <w:rsid w:val="007E1A0D"/>
    <w:rsid w:val="007E2FA0"/>
    <w:rsid w:val="007E45A6"/>
    <w:rsid w:val="007E5744"/>
    <w:rsid w:val="007E708C"/>
    <w:rsid w:val="007F08CC"/>
    <w:rsid w:val="007F0DB8"/>
    <w:rsid w:val="007F1762"/>
    <w:rsid w:val="007F2303"/>
    <w:rsid w:val="007F2BA9"/>
    <w:rsid w:val="007F3317"/>
    <w:rsid w:val="007F552D"/>
    <w:rsid w:val="007F59AA"/>
    <w:rsid w:val="007F5FFA"/>
    <w:rsid w:val="007F6569"/>
    <w:rsid w:val="007F7190"/>
    <w:rsid w:val="008003AE"/>
    <w:rsid w:val="00800A3C"/>
    <w:rsid w:val="00800D10"/>
    <w:rsid w:val="00801503"/>
    <w:rsid w:val="00803BBA"/>
    <w:rsid w:val="008041C4"/>
    <w:rsid w:val="00804D28"/>
    <w:rsid w:val="00804F9B"/>
    <w:rsid w:val="00805219"/>
    <w:rsid w:val="00805975"/>
    <w:rsid w:val="00805FAB"/>
    <w:rsid w:val="008066D5"/>
    <w:rsid w:val="00806D5F"/>
    <w:rsid w:val="0081153D"/>
    <w:rsid w:val="00811630"/>
    <w:rsid w:val="008130EB"/>
    <w:rsid w:val="008144FF"/>
    <w:rsid w:val="008145E4"/>
    <w:rsid w:val="00814F21"/>
    <w:rsid w:val="008150D0"/>
    <w:rsid w:val="00815E86"/>
    <w:rsid w:val="008166EF"/>
    <w:rsid w:val="00816F2C"/>
    <w:rsid w:val="0081744D"/>
    <w:rsid w:val="00817647"/>
    <w:rsid w:val="008207EC"/>
    <w:rsid w:val="00820E0A"/>
    <w:rsid w:val="00821CC1"/>
    <w:rsid w:val="008232B7"/>
    <w:rsid w:val="00825C18"/>
    <w:rsid w:val="00826656"/>
    <w:rsid w:val="00826C4F"/>
    <w:rsid w:val="00827D5C"/>
    <w:rsid w:val="008300D4"/>
    <w:rsid w:val="0083195D"/>
    <w:rsid w:val="008338B3"/>
    <w:rsid w:val="00834650"/>
    <w:rsid w:val="008362BB"/>
    <w:rsid w:val="00836431"/>
    <w:rsid w:val="00836AE6"/>
    <w:rsid w:val="00836D95"/>
    <w:rsid w:val="0083700E"/>
    <w:rsid w:val="00837FF2"/>
    <w:rsid w:val="00840A72"/>
    <w:rsid w:val="00843594"/>
    <w:rsid w:val="0084371D"/>
    <w:rsid w:val="00844167"/>
    <w:rsid w:val="00845A81"/>
    <w:rsid w:val="00846078"/>
    <w:rsid w:val="00846774"/>
    <w:rsid w:val="00846CE8"/>
    <w:rsid w:val="00847031"/>
    <w:rsid w:val="0084727B"/>
    <w:rsid w:val="0085039F"/>
    <w:rsid w:val="008518EA"/>
    <w:rsid w:val="008529DB"/>
    <w:rsid w:val="00852DF7"/>
    <w:rsid w:val="008555FD"/>
    <w:rsid w:val="00855D81"/>
    <w:rsid w:val="00856D12"/>
    <w:rsid w:val="00856EB9"/>
    <w:rsid w:val="0085786E"/>
    <w:rsid w:val="00857CBC"/>
    <w:rsid w:val="0086213C"/>
    <w:rsid w:val="0086219D"/>
    <w:rsid w:val="00862308"/>
    <w:rsid w:val="00863759"/>
    <w:rsid w:val="0086632E"/>
    <w:rsid w:val="00866437"/>
    <w:rsid w:val="00866F2E"/>
    <w:rsid w:val="0086722D"/>
    <w:rsid w:val="008678E6"/>
    <w:rsid w:val="00870720"/>
    <w:rsid w:val="00871743"/>
    <w:rsid w:val="00871C05"/>
    <w:rsid w:val="00872012"/>
    <w:rsid w:val="00876D3E"/>
    <w:rsid w:val="00877B70"/>
    <w:rsid w:val="00880C5C"/>
    <w:rsid w:val="008813C5"/>
    <w:rsid w:val="00881C79"/>
    <w:rsid w:val="008832E2"/>
    <w:rsid w:val="00884418"/>
    <w:rsid w:val="00884AC0"/>
    <w:rsid w:val="00885581"/>
    <w:rsid w:val="0088599C"/>
    <w:rsid w:val="008908A7"/>
    <w:rsid w:val="008910EC"/>
    <w:rsid w:val="00892705"/>
    <w:rsid w:val="00892FA0"/>
    <w:rsid w:val="00893500"/>
    <w:rsid w:val="008936E3"/>
    <w:rsid w:val="008939CC"/>
    <w:rsid w:val="00893DEF"/>
    <w:rsid w:val="00894542"/>
    <w:rsid w:val="008A05B2"/>
    <w:rsid w:val="008A0BDE"/>
    <w:rsid w:val="008A1DFC"/>
    <w:rsid w:val="008A328B"/>
    <w:rsid w:val="008A43DC"/>
    <w:rsid w:val="008A4F38"/>
    <w:rsid w:val="008A6DAD"/>
    <w:rsid w:val="008A7766"/>
    <w:rsid w:val="008B0457"/>
    <w:rsid w:val="008B1E4A"/>
    <w:rsid w:val="008B1E9F"/>
    <w:rsid w:val="008B3333"/>
    <w:rsid w:val="008B343B"/>
    <w:rsid w:val="008B3E03"/>
    <w:rsid w:val="008B473B"/>
    <w:rsid w:val="008B4F9F"/>
    <w:rsid w:val="008B7878"/>
    <w:rsid w:val="008B7C9A"/>
    <w:rsid w:val="008C0BFD"/>
    <w:rsid w:val="008C140B"/>
    <w:rsid w:val="008C26A8"/>
    <w:rsid w:val="008C2FF5"/>
    <w:rsid w:val="008C32E9"/>
    <w:rsid w:val="008C345C"/>
    <w:rsid w:val="008C3672"/>
    <w:rsid w:val="008C3DA6"/>
    <w:rsid w:val="008C6E80"/>
    <w:rsid w:val="008C715C"/>
    <w:rsid w:val="008D08F9"/>
    <w:rsid w:val="008D153C"/>
    <w:rsid w:val="008D16CC"/>
    <w:rsid w:val="008D18E5"/>
    <w:rsid w:val="008D2EF1"/>
    <w:rsid w:val="008D3DF7"/>
    <w:rsid w:val="008D3E15"/>
    <w:rsid w:val="008D3F18"/>
    <w:rsid w:val="008D47C8"/>
    <w:rsid w:val="008D6AFE"/>
    <w:rsid w:val="008D6F22"/>
    <w:rsid w:val="008D7A31"/>
    <w:rsid w:val="008E0703"/>
    <w:rsid w:val="008E175F"/>
    <w:rsid w:val="008E1F75"/>
    <w:rsid w:val="008E22A4"/>
    <w:rsid w:val="008E2482"/>
    <w:rsid w:val="008E248E"/>
    <w:rsid w:val="008E361D"/>
    <w:rsid w:val="008E3AF1"/>
    <w:rsid w:val="008E48C8"/>
    <w:rsid w:val="008E6800"/>
    <w:rsid w:val="008E6E4A"/>
    <w:rsid w:val="008E70D7"/>
    <w:rsid w:val="008E7251"/>
    <w:rsid w:val="008F0645"/>
    <w:rsid w:val="008F0F32"/>
    <w:rsid w:val="008F68A5"/>
    <w:rsid w:val="008F6A03"/>
    <w:rsid w:val="009008BA"/>
    <w:rsid w:val="00902372"/>
    <w:rsid w:val="00902772"/>
    <w:rsid w:val="00902AD5"/>
    <w:rsid w:val="00902F4E"/>
    <w:rsid w:val="00903C5F"/>
    <w:rsid w:val="00904DA9"/>
    <w:rsid w:val="00905F80"/>
    <w:rsid w:val="00906BA1"/>
    <w:rsid w:val="00906D83"/>
    <w:rsid w:val="0090773B"/>
    <w:rsid w:val="00910425"/>
    <w:rsid w:val="009105B3"/>
    <w:rsid w:val="009112C8"/>
    <w:rsid w:val="00911B2A"/>
    <w:rsid w:val="009121F8"/>
    <w:rsid w:val="00913533"/>
    <w:rsid w:val="00913C51"/>
    <w:rsid w:val="00914705"/>
    <w:rsid w:val="00914DE6"/>
    <w:rsid w:val="00914FB9"/>
    <w:rsid w:val="00915C29"/>
    <w:rsid w:val="00920727"/>
    <w:rsid w:val="00920C8A"/>
    <w:rsid w:val="00922027"/>
    <w:rsid w:val="009228AA"/>
    <w:rsid w:val="00922B64"/>
    <w:rsid w:val="00923332"/>
    <w:rsid w:val="00924186"/>
    <w:rsid w:val="00925CDD"/>
    <w:rsid w:val="00926E5B"/>
    <w:rsid w:val="00930193"/>
    <w:rsid w:val="009318BF"/>
    <w:rsid w:val="00931F56"/>
    <w:rsid w:val="009320CC"/>
    <w:rsid w:val="00932659"/>
    <w:rsid w:val="0093353E"/>
    <w:rsid w:val="00934110"/>
    <w:rsid w:val="00935A9D"/>
    <w:rsid w:val="009360C5"/>
    <w:rsid w:val="0093624D"/>
    <w:rsid w:val="00936B3C"/>
    <w:rsid w:val="009373B7"/>
    <w:rsid w:val="00940BC1"/>
    <w:rsid w:val="00941761"/>
    <w:rsid w:val="00941919"/>
    <w:rsid w:val="00942246"/>
    <w:rsid w:val="0094237E"/>
    <w:rsid w:val="00942463"/>
    <w:rsid w:val="00946A15"/>
    <w:rsid w:val="00947071"/>
    <w:rsid w:val="00950024"/>
    <w:rsid w:val="009500AF"/>
    <w:rsid w:val="00950495"/>
    <w:rsid w:val="00950F97"/>
    <w:rsid w:val="0095188D"/>
    <w:rsid w:val="009520F7"/>
    <w:rsid w:val="00953E61"/>
    <w:rsid w:val="00954760"/>
    <w:rsid w:val="00954DD9"/>
    <w:rsid w:val="00956EB8"/>
    <w:rsid w:val="00957F83"/>
    <w:rsid w:val="00960C28"/>
    <w:rsid w:val="0096202B"/>
    <w:rsid w:val="0096460A"/>
    <w:rsid w:val="009646AF"/>
    <w:rsid w:val="00964B44"/>
    <w:rsid w:val="00965453"/>
    <w:rsid w:val="00966B9E"/>
    <w:rsid w:val="009675BA"/>
    <w:rsid w:val="0096794D"/>
    <w:rsid w:val="00967B19"/>
    <w:rsid w:val="00967C2F"/>
    <w:rsid w:val="00967D22"/>
    <w:rsid w:val="00967EDC"/>
    <w:rsid w:val="00971676"/>
    <w:rsid w:val="00973B37"/>
    <w:rsid w:val="00973C26"/>
    <w:rsid w:val="00974728"/>
    <w:rsid w:val="00974D32"/>
    <w:rsid w:val="009751F7"/>
    <w:rsid w:val="009762F0"/>
    <w:rsid w:val="00981295"/>
    <w:rsid w:val="0098141B"/>
    <w:rsid w:val="009814E9"/>
    <w:rsid w:val="00981DA5"/>
    <w:rsid w:val="0098332F"/>
    <w:rsid w:val="00984CE4"/>
    <w:rsid w:val="00985BD1"/>
    <w:rsid w:val="00987853"/>
    <w:rsid w:val="00987C32"/>
    <w:rsid w:val="00987F37"/>
    <w:rsid w:val="00990CD0"/>
    <w:rsid w:val="009922FE"/>
    <w:rsid w:val="00992B47"/>
    <w:rsid w:val="00993258"/>
    <w:rsid w:val="009933F7"/>
    <w:rsid w:val="009937BE"/>
    <w:rsid w:val="009937DB"/>
    <w:rsid w:val="009940D6"/>
    <w:rsid w:val="00994344"/>
    <w:rsid w:val="00995D05"/>
    <w:rsid w:val="00996049"/>
    <w:rsid w:val="00996C70"/>
    <w:rsid w:val="00996DFD"/>
    <w:rsid w:val="009A1436"/>
    <w:rsid w:val="009A1D36"/>
    <w:rsid w:val="009A2869"/>
    <w:rsid w:val="009A30E7"/>
    <w:rsid w:val="009A4C7C"/>
    <w:rsid w:val="009A5430"/>
    <w:rsid w:val="009A5558"/>
    <w:rsid w:val="009A55C9"/>
    <w:rsid w:val="009A6912"/>
    <w:rsid w:val="009A77A6"/>
    <w:rsid w:val="009A7DFD"/>
    <w:rsid w:val="009B0337"/>
    <w:rsid w:val="009B1B72"/>
    <w:rsid w:val="009B3B94"/>
    <w:rsid w:val="009B3D5C"/>
    <w:rsid w:val="009B3F6E"/>
    <w:rsid w:val="009B3FC1"/>
    <w:rsid w:val="009B441C"/>
    <w:rsid w:val="009B5809"/>
    <w:rsid w:val="009B5D0D"/>
    <w:rsid w:val="009B61D2"/>
    <w:rsid w:val="009B6DF8"/>
    <w:rsid w:val="009B7B76"/>
    <w:rsid w:val="009B7FB0"/>
    <w:rsid w:val="009C0509"/>
    <w:rsid w:val="009C0D42"/>
    <w:rsid w:val="009C0E81"/>
    <w:rsid w:val="009C1AF6"/>
    <w:rsid w:val="009C2278"/>
    <w:rsid w:val="009C229A"/>
    <w:rsid w:val="009C3D8C"/>
    <w:rsid w:val="009C5EDB"/>
    <w:rsid w:val="009C5F63"/>
    <w:rsid w:val="009C7FD3"/>
    <w:rsid w:val="009D1DD7"/>
    <w:rsid w:val="009D2452"/>
    <w:rsid w:val="009D2E5A"/>
    <w:rsid w:val="009D3930"/>
    <w:rsid w:val="009D4042"/>
    <w:rsid w:val="009D64F9"/>
    <w:rsid w:val="009D719D"/>
    <w:rsid w:val="009E10A3"/>
    <w:rsid w:val="009E30DE"/>
    <w:rsid w:val="009E4775"/>
    <w:rsid w:val="009E53AF"/>
    <w:rsid w:val="009E67E0"/>
    <w:rsid w:val="009E6C08"/>
    <w:rsid w:val="009E7F35"/>
    <w:rsid w:val="009F16FA"/>
    <w:rsid w:val="009F3092"/>
    <w:rsid w:val="009F3477"/>
    <w:rsid w:val="009F3D0A"/>
    <w:rsid w:val="009F59AE"/>
    <w:rsid w:val="00A008EA"/>
    <w:rsid w:val="00A02B73"/>
    <w:rsid w:val="00A02D67"/>
    <w:rsid w:val="00A03A13"/>
    <w:rsid w:val="00A04084"/>
    <w:rsid w:val="00A04623"/>
    <w:rsid w:val="00A1089D"/>
    <w:rsid w:val="00A111EF"/>
    <w:rsid w:val="00A11E89"/>
    <w:rsid w:val="00A12806"/>
    <w:rsid w:val="00A13ED9"/>
    <w:rsid w:val="00A14031"/>
    <w:rsid w:val="00A14085"/>
    <w:rsid w:val="00A141F3"/>
    <w:rsid w:val="00A15C85"/>
    <w:rsid w:val="00A15DCC"/>
    <w:rsid w:val="00A1614C"/>
    <w:rsid w:val="00A1662E"/>
    <w:rsid w:val="00A20FCF"/>
    <w:rsid w:val="00A23700"/>
    <w:rsid w:val="00A23741"/>
    <w:rsid w:val="00A23CF6"/>
    <w:rsid w:val="00A25378"/>
    <w:rsid w:val="00A25731"/>
    <w:rsid w:val="00A25EDD"/>
    <w:rsid w:val="00A27A0B"/>
    <w:rsid w:val="00A309CA"/>
    <w:rsid w:val="00A3211A"/>
    <w:rsid w:val="00A328C0"/>
    <w:rsid w:val="00A33511"/>
    <w:rsid w:val="00A34E69"/>
    <w:rsid w:val="00A35834"/>
    <w:rsid w:val="00A35875"/>
    <w:rsid w:val="00A36895"/>
    <w:rsid w:val="00A36986"/>
    <w:rsid w:val="00A378A8"/>
    <w:rsid w:val="00A40409"/>
    <w:rsid w:val="00A40444"/>
    <w:rsid w:val="00A40E3E"/>
    <w:rsid w:val="00A41C33"/>
    <w:rsid w:val="00A444E8"/>
    <w:rsid w:val="00A445BE"/>
    <w:rsid w:val="00A456F4"/>
    <w:rsid w:val="00A45C1A"/>
    <w:rsid w:val="00A47215"/>
    <w:rsid w:val="00A47F06"/>
    <w:rsid w:val="00A51F70"/>
    <w:rsid w:val="00A5293F"/>
    <w:rsid w:val="00A52A28"/>
    <w:rsid w:val="00A52FCC"/>
    <w:rsid w:val="00A540E7"/>
    <w:rsid w:val="00A54415"/>
    <w:rsid w:val="00A55284"/>
    <w:rsid w:val="00A564FD"/>
    <w:rsid w:val="00A61290"/>
    <w:rsid w:val="00A6150C"/>
    <w:rsid w:val="00A62B36"/>
    <w:rsid w:val="00A62F40"/>
    <w:rsid w:val="00A6357F"/>
    <w:rsid w:val="00A65388"/>
    <w:rsid w:val="00A661FC"/>
    <w:rsid w:val="00A669EB"/>
    <w:rsid w:val="00A674C3"/>
    <w:rsid w:val="00A678EE"/>
    <w:rsid w:val="00A67D72"/>
    <w:rsid w:val="00A7023F"/>
    <w:rsid w:val="00A7130B"/>
    <w:rsid w:val="00A71B40"/>
    <w:rsid w:val="00A721DB"/>
    <w:rsid w:val="00A7282C"/>
    <w:rsid w:val="00A72AEF"/>
    <w:rsid w:val="00A732BC"/>
    <w:rsid w:val="00A75A32"/>
    <w:rsid w:val="00A75C1E"/>
    <w:rsid w:val="00A77E59"/>
    <w:rsid w:val="00A80F6C"/>
    <w:rsid w:val="00A81DB0"/>
    <w:rsid w:val="00A8279F"/>
    <w:rsid w:val="00A82C8A"/>
    <w:rsid w:val="00A8385E"/>
    <w:rsid w:val="00A83E73"/>
    <w:rsid w:val="00A84125"/>
    <w:rsid w:val="00A851B7"/>
    <w:rsid w:val="00A85D47"/>
    <w:rsid w:val="00A864E6"/>
    <w:rsid w:val="00A91815"/>
    <w:rsid w:val="00A91B42"/>
    <w:rsid w:val="00A91B50"/>
    <w:rsid w:val="00A94F77"/>
    <w:rsid w:val="00A9526D"/>
    <w:rsid w:val="00A9644F"/>
    <w:rsid w:val="00A96BBF"/>
    <w:rsid w:val="00A9799D"/>
    <w:rsid w:val="00AA0D97"/>
    <w:rsid w:val="00AA32F2"/>
    <w:rsid w:val="00AA5281"/>
    <w:rsid w:val="00AA5BDD"/>
    <w:rsid w:val="00AA7A67"/>
    <w:rsid w:val="00AB01EC"/>
    <w:rsid w:val="00AB0936"/>
    <w:rsid w:val="00AB0F5C"/>
    <w:rsid w:val="00AB161E"/>
    <w:rsid w:val="00AB2F75"/>
    <w:rsid w:val="00AB35EA"/>
    <w:rsid w:val="00AB467A"/>
    <w:rsid w:val="00AB4C06"/>
    <w:rsid w:val="00AB5629"/>
    <w:rsid w:val="00AB5B86"/>
    <w:rsid w:val="00AB697B"/>
    <w:rsid w:val="00AB71B2"/>
    <w:rsid w:val="00AB775B"/>
    <w:rsid w:val="00AC0D43"/>
    <w:rsid w:val="00AC20FB"/>
    <w:rsid w:val="00AC27C8"/>
    <w:rsid w:val="00AC28A9"/>
    <w:rsid w:val="00AC2951"/>
    <w:rsid w:val="00AC41C2"/>
    <w:rsid w:val="00AC468E"/>
    <w:rsid w:val="00AC4A57"/>
    <w:rsid w:val="00AC4E2D"/>
    <w:rsid w:val="00AC51AC"/>
    <w:rsid w:val="00AC5A6C"/>
    <w:rsid w:val="00AC6E9E"/>
    <w:rsid w:val="00AC7CC6"/>
    <w:rsid w:val="00AD113A"/>
    <w:rsid w:val="00AD287C"/>
    <w:rsid w:val="00AD2C9A"/>
    <w:rsid w:val="00AD5088"/>
    <w:rsid w:val="00AD5B3D"/>
    <w:rsid w:val="00AD6EBF"/>
    <w:rsid w:val="00AD73D0"/>
    <w:rsid w:val="00AE0ABE"/>
    <w:rsid w:val="00AE1950"/>
    <w:rsid w:val="00AE1CA5"/>
    <w:rsid w:val="00AE1E66"/>
    <w:rsid w:val="00AE1F19"/>
    <w:rsid w:val="00AE2221"/>
    <w:rsid w:val="00AE46FC"/>
    <w:rsid w:val="00AE4D92"/>
    <w:rsid w:val="00AE6035"/>
    <w:rsid w:val="00AE6783"/>
    <w:rsid w:val="00AE6A3A"/>
    <w:rsid w:val="00AE6D29"/>
    <w:rsid w:val="00AE72E8"/>
    <w:rsid w:val="00AF0691"/>
    <w:rsid w:val="00AF1024"/>
    <w:rsid w:val="00AF2D92"/>
    <w:rsid w:val="00AF3605"/>
    <w:rsid w:val="00AF38B1"/>
    <w:rsid w:val="00AF3D02"/>
    <w:rsid w:val="00AF4342"/>
    <w:rsid w:val="00AF47D3"/>
    <w:rsid w:val="00AF535E"/>
    <w:rsid w:val="00AF5481"/>
    <w:rsid w:val="00AF6296"/>
    <w:rsid w:val="00AF70E6"/>
    <w:rsid w:val="00AF751A"/>
    <w:rsid w:val="00AF7ED8"/>
    <w:rsid w:val="00B00594"/>
    <w:rsid w:val="00B00E70"/>
    <w:rsid w:val="00B02A84"/>
    <w:rsid w:val="00B02B7A"/>
    <w:rsid w:val="00B03267"/>
    <w:rsid w:val="00B03981"/>
    <w:rsid w:val="00B03F66"/>
    <w:rsid w:val="00B04129"/>
    <w:rsid w:val="00B0699A"/>
    <w:rsid w:val="00B10A04"/>
    <w:rsid w:val="00B12481"/>
    <w:rsid w:val="00B140F6"/>
    <w:rsid w:val="00B14E47"/>
    <w:rsid w:val="00B150CD"/>
    <w:rsid w:val="00B174F1"/>
    <w:rsid w:val="00B17734"/>
    <w:rsid w:val="00B223F0"/>
    <w:rsid w:val="00B22887"/>
    <w:rsid w:val="00B22AA3"/>
    <w:rsid w:val="00B22E40"/>
    <w:rsid w:val="00B238E2"/>
    <w:rsid w:val="00B23F80"/>
    <w:rsid w:val="00B245A2"/>
    <w:rsid w:val="00B2586E"/>
    <w:rsid w:val="00B2592C"/>
    <w:rsid w:val="00B259CB"/>
    <w:rsid w:val="00B27759"/>
    <w:rsid w:val="00B27B84"/>
    <w:rsid w:val="00B3026C"/>
    <w:rsid w:val="00B30B4F"/>
    <w:rsid w:val="00B30BEB"/>
    <w:rsid w:val="00B311AD"/>
    <w:rsid w:val="00B31D91"/>
    <w:rsid w:val="00B322E3"/>
    <w:rsid w:val="00B3266D"/>
    <w:rsid w:val="00B35507"/>
    <w:rsid w:val="00B36779"/>
    <w:rsid w:val="00B37DD1"/>
    <w:rsid w:val="00B4172E"/>
    <w:rsid w:val="00B42BE1"/>
    <w:rsid w:val="00B42E22"/>
    <w:rsid w:val="00B434B5"/>
    <w:rsid w:val="00B44840"/>
    <w:rsid w:val="00B448F9"/>
    <w:rsid w:val="00B45999"/>
    <w:rsid w:val="00B464F0"/>
    <w:rsid w:val="00B50B64"/>
    <w:rsid w:val="00B514ED"/>
    <w:rsid w:val="00B51A5F"/>
    <w:rsid w:val="00B53A96"/>
    <w:rsid w:val="00B543D4"/>
    <w:rsid w:val="00B54834"/>
    <w:rsid w:val="00B54F31"/>
    <w:rsid w:val="00B576B3"/>
    <w:rsid w:val="00B6022A"/>
    <w:rsid w:val="00B611C1"/>
    <w:rsid w:val="00B612B2"/>
    <w:rsid w:val="00B61386"/>
    <w:rsid w:val="00B62887"/>
    <w:rsid w:val="00B62B78"/>
    <w:rsid w:val="00B63172"/>
    <w:rsid w:val="00B644FD"/>
    <w:rsid w:val="00B6515B"/>
    <w:rsid w:val="00B66E28"/>
    <w:rsid w:val="00B672E0"/>
    <w:rsid w:val="00B67552"/>
    <w:rsid w:val="00B71B4F"/>
    <w:rsid w:val="00B73AB9"/>
    <w:rsid w:val="00B74660"/>
    <w:rsid w:val="00B75137"/>
    <w:rsid w:val="00B75251"/>
    <w:rsid w:val="00B7696A"/>
    <w:rsid w:val="00B76A2E"/>
    <w:rsid w:val="00B76F93"/>
    <w:rsid w:val="00B7759B"/>
    <w:rsid w:val="00B77E2A"/>
    <w:rsid w:val="00B77FD2"/>
    <w:rsid w:val="00B81A59"/>
    <w:rsid w:val="00B82D9C"/>
    <w:rsid w:val="00B84F11"/>
    <w:rsid w:val="00B85E56"/>
    <w:rsid w:val="00B8611D"/>
    <w:rsid w:val="00B86540"/>
    <w:rsid w:val="00B86AAE"/>
    <w:rsid w:val="00B86B60"/>
    <w:rsid w:val="00B90533"/>
    <w:rsid w:val="00B90832"/>
    <w:rsid w:val="00B918F6"/>
    <w:rsid w:val="00B9248E"/>
    <w:rsid w:val="00B92681"/>
    <w:rsid w:val="00B92DDF"/>
    <w:rsid w:val="00B936CC"/>
    <w:rsid w:val="00B93CE8"/>
    <w:rsid w:val="00B946A7"/>
    <w:rsid w:val="00B951F4"/>
    <w:rsid w:val="00B97073"/>
    <w:rsid w:val="00B977D1"/>
    <w:rsid w:val="00BA0652"/>
    <w:rsid w:val="00BA15DF"/>
    <w:rsid w:val="00BA16E4"/>
    <w:rsid w:val="00BA1C27"/>
    <w:rsid w:val="00BA1E97"/>
    <w:rsid w:val="00BA4704"/>
    <w:rsid w:val="00BA481A"/>
    <w:rsid w:val="00BA51EB"/>
    <w:rsid w:val="00BA6FF4"/>
    <w:rsid w:val="00BA708E"/>
    <w:rsid w:val="00BA7255"/>
    <w:rsid w:val="00BA73CC"/>
    <w:rsid w:val="00BB082B"/>
    <w:rsid w:val="00BB1553"/>
    <w:rsid w:val="00BB21BA"/>
    <w:rsid w:val="00BB2680"/>
    <w:rsid w:val="00BB300B"/>
    <w:rsid w:val="00BB3F8A"/>
    <w:rsid w:val="00BB3FC9"/>
    <w:rsid w:val="00BB40B9"/>
    <w:rsid w:val="00BB4B85"/>
    <w:rsid w:val="00BB4E57"/>
    <w:rsid w:val="00BB524B"/>
    <w:rsid w:val="00BB5853"/>
    <w:rsid w:val="00BB5D44"/>
    <w:rsid w:val="00BB6C8C"/>
    <w:rsid w:val="00BB75FA"/>
    <w:rsid w:val="00BB7654"/>
    <w:rsid w:val="00BC0379"/>
    <w:rsid w:val="00BC2B4F"/>
    <w:rsid w:val="00BC3528"/>
    <w:rsid w:val="00BC36F9"/>
    <w:rsid w:val="00BC3F5D"/>
    <w:rsid w:val="00BC474A"/>
    <w:rsid w:val="00BC67E6"/>
    <w:rsid w:val="00BC7716"/>
    <w:rsid w:val="00BD01CF"/>
    <w:rsid w:val="00BD0D7D"/>
    <w:rsid w:val="00BD2056"/>
    <w:rsid w:val="00BD3228"/>
    <w:rsid w:val="00BD37F0"/>
    <w:rsid w:val="00BD4B5F"/>
    <w:rsid w:val="00BD4C37"/>
    <w:rsid w:val="00BD5FDE"/>
    <w:rsid w:val="00BD6944"/>
    <w:rsid w:val="00BE01BC"/>
    <w:rsid w:val="00BE052C"/>
    <w:rsid w:val="00BE5905"/>
    <w:rsid w:val="00BE6069"/>
    <w:rsid w:val="00BE6492"/>
    <w:rsid w:val="00BE7275"/>
    <w:rsid w:val="00BF04A4"/>
    <w:rsid w:val="00BF19AE"/>
    <w:rsid w:val="00BF47F3"/>
    <w:rsid w:val="00BF5168"/>
    <w:rsid w:val="00BF524B"/>
    <w:rsid w:val="00BF5D9B"/>
    <w:rsid w:val="00BF7446"/>
    <w:rsid w:val="00C00366"/>
    <w:rsid w:val="00C00684"/>
    <w:rsid w:val="00C00A36"/>
    <w:rsid w:val="00C01500"/>
    <w:rsid w:val="00C02119"/>
    <w:rsid w:val="00C04795"/>
    <w:rsid w:val="00C04F10"/>
    <w:rsid w:val="00C04FE6"/>
    <w:rsid w:val="00C05485"/>
    <w:rsid w:val="00C05862"/>
    <w:rsid w:val="00C05892"/>
    <w:rsid w:val="00C05965"/>
    <w:rsid w:val="00C06202"/>
    <w:rsid w:val="00C0640C"/>
    <w:rsid w:val="00C065A4"/>
    <w:rsid w:val="00C07F39"/>
    <w:rsid w:val="00C10E77"/>
    <w:rsid w:val="00C11142"/>
    <w:rsid w:val="00C12041"/>
    <w:rsid w:val="00C12885"/>
    <w:rsid w:val="00C13872"/>
    <w:rsid w:val="00C1685C"/>
    <w:rsid w:val="00C1693B"/>
    <w:rsid w:val="00C16D06"/>
    <w:rsid w:val="00C16EDE"/>
    <w:rsid w:val="00C17746"/>
    <w:rsid w:val="00C20940"/>
    <w:rsid w:val="00C21937"/>
    <w:rsid w:val="00C21FA7"/>
    <w:rsid w:val="00C22192"/>
    <w:rsid w:val="00C223A5"/>
    <w:rsid w:val="00C2264C"/>
    <w:rsid w:val="00C2357A"/>
    <w:rsid w:val="00C25A9D"/>
    <w:rsid w:val="00C25BF7"/>
    <w:rsid w:val="00C26DA4"/>
    <w:rsid w:val="00C272E0"/>
    <w:rsid w:val="00C2755D"/>
    <w:rsid w:val="00C32067"/>
    <w:rsid w:val="00C3283A"/>
    <w:rsid w:val="00C33521"/>
    <w:rsid w:val="00C33B39"/>
    <w:rsid w:val="00C3788C"/>
    <w:rsid w:val="00C404B6"/>
    <w:rsid w:val="00C41D0F"/>
    <w:rsid w:val="00C42BFC"/>
    <w:rsid w:val="00C431E1"/>
    <w:rsid w:val="00C4371F"/>
    <w:rsid w:val="00C44465"/>
    <w:rsid w:val="00C44F15"/>
    <w:rsid w:val="00C44FFB"/>
    <w:rsid w:val="00C46772"/>
    <w:rsid w:val="00C47B69"/>
    <w:rsid w:val="00C5096A"/>
    <w:rsid w:val="00C50C64"/>
    <w:rsid w:val="00C50F59"/>
    <w:rsid w:val="00C518E4"/>
    <w:rsid w:val="00C52FAE"/>
    <w:rsid w:val="00C5448D"/>
    <w:rsid w:val="00C54827"/>
    <w:rsid w:val="00C5565B"/>
    <w:rsid w:val="00C55A26"/>
    <w:rsid w:val="00C57CAD"/>
    <w:rsid w:val="00C62033"/>
    <w:rsid w:val="00C62DFB"/>
    <w:rsid w:val="00C63B79"/>
    <w:rsid w:val="00C63E19"/>
    <w:rsid w:val="00C64763"/>
    <w:rsid w:val="00C64F70"/>
    <w:rsid w:val="00C6529D"/>
    <w:rsid w:val="00C653EB"/>
    <w:rsid w:val="00C65B99"/>
    <w:rsid w:val="00C663D7"/>
    <w:rsid w:val="00C67076"/>
    <w:rsid w:val="00C675A3"/>
    <w:rsid w:val="00C67CE7"/>
    <w:rsid w:val="00C70394"/>
    <w:rsid w:val="00C709FB"/>
    <w:rsid w:val="00C71111"/>
    <w:rsid w:val="00C712A9"/>
    <w:rsid w:val="00C714AB"/>
    <w:rsid w:val="00C719F7"/>
    <w:rsid w:val="00C71D25"/>
    <w:rsid w:val="00C71EC7"/>
    <w:rsid w:val="00C71EDC"/>
    <w:rsid w:val="00C745EE"/>
    <w:rsid w:val="00C74CA2"/>
    <w:rsid w:val="00C764B3"/>
    <w:rsid w:val="00C7758F"/>
    <w:rsid w:val="00C7787E"/>
    <w:rsid w:val="00C83CA3"/>
    <w:rsid w:val="00C83DFB"/>
    <w:rsid w:val="00C84165"/>
    <w:rsid w:val="00C8416B"/>
    <w:rsid w:val="00C842FC"/>
    <w:rsid w:val="00C85757"/>
    <w:rsid w:val="00C872DC"/>
    <w:rsid w:val="00C908DE"/>
    <w:rsid w:val="00C909A7"/>
    <w:rsid w:val="00C94710"/>
    <w:rsid w:val="00C97366"/>
    <w:rsid w:val="00C97A55"/>
    <w:rsid w:val="00CA0B01"/>
    <w:rsid w:val="00CA222A"/>
    <w:rsid w:val="00CA2D82"/>
    <w:rsid w:val="00CA2DD4"/>
    <w:rsid w:val="00CA5FED"/>
    <w:rsid w:val="00CA6F9D"/>
    <w:rsid w:val="00CA7405"/>
    <w:rsid w:val="00CB0946"/>
    <w:rsid w:val="00CB0FE2"/>
    <w:rsid w:val="00CB29E6"/>
    <w:rsid w:val="00CB3160"/>
    <w:rsid w:val="00CB39A4"/>
    <w:rsid w:val="00CB58A3"/>
    <w:rsid w:val="00CB63EE"/>
    <w:rsid w:val="00CB7610"/>
    <w:rsid w:val="00CC0407"/>
    <w:rsid w:val="00CC14FC"/>
    <w:rsid w:val="00CC1D89"/>
    <w:rsid w:val="00CC265E"/>
    <w:rsid w:val="00CC3C5F"/>
    <w:rsid w:val="00CC4F39"/>
    <w:rsid w:val="00CC61B4"/>
    <w:rsid w:val="00CC7013"/>
    <w:rsid w:val="00CC7DBE"/>
    <w:rsid w:val="00CD0093"/>
    <w:rsid w:val="00CD0820"/>
    <w:rsid w:val="00CD2112"/>
    <w:rsid w:val="00CD2DC6"/>
    <w:rsid w:val="00CD3EF9"/>
    <w:rsid w:val="00CD434C"/>
    <w:rsid w:val="00CD481A"/>
    <w:rsid w:val="00CD50CB"/>
    <w:rsid w:val="00CD51BB"/>
    <w:rsid w:val="00CD589C"/>
    <w:rsid w:val="00CD5B3B"/>
    <w:rsid w:val="00CD5E3E"/>
    <w:rsid w:val="00CD5FD5"/>
    <w:rsid w:val="00CD6B32"/>
    <w:rsid w:val="00CD719C"/>
    <w:rsid w:val="00CE0BB7"/>
    <w:rsid w:val="00CE36DF"/>
    <w:rsid w:val="00CE51E3"/>
    <w:rsid w:val="00CE5CCD"/>
    <w:rsid w:val="00CE70BA"/>
    <w:rsid w:val="00CE7286"/>
    <w:rsid w:val="00CF033C"/>
    <w:rsid w:val="00CF0C73"/>
    <w:rsid w:val="00CF11E9"/>
    <w:rsid w:val="00CF174F"/>
    <w:rsid w:val="00CF30F7"/>
    <w:rsid w:val="00CF4B18"/>
    <w:rsid w:val="00CF666F"/>
    <w:rsid w:val="00CF7876"/>
    <w:rsid w:val="00CF7D4F"/>
    <w:rsid w:val="00D0096B"/>
    <w:rsid w:val="00D00A7B"/>
    <w:rsid w:val="00D022CC"/>
    <w:rsid w:val="00D0472E"/>
    <w:rsid w:val="00D04822"/>
    <w:rsid w:val="00D05D7C"/>
    <w:rsid w:val="00D05DAC"/>
    <w:rsid w:val="00D067A6"/>
    <w:rsid w:val="00D06898"/>
    <w:rsid w:val="00D06A57"/>
    <w:rsid w:val="00D10690"/>
    <w:rsid w:val="00D10705"/>
    <w:rsid w:val="00D10895"/>
    <w:rsid w:val="00D10E9B"/>
    <w:rsid w:val="00D116A2"/>
    <w:rsid w:val="00D13654"/>
    <w:rsid w:val="00D20C3D"/>
    <w:rsid w:val="00D21964"/>
    <w:rsid w:val="00D21E30"/>
    <w:rsid w:val="00D23C39"/>
    <w:rsid w:val="00D24E4F"/>
    <w:rsid w:val="00D24E63"/>
    <w:rsid w:val="00D259A2"/>
    <w:rsid w:val="00D26136"/>
    <w:rsid w:val="00D27591"/>
    <w:rsid w:val="00D3065F"/>
    <w:rsid w:val="00D3114E"/>
    <w:rsid w:val="00D34CBD"/>
    <w:rsid w:val="00D35174"/>
    <w:rsid w:val="00D35B99"/>
    <w:rsid w:val="00D3612A"/>
    <w:rsid w:val="00D37433"/>
    <w:rsid w:val="00D426A7"/>
    <w:rsid w:val="00D4277E"/>
    <w:rsid w:val="00D4299E"/>
    <w:rsid w:val="00D43F62"/>
    <w:rsid w:val="00D44151"/>
    <w:rsid w:val="00D442A2"/>
    <w:rsid w:val="00D44D23"/>
    <w:rsid w:val="00D45DB4"/>
    <w:rsid w:val="00D46123"/>
    <w:rsid w:val="00D51332"/>
    <w:rsid w:val="00D5143A"/>
    <w:rsid w:val="00D516CB"/>
    <w:rsid w:val="00D53C7D"/>
    <w:rsid w:val="00D544D6"/>
    <w:rsid w:val="00D54E15"/>
    <w:rsid w:val="00D55220"/>
    <w:rsid w:val="00D55981"/>
    <w:rsid w:val="00D55B14"/>
    <w:rsid w:val="00D56488"/>
    <w:rsid w:val="00D564A5"/>
    <w:rsid w:val="00D61333"/>
    <w:rsid w:val="00D61591"/>
    <w:rsid w:val="00D61E58"/>
    <w:rsid w:val="00D629AE"/>
    <w:rsid w:val="00D63A8B"/>
    <w:rsid w:val="00D64E9F"/>
    <w:rsid w:val="00D64F3E"/>
    <w:rsid w:val="00D65576"/>
    <w:rsid w:val="00D66787"/>
    <w:rsid w:val="00D67150"/>
    <w:rsid w:val="00D676BE"/>
    <w:rsid w:val="00D70067"/>
    <w:rsid w:val="00D719DE"/>
    <w:rsid w:val="00D71B24"/>
    <w:rsid w:val="00D72AF4"/>
    <w:rsid w:val="00D73E71"/>
    <w:rsid w:val="00D741CB"/>
    <w:rsid w:val="00D76441"/>
    <w:rsid w:val="00D77526"/>
    <w:rsid w:val="00D775B1"/>
    <w:rsid w:val="00D7793F"/>
    <w:rsid w:val="00D8048C"/>
    <w:rsid w:val="00D82BE5"/>
    <w:rsid w:val="00D8332F"/>
    <w:rsid w:val="00D836AD"/>
    <w:rsid w:val="00D846D0"/>
    <w:rsid w:val="00D848E4"/>
    <w:rsid w:val="00D850B4"/>
    <w:rsid w:val="00D85CB0"/>
    <w:rsid w:val="00D86468"/>
    <w:rsid w:val="00D8649D"/>
    <w:rsid w:val="00D86DFE"/>
    <w:rsid w:val="00D870E8"/>
    <w:rsid w:val="00D90BEE"/>
    <w:rsid w:val="00D91016"/>
    <w:rsid w:val="00D920D3"/>
    <w:rsid w:val="00D921A4"/>
    <w:rsid w:val="00D946D4"/>
    <w:rsid w:val="00D953D9"/>
    <w:rsid w:val="00D96303"/>
    <w:rsid w:val="00D9741D"/>
    <w:rsid w:val="00DA135D"/>
    <w:rsid w:val="00DA142A"/>
    <w:rsid w:val="00DA1601"/>
    <w:rsid w:val="00DA1DBB"/>
    <w:rsid w:val="00DA214E"/>
    <w:rsid w:val="00DA35E8"/>
    <w:rsid w:val="00DA3A7F"/>
    <w:rsid w:val="00DA3B28"/>
    <w:rsid w:val="00DA41B0"/>
    <w:rsid w:val="00DA4E57"/>
    <w:rsid w:val="00DA57DC"/>
    <w:rsid w:val="00DA6E23"/>
    <w:rsid w:val="00DB0603"/>
    <w:rsid w:val="00DB1BD7"/>
    <w:rsid w:val="00DB1BEF"/>
    <w:rsid w:val="00DB1C8D"/>
    <w:rsid w:val="00DB1EFA"/>
    <w:rsid w:val="00DB2292"/>
    <w:rsid w:val="00DB25AA"/>
    <w:rsid w:val="00DB3484"/>
    <w:rsid w:val="00DB56AD"/>
    <w:rsid w:val="00DB5C79"/>
    <w:rsid w:val="00DB63EE"/>
    <w:rsid w:val="00DB798D"/>
    <w:rsid w:val="00DB7B72"/>
    <w:rsid w:val="00DC0651"/>
    <w:rsid w:val="00DC1510"/>
    <w:rsid w:val="00DC1CCA"/>
    <w:rsid w:val="00DC1D6F"/>
    <w:rsid w:val="00DC26B3"/>
    <w:rsid w:val="00DC2DFC"/>
    <w:rsid w:val="00DC3002"/>
    <w:rsid w:val="00DC30E3"/>
    <w:rsid w:val="00DC3AEC"/>
    <w:rsid w:val="00DC5033"/>
    <w:rsid w:val="00DC733B"/>
    <w:rsid w:val="00DC7C46"/>
    <w:rsid w:val="00DD13A1"/>
    <w:rsid w:val="00DD1B23"/>
    <w:rsid w:val="00DD3074"/>
    <w:rsid w:val="00DD3E4F"/>
    <w:rsid w:val="00DD46DF"/>
    <w:rsid w:val="00DD4B94"/>
    <w:rsid w:val="00DD55DD"/>
    <w:rsid w:val="00DD6C08"/>
    <w:rsid w:val="00DD7332"/>
    <w:rsid w:val="00DD7BC9"/>
    <w:rsid w:val="00DE1365"/>
    <w:rsid w:val="00DE13D2"/>
    <w:rsid w:val="00DE1F4A"/>
    <w:rsid w:val="00DE209B"/>
    <w:rsid w:val="00DE3CAF"/>
    <w:rsid w:val="00DE3D9B"/>
    <w:rsid w:val="00DE4233"/>
    <w:rsid w:val="00DE46DC"/>
    <w:rsid w:val="00DE5E1D"/>
    <w:rsid w:val="00DE60D5"/>
    <w:rsid w:val="00DE79B6"/>
    <w:rsid w:val="00DE7A36"/>
    <w:rsid w:val="00DF03FD"/>
    <w:rsid w:val="00DF0863"/>
    <w:rsid w:val="00DF10B6"/>
    <w:rsid w:val="00DF1B41"/>
    <w:rsid w:val="00DF2AA9"/>
    <w:rsid w:val="00DF3B37"/>
    <w:rsid w:val="00DF3CF8"/>
    <w:rsid w:val="00DF3DEC"/>
    <w:rsid w:val="00DF3E93"/>
    <w:rsid w:val="00DF5B77"/>
    <w:rsid w:val="00DF6118"/>
    <w:rsid w:val="00DF7507"/>
    <w:rsid w:val="00DF783D"/>
    <w:rsid w:val="00DF7BCB"/>
    <w:rsid w:val="00E01B18"/>
    <w:rsid w:val="00E01FD9"/>
    <w:rsid w:val="00E02A6A"/>
    <w:rsid w:val="00E02E62"/>
    <w:rsid w:val="00E04FD0"/>
    <w:rsid w:val="00E10413"/>
    <w:rsid w:val="00E11BA3"/>
    <w:rsid w:val="00E124C5"/>
    <w:rsid w:val="00E12D45"/>
    <w:rsid w:val="00E1302B"/>
    <w:rsid w:val="00E13616"/>
    <w:rsid w:val="00E13D91"/>
    <w:rsid w:val="00E14A1B"/>
    <w:rsid w:val="00E14F51"/>
    <w:rsid w:val="00E156E5"/>
    <w:rsid w:val="00E15AEA"/>
    <w:rsid w:val="00E167DC"/>
    <w:rsid w:val="00E20234"/>
    <w:rsid w:val="00E22ADA"/>
    <w:rsid w:val="00E233A3"/>
    <w:rsid w:val="00E236E1"/>
    <w:rsid w:val="00E248EE"/>
    <w:rsid w:val="00E24F55"/>
    <w:rsid w:val="00E25CFE"/>
    <w:rsid w:val="00E26921"/>
    <w:rsid w:val="00E27B06"/>
    <w:rsid w:val="00E27E48"/>
    <w:rsid w:val="00E30FDF"/>
    <w:rsid w:val="00E312B6"/>
    <w:rsid w:val="00E3208D"/>
    <w:rsid w:val="00E337E2"/>
    <w:rsid w:val="00E33902"/>
    <w:rsid w:val="00E33EEB"/>
    <w:rsid w:val="00E34387"/>
    <w:rsid w:val="00E34A1D"/>
    <w:rsid w:val="00E3571E"/>
    <w:rsid w:val="00E35BD1"/>
    <w:rsid w:val="00E36150"/>
    <w:rsid w:val="00E361CD"/>
    <w:rsid w:val="00E36C0A"/>
    <w:rsid w:val="00E37047"/>
    <w:rsid w:val="00E37750"/>
    <w:rsid w:val="00E4046B"/>
    <w:rsid w:val="00E40936"/>
    <w:rsid w:val="00E43A8A"/>
    <w:rsid w:val="00E43AB4"/>
    <w:rsid w:val="00E44276"/>
    <w:rsid w:val="00E44AEA"/>
    <w:rsid w:val="00E46674"/>
    <w:rsid w:val="00E47F91"/>
    <w:rsid w:val="00E50203"/>
    <w:rsid w:val="00E508E4"/>
    <w:rsid w:val="00E50B5A"/>
    <w:rsid w:val="00E50CF1"/>
    <w:rsid w:val="00E51B97"/>
    <w:rsid w:val="00E529AD"/>
    <w:rsid w:val="00E52B48"/>
    <w:rsid w:val="00E530FE"/>
    <w:rsid w:val="00E5383A"/>
    <w:rsid w:val="00E53883"/>
    <w:rsid w:val="00E54C7A"/>
    <w:rsid w:val="00E565F2"/>
    <w:rsid w:val="00E5678D"/>
    <w:rsid w:val="00E56E5A"/>
    <w:rsid w:val="00E57365"/>
    <w:rsid w:val="00E60ADC"/>
    <w:rsid w:val="00E648ED"/>
    <w:rsid w:val="00E6518A"/>
    <w:rsid w:val="00E66A3D"/>
    <w:rsid w:val="00E67021"/>
    <w:rsid w:val="00E67A3A"/>
    <w:rsid w:val="00E70D13"/>
    <w:rsid w:val="00E7184A"/>
    <w:rsid w:val="00E72B2A"/>
    <w:rsid w:val="00E732AE"/>
    <w:rsid w:val="00E7405D"/>
    <w:rsid w:val="00E75E45"/>
    <w:rsid w:val="00E778D8"/>
    <w:rsid w:val="00E77D90"/>
    <w:rsid w:val="00E8270F"/>
    <w:rsid w:val="00E8308A"/>
    <w:rsid w:val="00E8324C"/>
    <w:rsid w:val="00E83D81"/>
    <w:rsid w:val="00E853F6"/>
    <w:rsid w:val="00E85804"/>
    <w:rsid w:val="00E85AAD"/>
    <w:rsid w:val="00E85BBC"/>
    <w:rsid w:val="00E87275"/>
    <w:rsid w:val="00E87381"/>
    <w:rsid w:val="00E87858"/>
    <w:rsid w:val="00E87FB1"/>
    <w:rsid w:val="00E907CA"/>
    <w:rsid w:val="00E91F62"/>
    <w:rsid w:val="00E92222"/>
    <w:rsid w:val="00E92363"/>
    <w:rsid w:val="00E92CCC"/>
    <w:rsid w:val="00E948CA"/>
    <w:rsid w:val="00E9583F"/>
    <w:rsid w:val="00E96556"/>
    <w:rsid w:val="00E96C0C"/>
    <w:rsid w:val="00E97001"/>
    <w:rsid w:val="00E9735C"/>
    <w:rsid w:val="00E97F52"/>
    <w:rsid w:val="00EA03E5"/>
    <w:rsid w:val="00EA04AA"/>
    <w:rsid w:val="00EA0C50"/>
    <w:rsid w:val="00EA1B56"/>
    <w:rsid w:val="00EA2542"/>
    <w:rsid w:val="00EA4569"/>
    <w:rsid w:val="00EA6351"/>
    <w:rsid w:val="00EA64B1"/>
    <w:rsid w:val="00EA718A"/>
    <w:rsid w:val="00EA7458"/>
    <w:rsid w:val="00EA7E24"/>
    <w:rsid w:val="00EB060C"/>
    <w:rsid w:val="00EB0C06"/>
    <w:rsid w:val="00EB0D8C"/>
    <w:rsid w:val="00EB1A74"/>
    <w:rsid w:val="00EB1CA7"/>
    <w:rsid w:val="00EB2EC3"/>
    <w:rsid w:val="00EB3D56"/>
    <w:rsid w:val="00EB4DD8"/>
    <w:rsid w:val="00EB54C7"/>
    <w:rsid w:val="00EB589E"/>
    <w:rsid w:val="00EC0215"/>
    <w:rsid w:val="00EC11EB"/>
    <w:rsid w:val="00EC247C"/>
    <w:rsid w:val="00EC27A9"/>
    <w:rsid w:val="00EC3FBA"/>
    <w:rsid w:val="00EC5A9A"/>
    <w:rsid w:val="00EC5CE1"/>
    <w:rsid w:val="00EC7679"/>
    <w:rsid w:val="00EC7F40"/>
    <w:rsid w:val="00ED2814"/>
    <w:rsid w:val="00ED2915"/>
    <w:rsid w:val="00ED2989"/>
    <w:rsid w:val="00ED474F"/>
    <w:rsid w:val="00ED5036"/>
    <w:rsid w:val="00ED5DB7"/>
    <w:rsid w:val="00ED5F4C"/>
    <w:rsid w:val="00ED7238"/>
    <w:rsid w:val="00EE29BD"/>
    <w:rsid w:val="00EE460E"/>
    <w:rsid w:val="00EE6AA3"/>
    <w:rsid w:val="00EE6D07"/>
    <w:rsid w:val="00EE700C"/>
    <w:rsid w:val="00EE718B"/>
    <w:rsid w:val="00EE72E7"/>
    <w:rsid w:val="00EE7738"/>
    <w:rsid w:val="00EE7AA2"/>
    <w:rsid w:val="00EF0A41"/>
    <w:rsid w:val="00EF0A9E"/>
    <w:rsid w:val="00EF2008"/>
    <w:rsid w:val="00EF23DB"/>
    <w:rsid w:val="00EF2510"/>
    <w:rsid w:val="00EF4A9B"/>
    <w:rsid w:val="00EF53F6"/>
    <w:rsid w:val="00EF5495"/>
    <w:rsid w:val="00EF5B83"/>
    <w:rsid w:val="00EF649D"/>
    <w:rsid w:val="00EF710C"/>
    <w:rsid w:val="00EF7838"/>
    <w:rsid w:val="00F00017"/>
    <w:rsid w:val="00F015DE"/>
    <w:rsid w:val="00F026C9"/>
    <w:rsid w:val="00F03A7B"/>
    <w:rsid w:val="00F04DDF"/>
    <w:rsid w:val="00F054FF"/>
    <w:rsid w:val="00F05753"/>
    <w:rsid w:val="00F06FC7"/>
    <w:rsid w:val="00F1062E"/>
    <w:rsid w:val="00F1213F"/>
    <w:rsid w:val="00F15479"/>
    <w:rsid w:val="00F16491"/>
    <w:rsid w:val="00F17C65"/>
    <w:rsid w:val="00F2287B"/>
    <w:rsid w:val="00F22D2F"/>
    <w:rsid w:val="00F23C23"/>
    <w:rsid w:val="00F23EF5"/>
    <w:rsid w:val="00F24D48"/>
    <w:rsid w:val="00F2794F"/>
    <w:rsid w:val="00F30992"/>
    <w:rsid w:val="00F31176"/>
    <w:rsid w:val="00F31432"/>
    <w:rsid w:val="00F31A8C"/>
    <w:rsid w:val="00F3292C"/>
    <w:rsid w:val="00F35664"/>
    <w:rsid w:val="00F35BE3"/>
    <w:rsid w:val="00F37845"/>
    <w:rsid w:val="00F37E54"/>
    <w:rsid w:val="00F40C18"/>
    <w:rsid w:val="00F43043"/>
    <w:rsid w:val="00F456AB"/>
    <w:rsid w:val="00F457F6"/>
    <w:rsid w:val="00F501B0"/>
    <w:rsid w:val="00F50917"/>
    <w:rsid w:val="00F50CCE"/>
    <w:rsid w:val="00F52303"/>
    <w:rsid w:val="00F527AA"/>
    <w:rsid w:val="00F52B44"/>
    <w:rsid w:val="00F53149"/>
    <w:rsid w:val="00F54D05"/>
    <w:rsid w:val="00F55146"/>
    <w:rsid w:val="00F55CE8"/>
    <w:rsid w:val="00F56BB8"/>
    <w:rsid w:val="00F617FD"/>
    <w:rsid w:val="00F632DC"/>
    <w:rsid w:val="00F633CD"/>
    <w:rsid w:val="00F63819"/>
    <w:rsid w:val="00F646AF"/>
    <w:rsid w:val="00F65C0A"/>
    <w:rsid w:val="00F6672B"/>
    <w:rsid w:val="00F66AC5"/>
    <w:rsid w:val="00F66D70"/>
    <w:rsid w:val="00F670BE"/>
    <w:rsid w:val="00F671AE"/>
    <w:rsid w:val="00F70843"/>
    <w:rsid w:val="00F71839"/>
    <w:rsid w:val="00F72B2C"/>
    <w:rsid w:val="00F74BA1"/>
    <w:rsid w:val="00F74E64"/>
    <w:rsid w:val="00F757AF"/>
    <w:rsid w:val="00F770CF"/>
    <w:rsid w:val="00F77839"/>
    <w:rsid w:val="00F80155"/>
    <w:rsid w:val="00F80198"/>
    <w:rsid w:val="00F80421"/>
    <w:rsid w:val="00F80B0E"/>
    <w:rsid w:val="00F8133E"/>
    <w:rsid w:val="00F81B8C"/>
    <w:rsid w:val="00F83022"/>
    <w:rsid w:val="00F83522"/>
    <w:rsid w:val="00F83A0D"/>
    <w:rsid w:val="00F8492E"/>
    <w:rsid w:val="00F84D9E"/>
    <w:rsid w:val="00F8502D"/>
    <w:rsid w:val="00F85A0B"/>
    <w:rsid w:val="00F861F9"/>
    <w:rsid w:val="00F8783A"/>
    <w:rsid w:val="00F90351"/>
    <w:rsid w:val="00F925CA"/>
    <w:rsid w:val="00F92B24"/>
    <w:rsid w:val="00F96182"/>
    <w:rsid w:val="00FA0245"/>
    <w:rsid w:val="00FA037F"/>
    <w:rsid w:val="00FA0C10"/>
    <w:rsid w:val="00FA271E"/>
    <w:rsid w:val="00FA39EB"/>
    <w:rsid w:val="00FA41B5"/>
    <w:rsid w:val="00FA463D"/>
    <w:rsid w:val="00FA53DD"/>
    <w:rsid w:val="00FA5820"/>
    <w:rsid w:val="00FA5869"/>
    <w:rsid w:val="00FA597A"/>
    <w:rsid w:val="00FA6818"/>
    <w:rsid w:val="00FA7315"/>
    <w:rsid w:val="00FA745B"/>
    <w:rsid w:val="00FA7501"/>
    <w:rsid w:val="00FB149F"/>
    <w:rsid w:val="00FB1598"/>
    <w:rsid w:val="00FB2E7E"/>
    <w:rsid w:val="00FB3EDD"/>
    <w:rsid w:val="00FB510B"/>
    <w:rsid w:val="00FB524E"/>
    <w:rsid w:val="00FB562F"/>
    <w:rsid w:val="00FB579B"/>
    <w:rsid w:val="00FB7160"/>
    <w:rsid w:val="00FB757E"/>
    <w:rsid w:val="00FB77AD"/>
    <w:rsid w:val="00FC049A"/>
    <w:rsid w:val="00FC2086"/>
    <w:rsid w:val="00FC3A49"/>
    <w:rsid w:val="00FC3E59"/>
    <w:rsid w:val="00FC44AA"/>
    <w:rsid w:val="00FC46E8"/>
    <w:rsid w:val="00FC4D47"/>
    <w:rsid w:val="00FC5DDA"/>
    <w:rsid w:val="00FC65D7"/>
    <w:rsid w:val="00FC6979"/>
    <w:rsid w:val="00FC69C4"/>
    <w:rsid w:val="00FD03C1"/>
    <w:rsid w:val="00FD04E7"/>
    <w:rsid w:val="00FD0822"/>
    <w:rsid w:val="00FD08F6"/>
    <w:rsid w:val="00FD309B"/>
    <w:rsid w:val="00FD3386"/>
    <w:rsid w:val="00FD5111"/>
    <w:rsid w:val="00FD6AA8"/>
    <w:rsid w:val="00FD6F4C"/>
    <w:rsid w:val="00FD72D0"/>
    <w:rsid w:val="00FE0AE5"/>
    <w:rsid w:val="00FE0D7F"/>
    <w:rsid w:val="00FE153D"/>
    <w:rsid w:val="00FE485A"/>
    <w:rsid w:val="00FE5B53"/>
    <w:rsid w:val="00FE6E48"/>
    <w:rsid w:val="00FE7B25"/>
    <w:rsid w:val="00FF0DB5"/>
    <w:rsid w:val="00FF5464"/>
    <w:rsid w:val="00FF66A5"/>
    <w:rsid w:val="00FF77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8CFFD9"/>
  <w15:chartTrackingRefBased/>
  <w15:docId w15:val="{1390D391-1664-48DB-AFD0-D6085027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424"/>
    <w:pPr>
      <w:widowControl w:val="0"/>
      <w:kinsoku w:val="0"/>
      <w:overflowPunct w:val="0"/>
      <w:adjustRightInd w:val="0"/>
      <w:snapToGrid w:val="0"/>
      <w:spacing w:line="480" w:lineRule="exact"/>
    </w:pPr>
    <w:rPr>
      <w:rFonts w:ascii="華康楷書體W5" w:eastAsia="華康楷書體W5"/>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出列席"/>
    <w:basedOn w:val="a"/>
    <w:autoRedefine/>
    <w:rsid w:val="00852DF7"/>
    <w:pPr>
      <w:ind w:left="1600" w:rightChars="100" w:right="320" w:hangingChars="500" w:hanging="1600"/>
    </w:pPr>
  </w:style>
  <w:style w:type="paragraph" w:customStyle="1" w:styleId="0cm5">
    <w:name w:val="樣式 左右對齊 左:  0 cm 凸出:  5 字元"/>
    <w:basedOn w:val="a"/>
    <w:autoRedefine/>
    <w:rsid w:val="00C2357A"/>
    <w:pPr>
      <w:ind w:left="1600" w:rightChars="200" w:right="640" w:hangingChars="500" w:hanging="1600"/>
      <w:jc w:val="both"/>
    </w:pPr>
    <w:rPr>
      <w:rFonts w:cs="新細明體"/>
      <w:szCs w:val="20"/>
    </w:rPr>
  </w:style>
  <w:style w:type="paragraph" w:customStyle="1" w:styleId="a4">
    <w:name w:val="紀錄"/>
    <w:basedOn w:val="a3"/>
    <w:autoRedefine/>
    <w:rsid w:val="0045129A"/>
    <w:pPr>
      <w:ind w:left="500" w:rightChars="700" w:right="700" w:hanging="500"/>
    </w:pPr>
  </w:style>
  <w:style w:type="paragraph" w:customStyle="1" w:styleId="a5">
    <w:name w:val="提案人"/>
    <w:basedOn w:val="a"/>
    <w:autoRedefine/>
    <w:rsid w:val="00846078"/>
    <w:pPr>
      <w:ind w:leftChars="1000" w:left="4480" w:hangingChars="400" w:hanging="1280"/>
    </w:pPr>
    <w:rPr>
      <w:rFonts w:hAnsi="標楷體" w:cs="新細明體"/>
      <w:kern w:val="0"/>
    </w:rPr>
  </w:style>
  <w:style w:type="paragraph" w:customStyle="1" w:styleId="a6">
    <w:name w:val="決議"/>
    <w:basedOn w:val="a"/>
    <w:autoRedefine/>
    <w:rsid w:val="006C725A"/>
    <w:pPr>
      <w:ind w:leftChars="200" w:left="1601" w:hangingChars="300" w:hanging="961"/>
      <w:jc w:val="both"/>
    </w:pPr>
  </w:style>
  <w:style w:type="paragraph" w:customStyle="1" w:styleId="a7">
    <w:name w:val="字元 字元 字元"/>
    <w:basedOn w:val="a"/>
    <w:rsid w:val="00E52B4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8">
    <w:name w:val="Plain Text"/>
    <w:basedOn w:val="a"/>
    <w:link w:val="a9"/>
    <w:rsid w:val="00E52B48"/>
    <w:pPr>
      <w:kinsoku/>
      <w:overflowPunct/>
      <w:adjustRightInd/>
      <w:snapToGrid/>
      <w:spacing w:line="240" w:lineRule="auto"/>
    </w:pPr>
    <w:rPr>
      <w:rFonts w:ascii="標楷體" w:eastAsia="標楷體" w:hAnsi="Courier New" w:cs="Courier New"/>
    </w:rPr>
  </w:style>
  <w:style w:type="paragraph" w:styleId="aa">
    <w:name w:val="footer"/>
    <w:basedOn w:val="a"/>
    <w:link w:val="ab"/>
    <w:rsid w:val="00631FCB"/>
    <w:pPr>
      <w:tabs>
        <w:tab w:val="center" w:pos="4153"/>
        <w:tab w:val="right" w:pos="8306"/>
      </w:tabs>
    </w:pPr>
    <w:rPr>
      <w:sz w:val="20"/>
      <w:szCs w:val="20"/>
    </w:rPr>
  </w:style>
  <w:style w:type="character" w:styleId="ac">
    <w:name w:val="page number"/>
    <w:basedOn w:val="a0"/>
    <w:rsid w:val="00631FCB"/>
  </w:style>
  <w:style w:type="paragraph" w:styleId="ad">
    <w:name w:val="Date"/>
    <w:basedOn w:val="a"/>
    <w:next w:val="a"/>
    <w:link w:val="ae"/>
    <w:rsid w:val="00EC27A9"/>
    <w:pPr>
      <w:jc w:val="right"/>
    </w:pPr>
  </w:style>
  <w:style w:type="paragraph" w:customStyle="1" w:styleId="1">
    <w:name w:val="字元 字元1 字元 字元 字元 字元"/>
    <w:basedOn w:val="a"/>
    <w:rsid w:val="00A732B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
    <w:name w:val="Balloon Text"/>
    <w:basedOn w:val="a"/>
    <w:link w:val="af0"/>
    <w:semiHidden/>
    <w:rsid w:val="00FB579B"/>
    <w:rPr>
      <w:rFonts w:ascii="Arial" w:eastAsia="新細明體" w:hAnsi="Arial"/>
      <w:sz w:val="18"/>
      <w:szCs w:val="18"/>
    </w:rPr>
  </w:style>
  <w:style w:type="paragraph" w:styleId="af1">
    <w:name w:val="header"/>
    <w:basedOn w:val="a"/>
    <w:link w:val="af2"/>
    <w:uiPriority w:val="99"/>
    <w:unhideWhenUsed/>
    <w:rsid w:val="00182DDB"/>
    <w:pPr>
      <w:tabs>
        <w:tab w:val="center" w:pos="4153"/>
        <w:tab w:val="right" w:pos="8306"/>
      </w:tabs>
    </w:pPr>
    <w:rPr>
      <w:sz w:val="20"/>
      <w:szCs w:val="20"/>
    </w:rPr>
  </w:style>
  <w:style w:type="character" w:customStyle="1" w:styleId="af2">
    <w:name w:val="頁首 字元"/>
    <w:link w:val="af1"/>
    <w:uiPriority w:val="99"/>
    <w:rsid w:val="00182DDB"/>
    <w:rPr>
      <w:rFonts w:ascii="華康楷書體W5" w:eastAsia="華康楷書體W5"/>
      <w:kern w:val="2"/>
    </w:rPr>
  </w:style>
  <w:style w:type="paragraph" w:customStyle="1" w:styleId="af3">
    <w:name w:val="字元 字元 字元"/>
    <w:basedOn w:val="a"/>
    <w:rsid w:val="000A7D99"/>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4">
    <w:basedOn w:val="a"/>
    <w:rsid w:val="00237F93"/>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2">
    <w:name w:val="字元2"/>
    <w:basedOn w:val="a"/>
    <w:rsid w:val="007371DE"/>
    <w:pPr>
      <w:widowControl/>
      <w:kinsoku/>
      <w:overflowPunct/>
      <w:adjustRightInd/>
      <w:snapToGrid/>
      <w:spacing w:after="160" w:line="240" w:lineRule="exact"/>
    </w:pPr>
    <w:rPr>
      <w:rFonts w:ascii="Arial" w:eastAsia="Times New Roman" w:hAnsi="Arial" w:cs="Arial"/>
      <w:kern w:val="0"/>
      <w:sz w:val="20"/>
      <w:szCs w:val="20"/>
      <w:lang w:eastAsia="en-US"/>
    </w:rPr>
  </w:style>
  <w:style w:type="character" w:styleId="af5">
    <w:name w:val="Hyperlink"/>
    <w:uiPriority w:val="99"/>
    <w:semiHidden/>
    <w:unhideWhenUsed/>
    <w:rsid w:val="003F5752"/>
    <w:rPr>
      <w:strike w:val="0"/>
      <w:dstrike w:val="0"/>
      <w:color w:val="0000FF"/>
      <w:u w:val="none"/>
      <w:effect w:val="none"/>
    </w:rPr>
  </w:style>
  <w:style w:type="paragraph" w:customStyle="1" w:styleId="20">
    <w:name w:val="字元2"/>
    <w:basedOn w:val="a"/>
    <w:rsid w:val="003F575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
    <w:name w:val="字元3 字元"/>
    <w:basedOn w:val="a"/>
    <w:rsid w:val="00FA597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6">
    <w:name w:val="Document Map"/>
    <w:basedOn w:val="a"/>
    <w:link w:val="af7"/>
    <w:semiHidden/>
    <w:rsid w:val="00BC67E6"/>
    <w:pPr>
      <w:shd w:val="clear" w:color="auto" w:fill="000080"/>
    </w:pPr>
    <w:rPr>
      <w:rFonts w:ascii="Arial" w:eastAsia="新細明體" w:hAnsi="Arial"/>
    </w:rPr>
  </w:style>
  <w:style w:type="character" w:customStyle="1" w:styleId="a9">
    <w:name w:val="純文字 字元"/>
    <w:link w:val="a8"/>
    <w:rsid w:val="00295722"/>
    <w:rPr>
      <w:rFonts w:ascii="標楷體" w:eastAsia="標楷體" w:hAnsi="Courier New" w:cs="Courier New"/>
      <w:kern w:val="2"/>
      <w:sz w:val="32"/>
      <w:szCs w:val="32"/>
      <w:lang w:val="en-US" w:eastAsia="zh-TW" w:bidi="ar-SA"/>
    </w:rPr>
  </w:style>
  <w:style w:type="paragraph" w:customStyle="1" w:styleId="10">
    <w:name w:val="字元1 字元 字元"/>
    <w:basedOn w:val="a"/>
    <w:rsid w:val="00941761"/>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8">
    <w:name w:val="立法院(副本)"/>
    <w:basedOn w:val="a"/>
    <w:rsid w:val="00E96556"/>
    <w:pPr>
      <w:kinsoku/>
      <w:overflowPunct/>
      <w:adjustRightInd/>
      <w:snapToGrid/>
      <w:spacing w:line="280" w:lineRule="exact"/>
    </w:pPr>
    <w:rPr>
      <w:rFonts w:ascii="標楷體" w:eastAsia="標楷體"/>
      <w:sz w:val="24"/>
      <w:szCs w:val="24"/>
    </w:rPr>
  </w:style>
  <w:style w:type="paragraph" w:customStyle="1" w:styleId="30">
    <w:name w:val="字元3"/>
    <w:basedOn w:val="a"/>
    <w:rsid w:val="0023300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
    <w:name w:val="字元3 字元 字元 字元"/>
    <w:basedOn w:val="a"/>
    <w:rsid w:val="006952A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
    <w:name w:val="字元1 字元 字元 字元 字元1 字元"/>
    <w:basedOn w:val="a"/>
    <w:rsid w:val="00D77526"/>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0">
    <w:name w:val="字元1 字元 字元 字元 字元1"/>
    <w:basedOn w:val="a"/>
    <w:rsid w:val="001B2595"/>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2">
    <w:name w:val="字元1 字元 字元 字元"/>
    <w:basedOn w:val="a"/>
    <w:rsid w:val="0006534F"/>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0">
    <w:name w:val="字元3 字元 字元 字元1 字元 字元"/>
    <w:basedOn w:val="a"/>
    <w:rsid w:val="00F03A7B"/>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4">
    <w:name w:val="字元4 字元 字元 字元 字元"/>
    <w:basedOn w:val="a"/>
    <w:rsid w:val="003573BD"/>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1">
    <w:name w:val="字元3 字元 字元 字元1 字元"/>
    <w:basedOn w:val="a"/>
    <w:rsid w:val="005C6257"/>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9">
    <w:name w:val="字元 字元 字元 字元"/>
    <w:basedOn w:val="a"/>
    <w:rsid w:val="0074050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Default">
    <w:name w:val="Default"/>
    <w:rsid w:val="0022470E"/>
    <w:pPr>
      <w:widowControl w:val="0"/>
      <w:autoSpaceDE w:val="0"/>
      <w:autoSpaceDN w:val="0"/>
      <w:adjustRightInd w:val="0"/>
    </w:pPr>
    <w:rPr>
      <w:rFonts w:ascii="標楷體" w:eastAsia="標楷體" w:hAnsi="Calibri" w:cs="標楷體"/>
      <w:color w:val="000000"/>
      <w:sz w:val="24"/>
      <w:szCs w:val="24"/>
    </w:rPr>
  </w:style>
  <w:style w:type="character" w:styleId="afa">
    <w:name w:val="annotation reference"/>
    <w:uiPriority w:val="99"/>
    <w:semiHidden/>
    <w:unhideWhenUsed/>
    <w:rsid w:val="00014478"/>
    <w:rPr>
      <w:sz w:val="18"/>
      <w:szCs w:val="18"/>
    </w:rPr>
  </w:style>
  <w:style w:type="paragraph" w:styleId="afb">
    <w:name w:val="annotation text"/>
    <w:basedOn w:val="a"/>
    <w:link w:val="afc"/>
    <w:uiPriority w:val="99"/>
    <w:semiHidden/>
    <w:unhideWhenUsed/>
    <w:rsid w:val="00014478"/>
  </w:style>
  <w:style w:type="character" w:customStyle="1" w:styleId="afc">
    <w:name w:val="註解文字 字元"/>
    <w:link w:val="afb"/>
    <w:uiPriority w:val="99"/>
    <w:semiHidden/>
    <w:rsid w:val="00014478"/>
    <w:rPr>
      <w:rFonts w:ascii="華康楷書體W5" w:eastAsia="華康楷書體W5"/>
      <w:kern w:val="2"/>
      <w:sz w:val="32"/>
      <w:szCs w:val="32"/>
    </w:rPr>
  </w:style>
  <w:style w:type="paragraph" w:styleId="afd">
    <w:name w:val="annotation subject"/>
    <w:basedOn w:val="afb"/>
    <w:next w:val="afb"/>
    <w:link w:val="afe"/>
    <w:uiPriority w:val="99"/>
    <w:semiHidden/>
    <w:unhideWhenUsed/>
    <w:rsid w:val="00014478"/>
    <w:rPr>
      <w:b/>
      <w:bCs/>
    </w:rPr>
  </w:style>
  <w:style w:type="character" w:customStyle="1" w:styleId="afe">
    <w:name w:val="註解主旨 字元"/>
    <w:link w:val="afd"/>
    <w:uiPriority w:val="99"/>
    <w:semiHidden/>
    <w:rsid w:val="00014478"/>
    <w:rPr>
      <w:rFonts w:ascii="華康楷書體W5" w:eastAsia="華康楷書體W5"/>
      <w:b/>
      <w:bCs/>
      <w:kern w:val="2"/>
      <w:sz w:val="32"/>
      <w:szCs w:val="32"/>
    </w:rPr>
  </w:style>
  <w:style w:type="character" w:styleId="aff">
    <w:name w:val="Subtle Emphasis"/>
    <w:uiPriority w:val="19"/>
    <w:qFormat/>
    <w:rsid w:val="004404EE"/>
    <w:rPr>
      <w:i/>
      <w:iCs/>
      <w:color w:val="808080"/>
    </w:rPr>
  </w:style>
  <w:style w:type="table" w:styleId="aff0">
    <w:name w:val="Table Grid"/>
    <w:basedOn w:val="a1"/>
    <w:uiPriority w:val="59"/>
    <w:rsid w:val="00475B8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內文(14行高)"/>
    <w:basedOn w:val="aff1"/>
    <w:link w:val="140"/>
    <w:qFormat/>
    <w:rsid w:val="00AD5088"/>
    <w:pPr>
      <w:kinsoku/>
      <w:overflowPunct/>
      <w:adjustRightInd/>
      <w:snapToGrid/>
      <w:spacing w:line="280" w:lineRule="exact"/>
      <w:ind w:leftChars="0" w:left="0" w:firstLineChars="0" w:firstLine="0"/>
    </w:pPr>
    <w:rPr>
      <w:rFonts w:ascii="標楷體" w:eastAsia="標楷體"/>
      <w:snapToGrid w:val="0"/>
      <w:sz w:val="24"/>
      <w:szCs w:val="28"/>
    </w:rPr>
  </w:style>
  <w:style w:type="character" w:customStyle="1" w:styleId="140">
    <w:name w:val="表格內文(14行高) 字元"/>
    <w:link w:val="14"/>
    <w:rsid w:val="00AD5088"/>
    <w:rPr>
      <w:rFonts w:ascii="標楷體" w:eastAsia="標楷體"/>
      <w:snapToGrid w:val="0"/>
      <w:kern w:val="2"/>
      <w:sz w:val="24"/>
      <w:szCs w:val="28"/>
    </w:rPr>
  </w:style>
  <w:style w:type="paragraph" w:styleId="aff1">
    <w:name w:val="table of figures"/>
    <w:basedOn w:val="a"/>
    <w:next w:val="a"/>
    <w:uiPriority w:val="99"/>
    <w:semiHidden/>
    <w:unhideWhenUsed/>
    <w:rsid w:val="00AD5088"/>
    <w:pPr>
      <w:ind w:leftChars="400" w:left="400" w:hangingChars="200" w:hanging="200"/>
    </w:pPr>
  </w:style>
  <w:style w:type="character" w:customStyle="1" w:styleId="ab">
    <w:name w:val="頁尾 字元"/>
    <w:link w:val="aa"/>
    <w:uiPriority w:val="99"/>
    <w:rsid w:val="001A72A2"/>
    <w:rPr>
      <w:rFonts w:ascii="華康楷書體W5" w:eastAsia="華康楷書體W5"/>
      <w:kern w:val="2"/>
    </w:rPr>
  </w:style>
  <w:style w:type="character" w:customStyle="1" w:styleId="ae">
    <w:name w:val="日期 字元"/>
    <w:link w:val="ad"/>
    <w:rsid w:val="001A72A2"/>
    <w:rPr>
      <w:rFonts w:ascii="華康楷書體W5" w:eastAsia="華康楷書體W5"/>
      <w:kern w:val="2"/>
      <w:sz w:val="32"/>
      <w:szCs w:val="32"/>
    </w:rPr>
  </w:style>
  <w:style w:type="character" w:customStyle="1" w:styleId="af0">
    <w:name w:val="註解方塊文字 字元"/>
    <w:link w:val="af"/>
    <w:uiPriority w:val="99"/>
    <w:semiHidden/>
    <w:rsid w:val="001A72A2"/>
    <w:rPr>
      <w:rFonts w:ascii="Arial" w:hAnsi="Arial"/>
      <w:kern w:val="2"/>
      <w:sz w:val="18"/>
      <w:szCs w:val="18"/>
    </w:rPr>
  </w:style>
  <w:style w:type="character" w:customStyle="1" w:styleId="af7">
    <w:name w:val="文件引導模式 字元"/>
    <w:link w:val="af6"/>
    <w:semiHidden/>
    <w:rsid w:val="001A72A2"/>
    <w:rPr>
      <w:rFonts w:ascii="Arial" w:hAnsi="Arial"/>
      <w:kern w:val="2"/>
      <w:sz w:val="32"/>
      <w:szCs w:val="32"/>
      <w:shd w:val="clear" w:color="auto" w:fill="000080"/>
    </w:rPr>
  </w:style>
  <w:style w:type="numbering" w:customStyle="1" w:styleId="13">
    <w:name w:val="無清單1"/>
    <w:next w:val="a2"/>
    <w:uiPriority w:val="99"/>
    <w:semiHidden/>
    <w:unhideWhenUsed/>
    <w:rsid w:val="001A72A2"/>
  </w:style>
  <w:style w:type="paragraph" w:customStyle="1" w:styleId="aff2">
    <w:name w:val="立法院公文(開會事由)"/>
    <w:basedOn w:val="a"/>
    <w:rsid w:val="001A72A2"/>
    <w:pPr>
      <w:kinsoku/>
      <w:overflowPunct/>
      <w:adjustRightInd/>
      <w:snapToGrid/>
      <w:spacing w:line="560" w:lineRule="exact"/>
      <w:ind w:left="1661" w:hanging="1661"/>
    </w:pPr>
    <w:rPr>
      <w:rFonts w:ascii="標楷體" w:eastAsia="標楷體" w:hAnsi="標楷體"/>
      <w:szCs w:val="24"/>
    </w:rPr>
  </w:style>
  <w:style w:type="paragraph" w:customStyle="1" w:styleId="aff3">
    <w:name w:val="立法院公文(開會時間)"/>
    <w:basedOn w:val="a"/>
    <w:rsid w:val="001A72A2"/>
    <w:pPr>
      <w:kinsoku/>
      <w:overflowPunct/>
      <w:adjustRightInd/>
      <w:snapToGrid/>
      <w:spacing w:line="560" w:lineRule="exact"/>
      <w:ind w:left="1661" w:hanging="1661"/>
    </w:pPr>
    <w:rPr>
      <w:rFonts w:ascii="標楷體" w:eastAsia="標楷體" w:hAnsi="標楷體"/>
      <w:szCs w:val="24"/>
    </w:rPr>
  </w:style>
  <w:style w:type="paragraph" w:customStyle="1" w:styleId="aff4">
    <w:name w:val="立法院(決行)"/>
    <w:basedOn w:val="a"/>
    <w:rsid w:val="001A72A2"/>
    <w:pPr>
      <w:kinsoku/>
      <w:overflowPunct/>
      <w:adjustRightInd/>
      <w:snapToGrid/>
      <w:spacing w:line="240" w:lineRule="auto"/>
    </w:pPr>
    <w:rPr>
      <w:rFonts w:ascii="標楷體" w:eastAsia="標楷體" w:hAnsi="標楷體"/>
      <w:sz w:val="24"/>
      <w:szCs w:val="24"/>
    </w:rPr>
  </w:style>
  <w:style w:type="table" w:customStyle="1" w:styleId="15">
    <w:name w:val="表格格線1"/>
    <w:basedOn w:val="a1"/>
    <w:next w:val="aff0"/>
    <w:uiPriority w:val="59"/>
    <w:rsid w:val="001A72A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字元 字元 字元1"/>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2">
    <w:name w:val="字元3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40">
    <w:name w:val="字元4"/>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2">
    <w:name w:val="字元3 字元 字元 字元 字元1 字元 字元 字元 字元 字元 字元 字元 字元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3">
    <w:name w:val="字元3 字元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numbering" w:customStyle="1" w:styleId="111">
    <w:name w:val="無清單11"/>
    <w:next w:val="a2"/>
    <w:uiPriority w:val="99"/>
    <w:semiHidden/>
    <w:unhideWhenUsed/>
    <w:rsid w:val="001A72A2"/>
  </w:style>
  <w:style w:type="paragraph" w:customStyle="1" w:styleId="41">
    <w:name w:val="字元4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3">
    <w:name w:val="字元3 字元 字元 字元1"/>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f5">
    <w:name w:val="立法院(會議名稱)"/>
    <w:basedOn w:val="a"/>
    <w:rsid w:val="001A72A2"/>
    <w:pPr>
      <w:kinsoku/>
      <w:overflowPunct/>
      <w:adjustRightInd/>
      <w:spacing w:line="500" w:lineRule="exact"/>
      <w:ind w:left="1620" w:hanging="1620"/>
    </w:pPr>
    <w:rPr>
      <w:rFonts w:ascii="標楷體" w:eastAsia="標楷體"/>
    </w:rPr>
  </w:style>
  <w:style w:type="character" w:customStyle="1" w:styleId="aff6">
    <w:name w:val="決定 字元"/>
    <w:link w:val="aff7"/>
    <w:locked/>
    <w:rsid w:val="001A72A2"/>
    <w:rPr>
      <w:rFonts w:eastAsia="標楷體"/>
      <w:kern w:val="2"/>
      <w:sz w:val="32"/>
      <w:szCs w:val="24"/>
    </w:rPr>
  </w:style>
  <w:style w:type="paragraph" w:customStyle="1" w:styleId="aff7">
    <w:name w:val="決定"/>
    <w:basedOn w:val="a"/>
    <w:link w:val="aff6"/>
    <w:qFormat/>
    <w:rsid w:val="001A72A2"/>
    <w:pPr>
      <w:kinsoku/>
      <w:overflowPunct/>
      <w:spacing w:line="440" w:lineRule="exact"/>
      <w:ind w:leftChars="166" w:left="1358" w:rightChars="-286" w:right="-686" w:hangingChars="300" w:hanging="960"/>
    </w:pPr>
    <w:rPr>
      <w:rFonts w:ascii="Times New Roman" w:eastAsia="標楷體"/>
      <w:szCs w:val="24"/>
    </w:rPr>
  </w:style>
  <w:style w:type="table" w:customStyle="1" w:styleId="112">
    <w:name w:val="表格格線11"/>
    <w:basedOn w:val="a1"/>
    <w:next w:val="aff0"/>
    <w:uiPriority w:val="59"/>
    <w:rsid w:val="001A72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ff0"/>
    <w:uiPriority w:val="59"/>
    <w:rsid w:val="001A72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ff0"/>
    <w:uiPriority w:val="59"/>
    <w:rsid w:val="001A72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一)下內文縮2"/>
    <w:basedOn w:val="a"/>
    <w:link w:val="23"/>
    <w:qFormat/>
    <w:rsid w:val="001A72A2"/>
    <w:pPr>
      <w:kinsoku/>
      <w:overflowPunct/>
      <w:snapToGrid/>
      <w:spacing w:line="500" w:lineRule="exact"/>
      <w:ind w:leftChars="300" w:left="300" w:firstLineChars="200" w:firstLine="200"/>
      <w:jc w:val="both"/>
    </w:pPr>
    <w:rPr>
      <w:rFonts w:ascii="標楷體" w:eastAsia="標楷體"/>
      <w:snapToGrid w:val="0"/>
      <w:sz w:val="28"/>
      <w:szCs w:val="28"/>
    </w:rPr>
  </w:style>
  <w:style w:type="character" w:customStyle="1" w:styleId="23">
    <w:name w:val="(一)下內文縮2 字元"/>
    <w:link w:val="22"/>
    <w:rsid w:val="001A72A2"/>
    <w:rPr>
      <w:rFonts w:ascii="標楷體" w:eastAsia="標楷體"/>
      <w:snapToGrid w:val="0"/>
      <w:kern w:val="2"/>
      <w:sz w:val="28"/>
      <w:szCs w:val="28"/>
    </w:rPr>
  </w:style>
  <w:style w:type="character" w:styleId="aff8">
    <w:name w:val="FollowedHyperlink"/>
    <w:uiPriority w:val="99"/>
    <w:semiHidden/>
    <w:unhideWhenUsed/>
    <w:rsid w:val="001A72A2"/>
    <w:rPr>
      <w:color w:val="800080"/>
      <w:u w:val="single"/>
    </w:rPr>
  </w:style>
  <w:style w:type="paragraph" w:customStyle="1" w:styleId="314">
    <w:name w:val="字元3 字元 字元 字元1 字元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f9">
    <w:name w:val="List Paragraph"/>
    <w:basedOn w:val="a"/>
    <w:uiPriority w:val="34"/>
    <w:qFormat/>
    <w:rsid w:val="009B3D5C"/>
    <w:pPr>
      <w:ind w:leftChars="200" w:left="480"/>
    </w:pPr>
  </w:style>
  <w:style w:type="character" w:customStyle="1" w:styleId="affa">
    <w:name w:val="減列項 字元"/>
    <w:link w:val="affb"/>
    <w:locked/>
    <w:rsid w:val="009B3D5C"/>
    <w:rPr>
      <w:rFonts w:ascii="標楷體" w:eastAsia="標楷體" w:hAnsi="標楷體" w:cs="華康細明體"/>
      <w:sz w:val="32"/>
      <w:szCs w:val="32"/>
    </w:rPr>
  </w:style>
  <w:style w:type="paragraph" w:customStyle="1" w:styleId="affb">
    <w:name w:val="減列項"/>
    <w:basedOn w:val="a"/>
    <w:link w:val="affa"/>
    <w:qFormat/>
    <w:rsid w:val="009B3D5C"/>
    <w:pPr>
      <w:kinsoku/>
      <w:overflowPunct/>
      <w:autoSpaceDE w:val="0"/>
      <w:autoSpaceDN w:val="0"/>
      <w:snapToGrid/>
      <w:spacing w:line="500" w:lineRule="exact"/>
      <w:ind w:leftChars="300" w:left="2112" w:hangingChars="360" w:hanging="1152"/>
      <w:jc w:val="both"/>
    </w:pPr>
    <w:rPr>
      <w:rFonts w:ascii="標楷體" w:eastAsia="標楷體" w:hAnsi="標楷體" w:cs="華康細明體"/>
      <w:kern w:val="0"/>
    </w:rPr>
  </w:style>
  <w:style w:type="character" w:styleId="affc">
    <w:name w:val="Placeholder Text"/>
    <w:basedOn w:val="a0"/>
    <w:uiPriority w:val="99"/>
    <w:semiHidden/>
    <w:rsid w:val="009B3D5C"/>
    <w:rPr>
      <w:color w:val="808080"/>
    </w:rPr>
  </w:style>
  <w:style w:type="paragraph" w:customStyle="1" w:styleId="315">
    <w:name w:val="字元3 字元 字元 字元1 字元 字元"/>
    <w:basedOn w:val="a"/>
    <w:rsid w:val="005B002B"/>
    <w:pPr>
      <w:widowControl/>
      <w:kinsoku/>
      <w:overflowPunct/>
      <w:adjustRightInd/>
      <w:snapToGrid/>
      <w:spacing w:after="160" w:line="240" w:lineRule="exact"/>
    </w:pPr>
    <w:rPr>
      <w:rFonts w:ascii="Arial" w:eastAsia="Times New Roman" w:hAnsi="Arial" w:cs="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875">
      <w:bodyDiv w:val="1"/>
      <w:marLeft w:val="0"/>
      <w:marRight w:val="0"/>
      <w:marTop w:val="0"/>
      <w:marBottom w:val="0"/>
      <w:divBdr>
        <w:top w:val="none" w:sz="0" w:space="0" w:color="auto"/>
        <w:left w:val="none" w:sz="0" w:space="0" w:color="auto"/>
        <w:bottom w:val="none" w:sz="0" w:space="0" w:color="auto"/>
        <w:right w:val="none" w:sz="0" w:space="0" w:color="auto"/>
      </w:divBdr>
    </w:div>
    <w:div w:id="58677788">
      <w:bodyDiv w:val="1"/>
      <w:marLeft w:val="0"/>
      <w:marRight w:val="0"/>
      <w:marTop w:val="0"/>
      <w:marBottom w:val="0"/>
      <w:divBdr>
        <w:top w:val="none" w:sz="0" w:space="0" w:color="auto"/>
        <w:left w:val="none" w:sz="0" w:space="0" w:color="auto"/>
        <w:bottom w:val="none" w:sz="0" w:space="0" w:color="auto"/>
        <w:right w:val="none" w:sz="0" w:space="0" w:color="auto"/>
      </w:divBdr>
    </w:div>
    <w:div w:id="58791347">
      <w:bodyDiv w:val="1"/>
      <w:marLeft w:val="0"/>
      <w:marRight w:val="0"/>
      <w:marTop w:val="0"/>
      <w:marBottom w:val="0"/>
      <w:divBdr>
        <w:top w:val="none" w:sz="0" w:space="0" w:color="auto"/>
        <w:left w:val="none" w:sz="0" w:space="0" w:color="auto"/>
        <w:bottom w:val="none" w:sz="0" w:space="0" w:color="auto"/>
        <w:right w:val="none" w:sz="0" w:space="0" w:color="auto"/>
      </w:divBdr>
    </w:div>
    <w:div w:id="76756460">
      <w:bodyDiv w:val="1"/>
      <w:marLeft w:val="0"/>
      <w:marRight w:val="0"/>
      <w:marTop w:val="0"/>
      <w:marBottom w:val="0"/>
      <w:divBdr>
        <w:top w:val="none" w:sz="0" w:space="0" w:color="auto"/>
        <w:left w:val="none" w:sz="0" w:space="0" w:color="auto"/>
        <w:bottom w:val="none" w:sz="0" w:space="0" w:color="auto"/>
        <w:right w:val="none" w:sz="0" w:space="0" w:color="auto"/>
      </w:divBdr>
    </w:div>
    <w:div w:id="371275065">
      <w:bodyDiv w:val="1"/>
      <w:marLeft w:val="0"/>
      <w:marRight w:val="0"/>
      <w:marTop w:val="0"/>
      <w:marBottom w:val="0"/>
      <w:divBdr>
        <w:top w:val="none" w:sz="0" w:space="0" w:color="auto"/>
        <w:left w:val="none" w:sz="0" w:space="0" w:color="auto"/>
        <w:bottom w:val="none" w:sz="0" w:space="0" w:color="auto"/>
        <w:right w:val="none" w:sz="0" w:space="0" w:color="auto"/>
      </w:divBdr>
    </w:div>
    <w:div w:id="392241061">
      <w:bodyDiv w:val="1"/>
      <w:marLeft w:val="0"/>
      <w:marRight w:val="0"/>
      <w:marTop w:val="0"/>
      <w:marBottom w:val="0"/>
      <w:divBdr>
        <w:top w:val="none" w:sz="0" w:space="0" w:color="auto"/>
        <w:left w:val="none" w:sz="0" w:space="0" w:color="auto"/>
        <w:bottom w:val="none" w:sz="0" w:space="0" w:color="auto"/>
        <w:right w:val="none" w:sz="0" w:space="0" w:color="auto"/>
      </w:divBdr>
    </w:div>
    <w:div w:id="397822034">
      <w:bodyDiv w:val="1"/>
      <w:marLeft w:val="0"/>
      <w:marRight w:val="0"/>
      <w:marTop w:val="0"/>
      <w:marBottom w:val="0"/>
      <w:divBdr>
        <w:top w:val="none" w:sz="0" w:space="0" w:color="auto"/>
        <w:left w:val="none" w:sz="0" w:space="0" w:color="auto"/>
        <w:bottom w:val="none" w:sz="0" w:space="0" w:color="auto"/>
        <w:right w:val="none" w:sz="0" w:space="0" w:color="auto"/>
      </w:divBdr>
    </w:div>
    <w:div w:id="419910721">
      <w:bodyDiv w:val="1"/>
      <w:marLeft w:val="0"/>
      <w:marRight w:val="0"/>
      <w:marTop w:val="0"/>
      <w:marBottom w:val="0"/>
      <w:divBdr>
        <w:top w:val="none" w:sz="0" w:space="0" w:color="auto"/>
        <w:left w:val="none" w:sz="0" w:space="0" w:color="auto"/>
        <w:bottom w:val="none" w:sz="0" w:space="0" w:color="auto"/>
        <w:right w:val="none" w:sz="0" w:space="0" w:color="auto"/>
      </w:divBdr>
    </w:div>
    <w:div w:id="838232339">
      <w:bodyDiv w:val="1"/>
      <w:marLeft w:val="0"/>
      <w:marRight w:val="0"/>
      <w:marTop w:val="0"/>
      <w:marBottom w:val="0"/>
      <w:divBdr>
        <w:top w:val="none" w:sz="0" w:space="0" w:color="auto"/>
        <w:left w:val="none" w:sz="0" w:space="0" w:color="auto"/>
        <w:bottom w:val="none" w:sz="0" w:space="0" w:color="auto"/>
        <w:right w:val="none" w:sz="0" w:space="0" w:color="auto"/>
      </w:divBdr>
    </w:div>
    <w:div w:id="904992958">
      <w:bodyDiv w:val="1"/>
      <w:marLeft w:val="0"/>
      <w:marRight w:val="0"/>
      <w:marTop w:val="0"/>
      <w:marBottom w:val="0"/>
      <w:divBdr>
        <w:top w:val="none" w:sz="0" w:space="0" w:color="auto"/>
        <w:left w:val="none" w:sz="0" w:space="0" w:color="auto"/>
        <w:bottom w:val="none" w:sz="0" w:space="0" w:color="auto"/>
        <w:right w:val="none" w:sz="0" w:space="0" w:color="auto"/>
      </w:divBdr>
    </w:div>
    <w:div w:id="913054747">
      <w:bodyDiv w:val="1"/>
      <w:marLeft w:val="0"/>
      <w:marRight w:val="0"/>
      <w:marTop w:val="0"/>
      <w:marBottom w:val="0"/>
      <w:divBdr>
        <w:top w:val="none" w:sz="0" w:space="0" w:color="auto"/>
        <w:left w:val="none" w:sz="0" w:space="0" w:color="auto"/>
        <w:bottom w:val="none" w:sz="0" w:space="0" w:color="auto"/>
        <w:right w:val="none" w:sz="0" w:space="0" w:color="auto"/>
      </w:divBdr>
    </w:div>
    <w:div w:id="915164137">
      <w:bodyDiv w:val="1"/>
      <w:marLeft w:val="0"/>
      <w:marRight w:val="0"/>
      <w:marTop w:val="0"/>
      <w:marBottom w:val="0"/>
      <w:divBdr>
        <w:top w:val="none" w:sz="0" w:space="0" w:color="auto"/>
        <w:left w:val="none" w:sz="0" w:space="0" w:color="auto"/>
        <w:bottom w:val="none" w:sz="0" w:space="0" w:color="auto"/>
        <w:right w:val="none" w:sz="0" w:space="0" w:color="auto"/>
      </w:divBdr>
    </w:div>
    <w:div w:id="948004204">
      <w:bodyDiv w:val="1"/>
      <w:marLeft w:val="0"/>
      <w:marRight w:val="0"/>
      <w:marTop w:val="0"/>
      <w:marBottom w:val="0"/>
      <w:divBdr>
        <w:top w:val="none" w:sz="0" w:space="0" w:color="auto"/>
        <w:left w:val="none" w:sz="0" w:space="0" w:color="auto"/>
        <w:bottom w:val="none" w:sz="0" w:space="0" w:color="auto"/>
        <w:right w:val="none" w:sz="0" w:space="0" w:color="auto"/>
      </w:divBdr>
    </w:div>
    <w:div w:id="952903373">
      <w:bodyDiv w:val="1"/>
      <w:marLeft w:val="0"/>
      <w:marRight w:val="0"/>
      <w:marTop w:val="0"/>
      <w:marBottom w:val="0"/>
      <w:divBdr>
        <w:top w:val="none" w:sz="0" w:space="0" w:color="auto"/>
        <w:left w:val="none" w:sz="0" w:space="0" w:color="auto"/>
        <w:bottom w:val="none" w:sz="0" w:space="0" w:color="auto"/>
        <w:right w:val="none" w:sz="0" w:space="0" w:color="auto"/>
      </w:divBdr>
    </w:div>
    <w:div w:id="1147042490">
      <w:bodyDiv w:val="1"/>
      <w:marLeft w:val="0"/>
      <w:marRight w:val="0"/>
      <w:marTop w:val="0"/>
      <w:marBottom w:val="0"/>
      <w:divBdr>
        <w:top w:val="none" w:sz="0" w:space="0" w:color="auto"/>
        <w:left w:val="none" w:sz="0" w:space="0" w:color="auto"/>
        <w:bottom w:val="none" w:sz="0" w:space="0" w:color="auto"/>
        <w:right w:val="none" w:sz="0" w:space="0" w:color="auto"/>
      </w:divBdr>
    </w:div>
    <w:div w:id="1197504674">
      <w:bodyDiv w:val="1"/>
      <w:marLeft w:val="0"/>
      <w:marRight w:val="0"/>
      <w:marTop w:val="0"/>
      <w:marBottom w:val="0"/>
      <w:divBdr>
        <w:top w:val="none" w:sz="0" w:space="0" w:color="auto"/>
        <w:left w:val="none" w:sz="0" w:space="0" w:color="auto"/>
        <w:bottom w:val="none" w:sz="0" w:space="0" w:color="auto"/>
        <w:right w:val="none" w:sz="0" w:space="0" w:color="auto"/>
      </w:divBdr>
    </w:div>
    <w:div w:id="1326472964">
      <w:bodyDiv w:val="1"/>
      <w:marLeft w:val="0"/>
      <w:marRight w:val="0"/>
      <w:marTop w:val="0"/>
      <w:marBottom w:val="0"/>
      <w:divBdr>
        <w:top w:val="none" w:sz="0" w:space="0" w:color="auto"/>
        <w:left w:val="none" w:sz="0" w:space="0" w:color="auto"/>
        <w:bottom w:val="none" w:sz="0" w:space="0" w:color="auto"/>
        <w:right w:val="none" w:sz="0" w:space="0" w:color="auto"/>
      </w:divBdr>
    </w:div>
    <w:div w:id="1460142905">
      <w:bodyDiv w:val="1"/>
      <w:marLeft w:val="0"/>
      <w:marRight w:val="0"/>
      <w:marTop w:val="0"/>
      <w:marBottom w:val="0"/>
      <w:divBdr>
        <w:top w:val="none" w:sz="0" w:space="0" w:color="auto"/>
        <w:left w:val="none" w:sz="0" w:space="0" w:color="auto"/>
        <w:bottom w:val="none" w:sz="0" w:space="0" w:color="auto"/>
        <w:right w:val="none" w:sz="0" w:space="0" w:color="auto"/>
      </w:divBdr>
    </w:div>
    <w:div w:id="1586374019">
      <w:bodyDiv w:val="1"/>
      <w:marLeft w:val="0"/>
      <w:marRight w:val="0"/>
      <w:marTop w:val="0"/>
      <w:marBottom w:val="0"/>
      <w:divBdr>
        <w:top w:val="none" w:sz="0" w:space="0" w:color="auto"/>
        <w:left w:val="none" w:sz="0" w:space="0" w:color="auto"/>
        <w:bottom w:val="none" w:sz="0" w:space="0" w:color="auto"/>
        <w:right w:val="none" w:sz="0" w:space="0" w:color="auto"/>
      </w:divBdr>
    </w:div>
    <w:div w:id="1612661576">
      <w:bodyDiv w:val="1"/>
      <w:marLeft w:val="0"/>
      <w:marRight w:val="0"/>
      <w:marTop w:val="0"/>
      <w:marBottom w:val="0"/>
      <w:divBdr>
        <w:top w:val="none" w:sz="0" w:space="0" w:color="auto"/>
        <w:left w:val="none" w:sz="0" w:space="0" w:color="auto"/>
        <w:bottom w:val="none" w:sz="0" w:space="0" w:color="auto"/>
        <w:right w:val="none" w:sz="0" w:space="0" w:color="auto"/>
      </w:divBdr>
    </w:div>
    <w:div w:id="1634948765">
      <w:bodyDiv w:val="1"/>
      <w:marLeft w:val="0"/>
      <w:marRight w:val="0"/>
      <w:marTop w:val="0"/>
      <w:marBottom w:val="0"/>
      <w:divBdr>
        <w:top w:val="none" w:sz="0" w:space="0" w:color="auto"/>
        <w:left w:val="none" w:sz="0" w:space="0" w:color="auto"/>
        <w:bottom w:val="none" w:sz="0" w:space="0" w:color="auto"/>
        <w:right w:val="none" w:sz="0" w:space="0" w:color="auto"/>
      </w:divBdr>
    </w:div>
    <w:div w:id="1685354274">
      <w:bodyDiv w:val="1"/>
      <w:marLeft w:val="0"/>
      <w:marRight w:val="0"/>
      <w:marTop w:val="0"/>
      <w:marBottom w:val="0"/>
      <w:divBdr>
        <w:top w:val="none" w:sz="0" w:space="0" w:color="auto"/>
        <w:left w:val="none" w:sz="0" w:space="0" w:color="auto"/>
        <w:bottom w:val="none" w:sz="0" w:space="0" w:color="auto"/>
        <w:right w:val="none" w:sz="0" w:space="0" w:color="auto"/>
      </w:divBdr>
    </w:div>
    <w:div w:id="1713267146">
      <w:bodyDiv w:val="1"/>
      <w:marLeft w:val="0"/>
      <w:marRight w:val="0"/>
      <w:marTop w:val="0"/>
      <w:marBottom w:val="0"/>
      <w:divBdr>
        <w:top w:val="none" w:sz="0" w:space="0" w:color="auto"/>
        <w:left w:val="none" w:sz="0" w:space="0" w:color="auto"/>
        <w:bottom w:val="none" w:sz="0" w:space="0" w:color="auto"/>
        <w:right w:val="none" w:sz="0" w:space="0" w:color="auto"/>
      </w:divBdr>
    </w:div>
    <w:div w:id="1774782254">
      <w:bodyDiv w:val="1"/>
      <w:marLeft w:val="0"/>
      <w:marRight w:val="0"/>
      <w:marTop w:val="0"/>
      <w:marBottom w:val="0"/>
      <w:divBdr>
        <w:top w:val="none" w:sz="0" w:space="0" w:color="auto"/>
        <w:left w:val="none" w:sz="0" w:space="0" w:color="auto"/>
        <w:bottom w:val="none" w:sz="0" w:space="0" w:color="auto"/>
        <w:right w:val="none" w:sz="0" w:space="0" w:color="auto"/>
      </w:divBdr>
    </w:div>
    <w:div w:id="1788624788">
      <w:bodyDiv w:val="1"/>
      <w:marLeft w:val="0"/>
      <w:marRight w:val="0"/>
      <w:marTop w:val="0"/>
      <w:marBottom w:val="0"/>
      <w:divBdr>
        <w:top w:val="none" w:sz="0" w:space="0" w:color="auto"/>
        <w:left w:val="none" w:sz="0" w:space="0" w:color="auto"/>
        <w:bottom w:val="none" w:sz="0" w:space="0" w:color="auto"/>
        <w:right w:val="none" w:sz="0" w:space="0" w:color="auto"/>
      </w:divBdr>
    </w:div>
    <w:div w:id="1829324176">
      <w:bodyDiv w:val="1"/>
      <w:marLeft w:val="0"/>
      <w:marRight w:val="0"/>
      <w:marTop w:val="0"/>
      <w:marBottom w:val="0"/>
      <w:divBdr>
        <w:top w:val="none" w:sz="0" w:space="0" w:color="auto"/>
        <w:left w:val="none" w:sz="0" w:space="0" w:color="auto"/>
        <w:bottom w:val="none" w:sz="0" w:space="0" w:color="auto"/>
        <w:right w:val="none" w:sz="0" w:space="0" w:color="auto"/>
      </w:divBdr>
    </w:div>
    <w:div w:id="1889996480">
      <w:bodyDiv w:val="1"/>
      <w:marLeft w:val="0"/>
      <w:marRight w:val="0"/>
      <w:marTop w:val="0"/>
      <w:marBottom w:val="0"/>
      <w:divBdr>
        <w:top w:val="none" w:sz="0" w:space="0" w:color="auto"/>
        <w:left w:val="none" w:sz="0" w:space="0" w:color="auto"/>
        <w:bottom w:val="none" w:sz="0" w:space="0" w:color="auto"/>
        <w:right w:val="none" w:sz="0" w:space="0" w:color="auto"/>
      </w:divBdr>
    </w:div>
    <w:div w:id="1892307630">
      <w:bodyDiv w:val="1"/>
      <w:marLeft w:val="0"/>
      <w:marRight w:val="0"/>
      <w:marTop w:val="0"/>
      <w:marBottom w:val="0"/>
      <w:divBdr>
        <w:top w:val="none" w:sz="0" w:space="0" w:color="auto"/>
        <w:left w:val="none" w:sz="0" w:space="0" w:color="auto"/>
        <w:bottom w:val="none" w:sz="0" w:space="0" w:color="auto"/>
        <w:right w:val="none" w:sz="0" w:space="0" w:color="auto"/>
      </w:divBdr>
    </w:div>
    <w:div w:id="1908759141">
      <w:bodyDiv w:val="1"/>
      <w:marLeft w:val="0"/>
      <w:marRight w:val="0"/>
      <w:marTop w:val="0"/>
      <w:marBottom w:val="0"/>
      <w:divBdr>
        <w:top w:val="none" w:sz="0" w:space="0" w:color="auto"/>
        <w:left w:val="none" w:sz="0" w:space="0" w:color="auto"/>
        <w:bottom w:val="none" w:sz="0" w:space="0" w:color="auto"/>
        <w:right w:val="none" w:sz="0" w:space="0" w:color="auto"/>
      </w:divBdr>
    </w:div>
    <w:div w:id="1918904194">
      <w:bodyDiv w:val="1"/>
      <w:marLeft w:val="0"/>
      <w:marRight w:val="0"/>
      <w:marTop w:val="0"/>
      <w:marBottom w:val="0"/>
      <w:divBdr>
        <w:top w:val="none" w:sz="0" w:space="0" w:color="auto"/>
        <w:left w:val="none" w:sz="0" w:space="0" w:color="auto"/>
        <w:bottom w:val="none" w:sz="0" w:space="0" w:color="auto"/>
        <w:right w:val="none" w:sz="0" w:space="0" w:color="auto"/>
      </w:divBdr>
    </w:div>
    <w:div w:id="1945065245">
      <w:bodyDiv w:val="1"/>
      <w:marLeft w:val="0"/>
      <w:marRight w:val="0"/>
      <w:marTop w:val="0"/>
      <w:marBottom w:val="0"/>
      <w:divBdr>
        <w:top w:val="none" w:sz="0" w:space="0" w:color="auto"/>
        <w:left w:val="none" w:sz="0" w:space="0" w:color="auto"/>
        <w:bottom w:val="none" w:sz="0" w:space="0" w:color="auto"/>
        <w:right w:val="none" w:sz="0" w:space="0" w:color="auto"/>
      </w:divBdr>
    </w:div>
    <w:div w:id="1948460285">
      <w:bodyDiv w:val="1"/>
      <w:marLeft w:val="0"/>
      <w:marRight w:val="0"/>
      <w:marTop w:val="0"/>
      <w:marBottom w:val="0"/>
      <w:divBdr>
        <w:top w:val="none" w:sz="0" w:space="0" w:color="auto"/>
        <w:left w:val="none" w:sz="0" w:space="0" w:color="auto"/>
        <w:bottom w:val="none" w:sz="0" w:space="0" w:color="auto"/>
        <w:right w:val="none" w:sz="0" w:space="0" w:color="auto"/>
      </w:divBdr>
    </w:div>
    <w:div w:id="2039891041">
      <w:bodyDiv w:val="1"/>
      <w:marLeft w:val="0"/>
      <w:marRight w:val="0"/>
      <w:marTop w:val="0"/>
      <w:marBottom w:val="0"/>
      <w:divBdr>
        <w:top w:val="none" w:sz="0" w:space="0" w:color="auto"/>
        <w:left w:val="none" w:sz="0" w:space="0" w:color="auto"/>
        <w:bottom w:val="none" w:sz="0" w:space="0" w:color="auto"/>
        <w:right w:val="none" w:sz="0" w:space="0" w:color="auto"/>
      </w:divBdr>
    </w:div>
    <w:div w:id="2065250467">
      <w:bodyDiv w:val="1"/>
      <w:marLeft w:val="0"/>
      <w:marRight w:val="0"/>
      <w:marTop w:val="0"/>
      <w:marBottom w:val="0"/>
      <w:divBdr>
        <w:top w:val="none" w:sz="0" w:space="0" w:color="auto"/>
        <w:left w:val="none" w:sz="0" w:space="0" w:color="auto"/>
        <w:bottom w:val="none" w:sz="0" w:space="0" w:color="auto"/>
        <w:right w:val="none" w:sz="0" w:space="0" w:color="auto"/>
      </w:divBdr>
    </w:div>
    <w:div w:id="20736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brand.udn.com/search/tagging/8006/%E7%B6%A0%E8%89%B2%E9%87%91%E8%9E%8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brand.udn.com/search/tagging/8006/E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030905&#35696;&#20107;&#37636;&#25033;&#29992;\1&#36001;&#22996;&#26371;&#35696;&#20107;&#37636;-&#20841;&#22825;&#19968;&#27425;&#2637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67837-DB2C-41CD-B26B-10EB12557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1財委會議事錄-兩天一次會.dot</Template>
  <TotalTime>61</TotalTime>
  <Pages>45</Pages>
  <Words>4675</Words>
  <Characters>26654</Characters>
  <Application>Microsoft Office Word</Application>
  <DocSecurity>0</DocSecurity>
  <Lines>222</Lines>
  <Paragraphs>62</Paragraphs>
  <ScaleCrop>false</ScaleCrop>
  <Company>立法院</Company>
  <LinksUpToDate>false</LinksUpToDate>
  <CharactersWithSpaces>31267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7屆7會期財委會議事錄</dc:title>
  <dc:subject/>
  <dc:creator>HP6200P</dc:creator>
  <cp:keywords/>
  <cp:lastModifiedBy>ko-pin</cp:lastModifiedBy>
  <cp:revision>3</cp:revision>
  <cp:lastPrinted>2022-11-01T02:40:00Z</cp:lastPrinted>
  <dcterms:created xsi:type="dcterms:W3CDTF">2022-11-01T02:37:00Z</dcterms:created>
  <dcterms:modified xsi:type="dcterms:W3CDTF">2022-11-01T03:37:00Z</dcterms:modified>
</cp:coreProperties>
</file>