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BE0" w:rsidRPr="00125E37" w:rsidRDefault="0016481F" w:rsidP="00CE2BE0">
      <w:pPr>
        <w:pStyle w:val="a9"/>
        <w:rPr>
          <w:rFonts w:hAnsi="標楷體" w:hint="eastAsia"/>
          <w:position w:val="2"/>
        </w:rPr>
      </w:pPr>
      <w:bookmarkStart w:id="0" w:name="_Toc368831707"/>
      <w:bookmarkStart w:id="1" w:name="_Toc464138621"/>
      <w:bookmarkStart w:id="2" w:name="_Toc510429173"/>
      <w:bookmarkStart w:id="3" w:name="_Toc460225036"/>
      <w:bookmarkStart w:id="4" w:name="_Toc527986934"/>
      <w:bookmarkStart w:id="5" w:name="_GoBack"/>
      <w:bookmarkEnd w:id="5"/>
      <w:r w:rsidRPr="0016481F">
        <w:rPr>
          <w:rFonts w:hAnsi="標楷體" w:hint="eastAsia"/>
          <w:szCs w:val="36"/>
        </w:rPr>
        <w:t>勞動部主管非營業特種基金110年度決算評估報告</w:t>
      </w:r>
    </w:p>
    <w:p w:rsidR="001A6151" w:rsidRPr="00B90A8C" w:rsidRDefault="001A6151" w:rsidP="001A6151">
      <w:pPr>
        <w:pStyle w:val="14"/>
        <w:ind w:left="425" w:hangingChars="150" w:hanging="425"/>
        <w:rPr>
          <w:rFonts w:hint="eastAsia"/>
          <w:color w:val="000000"/>
        </w:rPr>
      </w:pPr>
      <w:bookmarkStart w:id="6" w:name="_Toc528659343"/>
      <w:bookmarkStart w:id="7" w:name="_Toc18655600"/>
      <w:bookmarkStart w:id="8" w:name="_Toc19544514"/>
      <w:bookmarkStart w:id="9" w:name="_Toc19545147"/>
      <w:bookmarkStart w:id="10" w:name="_Toc20831330"/>
      <w:bookmarkStart w:id="11" w:name="_Toc133305346"/>
      <w:r w:rsidRPr="00B90A8C">
        <w:rPr>
          <w:rFonts w:hint="eastAsia"/>
          <w:color w:val="000000"/>
        </w:rPr>
        <w:t>二、</w:t>
      </w:r>
      <w:r w:rsidR="008A6BDA">
        <w:rPr>
          <w:rFonts w:hint="eastAsia"/>
          <w:color w:val="000000"/>
        </w:rPr>
        <w:t>110年度</w:t>
      </w:r>
      <w:r w:rsidR="00674228" w:rsidRPr="00674228">
        <w:rPr>
          <w:rFonts w:hint="eastAsia"/>
          <w:color w:val="000000"/>
        </w:rPr>
        <w:t>「推動銀髮人才服務，設立銀髮人才中心或據點銀髮人才服務據點」計畫</w:t>
      </w:r>
      <w:r w:rsidR="00A738F2" w:rsidRPr="00B90A8C">
        <w:rPr>
          <w:rFonts w:hint="eastAsia"/>
          <w:color w:val="000000"/>
        </w:rPr>
        <w:t>預算執行率</w:t>
      </w:r>
      <w:r w:rsidR="006128BE">
        <w:rPr>
          <w:rFonts w:hint="eastAsia"/>
          <w:color w:val="000000"/>
        </w:rPr>
        <w:t>偏低</w:t>
      </w:r>
      <w:r w:rsidR="00A738F2" w:rsidRPr="00B90A8C">
        <w:rPr>
          <w:rFonts w:hint="eastAsia"/>
          <w:color w:val="000000"/>
        </w:rPr>
        <w:t>，</w:t>
      </w:r>
      <w:r w:rsidR="008A6BDA">
        <w:rPr>
          <w:rFonts w:hint="eastAsia"/>
          <w:color w:val="000000"/>
        </w:rPr>
        <w:t>且部分績效指標未達成，</w:t>
      </w:r>
      <w:r w:rsidR="00A738F2" w:rsidRPr="006228D3">
        <w:rPr>
          <w:rFonts w:hint="eastAsia"/>
          <w:color w:val="000000"/>
        </w:rPr>
        <w:t>允宜積極</w:t>
      </w:r>
      <w:r w:rsidR="008A6BDA">
        <w:rPr>
          <w:rFonts w:hint="eastAsia"/>
          <w:color w:val="000000"/>
        </w:rPr>
        <w:t>檢討</w:t>
      </w:r>
      <w:r w:rsidR="006228D3">
        <w:rPr>
          <w:rFonts w:hint="eastAsia"/>
          <w:color w:val="000000"/>
        </w:rPr>
        <w:t>辦理</w:t>
      </w:r>
      <w:bookmarkEnd w:id="11"/>
    </w:p>
    <w:p w:rsidR="001A6151" w:rsidRPr="002C6B2C" w:rsidRDefault="001A6151" w:rsidP="00DF46D6">
      <w:pPr>
        <w:ind w:left="566" w:firstLine="566"/>
        <w:rPr>
          <w:rFonts w:hint="eastAsia"/>
        </w:rPr>
      </w:pPr>
      <w:r w:rsidRPr="00460CBE">
        <w:rPr>
          <w:rFonts w:hint="eastAsia"/>
          <w:color w:val="000000"/>
        </w:rPr>
        <w:t>就業安定基金110年度於「促進國民就業計畫」項下「 (三) 身心障礙者及特定對象就業-訓練業務特定對象及弱勢者就業業務-促進特定對象暨弱勢者等就業服務」，辦理</w:t>
      </w:r>
      <w:r w:rsidR="00674228" w:rsidRPr="00674228">
        <w:rPr>
          <w:rFonts w:hint="eastAsia"/>
          <w:color w:val="000000"/>
        </w:rPr>
        <w:t>「推動銀髮人才服務，設立銀髮人才中心或據點銀髮人才服務據點」計畫</w:t>
      </w:r>
      <w:r w:rsidR="00D753D5">
        <w:rPr>
          <w:rFonts w:hint="eastAsia"/>
          <w:color w:val="000000"/>
        </w:rPr>
        <w:t>之</w:t>
      </w:r>
      <w:r w:rsidRPr="00460CBE">
        <w:rPr>
          <w:rFonts w:hint="eastAsia"/>
          <w:color w:val="000000"/>
        </w:rPr>
        <w:t>預算數1億8</w:t>
      </w:r>
      <w:r w:rsidRPr="00460CBE">
        <w:rPr>
          <w:color w:val="000000"/>
        </w:rPr>
        <w:t>,</w:t>
      </w:r>
      <w:r w:rsidRPr="00460CBE">
        <w:rPr>
          <w:rFonts w:hint="eastAsia"/>
          <w:color w:val="000000"/>
        </w:rPr>
        <w:t>597萬9千元，決算數8</w:t>
      </w:r>
      <w:r w:rsidRPr="00460CBE">
        <w:rPr>
          <w:color w:val="000000"/>
        </w:rPr>
        <w:t>,</w:t>
      </w:r>
      <w:r w:rsidRPr="00460CBE">
        <w:rPr>
          <w:rFonts w:hint="eastAsia"/>
          <w:color w:val="000000"/>
        </w:rPr>
        <w:t>633萬4千元</w:t>
      </w:r>
      <w:r w:rsidR="002C5010">
        <w:rPr>
          <w:rFonts w:hint="eastAsia"/>
          <w:color w:val="000000"/>
        </w:rPr>
        <w:t>，執行率46.42</w:t>
      </w:r>
      <w:r w:rsidR="002C5010" w:rsidRPr="002C6B2C">
        <w:rPr>
          <w:rFonts w:hint="eastAsia"/>
        </w:rPr>
        <w:t>%</w:t>
      </w:r>
      <w:r w:rsidRPr="002C6B2C">
        <w:rPr>
          <w:rFonts w:hint="eastAsia"/>
        </w:rPr>
        <w:t>。經查：</w:t>
      </w:r>
    </w:p>
    <w:p w:rsidR="001A6151" w:rsidRPr="001D53AD" w:rsidRDefault="001A6151" w:rsidP="001D53AD">
      <w:pPr>
        <w:pStyle w:val="a4"/>
        <w:ind w:left="849" w:hanging="283"/>
        <w:rPr>
          <w:rFonts w:hint="eastAsia"/>
          <w:b/>
        </w:rPr>
      </w:pPr>
      <w:r w:rsidRPr="002C6B2C">
        <w:rPr>
          <w:rFonts w:hint="eastAsia"/>
          <w:b/>
        </w:rPr>
        <w:t>(一)</w:t>
      </w:r>
      <w:r w:rsidR="001D53AD" w:rsidRPr="002C6B2C">
        <w:rPr>
          <w:rFonts w:hint="eastAsia"/>
          <w:b/>
        </w:rPr>
        <w:t>為提升中高齡者勞動參與，促進高齡者再就</w:t>
      </w:r>
      <w:r w:rsidR="001D53AD" w:rsidRPr="001D53AD">
        <w:rPr>
          <w:rFonts w:hint="eastAsia"/>
          <w:b/>
        </w:rPr>
        <w:t>業，維護就業權益，中高齡者及高齡者就業促進法及相關子法自109年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4"/>
          <w:attr w:name="Month" w:val="12"/>
          <w:attr w:name="Year" w:val="2023"/>
        </w:smartTagPr>
        <w:r w:rsidR="001D53AD" w:rsidRPr="001D53AD">
          <w:rPr>
            <w:rFonts w:hint="eastAsia"/>
            <w:b/>
          </w:rPr>
          <w:t>12月4日</w:t>
        </w:r>
      </w:smartTag>
      <w:r w:rsidR="001D53AD" w:rsidRPr="001D53AD">
        <w:rPr>
          <w:rFonts w:hint="eastAsia"/>
          <w:b/>
        </w:rPr>
        <w:t>起施行</w:t>
      </w:r>
    </w:p>
    <w:p w:rsidR="001D53AD" w:rsidRDefault="009F68F5" w:rsidP="001D53AD">
      <w:pPr>
        <w:pStyle w:val="2"/>
        <w:ind w:left="850" w:firstLine="566"/>
      </w:pPr>
      <w:r w:rsidRPr="001D53AD">
        <w:rPr>
          <w:rFonts w:hint="eastAsia"/>
        </w:rPr>
        <w:t>我國中高齡者及高齡者就業促進法於108年12月4日經總統公布，</w:t>
      </w:r>
      <w:r w:rsidR="008A6BDA">
        <w:rPr>
          <w:rFonts w:hint="eastAsia"/>
        </w:rPr>
        <w:t>並</w:t>
      </w:r>
      <w:r w:rsidRPr="001D53AD">
        <w:rPr>
          <w:rFonts w:hint="eastAsia"/>
        </w:rPr>
        <w:t>於109年12月4日</w:t>
      </w:r>
      <w:r w:rsidR="008A6BDA">
        <w:rPr>
          <w:rFonts w:hint="eastAsia"/>
        </w:rPr>
        <w:t>起</w:t>
      </w:r>
      <w:r w:rsidRPr="001D53AD">
        <w:rPr>
          <w:rFonts w:hint="eastAsia"/>
        </w:rPr>
        <w:t>施行</w:t>
      </w:r>
      <w:r w:rsidRPr="001D53AD">
        <w:rPr>
          <w:rStyle w:val="af2"/>
        </w:rPr>
        <w:footnoteReference w:id="1"/>
      </w:r>
      <w:r w:rsidRPr="001D53AD">
        <w:rPr>
          <w:rFonts w:hint="eastAsia"/>
        </w:rPr>
        <w:t>，</w:t>
      </w:r>
      <w:r w:rsidR="001D53AD">
        <w:rPr>
          <w:rFonts w:hint="eastAsia"/>
        </w:rPr>
        <w:t>以</w:t>
      </w:r>
      <w:r w:rsidR="001D53AD" w:rsidRPr="001D53AD">
        <w:rPr>
          <w:rFonts w:hint="eastAsia"/>
        </w:rPr>
        <w:t>落實尊嚴勞動，提升中高齡者勞動參與，促進高齡者再就業，保障經濟安全，鼓勵世代合作與經驗傳承，維護中高齡者及高齡者就業權益，建構友善就業環境，並促進其人力資源之運用</w:t>
      </w:r>
      <w:r w:rsidR="001D53AD">
        <w:rPr>
          <w:rFonts w:hint="eastAsia"/>
        </w:rPr>
        <w:t>。</w:t>
      </w:r>
    </w:p>
    <w:p w:rsidR="001A6151" w:rsidRPr="001D53AD" w:rsidRDefault="009F68F5" w:rsidP="001D53AD">
      <w:pPr>
        <w:pStyle w:val="2"/>
        <w:ind w:left="850" w:firstLine="566"/>
      </w:pPr>
      <w:r w:rsidRPr="001D53AD">
        <w:t>勞動部</w:t>
      </w:r>
      <w:r w:rsidRPr="001D53AD">
        <w:rPr>
          <w:rFonts w:hint="eastAsia"/>
        </w:rPr>
        <w:t>並</w:t>
      </w:r>
      <w:r w:rsidR="009D1346">
        <w:rPr>
          <w:rFonts w:hint="eastAsia"/>
        </w:rPr>
        <w:t>訂定</w:t>
      </w:r>
      <w:r w:rsidR="001D53AD" w:rsidRPr="001D53AD">
        <w:rPr>
          <w:rFonts w:hint="eastAsia"/>
        </w:rPr>
        <w:t>中高齡者及高齡者就業促進法</w:t>
      </w:r>
      <w:r w:rsidRPr="001D53AD">
        <w:t>施行細則、在職中高齡者及高齡者穩定就業辦法、失業中高齡者及高齡者就業促進辦法、退休中高齡者及高齡者再就業補助辦法、地方政府成立銀髮人才服務據點補助辦法、促進中高齡者及高齡者就業獎勵辦法等配套法規，於109年12月4日</w:t>
      </w:r>
      <w:r w:rsidR="008A6BDA">
        <w:rPr>
          <w:rFonts w:hint="eastAsia"/>
        </w:rPr>
        <w:t>起</w:t>
      </w:r>
      <w:r w:rsidRPr="001D53AD">
        <w:t>同步施行。</w:t>
      </w:r>
    </w:p>
    <w:p w:rsidR="001D53AD" w:rsidRPr="00B90A8C" w:rsidRDefault="001D53AD" w:rsidP="001D53AD">
      <w:pPr>
        <w:pStyle w:val="a4"/>
        <w:ind w:left="849" w:hanging="283"/>
        <w:rPr>
          <w:rFonts w:hint="eastAsia"/>
          <w:b/>
          <w:color w:val="000000"/>
        </w:rPr>
      </w:pPr>
      <w:r w:rsidRPr="00B90A8C">
        <w:rPr>
          <w:rFonts w:hint="eastAsia"/>
          <w:b/>
          <w:color w:val="000000"/>
        </w:rPr>
        <w:t>(二)</w:t>
      </w:r>
      <w:r w:rsidR="00C04010" w:rsidRPr="00B90A8C">
        <w:rPr>
          <w:rFonts w:hint="eastAsia"/>
          <w:b/>
          <w:color w:val="000000"/>
        </w:rPr>
        <w:t>「推動銀髮人才服務，設立銀髮人才中心或據點銀髮人才服</w:t>
      </w:r>
      <w:r w:rsidR="00C04010" w:rsidRPr="00B90A8C">
        <w:rPr>
          <w:rFonts w:hint="eastAsia"/>
          <w:b/>
          <w:color w:val="000000"/>
        </w:rPr>
        <w:lastRenderedPageBreak/>
        <w:t>務據點」</w:t>
      </w:r>
      <w:r w:rsidR="006128BE">
        <w:rPr>
          <w:rFonts w:hint="eastAsia"/>
          <w:b/>
          <w:color w:val="000000"/>
        </w:rPr>
        <w:t>為110年度新增計畫，</w:t>
      </w:r>
      <w:r w:rsidR="00C04010" w:rsidRPr="00B90A8C">
        <w:rPr>
          <w:rFonts w:hint="eastAsia"/>
          <w:b/>
          <w:color w:val="000000"/>
        </w:rPr>
        <w:t>預算執行率偏低，部分績效指標未達目標值，允宜積極辦理</w:t>
      </w:r>
    </w:p>
    <w:p w:rsidR="00FD3D9D" w:rsidRDefault="00087813" w:rsidP="001D53AD">
      <w:pPr>
        <w:pStyle w:val="2"/>
        <w:ind w:left="850" w:firstLine="566"/>
      </w:pPr>
      <w:r>
        <w:rPr>
          <w:rFonts w:hint="eastAsia"/>
        </w:rPr>
        <w:t>依據</w:t>
      </w:r>
      <w:r w:rsidR="001D53AD" w:rsidRPr="001D53AD">
        <w:rPr>
          <w:rFonts w:hint="eastAsia"/>
        </w:rPr>
        <w:t>中高齡者及高齡者就業促進法</w:t>
      </w:r>
      <w:r>
        <w:rPr>
          <w:rFonts w:hint="eastAsia"/>
        </w:rPr>
        <w:t>第34條第1項規定，地方主管機關得成立銀髮人才服務據點，辦理事項包括：1.開發臨時性、季節性、短期性、部分工時、社區服務等就業機會及就業媒合。2.提供勞動法令及職涯發展諮詢服務。3.辦理就業促進活動及訓練研習課程。4.促進雇主聘僱專業銀髮人才傳承技術及經驗。5.推廣世代交流及合作等。</w:t>
      </w:r>
    </w:p>
    <w:p w:rsidR="00C04010" w:rsidRDefault="00DA062A" w:rsidP="00A47864">
      <w:pPr>
        <w:pStyle w:val="2"/>
        <w:ind w:left="850" w:firstLine="546"/>
      </w:pPr>
      <w:r>
        <w:rPr>
          <w:rFonts w:ascii="Helvetica" w:hAnsi="Helvetica" w:cs="Helvetica"/>
          <w:color w:val="222222"/>
          <w:sz w:val="27"/>
          <w:szCs w:val="27"/>
        </w:rPr>
        <w:t>勞動部</w:t>
      </w:r>
      <w:r>
        <w:rPr>
          <w:rFonts w:ascii="Helvetica" w:hAnsi="Helvetica" w:cs="Helvetica" w:hint="eastAsia"/>
          <w:color w:val="222222"/>
          <w:sz w:val="27"/>
          <w:szCs w:val="27"/>
        </w:rPr>
        <w:t>依據</w:t>
      </w:r>
      <w:r w:rsidR="00FD3D9D">
        <w:rPr>
          <w:rFonts w:ascii="Helvetica" w:hAnsi="Helvetica" w:cs="Helvetica"/>
          <w:color w:val="222222"/>
          <w:sz w:val="27"/>
          <w:szCs w:val="27"/>
        </w:rPr>
        <w:t>「地方政府成立銀髮人才服務據點補助辦法」</w:t>
      </w:r>
      <w:r>
        <w:rPr>
          <w:rFonts w:ascii="Helvetica" w:hAnsi="Helvetica" w:cs="Helvetica" w:hint="eastAsia"/>
          <w:color w:val="222222"/>
          <w:sz w:val="27"/>
          <w:szCs w:val="27"/>
        </w:rPr>
        <w:t>，</w:t>
      </w:r>
      <w:r w:rsidR="00FD3D9D">
        <w:rPr>
          <w:rFonts w:ascii="Helvetica" w:hAnsi="Helvetica" w:cs="Helvetica"/>
          <w:color w:val="222222"/>
          <w:sz w:val="27"/>
          <w:szCs w:val="27"/>
        </w:rPr>
        <w:t>補助地方政府所需之設備費、人事費、業務費等行政費用，鼓勵地方政府依轄區產業特性與需求成立銀髮人才服務據點，開發及媒合彈性工作機會、提供職涯及勞動法令諮詢等服務，以促進銀髮在地就業</w:t>
      </w:r>
      <w:r>
        <w:rPr>
          <w:rFonts w:hint="eastAsia"/>
        </w:rPr>
        <w:t>；</w:t>
      </w:r>
      <w:r w:rsidRPr="00C04010">
        <w:rPr>
          <w:rFonts w:hint="eastAsia"/>
        </w:rPr>
        <w:t>110年度預算數1億8</w:t>
      </w:r>
      <w:r w:rsidRPr="00C04010">
        <w:t>,</w:t>
      </w:r>
      <w:r w:rsidRPr="00C04010">
        <w:rPr>
          <w:rFonts w:hint="eastAsia"/>
        </w:rPr>
        <w:t>597萬9千元，決算數8</w:t>
      </w:r>
      <w:r w:rsidRPr="00C04010">
        <w:t>,</w:t>
      </w:r>
      <w:r w:rsidRPr="00C04010">
        <w:rPr>
          <w:rFonts w:hint="eastAsia"/>
        </w:rPr>
        <w:t>633萬4千元</w:t>
      </w:r>
      <w:r>
        <w:rPr>
          <w:rFonts w:hint="eastAsia"/>
          <w:color w:val="000000"/>
        </w:rPr>
        <w:t>，</w:t>
      </w:r>
      <w:r w:rsidR="00B52AA3">
        <w:rPr>
          <w:rFonts w:hint="eastAsia"/>
          <w:color w:val="000000"/>
        </w:rPr>
        <w:t>預算</w:t>
      </w:r>
      <w:r>
        <w:rPr>
          <w:rFonts w:hint="eastAsia"/>
          <w:color w:val="000000"/>
        </w:rPr>
        <w:t>執行率46.42</w:t>
      </w:r>
      <w:r w:rsidRPr="002C6B2C">
        <w:rPr>
          <w:rFonts w:hint="eastAsia"/>
        </w:rPr>
        <w:t>%</w:t>
      </w:r>
      <w:r>
        <w:rPr>
          <w:rFonts w:hint="eastAsia"/>
        </w:rPr>
        <w:t>。</w:t>
      </w:r>
    </w:p>
    <w:p w:rsidR="001A6151" w:rsidRPr="001D53AD" w:rsidRDefault="006228D3" w:rsidP="00A47864">
      <w:pPr>
        <w:pStyle w:val="2"/>
        <w:ind w:left="850" w:firstLine="566"/>
      </w:pPr>
      <w:r>
        <w:rPr>
          <w:rFonts w:hint="eastAsia"/>
        </w:rPr>
        <w:t>勞動部</w:t>
      </w:r>
      <w:r w:rsidR="009B76F5">
        <w:rPr>
          <w:rFonts w:hint="eastAsia"/>
        </w:rPr>
        <w:t>110年度補助5個地方政府成立銀髮人才服務據點，除嘉義市未及於110年度成立</w:t>
      </w:r>
      <w:r w:rsidR="00B449B0">
        <w:rPr>
          <w:rFonts w:hint="eastAsia"/>
        </w:rPr>
        <w:t>開始營運</w:t>
      </w:r>
      <w:r w:rsidR="009B76F5">
        <w:rPr>
          <w:rFonts w:hint="eastAsia"/>
        </w:rPr>
        <w:t>外，餘臺北市等4處分別於110年9至11月</w:t>
      </w:r>
      <w:r w:rsidR="00A47864">
        <w:rPr>
          <w:rFonts w:hint="eastAsia"/>
        </w:rPr>
        <w:t>正式營運</w:t>
      </w:r>
      <w:r w:rsidR="009B76F5">
        <w:rPr>
          <w:rFonts w:hint="eastAsia"/>
        </w:rPr>
        <w:t>，其相關推動成果詳表1，</w:t>
      </w:r>
      <w:r w:rsidR="00B449B0">
        <w:rPr>
          <w:rFonts w:hint="eastAsia"/>
        </w:rPr>
        <w:t>臺北市、高雄市及南投市之部分項目未達目標值，舉</w:t>
      </w:r>
      <w:r w:rsidR="00F67250">
        <w:rPr>
          <w:rFonts w:hint="eastAsia"/>
        </w:rPr>
        <w:t>如臺北市之就業媒合</w:t>
      </w:r>
      <w:r w:rsidR="00B449B0">
        <w:rPr>
          <w:rFonts w:hint="eastAsia"/>
        </w:rPr>
        <w:t>實際人數為83人次，低於目標值300人次等</w:t>
      </w:r>
      <w:r w:rsidR="009A1232">
        <w:rPr>
          <w:rFonts w:hint="eastAsia"/>
        </w:rPr>
        <w:t>；由</w:t>
      </w:r>
      <w:r w:rsidR="009B76F5">
        <w:rPr>
          <w:rFonts w:hint="eastAsia"/>
        </w:rPr>
        <w:t>於本項業務</w:t>
      </w:r>
      <w:r w:rsidR="00C04010">
        <w:rPr>
          <w:rFonts w:hint="eastAsia"/>
        </w:rPr>
        <w:t>於110年度開始辦理，地方政府銀髮人才據點</w:t>
      </w:r>
      <w:r w:rsidR="009A1232">
        <w:rPr>
          <w:rFonts w:hint="eastAsia"/>
        </w:rPr>
        <w:t>或未及於110年度成立、或因據點尚處營運初期，部分績效目標未達計畫設定之目標值</w:t>
      </w:r>
      <w:r w:rsidR="009B76F5">
        <w:rPr>
          <w:rFonts w:hint="eastAsia"/>
        </w:rPr>
        <w:t>，</w:t>
      </w:r>
      <w:r w:rsidR="00663E4B">
        <w:rPr>
          <w:rFonts w:hint="eastAsia"/>
        </w:rPr>
        <w:t>致</w:t>
      </w:r>
      <w:r w:rsidR="00F52D16">
        <w:rPr>
          <w:rFonts w:hint="eastAsia"/>
        </w:rPr>
        <w:t>預算執行率偏低，</w:t>
      </w:r>
      <w:r w:rsidR="0088763D">
        <w:rPr>
          <w:rFonts w:hint="eastAsia"/>
        </w:rPr>
        <w:t>允宜督促地方政府積極辦理</w:t>
      </w:r>
      <w:r w:rsidR="00A47864">
        <w:rPr>
          <w:rFonts w:hint="eastAsia"/>
        </w:rPr>
        <w:t>，俾利銀髮人才服務據點提供中高齡者及高齡者相關之就業服務</w:t>
      </w:r>
      <w:r w:rsidR="0088763D">
        <w:rPr>
          <w:rFonts w:hint="eastAsia"/>
        </w:rPr>
        <w:t>。</w:t>
      </w:r>
    </w:p>
    <w:p w:rsidR="002C6B2C" w:rsidRPr="00B90A8C" w:rsidRDefault="002C6B2C" w:rsidP="00A239E7">
      <w:pPr>
        <w:pStyle w:val="2"/>
        <w:ind w:leftChars="0" w:left="850" w:hangingChars="300" w:hanging="850"/>
        <w:rPr>
          <w:rFonts w:hAnsi="標楷體" w:hint="eastAsia"/>
          <w:color w:val="000000"/>
          <w:sz w:val="24"/>
          <w:szCs w:val="24"/>
        </w:rPr>
      </w:pPr>
      <w:r w:rsidRPr="00B90A8C">
        <w:rPr>
          <w:rFonts w:hAnsi="標楷體" w:hint="eastAsia"/>
          <w:b/>
          <w:color w:val="000000"/>
        </w:rPr>
        <w:t>表1  勞動部110年度地方政府銀髮人才</w:t>
      </w:r>
      <w:r w:rsidR="00EA6C4B" w:rsidRPr="00B90A8C">
        <w:rPr>
          <w:rFonts w:hAnsi="標楷體" w:hint="eastAsia"/>
          <w:b/>
          <w:color w:val="000000"/>
        </w:rPr>
        <w:t>服務據點共</w:t>
      </w:r>
      <w:r w:rsidRPr="00B90A8C">
        <w:rPr>
          <w:rFonts w:hAnsi="標楷體" w:hint="eastAsia"/>
          <w:b/>
          <w:color w:val="000000"/>
        </w:rPr>
        <w:t>通性績效目標達成情形表</w:t>
      </w:r>
      <w:r w:rsidR="00A239E7" w:rsidRPr="00B90A8C">
        <w:rPr>
          <w:rFonts w:hAnsi="標楷體" w:hint="eastAsia"/>
          <w:b/>
          <w:color w:val="000000"/>
        </w:rPr>
        <w:t xml:space="preserve">                            </w:t>
      </w:r>
      <w:r w:rsidRPr="00B90A8C">
        <w:rPr>
          <w:rFonts w:hAnsi="標楷體" w:hint="eastAsia"/>
          <w:color w:val="000000"/>
          <w:sz w:val="24"/>
          <w:szCs w:val="24"/>
        </w:rPr>
        <w:t xml:space="preserve">     單位：</w:t>
      </w:r>
      <w:r w:rsidR="00F67250" w:rsidRPr="00B90A8C">
        <w:rPr>
          <w:rFonts w:hAnsi="標楷體" w:hint="eastAsia"/>
          <w:color w:val="000000"/>
          <w:sz w:val="24"/>
          <w:szCs w:val="24"/>
        </w:rPr>
        <w:t>人次；場次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709"/>
        <w:gridCol w:w="708"/>
        <w:gridCol w:w="709"/>
        <w:gridCol w:w="709"/>
        <w:gridCol w:w="709"/>
        <w:gridCol w:w="850"/>
        <w:gridCol w:w="850"/>
        <w:gridCol w:w="851"/>
        <w:gridCol w:w="850"/>
      </w:tblGrid>
      <w:tr w:rsidR="0099197E" w:rsidRPr="00EA6C4B" w:rsidTr="0099197E">
        <w:trPr>
          <w:trHeight w:val="20"/>
          <w:tblHeader/>
        </w:trPr>
        <w:tc>
          <w:tcPr>
            <w:tcW w:w="851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97E" w:rsidRDefault="0099197E" w:rsidP="006D0A0C">
            <w:pPr>
              <w:pStyle w:val="142"/>
              <w:ind w:leftChars="-38" w:left="-1" w:hangingChars="44" w:hanging="107"/>
              <w:jc w:val="center"/>
            </w:pPr>
            <w:r w:rsidRPr="00780E81">
              <w:rPr>
                <w:rFonts w:hint="eastAsia"/>
              </w:rPr>
              <w:t>地方</w:t>
            </w:r>
          </w:p>
          <w:p w:rsidR="0099197E" w:rsidRPr="00780E81" w:rsidRDefault="0099197E" w:rsidP="006D0A0C">
            <w:pPr>
              <w:pStyle w:val="142"/>
              <w:ind w:leftChars="-38" w:left="-1" w:hangingChars="44" w:hanging="107"/>
              <w:jc w:val="center"/>
            </w:pPr>
            <w:r w:rsidRPr="00780E81">
              <w:rPr>
                <w:rFonts w:hint="eastAsia"/>
              </w:rPr>
              <w:lastRenderedPageBreak/>
              <w:t>政府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97E" w:rsidRPr="00A5455D" w:rsidRDefault="0099197E" w:rsidP="009B76F5">
            <w:pPr>
              <w:pStyle w:val="142"/>
              <w:ind w:leftChars="-30" w:left="-85"/>
              <w:jc w:val="center"/>
            </w:pPr>
            <w:r w:rsidRPr="00A5455D">
              <w:lastRenderedPageBreak/>
              <w:t>求職(求才)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97E" w:rsidRPr="00A5455D" w:rsidRDefault="0099197E" w:rsidP="009B76F5">
            <w:pPr>
              <w:pStyle w:val="142"/>
              <w:jc w:val="center"/>
            </w:pPr>
            <w:r w:rsidRPr="00A5455D">
              <w:rPr>
                <w:rFonts w:hint="eastAsia"/>
              </w:rPr>
              <w:t>就業媒合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9197E" w:rsidRPr="00A5455D" w:rsidRDefault="0099197E" w:rsidP="009B76F5">
            <w:pPr>
              <w:pStyle w:val="142"/>
              <w:jc w:val="center"/>
            </w:pPr>
            <w:r w:rsidRPr="00A5455D">
              <w:rPr>
                <w:rFonts w:hint="eastAsia"/>
              </w:rPr>
              <w:t>就業諮詢</w:t>
            </w:r>
          </w:p>
        </w:tc>
        <w:tc>
          <w:tcPr>
            <w:tcW w:w="3401" w:type="dxa"/>
            <w:gridSpan w:val="4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</w:tcPr>
          <w:p w:rsidR="0099197E" w:rsidRPr="00A5455D" w:rsidRDefault="0099197E" w:rsidP="009B76F5">
            <w:pPr>
              <w:pStyle w:val="142"/>
              <w:jc w:val="center"/>
            </w:pPr>
            <w:r>
              <w:rPr>
                <w:rFonts w:hint="eastAsia"/>
              </w:rPr>
              <w:t>辦理就業促進或世代合作活動</w:t>
            </w:r>
          </w:p>
        </w:tc>
      </w:tr>
      <w:tr w:rsidR="0099197E" w:rsidRPr="00125E37" w:rsidTr="0099197E">
        <w:trPr>
          <w:trHeight w:val="20"/>
          <w:tblHeader/>
        </w:trPr>
        <w:tc>
          <w:tcPr>
            <w:tcW w:w="851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rFonts w:hint="eastAsia"/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目標值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達成值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rFonts w:hint="eastAsia"/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目標值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達成值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</w:tcBorders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rFonts w:hint="eastAsia"/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目標值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</w:tcBorders>
            <w:vAlign w:val="center"/>
          </w:tcPr>
          <w:p w:rsidR="0099197E" w:rsidRPr="00122748" w:rsidRDefault="0099197E" w:rsidP="006D0A0C">
            <w:pPr>
              <w:pStyle w:val="142"/>
              <w:jc w:val="center"/>
              <w:rPr>
                <w:spacing w:val="-20"/>
                <w:sz w:val="20"/>
              </w:rPr>
            </w:pPr>
            <w:r w:rsidRPr="00122748">
              <w:rPr>
                <w:rFonts w:hint="eastAsia"/>
                <w:spacing w:val="-20"/>
                <w:sz w:val="20"/>
              </w:rPr>
              <w:t>達成值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</w:tcBorders>
            <w:vAlign w:val="center"/>
          </w:tcPr>
          <w:p w:rsidR="0099197E" w:rsidRPr="00A5455D" w:rsidRDefault="0099197E" w:rsidP="006D0A0C">
            <w:pPr>
              <w:pStyle w:val="142"/>
              <w:jc w:val="center"/>
            </w:pPr>
            <w:r w:rsidRPr="00A5455D">
              <w:rPr>
                <w:rFonts w:hint="eastAsia"/>
              </w:rPr>
              <w:t>目標值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</w:tcBorders>
            <w:vAlign w:val="center"/>
          </w:tcPr>
          <w:p w:rsidR="0099197E" w:rsidRPr="00A5455D" w:rsidRDefault="0099197E" w:rsidP="006D0A0C">
            <w:pPr>
              <w:pStyle w:val="142"/>
              <w:jc w:val="center"/>
            </w:pPr>
            <w:r w:rsidRPr="00A5455D">
              <w:rPr>
                <w:rFonts w:hint="eastAsia"/>
              </w:rPr>
              <w:t>達成值</w:t>
            </w:r>
          </w:p>
        </w:tc>
      </w:tr>
      <w:tr w:rsidR="0099197E" w:rsidRPr="00125E37" w:rsidTr="0099197E">
        <w:trPr>
          <w:trHeight w:val="20"/>
          <w:tblHeader/>
        </w:trPr>
        <w:tc>
          <w:tcPr>
            <w:tcW w:w="851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9" w:type="dxa"/>
            <w:vMerge/>
            <w:vAlign w:val="center"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709" w:type="dxa"/>
            <w:vMerge/>
          </w:tcPr>
          <w:p w:rsidR="0099197E" w:rsidRPr="00A5455D" w:rsidRDefault="0099197E" w:rsidP="00A5455D">
            <w:pPr>
              <w:pStyle w:val="142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6" w:space="0" w:color="000000"/>
            </w:tcBorders>
          </w:tcPr>
          <w:p w:rsidR="0099197E" w:rsidRPr="006D0A0C" w:rsidRDefault="0099197E" w:rsidP="00F67250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D0A0C">
              <w:rPr>
                <w:rFonts w:hint="eastAsia"/>
                <w:spacing w:val="-20"/>
              </w:rPr>
              <w:t>場次</w:t>
            </w:r>
          </w:p>
        </w:tc>
        <w:tc>
          <w:tcPr>
            <w:tcW w:w="850" w:type="dxa"/>
            <w:tcBorders>
              <w:top w:val="single" w:sz="6" w:space="0" w:color="000000"/>
            </w:tcBorders>
          </w:tcPr>
          <w:p w:rsidR="0099197E" w:rsidRPr="006D0A0C" w:rsidRDefault="0099197E" w:rsidP="00F67250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D0A0C">
              <w:rPr>
                <w:rFonts w:hint="eastAsia"/>
                <w:spacing w:val="-20"/>
              </w:rPr>
              <w:t>人次</w:t>
            </w:r>
          </w:p>
        </w:tc>
        <w:tc>
          <w:tcPr>
            <w:tcW w:w="851" w:type="dxa"/>
            <w:tcBorders>
              <w:top w:val="single" w:sz="6" w:space="0" w:color="000000"/>
            </w:tcBorders>
          </w:tcPr>
          <w:p w:rsidR="0099197E" w:rsidRPr="006D0A0C" w:rsidRDefault="0099197E" w:rsidP="00F67250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D0A0C">
              <w:rPr>
                <w:rFonts w:hint="eastAsia"/>
                <w:spacing w:val="-20"/>
              </w:rPr>
              <w:t>場次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shd w:val="clear" w:color="auto" w:fill="auto"/>
          </w:tcPr>
          <w:p w:rsidR="0099197E" w:rsidRPr="006D0A0C" w:rsidRDefault="0099197E" w:rsidP="00F67250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D0A0C">
              <w:rPr>
                <w:rFonts w:hint="eastAsia"/>
                <w:spacing w:val="-20"/>
              </w:rPr>
              <w:t>人次</w:t>
            </w:r>
          </w:p>
        </w:tc>
      </w:tr>
      <w:tr w:rsidR="0099197E" w:rsidRPr="00125E37" w:rsidTr="0099197E">
        <w:trPr>
          <w:trHeight w:val="20"/>
        </w:trPr>
        <w:tc>
          <w:tcPr>
            <w:tcW w:w="851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B449B0" w:rsidRDefault="0099197E" w:rsidP="006D0A0C">
            <w:pPr>
              <w:pStyle w:val="142"/>
              <w:rPr>
                <w:rFonts w:hint="eastAsia"/>
                <w:spacing w:val="-20"/>
              </w:rPr>
            </w:pPr>
            <w:r w:rsidRPr="00B449B0">
              <w:rPr>
                <w:rFonts w:hint="eastAsia"/>
                <w:spacing w:val="-20"/>
              </w:rPr>
              <w:t>臺北市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900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1</w:t>
            </w:r>
            <w:r w:rsidRPr="00161649">
              <w:rPr>
                <w:spacing w:val="-20"/>
                <w:sz w:val="22"/>
              </w:rPr>
              <w:t>,177</w:t>
            </w:r>
          </w:p>
        </w:tc>
        <w:tc>
          <w:tcPr>
            <w:tcW w:w="708" w:type="dxa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3</w:t>
            </w:r>
            <w:r w:rsidRPr="006D0A0C"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8</w:t>
            </w:r>
            <w:r w:rsidRPr="006D0A0C">
              <w:t>3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6</w:t>
            </w:r>
            <w:r w:rsidRPr="006D0A0C">
              <w:t>00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6</w:t>
            </w:r>
            <w:r w:rsidRPr="006D0A0C">
              <w:t>74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1</w:t>
            </w:r>
            <w:r w:rsidRPr="006D0A0C">
              <w:t>90</w:t>
            </w:r>
          </w:p>
        </w:tc>
        <w:tc>
          <w:tcPr>
            <w:tcW w:w="851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2</w:t>
            </w:r>
            <w:r w:rsidRPr="006D0A0C">
              <w:t>06</w:t>
            </w:r>
          </w:p>
        </w:tc>
      </w:tr>
      <w:tr w:rsidR="0099197E" w:rsidRPr="00125E37" w:rsidTr="0099197E">
        <w:trPr>
          <w:trHeight w:val="20"/>
        </w:trPr>
        <w:tc>
          <w:tcPr>
            <w:tcW w:w="851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B449B0" w:rsidRDefault="0099197E" w:rsidP="006D0A0C">
            <w:pPr>
              <w:pStyle w:val="142"/>
              <w:rPr>
                <w:rFonts w:hint="eastAsia"/>
                <w:spacing w:val="-20"/>
              </w:rPr>
            </w:pPr>
            <w:r w:rsidRPr="00B449B0">
              <w:rPr>
                <w:rFonts w:hint="eastAsia"/>
                <w:spacing w:val="-20"/>
              </w:rPr>
              <w:t>新北市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1,</w:t>
            </w:r>
            <w:r w:rsidRPr="00161649">
              <w:rPr>
                <w:spacing w:val="-20"/>
                <w:sz w:val="22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2</w:t>
            </w:r>
            <w:r w:rsidRPr="00161649">
              <w:rPr>
                <w:spacing w:val="-20"/>
                <w:sz w:val="22"/>
              </w:rPr>
              <w:t>,006</w:t>
            </w:r>
          </w:p>
        </w:tc>
        <w:tc>
          <w:tcPr>
            <w:tcW w:w="708" w:type="dxa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4</w:t>
            </w:r>
            <w:r w:rsidRPr="006D0A0C"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4</w:t>
            </w:r>
            <w:r w:rsidRPr="006D0A0C">
              <w:t>46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8</w:t>
            </w:r>
            <w:r w:rsidRPr="006D0A0C">
              <w:t>00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8</w:t>
            </w:r>
            <w:r w:rsidRPr="006D0A0C">
              <w:t>26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1</w:t>
            </w:r>
            <w:r w:rsidRPr="006D0A0C">
              <w:t>20</w:t>
            </w:r>
          </w:p>
        </w:tc>
        <w:tc>
          <w:tcPr>
            <w:tcW w:w="851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t>9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1</w:t>
            </w:r>
            <w:r w:rsidRPr="006D0A0C">
              <w:t>93</w:t>
            </w:r>
          </w:p>
        </w:tc>
      </w:tr>
      <w:tr w:rsidR="0099197E" w:rsidRPr="00125E37" w:rsidTr="0099197E">
        <w:trPr>
          <w:trHeight w:val="20"/>
        </w:trPr>
        <w:tc>
          <w:tcPr>
            <w:tcW w:w="851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B449B0" w:rsidRDefault="0099197E" w:rsidP="006D0A0C">
            <w:pPr>
              <w:pStyle w:val="142"/>
              <w:rPr>
                <w:rFonts w:hint="eastAsia"/>
                <w:spacing w:val="-20"/>
              </w:rPr>
            </w:pPr>
            <w:r w:rsidRPr="00B449B0">
              <w:rPr>
                <w:rFonts w:hint="eastAsia"/>
                <w:spacing w:val="-20"/>
              </w:rPr>
              <w:t>高雄市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9</w:t>
            </w:r>
            <w:r w:rsidRPr="00161649">
              <w:rPr>
                <w:spacing w:val="-20"/>
                <w:sz w:val="22"/>
              </w:rPr>
              <w:t>60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rFonts w:hint="eastAsia"/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1</w:t>
            </w:r>
            <w:r w:rsidRPr="00161649">
              <w:rPr>
                <w:spacing w:val="-20"/>
                <w:sz w:val="22"/>
              </w:rPr>
              <w:t>,462</w:t>
            </w:r>
          </w:p>
        </w:tc>
        <w:tc>
          <w:tcPr>
            <w:tcW w:w="708" w:type="dxa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3</w:t>
            </w:r>
            <w:r w:rsidRPr="006D0A0C">
              <w:t>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1</w:t>
            </w:r>
            <w:r w:rsidRPr="006D0A0C">
              <w:t>59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6</w:t>
            </w:r>
            <w:r w:rsidRPr="006D0A0C">
              <w:t>40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3</w:t>
            </w:r>
            <w:r w:rsidRPr="006D0A0C">
              <w:t>76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1</w:t>
            </w:r>
            <w:r w:rsidRPr="006D0A0C">
              <w:t>0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2</w:t>
            </w:r>
            <w:r w:rsidRPr="006D0A0C">
              <w:t>16</w:t>
            </w:r>
          </w:p>
        </w:tc>
        <w:tc>
          <w:tcPr>
            <w:tcW w:w="851" w:type="dxa"/>
            <w:tcBorders>
              <w:top w:val="single" w:sz="6" w:space="0" w:color="000000"/>
            </w:tcBorders>
            <w:vAlign w:val="bottom"/>
          </w:tcPr>
          <w:p w:rsidR="0099197E" w:rsidRPr="002C7B3F" w:rsidRDefault="0099197E" w:rsidP="006D0A0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C7B3F">
              <w:rPr>
                <w:rFonts w:hint="eastAsia"/>
                <w:spacing w:val="-20"/>
              </w:rPr>
              <w:t>1</w:t>
            </w:r>
            <w:r w:rsidRPr="002C7B3F">
              <w:rPr>
                <w:spacing w:val="-2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  <w:rPr>
                <w:rFonts w:hint="eastAsia"/>
              </w:rPr>
            </w:pPr>
            <w:r w:rsidRPr="006D0A0C">
              <w:rPr>
                <w:rFonts w:hint="eastAsia"/>
              </w:rPr>
              <w:t>2</w:t>
            </w:r>
            <w:r w:rsidRPr="006D0A0C">
              <w:t>35</w:t>
            </w:r>
          </w:p>
        </w:tc>
      </w:tr>
      <w:tr w:rsidR="0099197E" w:rsidRPr="00125E37" w:rsidTr="0099197E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99197E" w:rsidRPr="00B449B0" w:rsidRDefault="0099197E" w:rsidP="006D0A0C">
            <w:pPr>
              <w:pStyle w:val="142"/>
              <w:rPr>
                <w:spacing w:val="-20"/>
              </w:rPr>
            </w:pPr>
            <w:r w:rsidRPr="00B449B0">
              <w:rPr>
                <w:spacing w:val="-20"/>
              </w:rPr>
              <w:t>南投市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7</w:t>
            </w:r>
            <w:r w:rsidRPr="00161649">
              <w:rPr>
                <w:spacing w:val="-20"/>
                <w:sz w:val="22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9197E" w:rsidRPr="00161649" w:rsidRDefault="0099197E" w:rsidP="00161649">
            <w:pPr>
              <w:pStyle w:val="142"/>
              <w:jc w:val="right"/>
              <w:rPr>
                <w:spacing w:val="-20"/>
                <w:sz w:val="22"/>
              </w:rPr>
            </w:pPr>
            <w:r w:rsidRPr="00161649">
              <w:rPr>
                <w:rFonts w:hint="eastAsia"/>
                <w:spacing w:val="-20"/>
                <w:sz w:val="22"/>
              </w:rPr>
              <w:t>2</w:t>
            </w:r>
            <w:r w:rsidRPr="00161649">
              <w:rPr>
                <w:spacing w:val="-20"/>
                <w:sz w:val="22"/>
              </w:rPr>
              <w:t>85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2</w:t>
            </w:r>
            <w:r w:rsidRPr="006D0A0C">
              <w:t>40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1</w:t>
            </w:r>
            <w:r w:rsidRPr="006D0A0C">
              <w:t>2</w:t>
            </w:r>
          </w:p>
        </w:tc>
        <w:tc>
          <w:tcPr>
            <w:tcW w:w="709" w:type="dxa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4</w:t>
            </w:r>
            <w:r w:rsidRPr="006D0A0C">
              <w:t>80</w:t>
            </w:r>
          </w:p>
        </w:tc>
        <w:tc>
          <w:tcPr>
            <w:tcW w:w="709" w:type="dxa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1</w:t>
            </w:r>
            <w:r w:rsidRPr="006D0A0C">
              <w:t>00</w:t>
            </w:r>
          </w:p>
        </w:tc>
        <w:tc>
          <w:tcPr>
            <w:tcW w:w="850" w:type="dxa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2</w:t>
            </w:r>
          </w:p>
        </w:tc>
        <w:tc>
          <w:tcPr>
            <w:tcW w:w="850" w:type="dxa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7</w:t>
            </w:r>
            <w:r w:rsidRPr="006D0A0C">
              <w:t>0</w:t>
            </w:r>
          </w:p>
        </w:tc>
        <w:tc>
          <w:tcPr>
            <w:tcW w:w="851" w:type="dxa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9197E" w:rsidRPr="006D0A0C" w:rsidRDefault="0099197E" w:rsidP="006D0A0C">
            <w:pPr>
              <w:pStyle w:val="142"/>
              <w:jc w:val="right"/>
            </w:pPr>
            <w:r w:rsidRPr="006D0A0C">
              <w:rPr>
                <w:rFonts w:hint="eastAsia"/>
              </w:rPr>
              <w:t>8</w:t>
            </w:r>
            <w:r w:rsidRPr="006D0A0C">
              <w:t>4</w:t>
            </w:r>
          </w:p>
        </w:tc>
      </w:tr>
    </w:tbl>
    <w:p w:rsidR="00F94402" w:rsidRDefault="00F94402" w:rsidP="0099197E">
      <w:pPr>
        <w:spacing w:line="280" w:lineRule="exact"/>
        <w:ind w:leftChars="0" w:left="1418" w:hangingChars="583" w:hanging="1418"/>
        <w:jc w:val="left"/>
        <w:rPr>
          <w:rFonts w:hAnsi="標楷體" w:cs="華康楷書體W5外字集"/>
          <w:color w:val="000000"/>
          <w:sz w:val="24"/>
        </w:rPr>
      </w:pPr>
      <w:r>
        <w:rPr>
          <w:rFonts w:hAnsi="標楷體" w:cs="華康楷書體W5外字集" w:hint="eastAsia"/>
          <w:color w:val="000000"/>
          <w:sz w:val="24"/>
        </w:rPr>
        <w:t>說    明：</w:t>
      </w:r>
      <w:r w:rsidR="0099197E">
        <w:rPr>
          <w:rFonts w:hAnsi="標楷體" w:cs="華康楷書體W5外字集" w:hint="eastAsia"/>
          <w:color w:val="000000"/>
          <w:sz w:val="24"/>
        </w:rPr>
        <w:t>1.</w:t>
      </w:r>
      <w:r w:rsidR="00C74D72">
        <w:rPr>
          <w:rFonts w:hAnsi="標楷體" w:cs="華康楷書體W5外字集" w:hint="eastAsia"/>
          <w:color w:val="000000"/>
          <w:sz w:val="24"/>
        </w:rPr>
        <w:t>各地方政府係</w:t>
      </w:r>
      <w:r w:rsidR="00C74D72" w:rsidRPr="00C74D72">
        <w:rPr>
          <w:rFonts w:hAnsi="標楷體" w:cs="華康楷書體W5外字集" w:hint="eastAsia"/>
          <w:color w:val="000000"/>
          <w:sz w:val="24"/>
        </w:rPr>
        <w:t>按年研提實施計畫，經審核通過後發給補助</w:t>
      </w:r>
      <w:r w:rsidR="00022994">
        <w:rPr>
          <w:rFonts w:hAnsi="標楷體" w:cs="華康楷書體W5外字集" w:hint="eastAsia"/>
          <w:color w:val="000000"/>
          <w:sz w:val="24"/>
        </w:rPr>
        <w:t>；</w:t>
      </w:r>
      <w:r w:rsidR="00C74D72">
        <w:rPr>
          <w:rFonts w:hAnsi="標楷體" w:cs="華康楷書體W5外字集" w:hint="eastAsia"/>
          <w:color w:val="000000"/>
          <w:sz w:val="24"/>
        </w:rPr>
        <w:t>110年度</w:t>
      </w:r>
      <w:r>
        <w:rPr>
          <w:rFonts w:hAnsi="標楷體" w:cs="華康楷書體W5外字集" w:hint="eastAsia"/>
          <w:color w:val="000000"/>
          <w:sz w:val="24"/>
        </w:rPr>
        <w:t>績效指標計算基礎</w:t>
      </w:r>
      <w:r w:rsidR="00C74D72">
        <w:rPr>
          <w:rFonts w:hAnsi="標楷體" w:cs="華康楷書體W5外字集" w:hint="eastAsia"/>
          <w:color w:val="000000"/>
          <w:sz w:val="24"/>
        </w:rPr>
        <w:t>，以</w:t>
      </w:r>
      <w:r>
        <w:rPr>
          <w:rFonts w:hAnsi="標楷體" w:cs="華康楷書體W5外字集" w:hint="eastAsia"/>
          <w:color w:val="000000"/>
          <w:sz w:val="24"/>
        </w:rPr>
        <w:t>成立時間至當年底</w:t>
      </w:r>
      <w:r w:rsidR="00C74D72">
        <w:rPr>
          <w:rFonts w:hAnsi="標楷體" w:cs="華康楷書體W5外字集" w:hint="eastAsia"/>
          <w:color w:val="000000"/>
          <w:sz w:val="24"/>
        </w:rPr>
        <w:t>止為執行期間</w:t>
      </w:r>
      <w:r>
        <w:rPr>
          <w:rFonts w:hAnsi="標楷體" w:cs="華康楷書體W5外字集" w:hint="eastAsia"/>
          <w:color w:val="000000"/>
          <w:sz w:val="24"/>
        </w:rPr>
        <w:t>。</w:t>
      </w:r>
    </w:p>
    <w:p w:rsidR="0099197E" w:rsidRDefault="0099197E" w:rsidP="0099197E">
      <w:pPr>
        <w:pStyle w:val="142"/>
        <w:ind w:firstLineChars="466" w:firstLine="1133"/>
        <w:rPr>
          <w:rFonts w:hAnsi="標楷體" w:cs="華康楷書體W5外字集" w:hint="eastAsia"/>
          <w:color w:val="000000"/>
        </w:rPr>
      </w:pPr>
      <w:r>
        <w:rPr>
          <w:rFonts w:hAnsi="標楷體" w:cs="華康楷書體W5外字集" w:hint="eastAsia"/>
          <w:color w:val="000000"/>
        </w:rPr>
        <w:t>2.</w:t>
      </w:r>
      <w:r w:rsidRPr="0099197E">
        <w:rPr>
          <w:rFonts w:hAnsi="標楷體" w:cs="華康楷書體W5外字集" w:hint="eastAsia"/>
          <w:color w:val="000000"/>
        </w:rPr>
        <w:t>嘉義市</w:t>
      </w:r>
      <w:r>
        <w:rPr>
          <w:rFonts w:hint="eastAsia"/>
        </w:rPr>
        <w:t>未及於110年度正式營運。</w:t>
      </w:r>
    </w:p>
    <w:p w:rsidR="002C6B2C" w:rsidRPr="00B90A8C" w:rsidRDefault="002C6B2C" w:rsidP="002C6B2C">
      <w:pPr>
        <w:spacing w:line="280" w:lineRule="exact"/>
        <w:ind w:leftChars="0" w:left="0" w:firstLineChars="0" w:firstLine="0"/>
        <w:jc w:val="left"/>
        <w:rPr>
          <w:rFonts w:hAnsi="標楷體" w:hint="eastAsia"/>
          <w:color w:val="000000"/>
          <w:sz w:val="24"/>
        </w:rPr>
      </w:pPr>
      <w:r w:rsidRPr="00B90A8C">
        <w:rPr>
          <w:rFonts w:hAnsi="標楷體" w:cs="華康楷書體W5外字集" w:hint="eastAsia"/>
          <w:color w:val="000000"/>
          <w:sz w:val="24"/>
        </w:rPr>
        <w:t>資料來源：</w:t>
      </w:r>
      <w:r w:rsidR="006128BE">
        <w:rPr>
          <w:rFonts w:hAnsi="標楷體" w:cs="華康楷書體W5外字集" w:hint="eastAsia"/>
          <w:color w:val="000000"/>
          <w:sz w:val="24"/>
        </w:rPr>
        <w:t>審計部110年度審核報告第2冊第丙-</w:t>
      </w:r>
      <w:r w:rsidR="006128BE">
        <w:rPr>
          <w:rFonts w:hAnsi="標楷體" w:cs="華康楷書體W5外字集"/>
          <w:color w:val="000000"/>
          <w:sz w:val="24"/>
        </w:rPr>
        <w:t>413</w:t>
      </w:r>
      <w:r w:rsidR="006128BE">
        <w:rPr>
          <w:rFonts w:hAnsi="標楷體" w:cs="華康楷書體W5外字集" w:hint="eastAsia"/>
          <w:color w:val="000000"/>
          <w:sz w:val="24"/>
        </w:rPr>
        <w:t>頁</w:t>
      </w:r>
      <w:r w:rsidRPr="00B90A8C">
        <w:rPr>
          <w:rFonts w:hAnsi="標楷體" w:hint="eastAsia"/>
          <w:color w:val="000000"/>
          <w:sz w:val="24"/>
        </w:rPr>
        <w:t>。</w:t>
      </w:r>
    </w:p>
    <w:p w:rsidR="00582AC3" w:rsidRPr="00426D8A" w:rsidRDefault="00582AC3" w:rsidP="00A738F2">
      <w:pPr>
        <w:ind w:left="566" w:firstLine="566"/>
      </w:pPr>
      <w:r w:rsidRPr="00B90A8C">
        <w:rPr>
          <w:rFonts w:hint="eastAsia"/>
          <w:color w:val="000000"/>
        </w:rPr>
        <w:t>綜上，</w:t>
      </w:r>
      <w:r w:rsidR="00C04010" w:rsidRPr="00B90A8C">
        <w:rPr>
          <w:rFonts w:hint="eastAsia"/>
          <w:color w:val="000000"/>
        </w:rPr>
        <w:t>中高齡者及高齡者就業促進法及相關子法於109</w:t>
      </w:r>
      <w:r w:rsidR="00C04010" w:rsidRPr="00C04010">
        <w:rPr>
          <w:rFonts w:hint="eastAsia"/>
        </w:rPr>
        <w:t>年12月4日施行</w:t>
      </w:r>
      <w:r w:rsidR="00C04010">
        <w:rPr>
          <w:rFonts w:hint="eastAsia"/>
        </w:rPr>
        <w:t>，勞動部</w:t>
      </w:r>
      <w:r w:rsidR="00F405B4">
        <w:rPr>
          <w:rFonts w:hint="eastAsia"/>
        </w:rPr>
        <w:t>配合</w:t>
      </w:r>
      <w:r w:rsidR="00C04010">
        <w:rPr>
          <w:rFonts w:hint="eastAsia"/>
        </w:rPr>
        <w:t>辦理多項措施，其中</w:t>
      </w:r>
      <w:r w:rsidR="00C04010" w:rsidRPr="00460CBE">
        <w:rPr>
          <w:rFonts w:hint="eastAsia"/>
        </w:rPr>
        <w:t>推動銀髮人才服務，設立銀髮人才中心或據點</w:t>
      </w:r>
      <w:r w:rsidR="00D753D5">
        <w:rPr>
          <w:rFonts w:hint="eastAsia"/>
        </w:rPr>
        <w:t>計畫</w:t>
      </w:r>
      <w:r w:rsidR="00C04010">
        <w:rPr>
          <w:rFonts w:hint="eastAsia"/>
        </w:rPr>
        <w:t>，</w:t>
      </w:r>
      <w:r w:rsidRPr="00426D8A">
        <w:rPr>
          <w:rFonts w:hint="eastAsia"/>
        </w:rPr>
        <w:t>110年度</w:t>
      </w:r>
      <w:r w:rsidR="00C04010">
        <w:rPr>
          <w:rFonts w:hint="eastAsia"/>
        </w:rPr>
        <w:t>補助5個地方政府成立銀髮人才服務據點，惟預算執行率</w:t>
      </w:r>
      <w:r w:rsidR="00A738F2">
        <w:rPr>
          <w:rFonts w:hint="eastAsia"/>
        </w:rPr>
        <w:t>僅</w:t>
      </w:r>
      <w:r w:rsidR="00C04010">
        <w:rPr>
          <w:rFonts w:hint="eastAsia"/>
        </w:rPr>
        <w:t>46.42</w:t>
      </w:r>
      <w:r w:rsidR="00A738F2">
        <w:rPr>
          <w:rFonts w:hint="eastAsia"/>
        </w:rPr>
        <w:t>%，</w:t>
      </w:r>
      <w:r w:rsidR="009A1232">
        <w:rPr>
          <w:rFonts w:hint="eastAsia"/>
        </w:rPr>
        <w:t>或因據點尚處營運初期，</w:t>
      </w:r>
      <w:r w:rsidR="00A738F2">
        <w:rPr>
          <w:rFonts w:hint="eastAsia"/>
        </w:rPr>
        <w:t>部分項目未達目標值，由於本項為110年度新增業務，</w:t>
      </w:r>
      <w:r w:rsidR="00F52D16">
        <w:rPr>
          <w:rFonts w:hint="eastAsia"/>
        </w:rPr>
        <w:t>允宜督促地方政府積極辦理，並提供必要協助，</w:t>
      </w:r>
      <w:r w:rsidR="008A6BDA">
        <w:rPr>
          <w:rFonts w:hint="eastAsia"/>
        </w:rPr>
        <w:t>俾利達到法定目標</w:t>
      </w:r>
      <w:r w:rsidR="00A738F2">
        <w:rPr>
          <w:rFonts w:hint="eastAsia"/>
        </w:rPr>
        <w:t>，提高中高齡者及高齡者就業服務</w:t>
      </w:r>
      <w:r w:rsidRPr="00426D8A">
        <w:rPr>
          <w:rFonts w:hint="eastAsia"/>
        </w:rPr>
        <w:t>。</w:t>
      </w:r>
    </w:p>
    <w:bookmarkEnd w:id="10"/>
    <w:bookmarkEnd w:id="1"/>
    <w:bookmarkEnd w:id="2"/>
    <w:bookmarkEnd w:id="3"/>
    <w:bookmarkEnd w:id="4"/>
    <w:bookmarkEnd w:id="6"/>
    <w:bookmarkEnd w:id="7"/>
    <w:bookmarkEnd w:id="8"/>
    <w:bookmarkEnd w:id="9"/>
    <w:bookmarkEnd w:id="0"/>
    <w:sectPr w:rsidR="00582AC3" w:rsidRPr="00426D8A" w:rsidSect="009977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A6D" w:rsidRDefault="00595A6D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5A6D" w:rsidRDefault="00595A6D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D568A" w:rsidRPr="004D568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A6D" w:rsidRDefault="00595A6D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5A6D" w:rsidRDefault="00595A6D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9F68F5" w:rsidRDefault="009F68F5" w:rsidP="005654D6">
      <w:pPr>
        <w:pStyle w:val="14-2"/>
        <w:ind w:left="140" w:hangingChars="52" w:hanging="126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F68F5">
        <w:rPr>
          <w:rFonts w:hint="eastAsia"/>
        </w:rPr>
        <w:t>原訂於109年5月1日施行，惟因國內產業受疫情衝擊，勞動市場僱用環境不足而暫緩施行，勞動部參考國內景氣信號及就業市場相關指標綜合評估施行日期，經行政院指定自109年12月4日施行。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3DB" w:rsidRDefault="008F03DB" w:rsidP="0019190F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42AE"/>
    <w:rsid w:val="00035BD7"/>
    <w:rsid w:val="00037856"/>
    <w:rsid w:val="0004174F"/>
    <w:rsid w:val="0004459C"/>
    <w:rsid w:val="000504BE"/>
    <w:rsid w:val="00052990"/>
    <w:rsid w:val="00053861"/>
    <w:rsid w:val="00057FE1"/>
    <w:rsid w:val="00063101"/>
    <w:rsid w:val="00067D2B"/>
    <w:rsid w:val="00080373"/>
    <w:rsid w:val="00080F35"/>
    <w:rsid w:val="000826EA"/>
    <w:rsid w:val="0008383B"/>
    <w:rsid w:val="00086177"/>
    <w:rsid w:val="00087813"/>
    <w:rsid w:val="000A1E8F"/>
    <w:rsid w:val="000A62F6"/>
    <w:rsid w:val="000B263A"/>
    <w:rsid w:val="000B39B9"/>
    <w:rsid w:val="000B4F33"/>
    <w:rsid w:val="000B7852"/>
    <w:rsid w:val="000C2E6F"/>
    <w:rsid w:val="000C3CD6"/>
    <w:rsid w:val="000C5252"/>
    <w:rsid w:val="000D02DE"/>
    <w:rsid w:val="000D1015"/>
    <w:rsid w:val="000D4A5C"/>
    <w:rsid w:val="000D7CBA"/>
    <w:rsid w:val="000F2E83"/>
    <w:rsid w:val="00105BB0"/>
    <w:rsid w:val="00106EBA"/>
    <w:rsid w:val="00122748"/>
    <w:rsid w:val="00125E37"/>
    <w:rsid w:val="00130E21"/>
    <w:rsid w:val="00137095"/>
    <w:rsid w:val="0013724B"/>
    <w:rsid w:val="00137BBF"/>
    <w:rsid w:val="00143179"/>
    <w:rsid w:val="00145C56"/>
    <w:rsid w:val="00151580"/>
    <w:rsid w:val="00152689"/>
    <w:rsid w:val="00152DDA"/>
    <w:rsid w:val="00153D34"/>
    <w:rsid w:val="00160883"/>
    <w:rsid w:val="00161649"/>
    <w:rsid w:val="0016481F"/>
    <w:rsid w:val="0017207B"/>
    <w:rsid w:val="001828CD"/>
    <w:rsid w:val="00187FA4"/>
    <w:rsid w:val="00190DF2"/>
    <w:rsid w:val="0019190F"/>
    <w:rsid w:val="001A0DE5"/>
    <w:rsid w:val="001A2A98"/>
    <w:rsid w:val="001A6151"/>
    <w:rsid w:val="001D0E10"/>
    <w:rsid w:val="001D368F"/>
    <w:rsid w:val="001D53AD"/>
    <w:rsid w:val="001E0968"/>
    <w:rsid w:val="001E2439"/>
    <w:rsid w:val="001E5737"/>
    <w:rsid w:val="001E58F8"/>
    <w:rsid w:val="001E6A07"/>
    <w:rsid w:val="001F247D"/>
    <w:rsid w:val="002004D6"/>
    <w:rsid w:val="002218ED"/>
    <w:rsid w:val="00224F4B"/>
    <w:rsid w:val="00232A21"/>
    <w:rsid w:val="002354D6"/>
    <w:rsid w:val="00237EB7"/>
    <w:rsid w:val="0024086F"/>
    <w:rsid w:val="00246306"/>
    <w:rsid w:val="002526C9"/>
    <w:rsid w:val="00252921"/>
    <w:rsid w:val="00260486"/>
    <w:rsid w:val="0027154D"/>
    <w:rsid w:val="00284C4A"/>
    <w:rsid w:val="00294383"/>
    <w:rsid w:val="00296FB5"/>
    <w:rsid w:val="002A1FEC"/>
    <w:rsid w:val="002B22E0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2549"/>
    <w:rsid w:val="00305763"/>
    <w:rsid w:val="00310E2F"/>
    <w:rsid w:val="0032629A"/>
    <w:rsid w:val="00334C73"/>
    <w:rsid w:val="0034545C"/>
    <w:rsid w:val="00364491"/>
    <w:rsid w:val="0036601F"/>
    <w:rsid w:val="00367971"/>
    <w:rsid w:val="00377198"/>
    <w:rsid w:val="003A37B8"/>
    <w:rsid w:val="003B23E6"/>
    <w:rsid w:val="003B6CD9"/>
    <w:rsid w:val="003B7BB7"/>
    <w:rsid w:val="003C1125"/>
    <w:rsid w:val="003E16A5"/>
    <w:rsid w:val="003F2B0B"/>
    <w:rsid w:val="003F683D"/>
    <w:rsid w:val="003F6F9F"/>
    <w:rsid w:val="00400772"/>
    <w:rsid w:val="00403430"/>
    <w:rsid w:val="00405DDD"/>
    <w:rsid w:val="00412EDA"/>
    <w:rsid w:val="00431099"/>
    <w:rsid w:val="00435964"/>
    <w:rsid w:val="00451CC6"/>
    <w:rsid w:val="00460CBE"/>
    <w:rsid w:val="00463EF4"/>
    <w:rsid w:val="0048032F"/>
    <w:rsid w:val="0048742F"/>
    <w:rsid w:val="004903FA"/>
    <w:rsid w:val="00492EE2"/>
    <w:rsid w:val="004978E1"/>
    <w:rsid w:val="00497B55"/>
    <w:rsid w:val="004A6C5C"/>
    <w:rsid w:val="004B04CB"/>
    <w:rsid w:val="004B23E9"/>
    <w:rsid w:val="004B30DF"/>
    <w:rsid w:val="004B54C7"/>
    <w:rsid w:val="004C1AF7"/>
    <w:rsid w:val="004D568A"/>
    <w:rsid w:val="004E457C"/>
    <w:rsid w:val="004F6DA8"/>
    <w:rsid w:val="00502D66"/>
    <w:rsid w:val="0050728E"/>
    <w:rsid w:val="00514E70"/>
    <w:rsid w:val="0053004E"/>
    <w:rsid w:val="00535E5F"/>
    <w:rsid w:val="00541917"/>
    <w:rsid w:val="00544C2A"/>
    <w:rsid w:val="00547461"/>
    <w:rsid w:val="005537EF"/>
    <w:rsid w:val="00555C82"/>
    <w:rsid w:val="0056177C"/>
    <w:rsid w:val="00561B1F"/>
    <w:rsid w:val="005654D6"/>
    <w:rsid w:val="00575D35"/>
    <w:rsid w:val="00582AC3"/>
    <w:rsid w:val="0059293B"/>
    <w:rsid w:val="00592A2E"/>
    <w:rsid w:val="00595A6D"/>
    <w:rsid w:val="005A1C65"/>
    <w:rsid w:val="005C20B8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20470"/>
    <w:rsid w:val="006228D3"/>
    <w:rsid w:val="00642219"/>
    <w:rsid w:val="006447FC"/>
    <w:rsid w:val="00651440"/>
    <w:rsid w:val="0065560D"/>
    <w:rsid w:val="00663E4B"/>
    <w:rsid w:val="006668A8"/>
    <w:rsid w:val="006722DB"/>
    <w:rsid w:val="00674228"/>
    <w:rsid w:val="00693D6B"/>
    <w:rsid w:val="00695153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A0C"/>
    <w:rsid w:val="006D12C2"/>
    <w:rsid w:val="006E2E0F"/>
    <w:rsid w:val="006E5529"/>
    <w:rsid w:val="006F0384"/>
    <w:rsid w:val="006F14E4"/>
    <w:rsid w:val="006F3667"/>
    <w:rsid w:val="007015A1"/>
    <w:rsid w:val="00704677"/>
    <w:rsid w:val="00720A75"/>
    <w:rsid w:val="007231BB"/>
    <w:rsid w:val="0073382C"/>
    <w:rsid w:val="007364FD"/>
    <w:rsid w:val="00742A15"/>
    <w:rsid w:val="00744408"/>
    <w:rsid w:val="00744D4D"/>
    <w:rsid w:val="00747D0D"/>
    <w:rsid w:val="00754343"/>
    <w:rsid w:val="0075633B"/>
    <w:rsid w:val="007569FB"/>
    <w:rsid w:val="007570AF"/>
    <w:rsid w:val="00771314"/>
    <w:rsid w:val="00780E81"/>
    <w:rsid w:val="00785AFA"/>
    <w:rsid w:val="00797B56"/>
    <w:rsid w:val="007A45B7"/>
    <w:rsid w:val="007A6229"/>
    <w:rsid w:val="007B2C78"/>
    <w:rsid w:val="007B36F0"/>
    <w:rsid w:val="007C0BBB"/>
    <w:rsid w:val="007D6772"/>
    <w:rsid w:val="007E6FF0"/>
    <w:rsid w:val="007E7481"/>
    <w:rsid w:val="007F7BEA"/>
    <w:rsid w:val="008001DC"/>
    <w:rsid w:val="0081522A"/>
    <w:rsid w:val="00830E2D"/>
    <w:rsid w:val="00835909"/>
    <w:rsid w:val="0083671A"/>
    <w:rsid w:val="008374E8"/>
    <w:rsid w:val="00841051"/>
    <w:rsid w:val="00842156"/>
    <w:rsid w:val="00844187"/>
    <w:rsid w:val="00874F43"/>
    <w:rsid w:val="00881751"/>
    <w:rsid w:val="0088184C"/>
    <w:rsid w:val="0088302F"/>
    <w:rsid w:val="00886A4E"/>
    <w:rsid w:val="0088763D"/>
    <w:rsid w:val="00890E92"/>
    <w:rsid w:val="008A3344"/>
    <w:rsid w:val="008A3836"/>
    <w:rsid w:val="008A4267"/>
    <w:rsid w:val="008A64D9"/>
    <w:rsid w:val="008A6BDA"/>
    <w:rsid w:val="008B5C13"/>
    <w:rsid w:val="008C041F"/>
    <w:rsid w:val="008C4523"/>
    <w:rsid w:val="008D3B4B"/>
    <w:rsid w:val="008F03DB"/>
    <w:rsid w:val="008F542F"/>
    <w:rsid w:val="00905BF3"/>
    <w:rsid w:val="0091723F"/>
    <w:rsid w:val="00921107"/>
    <w:rsid w:val="009246DE"/>
    <w:rsid w:val="00933B3A"/>
    <w:rsid w:val="00955B81"/>
    <w:rsid w:val="0096348A"/>
    <w:rsid w:val="00964A09"/>
    <w:rsid w:val="00977740"/>
    <w:rsid w:val="0098102F"/>
    <w:rsid w:val="0099197E"/>
    <w:rsid w:val="009970AF"/>
    <w:rsid w:val="0099778F"/>
    <w:rsid w:val="00997C76"/>
    <w:rsid w:val="009A1232"/>
    <w:rsid w:val="009A2568"/>
    <w:rsid w:val="009A37AE"/>
    <w:rsid w:val="009A6E1E"/>
    <w:rsid w:val="009B29DF"/>
    <w:rsid w:val="009B5C78"/>
    <w:rsid w:val="009B76F5"/>
    <w:rsid w:val="009C0F4F"/>
    <w:rsid w:val="009C3F67"/>
    <w:rsid w:val="009C473B"/>
    <w:rsid w:val="009D1346"/>
    <w:rsid w:val="009D1F1B"/>
    <w:rsid w:val="009E237B"/>
    <w:rsid w:val="009F4CD7"/>
    <w:rsid w:val="009F68F5"/>
    <w:rsid w:val="00A058EB"/>
    <w:rsid w:val="00A239E7"/>
    <w:rsid w:val="00A27817"/>
    <w:rsid w:val="00A37EC9"/>
    <w:rsid w:val="00A41FA3"/>
    <w:rsid w:val="00A43244"/>
    <w:rsid w:val="00A46F64"/>
    <w:rsid w:val="00A47864"/>
    <w:rsid w:val="00A517F6"/>
    <w:rsid w:val="00A52CCE"/>
    <w:rsid w:val="00A5455D"/>
    <w:rsid w:val="00A57BEB"/>
    <w:rsid w:val="00A6088C"/>
    <w:rsid w:val="00A738F2"/>
    <w:rsid w:val="00A8359B"/>
    <w:rsid w:val="00A901B0"/>
    <w:rsid w:val="00A90AD6"/>
    <w:rsid w:val="00AA1314"/>
    <w:rsid w:val="00AE0CDA"/>
    <w:rsid w:val="00AE3599"/>
    <w:rsid w:val="00AE77BC"/>
    <w:rsid w:val="00AF1B20"/>
    <w:rsid w:val="00AF4D4A"/>
    <w:rsid w:val="00B01E12"/>
    <w:rsid w:val="00B01F43"/>
    <w:rsid w:val="00B03437"/>
    <w:rsid w:val="00B172D4"/>
    <w:rsid w:val="00B22290"/>
    <w:rsid w:val="00B26244"/>
    <w:rsid w:val="00B41A94"/>
    <w:rsid w:val="00B449B0"/>
    <w:rsid w:val="00B47DFE"/>
    <w:rsid w:val="00B52AA3"/>
    <w:rsid w:val="00B60083"/>
    <w:rsid w:val="00B70289"/>
    <w:rsid w:val="00B833CC"/>
    <w:rsid w:val="00B874BE"/>
    <w:rsid w:val="00B90A8C"/>
    <w:rsid w:val="00BB1614"/>
    <w:rsid w:val="00BB1738"/>
    <w:rsid w:val="00BB5D37"/>
    <w:rsid w:val="00BD3016"/>
    <w:rsid w:val="00BD31FF"/>
    <w:rsid w:val="00BE0F5B"/>
    <w:rsid w:val="00C029A9"/>
    <w:rsid w:val="00C04010"/>
    <w:rsid w:val="00C063B9"/>
    <w:rsid w:val="00C15DD8"/>
    <w:rsid w:val="00C2051F"/>
    <w:rsid w:val="00C3420B"/>
    <w:rsid w:val="00C42A5A"/>
    <w:rsid w:val="00C453CE"/>
    <w:rsid w:val="00C57B23"/>
    <w:rsid w:val="00C70DE8"/>
    <w:rsid w:val="00C73DDE"/>
    <w:rsid w:val="00C74D72"/>
    <w:rsid w:val="00C8730A"/>
    <w:rsid w:val="00C87585"/>
    <w:rsid w:val="00C91ECE"/>
    <w:rsid w:val="00C94FF8"/>
    <w:rsid w:val="00C958EC"/>
    <w:rsid w:val="00C976F3"/>
    <w:rsid w:val="00CA10A1"/>
    <w:rsid w:val="00CA1FD7"/>
    <w:rsid w:val="00CA6D80"/>
    <w:rsid w:val="00CB2A63"/>
    <w:rsid w:val="00CD4BDB"/>
    <w:rsid w:val="00CE0A66"/>
    <w:rsid w:val="00CE2BE0"/>
    <w:rsid w:val="00CF02AA"/>
    <w:rsid w:val="00D0375A"/>
    <w:rsid w:val="00D0476C"/>
    <w:rsid w:val="00D050F3"/>
    <w:rsid w:val="00D3563C"/>
    <w:rsid w:val="00D403E0"/>
    <w:rsid w:val="00D42BAD"/>
    <w:rsid w:val="00D558AA"/>
    <w:rsid w:val="00D63DA1"/>
    <w:rsid w:val="00D65B5E"/>
    <w:rsid w:val="00D72BE8"/>
    <w:rsid w:val="00D753D5"/>
    <w:rsid w:val="00D80942"/>
    <w:rsid w:val="00DA062A"/>
    <w:rsid w:val="00DA24D8"/>
    <w:rsid w:val="00DA2603"/>
    <w:rsid w:val="00DA2664"/>
    <w:rsid w:val="00DB1333"/>
    <w:rsid w:val="00DC2A34"/>
    <w:rsid w:val="00DD7378"/>
    <w:rsid w:val="00DE037A"/>
    <w:rsid w:val="00DE2F29"/>
    <w:rsid w:val="00DF27D4"/>
    <w:rsid w:val="00DF46D6"/>
    <w:rsid w:val="00DF5DA1"/>
    <w:rsid w:val="00DF700A"/>
    <w:rsid w:val="00E033F6"/>
    <w:rsid w:val="00E0665D"/>
    <w:rsid w:val="00E12F38"/>
    <w:rsid w:val="00E16960"/>
    <w:rsid w:val="00E20F3E"/>
    <w:rsid w:val="00E2241C"/>
    <w:rsid w:val="00E251CD"/>
    <w:rsid w:val="00E32CF2"/>
    <w:rsid w:val="00E3537A"/>
    <w:rsid w:val="00E41916"/>
    <w:rsid w:val="00E43D6B"/>
    <w:rsid w:val="00E50E2D"/>
    <w:rsid w:val="00E56BA8"/>
    <w:rsid w:val="00E578B4"/>
    <w:rsid w:val="00E61E01"/>
    <w:rsid w:val="00E62235"/>
    <w:rsid w:val="00E626CC"/>
    <w:rsid w:val="00E668CA"/>
    <w:rsid w:val="00E81E86"/>
    <w:rsid w:val="00E911AF"/>
    <w:rsid w:val="00EA1F97"/>
    <w:rsid w:val="00EA6C4B"/>
    <w:rsid w:val="00EA795E"/>
    <w:rsid w:val="00EB5F92"/>
    <w:rsid w:val="00EC5B49"/>
    <w:rsid w:val="00ED40E1"/>
    <w:rsid w:val="00EE7890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44A"/>
    <w:rsid w:val="00F14ED5"/>
    <w:rsid w:val="00F26B79"/>
    <w:rsid w:val="00F30F4C"/>
    <w:rsid w:val="00F405B4"/>
    <w:rsid w:val="00F52D16"/>
    <w:rsid w:val="00F540F5"/>
    <w:rsid w:val="00F543A3"/>
    <w:rsid w:val="00F67250"/>
    <w:rsid w:val="00F67537"/>
    <w:rsid w:val="00F80F89"/>
    <w:rsid w:val="00F94333"/>
    <w:rsid w:val="00F94402"/>
    <w:rsid w:val="00F95725"/>
    <w:rsid w:val="00F97D97"/>
    <w:rsid w:val="00FA0F17"/>
    <w:rsid w:val="00FA363A"/>
    <w:rsid w:val="00FA6132"/>
    <w:rsid w:val="00FA653B"/>
    <w:rsid w:val="00FD3D9D"/>
    <w:rsid w:val="00FD62C2"/>
    <w:rsid w:val="00FD7C26"/>
    <w:rsid w:val="00FE7600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semiHidden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semiHidden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13B24-7DA0-4B38-A7A6-80228C269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Links>
    <vt:vector size="18" baseType="variant"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_Toc133305347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_Toc133305346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_Toc133305345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hp400g3</cp:lastModifiedBy>
  <cp:revision>2</cp:revision>
  <cp:lastPrinted>2023-04-25T06:34:00Z</cp:lastPrinted>
  <dcterms:created xsi:type="dcterms:W3CDTF">2023-04-28T01:01:00Z</dcterms:created>
  <dcterms:modified xsi:type="dcterms:W3CDTF">2023-04-28T01:01:00Z</dcterms:modified>
</cp:coreProperties>
</file>