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A67652" w14:textId="77777777" w:rsidR="00C11B5F" w:rsidRPr="00E021AD" w:rsidRDefault="00C11B5F" w:rsidP="00EF461D">
      <w:pPr>
        <w:ind w:leftChars="0" w:left="0" w:firstLineChars="0" w:firstLine="0"/>
        <w:rPr>
          <w:rFonts w:ascii="標楷體" w:hAnsi="標楷體"/>
          <w:b/>
          <w:snapToGrid w:val="0"/>
          <w:sz w:val="36"/>
          <w:szCs w:val="36"/>
        </w:rPr>
      </w:pPr>
      <w:bookmarkStart w:id="0" w:name="_Toc384304726"/>
      <w:r w:rsidRPr="00E021AD">
        <w:rPr>
          <w:rFonts w:ascii="標楷體" w:hAnsi="標楷體" w:hint="eastAsia"/>
          <w:b/>
          <w:snapToGrid w:val="0"/>
          <w:sz w:val="36"/>
          <w:szCs w:val="36"/>
        </w:rPr>
        <w:t>國軍</w:t>
      </w:r>
      <w:r w:rsidR="00671089" w:rsidRPr="00E021AD">
        <w:rPr>
          <w:rFonts w:ascii="標楷體" w:hAnsi="標楷體" w:hint="eastAsia"/>
          <w:b/>
          <w:snapToGrid w:val="0"/>
          <w:sz w:val="36"/>
          <w:szCs w:val="36"/>
        </w:rPr>
        <w:t>老舊眷村改建</w:t>
      </w:r>
      <w:r w:rsidRPr="00E021AD">
        <w:rPr>
          <w:rFonts w:ascii="標楷體" w:hAnsi="標楷體" w:hint="eastAsia"/>
          <w:b/>
          <w:snapToGrid w:val="0"/>
          <w:sz w:val="36"/>
          <w:szCs w:val="36"/>
        </w:rPr>
        <w:t>基金</w:t>
      </w:r>
      <w:r w:rsidR="00671089" w:rsidRPr="00E021AD">
        <w:rPr>
          <w:rFonts w:ascii="標楷體" w:hAnsi="標楷體" w:hint="eastAsia"/>
          <w:b/>
          <w:snapToGrid w:val="0"/>
          <w:sz w:val="36"/>
          <w:szCs w:val="36"/>
        </w:rPr>
        <w:t>11</w:t>
      </w:r>
      <w:r w:rsidR="004F3C9F" w:rsidRPr="00E021AD">
        <w:rPr>
          <w:rFonts w:ascii="標楷體" w:hAnsi="標楷體" w:hint="eastAsia"/>
          <w:b/>
          <w:snapToGrid w:val="0"/>
          <w:sz w:val="36"/>
          <w:szCs w:val="36"/>
        </w:rPr>
        <w:t>3</w:t>
      </w:r>
      <w:r w:rsidRPr="00E021AD">
        <w:rPr>
          <w:rFonts w:ascii="標楷體" w:hAnsi="標楷體" w:hint="eastAsia"/>
          <w:b/>
          <w:snapToGrid w:val="0"/>
          <w:sz w:val="36"/>
          <w:szCs w:val="36"/>
        </w:rPr>
        <w:t>年度預算評估報告</w:t>
      </w:r>
    </w:p>
    <w:p w14:paraId="1615F08C" w14:textId="77777777" w:rsidR="00C11B5F" w:rsidRPr="00E021AD" w:rsidRDefault="006202CB" w:rsidP="00EF461D">
      <w:pPr>
        <w:pStyle w:val="a7"/>
      </w:pPr>
      <w:r w:rsidRPr="00E021AD">
        <w:rPr>
          <w:rFonts w:hint="eastAsia"/>
        </w:rPr>
        <w:t>中央政府</w:t>
      </w:r>
      <w:r w:rsidR="004F3C9F" w:rsidRPr="00E021AD">
        <w:rPr>
          <w:rFonts w:hint="eastAsia"/>
        </w:rPr>
        <w:t>依國軍老舊眷村改建條例(以下簡稱眷改條例)及其施行細則等規定，</w:t>
      </w:r>
      <w:r w:rsidR="00315794" w:rsidRPr="00E021AD">
        <w:rPr>
          <w:rFonts w:hint="eastAsia"/>
        </w:rPr>
        <w:t>為辦理</w:t>
      </w:r>
      <w:r w:rsidR="00614FC9" w:rsidRPr="00E021AD">
        <w:rPr>
          <w:rFonts w:hint="eastAsia"/>
        </w:rPr>
        <w:t>加速更新國軍老舊眷村、提升土地使用效益、興建住宅照顧原眷戶</w:t>
      </w:r>
      <w:r w:rsidR="004F3266" w:rsidRPr="00E021AD">
        <w:rPr>
          <w:rFonts w:hint="eastAsia"/>
        </w:rPr>
        <w:t>及保存眷村文化，並協助地方政府取得公共設施用地及改善都市景觀</w:t>
      </w:r>
      <w:r w:rsidR="004F3C9F" w:rsidRPr="00E021AD">
        <w:rPr>
          <w:rFonts w:hint="eastAsia"/>
        </w:rPr>
        <w:t>等</w:t>
      </w:r>
      <w:r w:rsidR="00315794" w:rsidRPr="00E021AD">
        <w:rPr>
          <w:rFonts w:hint="eastAsia"/>
        </w:rPr>
        <w:t>業務</w:t>
      </w:r>
      <w:r w:rsidR="00614FC9" w:rsidRPr="00E021AD">
        <w:rPr>
          <w:rFonts w:hint="eastAsia"/>
        </w:rPr>
        <w:t>，</w:t>
      </w:r>
      <w:r w:rsidR="002C4491" w:rsidRPr="00E021AD">
        <w:rPr>
          <w:rFonts w:hint="eastAsia"/>
        </w:rPr>
        <w:t>設立</w:t>
      </w:r>
      <w:r w:rsidR="00C11B5F" w:rsidRPr="00E021AD">
        <w:rPr>
          <w:rFonts w:hint="eastAsia"/>
        </w:rPr>
        <w:t>國軍</w:t>
      </w:r>
      <w:r w:rsidR="009E7D7A" w:rsidRPr="00E021AD">
        <w:rPr>
          <w:rFonts w:hint="eastAsia"/>
        </w:rPr>
        <w:t>老舊眷村改建</w:t>
      </w:r>
      <w:r w:rsidR="00C11B5F" w:rsidRPr="00E021AD">
        <w:rPr>
          <w:rFonts w:hint="eastAsia"/>
        </w:rPr>
        <w:t>基金(以下簡稱</w:t>
      </w:r>
      <w:r w:rsidR="009E7D7A" w:rsidRPr="00E021AD">
        <w:rPr>
          <w:rFonts w:hint="eastAsia"/>
        </w:rPr>
        <w:t>眷改</w:t>
      </w:r>
      <w:r w:rsidR="00C11B5F" w:rsidRPr="00E021AD">
        <w:rPr>
          <w:rFonts w:hint="eastAsia"/>
        </w:rPr>
        <w:t>基金)</w:t>
      </w:r>
      <w:r w:rsidR="002C4491" w:rsidRPr="00E021AD">
        <w:rPr>
          <w:rFonts w:hint="eastAsia"/>
        </w:rPr>
        <w:t>。該基金</w:t>
      </w:r>
      <w:r w:rsidR="00671089" w:rsidRPr="00E021AD">
        <w:rPr>
          <w:rFonts w:hint="eastAsia"/>
        </w:rPr>
        <w:t>11</w:t>
      </w:r>
      <w:r w:rsidR="004F3C9F" w:rsidRPr="00E021AD">
        <w:rPr>
          <w:rFonts w:hint="eastAsia"/>
        </w:rPr>
        <w:t>3</w:t>
      </w:r>
      <w:r w:rsidR="00C11B5F" w:rsidRPr="00E021AD">
        <w:rPr>
          <w:rFonts w:hint="eastAsia"/>
        </w:rPr>
        <w:t>年度</w:t>
      </w:r>
      <w:r w:rsidR="004F3C9F" w:rsidRPr="00E021AD">
        <w:rPr>
          <w:rFonts w:hint="eastAsia"/>
        </w:rPr>
        <w:t>業務計畫項下之營運計畫，</w:t>
      </w:r>
      <w:r w:rsidR="00315794" w:rsidRPr="00E021AD">
        <w:rPr>
          <w:rFonts w:hint="eastAsia"/>
        </w:rPr>
        <w:t>除</w:t>
      </w:r>
      <w:r w:rsidR="004F3C9F" w:rsidRPr="00E021AD">
        <w:rPr>
          <w:rFonts w:hint="eastAsia"/>
        </w:rPr>
        <w:t>依「國軍老舊眷村改建計畫」</w:t>
      </w:r>
      <w:r w:rsidR="00315794" w:rsidRPr="00E021AD">
        <w:rPr>
          <w:rFonts w:hint="eastAsia"/>
        </w:rPr>
        <w:t>外，</w:t>
      </w:r>
      <w:r w:rsidR="004F3C9F" w:rsidRPr="00E021AD">
        <w:rPr>
          <w:rFonts w:hint="eastAsia"/>
        </w:rPr>
        <w:t>並配合提</w:t>
      </w:r>
      <w:r w:rsidR="00D010FC" w:rsidRPr="00E021AD">
        <w:rPr>
          <w:rFonts w:hint="eastAsia"/>
        </w:rPr>
        <w:t>高生活品質及促進社會建設發展等施政重點，賡續辦理眷改餘屋與店舖</w:t>
      </w:r>
      <w:r w:rsidR="004F3C9F" w:rsidRPr="00E021AD">
        <w:rPr>
          <w:rFonts w:hint="eastAsia"/>
        </w:rPr>
        <w:t>標售</w:t>
      </w:r>
      <w:r w:rsidR="00315794" w:rsidRPr="00E021AD">
        <w:rPr>
          <w:rFonts w:hint="eastAsia"/>
        </w:rPr>
        <w:t>、爭</w:t>
      </w:r>
      <w:r w:rsidR="004F3C9F" w:rsidRPr="00E021AD">
        <w:rPr>
          <w:rFonts w:hint="eastAsia"/>
        </w:rPr>
        <w:t>訟案件處理</w:t>
      </w:r>
      <w:r w:rsidR="00315794" w:rsidRPr="00E021AD">
        <w:rPr>
          <w:rFonts w:hint="eastAsia"/>
        </w:rPr>
        <w:t>、</w:t>
      </w:r>
      <w:r w:rsidR="004F3C9F" w:rsidRPr="00E021AD">
        <w:rPr>
          <w:rFonts w:hint="eastAsia"/>
        </w:rPr>
        <w:t>眷村文化保存，以及資產活化等工作。113年度</w:t>
      </w:r>
      <w:r w:rsidR="00315794" w:rsidRPr="00E021AD">
        <w:rPr>
          <w:rFonts w:hint="eastAsia"/>
        </w:rPr>
        <w:t>該基金</w:t>
      </w:r>
      <w:r w:rsidR="00C11B5F" w:rsidRPr="00E021AD">
        <w:rPr>
          <w:rFonts w:hint="eastAsia"/>
        </w:rPr>
        <w:t>預算案編列業務收入</w:t>
      </w:r>
      <w:r w:rsidR="00315794" w:rsidRPr="00E021AD">
        <w:rPr>
          <w:rFonts w:hint="eastAsia"/>
        </w:rPr>
        <w:t>2</w:t>
      </w:r>
      <w:r w:rsidR="00C11B5F" w:rsidRPr="00E021AD">
        <w:rPr>
          <w:rFonts w:hint="eastAsia"/>
        </w:rPr>
        <w:t>億</w:t>
      </w:r>
      <w:r w:rsidR="00315794" w:rsidRPr="00E021AD">
        <w:rPr>
          <w:rFonts w:hint="eastAsia"/>
        </w:rPr>
        <w:t>7</w:t>
      </w:r>
      <w:r w:rsidR="00160236" w:rsidRPr="00E021AD">
        <w:t>,</w:t>
      </w:r>
      <w:r w:rsidR="00315794" w:rsidRPr="00E021AD">
        <w:rPr>
          <w:rFonts w:hint="eastAsia"/>
        </w:rPr>
        <w:t>6</w:t>
      </w:r>
      <w:r w:rsidR="00160236" w:rsidRPr="00E021AD">
        <w:rPr>
          <w:rFonts w:hint="eastAsia"/>
        </w:rPr>
        <w:t>2</w:t>
      </w:r>
      <w:r w:rsidR="00315794" w:rsidRPr="00E021AD">
        <w:rPr>
          <w:rFonts w:hint="eastAsia"/>
        </w:rPr>
        <w:t>6</w:t>
      </w:r>
      <w:r w:rsidR="00C11B5F" w:rsidRPr="00E021AD">
        <w:rPr>
          <w:rFonts w:hint="eastAsia"/>
        </w:rPr>
        <w:t>萬</w:t>
      </w:r>
      <w:r w:rsidR="00315794" w:rsidRPr="00E021AD">
        <w:rPr>
          <w:rFonts w:hint="eastAsia"/>
        </w:rPr>
        <w:t>8</w:t>
      </w:r>
      <w:r w:rsidR="00C11B5F" w:rsidRPr="00E021AD">
        <w:rPr>
          <w:rFonts w:hint="eastAsia"/>
        </w:rPr>
        <w:t>千元，</w:t>
      </w:r>
      <w:r w:rsidR="00903A6E" w:rsidRPr="00E021AD">
        <w:rPr>
          <w:rFonts w:hint="eastAsia"/>
        </w:rPr>
        <w:t>較11</w:t>
      </w:r>
      <w:r w:rsidR="00315794" w:rsidRPr="00E021AD">
        <w:rPr>
          <w:rFonts w:hint="eastAsia"/>
        </w:rPr>
        <w:t>2</w:t>
      </w:r>
      <w:r w:rsidR="00903A6E" w:rsidRPr="00E021AD">
        <w:rPr>
          <w:rFonts w:hint="eastAsia"/>
        </w:rPr>
        <w:t>年度</w:t>
      </w:r>
      <w:r w:rsidR="00D010FC" w:rsidRPr="00E021AD">
        <w:rPr>
          <w:rFonts w:hint="eastAsia"/>
        </w:rPr>
        <w:t>預算</w:t>
      </w:r>
      <w:r w:rsidR="00903A6E" w:rsidRPr="00E021AD">
        <w:rPr>
          <w:rFonts w:hint="eastAsia"/>
        </w:rPr>
        <w:t>減</w:t>
      </w:r>
      <w:r w:rsidR="00397CA4" w:rsidRPr="00E021AD">
        <w:rPr>
          <w:rFonts w:hint="eastAsia"/>
        </w:rPr>
        <w:t>少</w:t>
      </w:r>
      <w:r w:rsidR="00315794" w:rsidRPr="00E021AD">
        <w:rPr>
          <w:rFonts w:hint="eastAsia"/>
        </w:rPr>
        <w:t>8</w:t>
      </w:r>
      <w:r w:rsidR="00903A6E" w:rsidRPr="00E021AD">
        <w:t>,</w:t>
      </w:r>
      <w:r w:rsidR="00315794" w:rsidRPr="00E021AD">
        <w:rPr>
          <w:rFonts w:hint="eastAsia"/>
        </w:rPr>
        <w:t>195</w:t>
      </w:r>
      <w:r w:rsidR="00903A6E" w:rsidRPr="00E021AD">
        <w:rPr>
          <w:rFonts w:hint="eastAsia"/>
        </w:rPr>
        <w:t>萬</w:t>
      </w:r>
      <w:r w:rsidR="00315794" w:rsidRPr="00E021AD">
        <w:rPr>
          <w:rFonts w:hint="eastAsia"/>
        </w:rPr>
        <w:t>4</w:t>
      </w:r>
      <w:r w:rsidR="00903A6E" w:rsidRPr="00E021AD">
        <w:rPr>
          <w:rFonts w:hint="eastAsia"/>
        </w:rPr>
        <w:t>千元(減幅</w:t>
      </w:r>
      <w:r w:rsidR="00315794" w:rsidRPr="00E021AD">
        <w:rPr>
          <w:rFonts w:hint="eastAsia"/>
        </w:rPr>
        <w:t>22</w:t>
      </w:r>
      <w:r w:rsidR="00903A6E" w:rsidRPr="00E021AD">
        <w:rPr>
          <w:rFonts w:hint="eastAsia"/>
        </w:rPr>
        <w:t>.</w:t>
      </w:r>
      <w:r w:rsidR="00315794" w:rsidRPr="00E021AD">
        <w:rPr>
          <w:rFonts w:hint="eastAsia"/>
        </w:rPr>
        <w:t>9</w:t>
      </w:r>
      <w:r w:rsidR="00903A6E" w:rsidRPr="00E021AD">
        <w:rPr>
          <w:rFonts w:hint="eastAsia"/>
        </w:rPr>
        <w:t>%</w:t>
      </w:r>
      <w:r w:rsidR="00903A6E" w:rsidRPr="00E021AD">
        <w:t>)</w:t>
      </w:r>
      <w:r w:rsidR="00903A6E" w:rsidRPr="00E021AD">
        <w:rPr>
          <w:rFonts w:hint="eastAsia"/>
        </w:rPr>
        <w:t>，</w:t>
      </w:r>
      <w:r w:rsidR="00702C7F" w:rsidRPr="00E021AD">
        <w:rPr>
          <w:rFonts w:hint="eastAsia"/>
        </w:rPr>
        <w:t>業務成本與費用1億</w:t>
      </w:r>
      <w:r w:rsidR="00315794" w:rsidRPr="00E021AD">
        <w:rPr>
          <w:rFonts w:hint="eastAsia"/>
        </w:rPr>
        <w:t>8</w:t>
      </w:r>
      <w:r w:rsidR="00702C7F" w:rsidRPr="00E021AD">
        <w:t>,</w:t>
      </w:r>
      <w:r w:rsidR="00315794" w:rsidRPr="00E021AD">
        <w:rPr>
          <w:rFonts w:hint="eastAsia"/>
        </w:rPr>
        <w:t>3</w:t>
      </w:r>
      <w:r w:rsidR="00702C7F" w:rsidRPr="00E021AD">
        <w:rPr>
          <w:rFonts w:hint="eastAsia"/>
        </w:rPr>
        <w:t>0</w:t>
      </w:r>
      <w:r w:rsidR="00315794" w:rsidRPr="00E021AD">
        <w:rPr>
          <w:rFonts w:hint="eastAsia"/>
        </w:rPr>
        <w:t>3</w:t>
      </w:r>
      <w:r w:rsidR="00702C7F" w:rsidRPr="00E021AD">
        <w:rPr>
          <w:rFonts w:hint="eastAsia"/>
        </w:rPr>
        <w:t>萬</w:t>
      </w:r>
      <w:r w:rsidR="00315794" w:rsidRPr="00E021AD">
        <w:rPr>
          <w:rFonts w:hint="eastAsia"/>
        </w:rPr>
        <w:t>7</w:t>
      </w:r>
      <w:r w:rsidR="00903A6E" w:rsidRPr="00E021AD">
        <w:rPr>
          <w:rFonts w:hint="eastAsia"/>
        </w:rPr>
        <w:t>千元，</w:t>
      </w:r>
      <w:r w:rsidR="00702C7F" w:rsidRPr="00E021AD">
        <w:rPr>
          <w:rFonts w:hint="eastAsia"/>
        </w:rPr>
        <w:t>較11</w:t>
      </w:r>
      <w:r w:rsidR="00315794" w:rsidRPr="00E021AD">
        <w:rPr>
          <w:rFonts w:hint="eastAsia"/>
        </w:rPr>
        <w:t>2</w:t>
      </w:r>
      <w:r w:rsidR="00702C7F" w:rsidRPr="00E021AD">
        <w:rPr>
          <w:rFonts w:hint="eastAsia"/>
        </w:rPr>
        <w:t>年度</w:t>
      </w:r>
      <w:r w:rsidR="00315794" w:rsidRPr="00E021AD">
        <w:rPr>
          <w:rFonts w:hint="eastAsia"/>
        </w:rPr>
        <w:t>增列1</w:t>
      </w:r>
      <w:r w:rsidR="00695607" w:rsidRPr="00E021AD">
        <w:t>,</w:t>
      </w:r>
      <w:r w:rsidR="00315794" w:rsidRPr="00E021AD">
        <w:rPr>
          <w:rFonts w:hint="eastAsia"/>
        </w:rPr>
        <w:t>896</w:t>
      </w:r>
      <w:r w:rsidR="00702C7F" w:rsidRPr="00E021AD">
        <w:rPr>
          <w:rFonts w:hint="eastAsia"/>
        </w:rPr>
        <w:t>萬</w:t>
      </w:r>
      <w:r w:rsidR="00315794" w:rsidRPr="00E021AD">
        <w:rPr>
          <w:rFonts w:hint="eastAsia"/>
        </w:rPr>
        <w:t>8</w:t>
      </w:r>
      <w:r w:rsidR="00702C7F" w:rsidRPr="00E021AD">
        <w:rPr>
          <w:rFonts w:hint="eastAsia"/>
        </w:rPr>
        <w:t>千元</w:t>
      </w:r>
      <w:r w:rsidR="00695607" w:rsidRPr="00E021AD">
        <w:rPr>
          <w:rFonts w:hint="eastAsia"/>
        </w:rPr>
        <w:t>(</w:t>
      </w:r>
      <w:r w:rsidR="00315794" w:rsidRPr="00E021AD">
        <w:rPr>
          <w:rFonts w:hint="eastAsia"/>
        </w:rPr>
        <w:t>增</w:t>
      </w:r>
      <w:r w:rsidR="00695607" w:rsidRPr="00E021AD">
        <w:rPr>
          <w:rFonts w:hint="eastAsia"/>
        </w:rPr>
        <w:t>幅</w:t>
      </w:r>
      <w:r w:rsidR="00315794" w:rsidRPr="00E021AD">
        <w:rPr>
          <w:rFonts w:hint="eastAsia"/>
        </w:rPr>
        <w:t>11</w:t>
      </w:r>
      <w:r w:rsidR="00695607" w:rsidRPr="00E021AD">
        <w:t>.</w:t>
      </w:r>
      <w:r w:rsidR="00315794" w:rsidRPr="00E021AD">
        <w:rPr>
          <w:rFonts w:hint="eastAsia"/>
        </w:rPr>
        <w:t>6</w:t>
      </w:r>
      <w:r w:rsidR="00695607" w:rsidRPr="00E021AD">
        <w:t>%</w:t>
      </w:r>
      <w:r w:rsidR="00695607" w:rsidRPr="00E021AD">
        <w:rPr>
          <w:rFonts w:hint="eastAsia"/>
        </w:rPr>
        <w:t>)</w:t>
      </w:r>
      <w:r w:rsidR="00702C7F" w:rsidRPr="00E021AD">
        <w:rPr>
          <w:rFonts w:hint="eastAsia"/>
        </w:rPr>
        <w:t>；</w:t>
      </w:r>
      <w:r w:rsidR="00D010FC" w:rsidRPr="00E021AD">
        <w:rPr>
          <w:rFonts w:hint="eastAsia"/>
        </w:rPr>
        <w:t>加計</w:t>
      </w:r>
      <w:r w:rsidR="00C11B5F" w:rsidRPr="00E021AD">
        <w:rPr>
          <w:rFonts w:hint="eastAsia"/>
        </w:rPr>
        <w:t>業務外收入</w:t>
      </w:r>
      <w:r w:rsidR="00702C7F" w:rsidRPr="00E021AD">
        <w:rPr>
          <w:rFonts w:hint="eastAsia"/>
        </w:rPr>
        <w:t>3</w:t>
      </w:r>
      <w:r w:rsidR="00C11B5F" w:rsidRPr="00E021AD">
        <w:rPr>
          <w:rFonts w:hint="eastAsia"/>
        </w:rPr>
        <w:t>億</w:t>
      </w:r>
      <w:r w:rsidR="00397CA4" w:rsidRPr="00E021AD">
        <w:rPr>
          <w:rFonts w:hint="eastAsia"/>
        </w:rPr>
        <w:t>7</w:t>
      </w:r>
      <w:r w:rsidR="00702C7F" w:rsidRPr="00E021AD">
        <w:t>,</w:t>
      </w:r>
      <w:r w:rsidR="00397CA4" w:rsidRPr="00E021AD">
        <w:rPr>
          <w:rFonts w:hint="eastAsia"/>
        </w:rPr>
        <w:t>808</w:t>
      </w:r>
      <w:r w:rsidR="00C11B5F" w:rsidRPr="00E021AD">
        <w:rPr>
          <w:rFonts w:hint="eastAsia"/>
        </w:rPr>
        <w:t>萬</w:t>
      </w:r>
      <w:r w:rsidR="00397CA4" w:rsidRPr="00E021AD">
        <w:rPr>
          <w:rFonts w:hint="eastAsia"/>
        </w:rPr>
        <w:t>1</w:t>
      </w:r>
      <w:r w:rsidR="00C11B5F" w:rsidRPr="00E021AD">
        <w:rPr>
          <w:rFonts w:hint="eastAsia"/>
        </w:rPr>
        <w:t>千元</w:t>
      </w:r>
      <w:r w:rsidR="00695607" w:rsidRPr="00E021AD">
        <w:rPr>
          <w:rFonts w:hint="eastAsia"/>
        </w:rPr>
        <w:t>，</w:t>
      </w:r>
      <w:r w:rsidR="00C11B5F" w:rsidRPr="00E021AD">
        <w:rPr>
          <w:rFonts w:hint="eastAsia"/>
        </w:rPr>
        <w:t>業務外費用</w:t>
      </w:r>
      <w:r w:rsidR="00702C7F" w:rsidRPr="00E021AD">
        <w:rPr>
          <w:rFonts w:hint="eastAsia"/>
        </w:rPr>
        <w:t>3億</w:t>
      </w:r>
      <w:r w:rsidR="00397CA4" w:rsidRPr="00E021AD">
        <w:rPr>
          <w:rFonts w:hint="eastAsia"/>
        </w:rPr>
        <w:t>7</w:t>
      </w:r>
      <w:r w:rsidR="00702C7F" w:rsidRPr="00E021AD">
        <w:t>,</w:t>
      </w:r>
      <w:r w:rsidR="00397CA4" w:rsidRPr="00E021AD">
        <w:rPr>
          <w:rFonts w:hint="eastAsia"/>
        </w:rPr>
        <w:t>7</w:t>
      </w:r>
      <w:r w:rsidR="00702C7F" w:rsidRPr="00E021AD">
        <w:rPr>
          <w:rFonts w:hint="eastAsia"/>
        </w:rPr>
        <w:t>0</w:t>
      </w:r>
      <w:r w:rsidR="00397CA4" w:rsidRPr="00E021AD">
        <w:rPr>
          <w:rFonts w:hint="eastAsia"/>
        </w:rPr>
        <w:t>9</w:t>
      </w:r>
      <w:r w:rsidR="00C11B5F" w:rsidRPr="00E021AD">
        <w:rPr>
          <w:rFonts w:hint="eastAsia"/>
        </w:rPr>
        <w:t>萬</w:t>
      </w:r>
      <w:r w:rsidR="00397CA4" w:rsidRPr="00E021AD">
        <w:rPr>
          <w:rFonts w:hint="eastAsia"/>
        </w:rPr>
        <w:t>7</w:t>
      </w:r>
      <w:r w:rsidR="00702C7F" w:rsidRPr="00E021AD">
        <w:rPr>
          <w:rFonts w:hint="eastAsia"/>
        </w:rPr>
        <w:t>千</w:t>
      </w:r>
      <w:r w:rsidR="00C11B5F" w:rsidRPr="00E021AD">
        <w:rPr>
          <w:rFonts w:hint="eastAsia"/>
        </w:rPr>
        <w:t>元，收支相抵後</w:t>
      </w:r>
      <w:r w:rsidR="007A11A5" w:rsidRPr="00E021AD">
        <w:rPr>
          <w:rFonts w:hint="eastAsia"/>
        </w:rPr>
        <w:t>預計</w:t>
      </w:r>
      <w:r w:rsidR="00C11B5F" w:rsidRPr="00E021AD">
        <w:rPr>
          <w:rFonts w:hint="eastAsia"/>
        </w:rPr>
        <w:t>賸餘</w:t>
      </w:r>
      <w:r w:rsidR="00376CF3" w:rsidRPr="00E021AD">
        <w:rPr>
          <w:rFonts w:hint="eastAsia"/>
        </w:rPr>
        <w:t>9</w:t>
      </w:r>
      <w:r w:rsidR="00376CF3" w:rsidRPr="00E021AD">
        <w:t>,</w:t>
      </w:r>
      <w:r w:rsidR="00376CF3" w:rsidRPr="00E021AD">
        <w:rPr>
          <w:rFonts w:hint="eastAsia"/>
        </w:rPr>
        <w:t>421</w:t>
      </w:r>
      <w:r w:rsidR="00C11B5F" w:rsidRPr="00E021AD">
        <w:rPr>
          <w:rFonts w:hint="eastAsia"/>
        </w:rPr>
        <w:t>萬</w:t>
      </w:r>
      <w:r w:rsidR="00376CF3" w:rsidRPr="00E021AD">
        <w:rPr>
          <w:rFonts w:hint="eastAsia"/>
        </w:rPr>
        <w:t>5千</w:t>
      </w:r>
      <w:r w:rsidR="00C11B5F" w:rsidRPr="00E021AD">
        <w:rPr>
          <w:rFonts w:hint="eastAsia"/>
        </w:rPr>
        <w:t>元</w:t>
      </w:r>
      <w:r w:rsidR="00702C7F" w:rsidRPr="00E021AD">
        <w:rPr>
          <w:rFonts w:hint="eastAsia"/>
        </w:rPr>
        <w:t>。</w:t>
      </w:r>
      <w:r w:rsidR="00C11B5F" w:rsidRPr="00E021AD">
        <w:rPr>
          <w:rFonts w:hint="eastAsia"/>
        </w:rPr>
        <w:t>謹就</w:t>
      </w:r>
      <w:r w:rsidR="009E7D7A" w:rsidRPr="00E021AD">
        <w:rPr>
          <w:rFonts w:hint="eastAsia"/>
        </w:rPr>
        <w:t>眷改</w:t>
      </w:r>
      <w:r w:rsidR="00C11B5F" w:rsidRPr="00E021AD">
        <w:rPr>
          <w:rFonts w:hint="eastAsia"/>
        </w:rPr>
        <w:t>基金</w:t>
      </w:r>
      <w:r w:rsidR="00376CF3" w:rsidRPr="00E021AD">
        <w:rPr>
          <w:rFonts w:hint="eastAsia"/>
        </w:rPr>
        <w:t>11</w:t>
      </w:r>
      <w:r w:rsidR="00376CF3" w:rsidRPr="00E021AD">
        <w:t>3</w:t>
      </w:r>
      <w:r w:rsidR="00C11B5F" w:rsidRPr="00E021AD">
        <w:rPr>
          <w:rFonts w:hint="eastAsia"/>
        </w:rPr>
        <w:t>年度預算案評估如</w:t>
      </w:r>
      <w:r w:rsidR="00D010FC" w:rsidRPr="00E021AD">
        <w:rPr>
          <w:rFonts w:hint="eastAsia"/>
        </w:rPr>
        <w:t>下</w:t>
      </w:r>
      <w:r w:rsidR="00C11B5F" w:rsidRPr="00E021AD">
        <w:rPr>
          <w:rFonts w:hint="eastAsia"/>
        </w:rPr>
        <w:t>：</w:t>
      </w:r>
    </w:p>
    <w:p w14:paraId="7CBE18F9" w14:textId="77777777" w:rsidR="000C5B05" w:rsidRPr="00E021AD" w:rsidRDefault="00095FC1" w:rsidP="00617553">
      <w:pPr>
        <w:pStyle w:val="14"/>
        <w:rPr>
          <w:rFonts w:hint="eastAsia"/>
        </w:rPr>
      </w:pPr>
      <w:bookmarkStart w:id="1" w:name="_Toc147353525"/>
      <w:bookmarkEnd w:id="0"/>
      <w:r w:rsidRPr="00E021AD">
        <w:rPr>
          <w:rFonts w:hint="eastAsia"/>
        </w:rPr>
        <w:t>四</w:t>
      </w:r>
      <w:r w:rsidR="000C5B05" w:rsidRPr="00E021AD">
        <w:rPr>
          <w:rFonts w:hint="eastAsia"/>
        </w:rPr>
        <w:t>、</w:t>
      </w:r>
      <w:r w:rsidRPr="00E021AD">
        <w:rPr>
          <w:rFonts w:hint="eastAsia"/>
        </w:rPr>
        <w:t>列管眷地之清潔巡查與</w:t>
      </w:r>
      <w:r w:rsidR="00F427A9" w:rsidRPr="00E021AD">
        <w:rPr>
          <w:rFonts w:hint="eastAsia"/>
        </w:rPr>
        <w:t>參與</w:t>
      </w:r>
      <w:r w:rsidRPr="00E021AD">
        <w:rPr>
          <w:rFonts w:hint="eastAsia"/>
        </w:rPr>
        <w:t>都</w:t>
      </w:r>
      <w:r w:rsidR="00F427A9" w:rsidRPr="00E021AD">
        <w:rPr>
          <w:rFonts w:hint="eastAsia"/>
        </w:rPr>
        <w:t>市</w:t>
      </w:r>
      <w:r w:rsidRPr="00E021AD">
        <w:rPr>
          <w:rFonts w:hint="eastAsia"/>
        </w:rPr>
        <w:t>更</w:t>
      </w:r>
      <w:r w:rsidR="00F427A9" w:rsidRPr="00E021AD">
        <w:rPr>
          <w:rFonts w:hint="eastAsia"/>
        </w:rPr>
        <w:t>新計畫</w:t>
      </w:r>
      <w:r w:rsidRPr="00E021AD">
        <w:rPr>
          <w:rFonts w:hint="eastAsia"/>
        </w:rPr>
        <w:t>分回房產之維管費近年</w:t>
      </w:r>
      <w:r w:rsidR="006D62F8" w:rsidRPr="00E021AD">
        <w:rPr>
          <w:rFonts w:hint="eastAsia"/>
        </w:rPr>
        <w:t>均</w:t>
      </w:r>
      <w:r w:rsidRPr="00E021AD">
        <w:rPr>
          <w:rFonts w:hint="eastAsia"/>
        </w:rPr>
        <w:t>呈增加趨勢，</w:t>
      </w:r>
      <w:r w:rsidR="00010C71" w:rsidRPr="00E021AD">
        <w:rPr>
          <w:rFonts w:hint="eastAsia"/>
        </w:rPr>
        <w:t>允宜</w:t>
      </w:r>
      <w:r w:rsidR="006D62F8" w:rsidRPr="00E021AD">
        <w:rPr>
          <w:rFonts w:hint="eastAsia"/>
        </w:rPr>
        <w:t>適時檢討</w:t>
      </w:r>
      <w:r w:rsidRPr="00E021AD">
        <w:rPr>
          <w:rFonts w:hint="eastAsia"/>
        </w:rPr>
        <w:t>，俾減輕眷改基金財務負擔</w:t>
      </w:r>
      <w:bookmarkEnd w:id="1"/>
    </w:p>
    <w:p w14:paraId="23D0FC13" w14:textId="77777777" w:rsidR="000C5B05" w:rsidRPr="00E021AD" w:rsidRDefault="00FD76BC" w:rsidP="00EF461D">
      <w:pPr>
        <w:rPr>
          <w:rFonts w:ascii="標楷體" w:hAnsi="標楷體" w:hint="eastAsia"/>
          <w:snapToGrid w:val="0"/>
        </w:rPr>
      </w:pPr>
      <w:r w:rsidRPr="00E021AD">
        <w:rPr>
          <w:rFonts w:ascii="標楷體" w:hAnsi="標楷體" w:hint="eastAsia"/>
          <w:snapToGrid w:val="0"/>
        </w:rPr>
        <w:t>眷改基金11</w:t>
      </w:r>
      <w:r w:rsidR="00656CAC" w:rsidRPr="00E021AD">
        <w:rPr>
          <w:rFonts w:ascii="標楷體" w:hAnsi="標楷體" w:hint="eastAsia"/>
          <w:snapToGrid w:val="0"/>
        </w:rPr>
        <w:t>3</w:t>
      </w:r>
      <w:r w:rsidRPr="00E021AD">
        <w:rPr>
          <w:rFonts w:ascii="標楷體" w:hAnsi="標楷體" w:hint="eastAsia"/>
          <w:snapToGrid w:val="0"/>
        </w:rPr>
        <w:t>年度預算案</w:t>
      </w:r>
      <w:r w:rsidR="00F427A9" w:rsidRPr="00E021AD">
        <w:rPr>
          <w:rFonts w:ascii="標楷體" w:hAnsi="標楷體" w:hint="eastAsia"/>
          <w:snapToGrid w:val="0"/>
        </w:rPr>
        <w:t>於「業務外費用－其他業務外費用」科目項下就</w:t>
      </w:r>
      <w:r w:rsidR="006A16C1" w:rsidRPr="00E021AD">
        <w:rPr>
          <w:rFonts w:ascii="標楷體" w:hAnsi="標楷體" w:hint="eastAsia"/>
          <w:snapToGrid w:val="0"/>
        </w:rPr>
        <w:t>支應土地處理作業費不足款之所需編列</w:t>
      </w:r>
      <w:r w:rsidR="00123815">
        <w:rPr>
          <w:rFonts w:ascii="標楷體" w:hAnsi="標楷體" w:hint="eastAsia"/>
          <w:snapToGrid w:val="0"/>
        </w:rPr>
        <w:t>預算</w:t>
      </w:r>
      <w:r w:rsidR="006A16C1" w:rsidRPr="00E021AD">
        <w:rPr>
          <w:rFonts w:ascii="標楷體" w:hAnsi="標楷體" w:hint="eastAsia"/>
          <w:snapToGrid w:val="0"/>
        </w:rPr>
        <w:t>2億2,700萬元。有關近年就尚未活化運用之列管眷地、參與都市更新計畫分回房產所需清潔巡查、維管費均</w:t>
      </w:r>
      <w:r w:rsidR="00CA05A5" w:rsidRPr="00E021AD">
        <w:rPr>
          <w:rFonts w:ascii="標楷體" w:hAnsi="標楷體" w:hint="eastAsia"/>
          <w:snapToGrid w:val="0"/>
        </w:rPr>
        <w:t>逐年</w:t>
      </w:r>
      <w:r w:rsidR="006A16C1" w:rsidRPr="00E021AD">
        <w:rPr>
          <w:rFonts w:ascii="標楷體" w:hAnsi="標楷體" w:hint="eastAsia"/>
          <w:snapToGrid w:val="0"/>
        </w:rPr>
        <w:t>增加</w:t>
      </w:r>
      <w:r w:rsidR="00CA05A5" w:rsidRPr="00E021AD">
        <w:rPr>
          <w:rFonts w:ascii="標楷體" w:hAnsi="標楷體" w:hint="eastAsia"/>
          <w:snapToGrid w:val="0"/>
        </w:rPr>
        <w:t>情事</w:t>
      </w:r>
      <w:r w:rsidR="006A16C1" w:rsidRPr="00E021AD">
        <w:rPr>
          <w:rFonts w:ascii="標楷體" w:hAnsi="標楷體" w:hint="eastAsia"/>
          <w:snapToGrid w:val="0"/>
        </w:rPr>
        <w:t>，</w:t>
      </w:r>
      <w:r w:rsidR="000C5B05" w:rsidRPr="00E021AD">
        <w:rPr>
          <w:rFonts w:ascii="標楷體" w:hAnsi="標楷體" w:hint="eastAsia"/>
          <w:snapToGrid w:val="0"/>
        </w:rPr>
        <w:t>謹</w:t>
      </w:r>
      <w:r w:rsidR="00BC5244" w:rsidRPr="00E021AD">
        <w:rPr>
          <w:rFonts w:ascii="標楷體" w:hAnsi="標楷體" w:hint="eastAsia"/>
          <w:snapToGrid w:val="0"/>
        </w:rPr>
        <w:t>說明</w:t>
      </w:r>
      <w:r w:rsidR="000C5B05" w:rsidRPr="00E021AD">
        <w:rPr>
          <w:rFonts w:ascii="標楷體" w:hAnsi="標楷體" w:hint="eastAsia"/>
          <w:snapToGrid w:val="0"/>
        </w:rPr>
        <w:t>如</w:t>
      </w:r>
      <w:r w:rsidR="00626599" w:rsidRPr="00E021AD">
        <w:rPr>
          <w:rFonts w:ascii="標楷體" w:hAnsi="標楷體" w:hint="eastAsia"/>
          <w:snapToGrid w:val="0"/>
        </w:rPr>
        <w:t>次</w:t>
      </w:r>
      <w:r w:rsidR="000C5B05" w:rsidRPr="00E021AD">
        <w:rPr>
          <w:rFonts w:ascii="標楷體" w:hAnsi="標楷體" w:hint="eastAsia"/>
          <w:snapToGrid w:val="0"/>
        </w:rPr>
        <w:t>：</w:t>
      </w:r>
    </w:p>
    <w:p w14:paraId="236322DF" w14:textId="77777777" w:rsidR="00BC5244" w:rsidRPr="00E021AD" w:rsidRDefault="00BC5244" w:rsidP="006E368B">
      <w:pPr>
        <w:pStyle w:val="afa"/>
        <w:rPr>
          <w:rFonts w:hAnsi="標楷體" w:hint="eastAsia"/>
        </w:rPr>
      </w:pPr>
      <w:r w:rsidRPr="00E021AD">
        <w:rPr>
          <w:rFonts w:hAnsi="標楷體" w:hint="eastAsia"/>
        </w:rPr>
        <w:t>(一)</w:t>
      </w:r>
      <w:r w:rsidR="006A16C1" w:rsidRPr="00E021AD">
        <w:rPr>
          <w:rFonts w:hAnsi="標楷體" w:hint="eastAsia"/>
        </w:rPr>
        <w:t>為妥善管理尚未活化運用之眷地、房產，國防部已頒布計畫定期巡管</w:t>
      </w:r>
      <w:r w:rsidR="00531F4E" w:rsidRPr="00E021AD">
        <w:rPr>
          <w:rFonts w:hAnsi="標楷體" w:hint="eastAsia"/>
        </w:rPr>
        <w:t>，</w:t>
      </w:r>
      <w:r w:rsidR="006A16C1" w:rsidRPr="00E021AD">
        <w:rPr>
          <w:rFonts w:hAnsi="標楷體" w:hint="eastAsia"/>
        </w:rPr>
        <w:t>並</w:t>
      </w:r>
      <w:r w:rsidR="00BE004B" w:rsidRPr="00E021AD">
        <w:rPr>
          <w:rFonts w:hAnsi="標楷體" w:hint="eastAsia"/>
        </w:rPr>
        <w:t>就已完成地上建物拆圍之空地，依土地屬性辦理後續處分</w:t>
      </w:r>
      <w:r w:rsidR="00531F4E" w:rsidRPr="00E021AD">
        <w:rPr>
          <w:rFonts w:hAnsi="標楷體" w:hint="eastAsia"/>
        </w:rPr>
        <w:t>作業</w:t>
      </w:r>
    </w:p>
    <w:p w14:paraId="2D3D80CE" w14:textId="77777777" w:rsidR="00BE004B" w:rsidRPr="00E021AD" w:rsidRDefault="003E40A3" w:rsidP="00DF4255">
      <w:pPr>
        <w:pStyle w:val="2"/>
        <w:ind w:left="850"/>
        <w:rPr>
          <w:rFonts w:hAnsi="標楷體" w:hint="eastAsia"/>
          <w:snapToGrid w:val="0"/>
        </w:rPr>
      </w:pPr>
      <w:r w:rsidRPr="00E021AD">
        <w:rPr>
          <w:rFonts w:hAnsi="標楷體" w:hint="eastAsia"/>
          <w:snapToGrid w:val="0"/>
        </w:rPr>
        <w:t>鑒於國防部列管</w:t>
      </w:r>
      <w:r w:rsidR="0076272E" w:rsidRPr="00E021AD">
        <w:rPr>
          <w:rFonts w:hAnsi="標楷體" w:hint="eastAsia"/>
          <w:snapToGrid w:val="0"/>
        </w:rPr>
        <w:t>眷地分布全國各地，</w:t>
      </w:r>
      <w:r w:rsidR="003405DB" w:rsidRPr="00E021AD">
        <w:rPr>
          <w:rFonts w:hAnsi="標楷體" w:hint="eastAsia"/>
          <w:snapToGrid w:val="0"/>
        </w:rPr>
        <w:t>為有效管理</w:t>
      </w:r>
      <w:r w:rsidR="0076272E" w:rsidRPr="00E021AD">
        <w:rPr>
          <w:rFonts w:hAnsi="標楷體" w:hint="eastAsia"/>
          <w:snapToGrid w:val="0"/>
        </w:rPr>
        <w:t>維護</w:t>
      </w:r>
      <w:r w:rsidR="00123815">
        <w:rPr>
          <w:rFonts w:hAnsi="標楷體" w:hint="eastAsia"/>
          <w:snapToGrid w:val="0"/>
        </w:rPr>
        <w:t>，</w:t>
      </w:r>
      <w:r w:rsidR="0076272E" w:rsidRPr="00E021AD">
        <w:rPr>
          <w:rFonts w:hAnsi="標楷體" w:hint="eastAsia"/>
          <w:snapToGrid w:val="0"/>
        </w:rPr>
        <w:t>該部</w:t>
      </w:r>
      <w:r w:rsidR="003405DB" w:rsidRPr="00E021AD">
        <w:rPr>
          <w:rFonts w:hAnsi="標楷體" w:hint="eastAsia"/>
          <w:snapToGrid w:val="0"/>
        </w:rPr>
        <w:t>定期頒布年度管理維護暨活化實施計畫，由各軍種單位按計</w:t>
      </w:r>
      <w:r w:rsidR="003405DB" w:rsidRPr="00E021AD">
        <w:rPr>
          <w:rFonts w:hAnsi="標楷體" w:hint="eastAsia"/>
          <w:snapToGrid w:val="0"/>
        </w:rPr>
        <w:lastRenderedPageBreak/>
        <w:t>畫規定實施複式巡管，</w:t>
      </w:r>
      <w:r w:rsidR="0076272E" w:rsidRPr="00E021AD">
        <w:rPr>
          <w:rFonts w:hAnsi="標楷體" w:hint="eastAsia"/>
          <w:snapToGrid w:val="0"/>
        </w:rPr>
        <w:t>除</w:t>
      </w:r>
      <w:r w:rsidR="000E1B5D" w:rsidRPr="00E021AD">
        <w:rPr>
          <w:rFonts w:hAnsi="標楷體" w:hint="eastAsia"/>
          <w:snapToGrid w:val="0"/>
        </w:rPr>
        <w:t>派員或</w:t>
      </w:r>
      <w:r w:rsidR="0076272E" w:rsidRPr="00E021AD">
        <w:rPr>
          <w:rFonts w:hAnsi="標楷體" w:hint="eastAsia"/>
          <w:snapToGrid w:val="0"/>
        </w:rPr>
        <w:t>委請</w:t>
      </w:r>
      <w:r w:rsidR="000E1B5D" w:rsidRPr="00E021AD">
        <w:rPr>
          <w:rFonts w:hAnsi="標楷體" w:hint="eastAsia"/>
          <w:snapToGrid w:val="0"/>
        </w:rPr>
        <w:t>相關</w:t>
      </w:r>
      <w:r w:rsidR="0076272E" w:rsidRPr="00E021AD">
        <w:rPr>
          <w:rFonts w:hAnsi="標楷體" w:hint="eastAsia"/>
          <w:snapToGrid w:val="0"/>
        </w:rPr>
        <w:t>業者定期清理、</w:t>
      </w:r>
      <w:r w:rsidR="000E1B5D" w:rsidRPr="00E021AD">
        <w:rPr>
          <w:rFonts w:hAnsi="標楷體" w:hint="eastAsia"/>
          <w:snapToGrid w:val="0"/>
        </w:rPr>
        <w:t>就騰空點還眷舍優先辦理拆圍工程</w:t>
      </w:r>
      <w:r w:rsidR="0076272E" w:rsidRPr="00E021AD">
        <w:rPr>
          <w:rFonts w:hAnsi="標楷體" w:hint="eastAsia"/>
          <w:snapToGrid w:val="0"/>
        </w:rPr>
        <w:t>，避免閒置</w:t>
      </w:r>
      <w:r w:rsidR="000E1B5D" w:rsidRPr="00E021AD">
        <w:rPr>
          <w:rFonts w:hAnsi="標楷體" w:hint="eastAsia"/>
          <w:snapToGrid w:val="0"/>
        </w:rPr>
        <w:t>眷</w:t>
      </w:r>
      <w:r w:rsidR="0076272E" w:rsidRPr="00E021AD">
        <w:rPr>
          <w:rFonts w:hAnsi="標楷體" w:hint="eastAsia"/>
          <w:snapToGrid w:val="0"/>
        </w:rPr>
        <w:t>地遭</w:t>
      </w:r>
      <w:r w:rsidR="000E1B5D" w:rsidRPr="00E021AD">
        <w:rPr>
          <w:rFonts w:hAnsi="標楷體" w:hint="eastAsia"/>
          <w:snapToGrid w:val="0"/>
        </w:rPr>
        <w:t>不法</w:t>
      </w:r>
      <w:r w:rsidR="0076272E" w:rsidRPr="00E021AD">
        <w:rPr>
          <w:rFonts w:hAnsi="標楷體" w:hint="eastAsia"/>
          <w:snapToGrid w:val="0"/>
        </w:rPr>
        <w:t>傾倒垃圾</w:t>
      </w:r>
      <w:r w:rsidR="000E1B5D" w:rsidRPr="00E021AD">
        <w:rPr>
          <w:rFonts w:hAnsi="標楷體" w:hint="eastAsia"/>
          <w:snapToGrid w:val="0"/>
        </w:rPr>
        <w:t>或占用，</w:t>
      </w:r>
      <w:r w:rsidR="0076272E" w:rsidRPr="00E021AD">
        <w:rPr>
          <w:rFonts w:hAnsi="標楷體" w:hint="eastAsia"/>
          <w:snapToGrid w:val="0"/>
        </w:rPr>
        <w:t>致有礙觀瞻及衍生環境衛生</w:t>
      </w:r>
      <w:r w:rsidR="000E1B5D" w:rsidRPr="00E021AD">
        <w:rPr>
          <w:rFonts w:hAnsi="標楷體" w:hint="eastAsia"/>
          <w:snapToGrid w:val="0"/>
        </w:rPr>
        <w:t>、治安</w:t>
      </w:r>
      <w:r w:rsidR="0076272E" w:rsidRPr="00E021AD">
        <w:rPr>
          <w:rFonts w:hAnsi="標楷體" w:hint="eastAsia"/>
          <w:snapToGrid w:val="0"/>
        </w:rPr>
        <w:t>問題外</w:t>
      </w:r>
      <w:r w:rsidR="000E1B5D" w:rsidRPr="00E021AD">
        <w:rPr>
          <w:rFonts w:hAnsi="標楷體" w:hint="eastAsia"/>
          <w:snapToGrid w:val="0"/>
        </w:rPr>
        <w:t>，</w:t>
      </w:r>
      <w:r w:rsidR="003405DB" w:rsidRPr="00E021AD">
        <w:rPr>
          <w:rFonts w:hAnsi="標楷體" w:hint="eastAsia"/>
          <w:snapToGrid w:val="0"/>
        </w:rPr>
        <w:t>第一線基層之輔支單位</w:t>
      </w:r>
      <w:r w:rsidR="000E1B5D" w:rsidRPr="00E021AD">
        <w:rPr>
          <w:rFonts w:hAnsi="標楷體" w:hint="eastAsia"/>
          <w:snapToGrid w:val="0"/>
        </w:rPr>
        <w:t>採</w:t>
      </w:r>
      <w:r w:rsidR="0076272E" w:rsidRPr="00E021AD">
        <w:rPr>
          <w:rFonts w:hAnsi="標楷體" w:hint="eastAsia"/>
          <w:snapToGrid w:val="0"/>
        </w:rPr>
        <w:t>每兩週巡查1次</w:t>
      </w:r>
      <w:r w:rsidR="00123815">
        <w:rPr>
          <w:rFonts w:hAnsi="標楷體" w:hint="eastAsia"/>
          <w:snapToGrid w:val="0"/>
        </w:rPr>
        <w:t>；</w:t>
      </w:r>
      <w:r w:rsidR="003405DB" w:rsidRPr="00E021AD">
        <w:rPr>
          <w:rFonts w:hAnsi="標楷體" w:hint="eastAsia"/>
          <w:snapToGrid w:val="0"/>
        </w:rPr>
        <w:t>軍團級</w:t>
      </w:r>
      <w:r w:rsidR="0076272E" w:rsidRPr="00E021AD">
        <w:rPr>
          <w:rFonts w:hAnsi="標楷體" w:hint="eastAsia"/>
          <w:snapToGrid w:val="0"/>
        </w:rPr>
        <w:t>、</w:t>
      </w:r>
      <w:r w:rsidR="003405DB" w:rsidRPr="00E021AD">
        <w:rPr>
          <w:rFonts w:hAnsi="標楷體" w:hint="eastAsia"/>
          <w:snapToGrid w:val="0"/>
        </w:rPr>
        <w:t>司令部(指揮部)層級之查訪週期</w:t>
      </w:r>
      <w:r w:rsidR="0076272E" w:rsidRPr="00E021AD">
        <w:rPr>
          <w:rFonts w:hAnsi="標楷體" w:hint="eastAsia"/>
          <w:snapToGrid w:val="0"/>
        </w:rPr>
        <w:t>則</w:t>
      </w:r>
      <w:r w:rsidR="003405DB" w:rsidRPr="00E021AD">
        <w:rPr>
          <w:rFonts w:hAnsi="標楷體" w:hint="eastAsia"/>
          <w:snapToGrid w:val="0"/>
        </w:rPr>
        <w:t>分別</w:t>
      </w:r>
      <w:r w:rsidR="0076272E" w:rsidRPr="00E021AD">
        <w:rPr>
          <w:rFonts w:hAnsi="標楷體" w:hint="eastAsia"/>
          <w:snapToGrid w:val="0"/>
        </w:rPr>
        <w:t>採</w:t>
      </w:r>
      <w:r w:rsidR="003405DB" w:rsidRPr="00E021AD">
        <w:rPr>
          <w:rFonts w:hAnsi="標楷體" w:hint="eastAsia"/>
          <w:snapToGrid w:val="0"/>
        </w:rPr>
        <w:t>每季1次</w:t>
      </w:r>
      <w:r w:rsidR="0076272E" w:rsidRPr="00E021AD">
        <w:rPr>
          <w:rFonts w:hAnsi="標楷體" w:hint="eastAsia"/>
          <w:snapToGrid w:val="0"/>
        </w:rPr>
        <w:t>、</w:t>
      </w:r>
      <w:r w:rsidR="003405DB" w:rsidRPr="00E021AD">
        <w:rPr>
          <w:rFonts w:hAnsi="標楷體" w:hint="eastAsia"/>
          <w:snapToGrid w:val="0"/>
        </w:rPr>
        <w:t>每半年1次</w:t>
      </w:r>
      <w:r w:rsidR="0076272E" w:rsidRPr="00E021AD">
        <w:rPr>
          <w:rFonts w:hAnsi="標楷體" w:hint="eastAsia"/>
          <w:snapToGrid w:val="0"/>
        </w:rPr>
        <w:t>複查</w:t>
      </w:r>
      <w:r w:rsidR="003405DB" w:rsidRPr="00E021AD">
        <w:rPr>
          <w:rFonts w:hAnsi="標楷體" w:hint="eastAsia"/>
          <w:snapToGrid w:val="0"/>
        </w:rPr>
        <w:t>，各層級單位</w:t>
      </w:r>
      <w:r w:rsidR="0076272E" w:rsidRPr="00E021AD">
        <w:rPr>
          <w:rFonts w:hAnsi="標楷體" w:hint="eastAsia"/>
          <w:snapToGrid w:val="0"/>
        </w:rPr>
        <w:t>將</w:t>
      </w:r>
      <w:r w:rsidR="003405DB" w:rsidRPr="00E021AD">
        <w:rPr>
          <w:rFonts w:hAnsi="標楷體" w:hint="eastAsia"/>
          <w:snapToGrid w:val="0"/>
        </w:rPr>
        <w:t>巡查</w:t>
      </w:r>
      <w:r w:rsidR="0076272E" w:rsidRPr="00E021AD">
        <w:rPr>
          <w:rFonts w:hAnsi="標楷體" w:hint="eastAsia"/>
          <w:snapToGrid w:val="0"/>
        </w:rPr>
        <w:t>紀錄</w:t>
      </w:r>
      <w:r w:rsidR="003405DB" w:rsidRPr="00E021AD">
        <w:rPr>
          <w:rFonts w:hAnsi="標楷體" w:hint="eastAsia"/>
          <w:snapToGrid w:val="0"/>
        </w:rPr>
        <w:t>定期登載於</w:t>
      </w:r>
      <w:r w:rsidR="0076272E" w:rsidRPr="00E021AD">
        <w:rPr>
          <w:rFonts w:hAnsi="標楷體" w:hint="eastAsia"/>
          <w:snapToGrid w:val="0"/>
        </w:rPr>
        <w:t>眷地管理資訊</w:t>
      </w:r>
      <w:r w:rsidR="003405DB" w:rsidRPr="00E021AD">
        <w:rPr>
          <w:rFonts w:hAnsi="標楷體" w:hint="eastAsia"/>
          <w:snapToGrid w:val="0"/>
        </w:rPr>
        <w:t>系統，國防部則配合年度業務實施督考驗證</w:t>
      </w:r>
      <w:r w:rsidR="00B27560" w:rsidRPr="00E021AD">
        <w:rPr>
          <w:rFonts w:hAnsi="標楷體" w:hint="eastAsia"/>
          <w:snapToGrid w:val="0"/>
        </w:rPr>
        <w:t>。</w:t>
      </w:r>
    </w:p>
    <w:p w14:paraId="2B8336BA" w14:textId="77777777" w:rsidR="00BC5244" w:rsidRPr="00E021AD" w:rsidRDefault="00BE004B" w:rsidP="00DF4255">
      <w:pPr>
        <w:pStyle w:val="2"/>
        <w:ind w:left="850"/>
        <w:rPr>
          <w:rFonts w:hAnsi="標楷體" w:hint="eastAsia"/>
          <w:snapToGrid w:val="0"/>
        </w:rPr>
      </w:pPr>
      <w:r w:rsidRPr="00E021AD">
        <w:rPr>
          <w:rFonts w:hAnsi="標楷體" w:hint="eastAsia"/>
          <w:snapToGrid w:val="0"/>
        </w:rPr>
        <w:t>至</w:t>
      </w:r>
      <w:r w:rsidR="000E1B5D" w:rsidRPr="00E021AD">
        <w:rPr>
          <w:rFonts w:hAnsi="標楷體" w:hint="eastAsia"/>
          <w:snapToGrid w:val="0"/>
        </w:rPr>
        <w:t>於已完成地上建物拆圍之空置眷地，就屬公共設施用地者，協調地方政府或需地機關辦理無償(如道路用地)或有償(如市場、停車場)撥用；就屬私人或各級地方政府所有土地者，</w:t>
      </w:r>
      <w:r w:rsidR="00A246C2" w:rsidRPr="00E021AD">
        <w:rPr>
          <w:rFonts w:hAnsi="標楷體" w:hint="eastAsia"/>
          <w:snapToGrid w:val="0"/>
        </w:rPr>
        <w:t>協調土地所有權人或管理機關辦理土地點</w:t>
      </w:r>
      <w:r w:rsidRPr="00E021AD">
        <w:rPr>
          <w:rFonts w:hAnsi="標楷體" w:hint="eastAsia"/>
          <w:snapToGrid w:val="0"/>
        </w:rPr>
        <w:t>還事宜；就</w:t>
      </w:r>
      <w:r w:rsidR="000E1B5D" w:rsidRPr="00E021AD">
        <w:rPr>
          <w:rFonts w:hAnsi="標楷體" w:hint="eastAsia"/>
          <w:snapToGrid w:val="0"/>
        </w:rPr>
        <w:t>國有可建用地，</w:t>
      </w:r>
      <w:r w:rsidRPr="00E021AD">
        <w:rPr>
          <w:rFonts w:hAnsi="標楷體" w:hint="eastAsia"/>
          <w:snapToGrid w:val="0"/>
        </w:rPr>
        <w:t>辦理標售(必要時委請財政部國有財產署協辦估價及標售作業)或標租。</w:t>
      </w:r>
    </w:p>
    <w:p w14:paraId="63D759E1" w14:textId="77777777" w:rsidR="006370F5" w:rsidRPr="00E021AD" w:rsidRDefault="006370F5" w:rsidP="006E368B">
      <w:pPr>
        <w:pStyle w:val="afa"/>
        <w:rPr>
          <w:rFonts w:hAnsi="標楷體" w:hint="eastAsia"/>
        </w:rPr>
      </w:pPr>
      <w:r w:rsidRPr="00E021AD">
        <w:rPr>
          <w:rFonts w:hAnsi="標楷體" w:hint="eastAsia"/>
        </w:rPr>
        <w:t>(二)</w:t>
      </w:r>
      <w:r w:rsidR="00CA05A5" w:rsidRPr="00E021AD">
        <w:rPr>
          <w:rFonts w:hAnsi="標楷體" w:hint="eastAsia"/>
        </w:rPr>
        <w:t>近年就尚未活化運用之列管眷地、參與都市更新計畫分回房產所需清潔巡查、維管費均逐年增加</w:t>
      </w:r>
    </w:p>
    <w:p w14:paraId="57A0048C" w14:textId="77777777" w:rsidR="00B24131" w:rsidRPr="00E021AD" w:rsidRDefault="006351E1" w:rsidP="006370F5">
      <w:pPr>
        <w:pStyle w:val="2"/>
        <w:ind w:left="850"/>
        <w:rPr>
          <w:rFonts w:hAnsi="標楷體"/>
          <w:snapToGrid w:val="0"/>
        </w:rPr>
      </w:pPr>
      <w:r w:rsidRPr="00E021AD">
        <w:rPr>
          <w:rFonts w:hAnsi="標楷體" w:hint="eastAsia"/>
          <w:snapToGrid w:val="0"/>
        </w:rPr>
        <w:t>依</w:t>
      </w:r>
      <w:r w:rsidR="00CA05A5" w:rsidRPr="00E021AD">
        <w:rPr>
          <w:rFonts w:hAnsi="標楷體" w:hint="eastAsia"/>
          <w:snapToGrid w:val="0"/>
        </w:rPr>
        <w:t>眷改基金提供資料，該基金因應尚未活化運用之列管眷地、參與都市更新計畫分回房產，逐年編列土地處理作業費辦理相關維管作業</w:t>
      </w:r>
      <w:r w:rsidR="00A96D7C" w:rsidRPr="00E021AD">
        <w:rPr>
          <w:rFonts w:hAnsi="標楷體" w:hint="eastAsia"/>
          <w:snapToGrid w:val="0"/>
        </w:rPr>
        <w:t>。</w:t>
      </w:r>
      <w:r w:rsidR="00CA05A5" w:rsidRPr="00E021AD">
        <w:rPr>
          <w:rFonts w:hAnsi="標楷體" w:hint="eastAsia"/>
          <w:snapToGrid w:val="0"/>
        </w:rPr>
        <w:t>109至111年度該項作業費支應項目，包括環境清潔維護與巡查、參與都市更新計畫分回房屋維管費等均逐年增加，導致整體作業費金額亦逐年攀升</w:t>
      </w:r>
      <w:r w:rsidR="00B46FBC">
        <w:rPr>
          <w:rFonts w:hAnsi="標楷體" w:hint="eastAsia"/>
          <w:snapToGrid w:val="0"/>
        </w:rPr>
        <w:t>，自109年度2.44億元，增加至111年度2.8億元</w:t>
      </w:r>
      <w:r w:rsidR="005E14D4" w:rsidRPr="00E021AD">
        <w:rPr>
          <w:rFonts w:hAnsi="標楷體" w:hint="eastAsia"/>
          <w:snapToGrid w:val="0"/>
        </w:rPr>
        <w:t>(詳表1)</w:t>
      </w:r>
      <w:r w:rsidR="00CA05A5" w:rsidRPr="00E021AD">
        <w:rPr>
          <w:rFonts w:hAnsi="標楷體" w:hint="eastAsia"/>
          <w:snapToGrid w:val="0"/>
        </w:rPr>
        <w:t>，已對眷改基金構成相當財務負擔。</w:t>
      </w:r>
    </w:p>
    <w:p w14:paraId="30DB59B5" w14:textId="77777777" w:rsidR="00A175A4" w:rsidRDefault="00A175A4" w:rsidP="00531F4E">
      <w:pPr>
        <w:spacing w:line="440" w:lineRule="exact"/>
        <w:ind w:leftChars="261" w:left="6646" w:rightChars="-42" w:right="-119" w:hangingChars="2316" w:hanging="5907"/>
        <w:jc w:val="left"/>
        <w:rPr>
          <w:rFonts w:ascii="標楷體" w:hAnsi="標楷體"/>
          <w:b/>
          <w:w w:val="90"/>
          <w:szCs w:val="20"/>
        </w:rPr>
      </w:pPr>
    </w:p>
    <w:p w14:paraId="6A0D4F57" w14:textId="77777777" w:rsidR="00A175A4" w:rsidRDefault="00A175A4" w:rsidP="00531F4E">
      <w:pPr>
        <w:spacing w:line="440" w:lineRule="exact"/>
        <w:ind w:leftChars="261" w:left="6646" w:rightChars="-42" w:right="-119" w:hangingChars="2316" w:hanging="5907"/>
        <w:jc w:val="left"/>
        <w:rPr>
          <w:rFonts w:ascii="標楷體" w:hAnsi="標楷體"/>
          <w:b/>
          <w:w w:val="90"/>
          <w:szCs w:val="20"/>
        </w:rPr>
      </w:pPr>
    </w:p>
    <w:p w14:paraId="1BA9AD9A" w14:textId="77777777" w:rsidR="00A175A4" w:rsidRDefault="00A175A4" w:rsidP="00531F4E">
      <w:pPr>
        <w:spacing w:line="440" w:lineRule="exact"/>
        <w:ind w:leftChars="261" w:left="6646" w:rightChars="-42" w:right="-119" w:hangingChars="2316" w:hanging="5907"/>
        <w:jc w:val="left"/>
        <w:rPr>
          <w:rFonts w:ascii="標楷體" w:hAnsi="標楷體"/>
          <w:b/>
          <w:w w:val="90"/>
          <w:szCs w:val="20"/>
        </w:rPr>
      </w:pPr>
    </w:p>
    <w:p w14:paraId="57759D20" w14:textId="77777777" w:rsidR="00531F4E" w:rsidRPr="00E021AD" w:rsidRDefault="00531F4E" w:rsidP="00531F4E">
      <w:pPr>
        <w:spacing w:line="440" w:lineRule="exact"/>
        <w:ind w:leftChars="261" w:left="6646" w:rightChars="-42" w:right="-119" w:hangingChars="2316" w:hanging="5907"/>
        <w:jc w:val="left"/>
        <w:rPr>
          <w:rFonts w:ascii="標楷體" w:hAnsi="標楷體" w:hint="eastAsia"/>
          <w:sz w:val="24"/>
        </w:rPr>
      </w:pPr>
      <w:r w:rsidRPr="00E021AD">
        <w:rPr>
          <w:rFonts w:ascii="標楷體" w:hAnsi="標楷體" w:hint="eastAsia"/>
          <w:b/>
          <w:w w:val="90"/>
          <w:szCs w:val="20"/>
        </w:rPr>
        <w:t>表1 眷改基金109至112年度</w:t>
      </w:r>
      <w:r w:rsidR="00111404" w:rsidRPr="00E021AD">
        <w:rPr>
          <w:rFonts w:ascii="標楷體" w:hAnsi="標楷體" w:hint="eastAsia"/>
          <w:b/>
          <w:w w:val="90"/>
          <w:szCs w:val="20"/>
        </w:rPr>
        <w:t>(截至8月底)土地處理作業費運用</w:t>
      </w:r>
      <w:r w:rsidRPr="00E021AD">
        <w:rPr>
          <w:rFonts w:ascii="標楷體" w:hAnsi="標楷體" w:hint="eastAsia"/>
          <w:b/>
          <w:w w:val="90"/>
          <w:szCs w:val="20"/>
        </w:rPr>
        <w:t xml:space="preserve">統計表                                         </w:t>
      </w:r>
      <w:r w:rsidRPr="00E021AD">
        <w:rPr>
          <w:rFonts w:ascii="標楷體" w:hAnsi="標楷體" w:hint="eastAsia"/>
          <w:sz w:val="24"/>
        </w:rPr>
        <w:lastRenderedPageBreak/>
        <w:t>單位：新臺幣千元</w:t>
      </w:r>
    </w:p>
    <w:tbl>
      <w:tblPr>
        <w:tblW w:w="0" w:type="auto"/>
        <w:tblInd w:w="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4"/>
        <w:gridCol w:w="1466"/>
        <w:gridCol w:w="1570"/>
        <w:gridCol w:w="1570"/>
        <w:gridCol w:w="1570"/>
      </w:tblGrid>
      <w:tr w:rsidR="00531F4E" w:rsidRPr="00E021AD" w14:paraId="6E65F1A5" w14:textId="77777777" w:rsidTr="009B26A7">
        <w:trPr>
          <w:tblHeader/>
        </w:trPr>
        <w:tc>
          <w:tcPr>
            <w:tcW w:w="1694" w:type="dxa"/>
            <w:tcBorders>
              <w:top w:val="single" w:sz="12" w:space="0" w:color="auto"/>
              <w:left w:val="single" w:sz="12" w:space="0" w:color="auto"/>
              <w:tl2br w:val="single" w:sz="4" w:space="0" w:color="auto"/>
            </w:tcBorders>
            <w:shd w:val="clear" w:color="auto" w:fill="auto"/>
          </w:tcPr>
          <w:p w14:paraId="5619A698" w14:textId="77777777" w:rsidR="00531F4E" w:rsidRPr="00E021AD" w:rsidRDefault="00531F4E" w:rsidP="00531F4E">
            <w:pPr>
              <w:pStyle w:val="141"/>
              <w:spacing w:line="240" w:lineRule="exact"/>
              <w:jc w:val="right"/>
              <w:rPr>
                <w:rFonts w:ascii="標楷體" w:hAnsi="標楷體"/>
                <w:snapToGrid w:val="0"/>
              </w:rPr>
            </w:pPr>
            <w:r w:rsidRPr="00E021AD">
              <w:rPr>
                <w:rFonts w:ascii="標楷體" w:hAnsi="標楷體" w:hint="eastAsia"/>
                <w:snapToGrid w:val="0"/>
              </w:rPr>
              <w:t xml:space="preserve">      年度</w:t>
            </w:r>
          </w:p>
          <w:p w14:paraId="31190A7C" w14:textId="77777777" w:rsidR="00531F4E" w:rsidRPr="00E021AD" w:rsidRDefault="00531F4E" w:rsidP="00531F4E">
            <w:pPr>
              <w:pStyle w:val="141"/>
              <w:spacing w:line="240" w:lineRule="exact"/>
              <w:ind w:right="972"/>
              <w:jc w:val="right"/>
              <w:rPr>
                <w:rFonts w:ascii="標楷體" w:hAnsi="標楷體" w:hint="eastAsia"/>
                <w:snapToGrid w:val="0"/>
              </w:rPr>
            </w:pPr>
            <w:r w:rsidRPr="00E021AD">
              <w:rPr>
                <w:rFonts w:ascii="標楷體" w:hAnsi="標楷體" w:hint="eastAsia"/>
                <w:snapToGrid w:val="0"/>
              </w:rPr>
              <w:t>項目</w:t>
            </w:r>
          </w:p>
        </w:tc>
        <w:tc>
          <w:tcPr>
            <w:tcW w:w="1466" w:type="dxa"/>
            <w:tcBorders>
              <w:top w:val="single" w:sz="12" w:space="0" w:color="auto"/>
            </w:tcBorders>
            <w:shd w:val="clear" w:color="auto" w:fill="auto"/>
            <w:vAlign w:val="center"/>
          </w:tcPr>
          <w:p w14:paraId="28B3F4CA" w14:textId="77777777" w:rsidR="00531F4E" w:rsidRPr="00E021AD" w:rsidRDefault="00531F4E" w:rsidP="00B05975">
            <w:pPr>
              <w:pStyle w:val="141"/>
              <w:spacing w:line="240" w:lineRule="exact"/>
              <w:jc w:val="center"/>
              <w:rPr>
                <w:rFonts w:ascii="標楷體" w:hAnsi="標楷體" w:hint="eastAsia"/>
                <w:snapToGrid w:val="0"/>
              </w:rPr>
            </w:pPr>
            <w:r w:rsidRPr="00E021AD">
              <w:rPr>
                <w:rFonts w:ascii="標楷體" w:hAnsi="標楷體" w:hint="eastAsia"/>
                <w:snapToGrid w:val="0"/>
              </w:rPr>
              <w:t>109</w:t>
            </w:r>
          </w:p>
        </w:tc>
        <w:tc>
          <w:tcPr>
            <w:tcW w:w="1570" w:type="dxa"/>
            <w:tcBorders>
              <w:top w:val="single" w:sz="12" w:space="0" w:color="auto"/>
            </w:tcBorders>
            <w:shd w:val="clear" w:color="auto" w:fill="auto"/>
            <w:vAlign w:val="center"/>
          </w:tcPr>
          <w:p w14:paraId="1AC2B6A3" w14:textId="77777777" w:rsidR="00531F4E" w:rsidRPr="00E021AD" w:rsidRDefault="00531F4E" w:rsidP="00B05975">
            <w:pPr>
              <w:pStyle w:val="141"/>
              <w:spacing w:line="240" w:lineRule="exact"/>
              <w:jc w:val="center"/>
              <w:rPr>
                <w:rFonts w:ascii="標楷體" w:hAnsi="標楷體" w:hint="eastAsia"/>
                <w:snapToGrid w:val="0"/>
              </w:rPr>
            </w:pPr>
            <w:r w:rsidRPr="00E021AD">
              <w:rPr>
                <w:rFonts w:ascii="標楷體" w:hAnsi="標楷體" w:hint="eastAsia"/>
                <w:snapToGrid w:val="0"/>
              </w:rPr>
              <w:t>110</w:t>
            </w:r>
          </w:p>
        </w:tc>
        <w:tc>
          <w:tcPr>
            <w:tcW w:w="1570" w:type="dxa"/>
            <w:tcBorders>
              <w:top w:val="single" w:sz="12" w:space="0" w:color="auto"/>
            </w:tcBorders>
            <w:shd w:val="clear" w:color="auto" w:fill="auto"/>
            <w:vAlign w:val="center"/>
          </w:tcPr>
          <w:p w14:paraId="3AE5491B" w14:textId="77777777" w:rsidR="00531F4E" w:rsidRPr="00E021AD" w:rsidRDefault="00531F4E" w:rsidP="00B05975">
            <w:pPr>
              <w:pStyle w:val="141"/>
              <w:spacing w:line="240" w:lineRule="exact"/>
              <w:jc w:val="center"/>
              <w:rPr>
                <w:rFonts w:ascii="標楷體" w:hAnsi="標楷體" w:hint="eastAsia"/>
                <w:snapToGrid w:val="0"/>
              </w:rPr>
            </w:pPr>
            <w:r w:rsidRPr="00E021AD">
              <w:rPr>
                <w:rFonts w:ascii="標楷體" w:hAnsi="標楷體" w:hint="eastAsia"/>
                <w:snapToGrid w:val="0"/>
              </w:rPr>
              <w:t>111</w:t>
            </w:r>
          </w:p>
        </w:tc>
        <w:tc>
          <w:tcPr>
            <w:tcW w:w="1570" w:type="dxa"/>
            <w:tcBorders>
              <w:top w:val="single" w:sz="12" w:space="0" w:color="auto"/>
              <w:right w:val="single" w:sz="12" w:space="0" w:color="auto"/>
            </w:tcBorders>
            <w:shd w:val="clear" w:color="auto" w:fill="auto"/>
            <w:vAlign w:val="center"/>
          </w:tcPr>
          <w:p w14:paraId="09326C00" w14:textId="77777777" w:rsidR="00531F4E" w:rsidRPr="00E021AD" w:rsidRDefault="00531F4E" w:rsidP="00B05975">
            <w:pPr>
              <w:pStyle w:val="141"/>
              <w:spacing w:line="240" w:lineRule="exact"/>
              <w:jc w:val="center"/>
              <w:rPr>
                <w:rFonts w:ascii="標楷體" w:hAnsi="標楷體" w:hint="eastAsia"/>
                <w:snapToGrid w:val="0"/>
              </w:rPr>
            </w:pPr>
            <w:r w:rsidRPr="00E021AD">
              <w:rPr>
                <w:rFonts w:ascii="標楷體" w:hAnsi="標楷體" w:hint="eastAsia"/>
                <w:snapToGrid w:val="0"/>
              </w:rPr>
              <w:t>112</w:t>
            </w:r>
          </w:p>
        </w:tc>
      </w:tr>
      <w:tr w:rsidR="00BE004B" w:rsidRPr="00E021AD" w14:paraId="60B72702" w14:textId="77777777" w:rsidTr="00111404">
        <w:tc>
          <w:tcPr>
            <w:tcW w:w="1694" w:type="dxa"/>
            <w:tcBorders>
              <w:left w:val="single" w:sz="12" w:space="0" w:color="auto"/>
            </w:tcBorders>
            <w:shd w:val="clear" w:color="auto" w:fill="auto"/>
            <w:vAlign w:val="center"/>
          </w:tcPr>
          <w:p w14:paraId="57F4493E" w14:textId="77777777" w:rsidR="00BE004B" w:rsidRPr="00E021AD" w:rsidRDefault="00BE004B" w:rsidP="00A175A4">
            <w:pPr>
              <w:pStyle w:val="141"/>
              <w:spacing w:line="240" w:lineRule="exact"/>
              <w:rPr>
                <w:rFonts w:ascii="標楷體" w:hAnsi="標楷體" w:hint="eastAsia"/>
                <w:snapToGrid w:val="0"/>
              </w:rPr>
            </w:pPr>
            <w:r w:rsidRPr="00E021AD">
              <w:rPr>
                <w:rFonts w:ascii="標楷體" w:hAnsi="標楷體" w:hint="eastAsia"/>
                <w:snapToGrid w:val="0"/>
              </w:rPr>
              <w:t>環境清潔維護與巡查</w:t>
            </w:r>
          </w:p>
        </w:tc>
        <w:tc>
          <w:tcPr>
            <w:tcW w:w="1466" w:type="dxa"/>
            <w:shd w:val="clear" w:color="auto" w:fill="auto"/>
            <w:vAlign w:val="center"/>
          </w:tcPr>
          <w:p w14:paraId="51AAA491" w14:textId="77777777" w:rsidR="00BE004B" w:rsidRPr="00E021AD" w:rsidRDefault="00BE004B" w:rsidP="00BE004B">
            <w:pPr>
              <w:pStyle w:val="141"/>
              <w:spacing w:line="240" w:lineRule="exact"/>
              <w:jc w:val="right"/>
              <w:rPr>
                <w:rFonts w:ascii="標楷體" w:hAnsi="標楷體"/>
                <w:snapToGrid w:val="0"/>
              </w:rPr>
            </w:pPr>
            <w:r w:rsidRPr="00E021AD">
              <w:rPr>
                <w:rFonts w:ascii="標楷體" w:hAnsi="標楷體" w:hint="eastAsia"/>
                <w:snapToGrid w:val="0"/>
              </w:rPr>
              <w:t>63,004</w:t>
            </w:r>
          </w:p>
        </w:tc>
        <w:tc>
          <w:tcPr>
            <w:tcW w:w="1570" w:type="dxa"/>
            <w:shd w:val="clear" w:color="auto" w:fill="auto"/>
            <w:vAlign w:val="center"/>
          </w:tcPr>
          <w:p w14:paraId="1A782EBD" w14:textId="77777777" w:rsidR="00BE004B" w:rsidRPr="00E021AD" w:rsidRDefault="00BE004B" w:rsidP="00BE004B">
            <w:pPr>
              <w:pStyle w:val="141"/>
              <w:spacing w:line="240" w:lineRule="exact"/>
              <w:jc w:val="right"/>
              <w:rPr>
                <w:rFonts w:ascii="標楷體" w:hAnsi="標楷體"/>
                <w:snapToGrid w:val="0"/>
              </w:rPr>
            </w:pPr>
            <w:r w:rsidRPr="00E021AD">
              <w:rPr>
                <w:rFonts w:ascii="標楷體" w:hAnsi="標楷體" w:hint="eastAsia"/>
                <w:snapToGrid w:val="0"/>
              </w:rPr>
              <w:t>81,035</w:t>
            </w:r>
          </w:p>
        </w:tc>
        <w:tc>
          <w:tcPr>
            <w:tcW w:w="1570" w:type="dxa"/>
            <w:shd w:val="clear" w:color="auto" w:fill="auto"/>
            <w:vAlign w:val="center"/>
          </w:tcPr>
          <w:p w14:paraId="0FA5B6E5" w14:textId="77777777" w:rsidR="00BE004B" w:rsidRPr="00E021AD" w:rsidRDefault="00BE004B" w:rsidP="00BE004B">
            <w:pPr>
              <w:pStyle w:val="141"/>
              <w:spacing w:line="240" w:lineRule="exact"/>
              <w:jc w:val="right"/>
              <w:rPr>
                <w:rFonts w:ascii="標楷體" w:hAnsi="標楷體"/>
                <w:snapToGrid w:val="0"/>
              </w:rPr>
            </w:pPr>
            <w:r w:rsidRPr="00E021AD">
              <w:rPr>
                <w:rFonts w:ascii="標楷體" w:hAnsi="標楷體" w:hint="eastAsia"/>
                <w:snapToGrid w:val="0"/>
              </w:rPr>
              <w:t>106,534</w:t>
            </w:r>
          </w:p>
        </w:tc>
        <w:tc>
          <w:tcPr>
            <w:tcW w:w="1570" w:type="dxa"/>
            <w:tcBorders>
              <w:right w:val="single" w:sz="12" w:space="0" w:color="auto"/>
            </w:tcBorders>
            <w:shd w:val="clear" w:color="auto" w:fill="auto"/>
            <w:vAlign w:val="center"/>
          </w:tcPr>
          <w:p w14:paraId="63662570" w14:textId="77777777" w:rsidR="00BE004B" w:rsidRPr="00E021AD" w:rsidRDefault="00BE004B" w:rsidP="00BE004B">
            <w:pPr>
              <w:pStyle w:val="141"/>
              <w:spacing w:line="240" w:lineRule="exact"/>
              <w:jc w:val="right"/>
              <w:rPr>
                <w:rFonts w:ascii="標楷體" w:hAnsi="標楷體"/>
                <w:snapToGrid w:val="0"/>
              </w:rPr>
            </w:pPr>
            <w:r w:rsidRPr="00E021AD">
              <w:rPr>
                <w:rFonts w:ascii="標楷體" w:hAnsi="標楷體" w:hint="eastAsia"/>
                <w:snapToGrid w:val="0"/>
              </w:rPr>
              <w:t>33,023</w:t>
            </w:r>
          </w:p>
        </w:tc>
      </w:tr>
      <w:tr w:rsidR="00BE004B" w:rsidRPr="00E021AD" w14:paraId="1B1418CB" w14:textId="77777777" w:rsidTr="00111404">
        <w:tc>
          <w:tcPr>
            <w:tcW w:w="1694" w:type="dxa"/>
            <w:tcBorders>
              <w:left w:val="single" w:sz="12" w:space="0" w:color="auto"/>
            </w:tcBorders>
            <w:shd w:val="clear" w:color="auto" w:fill="auto"/>
            <w:vAlign w:val="center"/>
          </w:tcPr>
          <w:p w14:paraId="6D605216" w14:textId="77777777" w:rsidR="00BE004B" w:rsidRPr="00E021AD" w:rsidRDefault="00BE004B" w:rsidP="00A175A4">
            <w:pPr>
              <w:pStyle w:val="141"/>
              <w:spacing w:line="240" w:lineRule="exact"/>
              <w:rPr>
                <w:rFonts w:ascii="標楷體" w:hAnsi="標楷體" w:hint="eastAsia"/>
                <w:snapToGrid w:val="0"/>
              </w:rPr>
            </w:pPr>
            <w:r w:rsidRPr="00E021AD">
              <w:rPr>
                <w:rFonts w:ascii="標楷體" w:hAnsi="標楷體" w:hint="eastAsia"/>
                <w:snapToGrid w:val="0"/>
              </w:rPr>
              <w:t>房屋建物拆除與圍籬工程</w:t>
            </w:r>
          </w:p>
        </w:tc>
        <w:tc>
          <w:tcPr>
            <w:tcW w:w="1466" w:type="dxa"/>
            <w:shd w:val="clear" w:color="auto" w:fill="auto"/>
            <w:vAlign w:val="center"/>
          </w:tcPr>
          <w:p w14:paraId="233A1872" w14:textId="77777777" w:rsidR="00BE004B" w:rsidRPr="00E021AD" w:rsidRDefault="00BE004B" w:rsidP="00BE004B">
            <w:pPr>
              <w:pStyle w:val="141"/>
              <w:spacing w:line="240" w:lineRule="exact"/>
              <w:jc w:val="right"/>
              <w:rPr>
                <w:rFonts w:ascii="標楷體" w:hAnsi="標楷體"/>
                <w:snapToGrid w:val="0"/>
              </w:rPr>
            </w:pPr>
            <w:r w:rsidRPr="00E021AD">
              <w:rPr>
                <w:rFonts w:ascii="標楷體" w:hAnsi="標楷體" w:hint="eastAsia"/>
                <w:snapToGrid w:val="0"/>
              </w:rPr>
              <w:t>65,899</w:t>
            </w:r>
          </w:p>
        </w:tc>
        <w:tc>
          <w:tcPr>
            <w:tcW w:w="1570" w:type="dxa"/>
            <w:shd w:val="clear" w:color="auto" w:fill="auto"/>
            <w:vAlign w:val="center"/>
          </w:tcPr>
          <w:p w14:paraId="06C88A09" w14:textId="77777777" w:rsidR="00BE004B" w:rsidRPr="00E021AD" w:rsidRDefault="00BE004B" w:rsidP="00BE004B">
            <w:pPr>
              <w:pStyle w:val="141"/>
              <w:spacing w:line="240" w:lineRule="exact"/>
              <w:jc w:val="right"/>
              <w:rPr>
                <w:rFonts w:ascii="標楷體" w:hAnsi="標楷體"/>
                <w:snapToGrid w:val="0"/>
              </w:rPr>
            </w:pPr>
            <w:r w:rsidRPr="00E021AD">
              <w:rPr>
                <w:rFonts w:ascii="標楷體" w:hAnsi="標楷體" w:hint="eastAsia"/>
                <w:snapToGrid w:val="0"/>
              </w:rPr>
              <w:t>41,308</w:t>
            </w:r>
          </w:p>
        </w:tc>
        <w:tc>
          <w:tcPr>
            <w:tcW w:w="1570" w:type="dxa"/>
            <w:shd w:val="clear" w:color="auto" w:fill="auto"/>
            <w:vAlign w:val="center"/>
          </w:tcPr>
          <w:p w14:paraId="56642CB9" w14:textId="77777777" w:rsidR="00BE004B" w:rsidRPr="00E021AD" w:rsidRDefault="00BE004B" w:rsidP="00BE004B">
            <w:pPr>
              <w:pStyle w:val="141"/>
              <w:spacing w:line="240" w:lineRule="exact"/>
              <w:jc w:val="right"/>
              <w:rPr>
                <w:rFonts w:ascii="標楷體" w:hAnsi="標楷體"/>
                <w:snapToGrid w:val="0"/>
              </w:rPr>
            </w:pPr>
            <w:r w:rsidRPr="00E021AD">
              <w:rPr>
                <w:rFonts w:ascii="標楷體" w:hAnsi="標楷體" w:hint="eastAsia"/>
                <w:snapToGrid w:val="0"/>
              </w:rPr>
              <w:t>54,306</w:t>
            </w:r>
          </w:p>
        </w:tc>
        <w:tc>
          <w:tcPr>
            <w:tcW w:w="1570" w:type="dxa"/>
            <w:tcBorders>
              <w:right w:val="single" w:sz="12" w:space="0" w:color="auto"/>
            </w:tcBorders>
            <w:shd w:val="clear" w:color="auto" w:fill="auto"/>
            <w:vAlign w:val="center"/>
          </w:tcPr>
          <w:p w14:paraId="5C148A8D" w14:textId="77777777" w:rsidR="00BE004B" w:rsidRPr="00E021AD" w:rsidRDefault="00BE004B" w:rsidP="00BE004B">
            <w:pPr>
              <w:pStyle w:val="141"/>
              <w:spacing w:line="240" w:lineRule="exact"/>
              <w:jc w:val="right"/>
              <w:rPr>
                <w:rFonts w:ascii="標楷體" w:hAnsi="標楷體"/>
                <w:snapToGrid w:val="0"/>
              </w:rPr>
            </w:pPr>
            <w:r w:rsidRPr="00E021AD">
              <w:rPr>
                <w:rFonts w:ascii="標楷體" w:hAnsi="標楷體" w:hint="eastAsia"/>
                <w:snapToGrid w:val="0"/>
              </w:rPr>
              <w:t>16,324</w:t>
            </w:r>
          </w:p>
        </w:tc>
      </w:tr>
      <w:tr w:rsidR="00BE004B" w:rsidRPr="00E021AD" w14:paraId="1A181602" w14:textId="77777777" w:rsidTr="00111404">
        <w:tc>
          <w:tcPr>
            <w:tcW w:w="1694" w:type="dxa"/>
            <w:tcBorders>
              <w:left w:val="single" w:sz="12" w:space="0" w:color="auto"/>
            </w:tcBorders>
            <w:shd w:val="clear" w:color="auto" w:fill="auto"/>
            <w:vAlign w:val="center"/>
          </w:tcPr>
          <w:p w14:paraId="6D07E7DA" w14:textId="77777777" w:rsidR="00BE004B" w:rsidRPr="00E021AD" w:rsidRDefault="00BE004B" w:rsidP="00A175A4">
            <w:pPr>
              <w:pStyle w:val="141"/>
              <w:spacing w:line="240" w:lineRule="exact"/>
              <w:rPr>
                <w:rFonts w:ascii="標楷體" w:hAnsi="標楷體" w:hint="eastAsia"/>
                <w:snapToGrid w:val="0"/>
              </w:rPr>
            </w:pPr>
            <w:r w:rsidRPr="00E021AD">
              <w:rPr>
                <w:rFonts w:ascii="標楷體" w:hAnsi="標楷體" w:hint="eastAsia"/>
                <w:snapToGrid w:val="0"/>
              </w:rPr>
              <w:t>參與都市更新計畫分回房屋維管費</w:t>
            </w:r>
          </w:p>
        </w:tc>
        <w:tc>
          <w:tcPr>
            <w:tcW w:w="1466" w:type="dxa"/>
            <w:shd w:val="clear" w:color="auto" w:fill="auto"/>
            <w:vAlign w:val="center"/>
          </w:tcPr>
          <w:p w14:paraId="63569AAB" w14:textId="77777777" w:rsidR="00BE004B" w:rsidRPr="00E021AD" w:rsidRDefault="00BE004B" w:rsidP="00BE004B">
            <w:pPr>
              <w:pStyle w:val="141"/>
              <w:spacing w:line="240" w:lineRule="exact"/>
              <w:jc w:val="right"/>
              <w:rPr>
                <w:rFonts w:ascii="標楷體" w:hAnsi="標楷體"/>
                <w:snapToGrid w:val="0"/>
              </w:rPr>
            </w:pPr>
            <w:r w:rsidRPr="00E021AD">
              <w:rPr>
                <w:rFonts w:ascii="標楷體" w:hAnsi="標楷體" w:hint="eastAsia"/>
                <w:snapToGrid w:val="0"/>
              </w:rPr>
              <w:t>12,650</w:t>
            </w:r>
          </w:p>
        </w:tc>
        <w:tc>
          <w:tcPr>
            <w:tcW w:w="1570" w:type="dxa"/>
            <w:shd w:val="clear" w:color="auto" w:fill="auto"/>
            <w:vAlign w:val="center"/>
          </w:tcPr>
          <w:p w14:paraId="0C78715C" w14:textId="77777777" w:rsidR="00BE004B" w:rsidRPr="00E021AD" w:rsidRDefault="00BE004B" w:rsidP="00BE004B">
            <w:pPr>
              <w:pStyle w:val="141"/>
              <w:spacing w:line="240" w:lineRule="exact"/>
              <w:jc w:val="right"/>
              <w:rPr>
                <w:rFonts w:ascii="標楷體" w:hAnsi="標楷體"/>
                <w:snapToGrid w:val="0"/>
              </w:rPr>
            </w:pPr>
            <w:r w:rsidRPr="00E021AD">
              <w:rPr>
                <w:rFonts w:ascii="標楷體" w:hAnsi="標楷體" w:hint="eastAsia"/>
                <w:snapToGrid w:val="0"/>
              </w:rPr>
              <w:t>13,899</w:t>
            </w:r>
          </w:p>
        </w:tc>
        <w:tc>
          <w:tcPr>
            <w:tcW w:w="1570" w:type="dxa"/>
            <w:shd w:val="clear" w:color="auto" w:fill="auto"/>
            <w:vAlign w:val="center"/>
          </w:tcPr>
          <w:p w14:paraId="03A184BB" w14:textId="77777777" w:rsidR="00BE004B" w:rsidRPr="00E021AD" w:rsidRDefault="00BE004B" w:rsidP="00BE004B">
            <w:pPr>
              <w:pStyle w:val="141"/>
              <w:spacing w:line="240" w:lineRule="exact"/>
              <w:jc w:val="right"/>
              <w:rPr>
                <w:rFonts w:ascii="標楷體" w:hAnsi="標楷體"/>
                <w:snapToGrid w:val="0"/>
              </w:rPr>
            </w:pPr>
            <w:r w:rsidRPr="00E021AD">
              <w:rPr>
                <w:rFonts w:ascii="標楷體" w:hAnsi="標楷體" w:hint="eastAsia"/>
                <w:snapToGrid w:val="0"/>
              </w:rPr>
              <w:t>18,273</w:t>
            </w:r>
          </w:p>
        </w:tc>
        <w:tc>
          <w:tcPr>
            <w:tcW w:w="1570" w:type="dxa"/>
            <w:tcBorders>
              <w:right w:val="single" w:sz="12" w:space="0" w:color="auto"/>
            </w:tcBorders>
            <w:shd w:val="clear" w:color="auto" w:fill="auto"/>
            <w:vAlign w:val="center"/>
          </w:tcPr>
          <w:p w14:paraId="666DB726" w14:textId="77777777" w:rsidR="00BE004B" w:rsidRPr="00E021AD" w:rsidRDefault="00BE004B" w:rsidP="00BE004B">
            <w:pPr>
              <w:pStyle w:val="141"/>
              <w:spacing w:line="240" w:lineRule="exact"/>
              <w:jc w:val="right"/>
              <w:rPr>
                <w:rFonts w:ascii="標楷體" w:hAnsi="標楷體"/>
                <w:snapToGrid w:val="0"/>
              </w:rPr>
            </w:pPr>
            <w:r w:rsidRPr="00E021AD">
              <w:rPr>
                <w:rFonts w:ascii="標楷體" w:hAnsi="標楷體" w:hint="eastAsia"/>
                <w:snapToGrid w:val="0"/>
              </w:rPr>
              <w:t>6,315</w:t>
            </w:r>
          </w:p>
        </w:tc>
      </w:tr>
      <w:tr w:rsidR="00BE004B" w:rsidRPr="00E021AD" w14:paraId="43031D2D" w14:textId="77777777" w:rsidTr="00111404">
        <w:tc>
          <w:tcPr>
            <w:tcW w:w="1694" w:type="dxa"/>
            <w:tcBorders>
              <w:left w:val="single" w:sz="12" w:space="0" w:color="auto"/>
            </w:tcBorders>
            <w:shd w:val="clear" w:color="auto" w:fill="auto"/>
            <w:vAlign w:val="center"/>
          </w:tcPr>
          <w:p w14:paraId="2910FF1A" w14:textId="77777777" w:rsidR="00BE004B" w:rsidRPr="00E021AD" w:rsidRDefault="00BE004B" w:rsidP="00A175A4">
            <w:pPr>
              <w:pStyle w:val="141"/>
              <w:spacing w:line="240" w:lineRule="exact"/>
              <w:rPr>
                <w:rFonts w:ascii="標楷體" w:hAnsi="標楷體" w:hint="eastAsia"/>
                <w:snapToGrid w:val="0"/>
              </w:rPr>
            </w:pPr>
            <w:r w:rsidRPr="00E021AD">
              <w:rPr>
                <w:rFonts w:ascii="標楷體" w:hAnsi="標楷體" w:hint="eastAsia"/>
                <w:snapToGrid w:val="0"/>
              </w:rPr>
              <w:t>委託財政部</w:t>
            </w:r>
          </w:p>
          <w:p w14:paraId="0C176104" w14:textId="77777777" w:rsidR="00BE004B" w:rsidRPr="00E021AD" w:rsidRDefault="00BE004B" w:rsidP="00A175A4">
            <w:pPr>
              <w:pStyle w:val="141"/>
              <w:spacing w:line="240" w:lineRule="exact"/>
              <w:rPr>
                <w:rFonts w:ascii="標楷體" w:hAnsi="標楷體" w:hint="eastAsia"/>
                <w:snapToGrid w:val="0"/>
              </w:rPr>
            </w:pPr>
            <w:r w:rsidRPr="00E021AD">
              <w:rPr>
                <w:rFonts w:ascii="標楷體" w:hAnsi="標楷體" w:hint="eastAsia"/>
                <w:snapToGrid w:val="0"/>
              </w:rPr>
              <w:t>國有財產署代辦估價及標售作業</w:t>
            </w:r>
          </w:p>
        </w:tc>
        <w:tc>
          <w:tcPr>
            <w:tcW w:w="1466" w:type="dxa"/>
            <w:shd w:val="clear" w:color="auto" w:fill="auto"/>
            <w:vAlign w:val="center"/>
          </w:tcPr>
          <w:p w14:paraId="77F17E63" w14:textId="77777777" w:rsidR="00BE004B" w:rsidRPr="00E021AD" w:rsidRDefault="00BE004B" w:rsidP="00BE004B">
            <w:pPr>
              <w:pStyle w:val="141"/>
              <w:spacing w:line="240" w:lineRule="exact"/>
              <w:jc w:val="right"/>
              <w:rPr>
                <w:rFonts w:ascii="標楷體" w:hAnsi="標楷體"/>
                <w:snapToGrid w:val="0"/>
              </w:rPr>
            </w:pPr>
            <w:r w:rsidRPr="00E021AD">
              <w:rPr>
                <w:rFonts w:ascii="標楷體" w:hAnsi="標楷體" w:hint="eastAsia"/>
                <w:snapToGrid w:val="0"/>
              </w:rPr>
              <w:t>44,497</w:t>
            </w:r>
          </w:p>
        </w:tc>
        <w:tc>
          <w:tcPr>
            <w:tcW w:w="1570" w:type="dxa"/>
            <w:shd w:val="clear" w:color="auto" w:fill="auto"/>
            <w:vAlign w:val="center"/>
          </w:tcPr>
          <w:p w14:paraId="068A950E" w14:textId="77777777" w:rsidR="00BE004B" w:rsidRPr="00E021AD" w:rsidRDefault="00BE004B" w:rsidP="00BE004B">
            <w:pPr>
              <w:pStyle w:val="141"/>
              <w:spacing w:line="240" w:lineRule="exact"/>
              <w:jc w:val="right"/>
              <w:rPr>
                <w:rFonts w:ascii="標楷體" w:hAnsi="標楷體"/>
                <w:snapToGrid w:val="0"/>
              </w:rPr>
            </w:pPr>
            <w:r w:rsidRPr="00E021AD">
              <w:rPr>
                <w:rFonts w:ascii="標楷體" w:hAnsi="標楷體" w:hint="eastAsia"/>
                <w:snapToGrid w:val="0"/>
              </w:rPr>
              <w:t>29,915</w:t>
            </w:r>
          </w:p>
        </w:tc>
        <w:tc>
          <w:tcPr>
            <w:tcW w:w="1570" w:type="dxa"/>
            <w:shd w:val="clear" w:color="auto" w:fill="auto"/>
            <w:vAlign w:val="center"/>
          </w:tcPr>
          <w:p w14:paraId="0D84DB95" w14:textId="77777777" w:rsidR="00BE004B" w:rsidRPr="00E021AD" w:rsidRDefault="00BE004B" w:rsidP="00BE004B">
            <w:pPr>
              <w:pStyle w:val="141"/>
              <w:spacing w:line="240" w:lineRule="exact"/>
              <w:jc w:val="right"/>
              <w:rPr>
                <w:rFonts w:ascii="標楷體" w:hAnsi="標楷體"/>
                <w:snapToGrid w:val="0"/>
              </w:rPr>
            </w:pPr>
            <w:r w:rsidRPr="00E021AD">
              <w:rPr>
                <w:rFonts w:ascii="標楷體" w:hAnsi="標楷體" w:hint="eastAsia"/>
                <w:snapToGrid w:val="0"/>
              </w:rPr>
              <w:t>39,328</w:t>
            </w:r>
          </w:p>
        </w:tc>
        <w:tc>
          <w:tcPr>
            <w:tcW w:w="1570" w:type="dxa"/>
            <w:tcBorders>
              <w:right w:val="single" w:sz="12" w:space="0" w:color="auto"/>
            </w:tcBorders>
            <w:shd w:val="clear" w:color="auto" w:fill="auto"/>
            <w:vAlign w:val="center"/>
          </w:tcPr>
          <w:p w14:paraId="3CE89E06" w14:textId="77777777" w:rsidR="00BE004B" w:rsidRPr="00E021AD" w:rsidRDefault="00BE004B" w:rsidP="00BE004B">
            <w:pPr>
              <w:pStyle w:val="141"/>
              <w:spacing w:line="240" w:lineRule="exact"/>
              <w:jc w:val="right"/>
              <w:rPr>
                <w:rFonts w:ascii="標楷體" w:hAnsi="標楷體"/>
                <w:snapToGrid w:val="0"/>
              </w:rPr>
            </w:pPr>
            <w:r w:rsidRPr="00E021AD">
              <w:rPr>
                <w:rFonts w:ascii="標楷體" w:hAnsi="標楷體" w:hint="eastAsia"/>
                <w:snapToGrid w:val="0"/>
              </w:rPr>
              <w:t>0</w:t>
            </w:r>
          </w:p>
        </w:tc>
      </w:tr>
      <w:tr w:rsidR="00BE004B" w:rsidRPr="00E021AD" w14:paraId="470E3C82" w14:textId="77777777" w:rsidTr="00B05975">
        <w:tc>
          <w:tcPr>
            <w:tcW w:w="1694" w:type="dxa"/>
            <w:tcBorders>
              <w:left w:val="single" w:sz="12" w:space="0" w:color="auto"/>
              <w:bottom w:val="double" w:sz="4" w:space="0" w:color="auto"/>
            </w:tcBorders>
            <w:shd w:val="clear" w:color="auto" w:fill="auto"/>
            <w:vAlign w:val="center"/>
          </w:tcPr>
          <w:p w14:paraId="69832EBF" w14:textId="77777777" w:rsidR="00BE004B" w:rsidRPr="00E021AD" w:rsidRDefault="00BE004B" w:rsidP="00A175A4">
            <w:pPr>
              <w:pStyle w:val="141"/>
              <w:spacing w:line="240" w:lineRule="exact"/>
              <w:rPr>
                <w:rFonts w:ascii="標楷體" w:hAnsi="標楷體" w:hint="eastAsia"/>
                <w:snapToGrid w:val="0"/>
              </w:rPr>
            </w:pPr>
            <w:r w:rsidRPr="00E021AD">
              <w:rPr>
                <w:rFonts w:ascii="標楷體" w:hAnsi="標楷體" w:hint="eastAsia"/>
                <w:snapToGrid w:val="0"/>
              </w:rPr>
              <w:t>其他土地處理作業費</w:t>
            </w:r>
          </w:p>
        </w:tc>
        <w:tc>
          <w:tcPr>
            <w:tcW w:w="1466" w:type="dxa"/>
            <w:tcBorders>
              <w:bottom w:val="double" w:sz="4" w:space="0" w:color="auto"/>
            </w:tcBorders>
            <w:shd w:val="clear" w:color="auto" w:fill="auto"/>
            <w:vAlign w:val="center"/>
          </w:tcPr>
          <w:p w14:paraId="68A548B3" w14:textId="77777777" w:rsidR="00BE004B" w:rsidRPr="00E021AD" w:rsidRDefault="00BE004B" w:rsidP="00BE004B">
            <w:pPr>
              <w:pStyle w:val="141"/>
              <w:spacing w:line="240" w:lineRule="exact"/>
              <w:jc w:val="right"/>
              <w:rPr>
                <w:rFonts w:ascii="標楷體" w:hAnsi="標楷體"/>
                <w:snapToGrid w:val="0"/>
              </w:rPr>
            </w:pPr>
            <w:r w:rsidRPr="00E021AD">
              <w:rPr>
                <w:rFonts w:ascii="標楷體" w:hAnsi="標楷體" w:hint="eastAsia"/>
                <w:snapToGrid w:val="0"/>
              </w:rPr>
              <w:t>57,796</w:t>
            </w:r>
          </w:p>
        </w:tc>
        <w:tc>
          <w:tcPr>
            <w:tcW w:w="1570" w:type="dxa"/>
            <w:tcBorders>
              <w:bottom w:val="double" w:sz="4" w:space="0" w:color="auto"/>
            </w:tcBorders>
            <w:shd w:val="clear" w:color="auto" w:fill="auto"/>
            <w:vAlign w:val="center"/>
          </w:tcPr>
          <w:p w14:paraId="27E2E9C6" w14:textId="77777777" w:rsidR="00BE004B" w:rsidRPr="00E021AD" w:rsidRDefault="00BE004B" w:rsidP="00BE004B">
            <w:pPr>
              <w:pStyle w:val="141"/>
              <w:spacing w:line="240" w:lineRule="exact"/>
              <w:jc w:val="right"/>
              <w:rPr>
                <w:rFonts w:ascii="標楷體" w:hAnsi="標楷體"/>
                <w:snapToGrid w:val="0"/>
              </w:rPr>
            </w:pPr>
            <w:r w:rsidRPr="00E021AD">
              <w:rPr>
                <w:rFonts w:ascii="標楷體" w:hAnsi="標楷體" w:hint="eastAsia"/>
                <w:snapToGrid w:val="0"/>
              </w:rPr>
              <w:t>46,742</w:t>
            </w:r>
          </w:p>
        </w:tc>
        <w:tc>
          <w:tcPr>
            <w:tcW w:w="1570" w:type="dxa"/>
            <w:tcBorders>
              <w:bottom w:val="double" w:sz="4" w:space="0" w:color="auto"/>
            </w:tcBorders>
            <w:shd w:val="clear" w:color="auto" w:fill="auto"/>
            <w:vAlign w:val="center"/>
          </w:tcPr>
          <w:p w14:paraId="472F163D" w14:textId="77777777" w:rsidR="00BE004B" w:rsidRPr="00E021AD" w:rsidRDefault="00BE004B" w:rsidP="00BE004B">
            <w:pPr>
              <w:pStyle w:val="141"/>
              <w:spacing w:line="240" w:lineRule="exact"/>
              <w:jc w:val="right"/>
              <w:rPr>
                <w:rFonts w:ascii="標楷體" w:hAnsi="標楷體"/>
                <w:snapToGrid w:val="0"/>
              </w:rPr>
            </w:pPr>
            <w:r w:rsidRPr="00E021AD">
              <w:rPr>
                <w:rFonts w:ascii="標楷體" w:hAnsi="標楷體" w:hint="eastAsia"/>
                <w:snapToGrid w:val="0"/>
              </w:rPr>
              <w:t>61,450</w:t>
            </w:r>
          </w:p>
        </w:tc>
        <w:tc>
          <w:tcPr>
            <w:tcW w:w="1570" w:type="dxa"/>
            <w:tcBorders>
              <w:bottom w:val="double" w:sz="4" w:space="0" w:color="auto"/>
              <w:right w:val="single" w:sz="12" w:space="0" w:color="auto"/>
            </w:tcBorders>
            <w:shd w:val="clear" w:color="auto" w:fill="auto"/>
            <w:vAlign w:val="center"/>
          </w:tcPr>
          <w:p w14:paraId="7474FCAC" w14:textId="77777777" w:rsidR="00BE004B" w:rsidRPr="00E021AD" w:rsidRDefault="00BE004B" w:rsidP="00BE004B">
            <w:pPr>
              <w:pStyle w:val="141"/>
              <w:spacing w:line="240" w:lineRule="exact"/>
              <w:jc w:val="right"/>
              <w:rPr>
                <w:rFonts w:ascii="標楷體" w:hAnsi="標楷體"/>
                <w:snapToGrid w:val="0"/>
              </w:rPr>
            </w:pPr>
            <w:r w:rsidRPr="00E021AD">
              <w:rPr>
                <w:rFonts w:ascii="標楷體" w:hAnsi="標楷體" w:hint="eastAsia"/>
                <w:snapToGrid w:val="0"/>
              </w:rPr>
              <w:t>28,471</w:t>
            </w:r>
          </w:p>
        </w:tc>
      </w:tr>
      <w:tr w:rsidR="00BE004B" w:rsidRPr="00E021AD" w14:paraId="6D4030B1" w14:textId="77777777" w:rsidTr="00B05975">
        <w:tc>
          <w:tcPr>
            <w:tcW w:w="1694" w:type="dxa"/>
            <w:tcBorders>
              <w:top w:val="double" w:sz="4" w:space="0" w:color="auto"/>
              <w:left w:val="single" w:sz="12" w:space="0" w:color="auto"/>
              <w:bottom w:val="single" w:sz="12" w:space="0" w:color="auto"/>
            </w:tcBorders>
            <w:shd w:val="clear" w:color="auto" w:fill="auto"/>
            <w:vAlign w:val="center"/>
          </w:tcPr>
          <w:p w14:paraId="083421F8" w14:textId="77777777" w:rsidR="00BE004B" w:rsidRPr="00E021AD" w:rsidRDefault="00BE004B" w:rsidP="00A175A4">
            <w:pPr>
              <w:pStyle w:val="141"/>
              <w:spacing w:line="240" w:lineRule="exact"/>
              <w:rPr>
                <w:rFonts w:ascii="標楷體" w:hAnsi="標楷體" w:hint="eastAsia"/>
                <w:snapToGrid w:val="0"/>
              </w:rPr>
            </w:pPr>
            <w:r w:rsidRPr="00E021AD">
              <w:rPr>
                <w:rFonts w:ascii="標楷體" w:hAnsi="標楷體" w:hint="eastAsia"/>
                <w:snapToGrid w:val="0"/>
              </w:rPr>
              <w:t>合計</w:t>
            </w:r>
          </w:p>
        </w:tc>
        <w:tc>
          <w:tcPr>
            <w:tcW w:w="1466" w:type="dxa"/>
            <w:tcBorders>
              <w:top w:val="double" w:sz="4" w:space="0" w:color="auto"/>
              <w:bottom w:val="single" w:sz="12" w:space="0" w:color="auto"/>
            </w:tcBorders>
            <w:shd w:val="clear" w:color="auto" w:fill="auto"/>
            <w:vAlign w:val="center"/>
          </w:tcPr>
          <w:p w14:paraId="5307D94B" w14:textId="77777777" w:rsidR="00BE004B" w:rsidRPr="00E021AD" w:rsidRDefault="00BE004B" w:rsidP="00BE004B">
            <w:pPr>
              <w:pStyle w:val="141"/>
              <w:spacing w:line="240" w:lineRule="exact"/>
              <w:jc w:val="right"/>
              <w:rPr>
                <w:rFonts w:ascii="標楷體" w:hAnsi="標楷體"/>
                <w:snapToGrid w:val="0"/>
              </w:rPr>
            </w:pPr>
            <w:r w:rsidRPr="00E021AD">
              <w:rPr>
                <w:rFonts w:ascii="標楷體" w:hAnsi="標楷體" w:hint="eastAsia"/>
                <w:snapToGrid w:val="0"/>
              </w:rPr>
              <w:t>243,846</w:t>
            </w:r>
          </w:p>
        </w:tc>
        <w:tc>
          <w:tcPr>
            <w:tcW w:w="1570" w:type="dxa"/>
            <w:tcBorders>
              <w:top w:val="double" w:sz="4" w:space="0" w:color="auto"/>
              <w:bottom w:val="single" w:sz="12" w:space="0" w:color="auto"/>
            </w:tcBorders>
            <w:shd w:val="clear" w:color="auto" w:fill="auto"/>
            <w:vAlign w:val="center"/>
          </w:tcPr>
          <w:p w14:paraId="6F2806E8" w14:textId="77777777" w:rsidR="00BE004B" w:rsidRPr="00E021AD" w:rsidRDefault="00BE004B" w:rsidP="00BE004B">
            <w:pPr>
              <w:pStyle w:val="141"/>
              <w:spacing w:line="240" w:lineRule="exact"/>
              <w:jc w:val="right"/>
              <w:rPr>
                <w:rFonts w:ascii="標楷體" w:hAnsi="標楷體"/>
                <w:snapToGrid w:val="0"/>
              </w:rPr>
            </w:pPr>
            <w:r w:rsidRPr="00E021AD">
              <w:rPr>
                <w:rFonts w:ascii="標楷體" w:hAnsi="標楷體" w:hint="eastAsia"/>
                <w:snapToGrid w:val="0"/>
              </w:rPr>
              <w:t>212,899</w:t>
            </w:r>
          </w:p>
        </w:tc>
        <w:tc>
          <w:tcPr>
            <w:tcW w:w="1570" w:type="dxa"/>
            <w:tcBorders>
              <w:top w:val="double" w:sz="4" w:space="0" w:color="auto"/>
              <w:bottom w:val="single" w:sz="12" w:space="0" w:color="auto"/>
            </w:tcBorders>
            <w:shd w:val="clear" w:color="auto" w:fill="auto"/>
            <w:vAlign w:val="center"/>
          </w:tcPr>
          <w:p w14:paraId="6D9DEB5D" w14:textId="77777777" w:rsidR="00BE004B" w:rsidRPr="00E021AD" w:rsidRDefault="00BE004B" w:rsidP="00BE004B">
            <w:pPr>
              <w:pStyle w:val="141"/>
              <w:spacing w:line="240" w:lineRule="exact"/>
              <w:jc w:val="right"/>
              <w:rPr>
                <w:rFonts w:ascii="標楷體" w:hAnsi="標楷體"/>
                <w:snapToGrid w:val="0"/>
              </w:rPr>
            </w:pPr>
            <w:r w:rsidRPr="00E021AD">
              <w:rPr>
                <w:rFonts w:ascii="標楷體" w:hAnsi="標楷體" w:hint="eastAsia"/>
                <w:snapToGrid w:val="0"/>
              </w:rPr>
              <w:t>279,891</w:t>
            </w:r>
          </w:p>
        </w:tc>
        <w:tc>
          <w:tcPr>
            <w:tcW w:w="1570" w:type="dxa"/>
            <w:tcBorders>
              <w:top w:val="double" w:sz="4" w:space="0" w:color="auto"/>
              <w:bottom w:val="single" w:sz="12" w:space="0" w:color="auto"/>
              <w:right w:val="single" w:sz="12" w:space="0" w:color="auto"/>
            </w:tcBorders>
            <w:shd w:val="clear" w:color="auto" w:fill="auto"/>
            <w:vAlign w:val="center"/>
          </w:tcPr>
          <w:p w14:paraId="5E5B3D01" w14:textId="77777777" w:rsidR="00BE004B" w:rsidRPr="00E021AD" w:rsidRDefault="00BE004B" w:rsidP="00BE004B">
            <w:pPr>
              <w:pStyle w:val="141"/>
              <w:spacing w:line="240" w:lineRule="exact"/>
              <w:jc w:val="right"/>
              <w:rPr>
                <w:rFonts w:ascii="標楷體" w:hAnsi="標楷體"/>
                <w:snapToGrid w:val="0"/>
              </w:rPr>
            </w:pPr>
            <w:r w:rsidRPr="00E021AD">
              <w:rPr>
                <w:rFonts w:ascii="標楷體" w:hAnsi="標楷體" w:hint="eastAsia"/>
                <w:snapToGrid w:val="0"/>
              </w:rPr>
              <w:t>84,133</w:t>
            </w:r>
          </w:p>
        </w:tc>
      </w:tr>
    </w:tbl>
    <w:p w14:paraId="5298F4A1" w14:textId="77777777" w:rsidR="00531F4E" w:rsidRPr="00E021AD" w:rsidRDefault="00531F4E" w:rsidP="00531F4E">
      <w:pPr>
        <w:spacing w:line="280" w:lineRule="exact"/>
        <w:ind w:leftChars="247" w:left="1756" w:hangingChars="434" w:hanging="1056"/>
        <w:jc w:val="left"/>
        <w:rPr>
          <w:rFonts w:ascii="標楷體" w:hAnsi="標楷體" w:hint="eastAsia"/>
          <w:snapToGrid w:val="0"/>
          <w:sz w:val="24"/>
        </w:rPr>
      </w:pPr>
      <w:r w:rsidRPr="00E021AD">
        <w:rPr>
          <w:rFonts w:ascii="標楷體" w:hAnsi="標楷體" w:hint="eastAsia"/>
          <w:snapToGrid w:val="0"/>
          <w:sz w:val="24"/>
        </w:rPr>
        <w:t>說    明：1.表內數據均為各年度之決算數。</w:t>
      </w:r>
    </w:p>
    <w:p w14:paraId="50EDA7EB" w14:textId="77777777" w:rsidR="00531F4E" w:rsidRPr="00E021AD" w:rsidRDefault="00531F4E" w:rsidP="00531F4E">
      <w:pPr>
        <w:spacing w:line="280" w:lineRule="exact"/>
        <w:ind w:leftChars="247" w:left="1756" w:hangingChars="434" w:hanging="1056"/>
        <w:jc w:val="left"/>
        <w:rPr>
          <w:rFonts w:ascii="標楷體" w:hAnsi="標楷體"/>
          <w:snapToGrid w:val="0"/>
          <w:sz w:val="24"/>
        </w:rPr>
      </w:pPr>
      <w:r w:rsidRPr="00E021AD">
        <w:rPr>
          <w:rFonts w:ascii="標楷體" w:hAnsi="標楷體" w:hint="eastAsia"/>
          <w:snapToGrid w:val="0"/>
          <w:sz w:val="24"/>
        </w:rPr>
        <w:t xml:space="preserve">          2.112年度為截至8月底之實支數。</w:t>
      </w:r>
    </w:p>
    <w:p w14:paraId="484FBDA2" w14:textId="77777777" w:rsidR="00531F4E" w:rsidRPr="00E021AD" w:rsidRDefault="00531F4E" w:rsidP="00531F4E">
      <w:pPr>
        <w:spacing w:line="280" w:lineRule="exact"/>
        <w:ind w:leftChars="237" w:left="1756" w:hangingChars="446" w:hanging="1085"/>
        <w:jc w:val="left"/>
        <w:rPr>
          <w:rFonts w:ascii="標楷體" w:hAnsi="標楷體"/>
          <w:snapToGrid w:val="0"/>
          <w:sz w:val="24"/>
        </w:rPr>
      </w:pPr>
      <w:r w:rsidRPr="00E021AD">
        <w:rPr>
          <w:rFonts w:ascii="標楷體" w:hAnsi="標楷體"/>
          <w:snapToGrid w:val="0"/>
          <w:sz w:val="24"/>
        </w:rPr>
        <w:t>資料來源：</w:t>
      </w:r>
      <w:r w:rsidRPr="00E021AD">
        <w:rPr>
          <w:rFonts w:ascii="標楷體" w:hAnsi="標楷體" w:hint="eastAsia"/>
          <w:snapToGrid w:val="0"/>
          <w:sz w:val="24"/>
        </w:rPr>
        <w:t>眷改基金提供，本中心整理。</w:t>
      </w:r>
    </w:p>
    <w:p w14:paraId="362AD2D5" w14:textId="77777777" w:rsidR="0097332E" w:rsidRPr="00E021AD" w:rsidRDefault="00853FE7" w:rsidP="00853FE7">
      <w:pPr>
        <w:rPr>
          <w:rFonts w:ascii="標楷體" w:hAnsi="標楷體" w:hint="eastAsia"/>
        </w:rPr>
      </w:pPr>
      <w:r w:rsidRPr="00E021AD">
        <w:rPr>
          <w:rFonts w:ascii="標楷體" w:hAnsi="標楷體" w:hint="eastAsia"/>
        </w:rPr>
        <w:t>綜上，</w:t>
      </w:r>
      <w:r w:rsidR="00CA05A5" w:rsidRPr="00E021AD">
        <w:rPr>
          <w:rFonts w:ascii="標楷體" w:hAnsi="標楷體" w:hint="eastAsia"/>
        </w:rPr>
        <w:t>近年</w:t>
      </w:r>
      <w:r w:rsidR="005E14D4" w:rsidRPr="00E021AD">
        <w:rPr>
          <w:rFonts w:ascii="標楷體" w:hAnsi="標楷體" w:hint="eastAsia"/>
        </w:rPr>
        <w:t>國防部為妥善管理尚未活化運用之眷地、房產定期頒定計畫，</w:t>
      </w:r>
      <w:r w:rsidR="00B46FBC">
        <w:rPr>
          <w:rFonts w:ascii="標楷體" w:hAnsi="標楷體" w:hint="eastAsia"/>
        </w:rPr>
        <w:t>眷改基金</w:t>
      </w:r>
      <w:r w:rsidR="005E14D4" w:rsidRPr="00E021AD">
        <w:rPr>
          <w:rFonts w:ascii="標楷體" w:hAnsi="標楷體" w:hint="eastAsia"/>
        </w:rPr>
        <w:t>並編列土地處理作業費執行維管工作，惟該作業費支應項目中包括環境清潔維護與巡查、參與都市更新計畫分回房屋維管費等有逐年增加趨勢，允宜加速列管空置眷地與相關房產之活化作業，俾減輕基金財務負擔</w:t>
      </w:r>
      <w:r w:rsidR="0097332E" w:rsidRPr="00E021AD">
        <w:rPr>
          <w:rFonts w:ascii="標楷體" w:hAnsi="標楷體" w:hint="eastAsia"/>
        </w:rPr>
        <w:t>。</w:t>
      </w:r>
    </w:p>
    <w:p w14:paraId="23E70D32" w14:textId="77777777" w:rsidR="00AD2726" w:rsidRPr="00E021AD" w:rsidRDefault="00AD2726" w:rsidP="00AD2726">
      <w:pPr>
        <w:ind w:leftChars="0" w:left="0" w:firstLineChars="0" w:firstLine="0"/>
        <w:jc w:val="right"/>
        <w:rPr>
          <w:rFonts w:ascii="標楷體" w:hAnsi="標楷體" w:hint="eastAsia"/>
          <w:snapToGrid w:val="0"/>
          <w:sz w:val="24"/>
          <w:szCs w:val="28"/>
        </w:rPr>
      </w:pPr>
      <w:r w:rsidRPr="00E021AD">
        <w:rPr>
          <w:rFonts w:ascii="標楷體" w:hAnsi="標楷體" w:hint="eastAsia"/>
          <w:snapToGrid w:val="0"/>
          <w:sz w:val="24"/>
          <w:szCs w:val="28"/>
        </w:rPr>
        <w:t>（分機：1912黃彥斌）</w:t>
      </w:r>
    </w:p>
    <w:sectPr w:rsidR="00AD2726" w:rsidRPr="00E021AD" w:rsidSect="0079163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87CAFD" w14:textId="77777777" w:rsidR="005C0141" w:rsidRDefault="005C0141" w:rsidP="00EF461D">
      <w:pPr>
        <w:ind w:left="560" w:firstLine="560"/>
      </w:pPr>
      <w:r>
        <w:separator/>
      </w:r>
    </w:p>
  </w:endnote>
  <w:endnote w:type="continuationSeparator" w:id="0">
    <w:p w14:paraId="6BD88B36" w14:textId="77777777" w:rsidR="005C0141" w:rsidRDefault="005C0141" w:rsidP="00EF461D">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65AF3" w14:textId="77777777" w:rsidR="003A2EFE" w:rsidRDefault="003A2EFE" w:rsidP="00EF461D">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41A74" w14:textId="77777777" w:rsidR="003A2EFE" w:rsidRPr="00EF461D" w:rsidRDefault="003A2EFE" w:rsidP="00EF461D">
    <w:pPr>
      <w:pStyle w:val="ae"/>
      <w:ind w:leftChars="0" w:firstLineChars="0"/>
      <w:jc w:val="center"/>
      <w:rPr>
        <w:rStyle w:val="af9"/>
        <w:snapToGrid w:val="0"/>
      </w:rPr>
    </w:pPr>
    <w:r w:rsidRPr="00EF461D">
      <w:rPr>
        <w:rStyle w:val="af9"/>
        <w:snapToGrid w:val="0"/>
      </w:rPr>
      <w:fldChar w:fldCharType="begin"/>
    </w:r>
    <w:r w:rsidRPr="00EF461D">
      <w:rPr>
        <w:rStyle w:val="af9"/>
        <w:snapToGrid w:val="0"/>
      </w:rPr>
      <w:instrText>PAGE   \* MERGEFORMAT</w:instrText>
    </w:r>
    <w:r w:rsidRPr="00EF461D">
      <w:rPr>
        <w:rStyle w:val="af9"/>
        <w:snapToGrid w:val="0"/>
      </w:rPr>
      <w:fldChar w:fldCharType="separate"/>
    </w:r>
    <w:r w:rsidR="002C72DD">
      <w:rPr>
        <w:rStyle w:val="af9"/>
        <w:snapToGrid w:val="0"/>
      </w:rPr>
      <w:t>13</w:t>
    </w:r>
    <w:r w:rsidRPr="00EF461D">
      <w:rPr>
        <w:rStyle w:val="af9"/>
        <w:snapToGrid w:val="0"/>
      </w:rPr>
      <w:fldChar w:fldCharType="end"/>
    </w:r>
  </w:p>
  <w:p w14:paraId="1E27A25E" w14:textId="77777777" w:rsidR="003A2EFE" w:rsidRDefault="003A2EFE" w:rsidP="00EF461D">
    <w:pPr>
      <w:pStyle w:val="ae"/>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CAF29" w14:textId="77777777" w:rsidR="003A2EFE" w:rsidRDefault="003A2EFE" w:rsidP="00EF461D">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D6ACCB" w14:textId="77777777" w:rsidR="005C0141" w:rsidRDefault="005C0141" w:rsidP="00EF461D">
      <w:pPr>
        <w:ind w:left="560" w:firstLine="560"/>
      </w:pPr>
      <w:r>
        <w:separator/>
      </w:r>
    </w:p>
  </w:footnote>
  <w:footnote w:type="continuationSeparator" w:id="0">
    <w:p w14:paraId="77264C44" w14:textId="77777777" w:rsidR="005C0141" w:rsidRDefault="005C0141" w:rsidP="00EF461D">
      <w:pPr>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2EA4F" w14:textId="77777777" w:rsidR="003A2EFE" w:rsidRDefault="003A2EFE" w:rsidP="00EF461D">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D9DE9" w14:textId="77777777" w:rsidR="003A2EFE" w:rsidRDefault="003A2EFE" w:rsidP="00EF461D">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158E5" w14:textId="77777777" w:rsidR="003A2EFE" w:rsidRDefault="003A2EFE" w:rsidP="00EF461D">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8C64AB"/>
    <w:multiLevelType w:val="hybridMultilevel"/>
    <w:tmpl w:val="A076449E"/>
    <w:lvl w:ilvl="0" w:tplc="D24AFD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B3292B"/>
    <w:rsid w:val="0000644D"/>
    <w:rsid w:val="00010861"/>
    <w:rsid w:val="00010C71"/>
    <w:rsid w:val="00012203"/>
    <w:rsid w:val="00012292"/>
    <w:rsid w:val="00016C86"/>
    <w:rsid w:val="000220EA"/>
    <w:rsid w:val="000225A5"/>
    <w:rsid w:val="00022FA9"/>
    <w:rsid w:val="00024140"/>
    <w:rsid w:val="00025906"/>
    <w:rsid w:val="00031835"/>
    <w:rsid w:val="00031F58"/>
    <w:rsid w:val="0003209A"/>
    <w:rsid w:val="0003531C"/>
    <w:rsid w:val="0003770A"/>
    <w:rsid w:val="00041D37"/>
    <w:rsid w:val="00041D58"/>
    <w:rsid w:val="00043507"/>
    <w:rsid w:val="00052365"/>
    <w:rsid w:val="00056396"/>
    <w:rsid w:val="00056440"/>
    <w:rsid w:val="00057B4D"/>
    <w:rsid w:val="00065325"/>
    <w:rsid w:val="00066E42"/>
    <w:rsid w:val="00073AAF"/>
    <w:rsid w:val="00074336"/>
    <w:rsid w:val="000747E3"/>
    <w:rsid w:val="00074965"/>
    <w:rsid w:val="00075EBA"/>
    <w:rsid w:val="0008071B"/>
    <w:rsid w:val="00082DBB"/>
    <w:rsid w:val="00091645"/>
    <w:rsid w:val="00095B19"/>
    <w:rsid w:val="00095EC0"/>
    <w:rsid w:val="00095FC1"/>
    <w:rsid w:val="00096C9E"/>
    <w:rsid w:val="00097206"/>
    <w:rsid w:val="000A0C3C"/>
    <w:rsid w:val="000A5AD7"/>
    <w:rsid w:val="000B2FD6"/>
    <w:rsid w:val="000B6868"/>
    <w:rsid w:val="000B7C66"/>
    <w:rsid w:val="000C075D"/>
    <w:rsid w:val="000C4916"/>
    <w:rsid w:val="000C5B05"/>
    <w:rsid w:val="000C61EE"/>
    <w:rsid w:val="000C6A23"/>
    <w:rsid w:val="000D4C16"/>
    <w:rsid w:val="000E1B5D"/>
    <w:rsid w:val="000E78F9"/>
    <w:rsid w:val="000F1354"/>
    <w:rsid w:val="000F2054"/>
    <w:rsid w:val="000F286B"/>
    <w:rsid w:val="001111A0"/>
    <w:rsid w:val="00111404"/>
    <w:rsid w:val="00112127"/>
    <w:rsid w:val="001152FF"/>
    <w:rsid w:val="00117A96"/>
    <w:rsid w:val="001211E4"/>
    <w:rsid w:val="00123815"/>
    <w:rsid w:val="001327D3"/>
    <w:rsid w:val="00137F5A"/>
    <w:rsid w:val="00141322"/>
    <w:rsid w:val="00142959"/>
    <w:rsid w:val="00146276"/>
    <w:rsid w:val="00150BE9"/>
    <w:rsid w:val="00154D98"/>
    <w:rsid w:val="00156B9C"/>
    <w:rsid w:val="00160236"/>
    <w:rsid w:val="00160C22"/>
    <w:rsid w:val="0016554F"/>
    <w:rsid w:val="001662C2"/>
    <w:rsid w:val="00167431"/>
    <w:rsid w:val="00171031"/>
    <w:rsid w:val="0017301E"/>
    <w:rsid w:val="00174AA6"/>
    <w:rsid w:val="00175CAD"/>
    <w:rsid w:val="00176038"/>
    <w:rsid w:val="001821CF"/>
    <w:rsid w:val="00193A12"/>
    <w:rsid w:val="00193C10"/>
    <w:rsid w:val="00194166"/>
    <w:rsid w:val="00194A54"/>
    <w:rsid w:val="001A0E60"/>
    <w:rsid w:val="001A11C0"/>
    <w:rsid w:val="001A2057"/>
    <w:rsid w:val="001A2AFF"/>
    <w:rsid w:val="001A4C52"/>
    <w:rsid w:val="001C53E1"/>
    <w:rsid w:val="001C6480"/>
    <w:rsid w:val="001D059F"/>
    <w:rsid w:val="001D2510"/>
    <w:rsid w:val="001E07EA"/>
    <w:rsid w:val="001E5A68"/>
    <w:rsid w:val="001E66EB"/>
    <w:rsid w:val="001F52EC"/>
    <w:rsid w:val="001F745B"/>
    <w:rsid w:val="001F7F4E"/>
    <w:rsid w:val="002011DD"/>
    <w:rsid w:val="00201E34"/>
    <w:rsid w:val="00204056"/>
    <w:rsid w:val="00217A37"/>
    <w:rsid w:val="00220DE5"/>
    <w:rsid w:val="002234FD"/>
    <w:rsid w:val="00225006"/>
    <w:rsid w:val="00225FEB"/>
    <w:rsid w:val="00233ABE"/>
    <w:rsid w:val="00241192"/>
    <w:rsid w:val="002430F6"/>
    <w:rsid w:val="00246743"/>
    <w:rsid w:val="0025055C"/>
    <w:rsid w:val="00250A2B"/>
    <w:rsid w:val="00257F5E"/>
    <w:rsid w:val="00263BBF"/>
    <w:rsid w:val="00264A8E"/>
    <w:rsid w:val="00272D11"/>
    <w:rsid w:val="002810F6"/>
    <w:rsid w:val="00290314"/>
    <w:rsid w:val="0029732B"/>
    <w:rsid w:val="002A069E"/>
    <w:rsid w:val="002A1359"/>
    <w:rsid w:val="002A139D"/>
    <w:rsid w:val="002B305F"/>
    <w:rsid w:val="002C03F4"/>
    <w:rsid w:val="002C3D5B"/>
    <w:rsid w:val="002C3FC6"/>
    <w:rsid w:val="002C4491"/>
    <w:rsid w:val="002C5BBC"/>
    <w:rsid w:val="002C72DD"/>
    <w:rsid w:val="002D35D2"/>
    <w:rsid w:val="002D4639"/>
    <w:rsid w:val="002D4967"/>
    <w:rsid w:val="002E0EB4"/>
    <w:rsid w:val="00303B9A"/>
    <w:rsid w:val="0030711E"/>
    <w:rsid w:val="0031139F"/>
    <w:rsid w:val="00312602"/>
    <w:rsid w:val="00313500"/>
    <w:rsid w:val="00315794"/>
    <w:rsid w:val="003163BD"/>
    <w:rsid w:val="003166E8"/>
    <w:rsid w:val="00316ABE"/>
    <w:rsid w:val="00317157"/>
    <w:rsid w:val="00317BE4"/>
    <w:rsid w:val="00321B9F"/>
    <w:rsid w:val="003342DA"/>
    <w:rsid w:val="00340403"/>
    <w:rsid w:val="003405DB"/>
    <w:rsid w:val="0034642E"/>
    <w:rsid w:val="003466C9"/>
    <w:rsid w:val="00346939"/>
    <w:rsid w:val="003526C4"/>
    <w:rsid w:val="00354FDF"/>
    <w:rsid w:val="00355C14"/>
    <w:rsid w:val="0036185E"/>
    <w:rsid w:val="00361A7D"/>
    <w:rsid w:val="003620AD"/>
    <w:rsid w:val="0036284F"/>
    <w:rsid w:val="00366C96"/>
    <w:rsid w:val="003675FF"/>
    <w:rsid w:val="00370357"/>
    <w:rsid w:val="00370CE5"/>
    <w:rsid w:val="00372617"/>
    <w:rsid w:val="003751CD"/>
    <w:rsid w:val="00376CF3"/>
    <w:rsid w:val="00383682"/>
    <w:rsid w:val="0038727D"/>
    <w:rsid w:val="00390E10"/>
    <w:rsid w:val="00394623"/>
    <w:rsid w:val="003961D9"/>
    <w:rsid w:val="00397CA4"/>
    <w:rsid w:val="003A2EFE"/>
    <w:rsid w:val="003A3DB2"/>
    <w:rsid w:val="003A78D2"/>
    <w:rsid w:val="003B0735"/>
    <w:rsid w:val="003B5E1F"/>
    <w:rsid w:val="003B7132"/>
    <w:rsid w:val="003C184E"/>
    <w:rsid w:val="003C5E9C"/>
    <w:rsid w:val="003D0A5E"/>
    <w:rsid w:val="003D72F7"/>
    <w:rsid w:val="003E20B3"/>
    <w:rsid w:val="003E2140"/>
    <w:rsid w:val="003E40A3"/>
    <w:rsid w:val="003E48BA"/>
    <w:rsid w:val="003F0A86"/>
    <w:rsid w:val="003F3019"/>
    <w:rsid w:val="00403547"/>
    <w:rsid w:val="00406DC8"/>
    <w:rsid w:val="0041008A"/>
    <w:rsid w:val="004109BD"/>
    <w:rsid w:val="00414E23"/>
    <w:rsid w:val="00416D21"/>
    <w:rsid w:val="004200B3"/>
    <w:rsid w:val="004319E5"/>
    <w:rsid w:val="0044312B"/>
    <w:rsid w:val="004438FA"/>
    <w:rsid w:val="0044404F"/>
    <w:rsid w:val="004455ED"/>
    <w:rsid w:val="0045244F"/>
    <w:rsid w:val="00455DDA"/>
    <w:rsid w:val="004614C9"/>
    <w:rsid w:val="004616ED"/>
    <w:rsid w:val="00465FA1"/>
    <w:rsid w:val="00470B86"/>
    <w:rsid w:val="00471FF4"/>
    <w:rsid w:val="00482670"/>
    <w:rsid w:val="00483FD3"/>
    <w:rsid w:val="00486687"/>
    <w:rsid w:val="00493406"/>
    <w:rsid w:val="0049400F"/>
    <w:rsid w:val="00497058"/>
    <w:rsid w:val="00497127"/>
    <w:rsid w:val="004A02BA"/>
    <w:rsid w:val="004A06B5"/>
    <w:rsid w:val="004A1D89"/>
    <w:rsid w:val="004A33DF"/>
    <w:rsid w:val="004A427F"/>
    <w:rsid w:val="004A662A"/>
    <w:rsid w:val="004B3C1D"/>
    <w:rsid w:val="004B4B46"/>
    <w:rsid w:val="004C079A"/>
    <w:rsid w:val="004D0461"/>
    <w:rsid w:val="004D0F50"/>
    <w:rsid w:val="004D3939"/>
    <w:rsid w:val="004D50E3"/>
    <w:rsid w:val="004E0278"/>
    <w:rsid w:val="004E0305"/>
    <w:rsid w:val="004E40EE"/>
    <w:rsid w:val="004E7E5B"/>
    <w:rsid w:val="004F3266"/>
    <w:rsid w:val="004F3C9F"/>
    <w:rsid w:val="004F57EE"/>
    <w:rsid w:val="00506600"/>
    <w:rsid w:val="00514C2D"/>
    <w:rsid w:val="00517FDA"/>
    <w:rsid w:val="005275AC"/>
    <w:rsid w:val="00530614"/>
    <w:rsid w:val="005316D6"/>
    <w:rsid w:val="00531F4E"/>
    <w:rsid w:val="00533C75"/>
    <w:rsid w:val="005369D6"/>
    <w:rsid w:val="005374BF"/>
    <w:rsid w:val="00547D7B"/>
    <w:rsid w:val="00550356"/>
    <w:rsid w:val="00561946"/>
    <w:rsid w:val="00562117"/>
    <w:rsid w:val="0056524B"/>
    <w:rsid w:val="00572F75"/>
    <w:rsid w:val="00575E2A"/>
    <w:rsid w:val="0058124C"/>
    <w:rsid w:val="0059045D"/>
    <w:rsid w:val="00591578"/>
    <w:rsid w:val="005A1E39"/>
    <w:rsid w:val="005A5E41"/>
    <w:rsid w:val="005B407D"/>
    <w:rsid w:val="005C0141"/>
    <w:rsid w:val="005C051F"/>
    <w:rsid w:val="005C0EB0"/>
    <w:rsid w:val="005C298E"/>
    <w:rsid w:val="005D07DA"/>
    <w:rsid w:val="005D4388"/>
    <w:rsid w:val="005D7061"/>
    <w:rsid w:val="005E14D4"/>
    <w:rsid w:val="005E3646"/>
    <w:rsid w:val="005E3AA7"/>
    <w:rsid w:val="00601628"/>
    <w:rsid w:val="00601FD2"/>
    <w:rsid w:val="006026D4"/>
    <w:rsid w:val="006034D0"/>
    <w:rsid w:val="00603A63"/>
    <w:rsid w:val="00604C03"/>
    <w:rsid w:val="00613B79"/>
    <w:rsid w:val="006143AD"/>
    <w:rsid w:val="00614B5D"/>
    <w:rsid w:val="00614FC9"/>
    <w:rsid w:val="00617553"/>
    <w:rsid w:val="006202CB"/>
    <w:rsid w:val="0062390E"/>
    <w:rsid w:val="00626599"/>
    <w:rsid w:val="00630422"/>
    <w:rsid w:val="0063122D"/>
    <w:rsid w:val="006351E1"/>
    <w:rsid w:val="00636316"/>
    <w:rsid w:val="006370F5"/>
    <w:rsid w:val="00646765"/>
    <w:rsid w:val="00654E43"/>
    <w:rsid w:val="00656611"/>
    <w:rsid w:val="00656CAC"/>
    <w:rsid w:val="0066079B"/>
    <w:rsid w:val="00661C39"/>
    <w:rsid w:val="00666196"/>
    <w:rsid w:val="00667467"/>
    <w:rsid w:val="00670E32"/>
    <w:rsid w:val="00671089"/>
    <w:rsid w:val="00671E1D"/>
    <w:rsid w:val="0067666C"/>
    <w:rsid w:val="00676F26"/>
    <w:rsid w:val="00695607"/>
    <w:rsid w:val="00696DCA"/>
    <w:rsid w:val="006A16C1"/>
    <w:rsid w:val="006A7E13"/>
    <w:rsid w:val="006A7E88"/>
    <w:rsid w:val="006B00D9"/>
    <w:rsid w:val="006B2028"/>
    <w:rsid w:val="006B642A"/>
    <w:rsid w:val="006C0507"/>
    <w:rsid w:val="006C1247"/>
    <w:rsid w:val="006C3816"/>
    <w:rsid w:val="006C56E9"/>
    <w:rsid w:val="006C6B1E"/>
    <w:rsid w:val="006D1D4A"/>
    <w:rsid w:val="006D62F8"/>
    <w:rsid w:val="006E1D40"/>
    <w:rsid w:val="006E368B"/>
    <w:rsid w:val="006F0825"/>
    <w:rsid w:val="006F111A"/>
    <w:rsid w:val="006F5539"/>
    <w:rsid w:val="006F590A"/>
    <w:rsid w:val="0070045D"/>
    <w:rsid w:val="007015A1"/>
    <w:rsid w:val="00702511"/>
    <w:rsid w:val="00702C7F"/>
    <w:rsid w:val="007207A2"/>
    <w:rsid w:val="00720805"/>
    <w:rsid w:val="00723E7D"/>
    <w:rsid w:val="00724DCB"/>
    <w:rsid w:val="0072513D"/>
    <w:rsid w:val="00726E94"/>
    <w:rsid w:val="00732511"/>
    <w:rsid w:val="00732A3C"/>
    <w:rsid w:val="00740806"/>
    <w:rsid w:val="00743B1B"/>
    <w:rsid w:val="00744408"/>
    <w:rsid w:val="0075215E"/>
    <w:rsid w:val="00752406"/>
    <w:rsid w:val="00756E0C"/>
    <w:rsid w:val="0075761F"/>
    <w:rsid w:val="0076272E"/>
    <w:rsid w:val="00763673"/>
    <w:rsid w:val="00764874"/>
    <w:rsid w:val="00766229"/>
    <w:rsid w:val="00767AD8"/>
    <w:rsid w:val="0078166A"/>
    <w:rsid w:val="00782AC6"/>
    <w:rsid w:val="00786FC3"/>
    <w:rsid w:val="00790DBC"/>
    <w:rsid w:val="0079163F"/>
    <w:rsid w:val="00792636"/>
    <w:rsid w:val="00796205"/>
    <w:rsid w:val="00796AED"/>
    <w:rsid w:val="007A11A5"/>
    <w:rsid w:val="007A15B5"/>
    <w:rsid w:val="007A2434"/>
    <w:rsid w:val="007A7634"/>
    <w:rsid w:val="007B1BC6"/>
    <w:rsid w:val="007B61A9"/>
    <w:rsid w:val="007C385D"/>
    <w:rsid w:val="007D6CD8"/>
    <w:rsid w:val="007E067D"/>
    <w:rsid w:val="007E0F7C"/>
    <w:rsid w:val="007E4801"/>
    <w:rsid w:val="007F702E"/>
    <w:rsid w:val="008111A2"/>
    <w:rsid w:val="00820FC5"/>
    <w:rsid w:val="008262BC"/>
    <w:rsid w:val="008332EB"/>
    <w:rsid w:val="00834538"/>
    <w:rsid w:val="0083501B"/>
    <w:rsid w:val="0083708A"/>
    <w:rsid w:val="0084227D"/>
    <w:rsid w:val="00853FE7"/>
    <w:rsid w:val="00855477"/>
    <w:rsid w:val="00861DC0"/>
    <w:rsid w:val="00864CF8"/>
    <w:rsid w:val="0086690A"/>
    <w:rsid w:val="00872AEA"/>
    <w:rsid w:val="00877C20"/>
    <w:rsid w:val="00877CB2"/>
    <w:rsid w:val="00887387"/>
    <w:rsid w:val="00890AD3"/>
    <w:rsid w:val="00896D5C"/>
    <w:rsid w:val="008A1D60"/>
    <w:rsid w:val="008A44CF"/>
    <w:rsid w:val="008A4988"/>
    <w:rsid w:val="008A5613"/>
    <w:rsid w:val="008B0977"/>
    <w:rsid w:val="008B16B3"/>
    <w:rsid w:val="008C2C15"/>
    <w:rsid w:val="008C6DAD"/>
    <w:rsid w:val="008D0E15"/>
    <w:rsid w:val="008D5BC8"/>
    <w:rsid w:val="008D5E27"/>
    <w:rsid w:val="008D75B3"/>
    <w:rsid w:val="008E357B"/>
    <w:rsid w:val="008E362A"/>
    <w:rsid w:val="008E5FE9"/>
    <w:rsid w:val="008F03C2"/>
    <w:rsid w:val="008F0D37"/>
    <w:rsid w:val="00900DC1"/>
    <w:rsid w:val="00903A6E"/>
    <w:rsid w:val="00903C1F"/>
    <w:rsid w:val="00903C2A"/>
    <w:rsid w:val="00914DFB"/>
    <w:rsid w:val="00915EDE"/>
    <w:rsid w:val="00925620"/>
    <w:rsid w:val="0092684D"/>
    <w:rsid w:val="0092747B"/>
    <w:rsid w:val="00927DB2"/>
    <w:rsid w:val="009332C8"/>
    <w:rsid w:val="009428AB"/>
    <w:rsid w:val="00947CDF"/>
    <w:rsid w:val="00950B5E"/>
    <w:rsid w:val="00955EE5"/>
    <w:rsid w:val="00956338"/>
    <w:rsid w:val="00956B7E"/>
    <w:rsid w:val="00962EB1"/>
    <w:rsid w:val="00970598"/>
    <w:rsid w:val="0097332E"/>
    <w:rsid w:val="00975548"/>
    <w:rsid w:val="00975D0F"/>
    <w:rsid w:val="00977493"/>
    <w:rsid w:val="00980741"/>
    <w:rsid w:val="0098320D"/>
    <w:rsid w:val="00991B17"/>
    <w:rsid w:val="00995B54"/>
    <w:rsid w:val="00996625"/>
    <w:rsid w:val="009A2545"/>
    <w:rsid w:val="009A37CD"/>
    <w:rsid w:val="009B0020"/>
    <w:rsid w:val="009B26A7"/>
    <w:rsid w:val="009B3457"/>
    <w:rsid w:val="009B5CF1"/>
    <w:rsid w:val="009C1675"/>
    <w:rsid w:val="009C1BDB"/>
    <w:rsid w:val="009C3A95"/>
    <w:rsid w:val="009C6EAC"/>
    <w:rsid w:val="009E7D7A"/>
    <w:rsid w:val="009F629A"/>
    <w:rsid w:val="00A07328"/>
    <w:rsid w:val="00A10396"/>
    <w:rsid w:val="00A175A4"/>
    <w:rsid w:val="00A246C2"/>
    <w:rsid w:val="00A33950"/>
    <w:rsid w:val="00A34B11"/>
    <w:rsid w:val="00A3609B"/>
    <w:rsid w:val="00A46F62"/>
    <w:rsid w:val="00A516D2"/>
    <w:rsid w:val="00A52AB1"/>
    <w:rsid w:val="00A53EF8"/>
    <w:rsid w:val="00A576C2"/>
    <w:rsid w:val="00A63BE6"/>
    <w:rsid w:val="00A6474D"/>
    <w:rsid w:val="00A76314"/>
    <w:rsid w:val="00A76982"/>
    <w:rsid w:val="00A82709"/>
    <w:rsid w:val="00A87AEE"/>
    <w:rsid w:val="00A96D7C"/>
    <w:rsid w:val="00A973EE"/>
    <w:rsid w:val="00AA3787"/>
    <w:rsid w:val="00AA429F"/>
    <w:rsid w:val="00AA4565"/>
    <w:rsid w:val="00AA55A7"/>
    <w:rsid w:val="00AA7BD8"/>
    <w:rsid w:val="00AB07CC"/>
    <w:rsid w:val="00AB1291"/>
    <w:rsid w:val="00AB139C"/>
    <w:rsid w:val="00AC1529"/>
    <w:rsid w:val="00AC50CC"/>
    <w:rsid w:val="00AC7600"/>
    <w:rsid w:val="00AD24CB"/>
    <w:rsid w:val="00AD2726"/>
    <w:rsid w:val="00AD4060"/>
    <w:rsid w:val="00AD6CB2"/>
    <w:rsid w:val="00AE5320"/>
    <w:rsid w:val="00AF2379"/>
    <w:rsid w:val="00AF4BC3"/>
    <w:rsid w:val="00AF5912"/>
    <w:rsid w:val="00B00617"/>
    <w:rsid w:val="00B02F9A"/>
    <w:rsid w:val="00B05975"/>
    <w:rsid w:val="00B06F61"/>
    <w:rsid w:val="00B120B0"/>
    <w:rsid w:val="00B125B2"/>
    <w:rsid w:val="00B1478E"/>
    <w:rsid w:val="00B1481B"/>
    <w:rsid w:val="00B229DB"/>
    <w:rsid w:val="00B24131"/>
    <w:rsid w:val="00B27263"/>
    <w:rsid w:val="00B27560"/>
    <w:rsid w:val="00B30C8F"/>
    <w:rsid w:val="00B3292B"/>
    <w:rsid w:val="00B3703A"/>
    <w:rsid w:val="00B40755"/>
    <w:rsid w:val="00B42B80"/>
    <w:rsid w:val="00B4366D"/>
    <w:rsid w:val="00B457EA"/>
    <w:rsid w:val="00B46FBC"/>
    <w:rsid w:val="00B47169"/>
    <w:rsid w:val="00B50B88"/>
    <w:rsid w:val="00B53033"/>
    <w:rsid w:val="00B57BAD"/>
    <w:rsid w:val="00B64B44"/>
    <w:rsid w:val="00B70C4F"/>
    <w:rsid w:val="00B7410F"/>
    <w:rsid w:val="00B77979"/>
    <w:rsid w:val="00B8239E"/>
    <w:rsid w:val="00B83596"/>
    <w:rsid w:val="00B9743A"/>
    <w:rsid w:val="00BA0121"/>
    <w:rsid w:val="00BA1FED"/>
    <w:rsid w:val="00BA2573"/>
    <w:rsid w:val="00BA357C"/>
    <w:rsid w:val="00BA5615"/>
    <w:rsid w:val="00BB27FA"/>
    <w:rsid w:val="00BB4848"/>
    <w:rsid w:val="00BB6889"/>
    <w:rsid w:val="00BC0CC5"/>
    <w:rsid w:val="00BC2E78"/>
    <w:rsid w:val="00BC4174"/>
    <w:rsid w:val="00BC5244"/>
    <w:rsid w:val="00BC5936"/>
    <w:rsid w:val="00BC5996"/>
    <w:rsid w:val="00BC7D6A"/>
    <w:rsid w:val="00BD2342"/>
    <w:rsid w:val="00BE004B"/>
    <w:rsid w:val="00BE0069"/>
    <w:rsid w:val="00BE74D4"/>
    <w:rsid w:val="00BF27C3"/>
    <w:rsid w:val="00BF570E"/>
    <w:rsid w:val="00BF5C1D"/>
    <w:rsid w:val="00C03BBB"/>
    <w:rsid w:val="00C07948"/>
    <w:rsid w:val="00C1070F"/>
    <w:rsid w:val="00C1191A"/>
    <w:rsid w:val="00C11B5F"/>
    <w:rsid w:val="00C1725D"/>
    <w:rsid w:val="00C22EAC"/>
    <w:rsid w:val="00C235A3"/>
    <w:rsid w:val="00C23983"/>
    <w:rsid w:val="00C23F17"/>
    <w:rsid w:val="00C25975"/>
    <w:rsid w:val="00C31866"/>
    <w:rsid w:val="00C31F59"/>
    <w:rsid w:val="00C32A6A"/>
    <w:rsid w:val="00C32EF8"/>
    <w:rsid w:val="00C40D45"/>
    <w:rsid w:val="00C42369"/>
    <w:rsid w:val="00C4379D"/>
    <w:rsid w:val="00C44973"/>
    <w:rsid w:val="00C45226"/>
    <w:rsid w:val="00C4568C"/>
    <w:rsid w:val="00C5170F"/>
    <w:rsid w:val="00C56A61"/>
    <w:rsid w:val="00C60E52"/>
    <w:rsid w:val="00C610E8"/>
    <w:rsid w:val="00C6118C"/>
    <w:rsid w:val="00C654D1"/>
    <w:rsid w:val="00C67DD4"/>
    <w:rsid w:val="00C7085C"/>
    <w:rsid w:val="00C73F9D"/>
    <w:rsid w:val="00C76F2D"/>
    <w:rsid w:val="00C803D4"/>
    <w:rsid w:val="00C848C4"/>
    <w:rsid w:val="00C86C64"/>
    <w:rsid w:val="00C90D14"/>
    <w:rsid w:val="00C973CA"/>
    <w:rsid w:val="00CA05A5"/>
    <w:rsid w:val="00CA7E2C"/>
    <w:rsid w:val="00CB098B"/>
    <w:rsid w:val="00CB09E5"/>
    <w:rsid w:val="00CB0AE6"/>
    <w:rsid w:val="00CB3380"/>
    <w:rsid w:val="00CC02D5"/>
    <w:rsid w:val="00CC06F0"/>
    <w:rsid w:val="00CC07DB"/>
    <w:rsid w:val="00CC25B9"/>
    <w:rsid w:val="00CC4C6A"/>
    <w:rsid w:val="00CD6E04"/>
    <w:rsid w:val="00CE30F9"/>
    <w:rsid w:val="00CE4C17"/>
    <w:rsid w:val="00CE64F9"/>
    <w:rsid w:val="00CF2210"/>
    <w:rsid w:val="00CF29F9"/>
    <w:rsid w:val="00CF2CCB"/>
    <w:rsid w:val="00D00F3E"/>
    <w:rsid w:val="00D010FC"/>
    <w:rsid w:val="00D05056"/>
    <w:rsid w:val="00D10882"/>
    <w:rsid w:val="00D1610F"/>
    <w:rsid w:val="00D32F0E"/>
    <w:rsid w:val="00D32F27"/>
    <w:rsid w:val="00D34478"/>
    <w:rsid w:val="00D37BA8"/>
    <w:rsid w:val="00D41F01"/>
    <w:rsid w:val="00D42822"/>
    <w:rsid w:val="00D42C7A"/>
    <w:rsid w:val="00D5001F"/>
    <w:rsid w:val="00D65331"/>
    <w:rsid w:val="00D8165E"/>
    <w:rsid w:val="00D857E4"/>
    <w:rsid w:val="00D85923"/>
    <w:rsid w:val="00D876E0"/>
    <w:rsid w:val="00D904ED"/>
    <w:rsid w:val="00D90D79"/>
    <w:rsid w:val="00DA63F3"/>
    <w:rsid w:val="00DB1B4C"/>
    <w:rsid w:val="00DB2004"/>
    <w:rsid w:val="00DC11C1"/>
    <w:rsid w:val="00DC227F"/>
    <w:rsid w:val="00DD20AA"/>
    <w:rsid w:val="00DF07DD"/>
    <w:rsid w:val="00DF4255"/>
    <w:rsid w:val="00DF48F7"/>
    <w:rsid w:val="00DF642B"/>
    <w:rsid w:val="00DF6B22"/>
    <w:rsid w:val="00DF7F47"/>
    <w:rsid w:val="00E01585"/>
    <w:rsid w:val="00E021AD"/>
    <w:rsid w:val="00E076BE"/>
    <w:rsid w:val="00E110ED"/>
    <w:rsid w:val="00E12BB7"/>
    <w:rsid w:val="00E159A5"/>
    <w:rsid w:val="00E16369"/>
    <w:rsid w:val="00E1708C"/>
    <w:rsid w:val="00E22D8D"/>
    <w:rsid w:val="00E25EDF"/>
    <w:rsid w:val="00E26D45"/>
    <w:rsid w:val="00E32979"/>
    <w:rsid w:val="00E33BEF"/>
    <w:rsid w:val="00E340D6"/>
    <w:rsid w:val="00E34CF9"/>
    <w:rsid w:val="00E35E35"/>
    <w:rsid w:val="00E3744B"/>
    <w:rsid w:val="00E407D0"/>
    <w:rsid w:val="00E51DDE"/>
    <w:rsid w:val="00E56E1F"/>
    <w:rsid w:val="00E57A08"/>
    <w:rsid w:val="00E57A86"/>
    <w:rsid w:val="00E57D6B"/>
    <w:rsid w:val="00E6040D"/>
    <w:rsid w:val="00E613C3"/>
    <w:rsid w:val="00E66DCD"/>
    <w:rsid w:val="00E70918"/>
    <w:rsid w:val="00E727CC"/>
    <w:rsid w:val="00E83F12"/>
    <w:rsid w:val="00E85558"/>
    <w:rsid w:val="00E873FA"/>
    <w:rsid w:val="00E90B83"/>
    <w:rsid w:val="00E90FCF"/>
    <w:rsid w:val="00EA1736"/>
    <w:rsid w:val="00EA3146"/>
    <w:rsid w:val="00EA4788"/>
    <w:rsid w:val="00EB3285"/>
    <w:rsid w:val="00EB5FC6"/>
    <w:rsid w:val="00EB62BE"/>
    <w:rsid w:val="00EB6E3E"/>
    <w:rsid w:val="00EC04F1"/>
    <w:rsid w:val="00EC0B5D"/>
    <w:rsid w:val="00EC1D9A"/>
    <w:rsid w:val="00EC2A18"/>
    <w:rsid w:val="00EC50CD"/>
    <w:rsid w:val="00ED17B6"/>
    <w:rsid w:val="00ED340F"/>
    <w:rsid w:val="00EE0AA7"/>
    <w:rsid w:val="00EE0AF0"/>
    <w:rsid w:val="00EE38D3"/>
    <w:rsid w:val="00EE657E"/>
    <w:rsid w:val="00EE7FEF"/>
    <w:rsid w:val="00EF07D7"/>
    <w:rsid w:val="00EF461D"/>
    <w:rsid w:val="00EF7C27"/>
    <w:rsid w:val="00F02B12"/>
    <w:rsid w:val="00F04D49"/>
    <w:rsid w:val="00F160B5"/>
    <w:rsid w:val="00F22577"/>
    <w:rsid w:val="00F235AA"/>
    <w:rsid w:val="00F23740"/>
    <w:rsid w:val="00F35F63"/>
    <w:rsid w:val="00F409D2"/>
    <w:rsid w:val="00F427A9"/>
    <w:rsid w:val="00F4407C"/>
    <w:rsid w:val="00F46673"/>
    <w:rsid w:val="00F559FE"/>
    <w:rsid w:val="00F5673D"/>
    <w:rsid w:val="00F606B3"/>
    <w:rsid w:val="00F63656"/>
    <w:rsid w:val="00F64DE5"/>
    <w:rsid w:val="00F729D9"/>
    <w:rsid w:val="00F81DBF"/>
    <w:rsid w:val="00F81E60"/>
    <w:rsid w:val="00F82604"/>
    <w:rsid w:val="00F94010"/>
    <w:rsid w:val="00F951AD"/>
    <w:rsid w:val="00F9524B"/>
    <w:rsid w:val="00F961E9"/>
    <w:rsid w:val="00FA5CF2"/>
    <w:rsid w:val="00FA7DD0"/>
    <w:rsid w:val="00FB10B6"/>
    <w:rsid w:val="00FB7925"/>
    <w:rsid w:val="00FC2269"/>
    <w:rsid w:val="00FC3C73"/>
    <w:rsid w:val="00FC3CAB"/>
    <w:rsid w:val="00FD0EC0"/>
    <w:rsid w:val="00FD12ED"/>
    <w:rsid w:val="00FD76BC"/>
    <w:rsid w:val="00FE1F85"/>
    <w:rsid w:val="00FE2CE0"/>
    <w:rsid w:val="00FE5383"/>
    <w:rsid w:val="00FF2D44"/>
    <w:rsid w:val="00FF565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3E82E0F1"/>
  <w15:chartTrackingRefBased/>
  <w15:docId w15:val="{EC26C013-A216-4F47-87B6-6913CB14D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liases w:val="報告內文"/>
    <w:qFormat/>
    <w:rsid w:val="00EF461D"/>
    <w:pPr>
      <w:widowControl w:val="0"/>
      <w:spacing w:line="500" w:lineRule="exact"/>
      <w:ind w:leftChars="200" w:left="566" w:firstLineChars="200" w:firstLine="566"/>
      <w:jc w:val="both"/>
    </w:pPr>
    <w:rPr>
      <w:rFonts w:eastAsia="標楷體"/>
      <w:kern w:val="2"/>
      <w:sz w:val="28"/>
      <w:szCs w:val="24"/>
    </w:rPr>
  </w:style>
  <w:style w:type="paragraph" w:styleId="1">
    <w:name w:val="heading 1"/>
    <w:basedOn w:val="a"/>
    <w:next w:val="a"/>
    <w:link w:val="10"/>
    <w:uiPriority w:val="9"/>
    <w:qFormat/>
    <w:rsid w:val="00250A2B"/>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basedOn w:val="a"/>
    <w:rsid w:val="00EF461D"/>
    <w:pPr>
      <w:widowControl/>
      <w:ind w:leftChars="0" w:left="567" w:hangingChars="200" w:hanging="567"/>
      <w:outlineLvl w:val="0"/>
    </w:pPr>
    <w:rPr>
      <w:rFonts w:ascii="標楷體" w:hAnsi="標楷體"/>
      <w:b/>
      <w:snapToGrid w:val="0"/>
      <w:color w:val="000000"/>
      <w:szCs w:val="20"/>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EF461D"/>
    <w:pPr>
      <w:ind w:left="849" w:hangingChars="100" w:hanging="283"/>
    </w:pPr>
    <w:rPr>
      <w:rFonts w:ascii="標楷體"/>
      <w:snapToGrid w:val="0"/>
    </w:r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rsid w:val="00EF461D"/>
    <w:pPr>
      <w:adjustRightInd w:val="0"/>
      <w:ind w:leftChars="0" w:left="0"/>
    </w:pPr>
    <w:rPr>
      <w:rFonts w:ascii="標楷體" w:hAnsi="標楷體"/>
      <w:snapToGrid w:val="0"/>
      <w:color w:val="000000"/>
      <w:szCs w:val="28"/>
    </w:r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rPr>
      <w:rFonts w:ascii="標楷體"/>
    </w:rPr>
  </w:style>
  <w:style w:type="paragraph" w:customStyle="1" w:styleId="20">
    <w:name w:val="表格內文(20行高)"/>
    <w:basedOn w:val="141"/>
    <w:pPr>
      <w:spacing w:line="400" w:lineRule="exact"/>
    </w:pPr>
  </w:style>
  <w:style w:type="paragraph" w:styleId="ac">
    <w:name w:val="header"/>
    <w:basedOn w:val="a"/>
    <w:link w:val="ad"/>
    <w:uiPriority w:val="99"/>
    <w:unhideWhenUsed/>
    <w:rsid w:val="00E340D6"/>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rPr>
      <w:rFonts w:ascii="標楷體"/>
    </w:rPr>
  </w:style>
  <w:style w:type="paragraph" w:styleId="11">
    <w:name w:val="toc 1"/>
    <w:basedOn w:val="a"/>
    <w:next w:val="a"/>
    <w:autoRedefine/>
    <w:uiPriority w:val="39"/>
    <w:rsid w:val="00617553"/>
    <w:pPr>
      <w:tabs>
        <w:tab w:val="right" w:leader="hyphen" w:pos="8490"/>
      </w:tabs>
      <w:ind w:leftChars="0" w:hangingChars="200" w:hanging="200"/>
    </w:pPr>
    <w:rPr>
      <w:sz w:val="24"/>
    </w:rPr>
  </w:style>
  <w:style w:type="paragraph" w:styleId="21">
    <w:name w:val="toc 2"/>
    <w:basedOn w:val="a"/>
    <w:next w:val="a"/>
    <w:autoRedefine/>
    <w:semiHidden/>
    <w:pPr>
      <w:tabs>
        <w:tab w:val="right" w:leader="hyphen" w:pos="8490"/>
      </w:tabs>
      <w:ind w:leftChars="0" w:hangingChars="200" w:hanging="566"/>
    </w:pPr>
  </w:style>
  <w:style w:type="character" w:customStyle="1" w:styleId="ad">
    <w:name w:val="頁首 字元"/>
    <w:link w:val="ac"/>
    <w:uiPriority w:val="99"/>
    <w:rsid w:val="00E340D6"/>
    <w:rPr>
      <w:rFonts w:eastAsia="標楷體"/>
      <w:kern w:val="2"/>
    </w:rPr>
  </w:style>
  <w:style w:type="paragraph" w:styleId="ae">
    <w:name w:val="footer"/>
    <w:basedOn w:val="a"/>
    <w:link w:val="af"/>
    <w:unhideWhenUsed/>
    <w:rsid w:val="00E340D6"/>
    <w:pPr>
      <w:tabs>
        <w:tab w:val="center" w:pos="4153"/>
        <w:tab w:val="right" w:pos="8306"/>
      </w:tabs>
      <w:snapToGrid w:val="0"/>
    </w:pPr>
    <w:rPr>
      <w:sz w:val="20"/>
      <w:szCs w:val="20"/>
    </w:rPr>
  </w:style>
  <w:style w:type="character" w:customStyle="1" w:styleId="af">
    <w:name w:val="頁尾 字元"/>
    <w:link w:val="ae"/>
    <w:rsid w:val="00E340D6"/>
    <w:rPr>
      <w:rFonts w:eastAsia="標楷體"/>
      <w:kern w:val="2"/>
    </w:rPr>
  </w:style>
  <w:style w:type="paragraph" w:customStyle="1" w:styleId="af0">
    <w:name w:val=" 字元 字元"/>
    <w:basedOn w:val="a"/>
    <w:semiHidden/>
    <w:rsid w:val="00646765"/>
    <w:pPr>
      <w:widowControl/>
      <w:spacing w:after="160" w:line="240" w:lineRule="exact"/>
    </w:pPr>
    <w:rPr>
      <w:rFonts w:ascii="Verdana" w:eastAsia="Times New Roman" w:hAnsi="Verdana" w:cs="Mangal"/>
      <w:sz w:val="20"/>
      <w:lang w:eastAsia="en-US" w:bidi="hi-IN"/>
    </w:rPr>
  </w:style>
  <w:style w:type="paragraph" w:styleId="af1">
    <w:name w:val="Balloon Text"/>
    <w:basedOn w:val="a"/>
    <w:link w:val="af2"/>
    <w:uiPriority w:val="99"/>
    <w:semiHidden/>
    <w:unhideWhenUsed/>
    <w:rsid w:val="00661C39"/>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661C39"/>
    <w:rPr>
      <w:rFonts w:ascii="Cambria" w:eastAsia="新細明體" w:hAnsi="Cambria" w:cs="Times New Roman"/>
      <w:kern w:val="2"/>
      <w:sz w:val="18"/>
      <w:szCs w:val="18"/>
    </w:rPr>
  </w:style>
  <w:style w:type="table" w:styleId="af3">
    <w:name w:val="Table Grid"/>
    <w:basedOn w:val="a1"/>
    <w:uiPriority w:val="59"/>
    <w:rsid w:val="00BB68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rsid w:val="00E35E35"/>
    <w:pPr>
      <w:snapToGrid w:val="0"/>
      <w:jc w:val="left"/>
    </w:pPr>
    <w:rPr>
      <w:rFonts w:ascii="標楷體"/>
      <w:snapToGrid w:val="0"/>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4"/>
    <w:rsid w:val="00E35E35"/>
    <w:rPr>
      <w:rFonts w:ascii="標楷體" w:eastAsia="標楷體"/>
      <w:snapToGrid w:val="0"/>
      <w:kern w:val="2"/>
    </w:rPr>
  </w:style>
  <w:style w:type="character" w:styleId="af6">
    <w:name w:val="footnote reference"/>
    <w:aliases w:val="FR,Ref,de nota al pie"/>
    <w:rsid w:val="00E35E35"/>
    <w:rPr>
      <w:vertAlign w:val="superscript"/>
    </w:rPr>
  </w:style>
  <w:style w:type="character" w:customStyle="1" w:styleId="142">
    <w:name w:val="表格內文(14行高) 字元"/>
    <w:link w:val="141"/>
    <w:rsid w:val="00AA4565"/>
    <w:rPr>
      <w:rFonts w:eastAsia="標楷體"/>
      <w:kern w:val="2"/>
      <w:sz w:val="24"/>
      <w:szCs w:val="24"/>
    </w:rPr>
  </w:style>
  <w:style w:type="character" w:customStyle="1" w:styleId="10">
    <w:name w:val="標題 1 字元"/>
    <w:link w:val="1"/>
    <w:uiPriority w:val="9"/>
    <w:rsid w:val="00250A2B"/>
    <w:rPr>
      <w:rFonts w:ascii="Calibri Light" w:eastAsia="新細明體" w:hAnsi="Calibri Light" w:cs="Times New Roman"/>
      <w:b/>
      <w:bCs/>
      <w:kern w:val="52"/>
      <w:sz w:val="52"/>
      <w:szCs w:val="52"/>
    </w:rPr>
  </w:style>
  <w:style w:type="paragraph" w:styleId="af7">
    <w:name w:val="TOC Heading"/>
    <w:basedOn w:val="1"/>
    <w:next w:val="a"/>
    <w:uiPriority w:val="39"/>
    <w:unhideWhenUsed/>
    <w:qFormat/>
    <w:rsid w:val="00250A2B"/>
    <w:pPr>
      <w:keepLines/>
      <w:widowControl/>
      <w:spacing w:before="240" w:after="0" w:line="259" w:lineRule="auto"/>
      <w:ind w:leftChars="0" w:left="0" w:firstLineChars="0" w:firstLine="0"/>
      <w:jc w:val="left"/>
      <w:outlineLvl w:val="9"/>
    </w:pPr>
    <w:rPr>
      <w:b w:val="0"/>
      <w:bCs w:val="0"/>
      <w:color w:val="2E74B5"/>
      <w:kern w:val="0"/>
      <w:sz w:val="32"/>
      <w:szCs w:val="32"/>
    </w:rPr>
  </w:style>
  <w:style w:type="character" w:styleId="af8">
    <w:name w:val="Hyperlink"/>
    <w:uiPriority w:val="99"/>
    <w:unhideWhenUsed/>
    <w:rsid w:val="000C5B05"/>
    <w:rPr>
      <w:color w:val="0563C1"/>
      <w:u w:val="single"/>
    </w:rPr>
  </w:style>
  <w:style w:type="character" w:styleId="af9">
    <w:name w:val="page number"/>
    <w:rsid w:val="00EF461D"/>
    <w:rPr>
      <w:rFonts w:ascii="標楷體" w:hAnsi="標楷體"/>
      <w:noProof/>
    </w:rPr>
  </w:style>
  <w:style w:type="paragraph" w:customStyle="1" w:styleId="afa">
    <w:name w:val="樣式 (一)(二)(三) + 粗體"/>
    <w:basedOn w:val="a4"/>
    <w:rsid w:val="006E36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E0B33E-01F7-402A-B5CD-C51DB5638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Template>
  <TotalTime>0</TotalTime>
  <Pages>3</Pages>
  <Words>272</Words>
  <Characters>1555</Characters>
  <Application>Microsoft Office Word</Application>
  <DocSecurity>0</DocSecurity>
  <Lines>12</Lines>
  <Paragraphs>3</Paragraphs>
  <ScaleCrop>false</ScaleCrop>
  <Company>HOME</Company>
  <LinksUpToDate>false</LinksUpToDate>
  <CharactersWithSpaces>1824</CharactersWithSpaces>
  <SharedDoc>false</SharedDoc>
  <HLinks>
    <vt:vector size="24" baseType="variant">
      <vt:variant>
        <vt:i4>1114166</vt:i4>
      </vt:variant>
      <vt:variant>
        <vt:i4>20</vt:i4>
      </vt:variant>
      <vt:variant>
        <vt:i4>0</vt:i4>
      </vt:variant>
      <vt:variant>
        <vt:i4>5</vt:i4>
      </vt:variant>
      <vt:variant>
        <vt:lpwstr/>
      </vt:variant>
      <vt:variant>
        <vt:lpwstr>_Toc147353525</vt:lpwstr>
      </vt:variant>
      <vt:variant>
        <vt:i4>1114166</vt:i4>
      </vt:variant>
      <vt:variant>
        <vt:i4>14</vt:i4>
      </vt:variant>
      <vt:variant>
        <vt:i4>0</vt:i4>
      </vt:variant>
      <vt:variant>
        <vt:i4>5</vt:i4>
      </vt:variant>
      <vt:variant>
        <vt:lpwstr/>
      </vt:variant>
      <vt:variant>
        <vt:lpwstr>_Toc147353524</vt:lpwstr>
      </vt:variant>
      <vt:variant>
        <vt:i4>1114166</vt:i4>
      </vt:variant>
      <vt:variant>
        <vt:i4>8</vt:i4>
      </vt:variant>
      <vt:variant>
        <vt:i4>0</vt:i4>
      </vt:variant>
      <vt:variant>
        <vt:i4>5</vt:i4>
      </vt:variant>
      <vt:variant>
        <vt:lpwstr/>
      </vt:variant>
      <vt:variant>
        <vt:lpwstr>_Toc147353523</vt:lpwstr>
      </vt:variant>
      <vt:variant>
        <vt:i4>1114166</vt:i4>
      </vt:variant>
      <vt:variant>
        <vt:i4>2</vt:i4>
      </vt:variant>
      <vt:variant>
        <vt:i4>0</vt:i4>
      </vt:variant>
      <vt:variant>
        <vt:i4>5</vt:i4>
      </vt:variant>
      <vt:variant>
        <vt:lpwstr/>
      </vt:variant>
      <vt:variant>
        <vt:lpwstr>_Toc147353522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2023-10-04T15:12:00Z</cp:lastPrinted>
  <dcterms:created xsi:type="dcterms:W3CDTF">2023-10-05T03:35:00Z</dcterms:created>
  <dcterms:modified xsi:type="dcterms:W3CDTF">2023-10-05T03:35:00Z</dcterms:modified>
</cp:coreProperties>
</file>