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4B619" w14:textId="77777777" w:rsidR="00565AE2" w:rsidRPr="00565AE2" w:rsidRDefault="00BC17C7" w:rsidP="00565AE2">
      <w:pPr>
        <w:pStyle w:val="a9"/>
        <w:rPr>
          <w:rFonts w:hint="eastAsia"/>
          <w:color w:val="000000"/>
        </w:rPr>
      </w:pPr>
      <w:r>
        <w:rPr>
          <w:rFonts w:hint="eastAsia"/>
          <w:color w:val="000000"/>
        </w:rPr>
        <w:t>行政法人</w:t>
      </w:r>
      <w:r w:rsidR="00565AE2" w:rsidRPr="00565AE2">
        <w:rPr>
          <w:rFonts w:hint="eastAsia"/>
          <w:color w:val="000000"/>
        </w:rPr>
        <w:t>國家電影及視聽文化中心11</w:t>
      </w:r>
      <w:r w:rsidR="002970F4">
        <w:rPr>
          <w:rFonts w:hint="eastAsia"/>
          <w:color w:val="000000"/>
        </w:rPr>
        <w:t>3</w:t>
      </w:r>
      <w:r w:rsidR="00565AE2" w:rsidRPr="00565AE2">
        <w:rPr>
          <w:rFonts w:hint="eastAsia"/>
          <w:color w:val="000000"/>
        </w:rPr>
        <w:t>年度預算評估報告</w:t>
      </w:r>
    </w:p>
    <w:p w14:paraId="75FACCB9" w14:textId="77777777" w:rsidR="00565AE2" w:rsidRPr="00565AE2" w:rsidRDefault="00565AE2" w:rsidP="00565AE2">
      <w:pPr>
        <w:pStyle w:val="a7"/>
        <w:ind w:firstLine="566"/>
        <w:rPr>
          <w:rFonts w:hint="eastAsia"/>
          <w:color w:val="2E74B5"/>
        </w:rPr>
      </w:pPr>
      <w:r w:rsidRPr="00565AE2">
        <w:rPr>
          <w:rFonts w:hint="eastAsia"/>
          <w:color w:val="000000"/>
        </w:rPr>
        <w:t>國家電影及視聽文化中心</w:t>
      </w:r>
      <w:r w:rsidR="005A20B0">
        <w:rPr>
          <w:rFonts w:hint="eastAsia"/>
          <w:color w:val="000000"/>
        </w:rPr>
        <w:t>係</w:t>
      </w:r>
      <w:r w:rsidRPr="00565AE2">
        <w:rPr>
          <w:rFonts w:hint="eastAsia"/>
          <w:color w:val="000000"/>
        </w:rPr>
        <w:t>依據108年12月31日制定公布之國家電影及視聽文化中心設置條例、行政院定109年5月19日施行由原財團法人國家電影中心轉型</w:t>
      </w:r>
      <w:r w:rsidR="00C04F57">
        <w:rPr>
          <w:rFonts w:hint="eastAsia"/>
          <w:color w:val="000000"/>
        </w:rPr>
        <w:t>設置</w:t>
      </w:r>
      <w:r w:rsidRPr="00565AE2">
        <w:rPr>
          <w:rFonts w:hint="eastAsia"/>
          <w:color w:val="000000"/>
        </w:rPr>
        <w:t>之行政法人，由文化部監督，設置目的係考量典藏國家視聽文化資產具高度專業性及公共性，需政府與民間中介組織協力合作，達成典藏視聽文化資產之公共任務。</w:t>
      </w:r>
    </w:p>
    <w:p w14:paraId="318CC7EC" w14:textId="77777777" w:rsidR="005F3AF8" w:rsidRDefault="00565AE2" w:rsidP="00512F9B">
      <w:pPr>
        <w:pStyle w:val="a7"/>
        <w:ind w:firstLine="566"/>
        <w:rPr>
          <w:color w:val="000000"/>
        </w:rPr>
      </w:pPr>
      <w:r w:rsidRPr="00565AE2">
        <w:rPr>
          <w:rFonts w:hint="eastAsia"/>
          <w:color w:val="000000"/>
        </w:rPr>
        <w:t>該中心11</w:t>
      </w:r>
      <w:r w:rsidR="002970F4">
        <w:rPr>
          <w:rFonts w:hint="eastAsia"/>
          <w:color w:val="000000"/>
        </w:rPr>
        <w:t>3</w:t>
      </w:r>
      <w:r w:rsidRPr="00565AE2">
        <w:rPr>
          <w:rFonts w:hint="eastAsia"/>
          <w:color w:val="000000"/>
        </w:rPr>
        <w:t>年度預算案編列業務收入3億</w:t>
      </w:r>
      <w:r w:rsidR="002970F4">
        <w:rPr>
          <w:rFonts w:hint="eastAsia"/>
          <w:color w:val="000000"/>
        </w:rPr>
        <w:t>8</w:t>
      </w:r>
      <w:r w:rsidRPr="00565AE2">
        <w:rPr>
          <w:rFonts w:hint="eastAsia"/>
          <w:color w:val="000000"/>
        </w:rPr>
        <w:t>,</w:t>
      </w:r>
      <w:r w:rsidR="002970F4">
        <w:rPr>
          <w:rFonts w:hint="eastAsia"/>
          <w:color w:val="000000"/>
        </w:rPr>
        <w:t>243</w:t>
      </w:r>
      <w:r w:rsidRPr="00565AE2">
        <w:rPr>
          <w:rFonts w:hint="eastAsia"/>
          <w:color w:val="000000"/>
        </w:rPr>
        <w:t>萬</w:t>
      </w:r>
      <w:r w:rsidR="002970F4">
        <w:rPr>
          <w:rFonts w:hint="eastAsia"/>
          <w:color w:val="000000"/>
        </w:rPr>
        <w:t>3</w:t>
      </w:r>
      <w:r w:rsidRPr="00565AE2">
        <w:rPr>
          <w:rFonts w:hint="eastAsia"/>
          <w:color w:val="000000"/>
        </w:rPr>
        <w:t>千元</w:t>
      </w:r>
      <w:r w:rsidR="00C04F57">
        <w:rPr>
          <w:rFonts w:hint="eastAsia"/>
          <w:color w:val="000000"/>
        </w:rPr>
        <w:t>，</w:t>
      </w:r>
      <w:r w:rsidR="00C04F57" w:rsidRPr="00565AE2">
        <w:rPr>
          <w:rFonts w:hint="eastAsia"/>
          <w:color w:val="000000"/>
        </w:rPr>
        <w:t>業務外收入1,</w:t>
      </w:r>
      <w:r w:rsidR="002970F4">
        <w:rPr>
          <w:rFonts w:hint="eastAsia"/>
          <w:color w:val="000000"/>
        </w:rPr>
        <w:t>170萬</w:t>
      </w:r>
      <w:r w:rsidR="00C04F57" w:rsidRPr="00565AE2">
        <w:rPr>
          <w:rFonts w:hint="eastAsia"/>
          <w:color w:val="000000"/>
        </w:rPr>
        <w:t>元</w:t>
      </w:r>
      <w:r w:rsidR="00C04F57">
        <w:rPr>
          <w:rFonts w:hint="eastAsia"/>
          <w:color w:val="000000"/>
        </w:rPr>
        <w:t>，收入共計</w:t>
      </w:r>
      <w:r w:rsidR="002970F4" w:rsidRPr="00565AE2">
        <w:rPr>
          <w:rFonts w:hint="eastAsia"/>
          <w:color w:val="000000"/>
        </w:rPr>
        <w:t>3億</w:t>
      </w:r>
      <w:r w:rsidR="002970F4">
        <w:rPr>
          <w:rFonts w:hint="eastAsia"/>
          <w:color w:val="000000"/>
        </w:rPr>
        <w:t>9</w:t>
      </w:r>
      <w:r w:rsidR="002970F4" w:rsidRPr="00565AE2">
        <w:rPr>
          <w:rFonts w:hint="eastAsia"/>
          <w:color w:val="000000"/>
        </w:rPr>
        <w:t>,</w:t>
      </w:r>
      <w:r w:rsidR="002970F4">
        <w:rPr>
          <w:rFonts w:hint="eastAsia"/>
          <w:color w:val="000000"/>
        </w:rPr>
        <w:t>413</w:t>
      </w:r>
      <w:r w:rsidR="002970F4" w:rsidRPr="00565AE2">
        <w:rPr>
          <w:rFonts w:hint="eastAsia"/>
          <w:color w:val="000000"/>
        </w:rPr>
        <w:t>萬</w:t>
      </w:r>
      <w:r w:rsidR="002970F4">
        <w:rPr>
          <w:rFonts w:hint="eastAsia"/>
          <w:color w:val="000000"/>
        </w:rPr>
        <w:t>3</w:t>
      </w:r>
      <w:r w:rsidR="002970F4" w:rsidRPr="00565AE2">
        <w:rPr>
          <w:rFonts w:hint="eastAsia"/>
          <w:color w:val="000000"/>
        </w:rPr>
        <w:t>千元</w:t>
      </w:r>
      <w:r w:rsidR="00C04F57">
        <w:rPr>
          <w:rFonts w:hint="eastAsia"/>
          <w:color w:val="000000"/>
        </w:rPr>
        <w:t>；</w:t>
      </w:r>
      <w:r w:rsidRPr="00565AE2">
        <w:rPr>
          <w:rFonts w:hint="eastAsia"/>
          <w:color w:val="000000"/>
        </w:rPr>
        <w:t>業務成本與費用</w:t>
      </w:r>
      <w:r w:rsidR="002970F4">
        <w:rPr>
          <w:rFonts w:hint="eastAsia"/>
          <w:color w:val="000000"/>
        </w:rPr>
        <w:t>4</w:t>
      </w:r>
      <w:r w:rsidRPr="00565AE2">
        <w:rPr>
          <w:rFonts w:hint="eastAsia"/>
          <w:color w:val="000000"/>
        </w:rPr>
        <w:t>億</w:t>
      </w:r>
      <w:r w:rsidR="002970F4">
        <w:rPr>
          <w:rFonts w:hint="eastAsia"/>
          <w:color w:val="000000"/>
        </w:rPr>
        <w:t>3</w:t>
      </w:r>
      <w:r w:rsidRPr="00565AE2">
        <w:rPr>
          <w:rFonts w:hint="eastAsia"/>
          <w:color w:val="000000"/>
        </w:rPr>
        <w:t>,</w:t>
      </w:r>
      <w:r w:rsidR="002970F4">
        <w:rPr>
          <w:rFonts w:hint="eastAsia"/>
          <w:color w:val="000000"/>
        </w:rPr>
        <w:t>916</w:t>
      </w:r>
      <w:r w:rsidRPr="00565AE2">
        <w:rPr>
          <w:rFonts w:hint="eastAsia"/>
          <w:color w:val="000000"/>
        </w:rPr>
        <w:t>萬</w:t>
      </w:r>
      <w:r w:rsidR="002970F4">
        <w:rPr>
          <w:rFonts w:hint="eastAsia"/>
          <w:color w:val="000000"/>
        </w:rPr>
        <w:t>8</w:t>
      </w:r>
      <w:r w:rsidRPr="00565AE2">
        <w:rPr>
          <w:rFonts w:hint="eastAsia"/>
          <w:color w:val="000000"/>
        </w:rPr>
        <w:t>千元</w:t>
      </w:r>
      <w:r w:rsidR="005A20B0">
        <w:rPr>
          <w:rFonts w:hint="eastAsia"/>
          <w:color w:val="000000"/>
        </w:rPr>
        <w:t>，業務外費用4萬2千元</w:t>
      </w:r>
      <w:r w:rsidRPr="00565AE2">
        <w:rPr>
          <w:rFonts w:hint="eastAsia"/>
          <w:color w:val="000000"/>
        </w:rPr>
        <w:t>，收支相抵後短絀</w:t>
      </w:r>
      <w:r w:rsidR="002970F4">
        <w:rPr>
          <w:rFonts w:hint="eastAsia"/>
          <w:color w:val="000000"/>
        </w:rPr>
        <w:t>4</w:t>
      </w:r>
      <w:r w:rsidR="002970F4">
        <w:rPr>
          <w:color w:val="000000"/>
        </w:rPr>
        <w:t>,507</w:t>
      </w:r>
      <w:r w:rsidRPr="00565AE2">
        <w:rPr>
          <w:rFonts w:hint="eastAsia"/>
          <w:color w:val="000000"/>
        </w:rPr>
        <w:t>萬</w:t>
      </w:r>
      <w:r w:rsidR="002970F4">
        <w:rPr>
          <w:rFonts w:hint="eastAsia"/>
          <w:color w:val="000000"/>
        </w:rPr>
        <w:t>7</w:t>
      </w:r>
      <w:r w:rsidRPr="00565AE2">
        <w:rPr>
          <w:rFonts w:hint="eastAsia"/>
          <w:color w:val="000000"/>
        </w:rPr>
        <w:t>千元，較11</w:t>
      </w:r>
      <w:r w:rsidR="002970F4">
        <w:rPr>
          <w:color w:val="000000"/>
        </w:rPr>
        <w:t>2</w:t>
      </w:r>
      <w:r w:rsidRPr="00565AE2">
        <w:rPr>
          <w:rFonts w:hint="eastAsia"/>
          <w:color w:val="000000"/>
        </w:rPr>
        <w:t>年度預算短絀</w:t>
      </w:r>
      <w:r w:rsidR="00512F9B">
        <w:rPr>
          <w:rFonts w:hint="eastAsia"/>
          <w:color w:val="000000"/>
        </w:rPr>
        <w:t>7</w:t>
      </w:r>
      <w:r w:rsidR="00512F9B">
        <w:rPr>
          <w:color w:val="000000"/>
        </w:rPr>
        <w:t>61</w:t>
      </w:r>
      <w:r w:rsidRPr="00565AE2">
        <w:rPr>
          <w:rFonts w:hint="eastAsia"/>
          <w:color w:val="000000"/>
        </w:rPr>
        <w:t>萬</w:t>
      </w:r>
      <w:r w:rsidR="00512F9B">
        <w:rPr>
          <w:rFonts w:hint="eastAsia"/>
          <w:color w:val="000000"/>
        </w:rPr>
        <w:t>8</w:t>
      </w:r>
      <w:r w:rsidRPr="00565AE2">
        <w:rPr>
          <w:rFonts w:hint="eastAsia"/>
          <w:color w:val="000000"/>
        </w:rPr>
        <w:t>千元，</w:t>
      </w:r>
      <w:r w:rsidR="00512F9B">
        <w:rPr>
          <w:rFonts w:hint="eastAsia"/>
          <w:color w:val="000000"/>
        </w:rPr>
        <w:t>增加</w:t>
      </w:r>
      <w:r w:rsidRPr="00565AE2">
        <w:rPr>
          <w:rFonts w:hint="eastAsia"/>
          <w:color w:val="000000"/>
        </w:rPr>
        <w:t>短絀</w:t>
      </w:r>
      <w:r w:rsidR="00512F9B">
        <w:rPr>
          <w:rFonts w:hint="eastAsia"/>
          <w:color w:val="000000"/>
        </w:rPr>
        <w:t>3</w:t>
      </w:r>
      <w:r w:rsidRPr="00565AE2">
        <w:rPr>
          <w:rFonts w:hint="eastAsia"/>
          <w:color w:val="000000"/>
        </w:rPr>
        <w:t>,</w:t>
      </w:r>
      <w:r w:rsidR="00512F9B">
        <w:rPr>
          <w:rFonts w:hint="eastAsia"/>
          <w:color w:val="000000"/>
        </w:rPr>
        <w:t>745</w:t>
      </w:r>
      <w:r w:rsidRPr="00565AE2">
        <w:rPr>
          <w:rFonts w:hint="eastAsia"/>
          <w:color w:val="000000"/>
        </w:rPr>
        <w:t>萬</w:t>
      </w:r>
      <w:r w:rsidR="00512F9B">
        <w:rPr>
          <w:rFonts w:hint="eastAsia"/>
          <w:color w:val="000000"/>
        </w:rPr>
        <w:t>9</w:t>
      </w:r>
      <w:r w:rsidRPr="00565AE2">
        <w:rPr>
          <w:rFonts w:hint="eastAsia"/>
          <w:color w:val="000000"/>
        </w:rPr>
        <w:t>千元。謹就國家電影及視聽文化中心</w:t>
      </w:r>
      <w:r w:rsidR="00F54091">
        <w:rPr>
          <w:rFonts w:hint="eastAsia"/>
          <w:color w:val="000000"/>
        </w:rPr>
        <w:t>(以下簡稱影視聽中心)</w:t>
      </w:r>
      <w:r w:rsidRPr="00565AE2">
        <w:rPr>
          <w:rFonts w:hint="eastAsia"/>
          <w:color w:val="000000"/>
        </w:rPr>
        <w:t>11</w:t>
      </w:r>
      <w:r w:rsidR="00512F9B">
        <w:rPr>
          <w:rFonts w:hint="eastAsia"/>
          <w:color w:val="000000"/>
        </w:rPr>
        <w:t>3</w:t>
      </w:r>
      <w:r w:rsidRPr="00565AE2">
        <w:rPr>
          <w:rFonts w:hint="eastAsia"/>
          <w:color w:val="000000"/>
        </w:rPr>
        <w:t>年度預算案評估如下：</w:t>
      </w:r>
    </w:p>
    <w:p w14:paraId="1603B2E4" w14:textId="77777777" w:rsidR="004819F0" w:rsidRPr="00E34CD2" w:rsidRDefault="00374C99" w:rsidP="004819F0">
      <w:pPr>
        <w:pStyle w:val="14"/>
        <w:spacing w:beforeLines="100" w:before="500"/>
        <w:ind w:left="567" w:hanging="567"/>
        <w:rPr>
          <w:rFonts w:hint="eastAsia"/>
          <w:color w:val="000000"/>
        </w:rPr>
      </w:pPr>
      <w:bookmarkStart w:id="0" w:name="_Toc54167227"/>
      <w:bookmarkStart w:id="1" w:name="_Toc114843919"/>
      <w:bookmarkStart w:id="2" w:name="_Toc147773991"/>
      <w:r>
        <w:rPr>
          <w:rFonts w:hint="eastAsia"/>
          <w:color w:val="000000"/>
        </w:rPr>
        <w:t>五</w:t>
      </w:r>
      <w:r w:rsidR="004819F0" w:rsidRPr="00E34CD2">
        <w:rPr>
          <w:rFonts w:hint="eastAsia"/>
          <w:color w:val="000000"/>
        </w:rPr>
        <w:t>、</w:t>
      </w:r>
      <w:r w:rsidR="005A16E7" w:rsidRPr="00E34CD2">
        <w:rPr>
          <w:rFonts w:hint="eastAsia"/>
          <w:color w:val="000000"/>
        </w:rPr>
        <w:t>典藏影片之修復及數位化</w:t>
      </w:r>
      <w:r w:rsidR="005A16E7">
        <w:rPr>
          <w:rFonts w:hint="eastAsia"/>
          <w:color w:val="000000"/>
        </w:rPr>
        <w:t>進度緩慢，允宜確切依本院決議加速辦理，俾</w:t>
      </w:r>
      <w:r w:rsidR="004819F0" w:rsidRPr="00E34CD2">
        <w:rPr>
          <w:rFonts w:hint="eastAsia"/>
          <w:color w:val="000000"/>
        </w:rPr>
        <w:t>完善保存國家珍貴之電影文化資產</w:t>
      </w:r>
      <w:bookmarkEnd w:id="1"/>
      <w:bookmarkEnd w:id="2"/>
    </w:p>
    <w:p w14:paraId="26F2816A" w14:textId="77777777" w:rsidR="004819F0" w:rsidRPr="00E34CD2" w:rsidRDefault="004819F0" w:rsidP="004819F0">
      <w:pPr>
        <w:ind w:left="566" w:firstLine="566"/>
        <w:rPr>
          <w:rFonts w:hint="eastAsia"/>
          <w:color w:val="000000"/>
        </w:rPr>
      </w:pPr>
      <w:r>
        <w:rPr>
          <w:rFonts w:hint="eastAsia"/>
          <w:color w:val="000000"/>
        </w:rPr>
        <w:t>影</w:t>
      </w:r>
      <w:r w:rsidRPr="00E34CD2">
        <w:rPr>
          <w:rFonts w:hint="eastAsia"/>
          <w:color w:val="000000"/>
        </w:rPr>
        <w:t>視聽中心11</w:t>
      </w:r>
      <w:r w:rsidR="00374C99">
        <w:rPr>
          <w:rFonts w:hint="eastAsia"/>
          <w:color w:val="000000"/>
        </w:rPr>
        <w:t>3</w:t>
      </w:r>
      <w:r w:rsidRPr="00E34CD2">
        <w:rPr>
          <w:rFonts w:hint="eastAsia"/>
          <w:color w:val="000000"/>
        </w:rPr>
        <w:t>年度預算案編列</w:t>
      </w:r>
      <w:r w:rsidR="00671A1F">
        <w:rPr>
          <w:rFonts w:hint="eastAsia"/>
          <w:color w:val="000000"/>
        </w:rPr>
        <w:t>辦理</w:t>
      </w:r>
      <w:r w:rsidRPr="00E34CD2">
        <w:rPr>
          <w:rFonts w:hint="eastAsia"/>
          <w:color w:val="000000"/>
        </w:rPr>
        <w:t>「臺灣經典電影數位修復及加值利用計畫」</w:t>
      </w:r>
      <w:r w:rsidR="00BA79D1">
        <w:rPr>
          <w:rFonts w:hint="eastAsia"/>
        </w:rPr>
        <w:t>係接</w:t>
      </w:r>
      <w:r w:rsidR="00BA79D1" w:rsidRPr="00565AE2">
        <w:rPr>
          <w:rFonts w:hint="eastAsia"/>
        </w:rPr>
        <w:t>續</w:t>
      </w:r>
      <w:r w:rsidR="00BA79D1">
        <w:rPr>
          <w:rFonts w:hint="eastAsia"/>
        </w:rPr>
        <w:t>前期計畫</w:t>
      </w:r>
      <w:r w:rsidR="00BA79D1" w:rsidRPr="00565AE2">
        <w:rPr>
          <w:rFonts w:hint="eastAsia"/>
        </w:rPr>
        <w:t>辦理之跨年期計畫，預定期程為</w:t>
      </w:r>
      <w:r w:rsidR="00BA79D1">
        <w:rPr>
          <w:rFonts w:hint="eastAsia"/>
        </w:rPr>
        <w:t>113</w:t>
      </w:r>
      <w:r w:rsidR="00BA79D1" w:rsidRPr="00565AE2">
        <w:rPr>
          <w:rFonts w:hint="eastAsia"/>
        </w:rPr>
        <w:t>至11</w:t>
      </w:r>
      <w:r w:rsidR="00BA79D1">
        <w:rPr>
          <w:rFonts w:hint="eastAsia"/>
        </w:rPr>
        <w:t>6</w:t>
      </w:r>
      <w:r w:rsidR="00BA79D1" w:rsidRPr="00565AE2">
        <w:rPr>
          <w:rFonts w:hint="eastAsia"/>
        </w:rPr>
        <w:t>年度，規劃總經費1億</w:t>
      </w:r>
      <w:r w:rsidR="00BA79D1">
        <w:rPr>
          <w:rFonts w:hint="eastAsia"/>
        </w:rPr>
        <w:t>5</w:t>
      </w:r>
      <w:r w:rsidR="00BA79D1" w:rsidRPr="00565AE2">
        <w:rPr>
          <w:rFonts w:hint="eastAsia"/>
        </w:rPr>
        <w:t>,</w:t>
      </w:r>
      <w:r w:rsidR="00BA79D1">
        <w:rPr>
          <w:rFonts w:hint="eastAsia"/>
        </w:rPr>
        <w:t>900</w:t>
      </w:r>
      <w:r w:rsidR="00BA79D1" w:rsidRPr="00565AE2">
        <w:rPr>
          <w:rFonts w:hint="eastAsia"/>
        </w:rPr>
        <w:t>萬元，由文化部逐年編列公務預算補助辦理</w:t>
      </w:r>
      <w:r w:rsidR="00671A1F">
        <w:rPr>
          <w:rFonts w:hint="eastAsia"/>
        </w:rPr>
        <w:t>。該中心</w:t>
      </w:r>
      <w:r w:rsidR="00BA79D1">
        <w:rPr>
          <w:rFonts w:hint="eastAsia"/>
        </w:rPr>
        <w:t>113年度</w:t>
      </w:r>
      <w:r w:rsidR="00671A1F">
        <w:rPr>
          <w:rFonts w:hint="eastAsia"/>
        </w:rPr>
        <w:t>該計畫</w:t>
      </w:r>
      <w:r w:rsidR="00BA79D1">
        <w:rPr>
          <w:rFonts w:hint="eastAsia"/>
        </w:rPr>
        <w:t>編列</w:t>
      </w:r>
      <w:r w:rsidR="00671A1F">
        <w:rPr>
          <w:rFonts w:hint="eastAsia"/>
        </w:rPr>
        <w:t>政府專案補助收入</w:t>
      </w:r>
      <w:r w:rsidR="00BA79D1" w:rsidRPr="00E34CD2">
        <w:rPr>
          <w:rFonts w:hint="eastAsia"/>
          <w:color w:val="000000"/>
        </w:rPr>
        <w:t>3,</w:t>
      </w:r>
      <w:r w:rsidR="00BA79D1">
        <w:rPr>
          <w:rFonts w:hint="eastAsia"/>
          <w:color w:val="000000"/>
        </w:rPr>
        <w:t>4</w:t>
      </w:r>
      <w:r w:rsidR="00BA79D1" w:rsidRPr="00E34CD2">
        <w:rPr>
          <w:rFonts w:hint="eastAsia"/>
          <w:color w:val="000000"/>
        </w:rPr>
        <w:t>00萬元</w:t>
      </w:r>
      <w:r w:rsidR="00671A1F">
        <w:rPr>
          <w:rFonts w:hint="eastAsia"/>
          <w:color w:val="000000"/>
        </w:rPr>
        <w:t>(未包括資本門預算500萬元)</w:t>
      </w:r>
      <w:r w:rsidR="00BA79D1">
        <w:rPr>
          <w:rFonts w:hint="eastAsia"/>
          <w:color w:val="000000"/>
        </w:rPr>
        <w:t>，辦理</w:t>
      </w:r>
      <w:r w:rsidRPr="00E34CD2">
        <w:rPr>
          <w:rFonts w:hint="eastAsia"/>
          <w:color w:val="000000"/>
        </w:rPr>
        <w:t>內容主要</w:t>
      </w:r>
      <w:r w:rsidR="00374C99">
        <w:rPr>
          <w:rFonts w:hint="eastAsia"/>
          <w:color w:val="000000"/>
        </w:rPr>
        <w:t>係</w:t>
      </w:r>
      <w:r w:rsidR="00374C99" w:rsidRPr="00E34CD2">
        <w:rPr>
          <w:rFonts w:hint="eastAsia"/>
          <w:color w:val="000000"/>
        </w:rPr>
        <w:t>運用先進之數位化設備及技術予以修</w:t>
      </w:r>
      <w:r w:rsidR="00374C99">
        <w:rPr>
          <w:rFonts w:hint="eastAsia"/>
          <w:color w:val="000000"/>
        </w:rPr>
        <w:t>復</w:t>
      </w:r>
      <w:r w:rsidRPr="00E34CD2">
        <w:rPr>
          <w:rFonts w:hint="eastAsia"/>
          <w:color w:val="000000"/>
        </w:rPr>
        <w:t>年代久遠而受損之</w:t>
      </w:r>
      <w:r w:rsidR="00374C99">
        <w:rPr>
          <w:rFonts w:hint="eastAsia"/>
          <w:color w:val="000000"/>
        </w:rPr>
        <w:t>臺灣</w:t>
      </w:r>
      <w:r w:rsidRPr="00E34CD2">
        <w:rPr>
          <w:rFonts w:hint="eastAsia"/>
          <w:color w:val="000000"/>
        </w:rPr>
        <w:t>經典電影膠片</w:t>
      </w:r>
      <w:r w:rsidR="00374C99">
        <w:rPr>
          <w:rFonts w:hint="eastAsia"/>
          <w:color w:val="000000"/>
        </w:rPr>
        <w:t>，</w:t>
      </w:r>
      <w:r w:rsidRPr="00E34CD2">
        <w:rPr>
          <w:rFonts w:hint="eastAsia"/>
          <w:color w:val="000000"/>
        </w:rPr>
        <w:t>並加以活化及加值推廣。經查：</w:t>
      </w:r>
    </w:p>
    <w:p w14:paraId="405B75E8" w14:textId="77777777" w:rsidR="004819F0" w:rsidRPr="00E34CD2" w:rsidRDefault="004819F0" w:rsidP="004819F0">
      <w:pPr>
        <w:ind w:left="849" w:hangingChars="100" w:hanging="283"/>
        <w:rPr>
          <w:rFonts w:hAnsi="標楷體" w:hint="eastAsia"/>
          <w:b/>
          <w:color w:val="000000"/>
        </w:rPr>
      </w:pPr>
      <w:r w:rsidRPr="00E34CD2">
        <w:rPr>
          <w:rFonts w:hAnsi="標楷體" w:hint="eastAsia"/>
          <w:b/>
          <w:color w:val="000000"/>
        </w:rPr>
        <w:t>(一)</w:t>
      </w:r>
      <w:r w:rsidR="002E1BE1">
        <w:rPr>
          <w:rFonts w:hAnsi="標楷體" w:hint="eastAsia"/>
          <w:b/>
          <w:color w:val="000000"/>
        </w:rPr>
        <w:t>本院決議</w:t>
      </w:r>
      <w:r w:rsidR="00F505DE">
        <w:rPr>
          <w:rFonts w:hAnsi="標楷體" w:hint="eastAsia"/>
          <w:b/>
          <w:color w:val="000000"/>
        </w:rPr>
        <w:t>請影視聽中心加速辦理修復及數位化影片</w:t>
      </w:r>
    </w:p>
    <w:p w14:paraId="0FC71A2E" w14:textId="77777777" w:rsidR="002E1BE1" w:rsidRDefault="00434E54" w:rsidP="002E1BE1">
      <w:pPr>
        <w:pStyle w:val="21"/>
        <w:ind w:left="850" w:firstLine="566"/>
      </w:pPr>
      <w:r>
        <w:rPr>
          <w:rFonts w:hint="eastAsia"/>
        </w:rPr>
        <w:t>本院審議</w:t>
      </w:r>
      <w:r w:rsidR="004819F0">
        <w:rPr>
          <w:rFonts w:hint="eastAsia"/>
        </w:rPr>
        <w:t>影視聽中心</w:t>
      </w:r>
      <w:r w:rsidR="002E1BE1">
        <w:rPr>
          <w:rFonts w:hint="eastAsia"/>
        </w:rPr>
        <w:t>112年度預算決議(三)</w:t>
      </w:r>
      <w:r w:rsidR="002E1BE1">
        <w:rPr>
          <w:rStyle w:val="af3"/>
        </w:rPr>
        <w:footnoteReference w:id="1"/>
      </w:r>
      <w:r w:rsidR="002E1BE1">
        <w:rPr>
          <w:rFonts w:hint="eastAsia"/>
        </w:rPr>
        <w:t>略以，該中心</w:t>
      </w:r>
      <w:r w:rsidR="002E1BE1">
        <w:rPr>
          <w:rFonts w:hint="eastAsia"/>
        </w:rPr>
        <w:lastRenderedPageBreak/>
        <w:t>自97年度起接受文化部委託電影數位典藏、修復及加值利用相關計畫，以保存我國珍貴之電影歷史與文化資產，惟</w:t>
      </w:r>
      <w:r w:rsidR="007C36B2">
        <w:rPr>
          <w:rFonts w:hint="eastAsia"/>
        </w:rPr>
        <w:t>截至111年7月底止</w:t>
      </w:r>
      <w:r w:rsidR="002E1BE1">
        <w:rPr>
          <w:rFonts w:hint="eastAsia"/>
        </w:rPr>
        <w:t>修復進度與保存狀態不佳之典藏影片數量相差甚遠，故請該中心加速辦理修復及數位化影片，以保存我國珍貴之電影歷史與文化資產。</w:t>
      </w:r>
    </w:p>
    <w:p w14:paraId="64440278" w14:textId="77777777" w:rsidR="004819F0" w:rsidRDefault="004819F0" w:rsidP="004819F0">
      <w:pPr>
        <w:pStyle w:val="a4"/>
        <w:ind w:left="849" w:hanging="283"/>
        <w:rPr>
          <w:b/>
        </w:rPr>
      </w:pPr>
      <w:r w:rsidRPr="003B7423">
        <w:rPr>
          <w:rFonts w:hint="eastAsia"/>
          <w:b/>
        </w:rPr>
        <w:t>(二)</w:t>
      </w:r>
      <w:r w:rsidR="00927F95">
        <w:rPr>
          <w:rFonts w:hint="eastAsia"/>
          <w:b/>
        </w:rPr>
        <w:t>館藏</w:t>
      </w:r>
      <w:r w:rsidRPr="003B7423">
        <w:rPr>
          <w:rFonts w:hint="eastAsia"/>
          <w:b/>
        </w:rPr>
        <w:t>劇情片及非劇情片</w:t>
      </w:r>
      <w:r w:rsidR="00927F95" w:rsidRPr="003B7423">
        <w:rPr>
          <w:rFonts w:hint="eastAsia"/>
          <w:b/>
        </w:rPr>
        <w:t>畫質嚴重受損</w:t>
      </w:r>
      <w:r w:rsidRPr="003B7423">
        <w:rPr>
          <w:rFonts w:hint="eastAsia"/>
          <w:b/>
        </w:rPr>
        <w:t>占比分別為3成餘及5成餘</w:t>
      </w:r>
    </w:p>
    <w:p w14:paraId="201F926F" w14:textId="77777777" w:rsidR="00936BCF" w:rsidRDefault="00BA79D1" w:rsidP="00BA79D1">
      <w:pPr>
        <w:pStyle w:val="21"/>
        <w:ind w:left="850" w:firstLine="566"/>
        <w:rPr>
          <w:rFonts w:hint="eastAsia"/>
        </w:rPr>
      </w:pPr>
      <w:r>
        <w:rPr>
          <w:rFonts w:hint="eastAsia"/>
        </w:rPr>
        <w:t>詢據該中心提供資料略以，</w:t>
      </w:r>
      <w:r w:rsidR="00927F95">
        <w:rPr>
          <w:rFonts w:hint="eastAsia"/>
        </w:rPr>
        <w:t>截至</w:t>
      </w:r>
      <w:r w:rsidR="004819F0">
        <w:rPr>
          <w:rFonts w:hint="eastAsia"/>
        </w:rPr>
        <w:t>11</w:t>
      </w:r>
      <w:r w:rsidR="00927F95">
        <w:rPr>
          <w:rFonts w:hint="eastAsia"/>
        </w:rPr>
        <w:t>2</w:t>
      </w:r>
      <w:r w:rsidR="004819F0">
        <w:rPr>
          <w:rFonts w:hint="eastAsia"/>
        </w:rPr>
        <w:t>年7月底畫質清晰且狀態良好之劇情片及非劇情片分別僅占其類別影片之31.42%及23.44%，而畫質嚴重受損之劇情片及非劇情片分別占其類別影片總筆數高達33.93%及54.59%</w:t>
      </w:r>
      <w:r w:rsidR="009D0F87">
        <w:rPr>
          <w:rFonts w:hint="eastAsia"/>
        </w:rPr>
        <w:t>，顯示該中心保存狀態欠佳之典藏影片為數可觀</w:t>
      </w:r>
      <w:r w:rsidR="004819F0">
        <w:rPr>
          <w:rFonts w:hint="eastAsia"/>
        </w:rPr>
        <w:t>。</w:t>
      </w:r>
    </w:p>
    <w:p w14:paraId="764161D2" w14:textId="77777777" w:rsidR="007C36B2" w:rsidRPr="009D0F87" w:rsidRDefault="00927F95" w:rsidP="009D0F87">
      <w:pPr>
        <w:pStyle w:val="a4"/>
        <w:ind w:left="849" w:hanging="283"/>
        <w:rPr>
          <w:rFonts w:hint="eastAsia"/>
          <w:b/>
        </w:rPr>
      </w:pPr>
      <w:r w:rsidRPr="009D0F87">
        <w:rPr>
          <w:rFonts w:hint="eastAsia"/>
          <w:b/>
        </w:rPr>
        <w:t>(三)雖因考量修復成本高昂而未納修所有影片，惟執行多年迄</w:t>
      </w:r>
      <w:r w:rsidR="00D952E8">
        <w:rPr>
          <w:rFonts w:hint="eastAsia"/>
          <w:b/>
        </w:rPr>
        <w:t>112年7月底</w:t>
      </w:r>
      <w:r w:rsidRPr="009D0F87">
        <w:rPr>
          <w:rFonts w:hint="eastAsia"/>
          <w:b/>
        </w:rPr>
        <w:t>僅修復0.4</w:t>
      </w:r>
      <w:r w:rsidR="009D0F87" w:rsidRPr="009D0F87">
        <w:rPr>
          <w:rFonts w:hint="eastAsia"/>
          <w:b/>
        </w:rPr>
        <w:t>5</w:t>
      </w:r>
      <w:r w:rsidRPr="009D0F87">
        <w:rPr>
          <w:rFonts w:hint="eastAsia"/>
          <w:b/>
        </w:rPr>
        <w:t>%，</w:t>
      </w:r>
      <w:r w:rsidR="009D0F87" w:rsidRPr="009D0F87">
        <w:rPr>
          <w:rFonts w:hint="eastAsia"/>
          <w:b/>
        </w:rPr>
        <w:t>近1年新增完成修復21部，</w:t>
      </w:r>
      <w:r w:rsidRPr="009D0F87">
        <w:rPr>
          <w:rFonts w:hint="eastAsia"/>
          <w:b/>
        </w:rPr>
        <w:t>修復進度</w:t>
      </w:r>
      <w:r w:rsidR="009D0F87" w:rsidRPr="009D0F87">
        <w:rPr>
          <w:rFonts w:hint="eastAsia"/>
          <w:b/>
        </w:rPr>
        <w:t>仍有再精進空間</w:t>
      </w:r>
    </w:p>
    <w:p w14:paraId="4552A9A7" w14:textId="77777777" w:rsidR="001A5A77" w:rsidRPr="009D0F87" w:rsidRDefault="004819F0" w:rsidP="00936BCF">
      <w:pPr>
        <w:pStyle w:val="21"/>
        <w:ind w:left="850" w:firstLine="566"/>
        <w:rPr>
          <w:color w:val="000000"/>
        </w:rPr>
      </w:pPr>
      <w:r w:rsidRPr="009D0F87">
        <w:rPr>
          <w:rFonts w:hint="eastAsia"/>
        </w:rPr>
        <w:t>該中心</w:t>
      </w:r>
      <w:r w:rsidR="007C36B2" w:rsidRPr="009D0F87">
        <w:rPr>
          <w:rFonts w:hint="eastAsia"/>
        </w:rPr>
        <w:t>迄</w:t>
      </w:r>
      <w:r w:rsidRPr="009D0F87">
        <w:rPr>
          <w:rFonts w:hint="eastAsia"/>
        </w:rPr>
        <w:t>11</w:t>
      </w:r>
      <w:r w:rsidR="007C36B2" w:rsidRPr="009D0F87">
        <w:rPr>
          <w:rFonts w:hint="eastAsia"/>
        </w:rPr>
        <w:t>2</w:t>
      </w:r>
      <w:r w:rsidRPr="009D0F87">
        <w:rPr>
          <w:rFonts w:hint="eastAsia"/>
        </w:rPr>
        <w:t>年7月底止典藏影片總數1萬</w:t>
      </w:r>
      <w:r w:rsidR="007C36B2" w:rsidRPr="009D0F87">
        <w:rPr>
          <w:rFonts w:hint="eastAsia"/>
        </w:rPr>
        <w:t>9</w:t>
      </w:r>
      <w:r w:rsidRPr="009D0F87">
        <w:t>,</w:t>
      </w:r>
      <w:r w:rsidR="007C36B2" w:rsidRPr="009D0F87">
        <w:rPr>
          <w:rFonts w:hint="eastAsia"/>
        </w:rPr>
        <w:t>061</w:t>
      </w:r>
      <w:r w:rsidRPr="009D0F87">
        <w:rPr>
          <w:rFonts w:hint="eastAsia"/>
        </w:rPr>
        <w:t>部，已修復劇情片</w:t>
      </w:r>
      <w:r w:rsidR="007C36B2" w:rsidRPr="009D0F87">
        <w:rPr>
          <w:rFonts w:hint="eastAsia"/>
        </w:rPr>
        <w:t>65</w:t>
      </w:r>
      <w:r w:rsidRPr="009D0F87">
        <w:rPr>
          <w:rFonts w:hint="eastAsia"/>
        </w:rPr>
        <w:t>部</w:t>
      </w:r>
      <w:r w:rsidR="007C36B2" w:rsidRPr="009D0F87">
        <w:rPr>
          <w:rFonts w:hint="eastAsia"/>
        </w:rPr>
        <w:t>，較111年7月底增加15部；</w:t>
      </w:r>
      <w:r w:rsidRPr="009D0F87">
        <w:rPr>
          <w:rFonts w:hint="eastAsia"/>
        </w:rPr>
        <w:t>已修復之非劇情片</w:t>
      </w:r>
      <w:r w:rsidR="007C36B2" w:rsidRPr="009D0F87">
        <w:rPr>
          <w:rFonts w:hint="eastAsia"/>
        </w:rPr>
        <w:t>22</w:t>
      </w:r>
      <w:r w:rsidRPr="009D0F87">
        <w:rPr>
          <w:rFonts w:hint="eastAsia"/>
        </w:rPr>
        <w:t>部</w:t>
      </w:r>
      <w:r w:rsidR="00936BCF" w:rsidRPr="009D0F87">
        <w:rPr>
          <w:rFonts w:hint="eastAsia"/>
        </w:rPr>
        <w:t>(</w:t>
      </w:r>
      <w:r w:rsidR="00936BCF" w:rsidRPr="009D0F87">
        <w:t>詳表1)</w:t>
      </w:r>
      <w:r w:rsidR="007C36B2" w:rsidRPr="009D0F87">
        <w:rPr>
          <w:rFonts w:hint="eastAsia"/>
        </w:rPr>
        <w:t>，較111年7月底增加6部</w:t>
      </w:r>
      <w:r w:rsidRPr="009D0F87">
        <w:rPr>
          <w:rFonts w:hint="eastAsia"/>
        </w:rPr>
        <w:t>。該中心雖因考量修復成本高昂，並非所有影片皆必須修復，目前選擇修復影片之條件為經典劇情影片、具電影史、台灣歷史重要性，重要導演與演員之重要作品或該中心保存世界唯一之素材者。惟其自97年度開始進行影片修復，</w:t>
      </w:r>
      <w:r w:rsidR="004124DB" w:rsidRPr="009D0F87">
        <w:rPr>
          <w:rFonts w:hint="eastAsia"/>
        </w:rPr>
        <w:t>截至1</w:t>
      </w:r>
      <w:r w:rsidR="004124DB" w:rsidRPr="009D0F87">
        <w:t>1</w:t>
      </w:r>
      <w:r w:rsidR="00936BCF" w:rsidRPr="009D0F87">
        <w:t>1</w:t>
      </w:r>
      <w:r w:rsidR="004124DB" w:rsidRPr="009D0F87">
        <w:t>年7月底</w:t>
      </w:r>
      <w:r w:rsidRPr="009D0F87">
        <w:rPr>
          <w:rFonts w:hint="eastAsia"/>
        </w:rPr>
        <w:t>完成修復影片</w:t>
      </w:r>
      <w:r w:rsidRPr="009D0F87">
        <w:rPr>
          <w:rFonts w:hint="eastAsia"/>
        </w:rPr>
        <w:lastRenderedPageBreak/>
        <w:t>共僅66部，</w:t>
      </w:r>
      <w:r w:rsidR="00936BCF" w:rsidRPr="009D0F87">
        <w:rPr>
          <w:rFonts w:hint="eastAsia"/>
        </w:rPr>
        <w:t>而</w:t>
      </w:r>
      <w:r w:rsidR="00936BCF" w:rsidRPr="009D0F87">
        <w:t>迄112年7月底僅</w:t>
      </w:r>
      <w:r w:rsidR="00193E9B">
        <w:rPr>
          <w:rFonts w:hint="eastAsia"/>
        </w:rPr>
        <w:t>再</w:t>
      </w:r>
      <w:r w:rsidR="00936BCF" w:rsidRPr="009D0F87">
        <w:t>新增</w:t>
      </w:r>
      <w:r w:rsidR="00936BCF" w:rsidRPr="009D0F87">
        <w:rPr>
          <w:rFonts w:hint="eastAsia"/>
        </w:rPr>
        <w:t>完成</w:t>
      </w:r>
      <w:r w:rsidR="00936BCF" w:rsidRPr="009D0F87">
        <w:t>修復21部，</w:t>
      </w:r>
      <w:r w:rsidR="00936BCF" w:rsidRPr="009D0F87">
        <w:rPr>
          <w:rFonts w:hint="eastAsia"/>
        </w:rPr>
        <w:t>已修復總數87部，</w:t>
      </w:r>
      <w:r w:rsidR="009D0F87" w:rsidRPr="009D0F87">
        <w:rPr>
          <w:rFonts w:hint="eastAsia"/>
        </w:rPr>
        <w:t>占</w:t>
      </w:r>
      <w:r w:rsidR="00936BCF" w:rsidRPr="009D0F87">
        <w:t>館</w:t>
      </w:r>
      <w:r w:rsidR="00936BCF" w:rsidRPr="009D0F87">
        <w:rPr>
          <w:rFonts w:hint="eastAsia"/>
        </w:rPr>
        <w:t>藏</w:t>
      </w:r>
      <w:r w:rsidR="00936BCF" w:rsidRPr="009D0F87">
        <w:t>影片總數</w:t>
      </w:r>
      <w:r w:rsidR="00936BCF" w:rsidRPr="009D0F87">
        <w:rPr>
          <w:rFonts w:hint="eastAsia"/>
        </w:rPr>
        <w:t>1萬9</w:t>
      </w:r>
      <w:r w:rsidR="00936BCF" w:rsidRPr="009D0F87">
        <w:t>,</w:t>
      </w:r>
      <w:r w:rsidR="00936BCF" w:rsidRPr="009D0F87">
        <w:rPr>
          <w:rFonts w:hint="eastAsia"/>
        </w:rPr>
        <w:t>061部</w:t>
      </w:r>
      <w:r w:rsidR="009D0F87" w:rsidRPr="009D0F87">
        <w:rPr>
          <w:rFonts w:hint="eastAsia"/>
        </w:rPr>
        <w:t>之0.4</w:t>
      </w:r>
      <w:r w:rsidR="00193E9B">
        <w:rPr>
          <w:rFonts w:hint="eastAsia"/>
        </w:rPr>
        <w:t>6</w:t>
      </w:r>
      <w:r w:rsidR="009D0F87" w:rsidRPr="009D0F87">
        <w:rPr>
          <w:rFonts w:hint="eastAsia"/>
        </w:rPr>
        <w:t>%</w:t>
      </w:r>
      <w:r w:rsidR="00936BCF" w:rsidRPr="009D0F87">
        <w:rPr>
          <w:rFonts w:hint="eastAsia"/>
        </w:rPr>
        <w:t>，</w:t>
      </w:r>
      <w:r w:rsidRPr="009D0F87">
        <w:rPr>
          <w:rFonts w:hint="eastAsia"/>
        </w:rPr>
        <w:t>顯示</w:t>
      </w:r>
      <w:r w:rsidR="00193E9B">
        <w:rPr>
          <w:rFonts w:hint="eastAsia"/>
        </w:rPr>
        <w:t>自97年度迄今</w:t>
      </w:r>
      <w:r w:rsidRPr="009D0F87">
        <w:rPr>
          <w:rFonts w:hint="eastAsia"/>
        </w:rPr>
        <w:t>修復進度</w:t>
      </w:r>
      <w:r w:rsidR="009D0F87" w:rsidRPr="009D0F87">
        <w:rPr>
          <w:rFonts w:hint="eastAsia"/>
        </w:rPr>
        <w:t>緩慢</w:t>
      </w:r>
      <w:r w:rsidRPr="009D0F87">
        <w:rPr>
          <w:rFonts w:hint="eastAsia"/>
        </w:rPr>
        <w:t>。</w:t>
      </w:r>
    </w:p>
    <w:p w14:paraId="0F4348F5" w14:textId="77777777" w:rsidR="00936BCF" w:rsidRDefault="001A5A77" w:rsidP="001A5A77">
      <w:pPr>
        <w:spacing w:beforeLines="30" w:before="150" w:line="360" w:lineRule="exact"/>
        <w:ind w:leftChars="0" w:left="0" w:firstLineChars="0" w:firstLine="0"/>
        <w:jc w:val="left"/>
        <w:rPr>
          <w:b/>
        </w:rPr>
      </w:pPr>
      <w:r w:rsidRPr="00007EF1">
        <w:rPr>
          <w:rFonts w:hint="eastAsia"/>
          <w:b/>
        </w:rPr>
        <w:t xml:space="preserve">表1  </w:t>
      </w:r>
      <w:r w:rsidR="000441FB">
        <w:rPr>
          <w:rFonts w:hint="eastAsia"/>
          <w:b/>
        </w:rPr>
        <w:t>影視聽中心</w:t>
      </w:r>
      <w:r w:rsidR="00936BCF">
        <w:rPr>
          <w:b/>
        </w:rPr>
        <w:t>111</w:t>
      </w:r>
      <w:r w:rsidR="00936BCF">
        <w:rPr>
          <w:rFonts w:hint="eastAsia"/>
          <w:b/>
        </w:rPr>
        <w:t>及</w:t>
      </w:r>
      <w:r w:rsidR="00936BCF">
        <w:rPr>
          <w:b/>
        </w:rPr>
        <w:t>112年7</w:t>
      </w:r>
      <w:r w:rsidR="00936BCF">
        <w:rPr>
          <w:rFonts w:hint="eastAsia"/>
          <w:b/>
        </w:rPr>
        <w:t>月底館藏</w:t>
      </w:r>
      <w:r w:rsidR="00936BCF">
        <w:rPr>
          <w:b/>
        </w:rPr>
        <w:t>影片修復</w:t>
      </w:r>
      <w:r w:rsidR="00936BCF">
        <w:rPr>
          <w:rFonts w:hint="eastAsia"/>
          <w:b/>
        </w:rPr>
        <w:t>情形</w:t>
      </w:r>
      <w:r>
        <w:rPr>
          <w:rFonts w:hint="eastAsia"/>
          <w:b/>
        </w:rPr>
        <w:t>彙總表</w:t>
      </w:r>
    </w:p>
    <w:p w14:paraId="235297F4" w14:textId="77777777" w:rsidR="001A5A77" w:rsidRDefault="001A5A77" w:rsidP="00936BCF">
      <w:pPr>
        <w:spacing w:line="360" w:lineRule="exact"/>
        <w:ind w:leftChars="0" w:left="0" w:firstLineChars="2000" w:firstLine="5670"/>
        <w:jc w:val="left"/>
        <w:rPr>
          <w:rFonts w:hint="eastAsia"/>
          <w:color w:val="000000"/>
        </w:rPr>
      </w:pPr>
      <w:r>
        <w:rPr>
          <w:rFonts w:hint="eastAsia"/>
          <w:b/>
        </w:rPr>
        <w:t xml:space="preserve">          </w:t>
      </w:r>
      <w:r>
        <w:rPr>
          <w:rFonts w:hint="eastAsia"/>
          <w:sz w:val="24"/>
          <w:szCs w:val="24"/>
        </w:rPr>
        <w:t>單位：部；%</w:t>
      </w:r>
    </w:p>
    <w:tbl>
      <w:tblPr>
        <w:tblW w:w="8469" w:type="dxa"/>
        <w:tblInd w:w="28" w:type="dxa"/>
        <w:tblCellMar>
          <w:left w:w="28" w:type="dxa"/>
          <w:right w:w="28" w:type="dxa"/>
        </w:tblCellMar>
        <w:tblLook w:val="04A0" w:firstRow="1" w:lastRow="0" w:firstColumn="1" w:lastColumn="0" w:noHBand="0" w:noVBand="1"/>
      </w:tblPr>
      <w:tblGrid>
        <w:gridCol w:w="1064"/>
        <w:gridCol w:w="1512"/>
        <w:gridCol w:w="1110"/>
        <w:gridCol w:w="1067"/>
        <w:gridCol w:w="1462"/>
        <w:gridCol w:w="1156"/>
        <w:gridCol w:w="1098"/>
      </w:tblGrid>
      <w:tr w:rsidR="001A5A77" w:rsidRPr="001A5A77" w14:paraId="286ACC0E" w14:textId="77777777" w:rsidTr="00D6148B">
        <w:trPr>
          <w:tblHeader/>
        </w:trPr>
        <w:tc>
          <w:tcPr>
            <w:tcW w:w="1064" w:type="dxa"/>
            <w:vMerge w:val="restart"/>
            <w:tcBorders>
              <w:top w:val="single" w:sz="12" w:space="0" w:color="auto"/>
              <w:left w:val="single" w:sz="12" w:space="0" w:color="auto"/>
              <w:bottom w:val="single" w:sz="4" w:space="0" w:color="auto"/>
              <w:right w:val="single" w:sz="12" w:space="0" w:color="auto"/>
            </w:tcBorders>
            <w:shd w:val="clear" w:color="auto" w:fill="auto"/>
            <w:vAlign w:val="center"/>
            <w:hideMark/>
          </w:tcPr>
          <w:p w14:paraId="329C20EA" w14:textId="77777777" w:rsidR="001A5A77" w:rsidRPr="001A5A77" w:rsidRDefault="001A5A77" w:rsidP="001A5A77">
            <w:pPr>
              <w:pStyle w:val="142"/>
              <w:jc w:val="center"/>
              <w:rPr>
                <w:snapToGrid/>
              </w:rPr>
            </w:pPr>
            <w:r w:rsidRPr="001A5A77">
              <w:rPr>
                <w:rFonts w:hint="eastAsia"/>
                <w:snapToGrid/>
              </w:rPr>
              <w:t>影片類別</w:t>
            </w:r>
          </w:p>
        </w:tc>
        <w:tc>
          <w:tcPr>
            <w:tcW w:w="3689"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2AA79078" w14:textId="77777777" w:rsidR="001A5A77" w:rsidRPr="001A5A77" w:rsidRDefault="001A5A77" w:rsidP="001A5A77">
            <w:pPr>
              <w:pStyle w:val="142"/>
              <w:jc w:val="center"/>
              <w:rPr>
                <w:rFonts w:hint="eastAsia"/>
                <w:snapToGrid/>
              </w:rPr>
            </w:pPr>
            <w:r w:rsidRPr="001A5A77">
              <w:rPr>
                <w:rFonts w:hint="eastAsia"/>
                <w:snapToGrid/>
              </w:rPr>
              <w:t>迄111年7月底</w:t>
            </w:r>
          </w:p>
        </w:tc>
        <w:tc>
          <w:tcPr>
            <w:tcW w:w="3716"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795E0ECD" w14:textId="77777777" w:rsidR="001A5A77" w:rsidRPr="001A5A77" w:rsidRDefault="001A5A77" w:rsidP="001A5A77">
            <w:pPr>
              <w:pStyle w:val="142"/>
              <w:jc w:val="center"/>
              <w:rPr>
                <w:rFonts w:hint="eastAsia"/>
                <w:snapToGrid/>
              </w:rPr>
            </w:pPr>
            <w:r w:rsidRPr="001A5A77">
              <w:rPr>
                <w:rFonts w:hint="eastAsia"/>
                <w:snapToGrid/>
              </w:rPr>
              <w:t>迄112年7月底</w:t>
            </w:r>
          </w:p>
        </w:tc>
      </w:tr>
      <w:tr w:rsidR="001A5A77" w:rsidRPr="001A5A77" w14:paraId="3C7EEBA0" w14:textId="77777777" w:rsidTr="00D6148B">
        <w:trPr>
          <w:tblHeader/>
        </w:trPr>
        <w:tc>
          <w:tcPr>
            <w:tcW w:w="1064" w:type="dxa"/>
            <w:vMerge/>
            <w:tcBorders>
              <w:top w:val="single" w:sz="4" w:space="0" w:color="auto"/>
              <w:left w:val="single" w:sz="12" w:space="0" w:color="auto"/>
              <w:bottom w:val="single" w:sz="4" w:space="0" w:color="auto"/>
              <w:right w:val="single" w:sz="12" w:space="0" w:color="auto"/>
            </w:tcBorders>
            <w:vAlign w:val="center"/>
            <w:hideMark/>
          </w:tcPr>
          <w:p w14:paraId="2422F90C" w14:textId="77777777" w:rsidR="001A5A77" w:rsidRPr="001A5A77" w:rsidRDefault="001A5A77" w:rsidP="001A5A77">
            <w:pPr>
              <w:pStyle w:val="142"/>
              <w:jc w:val="center"/>
              <w:rPr>
                <w:snapToGrid/>
              </w:rPr>
            </w:pPr>
          </w:p>
        </w:tc>
        <w:tc>
          <w:tcPr>
            <w:tcW w:w="1512" w:type="dxa"/>
            <w:vMerge w:val="restart"/>
            <w:tcBorders>
              <w:top w:val="nil"/>
              <w:left w:val="single" w:sz="12" w:space="0" w:color="auto"/>
              <w:bottom w:val="single" w:sz="4" w:space="0" w:color="auto"/>
              <w:right w:val="single" w:sz="4" w:space="0" w:color="auto"/>
            </w:tcBorders>
            <w:shd w:val="clear" w:color="auto" w:fill="auto"/>
            <w:vAlign w:val="center"/>
            <w:hideMark/>
          </w:tcPr>
          <w:p w14:paraId="6CB91188" w14:textId="77777777" w:rsidR="001A5A77" w:rsidRPr="001A5A77" w:rsidRDefault="001A5A77" w:rsidP="001A5A77">
            <w:pPr>
              <w:pStyle w:val="142"/>
              <w:jc w:val="center"/>
              <w:rPr>
                <w:rFonts w:hint="eastAsia"/>
                <w:snapToGrid/>
              </w:rPr>
            </w:pPr>
            <w:r w:rsidRPr="001A5A77">
              <w:rPr>
                <w:rFonts w:hint="eastAsia"/>
                <w:snapToGrid/>
              </w:rPr>
              <w:t>館藏總數量</w:t>
            </w:r>
          </w:p>
        </w:tc>
        <w:tc>
          <w:tcPr>
            <w:tcW w:w="2177" w:type="dxa"/>
            <w:gridSpan w:val="2"/>
            <w:tcBorders>
              <w:top w:val="single" w:sz="4" w:space="0" w:color="auto"/>
              <w:left w:val="nil"/>
              <w:bottom w:val="single" w:sz="4" w:space="0" w:color="auto"/>
              <w:right w:val="single" w:sz="12" w:space="0" w:color="auto"/>
            </w:tcBorders>
            <w:shd w:val="clear" w:color="auto" w:fill="auto"/>
            <w:vAlign w:val="center"/>
            <w:hideMark/>
          </w:tcPr>
          <w:p w14:paraId="12E275E3" w14:textId="77777777" w:rsidR="001A5A77" w:rsidRPr="001A5A77" w:rsidRDefault="001A5A77" w:rsidP="001A5A77">
            <w:pPr>
              <w:pStyle w:val="142"/>
              <w:jc w:val="center"/>
              <w:rPr>
                <w:rFonts w:hint="eastAsia"/>
                <w:snapToGrid/>
              </w:rPr>
            </w:pPr>
            <w:r w:rsidRPr="001A5A77">
              <w:rPr>
                <w:rFonts w:hint="eastAsia"/>
                <w:snapToGrid/>
              </w:rPr>
              <w:t>已經修復</w:t>
            </w:r>
          </w:p>
        </w:tc>
        <w:tc>
          <w:tcPr>
            <w:tcW w:w="1462" w:type="dxa"/>
            <w:vMerge w:val="restart"/>
            <w:tcBorders>
              <w:top w:val="nil"/>
              <w:left w:val="single" w:sz="12" w:space="0" w:color="auto"/>
              <w:bottom w:val="single" w:sz="4" w:space="0" w:color="auto"/>
              <w:right w:val="single" w:sz="4" w:space="0" w:color="auto"/>
            </w:tcBorders>
            <w:shd w:val="clear" w:color="auto" w:fill="auto"/>
            <w:vAlign w:val="center"/>
            <w:hideMark/>
          </w:tcPr>
          <w:p w14:paraId="14D13319" w14:textId="77777777" w:rsidR="001A5A77" w:rsidRPr="001A5A77" w:rsidRDefault="001A5A77" w:rsidP="001A5A77">
            <w:pPr>
              <w:pStyle w:val="142"/>
              <w:jc w:val="center"/>
              <w:rPr>
                <w:rFonts w:hint="eastAsia"/>
                <w:snapToGrid/>
              </w:rPr>
            </w:pPr>
            <w:r w:rsidRPr="001A5A77">
              <w:rPr>
                <w:rFonts w:hint="eastAsia"/>
                <w:snapToGrid/>
              </w:rPr>
              <w:t>館藏總數量</w:t>
            </w:r>
          </w:p>
        </w:tc>
        <w:tc>
          <w:tcPr>
            <w:tcW w:w="2254" w:type="dxa"/>
            <w:gridSpan w:val="2"/>
            <w:tcBorders>
              <w:top w:val="single" w:sz="4" w:space="0" w:color="auto"/>
              <w:left w:val="nil"/>
              <w:bottom w:val="single" w:sz="4" w:space="0" w:color="auto"/>
              <w:right w:val="single" w:sz="12" w:space="0" w:color="auto"/>
            </w:tcBorders>
            <w:shd w:val="clear" w:color="auto" w:fill="auto"/>
            <w:vAlign w:val="center"/>
            <w:hideMark/>
          </w:tcPr>
          <w:p w14:paraId="38A21150" w14:textId="77777777" w:rsidR="001A5A77" w:rsidRPr="001A5A77" w:rsidRDefault="001A5A77" w:rsidP="001A5A77">
            <w:pPr>
              <w:pStyle w:val="142"/>
              <w:jc w:val="center"/>
              <w:rPr>
                <w:rFonts w:hint="eastAsia"/>
                <w:snapToGrid/>
              </w:rPr>
            </w:pPr>
            <w:r w:rsidRPr="001A5A77">
              <w:rPr>
                <w:rFonts w:hint="eastAsia"/>
                <w:snapToGrid/>
              </w:rPr>
              <w:t>已經修復</w:t>
            </w:r>
          </w:p>
        </w:tc>
      </w:tr>
      <w:tr w:rsidR="001A5A77" w:rsidRPr="001A5A77" w14:paraId="72FA647A" w14:textId="77777777" w:rsidTr="00D6148B">
        <w:trPr>
          <w:tblHeader/>
        </w:trPr>
        <w:tc>
          <w:tcPr>
            <w:tcW w:w="1064" w:type="dxa"/>
            <w:vMerge/>
            <w:tcBorders>
              <w:top w:val="single" w:sz="4" w:space="0" w:color="auto"/>
              <w:left w:val="single" w:sz="12" w:space="0" w:color="auto"/>
              <w:bottom w:val="single" w:sz="4" w:space="0" w:color="auto"/>
              <w:right w:val="single" w:sz="12" w:space="0" w:color="auto"/>
            </w:tcBorders>
            <w:vAlign w:val="center"/>
            <w:hideMark/>
          </w:tcPr>
          <w:p w14:paraId="6C22307D" w14:textId="77777777" w:rsidR="001A5A77" w:rsidRPr="001A5A77" w:rsidRDefault="001A5A77" w:rsidP="001A5A77">
            <w:pPr>
              <w:pStyle w:val="142"/>
              <w:jc w:val="center"/>
              <w:rPr>
                <w:snapToGrid/>
              </w:rPr>
            </w:pPr>
          </w:p>
        </w:tc>
        <w:tc>
          <w:tcPr>
            <w:tcW w:w="1512" w:type="dxa"/>
            <w:vMerge/>
            <w:tcBorders>
              <w:top w:val="nil"/>
              <w:left w:val="single" w:sz="12" w:space="0" w:color="auto"/>
              <w:bottom w:val="single" w:sz="4" w:space="0" w:color="auto"/>
              <w:right w:val="single" w:sz="4" w:space="0" w:color="auto"/>
            </w:tcBorders>
            <w:vAlign w:val="center"/>
            <w:hideMark/>
          </w:tcPr>
          <w:p w14:paraId="76AB23AB" w14:textId="77777777" w:rsidR="001A5A77" w:rsidRPr="001A5A77" w:rsidRDefault="001A5A77" w:rsidP="001A5A77">
            <w:pPr>
              <w:pStyle w:val="142"/>
              <w:rPr>
                <w:snapToGrid/>
              </w:rPr>
            </w:pPr>
          </w:p>
        </w:tc>
        <w:tc>
          <w:tcPr>
            <w:tcW w:w="1110" w:type="dxa"/>
            <w:tcBorders>
              <w:top w:val="nil"/>
              <w:left w:val="nil"/>
              <w:bottom w:val="single" w:sz="4" w:space="0" w:color="auto"/>
              <w:right w:val="single" w:sz="4" w:space="0" w:color="auto"/>
            </w:tcBorders>
            <w:shd w:val="clear" w:color="auto" w:fill="auto"/>
            <w:vAlign w:val="center"/>
            <w:hideMark/>
          </w:tcPr>
          <w:p w14:paraId="1E84457E" w14:textId="77777777" w:rsidR="001A5A77" w:rsidRPr="001A5A77" w:rsidRDefault="001A5A77" w:rsidP="001A5A77">
            <w:pPr>
              <w:pStyle w:val="142"/>
              <w:jc w:val="center"/>
              <w:rPr>
                <w:rFonts w:hint="eastAsia"/>
                <w:snapToGrid/>
              </w:rPr>
            </w:pPr>
            <w:r w:rsidRPr="001A5A77">
              <w:rPr>
                <w:rFonts w:hint="eastAsia"/>
                <w:snapToGrid/>
              </w:rPr>
              <w:t>部數</w:t>
            </w:r>
          </w:p>
        </w:tc>
        <w:tc>
          <w:tcPr>
            <w:tcW w:w="1067" w:type="dxa"/>
            <w:tcBorders>
              <w:top w:val="nil"/>
              <w:left w:val="nil"/>
              <w:bottom w:val="single" w:sz="4" w:space="0" w:color="auto"/>
              <w:right w:val="single" w:sz="12" w:space="0" w:color="auto"/>
            </w:tcBorders>
            <w:shd w:val="clear" w:color="auto" w:fill="auto"/>
            <w:vAlign w:val="center"/>
            <w:hideMark/>
          </w:tcPr>
          <w:p w14:paraId="536ABBAE" w14:textId="77777777" w:rsidR="001A5A77" w:rsidRPr="001A5A77" w:rsidRDefault="001A5A77" w:rsidP="001A5A77">
            <w:pPr>
              <w:pStyle w:val="142"/>
              <w:jc w:val="center"/>
              <w:rPr>
                <w:rFonts w:hint="eastAsia"/>
                <w:snapToGrid/>
              </w:rPr>
            </w:pPr>
            <w:r w:rsidRPr="001A5A77">
              <w:rPr>
                <w:rFonts w:hint="eastAsia"/>
                <w:snapToGrid/>
              </w:rPr>
              <w:t>占比</w:t>
            </w:r>
          </w:p>
        </w:tc>
        <w:tc>
          <w:tcPr>
            <w:tcW w:w="1462" w:type="dxa"/>
            <w:vMerge/>
            <w:tcBorders>
              <w:top w:val="nil"/>
              <w:left w:val="single" w:sz="12" w:space="0" w:color="auto"/>
              <w:bottom w:val="single" w:sz="4" w:space="0" w:color="auto"/>
              <w:right w:val="single" w:sz="4" w:space="0" w:color="auto"/>
            </w:tcBorders>
            <w:vAlign w:val="center"/>
            <w:hideMark/>
          </w:tcPr>
          <w:p w14:paraId="40AED1EF" w14:textId="77777777" w:rsidR="001A5A77" w:rsidRPr="001A5A77" w:rsidRDefault="001A5A77" w:rsidP="001A5A77">
            <w:pPr>
              <w:pStyle w:val="142"/>
              <w:rPr>
                <w:snapToGrid/>
              </w:rPr>
            </w:pPr>
          </w:p>
        </w:tc>
        <w:tc>
          <w:tcPr>
            <w:tcW w:w="1156" w:type="dxa"/>
            <w:tcBorders>
              <w:top w:val="nil"/>
              <w:left w:val="nil"/>
              <w:bottom w:val="single" w:sz="4" w:space="0" w:color="auto"/>
              <w:right w:val="single" w:sz="4" w:space="0" w:color="auto"/>
            </w:tcBorders>
            <w:shd w:val="clear" w:color="auto" w:fill="auto"/>
            <w:vAlign w:val="center"/>
            <w:hideMark/>
          </w:tcPr>
          <w:p w14:paraId="0DB8A1DB" w14:textId="77777777" w:rsidR="001A5A77" w:rsidRPr="001A5A77" w:rsidRDefault="001A5A77" w:rsidP="001A5A77">
            <w:pPr>
              <w:pStyle w:val="142"/>
              <w:jc w:val="center"/>
              <w:rPr>
                <w:rFonts w:hint="eastAsia"/>
                <w:snapToGrid/>
              </w:rPr>
            </w:pPr>
            <w:r w:rsidRPr="001A5A77">
              <w:rPr>
                <w:rFonts w:hint="eastAsia"/>
                <w:snapToGrid/>
              </w:rPr>
              <w:t>部數</w:t>
            </w:r>
          </w:p>
        </w:tc>
        <w:tc>
          <w:tcPr>
            <w:tcW w:w="1098" w:type="dxa"/>
            <w:tcBorders>
              <w:top w:val="nil"/>
              <w:left w:val="nil"/>
              <w:bottom w:val="single" w:sz="4" w:space="0" w:color="auto"/>
              <w:right w:val="single" w:sz="12" w:space="0" w:color="auto"/>
            </w:tcBorders>
            <w:shd w:val="clear" w:color="auto" w:fill="auto"/>
            <w:vAlign w:val="center"/>
            <w:hideMark/>
          </w:tcPr>
          <w:p w14:paraId="7F2614D6" w14:textId="77777777" w:rsidR="001A5A77" w:rsidRPr="001A5A77" w:rsidRDefault="001A5A77" w:rsidP="001A5A77">
            <w:pPr>
              <w:pStyle w:val="142"/>
              <w:jc w:val="center"/>
              <w:rPr>
                <w:rFonts w:hint="eastAsia"/>
                <w:snapToGrid/>
              </w:rPr>
            </w:pPr>
            <w:r w:rsidRPr="001A5A77">
              <w:rPr>
                <w:rFonts w:hint="eastAsia"/>
                <w:snapToGrid/>
              </w:rPr>
              <w:t>占比</w:t>
            </w:r>
          </w:p>
        </w:tc>
      </w:tr>
      <w:tr w:rsidR="001A5A77" w:rsidRPr="001A5A77" w14:paraId="61AB9379" w14:textId="77777777" w:rsidTr="00D6148B">
        <w:tc>
          <w:tcPr>
            <w:tcW w:w="1064" w:type="dxa"/>
            <w:tcBorders>
              <w:top w:val="nil"/>
              <w:left w:val="single" w:sz="12" w:space="0" w:color="auto"/>
              <w:bottom w:val="single" w:sz="4" w:space="0" w:color="auto"/>
              <w:right w:val="single" w:sz="12" w:space="0" w:color="auto"/>
            </w:tcBorders>
            <w:shd w:val="clear" w:color="auto" w:fill="auto"/>
            <w:vAlign w:val="center"/>
            <w:hideMark/>
          </w:tcPr>
          <w:p w14:paraId="0AED9D93" w14:textId="77777777" w:rsidR="001A5A77" w:rsidRPr="001A5A77" w:rsidRDefault="001A5A77" w:rsidP="001A5A77">
            <w:pPr>
              <w:pStyle w:val="142"/>
              <w:jc w:val="center"/>
              <w:rPr>
                <w:rFonts w:hint="eastAsia"/>
                <w:snapToGrid/>
              </w:rPr>
            </w:pPr>
            <w:r w:rsidRPr="001A5A77">
              <w:rPr>
                <w:rFonts w:hint="eastAsia"/>
                <w:snapToGrid/>
              </w:rPr>
              <w:t>劇情片</w:t>
            </w:r>
          </w:p>
        </w:tc>
        <w:tc>
          <w:tcPr>
            <w:tcW w:w="1512" w:type="dxa"/>
            <w:tcBorders>
              <w:top w:val="nil"/>
              <w:left w:val="single" w:sz="12" w:space="0" w:color="auto"/>
              <w:bottom w:val="single" w:sz="4" w:space="0" w:color="auto"/>
              <w:right w:val="single" w:sz="4" w:space="0" w:color="auto"/>
            </w:tcBorders>
            <w:shd w:val="clear" w:color="auto" w:fill="auto"/>
            <w:vAlign w:val="center"/>
            <w:hideMark/>
          </w:tcPr>
          <w:p w14:paraId="58C2D09D" w14:textId="77777777" w:rsidR="001A5A77" w:rsidRPr="001A5A77" w:rsidRDefault="001A5A77" w:rsidP="001A5A77">
            <w:pPr>
              <w:pStyle w:val="142"/>
              <w:jc w:val="right"/>
              <w:rPr>
                <w:rFonts w:hint="eastAsia"/>
                <w:snapToGrid/>
              </w:rPr>
            </w:pPr>
            <w:r w:rsidRPr="001A5A77">
              <w:rPr>
                <w:rFonts w:hint="eastAsia"/>
                <w:snapToGrid/>
              </w:rPr>
              <w:t>6,243</w:t>
            </w:r>
          </w:p>
        </w:tc>
        <w:tc>
          <w:tcPr>
            <w:tcW w:w="1110" w:type="dxa"/>
            <w:tcBorders>
              <w:top w:val="nil"/>
              <w:left w:val="nil"/>
              <w:bottom w:val="single" w:sz="4" w:space="0" w:color="auto"/>
              <w:right w:val="single" w:sz="4" w:space="0" w:color="auto"/>
            </w:tcBorders>
            <w:shd w:val="clear" w:color="auto" w:fill="auto"/>
            <w:vAlign w:val="center"/>
            <w:hideMark/>
          </w:tcPr>
          <w:p w14:paraId="44CA0A6D" w14:textId="77777777" w:rsidR="001A5A77" w:rsidRPr="001A5A77" w:rsidRDefault="001A5A77" w:rsidP="001A5A77">
            <w:pPr>
              <w:pStyle w:val="142"/>
              <w:jc w:val="right"/>
              <w:rPr>
                <w:rFonts w:hint="eastAsia"/>
                <w:snapToGrid/>
              </w:rPr>
            </w:pPr>
            <w:r w:rsidRPr="001A5A77">
              <w:rPr>
                <w:rFonts w:hint="eastAsia"/>
                <w:snapToGrid/>
              </w:rPr>
              <w:t>50</w:t>
            </w:r>
          </w:p>
        </w:tc>
        <w:tc>
          <w:tcPr>
            <w:tcW w:w="1067" w:type="dxa"/>
            <w:tcBorders>
              <w:top w:val="nil"/>
              <w:left w:val="nil"/>
              <w:bottom w:val="single" w:sz="4" w:space="0" w:color="auto"/>
              <w:right w:val="single" w:sz="12" w:space="0" w:color="auto"/>
            </w:tcBorders>
            <w:shd w:val="clear" w:color="auto" w:fill="auto"/>
            <w:vAlign w:val="center"/>
            <w:hideMark/>
          </w:tcPr>
          <w:p w14:paraId="15FEC6F3" w14:textId="77777777" w:rsidR="001A5A77" w:rsidRPr="001A5A77" w:rsidRDefault="001A5A77" w:rsidP="001A5A77">
            <w:pPr>
              <w:pStyle w:val="142"/>
              <w:jc w:val="right"/>
              <w:rPr>
                <w:rFonts w:hint="eastAsia"/>
                <w:snapToGrid/>
              </w:rPr>
            </w:pPr>
            <w:r w:rsidRPr="001A5A77">
              <w:rPr>
                <w:rFonts w:hint="eastAsia"/>
                <w:snapToGrid/>
              </w:rPr>
              <w:t>0.80</w:t>
            </w:r>
          </w:p>
        </w:tc>
        <w:tc>
          <w:tcPr>
            <w:tcW w:w="1462" w:type="dxa"/>
            <w:tcBorders>
              <w:top w:val="nil"/>
              <w:left w:val="single" w:sz="12" w:space="0" w:color="auto"/>
              <w:bottom w:val="single" w:sz="4" w:space="0" w:color="auto"/>
              <w:right w:val="single" w:sz="4" w:space="0" w:color="auto"/>
            </w:tcBorders>
            <w:shd w:val="clear" w:color="auto" w:fill="auto"/>
            <w:vAlign w:val="center"/>
            <w:hideMark/>
          </w:tcPr>
          <w:p w14:paraId="6A231976" w14:textId="77777777" w:rsidR="001A5A77" w:rsidRPr="001A5A77" w:rsidRDefault="001A5A77" w:rsidP="001A5A77">
            <w:pPr>
              <w:pStyle w:val="142"/>
              <w:jc w:val="right"/>
              <w:rPr>
                <w:rFonts w:hint="eastAsia"/>
                <w:snapToGrid/>
              </w:rPr>
            </w:pPr>
            <w:r w:rsidRPr="001A5A77">
              <w:rPr>
                <w:rFonts w:hint="eastAsia"/>
                <w:snapToGrid/>
              </w:rPr>
              <w:t>6,477</w:t>
            </w:r>
          </w:p>
        </w:tc>
        <w:tc>
          <w:tcPr>
            <w:tcW w:w="1156" w:type="dxa"/>
            <w:tcBorders>
              <w:top w:val="nil"/>
              <w:left w:val="nil"/>
              <w:bottom w:val="single" w:sz="4" w:space="0" w:color="auto"/>
              <w:right w:val="single" w:sz="4" w:space="0" w:color="auto"/>
            </w:tcBorders>
            <w:shd w:val="clear" w:color="auto" w:fill="auto"/>
            <w:vAlign w:val="center"/>
            <w:hideMark/>
          </w:tcPr>
          <w:p w14:paraId="5F94C51E" w14:textId="77777777" w:rsidR="001A5A77" w:rsidRPr="001A5A77" w:rsidRDefault="001A5A77" w:rsidP="001A5A77">
            <w:pPr>
              <w:pStyle w:val="142"/>
              <w:jc w:val="right"/>
              <w:rPr>
                <w:rFonts w:hint="eastAsia"/>
                <w:snapToGrid/>
              </w:rPr>
            </w:pPr>
            <w:r w:rsidRPr="001A5A77">
              <w:rPr>
                <w:rFonts w:hint="eastAsia"/>
                <w:snapToGrid/>
              </w:rPr>
              <w:t>65</w:t>
            </w:r>
          </w:p>
        </w:tc>
        <w:tc>
          <w:tcPr>
            <w:tcW w:w="1098" w:type="dxa"/>
            <w:tcBorders>
              <w:top w:val="nil"/>
              <w:left w:val="nil"/>
              <w:bottom w:val="single" w:sz="4" w:space="0" w:color="auto"/>
              <w:right w:val="single" w:sz="12" w:space="0" w:color="auto"/>
            </w:tcBorders>
            <w:shd w:val="clear" w:color="auto" w:fill="auto"/>
            <w:vAlign w:val="center"/>
            <w:hideMark/>
          </w:tcPr>
          <w:p w14:paraId="695AF666" w14:textId="77777777" w:rsidR="001A5A77" w:rsidRPr="001A5A77" w:rsidRDefault="001A5A77" w:rsidP="001A5A77">
            <w:pPr>
              <w:pStyle w:val="142"/>
              <w:jc w:val="right"/>
              <w:rPr>
                <w:rFonts w:hint="eastAsia"/>
                <w:snapToGrid/>
              </w:rPr>
            </w:pPr>
            <w:r w:rsidRPr="001A5A77">
              <w:rPr>
                <w:rFonts w:hint="eastAsia"/>
                <w:snapToGrid/>
              </w:rPr>
              <w:t>1.00</w:t>
            </w:r>
          </w:p>
        </w:tc>
      </w:tr>
      <w:tr w:rsidR="001A5A77" w:rsidRPr="001A5A77" w14:paraId="3443AA4E" w14:textId="77777777" w:rsidTr="00D6148B">
        <w:tc>
          <w:tcPr>
            <w:tcW w:w="1064" w:type="dxa"/>
            <w:tcBorders>
              <w:top w:val="nil"/>
              <w:left w:val="single" w:sz="12" w:space="0" w:color="auto"/>
              <w:bottom w:val="single" w:sz="4" w:space="0" w:color="auto"/>
              <w:right w:val="single" w:sz="12" w:space="0" w:color="auto"/>
            </w:tcBorders>
            <w:shd w:val="clear" w:color="auto" w:fill="auto"/>
            <w:vAlign w:val="center"/>
            <w:hideMark/>
          </w:tcPr>
          <w:p w14:paraId="0E4582CB" w14:textId="77777777" w:rsidR="001A5A77" w:rsidRPr="001A5A77" w:rsidRDefault="001A5A77" w:rsidP="001A5A77">
            <w:pPr>
              <w:pStyle w:val="142"/>
              <w:jc w:val="center"/>
              <w:rPr>
                <w:rFonts w:hint="eastAsia"/>
                <w:snapToGrid/>
              </w:rPr>
            </w:pPr>
            <w:r w:rsidRPr="001A5A77">
              <w:rPr>
                <w:rFonts w:hint="eastAsia"/>
                <w:snapToGrid/>
              </w:rPr>
              <w:t>非劇情片</w:t>
            </w:r>
          </w:p>
        </w:tc>
        <w:tc>
          <w:tcPr>
            <w:tcW w:w="1512" w:type="dxa"/>
            <w:tcBorders>
              <w:top w:val="nil"/>
              <w:left w:val="single" w:sz="12" w:space="0" w:color="auto"/>
              <w:bottom w:val="single" w:sz="4" w:space="0" w:color="auto"/>
              <w:right w:val="single" w:sz="4" w:space="0" w:color="auto"/>
            </w:tcBorders>
            <w:shd w:val="clear" w:color="auto" w:fill="auto"/>
            <w:vAlign w:val="center"/>
            <w:hideMark/>
          </w:tcPr>
          <w:p w14:paraId="1BB76690" w14:textId="77777777" w:rsidR="001A5A77" w:rsidRPr="001A5A77" w:rsidRDefault="001A5A77" w:rsidP="001A5A77">
            <w:pPr>
              <w:pStyle w:val="142"/>
              <w:jc w:val="right"/>
              <w:rPr>
                <w:rFonts w:hint="eastAsia"/>
                <w:snapToGrid/>
              </w:rPr>
            </w:pPr>
            <w:r w:rsidRPr="001A5A77">
              <w:rPr>
                <w:rFonts w:hint="eastAsia"/>
                <w:snapToGrid/>
              </w:rPr>
              <w:t>12,584</w:t>
            </w:r>
          </w:p>
        </w:tc>
        <w:tc>
          <w:tcPr>
            <w:tcW w:w="1110" w:type="dxa"/>
            <w:tcBorders>
              <w:top w:val="nil"/>
              <w:left w:val="nil"/>
              <w:bottom w:val="single" w:sz="4" w:space="0" w:color="auto"/>
              <w:right w:val="single" w:sz="4" w:space="0" w:color="auto"/>
            </w:tcBorders>
            <w:shd w:val="clear" w:color="auto" w:fill="auto"/>
            <w:vAlign w:val="center"/>
            <w:hideMark/>
          </w:tcPr>
          <w:p w14:paraId="65E65A5B" w14:textId="77777777" w:rsidR="001A5A77" w:rsidRPr="001A5A77" w:rsidRDefault="001A5A77" w:rsidP="001A5A77">
            <w:pPr>
              <w:pStyle w:val="142"/>
              <w:jc w:val="right"/>
              <w:rPr>
                <w:rFonts w:hint="eastAsia"/>
                <w:snapToGrid/>
              </w:rPr>
            </w:pPr>
            <w:r w:rsidRPr="001A5A77">
              <w:rPr>
                <w:rFonts w:hint="eastAsia"/>
                <w:snapToGrid/>
              </w:rPr>
              <w:t>16</w:t>
            </w:r>
          </w:p>
        </w:tc>
        <w:tc>
          <w:tcPr>
            <w:tcW w:w="1067" w:type="dxa"/>
            <w:tcBorders>
              <w:top w:val="nil"/>
              <w:left w:val="nil"/>
              <w:bottom w:val="single" w:sz="4" w:space="0" w:color="auto"/>
              <w:right w:val="single" w:sz="12" w:space="0" w:color="auto"/>
            </w:tcBorders>
            <w:shd w:val="clear" w:color="auto" w:fill="auto"/>
            <w:vAlign w:val="center"/>
            <w:hideMark/>
          </w:tcPr>
          <w:p w14:paraId="5125502A" w14:textId="77777777" w:rsidR="001A5A77" w:rsidRPr="001A5A77" w:rsidRDefault="001A5A77" w:rsidP="001A5A77">
            <w:pPr>
              <w:pStyle w:val="142"/>
              <w:jc w:val="right"/>
              <w:rPr>
                <w:rFonts w:hint="eastAsia"/>
                <w:snapToGrid/>
              </w:rPr>
            </w:pPr>
            <w:r w:rsidRPr="001A5A77">
              <w:rPr>
                <w:rFonts w:hint="eastAsia"/>
                <w:snapToGrid/>
              </w:rPr>
              <w:t>0.13</w:t>
            </w:r>
          </w:p>
        </w:tc>
        <w:tc>
          <w:tcPr>
            <w:tcW w:w="1462" w:type="dxa"/>
            <w:tcBorders>
              <w:top w:val="nil"/>
              <w:left w:val="single" w:sz="12" w:space="0" w:color="auto"/>
              <w:bottom w:val="single" w:sz="4" w:space="0" w:color="auto"/>
              <w:right w:val="single" w:sz="4" w:space="0" w:color="auto"/>
            </w:tcBorders>
            <w:shd w:val="clear" w:color="auto" w:fill="auto"/>
            <w:vAlign w:val="center"/>
            <w:hideMark/>
          </w:tcPr>
          <w:p w14:paraId="1F8145CF" w14:textId="77777777" w:rsidR="001A5A77" w:rsidRPr="001A5A77" w:rsidRDefault="001A5A77" w:rsidP="001A5A77">
            <w:pPr>
              <w:pStyle w:val="142"/>
              <w:jc w:val="right"/>
              <w:rPr>
                <w:rFonts w:hint="eastAsia"/>
                <w:snapToGrid/>
              </w:rPr>
            </w:pPr>
            <w:r w:rsidRPr="001A5A77">
              <w:rPr>
                <w:rFonts w:hint="eastAsia"/>
                <w:snapToGrid/>
              </w:rPr>
              <w:t>12,584</w:t>
            </w:r>
          </w:p>
        </w:tc>
        <w:tc>
          <w:tcPr>
            <w:tcW w:w="1156" w:type="dxa"/>
            <w:tcBorders>
              <w:top w:val="nil"/>
              <w:left w:val="nil"/>
              <w:bottom w:val="single" w:sz="4" w:space="0" w:color="auto"/>
              <w:right w:val="single" w:sz="4" w:space="0" w:color="auto"/>
            </w:tcBorders>
            <w:shd w:val="clear" w:color="auto" w:fill="auto"/>
            <w:vAlign w:val="center"/>
            <w:hideMark/>
          </w:tcPr>
          <w:p w14:paraId="3D5FD4EA" w14:textId="77777777" w:rsidR="001A5A77" w:rsidRPr="001A5A77" w:rsidRDefault="001A5A77" w:rsidP="001A5A77">
            <w:pPr>
              <w:pStyle w:val="142"/>
              <w:jc w:val="right"/>
              <w:rPr>
                <w:rFonts w:hint="eastAsia"/>
                <w:snapToGrid/>
              </w:rPr>
            </w:pPr>
            <w:r w:rsidRPr="001A5A77">
              <w:rPr>
                <w:rFonts w:hint="eastAsia"/>
                <w:snapToGrid/>
              </w:rPr>
              <w:t>22</w:t>
            </w:r>
          </w:p>
        </w:tc>
        <w:tc>
          <w:tcPr>
            <w:tcW w:w="1098" w:type="dxa"/>
            <w:tcBorders>
              <w:top w:val="nil"/>
              <w:left w:val="nil"/>
              <w:bottom w:val="single" w:sz="4" w:space="0" w:color="auto"/>
              <w:right w:val="single" w:sz="12" w:space="0" w:color="auto"/>
            </w:tcBorders>
            <w:shd w:val="clear" w:color="auto" w:fill="auto"/>
            <w:vAlign w:val="center"/>
            <w:hideMark/>
          </w:tcPr>
          <w:p w14:paraId="2077F01F" w14:textId="77777777" w:rsidR="001A5A77" w:rsidRPr="001A5A77" w:rsidRDefault="001A5A77" w:rsidP="001A5A77">
            <w:pPr>
              <w:pStyle w:val="142"/>
              <w:jc w:val="right"/>
              <w:rPr>
                <w:rFonts w:hint="eastAsia"/>
                <w:snapToGrid/>
              </w:rPr>
            </w:pPr>
            <w:r w:rsidRPr="001A5A77">
              <w:rPr>
                <w:rFonts w:hint="eastAsia"/>
                <w:snapToGrid/>
              </w:rPr>
              <w:t>0.17</w:t>
            </w:r>
          </w:p>
        </w:tc>
      </w:tr>
      <w:tr w:rsidR="001A5A77" w:rsidRPr="001A5A77" w14:paraId="5A7C70A8" w14:textId="77777777" w:rsidTr="00D6148B">
        <w:tc>
          <w:tcPr>
            <w:tcW w:w="1064" w:type="dxa"/>
            <w:tcBorders>
              <w:top w:val="nil"/>
              <w:left w:val="single" w:sz="12" w:space="0" w:color="auto"/>
              <w:bottom w:val="single" w:sz="12" w:space="0" w:color="auto"/>
              <w:right w:val="single" w:sz="12" w:space="0" w:color="auto"/>
            </w:tcBorders>
            <w:shd w:val="clear" w:color="auto" w:fill="auto"/>
            <w:vAlign w:val="center"/>
            <w:hideMark/>
          </w:tcPr>
          <w:p w14:paraId="22E95265" w14:textId="77777777" w:rsidR="001A5A77" w:rsidRPr="001A5A77" w:rsidRDefault="001A5A77" w:rsidP="001A5A77">
            <w:pPr>
              <w:pStyle w:val="142"/>
              <w:jc w:val="center"/>
              <w:rPr>
                <w:rFonts w:hint="eastAsia"/>
                <w:snapToGrid/>
              </w:rPr>
            </w:pPr>
            <w:r w:rsidRPr="001A5A77">
              <w:rPr>
                <w:rFonts w:hint="eastAsia"/>
                <w:snapToGrid/>
              </w:rPr>
              <w:t>合計</w:t>
            </w:r>
          </w:p>
        </w:tc>
        <w:tc>
          <w:tcPr>
            <w:tcW w:w="1512" w:type="dxa"/>
            <w:tcBorders>
              <w:top w:val="nil"/>
              <w:left w:val="single" w:sz="12" w:space="0" w:color="auto"/>
              <w:bottom w:val="single" w:sz="12" w:space="0" w:color="auto"/>
              <w:right w:val="single" w:sz="4" w:space="0" w:color="auto"/>
            </w:tcBorders>
            <w:shd w:val="clear" w:color="auto" w:fill="auto"/>
            <w:vAlign w:val="center"/>
            <w:hideMark/>
          </w:tcPr>
          <w:p w14:paraId="6C0AC148" w14:textId="77777777" w:rsidR="001A5A77" w:rsidRPr="001A5A77" w:rsidRDefault="001A5A77" w:rsidP="001A5A77">
            <w:pPr>
              <w:pStyle w:val="142"/>
              <w:jc w:val="right"/>
              <w:rPr>
                <w:rFonts w:hint="eastAsia"/>
                <w:snapToGrid/>
              </w:rPr>
            </w:pPr>
            <w:r w:rsidRPr="001A5A77">
              <w:rPr>
                <w:rFonts w:hint="eastAsia"/>
                <w:snapToGrid/>
              </w:rPr>
              <w:t>18,827</w:t>
            </w:r>
          </w:p>
        </w:tc>
        <w:tc>
          <w:tcPr>
            <w:tcW w:w="1110" w:type="dxa"/>
            <w:tcBorders>
              <w:top w:val="nil"/>
              <w:left w:val="nil"/>
              <w:bottom w:val="single" w:sz="12" w:space="0" w:color="auto"/>
              <w:right w:val="single" w:sz="4" w:space="0" w:color="auto"/>
            </w:tcBorders>
            <w:shd w:val="clear" w:color="auto" w:fill="auto"/>
            <w:vAlign w:val="center"/>
            <w:hideMark/>
          </w:tcPr>
          <w:p w14:paraId="73A5EA21" w14:textId="77777777" w:rsidR="001A5A77" w:rsidRPr="001A5A77" w:rsidRDefault="001A5A77" w:rsidP="001A5A77">
            <w:pPr>
              <w:pStyle w:val="142"/>
              <w:jc w:val="right"/>
              <w:rPr>
                <w:rFonts w:hint="eastAsia"/>
                <w:snapToGrid/>
              </w:rPr>
            </w:pPr>
            <w:r w:rsidRPr="001A5A77">
              <w:rPr>
                <w:rFonts w:hint="eastAsia"/>
                <w:snapToGrid/>
              </w:rPr>
              <w:t>66</w:t>
            </w:r>
          </w:p>
        </w:tc>
        <w:tc>
          <w:tcPr>
            <w:tcW w:w="1067" w:type="dxa"/>
            <w:tcBorders>
              <w:top w:val="nil"/>
              <w:left w:val="nil"/>
              <w:bottom w:val="single" w:sz="12" w:space="0" w:color="auto"/>
              <w:right w:val="single" w:sz="12" w:space="0" w:color="auto"/>
            </w:tcBorders>
            <w:shd w:val="clear" w:color="auto" w:fill="auto"/>
            <w:vAlign w:val="center"/>
            <w:hideMark/>
          </w:tcPr>
          <w:p w14:paraId="3F13E14F" w14:textId="77777777" w:rsidR="001A5A77" w:rsidRPr="001A5A77" w:rsidRDefault="001A5A77" w:rsidP="001A5A77">
            <w:pPr>
              <w:pStyle w:val="142"/>
              <w:jc w:val="right"/>
              <w:rPr>
                <w:rFonts w:hint="eastAsia"/>
                <w:snapToGrid/>
              </w:rPr>
            </w:pPr>
            <w:r w:rsidRPr="001A5A77">
              <w:rPr>
                <w:rFonts w:hint="eastAsia"/>
                <w:snapToGrid/>
              </w:rPr>
              <w:t>0.35</w:t>
            </w:r>
          </w:p>
        </w:tc>
        <w:tc>
          <w:tcPr>
            <w:tcW w:w="1462" w:type="dxa"/>
            <w:tcBorders>
              <w:top w:val="nil"/>
              <w:left w:val="single" w:sz="12" w:space="0" w:color="auto"/>
              <w:bottom w:val="single" w:sz="12" w:space="0" w:color="auto"/>
              <w:right w:val="single" w:sz="4" w:space="0" w:color="auto"/>
            </w:tcBorders>
            <w:shd w:val="clear" w:color="auto" w:fill="auto"/>
            <w:vAlign w:val="center"/>
            <w:hideMark/>
          </w:tcPr>
          <w:p w14:paraId="78B76E22" w14:textId="77777777" w:rsidR="001A5A77" w:rsidRPr="001A5A77" w:rsidRDefault="001A5A77" w:rsidP="001A5A77">
            <w:pPr>
              <w:pStyle w:val="142"/>
              <w:jc w:val="right"/>
              <w:rPr>
                <w:rFonts w:hint="eastAsia"/>
                <w:snapToGrid/>
              </w:rPr>
            </w:pPr>
            <w:r w:rsidRPr="001A5A77">
              <w:rPr>
                <w:rFonts w:hint="eastAsia"/>
                <w:snapToGrid/>
              </w:rPr>
              <w:t>19,061</w:t>
            </w:r>
          </w:p>
        </w:tc>
        <w:tc>
          <w:tcPr>
            <w:tcW w:w="1156" w:type="dxa"/>
            <w:tcBorders>
              <w:top w:val="nil"/>
              <w:left w:val="nil"/>
              <w:bottom w:val="single" w:sz="12" w:space="0" w:color="auto"/>
              <w:right w:val="single" w:sz="4" w:space="0" w:color="auto"/>
            </w:tcBorders>
            <w:shd w:val="clear" w:color="auto" w:fill="auto"/>
            <w:vAlign w:val="center"/>
            <w:hideMark/>
          </w:tcPr>
          <w:p w14:paraId="300917C5" w14:textId="77777777" w:rsidR="001A5A77" w:rsidRPr="001A5A77" w:rsidRDefault="001A5A77" w:rsidP="001A5A77">
            <w:pPr>
              <w:pStyle w:val="142"/>
              <w:jc w:val="right"/>
              <w:rPr>
                <w:rFonts w:hint="eastAsia"/>
                <w:snapToGrid/>
              </w:rPr>
            </w:pPr>
            <w:r w:rsidRPr="001A5A77">
              <w:rPr>
                <w:rFonts w:hint="eastAsia"/>
                <w:snapToGrid/>
              </w:rPr>
              <w:t>87</w:t>
            </w:r>
          </w:p>
        </w:tc>
        <w:tc>
          <w:tcPr>
            <w:tcW w:w="1098" w:type="dxa"/>
            <w:tcBorders>
              <w:top w:val="nil"/>
              <w:left w:val="nil"/>
              <w:bottom w:val="single" w:sz="12" w:space="0" w:color="auto"/>
              <w:right w:val="single" w:sz="12" w:space="0" w:color="auto"/>
            </w:tcBorders>
            <w:shd w:val="clear" w:color="auto" w:fill="auto"/>
            <w:vAlign w:val="center"/>
            <w:hideMark/>
          </w:tcPr>
          <w:p w14:paraId="67E1BF80" w14:textId="77777777" w:rsidR="001A5A77" w:rsidRPr="001A5A77" w:rsidRDefault="001A5A77" w:rsidP="001A5A77">
            <w:pPr>
              <w:pStyle w:val="142"/>
              <w:jc w:val="right"/>
              <w:rPr>
                <w:rFonts w:hint="eastAsia"/>
                <w:snapToGrid/>
              </w:rPr>
            </w:pPr>
            <w:r w:rsidRPr="001A5A77">
              <w:rPr>
                <w:rFonts w:hint="eastAsia"/>
                <w:snapToGrid/>
              </w:rPr>
              <w:t>0.46</w:t>
            </w:r>
          </w:p>
        </w:tc>
      </w:tr>
    </w:tbl>
    <w:p w14:paraId="72FAD118" w14:textId="77777777" w:rsidR="001A5A77" w:rsidRDefault="007C36B2" w:rsidP="009D0F87">
      <w:pPr>
        <w:pStyle w:val="142"/>
        <w:rPr>
          <w:color w:val="000000"/>
        </w:rPr>
      </w:pPr>
      <w:r w:rsidRPr="00FA3839">
        <w:rPr>
          <w:rFonts w:hint="eastAsia"/>
        </w:rPr>
        <w:t>資料來源：</w:t>
      </w:r>
      <w:r>
        <w:rPr>
          <w:rFonts w:hint="eastAsia"/>
        </w:rPr>
        <w:t>彙整自影視聽中心提供資料</w:t>
      </w:r>
      <w:r w:rsidRPr="00223512">
        <w:rPr>
          <w:rFonts w:hint="eastAsia"/>
          <w:color w:val="000000"/>
        </w:rPr>
        <w:t>。</w:t>
      </w:r>
    </w:p>
    <w:p w14:paraId="1B346D6C" w14:textId="77777777" w:rsidR="004819F0" w:rsidRDefault="004819F0" w:rsidP="004819F0">
      <w:pPr>
        <w:pStyle w:val="a4"/>
        <w:ind w:left="849" w:hanging="283"/>
        <w:rPr>
          <w:b/>
        </w:rPr>
      </w:pPr>
      <w:r w:rsidRPr="00A52392">
        <w:rPr>
          <w:rFonts w:hint="eastAsia"/>
          <w:b/>
        </w:rPr>
        <w:t>(</w:t>
      </w:r>
      <w:r w:rsidR="009D0F87">
        <w:rPr>
          <w:rFonts w:hint="eastAsia"/>
          <w:b/>
        </w:rPr>
        <w:t>四</w:t>
      </w:r>
      <w:r w:rsidRPr="00A52392">
        <w:rPr>
          <w:rFonts w:hint="eastAsia"/>
          <w:b/>
        </w:rPr>
        <w:t>)</w:t>
      </w:r>
      <w:r>
        <w:rPr>
          <w:rFonts w:hint="eastAsia"/>
          <w:b/>
        </w:rPr>
        <w:t>迄11</w:t>
      </w:r>
      <w:r w:rsidR="00E20470">
        <w:rPr>
          <w:rFonts w:hint="eastAsia"/>
          <w:b/>
        </w:rPr>
        <w:t>2</w:t>
      </w:r>
      <w:r>
        <w:rPr>
          <w:rFonts w:hint="eastAsia"/>
          <w:b/>
        </w:rPr>
        <w:t>年7月底已完成數位化之典藏劇情片及非劇情片占比分別僅</w:t>
      </w:r>
      <w:r w:rsidR="00E20470">
        <w:rPr>
          <w:rFonts w:hint="eastAsia"/>
          <w:b/>
        </w:rPr>
        <w:t>6.58</w:t>
      </w:r>
      <w:r>
        <w:rPr>
          <w:rFonts w:hint="eastAsia"/>
          <w:b/>
        </w:rPr>
        <w:t>%及0.</w:t>
      </w:r>
      <w:r w:rsidR="00E20470">
        <w:rPr>
          <w:rFonts w:hint="eastAsia"/>
          <w:b/>
        </w:rPr>
        <w:t>79</w:t>
      </w:r>
      <w:r>
        <w:rPr>
          <w:rFonts w:hint="eastAsia"/>
          <w:b/>
        </w:rPr>
        <w:t>%</w:t>
      </w:r>
    </w:p>
    <w:p w14:paraId="45568AB2" w14:textId="77777777" w:rsidR="00D6148B" w:rsidRDefault="004819F0" w:rsidP="004819F0">
      <w:pPr>
        <w:pStyle w:val="21"/>
        <w:ind w:left="850" w:firstLine="566"/>
        <w:rPr>
          <w:rFonts w:hint="eastAsia"/>
        </w:rPr>
      </w:pPr>
      <w:r>
        <w:rPr>
          <w:rFonts w:hint="eastAsia"/>
          <w:color w:val="000000"/>
        </w:rPr>
        <w:t>該中心</w:t>
      </w:r>
      <w:r w:rsidRPr="00A212B6">
        <w:rPr>
          <w:rFonts w:hAnsi="標楷體" w:hint="eastAsia"/>
          <w:color w:val="000000"/>
          <w:spacing w:val="-5"/>
          <w:kern w:val="0"/>
        </w:rPr>
        <w:t>規劃以影片全面數位化為目標，</w:t>
      </w:r>
      <w:r w:rsidR="00E20470">
        <w:rPr>
          <w:rFonts w:hint="eastAsia"/>
        </w:rPr>
        <w:t>迄112年7月底</w:t>
      </w:r>
      <w:r w:rsidR="000441FB" w:rsidRPr="00294DAC">
        <w:rPr>
          <w:rFonts w:hint="eastAsia"/>
        </w:rPr>
        <w:t>已完成典藏品數位化典藏之劇情片</w:t>
      </w:r>
      <w:r w:rsidR="00E20470">
        <w:rPr>
          <w:rFonts w:hint="eastAsia"/>
        </w:rPr>
        <w:t>426</w:t>
      </w:r>
      <w:r w:rsidRPr="00294DAC">
        <w:rPr>
          <w:rFonts w:hint="eastAsia"/>
        </w:rPr>
        <w:t>部</w:t>
      </w:r>
      <w:r w:rsidR="00E20470">
        <w:rPr>
          <w:rFonts w:hint="eastAsia"/>
        </w:rPr>
        <w:t>，</w:t>
      </w:r>
      <w:r w:rsidRPr="00294DAC">
        <w:rPr>
          <w:rFonts w:hint="eastAsia"/>
        </w:rPr>
        <w:t>占典藏劇情片總數</w:t>
      </w:r>
      <w:r w:rsidR="000441FB">
        <w:rPr>
          <w:rFonts w:hint="eastAsia"/>
        </w:rPr>
        <w:t>比率為6.58%</w:t>
      </w:r>
      <w:r w:rsidRPr="00294DAC">
        <w:rPr>
          <w:rFonts w:hint="eastAsia"/>
        </w:rPr>
        <w:t>，</w:t>
      </w:r>
      <w:r w:rsidR="00E20470">
        <w:rPr>
          <w:rFonts w:hint="eastAsia"/>
        </w:rPr>
        <w:t>較111年7月底新增完成數位化數僅83部；截至112年7月底</w:t>
      </w:r>
      <w:r w:rsidRPr="00294DAC">
        <w:rPr>
          <w:rFonts w:hint="eastAsia"/>
        </w:rPr>
        <w:t>已完成典藏品數位化典藏之非劇情片</w:t>
      </w:r>
      <w:r w:rsidR="00E20470">
        <w:rPr>
          <w:rFonts w:hint="eastAsia"/>
        </w:rPr>
        <w:t>99部，</w:t>
      </w:r>
      <w:r w:rsidRPr="00294DAC">
        <w:rPr>
          <w:rFonts w:hint="eastAsia"/>
        </w:rPr>
        <w:t>占典藏非劇情片總數之0.</w:t>
      </w:r>
      <w:r w:rsidR="00E20470">
        <w:rPr>
          <w:rFonts w:hint="eastAsia"/>
        </w:rPr>
        <w:t>79</w:t>
      </w:r>
      <w:r w:rsidRPr="00294DAC">
        <w:rPr>
          <w:rFonts w:hint="eastAsia"/>
        </w:rPr>
        <w:t>%</w:t>
      </w:r>
      <w:r>
        <w:rPr>
          <w:rFonts w:hint="eastAsia"/>
        </w:rPr>
        <w:t>，</w:t>
      </w:r>
      <w:r w:rsidR="00E20470">
        <w:rPr>
          <w:rFonts w:hint="eastAsia"/>
        </w:rPr>
        <w:t>較111年7月底新增完成數位化數僅17部，</w:t>
      </w:r>
      <w:r>
        <w:rPr>
          <w:rFonts w:hint="eastAsia"/>
        </w:rPr>
        <w:t>顯</w:t>
      </w:r>
      <w:r w:rsidR="00E20470">
        <w:rPr>
          <w:rFonts w:hint="eastAsia"/>
        </w:rPr>
        <w:t>示</w:t>
      </w:r>
      <w:r>
        <w:rPr>
          <w:rFonts w:hint="eastAsia"/>
        </w:rPr>
        <w:t>數位化進展</w:t>
      </w:r>
      <w:r w:rsidR="00E20470">
        <w:rPr>
          <w:rFonts w:hint="eastAsia"/>
        </w:rPr>
        <w:t>仍</w:t>
      </w:r>
      <w:r w:rsidR="007F7EF6">
        <w:rPr>
          <w:rFonts w:hint="eastAsia"/>
        </w:rPr>
        <w:t>有精進空間</w:t>
      </w:r>
      <w:r w:rsidRPr="00294DAC">
        <w:rPr>
          <w:rFonts w:hint="eastAsia"/>
        </w:rPr>
        <w:t>。</w:t>
      </w:r>
      <w:r w:rsidR="009E1029">
        <w:br/>
      </w:r>
    </w:p>
    <w:p w14:paraId="2413ACED" w14:textId="77777777" w:rsidR="009D0F87" w:rsidRDefault="009D0F87" w:rsidP="009D0F87">
      <w:pPr>
        <w:spacing w:beforeLines="30" w:before="150" w:line="360" w:lineRule="exact"/>
        <w:ind w:leftChars="0" w:left="0" w:firstLineChars="0" w:firstLine="0"/>
        <w:jc w:val="left"/>
        <w:rPr>
          <w:b/>
        </w:rPr>
      </w:pPr>
      <w:r w:rsidRPr="00007EF1">
        <w:rPr>
          <w:rFonts w:hint="eastAsia"/>
          <w:b/>
        </w:rPr>
        <w:t>表</w:t>
      </w:r>
      <w:r w:rsidR="000441FB">
        <w:rPr>
          <w:rFonts w:hint="eastAsia"/>
          <w:b/>
        </w:rPr>
        <w:t>2</w:t>
      </w:r>
      <w:r w:rsidRPr="00007EF1">
        <w:rPr>
          <w:rFonts w:hint="eastAsia"/>
          <w:b/>
        </w:rPr>
        <w:t xml:space="preserve">  </w:t>
      </w:r>
      <w:r w:rsidR="000441FB">
        <w:rPr>
          <w:rFonts w:hint="eastAsia"/>
          <w:b/>
        </w:rPr>
        <w:t>影視聽中心</w:t>
      </w:r>
      <w:r>
        <w:rPr>
          <w:b/>
        </w:rPr>
        <w:t>111</w:t>
      </w:r>
      <w:r>
        <w:rPr>
          <w:rFonts w:hint="eastAsia"/>
          <w:b/>
        </w:rPr>
        <w:t>及</w:t>
      </w:r>
      <w:r>
        <w:rPr>
          <w:b/>
        </w:rPr>
        <w:t>112年7</w:t>
      </w:r>
      <w:r>
        <w:rPr>
          <w:rFonts w:hint="eastAsia"/>
          <w:b/>
        </w:rPr>
        <w:t>月底館藏</w:t>
      </w:r>
      <w:r>
        <w:rPr>
          <w:b/>
        </w:rPr>
        <w:t>影片</w:t>
      </w:r>
      <w:r w:rsidR="000441FB">
        <w:rPr>
          <w:rFonts w:hint="eastAsia"/>
          <w:b/>
        </w:rPr>
        <w:t>數位化</w:t>
      </w:r>
      <w:r>
        <w:rPr>
          <w:rFonts w:hint="eastAsia"/>
          <w:b/>
        </w:rPr>
        <w:t>情形彙總表</w:t>
      </w:r>
    </w:p>
    <w:p w14:paraId="21DDC6E8" w14:textId="77777777" w:rsidR="009D0F87" w:rsidRDefault="009D0F87" w:rsidP="009D0F87">
      <w:pPr>
        <w:spacing w:line="360" w:lineRule="exact"/>
        <w:ind w:leftChars="0" w:left="0" w:firstLineChars="2000" w:firstLine="5670"/>
        <w:jc w:val="left"/>
        <w:rPr>
          <w:rFonts w:hint="eastAsia"/>
          <w:color w:val="000000"/>
        </w:rPr>
      </w:pPr>
      <w:r>
        <w:rPr>
          <w:rFonts w:hint="eastAsia"/>
          <w:b/>
        </w:rPr>
        <w:t xml:space="preserve">          </w:t>
      </w:r>
      <w:r>
        <w:rPr>
          <w:rFonts w:hint="eastAsia"/>
          <w:sz w:val="24"/>
          <w:szCs w:val="24"/>
        </w:rPr>
        <w:t>單位：部；%</w:t>
      </w:r>
    </w:p>
    <w:tbl>
      <w:tblPr>
        <w:tblW w:w="8455" w:type="dxa"/>
        <w:tblInd w:w="28" w:type="dxa"/>
        <w:tblCellMar>
          <w:left w:w="28" w:type="dxa"/>
          <w:right w:w="28" w:type="dxa"/>
        </w:tblCellMar>
        <w:tblLook w:val="04A0" w:firstRow="1" w:lastRow="0" w:firstColumn="1" w:lastColumn="0" w:noHBand="0" w:noVBand="1"/>
      </w:tblPr>
      <w:tblGrid>
        <w:gridCol w:w="1190"/>
        <w:gridCol w:w="1316"/>
        <w:gridCol w:w="1162"/>
        <w:gridCol w:w="1106"/>
        <w:gridCol w:w="1343"/>
        <w:gridCol w:w="1386"/>
        <w:gridCol w:w="952"/>
      </w:tblGrid>
      <w:tr w:rsidR="009D0F87" w:rsidRPr="009D0F87" w14:paraId="2B8D1BE9" w14:textId="77777777" w:rsidTr="00D6148B">
        <w:trPr>
          <w:tblHeader/>
        </w:trPr>
        <w:tc>
          <w:tcPr>
            <w:tcW w:w="1190" w:type="dxa"/>
            <w:vMerge w:val="restart"/>
            <w:tcBorders>
              <w:top w:val="single" w:sz="12" w:space="0" w:color="auto"/>
              <w:left w:val="single" w:sz="12" w:space="0" w:color="auto"/>
              <w:bottom w:val="single" w:sz="4" w:space="0" w:color="auto"/>
              <w:right w:val="single" w:sz="12" w:space="0" w:color="auto"/>
            </w:tcBorders>
            <w:shd w:val="clear" w:color="auto" w:fill="auto"/>
            <w:vAlign w:val="center"/>
            <w:hideMark/>
          </w:tcPr>
          <w:p w14:paraId="54247EB5" w14:textId="77777777" w:rsidR="009D0F87" w:rsidRPr="009D0F87" w:rsidRDefault="009D0F87" w:rsidP="009D0F87">
            <w:pPr>
              <w:pStyle w:val="142"/>
              <w:rPr>
                <w:snapToGrid/>
              </w:rPr>
            </w:pPr>
            <w:r w:rsidRPr="009D0F87">
              <w:rPr>
                <w:rFonts w:hint="eastAsia"/>
                <w:snapToGrid/>
              </w:rPr>
              <w:t>影片類別</w:t>
            </w:r>
          </w:p>
        </w:tc>
        <w:tc>
          <w:tcPr>
            <w:tcW w:w="3584"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171DCA16" w14:textId="77777777" w:rsidR="009D0F87" w:rsidRPr="009D0F87" w:rsidRDefault="009D0F87" w:rsidP="000441FB">
            <w:pPr>
              <w:pStyle w:val="142"/>
              <w:jc w:val="center"/>
              <w:rPr>
                <w:rFonts w:hint="eastAsia"/>
                <w:snapToGrid/>
              </w:rPr>
            </w:pPr>
            <w:r w:rsidRPr="009D0F87">
              <w:rPr>
                <w:rFonts w:hint="eastAsia"/>
                <w:snapToGrid/>
              </w:rPr>
              <w:t>迄111年7月底</w:t>
            </w:r>
          </w:p>
        </w:tc>
        <w:tc>
          <w:tcPr>
            <w:tcW w:w="3681"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6CDE69C8" w14:textId="77777777" w:rsidR="009D0F87" w:rsidRPr="009D0F87" w:rsidRDefault="009D0F87" w:rsidP="000441FB">
            <w:pPr>
              <w:pStyle w:val="142"/>
              <w:jc w:val="center"/>
              <w:rPr>
                <w:rFonts w:hint="eastAsia"/>
                <w:snapToGrid/>
              </w:rPr>
            </w:pPr>
            <w:r w:rsidRPr="009D0F87">
              <w:rPr>
                <w:rFonts w:hint="eastAsia"/>
                <w:snapToGrid/>
              </w:rPr>
              <w:t>迄112年7月底</w:t>
            </w:r>
          </w:p>
        </w:tc>
      </w:tr>
      <w:tr w:rsidR="009D0F87" w:rsidRPr="009D0F87" w14:paraId="307A315D" w14:textId="77777777" w:rsidTr="00D6148B">
        <w:trPr>
          <w:tblHeader/>
        </w:trPr>
        <w:tc>
          <w:tcPr>
            <w:tcW w:w="1190" w:type="dxa"/>
            <w:vMerge/>
            <w:tcBorders>
              <w:top w:val="single" w:sz="4" w:space="0" w:color="auto"/>
              <w:left w:val="single" w:sz="12" w:space="0" w:color="auto"/>
              <w:bottom w:val="single" w:sz="4" w:space="0" w:color="auto"/>
              <w:right w:val="single" w:sz="12" w:space="0" w:color="auto"/>
            </w:tcBorders>
            <w:vAlign w:val="center"/>
            <w:hideMark/>
          </w:tcPr>
          <w:p w14:paraId="5F749608" w14:textId="77777777" w:rsidR="009D0F87" w:rsidRPr="009D0F87" w:rsidRDefault="009D0F87" w:rsidP="009D0F87">
            <w:pPr>
              <w:pStyle w:val="142"/>
              <w:rPr>
                <w:snapToGrid/>
              </w:rPr>
            </w:pPr>
          </w:p>
        </w:tc>
        <w:tc>
          <w:tcPr>
            <w:tcW w:w="1316" w:type="dxa"/>
            <w:vMerge w:val="restart"/>
            <w:tcBorders>
              <w:top w:val="nil"/>
              <w:left w:val="single" w:sz="12" w:space="0" w:color="auto"/>
              <w:bottom w:val="single" w:sz="4" w:space="0" w:color="auto"/>
              <w:right w:val="single" w:sz="4" w:space="0" w:color="auto"/>
            </w:tcBorders>
            <w:shd w:val="clear" w:color="auto" w:fill="auto"/>
            <w:vAlign w:val="center"/>
            <w:hideMark/>
          </w:tcPr>
          <w:p w14:paraId="16AC8953" w14:textId="77777777" w:rsidR="009D0F87" w:rsidRPr="009D0F87" w:rsidRDefault="009D0F87" w:rsidP="009D0F87">
            <w:pPr>
              <w:pStyle w:val="142"/>
              <w:rPr>
                <w:rFonts w:hint="eastAsia"/>
                <w:snapToGrid/>
              </w:rPr>
            </w:pPr>
            <w:r w:rsidRPr="009D0F87">
              <w:rPr>
                <w:rFonts w:hint="eastAsia"/>
                <w:snapToGrid/>
              </w:rPr>
              <w:t>館藏總數量</w:t>
            </w:r>
          </w:p>
        </w:tc>
        <w:tc>
          <w:tcPr>
            <w:tcW w:w="2268" w:type="dxa"/>
            <w:gridSpan w:val="2"/>
            <w:tcBorders>
              <w:top w:val="single" w:sz="4" w:space="0" w:color="auto"/>
              <w:left w:val="nil"/>
              <w:bottom w:val="single" w:sz="4" w:space="0" w:color="auto"/>
              <w:right w:val="single" w:sz="12" w:space="0" w:color="auto"/>
            </w:tcBorders>
            <w:shd w:val="clear" w:color="auto" w:fill="auto"/>
            <w:vAlign w:val="center"/>
            <w:hideMark/>
          </w:tcPr>
          <w:p w14:paraId="741CF583" w14:textId="77777777" w:rsidR="009D0F87" w:rsidRPr="009D0F87" w:rsidRDefault="009D0F87" w:rsidP="000441FB">
            <w:pPr>
              <w:pStyle w:val="142"/>
              <w:jc w:val="center"/>
              <w:rPr>
                <w:rFonts w:hint="eastAsia"/>
                <w:snapToGrid/>
              </w:rPr>
            </w:pPr>
            <w:r w:rsidRPr="009D0F87">
              <w:rPr>
                <w:rFonts w:hint="eastAsia"/>
                <w:snapToGrid/>
              </w:rPr>
              <w:t>已完成典藏品數位化典藏者</w:t>
            </w:r>
          </w:p>
        </w:tc>
        <w:tc>
          <w:tcPr>
            <w:tcW w:w="1343" w:type="dxa"/>
            <w:vMerge w:val="restart"/>
            <w:tcBorders>
              <w:top w:val="nil"/>
              <w:left w:val="single" w:sz="12" w:space="0" w:color="auto"/>
              <w:bottom w:val="single" w:sz="4" w:space="0" w:color="auto"/>
              <w:right w:val="single" w:sz="4" w:space="0" w:color="auto"/>
            </w:tcBorders>
            <w:shd w:val="clear" w:color="auto" w:fill="auto"/>
            <w:vAlign w:val="center"/>
            <w:hideMark/>
          </w:tcPr>
          <w:p w14:paraId="1603A3EB" w14:textId="77777777" w:rsidR="009D0F87" w:rsidRPr="009D0F87" w:rsidRDefault="009D0F87" w:rsidP="000441FB">
            <w:pPr>
              <w:pStyle w:val="142"/>
              <w:jc w:val="center"/>
              <w:rPr>
                <w:rFonts w:hint="eastAsia"/>
                <w:snapToGrid/>
              </w:rPr>
            </w:pPr>
            <w:r w:rsidRPr="009D0F87">
              <w:rPr>
                <w:rFonts w:hint="eastAsia"/>
                <w:snapToGrid/>
              </w:rPr>
              <w:t>館藏總數量</w:t>
            </w:r>
          </w:p>
        </w:tc>
        <w:tc>
          <w:tcPr>
            <w:tcW w:w="2338" w:type="dxa"/>
            <w:gridSpan w:val="2"/>
            <w:tcBorders>
              <w:top w:val="single" w:sz="4" w:space="0" w:color="auto"/>
              <w:left w:val="nil"/>
              <w:bottom w:val="single" w:sz="4" w:space="0" w:color="auto"/>
              <w:right w:val="single" w:sz="12" w:space="0" w:color="auto"/>
            </w:tcBorders>
            <w:shd w:val="clear" w:color="auto" w:fill="auto"/>
            <w:vAlign w:val="center"/>
            <w:hideMark/>
          </w:tcPr>
          <w:p w14:paraId="24B435A1" w14:textId="77777777" w:rsidR="009D0F87" w:rsidRPr="009D0F87" w:rsidRDefault="009D0F87" w:rsidP="000441FB">
            <w:pPr>
              <w:pStyle w:val="142"/>
              <w:jc w:val="center"/>
              <w:rPr>
                <w:rFonts w:hint="eastAsia"/>
                <w:snapToGrid/>
              </w:rPr>
            </w:pPr>
            <w:r w:rsidRPr="009D0F87">
              <w:rPr>
                <w:rFonts w:hint="eastAsia"/>
                <w:snapToGrid/>
              </w:rPr>
              <w:t>已完成典藏品數位化典藏者</w:t>
            </w:r>
          </w:p>
        </w:tc>
      </w:tr>
      <w:tr w:rsidR="000441FB" w:rsidRPr="009D0F87" w14:paraId="30E99124" w14:textId="77777777" w:rsidTr="00D6148B">
        <w:trPr>
          <w:tblHeader/>
        </w:trPr>
        <w:tc>
          <w:tcPr>
            <w:tcW w:w="1190" w:type="dxa"/>
            <w:vMerge/>
            <w:tcBorders>
              <w:top w:val="single" w:sz="4" w:space="0" w:color="auto"/>
              <w:left w:val="single" w:sz="12" w:space="0" w:color="auto"/>
              <w:bottom w:val="single" w:sz="4" w:space="0" w:color="auto"/>
              <w:right w:val="single" w:sz="12" w:space="0" w:color="auto"/>
            </w:tcBorders>
            <w:vAlign w:val="center"/>
            <w:hideMark/>
          </w:tcPr>
          <w:p w14:paraId="5AC48863" w14:textId="77777777" w:rsidR="009D0F87" w:rsidRPr="009D0F87" w:rsidRDefault="009D0F87" w:rsidP="009D0F87">
            <w:pPr>
              <w:pStyle w:val="142"/>
              <w:rPr>
                <w:snapToGrid/>
              </w:rPr>
            </w:pPr>
          </w:p>
        </w:tc>
        <w:tc>
          <w:tcPr>
            <w:tcW w:w="1316" w:type="dxa"/>
            <w:vMerge/>
            <w:tcBorders>
              <w:top w:val="nil"/>
              <w:left w:val="single" w:sz="12" w:space="0" w:color="auto"/>
              <w:bottom w:val="single" w:sz="4" w:space="0" w:color="auto"/>
              <w:right w:val="single" w:sz="4" w:space="0" w:color="auto"/>
            </w:tcBorders>
            <w:vAlign w:val="center"/>
            <w:hideMark/>
          </w:tcPr>
          <w:p w14:paraId="40B1225E" w14:textId="77777777" w:rsidR="009D0F87" w:rsidRPr="009D0F87" w:rsidRDefault="009D0F87" w:rsidP="009D0F87">
            <w:pPr>
              <w:pStyle w:val="142"/>
              <w:rPr>
                <w:snapToGrid/>
              </w:rPr>
            </w:pPr>
          </w:p>
        </w:tc>
        <w:tc>
          <w:tcPr>
            <w:tcW w:w="1162" w:type="dxa"/>
            <w:tcBorders>
              <w:top w:val="nil"/>
              <w:left w:val="nil"/>
              <w:bottom w:val="single" w:sz="4" w:space="0" w:color="auto"/>
              <w:right w:val="single" w:sz="4" w:space="0" w:color="auto"/>
            </w:tcBorders>
            <w:shd w:val="clear" w:color="auto" w:fill="auto"/>
            <w:vAlign w:val="center"/>
            <w:hideMark/>
          </w:tcPr>
          <w:p w14:paraId="66805945" w14:textId="77777777" w:rsidR="009D0F87" w:rsidRPr="009D0F87" w:rsidRDefault="009D0F87" w:rsidP="000441FB">
            <w:pPr>
              <w:pStyle w:val="142"/>
              <w:jc w:val="center"/>
              <w:rPr>
                <w:rFonts w:hint="eastAsia"/>
                <w:snapToGrid/>
              </w:rPr>
            </w:pPr>
            <w:r w:rsidRPr="009D0F87">
              <w:rPr>
                <w:rFonts w:hint="eastAsia"/>
                <w:snapToGrid/>
              </w:rPr>
              <w:t>部數</w:t>
            </w:r>
          </w:p>
        </w:tc>
        <w:tc>
          <w:tcPr>
            <w:tcW w:w="1106" w:type="dxa"/>
            <w:tcBorders>
              <w:top w:val="nil"/>
              <w:left w:val="nil"/>
              <w:bottom w:val="single" w:sz="4" w:space="0" w:color="auto"/>
              <w:right w:val="single" w:sz="12" w:space="0" w:color="auto"/>
            </w:tcBorders>
            <w:shd w:val="clear" w:color="auto" w:fill="auto"/>
            <w:vAlign w:val="center"/>
            <w:hideMark/>
          </w:tcPr>
          <w:p w14:paraId="64EDA633" w14:textId="77777777" w:rsidR="009D0F87" w:rsidRPr="009D0F87" w:rsidRDefault="009D0F87" w:rsidP="000441FB">
            <w:pPr>
              <w:pStyle w:val="142"/>
              <w:jc w:val="center"/>
              <w:rPr>
                <w:rFonts w:hint="eastAsia"/>
                <w:snapToGrid/>
              </w:rPr>
            </w:pPr>
            <w:r w:rsidRPr="009D0F87">
              <w:rPr>
                <w:rFonts w:hint="eastAsia"/>
                <w:snapToGrid/>
              </w:rPr>
              <w:t>占比</w:t>
            </w:r>
          </w:p>
        </w:tc>
        <w:tc>
          <w:tcPr>
            <w:tcW w:w="1343" w:type="dxa"/>
            <w:vMerge/>
            <w:tcBorders>
              <w:top w:val="nil"/>
              <w:left w:val="single" w:sz="12" w:space="0" w:color="auto"/>
              <w:bottom w:val="single" w:sz="4" w:space="0" w:color="auto"/>
              <w:right w:val="single" w:sz="4" w:space="0" w:color="auto"/>
            </w:tcBorders>
            <w:vAlign w:val="center"/>
            <w:hideMark/>
          </w:tcPr>
          <w:p w14:paraId="0C0DCF38" w14:textId="77777777" w:rsidR="009D0F87" w:rsidRPr="009D0F87" w:rsidRDefault="009D0F87" w:rsidP="009D0F87">
            <w:pPr>
              <w:pStyle w:val="142"/>
              <w:rPr>
                <w:snapToGrid/>
              </w:rPr>
            </w:pPr>
          </w:p>
        </w:tc>
        <w:tc>
          <w:tcPr>
            <w:tcW w:w="1386" w:type="dxa"/>
            <w:tcBorders>
              <w:top w:val="nil"/>
              <w:left w:val="nil"/>
              <w:bottom w:val="single" w:sz="4" w:space="0" w:color="auto"/>
              <w:right w:val="single" w:sz="4" w:space="0" w:color="auto"/>
            </w:tcBorders>
            <w:shd w:val="clear" w:color="auto" w:fill="auto"/>
            <w:vAlign w:val="center"/>
            <w:hideMark/>
          </w:tcPr>
          <w:p w14:paraId="08D33EE9" w14:textId="77777777" w:rsidR="009D0F87" w:rsidRPr="009D0F87" w:rsidRDefault="009D0F87" w:rsidP="000441FB">
            <w:pPr>
              <w:pStyle w:val="142"/>
              <w:jc w:val="center"/>
              <w:rPr>
                <w:rFonts w:hint="eastAsia"/>
                <w:snapToGrid/>
              </w:rPr>
            </w:pPr>
            <w:r w:rsidRPr="009D0F87">
              <w:rPr>
                <w:rFonts w:hint="eastAsia"/>
                <w:snapToGrid/>
              </w:rPr>
              <w:t>部數</w:t>
            </w:r>
          </w:p>
        </w:tc>
        <w:tc>
          <w:tcPr>
            <w:tcW w:w="952" w:type="dxa"/>
            <w:tcBorders>
              <w:top w:val="nil"/>
              <w:left w:val="nil"/>
              <w:bottom w:val="single" w:sz="4" w:space="0" w:color="auto"/>
              <w:right w:val="single" w:sz="12" w:space="0" w:color="auto"/>
            </w:tcBorders>
            <w:shd w:val="clear" w:color="auto" w:fill="auto"/>
            <w:vAlign w:val="center"/>
            <w:hideMark/>
          </w:tcPr>
          <w:p w14:paraId="2B212086" w14:textId="77777777" w:rsidR="009D0F87" w:rsidRPr="009D0F87" w:rsidRDefault="009D0F87" w:rsidP="000441FB">
            <w:pPr>
              <w:pStyle w:val="142"/>
              <w:jc w:val="center"/>
              <w:rPr>
                <w:rFonts w:hint="eastAsia"/>
                <w:snapToGrid/>
              </w:rPr>
            </w:pPr>
            <w:r w:rsidRPr="009D0F87">
              <w:rPr>
                <w:rFonts w:hint="eastAsia"/>
                <w:snapToGrid/>
              </w:rPr>
              <w:t>占比</w:t>
            </w:r>
          </w:p>
        </w:tc>
      </w:tr>
      <w:tr w:rsidR="000441FB" w:rsidRPr="009D0F87" w14:paraId="2B6472E3" w14:textId="77777777" w:rsidTr="00D6148B">
        <w:tc>
          <w:tcPr>
            <w:tcW w:w="1190" w:type="dxa"/>
            <w:tcBorders>
              <w:top w:val="nil"/>
              <w:left w:val="single" w:sz="12" w:space="0" w:color="auto"/>
              <w:bottom w:val="single" w:sz="4" w:space="0" w:color="auto"/>
              <w:right w:val="single" w:sz="12" w:space="0" w:color="auto"/>
            </w:tcBorders>
            <w:shd w:val="clear" w:color="auto" w:fill="auto"/>
            <w:vAlign w:val="center"/>
            <w:hideMark/>
          </w:tcPr>
          <w:p w14:paraId="0B71F177" w14:textId="77777777" w:rsidR="009D0F87" w:rsidRPr="009D0F87" w:rsidRDefault="009D0F87" w:rsidP="009D0F87">
            <w:pPr>
              <w:pStyle w:val="142"/>
              <w:rPr>
                <w:rFonts w:hint="eastAsia"/>
                <w:snapToGrid/>
              </w:rPr>
            </w:pPr>
            <w:r w:rsidRPr="009D0F87">
              <w:rPr>
                <w:rFonts w:hint="eastAsia"/>
                <w:snapToGrid/>
              </w:rPr>
              <w:t>劇情片</w:t>
            </w:r>
          </w:p>
        </w:tc>
        <w:tc>
          <w:tcPr>
            <w:tcW w:w="1316" w:type="dxa"/>
            <w:tcBorders>
              <w:top w:val="nil"/>
              <w:left w:val="single" w:sz="12" w:space="0" w:color="auto"/>
              <w:bottom w:val="single" w:sz="4" w:space="0" w:color="auto"/>
              <w:right w:val="single" w:sz="4" w:space="0" w:color="auto"/>
            </w:tcBorders>
            <w:shd w:val="clear" w:color="auto" w:fill="auto"/>
            <w:vAlign w:val="center"/>
            <w:hideMark/>
          </w:tcPr>
          <w:p w14:paraId="2D491E79" w14:textId="77777777" w:rsidR="009D0F87" w:rsidRPr="009D0F87" w:rsidRDefault="009D0F87" w:rsidP="009D0F87">
            <w:pPr>
              <w:pStyle w:val="142"/>
              <w:jc w:val="right"/>
              <w:rPr>
                <w:rFonts w:hint="eastAsia"/>
                <w:snapToGrid/>
              </w:rPr>
            </w:pPr>
            <w:r w:rsidRPr="009D0F87">
              <w:rPr>
                <w:rFonts w:hint="eastAsia"/>
                <w:snapToGrid/>
              </w:rPr>
              <w:t>6,243</w:t>
            </w:r>
          </w:p>
        </w:tc>
        <w:tc>
          <w:tcPr>
            <w:tcW w:w="1162" w:type="dxa"/>
            <w:tcBorders>
              <w:top w:val="nil"/>
              <w:left w:val="nil"/>
              <w:bottom w:val="single" w:sz="4" w:space="0" w:color="auto"/>
              <w:right w:val="single" w:sz="4" w:space="0" w:color="auto"/>
            </w:tcBorders>
            <w:shd w:val="clear" w:color="auto" w:fill="auto"/>
            <w:vAlign w:val="center"/>
            <w:hideMark/>
          </w:tcPr>
          <w:p w14:paraId="6922E34B" w14:textId="77777777" w:rsidR="009D0F87" w:rsidRPr="009D0F87" w:rsidRDefault="009D0F87" w:rsidP="009D0F87">
            <w:pPr>
              <w:pStyle w:val="142"/>
              <w:jc w:val="right"/>
              <w:rPr>
                <w:rFonts w:hint="eastAsia"/>
                <w:snapToGrid/>
              </w:rPr>
            </w:pPr>
            <w:r w:rsidRPr="009D0F87">
              <w:rPr>
                <w:rFonts w:hint="eastAsia"/>
                <w:snapToGrid/>
              </w:rPr>
              <w:t>343</w:t>
            </w:r>
          </w:p>
        </w:tc>
        <w:tc>
          <w:tcPr>
            <w:tcW w:w="1106" w:type="dxa"/>
            <w:tcBorders>
              <w:top w:val="nil"/>
              <w:left w:val="nil"/>
              <w:bottom w:val="single" w:sz="4" w:space="0" w:color="auto"/>
              <w:right w:val="single" w:sz="12" w:space="0" w:color="auto"/>
            </w:tcBorders>
            <w:shd w:val="clear" w:color="auto" w:fill="auto"/>
            <w:noWrap/>
            <w:vAlign w:val="center"/>
            <w:hideMark/>
          </w:tcPr>
          <w:p w14:paraId="7A769E31" w14:textId="77777777" w:rsidR="009D0F87" w:rsidRPr="009D0F87" w:rsidRDefault="009D0F87" w:rsidP="00D952E8">
            <w:pPr>
              <w:pStyle w:val="142"/>
              <w:jc w:val="right"/>
              <w:rPr>
                <w:rFonts w:hint="eastAsia"/>
                <w:snapToGrid/>
              </w:rPr>
            </w:pPr>
            <w:r w:rsidRPr="009D0F87">
              <w:rPr>
                <w:rFonts w:hint="eastAsia"/>
                <w:snapToGrid/>
              </w:rPr>
              <w:t>5.49</w:t>
            </w:r>
          </w:p>
        </w:tc>
        <w:tc>
          <w:tcPr>
            <w:tcW w:w="1343" w:type="dxa"/>
            <w:tcBorders>
              <w:top w:val="nil"/>
              <w:left w:val="single" w:sz="12" w:space="0" w:color="auto"/>
              <w:bottom w:val="single" w:sz="4" w:space="0" w:color="auto"/>
              <w:right w:val="single" w:sz="4" w:space="0" w:color="auto"/>
            </w:tcBorders>
            <w:shd w:val="clear" w:color="auto" w:fill="auto"/>
            <w:vAlign w:val="center"/>
            <w:hideMark/>
          </w:tcPr>
          <w:p w14:paraId="339FB7DC" w14:textId="77777777" w:rsidR="009D0F87" w:rsidRPr="009D0F87" w:rsidRDefault="009D0F87" w:rsidP="009D0F87">
            <w:pPr>
              <w:pStyle w:val="142"/>
              <w:jc w:val="right"/>
              <w:rPr>
                <w:rFonts w:hint="eastAsia"/>
                <w:snapToGrid/>
              </w:rPr>
            </w:pPr>
            <w:r w:rsidRPr="009D0F87">
              <w:rPr>
                <w:rFonts w:hint="eastAsia"/>
                <w:snapToGrid/>
              </w:rPr>
              <w:t>6,477</w:t>
            </w:r>
          </w:p>
        </w:tc>
        <w:tc>
          <w:tcPr>
            <w:tcW w:w="1386" w:type="dxa"/>
            <w:tcBorders>
              <w:top w:val="nil"/>
              <w:left w:val="nil"/>
              <w:bottom w:val="single" w:sz="4" w:space="0" w:color="auto"/>
              <w:right w:val="single" w:sz="4" w:space="0" w:color="auto"/>
            </w:tcBorders>
            <w:shd w:val="clear" w:color="auto" w:fill="auto"/>
            <w:vAlign w:val="center"/>
            <w:hideMark/>
          </w:tcPr>
          <w:p w14:paraId="115D48B8" w14:textId="77777777" w:rsidR="009D0F87" w:rsidRPr="009D0F87" w:rsidRDefault="009D0F87" w:rsidP="009D0F87">
            <w:pPr>
              <w:pStyle w:val="142"/>
              <w:jc w:val="right"/>
              <w:rPr>
                <w:rFonts w:hint="eastAsia"/>
                <w:snapToGrid/>
              </w:rPr>
            </w:pPr>
            <w:r w:rsidRPr="009D0F87">
              <w:rPr>
                <w:rFonts w:hint="eastAsia"/>
                <w:snapToGrid/>
              </w:rPr>
              <w:t>426</w:t>
            </w:r>
          </w:p>
        </w:tc>
        <w:tc>
          <w:tcPr>
            <w:tcW w:w="952" w:type="dxa"/>
            <w:tcBorders>
              <w:top w:val="nil"/>
              <w:left w:val="nil"/>
              <w:bottom w:val="single" w:sz="4" w:space="0" w:color="auto"/>
              <w:right w:val="single" w:sz="12" w:space="0" w:color="auto"/>
            </w:tcBorders>
            <w:shd w:val="clear" w:color="auto" w:fill="auto"/>
            <w:noWrap/>
            <w:vAlign w:val="center"/>
            <w:hideMark/>
          </w:tcPr>
          <w:p w14:paraId="42BB6D7F" w14:textId="77777777" w:rsidR="009D0F87" w:rsidRPr="009D0F87" w:rsidRDefault="009D0F87" w:rsidP="00D952E8">
            <w:pPr>
              <w:pStyle w:val="142"/>
              <w:jc w:val="right"/>
              <w:rPr>
                <w:rFonts w:hint="eastAsia"/>
                <w:snapToGrid/>
              </w:rPr>
            </w:pPr>
            <w:r w:rsidRPr="009D0F87">
              <w:rPr>
                <w:rFonts w:hint="eastAsia"/>
                <w:snapToGrid/>
              </w:rPr>
              <w:t>6.58</w:t>
            </w:r>
          </w:p>
        </w:tc>
      </w:tr>
      <w:tr w:rsidR="000441FB" w:rsidRPr="009D0F87" w14:paraId="1C44ED45" w14:textId="77777777" w:rsidTr="00D6148B">
        <w:tc>
          <w:tcPr>
            <w:tcW w:w="1190" w:type="dxa"/>
            <w:tcBorders>
              <w:top w:val="nil"/>
              <w:left w:val="single" w:sz="12" w:space="0" w:color="auto"/>
              <w:bottom w:val="single" w:sz="4" w:space="0" w:color="auto"/>
              <w:right w:val="single" w:sz="12" w:space="0" w:color="auto"/>
            </w:tcBorders>
            <w:shd w:val="clear" w:color="auto" w:fill="auto"/>
            <w:vAlign w:val="center"/>
            <w:hideMark/>
          </w:tcPr>
          <w:p w14:paraId="47982876" w14:textId="77777777" w:rsidR="009D0F87" w:rsidRPr="009D0F87" w:rsidRDefault="009D0F87" w:rsidP="000441FB">
            <w:pPr>
              <w:pStyle w:val="142"/>
              <w:ind w:rightChars="-19" w:right="-54"/>
              <w:rPr>
                <w:rFonts w:hint="eastAsia"/>
                <w:snapToGrid/>
              </w:rPr>
            </w:pPr>
            <w:r w:rsidRPr="009D0F87">
              <w:rPr>
                <w:rFonts w:hint="eastAsia"/>
                <w:snapToGrid/>
              </w:rPr>
              <w:t>非劇情片</w:t>
            </w:r>
          </w:p>
        </w:tc>
        <w:tc>
          <w:tcPr>
            <w:tcW w:w="1316" w:type="dxa"/>
            <w:tcBorders>
              <w:top w:val="nil"/>
              <w:left w:val="single" w:sz="12" w:space="0" w:color="auto"/>
              <w:bottom w:val="single" w:sz="4" w:space="0" w:color="auto"/>
              <w:right w:val="single" w:sz="4" w:space="0" w:color="auto"/>
            </w:tcBorders>
            <w:shd w:val="clear" w:color="auto" w:fill="auto"/>
            <w:vAlign w:val="center"/>
            <w:hideMark/>
          </w:tcPr>
          <w:p w14:paraId="335500F9" w14:textId="77777777" w:rsidR="009D0F87" w:rsidRPr="009D0F87" w:rsidRDefault="009D0F87" w:rsidP="009D0F87">
            <w:pPr>
              <w:pStyle w:val="142"/>
              <w:jc w:val="right"/>
              <w:rPr>
                <w:rFonts w:hint="eastAsia"/>
                <w:snapToGrid/>
              </w:rPr>
            </w:pPr>
            <w:r w:rsidRPr="009D0F87">
              <w:rPr>
                <w:rFonts w:hint="eastAsia"/>
                <w:snapToGrid/>
              </w:rPr>
              <w:t>12,584</w:t>
            </w:r>
          </w:p>
        </w:tc>
        <w:tc>
          <w:tcPr>
            <w:tcW w:w="1162" w:type="dxa"/>
            <w:tcBorders>
              <w:top w:val="nil"/>
              <w:left w:val="nil"/>
              <w:bottom w:val="single" w:sz="4" w:space="0" w:color="auto"/>
              <w:right w:val="single" w:sz="4" w:space="0" w:color="auto"/>
            </w:tcBorders>
            <w:shd w:val="clear" w:color="auto" w:fill="auto"/>
            <w:vAlign w:val="center"/>
            <w:hideMark/>
          </w:tcPr>
          <w:p w14:paraId="5F131C95" w14:textId="77777777" w:rsidR="009D0F87" w:rsidRPr="009D0F87" w:rsidRDefault="009D0F87" w:rsidP="009D0F87">
            <w:pPr>
              <w:pStyle w:val="142"/>
              <w:jc w:val="right"/>
              <w:rPr>
                <w:rFonts w:hint="eastAsia"/>
                <w:snapToGrid/>
              </w:rPr>
            </w:pPr>
            <w:r w:rsidRPr="009D0F87">
              <w:rPr>
                <w:rFonts w:hint="eastAsia"/>
                <w:snapToGrid/>
              </w:rPr>
              <w:t>82</w:t>
            </w:r>
          </w:p>
        </w:tc>
        <w:tc>
          <w:tcPr>
            <w:tcW w:w="1106" w:type="dxa"/>
            <w:tcBorders>
              <w:top w:val="nil"/>
              <w:left w:val="nil"/>
              <w:bottom w:val="single" w:sz="4" w:space="0" w:color="auto"/>
              <w:right w:val="single" w:sz="12" w:space="0" w:color="auto"/>
            </w:tcBorders>
            <w:shd w:val="clear" w:color="auto" w:fill="auto"/>
            <w:noWrap/>
            <w:vAlign w:val="center"/>
            <w:hideMark/>
          </w:tcPr>
          <w:p w14:paraId="7B3C6EF2" w14:textId="77777777" w:rsidR="009D0F87" w:rsidRPr="009D0F87" w:rsidRDefault="009D0F87" w:rsidP="00D952E8">
            <w:pPr>
              <w:pStyle w:val="142"/>
              <w:jc w:val="right"/>
              <w:rPr>
                <w:rFonts w:hint="eastAsia"/>
                <w:snapToGrid/>
              </w:rPr>
            </w:pPr>
            <w:r w:rsidRPr="009D0F87">
              <w:rPr>
                <w:rFonts w:hint="eastAsia"/>
                <w:snapToGrid/>
              </w:rPr>
              <w:t>0.65</w:t>
            </w:r>
          </w:p>
        </w:tc>
        <w:tc>
          <w:tcPr>
            <w:tcW w:w="1343" w:type="dxa"/>
            <w:tcBorders>
              <w:top w:val="nil"/>
              <w:left w:val="single" w:sz="12" w:space="0" w:color="auto"/>
              <w:bottom w:val="single" w:sz="4" w:space="0" w:color="auto"/>
              <w:right w:val="single" w:sz="4" w:space="0" w:color="auto"/>
            </w:tcBorders>
            <w:shd w:val="clear" w:color="auto" w:fill="auto"/>
            <w:vAlign w:val="center"/>
            <w:hideMark/>
          </w:tcPr>
          <w:p w14:paraId="58792C8E" w14:textId="77777777" w:rsidR="009D0F87" w:rsidRPr="009D0F87" w:rsidRDefault="009D0F87" w:rsidP="009D0F87">
            <w:pPr>
              <w:pStyle w:val="142"/>
              <w:jc w:val="right"/>
              <w:rPr>
                <w:rFonts w:hint="eastAsia"/>
                <w:snapToGrid/>
              </w:rPr>
            </w:pPr>
            <w:r w:rsidRPr="009D0F87">
              <w:rPr>
                <w:rFonts w:hint="eastAsia"/>
                <w:snapToGrid/>
              </w:rPr>
              <w:t>12,584</w:t>
            </w:r>
          </w:p>
        </w:tc>
        <w:tc>
          <w:tcPr>
            <w:tcW w:w="1386" w:type="dxa"/>
            <w:tcBorders>
              <w:top w:val="nil"/>
              <w:left w:val="nil"/>
              <w:bottom w:val="single" w:sz="4" w:space="0" w:color="auto"/>
              <w:right w:val="single" w:sz="4" w:space="0" w:color="auto"/>
            </w:tcBorders>
            <w:shd w:val="clear" w:color="auto" w:fill="auto"/>
            <w:vAlign w:val="center"/>
            <w:hideMark/>
          </w:tcPr>
          <w:p w14:paraId="3BAF1A21" w14:textId="77777777" w:rsidR="009D0F87" w:rsidRPr="009D0F87" w:rsidRDefault="009D0F87" w:rsidP="009D0F87">
            <w:pPr>
              <w:pStyle w:val="142"/>
              <w:jc w:val="right"/>
              <w:rPr>
                <w:rFonts w:hint="eastAsia"/>
                <w:snapToGrid/>
              </w:rPr>
            </w:pPr>
            <w:r w:rsidRPr="009D0F87">
              <w:rPr>
                <w:rFonts w:hint="eastAsia"/>
                <w:snapToGrid/>
              </w:rPr>
              <w:t>99</w:t>
            </w:r>
          </w:p>
        </w:tc>
        <w:tc>
          <w:tcPr>
            <w:tcW w:w="952" w:type="dxa"/>
            <w:tcBorders>
              <w:top w:val="nil"/>
              <w:left w:val="nil"/>
              <w:bottom w:val="single" w:sz="4" w:space="0" w:color="auto"/>
              <w:right w:val="single" w:sz="12" w:space="0" w:color="auto"/>
            </w:tcBorders>
            <w:shd w:val="clear" w:color="auto" w:fill="auto"/>
            <w:noWrap/>
            <w:vAlign w:val="center"/>
            <w:hideMark/>
          </w:tcPr>
          <w:p w14:paraId="478A35F6" w14:textId="77777777" w:rsidR="009D0F87" w:rsidRPr="009D0F87" w:rsidRDefault="009D0F87" w:rsidP="00D952E8">
            <w:pPr>
              <w:pStyle w:val="142"/>
              <w:jc w:val="right"/>
              <w:rPr>
                <w:rFonts w:hint="eastAsia"/>
                <w:snapToGrid/>
              </w:rPr>
            </w:pPr>
            <w:r w:rsidRPr="009D0F87">
              <w:rPr>
                <w:rFonts w:hint="eastAsia"/>
                <w:snapToGrid/>
              </w:rPr>
              <w:t>0.79</w:t>
            </w:r>
          </w:p>
        </w:tc>
      </w:tr>
      <w:tr w:rsidR="000441FB" w:rsidRPr="009D0F87" w14:paraId="3A95D78D" w14:textId="77777777" w:rsidTr="00D6148B">
        <w:tc>
          <w:tcPr>
            <w:tcW w:w="1190" w:type="dxa"/>
            <w:tcBorders>
              <w:top w:val="nil"/>
              <w:left w:val="single" w:sz="12" w:space="0" w:color="auto"/>
              <w:bottom w:val="single" w:sz="12" w:space="0" w:color="auto"/>
              <w:right w:val="single" w:sz="12" w:space="0" w:color="auto"/>
            </w:tcBorders>
            <w:shd w:val="clear" w:color="auto" w:fill="auto"/>
            <w:vAlign w:val="center"/>
            <w:hideMark/>
          </w:tcPr>
          <w:p w14:paraId="1B4F2DCF" w14:textId="77777777" w:rsidR="009D0F87" w:rsidRPr="009D0F87" w:rsidRDefault="009D0F87" w:rsidP="009D0F87">
            <w:pPr>
              <w:pStyle w:val="142"/>
              <w:rPr>
                <w:rFonts w:hint="eastAsia"/>
                <w:snapToGrid/>
              </w:rPr>
            </w:pPr>
            <w:r w:rsidRPr="009D0F87">
              <w:rPr>
                <w:rFonts w:hint="eastAsia"/>
                <w:snapToGrid/>
              </w:rPr>
              <w:t>合計</w:t>
            </w:r>
          </w:p>
        </w:tc>
        <w:tc>
          <w:tcPr>
            <w:tcW w:w="1316" w:type="dxa"/>
            <w:tcBorders>
              <w:top w:val="nil"/>
              <w:left w:val="single" w:sz="12" w:space="0" w:color="auto"/>
              <w:bottom w:val="single" w:sz="12" w:space="0" w:color="auto"/>
              <w:right w:val="single" w:sz="4" w:space="0" w:color="auto"/>
            </w:tcBorders>
            <w:shd w:val="clear" w:color="auto" w:fill="auto"/>
            <w:vAlign w:val="center"/>
            <w:hideMark/>
          </w:tcPr>
          <w:p w14:paraId="479D2B73" w14:textId="77777777" w:rsidR="009D0F87" w:rsidRPr="009D0F87" w:rsidRDefault="009D0F87" w:rsidP="009D0F87">
            <w:pPr>
              <w:pStyle w:val="142"/>
              <w:jc w:val="right"/>
              <w:rPr>
                <w:rFonts w:hint="eastAsia"/>
                <w:snapToGrid/>
              </w:rPr>
            </w:pPr>
            <w:r w:rsidRPr="009D0F87">
              <w:rPr>
                <w:rFonts w:hint="eastAsia"/>
                <w:snapToGrid/>
              </w:rPr>
              <w:t>18,827</w:t>
            </w:r>
          </w:p>
        </w:tc>
        <w:tc>
          <w:tcPr>
            <w:tcW w:w="1162" w:type="dxa"/>
            <w:tcBorders>
              <w:top w:val="nil"/>
              <w:left w:val="nil"/>
              <w:bottom w:val="single" w:sz="12" w:space="0" w:color="auto"/>
              <w:right w:val="single" w:sz="4" w:space="0" w:color="auto"/>
            </w:tcBorders>
            <w:shd w:val="clear" w:color="auto" w:fill="auto"/>
            <w:vAlign w:val="center"/>
            <w:hideMark/>
          </w:tcPr>
          <w:p w14:paraId="7398BF07" w14:textId="77777777" w:rsidR="009D0F87" w:rsidRPr="009D0F87" w:rsidRDefault="009D0F87" w:rsidP="009D0F87">
            <w:pPr>
              <w:pStyle w:val="142"/>
              <w:jc w:val="right"/>
              <w:rPr>
                <w:rFonts w:hint="eastAsia"/>
                <w:snapToGrid/>
              </w:rPr>
            </w:pPr>
            <w:r w:rsidRPr="009D0F87">
              <w:rPr>
                <w:rFonts w:hint="eastAsia"/>
                <w:snapToGrid/>
              </w:rPr>
              <w:t>425</w:t>
            </w:r>
          </w:p>
        </w:tc>
        <w:tc>
          <w:tcPr>
            <w:tcW w:w="1106" w:type="dxa"/>
            <w:tcBorders>
              <w:top w:val="nil"/>
              <w:left w:val="nil"/>
              <w:bottom w:val="single" w:sz="12" w:space="0" w:color="auto"/>
              <w:right w:val="single" w:sz="12" w:space="0" w:color="auto"/>
            </w:tcBorders>
            <w:shd w:val="clear" w:color="auto" w:fill="auto"/>
            <w:noWrap/>
            <w:vAlign w:val="center"/>
            <w:hideMark/>
          </w:tcPr>
          <w:p w14:paraId="45E57118" w14:textId="77777777" w:rsidR="009D0F87" w:rsidRPr="009D0F87" w:rsidRDefault="009D0F87" w:rsidP="00D952E8">
            <w:pPr>
              <w:pStyle w:val="142"/>
              <w:jc w:val="right"/>
              <w:rPr>
                <w:rFonts w:hint="eastAsia"/>
                <w:snapToGrid/>
              </w:rPr>
            </w:pPr>
            <w:r w:rsidRPr="009D0F87">
              <w:rPr>
                <w:rFonts w:hint="eastAsia"/>
                <w:snapToGrid/>
              </w:rPr>
              <w:t>2.26</w:t>
            </w:r>
          </w:p>
        </w:tc>
        <w:tc>
          <w:tcPr>
            <w:tcW w:w="1343" w:type="dxa"/>
            <w:tcBorders>
              <w:top w:val="nil"/>
              <w:left w:val="single" w:sz="12" w:space="0" w:color="auto"/>
              <w:bottom w:val="single" w:sz="12" w:space="0" w:color="auto"/>
              <w:right w:val="single" w:sz="4" w:space="0" w:color="auto"/>
            </w:tcBorders>
            <w:shd w:val="clear" w:color="auto" w:fill="auto"/>
            <w:vAlign w:val="center"/>
            <w:hideMark/>
          </w:tcPr>
          <w:p w14:paraId="0E3081CF" w14:textId="77777777" w:rsidR="009D0F87" w:rsidRPr="009D0F87" w:rsidRDefault="009D0F87" w:rsidP="009D0F87">
            <w:pPr>
              <w:pStyle w:val="142"/>
              <w:jc w:val="right"/>
              <w:rPr>
                <w:rFonts w:hint="eastAsia"/>
                <w:snapToGrid/>
              </w:rPr>
            </w:pPr>
            <w:r w:rsidRPr="009D0F87">
              <w:rPr>
                <w:rFonts w:hint="eastAsia"/>
                <w:snapToGrid/>
              </w:rPr>
              <w:t>19,061</w:t>
            </w:r>
          </w:p>
        </w:tc>
        <w:tc>
          <w:tcPr>
            <w:tcW w:w="1386" w:type="dxa"/>
            <w:tcBorders>
              <w:top w:val="nil"/>
              <w:left w:val="nil"/>
              <w:bottom w:val="single" w:sz="12" w:space="0" w:color="auto"/>
              <w:right w:val="single" w:sz="4" w:space="0" w:color="auto"/>
            </w:tcBorders>
            <w:shd w:val="clear" w:color="auto" w:fill="auto"/>
            <w:vAlign w:val="center"/>
            <w:hideMark/>
          </w:tcPr>
          <w:p w14:paraId="75F09EBD" w14:textId="77777777" w:rsidR="009D0F87" w:rsidRPr="009D0F87" w:rsidRDefault="009D0F87" w:rsidP="009D0F87">
            <w:pPr>
              <w:pStyle w:val="142"/>
              <w:jc w:val="right"/>
              <w:rPr>
                <w:rFonts w:hint="eastAsia"/>
                <w:snapToGrid/>
              </w:rPr>
            </w:pPr>
            <w:r w:rsidRPr="009D0F87">
              <w:rPr>
                <w:rFonts w:hint="eastAsia"/>
                <w:snapToGrid/>
              </w:rPr>
              <w:t>525</w:t>
            </w:r>
          </w:p>
        </w:tc>
        <w:tc>
          <w:tcPr>
            <w:tcW w:w="952" w:type="dxa"/>
            <w:tcBorders>
              <w:top w:val="nil"/>
              <w:left w:val="nil"/>
              <w:bottom w:val="single" w:sz="12" w:space="0" w:color="auto"/>
              <w:right w:val="single" w:sz="12" w:space="0" w:color="auto"/>
            </w:tcBorders>
            <w:shd w:val="clear" w:color="auto" w:fill="auto"/>
            <w:noWrap/>
            <w:vAlign w:val="center"/>
            <w:hideMark/>
          </w:tcPr>
          <w:p w14:paraId="2B06AFDF" w14:textId="77777777" w:rsidR="009D0F87" w:rsidRPr="009D0F87" w:rsidRDefault="009D0F87" w:rsidP="00D952E8">
            <w:pPr>
              <w:pStyle w:val="142"/>
              <w:jc w:val="right"/>
              <w:rPr>
                <w:rFonts w:hint="eastAsia"/>
                <w:snapToGrid/>
              </w:rPr>
            </w:pPr>
            <w:r w:rsidRPr="009D0F87">
              <w:rPr>
                <w:rFonts w:hint="eastAsia"/>
                <w:snapToGrid/>
              </w:rPr>
              <w:t>2.75</w:t>
            </w:r>
          </w:p>
        </w:tc>
      </w:tr>
    </w:tbl>
    <w:p w14:paraId="217B1863" w14:textId="77777777" w:rsidR="000441FB" w:rsidRDefault="000441FB" w:rsidP="000441FB">
      <w:pPr>
        <w:pStyle w:val="142"/>
        <w:rPr>
          <w:rFonts w:hint="eastAsia"/>
          <w:color w:val="000000"/>
        </w:rPr>
      </w:pPr>
      <w:r w:rsidRPr="00FA3839">
        <w:rPr>
          <w:rFonts w:hint="eastAsia"/>
        </w:rPr>
        <w:t>資料來源：</w:t>
      </w:r>
      <w:r>
        <w:rPr>
          <w:rFonts w:hint="eastAsia"/>
        </w:rPr>
        <w:t>彙整自影視聽中心提供資料</w:t>
      </w:r>
      <w:r w:rsidRPr="00223512">
        <w:rPr>
          <w:rFonts w:hint="eastAsia"/>
          <w:color w:val="000000"/>
        </w:rPr>
        <w:t>。</w:t>
      </w:r>
    </w:p>
    <w:p w14:paraId="0A63517B" w14:textId="77777777" w:rsidR="004819F0" w:rsidRPr="00AD358D" w:rsidRDefault="004819F0" w:rsidP="00374C99">
      <w:pPr>
        <w:ind w:left="566" w:firstLine="566"/>
        <w:rPr>
          <w:rFonts w:hint="eastAsia"/>
        </w:rPr>
      </w:pPr>
      <w:r w:rsidRPr="00E34CD2">
        <w:rPr>
          <w:rFonts w:hint="eastAsia"/>
        </w:rPr>
        <w:t>綜上，影視聽中心自97年起接受主管機關委託執行電影數位典藏、修復及加值利用相關計畫，迄今已15年。該中心典藏劇情</w:t>
      </w:r>
      <w:r w:rsidRPr="00E34CD2">
        <w:rPr>
          <w:rFonts w:hint="eastAsia"/>
        </w:rPr>
        <w:lastRenderedPageBreak/>
        <w:t>片及非劇情片畫質嚴重受損占比分別</w:t>
      </w:r>
      <w:r w:rsidR="005A16E7">
        <w:rPr>
          <w:rFonts w:hint="eastAsia"/>
        </w:rPr>
        <w:t>達3成餘及5成餘</w:t>
      </w:r>
      <w:r w:rsidRPr="00E34CD2">
        <w:rPr>
          <w:rFonts w:hint="eastAsia"/>
        </w:rPr>
        <w:t>，</w:t>
      </w:r>
      <w:r w:rsidR="005A16E7">
        <w:rPr>
          <w:rFonts w:hint="eastAsia"/>
        </w:rPr>
        <w:t>數量可觀</w:t>
      </w:r>
      <w:r w:rsidRPr="00E34CD2">
        <w:rPr>
          <w:rFonts w:hint="eastAsia"/>
        </w:rPr>
        <w:t>，雖衡酌修復成本高昂而未納修所有影片，惟迄11</w:t>
      </w:r>
      <w:r w:rsidR="005A16E7">
        <w:rPr>
          <w:rFonts w:hint="eastAsia"/>
        </w:rPr>
        <w:t>2</w:t>
      </w:r>
      <w:r w:rsidRPr="00E34CD2">
        <w:rPr>
          <w:rFonts w:hint="eastAsia"/>
        </w:rPr>
        <w:t>年7月底僅完成修復</w:t>
      </w:r>
      <w:r w:rsidR="005A16E7">
        <w:rPr>
          <w:rFonts w:hint="eastAsia"/>
        </w:rPr>
        <w:t>87</w:t>
      </w:r>
      <w:r w:rsidRPr="00E34CD2">
        <w:rPr>
          <w:rFonts w:hint="eastAsia"/>
        </w:rPr>
        <w:t>部</w:t>
      </w:r>
      <w:r>
        <w:rPr>
          <w:rFonts w:hint="eastAsia"/>
        </w:rPr>
        <w:t>，</w:t>
      </w:r>
      <w:r w:rsidR="005A16E7">
        <w:rPr>
          <w:rFonts w:hint="eastAsia"/>
        </w:rPr>
        <w:t>較</w:t>
      </w:r>
      <w:r w:rsidR="00D952E8">
        <w:rPr>
          <w:rFonts w:hint="eastAsia"/>
        </w:rPr>
        <w:t>111</w:t>
      </w:r>
      <w:r w:rsidR="005A16E7">
        <w:rPr>
          <w:rFonts w:hint="eastAsia"/>
        </w:rPr>
        <w:t>年7月底僅新增完成修復21部，</w:t>
      </w:r>
      <w:r>
        <w:rPr>
          <w:rFonts w:hint="eastAsia"/>
        </w:rPr>
        <w:t>且</w:t>
      </w:r>
      <w:r w:rsidRPr="00E34CD2">
        <w:rPr>
          <w:rFonts w:hint="eastAsia"/>
        </w:rPr>
        <w:t>規劃影片全面數位化，</w:t>
      </w:r>
      <w:r>
        <w:rPr>
          <w:rFonts w:hint="eastAsia"/>
        </w:rPr>
        <w:t>而</w:t>
      </w:r>
      <w:r w:rsidRPr="00E34CD2">
        <w:rPr>
          <w:rFonts w:hint="eastAsia"/>
        </w:rPr>
        <w:t>已完成數位化之典藏劇情片及非劇情片分別占其類別影片總數</w:t>
      </w:r>
      <w:r>
        <w:rPr>
          <w:rFonts w:hint="eastAsia"/>
        </w:rPr>
        <w:t>僅</w:t>
      </w:r>
      <w:r w:rsidR="005A16E7">
        <w:rPr>
          <w:rFonts w:hint="eastAsia"/>
        </w:rPr>
        <w:t>6.58%及0.79%。為</w:t>
      </w:r>
      <w:r w:rsidR="005A16E7" w:rsidRPr="00E34CD2">
        <w:rPr>
          <w:rFonts w:hint="eastAsia"/>
        </w:rPr>
        <w:t>完善保存國家珍貴之電影文化資產</w:t>
      </w:r>
      <w:r w:rsidR="005A16E7">
        <w:rPr>
          <w:rFonts w:hint="eastAsia"/>
        </w:rPr>
        <w:t>，允宜依本院決議加速修復及數位化進度。</w:t>
      </w:r>
    </w:p>
    <w:bookmarkEnd w:id="0"/>
    <w:p w14:paraId="1F39820D" w14:textId="77777777" w:rsidR="009B1C16" w:rsidRDefault="00565AE2" w:rsidP="007C7C36">
      <w:pPr>
        <w:pStyle w:val="aa"/>
        <w:rPr>
          <w:b/>
        </w:rPr>
      </w:pPr>
      <w:r w:rsidRPr="00A212B6">
        <w:rPr>
          <w:rFonts w:hint="eastAsia"/>
          <w:color w:val="000000"/>
        </w:rPr>
        <w:t>(分機：865</w:t>
      </w:r>
      <w:r w:rsidR="00CF7E81" w:rsidRPr="00A212B6">
        <w:rPr>
          <w:color w:val="000000"/>
        </w:rPr>
        <w:t>3</w:t>
      </w:r>
      <w:r w:rsidRPr="00A212B6">
        <w:rPr>
          <w:rFonts w:hint="eastAsia"/>
          <w:color w:val="000000"/>
        </w:rPr>
        <w:t xml:space="preserve"> </w:t>
      </w:r>
      <w:r w:rsidR="00CF7E81" w:rsidRPr="00A212B6">
        <w:rPr>
          <w:rFonts w:hint="eastAsia"/>
          <w:color w:val="000000"/>
        </w:rPr>
        <w:t>江穗美</w:t>
      </w:r>
      <w:r w:rsidRPr="00A212B6">
        <w:rPr>
          <w:rFonts w:hint="eastAsia"/>
          <w:color w:val="000000"/>
        </w:rPr>
        <w:t>)</w:t>
      </w:r>
    </w:p>
    <w:sectPr w:rsidR="009B1C16" w:rsidSect="0081054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AB11E" w14:textId="77777777" w:rsidR="00353F30" w:rsidRDefault="00353F30" w:rsidP="009B732E">
      <w:pPr>
        <w:spacing w:line="240" w:lineRule="auto"/>
        <w:ind w:left="560" w:firstLine="560"/>
      </w:pPr>
      <w:r>
        <w:separator/>
      </w:r>
    </w:p>
  </w:endnote>
  <w:endnote w:type="continuationSeparator" w:id="0">
    <w:p w14:paraId="0FE10BF8" w14:textId="77777777" w:rsidR="00353F30" w:rsidRDefault="00353F3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45C24" w14:textId="77777777" w:rsidR="001E70B3" w:rsidRDefault="001E70B3" w:rsidP="004F2961">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C638B" w14:textId="77777777" w:rsidR="001E70B3" w:rsidRDefault="001E70B3" w:rsidP="0056485F">
    <w:pPr>
      <w:pStyle w:val="ae"/>
      <w:ind w:left="560" w:firstLine="400"/>
      <w:jc w:val="center"/>
    </w:pPr>
    <w:r>
      <w:fldChar w:fldCharType="begin"/>
    </w:r>
    <w:r>
      <w:instrText>PAGE   \* MERGEFORMAT</w:instrText>
    </w:r>
    <w:r>
      <w:fldChar w:fldCharType="separate"/>
    </w:r>
    <w:r w:rsidR="00C05AF3" w:rsidRPr="00C05AF3">
      <w:rPr>
        <w:noProof/>
        <w:lang w:val="zh-TW"/>
      </w:rP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4E582" w14:textId="77777777" w:rsidR="001E70B3" w:rsidRDefault="001E70B3" w:rsidP="004F2961">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EE032" w14:textId="77777777" w:rsidR="00353F30" w:rsidRDefault="00353F30" w:rsidP="009B732E">
      <w:pPr>
        <w:spacing w:line="240" w:lineRule="auto"/>
        <w:ind w:left="560" w:firstLine="560"/>
      </w:pPr>
      <w:r>
        <w:separator/>
      </w:r>
    </w:p>
  </w:footnote>
  <w:footnote w:type="continuationSeparator" w:id="0">
    <w:p w14:paraId="13C53C12" w14:textId="77777777" w:rsidR="00353F30" w:rsidRDefault="00353F30" w:rsidP="009B732E">
      <w:pPr>
        <w:spacing w:line="240" w:lineRule="auto"/>
        <w:ind w:left="560" w:firstLine="560"/>
      </w:pPr>
      <w:r>
        <w:continuationSeparator/>
      </w:r>
    </w:p>
  </w:footnote>
  <w:footnote w:id="1">
    <w:p w14:paraId="7CA1E0B2" w14:textId="77777777" w:rsidR="002E1BE1" w:rsidRDefault="002E1BE1" w:rsidP="002E1BE1">
      <w:pPr>
        <w:pStyle w:val="142"/>
        <w:ind w:leftChars="1" w:left="71" w:hangingChars="28" w:hanging="68"/>
        <w:jc w:val="both"/>
        <w:rPr>
          <w:rFonts w:hint="eastAsia"/>
        </w:rPr>
      </w:pPr>
      <w:r>
        <w:rPr>
          <w:rStyle w:val="af3"/>
        </w:rPr>
        <w:footnoteRef/>
      </w:r>
      <w:r>
        <w:rPr>
          <w:rFonts w:hint="eastAsia"/>
        </w:rPr>
        <w:t>本院審議</w:t>
      </w:r>
      <w:r w:rsidR="00671A1F" w:rsidRPr="002E1BE1">
        <w:rPr>
          <w:rFonts w:hint="eastAsia"/>
        </w:rPr>
        <w:t>國家電影及視聽文化</w:t>
      </w:r>
      <w:r>
        <w:rPr>
          <w:rFonts w:hint="eastAsia"/>
        </w:rPr>
        <w:t>112年度預算決議(三)：「</w:t>
      </w:r>
      <w:r w:rsidRPr="002E1BE1">
        <w:rPr>
          <w:rFonts w:hint="eastAsia"/>
        </w:rPr>
        <w:t>行政法人國家電影及視聽文化中心自97年度起接受文化部委託電影數位典藏、修復及加值利用相關計畫，以保存我國珍貴之電影歷史與文化資產。國家電影及視聽文化中心典藏影片保存狀態畫質嚴重受損之劇情片及及非劇情片分別占其頻別影片總筆數高達33%及54%，顯示該中心不少保存狀態欠佳之典藏影片。然迄111年7底止典藏影片總數1萬8,827部，已修復劇情片50部占典藏劇情片總數6,243部之0.80%，已修復之非劇情片16部占典藏非劇情片總數1萬2,584部之0.13%，修復進度與保存狀態不佳之典藏影片數量相差甚遠。故請行政法人國家電影及視聽文化中心加速辦理修復及數位化影片，以保存我國珍貴之電影歷史與文化資產。</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F01FE" w14:textId="77777777" w:rsidR="001E70B3" w:rsidRDefault="001E70B3" w:rsidP="004F2961">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9650F" w14:textId="77777777" w:rsidR="001E70B3" w:rsidRDefault="001E70B3" w:rsidP="004F2961">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55200" w14:textId="77777777" w:rsidR="001E70B3" w:rsidRDefault="001E70B3" w:rsidP="004F2961">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CC1155"/>
    <w:multiLevelType w:val="hybridMultilevel"/>
    <w:tmpl w:val="7D2A4304"/>
    <w:lvl w:ilvl="0" w:tplc="D9B80D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7531"/>
    <w:rsid w:val="000157A2"/>
    <w:rsid w:val="000200ED"/>
    <w:rsid w:val="000274E0"/>
    <w:rsid w:val="000302B2"/>
    <w:rsid w:val="000315C4"/>
    <w:rsid w:val="000320DC"/>
    <w:rsid w:val="00035B47"/>
    <w:rsid w:val="000368DE"/>
    <w:rsid w:val="00043532"/>
    <w:rsid w:val="000441FB"/>
    <w:rsid w:val="00070CCC"/>
    <w:rsid w:val="00087DF8"/>
    <w:rsid w:val="000927F8"/>
    <w:rsid w:val="000A2B70"/>
    <w:rsid w:val="000B2277"/>
    <w:rsid w:val="000B4AD1"/>
    <w:rsid w:val="000D36C8"/>
    <w:rsid w:val="000D4B51"/>
    <w:rsid w:val="000E5B15"/>
    <w:rsid w:val="000F0392"/>
    <w:rsid w:val="000F0EED"/>
    <w:rsid w:val="00115B44"/>
    <w:rsid w:val="001210C0"/>
    <w:rsid w:val="001231D5"/>
    <w:rsid w:val="00123984"/>
    <w:rsid w:val="00133B50"/>
    <w:rsid w:val="0013423D"/>
    <w:rsid w:val="0014368E"/>
    <w:rsid w:val="00155CEC"/>
    <w:rsid w:val="00167ED7"/>
    <w:rsid w:val="00171EEF"/>
    <w:rsid w:val="00172967"/>
    <w:rsid w:val="00172F09"/>
    <w:rsid w:val="00191195"/>
    <w:rsid w:val="00193E9B"/>
    <w:rsid w:val="001A5A77"/>
    <w:rsid w:val="001A6D16"/>
    <w:rsid w:val="001B05EB"/>
    <w:rsid w:val="001C53F1"/>
    <w:rsid w:val="001E1290"/>
    <w:rsid w:val="001E1FAF"/>
    <w:rsid w:val="001E70B3"/>
    <w:rsid w:val="00201F11"/>
    <w:rsid w:val="0021541C"/>
    <w:rsid w:val="00226680"/>
    <w:rsid w:val="00230325"/>
    <w:rsid w:val="00242F52"/>
    <w:rsid w:val="00250A41"/>
    <w:rsid w:val="00263FEB"/>
    <w:rsid w:val="00264980"/>
    <w:rsid w:val="0027537F"/>
    <w:rsid w:val="00284DAF"/>
    <w:rsid w:val="00293DFC"/>
    <w:rsid w:val="00295347"/>
    <w:rsid w:val="002970F4"/>
    <w:rsid w:val="002A0482"/>
    <w:rsid w:val="002B0D38"/>
    <w:rsid w:val="002B1CAB"/>
    <w:rsid w:val="002B7E1E"/>
    <w:rsid w:val="002D70EC"/>
    <w:rsid w:val="002E1BE1"/>
    <w:rsid w:val="002E3C95"/>
    <w:rsid w:val="002E69BE"/>
    <w:rsid w:val="002F5926"/>
    <w:rsid w:val="00313CA1"/>
    <w:rsid w:val="00324F2C"/>
    <w:rsid w:val="00343798"/>
    <w:rsid w:val="00353F30"/>
    <w:rsid w:val="00364BAC"/>
    <w:rsid w:val="003653C0"/>
    <w:rsid w:val="00374C99"/>
    <w:rsid w:val="00380367"/>
    <w:rsid w:val="003852EC"/>
    <w:rsid w:val="00385DC9"/>
    <w:rsid w:val="003926E7"/>
    <w:rsid w:val="00395C6C"/>
    <w:rsid w:val="0039646D"/>
    <w:rsid w:val="003A098D"/>
    <w:rsid w:val="003A5FD4"/>
    <w:rsid w:val="003A7002"/>
    <w:rsid w:val="003B7075"/>
    <w:rsid w:val="003B7423"/>
    <w:rsid w:val="003C0FB1"/>
    <w:rsid w:val="003C580F"/>
    <w:rsid w:val="003C787F"/>
    <w:rsid w:val="003D1E36"/>
    <w:rsid w:val="003F523D"/>
    <w:rsid w:val="0040176B"/>
    <w:rsid w:val="004017B9"/>
    <w:rsid w:val="004124DB"/>
    <w:rsid w:val="00413740"/>
    <w:rsid w:val="00430C50"/>
    <w:rsid w:val="00434E54"/>
    <w:rsid w:val="00435174"/>
    <w:rsid w:val="00452E69"/>
    <w:rsid w:val="00466689"/>
    <w:rsid w:val="00471780"/>
    <w:rsid w:val="00474201"/>
    <w:rsid w:val="004758E5"/>
    <w:rsid w:val="0048183A"/>
    <w:rsid w:val="004819F0"/>
    <w:rsid w:val="004863A9"/>
    <w:rsid w:val="004A66C7"/>
    <w:rsid w:val="004A7E75"/>
    <w:rsid w:val="004C0ED4"/>
    <w:rsid w:val="004C517D"/>
    <w:rsid w:val="004C62A8"/>
    <w:rsid w:val="004F2961"/>
    <w:rsid w:val="004F3212"/>
    <w:rsid w:val="00500BAC"/>
    <w:rsid w:val="00512F9B"/>
    <w:rsid w:val="00517C49"/>
    <w:rsid w:val="005449FE"/>
    <w:rsid w:val="005602C2"/>
    <w:rsid w:val="0056485F"/>
    <w:rsid w:val="00565AE2"/>
    <w:rsid w:val="00571AA3"/>
    <w:rsid w:val="00587166"/>
    <w:rsid w:val="00587531"/>
    <w:rsid w:val="005A16E7"/>
    <w:rsid w:val="005A16F2"/>
    <w:rsid w:val="005A20B0"/>
    <w:rsid w:val="005A6A5B"/>
    <w:rsid w:val="005A7DFB"/>
    <w:rsid w:val="005B5377"/>
    <w:rsid w:val="005C2050"/>
    <w:rsid w:val="005C4372"/>
    <w:rsid w:val="005C50C9"/>
    <w:rsid w:val="005E039E"/>
    <w:rsid w:val="005E607D"/>
    <w:rsid w:val="005F3AF8"/>
    <w:rsid w:val="00605640"/>
    <w:rsid w:val="006170EF"/>
    <w:rsid w:val="00617366"/>
    <w:rsid w:val="006554D6"/>
    <w:rsid w:val="006679DA"/>
    <w:rsid w:val="00671A1F"/>
    <w:rsid w:val="00681A8D"/>
    <w:rsid w:val="00682237"/>
    <w:rsid w:val="00682535"/>
    <w:rsid w:val="006B0969"/>
    <w:rsid w:val="006D6E8B"/>
    <w:rsid w:val="006F3756"/>
    <w:rsid w:val="006F4202"/>
    <w:rsid w:val="007015A1"/>
    <w:rsid w:val="00704CFD"/>
    <w:rsid w:val="0070774B"/>
    <w:rsid w:val="0072576F"/>
    <w:rsid w:val="00727E48"/>
    <w:rsid w:val="00732380"/>
    <w:rsid w:val="00737B83"/>
    <w:rsid w:val="00744408"/>
    <w:rsid w:val="00755EA9"/>
    <w:rsid w:val="007658FC"/>
    <w:rsid w:val="00766B39"/>
    <w:rsid w:val="007766B0"/>
    <w:rsid w:val="007775F7"/>
    <w:rsid w:val="007B1A81"/>
    <w:rsid w:val="007B5775"/>
    <w:rsid w:val="007C36B2"/>
    <w:rsid w:val="007C7C36"/>
    <w:rsid w:val="007E2AF4"/>
    <w:rsid w:val="007E2C74"/>
    <w:rsid w:val="007E4E78"/>
    <w:rsid w:val="007F5615"/>
    <w:rsid w:val="007F7EF6"/>
    <w:rsid w:val="00807BDE"/>
    <w:rsid w:val="00810547"/>
    <w:rsid w:val="00810BF4"/>
    <w:rsid w:val="0082797B"/>
    <w:rsid w:val="00830267"/>
    <w:rsid w:val="00834013"/>
    <w:rsid w:val="00843DCC"/>
    <w:rsid w:val="00847118"/>
    <w:rsid w:val="00860643"/>
    <w:rsid w:val="00860F96"/>
    <w:rsid w:val="0086361B"/>
    <w:rsid w:val="00870836"/>
    <w:rsid w:val="00873D2D"/>
    <w:rsid w:val="00876AA6"/>
    <w:rsid w:val="008A325B"/>
    <w:rsid w:val="008E239A"/>
    <w:rsid w:val="008F75E7"/>
    <w:rsid w:val="00912C39"/>
    <w:rsid w:val="009227FB"/>
    <w:rsid w:val="00927F95"/>
    <w:rsid w:val="00936BCF"/>
    <w:rsid w:val="00945E8E"/>
    <w:rsid w:val="00986668"/>
    <w:rsid w:val="00986877"/>
    <w:rsid w:val="00993658"/>
    <w:rsid w:val="009B167B"/>
    <w:rsid w:val="009B1C16"/>
    <w:rsid w:val="009B6BC7"/>
    <w:rsid w:val="009B732E"/>
    <w:rsid w:val="009D0F87"/>
    <w:rsid w:val="009D35D1"/>
    <w:rsid w:val="009D3E64"/>
    <w:rsid w:val="009E1029"/>
    <w:rsid w:val="009E4525"/>
    <w:rsid w:val="00A0093A"/>
    <w:rsid w:val="00A13285"/>
    <w:rsid w:val="00A212B6"/>
    <w:rsid w:val="00A36D08"/>
    <w:rsid w:val="00A42D90"/>
    <w:rsid w:val="00A46054"/>
    <w:rsid w:val="00A52392"/>
    <w:rsid w:val="00A54EF2"/>
    <w:rsid w:val="00A54EF4"/>
    <w:rsid w:val="00A62C54"/>
    <w:rsid w:val="00A66283"/>
    <w:rsid w:val="00A770C1"/>
    <w:rsid w:val="00A85CF6"/>
    <w:rsid w:val="00A944D6"/>
    <w:rsid w:val="00AA6325"/>
    <w:rsid w:val="00AA6C8A"/>
    <w:rsid w:val="00AB06F6"/>
    <w:rsid w:val="00AB4F5E"/>
    <w:rsid w:val="00AB72D1"/>
    <w:rsid w:val="00AC40C6"/>
    <w:rsid w:val="00AD16DF"/>
    <w:rsid w:val="00AD358D"/>
    <w:rsid w:val="00AE2094"/>
    <w:rsid w:val="00AE217B"/>
    <w:rsid w:val="00B057EE"/>
    <w:rsid w:val="00B06CAB"/>
    <w:rsid w:val="00B2518D"/>
    <w:rsid w:val="00B25C17"/>
    <w:rsid w:val="00B35086"/>
    <w:rsid w:val="00B474CE"/>
    <w:rsid w:val="00B659FE"/>
    <w:rsid w:val="00B80809"/>
    <w:rsid w:val="00B834A0"/>
    <w:rsid w:val="00B859B3"/>
    <w:rsid w:val="00BA60AA"/>
    <w:rsid w:val="00BA79D1"/>
    <w:rsid w:val="00BB1F0C"/>
    <w:rsid w:val="00BB2B30"/>
    <w:rsid w:val="00BB4FFC"/>
    <w:rsid w:val="00BC17C7"/>
    <w:rsid w:val="00BC2848"/>
    <w:rsid w:val="00BD6ACD"/>
    <w:rsid w:val="00BE08DF"/>
    <w:rsid w:val="00BE36E7"/>
    <w:rsid w:val="00BE4A3C"/>
    <w:rsid w:val="00BE5DA0"/>
    <w:rsid w:val="00C02F8C"/>
    <w:rsid w:val="00C03CFB"/>
    <w:rsid w:val="00C04F57"/>
    <w:rsid w:val="00C05AF3"/>
    <w:rsid w:val="00C23015"/>
    <w:rsid w:val="00C266E2"/>
    <w:rsid w:val="00C41BF9"/>
    <w:rsid w:val="00C45A87"/>
    <w:rsid w:val="00C55B7B"/>
    <w:rsid w:val="00C60223"/>
    <w:rsid w:val="00C616AD"/>
    <w:rsid w:val="00C74991"/>
    <w:rsid w:val="00C77F38"/>
    <w:rsid w:val="00CA30E9"/>
    <w:rsid w:val="00CA33F3"/>
    <w:rsid w:val="00CA725B"/>
    <w:rsid w:val="00CB195B"/>
    <w:rsid w:val="00CB6652"/>
    <w:rsid w:val="00CC0332"/>
    <w:rsid w:val="00CC7EA3"/>
    <w:rsid w:val="00CE0593"/>
    <w:rsid w:val="00CE2618"/>
    <w:rsid w:val="00CF7E81"/>
    <w:rsid w:val="00D03D82"/>
    <w:rsid w:val="00D157EE"/>
    <w:rsid w:val="00D20AA8"/>
    <w:rsid w:val="00D217B0"/>
    <w:rsid w:val="00D323C2"/>
    <w:rsid w:val="00D36A36"/>
    <w:rsid w:val="00D444FD"/>
    <w:rsid w:val="00D45E71"/>
    <w:rsid w:val="00D55F58"/>
    <w:rsid w:val="00D56D4A"/>
    <w:rsid w:val="00D601E0"/>
    <w:rsid w:val="00D6148B"/>
    <w:rsid w:val="00D66400"/>
    <w:rsid w:val="00D9287E"/>
    <w:rsid w:val="00D9294B"/>
    <w:rsid w:val="00D92B53"/>
    <w:rsid w:val="00D952E8"/>
    <w:rsid w:val="00DB1192"/>
    <w:rsid w:val="00DB5EE8"/>
    <w:rsid w:val="00DD024A"/>
    <w:rsid w:val="00DE6753"/>
    <w:rsid w:val="00DF10CB"/>
    <w:rsid w:val="00E12506"/>
    <w:rsid w:val="00E14811"/>
    <w:rsid w:val="00E20470"/>
    <w:rsid w:val="00E3072A"/>
    <w:rsid w:val="00E32B9C"/>
    <w:rsid w:val="00E34CD2"/>
    <w:rsid w:val="00E407B1"/>
    <w:rsid w:val="00E745DC"/>
    <w:rsid w:val="00E9462B"/>
    <w:rsid w:val="00EA4A9E"/>
    <w:rsid w:val="00EB2011"/>
    <w:rsid w:val="00ED1AC7"/>
    <w:rsid w:val="00EE3F9C"/>
    <w:rsid w:val="00EE4EDE"/>
    <w:rsid w:val="00EF6C8E"/>
    <w:rsid w:val="00F0175B"/>
    <w:rsid w:val="00F068A0"/>
    <w:rsid w:val="00F152B8"/>
    <w:rsid w:val="00F30C49"/>
    <w:rsid w:val="00F322A5"/>
    <w:rsid w:val="00F402D3"/>
    <w:rsid w:val="00F505DE"/>
    <w:rsid w:val="00F54091"/>
    <w:rsid w:val="00F55140"/>
    <w:rsid w:val="00F720A1"/>
    <w:rsid w:val="00F75071"/>
    <w:rsid w:val="00F808C7"/>
    <w:rsid w:val="00FA176D"/>
    <w:rsid w:val="00FA79B7"/>
    <w:rsid w:val="00FC350F"/>
    <w:rsid w:val="00FD3331"/>
    <w:rsid w:val="00FE0261"/>
    <w:rsid w:val="00FE12B0"/>
    <w:rsid w:val="00FF1D89"/>
    <w:rsid w:val="00FF29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236F93F6"/>
  <w15:chartTrackingRefBased/>
  <w15:docId w15:val="{1874A6A9-4BE1-4336-834E-BC6962135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65AE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565AE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565AE2"/>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945E8E"/>
    <w:pPr>
      <w:tabs>
        <w:tab w:val="right" w:leader="hyphen" w:pos="8497"/>
      </w:tabs>
      <w:ind w:leftChars="0" w:left="486" w:hangingChars="200" w:hanging="486"/>
    </w:pPr>
    <w:rPr>
      <w:noProof/>
      <w:sz w:val="24"/>
    </w:rPr>
  </w:style>
  <w:style w:type="paragraph" w:styleId="23">
    <w:name w:val="toc 2"/>
    <w:basedOn w:val="a"/>
    <w:next w:val="a"/>
    <w:autoRedefine/>
    <w:semiHidden/>
    <w:pPr>
      <w:tabs>
        <w:tab w:val="right" w:leader="hyphen" w:pos="8490"/>
      </w:tabs>
      <w:ind w:leftChars="0" w:left="566" w:hangingChars="200" w:hanging="566"/>
    </w:p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565AE2"/>
    <w:rPr>
      <w:rFonts w:ascii="Calibri Light" w:hAnsi="Calibri Light"/>
      <w:b/>
      <w:bCs/>
      <w:snapToGrid w:val="0"/>
      <w:kern w:val="52"/>
      <w:sz w:val="52"/>
      <w:szCs w:val="52"/>
    </w:rPr>
  </w:style>
  <w:style w:type="character" w:customStyle="1" w:styleId="20">
    <w:name w:val="標題 2 字元"/>
    <w:link w:val="2"/>
    <w:uiPriority w:val="9"/>
    <w:semiHidden/>
    <w:rsid w:val="00565AE2"/>
    <w:rPr>
      <w:rFonts w:ascii="Calibri Light" w:hAnsi="Calibri Light"/>
      <w:b/>
      <w:bCs/>
      <w:snapToGrid w:val="0"/>
      <w:kern w:val="2"/>
      <w:sz w:val="48"/>
      <w:szCs w:val="48"/>
    </w:rPr>
  </w:style>
  <w:style w:type="character" w:customStyle="1" w:styleId="30">
    <w:name w:val="標題 3 字元"/>
    <w:link w:val="3"/>
    <w:uiPriority w:val="9"/>
    <w:semiHidden/>
    <w:rsid w:val="00565AE2"/>
    <w:rPr>
      <w:rFonts w:ascii="Calibri Light" w:hAnsi="Calibri Light"/>
      <w:b/>
      <w:bCs/>
      <w:snapToGrid w:val="0"/>
      <w:kern w:val="2"/>
      <w:sz w:val="36"/>
      <w:szCs w:val="36"/>
    </w:rPr>
  </w:style>
  <w:style w:type="character" w:customStyle="1" w:styleId="11">
    <w:name w:val="(一)(二)(三) 字元1"/>
    <w:link w:val="a4"/>
    <w:rsid w:val="00565AE2"/>
    <w:rPr>
      <w:rFonts w:ascii="標楷體" w:eastAsia="標楷體"/>
      <w:snapToGrid w:val="0"/>
      <w:kern w:val="2"/>
      <w:sz w:val="28"/>
      <w:szCs w:val="28"/>
    </w:rPr>
  </w:style>
  <w:style w:type="character" w:customStyle="1" w:styleId="143">
    <w:name w:val="表格內文(14行高) 字元"/>
    <w:link w:val="142"/>
    <w:qFormat/>
    <w:rsid w:val="00565AE2"/>
    <w:rPr>
      <w:rFonts w:ascii="標楷體" w:eastAsia="標楷體"/>
      <w:snapToGrid w:val="0"/>
      <w:kern w:val="2"/>
      <w:sz w:val="24"/>
      <w:szCs w:val="28"/>
    </w:rPr>
  </w:style>
  <w:style w:type="table" w:styleId="af2">
    <w:name w:val="Table Grid"/>
    <w:basedOn w:val="a1"/>
    <w:uiPriority w:val="59"/>
    <w:rsid w:val="00565A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一)下內文縮2 字元"/>
    <w:link w:val="21"/>
    <w:locked/>
    <w:rsid w:val="00565AE2"/>
    <w:rPr>
      <w:rFonts w:ascii="標楷體" w:eastAsia="標楷體"/>
      <w:snapToGrid w:val="0"/>
      <w:kern w:val="2"/>
      <w:sz w:val="28"/>
      <w:szCs w:val="28"/>
    </w:rPr>
  </w:style>
  <w:style w:type="character" w:styleId="af3">
    <w:name w:val="footnote reference"/>
    <w:aliases w:val="FR,Ref,de nota al pie,註腳內容,Error-Fußnotenzeichen5,Error-Fußnotenzeichen6,Error-Fußnotenzeichen3"/>
    <w:unhideWhenUsed/>
    <w:rsid w:val="00565AE2"/>
    <w:rPr>
      <w:vertAlign w:val="superscript"/>
    </w:rPr>
  </w:style>
  <w:style w:type="paragraph" w:styleId="af4">
    <w:name w:val="footnote text"/>
    <w:basedOn w:val="a"/>
    <w:link w:val="af5"/>
    <w:uiPriority w:val="99"/>
    <w:semiHidden/>
    <w:unhideWhenUsed/>
    <w:rsid w:val="00565AE2"/>
    <w:pPr>
      <w:snapToGrid w:val="0"/>
      <w:jc w:val="left"/>
    </w:pPr>
    <w:rPr>
      <w:sz w:val="20"/>
      <w:szCs w:val="20"/>
    </w:rPr>
  </w:style>
  <w:style w:type="character" w:customStyle="1" w:styleId="af5">
    <w:name w:val="註腳文字 字元"/>
    <w:link w:val="af4"/>
    <w:uiPriority w:val="99"/>
    <w:semiHidden/>
    <w:rsid w:val="00565AE2"/>
    <w:rPr>
      <w:rFonts w:ascii="標楷體" w:eastAsia="標楷體"/>
      <w:snapToGrid w:val="0"/>
      <w:kern w:val="2"/>
    </w:rPr>
  </w:style>
  <w:style w:type="character" w:styleId="af6">
    <w:name w:val="Hyperlink"/>
    <w:uiPriority w:val="99"/>
    <w:unhideWhenUsed/>
    <w:rsid w:val="00565AE2"/>
    <w:rPr>
      <w:color w:val="0563C1"/>
      <w:u w:val="single"/>
    </w:rPr>
  </w:style>
  <w:style w:type="character" w:customStyle="1" w:styleId="af7">
    <w:name w:val="(一)(二)(三) 字元"/>
    <w:rsid w:val="0082797B"/>
    <w:rPr>
      <w:rFonts w:ascii="標楷體" w:eastAsia="標楷體"/>
      <w:snapToGrid w:val="0"/>
      <w:kern w:val="2"/>
      <w:sz w:val="28"/>
      <w:szCs w:val="28"/>
    </w:rPr>
  </w:style>
  <w:style w:type="character" w:customStyle="1" w:styleId="141">
    <w:name w:val="第二層(14號字) 字元1"/>
    <w:link w:val="14"/>
    <w:locked/>
    <w:rsid w:val="00834013"/>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947">
      <w:bodyDiv w:val="1"/>
      <w:marLeft w:val="0"/>
      <w:marRight w:val="0"/>
      <w:marTop w:val="0"/>
      <w:marBottom w:val="0"/>
      <w:divBdr>
        <w:top w:val="none" w:sz="0" w:space="0" w:color="auto"/>
        <w:left w:val="none" w:sz="0" w:space="0" w:color="auto"/>
        <w:bottom w:val="none" w:sz="0" w:space="0" w:color="auto"/>
        <w:right w:val="none" w:sz="0" w:space="0" w:color="auto"/>
      </w:divBdr>
    </w:div>
    <w:div w:id="105465748">
      <w:bodyDiv w:val="1"/>
      <w:marLeft w:val="0"/>
      <w:marRight w:val="0"/>
      <w:marTop w:val="0"/>
      <w:marBottom w:val="0"/>
      <w:divBdr>
        <w:top w:val="none" w:sz="0" w:space="0" w:color="auto"/>
        <w:left w:val="none" w:sz="0" w:space="0" w:color="auto"/>
        <w:bottom w:val="none" w:sz="0" w:space="0" w:color="auto"/>
        <w:right w:val="none" w:sz="0" w:space="0" w:color="auto"/>
      </w:divBdr>
    </w:div>
    <w:div w:id="356389414">
      <w:bodyDiv w:val="1"/>
      <w:marLeft w:val="0"/>
      <w:marRight w:val="0"/>
      <w:marTop w:val="0"/>
      <w:marBottom w:val="0"/>
      <w:divBdr>
        <w:top w:val="none" w:sz="0" w:space="0" w:color="auto"/>
        <w:left w:val="none" w:sz="0" w:space="0" w:color="auto"/>
        <w:bottom w:val="none" w:sz="0" w:space="0" w:color="auto"/>
        <w:right w:val="none" w:sz="0" w:space="0" w:color="auto"/>
      </w:divBdr>
    </w:div>
    <w:div w:id="384067884">
      <w:bodyDiv w:val="1"/>
      <w:marLeft w:val="0"/>
      <w:marRight w:val="0"/>
      <w:marTop w:val="0"/>
      <w:marBottom w:val="0"/>
      <w:divBdr>
        <w:top w:val="none" w:sz="0" w:space="0" w:color="auto"/>
        <w:left w:val="none" w:sz="0" w:space="0" w:color="auto"/>
        <w:bottom w:val="none" w:sz="0" w:space="0" w:color="auto"/>
        <w:right w:val="none" w:sz="0" w:space="0" w:color="auto"/>
      </w:divBdr>
    </w:div>
    <w:div w:id="733435747">
      <w:bodyDiv w:val="1"/>
      <w:marLeft w:val="0"/>
      <w:marRight w:val="0"/>
      <w:marTop w:val="0"/>
      <w:marBottom w:val="0"/>
      <w:divBdr>
        <w:top w:val="none" w:sz="0" w:space="0" w:color="auto"/>
        <w:left w:val="none" w:sz="0" w:space="0" w:color="auto"/>
        <w:bottom w:val="none" w:sz="0" w:space="0" w:color="auto"/>
        <w:right w:val="none" w:sz="0" w:space="0" w:color="auto"/>
      </w:divBdr>
    </w:div>
    <w:div w:id="958336555">
      <w:bodyDiv w:val="1"/>
      <w:marLeft w:val="0"/>
      <w:marRight w:val="0"/>
      <w:marTop w:val="0"/>
      <w:marBottom w:val="0"/>
      <w:divBdr>
        <w:top w:val="none" w:sz="0" w:space="0" w:color="auto"/>
        <w:left w:val="none" w:sz="0" w:space="0" w:color="auto"/>
        <w:bottom w:val="none" w:sz="0" w:space="0" w:color="auto"/>
        <w:right w:val="none" w:sz="0" w:space="0" w:color="auto"/>
      </w:divBdr>
    </w:div>
    <w:div w:id="960771841">
      <w:bodyDiv w:val="1"/>
      <w:marLeft w:val="0"/>
      <w:marRight w:val="0"/>
      <w:marTop w:val="0"/>
      <w:marBottom w:val="0"/>
      <w:divBdr>
        <w:top w:val="none" w:sz="0" w:space="0" w:color="auto"/>
        <w:left w:val="none" w:sz="0" w:space="0" w:color="auto"/>
        <w:bottom w:val="none" w:sz="0" w:space="0" w:color="auto"/>
        <w:right w:val="none" w:sz="0" w:space="0" w:color="auto"/>
      </w:divBdr>
    </w:div>
    <w:div w:id="1420365563">
      <w:bodyDiv w:val="1"/>
      <w:marLeft w:val="0"/>
      <w:marRight w:val="0"/>
      <w:marTop w:val="0"/>
      <w:marBottom w:val="0"/>
      <w:divBdr>
        <w:top w:val="none" w:sz="0" w:space="0" w:color="auto"/>
        <w:left w:val="none" w:sz="0" w:space="0" w:color="auto"/>
        <w:bottom w:val="none" w:sz="0" w:space="0" w:color="auto"/>
        <w:right w:val="none" w:sz="0" w:space="0" w:color="auto"/>
      </w:divBdr>
    </w:div>
    <w:div w:id="1785733683">
      <w:bodyDiv w:val="1"/>
      <w:marLeft w:val="0"/>
      <w:marRight w:val="0"/>
      <w:marTop w:val="0"/>
      <w:marBottom w:val="0"/>
      <w:divBdr>
        <w:top w:val="none" w:sz="0" w:space="0" w:color="auto"/>
        <w:left w:val="none" w:sz="0" w:space="0" w:color="auto"/>
        <w:bottom w:val="none" w:sz="0" w:space="0" w:color="auto"/>
        <w:right w:val="none" w:sz="0" w:space="0" w:color="auto"/>
      </w:divBdr>
    </w:div>
    <w:div w:id="1826777330">
      <w:bodyDiv w:val="1"/>
      <w:marLeft w:val="0"/>
      <w:marRight w:val="0"/>
      <w:marTop w:val="0"/>
      <w:marBottom w:val="0"/>
      <w:divBdr>
        <w:top w:val="none" w:sz="0" w:space="0" w:color="auto"/>
        <w:left w:val="none" w:sz="0" w:space="0" w:color="auto"/>
        <w:bottom w:val="none" w:sz="0" w:space="0" w:color="auto"/>
        <w:right w:val="none" w:sz="0" w:space="0" w:color="auto"/>
      </w:divBdr>
    </w:div>
    <w:div w:id="209639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3118F-3378-47AE-8787-0A8C7B5D5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Template>
  <TotalTime>0</TotalTime>
  <Pages>4</Pages>
  <Words>331</Words>
  <Characters>1888</Characters>
  <Application>Microsoft Office Word</Application>
  <DocSecurity>0</DocSecurity>
  <Lines>15</Lines>
  <Paragraphs>4</Paragraphs>
  <ScaleCrop>false</ScaleCrop>
  <Company>HOME</Company>
  <LinksUpToDate>false</LinksUpToDate>
  <CharactersWithSpaces>2215</CharactersWithSpaces>
  <SharedDoc>false</SharedDoc>
  <HLinks>
    <vt:vector size="30" baseType="variant">
      <vt:variant>
        <vt:i4>1966136</vt:i4>
      </vt:variant>
      <vt:variant>
        <vt:i4>26</vt:i4>
      </vt:variant>
      <vt:variant>
        <vt:i4>0</vt:i4>
      </vt:variant>
      <vt:variant>
        <vt:i4>5</vt:i4>
      </vt:variant>
      <vt:variant>
        <vt:lpwstr/>
      </vt:variant>
      <vt:variant>
        <vt:lpwstr>_Toc147773991</vt:lpwstr>
      </vt:variant>
      <vt:variant>
        <vt:i4>1966136</vt:i4>
      </vt:variant>
      <vt:variant>
        <vt:i4>20</vt:i4>
      </vt:variant>
      <vt:variant>
        <vt:i4>0</vt:i4>
      </vt:variant>
      <vt:variant>
        <vt:i4>5</vt:i4>
      </vt:variant>
      <vt:variant>
        <vt:lpwstr/>
      </vt:variant>
      <vt:variant>
        <vt:lpwstr>_Toc147773990</vt:lpwstr>
      </vt:variant>
      <vt:variant>
        <vt:i4>2031672</vt:i4>
      </vt:variant>
      <vt:variant>
        <vt:i4>14</vt:i4>
      </vt:variant>
      <vt:variant>
        <vt:i4>0</vt:i4>
      </vt:variant>
      <vt:variant>
        <vt:i4>5</vt:i4>
      </vt:variant>
      <vt:variant>
        <vt:lpwstr/>
      </vt:variant>
      <vt:variant>
        <vt:lpwstr>_Toc147773989</vt:lpwstr>
      </vt:variant>
      <vt:variant>
        <vt:i4>2031672</vt:i4>
      </vt:variant>
      <vt:variant>
        <vt:i4>8</vt:i4>
      </vt:variant>
      <vt:variant>
        <vt:i4>0</vt:i4>
      </vt:variant>
      <vt:variant>
        <vt:i4>5</vt:i4>
      </vt:variant>
      <vt:variant>
        <vt:lpwstr/>
      </vt:variant>
      <vt:variant>
        <vt:lpwstr>_Toc147773988</vt:lpwstr>
      </vt:variant>
      <vt:variant>
        <vt:i4>2031672</vt:i4>
      </vt:variant>
      <vt:variant>
        <vt:i4>2</vt:i4>
      </vt:variant>
      <vt:variant>
        <vt:i4>0</vt:i4>
      </vt:variant>
      <vt:variant>
        <vt:i4>5</vt:i4>
      </vt:variant>
      <vt:variant>
        <vt:lpwstr/>
      </vt:variant>
      <vt:variant>
        <vt:lpwstr>_Toc147773987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2023-10-09T11:59:00Z</cp:lastPrinted>
  <dcterms:created xsi:type="dcterms:W3CDTF">2023-10-12T03:18:00Z</dcterms:created>
  <dcterms:modified xsi:type="dcterms:W3CDTF">2023-10-12T03:18:00Z</dcterms:modified>
</cp:coreProperties>
</file>