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C66" w:rsidRDefault="00340C66" w:rsidP="00340C66">
      <w:pPr>
        <w:spacing w:afterLines="50" w:after="167"/>
        <w:rPr>
          <w:rFonts w:hint="eastAsia"/>
        </w:rPr>
      </w:pPr>
      <w:bookmarkStart w:id="0" w:name="_GoBack"/>
      <w:bookmarkEnd w:id="0"/>
      <w:r>
        <w:rPr>
          <w:rFonts w:hint="eastAsia"/>
        </w:rPr>
        <w:t xml:space="preserve">　　　　　　　　　　　　　　　　　　　　　　　　　　　　　議案編號：</w:t>
      </w:r>
      <w:r>
        <w:rPr>
          <w:rFonts w:hint="eastAsia"/>
        </w:rPr>
        <w:t>202103135750000</w:t>
      </w:r>
    </w:p>
    <w:p w:rsidR="00340C66" w:rsidRDefault="00340C66" w:rsidP="00340C66">
      <w:pPr>
        <w:snapToGrid w:val="0"/>
        <w:ind w:leftChars="400" w:left="844"/>
        <w:rPr>
          <w:rFonts w:ascii="細明體" w:hAnsi="細明體" w:hint="eastAsia"/>
        </w:rPr>
      </w:pPr>
      <w:r w:rsidRPr="00340C66">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\o\ad(\s\up5(（中華民國41年9月起編號）),\s\do5(中華民國112年3月29日印發))</w:instrText>
      </w:r>
      <w:r>
        <w:rPr>
          <w:rFonts w:ascii="細明體" w:hAnsi="細明體"/>
        </w:rPr>
        <w:fldChar w:fldCharType="end"/>
      </w:r>
    </w:p>
    <w:p w:rsidR="00340C66" w:rsidRDefault="00340C66" w:rsidP="00340C66">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340C66" w:rsidTr="00E4589C">
        <w:tc>
          <w:tcPr>
            <w:tcW w:w="0" w:type="auto"/>
            <w:shd w:val="clear" w:color="auto" w:fill="auto"/>
            <w:vAlign w:val="center"/>
          </w:tcPr>
          <w:p w:rsidR="00340C66" w:rsidRDefault="00340C66" w:rsidP="00E4589C">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340C66" w:rsidRDefault="00340C66" w:rsidP="00E4589C">
            <w:pPr>
              <w:pStyle w:val="affff5"/>
              <w:ind w:leftChars="200" w:left="422"/>
              <w:rPr>
                <w:rFonts w:hint="eastAsia"/>
              </w:rPr>
            </w:pPr>
            <w:r>
              <w:rPr>
                <w:rFonts w:hint="eastAsia"/>
              </w:rPr>
              <w:t>委員</w:t>
            </w:r>
          </w:p>
        </w:tc>
        <w:tc>
          <w:tcPr>
            <w:tcW w:w="0" w:type="auto"/>
            <w:shd w:val="clear" w:color="auto" w:fill="auto"/>
            <w:vAlign w:val="center"/>
          </w:tcPr>
          <w:p w:rsidR="00340C66" w:rsidRDefault="00340C66" w:rsidP="00E4589C">
            <w:pPr>
              <w:pStyle w:val="affff5"/>
              <w:rPr>
                <w:rFonts w:hint="eastAsia"/>
              </w:rPr>
            </w:pPr>
            <w:r>
              <w:rPr>
                <w:rFonts w:hint="eastAsia"/>
              </w:rPr>
              <w:t>提案第</w:t>
            </w:r>
          </w:p>
        </w:tc>
        <w:tc>
          <w:tcPr>
            <w:tcW w:w="0" w:type="auto"/>
            <w:shd w:val="clear" w:color="auto" w:fill="auto"/>
            <w:tcMar>
              <w:left w:w="113" w:type="dxa"/>
              <w:right w:w="113" w:type="dxa"/>
            </w:tcMar>
            <w:vAlign w:val="center"/>
          </w:tcPr>
          <w:p w:rsidR="00340C66" w:rsidRDefault="00340C66" w:rsidP="00E4589C">
            <w:pPr>
              <w:pStyle w:val="affff5"/>
              <w:jc w:val="distribute"/>
              <w:rPr>
                <w:rFonts w:hint="eastAsia"/>
              </w:rPr>
            </w:pPr>
            <w:r>
              <w:t>10033109</w:t>
            </w:r>
          </w:p>
        </w:tc>
        <w:tc>
          <w:tcPr>
            <w:tcW w:w="0" w:type="auto"/>
            <w:shd w:val="clear" w:color="auto" w:fill="auto"/>
            <w:vAlign w:val="center"/>
          </w:tcPr>
          <w:p w:rsidR="00340C66" w:rsidRDefault="00340C66" w:rsidP="00E4589C">
            <w:pPr>
              <w:pStyle w:val="affff5"/>
              <w:rPr>
                <w:rFonts w:hint="eastAsia"/>
              </w:rPr>
            </w:pPr>
            <w:r>
              <w:rPr>
                <w:rFonts w:hint="eastAsia"/>
              </w:rPr>
              <w:t>號</w:t>
            </w:r>
          </w:p>
        </w:tc>
        <w:tc>
          <w:tcPr>
            <w:tcW w:w="0" w:type="auto"/>
            <w:shd w:val="clear" w:color="auto" w:fill="auto"/>
            <w:vAlign w:val="center"/>
          </w:tcPr>
          <w:p w:rsidR="00340C66" w:rsidRDefault="00340C66" w:rsidP="00E4589C">
            <w:pPr>
              <w:pStyle w:val="affff5"/>
              <w:rPr>
                <w:rFonts w:hint="eastAsia"/>
              </w:rPr>
            </w:pPr>
          </w:p>
        </w:tc>
        <w:tc>
          <w:tcPr>
            <w:tcW w:w="0" w:type="auto"/>
            <w:shd w:val="clear" w:color="auto" w:fill="auto"/>
            <w:tcMar>
              <w:left w:w="113" w:type="dxa"/>
            </w:tcMar>
            <w:vAlign w:val="center"/>
          </w:tcPr>
          <w:p w:rsidR="00340C66" w:rsidRDefault="00340C66" w:rsidP="00E4589C">
            <w:pPr>
              <w:pStyle w:val="affff5"/>
              <w:rPr>
                <w:rFonts w:hint="eastAsia"/>
              </w:rPr>
            </w:pPr>
          </w:p>
        </w:tc>
      </w:tr>
    </w:tbl>
    <w:p w:rsidR="00340C66" w:rsidRDefault="00340C66" w:rsidP="00340C66">
      <w:pPr>
        <w:pStyle w:val="afb"/>
        <w:spacing w:line="600" w:lineRule="exact"/>
        <w:ind w:left="1382" w:hanging="855"/>
        <w:rPr>
          <w:rFonts w:hint="eastAsia"/>
        </w:rPr>
      </w:pPr>
    </w:p>
    <w:p w:rsidR="00340C66" w:rsidRDefault="00340C66" w:rsidP="00340C66">
      <w:pPr>
        <w:pStyle w:val="afb"/>
        <w:ind w:left="1382" w:hanging="855"/>
        <w:rPr>
          <w:rFonts w:hint="eastAsia"/>
        </w:rPr>
      </w:pPr>
      <w:r>
        <w:rPr>
          <w:rFonts w:hint="eastAsia"/>
        </w:rPr>
        <w:t>案由：本院委員湯蕙禎等</w:t>
      </w:r>
      <w:r>
        <w:rPr>
          <w:rFonts w:hint="eastAsia"/>
        </w:rPr>
        <w:t>17</w:t>
      </w:r>
      <w:r>
        <w:rPr>
          <w:rFonts w:hint="eastAsia"/>
        </w:rPr>
        <w:t>人，提升公有土地及建築物參與重建效率，同時保障公有財產不致流失。因此爰擬具「都市危險及老舊建築物加速重建條例增訂第五條之一條文草案」。是否有當？敬請公決。</w:t>
      </w:r>
    </w:p>
    <w:p w:rsidR="00340C66" w:rsidRPr="00340C66" w:rsidRDefault="00340C66" w:rsidP="00340C66">
      <w:pPr>
        <w:pStyle w:val="afb"/>
        <w:ind w:left="1382" w:hanging="855"/>
        <w:rPr>
          <w:rFonts w:hint="eastAsia"/>
        </w:rPr>
      </w:pPr>
    </w:p>
    <w:p w:rsidR="00340C66" w:rsidRDefault="00340C66" w:rsidP="00340C66">
      <w:pPr>
        <w:pStyle w:val="a4"/>
        <w:ind w:left="633" w:hanging="633"/>
        <w:rPr>
          <w:rFonts w:hint="eastAsia"/>
        </w:rPr>
      </w:pPr>
      <w:r>
        <w:rPr>
          <w:rFonts w:hint="eastAsia"/>
        </w:rPr>
        <w:t>說明：「都市危險及老舊建築物加速重建條例」於民國一○六年制定公布，條例施行以來，對於加速危險及老舊建築物之重建與提升居住安全成效顯著。但新建建築物之起造人擬具重建計畫時，仍須取得申請重建計畫範圍內全體公、私有土地及合法建築物所有權人之同意，但本條例並無公有土地及建築物應參加重建之規定，若公有土地及建築物參與重建計畫，仍須依土地法、國有財產法、預算法及地方公產管理法令規定辦理，導致時程延宕。為鼓勵公有財產參與重建，故增訂公有財產除另有合理之利用計畫無法參與重建計畫，或公有土地面積比率達重建計畫範圍百分之五十以上、公有土地面積比率達重建計畫範圍百分之三十以上而且重建計畫範圍符合更新單元劃定基準之情形以外，應依本條例參與重建。並排除土地法、國有財產法、預算法及地方公產管理法令限制，訂定採協議合建時，委託不動產估價師查估公有財產價值及循價格評估審議機制評定市價後，由各該公有財產管理機關逕行協議其重建分配價值比率機制。而且公有財產參與重建方式應以協議合建為原則，其他例如標售、專案讓售等方式為例外，並為符合國有財產法第五十三條規定，應明訂面積在一千六百五十平方公尺以上者，不得標售。</w:t>
      </w:r>
    </w:p>
    <w:p w:rsidR="00340C66" w:rsidRDefault="00340C66" w:rsidP="00340C66"/>
    <w:p w:rsidR="00340C66" w:rsidRDefault="00340C66" w:rsidP="00340C66">
      <w:pPr>
        <w:pStyle w:val="-"/>
        <w:ind w:left="3165" w:right="633" w:hanging="844"/>
        <w:rPr>
          <w:rFonts w:hint="eastAsia"/>
        </w:rPr>
      </w:pPr>
      <w:r>
        <w:rPr>
          <w:rFonts w:hint="eastAsia"/>
        </w:rPr>
        <w:t xml:space="preserve">提案人：湯蕙禎　　</w:t>
      </w:r>
    </w:p>
    <w:p w:rsidR="00340C66" w:rsidRDefault="00340C66" w:rsidP="00340C66">
      <w:pPr>
        <w:pStyle w:val="-"/>
        <w:ind w:left="3165" w:right="633" w:hanging="844"/>
      </w:pPr>
      <w:r>
        <w:rPr>
          <w:rFonts w:hint="eastAsia"/>
        </w:rPr>
        <w:t>連署人：王美惠　　陳明文　　伍麗華</w:t>
      </w:r>
      <w:r>
        <w:t>Saidhai Tahovecahe</w:t>
      </w:r>
      <w:r>
        <w:rPr>
          <w:rFonts w:hint="eastAsia"/>
        </w:rPr>
        <w:t xml:space="preserve">　　　</w:t>
      </w:r>
      <w:r>
        <w:rPr>
          <w:rFonts w:hint="eastAsia"/>
          <w:sz w:val="14"/>
        </w:rPr>
        <w:t xml:space="preserve">　</w:t>
      </w:r>
      <w:r>
        <w:rPr>
          <w:rFonts w:hint="eastAsia"/>
        </w:rPr>
        <w:t>莊瑞雄　　陳培瑜　　陳靜敏　　邱泰源　　賴惠員　　陳秀寳　　莊競程　　吳秉叡　　羅美玲　　陳素月　　何欣純　　沈發惠　　陳歐珀</w:t>
      </w:r>
    </w:p>
    <w:p w:rsidR="00340C66" w:rsidRDefault="00340C66" w:rsidP="00340C66">
      <w:pPr>
        <w:pStyle w:val="affffe"/>
        <w:ind w:firstLine="422"/>
        <w:sectPr w:rsidR="00340C66" w:rsidSect="000000BA">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67"/>
          <w:cols w:space="720"/>
          <w:docGrid w:type="linesAndChars" w:linePitch="335" w:charSpace="200"/>
        </w:sectPr>
      </w:pPr>
    </w:p>
    <w:p w:rsidR="00340C66" w:rsidRDefault="00340C66" w:rsidP="008027CD">
      <w:pPr>
        <w:spacing w:line="14" w:lineRule="exact"/>
        <w:sectPr w:rsidR="00340C66" w:rsidSect="00340C66">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535"/>
        <w:gridCol w:w="4537"/>
      </w:tblGrid>
      <w:tr w:rsidR="00340C66" w:rsidTr="00E4589C">
        <w:tc>
          <w:tcPr>
            <w:tcW w:w="9128" w:type="dxa"/>
            <w:gridSpan w:val="2"/>
            <w:tcBorders>
              <w:top w:val="nil"/>
              <w:left w:val="nil"/>
              <w:bottom w:val="nil"/>
              <w:right w:val="nil"/>
            </w:tcBorders>
            <w:shd w:val="clear" w:color="auto" w:fill="auto"/>
          </w:tcPr>
          <w:p w:rsidR="00340C66" w:rsidRPr="00E4589C" w:rsidRDefault="00340C66" w:rsidP="00E4589C">
            <w:pPr>
              <w:spacing w:before="105" w:after="105" w:line="480" w:lineRule="exact"/>
              <w:ind w:leftChars="500" w:left="1055"/>
              <w:rPr>
                <w:rFonts w:ascii="標楷體" w:eastAsia="標楷體" w:hAnsi="標楷體" w:hint="eastAsia"/>
                <w:sz w:val="28"/>
              </w:rPr>
            </w:pPr>
            <w:r w:rsidRPr="00E4589C">
              <w:rPr>
                <w:rFonts w:ascii="標楷體" w:eastAsia="標楷體" w:hAnsi="標楷體"/>
                <w:sz w:val="28"/>
              </w:rPr>
              <w:br w:type="page"/>
              <w:t>都市危險及老舊建築物加速重建條例增訂第五條之一</w:t>
            </w:r>
            <w:r w:rsidR="0000699C">
              <w:rPr>
                <w:rFonts w:ascii="標楷體" w:eastAsia="標楷體" w:hAnsi="標楷體" w:hint="eastAsia"/>
                <w:sz w:val="28"/>
              </w:rPr>
              <w:t>條文</w:t>
            </w:r>
            <w:r w:rsidRPr="00E4589C">
              <w:rPr>
                <w:rFonts w:ascii="標楷體" w:eastAsia="標楷體" w:hAnsi="標楷體"/>
                <w:sz w:val="28"/>
              </w:rPr>
              <w:t>草案</w:t>
            </w:r>
            <w:bookmarkStart w:id="1" w:name="TA6875268"/>
            <w:bookmarkEnd w:id="1"/>
          </w:p>
        </w:tc>
      </w:tr>
      <w:tr w:rsidR="00340C66" w:rsidTr="00E4589C">
        <w:tc>
          <w:tcPr>
            <w:tcW w:w="4564" w:type="dxa"/>
            <w:tcBorders>
              <w:top w:val="nil"/>
            </w:tcBorders>
            <w:shd w:val="clear" w:color="auto" w:fill="auto"/>
          </w:tcPr>
          <w:p w:rsidR="00340C66" w:rsidRDefault="00D479AE" w:rsidP="00E4589C">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74004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CC4B0C" id="DW74004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EQ7hDYXAgAALAQAAA4AAAAAAAAAAAAAAAAALgIAAGRycy9lMm9Eb2MueG1sUEsBAi0AFAAGAAgA&#10;AAAhAPN2l33cAAAACAEAAA8AAAAAAAAAAAAAAAAAcQQAAGRycy9kb3ducmV2LnhtbFBLBQYAAAAA&#10;BAAEAPMAAAB6BQAAAAA=&#10;" strokeweight="1.5pt"/>
                  </w:pict>
                </mc:Fallback>
              </mc:AlternateContent>
            </w:r>
            <w:r w:rsidR="00340C66">
              <w:rPr>
                <w:rFonts w:hint="eastAsia"/>
              </w:rPr>
              <w:t>增訂條文</w:t>
            </w:r>
          </w:p>
        </w:tc>
        <w:tc>
          <w:tcPr>
            <w:tcW w:w="4564" w:type="dxa"/>
            <w:tcBorders>
              <w:top w:val="nil"/>
            </w:tcBorders>
            <w:shd w:val="clear" w:color="auto" w:fill="auto"/>
          </w:tcPr>
          <w:p w:rsidR="00340C66" w:rsidRDefault="00340C66" w:rsidP="00E4589C">
            <w:pPr>
              <w:pStyle w:val="aff8"/>
              <w:ind w:left="105" w:right="105"/>
              <w:rPr>
                <w:rFonts w:hint="eastAsia"/>
              </w:rPr>
            </w:pPr>
            <w:r>
              <w:rPr>
                <w:rFonts w:hint="eastAsia"/>
              </w:rPr>
              <w:t>說明</w:t>
            </w:r>
          </w:p>
        </w:tc>
      </w:tr>
      <w:tr w:rsidR="00340C66" w:rsidTr="00E4589C">
        <w:tc>
          <w:tcPr>
            <w:tcW w:w="4564" w:type="dxa"/>
            <w:shd w:val="clear" w:color="auto" w:fill="auto"/>
          </w:tcPr>
          <w:p w:rsidR="00340C66" w:rsidRDefault="00340C66" w:rsidP="00E4589C">
            <w:pPr>
              <w:spacing w:line="315" w:lineRule="exact"/>
              <w:ind w:leftChars="50" w:left="316" w:rightChars="50" w:right="105" w:hangingChars="100" w:hanging="211"/>
              <w:rPr>
                <w:rFonts w:hint="eastAsia"/>
              </w:rPr>
            </w:pPr>
            <w:r>
              <w:rPr>
                <w:rFonts w:hint="eastAsia"/>
              </w:rPr>
              <w:t>第五條之一　前條第一項之土地及合法建築物為公有財產者，除下列情形外，應參與重建，不受土地法第二十五條、國有財產法第二十八條、第五十三條、第六十六條、預算法第二十五條、第二十六條、第八十六條及地方公產管理法令相關規定之限制：</w:t>
            </w:r>
          </w:p>
          <w:p w:rsidR="00340C66" w:rsidRDefault="00340C66" w:rsidP="00E4589C">
            <w:pPr>
              <w:spacing w:line="315" w:lineRule="exact"/>
              <w:ind w:leftChars="150" w:left="527" w:rightChars="50" w:right="105" w:hangingChars="100" w:hanging="211"/>
              <w:rPr>
                <w:rFonts w:hint="eastAsia"/>
              </w:rPr>
            </w:pPr>
            <w:r>
              <w:rPr>
                <w:rFonts w:hint="eastAsia"/>
              </w:rPr>
              <w:t>一、另有合理之利用計畫無法參與重建。</w:t>
            </w:r>
          </w:p>
          <w:p w:rsidR="00340C66" w:rsidRDefault="00340C66" w:rsidP="00E4589C">
            <w:pPr>
              <w:spacing w:line="315" w:lineRule="exact"/>
              <w:ind w:leftChars="150" w:left="527" w:rightChars="50" w:right="105" w:hangingChars="100" w:hanging="211"/>
              <w:rPr>
                <w:rFonts w:hint="eastAsia"/>
              </w:rPr>
            </w:pPr>
            <w:r>
              <w:rPr>
                <w:rFonts w:hint="eastAsia"/>
              </w:rPr>
              <w:t>二、公有土地面積比率達重建計畫範圍百分之五十以上。</w:t>
            </w:r>
          </w:p>
          <w:p w:rsidR="00340C66" w:rsidRDefault="00340C66" w:rsidP="00E4589C">
            <w:pPr>
              <w:spacing w:line="315" w:lineRule="exact"/>
              <w:ind w:leftChars="150" w:left="527" w:rightChars="50" w:right="105" w:hangingChars="100" w:hanging="211"/>
              <w:rPr>
                <w:rFonts w:hint="eastAsia"/>
              </w:rPr>
            </w:pPr>
            <w:r>
              <w:rPr>
                <w:rFonts w:hint="eastAsia"/>
              </w:rPr>
              <w:t>三、公有土地面積比率達重建計畫範圍百分之三十以上且重建計畫範圍符合更新單元劃定基準。</w:t>
            </w:r>
          </w:p>
          <w:p w:rsidR="00340C66" w:rsidRDefault="00340C66" w:rsidP="00E4589C">
            <w:pPr>
              <w:spacing w:line="315" w:lineRule="exact"/>
              <w:ind w:leftChars="150" w:left="316" w:rightChars="50" w:right="105" w:firstLineChars="200" w:firstLine="422"/>
              <w:rPr>
                <w:rFonts w:hint="eastAsia"/>
              </w:rPr>
            </w:pPr>
            <w:r>
              <w:rPr>
                <w:rFonts w:hint="eastAsia"/>
              </w:rPr>
              <w:t>前項公有財產參與重建方式以協議合建為原則，標售、專案讓售或其他法令規定方式為例外；其採協議合建時，涉及重建前後土地及合法建築物價值與重建成本，經公有財產管理機關委託不動產估價師查估，循各該公有財產價格評估審議機制評定市價後，由各該公有財產管理機關依評定市價逕行協議其重建分配價值比率；其採標售方式時，除原有法定優先承購者外，起造人得以同樣條件優先承購，但面積在一千六百五十平方公尺以上者，不得標售。</w:t>
            </w:r>
          </w:p>
          <w:p w:rsidR="00340C66" w:rsidRDefault="00340C66" w:rsidP="00E4589C">
            <w:pPr>
              <w:spacing w:line="315" w:lineRule="exact"/>
              <w:ind w:leftChars="150" w:left="316" w:rightChars="50" w:right="105" w:firstLineChars="200" w:firstLine="422"/>
              <w:rPr>
                <w:rFonts w:hint="eastAsia"/>
              </w:rPr>
            </w:pPr>
            <w:r>
              <w:rPr>
                <w:rFonts w:hint="eastAsia"/>
              </w:rPr>
              <w:t>前二項公有財產有合理之利用計畫無法參與重建之情形、公有財產參與重建方式之適用條件、辦理程序及其他應遵行事項，由財政部及直轄市、縣（市）主管機關分別定之。</w:t>
            </w:r>
          </w:p>
          <w:p w:rsidR="00340C66" w:rsidRDefault="00340C66" w:rsidP="00E4589C">
            <w:pPr>
              <w:spacing w:line="315" w:lineRule="exact"/>
              <w:ind w:leftChars="50" w:left="105" w:rightChars="50" w:right="105"/>
              <w:rPr>
                <w:rFonts w:hint="eastAsia"/>
              </w:rPr>
            </w:pPr>
          </w:p>
        </w:tc>
        <w:tc>
          <w:tcPr>
            <w:tcW w:w="4564" w:type="dxa"/>
            <w:shd w:val="clear" w:color="auto" w:fill="auto"/>
          </w:tcPr>
          <w:p w:rsidR="00340C66" w:rsidRDefault="00340C66" w:rsidP="00E4589C">
            <w:pPr>
              <w:spacing w:line="315" w:lineRule="exact"/>
              <w:ind w:leftChars="50" w:left="527" w:rightChars="50" w:right="105" w:hangingChars="200" w:hanging="422"/>
              <w:rPr>
                <w:rFonts w:hint="eastAsia"/>
              </w:rPr>
            </w:pPr>
            <w:r>
              <w:rPr>
                <w:rFonts w:hint="eastAsia"/>
              </w:rPr>
              <w:t>一、本條新增。</w:t>
            </w:r>
          </w:p>
          <w:p w:rsidR="00340C66" w:rsidRDefault="00340C66" w:rsidP="00E4589C">
            <w:pPr>
              <w:spacing w:line="315" w:lineRule="exact"/>
              <w:ind w:leftChars="50" w:left="527" w:rightChars="50" w:right="105" w:hangingChars="200" w:hanging="422"/>
              <w:rPr>
                <w:rFonts w:hint="eastAsia"/>
              </w:rPr>
            </w:pPr>
            <w:r>
              <w:rPr>
                <w:rFonts w:hint="eastAsia"/>
              </w:rPr>
              <w:t>二、擬具都市危險及老舊建築物（以下簡稱危老建物）重建計畫範圍內之公有財產，如為國有、臺北市市有、新北市市有，得分別依「國家住宅及都市更新中心辦理都市危險及老舊建築物加速重建作業辦法」、「臺北市市有不動產參與危險及老舊建築物加速重建處理原則」、「新北市市有非公用土地與民間合作開發要點」等規定辦理，惟依循現有公有財產管理規定，辦理時程冗長，影響危老建物重建政策推展。</w:t>
            </w:r>
          </w:p>
          <w:p w:rsidR="00340C66" w:rsidRDefault="00340C66" w:rsidP="00E4589C">
            <w:pPr>
              <w:spacing w:line="315" w:lineRule="exact"/>
              <w:ind w:leftChars="50" w:left="527" w:rightChars="50" w:right="105" w:hangingChars="200" w:hanging="422"/>
              <w:rPr>
                <w:rFonts w:hint="eastAsia"/>
              </w:rPr>
            </w:pPr>
            <w:r>
              <w:rPr>
                <w:rFonts w:hint="eastAsia"/>
              </w:rPr>
              <w:t>三、為使危老建物重建計畫範圍內公私有土地夾雜等類型案件加速重建，提升居住環境安全，鼓勵公有財產管理機關參與重建計畫，使公有財產獲得有效利用，爰於第一項定明前條第一項之土地及合法建築物為公有財產者，除有各款所定情形外，應參與重建，並排除相關公有財產管理法令限制。另因本條適用對象包含公有公用及非公用財產，均以參與重建為原則，為避免損及公有財產權益，爰於第一項訂定下列三種除外情形：</w:t>
            </w:r>
          </w:p>
          <w:p w:rsidR="00340C66" w:rsidRDefault="00340C66" w:rsidP="00E4589C">
            <w:pPr>
              <w:pStyle w:val="a3"/>
              <w:spacing w:line="315" w:lineRule="exact"/>
              <w:ind w:leftChars="250" w:left="949" w:rightChars="50" w:right="105" w:hangingChars="200" w:hanging="422"/>
              <w:rPr>
                <w:rFonts w:hint="eastAsia"/>
              </w:rPr>
            </w:pPr>
            <w:r w:rsidRPr="00E4589C">
              <w:rPr>
                <w:rFonts w:ascii="細明體" w:hint="eastAsia"/>
              </w:rPr>
              <w:t>(</w:t>
            </w:r>
            <w:r>
              <w:rPr>
                <w:rFonts w:hint="eastAsia"/>
              </w:rPr>
              <w:t>一</w:t>
            </w:r>
            <w:r w:rsidRPr="00E4589C">
              <w:rPr>
                <w:rFonts w:ascii="細明體" w:hint="eastAsia"/>
              </w:rPr>
              <w:t>)</w:t>
            </w:r>
            <w:r>
              <w:rPr>
                <w:rFonts w:hint="eastAsia"/>
              </w:rPr>
              <w:t>第一款規定有合理利用計畫無法參與重建，例如已有利用或開發計畫經其財產主管機關核定（准）無法參與重建、已編列預算執行、已納入報核之都市更新事業概要或都市更新事業計畫範圍等情形。</w:t>
            </w:r>
          </w:p>
          <w:p w:rsidR="00340C66" w:rsidRDefault="00340C66" w:rsidP="00E4589C">
            <w:pPr>
              <w:pStyle w:val="a3"/>
              <w:spacing w:line="315" w:lineRule="exact"/>
              <w:ind w:leftChars="250" w:left="949" w:rightChars="50" w:right="105" w:hangingChars="200" w:hanging="422"/>
              <w:rPr>
                <w:rFonts w:hint="eastAsia"/>
              </w:rPr>
            </w:pPr>
            <w:r w:rsidRPr="00E4589C">
              <w:rPr>
                <w:rFonts w:ascii="細明體" w:hint="eastAsia"/>
              </w:rPr>
              <w:t>(</w:t>
            </w:r>
            <w:r>
              <w:rPr>
                <w:rFonts w:hint="eastAsia"/>
              </w:rPr>
              <w:t>二</w:t>
            </w:r>
            <w:r w:rsidRPr="00E4589C">
              <w:rPr>
                <w:rFonts w:ascii="細明體" w:hint="eastAsia"/>
              </w:rPr>
              <w:t>)</w:t>
            </w:r>
            <w:r>
              <w:rPr>
                <w:rFonts w:hint="eastAsia"/>
              </w:rPr>
              <w:t>為避免私部門整合私有產權全數同意後擬具重建計畫範圍內匡列大面積比率之公有土地，強制一律參與重建，形成以小吃大情形，爰於第二款定明公有土地面積比率達重建計畫範圍百分五十以上得排除應參與重建。</w:t>
            </w:r>
          </w:p>
          <w:p w:rsidR="00340C66" w:rsidRDefault="00340C66" w:rsidP="00E4589C">
            <w:pPr>
              <w:pStyle w:val="a3"/>
              <w:spacing w:line="315" w:lineRule="exact"/>
              <w:ind w:leftChars="250" w:left="949" w:rightChars="50" w:right="105" w:hangingChars="200" w:hanging="422"/>
              <w:rPr>
                <w:rFonts w:hint="eastAsia"/>
              </w:rPr>
            </w:pPr>
            <w:r w:rsidRPr="00E4589C">
              <w:rPr>
                <w:rFonts w:ascii="細明體" w:hint="eastAsia"/>
              </w:rPr>
              <w:t>(</w:t>
            </w:r>
            <w:r>
              <w:rPr>
                <w:rFonts w:hint="eastAsia"/>
              </w:rPr>
              <w:t>三</w:t>
            </w:r>
            <w:r w:rsidRPr="00E4589C">
              <w:rPr>
                <w:rFonts w:ascii="細明體" w:hint="eastAsia"/>
              </w:rPr>
              <w:t>)</w:t>
            </w:r>
            <w:r>
              <w:rPr>
                <w:rFonts w:hint="eastAsia"/>
              </w:rPr>
              <w:t>公有土地面積比率達重建計畫範圍百分三十以上且重建計畫範圍符合更新單元劃定基準之情形，為維護公有財產權益，宜優先評估採都市更新方式</w:t>
            </w:r>
            <w:r>
              <w:rPr>
                <w:rFonts w:hint="eastAsia"/>
              </w:rPr>
              <w:lastRenderedPageBreak/>
              <w:t>辦理，爰為第三款規定。</w:t>
            </w:r>
          </w:p>
          <w:p w:rsidR="00340C66" w:rsidRDefault="00340C66" w:rsidP="00E4589C">
            <w:pPr>
              <w:spacing w:line="315" w:lineRule="exact"/>
              <w:ind w:leftChars="50" w:left="527" w:rightChars="50" w:right="105" w:hangingChars="200" w:hanging="422"/>
              <w:rPr>
                <w:rFonts w:hint="eastAsia"/>
              </w:rPr>
            </w:pPr>
            <w:r>
              <w:rPr>
                <w:rFonts w:hint="eastAsia"/>
              </w:rPr>
              <w:t>四、為保留公有財產參與危老建物重建彈性，第二項前段定明公有財產參與重建方式，包括協議合建、標售、專案讓售或依其他法令規定，例如國家住宅及都市更新中心依據國家住宅及都市更新中心設置條例、國家住宅及都市更新中心辦理都市危險及老舊建築物加速重建作業辦法等規定，協助財政部國有財產署辦理國有土地及建築物參與重建。</w:t>
            </w:r>
          </w:p>
          <w:p w:rsidR="00340C66" w:rsidRDefault="00340C66" w:rsidP="00E4589C">
            <w:pPr>
              <w:spacing w:line="315" w:lineRule="exact"/>
              <w:ind w:leftChars="50" w:left="527" w:rightChars="50" w:right="105" w:hangingChars="200" w:hanging="422"/>
              <w:rPr>
                <w:rFonts w:hint="eastAsia"/>
              </w:rPr>
            </w:pPr>
            <w:r>
              <w:rPr>
                <w:rFonts w:hint="eastAsia"/>
              </w:rPr>
              <w:t>五、為保障政府公有財產之權益，公有財產參與重建方式應以協議合建為原則，標售、專案讓售或其他法令規定方式為例外。第二項中段定明公有財產協議合建，因涉及重建前後土地及合法建築物價值、重建成本包括營造施工費、規劃設計費、稅捐及其他等費用及土地所有權人投入土地成本與起造人投入重建成本之重建分配價值比率等事項之合理性，公有財產管理機關應委託不動產估價師查估，並循各該公有財產價格評估審議機制評定市價後，由各該公有財產管理機關依評定市價逕行協議其重建分配價值比率，以加速辦理期程並保留其彈性。同項後段定明採標售方式時，如無法定優先承購者，起造人得以相同條件優先承購，以資明確。且為符合國有財產法第五十三條規定，應明訂面積在一千六百五十平方公尺以上者，不得標售。</w:t>
            </w:r>
          </w:p>
          <w:p w:rsidR="00340C66" w:rsidRDefault="00340C66" w:rsidP="00E4589C">
            <w:pPr>
              <w:spacing w:line="315" w:lineRule="exact"/>
              <w:ind w:leftChars="50" w:left="527" w:rightChars="50" w:right="105" w:hangingChars="200" w:hanging="422"/>
              <w:rPr>
                <w:rFonts w:hint="eastAsia"/>
              </w:rPr>
            </w:pPr>
            <w:r>
              <w:rPr>
                <w:rFonts w:hint="eastAsia"/>
              </w:rPr>
              <w:t>六、第三項授權財政部及直轄市、縣（市）主管機關訂定相關執行細節規定，俾利實務執行。</w:t>
            </w:r>
          </w:p>
        </w:tc>
      </w:tr>
    </w:tbl>
    <w:p w:rsidR="00D22A25" w:rsidRDefault="00D479AE" w:rsidP="00340C66">
      <w:pPr>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635</wp:posOffset>
                </wp:positionV>
                <wp:extent cx="5814060" cy="0"/>
                <wp:effectExtent l="12700" t="10160" r="12065" b="18415"/>
                <wp:wrapNone/>
                <wp:docPr id="1" name="DW63240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8D10CC" id="DW632407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05pt" to="455.4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" strokeweight="1.5pt"/>
            </w:pict>
          </mc:Fallback>
        </mc:AlternateContent>
      </w:r>
    </w:p>
    <w:p w:rsidR="00340C66" w:rsidRPr="00441B24" w:rsidRDefault="008027CD" w:rsidP="00340C66">
      <w:pPr>
        <w:rPr>
          <w:rFonts w:hint="eastAsia"/>
        </w:rPr>
      </w:pPr>
      <w:r>
        <w:br w:type="page"/>
      </w:r>
    </w:p>
    <w:sectPr w:rsidR="00340C66" w:rsidRPr="00441B24" w:rsidSect="00340C66">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0211" w:rsidRDefault="00320211">
      <w:r>
        <w:separator/>
      </w:r>
    </w:p>
  </w:endnote>
  <w:endnote w:type="continuationSeparator" w:id="0">
    <w:p w:rsidR="00320211" w:rsidRDefault="00320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B37" w:rsidRPr="000000BA" w:rsidRDefault="000000BA" w:rsidP="000000BA">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D479AE">
      <w:t>168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B37" w:rsidRPr="000000BA" w:rsidRDefault="000000BA" w:rsidP="000000BA">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D479AE">
      <w:t>167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0211" w:rsidRDefault="00320211">
      <w:r>
        <w:separator/>
      </w:r>
    </w:p>
  </w:footnote>
  <w:footnote w:type="continuationSeparator" w:id="0">
    <w:p w:rsidR="00320211" w:rsidRDefault="003202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B37" w:rsidRPr="000000BA" w:rsidRDefault="000000BA" w:rsidP="000000BA">
    <w:pPr>
      <w:pStyle w:val="afffa"/>
      <w:jc w:val="center"/>
    </w:pPr>
    <w:r>
      <w:rPr>
        <w:rFonts w:hint="eastAsia"/>
      </w:rPr>
      <w:t>立法院第</w:t>
    </w:r>
    <w:r>
      <w:rPr>
        <w:rFonts w:hint="eastAsia"/>
      </w:rPr>
      <w:t>10</w:t>
    </w:r>
    <w:r>
      <w:rPr>
        <w:rFonts w:hint="eastAsia"/>
      </w:rPr>
      <w:t>屆第</w:t>
    </w:r>
    <w:r>
      <w:rPr>
        <w:rFonts w:hint="eastAsia"/>
      </w:rPr>
      <w:t>7</w:t>
    </w:r>
    <w:r>
      <w:rPr>
        <w:rFonts w:hint="eastAsia"/>
      </w:rPr>
      <w:t>會期第</w:t>
    </w:r>
    <w:r>
      <w:rPr>
        <w:rFonts w:hint="eastAsia"/>
      </w:rPr>
      <w:t>6</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B37" w:rsidRPr="000000BA" w:rsidRDefault="000000BA" w:rsidP="000000BA">
    <w:pPr>
      <w:pStyle w:val="afffa"/>
      <w:spacing w:line="210" w:lineRule="exact"/>
      <w:jc w:val="center"/>
    </w:pPr>
    <w:r>
      <w:rPr>
        <w:rFonts w:hint="eastAsia"/>
      </w:rPr>
      <w:t>立法院第</w:t>
    </w:r>
    <w:r>
      <w:rPr>
        <w:rFonts w:hint="eastAsia"/>
      </w:rPr>
      <w:t>10</w:t>
    </w:r>
    <w:r>
      <w:rPr>
        <w:rFonts w:hint="eastAsia"/>
      </w:rPr>
      <w:t>屆第</w:t>
    </w:r>
    <w:r>
      <w:rPr>
        <w:rFonts w:hint="eastAsia"/>
      </w:rPr>
      <w:t>7</w:t>
    </w:r>
    <w:r>
      <w:rPr>
        <w:rFonts w:hint="eastAsia"/>
      </w:rPr>
      <w:t>會期第</w:t>
    </w:r>
    <w:r>
      <w:rPr>
        <w:rFonts w:hint="eastAsia"/>
      </w:rPr>
      <w:t>6</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C66"/>
    <w:rsid w:val="000000BA"/>
    <w:rsid w:val="0000699C"/>
    <w:rsid w:val="00021974"/>
    <w:rsid w:val="000322E4"/>
    <w:rsid w:val="00034179"/>
    <w:rsid w:val="0006260D"/>
    <w:rsid w:val="0007483B"/>
    <w:rsid w:val="00092EFA"/>
    <w:rsid w:val="000B190B"/>
    <w:rsid w:val="000C6344"/>
    <w:rsid w:val="000D2076"/>
    <w:rsid w:val="000E3372"/>
    <w:rsid w:val="000F48AA"/>
    <w:rsid w:val="001132D3"/>
    <w:rsid w:val="001166AB"/>
    <w:rsid w:val="00123301"/>
    <w:rsid w:val="00130626"/>
    <w:rsid w:val="001346DF"/>
    <w:rsid w:val="00152E55"/>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320211"/>
    <w:rsid w:val="00340C66"/>
    <w:rsid w:val="00355CB3"/>
    <w:rsid w:val="00360394"/>
    <w:rsid w:val="00362E94"/>
    <w:rsid w:val="00372E8D"/>
    <w:rsid w:val="00387860"/>
    <w:rsid w:val="003A00D7"/>
    <w:rsid w:val="003B341B"/>
    <w:rsid w:val="003E2E66"/>
    <w:rsid w:val="004034F0"/>
    <w:rsid w:val="004047CB"/>
    <w:rsid w:val="004126B4"/>
    <w:rsid w:val="0042704C"/>
    <w:rsid w:val="0044045C"/>
    <w:rsid w:val="00441B24"/>
    <w:rsid w:val="00441B37"/>
    <w:rsid w:val="00453F8A"/>
    <w:rsid w:val="00473B4E"/>
    <w:rsid w:val="00485C17"/>
    <w:rsid w:val="004D78BA"/>
    <w:rsid w:val="004E74DF"/>
    <w:rsid w:val="00542984"/>
    <w:rsid w:val="00544F87"/>
    <w:rsid w:val="00552448"/>
    <w:rsid w:val="005B1DB0"/>
    <w:rsid w:val="00632430"/>
    <w:rsid w:val="00643D5C"/>
    <w:rsid w:val="00655703"/>
    <w:rsid w:val="006873C4"/>
    <w:rsid w:val="006B2CB0"/>
    <w:rsid w:val="006C7F9F"/>
    <w:rsid w:val="006D7D23"/>
    <w:rsid w:val="006E2402"/>
    <w:rsid w:val="006E3C20"/>
    <w:rsid w:val="006F10CF"/>
    <w:rsid w:val="006F5861"/>
    <w:rsid w:val="00722A05"/>
    <w:rsid w:val="00732BD2"/>
    <w:rsid w:val="00735FD8"/>
    <w:rsid w:val="00770BC2"/>
    <w:rsid w:val="007776A4"/>
    <w:rsid w:val="00781901"/>
    <w:rsid w:val="007908D5"/>
    <w:rsid w:val="00794FA3"/>
    <w:rsid w:val="007A1C27"/>
    <w:rsid w:val="007A4599"/>
    <w:rsid w:val="007B0E70"/>
    <w:rsid w:val="007C4084"/>
    <w:rsid w:val="007D04A0"/>
    <w:rsid w:val="007E74DC"/>
    <w:rsid w:val="007F7A16"/>
    <w:rsid w:val="008027CD"/>
    <w:rsid w:val="00861B21"/>
    <w:rsid w:val="00863C32"/>
    <w:rsid w:val="00864C67"/>
    <w:rsid w:val="00883D74"/>
    <w:rsid w:val="008A0C5D"/>
    <w:rsid w:val="008B4209"/>
    <w:rsid w:val="008E5D88"/>
    <w:rsid w:val="0090241A"/>
    <w:rsid w:val="00926F56"/>
    <w:rsid w:val="00963798"/>
    <w:rsid w:val="00992003"/>
    <w:rsid w:val="009C16B2"/>
    <w:rsid w:val="009C3904"/>
    <w:rsid w:val="009D3D55"/>
    <w:rsid w:val="009D3F34"/>
    <w:rsid w:val="009E10F6"/>
    <w:rsid w:val="00A05B7F"/>
    <w:rsid w:val="00A0600A"/>
    <w:rsid w:val="00A13259"/>
    <w:rsid w:val="00A32A9C"/>
    <w:rsid w:val="00A678DC"/>
    <w:rsid w:val="00A75EDD"/>
    <w:rsid w:val="00A80A44"/>
    <w:rsid w:val="00A86BD4"/>
    <w:rsid w:val="00A876DC"/>
    <w:rsid w:val="00AA2ADF"/>
    <w:rsid w:val="00AC692A"/>
    <w:rsid w:val="00AC6A09"/>
    <w:rsid w:val="00AD6810"/>
    <w:rsid w:val="00AF0B80"/>
    <w:rsid w:val="00B14550"/>
    <w:rsid w:val="00B15BB5"/>
    <w:rsid w:val="00B278AB"/>
    <w:rsid w:val="00B40364"/>
    <w:rsid w:val="00B73799"/>
    <w:rsid w:val="00BA71D7"/>
    <w:rsid w:val="00BB5684"/>
    <w:rsid w:val="00BE0A55"/>
    <w:rsid w:val="00BF3A10"/>
    <w:rsid w:val="00BF63AF"/>
    <w:rsid w:val="00C201E0"/>
    <w:rsid w:val="00C216C6"/>
    <w:rsid w:val="00C50091"/>
    <w:rsid w:val="00C75C18"/>
    <w:rsid w:val="00C84B2E"/>
    <w:rsid w:val="00C9556F"/>
    <w:rsid w:val="00C9653B"/>
    <w:rsid w:val="00CA0C95"/>
    <w:rsid w:val="00CD541C"/>
    <w:rsid w:val="00CE016C"/>
    <w:rsid w:val="00CF12AE"/>
    <w:rsid w:val="00CF6866"/>
    <w:rsid w:val="00D03570"/>
    <w:rsid w:val="00D05F85"/>
    <w:rsid w:val="00D07EA1"/>
    <w:rsid w:val="00D22A25"/>
    <w:rsid w:val="00D32121"/>
    <w:rsid w:val="00D479AE"/>
    <w:rsid w:val="00D542A5"/>
    <w:rsid w:val="00D65F9F"/>
    <w:rsid w:val="00D84D2B"/>
    <w:rsid w:val="00D922B6"/>
    <w:rsid w:val="00DA65B7"/>
    <w:rsid w:val="00DA6A2B"/>
    <w:rsid w:val="00DA7D72"/>
    <w:rsid w:val="00DC2697"/>
    <w:rsid w:val="00DE0D1A"/>
    <w:rsid w:val="00DF37C2"/>
    <w:rsid w:val="00DF389A"/>
    <w:rsid w:val="00E049FB"/>
    <w:rsid w:val="00E10D3F"/>
    <w:rsid w:val="00E174AB"/>
    <w:rsid w:val="00E20354"/>
    <w:rsid w:val="00E21EEE"/>
    <w:rsid w:val="00E42982"/>
    <w:rsid w:val="00E4589C"/>
    <w:rsid w:val="00E51C63"/>
    <w:rsid w:val="00E62000"/>
    <w:rsid w:val="00E72EE7"/>
    <w:rsid w:val="00EA02A7"/>
    <w:rsid w:val="00EC145C"/>
    <w:rsid w:val="00ED580D"/>
    <w:rsid w:val="00ED5C0E"/>
    <w:rsid w:val="00ED5E9D"/>
    <w:rsid w:val="00F00A38"/>
    <w:rsid w:val="00F1464A"/>
    <w:rsid w:val="00F30B58"/>
    <w:rsid w:val="00F474B2"/>
    <w:rsid w:val="00F61EC1"/>
    <w:rsid w:val="00F71E07"/>
    <w:rsid w:val="00F82284"/>
    <w:rsid w:val="00F85C4D"/>
    <w:rsid w:val="00F92C63"/>
    <w:rsid w:val="00FA2348"/>
    <w:rsid w:val="00FD50F7"/>
    <w:rsid w:val="00FF74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FFC5755-8A3E-4192-B568-860925029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099E4-80CA-4729-987D-91C03B161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4</Pages>
  <Words>379</Words>
  <Characters>2165</Characters>
  <Application>Microsoft Office Word</Application>
  <DocSecurity>0</DocSecurity>
  <Lines>18</Lines>
  <Paragraphs>5</Paragraphs>
  <ScaleCrop>false</ScaleCrop>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32號</dc:creator>
  <cp:keywords>10;7;6</cp:keywords>
  <dc:description>委167;委170;4;議案收文202103135750000</dc:description>
  <cp:lastModifiedBy>Windows 使用者</cp:lastModifiedBy>
  <cp:revision>2</cp:revision>
  <cp:lastPrinted>2004-10-07T02:24:00Z</cp:lastPrinted>
  <dcterms:created xsi:type="dcterms:W3CDTF">2023-10-31T08:15:00Z</dcterms:created>
  <dcterms:modified xsi:type="dcterms:W3CDTF">2023-10-31T08:15:00Z</dcterms:modified>
</cp:coreProperties>
</file>