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7BA4" w:rsidRDefault="00CC7BA4" w:rsidP="00CC7BA4">
      <w:pPr>
        <w:spacing w:afterLines="50" w:after="167"/>
        <w:rPr>
          <w:rFonts w:hint="eastAsia"/>
        </w:rPr>
      </w:pPr>
      <w:bookmarkStart w:id="0" w:name="_GoBack"/>
      <w:bookmarkEnd w:id="0"/>
      <w:r>
        <w:rPr>
          <w:rFonts w:hint="eastAsia"/>
        </w:rPr>
        <w:t xml:space="preserve">　　　　　　　　　　　　　　　　　　　　　　　　　　　　　議案編號：</w:t>
      </w:r>
      <w:r>
        <w:rPr>
          <w:rFonts w:hint="eastAsia"/>
        </w:rPr>
        <w:t>202103138830000</w:t>
      </w:r>
    </w:p>
    <w:p w:rsidR="00CC7BA4" w:rsidRDefault="00CC7BA4" w:rsidP="00CC7BA4">
      <w:pPr>
        <w:snapToGrid w:val="0"/>
        <w:ind w:leftChars="400" w:left="844"/>
        <w:rPr>
          <w:rFonts w:ascii="細明體" w:hAnsi="細明體" w:hint="eastAsia"/>
        </w:rPr>
      </w:pPr>
      <w:r w:rsidRPr="00CC7BA4">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\o\ad(\s\up5(（中華民國41年9月起編號）),\s\do5(中華民國112年4月12日印發))</w:instrText>
      </w:r>
      <w:r>
        <w:rPr>
          <w:rFonts w:ascii="細明體" w:hAnsi="細明體"/>
        </w:rPr>
        <w:fldChar w:fldCharType="end"/>
      </w:r>
    </w:p>
    <w:p w:rsidR="00CC7BA4" w:rsidRDefault="00CC7BA4" w:rsidP="00CC7BA4">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CC7BA4" w:rsidTr="000277D5">
        <w:tc>
          <w:tcPr>
            <w:tcW w:w="0" w:type="auto"/>
            <w:shd w:val="clear" w:color="auto" w:fill="auto"/>
            <w:vAlign w:val="center"/>
          </w:tcPr>
          <w:p w:rsidR="00CC7BA4" w:rsidRDefault="00CC7BA4" w:rsidP="000277D5">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CC7BA4" w:rsidRDefault="00CC7BA4" w:rsidP="000277D5">
            <w:pPr>
              <w:pStyle w:val="affff5"/>
              <w:ind w:leftChars="200" w:left="422"/>
              <w:rPr>
                <w:rFonts w:hint="eastAsia"/>
              </w:rPr>
            </w:pPr>
            <w:r>
              <w:rPr>
                <w:rFonts w:hint="eastAsia"/>
              </w:rPr>
              <w:t>委員</w:t>
            </w:r>
          </w:p>
        </w:tc>
        <w:tc>
          <w:tcPr>
            <w:tcW w:w="0" w:type="auto"/>
            <w:shd w:val="clear" w:color="auto" w:fill="auto"/>
            <w:vAlign w:val="center"/>
          </w:tcPr>
          <w:p w:rsidR="00CC7BA4" w:rsidRDefault="00CC7BA4" w:rsidP="000277D5">
            <w:pPr>
              <w:pStyle w:val="affff5"/>
              <w:rPr>
                <w:rFonts w:hint="eastAsia"/>
              </w:rPr>
            </w:pPr>
            <w:r>
              <w:rPr>
                <w:rFonts w:hint="eastAsia"/>
              </w:rPr>
              <w:t>提案第</w:t>
            </w:r>
          </w:p>
        </w:tc>
        <w:tc>
          <w:tcPr>
            <w:tcW w:w="0" w:type="auto"/>
            <w:shd w:val="clear" w:color="auto" w:fill="auto"/>
            <w:tcMar>
              <w:left w:w="113" w:type="dxa"/>
              <w:right w:w="113" w:type="dxa"/>
            </w:tcMar>
            <w:vAlign w:val="center"/>
          </w:tcPr>
          <w:p w:rsidR="00CC7BA4" w:rsidRDefault="00CC7BA4" w:rsidP="000277D5">
            <w:pPr>
              <w:pStyle w:val="affff5"/>
              <w:jc w:val="distribute"/>
              <w:rPr>
                <w:rFonts w:hint="eastAsia"/>
              </w:rPr>
            </w:pPr>
            <w:r>
              <w:t>10033417</w:t>
            </w:r>
          </w:p>
        </w:tc>
        <w:tc>
          <w:tcPr>
            <w:tcW w:w="0" w:type="auto"/>
            <w:shd w:val="clear" w:color="auto" w:fill="auto"/>
            <w:vAlign w:val="center"/>
          </w:tcPr>
          <w:p w:rsidR="00CC7BA4" w:rsidRDefault="00CC7BA4" w:rsidP="000277D5">
            <w:pPr>
              <w:pStyle w:val="affff5"/>
              <w:rPr>
                <w:rFonts w:hint="eastAsia"/>
              </w:rPr>
            </w:pPr>
            <w:r>
              <w:rPr>
                <w:rFonts w:hint="eastAsia"/>
              </w:rPr>
              <w:t>號</w:t>
            </w:r>
          </w:p>
        </w:tc>
        <w:tc>
          <w:tcPr>
            <w:tcW w:w="0" w:type="auto"/>
            <w:shd w:val="clear" w:color="auto" w:fill="auto"/>
            <w:vAlign w:val="center"/>
          </w:tcPr>
          <w:p w:rsidR="00CC7BA4" w:rsidRDefault="00CC7BA4" w:rsidP="000277D5">
            <w:pPr>
              <w:pStyle w:val="affff5"/>
              <w:rPr>
                <w:rFonts w:hint="eastAsia"/>
              </w:rPr>
            </w:pPr>
          </w:p>
        </w:tc>
        <w:tc>
          <w:tcPr>
            <w:tcW w:w="0" w:type="auto"/>
            <w:shd w:val="clear" w:color="auto" w:fill="auto"/>
            <w:tcMar>
              <w:left w:w="113" w:type="dxa"/>
            </w:tcMar>
            <w:vAlign w:val="center"/>
          </w:tcPr>
          <w:p w:rsidR="00CC7BA4" w:rsidRDefault="00CC7BA4" w:rsidP="000277D5">
            <w:pPr>
              <w:pStyle w:val="affff5"/>
              <w:rPr>
                <w:rFonts w:hint="eastAsia"/>
              </w:rPr>
            </w:pPr>
          </w:p>
        </w:tc>
      </w:tr>
    </w:tbl>
    <w:p w:rsidR="00CC7BA4" w:rsidRDefault="00CC7BA4" w:rsidP="00CC7BA4">
      <w:pPr>
        <w:pStyle w:val="afb"/>
        <w:spacing w:line="600" w:lineRule="exact"/>
        <w:ind w:left="1382" w:hanging="855"/>
        <w:rPr>
          <w:rFonts w:hint="eastAsia"/>
        </w:rPr>
      </w:pPr>
    </w:p>
    <w:p w:rsidR="00CC7BA4" w:rsidRDefault="00CC7BA4" w:rsidP="00CC7BA4">
      <w:pPr>
        <w:pStyle w:val="afb"/>
        <w:ind w:left="1382" w:hanging="855"/>
        <w:rPr>
          <w:rFonts w:hint="eastAsia"/>
        </w:rPr>
      </w:pPr>
      <w:r>
        <w:rPr>
          <w:rFonts w:hint="eastAsia"/>
        </w:rPr>
        <w:t>案由：本院委員邱志偉、吳琪銘、林宜瑾、蘇震清等</w:t>
      </w:r>
      <w:r>
        <w:rPr>
          <w:rFonts w:hint="eastAsia"/>
        </w:rPr>
        <w:t>17</w:t>
      </w:r>
      <w:r>
        <w:rPr>
          <w:rFonts w:hint="eastAsia"/>
        </w:rPr>
        <w:t>人，鑒於危險及老舊建築物多位於窳陋及狹窄巷弄，為加速都市計畫範圍內建物之重建，爰擬具「都市危險及老舊建築物加速重建條例第六條條文修正草案」，明文規定危老合併鄰接土地，超過一千平方公尺部分，得依其他法令申請容積獎勵，以鼓勵大街廓開發，擴大改善老舊社區巷弄環境，提升社區防災能力。是否有當？敬請公決。</w:t>
      </w:r>
    </w:p>
    <w:p w:rsidR="00CC7BA4" w:rsidRPr="00CC7BA4" w:rsidRDefault="00CC7BA4" w:rsidP="00CC7BA4">
      <w:pPr>
        <w:pStyle w:val="afb"/>
        <w:ind w:left="1382" w:hanging="855"/>
        <w:rPr>
          <w:rFonts w:hint="eastAsia"/>
        </w:rPr>
      </w:pPr>
    </w:p>
    <w:p w:rsidR="00CC7BA4" w:rsidRDefault="00CC7BA4" w:rsidP="00CC7BA4">
      <w:pPr>
        <w:pStyle w:val="a4"/>
        <w:ind w:left="633" w:hanging="633"/>
        <w:rPr>
          <w:rFonts w:hint="eastAsia"/>
        </w:rPr>
      </w:pPr>
      <w:r>
        <w:rPr>
          <w:rFonts w:hint="eastAsia"/>
        </w:rPr>
        <w:t>說明：</w:t>
      </w:r>
    </w:p>
    <w:p w:rsidR="00CC7BA4" w:rsidRDefault="00CC7BA4" w:rsidP="00CC7BA4">
      <w:pPr>
        <w:pStyle w:val="afffff0"/>
        <w:ind w:left="633" w:hanging="422"/>
        <w:rPr>
          <w:rFonts w:hint="eastAsia"/>
        </w:rPr>
      </w:pPr>
      <w:r>
        <w:rPr>
          <w:rFonts w:hint="eastAsia"/>
        </w:rPr>
        <w:t>一、本條例第三條第二項規定，合法建築物申請重建時，得合併鄰接之建築物基地或土地辦理。此乃鼓勵擴大基地，提高開放空間留設，擴大改善街區環境，擴大建構強化救災的安全社區。而此立法意旨係鼓勵基地合併，並保有各自原來的容積獎勵及稅務優惠。</w:t>
      </w:r>
    </w:p>
    <w:p w:rsidR="00CC7BA4" w:rsidRDefault="00CC7BA4" w:rsidP="00CC7BA4">
      <w:pPr>
        <w:pStyle w:val="afffff0"/>
        <w:ind w:left="633" w:hanging="422"/>
        <w:rPr>
          <w:rFonts w:hint="eastAsia"/>
        </w:rPr>
      </w:pPr>
      <w:r>
        <w:rPr>
          <w:rFonts w:hint="eastAsia"/>
        </w:rPr>
        <w:t>二、再者，依本條例第六條第五項規定，依同法第三條第二項合併鄰接之建築物基地或土地，適用第六條第一項至第三項建築容積獎勵規定時，其面積不得超過第三條第一項之建築物基地面積，且最高以一千平方公尺為限，但並未明定超過一千平方公尺之面積不得依其他法令規定申請建築容積獎勵，然實務上部分行政機關逕自認為超過此面積的土地，不得申請本條例的建築容積獎勵，也不得依其他法令規定申請建築容積獎勵，恐有誤解亦不合理，爰依本條例第三條第二項規定之立法意旨，建議修正本條例第六條第五項規定以資明確，俾利行政機關依法行政。</w:t>
      </w:r>
    </w:p>
    <w:p w:rsidR="00CC7BA4" w:rsidRDefault="00CC7BA4" w:rsidP="00CC7BA4">
      <w:pPr>
        <w:pStyle w:val="afffff0"/>
        <w:ind w:left="633" w:hanging="422"/>
        <w:rPr>
          <w:rFonts w:hint="eastAsia"/>
        </w:rPr>
      </w:pPr>
      <w:r>
        <w:rPr>
          <w:rFonts w:hint="eastAsia"/>
        </w:rPr>
        <w:t>三、另參本條例第八條規定，重建計劃範圍內之土地及建築物，經直轄市、縣（市）主管機關視地區發展趨勢及財政狀況同意者，得依下列規定減免稅捐。但依第三條第二項合併鄰接之建築物基地及土地面積，超過同條第一項建築物基地面積部分之土地及建築物，不予減免。此乃法有明定，因此合併鄰接之建築物及土地，依此規定不予減免稅捐，並無疑慮。</w:t>
      </w:r>
    </w:p>
    <w:p w:rsidR="00CC7BA4" w:rsidRDefault="00CC7BA4" w:rsidP="00CC7BA4">
      <w:pPr>
        <w:pStyle w:val="afffff0"/>
        <w:ind w:left="633" w:hanging="422"/>
        <w:rPr>
          <w:rFonts w:hint="eastAsia"/>
        </w:rPr>
      </w:pPr>
      <w:r>
        <w:rPr>
          <w:rFonts w:hint="eastAsia"/>
        </w:rPr>
        <w:t>四、綜合上述，基於鼓勵基地合併擴大改善公共安全及都市景觀的理念，合法建築物申請重建</w:t>
      </w:r>
      <w:r>
        <w:rPr>
          <w:rFonts w:hint="eastAsia"/>
        </w:rPr>
        <w:lastRenderedPageBreak/>
        <w:t>時，合併鄰接之建築物之基地或土地時，應可各自享有其原來之容積獎勵，即危老基地可以享有危老容積獎勵，合併之鄰接基地或土地，超過一千平方公尺面積的部分，自當擁有其原來的容積獎勵（如開放空間獎勵等），此乃鼓勵土地合併開發整體規劃，更能擴大改善公共安全及都市景觀。</w:t>
      </w:r>
    </w:p>
    <w:p w:rsidR="00CC7BA4" w:rsidRDefault="00CC7BA4" w:rsidP="00CC7BA4"/>
    <w:p w:rsidR="00CC7BA4" w:rsidRDefault="00CC7BA4" w:rsidP="00CC7BA4">
      <w:pPr>
        <w:pStyle w:val="-"/>
        <w:ind w:left="3165" w:right="633" w:hanging="844"/>
        <w:rPr>
          <w:rFonts w:hint="eastAsia"/>
        </w:rPr>
      </w:pPr>
      <w:r>
        <w:rPr>
          <w:rFonts w:hint="eastAsia"/>
        </w:rPr>
        <w:t xml:space="preserve">提案人：邱志偉　　吳琪銘　　林宜瑾　　蘇震清　　</w:t>
      </w:r>
    </w:p>
    <w:p w:rsidR="00CC7BA4" w:rsidRDefault="00CC7BA4" w:rsidP="00CC7BA4">
      <w:pPr>
        <w:pStyle w:val="-"/>
        <w:ind w:left="3165" w:right="633" w:hanging="844"/>
        <w:rPr>
          <w:rFonts w:hint="eastAsia"/>
        </w:rPr>
      </w:pPr>
      <w:r>
        <w:rPr>
          <w:rFonts w:hint="eastAsia"/>
        </w:rPr>
        <w:t xml:space="preserve">連署人：林楚茵　　何欣純　　莊瑞雄　　賴瑞隆　　陳　瑩　　賴惠員　　蔡適應　　蘇巧慧　　黃秀芳　　許智傑　　羅美玲　　陳歐珀　　王美惠　　</w:t>
      </w:r>
    </w:p>
    <w:p w:rsidR="00CC7BA4" w:rsidRDefault="00CC7BA4" w:rsidP="00CC7BA4">
      <w:pPr>
        <w:pStyle w:val="affffe"/>
        <w:ind w:firstLine="422"/>
        <w:sectPr w:rsidR="00CC7BA4" w:rsidSect="00B470A0">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213"/>
          <w:cols w:space="720"/>
          <w:docGrid w:type="linesAndChars" w:linePitch="335" w:charSpace="200"/>
        </w:sectPr>
      </w:pPr>
    </w:p>
    <w:p w:rsidR="00CC7BA4" w:rsidRDefault="00CC7BA4" w:rsidP="00F313A3">
      <w:pPr>
        <w:spacing w:line="14" w:lineRule="exact"/>
        <w:sectPr w:rsidR="00CC7BA4" w:rsidSect="00CC7BA4">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42"/>
        <w:gridCol w:w="3043"/>
        <w:gridCol w:w="3043"/>
      </w:tblGrid>
      <w:tr w:rsidR="00CC7BA4" w:rsidTr="000277D5">
        <w:tc>
          <w:tcPr>
            <w:tcW w:w="9128" w:type="dxa"/>
            <w:gridSpan w:val="3"/>
            <w:tcBorders>
              <w:top w:val="nil"/>
              <w:left w:val="nil"/>
              <w:bottom w:val="nil"/>
              <w:right w:val="nil"/>
            </w:tcBorders>
            <w:shd w:val="clear" w:color="auto" w:fill="auto"/>
          </w:tcPr>
          <w:p w:rsidR="00CC7BA4" w:rsidRPr="000277D5" w:rsidRDefault="00CC7BA4" w:rsidP="000277D5">
            <w:pPr>
              <w:spacing w:before="105" w:after="105" w:line="480" w:lineRule="exact"/>
              <w:ind w:leftChars="500" w:left="1055"/>
              <w:rPr>
                <w:rFonts w:ascii="標楷體" w:eastAsia="標楷體" w:hAnsi="標楷體" w:hint="eastAsia"/>
                <w:sz w:val="28"/>
              </w:rPr>
            </w:pPr>
            <w:r w:rsidRPr="000277D5">
              <w:rPr>
                <w:rFonts w:ascii="標楷體" w:eastAsia="標楷體" w:hAnsi="標楷體"/>
                <w:sz w:val="28"/>
              </w:rPr>
              <w:br w:type="page"/>
              <w:t>都市危險及老舊建築物加速重建條例第六條條文修正草案對照表</w:t>
            </w:r>
            <w:bookmarkStart w:id="1" w:name="TA7833780"/>
            <w:bookmarkEnd w:id="1"/>
          </w:p>
        </w:tc>
      </w:tr>
      <w:tr w:rsidR="00CC7BA4" w:rsidTr="000277D5">
        <w:tc>
          <w:tcPr>
            <w:tcW w:w="3042" w:type="dxa"/>
            <w:tcBorders>
              <w:top w:val="nil"/>
            </w:tcBorders>
            <w:shd w:val="clear" w:color="auto" w:fill="auto"/>
          </w:tcPr>
          <w:p w:rsidR="00CC7BA4" w:rsidRDefault="00CE2EA2" w:rsidP="000277D5">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69338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9E7BA7" id="DW693384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gfXFwIAACwEAAAOAAAAZHJzL2Uyb0RvYy54bWysU8GO2jAQvVfqP1i+QxIILESEVZVAL9sW&#10;abfq2dgOserYlu0loKr/3rEhiG0vVdUcnLFn5vnNvPHq8dRJdOTWCa1KnI1TjLiimgl1KPHXl+1o&#10;gZHzRDEiteIlPnOHH9fv3616U/CJbrVk3CIAUa7oTYlb702RJI62vCNurA1X4Gy07YiHrT0kzJIe&#10;0DuZTNJ0nvTaMmM15c7BaX1x4nXEbxpO/ZemcdwjWWLg5uNq47oPa7JekeJgiWkFvdIg/8CiI0LB&#10;pTeomniCXq34A6oT1GqnGz+mukt00wjKYw1QTZb+Vs1zSwyPtUBznLm1yf0/WPr5uLNIsBJPMFKk&#10;A4nqb/PldLrIH0JzeuMKiKnUzoby6Ek9mydNvzukdNUSdeCR5MvZQGYWMpI3KWHjDFyx7z9pBjHk&#10;1evYqVNjuwAJPUCnKMj5Jgg/eUThcLbI8nQOutHBl5BiSDTW+Y9cdygYJZZChV6RghyfnA9ESDGE&#10;hGOlt0LKqLdUqAe2y3SWxgynpWDBG+KcPewradGRhJGJXywLPPdhVr8qFtFaTtjmansi5MWG26UK&#10;eFAL8Llal5n4sUyXm8VmkY/yyXwzytO6Hn3YVvlovs0eZvW0rqo6+xmoZXnRCsa4CuyG+czyv9P/&#10;+lIuk3Wb0FsfkrfosWFAdvhH0lHMoN9lEvaanXd2EBlGMgZfn0+Y+fs92PePfP0LAAD//wMAUEsD&#10;BBQABgAIAAAAIQDzdpd93AAAAAgBAAAPAAAAZHJzL2Rvd25yZXYueG1sTI9BT8MwDIXvSPyHyEjc&#10;trSoTF1pOsEkLrtRJuCYNaatSJyqybr232PEAU6W/Z6ev1fuZmfFhGPoPSlI1wkIpMabnloFx9fn&#10;VQ4iRE1GW0+oYMEAu+r6qtSF8Rd6wamOreAQCoVW0MU4FFKGpkOnw9oPSKx9+tHpyOvYSjPqC4c7&#10;K++SZCOd7ok/dHrAfYfNV312nHL/nj8ddH5cFlt/bLP922Eip9Ttzfz4ACLiHP/M8IPP6FAx08mf&#10;yQRhFawyrhJ5phkI1rdpugFx+j3IqpT/C1TfAAAA//8DAFBLAQItABQABgAIAAAAIQC2gziS/gAA&#10;AOEBAAATAAAAAAAAAAAAAAAAAAAAAABbQ29udGVudF9UeXBlc10ueG1sUEsBAi0AFAAGAAgAAAAh&#10;ADj9If/WAAAAlAEAAAsAAAAAAAAAAAAAAAAALwEAAF9yZWxzLy5yZWxzUEsBAi0AFAAGAAgAAAAh&#10;ABXuB9cXAgAALAQAAA4AAAAAAAAAAAAAAAAALgIAAGRycy9lMm9Eb2MueG1sUEsBAi0AFAAGAAgA&#10;AAAhAPN2l33cAAAACAEAAA8AAAAAAAAAAAAAAAAAcQQAAGRycy9kb3ducmV2LnhtbFBLBQYAAAAA&#10;BAAEAPMAAAB6BQAAAAA=&#10;" strokeweight="1.5pt"/>
                  </w:pict>
                </mc:Fallback>
              </mc:AlternateContent>
            </w:r>
            <w:r w:rsidR="00CC7BA4">
              <w:rPr>
                <w:rFonts w:hint="eastAsia"/>
              </w:rPr>
              <w:t>修正條文</w:t>
            </w:r>
          </w:p>
        </w:tc>
        <w:tc>
          <w:tcPr>
            <w:tcW w:w="3043" w:type="dxa"/>
            <w:tcBorders>
              <w:top w:val="nil"/>
            </w:tcBorders>
            <w:shd w:val="clear" w:color="auto" w:fill="auto"/>
          </w:tcPr>
          <w:p w:rsidR="00CC7BA4" w:rsidRDefault="00CC7BA4" w:rsidP="000277D5">
            <w:pPr>
              <w:pStyle w:val="aff8"/>
              <w:ind w:left="105" w:right="105"/>
              <w:rPr>
                <w:rFonts w:hint="eastAsia"/>
              </w:rPr>
            </w:pPr>
            <w:r>
              <w:rPr>
                <w:rFonts w:hint="eastAsia"/>
              </w:rPr>
              <w:t>現行條文</w:t>
            </w:r>
          </w:p>
        </w:tc>
        <w:tc>
          <w:tcPr>
            <w:tcW w:w="3043" w:type="dxa"/>
            <w:tcBorders>
              <w:top w:val="nil"/>
            </w:tcBorders>
            <w:shd w:val="clear" w:color="auto" w:fill="auto"/>
          </w:tcPr>
          <w:p w:rsidR="00CC7BA4" w:rsidRDefault="00CC7BA4" w:rsidP="000277D5">
            <w:pPr>
              <w:pStyle w:val="aff8"/>
              <w:ind w:left="105" w:right="105"/>
              <w:rPr>
                <w:rFonts w:hint="eastAsia"/>
              </w:rPr>
            </w:pPr>
            <w:r>
              <w:rPr>
                <w:rFonts w:hint="eastAsia"/>
              </w:rPr>
              <w:t>說明</w:t>
            </w:r>
          </w:p>
        </w:tc>
      </w:tr>
      <w:tr w:rsidR="00CC7BA4" w:rsidTr="000277D5">
        <w:tc>
          <w:tcPr>
            <w:tcW w:w="3042" w:type="dxa"/>
            <w:shd w:val="clear" w:color="auto" w:fill="auto"/>
          </w:tcPr>
          <w:p w:rsidR="00CC7BA4" w:rsidRDefault="00CC7BA4" w:rsidP="000277D5">
            <w:pPr>
              <w:spacing w:line="315" w:lineRule="exact"/>
              <w:ind w:leftChars="50" w:left="316" w:rightChars="50" w:right="105" w:hangingChars="100" w:hanging="211"/>
              <w:rPr>
                <w:rFonts w:hint="eastAsia"/>
              </w:rPr>
            </w:pPr>
            <w:r>
              <w:rPr>
                <w:rFonts w:hint="eastAsia"/>
              </w:rPr>
              <w:t>第六條　重建計畫範圍內之建築基地，得視其實際需要，給予適度之建築容積獎勵；獎勵後之建築容積，不得超過各該建築基地一點三倍之基準容積或各該建築基地一點一五倍之原建築容積，不受都市計畫法第八十五條所定施行細則規定基準容積及增加建築容積總和上限之限制。</w:t>
            </w:r>
          </w:p>
          <w:p w:rsidR="00CC7BA4" w:rsidRDefault="00CC7BA4" w:rsidP="000277D5">
            <w:pPr>
              <w:spacing w:line="315" w:lineRule="exact"/>
              <w:ind w:leftChars="150" w:left="316" w:rightChars="50" w:right="105" w:firstLineChars="200" w:firstLine="422"/>
              <w:rPr>
                <w:rFonts w:hint="eastAsia"/>
              </w:rPr>
            </w:pPr>
            <w:r>
              <w:rPr>
                <w:rFonts w:hint="eastAsia"/>
              </w:rPr>
              <w:t>本條例施行後一定期間內申請之重建計畫，得依下列規定再給予獎勵，不受前項獎勵後之建築容積規定上限之限制：</w:t>
            </w:r>
          </w:p>
          <w:p w:rsidR="00CC7BA4" w:rsidRDefault="00CC7BA4" w:rsidP="000277D5">
            <w:pPr>
              <w:spacing w:line="315" w:lineRule="exact"/>
              <w:ind w:leftChars="150" w:left="527" w:rightChars="50" w:right="105" w:hangingChars="100" w:hanging="211"/>
              <w:rPr>
                <w:rFonts w:hint="eastAsia"/>
              </w:rPr>
            </w:pPr>
            <w:r>
              <w:rPr>
                <w:rFonts w:hint="eastAsia"/>
              </w:rPr>
              <w:t>一、施行後三年內：各該建築基地基準容積百分之十。</w:t>
            </w:r>
          </w:p>
          <w:p w:rsidR="00CC7BA4" w:rsidRDefault="00CC7BA4" w:rsidP="000277D5">
            <w:pPr>
              <w:spacing w:line="315" w:lineRule="exact"/>
              <w:ind w:leftChars="150" w:left="527" w:rightChars="50" w:right="105" w:hangingChars="100" w:hanging="211"/>
              <w:rPr>
                <w:rFonts w:hint="eastAsia"/>
              </w:rPr>
            </w:pPr>
            <w:r>
              <w:rPr>
                <w:rFonts w:hint="eastAsia"/>
              </w:rPr>
              <w:t>二、施行後第四年：各該建築基地基準容積百分之八。</w:t>
            </w:r>
          </w:p>
          <w:p w:rsidR="00CC7BA4" w:rsidRDefault="00CC7BA4" w:rsidP="000277D5">
            <w:pPr>
              <w:spacing w:line="315" w:lineRule="exact"/>
              <w:ind w:leftChars="150" w:left="527" w:rightChars="50" w:right="105" w:hangingChars="100" w:hanging="211"/>
              <w:rPr>
                <w:rFonts w:hint="eastAsia"/>
              </w:rPr>
            </w:pPr>
            <w:r>
              <w:rPr>
                <w:rFonts w:hint="eastAsia"/>
              </w:rPr>
              <w:t>三、施行後第五年：各該建築基地基準容積百分之六。</w:t>
            </w:r>
          </w:p>
          <w:p w:rsidR="00CC7BA4" w:rsidRDefault="00CC7BA4" w:rsidP="000277D5">
            <w:pPr>
              <w:spacing w:line="315" w:lineRule="exact"/>
              <w:ind w:leftChars="150" w:left="527" w:rightChars="50" w:right="105" w:hangingChars="100" w:hanging="211"/>
              <w:rPr>
                <w:rFonts w:hint="eastAsia"/>
              </w:rPr>
            </w:pPr>
            <w:r>
              <w:rPr>
                <w:rFonts w:hint="eastAsia"/>
              </w:rPr>
              <w:t>四、施行後第六年：各該建築基地基準容積百分之四。</w:t>
            </w:r>
          </w:p>
          <w:p w:rsidR="00CC7BA4" w:rsidRDefault="00CC7BA4" w:rsidP="000277D5">
            <w:pPr>
              <w:spacing w:line="315" w:lineRule="exact"/>
              <w:ind w:leftChars="150" w:left="527" w:rightChars="50" w:right="105" w:hangingChars="100" w:hanging="211"/>
              <w:rPr>
                <w:rFonts w:hint="eastAsia"/>
              </w:rPr>
            </w:pPr>
            <w:r>
              <w:rPr>
                <w:rFonts w:hint="eastAsia"/>
              </w:rPr>
              <w:t>五、施行後第七年：各該建築基地基準容積百分之二。</w:t>
            </w:r>
          </w:p>
          <w:p w:rsidR="00CC7BA4" w:rsidRDefault="00CC7BA4" w:rsidP="000277D5">
            <w:pPr>
              <w:spacing w:line="315" w:lineRule="exact"/>
              <w:ind w:leftChars="150" w:left="527" w:rightChars="50" w:right="105" w:hangingChars="100" w:hanging="211"/>
              <w:rPr>
                <w:rFonts w:hint="eastAsia"/>
              </w:rPr>
            </w:pPr>
            <w:r>
              <w:rPr>
                <w:rFonts w:hint="eastAsia"/>
              </w:rPr>
              <w:t>六、施行後第八年：各該建築基地基準容積百分之一。</w:t>
            </w:r>
          </w:p>
          <w:p w:rsidR="00CC7BA4" w:rsidRDefault="00CC7BA4" w:rsidP="000277D5">
            <w:pPr>
              <w:spacing w:line="315" w:lineRule="exact"/>
              <w:ind w:leftChars="150" w:left="316" w:rightChars="50" w:right="105" w:firstLineChars="200" w:firstLine="422"/>
              <w:rPr>
                <w:rFonts w:hint="eastAsia"/>
              </w:rPr>
            </w:pPr>
            <w:r>
              <w:rPr>
                <w:rFonts w:hint="eastAsia"/>
              </w:rPr>
              <w:t>重建計畫範圍內符合第三條第一項之建築物基地或加計同條第二項合併鄰接之建築物基地或土地達二百平</w:t>
            </w:r>
            <w:r>
              <w:rPr>
                <w:rFonts w:hint="eastAsia"/>
              </w:rPr>
              <w:lastRenderedPageBreak/>
              <w:t>方公尺者，再給予各該建築基地基準容積百分之二之獎勵，每增加一百平方公尺，另給予基準容積百分之零點五之獎勵，不受第一項獎勵後之建築容積規定上限之限制。</w:t>
            </w:r>
          </w:p>
          <w:p w:rsidR="00CC7BA4" w:rsidRDefault="00CC7BA4" w:rsidP="000277D5">
            <w:pPr>
              <w:spacing w:line="315" w:lineRule="exact"/>
              <w:ind w:leftChars="150" w:left="316" w:rightChars="50" w:right="105" w:firstLineChars="200" w:firstLine="422"/>
              <w:rPr>
                <w:rFonts w:hint="eastAsia"/>
              </w:rPr>
            </w:pPr>
            <w:r>
              <w:rPr>
                <w:rFonts w:hint="eastAsia"/>
              </w:rPr>
              <w:t>前二項獎勵合計不得超過各該建築基地基準容積之百分之十。</w:t>
            </w:r>
          </w:p>
          <w:p w:rsidR="00CC7BA4" w:rsidRDefault="00CC7BA4" w:rsidP="000277D5">
            <w:pPr>
              <w:spacing w:line="315" w:lineRule="exact"/>
              <w:ind w:leftChars="150" w:left="316" w:rightChars="50" w:right="105" w:firstLineChars="200" w:firstLine="422"/>
              <w:rPr>
                <w:rFonts w:hint="eastAsia"/>
              </w:rPr>
            </w:pPr>
            <w:r>
              <w:rPr>
                <w:rFonts w:hint="eastAsia"/>
              </w:rPr>
              <w:t>依第三條第二項合併鄰接之建築物基地或土地，適用第一項至第三項建築容積獎勵規定時，其面積不得超過第三條第一項之建築物基地面積，且最高以一千平方公尺為限。</w:t>
            </w:r>
            <w:r w:rsidRPr="000277D5">
              <w:rPr>
                <w:rFonts w:hint="eastAsia"/>
                <w:u w:val="single"/>
              </w:rPr>
              <w:t>逾一千平方公尺之其餘基地面積部分，原得依其他法令規定申請建築容積獎勵不在此限。</w:t>
            </w:r>
          </w:p>
          <w:p w:rsidR="00CC7BA4" w:rsidRDefault="00CC7BA4" w:rsidP="000277D5">
            <w:pPr>
              <w:spacing w:line="315" w:lineRule="exact"/>
              <w:ind w:leftChars="150" w:left="316" w:rightChars="50" w:right="105" w:firstLineChars="200" w:firstLine="422"/>
              <w:rPr>
                <w:rFonts w:hint="eastAsia"/>
              </w:rPr>
            </w:pPr>
            <w:r>
              <w:rPr>
                <w:rFonts w:hint="eastAsia"/>
              </w:rPr>
              <w:t>依本條例申請建築容積獎勵者，不得同時適用其他法令規定之建築容積獎勵項目。</w:t>
            </w:r>
          </w:p>
          <w:p w:rsidR="00CC7BA4" w:rsidRDefault="00CC7BA4" w:rsidP="000277D5">
            <w:pPr>
              <w:spacing w:line="315" w:lineRule="exact"/>
              <w:ind w:leftChars="150" w:left="316" w:rightChars="50" w:right="105" w:firstLineChars="200" w:firstLine="422"/>
              <w:rPr>
                <w:rFonts w:hint="eastAsia"/>
              </w:rPr>
            </w:pPr>
            <w:r>
              <w:rPr>
                <w:rFonts w:hint="eastAsia"/>
              </w:rPr>
              <w:t>第一項建築容積獎勵之項目、計算方式、額度、申請條件及其他應遵行事項之辦法，由中央主管機關定之。</w:t>
            </w:r>
          </w:p>
        </w:tc>
        <w:tc>
          <w:tcPr>
            <w:tcW w:w="3043" w:type="dxa"/>
            <w:shd w:val="clear" w:color="auto" w:fill="auto"/>
          </w:tcPr>
          <w:p w:rsidR="00CC7BA4" w:rsidRDefault="00CC7BA4" w:rsidP="000277D5">
            <w:pPr>
              <w:spacing w:line="315" w:lineRule="exact"/>
              <w:ind w:leftChars="50" w:left="316" w:rightChars="50" w:right="105" w:hangingChars="100" w:hanging="211"/>
              <w:rPr>
                <w:rFonts w:hint="eastAsia"/>
              </w:rPr>
            </w:pPr>
            <w:r>
              <w:rPr>
                <w:rFonts w:hint="eastAsia"/>
              </w:rPr>
              <w:lastRenderedPageBreak/>
              <w:t>第六條　重建計畫範圍內之建築基地，得視其實際需要，給予適度之建築容積獎勵；獎勵後之建築容積，不得超過各該建築基地一點三倍之基準容積或各該建築基地一點一五倍之原建築容積，不受都市計畫法第八十五條所定施行細則規定基準容積及增加建築容積總和上限之限制。</w:t>
            </w:r>
          </w:p>
          <w:p w:rsidR="00CC7BA4" w:rsidRDefault="00CC7BA4" w:rsidP="000277D5">
            <w:pPr>
              <w:spacing w:line="315" w:lineRule="exact"/>
              <w:ind w:leftChars="150" w:left="316" w:rightChars="50" w:right="105" w:firstLineChars="200" w:firstLine="422"/>
              <w:rPr>
                <w:rFonts w:hint="eastAsia"/>
              </w:rPr>
            </w:pPr>
            <w:r>
              <w:rPr>
                <w:rFonts w:hint="eastAsia"/>
              </w:rPr>
              <w:t>本條例施行後一定期間內申請之重建計畫，得依下列規定再給予獎勵，不受前項獎勵後之建築容積規定上限之限制：</w:t>
            </w:r>
          </w:p>
          <w:p w:rsidR="00CC7BA4" w:rsidRDefault="00CC7BA4" w:rsidP="000277D5">
            <w:pPr>
              <w:spacing w:line="315" w:lineRule="exact"/>
              <w:ind w:leftChars="150" w:left="527" w:rightChars="50" w:right="105" w:hangingChars="100" w:hanging="211"/>
              <w:rPr>
                <w:rFonts w:hint="eastAsia"/>
              </w:rPr>
            </w:pPr>
            <w:r>
              <w:rPr>
                <w:rFonts w:hint="eastAsia"/>
              </w:rPr>
              <w:t>一、施行後三年內：各該建築基地基準容積百分之十。</w:t>
            </w:r>
          </w:p>
          <w:p w:rsidR="00CC7BA4" w:rsidRDefault="00CC7BA4" w:rsidP="000277D5">
            <w:pPr>
              <w:spacing w:line="315" w:lineRule="exact"/>
              <w:ind w:leftChars="150" w:left="527" w:rightChars="50" w:right="105" w:hangingChars="100" w:hanging="211"/>
              <w:rPr>
                <w:rFonts w:hint="eastAsia"/>
              </w:rPr>
            </w:pPr>
            <w:r>
              <w:rPr>
                <w:rFonts w:hint="eastAsia"/>
              </w:rPr>
              <w:t>二、施行後第四年：各該建築基地基準容積百分之八。</w:t>
            </w:r>
          </w:p>
          <w:p w:rsidR="00CC7BA4" w:rsidRDefault="00CC7BA4" w:rsidP="000277D5">
            <w:pPr>
              <w:spacing w:line="315" w:lineRule="exact"/>
              <w:ind w:leftChars="150" w:left="527" w:rightChars="50" w:right="105" w:hangingChars="100" w:hanging="211"/>
              <w:rPr>
                <w:rFonts w:hint="eastAsia"/>
              </w:rPr>
            </w:pPr>
            <w:r>
              <w:rPr>
                <w:rFonts w:hint="eastAsia"/>
              </w:rPr>
              <w:t>三、施行後第五年：各該建築基地基準容積百分之六。</w:t>
            </w:r>
          </w:p>
          <w:p w:rsidR="00CC7BA4" w:rsidRDefault="00CC7BA4" w:rsidP="000277D5">
            <w:pPr>
              <w:spacing w:line="315" w:lineRule="exact"/>
              <w:ind w:leftChars="150" w:left="527" w:rightChars="50" w:right="105" w:hangingChars="100" w:hanging="211"/>
              <w:rPr>
                <w:rFonts w:hint="eastAsia"/>
              </w:rPr>
            </w:pPr>
            <w:r>
              <w:rPr>
                <w:rFonts w:hint="eastAsia"/>
              </w:rPr>
              <w:t>四、施行後第六年：各該建築基地基準容積百分之四。</w:t>
            </w:r>
          </w:p>
          <w:p w:rsidR="00CC7BA4" w:rsidRDefault="00CC7BA4" w:rsidP="000277D5">
            <w:pPr>
              <w:spacing w:line="315" w:lineRule="exact"/>
              <w:ind w:leftChars="150" w:left="527" w:rightChars="50" w:right="105" w:hangingChars="100" w:hanging="211"/>
              <w:rPr>
                <w:rFonts w:hint="eastAsia"/>
              </w:rPr>
            </w:pPr>
            <w:r>
              <w:rPr>
                <w:rFonts w:hint="eastAsia"/>
              </w:rPr>
              <w:t>五、施行後第七年：各該建築基地基準容積百分之二。</w:t>
            </w:r>
          </w:p>
          <w:p w:rsidR="00CC7BA4" w:rsidRDefault="00CC7BA4" w:rsidP="000277D5">
            <w:pPr>
              <w:spacing w:line="315" w:lineRule="exact"/>
              <w:ind w:leftChars="150" w:left="527" w:rightChars="50" w:right="105" w:hangingChars="100" w:hanging="211"/>
              <w:rPr>
                <w:rFonts w:hint="eastAsia"/>
              </w:rPr>
            </w:pPr>
            <w:r>
              <w:rPr>
                <w:rFonts w:hint="eastAsia"/>
              </w:rPr>
              <w:t>六、施行後第八年：各該建築基地基準容積百分之一。</w:t>
            </w:r>
          </w:p>
          <w:p w:rsidR="00CC7BA4" w:rsidRDefault="00CC7BA4" w:rsidP="000277D5">
            <w:pPr>
              <w:spacing w:line="315" w:lineRule="exact"/>
              <w:ind w:leftChars="150" w:left="316" w:rightChars="50" w:right="105" w:firstLineChars="200" w:firstLine="422"/>
              <w:rPr>
                <w:rFonts w:hint="eastAsia"/>
              </w:rPr>
            </w:pPr>
            <w:r>
              <w:rPr>
                <w:rFonts w:hint="eastAsia"/>
              </w:rPr>
              <w:t>重建計畫範圍內符合第三條第一項之建築物基地或加計同條第二項合併鄰接之建築物基地或土地達二百平</w:t>
            </w:r>
            <w:r>
              <w:rPr>
                <w:rFonts w:hint="eastAsia"/>
              </w:rPr>
              <w:lastRenderedPageBreak/>
              <w:t>方公尺者，再給予各該建築基地基準容積百分之二之獎勵，每增加一百平方公尺，另給予基準容積百分之零點五之獎勵，不受第一項獎勵後之建築容積規定上限之限制。</w:t>
            </w:r>
          </w:p>
          <w:p w:rsidR="00CC7BA4" w:rsidRDefault="00CC7BA4" w:rsidP="000277D5">
            <w:pPr>
              <w:spacing w:line="315" w:lineRule="exact"/>
              <w:ind w:leftChars="150" w:left="316" w:rightChars="50" w:right="105" w:firstLineChars="200" w:firstLine="422"/>
              <w:rPr>
                <w:rFonts w:hint="eastAsia"/>
              </w:rPr>
            </w:pPr>
            <w:r>
              <w:rPr>
                <w:rFonts w:hint="eastAsia"/>
              </w:rPr>
              <w:t>前二項獎勵合計不得超過各該建築基地基準容積之百分之十。</w:t>
            </w:r>
          </w:p>
          <w:p w:rsidR="00CC7BA4" w:rsidRDefault="00CC7BA4" w:rsidP="000277D5">
            <w:pPr>
              <w:spacing w:line="315" w:lineRule="exact"/>
              <w:ind w:leftChars="150" w:left="316" w:rightChars="50" w:right="105" w:firstLineChars="200" w:firstLine="422"/>
              <w:rPr>
                <w:rFonts w:hint="eastAsia"/>
              </w:rPr>
            </w:pPr>
            <w:r>
              <w:rPr>
                <w:rFonts w:hint="eastAsia"/>
              </w:rPr>
              <w:t>依第三條第二項合併鄰接之建築物基地或土地，適用第一項至第三項建築容積獎勵規定時，其面積不得超過第三條第一項之建築物基地面積，且最高以一千平方公尺為限。</w:t>
            </w:r>
          </w:p>
          <w:p w:rsidR="00CC7BA4" w:rsidRDefault="00CC7BA4" w:rsidP="000277D5">
            <w:pPr>
              <w:spacing w:line="315" w:lineRule="exact"/>
              <w:ind w:leftChars="150" w:left="316" w:rightChars="50" w:right="105" w:firstLineChars="200" w:firstLine="422"/>
              <w:rPr>
                <w:rFonts w:hint="eastAsia"/>
              </w:rPr>
            </w:pPr>
            <w:r>
              <w:rPr>
                <w:rFonts w:hint="eastAsia"/>
              </w:rPr>
              <w:t>依本條例申請建築容積獎勵者，不得同時適用其他法令規定之建築容積獎勵項目。</w:t>
            </w:r>
          </w:p>
          <w:p w:rsidR="00CC7BA4" w:rsidRDefault="00CC7BA4" w:rsidP="000277D5">
            <w:pPr>
              <w:spacing w:line="315" w:lineRule="exact"/>
              <w:ind w:leftChars="150" w:left="316" w:rightChars="50" w:right="105" w:firstLineChars="200" w:firstLine="422"/>
              <w:rPr>
                <w:rFonts w:hint="eastAsia"/>
              </w:rPr>
            </w:pPr>
            <w:r>
              <w:rPr>
                <w:rFonts w:hint="eastAsia"/>
              </w:rPr>
              <w:t>第一項建築容積獎勵之項目、計算方式、額度、申請條件及其他應遵行事項之辦法，由中央主管機關定之。</w:t>
            </w:r>
          </w:p>
        </w:tc>
        <w:tc>
          <w:tcPr>
            <w:tcW w:w="3043" w:type="dxa"/>
            <w:shd w:val="clear" w:color="auto" w:fill="auto"/>
          </w:tcPr>
          <w:p w:rsidR="00CC7BA4" w:rsidRDefault="00CC7BA4" w:rsidP="000277D5">
            <w:pPr>
              <w:spacing w:line="315" w:lineRule="exact"/>
              <w:ind w:leftChars="50" w:left="316" w:rightChars="50" w:right="105" w:hangingChars="100" w:hanging="211"/>
              <w:rPr>
                <w:rFonts w:hint="eastAsia"/>
              </w:rPr>
            </w:pPr>
            <w:r>
              <w:rPr>
                <w:rFonts w:hint="eastAsia"/>
              </w:rPr>
              <w:lastRenderedPageBreak/>
              <w:t>一、修正本條第五項。</w:t>
            </w:r>
          </w:p>
          <w:p w:rsidR="00CC7BA4" w:rsidRDefault="00CC7BA4" w:rsidP="000277D5">
            <w:pPr>
              <w:spacing w:line="315" w:lineRule="exact"/>
              <w:ind w:leftChars="50" w:left="316" w:rightChars="50" w:right="105" w:hangingChars="100" w:hanging="211"/>
              <w:rPr>
                <w:rFonts w:hint="eastAsia"/>
              </w:rPr>
            </w:pPr>
            <w:r>
              <w:rPr>
                <w:rFonts w:hint="eastAsia"/>
              </w:rPr>
              <w:t>二、為合併鄰接之建築物基地或土地，超過一千平方公尺的部分，未能依本條例申請建築容積獎勵的部分，得依其他法令規定申請建築容積獎勵，以鼓勵大街廓開發，擴大改善老舊社區巷弄環境，提升社區防災能力，爰修正本條第五項規定。</w:t>
            </w:r>
          </w:p>
        </w:tc>
      </w:tr>
    </w:tbl>
    <w:p w:rsidR="00906971" w:rsidRDefault="00CE2EA2" w:rsidP="00CC7BA4">
      <w:pPr>
        <w:rPr>
          <w:rFonts w:hint="eastAsia"/>
        </w:rPr>
      </w:pPr>
      <w:r>
        <w:rPr>
          <w:rFonts w:hint="eastAsia"/>
        </w:rPr>
        <mc:AlternateContent>
          <mc:Choice Requires="wps">
            <w:drawing>
              <wp:anchor distT="0" distB="0" distL="114300" distR="114300" simplePos="0" relativeHeight="251657216" behindDoc="0" locked="0" layoutInCell="1" allowOverlap="1">
                <wp:simplePos x="0" y="0"/>
                <wp:positionH relativeFrom="column">
                  <wp:posOffset>-29845</wp:posOffset>
                </wp:positionH>
                <wp:positionV relativeFrom="paragraph">
                  <wp:posOffset>-1270</wp:posOffset>
                </wp:positionV>
                <wp:extent cx="5814060" cy="0"/>
                <wp:effectExtent l="12700" t="17780" r="12065" b="10795"/>
                <wp:wrapNone/>
                <wp:docPr id="1" name="DW5245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229EF9" id="DW524500"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pt,-.1pt" to="455.4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J99FgIAACsEAAAOAAAAZHJzL2Uyb0RvYy54bWysU8GO2jAQvVfqP1i+QxIaKESEVZVAL9sW&#10;abfas7EdYtWxLdsQUNV/79gQxLaXVdUcnLFn/Pxm3szy4dRJdOTWCa1KnI1TjLiimgm1L/H3581o&#10;jpHzRDEiteIlPnOHH1bv3y17U/CJbrVk3CIAUa7oTYlb702RJI62vCNurA1X4Gy07YiHrd0nzJIe&#10;0DuZTNJ0lvTaMmM15c7BaX1x4lXEbxpO/bemcdwjWWLg5uNq47oLa7JakmJviWkFvdIg/8CiI0LB&#10;ozeomniCDlb8BdUJarXTjR9T3SW6aQTlMQfIJkv/yOapJYbHXKA4ztzK5P4fLP163FokGGiHkSId&#10;SFS/TCf5NI216Y0rIKRSWxuyoyf1ZB41/eGQ0lVL1J5Hjs9nAxezUM3k1ZWwcQZe2PVfNIMYcvA6&#10;FurU2C5AQgnQKepxvunBTx5ROJzOszydgWx08CWkGC4a6/xnrjsUjBJLoUKpSEGOj84HIqQYQsKx&#10;0hshZZRbKtQD20U6TeMNp6VgwRvinN3vKmnRkYSOiV9MCzz3YVYfFItoLSdsfbU9EfJiw+tSBTzI&#10;BfhcrUtL/Fyki/V8Pc9H+WS2HuVpXY8+bap8NNtkH6f1h7qq6uxXoJblRSsY4yqwG9ozy98m/3VQ&#10;Lo11a9BbHZLX6LFgQHb4R9JRzKBfmCdX7DQ7b+0gMnRkDL5OT2j5+z3Y9zO++g0AAP//AwBQSwME&#10;FAAGAAgAAAAhADP8yKfaAAAABgEAAA8AAABkcnMvZG93bnJldi54bWxMjsFOwzAQRO9I/IO1SNxa&#10;p1WBJMSpoBKX3kgr4OjGSxJhr6PYTZO/Z+ECp9VoRm9fsZ2cFSMOofOkYLVMQCDV3nTUKDgeXhYp&#10;iBA1GW09oYIZA2zL66tC58Zf6BXHKjaCIRRyraCNsc+lDHWLToel75G4+/SD05Hj0Egz6AvDnZXr&#10;JLmXTnfEH1rd467F+qs6O6bcvafPe50e59lWH9lm97YfySl1ezM9PYKIOMW/MfzoszqU7HTyZzJB&#10;WAWLzQMv+a5BcJ2tkgzE6TfLspD/9ctvAAAA//8DAFBLAQItABQABgAIAAAAIQC2gziS/gAAAOEB&#10;AAATAAAAAAAAAAAAAAAAAAAAAABbQ29udGVudF9UeXBlc10ueG1sUEsBAi0AFAAGAAgAAAAhADj9&#10;If/WAAAAlAEAAAsAAAAAAAAAAAAAAAAALwEAAF9yZWxzLy5yZWxzUEsBAi0AFAAGAAgAAAAhABEg&#10;n30WAgAAKwQAAA4AAAAAAAAAAAAAAAAALgIAAGRycy9lMm9Eb2MueG1sUEsBAi0AFAAGAAgAAAAh&#10;ADP8yKfaAAAABgEAAA8AAAAAAAAAAAAAAAAAcAQAAGRycy9kb3ducmV2LnhtbFBLBQYAAAAABAAE&#10;APMAAAB3BQAAAAA=&#10;" strokeweight="1.5pt"/>
            </w:pict>
          </mc:Fallback>
        </mc:AlternateContent>
      </w:r>
    </w:p>
    <w:p w:rsidR="00CC7BA4" w:rsidRPr="00CC7BA4" w:rsidRDefault="00CC7BA4" w:rsidP="00CC7BA4">
      <w:pPr>
        <w:rPr>
          <w:rFonts w:hint="eastAsia"/>
        </w:rPr>
      </w:pPr>
    </w:p>
    <w:sectPr w:rsidR="00CC7BA4" w:rsidRPr="00CC7BA4" w:rsidSect="00CC7BA4">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0876" w:rsidRDefault="00EF0876">
      <w:r>
        <w:separator/>
      </w:r>
    </w:p>
  </w:endnote>
  <w:endnote w:type="continuationSeparator" w:id="0">
    <w:p w:rsidR="00EF0876" w:rsidRDefault="00EF08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3A3" w:rsidRPr="00B470A0" w:rsidRDefault="00B470A0" w:rsidP="00B470A0">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CE2EA2">
      <w:t>214</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3A3" w:rsidRPr="00B470A0" w:rsidRDefault="00B470A0" w:rsidP="00B470A0">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CE2EA2">
      <w:t>213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0876" w:rsidRDefault="00EF0876">
      <w:r>
        <w:separator/>
      </w:r>
    </w:p>
  </w:footnote>
  <w:footnote w:type="continuationSeparator" w:id="0">
    <w:p w:rsidR="00EF0876" w:rsidRDefault="00EF08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3A3" w:rsidRPr="00B470A0" w:rsidRDefault="00B470A0" w:rsidP="00B470A0">
    <w:pPr>
      <w:pStyle w:val="afffa"/>
      <w:jc w:val="center"/>
    </w:pPr>
    <w:r>
      <w:rPr>
        <w:rFonts w:hint="eastAsia"/>
      </w:rPr>
      <w:t>立法院第</w:t>
    </w:r>
    <w:r>
      <w:rPr>
        <w:rFonts w:hint="eastAsia"/>
      </w:rPr>
      <w:t>10</w:t>
    </w:r>
    <w:r>
      <w:rPr>
        <w:rFonts w:hint="eastAsia"/>
      </w:rPr>
      <w:t>屆第</w:t>
    </w:r>
    <w:r>
      <w:rPr>
        <w:rFonts w:hint="eastAsia"/>
      </w:rPr>
      <w:t>7</w:t>
    </w:r>
    <w:r>
      <w:rPr>
        <w:rFonts w:hint="eastAsia"/>
      </w:rPr>
      <w:t>會期第</w:t>
    </w:r>
    <w:r>
      <w:rPr>
        <w:rFonts w:hint="eastAsia"/>
      </w:rPr>
      <w:t>7</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3A3" w:rsidRPr="00B470A0" w:rsidRDefault="00B470A0" w:rsidP="00B470A0">
    <w:pPr>
      <w:pStyle w:val="afffa"/>
      <w:spacing w:line="210" w:lineRule="exact"/>
      <w:jc w:val="center"/>
    </w:pPr>
    <w:r>
      <w:rPr>
        <w:rFonts w:hint="eastAsia"/>
      </w:rPr>
      <w:t>立法院第</w:t>
    </w:r>
    <w:r>
      <w:rPr>
        <w:rFonts w:hint="eastAsia"/>
      </w:rPr>
      <w:t>10</w:t>
    </w:r>
    <w:r>
      <w:rPr>
        <w:rFonts w:hint="eastAsia"/>
      </w:rPr>
      <w:t>屆第</w:t>
    </w:r>
    <w:r>
      <w:rPr>
        <w:rFonts w:hint="eastAsia"/>
      </w:rPr>
      <w:t>7</w:t>
    </w:r>
    <w:r>
      <w:rPr>
        <w:rFonts w:hint="eastAsia"/>
      </w:rPr>
      <w:t>會期第</w:t>
    </w:r>
    <w:r>
      <w:rPr>
        <w:rFonts w:hint="eastAsia"/>
      </w:rPr>
      <w:t>7</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6971"/>
    <w:rsid w:val="00021974"/>
    <w:rsid w:val="000277D5"/>
    <w:rsid w:val="000322E4"/>
    <w:rsid w:val="00034179"/>
    <w:rsid w:val="0006260D"/>
    <w:rsid w:val="0007483B"/>
    <w:rsid w:val="00092EFA"/>
    <w:rsid w:val="000B190B"/>
    <w:rsid w:val="000C6344"/>
    <w:rsid w:val="000D2076"/>
    <w:rsid w:val="000E3372"/>
    <w:rsid w:val="000F48AA"/>
    <w:rsid w:val="001132D3"/>
    <w:rsid w:val="001166AB"/>
    <w:rsid w:val="00123301"/>
    <w:rsid w:val="00125F79"/>
    <w:rsid w:val="00130626"/>
    <w:rsid w:val="001346DF"/>
    <w:rsid w:val="00152E55"/>
    <w:rsid w:val="00174DC3"/>
    <w:rsid w:val="001776A7"/>
    <w:rsid w:val="00192966"/>
    <w:rsid w:val="001A0A32"/>
    <w:rsid w:val="001A5138"/>
    <w:rsid w:val="001A7C69"/>
    <w:rsid w:val="001E1A19"/>
    <w:rsid w:val="001E385A"/>
    <w:rsid w:val="00235073"/>
    <w:rsid w:val="00235BD9"/>
    <w:rsid w:val="00240FA3"/>
    <w:rsid w:val="0024333A"/>
    <w:rsid w:val="00243679"/>
    <w:rsid w:val="00252A12"/>
    <w:rsid w:val="00293B0A"/>
    <w:rsid w:val="002A04DC"/>
    <w:rsid w:val="002A509E"/>
    <w:rsid w:val="002C335B"/>
    <w:rsid w:val="00355CB3"/>
    <w:rsid w:val="00360394"/>
    <w:rsid w:val="00362E94"/>
    <w:rsid w:val="00372E8D"/>
    <w:rsid w:val="00387860"/>
    <w:rsid w:val="003A00D7"/>
    <w:rsid w:val="003B341B"/>
    <w:rsid w:val="004034F0"/>
    <w:rsid w:val="004047CB"/>
    <w:rsid w:val="004126B4"/>
    <w:rsid w:val="0042704C"/>
    <w:rsid w:val="0044045C"/>
    <w:rsid w:val="00441B24"/>
    <w:rsid w:val="00453F8A"/>
    <w:rsid w:val="00471531"/>
    <w:rsid w:val="00473B4E"/>
    <w:rsid w:val="00485C17"/>
    <w:rsid w:val="004944AD"/>
    <w:rsid w:val="004D78BA"/>
    <w:rsid w:val="004E74DF"/>
    <w:rsid w:val="00542984"/>
    <w:rsid w:val="00552448"/>
    <w:rsid w:val="005B1DB0"/>
    <w:rsid w:val="00632430"/>
    <w:rsid w:val="00636C30"/>
    <w:rsid w:val="00655703"/>
    <w:rsid w:val="00673447"/>
    <w:rsid w:val="006873C4"/>
    <w:rsid w:val="006B2CB0"/>
    <w:rsid w:val="006C7F9F"/>
    <w:rsid w:val="006C7FDC"/>
    <w:rsid w:val="006D7D23"/>
    <w:rsid w:val="006E2402"/>
    <w:rsid w:val="006E3C20"/>
    <w:rsid w:val="006F10CF"/>
    <w:rsid w:val="006F5861"/>
    <w:rsid w:val="00722A05"/>
    <w:rsid w:val="00732BD2"/>
    <w:rsid w:val="00735FD8"/>
    <w:rsid w:val="007776A4"/>
    <w:rsid w:val="00781901"/>
    <w:rsid w:val="007908D5"/>
    <w:rsid w:val="00794FA3"/>
    <w:rsid w:val="007A1C27"/>
    <w:rsid w:val="007A4599"/>
    <w:rsid w:val="007C4084"/>
    <w:rsid w:val="007D04A0"/>
    <w:rsid w:val="007E74DC"/>
    <w:rsid w:val="007F7A16"/>
    <w:rsid w:val="00861B21"/>
    <w:rsid w:val="00863C32"/>
    <w:rsid w:val="00864C67"/>
    <w:rsid w:val="00883D74"/>
    <w:rsid w:val="00884466"/>
    <w:rsid w:val="008A0C5D"/>
    <w:rsid w:val="008B4209"/>
    <w:rsid w:val="008C0C25"/>
    <w:rsid w:val="008E5D88"/>
    <w:rsid w:val="0090241A"/>
    <w:rsid w:val="00906971"/>
    <w:rsid w:val="00926F56"/>
    <w:rsid w:val="00952E1F"/>
    <w:rsid w:val="00963798"/>
    <w:rsid w:val="00992003"/>
    <w:rsid w:val="009C16B2"/>
    <w:rsid w:val="009C3904"/>
    <w:rsid w:val="009D3BDD"/>
    <w:rsid w:val="009D3F34"/>
    <w:rsid w:val="009E10F6"/>
    <w:rsid w:val="00A05B7F"/>
    <w:rsid w:val="00A0600A"/>
    <w:rsid w:val="00A13259"/>
    <w:rsid w:val="00A32A9C"/>
    <w:rsid w:val="00A678DC"/>
    <w:rsid w:val="00A80A44"/>
    <w:rsid w:val="00A86BD4"/>
    <w:rsid w:val="00A876DC"/>
    <w:rsid w:val="00AA2ADF"/>
    <w:rsid w:val="00AA7CB8"/>
    <w:rsid w:val="00AC692A"/>
    <w:rsid w:val="00AC6A09"/>
    <w:rsid w:val="00AD6810"/>
    <w:rsid w:val="00B15BB5"/>
    <w:rsid w:val="00B278AB"/>
    <w:rsid w:val="00B40364"/>
    <w:rsid w:val="00B470A0"/>
    <w:rsid w:val="00BA71D7"/>
    <w:rsid w:val="00BB5684"/>
    <w:rsid w:val="00BE0A55"/>
    <w:rsid w:val="00BF63AF"/>
    <w:rsid w:val="00BF6987"/>
    <w:rsid w:val="00C201E0"/>
    <w:rsid w:val="00C216C6"/>
    <w:rsid w:val="00C35A75"/>
    <w:rsid w:val="00C50091"/>
    <w:rsid w:val="00C516FD"/>
    <w:rsid w:val="00C62D37"/>
    <w:rsid w:val="00C84B2E"/>
    <w:rsid w:val="00C9556F"/>
    <w:rsid w:val="00C9653B"/>
    <w:rsid w:val="00CC7BA4"/>
    <w:rsid w:val="00CD541C"/>
    <w:rsid w:val="00CE016C"/>
    <w:rsid w:val="00CE2EA2"/>
    <w:rsid w:val="00CF12AE"/>
    <w:rsid w:val="00CF6866"/>
    <w:rsid w:val="00D03570"/>
    <w:rsid w:val="00D05F85"/>
    <w:rsid w:val="00D07EA1"/>
    <w:rsid w:val="00D22A25"/>
    <w:rsid w:val="00D32121"/>
    <w:rsid w:val="00D542A5"/>
    <w:rsid w:val="00D65F9F"/>
    <w:rsid w:val="00D84D2B"/>
    <w:rsid w:val="00D922B6"/>
    <w:rsid w:val="00DA65B7"/>
    <w:rsid w:val="00DA6A2B"/>
    <w:rsid w:val="00DA7D72"/>
    <w:rsid w:val="00DC2697"/>
    <w:rsid w:val="00DE0D1A"/>
    <w:rsid w:val="00DF37C2"/>
    <w:rsid w:val="00DF389A"/>
    <w:rsid w:val="00E049FB"/>
    <w:rsid w:val="00E10D3F"/>
    <w:rsid w:val="00E174AB"/>
    <w:rsid w:val="00E20354"/>
    <w:rsid w:val="00E21EEE"/>
    <w:rsid w:val="00E42982"/>
    <w:rsid w:val="00E51C63"/>
    <w:rsid w:val="00E62000"/>
    <w:rsid w:val="00E72EE7"/>
    <w:rsid w:val="00EA02A7"/>
    <w:rsid w:val="00EC145C"/>
    <w:rsid w:val="00ED580D"/>
    <w:rsid w:val="00ED5C0E"/>
    <w:rsid w:val="00ED5E9D"/>
    <w:rsid w:val="00EF0876"/>
    <w:rsid w:val="00F1464A"/>
    <w:rsid w:val="00F30B58"/>
    <w:rsid w:val="00F313A3"/>
    <w:rsid w:val="00F474B2"/>
    <w:rsid w:val="00F61EC1"/>
    <w:rsid w:val="00F71E07"/>
    <w:rsid w:val="00F82284"/>
    <w:rsid w:val="00F85C4D"/>
    <w:rsid w:val="00F92C63"/>
    <w:rsid w:val="00FA2348"/>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01097356-6BE0-4741-8C3C-0780D5DA1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EB8A4B-7316-4146-B3CB-4DFCA4E82E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1</TotalTime>
  <Pages>4</Pages>
  <Words>388</Words>
  <Characters>2212</Characters>
  <Application>Microsoft Office Word</Application>
  <DocSecurity>0</DocSecurity>
  <Lines>18</Lines>
  <Paragraphs>5</Paragraphs>
  <ScaleCrop>false</ScaleCrop>
  <Company/>
  <LinksUpToDate>false</LinksUpToDate>
  <CharactersWithSpaces>2595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24號</dc:creator>
  <cp:keywords>10;7;7</cp:keywords>
  <dc:description>委213;委216;4;議案202103138830000</dc:description>
  <cp:lastModifiedBy>Windows 使用者</cp:lastModifiedBy>
  <cp:revision>2</cp:revision>
  <cp:lastPrinted>2023-03-31T10:14:00Z</cp:lastPrinted>
  <dcterms:created xsi:type="dcterms:W3CDTF">2023-10-31T08:13:00Z</dcterms:created>
  <dcterms:modified xsi:type="dcterms:W3CDTF">2023-10-31T08:13:00Z</dcterms:modified>
</cp:coreProperties>
</file>