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C365FF" w:rsidRDefault="00C757B4" w:rsidP="00EB1C5A">
      <w:pPr>
        <w:pStyle w:val="aa"/>
      </w:pPr>
      <w:bookmarkStart w:id="0" w:name="_GoBack"/>
      <w:bookmarkEnd w:id="0"/>
      <w:r>
        <w:rPr>
          <w:rFonts w:hint="eastAsia"/>
        </w:rPr>
        <w:t>交通作業基金之</w:t>
      </w:r>
      <w:r w:rsidR="00E01492">
        <w:rPr>
          <w:rFonts w:hint="eastAsia"/>
        </w:rPr>
        <w:t>國道公路建設管理</w:t>
      </w:r>
      <w:r w:rsidR="002D10D0" w:rsidRPr="002D10D0">
        <w:rPr>
          <w:rFonts w:hint="eastAsia"/>
        </w:rPr>
        <w:t>基金</w:t>
      </w:r>
      <w:r w:rsidR="00967E38">
        <w:rPr>
          <w:rFonts w:hint="eastAsia"/>
        </w:rPr>
        <w:t>113年度</w:t>
      </w:r>
      <w:r w:rsidR="00EB1C5A" w:rsidRPr="00C365FF">
        <w:rPr>
          <w:rFonts w:hint="eastAsia"/>
        </w:rPr>
        <w:t>預算評估報告</w:t>
      </w:r>
    </w:p>
    <w:p w:rsidR="002D10D0" w:rsidRPr="00030618" w:rsidRDefault="003E7E58" w:rsidP="00DA2931">
      <w:pPr>
        <w:pStyle w:val="a8"/>
        <w:ind w:firstLine="566"/>
      </w:pPr>
      <w:r w:rsidRPr="00030618">
        <w:rPr>
          <w:rFonts w:hint="eastAsia"/>
        </w:rPr>
        <w:t>交通作業基金-</w:t>
      </w:r>
      <w:r w:rsidR="00E01492" w:rsidRPr="00030618">
        <w:rPr>
          <w:rFonts w:hint="eastAsia"/>
        </w:rPr>
        <w:t>國道公路建設管理</w:t>
      </w:r>
      <w:r w:rsidR="00494602" w:rsidRPr="00030618">
        <w:rPr>
          <w:rFonts w:hint="eastAsia"/>
        </w:rPr>
        <w:t>基金</w:t>
      </w:r>
      <w:r w:rsidRPr="00030618">
        <w:rPr>
          <w:rFonts w:hint="eastAsia"/>
        </w:rPr>
        <w:t>分預算</w:t>
      </w:r>
      <w:r w:rsidR="00494602" w:rsidRPr="00030618">
        <w:rPr>
          <w:rFonts w:hint="eastAsia"/>
        </w:rPr>
        <w:t>(以下簡稱</w:t>
      </w:r>
      <w:r w:rsidR="00E01492" w:rsidRPr="00030618">
        <w:rPr>
          <w:rFonts w:hint="eastAsia"/>
        </w:rPr>
        <w:t>國道</w:t>
      </w:r>
      <w:r w:rsidR="00494602" w:rsidRPr="00030618">
        <w:rPr>
          <w:rFonts w:hint="eastAsia"/>
        </w:rPr>
        <w:t>基金)</w:t>
      </w:r>
      <w:r w:rsidR="00967E38">
        <w:rPr>
          <w:rFonts w:hint="eastAsia"/>
        </w:rPr>
        <w:t>113年度</w:t>
      </w:r>
      <w:r w:rsidR="00E01492" w:rsidRPr="00030618">
        <w:rPr>
          <w:rFonts w:hint="eastAsia"/>
        </w:rPr>
        <w:t>預算案編列業務收入</w:t>
      </w:r>
      <w:r w:rsidR="00590C87">
        <w:rPr>
          <w:rFonts w:hint="eastAsia"/>
        </w:rPr>
        <w:t>34</w:t>
      </w:r>
      <w:r w:rsidR="00967E38">
        <w:rPr>
          <w:rFonts w:hint="eastAsia"/>
        </w:rPr>
        <w:t>7</w:t>
      </w:r>
      <w:r w:rsidR="00E01492" w:rsidRPr="00030618">
        <w:rPr>
          <w:rFonts w:hint="eastAsia"/>
        </w:rPr>
        <w:t>億</w:t>
      </w:r>
      <w:r w:rsidR="00967E38">
        <w:rPr>
          <w:rFonts w:hint="eastAsia"/>
        </w:rPr>
        <w:t>7</w:t>
      </w:r>
      <w:r w:rsidR="00590C87">
        <w:rPr>
          <w:rFonts w:hint="eastAsia"/>
        </w:rPr>
        <w:t>,</w:t>
      </w:r>
      <w:r w:rsidR="00967E38">
        <w:rPr>
          <w:rFonts w:hint="eastAsia"/>
        </w:rPr>
        <w:t>930</w:t>
      </w:r>
      <w:r w:rsidR="00E01492" w:rsidRPr="00030618">
        <w:rPr>
          <w:rFonts w:hint="eastAsia"/>
        </w:rPr>
        <w:t>萬</w:t>
      </w:r>
      <w:r w:rsidR="00967E38">
        <w:rPr>
          <w:rFonts w:hint="eastAsia"/>
        </w:rPr>
        <w:t>8</w:t>
      </w:r>
      <w:r w:rsidR="00381584">
        <w:rPr>
          <w:rFonts w:hint="eastAsia"/>
        </w:rPr>
        <w:t>千</w:t>
      </w:r>
      <w:r w:rsidR="00E01492" w:rsidRPr="00030618">
        <w:rPr>
          <w:rFonts w:hint="eastAsia"/>
        </w:rPr>
        <w:t>元，業務成本與費用</w:t>
      </w:r>
      <w:r w:rsidR="00590C87">
        <w:rPr>
          <w:rFonts w:hint="eastAsia"/>
        </w:rPr>
        <w:t>15</w:t>
      </w:r>
      <w:r w:rsidR="00967E38">
        <w:rPr>
          <w:rFonts w:hint="eastAsia"/>
        </w:rPr>
        <w:t>7</w:t>
      </w:r>
      <w:r w:rsidR="00E01492" w:rsidRPr="00030618">
        <w:rPr>
          <w:rFonts w:hint="eastAsia"/>
        </w:rPr>
        <w:t>億</w:t>
      </w:r>
      <w:r w:rsidR="00967E38">
        <w:rPr>
          <w:rFonts w:hint="eastAsia"/>
        </w:rPr>
        <w:t>7</w:t>
      </w:r>
      <w:r w:rsidR="00590C87">
        <w:rPr>
          <w:rFonts w:hint="eastAsia"/>
        </w:rPr>
        <w:t>,</w:t>
      </w:r>
      <w:r w:rsidR="00967E38">
        <w:rPr>
          <w:rFonts w:hint="eastAsia"/>
        </w:rPr>
        <w:t>898</w:t>
      </w:r>
      <w:r w:rsidR="00E01492" w:rsidRPr="00030618">
        <w:rPr>
          <w:rFonts w:hint="eastAsia"/>
        </w:rPr>
        <w:t>萬</w:t>
      </w:r>
      <w:r w:rsidR="00D24FEF">
        <w:rPr>
          <w:rFonts w:hint="eastAsia"/>
        </w:rPr>
        <w:t>7</w:t>
      </w:r>
      <w:r w:rsidR="002C5802" w:rsidRPr="00030618">
        <w:rPr>
          <w:rFonts w:hint="eastAsia"/>
        </w:rPr>
        <w:t>千</w:t>
      </w:r>
      <w:r w:rsidR="00E01492" w:rsidRPr="00030618">
        <w:rPr>
          <w:rFonts w:hint="eastAsia"/>
        </w:rPr>
        <w:t>元，業務外收入</w:t>
      </w:r>
      <w:r w:rsidR="00590C87">
        <w:rPr>
          <w:rFonts w:hint="eastAsia"/>
        </w:rPr>
        <w:t>4</w:t>
      </w:r>
      <w:r w:rsidR="00E01492" w:rsidRPr="00030618">
        <w:rPr>
          <w:rFonts w:hint="eastAsia"/>
        </w:rPr>
        <w:t>億</w:t>
      </w:r>
      <w:r w:rsidR="00967E38">
        <w:rPr>
          <w:rFonts w:hint="eastAsia"/>
        </w:rPr>
        <w:t>8</w:t>
      </w:r>
      <w:r w:rsidR="00590C87">
        <w:rPr>
          <w:rFonts w:hint="eastAsia"/>
        </w:rPr>
        <w:t>,</w:t>
      </w:r>
      <w:r w:rsidR="00967E38">
        <w:rPr>
          <w:rFonts w:hint="eastAsia"/>
        </w:rPr>
        <w:t>608</w:t>
      </w:r>
      <w:r w:rsidR="00E01492" w:rsidRPr="00030618">
        <w:rPr>
          <w:rFonts w:hint="eastAsia"/>
        </w:rPr>
        <w:t>萬</w:t>
      </w:r>
      <w:r w:rsidR="00967E38">
        <w:rPr>
          <w:rFonts w:hint="eastAsia"/>
        </w:rPr>
        <w:t>6</w:t>
      </w:r>
      <w:r w:rsidR="00381584">
        <w:rPr>
          <w:rFonts w:hint="eastAsia"/>
        </w:rPr>
        <w:t>千</w:t>
      </w:r>
      <w:r w:rsidR="00E01492" w:rsidRPr="00030618">
        <w:rPr>
          <w:rFonts w:hint="eastAsia"/>
        </w:rPr>
        <w:t>元，業務外費用</w:t>
      </w:r>
      <w:r w:rsidR="00590C87">
        <w:rPr>
          <w:rFonts w:hint="eastAsia"/>
        </w:rPr>
        <w:t>2</w:t>
      </w:r>
      <w:r w:rsidR="00967E38">
        <w:rPr>
          <w:rFonts w:hint="eastAsia"/>
        </w:rPr>
        <w:t>0</w:t>
      </w:r>
      <w:r w:rsidR="00E01492" w:rsidRPr="00030618">
        <w:rPr>
          <w:rFonts w:hint="eastAsia"/>
        </w:rPr>
        <w:t>億</w:t>
      </w:r>
      <w:r w:rsidR="00967E38">
        <w:rPr>
          <w:rFonts w:hint="eastAsia"/>
        </w:rPr>
        <w:t>7</w:t>
      </w:r>
      <w:r w:rsidR="00D24FEF">
        <w:t>,</w:t>
      </w:r>
      <w:r w:rsidR="00967E38">
        <w:rPr>
          <w:rFonts w:hint="eastAsia"/>
        </w:rPr>
        <w:t>650</w:t>
      </w:r>
      <w:r w:rsidR="00E01492" w:rsidRPr="00030618">
        <w:rPr>
          <w:rFonts w:hint="eastAsia"/>
        </w:rPr>
        <w:t>萬</w:t>
      </w:r>
      <w:r w:rsidR="00967E38">
        <w:rPr>
          <w:rFonts w:hint="eastAsia"/>
        </w:rPr>
        <w:t>1</w:t>
      </w:r>
      <w:r w:rsidR="00D24FEF">
        <w:rPr>
          <w:rFonts w:hint="eastAsia"/>
        </w:rPr>
        <w:t>千</w:t>
      </w:r>
      <w:r w:rsidR="00E01492" w:rsidRPr="00030618">
        <w:rPr>
          <w:rFonts w:hint="eastAsia"/>
        </w:rPr>
        <w:t>元，收支相抵後</w:t>
      </w:r>
      <w:r w:rsidR="00967E38">
        <w:rPr>
          <w:rFonts w:hint="eastAsia"/>
        </w:rPr>
        <w:t>預計</w:t>
      </w:r>
      <w:r w:rsidR="00E01492" w:rsidRPr="00030618">
        <w:rPr>
          <w:rFonts w:hint="eastAsia"/>
        </w:rPr>
        <w:t>賸餘</w:t>
      </w:r>
      <w:r w:rsidR="00590C87">
        <w:rPr>
          <w:rFonts w:hint="eastAsia"/>
        </w:rPr>
        <w:t>17</w:t>
      </w:r>
      <w:r w:rsidR="00967E38">
        <w:rPr>
          <w:rFonts w:hint="eastAsia"/>
        </w:rPr>
        <w:t>4</w:t>
      </w:r>
      <w:r w:rsidR="00E01492" w:rsidRPr="00030618">
        <w:rPr>
          <w:rFonts w:hint="eastAsia"/>
        </w:rPr>
        <w:t>億</w:t>
      </w:r>
      <w:r w:rsidR="00967E38">
        <w:rPr>
          <w:rFonts w:hint="eastAsia"/>
        </w:rPr>
        <w:t>990</w:t>
      </w:r>
      <w:r w:rsidR="00E01492" w:rsidRPr="00030618">
        <w:rPr>
          <w:rFonts w:hint="eastAsia"/>
        </w:rPr>
        <w:t>萬</w:t>
      </w:r>
      <w:r w:rsidR="00967E38">
        <w:rPr>
          <w:rFonts w:hint="eastAsia"/>
        </w:rPr>
        <w:t>6</w:t>
      </w:r>
      <w:r w:rsidR="002C5802" w:rsidRPr="00030618">
        <w:rPr>
          <w:rFonts w:hint="eastAsia"/>
        </w:rPr>
        <w:t>千</w:t>
      </w:r>
      <w:r w:rsidR="00E01492" w:rsidRPr="00030618">
        <w:rPr>
          <w:rFonts w:hint="eastAsia"/>
        </w:rPr>
        <w:t>元，較</w:t>
      </w:r>
      <w:r w:rsidR="00590C87">
        <w:rPr>
          <w:rFonts w:hint="eastAsia"/>
        </w:rPr>
        <w:t>11</w:t>
      </w:r>
      <w:r w:rsidR="00967E38">
        <w:rPr>
          <w:rFonts w:hint="eastAsia"/>
        </w:rPr>
        <w:t>2</w:t>
      </w:r>
      <w:r w:rsidR="00DA2931">
        <w:rPr>
          <w:rFonts w:hint="eastAsia"/>
        </w:rPr>
        <w:t>年度預算</w:t>
      </w:r>
      <w:r w:rsidR="00E01492" w:rsidRPr="00030618">
        <w:rPr>
          <w:rFonts w:hint="eastAsia"/>
        </w:rPr>
        <w:t>賸餘</w:t>
      </w:r>
      <w:r w:rsidR="00967E38">
        <w:rPr>
          <w:rFonts w:hint="eastAsia"/>
        </w:rPr>
        <w:t>減少3</w:t>
      </w:r>
      <w:r w:rsidR="00E01492" w:rsidRPr="00030618">
        <w:rPr>
          <w:rFonts w:hint="eastAsia"/>
        </w:rPr>
        <w:t>億</w:t>
      </w:r>
      <w:r w:rsidR="00967E38">
        <w:rPr>
          <w:rFonts w:hint="eastAsia"/>
        </w:rPr>
        <w:t>162</w:t>
      </w:r>
      <w:r w:rsidR="00E01492" w:rsidRPr="00030618">
        <w:rPr>
          <w:rFonts w:hint="eastAsia"/>
        </w:rPr>
        <w:t>萬</w:t>
      </w:r>
      <w:r w:rsidR="00967E38">
        <w:rPr>
          <w:rFonts w:hint="eastAsia"/>
        </w:rPr>
        <w:t>1</w:t>
      </w:r>
      <w:r w:rsidR="00E01492" w:rsidRPr="00030618">
        <w:rPr>
          <w:rFonts w:hint="eastAsia"/>
        </w:rPr>
        <w:t>千元(</w:t>
      </w:r>
      <w:r w:rsidR="00967E38">
        <w:rPr>
          <w:rFonts w:hint="eastAsia"/>
        </w:rPr>
        <w:t>減</w:t>
      </w:r>
      <w:r w:rsidR="00E01492" w:rsidRPr="00030618">
        <w:rPr>
          <w:rFonts w:hint="eastAsia"/>
        </w:rPr>
        <w:t>幅</w:t>
      </w:r>
      <w:r w:rsidR="00967E38">
        <w:rPr>
          <w:rFonts w:hint="eastAsia"/>
        </w:rPr>
        <w:t>1</w:t>
      </w:r>
      <w:r w:rsidR="00590C87">
        <w:rPr>
          <w:rFonts w:hint="eastAsia"/>
        </w:rPr>
        <w:t>.</w:t>
      </w:r>
      <w:r w:rsidR="00967E38">
        <w:rPr>
          <w:rFonts w:hint="eastAsia"/>
        </w:rPr>
        <w:t>70</w:t>
      </w:r>
      <w:r w:rsidR="00E01492" w:rsidRPr="00030618">
        <w:rPr>
          <w:rFonts w:hint="eastAsia"/>
        </w:rPr>
        <w:t>%)</w:t>
      </w:r>
      <w:r w:rsidR="00967E38">
        <w:rPr>
          <w:rFonts w:hAnsi="標楷體" w:hint="eastAsia"/>
        </w:rPr>
        <w:t>，</w:t>
      </w:r>
      <w:r w:rsidR="00967E38" w:rsidRPr="00967E38">
        <w:rPr>
          <w:rFonts w:hAnsi="標楷體" w:hint="eastAsia"/>
        </w:rPr>
        <w:t>主要係維護成本增加所致</w:t>
      </w:r>
      <w:r w:rsidR="00E01492" w:rsidRPr="00030618">
        <w:rPr>
          <w:rFonts w:hint="eastAsia"/>
        </w:rPr>
        <w:t>。謹就國道基金</w:t>
      </w:r>
      <w:r w:rsidR="00967E38">
        <w:rPr>
          <w:rFonts w:hint="eastAsia"/>
        </w:rPr>
        <w:t>113年度</w:t>
      </w:r>
      <w:r w:rsidR="00E01492" w:rsidRPr="00030618">
        <w:rPr>
          <w:rFonts w:hint="eastAsia"/>
        </w:rPr>
        <w:t>預算案評估如下：</w:t>
      </w:r>
    </w:p>
    <w:p w:rsidR="000B3E7D" w:rsidRDefault="000B3E7D" w:rsidP="00EA6BF3">
      <w:pPr>
        <w:pStyle w:val="14"/>
        <w:ind w:leftChars="-1" w:left="502" w:hangingChars="178" w:hanging="505"/>
        <w:rPr>
          <w:rFonts w:hAnsi="標楷體"/>
        </w:rPr>
      </w:pPr>
      <w:bookmarkStart w:id="1" w:name="_Toc110352892"/>
      <w:bookmarkStart w:id="2" w:name="_Toc531707913"/>
      <w:bookmarkStart w:id="3" w:name="_Toc530687404"/>
      <w:bookmarkStart w:id="4" w:name="_Toc149918930"/>
      <w:r>
        <w:rPr>
          <w:rFonts w:hint="eastAsia"/>
        </w:rPr>
        <w:t>二</w:t>
      </w:r>
      <w:r>
        <w:rPr>
          <w:rFonts w:hAnsi="標楷體" w:hint="eastAsia"/>
        </w:rPr>
        <w:t>、</w:t>
      </w:r>
      <w:r w:rsidR="00CF5AC1" w:rsidRPr="00CF5AC1">
        <w:rPr>
          <w:rFonts w:hAnsi="標楷體" w:hint="eastAsia"/>
        </w:rPr>
        <w:t>國道事故處理費</w:t>
      </w:r>
      <w:r w:rsidR="00CF1365" w:rsidRPr="00CF1365">
        <w:rPr>
          <w:rFonts w:hAnsi="標楷體" w:hint="eastAsia"/>
        </w:rPr>
        <w:t>逐年</w:t>
      </w:r>
      <w:r w:rsidR="00DB2E55">
        <w:rPr>
          <w:rFonts w:hAnsi="標楷體" w:hint="eastAsia"/>
        </w:rPr>
        <w:t>趨</w:t>
      </w:r>
      <w:r w:rsidR="000C29AC" w:rsidRPr="000C29AC">
        <w:rPr>
          <w:rFonts w:hAnsi="標楷體" w:hint="eastAsia"/>
        </w:rPr>
        <w:t>增</w:t>
      </w:r>
      <w:r w:rsidR="00CF1365">
        <w:rPr>
          <w:rFonts w:hAnsi="標楷體" w:hint="eastAsia"/>
        </w:rPr>
        <w:t>，</w:t>
      </w:r>
      <w:r w:rsidR="00CF5AC1" w:rsidRPr="00CF5AC1">
        <w:rPr>
          <w:rFonts w:hAnsi="標楷體" w:hint="eastAsia"/>
        </w:rPr>
        <w:t>惟事故處理機制未臻完善</w:t>
      </w:r>
      <w:r w:rsidR="00CF5AC1">
        <w:rPr>
          <w:rFonts w:hAnsi="標楷體" w:hint="eastAsia"/>
        </w:rPr>
        <w:t>，</w:t>
      </w:r>
      <w:r w:rsidR="00CF5AC1" w:rsidRPr="00CF5AC1">
        <w:rPr>
          <w:rFonts w:hAnsi="標楷體" w:hint="eastAsia"/>
        </w:rPr>
        <w:t>允宜</w:t>
      </w:r>
      <w:r w:rsidR="00DB2E55">
        <w:rPr>
          <w:rFonts w:hAnsi="標楷體" w:hint="eastAsia"/>
        </w:rPr>
        <w:t>賡續</w:t>
      </w:r>
      <w:r w:rsidR="00CF5AC1" w:rsidRPr="00CF5AC1">
        <w:rPr>
          <w:rFonts w:hAnsi="標楷體" w:hint="eastAsia"/>
        </w:rPr>
        <w:t>研謀改善，</w:t>
      </w:r>
      <w:r w:rsidR="00677A3C" w:rsidRPr="00677A3C">
        <w:rPr>
          <w:rFonts w:hAnsi="標楷體" w:hint="eastAsia"/>
        </w:rPr>
        <w:t>俾提升國道行車安全</w:t>
      </w:r>
      <w:bookmarkEnd w:id="4"/>
    </w:p>
    <w:p w:rsidR="000B3E7D" w:rsidRDefault="000B3E7D" w:rsidP="000B3E7D">
      <w:pPr>
        <w:ind w:left="566" w:firstLine="566"/>
        <w:rPr>
          <w:rFonts w:hAnsi="標楷體"/>
        </w:rPr>
      </w:pPr>
      <w:r w:rsidRPr="00CE6F82">
        <w:rPr>
          <w:rFonts w:hint="eastAsia"/>
        </w:rPr>
        <w:t>國道基金113年度預算案於</w:t>
      </w:r>
      <w:r w:rsidRPr="005D7FF1">
        <w:rPr>
          <w:rFonts w:hint="eastAsia"/>
        </w:rPr>
        <w:t>「</w:t>
      </w:r>
      <w:r>
        <w:rPr>
          <w:rFonts w:hint="eastAsia"/>
        </w:rPr>
        <w:t>業務成本與費用</w:t>
      </w:r>
      <w:r w:rsidRPr="005D7FF1">
        <w:rPr>
          <w:rFonts w:hint="eastAsia"/>
        </w:rPr>
        <w:t>-勞務成本-</w:t>
      </w:r>
      <w:r>
        <w:rPr>
          <w:rFonts w:hint="eastAsia"/>
        </w:rPr>
        <w:t>維護成本</w:t>
      </w:r>
      <w:r w:rsidRPr="005D7FF1">
        <w:rPr>
          <w:rFonts w:hint="eastAsia"/>
        </w:rPr>
        <w:t>-</w:t>
      </w:r>
      <w:r>
        <w:rPr>
          <w:rFonts w:hint="eastAsia"/>
        </w:rPr>
        <w:t>服務費用</w:t>
      </w:r>
      <w:r w:rsidRPr="005D7FF1">
        <w:rPr>
          <w:rFonts w:hint="eastAsia"/>
        </w:rPr>
        <w:t>-修理保養及保固費-土地改良物修護費」</w:t>
      </w:r>
      <w:r>
        <w:rPr>
          <w:rFonts w:hint="eastAsia"/>
        </w:rPr>
        <w:t>項下</w:t>
      </w:r>
      <w:r w:rsidRPr="005D7FF1">
        <w:rPr>
          <w:rFonts w:hint="eastAsia"/>
        </w:rPr>
        <w:t>編列國道事故處理費6</w:t>
      </w:r>
      <w:r>
        <w:rPr>
          <w:rFonts w:hint="eastAsia"/>
        </w:rPr>
        <w:t>億</w:t>
      </w:r>
      <w:r w:rsidRPr="005D7FF1">
        <w:rPr>
          <w:rFonts w:hint="eastAsia"/>
        </w:rPr>
        <w:t>3,891</w:t>
      </w:r>
      <w:r>
        <w:rPr>
          <w:rFonts w:hint="eastAsia"/>
        </w:rPr>
        <w:t>萬</w:t>
      </w:r>
      <w:r w:rsidRPr="005D7FF1">
        <w:rPr>
          <w:rFonts w:hint="eastAsia"/>
        </w:rPr>
        <w:t>8千元</w:t>
      </w:r>
      <w:r>
        <w:rPr>
          <w:rFonts w:hAnsi="標楷體" w:hint="eastAsia"/>
        </w:rPr>
        <w:t>，</w:t>
      </w:r>
      <w:r w:rsidRPr="002B5CE5">
        <w:rPr>
          <w:rFonts w:hAnsi="標楷體" w:hint="eastAsia"/>
        </w:rPr>
        <w:t>較11</w:t>
      </w:r>
      <w:r>
        <w:rPr>
          <w:rFonts w:hAnsi="標楷體" w:hint="eastAsia"/>
        </w:rPr>
        <w:t>2</w:t>
      </w:r>
      <w:r w:rsidRPr="002B5CE5">
        <w:rPr>
          <w:rFonts w:hAnsi="標楷體" w:hint="eastAsia"/>
        </w:rPr>
        <w:t>年度預算增加</w:t>
      </w:r>
      <w:r>
        <w:rPr>
          <w:rFonts w:hAnsi="標楷體" w:hint="eastAsia"/>
        </w:rPr>
        <w:t>1億893</w:t>
      </w:r>
      <w:r w:rsidRPr="002B5CE5">
        <w:rPr>
          <w:rFonts w:hAnsi="標楷體" w:hint="eastAsia"/>
        </w:rPr>
        <w:t>萬</w:t>
      </w:r>
      <w:r>
        <w:rPr>
          <w:rFonts w:hAnsi="標楷體" w:hint="eastAsia"/>
        </w:rPr>
        <w:t>6</w:t>
      </w:r>
      <w:r w:rsidRPr="002B5CE5">
        <w:rPr>
          <w:rFonts w:hAnsi="標楷體" w:hint="eastAsia"/>
        </w:rPr>
        <w:t>千元(增幅</w:t>
      </w:r>
      <w:r>
        <w:rPr>
          <w:rFonts w:hAnsi="標楷體" w:hint="eastAsia"/>
        </w:rPr>
        <w:t>20</w:t>
      </w:r>
      <w:r w:rsidRPr="002B5CE5">
        <w:rPr>
          <w:rFonts w:hAnsi="標楷體" w:hint="eastAsia"/>
        </w:rPr>
        <w:t>.</w:t>
      </w:r>
      <w:r>
        <w:rPr>
          <w:rFonts w:hAnsi="標楷體" w:hint="eastAsia"/>
        </w:rPr>
        <w:t>55</w:t>
      </w:r>
      <w:r w:rsidRPr="002B5CE5">
        <w:rPr>
          <w:rFonts w:hAnsi="標楷體" w:hint="eastAsia"/>
        </w:rPr>
        <w:t>%)。經查：</w:t>
      </w:r>
    </w:p>
    <w:p w:rsidR="000B3E7D" w:rsidRPr="00FF4C2B" w:rsidRDefault="000B3E7D" w:rsidP="000B3E7D">
      <w:pPr>
        <w:pStyle w:val="a4"/>
        <w:ind w:left="849" w:hanging="283"/>
        <w:rPr>
          <w:b/>
        </w:rPr>
      </w:pPr>
      <w:r w:rsidRPr="00FF4C2B">
        <w:rPr>
          <w:rFonts w:hint="eastAsia"/>
          <w:b/>
        </w:rPr>
        <w:t>(一)</w:t>
      </w:r>
      <w:bookmarkStart w:id="5" w:name="_Hlk149654233"/>
      <w:r>
        <w:rPr>
          <w:rFonts w:hint="eastAsia"/>
          <w:b/>
        </w:rPr>
        <w:t>國道事故</w:t>
      </w:r>
      <w:r w:rsidRPr="00FF4C2B">
        <w:rPr>
          <w:rFonts w:hint="eastAsia"/>
          <w:b/>
        </w:rPr>
        <w:t>處理</w:t>
      </w:r>
      <w:bookmarkEnd w:id="5"/>
      <w:r w:rsidRPr="00FF4C2B">
        <w:rPr>
          <w:rFonts w:hint="eastAsia"/>
          <w:b/>
        </w:rPr>
        <w:t>費</w:t>
      </w:r>
      <w:r>
        <w:rPr>
          <w:rFonts w:hint="eastAsia"/>
          <w:b/>
        </w:rPr>
        <w:t>逐年</w:t>
      </w:r>
      <w:r w:rsidR="0072682C">
        <w:rPr>
          <w:rFonts w:hint="eastAsia"/>
          <w:b/>
        </w:rPr>
        <w:t>增長</w:t>
      </w:r>
    </w:p>
    <w:p w:rsidR="000B3E7D" w:rsidRPr="007E224C" w:rsidRDefault="000B3E7D" w:rsidP="000B3E7D">
      <w:pPr>
        <w:pStyle w:val="2"/>
        <w:ind w:left="850" w:firstLine="566"/>
        <w:rPr>
          <w:color w:val="000000"/>
        </w:rPr>
      </w:pPr>
      <w:r>
        <w:rPr>
          <w:rFonts w:hint="eastAsia"/>
        </w:rPr>
        <w:t>108至113年度</w:t>
      </w:r>
      <w:r w:rsidR="00503A10">
        <w:rPr>
          <w:rFonts w:hint="eastAsia"/>
        </w:rPr>
        <w:t>(</w:t>
      </w:r>
      <w:r w:rsidR="00DB2E55">
        <w:rPr>
          <w:rFonts w:hint="eastAsia"/>
        </w:rPr>
        <w:t>預計</w:t>
      </w:r>
      <w:r w:rsidR="00503A10">
        <w:rPr>
          <w:rFonts w:hint="eastAsia"/>
        </w:rPr>
        <w:t>)</w:t>
      </w:r>
      <w:r w:rsidRPr="007E224C">
        <w:rPr>
          <w:rFonts w:hint="eastAsia"/>
          <w:color w:val="000000"/>
        </w:rPr>
        <w:t>國道事故處理費</w:t>
      </w:r>
      <w:r>
        <w:rPr>
          <w:rFonts w:hint="eastAsia"/>
        </w:rPr>
        <w:t>呈現逐年增加</w:t>
      </w:r>
      <w:r w:rsidR="00ED270B">
        <w:rPr>
          <w:rFonts w:hint="eastAsia"/>
        </w:rPr>
        <w:t>之</w:t>
      </w:r>
      <w:r>
        <w:rPr>
          <w:rFonts w:hint="eastAsia"/>
        </w:rPr>
        <w:t>趨</w:t>
      </w:r>
      <w:r w:rsidRPr="007E224C">
        <w:rPr>
          <w:rFonts w:hint="eastAsia"/>
          <w:color w:val="000000"/>
        </w:rPr>
        <w:t>勢(詳表1)</w:t>
      </w:r>
      <w:r>
        <w:rPr>
          <w:rFonts w:hint="eastAsia"/>
        </w:rPr>
        <w:t>，主要係因委外處理事故所需人員及機具等費用增加所致；另</w:t>
      </w:r>
      <w:bookmarkStart w:id="6" w:name="_Hlk149312586"/>
      <w:r>
        <w:rPr>
          <w:rFonts w:hint="eastAsia"/>
        </w:rPr>
        <w:t>113年度國道事故處理費</w:t>
      </w:r>
      <w:r w:rsidR="00DB2E55" w:rsidRPr="00DB2E55">
        <w:rPr>
          <w:rFonts w:hint="eastAsia"/>
        </w:rPr>
        <w:t>6億3,891萬8千元</w:t>
      </w:r>
      <w:r w:rsidR="00DB2E55">
        <w:rPr>
          <w:rFonts w:hint="eastAsia"/>
        </w:rPr>
        <w:t>預計</w:t>
      </w:r>
      <w:r>
        <w:rPr>
          <w:rFonts w:hint="eastAsia"/>
        </w:rPr>
        <w:t>較112年度增加</w:t>
      </w:r>
      <w:r w:rsidRPr="005D6D53">
        <w:rPr>
          <w:rFonts w:hint="eastAsia"/>
        </w:rPr>
        <w:t>1億893萬6千元</w:t>
      </w:r>
      <w:r>
        <w:rPr>
          <w:rFonts w:hint="eastAsia"/>
        </w:rPr>
        <w:t>，</w:t>
      </w:r>
      <w:r w:rsidR="00DB2E55">
        <w:rPr>
          <w:rFonts w:hint="eastAsia"/>
        </w:rPr>
        <w:t>據高公局表示</w:t>
      </w:r>
      <w:r w:rsidR="00DB2E55">
        <w:rPr>
          <w:rFonts w:hAnsi="標楷體" w:hint="eastAsia"/>
        </w:rPr>
        <w:t>，</w:t>
      </w:r>
      <w:r>
        <w:rPr>
          <w:rFonts w:hint="eastAsia"/>
        </w:rPr>
        <w:t>主要係</w:t>
      </w:r>
      <w:bookmarkEnd w:id="6"/>
      <w:r w:rsidR="00AB0440" w:rsidRPr="00AB0440">
        <w:rPr>
          <w:rFonts w:hint="eastAsia"/>
        </w:rPr>
        <w:t>考量市場行情與事故處理班高風險工作環境及須夜班輪值之特性，於113年度同步調整事故處理班之薪資，以符合市場水準；另為縮短中區整體事故班排除事故及散落物時間，再規劃新增1組事故處理班</w:t>
      </w:r>
      <w:r w:rsidRPr="007E224C">
        <w:rPr>
          <w:rFonts w:hint="eastAsia"/>
          <w:color w:val="000000"/>
        </w:rPr>
        <w:t>，致增加相關預算。</w:t>
      </w:r>
    </w:p>
    <w:p w:rsidR="000B3E7D" w:rsidRDefault="000B3E7D" w:rsidP="000B3E7D">
      <w:pPr>
        <w:pStyle w:val="20"/>
        <w:rPr>
          <w:b/>
          <w:bCs/>
          <w:sz w:val="28"/>
        </w:rPr>
      </w:pPr>
      <w:r w:rsidRPr="00D9361B">
        <w:rPr>
          <w:rFonts w:hint="eastAsia"/>
          <w:b/>
          <w:bCs/>
          <w:sz w:val="28"/>
        </w:rPr>
        <w:t>表1  108至11</w:t>
      </w:r>
      <w:r>
        <w:rPr>
          <w:b/>
          <w:bCs/>
          <w:sz w:val="28"/>
        </w:rPr>
        <w:t>3</w:t>
      </w:r>
      <w:r w:rsidRPr="00D9361B">
        <w:rPr>
          <w:rFonts w:hint="eastAsia"/>
          <w:b/>
          <w:bCs/>
          <w:sz w:val="28"/>
        </w:rPr>
        <w:t>年度國道事故處理費預算編列</w:t>
      </w:r>
      <w:r>
        <w:rPr>
          <w:rFonts w:hint="eastAsia"/>
          <w:b/>
          <w:bCs/>
          <w:sz w:val="28"/>
        </w:rPr>
        <w:t>及執行</w:t>
      </w:r>
      <w:r w:rsidRPr="00D9361B">
        <w:rPr>
          <w:rFonts w:hint="eastAsia"/>
          <w:b/>
          <w:bCs/>
          <w:sz w:val="28"/>
        </w:rPr>
        <w:t>情形表</w:t>
      </w:r>
    </w:p>
    <w:p w:rsidR="00506D4C" w:rsidRPr="00506D4C" w:rsidRDefault="00506D4C" w:rsidP="00506D4C">
      <w:pPr>
        <w:pStyle w:val="20"/>
        <w:jc w:val="right"/>
        <w:rPr>
          <w:szCs w:val="24"/>
        </w:rPr>
      </w:pPr>
      <w:r w:rsidRPr="00506D4C">
        <w:rPr>
          <w:rFonts w:hint="eastAsia"/>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5"/>
        <w:gridCol w:w="1232"/>
        <w:gridCol w:w="1203"/>
        <w:gridCol w:w="1233"/>
        <w:gridCol w:w="567"/>
        <w:gridCol w:w="666"/>
        <w:gridCol w:w="1265"/>
        <w:gridCol w:w="1316"/>
      </w:tblGrid>
      <w:tr w:rsidR="000B3E7D" w:rsidRPr="00E741AB" w:rsidTr="0030663A">
        <w:trPr>
          <w:trHeight w:val="425"/>
          <w:tblHeader/>
        </w:trPr>
        <w:tc>
          <w:tcPr>
            <w:tcW w:w="1015" w:type="dxa"/>
            <w:tcBorders>
              <w:top w:val="single" w:sz="12" w:space="0" w:color="auto"/>
              <w:bottom w:val="single" w:sz="12" w:space="0" w:color="auto"/>
              <w:right w:val="doub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項目</w:t>
            </w:r>
          </w:p>
        </w:tc>
        <w:tc>
          <w:tcPr>
            <w:tcW w:w="2435" w:type="dxa"/>
            <w:gridSpan w:val="2"/>
            <w:tcBorders>
              <w:top w:val="single" w:sz="12" w:space="0" w:color="auto"/>
              <w:left w:val="double" w:sz="4" w:space="0" w:color="auto"/>
              <w:bottom w:val="doub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108年度</w:t>
            </w:r>
          </w:p>
        </w:tc>
        <w:tc>
          <w:tcPr>
            <w:tcW w:w="2466" w:type="dxa"/>
            <w:gridSpan w:val="3"/>
            <w:tcBorders>
              <w:top w:val="single" w:sz="12" w:space="0" w:color="auto"/>
              <w:left w:val="single" w:sz="4" w:space="0" w:color="auto"/>
              <w:bottom w:val="doub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109年度</w:t>
            </w:r>
          </w:p>
        </w:tc>
        <w:tc>
          <w:tcPr>
            <w:tcW w:w="2581" w:type="dxa"/>
            <w:gridSpan w:val="2"/>
            <w:tcBorders>
              <w:top w:val="single" w:sz="12" w:space="0" w:color="auto"/>
              <w:left w:val="single" w:sz="4" w:space="0" w:color="auto"/>
              <w:bottom w:val="doub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110年度</w:t>
            </w:r>
          </w:p>
        </w:tc>
      </w:tr>
      <w:tr w:rsidR="000B3E7D" w:rsidRPr="00E741AB" w:rsidTr="0030663A">
        <w:trPr>
          <w:trHeight w:val="542"/>
        </w:trPr>
        <w:tc>
          <w:tcPr>
            <w:tcW w:w="1015" w:type="dxa"/>
            <w:vMerge w:val="restart"/>
            <w:tcBorders>
              <w:top w:val="double" w:sz="4" w:space="0" w:color="auto"/>
              <w:bottom w:val="single" w:sz="12" w:space="0" w:color="auto"/>
              <w:right w:val="double" w:sz="4" w:space="0" w:color="auto"/>
            </w:tcBorders>
            <w:shd w:val="clear" w:color="auto" w:fill="auto"/>
            <w:vAlign w:val="center"/>
          </w:tcPr>
          <w:p w:rsidR="000B3E7D" w:rsidRPr="00E741AB" w:rsidRDefault="000B3E7D" w:rsidP="007E224C">
            <w:pPr>
              <w:pStyle w:val="142"/>
              <w:ind w:leftChars="-30" w:left="-85" w:rightChars="-30" w:right="-85"/>
              <w:jc w:val="center"/>
            </w:pPr>
            <w:r w:rsidRPr="00E741AB">
              <w:rPr>
                <w:rFonts w:hint="eastAsia"/>
              </w:rPr>
              <w:t>國道事故</w:t>
            </w:r>
            <w:r w:rsidRPr="00E741AB">
              <w:rPr>
                <w:rFonts w:hint="eastAsia"/>
              </w:rPr>
              <w:lastRenderedPageBreak/>
              <w:t>處理費</w:t>
            </w:r>
          </w:p>
        </w:tc>
        <w:tc>
          <w:tcPr>
            <w:tcW w:w="1232" w:type="dxa"/>
            <w:tcBorders>
              <w:top w:val="double" w:sz="4" w:space="0" w:color="auto"/>
              <w:left w:val="double" w:sz="4" w:space="0" w:color="auto"/>
              <w:bottom w:val="sing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lastRenderedPageBreak/>
              <w:t>預算數</w:t>
            </w:r>
          </w:p>
        </w:tc>
        <w:tc>
          <w:tcPr>
            <w:tcW w:w="1203" w:type="dxa"/>
            <w:tcBorders>
              <w:top w:val="double" w:sz="4" w:space="0" w:color="auto"/>
              <w:left w:val="single" w:sz="4" w:space="0" w:color="auto"/>
              <w:bottom w:val="sing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決算數</w:t>
            </w:r>
          </w:p>
        </w:tc>
        <w:tc>
          <w:tcPr>
            <w:tcW w:w="1233" w:type="dxa"/>
            <w:tcBorders>
              <w:top w:val="double" w:sz="4" w:space="0" w:color="auto"/>
              <w:left w:val="single" w:sz="4" w:space="0" w:color="auto"/>
              <w:bottom w:val="sing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預算數</w:t>
            </w:r>
          </w:p>
        </w:tc>
        <w:tc>
          <w:tcPr>
            <w:tcW w:w="1233"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決算數</w:t>
            </w:r>
          </w:p>
        </w:tc>
        <w:tc>
          <w:tcPr>
            <w:tcW w:w="1265" w:type="dxa"/>
            <w:tcBorders>
              <w:top w:val="double" w:sz="4" w:space="0" w:color="auto"/>
              <w:left w:val="single" w:sz="4" w:space="0" w:color="auto"/>
              <w:bottom w:val="sing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預算數</w:t>
            </w:r>
          </w:p>
        </w:tc>
        <w:tc>
          <w:tcPr>
            <w:tcW w:w="1316" w:type="dxa"/>
            <w:tcBorders>
              <w:top w:val="double" w:sz="4" w:space="0" w:color="auto"/>
              <w:left w:val="single" w:sz="4" w:space="0" w:color="auto"/>
              <w:bottom w:val="single" w:sz="4" w:space="0" w:color="auto"/>
            </w:tcBorders>
            <w:shd w:val="clear" w:color="auto" w:fill="auto"/>
            <w:vAlign w:val="center"/>
          </w:tcPr>
          <w:p w:rsidR="000B3E7D" w:rsidRPr="00E741AB" w:rsidRDefault="000B3E7D" w:rsidP="007E224C">
            <w:pPr>
              <w:pStyle w:val="142"/>
              <w:ind w:leftChars="-24" w:left="-68" w:rightChars="-24" w:right="-68"/>
              <w:jc w:val="center"/>
            </w:pPr>
            <w:r w:rsidRPr="00E741AB">
              <w:rPr>
                <w:rFonts w:hint="eastAsia"/>
              </w:rPr>
              <w:t>決算數</w:t>
            </w:r>
          </w:p>
        </w:tc>
      </w:tr>
      <w:tr w:rsidR="000B3E7D" w:rsidRPr="00E741AB" w:rsidTr="0030663A">
        <w:trPr>
          <w:trHeight w:val="414"/>
        </w:trPr>
        <w:tc>
          <w:tcPr>
            <w:tcW w:w="1015" w:type="dxa"/>
            <w:vMerge/>
            <w:tcBorders>
              <w:top w:val="double" w:sz="4" w:space="0" w:color="auto"/>
              <w:bottom w:val="single" w:sz="12" w:space="0" w:color="auto"/>
              <w:right w:val="double" w:sz="4" w:space="0" w:color="auto"/>
            </w:tcBorders>
            <w:shd w:val="clear" w:color="auto" w:fill="auto"/>
            <w:vAlign w:val="center"/>
          </w:tcPr>
          <w:p w:rsidR="000B3E7D" w:rsidRPr="00E741AB" w:rsidRDefault="000B3E7D" w:rsidP="007E224C">
            <w:pPr>
              <w:pStyle w:val="142"/>
              <w:ind w:leftChars="-24" w:left="-68" w:rightChars="-24" w:right="-68"/>
              <w:jc w:val="center"/>
            </w:pPr>
          </w:p>
        </w:tc>
        <w:tc>
          <w:tcPr>
            <w:tcW w:w="1232" w:type="dxa"/>
            <w:tcBorders>
              <w:top w:val="single" w:sz="4" w:space="0" w:color="auto"/>
              <w:left w:val="double" w:sz="4" w:space="0" w:color="auto"/>
              <w:bottom w:val="doub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right"/>
            </w:pPr>
            <w:r w:rsidRPr="00E741AB">
              <w:rPr>
                <w:rFonts w:hint="eastAsia"/>
              </w:rPr>
              <w:t>433,483</w:t>
            </w:r>
          </w:p>
        </w:tc>
        <w:tc>
          <w:tcPr>
            <w:tcW w:w="1203" w:type="dxa"/>
            <w:tcBorders>
              <w:top w:val="single" w:sz="4" w:space="0" w:color="auto"/>
              <w:left w:val="single" w:sz="4" w:space="0" w:color="auto"/>
              <w:bottom w:val="double" w:sz="4" w:space="0" w:color="auto"/>
              <w:right w:val="single" w:sz="4" w:space="0" w:color="auto"/>
            </w:tcBorders>
            <w:shd w:val="clear" w:color="auto" w:fill="auto"/>
            <w:vAlign w:val="center"/>
          </w:tcPr>
          <w:p w:rsidR="000B3E7D" w:rsidRPr="00E741AB" w:rsidRDefault="00151E40" w:rsidP="007E224C">
            <w:pPr>
              <w:pStyle w:val="142"/>
              <w:ind w:leftChars="-24" w:left="-68" w:rightChars="-24" w:right="-68"/>
              <w:jc w:val="right"/>
            </w:pPr>
            <w:r>
              <w:rPr>
                <w:rFonts w:hint="eastAsia"/>
              </w:rPr>
              <w:t>417</w:t>
            </w:r>
            <w:r>
              <w:t>,021</w:t>
            </w:r>
          </w:p>
        </w:tc>
        <w:tc>
          <w:tcPr>
            <w:tcW w:w="1233" w:type="dxa"/>
            <w:tcBorders>
              <w:top w:val="single" w:sz="4" w:space="0" w:color="auto"/>
              <w:left w:val="single" w:sz="4" w:space="0" w:color="auto"/>
              <w:bottom w:val="doub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right"/>
            </w:pPr>
            <w:r w:rsidRPr="00E741AB">
              <w:rPr>
                <w:rFonts w:hint="eastAsia"/>
              </w:rPr>
              <w:t>447,983</w:t>
            </w:r>
          </w:p>
        </w:tc>
        <w:tc>
          <w:tcPr>
            <w:tcW w:w="123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rsidR="000B3E7D" w:rsidRPr="00E741AB" w:rsidRDefault="00151E40" w:rsidP="007E224C">
            <w:pPr>
              <w:pStyle w:val="142"/>
              <w:ind w:leftChars="-24" w:left="-68" w:rightChars="-24" w:right="-68"/>
              <w:jc w:val="right"/>
            </w:pPr>
            <w:r>
              <w:rPr>
                <w:rFonts w:hint="eastAsia"/>
              </w:rPr>
              <w:t>4</w:t>
            </w:r>
            <w:r>
              <w:t>39,966</w:t>
            </w:r>
          </w:p>
        </w:tc>
        <w:tc>
          <w:tcPr>
            <w:tcW w:w="1265" w:type="dxa"/>
            <w:tcBorders>
              <w:top w:val="single" w:sz="4" w:space="0" w:color="auto"/>
              <w:left w:val="single" w:sz="4" w:space="0" w:color="auto"/>
              <w:bottom w:val="double" w:sz="4" w:space="0" w:color="auto"/>
              <w:right w:val="single" w:sz="4" w:space="0" w:color="auto"/>
            </w:tcBorders>
            <w:shd w:val="clear" w:color="auto" w:fill="auto"/>
            <w:vAlign w:val="center"/>
          </w:tcPr>
          <w:p w:rsidR="000B3E7D" w:rsidRPr="00E741AB" w:rsidRDefault="000B3E7D" w:rsidP="007E224C">
            <w:pPr>
              <w:pStyle w:val="142"/>
              <w:ind w:leftChars="-24" w:left="-68" w:rightChars="-24" w:right="-68"/>
              <w:jc w:val="right"/>
            </w:pPr>
            <w:r w:rsidRPr="00E741AB">
              <w:rPr>
                <w:rFonts w:hint="eastAsia"/>
              </w:rPr>
              <w:t>491,384</w:t>
            </w:r>
          </w:p>
        </w:tc>
        <w:tc>
          <w:tcPr>
            <w:tcW w:w="1316" w:type="dxa"/>
            <w:tcBorders>
              <w:top w:val="single" w:sz="4" w:space="0" w:color="auto"/>
              <w:left w:val="single" w:sz="4" w:space="0" w:color="auto"/>
              <w:bottom w:val="double" w:sz="4" w:space="0" w:color="auto"/>
            </w:tcBorders>
            <w:shd w:val="clear" w:color="auto" w:fill="auto"/>
            <w:vAlign w:val="center"/>
          </w:tcPr>
          <w:p w:rsidR="000B3E7D" w:rsidRPr="00E741AB" w:rsidRDefault="00151E40" w:rsidP="007E224C">
            <w:pPr>
              <w:pStyle w:val="142"/>
              <w:ind w:leftChars="-24" w:left="-68" w:rightChars="-24" w:right="-68"/>
              <w:jc w:val="right"/>
            </w:pPr>
            <w:r>
              <w:rPr>
                <w:rFonts w:hint="eastAsia"/>
              </w:rPr>
              <w:t>4</w:t>
            </w:r>
            <w:r>
              <w:t>79,610</w:t>
            </w:r>
          </w:p>
        </w:tc>
      </w:tr>
      <w:tr w:rsidR="00FC7FF9" w:rsidRPr="00E741AB" w:rsidTr="0030663A">
        <w:trPr>
          <w:trHeight w:val="464"/>
        </w:trPr>
        <w:tc>
          <w:tcPr>
            <w:tcW w:w="1015" w:type="dxa"/>
            <w:vMerge/>
            <w:tcBorders>
              <w:top w:val="double" w:sz="4" w:space="0" w:color="auto"/>
              <w:bottom w:val="single" w:sz="12" w:space="0" w:color="auto"/>
              <w:right w:val="double" w:sz="4" w:space="0" w:color="auto"/>
            </w:tcBorders>
            <w:shd w:val="clear" w:color="auto" w:fill="auto"/>
            <w:vAlign w:val="center"/>
          </w:tcPr>
          <w:p w:rsidR="00FC7FF9" w:rsidRPr="00E741AB" w:rsidRDefault="00FC7FF9" w:rsidP="007E224C">
            <w:pPr>
              <w:pStyle w:val="142"/>
              <w:ind w:leftChars="-24" w:left="-68" w:rightChars="-24" w:right="-68"/>
              <w:jc w:val="center"/>
            </w:pPr>
          </w:p>
        </w:tc>
        <w:tc>
          <w:tcPr>
            <w:tcW w:w="2435" w:type="dxa"/>
            <w:gridSpan w:val="2"/>
            <w:tcBorders>
              <w:top w:val="double" w:sz="4" w:space="0" w:color="auto"/>
              <w:left w:val="double" w:sz="4" w:space="0" w:color="auto"/>
              <w:bottom w:val="double" w:sz="4" w:space="0" w:color="auto"/>
              <w:right w:val="single" w:sz="4" w:space="0" w:color="auto"/>
            </w:tcBorders>
            <w:shd w:val="clear" w:color="auto" w:fill="auto"/>
            <w:vAlign w:val="center"/>
          </w:tcPr>
          <w:p w:rsidR="00FC7FF9" w:rsidRPr="00E741AB" w:rsidRDefault="00FC7FF9" w:rsidP="007E224C">
            <w:pPr>
              <w:pStyle w:val="142"/>
              <w:ind w:leftChars="-24" w:left="-68" w:rightChars="-24" w:right="-68"/>
              <w:jc w:val="center"/>
            </w:pPr>
            <w:r w:rsidRPr="00E741AB">
              <w:rPr>
                <w:rFonts w:hint="eastAsia"/>
              </w:rPr>
              <w:t>111年度</w:t>
            </w:r>
          </w:p>
        </w:tc>
        <w:tc>
          <w:tcPr>
            <w:tcW w:w="3731" w:type="dxa"/>
            <w:gridSpan w:val="4"/>
            <w:tcBorders>
              <w:top w:val="double" w:sz="4" w:space="0" w:color="auto"/>
              <w:left w:val="single" w:sz="4" w:space="0" w:color="auto"/>
              <w:bottom w:val="double" w:sz="4" w:space="0" w:color="auto"/>
              <w:right w:val="single" w:sz="4" w:space="0" w:color="auto"/>
            </w:tcBorders>
            <w:shd w:val="clear" w:color="auto" w:fill="auto"/>
            <w:vAlign w:val="center"/>
          </w:tcPr>
          <w:p w:rsidR="00FC7FF9" w:rsidRPr="00E741AB" w:rsidRDefault="00FC7FF9" w:rsidP="007E224C">
            <w:pPr>
              <w:pStyle w:val="142"/>
              <w:ind w:leftChars="-24" w:left="-68" w:rightChars="-24" w:right="-68"/>
              <w:jc w:val="center"/>
            </w:pPr>
            <w:r w:rsidRPr="00E741AB">
              <w:rPr>
                <w:rFonts w:hint="eastAsia"/>
              </w:rPr>
              <w:t>112年度</w:t>
            </w:r>
          </w:p>
        </w:tc>
        <w:tc>
          <w:tcPr>
            <w:tcW w:w="1316" w:type="dxa"/>
            <w:tcBorders>
              <w:top w:val="double" w:sz="4" w:space="0" w:color="auto"/>
              <w:left w:val="single" w:sz="4" w:space="0" w:color="auto"/>
              <w:bottom w:val="double" w:sz="4" w:space="0" w:color="auto"/>
              <w:right w:val="single" w:sz="12" w:space="0" w:color="auto"/>
            </w:tcBorders>
            <w:shd w:val="clear" w:color="auto" w:fill="auto"/>
            <w:vAlign w:val="center"/>
          </w:tcPr>
          <w:p w:rsidR="00FC7FF9" w:rsidRPr="00E741AB" w:rsidRDefault="00FC7FF9" w:rsidP="007E224C">
            <w:pPr>
              <w:pStyle w:val="142"/>
              <w:ind w:leftChars="-24" w:left="-68" w:rightChars="-24" w:right="-68"/>
              <w:jc w:val="center"/>
            </w:pPr>
            <w:r w:rsidRPr="00FC7FF9">
              <w:rPr>
                <w:rFonts w:hint="eastAsia"/>
              </w:rPr>
              <w:t>113年度</w:t>
            </w:r>
          </w:p>
        </w:tc>
      </w:tr>
      <w:tr w:rsidR="00FC7FF9" w:rsidRPr="00E741AB" w:rsidTr="0030663A">
        <w:tc>
          <w:tcPr>
            <w:tcW w:w="1015" w:type="dxa"/>
            <w:vMerge/>
            <w:tcBorders>
              <w:top w:val="double" w:sz="4" w:space="0" w:color="auto"/>
              <w:bottom w:val="single" w:sz="12" w:space="0" w:color="auto"/>
              <w:right w:val="double" w:sz="4" w:space="0" w:color="auto"/>
            </w:tcBorders>
            <w:shd w:val="clear" w:color="auto" w:fill="auto"/>
            <w:vAlign w:val="center"/>
          </w:tcPr>
          <w:p w:rsidR="00FC7FF9" w:rsidRPr="00E741AB" w:rsidRDefault="00FC7FF9" w:rsidP="007E224C">
            <w:pPr>
              <w:pStyle w:val="142"/>
              <w:ind w:leftChars="-24" w:left="-68" w:rightChars="-24" w:right="-68"/>
              <w:jc w:val="center"/>
            </w:pPr>
          </w:p>
        </w:tc>
        <w:tc>
          <w:tcPr>
            <w:tcW w:w="1232" w:type="dxa"/>
            <w:tcBorders>
              <w:top w:val="double" w:sz="4" w:space="0" w:color="auto"/>
              <w:left w:val="double" w:sz="4" w:space="0" w:color="auto"/>
              <w:bottom w:val="single" w:sz="4" w:space="0" w:color="auto"/>
              <w:right w:val="single" w:sz="4" w:space="0" w:color="auto"/>
            </w:tcBorders>
            <w:shd w:val="clear" w:color="auto" w:fill="auto"/>
            <w:vAlign w:val="center"/>
          </w:tcPr>
          <w:p w:rsidR="00FC7FF9" w:rsidRPr="00E741AB" w:rsidRDefault="00FC7FF9" w:rsidP="007E224C">
            <w:pPr>
              <w:pStyle w:val="142"/>
              <w:ind w:leftChars="-24" w:left="-68" w:rightChars="-24" w:right="-68"/>
              <w:jc w:val="center"/>
            </w:pPr>
            <w:r w:rsidRPr="00E741AB">
              <w:rPr>
                <w:rFonts w:hint="eastAsia"/>
              </w:rPr>
              <w:t>預算數</w:t>
            </w:r>
          </w:p>
        </w:tc>
        <w:tc>
          <w:tcPr>
            <w:tcW w:w="1203" w:type="dxa"/>
            <w:tcBorders>
              <w:top w:val="double" w:sz="4" w:space="0" w:color="auto"/>
              <w:left w:val="single" w:sz="4" w:space="0" w:color="auto"/>
              <w:bottom w:val="single" w:sz="4" w:space="0" w:color="auto"/>
              <w:right w:val="single" w:sz="4" w:space="0" w:color="auto"/>
            </w:tcBorders>
            <w:shd w:val="clear" w:color="auto" w:fill="auto"/>
            <w:vAlign w:val="center"/>
          </w:tcPr>
          <w:p w:rsidR="00FC7FF9" w:rsidRPr="00E741AB" w:rsidRDefault="00FC7FF9" w:rsidP="007E224C">
            <w:pPr>
              <w:pStyle w:val="142"/>
              <w:ind w:leftChars="-24" w:left="-68" w:rightChars="-24" w:right="-68"/>
              <w:jc w:val="center"/>
            </w:pPr>
            <w:r w:rsidRPr="00E741AB">
              <w:rPr>
                <w:rFonts w:hint="eastAsia"/>
              </w:rPr>
              <w:t>決算數</w:t>
            </w:r>
          </w:p>
        </w:tc>
        <w:tc>
          <w:tcPr>
            <w:tcW w:w="1800"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FC7FF9" w:rsidRPr="00E741AB" w:rsidRDefault="00FC7FF9" w:rsidP="007E224C">
            <w:pPr>
              <w:pStyle w:val="142"/>
              <w:ind w:leftChars="-24" w:left="-68" w:rightChars="-24" w:right="-68"/>
              <w:jc w:val="center"/>
            </w:pPr>
            <w:r w:rsidRPr="00E741AB">
              <w:rPr>
                <w:rFonts w:hint="eastAsia"/>
              </w:rPr>
              <w:t>預算數</w:t>
            </w:r>
          </w:p>
        </w:tc>
        <w:tc>
          <w:tcPr>
            <w:tcW w:w="1931"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FC7FF9" w:rsidRDefault="00FC7FF9" w:rsidP="007E224C">
            <w:pPr>
              <w:pStyle w:val="142"/>
              <w:ind w:leftChars="-24" w:left="-68" w:rightChars="-24" w:right="-68"/>
              <w:jc w:val="center"/>
            </w:pPr>
            <w:r>
              <w:rPr>
                <w:rFonts w:hint="eastAsia"/>
              </w:rPr>
              <w:t>截至8月底</w:t>
            </w:r>
          </w:p>
          <w:p w:rsidR="00FC7FF9" w:rsidRPr="00E741AB" w:rsidRDefault="00FC7FF9" w:rsidP="007E224C">
            <w:pPr>
              <w:pStyle w:val="142"/>
              <w:ind w:leftChars="-24" w:left="-68" w:rightChars="-24" w:right="-68"/>
              <w:jc w:val="center"/>
            </w:pPr>
            <w:r>
              <w:rPr>
                <w:rFonts w:hint="eastAsia"/>
              </w:rPr>
              <w:t>執行數</w:t>
            </w:r>
          </w:p>
        </w:tc>
        <w:tc>
          <w:tcPr>
            <w:tcW w:w="1316" w:type="dxa"/>
            <w:tcBorders>
              <w:top w:val="double" w:sz="4" w:space="0" w:color="auto"/>
              <w:left w:val="single" w:sz="4" w:space="0" w:color="auto"/>
              <w:bottom w:val="single" w:sz="4" w:space="0" w:color="auto"/>
              <w:right w:val="single" w:sz="12" w:space="0" w:color="auto"/>
            </w:tcBorders>
            <w:shd w:val="clear" w:color="auto" w:fill="auto"/>
            <w:vAlign w:val="center"/>
          </w:tcPr>
          <w:p w:rsidR="00FC7FF9" w:rsidRPr="00E741AB" w:rsidRDefault="00FC7FF9" w:rsidP="007E224C">
            <w:pPr>
              <w:pStyle w:val="142"/>
              <w:ind w:leftChars="-24" w:left="-68" w:rightChars="-24" w:right="-68"/>
              <w:jc w:val="center"/>
            </w:pPr>
            <w:r>
              <w:rPr>
                <w:rFonts w:hint="eastAsia"/>
              </w:rPr>
              <w:t>預算案數</w:t>
            </w:r>
          </w:p>
        </w:tc>
      </w:tr>
      <w:tr w:rsidR="00FC7FF9" w:rsidRPr="00E741AB" w:rsidTr="0030663A">
        <w:trPr>
          <w:trHeight w:val="361"/>
        </w:trPr>
        <w:tc>
          <w:tcPr>
            <w:tcW w:w="1015" w:type="dxa"/>
            <w:vMerge/>
            <w:tcBorders>
              <w:top w:val="double" w:sz="4" w:space="0" w:color="auto"/>
              <w:bottom w:val="single" w:sz="12" w:space="0" w:color="auto"/>
              <w:right w:val="double" w:sz="4" w:space="0" w:color="auto"/>
            </w:tcBorders>
            <w:shd w:val="clear" w:color="auto" w:fill="auto"/>
            <w:vAlign w:val="center"/>
          </w:tcPr>
          <w:p w:rsidR="00FC7FF9" w:rsidRPr="00E741AB" w:rsidRDefault="00FC7FF9" w:rsidP="007E224C">
            <w:pPr>
              <w:pStyle w:val="142"/>
              <w:ind w:leftChars="-24" w:left="-68" w:rightChars="-24" w:right="-68"/>
              <w:jc w:val="center"/>
            </w:pPr>
          </w:p>
        </w:tc>
        <w:tc>
          <w:tcPr>
            <w:tcW w:w="1232" w:type="dxa"/>
            <w:tcBorders>
              <w:top w:val="single" w:sz="4" w:space="0" w:color="auto"/>
              <w:left w:val="double" w:sz="4" w:space="0" w:color="auto"/>
              <w:bottom w:val="single" w:sz="12" w:space="0" w:color="auto"/>
              <w:right w:val="single" w:sz="4" w:space="0" w:color="auto"/>
            </w:tcBorders>
            <w:shd w:val="clear" w:color="auto" w:fill="auto"/>
            <w:vAlign w:val="center"/>
          </w:tcPr>
          <w:p w:rsidR="00FC7FF9" w:rsidRPr="00E741AB" w:rsidRDefault="00FC7FF9" w:rsidP="007E224C">
            <w:pPr>
              <w:pStyle w:val="142"/>
              <w:ind w:leftChars="-24" w:left="-68" w:rightChars="-24" w:right="-68"/>
              <w:jc w:val="right"/>
            </w:pPr>
            <w:r w:rsidRPr="00E741AB">
              <w:rPr>
                <w:rFonts w:hint="eastAsia"/>
              </w:rPr>
              <w:t>494,697</w:t>
            </w:r>
          </w:p>
        </w:tc>
        <w:tc>
          <w:tcPr>
            <w:tcW w:w="1203" w:type="dxa"/>
            <w:tcBorders>
              <w:top w:val="single" w:sz="4" w:space="0" w:color="auto"/>
              <w:left w:val="single" w:sz="4" w:space="0" w:color="auto"/>
              <w:bottom w:val="single" w:sz="12" w:space="0" w:color="auto"/>
              <w:right w:val="single" w:sz="4" w:space="0" w:color="auto"/>
            </w:tcBorders>
            <w:shd w:val="clear" w:color="auto" w:fill="auto"/>
            <w:vAlign w:val="center"/>
          </w:tcPr>
          <w:p w:rsidR="00FC7FF9" w:rsidRPr="00E741AB" w:rsidRDefault="00151E40" w:rsidP="007E224C">
            <w:pPr>
              <w:pStyle w:val="142"/>
              <w:ind w:leftChars="-24" w:left="-68" w:rightChars="-24" w:right="-68"/>
              <w:jc w:val="right"/>
            </w:pPr>
            <w:r>
              <w:rPr>
                <w:rFonts w:hint="eastAsia"/>
              </w:rPr>
              <w:t>4</w:t>
            </w:r>
            <w:r>
              <w:t>96,191</w:t>
            </w:r>
          </w:p>
        </w:tc>
        <w:tc>
          <w:tcPr>
            <w:tcW w:w="1800"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FC7FF9" w:rsidRPr="00E741AB" w:rsidRDefault="00FC7FF9" w:rsidP="007E224C">
            <w:pPr>
              <w:pStyle w:val="142"/>
              <w:ind w:leftChars="-24" w:left="-68" w:rightChars="-24" w:right="-68"/>
              <w:jc w:val="right"/>
            </w:pPr>
            <w:r w:rsidRPr="00E741AB">
              <w:rPr>
                <w:rFonts w:hint="eastAsia"/>
              </w:rPr>
              <w:t>529,982</w:t>
            </w:r>
          </w:p>
        </w:tc>
        <w:tc>
          <w:tcPr>
            <w:tcW w:w="1931"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FC7FF9" w:rsidRPr="00E741AB" w:rsidRDefault="00151E40" w:rsidP="007E224C">
            <w:pPr>
              <w:pStyle w:val="142"/>
              <w:ind w:leftChars="-24" w:left="-68" w:rightChars="-24" w:right="-68"/>
              <w:jc w:val="right"/>
            </w:pPr>
            <w:r>
              <w:rPr>
                <w:rFonts w:hint="eastAsia"/>
              </w:rPr>
              <w:t>3</w:t>
            </w:r>
            <w:r>
              <w:t>09,253</w:t>
            </w:r>
          </w:p>
        </w:tc>
        <w:tc>
          <w:tcPr>
            <w:tcW w:w="1316" w:type="dxa"/>
            <w:tcBorders>
              <w:top w:val="single" w:sz="4" w:space="0" w:color="auto"/>
              <w:left w:val="single" w:sz="4" w:space="0" w:color="auto"/>
              <w:bottom w:val="single" w:sz="12" w:space="0" w:color="auto"/>
              <w:right w:val="single" w:sz="12" w:space="0" w:color="auto"/>
            </w:tcBorders>
            <w:shd w:val="clear" w:color="auto" w:fill="auto"/>
            <w:vAlign w:val="center"/>
          </w:tcPr>
          <w:p w:rsidR="00FC7FF9" w:rsidRPr="00E741AB" w:rsidRDefault="00FC7FF9" w:rsidP="007E224C">
            <w:pPr>
              <w:pStyle w:val="142"/>
              <w:ind w:leftChars="-24" w:left="-68" w:rightChars="-24" w:right="-68"/>
              <w:jc w:val="right"/>
            </w:pPr>
            <w:r w:rsidRPr="00FC7FF9">
              <w:t>638,918</w:t>
            </w:r>
          </w:p>
        </w:tc>
      </w:tr>
    </w:tbl>
    <w:p w:rsidR="000B3E7D" w:rsidRPr="00DD1253" w:rsidRDefault="000B3E7D" w:rsidP="00BB62D0">
      <w:pPr>
        <w:pStyle w:val="142"/>
        <w:spacing w:afterLines="20" w:after="100"/>
        <w:ind w:left="1192" w:hangingChars="490" w:hanging="1192"/>
        <w:jc w:val="both"/>
      </w:pPr>
      <w:r>
        <w:rPr>
          <w:rFonts w:hint="eastAsia"/>
        </w:rPr>
        <w:t>資料來源：108至113年度國道基金分預算(案)</w:t>
      </w:r>
      <w:r w:rsidR="00FC7FF9">
        <w:rPr>
          <w:rFonts w:hAnsi="標楷體" w:hint="eastAsia"/>
        </w:rPr>
        <w:t>、</w:t>
      </w:r>
      <w:r>
        <w:rPr>
          <w:rFonts w:hint="eastAsia"/>
        </w:rPr>
        <w:t>108至111年</w:t>
      </w:r>
      <w:r w:rsidRPr="00D9361B">
        <w:rPr>
          <w:rFonts w:hint="eastAsia"/>
        </w:rPr>
        <w:t>度國道基金分</w:t>
      </w:r>
      <w:r>
        <w:rPr>
          <w:rFonts w:hint="eastAsia"/>
        </w:rPr>
        <w:t>決</w:t>
      </w:r>
      <w:r w:rsidRPr="00D9361B">
        <w:rPr>
          <w:rFonts w:hint="eastAsia"/>
        </w:rPr>
        <w:t>算</w:t>
      </w:r>
      <w:r w:rsidR="00FC7FF9">
        <w:rPr>
          <w:rFonts w:hint="eastAsia"/>
        </w:rPr>
        <w:t>及112年8月份月報</w:t>
      </w:r>
      <w:r w:rsidR="00FC7FF9">
        <w:rPr>
          <w:rFonts w:hAnsi="標楷體" w:hint="eastAsia"/>
        </w:rPr>
        <w:t>，</w:t>
      </w:r>
      <w:r w:rsidR="00FC7FF9">
        <w:rPr>
          <w:rFonts w:hint="eastAsia"/>
        </w:rPr>
        <w:t>本中心製表</w:t>
      </w:r>
      <w:r>
        <w:rPr>
          <w:rFonts w:hint="eastAsia"/>
        </w:rPr>
        <w:t>。</w:t>
      </w:r>
    </w:p>
    <w:p w:rsidR="000B3E7D" w:rsidRPr="007E224C" w:rsidRDefault="000B3E7D" w:rsidP="000B3E7D">
      <w:pPr>
        <w:pStyle w:val="a4"/>
        <w:ind w:left="849" w:hanging="283"/>
        <w:rPr>
          <w:b/>
          <w:color w:val="000000"/>
        </w:rPr>
      </w:pPr>
      <w:r w:rsidRPr="007E224C">
        <w:rPr>
          <w:rFonts w:hint="eastAsia"/>
          <w:b/>
          <w:color w:val="000000"/>
        </w:rPr>
        <w:t>(二)</w:t>
      </w:r>
      <w:r w:rsidR="00677A3C" w:rsidRPr="007E224C">
        <w:rPr>
          <w:rFonts w:hint="eastAsia"/>
          <w:b/>
          <w:color w:val="000000"/>
        </w:rPr>
        <w:t>國道散落物</w:t>
      </w:r>
      <w:r w:rsidR="00417247" w:rsidRPr="007E224C">
        <w:rPr>
          <w:rFonts w:hint="eastAsia"/>
          <w:b/>
          <w:color w:val="000000"/>
        </w:rPr>
        <w:t>事件</w:t>
      </w:r>
      <w:r w:rsidR="00677A3C" w:rsidRPr="007E224C">
        <w:rPr>
          <w:rFonts w:hint="eastAsia"/>
          <w:b/>
          <w:color w:val="000000"/>
        </w:rPr>
        <w:t>數及</w:t>
      </w:r>
      <w:r w:rsidR="00DB2E55" w:rsidRPr="007E224C">
        <w:rPr>
          <w:rFonts w:hint="eastAsia"/>
          <w:b/>
          <w:color w:val="000000"/>
        </w:rPr>
        <w:t>造成</w:t>
      </w:r>
      <w:r w:rsidRPr="007E224C">
        <w:rPr>
          <w:rFonts w:hint="eastAsia"/>
          <w:b/>
          <w:color w:val="000000"/>
        </w:rPr>
        <w:t>傷</w:t>
      </w:r>
      <w:r w:rsidR="00677A3C" w:rsidRPr="007E224C">
        <w:rPr>
          <w:rFonts w:hint="eastAsia"/>
          <w:b/>
          <w:color w:val="000000"/>
        </w:rPr>
        <w:t>亡</w:t>
      </w:r>
      <w:r w:rsidRPr="007E224C">
        <w:rPr>
          <w:rFonts w:hint="eastAsia"/>
          <w:b/>
          <w:color w:val="000000"/>
        </w:rPr>
        <w:t>人數</w:t>
      </w:r>
      <w:r w:rsidR="00677A3C" w:rsidRPr="007E224C">
        <w:rPr>
          <w:rFonts w:hint="eastAsia"/>
          <w:b/>
          <w:color w:val="000000"/>
        </w:rPr>
        <w:t>概呈增加之趨</w:t>
      </w:r>
      <w:r w:rsidR="00DB2E55" w:rsidRPr="007E224C">
        <w:rPr>
          <w:rFonts w:hint="eastAsia"/>
          <w:b/>
          <w:color w:val="000000"/>
        </w:rPr>
        <w:t>勢</w:t>
      </w:r>
      <w:r w:rsidR="00677A3C" w:rsidRPr="007E224C">
        <w:rPr>
          <w:rFonts w:hAnsi="標楷體" w:hint="eastAsia"/>
          <w:b/>
          <w:color w:val="000000"/>
        </w:rPr>
        <w:t>，</w:t>
      </w:r>
      <w:r w:rsidR="00677A3C" w:rsidRPr="007E224C">
        <w:rPr>
          <w:rFonts w:hint="eastAsia"/>
          <w:b/>
          <w:color w:val="000000"/>
        </w:rPr>
        <w:t>允宜</w:t>
      </w:r>
      <w:r w:rsidRPr="007E224C">
        <w:rPr>
          <w:rFonts w:hint="eastAsia"/>
          <w:b/>
          <w:color w:val="000000"/>
        </w:rPr>
        <w:t>強化</w:t>
      </w:r>
      <w:r w:rsidR="00677A3C" w:rsidRPr="007E224C">
        <w:rPr>
          <w:rFonts w:hint="eastAsia"/>
          <w:b/>
          <w:color w:val="000000"/>
        </w:rPr>
        <w:t>並</w:t>
      </w:r>
      <w:r w:rsidRPr="007E224C">
        <w:rPr>
          <w:rFonts w:hint="eastAsia"/>
          <w:b/>
          <w:color w:val="000000"/>
        </w:rPr>
        <w:t>落實各項事故防制作為</w:t>
      </w:r>
      <w:r w:rsidR="00677A3C" w:rsidRPr="007E224C">
        <w:rPr>
          <w:rFonts w:hAnsi="標楷體" w:hint="eastAsia"/>
          <w:b/>
          <w:color w:val="000000"/>
        </w:rPr>
        <w:t>，以維護行車安全與秩序</w:t>
      </w:r>
    </w:p>
    <w:p w:rsidR="000B3E7D" w:rsidRPr="004E4E6C" w:rsidRDefault="000A63F4" w:rsidP="00FB41F4">
      <w:pPr>
        <w:pStyle w:val="2"/>
        <w:overflowPunct w:val="0"/>
        <w:ind w:left="850" w:firstLine="566"/>
      </w:pPr>
      <w:r w:rsidRPr="0072682C">
        <w:rPr>
          <w:rFonts w:hint="eastAsia"/>
        </w:rPr>
        <w:t>審計部於111年度審核報告指</w:t>
      </w:r>
      <w:r>
        <w:rPr>
          <w:rFonts w:hint="eastAsia"/>
        </w:rPr>
        <w:t>出</w:t>
      </w:r>
      <w:r>
        <w:rPr>
          <w:rFonts w:hAnsi="標楷體" w:hint="eastAsia"/>
        </w:rPr>
        <w:t>，</w:t>
      </w:r>
      <w:r w:rsidRPr="000A63F4">
        <w:rPr>
          <w:rFonts w:hAnsi="標楷體" w:hint="eastAsia"/>
        </w:rPr>
        <w:t>高速公路局協助處理國道散落物事件</w:t>
      </w:r>
      <w:r>
        <w:rPr>
          <w:rFonts w:hAnsi="標楷體" w:hint="eastAsia"/>
        </w:rPr>
        <w:t>，</w:t>
      </w:r>
      <w:r w:rsidRPr="000A63F4">
        <w:rPr>
          <w:rFonts w:hAnsi="標楷體" w:hint="eastAsia"/>
        </w:rPr>
        <w:t>惟交通事故處理機制未臻完善，且散落物收費成效欠佳</w:t>
      </w:r>
      <w:r w:rsidR="00204257" w:rsidRPr="007E224C">
        <w:rPr>
          <w:rStyle w:val="af5"/>
          <w:rFonts w:hAnsi="標楷體"/>
          <w:bCs/>
          <w:color w:val="000000"/>
        </w:rPr>
        <w:footnoteReference w:id="1"/>
      </w:r>
      <w:r w:rsidR="00204257">
        <w:rPr>
          <w:rFonts w:hAnsi="標楷體" w:hint="eastAsia"/>
        </w:rPr>
        <w:t>，</w:t>
      </w:r>
      <w:r w:rsidR="00204257">
        <w:rPr>
          <w:rFonts w:hint="eastAsia"/>
        </w:rPr>
        <w:t>據高速公路局說明，已</w:t>
      </w:r>
      <w:r w:rsidR="00204257" w:rsidRPr="00E231AC">
        <w:rPr>
          <w:rFonts w:hint="eastAsia"/>
        </w:rPr>
        <w:t>請所屬養護分局至貨運工（公）會辦理教育宣導，另於發生散落物時依規定收費及請內政部警政署國道公路警察局</w:t>
      </w:r>
      <w:r w:rsidR="00204257">
        <w:rPr>
          <w:rFonts w:hint="eastAsia"/>
        </w:rPr>
        <w:t>(以下簡稱</w:t>
      </w:r>
      <w:r w:rsidR="00204257" w:rsidRPr="00E231AC">
        <w:rPr>
          <w:rFonts w:hint="eastAsia"/>
        </w:rPr>
        <w:t>公警局</w:t>
      </w:r>
      <w:r w:rsidR="00204257">
        <w:rPr>
          <w:rFonts w:hint="eastAsia"/>
        </w:rPr>
        <w:t>)</w:t>
      </w:r>
      <w:r w:rsidR="00204257" w:rsidRPr="00E231AC">
        <w:rPr>
          <w:rFonts w:hint="eastAsia"/>
        </w:rPr>
        <w:t>協助執法，並將載運不穩妥列為重點取締稽查項目</w:t>
      </w:r>
      <w:r w:rsidR="00204257">
        <w:rPr>
          <w:rFonts w:hAnsi="標楷體" w:hint="eastAsia"/>
        </w:rPr>
        <w:t>。惟</w:t>
      </w:r>
      <w:r w:rsidR="0072682C">
        <w:rPr>
          <w:rFonts w:hint="eastAsia"/>
        </w:rPr>
        <w:t>108至111年</w:t>
      </w:r>
      <w:r w:rsidR="00DB2E55">
        <w:rPr>
          <w:rFonts w:hint="eastAsia"/>
        </w:rPr>
        <w:t>國道</w:t>
      </w:r>
      <w:r w:rsidR="0072682C">
        <w:rPr>
          <w:rFonts w:hint="eastAsia"/>
        </w:rPr>
        <w:t>散落物</w:t>
      </w:r>
      <w:r w:rsidR="00DB2E55">
        <w:rPr>
          <w:rFonts w:hint="eastAsia"/>
        </w:rPr>
        <w:t>事</w:t>
      </w:r>
      <w:r w:rsidR="0072682C">
        <w:rPr>
          <w:rFonts w:hint="eastAsia"/>
        </w:rPr>
        <w:t>件數從3</w:t>
      </w:r>
      <w:r w:rsidR="00DB2E55">
        <w:rPr>
          <w:rFonts w:hint="eastAsia"/>
        </w:rPr>
        <w:t>萬</w:t>
      </w:r>
      <w:r w:rsidR="0072682C">
        <w:rPr>
          <w:rFonts w:hint="eastAsia"/>
        </w:rPr>
        <w:t>9,780件</w:t>
      </w:r>
      <w:r w:rsidR="0072682C" w:rsidRPr="0072682C">
        <w:rPr>
          <w:rFonts w:hint="eastAsia"/>
        </w:rPr>
        <w:t>逐年增加</w:t>
      </w:r>
      <w:r w:rsidR="0072682C">
        <w:rPr>
          <w:rFonts w:hint="eastAsia"/>
        </w:rPr>
        <w:t>至</w:t>
      </w:r>
      <w:r w:rsidR="008264C1">
        <w:rPr>
          <w:rFonts w:hint="eastAsia"/>
        </w:rPr>
        <w:t>4</w:t>
      </w:r>
      <w:r w:rsidR="00DB2E55">
        <w:rPr>
          <w:rFonts w:hint="eastAsia"/>
        </w:rPr>
        <w:t>萬</w:t>
      </w:r>
      <w:r w:rsidR="008264C1">
        <w:rPr>
          <w:rFonts w:hint="eastAsia"/>
        </w:rPr>
        <w:t>3</w:t>
      </w:r>
      <w:r w:rsidR="000B3E7D">
        <w:rPr>
          <w:rFonts w:hint="eastAsia"/>
        </w:rPr>
        <w:t>,</w:t>
      </w:r>
      <w:r w:rsidR="008264C1">
        <w:rPr>
          <w:rFonts w:hint="eastAsia"/>
        </w:rPr>
        <w:t>649</w:t>
      </w:r>
      <w:r w:rsidR="000B3E7D">
        <w:rPr>
          <w:rFonts w:hint="eastAsia"/>
        </w:rPr>
        <w:t>件</w:t>
      </w:r>
      <w:r w:rsidR="00DB2E55">
        <w:rPr>
          <w:rFonts w:hAnsi="標楷體" w:hint="eastAsia"/>
        </w:rPr>
        <w:t>，</w:t>
      </w:r>
      <w:r w:rsidR="0072682C">
        <w:rPr>
          <w:rFonts w:hAnsi="標楷體" w:hint="eastAsia"/>
        </w:rPr>
        <w:t>而</w:t>
      </w:r>
      <w:r w:rsidR="00FB41F4" w:rsidRPr="00FB41F4">
        <w:rPr>
          <w:rFonts w:hAnsi="標楷體" w:hint="eastAsia"/>
        </w:rPr>
        <w:t>散落物事件造成二次交通事故</w:t>
      </w:r>
      <w:r w:rsidR="006142E6">
        <w:rPr>
          <w:rFonts w:hAnsi="標楷體" w:hint="eastAsia"/>
        </w:rPr>
        <w:t>由774件增至1</w:t>
      </w:r>
      <w:r w:rsidR="006142E6">
        <w:rPr>
          <w:rFonts w:hAnsi="標楷體"/>
        </w:rPr>
        <w:t>,351</w:t>
      </w:r>
      <w:r w:rsidR="006142E6">
        <w:rPr>
          <w:rFonts w:hAnsi="標楷體" w:hint="eastAsia"/>
        </w:rPr>
        <w:t>件</w:t>
      </w:r>
      <w:r w:rsidR="004B5AD4">
        <w:rPr>
          <w:rFonts w:hAnsi="標楷體" w:hint="eastAsia"/>
        </w:rPr>
        <w:t>，</w:t>
      </w:r>
      <w:r w:rsidR="00FB41F4" w:rsidRPr="00FB41F4">
        <w:rPr>
          <w:rFonts w:hAnsi="標楷體" w:hint="eastAsia"/>
        </w:rPr>
        <w:t>傷亡</w:t>
      </w:r>
      <w:r w:rsidR="000B3E7D">
        <w:rPr>
          <w:rFonts w:hint="eastAsia"/>
        </w:rPr>
        <w:t>人數亦由2</w:t>
      </w:r>
      <w:r w:rsidR="008264C1">
        <w:rPr>
          <w:rFonts w:hint="eastAsia"/>
        </w:rPr>
        <w:t>4</w:t>
      </w:r>
      <w:r w:rsidR="000B3E7D">
        <w:rPr>
          <w:rFonts w:hint="eastAsia"/>
        </w:rPr>
        <w:t>人增為</w:t>
      </w:r>
      <w:r w:rsidR="008264C1">
        <w:rPr>
          <w:rFonts w:hint="eastAsia"/>
        </w:rPr>
        <w:t>74</w:t>
      </w:r>
      <w:r w:rsidR="000B3E7D">
        <w:rPr>
          <w:rFonts w:hint="eastAsia"/>
        </w:rPr>
        <w:t>人</w:t>
      </w:r>
      <w:r w:rsidR="0072682C">
        <w:rPr>
          <w:rFonts w:hint="eastAsia"/>
        </w:rPr>
        <w:t>(詳表2)</w:t>
      </w:r>
      <w:r>
        <w:rPr>
          <w:rFonts w:hAnsi="標楷體" w:hint="eastAsia"/>
        </w:rPr>
        <w:t>；</w:t>
      </w:r>
      <w:r w:rsidR="0072682C">
        <w:rPr>
          <w:rFonts w:hint="eastAsia"/>
        </w:rPr>
        <w:t>另</w:t>
      </w:r>
      <w:r>
        <w:rPr>
          <w:rFonts w:hint="eastAsia"/>
        </w:rPr>
        <w:t>實際</w:t>
      </w:r>
      <w:r w:rsidRPr="00783551">
        <w:rPr>
          <w:rFonts w:hint="eastAsia"/>
        </w:rPr>
        <w:t>處理散落物</w:t>
      </w:r>
      <w:r>
        <w:rPr>
          <w:rFonts w:hint="eastAsia"/>
        </w:rPr>
        <w:t>收</w:t>
      </w:r>
      <w:r w:rsidRPr="00783551">
        <w:rPr>
          <w:rFonts w:hint="eastAsia"/>
        </w:rPr>
        <w:t>費</w:t>
      </w:r>
      <w:r w:rsidR="00A141B1">
        <w:rPr>
          <w:rFonts w:hint="eastAsia"/>
        </w:rPr>
        <w:t>之件數及金額</w:t>
      </w:r>
      <w:r w:rsidR="00A141B1">
        <w:rPr>
          <w:rFonts w:hAnsi="標楷體" w:hint="eastAsia"/>
        </w:rPr>
        <w:t>，</w:t>
      </w:r>
      <w:r w:rsidR="00A141B1">
        <w:rPr>
          <w:rFonts w:hint="eastAsia"/>
        </w:rPr>
        <w:t>相較散落物</w:t>
      </w:r>
      <w:r w:rsidR="00A141B1" w:rsidRPr="00A141B1">
        <w:rPr>
          <w:rFonts w:hint="eastAsia"/>
        </w:rPr>
        <w:t>事件件數</w:t>
      </w:r>
      <w:r w:rsidR="00A141B1">
        <w:rPr>
          <w:rFonts w:hint="eastAsia"/>
        </w:rPr>
        <w:t>偏低</w:t>
      </w:r>
      <w:r w:rsidR="00A141B1">
        <w:rPr>
          <w:rFonts w:hAnsi="標楷體" w:hint="eastAsia"/>
        </w:rPr>
        <w:t>，</w:t>
      </w:r>
      <w:r w:rsidR="00A141B1" w:rsidRPr="00A141B1">
        <w:rPr>
          <w:rFonts w:hint="eastAsia"/>
        </w:rPr>
        <w:t>收費成效欠佳</w:t>
      </w:r>
      <w:r>
        <w:rPr>
          <w:rFonts w:hint="eastAsia"/>
        </w:rPr>
        <w:t>(詳表2)</w:t>
      </w:r>
      <w:r w:rsidRPr="00E231AC">
        <w:rPr>
          <w:rFonts w:hint="eastAsia"/>
        </w:rPr>
        <w:t>。</w:t>
      </w:r>
      <w:r w:rsidR="000B3E7D">
        <w:rPr>
          <w:rFonts w:hint="eastAsia"/>
        </w:rPr>
        <w:t>允</w:t>
      </w:r>
      <w:r w:rsidR="00A141B1">
        <w:rPr>
          <w:rFonts w:hint="eastAsia"/>
        </w:rPr>
        <w:t>宜</w:t>
      </w:r>
      <w:r w:rsidR="00677A3C">
        <w:rPr>
          <w:rFonts w:hint="eastAsia"/>
        </w:rPr>
        <w:t>強化並</w:t>
      </w:r>
      <w:r w:rsidR="000B3E7D">
        <w:rPr>
          <w:rFonts w:hint="eastAsia"/>
        </w:rPr>
        <w:t>落實</w:t>
      </w:r>
      <w:r w:rsidR="00677A3C" w:rsidRPr="00677A3C">
        <w:rPr>
          <w:rFonts w:hint="eastAsia"/>
        </w:rPr>
        <w:t>各項事故防制作為</w:t>
      </w:r>
      <w:r w:rsidR="000B3E7D">
        <w:rPr>
          <w:rFonts w:hint="eastAsia"/>
        </w:rPr>
        <w:t>，減少事故發生並降低事故嚴重性</w:t>
      </w:r>
      <w:r w:rsidR="00677A3C">
        <w:rPr>
          <w:rFonts w:hAnsi="標楷體" w:hint="eastAsia"/>
        </w:rPr>
        <w:t>，</w:t>
      </w:r>
      <w:r w:rsidR="00677A3C" w:rsidRPr="00E231AC">
        <w:rPr>
          <w:rFonts w:hint="eastAsia"/>
        </w:rPr>
        <w:t>以維護高速公路行車安全與秩序</w:t>
      </w:r>
      <w:r w:rsidR="00204257">
        <w:rPr>
          <w:rFonts w:hAnsi="標楷體" w:hint="eastAsia"/>
        </w:rPr>
        <w:t>，</w:t>
      </w:r>
      <w:r w:rsidR="00204257">
        <w:rPr>
          <w:rFonts w:hint="eastAsia"/>
        </w:rPr>
        <w:t>另關於</w:t>
      </w:r>
      <w:r w:rsidR="00204257" w:rsidRPr="00204257">
        <w:rPr>
          <w:rFonts w:hint="eastAsia"/>
        </w:rPr>
        <w:t>散落物收費成效欠佳，宜研謀改善</w:t>
      </w:r>
      <w:r w:rsidR="00677A3C">
        <w:rPr>
          <w:rFonts w:hAnsi="標楷體" w:hint="eastAsia"/>
        </w:rPr>
        <w:t>。</w:t>
      </w:r>
    </w:p>
    <w:p w:rsidR="000B3E7D" w:rsidRPr="008264C1" w:rsidRDefault="000B3E7D" w:rsidP="0062483A">
      <w:pPr>
        <w:pStyle w:val="20"/>
        <w:spacing w:beforeLines="20" w:before="100"/>
      </w:pPr>
      <w:r w:rsidRPr="00DD1253">
        <w:rPr>
          <w:rFonts w:hint="eastAsia"/>
          <w:b/>
          <w:sz w:val="28"/>
        </w:rPr>
        <w:t>表</w:t>
      </w:r>
      <w:r>
        <w:rPr>
          <w:rFonts w:hint="eastAsia"/>
          <w:b/>
          <w:sz w:val="28"/>
        </w:rPr>
        <w:t>2</w:t>
      </w:r>
      <w:r w:rsidRPr="00DD1253">
        <w:rPr>
          <w:rFonts w:hint="eastAsia"/>
          <w:b/>
          <w:sz w:val="28"/>
        </w:rPr>
        <w:t xml:space="preserve">  </w:t>
      </w:r>
      <w:r w:rsidR="008264C1">
        <w:rPr>
          <w:rFonts w:hint="eastAsia"/>
          <w:b/>
          <w:sz w:val="28"/>
        </w:rPr>
        <w:t>108至112年</w:t>
      </w:r>
      <w:r w:rsidR="00214324" w:rsidRPr="00214324">
        <w:rPr>
          <w:rFonts w:hint="eastAsia"/>
          <w:b/>
          <w:sz w:val="28"/>
        </w:rPr>
        <w:t>國道散落物事件</w:t>
      </w:r>
      <w:r w:rsidR="008264C1">
        <w:rPr>
          <w:rFonts w:hint="eastAsia"/>
          <w:b/>
          <w:sz w:val="28"/>
        </w:rPr>
        <w:t>之</w:t>
      </w:r>
      <w:r w:rsidR="00214324" w:rsidRPr="00214324">
        <w:rPr>
          <w:rFonts w:hint="eastAsia"/>
          <w:b/>
          <w:sz w:val="28"/>
        </w:rPr>
        <w:t>概況</w:t>
      </w:r>
      <w:r w:rsidR="0062483A">
        <w:rPr>
          <w:rFonts w:hint="eastAsia"/>
          <w:b/>
          <w:sz w:val="28"/>
        </w:rPr>
        <w:t xml:space="preserve">   </w:t>
      </w:r>
      <w:r w:rsidRPr="008264C1">
        <w:rPr>
          <w:rFonts w:hint="eastAsia"/>
        </w:rPr>
        <w:t>單位：件；人</w:t>
      </w:r>
      <w:r w:rsidR="00506D4C" w:rsidRPr="008264C1">
        <w:rPr>
          <w:rFonts w:hint="eastAsia"/>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1"/>
        <w:gridCol w:w="1414"/>
        <w:gridCol w:w="1453"/>
        <w:gridCol w:w="1414"/>
        <w:gridCol w:w="1662"/>
        <w:gridCol w:w="1571"/>
      </w:tblGrid>
      <w:tr w:rsidR="00506D4C" w:rsidTr="0030663A">
        <w:tc>
          <w:tcPr>
            <w:tcW w:w="1011" w:type="dxa"/>
            <w:vMerge w:val="restart"/>
            <w:tcBorders>
              <w:top w:val="single" w:sz="12" w:space="0" w:color="auto"/>
              <w:right w:val="double" w:sz="4" w:space="0" w:color="auto"/>
            </w:tcBorders>
            <w:shd w:val="clear" w:color="auto" w:fill="auto"/>
            <w:vAlign w:val="center"/>
          </w:tcPr>
          <w:p w:rsidR="00506D4C" w:rsidRDefault="00506D4C" w:rsidP="007E224C">
            <w:pPr>
              <w:pStyle w:val="142"/>
              <w:ind w:leftChars="-30" w:left="-85" w:rightChars="-30" w:right="-85"/>
              <w:jc w:val="center"/>
            </w:pPr>
            <w:r>
              <w:rPr>
                <w:rFonts w:hint="eastAsia"/>
              </w:rPr>
              <w:t>年度</w:t>
            </w:r>
          </w:p>
        </w:tc>
        <w:tc>
          <w:tcPr>
            <w:tcW w:w="1414" w:type="dxa"/>
            <w:vMerge w:val="restart"/>
            <w:tcBorders>
              <w:top w:val="single" w:sz="12" w:space="0" w:color="auto"/>
              <w:left w:val="double" w:sz="4" w:space="0" w:color="auto"/>
            </w:tcBorders>
            <w:shd w:val="clear" w:color="auto" w:fill="auto"/>
            <w:vAlign w:val="center"/>
          </w:tcPr>
          <w:p w:rsidR="00506D4C" w:rsidRDefault="00506D4C" w:rsidP="007E224C">
            <w:pPr>
              <w:pStyle w:val="142"/>
              <w:ind w:leftChars="-30" w:left="-85" w:rightChars="-30" w:right="-85"/>
              <w:jc w:val="center"/>
            </w:pPr>
            <w:r>
              <w:rPr>
                <w:rFonts w:hint="eastAsia"/>
              </w:rPr>
              <w:t>散</w:t>
            </w:r>
            <w:r w:rsidRPr="00506D4C">
              <w:rPr>
                <w:rFonts w:hint="eastAsia"/>
              </w:rPr>
              <w:t>落物</w:t>
            </w:r>
            <w:r w:rsidR="00610D77">
              <w:rPr>
                <w:rFonts w:hint="eastAsia"/>
              </w:rPr>
              <w:t>事</w:t>
            </w:r>
            <w:r>
              <w:rPr>
                <w:rFonts w:hint="eastAsia"/>
              </w:rPr>
              <w:t>件</w:t>
            </w:r>
            <w:r w:rsidR="00FB41F4">
              <w:rPr>
                <w:rFonts w:hint="eastAsia"/>
              </w:rPr>
              <w:t>件</w:t>
            </w:r>
            <w:r>
              <w:rPr>
                <w:rFonts w:hint="eastAsia"/>
              </w:rPr>
              <w:t>數</w:t>
            </w:r>
          </w:p>
        </w:tc>
        <w:tc>
          <w:tcPr>
            <w:tcW w:w="2867" w:type="dxa"/>
            <w:gridSpan w:val="2"/>
            <w:tcBorders>
              <w:top w:val="single" w:sz="12" w:space="0" w:color="auto"/>
            </w:tcBorders>
            <w:shd w:val="clear" w:color="auto" w:fill="auto"/>
            <w:vAlign w:val="center"/>
          </w:tcPr>
          <w:p w:rsidR="00506D4C" w:rsidRDefault="00506D4C" w:rsidP="007E224C">
            <w:pPr>
              <w:pStyle w:val="142"/>
              <w:ind w:leftChars="-30" w:left="585" w:rightChars="-30" w:right="-85" w:hanging="670"/>
              <w:jc w:val="center"/>
            </w:pPr>
            <w:r>
              <w:rPr>
                <w:rFonts w:hint="eastAsia"/>
              </w:rPr>
              <w:t>散</w:t>
            </w:r>
            <w:r w:rsidRPr="00506D4C">
              <w:rPr>
                <w:rFonts w:hint="eastAsia"/>
              </w:rPr>
              <w:t>落物</w:t>
            </w:r>
            <w:r>
              <w:rPr>
                <w:rFonts w:hint="eastAsia"/>
              </w:rPr>
              <w:t>處理收費</w:t>
            </w:r>
          </w:p>
        </w:tc>
        <w:tc>
          <w:tcPr>
            <w:tcW w:w="3233" w:type="dxa"/>
            <w:gridSpan w:val="2"/>
            <w:tcBorders>
              <w:top w:val="single" w:sz="12" w:space="0" w:color="auto"/>
            </w:tcBorders>
            <w:shd w:val="clear" w:color="auto" w:fill="auto"/>
            <w:vAlign w:val="center"/>
          </w:tcPr>
          <w:p w:rsidR="00506D4C" w:rsidRDefault="00506D4C" w:rsidP="007E224C">
            <w:pPr>
              <w:pStyle w:val="142"/>
              <w:ind w:leftChars="-30" w:left="-85" w:rightChars="-30" w:right="-85"/>
              <w:jc w:val="center"/>
            </w:pPr>
            <w:r w:rsidRPr="00506D4C">
              <w:rPr>
                <w:rFonts w:hint="eastAsia"/>
              </w:rPr>
              <w:t>散落物</w:t>
            </w:r>
            <w:r w:rsidR="00FB41F4">
              <w:rPr>
                <w:rFonts w:hint="eastAsia"/>
              </w:rPr>
              <w:t>事件</w:t>
            </w:r>
          </w:p>
          <w:p w:rsidR="00506D4C" w:rsidRDefault="00FB41F4" w:rsidP="007E224C">
            <w:pPr>
              <w:pStyle w:val="142"/>
              <w:ind w:leftChars="-30" w:left="-85" w:rightChars="-30" w:right="-85"/>
              <w:jc w:val="center"/>
            </w:pPr>
            <w:r>
              <w:rPr>
                <w:rFonts w:hint="eastAsia"/>
              </w:rPr>
              <w:t>造成</w:t>
            </w:r>
            <w:r w:rsidR="00AD21B6">
              <w:rPr>
                <w:rFonts w:hint="eastAsia"/>
              </w:rPr>
              <w:t>二次</w:t>
            </w:r>
            <w:r w:rsidR="00506D4C" w:rsidRPr="00506D4C">
              <w:rPr>
                <w:rFonts w:hint="eastAsia"/>
              </w:rPr>
              <w:t>交通事故</w:t>
            </w:r>
            <w:r w:rsidR="00AD21B6">
              <w:rPr>
                <w:rFonts w:hint="eastAsia"/>
              </w:rPr>
              <w:t>及</w:t>
            </w:r>
            <w:r w:rsidR="00506D4C" w:rsidRPr="00506D4C">
              <w:rPr>
                <w:rFonts w:hint="eastAsia"/>
              </w:rPr>
              <w:t>傷亡情形</w:t>
            </w:r>
          </w:p>
        </w:tc>
      </w:tr>
      <w:tr w:rsidR="00506D4C" w:rsidTr="0030663A">
        <w:trPr>
          <w:trHeight w:val="577"/>
        </w:trPr>
        <w:tc>
          <w:tcPr>
            <w:tcW w:w="1011" w:type="dxa"/>
            <w:vMerge/>
            <w:tcBorders>
              <w:bottom w:val="double" w:sz="4" w:space="0" w:color="auto"/>
              <w:right w:val="double" w:sz="4" w:space="0" w:color="auto"/>
            </w:tcBorders>
            <w:shd w:val="clear" w:color="auto" w:fill="auto"/>
            <w:vAlign w:val="center"/>
          </w:tcPr>
          <w:p w:rsidR="00506D4C" w:rsidRDefault="00506D4C" w:rsidP="007E224C">
            <w:pPr>
              <w:pStyle w:val="142"/>
              <w:ind w:leftChars="-30" w:left="-85" w:rightChars="-30" w:right="-85"/>
              <w:jc w:val="center"/>
            </w:pPr>
          </w:p>
        </w:tc>
        <w:tc>
          <w:tcPr>
            <w:tcW w:w="1414" w:type="dxa"/>
            <w:vMerge/>
            <w:tcBorders>
              <w:left w:val="double" w:sz="4" w:space="0" w:color="auto"/>
              <w:bottom w:val="double" w:sz="4" w:space="0" w:color="auto"/>
            </w:tcBorders>
            <w:shd w:val="clear" w:color="auto" w:fill="auto"/>
            <w:vAlign w:val="center"/>
          </w:tcPr>
          <w:p w:rsidR="00506D4C" w:rsidRDefault="00506D4C" w:rsidP="007E224C">
            <w:pPr>
              <w:pStyle w:val="142"/>
              <w:ind w:leftChars="-30" w:left="-85" w:rightChars="-30" w:right="-85"/>
              <w:jc w:val="center"/>
            </w:pPr>
          </w:p>
        </w:tc>
        <w:tc>
          <w:tcPr>
            <w:tcW w:w="1453" w:type="dxa"/>
            <w:tcBorders>
              <w:bottom w:val="double" w:sz="4" w:space="0" w:color="auto"/>
            </w:tcBorders>
            <w:shd w:val="clear" w:color="auto" w:fill="auto"/>
            <w:vAlign w:val="center"/>
          </w:tcPr>
          <w:p w:rsidR="00506D4C" w:rsidRDefault="00506D4C" w:rsidP="007E224C">
            <w:pPr>
              <w:pStyle w:val="142"/>
              <w:ind w:leftChars="-30" w:left="-85" w:rightChars="-30" w:right="-85"/>
              <w:jc w:val="center"/>
            </w:pPr>
            <w:r>
              <w:rPr>
                <w:rFonts w:hint="eastAsia"/>
              </w:rPr>
              <w:t>收費件數</w:t>
            </w:r>
          </w:p>
        </w:tc>
        <w:tc>
          <w:tcPr>
            <w:tcW w:w="1414" w:type="dxa"/>
            <w:tcBorders>
              <w:bottom w:val="double" w:sz="4" w:space="0" w:color="auto"/>
            </w:tcBorders>
            <w:shd w:val="clear" w:color="auto" w:fill="auto"/>
            <w:vAlign w:val="center"/>
          </w:tcPr>
          <w:p w:rsidR="00506D4C" w:rsidRDefault="00506D4C" w:rsidP="007E224C">
            <w:pPr>
              <w:pStyle w:val="142"/>
              <w:ind w:leftChars="-30" w:left="-85" w:rightChars="-30" w:right="-85"/>
              <w:jc w:val="center"/>
            </w:pPr>
            <w:r>
              <w:rPr>
                <w:rFonts w:hint="eastAsia"/>
              </w:rPr>
              <w:t>金額</w:t>
            </w:r>
          </w:p>
        </w:tc>
        <w:tc>
          <w:tcPr>
            <w:tcW w:w="1662" w:type="dxa"/>
            <w:tcBorders>
              <w:bottom w:val="double" w:sz="4" w:space="0" w:color="auto"/>
            </w:tcBorders>
            <w:shd w:val="clear" w:color="auto" w:fill="auto"/>
            <w:vAlign w:val="center"/>
          </w:tcPr>
          <w:p w:rsidR="00FB41F4" w:rsidRDefault="00FB41F4" w:rsidP="007E224C">
            <w:pPr>
              <w:pStyle w:val="142"/>
              <w:ind w:leftChars="-30" w:left="-85" w:rightChars="-30" w:right="-85"/>
              <w:jc w:val="center"/>
            </w:pPr>
            <w:r w:rsidRPr="00FB41F4">
              <w:rPr>
                <w:rFonts w:hint="eastAsia"/>
              </w:rPr>
              <w:t>造成二次</w:t>
            </w:r>
          </w:p>
          <w:p w:rsidR="00506D4C" w:rsidRDefault="00FB41F4" w:rsidP="007E224C">
            <w:pPr>
              <w:pStyle w:val="142"/>
              <w:ind w:leftChars="-30" w:left="-85" w:rightChars="-30" w:right="-85"/>
              <w:jc w:val="center"/>
            </w:pPr>
            <w:r w:rsidRPr="00FB41F4">
              <w:rPr>
                <w:rFonts w:hint="eastAsia"/>
              </w:rPr>
              <w:t>交通事故</w:t>
            </w:r>
            <w:r w:rsidR="008264C1">
              <w:rPr>
                <w:rFonts w:hint="eastAsia"/>
              </w:rPr>
              <w:t>件數</w:t>
            </w:r>
          </w:p>
        </w:tc>
        <w:tc>
          <w:tcPr>
            <w:tcW w:w="1571" w:type="dxa"/>
            <w:tcBorders>
              <w:bottom w:val="double" w:sz="4" w:space="0" w:color="auto"/>
            </w:tcBorders>
            <w:shd w:val="clear" w:color="auto" w:fill="auto"/>
            <w:vAlign w:val="center"/>
          </w:tcPr>
          <w:p w:rsidR="00506D4C" w:rsidRDefault="00506D4C" w:rsidP="007E224C">
            <w:pPr>
              <w:pStyle w:val="142"/>
              <w:ind w:leftChars="-30" w:left="-85" w:rightChars="-30" w:right="-85"/>
              <w:jc w:val="center"/>
            </w:pPr>
            <w:r>
              <w:rPr>
                <w:rFonts w:hint="eastAsia"/>
              </w:rPr>
              <w:t>傷亡人數</w:t>
            </w:r>
          </w:p>
        </w:tc>
      </w:tr>
      <w:tr w:rsidR="00506D4C" w:rsidTr="0030663A">
        <w:trPr>
          <w:trHeight w:val="358"/>
        </w:trPr>
        <w:tc>
          <w:tcPr>
            <w:tcW w:w="1011" w:type="dxa"/>
            <w:tcBorders>
              <w:top w:val="double" w:sz="4" w:space="0" w:color="auto"/>
              <w:bottom w:val="single" w:sz="4" w:space="0" w:color="auto"/>
              <w:right w:val="double" w:sz="4" w:space="0" w:color="auto"/>
            </w:tcBorders>
            <w:shd w:val="clear" w:color="auto" w:fill="auto"/>
            <w:vAlign w:val="center"/>
          </w:tcPr>
          <w:p w:rsidR="00506D4C" w:rsidRDefault="00CA2ABB" w:rsidP="007E224C">
            <w:pPr>
              <w:pStyle w:val="142"/>
              <w:ind w:leftChars="-30" w:left="-85" w:rightChars="-30" w:right="-85"/>
              <w:jc w:val="center"/>
            </w:pPr>
            <w:r>
              <w:rPr>
                <w:rFonts w:hint="eastAsia"/>
              </w:rPr>
              <w:lastRenderedPageBreak/>
              <w:t>108</w:t>
            </w:r>
          </w:p>
        </w:tc>
        <w:tc>
          <w:tcPr>
            <w:tcW w:w="1414" w:type="dxa"/>
            <w:tcBorders>
              <w:top w:val="double" w:sz="4" w:space="0" w:color="auto"/>
              <w:left w:val="double" w:sz="4" w:space="0" w:color="auto"/>
              <w:bottom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39,</w:t>
            </w:r>
            <w:r>
              <w:t>780</w:t>
            </w:r>
          </w:p>
        </w:tc>
        <w:tc>
          <w:tcPr>
            <w:tcW w:w="1453" w:type="dxa"/>
            <w:tcBorders>
              <w:top w:val="double" w:sz="4" w:space="0" w:color="auto"/>
              <w:bottom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9</w:t>
            </w:r>
          </w:p>
        </w:tc>
        <w:tc>
          <w:tcPr>
            <w:tcW w:w="1414" w:type="dxa"/>
            <w:tcBorders>
              <w:top w:val="double" w:sz="4" w:space="0" w:color="auto"/>
              <w:bottom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102</w:t>
            </w:r>
          </w:p>
        </w:tc>
        <w:tc>
          <w:tcPr>
            <w:tcW w:w="1662" w:type="dxa"/>
            <w:tcBorders>
              <w:top w:val="double" w:sz="4" w:space="0" w:color="auto"/>
              <w:bottom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7</w:t>
            </w:r>
            <w:r>
              <w:t>74</w:t>
            </w:r>
          </w:p>
        </w:tc>
        <w:tc>
          <w:tcPr>
            <w:tcW w:w="1571" w:type="dxa"/>
            <w:tcBorders>
              <w:top w:val="double" w:sz="4" w:space="0" w:color="auto"/>
              <w:bottom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2</w:t>
            </w:r>
            <w:r>
              <w:t>4</w:t>
            </w:r>
          </w:p>
        </w:tc>
      </w:tr>
      <w:tr w:rsidR="00506D4C" w:rsidTr="0030663A">
        <w:trPr>
          <w:trHeight w:val="358"/>
        </w:trPr>
        <w:tc>
          <w:tcPr>
            <w:tcW w:w="1011" w:type="dxa"/>
            <w:tcBorders>
              <w:top w:val="single" w:sz="4" w:space="0" w:color="auto"/>
              <w:right w:val="double" w:sz="4" w:space="0" w:color="auto"/>
            </w:tcBorders>
            <w:shd w:val="clear" w:color="auto" w:fill="auto"/>
            <w:vAlign w:val="center"/>
          </w:tcPr>
          <w:p w:rsidR="00506D4C" w:rsidRDefault="00CA2ABB" w:rsidP="007E224C">
            <w:pPr>
              <w:pStyle w:val="142"/>
              <w:ind w:leftChars="-30" w:left="-85" w:rightChars="-30" w:right="-85"/>
              <w:jc w:val="center"/>
            </w:pPr>
            <w:r>
              <w:rPr>
                <w:rFonts w:hint="eastAsia"/>
              </w:rPr>
              <w:t>109</w:t>
            </w:r>
          </w:p>
        </w:tc>
        <w:tc>
          <w:tcPr>
            <w:tcW w:w="1414" w:type="dxa"/>
            <w:tcBorders>
              <w:top w:val="single" w:sz="4" w:space="0" w:color="auto"/>
              <w:left w:val="doub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4</w:t>
            </w:r>
            <w:r>
              <w:t>4,951</w:t>
            </w:r>
          </w:p>
        </w:tc>
        <w:tc>
          <w:tcPr>
            <w:tcW w:w="1453" w:type="dxa"/>
            <w:tcBorders>
              <w:top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15</w:t>
            </w:r>
          </w:p>
        </w:tc>
        <w:tc>
          <w:tcPr>
            <w:tcW w:w="1414" w:type="dxa"/>
            <w:tcBorders>
              <w:top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330</w:t>
            </w:r>
          </w:p>
        </w:tc>
        <w:tc>
          <w:tcPr>
            <w:tcW w:w="1662" w:type="dxa"/>
            <w:tcBorders>
              <w:top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9</w:t>
            </w:r>
            <w:r>
              <w:t>39</w:t>
            </w:r>
          </w:p>
        </w:tc>
        <w:tc>
          <w:tcPr>
            <w:tcW w:w="1571" w:type="dxa"/>
            <w:tcBorders>
              <w:top w:val="single" w:sz="4" w:space="0" w:color="auto"/>
            </w:tcBorders>
            <w:shd w:val="clear" w:color="auto" w:fill="auto"/>
            <w:vAlign w:val="center"/>
          </w:tcPr>
          <w:p w:rsidR="00506D4C" w:rsidRDefault="00BD2D3E" w:rsidP="007E224C">
            <w:pPr>
              <w:pStyle w:val="142"/>
              <w:ind w:leftChars="-30" w:left="-85" w:rightChars="-30" w:right="-85"/>
              <w:jc w:val="right"/>
            </w:pPr>
            <w:r>
              <w:rPr>
                <w:rFonts w:hint="eastAsia"/>
              </w:rPr>
              <w:t>3</w:t>
            </w:r>
            <w:r>
              <w:t>3</w:t>
            </w:r>
          </w:p>
        </w:tc>
      </w:tr>
      <w:tr w:rsidR="00CA2ABB" w:rsidTr="0030663A">
        <w:trPr>
          <w:trHeight w:val="358"/>
        </w:trPr>
        <w:tc>
          <w:tcPr>
            <w:tcW w:w="1011" w:type="dxa"/>
            <w:tcBorders>
              <w:right w:val="double" w:sz="4" w:space="0" w:color="auto"/>
            </w:tcBorders>
            <w:shd w:val="clear" w:color="auto" w:fill="auto"/>
            <w:vAlign w:val="center"/>
          </w:tcPr>
          <w:p w:rsidR="00CA2ABB" w:rsidRDefault="00CA2ABB" w:rsidP="007E224C">
            <w:pPr>
              <w:pStyle w:val="142"/>
              <w:ind w:leftChars="-30" w:left="-85" w:rightChars="-30" w:right="-85"/>
              <w:jc w:val="center"/>
            </w:pPr>
            <w:r>
              <w:rPr>
                <w:rFonts w:hint="eastAsia"/>
              </w:rPr>
              <w:t>110</w:t>
            </w:r>
          </w:p>
        </w:tc>
        <w:tc>
          <w:tcPr>
            <w:tcW w:w="1414" w:type="dxa"/>
            <w:tcBorders>
              <w:left w:val="double" w:sz="4" w:space="0" w:color="auto"/>
            </w:tcBorders>
            <w:shd w:val="clear" w:color="auto" w:fill="auto"/>
            <w:vAlign w:val="center"/>
          </w:tcPr>
          <w:p w:rsidR="00CA2ABB" w:rsidRDefault="00BD2D3E" w:rsidP="007E224C">
            <w:pPr>
              <w:pStyle w:val="142"/>
              <w:ind w:leftChars="-30" w:left="-85" w:rightChars="-30" w:right="-85"/>
              <w:jc w:val="right"/>
            </w:pPr>
            <w:r>
              <w:rPr>
                <w:rFonts w:hint="eastAsia"/>
              </w:rPr>
              <w:t>4</w:t>
            </w:r>
            <w:r>
              <w:t>5,677</w:t>
            </w:r>
          </w:p>
        </w:tc>
        <w:tc>
          <w:tcPr>
            <w:tcW w:w="1453" w:type="dxa"/>
            <w:shd w:val="clear" w:color="auto" w:fill="auto"/>
            <w:vAlign w:val="center"/>
          </w:tcPr>
          <w:p w:rsidR="00CA2ABB" w:rsidRDefault="00BD2D3E" w:rsidP="007E224C">
            <w:pPr>
              <w:pStyle w:val="142"/>
              <w:ind w:leftChars="-30" w:left="-85" w:rightChars="-30" w:right="-85"/>
              <w:jc w:val="right"/>
            </w:pPr>
            <w:r>
              <w:rPr>
                <w:rFonts w:hint="eastAsia"/>
              </w:rPr>
              <w:t>12</w:t>
            </w:r>
          </w:p>
        </w:tc>
        <w:tc>
          <w:tcPr>
            <w:tcW w:w="1414" w:type="dxa"/>
            <w:shd w:val="clear" w:color="auto" w:fill="auto"/>
            <w:vAlign w:val="center"/>
          </w:tcPr>
          <w:p w:rsidR="00CA2ABB" w:rsidRDefault="00BD2D3E" w:rsidP="007E224C">
            <w:pPr>
              <w:pStyle w:val="142"/>
              <w:ind w:leftChars="-30" w:left="-85" w:rightChars="-30" w:right="-85"/>
              <w:jc w:val="right"/>
            </w:pPr>
            <w:r>
              <w:rPr>
                <w:rFonts w:hint="eastAsia"/>
              </w:rPr>
              <w:t>96</w:t>
            </w:r>
          </w:p>
        </w:tc>
        <w:tc>
          <w:tcPr>
            <w:tcW w:w="1662" w:type="dxa"/>
            <w:shd w:val="clear" w:color="auto" w:fill="auto"/>
            <w:vAlign w:val="center"/>
          </w:tcPr>
          <w:p w:rsidR="00CA2ABB" w:rsidRDefault="00BD2D3E" w:rsidP="007E224C">
            <w:pPr>
              <w:pStyle w:val="142"/>
              <w:ind w:leftChars="-30" w:left="-85" w:rightChars="-30" w:right="-85"/>
              <w:jc w:val="right"/>
            </w:pPr>
            <w:r>
              <w:rPr>
                <w:rFonts w:hint="eastAsia"/>
              </w:rPr>
              <w:t>1</w:t>
            </w:r>
            <w:r>
              <w:t>,091</w:t>
            </w:r>
          </w:p>
        </w:tc>
        <w:tc>
          <w:tcPr>
            <w:tcW w:w="1571" w:type="dxa"/>
            <w:shd w:val="clear" w:color="auto" w:fill="auto"/>
            <w:vAlign w:val="center"/>
          </w:tcPr>
          <w:p w:rsidR="00CA2ABB" w:rsidRDefault="00BD2D3E" w:rsidP="007E224C">
            <w:pPr>
              <w:pStyle w:val="142"/>
              <w:ind w:leftChars="-30" w:left="-85" w:rightChars="-30" w:right="-85"/>
              <w:jc w:val="right"/>
            </w:pPr>
            <w:r>
              <w:rPr>
                <w:rFonts w:hint="eastAsia"/>
              </w:rPr>
              <w:t>5</w:t>
            </w:r>
            <w:r>
              <w:t>7</w:t>
            </w:r>
          </w:p>
        </w:tc>
      </w:tr>
      <w:tr w:rsidR="00CA2ABB" w:rsidTr="0030663A">
        <w:trPr>
          <w:trHeight w:val="358"/>
        </w:trPr>
        <w:tc>
          <w:tcPr>
            <w:tcW w:w="1011" w:type="dxa"/>
            <w:tcBorders>
              <w:right w:val="double" w:sz="4" w:space="0" w:color="auto"/>
            </w:tcBorders>
            <w:shd w:val="clear" w:color="auto" w:fill="auto"/>
            <w:vAlign w:val="center"/>
          </w:tcPr>
          <w:p w:rsidR="00CA2ABB" w:rsidRDefault="00CA2ABB" w:rsidP="007E224C">
            <w:pPr>
              <w:pStyle w:val="142"/>
              <w:ind w:leftChars="-30" w:left="-85" w:rightChars="-30" w:right="-85"/>
              <w:jc w:val="center"/>
            </w:pPr>
            <w:r>
              <w:rPr>
                <w:rFonts w:hint="eastAsia"/>
              </w:rPr>
              <w:t>111</w:t>
            </w:r>
          </w:p>
        </w:tc>
        <w:tc>
          <w:tcPr>
            <w:tcW w:w="1414" w:type="dxa"/>
            <w:tcBorders>
              <w:left w:val="double" w:sz="4" w:space="0" w:color="auto"/>
            </w:tcBorders>
            <w:shd w:val="clear" w:color="auto" w:fill="auto"/>
            <w:vAlign w:val="center"/>
          </w:tcPr>
          <w:p w:rsidR="00CA2ABB" w:rsidRDefault="00BD2D3E" w:rsidP="007E224C">
            <w:pPr>
              <w:pStyle w:val="142"/>
              <w:ind w:leftChars="-30" w:left="-85" w:rightChars="-30" w:right="-85"/>
              <w:jc w:val="right"/>
            </w:pPr>
            <w:r>
              <w:rPr>
                <w:rFonts w:hint="eastAsia"/>
              </w:rPr>
              <w:t>4</w:t>
            </w:r>
            <w:r>
              <w:t>3,649</w:t>
            </w:r>
          </w:p>
        </w:tc>
        <w:tc>
          <w:tcPr>
            <w:tcW w:w="1453" w:type="dxa"/>
            <w:shd w:val="clear" w:color="auto" w:fill="auto"/>
            <w:vAlign w:val="center"/>
          </w:tcPr>
          <w:p w:rsidR="00CA2ABB" w:rsidRDefault="00BD2D3E" w:rsidP="007E224C">
            <w:pPr>
              <w:pStyle w:val="142"/>
              <w:ind w:leftChars="-30" w:left="-85" w:rightChars="-30" w:right="-85"/>
              <w:jc w:val="right"/>
            </w:pPr>
            <w:r>
              <w:rPr>
                <w:rFonts w:hint="eastAsia"/>
              </w:rPr>
              <w:t>95</w:t>
            </w:r>
          </w:p>
        </w:tc>
        <w:tc>
          <w:tcPr>
            <w:tcW w:w="1414" w:type="dxa"/>
            <w:shd w:val="clear" w:color="auto" w:fill="auto"/>
            <w:vAlign w:val="center"/>
          </w:tcPr>
          <w:p w:rsidR="00CA2ABB" w:rsidRDefault="00BD2D3E" w:rsidP="007E224C">
            <w:pPr>
              <w:pStyle w:val="142"/>
              <w:ind w:leftChars="-30" w:left="-85" w:rightChars="-30" w:right="-85"/>
              <w:jc w:val="right"/>
            </w:pPr>
            <w:r>
              <w:rPr>
                <w:rFonts w:hint="eastAsia"/>
              </w:rPr>
              <w:t>1</w:t>
            </w:r>
            <w:r>
              <w:t>,</w:t>
            </w:r>
            <w:r>
              <w:rPr>
                <w:rFonts w:hint="eastAsia"/>
              </w:rPr>
              <w:t>377</w:t>
            </w:r>
          </w:p>
        </w:tc>
        <w:tc>
          <w:tcPr>
            <w:tcW w:w="1662" w:type="dxa"/>
            <w:shd w:val="clear" w:color="auto" w:fill="auto"/>
            <w:vAlign w:val="center"/>
          </w:tcPr>
          <w:p w:rsidR="00CA2ABB" w:rsidRDefault="00BD2D3E" w:rsidP="007E224C">
            <w:pPr>
              <w:pStyle w:val="142"/>
              <w:ind w:leftChars="-30" w:left="-85" w:rightChars="-30" w:right="-85"/>
              <w:jc w:val="right"/>
            </w:pPr>
            <w:r>
              <w:rPr>
                <w:rFonts w:hint="eastAsia"/>
              </w:rPr>
              <w:t>1</w:t>
            </w:r>
            <w:r>
              <w:t>,351</w:t>
            </w:r>
          </w:p>
        </w:tc>
        <w:tc>
          <w:tcPr>
            <w:tcW w:w="1571" w:type="dxa"/>
            <w:shd w:val="clear" w:color="auto" w:fill="auto"/>
            <w:vAlign w:val="center"/>
          </w:tcPr>
          <w:p w:rsidR="00CA2ABB" w:rsidRDefault="00BD2D3E" w:rsidP="007E224C">
            <w:pPr>
              <w:pStyle w:val="142"/>
              <w:ind w:leftChars="-30" w:left="-85" w:rightChars="-30" w:right="-85"/>
              <w:jc w:val="right"/>
            </w:pPr>
            <w:r>
              <w:rPr>
                <w:rFonts w:hint="eastAsia"/>
              </w:rPr>
              <w:t>7</w:t>
            </w:r>
            <w:r>
              <w:t>4</w:t>
            </w:r>
          </w:p>
        </w:tc>
      </w:tr>
      <w:tr w:rsidR="00CA2ABB" w:rsidTr="0030663A">
        <w:trPr>
          <w:trHeight w:val="754"/>
        </w:trPr>
        <w:tc>
          <w:tcPr>
            <w:tcW w:w="1011" w:type="dxa"/>
            <w:tcBorders>
              <w:bottom w:val="single" w:sz="12" w:space="0" w:color="auto"/>
              <w:right w:val="double" w:sz="4" w:space="0" w:color="auto"/>
            </w:tcBorders>
            <w:shd w:val="clear" w:color="auto" w:fill="auto"/>
            <w:vAlign w:val="center"/>
          </w:tcPr>
          <w:p w:rsidR="00CA2ABB" w:rsidRDefault="00CA2ABB" w:rsidP="007E224C">
            <w:pPr>
              <w:pStyle w:val="142"/>
              <w:ind w:leftChars="-30" w:left="-85" w:rightChars="-30" w:right="-85"/>
              <w:jc w:val="center"/>
            </w:pPr>
            <w:r>
              <w:rPr>
                <w:rFonts w:hint="eastAsia"/>
              </w:rPr>
              <w:t>112</w:t>
            </w:r>
          </w:p>
        </w:tc>
        <w:tc>
          <w:tcPr>
            <w:tcW w:w="1414" w:type="dxa"/>
            <w:tcBorders>
              <w:left w:val="double" w:sz="4" w:space="0" w:color="auto"/>
              <w:bottom w:val="single" w:sz="12" w:space="0" w:color="auto"/>
            </w:tcBorders>
            <w:shd w:val="clear" w:color="auto" w:fill="auto"/>
            <w:vAlign w:val="center"/>
          </w:tcPr>
          <w:p w:rsidR="00CA2ABB" w:rsidRDefault="00BD2D3E" w:rsidP="007E224C">
            <w:pPr>
              <w:pStyle w:val="142"/>
              <w:ind w:leftChars="-30" w:left="-85" w:rightChars="-30" w:right="-85"/>
              <w:jc w:val="right"/>
            </w:pPr>
            <w:r>
              <w:rPr>
                <w:rFonts w:hint="eastAsia"/>
              </w:rPr>
              <w:t>3</w:t>
            </w:r>
            <w:r>
              <w:t>0,456</w:t>
            </w:r>
          </w:p>
          <w:p w:rsidR="00BD2D3E" w:rsidRPr="007E224C" w:rsidRDefault="00BD2D3E" w:rsidP="007E224C">
            <w:pPr>
              <w:pStyle w:val="142"/>
              <w:ind w:leftChars="-30" w:left="-85" w:rightChars="-30" w:right="-85"/>
              <w:jc w:val="right"/>
              <w:rPr>
                <w:spacing w:val="-20"/>
              </w:rPr>
            </w:pPr>
            <w:r w:rsidRPr="007E224C">
              <w:rPr>
                <w:rFonts w:hint="eastAsia"/>
                <w:spacing w:val="-20"/>
              </w:rPr>
              <w:t>(截至8月底)</w:t>
            </w:r>
          </w:p>
        </w:tc>
        <w:tc>
          <w:tcPr>
            <w:tcW w:w="1453" w:type="dxa"/>
            <w:tcBorders>
              <w:bottom w:val="single" w:sz="12" w:space="0" w:color="auto"/>
            </w:tcBorders>
            <w:shd w:val="clear" w:color="auto" w:fill="auto"/>
            <w:vAlign w:val="center"/>
          </w:tcPr>
          <w:p w:rsidR="00CA2ABB" w:rsidRDefault="00BD2D3E" w:rsidP="007E224C">
            <w:pPr>
              <w:pStyle w:val="142"/>
              <w:ind w:leftChars="-30" w:left="-85" w:rightChars="-30" w:right="-85"/>
              <w:jc w:val="right"/>
            </w:pPr>
            <w:r>
              <w:rPr>
                <w:rFonts w:hint="eastAsia"/>
              </w:rPr>
              <w:t>59</w:t>
            </w:r>
          </w:p>
          <w:p w:rsidR="00BD2D3E" w:rsidRDefault="00BD2D3E" w:rsidP="007E224C">
            <w:pPr>
              <w:pStyle w:val="142"/>
              <w:ind w:leftChars="-30" w:left="-85" w:rightChars="-30" w:right="-85"/>
              <w:jc w:val="right"/>
            </w:pPr>
            <w:r w:rsidRPr="007E224C">
              <w:rPr>
                <w:rFonts w:hint="eastAsia"/>
                <w:spacing w:val="-20"/>
              </w:rPr>
              <w:t>(截至8月底)</w:t>
            </w:r>
          </w:p>
        </w:tc>
        <w:tc>
          <w:tcPr>
            <w:tcW w:w="1414" w:type="dxa"/>
            <w:tcBorders>
              <w:bottom w:val="single" w:sz="12" w:space="0" w:color="auto"/>
            </w:tcBorders>
            <w:shd w:val="clear" w:color="auto" w:fill="auto"/>
            <w:vAlign w:val="center"/>
          </w:tcPr>
          <w:p w:rsidR="00CA2ABB" w:rsidRDefault="00BD2D3E" w:rsidP="007E224C">
            <w:pPr>
              <w:pStyle w:val="142"/>
              <w:ind w:leftChars="-30" w:left="-85" w:rightChars="-30" w:right="-85"/>
              <w:jc w:val="right"/>
            </w:pPr>
            <w:r>
              <w:rPr>
                <w:rFonts w:hint="eastAsia"/>
              </w:rPr>
              <w:t>9</w:t>
            </w:r>
            <w:r w:rsidR="007344EA">
              <w:rPr>
                <w:rFonts w:hint="eastAsia"/>
              </w:rPr>
              <w:t>9</w:t>
            </w:r>
            <w:r>
              <w:t>7</w:t>
            </w:r>
          </w:p>
          <w:p w:rsidR="00BD2D3E" w:rsidRDefault="00BD2D3E" w:rsidP="007E224C">
            <w:pPr>
              <w:pStyle w:val="142"/>
              <w:ind w:leftChars="-30" w:left="-85" w:rightChars="-30" w:right="-85"/>
              <w:jc w:val="right"/>
            </w:pPr>
            <w:r w:rsidRPr="007E224C">
              <w:rPr>
                <w:rFonts w:hint="eastAsia"/>
                <w:spacing w:val="-20"/>
              </w:rPr>
              <w:t>(截至8月底)</w:t>
            </w:r>
          </w:p>
        </w:tc>
        <w:tc>
          <w:tcPr>
            <w:tcW w:w="1662" w:type="dxa"/>
            <w:tcBorders>
              <w:bottom w:val="single" w:sz="12" w:space="0" w:color="auto"/>
            </w:tcBorders>
            <w:shd w:val="clear" w:color="auto" w:fill="auto"/>
            <w:vAlign w:val="center"/>
          </w:tcPr>
          <w:p w:rsidR="00CA2ABB" w:rsidRDefault="00BD2D3E" w:rsidP="007E224C">
            <w:pPr>
              <w:pStyle w:val="142"/>
              <w:ind w:leftChars="-30" w:left="-85" w:rightChars="-30" w:right="-85"/>
              <w:jc w:val="right"/>
            </w:pPr>
            <w:r>
              <w:rPr>
                <w:rFonts w:hint="eastAsia"/>
              </w:rPr>
              <w:t>9</w:t>
            </w:r>
            <w:r>
              <w:t>95</w:t>
            </w:r>
          </w:p>
          <w:p w:rsidR="00BD2D3E" w:rsidRDefault="00BD2D3E" w:rsidP="007E224C">
            <w:pPr>
              <w:pStyle w:val="142"/>
              <w:ind w:leftChars="-30" w:left="-85" w:rightChars="-30" w:right="-85"/>
              <w:jc w:val="right"/>
            </w:pPr>
            <w:r w:rsidRPr="007E224C">
              <w:rPr>
                <w:rFonts w:hint="eastAsia"/>
                <w:spacing w:val="-20"/>
              </w:rPr>
              <w:t>(截至</w:t>
            </w:r>
            <w:r w:rsidRPr="007E224C">
              <w:rPr>
                <w:spacing w:val="-20"/>
              </w:rPr>
              <w:t>6</w:t>
            </w:r>
            <w:r w:rsidRPr="007E224C">
              <w:rPr>
                <w:rFonts w:hint="eastAsia"/>
                <w:spacing w:val="-20"/>
              </w:rPr>
              <w:t>月底)</w:t>
            </w:r>
          </w:p>
        </w:tc>
        <w:tc>
          <w:tcPr>
            <w:tcW w:w="1571" w:type="dxa"/>
            <w:tcBorders>
              <w:bottom w:val="single" w:sz="12" w:space="0" w:color="auto"/>
            </w:tcBorders>
            <w:shd w:val="clear" w:color="auto" w:fill="auto"/>
            <w:vAlign w:val="center"/>
          </w:tcPr>
          <w:p w:rsidR="00CA2ABB" w:rsidRDefault="00BD2D3E" w:rsidP="007E224C">
            <w:pPr>
              <w:pStyle w:val="142"/>
              <w:ind w:leftChars="-30" w:left="-85" w:rightChars="-30" w:right="-85"/>
              <w:jc w:val="right"/>
            </w:pPr>
            <w:r>
              <w:rPr>
                <w:rFonts w:hint="eastAsia"/>
              </w:rPr>
              <w:t>2</w:t>
            </w:r>
            <w:r>
              <w:t>9</w:t>
            </w:r>
          </w:p>
          <w:p w:rsidR="00BD2D3E" w:rsidRDefault="00BD2D3E" w:rsidP="007E224C">
            <w:pPr>
              <w:pStyle w:val="142"/>
              <w:ind w:leftChars="-30" w:left="-85" w:rightChars="-30" w:right="-85"/>
              <w:jc w:val="right"/>
            </w:pPr>
            <w:r w:rsidRPr="007E224C">
              <w:rPr>
                <w:rFonts w:hint="eastAsia"/>
                <w:spacing w:val="-20"/>
              </w:rPr>
              <w:t>(截至</w:t>
            </w:r>
            <w:r w:rsidRPr="007E224C">
              <w:rPr>
                <w:spacing w:val="-20"/>
              </w:rPr>
              <w:t>6</w:t>
            </w:r>
            <w:r w:rsidRPr="007E224C">
              <w:rPr>
                <w:rFonts w:hint="eastAsia"/>
                <w:spacing w:val="-20"/>
              </w:rPr>
              <w:t>月底)</w:t>
            </w:r>
          </w:p>
        </w:tc>
      </w:tr>
    </w:tbl>
    <w:p w:rsidR="005E333F" w:rsidRDefault="00CA2ABB" w:rsidP="002A7061">
      <w:pPr>
        <w:pStyle w:val="142"/>
        <w:ind w:leftChars="-5" w:left="1204" w:right="-1" w:hangingChars="501" w:hanging="1218"/>
      </w:pPr>
      <w:r>
        <w:rPr>
          <w:rFonts w:hint="eastAsia"/>
        </w:rPr>
        <w:t>說    明</w:t>
      </w:r>
      <w:r>
        <w:rPr>
          <w:rFonts w:hAnsi="標楷體" w:hint="eastAsia"/>
        </w:rPr>
        <w:t>：</w:t>
      </w:r>
      <w:bookmarkStart w:id="7" w:name="_Hlk149656703"/>
      <w:r w:rsidR="005E333F" w:rsidRPr="005E333F">
        <w:rPr>
          <w:rFonts w:hAnsi="標楷體" w:hint="eastAsia"/>
        </w:rPr>
        <w:t>公警局</w:t>
      </w:r>
      <w:bookmarkEnd w:id="7"/>
      <w:r w:rsidR="005E333F">
        <w:rPr>
          <w:rFonts w:hAnsi="標楷體" w:hint="eastAsia"/>
        </w:rPr>
        <w:t>就</w:t>
      </w:r>
      <w:r w:rsidR="00A141B1" w:rsidRPr="00A141B1">
        <w:rPr>
          <w:rFonts w:hAnsi="標楷體" w:hint="eastAsia"/>
        </w:rPr>
        <w:t>國道散落物事件造成二次交通事故及傷亡情形</w:t>
      </w:r>
      <w:r w:rsidR="005E333F">
        <w:rPr>
          <w:rFonts w:hAnsi="標楷體" w:hint="eastAsia"/>
        </w:rPr>
        <w:t>之統計數據，</w:t>
      </w:r>
      <w:r w:rsidR="005E333F" w:rsidRPr="005E333F">
        <w:rPr>
          <w:rFonts w:hAnsi="標楷體" w:hint="eastAsia"/>
        </w:rPr>
        <w:t>僅提供至</w:t>
      </w:r>
      <w:r w:rsidR="005E333F">
        <w:rPr>
          <w:rFonts w:hAnsi="標楷體" w:hint="eastAsia"/>
        </w:rPr>
        <w:t>112年</w:t>
      </w:r>
      <w:r w:rsidR="005E333F" w:rsidRPr="005E333F">
        <w:rPr>
          <w:rFonts w:hAnsi="標楷體" w:hint="eastAsia"/>
        </w:rPr>
        <w:t>6月</w:t>
      </w:r>
      <w:r w:rsidR="005E333F">
        <w:rPr>
          <w:rFonts w:hAnsi="標楷體" w:hint="eastAsia"/>
        </w:rPr>
        <w:t>。</w:t>
      </w:r>
    </w:p>
    <w:p w:rsidR="00214324" w:rsidRPr="001551CC" w:rsidRDefault="00214324" w:rsidP="002A7061">
      <w:pPr>
        <w:pStyle w:val="142"/>
        <w:ind w:leftChars="-5" w:left="1204" w:right="-1" w:hangingChars="501" w:hanging="1218"/>
      </w:pPr>
      <w:r w:rsidRPr="001551CC">
        <w:rPr>
          <w:rFonts w:hint="eastAsia"/>
        </w:rPr>
        <w:t>資料來源</w:t>
      </w:r>
      <w:r>
        <w:rPr>
          <w:rFonts w:hAnsi="標楷體" w:hint="eastAsia"/>
        </w:rPr>
        <w:t>：</w:t>
      </w:r>
      <w:r w:rsidRPr="000356BB">
        <w:rPr>
          <w:rFonts w:hint="eastAsia"/>
        </w:rPr>
        <w:t>高公局</w:t>
      </w:r>
      <w:r>
        <w:rPr>
          <w:rFonts w:hint="eastAsia"/>
        </w:rPr>
        <w:t>112</w:t>
      </w:r>
      <w:r w:rsidRPr="000356BB">
        <w:rPr>
          <w:rFonts w:hint="eastAsia"/>
        </w:rPr>
        <w:t>年</w:t>
      </w:r>
      <w:r>
        <w:rPr>
          <w:rFonts w:hint="eastAsia"/>
        </w:rPr>
        <w:t>10</w:t>
      </w:r>
      <w:r w:rsidRPr="000356BB">
        <w:rPr>
          <w:rFonts w:hint="eastAsia"/>
        </w:rPr>
        <w:t>月</w:t>
      </w:r>
      <w:r>
        <w:rPr>
          <w:rFonts w:hint="eastAsia"/>
        </w:rPr>
        <w:t>30</w:t>
      </w:r>
      <w:r w:rsidRPr="000356BB">
        <w:rPr>
          <w:rFonts w:hint="eastAsia"/>
        </w:rPr>
        <w:t>日提供</w:t>
      </w:r>
      <w:r w:rsidR="00220C9B">
        <w:rPr>
          <w:rFonts w:hint="eastAsia"/>
        </w:rPr>
        <w:t>及審計部</w:t>
      </w:r>
      <w:r w:rsidR="00220C9B" w:rsidRPr="00220C9B">
        <w:rPr>
          <w:rFonts w:hint="eastAsia"/>
        </w:rPr>
        <w:t>111年度中央政府總決算附屬單位決算及綜計表審核報告非營業部分重要審核意見，乙-192頁。</w:t>
      </w:r>
    </w:p>
    <w:p w:rsidR="000B3E7D" w:rsidRDefault="000B3E7D" w:rsidP="000B3E7D">
      <w:pPr>
        <w:ind w:left="566" w:firstLine="566"/>
      </w:pPr>
      <w:r>
        <w:rPr>
          <w:rFonts w:hint="eastAsia"/>
        </w:rPr>
        <w:t>綜上，國道基金11</w:t>
      </w:r>
      <w:r w:rsidR="00D03C93">
        <w:rPr>
          <w:rFonts w:hint="eastAsia"/>
        </w:rPr>
        <w:t>3</w:t>
      </w:r>
      <w:r>
        <w:rPr>
          <w:rFonts w:hint="eastAsia"/>
        </w:rPr>
        <w:t>年度</w:t>
      </w:r>
      <w:r w:rsidR="00D03C93">
        <w:rPr>
          <w:rFonts w:hint="eastAsia"/>
        </w:rPr>
        <w:t>編列</w:t>
      </w:r>
      <w:r w:rsidR="00D03C93">
        <w:rPr>
          <w:rFonts w:hAnsi="標楷體" w:hint="eastAsia"/>
        </w:rPr>
        <w:t>「</w:t>
      </w:r>
      <w:r w:rsidR="00D03C93" w:rsidRPr="00D03C93">
        <w:rPr>
          <w:rFonts w:hint="eastAsia"/>
        </w:rPr>
        <w:t>國道事故處理費</w:t>
      </w:r>
      <w:r w:rsidR="00D03C93">
        <w:rPr>
          <w:rFonts w:hAnsi="標楷體" w:hint="eastAsia"/>
        </w:rPr>
        <w:t>」</w:t>
      </w:r>
      <w:r w:rsidR="00D03C93" w:rsidRPr="00D03C93">
        <w:rPr>
          <w:rFonts w:hint="eastAsia"/>
        </w:rPr>
        <w:t>6億3,891萬8千元</w:t>
      </w:r>
      <w:r w:rsidRPr="00643DA5">
        <w:rPr>
          <w:rFonts w:hint="eastAsia"/>
        </w:rPr>
        <w:t>，</w:t>
      </w:r>
      <w:r>
        <w:rPr>
          <w:rFonts w:hint="eastAsia"/>
        </w:rPr>
        <w:t>鑑於10</w:t>
      </w:r>
      <w:r w:rsidR="00677A3C">
        <w:rPr>
          <w:rFonts w:hint="eastAsia"/>
        </w:rPr>
        <w:t>8</w:t>
      </w:r>
      <w:r>
        <w:rPr>
          <w:rFonts w:hint="eastAsia"/>
        </w:rPr>
        <w:t>至11</w:t>
      </w:r>
      <w:r w:rsidR="00220C9B">
        <w:rPr>
          <w:rFonts w:hint="eastAsia"/>
        </w:rPr>
        <w:t>1</w:t>
      </w:r>
      <w:r>
        <w:rPr>
          <w:rFonts w:hint="eastAsia"/>
        </w:rPr>
        <w:t>年國道</w:t>
      </w:r>
      <w:r w:rsidR="00220C9B" w:rsidRPr="00220C9B">
        <w:rPr>
          <w:rFonts w:hint="eastAsia"/>
        </w:rPr>
        <w:t>散落物事件</w:t>
      </w:r>
      <w:r w:rsidR="00220C9B">
        <w:rPr>
          <w:rFonts w:hint="eastAsia"/>
        </w:rPr>
        <w:t>及其</w:t>
      </w:r>
      <w:r w:rsidR="00220C9B" w:rsidRPr="00220C9B">
        <w:rPr>
          <w:rFonts w:hint="eastAsia"/>
        </w:rPr>
        <w:t>造成二次交通事故及傷亡情形</w:t>
      </w:r>
      <w:r>
        <w:rPr>
          <w:rFonts w:hint="eastAsia"/>
        </w:rPr>
        <w:t>概呈</w:t>
      </w:r>
      <w:r w:rsidR="00677A3C">
        <w:rPr>
          <w:rFonts w:hint="eastAsia"/>
        </w:rPr>
        <w:t>增加</w:t>
      </w:r>
      <w:r>
        <w:rPr>
          <w:rFonts w:hint="eastAsia"/>
        </w:rPr>
        <w:t>趨勢，允宜持續精進事故防制作為，俾提升國道行車安全</w:t>
      </w:r>
      <w:r w:rsidR="00204257">
        <w:rPr>
          <w:rFonts w:hAnsi="標楷體" w:hint="eastAsia"/>
        </w:rPr>
        <w:t>，</w:t>
      </w:r>
      <w:r w:rsidR="00204257" w:rsidRPr="00204257">
        <w:rPr>
          <w:rFonts w:hAnsi="標楷體" w:hint="eastAsia"/>
        </w:rPr>
        <w:t>另關於散落物收費成效欠佳，</w:t>
      </w:r>
      <w:r w:rsidR="00220C9B">
        <w:rPr>
          <w:rFonts w:hAnsi="標楷體" w:hint="eastAsia"/>
        </w:rPr>
        <w:t>亦</w:t>
      </w:r>
      <w:r w:rsidR="00204257" w:rsidRPr="00204257">
        <w:rPr>
          <w:rFonts w:hAnsi="標楷體" w:hint="eastAsia"/>
        </w:rPr>
        <w:t>宜研謀改善</w:t>
      </w:r>
      <w:r>
        <w:rPr>
          <w:rFonts w:hint="eastAsia"/>
        </w:rPr>
        <w:t>。</w:t>
      </w:r>
    </w:p>
    <w:bookmarkEnd w:id="1"/>
    <w:bookmarkEnd w:id="2"/>
    <w:bookmarkEnd w:id="3"/>
    <w:sectPr w:rsidR="000B3E7D" w:rsidSect="00474793">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17B" w:rsidRDefault="006D017B" w:rsidP="00614309">
      <w:pPr>
        <w:spacing w:line="240" w:lineRule="auto"/>
        <w:ind w:left="560" w:firstLine="560"/>
      </w:pPr>
      <w:r>
        <w:separator/>
      </w:r>
    </w:p>
  </w:endnote>
  <w:endnote w:type="continuationSeparator" w:id="0">
    <w:p w:rsidR="006D017B" w:rsidRDefault="006D017B" w:rsidP="0061430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圓體">
    <w:panose1 w:val="020F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B52" w:rsidRDefault="00B84B52" w:rsidP="00F23758">
    <w:pPr>
      <w:pStyle w:val="af"/>
      <w:tabs>
        <w:tab w:val="clear" w:pos="4153"/>
        <w:tab w:val="clear" w:pos="8306"/>
      </w:tabs>
      <w:ind w:leftChars="0" w:left="0" w:firstLineChars="0" w:firstLine="0"/>
      <w:jc w:val="center"/>
    </w:pPr>
    <w:r>
      <w:fldChar w:fldCharType="begin"/>
    </w:r>
    <w:r>
      <w:instrText>PAGE   \* MERGEFORMAT</w:instrText>
    </w:r>
    <w:r>
      <w:fldChar w:fldCharType="separate"/>
    </w:r>
    <w:r w:rsidR="00950731" w:rsidRPr="00950731">
      <w:rPr>
        <w:noProof/>
        <w:lang w:val="zh-TW"/>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17B" w:rsidRDefault="006D017B" w:rsidP="00B1104D">
      <w:pPr>
        <w:spacing w:line="240" w:lineRule="auto"/>
        <w:ind w:left="560" w:firstLine="560"/>
      </w:pPr>
      <w:r>
        <w:separator/>
      </w:r>
    </w:p>
  </w:footnote>
  <w:footnote w:type="continuationSeparator" w:id="0">
    <w:p w:rsidR="006D017B" w:rsidRDefault="006D017B" w:rsidP="00614309">
      <w:pPr>
        <w:spacing w:line="240" w:lineRule="auto"/>
        <w:ind w:left="560" w:firstLine="560"/>
      </w:pPr>
      <w:r>
        <w:continuationSeparator/>
      </w:r>
    </w:p>
  </w:footnote>
  <w:footnote w:id="1">
    <w:p w:rsidR="00204257" w:rsidRPr="00180B77" w:rsidRDefault="00204257" w:rsidP="00204257">
      <w:pPr>
        <w:pStyle w:val="af6"/>
        <w:ind w:left="168" w:hanging="168"/>
      </w:pPr>
      <w:r>
        <w:rPr>
          <w:rStyle w:val="af5"/>
        </w:rPr>
        <w:footnoteRef/>
      </w:r>
      <w:r>
        <w:t xml:space="preserve"> </w:t>
      </w:r>
      <w:r>
        <w:rPr>
          <w:rFonts w:hint="eastAsia"/>
        </w:rPr>
        <w:t>參據</w:t>
      </w:r>
      <w:r w:rsidR="00DB2E55" w:rsidRPr="00DB2E55">
        <w:rPr>
          <w:rFonts w:hint="eastAsia"/>
        </w:rPr>
        <w:t>審計部111年度</w:t>
      </w:r>
      <w:r w:rsidRPr="00B45689">
        <w:rPr>
          <w:rFonts w:hint="eastAsia"/>
        </w:rPr>
        <w:t>中央政府</w:t>
      </w:r>
      <w:r>
        <w:rPr>
          <w:rFonts w:hint="eastAsia"/>
        </w:rPr>
        <w:t>總</w:t>
      </w:r>
      <w:r w:rsidRPr="00B45689">
        <w:rPr>
          <w:rFonts w:hint="eastAsia"/>
        </w:rPr>
        <w:t>決算</w:t>
      </w:r>
      <w:r>
        <w:rPr>
          <w:rFonts w:hint="eastAsia"/>
        </w:rPr>
        <w:t>附屬單位決算及綜計表</w:t>
      </w:r>
      <w:r w:rsidRPr="00B45689">
        <w:rPr>
          <w:rFonts w:hint="eastAsia"/>
        </w:rPr>
        <w:t>審核報告</w:t>
      </w:r>
      <w:r>
        <w:rPr>
          <w:rFonts w:hint="eastAsia"/>
        </w:rPr>
        <w:t>非營業部分</w:t>
      </w:r>
      <w:r w:rsidRPr="00B45689">
        <w:rPr>
          <w:rFonts w:hint="eastAsia"/>
        </w:rPr>
        <w:t>重要審核意見，</w:t>
      </w:r>
      <w:r>
        <w:rPr>
          <w:rFonts w:hint="eastAsia"/>
        </w:rPr>
        <w:t>乙</w:t>
      </w:r>
      <w:r w:rsidRPr="00B45689">
        <w:rPr>
          <w:rFonts w:hint="eastAsia"/>
        </w:rPr>
        <w:t>-</w:t>
      </w:r>
      <w:r w:rsidRPr="00890C35">
        <w:rPr>
          <w:rFonts w:hint="eastAsia"/>
        </w:rPr>
        <w:t>191至192</w:t>
      </w:r>
      <w:r w:rsidRPr="00B45689">
        <w:rPr>
          <w:rFonts w:hint="eastAsia"/>
        </w:rPr>
        <w:t>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B52" w:rsidRPr="00A87261" w:rsidRDefault="00B84B52" w:rsidP="00B1104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hybridMultilevel"/>
    <w:tmpl w:val="00062D6D"/>
    <w:lvl w:ilvl="0" w:tplc="0000FF9A">
      <w:start w:val="110"/>
      <w:numFmt w:val="decimalZero"/>
      <w:lvlText w:val="%1"/>
      <w:lvlJc w:val="left"/>
      <w:pPr>
        <w:tabs>
          <w:tab w:val="num" w:pos="1132"/>
        </w:tabs>
        <w:ind w:left="1132" w:hanging="423"/>
      </w:pPr>
    </w:lvl>
    <w:lvl w:ilvl="1" w:tplc="00004E27">
      <w:start w:val="1"/>
      <w:numFmt w:val="lowerLetter"/>
      <w:lvlText w:val="%2)"/>
      <w:lvlJc w:val="left"/>
      <w:pPr>
        <w:ind w:left="1422" w:hanging="420"/>
      </w:pPr>
    </w:lvl>
    <w:lvl w:ilvl="2" w:tplc="00004E28">
      <w:start w:val="1"/>
      <w:numFmt w:val="lowerRoman"/>
      <w:lvlText w:val="%3."/>
      <w:lvlJc w:val="right"/>
      <w:pPr>
        <w:ind w:left="1842" w:hanging="420"/>
      </w:pPr>
    </w:lvl>
    <w:lvl w:ilvl="3" w:tplc="00004E26">
      <w:start w:val="1"/>
      <w:numFmt w:val="decimal"/>
      <w:lvlText w:val="%4."/>
      <w:lvlJc w:val="left"/>
      <w:pPr>
        <w:ind w:left="2262" w:hanging="420"/>
      </w:pPr>
    </w:lvl>
    <w:lvl w:ilvl="4" w:tplc="00004E27">
      <w:start w:val="1"/>
      <w:numFmt w:val="lowerLetter"/>
      <w:lvlText w:val="%5)"/>
      <w:lvlJc w:val="left"/>
      <w:pPr>
        <w:ind w:left="2682" w:hanging="420"/>
      </w:pPr>
    </w:lvl>
    <w:lvl w:ilvl="5" w:tplc="00004E28">
      <w:start w:val="1"/>
      <w:numFmt w:val="lowerRoman"/>
      <w:lvlText w:val="%6."/>
      <w:lvlJc w:val="right"/>
      <w:pPr>
        <w:ind w:left="3102" w:hanging="420"/>
      </w:pPr>
    </w:lvl>
    <w:lvl w:ilvl="6" w:tplc="00004E26">
      <w:start w:val="1"/>
      <w:numFmt w:val="decimal"/>
      <w:lvlText w:val="%7."/>
      <w:lvlJc w:val="left"/>
      <w:pPr>
        <w:ind w:left="3522" w:hanging="420"/>
      </w:pPr>
    </w:lvl>
    <w:lvl w:ilvl="7" w:tplc="00004E27">
      <w:start w:val="1"/>
      <w:numFmt w:val="lowerLetter"/>
      <w:lvlText w:val="%8)"/>
      <w:lvlJc w:val="left"/>
      <w:pPr>
        <w:ind w:left="3942" w:hanging="420"/>
      </w:pPr>
    </w:lvl>
    <w:lvl w:ilvl="8" w:tplc="00004E28">
      <w:start w:val="1"/>
      <w:numFmt w:val="lowerRoman"/>
      <w:lvlText w:val="%9."/>
      <w:lvlJc w:val="right"/>
      <w:pPr>
        <w:ind w:left="4362" w:hanging="420"/>
      </w:pPr>
    </w:lvl>
  </w:abstractNum>
  <w:abstractNum w:abstractNumId="1"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CA70173"/>
    <w:multiLevelType w:val="hybridMultilevel"/>
    <w:tmpl w:val="CC20A77A"/>
    <w:lvl w:ilvl="0" w:tplc="14F2E3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1B33817"/>
    <w:multiLevelType w:val="hybridMultilevel"/>
    <w:tmpl w:val="6D2248AE"/>
    <w:lvl w:ilvl="0" w:tplc="97DC4E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E8D7265"/>
    <w:multiLevelType w:val="hybridMultilevel"/>
    <w:tmpl w:val="5504061A"/>
    <w:lvl w:ilvl="0" w:tplc="BADE5B34">
      <w:start w:val="1"/>
      <w:numFmt w:val="decimal"/>
      <w:lvlText w:val="%1."/>
      <w:lvlJc w:val="left"/>
      <w:pPr>
        <w:ind w:left="1150" w:hanging="30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67237D3"/>
    <w:multiLevelType w:val="hybridMultilevel"/>
    <w:tmpl w:val="A89CDCAA"/>
    <w:lvl w:ilvl="0" w:tplc="CEBA685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6"/>
  </w:num>
  <w:num w:numId="2">
    <w:abstractNumId w:val="1"/>
  </w:num>
  <w:num w:numId="3">
    <w:abstractNumId w:val="3"/>
  </w:num>
  <w:num w:numId="4">
    <w:abstractNumId w:val="2"/>
  </w:num>
  <w:num w:numId="5">
    <w:abstractNumId w:val="5"/>
  </w:num>
  <w:num w:numId="6">
    <w:abstractNumId w:val="4"/>
  </w:num>
  <w:num w:numId="7">
    <w:abstractNumId w:val="0"/>
    <w:lvlOverride w:ilvl="0">
      <w:startOverride w:val="1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0DC6"/>
    <w:rsid w:val="00001AF2"/>
    <w:rsid w:val="00001B0A"/>
    <w:rsid w:val="00002DD9"/>
    <w:rsid w:val="00003D78"/>
    <w:rsid w:val="00004BCC"/>
    <w:rsid w:val="00005F03"/>
    <w:rsid w:val="00006251"/>
    <w:rsid w:val="00007880"/>
    <w:rsid w:val="00011563"/>
    <w:rsid w:val="00011639"/>
    <w:rsid w:val="00012E9B"/>
    <w:rsid w:val="00013206"/>
    <w:rsid w:val="000135F8"/>
    <w:rsid w:val="0001443D"/>
    <w:rsid w:val="00014AA9"/>
    <w:rsid w:val="00015170"/>
    <w:rsid w:val="0001518F"/>
    <w:rsid w:val="000157DF"/>
    <w:rsid w:val="00015FCD"/>
    <w:rsid w:val="000175AF"/>
    <w:rsid w:val="00017E8D"/>
    <w:rsid w:val="00020A38"/>
    <w:rsid w:val="00020D44"/>
    <w:rsid w:val="000210F5"/>
    <w:rsid w:val="00021809"/>
    <w:rsid w:val="000222CE"/>
    <w:rsid w:val="0002304C"/>
    <w:rsid w:val="0002326F"/>
    <w:rsid w:val="00024497"/>
    <w:rsid w:val="00025641"/>
    <w:rsid w:val="0002638D"/>
    <w:rsid w:val="00026D1E"/>
    <w:rsid w:val="00027913"/>
    <w:rsid w:val="00027EF5"/>
    <w:rsid w:val="0003005B"/>
    <w:rsid w:val="000302CD"/>
    <w:rsid w:val="00030618"/>
    <w:rsid w:val="00031A8A"/>
    <w:rsid w:val="000324A9"/>
    <w:rsid w:val="00032A32"/>
    <w:rsid w:val="0003396F"/>
    <w:rsid w:val="0003413E"/>
    <w:rsid w:val="000341E9"/>
    <w:rsid w:val="0003526C"/>
    <w:rsid w:val="000356BB"/>
    <w:rsid w:val="00035714"/>
    <w:rsid w:val="000358D0"/>
    <w:rsid w:val="0003594B"/>
    <w:rsid w:val="00035B2F"/>
    <w:rsid w:val="00036188"/>
    <w:rsid w:val="000366E8"/>
    <w:rsid w:val="00036B8F"/>
    <w:rsid w:val="000377B4"/>
    <w:rsid w:val="00040C7D"/>
    <w:rsid w:val="0004125F"/>
    <w:rsid w:val="0004136E"/>
    <w:rsid w:val="00041A1E"/>
    <w:rsid w:val="000429B0"/>
    <w:rsid w:val="00043C40"/>
    <w:rsid w:val="0004446C"/>
    <w:rsid w:val="000445AA"/>
    <w:rsid w:val="00044C07"/>
    <w:rsid w:val="0004675A"/>
    <w:rsid w:val="00047572"/>
    <w:rsid w:val="0005126B"/>
    <w:rsid w:val="00051711"/>
    <w:rsid w:val="00051EDE"/>
    <w:rsid w:val="00052124"/>
    <w:rsid w:val="00052929"/>
    <w:rsid w:val="00052C44"/>
    <w:rsid w:val="00052E94"/>
    <w:rsid w:val="00053E28"/>
    <w:rsid w:val="00053FA9"/>
    <w:rsid w:val="0005501E"/>
    <w:rsid w:val="00055C94"/>
    <w:rsid w:val="00056734"/>
    <w:rsid w:val="000573DD"/>
    <w:rsid w:val="00060202"/>
    <w:rsid w:val="00060865"/>
    <w:rsid w:val="00060FC6"/>
    <w:rsid w:val="00061D95"/>
    <w:rsid w:val="00062D05"/>
    <w:rsid w:val="00063B1D"/>
    <w:rsid w:val="00063D19"/>
    <w:rsid w:val="00063EA7"/>
    <w:rsid w:val="00063F5D"/>
    <w:rsid w:val="000647BF"/>
    <w:rsid w:val="00064CA1"/>
    <w:rsid w:val="000652CD"/>
    <w:rsid w:val="00066024"/>
    <w:rsid w:val="000677DF"/>
    <w:rsid w:val="00067A0D"/>
    <w:rsid w:val="00067F6D"/>
    <w:rsid w:val="000702C0"/>
    <w:rsid w:val="000713A2"/>
    <w:rsid w:val="000713D3"/>
    <w:rsid w:val="000719A9"/>
    <w:rsid w:val="00072075"/>
    <w:rsid w:val="00073539"/>
    <w:rsid w:val="00073C77"/>
    <w:rsid w:val="000754C9"/>
    <w:rsid w:val="00075B36"/>
    <w:rsid w:val="00075D88"/>
    <w:rsid w:val="00075FE9"/>
    <w:rsid w:val="00080D2B"/>
    <w:rsid w:val="00080D98"/>
    <w:rsid w:val="00081229"/>
    <w:rsid w:val="0008193B"/>
    <w:rsid w:val="0008209E"/>
    <w:rsid w:val="00082E29"/>
    <w:rsid w:val="0008509A"/>
    <w:rsid w:val="000867C3"/>
    <w:rsid w:val="0008684B"/>
    <w:rsid w:val="000871D2"/>
    <w:rsid w:val="0008722E"/>
    <w:rsid w:val="00087C07"/>
    <w:rsid w:val="000901C7"/>
    <w:rsid w:val="00090453"/>
    <w:rsid w:val="00090B84"/>
    <w:rsid w:val="00091185"/>
    <w:rsid w:val="0009174A"/>
    <w:rsid w:val="00091E68"/>
    <w:rsid w:val="00094AEA"/>
    <w:rsid w:val="00094BC6"/>
    <w:rsid w:val="000954A2"/>
    <w:rsid w:val="000975D7"/>
    <w:rsid w:val="00097F88"/>
    <w:rsid w:val="000A068B"/>
    <w:rsid w:val="000A12EE"/>
    <w:rsid w:val="000A1B87"/>
    <w:rsid w:val="000A2459"/>
    <w:rsid w:val="000A2AF4"/>
    <w:rsid w:val="000A2B9C"/>
    <w:rsid w:val="000A3443"/>
    <w:rsid w:val="000A3D18"/>
    <w:rsid w:val="000A3D3F"/>
    <w:rsid w:val="000A3DE6"/>
    <w:rsid w:val="000A4698"/>
    <w:rsid w:val="000A547A"/>
    <w:rsid w:val="000A5812"/>
    <w:rsid w:val="000A5DF7"/>
    <w:rsid w:val="000A5EFD"/>
    <w:rsid w:val="000A63F4"/>
    <w:rsid w:val="000A6A4C"/>
    <w:rsid w:val="000A7325"/>
    <w:rsid w:val="000A74B9"/>
    <w:rsid w:val="000A7A97"/>
    <w:rsid w:val="000B061E"/>
    <w:rsid w:val="000B0B42"/>
    <w:rsid w:val="000B0CF3"/>
    <w:rsid w:val="000B159E"/>
    <w:rsid w:val="000B1B49"/>
    <w:rsid w:val="000B1D11"/>
    <w:rsid w:val="000B31E2"/>
    <w:rsid w:val="000B390E"/>
    <w:rsid w:val="000B3E7D"/>
    <w:rsid w:val="000B4AD1"/>
    <w:rsid w:val="000B4DC5"/>
    <w:rsid w:val="000B4E5E"/>
    <w:rsid w:val="000B505D"/>
    <w:rsid w:val="000B65F1"/>
    <w:rsid w:val="000B66A7"/>
    <w:rsid w:val="000B7202"/>
    <w:rsid w:val="000B7C28"/>
    <w:rsid w:val="000C1408"/>
    <w:rsid w:val="000C1A21"/>
    <w:rsid w:val="000C29AC"/>
    <w:rsid w:val="000C3385"/>
    <w:rsid w:val="000C3700"/>
    <w:rsid w:val="000C3928"/>
    <w:rsid w:val="000C4AF6"/>
    <w:rsid w:val="000C6234"/>
    <w:rsid w:val="000C630C"/>
    <w:rsid w:val="000C6B01"/>
    <w:rsid w:val="000C79A8"/>
    <w:rsid w:val="000D0414"/>
    <w:rsid w:val="000D0CBF"/>
    <w:rsid w:val="000D1531"/>
    <w:rsid w:val="000D19A0"/>
    <w:rsid w:val="000D2ACB"/>
    <w:rsid w:val="000D3754"/>
    <w:rsid w:val="000D4262"/>
    <w:rsid w:val="000D426E"/>
    <w:rsid w:val="000D4D0B"/>
    <w:rsid w:val="000D5522"/>
    <w:rsid w:val="000D5AE3"/>
    <w:rsid w:val="000D6038"/>
    <w:rsid w:val="000D737C"/>
    <w:rsid w:val="000D7BFA"/>
    <w:rsid w:val="000E0001"/>
    <w:rsid w:val="000E0A92"/>
    <w:rsid w:val="000E0B44"/>
    <w:rsid w:val="000E2E30"/>
    <w:rsid w:val="000E329F"/>
    <w:rsid w:val="000E3508"/>
    <w:rsid w:val="000E3595"/>
    <w:rsid w:val="000E4537"/>
    <w:rsid w:val="000E47C5"/>
    <w:rsid w:val="000E48DF"/>
    <w:rsid w:val="000E4BC4"/>
    <w:rsid w:val="000E7E49"/>
    <w:rsid w:val="000F1777"/>
    <w:rsid w:val="000F1DB5"/>
    <w:rsid w:val="000F2896"/>
    <w:rsid w:val="000F4BD0"/>
    <w:rsid w:val="000F649E"/>
    <w:rsid w:val="000F729C"/>
    <w:rsid w:val="000F7F1F"/>
    <w:rsid w:val="00100AA5"/>
    <w:rsid w:val="00102022"/>
    <w:rsid w:val="00102EB8"/>
    <w:rsid w:val="00103553"/>
    <w:rsid w:val="001039EA"/>
    <w:rsid w:val="00103ADF"/>
    <w:rsid w:val="001047A4"/>
    <w:rsid w:val="00104E31"/>
    <w:rsid w:val="00105246"/>
    <w:rsid w:val="00105283"/>
    <w:rsid w:val="00105BF2"/>
    <w:rsid w:val="0010647A"/>
    <w:rsid w:val="00107953"/>
    <w:rsid w:val="001105C1"/>
    <w:rsid w:val="00112B9E"/>
    <w:rsid w:val="00112C6C"/>
    <w:rsid w:val="001136BE"/>
    <w:rsid w:val="001137D1"/>
    <w:rsid w:val="0011388B"/>
    <w:rsid w:val="00114350"/>
    <w:rsid w:val="0011439E"/>
    <w:rsid w:val="00115354"/>
    <w:rsid w:val="001158C7"/>
    <w:rsid w:val="00115AF1"/>
    <w:rsid w:val="0011612E"/>
    <w:rsid w:val="0011650C"/>
    <w:rsid w:val="00116B16"/>
    <w:rsid w:val="00116C04"/>
    <w:rsid w:val="00117F9B"/>
    <w:rsid w:val="00117FF8"/>
    <w:rsid w:val="001201CC"/>
    <w:rsid w:val="001207B2"/>
    <w:rsid w:val="00120906"/>
    <w:rsid w:val="00121E19"/>
    <w:rsid w:val="00122045"/>
    <w:rsid w:val="00122AC9"/>
    <w:rsid w:val="001249E5"/>
    <w:rsid w:val="00126D7A"/>
    <w:rsid w:val="001275A3"/>
    <w:rsid w:val="001275C1"/>
    <w:rsid w:val="001276C8"/>
    <w:rsid w:val="00130220"/>
    <w:rsid w:val="001307EB"/>
    <w:rsid w:val="0013152C"/>
    <w:rsid w:val="00131D4D"/>
    <w:rsid w:val="00132096"/>
    <w:rsid w:val="0013310B"/>
    <w:rsid w:val="001348E4"/>
    <w:rsid w:val="0013590E"/>
    <w:rsid w:val="00135A43"/>
    <w:rsid w:val="00135C53"/>
    <w:rsid w:val="00135EA0"/>
    <w:rsid w:val="001360D9"/>
    <w:rsid w:val="00140087"/>
    <w:rsid w:val="00142AEE"/>
    <w:rsid w:val="00143DE8"/>
    <w:rsid w:val="0014431E"/>
    <w:rsid w:val="0014463E"/>
    <w:rsid w:val="0014632E"/>
    <w:rsid w:val="00147615"/>
    <w:rsid w:val="00147753"/>
    <w:rsid w:val="001478AE"/>
    <w:rsid w:val="001505B9"/>
    <w:rsid w:val="00150616"/>
    <w:rsid w:val="00150C0D"/>
    <w:rsid w:val="00150F86"/>
    <w:rsid w:val="00150FEF"/>
    <w:rsid w:val="00151E40"/>
    <w:rsid w:val="00152614"/>
    <w:rsid w:val="00152622"/>
    <w:rsid w:val="001538C7"/>
    <w:rsid w:val="0015393B"/>
    <w:rsid w:val="001549FB"/>
    <w:rsid w:val="00155887"/>
    <w:rsid w:val="00155CA7"/>
    <w:rsid w:val="001563E5"/>
    <w:rsid w:val="0015685C"/>
    <w:rsid w:val="00156D20"/>
    <w:rsid w:val="001576C6"/>
    <w:rsid w:val="00157B45"/>
    <w:rsid w:val="00157E33"/>
    <w:rsid w:val="00160100"/>
    <w:rsid w:val="001601CF"/>
    <w:rsid w:val="001603C9"/>
    <w:rsid w:val="001604BF"/>
    <w:rsid w:val="00160D81"/>
    <w:rsid w:val="00160D9A"/>
    <w:rsid w:val="00162245"/>
    <w:rsid w:val="00162B78"/>
    <w:rsid w:val="00162BDA"/>
    <w:rsid w:val="00163069"/>
    <w:rsid w:val="00163297"/>
    <w:rsid w:val="001639BB"/>
    <w:rsid w:val="00163F92"/>
    <w:rsid w:val="0016475B"/>
    <w:rsid w:val="00164A33"/>
    <w:rsid w:val="00164FAC"/>
    <w:rsid w:val="00165724"/>
    <w:rsid w:val="00167159"/>
    <w:rsid w:val="001676CC"/>
    <w:rsid w:val="00167FF1"/>
    <w:rsid w:val="00171C5A"/>
    <w:rsid w:val="001729AF"/>
    <w:rsid w:val="00172CC5"/>
    <w:rsid w:val="00173A3E"/>
    <w:rsid w:val="00173A48"/>
    <w:rsid w:val="00173E37"/>
    <w:rsid w:val="00174206"/>
    <w:rsid w:val="0017492E"/>
    <w:rsid w:val="00175038"/>
    <w:rsid w:val="001758DF"/>
    <w:rsid w:val="00175D8D"/>
    <w:rsid w:val="001760C5"/>
    <w:rsid w:val="00176206"/>
    <w:rsid w:val="0017622A"/>
    <w:rsid w:val="001764E2"/>
    <w:rsid w:val="00176AE1"/>
    <w:rsid w:val="00176D7D"/>
    <w:rsid w:val="001779A6"/>
    <w:rsid w:val="00177F92"/>
    <w:rsid w:val="00180714"/>
    <w:rsid w:val="00180A37"/>
    <w:rsid w:val="00180B77"/>
    <w:rsid w:val="0018241A"/>
    <w:rsid w:val="00182BFF"/>
    <w:rsid w:val="00182C96"/>
    <w:rsid w:val="00183631"/>
    <w:rsid w:val="00183B60"/>
    <w:rsid w:val="00183F91"/>
    <w:rsid w:val="0018425E"/>
    <w:rsid w:val="001842B6"/>
    <w:rsid w:val="00184E4A"/>
    <w:rsid w:val="0018708A"/>
    <w:rsid w:val="00187330"/>
    <w:rsid w:val="00191B03"/>
    <w:rsid w:val="00191B8F"/>
    <w:rsid w:val="00191F1D"/>
    <w:rsid w:val="00192B2C"/>
    <w:rsid w:val="00192CD9"/>
    <w:rsid w:val="00193606"/>
    <w:rsid w:val="00193650"/>
    <w:rsid w:val="00193FF8"/>
    <w:rsid w:val="00194B0A"/>
    <w:rsid w:val="001952C7"/>
    <w:rsid w:val="001954FD"/>
    <w:rsid w:val="0019554B"/>
    <w:rsid w:val="001956F7"/>
    <w:rsid w:val="00196942"/>
    <w:rsid w:val="0019770F"/>
    <w:rsid w:val="00197AE6"/>
    <w:rsid w:val="001A0942"/>
    <w:rsid w:val="001A0A5F"/>
    <w:rsid w:val="001A10AC"/>
    <w:rsid w:val="001A1FE0"/>
    <w:rsid w:val="001A23AF"/>
    <w:rsid w:val="001A2997"/>
    <w:rsid w:val="001A2BFB"/>
    <w:rsid w:val="001A2CFA"/>
    <w:rsid w:val="001A37A2"/>
    <w:rsid w:val="001A3A34"/>
    <w:rsid w:val="001A4C85"/>
    <w:rsid w:val="001A4F46"/>
    <w:rsid w:val="001A523D"/>
    <w:rsid w:val="001A56A7"/>
    <w:rsid w:val="001A58D0"/>
    <w:rsid w:val="001A5EE0"/>
    <w:rsid w:val="001A6CC2"/>
    <w:rsid w:val="001A77BE"/>
    <w:rsid w:val="001B007E"/>
    <w:rsid w:val="001B0140"/>
    <w:rsid w:val="001B106A"/>
    <w:rsid w:val="001B252C"/>
    <w:rsid w:val="001B265C"/>
    <w:rsid w:val="001B401C"/>
    <w:rsid w:val="001B5BFA"/>
    <w:rsid w:val="001B62E6"/>
    <w:rsid w:val="001B63D8"/>
    <w:rsid w:val="001B70D8"/>
    <w:rsid w:val="001C0442"/>
    <w:rsid w:val="001C1214"/>
    <w:rsid w:val="001C16CA"/>
    <w:rsid w:val="001C1756"/>
    <w:rsid w:val="001C22A2"/>
    <w:rsid w:val="001C30B1"/>
    <w:rsid w:val="001C363B"/>
    <w:rsid w:val="001C396E"/>
    <w:rsid w:val="001C3D12"/>
    <w:rsid w:val="001C3F59"/>
    <w:rsid w:val="001C57C5"/>
    <w:rsid w:val="001C5CB4"/>
    <w:rsid w:val="001C67B4"/>
    <w:rsid w:val="001C688E"/>
    <w:rsid w:val="001C70D2"/>
    <w:rsid w:val="001C71D7"/>
    <w:rsid w:val="001D0226"/>
    <w:rsid w:val="001D0C15"/>
    <w:rsid w:val="001D101C"/>
    <w:rsid w:val="001D1491"/>
    <w:rsid w:val="001D17C6"/>
    <w:rsid w:val="001D1AB6"/>
    <w:rsid w:val="001D23B6"/>
    <w:rsid w:val="001D303D"/>
    <w:rsid w:val="001D38D3"/>
    <w:rsid w:val="001D3DB3"/>
    <w:rsid w:val="001D4BEC"/>
    <w:rsid w:val="001D51BB"/>
    <w:rsid w:val="001D57D3"/>
    <w:rsid w:val="001D62CA"/>
    <w:rsid w:val="001D69A2"/>
    <w:rsid w:val="001D6A72"/>
    <w:rsid w:val="001D6FCB"/>
    <w:rsid w:val="001D7172"/>
    <w:rsid w:val="001D76B6"/>
    <w:rsid w:val="001D7BBD"/>
    <w:rsid w:val="001E231D"/>
    <w:rsid w:val="001E2BC3"/>
    <w:rsid w:val="001E3DD9"/>
    <w:rsid w:val="001E3F41"/>
    <w:rsid w:val="001E57DF"/>
    <w:rsid w:val="001E66B1"/>
    <w:rsid w:val="001E6E0F"/>
    <w:rsid w:val="001F0BEC"/>
    <w:rsid w:val="001F0BFB"/>
    <w:rsid w:val="001F12A7"/>
    <w:rsid w:val="001F1985"/>
    <w:rsid w:val="001F2792"/>
    <w:rsid w:val="001F423B"/>
    <w:rsid w:val="001F4300"/>
    <w:rsid w:val="001F4ED0"/>
    <w:rsid w:val="001F5700"/>
    <w:rsid w:val="001F627B"/>
    <w:rsid w:val="00200DD4"/>
    <w:rsid w:val="00201077"/>
    <w:rsid w:val="002015A3"/>
    <w:rsid w:val="00201CED"/>
    <w:rsid w:val="00202547"/>
    <w:rsid w:val="00202587"/>
    <w:rsid w:val="00203170"/>
    <w:rsid w:val="00203986"/>
    <w:rsid w:val="00203E60"/>
    <w:rsid w:val="00204257"/>
    <w:rsid w:val="002047BC"/>
    <w:rsid w:val="002048D3"/>
    <w:rsid w:val="00204AE5"/>
    <w:rsid w:val="0020546C"/>
    <w:rsid w:val="00205AEF"/>
    <w:rsid w:val="002064CB"/>
    <w:rsid w:val="0020730F"/>
    <w:rsid w:val="00207EF3"/>
    <w:rsid w:val="00210033"/>
    <w:rsid w:val="002107DD"/>
    <w:rsid w:val="0021097C"/>
    <w:rsid w:val="002113E2"/>
    <w:rsid w:val="00211DB6"/>
    <w:rsid w:val="002139E6"/>
    <w:rsid w:val="00213A17"/>
    <w:rsid w:val="00213C6A"/>
    <w:rsid w:val="00214324"/>
    <w:rsid w:val="0021434E"/>
    <w:rsid w:val="0021444B"/>
    <w:rsid w:val="00214567"/>
    <w:rsid w:val="002150A7"/>
    <w:rsid w:val="00215354"/>
    <w:rsid w:val="0021561C"/>
    <w:rsid w:val="00215931"/>
    <w:rsid w:val="00215F5A"/>
    <w:rsid w:val="00216184"/>
    <w:rsid w:val="00216C1A"/>
    <w:rsid w:val="00217A88"/>
    <w:rsid w:val="002204F0"/>
    <w:rsid w:val="00220C9B"/>
    <w:rsid w:val="00220D77"/>
    <w:rsid w:val="00221379"/>
    <w:rsid w:val="0022140E"/>
    <w:rsid w:val="00221D0D"/>
    <w:rsid w:val="00221F50"/>
    <w:rsid w:val="002225CF"/>
    <w:rsid w:val="00223BD3"/>
    <w:rsid w:val="00223D73"/>
    <w:rsid w:val="00224FC7"/>
    <w:rsid w:val="0022509F"/>
    <w:rsid w:val="002259EA"/>
    <w:rsid w:val="002260B6"/>
    <w:rsid w:val="00226A64"/>
    <w:rsid w:val="002272B4"/>
    <w:rsid w:val="00227B9A"/>
    <w:rsid w:val="00227F38"/>
    <w:rsid w:val="0023072E"/>
    <w:rsid w:val="0023095E"/>
    <w:rsid w:val="0023174C"/>
    <w:rsid w:val="002326AC"/>
    <w:rsid w:val="0023289F"/>
    <w:rsid w:val="0023333A"/>
    <w:rsid w:val="002335CE"/>
    <w:rsid w:val="002336DC"/>
    <w:rsid w:val="0023581F"/>
    <w:rsid w:val="00235FC1"/>
    <w:rsid w:val="00236698"/>
    <w:rsid w:val="00237089"/>
    <w:rsid w:val="00237D4A"/>
    <w:rsid w:val="002400B4"/>
    <w:rsid w:val="00240CE1"/>
    <w:rsid w:val="0024127D"/>
    <w:rsid w:val="00242431"/>
    <w:rsid w:val="00242790"/>
    <w:rsid w:val="002427E0"/>
    <w:rsid w:val="00243155"/>
    <w:rsid w:val="00243508"/>
    <w:rsid w:val="00243E94"/>
    <w:rsid w:val="00244B0A"/>
    <w:rsid w:val="002450FC"/>
    <w:rsid w:val="00245DF7"/>
    <w:rsid w:val="00246D06"/>
    <w:rsid w:val="00247B23"/>
    <w:rsid w:val="00247E37"/>
    <w:rsid w:val="002504D9"/>
    <w:rsid w:val="00250ECA"/>
    <w:rsid w:val="00250EF1"/>
    <w:rsid w:val="00251AC0"/>
    <w:rsid w:val="002531B9"/>
    <w:rsid w:val="002536E2"/>
    <w:rsid w:val="00253850"/>
    <w:rsid w:val="00253FC0"/>
    <w:rsid w:val="00254365"/>
    <w:rsid w:val="0025451C"/>
    <w:rsid w:val="00255CED"/>
    <w:rsid w:val="00255D00"/>
    <w:rsid w:val="00255D32"/>
    <w:rsid w:val="0026071A"/>
    <w:rsid w:val="00261308"/>
    <w:rsid w:val="002614A9"/>
    <w:rsid w:val="00261538"/>
    <w:rsid w:val="002618FE"/>
    <w:rsid w:val="00261B43"/>
    <w:rsid w:val="00261E8F"/>
    <w:rsid w:val="00262221"/>
    <w:rsid w:val="00262B3B"/>
    <w:rsid w:val="00263171"/>
    <w:rsid w:val="002634FB"/>
    <w:rsid w:val="00264D65"/>
    <w:rsid w:val="00265935"/>
    <w:rsid w:val="002665C4"/>
    <w:rsid w:val="002673A8"/>
    <w:rsid w:val="00267470"/>
    <w:rsid w:val="00267F8E"/>
    <w:rsid w:val="00270542"/>
    <w:rsid w:val="002720A0"/>
    <w:rsid w:val="00272505"/>
    <w:rsid w:val="00272941"/>
    <w:rsid w:val="00272FC6"/>
    <w:rsid w:val="00273287"/>
    <w:rsid w:val="00273A4C"/>
    <w:rsid w:val="00273C1A"/>
    <w:rsid w:val="00274D21"/>
    <w:rsid w:val="00275117"/>
    <w:rsid w:val="002756A5"/>
    <w:rsid w:val="00275E8B"/>
    <w:rsid w:val="00276BA9"/>
    <w:rsid w:val="00277108"/>
    <w:rsid w:val="002775B1"/>
    <w:rsid w:val="00277D01"/>
    <w:rsid w:val="0028135B"/>
    <w:rsid w:val="00281686"/>
    <w:rsid w:val="0028192B"/>
    <w:rsid w:val="00281C88"/>
    <w:rsid w:val="00282A76"/>
    <w:rsid w:val="00282B43"/>
    <w:rsid w:val="00283174"/>
    <w:rsid w:val="002833E9"/>
    <w:rsid w:val="00283E45"/>
    <w:rsid w:val="00286FD6"/>
    <w:rsid w:val="0028752F"/>
    <w:rsid w:val="00287AF5"/>
    <w:rsid w:val="00287D19"/>
    <w:rsid w:val="00287F30"/>
    <w:rsid w:val="00290F25"/>
    <w:rsid w:val="002915DE"/>
    <w:rsid w:val="00291B6B"/>
    <w:rsid w:val="00292005"/>
    <w:rsid w:val="00292215"/>
    <w:rsid w:val="00292A01"/>
    <w:rsid w:val="00292A8F"/>
    <w:rsid w:val="002940C7"/>
    <w:rsid w:val="00294229"/>
    <w:rsid w:val="0029460B"/>
    <w:rsid w:val="0029499D"/>
    <w:rsid w:val="00295843"/>
    <w:rsid w:val="00296FA6"/>
    <w:rsid w:val="00296FA9"/>
    <w:rsid w:val="002A0574"/>
    <w:rsid w:val="002A0B8A"/>
    <w:rsid w:val="002A1068"/>
    <w:rsid w:val="002A1366"/>
    <w:rsid w:val="002A1FD6"/>
    <w:rsid w:val="002A293E"/>
    <w:rsid w:val="002A33CD"/>
    <w:rsid w:val="002A35F5"/>
    <w:rsid w:val="002A3750"/>
    <w:rsid w:val="002A38B5"/>
    <w:rsid w:val="002A59D0"/>
    <w:rsid w:val="002A5BFF"/>
    <w:rsid w:val="002A6AD9"/>
    <w:rsid w:val="002A7061"/>
    <w:rsid w:val="002A7065"/>
    <w:rsid w:val="002B00B5"/>
    <w:rsid w:val="002B113D"/>
    <w:rsid w:val="002B151D"/>
    <w:rsid w:val="002B1F64"/>
    <w:rsid w:val="002B26B0"/>
    <w:rsid w:val="002B2A70"/>
    <w:rsid w:val="002B2B5F"/>
    <w:rsid w:val="002B3043"/>
    <w:rsid w:val="002B33EE"/>
    <w:rsid w:val="002B3676"/>
    <w:rsid w:val="002B3922"/>
    <w:rsid w:val="002B3F3C"/>
    <w:rsid w:val="002B4563"/>
    <w:rsid w:val="002B529D"/>
    <w:rsid w:val="002B5303"/>
    <w:rsid w:val="002B5C66"/>
    <w:rsid w:val="002B5CE5"/>
    <w:rsid w:val="002B7FE0"/>
    <w:rsid w:val="002C1342"/>
    <w:rsid w:val="002C3649"/>
    <w:rsid w:val="002C38C1"/>
    <w:rsid w:val="002C4309"/>
    <w:rsid w:val="002C4BA6"/>
    <w:rsid w:val="002C5779"/>
    <w:rsid w:val="002C5802"/>
    <w:rsid w:val="002C68B5"/>
    <w:rsid w:val="002C7361"/>
    <w:rsid w:val="002C786B"/>
    <w:rsid w:val="002D0ADE"/>
    <w:rsid w:val="002D10D0"/>
    <w:rsid w:val="002D1921"/>
    <w:rsid w:val="002D1BB4"/>
    <w:rsid w:val="002D1BE9"/>
    <w:rsid w:val="002D1C9E"/>
    <w:rsid w:val="002D2833"/>
    <w:rsid w:val="002D2D73"/>
    <w:rsid w:val="002D3C91"/>
    <w:rsid w:val="002D404D"/>
    <w:rsid w:val="002D44A8"/>
    <w:rsid w:val="002D5615"/>
    <w:rsid w:val="002D58FC"/>
    <w:rsid w:val="002D6281"/>
    <w:rsid w:val="002D6F8F"/>
    <w:rsid w:val="002E006C"/>
    <w:rsid w:val="002E109F"/>
    <w:rsid w:val="002E17FA"/>
    <w:rsid w:val="002E1A42"/>
    <w:rsid w:val="002E2D04"/>
    <w:rsid w:val="002E3605"/>
    <w:rsid w:val="002E7D17"/>
    <w:rsid w:val="002E7FAE"/>
    <w:rsid w:val="002F13D5"/>
    <w:rsid w:val="002F1E28"/>
    <w:rsid w:val="002F1F08"/>
    <w:rsid w:val="002F2082"/>
    <w:rsid w:val="002F3A14"/>
    <w:rsid w:val="002F3E4F"/>
    <w:rsid w:val="002F6BFB"/>
    <w:rsid w:val="002F7AAF"/>
    <w:rsid w:val="00300203"/>
    <w:rsid w:val="0030040A"/>
    <w:rsid w:val="00300C83"/>
    <w:rsid w:val="00300CCB"/>
    <w:rsid w:val="00300F7A"/>
    <w:rsid w:val="00303A5C"/>
    <w:rsid w:val="00304F91"/>
    <w:rsid w:val="0030663A"/>
    <w:rsid w:val="00306652"/>
    <w:rsid w:val="00306F60"/>
    <w:rsid w:val="00307186"/>
    <w:rsid w:val="0031008F"/>
    <w:rsid w:val="003106FF"/>
    <w:rsid w:val="00310CD1"/>
    <w:rsid w:val="00310E3E"/>
    <w:rsid w:val="00310F8D"/>
    <w:rsid w:val="00311A3E"/>
    <w:rsid w:val="003125C3"/>
    <w:rsid w:val="003128B3"/>
    <w:rsid w:val="003132BB"/>
    <w:rsid w:val="0031345B"/>
    <w:rsid w:val="003138F7"/>
    <w:rsid w:val="00313A4C"/>
    <w:rsid w:val="00314800"/>
    <w:rsid w:val="0031485E"/>
    <w:rsid w:val="00314AFF"/>
    <w:rsid w:val="00314F5B"/>
    <w:rsid w:val="0031501F"/>
    <w:rsid w:val="0031515E"/>
    <w:rsid w:val="0031560A"/>
    <w:rsid w:val="00317AEE"/>
    <w:rsid w:val="00317E22"/>
    <w:rsid w:val="0032051B"/>
    <w:rsid w:val="00320BD4"/>
    <w:rsid w:val="00320C53"/>
    <w:rsid w:val="00320FB0"/>
    <w:rsid w:val="00321297"/>
    <w:rsid w:val="0032276A"/>
    <w:rsid w:val="00322DD8"/>
    <w:rsid w:val="00323E09"/>
    <w:rsid w:val="00323E43"/>
    <w:rsid w:val="00323E6D"/>
    <w:rsid w:val="00324715"/>
    <w:rsid w:val="00324834"/>
    <w:rsid w:val="003248C7"/>
    <w:rsid w:val="00325662"/>
    <w:rsid w:val="00326700"/>
    <w:rsid w:val="00326E96"/>
    <w:rsid w:val="003302D8"/>
    <w:rsid w:val="0033067C"/>
    <w:rsid w:val="00330B71"/>
    <w:rsid w:val="00331E0D"/>
    <w:rsid w:val="00332739"/>
    <w:rsid w:val="00333A3E"/>
    <w:rsid w:val="00334019"/>
    <w:rsid w:val="00334F77"/>
    <w:rsid w:val="00334F86"/>
    <w:rsid w:val="003350A4"/>
    <w:rsid w:val="0033531C"/>
    <w:rsid w:val="003360B8"/>
    <w:rsid w:val="00337BDC"/>
    <w:rsid w:val="003403FE"/>
    <w:rsid w:val="003405D2"/>
    <w:rsid w:val="00340899"/>
    <w:rsid w:val="003417F8"/>
    <w:rsid w:val="00342057"/>
    <w:rsid w:val="00342875"/>
    <w:rsid w:val="00342F02"/>
    <w:rsid w:val="00343024"/>
    <w:rsid w:val="003437BB"/>
    <w:rsid w:val="00344592"/>
    <w:rsid w:val="003454C2"/>
    <w:rsid w:val="003461AD"/>
    <w:rsid w:val="00346A7D"/>
    <w:rsid w:val="00347897"/>
    <w:rsid w:val="00350E56"/>
    <w:rsid w:val="003513DD"/>
    <w:rsid w:val="00351CD9"/>
    <w:rsid w:val="00353090"/>
    <w:rsid w:val="00353DEF"/>
    <w:rsid w:val="00354168"/>
    <w:rsid w:val="00355B22"/>
    <w:rsid w:val="00355E15"/>
    <w:rsid w:val="003564CB"/>
    <w:rsid w:val="003573CD"/>
    <w:rsid w:val="00357858"/>
    <w:rsid w:val="0035789F"/>
    <w:rsid w:val="003602A2"/>
    <w:rsid w:val="00360533"/>
    <w:rsid w:val="00361DEE"/>
    <w:rsid w:val="0036220F"/>
    <w:rsid w:val="00364542"/>
    <w:rsid w:val="003648D3"/>
    <w:rsid w:val="0036677C"/>
    <w:rsid w:val="003675CD"/>
    <w:rsid w:val="003679E4"/>
    <w:rsid w:val="00367B3E"/>
    <w:rsid w:val="00367B50"/>
    <w:rsid w:val="0037099D"/>
    <w:rsid w:val="00370EE2"/>
    <w:rsid w:val="00371611"/>
    <w:rsid w:val="00371726"/>
    <w:rsid w:val="00372597"/>
    <w:rsid w:val="0037289C"/>
    <w:rsid w:val="00372CDF"/>
    <w:rsid w:val="00373098"/>
    <w:rsid w:val="003744B8"/>
    <w:rsid w:val="003753A0"/>
    <w:rsid w:val="00375BA3"/>
    <w:rsid w:val="00376DB9"/>
    <w:rsid w:val="0037796F"/>
    <w:rsid w:val="00377C1D"/>
    <w:rsid w:val="00377ED0"/>
    <w:rsid w:val="0038127B"/>
    <w:rsid w:val="00381584"/>
    <w:rsid w:val="00381643"/>
    <w:rsid w:val="00381783"/>
    <w:rsid w:val="003828EF"/>
    <w:rsid w:val="0038311E"/>
    <w:rsid w:val="00383980"/>
    <w:rsid w:val="00384A96"/>
    <w:rsid w:val="00385441"/>
    <w:rsid w:val="003869A4"/>
    <w:rsid w:val="00386AFB"/>
    <w:rsid w:val="00386C5E"/>
    <w:rsid w:val="003878AA"/>
    <w:rsid w:val="00387D4D"/>
    <w:rsid w:val="00390189"/>
    <w:rsid w:val="003902A2"/>
    <w:rsid w:val="003908BD"/>
    <w:rsid w:val="00390EDF"/>
    <w:rsid w:val="00391F82"/>
    <w:rsid w:val="00392AC8"/>
    <w:rsid w:val="00392CBC"/>
    <w:rsid w:val="00394AB5"/>
    <w:rsid w:val="00394B0F"/>
    <w:rsid w:val="00395687"/>
    <w:rsid w:val="00396108"/>
    <w:rsid w:val="003961D4"/>
    <w:rsid w:val="00396E24"/>
    <w:rsid w:val="00397F3D"/>
    <w:rsid w:val="003A03D3"/>
    <w:rsid w:val="003A05D8"/>
    <w:rsid w:val="003A362C"/>
    <w:rsid w:val="003A421A"/>
    <w:rsid w:val="003A4725"/>
    <w:rsid w:val="003A4A23"/>
    <w:rsid w:val="003A4E44"/>
    <w:rsid w:val="003A50A3"/>
    <w:rsid w:val="003A52B5"/>
    <w:rsid w:val="003A53E8"/>
    <w:rsid w:val="003A5509"/>
    <w:rsid w:val="003A5A6E"/>
    <w:rsid w:val="003A5F23"/>
    <w:rsid w:val="003A61D6"/>
    <w:rsid w:val="003A73D1"/>
    <w:rsid w:val="003A7B2C"/>
    <w:rsid w:val="003B1240"/>
    <w:rsid w:val="003B1A9E"/>
    <w:rsid w:val="003B209A"/>
    <w:rsid w:val="003B20B0"/>
    <w:rsid w:val="003B2239"/>
    <w:rsid w:val="003B2C1A"/>
    <w:rsid w:val="003B3212"/>
    <w:rsid w:val="003B336B"/>
    <w:rsid w:val="003B4828"/>
    <w:rsid w:val="003B55E8"/>
    <w:rsid w:val="003B55F9"/>
    <w:rsid w:val="003B58CA"/>
    <w:rsid w:val="003B7041"/>
    <w:rsid w:val="003B729B"/>
    <w:rsid w:val="003C0350"/>
    <w:rsid w:val="003C0988"/>
    <w:rsid w:val="003C165A"/>
    <w:rsid w:val="003C204A"/>
    <w:rsid w:val="003C27EF"/>
    <w:rsid w:val="003C2E22"/>
    <w:rsid w:val="003C319E"/>
    <w:rsid w:val="003C32FC"/>
    <w:rsid w:val="003C3F35"/>
    <w:rsid w:val="003C402A"/>
    <w:rsid w:val="003C425B"/>
    <w:rsid w:val="003C57FC"/>
    <w:rsid w:val="003C5851"/>
    <w:rsid w:val="003C5D06"/>
    <w:rsid w:val="003C68ED"/>
    <w:rsid w:val="003C7377"/>
    <w:rsid w:val="003C7556"/>
    <w:rsid w:val="003C78A8"/>
    <w:rsid w:val="003D0829"/>
    <w:rsid w:val="003D0E46"/>
    <w:rsid w:val="003D2DCB"/>
    <w:rsid w:val="003D2EFB"/>
    <w:rsid w:val="003D315F"/>
    <w:rsid w:val="003D3A71"/>
    <w:rsid w:val="003D3AB6"/>
    <w:rsid w:val="003D3C4F"/>
    <w:rsid w:val="003D444A"/>
    <w:rsid w:val="003D490D"/>
    <w:rsid w:val="003D4BBB"/>
    <w:rsid w:val="003D4CFC"/>
    <w:rsid w:val="003D4E50"/>
    <w:rsid w:val="003D681D"/>
    <w:rsid w:val="003D74E6"/>
    <w:rsid w:val="003E0083"/>
    <w:rsid w:val="003E067C"/>
    <w:rsid w:val="003E0C1B"/>
    <w:rsid w:val="003E0C73"/>
    <w:rsid w:val="003E1310"/>
    <w:rsid w:val="003E218E"/>
    <w:rsid w:val="003E225E"/>
    <w:rsid w:val="003E238A"/>
    <w:rsid w:val="003E2564"/>
    <w:rsid w:val="003E2BB2"/>
    <w:rsid w:val="003E313A"/>
    <w:rsid w:val="003E3142"/>
    <w:rsid w:val="003E68CB"/>
    <w:rsid w:val="003E6B84"/>
    <w:rsid w:val="003E7B04"/>
    <w:rsid w:val="003E7E58"/>
    <w:rsid w:val="003F078F"/>
    <w:rsid w:val="003F1508"/>
    <w:rsid w:val="003F1954"/>
    <w:rsid w:val="003F3C37"/>
    <w:rsid w:val="003F40DD"/>
    <w:rsid w:val="003F5C99"/>
    <w:rsid w:val="003F77DF"/>
    <w:rsid w:val="003F7B2F"/>
    <w:rsid w:val="003F7C42"/>
    <w:rsid w:val="003F7E66"/>
    <w:rsid w:val="00401516"/>
    <w:rsid w:val="00401692"/>
    <w:rsid w:val="00401CF4"/>
    <w:rsid w:val="00401D9D"/>
    <w:rsid w:val="004028E4"/>
    <w:rsid w:val="0040376B"/>
    <w:rsid w:val="0040521B"/>
    <w:rsid w:val="00405DCE"/>
    <w:rsid w:val="00406A07"/>
    <w:rsid w:val="00407343"/>
    <w:rsid w:val="004078B8"/>
    <w:rsid w:val="004107B7"/>
    <w:rsid w:val="0041111F"/>
    <w:rsid w:val="00411A01"/>
    <w:rsid w:val="00411AF9"/>
    <w:rsid w:val="00412484"/>
    <w:rsid w:val="00412E34"/>
    <w:rsid w:val="004138B2"/>
    <w:rsid w:val="00413AE7"/>
    <w:rsid w:val="00414F68"/>
    <w:rsid w:val="004153FA"/>
    <w:rsid w:val="00415978"/>
    <w:rsid w:val="0041648E"/>
    <w:rsid w:val="004168C0"/>
    <w:rsid w:val="00416E18"/>
    <w:rsid w:val="00417247"/>
    <w:rsid w:val="004179A0"/>
    <w:rsid w:val="00417EEC"/>
    <w:rsid w:val="0042016F"/>
    <w:rsid w:val="00420E05"/>
    <w:rsid w:val="004223BA"/>
    <w:rsid w:val="00422B56"/>
    <w:rsid w:val="00423B8A"/>
    <w:rsid w:val="00424F98"/>
    <w:rsid w:val="0042549A"/>
    <w:rsid w:val="00425AA1"/>
    <w:rsid w:val="00426A2A"/>
    <w:rsid w:val="00426BD5"/>
    <w:rsid w:val="00427B73"/>
    <w:rsid w:val="00430A5D"/>
    <w:rsid w:val="00430B8A"/>
    <w:rsid w:val="004318BC"/>
    <w:rsid w:val="004328BF"/>
    <w:rsid w:val="00433B4C"/>
    <w:rsid w:val="00433DEF"/>
    <w:rsid w:val="00434D5A"/>
    <w:rsid w:val="00434F87"/>
    <w:rsid w:val="0043524A"/>
    <w:rsid w:val="00435EBA"/>
    <w:rsid w:val="004364FD"/>
    <w:rsid w:val="00436B0C"/>
    <w:rsid w:val="00440556"/>
    <w:rsid w:val="00440DD4"/>
    <w:rsid w:val="004418C8"/>
    <w:rsid w:val="00441D6B"/>
    <w:rsid w:val="004421BE"/>
    <w:rsid w:val="004437BA"/>
    <w:rsid w:val="00443B96"/>
    <w:rsid w:val="00444B02"/>
    <w:rsid w:val="00444BE6"/>
    <w:rsid w:val="0044556A"/>
    <w:rsid w:val="00447093"/>
    <w:rsid w:val="004472A8"/>
    <w:rsid w:val="00447425"/>
    <w:rsid w:val="004502ED"/>
    <w:rsid w:val="004505B4"/>
    <w:rsid w:val="00450851"/>
    <w:rsid w:val="00450CDF"/>
    <w:rsid w:val="00450F58"/>
    <w:rsid w:val="00451131"/>
    <w:rsid w:val="00451570"/>
    <w:rsid w:val="004520CB"/>
    <w:rsid w:val="004522D0"/>
    <w:rsid w:val="00452528"/>
    <w:rsid w:val="004528CF"/>
    <w:rsid w:val="00453892"/>
    <w:rsid w:val="00453996"/>
    <w:rsid w:val="00455EA8"/>
    <w:rsid w:val="004568E7"/>
    <w:rsid w:val="0045748C"/>
    <w:rsid w:val="00457D7F"/>
    <w:rsid w:val="00457FEA"/>
    <w:rsid w:val="00460981"/>
    <w:rsid w:val="00461D95"/>
    <w:rsid w:val="004637A4"/>
    <w:rsid w:val="00464150"/>
    <w:rsid w:val="004643F2"/>
    <w:rsid w:val="00464AE1"/>
    <w:rsid w:val="00464AEB"/>
    <w:rsid w:val="00465431"/>
    <w:rsid w:val="00465897"/>
    <w:rsid w:val="00465E2C"/>
    <w:rsid w:val="00466E61"/>
    <w:rsid w:val="00467939"/>
    <w:rsid w:val="00470FEF"/>
    <w:rsid w:val="00471112"/>
    <w:rsid w:val="004720AF"/>
    <w:rsid w:val="004721FC"/>
    <w:rsid w:val="00472204"/>
    <w:rsid w:val="004727D7"/>
    <w:rsid w:val="004728AC"/>
    <w:rsid w:val="00473239"/>
    <w:rsid w:val="00473665"/>
    <w:rsid w:val="00473D6C"/>
    <w:rsid w:val="0047431E"/>
    <w:rsid w:val="00474793"/>
    <w:rsid w:val="0047488E"/>
    <w:rsid w:val="00474ADF"/>
    <w:rsid w:val="004756F4"/>
    <w:rsid w:val="004759C9"/>
    <w:rsid w:val="00476405"/>
    <w:rsid w:val="00476463"/>
    <w:rsid w:val="00476677"/>
    <w:rsid w:val="00476736"/>
    <w:rsid w:val="00476B56"/>
    <w:rsid w:val="0048096C"/>
    <w:rsid w:val="00481936"/>
    <w:rsid w:val="00481A0E"/>
    <w:rsid w:val="00481CB5"/>
    <w:rsid w:val="0048230F"/>
    <w:rsid w:val="00482496"/>
    <w:rsid w:val="00482684"/>
    <w:rsid w:val="00483821"/>
    <w:rsid w:val="00483B3B"/>
    <w:rsid w:val="0048440E"/>
    <w:rsid w:val="004844AA"/>
    <w:rsid w:val="0048622F"/>
    <w:rsid w:val="00487775"/>
    <w:rsid w:val="00487925"/>
    <w:rsid w:val="00487E02"/>
    <w:rsid w:val="00487F51"/>
    <w:rsid w:val="0049050E"/>
    <w:rsid w:val="00490E15"/>
    <w:rsid w:val="004913FC"/>
    <w:rsid w:val="00491EDB"/>
    <w:rsid w:val="0049296A"/>
    <w:rsid w:val="004939BF"/>
    <w:rsid w:val="0049448C"/>
    <w:rsid w:val="00494602"/>
    <w:rsid w:val="00495D90"/>
    <w:rsid w:val="00496018"/>
    <w:rsid w:val="00496288"/>
    <w:rsid w:val="004970BD"/>
    <w:rsid w:val="0049768D"/>
    <w:rsid w:val="004977F2"/>
    <w:rsid w:val="004A0C46"/>
    <w:rsid w:val="004A0E65"/>
    <w:rsid w:val="004A10B8"/>
    <w:rsid w:val="004A11AA"/>
    <w:rsid w:val="004A1F57"/>
    <w:rsid w:val="004A2F24"/>
    <w:rsid w:val="004A316E"/>
    <w:rsid w:val="004A44F9"/>
    <w:rsid w:val="004A45DA"/>
    <w:rsid w:val="004A4F5B"/>
    <w:rsid w:val="004A5CBA"/>
    <w:rsid w:val="004B019B"/>
    <w:rsid w:val="004B06EC"/>
    <w:rsid w:val="004B1667"/>
    <w:rsid w:val="004B2466"/>
    <w:rsid w:val="004B2C38"/>
    <w:rsid w:val="004B2F23"/>
    <w:rsid w:val="004B397E"/>
    <w:rsid w:val="004B39D6"/>
    <w:rsid w:val="004B45D6"/>
    <w:rsid w:val="004B4677"/>
    <w:rsid w:val="004B594F"/>
    <w:rsid w:val="004B5AD4"/>
    <w:rsid w:val="004B5B0D"/>
    <w:rsid w:val="004B5EB9"/>
    <w:rsid w:val="004B6166"/>
    <w:rsid w:val="004B72FE"/>
    <w:rsid w:val="004B7323"/>
    <w:rsid w:val="004B7499"/>
    <w:rsid w:val="004B7A2E"/>
    <w:rsid w:val="004B7DD2"/>
    <w:rsid w:val="004C01E9"/>
    <w:rsid w:val="004C03B4"/>
    <w:rsid w:val="004C0BD0"/>
    <w:rsid w:val="004C1299"/>
    <w:rsid w:val="004C1F06"/>
    <w:rsid w:val="004C216B"/>
    <w:rsid w:val="004C256A"/>
    <w:rsid w:val="004C288F"/>
    <w:rsid w:val="004C344B"/>
    <w:rsid w:val="004C3A0F"/>
    <w:rsid w:val="004C3D87"/>
    <w:rsid w:val="004C3F42"/>
    <w:rsid w:val="004C3F94"/>
    <w:rsid w:val="004C58A4"/>
    <w:rsid w:val="004C5E7F"/>
    <w:rsid w:val="004C629D"/>
    <w:rsid w:val="004C62C8"/>
    <w:rsid w:val="004C679A"/>
    <w:rsid w:val="004C7228"/>
    <w:rsid w:val="004C7B57"/>
    <w:rsid w:val="004D105E"/>
    <w:rsid w:val="004D22CA"/>
    <w:rsid w:val="004D269D"/>
    <w:rsid w:val="004D3873"/>
    <w:rsid w:val="004D3EB2"/>
    <w:rsid w:val="004D42B9"/>
    <w:rsid w:val="004D501F"/>
    <w:rsid w:val="004D57A6"/>
    <w:rsid w:val="004D63B6"/>
    <w:rsid w:val="004D6B20"/>
    <w:rsid w:val="004D71A3"/>
    <w:rsid w:val="004D7D11"/>
    <w:rsid w:val="004D7E9E"/>
    <w:rsid w:val="004D7F34"/>
    <w:rsid w:val="004E02EA"/>
    <w:rsid w:val="004E1953"/>
    <w:rsid w:val="004E202B"/>
    <w:rsid w:val="004E2655"/>
    <w:rsid w:val="004E265C"/>
    <w:rsid w:val="004E2A0F"/>
    <w:rsid w:val="004E33ED"/>
    <w:rsid w:val="004E36B0"/>
    <w:rsid w:val="004E3BDA"/>
    <w:rsid w:val="004E3E2A"/>
    <w:rsid w:val="004E4641"/>
    <w:rsid w:val="004E4E6C"/>
    <w:rsid w:val="004E4F68"/>
    <w:rsid w:val="004E6B8D"/>
    <w:rsid w:val="004E7178"/>
    <w:rsid w:val="004E7631"/>
    <w:rsid w:val="004E7866"/>
    <w:rsid w:val="004E7BA8"/>
    <w:rsid w:val="004F04F7"/>
    <w:rsid w:val="004F1D4D"/>
    <w:rsid w:val="004F21BA"/>
    <w:rsid w:val="004F2995"/>
    <w:rsid w:val="004F3387"/>
    <w:rsid w:val="004F4103"/>
    <w:rsid w:val="004F4A62"/>
    <w:rsid w:val="004F4E71"/>
    <w:rsid w:val="004F53CF"/>
    <w:rsid w:val="004F5628"/>
    <w:rsid w:val="004F60B3"/>
    <w:rsid w:val="004F7D07"/>
    <w:rsid w:val="00500F58"/>
    <w:rsid w:val="0050346B"/>
    <w:rsid w:val="00503A10"/>
    <w:rsid w:val="005051A8"/>
    <w:rsid w:val="0050557D"/>
    <w:rsid w:val="00506A15"/>
    <w:rsid w:val="00506A57"/>
    <w:rsid w:val="00506D4C"/>
    <w:rsid w:val="00506DA8"/>
    <w:rsid w:val="00510323"/>
    <w:rsid w:val="005103CC"/>
    <w:rsid w:val="0051050E"/>
    <w:rsid w:val="00513592"/>
    <w:rsid w:val="00513F13"/>
    <w:rsid w:val="00515373"/>
    <w:rsid w:val="00515880"/>
    <w:rsid w:val="00515BC9"/>
    <w:rsid w:val="00516CEA"/>
    <w:rsid w:val="00517D60"/>
    <w:rsid w:val="00520674"/>
    <w:rsid w:val="00520A74"/>
    <w:rsid w:val="00522260"/>
    <w:rsid w:val="005233E7"/>
    <w:rsid w:val="00524116"/>
    <w:rsid w:val="005241BB"/>
    <w:rsid w:val="00524383"/>
    <w:rsid w:val="00525C00"/>
    <w:rsid w:val="00525D3D"/>
    <w:rsid w:val="00526BA1"/>
    <w:rsid w:val="005271B8"/>
    <w:rsid w:val="00527360"/>
    <w:rsid w:val="00527F7E"/>
    <w:rsid w:val="005300DB"/>
    <w:rsid w:val="00530DAA"/>
    <w:rsid w:val="0053136E"/>
    <w:rsid w:val="00531A46"/>
    <w:rsid w:val="00532C9E"/>
    <w:rsid w:val="00533378"/>
    <w:rsid w:val="00533AD1"/>
    <w:rsid w:val="00533ECC"/>
    <w:rsid w:val="00534AFC"/>
    <w:rsid w:val="00537B93"/>
    <w:rsid w:val="00541050"/>
    <w:rsid w:val="0054120C"/>
    <w:rsid w:val="00541647"/>
    <w:rsid w:val="005417F7"/>
    <w:rsid w:val="00541EE2"/>
    <w:rsid w:val="0054214B"/>
    <w:rsid w:val="005440D2"/>
    <w:rsid w:val="00544296"/>
    <w:rsid w:val="00544511"/>
    <w:rsid w:val="005448F9"/>
    <w:rsid w:val="00544D09"/>
    <w:rsid w:val="00545CB8"/>
    <w:rsid w:val="00547178"/>
    <w:rsid w:val="00552767"/>
    <w:rsid w:val="00553F52"/>
    <w:rsid w:val="00554A29"/>
    <w:rsid w:val="00554B0A"/>
    <w:rsid w:val="00554BB7"/>
    <w:rsid w:val="00555BE0"/>
    <w:rsid w:val="00556C9B"/>
    <w:rsid w:val="005570B4"/>
    <w:rsid w:val="005575D5"/>
    <w:rsid w:val="00557AF6"/>
    <w:rsid w:val="00560287"/>
    <w:rsid w:val="0056084A"/>
    <w:rsid w:val="00560DAC"/>
    <w:rsid w:val="00561346"/>
    <w:rsid w:val="00561C8B"/>
    <w:rsid w:val="005628FB"/>
    <w:rsid w:val="00563630"/>
    <w:rsid w:val="0056388D"/>
    <w:rsid w:val="0056471D"/>
    <w:rsid w:val="00564AA6"/>
    <w:rsid w:val="00564B14"/>
    <w:rsid w:val="005656B9"/>
    <w:rsid w:val="00565C6C"/>
    <w:rsid w:val="005663F7"/>
    <w:rsid w:val="005667F6"/>
    <w:rsid w:val="0056695F"/>
    <w:rsid w:val="00567361"/>
    <w:rsid w:val="00570812"/>
    <w:rsid w:val="005714C1"/>
    <w:rsid w:val="005715DF"/>
    <w:rsid w:val="00571E94"/>
    <w:rsid w:val="0057218F"/>
    <w:rsid w:val="005731FC"/>
    <w:rsid w:val="0057358B"/>
    <w:rsid w:val="005738C1"/>
    <w:rsid w:val="00573ACD"/>
    <w:rsid w:val="00574300"/>
    <w:rsid w:val="005750B3"/>
    <w:rsid w:val="005763B1"/>
    <w:rsid w:val="00576DE3"/>
    <w:rsid w:val="00577CCB"/>
    <w:rsid w:val="00577E57"/>
    <w:rsid w:val="00577FC5"/>
    <w:rsid w:val="00580281"/>
    <w:rsid w:val="0058031E"/>
    <w:rsid w:val="0058165F"/>
    <w:rsid w:val="005818B7"/>
    <w:rsid w:val="005818E3"/>
    <w:rsid w:val="005831FD"/>
    <w:rsid w:val="00584961"/>
    <w:rsid w:val="005857BF"/>
    <w:rsid w:val="00585A60"/>
    <w:rsid w:val="00585C26"/>
    <w:rsid w:val="005861BE"/>
    <w:rsid w:val="005868B6"/>
    <w:rsid w:val="00586E49"/>
    <w:rsid w:val="00587540"/>
    <w:rsid w:val="005909B9"/>
    <w:rsid w:val="00590C87"/>
    <w:rsid w:val="00591801"/>
    <w:rsid w:val="00591F52"/>
    <w:rsid w:val="0059252A"/>
    <w:rsid w:val="00592EAF"/>
    <w:rsid w:val="005935B7"/>
    <w:rsid w:val="005950DF"/>
    <w:rsid w:val="0059658D"/>
    <w:rsid w:val="00596865"/>
    <w:rsid w:val="00596B11"/>
    <w:rsid w:val="00596B8C"/>
    <w:rsid w:val="00596D64"/>
    <w:rsid w:val="00597A6A"/>
    <w:rsid w:val="005A06C4"/>
    <w:rsid w:val="005A0B59"/>
    <w:rsid w:val="005A2D6F"/>
    <w:rsid w:val="005A31E3"/>
    <w:rsid w:val="005A3507"/>
    <w:rsid w:val="005A39D8"/>
    <w:rsid w:val="005A3DAB"/>
    <w:rsid w:val="005A416D"/>
    <w:rsid w:val="005A444E"/>
    <w:rsid w:val="005A4610"/>
    <w:rsid w:val="005A4F38"/>
    <w:rsid w:val="005A632A"/>
    <w:rsid w:val="005A6899"/>
    <w:rsid w:val="005A73C7"/>
    <w:rsid w:val="005A78E3"/>
    <w:rsid w:val="005A7A49"/>
    <w:rsid w:val="005A7F3C"/>
    <w:rsid w:val="005B0AE1"/>
    <w:rsid w:val="005B0CC5"/>
    <w:rsid w:val="005B14E8"/>
    <w:rsid w:val="005B16A0"/>
    <w:rsid w:val="005B1B2A"/>
    <w:rsid w:val="005B23AA"/>
    <w:rsid w:val="005B293E"/>
    <w:rsid w:val="005B396A"/>
    <w:rsid w:val="005B6104"/>
    <w:rsid w:val="005B6D50"/>
    <w:rsid w:val="005B7B46"/>
    <w:rsid w:val="005C03F6"/>
    <w:rsid w:val="005C0672"/>
    <w:rsid w:val="005C183E"/>
    <w:rsid w:val="005C1910"/>
    <w:rsid w:val="005C1C3F"/>
    <w:rsid w:val="005C2D34"/>
    <w:rsid w:val="005C34BE"/>
    <w:rsid w:val="005C3BEC"/>
    <w:rsid w:val="005C419A"/>
    <w:rsid w:val="005C4B95"/>
    <w:rsid w:val="005C4D4F"/>
    <w:rsid w:val="005C4DF6"/>
    <w:rsid w:val="005C51CF"/>
    <w:rsid w:val="005C60E4"/>
    <w:rsid w:val="005C73BF"/>
    <w:rsid w:val="005C7687"/>
    <w:rsid w:val="005C7EDB"/>
    <w:rsid w:val="005D01AE"/>
    <w:rsid w:val="005D14C6"/>
    <w:rsid w:val="005D18F0"/>
    <w:rsid w:val="005D23CE"/>
    <w:rsid w:val="005D2A67"/>
    <w:rsid w:val="005D2E50"/>
    <w:rsid w:val="005D4079"/>
    <w:rsid w:val="005D495A"/>
    <w:rsid w:val="005D5851"/>
    <w:rsid w:val="005D5A8D"/>
    <w:rsid w:val="005D5BEF"/>
    <w:rsid w:val="005D5E91"/>
    <w:rsid w:val="005D63F2"/>
    <w:rsid w:val="005D6C3D"/>
    <w:rsid w:val="005D6D53"/>
    <w:rsid w:val="005D7711"/>
    <w:rsid w:val="005D7903"/>
    <w:rsid w:val="005D7E39"/>
    <w:rsid w:val="005D7FF1"/>
    <w:rsid w:val="005E15DD"/>
    <w:rsid w:val="005E18DB"/>
    <w:rsid w:val="005E22C3"/>
    <w:rsid w:val="005E26D4"/>
    <w:rsid w:val="005E2B0D"/>
    <w:rsid w:val="005E2BB3"/>
    <w:rsid w:val="005E333F"/>
    <w:rsid w:val="005E519F"/>
    <w:rsid w:val="005E542C"/>
    <w:rsid w:val="005E547B"/>
    <w:rsid w:val="005E686C"/>
    <w:rsid w:val="005E6895"/>
    <w:rsid w:val="005E68A9"/>
    <w:rsid w:val="005E69B4"/>
    <w:rsid w:val="005E7089"/>
    <w:rsid w:val="005E70E0"/>
    <w:rsid w:val="005E72F9"/>
    <w:rsid w:val="005E7787"/>
    <w:rsid w:val="005E7CED"/>
    <w:rsid w:val="005F165D"/>
    <w:rsid w:val="005F1740"/>
    <w:rsid w:val="005F1971"/>
    <w:rsid w:val="005F1CA5"/>
    <w:rsid w:val="005F24E0"/>
    <w:rsid w:val="005F340B"/>
    <w:rsid w:val="005F3663"/>
    <w:rsid w:val="005F3917"/>
    <w:rsid w:val="005F4B1F"/>
    <w:rsid w:val="005F52FB"/>
    <w:rsid w:val="005F54A8"/>
    <w:rsid w:val="005F5BB3"/>
    <w:rsid w:val="005F6B7D"/>
    <w:rsid w:val="005F7424"/>
    <w:rsid w:val="005F79AA"/>
    <w:rsid w:val="005F79D3"/>
    <w:rsid w:val="005F7E55"/>
    <w:rsid w:val="006001C3"/>
    <w:rsid w:val="00600FC1"/>
    <w:rsid w:val="00601288"/>
    <w:rsid w:val="00601AAE"/>
    <w:rsid w:val="00601EAA"/>
    <w:rsid w:val="00601EF8"/>
    <w:rsid w:val="00601F55"/>
    <w:rsid w:val="00602011"/>
    <w:rsid w:val="006025D5"/>
    <w:rsid w:val="00602683"/>
    <w:rsid w:val="00603307"/>
    <w:rsid w:val="00603D54"/>
    <w:rsid w:val="00603DDF"/>
    <w:rsid w:val="00604D52"/>
    <w:rsid w:val="00605579"/>
    <w:rsid w:val="00605F65"/>
    <w:rsid w:val="00606527"/>
    <w:rsid w:val="00606713"/>
    <w:rsid w:val="00607802"/>
    <w:rsid w:val="00610ABE"/>
    <w:rsid w:val="00610D77"/>
    <w:rsid w:val="00611485"/>
    <w:rsid w:val="00612E02"/>
    <w:rsid w:val="00612F33"/>
    <w:rsid w:val="0061361C"/>
    <w:rsid w:val="006137A7"/>
    <w:rsid w:val="006142A7"/>
    <w:rsid w:val="006142E6"/>
    <w:rsid w:val="00614309"/>
    <w:rsid w:val="00614C2F"/>
    <w:rsid w:val="00615F41"/>
    <w:rsid w:val="00616AFD"/>
    <w:rsid w:val="006170BD"/>
    <w:rsid w:val="006174CB"/>
    <w:rsid w:val="00617D91"/>
    <w:rsid w:val="00617EF5"/>
    <w:rsid w:val="006202B9"/>
    <w:rsid w:val="0062031A"/>
    <w:rsid w:val="00622571"/>
    <w:rsid w:val="00623122"/>
    <w:rsid w:val="006232DB"/>
    <w:rsid w:val="00623CDC"/>
    <w:rsid w:val="0062483A"/>
    <w:rsid w:val="00624BD1"/>
    <w:rsid w:val="00624DE7"/>
    <w:rsid w:val="0062593E"/>
    <w:rsid w:val="00626EFA"/>
    <w:rsid w:val="006276DA"/>
    <w:rsid w:val="006300B1"/>
    <w:rsid w:val="006303F2"/>
    <w:rsid w:val="00630B1C"/>
    <w:rsid w:val="006327AE"/>
    <w:rsid w:val="00632E26"/>
    <w:rsid w:val="00633AF4"/>
    <w:rsid w:val="00634130"/>
    <w:rsid w:val="00634A42"/>
    <w:rsid w:val="00634C34"/>
    <w:rsid w:val="00635E00"/>
    <w:rsid w:val="0063641B"/>
    <w:rsid w:val="00636EA3"/>
    <w:rsid w:val="006372BE"/>
    <w:rsid w:val="00637814"/>
    <w:rsid w:val="00637EAF"/>
    <w:rsid w:val="006400D8"/>
    <w:rsid w:val="0064031C"/>
    <w:rsid w:val="00641D14"/>
    <w:rsid w:val="0064329A"/>
    <w:rsid w:val="00643AD5"/>
    <w:rsid w:val="00643BE9"/>
    <w:rsid w:val="00643D95"/>
    <w:rsid w:val="00643DA5"/>
    <w:rsid w:val="00644655"/>
    <w:rsid w:val="00646CAE"/>
    <w:rsid w:val="00646FBC"/>
    <w:rsid w:val="00647031"/>
    <w:rsid w:val="00647E9B"/>
    <w:rsid w:val="006507D6"/>
    <w:rsid w:val="0065107B"/>
    <w:rsid w:val="00652673"/>
    <w:rsid w:val="006529A0"/>
    <w:rsid w:val="006531A0"/>
    <w:rsid w:val="0065365D"/>
    <w:rsid w:val="00653B61"/>
    <w:rsid w:val="006542D0"/>
    <w:rsid w:val="00655D7A"/>
    <w:rsid w:val="0065763C"/>
    <w:rsid w:val="00657AC6"/>
    <w:rsid w:val="00657D01"/>
    <w:rsid w:val="00657DC3"/>
    <w:rsid w:val="00661489"/>
    <w:rsid w:val="006618A9"/>
    <w:rsid w:val="00661A3D"/>
    <w:rsid w:val="006625C6"/>
    <w:rsid w:val="00662B6B"/>
    <w:rsid w:val="00664DD5"/>
    <w:rsid w:val="006650C5"/>
    <w:rsid w:val="00665BCA"/>
    <w:rsid w:val="006672A7"/>
    <w:rsid w:val="00667376"/>
    <w:rsid w:val="00667544"/>
    <w:rsid w:val="006700A7"/>
    <w:rsid w:val="006704FC"/>
    <w:rsid w:val="006706B0"/>
    <w:rsid w:val="006706DE"/>
    <w:rsid w:val="006716C4"/>
    <w:rsid w:val="00671A29"/>
    <w:rsid w:val="00671AEF"/>
    <w:rsid w:val="00671DBA"/>
    <w:rsid w:val="0067255E"/>
    <w:rsid w:val="00672A1F"/>
    <w:rsid w:val="00673B58"/>
    <w:rsid w:val="00674A60"/>
    <w:rsid w:val="00674B21"/>
    <w:rsid w:val="00675B1E"/>
    <w:rsid w:val="00676187"/>
    <w:rsid w:val="00677A3C"/>
    <w:rsid w:val="00681177"/>
    <w:rsid w:val="00683C2A"/>
    <w:rsid w:val="00684195"/>
    <w:rsid w:val="00684713"/>
    <w:rsid w:val="00684763"/>
    <w:rsid w:val="006848A5"/>
    <w:rsid w:val="00684F33"/>
    <w:rsid w:val="00685723"/>
    <w:rsid w:val="0068577C"/>
    <w:rsid w:val="00686748"/>
    <w:rsid w:val="00686DD5"/>
    <w:rsid w:val="006872C3"/>
    <w:rsid w:val="00690AF6"/>
    <w:rsid w:val="00690E82"/>
    <w:rsid w:val="00691BAD"/>
    <w:rsid w:val="00694BD4"/>
    <w:rsid w:val="00695B53"/>
    <w:rsid w:val="00696319"/>
    <w:rsid w:val="00696412"/>
    <w:rsid w:val="006A03D4"/>
    <w:rsid w:val="006A0711"/>
    <w:rsid w:val="006A1A53"/>
    <w:rsid w:val="006A344E"/>
    <w:rsid w:val="006A3586"/>
    <w:rsid w:val="006A3A4B"/>
    <w:rsid w:val="006A3AAC"/>
    <w:rsid w:val="006A4F78"/>
    <w:rsid w:val="006A52F7"/>
    <w:rsid w:val="006B01B9"/>
    <w:rsid w:val="006B0DC9"/>
    <w:rsid w:val="006B19D6"/>
    <w:rsid w:val="006B1B42"/>
    <w:rsid w:val="006B238D"/>
    <w:rsid w:val="006B36B4"/>
    <w:rsid w:val="006B4A03"/>
    <w:rsid w:val="006B551C"/>
    <w:rsid w:val="006B6140"/>
    <w:rsid w:val="006B66E4"/>
    <w:rsid w:val="006B6ED9"/>
    <w:rsid w:val="006B6FBB"/>
    <w:rsid w:val="006B762E"/>
    <w:rsid w:val="006B764B"/>
    <w:rsid w:val="006B7754"/>
    <w:rsid w:val="006C0965"/>
    <w:rsid w:val="006C0E84"/>
    <w:rsid w:val="006C182D"/>
    <w:rsid w:val="006C18AA"/>
    <w:rsid w:val="006C18FA"/>
    <w:rsid w:val="006C1DAE"/>
    <w:rsid w:val="006C2899"/>
    <w:rsid w:val="006C36AE"/>
    <w:rsid w:val="006C5440"/>
    <w:rsid w:val="006C5C3B"/>
    <w:rsid w:val="006C5F55"/>
    <w:rsid w:val="006C617A"/>
    <w:rsid w:val="006C6548"/>
    <w:rsid w:val="006C66BA"/>
    <w:rsid w:val="006C6B85"/>
    <w:rsid w:val="006C73CD"/>
    <w:rsid w:val="006C7F99"/>
    <w:rsid w:val="006D017B"/>
    <w:rsid w:val="006D0740"/>
    <w:rsid w:val="006D0DBF"/>
    <w:rsid w:val="006D20ED"/>
    <w:rsid w:val="006D2802"/>
    <w:rsid w:val="006D3991"/>
    <w:rsid w:val="006D3AC9"/>
    <w:rsid w:val="006D5009"/>
    <w:rsid w:val="006D5973"/>
    <w:rsid w:val="006D59FF"/>
    <w:rsid w:val="006D6302"/>
    <w:rsid w:val="006D708D"/>
    <w:rsid w:val="006D72C3"/>
    <w:rsid w:val="006D7558"/>
    <w:rsid w:val="006D78E8"/>
    <w:rsid w:val="006D7D72"/>
    <w:rsid w:val="006E02B9"/>
    <w:rsid w:val="006E0B6E"/>
    <w:rsid w:val="006E26C6"/>
    <w:rsid w:val="006E2A21"/>
    <w:rsid w:val="006E327C"/>
    <w:rsid w:val="006E3ABC"/>
    <w:rsid w:val="006E3BAC"/>
    <w:rsid w:val="006E45A9"/>
    <w:rsid w:val="006E4CB5"/>
    <w:rsid w:val="006E6151"/>
    <w:rsid w:val="006E6A21"/>
    <w:rsid w:val="006E6AC2"/>
    <w:rsid w:val="006E702B"/>
    <w:rsid w:val="006F0271"/>
    <w:rsid w:val="006F17BA"/>
    <w:rsid w:val="006F2176"/>
    <w:rsid w:val="006F3DF0"/>
    <w:rsid w:val="006F4005"/>
    <w:rsid w:val="006F467E"/>
    <w:rsid w:val="006F5A10"/>
    <w:rsid w:val="006F5B6C"/>
    <w:rsid w:val="006F6117"/>
    <w:rsid w:val="006F674B"/>
    <w:rsid w:val="006F6BAA"/>
    <w:rsid w:val="006F75B5"/>
    <w:rsid w:val="006F77A8"/>
    <w:rsid w:val="006F7A1B"/>
    <w:rsid w:val="0070117C"/>
    <w:rsid w:val="007015A1"/>
    <w:rsid w:val="00701D59"/>
    <w:rsid w:val="00702A2F"/>
    <w:rsid w:val="00702DA3"/>
    <w:rsid w:val="007032F1"/>
    <w:rsid w:val="00703528"/>
    <w:rsid w:val="0070378A"/>
    <w:rsid w:val="00704D00"/>
    <w:rsid w:val="00705C34"/>
    <w:rsid w:val="007064CC"/>
    <w:rsid w:val="00707868"/>
    <w:rsid w:val="007111AA"/>
    <w:rsid w:val="00711C6C"/>
    <w:rsid w:val="007121A9"/>
    <w:rsid w:val="00712B49"/>
    <w:rsid w:val="00712D2C"/>
    <w:rsid w:val="007131FF"/>
    <w:rsid w:val="007135CA"/>
    <w:rsid w:val="00713623"/>
    <w:rsid w:val="0071495A"/>
    <w:rsid w:val="00714B0D"/>
    <w:rsid w:val="007152C4"/>
    <w:rsid w:val="0071540B"/>
    <w:rsid w:val="00715476"/>
    <w:rsid w:val="00716515"/>
    <w:rsid w:val="007169D2"/>
    <w:rsid w:val="007175E2"/>
    <w:rsid w:val="00717688"/>
    <w:rsid w:val="00717CAC"/>
    <w:rsid w:val="007201DC"/>
    <w:rsid w:val="0072098B"/>
    <w:rsid w:val="00720F71"/>
    <w:rsid w:val="00720F91"/>
    <w:rsid w:val="00722E91"/>
    <w:rsid w:val="00722FDA"/>
    <w:rsid w:val="007238A1"/>
    <w:rsid w:val="00723F10"/>
    <w:rsid w:val="00724F0A"/>
    <w:rsid w:val="0072561C"/>
    <w:rsid w:val="007263FE"/>
    <w:rsid w:val="0072682C"/>
    <w:rsid w:val="00726928"/>
    <w:rsid w:val="00726AA0"/>
    <w:rsid w:val="00727FED"/>
    <w:rsid w:val="00730813"/>
    <w:rsid w:val="00730D3B"/>
    <w:rsid w:val="00730E97"/>
    <w:rsid w:val="007318B0"/>
    <w:rsid w:val="00732C4C"/>
    <w:rsid w:val="00733E94"/>
    <w:rsid w:val="007344EA"/>
    <w:rsid w:val="00735476"/>
    <w:rsid w:val="00736345"/>
    <w:rsid w:val="00736575"/>
    <w:rsid w:val="007367E5"/>
    <w:rsid w:val="0073763F"/>
    <w:rsid w:val="00737B6D"/>
    <w:rsid w:val="00737C30"/>
    <w:rsid w:val="00737F6E"/>
    <w:rsid w:val="007409FC"/>
    <w:rsid w:val="00740A4D"/>
    <w:rsid w:val="007412D6"/>
    <w:rsid w:val="00743567"/>
    <w:rsid w:val="00743628"/>
    <w:rsid w:val="00744001"/>
    <w:rsid w:val="00744408"/>
    <w:rsid w:val="00744ADA"/>
    <w:rsid w:val="00744E93"/>
    <w:rsid w:val="007463BD"/>
    <w:rsid w:val="007479D8"/>
    <w:rsid w:val="007479F2"/>
    <w:rsid w:val="00750812"/>
    <w:rsid w:val="00752293"/>
    <w:rsid w:val="00755434"/>
    <w:rsid w:val="00755763"/>
    <w:rsid w:val="007568E7"/>
    <w:rsid w:val="00757C3C"/>
    <w:rsid w:val="0076069F"/>
    <w:rsid w:val="007607DA"/>
    <w:rsid w:val="007613BC"/>
    <w:rsid w:val="00761A3E"/>
    <w:rsid w:val="007631A1"/>
    <w:rsid w:val="00763369"/>
    <w:rsid w:val="00763ECC"/>
    <w:rsid w:val="00764286"/>
    <w:rsid w:val="007642B0"/>
    <w:rsid w:val="0076522A"/>
    <w:rsid w:val="007652EF"/>
    <w:rsid w:val="00765434"/>
    <w:rsid w:val="007669E0"/>
    <w:rsid w:val="00767FF7"/>
    <w:rsid w:val="007705C3"/>
    <w:rsid w:val="00770D1C"/>
    <w:rsid w:val="00770F2A"/>
    <w:rsid w:val="00771198"/>
    <w:rsid w:val="0077163E"/>
    <w:rsid w:val="0077197B"/>
    <w:rsid w:val="00771AE0"/>
    <w:rsid w:val="00771F0A"/>
    <w:rsid w:val="00773133"/>
    <w:rsid w:val="007744BB"/>
    <w:rsid w:val="0077558D"/>
    <w:rsid w:val="00775979"/>
    <w:rsid w:val="00775EBE"/>
    <w:rsid w:val="0077644A"/>
    <w:rsid w:val="007771B9"/>
    <w:rsid w:val="00780474"/>
    <w:rsid w:val="0078109D"/>
    <w:rsid w:val="00781212"/>
    <w:rsid w:val="00781402"/>
    <w:rsid w:val="00781809"/>
    <w:rsid w:val="00782210"/>
    <w:rsid w:val="007831EF"/>
    <w:rsid w:val="007834F5"/>
    <w:rsid w:val="00783551"/>
    <w:rsid w:val="00783785"/>
    <w:rsid w:val="00783D69"/>
    <w:rsid w:val="007843A9"/>
    <w:rsid w:val="00784583"/>
    <w:rsid w:val="00785814"/>
    <w:rsid w:val="007859A0"/>
    <w:rsid w:val="00785A3C"/>
    <w:rsid w:val="00785E31"/>
    <w:rsid w:val="00786100"/>
    <w:rsid w:val="00786409"/>
    <w:rsid w:val="0078667E"/>
    <w:rsid w:val="00786824"/>
    <w:rsid w:val="00786969"/>
    <w:rsid w:val="0078696A"/>
    <w:rsid w:val="0078703C"/>
    <w:rsid w:val="0078724E"/>
    <w:rsid w:val="00790760"/>
    <w:rsid w:val="00790B97"/>
    <w:rsid w:val="0079249C"/>
    <w:rsid w:val="00792520"/>
    <w:rsid w:val="00792FC7"/>
    <w:rsid w:val="007934AB"/>
    <w:rsid w:val="0079437F"/>
    <w:rsid w:val="00794EE0"/>
    <w:rsid w:val="007950E2"/>
    <w:rsid w:val="0079621C"/>
    <w:rsid w:val="00797B01"/>
    <w:rsid w:val="00797C3B"/>
    <w:rsid w:val="007A04AF"/>
    <w:rsid w:val="007A0779"/>
    <w:rsid w:val="007A0A7E"/>
    <w:rsid w:val="007A0D0A"/>
    <w:rsid w:val="007A0DBA"/>
    <w:rsid w:val="007A22FB"/>
    <w:rsid w:val="007A261A"/>
    <w:rsid w:val="007A28A2"/>
    <w:rsid w:val="007A3D0E"/>
    <w:rsid w:val="007A460D"/>
    <w:rsid w:val="007A4BEE"/>
    <w:rsid w:val="007A4D2A"/>
    <w:rsid w:val="007A59CF"/>
    <w:rsid w:val="007A5FBA"/>
    <w:rsid w:val="007A6A49"/>
    <w:rsid w:val="007A74DD"/>
    <w:rsid w:val="007A79C6"/>
    <w:rsid w:val="007B0480"/>
    <w:rsid w:val="007B0856"/>
    <w:rsid w:val="007B0CF5"/>
    <w:rsid w:val="007B18B1"/>
    <w:rsid w:val="007B2077"/>
    <w:rsid w:val="007B228D"/>
    <w:rsid w:val="007B2611"/>
    <w:rsid w:val="007B27E3"/>
    <w:rsid w:val="007B39FD"/>
    <w:rsid w:val="007B41BB"/>
    <w:rsid w:val="007B4CB3"/>
    <w:rsid w:val="007B4E74"/>
    <w:rsid w:val="007B5154"/>
    <w:rsid w:val="007B7ED7"/>
    <w:rsid w:val="007C02D6"/>
    <w:rsid w:val="007C02F6"/>
    <w:rsid w:val="007C081A"/>
    <w:rsid w:val="007C0934"/>
    <w:rsid w:val="007C1E6E"/>
    <w:rsid w:val="007C2B78"/>
    <w:rsid w:val="007C2B8B"/>
    <w:rsid w:val="007C3500"/>
    <w:rsid w:val="007C350F"/>
    <w:rsid w:val="007C3595"/>
    <w:rsid w:val="007C3C94"/>
    <w:rsid w:val="007C3F2D"/>
    <w:rsid w:val="007C3FA9"/>
    <w:rsid w:val="007C4CCD"/>
    <w:rsid w:val="007C50B8"/>
    <w:rsid w:val="007C57CD"/>
    <w:rsid w:val="007C5F13"/>
    <w:rsid w:val="007C5F24"/>
    <w:rsid w:val="007C6F70"/>
    <w:rsid w:val="007C7FB7"/>
    <w:rsid w:val="007D07DA"/>
    <w:rsid w:val="007D0B48"/>
    <w:rsid w:val="007D10D5"/>
    <w:rsid w:val="007D1D44"/>
    <w:rsid w:val="007D3BE3"/>
    <w:rsid w:val="007D3E59"/>
    <w:rsid w:val="007D45BF"/>
    <w:rsid w:val="007D4EA6"/>
    <w:rsid w:val="007D6D03"/>
    <w:rsid w:val="007D75CC"/>
    <w:rsid w:val="007D7655"/>
    <w:rsid w:val="007D795D"/>
    <w:rsid w:val="007D7B08"/>
    <w:rsid w:val="007D7EC7"/>
    <w:rsid w:val="007E00C1"/>
    <w:rsid w:val="007E1957"/>
    <w:rsid w:val="007E224C"/>
    <w:rsid w:val="007E27A1"/>
    <w:rsid w:val="007E363C"/>
    <w:rsid w:val="007E36FD"/>
    <w:rsid w:val="007E482A"/>
    <w:rsid w:val="007E579A"/>
    <w:rsid w:val="007E5E09"/>
    <w:rsid w:val="007E623A"/>
    <w:rsid w:val="007E66A1"/>
    <w:rsid w:val="007E73EA"/>
    <w:rsid w:val="007E760C"/>
    <w:rsid w:val="007E770C"/>
    <w:rsid w:val="007E7E0F"/>
    <w:rsid w:val="007E7E3D"/>
    <w:rsid w:val="007F0494"/>
    <w:rsid w:val="007F1A8E"/>
    <w:rsid w:val="007F229F"/>
    <w:rsid w:val="007F3E74"/>
    <w:rsid w:val="007F42F3"/>
    <w:rsid w:val="007F50A1"/>
    <w:rsid w:val="007F5FA4"/>
    <w:rsid w:val="007F742A"/>
    <w:rsid w:val="007F76E3"/>
    <w:rsid w:val="00801069"/>
    <w:rsid w:val="008011B2"/>
    <w:rsid w:val="0080229C"/>
    <w:rsid w:val="00802673"/>
    <w:rsid w:val="00802B59"/>
    <w:rsid w:val="0080320C"/>
    <w:rsid w:val="008036D3"/>
    <w:rsid w:val="00803ED0"/>
    <w:rsid w:val="00804952"/>
    <w:rsid w:val="00804B4F"/>
    <w:rsid w:val="0080708B"/>
    <w:rsid w:val="008079CB"/>
    <w:rsid w:val="00807AE0"/>
    <w:rsid w:val="00810997"/>
    <w:rsid w:val="0081117D"/>
    <w:rsid w:val="00811B20"/>
    <w:rsid w:val="00812590"/>
    <w:rsid w:val="008132DF"/>
    <w:rsid w:val="00813699"/>
    <w:rsid w:val="00814033"/>
    <w:rsid w:val="00814CB6"/>
    <w:rsid w:val="00814E3F"/>
    <w:rsid w:val="00815327"/>
    <w:rsid w:val="008153B2"/>
    <w:rsid w:val="00815B5C"/>
    <w:rsid w:val="00815D54"/>
    <w:rsid w:val="00815DC9"/>
    <w:rsid w:val="008172C8"/>
    <w:rsid w:val="00817DB9"/>
    <w:rsid w:val="00817ED8"/>
    <w:rsid w:val="00820CBF"/>
    <w:rsid w:val="00820D77"/>
    <w:rsid w:val="00820E13"/>
    <w:rsid w:val="00821ADC"/>
    <w:rsid w:val="00822562"/>
    <w:rsid w:val="008226D4"/>
    <w:rsid w:val="0082361B"/>
    <w:rsid w:val="00823B3E"/>
    <w:rsid w:val="00824314"/>
    <w:rsid w:val="00824E3C"/>
    <w:rsid w:val="00825C53"/>
    <w:rsid w:val="008264C1"/>
    <w:rsid w:val="00827483"/>
    <w:rsid w:val="00827496"/>
    <w:rsid w:val="00827B85"/>
    <w:rsid w:val="0083001E"/>
    <w:rsid w:val="0083008E"/>
    <w:rsid w:val="0083104C"/>
    <w:rsid w:val="00831124"/>
    <w:rsid w:val="00831F02"/>
    <w:rsid w:val="008323DD"/>
    <w:rsid w:val="008325D9"/>
    <w:rsid w:val="00832C19"/>
    <w:rsid w:val="00832C61"/>
    <w:rsid w:val="00833539"/>
    <w:rsid w:val="00835C80"/>
    <w:rsid w:val="00835F0F"/>
    <w:rsid w:val="00836491"/>
    <w:rsid w:val="00836DCE"/>
    <w:rsid w:val="00837E52"/>
    <w:rsid w:val="0084034D"/>
    <w:rsid w:val="00840542"/>
    <w:rsid w:val="00840701"/>
    <w:rsid w:val="00841409"/>
    <w:rsid w:val="00841A3A"/>
    <w:rsid w:val="00841DFD"/>
    <w:rsid w:val="00842C77"/>
    <w:rsid w:val="00842E42"/>
    <w:rsid w:val="008434EA"/>
    <w:rsid w:val="00843959"/>
    <w:rsid w:val="008443B0"/>
    <w:rsid w:val="00845256"/>
    <w:rsid w:val="00845364"/>
    <w:rsid w:val="00845478"/>
    <w:rsid w:val="008457E3"/>
    <w:rsid w:val="00845999"/>
    <w:rsid w:val="00845B13"/>
    <w:rsid w:val="008460B1"/>
    <w:rsid w:val="00846623"/>
    <w:rsid w:val="00847386"/>
    <w:rsid w:val="008473F7"/>
    <w:rsid w:val="00847557"/>
    <w:rsid w:val="008478AC"/>
    <w:rsid w:val="00850AB6"/>
    <w:rsid w:val="00850ECB"/>
    <w:rsid w:val="0085154B"/>
    <w:rsid w:val="0085154F"/>
    <w:rsid w:val="00851B51"/>
    <w:rsid w:val="00852A6A"/>
    <w:rsid w:val="00852AEF"/>
    <w:rsid w:val="008530CE"/>
    <w:rsid w:val="00853127"/>
    <w:rsid w:val="00853313"/>
    <w:rsid w:val="0085339A"/>
    <w:rsid w:val="00854539"/>
    <w:rsid w:val="00855300"/>
    <w:rsid w:val="00855646"/>
    <w:rsid w:val="00857545"/>
    <w:rsid w:val="00857BE2"/>
    <w:rsid w:val="0086109C"/>
    <w:rsid w:val="00862421"/>
    <w:rsid w:val="00862C14"/>
    <w:rsid w:val="008632ED"/>
    <w:rsid w:val="008637D5"/>
    <w:rsid w:val="00863E96"/>
    <w:rsid w:val="008645DC"/>
    <w:rsid w:val="00864845"/>
    <w:rsid w:val="00864CE8"/>
    <w:rsid w:val="00865027"/>
    <w:rsid w:val="00865138"/>
    <w:rsid w:val="008652C8"/>
    <w:rsid w:val="008658B4"/>
    <w:rsid w:val="00866CFE"/>
    <w:rsid w:val="00866DBA"/>
    <w:rsid w:val="00867853"/>
    <w:rsid w:val="00867A88"/>
    <w:rsid w:val="00867D5A"/>
    <w:rsid w:val="00870034"/>
    <w:rsid w:val="00870A5E"/>
    <w:rsid w:val="00870DB4"/>
    <w:rsid w:val="008741EF"/>
    <w:rsid w:val="00874389"/>
    <w:rsid w:val="00874484"/>
    <w:rsid w:val="0087454E"/>
    <w:rsid w:val="00875C68"/>
    <w:rsid w:val="008761C2"/>
    <w:rsid w:val="0087637A"/>
    <w:rsid w:val="00876469"/>
    <w:rsid w:val="00876B61"/>
    <w:rsid w:val="008773A1"/>
    <w:rsid w:val="00877446"/>
    <w:rsid w:val="00877C34"/>
    <w:rsid w:val="00877DE1"/>
    <w:rsid w:val="008811A6"/>
    <w:rsid w:val="00881C0B"/>
    <w:rsid w:val="0088285F"/>
    <w:rsid w:val="008828E6"/>
    <w:rsid w:val="00882E0C"/>
    <w:rsid w:val="00882ECD"/>
    <w:rsid w:val="008848CF"/>
    <w:rsid w:val="00885CD1"/>
    <w:rsid w:val="0088652D"/>
    <w:rsid w:val="0088786D"/>
    <w:rsid w:val="00890611"/>
    <w:rsid w:val="008906C0"/>
    <w:rsid w:val="008907E2"/>
    <w:rsid w:val="00890C35"/>
    <w:rsid w:val="00890F84"/>
    <w:rsid w:val="008912E6"/>
    <w:rsid w:val="008917D0"/>
    <w:rsid w:val="00891A6D"/>
    <w:rsid w:val="00891F2F"/>
    <w:rsid w:val="00892198"/>
    <w:rsid w:val="00893DB8"/>
    <w:rsid w:val="00893E44"/>
    <w:rsid w:val="008952AA"/>
    <w:rsid w:val="008954D6"/>
    <w:rsid w:val="00895FFB"/>
    <w:rsid w:val="00896949"/>
    <w:rsid w:val="00896EAC"/>
    <w:rsid w:val="00896F5F"/>
    <w:rsid w:val="00897A5E"/>
    <w:rsid w:val="008A05B5"/>
    <w:rsid w:val="008A1333"/>
    <w:rsid w:val="008A1846"/>
    <w:rsid w:val="008A2A2A"/>
    <w:rsid w:val="008A5238"/>
    <w:rsid w:val="008A5AAD"/>
    <w:rsid w:val="008A62B9"/>
    <w:rsid w:val="008A6F6F"/>
    <w:rsid w:val="008A708E"/>
    <w:rsid w:val="008A7380"/>
    <w:rsid w:val="008A7BA2"/>
    <w:rsid w:val="008B0D01"/>
    <w:rsid w:val="008B1297"/>
    <w:rsid w:val="008B1854"/>
    <w:rsid w:val="008B2810"/>
    <w:rsid w:val="008B2AFE"/>
    <w:rsid w:val="008B339C"/>
    <w:rsid w:val="008B3AE3"/>
    <w:rsid w:val="008B479E"/>
    <w:rsid w:val="008B4C9F"/>
    <w:rsid w:val="008B5FCC"/>
    <w:rsid w:val="008B6A26"/>
    <w:rsid w:val="008B6CF0"/>
    <w:rsid w:val="008B70F3"/>
    <w:rsid w:val="008B7CA1"/>
    <w:rsid w:val="008C13DD"/>
    <w:rsid w:val="008C1581"/>
    <w:rsid w:val="008C1BC8"/>
    <w:rsid w:val="008C2847"/>
    <w:rsid w:val="008C4010"/>
    <w:rsid w:val="008C4056"/>
    <w:rsid w:val="008C5003"/>
    <w:rsid w:val="008C54CD"/>
    <w:rsid w:val="008C67CB"/>
    <w:rsid w:val="008C73BA"/>
    <w:rsid w:val="008C77D3"/>
    <w:rsid w:val="008C7A02"/>
    <w:rsid w:val="008D0796"/>
    <w:rsid w:val="008D1552"/>
    <w:rsid w:val="008D18F6"/>
    <w:rsid w:val="008D2334"/>
    <w:rsid w:val="008D38AC"/>
    <w:rsid w:val="008D3E8A"/>
    <w:rsid w:val="008D42DF"/>
    <w:rsid w:val="008D42F1"/>
    <w:rsid w:val="008D53FD"/>
    <w:rsid w:val="008D5466"/>
    <w:rsid w:val="008D58DD"/>
    <w:rsid w:val="008D6023"/>
    <w:rsid w:val="008D6CA5"/>
    <w:rsid w:val="008E19EE"/>
    <w:rsid w:val="008E1FA6"/>
    <w:rsid w:val="008E2289"/>
    <w:rsid w:val="008E22CA"/>
    <w:rsid w:val="008E2F8F"/>
    <w:rsid w:val="008E355E"/>
    <w:rsid w:val="008E36F2"/>
    <w:rsid w:val="008E383A"/>
    <w:rsid w:val="008E3F4D"/>
    <w:rsid w:val="008E4208"/>
    <w:rsid w:val="008E47F4"/>
    <w:rsid w:val="008E4907"/>
    <w:rsid w:val="008E4A24"/>
    <w:rsid w:val="008E60C8"/>
    <w:rsid w:val="008E6497"/>
    <w:rsid w:val="008E6662"/>
    <w:rsid w:val="008E6E65"/>
    <w:rsid w:val="008E74A2"/>
    <w:rsid w:val="008E7A59"/>
    <w:rsid w:val="008F00CE"/>
    <w:rsid w:val="008F013A"/>
    <w:rsid w:val="008F017D"/>
    <w:rsid w:val="008F01CB"/>
    <w:rsid w:val="008F06AE"/>
    <w:rsid w:val="008F102D"/>
    <w:rsid w:val="008F1582"/>
    <w:rsid w:val="008F1ABE"/>
    <w:rsid w:val="008F1B6D"/>
    <w:rsid w:val="008F1C23"/>
    <w:rsid w:val="008F228C"/>
    <w:rsid w:val="008F22C6"/>
    <w:rsid w:val="008F2616"/>
    <w:rsid w:val="008F3D4C"/>
    <w:rsid w:val="008F50CA"/>
    <w:rsid w:val="008F5536"/>
    <w:rsid w:val="008F5719"/>
    <w:rsid w:val="008F5A73"/>
    <w:rsid w:val="008F6A3F"/>
    <w:rsid w:val="008F6C2F"/>
    <w:rsid w:val="008F73C0"/>
    <w:rsid w:val="008F7AEE"/>
    <w:rsid w:val="00900168"/>
    <w:rsid w:val="0090030A"/>
    <w:rsid w:val="0090040C"/>
    <w:rsid w:val="009007D3"/>
    <w:rsid w:val="009018F5"/>
    <w:rsid w:val="00901F4F"/>
    <w:rsid w:val="00901F6E"/>
    <w:rsid w:val="009021F1"/>
    <w:rsid w:val="009029CC"/>
    <w:rsid w:val="009056F1"/>
    <w:rsid w:val="00905F7B"/>
    <w:rsid w:val="00905FA6"/>
    <w:rsid w:val="00906004"/>
    <w:rsid w:val="00906CEE"/>
    <w:rsid w:val="00906DB3"/>
    <w:rsid w:val="009075C9"/>
    <w:rsid w:val="00907B16"/>
    <w:rsid w:val="00907C8D"/>
    <w:rsid w:val="009105B9"/>
    <w:rsid w:val="0091077E"/>
    <w:rsid w:val="009118AD"/>
    <w:rsid w:val="009121C9"/>
    <w:rsid w:val="009123E3"/>
    <w:rsid w:val="009126C2"/>
    <w:rsid w:val="00913435"/>
    <w:rsid w:val="00913464"/>
    <w:rsid w:val="00913E60"/>
    <w:rsid w:val="00914CD5"/>
    <w:rsid w:val="009201DF"/>
    <w:rsid w:val="00920245"/>
    <w:rsid w:val="00920A00"/>
    <w:rsid w:val="00920F6D"/>
    <w:rsid w:val="0092102A"/>
    <w:rsid w:val="0092228D"/>
    <w:rsid w:val="009222E5"/>
    <w:rsid w:val="00922AAD"/>
    <w:rsid w:val="009234DA"/>
    <w:rsid w:val="009242E7"/>
    <w:rsid w:val="00924466"/>
    <w:rsid w:val="00924F92"/>
    <w:rsid w:val="00925B84"/>
    <w:rsid w:val="0092611C"/>
    <w:rsid w:val="00927F1F"/>
    <w:rsid w:val="00932312"/>
    <w:rsid w:val="009332FC"/>
    <w:rsid w:val="009333A1"/>
    <w:rsid w:val="00933ED7"/>
    <w:rsid w:val="00934C45"/>
    <w:rsid w:val="00934EC9"/>
    <w:rsid w:val="009356A2"/>
    <w:rsid w:val="00935EEF"/>
    <w:rsid w:val="00936129"/>
    <w:rsid w:val="0093666E"/>
    <w:rsid w:val="00936CF7"/>
    <w:rsid w:val="00941881"/>
    <w:rsid w:val="00941B2D"/>
    <w:rsid w:val="009422D6"/>
    <w:rsid w:val="009432BA"/>
    <w:rsid w:val="00944CB9"/>
    <w:rsid w:val="0094520A"/>
    <w:rsid w:val="009453B4"/>
    <w:rsid w:val="00945990"/>
    <w:rsid w:val="00945DBC"/>
    <w:rsid w:val="00945FCE"/>
    <w:rsid w:val="0094680D"/>
    <w:rsid w:val="009468C8"/>
    <w:rsid w:val="00946A93"/>
    <w:rsid w:val="00946B88"/>
    <w:rsid w:val="0094714C"/>
    <w:rsid w:val="0094718C"/>
    <w:rsid w:val="00947300"/>
    <w:rsid w:val="00950198"/>
    <w:rsid w:val="009505D1"/>
    <w:rsid w:val="00950731"/>
    <w:rsid w:val="00950CC2"/>
    <w:rsid w:val="0095132C"/>
    <w:rsid w:val="00951AF2"/>
    <w:rsid w:val="0095244E"/>
    <w:rsid w:val="009530C4"/>
    <w:rsid w:val="00953236"/>
    <w:rsid w:val="00953F44"/>
    <w:rsid w:val="00954C03"/>
    <w:rsid w:val="0095558B"/>
    <w:rsid w:val="0095578D"/>
    <w:rsid w:val="00955DEF"/>
    <w:rsid w:val="009566A6"/>
    <w:rsid w:val="00957C80"/>
    <w:rsid w:val="00957CE7"/>
    <w:rsid w:val="009601E6"/>
    <w:rsid w:val="0096202E"/>
    <w:rsid w:val="00963809"/>
    <w:rsid w:val="00963BB7"/>
    <w:rsid w:val="009643DC"/>
    <w:rsid w:val="00964729"/>
    <w:rsid w:val="0096506B"/>
    <w:rsid w:val="009651A0"/>
    <w:rsid w:val="00965F31"/>
    <w:rsid w:val="00966C1A"/>
    <w:rsid w:val="00967CEB"/>
    <w:rsid w:val="00967E38"/>
    <w:rsid w:val="009734EB"/>
    <w:rsid w:val="009736E1"/>
    <w:rsid w:val="00973A1F"/>
    <w:rsid w:val="00974922"/>
    <w:rsid w:val="00974A60"/>
    <w:rsid w:val="009756A0"/>
    <w:rsid w:val="00975908"/>
    <w:rsid w:val="00975A9F"/>
    <w:rsid w:val="009769D5"/>
    <w:rsid w:val="00977FF2"/>
    <w:rsid w:val="00980DC6"/>
    <w:rsid w:val="00980F34"/>
    <w:rsid w:val="0098102E"/>
    <w:rsid w:val="009834C3"/>
    <w:rsid w:val="00983A18"/>
    <w:rsid w:val="00984211"/>
    <w:rsid w:val="00984B95"/>
    <w:rsid w:val="00986923"/>
    <w:rsid w:val="00986AFB"/>
    <w:rsid w:val="00986E53"/>
    <w:rsid w:val="009875D4"/>
    <w:rsid w:val="00987743"/>
    <w:rsid w:val="00990508"/>
    <w:rsid w:val="00990C5D"/>
    <w:rsid w:val="00991F52"/>
    <w:rsid w:val="00992613"/>
    <w:rsid w:val="00992CF2"/>
    <w:rsid w:val="0099311E"/>
    <w:rsid w:val="00993F78"/>
    <w:rsid w:val="00994B0A"/>
    <w:rsid w:val="00994B3A"/>
    <w:rsid w:val="009962CB"/>
    <w:rsid w:val="00997CED"/>
    <w:rsid w:val="009A0F98"/>
    <w:rsid w:val="009A144A"/>
    <w:rsid w:val="009A16FB"/>
    <w:rsid w:val="009A28D3"/>
    <w:rsid w:val="009A3FA1"/>
    <w:rsid w:val="009A53C8"/>
    <w:rsid w:val="009A5F24"/>
    <w:rsid w:val="009A751D"/>
    <w:rsid w:val="009B10AE"/>
    <w:rsid w:val="009B1431"/>
    <w:rsid w:val="009B1442"/>
    <w:rsid w:val="009B1A0F"/>
    <w:rsid w:val="009B1E84"/>
    <w:rsid w:val="009B2369"/>
    <w:rsid w:val="009B3BFB"/>
    <w:rsid w:val="009B4B08"/>
    <w:rsid w:val="009B4C67"/>
    <w:rsid w:val="009B4EB5"/>
    <w:rsid w:val="009B62DD"/>
    <w:rsid w:val="009B69A5"/>
    <w:rsid w:val="009B69A6"/>
    <w:rsid w:val="009B732E"/>
    <w:rsid w:val="009B7AA8"/>
    <w:rsid w:val="009C014D"/>
    <w:rsid w:val="009C05C8"/>
    <w:rsid w:val="009C2486"/>
    <w:rsid w:val="009C2BE6"/>
    <w:rsid w:val="009C3AF4"/>
    <w:rsid w:val="009C3BFB"/>
    <w:rsid w:val="009C3FDE"/>
    <w:rsid w:val="009C4E6F"/>
    <w:rsid w:val="009C58C2"/>
    <w:rsid w:val="009C5CC5"/>
    <w:rsid w:val="009C610F"/>
    <w:rsid w:val="009C6992"/>
    <w:rsid w:val="009C7125"/>
    <w:rsid w:val="009C76C9"/>
    <w:rsid w:val="009C79D3"/>
    <w:rsid w:val="009D0634"/>
    <w:rsid w:val="009D0C08"/>
    <w:rsid w:val="009D145B"/>
    <w:rsid w:val="009D2358"/>
    <w:rsid w:val="009D2382"/>
    <w:rsid w:val="009D2B4F"/>
    <w:rsid w:val="009D317B"/>
    <w:rsid w:val="009D3FD8"/>
    <w:rsid w:val="009D4BD2"/>
    <w:rsid w:val="009D51A0"/>
    <w:rsid w:val="009D5707"/>
    <w:rsid w:val="009D618C"/>
    <w:rsid w:val="009D62A8"/>
    <w:rsid w:val="009D72F0"/>
    <w:rsid w:val="009E008C"/>
    <w:rsid w:val="009E063E"/>
    <w:rsid w:val="009E0F00"/>
    <w:rsid w:val="009E1E9C"/>
    <w:rsid w:val="009E2820"/>
    <w:rsid w:val="009E2E8E"/>
    <w:rsid w:val="009E2EAE"/>
    <w:rsid w:val="009E448B"/>
    <w:rsid w:val="009E454E"/>
    <w:rsid w:val="009E4678"/>
    <w:rsid w:val="009E567B"/>
    <w:rsid w:val="009E6695"/>
    <w:rsid w:val="009E7155"/>
    <w:rsid w:val="009E7171"/>
    <w:rsid w:val="009E751B"/>
    <w:rsid w:val="009E7744"/>
    <w:rsid w:val="009E7E5B"/>
    <w:rsid w:val="009F0580"/>
    <w:rsid w:val="009F09CF"/>
    <w:rsid w:val="009F0D37"/>
    <w:rsid w:val="009F1F30"/>
    <w:rsid w:val="009F25E5"/>
    <w:rsid w:val="009F3C89"/>
    <w:rsid w:val="009F400E"/>
    <w:rsid w:val="009F475B"/>
    <w:rsid w:val="009F4836"/>
    <w:rsid w:val="009F57F6"/>
    <w:rsid w:val="009F6404"/>
    <w:rsid w:val="009F6FC2"/>
    <w:rsid w:val="009F7540"/>
    <w:rsid w:val="009F7D63"/>
    <w:rsid w:val="00A0000B"/>
    <w:rsid w:val="00A000EE"/>
    <w:rsid w:val="00A004CF"/>
    <w:rsid w:val="00A005A3"/>
    <w:rsid w:val="00A00D49"/>
    <w:rsid w:val="00A015D3"/>
    <w:rsid w:val="00A023DE"/>
    <w:rsid w:val="00A02D88"/>
    <w:rsid w:val="00A03977"/>
    <w:rsid w:val="00A04B6A"/>
    <w:rsid w:val="00A050BF"/>
    <w:rsid w:val="00A05480"/>
    <w:rsid w:val="00A05552"/>
    <w:rsid w:val="00A05C43"/>
    <w:rsid w:val="00A060DD"/>
    <w:rsid w:val="00A06294"/>
    <w:rsid w:val="00A065A9"/>
    <w:rsid w:val="00A07011"/>
    <w:rsid w:val="00A10A14"/>
    <w:rsid w:val="00A1152A"/>
    <w:rsid w:val="00A11933"/>
    <w:rsid w:val="00A125E2"/>
    <w:rsid w:val="00A12629"/>
    <w:rsid w:val="00A12E6B"/>
    <w:rsid w:val="00A13F0C"/>
    <w:rsid w:val="00A141B1"/>
    <w:rsid w:val="00A1504B"/>
    <w:rsid w:val="00A15786"/>
    <w:rsid w:val="00A20849"/>
    <w:rsid w:val="00A214C1"/>
    <w:rsid w:val="00A21577"/>
    <w:rsid w:val="00A21582"/>
    <w:rsid w:val="00A2179D"/>
    <w:rsid w:val="00A22874"/>
    <w:rsid w:val="00A239E5"/>
    <w:rsid w:val="00A240F8"/>
    <w:rsid w:val="00A25B5A"/>
    <w:rsid w:val="00A27224"/>
    <w:rsid w:val="00A2795B"/>
    <w:rsid w:val="00A27D2F"/>
    <w:rsid w:val="00A302CF"/>
    <w:rsid w:val="00A31251"/>
    <w:rsid w:val="00A319A0"/>
    <w:rsid w:val="00A319E1"/>
    <w:rsid w:val="00A31BF5"/>
    <w:rsid w:val="00A326D8"/>
    <w:rsid w:val="00A32DF5"/>
    <w:rsid w:val="00A335C7"/>
    <w:rsid w:val="00A3364A"/>
    <w:rsid w:val="00A33768"/>
    <w:rsid w:val="00A344B4"/>
    <w:rsid w:val="00A36738"/>
    <w:rsid w:val="00A37B9B"/>
    <w:rsid w:val="00A4031B"/>
    <w:rsid w:val="00A40AB1"/>
    <w:rsid w:val="00A40AB9"/>
    <w:rsid w:val="00A40C3C"/>
    <w:rsid w:val="00A41F23"/>
    <w:rsid w:val="00A42327"/>
    <w:rsid w:val="00A42DA5"/>
    <w:rsid w:val="00A430F7"/>
    <w:rsid w:val="00A43837"/>
    <w:rsid w:val="00A43C91"/>
    <w:rsid w:val="00A457FE"/>
    <w:rsid w:val="00A472E9"/>
    <w:rsid w:val="00A5024D"/>
    <w:rsid w:val="00A508A4"/>
    <w:rsid w:val="00A50CFC"/>
    <w:rsid w:val="00A51377"/>
    <w:rsid w:val="00A51461"/>
    <w:rsid w:val="00A51E90"/>
    <w:rsid w:val="00A53398"/>
    <w:rsid w:val="00A540A0"/>
    <w:rsid w:val="00A540B5"/>
    <w:rsid w:val="00A558B4"/>
    <w:rsid w:val="00A56815"/>
    <w:rsid w:val="00A56905"/>
    <w:rsid w:val="00A56BBA"/>
    <w:rsid w:val="00A56C81"/>
    <w:rsid w:val="00A5707B"/>
    <w:rsid w:val="00A579AC"/>
    <w:rsid w:val="00A6071E"/>
    <w:rsid w:val="00A60CDA"/>
    <w:rsid w:val="00A60D93"/>
    <w:rsid w:val="00A61D22"/>
    <w:rsid w:val="00A62C0B"/>
    <w:rsid w:val="00A62DEC"/>
    <w:rsid w:val="00A637E2"/>
    <w:rsid w:val="00A653DB"/>
    <w:rsid w:val="00A65E21"/>
    <w:rsid w:val="00A66163"/>
    <w:rsid w:val="00A66525"/>
    <w:rsid w:val="00A67E6B"/>
    <w:rsid w:val="00A70183"/>
    <w:rsid w:val="00A70307"/>
    <w:rsid w:val="00A70C79"/>
    <w:rsid w:val="00A71108"/>
    <w:rsid w:val="00A71BB3"/>
    <w:rsid w:val="00A73167"/>
    <w:rsid w:val="00A73640"/>
    <w:rsid w:val="00A742A7"/>
    <w:rsid w:val="00A74303"/>
    <w:rsid w:val="00A744B3"/>
    <w:rsid w:val="00A76C3A"/>
    <w:rsid w:val="00A7760B"/>
    <w:rsid w:val="00A8015C"/>
    <w:rsid w:val="00A80706"/>
    <w:rsid w:val="00A80AC3"/>
    <w:rsid w:val="00A80CEF"/>
    <w:rsid w:val="00A80F95"/>
    <w:rsid w:val="00A828F3"/>
    <w:rsid w:val="00A82AC3"/>
    <w:rsid w:val="00A834C2"/>
    <w:rsid w:val="00A85218"/>
    <w:rsid w:val="00A85667"/>
    <w:rsid w:val="00A859EE"/>
    <w:rsid w:val="00A85B06"/>
    <w:rsid w:val="00A8652B"/>
    <w:rsid w:val="00A86EC9"/>
    <w:rsid w:val="00A87261"/>
    <w:rsid w:val="00A8743A"/>
    <w:rsid w:val="00A87A28"/>
    <w:rsid w:val="00A87EC7"/>
    <w:rsid w:val="00A90B93"/>
    <w:rsid w:val="00A912CD"/>
    <w:rsid w:val="00A91834"/>
    <w:rsid w:val="00A91947"/>
    <w:rsid w:val="00A91D02"/>
    <w:rsid w:val="00A91DE3"/>
    <w:rsid w:val="00A93289"/>
    <w:rsid w:val="00A93E4D"/>
    <w:rsid w:val="00A94AE8"/>
    <w:rsid w:val="00A968F4"/>
    <w:rsid w:val="00A96A75"/>
    <w:rsid w:val="00A96F85"/>
    <w:rsid w:val="00AA0497"/>
    <w:rsid w:val="00AA1AE5"/>
    <w:rsid w:val="00AA2ACE"/>
    <w:rsid w:val="00AA2C21"/>
    <w:rsid w:val="00AA2D90"/>
    <w:rsid w:val="00AA325C"/>
    <w:rsid w:val="00AA407A"/>
    <w:rsid w:val="00AA55CF"/>
    <w:rsid w:val="00AA5734"/>
    <w:rsid w:val="00AA5CE4"/>
    <w:rsid w:val="00AA5DF0"/>
    <w:rsid w:val="00AA5E24"/>
    <w:rsid w:val="00AA64EB"/>
    <w:rsid w:val="00AA6548"/>
    <w:rsid w:val="00AA6852"/>
    <w:rsid w:val="00AA6903"/>
    <w:rsid w:val="00AA69B0"/>
    <w:rsid w:val="00AA6EB2"/>
    <w:rsid w:val="00AA7129"/>
    <w:rsid w:val="00AA7C53"/>
    <w:rsid w:val="00AA7FF0"/>
    <w:rsid w:val="00AB0440"/>
    <w:rsid w:val="00AB0628"/>
    <w:rsid w:val="00AB119E"/>
    <w:rsid w:val="00AB23D1"/>
    <w:rsid w:val="00AB2B60"/>
    <w:rsid w:val="00AB35D5"/>
    <w:rsid w:val="00AB4141"/>
    <w:rsid w:val="00AB43E3"/>
    <w:rsid w:val="00AB588A"/>
    <w:rsid w:val="00AB5C54"/>
    <w:rsid w:val="00AB72A7"/>
    <w:rsid w:val="00AB7578"/>
    <w:rsid w:val="00AC0CCE"/>
    <w:rsid w:val="00AC39E0"/>
    <w:rsid w:val="00AC4481"/>
    <w:rsid w:val="00AC5F71"/>
    <w:rsid w:val="00AC7068"/>
    <w:rsid w:val="00AC785C"/>
    <w:rsid w:val="00AD17AA"/>
    <w:rsid w:val="00AD1F60"/>
    <w:rsid w:val="00AD21B6"/>
    <w:rsid w:val="00AD34F3"/>
    <w:rsid w:val="00AD3D18"/>
    <w:rsid w:val="00AD6623"/>
    <w:rsid w:val="00AD6864"/>
    <w:rsid w:val="00AD69D6"/>
    <w:rsid w:val="00AD74E0"/>
    <w:rsid w:val="00AD7880"/>
    <w:rsid w:val="00AE03F7"/>
    <w:rsid w:val="00AE369E"/>
    <w:rsid w:val="00AE5E58"/>
    <w:rsid w:val="00AE6EF5"/>
    <w:rsid w:val="00AF18DB"/>
    <w:rsid w:val="00AF23D3"/>
    <w:rsid w:val="00AF47A1"/>
    <w:rsid w:val="00AF59A7"/>
    <w:rsid w:val="00AF6925"/>
    <w:rsid w:val="00AF6ADC"/>
    <w:rsid w:val="00B00C84"/>
    <w:rsid w:val="00B00DC3"/>
    <w:rsid w:val="00B02609"/>
    <w:rsid w:val="00B0353A"/>
    <w:rsid w:val="00B0358C"/>
    <w:rsid w:val="00B04829"/>
    <w:rsid w:val="00B048CC"/>
    <w:rsid w:val="00B04A58"/>
    <w:rsid w:val="00B0511B"/>
    <w:rsid w:val="00B0515E"/>
    <w:rsid w:val="00B061C2"/>
    <w:rsid w:val="00B07673"/>
    <w:rsid w:val="00B10544"/>
    <w:rsid w:val="00B10C71"/>
    <w:rsid w:val="00B1104D"/>
    <w:rsid w:val="00B110A7"/>
    <w:rsid w:val="00B115E4"/>
    <w:rsid w:val="00B116C5"/>
    <w:rsid w:val="00B11892"/>
    <w:rsid w:val="00B12571"/>
    <w:rsid w:val="00B12DB7"/>
    <w:rsid w:val="00B13269"/>
    <w:rsid w:val="00B1328D"/>
    <w:rsid w:val="00B13C2D"/>
    <w:rsid w:val="00B1401D"/>
    <w:rsid w:val="00B145CD"/>
    <w:rsid w:val="00B148F7"/>
    <w:rsid w:val="00B15D62"/>
    <w:rsid w:val="00B15EA1"/>
    <w:rsid w:val="00B16813"/>
    <w:rsid w:val="00B204B0"/>
    <w:rsid w:val="00B205BE"/>
    <w:rsid w:val="00B230F4"/>
    <w:rsid w:val="00B23FD4"/>
    <w:rsid w:val="00B24760"/>
    <w:rsid w:val="00B2481F"/>
    <w:rsid w:val="00B24E2B"/>
    <w:rsid w:val="00B25E36"/>
    <w:rsid w:val="00B26A99"/>
    <w:rsid w:val="00B27C6A"/>
    <w:rsid w:val="00B3038F"/>
    <w:rsid w:val="00B30998"/>
    <w:rsid w:val="00B30B5D"/>
    <w:rsid w:val="00B30D5D"/>
    <w:rsid w:val="00B32540"/>
    <w:rsid w:val="00B33F44"/>
    <w:rsid w:val="00B34503"/>
    <w:rsid w:val="00B34608"/>
    <w:rsid w:val="00B35EE8"/>
    <w:rsid w:val="00B36987"/>
    <w:rsid w:val="00B37A33"/>
    <w:rsid w:val="00B37CEA"/>
    <w:rsid w:val="00B40920"/>
    <w:rsid w:val="00B40A0A"/>
    <w:rsid w:val="00B411E1"/>
    <w:rsid w:val="00B41B67"/>
    <w:rsid w:val="00B427A2"/>
    <w:rsid w:val="00B430E6"/>
    <w:rsid w:val="00B43192"/>
    <w:rsid w:val="00B43719"/>
    <w:rsid w:val="00B444C1"/>
    <w:rsid w:val="00B451C8"/>
    <w:rsid w:val="00B45689"/>
    <w:rsid w:val="00B4572D"/>
    <w:rsid w:val="00B45B79"/>
    <w:rsid w:val="00B46E6F"/>
    <w:rsid w:val="00B4737C"/>
    <w:rsid w:val="00B4765B"/>
    <w:rsid w:val="00B50021"/>
    <w:rsid w:val="00B50514"/>
    <w:rsid w:val="00B506C2"/>
    <w:rsid w:val="00B50EED"/>
    <w:rsid w:val="00B51238"/>
    <w:rsid w:val="00B512C9"/>
    <w:rsid w:val="00B51826"/>
    <w:rsid w:val="00B523FA"/>
    <w:rsid w:val="00B5306A"/>
    <w:rsid w:val="00B53B3E"/>
    <w:rsid w:val="00B5422C"/>
    <w:rsid w:val="00B54DF1"/>
    <w:rsid w:val="00B54E08"/>
    <w:rsid w:val="00B55CBC"/>
    <w:rsid w:val="00B55DAF"/>
    <w:rsid w:val="00B5641E"/>
    <w:rsid w:val="00B566CA"/>
    <w:rsid w:val="00B56EBF"/>
    <w:rsid w:val="00B56F24"/>
    <w:rsid w:val="00B57097"/>
    <w:rsid w:val="00B60ABD"/>
    <w:rsid w:val="00B615D8"/>
    <w:rsid w:val="00B61A47"/>
    <w:rsid w:val="00B61BD0"/>
    <w:rsid w:val="00B62189"/>
    <w:rsid w:val="00B633C3"/>
    <w:rsid w:val="00B6445A"/>
    <w:rsid w:val="00B64773"/>
    <w:rsid w:val="00B6490A"/>
    <w:rsid w:val="00B64A5A"/>
    <w:rsid w:val="00B656ED"/>
    <w:rsid w:val="00B66986"/>
    <w:rsid w:val="00B672A8"/>
    <w:rsid w:val="00B67576"/>
    <w:rsid w:val="00B6774D"/>
    <w:rsid w:val="00B678F7"/>
    <w:rsid w:val="00B7136F"/>
    <w:rsid w:val="00B7149A"/>
    <w:rsid w:val="00B71AD0"/>
    <w:rsid w:val="00B71B91"/>
    <w:rsid w:val="00B73586"/>
    <w:rsid w:val="00B745F6"/>
    <w:rsid w:val="00B74B05"/>
    <w:rsid w:val="00B74E2F"/>
    <w:rsid w:val="00B75A4F"/>
    <w:rsid w:val="00B75E07"/>
    <w:rsid w:val="00B762EB"/>
    <w:rsid w:val="00B76592"/>
    <w:rsid w:val="00B76651"/>
    <w:rsid w:val="00B76FED"/>
    <w:rsid w:val="00B77E90"/>
    <w:rsid w:val="00B8014F"/>
    <w:rsid w:val="00B80715"/>
    <w:rsid w:val="00B80B50"/>
    <w:rsid w:val="00B8121D"/>
    <w:rsid w:val="00B818D1"/>
    <w:rsid w:val="00B821E3"/>
    <w:rsid w:val="00B8247D"/>
    <w:rsid w:val="00B83BB1"/>
    <w:rsid w:val="00B84B52"/>
    <w:rsid w:val="00B84E31"/>
    <w:rsid w:val="00B84FB4"/>
    <w:rsid w:val="00B85706"/>
    <w:rsid w:val="00B90E08"/>
    <w:rsid w:val="00B923CF"/>
    <w:rsid w:val="00B9339A"/>
    <w:rsid w:val="00B933BE"/>
    <w:rsid w:val="00B937CF"/>
    <w:rsid w:val="00B93CA1"/>
    <w:rsid w:val="00B950E1"/>
    <w:rsid w:val="00B956E8"/>
    <w:rsid w:val="00B96354"/>
    <w:rsid w:val="00B96673"/>
    <w:rsid w:val="00B96741"/>
    <w:rsid w:val="00B974A3"/>
    <w:rsid w:val="00B97784"/>
    <w:rsid w:val="00B97988"/>
    <w:rsid w:val="00BA055B"/>
    <w:rsid w:val="00BA0B83"/>
    <w:rsid w:val="00BA25BA"/>
    <w:rsid w:val="00BA2F4B"/>
    <w:rsid w:val="00BA2F5A"/>
    <w:rsid w:val="00BA5233"/>
    <w:rsid w:val="00BA5989"/>
    <w:rsid w:val="00BA5C6E"/>
    <w:rsid w:val="00BA7487"/>
    <w:rsid w:val="00BA7695"/>
    <w:rsid w:val="00BA798C"/>
    <w:rsid w:val="00BB02A0"/>
    <w:rsid w:val="00BB11AC"/>
    <w:rsid w:val="00BB19F1"/>
    <w:rsid w:val="00BB21C0"/>
    <w:rsid w:val="00BB2285"/>
    <w:rsid w:val="00BB2A25"/>
    <w:rsid w:val="00BB2B56"/>
    <w:rsid w:val="00BB42A7"/>
    <w:rsid w:val="00BB42AF"/>
    <w:rsid w:val="00BB5AD0"/>
    <w:rsid w:val="00BB62D0"/>
    <w:rsid w:val="00BB6DBC"/>
    <w:rsid w:val="00BB6EF0"/>
    <w:rsid w:val="00BC073D"/>
    <w:rsid w:val="00BC11E5"/>
    <w:rsid w:val="00BC20A5"/>
    <w:rsid w:val="00BC3163"/>
    <w:rsid w:val="00BC439B"/>
    <w:rsid w:val="00BC4678"/>
    <w:rsid w:val="00BC4B30"/>
    <w:rsid w:val="00BC4E6E"/>
    <w:rsid w:val="00BC503C"/>
    <w:rsid w:val="00BC6FF8"/>
    <w:rsid w:val="00BC751E"/>
    <w:rsid w:val="00BD0BD1"/>
    <w:rsid w:val="00BD0FE8"/>
    <w:rsid w:val="00BD178E"/>
    <w:rsid w:val="00BD20CD"/>
    <w:rsid w:val="00BD2D3E"/>
    <w:rsid w:val="00BD3082"/>
    <w:rsid w:val="00BD6DBD"/>
    <w:rsid w:val="00BD6E78"/>
    <w:rsid w:val="00BE0269"/>
    <w:rsid w:val="00BE0758"/>
    <w:rsid w:val="00BE12B5"/>
    <w:rsid w:val="00BE1A29"/>
    <w:rsid w:val="00BE1B12"/>
    <w:rsid w:val="00BE1CE9"/>
    <w:rsid w:val="00BE1EE5"/>
    <w:rsid w:val="00BE22AF"/>
    <w:rsid w:val="00BE2DBD"/>
    <w:rsid w:val="00BE3061"/>
    <w:rsid w:val="00BE31BD"/>
    <w:rsid w:val="00BE33D0"/>
    <w:rsid w:val="00BE3DA1"/>
    <w:rsid w:val="00BE5E20"/>
    <w:rsid w:val="00BE6849"/>
    <w:rsid w:val="00BE68CF"/>
    <w:rsid w:val="00BE7B0B"/>
    <w:rsid w:val="00BE7C66"/>
    <w:rsid w:val="00BF1D33"/>
    <w:rsid w:val="00BF1D52"/>
    <w:rsid w:val="00BF42BD"/>
    <w:rsid w:val="00BF4D0C"/>
    <w:rsid w:val="00BF4D2A"/>
    <w:rsid w:val="00BF50F9"/>
    <w:rsid w:val="00BF5673"/>
    <w:rsid w:val="00BF5F38"/>
    <w:rsid w:val="00BF6243"/>
    <w:rsid w:val="00BF7460"/>
    <w:rsid w:val="00C00B1E"/>
    <w:rsid w:val="00C016B8"/>
    <w:rsid w:val="00C02D03"/>
    <w:rsid w:val="00C03024"/>
    <w:rsid w:val="00C0457A"/>
    <w:rsid w:val="00C045D9"/>
    <w:rsid w:val="00C047D0"/>
    <w:rsid w:val="00C0505B"/>
    <w:rsid w:val="00C051F3"/>
    <w:rsid w:val="00C053DD"/>
    <w:rsid w:val="00C05ECF"/>
    <w:rsid w:val="00C06455"/>
    <w:rsid w:val="00C079A7"/>
    <w:rsid w:val="00C07BA9"/>
    <w:rsid w:val="00C10396"/>
    <w:rsid w:val="00C10CCE"/>
    <w:rsid w:val="00C127EE"/>
    <w:rsid w:val="00C13C1F"/>
    <w:rsid w:val="00C13EE4"/>
    <w:rsid w:val="00C1456C"/>
    <w:rsid w:val="00C156CC"/>
    <w:rsid w:val="00C16403"/>
    <w:rsid w:val="00C16B7B"/>
    <w:rsid w:val="00C17301"/>
    <w:rsid w:val="00C2120D"/>
    <w:rsid w:val="00C23ECA"/>
    <w:rsid w:val="00C23FCF"/>
    <w:rsid w:val="00C2576C"/>
    <w:rsid w:val="00C25B46"/>
    <w:rsid w:val="00C263EC"/>
    <w:rsid w:val="00C264E8"/>
    <w:rsid w:val="00C27ADA"/>
    <w:rsid w:val="00C3012D"/>
    <w:rsid w:val="00C3020E"/>
    <w:rsid w:val="00C30711"/>
    <w:rsid w:val="00C30BAC"/>
    <w:rsid w:val="00C30ED4"/>
    <w:rsid w:val="00C314DC"/>
    <w:rsid w:val="00C31E53"/>
    <w:rsid w:val="00C32850"/>
    <w:rsid w:val="00C32D26"/>
    <w:rsid w:val="00C33372"/>
    <w:rsid w:val="00C333E4"/>
    <w:rsid w:val="00C33946"/>
    <w:rsid w:val="00C35157"/>
    <w:rsid w:val="00C35AA9"/>
    <w:rsid w:val="00C365FF"/>
    <w:rsid w:val="00C3785E"/>
    <w:rsid w:val="00C37C56"/>
    <w:rsid w:val="00C40069"/>
    <w:rsid w:val="00C40BD3"/>
    <w:rsid w:val="00C41D04"/>
    <w:rsid w:val="00C43509"/>
    <w:rsid w:val="00C43BC9"/>
    <w:rsid w:val="00C43C81"/>
    <w:rsid w:val="00C45241"/>
    <w:rsid w:val="00C454E8"/>
    <w:rsid w:val="00C46222"/>
    <w:rsid w:val="00C46C72"/>
    <w:rsid w:val="00C4733A"/>
    <w:rsid w:val="00C501A0"/>
    <w:rsid w:val="00C50487"/>
    <w:rsid w:val="00C504F1"/>
    <w:rsid w:val="00C513D3"/>
    <w:rsid w:val="00C518BD"/>
    <w:rsid w:val="00C51A11"/>
    <w:rsid w:val="00C51AD7"/>
    <w:rsid w:val="00C51B1C"/>
    <w:rsid w:val="00C51C1A"/>
    <w:rsid w:val="00C52B82"/>
    <w:rsid w:val="00C533C4"/>
    <w:rsid w:val="00C53BCE"/>
    <w:rsid w:val="00C53F53"/>
    <w:rsid w:val="00C542D9"/>
    <w:rsid w:val="00C544CE"/>
    <w:rsid w:val="00C54548"/>
    <w:rsid w:val="00C54915"/>
    <w:rsid w:val="00C54AFD"/>
    <w:rsid w:val="00C54DA9"/>
    <w:rsid w:val="00C55B7B"/>
    <w:rsid w:val="00C563B0"/>
    <w:rsid w:val="00C57B0C"/>
    <w:rsid w:val="00C57CCD"/>
    <w:rsid w:val="00C601CA"/>
    <w:rsid w:val="00C6076A"/>
    <w:rsid w:val="00C60856"/>
    <w:rsid w:val="00C60982"/>
    <w:rsid w:val="00C62303"/>
    <w:rsid w:val="00C62823"/>
    <w:rsid w:val="00C63128"/>
    <w:rsid w:val="00C63C33"/>
    <w:rsid w:val="00C63E46"/>
    <w:rsid w:val="00C63FC7"/>
    <w:rsid w:val="00C64EE0"/>
    <w:rsid w:val="00C653C5"/>
    <w:rsid w:val="00C65CFB"/>
    <w:rsid w:val="00C678E4"/>
    <w:rsid w:val="00C70E88"/>
    <w:rsid w:val="00C714CB"/>
    <w:rsid w:val="00C722BF"/>
    <w:rsid w:val="00C750CD"/>
    <w:rsid w:val="00C757B4"/>
    <w:rsid w:val="00C77231"/>
    <w:rsid w:val="00C77289"/>
    <w:rsid w:val="00C777F9"/>
    <w:rsid w:val="00C779F3"/>
    <w:rsid w:val="00C80198"/>
    <w:rsid w:val="00C80C2B"/>
    <w:rsid w:val="00C80C88"/>
    <w:rsid w:val="00C819DA"/>
    <w:rsid w:val="00C82B6E"/>
    <w:rsid w:val="00C83362"/>
    <w:rsid w:val="00C83F77"/>
    <w:rsid w:val="00C84107"/>
    <w:rsid w:val="00C850B4"/>
    <w:rsid w:val="00C856F0"/>
    <w:rsid w:val="00C859CA"/>
    <w:rsid w:val="00C85CEB"/>
    <w:rsid w:val="00C877EA"/>
    <w:rsid w:val="00C87B55"/>
    <w:rsid w:val="00C87E02"/>
    <w:rsid w:val="00C90356"/>
    <w:rsid w:val="00C91121"/>
    <w:rsid w:val="00C9192C"/>
    <w:rsid w:val="00C91ABF"/>
    <w:rsid w:val="00C928C4"/>
    <w:rsid w:val="00C92A81"/>
    <w:rsid w:val="00C93E48"/>
    <w:rsid w:val="00C93E88"/>
    <w:rsid w:val="00C941D5"/>
    <w:rsid w:val="00C94520"/>
    <w:rsid w:val="00C94752"/>
    <w:rsid w:val="00C94FAE"/>
    <w:rsid w:val="00C95C66"/>
    <w:rsid w:val="00C96594"/>
    <w:rsid w:val="00C97C01"/>
    <w:rsid w:val="00C97F8A"/>
    <w:rsid w:val="00CA1216"/>
    <w:rsid w:val="00CA1328"/>
    <w:rsid w:val="00CA13C3"/>
    <w:rsid w:val="00CA1A8F"/>
    <w:rsid w:val="00CA2ABB"/>
    <w:rsid w:val="00CA4505"/>
    <w:rsid w:val="00CA465C"/>
    <w:rsid w:val="00CA5FFA"/>
    <w:rsid w:val="00CA663B"/>
    <w:rsid w:val="00CA74E0"/>
    <w:rsid w:val="00CA7A2F"/>
    <w:rsid w:val="00CB02CF"/>
    <w:rsid w:val="00CB188B"/>
    <w:rsid w:val="00CB1AEA"/>
    <w:rsid w:val="00CB1B73"/>
    <w:rsid w:val="00CB26AA"/>
    <w:rsid w:val="00CB2885"/>
    <w:rsid w:val="00CB501B"/>
    <w:rsid w:val="00CB52FB"/>
    <w:rsid w:val="00CB53CB"/>
    <w:rsid w:val="00CB589D"/>
    <w:rsid w:val="00CB5BB2"/>
    <w:rsid w:val="00CB5E55"/>
    <w:rsid w:val="00CB6AE9"/>
    <w:rsid w:val="00CC060D"/>
    <w:rsid w:val="00CC1882"/>
    <w:rsid w:val="00CC1FF1"/>
    <w:rsid w:val="00CC21CF"/>
    <w:rsid w:val="00CC29B8"/>
    <w:rsid w:val="00CC2B2A"/>
    <w:rsid w:val="00CC3B91"/>
    <w:rsid w:val="00CC3E71"/>
    <w:rsid w:val="00CC4306"/>
    <w:rsid w:val="00CC4611"/>
    <w:rsid w:val="00CC4D06"/>
    <w:rsid w:val="00CC4F01"/>
    <w:rsid w:val="00CC4F51"/>
    <w:rsid w:val="00CC51DD"/>
    <w:rsid w:val="00CC5B45"/>
    <w:rsid w:val="00CC6A81"/>
    <w:rsid w:val="00CC7D94"/>
    <w:rsid w:val="00CD0D22"/>
    <w:rsid w:val="00CD0DFD"/>
    <w:rsid w:val="00CD0F27"/>
    <w:rsid w:val="00CD1D79"/>
    <w:rsid w:val="00CD27EC"/>
    <w:rsid w:val="00CD37E2"/>
    <w:rsid w:val="00CD4780"/>
    <w:rsid w:val="00CD4FFC"/>
    <w:rsid w:val="00CD52DB"/>
    <w:rsid w:val="00CD5D04"/>
    <w:rsid w:val="00CD6807"/>
    <w:rsid w:val="00CD6E0B"/>
    <w:rsid w:val="00CE0185"/>
    <w:rsid w:val="00CE0F66"/>
    <w:rsid w:val="00CE2160"/>
    <w:rsid w:val="00CE27FF"/>
    <w:rsid w:val="00CE2BDE"/>
    <w:rsid w:val="00CE30E8"/>
    <w:rsid w:val="00CE314C"/>
    <w:rsid w:val="00CE31BD"/>
    <w:rsid w:val="00CE41C3"/>
    <w:rsid w:val="00CE4319"/>
    <w:rsid w:val="00CE4531"/>
    <w:rsid w:val="00CE578A"/>
    <w:rsid w:val="00CE5F5F"/>
    <w:rsid w:val="00CE65AE"/>
    <w:rsid w:val="00CE6BFA"/>
    <w:rsid w:val="00CE6F13"/>
    <w:rsid w:val="00CE6F82"/>
    <w:rsid w:val="00CE7CEA"/>
    <w:rsid w:val="00CF0E0E"/>
    <w:rsid w:val="00CF1365"/>
    <w:rsid w:val="00CF1768"/>
    <w:rsid w:val="00CF231B"/>
    <w:rsid w:val="00CF2DC0"/>
    <w:rsid w:val="00CF33C6"/>
    <w:rsid w:val="00CF33D5"/>
    <w:rsid w:val="00CF3B95"/>
    <w:rsid w:val="00CF4EA2"/>
    <w:rsid w:val="00CF50E2"/>
    <w:rsid w:val="00CF5AC1"/>
    <w:rsid w:val="00CF5ECD"/>
    <w:rsid w:val="00CF6C0A"/>
    <w:rsid w:val="00CF769B"/>
    <w:rsid w:val="00CF777B"/>
    <w:rsid w:val="00CF7DB5"/>
    <w:rsid w:val="00CF7E49"/>
    <w:rsid w:val="00D01065"/>
    <w:rsid w:val="00D012C7"/>
    <w:rsid w:val="00D015AC"/>
    <w:rsid w:val="00D02B6D"/>
    <w:rsid w:val="00D03C93"/>
    <w:rsid w:val="00D04193"/>
    <w:rsid w:val="00D0468A"/>
    <w:rsid w:val="00D06254"/>
    <w:rsid w:val="00D11D76"/>
    <w:rsid w:val="00D121E0"/>
    <w:rsid w:val="00D13253"/>
    <w:rsid w:val="00D13886"/>
    <w:rsid w:val="00D13BDC"/>
    <w:rsid w:val="00D14223"/>
    <w:rsid w:val="00D14CCE"/>
    <w:rsid w:val="00D14CF2"/>
    <w:rsid w:val="00D150C1"/>
    <w:rsid w:val="00D159F3"/>
    <w:rsid w:val="00D16563"/>
    <w:rsid w:val="00D16CF4"/>
    <w:rsid w:val="00D16D91"/>
    <w:rsid w:val="00D16FEB"/>
    <w:rsid w:val="00D17E8A"/>
    <w:rsid w:val="00D20CC9"/>
    <w:rsid w:val="00D21C27"/>
    <w:rsid w:val="00D21FD6"/>
    <w:rsid w:val="00D2377E"/>
    <w:rsid w:val="00D24E22"/>
    <w:rsid w:val="00D24FEF"/>
    <w:rsid w:val="00D250C6"/>
    <w:rsid w:val="00D252C2"/>
    <w:rsid w:val="00D256B9"/>
    <w:rsid w:val="00D25A08"/>
    <w:rsid w:val="00D25AF2"/>
    <w:rsid w:val="00D266BC"/>
    <w:rsid w:val="00D2688F"/>
    <w:rsid w:val="00D2716C"/>
    <w:rsid w:val="00D2728C"/>
    <w:rsid w:val="00D27FC0"/>
    <w:rsid w:val="00D30BC0"/>
    <w:rsid w:val="00D310AB"/>
    <w:rsid w:val="00D32732"/>
    <w:rsid w:val="00D3384B"/>
    <w:rsid w:val="00D34956"/>
    <w:rsid w:val="00D34CC5"/>
    <w:rsid w:val="00D365D0"/>
    <w:rsid w:val="00D36E23"/>
    <w:rsid w:val="00D37236"/>
    <w:rsid w:val="00D37266"/>
    <w:rsid w:val="00D4194D"/>
    <w:rsid w:val="00D41B2E"/>
    <w:rsid w:val="00D42110"/>
    <w:rsid w:val="00D4289B"/>
    <w:rsid w:val="00D42EA9"/>
    <w:rsid w:val="00D43770"/>
    <w:rsid w:val="00D45582"/>
    <w:rsid w:val="00D45E15"/>
    <w:rsid w:val="00D479B1"/>
    <w:rsid w:val="00D47CAC"/>
    <w:rsid w:val="00D515ED"/>
    <w:rsid w:val="00D5188F"/>
    <w:rsid w:val="00D51C9E"/>
    <w:rsid w:val="00D52278"/>
    <w:rsid w:val="00D53FB9"/>
    <w:rsid w:val="00D54372"/>
    <w:rsid w:val="00D566EB"/>
    <w:rsid w:val="00D57A4B"/>
    <w:rsid w:val="00D62221"/>
    <w:rsid w:val="00D62671"/>
    <w:rsid w:val="00D62E02"/>
    <w:rsid w:val="00D64A7D"/>
    <w:rsid w:val="00D64CB4"/>
    <w:rsid w:val="00D66436"/>
    <w:rsid w:val="00D67253"/>
    <w:rsid w:val="00D67699"/>
    <w:rsid w:val="00D67E69"/>
    <w:rsid w:val="00D7106B"/>
    <w:rsid w:val="00D71769"/>
    <w:rsid w:val="00D7214E"/>
    <w:rsid w:val="00D731F6"/>
    <w:rsid w:val="00D73A15"/>
    <w:rsid w:val="00D73C67"/>
    <w:rsid w:val="00D73D8C"/>
    <w:rsid w:val="00D753EA"/>
    <w:rsid w:val="00D760E5"/>
    <w:rsid w:val="00D7659B"/>
    <w:rsid w:val="00D76813"/>
    <w:rsid w:val="00D81116"/>
    <w:rsid w:val="00D8195B"/>
    <w:rsid w:val="00D82828"/>
    <w:rsid w:val="00D8332D"/>
    <w:rsid w:val="00D8384D"/>
    <w:rsid w:val="00D841FE"/>
    <w:rsid w:val="00D8495C"/>
    <w:rsid w:val="00D84F70"/>
    <w:rsid w:val="00D85E29"/>
    <w:rsid w:val="00D86686"/>
    <w:rsid w:val="00D866F3"/>
    <w:rsid w:val="00D86E5F"/>
    <w:rsid w:val="00D91ADD"/>
    <w:rsid w:val="00D91B43"/>
    <w:rsid w:val="00D91C3A"/>
    <w:rsid w:val="00D921A2"/>
    <w:rsid w:val="00D925BC"/>
    <w:rsid w:val="00D92AB2"/>
    <w:rsid w:val="00D9361B"/>
    <w:rsid w:val="00D953DC"/>
    <w:rsid w:val="00D9613B"/>
    <w:rsid w:val="00D967D7"/>
    <w:rsid w:val="00D96BEF"/>
    <w:rsid w:val="00D97488"/>
    <w:rsid w:val="00D9790C"/>
    <w:rsid w:val="00D97D40"/>
    <w:rsid w:val="00DA026A"/>
    <w:rsid w:val="00DA0A45"/>
    <w:rsid w:val="00DA0C8A"/>
    <w:rsid w:val="00DA0E60"/>
    <w:rsid w:val="00DA1656"/>
    <w:rsid w:val="00DA20EC"/>
    <w:rsid w:val="00DA222F"/>
    <w:rsid w:val="00DA2586"/>
    <w:rsid w:val="00DA2931"/>
    <w:rsid w:val="00DA3BA5"/>
    <w:rsid w:val="00DA4228"/>
    <w:rsid w:val="00DA4CB4"/>
    <w:rsid w:val="00DB0107"/>
    <w:rsid w:val="00DB17B2"/>
    <w:rsid w:val="00DB24FF"/>
    <w:rsid w:val="00DB2E55"/>
    <w:rsid w:val="00DB3279"/>
    <w:rsid w:val="00DB51C2"/>
    <w:rsid w:val="00DB5A1D"/>
    <w:rsid w:val="00DB63CF"/>
    <w:rsid w:val="00DB63FF"/>
    <w:rsid w:val="00DB6FBF"/>
    <w:rsid w:val="00DC046C"/>
    <w:rsid w:val="00DC1197"/>
    <w:rsid w:val="00DC146B"/>
    <w:rsid w:val="00DC1947"/>
    <w:rsid w:val="00DC1D0C"/>
    <w:rsid w:val="00DC2852"/>
    <w:rsid w:val="00DC2AF6"/>
    <w:rsid w:val="00DC2BE6"/>
    <w:rsid w:val="00DC30BD"/>
    <w:rsid w:val="00DC34FB"/>
    <w:rsid w:val="00DC3763"/>
    <w:rsid w:val="00DC506F"/>
    <w:rsid w:val="00DC5878"/>
    <w:rsid w:val="00DC5B3F"/>
    <w:rsid w:val="00DC60CC"/>
    <w:rsid w:val="00DC6253"/>
    <w:rsid w:val="00DC6538"/>
    <w:rsid w:val="00DC6B7A"/>
    <w:rsid w:val="00DC7E38"/>
    <w:rsid w:val="00DD0C0C"/>
    <w:rsid w:val="00DD0E83"/>
    <w:rsid w:val="00DD0FA8"/>
    <w:rsid w:val="00DD1253"/>
    <w:rsid w:val="00DD21B9"/>
    <w:rsid w:val="00DD2DD4"/>
    <w:rsid w:val="00DD310C"/>
    <w:rsid w:val="00DD4254"/>
    <w:rsid w:val="00DD47B0"/>
    <w:rsid w:val="00DD4E22"/>
    <w:rsid w:val="00DD54C5"/>
    <w:rsid w:val="00DD554B"/>
    <w:rsid w:val="00DD59BD"/>
    <w:rsid w:val="00DD6B4E"/>
    <w:rsid w:val="00DD6C00"/>
    <w:rsid w:val="00DD6D4F"/>
    <w:rsid w:val="00DD7289"/>
    <w:rsid w:val="00DD79C3"/>
    <w:rsid w:val="00DD7E3E"/>
    <w:rsid w:val="00DE04C0"/>
    <w:rsid w:val="00DE1966"/>
    <w:rsid w:val="00DE3B5C"/>
    <w:rsid w:val="00DE3CD0"/>
    <w:rsid w:val="00DE3D4F"/>
    <w:rsid w:val="00DE41CF"/>
    <w:rsid w:val="00DE45B6"/>
    <w:rsid w:val="00DE51FE"/>
    <w:rsid w:val="00DE5920"/>
    <w:rsid w:val="00DE66E0"/>
    <w:rsid w:val="00DE6EC6"/>
    <w:rsid w:val="00DF0B9E"/>
    <w:rsid w:val="00DF104B"/>
    <w:rsid w:val="00DF224D"/>
    <w:rsid w:val="00DF28D8"/>
    <w:rsid w:val="00DF3448"/>
    <w:rsid w:val="00DF40DD"/>
    <w:rsid w:val="00DF40FF"/>
    <w:rsid w:val="00DF4167"/>
    <w:rsid w:val="00DF4637"/>
    <w:rsid w:val="00DF5A61"/>
    <w:rsid w:val="00DF5C2E"/>
    <w:rsid w:val="00DF5CDC"/>
    <w:rsid w:val="00DF66B7"/>
    <w:rsid w:val="00E00291"/>
    <w:rsid w:val="00E004D9"/>
    <w:rsid w:val="00E00781"/>
    <w:rsid w:val="00E00C5E"/>
    <w:rsid w:val="00E01492"/>
    <w:rsid w:val="00E01548"/>
    <w:rsid w:val="00E01985"/>
    <w:rsid w:val="00E01B92"/>
    <w:rsid w:val="00E02095"/>
    <w:rsid w:val="00E02495"/>
    <w:rsid w:val="00E026F5"/>
    <w:rsid w:val="00E03A15"/>
    <w:rsid w:val="00E04A77"/>
    <w:rsid w:val="00E04EE4"/>
    <w:rsid w:val="00E05C43"/>
    <w:rsid w:val="00E061FB"/>
    <w:rsid w:val="00E062D2"/>
    <w:rsid w:val="00E062F3"/>
    <w:rsid w:val="00E0716D"/>
    <w:rsid w:val="00E07BBC"/>
    <w:rsid w:val="00E07CCE"/>
    <w:rsid w:val="00E07EC5"/>
    <w:rsid w:val="00E11201"/>
    <w:rsid w:val="00E1164E"/>
    <w:rsid w:val="00E117B7"/>
    <w:rsid w:val="00E11A4D"/>
    <w:rsid w:val="00E12051"/>
    <w:rsid w:val="00E120CB"/>
    <w:rsid w:val="00E13471"/>
    <w:rsid w:val="00E13A0B"/>
    <w:rsid w:val="00E14001"/>
    <w:rsid w:val="00E14639"/>
    <w:rsid w:val="00E146E7"/>
    <w:rsid w:val="00E14AB4"/>
    <w:rsid w:val="00E1506A"/>
    <w:rsid w:val="00E15BD5"/>
    <w:rsid w:val="00E16AA3"/>
    <w:rsid w:val="00E17715"/>
    <w:rsid w:val="00E20794"/>
    <w:rsid w:val="00E20B94"/>
    <w:rsid w:val="00E20EB8"/>
    <w:rsid w:val="00E21A6C"/>
    <w:rsid w:val="00E22659"/>
    <w:rsid w:val="00E231AC"/>
    <w:rsid w:val="00E2596B"/>
    <w:rsid w:val="00E25E42"/>
    <w:rsid w:val="00E26131"/>
    <w:rsid w:val="00E26786"/>
    <w:rsid w:val="00E276CA"/>
    <w:rsid w:val="00E319FE"/>
    <w:rsid w:val="00E32412"/>
    <w:rsid w:val="00E32EBF"/>
    <w:rsid w:val="00E33AF9"/>
    <w:rsid w:val="00E33BA6"/>
    <w:rsid w:val="00E350F9"/>
    <w:rsid w:val="00E353BE"/>
    <w:rsid w:val="00E36B65"/>
    <w:rsid w:val="00E36EC7"/>
    <w:rsid w:val="00E376BD"/>
    <w:rsid w:val="00E377B3"/>
    <w:rsid w:val="00E37D9A"/>
    <w:rsid w:val="00E37F2F"/>
    <w:rsid w:val="00E37FF5"/>
    <w:rsid w:val="00E406E4"/>
    <w:rsid w:val="00E41917"/>
    <w:rsid w:val="00E42131"/>
    <w:rsid w:val="00E42863"/>
    <w:rsid w:val="00E43EA1"/>
    <w:rsid w:val="00E43EC6"/>
    <w:rsid w:val="00E441F2"/>
    <w:rsid w:val="00E44688"/>
    <w:rsid w:val="00E45140"/>
    <w:rsid w:val="00E456F8"/>
    <w:rsid w:val="00E461D7"/>
    <w:rsid w:val="00E46B9F"/>
    <w:rsid w:val="00E472AA"/>
    <w:rsid w:val="00E50821"/>
    <w:rsid w:val="00E508CC"/>
    <w:rsid w:val="00E51765"/>
    <w:rsid w:val="00E5198E"/>
    <w:rsid w:val="00E52622"/>
    <w:rsid w:val="00E52F80"/>
    <w:rsid w:val="00E5307F"/>
    <w:rsid w:val="00E53189"/>
    <w:rsid w:val="00E53691"/>
    <w:rsid w:val="00E53DFA"/>
    <w:rsid w:val="00E54AF1"/>
    <w:rsid w:val="00E54C09"/>
    <w:rsid w:val="00E557EF"/>
    <w:rsid w:val="00E55B97"/>
    <w:rsid w:val="00E55E18"/>
    <w:rsid w:val="00E5773D"/>
    <w:rsid w:val="00E57AC2"/>
    <w:rsid w:val="00E57E2D"/>
    <w:rsid w:val="00E610FC"/>
    <w:rsid w:val="00E61515"/>
    <w:rsid w:val="00E62009"/>
    <w:rsid w:val="00E62708"/>
    <w:rsid w:val="00E62800"/>
    <w:rsid w:val="00E629F1"/>
    <w:rsid w:val="00E630DC"/>
    <w:rsid w:val="00E63578"/>
    <w:rsid w:val="00E637DF"/>
    <w:rsid w:val="00E64C07"/>
    <w:rsid w:val="00E64FEC"/>
    <w:rsid w:val="00E65D95"/>
    <w:rsid w:val="00E65FFE"/>
    <w:rsid w:val="00E66795"/>
    <w:rsid w:val="00E66AFA"/>
    <w:rsid w:val="00E66F9E"/>
    <w:rsid w:val="00E671D8"/>
    <w:rsid w:val="00E71174"/>
    <w:rsid w:val="00E71EB1"/>
    <w:rsid w:val="00E72482"/>
    <w:rsid w:val="00E72BF1"/>
    <w:rsid w:val="00E73445"/>
    <w:rsid w:val="00E73581"/>
    <w:rsid w:val="00E73C7C"/>
    <w:rsid w:val="00E741AB"/>
    <w:rsid w:val="00E7438E"/>
    <w:rsid w:val="00E74CCE"/>
    <w:rsid w:val="00E75DA6"/>
    <w:rsid w:val="00E7644C"/>
    <w:rsid w:val="00E76CCC"/>
    <w:rsid w:val="00E778C1"/>
    <w:rsid w:val="00E803FA"/>
    <w:rsid w:val="00E81069"/>
    <w:rsid w:val="00E8129A"/>
    <w:rsid w:val="00E83BCA"/>
    <w:rsid w:val="00E84466"/>
    <w:rsid w:val="00E84946"/>
    <w:rsid w:val="00E856C5"/>
    <w:rsid w:val="00E856CA"/>
    <w:rsid w:val="00E8591A"/>
    <w:rsid w:val="00E85DBA"/>
    <w:rsid w:val="00E903F2"/>
    <w:rsid w:val="00E9048E"/>
    <w:rsid w:val="00E927E3"/>
    <w:rsid w:val="00E93288"/>
    <w:rsid w:val="00E9342A"/>
    <w:rsid w:val="00E94DB1"/>
    <w:rsid w:val="00E9519D"/>
    <w:rsid w:val="00E95270"/>
    <w:rsid w:val="00E95F6E"/>
    <w:rsid w:val="00E96CC9"/>
    <w:rsid w:val="00EA00D9"/>
    <w:rsid w:val="00EA0B42"/>
    <w:rsid w:val="00EA3290"/>
    <w:rsid w:val="00EA34B1"/>
    <w:rsid w:val="00EA3504"/>
    <w:rsid w:val="00EA6BF3"/>
    <w:rsid w:val="00EA7C22"/>
    <w:rsid w:val="00EA7CBB"/>
    <w:rsid w:val="00EB077E"/>
    <w:rsid w:val="00EB08E1"/>
    <w:rsid w:val="00EB11B4"/>
    <w:rsid w:val="00EB13F0"/>
    <w:rsid w:val="00EB1BE0"/>
    <w:rsid w:val="00EB1C5A"/>
    <w:rsid w:val="00EB1CC8"/>
    <w:rsid w:val="00EB1E33"/>
    <w:rsid w:val="00EB1FCC"/>
    <w:rsid w:val="00EB4467"/>
    <w:rsid w:val="00EB4680"/>
    <w:rsid w:val="00EB5487"/>
    <w:rsid w:val="00EB54A0"/>
    <w:rsid w:val="00EB62A2"/>
    <w:rsid w:val="00EC04AA"/>
    <w:rsid w:val="00EC103E"/>
    <w:rsid w:val="00EC1748"/>
    <w:rsid w:val="00EC174F"/>
    <w:rsid w:val="00EC1C19"/>
    <w:rsid w:val="00EC1DB6"/>
    <w:rsid w:val="00EC263B"/>
    <w:rsid w:val="00EC2E3B"/>
    <w:rsid w:val="00EC3671"/>
    <w:rsid w:val="00EC3ECF"/>
    <w:rsid w:val="00EC5D62"/>
    <w:rsid w:val="00EC7702"/>
    <w:rsid w:val="00ED191A"/>
    <w:rsid w:val="00ED1E6B"/>
    <w:rsid w:val="00ED1E8B"/>
    <w:rsid w:val="00ED270B"/>
    <w:rsid w:val="00ED333D"/>
    <w:rsid w:val="00ED4573"/>
    <w:rsid w:val="00ED5C6D"/>
    <w:rsid w:val="00ED715A"/>
    <w:rsid w:val="00ED71B5"/>
    <w:rsid w:val="00ED7C49"/>
    <w:rsid w:val="00ED7C59"/>
    <w:rsid w:val="00ED7D33"/>
    <w:rsid w:val="00EE04E8"/>
    <w:rsid w:val="00EE3517"/>
    <w:rsid w:val="00EE3BF2"/>
    <w:rsid w:val="00EE3F06"/>
    <w:rsid w:val="00EE4391"/>
    <w:rsid w:val="00EE5DB8"/>
    <w:rsid w:val="00EE604B"/>
    <w:rsid w:val="00EE64E7"/>
    <w:rsid w:val="00EE663B"/>
    <w:rsid w:val="00EE7B27"/>
    <w:rsid w:val="00EE7CE5"/>
    <w:rsid w:val="00EF03CE"/>
    <w:rsid w:val="00EF05C9"/>
    <w:rsid w:val="00EF1A3B"/>
    <w:rsid w:val="00EF1BF6"/>
    <w:rsid w:val="00EF2E42"/>
    <w:rsid w:val="00EF3C65"/>
    <w:rsid w:val="00EF45F1"/>
    <w:rsid w:val="00EF5864"/>
    <w:rsid w:val="00EF59DD"/>
    <w:rsid w:val="00EF6523"/>
    <w:rsid w:val="00EF6CB0"/>
    <w:rsid w:val="00EF6FC9"/>
    <w:rsid w:val="00EF779F"/>
    <w:rsid w:val="00EF77B8"/>
    <w:rsid w:val="00F00BE2"/>
    <w:rsid w:val="00F019A3"/>
    <w:rsid w:val="00F01D17"/>
    <w:rsid w:val="00F01E3A"/>
    <w:rsid w:val="00F01F00"/>
    <w:rsid w:val="00F02CB7"/>
    <w:rsid w:val="00F04746"/>
    <w:rsid w:val="00F05D37"/>
    <w:rsid w:val="00F06CFE"/>
    <w:rsid w:val="00F074A3"/>
    <w:rsid w:val="00F10BF8"/>
    <w:rsid w:val="00F12F6D"/>
    <w:rsid w:val="00F13280"/>
    <w:rsid w:val="00F137EA"/>
    <w:rsid w:val="00F13D74"/>
    <w:rsid w:val="00F13DA7"/>
    <w:rsid w:val="00F14646"/>
    <w:rsid w:val="00F1478F"/>
    <w:rsid w:val="00F16ABB"/>
    <w:rsid w:val="00F16FF7"/>
    <w:rsid w:val="00F17670"/>
    <w:rsid w:val="00F20C76"/>
    <w:rsid w:val="00F21A7A"/>
    <w:rsid w:val="00F22246"/>
    <w:rsid w:val="00F22319"/>
    <w:rsid w:val="00F228FB"/>
    <w:rsid w:val="00F22E61"/>
    <w:rsid w:val="00F23418"/>
    <w:rsid w:val="00F23758"/>
    <w:rsid w:val="00F2413C"/>
    <w:rsid w:val="00F243AC"/>
    <w:rsid w:val="00F253F1"/>
    <w:rsid w:val="00F25430"/>
    <w:rsid w:val="00F256D9"/>
    <w:rsid w:val="00F25A41"/>
    <w:rsid w:val="00F25F0D"/>
    <w:rsid w:val="00F308EB"/>
    <w:rsid w:val="00F3105A"/>
    <w:rsid w:val="00F31076"/>
    <w:rsid w:val="00F312E9"/>
    <w:rsid w:val="00F32135"/>
    <w:rsid w:val="00F33272"/>
    <w:rsid w:val="00F334D3"/>
    <w:rsid w:val="00F33BD1"/>
    <w:rsid w:val="00F34418"/>
    <w:rsid w:val="00F3531B"/>
    <w:rsid w:val="00F35914"/>
    <w:rsid w:val="00F36DA3"/>
    <w:rsid w:val="00F377A0"/>
    <w:rsid w:val="00F4038E"/>
    <w:rsid w:val="00F40864"/>
    <w:rsid w:val="00F427C2"/>
    <w:rsid w:val="00F42D5F"/>
    <w:rsid w:val="00F44CDF"/>
    <w:rsid w:val="00F45960"/>
    <w:rsid w:val="00F462F4"/>
    <w:rsid w:val="00F4641B"/>
    <w:rsid w:val="00F47B74"/>
    <w:rsid w:val="00F47B8E"/>
    <w:rsid w:val="00F50781"/>
    <w:rsid w:val="00F50A64"/>
    <w:rsid w:val="00F51222"/>
    <w:rsid w:val="00F5132B"/>
    <w:rsid w:val="00F518A3"/>
    <w:rsid w:val="00F5282D"/>
    <w:rsid w:val="00F529A8"/>
    <w:rsid w:val="00F538EC"/>
    <w:rsid w:val="00F53E4C"/>
    <w:rsid w:val="00F5516F"/>
    <w:rsid w:val="00F5550C"/>
    <w:rsid w:val="00F5566F"/>
    <w:rsid w:val="00F57F97"/>
    <w:rsid w:val="00F603BA"/>
    <w:rsid w:val="00F610DC"/>
    <w:rsid w:val="00F61343"/>
    <w:rsid w:val="00F61DBA"/>
    <w:rsid w:val="00F61F49"/>
    <w:rsid w:val="00F62145"/>
    <w:rsid w:val="00F6362A"/>
    <w:rsid w:val="00F639A0"/>
    <w:rsid w:val="00F64A86"/>
    <w:rsid w:val="00F64C10"/>
    <w:rsid w:val="00F64F49"/>
    <w:rsid w:val="00F65037"/>
    <w:rsid w:val="00F6532F"/>
    <w:rsid w:val="00F65BC0"/>
    <w:rsid w:val="00F65C96"/>
    <w:rsid w:val="00F65F68"/>
    <w:rsid w:val="00F67001"/>
    <w:rsid w:val="00F70443"/>
    <w:rsid w:val="00F70D04"/>
    <w:rsid w:val="00F71697"/>
    <w:rsid w:val="00F71B23"/>
    <w:rsid w:val="00F7284F"/>
    <w:rsid w:val="00F73B52"/>
    <w:rsid w:val="00F74676"/>
    <w:rsid w:val="00F76680"/>
    <w:rsid w:val="00F769DC"/>
    <w:rsid w:val="00F76A3B"/>
    <w:rsid w:val="00F76F6D"/>
    <w:rsid w:val="00F77733"/>
    <w:rsid w:val="00F77941"/>
    <w:rsid w:val="00F77C6F"/>
    <w:rsid w:val="00F8044A"/>
    <w:rsid w:val="00F809F4"/>
    <w:rsid w:val="00F80C28"/>
    <w:rsid w:val="00F810AF"/>
    <w:rsid w:val="00F81215"/>
    <w:rsid w:val="00F814CC"/>
    <w:rsid w:val="00F8190A"/>
    <w:rsid w:val="00F81B34"/>
    <w:rsid w:val="00F82AD0"/>
    <w:rsid w:val="00F835B3"/>
    <w:rsid w:val="00F83626"/>
    <w:rsid w:val="00F84679"/>
    <w:rsid w:val="00F847FC"/>
    <w:rsid w:val="00F85DE2"/>
    <w:rsid w:val="00F86119"/>
    <w:rsid w:val="00F86805"/>
    <w:rsid w:val="00F874C4"/>
    <w:rsid w:val="00F8769E"/>
    <w:rsid w:val="00F8796D"/>
    <w:rsid w:val="00F87CBC"/>
    <w:rsid w:val="00F903AC"/>
    <w:rsid w:val="00F908E0"/>
    <w:rsid w:val="00F9193C"/>
    <w:rsid w:val="00F92505"/>
    <w:rsid w:val="00F931B5"/>
    <w:rsid w:val="00F93A0E"/>
    <w:rsid w:val="00F9434C"/>
    <w:rsid w:val="00F948C2"/>
    <w:rsid w:val="00F94949"/>
    <w:rsid w:val="00F951AC"/>
    <w:rsid w:val="00F951E7"/>
    <w:rsid w:val="00F95E3E"/>
    <w:rsid w:val="00F97874"/>
    <w:rsid w:val="00F97BC9"/>
    <w:rsid w:val="00FA033E"/>
    <w:rsid w:val="00FA06DA"/>
    <w:rsid w:val="00FA1C65"/>
    <w:rsid w:val="00FA2056"/>
    <w:rsid w:val="00FA2CF0"/>
    <w:rsid w:val="00FA2E4E"/>
    <w:rsid w:val="00FA31A6"/>
    <w:rsid w:val="00FA35B7"/>
    <w:rsid w:val="00FA3776"/>
    <w:rsid w:val="00FA472A"/>
    <w:rsid w:val="00FA4AAD"/>
    <w:rsid w:val="00FA5057"/>
    <w:rsid w:val="00FA5330"/>
    <w:rsid w:val="00FA55BB"/>
    <w:rsid w:val="00FA649E"/>
    <w:rsid w:val="00FB0850"/>
    <w:rsid w:val="00FB1535"/>
    <w:rsid w:val="00FB15E2"/>
    <w:rsid w:val="00FB1618"/>
    <w:rsid w:val="00FB17EE"/>
    <w:rsid w:val="00FB1F9F"/>
    <w:rsid w:val="00FB200E"/>
    <w:rsid w:val="00FB280E"/>
    <w:rsid w:val="00FB41F4"/>
    <w:rsid w:val="00FB42A7"/>
    <w:rsid w:val="00FB4EFB"/>
    <w:rsid w:val="00FB4F42"/>
    <w:rsid w:val="00FB5D70"/>
    <w:rsid w:val="00FB5F6D"/>
    <w:rsid w:val="00FB6DAD"/>
    <w:rsid w:val="00FB77F5"/>
    <w:rsid w:val="00FB7809"/>
    <w:rsid w:val="00FC08C8"/>
    <w:rsid w:val="00FC1D9F"/>
    <w:rsid w:val="00FC23D3"/>
    <w:rsid w:val="00FC2725"/>
    <w:rsid w:val="00FC2C7B"/>
    <w:rsid w:val="00FC50EE"/>
    <w:rsid w:val="00FC579B"/>
    <w:rsid w:val="00FC5986"/>
    <w:rsid w:val="00FC641D"/>
    <w:rsid w:val="00FC66E9"/>
    <w:rsid w:val="00FC7FF9"/>
    <w:rsid w:val="00FD090B"/>
    <w:rsid w:val="00FD0DCD"/>
    <w:rsid w:val="00FD0F39"/>
    <w:rsid w:val="00FD1759"/>
    <w:rsid w:val="00FD1B9E"/>
    <w:rsid w:val="00FD1E94"/>
    <w:rsid w:val="00FD20C5"/>
    <w:rsid w:val="00FD4F1A"/>
    <w:rsid w:val="00FD549D"/>
    <w:rsid w:val="00FD674F"/>
    <w:rsid w:val="00FD6B86"/>
    <w:rsid w:val="00FD6E18"/>
    <w:rsid w:val="00FD7431"/>
    <w:rsid w:val="00FE07D0"/>
    <w:rsid w:val="00FE1808"/>
    <w:rsid w:val="00FE1D70"/>
    <w:rsid w:val="00FE1F6C"/>
    <w:rsid w:val="00FE256A"/>
    <w:rsid w:val="00FE3411"/>
    <w:rsid w:val="00FE36D5"/>
    <w:rsid w:val="00FE5A1D"/>
    <w:rsid w:val="00FE5DAA"/>
    <w:rsid w:val="00FE684F"/>
    <w:rsid w:val="00FE7731"/>
    <w:rsid w:val="00FE79DF"/>
    <w:rsid w:val="00FF43FB"/>
    <w:rsid w:val="00FF4C2B"/>
    <w:rsid w:val="00FF64DE"/>
    <w:rsid w:val="00FF7548"/>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D2D4ED3-7B86-401C-B716-7455084FD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671D8"/>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78667E"/>
    <w:pPr>
      <w:tabs>
        <w:tab w:val="right" w:leader="hyphen" w:pos="8490"/>
      </w:tabs>
      <w:ind w:leftChars="0" w:left="448" w:hangingChars="184" w:hanging="448"/>
    </w:pPr>
    <w:rPr>
      <w:sz w:val="24"/>
    </w:rPr>
  </w:style>
  <w:style w:type="paragraph" w:styleId="ad">
    <w:name w:val="header"/>
    <w:basedOn w:val="a"/>
    <w:link w:val="ae"/>
    <w:uiPriority w:val="99"/>
    <w:unhideWhenUsed/>
    <w:rsid w:val="00835F0F"/>
    <w:pPr>
      <w:tabs>
        <w:tab w:val="center" w:pos="4153"/>
        <w:tab w:val="right" w:pos="8306"/>
      </w:tabs>
      <w:snapToGrid w:val="0"/>
    </w:pPr>
    <w:rPr>
      <w:sz w:val="20"/>
      <w:szCs w:val="20"/>
    </w:rPr>
  </w:style>
  <w:style w:type="character" w:customStyle="1" w:styleId="ae">
    <w:name w:val="頁首 字元"/>
    <w:link w:val="ad"/>
    <w:uiPriority w:val="99"/>
    <w:rsid w:val="00835F0F"/>
    <w:rPr>
      <w:rFonts w:ascii="標楷體" w:eastAsia="標楷體"/>
      <w:snapToGrid w:val="0"/>
      <w:kern w:val="2"/>
    </w:rPr>
  </w:style>
  <w:style w:type="paragraph" w:styleId="af">
    <w:name w:val="footer"/>
    <w:basedOn w:val="a"/>
    <w:link w:val="af0"/>
    <w:uiPriority w:val="99"/>
    <w:unhideWhenUsed/>
    <w:rsid w:val="00835F0F"/>
    <w:pPr>
      <w:tabs>
        <w:tab w:val="center" w:pos="4153"/>
        <w:tab w:val="right" w:pos="8306"/>
      </w:tabs>
      <w:snapToGrid w:val="0"/>
    </w:pPr>
    <w:rPr>
      <w:sz w:val="20"/>
      <w:szCs w:val="20"/>
    </w:rPr>
  </w:style>
  <w:style w:type="character" w:customStyle="1" w:styleId="af0">
    <w:name w:val="頁尾 字元"/>
    <w:link w:val="af"/>
    <w:uiPriority w:val="99"/>
    <w:rsid w:val="00835F0F"/>
    <w:rPr>
      <w:rFonts w:ascii="標楷體" w:eastAsia="標楷體"/>
      <w:snapToGrid w:val="0"/>
      <w:kern w:val="2"/>
    </w:rPr>
  </w:style>
  <w:style w:type="character" w:styleId="af1">
    <w:name w:val="Hyperlink"/>
    <w:uiPriority w:val="99"/>
    <w:unhideWhenUsed/>
    <w:rsid w:val="008A7BA2"/>
    <w:rPr>
      <w:b w:val="0"/>
      <w:color w:val="0000FF"/>
      <w:u w:val="single"/>
    </w:rPr>
  </w:style>
  <w:style w:type="table" w:styleId="af2">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rsid w:val="00F50781"/>
    <w:pPr>
      <w:snapToGrid w:val="0"/>
      <w:jc w:val="left"/>
    </w:pPr>
    <w:rPr>
      <w:sz w:val="20"/>
      <w:szCs w:val="20"/>
    </w:rPr>
  </w:style>
  <w:style w:type="character" w:customStyle="1" w:styleId="af4">
    <w:name w:val="註腳文字 字元"/>
    <w:link w:val="af3"/>
    <w:uiPriority w:val="99"/>
    <w:semiHidden/>
    <w:rsid w:val="00F50781"/>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F50781"/>
    <w:rPr>
      <w:vertAlign w:val="superscript"/>
    </w:rPr>
  </w:style>
  <w:style w:type="paragraph" w:customStyle="1" w:styleId="af6">
    <w:name w:val="註腳"/>
    <w:basedOn w:val="af3"/>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7">
    <w:name w:val="List Paragraph"/>
    <w:basedOn w:val="a"/>
    <w:uiPriority w:val="34"/>
    <w:qFormat/>
    <w:rsid w:val="00E52F80"/>
    <w:pPr>
      <w:ind w:left="480"/>
    </w:pPr>
  </w:style>
  <w:style w:type="table" w:customStyle="1" w:styleId="10">
    <w:name w:val="表格格線1"/>
    <w:basedOn w:val="a1"/>
    <w:next w:val="af2"/>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8">
    <w:name w:val="Balloon Text"/>
    <w:basedOn w:val="a"/>
    <w:link w:val="af9"/>
    <w:uiPriority w:val="99"/>
    <w:semiHidden/>
    <w:unhideWhenUsed/>
    <w:rsid w:val="000341E9"/>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146">
    <w:name w:val="第二層(14號字) 字元"/>
    <w:rsid w:val="005D6C3D"/>
    <w:rPr>
      <w:rFonts w:ascii="標楷體" w:eastAsia="標楷體"/>
      <w:b/>
      <w:snapToGrid w:val="0"/>
      <w:kern w:val="2"/>
      <w:sz w:val="28"/>
    </w:rPr>
  </w:style>
  <w:style w:type="character" w:customStyle="1" w:styleId="200">
    <w:name w:val="表格內文(20行高) 字元"/>
    <w:link w:val="20"/>
    <w:rsid w:val="00590C87"/>
    <w:rPr>
      <w:rFonts w:ascii="標楷體" w:eastAsia="標楷體"/>
      <w:snapToGrid w:val="0"/>
      <w:kern w:val="2"/>
      <w:sz w:val="24"/>
      <w:szCs w:val="28"/>
    </w:rPr>
  </w:style>
  <w:style w:type="paragraph" w:customStyle="1" w:styleId="TableParagraph">
    <w:name w:val="Table Paragraph"/>
    <w:basedOn w:val="a"/>
    <w:uiPriority w:val="1"/>
    <w:qFormat/>
    <w:rsid w:val="0096506B"/>
    <w:pPr>
      <w:autoSpaceDE w:val="0"/>
      <w:autoSpaceDN w:val="0"/>
      <w:spacing w:line="240" w:lineRule="auto"/>
      <w:ind w:leftChars="0" w:left="0" w:firstLineChars="0" w:firstLine="0"/>
      <w:jc w:val="left"/>
    </w:pPr>
    <w:rPr>
      <w:rFonts w:ascii="華康細圓體" w:eastAsia="華康細圓體" w:hAnsi="華康細圓體" w:cs="華康細圓體"/>
      <w:snapToGrid/>
      <w:kern w:val="0"/>
      <w:sz w:val="22"/>
      <w:szCs w:val="22"/>
      <w:lang w:eastAsia="en-US"/>
    </w:rPr>
  </w:style>
  <w:style w:type="paragraph" w:customStyle="1" w:styleId="afa">
    <w:name w:val="字元 字元"/>
    <w:basedOn w:val="a"/>
    <w:semiHidden/>
    <w:rsid w:val="00080D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3">
    <w:name w:val="表格格線2"/>
    <w:basedOn w:val="a1"/>
    <w:next w:val="af2"/>
    <w:uiPriority w:val="59"/>
    <w:rsid w:val="0021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b">
    <w:name w:val="字元 字元"/>
    <w:basedOn w:val="a"/>
    <w:semiHidden/>
    <w:rsid w:val="003902A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257196">
      <w:bodyDiv w:val="1"/>
      <w:marLeft w:val="0"/>
      <w:marRight w:val="0"/>
      <w:marTop w:val="0"/>
      <w:marBottom w:val="0"/>
      <w:divBdr>
        <w:top w:val="none" w:sz="0" w:space="0" w:color="auto"/>
        <w:left w:val="none" w:sz="0" w:space="0" w:color="auto"/>
        <w:bottom w:val="none" w:sz="0" w:space="0" w:color="auto"/>
        <w:right w:val="none" w:sz="0" w:space="0" w:color="auto"/>
      </w:divBdr>
    </w:div>
    <w:div w:id="711349053">
      <w:bodyDiv w:val="1"/>
      <w:marLeft w:val="0"/>
      <w:marRight w:val="0"/>
      <w:marTop w:val="0"/>
      <w:marBottom w:val="0"/>
      <w:divBdr>
        <w:top w:val="none" w:sz="0" w:space="0" w:color="auto"/>
        <w:left w:val="none" w:sz="0" w:space="0" w:color="auto"/>
        <w:bottom w:val="none" w:sz="0" w:space="0" w:color="auto"/>
        <w:right w:val="none" w:sz="0" w:space="0" w:color="auto"/>
      </w:divBdr>
    </w:div>
    <w:div w:id="1177378887">
      <w:bodyDiv w:val="1"/>
      <w:marLeft w:val="0"/>
      <w:marRight w:val="0"/>
      <w:marTop w:val="0"/>
      <w:marBottom w:val="0"/>
      <w:divBdr>
        <w:top w:val="none" w:sz="0" w:space="0" w:color="auto"/>
        <w:left w:val="none" w:sz="0" w:space="0" w:color="auto"/>
        <w:bottom w:val="none" w:sz="0" w:space="0" w:color="auto"/>
        <w:right w:val="none" w:sz="0" w:space="0" w:color="auto"/>
      </w:divBdr>
    </w:div>
    <w:div w:id="1243611313">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2018075224">
      <w:bodyDiv w:val="1"/>
      <w:marLeft w:val="0"/>
      <w:marRight w:val="0"/>
      <w:marTop w:val="0"/>
      <w:marBottom w:val="0"/>
      <w:divBdr>
        <w:top w:val="none" w:sz="0" w:space="0" w:color="auto"/>
        <w:left w:val="none" w:sz="0" w:space="0" w:color="auto"/>
        <w:bottom w:val="none" w:sz="0" w:space="0" w:color="auto"/>
        <w:right w:val="none" w:sz="0" w:space="0" w:color="auto"/>
      </w:divBdr>
    </w:div>
    <w:div w:id="208706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24E8B-65A4-4526-8587-96597648F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272</Words>
  <Characters>1552</Characters>
  <Application>Microsoft Office Word</Application>
  <DocSecurity>0</DocSecurity>
  <Lines>12</Lines>
  <Paragraphs>3</Paragraphs>
  <ScaleCrop>false</ScaleCrop>
  <Company>HOME</Company>
  <LinksUpToDate>false</LinksUpToDate>
  <CharactersWithSpaces>1821</CharactersWithSpaces>
  <SharedDoc>false</SharedDoc>
  <HLinks>
    <vt:vector size="24" baseType="variant">
      <vt:variant>
        <vt:i4>1114160</vt:i4>
      </vt:variant>
      <vt:variant>
        <vt:i4>20</vt:i4>
      </vt:variant>
      <vt:variant>
        <vt:i4>0</vt:i4>
      </vt:variant>
      <vt:variant>
        <vt:i4>5</vt:i4>
      </vt:variant>
      <vt:variant>
        <vt:lpwstr/>
      </vt:variant>
      <vt:variant>
        <vt:lpwstr>_Toc149918932</vt:lpwstr>
      </vt:variant>
      <vt:variant>
        <vt:i4>1114160</vt:i4>
      </vt:variant>
      <vt:variant>
        <vt:i4>14</vt:i4>
      </vt:variant>
      <vt:variant>
        <vt:i4>0</vt:i4>
      </vt:variant>
      <vt:variant>
        <vt:i4>5</vt:i4>
      </vt:variant>
      <vt:variant>
        <vt:lpwstr/>
      </vt:variant>
      <vt:variant>
        <vt:lpwstr>_Toc149918931</vt:lpwstr>
      </vt:variant>
      <vt:variant>
        <vt:i4>1114160</vt:i4>
      </vt:variant>
      <vt:variant>
        <vt:i4>8</vt:i4>
      </vt:variant>
      <vt:variant>
        <vt:i4>0</vt:i4>
      </vt:variant>
      <vt:variant>
        <vt:i4>5</vt:i4>
      </vt:variant>
      <vt:variant>
        <vt:lpwstr/>
      </vt:variant>
      <vt:variant>
        <vt:lpwstr>_Toc149918930</vt:lpwstr>
      </vt:variant>
      <vt:variant>
        <vt:i4>1048624</vt:i4>
      </vt:variant>
      <vt:variant>
        <vt:i4>2</vt:i4>
      </vt:variant>
      <vt:variant>
        <vt:i4>0</vt:i4>
      </vt:variant>
      <vt:variant>
        <vt:i4>5</vt:i4>
      </vt:variant>
      <vt:variant>
        <vt:lpwstr/>
      </vt:variant>
      <vt:variant>
        <vt:lpwstr>_Toc149918929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2023-11-03T02:59:00Z</cp:lastPrinted>
  <dcterms:created xsi:type="dcterms:W3CDTF">2023-11-03T07:55:00Z</dcterms:created>
  <dcterms:modified xsi:type="dcterms:W3CDTF">2023-11-03T07:55:00Z</dcterms:modified>
</cp:coreProperties>
</file>