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71FC" w:rsidRDefault="007D71FC" w:rsidP="007D71FC">
      <w:pPr>
        <w:spacing w:afterLines="50" w:after="167"/>
        <w:rPr>
          <w:rFonts w:hint="eastAsia"/>
        </w:rPr>
      </w:pPr>
      <w:bookmarkStart w:id="0" w:name="_GoBack"/>
      <w:bookmarkEnd w:id="0"/>
      <w:r>
        <w:rPr>
          <w:rFonts w:hint="eastAsia"/>
        </w:rPr>
        <w:t xml:space="preserve">　　　　　　　　　　　　　　　　　　　　　　　　　　　　　議案編號：</w:t>
      </w:r>
      <w:r>
        <w:rPr>
          <w:rFonts w:hint="eastAsia"/>
        </w:rPr>
        <w:t>202103157500000</w:t>
      </w:r>
    </w:p>
    <w:p w:rsidR="007D71FC" w:rsidRDefault="007D71FC" w:rsidP="007D71FC">
      <w:pPr>
        <w:snapToGrid w:val="0"/>
        <w:ind w:leftChars="400" w:left="844"/>
        <w:rPr>
          <w:rFonts w:ascii="細明體" w:hAnsi="細明體" w:hint="eastAsia"/>
        </w:rPr>
      </w:pPr>
      <w:r w:rsidRPr="007D71FC">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\o\ad(\s\up5(（中華民國41年9月起編號）),\s\do5(中華民國112年5月1</w:instrText>
      </w:r>
      <w:r w:rsidR="001F5211">
        <w:rPr>
          <w:rFonts w:ascii="細明體" w:hAnsi="細明體" w:hint="eastAsia"/>
        </w:rPr>
        <w:instrText>7</w:instrText>
      </w:r>
      <w:r>
        <w:rPr>
          <w:rFonts w:ascii="細明體" w:hAnsi="細明體" w:hint="eastAsia"/>
        </w:rPr>
        <w:instrText>日印發))</w:instrText>
      </w:r>
      <w:r>
        <w:rPr>
          <w:rFonts w:ascii="細明體" w:hAnsi="細明體"/>
        </w:rPr>
        <w:fldChar w:fldCharType="end"/>
      </w:r>
    </w:p>
    <w:p w:rsidR="007D71FC" w:rsidRDefault="007D71FC" w:rsidP="007D71FC">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7D71FC" w:rsidTr="00B71AAA">
        <w:tc>
          <w:tcPr>
            <w:tcW w:w="0" w:type="auto"/>
            <w:shd w:val="clear" w:color="auto" w:fill="auto"/>
            <w:vAlign w:val="center"/>
          </w:tcPr>
          <w:p w:rsidR="007D71FC" w:rsidRDefault="007D71FC" w:rsidP="00B71AAA">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7D71FC" w:rsidRDefault="007D71FC" w:rsidP="00B71AAA">
            <w:pPr>
              <w:pStyle w:val="affff5"/>
              <w:ind w:leftChars="200" w:left="422"/>
              <w:rPr>
                <w:rFonts w:hint="eastAsia"/>
              </w:rPr>
            </w:pPr>
            <w:r>
              <w:rPr>
                <w:rFonts w:hint="eastAsia"/>
              </w:rPr>
              <w:t>委員</w:t>
            </w:r>
          </w:p>
        </w:tc>
        <w:tc>
          <w:tcPr>
            <w:tcW w:w="0" w:type="auto"/>
            <w:shd w:val="clear" w:color="auto" w:fill="auto"/>
            <w:vAlign w:val="center"/>
          </w:tcPr>
          <w:p w:rsidR="007D71FC" w:rsidRDefault="007D71FC" w:rsidP="00B71AAA">
            <w:pPr>
              <w:pStyle w:val="affff5"/>
              <w:rPr>
                <w:rFonts w:hint="eastAsia"/>
              </w:rPr>
            </w:pPr>
            <w:r>
              <w:rPr>
                <w:rFonts w:hint="eastAsia"/>
              </w:rPr>
              <w:t>提案第</w:t>
            </w:r>
          </w:p>
        </w:tc>
        <w:tc>
          <w:tcPr>
            <w:tcW w:w="0" w:type="auto"/>
            <w:shd w:val="clear" w:color="auto" w:fill="auto"/>
            <w:tcMar>
              <w:left w:w="113" w:type="dxa"/>
              <w:right w:w="113" w:type="dxa"/>
            </w:tcMar>
            <w:vAlign w:val="center"/>
          </w:tcPr>
          <w:p w:rsidR="007D71FC" w:rsidRDefault="007D71FC" w:rsidP="00B71AAA">
            <w:pPr>
              <w:pStyle w:val="affff5"/>
              <w:jc w:val="distribute"/>
              <w:rPr>
                <w:rFonts w:hint="eastAsia"/>
              </w:rPr>
            </w:pPr>
            <w:r>
              <w:t>10035275</w:t>
            </w:r>
          </w:p>
        </w:tc>
        <w:tc>
          <w:tcPr>
            <w:tcW w:w="0" w:type="auto"/>
            <w:shd w:val="clear" w:color="auto" w:fill="auto"/>
            <w:vAlign w:val="center"/>
          </w:tcPr>
          <w:p w:rsidR="007D71FC" w:rsidRDefault="007D71FC" w:rsidP="00B71AAA">
            <w:pPr>
              <w:pStyle w:val="affff5"/>
              <w:rPr>
                <w:rFonts w:hint="eastAsia"/>
              </w:rPr>
            </w:pPr>
            <w:r>
              <w:rPr>
                <w:rFonts w:hint="eastAsia"/>
              </w:rPr>
              <w:t>號</w:t>
            </w:r>
          </w:p>
        </w:tc>
        <w:tc>
          <w:tcPr>
            <w:tcW w:w="0" w:type="auto"/>
            <w:shd w:val="clear" w:color="auto" w:fill="auto"/>
            <w:vAlign w:val="center"/>
          </w:tcPr>
          <w:p w:rsidR="007D71FC" w:rsidRDefault="007D71FC" w:rsidP="00B71AAA">
            <w:pPr>
              <w:pStyle w:val="affff5"/>
              <w:rPr>
                <w:rFonts w:hint="eastAsia"/>
              </w:rPr>
            </w:pPr>
          </w:p>
        </w:tc>
        <w:tc>
          <w:tcPr>
            <w:tcW w:w="0" w:type="auto"/>
            <w:shd w:val="clear" w:color="auto" w:fill="auto"/>
            <w:tcMar>
              <w:left w:w="113" w:type="dxa"/>
            </w:tcMar>
            <w:vAlign w:val="center"/>
          </w:tcPr>
          <w:p w:rsidR="007D71FC" w:rsidRDefault="007D71FC" w:rsidP="00B71AAA">
            <w:pPr>
              <w:pStyle w:val="affff5"/>
              <w:rPr>
                <w:rFonts w:hint="eastAsia"/>
              </w:rPr>
            </w:pPr>
          </w:p>
        </w:tc>
      </w:tr>
    </w:tbl>
    <w:p w:rsidR="007D71FC" w:rsidRDefault="007D71FC" w:rsidP="007D71FC">
      <w:pPr>
        <w:pStyle w:val="afb"/>
        <w:spacing w:line="600" w:lineRule="exact"/>
        <w:ind w:left="1382" w:hanging="855"/>
        <w:rPr>
          <w:rFonts w:hint="eastAsia"/>
        </w:rPr>
      </w:pPr>
    </w:p>
    <w:p w:rsidR="007D71FC" w:rsidRDefault="007D71FC" w:rsidP="007D71FC">
      <w:pPr>
        <w:pStyle w:val="afb"/>
        <w:ind w:left="1382" w:hanging="855"/>
        <w:rPr>
          <w:rFonts w:hint="eastAsia"/>
        </w:rPr>
      </w:pPr>
      <w:r>
        <w:rPr>
          <w:rFonts w:hint="eastAsia"/>
        </w:rPr>
        <w:t>案由：本院委員蔡適應、何志偉等</w:t>
      </w:r>
      <w:r>
        <w:rPr>
          <w:rFonts w:hint="eastAsia"/>
        </w:rPr>
        <w:t>2</w:t>
      </w:r>
      <w:r w:rsidR="009324C3">
        <w:rPr>
          <w:rFonts w:hint="eastAsia"/>
        </w:rPr>
        <w:t>5</w:t>
      </w:r>
      <w:r>
        <w:rPr>
          <w:rFonts w:hint="eastAsia"/>
        </w:rPr>
        <w:t>人，鑒於司法院憲法法庭於</w:t>
      </w:r>
      <w:r>
        <w:rPr>
          <w:rFonts w:hint="eastAsia"/>
        </w:rPr>
        <w:t>111</w:t>
      </w:r>
      <w:r>
        <w:rPr>
          <w:rFonts w:hint="eastAsia"/>
        </w:rPr>
        <w:t>年</w:t>
      </w:r>
      <w:r>
        <w:rPr>
          <w:rFonts w:hint="eastAsia"/>
        </w:rPr>
        <w:t>4</w:t>
      </w:r>
      <w:r>
        <w:rPr>
          <w:rFonts w:hint="eastAsia"/>
        </w:rPr>
        <w:t>月</w:t>
      </w:r>
      <w:r>
        <w:rPr>
          <w:rFonts w:hint="eastAsia"/>
        </w:rPr>
        <w:t>1</w:t>
      </w:r>
      <w:r>
        <w:rPr>
          <w:rFonts w:hint="eastAsia"/>
        </w:rPr>
        <w:t>日作出</w:t>
      </w:r>
      <w:r>
        <w:rPr>
          <w:rFonts w:hint="eastAsia"/>
        </w:rPr>
        <w:t>111</w:t>
      </w:r>
      <w:r>
        <w:rPr>
          <w:rFonts w:hint="eastAsia"/>
        </w:rPr>
        <w:t>年憲判字第</w:t>
      </w:r>
      <w:r>
        <w:rPr>
          <w:rFonts w:hint="eastAsia"/>
        </w:rPr>
        <w:t>4</w:t>
      </w:r>
      <w:r>
        <w:rPr>
          <w:rFonts w:hint="eastAsia"/>
        </w:rPr>
        <w:t>號判決，指出原住民若與非原住民結婚，其所生之子女，必須從具原住民身分之父或母之姓或原住民傳統名字者，始得取得原住民身分規範，不符憲法第</w:t>
      </w:r>
      <w:r>
        <w:rPr>
          <w:rFonts w:hint="eastAsia"/>
        </w:rPr>
        <w:t>23</w:t>
      </w:r>
      <w:r>
        <w:rPr>
          <w:rFonts w:hint="eastAsia"/>
        </w:rPr>
        <w:t>條比例原則，屬於違憲。爰擬具</w:t>
      </w:r>
      <w:r w:rsidR="00FD59BB">
        <w:rPr>
          <w:rFonts w:hint="eastAsia"/>
        </w:rPr>
        <w:t>「</w:t>
      </w:r>
      <w:r>
        <w:rPr>
          <w:rFonts w:hint="eastAsia"/>
        </w:rPr>
        <w:t>原住民身分法第四條、第七條及第八條條文修正草案</w:t>
      </w:r>
      <w:r w:rsidR="00FD59BB">
        <w:rPr>
          <w:rFonts w:hint="eastAsia"/>
        </w:rPr>
        <w:t>」</w:t>
      </w:r>
      <w:r>
        <w:rPr>
          <w:rFonts w:hint="eastAsia"/>
        </w:rPr>
        <w:t>。是否有當？敬請公決。</w:t>
      </w:r>
    </w:p>
    <w:p w:rsidR="007D71FC" w:rsidRPr="007D71FC" w:rsidRDefault="007D71FC" w:rsidP="007D71FC">
      <w:pPr>
        <w:pStyle w:val="afb"/>
        <w:ind w:left="1382" w:hanging="855"/>
        <w:rPr>
          <w:rFonts w:hint="eastAsia"/>
        </w:rPr>
      </w:pPr>
    </w:p>
    <w:p w:rsidR="007D71FC" w:rsidRDefault="007D71FC" w:rsidP="007D71FC">
      <w:pPr>
        <w:pStyle w:val="a4"/>
        <w:ind w:left="633" w:hanging="633"/>
        <w:rPr>
          <w:rFonts w:hint="eastAsia"/>
        </w:rPr>
      </w:pPr>
      <w:r>
        <w:rPr>
          <w:rFonts w:hint="eastAsia"/>
        </w:rPr>
        <w:t>說明：</w:t>
      </w:r>
    </w:p>
    <w:p w:rsidR="007D71FC" w:rsidRDefault="007D71FC" w:rsidP="007D71FC">
      <w:pPr>
        <w:pStyle w:val="afffff0"/>
        <w:ind w:left="633" w:hanging="422"/>
        <w:rPr>
          <w:rFonts w:hint="eastAsia"/>
        </w:rPr>
      </w:pPr>
      <w:r>
        <w:rPr>
          <w:rFonts w:hint="eastAsia"/>
        </w:rPr>
        <w:t>一、</w:t>
      </w:r>
      <w:r>
        <w:rPr>
          <w:rFonts w:hint="eastAsia"/>
        </w:rPr>
        <w:t>111</w:t>
      </w:r>
      <w:r>
        <w:rPr>
          <w:rFonts w:hint="eastAsia"/>
        </w:rPr>
        <w:t>年憲判字第</w:t>
      </w:r>
      <w:r>
        <w:rPr>
          <w:rFonts w:hint="eastAsia"/>
        </w:rPr>
        <w:t>4</w:t>
      </w:r>
      <w:r>
        <w:rPr>
          <w:rFonts w:hint="eastAsia"/>
        </w:rPr>
        <w:t>號判決主文第一段：「原住民身分法第</w:t>
      </w:r>
      <w:r>
        <w:rPr>
          <w:rFonts w:hint="eastAsia"/>
        </w:rPr>
        <w:t>4</w:t>
      </w:r>
      <w:r>
        <w:rPr>
          <w:rFonts w:hint="eastAsia"/>
        </w:rPr>
        <w:t>條第</w:t>
      </w:r>
      <w:r>
        <w:rPr>
          <w:rFonts w:hint="eastAsia"/>
        </w:rPr>
        <w:t>2</w:t>
      </w:r>
      <w:r>
        <w:rPr>
          <w:rFonts w:hint="eastAsia"/>
        </w:rPr>
        <w:t>項規定：『原住民與非原住民結婚所生子女，從具原住民身分之父或母之姓或原住民傳統名字者，取得原住民身分。』……違反憲法保障原住民身分認同權及平等權之意旨，均違憲。……」</w:t>
      </w:r>
    </w:p>
    <w:p w:rsidR="007D71FC" w:rsidRDefault="007D71FC" w:rsidP="007D71FC">
      <w:pPr>
        <w:pStyle w:val="afffff0"/>
        <w:ind w:left="633" w:hanging="422"/>
        <w:rPr>
          <w:rFonts w:hint="eastAsia"/>
        </w:rPr>
      </w:pPr>
      <w:r>
        <w:rPr>
          <w:rFonts w:hint="eastAsia"/>
        </w:rPr>
        <w:t>二、</w:t>
      </w:r>
      <w:r>
        <w:rPr>
          <w:rFonts w:hint="eastAsia"/>
        </w:rPr>
        <w:t>111</w:t>
      </w:r>
      <w:r>
        <w:rPr>
          <w:rFonts w:hint="eastAsia"/>
        </w:rPr>
        <w:t>年憲判字第</w:t>
      </w:r>
      <w:r>
        <w:rPr>
          <w:rFonts w:hint="eastAsia"/>
        </w:rPr>
        <w:t>4</w:t>
      </w:r>
      <w:r>
        <w:rPr>
          <w:rFonts w:hint="eastAsia"/>
        </w:rPr>
        <w:t>號判決理由第三十二段：「……原住民與非原住民結婚所生子女之原住民身分之取得，所附加之要件係對於具原住民血統者之身分認同權之限制；其限制目的縱係為保護文化認同特別重要公益，但其手段亦非適合且必要，顯非最小侵害手段，其限制不符憲法第</w:t>
      </w:r>
      <w:r>
        <w:rPr>
          <w:rFonts w:hint="eastAsia"/>
        </w:rPr>
        <w:t>23</w:t>
      </w:r>
      <w:r>
        <w:rPr>
          <w:rFonts w:hint="eastAsia"/>
        </w:rPr>
        <w:t>條比例原則……違憲。」</w:t>
      </w:r>
    </w:p>
    <w:p w:rsidR="007D71FC" w:rsidRDefault="007D71FC" w:rsidP="007D71FC"/>
    <w:p w:rsidR="007D71FC" w:rsidRDefault="007D71FC" w:rsidP="007D71FC">
      <w:pPr>
        <w:pStyle w:val="-"/>
        <w:ind w:left="3165" w:right="633" w:hanging="844"/>
        <w:rPr>
          <w:rFonts w:hint="eastAsia"/>
        </w:rPr>
      </w:pPr>
      <w:r>
        <w:rPr>
          <w:rFonts w:hint="eastAsia"/>
        </w:rPr>
        <w:t xml:space="preserve">提案人：蔡適應　　何志偉　　</w:t>
      </w:r>
    </w:p>
    <w:p w:rsidR="007D71FC" w:rsidRDefault="007D71FC" w:rsidP="007D71FC">
      <w:pPr>
        <w:pStyle w:val="-"/>
        <w:ind w:left="3165" w:right="633" w:hanging="844"/>
      </w:pPr>
      <w:r>
        <w:rPr>
          <w:rFonts w:hint="eastAsia"/>
        </w:rPr>
        <w:t xml:space="preserve">連署人：湯蕙禎　　羅致政　　蘇治芬　　王美惠　　江永昌　　陳明文　　陳秀寳　　陳培瑜　　張廖萬堅　邱泰源　　黃秀芳　　鍾佳濱　　莊瑞雄　　陳　瑩　　林淑芬　　劉建國　　黃世杰　　林靜儀　　陳靜敏　　邱志偉　　賴惠員　　洪申翰　　何欣純　　</w:t>
      </w:r>
    </w:p>
    <w:p w:rsidR="007D71FC" w:rsidRDefault="007D71FC" w:rsidP="007D71FC">
      <w:pPr>
        <w:pStyle w:val="affffe"/>
        <w:ind w:firstLine="422"/>
        <w:sectPr w:rsidR="007D71FC" w:rsidSect="00297E5A">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13"/>
          <w:cols w:space="720"/>
          <w:docGrid w:type="linesAndChars" w:linePitch="335" w:charSpace="200"/>
        </w:sectPr>
      </w:pPr>
    </w:p>
    <w:p w:rsidR="007D71FC" w:rsidRDefault="007D71FC" w:rsidP="009324C3">
      <w:pPr>
        <w:spacing w:line="14" w:lineRule="exact"/>
        <w:sectPr w:rsidR="007D71FC" w:rsidSect="007D71FC">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25"/>
        <w:gridCol w:w="3025"/>
        <w:gridCol w:w="3022"/>
      </w:tblGrid>
      <w:tr w:rsidR="007D71FC" w:rsidTr="00B71AAA">
        <w:tc>
          <w:tcPr>
            <w:tcW w:w="9128" w:type="dxa"/>
            <w:gridSpan w:val="3"/>
            <w:tcBorders>
              <w:top w:val="nil"/>
              <w:left w:val="nil"/>
              <w:bottom w:val="nil"/>
              <w:right w:val="nil"/>
            </w:tcBorders>
            <w:shd w:val="clear" w:color="auto" w:fill="auto"/>
          </w:tcPr>
          <w:p w:rsidR="007D71FC" w:rsidRPr="00B71AAA" w:rsidRDefault="007D71FC" w:rsidP="009324C3">
            <w:pPr>
              <w:spacing w:before="105" w:after="105" w:line="480" w:lineRule="exact"/>
              <w:ind w:leftChars="500" w:left="1055"/>
              <w:rPr>
                <w:rFonts w:ascii="標楷體" w:eastAsia="標楷體" w:hAnsi="標楷體" w:hint="eastAsia"/>
                <w:sz w:val="28"/>
              </w:rPr>
            </w:pPr>
            <w:r w:rsidRPr="00B71AAA">
              <w:rPr>
                <w:rFonts w:ascii="標楷體" w:eastAsia="標楷體" w:hAnsi="標楷體"/>
                <w:sz w:val="28"/>
              </w:rPr>
              <w:br w:type="page"/>
              <w:t>原住民身分法第四條、第七條</w:t>
            </w:r>
            <w:r w:rsidR="009324C3">
              <w:rPr>
                <w:rFonts w:ascii="標楷體" w:eastAsia="標楷體" w:hAnsi="標楷體"/>
                <w:sz w:val="28"/>
              </w:rPr>
              <w:t>及</w:t>
            </w:r>
            <w:r w:rsidRPr="00B71AAA">
              <w:rPr>
                <w:rFonts w:ascii="標楷體" w:eastAsia="標楷體" w:hAnsi="標楷體"/>
                <w:sz w:val="28"/>
              </w:rPr>
              <w:t>第八條條文修正草案對照表</w:t>
            </w:r>
            <w:bookmarkStart w:id="1" w:name="TA8813763"/>
            <w:bookmarkEnd w:id="1"/>
          </w:p>
        </w:tc>
      </w:tr>
      <w:tr w:rsidR="007D71FC" w:rsidTr="00B71AAA">
        <w:tc>
          <w:tcPr>
            <w:tcW w:w="3042" w:type="dxa"/>
            <w:tcBorders>
              <w:top w:val="nil"/>
            </w:tcBorders>
            <w:shd w:val="clear" w:color="auto" w:fill="auto"/>
          </w:tcPr>
          <w:p w:rsidR="007D71FC" w:rsidRDefault="0001125B" w:rsidP="00B71AAA">
            <w:pPr>
              <w:pStyle w:val="aff8"/>
              <w:ind w:left="105" w:right="105"/>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4" name="DW58082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ECF73E" id="DW580822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" strokeweight="1.5pt"/>
                  </w:pict>
                </mc:Fallback>
              </mc:AlternateContent>
            </w:r>
            <w:r w:rsidR="007D71FC">
              <w:rPr>
                <w:rFonts w:hint="eastAsia"/>
              </w:rPr>
              <w:t>修正條文</w:t>
            </w:r>
          </w:p>
        </w:tc>
        <w:tc>
          <w:tcPr>
            <w:tcW w:w="3043" w:type="dxa"/>
            <w:tcBorders>
              <w:top w:val="nil"/>
            </w:tcBorders>
            <w:shd w:val="clear" w:color="auto" w:fill="auto"/>
          </w:tcPr>
          <w:p w:rsidR="007D71FC" w:rsidRDefault="007D71FC" w:rsidP="00B71AAA">
            <w:pPr>
              <w:pStyle w:val="aff8"/>
              <w:ind w:left="105" w:right="105"/>
              <w:rPr>
                <w:rFonts w:hint="eastAsia"/>
              </w:rPr>
            </w:pPr>
            <w:r>
              <w:rPr>
                <w:rFonts w:hint="eastAsia"/>
              </w:rPr>
              <w:t>現行條文</w:t>
            </w:r>
          </w:p>
        </w:tc>
        <w:tc>
          <w:tcPr>
            <w:tcW w:w="3043" w:type="dxa"/>
            <w:tcBorders>
              <w:top w:val="nil"/>
            </w:tcBorders>
            <w:shd w:val="clear" w:color="auto" w:fill="auto"/>
          </w:tcPr>
          <w:p w:rsidR="007D71FC" w:rsidRDefault="007D71FC" w:rsidP="00B71AAA">
            <w:pPr>
              <w:pStyle w:val="aff8"/>
              <w:ind w:left="105" w:right="105"/>
              <w:rPr>
                <w:rFonts w:hint="eastAsia"/>
              </w:rPr>
            </w:pPr>
            <w:r>
              <w:rPr>
                <w:rFonts w:hint="eastAsia"/>
              </w:rPr>
              <w:t>說明</w:t>
            </w:r>
          </w:p>
        </w:tc>
      </w:tr>
      <w:tr w:rsidR="007D71FC" w:rsidTr="00B71AAA">
        <w:tc>
          <w:tcPr>
            <w:tcW w:w="3042" w:type="dxa"/>
            <w:shd w:val="clear" w:color="auto" w:fill="auto"/>
          </w:tcPr>
          <w:p w:rsidR="007D71FC" w:rsidRDefault="007D71FC" w:rsidP="00FD59BB">
            <w:pPr>
              <w:spacing w:line="300" w:lineRule="exact"/>
              <w:ind w:leftChars="50" w:left="316" w:rightChars="50" w:right="105" w:hangingChars="100" w:hanging="211"/>
              <w:rPr>
                <w:rFonts w:hint="eastAsia"/>
              </w:rPr>
            </w:pPr>
            <w:r>
              <w:rPr>
                <w:rFonts w:hint="eastAsia"/>
              </w:rPr>
              <w:t>第四條　原住民</w:t>
            </w:r>
            <w:r w:rsidRPr="00B71AAA">
              <w:rPr>
                <w:rFonts w:hint="eastAsia"/>
                <w:u w:val="single"/>
              </w:rPr>
              <w:t>之</w:t>
            </w:r>
            <w:r>
              <w:rPr>
                <w:rFonts w:hint="eastAsia"/>
              </w:rPr>
              <w:t>子女，取得原住民身分。</w:t>
            </w:r>
          </w:p>
        </w:tc>
        <w:tc>
          <w:tcPr>
            <w:tcW w:w="3043" w:type="dxa"/>
            <w:shd w:val="clear" w:color="auto" w:fill="auto"/>
          </w:tcPr>
          <w:p w:rsidR="007D71FC" w:rsidRDefault="007D71FC" w:rsidP="00FD59BB">
            <w:pPr>
              <w:spacing w:line="300" w:lineRule="exact"/>
              <w:ind w:leftChars="50" w:left="316" w:rightChars="50" w:right="105" w:hangingChars="100" w:hanging="211"/>
              <w:rPr>
                <w:rFonts w:hint="eastAsia"/>
              </w:rPr>
            </w:pPr>
            <w:r>
              <w:rPr>
                <w:rFonts w:hint="eastAsia"/>
              </w:rPr>
              <w:t>第四條　原住民</w:t>
            </w:r>
            <w:r w:rsidRPr="00B71AAA">
              <w:rPr>
                <w:rFonts w:hint="eastAsia"/>
                <w:u w:val="single"/>
              </w:rPr>
              <w:t>與原住民結婚所生</w:t>
            </w:r>
            <w:r>
              <w:rPr>
                <w:rFonts w:hint="eastAsia"/>
              </w:rPr>
              <w:t>子女，取得原住民身分。</w:t>
            </w:r>
          </w:p>
          <w:p w:rsidR="007D71FC" w:rsidRPr="00B71AAA" w:rsidRDefault="007D71FC" w:rsidP="00FD59BB">
            <w:pPr>
              <w:spacing w:line="300" w:lineRule="exact"/>
              <w:ind w:leftChars="150" w:left="316" w:rightChars="50" w:right="105" w:firstLineChars="200" w:firstLine="422"/>
              <w:rPr>
                <w:rFonts w:hint="eastAsia"/>
                <w:u w:val="single"/>
              </w:rPr>
            </w:pPr>
            <w:r w:rsidRPr="00B71AAA">
              <w:rPr>
                <w:rFonts w:hint="eastAsia"/>
                <w:u w:val="single"/>
              </w:rPr>
              <w:t>原住民與非原住民結婚所生子女，從具原住民身分之父或母之姓或原住民傳統名字者，取得原住民身分。</w:t>
            </w:r>
          </w:p>
        </w:tc>
        <w:tc>
          <w:tcPr>
            <w:tcW w:w="3043" w:type="dxa"/>
            <w:shd w:val="clear" w:color="auto" w:fill="auto"/>
          </w:tcPr>
          <w:p w:rsidR="007D71FC" w:rsidRDefault="007D71FC" w:rsidP="00FD59BB">
            <w:pPr>
              <w:spacing w:line="300" w:lineRule="exact"/>
              <w:ind w:leftChars="50" w:left="316" w:rightChars="50" w:right="105" w:hangingChars="100" w:hanging="211"/>
              <w:rPr>
                <w:rFonts w:hint="eastAsia"/>
              </w:rPr>
            </w:pPr>
            <w:r>
              <w:rPr>
                <w:rFonts w:hint="eastAsia"/>
              </w:rPr>
              <w:t>一、就〈原住民身分法〉規範，原住民身分取得採取血統或擬制血統主義及自我認同原則，惟本條第二項於血統主義外另附加「從具原住民身分之父或母之姓或原住民傳統名字」之要件，使部分具原住民血統，但未從原住民身分之父或母姓氏之人失去原住民身分。</w:t>
            </w:r>
          </w:p>
          <w:p w:rsidR="007D71FC" w:rsidRDefault="007D71FC" w:rsidP="00FD59BB">
            <w:pPr>
              <w:spacing w:line="300" w:lineRule="exact"/>
              <w:ind w:leftChars="50" w:left="316" w:rightChars="50" w:right="105" w:hangingChars="100" w:hanging="211"/>
              <w:rPr>
                <w:rFonts w:hint="eastAsia"/>
              </w:rPr>
            </w:pPr>
            <w:r>
              <w:rPr>
                <w:rFonts w:hint="eastAsia"/>
              </w:rPr>
              <w:t>二、上述規定已由憲法法庭於</w:t>
            </w:r>
            <w:r>
              <w:rPr>
                <w:rFonts w:hint="eastAsia"/>
              </w:rPr>
              <w:t>111</w:t>
            </w:r>
            <w:r>
              <w:rPr>
                <w:rFonts w:hint="eastAsia"/>
              </w:rPr>
              <w:t>年憲判字第</w:t>
            </w:r>
            <w:r>
              <w:rPr>
                <w:rFonts w:hint="eastAsia"/>
              </w:rPr>
              <w:t>4</w:t>
            </w:r>
            <w:r>
              <w:rPr>
                <w:rFonts w:hint="eastAsia"/>
              </w:rPr>
              <w:t>號以違反憲法保障原住民身分認同權及平等權之意旨，作出違憲宣告。</w:t>
            </w:r>
          </w:p>
          <w:p w:rsidR="007D71FC" w:rsidRDefault="007D71FC" w:rsidP="00FD59BB">
            <w:pPr>
              <w:spacing w:line="300" w:lineRule="exact"/>
              <w:ind w:leftChars="50" w:left="316" w:rightChars="50" w:right="105" w:hangingChars="100" w:hanging="211"/>
              <w:rPr>
                <w:rFonts w:hint="eastAsia"/>
              </w:rPr>
            </w:pPr>
            <w:r>
              <w:rPr>
                <w:rFonts w:hint="eastAsia"/>
              </w:rPr>
              <w:t>三、此外，由於人之血統乃先於憲法、法律存在之自然事實，應受憲法高度保障，以法律添加其餘條件縱為保護文化認同特別重要公益，但其手段亦非適合且必要，顯非最小侵害手段，亦不符憲法第</w:t>
            </w:r>
            <w:r>
              <w:rPr>
                <w:rFonts w:hint="eastAsia"/>
              </w:rPr>
              <w:t>23</w:t>
            </w:r>
            <w:r>
              <w:rPr>
                <w:rFonts w:hint="eastAsia"/>
              </w:rPr>
              <w:t>條比例原則。</w:t>
            </w:r>
          </w:p>
        </w:tc>
      </w:tr>
      <w:tr w:rsidR="007D71FC" w:rsidTr="00B71AAA">
        <w:tc>
          <w:tcPr>
            <w:tcW w:w="3042" w:type="dxa"/>
            <w:shd w:val="clear" w:color="auto" w:fill="auto"/>
          </w:tcPr>
          <w:p w:rsidR="007D71FC" w:rsidRDefault="0001125B" w:rsidP="00B71AAA">
            <w:pPr>
              <w:spacing w:line="31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3216275</wp:posOffset>
                      </wp:positionV>
                      <wp:extent cx="5814060" cy="0"/>
                      <wp:effectExtent l="5080" t="12065" r="10160" b="6985"/>
                      <wp:wrapNone/>
                      <wp:docPr id="3" name="DW38663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84B2B7" id="DW386634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253.25pt" to="455.6pt,25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" strokeweight=".5pt"/>
                  </w:pict>
                </mc:Fallback>
              </mc:AlternateContent>
            </w:r>
            <w:r w:rsidR="007D71FC">
              <w:rPr>
                <w:rFonts w:hint="eastAsia"/>
              </w:rPr>
              <w:t>第七條　第四條及前條第二項、第三項子女從具原住民身分之父、母之姓或原住民傳統名字，未成年時得由法定代理人協議或成年後依個人意願取得或變更，不受民法第一千零五十九條及姓名條例第一條第二項規定之限制。</w:t>
            </w:r>
          </w:p>
          <w:p w:rsidR="007D71FC" w:rsidRDefault="007D71FC" w:rsidP="00B71AAA">
            <w:pPr>
              <w:spacing w:line="315" w:lineRule="exact"/>
              <w:ind w:leftChars="150" w:left="316" w:rightChars="50" w:right="105" w:firstLineChars="200" w:firstLine="422"/>
              <w:rPr>
                <w:rFonts w:hint="eastAsia"/>
              </w:rPr>
            </w:pPr>
            <w:r>
              <w:rPr>
                <w:rFonts w:hint="eastAsia"/>
              </w:rPr>
              <w:t>前項子女嗣後變更為非原住民父或母之姓者，喪失原住民身分。</w:t>
            </w:r>
          </w:p>
          <w:p w:rsidR="007D71FC" w:rsidRDefault="007D71FC" w:rsidP="00B71AAA">
            <w:pPr>
              <w:spacing w:line="315" w:lineRule="exact"/>
              <w:ind w:leftChars="150" w:left="316" w:rightChars="50" w:right="105" w:firstLineChars="200" w:firstLine="422"/>
              <w:rPr>
                <w:rFonts w:hint="eastAsia"/>
              </w:rPr>
            </w:pPr>
            <w:r>
              <w:rPr>
                <w:rFonts w:hint="eastAsia"/>
              </w:rPr>
              <w:t>第一項子女之變更從姓或取得原住民傳統名字，未成年時及成年後各以一次為限。</w:t>
            </w:r>
          </w:p>
        </w:tc>
        <w:tc>
          <w:tcPr>
            <w:tcW w:w="3043" w:type="dxa"/>
            <w:shd w:val="clear" w:color="auto" w:fill="auto"/>
          </w:tcPr>
          <w:p w:rsidR="007D71FC" w:rsidRDefault="007D71FC" w:rsidP="00B71AAA">
            <w:pPr>
              <w:spacing w:line="315" w:lineRule="exact"/>
              <w:ind w:leftChars="50" w:left="316" w:rightChars="50" w:right="105" w:hangingChars="100" w:hanging="211"/>
              <w:rPr>
                <w:rFonts w:hint="eastAsia"/>
              </w:rPr>
            </w:pPr>
            <w:r>
              <w:rPr>
                <w:rFonts w:hint="eastAsia"/>
              </w:rPr>
              <w:t>第七條　第四條</w:t>
            </w:r>
            <w:r w:rsidRPr="00B71AAA">
              <w:rPr>
                <w:rFonts w:hint="eastAsia"/>
                <w:u w:val="single"/>
              </w:rPr>
              <w:t>第二項</w:t>
            </w:r>
            <w:r>
              <w:rPr>
                <w:rFonts w:hint="eastAsia"/>
              </w:rPr>
              <w:t>及前條第二項、第三項子女從具原住民身分之父、母之姓或原住民傳統名字，未成年時得由法定代理人協議或成年後依個人意願取得或變更，不受民法第一千零五十九條及姓名條例第一條第二項規定之限制。</w:t>
            </w:r>
          </w:p>
          <w:p w:rsidR="007D71FC" w:rsidRDefault="007D71FC" w:rsidP="00B71AAA">
            <w:pPr>
              <w:spacing w:line="315" w:lineRule="exact"/>
              <w:ind w:leftChars="150" w:left="316" w:rightChars="50" w:right="105" w:firstLineChars="200" w:firstLine="422"/>
              <w:rPr>
                <w:rFonts w:hint="eastAsia"/>
              </w:rPr>
            </w:pPr>
            <w:r>
              <w:rPr>
                <w:rFonts w:hint="eastAsia"/>
              </w:rPr>
              <w:t>前項子女嗣後變更為非原住民父或母之姓者，喪失原住民身分。</w:t>
            </w:r>
          </w:p>
          <w:p w:rsidR="007D71FC" w:rsidRDefault="007D71FC" w:rsidP="00B71AAA">
            <w:pPr>
              <w:spacing w:line="315" w:lineRule="exact"/>
              <w:ind w:leftChars="150" w:left="316" w:rightChars="50" w:right="105" w:firstLineChars="200" w:firstLine="422"/>
              <w:rPr>
                <w:rFonts w:hint="eastAsia"/>
              </w:rPr>
            </w:pPr>
            <w:r>
              <w:rPr>
                <w:rFonts w:hint="eastAsia"/>
              </w:rPr>
              <w:t>第一項子女之變更從姓或取得原住民傳統名字，未成年時及成年後各以一次為限。</w:t>
            </w:r>
          </w:p>
        </w:tc>
        <w:tc>
          <w:tcPr>
            <w:tcW w:w="3043" w:type="dxa"/>
            <w:shd w:val="clear" w:color="auto" w:fill="auto"/>
          </w:tcPr>
          <w:p w:rsidR="007D71FC" w:rsidRDefault="007D71FC" w:rsidP="00B71AAA">
            <w:pPr>
              <w:spacing w:line="315" w:lineRule="exact"/>
              <w:ind w:leftChars="50" w:left="105" w:rightChars="50" w:right="105"/>
              <w:rPr>
                <w:rFonts w:hint="eastAsia"/>
              </w:rPr>
            </w:pPr>
            <w:r>
              <w:rPr>
                <w:rFonts w:hint="eastAsia"/>
              </w:rPr>
              <w:t>由於第四條第二項規定已被憲法法庭</w:t>
            </w:r>
            <w:r>
              <w:rPr>
                <w:rFonts w:hint="eastAsia"/>
              </w:rPr>
              <w:t>111</w:t>
            </w:r>
            <w:r>
              <w:rPr>
                <w:rFonts w:hint="eastAsia"/>
              </w:rPr>
              <w:t>年憲判字第</w:t>
            </w:r>
            <w:r>
              <w:rPr>
                <w:rFonts w:hint="eastAsia"/>
              </w:rPr>
              <w:t>4</w:t>
            </w:r>
            <w:r>
              <w:rPr>
                <w:rFonts w:hint="eastAsia"/>
              </w:rPr>
              <w:t>號判決宣告違憲，故刪除之。</w:t>
            </w:r>
          </w:p>
        </w:tc>
      </w:tr>
      <w:tr w:rsidR="007D71FC" w:rsidTr="00B71AAA">
        <w:tc>
          <w:tcPr>
            <w:tcW w:w="3042" w:type="dxa"/>
            <w:shd w:val="clear" w:color="auto" w:fill="auto"/>
          </w:tcPr>
          <w:p w:rsidR="007D71FC" w:rsidRDefault="0001125B" w:rsidP="00B71AAA">
            <w:pPr>
              <w:spacing w:line="315" w:lineRule="exact"/>
              <w:ind w:leftChars="50" w:left="316" w:rightChars="50" w:right="105" w:hangingChars="100" w:hanging="211"/>
              <w:rPr>
                <w:rFonts w:hint="eastAsia"/>
              </w:rPr>
            </w:pPr>
            <w:r>
              <w:rPr>
                <w:rFonts w:hint="eastAsia"/>
              </w:rPr>
              <w:lastRenderedPageBreak/>
              <mc:AlternateContent>
                <mc:Choice Requires="wps">
                  <w:drawing>
                    <wp:anchor distT="0" distB="0" distL="114300" distR="114300" simplePos="0" relativeHeight="251658240" behindDoc="0" locked="0" layoutInCell="1" allowOverlap="1">
                      <wp:simplePos x="0" y="0"/>
                      <wp:positionH relativeFrom="column">
                        <wp:posOffset>-27940</wp:posOffset>
                      </wp:positionH>
                      <wp:positionV relativeFrom="paragraph">
                        <wp:posOffset>3220085</wp:posOffset>
                      </wp:positionV>
                      <wp:extent cx="5814060" cy="0"/>
                      <wp:effectExtent l="14605" t="11430" r="10160" b="17145"/>
                      <wp:wrapNone/>
                      <wp:docPr id="2" name="DW27762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A66432" id="DW277623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253.55pt" to="455.6pt,25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" strokeweight="1.5pt"/>
                  </w:pict>
                </mc:Fallback>
              </mc:AlternateContent>
            </w:r>
            <w:r>
              <w:rPr>
                <w:rFonts w:hint="eastAsia"/>
              </w:rPr>
              <mc:AlternateContent>
                <mc:Choice Requires="wps">
                  <w:drawing>
                    <wp:anchor distT="0" distB="0" distL="114300" distR="114300" simplePos="0" relativeHeight="251656192" behindDoc="0" locked="0" layoutInCell="1" allowOverlap="1">
                      <wp:simplePos x="0" y="0"/>
                      <wp:positionH relativeFrom="column">
                        <wp:posOffset>-29845</wp:posOffset>
                      </wp:positionH>
                      <wp:positionV relativeFrom="paragraph">
                        <wp:posOffset>-17780</wp:posOffset>
                      </wp:positionV>
                      <wp:extent cx="5814060" cy="0"/>
                      <wp:effectExtent l="12700" t="12065" r="12065" b="6985"/>
                      <wp:wrapNone/>
                      <wp:docPr id="1" name="DW39086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4DB449" id="DW3908655"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1.4pt" to="455.4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" strokeweight=".5pt"/>
                  </w:pict>
                </mc:Fallback>
              </mc:AlternateContent>
            </w:r>
            <w:r w:rsidR="007D71FC">
              <w:rPr>
                <w:rFonts w:hint="eastAsia"/>
              </w:rPr>
              <w:t>第八條　符合第二條、第四條、第五條或第六條規定取得原住民身分之要件，但於申請取得原住民身分前死亡者，其子女準用第四條、第六條及前條之規定。</w:t>
            </w:r>
          </w:p>
          <w:p w:rsidR="007D71FC" w:rsidRDefault="007D71FC" w:rsidP="00B71AAA">
            <w:pPr>
              <w:spacing w:line="315" w:lineRule="exact"/>
              <w:ind w:leftChars="150" w:left="316" w:rightChars="50" w:right="105" w:firstLineChars="200" w:firstLine="422"/>
              <w:rPr>
                <w:rFonts w:hint="eastAsia"/>
              </w:rPr>
            </w:pPr>
            <w:r>
              <w:rPr>
                <w:rFonts w:hint="eastAsia"/>
              </w:rPr>
              <w:t>得依第四條或第六條規定申請改姓或取用原住民族傳統名字取得原住民身分，但於本法中華民國一百零九年十二月三十一日修正施行前死亡者，其子女於修正施行後二年內，準用第四條、第六條及前條規定，取用原住民傳統名字，得取得原住民身分。</w:t>
            </w:r>
          </w:p>
        </w:tc>
        <w:tc>
          <w:tcPr>
            <w:tcW w:w="3043" w:type="dxa"/>
            <w:shd w:val="clear" w:color="auto" w:fill="auto"/>
          </w:tcPr>
          <w:p w:rsidR="007D71FC" w:rsidRDefault="007D71FC" w:rsidP="00B71AAA">
            <w:pPr>
              <w:spacing w:line="315" w:lineRule="exact"/>
              <w:ind w:leftChars="50" w:left="316" w:rightChars="50" w:right="105" w:hangingChars="100" w:hanging="211"/>
              <w:rPr>
                <w:rFonts w:hint="eastAsia"/>
              </w:rPr>
            </w:pPr>
            <w:r>
              <w:rPr>
                <w:rFonts w:hint="eastAsia"/>
              </w:rPr>
              <w:t>第八條　符合第二條、第四條、第五條或第六條規定取得原住民身分之要件，但於申請取得原住民身分前死亡者，其子女準用第四條</w:t>
            </w:r>
            <w:r w:rsidRPr="00B71AAA">
              <w:rPr>
                <w:rFonts w:hint="eastAsia"/>
                <w:u w:val="single"/>
              </w:rPr>
              <w:t>第二項</w:t>
            </w:r>
            <w:r>
              <w:rPr>
                <w:rFonts w:hint="eastAsia"/>
              </w:rPr>
              <w:t>、第六條及前條之規定。</w:t>
            </w:r>
          </w:p>
          <w:p w:rsidR="007D71FC" w:rsidRDefault="007D71FC" w:rsidP="00B71AAA">
            <w:pPr>
              <w:spacing w:line="315" w:lineRule="exact"/>
              <w:ind w:leftChars="150" w:left="316" w:rightChars="50" w:right="105" w:firstLineChars="200" w:firstLine="422"/>
              <w:rPr>
                <w:rFonts w:hint="eastAsia"/>
              </w:rPr>
            </w:pPr>
            <w:r>
              <w:rPr>
                <w:rFonts w:hint="eastAsia"/>
              </w:rPr>
              <w:t>得依第四條或第六條規定申請改姓或取用原住民族傳統名字取得原住民身分，但於本法中華民國一百零九年十二月三十一日修正施行前死亡者，其子女於修正施行後二年內，準用第四條</w:t>
            </w:r>
            <w:r w:rsidRPr="00B71AAA">
              <w:rPr>
                <w:rFonts w:hint="eastAsia"/>
                <w:u w:val="single"/>
              </w:rPr>
              <w:t>第二項</w:t>
            </w:r>
            <w:r>
              <w:rPr>
                <w:rFonts w:hint="eastAsia"/>
              </w:rPr>
              <w:t>、第六條及前條規定，取用原住民傳統名字，得取得原住民身分。</w:t>
            </w:r>
          </w:p>
        </w:tc>
        <w:tc>
          <w:tcPr>
            <w:tcW w:w="3043" w:type="dxa"/>
            <w:shd w:val="clear" w:color="auto" w:fill="auto"/>
          </w:tcPr>
          <w:p w:rsidR="007D71FC" w:rsidRDefault="007D71FC" w:rsidP="00B71AAA">
            <w:pPr>
              <w:spacing w:line="315" w:lineRule="exact"/>
              <w:ind w:leftChars="50" w:left="105" w:rightChars="50" w:right="105"/>
              <w:rPr>
                <w:rFonts w:hint="eastAsia"/>
              </w:rPr>
            </w:pPr>
            <w:r>
              <w:rPr>
                <w:rFonts w:hint="eastAsia"/>
              </w:rPr>
              <w:t>由於第四條第二項規定已被憲法法庭</w:t>
            </w:r>
            <w:r>
              <w:rPr>
                <w:rFonts w:hint="eastAsia"/>
              </w:rPr>
              <w:t>111</w:t>
            </w:r>
            <w:r>
              <w:rPr>
                <w:rFonts w:hint="eastAsia"/>
              </w:rPr>
              <w:t>年憲判字第</w:t>
            </w:r>
            <w:r>
              <w:rPr>
                <w:rFonts w:hint="eastAsia"/>
              </w:rPr>
              <w:t>4</w:t>
            </w:r>
            <w:r>
              <w:rPr>
                <w:rFonts w:hint="eastAsia"/>
              </w:rPr>
              <w:t>號判決宣告違憲，故刪除之。</w:t>
            </w:r>
          </w:p>
        </w:tc>
      </w:tr>
    </w:tbl>
    <w:p w:rsidR="007D71FC" w:rsidRDefault="007D71FC" w:rsidP="007D71FC">
      <w:pPr>
        <w:rPr>
          <w:rFonts w:hint="eastAsia"/>
        </w:rPr>
      </w:pPr>
    </w:p>
    <w:p w:rsidR="007D71FC" w:rsidRDefault="00F40282" w:rsidP="00F40282">
      <w:r>
        <w:br w:type="page"/>
      </w:r>
    </w:p>
    <w:p w:rsidR="00F40282" w:rsidRPr="00F40282" w:rsidRDefault="00F40282" w:rsidP="00F40282">
      <w:pPr>
        <w:rPr>
          <w:rFonts w:hint="eastAsia"/>
        </w:rPr>
      </w:pPr>
    </w:p>
    <w:sectPr w:rsidR="00F40282" w:rsidRPr="00F40282" w:rsidSect="007D71FC">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239D" w:rsidRDefault="008F239D">
      <w:r>
        <w:separator/>
      </w:r>
    </w:p>
  </w:endnote>
  <w:endnote w:type="continuationSeparator" w:id="0">
    <w:p w:rsidR="008F239D" w:rsidRDefault="008F23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5211" w:rsidRPr="00297E5A" w:rsidRDefault="00297E5A" w:rsidP="00297E5A">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01125B">
      <w:t>14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5211" w:rsidRPr="00297E5A" w:rsidRDefault="00297E5A" w:rsidP="00297E5A">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01125B">
      <w:t>13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239D" w:rsidRDefault="008F239D">
      <w:r>
        <w:separator/>
      </w:r>
    </w:p>
  </w:footnote>
  <w:footnote w:type="continuationSeparator" w:id="0">
    <w:p w:rsidR="008F239D" w:rsidRDefault="008F23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5211" w:rsidRPr="00297E5A" w:rsidRDefault="00297E5A" w:rsidP="00297E5A">
    <w:pPr>
      <w:pStyle w:val="afffa"/>
      <w:jc w:val="center"/>
    </w:pPr>
    <w:r>
      <w:rPr>
        <w:rFonts w:hint="eastAsia"/>
      </w:rPr>
      <w:t>立法院第</w:t>
    </w:r>
    <w:r>
      <w:rPr>
        <w:rFonts w:hint="eastAsia"/>
      </w:rPr>
      <w:t>10</w:t>
    </w:r>
    <w:r>
      <w:rPr>
        <w:rFonts w:hint="eastAsia"/>
      </w:rPr>
      <w:t>屆第</w:t>
    </w:r>
    <w:r>
      <w:rPr>
        <w:rFonts w:hint="eastAsia"/>
      </w:rPr>
      <w:t>7</w:t>
    </w:r>
    <w:r>
      <w:rPr>
        <w:rFonts w:hint="eastAsia"/>
      </w:rPr>
      <w:t>會期第</w:t>
    </w:r>
    <w:r>
      <w:rPr>
        <w:rFonts w:hint="eastAsia"/>
      </w:rPr>
      <w:t>12</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5211" w:rsidRPr="00297E5A" w:rsidRDefault="00297E5A" w:rsidP="00297E5A">
    <w:pPr>
      <w:pStyle w:val="afffa"/>
      <w:spacing w:line="210" w:lineRule="exact"/>
      <w:jc w:val="center"/>
    </w:pPr>
    <w:r>
      <w:rPr>
        <w:rFonts w:hint="eastAsia"/>
      </w:rPr>
      <w:t>立法院第</w:t>
    </w:r>
    <w:r>
      <w:rPr>
        <w:rFonts w:hint="eastAsia"/>
      </w:rPr>
      <w:t>10</w:t>
    </w:r>
    <w:r>
      <w:rPr>
        <w:rFonts w:hint="eastAsia"/>
      </w:rPr>
      <w:t>屆第</w:t>
    </w:r>
    <w:r>
      <w:rPr>
        <w:rFonts w:hint="eastAsia"/>
      </w:rPr>
      <w:t>7</w:t>
    </w:r>
    <w:r>
      <w:rPr>
        <w:rFonts w:hint="eastAsia"/>
      </w:rPr>
      <w:t>會期第</w:t>
    </w:r>
    <w:r>
      <w:rPr>
        <w:rFonts w:hint="eastAsia"/>
      </w:rPr>
      <w:t>12</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8C2"/>
    <w:rsid w:val="0001125B"/>
    <w:rsid w:val="00021974"/>
    <w:rsid w:val="000322E4"/>
    <w:rsid w:val="00034179"/>
    <w:rsid w:val="00050023"/>
    <w:rsid w:val="0006260D"/>
    <w:rsid w:val="0007483B"/>
    <w:rsid w:val="00092EFA"/>
    <w:rsid w:val="000B190B"/>
    <w:rsid w:val="000B6C1E"/>
    <w:rsid w:val="000C6344"/>
    <w:rsid w:val="000D2076"/>
    <w:rsid w:val="000D499F"/>
    <w:rsid w:val="000E3372"/>
    <w:rsid w:val="000F2CF2"/>
    <w:rsid w:val="000F48AA"/>
    <w:rsid w:val="001132D3"/>
    <w:rsid w:val="001166AB"/>
    <w:rsid w:val="00123301"/>
    <w:rsid w:val="00130626"/>
    <w:rsid w:val="001346DF"/>
    <w:rsid w:val="00152E55"/>
    <w:rsid w:val="00174DC3"/>
    <w:rsid w:val="001776A7"/>
    <w:rsid w:val="00192966"/>
    <w:rsid w:val="001A0A32"/>
    <w:rsid w:val="001A5138"/>
    <w:rsid w:val="001A7C69"/>
    <w:rsid w:val="001E1A19"/>
    <w:rsid w:val="001E385A"/>
    <w:rsid w:val="001F5211"/>
    <w:rsid w:val="00235073"/>
    <w:rsid w:val="00235BD9"/>
    <w:rsid w:val="00240FA3"/>
    <w:rsid w:val="0024333A"/>
    <w:rsid w:val="00243679"/>
    <w:rsid w:val="00252A12"/>
    <w:rsid w:val="00261E4F"/>
    <w:rsid w:val="00293B0A"/>
    <w:rsid w:val="00297E5A"/>
    <w:rsid w:val="002A04DC"/>
    <w:rsid w:val="002A509E"/>
    <w:rsid w:val="002C335B"/>
    <w:rsid w:val="00355CB3"/>
    <w:rsid w:val="00360394"/>
    <w:rsid w:val="00362E94"/>
    <w:rsid w:val="00372E8D"/>
    <w:rsid w:val="00387860"/>
    <w:rsid w:val="003A00D7"/>
    <w:rsid w:val="003B341B"/>
    <w:rsid w:val="003C0677"/>
    <w:rsid w:val="004034F0"/>
    <w:rsid w:val="004047CB"/>
    <w:rsid w:val="004126B4"/>
    <w:rsid w:val="0042704C"/>
    <w:rsid w:val="0044045C"/>
    <w:rsid w:val="00441B24"/>
    <w:rsid w:val="00443AB2"/>
    <w:rsid w:val="00453F8A"/>
    <w:rsid w:val="00473B4E"/>
    <w:rsid w:val="0048568D"/>
    <w:rsid w:val="00485C17"/>
    <w:rsid w:val="004D2881"/>
    <w:rsid w:val="004D78BA"/>
    <w:rsid w:val="004E74DF"/>
    <w:rsid w:val="00542984"/>
    <w:rsid w:val="00552448"/>
    <w:rsid w:val="005B1DB0"/>
    <w:rsid w:val="005F7B6E"/>
    <w:rsid w:val="00632430"/>
    <w:rsid w:val="00655703"/>
    <w:rsid w:val="006873C4"/>
    <w:rsid w:val="00694A2C"/>
    <w:rsid w:val="006B2CB0"/>
    <w:rsid w:val="006C18C2"/>
    <w:rsid w:val="006C7F9F"/>
    <w:rsid w:val="006D7D23"/>
    <w:rsid w:val="006E2402"/>
    <w:rsid w:val="006E3C20"/>
    <w:rsid w:val="006F10CF"/>
    <w:rsid w:val="006F5861"/>
    <w:rsid w:val="007100E6"/>
    <w:rsid w:val="00714217"/>
    <w:rsid w:val="00722A05"/>
    <w:rsid w:val="0072543A"/>
    <w:rsid w:val="00732BD2"/>
    <w:rsid w:val="00735FD8"/>
    <w:rsid w:val="007776A4"/>
    <w:rsid w:val="00781901"/>
    <w:rsid w:val="007908D5"/>
    <w:rsid w:val="00794FA3"/>
    <w:rsid w:val="007A1C27"/>
    <w:rsid w:val="007A4599"/>
    <w:rsid w:val="007C2BCF"/>
    <w:rsid w:val="007C4084"/>
    <w:rsid w:val="007D04A0"/>
    <w:rsid w:val="007D71FC"/>
    <w:rsid w:val="007E74DC"/>
    <w:rsid w:val="007F7A16"/>
    <w:rsid w:val="00861B21"/>
    <w:rsid w:val="00863C32"/>
    <w:rsid w:val="00864C67"/>
    <w:rsid w:val="00883D74"/>
    <w:rsid w:val="008A0C5D"/>
    <w:rsid w:val="008B14F8"/>
    <w:rsid w:val="008B4209"/>
    <w:rsid w:val="008E5D88"/>
    <w:rsid w:val="008F239D"/>
    <w:rsid w:val="008F7AD5"/>
    <w:rsid w:val="0090241A"/>
    <w:rsid w:val="00926F56"/>
    <w:rsid w:val="009324C3"/>
    <w:rsid w:val="00963798"/>
    <w:rsid w:val="00992003"/>
    <w:rsid w:val="009B6F8B"/>
    <w:rsid w:val="009C16B2"/>
    <w:rsid w:val="009C3904"/>
    <w:rsid w:val="009D3F34"/>
    <w:rsid w:val="009D63F8"/>
    <w:rsid w:val="009E10F6"/>
    <w:rsid w:val="00A05B7F"/>
    <w:rsid w:val="00A0600A"/>
    <w:rsid w:val="00A13259"/>
    <w:rsid w:val="00A32A9C"/>
    <w:rsid w:val="00A678DC"/>
    <w:rsid w:val="00A80A44"/>
    <w:rsid w:val="00A86BD4"/>
    <w:rsid w:val="00A876DC"/>
    <w:rsid w:val="00AA2ADF"/>
    <w:rsid w:val="00AC692A"/>
    <w:rsid w:val="00AC6A09"/>
    <w:rsid w:val="00AD6810"/>
    <w:rsid w:val="00B15BB5"/>
    <w:rsid w:val="00B278AB"/>
    <w:rsid w:val="00B360F6"/>
    <w:rsid w:val="00B40364"/>
    <w:rsid w:val="00B71AAA"/>
    <w:rsid w:val="00BA71D7"/>
    <w:rsid w:val="00BB0AB8"/>
    <w:rsid w:val="00BB5684"/>
    <w:rsid w:val="00BD6B0C"/>
    <w:rsid w:val="00BD754E"/>
    <w:rsid w:val="00BE0A55"/>
    <w:rsid w:val="00BF63AF"/>
    <w:rsid w:val="00C201E0"/>
    <w:rsid w:val="00C216C6"/>
    <w:rsid w:val="00C50091"/>
    <w:rsid w:val="00C61CB5"/>
    <w:rsid w:val="00C84B2E"/>
    <w:rsid w:val="00C9556F"/>
    <w:rsid w:val="00C9653B"/>
    <w:rsid w:val="00CD541C"/>
    <w:rsid w:val="00CE016C"/>
    <w:rsid w:val="00CF12AE"/>
    <w:rsid w:val="00CF6866"/>
    <w:rsid w:val="00D03570"/>
    <w:rsid w:val="00D05F85"/>
    <w:rsid w:val="00D07EA1"/>
    <w:rsid w:val="00D123D7"/>
    <w:rsid w:val="00D22A25"/>
    <w:rsid w:val="00D23D3C"/>
    <w:rsid w:val="00D32121"/>
    <w:rsid w:val="00D542A5"/>
    <w:rsid w:val="00D65F9F"/>
    <w:rsid w:val="00D77C0D"/>
    <w:rsid w:val="00D84D2B"/>
    <w:rsid w:val="00D85289"/>
    <w:rsid w:val="00D922B6"/>
    <w:rsid w:val="00DA65B7"/>
    <w:rsid w:val="00DA6A2B"/>
    <w:rsid w:val="00DA7D72"/>
    <w:rsid w:val="00DC2697"/>
    <w:rsid w:val="00DE0D1A"/>
    <w:rsid w:val="00DF37C2"/>
    <w:rsid w:val="00DF389A"/>
    <w:rsid w:val="00E049FB"/>
    <w:rsid w:val="00E070AF"/>
    <w:rsid w:val="00E10D3F"/>
    <w:rsid w:val="00E174AB"/>
    <w:rsid w:val="00E20354"/>
    <w:rsid w:val="00E21EEE"/>
    <w:rsid w:val="00E42982"/>
    <w:rsid w:val="00E51C63"/>
    <w:rsid w:val="00E62000"/>
    <w:rsid w:val="00E67FFE"/>
    <w:rsid w:val="00E72EE7"/>
    <w:rsid w:val="00EA02A7"/>
    <w:rsid w:val="00EB2A6E"/>
    <w:rsid w:val="00EB6467"/>
    <w:rsid w:val="00EC145C"/>
    <w:rsid w:val="00ED580D"/>
    <w:rsid w:val="00ED5C0E"/>
    <w:rsid w:val="00ED5E9D"/>
    <w:rsid w:val="00F03B49"/>
    <w:rsid w:val="00F1464A"/>
    <w:rsid w:val="00F30B58"/>
    <w:rsid w:val="00F40282"/>
    <w:rsid w:val="00F45005"/>
    <w:rsid w:val="00F474B2"/>
    <w:rsid w:val="00F61EC1"/>
    <w:rsid w:val="00F71E07"/>
    <w:rsid w:val="00F82284"/>
    <w:rsid w:val="00F85C4D"/>
    <w:rsid w:val="00F92C63"/>
    <w:rsid w:val="00FA2348"/>
    <w:rsid w:val="00FD50F7"/>
    <w:rsid w:val="00FD59B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A5AC24DA-2EAE-42A3-B207-594CD4590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9B0B8E-F7E1-4A2A-824C-4DAA15A4D8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4</Pages>
  <Words>285</Words>
  <Characters>1625</Characters>
  <Application>Microsoft Office Word</Application>
  <DocSecurity>0</DocSecurity>
  <Lines>13</Lines>
  <Paragraphs>3</Paragraphs>
  <ScaleCrop>false</ScaleCrop>
  <Company/>
  <LinksUpToDate>false</LinksUpToDate>
  <CharactersWithSpaces>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24號</dc:creator>
  <cp:keywords>10;7;12</cp:keywords>
  <dc:description>委13;委16;4;議案收文202103157500000</dc:description>
  <cp:lastModifiedBy>Windows 使用者</cp:lastModifiedBy>
  <cp:revision>2</cp:revision>
  <cp:lastPrinted>2023-05-08T07:33:00Z</cp:lastPrinted>
  <dcterms:created xsi:type="dcterms:W3CDTF">2023-06-13T01:16:00Z</dcterms:created>
  <dcterms:modified xsi:type="dcterms:W3CDTF">2023-06-13T01:16:00Z</dcterms:modified>
</cp:coreProperties>
</file>