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bookmarkStart w:id="1" w:name="_GoBack"/>
      <w:bookmarkEnd w:id="1"/>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4C1707" w:rsidRDefault="004C1707" w:rsidP="005F0989">
      <w:pPr>
        <w:pStyle w:val="144"/>
        <w:ind w:left="567" w:hanging="567"/>
      </w:pPr>
      <w:bookmarkStart w:id="2" w:name="_Toc242203575"/>
      <w:bookmarkStart w:id="3" w:name="_Toc245091756"/>
      <w:bookmarkStart w:id="4" w:name="_Toc245093755"/>
      <w:bookmarkStart w:id="5" w:name="_Toc488071885"/>
      <w:bookmarkStart w:id="6" w:name="_Toc526438266"/>
      <w:bookmarkStart w:id="7" w:name="_Toc159590490"/>
      <w:bookmarkEnd w:id="0"/>
      <w:r w:rsidRPr="00D16879">
        <w:rPr>
          <w:rFonts w:hint="eastAsia"/>
        </w:rPr>
        <w:t>第</w:t>
      </w:r>
      <w:r>
        <w:rPr>
          <w:rFonts w:hint="eastAsia"/>
        </w:rPr>
        <w:t>12</w:t>
      </w:r>
      <w:r w:rsidRPr="00D16879">
        <w:rPr>
          <w:rFonts w:hint="eastAsia"/>
        </w:rPr>
        <w:t>款、</w:t>
      </w:r>
      <w:r>
        <w:rPr>
          <w:rFonts w:hint="eastAsia"/>
        </w:rPr>
        <w:t>環境保護署(環境部)</w:t>
      </w:r>
      <w:r w:rsidRPr="00D16879">
        <w:rPr>
          <w:rFonts w:hint="eastAsia"/>
        </w:rPr>
        <w:t>主管</w:t>
      </w:r>
      <w:bookmarkEnd w:id="2"/>
      <w:bookmarkEnd w:id="3"/>
      <w:bookmarkEnd w:id="4"/>
      <w:bookmarkEnd w:id="5"/>
      <w:bookmarkEnd w:id="6"/>
      <w:bookmarkEnd w:id="7"/>
    </w:p>
    <w:p w:rsidR="004C1707" w:rsidRPr="00E25E49" w:rsidRDefault="004C1707" w:rsidP="005F0989">
      <w:pPr>
        <w:pStyle w:val="ae"/>
        <w:ind w:firstLine="566"/>
      </w:pPr>
      <w:r w:rsidRPr="00E25E49">
        <w:rPr>
          <w:rFonts w:hint="eastAsia"/>
        </w:rPr>
        <w:t>環境保護署(112年8月22日改制為環境部</w:t>
      </w:r>
      <w:r>
        <w:rPr>
          <w:rFonts w:hint="eastAsia"/>
        </w:rPr>
        <w:t>，</w:t>
      </w:r>
      <w:r w:rsidRPr="00E25E49">
        <w:rPr>
          <w:rFonts w:hint="eastAsia"/>
        </w:rPr>
        <w:t>下稱環</w:t>
      </w:r>
      <w:r>
        <w:rPr>
          <w:rFonts w:hint="eastAsia"/>
        </w:rPr>
        <w:t>境部</w:t>
      </w:r>
      <w:r w:rsidRPr="00E25E49">
        <w:rPr>
          <w:rFonts w:hint="eastAsia"/>
        </w:rPr>
        <w:t>)於</w:t>
      </w:r>
      <w:r w:rsidRPr="00991A4B">
        <w:rPr>
          <w:rFonts w:hint="eastAsia"/>
          <w:lang w:eastAsia="zh-HK"/>
        </w:rPr>
        <w:t>嚴重特殊傳染性肺炎</w:t>
      </w:r>
      <w:r w:rsidRPr="00E25E49">
        <w:rPr>
          <w:rFonts w:hint="eastAsia"/>
        </w:rPr>
        <w:t>特別預算第3次</w:t>
      </w:r>
      <w:r w:rsidRPr="00E25E49">
        <w:rPr>
          <w:rFonts w:hint="eastAsia"/>
          <w:lang w:eastAsia="zh-HK"/>
        </w:rPr>
        <w:t>追加</w:t>
      </w:r>
      <w:r w:rsidRPr="00E25E49">
        <w:rPr>
          <w:rFonts w:hint="eastAsia"/>
        </w:rPr>
        <w:t>預算</w:t>
      </w:r>
      <w:r w:rsidRPr="00E25E49">
        <w:rPr>
          <w:rFonts w:hint="eastAsia"/>
          <w:lang w:eastAsia="zh-HK"/>
        </w:rPr>
        <w:t>，</w:t>
      </w:r>
      <w:r w:rsidRPr="00E25E49">
        <w:rPr>
          <w:rFonts w:hint="eastAsia"/>
        </w:rPr>
        <w:t>編列預算</w:t>
      </w:r>
      <w:r w:rsidRPr="00E25E49">
        <w:rPr>
          <w:rFonts w:hAnsi="標楷體" w:hint="eastAsia"/>
        </w:rPr>
        <w:t>4億6,489</w:t>
      </w:r>
      <w:r w:rsidRPr="00E25E49">
        <w:rPr>
          <w:rFonts w:hint="eastAsia"/>
          <w:lang w:eastAsia="zh-HK"/>
        </w:rPr>
        <w:t>萬</w:t>
      </w:r>
      <w:r w:rsidRPr="00E25E49">
        <w:rPr>
          <w:rFonts w:hint="eastAsia"/>
        </w:rPr>
        <w:t>8</w:t>
      </w:r>
      <w:r w:rsidRPr="00E25E49">
        <w:rPr>
          <w:rFonts w:hint="eastAsia"/>
          <w:lang w:eastAsia="zh-HK"/>
        </w:rPr>
        <w:t>千元，</w:t>
      </w:r>
      <w:r w:rsidRPr="00E25E49">
        <w:rPr>
          <w:rFonts w:hint="eastAsia"/>
        </w:rPr>
        <w:t>辦理防疫</w:t>
      </w:r>
      <w:r w:rsidRPr="00E25E49">
        <w:rPr>
          <w:rFonts w:hAnsi="標楷體" w:hint="eastAsia"/>
        </w:rPr>
        <w:t>廢棄物清理、補助地方政府相關防疫經費</w:t>
      </w:r>
      <w:r>
        <w:rPr>
          <w:rFonts w:hAnsi="標楷體" w:hint="eastAsia"/>
        </w:rPr>
        <w:t>等</w:t>
      </w:r>
      <w:r w:rsidRPr="00E25E49">
        <w:rPr>
          <w:rFonts w:hint="eastAsia"/>
          <w:lang w:eastAsia="zh-HK"/>
        </w:rPr>
        <w:t>，決算數</w:t>
      </w:r>
      <w:r w:rsidRPr="00E25E49">
        <w:rPr>
          <w:rFonts w:hint="eastAsia"/>
        </w:rPr>
        <w:t>4</w:t>
      </w:r>
      <w:r w:rsidRPr="00E25E49">
        <w:rPr>
          <w:rFonts w:hint="eastAsia"/>
          <w:lang w:eastAsia="zh-HK"/>
        </w:rPr>
        <w:t>億</w:t>
      </w:r>
      <w:r w:rsidRPr="00E25E49">
        <w:rPr>
          <w:rFonts w:hint="eastAsia"/>
        </w:rPr>
        <w:t>3</w:t>
      </w:r>
      <w:r w:rsidRPr="00E25E49">
        <w:t>,622</w:t>
      </w:r>
      <w:r w:rsidRPr="00E25E49">
        <w:rPr>
          <w:rFonts w:hint="eastAsia"/>
        </w:rPr>
        <w:t>萬7千元(均為實現數，預算執行率93.83%)。</w:t>
      </w:r>
      <w:r>
        <w:rPr>
          <w:rFonts w:hint="eastAsia"/>
        </w:rPr>
        <w:t>其執行情形評析如下</w:t>
      </w:r>
      <w:r w:rsidRPr="00E25E49">
        <w:rPr>
          <w:rFonts w:hint="eastAsia"/>
        </w:rPr>
        <w:t>：</w:t>
      </w:r>
    </w:p>
    <w:p w:rsidR="004C1707" w:rsidRDefault="004C1707" w:rsidP="005F0989">
      <w:pPr>
        <w:pStyle w:val="a7"/>
        <w:ind w:left="567" w:hanging="567"/>
        <w:rPr>
          <w:lang w:eastAsia="zh-HK"/>
        </w:rPr>
      </w:pPr>
      <w:r w:rsidRPr="001A2FD6">
        <w:rPr>
          <w:rFonts w:hint="eastAsia"/>
        </w:rPr>
        <w:t>一</w:t>
      </w:r>
      <w:r w:rsidRPr="001A2FD6">
        <w:rPr>
          <w:rFonts w:hAnsi="標楷體" w:hint="eastAsia"/>
        </w:rPr>
        <w:t>、</w:t>
      </w:r>
      <w:r>
        <w:rPr>
          <w:rFonts w:hint="eastAsia"/>
          <w:lang w:eastAsia="zh-HK"/>
        </w:rPr>
        <w:t>對補助地方政府處理相關</w:t>
      </w:r>
      <w:r>
        <w:rPr>
          <w:rFonts w:hint="eastAsia"/>
        </w:rPr>
        <w:t>防疫</w:t>
      </w:r>
      <w:r>
        <w:rPr>
          <w:rFonts w:hint="eastAsia"/>
          <w:lang w:eastAsia="zh-HK"/>
        </w:rPr>
        <w:t>計畫</w:t>
      </w:r>
      <w:r>
        <w:rPr>
          <w:rFonts w:hint="eastAsia"/>
        </w:rPr>
        <w:t>之事前預算需求評估與執行之監督管控作業，均待精進</w:t>
      </w:r>
      <w:r>
        <w:rPr>
          <w:rFonts w:hint="eastAsia"/>
          <w:lang w:eastAsia="zh-HK"/>
        </w:rPr>
        <w:t>，俾有效運用財政資源</w:t>
      </w:r>
    </w:p>
    <w:p w:rsidR="004C1707" w:rsidRPr="00E25E49" w:rsidRDefault="004C1707" w:rsidP="005F0989">
      <w:pPr>
        <w:ind w:left="566" w:firstLine="566"/>
        <w:rPr>
          <w:rFonts w:hAnsi="標楷體"/>
          <w:lang w:eastAsia="zh-HK"/>
        </w:rPr>
      </w:pPr>
      <w:r>
        <w:rPr>
          <w:rFonts w:hint="eastAsia"/>
        </w:rPr>
        <w:t>為補助地方政府辦理</w:t>
      </w:r>
      <w:r w:rsidRPr="00991A4B">
        <w:rPr>
          <w:rFonts w:hint="eastAsia"/>
          <w:lang w:eastAsia="zh-HK"/>
        </w:rPr>
        <w:t>嚴重特殊傳染性肺炎</w:t>
      </w:r>
      <w:r>
        <w:rPr>
          <w:rFonts w:hint="eastAsia"/>
          <w:lang w:eastAsia="zh-HK"/>
        </w:rPr>
        <w:t>防治相關作業，環境部於嚴重特殊傳染性肺炎</w:t>
      </w:r>
      <w:r w:rsidRPr="00991A4B">
        <w:rPr>
          <w:rFonts w:hint="eastAsia"/>
        </w:rPr>
        <w:t>特別預算第3次追加預算編列獎補助費2億2</w:t>
      </w:r>
      <w:r w:rsidRPr="00991A4B">
        <w:t>,8</w:t>
      </w:r>
      <w:r>
        <w:rPr>
          <w:rFonts w:hint="eastAsia"/>
        </w:rPr>
        <w:t>00萬</w:t>
      </w:r>
      <w:r w:rsidRPr="00991A4B">
        <w:rPr>
          <w:rFonts w:hint="eastAsia"/>
        </w:rPr>
        <w:t>元</w:t>
      </w:r>
      <w:r>
        <w:rPr>
          <w:rFonts w:hint="eastAsia"/>
        </w:rPr>
        <w:t>，決算數1億</w:t>
      </w:r>
      <w:r w:rsidRPr="00991A4B">
        <w:rPr>
          <w:rFonts w:hint="eastAsia"/>
        </w:rPr>
        <w:t>9,2</w:t>
      </w:r>
      <w:r w:rsidRPr="00991A4B">
        <w:t>96</w:t>
      </w:r>
      <w:r w:rsidRPr="00991A4B">
        <w:rPr>
          <w:rFonts w:hint="eastAsia"/>
        </w:rPr>
        <w:t>萬</w:t>
      </w:r>
      <w:r>
        <w:rPr>
          <w:rFonts w:hint="eastAsia"/>
        </w:rPr>
        <w:t>5</w:t>
      </w:r>
      <w:r w:rsidRPr="00991A4B">
        <w:rPr>
          <w:rFonts w:hint="eastAsia"/>
        </w:rPr>
        <w:t>千元</w:t>
      </w:r>
      <w:r>
        <w:rPr>
          <w:rFonts w:hint="eastAsia"/>
        </w:rPr>
        <w:t>，部分地方政府執行率未如預期，有待精進相關預算規劃及管控作業。說明如下：</w:t>
      </w:r>
    </w:p>
    <w:p w:rsidR="004C1707" w:rsidRDefault="004C1707" w:rsidP="005F0989">
      <w:pPr>
        <w:pStyle w:val="a9"/>
        <w:ind w:left="849" w:hanging="283"/>
        <w:rPr>
          <w:b/>
        </w:rPr>
      </w:pPr>
      <w:r>
        <w:rPr>
          <w:rFonts w:hint="eastAsia"/>
          <w:b/>
        </w:rPr>
        <w:t>(</w:t>
      </w:r>
      <w:r>
        <w:rPr>
          <w:rFonts w:hint="eastAsia"/>
          <w:b/>
          <w:lang w:eastAsia="zh-HK"/>
        </w:rPr>
        <w:t>一</w:t>
      </w:r>
      <w:r>
        <w:rPr>
          <w:rFonts w:hint="eastAsia"/>
          <w:b/>
        </w:rPr>
        <w:t>)為辦理嚴重特殊傳染性肺炎防治，相關特別預算執行情形</w:t>
      </w:r>
    </w:p>
    <w:p w:rsidR="004C1707" w:rsidRDefault="004C1707" w:rsidP="005F0989">
      <w:pPr>
        <w:pStyle w:val="21"/>
        <w:ind w:left="850" w:firstLine="566"/>
      </w:pPr>
      <w:r>
        <w:rPr>
          <w:rFonts w:hint="eastAsia"/>
        </w:rPr>
        <w:t>為</w:t>
      </w:r>
      <w:r w:rsidRPr="007C1316">
        <w:rPr>
          <w:rFonts w:hint="eastAsia"/>
          <w:lang w:eastAsia="zh-HK"/>
        </w:rPr>
        <w:t>因應</w:t>
      </w:r>
      <w:r w:rsidRPr="000F1C63">
        <w:rPr>
          <w:rFonts w:hint="eastAsia"/>
          <w:lang w:eastAsia="zh-HK"/>
        </w:rPr>
        <w:t>嚴重特殊傳染性</w:t>
      </w:r>
      <w:r w:rsidRPr="007C1316">
        <w:rPr>
          <w:rFonts w:hint="eastAsia"/>
          <w:lang w:eastAsia="zh-HK"/>
        </w:rPr>
        <w:t>肺炎</w:t>
      </w:r>
      <w:r>
        <w:rPr>
          <w:rFonts w:hint="eastAsia"/>
        </w:rPr>
        <w:t>防治需求</w:t>
      </w:r>
      <w:r w:rsidRPr="007C1316">
        <w:rPr>
          <w:lang w:eastAsia="zh-HK"/>
        </w:rPr>
        <w:t>，環</w:t>
      </w:r>
      <w:r>
        <w:rPr>
          <w:rFonts w:hint="eastAsia"/>
          <w:lang w:eastAsia="zh-HK"/>
        </w:rPr>
        <w:t>境部依是時災害防救法第</w:t>
      </w:r>
      <w:r>
        <w:rPr>
          <w:rFonts w:hint="eastAsia"/>
        </w:rPr>
        <w:t>43</w:t>
      </w:r>
      <w:r>
        <w:rPr>
          <w:rFonts w:hint="eastAsia"/>
          <w:lang w:eastAsia="zh-HK"/>
        </w:rPr>
        <w:t>條第</w:t>
      </w:r>
      <w:r>
        <w:rPr>
          <w:rFonts w:hint="eastAsia"/>
        </w:rPr>
        <w:t>2</w:t>
      </w:r>
      <w:r>
        <w:rPr>
          <w:rFonts w:hint="eastAsia"/>
          <w:lang w:eastAsia="zh-HK"/>
        </w:rPr>
        <w:t>項</w:t>
      </w:r>
      <w:r>
        <w:rPr>
          <w:rFonts w:hint="eastAsia"/>
        </w:rPr>
        <w:t>(為現行條文之第57條第2項)</w:t>
      </w:r>
      <w:r>
        <w:rPr>
          <w:rFonts w:hint="eastAsia"/>
          <w:lang w:eastAsia="zh-HK"/>
        </w:rPr>
        <w:t>及該法施行細則相關規定</w:t>
      </w:r>
      <w:r>
        <w:rPr>
          <w:rStyle w:val="afa"/>
          <w:lang w:eastAsia="zh-HK"/>
        </w:rPr>
        <w:footnoteReference w:id="2"/>
      </w:r>
      <w:r>
        <w:rPr>
          <w:rFonts w:hint="eastAsia"/>
          <w:lang w:eastAsia="zh-HK"/>
        </w:rPr>
        <w:t>，調整當年度</w:t>
      </w:r>
      <w:r>
        <w:rPr>
          <w:rFonts w:hint="eastAsia"/>
        </w:rPr>
        <w:t>收支</w:t>
      </w:r>
      <w:r>
        <w:rPr>
          <w:rFonts w:hint="eastAsia"/>
          <w:lang w:eastAsia="zh-HK"/>
        </w:rPr>
        <w:t>移緩濟急方式補助地方政府辦理肺炎防治相關業務，惟仍不敷所需</w:t>
      </w:r>
      <w:r>
        <w:rPr>
          <w:rFonts w:hint="eastAsia"/>
        </w:rPr>
        <w:t>，爰於第3次追加預算案</w:t>
      </w:r>
      <w:r w:rsidRPr="007C1316">
        <w:rPr>
          <w:rFonts w:hint="eastAsia"/>
        </w:rPr>
        <w:t>編列</w:t>
      </w:r>
      <w:r>
        <w:rPr>
          <w:rFonts w:hint="eastAsia"/>
        </w:rPr>
        <w:t>補助地方政府相關作業獎補助費2億2</w:t>
      </w:r>
      <w:r>
        <w:t>,8</w:t>
      </w:r>
      <w:r>
        <w:rPr>
          <w:rFonts w:hint="eastAsia"/>
        </w:rPr>
        <w:t>00萬元，另編列</w:t>
      </w:r>
      <w:r w:rsidRPr="007C1316">
        <w:rPr>
          <w:rFonts w:hint="eastAsia"/>
        </w:rPr>
        <w:t>緊急應變消毒物資</w:t>
      </w:r>
      <w:r>
        <w:rPr>
          <w:rFonts w:hint="eastAsia"/>
        </w:rPr>
        <w:t>採購</w:t>
      </w:r>
      <w:r w:rsidRPr="007C1316">
        <w:rPr>
          <w:rFonts w:hint="eastAsia"/>
        </w:rPr>
        <w:t>、隔離與檢疫者廢棄物清除</w:t>
      </w:r>
      <w:r>
        <w:rPr>
          <w:rFonts w:hint="eastAsia"/>
        </w:rPr>
        <w:t>委託服務計畫等業務費，合共4億6</w:t>
      </w:r>
      <w:r>
        <w:t>,489</w:t>
      </w:r>
      <w:r>
        <w:rPr>
          <w:rFonts w:hint="eastAsia"/>
        </w:rPr>
        <w:t>萬8千元，相關經費編列及執行情形</w:t>
      </w:r>
      <w:r w:rsidRPr="007C1316">
        <w:rPr>
          <w:rFonts w:hint="eastAsia"/>
          <w:lang w:eastAsia="zh-HK"/>
        </w:rPr>
        <w:t>詳表1</w:t>
      </w:r>
      <w:r w:rsidRPr="007C1316">
        <w:rPr>
          <w:rFonts w:hint="eastAsia"/>
        </w:rPr>
        <w:t>。</w:t>
      </w:r>
    </w:p>
    <w:p w:rsidR="004C1707" w:rsidRPr="00C9788A" w:rsidRDefault="004C1707" w:rsidP="005F0989">
      <w:pPr>
        <w:pStyle w:val="21"/>
        <w:ind w:left="850" w:firstLine="566"/>
      </w:pPr>
    </w:p>
    <w:p w:rsidR="004C1707" w:rsidRDefault="004C1707" w:rsidP="005F0989">
      <w:pPr>
        <w:pStyle w:val="21"/>
        <w:ind w:left="850" w:firstLine="566"/>
      </w:pPr>
    </w:p>
    <w:p w:rsidR="004C1707" w:rsidRDefault="004C1707" w:rsidP="005F0989">
      <w:pPr>
        <w:pStyle w:val="a9"/>
        <w:ind w:leftChars="-150" w:left="1715" w:hangingChars="755" w:hanging="2140"/>
        <w:rPr>
          <w:rFonts w:hAnsi="標楷體"/>
          <w:b/>
        </w:rPr>
      </w:pPr>
      <w:bookmarkStart w:id="8" w:name="_Hlk157008051"/>
      <w:r w:rsidRPr="00A56B1F">
        <w:rPr>
          <w:rFonts w:hint="eastAsia"/>
          <w:b/>
        </w:rPr>
        <w:t>表1</w:t>
      </w:r>
      <w:r>
        <w:rPr>
          <w:rFonts w:hint="eastAsia"/>
          <w:b/>
        </w:rPr>
        <w:t xml:space="preserve">  </w:t>
      </w:r>
      <w:bookmarkStart w:id="9" w:name="_Hlk157007935"/>
      <w:r>
        <w:rPr>
          <w:rFonts w:hint="eastAsia"/>
          <w:b/>
        </w:rPr>
        <w:t>環境部</w:t>
      </w:r>
      <w:r w:rsidRPr="00323AFC">
        <w:rPr>
          <w:rFonts w:hint="eastAsia"/>
        </w:rPr>
        <w:t>「</w:t>
      </w:r>
      <w:r w:rsidRPr="00DF733C">
        <w:rPr>
          <w:rFonts w:hAnsi="標楷體" w:hint="eastAsia"/>
          <w:b/>
          <w:lang w:eastAsia="zh-HK"/>
        </w:rPr>
        <w:t>嚴重特殊傳染性肺炎防治</w:t>
      </w:r>
      <w:r w:rsidRPr="00323AFC">
        <w:rPr>
          <w:rFonts w:hint="eastAsia"/>
        </w:rPr>
        <w:t>」</w:t>
      </w:r>
      <w:r w:rsidRPr="00DF733C">
        <w:rPr>
          <w:rFonts w:hAnsi="標楷體" w:hint="eastAsia"/>
          <w:b/>
          <w:lang w:eastAsia="zh-HK"/>
        </w:rPr>
        <w:t>經費</w:t>
      </w:r>
      <w:r>
        <w:rPr>
          <w:rFonts w:hAnsi="標楷體" w:hint="eastAsia"/>
          <w:b/>
          <w:lang w:eastAsia="zh-HK"/>
        </w:rPr>
        <w:t>編列及執行情形</w:t>
      </w:r>
      <w:bookmarkEnd w:id="9"/>
    </w:p>
    <w:p w:rsidR="004C1707" w:rsidRDefault="004C1707" w:rsidP="005F0989">
      <w:pPr>
        <w:pStyle w:val="a9"/>
        <w:spacing w:line="300" w:lineRule="exact"/>
        <w:ind w:left="1541" w:rightChars="-200" w:right="-566" w:hangingChars="401" w:hanging="975"/>
        <w:jc w:val="right"/>
        <w:rPr>
          <w:sz w:val="24"/>
          <w:szCs w:val="24"/>
        </w:rPr>
      </w:pPr>
      <w:bookmarkStart w:id="10" w:name="_Hlk158885022"/>
      <w:r w:rsidRPr="0096213E">
        <w:rPr>
          <w:rFonts w:hint="eastAsia"/>
          <w:sz w:val="24"/>
          <w:szCs w:val="24"/>
        </w:rPr>
        <w:t>單位：新</w:t>
      </w:r>
      <w:r>
        <w:rPr>
          <w:rFonts w:hint="eastAsia"/>
          <w:sz w:val="24"/>
          <w:szCs w:val="24"/>
        </w:rPr>
        <w:t>臺</w:t>
      </w:r>
      <w:r w:rsidRPr="0096213E">
        <w:rPr>
          <w:rFonts w:hint="eastAsia"/>
          <w:sz w:val="24"/>
          <w:szCs w:val="24"/>
        </w:rPr>
        <w:t>幣</w:t>
      </w:r>
      <w:r>
        <w:rPr>
          <w:rFonts w:hint="eastAsia"/>
          <w:sz w:val="24"/>
          <w:szCs w:val="24"/>
        </w:rPr>
        <w:t>千</w:t>
      </w:r>
      <w:r w:rsidRPr="0096213E">
        <w:rPr>
          <w:rFonts w:hint="eastAsia"/>
          <w:sz w:val="24"/>
          <w:szCs w:val="24"/>
        </w:rPr>
        <w:t>元</w:t>
      </w:r>
      <w:bookmarkEnd w:id="10"/>
    </w:p>
    <w:tbl>
      <w:tblPr>
        <w:tblW w:w="9498"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1134"/>
        <w:gridCol w:w="6662"/>
      </w:tblGrid>
      <w:tr w:rsidR="004C1707" w:rsidRPr="00F2317A" w:rsidTr="005F0989">
        <w:trPr>
          <w:tblHeader/>
        </w:trPr>
        <w:tc>
          <w:tcPr>
            <w:tcW w:w="1702" w:type="dxa"/>
            <w:shd w:val="clear" w:color="auto" w:fill="auto"/>
            <w:vAlign w:val="center"/>
          </w:tcPr>
          <w:p w:rsidR="004C1707" w:rsidRPr="00F2317A" w:rsidRDefault="004C1707" w:rsidP="005F0989">
            <w:pPr>
              <w:widowControl/>
              <w:snapToGrid w:val="0"/>
              <w:spacing w:line="280" w:lineRule="exact"/>
              <w:ind w:leftChars="-20" w:left="189" w:hangingChars="101" w:hanging="246"/>
              <w:jc w:val="center"/>
              <w:rPr>
                <w:rFonts w:hAnsi="標楷體" w:cs="新細明體"/>
                <w:b/>
                <w:snapToGrid/>
                <w:kern w:val="0"/>
                <w:sz w:val="24"/>
                <w:szCs w:val="24"/>
                <w:lang w:eastAsia="zh-HK"/>
              </w:rPr>
            </w:pPr>
            <w:r>
              <w:rPr>
                <w:rFonts w:hAnsi="標楷體" w:cs="新細明體" w:hint="eastAsia"/>
                <w:b/>
                <w:snapToGrid/>
                <w:kern w:val="0"/>
                <w:sz w:val="24"/>
                <w:szCs w:val="24"/>
                <w:lang w:eastAsia="zh-HK"/>
              </w:rPr>
              <w:t>辦理</w:t>
            </w:r>
            <w:r w:rsidRPr="00F2317A">
              <w:rPr>
                <w:rFonts w:hAnsi="標楷體" w:cs="新細明體" w:hint="eastAsia"/>
                <w:b/>
                <w:snapToGrid/>
                <w:kern w:val="0"/>
                <w:sz w:val="24"/>
                <w:szCs w:val="24"/>
                <w:lang w:eastAsia="zh-HK"/>
              </w:rPr>
              <w:t>項目</w:t>
            </w:r>
          </w:p>
        </w:tc>
        <w:tc>
          <w:tcPr>
            <w:tcW w:w="1134" w:type="dxa"/>
            <w:vAlign w:val="center"/>
          </w:tcPr>
          <w:p w:rsidR="004C1707" w:rsidRDefault="004C1707" w:rsidP="005F0989">
            <w:pPr>
              <w:widowControl/>
              <w:snapToGrid w:val="0"/>
              <w:spacing w:line="280" w:lineRule="exact"/>
              <w:ind w:leftChars="-20" w:left="189" w:hangingChars="101" w:hanging="246"/>
              <w:jc w:val="center"/>
              <w:rPr>
                <w:rFonts w:hAnsi="標楷體" w:cs="新細明體"/>
                <w:b/>
                <w:snapToGrid/>
                <w:kern w:val="0"/>
                <w:sz w:val="24"/>
                <w:szCs w:val="24"/>
              </w:rPr>
            </w:pPr>
            <w:r>
              <w:rPr>
                <w:rFonts w:hAnsi="標楷體" w:cs="新細明體" w:hint="eastAsia"/>
                <w:b/>
                <w:snapToGrid/>
                <w:kern w:val="0"/>
                <w:sz w:val="24"/>
                <w:szCs w:val="24"/>
              </w:rPr>
              <w:t>預算</w:t>
            </w:r>
          </w:p>
          <w:p w:rsidR="004C1707" w:rsidRPr="00F2317A" w:rsidRDefault="004C1707" w:rsidP="005F0989">
            <w:pPr>
              <w:widowControl/>
              <w:snapToGrid w:val="0"/>
              <w:spacing w:line="280" w:lineRule="exact"/>
              <w:ind w:leftChars="-20" w:left="189" w:hangingChars="101" w:hanging="246"/>
              <w:jc w:val="center"/>
              <w:rPr>
                <w:rFonts w:hAnsi="標楷體" w:cs="新細明體"/>
                <w:b/>
                <w:snapToGrid/>
                <w:kern w:val="0"/>
                <w:sz w:val="24"/>
                <w:szCs w:val="24"/>
                <w:lang w:eastAsia="zh-HK"/>
              </w:rPr>
            </w:pPr>
            <w:r>
              <w:rPr>
                <w:rFonts w:hAnsi="標楷體" w:cs="新細明體" w:hint="eastAsia"/>
                <w:b/>
                <w:snapToGrid/>
                <w:kern w:val="0"/>
                <w:sz w:val="24"/>
                <w:szCs w:val="24"/>
              </w:rPr>
              <w:t>金額</w:t>
            </w:r>
          </w:p>
        </w:tc>
        <w:tc>
          <w:tcPr>
            <w:tcW w:w="6662" w:type="dxa"/>
            <w:shd w:val="clear" w:color="auto" w:fill="auto"/>
            <w:vAlign w:val="center"/>
          </w:tcPr>
          <w:p w:rsidR="004C1707" w:rsidRPr="00F2317A" w:rsidRDefault="004C1707" w:rsidP="005F0989">
            <w:pPr>
              <w:widowControl/>
              <w:snapToGrid w:val="0"/>
              <w:spacing w:line="280" w:lineRule="exact"/>
              <w:ind w:leftChars="-20" w:left="189" w:hangingChars="101" w:hanging="246"/>
              <w:jc w:val="center"/>
              <w:rPr>
                <w:rFonts w:hAnsi="標楷體" w:cs="新細明體"/>
                <w:b/>
                <w:snapToGrid/>
                <w:kern w:val="0"/>
                <w:sz w:val="24"/>
                <w:szCs w:val="24"/>
                <w:lang w:eastAsia="zh-HK"/>
              </w:rPr>
            </w:pPr>
            <w:r>
              <w:rPr>
                <w:rFonts w:hAnsi="標楷體" w:cs="新細明體" w:hint="eastAsia"/>
                <w:b/>
                <w:snapToGrid/>
                <w:kern w:val="0"/>
                <w:sz w:val="24"/>
                <w:szCs w:val="24"/>
              </w:rPr>
              <w:t>用途別科目、經費</w:t>
            </w:r>
            <w:r w:rsidRPr="00F2317A">
              <w:rPr>
                <w:rFonts w:hAnsi="標楷體" w:cs="新細明體" w:hint="eastAsia"/>
                <w:b/>
                <w:snapToGrid/>
                <w:kern w:val="0"/>
                <w:sz w:val="24"/>
                <w:szCs w:val="24"/>
                <w:lang w:eastAsia="zh-HK"/>
              </w:rPr>
              <w:t>明細</w:t>
            </w:r>
            <w:r>
              <w:rPr>
                <w:rFonts w:hAnsi="標楷體" w:cs="新細明體" w:hint="eastAsia"/>
                <w:b/>
                <w:snapToGrid/>
                <w:kern w:val="0"/>
                <w:sz w:val="24"/>
                <w:szCs w:val="24"/>
                <w:lang w:eastAsia="zh-HK"/>
              </w:rPr>
              <w:t>及執行情形</w:t>
            </w:r>
          </w:p>
        </w:tc>
      </w:tr>
      <w:tr w:rsidR="004C1707" w:rsidRPr="00F2317A" w:rsidTr="005F0989">
        <w:tc>
          <w:tcPr>
            <w:tcW w:w="1702" w:type="dxa"/>
            <w:shd w:val="clear" w:color="auto" w:fill="auto"/>
            <w:vAlign w:val="center"/>
          </w:tcPr>
          <w:p w:rsidR="004C1707" w:rsidRPr="0096213E" w:rsidRDefault="004C1707" w:rsidP="005F0989">
            <w:pPr>
              <w:widowControl/>
              <w:snapToGrid w:val="0"/>
              <w:spacing w:line="280" w:lineRule="exact"/>
              <w:ind w:leftChars="0" w:left="263" w:hangingChars="108" w:hanging="263"/>
              <w:rPr>
                <w:rFonts w:hAnsi="標楷體" w:cs="新細明體"/>
                <w:snapToGrid/>
                <w:kern w:val="0"/>
                <w:sz w:val="24"/>
                <w:szCs w:val="24"/>
              </w:rPr>
            </w:pPr>
            <w:r w:rsidRPr="0096213E">
              <w:rPr>
                <w:rFonts w:hAnsi="標楷體" w:cs="新細明體" w:hint="eastAsia"/>
                <w:snapToGrid/>
                <w:kern w:val="0"/>
                <w:sz w:val="24"/>
                <w:szCs w:val="24"/>
              </w:rPr>
              <w:t>1.</w:t>
            </w:r>
            <w:r>
              <w:rPr>
                <w:rFonts w:hAnsi="標楷體" w:cs="新細明體" w:hint="eastAsia"/>
                <w:snapToGrid/>
                <w:kern w:val="0"/>
                <w:sz w:val="24"/>
                <w:szCs w:val="24"/>
              </w:rPr>
              <w:t>辦理</w:t>
            </w:r>
            <w:r w:rsidRPr="0096213E">
              <w:rPr>
                <w:rFonts w:hint="eastAsia"/>
                <w:sz w:val="24"/>
                <w:szCs w:val="24"/>
              </w:rPr>
              <w:t>緊急應變</w:t>
            </w:r>
            <w:r>
              <w:rPr>
                <w:rFonts w:hint="eastAsia"/>
                <w:sz w:val="24"/>
                <w:szCs w:val="24"/>
              </w:rPr>
              <w:t>消毒</w:t>
            </w:r>
            <w:r w:rsidRPr="0096213E">
              <w:rPr>
                <w:rFonts w:hint="eastAsia"/>
                <w:sz w:val="24"/>
                <w:szCs w:val="24"/>
              </w:rPr>
              <w:t>物資</w:t>
            </w:r>
            <w:r>
              <w:rPr>
                <w:rFonts w:hint="eastAsia"/>
                <w:sz w:val="24"/>
                <w:szCs w:val="24"/>
              </w:rPr>
              <w:t>採購</w:t>
            </w:r>
          </w:p>
        </w:tc>
        <w:tc>
          <w:tcPr>
            <w:tcW w:w="1134" w:type="dxa"/>
            <w:vAlign w:val="center"/>
          </w:tcPr>
          <w:p w:rsidR="004C1707" w:rsidRPr="00F2317A" w:rsidRDefault="004C1707" w:rsidP="005F0989">
            <w:pPr>
              <w:widowControl/>
              <w:snapToGrid w:val="0"/>
              <w:spacing w:line="280" w:lineRule="exact"/>
              <w:ind w:leftChars="-43" w:left="357" w:hangingChars="197" w:hanging="479"/>
              <w:jc w:val="right"/>
              <w:rPr>
                <w:rFonts w:hAnsi="標楷體" w:cs="新細明體"/>
                <w:snapToGrid/>
                <w:kern w:val="0"/>
                <w:sz w:val="24"/>
                <w:szCs w:val="24"/>
              </w:rPr>
            </w:pPr>
            <w:r>
              <w:rPr>
                <w:rFonts w:hAnsi="標楷體" w:cs="新細明體" w:hint="eastAsia"/>
                <w:snapToGrid/>
                <w:kern w:val="0"/>
                <w:sz w:val="24"/>
                <w:szCs w:val="24"/>
              </w:rPr>
              <w:t>10</w:t>
            </w:r>
            <w:r>
              <w:rPr>
                <w:rFonts w:hAnsi="標楷體" w:cs="新細明體"/>
                <w:snapToGrid/>
                <w:kern w:val="0"/>
                <w:sz w:val="24"/>
                <w:szCs w:val="24"/>
              </w:rPr>
              <w:t>,</w:t>
            </w:r>
            <w:r>
              <w:rPr>
                <w:rFonts w:hAnsi="標楷體" w:cs="新細明體" w:hint="eastAsia"/>
                <w:snapToGrid/>
                <w:kern w:val="0"/>
                <w:sz w:val="24"/>
                <w:szCs w:val="24"/>
              </w:rPr>
              <w:t>000</w:t>
            </w:r>
          </w:p>
        </w:tc>
        <w:tc>
          <w:tcPr>
            <w:tcW w:w="6662" w:type="dxa"/>
            <w:shd w:val="clear" w:color="auto" w:fill="auto"/>
            <w:vAlign w:val="center"/>
          </w:tcPr>
          <w:p w:rsidR="004C1707" w:rsidRDefault="004C1707" w:rsidP="005F0989">
            <w:pPr>
              <w:widowControl/>
              <w:snapToGrid w:val="0"/>
              <w:spacing w:line="280" w:lineRule="exact"/>
              <w:ind w:leftChars="0" w:left="966" w:hangingChars="397" w:hanging="966"/>
              <w:rPr>
                <w:rFonts w:hAnsi="標楷體" w:cs="新細明體"/>
                <w:snapToGrid/>
                <w:kern w:val="0"/>
                <w:sz w:val="24"/>
                <w:szCs w:val="24"/>
              </w:rPr>
            </w:pPr>
            <w:r>
              <w:rPr>
                <w:rFonts w:hAnsi="標楷體" w:cs="新細明體" w:hint="eastAsia"/>
                <w:snapToGrid/>
                <w:kern w:val="0"/>
                <w:sz w:val="24"/>
                <w:szCs w:val="24"/>
              </w:rPr>
              <w:t>業務費：連身式防護衣2萬件580萬元、消毒藥劑(四級胺)3萬1,818公升420萬元</w:t>
            </w:r>
          </w:p>
          <w:p w:rsidR="004C1707" w:rsidRPr="00F2317A" w:rsidRDefault="004C1707" w:rsidP="005F0989">
            <w:pPr>
              <w:widowControl/>
              <w:snapToGrid w:val="0"/>
              <w:spacing w:line="280" w:lineRule="exact"/>
              <w:ind w:leftChars="11" w:left="1269" w:hangingChars="509" w:hanging="1238"/>
              <w:jc w:val="left"/>
              <w:rPr>
                <w:rFonts w:hAnsi="標楷體" w:cs="新細明體"/>
                <w:snapToGrid/>
                <w:kern w:val="0"/>
                <w:sz w:val="24"/>
                <w:szCs w:val="24"/>
              </w:rPr>
            </w:pPr>
            <w:r>
              <w:rPr>
                <w:rFonts w:hAnsi="標楷體" w:cs="新細明體" w:hint="eastAsia"/>
                <w:snapToGrid/>
                <w:kern w:val="0"/>
                <w:sz w:val="24"/>
                <w:szCs w:val="24"/>
              </w:rPr>
              <w:t>執行情形：</w:t>
            </w:r>
            <w:r w:rsidRPr="00DD49B0">
              <w:rPr>
                <w:rFonts w:hAnsi="標楷體" w:cs="新細明體" w:hint="eastAsia"/>
                <w:snapToGrid/>
                <w:kern w:val="0"/>
                <w:sz w:val="24"/>
                <w:szCs w:val="24"/>
              </w:rPr>
              <w:t>購置防護衣2萬件、四級銨2萬2,900公升及快篩試劑2萬2,750劑</w:t>
            </w:r>
            <w:r>
              <w:rPr>
                <w:rFonts w:hAnsi="標楷體" w:cs="新細明體" w:hint="eastAsia"/>
                <w:snapToGrid/>
                <w:kern w:val="0"/>
                <w:sz w:val="24"/>
                <w:szCs w:val="24"/>
              </w:rPr>
              <w:t>(執行數999萬4千元)</w:t>
            </w:r>
          </w:p>
        </w:tc>
      </w:tr>
      <w:tr w:rsidR="004C1707" w:rsidRPr="00F2317A" w:rsidTr="005F0989">
        <w:tc>
          <w:tcPr>
            <w:tcW w:w="1702" w:type="dxa"/>
            <w:shd w:val="clear" w:color="auto" w:fill="auto"/>
            <w:vAlign w:val="center"/>
          </w:tcPr>
          <w:p w:rsidR="004C1707" w:rsidRPr="00F2317A" w:rsidRDefault="004C1707" w:rsidP="005F0989">
            <w:pPr>
              <w:widowControl/>
              <w:snapToGrid w:val="0"/>
              <w:spacing w:line="280" w:lineRule="exact"/>
              <w:ind w:leftChars="0" w:left="263" w:hangingChars="108" w:hanging="263"/>
              <w:rPr>
                <w:rFonts w:hAnsi="標楷體" w:cs="新細明體"/>
                <w:snapToGrid/>
                <w:kern w:val="0"/>
                <w:sz w:val="24"/>
                <w:szCs w:val="24"/>
              </w:rPr>
            </w:pPr>
            <w:r w:rsidRPr="00F2317A">
              <w:rPr>
                <w:rFonts w:hAnsi="標楷體" w:cs="新細明體" w:hint="eastAsia"/>
                <w:snapToGrid/>
                <w:kern w:val="0"/>
                <w:sz w:val="24"/>
                <w:szCs w:val="24"/>
              </w:rPr>
              <w:t>2.辦理</w:t>
            </w:r>
            <w:r w:rsidRPr="0096213E">
              <w:rPr>
                <w:rFonts w:hint="eastAsia"/>
                <w:sz w:val="24"/>
                <w:szCs w:val="24"/>
              </w:rPr>
              <w:t>隔離與檢疫者廢棄物清除</w:t>
            </w:r>
            <w:r>
              <w:rPr>
                <w:rFonts w:hint="eastAsia"/>
                <w:sz w:val="24"/>
                <w:szCs w:val="24"/>
              </w:rPr>
              <w:t>委託服務計畫</w:t>
            </w:r>
          </w:p>
        </w:tc>
        <w:tc>
          <w:tcPr>
            <w:tcW w:w="1134" w:type="dxa"/>
            <w:vAlign w:val="center"/>
          </w:tcPr>
          <w:p w:rsidR="004C1707" w:rsidRPr="00F2317A" w:rsidRDefault="004C1707" w:rsidP="005F0989">
            <w:pPr>
              <w:widowControl/>
              <w:snapToGrid w:val="0"/>
              <w:spacing w:line="280" w:lineRule="exact"/>
              <w:ind w:leftChars="0" w:left="0" w:firstLineChars="0" w:firstLine="0"/>
              <w:jc w:val="right"/>
              <w:rPr>
                <w:rFonts w:hAnsi="標楷體" w:cs="新細明體"/>
                <w:snapToGrid/>
                <w:kern w:val="0"/>
                <w:sz w:val="24"/>
                <w:szCs w:val="24"/>
              </w:rPr>
            </w:pPr>
            <w:r>
              <w:rPr>
                <w:rFonts w:hAnsi="標楷體" w:cs="新細明體" w:hint="eastAsia"/>
                <w:snapToGrid/>
                <w:kern w:val="0"/>
                <w:sz w:val="24"/>
                <w:szCs w:val="24"/>
              </w:rPr>
              <w:t>4</w:t>
            </w:r>
            <w:r>
              <w:rPr>
                <w:rFonts w:hAnsi="標楷體" w:cs="新細明體"/>
                <w:snapToGrid/>
                <w:kern w:val="0"/>
                <w:sz w:val="24"/>
                <w:szCs w:val="24"/>
              </w:rPr>
              <w:t>0</w:t>
            </w:r>
            <w:r>
              <w:rPr>
                <w:rFonts w:hAnsi="標楷體" w:cs="新細明體" w:hint="eastAsia"/>
                <w:snapToGrid/>
                <w:kern w:val="0"/>
                <w:sz w:val="24"/>
                <w:szCs w:val="24"/>
              </w:rPr>
              <w:t>6</w:t>
            </w:r>
            <w:r>
              <w:rPr>
                <w:rFonts w:hAnsi="標楷體" w:cs="新細明體"/>
                <w:snapToGrid/>
                <w:kern w:val="0"/>
                <w:sz w:val="24"/>
                <w:szCs w:val="24"/>
              </w:rPr>
              <w:t>,</w:t>
            </w:r>
            <w:r>
              <w:rPr>
                <w:rFonts w:hAnsi="標楷體" w:cs="新細明體" w:hint="eastAsia"/>
                <w:snapToGrid/>
                <w:kern w:val="0"/>
                <w:sz w:val="24"/>
                <w:szCs w:val="24"/>
              </w:rPr>
              <w:t>89</w:t>
            </w:r>
            <w:r>
              <w:rPr>
                <w:rFonts w:hAnsi="標楷體" w:cs="新細明體"/>
                <w:snapToGrid/>
                <w:kern w:val="0"/>
                <w:sz w:val="24"/>
                <w:szCs w:val="24"/>
              </w:rPr>
              <w:t>8</w:t>
            </w:r>
          </w:p>
        </w:tc>
        <w:tc>
          <w:tcPr>
            <w:tcW w:w="6662" w:type="dxa"/>
            <w:shd w:val="clear" w:color="auto" w:fill="auto"/>
            <w:vAlign w:val="center"/>
          </w:tcPr>
          <w:p w:rsidR="004C1707" w:rsidRDefault="004C1707" w:rsidP="005F0989">
            <w:pPr>
              <w:widowControl/>
              <w:snapToGrid w:val="0"/>
              <w:spacing w:line="280" w:lineRule="exact"/>
              <w:ind w:leftChars="0" w:left="966" w:hangingChars="397" w:hanging="966"/>
              <w:rPr>
                <w:rFonts w:hAnsi="標楷體" w:cs="新細明體"/>
                <w:snapToGrid/>
                <w:kern w:val="0"/>
                <w:sz w:val="24"/>
                <w:szCs w:val="24"/>
              </w:rPr>
            </w:pPr>
            <w:r>
              <w:rPr>
                <w:rFonts w:hAnsi="標楷體" w:cs="新細明體" w:hint="eastAsia"/>
                <w:snapToGrid/>
                <w:kern w:val="0"/>
                <w:sz w:val="24"/>
                <w:szCs w:val="24"/>
              </w:rPr>
              <w:t>業務費：集中檢疫場所、廢棄物集中點、確診戶住處防疫廢棄物清理2億2,689萬8千元</w:t>
            </w:r>
          </w:p>
          <w:p w:rsidR="004C1707" w:rsidRDefault="004C1707" w:rsidP="005F0989">
            <w:pPr>
              <w:widowControl/>
              <w:snapToGrid w:val="0"/>
              <w:spacing w:line="280" w:lineRule="exact"/>
              <w:ind w:leftChars="0" w:left="1148" w:hangingChars="472" w:hanging="1148"/>
              <w:rPr>
                <w:rFonts w:hAnsi="標楷體" w:cs="新細明體"/>
                <w:snapToGrid/>
                <w:kern w:val="0"/>
                <w:sz w:val="24"/>
                <w:szCs w:val="24"/>
              </w:rPr>
            </w:pPr>
            <w:r>
              <w:rPr>
                <w:rFonts w:hAnsi="標楷體" w:cs="新細明體" w:hint="eastAsia"/>
                <w:snapToGrid/>
                <w:kern w:val="0"/>
                <w:sz w:val="24"/>
                <w:szCs w:val="24"/>
              </w:rPr>
              <w:t>獎補助費：補助地方政府居家隔離、檢疫者及指定安置場所廢棄物清理1億8,000萬元</w:t>
            </w:r>
          </w:p>
          <w:p w:rsidR="004C1707" w:rsidRPr="00F2317A" w:rsidRDefault="004C1707" w:rsidP="005F0989">
            <w:pPr>
              <w:widowControl/>
              <w:snapToGrid w:val="0"/>
              <w:spacing w:line="280" w:lineRule="exact"/>
              <w:ind w:leftChars="0" w:left="1133" w:hangingChars="466" w:hanging="1133"/>
              <w:rPr>
                <w:rFonts w:hAnsi="標楷體" w:cs="新細明體"/>
                <w:snapToGrid/>
                <w:kern w:val="0"/>
                <w:sz w:val="24"/>
                <w:szCs w:val="24"/>
              </w:rPr>
            </w:pPr>
            <w:r>
              <w:rPr>
                <w:rFonts w:hAnsi="標楷體" w:cs="新細明體" w:hint="eastAsia"/>
                <w:snapToGrid/>
                <w:kern w:val="0"/>
                <w:sz w:val="24"/>
                <w:szCs w:val="24"/>
              </w:rPr>
              <w:t>執行情形：</w:t>
            </w:r>
            <w:r w:rsidRPr="00BD34AC">
              <w:rPr>
                <w:rFonts w:hAnsi="標楷體" w:cs="新細明體" w:hint="eastAsia"/>
                <w:snapToGrid/>
                <w:kern w:val="0"/>
                <w:sz w:val="24"/>
                <w:szCs w:val="24"/>
              </w:rPr>
              <w:t>清運居家隔離/檢疫/照護、防疫旅館及集中檢疫所共585萬6,158戶次/間次，防疫廢棄物1萬2,562公噸</w:t>
            </w:r>
            <w:r>
              <w:rPr>
                <w:rFonts w:hAnsi="標楷體" w:cs="新細明體" w:hint="eastAsia"/>
                <w:snapToGrid/>
                <w:kern w:val="0"/>
                <w:sz w:val="24"/>
                <w:szCs w:val="24"/>
              </w:rPr>
              <w:t>(執行數</w:t>
            </w:r>
            <w:r>
              <w:rPr>
                <w:rFonts w:hAnsi="標楷體" w:cs="新細明體"/>
                <w:snapToGrid/>
                <w:kern w:val="0"/>
                <w:sz w:val="24"/>
                <w:szCs w:val="24"/>
              </w:rPr>
              <w:t>3</w:t>
            </w:r>
            <w:r>
              <w:rPr>
                <w:rFonts w:hAnsi="標楷體" w:cs="新細明體" w:hint="eastAsia"/>
                <w:snapToGrid/>
                <w:kern w:val="0"/>
                <w:sz w:val="24"/>
                <w:szCs w:val="24"/>
              </w:rPr>
              <w:t>億</w:t>
            </w:r>
            <w:r>
              <w:rPr>
                <w:rFonts w:hAnsi="標楷體" w:cs="新細明體"/>
                <w:snapToGrid/>
                <w:kern w:val="0"/>
                <w:sz w:val="24"/>
                <w:szCs w:val="24"/>
              </w:rPr>
              <w:t>7</w:t>
            </w:r>
            <w:r>
              <w:rPr>
                <w:rFonts w:hAnsi="標楷體" w:cs="新細明體" w:hint="eastAsia"/>
                <w:snapToGrid/>
                <w:kern w:val="0"/>
                <w:sz w:val="24"/>
                <w:szCs w:val="24"/>
              </w:rPr>
              <w:t>,</w:t>
            </w:r>
            <w:r>
              <w:rPr>
                <w:rFonts w:hAnsi="標楷體" w:cs="新細明體"/>
                <w:snapToGrid/>
                <w:kern w:val="0"/>
                <w:sz w:val="24"/>
                <w:szCs w:val="24"/>
              </w:rPr>
              <w:t>8</w:t>
            </w:r>
            <w:r>
              <w:rPr>
                <w:rFonts w:hAnsi="標楷體" w:cs="新細明體" w:hint="eastAsia"/>
                <w:snapToGrid/>
                <w:kern w:val="0"/>
                <w:sz w:val="24"/>
                <w:szCs w:val="24"/>
              </w:rPr>
              <w:t>4</w:t>
            </w:r>
            <w:r>
              <w:rPr>
                <w:rFonts w:hAnsi="標楷體" w:cs="新細明體"/>
                <w:snapToGrid/>
                <w:kern w:val="0"/>
                <w:sz w:val="24"/>
                <w:szCs w:val="24"/>
              </w:rPr>
              <w:t>0</w:t>
            </w:r>
            <w:r>
              <w:rPr>
                <w:rFonts w:hAnsi="標楷體" w:cs="新細明體" w:hint="eastAsia"/>
                <w:snapToGrid/>
                <w:kern w:val="0"/>
                <w:sz w:val="24"/>
                <w:szCs w:val="24"/>
              </w:rPr>
              <w:t>萬</w:t>
            </w:r>
            <w:r>
              <w:rPr>
                <w:rFonts w:hAnsi="標楷體" w:cs="新細明體"/>
                <w:snapToGrid/>
                <w:kern w:val="0"/>
                <w:sz w:val="24"/>
                <w:szCs w:val="24"/>
              </w:rPr>
              <w:t>8</w:t>
            </w:r>
            <w:r>
              <w:rPr>
                <w:rFonts w:hAnsi="標楷體" w:cs="新細明體" w:hint="eastAsia"/>
                <w:snapToGrid/>
                <w:kern w:val="0"/>
                <w:sz w:val="24"/>
                <w:szCs w:val="24"/>
              </w:rPr>
              <w:t>千元)</w:t>
            </w:r>
          </w:p>
        </w:tc>
      </w:tr>
      <w:tr w:rsidR="004C1707" w:rsidRPr="00F2317A" w:rsidTr="005F0989">
        <w:tc>
          <w:tcPr>
            <w:tcW w:w="1702" w:type="dxa"/>
            <w:shd w:val="clear" w:color="auto" w:fill="auto"/>
            <w:vAlign w:val="center"/>
          </w:tcPr>
          <w:p w:rsidR="004C1707" w:rsidRPr="0096213E" w:rsidRDefault="004C1707" w:rsidP="005F0989">
            <w:pPr>
              <w:widowControl/>
              <w:snapToGrid w:val="0"/>
              <w:spacing w:line="280" w:lineRule="exact"/>
              <w:ind w:leftChars="0" w:left="263" w:hangingChars="108" w:hanging="263"/>
              <w:rPr>
                <w:rFonts w:hAnsi="標楷體" w:cs="新細明體"/>
                <w:snapToGrid/>
                <w:kern w:val="0"/>
                <w:sz w:val="24"/>
                <w:szCs w:val="24"/>
              </w:rPr>
            </w:pPr>
            <w:r w:rsidRPr="0096213E">
              <w:rPr>
                <w:rFonts w:hAnsi="標楷體" w:cs="新細明體" w:hint="eastAsia"/>
                <w:snapToGrid/>
                <w:kern w:val="0"/>
                <w:sz w:val="24"/>
                <w:szCs w:val="24"/>
              </w:rPr>
              <w:t>3.</w:t>
            </w:r>
            <w:r>
              <w:rPr>
                <w:rFonts w:hAnsi="標楷體" w:cs="新細明體" w:hint="eastAsia"/>
                <w:snapToGrid/>
                <w:kern w:val="0"/>
                <w:sz w:val="24"/>
                <w:szCs w:val="24"/>
              </w:rPr>
              <w:t>補助地方政府辦理</w:t>
            </w:r>
            <w:r w:rsidRPr="0096213E">
              <w:rPr>
                <w:rFonts w:hint="eastAsia"/>
                <w:sz w:val="24"/>
                <w:szCs w:val="24"/>
              </w:rPr>
              <w:t>防疫物資採購及消毒作業</w:t>
            </w:r>
          </w:p>
        </w:tc>
        <w:tc>
          <w:tcPr>
            <w:tcW w:w="1134" w:type="dxa"/>
            <w:vAlign w:val="center"/>
          </w:tcPr>
          <w:p w:rsidR="004C1707" w:rsidRPr="00F2317A" w:rsidRDefault="004C1707" w:rsidP="005F0989">
            <w:pPr>
              <w:widowControl/>
              <w:snapToGrid w:val="0"/>
              <w:spacing w:line="280" w:lineRule="exact"/>
              <w:ind w:leftChars="0" w:left="0" w:firstLineChars="0" w:firstLine="0"/>
              <w:jc w:val="right"/>
              <w:rPr>
                <w:rFonts w:hAnsi="標楷體" w:cs="新細明體"/>
                <w:snapToGrid/>
                <w:kern w:val="0"/>
                <w:sz w:val="24"/>
                <w:szCs w:val="24"/>
              </w:rPr>
            </w:pPr>
            <w:r>
              <w:rPr>
                <w:rFonts w:hAnsi="標楷體" w:cs="新細明體" w:hint="eastAsia"/>
                <w:snapToGrid/>
                <w:kern w:val="0"/>
                <w:sz w:val="24"/>
                <w:szCs w:val="24"/>
              </w:rPr>
              <w:t>12</w:t>
            </w:r>
            <w:r>
              <w:rPr>
                <w:rFonts w:hAnsi="標楷體" w:cs="新細明體"/>
                <w:snapToGrid/>
                <w:kern w:val="0"/>
                <w:sz w:val="24"/>
                <w:szCs w:val="24"/>
              </w:rPr>
              <w:t>,000</w:t>
            </w:r>
          </w:p>
        </w:tc>
        <w:tc>
          <w:tcPr>
            <w:tcW w:w="6662" w:type="dxa"/>
            <w:shd w:val="clear" w:color="auto" w:fill="auto"/>
            <w:vAlign w:val="center"/>
          </w:tcPr>
          <w:p w:rsidR="004C1707" w:rsidRDefault="004C1707" w:rsidP="005F0989">
            <w:pPr>
              <w:widowControl/>
              <w:snapToGrid w:val="0"/>
              <w:spacing w:line="280" w:lineRule="exact"/>
              <w:ind w:leftChars="0" w:left="1204" w:hangingChars="495" w:hanging="1204"/>
              <w:rPr>
                <w:rFonts w:hAnsi="標楷體" w:cs="新細明體"/>
                <w:snapToGrid/>
                <w:kern w:val="0"/>
                <w:sz w:val="24"/>
                <w:szCs w:val="24"/>
              </w:rPr>
            </w:pPr>
            <w:r>
              <w:rPr>
                <w:rFonts w:hAnsi="標楷體" w:cs="新細明體" w:hint="eastAsia"/>
                <w:snapToGrid/>
                <w:kern w:val="0"/>
                <w:sz w:val="24"/>
                <w:szCs w:val="24"/>
              </w:rPr>
              <w:t>獎補助費：補助口罩、漂白水、噴藥機及手套等防疫物資800萬元；委託病媒防治業進行戶外公共環境消毒噴藥作業400萬元</w:t>
            </w:r>
          </w:p>
          <w:p w:rsidR="004C1707" w:rsidRPr="00F2317A" w:rsidRDefault="004C1707" w:rsidP="005F0989">
            <w:pPr>
              <w:widowControl/>
              <w:snapToGrid w:val="0"/>
              <w:spacing w:line="280" w:lineRule="exact"/>
              <w:ind w:leftChars="0" w:left="1204" w:hangingChars="495" w:hanging="1204"/>
              <w:rPr>
                <w:rFonts w:hAnsi="標楷體" w:cs="新細明體"/>
                <w:snapToGrid/>
                <w:kern w:val="0"/>
                <w:sz w:val="24"/>
                <w:szCs w:val="24"/>
              </w:rPr>
            </w:pPr>
            <w:r>
              <w:rPr>
                <w:rFonts w:hAnsi="標楷體" w:cs="新細明體" w:hint="eastAsia"/>
                <w:snapToGrid/>
                <w:kern w:val="0"/>
                <w:sz w:val="24"/>
                <w:szCs w:val="24"/>
              </w:rPr>
              <w:t>執行情形：執行完畢並完成結案作業(執行數</w:t>
            </w:r>
            <w:r>
              <w:rPr>
                <w:rFonts w:hAnsi="標楷體" w:cs="新細明體"/>
                <w:snapToGrid/>
                <w:kern w:val="0"/>
                <w:sz w:val="24"/>
                <w:szCs w:val="24"/>
              </w:rPr>
              <w:t>1,1</w:t>
            </w:r>
            <w:r>
              <w:rPr>
                <w:rFonts w:hAnsi="標楷體" w:cs="新細明體" w:hint="eastAsia"/>
                <w:snapToGrid/>
                <w:kern w:val="0"/>
                <w:sz w:val="24"/>
                <w:szCs w:val="24"/>
              </w:rPr>
              <w:t>9</w:t>
            </w:r>
            <w:r>
              <w:rPr>
                <w:rFonts w:hAnsi="標楷體" w:cs="新細明體"/>
                <w:snapToGrid/>
                <w:kern w:val="0"/>
                <w:sz w:val="24"/>
                <w:szCs w:val="24"/>
              </w:rPr>
              <w:t>0</w:t>
            </w:r>
            <w:r>
              <w:rPr>
                <w:rFonts w:hAnsi="標楷體" w:cs="新細明體" w:hint="eastAsia"/>
                <w:snapToGrid/>
                <w:kern w:val="0"/>
                <w:sz w:val="24"/>
                <w:szCs w:val="24"/>
              </w:rPr>
              <w:t>萬4千元)</w:t>
            </w:r>
          </w:p>
        </w:tc>
      </w:tr>
      <w:tr w:rsidR="004C1707" w:rsidRPr="00F2317A" w:rsidTr="005F0989">
        <w:tc>
          <w:tcPr>
            <w:tcW w:w="1702" w:type="dxa"/>
            <w:shd w:val="clear" w:color="auto" w:fill="auto"/>
            <w:vAlign w:val="center"/>
          </w:tcPr>
          <w:p w:rsidR="004C1707" w:rsidRPr="0096213E" w:rsidRDefault="004C1707" w:rsidP="005F0989">
            <w:pPr>
              <w:widowControl/>
              <w:snapToGrid w:val="0"/>
              <w:spacing w:line="280" w:lineRule="exact"/>
              <w:ind w:leftChars="0" w:left="263" w:hangingChars="108" w:hanging="263"/>
              <w:rPr>
                <w:rFonts w:hAnsi="標楷體" w:cs="新細明體"/>
                <w:snapToGrid/>
                <w:kern w:val="0"/>
                <w:sz w:val="24"/>
                <w:szCs w:val="24"/>
              </w:rPr>
            </w:pPr>
            <w:r>
              <w:rPr>
                <w:rFonts w:hAnsi="標楷體" w:cs="新細明體" w:hint="eastAsia"/>
                <w:snapToGrid/>
                <w:kern w:val="0"/>
                <w:sz w:val="24"/>
                <w:szCs w:val="24"/>
              </w:rPr>
              <w:t>4.補助地方政府</w:t>
            </w:r>
            <w:r w:rsidRPr="009059F1">
              <w:rPr>
                <w:rFonts w:hAnsi="標楷體" w:cs="新細明體" w:hint="eastAsia"/>
                <w:snapToGrid/>
                <w:kern w:val="0"/>
                <w:sz w:val="24"/>
                <w:szCs w:val="24"/>
              </w:rPr>
              <w:t>防疫專案與環保清潔人員加班費及獎勵金</w:t>
            </w:r>
          </w:p>
        </w:tc>
        <w:tc>
          <w:tcPr>
            <w:tcW w:w="1134" w:type="dxa"/>
            <w:vAlign w:val="center"/>
          </w:tcPr>
          <w:p w:rsidR="004C1707" w:rsidRPr="00F2317A" w:rsidRDefault="004C1707" w:rsidP="005F0989">
            <w:pPr>
              <w:widowControl/>
              <w:snapToGrid w:val="0"/>
              <w:spacing w:line="280" w:lineRule="exact"/>
              <w:ind w:leftChars="0" w:left="0" w:firstLineChars="0" w:firstLine="0"/>
              <w:jc w:val="right"/>
              <w:rPr>
                <w:rFonts w:hAnsi="標楷體" w:cs="新細明體"/>
                <w:snapToGrid/>
                <w:kern w:val="0"/>
                <w:sz w:val="24"/>
                <w:szCs w:val="24"/>
              </w:rPr>
            </w:pPr>
            <w:r>
              <w:rPr>
                <w:rFonts w:hAnsi="標楷體" w:cs="新細明體" w:hint="eastAsia"/>
                <w:snapToGrid/>
                <w:kern w:val="0"/>
                <w:sz w:val="24"/>
                <w:szCs w:val="24"/>
              </w:rPr>
              <w:t>36</w:t>
            </w:r>
            <w:r>
              <w:rPr>
                <w:rFonts w:hAnsi="標楷體" w:cs="新細明體"/>
                <w:snapToGrid/>
                <w:kern w:val="0"/>
                <w:sz w:val="24"/>
                <w:szCs w:val="24"/>
              </w:rPr>
              <w:t>,</w:t>
            </w:r>
            <w:r>
              <w:rPr>
                <w:rFonts w:hAnsi="標楷體" w:cs="新細明體" w:hint="eastAsia"/>
                <w:snapToGrid/>
                <w:kern w:val="0"/>
                <w:sz w:val="24"/>
                <w:szCs w:val="24"/>
              </w:rPr>
              <w:t>00</w:t>
            </w:r>
            <w:r>
              <w:rPr>
                <w:rFonts w:hAnsi="標楷體" w:cs="新細明體"/>
                <w:snapToGrid/>
                <w:kern w:val="0"/>
                <w:sz w:val="24"/>
                <w:szCs w:val="24"/>
              </w:rPr>
              <w:t>0</w:t>
            </w:r>
          </w:p>
        </w:tc>
        <w:tc>
          <w:tcPr>
            <w:tcW w:w="6662" w:type="dxa"/>
            <w:shd w:val="clear" w:color="auto" w:fill="auto"/>
            <w:vAlign w:val="center"/>
          </w:tcPr>
          <w:p w:rsidR="004C1707" w:rsidRDefault="004C1707" w:rsidP="005F0989">
            <w:pPr>
              <w:widowControl/>
              <w:snapToGrid w:val="0"/>
              <w:spacing w:line="280" w:lineRule="exact"/>
              <w:ind w:leftChars="0" w:left="1107" w:hangingChars="455" w:hanging="1107"/>
              <w:rPr>
                <w:rFonts w:hAnsi="標楷體" w:cs="新細明體"/>
                <w:snapToGrid/>
                <w:kern w:val="0"/>
                <w:sz w:val="24"/>
                <w:szCs w:val="24"/>
              </w:rPr>
            </w:pPr>
            <w:r>
              <w:rPr>
                <w:rFonts w:hAnsi="標楷體" w:cs="新細明體" w:hint="eastAsia"/>
                <w:snapToGrid/>
                <w:kern w:val="0"/>
                <w:sz w:val="24"/>
                <w:szCs w:val="24"/>
              </w:rPr>
              <w:t>獎補助費：補助執行確診病例活動地區消毒及防疫廢棄物收運工作清潔人員專案加班1,500萬元；獎勵第一線環保清潔人員防疫廢棄物清運及環境消毒2,100萬元</w:t>
            </w:r>
          </w:p>
          <w:p w:rsidR="004C1707" w:rsidRPr="00397A47" w:rsidRDefault="004C1707" w:rsidP="005F0989">
            <w:pPr>
              <w:widowControl/>
              <w:snapToGrid w:val="0"/>
              <w:spacing w:line="280" w:lineRule="exact"/>
              <w:ind w:leftChars="0" w:left="1204" w:hangingChars="495" w:hanging="1204"/>
              <w:rPr>
                <w:rFonts w:hAnsi="標楷體" w:cs="新細明體"/>
                <w:snapToGrid/>
                <w:kern w:val="0"/>
                <w:sz w:val="24"/>
                <w:szCs w:val="24"/>
              </w:rPr>
            </w:pPr>
            <w:r>
              <w:rPr>
                <w:rFonts w:hAnsi="標楷體" w:cs="新細明體" w:hint="eastAsia"/>
                <w:snapToGrid/>
                <w:kern w:val="0"/>
                <w:sz w:val="24"/>
                <w:szCs w:val="24"/>
              </w:rPr>
              <w:t>執行情形：執行完畢並完成結案作業(執行數</w:t>
            </w:r>
            <w:r>
              <w:rPr>
                <w:rFonts w:hAnsi="標楷體" w:cs="新細明體"/>
                <w:snapToGrid/>
                <w:kern w:val="0"/>
                <w:sz w:val="24"/>
                <w:szCs w:val="24"/>
              </w:rPr>
              <w:t>3,5</w:t>
            </w:r>
            <w:r>
              <w:rPr>
                <w:rFonts w:hAnsi="標楷體" w:cs="新細明體" w:hint="eastAsia"/>
                <w:snapToGrid/>
                <w:kern w:val="0"/>
                <w:sz w:val="24"/>
                <w:szCs w:val="24"/>
              </w:rPr>
              <w:t>9</w:t>
            </w:r>
            <w:r>
              <w:rPr>
                <w:rFonts w:hAnsi="標楷體" w:cs="新細明體"/>
                <w:snapToGrid/>
                <w:kern w:val="0"/>
                <w:sz w:val="24"/>
                <w:szCs w:val="24"/>
              </w:rPr>
              <w:t>2</w:t>
            </w:r>
            <w:r>
              <w:rPr>
                <w:rFonts w:hAnsi="標楷體" w:cs="新細明體" w:hint="eastAsia"/>
                <w:snapToGrid/>
                <w:kern w:val="0"/>
                <w:sz w:val="24"/>
                <w:szCs w:val="24"/>
              </w:rPr>
              <w:t>萬</w:t>
            </w:r>
            <w:r>
              <w:rPr>
                <w:rFonts w:hAnsi="標楷體" w:cs="新細明體"/>
                <w:snapToGrid/>
                <w:kern w:val="0"/>
                <w:sz w:val="24"/>
                <w:szCs w:val="24"/>
              </w:rPr>
              <w:t>1</w:t>
            </w:r>
            <w:r>
              <w:rPr>
                <w:rFonts w:hAnsi="標楷體" w:cs="新細明體" w:hint="eastAsia"/>
                <w:snapToGrid/>
                <w:kern w:val="0"/>
                <w:sz w:val="24"/>
                <w:szCs w:val="24"/>
              </w:rPr>
              <w:t>千元)</w:t>
            </w:r>
          </w:p>
        </w:tc>
      </w:tr>
      <w:tr w:rsidR="004C1707" w:rsidRPr="00F2317A" w:rsidTr="005F0989">
        <w:tc>
          <w:tcPr>
            <w:tcW w:w="1702" w:type="dxa"/>
            <w:shd w:val="clear" w:color="auto" w:fill="auto"/>
            <w:vAlign w:val="center"/>
          </w:tcPr>
          <w:p w:rsidR="004C1707" w:rsidRPr="00F2317A" w:rsidRDefault="004C1707" w:rsidP="005F0989">
            <w:pPr>
              <w:widowControl/>
              <w:snapToGrid w:val="0"/>
              <w:spacing w:line="280" w:lineRule="exact"/>
              <w:ind w:leftChars="40" w:left="356" w:hangingChars="100" w:hanging="243"/>
              <w:rPr>
                <w:rFonts w:hAnsi="標楷體" w:cs="新細明體"/>
                <w:snapToGrid/>
                <w:kern w:val="0"/>
                <w:sz w:val="24"/>
                <w:szCs w:val="24"/>
              </w:rPr>
            </w:pPr>
            <w:r>
              <w:rPr>
                <w:rFonts w:hAnsi="標楷體" w:cs="新細明體" w:hint="eastAsia"/>
                <w:snapToGrid/>
                <w:kern w:val="0"/>
                <w:sz w:val="24"/>
                <w:szCs w:val="24"/>
              </w:rPr>
              <w:t>合計</w:t>
            </w:r>
          </w:p>
        </w:tc>
        <w:tc>
          <w:tcPr>
            <w:tcW w:w="1134" w:type="dxa"/>
            <w:vAlign w:val="center"/>
          </w:tcPr>
          <w:p w:rsidR="004C1707" w:rsidRPr="00F2317A" w:rsidRDefault="004C1707" w:rsidP="005F0989">
            <w:pPr>
              <w:widowControl/>
              <w:snapToGrid w:val="0"/>
              <w:spacing w:line="280" w:lineRule="exact"/>
              <w:ind w:leftChars="0" w:left="0" w:firstLineChars="0" w:firstLine="0"/>
              <w:jc w:val="right"/>
              <w:rPr>
                <w:rFonts w:hAnsi="標楷體" w:cs="新細明體"/>
                <w:snapToGrid/>
                <w:kern w:val="0"/>
                <w:sz w:val="24"/>
                <w:szCs w:val="24"/>
              </w:rPr>
            </w:pPr>
            <w:r>
              <w:rPr>
                <w:rFonts w:hAnsi="標楷體" w:cs="新細明體" w:hint="eastAsia"/>
                <w:snapToGrid/>
                <w:kern w:val="0"/>
                <w:sz w:val="24"/>
                <w:szCs w:val="24"/>
              </w:rPr>
              <w:t>464</w:t>
            </w:r>
            <w:r>
              <w:rPr>
                <w:rFonts w:hAnsi="標楷體" w:cs="新細明體"/>
                <w:snapToGrid/>
                <w:kern w:val="0"/>
                <w:sz w:val="24"/>
                <w:szCs w:val="24"/>
              </w:rPr>
              <w:t>,</w:t>
            </w:r>
            <w:r>
              <w:rPr>
                <w:rFonts w:hAnsi="標楷體" w:cs="新細明體" w:hint="eastAsia"/>
                <w:snapToGrid/>
                <w:kern w:val="0"/>
                <w:sz w:val="24"/>
                <w:szCs w:val="24"/>
              </w:rPr>
              <w:t>89</w:t>
            </w:r>
            <w:r>
              <w:rPr>
                <w:rFonts w:hAnsi="標楷體" w:cs="新細明體"/>
                <w:snapToGrid/>
                <w:kern w:val="0"/>
                <w:sz w:val="24"/>
                <w:szCs w:val="24"/>
              </w:rPr>
              <w:t>8</w:t>
            </w:r>
          </w:p>
        </w:tc>
        <w:tc>
          <w:tcPr>
            <w:tcW w:w="6662" w:type="dxa"/>
            <w:shd w:val="clear" w:color="auto" w:fill="auto"/>
            <w:vAlign w:val="center"/>
          </w:tcPr>
          <w:p w:rsidR="004C1707" w:rsidRPr="00F2317A" w:rsidRDefault="004C1707" w:rsidP="005F0989">
            <w:pPr>
              <w:widowControl/>
              <w:snapToGrid w:val="0"/>
              <w:spacing w:line="280" w:lineRule="exact"/>
              <w:ind w:leftChars="0" w:left="0" w:firstLineChars="0" w:firstLine="0"/>
              <w:rPr>
                <w:rFonts w:hAnsi="標楷體" w:cs="新細明體"/>
                <w:snapToGrid/>
                <w:kern w:val="0"/>
                <w:sz w:val="24"/>
                <w:szCs w:val="24"/>
              </w:rPr>
            </w:pPr>
            <w:r>
              <w:rPr>
                <w:rFonts w:hAnsi="標楷體" w:cs="新細明體" w:hint="eastAsia"/>
                <w:snapToGrid/>
                <w:kern w:val="0"/>
                <w:sz w:val="24"/>
                <w:szCs w:val="24"/>
              </w:rPr>
              <w:t>執行數：4億3</w:t>
            </w:r>
            <w:r>
              <w:rPr>
                <w:rFonts w:hAnsi="標楷體" w:cs="新細明體"/>
                <w:snapToGrid/>
                <w:kern w:val="0"/>
                <w:sz w:val="24"/>
                <w:szCs w:val="24"/>
              </w:rPr>
              <w:t>,</w:t>
            </w:r>
            <w:r>
              <w:rPr>
                <w:rFonts w:hAnsi="標楷體" w:cs="新細明體" w:hint="eastAsia"/>
                <w:snapToGrid/>
                <w:kern w:val="0"/>
                <w:sz w:val="24"/>
                <w:szCs w:val="24"/>
              </w:rPr>
              <w:t>6</w:t>
            </w:r>
            <w:r>
              <w:rPr>
                <w:rFonts w:hAnsi="標楷體" w:cs="新細明體"/>
                <w:snapToGrid/>
                <w:kern w:val="0"/>
                <w:sz w:val="24"/>
                <w:szCs w:val="24"/>
              </w:rPr>
              <w:t>22</w:t>
            </w:r>
            <w:r>
              <w:rPr>
                <w:rFonts w:hAnsi="標楷體" w:cs="新細明體" w:hint="eastAsia"/>
                <w:snapToGrid/>
                <w:kern w:val="0"/>
                <w:sz w:val="24"/>
                <w:szCs w:val="24"/>
              </w:rPr>
              <w:t>萬</w:t>
            </w:r>
            <w:r>
              <w:rPr>
                <w:rFonts w:hAnsi="標楷體" w:cs="新細明體"/>
                <w:snapToGrid/>
                <w:kern w:val="0"/>
                <w:sz w:val="24"/>
                <w:szCs w:val="24"/>
              </w:rPr>
              <w:t>7</w:t>
            </w:r>
            <w:r>
              <w:rPr>
                <w:rFonts w:hAnsi="標楷體" w:cs="新細明體" w:hint="eastAsia"/>
                <w:snapToGrid/>
                <w:kern w:val="0"/>
                <w:sz w:val="24"/>
                <w:szCs w:val="24"/>
              </w:rPr>
              <w:t>千元</w:t>
            </w:r>
          </w:p>
        </w:tc>
      </w:tr>
    </w:tbl>
    <w:bookmarkEnd w:id="8"/>
    <w:p w:rsidR="004C1707" w:rsidRDefault="004C1707" w:rsidP="005F0989">
      <w:pPr>
        <w:pStyle w:val="200"/>
        <w:spacing w:line="280" w:lineRule="exact"/>
        <w:ind w:leftChars="-163" w:left="1909" w:hangingChars="975" w:hanging="2371"/>
        <w:rPr>
          <w:rFonts w:hAnsi="標楷體"/>
          <w:szCs w:val="24"/>
        </w:rPr>
      </w:pPr>
      <w:r>
        <w:rPr>
          <w:rFonts w:hAnsi="標楷體" w:hint="eastAsia"/>
          <w:szCs w:val="24"/>
        </w:rPr>
        <w:t>資</w:t>
      </w:r>
      <w:r w:rsidRPr="00E55D5C">
        <w:rPr>
          <w:rFonts w:hAnsi="標楷體" w:hint="eastAsia"/>
          <w:szCs w:val="24"/>
        </w:rPr>
        <w:t>料來源</w:t>
      </w:r>
      <w:r>
        <w:rPr>
          <w:rFonts w:hAnsi="標楷體" w:hint="eastAsia"/>
          <w:szCs w:val="24"/>
        </w:rPr>
        <w:t>：環境部提</w:t>
      </w:r>
      <w:r w:rsidRPr="00E55D5C">
        <w:rPr>
          <w:rFonts w:hAnsi="標楷體" w:hint="eastAsia"/>
          <w:szCs w:val="24"/>
        </w:rPr>
        <w:t>供，</w:t>
      </w:r>
      <w:r>
        <w:rPr>
          <w:rFonts w:hAnsi="標楷體" w:hint="eastAsia"/>
          <w:szCs w:val="24"/>
          <w:lang w:eastAsia="zh-HK"/>
        </w:rPr>
        <w:t>本</w:t>
      </w:r>
      <w:r>
        <w:rPr>
          <w:rFonts w:hAnsi="標楷體" w:hint="eastAsia"/>
          <w:szCs w:val="24"/>
        </w:rPr>
        <w:t>報告</w:t>
      </w:r>
      <w:r w:rsidRPr="00E55D5C">
        <w:rPr>
          <w:rFonts w:hAnsi="標楷體" w:hint="eastAsia"/>
          <w:szCs w:val="24"/>
        </w:rPr>
        <w:t>整理。</w:t>
      </w:r>
    </w:p>
    <w:p w:rsidR="004C1707" w:rsidRPr="003853BE" w:rsidRDefault="004C1707" w:rsidP="005F0989">
      <w:pPr>
        <w:pStyle w:val="a9"/>
        <w:ind w:left="849" w:hanging="283"/>
        <w:rPr>
          <w:b/>
        </w:rPr>
      </w:pPr>
      <w:r w:rsidRPr="003853BE">
        <w:rPr>
          <w:rFonts w:hint="eastAsia"/>
          <w:b/>
        </w:rPr>
        <w:t>(二)</w:t>
      </w:r>
      <w:r>
        <w:rPr>
          <w:rFonts w:hint="eastAsia"/>
          <w:b/>
        </w:rPr>
        <w:t>部分地方政府執行相關補助計畫未如預期，該部事前之規劃作業及對預算之執行管控，均尚待精進</w:t>
      </w:r>
      <w:r w:rsidRPr="003853BE">
        <w:rPr>
          <w:rFonts w:hint="eastAsia"/>
          <w:b/>
        </w:rPr>
        <w:t>，</w:t>
      </w:r>
      <w:r>
        <w:rPr>
          <w:rFonts w:hint="eastAsia"/>
          <w:b/>
        </w:rPr>
        <w:t>俾有效運用有限之財政資源</w:t>
      </w:r>
    </w:p>
    <w:p w:rsidR="004C1707" w:rsidRDefault="004C1707" w:rsidP="005F0989">
      <w:pPr>
        <w:pStyle w:val="21"/>
        <w:ind w:left="850" w:firstLine="566"/>
      </w:pPr>
      <w:r>
        <w:rPr>
          <w:rFonts w:hint="eastAsia"/>
        </w:rPr>
        <w:t>環境部依22個地方政府提報需求於第3次追加預算編列獎補助費2億2</w:t>
      </w:r>
      <w:r>
        <w:t>,</w:t>
      </w:r>
      <w:r>
        <w:rPr>
          <w:rFonts w:hint="eastAsia"/>
        </w:rPr>
        <w:t>800萬元，依該部提供資料，實際補助地方政府辦理</w:t>
      </w:r>
      <w:r w:rsidRPr="00BC1F38">
        <w:rPr>
          <w:rFonts w:hint="eastAsia"/>
        </w:rPr>
        <w:t>「</w:t>
      </w:r>
      <w:r w:rsidRPr="00BC1F38">
        <w:rPr>
          <w:rFonts w:hAnsi="標楷體" w:hint="eastAsia"/>
          <w:lang w:eastAsia="zh-HK"/>
        </w:rPr>
        <w:t>嚴重特殊傳染性肺炎防治</w:t>
      </w:r>
      <w:r w:rsidRPr="00BC1F38">
        <w:rPr>
          <w:rFonts w:hint="eastAsia"/>
        </w:rPr>
        <w:t>」</w:t>
      </w:r>
      <w:r>
        <w:rPr>
          <w:rFonts w:hint="eastAsia"/>
        </w:rPr>
        <w:t>預算2億1</w:t>
      </w:r>
      <w:r>
        <w:t>,329</w:t>
      </w:r>
      <w:r>
        <w:rPr>
          <w:rFonts w:hint="eastAsia"/>
        </w:rPr>
        <w:t>萬</w:t>
      </w:r>
      <w:r>
        <w:t>3</w:t>
      </w:r>
      <w:r>
        <w:rPr>
          <w:rFonts w:hint="eastAsia"/>
        </w:rPr>
        <w:t>千元，執行數1億9,2</w:t>
      </w:r>
      <w:r>
        <w:t>96</w:t>
      </w:r>
      <w:r>
        <w:rPr>
          <w:rFonts w:hint="eastAsia"/>
        </w:rPr>
        <w:t>萬5千元，賸餘數2,032萬8千元，依該部說明</w:t>
      </w:r>
      <w:r w:rsidRPr="00D3155D">
        <w:rPr>
          <w:rFonts w:hint="eastAsia"/>
        </w:rPr>
        <w:t>主要係</w:t>
      </w:r>
      <w:r>
        <w:rPr>
          <w:rFonts w:hint="eastAsia"/>
        </w:rPr>
        <w:t>部分市縣</w:t>
      </w:r>
      <w:r w:rsidRPr="00D3155D">
        <w:rPr>
          <w:rFonts w:hint="eastAsia"/>
        </w:rPr>
        <w:t>計畫變更致未實施或工作量減少</w:t>
      </w:r>
      <w:r>
        <w:rPr>
          <w:rFonts w:hint="eastAsia"/>
        </w:rPr>
        <w:t>，故實際</w:t>
      </w:r>
      <w:r w:rsidRPr="00D3155D">
        <w:rPr>
          <w:rFonts w:hint="eastAsia"/>
        </w:rPr>
        <w:t>補助計畫經費</w:t>
      </w:r>
      <w:r>
        <w:rPr>
          <w:rFonts w:hint="eastAsia"/>
        </w:rPr>
        <w:t>較原法定預算數減少1</w:t>
      </w:r>
      <w:r>
        <w:t>,470</w:t>
      </w:r>
      <w:r>
        <w:rPr>
          <w:rFonts w:hint="eastAsia"/>
        </w:rPr>
        <w:t>萬7千元。經查執行情形，有8個地方政府執行率低於80%，超過三分之一，其中臺</w:t>
      </w:r>
      <w:r>
        <w:rPr>
          <w:rFonts w:hint="eastAsia"/>
        </w:rPr>
        <w:lastRenderedPageBreak/>
        <w:t>中市、苗栗縣、彰化縣、嘉義縣及金門縣等5市縣執行率未及七成(詳表2)，鑑於本次</w:t>
      </w:r>
      <w:r w:rsidRPr="00113F61">
        <w:rPr>
          <w:rFonts w:hint="eastAsia"/>
          <w:lang w:eastAsia="zh-HK"/>
        </w:rPr>
        <w:t>嚴重特殊傳染性肺炎</w:t>
      </w:r>
      <w:r>
        <w:rPr>
          <w:rFonts w:hint="eastAsia"/>
        </w:rPr>
        <w:t>特別預算係因應疫情緊急應變需求全數以舉債支應</w:t>
      </w:r>
      <w:r>
        <w:rPr>
          <w:rStyle w:val="afa"/>
        </w:rPr>
        <w:footnoteReference w:id="3"/>
      </w:r>
      <w:r>
        <w:rPr>
          <w:rFonts w:hint="eastAsia"/>
        </w:rPr>
        <w:t>，相關計畫預算編列及執行宜更加審慎，然環境部補助之計畫中，部分地方政府預算執行率較低，顯示預算規劃與實際需求間甚有落差，為避免產生預算排擠效應，允宜檢討改進，俾使有限之財政資源得以有效運用。</w:t>
      </w:r>
    </w:p>
    <w:p w:rsidR="004C1707" w:rsidRPr="00402060" w:rsidRDefault="004C1707" w:rsidP="005F0989">
      <w:pPr>
        <w:spacing w:beforeLines="50" w:before="255" w:line="400" w:lineRule="exact"/>
        <w:ind w:leftChars="-50" w:left="654" w:rightChars="-301" w:right="-852" w:hangingChars="327" w:hanging="796"/>
        <w:rPr>
          <w:rFonts w:hAnsi="標楷體"/>
          <w:b/>
          <w:spacing w:val="-20"/>
        </w:rPr>
      </w:pPr>
      <w:r w:rsidRPr="00402060">
        <w:rPr>
          <w:rFonts w:hint="eastAsia"/>
          <w:b/>
          <w:spacing w:val="-20"/>
        </w:rPr>
        <w:t>表2  環境部補助地方政府處理</w:t>
      </w:r>
      <w:r w:rsidRPr="00402060">
        <w:rPr>
          <w:rFonts w:hint="eastAsia"/>
          <w:spacing w:val="-20"/>
        </w:rPr>
        <w:t>「</w:t>
      </w:r>
      <w:r w:rsidRPr="00402060">
        <w:rPr>
          <w:rFonts w:hAnsi="標楷體" w:hint="eastAsia"/>
          <w:b/>
          <w:spacing w:val="-20"/>
          <w:lang w:eastAsia="zh-HK"/>
        </w:rPr>
        <w:t>嚴重特殊傳染性肺炎防治</w:t>
      </w:r>
      <w:r w:rsidRPr="00402060">
        <w:rPr>
          <w:rFonts w:hint="eastAsia"/>
          <w:spacing w:val="-20"/>
        </w:rPr>
        <w:t>」</w:t>
      </w:r>
      <w:r w:rsidRPr="00402060">
        <w:rPr>
          <w:rFonts w:hint="eastAsia"/>
          <w:b/>
          <w:bCs/>
          <w:spacing w:val="-20"/>
        </w:rPr>
        <w:t>之</w:t>
      </w:r>
      <w:r w:rsidRPr="00402060">
        <w:rPr>
          <w:rFonts w:hAnsi="標楷體" w:hint="eastAsia"/>
          <w:b/>
          <w:spacing w:val="-20"/>
          <w:lang w:eastAsia="zh-HK"/>
        </w:rPr>
        <w:t>經費執行情形</w:t>
      </w:r>
      <w:r w:rsidRPr="00402060">
        <w:rPr>
          <w:rFonts w:hAnsi="標楷體" w:hint="eastAsia"/>
          <w:b/>
          <w:spacing w:val="-20"/>
        </w:rPr>
        <w:t xml:space="preserve">                                    </w:t>
      </w:r>
    </w:p>
    <w:p w:rsidR="004C1707" w:rsidRDefault="004C1707" w:rsidP="005F0989">
      <w:pPr>
        <w:spacing w:line="400" w:lineRule="exact"/>
        <w:ind w:leftChars="-50" w:left="653" w:rightChars="-250" w:right="-708" w:hangingChars="327" w:hanging="795"/>
        <w:jc w:val="right"/>
      </w:pPr>
      <w:r w:rsidRPr="0096213E">
        <w:rPr>
          <w:rFonts w:hint="eastAsia"/>
          <w:sz w:val="24"/>
          <w:szCs w:val="24"/>
        </w:rPr>
        <w:t>單位：新</w:t>
      </w:r>
      <w:r>
        <w:rPr>
          <w:rFonts w:hint="eastAsia"/>
          <w:sz w:val="24"/>
          <w:szCs w:val="24"/>
        </w:rPr>
        <w:t>臺</w:t>
      </w:r>
      <w:r w:rsidRPr="0096213E">
        <w:rPr>
          <w:rFonts w:hint="eastAsia"/>
          <w:sz w:val="24"/>
          <w:szCs w:val="24"/>
        </w:rPr>
        <w:t>幣千元</w:t>
      </w:r>
    </w:p>
    <w:tbl>
      <w:tblPr>
        <w:tblW w:w="9312"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12"/>
        <w:gridCol w:w="1129"/>
        <w:gridCol w:w="992"/>
        <w:gridCol w:w="1843"/>
        <w:gridCol w:w="851"/>
        <w:gridCol w:w="992"/>
        <w:gridCol w:w="992"/>
        <w:gridCol w:w="1701"/>
      </w:tblGrid>
      <w:tr w:rsidR="004C1707" w:rsidRPr="005104FB" w:rsidTr="005F0989">
        <w:trPr>
          <w:trHeight w:val="324"/>
          <w:tblHeader/>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縣市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預算數</w:t>
            </w:r>
          </w:p>
        </w:tc>
        <w:tc>
          <w:tcPr>
            <w:tcW w:w="992" w:type="dxa"/>
            <w:shd w:val="clear" w:color="auto" w:fill="auto"/>
            <w:noWrap/>
            <w:vAlign w:val="center"/>
            <w:hideMark/>
          </w:tcPr>
          <w:p w:rsidR="004C1707"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決算</w:t>
            </w:r>
          </w:p>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已撥數</w:t>
            </w:r>
          </w:p>
        </w:tc>
        <w:tc>
          <w:tcPr>
            <w:tcW w:w="1843" w:type="dxa"/>
            <w:shd w:val="clear" w:color="auto" w:fill="auto"/>
            <w:noWrap/>
            <w:vAlign w:val="center"/>
            <w:hideMark/>
          </w:tcPr>
          <w:p w:rsidR="004C1707"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預決算</w:t>
            </w:r>
            <w:r>
              <w:rPr>
                <w:rFonts w:hAnsi="標楷體" w:cs="新細明體" w:hint="eastAsia"/>
                <w:b/>
                <w:bCs/>
                <w:snapToGrid/>
                <w:color w:val="000000"/>
                <w:kern w:val="0"/>
                <w:sz w:val="24"/>
                <w:szCs w:val="24"/>
              </w:rPr>
              <w:t>差異</w:t>
            </w:r>
            <w:r w:rsidRPr="00C003E9">
              <w:rPr>
                <w:rFonts w:hAnsi="標楷體" w:cs="新細明體" w:hint="eastAsia"/>
                <w:b/>
                <w:bCs/>
                <w:snapToGrid/>
                <w:color w:val="000000"/>
                <w:kern w:val="0"/>
                <w:sz w:val="24"/>
                <w:szCs w:val="24"/>
              </w:rPr>
              <w:t>數</w:t>
            </w:r>
          </w:p>
          <w:p w:rsidR="004C1707" w:rsidRPr="005104FB"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5104FB">
              <w:rPr>
                <w:rFonts w:hAnsi="標楷體" w:cs="新細明體" w:hint="eastAsia"/>
                <w:b/>
                <w:bCs/>
                <w:snapToGrid/>
                <w:color w:val="000000"/>
                <w:kern w:val="0"/>
                <w:sz w:val="24"/>
                <w:szCs w:val="24"/>
              </w:rPr>
              <w:t>(預算</w:t>
            </w:r>
            <w:r>
              <w:rPr>
                <w:rFonts w:hAnsi="標楷體" w:cs="新細明體" w:hint="eastAsia"/>
                <w:b/>
                <w:bCs/>
                <w:snapToGrid/>
                <w:color w:val="000000"/>
                <w:kern w:val="0"/>
                <w:sz w:val="24"/>
                <w:szCs w:val="24"/>
              </w:rPr>
              <w:t>執行</w:t>
            </w:r>
            <w:r w:rsidRPr="005104FB">
              <w:rPr>
                <w:rFonts w:hAnsi="標楷體" w:cs="新細明體" w:hint="eastAsia"/>
                <w:b/>
                <w:bCs/>
                <w:snapToGrid/>
                <w:color w:val="000000"/>
                <w:kern w:val="0"/>
                <w:sz w:val="24"/>
                <w:szCs w:val="24"/>
              </w:rPr>
              <w:t>率)</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縣市</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預算數</w:t>
            </w:r>
          </w:p>
        </w:tc>
        <w:tc>
          <w:tcPr>
            <w:tcW w:w="992" w:type="dxa"/>
            <w:shd w:val="clear" w:color="auto" w:fill="auto"/>
            <w:vAlign w:val="center"/>
          </w:tcPr>
          <w:p w:rsidR="004C1707"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決算</w:t>
            </w:r>
          </w:p>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已撥數</w:t>
            </w:r>
          </w:p>
        </w:tc>
        <w:tc>
          <w:tcPr>
            <w:tcW w:w="1701" w:type="dxa"/>
            <w:shd w:val="clear" w:color="auto" w:fill="auto"/>
            <w:vAlign w:val="center"/>
          </w:tcPr>
          <w:p w:rsidR="004C1707"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預決算</w:t>
            </w:r>
            <w:r>
              <w:rPr>
                <w:rFonts w:hAnsi="標楷體" w:cs="新細明體" w:hint="eastAsia"/>
                <w:b/>
                <w:bCs/>
                <w:snapToGrid/>
                <w:color w:val="000000"/>
                <w:kern w:val="0"/>
                <w:sz w:val="24"/>
                <w:szCs w:val="24"/>
              </w:rPr>
              <w:t>差異</w:t>
            </w:r>
            <w:r w:rsidRPr="00C003E9">
              <w:rPr>
                <w:rFonts w:hAnsi="標楷體" w:cs="新細明體" w:hint="eastAsia"/>
                <w:b/>
                <w:bCs/>
                <w:snapToGrid/>
                <w:color w:val="000000"/>
                <w:kern w:val="0"/>
                <w:sz w:val="24"/>
                <w:szCs w:val="24"/>
              </w:rPr>
              <w:t>數</w:t>
            </w:r>
          </w:p>
          <w:p w:rsidR="004C1707" w:rsidRPr="00C003E9" w:rsidRDefault="004C1707" w:rsidP="005F0989">
            <w:pPr>
              <w:widowControl/>
              <w:spacing w:line="280" w:lineRule="exact"/>
              <w:ind w:leftChars="0" w:left="0" w:firstLineChars="0" w:firstLine="0"/>
              <w:jc w:val="center"/>
              <w:rPr>
                <w:rFonts w:hAnsi="標楷體" w:cs="新細明體"/>
                <w:b/>
                <w:bCs/>
                <w:snapToGrid/>
                <w:color w:val="000000"/>
                <w:kern w:val="0"/>
                <w:sz w:val="24"/>
                <w:szCs w:val="24"/>
              </w:rPr>
            </w:pPr>
            <w:r w:rsidRPr="005104FB">
              <w:rPr>
                <w:rFonts w:hAnsi="標楷體" w:cs="新細明體" w:hint="eastAsia"/>
                <w:b/>
                <w:bCs/>
                <w:snapToGrid/>
                <w:color w:val="000000"/>
                <w:kern w:val="0"/>
                <w:sz w:val="24"/>
                <w:szCs w:val="24"/>
              </w:rPr>
              <w:t>(預算</w:t>
            </w:r>
            <w:r>
              <w:rPr>
                <w:rFonts w:hAnsi="標楷體" w:cs="新細明體" w:hint="eastAsia"/>
                <w:b/>
                <w:bCs/>
                <w:snapToGrid/>
                <w:color w:val="000000"/>
                <w:kern w:val="0"/>
                <w:sz w:val="24"/>
                <w:szCs w:val="24"/>
              </w:rPr>
              <w:t>執行</w:t>
            </w:r>
            <w:r w:rsidRPr="005104FB">
              <w:rPr>
                <w:rFonts w:hAnsi="標楷體" w:cs="新細明體" w:hint="eastAsia"/>
                <w:b/>
                <w:bCs/>
                <w:snapToGrid/>
                <w:color w:val="000000"/>
                <w:kern w:val="0"/>
                <w:sz w:val="24"/>
                <w:szCs w:val="24"/>
              </w:rPr>
              <w:t>率)</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臺</w:t>
            </w:r>
            <w:r w:rsidRPr="00C003E9">
              <w:rPr>
                <w:rFonts w:hAnsi="標楷體" w:cs="新細明體" w:hint="eastAsia"/>
                <w:snapToGrid/>
                <w:color w:val="000000"/>
                <w:kern w:val="0"/>
                <w:sz w:val="24"/>
                <w:szCs w:val="24"/>
              </w:rPr>
              <w:t>北市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44,46</w:t>
            </w:r>
            <w:r w:rsidRPr="005104FB">
              <w:rPr>
                <w:rFonts w:hAnsi="標楷體" w:cs="新細明體"/>
                <w:snapToGrid/>
                <w:color w:val="000000"/>
                <w:kern w:val="0"/>
                <w:sz w:val="24"/>
                <w:szCs w:val="24"/>
              </w:rPr>
              <w:t>8</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42,53</w:t>
            </w:r>
            <w:r w:rsidRPr="005104FB">
              <w:rPr>
                <w:rFonts w:hAnsi="標楷體" w:cs="新細明體" w:hint="eastAsia"/>
                <w:snapToGrid/>
                <w:color w:val="000000"/>
                <w:kern w:val="0"/>
                <w:sz w:val="24"/>
                <w:szCs w:val="24"/>
              </w:rPr>
              <w:t>5</w:t>
            </w:r>
            <w:r w:rsidRPr="00C003E9">
              <w:rPr>
                <w:rFonts w:hAnsi="標楷體" w:cs="新細明體" w:hint="eastAsia"/>
                <w:snapToGrid/>
                <w:color w:val="000000"/>
                <w:kern w:val="0"/>
                <w:sz w:val="24"/>
                <w:szCs w:val="24"/>
              </w:rPr>
              <w:t xml:space="preserve">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1,933</w:t>
            </w:r>
            <w:r w:rsidRPr="005104FB">
              <w:rPr>
                <w:rFonts w:hAnsi="標楷體" w:cs="新細明體" w:hint="eastAsia"/>
                <w:snapToGrid/>
                <w:color w:val="000000"/>
                <w:kern w:val="0"/>
                <w:sz w:val="24"/>
                <w:szCs w:val="24"/>
              </w:rPr>
              <w:t>(95.65</w:t>
            </w:r>
            <w:r>
              <w:rPr>
                <w:rFonts w:hAnsi="標楷體" w:cs="新細明體" w:hint="eastAsia"/>
                <w:snapToGrid/>
                <w:color w:val="000000"/>
                <w:kern w:val="0"/>
                <w:sz w:val="24"/>
                <w:szCs w:val="24"/>
              </w:rPr>
              <w:t>%</w:t>
            </w:r>
            <w:r w:rsidRPr="005104FB">
              <w:rPr>
                <w:rFonts w:hAnsi="標楷體" w:cs="新細明體" w:hint="eastAsia"/>
                <w:snapToGrid/>
                <w:color w:val="000000"/>
                <w:kern w:val="0"/>
                <w:sz w:val="24"/>
                <w:szCs w:val="24"/>
              </w:rPr>
              <w:t>)</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雲林縣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2,460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1,831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629</w:t>
            </w:r>
            <w:r>
              <w:rPr>
                <w:rFonts w:hAnsi="標楷體" w:cs="新細明體" w:hint="eastAsia"/>
                <w:snapToGrid/>
                <w:color w:val="000000"/>
                <w:kern w:val="0"/>
                <w:sz w:val="24"/>
                <w:szCs w:val="24"/>
              </w:rPr>
              <w:t>(74.43%)</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新北市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61,02</w:t>
            </w:r>
            <w:r w:rsidRPr="005104FB">
              <w:rPr>
                <w:rFonts w:hAnsi="標楷體" w:cs="新細明體"/>
                <w:snapToGrid/>
                <w:color w:val="000000"/>
                <w:kern w:val="0"/>
                <w:sz w:val="24"/>
                <w:szCs w:val="24"/>
              </w:rPr>
              <w:t>8</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60,248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7</w:t>
            </w:r>
            <w:r>
              <w:rPr>
                <w:rFonts w:hAnsi="標楷體" w:cs="新細明體" w:hint="eastAsia"/>
                <w:snapToGrid/>
                <w:color w:val="000000"/>
                <w:kern w:val="0"/>
                <w:sz w:val="24"/>
                <w:szCs w:val="24"/>
              </w:rPr>
              <w:t>80(98.72%)</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嘉義縣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1,59</w:t>
            </w:r>
            <w:r w:rsidRPr="005104FB">
              <w:rPr>
                <w:rFonts w:hAnsi="標楷體" w:cs="新細明體"/>
                <w:snapToGrid/>
                <w:color w:val="000000"/>
                <w:kern w:val="0"/>
                <w:sz w:val="24"/>
                <w:szCs w:val="24"/>
              </w:rPr>
              <w:t>6</w:t>
            </w:r>
            <w:r w:rsidRPr="00C003E9">
              <w:rPr>
                <w:rFonts w:hAnsi="標楷體" w:cs="新細明體" w:hint="eastAsia"/>
                <w:snapToGrid/>
                <w:color w:val="000000"/>
                <w:kern w:val="0"/>
                <w:sz w:val="24"/>
                <w:szCs w:val="24"/>
              </w:rPr>
              <w:t xml:space="preserve">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1,00</w:t>
            </w:r>
            <w:r w:rsidRPr="005104FB">
              <w:rPr>
                <w:rFonts w:hAnsi="標楷體" w:cs="新細明體" w:hint="eastAsia"/>
                <w:snapToGrid/>
                <w:color w:val="000000"/>
                <w:kern w:val="0"/>
                <w:sz w:val="24"/>
                <w:szCs w:val="24"/>
              </w:rPr>
              <w:t>2</w:t>
            </w:r>
            <w:r w:rsidRPr="00C003E9">
              <w:rPr>
                <w:rFonts w:hAnsi="標楷體" w:cs="新細明體" w:hint="eastAsia"/>
                <w:snapToGrid/>
                <w:color w:val="000000"/>
                <w:kern w:val="0"/>
                <w:sz w:val="24"/>
                <w:szCs w:val="24"/>
              </w:rPr>
              <w:t xml:space="preserve">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59</w:t>
            </w:r>
            <w:r>
              <w:rPr>
                <w:rFonts w:hAnsi="標楷體" w:cs="新細明體" w:hint="eastAsia"/>
                <w:snapToGrid/>
                <w:color w:val="000000"/>
                <w:kern w:val="0"/>
                <w:sz w:val="24"/>
                <w:szCs w:val="24"/>
              </w:rPr>
              <w:t>4(62.78%)</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桃園市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4,51</w:t>
            </w:r>
            <w:r w:rsidRPr="005104FB">
              <w:rPr>
                <w:rFonts w:hAnsi="標楷體" w:cs="新細明體"/>
                <w:snapToGrid/>
                <w:color w:val="000000"/>
                <w:kern w:val="0"/>
                <w:sz w:val="24"/>
                <w:szCs w:val="24"/>
              </w:rPr>
              <w:t>4</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4,49</w:t>
            </w:r>
            <w:r w:rsidRPr="005104FB">
              <w:rPr>
                <w:rFonts w:hAnsi="標楷體" w:cs="新細明體" w:hint="eastAsia"/>
                <w:snapToGrid/>
                <w:color w:val="000000"/>
                <w:kern w:val="0"/>
                <w:sz w:val="24"/>
                <w:szCs w:val="24"/>
              </w:rPr>
              <w:t>3</w:t>
            </w:r>
            <w:r w:rsidRPr="00C003E9">
              <w:rPr>
                <w:rFonts w:hAnsi="標楷體" w:cs="新細明體" w:hint="eastAsia"/>
                <w:snapToGrid/>
                <w:color w:val="000000"/>
                <w:kern w:val="0"/>
                <w:sz w:val="24"/>
                <w:szCs w:val="24"/>
              </w:rPr>
              <w:t xml:space="preserve">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21</w:t>
            </w:r>
            <w:r>
              <w:rPr>
                <w:rFonts w:hAnsi="標楷體" w:cs="新細明體" w:hint="eastAsia"/>
                <w:snapToGrid/>
                <w:color w:val="000000"/>
                <w:kern w:val="0"/>
                <w:sz w:val="24"/>
                <w:szCs w:val="24"/>
              </w:rPr>
              <w:t>(99.53%)</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屏東縣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3,70</w:t>
            </w:r>
            <w:r w:rsidRPr="005104FB">
              <w:rPr>
                <w:rFonts w:hAnsi="標楷體" w:cs="新細明體"/>
                <w:snapToGrid/>
                <w:color w:val="000000"/>
                <w:kern w:val="0"/>
                <w:sz w:val="24"/>
                <w:szCs w:val="24"/>
              </w:rPr>
              <w:t>8</w:t>
            </w:r>
            <w:r w:rsidRPr="00C003E9">
              <w:rPr>
                <w:rFonts w:hAnsi="標楷體" w:cs="新細明體" w:hint="eastAsia"/>
                <w:snapToGrid/>
                <w:color w:val="000000"/>
                <w:kern w:val="0"/>
                <w:sz w:val="24"/>
                <w:szCs w:val="24"/>
              </w:rPr>
              <w:t xml:space="preserve">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3,321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38</w:t>
            </w:r>
            <w:r>
              <w:rPr>
                <w:rFonts w:hAnsi="標楷體" w:cs="新細明體" w:hint="eastAsia"/>
                <w:snapToGrid/>
                <w:color w:val="000000"/>
                <w:kern w:val="0"/>
                <w:sz w:val="24"/>
                <w:szCs w:val="24"/>
              </w:rPr>
              <w:t>7(89.56%)</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臺</w:t>
            </w:r>
            <w:r w:rsidRPr="00C003E9">
              <w:rPr>
                <w:rFonts w:hAnsi="標楷體" w:cs="新細明體" w:hint="eastAsia"/>
                <w:snapToGrid/>
                <w:color w:val="000000"/>
                <w:kern w:val="0"/>
                <w:sz w:val="24"/>
                <w:szCs w:val="24"/>
              </w:rPr>
              <w:t>中市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20</w:t>
            </w:r>
            <w:r w:rsidRPr="00C003E9">
              <w:rPr>
                <w:rFonts w:hAnsi="標楷體" w:cs="新細明體" w:hint="eastAsia"/>
                <w:snapToGrid/>
                <w:color w:val="000000"/>
                <w:kern w:val="0"/>
                <w:sz w:val="24"/>
                <w:szCs w:val="24"/>
              </w:rPr>
              <w:t>,</w:t>
            </w:r>
            <w:r>
              <w:rPr>
                <w:rFonts w:hAnsi="標楷體" w:cs="新細明體" w:hint="eastAsia"/>
                <w:snapToGrid/>
                <w:color w:val="000000"/>
                <w:kern w:val="0"/>
                <w:sz w:val="24"/>
                <w:szCs w:val="24"/>
              </w:rPr>
              <w:t>222</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13,915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6</w:t>
            </w:r>
            <w:r w:rsidRPr="00C003E9">
              <w:rPr>
                <w:rFonts w:hAnsi="標楷體" w:cs="新細明體" w:hint="eastAsia"/>
                <w:snapToGrid/>
                <w:color w:val="000000"/>
                <w:kern w:val="0"/>
                <w:sz w:val="24"/>
                <w:szCs w:val="24"/>
              </w:rPr>
              <w:t>,3</w:t>
            </w:r>
            <w:r>
              <w:rPr>
                <w:rFonts w:hAnsi="標楷體" w:cs="新細明體" w:hint="eastAsia"/>
                <w:snapToGrid/>
                <w:color w:val="000000"/>
                <w:kern w:val="0"/>
                <w:sz w:val="24"/>
                <w:szCs w:val="24"/>
              </w:rPr>
              <w:t>07(68.81%)</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臺</w:t>
            </w:r>
            <w:r w:rsidRPr="00C003E9">
              <w:rPr>
                <w:rFonts w:hAnsi="標楷體" w:cs="新細明體" w:hint="eastAsia"/>
                <w:snapToGrid/>
                <w:color w:val="000000"/>
                <w:kern w:val="0"/>
                <w:sz w:val="24"/>
                <w:szCs w:val="24"/>
              </w:rPr>
              <w:t>東縣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1,050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1,044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6(99.43%)</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臺</w:t>
            </w:r>
            <w:r w:rsidRPr="00C003E9">
              <w:rPr>
                <w:rFonts w:hAnsi="標楷體" w:cs="新細明體" w:hint="eastAsia"/>
                <w:snapToGrid/>
                <w:color w:val="000000"/>
                <w:kern w:val="0"/>
                <w:sz w:val="24"/>
                <w:szCs w:val="24"/>
              </w:rPr>
              <w:t>南市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8,97</w:t>
            </w:r>
            <w:r w:rsidRPr="005104FB">
              <w:rPr>
                <w:rFonts w:hAnsi="標楷體" w:cs="新細明體"/>
                <w:snapToGrid/>
                <w:color w:val="000000"/>
                <w:kern w:val="0"/>
                <w:sz w:val="24"/>
                <w:szCs w:val="24"/>
              </w:rPr>
              <w:t>2</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6,547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2,42</w:t>
            </w:r>
            <w:r>
              <w:rPr>
                <w:rFonts w:hAnsi="標楷體" w:cs="新細明體" w:hint="eastAsia"/>
                <w:snapToGrid/>
                <w:color w:val="000000"/>
                <w:kern w:val="0"/>
                <w:sz w:val="24"/>
                <w:szCs w:val="24"/>
              </w:rPr>
              <w:t>5(72.97%)</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花蓮縣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4,77</w:t>
            </w:r>
            <w:r w:rsidRPr="005104FB">
              <w:rPr>
                <w:rFonts w:hAnsi="標楷體" w:cs="新細明體"/>
                <w:snapToGrid/>
                <w:color w:val="000000"/>
                <w:kern w:val="0"/>
                <w:sz w:val="24"/>
                <w:szCs w:val="24"/>
              </w:rPr>
              <w:t>4</w:t>
            </w:r>
            <w:r w:rsidRPr="00C003E9">
              <w:rPr>
                <w:rFonts w:hAnsi="標楷體" w:cs="新細明體" w:hint="eastAsia"/>
                <w:snapToGrid/>
                <w:color w:val="000000"/>
                <w:kern w:val="0"/>
                <w:sz w:val="24"/>
                <w:szCs w:val="24"/>
              </w:rPr>
              <w:t xml:space="preserve">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4,2</w:t>
            </w:r>
            <w:r w:rsidRPr="005104FB">
              <w:rPr>
                <w:rFonts w:hAnsi="標楷體" w:cs="新細明體" w:hint="eastAsia"/>
                <w:snapToGrid/>
                <w:color w:val="000000"/>
                <w:kern w:val="0"/>
                <w:sz w:val="24"/>
                <w:szCs w:val="24"/>
              </w:rPr>
              <w:t>60</w:t>
            </w:r>
            <w:r w:rsidRPr="00C003E9">
              <w:rPr>
                <w:rFonts w:hAnsi="標楷體" w:cs="新細明體" w:hint="eastAsia"/>
                <w:snapToGrid/>
                <w:color w:val="000000"/>
                <w:kern w:val="0"/>
                <w:sz w:val="24"/>
                <w:szCs w:val="24"/>
              </w:rPr>
              <w:t xml:space="preserve">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514</w:t>
            </w:r>
            <w:r>
              <w:rPr>
                <w:rFonts w:hAnsi="標楷體" w:cs="新細明體" w:hint="eastAsia"/>
                <w:snapToGrid/>
                <w:color w:val="000000"/>
                <w:kern w:val="0"/>
                <w:sz w:val="24"/>
                <w:szCs w:val="24"/>
              </w:rPr>
              <w:t>(89.23%)</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高雄市</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24,034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23,094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9</w:t>
            </w:r>
            <w:r>
              <w:rPr>
                <w:rFonts w:hAnsi="標楷體" w:cs="新細明體" w:hint="eastAsia"/>
                <w:snapToGrid/>
                <w:color w:val="000000"/>
                <w:kern w:val="0"/>
                <w:sz w:val="24"/>
                <w:szCs w:val="24"/>
              </w:rPr>
              <w:t>40(96.09%)</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澎湖縣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1,2</w:t>
            </w:r>
            <w:r w:rsidRPr="005104FB">
              <w:rPr>
                <w:rFonts w:hAnsi="標楷體" w:cs="新細明體"/>
                <w:snapToGrid/>
                <w:color w:val="000000"/>
                <w:kern w:val="0"/>
                <w:sz w:val="24"/>
                <w:szCs w:val="24"/>
              </w:rPr>
              <w:t>3</w:t>
            </w:r>
            <w:r w:rsidRPr="00C003E9">
              <w:rPr>
                <w:rFonts w:hAnsi="標楷體" w:cs="新細明體" w:hint="eastAsia"/>
                <w:snapToGrid/>
                <w:color w:val="000000"/>
                <w:kern w:val="0"/>
                <w:sz w:val="24"/>
                <w:szCs w:val="24"/>
              </w:rPr>
              <w:t xml:space="preserve">0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1,019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21</w:t>
            </w:r>
            <w:r>
              <w:rPr>
                <w:rFonts w:hAnsi="標楷體" w:cs="新細明體" w:hint="eastAsia"/>
                <w:snapToGrid/>
                <w:color w:val="000000"/>
                <w:kern w:val="0"/>
                <w:sz w:val="24"/>
                <w:szCs w:val="24"/>
              </w:rPr>
              <w:t>1(82.85%)</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宜蘭縣</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4,308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3,446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86</w:t>
            </w:r>
            <w:r>
              <w:rPr>
                <w:rFonts w:hAnsi="標楷體" w:cs="新細明體" w:hint="eastAsia"/>
                <w:snapToGrid/>
                <w:color w:val="000000"/>
                <w:kern w:val="0"/>
                <w:sz w:val="24"/>
                <w:szCs w:val="24"/>
              </w:rPr>
              <w:t>2(79.99%)</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基隆市</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2,479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2,412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6</w:t>
            </w:r>
            <w:r>
              <w:rPr>
                <w:rFonts w:hAnsi="標楷體" w:cs="新細明體" w:hint="eastAsia"/>
                <w:snapToGrid/>
                <w:color w:val="000000"/>
                <w:kern w:val="0"/>
                <w:sz w:val="24"/>
                <w:szCs w:val="24"/>
              </w:rPr>
              <w:t>7(97.30%)</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新竹縣</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5,182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4,957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225</w:t>
            </w:r>
            <w:r>
              <w:rPr>
                <w:rFonts w:hAnsi="標楷體" w:cs="新細明體" w:hint="eastAsia"/>
                <w:snapToGrid/>
                <w:color w:val="000000"/>
                <w:kern w:val="0"/>
                <w:sz w:val="24"/>
                <w:szCs w:val="24"/>
              </w:rPr>
              <w:t>(95.66%)</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新竹市</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3,820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3,78</w:t>
            </w:r>
            <w:r w:rsidRPr="005104FB">
              <w:rPr>
                <w:rFonts w:hAnsi="標楷體" w:cs="新細明體" w:hint="eastAsia"/>
                <w:snapToGrid/>
                <w:color w:val="000000"/>
                <w:kern w:val="0"/>
                <w:sz w:val="24"/>
                <w:szCs w:val="24"/>
              </w:rPr>
              <w:t>2</w:t>
            </w:r>
            <w:r w:rsidRPr="00C003E9">
              <w:rPr>
                <w:rFonts w:hAnsi="標楷體" w:cs="新細明體" w:hint="eastAsia"/>
                <w:snapToGrid/>
                <w:color w:val="000000"/>
                <w:kern w:val="0"/>
                <w:sz w:val="24"/>
                <w:szCs w:val="24"/>
              </w:rPr>
              <w:t xml:space="preserve">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38</w:t>
            </w:r>
            <w:r>
              <w:rPr>
                <w:rFonts w:hAnsi="標楷體" w:cs="新細明體" w:hint="eastAsia"/>
                <w:snapToGrid/>
                <w:color w:val="000000"/>
                <w:kern w:val="0"/>
                <w:sz w:val="24"/>
                <w:szCs w:val="24"/>
              </w:rPr>
              <w:t>(99.01%)</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苗栗縣</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3,062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1,829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1,233</w:t>
            </w:r>
            <w:r>
              <w:rPr>
                <w:rFonts w:hAnsi="標楷體" w:cs="新細明體" w:hint="eastAsia"/>
                <w:snapToGrid/>
                <w:color w:val="000000"/>
                <w:kern w:val="0"/>
                <w:sz w:val="24"/>
                <w:szCs w:val="24"/>
              </w:rPr>
              <w:t>(59.73%)</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嘉義市</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1,32</w:t>
            </w:r>
            <w:r w:rsidRPr="005104FB">
              <w:rPr>
                <w:rFonts w:hAnsi="標楷體" w:cs="新細明體"/>
                <w:snapToGrid/>
                <w:color w:val="000000"/>
                <w:kern w:val="0"/>
                <w:sz w:val="24"/>
                <w:szCs w:val="24"/>
              </w:rPr>
              <w:t>7</w:t>
            </w:r>
            <w:r w:rsidRPr="00C003E9">
              <w:rPr>
                <w:rFonts w:hAnsi="標楷體" w:cs="新細明體" w:hint="eastAsia"/>
                <w:snapToGrid/>
                <w:color w:val="000000"/>
                <w:kern w:val="0"/>
                <w:sz w:val="24"/>
                <w:szCs w:val="24"/>
              </w:rPr>
              <w:t xml:space="preserve">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1,2</w:t>
            </w:r>
            <w:r w:rsidRPr="005104FB">
              <w:rPr>
                <w:rFonts w:hAnsi="標楷體" w:cs="新細明體" w:hint="eastAsia"/>
                <w:snapToGrid/>
                <w:color w:val="000000"/>
                <w:kern w:val="0"/>
                <w:sz w:val="24"/>
                <w:szCs w:val="24"/>
              </w:rPr>
              <w:t>70</w:t>
            </w:r>
            <w:r w:rsidRPr="00C003E9">
              <w:rPr>
                <w:rFonts w:hAnsi="標楷體" w:cs="新細明體" w:hint="eastAsia"/>
                <w:snapToGrid/>
                <w:color w:val="000000"/>
                <w:kern w:val="0"/>
                <w:sz w:val="24"/>
                <w:szCs w:val="24"/>
              </w:rPr>
              <w:t xml:space="preserve">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5</w:t>
            </w:r>
            <w:r>
              <w:rPr>
                <w:rFonts w:hAnsi="標楷體" w:cs="新細明體" w:hint="eastAsia"/>
                <w:snapToGrid/>
                <w:color w:val="000000"/>
                <w:kern w:val="0"/>
                <w:sz w:val="24"/>
                <w:szCs w:val="24"/>
              </w:rPr>
              <w:t>7(95.70%)</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彰化縣</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5,71</w:t>
            </w:r>
            <w:r w:rsidRPr="005104FB">
              <w:rPr>
                <w:rFonts w:hAnsi="標楷體" w:cs="新細明體"/>
                <w:snapToGrid/>
                <w:color w:val="000000"/>
                <w:kern w:val="0"/>
                <w:sz w:val="24"/>
                <w:szCs w:val="24"/>
              </w:rPr>
              <w:t>6</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3,83</w:t>
            </w:r>
            <w:r w:rsidRPr="005104FB">
              <w:rPr>
                <w:rFonts w:hAnsi="標楷體" w:cs="新細明體" w:hint="eastAsia"/>
                <w:snapToGrid/>
                <w:color w:val="000000"/>
                <w:kern w:val="0"/>
                <w:sz w:val="24"/>
                <w:szCs w:val="24"/>
              </w:rPr>
              <w:t>1</w:t>
            </w:r>
            <w:r w:rsidRPr="00C003E9">
              <w:rPr>
                <w:rFonts w:hAnsi="標楷體" w:cs="新細明體" w:hint="eastAsia"/>
                <w:snapToGrid/>
                <w:color w:val="000000"/>
                <w:kern w:val="0"/>
                <w:sz w:val="24"/>
                <w:szCs w:val="24"/>
              </w:rPr>
              <w:t xml:space="preserve">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1,885</w:t>
            </w:r>
            <w:r>
              <w:rPr>
                <w:rFonts w:hAnsi="標楷體" w:cs="新細明體" w:hint="eastAsia"/>
                <w:snapToGrid/>
                <w:color w:val="000000"/>
                <w:kern w:val="0"/>
                <w:sz w:val="24"/>
                <w:szCs w:val="24"/>
              </w:rPr>
              <w:t>(67.02%)</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金門縣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2,085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1,32</w:t>
            </w:r>
            <w:r w:rsidRPr="005104FB">
              <w:rPr>
                <w:rFonts w:hAnsi="標楷體" w:cs="新細明體" w:hint="eastAsia"/>
                <w:snapToGrid/>
                <w:color w:val="000000"/>
                <w:kern w:val="0"/>
                <w:sz w:val="24"/>
                <w:szCs w:val="24"/>
              </w:rPr>
              <w:t>3</w:t>
            </w:r>
            <w:r w:rsidRPr="00C003E9">
              <w:rPr>
                <w:rFonts w:hAnsi="標楷體" w:cs="新細明體" w:hint="eastAsia"/>
                <w:snapToGrid/>
                <w:color w:val="000000"/>
                <w:kern w:val="0"/>
                <w:sz w:val="24"/>
                <w:szCs w:val="24"/>
              </w:rPr>
              <w:t xml:space="preserve">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762</w:t>
            </w:r>
            <w:r>
              <w:rPr>
                <w:rFonts w:hAnsi="標楷體" w:cs="新細明體" w:hint="eastAsia"/>
                <w:snapToGrid/>
                <w:color w:val="000000"/>
                <w:kern w:val="0"/>
                <w:sz w:val="24"/>
                <w:szCs w:val="24"/>
              </w:rPr>
              <w:t>(63.45%)</w:t>
            </w:r>
            <w:r w:rsidRPr="00C003E9">
              <w:rPr>
                <w:rFonts w:hAnsi="標楷體" w:cs="新細明體" w:hint="eastAsia"/>
                <w:snapToGrid/>
                <w:color w:val="000000"/>
                <w:kern w:val="0"/>
                <w:sz w:val="24"/>
                <w:szCs w:val="24"/>
              </w:rPr>
              <w:t xml:space="preserve"> </w:t>
            </w:r>
          </w:p>
        </w:tc>
      </w:tr>
      <w:tr w:rsidR="004C1707" w:rsidRPr="005104FB" w:rsidTr="005F0989">
        <w:trPr>
          <w:trHeight w:hRule="exact" w:val="397"/>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snapToGrid/>
                <w:color w:val="000000"/>
                <w:kern w:val="0"/>
                <w:sz w:val="24"/>
                <w:szCs w:val="24"/>
              </w:rPr>
            </w:pPr>
            <w:r w:rsidRPr="00C003E9">
              <w:rPr>
                <w:rFonts w:hAnsi="標楷體" w:cs="新細明體" w:hint="eastAsia"/>
                <w:snapToGrid/>
                <w:color w:val="000000"/>
                <w:kern w:val="0"/>
                <w:sz w:val="24"/>
                <w:szCs w:val="24"/>
              </w:rPr>
              <w:t>南投縣</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6,55</w:t>
            </w:r>
            <w:r w:rsidRPr="005104FB">
              <w:rPr>
                <w:rFonts w:hAnsi="標楷體" w:cs="新細明體"/>
                <w:snapToGrid/>
                <w:color w:val="000000"/>
                <w:kern w:val="0"/>
                <w:sz w:val="24"/>
                <w:szCs w:val="24"/>
              </w:rPr>
              <w:t>3</w:t>
            </w:r>
            <w:r w:rsidRPr="00C003E9">
              <w:rPr>
                <w:rFonts w:hAnsi="標楷體" w:cs="新細明體" w:hint="eastAsia"/>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6,101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45</w:t>
            </w:r>
            <w:r>
              <w:rPr>
                <w:rFonts w:hAnsi="標楷體" w:cs="新細明體" w:hint="eastAsia"/>
                <w:snapToGrid/>
                <w:color w:val="000000"/>
                <w:kern w:val="0"/>
                <w:sz w:val="24"/>
                <w:szCs w:val="24"/>
              </w:rPr>
              <w:t>2(93.10%)</w:t>
            </w:r>
            <w:r w:rsidRPr="00C003E9">
              <w:rPr>
                <w:rFonts w:hAnsi="標楷體" w:cs="新細明體" w:hint="eastAsia"/>
                <w:snapToGrid/>
                <w:color w:val="000000"/>
                <w:kern w:val="0"/>
                <w:sz w:val="24"/>
                <w:szCs w:val="24"/>
              </w:rPr>
              <w:t xml:space="preserve"> </w:t>
            </w:r>
          </w:p>
        </w:tc>
        <w:tc>
          <w:tcPr>
            <w:tcW w:w="85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連江縣</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70</w:t>
            </w:r>
            <w:r>
              <w:rPr>
                <w:rFonts w:hAnsi="標楷體" w:cs="新細明體" w:hint="eastAsia"/>
                <w:snapToGrid/>
                <w:color w:val="000000"/>
                <w:kern w:val="0"/>
                <w:sz w:val="24"/>
                <w:szCs w:val="24"/>
              </w:rPr>
              <w:t>5</w:t>
            </w:r>
            <w:r w:rsidRPr="00C003E9">
              <w:rPr>
                <w:rFonts w:hAnsi="標楷體" w:cs="新細明體" w:hint="eastAsia"/>
                <w:snapToGrid/>
                <w:color w:val="000000"/>
                <w:kern w:val="0"/>
                <w:sz w:val="24"/>
                <w:szCs w:val="24"/>
              </w:rPr>
              <w:t xml:space="preserve"> </w:t>
            </w:r>
          </w:p>
        </w:tc>
        <w:tc>
          <w:tcPr>
            <w:tcW w:w="992"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sidRPr="00C003E9">
              <w:rPr>
                <w:rFonts w:hAnsi="標楷體" w:cs="新細明體" w:hint="eastAsia"/>
                <w:snapToGrid/>
                <w:color w:val="000000"/>
                <w:kern w:val="0"/>
                <w:sz w:val="24"/>
                <w:szCs w:val="24"/>
              </w:rPr>
              <w:t xml:space="preserve">705 </w:t>
            </w:r>
          </w:p>
        </w:tc>
        <w:tc>
          <w:tcPr>
            <w:tcW w:w="1701" w:type="dxa"/>
            <w:shd w:val="clear" w:color="auto" w:fill="auto"/>
            <w:vAlign w:val="center"/>
          </w:tcPr>
          <w:p w:rsidR="004C1707" w:rsidRPr="00C003E9" w:rsidRDefault="004C1707" w:rsidP="005F0989">
            <w:pPr>
              <w:widowControl/>
              <w:spacing w:line="28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0(100%)</w:t>
            </w:r>
            <w:r w:rsidRPr="00C003E9">
              <w:rPr>
                <w:rFonts w:hAnsi="標楷體" w:cs="新細明體" w:hint="eastAsia"/>
                <w:snapToGrid/>
                <w:color w:val="000000"/>
                <w:kern w:val="0"/>
                <w:sz w:val="24"/>
                <w:szCs w:val="24"/>
              </w:rPr>
              <w:t xml:space="preserve"> </w:t>
            </w:r>
          </w:p>
        </w:tc>
      </w:tr>
      <w:tr w:rsidR="004C1707" w:rsidRPr="005104FB" w:rsidTr="005F0989">
        <w:trPr>
          <w:trHeight w:val="324"/>
        </w:trPr>
        <w:tc>
          <w:tcPr>
            <w:tcW w:w="812" w:type="dxa"/>
            <w:shd w:val="clear" w:color="auto" w:fill="auto"/>
            <w:noWrap/>
            <w:vAlign w:val="center"/>
            <w:hideMark/>
          </w:tcPr>
          <w:p w:rsidR="004C1707" w:rsidRPr="00C003E9" w:rsidRDefault="004C1707" w:rsidP="005F0989">
            <w:pPr>
              <w:widowControl/>
              <w:spacing w:line="280" w:lineRule="exact"/>
              <w:ind w:leftChars="0" w:left="0" w:firstLineChars="0" w:firstLine="0"/>
              <w:jc w:val="left"/>
              <w:rPr>
                <w:rFonts w:hAnsi="標楷體" w:cs="新細明體"/>
                <w:b/>
                <w:bCs/>
                <w:snapToGrid/>
                <w:color w:val="000000"/>
                <w:kern w:val="0"/>
                <w:sz w:val="24"/>
                <w:szCs w:val="24"/>
              </w:rPr>
            </w:pPr>
            <w:r>
              <w:rPr>
                <w:rFonts w:hAnsi="標楷體" w:cs="新細明體" w:hint="eastAsia"/>
                <w:b/>
                <w:bCs/>
                <w:snapToGrid/>
                <w:color w:val="000000"/>
                <w:kern w:val="0"/>
                <w:sz w:val="24"/>
                <w:szCs w:val="24"/>
              </w:rPr>
              <w:t>小</w:t>
            </w:r>
            <w:r w:rsidRPr="00C003E9">
              <w:rPr>
                <w:rFonts w:hAnsi="標楷體" w:cs="新細明體" w:hint="eastAsia"/>
                <w:b/>
                <w:bCs/>
                <w:snapToGrid/>
                <w:color w:val="000000"/>
                <w:kern w:val="0"/>
                <w:sz w:val="24"/>
                <w:szCs w:val="24"/>
              </w:rPr>
              <w:t>計</w:t>
            </w:r>
          </w:p>
        </w:tc>
        <w:tc>
          <w:tcPr>
            <w:tcW w:w="1129"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2</w:t>
            </w:r>
            <w:r>
              <w:rPr>
                <w:rFonts w:hAnsi="標楷體" w:cs="新細明體" w:hint="eastAsia"/>
                <w:b/>
                <w:bCs/>
                <w:snapToGrid/>
                <w:color w:val="000000"/>
                <w:kern w:val="0"/>
                <w:sz w:val="24"/>
                <w:szCs w:val="24"/>
              </w:rPr>
              <w:t>13</w:t>
            </w:r>
            <w:r w:rsidRPr="00C003E9">
              <w:rPr>
                <w:rFonts w:hAnsi="標楷體" w:cs="新細明體" w:hint="eastAsia"/>
                <w:b/>
                <w:bCs/>
                <w:snapToGrid/>
                <w:color w:val="000000"/>
                <w:kern w:val="0"/>
                <w:sz w:val="24"/>
                <w:szCs w:val="24"/>
              </w:rPr>
              <w:t>,</w:t>
            </w:r>
            <w:r>
              <w:rPr>
                <w:rFonts w:hAnsi="標楷體" w:cs="新細明體" w:hint="eastAsia"/>
                <w:b/>
                <w:bCs/>
                <w:snapToGrid/>
                <w:color w:val="000000"/>
                <w:kern w:val="0"/>
                <w:sz w:val="24"/>
                <w:szCs w:val="24"/>
              </w:rPr>
              <w:t>293</w:t>
            </w:r>
            <w:r w:rsidRPr="00C003E9">
              <w:rPr>
                <w:rFonts w:hAnsi="標楷體" w:cs="新細明體" w:hint="eastAsia"/>
                <w:b/>
                <w:bCs/>
                <w:snapToGrid/>
                <w:color w:val="000000"/>
                <w:kern w:val="0"/>
                <w:sz w:val="24"/>
                <w:szCs w:val="24"/>
              </w:rPr>
              <w:t xml:space="preserve"> </w:t>
            </w:r>
          </w:p>
        </w:tc>
        <w:tc>
          <w:tcPr>
            <w:tcW w:w="992"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b/>
                <w:bCs/>
                <w:snapToGrid/>
                <w:color w:val="000000"/>
                <w:kern w:val="0"/>
                <w:sz w:val="24"/>
                <w:szCs w:val="24"/>
              </w:rPr>
            </w:pPr>
            <w:r w:rsidRPr="00C003E9">
              <w:rPr>
                <w:rFonts w:hAnsi="標楷體" w:cs="新細明體" w:hint="eastAsia"/>
                <w:b/>
                <w:bCs/>
                <w:snapToGrid/>
                <w:color w:val="000000"/>
                <w:kern w:val="0"/>
                <w:sz w:val="24"/>
                <w:szCs w:val="24"/>
              </w:rPr>
              <w:t>192,96</w:t>
            </w:r>
            <w:r>
              <w:rPr>
                <w:rFonts w:hAnsi="標楷體" w:cs="新細明體" w:hint="eastAsia"/>
                <w:b/>
                <w:bCs/>
                <w:snapToGrid/>
                <w:color w:val="000000"/>
                <w:kern w:val="0"/>
                <w:sz w:val="24"/>
                <w:szCs w:val="24"/>
              </w:rPr>
              <w:t>5</w:t>
            </w:r>
            <w:r w:rsidRPr="00C003E9">
              <w:rPr>
                <w:rFonts w:hAnsi="標楷體" w:cs="新細明體" w:hint="eastAsia"/>
                <w:b/>
                <w:bCs/>
                <w:snapToGrid/>
                <w:color w:val="000000"/>
                <w:kern w:val="0"/>
                <w:sz w:val="24"/>
                <w:szCs w:val="24"/>
              </w:rPr>
              <w:t xml:space="preserve"> </w:t>
            </w:r>
          </w:p>
        </w:tc>
        <w:tc>
          <w:tcPr>
            <w:tcW w:w="1843" w:type="dxa"/>
            <w:shd w:val="clear" w:color="auto" w:fill="auto"/>
            <w:noWrap/>
            <w:vAlign w:val="center"/>
            <w:hideMark/>
          </w:tcPr>
          <w:p w:rsidR="004C1707" w:rsidRPr="00C003E9" w:rsidRDefault="004C1707" w:rsidP="005F0989">
            <w:pPr>
              <w:widowControl/>
              <w:spacing w:line="280" w:lineRule="exact"/>
              <w:ind w:leftChars="0" w:left="0" w:firstLineChars="0" w:firstLine="0"/>
              <w:jc w:val="right"/>
              <w:rPr>
                <w:rFonts w:hAnsi="標楷體" w:cs="新細明體"/>
                <w:b/>
                <w:bCs/>
                <w:snapToGrid/>
                <w:color w:val="000000"/>
                <w:kern w:val="0"/>
                <w:sz w:val="24"/>
                <w:szCs w:val="24"/>
              </w:rPr>
            </w:pPr>
            <w:r>
              <w:rPr>
                <w:rFonts w:hAnsi="標楷體" w:cs="新細明體"/>
                <w:b/>
                <w:bCs/>
                <w:snapToGrid/>
                <w:color w:val="000000"/>
                <w:kern w:val="0"/>
                <w:sz w:val="24"/>
                <w:szCs w:val="24"/>
              </w:rPr>
              <w:t>20</w:t>
            </w:r>
            <w:r w:rsidRPr="00C003E9">
              <w:rPr>
                <w:rFonts w:hAnsi="標楷體" w:cs="新細明體" w:hint="eastAsia"/>
                <w:b/>
                <w:bCs/>
                <w:snapToGrid/>
                <w:color w:val="000000"/>
                <w:kern w:val="0"/>
                <w:sz w:val="24"/>
                <w:szCs w:val="24"/>
              </w:rPr>
              <w:t>,</w:t>
            </w:r>
            <w:r>
              <w:rPr>
                <w:rFonts w:hAnsi="標楷體" w:cs="新細明體" w:hint="eastAsia"/>
                <w:b/>
                <w:bCs/>
                <w:snapToGrid/>
                <w:color w:val="000000"/>
                <w:kern w:val="0"/>
                <w:sz w:val="24"/>
                <w:szCs w:val="24"/>
              </w:rPr>
              <w:t>3</w:t>
            </w:r>
            <w:r>
              <w:rPr>
                <w:rFonts w:hAnsi="標楷體" w:cs="新細明體"/>
                <w:b/>
                <w:bCs/>
                <w:snapToGrid/>
                <w:color w:val="000000"/>
                <w:kern w:val="0"/>
                <w:sz w:val="24"/>
                <w:szCs w:val="24"/>
              </w:rPr>
              <w:t>28</w:t>
            </w:r>
            <w:r>
              <w:rPr>
                <w:rFonts w:hAnsi="標楷體" w:cs="新細明體" w:hint="eastAsia"/>
                <w:b/>
                <w:bCs/>
                <w:snapToGrid/>
                <w:color w:val="000000"/>
                <w:kern w:val="0"/>
                <w:sz w:val="24"/>
                <w:szCs w:val="24"/>
              </w:rPr>
              <w:t>(90.47%)</w:t>
            </w:r>
            <w:r w:rsidRPr="00C003E9">
              <w:rPr>
                <w:rFonts w:hAnsi="標楷體" w:cs="新細明體" w:hint="eastAsia"/>
                <w:b/>
                <w:bCs/>
                <w:snapToGrid/>
                <w:color w:val="000000"/>
                <w:kern w:val="0"/>
                <w:sz w:val="24"/>
                <w:szCs w:val="24"/>
              </w:rPr>
              <w:t xml:space="preserve"> </w:t>
            </w:r>
          </w:p>
        </w:tc>
        <w:tc>
          <w:tcPr>
            <w:tcW w:w="4536" w:type="dxa"/>
            <w:gridSpan w:val="4"/>
          </w:tcPr>
          <w:p w:rsidR="004C1707" w:rsidRPr="00C003E9" w:rsidRDefault="004C1707" w:rsidP="005F0989">
            <w:pPr>
              <w:widowControl/>
              <w:spacing w:line="280" w:lineRule="exact"/>
              <w:ind w:leftChars="0" w:left="0" w:firstLineChars="0" w:firstLine="0"/>
              <w:jc w:val="right"/>
              <w:rPr>
                <w:rFonts w:hAnsi="標楷體" w:cs="新細明體"/>
                <w:b/>
                <w:bCs/>
                <w:snapToGrid/>
                <w:color w:val="000000"/>
                <w:kern w:val="0"/>
                <w:sz w:val="24"/>
                <w:szCs w:val="24"/>
              </w:rPr>
            </w:pPr>
          </w:p>
        </w:tc>
      </w:tr>
    </w:tbl>
    <w:p w:rsidR="004C1707" w:rsidRDefault="004C1707" w:rsidP="005F0989">
      <w:pPr>
        <w:pStyle w:val="200"/>
        <w:spacing w:line="280" w:lineRule="exact"/>
        <w:ind w:leftChars="-33" w:left="632" w:rightChars="-250" w:right="-708" w:hangingChars="298" w:hanging="725"/>
        <w:rPr>
          <w:rFonts w:hAnsi="標楷體"/>
          <w:szCs w:val="24"/>
        </w:rPr>
      </w:pPr>
      <w:r>
        <w:rPr>
          <w:rFonts w:hAnsi="標楷體" w:hint="eastAsia"/>
          <w:szCs w:val="24"/>
        </w:rPr>
        <w:t>說明：表列預算數2億1</w:t>
      </w:r>
      <w:r>
        <w:rPr>
          <w:rFonts w:hAnsi="標楷體"/>
          <w:szCs w:val="24"/>
        </w:rPr>
        <w:t>,329</w:t>
      </w:r>
      <w:r>
        <w:rPr>
          <w:rFonts w:hAnsi="標楷體" w:hint="eastAsia"/>
          <w:szCs w:val="24"/>
        </w:rPr>
        <w:t>萬3千元較本特別預算獎補助費法定預算數減少1</w:t>
      </w:r>
      <w:r>
        <w:rPr>
          <w:rFonts w:hAnsi="標楷體"/>
          <w:szCs w:val="24"/>
        </w:rPr>
        <w:t>,470</w:t>
      </w:r>
      <w:r>
        <w:rPr>
          <w:rFonts w:hAnsi="標楷體" w:hint="eastAsia"/>
          <w:szCs w:val="24"/>
        </w:rPr>
        <w:t>萬7千元，依該部說明係以核給各市縣政府補助款實際數加總，致與法定預算數不一致。</w:t>
      </w:r>
    </w:p>
    <w:p w:rsidR="004C1707" w:rsidRDefault="004C1707" w:rsidP="005F0989">
      <w:pPr>
        <w:pStyle w:val="200"/>
        <w:spacing w:line="280" w:lineRule="exact"/>
        <w:ind w:leftChars="-35" w:left="1910" w:hangingChars="826" w:hanging="2009"/>
      </w:pPr>
      <w:r>
        <w:rPr>
          <w:rFonts w:hAnsi="標楷體" w:hint="eastAsia"/>
          <w:szCs w:val="24"/>
        </w:rPr>
        <w:t>資</w:t>
      </w:r>
      <w:r w:rsidRPr="00E55D5C">
        <w:rPr>
          <w:rFonts w:hAnsi="標楷體" w:hint="eastAsia"/>
          <w:szCs w:val="24"/>
        </w:rPr>
        <w:t>料來源</w:t>
      </w:r>
      <w:r>
        <w:rPr>
          <w:rFonts w:hAnsi="標楷體" w:hint="eastAsia"/>
          <w:szCs w:val="24"/>
        </w:rPr>
        <w:t>：環境部提</w:t>
      </w:r>
      <w:r w:rsidRPr="00E55D5C">
        <w:rPr>
          <w:rFonts w:hAnsi="標楷體" w:hint="eastAsia"/>
          <w:szCs w:val="24"/>
        </w:rPr>
        <w:t>供，</w:t>
      </w:r>
      <w:r>
        <w:rPr>
          <w:rFonts w:hAnsi="標楷體" w:hint="eastAsia"/>
          <w:szCs w:val="24"/>
        </w:rPr>
        <w:t>本報告</w:t>
      </w:r>
      <w:r w:rsidRPr="00E55D5C">
        <w:rPr>
          <w:rFonts w:hAnsi="標楷體" w:hint="eastAsia"/>
          <w:szCs w:val="24"/>
        </w:rPr>
        <w:t>整理。</w:t>
      </w:r>
    </w:p>
    <w:p w:rsidR="004C1707" w:rsidRDefault="004C1707" w:rsidP="005F0989">
      <w:pPr>
        <w:ind w:left="566" w:firstLine="566"/>
      </w:pPr>
      <w:r>
        <w:rPr>
          <w:rFonts w:hint="eastAsia"/>
        </w:rPr>
        <w:t>綜上，</w:t>
      </w:r>
      <w:r>
        <w:rPr>
          <w:rFonts w:hint="eastAsia"/>
          <w:color w:val="000000"/>
        </w:rPr>
        <w:t>環境部</w:t>
      </w:r>
      <w:r w:rsidRPr="00020433">
        <w:rPr>
          <w:rFonts w:hint="eastAsia"/>
          <w:color w:val="000000"/>
        </w:rPr>
        <w:t>於</w:t>
      </w:r>
      <w:r>
        <w:rPr>
          <w:rFonts w:hint="eastAsia"/>
        </w:rPr>
        <w:t>本特別預算</w:t>
      </w:r>
      <w:r>
        <w:rPr>
          <w:rFonts w:hint="eastAsia"/>
          <w:color w:val="000000"/>
        </w:rPr>
        <w:t>第3次追加預算編列經費</w:t>
      </w:r>
      <w:r>
        <w:rPr>
          <w:rFonts w:hAnsi="標楷體" w:hint="eastAsia"/>
        </w:rPr>
        <w:t>4</w:t>
      </w:r>
      <w:r w:rsidRPr="00323AFC">
        <w:rPr>
          <w:rFonts w:hAnsi="標楷體" w:hint="eastAsia"/>
        </w:rPr>
        <w:t>億6,489</w:t>
      </w:r>
      <w:r w:rsidRPr="00323AFC">
        <w:rPr>
          <w:rFonts w:hint="eastAsia"/>
          <w:lang w:eastAsia="zh-HK"/>
        </w:rPr>
        <w:t>萬</w:t>
      </w:r>
      <w:r w:rsidRPr="00323AFC">
        <w:rPr>
          <w:rFonts w:hint="eastAsia"/>
        </w:rPr>
        <w:t>8</w:t>
      </w:r>
      <w:r w:rsidRPr="00323AFC">
        <w:rPr>
          <w:rFonts w:hint="eastAsia"/>
          <w:lang w:eastAsia="zh-HK"/>
        </w:rPr>
        <w:t>千元</w:t>
      </w:r>
      <w:r>
        <w:rPr>
          <w:rFonts w:hint="eastAsia"/>
        </w:rPr>
        <w:t>，</w:t>
      </w:r>
      <w:r>
        <w:rPr>
          <w:rFonts w:hAnsi="標楷體" w:hint="eastAsia"/>
        </w:rPr>
        <w:t>執行率93.83%，其中補助</w:t>
      </w:r>
      <w:r>
        <w:rPr>
          <w:rFonts w:hint="eastAsia"/>
          <w:lang w:eastAsia="zh-HK"/>
        </w:rPr>
        <w:t>地方政府辦理嚴重特殊傳染性肺炎隔離與檢疫者廢棄物清除委託服務等業務，部分市縣政府預算執行率未達預期，顯示該部對事前之預算評估規劃與</w:t>
      </w:r>
      <w:r>
        <w:rPr>
          <w:rFonts w:hint="eastAsia"/>
          <w:lang w:eastAsia="zh-HK"/>
        </w:rPr>
        <w:lastRenderedPageBreak/>
        <w:t>實際之執行監督管控作業尚有精進空間，允宜檢討改進，</w:t>
      </w:r>
      <w:bookmarkStart w:id="11" w:name="_Hlk157586778"/>
      <w:r>
        <w:rPr>
          <w:rFonts w:hint="eastAsia"/>
          <w:lang w:eastAsia="zh-HK"/>
        </w:rPr>
        <w:t>以有效發揮特別預算因應緊急災變之重要功能</w:t>
      </w:r>
      <w:bookmarkEnd w:id="11"/>
      <w:r w:rsidRPr="00A56BE4">
        <w:t>。</w:t>
      </w:r>
    </w:p>
    <w:p w:rsidR="004C1707" w:rsidRPr="00C523A9" w:rsidRDefault="004C1707" w:rsidP="005F0989">
      <w:pPr>
        <w:pStyle w:val="af1"/>
      </w:pPr>
      <w:r w:rsidRPr="00C523A9">
        <w:rPr>
          <w:rFonts w:hint="eastAsia"/>
        </w:rPr>
        <w:t>(分機：193</w:t>
      </w:r>
      <w:r>
        <w:t>5</w:t>
      </w:r>
      <w:r>
        <w:rPr>
          <w:rFonts w:hint="eastAsia"/>
        </w:rPr>
        <w:t>陳果廷</w:t>
      </w:r>
      <w:r w:rsidRPr="00C523A9">
        <w:rPr>
          <w:rFonts w:hint="eastAsia"/>
        </w:rPr>
        <w:t>)</w:t>
      </w:r>
    </w:p>
    <w:sectPr w:rsidR="004C1707" w:rsidRPr="00C523A9"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250AD">
      <w:rPr>
        <w:rStyle w:val="afb"/>
        <w:noProof/>
      </w:rPr>
      <w:t>4</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Pr="00450A02" w:rsidRDefault="0055343C" w:rsidP="004E53B0">
      <w:pPr>
        <w:pStyle w:val="142"/>
        <w:ind w:left="73" w:hangingChars="30" w:hanging="73"/>
        <w:jc w:val="both"/>
      </w:pPr>
      <w:r>
        <w:rPr>
          <w:rStyle w:val="afa"/>
        </w:rPr>
        <w:footnoteRef/>
      </w:r>
      <w:r>
        <w:rPr>
          <w:rFonts w:hint="eastAsia"/>
        </w:rPr>
        <w:t>災害防救法第43條第2項規定(非現行條文)：</w:t>
      </w:r>
      <w:r>
        <w:rPr>
          <w:rFonts w:hAnsi="標楷體" w:hint="eastAsia"/>
        </w:rPr>
        <w:t>「</w:t>
      </w:r>
      <w:r w:rsidRPr="00E960AA">
        <w:rPr>
          <w:rFonts w:hint="eastAsia"/>
        </w:rPr>
        <w:t>各級政府編列之災害防救經費，如有不敷支應災害發生時之應變措施及災後之復原重建所需，應</w:t>
      </w:r>
      <w:r w:rsidRPr="00450A02">
        <w:rPr>
          <w:rFonts w:hint="eastAsia"/>
        </w:rPr>
        <w:t>視需要情形調整當年度收支移緩濟急支應</w:t>
      </w:r>
      <w:r w:rsidRPr="00E960AA">
        <w:rPr>
          <w:rFonts w:hint="eastAsia"/>
        </w:rPr>
        <w:t>，不受預算法第</w:t>
      </w:r>
      <w:r>
        <w:rPr>
          <w:rFonts w:hint="eastAsia"/>
        </w:rPr>
        <w:t>62</w:t>
      </w:r>
      <w:r w:rsidRPr="00E960AA">
        <w:rPr>
          <w:rFonts w:hint="eastAsia"/>
        </w:rPr>
        <w:t>條及第</w:t>
      </w:r>
      <w:r>
        <w:rPr>
          <w:rFonts w:hint="eastAsia"/>
        </w:rPr>
        <w:t>63</w:t>
      </w:r>
      <w:r w:rsidRPr="00E960AA">
        <w:rPr>
          <w:rFonts w:hint="eastAsia"/>
        </w:rPr>
        <w:t>條規定之限制。</w:t>
      </w:r>
      <w:r>
        <w:rPr>
          <w:rFonts w:hAnsi="標楷體" w:hint="eastAsia"/>
        </w:rPr>
        <w:t>」</w:t>
      </w:r>
      <w:r>
        <w:rPr>
          <w:rFonts w:hint="eastAsia"/>
        </w:rPr>
        <w:t>另是時</w:t>
      </w:r>
      <w:r w:rsidRPr="00E960AA">
        <w:rPr>
          <w:rFonts w:hint="eastAsia"/>
        </w:rPr>
        <w:t>災害防救法施行細則</w:t>
      </w:r>
      <w:r>
        <w:rPr>
          <w:rFonts w:hint="eastAsia"/>
        </w:rPr>
        <w:t>第19條第1項規範</w:t>
      </w:r>
      <w:r w:rsidRPr="001F5393">
        <w:rPr>
          <w:rFonts w:hint="eastAsia"/>
        </w:rPr>
        <w:t>各級政府依</w:t>
      </w:r>
      <w:r>
        <w:rPr>
          <w:rFonts w:hint="eastAsia"/>
        </w:rPr>
        <w:t>災害防救</w:t>
      </w:r>
      <w:r w:rsidRPr="001F5393">
        <w:rPr>
          <w:rFonts w:hint="eastAsia"/>
        </w:rPr>
        <w:t>法第</w:t>
      </w:r>
      <w:r>
        <w:rPr>
          <w:rFonts w:hint="eastAsia"/>
        </w:rPr>
        <w:t>43</w:t>
      </w:r>
      <w:r w:rsidRPr="001F5393">
        <w:rPr>
          <w:rFonts w:hint="eastAsia"/>
        </w:rPr>
        <w:t>條第</w:t>
      </w:r>
      <w:r>
        <w:rPr>
          <w:rFonts w:hint="eastAsia"/>
        </w:rPr>
        <w:t>2</w:t>
      </w:r>
      <w:r w:rsidRPr="001F5393">
        <w:rPr>
          <w:rFonts w:hint="eastAsia"/>
        </w:rPr>
        <w:t>項規定調整當年度收支移緩濟急</w:t>
      </w:r>
      <w:r>
        <w:rPr>
          <w:rFonts w:hint="eastAsia"/>
        </w:rPr>
        <w:t>之</w:t>
      </w:r>
      <w:r w:rsidRPr="001F5393">
        <w:rPr>
          <w:rFonts w:hint="eastAsia"/>
        </w:rPr>
        <w:t>辦理順序</w:t>
      </w:r>
      <w:r>
        <w:rPr>
          <w:rFonts w:hint="eastAsia"/>
        </w:rPr>
        <w:t>(為現行條文第21條第1項)。</w:t>
      </w:r>
    </w:p>
  </w:footnote>
  <w:footnote w:id="3">
    <w:p w:rsidR="0055343C" w:rsidRPr="006D72E6" w:rsidRDefault="0055343C" w:rsidP="00156456">
      <w:pPr>
        <w:pStyle w:val="142"/>
        <w:wordWrap w:val="0"/>
        <w:ind w:left="73" w:hangingChars="30" w:hanging="73"/>
      </w:pPr>
      <w:r>
        <w:rPr>
          <w:rStyle w:val="afa"/>
        </w:rPr>
        <w:footnoteRef/>
      </w:r>
      <w:r w:rsidRPr="00156456">
        <w:rPr>
          <w:rFonts w:hint="eastAsia"/>
        </w:rPr>
        <w:t>參考行政院主計總處新聞稿：</w:t>
      </w:r>
      <w:r w:rsidRPr="00EB6FBB">
        <w:rPr>
          <w:spacing w:val="4"/>
        </w:rPr>
        <w:t>https://www.dgbas.gov.tw/News_Content.aspx?n=3602&amp;s=27354</w:t>
      </w:r>
      <w:r w:rsidRPr="00156456">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E53B0"/>
    <w:rsid w:val="005352D3"/>
    <w:rsid w:val="00546E2E"/>
    <w:rsid w:val="0055343C"/>
    <w:rsid w:val="00556550"/>
    <w:rsid w:val="00573A8D"/>
    <w:rsid w:val="00577BF2"/>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52C26"/>
    <w:rsid w:val="00A75E2F"/>
    <w:rsid w:val="00A9026B"/>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250AD"/>
    <w:rsid w:val="00D47AB2"/>
    <w:rsid w:val="00D67654"/>
    <w:rsid w:val="00D7284B"/>
    <w:rsid w:val="00D75147"/>
    <w:rsid w:val="00D946F0"/>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0C27E4B-D97A-44D2-8C0D-4A1964ACA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57CD6-6870-4B98-8E2C-AD4FDC1E8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550</Words>
  <Characters>3137</Characters>
  <Application>Microsoft Office Word</Application>
  <DocSecurity>0</DocSecurity>
  <Lines>26</Lines>
  <Paragraphs>7</Paragraphs>
  <ScaleCrop>false</ScaleCrop>
  <Company>HOME</Company>
  <LinksUpToDate>false</LinksUpToDate>
  <CharactersWithSpaces>3680</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2024-03-06T01:12:00Z</dcterms:created>
  <dcterms:modified xsi:type="dcterms:W3CDTF">2024-03-06T01:12:00Z</dcterms:modified>
</cp:coreProperties>
</file>