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79B" w:rsidRDefault="0046779B" w:rsidP="0046779B">
      <w:pPr>
        <w:pStyle w:val="a9"/>
      </w:pPr>
      <w:bookmarkStart w:id="0" w:name="_GoBack"/>
      <w:bookmarkEnd w:id="0"/>
      <w:r>
        <w:rPr>
          <w:rFonts w:hint="eastAsia"/>
        </w:rPr>
        <w:t>台灣電力股份有限公司1</w:t>
      </w:r>
      <w:r>
        <w:t>1</w:t>
      </w:r>
      <w:r w:rsidR="00040C4E">
        <w:rPr>
          <w:rFonts w:hint="eastAsia"/>
        </w:rPr>
        <w:t>1</w:t>
      </w:r>
      <w:r>
        <w:rPr>
          <w:rFonts w:hint="eastAsia"/>
        </w:rPr>
        <w:t>年度營業決算評估報告</w:t>
      </w:r>
    </w:p>
    <w:p w:rsidR="007015A1" w:rsidRPr="003D51F7" w:rsidRDefault="0046779B" w:rsidP="009948CF">
      <w:pPr>
        <w:pStyle w:val="a7"/>
        <w:ind w:firstLine="566"/>
        <w:rPr>
          <w:color w:val="FF0000"/>
        </w:rPr>
      </w:pPr>
      <w:r w:rsidRPr="00040C4E">
        <w:rPr>
          <w:rFonts w:hint="eastAsia"/>
        </w:rPr>
        <w:t>台灣電力股份有限公司(以下簡稱台電公司)</w:t>
      </w:r>
      <w:r w:rsidRPr="00040C4E">
        <w:t>1</w:t>
      </w:r>
      <w:r w:rsidRPr="00040C4E">
        <w:rPr>
          <w:rFonts w:hint="eastAsia"/>
        </w:rPr>
        <w:t>1</w:t>
      </w:r>
      <w:r w:rsidR="00040C4E" w:rsidRPr="00040C4E">
        <w:rPr>
          <w:rFonts w:hint="eastAsia"/>
        </w:rPr>
        <w:t>1</w:t>
      </w:r>
      <w:r w:rsidRPr="00040C4E">
        <w:rPr>
          <w:rFonts w:hint="eastAsia"/>
        </w:rPr>
        <w:t>年度淨發購電量2,</w:t>
      </w:r>
      <w:r w:rsidR="00040C4E" w:rsidRPr="00040C4E">
        <w:rPr>
          <w:rFonts w:hint="eastAsia"/>
        </w:rPr>
        <w:t>507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49</w:t>
      </w:r>
      <w:r w:rsidRPr="00040C4E">
        <w:rPr>
          <w:rFonts w:hint="eastAsia"/>
        </w:rPr>
        <w:t>億度(含自發電量1,8</w:t>
      </w:r>
      <w:r w:rsidR="00040C4E" w:rsidRPr="00040C4E">
        <w:rPr>
          <w:rFonts w:hint="eastAsia"/>
        </w:rPr>
        <w:t>82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55</w:t>
      </w:r>
      <w:r w:rsidRPr="00040C4E">
        <w:rPr>
          <w:rFonts w:hint="eastAsia"/>
        </w:rPr>
        <w:t>億度、購電量</w:t>
      </w:r>
      <w:r w:rsidR="00040C4E" w:rsidRPr="00040C4E">
        <w:rPr>
          <w:rFonts w:hint="eastAsia"/>
        </w:rPr>
        <w:t>624.94</w:t>
      </w:r>
      <w:r w:rsidRPr="00040C4E">
        <w:rPr>
          <w:rFonts w:hint="eastAsia"/>
        </w:rPr>
        <w:t>億度)扣減抽蓄用電</w:t>
      </w:r>
      <w:r w:rsidR="00040C4E" w:rsidRPr="00040C4E">
        <w:rPr>
          <w:rFonts w:hint="eastAsia"/>
        </w:rPr>
        <w:t>36.72</w:t>
      </w:r>
      <w:r w:rsidRPr="00040C4E">
        <w:rPr>
          <w:rFonts w:hint="eastAsia"/>
        </w:rPr>
        <w:t>億度後，全年供電量為2,</w:t>
      </w:r>
      <w:r w:rsidRPr="00040C4E">
        <w:t>4</w:t>
      </w:r>
      <w:r w:rsidR="00040C4E" w:rsidRPr="00040C4E">
        <w:rPr>
          <w:rFonts w:hint="eastAsia"/>
        </w:rPr>
        <w:t>70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77</w:t>
      </w:r>
      <w:r w:rsidRPr="00040C4E">
        <w:rPr>
          <w:rFonts w:hint="eastAsia"/>
        </w:rPr>
        <w:t>億度。</w:t>
      </w:r>
      <w:r w:rsidRPr="009948CF">
        <w:rPr>
          <w:rFonts w:hint="eastAsia"/>
        </w:rPr>
        <w:t>1</w:t>
      </w:r>
      <w:r w:rsidRPr="009948CF">
        <w:t>1</w:t>
      </w:r>
      <w:r w:rsidR="00040C4E" w:rsidRPr="009948CF">
        <w:rPr>
          <w:rFonts w:hint="eastAsia"/>
        </w:rPr>
        <w:t>1</w:t>
      </w:r>
      <w:r w:rsidRPr="009948CF">
        <w:rPr>
          <w:rFonts w:hint="eastAsia"/>
        </w:rPr>
        <w:t>年度決算營業收入6,</w:t>
      </w:r>
      <w:r w:rsidR="00040C4E" w:rsidRPr="009948CF">
        <w:rPr>
          <w:rFonts w:hint="eastAsia"/>
        </w:rPr>
        <w:t>618</w:t>
      </w:r>
      <w:r w:rsidRPr="009948CF">
        <w:rPr>
          <w:rFonts w:hint="eastAsia"/>
        </w:rPr>
        <w:t>.</w:t>
      </w:r>
      <w:r w:rsidR="00040C4E" w:rsidRPr="009948CF">
        <w:rPr>
          <w:rFonts w:hint="eastAsia"/>
        </w:rPr>
        <w:t>78</w:t>
      </w:r>
      <w:r w:rsidRPr="009948CF">
        <w:rPr>
          <w:rFonts w:hint="eastAsia"/>
        </w:rPr>
        <w:t>億元，減除營業成本</w:t>
      </w:r>
      <w:r w:rsidR="00040C4E" w:rsidRPr="009948CF">
        <w:rPr>
          <w:rFonts w:hint="eastAsia"/>
        </w:rPr>
        <w:t>9</w:t>
      </w:r>
      <w:r w:rsidRPr="009948CF">
        <w:rPr>
          <w:rFonts w:hint="eastAsia"/>
        </w:rPr>
        <w:t>,</w:t>
      </w:r>
      <w:r w:rsidR="00040C4E" w:rsidRPr="009948CF">
        <w:rPr>
          <w:rFonts w:hint="eastAsia"/>
        </w:rPr>
        <w:t>062</w:t>
      </w:r>
      <w:r w:rsidRPr="009948CF">
        <w:rPr>
          <w:rFonts w:hint="eastAsia"/>
        </w:rPr>
        <w:t>.</w:t>
      </w:r>
      <w:r w:rsidR="009948CF" w:rsidRPr="009948CF">
        <w:rPr>
          <w:rFonts w:hint="eastAsia"/>
        </w:rPr>
        <w:t>19</w:t>
      </w:r>
      <w:r w:rsidRPr="009948CF">
        <w:rPr>
          <w:rFonts w:hint="eastAsia"/>
        </w:rPr>
        <w:t>億元、營業費用</w:t>
      </w:r>
      <w:r w:rsidR="00040C4E" w:rsidRPr="009948CF">
        <w:rPr>
          <w:rFonts w:hint="eastAsia"/>
        </w:rPr>
        <w:t>141.52</w:t>
      </w:r>
      <w:r w:rsidRPr="009948CF">
        <w:rPr>
          <w:rFonts w:hint="eastAsia"/>
        </w:rPr>
        <w:t>億元後，營業</w:t>
      </w:r>
      <w:r w:rsidR="00040C4E" w:rsidRPr="009948CF">
        <w:rPr>
          <w:rFonts w:hint="eastAsia"/>
        </w:rPr>
        <w:t>損失</w:t>
      </w:r>
      <w:r w:rsidRPr="009948CF">
        <w:rPr>
          <w:rFonts w:hint="eastAsia"/>
        </w:rPr>
        <w:t>為</w:t>
      </w:r>
      <w:r w:rsidR="00040C4E" w:rsidRPr="009948CF">
        <w:rPr>
          <w:rFonts w:hint="eastAsia"/>
        </w:rPr>
        <w:t>2</w:t>
      </w:r>
      <w:r w:rsidR="00040C4E" w:rsidRPr="009948CF">
        <w:t>,584.93</w:t>
      </w:r>
      <w:r w:rsidRPr="009948CF">
        <w:rPr>
          <w:rFonts w:hint="eastAsia"/>
        </w:rPr>
        <w:t>億元，</w:t>
      </w:r>
      <w:r w:rsidR="00040C4E" w:rsidRPr="009948CF">
        <w:rPr>
          <w:rFonts w:hint="eastAsia"/>
        </w:rPr>
        <w:t>加計</w:t>
      </w:r>
      <w:r w:rsidRPr="009948CF">
        <w:rPr>
          <w:rFonts w:hint="eastAsia"/>
        </w:rPr>
        <w:t>營業外</w:t>
      </w:r>
      <w:r w:rsidR="00040C4E" w:rsidRPr="009948CF">
        <w:rPr>
          <w:rFonts w:hint="eastAsia"/>
        </w:rPr>
        <w:t>利益312.76</w:t>
      </w:r>
      <w:r w:rsidRPr="009948CF">
        <w:rPr>
          <w:rFonts w:hint="eastAsia"/>
        </w:rPr>
        <w:t>億元及所得稅</w:t>
      </w:r>
      <w:r w:rsidR="00040C4E" w:rsidRPr="009948CF">
        <w:rPr>
          <w:rFonts w:hint="eastAsia"/>
        </w:rPr>
        <w:t>利益6.89</w:t>
      </w:r>
      <w:r w:rsidRPr="009948CF">
        <w:rPr>
          <w:rFonts w:hint="eastAsia"/>
        </w:rPr>
        <w:t>億元後，</w:t>
      </w:r>
      <w:r w:rsidR="009F3C69">
        <w:rPr>
          <w:rFonts w:hint="eastAsia"/>
        </w:rPr>
        <w:t>為</w:t>
      </w:r>
      <w:r w:rsidRPr="009948CF">
        <w:rPr>
          <w:rFonts w:hint="eastAsia"/>
        </w:rPr>
        <w:t>本期淨</w:t>
      </w:r>
      <w:r w:rsidR="00040C4E" w:rsidRPr="009948CF">
        <w:rPr>
          <w:rFonts w:hint="eastAsia"/>
        </w:rPr>
        <w:t>損2</w:t>
      </w:r>
      <w:r w:rsidR="00040C4E" w:rsidRPr="009948CF">
        <w:t>,265.28</w:t>
      </w:r>
      <w:r w:rsidRPr="009948CF">
        <w:rPr>
          <w:rFonts w:hint="eastAsia"/>
        </w:rPr>
        <w:t>億元。相關問題謹評估如下：</w:t>
      </w:r>
    </w:p>
    <w:p w:rsidR="0046779B" w:rsidRDefault="00F9432C" w:rsidP="009074DC">
      <w:pPr>
        <w:pStyle w:val="14"/>
        <w:ind w:left="567" w:hanging="567"/>
      </w:pPr>
      <w:bookmarkStart w:id="1" w:name="_Toc161841460"/>
      <w:r>
        <w:rPr>
          <w:rFonts w:hint="eastAsia"/>
        </w:rPr>
        <w:t>一、</w:t>
      </w:r>
      <w:r w:rsidR="00216704">
        <w:rPr>
          <w:rFonts w:hint="eastAsia"/>
        </w:rPr>
        <w:t>111年度</w:t>
      </w:r>
      <w:r w:rsidR="009074DC">
        <w:rPr>
          <w:rFonts w:hint="eastAsia"/>
        </w:rPr>
        <w:t>營運</w:t>
      </w:r>
      <w:r w:rsidR="00216704">
        <w:rPr>
          <w:rFonts w:hint="eastAsia"/>
        </w:rPr>
        <w:t>虧損</w:t>
      </w:r>
      <w:r w:rsidR="00481106">
        <w:rPr>
          <w:rFonts w:hint="eastAsia"/>
        </w:rPr>
        <w:t>達</w:t>
      </w:r>
      <w:r w:rsidR="00216704">
        <w:rPr>
          <w:rFonts w:hint="eastAsia"/>
        </w:rPr>
        <w:t>2千餘億元</w:t>
      </w:r>
      <w:r w:rsidR="009074DC">
        <w:rPr>
          <w:rFonts w:hint="eastAsia"/>
        </w:rPr>
        <w:t>，</w:t>
      </w:r>
      <w:r w:rsidR="00415483">
        <w:rPr>
          <w:rFonts w:hint="eastAsia"/>
        </w:rPr>
        <w:t>年底</w:t>
      </w:r>
      <w:r w:rsidR="009074DC">
        <w:rPr>
          <w:rFonts w:hint="eastAsia"/>
        </w:rPr>
        <w:t>累積虧損</w:t>
      </w:r>
      <w:r w:rsidR="00216704">
        <w:rPr>
          <w:rFonts w:hint="eastAsia"/>
        </w:rPr>
        <w:t>占實收資本</w:t>
      </w:r>
      <w:r w:rsidR="00467B3D">
        <w:rPr>
          <w:rFonts w:hint="eastAsia"/>
        </w:rPr>
        <w:t>額</w:t>
      </w:r>
      <w:r w:rsidR="009074DC">
        <w:rPr>
          <w:rFonts w:hint="eastAsia"/>
        </w:rPr>
        <w:t>逾6</w:t>
      </w:r>
      <w:r w:rsidR="00467B3D">
        <w:rPr>
          <w:rFonts w:hint="eastAsia"/>
        </w:rPr>
        <w:t>成</w:t>
      </w:r>
      <w:r w:rsidR="00415483">
        <w:rPr>
          <w:rFonts w:hint="eastAsia"/>
        </w:rPr>
        <w:t>、債務比率</w:t>
      </w:r>
      <w:r w:rsidR="00386AAD">
        <w:rPr>
          <w:rFonts w:hint="eastAsia"/>
        </w:rPr>
        <w:t>驟升至</w:t>
      </w:r>
      <w:r w:rsidR="00415483">
        <w:rPr>
          <w:rFonts w:hint="eastAsia"/>
        </w:rPr>
        <w:t>94.52%</w:t>
      </w:r>
      <w:r w:rsidR="00467B3D">
        <w:rPr>
          <w:rFonts w:hint="eastAsia"/>
        </w:rPr>
        <w:t>，財務</w:t>
      </w:r>
      <w:r w:rsidR="009074DC">
        <w:rPr>
          <w:rFonts w:hint="eastAsia"/>
        </w:rPr>
        <w:t>狀況</w:t>
      </w:r>
      <w:r w:rsidR="00467B3D">
        <w:rPr>
          <w:rFonts w:hint="eastAsia"/>
        </w:rPr>
        <w:t>急遽惡化，允宜通盤檢討並研謀改善方案，俾利公司財務健全</w:t>
      </w:r>
      <w:r w:rsidR="009F3C69">
        <w:rPr>
          <w:rFonts w:hint="eastAsia"/>
        </w:rPr>
        <w:t>與永續經營</w:t>
      </w:r>
      <w:bookmarkEnd w:id="1"/>
    </w:p>
    <w:p w:rsidR="00467B3D" w:rsidRDefault="00467B3D" w:rsidP="00CD76BB">
      <w:pPr>
        <w:spacing w:line="480" w:lineRule="exact"/>
        <w:ind w:left="566" w:firstLine="566"/>
      </w:pPr>
      <w:r>
        <w:rPr>
          <w:rFonts w:hint="eastAsia"/>
        </w:rPr>
        <w:t>台電公司111年度</w:t>
      </w:r>
      <w:r w:rsidR="00B37C8A">
        <w:rPr>
          <w:rFonts w:hint="eastAsia"/>
        </w:rPr>
        <w:t>預</w:t>
      </w:r>
      <w:r w:rsidR="00CD76BB">
        <w:rPr>
          <w:rFonts w:hint="eastAsia"/>
        </w:rPr>
        <w:t>算編列</w:t>
      </w:r>
      <w:r w:rsidR="00B37C8A">
        <w:rPr>
          <w:rFonts w:hint="eastAsia"/>
        </w:rPr>
        <w:t>淨利68億4,546萬2千元</w:t>
      </w:r>
      <w:r w:rsidR="000C40EC">
        <w:rPr>
          <w:rFonts w:hint="eastAsia"/>
        </w:rPr>
        <w:t>，營運結果</w:t>
      </w:r>
      <w:r w:rsidR="00CD76BB">
        <w:rPr>
          <w:rFonts w:hint="eastAsia"/>
        </w:rPr>
        <w:t>決算</w:t>
      </w:r>
      <w:r>
        <w:rPr>
          <w:rFonts w:hint="eastAsia"/>
        </w:rPr>
        <w:t>淨損2</w:t>
      </w:r>
      <w:r>
        <w:t>,265</w:t>
      </w:r>
      <w:r>
        <w:rPr>
          <w:rFonts w:hint="eastAsia"/>
        </w:rPr>
        <w:t>億2</w:t>
      </w:r>
      <w:r>
        <w:t>,759</w:t>
      </w:r>
      <w:r>
        <w:rPr>
          <w:rFonts w:hint="eastAsia"/>
        </w:rPr>
        <w:t>萬3千元，</w:t>
      </w:r>
      <w:r w:rsidR="00415483">
        <w:rPr>
          <w:rFonts w:hint="eastAsia"/>
        </w:rPr>
        <w:t>同(111)</w:t>
      </w:r>
      <w:r w:rsidR="00B37C8A">
        <w:rPr>
          <w:rFonts w:hint="eastAsia"/>
        </w:rPr>
        <w:t>年底累積虧損增至2</w:t>
      </w:r>
      <w:r w:rsidR="00B37C8A">
        <w:t>,063</w:t>
      </w:r>
      <w:r w:rsidR="00B37C8A">
        <w:rPr>
          <w:rFonts w:hint="eastAsia"/>
        </w:rPr>
        <w:t>億907萬元，占實收資本總額3</w:t>
      </w:r>
      <w:r w:rsidR="00B37C8A">
        <w:t>,300</w:t>
      </w:r>
      <w:r w:rsidR="00B37C8A">
        <w:rPr>
          <w:rFonts w:hint="eastAsia"/>
        </w:rPr>
        <w:t>億元之比率達62.51%，負債占比</w:t>
      </w:r>
      <w:r w:rsidR="000C40EC">
        <w:rPr>
          <w:rFonts w:hint="eastAsia"/>
        </w:rPr>
        <w:t>為</w:t>
      </w:r>
      <w:r w:rsidR="00B37C8A">
        <w:rPr>
          <w:rFonts w:hint="eastAsia"/>
        </w:rPr>
        <w:t>94.52%，亟待通盤檢討並研謀具體改善方案。謹臚陳如下：</w:t>
      </w:r>
    </w:p>
    <w:p w:rsidR="00B37C8A" w:rsidRPr="00113252" w:rsidRDefault="00B37C8A" w:rsidP="00CD76BB">
      <w:pPr>
        <w:pStyle w:val="a4"/>
        <w:spacing w:line="480" w:lineRule="exact"/>
        <w:ind w:left="849" w:hanging="283"/>
        <w:rPr>
          <w:rFonts w:hint="eastAsia"/>
          <w:b/>
        </w:rPr>
      </w:pPr>
      <w:r w:rsidRPr="00113252">
        <w:rPr>
          <w:rFonts w:hint="eastAsia"/>
          <w:b/>
        </w:rPr>
        <w:t>(一)</w:t>
      </w:r>
      <w:r w:rsidR="00CD76BB">
        <w:rPr>
          <w:rFonts w:hint="eastAsia"/>
          <w:b/>
        </w:rPr>
        <w:t>111年度</w:t>
      </w:r>
      <w:r w:rsidR="00113252" w:rsidRPr="00113252">
        <w:rPr>
          <w:rFonts w:hint="eastAsia"/>
          <w:b/>
        </w:rPr>
        <w:t>平均每度</w:t>
      </w:r>
      <w:r w:rsidRPr="00113252">
        <w:rPr>
          <w:rFonts w:hint="eastAsia"/>
          <w:b/>
        </w:rPr>
        <w:t>售電價格</w:t>
      </w:r>
      <w:r w:rsidR="00113252" w:rsidRPr="00113252">
        <w:rPr>
          <w:rFonts w:hint="eastAsia"/>
          <w:b/>
        </w:rPr>
        <w:t>低於</w:t>
      </w:r>
      <w:r w:rsidRPr="00113252">
        <w:rPr>
          <w:rFonts w:hint="eastAsia"/>
          <w:b/>
        </w:rPr>
        <w:t>成本</w:t>
      </w:r>
      <w:r w:rsidR="00113252" w:rsidRPr="00113252">
        <w:rPr>
          <w:rFonts w:hint="eastAsia"/>
          <w:b/>
        </w:rPr>
        <w:t>，</w:t>
      </w:r>
      <w:r w:rsidR="00761659">
        <w:rPr>
          <w:rFonts w:hint="eastAsia"/>
          <w:b/>
        </w:rPr>
        <w:t>投資報酬指標皆為負數，</w:t>
      </w:r>
      <w:r w:rsidR="00711930">
        <w:rPr>
          <w:rFonts w:hint="eastAsia"/>
          <w:b/>
        </w:rPr>
        <w:t>業主</w:t>
      </w:r>
      <w:r w:rsidR="00440D2D">
        <w:rPr>
          <w:rFonts w:hint="eastAsia"/>
          <w:b/>
        </w:rPr>
        <w:t>權益</w:t>
      </w:r>
      <w:r w:rsidR="00711930">
        <w:rPr>
          <w:rFonts w:hint="eastAsia"/>
          <w:b/>
        </w:rPr>
        <w:t>減幅超逾6成</w:t>
      </w:r>
      <w:r w:rsidR="00440D2D">
        <w:rPr>
          <w:rFonts w:hint="eastAsia"/>
          <w:b/>
        </w:rPr>
        <w:t>，亟待</w:t>
      </w:r>
      <w:r w:rsidR="00113252" w:rsidRPr="00113252">
        <w:rPr>
          <w:rFonts w:hint="eastAsia"/>
          <w:b/>
        </w:rPr>
        <w:t>秉企業經營原則研謀提升營運績效</w:t>
      </w:r>
    </w:p>
    <w:p w:rsidR="00113252" w:rsidRDefault="00113252" w:rsidP="00CD76BB">
      <w:pPr>
        <w:pStyle w:val="123"/>
        <w:spacing w:line="480" w:lineRule="exact"/>
        <w:ind w:left="1133" w:hanging="283"/>
        <w:rPr>
          <w:rFonts w:hint="eastAsia"/>
        </w:rPr>
      </w:pPr>
      <w:r>
        <w:rPr>
          <w:rFonts w:hint="eastAsia"/>
        </w:rPr>
        <w:t>1.依國營事業管理法第4條規定：「國營事業應依照企業方式經營，以事業養事業，以事業發展事業，並力求有盈無虧，增加國庫收入。…。」</w:t>
      </w:r>
    </w:p>
    <w:p w:rsidR="00113252" w:rsidRDefault="00113252" w:rsidP="00CD76BB">
      <w:pPr>
        <w:pStyle w:val="123"/>
        <w:spacing w:line="480" w:lineRule="exact"/>
        <w:ind w:left="1133" w:hanging="283"/>
      </w:pPr>
      <w:r>
        <w:rPr>
          <w:rFonts w:hint="eastAsia"/>
        </w:rPr>
        <w:t>2.11</w:t>
      </w:r>
      <w:r>
        <w:t>1</w:t>
      </w:r>
      <w:r>
        <w:rPr>
          <w:rFonts w:hint="eastAsia"/>
        </w:rPr>
        <w:t>年度中央政府總預算附屬單位預算編製辦法第3條第1項規定：「營業基金預算之編製，應本企業化經營原則，設法提高產銷營運量，增加收入，抑減成本費用，並積極研究發展及落實責任中心制度，改進產銷及管理技術，提高產品及服務品質，以提升經營績效，除負有政策任務者外，應以追</w:t>
      </w:r>
      <w:r>
        <w:rPr>
          <w:rFonts w:hint="eastAsia"/>
        </w:rPr>
        <w:lastRenderedPageBreak/>
        <w:t>求最佳盈餘為目標。」</w:t>
      </w:r>
    </w:p>
    <w:p w:rsidR="00216704" w:rsidRDefault="00B37C8A" w:rsidP="00CD76BB">
      <w:pPr>
        <w:pStyle w:val="21"/>
        <w:spacing w:line="480" w:lineRule="exact"/>
        <w:ind w:left="850" w:firstLine="566"/>
      </w:pPr>
      <w:r>
        <w:rPr>
          <w:rFonts w:hint="eastAsia"/>
        </w:rPr>
        <w:t>據台電公司111年度審定決算書揭示，該公司111年度平均每度售電總成本為3.9927元</w:t>
      </w:r>
      <w:r w:rsidR="00F9432C">
        <w:rPr>
          <w:rStyle w:val="af0"/>
        </w:rPr>
        <w:footnoteReference w:id="1"/>
      </w:r>
      <w:r w:rsidR="00761659">
        <w:rPr>
          <w:rFonts w:hint="eastAsia"/>
        </w:rPr>
        <w:t>、</w:t>
      </w:r>
      <w:r>
        <w:rPr>
          <w:rFonts w:hint="eastAsia"/>
        </w:rPr>
        <w:t>平均每度售電價格2.7246元</w:t>
      </w:r>
      <w:r w:rsidR="00761659">
        <w:rPr>
          <w:rFonts w:hint="eastAsia"/>
        </w:rPr>
        <w:t>、</w:t>
      </w:r>
      <w:r w:rsidR="00113252">
        <w:rPr>
          <w:rFonts w:hint="eastAsia"/>
        </w:rPr>
        <w:t>每度售電虧損1.2681元</w:t>
      </w:r>
      <w:r w:rsidR="00F9432C">
        <w:rPr>
          <w:rFonts w:hint="eastAsia"/>
        </w:rPr>
        <w:t>，</w:t>
      </w:r>
      <w:r w:rsidR="00440D2D">
        <w:rPr>
          <w:rFonts w:hint="eastAsia"/>
        </w:rPr>
        <w:t>年度</w:t>
      </w:r>
      <w:r w:rsidR="00F9432C">
        <w:rPr>
          <w:rFonts w:hint="eastAsia"/>
        </w:rPr>
        <w:t>營運虧損</w:t>
      </w:r>
      <w:r w:rsidR="00440D2D">
        <w:rPr>
          <w:rFonts w:hint="eastAsia"/>
        </w:rPr>
        <w:t>達</w:t>
      </w:r>
      <w:r w:rsidR="00F9432C">
        <w:rPr>
          <w:rFonts w:hint="eastAsia"/>
        </w:rPr>
        <w:t>2</w:t>
      </w:r>
      <w:r w:rsidR="00F9432C">
        <w:t>,265.28</w:t>
      </w:r>
      <w:r w:rsidR="00F9432C">
        <w:rPr>
          <w:rFonts w:hint="eastAsia"/>
        </w:rPr>
        <w:t>億元，</w:t>
      </w:r>
      <w:r w:rsidR="00440D2D">
        <w:rPr>
          <w:rFonts w:hint="eastAsia"/>
        </w:rPr>
        <w:t>111年底公司累積虧損增至2</w:t>
      </w:r>
      <w:r w:rsidR="00440D2D">
        <w:t>,063</w:t>
      </w:r>
      <w:r w:rsidR="000C40EC">
        <w:rPr>
          <w:rFonts w:hint="eastAsia"/>
        </w:rPr>
        <w:t>.09</w:t>
      </w:r>
      <w:r w:rsidR="00440D2D">
        <w:rPr>
          <w:rFonts w:hint="eastAsia"/>
        </w:rPr>
        <w:t>億元，致公司業主權益由</w:t>
      </w:r>
      <w:r w:rsidR="000C40EC">
        <w:rPr>
          <w:rFonts w:hint="eastAsia"/>
        </w:rPr>
        <w:t>111</w:t>
      </w:r>
      <w:r w:rsidR="00440D2D">
        <w:rPr>
          <w:rFonts w:hint="eastAsia"/>
        </w:rPr>
        <w:t>年初</w:t>
      </w:r>
      <w:r w:rsidR="000C40EC">
        <w:rPr>
          <w:rFonts w:hint="eastAsia"/>
        </w:rPr>
        <w:t>之</w:t>
      </w:r>
      <w:r w:rsidR="00440D2D">
        <w:rPr>
          <w:rFonts w:hint="eastAsia"/>
        </w:rPr>
        <w:t>3</w:t>
      </w:r>
      <w:r w:rsidR="00440D2D">
        <w:t>,509.</w:t>
      </w:r>
      <w:r w:rsidR="00440D2D">
        <w:rPr>
          <w:rFonts w:hint="eastAsia"/>
        </w:rPr>
        <w:t>3</w:t>
      </w:r>
      <w:r w:rsidR="00440D2D">
        <w:t>2</w:t>
      </w:r>
      <w:r w:rsidR="00440D2D">
        <w:rPr>
          <w:rFonts w:hint="eastAsia"/>
        </w:rPr>
        <w:t>億元降為1</w:t>
      </w:r>
      <w:r w:rsidR="00440D2D">
        <w:t>,273.51</w:t>
      </w:r>
      <w:r w:rsidR="00440D2D">
        <w:rPr>
          <w:rFonts w:hint="eastAsia"/>
        </w:rPr>
        <w:t>億元(減幅63.71%)</w:t>
      </w:r>
      <w:r w:rsidR="00345F0D">
        <w:rPr>
          <w:rFonts w:hint="eastAsia"/>
        </w:rPr>
        <w:t>。111年度各項投資報酬指標值皆為</w:t>
      </w:r>
      <w:r w:rsidR="00711930">
        <w:rPr>
          <w:rFonts w:hint="eastAsia"/>
        </w:rPr>
        <w:t>負值，且為</w:t>
      </w:r>
      <w:r w:rsidR="00345F0D">
        <w:rPr>
          <w:rFonts w:hint="eastAsia"/>
        </w:rPr>
        <w:t>近5年(107~111年度)來最差(詳表1)，允宜</w:t>
      </w:r>
      <w:r w:rsidR="00440D2D">
        <w:rPr>
          <w:rFonts w:hint="eastAsia"/>
        </w:rPr>
        <w:t>依企業經營原則通盤檢討產品售價及各項開源節流措施</w:t>
      </w:r>
      <w:r w:rsidR="000C40EC">
        <w:rPr>
          <w:rFonts w:hint="eastAsia"/>
        </w:rPr>
        <w:t>等</w:t>
      </w:r>
      <w:r w:rsidR="00440D2D">
        <w:rPr>
          <w:rFonts w:hint="eastAsia"/>
        </w:rPr>
        <w:t>，俾有效提升營運績效。</w:t>
      </w:r>
    </w:p>
    <w:p w:rsidR="00F9432C" w:rsidRPr="00761659" w:rsidRDefault="00761659" w:rsidP="00761659">
      <w:pPr>
        <w:pStyle w:val="21"/>
        <w:ind w:leftChars="-30" w:left="851" w:hangingChars="330" w:hanging="936"/>
        <w:rPr>
          <w:b/>
        </w:rPr>
      </w:pPr>
      <w:r w:rsidRPr="00761659">
        <w:rPr>
          <w:rFonts w:hint="eastAsia"/>
          <w:b/>
        </w:rPr>
        <w:t>表1  台電公司最近5年投資報酬分析表</w:t>
      </w:r>
    </w:p>
    <w:tbl>
      <w:tblPr>
        <w:tblW w:w="0" w:type="auto"/>
        <w:tblInd w:w="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69"/>
        <w:gridCol w:w="1297"/>
        <w:gridCol w:w="1297"/>
        <w:gridCol w:w="1297"/>
        <w:gridCol w:w="1297"/>
        <w:gridCol w:w="1297"/>
      </w:tblGrid>
      <w:tr w:rsidR="00761659" w:rsidTr="00874136">
        <w:tc>
          <w:tcPr>
            <w:tcW w:w="2169" w:type="dxa"/>
            <w:shd w:val="clear" w:color="auto" w:fill="auto"/>
            <w:vAlign w:val="center"/>
          </w:tcPr>
          <w:p w:rsidR="00761659" w:rsidRPr="007E3D1E" w:rsidRDefault="00874136" w:rsidP="007E3D1E">
            <w:pPr>
              <w:pStyle w:val="142"/>
              <w:jc w:val="center"/>
              <w:rPr>
                <w:b/>
              </w:rPr>
            </w:pPr>
            <w:r w:rsidRPr="00761659">
              <w:rPr>
                <w:rFonts w:hint="eastAsia"/>
                <w:b/>
                <w:noProof/>
                <w:snapToGrid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39.5pt;margin-top:.75pt;width:17.2pt;height:14pt;z-index:251657728" o:connectortype="straight"/>
              </w:pict>
            </w:r>
            <w:r w:rsidR="00761659" w:rsidRPr="007E3D1E">
              <w:rPr>
                <w:rFonts w:hint="eastAsia"/>
                <w:b/>
              </w:rPr>
              <w:t>項目       年度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Pr="007E3D1E" w:rsidRDefault="00761659" w:rsidP="007E3D1E">
            <w:pPr>
              <w:pStyle w:val="142"/>
              <w:jc w:val="center"/>
              <w:rPr>
                <w:b/>
              </w:rPr>
            </w:pPr>
            <w:r w:rsidRPr="007E3D1E">
              <w:rPr>
                <w:rFonts w:hint="eastAsia"/>
                <w:b/>
              </w:rPr>
              <w:t>107年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Pr="007E3D1E" w:rsidRDefault="00761659" w:rsidP="007E3D1E">
            <w:pPr>
              <w:pStyle w:val="142"/>
              <w:jc w:val="center"/>
              <w:rPr>
                <w:b/>
              </w:rPr>
            </w:pPr>
            <w:r w:rsidRPr="007E3D1E">
              <w:rPr>
                <w:rFonts w:hint="eastAsia"/>
                <w:b/>
              </w:rPr>
              <w:t>108年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Pr="007E3D1E" w:rsidRDefault="00761659" w:rsidP="007E3D1E">
            <w:pPr>
              <w:pStyle w:val="142"/>
              <w:jc w:val="center"/>
              <w:rPr>
                <w:b/>
              </w:rPr>
            </w:pPr>
            <w:r w:rsidRPr="007E3D1E">
              <w:rPr>
                <w:rFonts w:hint="eastAsia"/>
                <w:b/>
              </w:rPr>
              <w:t>109年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Pr="007E3D1E" w:rsidRDefault="00761659" w:rsidP="007E3D1E">
            <w:pPr>
              <w:pStyle w:val="142"/>
              <w:jc w:val="center"/>
              <w:rPr>
                <w:b/>
              </w:rPr>
            </w:pPr>
            <w:r w:rsidRPr="007E3D1E">
              <w:rPr>
                <w:rFonts w:hint="eastAsia"/>
                <w:b/>
              </w:rPr>
              <w:t>110年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Pr="007E3D1E" w:rsidRDefault="00761659" w:rsidP="00711930">
            <w:pPr>
              <w:pStyle w:val="142"/>
              <w:jc w:val="center"/>
              <w:rPr>
                <w:b/>
              </w:rPr>
            </w:pPr>
            <w:r w:rsidRPr="007E3D1E">
              <w:rPr>
                <w:rFonts w:hint="eastAsia"/>
                <w:b/>
              </w:rPr>
              <w:t>11</w:t>
            </w:r>
            <w:r w:rsidR="00711930">
              <w:rPr>
                <w:rFonts w:hint="eastAsia"/>
                <w:b/>
              </w:rPr>
              <w:t>1</w:t>
            </w:r>
            <w:r w:rsidRPr="007E3D1E">
              <w:rPr>
                <w:rFonts w:hint="eastAsia"/>
                <w:b/>
              </w:rPr>
              <w:t>年</w:t>
            </w:r>
          </w:p>
        </w:tc>
      </w:tr>
      <w:tr w:rsidR="00761659" w:rsidTr="00874136">
        <w:tc>
          <w:tcPr>
            <w:tcW w:w="2169" w:type="dxa"/>
            <w:shd w:val="clear" w:color="auto" w:fill="auto"/>
          </w:tcPr>
          <w:p w:rsidR="00761659" w:rsidRDefault="00761659" w:rsidP="007E3D1E">
            <w:pPr>
              <w:pStyle w:val="142"/>
            </w:pPr>
            <w:r>
              <w:rPr>
                <w:rFonts w:hint="eastAsia"/>
              </w:rPr>
              <w:t>營業利益率(%)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1.28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0.02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8.24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7.79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-39.05</w:t>
            </w:r>
          </w:p>
        </w:tc>
      </w:tr>
      <w:tr w:rsidR="00761659" w:rsidTr="00874136">
        <w:tc>
          <w:tcPr>
            <w:tcW w:w="2169" w:type="dxa"/>
            <w:shd w:val="clear" w:color="auto" w:fill="auto"/>
          </w:tcPr>
          <w:p w:rsidR="00761659" w:rsidRDefault="00761659" w:rsidP="007E3D1E">
            <w:pPr>
              <w:pStyle w:val="142"/>
            </w:pPr>
            <w:r>
              <w:rPr>
                <w:rFonts w:hint="eastAsia"/>
              </w:rPr>
              <w:t>淨利率(%)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5.20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2.71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3.99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3.62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-34.22</w:t>
            </w:r>
          </w:p>
        </w:tc>
      </w:tr>
      <w:tr w:rsidR="00761659" w:rsidTr="00874136">
        <w:tc>
          <w:tcPr>
            <w:tcW w:w="2169" w:type="dxa"/>
            <w:shd w:val="clear" w:color="auto" w:fill="auto"/>
          </w:tcPr>
          <w:p w:rsidR="00761659" w:rsidRDefault="00761659" w:rsidP="007E3D1E">
            <w:pPr>
              <w:pStyle w:val="142"/>
            </w:pPr>
            <w:r>
              <w:rPr>
                <w:rFonts w:hint="eastAsia"/>
              </w:rPr>
              <w:t>每股盈餘(元)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0.93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0.49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0.73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0.68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-6.86</w:t>
            </w:r>
          </w:p>
        </w:tc>
      </w:tr>
      <w:tr w:rsidR="00761659" w:rsidTr="00874136">
        <w:tc>
          <w:tcPr>
            <w:tcW w:w="2169" w:type="dxa"/>
            <w:shd w:val="clear" w:color="auto" w:fill="auto"/>
          </w:tcPr>
          <w:p w:rsidR="00761659" w:rsidRDefault="00761659" w:rsidP="007E3D1E">
            <w:pPr>
              <w:pStyle w:val="142"/>
            </w:pPr>
            <w:r>
              <w:rPr>
                <w:rFonts w:hint="eastAsia"/>
              </w:rPr>
              <w:t>總資產報酬率(%)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1.52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0.78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1.14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1.03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-10.00</w:t>
            </w:r>
          </w:p>
        </w:tc>
      </w:tr>
      <w:tr w:rsidR="00761659" w:rsidTr="00874136">
        <w:tc>
          <w:tcPr>
            <w:tcW w:w="2169" w:type="dxa"/>
            <w:shd w:val="clear" w:color="auto" w:fill="auto"/>
          </w:tcPr>
          <w:p w:rsidR="00761659" w:rsidRDefault="00761659" w:rsidP="007E3D1E">
            <w:pPr>
              <w:pStyle w:val="142"/>
            </w:pPr>
            <w:r>
              <w:rPr>
                <w:rFonts w:hint="eastAsia"/>
              </w:rPr>
              <w:t>權益報酬率(%)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11.17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5.43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7.64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6.65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761659" w:rsidRDefault="00761659" w:rsidP="007E3D1E">
            <w:pPr>
              <w:pStyle w:val="142"/>
              <w:jc w:val="right"/>
            </w:pPr>
            <w:r>
              <w:rPr>
                <w:rFonts w:hint="eastAsia"/>
              </w:rPr>
              <w:t>-94.73</w:t>
            </w:r>
          </w:p>
        </w:tc>
      </w:tr>
    </w:tbl>
    <w:p w:rsidR="00761659" w:rsidRDefault="00761659" w:rsidP="00761659">
      <w:pPr>
        <w:pStyle w:val="142"/>
      </w:pPr>
      <w:r>
        <w:rPr>
          <w:rFonts w:hint="eastAsia"/>
        </w:rPr>
        <w:t>資料來源：摘錄自台電公司111年度附屬單位決算(審定本)第76頁。</w:t>
      </w:r>
    </w:p>
    <w:p w:rsidR="00761659" w:rsidRPr="0049642D" w:rsidRDefault="006552FB" w:rsidP="00CD76BB">
      <w:pPr>
        <w:pStyle w:val="a4"/>
        <w:spacing w:line="460" w:lineRule="exact"/>
        <w:ind w:left="849" w:hanging="283"/>
        <w:rPr>
          <w:rFonts w:hint="eastAsia"/>
          <w:b/>
        </w:rPr>
      </w:pPr>
      <w:r w:rsidRPr="0049642D">
        <w:rPr>
          <w:rFonts w:hint="eastAsia"/>
          <w:b/>
        </w:rPr>
        <w:t>(二)</w:t>
      </w:r>
      <w:r w:rsidR="00CD76BB">
        <w:rPr>
          <w:rFonts w:hint="eastAsia"/>
          <w:b/>
        </w:rPr>
        <w:t>111年度</w:t>
      </w:r>
      <w:r w:rsidR="0049642D" w:rsidRPr="0049642D">
        <w:rPr>
          <w:rFonts w:hint="eastAsia"/>
          <w:b/>
        </w:rPr>
        <w:t>鉅額營運虧損</w:t>
      </w:r>
      <w:r w:rsidR="002E4557">
        <w:rPr>
          <w:rFonts w:hint="eastAsia"/>
          <w:b/>
        </w:rPr>
        <w:t>導致</w:t>
      </w:r>
      <w:r w:rsidR="0049642D" w:rsidRPr="0049642D">
        <w:rPr>
          <w:rFonts w:hint="eastAsia"/>
          <w:b/>
        </w:rPr>
        <w:t>財務狀況急遽惡化</w:t>
      </w:r>
      <w:r w:rsidR="00874136" w:rsidRPr="0049642D">
        <w:rPr>
          <w:rFonts w:hint="eastAsia"/>
          <w:b/>
        </w:rPr>
        <w:t>，</w:t>
      </w:r>
      <w:r w:rsidR="00446BC8">
        <w:rPr>
          <w:rFonts w:hint="eastAsia"/>
          <w:b/>
        </w:rPr>
        <w:t>債務占比</w:t>
      </w:r>
      <w:r w:rsidR="00CD76BB">
        <w:rPr>
          <w:rFonts w:hint="eastAsia"/>
          <w:b/>
        </w:rPr>
        <w:t>自110年度84.01%</w:t>
      </w:r>
      <w:r w:rsidR="00446BC8">
        <w:rPr>
          <w:rFonts w:hint="eastAsia"/>
          <w:b/>
        </w:rPr>
        <w:t>驟升至94.52%，</w:t>
      </w:r>
      <w:r w:rsidR="003C3E4B">
        <w:rPr>
          <w:rFonts w:hint="eastAsia"/>
          <w:b/>
        </w:rPr>
        <w:t>加重利息費用負擔，</w:t>
      </w:r>
      <w:r w:rsidR="0049642D" w:rsidRPr="0049642D">
        <w:rPr>
          <w:rFonts w:hint="eastAsia"/>
          <w:b/>
        </w:rPr>
        <w:t>亟需研謀改善財務方案</w:t>
      </w:r>
    </w:p>
    <w:p w:rsidR="00BF648B" w:rsidRDefault="00BF648B" w:rsidP="00CD76BB">
      <w:pPr>
        <w:pStyle w:val="21"/>
        <w:spacing w:line="460" w:lineRule="exact"/>
        <w:ind w:left="850" w:firstLine="566"/>
      </w:pPr>
      <w:r>
        <w:rPr>
          <w:rFonts w:hint="eastAsia"/>
        </w:rPr>
        <w:t>台電公司</w:t>
      </w:r>
      <w:r w:rsidR="00D256FE">
        <w:rPr>
          <w:rFonts w:hint="eastAsia"/>
        </w:rPr>
        <w:t>111年度</w:t>
      </w:r>
      <w:r w:rsidR="00CD76BB">
        <w:rPr>
          <w:rFonts w:hint="eastAsia"/>
        </w:rPr>
        <w:t>決算</w:t>
      </w:r>
      <w:r w:rsidR="00D256FE">
        <w:rPr>
          <w:rFonts w:hint="eastAsia"/>
        </w:rPr>
        <w:t>淨損數達2</w:t>
      </w:r>
      <w:r w:rsidR="00D256FE">
        <w:t>,265.28</w:t>
      </w:r>
      <w:r w:rsidR="00D256FE">
        <w:rPr>
          <w:rFonts w:hint="eastAsia"/>
        </w:rPr>
        <w:t>億元，累積虧損遽增至2</w:t>
      </w:r>
      <w:r w:rsidR="00D256FE">
        <w:t>,063.09</w:t>
      </w:r>
      <w:r w:rsidR="00D256FE">
        <w:rPr>
          <w:rFonts w:hint="eastAsia"/>
        </w:rPr>
        <w:t>億元。據</w:t>
      </w:r>
      <w:r>
        <w:rPr>
          <w:rFonts w:hint="eastAsia"/>
        </w:rPr>
        <w:t>該公司</w:t>
      </w:r>
      <w:r w:rsidR="00D256FE">
        <w:rPr>
          <w:rFonts w:hint="eastAsia"/>
        </w:rPr>
        <w:t>統計，</w:t>
      </w:r>
      <w:r>
        <w:rPr>
          <w:rFonts w:hint="eastAsia"/>
        </w:rPr>
        <w:t>111年度</w:t>
      </w:r>
      <w:r w:rsidR="002E4557">
        <w:rPr>
          <w:rFonts w:hint="eastAsia"/>
        </w:rPr>
        <w:t>因</w:t>
      </w:r>
      <w:r>
        <w:rPr>
          <w:rFonts w:hint="eastAsia"/>
        </w:rPr>
        <w:t>配合執行重大政策或負擔社會責任</w:t>
      </w:r>
      <w:r w:rsidR="002E4557">
        <w:rPr>
          <w:rFonts w:hint="eastAsia"/>
        </w:rPr>
        <w:t>之</w:t>
      </w:r>
      <w:r>
        <w:rPr>
          <w:rFonts w:hint="eastAsia"/>
        </w:rPr>
        <w:t>金額達2</w:t>
      </w:r>
      <w:r>
        <w:t>,854.21</w:t>
      </w:r>
      <w:r>
        <w:rPr>
          <w:rFonts w:hint="eastAsia"/>
        </w:rPr>
        <w:t>億元，其中</w:t>
      </w:r>
      <w:r w:rsidR="00D256FE">
        <w:rPr>
          <w:rFonts w:hint="eastAsia"/>
        </w:rPr>
        <w:t>2</w:t>
      </w:r>
      <w:r w:rsidR="00D256FE">
        <w:t>,798.04</w:t>
      </w:r>
      <w:r w:rsidR="00D256FE">
        <w:rPr>
          <w:rFonts w:hint="eastAsia"/>
        </w:rPr>
        <w:t>億元係</w:t>
      </w:r>
      <w:r>
        <w:rPr>
          <w:rFonts w:hint="eastAsia"/>
        </w:rPr>
        <w:t>「配合電價費率計算公式所訂漲幅上限，成本上漲超過電價漲幅部分所減少之電費收入影響數</w:t>
      </w:r>
      <w:r>
        <w:rPr>
          <w:rStyle w:val="af0"/>
        </w:rPr>
        <w:footnoteReference w:id="2"/>
      </w:r>
      <w:r>
        <w:rPr>
          <w:rFonts w:hint="eastAsia"/>
        </w:rPr>
        <w:t>」</w:t>
      </w:r>
      <w:r w:rsidR="002E4557">
        <w:rPr>
          <w:rFonts w:hint="eastAsia"/>
        </w:rPr>
        <w:t>，顯示該</w:t>
      </w:r>
      <w:r w:rsidR="00D256FE">
        <w:rPr>
          <w:rFonts w:hint="eastAsia"/>
        </w:rPr>
        <w:t>公司111年度</w:t>
      </w:r>
      <w:r w:rsidR="002E4557">
        <w:rPr>
          <w:rFonts w:hint="eastAsia"/>
        </w:rPr>
        <w:lastRenderedPageBreak/>
        <w:t>發生</w:t>
      </w:r>
      <w:r w:rsidR="00D256FE">
        <w:rPr>
          <w:rFonts w:hint="eastAsia"/>
        </w:rPr>
        <w:t>鉅額</w:t>
      </w:r>
      <w:r w:rsidR="002E4557">
        <w:rPr>
          <w:rFonts w:hint="eastAsia"/>
        </w:rPr>
        <w:t>營運</w:t>
      </w:r>
      <w:r w:rsidR="00D256FE">
        <w:rPr>
          <w:rFonts w:hint="eastAsia"/>
        </w:rPr>
        <w:t>虧損，主要係因</w:t>
      </w:r>
      <w:r w:rsidR="002E4557">
        <w:rPr>
          <w:rFonts w:hint="eastAsia"/>
        </w:rPr>
        <w:t>配合政策，</w:t>
      </w:r>
      <w:r w:rsidR="00E5169F">
        <w:rPr>
          <w:rFonts w:hint="eastAsia"/>
        </w:rPr>
        <w:t>售</w:t>
      </w:r>
      <w:r w:rsidR="00345F0D">
        <w:rPr>
          <w:rFonts w:hint="eastAsia"/>
        </w:rPr>
        <w:t>電價</w:t>
      </w:r>
      <w:r w:rsidR="00E5169F">
        <w:rPr>
          <w:rFonts w:hint="eastAsia"/>
        </w:rPr>
        <w:t>格</w:t>
      </w:r>
      <w:r w:rsidR="00F703F5">
        <w:rPr>
          <w:rFonts w:hint="eastAsia"/>
        </w:rPr>
        <w:t>未能如實反映供電成本</w:t>
      </w:r>
      <w:r w:rsidR="00D256FE">
        <w:rPr>
          <w:rFonts w:hint="eastAsia"/>
        </w:rPr>
        <w:t>所致。</w:t>
      </w:r>
    </w:p>
    <w:p w:rsidR="003C3E4B" w:rsidRDefault="002E4557" w:rsidP="00CD76BB">
      <w:pPr>
        <w:pStyle w:val="21"/>
        <w:spacing w:line="460" w:lineRule="exact"/>
        <w:ind w:left="850" w:firstLine="566"/>
      </w:pPr>
      <w:r>
        <w:rPr>
          <w:rFonts w:hint="eastAsia"/>
        </w:rPr>
        <w:t>另該</w:t>
      </w:r>
      <w:r w:rsidR="00597873">
        <w:rPr>
          <w:rFonts w:hint="eastAsia"/>
        </w:rPr>
        <w:t>公司</w:t>
      </w:r>
      <w:r w:rsidR="0065406A">
        <w:rPr>
          <w:rFonts w:hint="eastAsia"/>
        </w:rPr>
        <w:t>111年底資產總額2兆3</w:t>
      </w:r>
      <w:r w:rsidR="0065406A">
        <w:t>,256.03</w:t>
      </w:r>
      <w:r w:rsidR="0065406A">
        <w:rPr>
          <w:rFonts w:hint="eastAsia"/>
        </w:rPr>
        <w:t>億元，較110年底增加1</w:t>
      </w:r>
      <w:r w:rsidR="0065406A">
        <w:t>,197.56</w:t>
      </w:r>
      <w:r w:rsidR="0065406A">
        <w:rPr>
          <w:rFonts w:hint="eastAsia"/>
        </w:rPr>
        <w:t>億元(增幅5.43%)，惟</w:t>
      </w:r>
      <w:r w:rsidR="007518B0">
        <w:rPr>
          <w:rFonts w:hint="eastAsia"/>
        </w:rPr>
        <w:t>同</w:t>
      </w:r>
      <w:r>
        <w:rPr>
          <w:rFonts w:hint="eastAsia"/>
        </w:rPr>
        <w:t>期間(110年底至111年底)</w:t>
      </w:r>
      <w:r w:rsidR="0065406A">
        <w:rPr>
          <w:rFonts w:hint="eastAsia"/>
        </w:rPr>
        <w:t>負債總額增加3</w:t>
      </w:r>
      <w:r w:rsidR="0065406A">
        <w:t>,433.37</w:t>
      </w:r>
      <w:r w:rsidR="0065406A">
        <w:rPr>
          <w:rFonts w:hint="eastAsia"/>
        </w:rPr>
        <w:t>億元(增幅18.51%)，</w:t>
      </w:r>
      <w:r w:rsidR="006554A6">
        <w:rPr>
          <w:rFonts w:hint="eastAsia"/>
        </w:rPr>
        <w:t>111年底負債占總資產比率為94.52%</w:t>
      </w:r>
      <w:r w:rsidR="00B47856">
        <w:rPr>
          <w:rFonts w:hint="eastAsia"/>
        </w:rPr>
        <w:t>(詳表2)</w:t>
      </w:r>
      <w:r w:rsidR="006554A6">
        <w:rPr>
          <w:rFonts w:hint="eastAsia"/>
        </w:rPr>
        <w:t>，</w:t>
      </w:r>
      <w:r w:rsidR="0049642D">
        <w:rPr>
          <w:rFonts w:hint="eastAsia"/>
        </w:rPr>
        <w:t>顯示該</w:t>
      </w:r>
      <w:r w:rsidR="006554A6">
        <w:rPr>
          <w:rFonts w:hint="eastAsia"/>
        </w:rPr>
        <w:t>公司</w:t>
      </w:r>
      <w:r w:rsidR="00CD76BB">
        <w:rPr>
          <w:rFonts w:hint="eastAsia"/>
        </w:rPr>
        <w:t>因營業活動為重大淨流出，爰相關</w:t>
      </w:r>
      <w:r w:rsidR="00D256FE">
        <w:rPr>
          <w:rFonts w:hint="eastAsia"/>
        </w:rPr>
        <w:t>資產</w:t>
      </w:r>
      <w:r w:rsidR="00B47856">
        <w:rPr>
          <w:rFonts w:hint="eastAsia"/>
        </w:rPr>
        <w:t>購建</w:t>
      </w:r>
      <w:r w:rsidR="00D256FE">
        <w:rPr>
          <w:rFonts w:hint="eastAsia"/>
        </w:rPr>
        <w:t>及</w:t>
      </w:r>
      <w:r w:rsidR="00597873">
        <w:rPr>
          <w:rFonts w:hint="eastAsia"/>
        </w:rPr>
        <w:t>營運資金需求高度仰賴舉債支應</w:t>
      </w:r>
      <w:r w:rsidR="00597873">
        <w:rPr>
          <w:rStyle w:val="af0"/>
        </w:rPr>
        <w:footnoteReference w:id="3"/>
      </w:r>
      <w:r w:rsidR="00597873">
        <w:rPr>
          <w:rFonts w:hint="eastAsia"/>
        </w:rPr>
        <w:t>，致公司負債總額逐年攀升，</w:t>
      </w:r>
      <w:r w:rsidR="0049642D">
        <w:rPr>
          <w:rFonts w:hint="eastAsia"/>
        </w:rPr>
        <w:t>財務狀況</w:t>
      </w:r>
      <w:r w:rsidR="00B47856">
        <w:rPr>
          <w:rFonts w:hint="eastAsia"/>
        </w:rPr>
        <w:t>日趨</w:t>
      </w:r>
      <w:r w:rsidR="0049642D">
        <w:rPr>
          <w:rFonts w:hint="eastAsia"/>
        </w:rPr>
        <w:t>嚴峻</w:t>
      </w:r>
      <w:r w:rsidR="003C3E4B">
        <w:rPr>
          <w:rFonts w:hint="eastAsia"/>
        </w:rPr>
        <w:t>。</w:t>
      </w:r>
    </w:p>
    <w:p w:rsidR="00467B3D" w:rsidRDefault="003C3E4B" w:rsidP="00CD76BB">
      <w:pPr>
        <w:pStyle w:val="21"/>
        <w:spacing w:line="460" w:lineRule="exact"/>
        <w:ind w:left="850" w:firstLine="566"/>
      </w:pPr>
      <w:r>
        <w:rPr>
          <w:rFonts w:hint="eastAsia"/>
        </w:rPr>
        <w:t>由於台電公司高度仰賴舉債營運，債務規模逐年擴增，致利息費用</w:t>
      </w:r>
      <w:r w:rsidR="007518B0">
        <w:rPr>
          <w:rFonts w:hint="eastAsia"/>
        </w:rPr>
        <w:t>居高不下</w:t>
      </w:r>
      <w:r>
        <w:rPr>
          <w:rFonts w:hint="eastAsia"/>
        </w:rPr>
        <w:t>，</w:t>
      </w:r>
      <w:r w:rsidR="00CD76BB">
        <w:rPr>
          <w:rFonts w:hint="eastAsia"/>
        </w:rPr>
        <w:t>又</w:t>
      </w:r>
      <w:r>
        <w:rPr>
          <w:rFonts w:hint="eastAsia"/>
        </w:rPr>
        <w:t>111年度因資金市場利率調升，利息費用</w:t>
      </w:r>
      <w:r w:rsidR="007518B0">
        <w:rPr>
          <w:rFonts w:hint="eastAsia"/>
        </w:rPr>
        <w:t>遽</w:t>
      </w:r>
      <w:r>
        <w:rPr>
          <w:rFonts w:hint="eastAsia"/>
        </w:rPr>
        <w:t>增至205.78億元</w:t>
      </w:r>
      <w:r w:rsidR="00CD76BB">
        <w:rPr>
          <w:rFonts w:hint="eastAsia"/>
        </w:rPr>
        <w:t>，</w:t>
      </w:r>
      <w:r>
        <w:rPr>
          <w:rFonts w:hint="eastAsia"/>
        </w:rPr>
        <w:t>較110年度利息費用181.76億元增加24.02億元(增幅13.22%)，</w:t>
      </w:r>
      <w:r w:rsidR="00874136">
        <w:rPr>
          <w:rFonts w:hint="eastAsia"/>
        </w:rPr>
        <w:t>亟待積極研謀改善財務結構方案。</w:t>
      </w:r>
    </w:p>
    <w:p w:rsidR="0049642D" w:rsidRPr="0049642D" w:rsidRDefault="0049642D" w:rsidP="00CD76BB">
      <w:pPr>
        <w:spacing w:line="460" w:lineRule="exact"/>
        <w:ind w:left="566" w:firstLine="566"/>
        <w:rPr>
          <w:rFonts w:hint="eastAsia"/>
        </w:rPr>
      </w:pPr>
      <w:r w:rsidRPr="0049642D">
        <w:rPr>
          <w:rFonts w:hint="eastAsia"/>
        </w:rPr>
        <w:t>綜上，</w:t>
      </w:r>
      <w:r w:rsidR="00201A02">
        <w:rPr>
          <w:rFonts w:hint="eastAsia"/>
        </w:rPr>
        <w:t>台電公司111年度</w:t>
      </w:r>
      <w:r w:rsidR="00FC5923">
        <w:rPr>
          <w:rFonts w:hint="eastAsia"/>
        </w:rPr>
        <w:t>平均每度售</w:t>
      </w:r>
      <w:r w:rsidR="00535C59">
        <w:rPr>
          <w:rFonts w:hint="eastAsia"/>
        </w:rPr>
        <w:t>電</w:t>
      </w:r>
      <w:r w:rsidR="00FC5923">
        <w:rPr>
          <w:rFonts w:hint="eastAsia"/>
        </w:rPr>
        <w:t>價格低於供電成本，</w:t>
      </w:r>
      <w:r w:rsidR="00CD76BB">
        <w:rPr>
          <w:rFonts w:hint="eastAsia"/>
        </w:rPr>
        <w:t>致</w:t>
      </w:r>
      <w:r w:rsidR="00535C59">
        <w:rPr>
          <w:rFonts w:hint="eastAsia"/>
        </w:rPr>
        <w:t>年度</w:t>
      </w:r>
      <w:r w:rsidR="00201A02">
        <w:rPr>
          <w:rFonts w:hint="eastAsia"/>
        </w:rPr>
        <w:t>營運虧損</w:t>
      </w:r>
      <w:r w:rsidR="00E6204F">
        <w:rPr>
          <w:rFonts w:hint="eastAsia"/>
        </w:rPr>
        <w:t>逾2千</w:t>
      </w:r>
      <w:r w:rsidR="00535C59">
        <w:rPr>
          <w:rFonts w:hint="eastAsia"/>
        </w:rPr>
        <w:t>億</w:t>
      </w:r>
      <w:r w:rsidR="00E6204F">
        <w:rPr>
          <w:rFonts w:hint="eastAsia"/>
        </w:rPr>
        <w:t>元</w:t>
      </w:r>
      <w:r w:rsidR="00201A02">
        <w:rPr>
          <w:rFonts w:hint="eastAsia"/>
        </w:rPr>
        <w:t>，</w:t>
      </w:r>
      <w:r w:rsidR="00174909">
        <w:rPr>
          <w:rFonts w:hint="eastAsia"/>
        </w:rPr>
        <w:t>累積虧損占實收資本逾6成，</w:t>
      </w:r>
      <w:r w:rsidR="007518B0">
        <w:rPr>
          <w:rFonts w:hint="eastAsia"/>
        </w:rPr>
        <w:t>復因高度仰賴舉債營運</w:t>
      </w:r>
      <w:r w:rsidR="00CD76BB">
        <w:rPr>
          <w:rFonts w:hint="eastAsia"/>
        </w:rPr>
        <w:t>及投資</w:t>
      </w:r>
      <w:r w:rsidR="00FC5923">
        <w:rPr>
          <w:rFonts w:hint="eastAsia"/>
        </w:rPr>
        <w:t>，債務占比</w:t>
      </w:r>
      <w:r w:rsidR="00174909">
        <w:rPr>
          <w:rFonts w:hint="eastAsia"/>
        </w:rPr>
        <w:t>達</w:t>
      </w:r>
      <w:r w:rsidR="00FC5923">
        <w:rPr>
          <w:rFonts w:hint="eastAsia"/>
        </w:rPr>
        <w:t>94.52%，財務狀況極為嚴峻，</w:t>
      </w:r>
      <w:r w:rsidR="00535C59">
        <w:rPr>
          <w:rFonts w:hint="eastAsia"/>
        </w:rPr>
        <w:t>亟需</w:t>
      </w:r>
      <w:r w:rsidR="00FC5923">
        <w:rPr>
          <w:rFonts w:hint="eastAsia"/>
        </w:rPr>
        <w:t>就售電價格及財務規劃等通盤檢討</w:t>
      </w:r>
      <w:r w:rsidR="00535C59">
        <w:rPr>
          <w:rFonts w:hint="eastAsia"/>
        </w:rPr>
        <w:t>，俾利財務健全與</w:t>
      </w:r>
      <w:r w:rsidR="00174909">
        <w:rPr>
          <w:rFonts w:hint="eastAsia"/>
        </w:rPr>
        <w:t>營運</w:t>
      </w:r>
      <w:r w:rsidR="00535C59">
        <w:rPr>
          <w:rFonts w:hint="eastAsia"/>
        </w:rPr>
        <w:t>永續。</w:t>
      </w:r>
    </w:p>
    <w:p w:rsidR="006554A6" w:rsidRPr="00186540" w:rsidRDefault="006554A6" w:rsidP="006554A6">
      <w:pPr>
        <w:pStyle w:val="a7"/>
        <w:ind w:leftChars="-93" w:left="1" w:hangingChars="93" w:hanging="264"/>
        <w:rPr>
          <w:b/>
        </w:rPr>
      </w:pPr>
      <w:r w:rsidRPr="00E76415">
        <w:rPr>
          <w:rFonts w:hint="eastAsia"/>
          <w:b/>
        </w:rPr>
        <w:t>表</w:t>
      </w:r>
      <w:r w:rsidR="0049642D">
        <w:rPr>
          <w:rFonts w:hint="eastAsia"/>
          <w:b/>
        </w:rPr>
        <w:t>2</w:t>
      </w:r>
      <w:r>
        <w:rPr>
          <w:rFonts w:hint="eastAsia"/>
          <w:b/>
        </w:rPr>
        <w:t xml:space="preserve">  </w:t>
      </w:r>
      <w:r w:rsidRPr="00186540">
        <w:rPr>
          <w:rFonts w:hint="eastAsia"/>
          <w:b/>
        </w:rPr>
        <w:t>台電公司10</w:t>
      </w:r>
      <w:r>
        <w:rPr>
          <w:rFonts w:hint="eastAsia"/>
          <w:b/>
        </w:rPr>
        <w:t>3</w:t>
      </w:r>
      <w:r w:rsidRPr="00186540">
        <w:rPr>
          <w:rFonts w:hint="eastAsia"/>
          <w:b/>
        </w:rPr>
        <w:t>年</w:t>
      </w:r>
      <w:r>
        <w:rPr>
          <w:rFonts w:hint="eastAsia"/>
          <w:b/>
        </w:rPr>
        <w:t>底及108</w:t>
      </w:r>
      <w:r w:rsidRPr="00186540">
        <w:rPr>
          <w:rFonts w:hint="eastAsia"/>
          <w:b/>
        </w:rPr>
        <w:t>至</w:t>
      </w:r>
      <w:r>
        <w:rPr>
          <w:rFonts w:hint="eastAsia"/>
          <w:b/>
        </w:rPr>
        <w:t>11</w:t>
      </w:r>
      <w:r w:rsidR="00B47856">
        <w:rPr>
          <w:rFonts w:hint="eastAsia"/>
          <w:b/>
        </w:rPr>
        <w:t>1</w:t>
      </w:r>
      <w:r w:rsidRPr="00186540">
        <w:rPr>
          <w:rFonts w:hint="eastAsia"/>
          <w:b/>
        </w:rPr>
        <w:t>年</w:t>
      </w:r>
      <w:r>
        <w:rPr>
          <w:rFonts w:hint="eastAsia"/>
          <w:b/>
        </w:rPr>
        <w:t>底</w:t>
      </w:r>
      <w:r w:rsidRPr="00186540">
        <w:rPr>
          <w:rFonts w:hint="eastAsia"/>
          <w:b/>
        </w:rPr>
        <w:t>財務狀況</w:t>
      </w:r>
      <w:r w:rsidR="00174909">
        <w:rPr>
          <w:rFonts w:hint="eastAsia"/>
          <w:b/>
        </w:rPr>
        <w:t>摘要</w:t>
      </w:r>
      <w:r w:rsidRPr="00186540">
        <w:rPr>
          <w:rFonts w:hint="eastAsia"/>
          <w:b/>
        </w:rPr>
        <w:t>表</w:t>
      </w:r>
    </w:p>
    <w:p w:rsidR="006554A6" w:rsidRPr="008E1769" w:rsidRDefault="006554A6" w:rsidP="006554A6">
      <w:pPr>
        <w:pStyle w:val="a7"/>
        <w:spacing w:line="320" w:lineRule="exact"/>
        <w:ind w:leftChars="-93" w:rightChars="-32" w:right="-91" w:hangingChars="93" w:hanging="263"/>
        <w:jc w:val="right"/>
        <w:rPr>
          <w:sz w:val="24"/>
          <w:szCs w:val="24"/>
        </w:rPr>
      </w:pPr>
      <w:r>
        <w:rPr>
          <w:rFonts w:hint="eastAsia"/>
        </w:rPr>
        <w:t xml:space="preserve">  </w:t>
      </w:r>
      <w:r w:rsidRPr="008E1769">
        <w:rPr>
          <w:rFonts w:hint="eastAsia"/>
          <w:sz w:val="24"/>
          <w:szCs w:val="24"/>
        </w:rPr>
        <w:t>單位：新</w:t>
      </w:r>
      <w:r>
        <w:rPr>
          <w:rFonts w:hint="eastAsia"/>
          <w:sz w:val="24"/>
          <w:szCs w:val="24"/>
        </w:rPr>
        <w:t>臺</w:t>
      </w:r>
      <w:r w:rsidRPr="008E1769">
        <w:rPr>
          <w:rFonts w:hint="eastAsia"/>
          <w:sz w:val="24"/>
          <w:szCs w:val="24"/>
        </w:rPr>
        <w:t>幣百萬元；%</w:t>
      </w:r>
    </w:p>
    <w:tbl>
      <w:tblPr>
        <w:tblW w:w="8931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60"/>
        <w:gridCol w:w="1559"/>
        <w:gridCol w:w="1418"/>
        <w:gridCol w:w="1417"/>
        <w:gridCol w:w="1360"/>
        <w:gridCol w:w="1617"/>
      </w:tblGrid>
      <w:tr w:rsidR="006554A6" w:rsidRPr="006554A6" w:rsidTr="00201A02">
        <w:trPr>
          <w:tblHeader/>
        </w:trPr>
        <w:tc>
          <w:tcPr>
            <w:tcW w:w="1560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center"/>
              <w:rPr>
                <w:b/>
              </w:rPr>
            </w:pPr>
            <w:r w:rsidRPr="006554A6">
              <w:rPr>
                <w:rFonts w:hint="eastAsia"/>
                <w:b/>
              </w:rPr>
              <w:t>項 目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center"/>
              <w:rPr>
                <w:b/>
              </w:rPr>
            </w:pPr>
            <w:r w:rsidRPr="006554A6">
              <w:rPr>
                <w:rFonts w:hint="eastAsia"/>
                <w:b/>
              </w:rPr>
              <w:t>103年底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center"/>
              <w:rPr>
                <w:b/>
              </w:rPr>
            </w:pPr>
            <w:r w:rsidRPr="006554A6">
              <w:rPr>
                <w:rFonts w:hint="eastAsia"/>
                <w:b/>
              </w:rPr>
              <w:t>108年底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center"/>
              <w:rPr>
                <w:rFonts w:hint="eastAsia"/>
                <w:b/>
              </w:rPr>
            </w:pPr>
            <w:r w:rsidRPr="006554A6">
              <w:rPr>
                <w:rFonts w:hint="eastAsia"/>
                <w:b/>
              </w:rPr>
              <w:t>109年底</w:t>
            </w:r>
          </w:p>
        </w:tc>
        <w:tc>
          <w:tcPr>
            <w:tcW w:w="1360" w:type="dxa"/>
            <w:vAlign w:val="center"/>
          </w:tcPr>
          <w:p w:rsidR="006554A6" w:rsidRPr="006554A6" w:rsidRDefault="006554A6" w:rsidP="006554A6">
            <w:pPr>
              <w:pStyle w:val="142"/>
              <w:jc w:val="center"/>
              <w:rPr>
                <w:rFonts w:hint="eastAsia"/>
                <w:b/>
              </w:rPr>
            </w:pPr>
            <w:r w:rsidRPr="006554A6">
              <w:rPr>
                <w:rFonts w:hint="eastAsia"/>
                <w:b/>
              </w:rPr>
              <w:t>110年底</w:t>
            </w:r>
          </w:p>
        </w:tc>
        <w:tc>
          <w:tcPr>
            <w:tcW w:w="1617" w:type="dxa"/>
            <w:vAlign w:val="center"/>
          </w:tcPr>
          <w:p w:rsidR="006554A6" w:rsidRPr="006554A6" w:rsidRDefault="006554A6" w:rsidP="006554A6">
            <w:pPr>
              <w:pStyle w:val="142"/>
              <w:jc w:val="center"/>
              <w:rPr>
                <w:rFonts w:hint="eastAsia"/>
                <w:b/>
              </w:rPr>
            </w:pPr>
            <w:r w:rsidRPr="006554A6">
              <w:rPr>
                <w:rFonts w:hint="eastAsia"/>
                <w:b/>
              </w:rPr>
              <w:t>111年底</w:t>
            </w:r>
          </w:p>
        </w:tc>
      </w:tr>
      <w:tr w:rsidR="006554A6" w:rsidRPr="006554A6" w:rsidTr="00201A02">
        <w:tc>
          <w:tcPr>
            <w:tcW w:w="1560" w:type="dxa"/>
            <w:shd w:val="clear" w:color="auto" w:fill="auto"/>
          </w:tcPr>
          <w:p w:rsidR="006554A6" w:rsidRPr="006554A6" w:rsidRDefault="006554A6" w:rsidP="006554A6">
            <w:pPr>
              <w:pStyle w:val="142"/>
            </w:pPr>
            <w:r w:rsidRPr="006554A6">
              <w:rPr>
                <w:rFonts w:hint="eastAsia"/>
              </w:rPr>
              <w:t>資產</w:t>
            </w:r>
            <w:r w:rsidR="00E5169F">
              <w:rPr>
                <w:rFonts w:hint="eastAsia"/>
              </w:rPr>
              <w:t>(</w:t>
            </w:r>
            <w:r w:rsidR="00E5169F">
              <w:t>A)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</w:pPr>
            <w:r w:rsidRPr="006554A6">
              <w:rPr>
                <w:rFonts w:hint="eastAsia"/>
              </w:rPr>
              <w:t>1,926,423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</w:pPr>
            <w:r w:rsidRPr="006554A6">
              <w:rPr>
                <w:rFonts w:hint="eastAsia"/>
              </w:rPr>
              <w:t>2,072,525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2,145,316</w:t>
            </w:r>
          </w:p>
        </w:tc>
        <w:tc>
          <w:tcPr>
            <w:tcW w:w="1360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2,205,847</w:t>
            </w:r>
          </w:p>
        </w:tc>
        <w:tc>
          <w:tcPr>
            <w:tcW w:w="1617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2</w:t>
            </w:r>
            <w:r w:rsidRPr="006554A6">
              <w:t>,3</w:t>
            </w:r>
            <w:r w:rsidRPr="006554A6">
              <w:rPr>
                <w:rFonts w:hint="eastAsia"/>
              </w:rPr>
              <w:t>25</w:t>
            </w:r>
            <w:r w:rsidRPr="006554A6">
              <w:t>,</w:t>
            </w:r>
            <w:r w:rsidRPr="006554A6">
              <w:rPr>
                <w:rFonts w:hint="eastAsia"/>
              </w:rPr>
              <w:t>603</w:t>
            </w:r>
          </w:p>
        </w:tc>
      </w:tr>
      <w:tr w:rsidR="006554A6" w:rsidRPr="006554A6" w:rsidTr="00201A02">
        <w:tc>
          <w:tcPr>
            <w:tcW w:w="1560" w:type="dxa"/>
            <w:shd w:val="clear" w:color="auto" w:fill="auto"/>
          </w:tcPr>
          <w:p w:rsidR="006554A6" w:rsidRPr="006554A6" w:rsidRDefault="006554A6" w:rsidP="006554A6">
            <w:pPr>
              <w:pStyle w:val="142"/>
            </w:pPr>
            <w:r w:rsidRPr="006554A6">
              <w:rPr>
                <w:rFonts w:hint="eastAsia"/>
              </w:rPr>
              <w:t>負債</w:t>
            </w:r>
            <w:r w:rsidR="00E5169F">
              <w:rPr>
                <w:rFonts w:hint="eastAsia"/>
              </w:rPr>
              <w:t>(</w:t>
            </w:r>
            <w:r w:rsidR="00E5169F">
              <w:t>B)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</w:pPr>
            <w:r w:rsidRPr="006554A6">
              <w:rPr>
                <w:rFonts w:hint="eastAsia"/>
              </w:rPr>
              <w:t>1,731,880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</w:pPr>
            <w:r w:rsidRPr="006554A6">
              <w:rPr>
                <w:rFonts w:hint="eastAsia"/>
              </w:rPr>
              <w:t>1,767,911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1,819,020</w:t>
            </w:r>
          </w:p>
        </w:tc>
        <w:tc>
          <w:tcPr>
            <w:tcW w:w="1360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1,854,915</w:t>
            </w:r>
          </w:p>
        </w:tc>
        <w:tc>
          <w:tcPr>
            <w:tcW w:w="1617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2,198,252</w:t>
            </w:r>
          </w:p>
        </w:tc>
      </w:tr>
      <w:tr w:rsidR="006554A6" w:rsidRPr="006554A6" w:rsidTr="00201A02">
        <w:tc>
          <w:tcPr>
            <w:tcW w:w="1560" w:type="dxa"/>
            <w:shd w:val="clear" w:color="auto" w:fill="auto"/>
          </w:tcPr>
          <w:p w:rsidR="006554A6" w:rsidRPr="006554A6" w:rsidRDefault="006554A6" w:rsidP="00201A02">
            <w:pPr>
              <w:pStyle w:val="142"/>
              <w:ind w:leftChars="70" w:left="198"/>
              <w:rPr>
                <w:rFonts w:hint="eastAsia"/>
              </w:rPr>
            </w:pPr>
            <w:r w:rsidRPr="006554A6">
              <w:rPr>
                <w:rFonts w:hint="eastAsia"/>
              </w:rPr>
              <w:t>流動負債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A6" w:rsidRPr="006554A6" w:rsidRDefault="00201A02" w:rsidP="006554A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489</w:t>
            </w:r>
            <w:r>
              <w:t>,</w:t>
            </w:r>
            <w:r>
              <w:rPr>
                <w:rFonts w:hint="eastAsia"/>
              </w:rPr>
              <w:t>049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493,031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453,726</w:t>
            </w:r>
          </w:p>
        </w:tc>
        <w:tc>
          <w:tcPr>
            <w:tcW w:w="1360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468,821</w:t>
            </w:r>
          </w:p>
        </w:tc>
        <w:tc>
          <w:tcPr>
            <w:tcW w:w="1617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689,134</w:t>
            </w:r>
          </w:p>
        </w:tc>
      </w:tr>
      <w:tr w:rsidR="006554A6" w:rsidRPr="006554A6" w:rsidTr="00201A02">
        <w:tc>
          <w:tcPr>
            <w:tcW w:w="1560" w:type="dxa"/>
            <w:shd w:val="clear" w:color="auto" w:fill="auto"/>
          </w:tcPr>
          <w:p w:rsidR="006554A6" w:rsidRPr="006554A6" w:rsidRDefault="006554A6" w:rsidP="00201A02">
            <w:pPr>
              <w:pStyle w:val="142"/>
              <w:ind w:leftChars="70" w:left="198"/>
              <w:rPr>
                <w:rFonts w:hint="eastAsia"/>
              </w:rPr>
            </w:pPr>
            <w:r w:rsidRPr="006554A6">
              <w:rPr>
                <w:rFonts w:hint="eastAsia"/>
              </w:rPr>
              <w:t>長期負債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A6" w:rsidRPr="006554A6" w:rsidRDefault="00201A02" w:rsidP="006554A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73,205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726,213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752,948</w:t>
            </w:r>
          </w:p>
        </w:tc>
        <w:tc>
          <w:tcPr>
            <w:tcW w:w="1360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744,604</w:t>
            </w:r>
          </w:p>
        </w:tc>
        <w:tc>
          <w:tcPr>
            <w:tcW w:w="1617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901,544</w:t>
            </w:r>
          </w:p>
        </w:tc>
      </w:tr>
      <w:tr w:rsidR="006554A6" w:rsidRPr="006554A6" w:rsidTr="00201A02">
        <w:tc>
          <w:tcPr>
            <w:tcW w:w="1560" w:type="dxa"/>
            <w:shd w:val="clear" w:color="auto" w:fill="auto"/>
          </w:tcPr>
          <w:p w:rsidR="006554A6" w:rsidRPr="006554A6" w:rsidRDefault="006554A6" w:rsidP="00201A02">
            <w:pPr>
              <w:pStyle w:val="142"/>
              <w:ind w:leftChars="70" w:left="198"/>
              <w:rPr>
                <w:rFonts w:hint="eastAsia"/>
              </w:rPr>
            </w:pPr>
            <w:r w:rsidRPr="006554A6">
              <w:rPr>
                <w:rFonts w:hint="eastAsia"/>
              </w:rPr>
              <w:t>其他負債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A6" w:rsidRPr="006554A6" w:rsidRDefault="00201A02" w:rsidP="006554A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69,626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548,667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612,346</w:t>
            </w:r>
          </w:p>
        </w:tc>
        <w:tc>
          <w:tcPr>
            <w:tcW w:w="1360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641,490</w:t>
            </w:r>
          </w:p>
        </w:tc>
        <w:tc>
          <w:tcPr>
            <w:tcW w:w="1617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607,574</w:t>
            </w:r>
          </w:p>
        </w:tc>
      </w:tr>
      <w:tr w:rsidR="006554A6" w:rsidRPr="006554A6" w:rsidTr="00201A02">
        <w:tc>
          <w:tcPr>
            <w:tcW w:w="1560" w:type="dxa"/>
            <w:shd w:val="clear" w:color="auto" w:fill="auto"/>
          </w:tcPr>
          <w:p w:rsidR="006554A6" w:rsidRPr="006554A6" w:rsidRDefault="006554A6" w:rsidP="006554A6">
            <w:pPr>
              <w:pStyle w:val="142"/>
            </w:pPr>
            <w:r w:rsidRPr="006554A6">
              <w:rPr>
                <w:rFonts w:hint="eastAsia"/>
              </w:rPr>
              <w:t>權益</w:t>
            </w:r>
            <w:r w:rsidR="00E6204F" w:rsidRPr="00E6204F">
              <w:rPr>
                <w:rFonts w:hint="eastAsia"/>
                <w:sz w:val="18"/>
                <w:szCs w:val="18"/>
              </w:rPr>
              <w:t>(說明2)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</w:pPr>
            <w:r w:rsidRPr="006554A6">
              <w:rPr>
                <w:rFonts w:hint="eastAsia"/>
              </w:rPr>
              <w:t>194,543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</w:pPr>
            <w:r w:rsidRPr="006554A6">
              <w:rPr>
                <w:rFonts w:hint="eastAsia"/>
              </w:rPr>
              <w:t>304,614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326,296</w:t>
            </w:r>
          </w:p>
        </w:tc>
        <w:tc>
          <w:tcPr>
            <w:tcW w:w="1360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350,932</w:t>
            </w:r>
          </w:p>
        </w:tc>
        <w:tc>
          <w:tcPr>
            <w:tcW w:w="1617" w:type="dxa"/>
            <w:vAlign w:val="center"/>
          </w:tcPr>
          <w:p w:rsidR="006554A6" w:rsidRPr="006554A6" w:rsidRDefault="006554A6" w:rsidP="006554A6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127,351</w:t>
            </w:r>
          </w:p>
        </w:tc>
      </w:tr>
      <w:tr w:rsidR="00C045B8" w:rsidRPr="006554A6" w:rsidTr="00201A02">
        <w:tc>
          <w:tcPr>
            <w:tcW w:w="1560" w:type="dxa"/>
            <w:shd w:val="clear" w:color="auto" w:fill="auto"/>
          </w:tcPr>
          <w:p w:rsidR="00C045B8" w:rsidRPr="006554A6" w:rsidRDefault="00C045B8" w:rsidP="00C045B8">
            <w:pPr>
              <w:pStyle w:val="142"/>
              <w:ind w:leftChars="70" w:left="198"/>
              <w:rPr>
                <w:rFonts w:hint="eastAsia"/>
              </w:rPr>
            </w:pPr>
            <w:r>
              <w:rPr>
                <w:rFonts w:hint="eastAsia"/>
              </w:rPr>
              <w:t>資本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45B8" w:rsidRPr="006554A6" w:rsidRDefault="00C045B8" w:rsidP="006554A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330</w:t>
            </w:r>
            <w:r>
              <w:t>,000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45B8" w:rsidRPr="006554A6" w:rsidRDefault="00C045B8" w:rsidP="006554A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30,000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45B8" w:rsidRPr="006554A6" w:rsidRDefault="00C045B8" w:rsidP="006554A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30,000</w:t>
            </w:r>
          </w:p>
        </w:tc>
        <w:tc>
          <w:tcPr>
            <w:tcW w:w="1360" w:type="dxa"/>
            <w:vAlign w:val="center"/>
          </w:tcPr>
          <w:p w:rsidR="00C045B8" w:rsidRPr="006554A6" w:rsidRDefault="00C045B8" w:rsidP="006554A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30,187</w:t>
            </w:r>
          </w:p>
        </w:tc>
        <w:tc>
          <w:tcPr>
            <w:tcW w:w="1617" w:type="dxa"/>
            <w:vAlign w:val="center"/>
          </w:tcPr>
          <w:p w:rsidR="00C045B8" w:rsidRPr="006554A6" w:rsidRDefault="00C045B8" w:rsidP="006554A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30,380</w:t>
            </w:r>
          </w:p>
        </w:tc>
      </w:tr>
      <w:tr w:rsidR="00C045B8" w:rsidRPr="006554A6" w:rsidTr="00201A02">
        <w:tc>
          <w:tcPr>
            <w:tcW w:w="1560" w:type="dxa"/>
            <w:shd w:val="clear" w:color="auto" w:fill="auto"/>
          </w:tcPr>
          <w:p w:rsidR="00C045B8" w:rsidRPr="00E6204F" w:rsidRDefault="00C045B8" w:rsidP="00C045B8">
            <w:pPr>
              <w:pStyle w:val="142"/>
              <w:ind w:leftChars="70" w:left="198"/>
            </w:pPr>
            <w:r w:rsidRPr="00E6204F">
              <w:rPr>
                <w:rFonts w:hint="eastAsia"/>
              </w:rPr>
              <w:t>累積虧損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45B8" w:rsidRPr="00E6204F" w:rsidRDefault="00E6204F" w:rsidP="00C045B8">
            <w:pPr>
              <w:pStyle w:val="142"/>
              <w:jc w:val="right"/>
            </w:pPr>
            <w:r>
              <w:t>-</w:t>
            </w:r>
            <w:r w:rsidR="00C045B8" w:rsidRPr="00E6204F">
              <w:rPr>
                <w:rFonts w:hint="eastAsia"/>
              </w:rPr>
              <w:t>193,608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45B8" w:rsidRPr="00E6204F" w:rsidRDefault="00E6204F" w:rsidP="00C045B8">
            <w:pPr>
              <w:pStyle w:val="142"/>
              <w:jc w:val="right"/>
            </w:pPr>
            <w:r>
              <w:t>-</w:t>
            </w:r>
            <w:r w:rsidR="00C045B8" w:rsidRPr="00E6204F">
              <w:rPr>
                <w:rFonts w:hint="eastAsia"/>
              </w:rPr>
              <w:t>84,954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45B8" w:rsidRPr="00E6204F" w:rsidRDefault="00E6204F" w:rsidP="00C045B8">
            <w:pPr>
              <w:pStyle w:val="142"/>
              <w:jc w:val="right"/>
              <w:rPr>
                <w:rFonts w:hint="eastAsia"/>
              </w:rPr>
            </w:pPr>
            <w:r>
              <w:t>-</w:t>
            </w:r>
            <w:r w:rsidR="00C045B8" w:rsidRPr="00E6204F">
              <w:rPr>
                <w:rFonts w:hint="eastAsia"/>
              </w:rPr>
              <w:t>64,194</w:t>
            </w:r>
          </w:p>
        </w:tc>
        <w:tc>
          <w:tcPr>
            <w:tcW w:w="1360" w:type="dxa"/>
            <w:vAlign w:val="center"/>
          </w:tcPr>
          <w:p w:rsidR="00C045B8" w:rsidRPr="00E6204F" w:rsidRDefault="00E6204F" w:rsidP="00C045B8">
            <w:pPr>
              <w:pStyle w:val="142"/>
              <w:jc w:val="right"/>
              <w:rPr>
                <w:rFonts w:hint="eastAsia"/>
              </w:rPr>
            </w:pPr>
            <w:r>
              <w:t>-</w:t>
            </w:r>
            <w:r w:rsidR="00C045B8" w:rsidRPr="00E6204F">
              <w:rPr>
                <w:rFonts w:hint="eastAsia"/>
              </w:rPr>
              <w:t>41,686</w:t>
            </w:r>
          </w:p>
        </w:tc>
        <w:tc>
          <w:tcPr>
            <w:tcW w:w="1617" w:type="dxa"/>
            <w:vAlign w:val="center"/>
          </w:tcPr>
          <w:p w:rsidR="00C045B8" w:rsidRPr="00E6204F" w:rsidRDefault="00E6204F" w:rsidP="00C045B8">
            <w:pPr>
              <w:pStyle w:val="142"/>
              <w:jc w:val="right"/>
              <w:rPr>
                <w:rFonts w:hint="eastAsia"/>
              </w:rPr>
            </w:pPr>
            <w:r>
              <w:t>-</w:t>
            </w:r>
            <w:r w:rsidR="00C045B8" w:rsidRPr="00E6204F">
              <w:rPr>
                <w:rFonts w:hint="eastAsia"/>
              </w:rPr>
              <w:t>206,309</w:t>
            </w:r>
          </w:p>
        </w:tc>
      </w:tr>
      <w:tr w:rsidR="00C045B8" w:rsidRPr="006554A6" w:rsidTr="00BE6F42">
        <w:tc>
          <w:tcPr>
            <w:tcW w:w="1560" w:type="dxa"/>
            <w:shd w:val="clear" w:color="auto" w:fill="FFF2CC"/>
          </w:tcPr>
          <w:p w:rsidR="00C045B8" w:rsidRDefault="00C045B8" w:rsidP="00C045B8">
            <w:pPr>
              <w:pStyle w:val="142"/>
            </w:pPr>
            <w:r w:rsidRPr="006554A6">
              <w:rPr>
                <w:rFonts w:hint="eastAsia"/>
              </w:rPr>
              <w:t>負債比率</w:t>
            </w:r>
          </w:p>
          <w:p w:rsidR="00E5169F" w:rsidRPr="00CD76BB" w:rsidRDefault="00E5169F" w:rsidP="00C045B8">
            <w:pPr>
              <w:pStyle w:val="142"/>
              <w:rPr>
                <w:rFonts w:hint="eastAsia"/>
                <w:sz w:val="22"/>
                <w:szCs w:val="22"/>
              </w:rPr>
            </w:pPr>
            <w:r w:rsidRPr="00CD76BB">
              <w:rPr>
                <w:rFonts w:hint="eastAsia"/>
                <w:sz w:val="22"/>
                <w:szCs w:val="22"/>
              </w:rPr>
              <w:t>(</w:t>
            </w:r>
            <w:r w:rsidRPr="00CD76BB">
              <w:rPr>
                <w:sz w:val="22"/>
                <w:szCs w:val="22"/>
              </w:rPr>
              <w:t>B)/(A)</w:t>
            </w:r>
            <w:r w:rsidR="00CD76BB" w:rsidRPr="00CD76BB">
              <w:rPr>
                <w:rFonts w:hint="eastAsia"/>
                <w:sz w:val="22"/>
                <w:szCs w:val="22"/>
              </w:rPr>
              <w:t>×100%</w:t>
            </w:r>
          </w:p>
        </w:tc>
        <w:tc>
          <w:tcPr>
            <w:tcW w:w="1559" w:type="dxa"/>
            <w:shd w:val="clear" w:color="auto" w:fill="FFF2CC"/>
            <w:vAlign w:val="center"/>
          </w:tcPr>
          <w:p w:rsidR="00C045B8" w:rsidRPr="006554A6" w:rsidRDefault="00C045B8" w:rsidP="00CD76BB">
            <w:pPr>
              <w:pStyle w:val="142"/>
              <w:jc w:val="right"/>
            </w:pPr>
            <w:r w:rsidRPr="006554A6">
              <w:rPr>
                <w:rFonts w:hint="eastAsia"/>
              </w:rPr>
              <w:t>89.90</w:t>
            </w:r>
          </w:p>
        </w:tc>
        <w:tc>
          <w:tcPr>
            <w:tcW w:w="1418" w:type="dxa"/>
            <w:shd w:val="clear" w:color="auto" w:fill="FFF2CC"/>
            <w:vAlign w:val="center"/>
          </w:tcPr>
          <w:p w:rsidR="00C045B8" w:rsidRPr="006554A6" w:rsidRDefault="00C045B8" w:rsidP="00CD76BB">
            <w:pPr>
              <w:pStyle w:val="142"/>
              <w:jc w:val="right"/>
            </w:pPr>
            <w:r w:rsidRPr="006554A6">
              <w:rPr>
                <w:rFonts w:hint="eastAsia"/>
              </w:rPr>
              <w:t>85.30</w:t>
            </w:r>
          </w:p>
        </w:tc>
        <w:tc>
          <w:tcPr>
            <w:tcW w:w="1417" w:type="dxa"/>
            <w:shd w:val="clear" w:color="auto" w:fill="FFF2CC"/>
            <w:vAlign w:val="center"/>
          </w:tcPr>
          <w:p w:rsidR="00C045B8" w:rsidRPr="006554A6" w:rsidRDefault="00C045B8" w:rsidP="00CD76BB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84.79</w:t>
            </w:r>
          </w:p>
        </w:tc>
        <w:tc>
          <w:tcPr>
            <w:tcW w:w="1360" w:type="dxa"/>
            <w:shd w:val="clear" w:color="auto" w:fill="FFF2CC"/>
            <w:vAlign w:val="center"/>
          </w:tcPr>
          <w:p w:rsidR="00C045B8" w:rsidRPr="006554A6" w:rsidRDefault="00C045B8" w:rsidP="00CD76BB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84.09</w:t>
            </w:r>
          </w:p>
        </w:tc>
        <w:tc>
          <w:tcPr>
            <w:tcW w:w="1617" w:type="dxa"/>
            <w:shd w:val="clear" w:color="auto" w:fill="FFF2CC"/>
            <w:vAlign w:val="center"/>
          </w:tcPr>
          <w:p w:rsidR="00C045B8" w:rsidRPr="006554A6" w:rsidRDefault="00C045B8" w:rsidP="00CD76BB">
            <w:pPr>
              <w:pStyle w:val="142"/>
              <w:jc w:val="right"/>
              <w:rPr>
                <w:rFonts w:hint="eastAsia"/>
              </w:rPr>
            </w:pPr>
            <w:r w:rsidRPr="006554A6">
              <w:rPr>
                <w:rFonts w:hint="eastAsia"/>
              </w:rPr>
              <w:t>94.52</w:t>
            </w:r>
          </w:p>
        </w:tc>
      </w:tr>
    </w:tbl>
    <w:p w:rsidR="00C045B8" w:rsidRDefault="00C045B8" w:rsidP="00E6204F">
      <w:pPr>
        <w:pStyle w:val="142"/>
        <w:ind w:leftChars="-83" w:left="1166" w:hangingChars="576" w:hanging="1401"/>
        <w:jc w:val="both"/>
      </w:pPr>
      <w:r>
        <w:rPr>
          <w:rFonts w:hint="eastAsia"/>
        </w:rPr>
        <w:lastRenderedPageBreak/>
        <w:t>說    明：</w:t>
      </w:r>
      <w:r w:rsidR="00E6204F">
        <w:rPr>
          <w:rFonts w:hint="eastAsia"/>
        </w:rPr>
        <w:t>1.</w:t>
      </w:r>
      <w:r>
        <w:rPr>
          <w:rFonts w:hint="eastAsia"/>
        </w:rPr>
        <w:t>經濟部能源局於110、111年度分別投資台電公司辦理「強化電網運轉彈性公共建設計畫1億8,740萬元、1億9,260萬元</w:t>
      </w:r>
      <w:r w:rsidR="00E6204F">
        <w:rPr>
          <w:rFonts w:hint="eastAsia"/>
        </w:rPr>
        <w:t>。</w:t>
      </w:r>
    </w:p>
    <w:p w:rsidR="00E6204F" w:rsidRDefault="00E6204F" w:rsidP="00E6204F">
      <w:pPr>
        <w:pStyle w:val="142"/>
        <w:ind w:leftChars="326" w:left="1164" w:hangingChars="99" w:hanging="241"/>
        <w:jc w:val="both"/>
        <w:rPr>
          <w:rFonts w:hint="eastAsia"/>
        </w:rPr>
      </w:pPr>
      <w:r>
        <w:rPr>
          <w:rFonts w:hint="eastAsia"/>
        </w:rPr>
        <w:t>2.囿於篇幅，有關累積其他綜合損益、首次採用國際財務準則調整數等權益項目未逐一列示。</w:t>
      </w:r>
    </w:p>
    <w:p w:rsidR="00874136" w:rsidRDefault="006554A6" w:rsidP="006554A6">
      <w:pPr>
        <w:pStyle w:val="142"/>
        <w:ind w:leftChars="-84" w:left="937" w:hangingChars="483" w:hanging="1175"/>
      </w:pPr>
      <w:r>
        <w:rPr>
          <w:rFonts w:hint="eastAsia"/>
        </w:rPr>
        <w:t>資料來源：台電公司各該年度預決算書，</w:t>
      </w:r>
      <w:r w:rsidR="00E6204F">
        <w:rPr>
          <w:rFonts w:hint="eastAsia"/>
        </w:rPr>
        <w:t>預算中心</w:t>
      </w:r>
      <w:r>
        <w:rPr>
          <w:rFonts w:hint="eastAsia"/>
        </w:rPr>
        <w:t>整理製表。</w:t>
      </w:r>
    </w:p>
    <w:sectPr w:rsidR="00874136" w:rsidSect="004811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223" w:rsidRDefault="00ED7223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D7223" w:rsidRDefault="00ED7223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481106" w:rsidP="00481106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2D4BD4" w:rsidRPr="002D4BD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223" w:rsidRDefault="00ED7223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D7223" w:rsidRDefault="00ED7223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F9432C" w:rsidRPr="00F9432C" w:rsidRDefault="00F9432C" w:rsidP="00F703F5">
      <w:pPr>
        <w:pStyle w:val="142"/>
        <w:ind w:leftChars="1" w:left="171" w:hangingChars="69" w:hanging="168"/>
        <w:jc w:val="both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含銷售成本3.8231元、銷管費用0.0351元、研究發展及員工訓練費用0.0231元、營業外費用0.1114元。</w:t>
      </w:r>
    </w:p>
  </w:footnote>
  <w:footnote w:id="2">
    <w:p w:rsidR="00BF648B" w:rsidRPr="00BF648B" w:rsidRDefault="00BF648B" w:rsidP="00F703F5">
      <w:pPr>
        <w:pStyle w:val="142"/>
        <w:ind w:leftChars="1" w:left="171" w:hangingChars="69" w:hanging="168"/>
        <w:jc w:val="both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本項110~111年度金額以帳列各年度審定決算之「營業外收入-其他營業外收入-收回電價穩定準備」、「營業外費用-其他營業外費用-提存電價穩定準備」，其中111年度電價穩定準備餘404億3</w:t>
      </w:r>
      <w:r>
        <w:t>,326</w:t>
      </w:r>
      <w:r>
        <w:rPr>
          <w:rFonts w:hint="eastAsia"/>
        </w:rPr>
        <w:t>萬6千元全數收回，惟依經濟部108年4月12日經營字第10803805940號函，於計算績效獎金時自決算稅前盈餘排除，另提報為政策性因素；並依110年4月26日經營字第11003807240號函，自109年起排除電價費率審議會審議電價穩定準備計算式中之「其他綜合損益影響數」後為本項目影響金額。</w:t>
      </w:r>
    </w:p>
  </w:footnote>
  <w:footnote w:id="3">
    <w:p w:rsidR="00597873" w:rsidRPr="00597873" w:rsidRDefault="00597873" w:rsidP="00597873">
      <w:pPr>
        <w:pStyle w:val="142"/>
        <w:ind w:leftChars="1" w:left="156" w:hangingChars="63" w:hanging="153"/>
        <w:jc w:val="both"/>
        <w:rPr>
          <w:rFonts w:hint="eastAsia"/>
        </w:rPr>
      </w:pPr>
      <w:r>
        <w:rPr>
          <w:rStyle w:val="af0"/>
        </w:rPr>
        <w:footnoteRef/>
      </w:r>
      <w:r>
        <w:t xml:space="preserve"> 111</w:t>
      </w:r>
      <w:r>
        <w:rPr>
          <w:rFonts w:hint="eastAsia"/>
        </w:rPr>
        <w:t>年度固定資產建設改良擴充計畫預算1</w:t>
      </w:r>
      <w:r>
        <w:t>,638</w:t>
      </w:r>
      <w:r>
        <w:rPr>
          <w:rFonts w:hint="eastAsia"/>
        </w:rPr>
        <w:t>億3</w:t>
      </w:r>
      <w:r>
        <w:t>,989</w:t>
      </w:r>
      <w:r>
        <w:rPr>
          <w:rFonts w:hint="eastAsia"/>
        </w:rPr>
        <w:t>萬8千元，其中預計舉債籌措金額1</w:t>
      </w:r>
      <w:r>
        <w:t>,382</w:t>
      </w:r>
      <w:r>
        <w:rPr>
          <w:rFonts w:hint="eastAsia"/>
        </w:rPr>
        <w:t>億5,600萬元(占比84.38%)、自有資金支應部分255億8,389萬8千元(占比15.61%)。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6779B"/>
    <w:rsid w:val="0000378D"/>
    <w:rsid w:val="00017499"/>
    <w:rsid w:val="000273B4"/>
    <w:rsid w:val="00040C4E"/>
    <w:rsid w:val="000B7733"/>
    <w:rsid w:val="000C40EC"/>
    <w:rsid w:val="000C76C4"/>
    <w:rsid w:val="00113252"/>
    <w:rsid w:val="00121A0A"/>
    <w:rsid w:val="00145857"/>
    <w:rsid w:val="00174909"/>
    <w:rsid w:val="00183B85"/>
    <w:rsid w:val="001A0C43"/>
    <w:rsid w:val="001A64F3"/>
    <w:rsid w:val="001B151B"/>
    <w:rsid w:val="001C3F58"/>
    <w:rsid w:val="001C55BB"/>
    <w:rsid w:val="001D4B16"/>
    <w:rsid w:val="001F6928"/>
    <w:rsid w:val="00201A02"/>
    <w:rsid w:val="00207F44"/>
    <w:rsid w:val="00216704"/>
    <w:rsid w:val="00221FE3"/>
    <w:rsid w:val="002403FF"/>
    <w:rsid w:val="00240532"/>
    <w:rsid w:val="00241247"/>
    <w:rsid w:val="00246186"/>
    <w:rsid w:val="00265FBB"/>
    <w:rsid w:val="002737DE"/>
    <w:rsid w:val="002A0381"/>
    <w:rsid w:val="002C6EF7"/>
    <w:rsid w:val="002D4BD4"/>
    <w:rsid w:val="002E2566"/>
    <w:rsid w:val="002E4557"/>
    <w:rsid w:val="002E6AE7"/>
    <w:rsid w:val="002F588D"/>
    <w:rsid w:val="003022EE"/>
    <w:rsid w:val="003050B7"/>
    <w:rsid w:val="00322B02"/>
    <w:rsid w:val="0033006E"/>
    <w:rsid w:val="003353CC"/>
    <w:rsid w:val="00345F0D"/>
    <w:rsid w:val="003711C0"/>
    <w:rsid w:val="00372728"/>
    <w:rsid w:val="00374945"/>
    <w:rsid w:val="003750F8"/>
    <w:rsid w:val="003854AB"/>
    <w:rsid w:val="00386AAD"/>
    <w:rsid w:val="00387357"/>
    <w:rsid w:val="003B6E9B"/>
    <w:rsid w:val="003C1BC1"/>
    <w:rsid w:val="003C3E4B"/>
    <w:rsid w:val="003C5FC5"/>
    <w:rsid w:val="003D51F7"/>
    <w:rsid w:val="003D52FC"/>
    <w:rsid w:val="003F7C10"/>
    <w:rsid w:val="00415483"/>
    <w:rsid w:val="00426898"/>
    <w:rsid w:val="00430997"/>
    <w:rsid w:val="00440D2D"/>
    <w:rsid w:val="00446BC8"/>
    <w:rsid w:val="0046779B"/>
    <w:rsid w:val="00467B3D"/>
    <w:rsid w:val="00481106"/>
    <w:rsid w:val="004923AA"/>
    <w:rsid w:val="004927B3"/>
    <w:rsid w:val="0049642D"/>
    <w:rsid w:val="004D0D39"/>
    <w:rsid w:val="004E48DB"/>
    <w:rsid w:val="0051074F"/>
    <w:rsid w:val="00511590"/>
    <w:rsid w:val="00535C59"/>
    <w:rsid w:val="00597873"/>
    <w:rsid w:val="005A59AE"/>
    <w:rsid w:val="005D177B"/>
    <w:rsid w:val="005E0EC2"/>
    <w:rsid w:val="005F32B9"/>
    <w:rsid w:val="005F5170"/>
    <w:rsid w:val="00600305"/>
    <w:rsid w:val="006039AD"/>
    <w:rsid w:val="00611A45"/>
    <w:rsid w:val="0061526A"/>
    <w:rsid w:val="006368DE"/>
    <w:rsid w:val="00647380"/>
    <w:rsid w:val="0065406A"/>
    <w:rsid w:val="0065439B"/>
    <w:rsid w:val="006552FB"/>
    <w:rsid w:val="006554A6"/>
    <w:rsid w:val="00674203"/>
    <w:rsid w:val="00677067"/>
    <w:rsid w:val="007015A1"/>
    <w:rsid w:val="007048C3"/>
    <w:rsid w:val="00711930"/>
    <w:rsid w:val="007173EF"/>
    <w:rsid w:val="00736C2F"/>
    <w:rsid w:val="00744408"/>
    <w:rsid w:val="00745F1A"/>
    <w:rsid w:val="00750B14"/>
    <w:rsid w:val="007518B0"/>
    <w:rsid w:val="00761659"/>
    <w:rsid w:val="00785E00"/>
    <w:rsid w:val="007A1E6E"/>
    <w:rsid w:val="007A3213"/>
    <w:rsid w:val="007A4E3D"/>
    <w:rsid w:val="007C0179"/>
    <w:rsid w:val="007E3D1E"/>
    <w:rsid w:val="00813D03"/>
    <w:rsid w:val="0082258B"/>
    <w:rsid w:val="00874136"/>
    <w:rsid w:val="00886F27"/>
    <w:rsid w:val="008A4560"/>
    <w:rsid w:val="008B542D"/>
    <w:rsid w:val="008F29AE"/>
    <w:rsid w:val="009074DC"/>
    <w:rsid w:val="00953A30"/>
    <w:rsid w:val="00961E57"/>
    <w:rsid w:val="00965DB7"/>
    <w:rsid w:val="009948CF"/>
    <w:rsid w:val="009B77AC"/>
    <w:rsid w:val="009F3C69"/>
    <w:rsid w:val="00A042E0"/>
    <w:rsid w:val="00A131E1"/>
    <w:rsid w:val="00A51235"/>
    <w:rsid w:val="00A90908"/>
    <w:rsid w:val="00A9564F"/>
    <w:rsid w:val="00A97741"/>
    <w:rsid w:val="00AD291A"/>
    <w:rsid w:val="00AD77AD"/>
    <w:rsid w:val="00AE051F"/>
    <w:rsid w:val="00AF607F"/>
    <w:rsid w:val="00B205E2"/>
    <w:rsid w:val="00B37C8A"/>
    <w:rsid w:val="00B47856"/>
    <w:rsid w:val="00B814F5"/>
    <w:rsid w:val="00BA57F7"/>
    <w:rsid w:val="00BB66BC"/>
    <w:rsid w:val="00BC2C7D"/>
    <w:rsid w:val="00BE34DE"/>
    <w:rsid w:val="00BE6C23"/>
    <w:rsid w:val="00BE6F42"/>
    <w:rsid w:val="00BF648B"/>
    <w:rsid w:val="00C029AE"/>
    <w:rsid w:val="00C03B0E"/>
    <w:rsid w:val="00C045B8"/>
    <w:rsid w:val="00C11577"/>
    <w:rsid w:val="00C13387"/>
    <w:rsid w:val="00C1727B"/>
    <w:rsid w:val="00C222C7"/>
    <w:rsid w:val="00C27834"/>
    <w:rsid w:val="00C65EB4"/>
    <w:rsid w:val="00CC5F51"/>
    <w:rsid w:val="00CC7952"/>
    <w:rsid w:val="00CD76BB"/>
    <w:rsid w:val="00CF6893"/>
    <w:rsid w:val="00D256FE"/>
    <w:rsid w:val="00D4196A"/>
    <w:rsid w:val="00D61DC8"/>
    <w:rsid w:val="00D663EE"/>
    <w:rsid w:val="00D71B67"/>
    <w:rsid w:val="00D71FBA"/>
    <w:rsid w:val="00D760F2"/>
    <w:rsid w:val="00DB1BE3"/>
    <w:rsid w:val="00E06616"/>
    <w:rsid w:val="00E07D96"/>
    <w:rsid w:val="00E36DEC"/>
    <w:rsid w:val="00E5169F"/>
    <w:rsid w:val="00E6204F"/>
    <w:rsid w:val="00E90563"/>
    <w:rsid w:val="00EC25CC"/>
    <w:rsid w:val="00ED7223"/>
    <w:rsid w:val="00EE1289"/>
    <w:rsid w:val="00F101C4"/>
    <w:rsid w:val="00F256EB"/>
    <w:rsid w:val="00F6161B"/>
    <w:rsid w:val="00F703F5"/>
    <w:rsid w:val="00F9432C"/>
    <w:rsid w:val="00FC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DCFD1688-0362-4AAB-B9A2-9CFBA85FF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67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C1BC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1BC1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1BC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481106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46779B"/>
    <w:rPr>
      <w:vertAlign w:val="superscript"/>
    </w:rPr>
  </w:style>
  <w:style w:type="character" w:customStyle="1" w:styleId="143">
    <w:name w:val="表格內文(14行高) 字元"/>
    <w:link w:val="142"/>
    <w:rsid w:val="0046779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6779B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467B3D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rsid w:val="00467B3D"/>
    <w:rPr>
      <w:rFonts w:ascii="標楷體" w:eastAsia="標楷體"/>
      <w:snapToGrid w:val="0"/>
      <w:kern w:val="2"/>
      <w:sz w:val="28"/>
      <w:szCs w:val="28"/>
    </w:rPr>
  </w:style>
  <w:style w:type="paragraph" w:styleId="af1">
    <w:name w:val="footnote text"/>
    <w:basedOn w:val="a"/>
    <w:link w:val="af2"/>
    <w:unhideWhenUsed/>
    <w:rsid w:val="00F9432C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F9432C"/>
    <w:rPr>
      <w:rFonts w:ascii="標楷體" w:eastAsia="標楷體"/>
      <w:snapToGrid w:val="0"/>
      <w:kern w:val="2"/>
    </w:rPr>
  </w:style>
  <w:style w:type="table" w:styleId="af3">
    <w:name w:val="Table Grid"/>
    <w:basedOn w:val="a1"/>
    <w:uiPriority w:val="39"/>
    <w:rsid w:val="00761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C1BC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C1BC1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C1BC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3C1BC1"/>
    <w:rPr>
      <w:color w:val="0563C1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A51235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1235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C7A30-DECF-46BA-98EA-3BDCCE2B0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</Template>
  <TotalTime>0</TotalTime>
  <Pages>5</Pages>
  <Words>390</Words>
  <Characters>2228</Characters>
  <Application>Microsoft Office Word</Application>
  <DocSecurity>0</DocSecurity>
  <Lines>18</Lines>
  <Paragraphs>5</Paragraphs>
  <ScaleCrop>false</ScaleCrop>
  <Company>HOME</Company>
  <LinksUpToDate>false</LinksUpToDate>
  <CharactersWithSpaces>2613</CharactersWithSpaces>
  <SharedDoc>false</SharedDoc>
  <HLinks>
    <vt:vector size="30" baseType="variant"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_Toc161841464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_Toc161841463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_Toc161841462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_Toc161841461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_Toc161841460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2024-03-20T07:37:00Z</cp:lastPrinted>
  <dcterms:created xsi:type="dcterms:W3CDTF">2024-03-27T00:42:00Z</dcterms:created>
  <dcterms:modified xsi:type="dcterms:W3CDTF">2024-03-27T00:42:00Z</dcterms:modified>
</cp:coreProperties>
</file>