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2B8D" w:rsidRPr="00AC6602" w:rsidRDefault="00747816" w:rsidP="00352B8D">
      <w:pPr>
        <w:pStyle w:val="ac"/>
        <w:ind w:left="-14" w:hanging="1603"/>
      </w:pPr>
      <w:bookmarkStart w:id="0" w:name="_Toc27824679"/>
      <w:bookmarkStart w:id="1" w:name="_Toc59874622"/>
      <w:bookmarkStart w:id="2" w:name="_Toc60113740"/>
      <w:bookmarkStart w:id="3" w:name="_GoBack"/>
      <w:bookmarkEnd w:id="3"/>
      <w:r w:rsidRPr="001D73E7">
        <w:rPr>
          <w:rFonts w:hint="eastAsia"/>
          <w:color w:val="2E74B5"/>
        </w:rPr>
        <w:t xml:space="preserve">         </w:t>
      </w:r>
      <w:bookmarkStart w:id="4" w:name="_Toc208997594"/>
      <w:bookmarkStart w:id="5" w:name="_Toc208997592"/>
      <w:bookmarkStart w:id="6" w:name="_Toc496691874"/>
      <w:r w:rsidR="00352B8D" w:rsidRPr="00AC6602">
        <w:rPr>
          <w:rFonts w:hint="eastAsia"/>
        </w:rPr>
        <w:t>台灣糖業股份有限公司11</w:t>
      </w:r>
      <w:r w:rsidR="00AC6602" w:rsidRPr="00AC6602">
        <w:rPr>
          <w:rFonts w:hint="eastAsia"/>
        </w:rPr>
        <w:t>1</w:t>
      </w:r>
      <w:r w:rsidR="00352B8D" w:rsidRPr="00AC6602">
        <w:rPr>
          <w:rFonts w:hint="eastAsia"/>
        </w:rPr>
        <w:t>年度營業</w:t>
      </w:r>
      <w:r w:rsidR="001305B1" w:rsidRPr="00AC6602">
        <w:rPr>
          <w:rFonts w:hint="eastAsia"/>
        </w:rPr>
        <w:t>決</w:t>
      </w:r>
      <w:r w:rsidR="00352B8D" w:rsidRPr="00AC6602">
        <w:rPr>
          <w:rFonts w:hint="eastAsia"/>
        </w:rPr>
        <w:t>算評估報告</w:t>
      </w:r>
    </w:p>
    <w:p w:rsidR="00B41787" w:rsidRDefault="00B41787" w:rsidP="00B41787">
      <w:pPr>
        <w:pStyle w:val="a9"/>
        <w:ind w:firstLine="567"/>
        <w:rPr>
          <w:color w:val="000000"/>
        </w:rPr>
      </w:pPr>
      <w:bookmarkStart w:id="7" w:name="_Toc54104582"/>
      <w:bookmarkStart w:id="8" w:name="_Toc105417237"/>
      <w:bookmarkStart w:id="9" w:name="_Toc399610168"/>
      <w:r w:rsidRPr="00984E42">
        <w:rPr>
          <w:rFonts w:hint="eastAsia"/>
          <w:color w:val="000000"/>
        </w:rPr>
        <w:t>台灣糖業股份有限公司(以下簡稱台糖公司)1</w:t>
      </w:r>
      <w:r w:rsidR="00B10FD8" w:rsidRPr="00984E42">
        <w:rPr>
          <w:rFonts w:hint="eastAsia"/>
          <w:color w:val="000000"/>
        </w:rPr>
        <w:t>1</w:t>
      </w:r>
      <w:r w:rsidR="009878F6" w:rsidRPr="00984E42">
        <w:rPr>
          <w:rFonts w:hint="eastAsia"/>
          <w:color w:val="000000"/>
        </w:rPr>
        <w:t>1</w:t>
      </w:r>
      <w:r w:rsidRPr="00984E42">
        <w:rPr>
          <w:rFonts w:hint="eastAsia"/>
          <w:color w:val="000000"/>
        </w:rPr>
        <w:t>年度決算營業收入</w:t>
      </w:r>
      <w:r w:rsidR="00444459" w:rsidRPr="00984E42">
        <w:rPr>
          <w:rFonts w:hint="eastAsia"/>
          <w:color w:val="000000"/>
        </w:rPr>
        <w:t>288</w:t>
      </w:r>
      <w:r w:rsidRPr="00984E42">
        <w:rPr>
          <w:rFonts w:hint="eastAsia"/>
          <w:color w:val="000000"/>
        </w:rPr>
        <w:t>億</w:t>
      </w:r>
      <w:r w:rsidR="00444459" w:rsidRPr="00984E42">
        <w:rPr>
          <w:rFonts w:hint="eastAsia"/>
          <w:color w:val="000000"/>
        </w:rPr>
        <w:t>7</w:t>
      </w:r>
      <w:r w:rsidRPr="00984E42">
        <w:rPr>
          <w:rFonts w:hint="eastAsia"/>
          <w:color w:val="000000"/>
        </w:rPr>
        <w:t>,</w:t>
      </w:r>
      <w:r w:rsidR="00444459" w:rsidRPr="00984E42">
        <w:rPr>
          <w:rFonts w:hint="eastAsia"/>
          <w:color w:val="000000"/>
        </w:rPr>
        <w:t>590</w:t>
      </w:r>
      <w:r w:rsidRPr="00984E42">
        <w:rPr>
          <w:rFonts w:hint="eastAsia"/>
          <w:color w:val="000000"/>
        </w:rPr>
        <w:t>萬</w:t>
      </w:r>
      <w:r w:rsidR="00F6498F">
        <w:rPr>
          <w:rFonts w:hint="eastAsia"/>
          <w:color w:val="000000"/>
        </w:rPr>
        <w:t>4</w:t>
      </w:r>
      <w:r w:rsidR="00444459" w:rsidRPr="00984E42">
        <w:rPr>
          <w:rFonts w:hint="eastAsia"/>
          <w:color w:val="000000"/>
        </w:rPr>
        <w:t>千</w:t>
      </w:r>
      <w:r w:rsidRPr="00984E42">
        <w:rPr>
          <w:rFonts w:hint="eastAsia"/>
          <w:color w:val="000000"/>
        </w:rPr>
        <w:t>元、營業成本</w:t>
      </w:r>
      <w:r w:rsidR="00444459" w:rsidRPr="00984E42">
        <w:rPr>
          <w:rFonts w:hint="eastAsia"/>
          <w:color w:val="000000"/>
        </w:rPr>
        <w:t>228</w:t>
      </w:r>
      <w:r w:rsidRPr="00984E42">
        <w:rPr>
          <w:rFonts w:hint="eastAsia"/>
          <w:color w:val="000000"/>
        </w:rPr>
        <w:t>億</w:t>
      </w:r>
      <w:r w:rsidR="00444459" w:rsidRPr="00984E42">
        <w:rPr>
          <w:rFonts w:hint="eastAsia"/>
          <w:color w:val="000000"/>
        </w:rPr>
        <w:t>9</w:t>
      </w:r>
      <w:r w:rsidRPr="00984E42">
        <w:rPr>
          <w:color w:val="000000"/>
        </w:rPr>
        <w:t>,</w:t>
      </w:r>
      <w:r w:rsidR="00444459" w:rsidRPr="00984E42">
        <w:rPr>
          <w:rFonts w:hint="eastAsia"/>
          <w:color w:val="000000"/>
        </w:rPr>
        <w:t>734</w:t>
      </w:r>
      <w:r w:rsidRPr="00984E42">
        <w:rPr>
          <w:rFonts w:hint="eastAsia"/>
          <w:color w:val="000000"/>
        </w:rPr>
        <w:t>萬</w:t>
      </w:r>
      <w:r w:rsidR="00444459" w:rsidRPr="00984E42">
        <w:rPr>
          <w:rFonts w:hint="eastAsia"/>
          <w:color w:val="000000"/>
        </w:rPr>
        <w:t>1千</w:t>
      </w:r>
      <w:r w:rsidRPr="00984E42">
        <w:rPr>
          <w:rFonts w:hint="eastAsia"/>
          <w:color w:val="000000"/>
        </w:rPr>
        <w:t>元、營業費用4</w:t>
      </w:r>
      <w:r w:rsidR="00A97CF9" w:rsidRPr="00984E42">
        <w:rPr>
          <w:rFonts w:hint="eastAsia"/>
          <w:color w:val="000000"/>
        </w:rPr>
        <w:t>2</w:t>
      </w:r>
      <w:r w:rsidRPr="00984E42">
        <w:rPr>
          <w:rFonts w:hint="eastAsia"/>
          <w:color w:val="000000"/>
        </w:rPr>
        <w:t>億</w:t>
      </w:r>
      <w:r w:rsidR="00B10FD8" w:rsidRPr="00984E42">
        <w:rPr>
          <w:rFonts w:hint="eastAsia"/>
          <w:color w:val="000000"/>
        </w:rPr>
        <w:t>2</w:t>
      </w:r>
      <w:r w:rsidRPr="00984E42">
        <w:rPr>
          <w:rFonts w:hint="eastAsia"/>
          <w:color w:val="000000"/>
        </w:rPr>
        <w:t>,</w:t>
      </w:r>
      <w:r w:rsidR="00B10FD8" w:rsidRPr="00984E42">
        <w:rPr>
          <w:rFonts w:hint="eastAsia"/>
          <w:color w:val="000000"/>
        </w:rPr>
        <w:t>7</w:t>
      </w:r>
      <w:r w:rsidR="00A97CF9" w:rsidRPr="00984E42">
        <w:rPr>
          <w:rFonts w:hint="eastAsia"/>
          <w:color w:val="000000"/>
        </w:rPr>
        <w:t>57</w:t>
      </w:r>
      <w:r w:rsidRPr="00984E42">
        <w:rPr>
          <w:rFonts w:hint="eastAsia"/>
          <w:color w:val="000000"/>
        </w:rPr>
        <w:t>萬</w:t>
      </w:r>
      <w:r w:rsidR="00A97CF9" w:rsidRPr="00984E42">
        <w:rPr>
          <w:rFonts w:hint="eastAsia"/>
          <w:color w:val="000000"/>
        </w:rPr>
        <w:t>7</w:t>
      </w:r>
      <w:r w:rsidRPr="00984E42">
        <w:rPr>
          <w:rFonts w:hint="eastAsia"/>
          <w:color w:val="000000"/>
        </w:rPr>
        <w:t>千元、營業外收入</w:t>
      </w:r>
      <w:r w:rsidR="008C0773" w:rsidRPr="00984E42">
        <w:rPr>
          <w:rFonts w:hint="eastAsia"/>
          <w:color w:val="000000"/>
        </w:rPr>
        <w:t>36</w:t>
      </w:r>
      <w:r w:rsidRPr="00984E42">
        <w:rPr>
          <w:rFonts w:hint="eastAsia"/>
          <w:color w:val="000000"/>
        </w:rPr>
        <w:t>億</w:t>
      </w:r>
      <w:r w:rsidR="008C0773" w:rsidRPr="00984E42">
        <w:rPr>
          <w:rFonts w:hint="eastAsia"/>
          <w:color w:val="000000"/>
        </w:rPr>
        <w:t>2</w:t>
      </w:r>
      <w:r w:rsidRPr="00984E42">
        <w:rPr>
          <w:rFonts w:hint="eastAsia"/>
          <w:color w:val="000000"/>
        </w:rPr>
        <w:t>,</w:t>
      </w:r>
      <w:r w:rsidR="008C0773" w:rsidRPr="00984E42">
        <w:rPr>
          <w:rFonts w:hint="eastAsia"/>
          <w:color w:val="000000"/>
        </w:rPr>
        <w:t>777</w:t>
      </w:r>
      <w:r w:rsidRPr="00984E42">
        <w:rPr>
          <w:rFonts w:hint="eastAsia"/>
          <w:color w:val="000000"/>
        </w:rPr>
        <w:t>萬</w:t>
      </w:r>
      <w:r w:rsidR="008C0773" w:rsidRPr="00984E42">
        <w:rPr>
          <w:rFonts w:hint="eastAsia"/>
          <w:color w:val="000000"/>
        </w:rPr>
        <w:t>9</w:t>
      </w:r>
      <w:r w:rsidRPr="00984E42">
        <w:rPr>
          <w:rFonts w:hint="eastAsia"/>
          <w:color w:val="000000"/>
        </w:rPr>
        <w:t>千元、營業外費用2</w:t>
      </w:r>
      <w:r w:rsidR="008C0773" w:rsidRPr="00984E42">
        <w:rPr>
          <w:rFonts w:hint="eastAsia"/>
          <w:color w:val="000000"/>
        </w:rPr>
        <w:t>9</w:t>
      </w:r>
      <w:r w:rsidRPr="00984E42">
        <w:rPr>
          <w:rFonts w:hint="eastAsia"/>
          <w:color w:val="000000"/>
        </w:rPr>
        <w:t>億2,</w:t>
      </w:r>
      <w:r w:rsidR="008C0773" w:rsidRPr="00984E42">
        <w:rPr>
          <w:rFonts w:hint="eastAsia"/>
          <w:color w:val="000000"/>
        </w:rPr>
        <w:t>250</w:t>
      </w:r>
      <w:r w:rsidRPr="00984E42">
        <w:rPr>
          <w:rFonts w:hint="eastAsia"/>
          <w:color w:val="000000"/>
        </w:rPr>
        <w:t>萬</w:t>
      </w:r>
      <w:r w:rsidR="000056A8" w:rsidRPr="00984E42">
        <w:rPr>
          <w:rFonts w:hint="eastAsia"/>
          <w:color w:val="000000"/>
        </w:rPr>
        <w:t>8</w:t>
      </w:r>
      <w:r w:rsidRPr="00984E42">
        <w:rPr>
          <w:rFonts w:hint="eastAsia"/>
          <w:color w:val="000000"/>
        </w:rPr>
        <w:t>千元、所得稅</w:t>
      </w:r>
      <w:r w:rsidR="000056A8" w:rsidRPr="00984E42">
        <w:rPr>
          <w:rFonts w:hint="eastAsia"/>
          <w:color w:val="000000"/>
        </w:rPr>
        <w:t>費用</w:t>
      </w:r>
      <w:r w:rsidR="008C0773" w:rsidRPr="00984E42">
        <w:rPr>
          <w:rFonts w:hint="eastAsia"/>
          <w:color w:val="000000"/>
        </w:rPr>
        <w:t>2</w:t>
      </w:r>
      <w:r w:rsidRPr="00984E42">
        <w:rPr>
          <w:rFonts w:hint="eastAsia"/>
          <w:color w:val="000000"/>
        </w:rPr>
        <w:t>,</w:t>
      </w:r>
      <w:r w:rsidR="008C0773" w:rsidRPr="00984E42">
        <w:rPr>
          <w:rFonts w:hint="eastAsia"/>
          <w:color w:val="000000"/>
        </w:rPr>
        <w:t>806</w:t>
      </w:r>
      <w:r w:rsidRPr="00984E42">
        <w:rPr>
          <w:rFonts w:hint="eastAsia"/>
          <w:color w:val="000000"/>
        </w:rPr>
        <w:t>萬</w:t>
      </w:r>
      <w:r w:rsidR="008C0773" w:rsidRPr="00984E42">
        <w:rPr>
          <w:rFonts w:hint="eastAsia"/>
          <w:color w:val="000000"/>
        </w:rPr>
        <w:t>8</w:t>
      </w:r>
      <w:r w:rsidRPr="00984E42">
        <w:rPr>
          <w:rFonts w:hint="eastAsia"/>
          <w:color w:val="000000"/>
        </w:rPr>
        <w:t>千元，本期淨利</w:t>
      </w:r>
      <w:r w:rsidR="008C0773" w:rsidRPr="00984E42">
        <w:rPr>
          <w:rFonts w:hint="eastAsia"/>
          <w:color w:val="000000"/>
        </w:rPr>
        <w:t>24</w:t>
      </w:r>
      <w:r w:rsidRPr="00984E42">
        <w:rPr>
          <w:rFonts w:hint="eastAsia"/>
          <w:color w:val="000000"/>
        </w:rPr>
        <w:t>億</w:t>
      </w:r>
      <w:r w:rsidR="008C0773" w:rsidRPr="00984E42">
        <w:rPr>
          <w:rFonts w:hint="eastAsia"/>
          <w:color w:val="000000"/>
        </w:rPr>
        <w:t>2</w:t>
      </w:r>
      <w:r w:rsidR="008C0773" w:rsidRPr="00984E42">
        <w:rPr>
          <w:color w:val="000000"/>
        </w:rPr>
        <w:t>,818</w:t>
      </w:r>
      <w:r w:rsidRPr="00984E42">
        <w:rPr>
          <w:rFonts w:hint="eastAsia"/>
          <w:color w:val="000000"/>
        </w:rPr>
        <w:t>萬</w:t>
      </w:r>
      <w:r w:rsidR="00F6498F">
        <w:rPr>
          <w:rFonts w:hint="eastAsia"/>
          <w:color w:val="000000"/>
        </w:rPr>
        <w:t>9</w:t>
      </w:r>
      <w:r w:rsidRPr="00984E42">
        <w:rPr>
          <w:rFonts w:hint="eastAsia"/>
          <w:color w:val="000000"/>
        </w:rPr>
        <w:t>千元</w:t>
      </w:r>
      <w:r w:rsidR="000D6F42">
        <w:rPr>
          <w:rFonts w:hint="eastAsia"/>
          <w:color w:val="000000"/>
        </w:rPr>
        <w:t>，</w:t>
      </w:r>
      <w:r w:rsidR="00B56D8B">
        <w:rPr>
          <w:rFonts w:hint="eastAsia"/>
          <w:color w:val="000000"/>
        </w:rPr>
        <w:t>較預算</w:t>
      </w:r>
      <w:r w:rsidR="000D6F42" w:rsidRPr="000D6F42">
        <w:rPr>
          <w:rFonts w:hint="eastAsia"/>
          <w:color w:val="000000"/>
        </w:rPr>
        <w:t>淨利</w:t>
      </w:r>
      <w:r w:rsidR="000D6F42">
        <w:rPr>
          <w:rFonts w:hint="eastAsia"/>
          <w:color w:val="000000"/>
        </w:rPr>
        <w:t>46</w:t>
      </w:r>
      <w:r w:rsidR="000D6F42" w:rsidRPr="009129CD">
        <w:rPr>
          <w:rFonts w:hint="eastAsia"/>
          <w:color w:val="000000"/>
        </w:rPr>
        <w:t>億4</w:t>
      </w:r>
      <w:r w:rsidR="000D6F42" w:rsidRPr="009129CD">
        <w:rPr>
          <w:color w:val="000000"/>
        </w:rPr>
        <w:t>,</w:t>
      </w:r>
      <w:r w:rsidR="000D6F42" w:rsidRPr="009129CD">
        <w:rPr>
          <w:rFonts w:hint="eastAsia"/>
          <w:color w:val="000000"/>
        </w:rPr>
        <w:t>474萬元</w:t>
      </w:r>
      <w:r w:rsidR="00B56D8B" w:rsidRPr="009129CD">
        <w:rPr>
          <w:rFonts w:hint="eastAsia"/>
          <w:color w:val="000000"/>
        </w:rPr>
        <w:t>減少</w:t>
      </w:r>
      <w:r w:rsidR="000D6F42" w:rsidRPr="009129CD">
        <w:rPr>
          <w:rFonts w:hint="eastAsia"/>
          <w:color w:val="000000"/>
        </w:rPr>
        <w:t>22億1</w:t>
      </w:r>
      <w:r w:rsidR="000D6F42" w:rsidRPr="009129CD">
        <w:rPr>
          <w:color w:val="000000"/>
        </w:rPr>
        <w:t>,</w:t>
      </w:r>
      <w:r w:rsidR="000D6F42" w:rsidRPr="009129CD">
        <w:rPr>
          <w:rFonts w:hint="eastAsia"/>
          <w:color w:val="000000"/>
        </w:rPr>
        <w:t>655萬1千元(減幅47.72%)。</w:t>
      </w:r>
      <w:r w:rsidRPr="009129CD">
        <w:rPr>
          <w:rFonts w:hint="eastAsia"/>
          <w:color w:val="000000"/>
        </w:rPr>
        <w:t>謹就1</w:t>
      </w:r>
      <w:r w:rsidR="00B10FD8" w:rsidRPr="009129CD">
        <w:rPr>
          <w:rFonts w:hint="eastAsia"/>
          <w:color w:val="000000"/>
        </w:rPr>
        <w:t>1</w:t>
      </w:r>
      <w:r w:rsidR="00A97CF9" w:rsidRPr="009129CD">
        <w:rPr>
          <w:rFonts w:hint="eastAsia"/>
          <w:color w:val="000000"/>
        </w:rPr>
        <w:t>1</w:t>
      </w:r>
      <w:r w:rsidRPr="009129CD">
        <w:rPr>
          <w:rFonts w:hint="eastAsia"/>
          <w:color w:val="000000"/>
        </w:rPr>
        <w:t>年度</w:t>
      </w:r>
      <w:r w:rsidRPr="00984E42">
        <w:rPr>
          <w:rFonts w:hint="eastAsia"/>
          <w:color w:val="000000"/>
        </w:rPr>
        <w:t>決算相關問題研析如下：</w:t>
      </w:r>
    </w:p>
    <w:p w:rsidR="008C5AFE" w:rsidRPr="00EB3AF6" w:rsidRDefault="008C5AFE" w:rsidP="008C5AFE">
      <w:pPr>
        <w:pStyle w:val="140"/>
        <w:ind w:left="567" w:hanging="567"/>
        <w:rPr>
          <w:rFonts w:hAnsi="標楷體"/>
          <w:color w:val="000000"/>
        </w:rPr>
      </w:pPr>
      <w:bookmarkStart w:id="10" w:name="_Toc161998978"/>
      <w:r w:rsidRPr="00EB3AF6">
        <w:rPr>
          <w:rFonts w:hAnsi="標楷體" w:hint="eastAsia"/>
          <w:color w:val="000000"/>
        </w:rPr>
        <w:t>一、</w:t>
      </w:r>
      <w:r w:rsidR="007A5569" w:rsidRPr="00EB3AF6">
        <w:rPr>
          <w:rFonts w:hAnsi="標楷體" w:hint="eastAsia"/>
          <w:color w:val="000000"/>
        </w:rPr>
        <w:t>111年度決算淨利</w:t>
      </w:r>
      <w:r w:rsidR="00EB3AF6" w:rsidRPr="00EB3AF6">
        <w:rPr>
          <w:rFonts w:hint="eastAsia"/>
        </w:rPr>
        <w:t>仍高度仰賴</w:t>
      </w:r>
      <w:r w:rsidR="0010234C">
        <w:rPr>
          <w:rFonts w:hint="eastAsia"/>
        </w:rPr>
        <w:t>業外收</w:t>
      </w:r>
      <w:r w:rsidR="00EB3AF6" w:rsidRPr="00EB3AF6">
        <w:rPr>
          <w:rFonts w:hint="eastAsia"/>
        </w:rPr>
        <w:t>益之挹注，且</w:t>
      </w:r>
      <w:r w:rsidRPr="00EB3AF6">
        <w:rPr>
          <w:rFonts w:hAnsi="標楷體" w:hint="eastAsia"/>
          <w:color w:val="000000"/>
        </w:rPr>
        <w:t>多角化經營成效</w:t>
      </w:r>
      <w:r w:rsidR="00C3725E">
        <w:rPr>
          <w:rFonts w:hAnsi="標楷體" w:hint="eastAsia"/>
          <w:color w:val="000000"/>
        </w:rPr>
        <w:t>容待提升</w:t>
      </w:r>
      <w:r w:rsidRPr="00EB3AF6">
        <w:rPr>
          <w:rFonts w:hAnsi="標楷體" w:hint="eastAsia"/>
          <w:color w:val="000000"/>
        </w:rPr>
        <w:t>，</w:t>
      </w:r>
      <w:r w:rsidR="007A5569" w:rsidRPr="00EB3AF6">
        <w:rPr>
          <w:rFonts w:hAnsi="標楷體" w:hint="eastAsia"/>
          <w:color w:val="000000"/>
        </w:rPr>
        <w:t>允宜積極檢討</w:t>
      </w:r>
      <w:r w:rsidR="00B56D8B">
        <w:rPr>
          <w:rFonts w:hAnsi="標楷體" w:hint="eastAsia"/>
          <w:color w:val="000000"/>
        </w:rPr>
        <w:t>提升</w:t>
      </w:r>
      <w:r w:rsidR="00C3725E">
        <w:rPr>
          <w:rFonts w:hAnsi="標楷體" w:hint="eastAsia"/>
          <w:color w:val="000000"/>
        </w:rPr>
        <w:t>相關</w:t>
      </w:r>
      <w:r w:rsidR="00B56D8B">
        <w:rPr>
          <w:rFonts w:hAnsi="標楷體" w:hint="eastAsia"/>
          <w:color w:val="000000"/>
        </w:rPr>
        <w:t>經營績效</w:t>
      </w:r>
      <w:bookmarkEnd w:id="10"/>
    </w:p>
    <w:p w:rsidR="00697601" w:rsidRDefault="00697601" w:rsidP="00697601">
      <w:pPr>
        <w:ind w:left="567" w:firstLine="567"/>
      </w:pPr>
      <w:bookmarkStart w:id="11" w:name="_Toc114068131"/>
      <w:bookmarkStart w:id="12" w:name="_Toc117512001"/>
      <w:bookmarkStart w:id="13" w:name="_Toc118201878"/>
      <w:r w:rsidRPr="00E53E23">
        <w:rPr>
          <w:rFonts w:hint="eastAsia"/>
          <w:color w:val="000000"/>
        </w:rPr>
        <w:t>台糖公司11</w:t>
      </w:r>
      <w:r>
        <w:rPr>
          <w:rFonts w:hint="eastAsia"/>
          <w:color w:val="000000"/>
        </w:rPr>
        <w:t>1年度決算</w:t>
      </w:r>
      <w:r w:rsidRPr="00984E42">
        <w:rPr>
          <w:rFonts w:hint="eastAsia"/>
          <w:color w:val="000000"/>
        </w:rPr>
        <w:t>營業收入288</w:t>
      </w:r>
      <w:r w:rsidR="00F6498F">
        <w:rPr>
          <w:rFonts w:hint="eastAsia"/>
          <w:color w:val="000000"/>
        </w:rPr>
        <w:t>.76</w:t>
      </w:r>
      <w:r w:rsidRPr="00984E42">
        <w:rPr>
          <w:rFonts w:hint="eastAsia"/>
          <w:color w:val="000000"/>
        </w:rPr>
        <w:t>億元、營業成本228</w:t>
      </w:r>
      <w:r w:rsidR="00F6498F">
        <w:rPr>
          <w:rFonts w:hint="eastAsia"/>
          <w:color w:val="000000"/>
        </w:rPr>
        <w:t>.97</w:t>
      </w:r>
      <w:r w:rsidR="00197082">
        <w:rPr>
          <w:rFonts w:hint="eastAsia"/>
          <w:color w:val="000000"/>
        </w:rPr>
        <w:t>億</w:t>
      </w:r>
      <w:r w:rsidRPr="00984E42">
        <w:rPr>
          <w:rFonts w:hint="eastAsia"/>
          <w:color w:val="000000"/>
        </w:rPr>
        <w:t>元</w:t>
      </w:r>
      <w:r>
        <w:rPr>
          <w:rFonts w:hint="eastAsia"/>
          <w:color w:val="000000"/>
        </w:rPr>
        <w:t>、</w:t>
      </w:r>
      <w:r w:rsidRPr="00984E42">
        <w:rPr>
          <w:rFonts w:hint="eastAsia"/>
          <w:color w:val="000000"/>
        </w:rPr>
        <w:t>營業費用42</w:t>
      </w:r>
      <w:r w:rsidR="00F6498F">
        <w:rPr>
          <w:rFonts w:hint="eastAsia"/>
          <w:color w:val="000000"/>
        </w:rPr>
        <w:t>.28</w:t>
      </w:r>
      <w:r w:rsidRPr="00984E42">
        <w:rPr>
          <w:rFonts w:hint="eastAsia"/>
          <w:color w:val="000000"/>
        </w:rPr>
        <w:t>億元、</w:t>
      </w:r>
      <w:r>
        <w:rPr>
          <w:rFonts w:hint="eastAsia"/>
          <w:color w:val="000000"/>
        </w:rPr>
        <w:t>營業利益17</w:t>
      </w:r>
      <w:r w:rsidR="00F6498F">
        <w:rPr>
          <w:rFonts w:hint="eastAsia"/>
          <w:color w:val="000000"/>
        </w:rPr>
        <w:t>.51億</w:t>
      </w:r>
      <w:r w:rsidRPr="00984E42">
        <w:rPr>
          <w:rFonts w:hint="eastAsia"/>
          <w:color w:val="000000"/>
        </w:rPr>
        <w:t>元</w:t>
      </w:r>
      <w:r>
        <w:rPr>
          <w:rFonts w:hint="eastAsia"/>
          <w:color w:val="000000"/>
        </w:rPr>
        <w:t>。</w:t>
      </w:r>
      <w:r w:rsidRPr="00E53E23">
        <w:rPr>
          <w:rFonts w:hint="eastAsia"/>
          <w:color w:val="000000"/>
        </w:rPr>
        <w:t>經查：</w:t>
      </w:r>
    </w:p>
    <w:p w:rsidR="00697601" w:rsidRPr="00E608C5" w:rsidRDefault="00697601" w:rsidP="00697601">
      <w:pPr>
        <w:pStyle w:val="a5"/>
        <w:ind w:left="851" w:hanging="284"/>
        <w:rPr>
          <w:b/>
        </w:rPr>
      </w:pPr>
      <w:r w:rsidRPr="00E608C5">
        <w:rPr>
          <w:rFonts w:hint="eastAsia"/>
          <w:b/>
        </w:rPr>
        <w:t>(</w:t>
      </w:r>
      <w:r>
        <w:rPr>
          <w:rFonts w:hint="eastAsia"/>
          <w:b/>
        </w:rPr>
        <w:t>一</w:t>
      </w:r>
      <w:r w:rsidRPr="00E608C5">
        <w:rPr>
          <w:rFonts w:hint="eastAsia"/>
          <w:b/>
        </w:rPr>
        <w:t>)</w:t>
      </w:r>
      <w:r w:rsidR="00B06322">
        <w:rPr>
          <w:rFonts w:hint="eastAsia"/>
          <w:b/>
        </w:rPr>
        <w:t>迄111年度</w:t>
      </w:r>
      <w:r>
        <w:rPr>
          <w:rFonts w:hint="eastAsia"/>
          <w:b/>
        </w:rPr>
        <w:t>獲利仍</w:t>
      </w:r>
      <w:r w:rsidR="00B06322">
        <w:rPr>
          <w:rFonts w:hint="eastAsia"/>
          <w:b/>
        </w:rPr>
        <w:t>高度仰賴</w:t>
      </w:r>
      <w:r>
        <w:rPr>
          <w:rFonts w:hint="eastAsia"/>
          <w:b/>
        </w:rPr>
        <w:t>處分不動產利益</w:t>
      </w:r>
      <w:r w:rsidR="00B06322">
        <w:rPr>
          <w:rFonts w:hint="eastAsia"/>
          <w:b/>
        </w:rPr>
        <w:t>之挹注</w:t>
      </w:r>
    </w:p>
    <w:p w:rsidR="00B52A0A" w:rsidRPr="00B52A0A" w:rsidRDefault="00B52A0A" w:rsidP="00697601">
      <w:pPr>
        <w:pStyle w:val="22"/>
        <w:ind w:left="850" w:firstLine="567"/>
        <w:rPr>
          <w:rFonts w:hint="eastAsia"/>
          <w:color w:val="2E74B5"/>
        </w:rPr>
      </w:pPr>
      <w:r w:rsidRPr="00B52A0A">
        <w:rPr>
          <w:rFonts w:hint="eastAsia"/>
          <w:color w:val="000000"/>
        </w:rPr>
        <w:t>台糖公司111年度決算營業收入288.76億元及營業利益17.51億元，較預算數分別增加3.62億元及7.</w:t>
      </w:r>
      <w:r w:rsidR="00EB3AF6">
        <w:rPr>
          <w:rFonts w:hint="eastAsia"/>
          <w:color w:val="000000"/>
        </w:rPr>
        <w:t>15</w:t>
      </w:r>
      <w:r w:rsidRPr="00B52A0A">
        <w:rPr>
          <w:rFonts w:hint="eastAsia"/>
          <w:color w:val="000000"/>
        </w:rPr>
        <w:t>億元，惟本期淨利24.28億元較預算數減少22.17億元，主要係因處分投資性不動產利益10.22億元，低於111年</w:t>
      </w:r>
      <w:r w:rsidR="00EB3AF6">
        <w:rPr>
          <w:rFonts w:hint="eastAsia"/>
          <w:color w:val="000000"/>
        </w:rPr>
        <w:t>度</w:t>
      </w:r>
      <w:r w:rsidRPr="00B52A0A">
        <w:rPr>
          <w:rFonts w:hint="eastAsia"/>
          <w:color w:val="000000"/>
        </w:rPr>
        <w:t>預算數之41.15億元 (詳表1)。詢據該公司表示略以，其出售土地多係配合政府機關興辦公共工程或經濟建設需要，111年度</w:t>
      </w:r>
      <w:r w:rsidR="00EB3AF6">
        <w:rPr>
          <w:rFonts w:hint="eastAsia"/>
          <w:color w:val="000000"/>
        </w:rPr>
        <w:t>主要係</w:t>
      </w:r>
      <w:r w:rsidRPr="00B52A0A">
        <w:rPr>
          <w:rFonts w:hint="eastAsia"/>
          <w:color w:val="000000"/>
        </w:rPr>
        <w:t>茶葉改良場南遷</w:t>
      </w:r>
      <w:r w:rsidR="00EB3AF6">
        <w:rPr>
          <w:rFonts w:hint="eastAsia"/>
          <w:color w:val="000000"/>
        </w:rPr>
        <w:t>後</w:t>
      </w:r>
      <w:r w:rsidRPr="00B52A0A">
        <w:rPr>
          <w:rFonts w:hint="eastAsia"/>
          <w:color w:val="000000"/>
        </w:rPr>
        <w:t>未</w:t>
      </w:r>
      <w:r w:rsidR="00EB3AF6">
        <w:rPr>
          <w:rFonts w:hint="eastAsia"/>
          <w:color w:val="000000"/>
        </w:rPr>
        <w:t>予辦理徵收或</w:t>
      </w:r>
      <w:r w:rsidRPr="00B52A0A">
        <w:rPr>
          <w:rFonts w:hint="eastAsia"/>
          <w:color w:val="000000"/>
        </w:rPr>
        <w:t>價購，致處分投資性不動產利益未如預期。</w:t>
      </w:r>
      <w:r w:rsidR="00EB3AF6">
        <w:rPr>
          <w:rFonts w:hint="eastAsia"/>
          <w:color w:val="000000"/>
        </w:rPr>
        <w:t>然</w:t>
      </w:r>
      <w:r w:rsidRPr="00B52A0A">
        <w:rPr>
          <w:rFonts w:hint="eastAsia"/>
          <w:color w:val="000000"/>
        </w:rPr>
        <w:t>該公司108至111年度</w:t>
      </w:r>
      <w:r w:rsidR="00EB3AF6">
        <w:rPr>
          <w:rFonts w:hint="eastAsia"/>
          <w:color w:val="000000"/>
        </w:rPr>
        <w:t>決算</w:t>
      </w:r>
      <w:r w:rsidRPr="00B52A0A">
        <w:rPr>
          <w:rFonts w:hint="eastAsia"/>
          <w:color w:val="000000"/>
        </w:rPr>
        <w:t>淨利介於24.28</w:t>
      </w:r>
      <w:r w:rsidR="00C805A4">
        <w:rPr>
          <w:rFonts w:hint="eastAsia"/>
          <w:color w:val="000000"/>
        </w:rPr>
        <w:t>億元至</w:t>
      </w:r>
      <w:r w:rsidRPr="00B52A0A">
        <w:rPr>
          <w:rFonts w:hint="eastAsia"/>
          <w:color w:val="000000"/>
        </w:rPr>
        <w:t>4</w:t>
      </w:r>
      <w:r w:rsidR="00EB3AF6">
        <w:rPr>
          <w:rFonts w:hint="eastAsia"/>
          <w:color w:val="000000"/>
        </w:rPr>
        <w:t>5</w:t>
      </w:r>
      <w:r w:rsidRPr="00B52A0A">
        <w:rPr>
          <w:rFonts w:hint="eastAsia"/>
          <w:color w:val="000000"/>
        </w:rPr>
        <w:t>.</w:t>
      </w:r>
      <w:r w:rsidR="00EB3AF6">
        <w:rPr>
          <w:rFonts w:hint="eastAsia"/>
          <w:color w:val="000000"/>
        </w:rPr>
        <w:t>67</w:t>
      </w:r>
      <w:r w:rsidRPr="00B52A0A">
        <w:rPr>
          <w:rFonts w:hint="eastAsia"/>
          <w:color w:val="000000"/>
        </w:rPr>
        <w:t>億元</w:t>
      </w:r>
      <w:r w:rsidR="00C805A4">
        <w:rPr>
          <w:rFonts w:hint="eastAsia"/>
          <w:color w:val="000000"/>
        </w:rPr>
        <w:t>間</w:t>
      </w:r>
      <w:r w:rsidRPr="00B52A0A">
        <w:rPr>
          <w:rFonts w:hint="eastAsia"/>
          <w:color w:val="000000"/>
        </w:rPr>
        <w:t>，</w:t>
      </w:r>
      <w:r w:rsidR="00C805A4">
        <w:rPr>
          <w:rFonts w:hint="eastAsia"/>
          <w:color w:val="000000"/>
        </w:rPr>
        <w:t>其中</w:t>
      </w:r>
      <w:r w:rsidRPr="00B52A0A">
        <w:rPr>
          <w:rFonts w:hint="eastAsia"/>
          <w:color w:val="000000"/>
        </w:rPr>
        <w:t>處分投資性不動產利益</w:t>
      </w:r>
      <w:r w:rsidR="00C805A4">
        <w:rPr>
          <w:rFonts w:hint="eastAsia"/>
          <w:color w:val="000000"/>
        </w:rPr>
        <w:t>則</w:t>
      </w:r>
      <w:r w:rsidRPr="00B52A0A">
        <w:rPr>
          <w:rFonts w:hint="eastAsia"/>
          <w:color w:val="000000"/>
        </w:rPr>
        <w:t>介於10.22億元至</w:t>
      </w:r>
      <w:r w:rsidR="00B039D1">
        <w:rPr>
          <w:rFonts w:hint="eastAsia"/>
          <w:color w:val="000000"/>
        </w:rPr>
        <w:t>23.47</w:t>
      </w:r>
      <w:r w:rsidRPr="00B52A0A">
        <w:rPr>
          <w:rFonts w:hint="eastAsia"/>
          <w:color w:val="000000"/>
        </w:rPr>
        <w:t>億元</w:t>
      </w:r>
      <w:r w:rsidR="006B27FF">
        <w:rPr>
          <w:rFonts w:hint="eastAsia"/>
          <w:color w:val="000000"/>
        </w:rPr>
        <w:t>間</w:t>
      </w:r>
      <w:r w:rsidRPr="00B52A0A">
        <w:rPr>
          <w:rFonts w:hint="eastAsia"/>
          <w:color w:val="000000"/>
        </w:rPr>
        <w:t>，獲利高度仰賴</w:t>
      </w:r>
      <w:r w:rsidR="00C805A4" w:rsidRPr="00C805A4">
        <w:rPr>
          <w:rFonts w:hint="eastAsia"/>
        </w:rPr>
        <w:t>處分不動產利益</w:t>
      </w:r>
      <w:r w:rsidRPr="00B52A0A">
        <w:rPr>
          <w:rFonts w:hint="eastAsia"/>
          <w:color w:val="000000"/>
        </w:rPr>
        <w:t>之挹注。</w:t>
      </w:r>
    </w:p>
    <w:p w:rsidR="00697601" w:rsidRPr="00CF6911" w:rsidRDefault="00340EAB" w:rsidP="00697601">
      <w:pPr>
        <w:pStyle w:val="a5"/>
        <w:ind w:left="851" w:hanging="284"/>
        <w:rPr>
          <w:b/>
        </w:rPr>
      </w:pPr>
      <w:r w:rsidRPr="00CF6911">
        <w:rPr>
          <w:rFonts w:hint="eastAsia"/>
          <w:b/>
        </w:rPr>
        <w:t xml:space="preserve"> </w:t>
      </w:r>
      <w:r w:rsidR="00697601" w:rsidRPr="00CF6911">
        <w:rPr>
          <w:rFonts w:hint="eastAsia"/>
          <w:b/>
        </w:rPr>
        <w:t>(二)多角化事業部分</w:t>
      </w:r>
      <w:r w:rsidR="00C805A4">
        <w:rPr>
          <w:rFonts w:hint="eastAsia"/>
          <w:b/>
        </w:rPr>
        <w:t>於108至111年度均</w:t>
      </w:r>
      <w:r w:rsidR="00697601" w:rsidRPr="00CF6911">
        <w:rPr>
          <w:rFonts w:hint="eastAsia"/>
          <w:b/>
        </w:rPr>
        <w:t>虧損或營業利益有限，有待積極提升營業績效</w:t>
      </w:r>
    </w:p>
    <w:p w:rsidR="00697601" w:rsidRPr="00C64EA8" w:rsidRDefault="00697601" w:rsidP="00697601">
      <w:pPr>
        <w:pStyle w:val="123"/>
        <w:ind w:left="1133" w:hanging="283"/>
      </w:pPr>
      <w:r>
        <w:rPr>
          <w:rFonts w:hint="eastAsia"/>
        </w:rPr>
        <w:t>1.</w:t>
      </w:r>
      <w:r w:rsidRPr="00C64EA8">
        <w:rPr>
          <w:rFonts w:hint="eastAsia"/>
        </w:rPr>
        <w:t>台糖公司早期以產銷砂糖及發展糖業副產品為主，為改善砂糖業務長期虧損而陸續關閉糖廠，並經營多角化事業，陸續</w:t>
      </w:r>
      <w:r w:rsidRPr="00C64EA8">
        <w:rPr>
          <w:rFonts w:hint="eastAsia"/>
        </w:rPr>
        <w:lastRenderedPageBreak/>
        <w:t>成立砂糖、</w:t>
      </w:r>
      <w:r w:rsidR="0010234C" w:rsidRPr="003336CE">
        <w:rPr>
          <w:rFonts w:hint="eastAsia"/>
          <w:color w:val="000000"/>
        </w:rPr>
        <w:t>土地開發</w:t>
      </w:r>
      <w:r w:rsidR="0010234C">
        <w:rPr>
          <w:rFonts w:hint="eastAsia"/>
          <w:color w:val="000000"/>
        </w:rPr>
        <w:t>、</w:t>
      </w:r>
      <w:r w:rsidR="0010234C" w:rsidRPr="003336CE">
        <w:rPr>
          <w:rFonts w:hint="eastAsia"/>
          <w:color w:val="000000"/>
        </w:rPr>
        <w:t>資產營運</w:t>
      </w:r>
      <w:r w:rsidR="0010234C">
        <w:rPr>
          <w:rFonts w:hint="eastAsia"/>
          <w:color w:val="000000"/>
        </w:rPr>
        <w:t>、</w:t>
      </w:r>
      <w:r w:rsidRPr="00C64EA8">
        <w:rPr>
          <w:rFonts w:hint="eastAsia"/>
        </w:rPr>
        <w:t>生物科技、精緻農業、油品、畜殖、休閒遊憩、商品行銷</w:t>
      </w:r>
      <w:r w:rsidR="00A436AC">
        <w:rPr>
          <w:rFonts w:hint="eastAsia"/>
        </w:rPr>
        <w:t>、環保事業</w:t>
      </w:r>
      <w:r w:rsidRPr="00C64EA8">
        <w:rPr>
          <w:rFonts w:hint="eastAsia"/>
        </w:rPr>
        <w:t>及量販等事業部</w:t>
      </w:r>
      <w:r w:rsidR="006200AD">
        <w:rPr>
          <w:rFonts w:hint="eastAsia"/>
        </w:rPr>
        <w:t>；</w:t>
      </w:r>
      <w:r w:rsidRPr="00C64EA8">
        <w:rPr>
          <w:rFonts w:hint="eastAsia"/>
        </w:rPr>
        <w:t>嗣量販事業部因未達經濟規模致長期虧損，於108年6月停止營業</w:t>
      </w:r>
      <w:r w:rsidR="00D914CD">
        <w:rPr>
          <w:rFonts w:hint="eastAsia"/>
        </w:rPr>
        <w:t>，而</w:t>
      </w:r>
      <w:r w:rsidRPr="00C64EA8">
        <w:rPr>
          <w:rFonts w:hint="eastAsia"/>
        </w:rPr>
        <w:t>環保事業部因岡山及崁頂焚化廠分別於110年11月及12月屆期，而歸還高雄市及屏東縣政府，並</w:t>
      </w:r>
      <w:r w:rsidR="00D914CD">
        <w:rPr>
          <w:rFonts w:hint="eastAsia"/>
        </w:rPr>
        <w:t>於同年</w:t>
      </w:r>
      <w:r w:rsidRPr="00C64EA8">
        <w:rPr>
          <w:rFonts w:hint="eastAsia"/>
        </w:rPr>
        <w:t>結束業務。</w:t>
      </w:r>
    </w:p>
    <w:p w:rsidR="00697601" w:rsidRDefault="00697601" w:rsidP="00697601">
      <w:pPr>
        <w:pStyle w:val="123"/>
        <w:ind w:left="1133" w:hanging="283"/>
      </w:pPr>
      <w:r>
        <w:rPr>
          <w:rFonts w:hint="eastAsia"/>
        </w:rPr>
        <w:t>2.</w:t>
      </w:r>
      <w:r w:rsidR="0048535F">
        <w:rPr>
          <w:rFonts w:hint="eastAsia"/>
        </w:rPr>
        <w:t>該公司多角化經營多年，惟成效未彰，茲評析如下</w:t>
      </w:r>
      <w:r w:rsidRPr="005F1839">
        <w:rPr>
          <w:rFonts w:hint="eastAsia"/>
        </w:rPr>
        <w:t>：</w:t>
      </w:r>
    </w:p>
    <w:p w:rsidR="0048535F" w:rsidRPr="003336CE" w:rsidRDefault="0048535F" w:rsidP="00BF2BB8">
      <w:pPr>
        <w:pStyle w:val="1231"/>
        <w:ind w:left="1417" w:hanging="283"/>
        <w:rPr>
          <w:rFonts w:hint="eastAsia"/>
          <w:color w:val="000000"/>
        </w:rPr>
      </w:pPr>
      <w:r w:rsidRPr="003336CE">
        <w:rPr>
          <w:rFonts w:hint="eastAsia"/>
          <w:color w:val="000000"/>
        </w:rPr>
        <w:t>(1)</w:t>
      </w:r>
      <w:r w:rsidR="00F6555F" w:rsidRPr="003336CE">
        <w:rPr>
          <w:rFonts w:hint="eastAsia"/>
          <w:color w:val="000000"/>
        </w:rPr>
        <w:t>土地開發及資產營運等2事業部111年度</w:t>
      </w:r>
      <w:r w:rsidR="00D914CD">
        <w:rPr>
          <w:rFonts w:hint="eastAsia"/>
          <w:color w:val="000000"/>
        </w:rPr>
        <w:t>決算</w:t>
      </w:r>
      <w:r w:rsidR="00F6555F" w:rsidRPr="003336CE">
        <w:rPr>
          <w:rFonts w:hint="eastAsia"/>
          <w:color w:val="000000"/>
        </w:rPr>
        <w:t>營業利益分別為16.53億元及8.59億元，合共25.12億元，仍續為該公司營業利益之主要貢獻事業部</w:t>
      </w:r>
      <w:r w:rsidRPr="003336CE">
        <w:rPr>
          <w:rFonts w:hint="eastAsia"/>
          <w:color w:val="000000"/>
        </w:rPr>
        <w:t>；</w:t>
      </w:r>
      <w:r w:rsidR="00D914CD">
        <w:rPr>
          <w:rFonts w:hint="eastAsia"/>
          <w:color w:val="000000"/>
        </w:rPr>
        <w:t>而</w:t>
      </w:r>
      <w:r w:rsidRPr="003336CE">
        <w:rPr>
          <w:rFonts w:hint="eastAsia"/>
          <w:color w:val="000000"/>
        </w:rPr>
        <w:t>畜殖及精緻農業等2</w:t>
      </w:r>
      <w:r w:rsidR="00D914CD">
        <w:rPr>
          <w:rFonts w:hint="eastAsia"/>
          <w:color w:val="000000"/>
        </w:rPr>
        <w:t>事業部</w:t>
      </w:r>
      <w:r w:rsidR="0010234C">
        <w:rPr>
          <w:rFonts w:hint="eastAsia"/>
          <w:color w:val="000000"/>
        </w:rPr>
        <w:t>則</w:t>
      </w:r>
      <w:r w:rsidRPr="003336CE">
        <w:rPr>
          <w:rFonts w:hint="eastAsia"/>
          <w:color w:val="000000"/>
        </w:rPr>
        <w:t>連年虧損，其中畜殖事業部</w:t>
      </w:r>
      <w:r w:rsidR="00F6555F" w:rsidRPr="003336CE">
        <w:rPr>
          <w:rFonts w:hint="eastAsia"/>
          <w:color w:val="000000"/>
        </w:rPr>
        <w:t>虧損</w:t>
      </w:r>
      <w:r w:rsidR="00D914CD">
        <w:rPr>
          <w:rFonts w:hint="eastAsia"/>
          <w:color w:val="000000"/>
        </w:rPr>
        <w:t>更</w:t>
      </w:r>
      <w:r w:rsidRPr="003336CE">
        <w:rPr>
          <w:rFonts w:hint="eastAsia"/>
          <w:color w:val="000000"/>
        </w:rPr>
        <w:t>擴增為5.61億元</w:t>
      </w:r>
      <w:r w:rsidR="00BF2BB8" w:rsidRPr="003336CE">
        <w:rPr>
          <w:rStyle w:val="af7"/>
          <w:color w:val="000000"/>
        </w:rPr>
        <w:footnoteReference w:id="1"/>
      </w:r>
      <w:r w:rsidRPr="003336CE">
        <w:rPr>
          <w:rFonts w:hint="eastAsia"/>
          <w:color w:val="000000"/>
        </w:rPr>
        <w:t>；</w:t>
      </w:r>
      <w:r w:rsidR="00D914CD">
        <w:rPr>
          <w:rFonts w:hint="eastAsia"/>
          <w:color w:val="000000"/>
        </w:rPr>
        <w:t>至</w:t>
      </w:r>
      <w:r w:rsidRPr="003336CE">
        <w:rPr>
          <w:rFonts w:hint="eastAsia"/>
          <w:color w:val="000000"/>
        </w:rPr>
        <w:t>其餘事業部</w:t>
      </w:r>
      <w:r w:rsidR="00D914CD">
        <w:rPr>
          <w:rFonts w:hint="eastAsia"/>
          <w:color w:val="000000"/>
        </w:rPr>
        <w:t>111年度決算</w:t>
      </w:r>
      <w:r w:rsidR="00D914CD" w:rsidRPr="003336CE">
        <w:rPr>
          <w:rFonts w:hint="eastAsia"/>
          <w:color w:val="000000"/>
        </w:rPr>
        <w:t>營業利益介於0.05億元及1.84億元間，</w:t>
      </w:r>
      <w:r w:rsidRPr="003336CE">
        <w:rPr>
          <w:rFonts w:hint="eastAsia"/>
          <w:color w:val="000000"/>
        </w:rPr>
        <w:t>除休閒遊憩</w:t>
      </w:r>
      <w:r w:rsidR="006200AD">
        <w:rPr>
          <w:rFonts w:hint="eastAsia"/>
          <w:color w:val="000000"/>
        </w:rPr>
        <w:t>事業部</w:t>
      </w:r>
      <w:r w:rsidRPr="003336CE">
        <w:rPr>
          <w:rFonts w:hint="eastAsia"/>
          <w:color w:val="000000"/>
        </w:rPr>
        <w:t>由虧轉盈外，</w:t>
      </w:r>
      <w:r w:rsidR="006200AD">
        <w:rPr>
          <w:rFonts w:hint="eastAsia"/>
          <w:color w:val="000000"/>
        </w:rPr>
        <w:t>餘</w:t>
      </w:r>
      <w:r w:rsidRPr="003336CE">
        <w:rPr>
          <w:rFonts w:hint="eastAsia"/>
          <w:color w:val="000000"/>
        </w:rPr>
        <w:t>均較110</w:t>
      </w:r>
      <w:r w:rsidR="00D914CD">
        <w:rPr>
          <w:rFonts w:hint="eastAsia"/>
          <w:color w:val="000000"/>
        </w:rPr>
        <w:t>年度衰退</w:t>
      </w:r>
      <w:r w:rsidR="00D914CD" w:rsidRPr="003336CE">
        <w:rPr>
          <w:rFonts w:hint="eastAsia"/>
          <w:color w:val="000000"/>
        </w:rPr>
        <w:t xml:space="preserve"> </w:t>
      </w:r>
      <w:r w:rsidRPr="003336CE">
        <w:rPr>
          <w:rFonts w:hint="eastAsia"/>
          <w:color w:val="000000"/>
        </w:rPr>
        <w:t>(詳表</w:t>
      </w:r>
      <w:r w:rsidR="00BF2BB8" w:rsidRPr="003336CE">
        <w:rPr>
          <w:rFonts w:hint="eastAsia"/>
          <w:color w:val="000000"/>
        </w:rPr>
        <w:t>2</w:t>
      </w:r>
      <w:r w:rsidRPr="003336CE">
        <w:rPr>
          <w:rFonts w:hint="eastAsia"/>
          <w:color w:val="000000"/>
        </w:rPr>
        <w:t>)。</w:t>
      </w:r>
    </w:p>
    <w:p w:rsidR="00697601" w:rsidRDefault="00697601" w:rsidP="00697601">
      <w:pPr>
        <w:pStyle w:val="1231"/>
        <w:ind w:left="1417" w:hanging="283"/>
      </w:pPr>
      <w:r>
        <w:rPr>
          <w:rFonts w:hint="eastAsia"/>
        </w:rPr>
        <w:t>(</w:t>
      </w:r>
      <w:r w:rsidR="00BF2BB8">
        <w:rPr>
          <w:rFonts w:hint="eastAsia"/>
        </w:rPr>
        <w:t>2</w:t>
      </w:r>
      <w:r>
        <w:rPr>
          <w:rFonts w:hint="eastAsia"/>
        </w:rPr>
        <w:t>)該公司111年度</w:t>
      </w:r>
      <w:r w:rsidR="00F6555F">
        <w:rPr>
          <w:rFonts w:hint="eastAsia"/>
        </w:rPr>
        <w:t>整體</w:t>
      </w:r>
      <w:r>
        <w:rPr>
          <w:rFonts w:hint="eastAsia"/>
        </w:rPr>
        <w:t>營業利益率6.06%，</w:t>
      </w:r>
      <w:r w:rsidR="00D914CD">
        <w:rPr>
          <w:rFonts w:hint="eastAsia"/>
        </w:rPr>
        <w:t>係</w:t>
      </w:r>
      <w:r>
        <w:rPr>
          <w:rFonts w:hint="eastAsia"/>
        </w:rPr>
        <w:t>108年度以來最高，惟主要仍係土地開發及資產營運等2事業部之貢獻，</w:t>
      </w:r>
      <w:r w:rsidR="00F6555F">
        <w:rPr>
          <w:rFonts w:hint="eastAsia"/>
        </w:rPr>
        <w:t>營業利益率分別為56.55%及33.81%；</w:t>
      </w:r>
      <w:r>
        <w:rPr>
          <w:rFonts w:hint="eastAsia"/>
        </w:rPr>
        <w:t>其他事業部除休閒遊憩</w:t>
      </w:r>
      <w:r w:rsidR="00D32072">
        <w:rPr>
          <w:rFonts w:hint="eastAsia"/>
        </w:rPr>
        <w:t>事業部</w:t>
      </w:r>
      <w:r>
        <w:rPr>
          <w:rFonts w:hint="eastAsia"/>
        </w:rPr>
        <w:t>營業利益率6.67%優於108至110年度外，</w:t>
      </w:r>
      <w:r w:rsidR="006200AD">
        <w:rPr>
          <w:rFonts w:hint="eastAsia"/>
        </w:rPr>
        <w:t>餘</w:t>
      </w:r>
      <w:r>
        <w:rPr>
          <w:rFonts w:hint="eastAsia"/>
        </w:rPr>
        <w:t>砂糖、油品、商品行銷、生</w:t>
      </w:r>
      <w:r w:rsidR="00D914CD">
        <w:rPr>
          <w:rFonts w:hint="eastAsia"/>
        </w:rPr>
        <w:t>物科</w:t>
      </w:r>
      <w:r>
        <w:rPr>
          <w:rFonts w:hint="eastAsia"/>
        </w:rPr>
        <w:t>技等4事業部均遜於110年度，</w:t>
      </w:r>
      <w:r w:rsidR="00D914CD">
        <w:rPr>
          <w:rFonts w:hint="eastAsia"/>
        </w:rPr>
        <w:t>且</w:t>
      </w:r>
      <w:r w:rsidR="00D32072">
        <w:rPr>
          <w:rFonts w:hint="eastAsia"/>
        </w:rPr>
        <w:t>與108及109年度相較亦未見顯著增長，</w:t>
      </w:r>
      <w:r w:rsidR="00D914CD">
        <w:rPr>
          <w:rFonts w:hint="eastAsia"/>
        </w:rPr>
        <w:t>至</w:t>
      </w:r>
      <w:r>
        <w:rPr>
          <w:rFonts w:hint="eastAsia"/>
        </w:rPr>
        <w:t>精緻</w:t>
      </w:r>
      <w:r w:rsidR="006200AD">
        <w:rPr>
          <w:rFonts w:hint="eastAsia"/>
        </w:rPr>
        <w:t>農業</w:t>
      </w:r>
      <w:r>
        <w:rPr>
          <w:rFonts w:hint="eastAsia"/>
        </w:rPr>
        <w:t>及畜殖等2事業部</w:t>
      </w:r>
      <w:r w:rsidR="00D914CD">
        <w:rPr>
          <w:rFonts w:hint="eastAsia"/>
        </w:rPr>
        <w:t>則</w:t>
      </w:r>
      <w:r>
        <w:rPr>
          <w:rFonts w:hint="eastAsia"/>
        </w:rPr>
        <w:t>仍持續虧損</w:t>
      </w:r>
      <w:r w:rsidR="00A16DFF">
        <w:rPr>
          <w:rFonts w:hint="eastAsia"/>
        </w:rPr>
        <w:t>(詳表3)</w:t>
      </w:r>
      <w:r w:rsidR="00D914CD">
        <w:rPr>
          <w:rFonts w:hint="eastAsia"/>
        </w:rPr>
        <w:t>。爰</w:t>
      </w:r>
      <w:r w:rsidR="00EC6485">
        <w:rPr>
          <w:rFonts w:hint="eastAsia"/>
        </w:rPr>
        <w:t>該公司</w:t>
      </w:r>
      <w:r w:rsidR="00A16DFF">
        <w:rPr>
          <w:rFonts w:hint="eastAsia"/>
        </w:rPr>
        <w:t>雖多角化經營多年，惟營業利益仍主要來自土地開發及資產營運，其餘事業部</w:t>
      </w:r>
      <w:r w:rsidR="00D914CD">
        <w:rPr>
          <w:rFonts w:hint="eastAsia"/>
        </w:rPr>
        <w:t>或長期虧損或營業利益有限，多角化經營事業成效</w:t>
      </w:r>
      <w:r w:rsidR="006200AD">
        <w:rPr>
          <w:rFonts w:hint="eastAsia"/>
        </w:rPr>
        <w:t>尚待提升</w:t>
      </w:r>
      <w:r>
        <w:rPr>
          <w:rFonts w:hint="eastAsia"/>
        </w:rPr>
        <w:t>。</w:t>
      </w:r>
    </w:p>
    <w:p w:rsidR="00340EAB" w:rsidRDefault="00340EAB" w:rsidP="00697601">
      <w:pPr>
        <w:pStyle w:val="1231"/>
        <w:ind w:left="1417" w:hanging="283"/>
      </w:pPr>
    </w:p>
    <w:p w:rsidR="00340EAB" w:rsidRDefault="00340EAB" w:rsidP="00340EAB">
      <w:pPr>
        <w:spacing w:beforeLines="30" w:before="154" w:line="360" w:lineRule="exact"/>
        <w:ind w:leftChars="0" w:left="0" w:firstLineChars="0" w:firstLine="0"/>
        <w:rPr>
          <w:sz w:val="24"/>
          <w:szCs w:val="24"/>
        </w:rPr>
      </w:pPr>
      <w:r w:rsidRPr="00CD75E7">
        <w:rPr>
          <w:b/>
          <w:color w:val="000000"/>
        </w:rPr>
        <w:lastRenderedPageBreak/>
        <w:t>表</w:t>
      </w:r>
      <w:r>
        <w:rPr>
          <w:rFonts w:hint="eastAsia"/>
          <w:b/>
          <w:color w:val="000000"/>
        </w:rPr>
        <w:t xml:space="preserve">1  </w:t>
      </w:r>
      <w:r w:rsidRPr="00CD75E7">
        <w:rPr>
          <w:b/>
          <w:color w:val="000000"/>
        </w:rPr>
        <w:t>台糖公司10</w:t>
      </w:r>
      <w:r>
        <w:rPr>
          <w:rFonts w:hint="eastAsia"/>
          <w:b/>
          <w:color w:val="000000"/>
        </w:rPr>
        <w:t>8</w:t>
      </w:r>
      <w:r w:rsidRPr="00CD75E7">
        <w:rPr>
          <w:b/>
          <w:color w:val="000000"/>
        </w:rPr>
        <w:t>至11</w:t>
      </w:r>
      <w:r>
        <w:rPr>
          <w:rFonts w:hint="eastAsia"/>
          <w:b/>
          <w:color w:val="000000"/>
        </w:rPr>
        <w:t>1</w:t>
      </w:r>
      <w:r w:rsidRPr="00CD75E7">
        <w:rPr>
          <w:b/>
          <w:color w:val="000000"/>
        </w:rPr>
        <w:t>年</w:t>
      </w:r>
      <w:r>
        <w:rPr>
          <w:rFonts w:hint="eastAsia"/>
          <w:b/>
          <w:color w:val="000000"/>
        </w:rPr>
        <w:t>度收支概況</w:t>
      </w:r>
      <w:r w:rsidRPr="00CD75E7">
        <w:rPr>
          <w:b/>
          <w:color w:val="000000"/>
        </w:rPr>
        <w:t>表</w:t>
      </w:r>
      <w:r>
        <w:rPr>
          <w:rFonts w:hint="eastAsia"/>
          <w:b/>
          <w:color w:val="000000"/>
        </w:rPr>
        <w:t xml:space="preserve">        </w:t>
      </w:r>
      <w:r w:rsidRPr="00F55D44">
        <w:rPr>
          <w:rFonts w:hint="eastAsia"/>
          <w:color w:val="000000"/>
          <w:sz w:val="24"/>
          <w:szCs w:val="24"/>
        </w:rPr>
        <w:t>單位：</w:t>
      </w:r>
      <w:r w:rsidRPr="00F55D44">
        <w:rPr>
          <w:sz w:val="24"/>
          <w:szCs w:val="24"/>
        </w:rPr>
        <w:t>新臺幣億元</w:t>
      </w:r>
    </w:p>
    <w:tbl>
      <w:tblPr>
        <w:tblW w:w="845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372"/>
        <w:gridCol w:w="1180"/>
        <w:gridCol w:w="1276"/>
        <w:gridCol w:w="1275"/>
        <w:gridCol w:w="993"/>
        <w:gridCol w:w="992"/>
        <w:gridCol w:w="1367"/>
      </w:tblGrid>
      <w:tr w:rsidR="00340EAB" w:rsidRPr="000F61B8" w:rsidTr="00E3623B">
        <w:trPr>
          <w:tblHeader/>
        </w:trPr>
        <w:tc>
          <w:tcPr>
            <w:tcW w:w="1372" w:type="dxa"/>
            <w:vMerge w:val="restart"/>
            <w:shd w:val="clear" w:color="auto" w:fill="auto"/>
            <w:noWrap/>
            <w:vAlign w:val="center"/>
            <w:hideMark/>
          </w:tcPr>
          <w:p w:rsidR="00340EAB" w:rsidRPr="000F61B8" w:rsidRDefault="00340EAB" w:rsidP="00E3623B">
            <w:pPr>
              <w:pStyle w:val="143"/>
              <w:jc w:val="distribute"/>
            </w:pPr>
            <w:r w:rsidRPr="000F61B8">
              <w:rPr>
                <w:rFonts w:hint="eastAsia"/>
              </w:rPr>
              <w:t>項目</w:t>
            </w:r>
          </w:p>
        </w:tc>
        <w:tc>
          <w:tcPr>
            <w:tcW w:w="1180" w:type="dxa"/>
            <w:vMerge w:val="restart"/>
            <w:shd w:val="clear" w:color="auto" w:fill="auto"/>
            <w:vAlign w:val="center"/>
            <w:hideMark/>
          </w:tcPr>
          <w:p w:rsidR="00340EAB" w:rsidRDefault="00340EAB" w:rsidP="00E3623B">
            <w:pPr>
              <w:pStyle w:val="143"/>
              <w:jc w:val="center"/>
            </w:pPr>
            <w:r w:rsidRPr="000F61B8">
              <w:rPr>
                <w:rFonts w:hint="eastAsia"/>
              </w:rPr>
              <w:t>108年度</w:t>
            </w:r>
          </w:p>
          <w:p w:rsidR="00340EAB" w:rsidRPr="000F61B8" w:rsidRDefault="00340EAB" w:rsidP="00E3623B">
            <w:pPr>
              <w:pStyle w:val="143"/>
              <w:jc w:val="center"/>
            </w:pPr>
            <w:r w:rsidRPr="000F61B8">
              <w:rPr>
                <w:rFonts w:hint="eastAsia"/>
              </w:rPr>
              <w:t>決算</w:t>
            </w:r>
          </w:p>
        </w:tc>
        <w:tc>
          <w:tcPr>
            <w:tcW w:w="1276" w:type="dxa"/>
            <w:vMerge w:val="restart"/>
            <w:shd w:val="clear" w:color="auto" w:fill="auto"/>
            <w:vAlign w:val="center"/>
            <w:hideMark/>
          </w:tcPr>
          <w:p w:rsidR="00340EAB" w:rsidRDefault="00340EAB" w:rsidP="00E3623B">
            <w:pPr>
              <w:pStyle w:val="143"/>
              <w:jc w:val="center"/>
            </w:pPr>
            <w:r w:rsidRPr="000F61B8">
              <w:rPr>
                <w:rFonts w:hint="eastAsia"/>
              </w:rPr>
              <w:t>109年度</w:t>
            </w:r>
          </w:p>
          <w:p w:rsidR="00340EAB" w:rsidRPr="000F61B8" w:rsidRDefault="00340EAB" w:rsidP="00E3623B">
            <w:pPr>
              <w:pStyle w:val="143"/>
              <w:jc w:val="center"/>
            </w:pPr>
            <w:r w:rsidRPr="000F61B8">
              <w:rPr>
                <w:rFonts w:hint="eastAsia"/>
              </w:rPr>
              <w:t>決算</w:t>
            </w:r>
          </w:p>
        </w:tc>
        <w:tc>
          <w:tcPr>
            <w:tcW w:w="1275" w:type="dxa"/>
            <w:vMerge w:val="restart"/>
            <w:shd w:val="clear" w:color="auto" w:fill="auto"/>
            <w:vAlign w:val="center"/>
            <w:hideMark/>
          </w:tcPr>
          <w:p w:rsidR="00340EAB" w:rsidRDefault="00340EAB" w:rsidP="00E3623B">
            <w:pPr>
              <w:pStyle w:val="143"/>
              <w:jc w:val="center"/>
            </w:pPr>
            <w:r w:rsidRPr="000F61B8">
              <w:rPr>
                <w:rFonts w:hint="eastAsia"/>
              </w:rPr>
              <w:t>110年度</w:t>
            </w:r>
          </w:p>
          <w:p w:rsidR="00340EAB" w:rsidRPr="000F61B8" w:rsidRDefault="00340EAB" w:rsidP="00E3623B">
            <w:pPr>
              <w:pStyle w:val="143"/>
              <w:jc w:val="center"/>
            </w:pPr>
            <w:r w:rsidRPr="000F61B8">
              <w:rPr>
                <w:rFonts w:hint="eastAsia"/>
              </w:rPr>
              <w:t>決算</w:t>
            </w:r>
          </w:p>
        </w:tc>
        <w:tc>
          <w:tcPr>
            <w:tcW w:w="3352" w:type="dxa"/>
            <w:gridSpan w:val="3"/>
            <w:shd w:val="clear" w:color="auto" w:fill="auto"/>
            <w:vAlign w:val="center"/>
            <w:hideMark/>
          </w:tcPr>
          <w:p w:rsidR="00340EAB" w:rsidRPr="000F61B8" w:rsidRDefault="00340EAB" w:rsidP="00E3623B">
            <w:pPr>
              <w:pStyle w:val="143"/>
              <w:jc w:val="center"/>
              <w:rPr>
                <w:rFonts w:hint="eastAsia"/>
              </w:rPr>
            </w:pPr>
            <w:r w:rsidRPr="000F61B8">
              <w:rPr>
                <w:rFonts w:hint="eastAsia"/>
              </w:rPr>
              <w:t>111年度</w:t>
            </w:r>
          </w:p>
        </w:tc>
      </w:tr>
      <w:tr w:rsidR="00340EAB" w:rsidRPr="000F61B8" w:rsidTr="00E3623B">
        <w:trPr>
          <w:tblHeader/>
        </w:trPr>
        <w:tc>
          <w:tcPr>
            <w:tcW w:w="1372" w:type="dxa"/>
            <w:vMerge/>
            <w:shd w:val="clear" w:color="auto" w:fill="auto"/>
            <w:noWrap/>
            <w:vAlign w:val="center"/>
          </w:tcPr>
          <w:p w:rsidR="00340EAB" w:rsidRPr="000F61B8" w:rsidRDefault="00340EAB" w:rsidP="00E3623B">
            <w:pPr>
              <w:pStyle w:val="143"/>
              <w:rPr>
                <w:rFonts w:hint="eastAsia"/>
              </w:rPr>
            </w:pPr>
          </w:p>
        </w:tc>
        <w:tc>
          <w:tcPr>
            <w:tcW w:w="1180" w:type="dxa"/>
            <w:vMerge/>
            <w:shd w:val="clear" w:color="auto" w:fill="auto"/>
            <w:vAlign w:val="center"/>
          </w:tcPr>
          <w:p w:rsidR="00340EAB" w:rsidRPr="000F61B8" w:rsidRDefault="00340EAB" w:rsidP="00E3623B">
            <w:pPr>
              <w:pStyle w:val="143"/>
              <w:jc w:val="center"/>
              <w:rPr>
                <w:rFonts w:hint="eastAsia"/>
              </w:rPr>
            </w:pPr>
          </w:p>
        </w:tc>
        <w:tc>
          <w:tcPr>
            <w:tcW w:w="1276" w:type="dxa"/>
            <w:vMerge/>
            <w:shd w:val="clear" w:color="auto" w:fill="auto"/>
            <w:vAlign w:val="center"/>
          </w:tcPr>
          <w:p w:rsidR="00340EAB" w:rsidRPr="000F61B8" w:rsidRDefault="00340EAB" w:rsidP="00E3623B">
            <w:pPr>
              <w:pStyle w:val="143"/>
              <w:jc w:val="center"/>
              <w:rPr>
                <w:rFonts w:hint="eastAsia"/>
              </w:rPr>
            </w:pPr>
          </w:p>
        </w:tc>
        <w:tc>
          <w:tcPr>
            <w:tcW w:w="1275" w:type="dxa"/>
            <w:vMerge/>
            <w:shd w:val="clear" w:color="auto" w:fill="auto"/>
            <w:vAlign w:val="center"/>
          </w:tcPr>
          <w:p w:rsidR="00340EAB" w:rsidRPr="000F61B8" w:rsidRDefault="00340EAB" w:rsidP="00E3623B">
            <w:pPr>
              <w:pStyle w:val="143"/>
              <w:jc w:val="center"/>
              <w:rPr>
                <w:rFonts w:hint="eastAsia"/>
              </w:rPr>
            </w:pPr>
          </w:p>
        </w:tc>
        <w:tc>
          <w:tcPr>
            <w:tcW w:w="993" w:type="dxa"/>
            <w:shd w:val="clear" w:color="auto" w:fill="auto"/>
            <w:vAlign w:val="center"/>
          </w:tcPr>
          <w:p w:rsidR="00340EAB" w:rsidRPr="000F61B8" w:rsidRDefault="00340EAB" w:rsidP="00E3623B">
            <w:pPr>
              <w:pStyle w:val="143"/>
              <w:jc w:val="center"/>
              <w:rPr>
                <w:rFonts w:hint="eastAsia"/>
              </w:rPr>
            </w:pPr>
            <w:r w:rsidRPr="000F61B8">
              <w:rPr>
                <w:rFonts w:hint="eastAsia"/>
              </w:rPr>
              <w:t>預算</w:t>
            </w:r>
          </w:p>
        </w:tc>
        <w:tc>
          <w:tcPr>
            <w:tcW w:w="992" w:type="dxa"/>
          </w:tcPr>
          <w:p w:rsidR="00340EAB" w:rsidRPr="000F61B8" w:rsidRDefault="00340EAB" w:rsidP="00E3623B">
            <w:pPr>
              <w:pStyle w:val="143"/>
              <w:jc w:val="center"/>
              <w:rPr>
                <w:rFonts w:hint="eastAsia"/>
              </w:rPr>
            </w:pPr>
            <w:r w:rsidRPr="000F61B8">
              <w:rPr>
                <w:rFonts w:hint="eastAsia"/>
              </w:rPr>
              <w:t>決算</w:t>
            </w:r>
          </w:p>
        </w:tc>
        <w:tc>
          <w:tcPr>
            <w:tcW w:w="1367" w:type="dxa"/>
          </w:tcPr>
          <w:p w:rsidR="00340EAB" w:rsidRPr="000F61B8" w:rsidRDefault="00340EAB" w:rsidP="00E3623B">
            <w:pPr>
              <w:pStyle w:val="143"/>
              <w:jc w:val="center"/>
              <w:rPr>
                <w:rFonts w:hint="eastAsia"/>
              </w:rPr>
            </w:pPr>
            <w:r>
              <w:rPr>
                <w:rFonts w:hint="eastAsia"/>
              </w:rPr>
              <w:t>預決算差異</w:t>
            </w:r>
          </w:p>
        </w:tc>
      </w:tr>
      <w:tr w:rsidR="00340EAB" w:rsidRPr="000F61B8" w:rsidTr="00E3623B">
        <w:tc>
          <w:tcPr>
            <w:tcW w:w="1372" w:type="dxa"/>
            <w:shd w:val="clear" w:color="auto" w:fill="auto"/>
            <w:noWrap/>
            <w:vAlign w:val="center"/>
            <w:hideMark/>
          </w:tcPr>
          <w:p w:rsidR="00340EAB" w:rsidRPr="000F61B8" w:rsidRDefault="00340EAB" w:rsidP="00E3623B">
            <w:pPr>
              <w:pStyle w:val="143"/>
            </w:pPr>
            <w:r w:rsidRPr="000F61B8">
              <w:rPr>
                <w:rFonts w:hint="eastAsia"/>
              </w:rPr>
              <w:t>營業收入</w:t>
            </w:r>
          </w:p>
        </w:tc>
        <w:tc>
          <w:tcPr>
            <w:tcW w:w="1180" w:type="dxa"/>
            <w:shd w:val="clear" w:color="auto" w:fill="auto"/>
            <w:noWrap/>
            <w:vAlign w:val="center"/>
            <w:hideMark/>
          </w:tcPr>
          <w:p w:rsidR="00340EAB" w:rsidRPr="000F61B8" w:rsidRDefault="00340EAB" w:rsidP="00E3623B">
            <w:pPr>
              <w:pStyle w:val="143"/>
              <w:jc w:val="right"/>
            </w:pPr>
            <w:r w:rsidRPr="000F61B8">
              <w:rPr>
                <w:rFonts w:hint="eastAsia"/>
              </w:rPr>
              <w:t>264.31</w:t>
            </w:r>
          </w:p>
        </w:tc>
        <w:tc>
          <w:tcPr>
            <w:tcW w:w="1276" w:type="dxa"/>
            <w:shd w:val="clear" w:color="auto" w:fill="auto"/>
            <w:noWrap/>
            <w:vAlign w:val="center"/>
            <w:hideMark/>
          </w:tcPr>
          <w:p w:rsidR="00340EAB" w:rsidRPr="000F61B8" w:rsidRDefault="00340EAB" w:rsidP="00E3623B">
            <w:pPr>
              <w:pStyle w:val="143"/>
              <w:jc w:val="right"/>
            </w:pPr>
            <w:r w:rsidRPr="000F61B8">
              <w:rPr>
                <w:rFonts w:hint="eastAsia"/>
              </w:rPr>
              <w:t>254.92</w:t>
            </w:r>
          </w:p>
        </w:tc>
        <w:tc>
          <w:tcPr>
            <w:tcW w:w="1275" w:type="dxa"/>
            <w:shd w:val="clear" w:color="auto" w:fill="auto"/>
            <w:noWrap/>
            <w:vAlign w:val="center"/>
            <w:hideMark/>
          </w:tcPr>
          <w:p w:rsidR="00340EAB" w:rsidRPr="000F61B8" w:rsidRDefault="00340EAB" w:rsidP="00E3623B">
            <w:pPr>
              <w:pStyle w:val="143"/>
              <w:jc w:val="right"/>
            </w:pPr>
            <w:r w:rsidRPr="000F61B8">
              <w:rPr>
                <w:rFonts w:hint="eastAsia"/>
              </w:rPr>
              <w:t>271.64</w:t>
            </w:r>
          </w:p>
        </w:tc>
        <w:tc>
          <w:tcPr>
            <w:tcW w:w="993" w:type="dxa"/>
            <w:shd w:val="clear" w:color="auto" w:fill="auto"/>
            <w:noWrap/>
            <w:vAlign w:val="center"/>
            <w:hideMark/>
          </w:tcPr>
          <w:p w:rsidR="00340EAB" w:rsidRPr="000F61B8" w:rsidRDefault="00340EAB" w:rsidP="00E3623B">
            <w:pPr>
              <w:pStyle w:val="143"/>
              <w:jc w:val="right"/>
            </w:pPr>
            <w:r w:rsidRPr="000F61B8">
              <w:rPr>
                <w:rFonts w:hint="eastAsia"/>
              </w:rPr>
              <w:t>285.14</w:t>
            </w:r>
          </w:p>
        </w:tc>
        <w:tc>
          <w:tcPr>
            <w:tcW w:w="992" w:type="dxa"/>
          </w:tcPr>
          <w:p w:rsidR="00340EAB" w:rsidRPr="000F61B8" w:rsidRDefault="00340EAB" w:rsidP="00E3623B">
            <w:pPr>
              <w:pStyle w:val="143"/>
              <w:jc w:val="right"/>
              <w:rPr>
                <w:rFonts w:hint="eastAsia"/>
              </w:rPr>
            </w:pPr>
            <w:r w:rsidRPr="000F61B8">
              <w:rPr>
                <w:rFonts w:hint="eastAsia"/>
              </w:rPr>
              <w:t>288.76</w:t>
            </w:r>
          </w:p>
        </w:tc>
        <w:tc>
          <w:tcPr>
            <w:tcW w:w="1367" w:type="dxa"/>
          </w:tcPr>
          <w:p w:rsidR="00340EAB" w:rsidRPr="000F61B8" w:rsidRDefault="00340EAB" w:rsidP="00E3623B">
            <w:pPr>
              <w:pStyle w:val="143"/>
              <w:jc w:val="right"/>
              <w:rPr>
                <w:rFonts w:hint="eastAsia"/>
              </w:rPr>
            </w:pPr>
            <w:r>
              <w:rPr>
                <w:rFonts w:hint="eastAsia"/>
              </w:rPr>
              <w:t>3.62</w:t>
            </w:r>
          </w:p>
        </w:tc>
      </w:tr>
      <w:tr w:rsidR="00340EAB" w:rsidRPr="000F61B8" w:rsidTr="00E3623B">
        <w:tc>
          <w:tcPr>
            <w:tcW w:w="1372" w:type="dxa"/>
            <w:shd w:val="clear" w:color="auto" w:fill="auto"/>
            <w:noWrap/>
            <w:vAlign w:val="center"/>
            <w:hideMark/>
          </w:tcPr>
          <w:p w:rsidR="00340EAB" w:rsidRPr="00B039D1" w:rsidRDefault="00340EAB" w:rsidP="00E3623B">
            <w:pPr>
              <w:pStyle w:val="143"/>
            </w:pPr>
            <w:r w:rsidRPr="00B039D1">
              <w:rPr>
                <w:rFonts w:hint="eastAsia"/>
              </w:rPr>
              <w:t>營業利益</w:t>
            </w:r>
          </w:p>
        </w:tc>
        <w:tc>
          <w:tcPr>
            <w:tcW w:w="1180" w:type="dxa"/>
            <w:shd w:val="clear" w:color="auto" w:fill="auto"/>
            <w:noWrap/>
            <w:vAlign w:val="center"/>
            <w:hideMark/>
          </w:tcPr>
          <w:p w:rsidR="00340EAB" w:rsidRPr="00B039D1" w:rsidRDefault="00340EAB" w:rsidP="00E3623B">
            <w:pPr>
              <w:pStyle w:val="143"/>
              <w:jc w:val="right"/>
            </w:pPr>
            <w:r w:rsidRPr="00B039D1">
              <w:rPr>
                <w:rFonts w:hint="eastAsia"/>
              </w:rPr>
              <w:t>12.45</w:t>
            </w:r>
          </w:p>
        </w:tc>
        <w:tc>
          <w:tcPr>
            <w:tcW w:w="1276" w:type="dxa"/>
            <w:shd w:val="clear" w:color="auto" w:fill="auto"/>
            <w:noWrap/>
            <w:vAlign w:val="center"/>
            <w:hideMark/>
          </w:tcPr>
          <w:p w:rsidR="00340EAB" w:rsidRPr="00B039D1" w:rsidRDefault="00340EAB" w:rsidP="00E3623B">
            <w:pPr>
              <w:pStyle w:val="143"/>
              <w:jc w:val="right"/>
            </w:pPr>
            <w:r w:rsidRPr="00B039D1">
              <w:rPr>
                <w:rFonts w:hint="eastAsia"/>
              </w:rPr>
              <w:t>13.70</w:t>
            </w:r>
          </w:p>
        </w:tc>
        <w:tc>
          <w:tcPr>
            <w:tcW w:w="1275" w:type="dxa"/>
            <w:shd w:val="clear" w:color="auto" w:fill="auto"/>
            <w:noWrap/>
            <w:vAlign w:val="center"/>
            <w:hideMark/>
          </w:tcPr>
          <w:p w:rsidR="00340EAB" w:rsidRPr="00B039D1" w:rsidRDefault="00340EAB" w:rsidP="00E3623B">
            <w:pPr>
              <w:pStyle w:val="143"/>
              <w:jc w:val="right"/>
            </w:pPr>
            <w:r w:rsidRPr="00B039D1">
              <w:rPr>
                <w:rFonts w:hint="eastAsia"/>
              </w:rPr>
              <w:t>13.55</w:t>
            </w:r>
          </w:p>
        </w:tc>
        <w:tc>
          <w:tcPr>
            <w:tcW w:w="993" w:type="dxa"/>
            <w:shd w:val="clear" w:color="auto" w:fill="auto"/>
            <w:noWrap/>
            <w:vAlign w:val="center"/>
            <w:hideMark/>
          </w:tcPr>
          <w:p w:rsidR="00340EAB" w:rsidRPr="00B039D1" w:rsidRDefault="00340EAB" w:rsidP="00E3623B">
            <w:pPr>
              <w:pStyle w:val="143"/>
              <w:jc w:val="right"/>
            </w:pPr>
            <w:r w:rsidRPr="00B039D1">
              <w:rPr>
                <w:rFonts w:hint="eastAsia"/>
              </w:rPr>
              <w:t>10.36</w:t>
            </w:r>
          </w:p>
        </w:tc>
        <w:tc>
          <w:tcPr>
            <w:tcW w:w="992" w:type="dxa"/>
          </w:tcPr>
          <w:p w:rsidR="00340EAB" w:rsidRPr="00B039D1" w:rsidRDefault="00340EAB" w:rsidP="00E3623B">
            <w:pPr>
              <w:pStyle w:val="143"/>
              <w:jc w:val="right"/>
              <w:rPr>
                <w:rFonts w:hint="eastAsia"/>
              </w:rPr>
            </w:pPr>
            <w:r w:rsidRPr="00B039D1">
              <w:rPr>
                <w:rFonts w:hint="eastAsia"/>
              </w:rPr>
              <w:t>17.51</w:t>
            </w:r>
          </w:p>
        </w:tc>
        <w:tc>
          <w:tcPr>
            <w:tcW w:w="1367" w:type="dxa"/>
          </w:tcPr>
          <w:p w:rsidR="00340EAB" w:rsidRPr="00B039D1" w:rsidRDefault="00340EAB" w:rsidP="00E3623B">
            <w:pPr>
              <w:pStyle w:val="143"/>
              <w:jc w:val="right"/>
              <w:rPr>
                <w:rFonts w:hint="eastAsia"/>
              </w:rPr>
            </w:pPr>
            <w:r>
              <w:rPr>
                <w:rFonts w:hint="eastAsia"/>
              </w:rPr>
              <w:t>7.15</w:t>
            </w:r>
          </w:p>
        </w:tc>
      </w:tr>
      <w:tr w:rsidR="00340EAB" w:rsidRPr="000F61B8" w:rsidTr="00E3623B">
        <w:tc>
          <w:tcPr>
            <w:tcW w:w="1372" w:type="dxa"/>
            <w:tcBorders>
              <w:bottom w:val="single" w:sz="4" w:space="0" w:color="auto"/>
            </w:tcBorders>
            <w:shd w:val="clear" w:color="auto" w:fill="auto"/>
            <w:noWrap/>
            <w:vAlign w:val="center"/>
            <w:hideMark/>
          </w:tcPr>
          <w:p w:rsidR="00340EAB" w:rsidRPr="00B039D1" w:rsidRDefault="00340EAB" w:rsidP="00E3623B">
            <w:pPr>
              <w:pStyle w:val="143"/>
            </w:pPr>
            <w:r w:rsidRPr="00B039D1">
              <w:rPr>
                <w:rFonts w:hint="eastAsia"/>
              </w:rPr>
              <w:t>本期淨利</w:t>
            </w:r>
          </w:p>
        </w:tc>
        <w:tc>
          <w:tcPr>
            <w:tcW w:w="1180"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27.43</w:t>
            </w:r>
          </w:p>
        </w:tc>
        <w:tc>
          <w:tcPr>
            <w:tcW w:w="1276"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45.67</w:t>
            </w:r>
          </w:p>
        </w:tc>
        <w:tc>
          <w:tcPr>
            <w:tcW w:w="1275"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39.08</w:t>
            </w:r>
          </w:p>
        </w:tc>
        <w:tc>
          <w:tcPr>
            <w:tcW w:w="993" w:type="dxa"/>
            <w:tcBorders>
              <w:bottom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46.45</w:t>
            </w:r>
          </w:p>
        </w:tc>
        <w:tc>
          <w:tcPr>
            <w:tcW w:w="992" w:type="dxa"/>
            <w:tcBorders>
              <w:bottom w:val="single" w:sz="4" w:space="0" w:color="auto"/>
            </w:tcBorders>
          </w:tcPr>
          <w:p w:rsidR="00340EAB" w:rsidRPr="00B039D1" w:rsidRDefault="00340EAB" w:rsidP="00E3623B">
            <w:pPr>
              <w:pStyle w:val="143"/>
              <w:jc w:val="right"/>
              <w:rPr>
                <w:rFonts w:hint="eastAsia"/>
              </w:rPr>
            </w:pPr>
            <w:r w:rsidRPr="00B039D1">
              <w:rPr>
                <w:rFonts w:hint="eastAsia"/>
              </w:rPr>
              <w:t>24.28</w:t>
            </w:r>
          </w:p>
        </w:tc>
        <w:tc>
          <w:tcPr>
            <w:tcW w:w="1367" w:type="dxa"/>
            <w:tcBorders>
              <w:bottom w:val="single" w:sz="4" w:space="0" w:color="auto"/>
            </w:tcBorders>
          </w:tcPr>
          <w:p w:rsidR="00340EAB" w:rsidRPr="00B039D1" w:rsidRDefault="00340EAB" w:rsidP="00E3623B">
            <w:pPr>
              <w:pStyle w:val="143"/>
              <w:jc w:val="right"/>
              <w:rPr>
                <w:rFonts w:hint="eastAsia"/>
              </w:rPr>
            </w:pPr>
            <w:r>
              <w:rPr>
                <w:rFonts w:hint="eastAsia"/>
              </w:rPr>
              <w:t>-22.17</w:t>
            </w:r>
          </w:p>
        </w:tc>
      </w:tr>
      <w:tr w:rsidR="00340EAB" w:rsidRPr="000F61B8" w:rsidTr="00E3623B">
        <w:tc>
          <w:tcPr>
            <w:tcW w:w="1372" w:type="dxa"/>
            <w:tcBorders>
              <w:top w:val="single" w:sz="4" w:space="0" w:color="auto"/>
            </w:tcBorders>
            <w:shd w:val="clear" w:color="auto" w:fill="auto"/>
            <w:noWrap/>
            <w:vAlign w:val="center"/>
            <w:hideMark/>
          </w:tcPr>
          <w:p w:rsidR="00340EAB" w:rsidRPr="00B039D1" w:rsidRDefault="00340EAB" w:rsidP="00E3623B">
            <w:pPr>
              <w:pStyle w:val="143"/>
            </w:pPr>
            <w:r w:rsidRPr="00B039D1">
              <w:rPr>
                <w:rFonts w:hint="eastAsia"/>
              </w:rPr>
              <w:t>處分投資性不動產利益</w:t>
            </w:r>
          </w:p>
        </w:tc>
        <w:tc>
          <w:tcPr>
            <w:tcW w:w="1180"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21.29</w:t>
            </w:r>
          </w:p>
        </w:tc>
        <w:tc>
          <w:tcPr>
            <w:tcW w:w="1276"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22.85</w:t>
            </w:r>
          </w:p>
        </w:tc>
        <w:tc>
          <w:tcPr>
            <w:tcW w:w="1275"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23.47</w:t>
            </w:r>
          </w:p>
        </w:tc>
        <w:tc>
          <w:tcPr>
            <w:tcW w:w="993" w:type="dxa"/>
            <w:tcBorders>
              <w:top w:val="single" w:sz="4" w:space="0" w:color="auto"/>
            </w:tcBorders>
            <w:shd w:val="clear" w:color="auto" w:fill="auto"/>
            <w:noWrap/>
            <w:vAlign w:val="center"/>
            <w:hideMark/>
          </w:tcPr>
          <w:p w:rsidR="00340EAB" w:rsidRPr="00B039D1" w:rsidRDefault="00340EAB" w:rsidP="00E3623B">
            <w:pPr>
              <w:pStyle w:val="143"/>
              <w:jc w:val="right"/>
            </w:pPr>
            <w:r w:rsidRPr="00B039D1">
              <w:rPr>
                <w:rFonts w:hint="eastAsia"/>
              </w:rPr>
              <w:t>41.15</w:t>
            </w:r>
          </w:p>
        </w:tc>
        <w:tc>
          <w:tcPr>
            <w:tcW w:w="992" w:type="dxa"/>
            <w:tcBorders>
              <w:top w:val="single" w:sz="4" w:space="0" w:color="auto"/>
            </w:tcBorders>
            <w:vAlign w:val="center"/>
          </w:tcPr>
          <w:p w:rsidR="00340EAB" w:rsidRPr="00B039D1" w:rsidRDefault="00340EAB" w:rsidP="00E3623B">
            <w:pPr>
              <w:pStyle w:val="143"/>
              <w:jc w:val="right"/>
              <w:rPr>
                <w:rFonts w:hint="eastAsia"/>
              </w:rPr>
            </w:pPr>
            <w:r w:rsidRPr="00B039D1">
              <w:rPr>
                <w:rFonts w:hint="eastAsia"/>
              </w:rPr>
              <w:t>10.22</w:t>
            </w:r>
          </w:p>
        </w:tc>
        <w:tc>
          <w:tcPr>
            <w:tcW w:w="1367" w:type="dxa"/>
            <w:tcBorders>
              <w:top w:val="single" w:sz="4" w:space="0" w:color="auto"/>
            </w:tcBorders>
            <w:vAlign w:val="center"/>
          </w:tcPr>
          <w:p w:rsidR="00340EAB" w:rsidRPr="00B039D1" w:rsidRDefault="00340EAB" w:rsidP="00E3623B">
            <w:pPr>
              <w:pStyle w:val="143"/>
              <w:jc w:val="right"/>
              <w:rPr>
                <w:rFonts w:hint="eastAsia"/>
              </w:rPr>
            </w:pPr>
            <w:r>
              <w:rPr>
                <w:rFonts w:hint="eastAsia"/>
              </w:rPr>
              <w:t>-30.93</w:t>
            </w:r>
          </w:p>
        </w:tc>
      </w:tr>
    </w:tbl>
    <w:p w:rsidR="00340EAB" w:rsidRDefault="00340EAB" w:rsidP="00340EAB">
      <w:pPr>
        <w:pStyle w:val="143"/>
        <w:rPr>
          <w:rFonts w:hint="eastAsia"/>
        </w:rPr>
      </w:pPr>
      <w:r w:rsidRPr="00B65F16">
        <w:rPr>
          <w:rFonts w:hAnsi="標楷體" w:hint="eastAsia"/>
          <w:color w:val="000000"/>
        </w:rPr>
        <w:t>資料來源：台糖公司提供。</w:t>
      </w:r>
    </w:p>
    <w:p w:rsidR="00BF2BB8" w:rsidRPr="00517DF4" w:rsidRDefault="00BF2BB8" w:rsidP="00821EFA">
      <w:pPr>
        <w:pStyle w:val="22"/>
        <w:spacing w:beforeLines="30" w:before="154" w:line="360" w:lineRule="exact"/>
        <w:ind w:leftChars="0" w:left="0" w:firstLineChars="0" w:firstLine="0"/>
        <w:rPr>
          <w:rFonts w:hint="eastAsia"/>
          <w:sz w:val="24"/>
          <w:szCs w:val="24"/>
        </w:rPr>
      </w:pPr>
      <w:r w:rsidRPr="00A675F4">
        <w:rPr>
          <w:rFonts w:hint="eastAsia"/>
          <w:b/>
        </w:rPr>
        <w:t>表</w:t>
      </w:r>
      <w:r>
        <w:rPr>
          <w:rFonts w:hint="eastAsia"/>
          <w:b/>
        </w:rPr>
        <w:t>2</w:t>
      </w:r>
      <w:r w:rsidR="00D914CD">
        <w:rPr>
          <w:rFonts w:hint="eastAsia"/>
          <w:b/>
        </w:rPr>
        <w:t xml:space="preserve">  </w:t>
      </w:r>
      <w:r w:rsidRPr="00A675F4">
        <w:rPr>
          <w:rFonts w:hint="eastAsia"/>
          <w:b/>
        </w:rPr>
        <w:t>台糖公司108至111年度各事業單位營業</w:t>
      </w:r>
      <w:r>
        <w:rPr>
          <w:rFonts w:hint="eastAsia"/>
          <w:b/>
        </w:rPr>
        <w:t>利益</w:t>
      </w:r>
      <w:r w:rsidRPr="00A675F4">
        <w:rPr>
          <w:rFonts w:hint="eastAsia"/>
          <w:b/>
        </w:rPr>
        <w:t>概況表</w:t>
      </w:r>
      <w:r w:rsidR="00D914CD">
        <w:rPr>
          <w:rFonts w:hint="eastAsia"/>
          <w:b/>
        </w:rPr>
        <w:t xml:space="preserve"> </w:t>
      </w:r>
      <w:r w:rsidR="00D914CD" w:rsidRPr="00517DF4">
        <w:rPr>
          <w:rFonts w:hint="eastAsia"/>
          <w:sz w:val="24"/>
          <w:szCs w:val="24"/>
        </w:rPr>
        <w:t>單位：億元</w:t>
      </w:r>
      <w:r>
        <w:rPr>
          <w:rFonts w:hint="eastAsia"/>
        </w:rPr>
        <w:t xml:space="preserve">                                                  </w:t>
      </w:r>
      <w:r w:rsidR="00517DF4">
        <w:rPr>
          <w:rFonts w:hint="eastAsia"/>
        </w:rPr>
        <w:t xml:space="preserve">  </w:t>
      </w:r>
    </w:p>
    <w:tbl>
      <w:tblPr>
        <w:tblW w:w="8483" w:type="dxa"/>
        <w:tblInd w:w="28"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1988"/>
        <w:gridCol w:w="1641"/>
        <w:gridCol w:w="1641"/>
        <w:gridCol w:w="1641"/>
        <w:gridCol w:w="1572"/>
      </w:tblGrid>
      <w:tr w:rsidR="00BF2BB8" w:rsidRPr="00623C37" w:rsidTr="003336CE">
        <w:trPr>
          <w:tblHeader/>
        </w:trPr>
        <w:tc>
          <w:tcPr>
            <w:tcW w:w="1988" w:type="dxa"/>
            <w:shd w:val="clear" w:color="auto" w:fill="auto"/>
            <w:vAlign w:val="center"/>
            <w:hideMark/>
          </w:tcPr>
          <w:p w:rsidR="00BF2BB8" w:rsidRPr="00623C37" w:rsidRDefault="00BF2BB8" w:rsidP="00D914CD">
            <w:pPr>
              <w:pStyle w:val="143"/>
              <w:jc w:val="center"/>
              <w:rPr>
                <w:snapToGrid/>
              </w:rPr>
            </w:pPr>
            <w:r>
              <w:rPr>
                <w:rFonts w:hint="eastAsia"/>
                <w:snapToGrid/>
              </w:rPr>
              <w:t>事業</w:t>
            </w:r>
            <w:r w:rsidR="00D914CD">
              <w:rPr>
                <w:rFonts w:hint="eastAsia"/>
                <w:snapToGrid/>
              </w:rPr>
              <w:t>部</w:t>
            </w:r>
            <w:r>
              <w:rPr>
                <w:rFonts w:hint="eastAsia"/>
                <w:snapToGrid/>
              </w:rPr>
              <w:t>別</w:t>
            </w:r>
          </w:p>
        </w:tc>
        <w:tc>
          <w:tcPr>
            <w:tcW w:w="1641"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108年</w:t>
            </w:r>
            <w:r>
              <w:rPr>
                <w:rFonts w:hint="eastAsia"/>
                <w:snapToGrid/>
              </w:rPr>
              <w:t>度</w:t>
            </w:r>
          </w:p>
        </w:tc>
        <w:tc>
          <w:tcPr>
            <w:tcW w:w="1641"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109年</w:t>
            </w:r>
            <w:r>
              <w:rPr>
                <w:rFonts w:hint="eastAsia"/>
                <w:snapToGrid/>
              </w:rPr>
              <w:t>度</w:t>
            </w:r>
          </w:p>
        </w:tc>
        <w:tc>
          <w:tcPr>
            <w:tcW w:w="1641"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110年</w:t>
            </w:r>
            <w:r>
              <w:rPr>
                <w:rFonts w:hint="eastAsia"/>
                <w:snapToGrid/>
              </w:rPr>
              <w:t>度</w:t>
            </w:r>
          </w:p>
        </w:tc>
        <w:tc>
          <w:tcPr>
            <w:tcW w:w="1572" w:type="dxa"/>
            <w:shd w:val="clear" w:color="auto" w:fill="auto"/>
            <w:vAlign w:val="center"/>
            <w:hideMark/>
          </w:tcPr>
          <w:p w:rsidR="00BF2BB8" w:rsidRPr="00623C37" w:rsidRDefault="00BF2BB8" w:rsidP="003336CE">
            <w:pPr>
              <w:pStyle w:val="143"/>
              <w:jc w:val="center"/>
              <w:rPr>
                <w:rFonts w:hint="eastAsia"/>
                <w:snapToGrid/>
              </w:rPr>
            </w:pPr>
            <w:r w:rsidRPr="00623C37">
              <w:rPr>
                <w:rFonts w:hint="eastAsia"/>
                <w:snapToGrid/>
              </w:rPr>
              <w:t>111年</w:t>
            </w:r>
            <w:r>
              <w:rPr>
                <w:rFonts w:hint="eastAsia"/>
                <w:snapToGrid/>
              </w:rPr>
              <w:t>度</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土地開發</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12.22</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14.05</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10.71</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16.53</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資產營運</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4.99</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5.19</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4.63</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8.59</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砂糖</w:t>
            </w:r>
          </w:p>
        </w:tc>
        <w:tc>
          <w:tcPr>
            <w:tcW w:w="1641" w:type="dxa"/>
            <w:shd w:val="clear" w:color="auto" w:fill="auto"/>
            <w:vAlign w:val="center"/>
            <w:hideMark/>
          </w:tcPr>
          <w:p w:rsidR="00BF2BB8" w:rsidRPr="0048535F" w:rsidRDefault="00BF2BB8" w:rsidP="003336CE">
            <w:pPr>
              <w:pStyle w:val="143"/>
              <w:jc w:val="right"/>
              <w:rPr>
                <w:rFonts w:hint="eastAsia"/>
                <w:snapToGrid/>
                <w:color w:val="FF0000"/>
              </w:rPr>
            </w:pPr>
            <w:r w:rsidRPr="0048535F">
              <w:rPr>
                <w:rFonts w:hint="eastAsia"/>
                <w:snapToGrid/>
                <w:color w:val="FF0000"/>
              </w:rPr>
              <w:t>-0.69</w:t>
            </w:r>
          </w:p>
        </w:tc>
        <w:tc>
          <w:tcPr>
            <w:tcW w:w="1641" w:type="dxa"/>
            <w:shd w:val="clear" w:color="auto" w:fill="auto"/>
            <w:vAlign w:val="center"/>
            <w:hideMark/>
          </w:tcPr>
          <w:p w:rsidR="00BF2BB8" w:rsidRPr="00623C37" w:rsidRDefault="00BF2BB8" w:rsidP="00073DC9">
            <w:pPr>
              <w:pStyle w:val="143"/>
              <w:jc w:val="right"/>
              <w:rPr>
                <w:rFonts w:hint="eastAsia"/>
                <w:snapToGrid/>
              </w:rPr>
            </w:pPr>
            <w:r w:rsidRPr="00623C37">
              <w:rPr>
                <w:rFonts w:hint="eastAsia"/>
                <w:snapToGrid/>
              </w:rPr>
              <w:t>1.</w:t>
            </w:r>
            <w:r w:rsidR="00073DC9">
              <w:rPr>
                <w:rFonts w:hint="eastAsia"/>
                <w:snapToGrid/>
              </w:rPr>
              <w:t>30</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1.93</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1.84</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油品</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1.04</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1.51</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1.58</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1.24</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商品行銷</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0.54</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1.19</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1.43</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0.98</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休閒遊憩</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0.15</w:t>
            </w:r>
          </w:p>
        </w:tc>
        <w:tc>
          <w:tcPr>
            <w:tcW w:w="1641" w:type="dxa"/>
            <w:shd w:val="clear" w:color="auto" w:fill="auto"/>
            <w:vAlign w:val="center"/>
            <w:hideMark/>
          </w:tcPr>
          <w:p w:rsidR="00BF2BB8" w:rsidRPr="0048535F" w:rsidRDefault="00BF2BB8" w:rsidP="003336CE">
            <w:pPr>
              <w:pStyle w:val="143"/>
              <w:jc w:val="right"/>
              <w:rPr>
                <w:rFonts w:hint="eastAsia"/>
                <w:snapToGrid/>
                <w:color w:val="FF0000"/>
              </w:rPr>
            </w:pPr>
            <w:r w:rsidRPr="0048535F">
              <w:rPr>
                <w:rFonts w:hint="eastAsia"/>
                <w:snapToGrid/>
                <w:color w:val="FF0000"/>
              </w:rPr>
              <w:t>-0.49</w:t>
            </w:r>
          </w:p>
        </w:tc>
        <w:tc>
          <w:tcPr>
            <w:tcW w:w="1641" w:type="dxa"/>
            <w:shd w:val="clear" w:color="auto" w:fill="auto"/>
            <w:vAlign w:val="center"/>
            <w:hideMark/>
          </w:tcPr>
          <w:p w:rsidR="00BF2BB8" w:rsidRPr="0048535F" w:rsidRDefault="00BF2BB8" w:rsidP="003336CE">
            <w:pPr>
              <w:pStyle w:val="143"/>
              <w:jc w:val="right"/>
              <w:rPr>
                <w:rFonts w:hint="eastAsia"/>
                <w:snapToGrid/>
                <w:color w:val="FF0000"/>
              </w:rPr>
            </w:pPr>
            <w:r w:rsidRPr="0048535F">
              <w:rPr>
                <w:rFonts w:hint="eastAsia"/>
                <w:snapToGrid/>
                <w:color w:val="FF0000"/>
              </w:rPr>
              <w:t>-0.47</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0.55</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rPr>
            </w:pPr>
            <w:r w:rsidRPr="00623C37">
              <w:rPr>
                <w:rFonts w:hint="eastAsia"/>
                <w:snapToGrid/>
              </w:rPr>
              <w:t>生物科技</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0.06</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0.04</w:t>
            </w:r>
          </w:p>
        </w:tc>
        <w:tc>
          <w:tcPr>
            <w:tcW w:w="1641"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0.11</w:t>
            </w:r>
          </w:p>
        </w:tc>
        <w:tc>
          <w:tcPr>
            <w:tcW w:w="1572" w:type="dxa"/>
            <w:shd w:val="clear" w:color="auto" w:fill="auto"/>
            <w:vAlign w:val="center"/>
            <w:hideMark/>
          </w:tcPr>
          <w:p w:rsidR="00BF2BB8" w:rsidRPr="00623C37" w:rsidRDefault="00BF2BB8" w:rsidP="003336CE">
            <w:pPr>
              <w:pStyle w:val="143"/>
              <w:jc w:val="right"/>
              <w:rPr>
                <w:rFonts w:hint="eastAsia"/>
                <w:snapToGrid/>
              </w:rPr>
            </w:pPr>
            <w:r w:rsidRPr="00623C37">
              <w:rPr>
                <w:rFonts w:hint="eastAsia"/>
                <w:snapToGrid/>
              </w:rPr>
              <w:t>0.05</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color w:val="FF0000"/>
              </w:rPr>
            </w:pPr>
            <w:r w:rsidRPr="00623C37">
              <w:rPr>
                <w:rFonts w:hint="eastAsia"/>
                <w:snapToGrid/>
                <w:color w:val="FF0000"/>
              </w:rPr>
              <w:t>精緻農業</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-0.63</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-3.51</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-1.79</w:t>
            </w:r>
          </w:p>
        </w:tc>
        <w:tc>
          <w:tcPr>
            <w:tcW w:w="1572"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-1.32</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snapToGrid/>
                <w:color w:val="FF0000"/>
              </w:rPr>
            </w:pPr>
            <w:r w:rsidRPr="00623C37">
              <w:rPr>
                <w:rFonts w:hint="eastAsia"/>
                <w:snapToGrid/>
                <w:color w:val="FF0000"/>
              </w:rPr>
              <w:t>畜殖</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-2.74</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-1.77</w:t>
            </w:r>
          </w:p>
        </w:tc>
        <w:tc>
          <w:tcPr>
            <w:tcW w:w="1641"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-2.57</w:t>
            </w:r>
          </w:p>
        </w:tc>
        <w:tc>
          <w:tcPr>
            <w:tcW w:w="1572" w:type="dxa"/>
            <w:shd w:val="clear" w:color="auto" w:fill="auto"/>
            <w:vAlign w:val="center"/>
            <w:hideMark/>
          </w:tcPr>
          <w:p w:rsidR="00BF2BB8" w:rsidRPr="00623C37" w:rsidRDefault="00BF2BB8" w:rsidP="003336CE">
            <w:pPr>
              <w:pStyle w:val="143"/>
              <w:jc w:val="right"/>
              <w:rPr>
                <w:rFonts w:hint="eastAsia"/>
                <w:snapToGrid/>
                <w:color w:val="FF0000"/>
              </w:rPr>
            </w:pPr>
            <w:r w:rsidRPr="00623C37">
              <w:rPr>
                <w:rFonts w:hint="eastAsia"/>
                <w:snapToGrid/>
                <w:color w:val="FF0000"/>
              </w:rPr>
              <w:t>-5.61</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b/>
                <w:bCs/>
                <w:snapToGrid/>
              </w:rPr>
            </w:pPr>
            <w:r w:rsidRPr="00623C37">
              <w:rPr>
                <w:rFonts w:hint="eastAsia"/>
                <w:b/>
                <w:bCs/>
                <w:snapToGrid/>
              </w:rPr>
              <w:t>全公司合計</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12.45</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13.7</w:t>
            </w:r>
            <w:r w:rsidR="00D914CD">
              <w:rPr>
                <w:rFonts w:hint="eastAsia"/>
                <w:b/>
                <w:bCs/>
                <w:snapToGrid/>
              </w:rPr>
              <w:t>0</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13.55</w:t>
            </w:r>
          </w:p>
        </w:tc>
        <w:tc>
          <w:tcPr>
            <w:tcW w:w="1572"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17.51</w:t>
            </w:r>
          </w:p>
        </w:tc>
      </w:tr>
      <w:tr w:rsidR="00BF2BB8" w:rsidRPr="00623C37" w:rsidTr="003336CE">
        <w:tc>
          <w:tcPr>
            <w:tcW w:w="1988" w:type="dxa"/>
            <w:shd w:val="clear" w:color="auto" w:fill="auto"/>
            <w:vAlign w:val="center"/>
            <w:hideMark/>
          </w:tcPr>
          <w:p w:rsidR="00BF2BB8" w:rsidRPr="00623C37" w:rsidRDefault="00BF2BB8" w:rsidP="00D914CD">
            <w:pPr>
              <w:pStyle w:val="143"/>
              <w:jc w:val="center"/>
              <w:rPr>
                <w:rFonts w:hint="eastAsia"/>
                <w:b/>
                <w:bCs/>
                <w:snapToGrid/>
              </w:rPr>
            </w:pPr>
            <w:r w:rsidRPr="00623C37">
              <w:rPr>
                <w:rFonts w:hint="eastAsia"/>
                <w:b/>
                <w:bCs/>
                <w:snapToGrid/>
              </w:rPr>
              <w:t>土地開發及資產營運小計</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17.21</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19.24</w:t>
            </w:r>
          </w:p>
        </w:tc>
        <w:tc>
          <w:tcPr>
            <w:tcW w:w="1641"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15.34</w:t>
            </w:r>
          </w:p>
        </w:tc>
        <w:tc>
          <w:tcPr>
            <w:tcW w:w="1572" w:type="dxa"/>
            <w:shd w:val="clear" w:color="auto" w:fill="auto"/>
            <w:vAlign w:val="center"/>
            <w:hideMark/>
          </w:tcPr>
          <w:p w:rsidR="00BF2BB8" w:rsidRPr="00623C37" w:rsidRDefault="00BF2BB8" w:rsidP="003336CE">
            <w:pPr>
              <w:pStyle w:val="143"/>
              <w:jc w:val="right"/>
              <w:rPr>
                <w:rFonts w:hint="eastAsia"/>
                <w:b/>
                <w:bCs/>
                <w:snapToGrid/>
              </w:rPr>
            </w:pPr>
            <w:r w:rsidRPr="00623C37">
              <w:rPr>
                <w:rFonts w:hint="eastAsia"/>
                <w:b/>
                <w:bCs/>
                <w:snapToGrid/>
              </w:rPr>
              <w:t>25.12</w:t>
            </w:r>
          </w:p>
        </w:tc>
      </w:tr>
    </w:tbl>
    <w:p w:rsidR="002253FC" w:rsidRDefault="002253FC" w:rsidP="006200AD">
      <w:pPr>
        <w:pStyle w:val="143"/>
        <w:ind w:left="1205" w:hangingChars="495" w:hanging="1205"/>
        <w:jc w:val="both"/>
        <w:rPr>
          <w:rFonts w:hAnsi="標楷體"/>
          <w:color w:val="000000"/>
        </w:rPr>
      </w:pPr>
      <w:r>
        <w:rPr>
          <w:rFonts w:hAnsi="標楷體" w:hint="eastAsia"/>
          <w:color w:val="000000"/>
        </w:rPr>
        <w:t xml:space="preserve">說    </w:t>
      </w:r>
      <w:r w:rsidR="00D914CD">
        <w:rPr>
          <w:rFonts w:hAnsi="標楷體" w:hint="eastAsia"/>
          <w:color w:val="000000"/>
        </w:rPr>
        <w:t>明：上表所列事業</w:t>
      </w:r>
      <w:r w:rsidR="006200AD">
        <w:rPr>
          <w:rFonts w:hAnsi="標楷體" w:hint="eastAsia"/>
          <w:color w:val="000000"/>
        </w:rPr>
        <w:t>部別之</w:t>
      </w:r>
      <w:r>
        <w:rPr>
          <w:rFonts w:hAnsi="標楷體" w:hint="eastAsia"/>
          <w:color w:val="000000"/>
        </w:rPr>
        <w:t>營業利益</w:t>
      </w:r>
      <w:r w:rsidR="00D914CD">
        <w:rPr>
          <w:rFonts w:hAnsi="標楷體" w:hint="eastAsia"/>
          <w:color w:val="000000"/>
        </w:rPr>
        <w:t>加總</w:t>
      </w:r>
      <w:r>
        <w:rPr>
          <w:rFonts w:hAnsi="標楷體" w:hint="eastAsia"/>
          <w:color w:val="000000"/>
        </w:rPr>
        <w:t>數與</w:t>
      </w:r>
      <w:r w:rsidR="00D914CD">
        <w:rPr>
          <w:rFonts w:hAnsi="標楷體" w:hint="eastAsia"/>
          <w:color w:val="000000"/>
        </w:rPr>
        <w:t>全公司合計數存有差異，係</w:t>
      </w:r>
      <w:r w:rsidR="006200AD">
        <w:rPr>
          <w:rFonts w:hAnsi="標楷體" w:hint="eastAsia"/>
          <w:color w:val="000000"/>
        </w:rPr>
        <w:t>為利</w:t>
      </w:r>
      <w:r w:rsidR="00D914CD">
        <w:rPr>
          <w:rFonts w:hAnsi="標楷體" w:hint="eastAsia"/>
          <w:color w:val="000000"/>
        </w:rPr>
        <w:t>比較，僅列示</w:t>
      </w:r>
      <w:r>
        <w:rPr>
          <w:rFonts w:hAnsi="標楷體" w:hint="eastAsia"/>
          <w:color w:val="000000"/>
        </w:rPr>
        <w:t>111年度存續</w:t>
      </w:r>
      <w:r w:rsidR="00D914CD">
        <w:rPr>
          <w:rFonts w:hAnsi="標楷體" w:hint="eastAsia"/>
          <w:color w:val="000000"/>
        </w:rPr>
        <w:t>事業部營業利益</w:t>
      </w:r>
      <w:r>
        <w:rPr>
          <w:rFonts w:hAnsi="標楷體" w:hint="eastAsia"/>
          <w:color w:val="000000"/>
        </w:rPr>
        <w:t>，未列入物流中心、停車場、運輸等未隸屬事業部之單位及110年度結束營業之環保事業部</w:t>
      </w:r>
      <w:r w:rsidR="006200AD">
        <w:rPr>
          <w:rFonts w:hAnsi="標楷體" w:hint="eastAsia"/>
          <w:color w:val="000000"/>
        </w:rPr>
        <w:t>等</w:t>
      </w:r>
      <w:r>
        <w:rPr>
          <w:rFonts w:hAnsi="標楷體" w:hint="eastAsia"/>
          <w:color w:val="000000"/>
        </w:rPr>
        <w:t>。</w:t>
      </w:r>
    </w:p>
    <w:p w:rsidR="00BF2BB8" w:rsidRDefault="00BF2BB8" w:rsidP="00BF2BB8">
      <w:pPr>
        <w:pStyle w:val="143"/>
        <w:rPr>
          <w:rFonts w:hint="eastAsia"/>
          <w:b/>
        </w:rPr>
      </w:pPr>
      <w:r w:rsidRPr="00B65F16">
        <w:rPr>
          <w:rFonts w:hAnsi="標楷體" w:hint="eastAsia"/>
          <w:color w:val="000000"/>
        </w:rPr>
        <w:t>資料來源：台糖公司提供。</w:t>
      </w:r>
    </w:p>
    <w:p w:rsidR="00697601" w:rsidRPr="00517DF4" w:rsidRDefault="00697601" w:rsidP="00821EFA">
      <w:pPr>
        <w:pStyle w:val="22"/>
        <w:spacing w:beforeLines="30" w:before="154" w:line="360" w:lineRule="exact"/>
        <w:ind w:leftChars="0" w:left="0" w:firstLineChars="0" w:firstLine="0"/>
        <w:rPr>
          <w:rFonts w:hint="eastAsia"/>
          <w:sz w:val="24"/>
          <w:szCs w:val="24"/>
        </w:rPr>
      </w:pPr>
      <w:r w:rsidRPr="00A675F4">
        <w:rPr>
          <w:rFonts w:hint="eastAsia"/>
          <w:b/>
        </w:rPr>
        <w:t>表</w:t>
      </w:r>
      <w:r w:rsidR="00BF2BB8">
        <w:rPr>
          <w:rFonts w:hint="eastAsia"/>
          <w:b/>
        </w:rPr>
        <w:t>3</w:t>
      </w:r>
      <w:r w:rsidRPr="00A675F4">
        <w:rPr>
          <w:rFonts w:hint="eastAsia"/>
          <w:b/>
        </w:rPr>
        <w:t xml:space="preserve">  台糖公司108至111年度各事業單位營業利益率概況表</w:t>
      </w:r>
      <w:r w:rsidR="00D914CD">
        <w:rPr>
          <w:rFonts w:hint="eastAsia"/>
          <w:b/>
        </w:rPr>
        <w:t xml:space="preserve"> </w:t>
      </w:r>
      <w:r w:rsidR="00D914CD" w:rsidRPr="00517DF4">
        <w:rPr>
          <w:rFonts w:hint="eastAsia"/>
          <w:sz w:val="24"/>
          <w:szCs w:val="24"/>
        </w:rPr>
        <w:t>單位：%</w:t>
      </w:r>
      <w:r>
        <w:rPr>
          <w:rFonts w:hint="eastAsia"/>
        </w:rPr>
        <w:t xml:space="preserve">                                                    </w:t>
      </w:r>
      <w:r w:rsidR="00517DF4">
        <w:rPr>
          <w:rFonts w:hint="eastAsia"/>
        </w:rPr>
        <w:t xml:space="preserve">  </w:t>
      </w:r>
    </w:p>
    <w:tbl>
      <w:tblPr>
        <w:tblW w:w="846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71"/>
        <w:gridCol w:w="1613"/>
        <w:gridCol w:w="1650"/>
        <w:gridCol w:w="1631"/>
        <w:gridCol w:w="1604"/>
      </w:tblGrid>
      <w:tr w:rsidR="00697601" w:rsidRPr="000C1DF3" w:rsidTr="00D914CD">
        <w:trPr>
          <w:tblHeader/>
        </w:trPr>
        <w:tc>
          <w:tcPr>
            <w:tcW w:w="1971" w:type="dxa"/>
            <w:shd w:val="clear" w:color="000000" w:fill="FFFFFF"/>
            <w:vAlign w:val="center"/>
            <w:hideMark/>
          </w:tcPr>
          <w:p w:rsidR="00697601" w:rsidRPr="000C1DF3" w:rsidRDefault="00697601" w:rsidP="003F69E9">
            <w:pPr>
              <w:pStyle w:val="143"/>
              <w:jc w:val="center"/>
              <w:rPr>
                <w:snapToGrid/>
              </w:rPr>
            </w:pPr>
            <w:r w:rsidRPr="000C1DF3">
              <w:rPr>
                <w:rFonts w:hint="eastAsia"/>
                <w:snapToGrid/>
              </w:rPr>
              <w:t>事業</w:t>
            </w:r>
            <w:r w:rsidR="00D914CD">
              <w:rPr>
                <w:rFonts w:hint="eastAsia"/>
                <w:snapToGrid/>
              </w:rPr>
              <w:t>部</w:t>
            </w:r>
            <w:r w:rsidRPr="000C1DF3">
              <w:rPr>
                <w:rFonts w:hint="eastAsia"/>
                <w:snapToGrid/>
              </w:rPr>
              <w:t>別</w:t>
            </w:r>
          </w:p>
        </w:tc>
        <w:tc>
          <w:tcPr>
            <w:tcW w:w="1613"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108年度</w:t>
            </w:r>
          </w:p>
        </w:tc>
        <w:tc>
          <w:tcPr>
            <w:tcW w:w="1650"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109年度</w:t>
            </w:r>
          </w:p>
        </w:tc>
        <w:tc>
          <w:tcPr>
            <w:tcW w:w="1631"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110年度</w:t>
            </w:r>
          </w:p>
        </w:tc>
        <w:tc>
          <w:tcPr>
            <w:tcW w:w="1604" w:type="dxa"/>
            <w:shd w:val="clear" w:color="000000" w:fill="FFFFFF"/>
            <w:noWrap/>
            <w:vAlign w:val="center"/>
            <w:hideMark/>
          </w:tcPr>
          <w:p w:rsidR="00697601" w:rsidRPr="000C1DF3" w:rsidRDefault="00697601" w:rsidP="003F69E9">
            <w:pPr>
              <w:pStyle w:val="143"/>
              <w:jc w:val="center"/>
              <w:rPr>
                <w:rFonts w:hint="eastAsia"/>
                <w:snapToGrid/>
              </w:rPr>
            </w:pPr>
            <w:r w:rsidRPr="000C1DF3">
              <w:rPr>
                <w:rFonts w:hint="eastAsia"/>
                <w:snapToGrid/>
              </w:rPr>
              <w:t>111年度</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土地開發</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53.84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56.94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51.00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56.55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資產營運</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23.72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24.75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22.14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33.81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砂糖</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-1.50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2.70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3.63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2.97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油品</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1.31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2.43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2.16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1.56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商品行銷</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1.79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3.37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3.76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2.48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休閒遊憩</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1.71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-6.61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-6.98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6.67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生</w:t>
            </w:r>
            <w:r w:rsidR="00D914CD">
              <w:rPr>
                <w:rFonts w:hint="eastAsia"/>
                <w:snapToGrid/>
              </w:rPr>
              <w:t>物科</w:t>
            </w:r>
            <w:r w:rsidRPr="000C1DF3">
              <w:rPr>
                <w:rFonts w:hint="eastAsia"/>
                <w:snapToGrid/>
              </w:rPr>
              <w:t>技</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5.11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2.03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5.91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rPr>
              <w:t xml:space="preserve">2.21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精緻農業</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-10.26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-69.16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-29.41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-19.63 </w:t>
            </w:r>
          </w:p>
        </w:tc>
      </w:tr>
      <w:tr w:rsidR="00697601" w:rsidRPr="000C1DF3" w:rsidTr="00CA6DBB">
        <w:tc>
          <w:tcPr>
            <w:tcW w:w="1971" w:type="dxa"/>
            <w:shd w:val="clear" w:color="000000" w:fill="FFFFFF"/>
            <w:vAlign w:val="center"/>
            <w:hideMark/>
          </w:tcPr>
          <w:p w:rsidR="00697601" w:rsidRPr="000C1DF3" w:rsidRDefault="00697601" w:rsidP="00D914CD">
            <w:pPr>
              <w:pStyle w:val="143"/>
              <w:jc w:val="center"/>
              <w:rPr>
                <w:rFonts w:hint="eastAsia"/>
                <w:snapToGrid/>
              </w:rPr>
            </w:pPr>
            <w:r w:rsidRPr="000C1DF3">
              <w:rPr>
                <w:rFonts w:hint="eastAsia"/>
                <w:snapToGrid/>
              </w:rPr>
              <w:t>畜殖</w:t>
            </w:r>
          </w:p>
        </w:tc>
        <w:tc>
          <w:tcPr>
            <w:tcW w:w="1613"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-10.62 </w:t>
            </w:r>
          </w:p>
        </w:tc>
        <w:tc>
          <w:tcPr>
            <w:tcW w:w="1650"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-6.99 </w:t>
            </w:r>
          </w:p>
        </w:tc>
        <w:tc>
          <w:tcPr>
            <w:tcW w:w="1631"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-9.54 </w:t>
            </w:r>
          </w:p>
        </w:tc>
        <w:tc>
          <w:tcPr>
            <w:tcW w:w="1604" w:type="dxa"/>
            <w:shd w:val="clear" w:color="000000" w:fill="FFFFFF"/>
            <w:vAlign w:val="center"/>
            <w:hideMark/>
          </w:tcPr>
          <w:p w:rsidR="00697601" w:rsidRPr="000C1DF3" w:rsidRDefault="00697601" w:rsidP="003F69E9">
            <w:pPr>
              <w:pStyle w:val="143"/>
              <w:jc w:val="right"/>
              <w:rPr>
                <w:rFonts w:hint="eastAsia"/>
                <w:snapToGrid/>
              </w:rPr>
            </w:pPr>
            <w:r w:rsidRPr="000C1DF3">
              <w:rPr>
                <w:rFonts w:hint="eastAsia"/>
                <w:snapToGrid/>
                <w:color w:val="FF0000"/>
              </w:rPr>
              <w:t xml:space="preserve">-21.62 </w:t>
            </w:r>
          </w:p>
        </w:tc>
      </w:tr>
      <w:tr w:rsidR="00697601" w:rsidRPr="000C1DF3" w:rsidTr="00CA6DBB">
        <w:tc>
          <w:tcPr>
            <w:tcW w:w="1971" w:type="dxa"/>
            <w:shd w:val="clear" w:color="000000" w:fill="FFFFFF"/>
            <w:vAlign w:val="center"/>
            <w:hideMark/>
          </w:tcPr>
          <w:p w:rsidR="00697601" w:rsidRPr="005F1839" w:rsidRDefault="00697601" w:rsidP="00D914CD">
            <w:pPr>
              <w:pStyle w:val="143"/>
              <w:jc w:val="center"/>
              <w:rPr>
                <w:rFonts w:hint="eastAsia"/>
                <w:b/>
                <w:snapToGrid/>
              </w:rPr>
            </w:pPr>
            <w:r w:rsidRPr="005F1839">
              <w:rPr>
                <w:rFonts w:hint="eastAsia"/>
                <w:b/>
                <w:snapToGrid/>
              </w:rPr>
              <w:t>全公司合計</w:t>
            </w:r>
          </w:p>
        </w:tc>
        <w:tc>
          <w:tcPr>
            <w:tcW w:w="1613"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4.71 </w:t>
            </w:r>
          </w:p>
        </w:tc>
        <w:tc>
          <w:tcPr>
            <w:tcW w:w="1650"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5.37 </w:t>
            </w:r>
          </w:p>
        </w:tc>
        <w:tc>
          <w:tcPr>
            <w:tcW w:w="1631"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4.99 </w:t>
            </w:r>
          </w:p>
        </w:tc>
        <w:tc>
          <w:tcPr>
            <w:tcW w:w="1604" w:type="dxa"/>
            <w:shd w:val="clear" w:color="000000" w:fill="FFFFFF"/>
            <w:vAlign w:val="center"/>
            <w:hideMark/>
          </w:tcPr>
          <w:p w:rsidR="00697601" w:rsidRPr="005F1839" w:rsidRDefault="00697601" w:rsidP="003F69E9">
            <w:pPr>
              <w:pStyle w:val="143"/>
              <w:jc w:val="right"/>
              <w:rPr>
                <w:rFonts w:hint="eastAsia"/>
                <w:b/>
                <w:snapToGrid/>
              </w:rPr>
            </w:pPr>
            <w:r w:rsidRPr="005F1839">
              <w:rPr>
                <w:rFonts w:hint="eastAsia"/>
                <w:b/>
                <w:snapToGrid/>
              </w:rPr>
              <w:t xml:space="preserve">6.06 </w:t>
            </w:r>
          </w:p>
        </w:tc>
      </w:tr>
    </w:tbl>
    <w:p w:rsidR="00697601" w:rsidRPr="00B65F16" w:rsidRDefault="00697601" w:rsidP="00697601">
      <w:pPr>
        <w:pStyle w:val="143"/>
        <w:rPr>
          <w:rFonts w:hAnsi="標楷體"/>
          <w:color w:val="000000"/>
        </w:rPr>
      </w:pPr>
      <w:r w:rsidRPr="00B65F16">
        <w:rPr>
          <w:rFonts w:hAnsi="標楷體" w:hint="eastAsia"/>
          <w:color w:val="000000"/>
        </w:rPr>
        <w:t>資料來源：台糖公司提供。</w:t>
      </w:r>
    </w:p>
    <w:bookmarkEnd w:id="11"/>
    <w:bookmarkEnd w:id="12"/>
    <w:bookmarkEnd w:id="13"/>
    <w:p w:rsidR="00352B8D" w:rsidRPr="00875747" w:rsidRDefault="00697601" w:rsidP="006F0DF9">
      <w:pPr>
        <w:ind w:left="567" w:firstLine="567"/>
      </w:pPr>
      <w:r>
        <w:rPr>
          <w:rFonts w:hint="eastAsia"/>
        </w:rPr>
        <w:t>綜上，台糖公司為改善砂糖事業長期虧損而</w:t>
      </w:r>
      <w:r w:rsidR="009C4E01">
        <w:rPr>
          <w:rFonts w:hint="eastAsia"/>
        </w:rPr>
        <w:t>推</w:t>
      </w:r>
      <w:r>
        <w:rPr>
          <w:rFonts w:hint="eastAsia"/>
        </w:rPr>
        <w:t>動多角化經</w:t>
      </w:r>
      <w:r>
        <w:rPr>
          <w:rFonts w:hint="eastAsia"/>
        </w:rPr>
        <w:lastRenderedPageBreak/>
        <w:t>營，惟</w:t>
      </w:r>
      <w:r w:rsidR="009C4E01">
        <w:rPr>
          <w:rFonts w:hint="eastAsia"/>
        </w:rPr>
        <w:t>經營成效未能彰顯，近年仍以土地資產開發運用為主要獲利來源，部分</w:t>
      </w:r>
      <w:r>
        <w:rPr>
          <w:rFonts w:hint="eastAsia"/>
        </w:rPr>
        <w:t>事業</w:t>
      </w:r>
      <w:r w:rsidR="00A74AB8">
        <w:rPr>
          <w:rFonts w:hint="eastAsia"/>
        </w:rPr>
        <w:t>部</w:t>
      </w:r>
      <w:r w:rsidR="00D81F7F">
        <w:rPr>
          <w:rFonts w:hint="eastAsia"/>
        </w:rPr>
        <w:t>於108至111年度</w:t>
      </w:r>
      <w:r w:rsidR="00A031CA">
        <w:rPr>
          <w:rFonts w:hint="eastAsia"/>
        </w:rPr>
        <w:t>均</w:t>
      </w:r>
      <w:r>
        <w:rPr>
          <w:rFonts w:hint="eastAsia"/>
        </w:rPr>
        <w:t>虧損或營業利益有限，允宜積極提升本業經營績效。</w:t>
      </w:r>
      <w:bookmarkEnd w:id="9"/>
      <w:bookmarkEnd w:id="0"/>
      <w:bookmarkEnd w:id="1"/>
      <w:bookmarkEnd w:id="2"/>
      <w:bookmarkEnd w:id="4"/>
      <w:bookmarkEnd w:id="5"/>
      <w:bookmarkEnd w:id="6"/>
      <w:bookmarkEnd w:id="7"/>
      <w:bookmarkEnd w:id="8"/>
    </w:p>
    <w:sectPr w:rsidR="00352B8D" w:rsidRPr="00875747" w:rsidSect="00956870">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4DC3" w:rsidRDefault="00914DC3" w:rsidP="00B0087B">
      <w:pPr>
        <w:spacing w:line="240" w:lineRule="auto"/>
        <w:ind w:left="560" w:firstLine="560"/>
      </w:pPr>
      <w:r>
        <w:separator/>
      </w:r>
    </w:p>
  </w:endnote>
  <w:endnote w:type="continuationSeparator" w:id="0">
    <w:p w:rsidR="00914DC3" w:rsidRDefault="00914DC3"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4DC3" w:rsidRDefault="00914DC3" w:rsidP="00215EB8">
      <w:pPr>
        <w:spacing w:line="240" w:lineRule="auto"/>
        <w:ind w:left="560" w:firstLine="560"/>
      </w:pPr>
      <w:r>
        <w:separator/>
      </w:r>
    </w:p>
  </w:footnote>
  <w:footnote w:type="continuationSeparator" w:id="0">
    <w:p w:rsidR="00914DC3" w:rsidRDefault="00914DC3" w:rsidP="00B0087B">
      <w:pPr>
        <w:spacing w:line="240" w:lineRule="auto"/>
        <w:ind w:left="560" w:firstLine="560"/>
      </w:pPr>
      <w:r>
        <w:continuationSeparator/>
      </w:r>
    </w:p>
  </w:footnote>
  <w:footnote w:id="1">
    <w:p w:rsidR="00BF2BB8" w:rsidRPr="00BF2BB8" w:rsidRDefault="00BF2BB8" w:rsidP="006200AD">
      <w:pPr>
        <w:pStyle w:val="143"/>
        <w:ind w:leftChars="1" w:left="69" w:hangingChars="27" w:hanging="66"/>
        <w:jc w:val="both"/>
        <w:rPr>
          <w:rFonts w:hint="eastAsia"/>
        </w:rPr>
      </w:pPr>
      <w:r>
        <w:rPr>
          <w:rStyle w:val="af7"/>
        </w:rPr>
        <w:footnoteRef/>
      </w:r>
      <w:r>
        <w:rPr>
          <w:rFonts w:hint="eastAsia"/>
        </w:rPr>
        <w:t>詢據台糖公司表示，畜殖事業部111年度主要因受新冠肺炎疫情及俄烏戰爭影響，大宗穀物原料價格持續上揚，國內豬隻飼養成本增加，致營業虧損增加。</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04A9" w:rsidRDefault="00EC04A9" w:rsidP="00F7108B">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18F114D6"/>
    <w:multiLevelType w:val="hybridMultilevel"/>
    <w:tmpl w:val="8EB06732"/>
    <w:lvl w:ilvl="0" w:tplc="53B26164">
      <w:start w:val="1"/>
      <w:numFmt w:val="taiwaneseCountingThousand"/>
      <w:lvlText w:val="(%1)"/>
      <w:lvlJc w:val="left"/>
      <w:pPr>
        <w:ind w:left="1174" w:hanging="720"/>
      </w:pPr>
      <w:rPr>
        <w:rFonts w:hint="default"/>
        <w:b/>
      </w:rPr>
    </w:lvl>
    <w:lvl w:ilvl="1" w:tplc="04090019" w:tentative="1">
      <w:start w:val="1"/>
      <w:numFmt w:val="ideographTraditional"/>
      <w:lvlText w:val="%2、"/>
      <w:lvlJc w:val="left"/>
      <w:pPr>
        <w:ind w:left="1414" w:hanging="480"/>
      </w:pPr>
    </w:lvl>
    <w:lvl w:ilvl="2" w:tplc="0409001B" w:tentative="1">
      <w:start w:val="1"/>
      <w:numFmt w:val="lowerRoman"/>
      <w:lvlText w:val="%3."/>
      <w:lvlJc w:val="right"/>
      <w:pPr>
        <w:ind w:left="1894" w:hanging="480"/>
      </w:pPr>
    </w:lvl>
    <w:lvl w:ilvl="3" w:tplc="0409000F" w:tentative="1">
      <w:start w:val="1"/>
      <w:numFmt w:val="decimal"/>
      <w:lvlText w:val="%4."/>
      <w:lvlJc w:val="left"/>
      <w:pPr>
        <w:ind w:left="2374" w:hanging="480"/>
      </w:pPr>
    </w:lvl>
    <w:lvl w:ilvl="4" w:tplc="04090019" w:tentative="1">
      <w:start w:val="1"/>
      <w:numFmt w:val="ideographTraditional"/>
      <w:lvlText w:val="%5、"/>
      <w:lvlJc w:val="left"/>
      <w:pPr>
        <w:ind w:left="2854" w:hanging="480"/>
      </w:pPr>
    </w:lvl>
    <w:lvl w:ilvl="5" w:tplc="0409001B" w:tentative="1">
      <w:start w:val="1"/>
      <w:numFmt w:val="lowerRoman"/>
      <w:lvlText w:val="%6."/>
      <w:lvlJc w:val="right"/>
      <w:pPr>
        <w:ind w:left="3334" w:hanging="480"/>
      </w:pPr>
    </w:lvl>
    <w:lvl w:ilvl="6" w:tplc="0409000F" w:tentative="1">
      <w:start w:val="1"/>
      <w:numFmt w:val="decimal"/>
      <w:lvlText w:val="%7."/>
      <w:lvlJc w:val="left"/>
      <w:pPr>
        <w:ind w:left="3814" w:hanging="480"/>
      </w:pPr>
    </w:lvl>
    <w:lvl w:ilvl="7" w:tplc="04090019" w:tentative="1">
      <w:start w:val="1"/>
      <w:numFmt w:val="ideographTraditional"/>
      <w:lvlText w:val="%8、"/>
      <w:lvlJc w:val="left"/>
      <w:pPr>
        <w:ind w:left="4294" w:hanging="480"/>
      </w:pPr>
    </w:lvl>
    <w:lvl w:ilvl="8" w:tplc="0409001B" w:tentative="1">
      <w:start w:val="1"/>
      <w:numFmt w:val="lowerRoman"/>
      <w:lvlText w:val="%9."/>
      <w:lvlJc w:val="right"/>
      <w:pPr>
        <w:ind w:left="4774" w:hanging="480"/>
      </w:pPr>
    </w:lvl>
  </w:abstractNum>
  <w:abstractNum w:abstractNumId="4" w15:restartNumberingAfterBreak="0">
    <w:nsid w:val="29C8185A"/>
    <w:multiLevelType w:val="hybridMultilevel"/>
    <w:tmpl w:val="1C180608"/>
    <w:lvl w:ilvl="0" w:tplc="12187D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EF64AEB"/>
    <w:multiLevelType w:val="hybridMultilevel"/>
    <w:tmpl w:val="9ADA0D18"/>
    <w:lvl w:ilvl="0" w:tplc="54A24F82">
      <w:start w:val="1"/>
      <w:numFmt w:val="upperLetter"/>
      <w:lvlText w:val="%1."/>
      <w:lvlJc w:val="left"/>
      <w:pPr>
        <w:ind w:left="1778" w:hanging="36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27262AA"/>
    <w:multiLevelType w:val="hybridMultilevel"/>
    <w:tmpl w:val="695A2474"/>
    <w:lvl w:ilvl="0" w:tplc="CC846A6E">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9" w15:restartNumberingAfterBreak="0">
    <w:nsid w:val="64E72FC2"/>
    <w:multiLevelType w:val="hybridMultilevel"/>
    <w:tmpl w:val="E75C5E1A"/>
    <w:lvl w:ilvl="0" w:tplc="859C3136">
      <w:start w:val="1"/>
      <w:numFmt w:val="taiwaneseCountingThousand"/>
      <w:pStyle w:val="14"/>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8"/>
  </w:num>
  <w:num w:numId="4">
    <w:abstractNumId w:val="10"/>
  </w:num>
  <w:num w:numId="5">
    <w:abstractNumId w:val="2"/>
  </w:num>
  <w:num w:numId="6">
    <w:abstractNumId w:val="7"/>
  </w:num>
  <w:num w:numId="7">
    <w:abstractNumId w:val="9"/>
  </w:num>
  <w:num w:numId="8">
    <w:abstractNumId w:val="3"/>
  </w:num>
  <w:num w:numId="9">
    <w:abstractNumId w:val="6"/>
  </w:num>
  <w:num w:numId="10">
    <w:abstractNumId w:val="5"/>
  </w:num>
  <w:num w:numId="11">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D48"/>
    <w:rsid w:val="000056A8"/>
    <w:rsid w:val="00005D9D"/>
    <w:rsid w:val="000062C3"/>
    <w:rsid w:val="0000660A"/>
    <w:rsid w:val="00006727"/>
    <w:rsid w:val="00007F62"/>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CCF"/>
    <w:rsid w:val="00021EE7"/>
    <w:rsid w:val="00021F3D"/>
    <w:rsid w:val="00022915"/>
    <w:rsid w:val="00022B8A"/>
    <w:rsid w:val="00022FDF"/>
    <w:rsid w:val="0002317A"/>
    <w:rsid w:val="0002351B"/>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711"/>
    <w:rsid w:val="00033B03"/>
    <w:rsid w:val="000340DB"/>
    <w:rsid w:val="00034BA9"/>
    <w:rsid w:val="000357A2"/>
    <w:rsid w:val="00035815"/>
    <w:rsid w:val="00036076"/>
    <w:rsid w:val="00036103"/>
    <w:rsid w:val="000361B5"/>
    <w:rsid w:val="00036454"/>
    <w:rsid w:val="00036C31"/>
    <w:rsid w:val="00037824"/>
    <w:rsid w:val="00040064"/>
    <w:rsid w:val="000409AC"/>
    <w:rsid w:val="00040A47"/>
    <w:rsid w:val="00040D4C"/>
    <w:rsid w:val="000416BB"/>
    <w:rsid w:val="00042AB9"/>
    <w:rsid w:val="000432EF"/>
    <w:rsid w:val="00043A69"/>
    <w:rsid w:val="00043B0F"/>
    <w:rsid w:val="00043FB4"/>
    <w:rsid w:val="00044387"/>
    <w:rsid w:val="000443D4"/>
    <w:rsid w:val="00044D3F"/>
    <w:rsid w:val="000458F0"/>
    <w:rsid w:val="00046BE0"/>
    <w:rsid w:val="00046FAF"/>
    <w:rsid w:val="00047597"/>
    <w:rsid w:val="00047A39"/>
    <w:rsid w:val="00047BEC"/>
    <w:rsid w:val="00051AB3"/>
    <w:rsid w:val="00053099"/>
    <w:rsid w:val="0005404B"/>
    <w:rsid w:val="000543AE"/>
    <w:rsid w:val="00054434"/>
    <w:rsid w:val="000549D3"/>
    <w:rsid w:val="000551EA"/>
    <w:rsid w:val="0005560C"/>
    <w:rsid w:val="00055C3F"/>
    <w:rsid w:val="00056702"/>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6C4"/>
    <w:rsid w:val="00065A1B"/>
    <w:rsid w:val="00065AEB"/>
    <w:rsid w:val="00065C3F"/>
    <w:rsid w:val="00066B94"/>
    <w:rsid w:val="00066BDE"/>
    <w:rsid w:val="0006705E"/>
    <w:rsid w:val="00067550"/>
    <w:rsid w:val="000704C7"/>
    <w:rsid w:val="000707ED"/>
    <w:rsid w:val="0007152C"/>
    <w:rsid w:val="000729EA"/>
    <w:rsid w:val="00072ABC"/>
    <w:rsid w:val="00072C9A"/>
    <w:rsid w:val="0007354F"/>
    <w:rsid w:val="000738A8"/>
    <w:rsid w:val="00073C73"/>
    <w:rsid w:val="00073DC9"/>
    <w:rsid w:val="00073E7A"/>
    <w:rsid w:val="00074943"/>
    <w:rsid w:val="0007560F"/>
    <w:rsid w:val="00076253"/>
    <w:rsid w:val="0007642B"/>
    <w:rsid w:val="000765C4"/>
    <w:rsid w:val="000765E6"/>
    <w:rsid w:val="0007715A"/>
    <w:rsid w:val="00080947"/>
    <w:rsid w:val="000809C3"/>
    <w:rsid w:val="00080D6A"/>
    <w:rsid w:val="00080E34"/>
    <w:rsid w:val="0008146B"/>
    <w:rsid w:val="00081535"/>
    <w:rsid w:val="000817BB"/>
    <w:rsid w:val="000821B3"/>
    <w:rsid w:val="0008301E"/>
    <w:rsid w:val="0008322C"/>
    <w:rsid w:val="000832BB"/>
    <w:rsid w:val="0008383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43A7"/>
    <w:rsid w:val="000949F5"/>
    <w:rsid w:val="00094D81"/>
    <w:rsid w:val="00095212"/>
    <w:rsid w:val="00095547"/>
    <w:rsid w:val="0009579F"/>
    <w:rsid w:val="00095B30"/>
    <w:rsid w:val="00096408"/>
    <w:rsid w:val="000979EE"/>
    <w:rsid w:val="000A0800"/>
    <w:rsid w:val="000A10C8"/>
    <w:rsid w:val="000A210E"/>
    <w:rsid w:val="000A2A39"/>
    <w:rsid w:val="000A2A3C"/>
    <w:rsid w:val="000A2DB9"/>
    <w:rsid w:val="000A307F"/>
    <w:rsid w:val="000A3DC1"/>
    <w:rsid w:val="000A3DF1"/>
    <w:rsid w:val="000A5290"/>
    <w:rsid w:val="000A54A2"/>
    <w:rsid w:val="000A5678"/>
    <w:rsid w:val="000A5BCB"/>
    <w:rsid w:val="000A5D68"/>
    <w:rsid w:val="000A5E09"/>
    <w:rsid w:val="000A62EE"/>
    <w:rsid w:val="000A6345"/>
    <w:rsid w:val="000A7117"/>
    <w:rsid w:val="000A7587"/>
    <w:rsid w:val="000A79D6"/>
    <w:rsid w:val="000B1261"/>
    <w:rsid w:val="000B1945"/>
    <w:rsid w:val="000B1F3D"/>
    <w:rsid w:val="000B224E"/>
    <w:rsid w:val="000B25FE"/>
    <w:rsid w:val="000B2E2D"/>
    <w:rsid w:val="000B3A72"/>
    <w:rsid w:val="000B3B1B"/>
    <w:rsid w:val="000B3B3C"/>
    <w:rsid w:val="000B3CC3"/>
    <w:rsid w:val="000B4440"/>
    <w:rsid w:val="000B478E"/>
    <w:rsid w:val="000B4DC7"/>
    <w:rsid w:val="000B4FE5"/>
    <w:rsid w:val="000B5C84"/>
    <w:rsid w:val="000B7289"/>
    <w:rsid w:val="000B78D9"/>
    <w:rsid w:val="000C0480"/>
    <w:rsid w:val="000C0789"/>
    <w:rsid w:val="000C09E5"/>
    <w:rsid w:val="000C1440"/>
    <w:rsid w:val="000C1DAD"/>
    <w:rsid w:val="000C2182"/>
    <w:rsid w:val="000C3B14"/>
    <w:rsid w:val="000C3B43"/>
    <w:rsid w:val="000C3BF9"/>
    <w:rsid w:val="000C41FF"/>
    <w:rsid w:val="000C465A"/>
    <w:rsid w:val="000C4AFF"/>
    <w:rsid w:val="000C50B0"/>
    <w:rsid w:val="000C5119"/>
    <w:rsid w:val="000C6097"/>
    <w:rsid w:val="000C6754"/>
    <w:rsid w:val="000C6C57"/>
    <w:rsid w:val="000C6F6C"/>
    <w:rsid w:val="000C7676"/>
    <w:rsid w:val="000C7C54"/>
    <w:rsid w:val="000D065D"/>
    <w:rsid w:val="000D0BE3"/>
    <w:rsid w:val="000D158D"/>
    <w:rsid w:val="000D23E1"/>
    <w:rsid w:val="000D27ED"/>
    <w:rsid w:val="000D281B"/>
    <w:rsid w:val="000D33BA"/>
    <w:rsid w:val="000D340D"/>
    <w:rsid w:val="000D3B0B"/>
    <w:rsid w:val="000D3CA7"/>
    <w:rsid w:val="000D43BF"/>
    <w:rsid w:val="000D597C"/>
    <w:rsid w:val="000D5DB5"/>
    <w:rsid w:val="000D61C1"/>
    <w:rsid w:val="000D63D5"/>
    <w:rsid w:val="000D67D6"/>
    <w:rsid w:val="000D6C1B"/>
    <w:rsid w:val="000D6F42"/>
    <w:rsid w:val="000D72B4"/>
    <w:rsid w:val="000D7932"/>
    <w:rsid w:val="000E0EEA"/>
    <w:rsid w:val="000E0F77"/>
    <w:rsid w:val="000E13DE"/>
    <w:rsid w:val="000E1659"/>
    <w:rsid w:val="000E18AE"/>
    <w:rsid w:val="000E1B67"/>
    <w:rsid w:val="000E28BC"/>
    <w:rsid w:val="000E2BD0"/>
    <w:rsid w:val="000E2D94"/>
    <w:rsid w:val="000E31EF"/>
    <w:rsid w:val="000E3F55"/>
    <w:rsid w:val="000E3F57"/>
    <w:rsid w:val="000E4376"/>
    <w:rsid w:val="000E4C86"/>
    <w:rsid w:val="000E4CF3"/>
    <w:rsid w:val="000E5023"/>
    <w:rsid w:val="000E54BE"/>
    <w:rsid w:val="000E57C9"/>
    <w:rsid w:val="000E5E64"/>
    <w:rsid w:val="000E64E3"/>
    <w:rsid w:val="000E6630"/>
    <w:rsid w:val="000E6865"/>
    <w:rsid w:val="000E6D30"/>
    <w:rsid w:val="000E6D3F"/>
    <w:rsid w:val="000E6D76"/>
    <w:rsid w:val="000E6F6B"/>
    <w:rsid w:val="000F02C3"/>
    <w:rsid w:val="000F0368"/>
    <w:rsid w:val="000F088F"/>
    <w:rsid w:val="000F0CA0"/>
    <w:rsid w:val="000F1002"/>
    <w:rsid w:val="000F2B17"/>
    <w:rsid w:val="000F3079"/>
    <w:rsid w:val="000F34AE"/>
    <w:rsid w:val="000F3746"/>
    <w:rsid w:val="000F37B5"/>
    <w:rsid w:val="000F3880"/>
    <w:rsid w:val="000F39DD"/>
    <w:rsid w:val="000F3A38"/>
    <w:rsid w:val="000F43C8"/>
    <w:rsid w:val="000F43D5"/>
    <w:rsid w:val="000F43F4"/>
    <w:rsid w:val="000F4A1C"/>
    <w:rsid w:val="000F4BFA"/>
    <w:rsid w:val="000F53DA"/>
    <w:rsid w:val="000F5EC2"/>
    <w:rsid w:val="000F605A"/>
    <w:rsid w:val="000F61B8"/>
    <w:rsid w:val="000F630F"/>
    <w:rsid w:val="000F64CE"/>
    <w:rsid w:val="000F6985"/>
    <w:rsid w:val="000F69D0"/>
    <w:rsid w:val="000F6BC2"/>
    <w:rsid w:val="000F7274"/>
    <w:rsid w:val="000F7556"/>
    <w:rsid w:val="00100151"/>
    <w:rsid w:val="00100633"/>
    <w:rsid w:val="00100929"/>
    <w:rsid w:val="0010103E"/>
    <w:rsid w:val="001014E3"/>
    <w:rsid w:val="00101CBC"/>
    <w:rsid w:val="00102254"/>
    <w:rsid w:val="0010234C"/>
    <w:rsid w:val="00102B48"/>
    <w:rsid w:val="00102FD0"/>
    <w:rsid w:val="00103129"/>
    <w:rsid w:val="00103B41"/>
    <w:rsid w:val="00103F45"/>
    <w:rsid w:val="00104C24"/>
    <w:rsid w:val="0010520E"/>
    <w:rsid w:val="00105803"/>
    <w:rsid w:val="00105D45"/>
    <w:rsid w:val="00105F14"/>
    <w:rsid w:val="00106987"/>
    <w:rsid w:val="00106E89"/>
    <w:rsid w:val="0010750A"/>
    <w:rsid w:val="00107A88"/>
    <w:rsid w:val="00110127"/>
    <w:rsid w:val="0011028A"/>
    <w:rsid w:val="00110BC4"/>
    <w:rsid w:val="00110D1A"/>
    <w:rsid w:val="00110D4D"/>
    <w:rsid w:val="00110FD0"/>
    <w:rsid w:val="001113C6"/>
    <w:rsid w:val="00111755"/>
    <w:rsid w:val="00112AA4"/>
    <w:rsid w:val="0011304D"/>
    <w:rsid w:val="0011377F"/>
    <w:rsid w:val="00114073"/>
    <w:rsid w:val="001140D0"/>
    <w:rsid w:val="00114B0A"/>
    <w:rsid w:val="0011552B"/>
    <w:rsid w:val="00116251"/>
    <w:rsid w:val="001168A1"/>
    <w:rsid w:val="00117D45"/>
    <w:rsid w:val="00120330"/>
    <w:rsid w:val="00120734"/>
    <w:rsid w:val="00120F46"/>
    <w:rsid w:val="00121015"/>
    <w:rsid w:val="00121A41"/>
    <w:rsid w:val="00121A51"/>
    <w:rsid w:val="001221B4"/>
    <w:rsid w:val="0012234A"/>
    <w:rsid w:val="00122510"/>
    <w:rsid w:val="0012255C"/>
    <w:rsid w:val="0012299F"/>
    <w:rsid w:val="00123623"/>
    <w:rsid w:val="001241B0"/>
    <w:rsid w:val="00124425"/>
    <w:rsid w:val="0012443D"/>
    <w:rsid w:val="00125098"/>
    <w:rsid w:val="00125A19"/>
    <w:rsid w:val="00125B03"/>
    <w:rsid w:val="00125E9F"/>
    <w:rsid w:val="00126E2F"/>
    <w:rsid w:val="00127C0B"/>
    <w:rsid w:val="00130285"/>
    <w:rsid w:val="00130581"/>
    <w:rsid w:val="001305B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6561"/>
    <w:rsid w:val="00136581"/>
    <w:rsid w:val="001366C3"/>
    <w:rsid w:val="0013670F"/>
    <w:rsid w:val="00136A34"/>
    <w:rsid w:val="00136AE7"/>
    <w:rsid w:val="001373AB"/>
    <w:rsid w:val="00137482"/>
    <w:rsid w:val="00137C76"/>
    <w:rsid w:val="00137CA7"/>
    <w:rsid w:val="0014149B"/>
    <w:rsid w:val="001414C8"/>
    <w:rsid w:val="00141CD1"/>
    <w:rsid w:val="001420CB"/>
    <w:rsid w:val="00142340"/>
    <w:rsid w:val="001429A0"/>
    <w:rsid w:val="00142B59"/>
    <w:rsid w:val="00142FE4"/>
    <w:rsid w:val="00143EEC"/>
    <w:rsid w:val="001444A6"/>
    <w:rsid w:val="00144D8C"/>
    <w:rsid w:val="00145549"/>
    <w:rsid w:val="00145916"/>
    <w:rsid w:val="00145CBB"/>
    <w:rsid w:val="00146079"/>
    <w:rsid w:val="00146E84"/>
    <w:rsid w:val="00147574"/>
    <w:rsid w:val="0014783C"/>
    <w:rsid w:val="00147D9F"/>
    <w:rsid w:val="00147E24"/>
    <w:rsid w:val="001501AE"/>
    <w:rsid w:val="00150DC2"/>
    <w:rsid w:val="001512FB"/>
    <w:rsid w:val="001523A9"/>
    <w:rsid w:val="00152674"/>
    <w:rsid w:val="00152799"/>
    <w:rsid w:val="0015327C"/>
    <w:rsid w:val="0015350F"/>
    <w:rsid w:val="00153658"/>
    <w:rsid w:val="001536E7"/>
    <w:rsid w:val="0015396F"/>
    <w:rsid w:val="00154610"/>
    <w:rsid w:val="001546F9"/>
    <w:rsid w:val="00155CD6"/>
    <w:rsid w:val="00155F6E"/>
    <w:rsid w:val="00157DA4"/>
    <w:rsid w:val="00160081"/>
    <w:rsid w:val="00160417"/>
    <w:rsid w:val="00160456"/>
    <w:rsid w:val="00162EE3"/>
    <w:rsid w:val="0016392A"/>
    <w:rsid w:val="00163AFC"/>
    <w:rsid w:val="00163F07"/>
    <w:rsid w:val="001645B6"/>
    <w:rsid w:val="00164A08"/>
    <w:rsid w:val="00164A15"/>
    <w:rsid w:val="00164D08"/>
    <w:rsid w:val="00165173"/>
    <w:rsid w:val="0016547C"/>
    <w:rsid w:val="00165B9E"/>
    <w:rsid w:val="00165C78"/>
    <w:rsid w:val="00165F2B"/>
    <w:rsid w:val="00166145"/>
    <w:rsid w:val="001666AA"/>
    <w:rsid w:val="00166B56"/>
    <w:rsid w:val="00166C19"/>
    <w:rsid w:val="00166E9A"/>
    <w:rsid w:val="00167526"/>
    <w:rsid w:val="001705F8"/>
    <w:rsid w:val="001710C9"/>
    <w:rsid w:val="00171235"/>
    <w:rsid w:val="001712EA"/>
    <w:rsid w:val="0017199D"/>
    <w:rsid w:val="00171A91"/>
    <w:rsid w:val="0017331C"/>
    <w:rsid w:val="00173CF6"/>
    <w:rsid w:val="001743C4"/>
    <w:rsid w:val="00174656"/>
    <w:rsid w:val="00175064"/>
    <w:rsid w:val="001750DF"/>
    <w:rsid w:val="00175472"/>
    <w:rsid w:val="00175790"/>
    <w:rsid w:val="00175813"/>
    <w:rsid w:val="00175935"/>
    <w:rsid w:val="00176AA7"/>
    <w:rsid w:val="0017750F"/>
    <w:rsid w:val="00180677"/>
    <w:rsid w:val="00181012"/>
    <w:rsid w:val="0018224E"/>
    <w:rsid w:val="00182311"/>
    <w:rsid w:val="00182529"/>
    <w:rsid w:val="00182EAF"/>
    <w:rsid w:val="00183139"/>
    <w:rsid w:val="001831B0"/>
    <w:rsid w:val="00183766"/>
    <w:rsid w:val="0018391B"/>
    <w:rsid w:val="001841EE"/>
    <w:rsid w:val="00184671"/>
    <w:rsid w:val="001846CF"/>
    <w:rsid w:val="001847BD"/>
    <w:rsid w:val="0018549E"/>
    <w:rsid w:val="00185554"/>
    <w:rsid w:val="00186342"/>
    <w:rsid w:val="00186C80"/>
    <w:rsid w:val="00186D66"/>
    <w:rsid w:val="0018725D"/>
    <w:rsid w:val="00187F98"/>
    <w:rsid w:val="00190664"/>
    <w:rsid w:val="0019072D"/>
    <w:rsid w:val="0019104E"/>
    <w:rsid w:val="0019108B"/>
    <w:rsid w:val="0019188B"/>
    <w:rsid w:val="001924E4"/>
    <w:rsid w:val="0019255B"/>
    <w:rsid w:val="001926A7"/>
    <w:rsid w:val="00192A24"/>
    <w:rsid w:val="00192F23"/>
    <w:rsid w:val="00192F6C"/>
    <w:rsid w:val="001931B6"/>
    <w:rsid w:val="001938ED"/>
    <w:rsid w:val="0019400B"/>
    <w:rsid w:val="00194621"/>
    <w:rsid w:val="00195005"/>
    <w:rsid w:val="001950CF"/>
    <w:rsid w:val="00195689"/>
    <w:rsid w:val="001963C3"/>
    <w:rsid w:val="0019694B"/>
    <w:rsid w:val="00196AC7"/>
    <w:rsid w:val="00197082"/>
    <w:rsid w:val="00197A64"/>
    <w:rsid w:val="001A0949"/>
    <w:rsid w:val="001A0AFC"/>
    <w:rsid w:val="001A11E8"/>
    <w:rsid w:val="001A232B"/>
    <w:rsid w:val="001A276C"/>
    <w:rsid w:val="001A34A5"/>
    <w:rsid w:val="001A39DB"/>
    <w:rsid w:val="001A3C4F"/>
    <w:rsid w:val="001A3C6C"/>
    <w:rsid w:val="001A43C6"/>
    <w:rsid w:val="001A4761"/>
    <w:rsid w:val="001A4ABA"/>
    <w:rsid w:val="001A50EF"/>
    <w:rsid w:val="001A5A78"/>
    <w:rsid w:val="001A6136"/>
    <w:rsid w:val="001A6F59"/>
    <w:rsid w:val="001A7216"/>
    <w:rsid w:val="001A72FA"/>
    <w:rsid w:val="001B0471"/>
    <w:rsid w:val="001B091B"/>
    <w:rsid w:val="001B1278"/>
    <w:rsid w:val="001B1E8A"/>
    <w:rsid w:val="001B2946"/>
    <w:rsid w:val="001B2C94"/>
    <w:rsid w:val="001B3253"/>
    <w:rsid w:val="001B3367"/>
    <w:rsid w:val="001B341F"/>
    <w:rsid w:val="001B3874"/>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3067"/>
    <w:rsid w:val="001C4272"/>
    <w:rsid w:val="001C526F"/>
    <w:rsid w:val="001C54E1"/>
    <w:rsid w:val="001C56A0"/>
    <w:rsid w:val="001C5AAE"/>
    <w:rsid w:val="001C63D5"/>
    <w:rsid w:val="001C789B"/>
    <w:rsid w:val="001C7A15"/>
    <w:rsid w:val="001C7F3B"/>
    <w:rsid w:val="001D0214"/>
    <w:rsid w:val="001D0C85"/>
    <w:rsid w:val="001D18B4"/>
    <w:rsid w:val="001D24EA"/>
    <w:rsid w:val="001D37AB"/>
    <w:rsid w:val="001D4205"/>
    <w:rsid w:val="001D436D"/>
    <w:rsid w:val="001D485C"/>
    <w:rsid w:val="001D4931"/>
    <w:rsid w:val="001D4FC1"/>
    <w:rsid w:val="001D50C1"/>
    <w:rsid w:val="001D54F2"/>
    <w:rsid w:val="001D55E9"/>
    <w:rsid w:val="001D56D0"/>
    <w:rsid w:val="001D56E8"/>
    <w:rsid w:val="001D5C5D"/>
    <w:rsid w:val="001D5C99"/>
    <w:rsid w:val="001D5FEA"/>
    <w:rsid w:val="001D6281"/>
    <w:rsid w:val="001D66AF"/>
    <w:rsid w:val="001D67B8"/>
    <w:rsid w:val="001D68C6"/>
    <w:rsid w:val="001D6B3C"/>
    <w:rsid w:val="001D6B7E"/>
    <w:rsid w:val="001D710A"/>
    <w:rsid w:val="001D737D"/>
    <w:rsid w:val="001D73E7"/>
    <w:rsid w:val="001D769A"/>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0F71"/>
    <w:rsid w:val="001F235A"/>
    <w:rsid w:val="001F2633"/>
    <w:rsid w:val="001F28E0"/>
    <w:rsid w:val="001F2FD8"/>
    <w:rsid w:val="001F306E"/>
    <w:rsid w:val="001F31B1"/>
    <w:rsid w:val="001F42CE"/>
    <w:rsid w:val="001F4900"/>
    <w:rsid w:val="001F4C3E"/>
    <w:rsid w:val="001F5553"/>
    <w:rsid w:val="001F61CC"/>
    <w:rsid w:val="001F68A3"/>
    <w:rsid w:val="001F75B2"/>
    <w:rsid w:val="001F76B0"/>
    <w:rsid w:val="0020014D"/>
    <w:rsid w:val="00200B1E"/>
    <w:rsid w:val="00201227"/>
    <w:rsid w:val="00201A4D"/>
    <w:rsid w:val="00201C4D"/>
    <w:rsid w:val="00202AA8"/>
    <w:rsid w:val="00202D12"/>
    <w:rsid w:val="00202DEB"/>
    <w:rsid w:val="00202E4D"/>
    <w:rsid w:val="00203077"/>
    <w:rsid w:val="002031A6"/>
    <w:rsid w:val="00203755"/>
    <w:rsid w:val="002037A6"/>
    <w:rsid w:val="00204127"/>
    <w:rsid w:val="00204166"/>
    <w:rsid w:val="00204D40"/>
    <w:rsid w:val="002050D2"/>
    <w:rsid w:val="00205E05"/>
    <w:rsid w:val="00205E50"/>
    <w:rsid w:val="00205F61"/>
    <w:rsid w:val="00206545"/>
    <w:rsid w:val="00206E43"/>
    <w:rsid w:val="00207185"/>
    <w:rsid w:val="00207CE5"/>
    <w:rsid w:val="00211263"/>
    <w:rsid w:val="00211963"/>
    <w:rsid w:val="002129F5"/>
    <w:rsid w:val="00212B3D"/>
    <w:rsid w:val="00212C50"/>
    <w:rsid w:val="00212C90"/>
    <w:rsid w:val="002130B8"/>
    <w:rsid w:val="0021370A"/>
    <w:rsid w:val="0021399F"/>
    <w:rsid w:val="00213DA3"/>
    <w:rsid w:val="00214122"/>
    <w:rsid w:val="00214154"/>
    <w:rsid w:val="00215245"/>
    <w:rsid w:val="00215C5E"/>
    <w:rsid w:val="00215EB8"/>
    <w:rsid w:val="00217113"/>
    <w:rsid w:val="002203D9"/>
    <w:rsid w:val="0022058A"/>
    <w:rsid w:val="00221128"/>
    <w:rsid w:val="00221BF7"/>
    <w:rsid w:val="002230F6"/>
    <w:rsid w:val="00223165"/>
    <w:rsid w:val="00223675"/>
    <w:rsid w:val="0022373F"/>
    <w:rsid w:val="0022384C"/>
    <w:rsid w:val="00224017"/>
    <w:rsid w:val="00224455"/>
    <w:rsid w:val="00224EA6"/>
    <w:rsid w:val="00225075"/>
    <w:rsid w:val="00225258"/>
    <w:rsid w:val="002253FC"/>
    <w:rsid w:val="00225A60"/>
    <w:rsid w:val="00225CEE"/>
    <w:rsid w:val="0022658B"/>
    <w:rsid w:val="00226641"/>
    <w:rsid w:val="00230278"/>
    <w:rsid w:val="00230513"/>
    <w:rsid w:val="00230B3C"/>
    <w:rsid w:val="002316C0"/>
    <w:rsid w:val="00232D44"/>
    <w:rsid w:val="00232EE0"/>
    <w:rsid w:val="00233013"/>
    <w:rsid w:val="00233E6D"/>
    <w:rsid w:val="00235AD7"/>
    <w:rsid w:val="00235CD1"/>
    <w:rsid w:val="00237C39"/>
    <w:rsid w:val="00241854"/>
    <w:rsid w:val="00241FA4"/>
    <w:rsid w:val="00242201"/>
    <w:rsid w:val="002422F8"/>
    <w:rsid w:val="00242670"/>
    <w:rsid w:val="00243289"/>
    <w:rsid w:val="002434BE"/>
    <w:rsid w:val="002435F2"/>
    <w:rsid w:val="00243638"/>
    <w:rsid w:val="00243747"/>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C5D"/>
    <w:rsid w:val="00247D59"/>
    <w:rsid w:val="00250470"/>
    <w:rsid w:val="00250DFF"/>
    <w:rsid w:val="00251631"/>
    <w:rsid w:val="00251DCA"/>
    <w:rsid w:val="00251F49"/>
    <w:rsid w:val="002525A2"/>
    <w:rsid w:val="00253EE9"/>
    <w:rsid w:val="002548BD"/>
    <w:rsid w:val="00254AB4"/>
    <w:rsid w:val="00254D60"/>
    <w:rsid w:val="00254DE1"/>
    <w:rsid w:val="00255005"/>
    <w:rsid w:val="00255665"/>
    <w:rsid w:val="00255D16"/>
    <w:rsid w:val="00256007"/>
    <w:rsid w:val="002572B5"/>
    <w:rsid w:val="0026073E"/>
    <w:rsid w:val="00260AED"/>
    <w:rsid w:val="00260E26"/>
    <w:rsid w:val="0026134A"/>
    <w:rsid w:val="00261450"/>
    <w:rsid w:val="00261630"/>
    <w:rsid w:val="00261B03"/>
    <w:rsid w:val="00262847"/>
    <w:rsid w:val="00262962"/>
    <w:rsid w:val="00262A7D"/>
    <w:rsid w:val="00262D5C"/>
    <w:rsid w:val="00262F28"/>
    <w:rsid w:val="00263706"/>
    <w:rsid w:val="00263C8B"/>
    <w:rsid w:val="00263F8A"/>
    <w:rsid w:val="002644AF"/>
    <w:rsid w:val="00264E3F"/>
    <w:rsid w:val="00264FD7"/>
    <w:rsid w:val="00265276"/>
    <w:rsid w:val="00265822"/>
    <w:rsid w:val="0026596B"/>
    <w:rsid w:val="00265E0E"/>
    <w:rsid w:val="002665B1"/>
    <w:rsid w:val="00266FAE"/>
    <w:rsid w:val="00266FC0"/>
    <w:rsid w:val="00267BB9"/>
    <w:rsid w:val="00271BB6"/>
    <w:rsid w:val="0027217D"/>
    <w:rsid w:val="00272202"/>
    <w:rsid w:val="0027302D"/>
    <w:rsid w:val="0027323C"/>
    <w:rsid w:val="00273448"/>
    <w:rsid w:val="0027385B"/>
    <w:rsid w:val="00275039"/>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30C5"/>
    <w:rsid w:val="0028359B"/>
    <w:rsid w:val="00283816"/>
    <w:rsid w:val="00283DF7"/>
    <w:rsid w:val="00284372"/>
    <w:rsid w:val="0028483B"/>
    <w:rsid w:val="00284875"/>
    <w:rsid w:val="00284E1E"/>
    <w:rsid w:val="00284FF4"/>
    <w:rsid w:val="00285F44"/>
    <w:rsid w:val="0028618C"/>
    <w:rsid w:val="0028682E"/>
    <w:rsid w:val="00286CB8"/>
    <w:rsid w:val="0028702D"/>
    <w:rsid w:val="00287085"/>
    <w:rsid w:val="00287180"/>
    <w:rsid w:val="002878F6"/>
    <w:rsid w:val="00287955"/>
    <w:rsid w:val="00287BFB"/>
    <w:rsid w:val="00290972"/>
    <w:rsid w:val="00291040"/>
    <w:rsid w:val="002922B3"/>
    <w:rsid w:val="002929B3"/>
    <w:rsid w:val="00292E50"/>
    <w:rsid w:val="00292E8C"/>
    <w:rsid w:val="002933A6"/>
    <w:rsid w:val="002935A0"/>
    <w:rsid w:val="00294464"/>
    <w:rsid w:val="002949C9"/>
    <w:rsid w:val="00294AB4"/>
    <w:rsid w:val="00295012"/>
    <w:rsid w:val="002959FF"/>
    <w:rsid w:val="00296FEA"/>
    <w:rsid w:val="00296FFC"/>
    <w:rsid w:val="002977E5"/>
    <w:rsid w:val="002A04FF"/>
    <w:rsid w:val="002A0758"/>
    <w:rsid w:val="002A08F2"/>
    <w:rsid w:val="002A2901"/>
    <w:rsid w:val="002A2D5F"/>
    <w:rsid w:val="002A32DC"/>
    <w:rsid w:val="002A3E6B"/>
    <w:rsid w:val="002A4518"/>
    <w:rsid w:val="002A4935"/>
    <w:rsid w:val="002A4A85"/>
    <w:rsid w:val="002A50E8"/>
    <w:rsid w:val="002A57AD"/>
    <w:rsid w:val="002A60CD"/>
    <w:rsid w:val="002A675E"/>
    <w:rsid w:val="002A68F6"/>
    <w:rsid w:val="002A692E"/>
    <w:rsid w:val="002A6AEC"/>
    <w:rsid w:val="002A6FAB"/>
    <w:rsid w:val="002A708E"/>
    <w:rsid w:val="002A7568"/>
    <w:rsid w:val="002A76FB"/>
    <w:rsid w:val="002B0284"/>
    <w:rsid w:val="002B064E"/>
    <w:rsid w:val="002B094D"/>
    <w:rsid w:val="002B1A41"/>
    <w:rsid w:val="002B1D1B"/>
    <w:rsid w:val="002B2CE5"/>
    <w:rsid w:val="002B3E7A"/>
    <w:rsid w:val="002B406A"/>
    <w:rsid w:val="002B4B09"/>
    <w:rsid w:val="002B4E40"/>
    <w:rsid w:val="002B635C"/>
    <w:rsid w:val="002B6C59"/>
    <w:rsid w:val="002B711A"/>
    <w:rsid w:val="002B72C6"/>
    <w:rsid w:val="002B7BB7"/>
    <w:rsid w:val="002B7E05"/>
    <w:rsid w:val="002C06B5"/>
    <w:rsid w:val="002C0960"/>
    <w:rsid w:val="002C0B0E"/>
    <w:rsid w:val="002C0DD8"/>
    <w:rsid w:val="002C0EB0"/>
    <w:rsid w:val="002C104F"/>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2B8"/>
    <w:rsid w:val="002D066A"/>
    <w:rsid w:val="002D131F"/>
    <w:rsid w:val="002D17F1"/>
    <w:rsid w:val="002D1DF2"/>
    <w:rsid w:val="002D25C3"/>
    <w:rsid w:val="002D2FFB"/>
    <w:rsid w:val="002D30FE"/>
    <w:rsid w:val="002D331C"/>
    <w:rsid w:val="002D37C0"/>
    <w:rsid w:val="002D4722"/>
    <w:rsid w:val="002D496C"/>
    <w:rsid w:val="002D4C86"/>
    <w:rsid w:val="002D604E"/>
    <w:rsid w:val="002D67F8"/>
    <w:rsid w:val="002D6897"/>
    <w:rsid w:val="002D6D1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D50"/>
    <w:rsid w:val="002E6654"/>
    <w:rsid w:val="002E7DC5"/>
    <w:rsid w:val="002F0CAA"/>
    <w:rsid w:val="002F0CE5"/>
    <w:rsid w:val="002F12F6"/>
    <w:rsid w:val="002F12FC"/>
    <w:rsid w:val="002F13A0"/>
    <w:rsid w:val="002F14A8"/>
    <w:rsid w:val="002F2735"/>
    <w:rsid w:val="002F2825"/>
    <w:rsid w:val="002F2C16"/>
    <w:rsid w:val="002F313C"/>
    <w:rsid w:val="002F369D"/>
    <w:rsid w:val="002F3A97"/>
    <w:rsid w:val="002F3DB4"/>
    <w:rsid w:val="002F3F0A"/>
    <w:rsid w:val="002F435A"/>
    <w:rsid w:val="002F516A"/>
    <w:rsid w:val="002F5D5F"/>
    <w:rsid w:val="002F5F8B"/>
    <w:rsid w:val="002F644F"/>
    <w:rsid w:val="002F6996"/>
    <w:rsid w:val="002F6B01"/>
    <w:rsid w:val="002F6D2C"/>
    <w:rsid w:val="002F6F6C"/>
    <w:rsid w:val="002F712E"/>
    <w:rsid w:val="002F727D"/>
    <w:rsid w:val="002F7570"/>
    <w:rsid w:val="002F76EA"/>
    <w:rsid w:val="0030021B"/>
    <w:rsid w:val="003017DF"/>
    <w:rsid w:val="00301A91"/>
    <w:rsid w:val="00302A2C"/>
    <w:rsid w:val="00302D00"/>
    <w:rsid w:val="003035B0"/>
    <w:rsid w:val="0030364D"/>
    <w:rsid w:val="00303A68"/>
    <w:rsid w:val="00303F3C"/>
    <w:rsid w:val="0030493D"/>
    <w:rsid w:val="003050F7"/>
    <w:rsid w:val="00305423"/>
    <w:rsid w:val="00306777"/>
    <w:rsid w:val="00306857"/>
    <w:rsid w:val="0031026A"/>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5BE"/>
    <w:rsid w:val="003167CE"/>
    <w:rsid w:val="00316CAF"/>
    <w:rsid w:val="00316D7B"/>
    <w:rsid w:val="00316F10"/>
    <w:rsid w:val="003178F5"/>
    <w:rsid w:val="0031794C"/>
    <w:rsid w:val="0032109C"/>
    <w:rsid w:val="003212AC"/>
    <w:rsid w:val="0032234C"/>
    <w:rsid w:val="00323136"/>
    <w:rsid w:val="003237CF"/>
    <w:rsid w:val="00324098"/>
    <w:rsid w:val="003247DD"/>
    <w:rsid w:val="003248D6"/>
    <w:rsid w:val="003253C1"/>
    <w:rsid w:val="00325D97"/>
    <w:rsid w:val="0032606F"/>
    <w:rsid w:val="00326592"/>
    <w:rsid w:val="00326C70"/>
    <w:rsid w:val="00326C7D"/>
    <w:rsid w:val="00330631"/>
    <w:rsid w:val="00331804"/>
    <w:rsid w:val="00331EB9"/>
    <w:rsid w:val="0033241E"/>
    <w:rsid w:val="00333138"/>
    <w:rsid w:val="00333328"/>
    <w:rsid w:val="003333B6"/>
    <w:rsid w:val="003336CE"/>
    <w:rsid w:val="00333A4A"/>
    <w:rsid w:val="00333F30"/>
    <w:rsid w:val="00334328"/>
    <w:rsid w:val="003351A2"/>
    <w:rsid w:val="003354D3"/>
    <w:rsid w:val="0033552D"/>
    <w:rsid w:val="00335AA5"/>
    <w:rsid w:val="00335AAA"/>
    <w:rsid w:val="00336402"/>
    <w:rsid w:val="0033683C"/>
    <w:rsid w:val="003368A0"/>
    <w:rsid w:val="003372AF"/>
    <w:rsid w:val="00340EAB"/>
    <w:rsid w:val="003417A9"/>
    <w:rsid w:val="00342447"/>
    <w:rsid w:val="00342E82"/>
    <w:rsid w:val="0034592F"/>
    <w:rsid w:val="003462AE"/>
    <w:rsid w:val="00346455"/>
    <w:rsid w:val="00346A9B"/>
    <w:rsid w:val="00347609"/>
    <w:rsid w:val="003478CC"/>
    <w:rsid w:val="003479C1"/>
    <w:rsid w:val="00347A08"/>
    <w:rsid w:val="00347ABE"/>
    <w:rsid w:val="00347C47"/>
    <w:rsid w:val="00347DC3"/>
    <w:rsid w:val="00350258"/>
    <w:rsid w:val="00350314"/>
    <w:rsid w:val="0035044B"/>
    <w:rsid w:val="00350572"/>
    <w:rsid w:val="00350641"/>
    <w:rsid w:val="00350EE9"/>
    <w:rsid w:val="00351431"/>
    <w:rsid w:val="00351594"/>
    <w:rsid w:val="003515E8"/>
    <w:rsid w:val="003517FB"/>
    <w:rsid w:val="003518B3"/>
    <w:rsid w:val="00351AD6"/>
    <w:rsid w:val="00351F11"/>
    <w:rsid w:val="00352068"/>
    <w:rsid w:val="00352B8D"/>
    <w:rsid w:val="00353044"/>
    <w:rsid w:val="0035317D"/>
    <w:rsid w:val="00353215"/>
    <w:rsid w:val="00353360"/>
    <w:rsid w:val="00353F63"/>
    <w:rsid w:val="0035454C"/>
    <w:rsid w:val="00354657"/>
    <w:rsid w:val="003547BE"/>
    <w:rsid w:val="003552E3"/>
    <w:rsid w:val="00355893"/>
    <w:rsid w:val="00356B17"/>
    <w:rsid w:val="00357FB4"/>
    <w:rsid w:val="00360EB8"/>
    <w:rsid w:val="0036172C"/>
    <w:rsid w:val="00361739"/>
    <w:rsid w:val="00361BBC"/>
    <w:rsid w:val="003620D2"/>
    <w:rsid w:val="0036225B"/>
    <w:rsid w:val="00363172"/>
    <w:rsid w:val="00363530"/>
    <w:rsid w:val="00363E51"/>
    <w:rsid w:val="00364FC2"/>
    <w:rsid w:val="00364FD7"/>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428"/>
    <w:rsid w:val="00374535"/>
    <w:rsid w:val="00374ADA"/>
    <w:rsid w:val="00374CBD"/>
    <w:rsid w:val="00374F87"/>
    <w:rsid w:val="003753EB"/>
    <w:rsid w:val="00375857"/>
    <w:rsid w:val="0037627F"/>
    <w:rsid w:val="00376A89"/>
    <w:rsid w:val="00376F40"/>
    <w:rsid w:val="00377DFE"/>
    <w:rsid w:val="003809A5"/>
    <w:rsid w:val="00381890"/>
    <w:rsid w:val="003819B6"/>
    <w:rsid w:val="00382183"/>
    <w:rsid w:val="00383084"/>
    <w:rsid w:val="0038325C"/>
    <w:rsid w:val="00383734"/>
    <w:rsid w:val="003837D6"/>
    <w:rsid w:val="00383F15"/>
    <w:rsid w:val="0038400E"/>
    <w:rsid w:val="003852E0"/>
    <w:rsid w:val="00385555"/>
    <w:rsid w:val="00385CA3"/>
    <w:rsid w:val="003868FE"/>
    <w:rsid w:val="00387265"/>
    <w:rsid w:val="00387AAE"/>
    <w:rsid w:val="00387F11"/>
    <w:rsid w:val="00390504"/>
    <w:rsid w:val="003905FF"/>
    <w:rsid w:val="0039066F"/>
    <w:rsid w:val="0039075A"/>
    <w:rsid w:val="0039099D"/>
    <w:rsid w:val="00391318"/>
    <w:rsid w:val="00391881"/>
    <w:rsid w:val="00393E54"/>
    <w:rsid w:val="003942AF"/>
    <w:rsid w:val="003946E9"/>
    <w:rsid w:val="00394820"/>
    <w:rsid w:val="00394DCF"/>
    <w:rsid w:val="003959B8"/>
    <w:rsid w:val="00396012"/>
    <w:rsid w:val="00396AA6"/>
    <w:rsid w:val="003973B4"/>
    <w:rsid w:val="00397A58"/>
    <w:rsid w:val="00397B9F"/>
    <w:rsid w:val="003A08CC"/>
    <w:rsid w:val="003A0C72"/>
    <w:rsid w:val="003A0D79"/>
    <w:rsid w:val="003A0F54"/>
    <w:rsid w:val="003A13E6"/>
    <w:rsid w:val="003A1765"/>
    <w:rsid w:val="003A17B0"/>
    <w:rsid w:val="003A1D35"/>
    <w:rsid w:val="003A22BA"/>
    <w:rsid w:val="003A276B"/>
    <w:rsid w:val="003A3567"/>
    <w:rsid w:val="003A3F56"/>
    <w:rsid w:val="003A4180"/>
    <w:rsid w:val="003A49C8"/>
    <w:rsid w:val="003A5364"/>
    <w:rsid w:val="003A5501"/>
    <w:rsid w:val="003A5732"/>
    <w:rsid w:val="003A5810"/>
    <w:rsid w:val="003A5D3E"/>
    <w:rsid w:val="003A605B"/>
    <w:rsid w:val="003A6408"/>
    <w:rsid w:val="003A6D2F"/>
    <w:rsid w:val="003A6F99"/>
    <w:rsid w:val="003A7CCA"/>
    <w:rsid w:val="003B0C0A"/>
    <w:rsid w:val="003B127D"/>
    <w:rsid w:val="003B1839"/>
    <w:rsid w:val="003B193E"/>
    <w:rsid w:val="003B2E8C"/>
    <w:rsid w:val="003B3718"/>
    <w:rsid w:val="003B3A43"/>
    <w:rsid w:val="003B3A89"/>
    <w:rsid w:val="003B404A"/>
    <w:rsid w:val="003B4A9B"/>
    <w:rsid w:val="003B4DDC"/>
    <w:rsid w:val="003B5764"/>
    <w:rsid w:val="003B5767"/>
    <w:rsid w:val="003B59B1"/>
    <w:rsid w:val="003B67D6"/>
    <w:rsid w:val="003B6D9C"/>
    <w:rsid w:val="003B781C"/>
    <w:rsid w:val="003B795D"/>
    <w:rsid w:val="003B7D49"/>
    <w:rsid w:val="003C06CE"/>
    <w:rsid w:val="003C0713"/>
    <w:rsid w:val="003C0F13"/>
    <w:rsid w:val="003C0F2D"/>
    <w:rsid w:val="003C1703"/>
    <w:rsid w:val="003C20EA"/>
    <w:rsid w:val="003C226F"/>
    <w:rsid w:val="003C25EE"/>
    <w:rsid w:val="003C26D3"/>
    <w:rsid w:val="003C2960"/>
    <w:rsid w:val="003C33F4"/>
    <w:rsid w:val="003C41EC"/>
    <w:rsid w:val="003C46DE"/>
    <w:rsid w:val="003C47E6"/>
    <w:rsid w:val="003C4EE4"/>
    <w:rsid w:val="003C5D14"/>
    <w:rsid w:val="003C5D98"/>
    <w:rsid w:val="003C5DE6"/>
    <w:rsid w:val="003C6202"/>
    <w:rsid w:val="003C6708"/>
    <w:rsid w:val="003C6B7A"/>
    <w:rsid w:val="003C6F8E"/>
    <w:rsid w:val="003C7205"/>
    <w:rsid w:val="003D01AC"/>
    <w:rsid w:val="003D15B5"/>
    <w:rsid w:val="003D2376"/>
    <w:rsid w:val="003D26D9"/>
    <w:rsid w:val="003D2A11"/>
    <w:rsid w:val="003D2BDB"/>
    <w:rsid w:val="003D2C5E"/>
    <w:rsid w:val="003D2E1F"/>
    <w:rsid w:val="003D3485"/>
    <w:rsid w:val="003D34AD"/>
    <w:rsid w:val="003D4046"/>
    <w:rsid w:val="003D421F"/>
    <w:rsid w:val="003D592B"/>
    <w:rsid w:val="003D5A6A"/>
    <w:rsid w:val="003D65E7"/>
    <w:rsid w:val="003D66C2"/>
    <w:rsid w:val="003D7DAD"/>
    <w:rsid w:val="003D7F93"/>
    <w:rsid w:val="003E0355"/>
    <w:rsid w:val="003E0B99"/>
    <w:rsid w:val="003E1696"/>
    <w:rsid w:val="003E1803"/>
    <w:rsid w:val="003E28A6"/>
    <w:rsid w:val="003E3233"/>
    <w:rsid w:val="003E33DE"/>
    <w:rsid w:val="003E3F94"/>
    <w:rsid w:val="003E47ED"/>
    <w:rsid w:val="003E4EC8"/>
    <w:rsid w:val="003E5126"/>
    <w:rsid w:val="003E5375"/>
    <w:rsid w:val="003E57E9"/>
    <w:rsid w:val="003E5997"/>
    <w:rsid w:val="003E59A6"/>
    <w:rsid w:val="003E640E"/>
    <w:rsid w:val="003E6C4F"/>
    <w:rsid w:val="003E6C8F"/>
    <w:rsid w:val="003E6F35"/>
    <w:rsid w:val="003F03C2"/>
    <w:rsid w:val="003F0BC0"/>
    <w:rsid w:val="003F0DAA"/>
    <w:rsid w:val="003F0E7E"/>
    <w:rsid w:val="003F1844"/>
    <w:rsid w:val="003F19E8"/>
    <w:rsid w:val="003F1B2C"/>
    <w:rsid w:val="003F25A3"/>
    <w:rsid w:val="003F26C4"/>
    <w:rsid w:val="003F2875"/>
    <w:rsid w:val="003F3B46"/>
    <w:rsid w:val="003F4603"/>
    <w:rsid w:val="003F4662"/>
    <w:rsid w:val="003F492D"/>
    <w:rsid w:val="003F496C"/>
    <w:rsid w:val="003F4998"/>
    <w:rsid w:val="003F4EE8"/>
    <w:rsid w:val="003F516B"/>
    <w:rsid w:val="003F5E82"/>
    <w:rsid w:val="003F6020"/>
    <w:rsid w:val="003F6127"/>
    <w:rsid w:val="003F63C3"/>
    <w:rsid w:val="003F64E2"/>
    <w:rsid w:val="003F69E9"/>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55A"/>
    <w:rsid w:val="0040467C"/>
    <w:rsid w:val="0040477A"/>
    <w:rsid w:val="00404DC5"/>
    <w:rsid w:val="004050A1"/>
    <w:rsid w:val="00405165"/>
    <w:rsid w:val="004057D2"/>
    <w:rsid w:val="00405CF6"/>
    <w:rsid w:val="004074EA"/>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94B"/>
    <w:rsid w:val="00421E49"/>
    <w:rsid w:val="0042237B"/>
    <w:rsid w:val="00423900"/>
    <w:rsid w:val="0042436C"/>
    <w:rsid w:val="00424FF5"/>
    <w:rsid w:val="004252EF"/>
    <w:rsid w:val="004256CA"/>
    <w:rsid w:val="00426235"/>
    <w:rsid w:val="00426488"/>
    <w:rsid w:val="00427810"/>
    <w:rsid w:val="004278EE"/>
    <w:rsid w:val="00427C07"/>
    <w:rsid w:val="00427E24"/>
    <w:rsid w:val="00430005"/>
    <w:rsid w:val="00430553"/>
    <w:rsid w:val="004305D9"/>
    <w:rsid w:val="00430E69"/>
    <w:rsid w:val="00431056"/>
    <w:rsid w:val="004325AD"/>
    <w:rsid w:val="004325C1"/>
    <w:rsid w:val="004327F9"/>
    <w:rsid w:val="00432819"/>
    <w:rsid w:val="00432B9D"/>
    <w:rsid w:val="00432BC0"/>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1D73"/>
    <w:rsid w:val="00442552"/>
    <w:rsid w:val="0044347E"/>
    <w:rsid w:val="00444459"/>
    <w:rsid w:val="00444701"/>
    <w:rsid w:val="0044492D"/>
    <w:rsid w:val="00446B30"/>
    <w:rsid w:val="004477EB"/>
    <w:rsid w:val="0044791E"/>
    <w:rsid w:val="00447E06"/>
    <w:rsid w:val="0045052B"/>
    <w:rsid w:val="004507E1"/>
    <w:rsid w:val="00451112"/>
    <w:rsid w:val="00451CA4"/>
    <w:rsid w:val="0045228E"/>
    <w:rsid w:val="00454CFF"/>
    <w:rsid w:val="00454D02"/>
    <w:rsid w:val="00454DBB"/>
    <w:rsid w:val="0045658A"/>
    <w:rsid w:val="00457064"/>
    <w:rsid w:val="0045782A"/>
    <w:rsid w:val="00457C8B"/>
    <w:rsid w:val="004607BE"/>
    <w:rsid w:val="00461110"/>
    <w:rsid w:val="004615B4"/>
    <w:rsid w:val="0046181D"/>
    <w:rsid w:val="00461DE7"/>
    <w:rsid w:val="00462800"/>
    <w:rsid w:val="004628FF"/>
    <w:rsid w:val="00462A26"/>
    <w:rsid w:val="00462AEF"/>
    <w:rsid w:val="00462BC7"/>
    <w:rsid w:val="00462E3F"/>
    <w:rsid w:val="00462EF8"/>
    <w:rsid w:val="00463847"/>
    <w:rsid w:val="00463E78"/>
    <w:rsid w:val="00463FE2"/>
    <w:rsid w:val="00464936"/>
    <w:rsid w:val="004649EA"/>
    <w:rsid w:val="00465296"/>
    <w:rsid w:val="00465CAC"/>
    <w:rsid w:val="004663A3"/>
    <w:rsid w:val="004668E5"/>
    <w:rsid w:val="00466AD7"/>
    <w:rsid w:val="00466B7F"/>
    <w:rsid w:val="00466C39"/>
    <w:rsid w:val="00467044"/>
    <w:rsid w:val="00467E17"/>
    <w:rsid w:val="004703E3"/>
    <w:rsid w:val="00470F5E"/>
    <w:rsid w:val="00471389"/>
    <w:rsid w:val="0047211D"/>
    <w:rsid w:val="004723B4"/>
    <w:rsid w:val="00472A78"/>
    <w:rsid w:val="00472D4C"/>
    <w:rsid w:val="0047322E"/>
    <w:rsid w:val="0047345F"/>
    <w:rsid w:val="0047348E"/>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3B2A"/>
    <w:rsid w:val="004849E4"/>
    <w:rsid w:val="004850F6"/>
    <w:rsid w:val="004851D9"/>
    <w:rsid w:val="0048535F"/>
    <w:rsid w:val="00485732"/>
    <w:rsid w:val="004857AD"/>
    <w:rsid w:val="0048596C"/>
    <w:rsid w:val="004863DA"/>
    <w:rsid w:val="00486883"/>
    <w:rsid w:val="004869C3"/>
    <w:rsid w:val="00487159"/>
    <w:rsid w:val="00487397"/>
    <w:rsid w:val="00487C74"/>
    <w:rsid w:val="00490444"/>
    <w:rsid w:val="0049064B"/>
    <w:rsid w:val="00490949"/>
    <w:rsid w:val="00491161"/>
    <w:rsid w:val="00491193"/>
    <w:rsid w:val="00491DC1"/>
    <w:rsid w:val="004926D3"/>
    <w:rsid w:val="00492A99"/>
    <w:rsid w:val="00492DF4"/>
    <w:rsid w:val="00492F7D"/>
    <w:rsid w:val="00493589"/>
    <w:rsid w:val="00493FB1"/>
    <w:rsid w:val="00493FBF"/>
    <w:rsid w:val="00494267"/>
    <w:rsid w:val="00494887"/>
    <w:rsid w:val="00494912"/>
    <w:rsid w:val="00494EDD"/>
    <w:rsid w:val="00495280"/>
    <w:rsid w:val="0049575F"/>
    <w:rsid w:val="0049587F"/>
    <w:rsid w:val="00495BB3"/>
    <w:rsid w:val="004967FF"/>
    <w:rsid w:val="00496D65"/>
    <w:rsid w:val="00496E76"/>
    <w:rsid w:val="004971CD"/>
    <w:rsid w:val="004A01B7"/>
    <w:rsid w:val="004A03C4"/>
    <w:rsid w:val="004A096A"/>
    <w:rsid w:val="004A0F09"/>
    <w:rsid w:val="004A12D5"/>
    <w:rsid w:val="004A2C31"/>
    <w:rsid w:val="004A3A11"/>
    <w:rsid w:val="004A3E5A"/>
    <w:rsid w:val="004A3E9A"/>
    <w:rsid w:val="004A3FDD"/>
    <w:rsid w:val="004A41BD"/>
    <w:rsid w:val="004A685D"/>
    <w:rsid w:val="004A6F00"/>
    <w:rsid w:val="004B03C9"/>
    <w:rsid w:val="004B093F"/>
    <w:rsid w:val="004B182B"/>
    <w:rsid w:val="004B1887"/>
    <w:rsid w:val="004B1935"/>
    <w:rsid w:val="004B1E9E"/>
    <w:rsid w:val="004B38B0"/>
    <w:rsid w:val="004B3C51"/>
    <w:rsid w:val="004B3E9D"/>
    <w:rsid w:val="004B3F08"/>
    <w:rsid w:val="004B41F4"/>
    <w:rsid w:val="004B4488"/>
    <w:rsid w:val="004B48E9"/>
    <w:rsid w:val="004B4E2C"/>
    <w:rsid w:val="004B64FC"/>
    <w:rsid w:val="004B6E1D"/>
    <w:rsid w:val="004B723D"/>
    <w:rsid w:val="004B7B36"/>
    <w:rsid w:val="004B7E8B"/>
    <w:rsid w:val="004B7EFA"/>
    <w:rsid w:val="004C0148"/>
    <w:rsid w:val="004C0724"/>
    <w:rsid w:val="004C0A0A"/>
    <w:rsid w:val="004C1248"/>
    <w:rsid w:val="004C2212"/>
    <w:rsid w:val="004C22DC"/>
    <w:rsid w:val="004C284B"/>
    <w:rsid w:val="004C38E0"/>
    <w:rsid w:val="004C4F5F"/>
    <w:rsid w:val="004C542D"/>
    <w:rsid w:val="004C64E7"/>
    <w:rsid w:val="004D04C0"/>
    <w:rsid w:val="004D0C83"/>
    <w:rsid w:val="004D0E5A"/>
    <w:rsid w:val="004D0E79"/>
    <w:rsid w:val="004D113D"/>
    <w:rsid w:val="004D1D10"/>
    <w:rsid w:val="004D1D38"/>
    <w:rsid w:val="004D200D"/>
    <w:rsid w:val="004D2562"/>
    <w:rsid w:val="004D2E32"/>
    <w:rsid w:val="004D30C2"/>
    <w:rsid w:val="004D32C9"/>
    <w:rsid w:val="004D3A07"/>
    <w:rsid w:val="004D3A92"/>
    <w:rsid w:val="004D486F"/>
    <w:rsid w:val="004D48C1"/>
    <w:rsid w:val="004D492D"/>
    <w:rsid w:val="004D52EE"/>
    <w:rsid w:val="004D66E4"/>
    <w:rsid w:val="004D6749"/>
    <w:rsid w:val="004D7B3B"/>
    <w:rsid w:val="004E01C0"/>
    <w:rsid w:val="004E0296"/>
    <w:rsid w:val="004E0539"/>
    <w:rsid w:val="004E13C5"/>
    <w:rsid w:val="004E19D3"/>
    <w:rsid w:val="004E1A84"/>
    <w:rsid w:val="004E2046"/>
    <w:rsid w:val="004E266E"/>
    <w:rsid w:val="004E2D3E"/>
    <w:rsid w:val="004E2E1D"/>
    <w:rsid w:val="004E3AB3"/>
    <w:rsid w:val="004E4C41"/>
    <w:rsid w:val="004E4F88"/>
    <w:rsid w:val="004E6031"/>
    <w:rsid w:val="004E638F"/>
    <w:rsid w:val="004E63BF"/>
    <w:rsid w:val="004E6D90"/>
    <w:rsid w:val="004E78D5"/>
    <w:rsid w:val="004F00E9"/>
    <w:rsid w:val="004F01F6"/>
    <w:rsid w:val="004F08D8"/>
    <w:rsid w:val="004F0E24"/>
    <w:rsid w:val="004F1837"/>
    <w:rsid w:val="004F1932"/>
    <w:rsid w:val="004F1A86"/>
    <w:rsid w:val="004F1E0F"/>
    <w:rsid w:val="004F2404"/>
    <w:rsid w:val="004F4982"/>
    <w:rsid w:val="004F4D12"/>
    <w:rsid w:val="004F5480"/>
    <w:rsid w:val="004F5ABC"/>
    <w:rsid w:val="004F5F54"/>
    <w:rsid w:val="004F62C9"/>
    <w:rsid w:val="004F662F"/>
    <w:rsid w:val="004F7A76"/>
    <w:rsid w:val="0050182A"/>
    <w:rsid w:val="00501B6C"/>
    <w:rsid w:val="00502126"/>
    <w:rsid w:val="00502453"/>
    <w:rsid w:val="005024A9"/>
    <w:rsid w:val="0050354B"/>
    <w:rsid w:val="0050408A"/>
    <w:rsid w:val="005045E9"/>
    <w:rsid w:val="00504A79"/>
    <w:rsid w:val="00504E84"/>
    <w:rsid w:val="00505E0A"/>
    <w:rsid w:val="005071F1"/>
    <w:rsid w:val="00507A17"/>
    <w:rsid w:val="005104EB"/>
    <w:rsid w:val="00510C9E"/>
    <w:rsid w:val="00510CD6"/>
    <w:rsid w:val="00510D46"/>
    <w:rsid w:val="00511257"/>
    <w:rsid w:val="00511519"/>
    <w:rsid w:val="00511DD3"/>
    <w:rsid w:val="00511EB3"/>
    <w:rsid w:val="00512639"/>
    <w:rsid w:val="00512779"/>
    <w:rsid w:val="005130D1"/>
    <w:rsid w:val="005131F6"/>
    <w:rsid w:val="005132E8"/>
    <w:rsid w:val="005140C4"/>
    <w:rsid w:val="005142F4"/>
    <w:rsid w:val="00514ACC"/>
    <w:rsid w:val="00514B52"/>
    <w:rsid w:val="0051512A"/>
    <w:rsid w:val="0051513B"/>
    <w:rsid w:val="0051543D"/>
    <w:rsid w:val="0051587C"/>
    <w:rsid w:val="00515F16"/>
    <w:rsid w:val="00516E41"/>
    <w:rsid w:val="00517B93"/>
    <w:rsid w:val="00517C63"/>
    <w:rsid w:val="00517DF4"/>
    <w:rsid w:val="00517E09"/>
    <w:rsid w:val="005204C8"/>
    <w:rsid w:val="00520BF0"/>
    <w:rsid w:val="005221A9"/>
    <w:rsid w:val="00522858"/>
    <w:rsid w:val="00522CE8"/>
    <w:rsid w:val="00522D0C"/>
    <w:rsid w:val="00522EE6"/>
    <w:rsid w:val="00523149"/>
    <w:rsid w:val="00523DF1"/>
    <w:rsid w:val="00524DF4"/>
    <w:rsid w:val="00525560"/>
    <w:rsid w:val="00525608"/>
    <w:rsid w:val="0052564A"/>
    <w:rsid w:val="0052574A"/>
    <w:rsid w:val="005257F8"/>
    <w:rsid w:val="005258B5"/>
    <w:rsid w:val="00525AD9"/>
    <w:rsid w:val="00525D14"/>
    <w:rsid w:val="00525E02"/>
    <w:rsid w:val="00526614"/>
    <w:rsid w:val="00526798"/>
    <w:rsid w:val="00526D69"/>
    <w:rsid w:val="00526FC9"/>
    <w:rsid w:val="0052789C"/>
    <w:rsid w:val="005319D3"/>
    <w:rsid w:val="005321DD"/>
    <w:rsid w:val="005347F5"/>
    <w:rsid w:val="005349E7"/>
    <w:rsid w:val="005351B8"/>
    <w:rsid w:val="005356E4"/>
    <w:rsid w:val="00535957"/>
    <w:rsid w:val="0053601E"/>
    <w:rsid w:val="0053686B"/>
    <w:rsid w:val="00536AE1"/>
    <w:rsid w:val="0053704F"/>
    <w:rsid w:val="00537132"/>
    <w:rsid w:val="0053722B"/>
    <w:rsid w:val="00537A63"/>
    <w:rsid w:val="00540030"/>
    <w:rsid w:val="0054051C"/>
    <w:rsid w:val="00541165"/>
    <w:rsid w:val="0054116D"/>
    <w:rsid w:val="005418E2"/>
    <w:rsid w:val="00541BA6"/>
    <w:rsid w:val="00541F82"/>
    <w:rsid w:val="005425C9"/>
    <w:rsid w:val="005427E1"/>
    <w:rsid w:val="00543560"/>
    <w:rsid w:val="005435DE"/>
    <w:rsid w:val="00543E22"/>
    <w:rsid w:val="00543E71"/>
    <w:rsid w:val="00543EAF"/>
    <w:rsid w:val="00543EFE"/>
    <w:rsid w:val="00545A3A"/>
    <w:rsid w:val="00546D43"/>
    <w:rsid w:val="00547090"/>
    <w:rsid w:val="00547AD7"/>
    <w:rsid w:val="00547CBA"/>
    <w:rsid w:val="005505A6"/>
    <w:rsid w:val="00550ED5"/>
    <w:rsid w:val="005516F5"/>
    <w:rsid w:val="005519EC"/>
    <w:rsid w:val="005526E6"/>
    <w:rsid w:val="00552B02"/>
    <w:rsid w:val="00552BFA"/>
    <w:rsid w:val="00552EBE"/>
    <w:rsid w:val="0055379C"/>
    <w:rsid w:val="00554A21"/>
    <w:rsid w:val="00554E0F"/>
    <w:rsid w:val="00554EFD"/>
    <w:rsid w:val="005552B8"/>
    <w:rsid w:val="00555477"/>
    <w:rsid w:val="00555A0B"/>
    <w:rsid w:val="00555AF3"/>
    <w:rsid w:val="005566E6"/>
    <w:rsid w:val="005570A7"/>
    <w:rsid w:val="00560D32"/>
    <w:rsid w:val="0056139C"/>
    <w:rsid w:val="00561C14"/>
    <w:rsid w:val="00562026"/>
    <w:rsid w:val="005630FF"/>
    <w:rsid w:val="00563535"/>
    <w:rsid w:val="00563B66"/>
    <w:rsid w:val="00564AEC"/>
    <w:rsid w:val="00564B20"/>
    <w:rsid w:val="00566754"/>
    <w:rsid w:val="00566935"/>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50F2"/>
    <w:rsid w:val="00576F83"/>
    <w:rsid w:val="0057774B"/>
    <w:rsid w:val="005777F3"/>
    <w:rsid w:val="00577E09"/>
    <w:rsid w:val="00577F50"/>
    <w:rsid w:val="005801EF"/>
    <w:rsid w:val="005803BF"/>
    <w:rsid w:val="00581444"/>
    <w:rsid w:val="005817CB"/>
    <w:rsid w:val="005820C7"/>
    <w:rsid w:val="005822AD"/>
    <w:rsid w:val="0058247E"/>
    <w:rsid w:val="0058259C"/>
    <w:rsid w:val="00582CAA"/>
    <w:rsid w:val="005832DD"/>
    <w:rsid w:val="005832F7"/>
    <w:rsid w:val="00583449"/>
    <w:rsid w:val="00583725"/>
    <w:rsid w:val="00583A19"/>
    <w:rsid w:val="005840E4"/>
    <w:rsid w:val="00584240"/>
    <w:rsid w:val="00584955"/>
    <w:rsid w:val="005849AD"/>
    <w:rsid w:val="005852A9"/>
    <w:rsid w:val="00585536"/>
    <w:rsid w:val="0058553F"/>
    <w:rsid w:val="00585EB7"/>
    <w:rsid w:val="0058703E"/>
    <w:rsid w:val="005872FE"/>
    <w:rsid w:val="00587AAE"/>
    <w:rsid w:val="00590B02"/>
    <w:rsid w:val="0059121B"/>
    <w:rsid w:val="005917F7"/>
    <w:rsid w:val="005926E5"/>
    <w:rsid w:val="00592EB3"/>
    <w:rsid w:val="00593941"/>
    <w:rsid w:val="005939AB"/>
    <w:rsid w:val="00594734"/>
    <w:rsid w:val="00594C56"/>
    <w:rsid w:val="00594FA0"/>
    <w:rsid w:val="005952A4"/>
    <w:rsid w:val="00595319"/>
    <w:rsid w:val="0059580D"/>
    <w:rsid w:val="005963CF"/>
    <w:rsid w:val="00596500"/>
    <w:rsid w:val="00596A20"/>
    <w:rsid w:val="00596BC9"/>
    <w:rsid w:val="00597FB7"/>
    <w:rsid w:val="005A0798"/>
    <w:rsid w:val="005A0B7B"/>
    <w:rsid w:val="005A0C2D"/>
    <w:rsid w:val="005A0F4F"/>
    <w:rsid w:val="005A0FFB"/>
    <w:rsid w:val="005A1D5E"/>
    <w:rsid w:val="005A1F58"/>
    <w:rsid w:val="005A229D"/>
    <w:rsid w:val="005A24E5"/>
    <w:rsid w:val="005A262E"/>
    <w:rsid w:val="005A27BA"/>
    <w:rsid w:val="005A2E4B"/>
    <w:rsid w:val="005A2EA7"/>
    <w:rsid w:val="005A334C"/>
    <w:rsid w:val="005A42B2"/>
    <w:rsid w:val="005A4840"/>
    <w:rsid w:val="005A4A14"/>
    <w:rsid w:val="005A4E7F"/>
    <w:rsid w:val="005A5172"/>
    <w:rsid w:val="005A63D1"/>
    <w:rsid w:val="005A674C"/>
    <w:rsid w:val="005A684F"/>
    <w:rsid w:val="005A6E89"/>
    <w:rsid w:val="005A7F5F"/>
    <w:rsid w:val="005B047C"/>
    <w:rsid w:val="005B0643"/>
    <w:rsid w:val="005B064D"/>
    <w:rsid w:val="005B0AC8"/>
    <w:rsid w:val="005B139C"/>
    <w:rsid w:val="005B21D7"/>
    <w:rsid w:val="005B2B66"/>
    <w:rsid w:val="005B3115"/>
    <w:rsid w:val="005B3449"/>
    <w:rsid w:val="005B3801"/>
    <w:rsid w:val="005B384A"/>
    <w:rsid w:val="005B44A7"/>
    <w:rsid w:val="005B469B"/>
    <w:rsid w:val="005B4A94"/>
    <w:rsid w:val="005B4B94"/>
    <w:rsid w:val="005B6849"/>
    <w:rsid w:val="005C02A6"/>
    <w:rsid w:val="005C2BFA"/>
    <w:rsid w:val="005C345D"/>
    <w:rsid w:val="005C4541"/>
    <w:rsid w:val="005C4F65"/>
    <w:rsid w:val="005C5A08"/>
    <w:rsid w:val="005C608C"/>
    <w:rsid w:val="005C666D"/>
    <w:rsid w:val="005C6DC0"/>
    <w:rsid w:val="005C7489"/>
    <w:rsid w:val="005C75D9"/>
    <w:rsid w:val="005C7719"/>
    <w:rsid w:val="005D016D"/>
    <w:rsid w:val="005D019E"/>
    <w:rsid w:val="005D0537"/>
    <w:rsid w:val="005D07D1"/>
    <w:rsid w:val="005D124C"/>
    <w:rsid w:val="005D1D4B"/>
    <w:rsid w:val="005D25F7"/>
    <w:rsid w:val="005D2DA0"/>
    <w:rsid w:val="005D334C"/>
    <w:rsid w:val="005D374D"/>
    <w:rsid w:val="005D3BE7"/>
    <w:rsid w:val="005D420B"/>
    <w:rsid w:val="005D4D78"/>
    <w:rsid w:val="005D4EA0"/>
    <w:rsid w:val="005D4F48"/>
    <w:rsid w:val="005D518B"/>
    <w:rsid w:val="005D569E"/>
    <w:rsid w:val="005D5DFC"/>
    <w:rsid w:val="005D5EC7"/>
    <w:rsid w:val="005D6066"/>
    <w:rsid w:val="005D678E"/>
    <w:rsid w:val="005D680A"/>
    <w:rsid w:val="005D70E2"/>
    <w:rsid w:val="005D7190"/>
    <w:rsid w:val="005D71C7"/>
    <w:rsid w:val="005D7448"/>
    <w:rsid w:val="005D7553"/>
    <w:rsid w:val="005D77ED"/>
    <w:rsid w:val="005D7C10"/>
    <w:rsid w:val="005E082E"/>
    <w:rsid w:val="005E0B06"/>
    <w:rsid w:val="005E10F7"/>
    <w:rsid w:val="005E1ACA"/>
    <w:rsid w:val="005E1C23"/>
    <w:rsid w:val="005E23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1B3"/>
    <w:rsid w:val="005F4E69"/>
    <w:rsid w:val="005F5963"/>
    <w:rsid w:val="005F7133"/>
    <w:rsid w:val="005F7944"/>
    <w:rsid w:val="006016CF"/>
    <w:rsid w:val="00601C5C"/>
    <w:rsid w:val="00601D8A"/>
    <w:rsid w:val="00601E00"/>
    <w:rsid w:val="006028C7"/>
    <w:rsid w:val="006029C1"/>
    <w:rsid w:val="00602ED1"/>
    <w:rsid w:val="006038BD"/>
    <w:rsid w:val="00603987"/>
    <w:rsid w:val="00603B7E"/>
    <w:rsid w:val="00603F81"/>
    <w:rsid w:val="00605013"/>
    <w:rsid w:val="00605351"/>
    <w:rsid w:val="006055F2"/>
    <w:rsid w:val="00605ABC"/>
    <w:rsid w:val="00610632"/>
    <w:rsid w:val="00610C7C"/>
    <w:rsid w:val="006110D4"/>
    <w:rsid w:val="00611427"/>
    <w:rsid w:val="006114F3"/>
    <w:rsid w:val="00611B03"/>
    <w:rsid w:val="00612652"/>
    <w:rsid w:val="006127EB"/>
    <w:rsid w:val="00612CB3"/>
    <w:rsid w:val="00612CDD"/>
    <w:rsid w:val="00612DAF"/>
    <w:rsid w:val="00613CD5"/>
    <w:rsid w:val="00613F13"/>
    <w:rsid w:val="006145C2"/>
    <w:rsid w:val="00614D5F"/>
    <w:rsid w:val="00614F30"/>
    <w:rsid w:val="00615564"/>
    <w:rsid w:val="00616059"/>
    <w:rsid w:val="00616D11"/>
    <w:rsid w:val="00616DB5"/>
    <w:rsid w:val="006200AD"/>
    <w:rsid w:val="0062017D"/>
    <w:rsid w:val="00620255"/>
    <w:rsid w:val="00620309"/>
    <w:rsid w:val="006205F6"/>
    <w:rsid w:val="00620D36"/>
    <w:rsid w:val="00621434"/>
    <w:rsid w:val="00621836"/>
    <w:rsid w:val="006221B5"/>
    <w:rsid w:val="00622AE7"/>
    <w:rsid w:val="00622DC0"/>
    <w:rsid w:val="006233CB"/>
    <w:rsid w:val="00623685"/>
    <w:rsid w:val="00624A7B"/>
    <w:rsid w:val="00624C24"/>
    <w:rsid w:val="00624D06"/>
    <w:rsid w:val="00625156"/>
    <w:rsid w:val="006260AB"/>
    <w:rsid w:val="00626A42"/>
    <w:rsid w:val="00627158"/>
    <w:rsid w:val="00627AE1"/>
    <w:rsid w:val="00627CC2"/>
    <w:rsid w:val="00630263"/>
    <w:rsid w:val="00630E0D"/>
    <w:rsid w:val="00631010"/>
    <w:rsid w:val="0063145A"/>
    <w:rsid w:val="0063152D"/>
    <w:rsid w:val="006317D6"/>
    <w:rsid w:val="00631A91"/>
    <w:rsid w:val="00631D65"/>
    <w:rsid w:val="00631EDB"/>
    <w:rsid w:val="00631F61"/>
    <w:rsid w:val="00632055"/>
    <w:rsid w:val="006322CC"/>
    <w:rsid w:val="00632BC2"/>
    <w:rsid w:val="00633D94"/>
    <w:rsid w:val="006341AA"/>
    <w:rsid w:val="00634867"/>
    <w:rsid w:val="006352E2"/>
    <w:rsid w:val="00635B4E"/>
    <w:rsid w:val="00636420"/>
    <w:rsid w:val="00636A8B"/>
    <w:rsid w:val="00636CB4"/>
    <w:rsid w:val="00636DA1"/>
    <w:rsid w:val="006371E9"/>
    <w:rsid w:val="006373DD"/>
    <w:rsid w:val="00637E1C"/>
    <w:rsid w:val="00637F03"/>
    <w:rsid w:val="00640314"/>
    <w:rsid w:val="0064060E"/>
    <w:rsid w:val="0064274D"/>
    <w:rsid w:val="00642A72"/>
    <w:rsid w:val="0064364F"/>
    <w:rsid w:val="00643ABC"/>
    <w:rsid w:val="00644210"/>
    <w:rsid w:val="00644FCE"/>
    <w:rsid w:val="006455B3"/>
    <w:rsid w:val="006459B7"/>
    <w:rsid w:val="00645B66"/>
    <w:rsid w:val="0064740D"/>
    <w:rsid w:val="0064754A"/>
    <w:rsid w:val="00650194"/>
    <w:rsid w:val="00650ADE"/>
    <w:rsid w:val="006512DB"/>
    <w:rsid w:val="00651840"/>
    <w:rsid w:val="006522A4"/>
    <w:rsid w:val="006527CE"/>
    <w:rsid w:val="006531FD"/>
    <w:rsid w:val="00653541"/>
    <w:rsid w:val="00653616"/>
    <w:rsid w:val="00653659"/>
    <w:rsid w:val="00653748"/>
    <w:rsid w:val="00653875"/>
    <w:rsid w:val="00653951"/>
    <w:rsid w:val="00654C18"/>
    <w:rsid w:val="00655628"/>
    <w:rsid w:val="00655788"/>
    <w:rsid w:val="00655EB4"/>
    <w:rsid w:val="0065604B"/>
    <w:rsid w:val="0065658E"/>
    <w:rsid w:val="006569B4"/>
    <w:rsid w:val="00657EA2"/>
    <w:rsid w:val="00657F21"/>
    <w:rsid w:val="00660349"/>
    <w:rsid w:val="0066045B"/>
    <w:rsid w:val="00660A47"/>
    <w:rsid w:val="00661250"/>
    <w:rsid w:val="0066190F"/>
    <w:rsid w:val="00661D8E"/>
    <w:rsid w:val="00661E51"/>
    <w:rsid w:val="006621B0"/>
    <w:rsid w:val="00662B7F"/>
    <w:rsid w:val="0066357C"/>
    <w:rsid w:val="00663C08"/>
    <w:rsid w:val="00664D77"/>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D46"/>
    <w:rsid w:val="00682456"/>
    <w:rsid w:val="00682BEB"/>
    <w:rsid w:val="00683007"/>
    <w:rsid w:val="00683113"/>
    <w:rsid w:val="006846CF"/>
    <w:rsid w:val="00684EC0"/>
    <w:rsid w:val="00685B00"/>
    <w:rsid w:val="00685DEC"/>
    <w:rsid w:val="00686525"/>
    <w:rsid w:val="00686A5F"/>
    <w:rsid w:val="006879A5"/>
    <w:rsid w:val="006903B7"/>
    <w:rsid w:val="00691371"/>
    <w:rsid w:val="006913EE"/>
    <w:rsid w:val="0069173E"/>
    <w:rsid w:val="00691BA0"/>
    <w:rsid w:val="006921C6"/>
    <w:rsid w:val="0069222A"/>
    <w:rsid w:val="006924FC"/>
    <w:rsid w:val="00692B39"/>
    <w:rsid w:val="00693343"/>
    <w:rsid w:val="006939CD"/>
    <w:rsid w:val="006959DE"/>
    <w:rsid w:val="00695BAD"/>
    <w:rsid w:val="00695D92"/>
    <w:rsid w:val="00696231"/>
    <w:rsid w:val="00696B20"/>
    <w:rsid w:val="006974B2"/>
    <w:rsid w:val="006975CC"/>
    <w:rsid w:val="00697601"/>
    <w:rsid w:val="00697678"/>
    <w:rsid w:val="00697849"/>
    <w:rsid w:val="00697B16"/>
    <w:rsid w:val="006A0D8A"/>
    <w:rsid w:val="006A0DB1"/>
    <w:rsid w:val="006A1349"/>
    <w:rsid w:val="006A18FD"/>
    <w:rsid w:val="006A2414"/>
    <w:rsid w:val="006A2969"/>
    <w:rsid w:val="006A3BC6"/>
    <w:rsid w:val="006A44CE"/>
    <w:rsid w:val="006A498E"/>
    <w:rsid w:val="006A4D50"/>
    <w:rsid w:val="006A5A02"/>
    <w:rsid w:val="006A5AB6"/>
    <w:rsid w:val="006A6833"/>
    <w:rsid w:val="006A70CD"/>
    <w:rsid w:val="006A7429"/>
    <w:rsid w:val="006A792B"/>
    <w:rsid w:val="006A7C59"/>
    <w:rsid w:val="006A7C78"/>
    <w:rsid w:val="006B0516"/>
    <w:rsid w:val="006B171C"/>
    <w:rsid w:val="006B2503"/>
    <w:rsid w:val="006B253A"/>
    <w:rsid w:val="006B27FF"/>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6BA"/>
    <w:rsid w:val="006D2964"/>
    <w:rsid w:val="006D3766"/>
    <w:rsid w:val="006D3EB3"/>
    <w:rsid w:val="006D4030"/>
    <w:rsid w:val="006D417A"/>
    <w:rsid w:val="006D4B2F"/>
    <w:rsid w:val="006D4F88"/>
    <w:rsid w:val="006D5846"/>
    <w:rsid w:val="006D5897"/>
    <w:rsid w:val="006D5A33"/>
    <w:rsid w:val="006D5E53"/>
    <w:rsid w:val="006D635D"/>
    <w:rsid w:val="006D6BA1"/>
    <w:rsid w:val="006D6C65"/>
    <w:rsid w:val="006D6E9F"/>
    <w:rsid w:val="006D6EA0"/>
    <w:rsid w:val="006D6FE1"/>
    <w:rsid w:val="006D720F"/>
    <w:rsid w:val="006D72EC"/>
    <w:rsid w:val="006D746F"/>
    <w:rsid w:val="006D766A"/>
    <w:rsid w:val="006D7846"/>
    <w:rsid w:val="006E01E5"/>
    <w:rsid w:val="006E03D6"/>
    <w:rsid w:val="006E14AC"/>
    <w:rsid w:val="006E19B1"/>
    <w:rsid w:val="006E22CF"/>
    <w:rsid w:val="006E23DD"/>
    <w:rsid w:val="006E29D0"/>
    <w:rsid w:val="006E2A13"/>
    <w:rsid w:val="006E2AA6"/>
    <w:rsid w:val="006E2B10"/>
    <w:rsid w:val="006E30E1"/>
    <w:rsid w:val="006E31C5"/>
    <w:rsid w:val="006E334C"/>
    <w:rsid w:val="006E3DE2"/>
    <w:rsid w:val="006E42D8"/>
    <w:rsid w:val="006E47C8"/>
    <w:rsid w:val="006E5214"/>
    <w:rsid w:val="006E5D1B"/>
    <w:rsid w:val="006E71B1"/>
    <w:rsid w:val="006E7257"/>
    <w:rsid w:val="006E79C2"/>
    <w:rsid w:val="006E7BEC"/>
    <w:rsid w:val="006F0092"/>
    <w:rsid w:val="006F0177"/>
    <w:rsid w:val="006F09E9"/>
    <w:rsid w:val="006F0B6A"/>
    <w:rsid w:val="006F0DF9"/>
    <w:rsid w:val="006F1E36"/>
    <w:rsid w:val="006F1E8C"/>
    <w:rsid w:val="006F2602"/>
    <w:rsid w:val="006F2B0A"/>
    <w:rsid w:val="006F2B37"/>
    <w:rsid w:val="006F30A0"/>
    <w:rsid w:val="006F3603"/>
    <w:rsid w:val="006F3B3B"/>
    <w:rsid w:val="006F3D2B"/>
    <w:rsid w:val="006F4129"/>
    <w:rsid w:val="006F46DE"/>
    <w:rsid w:val="006F4786"/>
    <w:rsid w:val="006F4A91"/>
    <w:rsid w:val="006F4ED9"/>
    <w:rsid w:val="006F69FA"/>
    <w:rsid w:val="006F6D46"/>
    <w:rsid w:val="006F7A4B"/>
    <w:rsid w:val="00700E2A"/>
    <w:rsid w:val="00701026"/>
    <w:rsid w:val="007015A1"/>
    <w:rsid w:val="00701D06"/>
    <w:rsid w:val="0070289A"/>
    <w:rsid w:val="007047C1"/>
    <w:rsid w:val="00704D2F"/>
    <w:rsid w:val="00704E4C"/>
    <w:rsid w:val="00705273"/>
    <w:rsid w:val="007056EA"/>
    <w:rsid w:val="00705778"/>
    <w:rsid w:val="007058A4"/>
    <w:rsid w:val="007062A7"/>
    <w:rsid w:val="007063CA"/>
    <w:rsid w:val="00706534"/>
    <w:rsid w:val="00706A00"/>
    <w:rsid w:val="00706B18"/>
    <w:rsid w:val="00706FAD"/>
    <w:rsid w:val="007073AD"/>
    <w:rsid w:val="00707A58"/>
    <w:rsid w:val="00710CD7"/>
    <w:rsid w:val="00710DC0"/>
    <w:rsid w:val="007129CE"/>
    <w:rsid w:val="00712B10"/>
    <w:rsid w:val="00712C6F"/>
    <w:rsid w:val="00713290"/>
    <w:rsid w:val="007137DC"/>
    <w:rsid w:val="00713955"/>
    <w:rsid w:val="007143AB"/>
    <w:rsid w:val="007147D0"/>
    <w:rsid w:val="00714875"/>
    <w:rsid w:val="00714A90"/>
    <w:rsid w:val="0071533F"/>
    <w:rsid w:val="00717DEF"/>
    <w:rsid w:val="007202E5"/>
    <w:rsid w:val="007207AB"/>
    <w:rsid w:val="00720E86"/>
    <w:rsid w:val="00721C20"/>
    <w:rsid w:val="00721C2D"/>
    <w:rsid w:val="00723584"/>
    <w:rsid w:val="007237D6"/>
    <w:rsid w:val="007237FF"/>
    <w:rsid w:val="00723AD7"/>
    <w:rsid w:val="007241C7"/>
    <w:rsid w:val="00724C28"/>
    <w:rsid w:val="00725A13"/>
    <w:rsid w:val="00725FD1"/>
    <w:rsid w:val="00726C9E"/>
    <w:rsid w:val="00730985"/>
    <w:rsid w:val="00730C80"/>
    <w:rsid w:val="007312CF"/>
    <w:rsid w:val="00731E9C"/>
    <w:rsid w:val="0073354B"/>
    <w:rsid w:val="00733993"/>
    <w:rsid w:val="00733E02"/>
    <w:rsid w:val="00735038"/>
    <w:rsid w:val="00736F9B"/>
    <w:rsid w:val="00740247"/>
    <w:rsid w:val="00740573"/>
    <w:rsid w:val="007407F8"/>
    <w:rsid w:val="00742214"/>
    <w:rsid w:val="00742A4F"/>
    <w:rsid w:val="00742BAA"/>
    <w:rsid w:val="00742FE9"/>
    <w:rsid w:val="0074331D"/>
    <w:rsid w:val="00743477"/>
    <w:rsid w:val="00743B80"/>
    <w:rsid w:val="00744408"/>
    <w:rsid w:val="00744D03"/>
    <w:rsid w:val="00746068"/>
    <w:rsid w:val="007466F4"/>
    <w:rsid w:val="00747816"/>
    <w:rsid w:val="00747869"/>
    <w:rsid w:val="00747D65"/>
    <w:rsid w:val="007500B7"/>
    <w:rsid w:val="0075016D"/>
    <w:rsid w:val="007508AB"/>
    <w:rsid w:val="00750A56"/>
    <w:rsid w:val="0075109F"/>
    <w:rsid w:val="00751653"/>
    <w:rsid w:val="00751772"/>
    <w:rsid w:val="00751F03"/>
    <w:rsid w:val="007520FE"/>
    <w:rsid w:val="00752BEB"/>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60633"/>
    <w:rsid w:val="0076083E"/>
    <w:rsid w:val="00760A0E"/>
    <w:rsid w:val="007615B7"/>
    <w:rsid w:val="007618B5"/>
    <w:rsid w:val="00761C4B"/>
    <w:rsid w:val="00761C79"/>
    <w:rsid w:val="007622E4"/>
    <w:rsid w:val="00762875"/>
    <w:rsid w:val="00762BA4"/>
    <w:rsid w:val="00764012"/>
    <w:rsid w:val="00764968"/>
    <w:rsid w:val="00765AAF"/>
    <w:rsid w:val="00765D90"/>
    <w:rsid w:val="00766001"/>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F6B"/>
    <w:rsid w:val="00772015"/>
    <w:rsid w:val="00772A49"/>
    <w:rsid w:val="00772E38"/>
    <w:rsid w:val="00772F0F"/>
    <w:rsid w:val="007732B7"/>
    <w:rsid w:val="0077513C"/>
    <w:rsid w:val="00775486"/>
    <w:rsid w:val="00775A91"/>
    <w:rsid w:val="007766B7"/>
    <w:rsid w:val="00776D0C"/>
    <w:rsid w:val="00780363"/>
    <w:rsid w:val="00780A15"/>
    <w:rsid w:val="00780B93"/>
    <w:rsid w:val="00781444"/>
    <w:rsid w:val="007815F7"/>
    <w:rsid w:val="00781B0E"/>
    <w:rsid w:val="00782030"/>
    <w:rsid w:val="0078263A"/>
    <w:rsid w:val="007828A1"/>
    <w:rsid w:val="00783123"/>
    <w:rsid w:val="00783287"/>
    <w:rsid w:val="00783530"/>
    <w:rsid w:val="00783981"/>
    <w:rsid w:val="00783C33"/>
    <w:rsid w:val="00783D66"/>
    <w:rsid w:val="00784085"/>
    <w:rsid w:val="007842BF"/>
    <w:rsid w:val="007843B7"/>
    <w:rsid w:val="0078453A"/>
    <w:rsid w:val="00784698"/>
    <w:rsid w:val="00784AEC"/>
    <w:rsid w:val="007851A7"/>
    <w:rsid w:val="00786C08"/>
    <w:rsid w:val="00787148"/>
    <w:rsid w:val="00787175"/>
    <w:rsid w:val="0078725F"/>
    <w:rsid w:val="007877B6"/>
    <w:rsid w:val="00787A46"/>
    <w:rsid w:val="00790B4B"/>
    <w:rsid w:val="00791113"/>
    <w:rsid w:val="007912E7"/>
    <w:rsid w:val="00791BCB"/>
    <w:rsid w:val="0079282B"/>
    <w:rsid w:val="007932D6"/>
    <w:rsid w:val="007938A9"/>
    <w:rsid w:val="00793A48"/>
    <w:rsid w:val="00794457"/>
    <w:rsid w:val="00794474"/>
    <w:rsid w:val="007953C0"/>
    <w:rsid w:val="00795438"/>
    <w:rsid w:val="00796122"/>
    <w:rsid w:val="0079663F"/>
    <w:rsid w:val="007A0B67"/>
    <w:rsid w:val="007A16FB"/>
    <w:rsid w:val="007A17B1"/>
    <w:rsid w:val="007A1B5F"/>
    <w:rsid w:val="007A20A7"/>
    <w:rsid w:val="007A2D5B"/>
    <w:rsid w:val="007A32FA"/>
    <w:rsid w:val="007A3623"/>
    <w:rsid w:val="007A3B50"/>
    <w:rsid w:val="007A4849"/>
    <w:rsid w:val="007A4BE3"/>
    <w:rsid w:val="007A538F"/>
    <w:rsid w:val="007A5569"/>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ACD"/>
    <w:rsid w:val="007B3F19"/>
    <w:rsid w:val="007B3F55"/>
    <w:rsid w:val="007B45C3"/>
    <w:rsid w:val="007B4680"/>
    <w:rsid w:val="007B4BA9"/>
    <w:rsid w:val="007B5772"/>
    <w:rsid w:val="007B58C9"/>
    <w:rsid w:val="007B5A1A"/>
    <w:rsid w:val="007B5D27"/>
    <w:rsid w:val="007B7348"/>
    <w:rsid w:val="007B780F"/>
    <w:rsid w:val="007B7BE9"/>
    <w:rsid w:val="007B7CE5"/>
    <w:rsid w:val="007C1775"/>
    <w:rsid w:val="007C17C1"/>
    <w:rsid w:val="007C28C0"/>
    <w:rsid w:val="007C2E98"/>
    <w:rsid w:val="007C304E"/>
    <w:rsid w:val="007C34DD"/>
    <w:rsid w:val="007C3675"/>
    <w:rsid w:val="007C373F"/>
    <w:rsid w:val="007C4AF1"/>
    <w:rsid w:val="007C5045"/>
    <w:rsid w:val="007C584F"/>
    <w:rsid w:val="007C5BCD"/>
    <w:rsid w:val="007C6163"/>
    <w:rsid w:val="007C6D4F"/>
    <w:rsid w:val="007C72B0"/>
    <w:rsid w:val="007C7425"/>
    <w:rsid w:val="007C7FCF"/>
    <w:rsid w:val="007D0458"/>
    <w:rsid w:val="007D1621"/>
    <w:rsid w:val="007D1CB7"/>
    <w:rsid w:val="007D2527"/>
    <w:rsid w:val="007D2957"/>
    <w:rsid w:val="007D2DA7"/>
    <w:rsid w:val="007D34FA"/>
    <w:rsid w:val="007D37B1"/>
    <w:rsid w:val="007D4A59"/>
    <w:rsid w:val="007D4AE5"/>
    <w:rsid w:val="007D4C07"/>
    <w:rsid w:val="007D51D4"/>
    <w:rsid w:val="007D5F09"/>
    <w:rsid w:val="007D623C"/>
    <w:rsid w:val="007D7685"/>
    <w:rsid w:val="007D7A56"/>
    <w:rsid w:val="007D7DDB"/>
    <w:rsid w:val="007E05B8"/>
    <w:rsid w:val="007E149D"/>
    <w:rsid w:val="007E2195"/>
    <w:rsid w:val="007E2311"/>
    <w:rsid w:val="007E2470"/>
    <w:rsid w:val="007E2986"/>
    <w:rsid w:val="007E2C21"/>
    <w:rsid w:val="007E3790"/>
    <w:rsid w:val="007E3793"/>
    <w:rsid w:val="007E383A"/>
    <w:rsid w:val="007E495E"/>
    <w:rsid w:val="007E4B6A"/>
    <w:rsid w:val="007E4C1A"/>
    <w:rsid w:val="007E4D94"/>
    <w:rsid w:val="007E5B81"/>
    <w:rsid w:val="007E5DA3"/>
    <w:rsid w:val="007E6849"/>
    <w:rsid w:val="007E6C4F"/>
    <w:rsid w:val="007E7980"/>
    <w:rsid w:val="007E7B2A"/>
    <w:rsid w:val="007F01B2"/>
    <w:rsid w:val="007F0340"/>
    <w:rsid w:val="007F083C"/>
    <w:rsid w:val="007F0BB1"/>
    <w:rsid w:val="007F14EA"/>
    <w:rsid w:val="007F17C7"/>
    <w:rsid w:val="007F1D73"/>
    <w:rsid w:val="007F2508"/>
    <w:rsid w:val="007F330D"/>
    <w:rsid w:val="007F3E03"/>
    <w:rsid w:val="007F407C"/>
    <w:rsid w:val="007F4872"/>
    <w:rsid w:val="007F48A2"/>
    <w:rsid w:val="007F4E70"/>
    <w:rsid w:val="007F6B93"/>
    <w:rsid w:val="007F73A3"/>
    <w:rsid w:val="007F74FD"/>
    <w:rsid w:val="008005AD"/>
    <w:rsid w:val="00800A78"/>
    <w:rsid w:val="00800BE8"/>
    <w:rsid w:val="00801118"/>
    <w:rsid w:val="0080200D"/>
    <w:rsid w:val="0080229D"/>
    <w:rsid w:val="00802637"/>
    <w:rsid w:val="008026DB"/>
    <w:rsid w:val="00802907"/>
    <w:rsid w:val="00802CD8"/>
    <w:rsid w:val="008039FC"/>
    <w:rsid w:val="00804089"/>
    <w:rsid w:val="0080543C"/>
    <w:rsid w:val="008063F3"/>
    <w:rsid w:val="00806564"/>
    <w:rsid w:val="0080771C"/>
    <w:rsid w:val="008077D4"/>
    <w:rsid w:val="00807B32"/>
    <w:rsid w:val="0081027F"/>
    <w:rsid w:val="008107AA"/>
    <w:rsid w:val="00810F18"/>
    <w:rsid w:val="008116FF"/>
    <w:rsid w:val="00812021"/>
    <w:rsid w:val="00813264"/>
    <w:rsid w:val="00814222"/>
    <w:rsid w:val="0081439D"/>
    <w:rsid w:val="00814482"/>
    <w:rsid w:val="008168C4"/>
    <w:rsid w:val="00816DEC"/>
    <w:rsid w:val="008172B4"/>
    <w:rsid w:val="0081733A"/>
    <w:rsid w:val="00817672"/>
    <w:rsid w:val="00817B0C"/>
    <w:rsid w:val="00817B4E"/>
    <w:rsid w:val="0082055C"/>
    <w:rsid w:val="00821CA2"/>
    <w:rsid w:val="00821EFA"/>
    <w:rsid w:val="0082286E"/>
    <w:rsid w:val="00823489"/>
    <w:rsid w:val="00823C82"/>
    <w:rsid w:val="008240D6"/>
    <w:rsid w:val="0082465D"/>
    <w:rsid w:val="00825455"/>
    <w:rsid w:val="00825608"/>
    <w:rsid w:val="00825C77"/>
    <w:rsid w:val="00825E05"/>
    <w:rsid w:val="00826672"/>
    <w:rsid w:val="00826AEB"/>
    <w:rsid w:val="00826F34"/>
    <w:rsid w:val="00826F5D"/>
    <w:rsid w:val="008275DF"/>
    <w:rsid w:val="008276EB"/>
    <w:rsid w:val="00827E34"/>
    <w:rsid w:val="0083006B"/>
    <w:rsid w:val="0083026B"/>
    <w:rsid w:val="00830662"/>
    <w:rsid w:val="00830AAD"/>
    <w:rsid w:val="008311CE"/>
    <w:rsid w:val="00831709"/>
    <w:rsid w:val="0083190D"/>
    <w:rsid w:val="00832481"/>
    <w:rsid w:val="0083263E"/>
    <w:rsid w:val="0083266E"/>
    <w:rsid w:val="00832902"/>
    <w:rsid w:val="00832C50"/>
    <w:rsid w:val="008331BC"/>
    <w:rsid w:val="00833314"/>
    <w:rsid w:val="00834FFE"/>
    <w:rsid w:val="00836BDC"/>
    <w:rsid w:val="00836C9A"/>
    <w:rsid w:val="00837764"/>
    <w:rsid w:val="00840794"/>
    <w:rsid w:val="00840CD3"/>
    <w:rsid w:val="00840D2B"/>
    <w:rsid w:val="0084299A"/>
    <w:rsid w:val="00842A4C"/>
    <w:rsid w:val="0084405D"/>
    <w:rsid w:val="008440CE"/>
    <w:rsid w:val="00844FB2"/>
    <w:rsid w:val="00845578"/>
    <w:rsid w:val="0084579B"/>
    <w:rsid w:val="0084594B"/>
    <w:rsid w:val="00845E9E"/>
    <w:rsid w:val="00846494"/>
    <w:rsid w:val="00846F1F"/>
    <w:rsid w:val="008471A8"/>
    <w:rsid w:val="008500C0"/>
    <w:rsid w:val="0085025A"/>
    <w:rsid w:val="00850512"/>
    <w:rsid w:val="0085237D"/>
    <w:rsid w:val="008526AF"/>
    <w:rsid w:val="00853104"/>
    <w:rsid w:val="0085357B"/>
    <w:rsid w:val="0085370A"/>
    <w:rsid w:val="0085404E"/>
    <w:rsid w:val="0085424E"/>
    <w:rsid w:val="008545F5"/>
    <w:rsid w:val="008546E1"/>
    <w:rsid w:val="008554A4"/>
    <w:rsid w:val="00855666"/>
    <w:rsid w:val="008557A2"/>
    <w:rsid w:val="0085669D"/>
    <w:rsid w:val="00856769"/>
    <w:rsid w:val="00857393"/>
    <w:rsid w:val="00857B19"/>
    <w:rsid w:val="00857DF6"/>
    <w:rsid w:val="00860ECD"/>
    <w:rsid w:val="00861817"/>
    <w:rsid w:val="00861B0C"/>
    <w:rsid w:val="00861F06"/>
    <w:rsid w:val="00862B56"/>
    <w:rsid w:val="008636D3"/>
    <w:rsid w:val="0086460C"/>
    <w:rsid w:val="008648F7"/>
    <w:rsid w:val="00864CAC"/>
    <w:rsid w:val="00864EC0"/>
    <w:rsid w:val="0086519B"/>
    <w:rsid w:val="00865583"/>
    <w:rsid w:val="00865A98"/>
    <w:rsid w:val="00866466"/>
    <w:rsid w:val="0086671D"/>
    <w:rsid w:val="00866911"/>
    <w:rsid w:val="00866FA0"/>
    <w:rsid w:val="00867768"/>
    <w:rsid w:val="0087040C"/>
    <w:rsid w:val="0087049C"/>
    <w:rsid w:val="00870874"/>
    <w:rsid w:val="00870FE0"/>
    <w:rsid w:val="008710CF"/>
    <w:rsid w:val="008716F5"/>
    <w:rsid w:val="008719E2"/>
    <w:rsid w:val="008724B1"/>
    <w:rsid w:val="00873478"/>
    <w:rsid w:val="00873C42"/>
    <w:rsid w:val="00873D30"/>
    <w:rsid w:val="00873F17"/>
    <w:rsid w:val="00874166"/>
    <w:rsid w:val="008743E2"/>
    <w:rsid w:val="0087445E"/>
    <w:rsid w:val="008745A5"/>
    <w:rsid w:val="0087460D"/>
    <w:rsid w:val="00874671"/>
    <w:rsid w:val="00874751"/>
    <w:rsid w:val="00874AE9"/>
    <w:rsid w:val="00875747"/>
    <w:rsid w:val="00875CD1"/>
    <w:rsid w:val="008769B4"/>
    <w:rsid w:val="008772EC"/>
    <w:rsid w:val="008773C8"/>
    <w:rsid w:val="00877BD2"/>
    <w:rsid w:val="00877EA5"/>
    <w:rsid w:val="00880217"/>
    <w:rsid w:val="00880352"/>
    <w:rsid w:val="0088079F"/>
    <w:rsid w:val="00880B8B"/>
    <w:rsid w:val="00880C3A"/>
    <w:rsid w:val="008817C7"/>
    <w:rsid w:val="00881B30"/>
    <w:rsid w:val="00881C8F"/>
    <w:rsid w:val="00883C5A"/>
    <w:rsid w:val="00884306"/>
    <w:rsid w:val="00884544"/>
    <w:rsid w:val="00884C91"/>
    <w:rsid w:val="00884D9F"/>
    <w:rsid w:val="008857F3"/>
    <w:rsid w:val="00885DD4"/>
    <w:rsid w:val="0088628F"/>
    <w:rsid w:val="008862E4"/>
    <w:rsid w:val="00886AD7"/>
    <w:rsid w:val="00886AF5"/>
    <w:rsid w:val="00887F2F"/>
    <w:rsid w:val="00890243"/>
    <w:rsid w:val="00890841"/>
    <w:rsid w:val="00890A05"/>
    <w:rsid w:val="00890F73"/>
    <w:rsid w:val="00891402"/>
    <w:rsid w:val="008916F9"/>
    <w:rsid w:val="00891C2E"/>
    <w:rsid w:val="00891E4C"/>
    <w:rsid w:val="00891F54"/>
    <w:rsid w:val="00891F57"/>
    <w:rsid w:val="00892605"/>
    <w:rsid w:val="00892D79"/>
    <w:rsid w:val="0089376C"/>
    <w:rsid w:val="00893AAE"/>
    <w:rsid w:val="00893F1D"/>
    <w:rsid w:val="008947EF"/>
    <w:rsid w:val="00894806"/>
    <w:rsid w:val="00895621"/>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E49"/>
    <w:rsid w:val="008A1FF5"/>
    <w:rsid w:val="008A236C"/>
    <w:rsid w:val="008A280E"/>
    <w:rsid w:val="008A2A09"/>
    <w:rsid w:val="008A3288"/>
    <w:rsid w:val="008A3315"/>
    <w:rsid w:val="008A37B0"/>
    <w:rsid w:val="008A5601"/>
    <w:rsid w:val="008A6992"/>
    <w:rsid w:val="008A6DBF"/>
    <w:rsid w:val="008A7B6B"/>
    <w:rsid w:val="008A7E28"/>
    <w:rsid w:val="008A7FC6"/>
    <w:rsid w:val="008A7FE9"/>
    <w:rsid w:val="008B2635"/>
    <w:rsid w:val="008B2A1F"/>
    <w:rsid w:val="008B30AE"/>
    <w:rsid w:val="008B3135"/>
    <w:rsid w:val="008B39B4"/>
    <w:rsid w:val="008B39F8"/>
    <w:rsid w:val="008B3E4D"/>
    <w:rsid w:val="008B42B0"/>
    <w:rsid w:val="008B4BA3"/>
    <w:rsid w:val="008B4F03"/>
    <w:rsid w:val="008B545D"/>
    <w:rsid w:val="008B56F0"/>
    <w:rsid w:val="008B5C5B"/>
    <w:rsid w:val="008B5D32"/>
    <w:rsid w:val="008B6D66"/>
    <w:rsid w:val="008B70B7"/>
    <w:rsid w:val="008B7FDF"/>
    <w:rsid w:val="008C0074"/>
    <w:rsid w:val="008C0773"/>
    <w:rsid w:val="008C0E13"/>
    <w:rsid w:val="008C1375"/>
    <w:rsid w:val="008C1535"/>
    <w:rsid w:val="008C1C59"/>
    <w:rsid w:val="008C2B26"/>
    <w:rsid w:val="008C374A"/>
    <w:rsid w:val="008C4461"/>
    <w:rsid w:val="008C5AFE"/>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14B"/>
    <w:rsid w:val="008D52A9"/>
    <w:rsid w:val="008D628E"/>
    <w:rsid w:val="008D63B8"/>
    <w:rsid w:val="008D7CD7"/>
    <w:rsid w:val="008E0705"/>
    <w:rsid w:val="008E10BD"/>
    <w:rsid w:val="008E2448"/>
    <w:rsid w:val="008E2864"/>
    <w:rsid w:val="008E29EB"/>
    <w:rsid w:val="008E3685"/>
    <w:rsid w:val="008E3775"/>
    <w:rsid w:val="008E39F7"/>
    <w:rsid w:val="008E50A8"/>
    <w:rsid w:val="008E6529"/>
    <w:rsid w:val="008E67C2"/>
    <w:rsid w:val="008E6D52"/>
    <w:rsid w:val="008E6ED5"/>
    <w:rsid w:val="008E6F4C"/>
    <w:rsid w:val="008E6FD4"/>
    <w:rsid w:val="008E7157"/>
    <w:rsid w:val="008E73A5"/>
    <w:rsid w:val="008E7559"/>
    <w:rsid w:val="008E794D"/>
    <w:rsid w:val="008F0E63"/>
    <w:rsid w:val="008F1DFB"/>
    <w:rsid w:val="008F1F5E"/>
    <w:rsid w:val="008F26B4"/>
    <w:rsid w:val="008F29E8"/>
    <w:rsid w:val="008F2B25"/>
    <w:rsid w:val="008F2CF0"/>
    <w:rsid w:val="008F2F0C"/>
    <w:rsid w:val="008F3787"/>
    <w:rsid w:val="008F3D12"/>
    <w:rsid w:val="008F467E"/>
    <w:rsid w:val="008F5BF1"/>
    <w:rsid w:val="008F5C50"/>
    <w:rsid w:val="008F610C"/>
    <w:rsid w:val="008F71EF"/>
    <w:rsid w:val="008F77D4"/>
    <w:rsid w:val="008F7C36"/>
    <w:rsid w:val="00901502"/>
    <w:rsid w:val="009018A3"/>
    <w:rsid w:val="00902353"/>
    <w:rsid w:val="00902979"/>
    <w:rsid w:val="00902B19"/>
    <w:rsid w:val="00902FD7"/>
    <w:rsid w:val="0090366B"/>
    <w:rsid w:val="00903F96"/>
    <w:rsid w:val="009040BC"/>
    <w:rsid w:val="00904EA2"/>
    <w:rsid w:val="00905321"/>
    <w:rsid w:val="00905416"/>
    <w:rsid w:val="00905FC8"/>
    <w:rsid w:val="00906477"/>
    <w:rsid w:val="00906856"/>
    <w:rsid w:val="00907577"/>
    <w:rsid w:val="00907D64"/>
    <w:rsid w:val="00907DE1"/>
    <w:rsid w:val="0091188E"/>
    <w:rsid w:val="00912201"/>
    <w:rsid w:val="009125AE"/>
    <w:rsid w:val="0091282B"/>
    <w:rsid w:val="009129CD"/>
    <w:rsid w:val="00912FDE"/>
    <w:rsid w:val="0091441A"/>
    <w:rsid w:val="009144FB"/>
    <w:rsid w:val="009146CD"/>
    <w:rsid w:val="00914C5A"/>
    <w:rsid w:val="00914DC3"/>
    <w:rsid w:val="00915D78"/>
    <w:rsid w:val="00915FEC"/>
    <w:rsid w:val="0091618D"/>
    <w:rsid w:val="00916978"/>
    <w:rsid w:val="00916FA5"/>
    <w:rsid w:val="009171B6"/>
    <w:rsid w:val="0092037B"/>
    <w:rsid w:val="0092057F"/>
    <w:rsid w:val="00920D30"/>
    <w:rsid w:val="00920DCD"/>
    <w:rsid w:val="00921207"/>
    <w:rsid w:val="009215BB"/>
    <w:rsid w:val="009218EC"/>
    <w:rsid w:val="009223C1"/>
    <w:rsid w:val="00922739"/>
    <w:rsid w:val="00922D3D"/>
    <w:rsid w:val="00923943"/>
    <w:rsid w:val="00923B2B"/>
    <w:rsid w:val="00923FF3"/>
    <w:rsid w:val="00924294"/>
    <w:rsid w:val="00924E8F"/>
    <w:rsid w:val="009255DC"/>
    <w:rsid w:val="00925729"/>
    <w:rsid w:val="00926CD0"/>
    <w:rsid w:val="00927307"/>
    <w:rsid w:val="0093059F"/>
    <w:rsid w:val="00930CBD"/>
    <w:rsid w:val="00931334"/>
    <w:rsid w:val="00931387"/>
    <w:rsid w:val="00931604"/>
    <w:rsid w:val="00931859"/>
    <w:rsid w:val="00931AA7"/>
    <w:rsid w:val="00931DAD"/>
    <w:rsid w:val="009320FF"/>
    <w:rsid w:val="00932A07"/>
    <w:rsid w:val="009331DF"/>
    <w:rsid w:val="00933483"/>
    <w:rsid w:val="00933E6E"/>
    <w:rsid w:val="00933E7A"/>
    <w:rsid w:val="0093401F"/>
    <w:rsid w:val="009357CA"/>
    <w:rsid w:val="00935A5C"/>
    <w:rsid w:val="00936B3C"/>
    <w:rsid w:val="00936D9B"/>
    <w:rsid w:val="0093702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0FF"/>
    <w:rsid w:val="00947511"/>
    <w:rsid w:val="00947C8F"/>
    <w:rsid w:val="009505B7"/>
    <w:rsid w:val="009507E7"/>
    <w:rsid w:val="009516C7"/>
    <w:rsid w:val="00951D97"/>
    <w:rsid w:val="00952338"/>
    <w:rsid w:val="00952381"/>
    <w:rsid w:val="0095340F"/>
    <w:rsid w:val="00953A3D"/>
    <w:rsid w:val="00953D7B"/>
    <w:rsid w:val="00954389"/>
    <w:rsid w:val="0095572F"/>
    <w:rsid w:val="0095593F"/>
    <w:rsid w:val="00955AAF"/>
    <w:rsid w:val="00956520"/>
    <w:rsid w:val="0095687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F66"/>
    <w:rsid w:val="009641BB"/>
    <w:rsid w:val="009650CD"/>
    <w:rsid w:val="0096551D"/>
    <w:rsid w:val="009659DA"/>
    <w:rsid w:val="00965B35"/>
    <w:rsid w:val="00965EE4"/>
    <w:rsid w:val="00966121"/>
    <w:rsid w:val="009664C6"/>
    <w:rsid w:val="0096685E"/>
    <w:rsid w:val="00966E35"/>
    <w:rsid w:val="0096716A"/>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82C"/>
    <w:rsid w:val="00972AFA"/>
    <w:rsid w:val="00972CE7"/>
    <w:rsid w:val="00972DB2"/>
    <w:rsid w:val="00973247"/>
    <w:rsid w:val="009732BF"/>
    <w:rsid w:val="00973513"/>
    <w:rsid w:val="00974F34"/>
    <w:rsid w:val="00975459"/>
    <w:rsid w:val="00975614"/>
    <w:rsid w:val="00976431"/>
    <w:rsid w:val="009766C2"/>
    <w:rsid w:val="009766C6"/>
    <w:rsid w:val="009776DA"/>
    <w:rsid w:val="0097781E"/>
    <w:rsid w:val="00980EF2"/>
    <w:rsid w:val="009814BA"/>
    <w:rsid w:val="009821E1"/>
    <w:rsid w:val="00982952"/>
    <w:rsid w:val="00982E89"/>
    <w:rsid w:val="00982EEF"/>
    <w:rsid w:val="00982F6A"/>
    <w:rsid w:val="0098311E"/>
    <w:rsid w:val="00983352"/>
    <w:rsid w:val="00983814"/>
    <w:rsid w:val="00984E42"/>
    <w:rsid w:val="009857B0"/>
    <w:rsid w:val="009857BF"/>
    <w:rsid w:val="00986C55"/>
    <w:rsid w:val="00987574"/>
    <w:rsid w:val="009878F6"/>
    <w:rsid w:val="00987CF6"/>
    <w:rsid w:val="00987D07"/>
    <w:rsid w:val="0099044E"/>
    <w:rsid w:val="00990A65"/>
    <w:rsid w:val="00991B03"/>
    <w:rsid w:val="00991D0B"/>
    <w:rsid w:val="009927FC"/>
    <w:rsid w:val="0099291E"/>
    <w:rsid w:val="00992C8B"/>
    <w:rsid w:val="00992DF3"/>
    <w:rsid w:val="009941EF"/>
    <w:rsid w:val="00994360"/>
    <w:rsid w:val="00994E81"/>
    <w:rsid w:val="0099516E"/>
    <w:rsid w:val="00995858"/>
    <w:rsid w:val="00996AAA"/>
    <w:rsid w:val="00996E72"/>
    <w:rsid w:val="00996F7C"/>
    <w:rsid w:val="009978C6"/>
    <w:rsid w:val="009A01F4"/>
    <w:rsid w:val="009A116E"/>
    <w:rsid w:val="009A1662"/>
    <w:rsid w:val="009A1C28"/>
    <w:rsid w:val="009A1EAE"/>
    <w:rsid w:val="009A2EDD"/>
    <w:rsid w:val="009A33C4"/>
    <w:rsid w:val="009A3B7E"/>
    <w:rsid w:val="009A3D92"/>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E2A"/>
    <w:rsid w:val="009B27D6"/>
    <w:rsid w:val="009B2DB0"/>
    <w:rsid w:val="009B30C8"/>
    <w:rsid w:val="009B3646"/>
    <w:rsid w:val="009B3B1B"/>
    <w:rsid w:val="009B3B9C"/>
    <w:rsid w:val="009B3F5D"/>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F11"/>
    <w:rsid w:val="009C2268"/>
    <w:rsid w:val="009C23F8"/>
    <w:rsid w:val="009C259A"/>
    <w:rsid w:val="009C28E7"/>
    <w:rsid w:val="009C2D95"/>
    <w:rsid w:val="009C3B34"/>
    <w:rsid w:val="009C3C1C"/>
    <w:rsid w:val="009C4143"/>
    <w:rsid w:val="009C4964"/>
    <w:rsid w:val="009C4A33"/>
    <w:rsid w:val="009C4BF5"/>
    <w:rsid w:val="009C4E01"/>
    <w:rsid w:val="009C51BA"/>
    <w:rsid w:val="009C52D4"/>
    <w:rsid w:val="009C6CD5"/>
    <w:rsid w:val="009C6D70"/>
    <w:rsid w:val="009C6DBF"/>
    <w:rsid w:val="009C75FF"/>
    <w:rsid w:val="009C77B7"/>
    <w:rsid w:val="009C7E25"/>
    <w:rsid w:val="009D03D7"/>
    <w:rsid w:val="009D0468"/>
    <w:rsid w:val="009D054A"/>
    <w:rsid w:val="009D0735"/>
    <w:rsid w:val="009D07F8"/>
    <w:rsid w:val="009D0C20"/>
    <w:rsid w:val="009D0E56"/>
    <w:rsid w:val="009D10C0"/>
    <w:rsid w:val="009D1354"/>
    <w:rsid w:val="009D1663"/>
    <w:rsid w:val="009D17EA"/>
    <w:rsid w:val="009D2159"/>
    <w:rsid w:val="009D2695"/>
    <w:rsid w:val="009D299C"/>
    <w:rsid w:val="009D2F91"/>
    <w:rsid w:val="009D2F99"/>
    <w:rsid w:val="009D334E"/>
    <w:rsid w:val="009D485E"/>
    <w:rsid w:val="009D491B"/>
    <w:rsid w:val="009D4D46"/>
    <w:rsid w:val="009D4F3B"/>
    <w:rsid w:val="009D5191"/>
    <w:rsid w:val="009D6899"/>
    <w:rsid w:val="009D72AB"/>
    <w:rsid w:val="009D7892"/>
    <w:rsid w:val="009E0DEB"/>
    <w:rsid w:val="009E0EA2"/>
    <w:rsid w:val="009E11DC"/>
    <w:rsid w:val="009E1F86"/>
    <w:rsid w:val="009E1FC0"/>
    <w:rsid w:val="009E2597"/>
    <w:rsid w:val="009E276A"/>
    <w:rsid w:val="009E33B7"/>
    <w:rsid w:val="009E3CA9"/>
    <w:rsid w:val="009E418F"/>
    <w:rsid w:val="009E45C9"/>
    <w:rsid w:val="009E4D0E"/>
    <w:rsid w:val="009E4F3D"/>
    <w:rsid w:val="009E59B2"/>
    <w:rsid w:val="009E5AB4"/>
    <w:rsid w:val="009E5C6B"/>
    <w:rsid w:val="009E5E16"/>
    <w:rsid w:val="009E64C7"/>
    <w:rsid w:val="009E70C4"/>
    <w:rsid w:val="009E7E6D"/>
    <w:rsid w:val="009F026B"/>
    <w:rsid w:val="009F1674"/>
    <w:rsid w:val="009F2310"/>
    <w:rsid w:val="009F268C"/>
    <w:rsid w:val="009F2937"/>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65B7"/>
    <w:rsid w:val="009F6832"/>
    <w:rsid w:val="009F70E2"/>
    <w:rsid w:val="009F7455"/>
    <w:rsid w:val="009F7A5F"/>
    <w:rsid w:val="009F7D4C"/>
    <w:rsid w:val="009F7DC2"/>
    <w:rsid w:val="00A00425"/>
    <w:rsid w:val="00A006BF"/>
    <w:rsid w:val="00A008BD"/>
    <w:rsid w:val="00A00A77"/>
    <w:rsid w:val="00A00C58"/>
    <w:rsid w:val="00A0177E"/>
    <w:rsid w:val="00A01AEF"/>
    <w:rsid w:val="00A01EE4"/>
    <w:rsid w:val="00A024EE"/>
    <w:rsid w:val="00A031CA"/>
    <w:rsid w:val="00A03247"/>
    <w:rsid w:val="00A043AA"/>
    <w:rsid w:val="00A04CBA"/>
    <w:rsid w:val="00A050BA"/>
    <w:rsid w:val="00A05110"/>
    <w:rsid w:val="00A05141"/>
    <w:rsid w:val="00A05574"/>
    <w:rsid w:val="00A05E9D"/>
    <w:rsid w:val="00A05FFC"/>
    <w:rsid w:val="00A0612A"/>
    <w:rsid w:val="00A06E11"/>
    <w:rsid w:val="00A07C3C"/>
    <w:rsid w:val="00A07F4C"/>
    <w:rsid w:val="00A102B1"/>
    <w:rsid w:val="00A1036C"/>
    <w:rsid w:val="00A103E1"/>
    <w:rsid w:val="00A10425"/>
    <w:rsid w:val="00A11267"/>
    <w:rsid w:val="00A1173D"/>
    <w:rsid w:val="00A11C1A"/>
    <w:rsid w:val="00A122D5"/>
    <w:rsid w:val="00A13196"/>
    <w:rsid w:val="00A13413"/>
    <w:rsid w:val="00A1363B"/>
    <w:rsid w:val="00A13C13"/>
    <w:rsid w:val="00A14581"/>
    <w:rsid w:val="00A146A4"/>
    <w:rsid w:val="00A1541E"/>
    <w:rsid w:val="00A15B66"/>
    <w:rsid w:val="00A16DA6"/>
    <w:rsid w:val="00A16DFF"/>
    <w:rsid w:val="00A1739C"/>
    <w:rsid w:val="00A179BB"/>
    <w:rsid w:val="00A208E0"/>
    <w:rsid w:val="00A20D3D"/>
    <w:rsid w:val="00A20D7D"/>
    <w:rsid w:val="00A20EFB"/>
    <w:rsid w:val="00A20F21"/>
    <w:rsid w:val="00A22D1E"/>
    <w:rsid w:val="00A23205"/>
    <w:rsid w:val="00A238BB"/>
    <w:rsid w:val="00A23D87"/>
    <w:rsid w:val="00A249BD"/>
    <w:rsid w:val="00A256B7"/>
    <w:rsid w:val="00A25811"/>
    <w:rsid w:val="00A25B6E"/>
    <w:rsid w:val="00A25E5D"/>
    <w:rsid w:val="00A26D31"/>
    <w:rsid w:val="00A26D90"/>
    <w:rsid w:val="00A2713A"/>
    <w:rsid w:val="00A275C3"/>
    <w:rsid w:val="00A27E10"/>
    <w:rsid w:val="00A30335"/>
    <w:rsid w:val="00A3129F"/>
    <w:rsid w:val="00A318B7"/>
    <w:rsid w:val="00A31CC2"/>
    <w:rsid w:val="00A31CCC"/>
    <w:rsid w:val="00A31D2F"/>
    <w:rsid w:val="00A31F6B"/>
    <w:rsid w:val="00A320B2"/>
    <w:rsid w:val="00A32B58"/>
    <w:rsid w:val="00A32DB7"/>
    <w:rsid w:val="00A34970"/>
    <w:rsid w:val="00A34DD2"/>
    <w:rsid w:val="00A3560E"/>
    <w:rsid w:val="00A35E53"/>
    <w:rsid w:val="00A35E8B"/>
    <w:rsid w:val="00A3608C"/>
    <w:rsid w:val="00A36980"/>
    <w:rsid w:val="00A36E8E"/>
    <w:rsid w:val="00A377BB"/>
    <w:rsid w:val="00A37925"/>
    <w:rsid w:val="00A408DA"/>
    <w:rsid w:val="00A41079"/>
    <w:rsid w:val="00A4265A"/>
    <w:rsid w:val="00A429D7"/>
    <w:rsid w:val="00A42EFA"/>
    <w:rsid w:val="00A43562"/>
    <w:rsid w:val="00A436AC"/>
    <w:rsid w:val="00A4384D"/>
    <w:rsid w:val="00A43B73"/>
    <w:rsid w:val="00A45449"/>
    <w:rsid w:val="00A45F23"/>
    <w:rsid w:val="00A45F4C"/>
    <w:rsid w:val="00A46807"/>
    <w:rsid w:val="00A46C22"/>
    <w:rsid w:val="00A46F3D"/>
    <w:rsid w:val="00A4749C"/>
    <w:rsid w:val="00A50531"/>
    <w:rsid w:val="00A50619"/>
    <w:rsid w:val="00A510EF"/>
    <w:rsid w:val="00A5174B"/>
    <w:rsid w:val="00A52108"/>
    <w:rsid w:val="00A5259A"/>
    <w:rsid w:val="00A52781"/>
    <w:rsid w:val="00A5286C"/>
    <w:rsid w:val="00A52EDF"/>
    <w:rsid w:val="00A53278"/>
    <w:rsid w:val="00A53D6A"/>
    <w:rsid w:val="00A54F05"/>
    <w:rsid w:val="00A5505F"/>
    <w:rsid w:val="00A56115"/>
    <w:rsid w:val="00A5618F"/>
    <w:rsid w:val="00A5660F"/>
    <w:rsid w:val="00A56B53"/>
    <w:rsid w:val="00A56C4C"/>
    <w:rsid w:val="00A575A8"/>
    <w:rsid w:val="00A605B6"/>
    <w:rsid w:val="00A60795"/>
    <w:rsid w:val="00A60858"/>
    <w:rsid w:val="00A60A3D"/>
    <w:rsid w:val="00A60D60"/>
    <w:rsid w:val="00A60E2E"/>
    <w:rsid w:val="00A617EF"/>
    <w:rsid w:val="00A6190E"/>
    <w:rsid w:val="00A61986"/>
    <w:rsid w:val="00A62C56"/>
    <w:rsid w:val="00A6324C"/>
    <w:rsid w:val="00A633C8"/>
    <w:rsid w:val="00A6341D"/>
    <w:rsid w:val="00A63D92"/>
    <w:rsid w:val="00A646D0"/>
    <w:rsid w:val="00A64D77"/>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7005B"/>
    <w:rsid w:val="00A701DA"/>
    <w:rsid w:val="00A713A3"/>
    <w:rsid w:val="00A71661"/>
    <w:rsid w:val="00A71815"/>
    <w:rsid w:val="00A71E41"/>
    <w:rsid w:val="00A71FD9"/>
    <w:rsid w:val="00A723CB"/>
    <w:rsid w:val="00A73011"/>
    <w:rsid w:val="00A736F1"/>
    <w:rsid w:val="00A73CE9"/>
    <w:rsid w:val="00A73E44"/>
    <w:rsid w:val="00A74AB8"/>
    <w:rsid w:val="00A7543C"/>
    <w:rsid w:val="00A756B6"/>
    <w:rsid w:val="00A7584F"/>
    <w:rsid w:val="00A75CC6"/>
    <w:rsid w:val="00A76500"/>
    <w:rsid w:val="00A76B44"/>
    <w:rsid w:val="00A778D7"/>
    <w:rsid w:val="00A77F6B"/>
    <w:rsid w:val="00A808FA"/>
    <w:rsid w:val="00A81694"/>
    <w:rsid w:val="00A81A1A"/>
    <w:rsid w:val="00A81EE4"/>
    <w:rsid w:val="00A827B6"/>
    <w:rsid w:val="00A82DEC"/>
    <w:rsid w:val="00A835DD"/>
    <w:rsid w:val="00A83B8A"/>
    <w:rsid w:val="00A83FEF"/>
    <w:rsid w:val="00A8403A"/>
    <w:rsid w:val="00A84A72"/>
    <w:rsid w:val="00A84D0B"/>
    <w:rsid w:val="00A84D80"/>
    <w:rsid w:val="00A85006"/>
    <w:rsid w:val="00A85094"/>
    <w:rsid w:val="00A85507"/>
    <w:rsid w:val="00A85F7A"/>
    <w:rsid w:val="00A86197"/>
    <w:rsid w:val="00A862FC"/>
    <w:rsid w:val="00A876ED"/>
    <w:rsid w:val="00A87DA5"/>
    <w:rsid w:val="00A90B15"/>
    <w:rsid w:val="00A91008"/>
    <w:rsid w:val="00A91983"/>
    <w:rsid w:val="00A919A4"/>
    <w:rsid w:val="00A93C83"/>
    <w:rsid w:val="00A93D18"/>
    <w:rsid w:val="00A94579"/>
    <w:rsid w:val="00A94904"/>
    <w:rsid w:val="00A949FC"/>
    <w:rsid w:val="00A951A1"/>
    <w:rsid w:val="00A95461"/>
    <w:rsid w:val="00A95B75"/>
    <w:rsid w:val="00A960F4"/>
    <w:rsid w:val="00A9651E"/>
    <w:rsid w:val="00A97187"/>
    <w:rsid w:val="00A97B39"/>
    <w:rsid w:val="00A97B6B"/>
    <w:rsid w:val="00A97CF9"/>
    <w:rsid w:val="00AA0050"/>
    <w:rsid w:val="00AA1EB6"/>
    <w:rsid w:val="00AA2020"/>
    <w:rsid w:val="00AA2B04"/>
    <w:rsid w:val="00AA3AA1"/>
    <w:rsid w:val="00AA3E9E"/>
    <w:rsid w:val="00AA47C8"/>
    <w:rsid w:val="00AA561A"/>
    <w:rsid w:val="00AA6072"/>
    <w:rsid w:val="00AA6472"/>
    <w:rsid w:val="00AA6A6C"/>
    <w:rsid w:val="00AA739C"/>
    <w:rsid w:val="00AA748C"/>
    <w:rsid w:val="00AA7D8B"/>
    <w:rsid w:val="00AB05B0"/>
    <w:rsid w:val="00AB096C"/>
    <w:rsid w:val="00AB0D17"/>
    <w:rsid w:val="00AB0F7D"/>
    <w:rsid w:val="00AB137A"/>
    <w:rsid w:val="00AB1482"/>
    <w:rsid w:val="00AB2872"/>
    <w:rsid w:val="00AB2A98"/>
    <w:rsid w:val="00AB2C98"/>
    <w:rsid w:val="00AB3491"/>
    <w:rsid w:val="00AB3A9A"/>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463"/>
    <w:rsid w:val="00AC158E"/>
    <w:rsid w:val="00AC1965"/>
    <w:rsid w:val="00AC2207"/>
    <w:rsid w:val="00AC23DF"/>
    <w:rsid w:val="00AC266C"/>
    <w:rsid w:val="00AC27DE"/>
    <w:rsid w:val="00AC2BAB"/>
    <w:rsid w:val="00AC2D92"/>
    <w:rsid w:val="00AC3674"/>
    <w:rsid w:val="00AC4FAC"/>
    <w:rsid w:val="00AC5066"/>
    <w:rsid w:val="00AC61FC"/>
    <w:rsid w:val="00AC6602"/>
    <w:rsid w:val="00AC66EA"/>
    <w:rsid w:val="00AC6B76"/>
    <w:rsid w:val="00AC7917"/>
    <w:rsid w:val="00AC7D41"/>
    <w:rsid w:val="00AD0064"/>
    <w:rsid w:val="00AD0B1A"/>
    <w:rsid w:val="00AD0C21"/>
    <w:rsid w:val="00AD1005"/>
    <w:rsid w:val="00AD10AC"/>
    <w:rsid w:val="00AD254A"/>
    <w:rsid w:val="00AD2BB4"/>
    <w:rsid w:val="00AD31FA"/>
    <w:rsid w:val="00AD3726"/>
    <w:rsid w:val="00AD383F"/>
    <w:rsid w:val="00AD528D"/>
    <w:rsid w:val="00AD5A0D"/>
    <w:rsid w:val="00AD6BFF"/>
    <w:rsid w:val="00AD6C08"/>
    <w:rsid w:val="00AD6F1D"/>
    <w:rsid w:val="00AD7055"/>
    <w:rsid w:val="00AD72C8"/>
    <w:rsid w:val="00AD72D4"/>
    <w:rsid w:val="00AD797E"/>
    <w:rsid w:val="00AD7F58"/>
    <w:rsid w:val="00AE050D"/>
    <w:rsid w:val="00AE1550"/>
    <w:rsid w:val="00AE1D87"/>
    <w:rsid w:val="00AE2013"/>
    <w:rsid w:val="00AE2896"/>
    <w:rsid w:val="00AE2A13"/>
    <w:rsid w:val="00AE3622"/>
    <w:rsid w:val="00AE374E"/>
    <w:rsid w:val="00AE378C"/>
    <w:rsid w:val="00AE3C9A"/>
    <w:rsid w:val="00AE4995"/>
    <w:rsid w:val="00AE4B28"/>
    <w:rsid w:val="00AE4BE8"/>
    <w:rsid w:val="00AE533C"/>
    <w:rsid w:val="00AE58A5"/>
    <w:rsid w:val="00AE5DCE"/>
    <w:rsid w:val="00AE6171"/>
    <w:rsid w:val="00AE67B1"/>
    <w:rsid w:val="00AE7876"/>
    <w:rsid w:val="00AF04D6"/>
    <w:rsid w:val="00AF0501"/>
    <w:rsid w:val="00AF08AA"/>
    <w:rsid w:val="00AF0998"/>
    <w:rsid w:val="00AF0A41"/>
    <w:rsid w:val="00AF17F0"/>
    <w:rsid w:val="00AF23E0"/>
    <w:rsid w:val="00AF27F5"/>
    <w:rsid w:val="00AF33FE"/>
    <w:rsid w:val="00AF3B4A"/>
    <w:rsid w:val="00AF45C5"/>
    <w:rsid w:val="00AF45F5"/>
    <w:rsid w:val="00AF4844"/>
    <w:rsid w:val="00AF4F0E"/>
    <w:rsid w:val="00AF525B"/>
    <w:rsid w:val="00AF6B05"/>
    <w:rsid w:val="00AF7DD3"/>
    <w:rsid w:val="00B0021D"/>
    <w:rsid w:val="00B0087B"/>
    <w:rsid w:val="00B00918"/>
    <w:rsid w:val="00B00AA0"/>
    <w:rsid w:val="00B00EF1"/>
    <w:rsid w:val="00B01ADF"/>
    <w:rsid w:val="00B03377"/>
    <w:rsid w:val="00B039D1"/>
    <w:rsid w:val="00B040EC"/>
    <w:rsid w:val="00B0413B"/>
    <w:rsid w:val="00B04511"/>
    <w:rsid w:val="00B0463A"/>
    <w:rsid w:val="00B047AD"/>
    <w:rsid w:val="00B04E2F"/>
    <w:rsid w:val="00B0551C"/>
    <w:rsid w:val="00B05BD9"/>
    <w:rsid w:val="00B05FB2"/>
    <w:rsid w:val="00B06166"/>
    <w:rsid w:val="00B06322"/>
    <w:rsid w:val="00B06800"/>
    <w:rsid w:val="00B06C7C"/>
    <w:rsid w:val="00B06F8F"/>
    <w:rsid w:val="00B070C5"/>
    <w:rsid w:val="00B07A07"/>
    <w:rsid w:val="00B10FD8"/>
    <w:rsid w:val="00B1256E"/>
    <w:rsid w:val="00B1283E"/>
    <w:rsid w:val="00B12B3A"/>
    <w:rsid w:val="00B13BD9"/>
    <w:rsid w:val="00B144AC"/>
    <w:rsid w:val="00B148DE"/>
    <w:rsid w:val="00B15147"/>
    <w:rsid w:val="00B155CD"/>
    <w:rsid w:val="00B15F0E"/>
    <w:rsid w:val="00B160FC"/>
    <w:rsid w:val="00B16D64"/>
    <w:rsid w:val="00B17A23"/>
    <w:rsid w:val="00B203B5"/>
    <w:rsid w:val="00B205C6"/>
    <w:rsid w:val="00B21379"/>
    <w:rsid w:val="00B213FC"/>
    <w:rsid w:val="00B2175D"/>
    <w:rsid w:val="00B21E70"/>
    <w:rsid w:val="00B223A6"/>
    <w:rsid w:val="00B22D1D"/>
    <w:rsid w:val="00B23544"/>
    <w:rsid w:val="00B23AD8"/>
    <w:rsid w:val="00B24E27"/>
    <w:rsid w:val="00B25571"/>
    <w:rsid w:val="00B263D1"/>
    <w:rsid w:val="00B27CBB"/>
    <w:rsid w:val="00B30064"/>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615D"/>
    <w:rsid w:val="00B36CC7"/>
    <w:rsid w:val="00B3746F"/>
    <w:rsid w:val="00B37579"/>
    <w:rsid w:val="00B37DBF"/>
    <w:rsid w:val="00B37E97"/>
    <w:rsid w:val="00B408B3"/>
    <w:rsid w:val="00B41787"/>
    <w:rsid w:val="00B41E0E"/>
    <w:rsid w:val="00B427AB"/>
    <w:rsid w:val="00B427D7"/>
    <w:rsid w:val="00B42BA8"/>
    <w:rsid w:val="00B42C82"/>
    <w:rsid w:val="00B43018"/>
    <w:rsid w:val="00B430DD"/>
    <w:rsid w:val="00B43A55"/>
    <w:rsid w:val="00B44177"/>
    <w:rsid w:val="00B4456C"/>
    <w:rsid w:val="00B44D26"/>
    <w:rsid w:val="00B4504A"/>
    <w:rsid w:val="00B453A8"/>
    <w:rsid w:val="00B457A1"/>
    <w:rsid w:val="00B45C5F"/>
    <w:rsid w:val="00B466E8"/>
    <w:rsid w:val="00B46CE1"/>
    <w:rsid w:val="00B47099"/>
    <w:rsid w:val="00B4786C"/>
    <w:rsid w:val="00B4793A"/>
    <w:rsid w:val="00B50899"/>
    <w:rsid w:val="00B50F52"/>
    <w:rsid w:val="00B5141E"/>
    <w:rsid w:val="00B5272C"/>
    <w:rsid w:val="00B52A0A"/>
    <w:rsid w:val="00B52E22"/>
    <w:rsid w:val="00B53217"/>
    <w:rsid w:val="00B5383F"/>
    <w:rsid w:val="00B53A56"/>
    <w:rsid w:val="00B544F1"/>
    <w:rsid w:val="00B54B99"/>
    <w:rsid w:val="00B557A0"/>
    <w:rsid w:val="00B55CD2"/>
    <w:rsid w:val="00B56028"/>
    <w:rsid w:val="00B562B5"/>
    <w:rsid w:val="00B56CF1"/>
    <w:rsid w:val="00B56D8B"/>
    <w:rsid w:val="00B570B7"/>
    <w:rsid w:val="00B5738F"/>
    <w:rsid w:val="00B60C0A"/>
    <w:rsid w:val="00B60C54"/>
    <w:rsid w:val="00B60F38"/>
    <w:rsid w:val="00B6142F"/>
    <w:rsid w:val="00B61A26"/>
    <w:rsid w:val="00B6354C"/>
    <w:rsid w:val="00B6361A"/>
    <w:rsid w:val="00B63D40"/>
    <w:rsid w:val="00B63EC8"/>
    <w:rsid w:val="00B63FA7"/>
    <w:rsid w:val="00B64171"/>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B41"/>
    <w:rsid w:val="00B73EE8"/>
    <w:rsid w:val="00B7424B"/>
    <w:rsid w:val="00B7441A"/>
    <w:rsid w:val="00B74C4E"/>
    <w:rsid w:val="00B7540E"/>
    <w:rsid w:val="00B75F78"/>
    <w:rsid w:val="00B7632E"/>
    <w:rsid w:val="00B76350"/>
    <w:rsid w:val="00B77146"/>
    <w:rsid w:val="00B77C29"/>
    <w:rsid w:val="00B806FB"/>
    <w:rsid w:val="00B80D78"/>
    <w:rsid w:val="00B815F2"/>
    <w:rsid w:val="00B8252E"/>
    <w:rsid w:val="00B82809"/>
    <w:rsid w:val="00B833BE"/>
    <w:rsid w:val="00B83A95"/>
    <w:rsid w:val="00B841C8"/>
    <w:rsid w:val="00B8424E"/>
    <w:rsid w:val="00B84693"/>
    <w:rsid w:val="00B84A63"/>
    <w:rsid w:val="00B84A6B"/>
    <w:rsid w:val="00B84C16"/>
    <w:rsid w:val="00B84D79"/>
    <w:rsid w:val="00B85945"/>
    <w:rsid w:val="00B85E5E"/>
    <w:rsid w:val="00B85FB7"/>
    <w:rsid w:val="00B86E44"/>
    <w:rsid w:val="00B86FCF"/>
    <w:rsid w:val="00B87392"/>
    <w:rsid w:val="00B87895"/>
    <w:rsid w:val="00B87958"/>
    <w:rsid w:val="00B90DD3"/>
    <w:rsid w:val="00B923BC"/>
    <w:rsid w:val="00B92E68"/>
    <w:rsid w:val="00B9395F"/>
    <w:rsid w:val="00B93BDA"/>
    <w:rsid w:val="00B93C49"/>
    <w:rsid w:val="00B93D79"/>
    <w:rsid w:val="00B93E62"/>
    <w:rsid w:val="00B942A1"/>
    <w:rsid w:val="00B94806"/>
    <w:rsid w:val="00B9486F"/>
    <w:rsid w:val="00B94D8E"/>
    <w:rsid w:val="00B94E73"/>
    <w:rsid w:val="00B959B7"/>
    <w:rsid w:val="00B95BFC"/>
    <w:rsid w:val="00B95EF8"/>
    <w:rsid w:val="00B96118"/>
    <w:rsid w:val="00B96545"/>
    <w:rsid w:val="00B96F26"/>
    <w:rsid w:val="00B978C3"/>
    <w:rsid w:val="00B9791B"/>
    <w:rsid w:val="00B97AAB"/>
    <w:rsid w:val="00BA0578"/>
    <w:rsid w:val="00BA0FF4"/>
    <w:rsid w:val="00BA132A"/>
    <w:rsid w:val="00BA164B"/>
    <w:rsid w:val="00BA1B4E"/>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9F4"/>
    <w:rsid w:val="00BB30BE"/>
    <w:rsid w:val="00BB31BF"/>
    <w:rsid w:val="00BB3EB7"/>
    <w:rsid w:val="00BB446E"/>
    <w:rsid w:val="00BB4ACD"/>
    <w:rsid w:val="00BB4D0F"/>
    <w:rsid w:val="00BB5597"/>
    <w:rsid w:val="00BB6D0B"/>
    <w:rsid w:val="00BB7514"/>
    <w:rsid w:val="00BB75D4"/>
    <w:rsid w:val="00BB7C1C"/>
    <w:rsid w:val="00BC21C9"/>
    <w:rsid w:val="00BC23BC"/>
    <w:rsid w:val="00BC2B87"/>
    <w:rsid w:val="00BC2C84"/>
    <w:rsid w:val="00BC2C88"/>
    <w:rsid w:val="00BC2E61"/>
    <w:rsid w:val="00BC4332"/>
    <w:rsid w:val="00BC44AE"/>
    <w:rsid w:val="00BC45D2"/>
    <w:rsid w:val="00BC4A39"/>
    <w:rsid w:val="00BC5529"/>
    <w:rsid w:val="00BC5B0D"/>
    <w:rsid w:val="00BC6604"/>
    <w:rsid w:val="00BC6F60"/>
    <w:rsid w:val="00BC7E8D"/>
    <w:rsid w:val="00BD071B"/>
    <w:rsid w:val="00BD0F3E"/>
    <w:rsid w:val="00BD1004"/>
    <w:rsid w:val="00BD13BA"/>
    <w:rsid w:val="00BD150E"/>
    <w:rsid w:val="00BD1A3C"/>
    <w:rsid w:val="00BD21A4"/>
    <w:rsid w:val="00BD2F65"/>
    <w:rsid w:val="00BD47D8"/>
    <w:rsid w:val="00BD50EA"/>
    <w:rsid w:val="00BD5404"/>
    <w:rsid w:val="00BD5E98"/>
    <w:rsid w:val="00BD6061"/>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46EA"/>
    <w:rsid w:val="00BE549C"/>
    <w:rsid w:val="00BE5EAC"/>
    <w:rsid w:val="00BE63E6"/>
    <w:rsid w:val="00BE7917"/>
    <w:rsid w:val="00BE7A39"/>
    <w:rsid w:val="00BE7A54"/>
    <w:rsid w:val="00BE7CC9"/>
    <w:rsid w:val="00BF03FE"/>
    <w:rsid w:val="00BF0583"/>
    <w:rsid w:val="00BF0C03"/>
    <w:rsid w:val="00BF1136"/>
    <w:rsid w:val="00BF1198"/>
    <w:rsid w:val="00BF148A"/>
    <w:rsid w:val="00BF16B4"/>
    <w:rsid w:val="00BF1CCA"/>
    <w:rsid w:val="00BF292F"/>
    <w:rsid w:val="00BF2BB8"/>
    <w:rsid w:val="00BF2C7D"/>
    <w:rsid w:val="00BF2E7C"/>
    <w:rsid w:val="00BF3906"/>
    <w:rsid w:val="00BF3E78"/>
    <w:rsid w:val="00BF4F30"/>
    <w:rsid w:val="00BF5ABE"/>
    <w:rsid w:val="00BF67C5"/>
    <w:rsid w:val="00BF6EF9"/>
    <w:rsid w:val="00BF6EFD"/>
    <w:rsid w:val="00BF70B0"/>
    <w:rsid w:val="00BF74B4"/>
    <w:rsid w:val="00BF786D"/>
    <w:rsid w:val="00BF7C39"/>
    <w:rsid w:val="00BF7CCE"/>
    <w:rsid w:val="00C00C76"/>
    <w:rsid w:val="00C01239"/>
    <w:rsid w:val="00C0209E"/>
    <w:rsid w:val="00C02A8E"/>
    <w:rsid w:val="00C02C89"/>
    <w:rsid w:val="00C04115"/>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B8B"/>
    <w:rsid w:val="00C14C3A"/>
    <w:rsid w:val="00C154C1"/>
    <w:rsid w:val="00C15B87"/>
    <w:rsid w:val="00C1687F"/>
    <w:rsid w:val="00C16F77"/>
    <w:rsid w:val="00C172F2"/>
    <w:rsid w:val="00C17377"/>
    <w:rsid w:val="00C1756D"/>
    <w:rsid w:val="00C17E1C"/>
    <w:rsid w:val="00C17E3F"/>
    <w:rsid w:val="00C20594"/>
    <w:rsid w:val="00C20786"/>
    <w:rsid w:val="00C2080E"/>
    <w:rsid w:val="00C20D66"/>
    <w:rsid w:val="00C21829"/>
    <w:rsid w:val="00C218BC"/>
    <w:rsid w:val="00C22032"/>
    <w:rsid w:val="00C22217"/>
    <w:rsid w:val="00C240EB"/>
    <w:rsid w:val="00C2424A"/>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AC4"/>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25E"/>
    <w:rsid w:val="00C37968"/>
    <w:rsid w:val="00C37E3F"/>
    <w:rsid w:val="00C40B43"/>
    <w:rsid w:val="00C41BA7"/>
    <w:rsid w:val="00C420DC"/>
    <w:rsid w:val="00C43297"/>
    <w:rsid w:val="00C447E2"/>
    <w:rsid w:val="00C44958"/>
    <w:rsid w:val="00C449C6"/>
    <w:rsid w:val="00C45177"/>
    <w:rsid w:val="00C45E06"/>
    <w:rsid w:val="00C45F5A"/>
    <w:rsid w:val="00C4624E"/>
    <w:rsid w:val="00C47112"/>
    <w:rsid w:val="00C47319"/>
    <w:rsid w:val="00C47B06"/>
    <w:rsid w:val="00C500C5"/>
    <w:rsid w:val="00C50E5A"/>
    <w:rsid w:val="00C5190E"/>
    <w:rsid w:val="00C519A3"/>
    <w:rsid w:val="00C51B14"/>
    <w:rsid w:val="00C52428"/>
    <w:rsid w:val="00C5308A"/>
    <w:rsid w:val="00C53673"/>
    <w:rsid w:val="00C536A5"/>
    <w:rsid w:val="00C53BD8"/>
    <w:rsid w:val="00C53FF5"/>
    <w:rsid w:val="00C54799"/>
    <w:rsid w:val="00C54C56"/>
    <w:rsid w:val="00C54CCC"/>
    <w:rsid w:val="00C54E37"/>
    <w:rsid w:val="00C55E46"/>
    <w:rsid w:val="00C55E51"/>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61C7"/>
    <w:rsid w:val="00C66FA9"/>
    <w:rsid w:val="00C67375"/>
    <w:rsid w:val="00C67620"/>
    <w:rsid w:val="00C67D29"/>
    <w:rsid w:val="00C67DDA"/>
    <w:rsid w:val="00C70BD8"/>
    <w:rsid w:val="00C70EB6"/>
    <w:rsid w:val="00C71559"/>
    <w:rsid w:val="00C71776"/>
    <w:rsid w:val="00C71E9F"/>
    <w:rsid w:val="00C72209"/>
    <w:rsid w:val="00C72694"/>
    <w:rsid w:val="00C72759"/>
    <w:rsid w:val="00C727E2"/>
    <w:rsid w:val="00C72985"/>
    <w:rsid w:val="00C732E3"/>
    <w:rsid w:val="00C73554"/>
    <w:rsid w:val="00C73999"/>
    <w:rsid w:val="00C73F43"/>
    <w:rsid w:val="00C74273"/>
    <w:rsid w:val="00C74D96"/>
    <w:rsid w:val="00C7503D"/>
    <w:rsid w:val="00C75528"/>
    <w:rsid w:val="00C75A16"/>
    <w:rsid w:val="00C75F80"/>
    <w:rsid w:val="00C763EA"/>
    <w:rsid w:val="00C76765"/>
    <w:rsid w:val="00C770E7"/>
    <w:rsid w:val="00C77667"/>
    <w:rsid w:val="00C77C57"/>
    <w:rsid w:val="00C77EE0"/>
    <w:rsid w:val="00C80003"/>
    <w:rsid w:val="00C804C3"/>
    <w:rsid w:val="00C805A4"/>
    <w:rsid w:val="00C80963"/>
    <w:rsid w:val="00C80DEF"/>
    <w:rsid w:val="00C814D4"/>
    <w:rsid w:val="00C81D79"/>
    <w:rsid w:val="00C81FE8"/>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C03"/>
    <w:rsid w:val="00C85D04"/>
    <w:rsid w:val="00C8633A"/>
    <w:rsid w:val="00C86627"/>
    <w:rsid w:val="00C900DD"/>
    <w:rsid w:val="00C907A6"/>
    <w:rsid w:val="00C91550"/>
    <w:rsid w:val="00C9261D"/>
    <w:rsid w:val="00C926B7"/>
    <w:rsid w:val="00C92807"/>
    <w:rsid w:val="00C931E9"/>
    <w:rsid w:val="00C93572"/>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2295"/>
    <w:rsid w:val="00CA3101"/>
    <w:rsid w:val="00CA3485"/>
    <w:rsid w:val="00CA388F"/>
    <w:rsid w:val="00CA4372"/>
    <w:rsid w:val="00CA538D"/>
    <w:rsid w:val="00CA5F49"/>
    <w:rsid w:val="00CA6331"/>
    <w:rsid w:val="00CA6AA6"/>
    <w:rsid w:val="00CA6B41"/>
    <w:rsid w:val="00CA6DBB"/>
    <w:rsid w:val="00CA731D"/>
    <w:rsid w:val="00CB01EF"/>
    <w:rsid w:val="00CB0F32"/>
    <w:rsid w:val="00CB20A7"/>
    <w:rsid w:val="00CB3059"/>
    <w:rsid w:val="00CB3169"/>
    <w:rsid w:val="00CB3679"/>
    <w:rsid w:val="00CB3B16"/>
    <w:rsid w:val="00CB3E0C"/>
    <w:rsid w:val="00CB3F7D"/>
    <w:rsid w:val="00CB4330"/>
    <w:rsid w:val="00CB4BA5"/>
    <w:rsid w:val="00CB4BB9"/>
    <w:rsid w:val="00CB4EF5"/>
    <w:rsid w:val="00CB545F"/>
    <w:rsid w:val="00CB57F5"/>
    <w:rsid w:val="00CB5F8E"/>
    <w:rsid w:val="00CB7179"/>
    <w:rsid w:val="00CB7583"/>
    <w:rsid w:val="00CB76A2"/>
    <w:rsid w:val="00CB7CDC"/>
    <w:rsid w:val="00CC01B9"/>
    <w:rsid w:val="00CC08AF"/>
    <w:rsid w:val="00CC0955"/>
    <w:rsid w:val="00CC0A2D"/>
    <w:rsid w:val="00CC0B68"/>
    <w:rsid w:val="00CC0C98"/>
    <w:rsid w:val="00CC1687"/>
    <w:rsid w:val="00CC1C40"/>
    <w:rsid w:val="00CC20AB"/>
    <w:rsid w:val="00CC256C"/>
    <w:rsid w:val="00CC2575"/>
    <w:rsid w:val="00CC2DBA"/>
    <w:rsid w:val="00CC30BC"/>
    <w:rsid w:val="00CC3644"/>
    <w:rsid w:val="00CC39DB"/>
    <w:rsid w:val="00CC549E"/>
    <w:rsid w:val="00CC585E"/>
    <w:rsid w:val="00CC6841"/>
    <w:rsid w:val="00CC7D96"/>
    <w:rsid w:val="00CC7FCA"/>
    <w:rsid w:val="00CD09B1"/>
    <w:rsid w:val="00CD0CC6"/>
    <w:rsid w:val="00CD152C"/>
    <w:rsid w:val="00CD1ABC"/>
    <w:rsid w:val="00CD1E3E"/>
    <w:rsid w:val="00CD26B6"/>
    <w:rsid w:val="00CD2E36"/>
    <w:rsid w:val="00CD3161"/>
    <w:rsid w:val="00CD352B"/>
    <w:rsid w:val="00CD3813"/>
    <w:rsid w:val="00CD38C7"/>
    <w:rsid w:val="00CD3B54"/>
    <w:rsid w:val="00CD47B5"/>
    <w:rsid w:val="00CD4E6A"/>
    <w:rsid w:val="00CD5386"/>
    <w:rsid w:val="00CD5728"/>
    <w:rsid w:val="00CD5D26"/>
    <w:rsid w:val="00CD60CF"/>
    <w:rsid w:val="00CD63BB"/>
    <w:rsid w:val="00CD784E"/>
    <w:rsid w:val="00CD7E70"/>
    <w:rsid w:val="00CE090C"/>
    <w:rsid w:val="00CE0C86"/>
    <w:rsid w:val="00CE1789"/>
    <w:rsid w:val="00CE1A92"/>
    <w:rsid w:val="00CE1AC5"/>
    <w:rsid w:val="00CE23A5"/>
    <w:rsid w:val="00CE24DA"/>
    <w:rsid w:val="00CE2990"/>
    <w:rsid w:val="00CE3387"/>
    <w:rsid w:val="00CE4084"/>
    <w:rsid w:val="00CE4BBD"/>
    <w:rsid w:val="00CE55F3"/>
    <w:rsid w:val="00CE5970"/>
    <w:rsid w:val="00CE59BA"/>
    <w:rsid w:val="00CE66BE"/>
    <w:rsid w:val="00CE68EA"/>
    <w:rsid w:val="00CE6A9F"/>
    <w:rsid w:val="00CE7439"/>
    <w:rsid w:val="00CE7AE0"/>
    <w:rsid w:val="00CF0258"/>
    <w:rsid w:val="00CF05A1"/>
    <w:rsid w:val="00CF0D33"/>
    <w:rsid w:val="00CF14F4"/>
    <w:rsid w:val="00CF1867"/>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BB2"/>
    <w:rsid w:val="00CF4E95"/>
    <w:rsid w:val="00CF4F86"/>
    <w:rsid w:val="00CF5398"/>
    <w:rsid w:val="00CF547D"/>
    <w:rsid w:val="00CF5DDA"/>
    <w:rsid w:val="00CF5E78"/>
    <w:rsid w:val="00CF61CA"/>
    <w:rsid w:val="00CF6654"/>
    <w:rsid w:val="00CF71DB"/>
    <w:rsid w:val="00CF751F"/>
    <w:rsid w:val="00CF7572"/>
    <w:rsid w:val="00CF7818"/>
    <w:rsid w:val="00CF7AF1"/>
    <w:rsid w:val="00CF7DC9"/>
    <w:rsid w:val="00D01505"/>
    <w:rsid w:val="00D0156F"/>
    <w:rsid w:val="00D01CE3"/>
    <w:rsid w:val="00D02462"/>
    <w:rsid w:val="00D02860"/>
    <w:rsid w:val="00D02D13"/>
    <w:rsid w:val="00D02FA4"/>
    <w:rsid w:val="00D03D53"/>
    <w:rsid w:val="00D04C20"/>
    <w:rsid w:val="00D04D24"/>
    <w:rsid w:val="00D05940"/>
    <w:rsid w:val="00D05D65"/>
    <w:rsid w:val="00D05E52"/>
    <w:rsid w:val="00D060EB"/>
    <w:rsid w:val="00D065FF"/>
    <w:rsid w:val="00D06E75"/>
    <w:rsid w:val="00D06F5B"/>
    <w:rsid w:val="00D07973"/>
    <w:rsid w:val="00D07EDB"/>
    <w:rsid w:val="00D100CC"/>
    <w:rsid w:val="00D10282"/>
    <w:rsid w:val="00D106D6"/>
    <w:rsid w:val="00D115AC"/>
    <w:rsid w:val="00D11701"/>
    <w:rsid w:val="00D117B3"/>
    <w:rsid w:val="00D120FB"/>
    <w:rsid w:val="00D13EA4"/>
    <w:rsid w:val="00D1419C"/>
    <w:rsid w:val="00D1582F"/>
    <w:rsid w:val="00D15A11"/>
    <w:rsid w:val="00D161DF"/>
    <w:rsid w:val="00D16E63"/>
    <w:rsid w:val="00D17CBC"/>
    <w:rsid w:val="00D17F27"/>
    <w:rsid w:val="00D2055E"/>
    <w:rsid w:val="00D20C44"/>
    <w:rsid w:val="00D20E10"/>
    <w:rsid w:val="00D20F1E"/>
    <w:rsid w:val="00D21815"/>
    <w:rsid w:val="00D21B50"/>
    <w:rsid w:val="00D21E46"/>
    <w:rsid w:val="00D2226E"/>
    <w:rsid w:val="00D2322B"/>
    <w:rsid w:val="00D2337C"/>
    <w:rsid w:val="00D2361A"/>
    <w:rsid w:val="00D237DF"/>
    <w:rsid w:val="00D2394E"/>
    <w:rsid w:val="00D23BC4"/>
    <w:rsid w:val="00D23F6A"/>
    <w:rsid w:val="00D2450A"/>
    <w:rsid w:val="00D24CA2"/>
    <w:rsid w:val="00D25EED"/>
    <w:rsid w:val="00D26C35"/>
    <w:rsid w:val="00D27115"/>
    <w:rsid w:val="00D27BE0"/>
    <w:rsid w:val="00D27CE8"/>
    <w:rsid w:val="00D27E1F"/>
    <w:rsid w:val="00D30061"/>
    <w:rsid w:val="00D30894"/>
    <w:rsid w:val="00D30F7C"/>
    <w:rsid w:val="00D316D3"/>
    <w:rsid w:val="00D31E69"/>
    <w:rsid w:val="00D32072"/>
    <w:rsid w:val="00D3254A"/>
    <w:rsid w:val="00D325E1"/>
    <w:rsid w:val="00D3314B"/>
    <w:rsid w:val="00D33158"/>
    <w:rsid w:val="00D3327B"/>
    <w:rsid w:val="00D33332"/>
    <w:rsid w:val="00D33D9E"/>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5E7"/>
    <w:rsid w:val="00D42754"/>
    <w:rsid w:val="00D42E61"/>
    <w:rsid w:val="00D44944"/>
    <w:rsid w:val="00D45540"/>
    <w:rsid w:val="00D4571B"/>
    <w:rsid w:val="00D457A3"/>
    <w:rsid w:val="00D45CA2"/>
    <w:rsid w:val="00D45DA1"/>
    <w:rsid w:val="00D45F63"/>
    <w:rsid w:val="00D468B0"/>
    <w:rsid w:val="00D4697A"/>
    <w:rsid w:val="00D46C32"/>
    <w:rsid w:val="00D46FA3"/>
    <w:rsid w:val="00D50633"/>
    <w:rsid w:val="00D511F5"/>
    <w:rsid w:val="00D51A59"/>
    <w:rsid w:val="00D51E4F"/>
    <w:rsid w:val="00D5241B"/>
    <w:rsid w:val="00D528AD"/>
    <w:rsid w:val="00D53032"/>
    <w:rsid w:val="00D542B0"/>
    <w:rsid w:val="00D54479"/>
    <w:rsid w:val="00D5473E"/>
    <w:rsid w:val="00D54A2D"/>
    <w:rsid w:val="00D55582"/>
    <w:rsid w:val="00D55877"/>
    <w:rsid w:val="00D55D51"/>
    <w:rsid w:val="00D56848"/>
    <w:rsid w:val="00D56F3E"/>
    <w:rsid w:val="00D574D3"/>
    <w:rsid w:val="00D576B6"/>
    <w:rsid w:val="00D578C7"/>
    <w:rsid w:val="00D57D05"/>
    <w:rsid w:val="00D60FB9"/>
    <w:rsid w:val="00D615DB"/>
    <w:rsid w:val="00D61BC8"/>
    <w:rsid w:val="00D6261A"/>
    <w:rsid w:val="00D627AE"/>
    <w:rsid w:val="00D6299E"/>
    <w:rsid w:val="00D62C14"/>
    <w:rsid w:val="00D62DFF"/>
    <w:rsid w:val="00D630F0"/>
    <w:rsid w:val="00D63B86"/>
    <w:rsid w:val="00D63C32"/>
    <w:rsid w:val="00D6492F"/>
    <w:rsid w:val="00D64ECD"/>
    <w:rsid w:val="00D64F6F"/>
    <w:rsid w:val="00D655C0"/>
    <w:rsid w:val="00D65A90"/>
    <w:rsid w:val="00D65C60"/>
    <w:rsid w:val="00D65E20"/>
    <w:rsid w:val="00D65F0F"/>
    <w:rsid w:val="00D6643F"/>
    <w:rsid w:val="00D6651A"/>
    <w:rsid w:val="00D666E3"/>
    <w:rsid w:val="00D67176"/>
    <w:rsid w:val="00D679BA"/>
    <w:rsid w:val="00D70716"/>
    <w:rsid w:val="00D71957"/>
    <w:rsid w:val="00D719E5"/>
    <w:rsid w:val="00D71A48"/>
    <w:rsid w:val="00D71BB8"/>
    <w:rsid w:val="00D71CE4"/>
    <w:rsid w:val="00D7217F"/>
    <w:rsid w:val="00D72FB0"/>
    <w:rsid w:val="00D73323"/>
    <w:rsid w:val="00D738A6"/>
    <w:rsid w:val="00D742E1"/>
    <w:rsid w:val="00D749B1"/>
    <w:rsid w:val="00D74B67"/>
    <w:rsid w:val="00D755EB"/>
    <w:rsid w:val="00D7663B"/>
    <w:rsid w:val="00D774F5"/>
    <w:rsid w:val="00D777A9"/>
    <w:rsid w:val="00D77882"/>
    <w:rsid w:val="00D8002C"/>
    <w:rsid w:val="00D803D9"/>
    <w:rsid w:val="00D8094D"/>
    <w:rsid w:val="00D80E40"/>
    <w:rsid w:val="00D81567"/>
    <w:rsid w:val="00D81AB2"/>
    <w:rsid w:val="00D81AFF"/>
    <w:rsid w:val="00D81F7F"/>
    <w:rsid w:val="00D823AD"/>
    <w:rsid w:val="00D825A6"/>
    <w:rsid w:val="00D826C6"/>
    <w:rsid w:val="00D82B5C"/>
    <w:rsid w:val="00D84213"/>
    <w:rsid w:val="00D84704"/>
    <w:rsid w:val="00D84DE1"/>
    <w:rsid w:val="00D84F4A"/>
    <w:rsid w:val="00D85955"/>
    <w:rsid w:val="00D86064"/>
    <w:rsid w:val="00D86412"/>
    <w:rsid w:val="00D86455"/>
    <w:rsid w:val="00D86507"/>
    <w:rsid w:val="00D867CA"/>
    <w:rsid w:val="00D86AF5"/>
    <w:rsid w:val="00D86BBC"/>
    <w:rsid w:val="00D86FB7"/>
    <w:rsid w:val="00D87DD9"/>
    <w:rsid w:val="00D9028C"/>
    <w:rsid w:val="00D914CD"/>
    <w:rsid w:val="00D91627"/>
    <w:rsid w:val="00D916D6"/>
    <w:rsid w:val="00D9297B"/>
    <w:rsid w:val="00D92D50"/>
    <w:rsid w:val="00D93325"/>
    <w:rsid w:val="00D93A1C"/>
    <w:rsid w:val="00D94088"/>
    <w:rsid w:val="00D94188"/>
    <w:rsid w:val="00D95495"/>
    <w:rsid w:val="00D957A2"/>
    <w:rsid w:val="00D9584D"/>
    <w:rsid w:val="00D95B99"/>
    <w:rsid w:val="00D95F8A"/>
    <w:rsid w:val="00D96817"/>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E24"/>
    <w:rsid w:val="00DA7A8B"/>
    <w:rsid w:val="00DB0D55"/>
    <w:rsid w:val="00DB1160"/>
    <w:rsid w:val="00DB1F9E"/>
    <w:rsid w:val="00DB26EC"/>
    <w:rsid w:val="00DB2C73"/>
    <w:rsid w:val="00DB2CBF"/>
    <w:rsid w:val="00DB33AB"/>
    <w:rsid w:val="00DB3BCA"/>
    <w:rsid w:val="00DB421B"/>
    <w:rsid w:val="00DB4942"/>
    <w:rsid w:val="00DB5536"/>
    <w:rsid w:val="00DB679D"/>
    <w:rsid w:val="00DB6A75"/>
    <w:rsid w:val="00DB6BE2"/>
    <w:rsid w:val="00DB71D5"/>
    <w:rsid w:val="00DB7296"/>
    <w:rsid w:val="00DB77A9"/>
    <w:rsid w:val="00DC01F3"/>
    <w:rsid w:val="00DC0217"/>
    <w:rsid w:val="00DC053D"/>
    <w:rsid w:val="00DC1247"/>
    <w:rsid w:val="00DC189D"/>
    <w:rsid w:val="00DC2033"/>
    <w:rsid w:val="00DC257F"/>
    <w:rsid w:val="00DC2791"/>
    <w:rsid w:val="00DC2D1D"/>
    <w:rsid w:val="00DC2D39"/>
    <w:rsid w:val="00DC32E4"/>
    <w:rsid w:val="00DC39EF"/>
    <w:rsid w:val="00DC3C20"/>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703"/>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389"/>
    <w:rsid w:val="00DE257A"/>
    <w:rsid w:val="00DE2A5E"/>
    <w:rsid w:val="00DE3568"/>
    <w:rsid w:val="00DE3871"/>
    <w:rsid w:val="00DE3A5F"/>
    <w:rsid w:val="00DE3BA1"/>
    <w:rsid w:val="00DE3CBB"/>
    <w:rsid w:val="00DE4C44"/>
    <w:rsid w:val="00DE5403"/>
    <w:rsid w:val="00DE5C43"/>
    <w:rsid w:val="00DE5CB6"/>
    <w:rsid w:val="00DE5E09"/>
    <w:rsid w:val="00DE5F96"/>
    <w:rsid w:val="00DE60BC"/>
    <w:rsid w:val="00DE6147"/>
    <w:rsid w:val="00DE6182"/>
    <w:rsid w:val="00DE626C"/>
    <w:rsid w:val="00DE6DAF"/>
    <w:rsid w:val="00DF084C"/>
    <w:rsid w:val="00DF1747"/>
    <w:rsid w:val="00DF1925"/>
    <w:rsid w:val="00DF1D70"/>
    <w:rsid w:val="00DF1EED"/>
    <w:rsid w:val="00DF219C"/>
    <w:rsid w:val="00DF25F4"/>
    <w:rsid w:val="00DF2635"/>
    <w:rsid w:val="00DF2F3A"/>
    <w:rsid w:val="00DF302B"/>
    <w:rsid w:val="00DF3747"/>
    <w:rsid w:val="00DF383C"/>
    <w:rsid w:val="00DF3E0F"/>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46E"/>
    <w:rsid w:val="00E02BBF"/>
    <w:rsid w:val="00E036A7"/>
    <w:rsid w:val="00E03A7C"/>
    <w:rsid w:val="00E04513"/>
    <w:rsid w:val="00E04580"/>
    <w:rsid w:val="00E04706"/>
    <w:rsid w:val="00E04E3A"/>
    <w:rsid w:val="00E0501A"/>
    <w:rsid w:val="00E050A9"/>
    <w:rsid w:val="00E059AC"/>
    <w:rsid w:val="00E05BAF"/>
    <w:rsid w:val="00E06D13"/>
    <w:rsid w:val="00E07C1D"/>
    <w:rsid w:val="00E10165"/>
    <w:rsid w:val="00E112DD"/>
    <w:rsid w:val="00E12AF7"/>
    <w:rsid w:val="00E13DDA"/>
    <w:rsid w:val="00E14268"/>
    <w:rsid w:val="00E14F49"/>
    <w:rsid w:val="00E1595E"/>
    <w:rsid w:val="00E161C1"/>
    <w:rsid w:val="00E161D4"/>
    <w:rsid w:val="00E16451"/>
    <w:rsid w:val="00E16E70"/>
    <w:rsid w:val="00E17AEB"/>
    <w:rsid w:val="00E17F00"/>
    <w:rsid w:val="00E20909"/>
    <w:rsid w:val="00E209AF"/>
    <w:rsid w:val="00E223C3"/>
    <w:rsid w:val="00E226BE"/>
    <w:rsid w:val="00E22F3C"/>
    <w:rsid w:val="00E23AAB"/>
    <w:rsid w:val="00E24066"/>
    <w:rsid w:val="00E248B0"/>
    <w:rsid w:val="00E24FBC"/>
    <w:rsid w:val="00E26070"/>
    <w:rsid w:val="00E260DA"/>
    <w:rsid w:val="00E2641D"/>
    <w:rsid w:val="00E27185"/>
    <w:rsid w:val="00E279BD"/>
    <w:rsid w:val="00E306D7"/>
    <w:rsid w:val="00E30B54"/>
    <w:rsid w:val="00E30CDD"/>
    <w:rsid w:val="00E312FD"/>
    <w:rsid w:val="00E3153B"/>
    <w:rsid w:val="00E32083"/>
    <w:rsid w:val="00E32171"/>
    <w:rsid w:val="00E328CF"/>
    <w:rsid w:val="00E32E56"/>
    <w:rsid w:val="00E33A3D"/>
    <w:rsid w:val="00E33BFC"/>
    <w:rsid w:val="00E341B2"/>
    <w:rsid w:val="00E343C2"/>
    <w:rsid w:val="00E34568"/>
    <w:rsid w:val="00E34933"/>
    <w:rsid w:val="00E35813"/>
    <w:rsid w:val="00E3623B"/>
    <w:rsid w:val="00E36324"/>
    <w:rsid w:val="00E36ABB"/>
    <w:rsid w:val="00E37537"/>
    <w:rsid w:val="00E375A9"/>
    <w:rsid w:val="00E37951"/>
    <w:rsid w:val="00E37E0E"/>
    <w:rsid w:val="00E40318"/>
    <w:rsid w:val="00E40DB6"/>
    <w:rsid w:val="00E40DD4"/>
    <w:rsid w:val="00E41F1F"/>
    <w:rsid w:val="00E425ED"/>
    <w:rsid w:val="00E42AC1"/>
    <w:rsid w:val="00E43459"/>
    <w:rsid w:val="00E43B30"/>
    <w:rsid w:val="00E43F71"/>
    <w:rsid w:val="00E442C9"/>
    <w:rsid w:val="00E44390"/>
    <w:rsid w:val="00E44A64"/>
    <w:rsid w:val="00E44BCE"/>
    <w:rsid w:val="00E451E9"/>
    <w:rsid w:val="00E45606"/>
    <w:rsid w:val="00E4580A"/>
    <w:rsid w:val="00E462ED"/>
    <w:rsid w:val="00E46D13"/>
    <w:rsid w:val="00E47044"/>
    <w:rsid w:val="00E475E7"/>
    <w:rsid w:val="00E4760D"/>
    <w:rsid w:val="00E47852"/>
    <w:rsid w:val="00E5077B"/>
    <w:rsid w:val="00E5077C"/>
    <w:rsid w:val="00E50B06"/>
    <w:rsid w:val="00E515EC"/>
    <w:rsid w:val="00E51867"/>
    <w:rsid w:val="00E51A25"/>
    <w:rsid w:val="00E520A6"/>
    <w:rsid w:val="00E52184"/>
    <w:rsid w:val="00E5343D"/>
    <w:rsid w:val="00E5376C"/>
    <w:rsid w:val="00E54045"/>
    <w:rsid w:val="00E54888"/>
    <w:rsid w:val="00E54B18"/>
    <w:rsid w:val="00E55473"/>
    <w:rsid w:val="00E55E0E"/>
    <w:rsid w:val="00E55E5D"/>
    <w:rsid w:val="00E567E0"/>
    <w:rsid w:val="00E56865"/>
    <w:rsid w:val="00E569C6"/>
    <w:rsid w:val="00E56C1E"/>
    <w:rsid w:val="00E572D9"/>
    <w:rsid w:val="00E576AE"/>
    <w:rsid w:val="00E578BF"/>
    <w:rsid w:val="00E616EC"/>
    <w:rsid w:val="00E618F4"/>
    <w:rsid w:val="00E61EC5"/>
    <w:rsid w:val="00E6208F"/>
    <w:rsid w:val="00E62DEC"/>
    <w:rsid w:val="00E63365"/>
    <w:rsid w:val="00E63597"/>
    <w:rsid w:val="00E63D85"/>
    <w:rsid w:val="00E63E17"/>
    <w:rsid w:val="00E64342"/>
    <w:rsid w:val="00E644D5"/>
    <w:rsid w:val="00E64749"/>
    <w:rsid w:val="00E65BD1"/>
    <w:rsid w:val="00E65D07"/>
    <w:rsid w:val="00E66345"/>
    <w:rsid w:val="00E66453"/>
    <w:rsid w:val="00E664DD"/>
    <w:rsid w:val="00E67678"/>
    <w:rsid w:val="00E67765"/>
    <w:rsid w:val="00E67946"/>
    <w:rsid w:val="00E708C3"/>
    <w:rsid w:val="00E7117D"/>
    <w:rsid w:val="00E71238"/>
    <w:rsid w:val="00E71326"/>
    <w:rsid w:val="00E7235C"/>
    <w:rsid w:val="00E727C5"/>
    <w:rsid w:val="00E73235"/>
    <w:rsid w:val="00E7352B"/>
    <w:rsid w:val="00E7363E"/>
    <w:rsid w:val="00E73923"/>
    <w:rsid w:val="00E73CCD"/>
    <w:rsid w:val="00E73E47"/>
    <w:rsid w:val="00E74EB9"/>
    <w:rsid w:val="00E75A4B"/>
    <w:rsid w:val="00E8035D"/>
    <w:rsid w:val="00E80BD1"/>
    <w:rsid w:val="00E80D00"/>
    <w:rsid w:val="00E80D7A"/>
    <w:rsid w:val="00E81299"/>
    <w:rsid w:val="00E82219"/>
    <w:rsid w:val="00E82CFC"/>
    <w:rsid w:val="00E82F81"/>
    <w:rsid w:val="00E836E0"/>
    <w:rsid w:val="00E85403"/>
    <w:rsid w:val="00E87BB4"/>
    <w:rsid w:val="00E87C24"/>
    <w:rsid w:val="00E91A88"/>
    <w:rsid w:val="00E91E31"/>
    <w:rsid w:val="00E922F6"/>
    <w:rsid w:val="00E9282B"/>
    <w:rsid w:val="00E9358F"/>
    <w:rsid w:val="00E93F36"/>
    <w:rsid w:val="00E9471F"/>
    <w:rsid w:val="00E94943"/>
    <w:rsid w:val="00E95451"/>
    <w:rsid w:val="00E95D9F"/>
    <w:rsid w:val="00E961CF"/>
    <w:rsid w:val="00E96212"/>
    <w:rsid w:val="00E9646D"/>
    <w:rsid w:val="00EA07E7"/>
    <w:rsid w:val="00EA0B07"/>
    <w:rsid w:val="00EA0E77"/>
    <w:rsid w:val="00EA1521"/>
    <w:rsid w:val="00EA1718"/>
    <w:rsid w:val="00EA1E07"/>
    <w:rsid w:val="00EA2116"/>
    <w:rsid w:val="00EA2320"/>
    <w:rsid w:val="00EA2488"/>
    <w:rsid w:val="00EA2752"/>
    <w:rsid w:val="00EA2E41"/>
    <w:rsid w:val="00EA3378"/>
    <w:rsid w:val="00EA35C6"/>
    <w:rsid w:val="00EA4371"/>
    <w:rsid w:val="00EA44A3"/>
    <w:rsid w:val="00EA4C5B"/>
    <w:rsid w:val="00EA4F88"/>
    <w:rsid w:val="00EA520F"/>
    <w:rsid w:val="00EA5463"/>
    <w:rsid w:val="00EA60CC"/>
    <w:rsid w:val="00EA6872"/>
    <w:rsid w:val="00EA6D31"/>
    <w:rsid w:val="00EB00CD"/>
    <w:rsid w:val="00EB07D1"/>
    <w:rsid w:val="00EB0A30"/>
    <w:rsid w:val="00EB0DEE"/>
    <w:rsid w:val="00EB1192"/>
    <w:rsid w:val="00EB1655"/>
    <w:rsid w:val="00EB265B"/>
    <w:rsid w:val="00EB2C19"/>
    <w:rsid w:val="00EB327A"/>
    <w:rsid w:val="00EB3AF6"/>
    <w:rsid w:val="00EB4408"/>
    <w:rsid w:val="00EB512A"/>
    <w:rsid w:val="00EB52B6"/>
    <w:rsid w:val="00EB5391"/>
    <w:rsid w:val="00EB55FD"/>
    <w:rsid w:val="00EB6C0E"/>
    <w:rsid w:val="00EB7902"/>
    <w:rsid w:val="00EC04A9"/>
    <w:rsid w:val="00EC060B"/>
    <w:rsid w:val="00EC082F"/>
    <w:rsid w:val="00EC1284"/>
    <w:rsid w:val="00EC1DB4"/>
    <w:rsid w:val="00EC2462"/>
    <w:rsid w:val="00EC297C"/>
    <w:rsid w:val="00EC2BCF"/>
    <w:rsid w:val="00EC3311"/>
    <w:rsid w:val="00EC36EF"/>
    <w:rsid w:val="00EC3E5B"/>
    <w:rsid w:val="00EC3E62"/>
    <w:rsid w:val="00EC4451"/>
    <w:rsid w:val="00EC497E"/>
    <w:rsid w:val="00EC4E47"/>
    <w:rsid w:val="00EC52A8"/>
    <w:rsid w:val="00EC624A"/>
    <w:rsid w:val="00EC633C"/>
    <w:rsid w:val="00EC6485"/>
    <w:rsid w:val="00EC67FE"/>
    <w:rsid w:val="00EC6DF6"/>
    <w:rsid w:val="00EC6F0A"/>
    <w:rsid w:val="00EC736B"/>
    <w:rsid w:val="00EC7ADA"/>
    <w:rsid w:val="00ED04BC"/>
    <w:rsid w:val="00ED0656"/>
    <w:rsid w:val="00ED08FB"/>
    <w:rsid w:val="00ED0DA7"/>
    <w:rsid w:val="00ED0E04"/>
    <w:rsid w:val="00ED144F"/>
    <w:rsid w:val="00ED1BDB"/>
    <w:rsid w:val="00ED1C87"/>
    <w:rsid w:val="00ED1FDB"/>
    <w:rsid w:val="00ED21B9"/>
    <w:rsid w:val="00ED2489"/>
    <w:rsid w:val="00ED2BE3"/>
    <w:rsid w:val="00ED33A3"/>
    <w:rsid w:val="00ED49C3"/>
    <w:rsid w:val="00ED54AE"/>
    <w:rsid w:val="00ED5976"/>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1F26"/>
    <w:rsid w:val="00EE296B"/>
    <w:rsid w:val="00EE2BDD"/>
    <w:rsid w:val="00EE2ED3"/>
    <w:rsid w:val="00EE473A"/>
    <w:rsid w:val="00EE4CCC"/>
    <w:rsid w:val="00EE5EDA"/>
    <w:rsid w:val="00EE718A"/>
    <w:rsid w:val="00EF0A0C"/>
    <w:rsid w:val="00EF0E52"/>
    <w:rsid w:val="00EF1354"/>
    <w:rsid w:val="00EF13CB"/>
    <w:rsid w:val="00EF1AF6"/>
    <w:rsid w:val="00EF1E5D"/>
    <w:rsid w:val="00EF1EBE"/>
    <w:rsid w:val="00EF2131"/>
    <w:rsid w:val="00EF29D7"/>
    <w:rsid w:val="00EF2C08"/>
    <w:rsid w:val="00EF2F14"/>
    <w:rsid w:val="00EF3005"/>
    <w:rsid w:val="00EF3ADC"/>
    <w:rsid w:val="00EF3C0A"/>
    <w:rsid w:val="00EF3D7E"/>
    <w:rsid w:val="00EF4BDC"/>
    <w:rsid w:val="00EF6097"/>
    <w:rsid w:val="00EF6EC1"/>
    <w:rsid w:val="00EF72CB"/>
    <w:rsid w:val="00EF7984"/>
    <w:rsid w:val="00EF7B27"/>
    <w:rsid w:val="00F00E6D"/>
    <w:rsid w:val="00F021B7"/>
    <w:rsid w:val="00F023DA"/>
    <w:rsid w:val="00F03D22"/>
    <w:rsid w:val="00F044AF"/>
    <w:rsid w:val="00F04C41"/>
    <w:rsid w:val="00F050F9"/>
    <w:rsid w:val="00F053A6"/>
    <w:rsid w:val="00F05709"/>
    <w:rsid w:val="00F05784"/>
    <w:rsid w:val="00F05BE4"/>
    <w:rsid w:val="00F065CC"/>
    <w:rsid w:val="00F06877"/>
    <w:rsid w:val="00F0728F"/>
    <w:rsid w:val="00F07AF4"/>
    <w:rsid w:val="00F1068C"/>
    <w:rsid w:val="00F10C62"/>
    <w:rsid w:val="00F11524"/>
    <w:rsid w:val="00F11870"/>
    <w:rsid w:val="00F11B50"/>
    <w:rsid w:val="00F122F2"/>
    <w:rsid w:val="00F12A3B"/>
    <w:rsid w:val="00F12D07"/>
    <w:rsid w:val="00F130F5"/>
    <w:rsid w:val="00F13234"/>
    <w:rsid w:val="00F13462"/>
    <w:rsid w:val="00F13663"/>
    <w:rsid w:val="00F13746"/>
    <w:rsid w:val="00F13D8C"/>
    <w:rsid w:val="00F142A0"/>
    <w:rsid w:val="00F1538F"/>
    <w:rsid w:val="00F154DF"/>
    <w:rsid w:val="00F15C16"/>
    <w:rsid w:val="00F161A1"/>
    <w:rsid w:val="00F16687"/>
    <w:rsid w:val="00F167D5"/>
    <w:rsid w:val="00F17D69"/>
    <w:rsid w:val="00F202C1"/>
    <w:rsid w:val="00F20BC9"/>
    <w:rsid w:val="00F21181"/>
    <w:rsid w:val="00F211BB"/>
    <w:rsid w:val="00F215D3"/>
    <w:rsid w:val="00F2232A"/>
    <w:rsid w:val="00F228EA"/>
    <w:rsid w:val="00F246F7"/>
    <w:rsid w:val="00F2519B"/>
    <w:rsid w:val="00F2542D"/>
    <w:rsid w:val="00F25A92"/>
    <w:rsid w:val="00F26296"/>
    <w:rsid w:val="00F2694B"/>
    <w:rsid w:val="00F27BF9"/>
    <w:rsid w:val="00F27E11"/>
    <w:rsid w:val="00F300C4"/>
    <w:rsid w:val="00F30C0F"/>
    <w:rsid w:val="00F310D4"/>
    <w:rsid w:val="00F315D9"/>
    <w:rsid w:val="00F3232A"/>
    <w:rsid w:val="00F32F67"/>
    <w:rsid w:val="00F334C6"/>
    <w:rsid w:val="00F3377E"/>
    <w:rsid w:val="00F33A71"/>
    <w:rsid w:val="00F33AD6"/>
    <w:rsid w:val="00F343FD"/>
    <w:rsid w:val="00F34459"/>
    <w:rsid w:val="00F34D5B"/>
    <w:rsid w:val="00F353B6"/>
    <w:rsid w:val="00F35438"/>
    <w:rsid w:val="00F354D9"/>
    <w:rsid w:val="00F3555C"/>
    <w:rsid w:val="00F35AB8"/>
    <w:rsid w:val="00F35CEE"/>
    <w:rsid w:val="00F35FCA"/>
    <w:rsid w:val="00F36288"/>
    <w:rsid w:val="00F3654C"/>
    <w:rsid w:val="00F36727"/>
    <w:rsid w:val="00F36B36"/>
    <w:rsid w:val="00F36E6B"/>
    <w:rsid w:val="00F3753E"/>
    <w:rsid w:val="00F37915"/>
    <w:rsid w:val="00F403C9"/>
    <w:rsid w:val="00F40C2D"/>
    <w:rsid w:val="00F42406"/>
    <w:rsid w:val="00F42B22"/>
    <w:rsid w:val="00F4310C"/>
    <w:rsid w:val="00F4352B"/>
    <w:rsid w:val="00F43FF6"/>
    <w:rsid w:val="00F4429B"/>
    <w:rsid w:val="00F44A83"/>
    <w:rsid w:val="00F4621E"/>
    <w:rsid w:val="00F4641C"/>
    <w:rsid w:val="00F46537"/>
    <w:rsid w:val="00F46ABD"/>
    <w:rsid w:val="00F47287"/>
    <w:rsid w:val="00F47DF1"/>
    <w:rsid w:val="00F500F8"/>
    <w:rsid w:val="00F501E1"/>
    <w:rsid w:val="00F503C9"/>
    <w:rsid w:val="00F5080B"/>
    <w:rsid w:val="00F50AEA"/>
    <w:rsid w:val="00F511B1"/>
    <w:rsid w:val="00F516B3"/>
    <w:rsid w:val="00F51A92"/>
    <w:rsid w:val="00F51D89"/>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9C1"/>
    <w:rsid w:val="00F60E4D"/>
    <w:rsid w:val="00F611C4"/>
    <w:rsid w:val="00F6121A"/>
    <w:rsid w:val="00F6177E"/>
    <w:rsid w:val="00F61EAC"/>
    <w:rsid w:val="00F61EBB"/>
    <w:rsid w:val="00F621B5"/>
    <w:rsid w:val="00F6262A"/>
    <w:rsid w:val="00F6314E"/>
    <w:rsid w:val="00F6345E"/>
    <w:rsid w:val="00F6418D"/>
    <w:rsid w:val="00F642C7"/>
    <w:rsid w:val="00F6471D"/>
    <w:rsid w:val="00F6498F"/>
    <w:rsid w:val="00F649E1"/>
    <w:rsid w:val="00F64C85"/>
    <w:rsid w:val="00F64F58"/>
    <w:rsid w:val="00F65056"/>
    <w:rsid w:val="00F6555F"/>
    <w:rsid w:val="00F659CB"/>
    <w:rsid w:val="00F65EF0"/>
    <w:rsid w:val="00F66796"/>
    <w:rsid w:val="00F669EB"/>
    <w:rsid w:val="00F673D1"/>
    <w:rsid w:val="00F67861"/>
    <w:rsid w:val="00F702D8"/>
    <w:rsid w:val="00F7108B"/>
    <w:rsid w:val="00F711C4"/>
    <w:rsid w:val="00F71913"/>
    <w:rsid w:val="00F71A30"/>
    <w:rsid w:val="00F723CE"/>
    <w:rsid w:val="00F72E73"/>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B52"/>
    <w:rsid w:val="00F80DA6"/>
    <w:rsid w:val="00F80EB0"/>
    <w:rsid w:val="00F81115"/>
    <w:rsid w:val="00F81769"/>
    <w:rsid w:val="00F818E3"/>
    <w:rsid w:val="00F82666"/>
    <w:rsid w:val="00F8290B"/>
    <w:rsid w:val="00F82AAF"/>
    <w:rsid w:val="00F82F23"/>
    <w:rsid w:val="00F832BC"/>
    <w:rsid w:val="00F8355E"/>
    <w:rsid w:val="00F83747"/>
    <w:rsid w:val="00F83834"/>
    <w:rsid w:val="00F83F5F"/>
    <w:rsid w:val="00F84468"/>
    <w:rsid w:val="00F845D3"/>
    <w:rsid w:val="00F84F09"/>
    <w:rsid w:val="00F84F95"/>
    <w:rsid w:val="00F85102"/>
    <w:rsid w:val="00F853D3"/>
    <w:rsid w:val="00F85B42"/>
    <w:rsid w:val="00F8624E"/>
    <w:rsid w:val="00F86BF2"/>
    <w:rsid w:val="00F879CC"/>
    <w:rsid w:val="00F87FC1"/>
    <w:rsid w:val="00F90064"/>
    <w:rsid w:val="00F901E9"/>
    <w:rsid w:val="00F9041B"/>
    <w:rsid w:val="00F91958"/>
    <w:rsid w:val="00F922C7"/>
    <w:rsid w:val="00F92755"/>
    <w:rsid w:val="00F939F4"/>
    <w:rsid w:val="00F93B4A"/>
    <w:rsid w:val="00F93B8A"/>
    <w:rsid w:val="00F94560"/>
    <w:rsid w:val="00F95203"/>
    <w:rsid w:val="00F95E85"/>
    <w:rsid w:val="00F96069"/>
    <w:rsid w:val="00F96290"/>
    <w:rsid w:val="00F965BA"/>
    <w:rsid w:val="00F96CAE"/>
    <w:rsid w:val="00F97602"/>
    <w:rsid w:val="00F97CBF"/>
    <w:rsid w:val="00FA0752"/>
    <w:rsid w:val="00FA0968"/>
    <w:rsid w:val="00FA1598"/>
    <w:rsid w:val="00FA173F"/>
    <w:rsid w:val="00FA2FB8"/>
    <w:rsid w:val="00FA3409"/>
    <w:rsid w:val="00FA37C2"/>
    <w:rsid w:val="00FA37C8"/>
    <w:rsid w:val="00FA3BD7"/>
    <w:rsid w:val="00FA3D87"/>
    <w:rsid w:val="00FA40AC"/>
    <w:rsid w:val="00FA56B8"/>
    <w:rsid w:val="00FA5915"/>
    <w:rsid w:val="00FA609F"/>
    <w:rsid w:val="00FA650F"/>
    <w:rsid w:val="00FA674C"/>
    <w:rsid w:val="00FA6B1A"/>
    <w:rsid w:val="00FA7127"/>
    <w:rsid w:val="00FA76D0"/>
    <w:rsid w:val="00FA7D81"/>
    <w:rsid w:val="00FB0687"/>
    <w:rsid w:val="00FB06AE"/>
    <w:rsid w:val="00FB06C9"/>
    <w:rsid w:val="00FB07A2"/>
    <w:rsid w:val="00FB08A9"/>
    <w:rsid w:val="00FB0942"/>
    <w:rsid w:val="00FB0A70"/>
    <w:rsid w:val="00FB0DF4"/>
    <w:rsid w:val="00FB17A8"/>
    <w:rsid w:val="00FB218F"/>
    <w:rsid w:val="00FB2342"/>
    <w:rsid w:val="00FB3297"/>
    <w:rsid w:val="00FB3A1D"/>
    <w:rsid w:val="00FB3C83"/>
    <w:rsid w:val="00FB3DCB"/>
    <w:rsid w:val="00FB443E"/>
    <w:rsid w:val="00FB4739"/>
    <w:rsid w:val="00FB485B"/>
    <w:rsid w:val="00FB4E17"/>
    <w:rsid w:val="00FB539E"/>
    <w:rsid w:val="00FB613A"/>
    <w:rsid w:val="00FB6512"/>
    <w:rsid w:val="00FB667B"/>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7138"/>
    <w:rsid w:val="00FC7631"/>
    <w:rsid w:val="00FC7EA9"/>
    <w:rsid w:val="00FC7EEA"/>
    <w:rsid w:val="00FD0CF3"/>
    <w:rsid w:val="00FD0E4B"/>
    <w:rsid w:val="00FD0FED"/>
    <w:rsid w:val="00FD2C27"/>
    <w:rsid w:val="00FD3274"/>
    <w:rsid w:val="00FD3CF4"/>
    <w:rsid w:val="00FD41C5"/>
    <w:rsid w:val="00FD41D4"/>
    <w:rsid w:val="00FD4D4A"/>
    <w:rsid w:val="00FD50D1"/>
    <w:rsid w:val="00FD546F"/>
    <w:rsid w:val="00FD617E"/>
    <w:rsid w:val="00FD6C6A"/>
    <w:rsid w:val="00FD6FD8"/>
    <w:rsid w:val="00FD7776"/>
    <w:rsid w:val="00FD7E4C"/>
    <w:rsid w:val="00FD7F24"/>
    <w:rsid w:val="00FE0789"/>
    <w:rsid w:val="00FE084A"/>
    <w:rsid w:val="00FE08C6"/>
    <w:rsid w:val="00FE0A42"/>
    <w:rsid w:val="00FE1C88"/>
    <w:rsid w:val="00FE2140"/>
    <w:rsid w:val="00FE3B3D"/>
    <w:rsid w:val="00FE3D31"/>
    <w:rsid w:val="00FE4781"/>
    <w:rsid w:val="00FE4A4E"/>
    <w:rsid w:val="00FE4C0F"/>
    <w:rsid w:val="00FE5167"/>
    <w:rsid w:val="00FE5353"/>
    <w:rsid w:val="00FE56AF"/>
    <w:rsid w:val="00FE5C5B"/>
    <w:rsid w:val="00FE5E61"/>
    <w:rsid w:val="00FE64DF"/>
    <w:rsid w:val="00FE6800"/>
    <w:rsid w:val="00FE69A6"/>
    <w:rsid w:val="00FE69C2"/>
    <w:rsid w:val="00FE71D4"/>
    <w:rsid w:val="00FE78FA"/>
    <w:rsid w:val="00FE7B84"/>
    <w:rsid w:val="00FF012E"/>
    <w:rsid w:val="00FF020C"/>
    <w:rsid w:val="00FF0688"/>
    <w:rsid w:val="00FF0B27"/>
    <w:rsid w:val="00FF0D52"/>
    <w:rsid w:val="00FF0E09"/>
    <w:rsid w:val="00FF136D"/>
    <w:rsid w:val="00FF1E43"/>
    <w:rsid w:val="00FF28EF"/>
    <w:rsid w:val="00FF3F7A"/>
    <w:rsid w:val="00FF499B"/>
    <w:rsid w:val="00FF59D7"/>
    <w:rsid w:val="00FF6284"/>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06AF62F-6A60-4D47-9DE3-B636FEC7E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0">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2">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3">
    <w:name w:val="表格內文(14行高)"/>
    <w:basedOn w:val="ab"/>
    <w:link w:val="144"/>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5">
    <w:name w:val="第一層(14號字)"/>
    <w:basedOn w:val="16"/>
    <w:link w:val="146"/>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3"/>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uiPriority w:val="99"/>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8C5AFE"/>
    <w:pPr>
      <w:tabs>
        <w:tab w:val="right" w:leader="hyphen" w:pos="8490"/>
      </w:tabs>
      <w:ind w:leftChars="0" w:left="486" w:hangingChars="200" w:hanging="486"/>
    </w:pPr>
    <w:rPr>
      <w:noProof/>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4">
    <w:name w:val="表格內文(14行高) 字元"/>
    <w:link w:val="143"/>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3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1">
    <w:name w:val="第二層(14號字) 字元"/>
    <w:link w:val="140"/>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6">
    <w:name w:val="第一層(14號字) 字元"/>
    <w:link w:val="145"/>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link w:val="1e"/>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character" w:customStyle="1" w:styleId="1e">
    <w:name w:val="樣式1 字元"/>
    <w:link w:val="1d"/>
    <w:rsid w:val="00924294"/>
    <w:rPr>
      <w:rFonts w:ascii="標楷體" w:eastAsia="標楷體" w:hAnsi="標楷體" w:cs="新細明體"/>
      <w:sz w:val="28"/>
      <w:szCs w:val="24"/>
    </w:rPr>
  </w:style>
  <w:style w:type="character" w:customStyle="1" w:styleId="afffe">
    <w:name w:val="(一)下內文 字元"/>
    <w:rsid w:val="006A792B"/>
    <w:rPr>
      <w:rFonts w:ascii="標楷體" w:eastAsia="標楷體"/>
      <w:snapToGrid w:val="0"/>
      <w:kern w:val="2"/>
      <w:sz w:val="28"/>
      <w:szCs w:val="28"/>
    </w:rPr>
  </w:style>
  <w:style w:type="paragraph" w:customStyle="1" w:styleId="Logo">
    <w:name w:val="Logo"/>
    <w:basedOn w:val="a0"/>
    <w:rsid w:val="00E51A25"/>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customStyle="1" w:styleId="affff">
    <w:name w:val="第二層"/>
    <w:basedOn w:val="a0"/>
    <w:rsid w:val="00C00C76"/>
    <w:pPr>
      <w:spacing w:line="240" w:lineRule="auto"/>
      <w:ind w:leftChars="0" w:left="0" w:firstLineChars="0" w:firstLine="0"/>
      <w:jc w:val="left"/>
    </w:pPr>
    <w:rPr>
      <w:rFonts w:ascii="Times New Roman" w:eastAsia="新細明體"/>
      <w:snapToGr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17003450">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25326619">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60596446">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10513918">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18294608">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13991977">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094208431">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200123669">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82905628">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0275053">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4874786">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1954708348">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32A3D-A373-494D-8FEF-6FD50FD05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Template>
  <TotalTime>0</TotalTime>
  <Pages>5</Pages>
  <Words>412</Words>
  <Characters>2349</Characters>
  <Application>Microsoft Office Word</Application>
  <DocSecurity>0</DocSecurity>
  <Lines>19</Lines>
  <Paragraphs>5</Paragraphs>
  <ScaleCrop>false</ScaleCrop>
  <Company/>
  <LinksUpToDate>false</LinksUpToDate>
  <CharactersWithSpaces>2756</CharactersWithSpaces>
  <SharedDoc>false</SharedDoc>
  <HLinks>
    <vt:vector size="18" baseType="variant">
      <vt:variant>
        <vt:i4>1572912</vt:i4>
      </vt:variant>
      <vt:variant>
        <vt:i4>14</vt:i4>
      </vt:variant>
      <vt:variant>
        <vt:i4>0</vt:i4>
      </vt:variant>
      <vt:variant>
        <vt:i4>5</vt:i4>
      </vt:variant>
      <vt:variant>
        <vt:lpwstr/>
      </vt:variant>
      <vt:variant>
        <vt:lpwstr>_Toc161998980</vt:lpwstr>
      </vt:variant>
      <vt:variant>
        <vt:i4>1507376</vt:i4>
      </vt:variant>
      <vt:variant>
        <vt:i4>8</vt:i4>
      </vt:variant>
      <vt:variant>
        <vt:i4>0</vt:i4>
      </vt:variant>
      <vt:variant>
        <vt:i4>5</vt:i4>
      </vt:variant>
      <vt:variant>
        <vt:lpwstr/>
      </vt:variant>
      <vt:variant>
        <vt:lpwstr>_Toc161998979</vt:lpwstr>
      </vt:variant>
      <vt:variant>
        <vt:i4>1507376</vt:i4>
      </vt:variant>
      <vt:variant>
        <vt:i4>2</vt:i4>
      </vt:variant>
      <vt:variant>
        <vt:i4>0</vt:i4>
      </vt:variant>
      <vt:variant>
        <vt:i4>5</vt:i4>
      </vt:variant>
      <vt:variant>
        <vt:lpwstr/>
      </vt:variant>
      <vt:variant>
        <vt:lpwstr>_Toc161998978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2024-03-22T03:23:00Z</cp:lastPrinted>
  <dcterms:created xsi:type="dcterms:W3CDTF">2024-03-27T00:44:00Z</dcterms:created>
  <dcterms:modified xsi:type="dcterms:W3CDTF">2024-03-27T00:44:00Z</dcterms:modified>
</cp:coreProperties>
</file>