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AC6602" w:rsidRDefault="00352B8D" w:rsidP="00505E0A">
      <w:pPr>
        <w:pStyle w:val="ac"/>
        <w:jc w:val="left"/>
        <w:rPr>
          <w:rFonts w:hint="eastAsia"/>
        </w:rPr>
      </w:pPr>
      <w:bookmarkStart w:id="0" w:name="_GoBack"/>
      <w:bookmarkEnd w:id="0"/>
      <w:r w:rsidRPr="00AC6602">
        <w:rPr>
          <w:rFonts w:hint="eastAsia"/>
        </w:rPr>
        <w:t>台灣糖業股份有限公司11</w:t>
      </w:r>
      <w:r w:rsidR="00AC6602" w:rsidRPr="00AC6602">
        <w:rPr>
          <w:rFonts w:hint="eastAsia"/>
        </w:rPr>
        <w:t>1</w:t>
      </w:r>
      <w:r w:rsidRPr="00AC6602">
        <w:rPr>
          <w:rFonts w:hint="eastAsia"/>
        </w:rPr>
        <w:t>年度營業</w:t>
      </w:r>
      <w:r w:rsidR="00AA739C" w:rsidRPr="00AC6602">
        <w:rPr>
          <w:rFonts w:hint="eastAsia"/>
        </w:rPr>
        <w:t>決</w:t>
      </w:r>
      <w:r w:rsidRPr="00AC6602">
        <w:rPr>
          <w:rFonts w:hint="eastAsia"/>
        </w:rPr>
        <w:t>算評估報告</w:t>
      </w:r>
      <w:r w:rsidR="00C05358" w:rsidRPr="00AC6602">
        <w:rPr>
          <w:rFonts w:hint="eastAsia"/>
        </w:rPr>
        <w:t>目錄</w:t>
      </w:r>
      <w:r w:rsidR="0065604B" w:rsidRPr="00AC6602">
        <w:rPr>
          <w:rFonts w:hint="eastAsia"/>
        </w:rPr>
        <w:t xml:space="preserve">               </w:t>
      </w:r>
      <w:r w:rsidR="00706534" w:rsidRPr="00AC6602">
        <w:rPr>
          <w:rFonts w:hint="eastAsia"/>
        </w:rPr>
        <w:t xml:space="preserve"> </w:t>
      </w:r>
      <w:r w:rsidR="00D2450A" w:rsidRPr="00AC6602">
        <w:rPr>
          <w:rFonts w:hint="eastAsia"/>
        </w:rPr>
        <w:t xml:space="preserve">  </w:t>
      </w:r>
      <w:r w:rsidR="00A4749C" w:rsidRPr="00AC6602">
        <w:rPr>
          <w:rFonts w:hint="eastAsia"/>
        </w:rPr>
        <w:t xml:space="preserve"> </w:t>
      </w:r>
      <w:r w:rsidRPr="00AC6602">
        <w:rPr>
          <w:rFonts w:hint="eastAsia"/>
        </w:rPr>
        <w:t xml:space="preserve">                       </w:t>
      </w:r>
      <w:r w:rsidR="00D2450A" w:rsidRPr="00AC6602">
        <w:rPr>
          <w:rFonts w:hint="eastAsia"/>
          <w:b w:val="0"/>
          <w:sz w:val="24"/>
        </w:rPr>
        <w:t>頁次</w:t>
      </w:r>
      <w:r w:rsidR="00747816" w:rsidRPr="00AC6602">
        <w:rPr>
          <w:rFonts w:hint="eastAsia"/>
          <w:sz w:val="24"/>
        </w:rPr>
        <w:t xml:space="preserve"> </w:t>
      </w:r>
    </w:p>
    <w:p w:rsidR="00A05FFC" w:rsidRPr="009C6D70" w:rsidRDefault="00352B8D">
      <w:pPr>
        <w:pStyle w:val="24"/>
        <w:rPr>
          <w:rFonts w:ascii="Calibri" w:eastAsia="新細明體" w:hAnsi="Calibri"/>
          <w:snapToGrid/>
          <w:szCs w:val="22"/>
        </w:rPr>
      </w:pPr>
      <w:r w:rsidRPr="001D73E7">
        <w:rPr>
          <w:color w:val="2E74B5"/>
        </w:rPr>
        <w:fldChar w:fldCharType="begin"/>
      </w:r>
      <w:r w:rsidRPr="001D73E7">
        <w:rPr>
          <w:color w:val="2E74B5"/>
        </w:rPr>
        <w:instrText xml:space="preserve"> TOC \o "1-3" \h \z \t "第二層(14號字),2,第一層(14號字),1" </w:instrText>
      </w:r>
      <w:r w:rsidRPr="001D73E7">
        <w:rPr>
          <w:color w:val="2E74B5"/>
        </w:rPr>
        <w:fldChar w:fldCharType="separate"/>
      </w:r>
      <w:hyperlink w:anchor="_Toc161998978" w:history="1">
        <w:r w:rsidR="00A05FFC" w:rsidRPr="00D152AF">
          <w:rPr>
            <w:rStyle w:val="af4"/>
            <w:rFonts w:hAnsi="標楷體" w:hint="eastAsia"/>
          </w:rPr>
          <w:t>一、</w:t>
        </w:r>
        <w:r w:rsidR="00A05FFC" w:rsidRPr="00D152AF">
          <w:rPr>
            <w:rStyle w:val="af4"/>
            <w:rFonts w:hAnsi="標楷體"/>
          </w:rPr>
          <w:t>111</w:t>
        </w:r>
        <w:r w:rsidR="00A05FFC" w:rsidRPr="00D152AF">
          <w:rPr>
            <w:rStyle w:val="af4"/>
            <w:rFonts w:hAnsi="標楷體" w:hint="eastAsia"/>
          </w:rPr>
          <w:t>年度決算淨利</w:t>
        </w:r>
        <w:r w:rsidR="00A05FFC" w:rsidRPr="00D152AF">
          <w:rPr>
            <w:rStyle w:val="af4"/>
            <w:rFonts w:hint="eastAsia"/>
          </w:rPr>
          <w:t>仍高度仰賴業外收益之挹注，且</w:t>
        </w:r>
        <w:r w:rsidR="00A05FFC" w:rsidRPr="00D152AF">
          <w:rPr>
            <w:rStyle w:val="af4"/>
            <w:rFonts w:hAnsi="標楷體" w:hint="eastAsia"/>
          </w:rPr>
          <w:t>多角化經營成效容待提升，允宜積極檢討提升相關經營績效</w:t>
        </w:r>
        <w:r w:rsidR="00A05FFC">
          <w:rPr>
            <w:webHidden/>
          </w:rPr>
          <w:tab/>
        </w:r>
        <w:r w:rsidR="00A05FFC">
          <w:rPr>
            <w:webHidden/>
          </w:rPr>
          <w:fldChar w:fldCharType="begin"/>
        </w:r>
        <w:r w:rsidR="00A05FFC">
          <w:rPr>
            <w:webHidden/>
          </w:rPr>
          <w:instrText xml:space="preserve"> PAGEREF _Toc161998978 \h </w:instrText>
        </w:r>
        <w:r w:rsidR="00A05FFC">
          <w:rPr>
            <w:webHidden/>
          </w:rPr>
        </w:r>
        <w:r w:rsidR="00A05FFC">
          <w:rPr>
            <w:webHidden/>
          </w:rPr>
          <w:fldChar w:fldCharType="separate"/>
        </w:r>
        <w:r w:rsidR="00A05FFC">
          <w:rPr>
            <w:webHidden/>
          </w:rPr>
          <w:t>1</w:t>
        </w:r>
        <w:r w:rsidR="00A05FFC">
          <w:rPr>
            <w:webHidden/>
          </w:rPr>
          <w:fldChar w:fldCharType="end"/>
        </w:r>
      </w:hyperlink>
    </w:p>
    <w:p w:rsidR="00A05FFC" w:rsidRPr="009C6D70" w:rsidRDefault="00A05FFC">
      <w:pPr>
        <w:pStyle w:val="24"/>
        <w:rPr>
          <w:rFonts w:ascii="Calibri" w:eastAsia="新細明體" w:hAnsi="Calibri"/>
          <w:snapToGrid/>
          <w:szCs w:val="22"/>
        </w:rPr>
      </w:pPr>
      <w:hyperlink w:anchor="_Toc161998979" w:history="1">
        <w:r w:rsidRPr="00D152AF">
          <w:rPr>
            <w:rStyle w:val="af4"/>
            <w:rFonts w:hint="eastAsia"/>
          </w:rPr>
          <w:t>二、自營農場每公頃蔗產量未如約耕農場，允宜持續研謀改進，以降低生產成本</w:t>
        </w:r>
        <w:r>
          <w:rPr>
            <w:webHidden/>
          </w:rPr>
          <w:tab/>
        </w:r>
        <w:r>
          <w:rPr>
            <w:webHidden/>
          </w:rPr>
          <w:fldChar w:fldCharType="begin"/>
        </w:r>
        <w:r>
          <w:rPr>
            <w:webHidden/>
          </w:rPr>
          <w:instrText xml:space="preserve"> PAGEREF _Toc161998979 \h </w:instrText>
        </w:r>
        <w:r>
          <w:rPr>
            <w:webHidden/>
          </w:rPr>
        </w:r>
        <w:r>
          <w:rPr>
            <w:webHidden/>
          </w:rPr>
          <w:fldChar w:fldCharType="separate"/>
        </w:r>
        <w:r>
          <w:rPr>
            <w:webHidden/>
          </w:rPr>
          <w:t>4</w:t>
        </w:r>
        <w:r>
          <w:rPr>
            <w:webHidden/>
          </w:rPr>
          <w:fldChar w:fldCharType="end"/>
        </w:r>
      </w:hyperlink>
    </w:p>
    <w:p w:rsidR="00A05FFC" w:rsidRPr="009C6D70" w:rsidRDefault="00A05FFC">
      <w:pPr>
        <w:pStyle w:val="24"/>
        <w:rPr>
          <w:rFonts w:ascii="Calibri" w:eastAsia="新細明體" w:hAnsi="Calibri"/>
          <w:snapToGrid/>
          <w:szCs w:val="22"/>
        </w:rPr>
      </w:pPr>
      <w:hyperlink w:anchor="_Toc161998980" w:history="1">
        <w:r w:rsidRPr="00D152AF">
          <w:rPr>
            <w:rStyle w:val="af4"/>
            <w:rFonts w:hAnsi="標楷體" w:hint="eastAsia"/>
          </w:rPr>
          <w:t>三、迄</w:t>
        </w:r>
        <w:r w:rsidRPr="00D152AF">
          <w:rPr>
            <w:rStyle w:val="af4"/>
            <w:rFonts w:hAnsi="標楷體"/>
          </w:rPr>
          <w:t>111</w:t>
        </w:r>
        <w:r w:rsidRPr="00D152AF">
          <w:rPr>
            <w:rStyle w:val="af4"/>
            <w:rFonts w:hAnsi="標楷體" w:hint="eastAsia"/>
          </w:rPr>
          <w:t>年底尚有</w:t>
        </w:r>
        <w:r w:rsidRPr="00D152AF">
          <w:rPr>
            <w:rStyle w:val="af4"/>
            <w:rFonts w:hAnsi="標楷體"/>
          </w:rPr>
          <w:t>6</w:t>
        </w:r>
        <w:r w:rsidRPr="00D152AF">
          <w:rPr>
            <w:rStyle w:val="af4"/>
            <w:rFonts w:hAnsi="標楷體" w:hint="eastAsia"/>
          </w:rPr>
          <w:t>成抵價地閒置未利用，允宜</w:t>
        </w:r>
        <w:r w:rsidRPr="00D152AF">
          <w:rPr>
            <w:rStyle w:val="af4"/>
            <w:rFonts w:hint="eastAsia"/>
          </w:rPr>
          <w:t>積極活化以提升土地運用效益</w:t>
        </w:r>
        <w:r>
          <w:rPr>
            <w:webHidden/>
          </w:rPr>
          <w:tab/>
        </w:r>
        <w:r>
          <w:rPr>
            <w:webHidden/>
          </w:rPr>
          <w:fldChar w:fldCharType="begin"/>
        </w:r>
        <w:r>
          <w:rPr>
            <w:webHidden/>
          </w:rPr>
          <w:instrText xml:space="preserve"> PAGEREF _Toc161998980 \h </w:instrText>
        </w:r>
        <w:r>
          <w:rPr>
            <w:webHidden/>
          </w:rPr>
        </w:r>
        <w:r>
          <w:rPr>
            <w:webHidden/>
          </w:rPr>
          <w:fldChar w:fldCharType="separate"/>
        </w:r>
        <w:r>
          <w:rPr>
            <w:webHidden/>
          </w:rPr>
          <w:t>7</w:t>
        </w:r>
        <w:r>
          <w:rPr>
            <w:webHidden/>
          </w:rPr>
          <w:fldChar w:fldCharType="end"/>
        </w:r>
      </w:hyperlink>
    </w:p>
    <w:p w:rsidR="00C05358" w:rsidRPr="001D73E7" w:rsidRDefault="00352B8D" w:rsidP="00F56B6A">
      <w:pPr>
        <w:pStyle w:val="ac"/>
        <w:rPr>
          <w:color w:val="2E74B5"/>
        </w:rPr>
        <w:sectPr w:rsidR="00C05358" w:rsidRPr="001D73E7"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D73E7">
        <w:rPr>
          <w:noProof/>
          <w:color w:val="2E74B5"/>
          <w:sz w:val="24"/>
        </w:rPr>
        <w:fldChar w:fldCharType="end"/>
      </w:r>
    </w:p>
    <w:p w:rsidR="00352B8D" w:rsidRPr="00AC6602" w:rsidRDefault="00747816" w:rsidP="00352B8D">
      <w:pPr>
        <w:pStyle w:val="ac"/>
        <w:ind w:left="-14" w:hanging="1603"/>
      </w:pPr>
      <w:bookmarkStart w:id="1" w:name="_Toc27824679"/>
      <w:bookmarkStart w:id="2" w:name="_Toc59874622"/>
      <w:bookmarkStart w:id="3" w:name="_Toc60113740"/>
      <w:r w:rsidRPr="001D73E7">
        <w:rPr>
          <w:rFonts w:hint="eastAsia"/>
          <w:color w:val="2E74B5"/>
        </w:rPr>
        <w:lastRenderedPageBreak/>
        <w:t xml:space="preserve">         </w:t>
      </w:r>
      <w:bookmarkStart w:id="4" w:name="_Toc208997594"/>
      <w:bookmarkStart w:id="5" w:name="_Toc208997592"/>
      <w:bookmarkStart w:id="6" w:name="_Toc496691874"/>
      <w:r w:rsidR="00352B8D" w:rsidRPr="00AC6602">
        <w:rPr>
          <w:rFonts w:hint="eastAsia"/>
        </w:rPr>
        <w:t>台灣糖業股份有限公司11</w:t>
      </w:r>
      <w:r w:rsidR="00AC6602" w:rsidRPr="00AC6602">
        <w:rPr>
          <w:rFonts w:hint="eastAsia"/>
        </w:rPr>
        <w:t>1</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9878F6" w:rsidRPr="00984E42">
        <w:rPr>
          <w:rFonts w:hint="eastAsia"/>
          <w:color w:val="000000"/>
        </w:rPr>
        <w:t>1</w:t>
      </w:r>
      <w:r w:rsidRPr="00984E42">
        <w:rPr>
          <w:rFonts w:hint="eastAsia"/>
          <w:color w:val="000000"/>
        </w:rPr>
        <w:t>年度決算營業收入</w:t>
      </w:r>
      <w:r w:rsidR="00444459" w:rsidRPr="00984E42">
        <w:rPr>
          <w:rFonts w:hint="eastAsia"/>
          <w:color w:val="000000"/>
        </w:rPr>
        <w:t>288</w:t>
      </w:r>
      <w:r w:rsidRPr="00984E42">
        <w:rPr>
          <w:rFonts w:hint="eastAsia"/>
          <w:color w:val="000000"/>
        </w:rPr>
        <w:t>億</w:t>
      </w:r>
      <w:r w:rsidR="00444459" w:rsidRPr="00984E42">
        <w:rPr>
          <w:rFonts w:hint="eastAsia"/>
          <w:color w:val="000000"/>
        </w:rPr>
        <w:t>7</w:t>
      </w:r>
      <w:r w:rsidRPr="00984E42">
        <w:rPr>
          <w:rFonts w:hint="eastAsia"/>
          <w:color w:val="000000"/>
        </w:rPr>
        <w:t>,</w:t>
      </w:r>
      <w:r w:rsidR="00444459" w:rsidRPr="00984E42">
        <w:rPr>
          <w:rFonts w:hint="eastAsia"/>
          <w:color w:val="000000"/>
        </w:rPr>
        <w:t>590</w:t>
      </w:r>
      <w:r w:rsidRPr="00984E42">
        <w:rPr>
          <w:rFonts w:hint="eastAsia"/>
          <w:color w:val="000000"/>
        </w:rPr>
        <w:t>萬</w:t>
      </w:r>
      <w:r w:rsidR="00F6498F">
        <w:rPr>
          <w:rFonts w:hint="eastAsia"/>
          <w:color w:val="000000"/>
        </w:rPr>
        <w:t>4</w:t>
      </w:r>
      <w:r w:rsidR="00444459" w:rsidRPr="00984E42">
        <w:rPr>
          <w:rFonts w:hint="eastAsia"/>
          <w:color w:val="000000"/>
        </w:rPr>
        <w:t>千</w:t>
      </w:r>
      <w:r w:rsidRPr="00984E42">
        <w:rPr>
          <w:rFonts w:hint="eastAsia"/>
          <w:color w:val="000000"/>
        </w:rPr>
        <w:t>元、營業成本</w:t>
      </w:r>
      <w:r w:rsidR="00444459" w:rsidRPr="00984E42">
        <w:rPr>
          <w:rFonts w:hint="eastAsia"/>
          <w:color w:val="000000"/>
        </w:rPr>
        <w:t>228</w:t>
      </w:r>
      <w:r w:rsidRPr="00984E42">
        <w:rPr>
          <w:rFonts w:hint="eastAsia"/>
          <w:color w:val="000000"/>
        </w:rPr>
        <w:t>億</w:t>
      </w:r>
      <w:r w:rsidR="00444459" w:rsidRPr="00984E42">
        <w:rPr>
          <w:rFonts w:hint="eastAsia"/>
          <w:color w:val="000000"/>
        </w:rPr>
        <w:t>9</w:t>
      </w:r>
      <w:r w:rsidRPr="00984E42">
        <w:rPr>
          <w:color w:val="000000"/>
        </w:rPr>
        <w:t>,</w:t>
      </w:r>
      <w:r w:rsidR="00444459" w:rsidRPr="00984E42">
        <w:rPr>
          <w:rFonts w:hint="eastAsia"/>
          <w:color w:val="000000"/>
        </w:rPr>
        <w:t>734</w:t>
      </w:r>
      <w:r w:rsidRPr="00984E42">
        <w:rPr>
          <w:rFonts w:hint="eastAsia"/>
          <w:color w:val="000000"/>
        </w:rPr>
        <w:t>萬</w:t>
      </w:r>
      <w:r w:rsidR="00444459" w:rsidRPr="00984E42">
        <w:rPr>
          <w:rFonts w:hint="eastAsia"/>
          <w:color w:val="000000"/>
        </w:rPr>
        <w:t>1千</w:t>
      </w:r>
      <w:r w:rsidRPr="00984E42">
        <w:rPr>
          <w:rFonts w:hint="eastAsia"/>
          <w:color w:val="000000"/>
        </w:rPr>
        <w:t>元、營業費用4</w:t>
      </w:r>
      <w:r w:rsidR="00A97CF9" w:rsidRPr="00984E42">
        <w:rPr>
          <w:rFonts w:hint="eastAsia"/>
          <w:color w:val="000000"/>
        </w:rPr>
        <w:t>2</w:t>
      </w:r>
      <w:r w:rsidRPr="00984E42">
        <w:rPr>
          <w:rFonts w:hint="eastAsia"/>
          <w:color w:val="000000"/>
        </w:rPr>
        <w:t>億</w:t>
      </w:r>
      <w:r w:rsidR="00B10FD8" w:rsidRPr="00984E42">
        <w:rPr>
          <w:rFonts w:hint="eastAsia"/>
          <w:color w:val="000000"/>
        </w:rPr>
        <w:t>2</w:t>
      </w:r>
      <w:r w:rsidRPr="00984E42">
        <w:rPr>
          <w:rFonts w:hint="eastAsia"/>
          <w:color w:val="000000"/>
        </w:rPr>
        <w:t>,</w:t>
      </w:r>
      <w:r w:rsidR="00B10FD8" w:rsidRPr="00984E42">
        <w:rPr>
          <w:rFonts w:hint="eastAsia"/>
          <w:color w:val="000000"/>
        </w:rPr>
        <w:t>7</w:t>
      </w:r>
      <w:r w:rsidR="00A97CF9" w:rsidRPr="00984E42">
        <w:rPr>
          <w:rFonts w:hint="eastAsia"/>
          <w:color w:val="000000"/>
        </w:rPr>
        <w:t>57</w:t>
      </w:r>
      <w:r w:rsidRPr="00984E42">
        <w:rPr>
          <w:rFonts w:hint="eastAsia"/>
          <w:color w:val="000000"/>
        </w:rPr>
        <w:t>萬</w:t>
      </w:r>
      <w:r w:rsidR="00A97CF9" w:rsidRPr="00984E42">
        <w:rPr>
          <w:rFonts w:hint="eastAsia"/>
          <w:color w:val="000000"/>
        </w:rPr>
        <w:t>7</w:t>
      </w:r>
      <w:r w:rsidRPr="00984E42">
        <w:rPr>
          <w:rFonts w:hint="eastAsia"/>
          <w:color w:val="000000"/>
        </w:rPr>
        <w:t>千元、營業外收入</w:t>
      </w:r>
      <w:r w:rsidR="008C0773" w:rsidRPr="00984E42">
        <w:rPr>
          <w:rFonts w:hint="eastAsia"/>
          <w:color w:val="000000"/>
        </w:rPr>
        <w:t>36</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777</w:t>
      </w:r>
      <w:r w:rsidRPr="00984E42">
        <w:rPr>
          <w:rFonts w:hint="eastAsia"/>
          <w:color w:val="000000"/>
        </w:rPr>
        <w:t>萬</w:t>
      </w:r>
      <w:r w:rsidR="008C0773" w:rsidRPr="00984E42">
        <w:rPr>
          <w:rFonts w:hint="eastAsia"/>
          <w:color w:val="000000"/>
        </w:rPr>
        <w:t>9</w:t>
      </w:r>
      <w:r w:rsidRPr="00984E42">
        <w:rPr>
          <w:rFonts w:hint="eastAsia"/>
          <w:color w:val="000000"/>
        </w:rPr>
        <w:t>千元、營業外費用2</w:t>
      </w:r>
      <w:r w:rsidR="008C0773" w:rsidRPr="00984E42">
        <w:rPr>
          <w:rFonts w:hint="eastAsia"/>
          <w:color w:val="000000"/>
        </w:rPr>
        <w:t>9</w:t>
      </w:r>
      <w:r w:rsidRPr="00984E42">
        <w:rPr>
          <w:rFonts w:hint="eastAsia"/>
          <w:color w:val="000000"/>
        </w:rPr>
        <w:t>億2,</w:t>
      </w:r>
      <w:r w:rsidR="008C0773" w:rsidRPr="00984E42">
        <w:rPr>
          <w:rFonts w:hint="eastAsia"/>
          <w:color w:val="000000"/>
        </w:rPr>
        <w:t>250</w:t>
      </w:r>
      <w:r w:rsidRPr="00984E42">
        <w:rPr>
          <w:rFonts w:hint="eastAsia"/>
          <w:color w:val="000000"/>
        </w:rPr>
        <w:t>萬</w:t>
      </w:r>
      <w:r w:rsidR="000056A8" w:rsidRPr="00984E42">
        <w:rPr>
          <w:rFonts w:hint="eastAsia"/>
          <w:color w:val="000000"/>
        </w:rPr>
        <w:t>8</w:t>
      </w:r>
      <w:r w:rsidRPr="00984E42">
        <w:rPr>
          <w:rFonts w:hint="eastAsia"/>
          <w:color w:val="000000"/>
        </w:rPr>
        <w:t>千元、所得稅</w:t>
      </w:r>
      <w:r w:rsidR="000056A8" w:rsidRPr="00984E42">
        <w:rPr>
          <w:rFonts w:hint="eastAsia"/>
          <w:color w:val="000000"/>
        </w:rPr>
        <w:t>費用</w:t>
      </w:r>
      <w:r w:rsidR="008C0773" w:rsidRPr="00984E42">
        <w:rPr>
          <w:rFonts w:hint="eastAsia"/>
          <w:color w:val="000000"/>
        </w:rPr>
        <w:t>2</w:t>
      </w:r>
      <w:r w:rsidRPr="00984E42">
        <w:rPr>
          <w:rFonts w:hint="eastAsia"/>
          <w:color w:val="000000"/>
        </w:rPr>
        <w:t>,</w:t>
      </w:r>
      <w:r w:rsidR="008C0773" w:rsidRPr="00984E42">
        <w:rPr>
          <w:rFonts w:hint="eastAsia"/>
          <w:color w:val="000000"/>
        </w:rPr>
        <w:t>806</w:t>
      </w:r>
      <w:r w:rsidRPr="00984E42">
        <w:rPr>
          <w:rFonts w:hint="eastAsia"/>
          <w:color w:val="000000"/>
        </w:rPr>
        <w:t>萬</w:t>
      </w:r>
      <w:r w:rsidR="008C0773" w:rsidRPr="00984E42">
        <w:rPr>
          <w:rFonts w:hint="eastAsia"/>
          <w:color w:val="000000"/>
        </w:rPr>
        <w:t>8</w:t>
      </w:r>
      <w:r w:rsidRPr="00984E42">
        <w:rPr>
          <w:rFonts w:hint="eastAsia"/>
          <w:color w:val="000000"/>
        </w:rPr>
        <w:t>千元，本期淨利</w:t>
      </w:r>
      <w:r w:rsidR="008C0773" w:rsidRPr="00984E42">
        <w:rPr>
          <w:rFonts w:hint="eastAsia"/>
          <w:color w:val="000000"/>
        </w:rPr>
        <w:t>24</w:t>
      </w:r>
      <w:r w:rsidRPr="00984E42">
        <w:rPr>
          <w:rFonts w:hint="eastAsia"/>
          <w:color w:val="000000"/>
        </w:rPr>
        <w:t>億</w:t>
      </w:r>
      <w:r w:rsidR="008C0773" w:rsidRPr="00984E42">
        <w:rPr>
          <w:rFonts w:hint="eastAsia"/>
          <w:color w:val="000000"/>
        </w:rPr>
        <w:t>2</w:t>
      </w:r>
      <w:r w:rsidR="008C0773" w:rsidRPr="00984E42">
        <w:rPr>
          <w:color w:val="000000"/>
        </w:rPr>
        <w:t>,818</w:t>
      </w:r>
      <w:r w:rsidRPr="00984E42">
        <w:rPr>
          <w:rFonts w:hint="eastAsia"/>
          <w:color w:val="000000"/>
        </w:rPr>
        <w:t>萬</w:t>
      </w:r>
      <w:r w:rsidR="00F6498F">
        <w:rPr>
          <w:rFonts w:hint="eastAsia"/>
          <w:color w:val="000000"/>
        </w:rPr>
        <w:t>9</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46</w:t>
      </w:r>
      <w:r w:rsidR="000D6F42" w:rsidRPr="009129CD">
        <w:rPr>
          <w:rFonts w:hint="eastAsia"/>
          <w:color w:val="000000"/>
        </w:rPr>
        <w:t>億4</w:t>
      </w:r>
      <w:r w:rsidR="000D6F42" w:rsidRPr="009129CD">
        <w:rPr>
          <w:color w:val="000000"/>
        </w:rPr>
        <w:t>,</w:t>
      </w:r>
      <w:r w:rsidR="000D6F42" w:rsidRPr="009129CD">
        <w:rPr>
          <w:rFonts w:hint="eastAsia"/>
          <w:color w:val="000000"/>
        </w:rPr>
        <w:t>474萬元</w:t>
      </w:r>
      <w:r w:rsidR="00B56D8B" w:rsidRPr="009129CD">
        <w:rPr>
          <w:rFonts w:hint="eastAsia"/>
          <w:color w:val="000000"/>
        </w:rPr>
        <w:t>減少</w:t>
      </w:r>
      <w:r w:rsidR="000D6F42" w:rsidRPr="009129CD">
        <w:rPr>
          <w:rFonts w:hint="eastAsia"/>
          <w:color w:val="000000"/>
        </w:rPr>
        <w:t>22億1</w:t>
      </w:r>
      <w:r w:rsidR="000D6F42" w:rsidRPr="009129CD">
        <w:rPr>
          <w:color w:val="000000"/>
        </w:rPr>
        <w:t>,</w:t>
      </w:r>
      <w:r w:rsidR="000D6F42" w:rsidRPr="009129CD">
        <w:rPr>
          <w:rFonts w:hint="eastAsia"/>
          <w:color w:val="000000"/>
        </w:rPr>
        <w:t>655萬1千元(減幅47.72%)。</w:t>
      </w:r>
      <w:r w:rsidRPr="009129CD">
        <w:rPr>
          <w:rFonts w:hint="eastAsia"/>
          <w:color w:val="000000"/>
        </w:rPr>
        <w:t>謹就1</w:t>
      </w:r>
      <w:r w:rsidR="00B10FD8" w:rsidRPr="009129CD">
        <w:rPr>
          <w:rFonts w:hint="eastAsia"/>
          <w:color w:val="000000"/>
        </w:rPr>
        <w:t>1</w:t>
      </w:r>
      <w:r w:rsidR="00A97CF9" w:rsidRPr="009129CD">
        <w:rPr>
          <w:rFonts w:hint="eastAsia"/>
          <w:color w:val="000000"/>
        </w:rPr>
        <w:t>1</w:t>
      </w:r>
      <w:r w:rsidRPr="009129CD">
        <w:rPr>
          <w:rFonts w:hint="eastAsia"/>
          <w:color w:val="000000"/>
        </w:rPr>
        <w:t>年度</w:t>
      </w:r>
      <w:r w:rsidRPr="00984E42">
        <w:rPr>
          <w:rFonts w:hint="eastAsia"/>
          <w:color w:val="000000"/>
        </w:rPr>
        <w:t>決算相關問題研析如下：</w:t>
      </w:r>
    </w:p>
    <w:p w:rsidR="008C5AFE" w:rsidRPr="00EB3AF6" w:rsidRDefault="008C5AFE" w:rsidP="008C5AFE">
      <w:pPr>
        <w:pStyle w:val="140"/>
        <w:ind w:left="567" w:hanging="567"/>
        <w:rPr>
          <w:rFonts w:hAnsi="標楷體"/>
          <w:color w:val="000000"/>
        </w:rPr>
      </w:pPr>
      <w:bookmarkStart w:id="10" w:name="_Toc161998978"/>
      <w:r w:rsidRPr="00EB3AF6">
        <w:rPr>
          <w:rFonts w:hAnsi="標楷體" w:hint="eastAsia"/>
          <w:color w:val="000000"/>
        </w:rPr>
        <w:t>一、</w:t>
      </w:r>
      <w:r w:rsidR="007A5569" w:rsidRPr="00EB3AF6">
        <w:rPr>
          <w:rFonts w:hAnsi="標楷體" w:hint="eastAsia"/>
          <w:color w:val="000000"/>
        </w:rPr>
        <w:t>111年度決算淨利</w:t>
      </w:r>
      <w:r w:rsidR="00EB3AF6" w:rsidRPr="00EB3AF6">
        <w:rPr>
          <w:rFonts w:hint="eastAsia"/>
        </w:rPr>
        <w:t>仍高度仰賴</w:t>
      </w:r>
      <w:r w:rsidR="0010234C">
        <w:rPr>
          <w:rFonts w:hint="eastAsia"/>
        </w:rPr>
        <w:t>業外收</w:t>
      </w:r>
      <w:r w:rsidR="00EB3AF6" w:rsidRPr="00EB3AF6">
        <w:rPr>
          <w:rFonts w:hint="eastAsia"/>
        </w:rPr>
        <w:t>益之挹注，且</w:t>
      </w:r>
      <w:r w:rsidRPr="00EB3AF6">
        <w:rPr>
          <w:rFonts w:hAnsi="標楷體" w:hint="eastAsia"/>
          <w:color w:val="000000"/>
        </w:rPr>
        <w:t>多角化經營成效</w:t>
      </w:r>
      <w:r w:rsidR="00C3725E">
        <w:rPr>
          <w:rFonts w:hAnsi="標楷體" w:hint="eastAsia"/>
          <w:color w:val="000000"/>
        </w:rPr>
        <w:t>容待提升</w:t>
      </w:r>
      <w:r w:rsidRPr="00EB3AF6">
        <w:rPr>
          <w:rFonts w:hAnsi="標楷體" w:hint="eastAsia"/>
          <w:color w:val="000000"/>
        </w:rPr>
        <w:t>，</w:t>
      </w:r>
      <w:r w:rsidR="007A5569" w:rsidRPr="00EB3AF6">
        <w:rPr>
          <w:rFonts w:hAnsi="標楷體" w:hint="eastAsia"/>
          <w:color w:val="000000"/>
        </w:rPr>
        <w:t>允宜積極檢討</w:t>
      </w:r>
      <w:r w:rsidR="00B56D8B">
        <w:rPr>
          <w:rFonts w:hAnsi="標楷體" w:hint="eastAsia"/>
          <w:color w:val="000000"/>
        </w:rPr>
        <w:t>提升</w:t>
      </w:r>
      <w:r w:rsidR="00C3725E">
        <w:rPr>
          <w:rFonts w:hAnsi="標楷體" w:hint="eastAsia"/>
          <w:color w:val="000000"/>
        </w:rPr>
        <w:t>相關</w:t>
      </w:r>
      <w:r w:rsidR="00B56D8B">
        <w:rPr>
          <w:rFonts w:hAnsi="標楷體" w:hint="eastAsia"/>
          <w:color w:val="000000"/>
        </w:rPr>
        <w:t>經營績效</w:t>
      </w:r>
      <w:bookmarkEnd w:id="10"/>
    </w:p>
    <w:p w:rsidR="00697601" w:rsidRDefault="00697601" w:rsidP="00697601">
      <w:pPr>
        <w:ind w:left="567" w:firstLine="567"/>
      </w:pPr>
      <w:bookmarkStart w:id="11" w:name="_Toc114068131"/>
      <w:bookmarkStart w:id="12" w:name="_Toc117512001"/>
      <w:bookmarkStart w:id="13" w:name="_Toc118201878"/>
      <w:r w:rsidRPr="00E53E23">
        <w:rPr>
          <w:rFonts w:hint="eastAsia"/>
          <w:color w:val="000000"/>
        </w:rPr>
        <w:t>台糖公司11</w:t>
      </w:r>
      <w:r>
        <w:rPr>
          <w:rFonts w:hint="eastAsia"/>
          <w:color w:val="000000"/>
        </w:rPr>
        <w:t>1年度決算</w:t>
      </w:r>
      <w:r w:rsidRPr="00984E42">
        <w:rPr>
          <w:rFonts w:hint="eastAsia"/>
          <w:color w:val="000000"/>
        </w:rPr>
        <w:t>營業收入288</w:t>
      </w:r>
      <w:r w:rsidR="00F6498F">
        <w:rPr>
          <w:rFonts w:hint="eastAsia"/>
          <w:color w:val="000000"/>
        </w:rPr>
        <w:t>.76</w:t>
      </w:r>
      <w:r w:rsidRPr="00984E42">
        <w:rPr>
          <w:rFonts w:hint="eastAsia"/>
          <w:color w:val="000000"/>
        </w:rPr>
        <w:t>億元、營業成本228</w:t>
      </w:r>
      <w:r w:rsidR="00F6498F">
        <w:rPr>
          <w:rFonts w:hint="eastAsia"/>
          <w:color w:val="000000"/>
        </w:rPr>
        <w:t>.97</w:t>
      </w:r>
      <w:r w:rsidR="00197082">
        <w:rPr>
          <w:rFonts w:hint="eastAsia"/>
          <w:color w:val="000000"/>
        </w:rPr>
        <w:t>億</w:t>
      </w:r>
      <w:r w:rsidRPr="00984E42">
        <w:rPr>
          <w:rFonts w:hint="eastAsia"/>
          <w:color w:val="000000"/>
        </w:rPr>
        <w:t>元</w:t>
      </w:r>
      <w:r>
        <w:rPr>
          <w:rFonts w:hint="eastAsia"/>
          <w:color w:val="000000"/>
        </w:rPr>
        <w:t>、</w:t>
      </w:r>
      <w:r w:rsidRPr="00984E42">
        <w:rPr>
          <w:rFonts w:hint="eastAsia"/>
          <w:color w:val="000000"/>
        </w:rPr>
        <w:t>營業費用42</w:t>
      </w:r>
      <w:r w:rsidR="00F6498F">
        <w:rPr>
          <w:rFonts w:hint="eastAsia"/>
          <w:color w:val="000000"/>
        </w:rPr>
        <w:t>.28</w:t>
      </w:r>
      <w:r w:rsidRPr="00984E42">
        <w:rPr>
          <w:rFonts w:hint="eastAsia"/>
          <w:color w:val="000000"/>
        </w:rPr>
        <w:t>億元、</w:t>
      </w:r>
      <w:r>
        <w:rPr>
          <w:rFonts w:hint="eastAsia"/>
          <w:color w:val="000000"/>
        </w:rPr>
        <w:t>營業利益17</w:t>
      </w:r>
      <w:r w:rsidR="00F6498F">
        <w:rPr>
          <w:rFonts w:hint="eastAsia"/>
          <w:color w:val="000000"/>
        </w:rPr>
        <w:t>.51億</w:t>
      </w:r>
      <w:r w:rsidRPr="00984E42">
        <w:rPr>
          <w:rFonts w:hint="eastAsia"/>
          <w:color w:val="000000"/>
        </w:rPr>
        <w:t>元</w:t>
      </w:r>
      <w:r>
        <w:rPr>
          <w:rFonts w:hint="eastAsia"/>
          <w:color w:val="000000"/>
        </w:rPr>
        <w:t>。</w:t>
      </w:r>
      <w:r w:rsidRPr="00E53E23">
        <w:rPr>
          <w:rFonts w:hint="eastAsia"/>
          <w:color w:val="000000"/>
        </w:rPr>
        <w:t>經查：</w:t>
      </w:r>
    </w:p>
    <w:p w:rsidR="00697601" w:rsidRPr="00E608C5" w:rsidRDefault="00697601" w:rsidP="00697601">
      <w:pPr>
        <w:pStyle w:val="a5"/>
        <w:ind w:left="851" w:hanging="284"/>
        <w:rPr>
          <w:b/>
        </w:rPr>
      </w:pPr>
      <w:r w:rsidRPr="00E608C5">
        <w:rPr>
          <w:rFonts w:hint="eastAsia"/>
          <w:b/>
        </w:rPr>
        <w:t>(</w:t>
      </w:r>
      <w:r>
        <w:rPr>
          <w:rFonts w:hint="eastAsia"/>
          <w:b/>
        </w:rPr>
        <w:t>一</w:t>
      </w:r>
      <w:r w:rsidRPr="00E608C5">
        <w:rPr>
          <w:rFonts w:hint="eastAsia"/>
          <w:b/>
        </w:rPr>
        <w:t>)</w:t>
      </w:r>
      <w:r w:rsidR="00B06322">
        <w:rPr>
          <w:rFonts w:hint="eastAsia"/>
          <w:b/>
        </w:rPr>
        <w:t>迄111年度</w:t>
      </w:r>
      <w:r>
        <w:rPr>
          <w:rFonts w:hint="eastAsia"/>
          <w:b/>
        </w:rPr>
        <w:t>獲利仍</w:t>
      </w:r>
      <w:r w:rsidR="00B06322">
        <w:rPr>
          <w:rFonts w:hint="eastAsia"/>
          <w:b/>
        </w:rPr>
        <w:t>高度仰賴</w:t>
      </w:r>
      <w:r>
        <w:rPr>
          <w:rFonts w:hint="eastAsia"/>
          <w:b/>
        </w:rPr>
        <w:t>處分不動產利益</w:t>
      </w:r>
      <w:r w:rsidR="00B06322">
        <w:rPr>
          <w:rFonts w:hint="eastAsia"/>
          <w:b/>
        </w:rPr>
        <w:t>之挹注</w:t>
      </w:r>
    </w:p>
    <w:p w:rsidR="00B52A0A" w:rsidRPr="00B52A0A" w:rsidRDefault="00B52A0A" w:rsidP="00697601">
      <w:pPr>
        <w:pStyle w:val="22"/>
        <w:ind w:left="850" w:firstLine="567"/>
        <w:rPr>
          <w:rFonts w:hint="eastAsia"/>
          <w:color w:val="2E74B5"/>
        </w:rPr>
      </w:pPr>
      <w:r w:rsidRPr="00B52A0A">
        <w:rPr>
          <w:rFonts w:hint="eastAsia"/>
          <w:color w:val="000000"/>
        </w:rPr>
        <w:t>台糖公司111年度決算營業收入288.76億元及營業利益17.51億元，較預算數分別增加3.62億元及7.</w:t>
      </w:r>
      <w:r w:rsidR="00EB3AF6">
        <w:rPr>
          <w:rFonts w:hint="eastAsia"/>
          <w:color w:val="000000"/>
        </w:rPr>
        <w:t>15</w:t>
      </w:r>
      <w:r w:rsidRPr="00B52A0A">
        <w:rPr>
          <w:rFonts w:hint="eastAsia"/>
          <w:color w:val="000000"/>
        </w:rPr>
        <w:t>億元，惟本期淨利24.28億元較預算數減少22.17億元，主要係因處分投資性不動產利益10.22億元，低於111年</w:t>
      </w:r>
      <w:r w:rsidR="00EB3AF6">
        <w:rPr>
          <w:rFonts w:hint="eastAsia"/>
          <w:color w:val="000000"/>
        </w:rPr>
        <w:t>度</w:t>
      </w:r>
      <w:r w:rsidRPr="00B52A0A">
        <w:rPr>
          <w:rFonts w:hint="eastAsia"/>
          <w:color w:val="000000"/>
        </w:rPr>
        <w:t>預算數之41.15億元 (詳表1)。詢據該公司表示略以，其出售土地多係配合政府機關興辦公共工程或經濟建設需要，111年度</w:t>
      </w:r>
      <w:r w:rsidR="00EB3AF6">
        <w:rPr>
          <w:rFonts w:hint="eastAsia"/>
          <w:color w:val="000000"/>
        </w:rPr>
        <w:t>主要係</w:t>
      </w:r>
      <w:r w:rsidRPr="00B52A0A">
        <w:rPr>
          <w:rFonts w:hint="eastAsia"/>
          <w:color w:val="000000"/>
        </w:rPr>
        <w:t>茶葉改良場南遷</w:t>
      </w:r>
      <w:r w:rsidR="00EB3AF6">
        <w:rPr>
          <w:rFonts w:hint="eastAsia"/>
          <w:color w:val="000000"/>
        </w:rPr>
        <w:t>後</w:t>
      </w:r>
      <w:r w:rsidRPr="00B52A0A">
        <w:rPr>
          <w:rFonts w:hint="eastAsia"/>
          <w:color w:val="000000"/>
        </w:rPr>
        <w:t>未</w:t>
      </w:r>
      <w:r w:rsidR="00EB3AF6">
        <w:rPr>
          <w:rFonts w:hint="eastAsia"/>
          <w:color w:val="000000"/>
        </w:rPr>
        <w:t>予辦理徵收或</w:t>
      </w:r>
      <w:r w:rsidRPr="00B52A0A">
        <w:rPr>
          <w:rFonts w:hint="eastAsia"/>
          <w:color w:val="000000"/>
        </w:rPr>
        <w:t>價購，致處分投資性不動產利益未如預期。</w:t>
      </w:r>
      <w:r w:rsidR="00EB3AF6">
        <w:rPr>
          <w:rFonts w:hint="eastAsia"/>
          <w:color w:val="000000"/>
        </w:rPr>
        <w:t>然</w:t>
      </w:r>
      <w:r w:rsidRPr="00B52A0A">
        <w:rPr>
          <w:rFonts w:hint="eastAsia"/>
          <w:color w:val="000000"/>
        </w:rPr>
        <w:t>該公司108至111年度</w:t>
      </w:r>
      <w:r w:rsidR="00EB3AF6">
        <w:rPr>
          <w:rFonts w:hint="eastAsia"/>
          <w:color w:val="000000"/>
        </w:rPr>
        <w:t>決算</w:t>
      </w:r>
      <w:r w:rsidRPr="00B52A0A">
        <w:rPr>
          <w:rFonts w:hint="eastAsia"/>
          <w:color w:val="000000"/>
        </w:rPr>
        <w:t>淨利介於24.28</w:t>
      </w:r>
      <w:r w:rsidR="00C805A4">
        <w:rPr>
          <w:rFonts w:hint="eastAsia"/>
          <w:color w:val="000000"/>
        </w:rPr>
        <w:t>億元至</w:t>
      </w:r>
      <w:r w:rsidRPr="00B52A0A">
        <w:rPr>
          <w:rFonts w:hint="eastAsia"/>
          <w:color w:val="000000"/>
        </w:rPr>
        <w:t>4</w:t>
      </w:r>
      <w:r w:rsidR="00EB3AF6">
        <w:rPr>
          <w:rFonts w:hint="eastAsia"/>
          <w:color w:val="000000"/>
        </w:rPr>
        <w:t>5</w:t>
      </w:r>
      <w:r w:rsidRPr="00B52A0A">
        <w:rPr>
          <w:rFonts w:hint="eastAsia"/>
          <w:color w:val="000000"/>
        </w:rPr>
        <w:t>.</w:t>
      </w:r>
      <w:r w:rsidR="00EB3AF6">
        <w:rPr>
          <w:rFonts w:hint="eastAsia"/>
          <w:color w:val="000000"/>
        </w:rPr>
        <w:t>67</w:t>
      </w:r>
      <w:r w:rsidRPr="00B52A0A">
        <w:rPr>
          <w:rFonts w:hint="eastAsia"/>
          <w:color w:val="000000"/>
        </w:rPr>
        <w:t>億元</w:t>
      </w:r>
      <w:r w:rsidR="00C805A4">
        <w:rPr>
          <w:rFonts w:hint="eastAsia"/>
          <w:color w:val="000000"/>
        </w:rPr>
        <w:t>間</w:t>
      </w:r>
      <w:r w:rsidRPr="00B52A0A">
        <w:rPr>
          <w:rFonts w:hint="eastAsia"/>
          <w:color w:val="000000"/>
        </w:rPr>
        <w:t>，</w:t>
      </w:r>
      <w:r w:rsidR="00C805A4">
        <w:rPr>
          <w:rFonts w:hint="eastAsia"/>
          <w:color w:val="000000"/>
        </w:rPr>
        <w:t>其中</w:t>
      </w:r>
      <w:r w:rsidRPr="00B52A0A">
        <w:rPr>
          <w:rFonts w:hint="eastAsia"/>
          <w:color w:val="000000"/>
        </w:rPr>
        <w:t>處分投資性不動產利益</w:t>
      </w:r>
      <w:r w:rsidR="00C805A4">
        <w:rPr>
          <w:rFonts w:hint="eastAsia"/>
          <w:color w:val="000000"/>
        </w:rPr>
        <w:t>則</w:t>
      </w:r>
      <w:r w:rsidRPr="00B52A0A">
        <w:rPr>
          <w:rFonts w:hint="eastAsia"/>
          <w:color w:val="000000"/>
        </w:rPr>
        <w:t>介於10.22億元至</w:t>
      </w:r>
      <w:r w:rsidR="00B039D1">
        <w:rPr>
          <w:rFonts w:hint="eastAsia"/>
          <w:color w:val="000000"/>
        </w:rPr>
        <w:t>23.47</w:t>
      </w:r>
      <w:r w:rsidRPr="00B52A0A">
        <w:rPr>
          <w:rFonts w:hint="eastAsia"/>
          <w:color w:val="000000"/>
        </w:rPr>
        <w:t>億元</w:t>
      </w:r>
      <w:r w:rsidR="006B27FF">
        <w:rPr>
          <w:rFonts w:hint="eastAsia"/>
          <w:color w:val="000000"/>
        </w:rPr>
        <w:t>間</w:t>
      </w:r>
      <w:r w:rsidRPr="00B52A0A">
        <w:rPr>
          <w:rFonts w:hint="eastAsia"/>
          <w:color w:val="000000"/>
        </w:rPr>
        <w:t>，獲利高度仰賴</w:t>
      </w:r>
      <w:r w:rsidR="00C805A4" w:rsidRPr="00C805A4">
        <w:rPr>
          <w:rFonts w:hint="eastAsia"/>
        </w:rPr>
        <w:t>處分不動產利益</w:t>
      </w:r>
      <w:r w:rsidRPr="00B52A0A">
        <w:rPr>
          <w:rFonts w:hint="eastAsia"/>
          <w:color w:val="000000"/>
        </w:rPr>
        <w:t>之挹注。</w:t>
      </w:r>
    </w:p>
    <w:p w:rsidR="00697601" w:rsidRPr="00CF6911" w:rsidRDefault="00340EAB" w:rsidP="00697601">
      <w:pPr>
        <w:pStyle w:val="a5"/>
        <w:ind w:left="851" w:hanging="284"/>
        <w:rPr>
          <w:b/>
        </w:rPr>
      </w:pPr>
      <w:r w:rsidRPr="00CF6911">
        <w:rPr>
          <w:rFonts w:hint="eastAsia"/>
          <w:b/>
        </w:rPr>
        <w:t xml:space="preserve"> </w:t>
      </w:r>
      <w:r w:rsidR="00697601" w:rsidRPr="00CF6911">
        <w:rPr>
          <w:rFonts w:hint="eastAsia"/>
          <w:b/>
        </w:rPr>
        <w:t>(二)多角化事業部分</w:t>
      </w:r>
      <w:r w:rsidR="00C805A4">
        <w:rPr>
          <w:rFonts w:hint="eastAsia"/>
          <w:b/>
        </w:rPr>
        <w:t>於108至111年度均</w:t>
      </w:r>
      <w:r w:rsidR="00697601" w:rsidRPr="00CF6911">
        <w:rPr>
          <w:rFonts w:hint="eastAsia"/>
          <w:b/>
        </w:rPr>
        <w:t>虧損或營業利益有限，有待積極提升營業績效</w:t>
      </w:r>
    </w:p>
    <w:p w:rsidR="00697601" w:rsidRPr="00C64EA8" w:rsidRDefault="00697601" w:rsidP="00697601">
      <w:pPr>
        <w:pStyle w:val="123"/>
        <w:ind w:left="1133" w:hanging="283"/>
      </w:pPr>
      <w:r>
        <w:rPr>
          <w:rFonts w:hint="eastAsia"/>
        </w:rPr>
        <w:t>1.</w:t>
      </w:r>
      <w:r w:rsidRPr="00C64EA8">
        <w:rPr>
          <w:rFonts w:hint="eastAsia"/>
        </w:rPr>
        <w:t>台糖公司早期以產銷砂糖及發展糖業副產品為主，為改善砂糖業務長期虧損而陸續關閉糖廠，並經營多角化事業，陸續</w:t>
      </w:r>
      <w:r w:rsidRPr="00C64EA8">
        <w:rPr>
          <w:rFonts w:hint="eastAsia"/>
        </w:rPr>
        <w:lastRenderedPageBreak/>
        <w:t>成立砂糖、</w:t>
      </w:r>
      <w:r w:rsidR="0010234C" w:rsidRPr="003336CE">
        <w:rPr>
          <w:rFonts w:hint="eastAsia"/>
          <w:color w:val="000000"/>
        </w:rPr>
        <w:t>土地開發</w:t>
      </w:r>
      <w:r w:rsidR="0010234C">
        <w:rPr>
          <w:rFonts w:hint="eastAsia"/>
          <w:color w:val="000000"/>
        </w:rPr>
        <w:t>、</w:t>
      </w:r>
      <w:r w:rsidR="0010234C" w:rsidRPr="003336CE">
        <w:rPr>
          <w:rFonts w:hint="eastAsia"/>
          <w:color w:val="000000"/>
        </w:rPr>
        <w:t>資產營運</w:t>
      </w:r>
      <w:r w:rsidR="0010234C">
        <w:rPr>
          <w:rFonts w:hint="eastAsia"/>
          <w:color w:val="000000"/>
        </w:rPr>
        <w:t>、</w:t>
      </w:r>
      <w:r w:rsidRPr="00C64EA8">
        <w:rPr>
          <w:rFonts w:hint="eastAsia"/>
        </w:rPr>
        <w:t>生物科技、精緻農業、油品、畜殖、休閒遊憩、商品行銷</w:t>
      </w:r>
      <w:r w:rsidR="00A436AC">
        <w:rPr>
          <w:rFonts w:hint="eastAsia"/>
        </w:rPr>
        <w:t>、環保事業</w:t>
      </w:r>
      <w:r w:rsidRPr="00C64EA8">
        <w:rPr>
          <w:rFonts w:hint="eastAsia"/>
        </w:rPr>
        <w:t>及量販等事業部</w:t>
      </w:r>
      <w:r w:rsidR="006200AD">
        <w:rPr>
          <w:rFonts w:hint="eastAsia"/>
        </w:rPr>
        <w:t>；</w:t>
      </w:r>
      <w:r w:rsidRPr="00C64EA8">
        <w:rPr>
          <w:rFonts w:hint="eastAsia"/>
        </w:rPr>
        <w:t>嗣量販事業部因未達經濟規模致長期虧損，於108年6月停止營業</w:t>
      </w:r>
      <w:r w:rsidR="00D914CD">
        <w:rPr>
          <w:rFonts w:hint="eastAsia"/>
        </w:rPr>
        <w:t>，而</w:t>
      </w:r>
      <w:r w:rsidRPr="00C64EA8">
        <w:rPr>
          <w:rFonts w:hint="eastAsia"/>
        </w:rPr>
        <w:t>環保事業部因岡山及崁頂焚化廠分別於110年11月及12月屆期，而歸還高雄市及屏東縣政府，並</w:t>
      </w:r>
      <w:r w:rsidR="00D914CD">
        <w:rPr>
          <w:rFonts w:hint="eastAsia"/>
        </w:rPr>
        <w:t>於同年</w:t>
      </w:r>
      <w:r w:rsidRPr="00C64EA8">
        <w:rPr>
          <w:rFonts w:hint="eastAsia"/>
        </w:rPr>
        <w:t>結束業務。</w:t>
      </w:r>
    </w:p>
    <w:p w:rsidR="00697601" w:rsidRDefault="00697601" w:rsidP="00697601">
      <w:pPr>
        <w:pStyle w:val="123"/>
        <w:ind w:left="1133" w:hanging="283"/>
      </w:pPr>
      <w:r>
        <w:rPr>
          <w:rFonts w:hint="eastAsia"/>
        </w:rPr>
        <w:t>2.</w:t>
      </w:r>
      <w:r w:rsidR="0048535F">
        <w:rPr>
          <w:rFonts w:hint="eastAsia"/>
        </w:rPr>
        <w:t>該公司多角化經營多年，惟成效未彰，茲評析如下</w:t>
      </w:r>
      <w:r w:rsidRPr="005F1839">
        <w:rPr>
          <w:rFonts w:hint="eastAsia"/>
        </w:rPr>
        <w:t>：</w:t>
      </w:r>
    </w:p>
    <w:p w:rsidR="0048535F" w:rsidRPr="003336CE" w:rsidRDefault="0048535F" w:rsidP="00BF2BB8">
      <w:pPr>
        <w:pStyle w:val="1231"/>
        <w:ind w:left="1417" w:hanging="283"/>
        <w:rPr>
          <w:rFonts w:hint="eastAsia"/>
          <w:color w:val="000000"/>
        </w:rPr>
      </w:pPr>
      <w:r w:rsidRPr="003336CE">
        <w:rPr>
          <w:rFonts w:hint="eastAsia"/>
          <w:color w:val="000000"/>
        </w:rPr>
        <w:t>(1)</w:t>
      </w:r>
      <w:r w:rsidR="00F6555F" w:rsidRPr="003336CE">
        <w:rPr>
          <w:rFonts w:hint="eastAsia"/>
          <w:color w:val="000000"/>
        </w:rPr>
        <w:t>土地開發及資產營運等2事業部111年度</w:t>
      </w:r>
      <w:r w:rsidR="00D914CD">
        <w:rPr>
          <w:rFonts w:hint="eastAsia"/>
          <w:color w:val="000000"/>
        </w:rPr>
        <w:t>決算</w:t>
      </w:r>
      <w:r w:rsidR="00F6555F" w:rsidRPr="003336CE">
        <w:rPr>
          <w:rFonts w:hint="eastAsia"/>
          <w:color w:val="000000"/>
        </w:rPr>
        <w:t>營業利益分別為16.53億元及8.59億元，合共25.12億元，仍續為該公司營業利益之主要貢獻事業部</w:t>
      </w:r>
      <w:r w:rsidRPr="003336CE">
        <w:rPr>
          <w:rFonts w:hint="eastAsia"/>
          <w:color w:val="000000"/>
        </w:rPr>
        <w:t>；</w:t>
      </w:r>
      <w:r w:rsidR="00D914CD">
        <w:rPr>
          <w:rFonts w:hint="eastAsia"/>
          <w:color w:val="000000"/>
        </w:rPr>
        <w:t>而</w:t>
      </w:r>
      <w:r w:rsidRPr="003336CE">
        <w:rPr>
          <w:rFonts w:hint="eastAsia"/>
          <w:color w:val="000000"/>
        </w:rPr>
        <w:t>畜殖及精緻農業等2</w:t>
      </w:r>
      <w:r w:rsidR="00D914CD">
        <w:rPr>
          <w:rFonts w:hint="eastAsia"/>
          <w:color w:val="000000"/>
        </w:rPr>
        <w:t>事業部</w:t>
      </w:r>
      <w:r w:rsidR="0010234C">
        <w:rPr>
          <w:rFonts w:hint="eastAsia"/>
          <w:color w:val="000000"/>
        </w:rPr>
        <w:t>則</w:t>
      </w:r>
      <w:r w:rsidRPr="003336CE">
        <w:rPr>
          <w:rFonts w:hint="eastAsia"/>
          <w:color w:val="000000"/>
        </w:rPr>
        <w:t>連年虧損，其中畜殖事業部</w:t>
      </w:r>
      <w:r w:rsidR="00F6555F" w:rsidRPr="003336CE">
        <w:rPr>
          <w:rFonts w:hint="eastAsia"/>
          <w:color w:val="000000"/>
        </w:rPr>
        <w:t>虧損</w:t>
      </w:r>
      <w:r w:rsidR="00D914CD">
        <w:rPr>
          <w:rFonts w:hint="eastAsia"/>
          <w:color w:val="000000"/>
        </w:rPr>
        <w:t>更</w:t>
      </w:r>
      <w:r w:rsidRPr="003336CE">
        <w:rPr>
          <w:rFonts w:hint="eastAsia"/>
          <w:color w:val="000000"/>
        </w:rPr>
        <w:t>擴增為5.61億元</w:t>
      </w:r>
      <w:r w:rsidR="00BF2BB8" w:rsidRPr="003336CE">
        <w:rPr>
          <w:rStyle w:val="af7"/>
          <w:color w:val="000000"/>
        </w:rPr>
        <w:footnoteReference w:id="1"/>
      </w:r>
      <w:r w:rsidRPr="003336CE">
        <w:rPr>
          <w:rFonts w:hint="eastAsia"/>
          <w:color w:val="000000"/>
        </w:rPr>
        <w:t>；</w:t>
      </w:r>
      <w:r w:rsidR="00D914CD">
        <w:rPr>
          <w:rFonts w:hint="eastAsia"/>
          <w:color w:val="000000"/>
        </w:rPr>
        <w:t>至</w:t>
      </w:r>
      <w:r w:rsidRPr="003336CE">
        <w:rPr>
          <w:rFonts w:hint="eastAsia"/>
          <w:color w:val="000000"/>
        </w:rPr>
        <w:t>其餘事業部</w:t>
      </w:r>
      <w:r w:rsidR="00D914CD">
        <w:rPr>
          <w:rFonts w:hint="eastAsia"/>
          <w:color w:val="000000"/>
        </w:rPr>
        <w:t>111年度決算</w:t>
      </w:r>
      <w:r w:rsidR="00D914CD" w:rsidRPr="003336CE">
        <w:rPr>
          <w:rFonts w:hint="eastAsia"/>
          <w:color w:val="000000"/>
        </w:rPr>
        <w:t>營業利益介於0.05億元及1.84億元間，</w:t>
      </w:r>
      <w:r w:rsidRPr="003336CE">
        <w:rPr>
          <w:rFonts w:hint="eastAsia"/>
          <w:color w:val="000000"/>
        </w:rPr>
        <w:t>除休閒遊憩</w:t>
      </w:r>
      <w:r w:rsidR="006200AD">
        <w:rPr>
          <w:rFonts w:hint="eastAsia"/>
          <w:color w:val="000000"/>
        </w:rPr>
        <w:t>事業部</w:t>
      </w:r>
      <w:r w:rsidRPr="003336CE">
        <w:rPr>
          <w:rFonts w:hint="eastAsia"/>
          <w:color w:val="000000"/>
        </w:rPr>
        <w:t>由虧轉盈外，</w:t>
      </w:r>
      <w:r w:rsidR="006200AD">
        <w:rPr>
          <w:rFonts w:hint="eastAsia"/>
          <w:color w:val="000000"/>
        </w:rPr>
        <w:t>餘</w:t>
      </w:r>
      <w:r w:rsidRPr="003336CE">
        <w:rPr>
          <w:rFonts w:hint="eastAsia"/>
          <w:color w:val="000000"/>
        </w:rPr>
        <w:t>均較110</w:t>
      </w:r>
      <w:r w:rsidR="00D914CD">
        <w:rPr>
          <w:rFonts w:hint="eastAsia"/>
          <w:color w:val="000000"/>
        </w:rPr>
        <w:t>年度衰退</w:t>
      </w:r>
      <w:r w:rsidR="00D914CD" w:rsidRPr="003336CE">
        <w:rPr>
          <w:rFonts w:hint="eastAsia"/>
          <w:color w:val="000000"/>
        </w:rPr>
        <w:t xml:space="preserve"> </w:t>
      </w:r>
      <w:r w:rsidRPr="003336CE">
        <w:rPr>
          <w:rFonts w:hint="eastAsia"/>
          <w:color w:val="000000"/>
        </w:rPr>
        <w:t>(詳表</w:t>
      </w:r>
      <w:r w:rsidR="00BF2BB8" w:rsidRPr="003336CE">
        <w:rPr>
          <w:rFonts w:hint="eastAsia"/>
          <w:color w:val="000000"/>
        </w:rPr>
        <w:t>2</w:t>
      </w:r>
      <w:r w:rsidRPr="003336CE">
        <w:rPr>
          <w:rFonts w:hint="eastAsia"/>
          <w:color w:val="000000"/>
        </w:rPr>
        <w:t>)。</w:t>
      </w:r>
    </w:p>
    <w:p w:rsidR="00697601" w:rsidRDefault="00697601" w:rsidP="00697601">
      <w:pPr>
        <w:pStyle w:val="1231"/>
        <w:ind w:left="1417" w:hanging="283"/>
      </w:pPr>
      <w:r>
        <w:rPr>
          <w:rFonts w:hint="eastAsia"/>
        </w:rPr>
        <w:t>(</w:t>
      </w:r>
      <w:r w:rsidR="00BF2BB8">
        <w:rPr>
          <w:rFonts w:hint="eastAsia"/>
        </w:rPr>
        <w:t>2</w:t>
      </w:r>
      <w:r>
        <w:rPr>
          <w:rFonts w:hint="eastAsia"/>
        </w:rPr>
        <w:t>)該公司111年度</w:t>
      </w:r>
      <w:r w:rsidR="00F6555F">
        <w:rPr>
          <w:rFonts w:hint="eastAsia"/>
        </w:rPr>
        <w:t>整體</w:t>
      </w:r>
      <w:r>
        <w:rPr>
          <w:rFonts w:hint="eastAsia"/>
        </w:rPr>
        <w:t>營業利益率6.06%，</w:t>
      </w:r>
      <w:r w:rsidR="00D914CD">
        <w:rPr>
          <w:rFonts w:hint="eastAsia"/>
        </w:rPr>
        <w:t>係</w:t>
      </w:r>
      <w:r>
        <w:rPr>
          <w:rFonts w:hint="eastAsia"/>
        </w:rPr>
        <w:t>108年度以來最高，惟主要仍係土地開發及資產營運等2事業部之貢獻，</w:t>
      </w:r>
      <w:r w:rsidR="00F6555F">
        <w:rPr>
          <w:rFonts w:hint="eastAsia"/>
        </w:rPr>
        <w:t>營業利益率分別為56.55%及33.81%；</w:t>
      </w:r>
      <w:r>
        <w:rPr>
          <w:rFonts w:hint="eastAsia"/>
        </w:rPr>
        <w:t>其他事業部除休閒遊憩</w:t>
      </w:r>
      <w:r w:rsidR="00D32072">
        <w:rPr>
          <w:rFonts w:hint="eastAsia"/>
        </w:rPr>
        <w:t>事業部</w:t>
      </w:r>
      <w:r>
        <w:rPr>
          <w:rFonts w:hint="eastAsia"/>
        </w:rPr>
        <w:t>營業利益率6.67%優於108至110年度外，</w:t>
      </w:r>
      <w:r w:rsidR="006200AD">
        <w:rPr>
          <w:rFonts w:hint="eastAsia"/>
        </w:rPr>
        <w:t>餘</w:t>
      </w:r>
      <w:r>
        <w:rPr>
          <w:rFonts w:hint="eastAsia"/>
        </w:rPr>
        <w:t>砂糖、油品、商品行銷、生</w:t>
      </w:r>
      <w:r w:rsidR="00D914CD">
        <w:rPr>
          <w:rFonts w:hint="eastAsia"/>
        </w:rPr>
        <w:t>物科</w:t>
      </w:r>
      <w:r>
        <w:rPr>
          <w:rFonts w:hint="eastAsia"/>
        </w:rPr>
        <w:t>技等4事業部均遜於110年度，</w:t>
      </w:r>
      <w:r w:rsidR="00D914CD">
        <w:rPr>
          <w:rFonts w:hint="eastAsia"/>
        </w:rPr>
        <w:t>且</w:t>
      </w:r>
      <w:r w:rsidR="00D32072">
        <w:rPr>
          <w:rFonts w:hint="eastAsia"/>
        </w:rPr>
        <w:t>與108及109年度相較亦未見顯著增長，</w:t>
      </w:r>
      <w:r w:rsidR="00D914CD">
        <w:rPr>
          <w:rFonts w:hint="eastAsia"/>
        </w:rPr>
        <w:t>至</w:t>
      </w:r>
      <w:r>
        <w:rPr>
          <w:rFonts w:hint="eastAsia"/>
        </w:rPr>
        <w:t>精緻</w:t>
      </w:r>
      <w:r w:rsidR="006200AD">
        <w:rPr>
          <w:rFonts w:hint="eastAsia"/>
        </w:rPr>
        <w:t>農業</w:t>
      </w:r>
      <w:r>
        <w:rPr>
          <w:rFonts w:hint="eastAsia"/>
        </w:rPr>
        <w:t>及畜殖等2事業部</w:t>
      </w:r>
      <w:r w:rsidR="00D914CD">
        <w:rPr>
          <w:rFonts w:hint="eastAsia"/>
        </w:rPr>
        <w:t>則</w:t>
      </w:r>
      <w:r>
        <w:rPr>
          <w:rFonts w:hint="eastAsia"/>
        </w:rPr>
        <w:t>仍持續虧損</w:t>
      </w:r>
      <w:r w:rsidR="00A16DFF">
        <w:rPr>
          <w:rFonts w:hint="eastAsia"/>
        </w:rPr>
        <w:t>(詳表3)</w:t>
      </w:r>
      <w:r w:rsidR="00D914CD">
        <w:rPr>
          <w:rFonts w:hint="eastAsia"/>
        </w:rPr>
        <w:t>。爰</w:t>
      </w:r>
      <w:r w:rsidR="00EC6485">
        <w:rPr>
          <w:rFonts w:hint="eastAsia"/>
        </w:rPr>
        <w:t>該公司</w:t>
      </w:r>
      <w:r w:rsidR="00A16DFF">
        <w:rPr>
          <w:rFonts w:hint="eastAsia"/>
        </w:rPr>
        <w:t>雖多角化經營多年，惟營業利益仍主要來自土地開發及資產營運，其餘事業部</w:t>
      </w:r>
      <w:r w:rsidR="00D914CD">
        <w:rPr>
          <w:rFonts w:hint="eastAsia"/>
        </w:rPr>
        <w:t>或長期虧損或營業利益有限，多角化經營事業成效</w:t>
      </w:r>
      <w:r w:rsidR="006200AD">
        <w:rPr>
          <w:rFonts w:hint="eastAsia"/>
        </w:rPr>
        <w:t>尚待提升</w:t>
      </w:r>
      <w:r>
        <w:rPr>
          <w:rFonts w:hint="eastAsia"/>
        </w:rPr>
        <w:t>。</w:t>
      </w:r>
    </w:p>
    <w:p w:rsidR="00340EAB" w:rsidRDefault="00340EAB" w:rsidP="00697601">
      <w:pPr>
        <w:pStyle w:val="1231"/>
        <w:ind w:left="1417" w:hanging="283"/>
      </w:pPr>
    </w:p>
    <w:p w:rsidR="00340EAB" w:rsidRDefault="00340EAB" w:rsidP="00340EAB">
      <w:pPr>
        <w:spacing w:beforeLines="30" w:before="154" w:line="360" w:lineRule="exact"/>
        <w:ind w:leftChars="0" w:left="0" w:firstLineChars="0" w:firstLine="0"/>
        <w:rPr>
          <w:sz w:val="24"/>
          <w:szCs w:val="24"/>
        </w:rPr>
      </w:pPr>
      <w:r w:rsidRPr="00CD75E7">
        <w:rPr>
          <w:b/>
          <w:color w:val="000000"/>
        </w:rPr>
        <w:lastRenderedPageBreak/>
        <w:t>表</w:t>
      </w:r>
      <w:r>
        <w:rPr>
          <w:rFonts w:hint="eastAsia"/>
          <w:b/>
          <w:color w:val="000000"/>
        </w:rPr>
        <w:t xml:space="preserve">1  </w:t>
      </w:r>
      <w:r w:rsidRPr="00CD75E7">
        <w:rPr>
          <w:b/>
          <w:color w:val="000000"/>
        </w:rPr>
        <w:t>台糖公司10</w:t>
      </w:r>
      <w:r>
        <w:rPr>
          <w:rFonts w:hint="eastAsia"/>
          <w:b/>
          <w:color w:val="000000"/>
        </w:rPr>
        <w:t>8</w:t>
      </w:r>
      <w:r w:rsidRPr="00CD75E7">
        <w:rPr>
          <w:b/>
          <w:color w:val="000000"/>
        </w:rPr>
        <w:t>至11</w:t>
      </w:r>
      <w:r>
        <w:rPr>
          <w:rFonts w:hint="eastAsia"/>
          <w:b/>
          <w:color w:val="000000"/>
        </w:rPr>
        <w:t>1</w:t>
      </w:r>
      <w:r w:rsidRPr="00CD75E7">
        <w:rPr>
          <w:b/>
          <w:color w:val="000000"/>
        </w:rPr>
        <w:t>年</w:t>
      </w:r>
      <w:r>
        <w:rPr>
          <w:rFonts w:hint="eastAsia"/>
          <w:b/>
          <w:color w:val="000000"/>
        </w:rPr>
        <w:t>度收支概況</w:t>
      </w:r>
      <w:r w:rsidRPr="00CD75E7">
        <w:rPr>
          <w:b/>
          <w:color w:val="000000"/>
        </w:rPr>
        <w:t>表</w:t>
      </w:r>
      <w:r>
        <w:rPr>
          <w:rFonts w:hint="eastAsia"/>
          <w:b/>
          <w:color w:val="000000"/>
        </w:rPr>
        <w:t xml:space="preserve">        </w:t>
      </w:r>
      <w:r w:rsidRPr="00F55D44">
        <w:rPr>
          <w:rFonts w:hint="eastAsia"/>
          <w:color w:val="000000"/>
          <w:sz w:val="24"/>
          <w:szCs w:val="24"/>
        </w:rPr>
        <w:t>單位：</w:t>
      </w:r>
      <w:r w:rsidRPr="00F55D44">
        <w:rPr>
          <w:sz w:val="24"/>
          <w:szCs w:val="24"/>
        </w:rPr>
        <w:t>新臺幣億元</w:t>
      </w:r>
    </w:p>
    <w:tbl>
      <w:tblPr>
        <w:tblW w:w="845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72"/>
        <w:gridCol w:w="1180"/>
        <w:gridCol w:w="1276"/>
        <w:gridCol w:w="1275"/>
        <w:gridCol w:w="993"/>
        <w:gridCol w:w="992"/>
        <w:gridCol w:w="1367"/>
      </w:tblGrid>
      <w:tr w:rsidR="00340EAB" w:rsidRPr="000F61B8" w:rsidTr="00E3623B">
        <w:trPr>
          <w:tblHeader/>
        </w:trPr>
        <w:tc>
          <w:tcPr>
            <w:tcW w:w="1372" w:type="dxa"/>
            <w:vMerge w:val="restart"/>
            <w:shd w:val="clear" w:color="auto" w:fill="auto"/>
            <w:noWrap/>
            <w:vAlign w:val="center"/>
            <w:hideMark/>
          </w:tcPr>
          <w:p w:rsidR="00340EAB" w:rsidRPr="000F61B8" w:rsidRDefault="00340EAB" w:rsidP="00E3623B">
            <w:pPr>
              <w:pStyle w:val="143"/>
              <w:jc w:val="distribute"/>
            </w:pPr>
            <w:r w:rsidRPr="000F61B8">
              <w:rPr>
                <w:rFonts w:hint="eastAsia"/>
              </w:rPr>
              <w:t>項目</w:t>
            </w:r>
          </w:p>
        </w:tc>
        <w:tc>
          <w:tcPr>
            <w:tcW w:w="1180" w:type="dxa"/>
            <w:vMerge w:val="restart"/>
            <w:shd w:val="clear" w:color="auto" w:fill="auto"/>
            <w:vAlign w:val="center"/>
            <w:hideMark/>
          </w:tcPr>
          <w:p w:rsidR="00340EAB" w:rsidRDefault="00340EAB" w:rsidP="00E3623B">
            <w:pPr>
              <w:pStyle w:val="143"/>
              <w:jc w:val="center"/>
            </w:pPr>
            <w:r w:rsidRPr="000F61B8">
              <w:rPr>
                <w:rFonts w:hint="eastAsia"/>
              </w:rPr>
              <w:t>108年度</w:t>
            </w:r>
          </w:p>
          <w:p w:rsidR="00340EAB" w:rsidRPr="000F61B8" w:rsidRDefault="00340EAB" w:rsidP="00E3623B">
            <w:pPr>
              <w:pStyle w:val="143"/>
              <w:jc w:val="center"/>
            </w:pPr>
            <w:r w:rsidRPr="000F61B8">
              <w:rPr>
                <w:rFonts w:hint="eastAsia"/>
              </w:rPr>
              <w:t>決算</w:t>
            </w:r>
          </w:p>
        </w:tc>
        <w:tc>
          <w:tcPr>
            <w:tcW w:w="1276" w:type="dxa"/>
            <w:vMerge w:val="restart"/>
            <w:shd w:val="clear" w:color="auto" w:fill="auto"/>
            <w:vAlign w:val="center"/>
            <w:hideMark/>
          </w:tcPr>
          <w:p w:rsidR="00340EAB" w:rsidRDefault="00340EAB" w:rsidP="00E3623B">
            <w:pPr>
              <w:pStyle w:val="143"/>
              <w:jc w:val="center"/>
            </w:pPr>
            <w:r w:rsidRPr="000F61B8">
              <w:rPr>
                <w:rFonts w:hint="eastAsia"/>
              </w:rPr>
              <w:t>109年度</w:t>
            </w:r>
          </w:p>
          <w:p w:rsidR="00340EAB" w:rsidRPr="000F61B8" w:rsidRDefault="00340EAB" w:rsidP="00E3623B">
            <w:pPr>
              <w:pStyle w:val="143"/>
              <w:jc w:val="center"/>
            </w:pPr>
            <w:r w:rsidRPr="000F61B8">
              <w:rPr>
                <w:rFonts w:hint="eastAsia"/>
              </w:rPr>
              <w:t>決算</w:t>
            </w:r>
          </w:p>
        </w:tc>
        <w:tc>
          <w:tcPr>
            <w:tcW w:w="1275" w:type="dxa"/>
            <w:vMerge w:val="restart"/>
            <w:shd w:val="clear" w:color="auto" w:fill="auto"/>
            <w:vAlign w:val="center"/>
            <w:hideMark/>
          </w:tcPr>
          <w:p w:rsidR="00340EAB" w:rsidRDefault="00340EAB" w:rsidP="00E3623B">
            <w:pPr>
              <w:pStyle w:val="143"/>
              <w:jc w:val="center"/>
            </w:pPr>
            <w:r w:rsidRPr="000F61B8">
              <w:rPr>
                <w:rFonts w:hint="eastAsia"/>
              </w:rPr>
              <w:t>110年度</w:t>
            </w:r>
          </w:p>
          <w:p w:rsidR="00340EAB" w:rsidRPr="000F61B8" w:rsidRDefault="00340EAB" w:rsidP="00E3623B">
            <w:pPr>
              <w:pStyle w:val="143"/>
              <w:jc w:val="center"/>
            </w:pPr>
            <w:r w:rsidRPr="000F61B8">
              <w:rPr>
                <w:rFonts w:hint="eastAsia"/>
              </w:rPr>
              <w:t>決算</w:t>
            </w:r>
          </w:p>
        </w:tc>
        <w:tc>
          <w:tcPr>
            <w:tcW w:w="3352" w:type="dxa"/>
            <w:gridSpan w:val="3"/>
            <w:shd w:val="clear" w:color="auto" w:fill="auto"/>
            <w:vAlign w:val="center"/>
            <w:hideMark/>
          </w:tcPr>
          <w:p w:rsidR="00340EAB" w:rsidRPr="000F61B8" w:rsidRDefault="00340EAB" w:rsidP="00E3623B">
            <w:pPr>
              <w:pStyle w:val="143"/>
              <w:jc w:val="center"/>
              <w:rPr>
                <w:rFonts w:hint="eastAsia"/>
              </w:rPr>
            </w:pPr>
            <w:r w:rsidRPr="000F61B8">
              <w:rPr>
                <w:rFonts w:hint="eastAsia"/>
              </w:rPr>
              <w:t>111年度</w:t>
            </w:r>
          </w:p>
        </w:tc>
      </w:tr>
      <w:tr w:rsidR="00340EAB" w:rsidRPr="000F61B8" w:rsidTr="00E3623B">
        <w:trPr>
          <w:tblHeader/>
        </w:trPr>
        <w:tc>
          <w:tcPr>
            <w:tcW w:w="1372" w:type="dxa"/>
            <w:vMerge/>
            <w:shd w:val="clear" w:color="auto" w:fill="auto"/>
            <w:noWrap/>
            <w:vAlign w:val="center"/>
          </w:tcPr>
          <w:p w:rsidR="00340EAB" w:rsidRPr="000F61B8" w:rsidRDefault="00340EAB" w:rsidP="00E3623B">
            <w:pPr>
              <w:pStyle w:val="143"/>
              <w:rPr>
                <w:rFonts w:hint="eastAsia"/>
              </w:rPr>
            </w:pPr>
          </w:p>
        </w:tc>
        <w:tc>
          <w:tcPr>
            <w:tcW w:w="1180" w:type="dxa"/>
            <w:vMerge/>
            <w:shd w:val="clear" w:color="auto" w:fill="auto"/>
            <w:vAlign w:val="center"/>
          </w:tcPr>
          <w:p w:rsidR="00340EAB" w:rsidRPr="000F61B8" w:rsidRDefault="00340EAB" w:rsidP="00E3623B">
            <w:pPr>
              <w:pStyle w:val="143"/>
              <w:jc w:val="center"/>
              <w:rPr>
                <w:rFonts w:hint="eastAsia"/>
              </w:rPr>
            </w:pPr>
          </w:p>
        </w:tc>
        <w:tc>
          <w:tcPr>
            <w:tcW w:w="1276" w:type="dxa"/>
            <w:vMerge/>
            <w:shd w:val="clear" w:color="auto" w:fill="auto"/>
            <w:vAlign w:val="center"/>
          </w:tcPr>
          <w:p w:rsidR="00340EAB" w:rsidRPr="000F61B8" w:rsidRDefault="00340EAB" w:rsidP="00E3623B">
            <w:pPr>
              <w:pStyle w:val="143"/>
              <w:jc w:val="center"/>
              <w:rPr>
                <w:rFonts w:hint="eastAsia"/>
              </w:rPr>
            </w:pPr>
          </w:p>
        </w:tc>
        <w:tc>
          <w:tcPr>
            <w:tcW w:w="1275" w:type="dxa"/>
            <w:vMerge/>
            <w:shd w:val="clear" w:color="auto" w:fill="auto"/>
            <w:vAlign w:val="center"/>
          </w:tcPr>
          <w:p w:rsidR="00340EAB" w:rsidRPr="000F61B8" w:rsidRDefault="00340EAB" w:rsidP="00E3623B">
            <w:pPr>
              <w:pStyle w:val="143"/>
              <w:jc w:val="center"/>
              <w:rPr>
                <w:rFonts w:hint="eastAsia"/>
              </w:rPr>
            </w:pPr>
          </w:p>
        </w:tc>
        <w:tc>
          <w:tcPr>
            <w:tcW w:w="993" w:type="dxa"/>
            <w:shd w:val="clear" w:color="auto" w:fill="auto"/>
            <w:vAlign w:val="center"/>
          </w:tcPr>
          <w:p w:rsidR="00340EAB" w:rsidRPr="000F61B8" w:rsidRDefault="00340EAB" w:rsidP="00E3623B">
            <w:pPr>
              <w:pStyle w:val="143"/>
              <w:jc w:val="center"/>
              <w:rPr>
                <w:rFonts w:hint="eastAsia"/>
              </w:rPr>
            </w:pPr>
            <w:r w:rsidRPr="000F61B8">
              <w:rPr>
                <w:rFonts w:hint="eastAsia"/>
              </w:rPr>
              <w:t>預算</w:t>
            </w:r>
          </w:p>
        </w:tc>
        <w:tc>
          <w:tcPr>
            <w:tcW w:w="992" w:type="dxa"/>
          </w:tcPr>
          <w:p w:rsidR="00340EAB" w:rsidRPr="000F61B8" w:rsidRDefault="00340EAB" w:rsidP="00E3623B">
            <w:pPr>
              <w:pStyle w:val="143"/>
              <w:jc w:val="center"/>
              <w:rPr>
                <w:rFonts w:hint="eastAsia"/>
              </w:rPr>
            </w:pPr>
            <w:r w:rsidRPr="000F61B8">
              <w:rPr>
                <w:rFonts w:hint="eastAsia"/>
              </w:rPr>
              <w:t>決算</w:t>
            </w:r>
          </w:p>
        </w:tc>
        <w:tc>
          <w:tcPr>
            <w:tcW w:w="1367" w:type="dxa"/>
          </w:tcPr>
          <w:p w:rsidR="00340EAB" w:rsidRPr="000F61B8" w:rsidRDefault="00340EAB" w:rsidP="00E3623B">
            <w:pPr>
              <w:pStyle w:val="143"/>
              <w:jc w:val="center"/>
              <w:rPr>
                <w:rFonts w:hint="eastAsia"/>
              </w:rPr>
            </w:pPr>
            <w:r>
              <w:rPr>
                <w:rFonts w:hint="eastAsia"/>
              </w:rPr>
              <w:t>預決算差異</w:t>
            </w:r>
          </w:p>
        </w:tc>
      </w:tr>
      <w:tr w:rsidR="00340EAB" w:rsidRPr="000F61B8" w:rsidTr="00E3623B">
        <w:tc>
          <w:tcPr>
            <w:tcW w:w="1372" w:type="dxa"/>
            <w:shd w:val="clear" w:color="auto" w:fill="auto"/>
            <w:noWrap/>
            <w:vAlign w:val="center"/>
            <w:hideMark/>
          </w:tcPr>
          <w:p w:rsidR="00340EAB" w:rsidRPr="000F61B8" w:rsidRDefault="00340EAB" w:rsidP="00E3623B">
            <w:pPr>
              <w:pStyle w:val="143"/>
            </w:pPr>
            <w:r w:rsidRPr="000F61B8">
              <w:rPr>
                <w:rFonts w:hint="eastAsia"/>
              </w:rPr>
              <w:t>營業收入</w:t>
            </w:r>
          </w:p>
        </w:tc>
        <w:tc>
          <w:tcPr>
            <w:tcW w:w="1180" w:type="dxa"/>
            <w:shd w:val="clear" w:color="auto" w:fill="auto"/>
            <w:noWrap/>
            <w:vAlign w:val="center"/>
            <w:hideMark/>
          </w:tcPr>
          <w:p w:rsidR="00340EAB" w:rsidRPr="000F61B8" w:rsidRDefault="00340EAB" w:rsidP="00E3623B">
            <w:pPr>
              <w:pStyle w:val="143"/>
              <w:jc w:val="right"/>
            </w:pPr>
            <w:r w:rsidRPr="000F61B8">
              <w:rPr>
                <w:rFonts w:hint="eastAsia"/>
              </w:rPr>
              <w:t>264.31</w:t>
            </w:r>
          </w:p>
        </w:tc>
        <w:tc>
          <w:tcPr>
            <w:tcW w:w="1276" w:type="dxa"/>
            <w:shd w:val="clear" w:color="auto" w:fill="auto"/>
            <w:noWrap/>
            <w:vAlign w:val="center"/>
            <w:hideMark/>
          </w:tcPr>
          <w:p w:rsidR="00340EAB" w:rsidRPr="000F61B8" w:rsidRDefault="00340EAB" w:rsidP="00E3623B">
            <w:pPr>
              <w:pStyle w:val="143"/>
              <w:jc w:val="right"/>
            </w:pPr>
            <w:r w:rsidRPr="000F61B8">
              <w:rPr>
                <w:rFonts w:hint="eastAsia"/>
              </w:rPr>
              <w:t>254.92</w:t>
            </w:r>
          </w:p>
        </w:tc>
        <w:tc>
          <w:tcPr>
            <w:tcW w:w="1275" w:type="dxa"/>
            <w:shd w:val="clear" w:color="auto" w:fill="auto"/>
            <w:noWrap/>
            <w:vAlign w:val="center"/>
            <w:hideMark/>
          </w:tcPr>
          <w:p w:rsidR="00340EAB" w:rsidRPr="000F61B8" w:rsidRDefault="00340EAB" w:rsidP="00E3623B">
            <w:pPr>
              <w:pStyle w:val="143"/>
              <w:jc w:val="right"/>
            </w:pPr>
            <w:r w:rsidRPr="000F61B8">
              <w:rPr>
                <w:rFonts w:hint="eastAsia"/>
              </w:rPr>
              <w:t>271.64</w:t>
            </w:r>
          </w:p>
        </w:tc>
        <w:tc>
          <w:tcPr>
            <w:tcW w:w="993" w:type="dxa"/>
            <w:shd w:val="clear" w:color="auto" w:fill="auto"/>
            <w:noWrap/>
            <w:vAlign w:val="center"/>
            <w:hideMark/>
          </w:tcPr>
          <w:p w:rsidR="00340EAB" w:rsidRPr="000F61B8" w:rsidRDefault="00340EAB" w:rsidP="00E3623B">
            <w:pPr>
              <w:pStyle w:val="143"/>
              <w:jc w:val="right"/>
            </w:pPr>
            <w:r w:rsidRPr="000F61B8">
              <w:rPr>
                <w:rFonts w:hint="eastAsia"/>
              </w:rPr>
              <w:t>285.14</w:t>
            </w:r>
          </w:p>
        </w:tc>
        <w:tc>
          <w:tcPr>
            <w:tcW w:w="992" w:type="dxa"/>
          </w:tcPr>
          <w:p w:rsidR="00340EAB" w:rsidRPr="000F61B8" w:rsidRDefault="00340EAB" w:rsidP="00E3623B">
            <w:pPr>
              <w:pStyle w:val="143"/>
              <w:jc w:val="right"/>
              <w:rPr>
                <w:rFonts w:hint="eastAsia"/>
              </w:rPr>
            </w:pPr>
            <w:r w:rsidRPr="000F61B8">
              <w:rPr>
                <w:rFonts w:hint="eastAsia"/>
              </w:rPr>
              <w:t>288.76</w:t>
            </w:r>
          </w:p>
        </w:tc>
        <w:tc>
          <w:tcPr>
            <w:tcW w:w="1367" w:type="dxa"/>
          </w:tcPr>
          <w:p w:rsidR="00340EAB" w:rsidRPr="000F61B8" w:rsidRDefault="00340EAB" w:rsidP="00E3623B">
            <w:pPr>
              <w:pStyle w:val="143"/>
              <w:jc w:val="right"/>
              <w:rPr>
                <w:rFonts w:hint="eastAsia"/>
              </w:rPr>
            </w:pPr>
            <w:r>
              <w:rPr>
                <w:rFonts w:hint="eastAsia"/>
              </w:rPr>
              <w:t>3.62</w:t>
            </w:r>
          </w:p>
        </w:tc>
      </w:tr>
      <w:tr w:rsidR="00340EAB" w:rsidRPr="000F61B8" w:rsidTr="00E3623B">
        <w:tc>
          <w:tcPr>
            <w:tcW w:w="1372" w:type="dxa"/>
            <w:shd w:val="clear" w:color="auto" w:fill="auto"/>
            <w:noWrap/>
            <w:vAlign w:val="center"/>
            <w:hideMark/>
          </w:tcPr>
          <w:p w:rsidR="00340EAB" w:rsidRPr="00B039D1" w:rsidRDefault="00340EAB" w:rsidP="00E3623B">
            <w:pPr>
              <w:pStyle w:val="143"/>
            </w:pPr>
            <w:r w:rsidRPr="00B039D1">
              <w:rPr>
                <w:rFonts w:hint="eastAsia"/>
              </w:rPr>
              <w:t>營業利益</w:t>
            </w:r>
          </w:p>
        </w:tc>
        <w:tc>
          <w:tcPr>
            <w:tcW w:w="1180" w:type="dxa"/>
            <w:shd w:val="clear" w:color="auto" w:fill="auto"/>
            <w:noWrap/>
            <w:vAlign w:val="center"/>
            <w:hideMark/>
          </w:tcPr>
          <w:p w:rsidR="00340EAB" w:rsidRPr="00B039D1" w:rsidRDefault="00340EAB" w:rsidP="00E3623B">
            <w:pPr>
              <w:pStyle w:val="143"/>
              <w:jc w:val="right"/>
            </w:pPr>
            <w:r w:rsidRPr="00B039D1">
              <w:rPr>
                <w:rFonts w:hint="eastAsia"/>
              </w:rPr>
              <w:t>12.45</w:t>
            </w:r>
          </w:p>
        </w:tc>
        <w:tc>
          <w:tcPr>
            <w:tcW w:w="1276" w:type="dxa"/>
            <w:shd w:val="clear" w:color="auto" w:fill="auto"/>
            <w:noWrap/>
            <w:vAlign w:val="center"/>
            <w:hideMark/>
          </w:tcPr>
          <w:p w:rsidR="00340EAB" w:rsidRPr="00B039D1" w:rsidRDefault="00340EAB" w:rsidP="00E3623B">
            <w:pPr>
              <w:pStyle w:val="143"/>
              <w:jc w:val="right"/>
            </w:pPr>
            <w:r w:rsidRPr="00B039D1">
              <w:rPr>
                <w:rFonts w:hint="eastAsia"/>
              </w:rPr>
              <w:t>13.70</w:t>
            </w:r>
          </w:p>
        </w:tc>
        <w:tc>
          <w:tcPr>
            <w:tcW w:w="1275" w:type="dxa"/>
            <w:shd w:val="clear" w:color="auto" w:fill="auto"/>
            <w:noWrap/>
            <w:vAlign w:val="center"/>
            <w:hideMark/>
          </w:tcPr>
          <w:p w:rsidR="00340EAB" w:rsidRPr="00B039D1" w:rsidRDefault="00340EAB" w:rsidP="00E3623B">
            <w:pPr>
              <w:pStyle w:val="143"/>
              <w:jc w:val="right"/>
            </w:pPr>
            <w:r w:rsidRPr="00B039D1">
              <w:rPr>
                <w:rFonts w:hint="eastAsia"/>
              </w:rPr>
              <w:t>13.55</w:t>
            </w:r>
          </w:p>
        </w:tc>
        <w:tc>
          <w:tcPr>
            <w:tcW w:w="993" w:type="dxa"/>
            <w:shd w:val="clear" w:color="auto" w:fill="auto"/>
            <w:noWrap/>
            <w:vAlign w:val="center"/>
            <w:hideMark/>
          </w:tcPr>
          <w:p w:rsidR="00340EAB" w:rsidRPr="00B039D1" w:rsidRDefault="00340EAB" w:rsidP="00E3623B">
            <w:pPr>
              <w:pStyle w:val="143"/>
              <w:jc w:val="right"/>
            </w:pPr>
            <w:r w:rsidRPr="00B039D1">
              <w:rPr>
                <w:rFonts w:hint="eastAsia"/>
              </w:rPr>
              <w:t>10.36</w:t>
            </w:r>
          </w:p>
        </w:tc>
        <w:tc>
          <w:tcPr>
            <w:tcW w:w="992" w:type="dxa"/>
          </w:tcPr>
          <w:p w:rsidR="00340EAB" w:rsidRPr="00B039D1" w:rsidRDefault="00340EAB" w:rsidP="00E3623B">
            <w:pPr>
              <w:pStyle w:val="143"/>
              <w:jc w:val="right"/>
              <w:rPr>
                <w:rFonts w:hint="eastAsia"/>
              </w:rPr>
            </w:pPr>
            <w:r w:rsidRPr="00B039D1">
              <w:rPr>
                <w:rFonts w:hint="eastAsia"/>
              </w:rPr>
              <w:t>17.51</w:t>
            </w:r>
          </w:p>
        </w:tc>
        <w:tc>
          <w:tcPr>
            <w:tcW w:w="1367" w:type="dxa"/>
          </w:tcPr>
          <w:p w:rsidR="00340EAB" w:rsidRPr="00B039D1" w:rsidRDefault="00340EAB" w:rsidP="00E3623B">
            <w:pPr>
              <w:pStyle w:val="143"/>
              <w:jc w:val="right"/>
              <w:rPr>
                <w:rFonts w:hint="eastAsia"/>
              </w:rPr>
            </w:pPr>
            <w:r>
              <w:rPr>
                <w:rFonts w:hint="eastAsia"/>
              </w:rPr>
              <w:t>7.15</w:t>
            </w:r>
          </w:p>
        </w:tc>
      </w:tr>
      <w:tr w:rsidR="00340EAB" w:rsidRPr="000F61B8" w:rsidTr="00E3623B">
        <w:tc>
          <w:tcPr>
            <w:tcW w:w="1372" w:type="dxa"/>
            <w:tcBorders>
              <w:bottom w:val="single" w:sz="4" w:space="0" w:color="auto"/>
            </w:tcBorders>
            <w:shd w:val="clear" w:color="auto" w:fill="auto"/>
            <w:noWrap/>
            <w:vAlign w:val="center"/>
            <w:hideMark/>
          </w:tcPr>
          <w:p w:rsidR="00340EAB" w:rsidRPr="00B039D1" w:rsidRDefault="00340EAB" w:rsidP="00E3623B">
            <w:pPr>
              <w:pStyle w:val="143"/>
            </w:pPr>
            <w:r w:rsidRPr="00B039D1">
              <w:rPr>
                <w:rFonts w:hint="eastAsia"/>
              </w:rPr>
              <w:t>本期淨利</w:t>
            </w:r>
          </w:p>
        </w:tc>
        <w:tc>
          <w:tcPr>
            <w:tcW w:w="1180"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27.43</w:t>
            </w:r>
          </w:p>
        </w:tc>
        <w:tc>
          <w:tcPr>
            <w:tcW w:w="1276"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45.67</w:t>
            </w:r>
          </w:p>
        </w:tc>
        <w:tc>
          <w:tcPr>
            <w:tcW w:w="1275"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39.08</w:t>
            </w:r>
          </w:p>
        </w:tc>
        <w:tc>
          <w:tcPr>
            <w:tcW w:w="993"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46.45</w:t>
            </w:r>
          </w:p>
        </w:tc>
        <w:tc>
          <w:tcPr>
            <w:tcW w:w="992" w:type="dxa"/>
            <w:tcBorders>
              <w:bottom w:val="single" w:sz="4" w:space="0" w:color="auto"/>
            </w:tcBorders>
          </w:tcPr>
          <w:p w:rsidR="00340EAB" w:rsidRPr="00B039D1" w:rsidRDefault="00340EAB" w:rsidP="00E3623B">
            <w:pPr>
              <w:pStyle w:val="143"/>
              <w:jc w:val="right"/>
              <w:rPr>
                <w:rFonts w:hint="eastAsia"/>
              </w:rPr>
            </w:pPr>
            <w:r w:rsidRPr="00B039D1">
              <w:rPr>
                <w:rFonts w:hint="eastAsia"/>
              </w:rPr>
              <w:t>24.28</w:t>
            </w:r>
          </w:p>
        </w:tc>
        <w:tc>
          <w:tcPr>
            <w:tcW w:w="1367" w:type="dxa"/>
            <w:tcBorders>
              <w:bottom w:val="single" w:sz="4" w:space="0" w:color="auto"/>
            </w:tcBorders>
          </w:tcPr>
          <w:p w:rsidR="00340EAB" w:rsidRPr="00B039D1" w:rsidRDefault="00340EAB" w:rsidP="00E3623B">
            <w:pPr>
              <w:pStyle w:val="143"/>
              <w:jc w:val="right"/>
              <w:rPr>
                <w:rFonts w:hint="eastAsia"/>
              </w:rPr>
            </w:pPr>
            <w:r>
              <w:rPr>
                <w:rFonts w:hint="eastAsia"/>
              </w:rPr>
              <w:t>-22.17</w:t>
            </w:r>
          </w:p>
        </w:tc>
      </w:tr>
      <w:tr w:rsidR="00340EAB" w:rsidRPr="000F61B8" w:rsidTr="00E3623B">
        <w:tc>
          <w:tcPr>
            <w:tcW w:w="1372" w:type="dxa"/>
            <w:tcBorders>
              <w:top w:val="single" w:sz="4" w:space="0" w:color="auto"/>
            </w:tcBorders>
            <w:shd w:val="clear" w:color="auto" w:fill="auto"/>
            <w:noWrap/>
            <w:vAlign w:val="center"/>
            <w:hideMark/>
          </w:tcPr>
          <w:p w:rsidR="00340EAB" w:rsidRPr="00B039D1" w:rsidRDefault="00340EAB" w:rsidP="00E3623B">
            <w:pPr>
              <w:pStyle w:val="143"/>
            </w:pPr>
            <w:r w:rsidRPr="00B039D1">
              <w:rPr>
                <w:rFonts w:hint="eastAsia"/>
              </w:rPr>
              <w:t>處分投資性不動產利益</w:t>
            </w:r>
          </w:p>
        </w:tc>
        <w:tc>
          <w:tcPr>
            <w:tcW w:w="1180"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21.29</w:t>
            </w:r>
          </w:p>
        </w:tc>
        <w:tc>
          <w:tcPr>
            <w:tcW w:w="1276"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22.85</w:t>
            </w:r>
          </w:p>
        </w:tc>
        <w:tc>
          <w:tcPr>
            <w:tcW w:w="1275"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23.47</w:t>
            </w:r>
          </w:p>
        </w:tc>
        <w:tc>
          <w:tcPr>
            <w:tcW w:w="993"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41.15</w:t>
            </w:r>
          </w:p>
        </w:tc>
        <w:tc>
          <w:tcPr>
            <w:tcW w:w="992" w:type="dxa"/>
            <w:tcBorders>
              <w:top w:val="single" w:sz="4" w:space="0" w:color="auto"/>
            </w:tcBorders>
            <w:vAlign w:val="center"/>
          </w:tcPr>
          <w:p w:rsidR="00340EAB" w:rsidRPr="00B039D1" w:rsidRDefault="00340EAB" w:rsidP="00E3623B">
            <w:pPr>
              <w:pStyle w:val="143"/>
              <w:jc w:val="right"/>
              <w:rPr>
                <w:rFonts w:hint="eastAsia"/>
              </w:rPr>
            </w:pPr>
            <w:r w:rsidRPr="00B039D1">
              <w:rPr>
                <w:rFonts w:hint="eastAsia"/>
              </w:rPr>
              <w:t>10.22</w:t>
            </w:r>
          </w:p>
        </w:tc>
        <w:tc>
          <w:tcPr>
            <w:tcW w:w="1367" w:type="dxa"/>
            <w:tcBorders>
              <w:top w:val="single" w:sz="4" w:space="0" w:color="auto"/>
            </w:tcBorders>
            <w:vAlign w:val="center"/>
          </w:tcPr>
          <w:p w:rsidR="00340EAB" w:rsidRPr="00B039D1" w:rsidRDefault="00340EAB" w:rsidP="00E3623B">
            <w:pPr>
              <w:pStyle w:val="143"/>
              <w:jc w:val="right"/>
              <w:rPr>
                <w:rFonts w:hint="eastAsia"/>
              </w:rPr>
            </w:pPr>
            <w:r>
              <w:rPr>
                <w:rFonts w:hint="eastAsia"/>
              </w:rPr>
              <w:t>-30.93</w:t>
            </w:r>
          </w:p>
        </w:tc>
      </w:tr>
    </w:tbl>
    <w:p w:rsidR="00340EAB" w:rsidRDefault="00340EAB" w:rsidP="00340EAB">
      <w:pPr>
        <w:pStyle w:val="143"/>
        <w:rPr>
          <w:rFonts w:hint="eastAsia"/>
        </w:rPr>
      </w:pPr>
      <w:r w:rsidRPr="00B65F16">
        <w:rPr>
          <w:rFonts w:hAnsi="標楷體" w:hint="eastAsia"/>
          <w:color w:val="000000"/>
        </w:rPr>
        <w:t>資料來源：台糖公司提供。</w:t>
      </w:r>
    </w:p>
    <w:p w:rsidR="00BF2BB8" w:rsidRPr="00517DF4" w:rsidRDefault="00BF2BB8" w:rsidP="00821EFA">
      <w:pPr>
        <w:pStyle w:val="22"/>
        <w:spacing w:beforeLines="30" w:before="154" w:line="360" w:lineRule="exact"/>
        <w:ind w:leftChars="0" w:left="0" w:firstLineChars="0" w:firstLine="0"/>
        <w:rPr>
          <w:rFonts w:hint="eastAsia"/>
          <w:sz w:val="24"/>
          <w:szCs w:val="24"/>
        </w:rPr>
      </w:pPr>
      <w:r w:rsidRPr="00A675F4">
        <w:rPr>
          <w:rFonts w:hint="eastAsia"/>
          <w:b/>
        </w:rPr>
        <w:t>表</w:t>
      </w:r>
      <w:r>
        <w:rPr>
          <w:rFonts w:hint="eastAsia"/>
          <w:b/>
        </w:rPr>
        <w:t>2</w:t>
      </w:r>
      <w:r w:rsidR="00D914CD">
        <w:rPr>
          <w:rFonts w:hint="eastAsia"/>
          <w:b/>
        </w:rPr>
        <w:t xml:space="preserve">  </w:t>
      </w:r>
      <w:r w:rsidRPr="00A675F4">
        <w:rPr>
          <w:rFonts w:hint="eastAsia"/>
          <w:b/>
        </w:rPr>
        <w:t>台糖公司108至111年度各事業單位營業</w:t>
      </w:r>
      <w:r>
        <w:rPr>
          <w:rFonts w:hint="eastAsia"/>
          <w:b/>
        </w:rPr>
        <w:t>利益</w:t>
      </w:r>
      <w:r w:rsidRPr="00A675F4">
        <w:rPr>
          <w:rFonts w:hint="eastAsia"/>
          <w:b/>
        </w:rPr>
        <w:t>概況表</w:t>
      </w:r>
      <w:r w:rsidR="00D914CD">
        <w:rPr>
          <w:rFonts w:hint="eastAsia"/>
          <w:b/>
        </w:rPr>
        <w:t xml:space="preserve"> </w:t>
      </w:r>
      <w:r w:rsidR="00D914CD" w:rsidRPr="00517DF4">
        <w:rPr>
          <w:rFonts w:hint="eastAsia"/>
          <w:sz w:val="24"/>
          <w:szCs w:val="24"/>
        </w:rPr>
        <w:t>單位：億元</w:t>
      </w:r>
      <w:r>
        <w:rPr>
          <w:rFonts w:hint="eastAsia"/>
        </w:rPr>
        <w:t xml:space="preserve">                                                  </w:t>
      </w:r>
      <w:r w:rsidR="00517DF4">
        <w:rPr>
          <w:rFonts w:hint="eastAsia"/>
        </w:rPr>
        <w:t xml:space="preserve">  </w:t>
      </w:r>
    </w:p>
    <w:tbl>
      <w:tblPr>
        <w:tblW w:w="8483" w:type="dxa"/>
        <w:tblInd w:w="2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1988"/>
        <w:gridCol w:w="1641"/>
        <w:gridCol w:w="1641"/>
        <w:gridCol w:w="1641"/>
        <w:gridCol w:w="1572"/>
      </w:tblGrid>
      <w:tr w:rsidR="00BF2BB8" w:rsidRPr="00623C37" w:rsidTr="003336CE">
        <w:trPr>
          <w:tblHeader/>
        </w:trPr>
        <w:tc>
          <w:tcPr>
            <w:tcW w:w="1988" w:type="dxa"/>
            <w:shd w:val="clear" w:color="auto" w:fill="auto"/>
            <w:vAlign w:val="center"/>
            <w:hideMark/>
          </w:tcPr>
          <w:p w:rsidR="00BF2BB8" w:rsidRPr="00623C37" w:rsidRDefault="00BF2BB8" w:rsidP="00D914CD">
            <w:pPr>
              <w:pStyle w:val="143"/>
              <w:jc w:val="center"/>
              <w:rPr>
                <w:snapToGrid/>
              </w:rPr>
            </w:pPr>
            <w:r>
              <w:rPr>
                <w:rFonts w:hint="eastAsia"/>
                <w:snapToGrid/>
              </w:rPr>
              <w:t>事業</w:t>
            </w:r>
            <w:r w:rsidR="00D914CD">
              <w:rPr>
                <w:rFonts w:hint="eastAsia"/>
                <w:snapToGrid/>
              </w:rPr>
              <w:t>部</w:t>
            </w:r>
            <w:r>
              <w:rPr>
                <w:rFonts w:hint="eastAsia"/>
                <w:snapToGrid/>
              </w:rPr>
              <w:t>別</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108年</w:t>
            </w:r>
            <w:r>
              <w:rPr>
                <w:rFonts w:hint="eastAsia"/>
                <w:snapToGrid/>
              </w:rPr>
              <w:t>度</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109年</w:t>
            </w:r>
            <w:r>
              <w:rPr>
                <w:rFonts w:hint="eastAsia"/>
                <w:snapToGrid/>
              </w:rPr>
              <w:t>度</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110年</w:t>
            </w:r>
            <w:r>
              <w:rPr>
                <w:rFonts w:hint="eastAsia"/>
                <w:snapToGrid/>
              </w:rPr>
              <w:t>度</w:t>
            </w:r>
          </w:p>
        </w:tc>
        <w:tc>
          <w:tcPr>
            <w:tcW w:w="1572"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111年</w:t>
            </w:r>
            <w:r>
              <w:rPr>
                <w:rFonts w:hint="eastAsia"/>
                <w:snapToGrid/>
              </w:rPr>
              <w:t>度</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土地開發</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12.22</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14.05</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10.71</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16.53</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資產營運</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4.99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5.19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4.63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8.59</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砂糖</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-0.69</w:t>
            </w:r>
          </w:p>
        </w:tc>
        <w:tc>
          <w:tcPr>
            <w:tcW w:w="1641" w:type="dxa"/>
            <w:shd w:val="clear" w:color="auto" w:fill="auto"/>
            <w:vAlign w:val="center"/>
            <w:hideMark/>
          </w:tcPr>
          <w:p w:rsidR="00BF2BB8" w:rsidRPr="00623C37" w:rsidRDefault="00BF2BB8" w:rsidP="00073DC9">
            <w:pPr>
              <w:pStyle w:val="143"/>
              <w:jc w:val="right"/>
              <w:rPr>
                <w:rFonts w:hint="eastAsia"/>
                <w:snapToGrid/>
              </w:rPr>
            </w:pPr>
            <w:r w:rsidRPr="00623C37">
              <w:rPr>
                <w:rFonts w:hint="eastAsia"/>
                <w:snapToGrid/>
              </w:rPr>
              <w:t>1.</w:t>
            </w:r>
            <w:r w:rsidR="00073DC9">
              <w:rPr>
                <w:rFonts w:hint="eastAsia"/>
                <w:snapToGrid/>
              </w:rPr>
              <w:t>30</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1.93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1.84</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油品</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1.04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1.51</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1.58</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1.24</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商品行銷</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0.54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1.19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1.43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0.98</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休閒遊憩</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0.15</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-0.49</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-0.47</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0.55</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生物科技</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0.06</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0.11</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0.05</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color w:val="FF0000"/>
              </w:rPr>
            </w:pPr>
            <w:r w:rsidRPr="00623C37">
              <w:rPr>
                <w:rFonts w:hint="eastAsia"/>
                <w:snapToGrid/>
                <w:color w:val="FF0000"/>
              </w:rPr>
              <w:t>精緻農業</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-0.63</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-3.51</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-1.79</w:t>
            </w:r>
          </w:p>
        </w:tc>
        <w:tc>
          <w:tcPr>
            <w:tcW w:w="1572"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-1.32</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color w:val="FF0000"/>
              </w:rPr>
            </w:pPr>
            <w:r w:rsidRPr="00623C37">
              <w:rPr>
                <w:rFonts w:hint="eastAsia"/>
                <w:snapToGrid/>
                <w:color w:val="FF0000"/>
              </w:rPr>
              <w:t>畜殖</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-2.74</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-1.77</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-2.57</w:t>
            </w:r>
          </w:p>
        </w:tc>
        <w:tc>
          <w:tcPr>
            <w:tcW w:w="1572"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-5.61</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b/>
                <w:bCs/>
                <w:snapToGrid/>
              </w:rPr>
            </w:pPr>
            <w:r w:rsidRPr="00623C37">
              <w:rPr>
                <w:rFonts w:hint="eastAsia"/>
                <w:b/>
                <w:bCs/>
                <w:snapToGrid/>
              </w:rPr>
              <w:t>全公司合計</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12.45</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13.7</w:t>
            </w:r>
            <w:r w:rsidR="00D914CD">
              <w:rPr>
                <w:rFonts w:hint="eastAsia"/>
                <w:b/>
                <w:bCs/>
                <w:snapToGrid/>
              </w:rPr>
              <w:t>0</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13.55</w:t>
            </w:r>
          </w:p>
        </w:tc>
        <w:tc>
          <w:tcPr>
            <w:tcW w:w="1572"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17.51</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b/>
                <w:bCs/>
                <w:snapToGrid/>
              </w:rPr>
            </w:pPr>
            <w:r w:rsidRPr="00623C37">
              <w:rPr>
                <w:rFonts w:hint="eastAsia"/>
                <w:b/>
                <w:bCs/>
                <w:snapToGrid/>
              </w:rPr>
              <w:t>土地開發及資產營運小計</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17.21</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19.24</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15.34</w:t>
            </w:r>
          </w:p>
        </w:tc>
        <w:tc>
          <w:tcPr>
            <w:tcW w:w="1572"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25.12</w:t>
            </w:r>
          </w:p>
        </w:tc>
      </w:tr>
    </w:tbl>
    <w:p w:rsidR="002253FC" w:rsidRDefault="002253FC" w:rsidP="006200AD">
      <w:pPr>
        <w:pStyle w:val="143"/>
        <w:ind w:left="1205" w:hangingChars="495" w:hanging="1205"/>
        <w:jc w:val="both"/>
        <w:rPr>
          <w:rFonts w:hAnsi="標楷體"/>
          <w:color w:val="000000"/>
        </w:rPr>
      </w:pPr>
      <w:r>
        <w:rPr>
          <w:rFonts w:hAnsi="標楷體" w:hint="eastAsia"/>
          <w:color w:val="000000"/>
        </w:rPr>
        <w:t xml:space="preserve">說    </w:t>
      </w:r>
      <w:r w:rsidR="00D914CD">
        <w:rPr>
          <w:rFonts w:hAnsi="標楷體" w:hint="eastAsia"/>
          <w:color w:val="000000"/>
        </w:rPr>
        <w:t>明：上表所列事業</w:t>
      </w:r>
      <w:r w:rsidR="006200AD">
        <w:rPr>
          <w:rFonts w:hAnsi="標楷體" w:hint="eastAsia"/>
          <w:color w:val="000000"/>
        </w:rPr>
        <w:t>部別之</w:t>
      </w:r>
      <w:r>
        <w:rPr>
          <w:rFonts w:hAnsi="標楷體" w:hint="eastAsia"/>
          <w:color w:val="000000"/>
        </w:rPr>
        <w:t>營業利益</w:t>
      </w:r>
      <w:r w:rsidR="00D914CD">
        <w:rPr>
          <w:rFonts w:hAnsi="標楷體" w:hint="eastAsia"/>
          <w:color w:val="000000"/>
        </w:rPr>
        <w:t>加總</w:t>
      </w:r>
      <w:r>
        <w:rPr>
          <w:rFonts w:hAnsi="標楷體" w:hint="eastAsia"/>
          <w:color w:val="000000"/>
        </w:rPr>
        <w:t>數與</w:t>
      </w:r>
      <w:r w:rsidR="00D914CD">
        <w:rPr>
          <w:rFonts w:hAnsi="標楷體" w:hint="eastAsia"/>
          <w:color w:val="000000"/>
        </w:rPr>
        <w:t>全公司合計數存有差異，係</w:t>
      </w:r>
      <w:r w:rsidR="006200AD">
        <w:rPr>
          <w:rFonts w:hAnsi="標楷體" w:hint="eastAsia"/>
          <w:color w:val="000000"/>
        </w:rPr>
        <w:t>為利</w:t>
      </w:r>
      <w:r w:rsidR="00D914CD">
        <w:rPr>
          <w:rFonts w:hAnsi="標楷體" w:hint="eastAsia"/>
          <w:color w:val="000000"/>
        </w:rPr>
        <w:t>比較，僅列示</w:t>
      </w:r>
      <w:r>
        <w:rPr>
          <w:rFonts w:hAnsi="標楷體" w:hint="eastAsia"/>
          <w:color w:val="000000"/>
        </w:rPr>
        <w:t>111年度存續</w:t>
      </w:r>
      <w:r w:rsidR="00D914CD">
        <w:rPr>
          <w:rFonts w:hAnsi="標楷體" w:hint="eastAsia"/>
          <w:color w:val="000000"/>
        </w:rPr>
        <w:t>事業部營業利益</w:t>
      </w:r>
      <w:r>
        <w:rPr>
          <w:rFonts w:hAnsi="標楷體" w:hint="eastAsia"/>
          <w:color w:val="000000"/>
        </w:rPr>
        <w:t>，未列入物流中心、停車場、運輸等未隸屬事業部之單位及110年度結束營業之環保事業部</w:t>
      </w:r>
      <w:r w:rsidR="006200AD">
        <w:rPr>
          <w:rFonts w:hAnsi="標楷體" w:hint="eastAsia"/>
          <w:color w:val="000000"/>
        </w:rPr>
        <w:t>等</w:t>
      </w:r>
      <w:r>
        <w:rPr>
          <w:rFonts w:hAnsi="標楷體" w:hint="eastAsia"/>
          <w:color w:val="000000"/>
        </w:rPr>
        <w:t>。</w:t>
      </w:r>
    </w:p>
    <w:p w:rsidR="00BF2BB8" w:rsidRDefault="00BF2BB8" w:rsidP="00BF2BB8">
      <w:pPr>
        <w:pStyle w:val="143"/>
        <w:rPr>
          <w:rFonts w:hint="eastAsia"/>
          <w:b/>
        </w:rPr>
      </w:pPr>
      <w:r w:rsidRPr="00B65F16">
        <w:rPr>
          <w:rFonts w:hAnsi="標楷體" w:hint="eastAsia"/>
          <w:color w:val="000000"/>
        </w:rPr>
        <w:t>資料來源：台糖公司提供。</w:t>
      </w:r>
    </w:p>
    <w:p w:rsidR="00697601" w:rsidRPr="00517DF4" w:rsidRDefault="00697601" w:rsidP="00821EFA">
      <w:pPr>
        <w:pStyle w:val="22"/>
        <w:spacing w:beforeLines="30" w:before="154" w:line="360" w:lineRule="exact"/>
        <w:ind w:leftChars="0" w:left="0" w:firstLineChars="0" w:firstLine="0"/>
        <w:rPr>
          <w:rFonts w:hint="eastAsia"/>
          <w:sz w:val="24"/>
          <w:szCs w:val="24"/>
        </w:rPr>
      </w:pPr>
      <w:r w:rsidRPr="00A675F4">
        <w:rPr>
          <w:rFonts w:hint="eastAsia"/>
          <w:b/>
        </w:rPr>
        <w:t>表</w:t>
      </w:r>
      <w:r w:rsidR="00BF2BB8">
        <w:rPr>
          <w:rFonts w:hint="eastAsia"/>
          <w:b/>
        </w:rPr>
        <w:t>3</w:t>
      </w:r>
      <w:r w:rsidRPr="00A675F4">
        <w:rPr>
          <w:rFonts w:hint="eastAsia"/>
          <w:b/>
        </w:rPr>
        <w:t xml:space="preserve">  台糖公司108至111年度各事業單位營業利益率概況表</w:t>
      </w:r>
      <w:r w:rsidR="00D914CD">
        <w:rPr>
          <w:rFonts w:hint="eastAsia"/>
          <w:b/>
        </w:rPr>
        <w:t xml:space="preserve"> </w:t>
      </w:r>
      <w:r w:rsidR="00D914CD" w:rsidRPr="00517DF4">
        <w:rPr>
          <w:rFonts w:hint="eastAsia"/>
          <w:sz w:val="24"/>
          <w:szCs w:val="24"/>
        </w:rPr>
        <w:t>單位：%</w:t>
      </w:r>
      <w:r>
        <w:rPr>
          <w:rFonts w:hint="eastAsia"/>
        </w:rPr>
        <w:t xml:space="preserve">                                                    </w:t>
      </w:r>
      <w:r w:rsidR="00517DF4">
        <w:rPr>
          <w:rFonts w:hint="eastAsia"/>
        </w:rPr>
        <w:t xml:space="preserve">  </w:t>
      </w:r>
    </w:p>
    <w:tbl>
      <w:tblPr>
        <w:tblW w:w="846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71"/>
        <w:gridCol w:w="1613"/>
        <w:gridCol w:w="1650"/>
        <w:gridCol w:w="1631"/>
        <w:gridCol w:w="1604"/>
      </w:tblGrid>
      <w:tr w:rsidR="00697601" w:rsidRPr="000C1DF3" w:rsidTr="00D914CD">
        <w:trPr>
          <w:tblHeader/>
        </w:trPr>
        <w:tc>
          <w:tcPr>
            <w:tcW w:w="1971" w:type="dxa"/>
            <w:shd w:val="clear" w:color="000000" w:fill="FFFFFF"/>
            <w:vAlign w:val="center"/>
            <w:hideMark/>
          </w:tcPr>
          <w:p w:rsidR="00697601" w:rsidRPr="000C1DF3" w:rsidRDefault="00697601" w:rsidP="003F69E9">
            <w:pPr>
              <w:pStyle w:val="143"/>
              <w:jc w:val="center"/>
              <w:rPr>
                <w:snapToGrid/>
              </w:rPr>
            </w:pPr>
            <w:r w:rsidRPr="000C1DF3">
              <w:rPr>
                <w:rFonts w:hint="eastAsia"/>
                <w:snapToGrid/>
              </w:rPr>
              <w:t>事業</w:t>
            </w:r>
            <w:r w:rsidR="00D914CD">
              <w:rPr>
                <w:rFonts w:hint="eastAsia"/>
                <w:snapToGrid/>
              </w:rPr>
              <w:t>部</w:t>
            </w:r>
            <w:r w:rsidRPr="000C1DF3">
              <w:rPr>
                <w:rFonts w:hint="eastAsia"/>
                <w:snapToGrid/>
              </w:rPr>
              <w:t>別</w:t>
            </w:r>
          </w:p>
        </w:tc>
        <w:tc>
          <w:tcPr>
            <w:tcW w:w="1613"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108年度</w:t>
            </w:r>
          </w:p>
        </w:tc>
        <w:tc>
          <w:tcPr>
            <w:tcW w:w="1650"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109年度</w:t>
            </w:r>
          </w:p>
        </w:tc>
        <w:tc>
          <w:tcPr>
            <w:tcW w:w="1631"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110年度</w:t>
            </w:r>
          </w:p>
        </w:tc>
        <w:tc>
          <w:tcPr>
            <w:tcW w:w="1604"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111年度</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土地開發</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53.84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56.94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51.00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56.55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資產營運</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23.72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24.75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22.14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33.81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砂糖</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-1.50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2.70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3.63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2.97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油品</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1.31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2.43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2.16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1.56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商品行銷</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1.79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3.37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3.76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2.48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休閒遊憩</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1.71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-6.61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-6.98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6.67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生</w:t>
            </w:r>
            <w:r w:rsidR="00D914CD">
              <w:rPr>
                <w:rFonts w:hint="eastAsia"/>
                <w:snapToGrid/>
              </w:rPr>
              <w:t>物科</w:t>
            </w:r>
            <w:r w:rsidRPr="000C1DF3">
              <w:rPr>
                <w:rFonts w:hint="eastAsia"/>
                <w:snapToGrid/>
              </w:rPr>
              <w:t>技</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5.11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2.03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5.91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2.21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精緻農業</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-10.26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-69.16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-29.41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-19.63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畜殖</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-10.62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-6.99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-9.54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-21.62 </w:t>
            </w:r>
          </w:p>
        </w:tc>
      </w:tr>
      <w:tr w:rsidR="00697601" w:rsidRPr="000C1DF3" w:rsidTr="00CA6DBB">
        <w:tc>
          <w:tcPr>
            <w:tcW w:w="1971" w:type="dxa"/>
            <w:shd w:val="clear" w:color="000000" w:fill="FFFFFF"/>
            <w:vAlign w:val="center"/>
            <w:hideMark/>
          </w:tcPr>
          <w:p w:rsidR="00697601" w:rsidRPr="005F1839" w:rsidRDefault="00697601" w:rsidP="00D914CD">
            <w:pPr>
              <w:pStyle w:val="143"/>
              <w:jc w:val="center"/>
              <w:rPr>
                <w:rFonts w:hint="eastAsia"/>
                <w:b/>
                <w:snapToGrid/>
              </w:rPr>
            </w:pPr>
            <w:r w:rsidRPr="005F1839">
              <w:rPr>
                <w:rFonts w:hint="eastAsia"/>
                <w:b/>
                <w:snapToGrid/>
              </w:rPr>
              <w:t>全公司合計</w:t>
            </w:r>
          </w:p>
        </w:tc>
        <w:tc>
          <w:tcPr>
            <w:tcW w:w="1613"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4.71 </w:t>
            </w:r>
          </w:p>
        </w:tc>
        <w:tc>
          <w:tcPr>
            <w:tcW w:w="1650"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5.37 </w:t>
            </w:r>
          </w:p>
        </w:tc>
        <w:tc>
          <w:tcPr>
            <w:tcW w:w="1631"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4.99 </w:t>
            </w:r>
          </w:p>
        </w:tc>
        <w:tc>
          <w:tcPr>
            <w:tcW w:w="1604"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6.06 </w:t>
            </w:r>
          </w:p>
        </w:tc>
      </w:tr>
    </w:tbl>
    <w:p w:rsidR="00697601" w:rsidRPr="00B65F16" w:rsidRDefault="00697601" w:rsidP="00697601">
      <w:pPr>
        <w:pStyle w:val="143"/>
        <w:rPr>
          <w:rFonts w:hAnsi="標楷體"/>
          <w:color w:val="000000"/>
        </w:rPr>
      </w:pPr>
      <w:r w:rsidRPr="00B65F16">
        <w:rPr>
          <w:rFonts w:hAnsi="標楷體" w:hint="eastAsia"/>
          <w:color w:val="000000"/>
        </w:rPr>
        <w:t>資料來源：台糖公司提供。</w:t>
      </w:r>
    </w:p>
    <w:bookmarkEnd w:id="11"/>
    <w:bookmarkEnd w:id="12"/>
    <w:bookmarkEnd w:id="13"/>
    <w:p w:rsidR="00697601" w:rsidRDefault="00697601" w:rsidP="00697601">
      <w:pPr>
        <w:ind w:left="567" w:firstLine="567"/>
      </w:pPr>
      <w:r>
        <w:rPr>
          <w:rFonts w:hint="eastAsia"/>
        </w:rPr>
        <w:t>綜上，台糖公司為改善砂糖事業長期虧損而</w:t>
      </w:r>
      <w:r w:rsidR="009C4E01">
        <w:rPr>
          <w:rFonts w:hint="eastAsia"/>
        </w:rPr>
        <w:t>推</w:t>
      </w:r>
      <w:r>
        <w:rPr>
          <w:rFonts w:hint="eastAsia"/>
        </w:rPr>
        <w:t>動多角化經</w:t>
      </w:r>
      <w:r>
        <w:rPr>
          <w:rFonts w:hint="eastAsia"/>
        </w:rPr>
        <w:lastRenderedPageBreak/>
        <w:t>營，惟</w:t>
      </w:r>
      <w:r w:rsidR="009C4E01">
        <w:rPr>
          <w:rFonts w:hint="eastAsia"/>
        </w:rPr>
        <w:t>經營成效未能彰顯，近年仍以土地資產開發運用為主要獲利來源，部分</w:t>
      </w:r>
      <w:r>
        <w:rPr>
          <w:rFonts w:hint="eastAsia"/>
        </w:rPr>
        <w:t>事業</w:t>
      </w:r>
      <w:r w:rsidR="00A74AB8">
        <w:rPr>
          <w:rFonts w:hint="eastAsia"/>
        </w:rPr>
        <w:t>部</w:t>
      </w:r>
      <w:r w:rsidR="00D81F7F">
        <w:rPr>
          <w:rFonts w:hint="eastAsia"/>
        </w:rPr>
        <w:t>於108至111年度</w:t>
      </w:r>
      <w:r w:rsidR="00A031CA">
        <w:rPr>
          <w:rFonts w:hint="eastAsia"/>
        </w:rPr>
        <w:t>均</w:t>
      </w:r>
      <w:r>
        <w:rPr>
          <w:rFonts w:hint="eastAsia"/>
        </w:rPr>
        <w:t>虧損或營業利益有限，允宜積極提升本業經營績效。</w:t>
      </w:r>
    </w:p>
    <w:p w:rsidR="007912E7" w:rsidRPr="00750A56" w:rsidRDefault="007912E7" w:rsidP="00750A56">
      <w:pPr>
        <w:pStyle w:val="140"/>
        <w:spacing w:beforeLines="100" w:before="516"/>
        <w:ind w:left="567" w:hanging="567"/>
      </w:pPr>
      <w:bookmarkStart w:id="14" w:name="_Toc384304726"/>
      <w:bookmarkStart w:id="15" w:name="_Toc383611969"/>
      <w:bookmarkStart w:id="16" w:name="_Toc161998979"/>
      <w:r>
        <w:rPr>
          <w:rFonts w:hint="eastAsia"/>
        </w:rPr>
        <w:t>二、自營農場每公頃蔗產量未如約耕農場，允宜</w:t>
      </w:r>
      <w:r w:rsidR="0051587C">
        <w:rPr>
          <w:rFonts w:hint="eastAsia"/>
        </w:rPr>
        <w:t>持續</w:t>
      </w:r>
      <w:r>
        <w:rPr>
          <w:rFonts w:hint="eastAsia"/>
        </w:rPr>
        <w:t>研謀改進</w:t>
      </w:r>
      <w:r w:rsidR="00750A56">
        <w:rPr>
          <w:rFonts w:hint="eastAsia"/>
        </w:rPr>
        <w:t>，以降低生產成本</w:t>
      </w:r>
      <w:bookmarkEnd w:id="16"/>
    </w:p>
    <w:p w:rsidR="007912E7" w:rsidRDefault="007912E7" w:rsidP="007912E7">
      <w:pPr>
        <w:ind w:left="567" w:firstLine="567"/>
      </w:pPr>
      <w:r>
        <w:rPr>
          <w:rFonts w:hint="eastAsia"/>
        </w:rPr>
        <w:t>台糖公司111年度決算砂糖事業部營業收入61億9</w:t>
      </w:r>
      <w:r>
        <w:t>,857</w:t>
      </w:r>
      <w:r w:rsidR="002B1A41">
        <w:rPr>
          <w:rFonts w:hint="eastAsia"/>
        </w:rPr>
        <w:t>萬元，</w:t>
      </w:r>
      <w:r>
        <w:rPr>
          <w:rFonts w:hint="eastAsia"/>
        </w:rPr>
        <w:t>營業成本及費用60億1</w:t>
      </w:r>
      <w:r>
        <w:t>,</w:t>
      </w:r>
      <w:r>
        <w:rPr>
          <w:rFonts w:hint="eastAsia"/>
        </w:rPr>
        <w:t>458萬3千元，營業利益1億8</w:t>
      </w:r>
      <w:r>
        <w:t>,</w:t>
      </w:r>
      <w:r>
        <w:rPr>
          <w:rFonts w:hint="eastAsia"/>
        </w:rPr>
        <w:t>398萬7千元。經查：</w:t>
      </w:r>
    </w:p>
    <w:p w:rsidR="007912E7" w:rsidRPr="00511DD3" w:rsidRDefault="007912E7" w:rsidP="007912E7">
      <w:pPr>
        <w:pStyle w:val="a5"/>
        <w:ind w:left="851" w:hanging="284"/>
        <w:rPr>
          <w:b/>
          <w:color w:val="000000"/>
        </w:rPr>
      </w:pPr>
      <w:r w:rsidRPr="00511DD3">
        <w:rPr>
          <w:rFonts w:hint="eastAsia"/>
          <w:b/>
          <w:color w:val="000000"/>
        </w:rPr>
        <w:t>(一)</w:t>
      </w:r>
      <w:r w:rsidRPr="00511DD3">
        <w:rPr>
          <w:rFonts w:hint="eastAsia"/>
          <w:b/>
        </w:rPr>
        <w:t>11</w:t>
      </w:r>
      <w:r w:rsidR="00511DD3" w:rsidRPr="00511DD3">
        <w:rPr>
          <w:rFonts w:hint="eastAsia"/>
          <w:b/>
        </w:rPr>
        <w:t>1</w:t>
      </w:r>
      <w:r w:rsidRPr="00511DD3">
        <w:rPr>
          <w:rFonts w:hint="eastAsia"/>
          <w:b/>
        </w:rPr>
        <w:t>年度</w:t>
      </w:r>
      <w:r w:rsidR="00511DD3" w:rsidRPr="00511DD3">
        <w:rPr>
          <w:rFonts w:hint="eastAsia"/>
          <w:b/>
        </w:rPr>
        <w:t>公</w:t>
      </w:r>
      <w:r w:rsidRPr="00511DD3">
        <w:rPr>
          <w:rFonts w:hint="eastAsia"/>
          <w:b/>
        </w:rPr>
        <w:t>司糖損失</w:t>
      </w:r>
      <w:r w:rsidR="00511DD3" w:rsidRPr="00511DD3">
        <w:rPr>
          <w:rFonts w:hint="eastAsia"/>
          <w:b/>
        </w:rPr>
        <w:t>3億5</w:t>
      </w:r>
      <w:r w:rsidR="00511DD3" w:rsidRPr="00511DD3">
        <w:rPr>
          <w:b/>
        </w:rPr>
        <w:t>,</w:t>
      </w:r>
      <w:r w:rsidR="00511DD3" w:rsidRPr="00511DD3">
        <w:rPr>
          <w:rFonts w:hint="eastAsia"/>
          <w:b/>
        </w:rPr>
        <w:t>894萬元</w:t>
      </w:r>
      <w:r w:rsidRPr="00511DD3">
        <w:rPr>
          <w:rFonts w:hint="eastAsia"/>
          <w:b/>
        </w:rPr>
        <w:t>，</w:t>
      </w:r>
      <w:r w:rsidR="00511DD3" w:rsidRPr="00511DD3">
        <w:rPr>
          <w:rFonts w:hint="eastAsia"/>
          <w:b/>
        </w:rPr>
        <w:t>每公噸生產成本較109及110年度分別高出1成餘及2成餘</w:t>
      </w:r>
    </w:p>
    <w:p w:rsidR="007912E7" w:rsidRPr="007912E7" w:rsidRDefault="007912E7" w:rsidP="007912E7">
      <w:pPr>
        <w:pStyle w:val="123"/>
        <w:ind w:left="1133" w:hanging="283"/>
        <w:rPr>
          <w:color w:val="000000"/>
        </w:rPr>
      </w:pPr>
      <w:r w:rsidRPr="007912E7">
        <w:rPr>
          <w:rFonts w:hint="eastAsia"/>
          <w:color w:val="000000"/>
        </w:rPr>
        <w:t>1.</w:t>
      </w:r>
      <w:r w:rsidRPr="00A43AD4">
        <w:rPr>
          <w:rFonts w:hint="eastAsia"/>
          <w:color w:val="000000"/>
        </w:rPr>
        <w:t>台糖公司砂糖事業產品分為公司糖(含自耕糖及約耕分得糖</w:t>
      </w:r>
      <w:r w:rsidRPr="00A43AD4">
        <w:rPr>
          <w:rStyle w:val="af7"/>
          <w:color w:val="000000"/>
        </w:rPr>
        <w:footnoteReference w:id="2"/>
      </w:r>
      <w:r w:rsidRPr="00A43AD4">
        <w:rPr>
          <w:rFonts w:hint="eastAsia"/>
          <w:color w:val="000000"/>
        </w:rPr>
        <w:t>)及精煉糖。目前精煉糖係由其精煉糖廠以進口原料糖精煉製成，而公司糖則由善化及虎尾糖廠產製，料源以該公司自營農場甘蔗為主、蔗農為輔。</w:t>
      </w:r>
      <w:r>
        <w:rPr>
          <w:rFonts w:hint="eastAsia"/>
          <w:color w:val="000000"/>
        </w:rPr>
        <w:t>該</w:t>
      </w:r>
      <w:r w:rsidRPr="00A43AD4">
        <w:rPr>
          <w:rFonts w:hint="eastAsia"/>
          <w:color w:val="000000"/>
        </w:rPr>
        <w:t>公司配合政府</w:t>
      </w:r>
      <w:r>
        <w:rPr>
          <w:rFonts w:hint="eastAsia"/>
          <w:color w:val="000000"/>
        </w:rPr>
        <w:t>政策</w:t>
      </w:r>
      <w:r w:rsidRPr="00A43AD4">
        <w:rPr>
          <w:rFonts w:hint="eastAsia"/>
          <w:color w:val="000000"/>
        </w:rPr>
        <w:t>，適時調節砂糖售價，自行吸收價差</w:t>
      </w:r>
      <w:r>
        <w:rPr>
          <w:rFonts w:hint="eastAsia"/>
          <w:color w:val="000000"/>
        </w:rPr>
        <w:t>，以</w:t>
      </w:r>
      <w:r w:rsidRPr="00A43AD4">
        <w:rPr>
          <w:rFonts w:hint="eastAsia"/>
          <w:color w:val="000000"/>
        </w:rPr>
        <w:t>穩定物價</w:t>
      </w:r>
      <w:r>
        <w:rPr>
          <w:rFonts w:hint="eastAsia"/>
          <w:color w:val="000000"/>
        </w:rPr>
        <w:t>，並於</w:t>
      </w:r>
      <w:r w:rsidR="009F7DC2">
        <w:rPr>
          <w:rFonts w:hint="eastAsia"/>
          <w:color w:val="000000"/>
        </w:rPr>
        <w:t>自產糖廠推廣約耕種蔗，</w:t>
      </w:r>
      <w:r w:rsidRPr="00A43AD4">
        <w:rPr>
          <w:rFonts w:hint="eastAsia"/>
          <w:color w:val="000000"/>
        </w:rPr>
        <w:t>以保證糖價收購農民分得糖，</w:t>
      </w:r>
      <w:r>
        <w:rPr>
          <w:rFonts w:hint="eastAsia"/>
          <w:color w:val="000000"/>
        </w:rPr>
        <w:t>以</w:t>
      </w:r>
      <w:r w:rsidRPr="00A43AD4">
        <w:rPr>
          <w:rFonts w:hint="eastAsia"/>
          <w:color w:val="000000"/>
        </w:rPr>
        <w:t>照顧蔗農</w:t>
      </w:r>
      <w:r>
        <w:rPr>
          <w:rFonts w:hint="eastAsia"/>
          <w:color w:val="000000"/>
        </w:rPr>
        <w:t>，</w:t>
      </w:r>
      <w:r w:rsidRPr="00A43AD4">
        <w:rPr>
          <w:rFonts w:hint="eastAsia"/>
          <w:color w:val="000000"/>
        </w:rPr>
        <w:t>穩定農村經濟。</w:t>
      </w:r>
    </w:p>
    <w:p w:rsidR="007912E7" w:rsidRDefault="007912E7" w:rsidP="006A3BC6">
      <w:pPr>
        <w:pStyle w:val="123"/>
        <w:ind w:left="1133" w:hanging="283"/>
        <w:rPr>
          <w:rFonts w:hAnsi="標楷體" w:hint="eastAsia"/>
          <w:b/>
          <w:color w:val="000000"/>
          <w:sz w:val="32"/>
          <w:szCs w:val="20"/>
        </w:rPr>
      </w:pPr>
      <w:r>
        <w:rPr>
          <w:rFonts w:hint="eastAsia"/>
        </w:rPr>
        <w:t>2.台糖公司</w:t>
      </w:r>
      <w:r w:rsidR="00DC3C20">
        <w:rPr>
          <w:rFonts w:hint="eastAsia"/>
        </w:rPr>
        <w:t>111年度</w:t>
      </w:r>
      <w:r>
        <w:rPr>
          <w:rFonts w:hint="eastAsia"/>
        </w:rPr>
        <w:t>每公噸砂糖內銷售價</w:t>
      </w:r>
      <w:r w:rsidR="00DC3C20">
        <w:rPr>
          <w:rFonts w:hint="eastAsia"/>
        </w:rPr>
        <w:t>2萬</w:t>
      </w:r>
      <w:r w:rsidR="00DC3C20" w:rsidRPr="006F4203">
        <w:t>3,25</w:t>
      </w:r>
      <w:r w:rsidR="00DC3C20">
        <w:rPr>
          <w:rFonts w:hint="eastAsia"/>
        </w:rPr>
        <w:t>4元</w:t>
      </w:r>
      <w:r w:rsidR="002B1A41">
        <w:rPr>
          <w:rFonts w:hint="eastAsia"/>
        </w:rPr>
        <w:t>，而</w:t>
      </w:r>
      <w:r w:rsidR="00DC3C20">
        <w:rPr>
          <w:rFonts w:hint="eastAsia"/>
        </w:rPr>
        <w:t>公司糖每公噸生產成本3萬3</w:t>
      </w:r>
      <w:r w:rsidR="00DC3C20">
        <w:t>,276</w:t>
      </w:r>
      <w:r w:rsidR="00DC3C20">
        <w:rPr>
          <w:rFonts w:hint="eastAsia"/>
        </w:rPr>
        <w:t>元，每公噸</w:t>
      </w:r>
      <w:r>
        <w:rPr>
          <w:rFonts w:hint="eastAsia"/>
        </w:rPr>
        <w:t>損失</w:t>
      </w:r>
      <w:r w:rsidR="002B1A41">
        <w:rPr>
          <w:rFonts w:hint="eastAsia"/>
        </w:rPr>
        <w:t>約</w:t>
      </w:r>
      <w:r>
        <w:rPr>
          <w:rFonts w:hint="eastAsia"/>
        </w:rPr>
        <w:t>1萬</w:t>
      </w:r>
      <w:r w:rsidR="00DC3C20">
        <w:rPr>
          <w:rFonts w:hint="eastAsia"/>
        </w:rPr>
        <w:t>元</w:t>
      </w:r>
      <w:r>
        <w:rPr>
          <w:rFonts w:hint="eastAsia"/>
        </w:rPr>
        <w:t>，損失總額</w:t>
      </w:r>
      <w:r w:rsidR="002B1A41">
        <w:rPr>
          <w:rFonts w:hint="eastAsia"/>
        </w:rPr>
        <w:t>則高達</w:t>
      </w:r>
      <w:r w:rsidR="00DC3C20">
        <w:rPr>
          <w:rFonts w:hint="eastAsia"/>
        </w:rPr>
        <w:t>3</w:t>
      </w:r>
      <w:r>
        <w:rPr>
          <w:rFonts w:hint="eastAsia"/>
        </w:rPr>
        <w:t>億</w:t>
      </w:r>
      <w:r w:rsidR="00DC3C20">
        <w:rPr>
          <w:rFonts w:hint="eastAsia"/>
        </w:rPr>
        <w:t>5</w:t>
      </w:r>
      <w:r>
        <w:t>,</w:t>
      </w:r>
      <w:r w:rsidR="00DC3C20">
        <w:rPr>
          <w:rFonts w:hint="eastAsia"/>
        </w:rPr>
        <w:t>894萬</w:t>
      </w:r>
      <w:r>
        <w:rPr>
          <w:rFonts w:hint="eastAsia"/>
        </w:rPr>
        <w:t>元</w:t>
      </w:r>
      <w:r w:rsidR="00511DD3">
        <w:rPr>
          <w:rFonts w:hint="eastAsia"/>
        </w:rPr>
        <w:t>(詳表1)</w:t>
      </w:r>
      <w:r>
        <w:rPr>
          <w:rFonts w:hint="eastAsia"/>
        </w:rPr>
        <w:t>。</w:t>
      </w:r>
      <w:r w:rsidR="000E13DE">
        <w:rPr>
          <w:rFonts w:hint="eastAsia"/>
        </w:rPr>
        <w:t>觀公司糖</w:t>
      </w:r>
      <w:r w:rsidR="006A3BC6">
        <w:rPr>
          <w:rFonts w:hint="eastAsia"/>
        </w:rPr>
        <w:t>銷量</w:t>
      </w:r>
      <w:r w:rsidR="000E13DE">
        <w:rPr>
          <w:rFonts w:hint="eastAsia"/>
        </w:rPr>
        <w:t>以自耕糖</w:t>
      </w:r>
      <w:r w:rsidR="006A3BC6">
        <w:rPr>
          <w:rFonts w:hint="eastAsia"/>
        </w:rPr>
        <w:t>為主，占8成餘至9</w:t>
      </w:r>
      <w:r w:rsidR="00A3560E">
        <w:rPr>
          <w:rFonts w:hint="eastAsia"/>
        </w:rPr>
        <w:t>成餘，其中</w:t>
      </w:r>
      <w:r w:rsidR="006A3BC6">
        <w:rPr>
          <w:rFonts w:hint="eastAsia"/>
        </w:rPr>
        <w:t>自耕糖111年度每公噸生產成本3萬</w:t>
      </w:r>
      <w:r w:rsidR="006A3BC6" w:rsidRPr="00FD3CF4">
        <w:rPr>
          <w:rFonts w:hint="eastAsia"/>
        </w:rPr>
        <w:t>2,641</w:t>
      </w:r>
      <w:r w:rsidR="006A3BC6">
        <w:rPr>
          <w:rFonts w:hint="eastAsia"/>
        </w:rPr>
        <w:t>元</w:t>
      </w:r>
      <w:r w:rsidR="00511DD3">
        <w:rPr>
          <w:rFonts w:hint="eastAsia"/>
        </w:rPr>
        <w:t>，</w:t>
      </w:r>
      <w:r w:rsidR="00A3560E">
        <w:rPr>
          <w:rFonts w:hint="eastAsia"/>
        </w:rPr>
        <w:t>雖較</w:t>
      </w:r>
      <w:r w:rsidR="00A3560E" w:rsidRPr="00A3560E">
        <w:rPr>
          <w:rFonts w:hint="eastAsia"/>
        </w:rPr>
        <w:t>約耕分得糖每公噸生產成本</w:t>
      </w:r>
      <w:r w:rsidR="00A3560E">
        <w:rPr>
          <w:rFonts w:hint="eastAsia"/>
        </w:rPr>
        <w:t>3萬</w:t>
      </w:r>
      <w:r w:rsidR="00A3560E" w:rsidRPr="00FD3CF4">
        <w:rPr>
          <w:rFonts w:hint="eastAsia"/>
        </w:rPr>
        <w:t>7,120</w:t>
      </w:r>
      <w:r w:rsidR="00A3560E">
        <w:rPr>
          <w:rFonts w:hint="eastAsia"/>
        </w:rPr>
        <w:t>元低，惟</w:t>
      </w:r>
      <w:r w:rsidR="00511DD3">
        <w:rPr>
          <w:rFonts w:hint="eastAsia"/>
        </w:rPr>
        <w:t>較</w:t>
      </w:r>
      <w:r w:rsidR="006A3BC6">
        <w:rPr>
          <w:rFonts w:hint="eastAsia"/>
        </w:rPr>
        <w:t>109及110年度</w:t>
      </w:r>
      <w:r w:rsidR="00511DD3">
        <w:rPr>
          <w:rFonts w:hint="eastAsia"/>
        </w:rPr>
        <w:t>分別高出11.98%及23.45%</w:t>
      </w:r>
      <w:r w:rsidR="006A3BC6">
        <w:rPr>
          <w:rFonts w:hint="eastAsia"/>
        </w:rPr>
        <w:t>。</w:t>
      </w:r>
    </w:p>
    <w:p w:rsidR="007912E7" w:rsidRPr="000A2611" w:rsidRDefault="007912E7" w:rsidP="006D5897">
      <w:pPr>
        <w:spacing w:beforeLines="30" w:before="154" w:line="360" w:lineRule="exact"/>
        <w:ind w:leftChars="0" w:left="0" w:firstLineChars="0" w:firstLine="0"/>
        <w:rPr>
          <w:b/>
          <w:color w:val="000000"/>
        </w:rPr>
      </w:pPr>
      <w:r w:rsidRPr="000A2611">
        <w:rPr>
          <w:b/>
          <w:color w:val="000000"/>
        </w:rPr>
        <w:t>表</w:t>
      </w:r>
      <w:r>
        <w:rPr>
          <w:rFonts w:hint="eastAsia"/>
          <w:b/>
          <w:color w:val="000000"/>
        </w:rPr>
        <w:t xml:space="preserve">1  </w:t>
      </w:r>
      <w:r w:rsidRPr="000A2611">
        <w:rPr>
          <w:b/>
          <w:color w:val="000000"/>
        </w:rPr>
        <w:t>台糖公司10</w:t>
      </w:r>
      <w:r>
        <w:rPr>
          <w:rFonts w:hint="eastAsia"/>
          <w:b/>
          <w:color w:val="000000"/>
        </w:rPr>
        <w:t>9</w:t>
      </w:r>
      <w:r w:rsidRPr="000A2611">
        <w:rPr>
          <w:b/>
          <w:color w:val="000000"/>
        </w:rPr>
        <w:t>至11</w:t>
      </w:r>
      <w:r>
        <w:rPr>
          <w:rFonts w:hint="eastAsia"/>
          <w:b/>
          <w:color w:val="000000"/>
        </w:rPr>
        <w:t>1</w:t>
      </w:r>
      <w:r w:rsidRPr="000A2611">
        <w:rPr>
          <w:b/>
          <w:color w:val="000000"/>
        </w:rPr>
        <w:t>年度</w:t>
      </w:r>
      <w:r>
        <w:rPr>
          <w:rFonts w:hint="eastAsia"/>
          <w:b/>
          <w:color w:val="000000"/>
        </w:rPr>
        <w:t>公司糖每公噸砂糖售價及成本概況表</w:t>
      </w:r>
    </w:p>
    <w:p w:rsidR="007912E7" w:rsidRDefault="007912E7" w:rsidP="006D5897">
      <w:pPr>
        <w:spacing w:line="360" w:lineRule="exact"/>
        <w:ind w:left="1254" w:right="34" w:hangingChars="282" w:hanging="687"/>
        <w:jc w:val="right"/>
        <w:rPr>
          <w:rFonts w:hint="eastAsia"/>
          <w:sz w:val="24"/>
          <w:szCs w:val="24"/>
        </w:rPr>
      </w:pPr>
      <w:r>
        <w:rPr>
          <w:rFonts w:hint="eastAsia"/>
          <w:sz w:val="24"/>
          <w:szCs w:val="24"/>
        </w:rPr>
        <w:t xml:space="preserve">   </w:t>
      </w:r>
      <w:r w:rsidR="000E13DE">
        <w:rPr>
          <w:sz w:val="24"/>
          <w:szCs w:val="24"/>
        </w:rPr>
        <w:t xml:space="preserve"> </w:t>
      </w:r>
      <w:r w:rsidR="00CD38C7">
        <w:rPr>
          <w:rFonts w:hint="eastAsia"/>
          <w:sz w:val="24"/>
          <w:szCs w:val="24"/>
        </w:rPr>
        <w:t xml:space="preserve"> </w:t>
      </w:r>
      <w:r w:rsidRPr="000A2611">
        <w:rPr>
          <w:sz w:val="24"/>
          <w:szCs w:val="24"/>
        </w:rPr>
        <w:t>單位：新臺幣元</w:t>
      </w:r>
      <w:r>
        <w:rPr>
          <w:rFonts w:hint="eastAsia"/>
          <w:sz w:val="24"/>
          <w:szCs w:val="24"/>
        </w:rPr>
        <w:t>；公噸</w:t>
      </w:r>
      <w:r w:rsidR="007047C1">
        <w:rPr>
          <w:rFonts w:hint="eastAsia"/>
          <w:sz w:val="24"/>
          <w:szCs w:val="24"/>
        </w:rPr>
        <w:t>；%</w:t>
      </w:r>
    </w:p>
    <w:tbl>
      <w:tblPr>
        <w:tblW w:w="8505" w:type="dxa"/>
        <w:tblInd w:w="28" w:type="dxa"/>
        <w:tblLayout w:type="fixed"/>
        <w:tblCellMar>
          <w:left w:w="28" w:type="dxa"/>
          <w:right w:w="28" w:type="dxa"/>
        </w:tblCellMar>
        <w:tblLook w:val="04A0" w:firstRow="1" w:lastRow="0" w:firstColumn="1" w:lastColumn="0" w:noHBand="0" w:noVBand="1"/>
      </w:tblPr>
      <w:tblGrid>
        <w:gridCol w:w="616"/>
        <w:gridCol w:w="2478"/>
        <w:gridCol w:w="1803"/>
        <w:gridCol w:w="1804"/>
        <w:gridCol w:w="1804"/>
      </w:tblGrid>
      <w:tr w:rsidR="007912E7" w:rsidRPr="00F032DA" w:rsidTr="00CC7FCA">
        <w:trPr>
          <w:tblHeader/>
        </w:trPr>
        <w:tc>
          <w:tcPr>
            <w:tcW w:w="3094" w:type="dxa"/>
            <w:gridSpan w:val="2"/>
            <w:tcBorders>
              <w:top w:val="single" w:sz="12" w:space="0" w:color="auto"/>
              <w:left w:val="single" w:sz="12" w:space="0" w:color="auto"/>
              <w:bottom w:val="single" w:sz="12" w:space="0" w:color="auto"/>
              <w:right w:val="single" w:sz="4" w:space="0" w:color="auto"/>
            </w:tcBorders>
            <w:shd w:val="clear" w:color="auto" w:fill="auto"/>
            <w:vAlign w:val="center"/>
            <w:hideMark/>
          </w:tcPr>
          <w:p w:rsidR="007912E7" w:rsidRPr="00FD3CF4" w:rsidRDefault="007912E7" w:rsidP="00FD3CF4">
            <w:pPr>
              <w:pStyle w:val="143"/>
              <w:jc w:val="distribute"/>
            </w:pPr>
            <w:r w:rsidRPr="00FD3CF4">
              <w:rPr>
                <w:rFonts w:hint="eastAsia"/>
              </w:rPr>
              <w:t>項目</w:t>
            </w:r>
          </w:p>
        </w:tc>
        <w:tc>
          <w:tcPr>
            <w:tcW w:w="1803" w:type="dxa"/>
            <w:tcBorders>
              <w:top w:val="single" w:sz="12" w:space="0" w:color="auto"/>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109年度</w:t>
            </w:r>
          </w:p>
        </w:tc>
        <w:tc>
          <w:tcPr>
            <w:tcW w:w="1804" w:type="dxa"/>
            <w:tcBorders>
              <w:top w:val="single" w:sz="12" w:space="0" w:color="auto"/>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110年度</w:t>
            </w:r>
          </w:p>
        </w:tc>
        <w:tc>
          <w:tcPr>
            <w:tcW w:w="1804" w:type="dxa"/>
            <w:tcBorders>
              <w:top w:val="single" w:sz="12" w:space="0" w:color="auto"/>
              <w:left w:val="nil"/>
              <w:bottom w:val="single" w:sz="12" w:space="0" w:color="auto"/>
              <w:right w:val="single" w:sz="12"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111年度</w:t>
            </w:r>
          </w:p>
        </w:tc>
      </w:tr>
      <w:tr w:rsidR="007912E7" w:rsidRPr="00F032DA" w:rsidTr="00CC7FCA">
        <w:tc>
          <w:tcPr>
            <w:tcW w:w="3094"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內銷價</w:t>
            </w:r>
            <w:r w:rsidR="000E13DE">
              <w:rPr>
                <w:rFonts w:hint="eastAsia"/>
              </w:rPr>
              <w:t>/公噸</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18,808.19</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20,492.05</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23,254.48</w:t>
            </w:r>
          </w:p>
        </w:tc>
      </w:tr>
      <w:tr w:rsidR="007912E7" w:rsidRPr="00F032DA" w:rsidTr="00CC7FCA">
        <w:tc>
          <w:tcPr>
            <w:tcW w:w="3094" w:type="dxa"/>
            <w:gridSpan w:val="2"/>
            <w:tcBorders>
              <w:top w:val="single" w:sz="4"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生產成本</w:t>
            </w:r>
            <w:r w:rsidR="000E13DE">
              <w:rPr>
                <w:rFonts w:hint="eastAsia"/>
              </w:rPr>
              <w:t>/公噸</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29,713.94</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27,098.44</w:t>
            </w:r>
          </w:p>
        </w:tc>
        <w:tc>
          <w:tcPr>
            <w:tcW w:w="1804" w:type="dxa"/>
            <w:tcBorders>
              <w:top w:val="single" w:sz="4"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33,276.20</w:t>
            </w:r>
          </w:p>
        </w:tc>
      </w:tr>
      <w:tr w:rsidR="007912E7" w:rsidRPr="00F032DA" w:rsidTr="00CC7FCA">
        <w:tc>
          <w:tcPr>
            <w:tcW w:w="3094" w:type="dxa"/>
            <w:gridSpan w:val="2"/>
            <w:tcBorders>
              <w:top w:val="single" w:sz="4" w:space="0" w:color="auto"/>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損失</w:t>
            </w:r>
            <w:r w:rsidR="000E13DE">
              <w:rPr>
                <w:rFonts w:hint="eastAsia"/>
              </w:rPr>
              <w:t>/公噸(</w:t>
            </w:r>
            <w:r w:rsidRPr="00FD3CF4">
              <w:rPr>
                <w:rFonts w:hint="eastAsia"/>
              </w:rPr>
              <w:t>A</w:t>
            </w:r>
            <w:r w:rsidR="000E13DE">
              <w:rPr>
                <w:rFonts w:hint="eastAsia"/>
              </w:rPr>
              <w:t>)</w:t>
            </w:r>
          </w:p>
        </w:tc>
        <w:tc>
          <w:tcPr>
            <w:tcW w:w="1803" w:type="dxa"/>
            <w:tcBorders>
              <w:top w:val="single" w:sz="4" w:space="0" w:color="auto"/>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-10,905.75</w:t>
            </w:r>
          </w:p>
        </w:tc>
        <w:tc>
          <w:tcPr>
            <w:tcW w:w="1804" w:type="dxa"/>
            <w:tcBorders>
              <w:top w:val="single" w:sz="4" w:space="0" w:color="auto"/>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-6,606.39</w:t>
            </w:r>
          </w:p>
        </w:tc>
        <w:tc>
          <w:tcPr>
            <w:tcW w:w="1804" w:type="dxa"/>
            <w:tcBorders>
              <w:top w:val="single" w:sz="4" w:space="0" w:color="auto"/>
              <w:left w:val="nil"/>
              <w:bottom w:val="single" w:sz="12" w:space="0" w:color="auto"/>
              <w:right w:val="single" w:sz="12"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-10,021.72</w:t>
            </w:r>
          </w:p>
        </w:tc>
      </w:tr>
      <w:tr w:rsidR="000E13DE" w:rsidRPr="00F032DA" w:rsidTr="00CC7FCA">
        <w:tc>
          <w:tcPr>
            <w:tcW w:w="616" w:type="dxa"/>
            <w:vMerge w:val="restart"/>
            <w:tcBorders>
              <w:top w:val="single" w:sz="12" w:space="0" w:color="auto"/>
              <w:left w:val="single" w:sz="12" w:space="0" w:color="auto"/>
              <w:right w:val="single" w:sz="4" w:space="0" w:color="auto"/>
            </w:tcBorders>
            <w:shd w:val="clear" w:color="000000" w:fill="FFFFFF"/>
            <w:vAlign w:val="center"/>
            <w:hideMark/>
          </w:tcPr>
          <w:p w:rsidR="007047C1" w:rsidRDefault="000E13DE" w:rsidP="007047C1">
            <w:pPr>
              <w:pStyle w:val="143"/>
              <w:jc w:val="center"/>
            </w:pPr>
            <w:r>
              <w:rPr>
                <w:rFonts w:hint="eastAsia"/>
              </w:rPr>
              <w:t>銷售</w:t>
            </w:r>
          </w:p>
          <w:p w:rsidR="000E13DE" w:rsidRPr="00FD3CF4" w:rsidRDefault="000E13DE" w:rsidP="007047C1">
            <w:pPr>
              <w:pStyle w:val="143"/>
              <w:jc w:val="center"/>
              <w:rPr>
                <w:rFonts w:hint="eastAsia"/>
              </w:rPr>
            </w:pPr>
            <w:r w:rsidRPr="00FD3CF4">
              <w:rPr>
                <w:rFonts w:hint="eastAsia"/>
              </w:rPr>
              <w:t>糖量</w:t>
            </w:r>
          </w:p>
        </w:tc>
        <w:tc>
          <w:tcPr>
            <w:tcW w:w="2478" w:type="dxa"/>
            <w:tcBorders>
              <w:top w:val="single" w:sz="12" w:space="0" w:color="auto"/>
              <w:left w:val="single" w:sz="4" w:space="0" w:color="auto"/>
              <w:bottom w:val="single" w:sz="4" w:space="0" w:color="auto"/>
              <w:right w:val="single" w:sz="4" w:space="0" w:color="auto"/>
            </w:tcBorders>
            <w:shd w:val="clear" w:color="000000" w:fill="FFFFFF"/>
            <w:vAlign w:val="center"/>
          </w:tcPr>
          <w:p w:rsidR="000E13DE" w:rsidRPr="00FD3CF4" w:rsidRDefault="000E13DE" w:rsidP="00FD3CF4">
            <w:pPr>
              <w:pStyle w:val="143"/>
              <w:rPr>
                <w:rFonts w:hint="eastAsia"/>
              </w:rPr>
            </w:pPr>
            <w:r w:rsidRPr="00FD3CF4">
              <w:rPr>
                <w:rFonts w:hint="eastAsia"/>
              </w:rPr>
              <w:t>自耕</w:t>
            </w:r>
            <w:r w:rsidR="007047C1">
              <w:rPr>
                <w:rFonts w:hint="eastAsia"/>
              </w:rPr>
              <w:t>糖</w:t>
            </w:r>
            <w:r>
              <w:rPr>
                <w:rFonts w:hint="eastAsia"/>
              </w:rPr>
              <w:t>(</w:t>
            </w:r>
            <w:r>
              <w:t>B)</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42,073.67</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42,047.99</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30,739.71</w:t>
            </w:r>
          </w:p>
        </w:tc>
      </w:tr>
      <w:tr w:rsidR="000E13DE" w:rsidRPr="00F032DA" w:rsidTr="00CC7FCA">
        <w:tc>
          <w:tcPr>
            <w:tcW w:w="616" w:type="dxa"/>
            <w:vMerge/>
            <w:tcBorders>
              <w:left w:val="single" w:sz="12" w:space="0" w:color="auto"/>
              <w:right w:val="single" w:sz="4" w:space="0" w:color="auto"/>
            </w:tcBorders>
            <w:shd w:val="clear" w:color="000000" w:fill="FFFFFF"/>
            <w:vAlign w:val="center"/>
            <w:hideMark/>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r w:rsidRPr="00FD3CF4">
              <w:rPr>
                <w:rFonts w:hint="eastAsia"/>
              </w:rPr>
              <w:t>約耕分得</w:t>
            </w:r>
            <w:r w:rsidR="007047C1">
              <w:rPr>
                <w:rFonts w:hint="eastAsia"/>
              </w:rPr>
              <w:t>糖</w:t>
            </w:r>
            <w:r>
              <w:t>(C)</w:t>
            </w:r>
          </w:p>
        </w:tc>
        <w:tc>
          <w:tcPr>
            <w:tcW w:w="1803" w:type="dxa"/>
            <w:tcBorders>
              <w:top w:val="nil"/>
              <w:left w:val="nil"/>
              <w:bottom w:val="single" w:sz="4" w:space="0" w:color="auto"/>
              <w:right w:val="single" w:sz="4" w:space="0" w:color="auto"/>
            </w:tcBorders>
            <w:shd w:val="clear" w:color="auto" w:fill="auto"/>
            <w:noWrap/>
            <w:vAlign w:val="center"/>
            <w:hideMark/>
          </w:tcPr>
          <w:p w:rsidR="000E13DE" w:rsidRPr="00FD3CF4" w:rsidRDefault="000E13DE" w:rsidP="00383734">
            <w:pPr>
              <w:pStyle w:val="143"/>
              <w:jc w:val="right"/>
              <w:rPr>
                <w:rFonts w:hint="eastAsia"/>
              </w:rPr>
            </w:pPr>
            <w:r w:rsidRPr="00FD3CF4">
              <w:rPr>
                <w:rFonts w:hint="eastAsia"/>
              </w:rPr>
              <w:t>3</w:t>
            </w:r>
            <w:r>
              <w:t>,</w:t>
            </w:r>
            <w:r w:rsidRPr="00FD3CF4">
              <w:rPr>
                <w:rFonts w:hint="eastAsia"/>
              </w:rPr>
              <w:t>216.5</w:t>
            </w:r>
            <w:r w:rsidR="00383734">
              <w:rPr>
                <w:rFonts w:hint="eastAsia"/>
              </w:rPr>
              <w:t>6</w:t>
            </w:r>
          </w:p>
        </w:tc>
        <w:tc>
          <w:tcPr>
            <w:tcW w:w="1804" w:type="dxa"/>
            <w:tcBorders>
              <w:top w:val="nil"/>
              <w:left w:val="nil"/>
              <w:bottom w:val="single" w:sz="4" w:space="0" w:color="auto"/>
              <w:right w:val="single" w:sz="4" w:space="0" w:color="auto"/>
            </w:tcBorders>
            <w:shd w:val="clear" w:color="auto" w:fill="auto"/>
            <w:noWrap/>
            <w:vAlign w:val="center"/>
            <w:hideMark/>
          </w:tcPr>
          <w:p w:rsidR="000E13DE" w:rsidRPr="00FD3CF4" w:rsidRDefault="000E13DE" w:rsidP="00383734">
            <w:pPr>
              <w:pStyle w:val="143"/>
              <w:jc w:val="right"/>
              <w:rPr>
                <w:rFonts w:hint="eastAsia"/>
              </w:rPr>
            </w:pPr>
            <w:r w:rsidRPr="00FD3CF4">
              <w:rPr>
                <w:rFonts w:hint="eastAsia"/>
              </w:rPr>
              <w:t>4</w:t>
            </w:r>
            <w:r>
              <w:t>,</w:t>
            </w:r>
            <w:r w:rsidRPr="00FD3CF4">
              <w:rPr>
                <w:rFonts w:hint="eastAsia"/>
              </w:rPr>
              <w:t>904.86</w:t>
            </w:r>
          </w:p>
        </w:tc>
        <w:tc>
          <w:tcPr>
            <w:tcW w:w="1804" w:type="dxa"/>
            <w:tcBorders>
              <w:top w:val="nil"/>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5,076.49</w:t>
            </w:r>
          </w:p>
        </w:tc>
      </w:tr>
      <w:tr w:rsidR="000E13DE" w:rsidRPr="00F032DA" w:rsidTr="00CC7FCA">
        <w:tc>
          <w:tcPr>
            <w:tcW w:w="616" w:type="dxa"/>
            <w:vMerge/>
            <w:tcBorders>
              <w:left w:val="single" w:sz="12" w:space="0" w:color="auto"/>
              <w:right w:val="single" w:sz="4" w:space="0" w:color="auto"/>
            </w:tcBorders>
            <w:shd w:val="clear" w:color="000000" w:fill="FFFFFF"/>
            <w:vAlign w:val="center"/>
            <w:hideMark/>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r>
              <w:rPr>
                <w:rFonts w:hint="eastAsia"/>
              </w:rPr>
              <w:t>小計(</w:t>
            </w:r>
            <w:r>
              <w:t>D=B+C</w:t>
            </w:r>
            <w:r>
              <w:rPr>
                <w:rFonts w:hint="eastAsia"/>
              </w:rPr>
              <w:t>)</w:t>
            </w:r>
          </w:p>
        </w:tc>
        <w:tc>
          <w:tcPr>
            <w:tcW w:w="1803" w:type="dxa"/>
            <w:tcBorders>
              <w:top w:val="nil"/>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45,290.23</w:t>
            </w:r>
          </w:p>
        </w:tc>
        <w:tc>
          <w:tcPr>
            <w:tcW w:w="1804" w:type="dxa"/>
            <w:tcBorders>
              <w:top w:val="nil"/>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46,952.85</w:t>
            </w:r>
          </w:p>
        </w:tc>
        <w:tc>
          <w:tcPr>
            <w:tcW w:w="1804" w:type="dxa"/>
            <w:tcBorders>
              <w:top w:val="nil"/>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35,816.20</w:t>
            </w:r>
          </w:p>
        </w:tc>
      </w:tr>
      <w:tr w:rsidR="000E13DE" w:rsidRPr="00F032DA" w:rsidTr="00CC7FCA">
        <w:tc>
          <w:tcPr>
            <w:tcW w:w="616" w:type="dxa"/>
            <w:vMerge/>
            <w:tcBorders>
              <w:left w:val="single" w:sz="12"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Default="007047C1" w:rsidP="000E13DE">
            <w:pPr>
              <w:pStyle w:val="143"/>
              <w:rPr>
                <w:rFonts w:hint="eastAsia"/>
              </w:rPr>
            </w:pPr>
            <w:r>
              <w:rPr>
                <w:rFonts w:hint="eastAsia"/>
              </w:rPr>
              <w:t>自耕糖占比(</w:t>
            </w:r>
            <w:r>
              <w:t>B/D)</w:t>
            </w:r>
          </w:p>
        </w:tc>
        <w:tc>
          <w:tcPr>
            <w:tcW w:w="1803" w:type="dxa"/>
            <w:tcBorders>
              <w:top w:val="nil"/>
              <w:left w:val="nil"/>
              <w:bottom w:val="single" w:sz="4" w:space="0" w:color="auto"/>
              <w:right w:val="single" w:sz="4" w:space="0" w:color="auto"/>
            </w:tcBorders>
            <w:shd w:val="clear" w:color="000000" w:fill="FFFFFF"/>
            <w:vAlign w:val="center"/>
          </w:tcPr>
          <w:p w:rsidR="000E13DE" w:rsidRPr="00FD3CF4" w:rsidRDefault="007047C1" w:rsidP="007047C1">
            <w:pPr>
              <w:pStyle w:val="143"/>
              <w:jc w:val="right"/>
              <w:rPr>
                <w:rFonts w:hint="eastAsia"/>
              </w:rPr>
            </w:pPr>
            <w:r w:rsidRPr="007047C1">
              <w:t>92.90</w:t>
            </w:r>
          </w:p>
        </w:tc>
        <w:tc>
          <w:tcPr>
            <w:tcW w:w="1804" w:type="dxa"/>
            <w:tcBorders>
              <w:top w:val="nil"/>
              <w:left w:val="nil"/>
              <w:bottom w:val="single" w:sz="4" w:space="0" w:color="auto"/>
              <w:right w:val="single" w:sz="4" w:space="0" w:color="auto"/>
            </w:tcBorders>
            <w:shd w:val="clear" w:color="000000" w:fill="FFFFFF"/>
            <w:vAlign w:val="center"/>
          </w:tcPr>
          <w:p w:rsidR="000E13DE" w:rsidRPr="00FD3CF4" w:rsidRDefault="007047C1" w:rsidP="007047C1">
            <w:pPr>
              <w:pStyle w:val="143"/>
              <w:jc w:val="right"/>
              <w:rPr>
                <w:rFonts w:hint="eastAsia"/>
              </w:rPr>
            </w:pPr>
            <w:r w:rsidRPr="007047C1">
              <w:t>89.55</w:t>
            </w:r>
          </w:p>
        </w:tc>
        <w:tc>
          <w:tcPr>
            <w:tcW w:w="1804" w:type="dxa"/>
            <w:tcBorders>
              <w:top w:val="nil"/>
              <w:left w:val="nil"/>
              <w:bottom w:val="single" w:sz="4" w:space="0" w:color="auto"/>
              <w:right w:val="single" w:sz="12" w:space="0" w:color="auto"/>
            </w:tcBorders>
            <w:shd w:val="clear" w:color="000000" w:fill="FFFFFF"/>
            <w:vAlign w:val="center"/>
          </w:tcPr>
          <w:p w:rsidR="000E13DE" w:rsidRPr="00FD3CF4" w:rsidRDefault="007047C1" w:rsidP="007047C1">
            <w:pPr>
              <w:pStyle w:val="143"/>
              <w:jc w:val="right"/>
              <w:rPr>
                <w:rFonts w:hint="eastAsia"/>
              </w:rPr>
            </w:pPr>
            <w:r w:rsidRPr="007047C1">
              <w:t>85.83</w:t>
            </w:r>
          </w:p>
        </w:tc>
      </w:tr>
      <w:tr w:rsidR="007912E7" w:rsidRPr="00F032DA" w:rsidTr="00CC7FCA">
        <w:tc>
          <w:tcPr>
            <w:tcW w:w="3094" w:type="dxa"/>
            <w:gridSpan w:val="2"/>
            <w:tcBorders>
              <w:top w:val="nil"/>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CC7FCA">
            <w:pPr>
              <w:pStyle w:val="143"/>
              <w:ind w:rightChars="-24" w:right="-68"/>
              <w:rPr>
                <w:rFonts w:hint="eastAsia"/>
              </w:rPr>
            </w:pPr>
            <w:r w:rsidRPr="00FD3CF4">
              <w:rPr>
                <w:rFonts w:hint="eastAsia"/>
              </w:rPr>
              <w:t>公司糖總損失 (Ax</w:t>
            </w:r>
            <w:r w:rsidR="000E13DE">
              <w:t>D</w:t>
            </w:r>
            <w:r w:rsidRPr="00FD3CF4">
              <w:t>)</w:t>
            </w:r>
            <w:r w:rsidRPr="00FD3CF4">
              <w:rPr>
                <w:rFonts w:hint="eastAsia"/>
              </w:rPr>
              <w:t xml:space="preserve"> (千元)</w:t>
            </w:r>
          </w:p>
        </w:tc>
        <w:tc>
          <w:tcPr>
            <w:tcW w:w="1803" w:type="dxa"/>
            <w:tcBorders>
              <w:top w:val="nil"/>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-493,924 </w:t>
            </w:r>
          </w:p>
        </w:tc>
        <w:tc>
          <w:tcPr>
            <w:tcW w:w="1804" w:type="dxa"/>
            <w:tcBorders>
              <w:top w:val="nil"/>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-310,189 </w:t>
            </w:r>
          </w:p>
        </w:tc>
        <w:tc>
          <w:tcPr>
            <w:tcW w:w="1804" w:type="dxa"/>
            <w:tcBorders>
              <w:top w:val="nil"/>
              <w:left w:val="nil"/>
              <w:bottom w:val="single" w:sz="12" w:space="0" w:color="auto"/>
              <w:right w:val="single" w:sz="12"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-358,940 </w:t>
            </w:r>
          </w:p>
        </w:tc>
      </w:tr>
      <w:tr w:rsidR="007912E7" w:rsidRPr="00214C78" w:rsidTr="00CC7FCA">
        <w:tc>
          <w:tcPr>
            <w:tcW w:w="3094"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pPr>
            <w:r w:rsidRPr="00FD3CF4">
              <w:rPr>
                <w:rFonts w:hint="eastAsia"/>
              </w:rPr>
              <w:t>自耕糖每公噸生產成本</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29,148.02</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26,441.50</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32,641.40</w:t>
            </w:r>
          </w:p>
        </w:tc>
      </w:tr>
      <w:tr w:rsidR="007912E7" w:rsidRPr="00214C78" w:rsidTr="00CC7FCA">
        <w:tc>
          <w:tcPr>
            <w:tcW w:w="3094" w:type="dxa"/>
            <w:gridSpan w:val="2"/>
            <w:tcBorders>
              <w:top w:val="nil"/>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約耕分得糖每公噸生產成本</w:t>
            </w:r>
          </w:p>
        </w:tc>
        <w:tc>
          <w:tcPr>
            <w:tcW w:w="1803" w:type="dxa"/>
            <w:tcBorders>
              <w:top w:val="nil"/>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37,116.33</w:t>
            </w:r>
          </w:p>
        </w:tc>
        <w:tc>
          <w:tcPr>
            <w:tcW w:w="1804" w:type="dxa"/>
            <w:tcBorders>
              <w:top w:val="nil"/>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32,730.25</w:t>
            </w:r>
          </w:p>
        </w:tc>
        <w:tc>
          <w:tcPr>
            <w:tcW w:w="1804" w:type="dxa"/>
            <w:tcBorders>
              <w:top w:val="nil"/>
              <w:left w:val="nil"/>
              <w:bottom w:val="single" w:sz="12"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37,120.09</w:t>
            </w:r>
          </w:p>
        </w:tc>
      </w:tr>
    </w:tbl>
    <w:p w:rsidR="007912E7" w:rsidRDefault="007912E7" w:rsidP="000E13DE">
      <w:pPr>
        <w:pStyle w:val="143"/>
        <w:ind w:left="1220" w:hangingChars="501" w:hanging="1220"/>
      </w:pPr>
      <w:r>
        <w:rPr>
          <w:rFonts w:hint="eastAsia"/>
        </w:rPr>
        <w:t>說    明：</w:t>
      </w:r>
      <w:r w:rsidRPr="000A2611">
        <w:t>台糖砂糖售價為全公司砂糖(自耕糖、約耕分得糖、收購蔗農糖、精煉糖)之對外銷售價，包含內銷及外銷，其中外銷比例甚低，如</w:t>
      </w:r>
      <w:r w:rsidRPr="00BB59E8">
        <w:t>111年度外銷數量比例僅0.03%。</w:t>
      </w:r>
      <w:r>
        <w:rPr>
          <w:rFonts w:hint="eastAsia"/>
        </w:rPr>
        <w:t xml:space="preserve">         </w:t>
      </w:r>
    </w:p>
    <w:p w:rsidR="007912E7" w:rsidRPr="00C65F44" w:rsidRDefault="007912E7" w:rsidP="00FD3CF4">
      <w:pPr>
        <w:pStyle w:val="143"/>
      </w:pPr>
      <w:r w:rsidRPr="00C65F44">
        <w:rPr>
          <w:rFonts w:hint="eastAsia"/>
        </w:rPr>
        <w:t>資料來源：</w:t>
      </w:r>
      <w:r>
        <w:rPr>
          <w:rFonts w:hint="eastAsia"/>
        </w:rPr>
        <w:t>台糖公司提供。</w:t>
      </w:r>
    </w:p>
    <w:p w:rsidR="004E0296" w:rsidRPr="005505A6" w:rsidRDefault="007912E7" w:rsidP="007912E7">
      <w:pPr>
        <w:pStyle w:val="a5"/>
        <w:ind w:left="851" w:hanging="284"/>
        <w:rPr>
          <w:b/>
          <w:color w:val="000000"/>
        </w:rPr>
      </w:pPr>
      <w:r w:rsidRPr="005505A6">
        <w:rPr>
          <w:rFonts w:hint="eastAsia"/>
          <w:b/>
          <w:color w:val="000000"/>
        </w:rPr>
        <w:t>(二)已採行</w:t>
      </w:r>
      <w:r w:rsidR="004E0296" w:rsidRPr="005505A6">
        <w:rPr>
          <w:rFonts w:hint="eastAsia"/>
          <w:b/>
          <w:color w:val="000000"/>
        </w:rPr>
        <w:t>增進蔗產量，</w:t>
      </w:r>
      <w:r w:rsidRPr="005505A6">
        <w:rPr>
          <w:rFonts w:hint="eastAsia"/>
          <w:b/>
          <w:color w:val="000000"/>
        </w:rPr>
        <w:t>降低生產成本措施，惟</w:t>
      </w:r>
      <w:r w:rsidR="004E0296" w:rsidRPr="005505A6">
        <w:rPr>
          <w:rFonts w:hint="eastAsia"/>
          <w:b/>
          <w:color w:val="000000"/>
        </w:rPr>
        <w:t>迄111/112年期善化及虎尾糖廠自耕農場</w:t>
      </w:r>
      <w:r w:rsidRPr="005505A6">
        <w:rPr>
          <w:rFonts w:hint="eastAsia"/>
          <w:b/>
          <w:color w:val="000000"/>
        </w:rPr>
        <w:t>每公頃產蔗量</w:t>
      </w:r>
      <w:r w:rsidR="004E0296" w:rsidRPr="005505A6">
        <w:rPr>
          <w:rFonts w:hint="eastAsia"/>
          <w:b/>
          <w:color w:val="000000"/>
        </w:rPr>
        <w:t>分別</w:t>
      </w:r>
      <w:r w:rsidR="0042194B">
        <w:rPr>
          <w:rFonts w:hint="eastAsia"/>
          <w:b/>
          <w:color w:val="000000"/>
        </w:rPr>
        <w:t>僅</w:t>
      </w:r>
      <w:r w:rsidRPr="005505A6">
        <w:rPr>
          <w:rFonts w:hint="eastAsia"/>
          <w:b/>
          <w:color w:val="000000"/>
        </w:rPr>
        <w:t>為約耕農場之</w:t>
      </w:r>
      <w:r w:rsidR="004E0296" w:rsidRPr="005505A6">
        <w:rPr>
          <w:rFonts w:hint="eastAsia"/>
          <w:b/>
          <w:color w:val="000000"/>
        </w:rPr>
        <w:t>89.27%及75.96%</w:t>
      </w:r>
    </w:p>
    <w:p w:rsidR="007912E7" w:rsidRDefault="007912E7" w:rsidP="007912E7">
      <w:pPr>
        <w:pStyle w:val="123"/>
        <w:ind w:left="1133" w:hanging="283"/>
      </w:pPr>
      <w:r>
        <w:rPr>
          <w:rFonts w:hint="eastAsia"/>
        </w:rPr>
        <w:t>1.</w:t>
      </w:r>
      <w:r w:rsidR="007B5D27">
        <w:rPr>
          <w:rFonts w:hint="eastAsia"/>
        </w:rPr>
        <w:t>台糖公司</w:t>
      </w:r>
      <w:r w:rsidR="007B5D27" w:rsidRPr="007B5D27">
        <w:rPr>
          <w:rFonts w:hint="eastAsia"/>
        </w:rPr>
        <w:t>「自營農場3年增產方案」於107/108年期結束</w:t>
      </w:r>
      <w:r w:rsidR="0045228E">
        <w:rPr>
          <w:rFonts w:hint="eastAsia"/>
        </w:rPr>
        <w:t>後</w:t>
      </w:r>
      <w:r w:rsidR="007B5D27">
        <w:rPr>
          <w:rFonts w:hint="eastAsia"/>
        </w:rPr>
        <w:t>，仍持續</w:t>
      </w:r>
      <w:r w:rsidR="007B5D27" w:rsidRPr="007B5D27">
        <w:rPr>
          <w:rFonts w:hint="eastAsia"/>
        </w:rPr>
        <w:t>推動機械種蔗作業</w:t>
      </w:r>
      <w:r w:rsidR="007B5D27">
        <w:rPr>
          <w:rFonts w:hint="eastAsia"/>
        </w:rPr>
        <w:t>，並</w:t>
      </w:r>
      <w:r>
        <w:rPr>
          <w:rFonts w:hint="eastAsia"/>
        </w:rPr>
        <w:t>採取以下措施</w:t>
      </w:r>
      <w:r w:rsidR="007B5D27">
        <w:rPr>
          <w:rFonts w:hint="eastAsia"/>
        </w:rPr>
        <w:t>，以</w:t>
      </w:r>
      <w:r w:rsidR="002D2FFB">
        <w:rPr>
          <w:rFonts w:hint="eastAsia"/>
        </w:rPr>
        <w:t>增進蔗產量，</w:t>
      </w:r>
      <w:r w:rsidR="007B5D27">
        <w:rPr>
          <w:rFonts w:hint="eastAsia"/>
        </w:rPr>
        <w:t>降低</w:t>
      </w:r>
      <w:r w:rsidR="0051587C">
        <w:rPr>
          <w:rFonts w:hint="eastAsia"/>
        </w:rPr>
        <w:t>自耕糖原料</w:t>
      </w:r>
      <w:r w:rsidR="007B5D27">
        <w:rPr>
          <w:rFonts w:hint="eastAsia"/>
        </w:rPr>
        <w:t>生產成本</w:t>
      </w:r>
      <w:r>
        <w:rPr>
          <w:rFonts w:hint="eastAsia"/>
        </w:rPr>
        <w:t>：</w:t>
      </w:r>
      <w:r w:rsidR="000809C3">
        <w:rPr>
          <w:rFonts w:hint="eastAsia"/>
        </w:rPr>
        <w:t>(1)</w:t>
      </w:r>
      <w:r w:rsidRPr="00C0379A">
        <w:rPr>
          <w:rFonts w:hint="eastAsia"/>
        </w:rPr>
        <w:t>加強宿根</w:t>
      </w:r>
      <w:r w:rsidR="000C4AFF">
        <w:rPr>
          <w:rStyle w:val="af7"/>
        </w:rPr>
        <w:footnoteReference w:id="3"/>
      </w:r>
      <w:r w:rsidRPr="00C0379A">
        <w:rPr>
          <w:rFonts w:hint="eastAsia"/>
        </w:rPr>
        <w:t>缺株補植工作</w:t>
      </w:r>
      <w:r>
        <w:rPr>
          <w:rFonts w:hint="eastAsia"/>
        </w:rPr>
        <w:t>，以</w:t>
      </w:r>
      <w:r w:rsidRPr="00C0379A">
        <w:rPr>
          <w:rFonts w:hint="eastAsia"/>
        </w:rPr>
        <w:t>增加蔗園留宿次數及增加宿根單位產量</w:t>
      </w:r>
      <w:r>
        <w:rPr>
          <w:rFonts w:hint="eastAsia"/>
        </w:rPr>
        <w:t>；</w:t>
      </w:r>
      <w:r w:rsidR="000809C3">
        <w:rPr>
          <w:rFonts w:hint="eastAsia"/>
        </w:rPr>
        <w:t>(2)</w:t>
      </w:r>
      <w:r w:rsidRPr="00C0379A">
        <w:rPr>
          <w:rFonts w:hint="eastAsia"/>
        </w:rPr>
        <w:t>改變以往21噸卡車下田搬運甘蔗模式，改採曳引機拖掛蔗廂車下田搬運原料，減少對蔗畦破壞及壓實，提高宿根甘蔗存活率</w:t>
      </w:r>
      <w:r>
        <w:rPr>
          <w:rFonts w:hint="eastAsia"/>
        </w:rPr>
        <w:t>；</w:t>
      </w:r>
      <w:r w:rsidR="000809C3">
        <w:rPr>
          <w:rFonts w:hint="eastAsia"/>
        </w:rPr>
        <w:t>(3)</w:t>
      </w:r>
      <w:r w:rsidRPr="00C0379A">
        <w:rPr>
          <w:rFonts w:hint="eastAsia"/>
        </w:rPr>
        <w:t>推行GPS自動導航以協助機械種蔗，精準控制植行且減少耕作次數，並解決新進人員駕駛經驗不足問題，確保作業品質</w:t>
      </w:r>
      <w:r>
        <w:rPr>
          <w:rFonts w:hint="eastAsia"/>
        </w:rPr>
        <w:t>；</w:t>
      </w:r>
      <w:r w:rsidR="000809C3">
        <w:rPr>
          <w:rFonts w:hint="eastAsia"/>
        </w:rPr>
        <w:t>(4)</w:t>
      </w:r>
      <w:r w:rsidRPr="00C0379A">
        <w:rPr>
          <w:rFonts w:hint="eastAsia"/>
        </w:rPr>
        <w:t>調整種植別比例，增加宿根面積，適當調整秋新植種植面積，降低秋新植種植易遭遇颱風或大豪雨災害損失及風險，減少種蔗前各項整地費用，俾降低噸蔗生產成本。</w:t>
      </w:r>
    </w:p>
    <w:p w:rsidR="007912E7" w:rsidRDefault="007912E7" w:rsidP="007912E7">
      <w:pPr>
        <w:pStyle w:val="123"/>
        <w:ind w:left="1133" w:hanging="283"/>
      </w:pPr>
      <w:r>
        <w:rPr>
          <w:rFonts w:hint="eastAsia"/>
        </w:rPr>
        <w:t>2.</w:t>
      </w:r>
      <w:r w:rsidR="00CD38C7">
        <w:rPr>
          <w:rFonts w:hint="eastAsia"/>
        </w:rPr>
        <w:t>台糖公司善化</w:t>
      </w:r>
      <w:r w:rsidR="0042194B">
        <w:rPr>
          <w:rFonts w:hint="eastAsia"/>
        </w:rPr>
        <w:t>及虎尾</w:t>
      </w:r>
      <w:r>
        <w:rPr>
          <w:rFonts w:hint="eastAsia"/>
        </w:rPr>
        <w:t>自營農場109/110年期每公頃蔗產量</w:t>
      </w:r>
      <w:r w:rsidR="0042194B">
        <w:rPr>
          <w:rFonts w:hint="eastAsia"/>
        </w:rPr>
        <w:t>分別</w:t>
      </w:r>
      <w:r>
        <w:rPr>
          <w:rFonts w:hint="eastAsia"/>
        </w:rPr>
        <w:t>為約耕農場之62.98%</w:t>
      </w:r>
      <w:r w:rsidR="0042194B">
        <w:rPr>
          <w:rFonts w:hint="eastAsia"/>
        </w:rPr>
        <w:t>及72.53%</w:t>
      </w:r>
      <w:r>
        <w:rPr>
          <w:rFonts w:hint="eastAsia"/>
        </w:rPr>
        <w:t>，至111/112年期</w:t>
      </w:r>
      <w:r w:rsidR="002B1A41">
        <w:rPr>
          <w:rFonts w:hint="eastAsia"/>
        </w:rPr>
        <w:t>已</w:t>
      </w:r>
      <w:r>
        <w:rPr>
          <w:rFonts w:hint="eastAsia"/>
        </w:rPr>
        <w:t>增為89.27%</w:t>
      </w:r>
      <w:r w:rsidR="0042194B">
        <w:rPr>
          <w:rFonts w:hint="eastAsia"/>
        </w:rPr>
        <w:t>及75.96%</w:t>
      </w:r>
      <w:r>
        <w:rPr>
          <w:rFonts w:hint="eastAsia"/>
        </w:rPr>
        <w:t>(詳表2)</w:t>
      </w:r>
      <w:r w:rsidR="002B1A41">
        <w:rPr>
          <w:rFonts w:hint="eastAsia"/>
        </w:rPr>
        <w:t>；自營農場</w:t>
      </w:r>
      <w:r>
        <w:rPr>
          <w:rFonts w:hint="eastAsia"/>
        </w:rPr>
        <w:t>每公頃蔗產量</w:t>
      </w:r>
      <w:r w:rsidR="002B1A41">
        <w:rPr>
          <w:rFonts w:hint="eastAsia"/>
        </w:rPr>
        <w:t>雖已</w:t>
      </w:r>
      <w:r>
        <w:rPr>
          <w:rFonts w:hint="eastAsia"/>
        </w:rPr>
        <w:t>與約耕農場</w:t>
      </w:r>
      <w:r w:rsidR="002B1A41">
        <w:rPr>
          <w:rFonts w:hint="eastAsia"/>
        </w:rPr>
        <w:t>拉近</w:t>
      </w:r>
      <w:r w:rsidR="00316F10">
        <w:rPr>
          <w:rFonts w:hint="eastAsia"/>
        </w:rPr>
        <w:t>，然</w:t>
      </w:r>
      <w:r>
        <w:rPr>
          <w:rFonts w:hint="eastAsia"/>
        </w:rPr>
        <w:t>迄111/112年期仍未及約耕農場，</w:t>
      </w:r>
      <w:r w:rsidR="00760A0E">
        <w:rPr>
          <w:rFonts w:hint="eastAsia"/>
        </w:rPr>
        <w:t>尤</w:t>
      </w:r>
      <w:r w:rsidR="000D61C1">
        <w:rPr>
          <w:rFonts w:hint="eastAsia"/>
        </w:rPr>
        <w:t>其</w:t>
      </w:r>
      <w:r w:rsidR="00760A0E">
        <w:rPr>
          <w:rFonts w:hint="eastAsia"/>
        </w:rPr>
        <w:t>虎尾糖場</w:t>
      </w:r>
      <w:r w:rsidR="006F3B3B">
        <w:rPr>
          <w:rFonts w:hint="eastAsia"/>
        </w:rPr>
        <w:t>每公頃蔗產量</w:t>
      </w:r>
      <w:r w:rsidR="00760A0E">
        <w:rPr>
          <w:rFonts w:hint="eastAsia"/>
        </w:rPr>
        <w:t>僅為約耕農場之7成5，</w:t>
      </w:r>
      <w:r>
        <w:rPr>
          <w:rFonts w:hint="eastAsia"/>
        </w:rPr>
        <w:t>允宜持續精進</w:t>
      </w:r>
      <w:r w:rsidR="002B1A41">
        <w:rPr>
          <w:rFonts w:hint="eastAsia"/>
        </w:rPr>
        <w:t>提升</w:t>
      </w:r>
      <w:r>
        <w:rPr>
          <w:rFonts w:hint="eastAsia"/>
        </w:rPr>
        <w:t>。</w:t>
      </w:r>
    </w:p>
    <w:p w:rsidR="007912E7" w:rsidRPr="002D024C" w:rsidRDefault="007912E7" w:rsidP="001B3874">
      <w:pPr>
        <w:spacing w:beforeLines="30" w:before="154" w:line="360" w:lineRule="exact"/>
        <w:ind w:leftChars="0" w:left="769" w:rightChars="2" w:right="6" w:hangingChars="271" w:hanging="769"/>
        <w:rPr>
          <w:rFonts w:hint="eastAsia"/>
        </w:rPr>
      </w:pPr>
      <w:r w:rsidRPr="000A2611">
        <w:rPr>
          <w:b/>
          <w:color w:val="000000"/>
        </w:rPr>
        <w:t>表</w:t>
      </w:r>
      <w:r>
        <w:rPr>
          <w:rFonts w:hint="eastAsia"/>
          <w:b/>
          <w:color w:val="000000"/>
        </w:rPr>
        <w:t xml:space="preserve">2  </w:t>
      </w:r>
      <w:r w:rsidRPr="000A2611">
        <w:rPr>
          <w:b/>
          <w:color w:val="000000"/>
        </w:rPr>
        <w:t>台糖公司</w:t>
      </w:r>
      <w:r>
        <w:rPr>
          <w:rFonts w:hint="eastAsia"/>
          <w:b/>
          <w:color w:val="000000"/>
        </w:rPr>
        <w:t>自營及約耕農場</w:t>
      </w:r>
      <w:r w:rsidRPr="000A2611">
        <w:rPr>
          <w:b/>
          <w:color w:val="000000"/>
        </w:rPr>
        <w:t>10</w:t>
      </w:r>
      <w:r>
        <w:rPr>
          <w:rFonts w:hint="eastAsia"/>
          <w:b/>
          <w:color w:val="000000"/>
        </w:rPr>
        <w:t>9/110年期</w:t>
      </w:r>
      <w:r w:rsidRPr="000A2611">
        <w:rPr>
          <w:b/>
          <w:color w:val="000000"/>
        </w:rPr>
        <w:t>至11</w:t>
      </w:r>
      <w:r>
        <w:rPr>
          <w:rFonts w:hint="eastAsia"/>
          <w:b/>
          <w:color w:val="000000"/>
        </w:rPr>
        <w:t xml:space="preserve">1/112年期每公頃蔗產量概況表                            </w:t>
      </w:r>
      <w:r w:rsidRPr="00CD75E7">
        <w:rPr>
          <w:sz w:val="24"/>
          <w:szCs w:val="24"/>
        </w:rPr>
        <w:t>單位：</w:t>
      </w:r>
      <w:r>
        <w:rPr>
          <w:rFonts w:hint="eastAsia"/>
          <w:sz w:val="24"/>
          <w:szCs w:val="24"/>
        </w:rPr>
        <w:t>公頃；公噸；%</w:t>
      </w:r>
    </w:p>
    <w:tbl>
      <w:tblPr>
        <w:tblW w:w="8497" w:type="dxa"/>
        <w:tblCellMar>
          <w:left w:w="28" w:type="dxa"/>
          <w:right w:w="28" w:type="dxa"/>
        </w:tblCellMar>
        <w:tblLook w:val="04A0" w:firstRow="1" w:lastRow="0" w:firstColumn="1" w:lastColumn="0" w:noHBand="0" w:noVBand="1"/>
      </w:tblPr>
      <w:tblGrid>
        <w:gridCol w:w="406"/>
        <w:gridCol w:w="735"/>
        <w:gridCol w:w="1089"/>
        <w:gridCol w:w="1176"/>
        <w:gridCol w:w="928"/>
        <w:gridCol w:w="1260"/>
        <w:gridCol w:w="805"/>
        <w:gridCol w:w="1132"/>
        <w:gridCol w:w="966"/>
      </w:tblGrid>
      <w:tr w:rsidR="007912E7" w:rsidRPr="00FD3CF4" w:rsidTr="00627158">
        <w:trPr>
          <w:tblHeader/>
        </w:trPr>
        <w:tc>
          <w:tcPr>
            <w:tcW w:w="2230" w:type="dxa"/>
            <w:gridSpan w:val="3"/>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hideMark/>
          </w:tcPr>
          <w:p w:rsidR="007912E7" w:rsidRPr="00FD3CF4" w:rsidRDefault="007912E7" w:rsidP="00FD3CF4">
            <w:pPr>
              <w:pStyle w:val="143"/>
            </w:pPr>
            <w:r w:rsidRPr="00FD3CF4">
              <w:t xml:space="preserve">           製糖期</w:t>
            </w:r>
          </w:p>
          <w:p w:rsidR="007912E7" w:rsidRPr="00FD3CF4" w:rsidRDefault="007912E7" w:rsidP="00FD3CF4">
            <w:pPr>
              <w:pStyle w:val="143"/>
            </w:pPr>
            <w:r w:rsidRPr="00FD3CF4">
              <w:t xml:space="preserve">  </w:t>
            </w:r>
            <w:r w:rsidRPr="00FD3CF4">
              <w:rPr>
                <w:rFonts w:hint="eastAsia"/>
              </w:rPr>
              <w:t xml:space="preserve"> </w:t>
            </w:r>
            <w:r w:rsidRPr="00FD3CF4">
              <w:t>項目</w:t>
            </w:r>
          </w:p>
        </w:tc>
        <w:tc>
          <w:tcPr>
            <w:tcW w:w="2104" w:type="dxa"/>
            <w:gridSpan w:val="2"/>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6D5897">
            <w:pPr>
              <w:pStyle w:val="143"/>
              <w:jc w:val="center"/>
            </w:pPr>
            <w:r w:rsidRPr="00FD3CF4">
              <w:t>109/110年期實績</w:t>
            </w:r>
          </w:p>
        </w:tc>
        <w:tc>
          <w:tcPr>
            <w:tcW w:w="2065" w:type="dxa"/>
            <w:gridSpan w:val="2"/>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6D5897">
            <w:pPr>
              <w:pStyle w:val="143"/>
              <w:jc w:val="center"/>
            </w:pPr>
            <w:r w:rsidRPr="00FD3CF4">
              <w:t>110/111年期實績</w:t>
            </w:r>
          </w:p>
        </w:tc>
        <w:tc>
          <w:tcPr>
            <w:tcW w:w="2098" w:type="dxa"/>
            <w:gridSpan w:val="2"/>
            <w:tcBorders>
              <w:top w:val="single" w:sz="12" w:space="0" w:color="auto"/>
              <w:left w:val="nil"/>
              <w:bottom w:val="single" w:sz="4" w:space="0" w:color="auto"/>
              <w:right w:val="single" w:sz="12" w:space="0" w:color="auto"/>
            </w:tcBorders>
            <w:shd w:val="clear" w:color="auto" w:fill="auto"/>
            <w:vAlign w:val="center"/>
            <w:hideMark/>
          </w:tcPr>
          <w:p w:rsidR="007912E7" w:rsidRPr="00FD3CF4" w:rsidRDefault="007912E7" w:rsidP="006D5897">
            <w:pPr>
              <w:pStyle w:val="143"/>
              <w:jc w:val="center"/>
            </w:pPr>
            <w:r w:rsidRPr="00FD3CF4">
              <w:t>111/112年期實績</w:t>
            </w:r>
          </w:p>
        </w:tc>
      </w:tr>
      <w:tr w:rsidR="007912E7" w:rsidRPr="00FD3CF4" w:rsidTr="00627158">
        <w:trPr>
          <w:tblHeader/>
        </w:trPr>
        <w:tc>
          <w:tcPr>
            <w:tcW w:w="2230" w:type="dxa"/>
            <w:gridSpan w:val="3"/>
            <w:vMerge/>
            <w:tcBorders>
              <w:top w:val="single" w:sz="4" w:space="0" w:color="auto"/>
              <w:left w:val="single" w:sz="12" w:space="0" w:color="auto"/>
              <w:bottom w:val="single" w:sz="12" w:space="0" w:color="auto"/>
              <w:right w:val="single" w:sz="4" w:space="0" w:color="auto"/>
              <w:tl2br w:val="single" w:sz="4" w:space="0" w:color="auto"/>
            </w:tcBorders>
            <w:vAlign w:val="center"/>
            <w:hideMark/>
          </w:tcPr>
          <w:p w:rsidR="007912E7" w:rsidRPr="00FD3CF4" w:rsidRDefault="007912E7" w:rsidP="00FD3CF4">
            <w:pPr>
              <w:pStyle w:val="143"/>
            </w:pPr>
          </w:p>
        </w:tc>
        <w:tc>
          <w:tcPr>
            <w:tcW w:w="1176"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928"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c>
          <w:tcPr>
            <w:tcW w:w="1260"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805"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c>
          <w:tcPr>
            <w:tcW w:w="1132"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966" w:type="dxa"/>
            <w:tcBorders>
              <w:top w:val="single" w:sz="4" w:space="0" w:color="auto"/>
              <w:left w:val="nil"/>
              <w:bottom w:val="single" w:sz="12" w:space="0" w:color="auto"/>
              <w:right w:val="single" w:sz="12"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r>
      <w:tr w:rsidR="007912E7" w:rsidRPr="00FD3CF4" w:rsidTr="00627158">
        <w:tc>
          <w:tcPr>
            <w:tcW w:w="4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12E7" w:rsidRPr="00FD3CF4" w:rsidRDefault="007912E7" w:rsidP="000D61C1">
            <w:pPr>
              <w:pStyle w:val="143"/>
              <w:jc w:val="center"/>
            </w:pPr>
            <w:r w:rsidRPr="00FD3CF4">
              <w:t>善化糖廠</w:t>
            </w:r>
          </w:p>
        </w:tc>
        <w:tc>
          <w:tcPr>
            <w:tcW w:w="73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自營</w:t>
            </w:r>
          </w:p>
          <w:p w:rsidR="007912E7" w:rsidRPr="00FD3CF4" w:rsidRDefault="007912E7" w:rsidP="00FD3CF4">
            <w:pPr>
              <w:pStyle w:val="143"/>
              <w:jc w:val="center"/>
            </w:pPr>
            <w:r w:rsidRPr="00FD3CF4">
              <w:t>農場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3,014.63</w:t>
            </w:r>
          </w:p>
        </w:tc>
        <w:tc>
          <w:tcPr>
            <w:tcW w:w="928" w:type="dxa"/>
            <w:vMerge w:val="restart"/>
            <w:tcBorders>
              <w:top w:val="single" w:sz="12"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r w:rsidRPr="00FD3CF4">
              <w:t>62.98</w:t>
            </w:r>
          </w:p>
        </w:tc>
        <w:tc>
          <w:tcPr>
            <w:tcW w:w="1260"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2,725.93</w:t>
            </w:r>
          </w:p>
        </w:tc>
        <w:tc>
          <w:tcPr>
            <w:tcW w:w="805" w:type="dxa"/>
            <w:vMerge w:val="restart"/>
            <w:tcBorders>
              <w:top w:val="single" w:sz="12"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r w:rsidRPr="00FD3CF4">
              <w:t>67.26</w:t>
            </w:r>
          </w:p>
        </w:tc>
        <w:tc>
          <w:tcPr>
            <w:tcW w:w="1132"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2,276.48</w:t>
            </w:r>
          </w:p>
        </w:tc>
        <w:tc>
          <w:tcPr>
            <w:tcW w:w="966" w:type="dxa"/>
            <w:vMerge w:val="restart"/>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r w:rsidRPr="00FD3CF4">
              <w:t>89.27</w:t>
            </w: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214,412</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153,739</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173,326</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產蔗量A</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71.12</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56.40</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76.14</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約耕</w:t>
            </w:r>
          </w:p>
          <w:p w:rsidR="007912E7" w:rsidRPr="00FD3CF4" w:rsidRDefault="007912E7" w:rsidP="00FD3CF4">
            <w:pPr>
              <w:pStyle w:val="143"/>
              <w:jc w:val="center"/>
            </w:pPr>
            <w:r w:rsidRPr="00FD3CF4">
              <w:t>農場</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577.97</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728.80</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706.09</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65,270</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61,111</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60,222</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12"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12"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產蔗量B</w:t>
            </w:r>
          </w:p>
        </w:tc>
        <w:tc>
          <w:tcPr>
            <w:tcW w:w="1176"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112.93</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83.85</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85.29</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12E7" w:rsidRPr="00FD3CF4" w:rsidRDefault="007912E7" w:rsidP="000D61C1">
            <w:pPr>
              <w:pStyle w:val="143"/>
              <w:jc w:val="center"/>
            </w:pPr>
            <w:r w:rsidRPr="00FD3CF4">
              <w:t>虎尾糖廠</w:t>
            </w:r>
          </w:p>
        </w:tc>
        <w:tc>
          <w:tcPr>
            <w:tcW w:w="73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自營</w:t>
            </w:r>
          </w:p>
          <w:p w:rsidR="007912E7" w:rsidRPr="00FD3CF4" w:rsidRDefault="007912E7" w:rsidP="00FD3CF4">
            <w:pPr>
              <w:pStyle w:val="143"/>
              <w:jc w:val="center"/>
            </w:pPr>
            <w:r w:rsidRPr="00FD3CF4">
              <w:t>農場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3,071.44</w:t>
            </w:r>
          </w:p>
        </w:tc>
        <w:tc>
          <w:tcPr>
            <w:tcW w:w="928" w:type="dxa"/>
            <w:vMerge w:val="restart"/>
            <w:tcBorders>
              <w:top w:val="single" w:sz="12"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r w:rsidRPr="00FD3CF4">
              <w:t>72.53</w:t>
            </w:r>
          </w:p>
        </w:tc>
        <w:tc>
          <w:tcPr>
            <w:tcW w:w="1260"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3,000.13</w:t>
            </w:r>
          </w:p>
        </w:tc>
        <w:tc>
          <w:tcPr>
            <w:tcW w:w="805" w:type="dxa"/>
            <w:vMerge w:val="restart"/>
            <w:tcBorders>
              <w:top w:val="single" w:sz="12"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r w:rsidRPr="00FD3CF4">
              <w:t>66.05</w:t>
            </w:r>
          </w:p>
        </w:tc>
        <w:tc>
          <w:tcPr>
            <w:tcW w:w="1132"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2,950.38</w:t>
            </w:r>
          </w:p>
        </w:tc>
        <w:tc>
          <w:tcPr>
            <w:tcW w:w="966" w:type="dxa"/>
            <w:vMerge w:val="restart"/>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r w:rsidRPr="00FD3CF4">
              <w:t>75.96</w:t>
            </w: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237,874</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209,152</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206,345</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產蔗量A</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77.45</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69.71</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69.94</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val="restart"/>
            <w:tcBorders>
              <w:top w:val="nil"/>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約耕</w:t>
            </w:r>
          </w:p>
          <w:p w:rsidR="007912E7" w:rsidRPr="00FD3CF4" w:rsidRDefault="007912E7" w:rsidP="00FD3CF4">
            <w:pPr>
              <w:pStyle w:val="143"/>
              <w:jc w:val="center"/>
            </w:pPr>
            <w:r w:rsidRPr="00FD3CF4">
              <w:t>農場</w:t>
            </w: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469.54</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592.70</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751.98</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50,138</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62,555</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69,233</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12"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12" w:space="0" w:color="auto"/>
              <w:right w:val="single" w:sz="4" w:space="0" w:color="auto"/>
            </w:tcBorders>
            <w:vAlign w:val="center"/>
            <w:hideMark/>
          </w:tcPr>
          <w:p w:rsidR="007912E7" w:rsidRPr="00FD3CF4" w:rsidRDefault="007912E7" w:rsidP="00FD3CF4">
            <w:pPr>
              <w:pStyle w:val="143"/>
            </w:pPr>
          </w:p>
        </w:tc>
        <w:tc>
          <w:tcPr>
            <w:tcW w:w="1089"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產蔗量B</w:t>
            </w:r>
          </w:p>
        </w:tc>
        <w:tc>
          <w:tcPr>
            <w:tcW w:w="1176"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106.78</w:t>
            </w:r>
          </w:p>
        </w:tc>
        <w:tc>
          <w:tcPr>
            <w:tcW w:w="928" w:type="dxa"/>
            <w:vMerge/>
            <w:tcBorders>
              <w:top w:val="nil"/>
              <w:left w:val="single" w:sz="4" w:space="0" w:color="auto"/>
              <w:bottom w:val="single" w:sz="12"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105.54</w:t>
            </w:r>
          </w:p>
        </w:tc>
        <w:tc>
          <w:tcPr>
            <w:tcW w:w="805" w:type="dxa"/>
            <w:vMerge/>
            <w:tcBorders>
              <w:top w:val="nil"/>
              <w:left w:val="single" w:sz="4" w:space="0" w:color="auto"/>
              <w:bottom w:val="single" w:sz="12"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92.07</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bl>
    <w:p w:rsidR="007912E7" w:rsidRDefault="007912E7" w:rsidP="00FD3CF4">
      <w:pPr>
        <w:pStyle w:val="143"/>
      </w:pPr>
      <w:r w:rsidRPr="00C65F44">
        <w:rPr>
          <w:rFonts w:hint="eastAsia"/>
        </w:rPr>
        <w:t>資料來源：</w:t>
      </w:r>
      <w:r>
        <w:rPr>
          <w:rFonts w:hint="eastAsia"/>
        </w:rPr>
        <w:t>台糖公司提供。</w:t>
      </w:r>
    </w:p>
    <w:p w:rsidR="000E4376" w:rsidRPr="000E4376" w:rsidRDefault="000E4376" w:rsidP="00CD38C7">
      <w:pPr>
        <w:ind w:left="567" w:firstLine="567"/>
        <w:rPr>
          <w:rFonts w:hint="eastAsia"/>
        </w:rPr>
      </w:pPr>
      <w:r>
        <w:rPr>
          <w:rFonts w:hint="eastAsia"/>
        </w:rPr>
        <w:t>綜上，台糖公司配合政府政策適時調節砂糖售價，並自行吸收價差，111年度</w:t>
      </w:r>
      <w:r w:rsidR="002B1A41">
        <w:rPr>
          <w:rFonts w:hint="eastAsia"/>
        </w:rPr>
        <w:t>公司</w:t>
      </w:r>
      <w:r w:rsidR="00A3560E">
        <w:rPr>
          <w:rFonts w:hint="eastAsia"/>
        </w:rPr>
        <w:t>自耕</w:t>
      </w:r>
      <w:r w:rsidR="002B1A41">
        <w:rPr>
          <w:rFonts w:hint="eastAsia"/>
        </w:rPr>
        <w:t>糖每公噸生產成本較109及110年度分別高出1成餘及2成餘，</w:t>
      </w:r>
      <w:r>
        <w:rPr>
          <w:rFonts w:hint="eastAsia"/>
        </w:rPr>
        <w:t>決算損失</w:t>
      </w:r>
      <w:r w:rsidR="002B1A41">
        <w:rPr>
          <w:rFonts w:hint="eastAsia"/>
        </w:rPr>
        <w:t>亦增為</w:t>
      </w:r>
      <w:r>
        <w:rPr>
          <w:rFonts w:hint="eastAsia"/>
        </w:rPr>
        <w:t>3億5</w:t>
      </w:r>
      <w:r>
        <w:t>,</w:t>
      </w:r>
      <w:r>
        <w:rPr>
          <w:rFonts w:hint="eastAsia"/>
        </w:rPr>
        <w:t>894</w:t>
      </w:r>
      <w:r w:rsidR="000D61C1">
        <w:rPr>
          <w:rFonts w:hint="eastAsia"/>
        </w:rPr>
        <w:t>萬元，</w:t>
      </w:r>
      <w:r w:rsidR="00750A56">
        <w:rPr>
          <w:rFonts w:hint="eastAsia"/>
        </w:rPr>
        <w:t>該公司</w:t>
      </w:r>
      <w:r w:rsidR="000D61C1">
        <w:rPr>
          <w:rFonts w:hint="eastAsia"/>
        </w:rPr>
        <w:t>近年雖已採行降低自耕農場甘蔗生產成本之措施，惟</w:t>
      </w:r>
      <w:r>
        <w:rPr>
          <w:rFonts w:hint="eastAsia"/>
        </w:rPr>
        <w:t>善化及虎尾糖廠自營農場每公頃產蔗量僅及約耕農場之</w:t>
      </w:r>
      <w:r w:rsidR="00750A56">
        <w:rPr>
          <w:rFonts w:hint="eastAsia"/>
        </w:rPr>
        <w:t>8成9及7成5</w:t>
      </w:r>
      <w:r>
        <w:rPr>
          <w:rFonts w:hint="eastAsia"/>
        </w:rPr>
        <w:t>，允宜持續</w:t>
      </w:r>
      <w:r w:rsidR="002B1A41">
        <w:rPr>
          <w:rFonts w:hint="eastAsia"/>
        </w:rPr>
        <w:t>提升蔗產量</w:t>
      </w:r>
      <w:r>
        <w:rPr>
          <w:rFonts w:hint="eastAsia"/>
        </w:rPr>
        <w:t>，以降低生產成本。</w:t>
      </w:r>
    </w:p>
    <w:p w:rsidR="00AA0050" w:rsidRPr="0074493C" w:rsidRDefault="00AA0050" w:rsidP="00AA0050">
      <w:pPr>
        <w:pStyle w:val="140"/>
        <w:spacing w:beforeLines="100" w:before="516"/>
        <w:ind w:left="434" w:hangingChars="153" w:hanging="434"/>
        <w:rPr>
          <w:rFonts w:hAnsi="標楷體"/>
          <w:color w:val="000000"/>
          <w:highlight w:val="yellow"/>
        </w:rPr>
      </w:pPr>
      <w:bookmarkStart w:id="17" w:name="_Toc114068139"/>
      <w:bookmarkStart w:id="18" w:name="_Toc118201885"/>
      <w:bookmarkStart w:id="19" w:name="_Toc161998980"/>
      <w:bookmarkEnd w:id="9"/>
      <w:bookmarkEnd w:id="14"/>
      <w:bookmarkEnd w:id="15"/>
      <w:r>
        <w:rPr>
          <w:rFonts w:hAnsi="標楷體" w:hint="eastAsia"/>
          <w:color w:val="000000"/>
        </w:rPr>
        <w:t>三</w:t>
      </w:r>
      <w:r w:rsidRPr="0074493C">
        <w:rPr>
          <w:rFonts w:hAnsi="標楷體" w:hint="eastAsia"/>
          <w:color w:val="000000"/>
        </w:rPr>
        <w:t>、</w:t>
      </w:r>
      <w:r w:rsidR="002B1A41">
        <w:rPr>
          <w:rFonts w:hAnsi="標楷體" w:hint="eastAsia"/>
          <w:color w:val="000000"/>
        </w:rPr>
        <w:t>迄111年底尚有</w:t>
      </w:r>
      <w:r>
        <w:rPr>
          <w:rFonts w:hAnsi="標楷體" w:hint="eastAsia"/>
          <w:color w:val="000000"/>
        </w:rPr>
        <w:t>6成抵價地閒置未利用，允宜</w:t>
      </w:r>
      <w:r w:rsidR="002B1A41">
        <w:rPr>
          <w:rFonts w:hint="eastAsia"/>
        </w:rPr>
        <w:t>積極活化以</w:t>
      </w:r>
      <w:r w:rsidR="006D5897">
        <w:rPr>
          <w:rFonts w:hint="eastAsia"/>
        </w:rPr>
        <w:t>提升土地運</w:t>
      </w:r>
      <w:r>
        <w:rPr>
          <w:rFonts w:hint="eastAsia"/>
        </w:rPr>
        <w:t>用效</w:t>
      </w:r>
      <w:bookmarkEnd w:id="18"/>
      <w:r w:rsidR="006D5897">
        <w:rPr>
          <w:rFonts w:hint="eastAsia"/>
        </w:rPr>
        <w:t>益</w:t>
      </w:r>
      <w:bookmarkEnd w:id="19"/>
    </w:p>
    <w:p w:rsidR="00AA0050" w:rsidRDefault="00AA0050" w:rsidP="00AA0050">
      <w:pPr>
        <w:ind w:left="567" w:firstLine="567"/>
      </w:pPr>
      <w:r>
        <w:rPr>
          <w:rFonts w:hint="eastAsia"/>
        </w:rPr>
        <w:t>台糖公司111年度決算「營業外收入–其他營業外收入–處分投資性不動產利益」10億2,212萬8千元。經查：</w:t>
      </w:r>
    </w:p>
    <w:p w:rsidR="00AA0050" w:rsidRPr="00701026" w:rsidRDefault="00AA0050" w:rsidP="00AA0050">
      <w:pPr>
        <w:pStyle w:val="a5"/>
        <w:ind w:left="851" w:hanging="284"/>
        <w:rPr>
          <w:b/>
        </w:rPr>
      </w:pPr>
      <w:r w:rsidRPr="00701026">
        <w:rPr>
          <w:rFonts w:hint="eastAsia"/>
          <w:b/>
        </w:rPr>
        <w:t>(一)</w:t>
      </w:r>
      <w:r>
        <w:rPr>
          <w:rFonts w:hint="eastAsia"/>
          <w:b/>
        </w:rPr>
        <w:t>迄111年</w:t>
      </w:r>
      <w:r w:rsidR="007143AB">
        <w:rPr>
          <w:rFonts w:hint="eastAsia"/>
          <w:b/>
        </w:rPr>
        <w:t>底持有土地面積</w:t>
      </w:r>
      <w:r w:rsidR="002B1A41">
        <w:rPr>
          <w:rFonts w:hint="eastAsia"/>
          <w:b/>
        </w:rPr>
        <w:t>占原</w:t>
      </w:r>
      <w:r w:rsidR="007143AB">
        <w:rPr>
          <w:rFonts w:hint="eastAsia"/>
          <w:b/>
        </w:rPr>
        <w:t>接管面積之4成，</w:t>
      </w:r>
      <w:r w:rsidR="002B1A41">
        <w:rPr>
          <w:rFonts w:hint="eastAsia"/>
          <w:b/>
        </w:rPr>
        <w:t>主要</w:t>
      </w:r>
      <w:r w:rsidR="007143AB">
        <w:rPr>
          <w:rFonts w:hint="eastAsia"/>
          <w:b/>
        </w:rPr>
        <w:t>係配合</w:t>
      </w:r>
      <w:r w:rsidR="002B1A41">
        <w:rPr>
          <w:rFonts w:hint="eastAsia"/>
          <w:b/>
        </w:rPr>
        <w:t>政府</w:t>
      </w:r>
      <w:r w:rsidR="007143AB">
        <w:rPr>
          <w:rFonts w:hint="eastAsia"/>
          <w:b/>
        </w:rPr>
        <w:t>政策</w:t>
      </w:r>
      <w:r w:rsidR="002B1A41">
        <w:rPr>
          <w:rFonts w:hint="eastAsia"/>
          <w:b/>
        </w:rPr>
        <w:t>予以</w:t>
      </w:r>
      <w:r w:rsidR="007143AB">
        <w:rPr>
          <w:rFonts w:hint="eastAsia"/>
          <w:b/>
        </w:rPr>
        <w:t>處分</w:t>
      </w:r>
    </w:p>
    <w:p w:rsidR="005140C4" w:rsidRPr="005505A6" w:rsidRDefault="005140C4" w:rsidP="00AA0050">
      <w:pPr>
        <w:pStyle w:val="22"/>
        <w:ind w:left="850" w:firstLine="567"/>
        <w:rPr>
          <w:color w:val="000000"/>
        </w:rPr>
      </w:pPr>
      <w:r w:rsidRPr="005505A6">
        <w:rPr>
          <w:rFonts w:hint="eastAsia"/>
          <w:color w:val="000000"/>
        </w:rPr>
        <w:t>台糖公司自</w:t>
      </w:r>
      <w:r w:rsidR="00F044AF">
        <w:rPr>
          <w:rFonts w:hint="eastAsia"/>
          <w:color w:val="000000"/>
        </w:rPr>
        <w:t>民國</w:t>
      </w:r>
      <w:r w:rsidRPr="005505A6">
        <w:rPr>
          <w:color w:val="000000"/>
        </w:rPr>
        <w:t>35</w:t>
      </w:r>
      <w:r w:rsidRPr="005505A6">
        <w:rPr>
          <w:rFonts w:hint="eastAsia"/>
          <w:color w:val="000000"/>
        </w:rPr>
        <w:t>年接管</w:t>
      </w:r>
      <w:r w:rsidRPr="005505A6">
        <w:rPr>
          <w:color w:val="000000"/>
        </w:rPr>
        <w:t>11</w:t>
      </w:r>
      <w:r w:rsidRPr="005505A6">
        <w:rPr>
          <w:rFonts w:hint="eastAsia"/>
          <w:color w:val="000000"/>
        </w:rPr>
        <w:t>萬</w:t>
      </w:r>
      <w:r w:rsidRPr="005505A6">
        <w:rPr>
          <w:color w:val="000000"/>
        </w:rPr>
        <w:t>8,206</w:t>
      </w:r>
      <w:r w:rsidRPr="005505A6">
        <w:rPr>
          <w:rFonts w:hint="eastAsia"/>
          <w:color w:val="000000"/>
        </w:rPr>
        <w:t>公頃土地，歷年累計</w:t>
      </w:r>
      <w:r w:rsidR="00D25EED" w:rsidRPr="005505A6">
        <w:rPr>
          <w:rFonts w:hint="eastAsia"/>
          <w:color w:val="000000"/>
        </w:rPr>
        <w:t>增加土地面積</w:t>
      </w:r>
      <w:r w:rsidRPr="005505A6">
        <w:rPr>
          <w:color w:val="000000"/>
        </w:rPr>
        <w:t>6,770</w:t>
      </w:r>
      <w:r w:rsidRPr="005505A6">
        <w:rPr>
          <w:rFonts w:hint="eastAsia"/>
          <w:color w:val="000000"/>
        </w:rPr>
        <w:t>公頃，減少土地面積達</w:t>
      </w:r>
      <w:r w:rsidRPr="005505A6">
        <w:rPr>
          <w:color w:val="000000"/>
        </w:rPr>
        <w:t>7</w:t>
      </w:r>
      <w:r w:rsidRPr="005505A6">
        <w:rPr>
          <w:rFonts w:hint="eastAsia"/>
          <w:color w:val="000000"/>
        </w:rPr>
        <w:t>萬</w:t>
      </w:r>
      <w:r w:rsidRPr="005505A6">
        <w:rPr>
          <w:color w:val="000000"/>
        </w:rPr>
        <w:t>5,600</w:t>
      </w:r>
      <w:r w:rsidRPr="005505A6">
        <w:rPr>
          <w:rFonts w:hint="eastAsia"/>
          <w:color w:val="000000"/>
        </w:rPr>
        <w:t>公頃，迄</w:t>
      </w:r>
      <w:r w:rsidRPr="005505A6">
        <w:rPr>
          <w:color w:val="000000"/>
        </w:rPr>
        <w:t>111</w:t>
      </w:r>
      <w:r w:rsidRPr="005505A6">
        <w:rPr>
          <w:rFonts w:hint="eastAsia"/>
          <w:color w:val="000000"/>
        </w:rPr>
        <w:t>年底土地面積已減為</w:t>
      </w:r>
      <w:r w:rsidRPr="005505A6">
        <w:rPr>
          <w:color w:val="000000"/>
        </w:rPr>
        <w:t>4</w:t>
      </w:r>
      <w:r w:rsidRPr="005505A6">
        <w:rPr>
          <w:rFonts w:hint="eastAsia"/>
          <w:color w:val="000000"/>
        </w:rPr>
        <w:t>萬</w:t>
      </w:r>
      <w:r w:rsidRPr="005505A6">
        <w:rPr>
          <w:color w:val="000000"/>
        </w:rPr>
        <w:t>9,376</w:t>
      </w:r>
      <w:r w:rsidRPr="005505A6">
        <w:rPr>
          <w:rFonts w:hint="eastAsia"/>
          <w:color w:val="000000"/>
        </w:rPr>
        <w:t>公頃</w:t>
      </w:r>
      <w:r w:rsidRPr="005505A6">
        <w:rPr>
          <w:color w:val="000000"/>
        </w:rPr>
        <w:t>(</w:t>
      </w:r>
      <w:r w:rsidRPr="005505A6">
        <w:rPr>
          <w:rFonts w:hint="eastAsia"/>
          <w:color w:val="000000"/>
        </w:rPr>
        <w:t>詳表</w:t>
      </w:r>
      <w:r w:rsidRPr="005505A6">
        <w:rPr>
          <w:color w:val="000000"/>
        </w:rPr>
        <w:t>1)</w:t>
      </w:r>
      <w:r w:rsidRPr="005505A6">
        <w:rPr>
          <w:rFonts w:hint="eastAsia"/>
          <w:color w:val="000000"/>
        </w:rPr>
        <w:t>，占</w:t>
      </w:r>
      <w:r w:rsidR="006D26BA">
        <w:rPr>
          <w:rFonts w:hint="eastAsia"/>
          <w:color w:val="000000"/>
        </w:rPr>
        <w:t>原</w:t>
      </w:r>
      <w:r w:rsidRPr="005505A6">
        <w:rPr>
          <w:rFonts w:hint="eastAsia"/>
          <w:color w:val="000000"/>
        </w:rPr>
        <w:t>接管面積之41.77%。</w:t>
      </w:r>
      <w:r w:rsidR="006D26BA">
        <w:rPr>
          <w:rFonts w:hint="eastAsia"/>
          <w:color w:val="000000"/>
        </w:rPr>
        <w:t>爰</w:t>
      </w:r>
      <w:r w:rsidRPr="005505A6">
        <w:rPr>
          <w:rFonts w:hint="eastAsia"/>
          <w:color w:val="000000"/>
        </w:rPr>
        <w:t>該公司約6</w:t>
      </w:r>
      <w:r w:rsidR="00E96212" w:rsidRPr="005505A6">
        <w:rPr>
          <w:rFonts w:hint="eastAsia"/>
          <w:color w:val="000000"/>
        </w:rPr>
        <w:t>成土地已</w:t>
      </w:r>
      <w:r w:rsidR="006D26BA">
        <w:rPr>
          <w:rFonts w:hint="eastAsia"/>
          <w:color w:val="000000"/>
        </w:rPr>
        <w:t>予</w:t>
      </w:r>
      <w:r w:rsidR="00E96212" w:rsidRPr="005505A6">
        <w:rPr>
          <w:rFonts w:hint="eastAsia"/>
          <w:color w:val="000000"/>
        </w:rPr>
        <w:t>處分，</w:t>
      </w:r>
      <w:r w:rsidR="006D26BA">
        <w:rPr>
          <w:rFonts w:hint="eastAsia"/>
          <w:color w:val="000000"/>
        </w:rPr>
        <w:t>主要</w:t>
      </w:r>
      <w:r w:rsidR="00E96212" w:rsidRPr="005505A6">
        <w:rPr>
          <w:rFonts w:hint="eastAsia"/>
          <w:color w:val="000000"/>
        </w:rPr>
        <w:t>係被動配合</w:t>
      </w:r>
      <w:r w:rsidR="00E96212">
        <w:rPr>
          <w:rFonts w:hint="eastAsia"/>
          <w:color w:val="000000"/>
        </w:rPr>
        <w:t>政府政策</w:t>
      </w:r>
      <w:r w:rsidR="006D26BA">
        <w:rPr>
          <w:rFonts w:hint="eastAsia"/>
          <w:color w:val="000000"/>
        </w:rPr>
        <w:t>辦理</w:t>
      </w:r>
      <w:r w:rsidRPr="005505A6">
        <w:rPr>
          <w:rFonts w:hint="eastAsia"/>
          <w:color w:val="000000"/>
        </w:rPr>
        <w:t>，惟現行持有土地之運用</w:t>
      </w:r>
      <w:r w:rsidR="006D26BA">
        <w:rPr>
          <w:rFonts w:hint="eastAsia"/>
          <w:color w:val="000000"/>
        </w:rPr>
        <w:t>良窳影響資產效益仍</w:t>
      </w:r>
      <w:r w:rsidRPr="005505A6">
        <w:rPr>
          <w:rFonts w:hint="eastAsia"/>
          <w:color w:val="000000"/>
        </w:rPr>
        <w:t>鉅。</w:t>
      </w:r>
    </w:p>
    <w:p w:rsidR="00AA0050" w:rsidRPr="006B5B21" w:rsidRDefault="00AA0050" w:rsidP="00350641">
      <w:pPr>
        <w:spacing w:beforeLines="30" w:before="154" w:line="360" w:lineRule="exact"/>
        <w:ind w:leftChars="0" w:left="0" w:firstLineChars="0" w:firstLine="0"/>
        <w:rPr>
          <w:sz w:val="24"/>
          <w:szCs w:val="24"/>
        </w:rPr>
      </w:pPr>
      <w:r>
        <w:rPr>
          <w:rFonts w:hint="eastAsia"/>
          <w:b/>
        </w:rPr>
        <w:t xml:space="preserve"> </w:t>
      </w:r>
      <w:r w:rsidRPr="006B5B21">
        <w:rPr>
          <w:b/>
        </w:rPr>
        <w:t>表</w:t>
      </w:r>
      <w:r w:rsidRPr="006B5B21">
        <w:rPr>
          <w:rFonts w:hint="eastAsia"/>
          <w:b/>
        </w:rPr>
        <w:t xml:space="preserve">1  </w:t>
      </w:r>
      <w:r w:rsidRPr="006B5B21">
        <w:rPr>
          <w:b/>
        </w:rPr>
        <w:t>台糖公司</w:t>
      </w:r>
      <w:r>
        <w:rPr>
          <w:rFonts w:hint="eastAsia"/>
          <w:b/>
        </w:rPr>
        <w:t>迄111年底</w:t>
      </w:r>
      <w:r w:rsidRPr="006B5B21">
        <w:rPr>
          <w:b/>
        </w:rPr>
        <w:t>土地面積</w:t>
      </w:r>
      <w:r w:rsidRPr="006B5B21">
        <w:rPr>
          <w:rFonts w:hint="eastAsia"/>
          <w:b/>
        </w:rPr>
        <w:t>增減</w:t>
      </w:r>
      <w:r>
        <w:rPr>
          <w:rFonts w:hint="eastAsia"/>
          <w:b/>
        </w:rPr>
        <w:t>概況</w:t>
      </w:r>
      <w:r w:rsidRPr="006B5B21">
        <w:rPr>
          <w:rFonts w:hint="eastAsia"/>
          <w:b/>
        </w:rPr>
        <w:t xml:space="preserve">表  </w:t>
      </w:r>
      <w:r w:rsidRPr="006B5B21">
        <w:rPr>
          <w:b/>
          <w:spacing w:val="-4"/>
        </w:rPr>
        <w:t xml:space="preserve">  　</w:t>
      </w:r>
      <w:r w:rsidRPr="006B5B21">
        <w:rPr>
          <w:rFonts w:hint="eastAsia"/>
          <w:b/>
          <w:spacing w:val="-4"/>
        </w:rPr>
        <w:t xml:space="preserve">   </w:t>
      </w:r>
      <w:r>
        <w:rPr>
          <w:rFonts w:hint="eastAsia"/>
          <w:b/>
          <w:spacing w:val="-4"/>
        </w:rPr>
        <w:t xml:space="preserve"> </w:t>
      </w:r>
      <w:r w:rsidRPr="006B5B21">
        <w:rPr>
          <w:rFonts w:hint="eastAsia"/>
          <w:b/>
          <w:spacing w:val="-4"/>
        </w:rPr>
        <w:t xml:space="preserve"> </w:t>
      </w:r>
      <w:r w:rsidRPr="006B5B21">
        <w:rPr>
          <w:spacing w:val="-4"/>
          <w:sz w:val="24"/>
          <w:szCs w:val="24"/>
        </w:rPr>
        <w:t>單位：</w:t>
      </w:r>
      <w:r w:rsidRPr="006B5B21">
        <w:rPr>
          <w:sz w:val="24"/>
          <w:szCs w:val="24"/>
        </w:rPr>
        <w:t>公頃</w:t>
      </w:r>
    </w:p>
    <w:tbl>
      <w:tblPr>
        <w:tblW w:w="8441" w:type="dxa"/>
        <w:tblInd w:w="1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166"/>
        <w:gridCol w:w="3275"/>
      </w:tblGrid>
      <w:tr w:rsidR="00AA0050" w:rsidRPr="006B5B21" w:rsidTr="005140C4">
        <w:tc>
          <w:tcPr>
            <w:tcW w:w="5166" w:type="dxa"/>
            <w:shd w:val="clear" w:color="auto" w:fill="auto"/>
            <w:vAlign w:val="center"/>
            <w:hideMark/>
          </w:tcPr>
          <w:p w:rsidR="00AA0050" w:rsidRPr="006B5B21" w:rsidRDefault="00AA0050" w:rsidP="006D5897">
            <w:pPr>
              <w:pStyle w:val="143"/>
              <w:rPr>
                <w:snapToGrid/>
              </w:rPr>
            </w:pPr>
            <w:r w:rsidRPr="006B5B21">
              <w:rPr>
                <w:rFonts w:hint="eastAsia"/>
                <w:snapToGrid/>
              </w:rPr>
              <w:t>歷年土地面積消長情形</w:t>
            </w:r>
          </w:p>
        </w:tc>
        <w:tc>
          <w:tcPr>
            <w:tcW w:w="3275" w:type="dxa"/>
            <w:shd w:val="clear" w:color="auto" w:fill="auto"/>
            <w:vAlign w:val="center"/>
            <w:hideMark/>
          </w:tcPr>
          <w:p w:rsidR="00AA0050" w:rsidRPr="006B5B21" w:rsidRDefault="00AA0050" w:rsidP="006D5897">
            <w:pPr>
              <w:pStyle w:val="143"/>
              <w:jc w:val="right"/>
              <w:rPr>
                <w:rFonts w:hint="eastAsia"/>
                <w:snapToGrid/>
              </w:rPr>
            </w:pPr>
            <w:r w:rsidRPr="006B5B21">
              <w:rPr>
                <w:rFonts w:hint="eastAsia"/>
                <w:snapToGrid/>
              </w:rPr>
              <w:t>面積</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12"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sidRPr="005140C4">
              <w:rPr>
                <w:rFonts w:hAnsi="標楷體" w:hint="eastAsia"/>
                <w:b/>
                <w:bCs/>
              </w:rPr>
              <w:t>一、接管土地</w:t>
            </w:r>
            <w:r>
              <w:rPr>
                <w:rFonts w:hint="eastAsia"/>
                <w:b/>
                <w:bCs/>
              </w:rPr>
              <w:t>面積</w:t>
            </w:r>
          </w:p>
        </w:tc>
        <w:tc>
          <w:tcPr>
            <w:tcW w:w="3275" w:type="dxa"/>
            <w:tcBorders>
              <w:top w:val="single" w:sz="12"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118,206</w:t>
            </w:r>
          </w:p>
        </w:tc>
      </w:tr>
      <w:tr w:rsidR="005140C4" w:rsidRPr="00B838AD"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Pr>
                <w:rFonts w:hint="eastAsia"/>
                <w:b/>
                <w:bCs/>
              </w:rPr>
              <w:t>土地減少面積</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75,600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36</w:t>
            </w:r>
            <w:r>
              <w:rPr>
                <w:rFonts w:hint="eastAsia"/>
              </w:rPr>
              <w:t>年撥還前長官公署</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8,739</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41~59</w:t>
            </w:r>
            <w:r>
              <w:rPr>
                <w:rFonts w:hint="eastAsia"/>
              </w:rPr>
              <w:t>年劃交放領</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40,336</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t xml:space="preserve">  42</w:t>
            </w:r>
            <w:r>
              <w:rPr>
                <w:rFonts w:hint="eastAsia"/>
              </w:rPr>
              <w:t>年撥交輔導會土地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2,391</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52</w:t>
            </w:r>
            <w:r>
              <w:rPr>
                <w:rFonts w:hint="eastAsia"/>
              </w:rPr>
              <w:t>年撥交國家安全局</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104</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53</w:t>
            </w:r>
            <w:r>
              <w:rPr>
                <w:rFonts w:hint="eastAsia"/>
              </w:rPr>
              <w:t>年撥交原住民使用</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99</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61</w:t>
            </w:r>
            <w:r>
              <w:rPr>
                <w:rFonts w:hint="eastAsia"/>
              </w:rPr>
              <w:t>年捐贈國有財產局</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1,492</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歷年出售</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19,951</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歷年重劃、區段徵收產權減少</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2,488</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Pr>
                <w:rFonts w:hint="eastAsia"/>
                <w:b/>
                <w:bCs/>
              </w:rPr>
              <w:t>土地增加面積</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6,770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64</w:t>
            </w:r>
            <w:r>
              <w:rPr>
                <w:rFonts w:hint="eastAsia"/>
              </w:rPr>
              <w:t>年</w:t>
            </w:r>
            <w:r>
              <w:t>~70</w:t>
            </w:r>
            <w:r>
              <w:rPr>
                <w:rFonts w:hint="eastAsia"/>
              </w:rPr>
              <w:t>年開墾河川地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1,747</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49</w:t>
            </w:r>
            <w:r>
              <w:rPr>
                <w:rFonts w:hint="eastAsia"/>
              </w:rPr>
              <w:t>年開墾海埔地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1,030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收購民地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3,023</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80</w:t>
            </w:r>
            <w:r>
              <w:rPr>
                <w:rFonts w:hint="eastAsia"/>
              </w:rPr>
              <w:t>年合併台金公司土地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265</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83</w:t>
            </w:r>
            <w:r>
              <w:rPr>
                <w:rFonts w:hint="eastAsia"/>
              </w:rPr>
              <w:t>年政策性價購台機土地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4</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區段徵收分回抵價地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701</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12" w:space="0" w:color="000000"/>
              <w:right w:val="single" w:sz="4" w:space="0" w:color="000000"/>
            </w:tcBorders>
            <w:vAlign w:val="center"/>
          </w:tcPr>
          <w:p w:rsidR="005140C4" w:rsidRDefault="005140C4" w:rsidP="005505A6">
            <w:pPr>
              <w:pStyle w:val="143"/>
            </w:pPr>
            <w:r>
              <w:rPr>
                <w:rFonts w:hint="eastAsia"/>
              </w:rPr>
              <w:t>二、迄</w:t>
            </w:r>
            <w:r>
              <w:t>111</w:t>
            </w:r>
            <w:r>
              <w:rPr>
                <w:rFonts w:hint="eastAsia"/>
              </w:rPr>
              <w:t>年底土地面積</w:t>
            </w:r>
          </w:p>
        </w:tc>
        <w:tc>
          <w:tcPr>
            <w:tcW w:w="3275" w:type="dxa"/>
            <w:tcBorders>
              <w:top w:val="single" w:sz="4" w:space="0" w:color="000000"/>
              <w:left w:val="single" w:sz="4" w:space="0" w:color="000000"/>
              <w:bottom w:val="single" w:sz="12" w:space="0" w:color="000000"/>
              <w:right w:val="single" w:sz="12" w:space="0" w:color="000000"/>
            </w:tcBorders>
            <w:vAlign w:val="center"/>
          </w:tcPr>
          <w:p w:rsidR="005140C4" w:rsidRPr="005505A6" w:rsidRDefault="005140C4" w:rsidP="005505A6">
            <w:pPr>
              <w:pStyle w:val="143"/>
              <w:jc w:val="right"/>
              <w:rPr>
                <w:b/>
                <w:color w:val="000000"/>
              </w:rPr>
            </w:pPr>
            <w:r w:rsidRPr="005505A6">
              <w:rPr>
                <w:b/>
                <w:color w:val="000000"/>
              </w:rPr>
              <w:t>49,376</w:t>
            </w:r>
          </w:p>
        </w:tc>
      </w:tr>
    </w:tbl>
    <w:p w:rsidR="005140C4" w:rsidRDefault="005140C4" w:rsidP="005140C4">
      <w:pPr>
        <w:pStyle w:val="1d"/>
        <w:spacing w:line="280" w:lineRule="exact"/>
        <w:ind w:leftChars="-9" w:left="697" w:hangingChars="297" w:hanging="723"/>
        <w:contextualSpacing/>
        <w:rPr>
          <w:rFonts w:ascii="Times New Roman" w:hAnsi="Times New Roman"/>
          <w:sz w:val="24"/>
        </w:rPr>
      </w:pPr>
      <w:r>
        <w:rPr>
          <w:rFonts w:ascii="Times New Roman" w:hAnsi="Times New Roman" w:hint="eastAsia"/>
          <w:sz w:val="24"/>
        </w:rPr>
        <w:t xml:space="preserve"> </w:t>
      </w:r>
      <w:r>
        <w:rPr>
          <w:rFonts w:ascii="Times New Roman" w:hAnsi="Times New Roman" w:hint="eastAsia"/>
          <w:sz w:val="24"/>
        </w:rPr>
        <w:t>資料來源：台糖公司提供。</w:t>
      </w:r>
    </w:p>
    <w:p w:rsidR="00AA0050" w:rsidRPr="00701026" w:rsidRDefault="00AA0050" w:rsidP="00AA0050">
      <w:pPr>
        <w:pStyle w:val="a5"/>
        <w:ind w:left="851" w:hanging="284"/>
        <w:rPr>
          <w:b/>
        </w:rPr>
      </w:pPr>
      <w:r w:rsidRPr="00701026">
        <w:rPr>
          <w:rFonts w:hint="eastAsia"/>
          <w:b/>
        </w:rPr>
        <w:t>(</w:t>
      </w:r>
      <w:r>
        <w:rPr>
          <w:rFonts w:hint="eastAsia"/>
          <w:b/>
        </w:rPr>
        <w:t>二</w:t>
      </w:r>
      <w:r w:rsidRPr="00701026">
        <w:rPr>
          <w:rFonts w:hint="eastAsia"/>
          <w:b/>
        </w:rPr>
        <w:t>)</w:t>
      </w:r>
      <w:r w:rsidR="007143AB">
        <w:rPr>
          <w:rFonts w:hint="eastAsia"/>
          <w:b/>
        </w:rPr>
        <w:t>94至111年領回抵價地約6</w:t>
      </w:r>
      <w:r w:rsidR="00346455">
        <w:rPr>
          <w:rFonts w:hint="eastAsia"/>
          <w:b/>
        </w:rPr>
        <w:t>成</w:t>
      </w:r>
      <w:r w:rsidR="008F3D12">
        <w:rPr>
          <w:rFonts w:hint="eastAsia"/>
          <w:b/>
        </w:rPr>
        <w:t>仍</w:t>
      </w:r>
      <w:r w:rsidR="00346455">
        <w:rPr>
          <w:rFonts w:hint="eastAsia"/>
          <w:b/>
        </w:rPr>
        <w:t>閒置，</w:t>
      </w:r>
      <w:r w:rsidR="007143AB">
        <w:rPr>
          <w:rFonts w:hint="eastAsia"/>
          <w:b/>
        </w:rPr>
        <w:t>其中8</w:t>
      </w:r>
      <w:r w:rsidR="00D511F5">
        <w:rPr>
          <w:rFonts w:hint="eastAsia"/>
          <w:b/>
        </w:rPr>
        <w:t>成已13年未使用</w:t>
      </w:r>
    </w:p>
    <w:p w:rsidR="00AA0050" w:rsidRPr="0054558A" w:rsidRDefault="00AA0050" w:rsidP="00AA0050">
      <w:pPr>
        <w:pStyle w:val="123"/>
        <w:ind w:left="1133" w:hanging="283"/>
      </w:pPr>
      <w:r>
        <w:rPr>
          <w:rFonts w:hint="eastAsia"/>
        </w:rPr>
        <w:t>1.按</w:t>
      </w:r>
      <w:r w:rsidRPr="005702EB">
        <w:rPr>
          <w:rFonts w:hint="eastAsia"/>
        </w:rPr>
        <w:t>政府基於土地整體開發利用，帶動地方經濟成長及提升國家競爭力，透過區段徵收方式以取得公共設施用地</w:t>
      </w:r>
      <w:r w:rsidR="00D511F5">
        <w:rPr>
          <w:rFonts w:hint="eastAsia"/>
        </w:rPr>
        <w:t>，</w:t>
      </w:r>
      <w:r w:rsidRPr="005702EB">
        <w:rPr>
          <w:rFonts w:hint="eastAsia"/>
        </w:rPr>
        <w:t>施作相關公共工程</w:t>
      </w:r>
      <w:r>
        <w:rPr>
          <w:rFonts w:hint="eastAsia"/>
        </w:rPr>
        <w:t>以</w:t>
      </w:r>
      <w:r w:rsidRPr="005702EB">
        <w:rPr>
          <w:rFonts w:hint="eastAsia"/>
        </w:rPr>
        <w:t>加速公共建設之興建，並使土地所有權人共享開發效益</w:t>
      </w:r>
      <w:r w:rsidR="006D26BA">
        <w:rPr>
          <w:rFonts w:hint="eastAsia"/>
        </w:rPr>
        <w:t>；</w:t>
      </w:r>
      <w:r w:rsidRPr="005702EB">
        <w:rPr>
          <w:rFonts w:hint="eastAsia"/>
        </w:rPr>
        <w:t>而台糖公司配合政策參與區段徵收領回之抵價地係依區位發展需求及趨勢</w:t>
      </w:r>
      <w:r w:rsidR="00631A91">
        <w:rPr>
          <w:rFonts w:hint="eastAsia"/>
        </w:rPr>
        <w:t>，</w:t>
      </w:r>
      <w:r w:rsidRPr="005702EB">
        <w:rPr>
          <w:rFonts w:hint="eastAsia"/>
        </w:rPr>
        <w:t>分期辦理合建開發或研議自建出租住宅，及規劃辦理公開標租或設定地上權方式運用。</w:t>
      </w:r>
    </w:p>
    <w:p w:rsidR="00AA0050" w:rsidRDefault="00AA0050" w:rsidP="00AA0050">
      <w:pPr>
        <w:pStyle w:val="123"/>
        <w:ind w:left="1133" w:hanging="283"/>
        <w:rPr>
          <w:rFonts w:ascii="Times New Roman"/>
          <w:sz w:val="24"/>
          <w:szCs w:val="24"/>
        </w:rPr>
      </w:pPr>
      <w:r>
        <w:rPr>
          <w:rFonts w:hint="eastAsia"/>
        </w:rPr>
        <w:t>2.</w:t>
      </w:r>
      <w:r w:rsidR="00D511F5">
        <w:rPr>
          <w:rFonts w:hint="eastAsia"/>
        </w:rPr>
        <w:t>該</w:t>
      </w:r>
      <w:r w:rsidRPr="00213782">
        <w:rPr>
          <w:rFonts w:hint="eastAsia"/>
        </w:rPr>
        <w:t>公司94至111年被徵收土地面積</w:t>
      </w:r>
      <w:r>
        <w:rPr>
          <w:rFonts w:hint="eastAsia"/>
        </w:rPr>
        <w:t>計913.13公頃，領回抵價地283.3公頃，</w:t>
      </w:r>
      <w:r w:rsidR="006D26BA">
        <w:rPr>
          <w:rFonts w:hint="eastAsia"/>
        </w:rPr>
        <w:t>而迄111年底所領回抵價地計有</w:t>
      </w:r>
      <w:r>
        <w:rPr>
          <w:rFonts w:hint="eastAsia"/>
        </w:rPr>
        <w:t>175.13公頃閒置未使用(詳表2)，占61.82%</w:t>
      </w:r>
      <w:r w:rsidR="006D26BA">
        <w:rPr>
          <w:rFonts w:hint="eastAsia"/>
        </w:rPr>
        <w:t>；</w:t>
      </w:r>
      <w:r>
        <w:rPr>
          <w:rFonts w:hint="eastAsia"/>
        </w:rPr>
        <w:t>詢據台糖公司表示略以，</w:t>
      </w:r>
      <w:r w:rsidRPr="00A7395F">
        <w:t>大部分</w:t>
      </w:r>
      <w:r>
        <w:rPr>
          <w:rFonts w:hint="eastAsia"/>
        </w:rPr>
        <w:t>閒置抵價地</w:t>
      </w:r>
      <w:r w:rsidRPr="00A7395F">
        <w:t>位處市郊，</w:t>
      </w:r>
      <w:r>
        <w:rPr>
          <w:rFonts w:hint="eastAsia"/>
        </w:rPr>
        <w:t>因</w:t>
      </w:r>
      <w:r w:rsidRPr="00A7395F">
        <w:t>人口</w:t>
      </w:r>
      <w:r>
        <w:rPr>
          <w:rFonts w:hint="eastAsia"/>
        </w:rPr>
        <w:t>及</w:t>
      </w:r>
      <w:r w:rsidRPr="00A7395F">
        <w:t>大型投資較少</w:t>
      </w:r>
      <w:r w:rsidRPr="00A7395F">
        <w:rPr>
          <w:rFonts w:hint="eastAsia"/>
        </w:rPr>
        <w:t>，</w:t>
      </w:r>
      <w:r w:rsidRPr="00A7395F">
        <w:t>商業機能</w:t>
      </w:r>
      <w:r>
        <w:rPr>
          <w:rFonts w:hint="eastAsia"/>
        </w:rPr>
        <w:t>尚</w:t>
      </w:r>
      <w:r w:rsidRPr="00A7395F">
        <w:t>未成熟</w:t>
      </w:r>
      <w:r>
        <w:rPr>
          <w:rFonts w:hint="eastAsia"/>
        </w:rPr>
        <w:t>，且</w:t>
      </w:r>
      <w:r w:rsidRPr="00A7395F">
        <w:t>少子化致人口負成長</w:t>
      </w:r>
      <w:r>
        <w:rPr>
          <w:rFonts w:hint="eastAsia"/>
        </w:rPr>
        <w:t>而減緩</w:t>
      </w:r>
      <w:r w:rsidRPr="00A7395F">
        <w:t>開發速度等因素，</w:t>
      </w:r>
      <w:r w:rsidR="00D511F5">
        <w:rPr>
          <w:rFonts w:hint="eastAsia"/>
        </w:rPr>
        <w:t>致</w:t>
      </w:r>
      <w:r w:rsidRPr="00A7395F">
        <w:t>多</w:t>
      </w:r>
      <w:r w:rsidR="006D5897">
        <w:t>次招標活化成果</w:t>
      </w:r>
      <w:r w:rsidR="006D5897">
        <w:rPr>
          <w:rFonts w:hint="eastAsia"/>
        </w:rPr>
        <w:t>未</w:t>
      </w:r>
      <w:r w:rsidRPr="00A7395F">
        <w:t>如預期。</w:t>
      </w:r>
      <w:r>
        <w:rPr>
          <w:rFonts w:hint="eastAsia"/>
        </w:rPr>
        <w:t>惟</w:t>
      </w:r>
      <w:r w:rsidR="006D26BA">
        <w:rPr>
          <w:rFonts w:hint="eastAsia"/>
        </w:rPr>
        <w:t>上述</w:t>
      </w:r>
      <w:r w:rsidR="00D511F5">
        <w:rPr>
          <w:rFonts w:hint="eastAsia"/>
        </w:rPr>
        <w:t>閒置之抵價地於</w:t>
      </w:r>
      <w:r>
        <w:rPr>
          <w:rFonts w:hint="eastAsia"/>
        </w:rPr>
        <w:t>95</w:t>
      </w:r>
      <w:r w:rsidR="00FF0D52">
        <w:rPr>
          <w:rFonts w:hint="eastAsia"/>
        </w:rPr>
        <w:t>、96及</w:t>
      </w:r>
      <w:r>
        <w:rPr>
          <w:rFonts w:hint="eastAsia"/>
        </w:rPr>
        <w:t>98年即已領回</w:t>
      </w:r>
      <w:r w:rsidR="008F3D12">
        <w:rPr>
          <w:rFonts w:hint="eastAsia"/>
        </w:rPr>
        <w:t>且迄今閒置</w:t>
      </w:r>
      <w:r w:rsidR="00D511F5">
        <w:rPr>
          <w:rFonts w:hint="eastAsia"/>
        </w:rPr>
        <w:t>者</w:t>
      </w:r>
      <w:r>
        <w:rPr>
          <w:rFonts w:hint="eastAsia"/>
        </w:rPr>
        <w:t>分別為52.2公頃、70.52公頃及20.42公頃，合共143.14公頃，占全部閒置領回抵價地之81.73%，即大部分閒置之抵價地已逾13年未使用，允宜積極</w:t>
      </w:r>
      <w:r w:rsidR="008F3D12">
        <w:rPr>
          <w:rFonts w:hint="eastAsia"/>
        </w:rPr>
        <w:t>妥處以</w:t>
      </w:r>
      <w:r>
        <w:rPr>
          <w:rFonts w:hint="eastAsia"/>
        </w:rPr>
        <w:t>提升土地利用效能。</w:t>
      </w:r>
    </w:p>
    <w:p w:rsidR="00AA0050" w:rsidRDefault="00821EFA" w:rsidP="00821EFA">
      <w:pPr>
        <w:spacing w:beforeLines="30" w:before="154" w:line="360" w:lineRule="exact"/>
        <w:ind w:leftChars="0" w:left="0" w:firstLineChars="0" w:firstLine="0"/>
        <w:rPr>
          <w:b/>
        </w:rPr>
      </w:pPr>
      <w:r>
        <w:rPr>
          <w:rFonts w:hint="eastAsia"/>
          <w:b/>
        </w:rPr>
        <w:t xml:space="preserve"> </w:t>
      </w:r>
      <w:r w:rsidR="00AA0050" w:rsidRPr="00CF05A1">
        <w:rPr>
          <w:b/>
        </w:rPr>
        <w:t>表</w:t>
      </w:r>
      <w:r w:rsidR="00AA0050">
        <w:rPr>
          <w:rFonts w:hint="eastAsia"/>
          <w:b/>
        </w:rPr>
        <w:t>2</w:t>
      </w:r>
      <w:r w:rsidR="00AA0050" w:rsidRPr="00CF05A1">
        <w:rPr>
          <w:rFonts w:hint="eastAsia"/>
          <w:b/>
        </w:rPr>
        <w:t xml:space="preserve">  </w:t>
      </w:r>
      <w:r w:rsidR="00AA0050" w:rsidRPr="00CF05A1">
        <w:rPr>
          <w:b/>
        </w:rPr>
        <w:t>台糖公司</w:t>
      </w:r>
      <w:r w:rsidR="00AA0050">
        <w:rPr>
          <w:rFonts w:hint="eastAsia"/>
          <w:b/>
        </w:rPr>
        <w:t>94至111年度經</w:t>
      </w:r>
      <w:r w:rsidR="00AA0050" w:rsidRPr="00CF05A1">
        <w:rPr>
          <w:b/>
        </w:rPr>
        <w:t>徵收後發</w:t>
      </w:r>
      <w:r w:rsidR="00AA0050" w:rsidRPr="00CF05A1">
        <w:rPr>
          <w:rFonts w:hint="eastAsia"/>
          <w:b/>
        </w:rPr>
        <w:t>還</w:t>
      </w:r>
      <w:r w:rsidR="00AA0050" w:rsidRPr="00CF05A1">
        <w:rPr>
          <w:b/>
        </w:rPr>
        <w:t>土地利用</w:t>
      </w:r>
      <w:r w:rsidR="00AA0050">
        <w:rPr>
          <w:rFonts w:hint="eastAsia"/>
          <w:b/>
        </w:rPr>
        <w:t>概況</w:t>
      </w:r>
      <w:r w:rsidR="00AA0050" w:rsidRPr="00CF05A1">
        <w:rPr>
          <w:b/>
        </w:rPr>
        <w:t>表</w:t>
      </w:r>
    </w:p>
    <w:p w:rsidR="00AA0050" w:rsidRDefault="00AA0050" w:rsidP="00AA0050">
      <w:pPr>
        <w:spacing w:line="360" w:lineRule="exact"/>
        <w:ind w:leftChars="0" w:left="0" w:firstLineChars="0" w:firstLine="0"/>
        <w:rPr>
          <w:rFonts w:ascii="Times New Roman"/>
          <w:sz w:val="24"/>
          <w:szCs w:val="24"/>
        </w:rPr>
      </w:pPr>
      <w:r>
        <w:rPr>
          <w:rFonts w:hint="eastAsia"/>
          <w:b/>
        </w:rPr>
        <w:t xml:space="preserve">                                                 </w:t>
      </w:r>
      <w:r>
        <w:rPr>
          <w:rFonts w:hint="eastAsia"/>
          <w:b/>
          <w:bCs/>
        </w:rPr>
        <w:t xml:space="preserve"> </w:t>
      </w:r>
      <w:r w:rsidRPr="00CF05A1">
        <w:rPr>
          <w:bCs/>
          <w:sz w:val="24"/>
          <w:szCs w:val="24"/>
          <w:lang w:val="x-none" w:eastAsia="x-none"/>
        </w:rPr>
        <w:t>單位：公頃</w:t>
      </w:r>
      <w:r>
        <w:rPr>
          <w:rFonts w:hint="eastAsia"/>
          <w:bCs/>
          <w:sz w:val="24"/>
          <w:szCs w:val="24"/>
          <w:lang w:val="x-none"/>
        </w:rPr>
        <w:t>；</w:t>
      </w:r>
      <w:r w:rsidRPr="00CF05A1">
        <w:rPr>
          <w:bCs/>
          <w:sz w:val="24"/>
          <w:szCs w:val="24"/>
          <w:lang w:val="x-none" w:eastAsia="x-none"/>
        </w:rPr>
        <w:t>%</w:t>
      </w:r>
    </w:p>
    <w:tbl>
      <w:tblPr>
        <w:tblW w:w="8441" w:type="dxa"/>
        <w:tblInd w:w="98" w:type="dxa"/>
        <w:tblCellMar>
          <w:left w:w="28" w:type="dxa"/>
          <w:right w:w="28" w:type="dxa"/>
        </w:tblCellMar>
        <w:tblLook w:val="04A0" w:firstRow="1" w:lastRow="0" w:firstColumn="1" w:lastColumn="0" w:noHBand="0" w:noVBand="1"/>
      </w:tblPr>
      <w:tblGrid>
        <w:gridCol w:w="1008"/>
        <w:gridCol w:w="1899"/>
        <w:gridCol w:w="1985"/>
        <w:gridCol w:w="1701"/>
        <w:gridCol w:w="1848"/>
      </w:tblGrid>
      <w:tr w:rsidR="00AA0050" w:rsidRPr="00836FD3" w:rsidTr="00DC257F">
        <w:trPr>
          <w:tblHeader/>
        </w:trPr>
        <w:tc>
          <w:tcPr>
            <w:tcW w:w="100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distribute"/>
              <w:rPr>
                <w:snapToGrid/>
              </w:rPr>
            </w:pPr>
            <w:r w:rsidRPr="00836FD3">
              <w:rPr>
                <w:rFonts w:hint="eastAsia"/>
                <w:snapToGrid/>
              </w:rPr>
              <w:t>年度</w:t>
            </w:r>
          </w:p>
        </w:tc>
        <w:tc>
          <w:tcPr>
            <w:tcW w:w="1899"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被徵收土地面積</w:t>
            </w:r>
          </w:p>
        </w:tc>
        <w:tc>
          <w:tcPr>
            <w:tcW w:w="198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領回抵價地面積(a)</w:t>
            </w:r>
          </w:p>
        </w:tc>
        <w:tc>
          <w:tcPr>
            <w:tcW w:w="3549" w:type="dxa"/>
            <w:gridSpan w:val="2"/>
            <w:tcBorders>
              <w:top w:val="single" w:sz="12" w:space="0" w:color="auto"/>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閒置未使用土地</w:t>
            </w:r>
          </w:p>
        </w:tc>
      </w:tr>
      <w:tr w:rsidR="00AA0050" w:rsidRPr="00836FD3" w:rsidTr="00DC257F">
        <w:trPr>
          <w:tblHeader/>
        </w:trPr>
        <w:tc>
          <w:tcPr>
            <w:tcW w:w="1008" w:type="dxa"/>
            <w:vMerge/>
            <w:tcBorders>
              <w:top w:val="single" w:sz="4" w:space="0" w:color="auto"/>
              <w:left w:val="single" w:sz="12" w:space="0" w:color="auto"/>
              <w:bottom w:val="single" w:sz="4" w:space="0" w:color="auto"/>
              <w:right w:val="single" w:sz="4" w:space="0" w:color="auto"/>
            </w:tcBorders>
            <w:vAlign w:val="center"/>
            <w:hideMark/>
          </w:tcPr>
          <w:p w:rsidR="00AA0050" w:rsidRPr="00836FD3" w:rsidRDefault="00AA0050" w:rsidP="00DC257F">
            <w:pPr>
              <w:pStyle w:val="143"/>
              <w:jc w:val="center"/>
              <w:rPr>
                <w:snapToGrid/>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A0050" w:rsidRPr="00836FD3" w:rsidRDefault="00AA0050" w:rsidP="00DC257F">
            <w:pPr>
              <w:pStyle w:val="143"/>
              <w:rPr>
                <w:snapToGrid/>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A0050" w:rsidRPr="00836FD3" w:rsidRDefault="00AA0050" w:rsidP="00DC257F">
            <w:pPr>
              <w:pStyle w:val="143"/>
              <w:rPr>
                <w:snapToGrid/>
              </w:rPr>
            </w:pP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面積(b)</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占比(c=b/a)</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94</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2.30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1.09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95</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462.17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116.79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52.20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44.70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96</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223.08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89.00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70.52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79.24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97</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98</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86.25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32.87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20.42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62.12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99</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0.01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100</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101</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102</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0.53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0.32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0.26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81.25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103</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104</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105</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15.32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7.70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2.67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34.68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106</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107</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68.15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26.76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20.29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75.82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108</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109</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4.06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1.93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1.93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110</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0.12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0.08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0.08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111</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51.14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6.76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6.76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12" w:space="0" w:color="auto"/>
              <w:right w:val="single" w:sz="4" w:space="0" w:color="auto"/>
            </w:tcBorders>
            <w:shd w:val="clear" w:color="auto" w:fill="auto"/>
            <w:vAlign w:val="center"/>
            <w:hideMark/>
          </w:tcPr>
          <w:p w:rsidR="00AA0050" w:rsidRPr="00B07068" w:rsidRDefault="00AA0050" w:rsidP="00DC257F">
            <w:pPr>
              <w:pStyle w:val="143"/>
              <w:jc w:val="center"/>
              <w:rPr>
                <w:rFonts w:hint="eastAsia"/>
                <w:b/>
                <w:snapToGrid/>
              </w:rPr>
            </w:pPr>
            <w:r w:rsidRPr="00B07068">
              <w:rPr>
                <w:rFonts w:hint="eastAsia"/>
                <w:b/>
                <w:snapToGrid/>
              </w:rPr>
              <w:t>合計</w:t>
            </w:r>
          </w:p>
        </w:tc>
        <w:tc>
          <w:tcPr>
            <w:tcW w:w="1899"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913.13 </w:t>
            </w:r>
          </w:p>
        </w:tc>
        <w:tc>
          <w:tcPr>
            <w:tcW w:w="1985"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283.30 </w:t>
            </w:r>
          </w:p>
        </w:tc>
        <w:tc>
          <w:tcPr>
            <w:tcW w:w="1701"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175.13 </w:t>
            </w:r>
          </w:p>
        </w:tc>
        <w:tc>
          <w:tcPr>
            <w:tcW w:w="1848" w:type="dxa"/>
            <w:tcBorders>
              <w:top w:val="nil"/>
              <w:left w:val="nil"/>
              <w:bottom w:val="single" w:sz="12" w:space="0" w:color="auto"/>
              <w:right w:val="single" w:sz="12"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61.82 </w:t>
            </w:r>
          </w:p>
        </w:tc>
      </w:tr>
    </w:tbl>
    <w:p w:rsidR="00AA0050" w:rsidRPr="00C03549" w:rsidRDefault="00AA0050" w:rsidP="008F3D12">
      <w:pPr>
        <w:pStyle w:val="1d"/>
        <w:spacing w:afterLines="50" w:after="258" w:line="280" w:lineRule="exact"/>
        <w:ind w:leftChars="0" w:left="1232" w:hangingChars="506" w:hanging="1232"/>
        <w:contextualSpacing/>
        <w:jc w:val="both"/>
        <w:rPr>
          <w:bCs/>
          <w:sz w:val="24"/>
        </w:rPr>
      </w:pPr>
      <w:r w:rsidRPr="00C03549">
        <w:rPr>
          <w:rFonts w:hint="eastAsia"/>
          <w:sz w:val="24"/>
        </w:rPr>
        <w:t>說    明：</w:t>
      </w:r>
      <w:r w:rsidR="00A07F4C">
        <w:rPr>
          <w:sz w:val="24"/>
        </w:rPr>
        <w:t>本表之年度</w:t>
      </w:r>
      <w:r w:rsidR="00A07F4C">
        <w:rPr>
          <w:rFonts w:hint="eastAsia"/>
          <w:sz w:val="24"/>
        </w:rPr>
        <w:t>係</w:t>
      </w:r>
      <w:r w:rsidR="00D511F5" w:rsidRPr="00C03549">
        <w:rPr>
          <w:sz w:val="24"/>
        </w:rPr>
        <w:t>實際領回抵價地之年度</w:t>
      </w:r>
      <w:r w:rsidR="00D511F5">
        <w:rPr>
          <w:rFonts w:hint="eastAsia"/>
          <w:sz w:val="24"/>
        </w:rPr>
        <w:t>；</w:t>
      </w:r>
      <w:r w:rsidR="00A07F4C">
        <w:rPr>
          <w:bCs/>
          <w:sz w:val="24"/>
        </w:rPr>
        <w:t>被徵收土地面積</w:t>
      </w:r>
      <w:r w:rsidR="00A07F4C">
        <w:rPr>
          <w:rFonts w:hint="eastAsia"/>
          <w:bCs/>
          <w:sz w:val="24"/>
        </w:rPr>
        <w:t>為</w:t>
      </w:r>
      <w:r w:rsidRPr="00C03549">
        <w:rPr>
          <w:bCs/>
          <w:sz w:val="24"/>
        </w:rPr>
        <w:t>台糖公司參與區段徵收開發之土地面積；發還土地指領回抵價地之面積。</w:t>
      </w:r>
    </w:p>
    <w:p w:rsidR="00AA0050" w:rsidRPr="00D674FA" w:rsidRDefault="00AA0050" w:rsidP="00AA0050">
      <w:pPr>
        <w:pStyle w:val="1d"/>
        <w:spacing w:line="280" w:lineRule="exact"/>
        <w:ind w:leftChars="-9" w:left="697" w:hangingChars="297" w:hanging="723"/>
        <w:contextualSpacing/>
        <w:rPr>
          <w:rFonts w:ascii="Times New Roman" w:hAnsi="Times New Roman"/>
          <w:sz w:val="24"/>
        </w:rPr>
      </w:pPr>
      <w:r>
        <w:rPr>
          <w:rFonts w:ascii="Times New Roman" w:hAnsi="Times New Roman" w:hint="eastAsia"/>
          <w:sz w:val="24"/>
        </w:rPr>
        <w:t>資料來源：台糖</w:t>
      </w:r>
      <w:r w:rsidR="006D26BA">
        <w:rPr>
          <w:rFonts w:ascii="Times New Roman" w:hAnsi="Times New Roman" w:hint="eastAsia"/>
          <w:sz w:val="24"/>
        </w:rPr>
        <w:t>公司</w:t>
      </w:r>
      <w:r>
        <w:rPr>
          <w:rFonts w:ascii="Times New Roman" w:hAnsi="Times New Roman" w:hint="eastAsia"/>
          <w:sz w:val="24"/>
        </w:rPr>
        <w:t>提供。</w:t>
      </w:r>
    </w:p>
    <w:p w:rsidR="00AA0050" w:rsidRPr="000F3880" w:rsidRDefault="00AA0050" w:rsidP="00A86197">
      <w:pPr>
        <w:ind w:left="567" w:firstLine="567"/>
        <w:rPr>
          <w:color w:val="000000"/>
        </w:rPr>
      </w:pPr>
      <w:r w:rsidRPr="000F3880">
        <w:rPr>
          <w:rFonts w:hint="eastAsia"/>
          <w:color w:val="000000"/>
        </w:rPr>
        <w:t>綜上，台糖公司</w:t>
      </w:r>
      <w:r w:rsidR="006D26BA">
        <w:rPr>
          <w:rFonts w:hint="eastAsia"/>
          <w:color w:val="000000"/>
        </w:rPr>
        <w:t>原</w:t>
      </w:r>
      <w:r w:rsidR="007143AB" w:rsidRPr="000F3880">
        <w:rPr>
          <w:rFonts w:hint="eastAsia"/>
          <w:color w:val="000000"/>
        </w:rPr>
        <w:t>接管之土地11萬8</w:t>
      </w:r>
      <w:r w:rsidR="007143AB" w:rsidRPr="000F3880">
        <w:rPr>
          <w:color w:val="000000"/>
        </w:rPr>
        <w:t>,206</w:t>
      </w:r>
      <w:r w:rsidR="007143AB" w:rsidRPr="000F3880">
        <w:rPr>
          <w:rFonts w:hint="eastAsia"/>
          <w:color w:val="000000"/>
        </w:rPr>
        <w:t>公頃</w:t>
      </w:r>
      <w:r w:rsidR="008F3D12">
        <w:rPr>
          <w:rFonts w:hint="eastAsia"/>
          <w:color w:val="000000"/>
        </w:rPr>
        <w:t>，</w:t>
      </w:r>
      <w:r w:rsidR="007143AB" w:rsidRPr="000F3880">
        <w:rPr>
          <w:rFonts w:hint="eastAsia"/>
          <w:color w:val="000000"/>
        </w:rPr>
        <w:t>迄111年底約6成已</w:t>
      </w:r>
      <w:r w:rsidR="00A86197">
        <w:rPr>
          <w:rFonts w:hint="eastAsia"/>
          <w:color w:val="000000"/>
        </w:rPr>
        <w:t>予</w:t>
      </w:r>
      <w:r w:rsidR="007143AB" w:rsidRPr="000F3880">
        <w:rPr>
          <w:rFonts w:hint="eastAsia"/>
          <w:color w:val="000000"/>
        </w:rPr>
        <w:t>處分</w:t>
      </w:r>
      <w:r w:rsidRPr="000F3880">
        <w:rPr>
          <w:rFonts w:hint="eastAsia"/>
          <w:color w:val="000000"/>
        </w:rPr>
        <w:t>，多係配合</w:t>
      </w:r>
      <w:r w:rsidR="00A86197">
        <w:rPr>
          <w:rFonts w:hint="eastAsia"/>
          <w:color w:val="000000"/>
        </w:rPr>
        <w:t>政府</w:t>
      </w:r>
      <w:r w:rsidRPr="000F3880">
        <w:rPr>
          <w:rFonts w:hint="eastAsia"/>
          <w:color w:val="000000"/>
        </w:rPr>
        <w:t>政策</w:t>
      </w:r>
      <w:r w:rsidR="00A86197">
        <w:rPr>
          <w:rFonts w:hint="eastAsia"/>
          <w:color w:val="000000"/>
        </w:rPr>
        <w:t>辦理</w:t>
      </w:r>
      <w:r w:rsidRPr="000F3880">
        <w:rPr>
          <w:rFonts w:hint="eastAsia"/>
          <w:color w:val="000000"/>
        </w:rPr>
        <w:t>，</w:t>
      </w:r>
      <w:r w:rsidR="00A86197">
        <w:rPr>
          <w:rFonts w:hint="eastAsia"/>
          <w:color w:val="000000"/>
        </w:rPr>
        <w:t>然</w:t>
      </w:r>
      <w:r w:rsidRPr="000F3880">
        <w:rPr>
          <w:rFonts w:hint="eastAsia"/>
          <w:color w:val="000000"/>
        </w:rPr>
        <w:t>自94年至111年底被徵收而領回之抵價地尚有6成仍閒置，且其中約8成已逾13年未使用，允宜積極活化</w:t>
      </w:r>
      <w:r w:rsidR="00A86197">
        <w:rPr>
          <w:rFonts w:hint="eastAsia"/>
          <w:color w:val="000000"/>
        </w:rPr>
        <w:t>以</w:t>
      </w:r>
      <w:r w:rsidRPr="000F3880">
        <w:rPr>
          <w:rFonts w:hint="eastAsia"/>
          <w:color w:val="000000"/>
        </w:rPr>
        <w:t>提升土</w:t>
      </w:r>
      <w:r w:rsidR="008F3D12">
        <w:rPr>
          <w:rFonts w:hint="eastAsia"/>
          <w:color w:val="000000"/>
        </w:rPr>
        <w:t>地利用效益</w:t>
      </w:r>
      <w:r w:rsidRPr="000F3880">
        <w:rPr>
          <w:rFonts w:hint="eastAsia"/>
          <w:color w:val="000000"/>
        </w:rPr>
        <w:t>，</w:t>
      </w:r>
      <w:r w:rsidR="00A86197">
        <w:rPr>
          <w:rFonts w:hint="eastAsia"/>
          <w:color w:val="000000"/>
        </w:rPr>
        <w:t>俾增進</w:t>
      </w:r>
      <w:r w:rsidRPr="000F3880">
        <w:rPr>
          <w:rFonts w:hint="eastAsia"/>
          <w:color w:val="000000"/>
        </w:rPr>
        <w:t>資產運用價值。</w:t>
      </w:r>
    </w:p>
    <w:bookmarkEnd w:id="17"/>
    <w:p w:rsidR="00352B8D" w:rsidRPr="00875747" w:rsidRDefault="00352B8D" w:rsidP="00352B8D">
      <w:pPr>
        <w:pStyle w:val="ad"/>
      </w:pPr>
      <w:r w:rsidRPr="00875747">
        <w:rPr>
          <w:rFonts w:hAnsi="標楷體" w:hint="eastAsia"/>
        </w:rPr>
        <w:t>(分機：8653 江穗美)</w:t>
      </w:r>
      <w:bookmarkEnd w:id="1"/>
      <w:bookmarkEnd w:id="2"/>
      <w:bookmarkEnd w:id="3"/>
      <w:bookmarkEnd w:id="4"/>
      <w:bookmarkEnd w:id="5"/>
      <w:bookmarkEnd w:id="6"/>
      <w:bookmarkEnd w:id="7"/>
      <w:bookmarkEnd w:id="8"/>
    </w:p>
    <w:sectPr w:rsidR="00352B8D" w:rsidRPr="00875747" w:rsidSect="00956870">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C3" w:rsidRDefault="00914DC3" w:rsidP="00B0087B">
      <w:pPr>
        <w:spacing w:line="240" w:lineRule="auto"/>
        <w:ind w:left="560" w:firstLine="560"/>
      </w:pPr>
      <w:r>
        <w:separator/>
      </w:r>
    </w:p>
  </w:endnote>
  <w:endnote w:type="continuationSeparator" w:id="0">
    <w:p w:rsidR="00914DC3" w:rsidRDefault="00914DC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DC4570">
    <w:pPr>
      <w:pStyle w:val="af2"/>
      <w:ind w:left="560" w:firstLine="400"/>
    </w:pPr>
    <w:r>
      <w:rPr>
        <w:rFonts w:hint="eastAsia"/>
      </w:rPr>
      <w:t xml:space="preserve">                            </w:t>
    </w:r>
    <w:r>
      <w:fldChar w:fldCharType="begin"/>
    </w:r>
    <w:r>
      <w:instrText>PAGE   \* MERGEFORMAT</w:instrText>
    </w:r>
    <w:r>
      <w:fldChar w:fldCharType="separate"/>
    </w:r>
    <w:r w:rsidR="00A97149" w:rsidRPr="00A97149">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C3" w:rsidRDefault="00914DC3" w:rsidP="00215EB8">
      <w:pPr>
        <w:spacing w:line="240" w:lineRule="auto"/>
        <w:ind w:left="560" w:firstLine="560"/>
      </w:pPr>
      <w:r>
        <w:separator/>
      </w:r>
    </w:p>
  </w:footnote>
  <w:footnote w:type="continuationSeparator" w:id="0">
    <w:p w:rsidR="00914DC3" w:rsidRDefault="00914DC3" w:rsidP="00B0087B">
      <w:pPr>
        <w:spacing w:line="240" w:lineRule="auto"/>
        <w:ind w:left="560" w:firstLine="560"/>
      </w:pPr>
      <w:r>
        <w:continuationSeparator/>
      </w:r>
    </w:p>
  </w:footnote>
  <w:footnote w:id="1">
    <w:p w:rsidR="00BF2BB8" w:rsidRPr="00BF2BB8" w:rsidRDefault="00BF2BB8" w:rsidP="006200AD">
      <w:pPr>
        <w:pStyle w:val="143"/>
        <w:ind w:leftChars="1" w:left="69" w:hangingChars="27" w:hanging="66"/>
        <w:jc w:val="both"/>
        <w:rPr>
          <w:rFonts w:hint="eastAsia"/>
        </w:rPr>
      </w:pPr>
      <w:r>
        <w:rPr>
          <w:rStyle w:val="af7"/>
        </w:rPr>
        <w:footnoteRef/>
      </w:r>
      <w:r>
        <w:rPr>
          <w:rFonts w:hint="eastAsia"/>
        </w:rPr>
        <w:t>詢據台糖公司表示，畜殖事業部111年度主要因受新冠肺炎疫情及俄烏戰爭影響，大宗穀物原料價格持續上揚，國內豬隻飼養成本增加，致營業虧損增加。</w:t>
      </w:r>
    </w:p>
  </w:footnote>
  <w:footnote w:id="2">
    <w:p w:rsidR="007912E7" w:rsidRPr="00FB3C78" w:rsidRDefault="007912E7" w:rsidP="002B1A41">
      <w:pPr>
        <w:pStyle w:val="143"/>
        <w:ind w:left="68" w:hangingChars="28" w:hanging="68"/>
        <w:jc w:val="both"/>
      </w:pPr>
      <w:r>
        <w:rPr>
          <w:rStyle w:val="af7"/>
        </w:rPr>
        <w:footnoteRef/>
      </w:r>
      <w:r>
        <w:rPr>
          <w:rFonts w:hint="eastAsia"/>
        </w:rPr>
        <w:t>依台糖公司提供資料，約耕分得糖係</w:t>
      </w:r>
      <w:r>
        <w:t>蔗農依據</w:t>
      </w:r>
      <w:r>
        <w:rPr>
          <w:rFonts w:hint="eastAsia"/>
        </w:rPr>
        <w:t>台糖</w:t>
      </w:r>
      <w:r w:rsidRPr="00241DC3">
        <w:t>公司蔗作契約基準</w:t>
      </w:r>
      <w:r>
        <w:rPr>
          <w:rFonts w:hint="eastAsia"/>
        </w:rPr>
        <w:t>，</w:t>
      </w:r>
      <w:r>
        <w:t>將甘蔗原料送</w:t>
      </w:r>
      <w:r>
        <w:rPr>
          <w:rFonts w:hint="eastAsia"/>
        </w:rPr>
        <w:t>至該公司</w:t>
      </w:r>
      <w:r>
        <w:t>糖廠壓榨製糖後</w:t>
      </w:r>
      <w:r w:rsidR="00C5190E">
        <w:rPr>
          <w:rFonts w:hint="eastAsia"/>
        </w:rPr>
        <w:t>，按</w:t>
      </w:r>
      <w:r>
        <w:t>分糖辦法，</w:t>
      </w:r>
      <w:r>
        <w:rPr>
          <w:rFonts w:hint="eastAsia"/>
        </w:rPr>
        <w:t>台糖</w:t>
      </w:r>
      <w:r>
        <w:t>公司</w:t>
      </w:r>
      <w:r w:rsidRPr="00241DC3">
        <w:t>分得45%，蔗農分得55%。</w:t>
      </w:r>
    </w:p>
  </w:footnote>
  <w:footnote w:id="3">
    <w:p w:rsidR="000C4AFF" w:rsidRDefault="000C4AFF" w:rsidP="0045228E">
      <w:pPr>
        <w:pStyle w:val="143"/>
        <w:ind w:leftChars="-10" w:left="40" w:hangingChars="28" w:hanging="68"/>
        <w:rPr>
          <w:rFonts w:hint="eastAsia"/>
        </w:rPr>
      </w:pPr>
      <w:r>
        <w:rPr>
          <w:rStyle w:val="af7"/>
        </w:rPr>
        <w:footnoteRef/>
      </w:r>
      <w:r w:rsidRPr="00363B39">
        <w:rPr>
          <w:rFonts w:hint="eastAsia"/>
        </w:rPr>
        <w:t>宿根栽培</w:t>
      </w:r>
      <w:r w:rsidR="0045228E">
        <w:rPr>
          <w:rFonts w:hint="eastAsia"/>
        </w:rPr>
        <w:t>或稱為再生栽培，是在收割單子葉植物之作物時，只割取大部份地上部，但保留根部及生長中之芽尖完整，俾植物再繼續生長，並於下一季度重新長出作物之</w:t>
      </w:r>
      <w:r w:rsidRPr="00363B39">
        <w:rPr>
          <w:rFonts w:hint="eastAsia"/>
        </w:rPr>
        <w:t>農業栽培法</w:t>
      </w:r>
      <w:r>
        <w:rPr>
          <w:rFonts w:hint="eastAsia"/>
        </w:rPr>
        <w:t>(參維基百科，</w:t>
      </w:r>
      <w:r w:rsidRPr="00363B39">
        <w:t>https://zh.wikipedia.org/zh-tw/%E5%AE%BF%E6%A0%B9%E6%A0%BD%E5%9F%B9</w:t>
      </w:r>
      <w:r>
        <w:rPr>
          <w:rFonts w:hint="eastAsia"/>
        </w:rPr>
        <w:t>)</w:t>
      </w:r>
      <w:r w:rsidRPr="00363B39">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9659DA">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pStyle w:val="af0"/>
      <w:ind w:left="560" w:firstLine="40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49"/>
    <w:rsid w:val="00A97187"/>
    <w:rsid w:val="00A97B39"/>
    <w:rsid w:val="00A97B6B"/>
    <w:rsid w:val="00A97CF9"/>
    <w:rsid w:val="00AA0050"/>
    <w:rsid w:val="00AA1EB6"/>
    <w:rsid w:val="00AA2020"/>
    <w:rsid w:val="00AA2B04"/>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644"/>
    <w:rsid w:val="00CC39DB"/>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6FE2BD6-A7F5-4255-98EB-5D5D8325C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AD346-41A4-4BCD-844E-387276B87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Template>
  <TotalTime>0</TotalTime>
  <Pages>5</Pages>
  <Words>1154</Words>
  <Characters>6583</Characters>
  <Application>Microsoft Office Word</Application>
  <DocSecurity>0</DocSecurity>
  <Lines>54</Lines>
  <Paragraphs>15</Paragraphs>
  <ScaleCrop>false</ScaleCrop>
  <Company/>
  <LinksUpToDate>false</LinksUpToDate>
  <CharactersWithSpaces>7722</CharactersWithSpaces>
  <SharedDoc>false</SharedDoc>
  <HLinks>
    <vt:vector size="18" baseType="variant">
      <vt:variant>
        <vt:i4>1572912</vt:i4>
      </vt:variant>
      <vt:variant>
        <vt:i4>14</vt:i4>
      </vt:variant>
      <vt:variant>
        <vt:i4>0</vt:i4>
      </vt:variant>
      <vt:variant>
        <vt:i4>5</vt:i4>
      </vt:variant>
      <vt:variant>
        <vt:lpwstr/>
      </vt:variant>
      <vt:variant>
        <vt:lpwstr>_Toc161998980</vt:lpwstr>
      </vt:variant>
      <vt:variant>
        <vt:i4>1507376</vt:i4>
      </vt:variant>
      <vt:variant>
        <vt:i4>8</vt:i4>
      </vt:variant>
      <vt:variant>
        <vt:i4>0</vt:i4>
      </vt:variant>
      <vt:variant>
        <vt:i4>5</vt:i4>
      </vt:variant>
      <vt:variant>
        <vt:lpwstr/>
      </vt:variant>
      <vt:variant>
        <vt:lpwstr>_Toc161998979</vt:lpwstr>
      </vt:variant>
      <vt:variant>
        <vt:i4>1507376</vt:i4>
      </vt:variant>
      <vt:variant>
        <vt:i4>2</vt:i4>
      </vt:variant>
      <vt:variant>
        <vt:i4>0</vt:i4>
      </vt:variant>
      <vt:variant>
        <vt:i4>5</vt:i4>
      </vt:variant>
      <vt:variant>
        <vt:lpwstr/>
      </vt:variant>
      <vt:variant>
        <vt:lpwstr>_Toc161998978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2024-03-22T03:23:00Z</cp:lastPrinted>
  <dcterms:created xsi:type="dcterms:W3CDTF">2024-03-27T00:44:00Z</dcterms:created>
  <dcterms:modified xsi:type="dcterms:W3CDTF">2024-03-27T00:44:00Z</dcterms:modified>
</cp:coreProperties>
</file>