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0515" w:rsidRPr="005263F8" w:rsidRDefault="00490515" w:rsidP="005263F8">
      <w:pPr>
        <w:pStyle w:val="aa"/>
        <w:rPr>
          <w:rFonts w:hint="eastAsia"/>
        </w:rPr>
      </w:pPr>
      <w:bookmarkStart w:id="0" w:name="_GoBack"/>
      <w:bookmarkEnd w:id="0"/>
      <w:r w:rsidRPr="005263F8">
        <w:rPr>
          <w:rFonts w:hint="eastAsia"/>
        </w:rPr>
        <w:t>中國輸出入銀行1</w:t>
      </w:r>
      <w:r w:rsidR="00BC4455">
        <w:rPr>
          <w:rFonts w:hint="eastAsia"/>
        </w:rPr>
        <w:t>1</w:t>
      </w:r>
      <w:r w:rsidR="00F2060C">
        <w:t>1</w:t>
      </w:r>
      <w:r w:rsidRPr="005263F8">
        <w:rPr>
          <w:rFonts w:hint="eastAsia"/>
        </w:rPr>
        <w:t>年度營業決算評估報告</w:t>
      </w:r>
    </w:p>
    <w:p w:rsidR="003A101A" w:rsidRDefault="00CC44B0" w:rsidP="00172726">
      <w:pPr>
        <w:pStyle w:val="a8"/>
        <w:ind w:firstLine="566"/>
      </w:pPr>
      <w:bookmarkStart w:id="1" w:name="_Toc58645593"/>
      <w:bookmarkStart w:id="2" w:name="_Toc58646211"/>
      <w:bookmarkStart w:id="3" w:name="_Toc61147923"/>
      <w:bookmarkStart w:id="4" w:name="_Toc93770451"/>
      <w:bookmarkStart w:id="5" w:name="_Toc530662196"/>
      <w:bookmarkStart w:id="6" w:name="_Toc65059454"/>
      <w:bookmarkStart w:id="7" w:name="_Toc414628378"/>
      <w:bookmarkStart w:id="8" w:name="_Toc499546346"/>
      <w:r>
        <w:rPr>
          <w:rFonts w:hint="eastAsia"/>
        </w:rPr>
        <w:t>中國輸出入銀行（下稱輸出入銀行）係依據「中國輸出入銀行條例」</w:t>
      </w:r>
      <w:r w:rsidR="003A101A" w:rsidRPr="00172726">
        <w:rPr>
          <w:rFonts w:hint="eastAsia"/>
        </w:rPr>
        <w:t>設立之輸出入信用專業銀行，主要營運項目為放款、輸出保險及保證等業務。該行</w:t>
      </w:r>
      <w:r w:rsidR="00920233">
        <w:t>11</w:t>
      </w:r>
      <w:r w:rsidR="00311A33">
        <w:t>1</w:t>
      </w:r>
      <w:r w:rsidR="003A101A" w:rsidRPr="00172726">
        <w:rPr>
          <w:rFonts w:hint="eastAsia"/>
        </w:rPr>
        <w:t>年度決算營業收入</w:t>
      </w:r>
      <w:r w:rsidR="001B6790">
        <w:t>35</w:t>
      </w:r>
      <w:r w:rsidR="001B6790">
        <w:rPr>
          <w:rFonts w:hint="eastAsia"/>
        </w:rPr>
        <w:t>億</w:t>
      </w:r>
      <w:r w:rsidR="001B6790">
        <w:t>9,162</w:t>
      </w:r>
      <w:r w:rsidR="001B6790">
        <w:rPr>
          <w:rFonts w:hint="eastAsia"/>
        </w:rPr>
        <w:t>萬</w:t>
      </w:r>
      <w:r w:rsidR="001B6790">
        <w:t>2</w:t>
      </w:r>
      <w:r w:rsidR="003A101A" w:rsidRPr="00172726">
        <w:rPr>
          <w:rFonts w:hint="eastAsia"/>
        </w:rPr>
        <w:t>千元，營業成本</w:t>
      </w:r>
      <w:r w:rsidR="001B6790">
        <w:t>19</w:t>
      </w:r>
      <w:r w:rsidR="001B6790">
        <w:rPr>
          <w:rFonts w:hint="eastAsia"/>
        </w:rPr>
        <w:t>億</w:t>
      </w:r>
      <w:r w:rsidR="001B6790">
        <w:t>8,700</w:t>
      </w:r>
      <w:r w:rsidR="001B6790">
        <w:rPr>
          <w:rFonts w:hint="eastAsia"/>
        </w:rPr>
        <w:t>萬</w:t>
      </w:r>
      <w:r w:rsidR="001B6790">
        <w:t>5</w:t>
      </w:r>
      <w:r w:rsidR="003A101A" w:rsidRPr="00172726">
        <w:rPr>
          <w:rFonts w:hint="eastAsia"/>
        </w:rPr>
        <w:t>千元，營業費用</w:t>
      </w:r>
      <w:r w:rsidR="001B6790">
        <w:rPr>
          <w:rFonts w:hint="eastAsia"/>
        </w:rPr>
        <w:t>6億6</w:t>
      </w:r>
      <w:r w:rsidR="001B6790">
        <w:t>,</w:t>
      </w:r>
      <w:r w:rsidR="001B6790">
        <w:rPr>
          <w:rFonts w:hint="eastAsia"/>
        </w:rPr>
        <w:t>598萬7</w:t>
      </w:r>
      <w:r w:rsidR="003A101A" w:rsidRPr="00172726">
        <w:rPr>
          <w:rFonts w:hint="eastAsia"/>
        </w:rPr>
        <w:t>千元，營業外收入</w:t>
      </w:r>
      <w:r w:rsidR="00CC766F">
        <w:t>373</w:t>
      </w:r>
      <w:r w:rsidR="00CC766F">
        <w:rPr>
          <w:rFonts w:hint="eastAsia"/>
        </w:rPr>
        <w:t>萬</w:t>
      </w:r>
      <w:r w:rsidR="00CC766F">
        <w:t>3</w:t>
      </w:r>
      <w:r w:rsidR="003A101A" w:rsidRPr="00172726">
        <w:rPr>
          <w:rFonts w:hint="eastAsia"/>
        </w:rPr>
        <w:t>千元，營業外費用</w:t>
      </w:r>
      <w:r w:rsidR="00CC766F">
        <w:t>8,489</w:t>
      </w:r>
      <w:r w:rsidR="00CC766F">
        <w:rPr>
          <w:rFonts w:hint="eastAsia"/>
        </w:rPr>
        <w:t>萬</w:t>
      </w:r>
      <w:r w:rsidR="00CC766F">
        <w:t>5</w:t>
      </w:r>
      <w:r w:rsidR="003A101A" w:rsidRPr="00172726">
        <w:rPr>
          <w:rFonts w:hint="eastAsia"/>
        </w:rPr>
        <w:t>千元，所得稅費用</w:t>
      </w:r>
      <w:r w:rsidR="00F96223">
        <w:t>6,771</w:t>
      </w:r>
      <w:r w:rsidR="00F96223">
        <w:rPr>
          <w:rFonts w:hint="eastAsia"/>
        </w:rPr>
        <w:t>萬</w:t>
      </w:r>
      <w:r w:rsidR="00F96223">
        <w:t>6</w:t>
      </w:r>
      <w:r w:rsidR="00F96223">
        <w:rPr>
          <w:rFonts w:hint="eastAsia"/>
        </w:rPr>
        <w:t>千</w:t>
      </w:r>
      <w:r w:rsidR="003A101A" w:rsidRPr="00172726">
        <w:rPr>
          <w:rFonts w:hint="eastAsia"/>
        </w:rPr>
        <w:t>元，</w:t>
      </w:r>
      <w:r w:rsidR="008234C1">
        <w:rPr>
          <w:rFonts w:hint="eastAsia"/>
        </w:rPr>
        <w:t>收支相抵後</w:t>
      </w:r>
      <w:r w:rsidR="003A101A" w:rsidRPr="00172726">
        <w:rPr>
          <w:rFonts w:hint="eastAsia"/>
        </w:rPr>
        <w:t>本期淨利</w:t>
      </w:r>
      <w:r w:rsidR="00F96223">
        <w:t>7</w:t>
      </w:r>
      <w:r w:rsidR="00F96223">
        <w:rPr>
          <w:rFonts w:hint="eastAsia"/>
        </w:rPr>
        <w:t>億</w:t>
      </w:r>
      <w:r w:rsidR="00F96223">
        <w:t>8,975</w:t>
      </w:r>
      <w:r w:rsidR="00F96223">
        <w:rPr>
          <w:rFonts w:hint="eastAsia"/>
        </w:rPr>
        <w:t>萬</w:t>
      </w:r>
      <w:r w:rsidR="00F96223">
        <w:t>1</w:t>
      </w:r>
      <w:r w:rsidR="003A101A" w:rsidRPr="00172726">
        <w:rPr>
          <w:rFonts w:hint="eastAsia"/>
        </w:rPr>
        <w:t>千元，較預算淨利</w:t>
      </w:r>
      <w:r w:rsidR="00F96223">
        <w:t>6</w:t>
      </w:r>
      <w:r w:rsidR="00F96223">
        <w:rPr>
          <w:rFonts w:hint="eastAsia"/>
        </w:rPr>
        <w:t>億</w:t>
      </w:r>
      <w:r w:rsidR="00F96223">
        <w:t>9,674</w:t>
      </w:r>
      <w:r w:rsidR="00F96223">
        <w:rPr>
          <w:rFonts w:hint="eastAsia"/>
        </w:rPr>
        <w:t>萬</w:t>
      </w:r>
      <w:r w:rsidR="00F96223">
        <w:t>4</w:t>
      </w:r>
      <w:r w:rsidR="003A101A" w:rsidRPr="00172726">
        <w:rPr>
          <w:rFonts w:hint="eastAsia"/>
        </w:rPr>
        <w:t>千元增加</w:t>
      </w:r>
      <w:r w:rsidR="00F96223">
        <w:rPr>
          <w:rFonts w:hint="eastAsia"/>
        </w:rPr>
        <w:t>9</w:t>
      </w:r>
      <w:r w:rsidR="00F96223">
        <w:t>,</w:t>
      </w:r>
      <w:r w:rsidR="00F96223">
        <w:rPr>
          <w:rFonts w:hint="eastAsia"/>
        </w:rPr>
        <w:t>300萬7</w:t>
      </w:r>
      <w:r w:rsidR="00027CBF">
        <w:rPr>
          <w:rFonts w:hint="eastAsia"/>
        </w:rPr>
        <w:t>千</w:t>
      </w:r>
      <w:r w:rsidR="003A101A" w:rsidRPr="00172726">
        <w:rPr>
          <w:rFonts w:hint="eastAsia"/>
        </w:rPr>
        <w:t>元</w:t>
      </w:r>
      <w:r w:rsidR="00AC6EB7">
        <w:rPr>
          <w:rStyle w:val="af0"/>
        </w:rPr>
        <w:footnoteReference w:id="1"/>
      </w:r>
      <w:r w:rsidR="003A101A" w:rsidRPr="00172726">
        <w:rPr>
          <w:rFonts w:hint="eastAsia"/>
        </w:rPr>
        <w:t>。茲就該行</w:t>
      </w:r>
      <w:r w:rsidR="00920233">
        <w:t>11</w:t>
      </w:r>
      <w:r w:rsidR="00311A33">
        <w:t>1</w:t>
      </w:r>
      <w:r w:rsidR="003A101A" w:rsidRPr="00172726">
        <w:rPr>
          <w:rFonts w:hint="eastAsia"/>
        </w:rPr>
        <w:t>年度決算評析如下：</w:t>
      </w:r>
    </w:p>
    <w:p w:rsidR="00721134" w:rsidRPr="00A73BAA" w:rsidRDefault="00721134" w:rsidP="00721134">
      <w:pPr>
        <w:pStyle w:val="14"/>
        <w:ind w:left="567" w:hanging="567"/>
        <w:rPr>
          <w:rFonts w:hint="eastAsia"/>
        </w:rPr>
      </w:pPr>
      <w:bookmarkStart w:id="9" w:name="_Toc59507476"/>
      <w:bookmarkStart w:id="10" w:name="_Toc59537551"/>
      <w:bookmarkStart w:id="11" w:name="_Toc94707423"/>
      <w:bookmarkStart w:id="12" w:name="_Toc246413261"/>
      <w:bookmarkStart w:id="13" w:name="_Toc24537624"/>
      <w:bookmarkStart w:id="14" w:name="_Toc65059455"/>
      <w:bookmarkStart w:id="15" w:name="_Toc65059453"/>
      <w:bookmarkStart w:id="16" w:name="_Toc95749850"/>
      <w:bookmarkStart w:id="17" w:name="_Toc95749849"/>
      <w:bookmarkStart w:id="18" w:name="_Toc162863731"/>
      <w:r>
        <w:rPr>
          <w:rFonts w:hint="eastAsia"/>
        </w:rPr>
        <w:t>一</w:t>
      </w:r>
      <w:r w:rsidRPr="00A73BAA">
        <w:rPr>
          <w:rFonts w:hint="eastAsia"/>
        </w:rPr>
        <w:t>、</w:t>
      </w:r>
      <w:bookmarkEnd w:id="17"/>
      <w:r w:rsidR="009D7914" w:rsidRPr="009D7914">
        <w:rPr>
          <w:rFonts w:hint="eastAsia"/>
        </w:rPr>
        <w:t>111年底國內聯貸案件數及參貸餘額較107年底大幅</w:t>
      </w:r>
      <w:r w:rsidR="00151AF1">
        <w:rPr>
          <w:rFonts w:hint="eastAsia"/>
        </w:rPr>
        <w:t>減少</w:t>
      </w:r>
      <w:r w:rsidR="009D7914" w:rsidRPr="009D7914">
        <w:rPr>
          <w:rFonts w:hint="eastAsia"/>
        </w:rPr>
        <w:t>，</w:t>
      </w:r>
      <w:r w:rsidR="00B0630A">
        <w:rPr>
          <w:rFonts w:hint="eastAsia"/>
        </w:rPr>
        <w:t>允宜</w:t>
      </w:r>
      <w:r w:rsidR="00535B7C">
        <w:rPr>
          <w:rFonts w:hint="eastAsia"/>
        </w:rPr>
        <w:t>於兼顧風險管理下</w:t>
      </w:r>
      <w:r w:rsidR="009D7914" w:rsidRPr="009D7914">
        <w:rPr>
          <w:rFonts w:hint="eastAsia"/>
        </w:rPr>
        <w:t>加強同業聯繫合作，</w:t>
      </w:r>
      <w:r w:rsidR="001C5617">
        <w:rPr>
          <w:rFonts w:hint="eastAsia"/>
        </w:rPr>
        <w:t>俾</w:t>
      </w:r>
      <w:r w:rsidR="009D7914" w:rsidRPr="009D7914">
        <w:rPr>
          <w:rFonts w:hint="eastAsia"/>
        </w:rPr>
        <w:t>提升</w:t>
      </w:r>
      <w:r w:rsidR="00114BFA">
        <w:rPr>
          <w:rFonts w:hint="eastAsia"/>
        </w:rPr>
        <w:t>質優案件之</w:t>
      </w:r>
      <w:r w:rsidR="009D7914" w:rsidRPr="009D7914">
        <w:rPr>
          <w:rFonts w:hint="eastAsia"/>
        </w:rPr>
        <w:t>參貸機會</w:t>
      </w:r>
      <w:bookmarkEnd w:id="18"/>
    </w:p>
    <w:p w:rsidR="00721134" w:rsidRDefault="00721134" w:rsidP="005A3115">
      <w:pPr>
        <w:ind w:left="566" w:firstLine="566"/>
      </w:pPr>
      <w:r>
        <w:rPr>
          <w:rFonts w:hint="eastAsia"/>
        </w:rPr>
        <w:t>輸出入銀行11</w:t>
      </w:r>
      <w:r w:rsidR="00F96223">
        <w:t>1</w:t>
      </w:r>
      <w:r>
        <w:rPr>
          <w:rFonts w:hint="eastAsia"/>
        </w:rPr>
        <w:t>年度</w:t>
      </w:r>
      <w:r w:rsidR="000C13AA">
        <w:rPr>
          <w:rFonts w:hint="eastAsia"/>
        </w:rPr>
        <w:t>預算</w:t>
      </w:r>
      <w:r w:rsidR="00714C34">
        <w:rPr>
          <w:rFonts w:hint="eastAsia"/>
        </w:rPr>
        <w:t>編列</w:t>
      </w:r>
      <w:r w:rsidR="00714C34">
        <w:rPr>
          <w:rFonts w:hint="eastAsia"/>
          <w:lang w:eastAsia="zh-HK"/>
        </w:rPr>
        <w:t>放款業務營運量</w:t>
      </w:r>
      <w:r w:rsidR="00714C34">
        <w:rPr>
          <w:lang w:eastAsia="zh-HK"/>
        </w:rPr>
        <w:t>1,4</w:t>
      </w:r>
      <w:r w:rsidR="0074656E">
        <w:rPr>
          <w:lang w:eastAsia="zh-HK"/>
        </w:rPr>
        <w:t>50</w:t>
      </w:r>
      <w:r w:rsidR="00714C34">
        <w:rPr>
          <w:rFonts w:hint="eastAsia"/>
          <w:lang w:eastAsia="zh-HK"/>
        </w:rPr>
        <w:t>億元，</w:t>
      </w:r>
      <w:r w:rsidR="00714C34">
        <w:rPr>
          <w:rFonts w:hint="eastAsia"/>
        </w:rPr>
        <w:t>決算數</w:t>
      </w:r>
      <w:r w:rsidR="0074656E">
        <w:rPr>
          <w:rFonts w:hint="eastAsia"/>
        </w:rPr>
        <w:t>1</w:t>
      </w:r>
      <w:r w:rsidR="0074656E">
        <w:t>,</w:t>
      </w:r>
      <w:r w:rsidR="0074656E">
        <w:rPr>
          <w:rFonts w:hint="eastAsia"/>
        </w:rPr>
        <w:t>573億元</w:t>
      </w:r>
      <w:r>
        <w:rPr>
          <w:rFonts w:hint="eastAsia"/>
        </w:rPr>
        <w:t>，</w:t>
      </w:r>
      <w:r w:rsidR="00714C34">
        <w:rPr>
          <w:rFonts w:hint="eastAsia"/>
        </w:rPr>
        <w:t>達成率</w:t>
      </w:r>
      <w:r w:rsidR="0074656E">
        <w:rPr>
          <w:rFonts w:hint="eastAsia"/>
        </w:rPr>
        <w:t>108.4</w:t>
      </w:r>
      <w:r w:rsidR="0074656E">
        <w:t>8</w:t>
      </w:r>
      <w:r w:rsidR="0074656E">
        <w:rPr>
          <w:rFonts w:hint="eastAsia"/>
        </w:rPr>
        <w:t>%</w:t>
      </w:r>
      <w:r w:rsidR="00131A5F">
        <w:rPr>
          <w:rFonts w:hint="eastAsia"/>
        </w:rPr>
        <w:t>，包括短期放款與透支、中期放款及長期放款</w:t>
      </w:r>
      <w:r>
        <w:rPr>
          <w:rFonts w:hint="eastAsia"/>
        </w:rPr>
        <w:t>。經查：</w:t>
      </w:r>
    </w:p>
    <w:p w:rsidR="00281AB2" w:rsidRDefault="00281AB2" w:rsidP="00281AB2">
      <w:pPr>
        <w:pStyle w:val="a4"/>
        <w:ind w:left="849" w:hanging="283"/>
        <w:rPr>
          <w:rFonts w:hAnsi="標楷體" w:hint="eastAsia"/>
          <w:b/>
        </w:rPr>
      </w:pPr>
      <w:r>
        <w:rPr>
          <w:rFonts w:hAnsi="標楷體" w:hint="eastAsia"/>
          <w:b/>
        </w:rPr>
        <w:t>(一</w:t>
      </w:r>
      <w:r>
        <w:rPr>
          <w:rFonts w:hAnsi="標楷體"/>
          <w:b/>
        </w:rPr>
        <w:t>)</w:t>
      </w:r>
      <w:r w:rsidR="00AC6EB7">
        <w:rPr>
          <w:rFonts w:hAnsi="標楷體" w:hint="eastAsia"/>
          <w:b/>
        </w:rPr>
        <w:t>藉由</w:t>
      </w:r>
      <w:r w:rsidR="0030219A">
        <w:rPr>
          <w:rFonts w:hAnsi="標楷體" w:hint="eastAsia"/>
          <w:b/>
        </w:rPr>
        <w:t>參與聯貸案件，</w:t>
      </w:r>
      <w:r w:rsidR="00920D75">
        <w:rPr>
          <w:rFonts w:hAnsi="標楷體" w:hint="eastAsia"/>
          <w:b/>
        </w:rPr>
        <w:t>增進同業往來</w:t>
      </w:r>
      <w:r w:rsidR="0030219A">
        <w:rPr>
          <w:rFonts w:hAnsi="標楷體" w:hint="eastAsia"/>
          <w:b/>
        </w:rPr>
        <w:t>，</w:t>
      </w:r>
      <w:r w:rsidR="00B0630A" w:rsidRPr="00B0630A">
        <w:rPr>
          <w:rFonts w:hAnsi="標楷體" w:hint="eastAsia"/>
          <w:b/>
        </w:rPr>
        <w:t>擴大業務觸角與利基</w:t>
      </w:r>
    </w:p>
    <w:p w:rsidR="00281AB2" w:rsidRPr="00C3651E" w:rsidRDefault="005C1F60" w:rsidP="00281AB2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輸出入銀行</w:t>
      </w:r>
      <w:r w:rsidR="00AC6EB7">
        <w:rPr>
          <w:rFonts w:hint="eastAsia"/>
        </w:rPr>
        <w:t>藉由</w:t>
      </w:r>
      <w:r w:rsidR="0030219A">
        <w:rPr>
          <w:rFonts w:hint="eastAsia"/>
        </w:rPr>
        <w:t>參與金融同業之聯貸案件，以提振國內企業投資意願，穩定國內經濟發展，增進同業往來關係，擴大業務觸角與利基</w:t>
      </w:r>
      <w:r w:rsidR="00396321" w:rsidRPr="00C3651E">
        <w:rPr>
          <w:rFonts w:hint="eastAsia"/>
        </w:rPr>
        <w:t>。</w:t>
      </w:r>
      <w:r w:rsidR="006A170D">
        <w:rPr>
          <w:rFonts w:hint="eastAsia"/>
        </w:rPr>
        <w:t>是類案件</w:t>
      </w:r>
      <w:r w:rsidR="0030219A">
        <w:rPr>
          <w:rFonts w:hint="eastAsia"/>
        </w:rPr>
        <w:t>特性為</w:t>
      </w:r>
      <w:r w:rsidR="00281AB2" w:rsidRPr="00C3651E">
        <w:rPr>
          <w:rFonts w:hint="eastAsia"/>
        </w:rPr>
        <w:t>資金高，期間長，多數</w:t>
      </w:r>
      <w:r w:rsidR="00281AB2">
        <w:rPr>
          <w:rFonts w:hint="eastAsia"/>
        </w:rPr>
        <w:t>為</w:t>
      </w:r>
      <w:r w:rsidR="00281AB2" w:rsidRPr="00C3651E">
        <w:rPr>
          <w:rFonts w:hint="eastAsia"/>
        </w:rPr>
        <w:t>併購、建廠、公共建設、或專案計畫等資本支出，由主辦行規劃架構，參與銀行徵信，掌握客戶營運，並透過聯貸機制降低並分散各銀行對客戶授信過度集中風險，依授信條件收取收益，參與銀行亦可透過同業合作，提升產業研究與評估審核技術，提高知名度，同時亦須比照一般授信業務，進行風險管理並遵循法規</w:t>
      </w:r>
      <w:r w:rsidR="00281AB2">
        <w:rPr>
          <w:rFonts w:hint="eastAsia"/>
        </w:rPr>
        <w:t>，</w:t>
      </w:r>
      <w:r w:rsidR="00535B7C">
        <w:rPr>
          <w:rFonts w:hint="eastAsia"/>
        </w:rPr>
        <w:t>俾</w:t>
      </w:r>
      <w:r w:rsidR="00281AB2">
        <w:rPr>
          <w:rFonts w:hint="eastAsia"/>
        </w:rPr>
        <w:t>兼顧安全性目標</w:t>
      </w:r>
      <w:r w:rsidR="00281AB2" w:rsidRPr="00C3651E">
        <w:rPr>
          <w:rFonts w:hint="eastAsia"/>
        </w:rPr>
        <w:t>。</w:t>
      </w:r>
    </w:p>
    <w:p w:rsidR="00281AB2" w:rsidRPr="00DD6217" w:rsidRDefault="00281AB2" w:rsidP="00281AB2">
      <w:pPr>
        <w:pStyle w:val="a4"/>
        <w:ind w:left="837" w:hanging="271"/>
        <w:rPr>
          <w:rFonts w:hAnsi="標楷體" w:hint="eastAsia"/>
          <w:b/>
          <w:spacing w:val="-6"/>
        </w:rPr>
      </w:pPr>
      <w:r w:rsidRPr="00DD6217">
        <w:rPr>
          <w:rFonts w:hAnsi="標楷體" w:hint="eastAsia"/>
          <w:b/>
          <w:spacing w:val="-6"/>
        </w:rPr>
        <w:t>(二</w:t>
      </w:r>
      <w:r w:rsidRPr="00DD6217">
        <w:rPr>
          <w:rFonts w:hAnsi="標楷體" w:cs="細明體" w:hint="eastAsia"/>
          <w:b/>
          <w:spacing w:val="-6"/>
          <w:lang w:eastAsia="zh-HK"/>
        </w:rPr>
        <w:t>)</w:t>
      </w:r>
      <w:r w:rsidR="00B77C7B">
        <w:rPr>
          <w:rFonts w:hAnsi="標楷體" w:cs="細明體"/>
          <w:b/>
          <w:spacing w:val="-6"/>
          <w:lang w:eastAsia="zh-HK"/>
        </w:rPr>
        <w:t>111</w:t>
      </w:r>
      <w:r w:rsidR="00B77C7B">
        <w:rPr>
          <w:rFonts w:hAnsi="標楷體" w:cs="細明體" w:hint="eastAsia"/>
          <w:b/>
          <w:spacing w:val="-6"/>
        </w:rPr>
        <w:t>年底</w:t>
      </w:r>
      <w:r w:rsidRPr="005C1F60">
        <w:rPr>
          <w:rFonts w:hAnsi="標楷體" w:cs="細明體" w:hint="eastAsia"/>
          <w:b/>
        </w:rPr>
        <w:t>國內聯貸案件數及參貸餘額</w:t>
      </w:r>
      <w:r w:rsidR="00B77C7B">
        <w:rPr>
          <w:rFonts w:hAnsi="標楷體" w:cs="細明體" w:hint="eastAsia"/>
          <w:b/>
        </w:rPr>
        <w:t>較107年底大幅</w:t>
      </w:r>
      <w:r w:rsidR="00151AF1">
        <w:rPr>
          <w:rFonts w:hAnsi="標楷體" w:cs="細明體" w:hint="eastAsia"/>
          <w:b/>
        </w:rPr>
        <w:t>減少</w:t>
      </w:r>
      <w:r w:rsidR="00B77C7B">
        <w:rPr>
          <w:rFonts w:hAnsi="標楷體" w:cs="細明體" w:hint="eastAsia"/>
          <w:b/>
        </w:rPr>
        <w:t>，</w:t>
      </w:r>
      <w:r w:rsidR="00861EED">
        <w:rPr>
          <w:rFonts w:hAnsi="標楷體" w:cs="細明體" w:hint="eastAsia"/>
          <w:b/>
        </w:rPr>
        <w:t>恐</w:t>
      </w:r>
      <w:r w:rsidR="00F84A09" w:rsidRPr="00F84A09">
        <w:rPr>
          <w:rFonts w:hAnsi="標楷體" w:cs="細明體" w:hint="eastAsia"/>
          <w:b/>
        </w:rPr>
        <w:t>難以藉此拓展營運規模與收益，</w:t>
      </w:r>
      <w:r w:rsidR="00861EED">
        <w:rPr>
          <w:rFonts w:hAnsi="標楷體" w:cs="細明體" w:hint="eastAsia"/>
          <w:b/>
        </w:rPr>
        <w:t>允宜於妥適管控風險下加強同</w:t>
      </w:r>
      <w:r w:rsidR="00861EED">
        <w:rPr>
          <w:rFonts w:hAnsi="標楷體" w:cs="細明體" w:hint="eastAsia"/>
          <w:b/>
        </w:rPr>
        <w:lastRenderedPageBreak/>
        <w:t>業聯繫合作</w:t>
      </w:r>
    </w:p>
    <w:p w:rsidR="00281AB2" w:rsidRPr="00C3651E" w:rsidRDefault="00F77763" w:rsidP="00281AB2">
      <w:pPr>
        <w:pStyle w:val="21"/>
        <w:ind w:left="850" w:firstLine="566"/>
      </w:pPr>
      <w:r>
        <w:rPr>
          <w:rFonts w:hint="eastAsia"/>
        </w:rPr>
        <w:t>我國</w:t>
      </w:r>
      <w:r w:rsidR="008C5FE6">
        <w:rPr>
          <w:rFonts w:hint="eastAsia"/>
        </w:rPr>
        <w:t>政府</w:t>
      </w:r>
      <w:r>
        <w:rPr>
          <w:rFonts w:hint="eastAsia"/>
        </w:rPr>
        <w:t>近年積極推動</w:t>
      </w:r>
      <w:r w:rsidR="00187621" w:rsidRPr="00187621">
        <w:rPr>
          <w:rFonts w:hint="eastAsia"/>
        </w:rPr>
        <w:t>前瞻基礎建設計畫</w:t>
      </w:r>
      <w:r>
        <w:rPr>
          <w:rFonts w:hint="eastAsia"/>
        </w:rPr>
        <w:t>、</w:t>
      </w:r>
      <w:r w:rsidR="00187621" w:rsidRPr="00187621">
        <w:rPr>
          <w:rFonts w:hint="eastAsia"/>
        </w:rPr>
        <w:t>歡迎臺商回臺投資行動方案</w:t>
      </w:r>
      <w:r>
        <w:rPr>
          <w:rFonts w:hint="eastAsia"/>
        </w:rPr>
        <w:t>及</w:t>
      </w:r>
      <w:r w:rsidR="00187621" w:rsidRPr="00187621">
        <w:rPr>
          <w:rFonts w:hint="eastAsia"/>
        </w:rPr>
        <w:t>六大核心戰略產業推動方案</w:t>
      </w:r>
      <w:r w:rsidR="00AC6EB7">
        <w:rPr>
          <w:rFonts w:hint="eastAsia"/>
        </w:rPr>
        <w:t>等政策</w:t>
      </w:r>
      <w:r w:rsidR="00535B7C">
        <w:rPr>
          <w:rFonts w:hint="eastAsia"/>
        </w:rPr>
        <w:t>，冀吸引國內投資擴產及完善公共建設，以</w:t>
      </w:r>
      <w:r>
        <w:rPr>
          <w:rFonts w:hint="eastAsia"/>
        </w:rPr>
        <w:t>拓展授信案源。惟</w:t>
      </w:r>
      <w:r w:rsidR="00281AB2" w:rsidRPr="00C3651E">
        <w:rPr>
          <w:rFonts w:hint="eastAsia"/>
        </w:rPr>
        <w:t>據該行統計</w:t>
      </w:r>
      <w:r>
        <w:rPr>
          <w:rFonts w:hint="eastAsia"/>
        </w:rPr>
        <w:t>(詳表1)</w:t>
      </w:r>
      <w:r w:rsidR="00281AB2" w:rsidRPr="00C3651E">
        <w:rPr>
          <w:rFonts w:hint="eastAsia"/>
        </w:rPr>
        <w:t>，</w:t>
      </w:r>
      <w:r w:rsidRPr="00C3651E">
        <w:rPr>
          <w:rFonts w:hint="eastAsia"/>
        </w:rPr>
        <w:t>國內聯貸案件</w:t>
      </w:r>
      <w:r w:rsidR="00281AB2" w:rsidRPr="00C3651E">
        <w:rPr>
          <w:rFonts w:hint="eastAsia"/>
        </w:rPr>
        <w:t>自</w:t>
      </w:r>
      <w:r w:rsidR="00C417A2">
        <w:t>107</w:t>
      </w:r>
      <w:r w:rsidR="00281AB2">
        <w:rPr>
          <w:rFonts w:hint="eastAsia"/>
        </w:rPr>
        <w:t>年底</w:t>
      </w:r>
      <w:r w:rsidR="00C417A2" w:rsidRPr="00C417A2">
        <w:t>33</w:t>
      </w:r>
      <w:r w:rsidR="00281AB2" w:rsidRPr="00C3651E">
        <w:rPr>
          <w:rFonts w:hint="eastAsia"/>
        </w:rPr>
        <w:t>件逐年</w:t>
      </w:r>
      <w:r w:rsidR="00B77C7B">
        <w:rPr>
          <w:rFonts w:hint="eastAsia"/>
        </w:rPr>
        <w:t>減少</w:t>
      </w:r>
      <w:r w:rsidR="00281AB2" w:rsidRPr="00C3651E">
        <w:rPr>
          <w:rFonts w:hint="eastAsia"/>
        </w:rPr>
        <w:t>至</w:t>
      </w:r>
      <w:r w:rsidR="00C417A2">
        <w:t>111</w:t>
      </w:r>
      <w:r w:rsidR="00281AB2">
        <w:rPr>
          <w:rFonts w:hint="eastAsia"/>
        </w:rPr>
        <w:t>年底</w:t>
      </w:r>
      <w:r w:rsidR="00C417A2" w:rsidRPr="00C417A2">
        <w:t>12</w:t>
      </w:r>
      <w:r w:rsidR="00281AB2" w:rsidRPr="00C3651E">
        <w:rPr>
          <w:rFonts w:hint="eastAsia"/>
        </w:rPr>
        <w:t>件</w:t>
      </w:r>
      <w:r w:rsidR="00B77C7B">
        <w:rPr>
          <w:rFonts w:hint="eastAsia"/>
        </w:rPr>
        <w:t>（減幅63.64%）</w:t>
      </w:r>
      <w:r w:rsidR="00C417A2">
        <w:rPr>
          <w:rFonts w:hint="eastAsia"/>
        </w:rPr>
        <w:t>，107年底參貸餘額為</w:t>
      </w:r>
      <w:r w:rsidR="00C417A2">
        <w:t>33</w:t>
      </w:r>
      <w:r w:rsidR="00C417A2">
        <w:rPr>
          <w:rFonts w:hint="eastAsia"/>
        </w:rPr>
        <w:t>億</w:t>
      </w:r>
      <w:r w:rsidR="00C417A2">
        <w:t>4,3</w:t>
      </w:r>
      <w:r w:rsidR="00C417A2" w:rsidRPr="00C417A2">
        <w:t>96</w:t>
      </w:r>
      <w:r w:rsidR="00C417A2">
        <w:rPr>
          <w:rFonts w:hint="eastAsia"/>
        </w:rPr>
        <w:t>萬</w:t>
      </w:r>
      <w:r w:rsidR="00C417A2" w:rsidRPr="00C417A2">
        <w:t>1</w:t>
      </w:r>
      <w:r w:rsidR="00C417A2">
        <w:rPr>
          <w:rFonts w:hint="eastAsia"/>
        </w:rPr>
        <w:t>千元，</w:t>
      </w:r>
      <w:r w:rsidR="00BD4484">
        <w:rPr>
          <w:rFonts w:hint="eastAsia"/>
        </w:rPr>
        <w:t>其後</w:t>
      </w:r>
      <w:r w:rsidR="00535B7C">
        <w:rPr>
          <w:rFonts w:hint="eastAsia"/>
        </w:rPr>
        <w:t>概</w:t>
      </w:r>
      <w:r w:rsidR="00B77C7B">
        <w:rPr>
          <w:rFonts w:hint="eastAsia"/>
        </w:rPr>
        <w:t>減</w:t>
      </w:r>
      <w:r w:rsidR="00C417A2">
        <w:rPr>
          <w:rFonts w:hint="eastAsia"/>
        </w:rPr>
        <w:t>至111年底</w:t>
      </w:r>
      <w:r w:rsidR="00C417A2">
        <w:t>19</w:t>
      </w:r>
      <w:r w:rsidR="00C417A2">
        <w:rPr>
          <w:rFonts w:hint="eastAsia"/>
        </w:rPr>
        <w:t>億</w:t>
      </w:r>
      <w:r w:rsidR="00C417A2">
        <w:t>4,5</w:t>
      </w:r>
      <w:r w:rsidR="00C417A2" w:rsidRPr="00C417A2">
        <w:t>83</w:t>
      </w:r>
      <w:r w:rsidR="00C417A2">
        <w:rPr>
          <w:rFonts w:hint="eastAsia"/>
        </w:rPr>
        <w:t>萬</w:t>
      </w:r>
      <w:r w:rsidR="00C417A2" w:rsidRPr="00C417A2">
        <w:t>8</w:t>
      </w:r>
      <w:r w:rsidR="00C417A2">
        <w:rPr>
          <w:rFonts w:hint="eastAsia"/>
        </w:rPr>
        <w:t>千元，較107年底</w:t>
      </w:r>
      <w:r w:rsidR="00B77C7B">
        <w:rPr>
          <w:rFonts w:hint="eastAsia"/>
        </w:rPr>
        <w:t>劇減13億9</w:t>
      </w:r>
      <w:r w:rsidR="00B77C7B">
        <w:t>,</w:t>
      </w:r>
      <w:r w:rsidR="00B77C7B">
        <w:rPr>
          <w:rFonts w:hint="eastAsia"/>
        </w:rPr>
        <w:t>812萬3千元(減幅41.81%)</w:t>
      </w:r>
      <w:r w:rsidR="00281AB2" w:rsidRPr="00C3651E">
        <w:rPr>
          <w:rFonts w:hint="eastAsia"/>
        </w:rPr>
        <w:t>，顯示</w:t>
      </w:r>
      <w:r w:rsidR="00CD68C3">
        <w:rPr>
          <w:rFonts w:hint="eastAsia"/>
        </w:rPr>
        <w:t>近年度參與</w:t>
      </w:r>
      <w:r w:rsidR="00535B7C">
        <w:rPr>
          <w:rFonts w:hint="eastAsia"/>
        </w:rPr>
        <w:t>聯貸</w:t>
      </w:r>
      <w:r w:rsidR="00CD68C3">
        <w:rPr>
          <w:rFonts w:hint="eastAsia"/>
        </w:rPr>
        <w:t>案</w:t>
      </w:r>
      <w:r w:rsidR="00B77C7B">
        <w:rPr>
          <w:rFonts w:hint="eastAsia"/>
        </w:rPr>
        <w:t>件及</w:t>
      </w:r>
      <w:r w:rsidR="00535B7C">
        <w:rPr>
          <w:rFonts w:hint="eastAsia"/>
        </w:rPr>
        <w:t>餘額</w:t>
      </w:r>
      <w:r w:rsidR="00B77C7B">
        <w:rPr>
          <w:rFonts w:hint="eastAsia"/>
        </w:rPr>
        <w:t>大幅</w:t>
      </w:r>
      <w:r w:rsidR="00151AF1">
        <w:rPr>
          <w:rFonts w:hint="eastAsia"/>
        </w:rPr>
        <w:t>減少</w:t>
      </w:r>
      <w:r w:rsidR="00B77C7B">
        <w:rPr>
          <w:rFonts w:hint="eastAsia"/>
        </w:rPr>
        <w:t>，</w:t>
      </w:r>
      <w:r w:rsidR="00535B7C">
        <w:rPr>
          <w:rFonts w:hint="eastAsia"/>
        </w:rPr>
        <w:t>恐</w:t>
      </w:r>
      <w:r w:rsidR="00F84A09">
        <w:rPr>
          <w:rFonts w:hint="eastAsia"/>
        </w:rPr>
        <w:t>難以藉此拓展營運規模與收益，</w:t>
      </w:r>
      <w:r w:rsidR="00535B7C">
        <w:rPr>
          <w:rFonts w:hint="eastAsia"/>
        </w:rPr>
        <w:t>允宜於妥適管控風險下</w:t>
      </w:r>
      <w:r w:rsidR="00F84A09">
        <w:rPr>
          <w:rFonts w:hint="eastAsia"/>
        </w:rPr>
        <w:t>加強同業聯繫合作。</w:t>
      </w:r>
    </w:p>
    <w:p w:rsidR="00281AB2" w:rsidRDefault="00281AB2" w:rsidP="00AC5A83">
      <w:pPr>
        <w:ind w:leftChars="0" w:left="0" w:firstLineChars="0" w:firstLine="0"/>
        <w:rPr>
          <w:b/>
        </w:rPr>
      </w:pPr>
      <w:r w:rsidRPr="001610E2">
        <w:rPr>
          <w:rFonts w:hint="eastAsia"/>
          <w:b/>
        </w:rPr>
        <w:t>表</w:t>
      </w:r>
      <w:r w:rsidRPr="001610E2">
        <w:rPr>
          <w:b/>
        </w:rPr>
        <w:t>1</w:t>
      </w:r>
      <w:r>
        <w:rPr>
          <w:rFonts w:hint="eastAsia"/>
          <w:b/>
        </w:rPr>
        <w:t xml:space="preserve"> </w:t>
      </w:r>
      <w:r w:rsidR="001E0746" w:rsidRPr="001610E2">
        <w:rPr>
          <w:rFonts w:hint="eastAsia"/>
          <w:b/>
        </w:rPr>
        <w:t>輸出入銀行</w:t>
      </w:r>
      <w:r>
        <w:rPr>
          <w:rFonts w:hint="eastAsia"/>
          <w:b/>
        </w:rPr>
        <w:t>1</w:t>
      </w:r>
      <w:r>
        <w:rPr>
          <w:b/>
        </w:rPr>
        <w:t>0</w:t>
      </w:r>
      <w:r w:rsidR="00AC3B53">
        <w:rPr>
          <w:b/>
        </w:rPr>
        <w:t>7</w:t>
      </w:r>
      <w:r>
        <w:rPr>
          <w:rFonts w:hint="eastAsia"/>
          <w:b/>
        </w:rPr>
        <w:t>至111年底</w:t>
      </w:r>
      <w:r w:rsidRPr="001610E2">
        <w:rPr>
          <w:rFonts w:hint="eastAsia"/>
          <w:b/>
        </w:rPr>
        <w:t>參與</w:t>
      </w:r>
      <w:r w:rsidR="00370B88">
        <w:rPr>
          <w:rFonts w:hint="eastAsia"/>
          <w:b/>
        </w:rPr>
        <w:t>國內</w:t>
      </w:r>
      <w:r w:rsidRPr="001610E2">
        <w:rPr>
          <w:rFonts w:hint="eastAsia"/>
          <w:b/>
        </w:rPr>
        <w:t>聯貸</w:t>
      </w:r>
      <w:r>
        <w:rPr>
          <w:rFonts w:hint="eastAsia"/>
          <w:b/>
        </w:rPr>
        <w:t>概況</w:t>
      </w:r>
      <w:r w:rsidRPr="001610E2">
        <w:rPr>
          <w:rFonts w:hint="eastAsia"/>
          <w:b/>
        </w:rPr>
        <w:t>表</w:t>
      </w:r>
    </w:p>
    <w:p w:rsidR="00281AB2" w:rsidRPr="004E731F" w:rsidRDefault="00281AB2" w:rsidP="00281AB2">
      <w:pPr>
        <w:pStyle w:val="142"/>
        <w:ind w:left="567" w:hanging="567"/>
        <w:jc w:val="right"/>
        <w:rPr>
          <w:rFonts w:hint="eastAsia"/>
          <w:sz w:val="40"/>
        </w:rPr>
      </w:pPr>
      <w:r w:rsidRPr="00FB12D5">
        <w:rPr>
          <w:rStyle w:val="143"/>
          <w:rFonts w:hint="eastAsia"/>
        </w:rPr>
        <w:t>單位：件；新臺幣千元</w:t>
      </w:r>
    </w:p>
    <w:tbl>
      <w:tblPr>
        <w:tblW w:w="498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33"/>
        <w:gridCol w:w="838"/>
        <w:gridCol w:w="1418"/>
        <w:gridCol w:w="1275"/>
        <w:gridCol w:w="1420"/>
        <w:gridCol w:w="1278"/>
        <w:gridCol w:w="1271"/>
      </w:tblGrid>
      <w:tr w:rsidR="00E31A04" w:rsidRPr="001610E2" w:rsidTr="00E31A04">
        <w:trPr>
          <w:trHeight w:val="340"/>
        </w:trPr>
        <w:tc>
          <w:tcPr>
            <w:tcW w:w="605" w:type="pct"/>
            <w:shd w:val="clear" w:color="auto" w:fill="auto"/>
            <w:noWrap/>
            <w:vAlign w:val="center"/>
            <w:hideMark/>
          </w:tcPr>
          <w:p w:rsidR="00E31A04" w:rsidRPr="008C5FE6" w:rsidRDefault="00E31A04" w:rsidP="0024373E">
            <w:pPr>
              <w:pStyle w:val="142"/>
              <w:ind w:left="647" w:hanging="647"/>
              <w:rPr>
                <w:b/>
                <w:snapToGrid/>
              </w:rPr>
            </w:pPr>
            <w:r w:rsidRPr="008C5FE6">
              <w:rPr>
                <w:rFonts w:hint="eastAsia"/>
                <w:b/>
                <w:snapToGrid/>
              </w:rPr>
              <w:t>性質別</w:t>
            </w:r>
          </w:p>
        </w:tc>
        <w:tc>
          <w:tcPr>
            <w:tcW w:w="491" w:type="pct"/>
            <w:shd w:val="clear" w:color="auto" w:fill="auto"/>
            <w:vAlign w:val="center"/>
            <w:hideMark/>
          </w:tcPr>
          <w:p w:rsidR="00E31A04" w:rsidRPr="008C5FE6" w:rsidRDefault="00E31A04" w:rsidP="0024373E">
            <w:pPr>
              <w:pStyle w:val="142"/>
              <w:ind w:left="647" w:hanging="647"/>
              <w:rPr>
                <w:rFonts w:hint="eastAsia"/>
                <w:b/>
                <w:snapToGrid/>
              </w:rPr>
            </w:pPr>
            <w:r w:rsidRPr="008C5FE6">
              <w:rPr>
                <w:rFonts w:hint="eastAsia"/>
                <w:b/>
                <w:snapToGrid/>
              </w:rPr>
              <w:t>時點</w:t>
            </w:r>
          </w:p>
        </w:tc>
        <w:tc>
          <w:tcPr>
            <w:tcW w:w="831" w:type="pct"/>
            <w:vAlign w:val="center"/>
          </w:tcPr>
          <w:p w:rsidR="00E31A04" w:rsidRPr="008C5FE6" w:rsidRDefault="00E31A04" w:rsidP="0024373E">
            <w:pPr>
              <w:pStyle w:val="142"/>
              <w:ind w:left="647" w:hanging="647"/>
              <w:jc w:val="center"/>
              <w:rPr>
                <w:rFonts w:hint="eastAsia"/>
                <w:b/>
                <w:snapToGrid/>
              </w:rPr>
            </w:pPr>
            <w:r w:rsidRPr="008C5FE6">
              <w:rPr>
                <w:rFonts w:hint="eastAsia"/>
                <w:b/>
                <w:snapToGrid/>
              </w:rPr>
              <w:t>107年底</w:t>
            </w:r>
          </w:p>
        </w:tc>
        <w:tc>
          <w:tcPr>
            <w:tcW w:w="747" w:type="pct"/>
            <w:vAlign w:val="center"/>
          </w:tcPr>
          <w:p w:rsidR="00E31A04" w:rsidRPr="008C5FE6" w:rsidRDefault="00E31A04" w:rsidP="0024373E">
            <w:pPr>
              <w:pStyle w:val="142"/>
              <w:ind w:left="647" w:hanging="647"/>
              <w:jc w:val="center"/>
              <w:rPr>
                <w:rFonts w:hint="eastAsia"/>
                <w:b/>
                <w:snapToGrid/>
              </w:rPr>
            </w:pPr>
            <w:r w:rsidRPr="008C5FE6">
              <w:rPr>
                <w:rFonts w:hint="eastAsia"/>
                <w:b/>
                <w:snapToGrid/>
              </w:rPr>
              <w:t>108年底</w:t>
            </w:r>
          </w:p>
        </w:tc>
        <w:tc>
          <w:tcPr>
            <w:tcW w:w="832" w:type="pct"/>
            <w:vAlign w:val="center"/>
          </w:tcPr>
          <w:p w:rsidR="00E31A04" w:rsidRPr="008C5FE6" w:rsidRDefault="00E31A04" w:rsidP="0024373E">
            <w:pPr>
              <w:pStyle w:val="142"/>
              <w:ind w:left="647" w:hanging="647"/>
              <w:jc w:val="center"/>
              <w:rPr>
                <w:rFonts w:hint="eastAsia"/>
                <w:b/>
                <w:snapToGrid/>
              </w:rPr>
            </w:pPr>
            <w:r w:rsidRPr="008C5FE6">
              <w:rPr>
                <w:rFonts w:hint="eastAsia"/>
                <w:b/>
                <w:snapToGrid/>
              </w:rPr>
              <w:t>109年底</w:t>
            </w:r>
          </w:p>
        </w:tc>
        <w:tc>
          <w:tcPr>
            <w:tcW w:w="749" w:type="pct"/>
            <w:vAlign w:val="center"/>
          </w:tcPr>
          <w:p w:rsidR="00E31A04" w:rsidRPr="008C5FE6" w:rsidRDefault="00E31A04" w:rsidP="0024373E">
            <w:pPr>
              <w:pStyle w:val="142"/>
              <w:ind w:left="647" w:hanging="647"/>
              <w:jc w:val="center"/>
              <w:rPr>
                <w:rFonts w:hint="eastAsia"/>
                <w:b/>
                <w:snapToGrid/>
              </w:rPr>
            </w:pPr>
            <w:r w:rsidRPr="008C5FE6">
              <w:rPr>
                <w:rFonts w:hint="eastAsia"/>
                <w:b/>
                <w:snapToGrid/>
              </w:rPr>
              <w:t>110年底</w:t>
            </w:r>
          </w:p>
        </w:tc>
        <w:tc>
          <w:tcPr>
            <w:tcW w:w="745" w:type="pct"/>
            <w:vAlign w:val="center"/>
          </w:tcPr>
          <w:p w:rsidR="00E31A04" w:rsidRPr="008C5FE6" w:rsidRDefault="00E31A04" w:rsidP="0024373E">
            <w:pPr>
              <w:pStyle w:val="142"/>
              <w:ind w:left="567" w:hanging="567"/>
              <w:jc w:val="center"/>
              <w:rPr>
                <w:rFonts w:hint="eastAsia"/>
                <w:b/>
                <w:snapToGrid/>
                <w:spacing w:val="-20"/>
              </w:rPr>
            </w:pPr>
            <w:r w:rsidRPr="008C5FE6">
              <w:rPr>
                <w:rFonts w:hint="eastAsia"/>
                <w:b/>
                <w:snapToGrid/>
                <w:spacing w:val="-20"/>
              </w:rPr>
              <w:t>111年底</w:t>
            </w:r>
          </w:p>
        </w:tc>
      </w:tr>
      <w:tr w:rsidR="00E31A04" w:rsidRPr="00587296" w:rsidTr="00E31A04">
        <w:trPr>
          <w:trHeight w:val="340"/>
        </w:trPr>
        <w:tc>
          <w:tcPr>
            <w:tcW w:w="605" w:type="pct"/>
            <w:vMerge w:val="restart"/>
            <w:shd w:val="clear" w:color="auto" w:fill="auto"/>
            <w:noWrap/>
            <w:vAlign w:val="center"/>
            <w:hideMark/>
          </w:tcPr>
          <w:p w:rsidR="00E31A04" w:rsidRPr="001610E2" w:rsidRDefault="00E31A04" w:rsidP="0024373E">
            <w:pPr>
              <w:pStyle w:val="142"/>
              <w:ind w:left="647" w:hanging="647"/>
              <w:rPr>
                <w:rFonts w:hint="eastAsia"/>
                <w:snapToGrid/>
              </w:rPr>
            </w:pPr>
            <w:r w:rsidRPr="001610E2">
              <w:rPr>
                <w:rFonts w:hint="eastAsia"/>
                <w:snapToGrid/>
              </w:rPr>
              <w:t>國內聯貸</w:t>
            </w:r>
          </w:p>
        </w:tc>
        <w:tc>
          <w:tcPr>
            <w:tcW w:w="491" w:type="pct"/>
            <w:shd w:val="clear" w:color="auto" w:fill="auto"/>
            <w:vAlign w:val="center"/>
            <w:hideMark/>
          </w:tcPr>
          <w:p w:rsidR="00E31A04" w:rsidRPr="001610E2" w:rsidRDefault="00E31A04" w:rsidP="0024373E">
            <w:pPr>
              <w:pStyle w:val="142"/>
              <w:ind w:left="407" w:hanging="407"/>
              <w:rPr>
                <w:rFonts w:hint="eastAsia"/>
                <w:snapToGrid/>
                <w:sz w:val="20"/>
                <w:szCs w:val="20"/>
              </w:rPr>
            </w:pPr>
            <w:r w:rsidRPr="001610E2">
              <w:rPr>
                <w:rFonts w:hint="eastAsia"/>
                <w:snapToGrid/>
                <w:sz w:val="20"/>
                <w:szCs w:val="20"/>
              </w:rPr>
              <w:t>件數</w:t>
            </w:r>
          </w:p>
        </w:tc>
        <w:tc>
          <w:tcPr>
            <w:tcW w:w="831" w:type="pct"/>
            <w:vAlign w:val="center"/>
          </w:tcPr>
          <w:p w:rsidR="00E31A04" w:rsidRPr="00587296" w:rsidRDefault="00E31A04" w:rsidP="0024373E">
            <w:pPr>
              <w:pStyle w:val="142"/>
              <w:ind w:left="647" w:hanging="647"/>
              <w:jc w:val="right"/>
              <w:rPr>
                <w:rFonts w:hint="eastAsia"/>
                <w:snapToGrid/>
              </w:rPr>
            </w:pPr>
            <w:r w:rsidRPr="00587296">
              <w:rPr>
                <w:rFonts w:hint="eastAsia"/>
                <w:snapToGrid/>
              </w:rPr>
              <w:t>33</w:t>
            </w:r>
          </w:p>
        </w:tc>
        <w:tc>
          <w:tcPr>
            <w:tcW w:w="747" w:type="pct"/>
            <w:vAlign w:val="center"/>
          </w:tcPr>
          <w:p w:rsidR="00E31A04" w:rsidRPr="00587296" w:rsidRDefault="00E31A04" w:rsidP="0024373E">
            <w:pPr>
              <w:pStyle w:val="142"/>
              <w:ind w:left="647" w:hanging="647"/>
              <w:jc w:val="right"/>
              <w:rPr>
                <w:rFonts w:hint="eastAsia"/>
                <w:snapToGrid/>
              </w:rPr>
            </w:pPr>
            <w:r w:rsidRPr="00587296">
              <w:rPr>
                <w:rFonts w:hint="eastAsia"/>
                <w:snapToGrid/>
              </w:rPr>
              <w:t>23</w:t>
            </w:r>
          </w:p>
        </w:tc>
        <w:tc>
          <w:tcPr>
            <w:tcW w:w="832" w:type="pct"/>
            <w:vAlign w:val="center"/>
          </w:tcPr>
          <w:p w:rsidR="00E31A04" w:rsidRPr="00587296" w:rsidRDefault="00E31A04" w:rsidP="0024373E">
            <w:pPr>
              <w:pStyle w:val="142"/>
              <w:ind w:left="647" w:hanging="647"/>
              <w:jc w:val="right"/>
              <w:rPr>
                <w:rFonts w:hint="eastAsia"/>
                <w:snapToGrid/>
              </w:rPr>
            </w:pPr>
            <w:r w:rsidRPr="00587296">
              <w:rPr>
                <w:rFonts w:hint="eastAsia"/>
                <w:snapToGrid/>
              </w:rPr>
              <w:t>20</w:t>
            </w:r>
          </w:p>
        </w:tc>
        <w:tc>
          <w:tcPr>
            <w:tcW w:w="749" w:type="pct"/>
            <w:vAlign w:val="center"/>
          </w:tcPr>
          <w:p w:rsidR="00E31A04" w:rsidRPr="00587296" w:rsidRDefault="00E31A04" w:rsidP="0024373E">
            <w:pPr>
              <w:pStyle w:val="142"/>
              <w:ind w:left="647" w:hanging="647"/>
              <w:jc w:val="right"/>
              <w:rPr>
                <w:rFonts w:hint="eastAsia"/>
                <w:snapToGrid/>
              </w:rPr>
            </w:pPr>
            <w:r w:rsidRPr="00587296">
              <w:rPr>
                <w:rFonts w:hint="eastAsia"/>
                <w:snapToGrid/>
              </w:rPr>
              <w:t>17</w:t>
            </w:r>
          </w:p>
        </w:tc>
        <w:tc>
          <w:tcPr>
            <w:tcW w:w="745" w:type="pct"/>
            <w:vAlign w:val="center"/>
          </w:tcPr>
          <w:p w:rsidR="00E31A04" w:rsidRPr="00587296" w:rsidRDefault="00E31A04" w:rsidP="0024373E">
            <w:pPr>
              <w:pStyle w:val="142"/>
              <w:ind w:left="647" w:hanging="647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</w:t>
            </w:r>
            <w:r>
              <w:rPr>
                <w:snapToGrid/>
              </w:rPr>
              <w:t>2</w:t>
            </w:r>
          </w:p>
        </w:tc>
      </w:tr>
      <w:tr w:rsidR="00E31A04" w:rsidRPr="00587296" w:rsidTr="00E31A04">
        <w:trPr>
          <w:trHeight w:val="340"/>
        </w:trPr>
        <w:tc>
          <w:tcPr>
            <w:tcW w:w="605" w:type="pct"/>
            <w:vMerge/>
            <w:vAlign w:val="center"/>
            <w:hideMark/>
          </w:tcPr>
          <w:p w:rsidR="00E31A04" w:rsidRPr="00587296" w:rsidRDefault="00E31A04" w:rsidP="0024373E">
            <w:pPr>
              <w:pStyle w:val="142"/>
              <w:ind w:left="647" w:hanging="647"/>
              <w:rPr>
                <w:snapToGrid/>
              </w:rPr>
            </w:pPr>
          </w:p>
        </w:tc>
        <w:tc>
          <w:tcPr>
            <w:tcW w:w="491" w:type="pct"/>
            <w:shd w:val="clear" w:color="auto" w:fill="auto"/>
            <w:vAlign w:val="center"/>
            <w:hideMark/>
          </w:tcPr>
          <w:p w:rsidR="00E31A04" w:rsidRPr="001610E2" w:rsidRDefault="00E31A04" w:rsidP="0024373E">
            <w:pPr>
              <w:pStyle w:val="142"/>
              <w:ind w:left="327" w:hanging="327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1610E2">
              <w:rPr>
                <w:rFonts w:hint="eastAsia"/>
                <w:snapToGrid/>
                <w:spacing w:val="-20"/>
                <w:sz w:val="20"/>
                <w:szCs w:val="20"/>
              </w:rPr>
              <w:t>總金額</w:t>
            </w:r>
          </w:p>
        </w:tc>
        <w:tc>
          <w:tcPr>
            <w:tcW w:w="831" w:type="pct"/>
            <w:vAlign w:val="center"/>
          </w:tcPr>
          <w:p w:rsidR="00E31A04" w:rsidRPr="00587296" w:rsidRDefault="00E31A04" w:rsidP="0024373E">
            <w:pPr>
              <w:pStyle w:val="142"/>
              <w:ind w:left="647" w:hanging="647"/>
              <w:jc w:val="right"/>
              <w:rPr>
                <w:rFonts w:hint="eastAsia"/>
                <w:snapToGrid/>
              </w:rPr>
            </w:pPr>
            <w:r w:rsidRPr="00587296">
              <w:rPr>
                <w:rFonts w:hint="eastAsia"/>
                <w:snapToGrid/>
              </w:rPr>
              <w:t>3,343,961</w:t>
            </w:r>
          </w:p>
        </w:tc>
        <w:tc>
          <w:tcPr>
            <w:tcW w:w="747" w:type="pct"/>
            <w:vAlign w:val="center"/>
          </w:tcPr>
          <w:p w:rsidR="00E31A04" w:rsidRPr="00587296" w:rsidRDefault="00E31A04" w:rsidP="0024373E">
            <w:pPr>
              <w:pStyle w:val="142"/>
              <w:ind w:left="647" w:hanging="647"/>
              <w:jc w:val="right"/>
              <w:rPr>
                <w:rFonts w:hint="eastAsia"/>
                <w:snapToGrid/>
              </w:rPr>
            </w:pPr>
            <w:r w:rsidRPr="00587296">
              <w:rPr>
                <w:rFonts w:hint="eastAsia"/>
                <w:snapToGrid/>
              </w:rPr>
              <w:t>3,232,006</w:t>
            </w:r>
          </w:p>
        </w:tc>
        <w:tc>
          <w:tcPr>
            <w:tcW w:w="832" w:type="pct"/>
            <w:vAlign w:val="center"/>
          </w:tcPr>
          <w:p w:rsidR="00E31A04" w:rsidRPr="00587296" w:rsidRDefault="00E31A04" w:rsidP="0024373E">
            <w:pPr>
              <w:pStyle w:val="142"/>
              <w:ind w:left="647" w:hanging="647"/>
              <w:jc w:val="right"/>
              <w:rPr>
                <w:rFonts w:hint="eastAsia"/>
                <w:snapToGrid/>
              </w:rPr>
            </w:pPr>
            <w:r w:rsidRPr="00587296">
              <w:rPr>
                <w:rFonts w:hint="eastAsia"/>
                <w:snapToGrid/>
              </w:rPr>
              <w:t>3,633,100</w:t>
            </w:r>
          </w:p>
        </w:tc>
        <w:tc>
          <w:tcPr>
            <w:tcW w:w="749" w:type="pct"/>
            <w:vAlign w:val="center"/>
          </w:tcPr>
          <w:p w:rsidR="00E31A04" w:rsidRPr="00587296" w:rsidRDefault="00E31A04" w:rsidP="0024373E">
            <w:pPr>
              <w:pStyle w:val="142"/>
              <w:ind w:left="647" w:hanging="647"/>
              <w:jc w:val="right"/>
              <w:rPr>
                <w:rFonts w:hint="eastAsia"/>
                <w:snapToGrid/>
              </w:rPr>
            </w:pPr>
            <w:r w:rsidRPr="00587296">
              <w:rPr>
                <w:rFonts w:hint="eastAsia"/>
                <w:snapToGrid/>
              </w:rPr>
              <w:t>2,535,316</w:t>
            </w:r>
          </w:p>
        </w:tc>
        <w:tc>
          <w:tcPr>
            <w:tcW w:w="745" w:type="pct"/>
            <w:vAlign w:val="center"/>
          </w:tcPr>
          <w:p w:rsidR="00E31A04" w:rsidRPr="00587296" w:rsidRDefault="00E31A04" w:rsidP="0024373E">
            <w:pPr>
              <w:pStyle w:val="142"/>
              <w:ind w:left="647" w:hanging="647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</w:t>
            </w:r>
            <w:r>
              <w:rPr>
                <w:snapToGrid/>
              </w:rPr>
              <w:t>,945,838</w:t>
            </w:r>
          </w:p>
        </w:tc>
      </w:tr>
    </w:tbl>
    <w:p w:rsidR="00281AB2" w:rsidRPr="004E731F" w:rsidRDefault="00281AB2" w:rsidP="00281AB2">
      <w:pPr>
        <w:pStyle w:val="a8"/>
        <w:adjustRightInd/>
        <w:spacing w:line="240" w:lineRule="exact"/>
        <w:ind w:firstLineChars="0" w:firstLine="0"/>
        <w:contextualSpacing/>
        <w:mirrorIndents/>
        <w:rPr>
          <w:rFonts w:hint="eastAsia"/>
          <w:sz w:val="24"/>
          <w:szCs w:val="24"/>
        </w:rPr>
      </w:pPr>
      <w:r w:rsidRPr="004E731F">
        <w:rPr>
          <w:rFonts w:hAnsi="標楷體" w:hint="eastAsia"/>
          <w:sz w:val="24"/>
          <w:szCs w:val="24"/>
          <w:lang w:eastAsia="zh-HK"/>
        </w:rPr>
        <w:t>資料來源</w:t>
      </w:r>
      <w:r w:rsidRPr="004E731F">
        <w:rPr>
          <w:rFonts w:hint="eastAsia"/>
          <w:sz w:val="24"/>
          <w:szCs w:val="24"/>
          <w:lang w:eastAsia="zh-HK"/>
        </w:rPr>
        <w:t>：</w:t>
      </w:r>
      <w:r w:rsidRPr="004E731F">
        <w:rPr>
          <w:rFonts w:hint="eastAsia"/>
          <w:sz w:val="24"/>
          <w:szCs w:val="24"/>
        </w:rPr>
        <w:t>輸出入銀行。</w:t>
      </w:r>
    </w:p>
    <w:p w:rsidR="00281AB2" w:rsidRDefault="00281AB2" w:rsidP="00281AB2">
      <w:pPr>
        <w:ind w:left="566" w:firstLine="566"/>
        <w:rPr>
          <w:rFonts w:hAnsi="標楷體"/>
        </w:rPr>
      </w:pPr>
      <w:r w:rsidRPr="003425C1">
        <w:rPr>
          <w:rFonts w:hAnsi="標楷體" w:hint="eastAsia"/>
          <w:color w:val="000000"/>
        </w:rPr>
        <w:t>綜上，</w:t>
      </w:r>
      <w:r w:rsidR="009D7914" w:rsidRPr="009D7914">
        <w:rPr>
          <w:rFonts w:hAnsi="標楷體" w:hint="eastAsia"/>
          <w:color w:val="000000"/>
        </w:rPr>
        <w:t>輸出入銀行參與金融同業之聯貸案件，以提振國內企業投資意願，擴大業務觸角與利基</w:t>
      </w:r>
      <w:r w:rsidR="008C5FE6">
        <w:rPr>
          <w:rFonts w:hAnsi="標楷體" w:hint="eastAsia"/>
          <w:color w:val="000000"/>
        </w:rPr>
        <w:t>。</w:t>
      </w:r>
      <w:r w:rsidR="00AE0D92">
        <w:rPr>
          <w:rFonts w:hAnsi="標楷體" w:hint="eastAsia"/>
          <w:color w:val="000000"/>
        </w:rPr>
        <w:t>由於</w:t>
      </w:r>
      <w:r w:rsidR="00F84A09">
        <w:rPr>
          <w:rFonts w:hAnsi="標楷體" w:hint="eastAsia"/>
          <w:color w:val="000000"/>
        </w:rPr>
        <w:t>政府</w:t>
      </w:r>
      <w:r w:rsidR="008C5FE6">
        <w:rPr>
          <w:rFonts w:hAnsi="標楷體" w:hint="eastAsia"/>
          <w:color w:val="000000"/>
        </w:rPr>
        <w:t>近年</w:t>
      </w:r>
      <w:r w:rsidR="00F84A09">
        <w:rPr>
          <w:rFonts w:hAnsi="標楷體" w:hint="eastAsia"/>
          <w:color w:val="000000"/>
        </w:rPr>
        <w:t>推動各項國內投資方案及公共建設，</w:t>
      </w:r>
      <w:r w:rsidR="00AE0D92">
        <w:rPr>
          <w:rFonts w:hAnsi="標楷體" w:hint="eastAsia"/>
          <w:color w:val="000000"/>
        </w:rPr>
        <w:t>可據以</w:t>
      </w:r>
      <w:r w:rsidR="00F84A09">
        <w:rPr>
          <w:rFonts w:hAnsi="標楷體" w:hint="eastAsia"/>
          <w:color w:val="000000"/>
        </w:rPr>
        <w:t>拓展授信案源</w:t>
      </w:r>
      <w:r w:rsidR="008C5FE6">
        <w:rPr>
          <w:rFonts w:hAnsi="標楷體" w:hint="eastAsia"/>
          <w:color w:val="000000"/>
        </w:rPr>
        <w:t>；</w:t>
      </w:r>
      <w:r>
        <w:rPr>
          <w:rFonts w:hAnsi="標楷體" w:hint="eastAsia"/>
          <w:color w:val="000000"/>
        </w:rPr>
        <w:t>惟</w:t>
      </w:r>
      <w:r w:rsidR="00151AF1">
        <w:rPr>
          <w:rFonts w:hAnsi="標楷體" w:hint="eastAsia"/>
          <w:color w:val="000000"/>
        </w:rPr>
        <w:t>該行111年</w:t>
      </w:r>
      <w:r w:rsidR="00F84A09">
        <w:rPr>
          <w:rFonts w:hAnsi="標楷體" w:hint="eastAsia"/>
          <w:color w:val="000000"/>
        </w:rPr>
        <w:t>底</w:t>
      </w:r>
      <w:r w:rsidR="00151AF1">
        <w:rPr>
          <w:rFonts w:hAnsi="標楷體" w:hint="eastAsia"/>
          <w:color w:val="000000"/>
        </w:rPr>
        <w:t>國內聯貸案</w:t>
      </w:r>
      <w:r w:rsidR="00151AF1" w:rsidRPr="00151AF1">
        <w:rPr>
          <w:rFonts w:hAnsi="標楷體" w:hint="eastAsia"/>
          <w:color w:val="000000"/>
        </w:rPr>
        <w:t>12件</w:t>
      </w:r>
      <w:r w:rsidR="00F84A09">
        <w:rPr>
          <w:rFonts w:hAnsi="標楷體" w:hint="eastAsia"/>
          <w:color w:val="000000"/>
        </w:rPr>
        <w:t>餘額</w:t>
      </w:r>
      <w:r w:rsidR="00F84A09">
        <w:t>19</w:t>
      </w:r>
      <w:r w:rsidR="00F84A09">
        <w:rPr>
          <w:rFonts w:hint="eastAsia"/>
        </w:rPr>
        <w:t>億</w:t>
      </w:r>
      <w:r w:rsidR="00F84A09">
        <w:t>4,5</w:t>
      </w:r>
      <w:r w:rsidR="00F84A09" w:rsidRPr="00C417A2">
        <w:t>83</w:t>
      </w:r>
      <w:r w:rsidR="00F84A09">
        <w:rPr>
          <w:rFonts w:hint="eastAsia"/>
        </w:rPr>
        <w:t>萬</w:t>
      </w:r>
      <w:r w:rsidR="00F84A09" w:rsidRPr="00C417A2">
        <w:t>8</w:t>
      </w:r>
      <w:r w:rsidR="00F84A09">
        <w:rPr>
          <w:rFonts w:hint="eastAsia"/>
        </w:rPr>
        <w:t>千元，卻較107年底</w:t>
      </w:r>
      <w:r w:rsidR="00F84A09" w:rsidRPr="00F84A09">
        <w:rPr>
          <w:rFonts w:hint="eastAsia"/>
        </w:rPr>
        <w:t>33件</w:t>
      </w:r>
      <w:r w:rsidR="00AC6EB7">
        <w:rPr>
          <w:rFonts w:hint="eastAsia"/>
        </w:rPr>
        <w:t>餘額</w:t>
      </w:r>
      <w:r w:rsidR="00F84A09" w:rsidRPr="00F84A09">
        <w:rPr>
          <w:rFonts w:hint="eastAsia"/>
        </w:rPr>
        <w:t>33億4,396萬1千元</w:t>
      </w:r>
      <w:r w:rsidR="00F84A09">
        <w:rPr>
          <w:rFonts w:hint="eastAsia"/>
        </w:rPr>
        <w:t>大幅減少</w:t>
      </w:r>
      <w:r w:rsidR="003905A9" w:rsidRPr="003905A9">
        <w:t>63.64%</w:t>
      </w:r>
      <w:r w:rsidR="003905A9">
        <w:rPr>
          <w:rFonts w:hint="eastAsia"/>
        </w:rPr>
        <w:t>及41.81%</w:t>
      </w:r>
      <w:r w:rsidR="00F84A09">
        <w:rPr>
          <w:rFonts w:hint="eastAsia"/>
        </w:rPr>
        <w:t>，允宜</w:t>
      </w:r>
      <w:r w:rsidR="00AE0D92">
        <w:rPr>
          <w:rFonts w:hint="eastAsia"/>
        </w:rPr>
        <w:t>於兼顧風險管理下</w:t>
      </w:r>
      <w:r w:rsidR="00F84A09">
        <w:rPr>
          <w:rFonts w:hint="eastAsia"/>
        </w:rPr>
        <w:t>加強同業聯繫合作，</w:t>
      </w:r>
      <w:r w:rsidR="001C5617">
        <w:rPr>
          <w:rFonts w:hint="eastAsia"/>
        </w:rPr>
        <w:t>俾</w:t>
      </w:r>
      <w:r w:rsidR="00F84A09">
        <w:rPr>
          <w:rFonts w:hint="eastAsia"/>
        </w:rPr>
        <w:t>提升</w:t>
      </w:r>
      <w:r w:rsidR="00114BFA">
        <w:rPr>
          <w:rFonts w:hint="eastAsia"/>
        </w:rPr>
        <w:t>質優案件之</w:t>
      </w:r>
      <w:r w:rsidR="00F84A09">
        <w:rPr>
          <w:rFonts w:hint="eastAsia"/>
        </w:rPr>
        <w:t>參貸機會</w:t>
      </w:r>
      <w:r>
        <w:rPr>
          <w:rFonts w:hAnsi="標楷體" w:hint="eastAsia"/>
          <w:lang w:eastAsia="zh-HK"/>
        </w:rPr>
        <w:t>。</w:t>
      </w:r>
    </w:p>
    <w:bookmarkEnd w:id="9"/>
    <w:bookmarkEnd w:id="10"/>
    <w:bookmarkEnd w:id="11"/>
    <w:bookmarkEnd w:id="12"/>
    <w:bookmarkEnd w:id="13"/>
    <w:bookmarkEnd w:id="14"/>
    <w:bookmarkEnd w:id="15"/>
    <w:bookmarkEnd w:id="16"/>
    <w:bookmarkEnd w:id="1"/>
    <w:bookmarkEnd w:id="2"/>
    <w:bookmarkEnd w:id="3"/>
    <w:bookmarkEnd w:id="4"/>
    <w:bookmarkEnd w:id="5"/>
    <w:bookmarkEnd w:id="6"/>
    <w:bookmarkEnd w:id="7"/>
    <w:bookmarkEnd w:id="8"/>
    <w:sectPr w:rsidR="00281AB2" w:rsidSect="00A54F0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6641" w:rsidRDefault="00416641" w:rsidP="002C78D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16641" w:rsidRDefault="00416641" w:rsidP="002C78D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515" w:rsidRDefault="00490515" w:rsidP="0032703A">
    <w:pPr>
      <w:pStyle w:val="af6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515" w:rsidRPr="00B00A85" w:rsidRDefault="00490515" w:rsidP="005A6EB3">
    <w:pPr>
      <w:framePr w:wrap="around" w:vAnchor="text" w:hAnchor="margin" w:xAlign="center" w:y="1"/>
      <w:ind w:leftChars="0" w:left="0" w:right="363" w:firstLineChars="0" w:firstLine="0"/>
      <w:rPr>
        <w:sz w:val="20"/>
        <w:szCs w:val="20"/>
      </w:rPr>
    </w:pPr>
    <w:r w:rsidRPr="00B00A85">
      <w:rPr>
        <w:sz w:val="20"/>
        <w:szCs w:val="20"/>
      </w:rPr>
      <w:fldChar w:fldCharType="begin"/>
    </w:r>
    <w:r w:rsidRPr="00B00A85">
      <w:rPr>
        <w:sz w:val="20"/>
        <w:szCs w:val="20"/>
      </w:rPr>
      <w:instrText xml:space="preserve">PAGE  </w:instrText>
    </w:r>
    <w:r w:rsidRPr="00B00A85">
      <w:rPr>
        <w:sz w:val="20"/>
        <w:szCs w:val="20"/>
      </w:rPr>
      <w:fldChar w:fldCharType="separate"/>
    </w:r>
    <w:r w:rsidR="00FE0C71">
      <w:rPr>
        <w:noProof/>
        <w:sz w:val="20"/>
        <w:szCs w:val="20"/>
      </w:rPr>
      <w:t>2</w:t>
    </w:r>
    <w:r w:rsidRPr="00B00A85">
      <w:rPr>
        <w:sz w:val="20"/>
        <w:szCs w:val="20"/>
      </w:rPr>
      <w:fldChar w:fldCharType="end"/>
    </w:r>
  </w:p>
  <w:p w:rsidR="00490515" w:rsidRPr="00657357" w:rsidRDefault="00490515" w:rsidP="0032703A">
    <w:pPr>
      <w:ind w:leftChars="0" w:left="560" w:rightChars="129" w:right="361" w:hangingChars="200" w:hanging="5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515" w:rsidRDefault="00490515" w:rsidP="0032703A">
    <w:pPr>
      <w:pStyle w:val="af6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6641" w:rsidRDefault="00416641" w:rsidP="002C78D6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16641" w:rsidRDefault="00416641" w:rsidP="002C78D6">
      <w:pPr>
        <w:spacing w:line="240" w:lineRule="auto"/>
        <w:ind w:left="560" w:firstLine="560"/>
      </w:pPr>
      <w:r>
        <w:continuationSeparator/>
      </w:r>
    </w:p>
  </w:footnote>
  <w:footnote w:id="1">
    <w:p w:rsidR="00AC6EB7" w:rsidRPr="00F96223" w:rsidRDefault="00AC6EB7" w:rsidP="00AC6EB7">
      <w:pPr>
        <w:pStyle w:val="142"/>
        <w:rPr>
          <w:rFonts w:hint="eastAsia"/>
        </w:rPr>
      </w:pPr>
      <w:r>
        <w:rPr>
          <w:rStyle w:val="af0"/>
        </w:rPr>
        <w:footnoteRef/>
      </w:r>
      <w:r>
        <w:rPr>
          <w:rFonts w:hint="eastAsia"/>
        </w:rPr>
        <w:t>細數之和因四捨五入或略有出入。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515" w:rsidRDefault="00490515" w:rsidP="0032703A">
    <w:pPr>
      <w:pStyle w:val="af4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515" w:rsidRDefault="00490515" w:rsidP="0032703A">
    <w:pPr>
      <w:pStyle w:val="af4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515" w:rsidRDefault="00490515" w:rsidP="0032703A">
    <w:pPr>
      <w:pStyle w:val="af4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9E6846"/>
    <w:multiLevelType w:val="hybridMultilevel"/>
    <w:tmpl w:val="91503088"/>
    <w:lvl w:ilvl="0" w:tplc="194270F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75DF3D96"/>
    <w:multiLevelType w:val="hybridMultilevel"/>
    <w:tmpl w:val="7A801198"/>
    <w:lvl w:ilvl="0" w:tplc="A644ECF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41D89"/>
    <w:rsid w:val="00000671"/>
    <w:rsid w:val="00002BCA"/>
    <w:rsid w:val="00003E98"/>
    <w:rsid w:val="00004074"/>
    <w:rsid w:val="00005618"/>
    <w:rsid w:val="000063E0"/>
    <w:rsid w:val="00006626"/>
    <w:rsid w:val="000100BF"/>
    <w:rsid w:val="00010BE0"/>
    <w:rsid w:val="00015E89"/>
    <w:rsid w:val="00025C58"/>
    <w:rsid w:val="00026C13"/>
    <w:rsid w:val="00027CBF"/>
    <w:rsid w:val="00027D22"/>
    <w:rsid w:val="000315DF"/>
    <w:rsid w:val="0003391F"/>
    <w:rsid w:val="00034914"/>
    <w:rsid w:val="00035EA5"/>
    <w:rsid w:val="000373E4"/>
    <w:rsid w:val="00040B19"/>
    <w:rsid w:val="00040DA9"/>
    <w:rsid w:val="00041C2F"/>
    <w:rsid w:val="0004369E"/>
    <w:rsid w:val="00043817"/>
    <w:rsid w:val="00045F6C"/>
    <w:rsid w:val="00046530"/>
    <w:rsid w:val="00046770"/>
    <w:rsid w:val="00052B64"/>
    <w:rsid w:val="00053672"/>
    <w:rsid w:val="00057085"/>
    <w:rsid w:val="00057C0E"/>
    <w:rsid w:val="000602F3"/>
    <w:rsid w:val="00060FC1"/>
    <w:rsid w:val="00061349"/>
    <w:rsid w:val="00062613"/>
    <w:rsid w:val="000633DC"/>
    <w:rsid w:val="00081DD6"/>
    <w:rsid w:val="0008285A"/>
    <w:rsid w:val="00083D1C"/>
    <w:rsid w:val="00084472"/>
    <w:rsid w:val="00085954"/>
    <w:rsid w:val="00086187"/>
    <w:rsid w:val="00086BC8"/>
    <w:rsid w:val="00086FD1"/>
    <w:rsid w:val="0009215A"/>
    <w:rsid w:val="000A2511"/>
    <w:rsid w:val="000A3E9B"/>
    <w:rsid w:val="000A47A3"/>
    <w:rsid w:val="000A4B58"/>
    <w:rsid w:val="000A5777"/>
    <w:rsid w:val="000A6482"/>
    <w:rsid w:val="000B10BC"/>
    <w:rsid w:val="000B4F24"/>
    <w:rsid w:val="000B5C52"/>
    <w:rsid w:val="000B7035"/>
    <w:rsid w:val="000C0F78"/>
    <w:rsid w:val="000C13AA"/>
    <w:rsid w:val="000C1AC1"/>
    <w:rsid w:val="000C205A"/>
    <w:rsid w:val="000C2AA3"/>
    <w:rsid w:val="000C42EC"/>
    <w:rsid w:val="000C4B97"/>
    <w:rsid w:val="000C575B"/>
    <w:rsid w:val="000C71FF"/>
    <w:rsid w:val="000D08D4"/>
    <w:rsid w:val="000D21B1"/>
    <w:rsid w:val="000D51D9"/>
    <w:rsid w:val="000D59F7"/>
    <w:rsid w:val="000E1A79"/>
    <w:rsid w:val="000E23A8"/>
    <w:rsid w:val="000E5FDD"/>
    <w:rsid w:val="000E6679"/>
    <w:rsid w:val="000E6D91"/>
    <w:rsid w:val="000E702C"/>
    <w:rsid w:val="000E7B34"/>
    <w:rsid w:val="000E7FA3"/>
    <w:rsid w:val="000F0D0E"/>
    <w:rsid w:val="000F3348"/>
    <w:rsid w:val="000F36BC"/>
    <w:rsid w:val="000F4356"/>
    <w:rsid w:val="000F4D24"/>
    <w:rsid w:val="000F5480"/>
    <w:rsid w:val="000F565F"/>
    <w:rsid w:val="000F5698"/>
    <w:rsid w:val="00101EF8"/>
    <w:rsid w:val="001027A7"/>
    <w:rsid w:val="0010399B"/>
    <w:rsid w:val="001054B0"/>
    <w:rsid w:val="00107F5C"/>
    <w:rsid w:val="00110668"/>
    <w:rsid w:val="0011174A"/>
    <w:rsid w:val="00113140"/>
    <w:rsid w:val="00113412"/>
    <w:rsid w:val="0011343C"/>
    <w:rsid w:val="0011406D"/>
    <w:rsid w:val="00114BFA"/>
    <w:rsid w:val="001150BE"/>
    <w:rsid w:val="00115348"/>
    <w:rsid w:val="001158CC"/>
    <w:rsid w:val="00120A02"/>
    <w:rsid w:val="001226E3"/>
    <w:rsid w:val="00122ED8"/>
    <w:rsid w:val="00123D98"/>
    <w:rsid w:val="001246B0"/>
    <w:rsid w:val="00126A7B"/>
    <w:rsid w:val="00127130"/>
    <w:rsid w:val="00130695"/>
    <w:rsid w:val="00130CD1"/>
    <w:rsid w:val="00131781"/>
    <w:rsid w:val="00131A5F"/>
    <w:rsid w:val="00131DDA"/>
    <w:rsid w:val="001330DF"/>
    <w:rsid w:val="00133AC1"/>
    <w:rsid w:val="00135748"/>
    <w:rsid w:val="00140D79"/>
    <w:rsid w:val="001429B1"/>
    <w:rsid w:val="0014362F"/>
    <w:rsid w:val="00143B8B"/>
    <w:rsid w:val="0014464A"/>
    <w:rsid w:val="001455D9"/>
    <w:rsid w:val="00147586"/>
    <w:rsid w:val="001502AC"/>
    <w:rsid w:val="001509F5"/>
    <w:rsid w:val="00151AF1"/>
    <w:rsid w:val="00151C69"/>
    <w:rsid w:val="00151E2A"/>
    <w:rsid w:val="001541AC"/>
    <w:rsid w:val="00154C83"/>
    <w:rsid w:val="00155D07"/>
    <w:rsid w:val="00156CA8"/>
    <w:rsid w:val="001572D5"/>
    <w:rsid w:val="0016155D"/>
    <w:rsid w:val="00161FC9"/>
    <w:rsid w:val="00162E35"/>
    <w:rsid w:val="00163DE9"/>
    <w:rsid w:val="00165535"/>
    <w:rsid w:val="00167202"/>
    <w:rsid w:val="00172726"/>
    <w:rsid w:val="00182332"/>
    <w:rsid w:val="00182A6C"/>
    <w:rsid w:val="00183E83"/>
    <w:rsid w:val="00183F83"/>
    <w:rsid w:val="00186B31"/>
    <w:rsid w:val="00187621"/>
    <w:rsid w:val="0019072B"/>
    <w:rsid w:val="00194EEB"/>
    <w:rsid w:val="001972D6"/>
    <w:rsid w:val="0019765E"/>
    <w:rsid w:val="001A0238"/>
    <w:rsid w:val="001A0C95"/>
    <w:rsid w:val="001A0DD1"/>
    <w:rsid w:val="001A34AC"/>
    <w:rsid w:val="001A6450"/>
    <w:rsid w:val="001A64A8"/>
    <w:rsid w:val="001A6915"/>
    <w:rsid w:val="001B04E0"/>
    <w:rsid w:val="001B0855"/>
    <w:rsid w:val="001B2525"/>
    <w:rsid w:val="001B5679"/>
    <w:rsid w:val="001B5717"/>
    <w:rsid w:val="001B677B"/>
    <w:rsid w:val="001B6790"/>
    <w:rsid w:val="001B7942"/>
    <w:rsid w:val="001C04F9"/>
    <w:rsid w:val="001C3733"/>
    <w:rsid w:val="001C45A1"/>
    <w:rsid w:val="001C45B1"/>
    <w:rsid w:val="001C5617"/>
    <w:rsid w:val="001D0416"/>
    <w:rsid w:val="001D155F"/>
    <w:rsid w:val="001D1634"/>
    <w:rsid w:val="001D1AFE"/>
    <w:rsid w:val="001D243D"/>
    <w:rsid w:val="001D5C01"/>
    <w:rsid w:val="001D6FB8"/>
    <w:rsid w:val="001E01B4"/>
    <w:rsid w:val="001E0247"/>
    <w:rsid w:val="001E0746"/>
    <w:rsid w:val="001E1D9E"/>
    <w:rsid w:val="001E4965"/>
    <w:rsid w:val="001E62FD"/>
    <w:rsid w:val="001F09E6"/>
    <w:rsid w:val="001F3238"/>
    <w:rsid w:val="0020061E"/>
    <w:rsid w:val="00200690"/>
    <w:rsid w:val="002008C9"/>
    <w:rsid w:val="00200BEE"/>
    <w:rsid w:val="002020DE"/>
    <w:rsid w:val="002022FA"/>
    <w:rsid w:val="00202BAA"/>
    <w:rsid w:val="00205FB1"/>
    <w:rsid w:val="00206B7C"/>
    <w:rsid w:val="00210DA3"/>
    <w:rsid w:val="00211AE3"/>
    <w:rsid w:val="00212215"/>
    <w:rsid w:val="00212AFA"/>
    <w:rsid w:val="00213BBD"/>
    <w:rsid w:val="00214A87"/>
    <w:rsid w:val="002157BF"/>
    <w:rsid w:val="00216AA0"/>
    <w:rsid w:val="00217D5C"/>
    <w:rsid w:val="002200FA"/>
    <w:rsid w:val="0022014C"/>
    <w:rsid w:val="00220732"/>
    <w:rsid w:val="00222CFA"/>
    <w:rsid w:val="00222E5F"/>
    <w:rsid w:val="00223BF6"/>
    <w:rsid w:val="002257F1"/>
    <w:rsid w:val="00225DCE"/>
    <w:rsid w:val="00226AFB"/>
    <w:rsid w:val="00226B5E"/>
    <w:rsid w:val="0022741C"/>
    <w:rsid w:val="0023061D"/>
    <w:rsid w:val="00230E0C"/>
    <w:rsid w:val="002326B8"/>
    <w:rsid w:val="002330F6"/>
    <w:rsid w:val="00233B48"/>
    <w:rsid w:val="00234298"/>
    <w:rsid w:val="00234DB3"/>
    <w:rsid w:val="0024013A"/>
    <w:rsid w:val="0024140C"/>
    <w:rsid w:val="00242FB8"/>
    <w:rsid w:val="0024373E"/>
    <w:rsid w:val="00243953"/>
    <w:rsid w:val="00244785"/>
    <w:rsid w:val="00245456"/>
    <w:rsid w:val="00246156"/>
    <w:rsid w:val="00251478"/>
    <w:rsid w:val="00252795"/>
    <w:rsid w:val="00253B7E"/>
    <w:rsid w:val="00255905"/>
    <w:rsid w:val="00255988"/>
    <w:rsid w:val="002577F5"/>
    <w:rsid w:val="00265DBE"/>
    <w:rsid w:val="00265EFF"/>
    <w:rsid w:val="00276A67"/>
    <w:rsid w:val="0027798D"/>
    <w:rsid w:val="00280206"/>
    <w:rsid w:val="00281AB2"/>
    <w:rsid w:val="00283C4A"/>
    <w:rsid w:val="00284FE9"/>
    <w:rsid w:val="00286931"/>
    <w:rsid w:val="00290F9F"/>
    <w:rsid w:val="00295E33"/>
    <w:rsid w:val="002964CF"/>
    <w:rsid w:val="002A12F8"/>
    <w:rsid w:val="002A16D9"/>
    <w:rsid w:val="002A1735"/>
    <w:rsid w:val="002A353C"/>
    <w:rsid w:val="002A484F"/>
    <w:rsid w:val="002A730F"/>
    <w:rsid w:val="002A76A8"/>
    <w:rsid w:val="002B0D0A"/>
    <w:rsid w:val="002B2E2C"/>
    <w:rsid w:val="002B4421"/>
    <w:rsid w:val="002B6C4C"/>
    <w:rsid w:val="002B7B53"/>
    <w:rsid w:val="002C03FE"/>
    <w:rsid w:val="002C77B1"/>
    <w:rsid w:val="002C78D6"/>
    <w:rsid w:val="002D01E7"/>
    <w:rsid w:val="002D2D55"/>
    <w:rsid w:val="002D4978"/>
    <w:rsid w:val="002D7AAD"/>
    <w:rsid w:val="002E136F"/>
    <w:rsid w:val="002E153B"/>
    <w:rsid w:val="002E7307"/>
    <w:rsid w:val="002F03C4"/>
    <w:rsid w:val="002F059C"/>
    <w:rsid w:val="002F0766"/>
    <w:rsid w:val="002F1A2E"/>
    <w:rsid w:val="002F2A22"/>
    <w:rsid w:val="002F35D4"/>
    <w:rsid w:val="002F39B0"/>
    <w:rsid w:val="002F3ABA"/>
    <w:rsid w:val="002F4822"/>
    <w:rsid w:val="002F5234"/>
    <w:rsid w:val="002F569C"/>
    <w:rsid w:val="002F56AE"/>
    <w:rsid w:val="002F73C6"/>
    <w:rsid w:val="002F7B16"/>
    <w:rsid w:val="0030219A"/>
    <w:rsid w:val="003023D3"/>
    <w:rsid w:val="00303214"/>
    <w:rsid w:val="00305AD7"/>
    <w:rsid w:val="00310DF7"/>
    <w:rsid w:val="00311A33"/>
    <w:rsid w:val="0031497E"/>
    <w:rsid w:val="00315E2A"/>
    <w:rsid w:val="003207C9"/>
    <w:rsid w:val="00321F9F"/>
    <w:rsid w:val="003227B3"/>
    <w:rsid w:val="003233C1"/>
    <w:rsid w:val="003241A8"/>
    <w:rsid w:val="00324A54"/>
    <w:rsid w:val="00325DEA"/>
    <w:rsid w:val="0032703A"/>
    <w:rsid w:val="00327B59"/>
    <w:rsid w:val="003307CB"/>
    <w:rsid w:val="00330B8F"/>
    <w:rsid w:val="003321A9"/>
    <w:rsid w:val="003321DA"/>
    <w:rsid w:val="00332746"/>
    <w:rsid w:val="00333737"/>
    <w:rsid w:val="00335F04"/>
    <w:rsid w:val="0033652C"/>
    <w:rsid w:val="003370BD"/>
    <w:rsid w:val="003379D8"/>
    <w:rsid w:val="003412F4"/>
    <w:rsid w:val="0034192E"/>
    <w:rsid w:val="00341A14"/>
    <w:rsid w:val="00341F5B"/>
    <w:rsid w:val="003458CF"/>
    <w:rsid w:val="00345F40"/>
    <w:rsid w:val="00345FF4"/>
    <w:rsid w:val="003467FA"/>
    <w:rsid w:val="00347665"/>
    <w:rsid w:val="00350C46"/>
    <w:rsid w:val="0035166F"/>
    <w:rsid w:val="00351C7C"/>
    <w:rsid w:val="003522DE"/>
    <w:rsid w:val="00353615"/>
    <w:rsid w:val="00354EEA"/>
    <w:rsid w:val="003559B6"/>
    <w:rsid w:val="003605FA"/>
    <w:rsid w:val="00366108"/>
    <w:rsid w:val="003663BB"/>
    <w:rsid w:val="003671CF"/>
    <w:rsid w:val="00370B88"/>
    <w:rsid w:val="003730BB"/>
    <w:rsid w:val="00376797"/>
    <w:rsid w:val="0038131E"/>
    <w:rsid w:val="0038394E"/>
    <w:rsid w:val="003855A8"/>
    <w:rsid w:val="00387D47"/>
    <w:rsid w:val="00390215"/>
    <w:rsid w:val="003905A9"/>
    <w:rsid w:val="0039220B"/>
    <w:rsid w:val="00393FB3"/>
    <w:rsid w:val="003942DC"/>
    <w:rsid w:val="00396321"/>
    <w:rsid w:val="003A101A"/>
    <w:rsid w:val="003A1AED"/>
    <w:rsid w:val="003A34B5"/>
    <w:rsid w:val="003A416D"/>
    <w:rsid w:val="003A4294"/>
    <w:rsid w:val="003A51E6"/>
    <w:rsid w:val="003A63C7"/>
    <w:rsid w:val="003A6548"/>
    <w:rsid w:val="003A679D"/>
    <w:rsid w:val="003A6E4D"/>
    <w:rsid w:val="003B2423"/>
    <w:rsid w:val="003B410D"/>
    <w:rsid w:val="003B7BCF"/>
    <w:rsid w:val="003C07D9"/>
    <w:rsid w:val="003C4510"/>
    <w:rsid w:val="003C4B34"/>
    <w:rsid w:val="003C61A7"/>
    <w:rsid w:val="003C6393"/>
    <w:rsid w:val="003D104A"/>
    <w:rsid w:val="003D55A5"/>
    <w:rsid w:val="003D567B"/>
    <w:rsid w:val="003D7F56"/>
    <w:rsid w:val="003E08A2"/>
    <w:rsid w:val="003E316B"/>
    <w:rsid w:val="003E5216"/>
    <w:rsid w:val="003E6312"/>
    <w:rsid w:val="003E69D5"/>
    <w:rsid w:val="003E7E26"/>
    <w:rsid w:val="003F023A"/>
    <w:rsid w:val="003F20D5"/>
    <w:rsid w:val="003F27E3"/>
    <w:rsid w:val="003F28EB"/>
    <w:rsid w:val="003F6748"/>
    <w:rsid w:val="00400D14"/>
    <w:rsid w:val="00400ED3"/>
    <w:rsid w:val="00402411"/>
    <w:rsid w:val="00404BED"/>
    <w:rsid w:val="004053EE"/>
    <w:rsid w:val="00405B99"/>
    <w:rsid w:val="00407976"/>
    <w:rsid w:val="00412877"/>
    <w:rsid w:val="00415F08"/>
    <w:rsid w:val="00416641"/>
    <w:rsid w:val="004179C7"/>
    <w:rsid w:val="00420192"/>
    <w:rsid w:val="00420443"/>
    <w:rsid w:val="0042071D"/>
    <w:rsid w:val="0042269C"/>
    <w:rsid w:val="00423593"/>
    <w:rsid w:val="0042382F"/>
    <w:rsid w:val="00423AAD"/>
    <w:rsid w:val="004249F1"/>
    <w:rsid w:val="00425B20"/>
    <w:rsid w:val="00425F8F"/>
    <w:rsid w:val="00427AE2"/>
    <w:rsid w:val="004302A3"/>
    <w:rsid w:val="00431341"/>
    <w:rsid w:val="004319FA"/>
    <w:rsid w:val="00431C05"/>
    <w:rsid w:val="004327B1"/>
    <w:rsid w:val="0043585B"/>
    <w:rsid w:val="00437F3E"/>
    <w:rsid w:val="00440B8E"/>
    <w:rsid w:val="0044156C"/>
    <w:rsid w:val="00441DF3"/>
    <w:rsid w:val="0044277F"/>
    <w:rsid w:val="00442D08"/>
    <w:rsid w:val="004445FF"/>
    <w:rsid w:val="004451B8"/>
    <w:rsid w:val="00445898"/>
    <w:rsid w:val="00445BCF"/>
    <w:rsid w:val="004527D9"/>
    <w:rsid w:val="00454B31"/>
    <w:rsid w:val="004619A7"/>
    <w:rsid w:val="00461D7A"/>
    <w:rsid w:val="004635F8"/>
    <w:rsid w:val="00463E30"/>
    <w:rsid w:val="00463F08"/>
    <w:rsid w:val="004640AA"/>
    <w:rsid w:val="00465F73"/>
    <w:rsid w:val="0046720E"/>
    <w:rsid w:val="00467444"/>
    <w:rsid w:val="00472676"/>
    <w:rsid w:val="00475BE6"/>
    <w:rsid w:val="00475DD5"/>
    <w:rsid w:val="00476CF0"/>
    <w:rsid w:val="0047775C"/>
    <w:rsid w:val="00477ECB"/>
    <w:rsid w:val="00481A69"/>
    <w:rsid w:val="004822B3"/>
    <w:rsid w:val="004837A7"/>
    <w:rsid w:val="004848F4"/>
    <w:rsid w:val="00490515"/>
    <w:rsid w:val="00494166"/>
    <w:rsid w:val="0049658F"/>
    <w:rsid w:val="00496920"/>
    <w:rsid w:val="004A2A92"/>
    <w:rsid w:val="004A32DC"/>
    <w:rsid w:val="004A42B2"/>
    <w:rsid w:val="004A4CF6"/>
    <w:rsid w:val="004A5A0F"/>
    <w:rsid w:val="004B04B2"/>
    <w:rsid w:val="004B1988"/>
    <w:rsid w:val="004B2844"/>
    <w:rsid w:val="004B347A"/>
    <w:rsid w:val="004B3D71"/>
    <w:rsid w:val="004B4478"/>
    <w:rsid w:val="004B7016"/>
    <w:rsid w:val="004C145C"/>
    <w:rsid w:val="004C1A21"/>
    <w:rsid w:val="004C2D82"/>
    <w:rsid w:val="004C677F"/>
    <w:rsid w:val="004C6C77"/>
    <w:rsid w:val="004C7438"/>
    <w:rsid w:val="004C7C1D"/>
    <w:rsid w:val="004D413A"/>
    <w:rsid w:val="004D5777"/>
    <w:rsid w:val="004D735C"/>
    <w:rsid w:val="004D78C4"/>
    <w:rsid w:val="004D7F8E"/>
    <w:rsid w:val="004E4A79"/>
    <w:rsid w:val="004E5607"/>
    <w:rsid w:val="004E6208"/>
    <w:rsid w:val="004E6AAE"/>
    <w:rsid w:val="004E731F"/>
    <w:rsid w:val="004F2A2A"/>
    <w:rsid w:val="004F4AFB"/>
    <w:rsid w:val="004F7482"/>
    <w:rsid w:val="004F76C9"/>
    <w:rsid w:val="00500100"/>
    <w:rsid w:val="00504C1B"/>
    <w:rsid w:val="005056F5"/>
    <w:rsid w:val="00505DEC"/>
    <w:rsid w:val="00507812"/>
    <w:rsid w:val="00510EFE"/>
    <w:rsid w:val="005129AF"/>
    <w:rsid w:val="00512A8A"/>
    <w:rsid w:val="005135D0"/>
    <w:rsid w:val="00513F27"/>
    <w:rsid w:val="005145B1"/>
    <w:rsid w:val="005213E5"/>
    <w:rsid w:val="00521D39"/>
    <w:rsid w:val="00523467"/>
    <w:rsid w:val="00523C94"/>
    <w:rsid w:val="0052448F"/>
    <w:rsid w:val="005258B3"/>
    <w:rsid w:val="005263F8"/>
    <w:rsid w:val="005272C4"/>
    <w:rsid w:val="005273E2"/>
    <w:rsid w:val="005278B5"/>
    <w:rsid w:val="0052791B"/>
    <w:rsid w:val="005324A4"/>
    <w:rsid w:val="00532D71"/>
    <w:rsid w:val="005332CD"/>
    <w:rsid w:val="00535105"/>
    <w:rsid w:val="00535986"/>
    <w:rsid w:val="00535B7C"/>
    <w:rsid w:val="00540420"/>
    <w:rsid w:val="00540A0D"/>
    <w:rsid w:val="0054211A"/>
    <w:rsid w:val="00544A82"/>
    <w:rsid w:val="00545248"/>
    <w:rsid w:val="0054546E"/>
    <w:rsid w:val="0054684C"/>
    <w:rsid w:val="005501BE"/>
    <w:rsid w:val="0055193C"/>
    <w:rsid w:val="005539AE"/>
    <w:rsid w:val="00554B27"/>
    <w:rsid w:val="005566D8"/>
    <w:rsid w:val="0056214F"/>
    <w:rsid w:val="005630AC"/>
    <w:rsid w:val="005667B3"/>
    <w:rsid w:val="00574B70"/>
    <w:rsid w:val="00574F24"/>
    <w:rsid w:val="0057638F"/>
    <w:rsid w:val="005801BB"/>
    <w:rsid w:val="00583A57"/>
    <w:rsid w:val="005852B4"/>
    <w:rsid w:val="00586257"/>
    <w:rsid w:val="005868EF"/>
    <w:rsid w:val="0059443E"/>
    <w:rsid w:val="00594542"/>
    <w:rsid w:val="0059682F"/>
    <w:rsid w:val="005A211E"/>
    <w:rsid w:val="005A2F00"/>
    <w:rsid w:val="005A3115"/>
    <w:rsid w:val="005A5B32"/>
    <w:rsid w:val="005A6EB3"/>
    <w:rsid w:val="005B1305"/>
    <w:rsid w:val="005B6E66"/>
    <w:rsid w:val="005B7375"/>
    <w:rsid w:val="005C0415"/>
    <w:rsid w:val="005C0C6A"/>
    <w:rsid w:val="005C1F60"/>
    <w:rsid w:val="005C2044"/>
    <w:rsid w:val="005C353D"/>
    <w:rsid w:val="005C4DF7"/>
    <w:rsid w:val="005C67EE"/>
    <w:rsid w:val="005C6D20"/>
    <w:rsid w:val="005C7DC2"/>
    <w:rsid w:val="005D04BC"/>
    <w:rsid w:val="005D0733"/>
    <w:rsid w:val="005D1734"/>
    <w:rsid w:val="005D3A52"/>
    <w:rsid w:val="005D45DD"/>
    <w:rsid w:val="005D4A0D"/>
    <w:rsid w:val="005D4D48"/>
    <w:rsid w:val="005D7475"/>
    <w:rsid w:val="005D7EDF"/>
    <w:rsid w:val="005E2A12"/>
    <w:rsid w:val="005E2F60"/>
    <w:rsid w:val="005E48F8"/>
    <w:rsid w:val="005E6EB5"/>
    <w:rsid w:val="005F3967"/>
    <w:rsid w:val="005F5A28"/>
    <w:rsid w:val="005F7986"/>
    <w:rsid w:val="006013EF"/>
    <w:rsid w:val="00601C34"/>
    <w:rsid w:val="0060236B"/>
    <w:rsid w:val="00602A34"/>
    <w:rsid w:val="00603846"/>
    <w:rsid w:val="0060520F"/>
    <w:rsid w:val="0061532A"/>
    <w:rsid w:val="00615EF4"/>
    <w:rsid w:val="00621101"/>
    <w:rsid w:val="00621C10"/>
    <w:rsid w:val="00622C16"/>
    <w:rsid w:val="006230C9"/>
    <w:rsid w:val="00623718"/>
    <w:rsid w:val="00625CBE"/>
    <w:rsid w:val="00627E54"/>
    <w:rsid w:val="006307FB"/>
    <w:rsid w:val="00630D49"/>
    <w:rsid w:val="006368E5"/>
    <w:rsid w:val="00636E21"/>
    <w:rsid w:val="0063759B"/>
    <w:rsid w:val="00637655"/>
    <w:rsid w:val="00637955"/>
    <w:rsid w:val="00637BC7"/>
    <w:rsid w:val="00640B04"/>
    <w:rsid w:val="00642504"/>
    <w:rsid w:val="00645D5D"/>
    <w:rsid w:val="00650287"/>
    <w:rsid w:val="00650329"/>
    <w:rsid w:val="00650DB3"/>
    <w:rsid w:val="006520EC"/>
    <w:rsid w:val="00652386"/>
    <w:rsid w:val="00652D8C"/>
    <w:rsid w:val="00653CED"/>
    <w:rsid w:val="00654FDF"/>
    <w:rsid w:val="00655305"/>
    <w:rsid w:val="0065653B"/>
    <w:rsid w:val="00657A56"/>
    <w:rsid w:val="0066033C"/>
    <w:rsid w:val="00661118"/>
    <w:rsid w:val="00661478"/>
    <w:rsid w:val="0066394B"/>
    <w:rsid w:val="00664406"/>
    <w:rsid w:val="006651EF"/>
    <w:rsid w:val="006671BE"/>
    <w:rsid w:val="006709F7"/>
    <w:rsid w:val="006718D4"/>
    <w:rsid w:val="00671B21"/>
    <w:rsid w:val="00672A38"/>
    <w:rsid w:val="00673663"/>
    <w:rsid w:val="00673750"/>
    <w:rsid w:val="006746CA"/>
    <w:rsid w:val="00682B2D"/>
    <w:rsid w:val="0068339C"/>
    <w:rsid w:val="00684F68"/>
    <w:rsid w:val="00685987"/>
    <w:rsid w:val="00692B4B"/>
    <w:rsid w:val="00693832"/>
    <w:rsid w:val="00693A18"/>
    <w:rsid w:val="00693DAC"/>
    <w:rsid w:val="00693DBA"/>
    <w:rsid w:val="00694FA3"/>
    <w:rsid w:val="00696293"/>
    <w:rsid w:val="00697D77"/>
    <w:rsid w:val="006A02D0"/>
    <w:rsid w:val="006A085A"/>
    <w:rsid w:val="006A170D"/>
    <w:rsid w:val="006A217A"/>
    <w:rsid w:val="006A2369"/>
    <w:rsid w:val="006A2FD6"/>
    <w:rsid w:val="006A51E5"/>
    <w:rsid w:val="006A53EF"/>
    <w:rsid w:val="006A558B"/>
    <w:rsid w:val="006A5EE9"/>
    <w:rsid w:val="006A6910"/>
    <w:rsid w:val="006A7CFE"/>
    <w:rsid w:val="006B0219"/>
    <w:rsid w:val="006B0E61"/>
    <w:rsid w:val="006B1122"/>
    <w:rsid w:val="006B185E"/>
    <w:rsid w:val="006B1B2C"/>
    <w:rsid w:val="006B3908"/>
    <w:rsid w:val="006B49E5"/>
    <w:rsid w:val="006C07EF"/>
    <w:rsid w:val="006C0B69"/>
    <w:rsid w:val="006C298A"/>
    <w:rsid w:val="006C30EF"/>
    <w:rsid w:val="006C3D98"/>
    <w:rsid w:val="006C4A03"/>
    <w:rsid w:val="006C5E13"/>
    <w:rsid w:val="006C61F9"/>
    <w:rsid w:val="006D0A36"/>
    <w:rsid w:val="006D116F"/>
    <w:rsid w:val="006D31E2"/>
    <w:rsid w:val="006D39B1"/>
    <w:rsid w:val="006D3BDD"/>
    <w:rsid w:val="006D4AE8"/>
    <w:rsid w:val="006D68A8"/>
    <w:rsid w:val="006E355C"/>
    <w:rsid w:val="006E4403"/>
    <w:rsid w:val="006E7331"/>
    <w:rsid w:val="006E7CEF"/>
    <w:rsid w:val="006E7E51"/>
    <w:rsid w:val="006F1587"/>
    <w:rsid w:val="006F16B0"/>
    <w:rsid w:val="006F1753"/>
    <w:rsid w:val="006F3495"/>
    <w:rsid w:val="006F40C6"/>
    <w:rsid w:val="006F54C0"/>
    <w:rsid w:val="006F71CB"/>
    <w:rsid w:val="006F7AE0"/>
    <w:rsid w:val="007015A1"/>
    <w:rsid w:val="00703A2A"/>
    <w:rsid w:val="00703CB2"/>
    <w:rsid w:val="00705292"/>
    <w:rsid w:val="00707D77"/>
    <w:rsid w:val="00707EFA"/>
    <w:rsid w:val="00710380"/>
    <w:rsid w:val="007120E1"/>
    <w:rsid w:val="00714C34"/>
    <w:rsid w:val="00715F73"/>
    <w:rsid w:val="00721134"/>
    <w:rsid w:val="00722B80"/>
    <w:rsid w:val="0072307B"/>
    <w:rsid w:val="007234B7"/>
    <w:rsid w:val="00724A64"/>
    <w:rsid w:val="0072527F"/>
    <w:rsid w:val="00725C4B"/>
    <w:rsid w:val="00725CA1"/>
    <w:rsid w:val="00726803"/>
    <w:rsid w:val="00727210"/>
    <w:rsid w:val="00730660"/>
    <w:rsid w:val="007307DD"/>
    <w:rsid w:val="00732368"/>
    <w:rsid w:val="00732705"/>
    <w:rsid w:val="00734AE1"/>
    <w:rsid w:val="00734E04"/>
    <w:rsid w:val="00735512"/>
    <w:rsid w:val="007365B2"/>
    <w:rsid w:val="00736A28"/>
    <w:rsid w:val="007372F4"/>
    <w:rsid w:val="00740496"/>
    <w:rsid w:val="007412B2"/>
    <w:rsid w:val="0074259E"/>
    <w:rsid w:val="00742C9B"/>
    <w:rsid w:val="00744408"/>
    <w:rsid w:val="00745A69"/>
    <w:rsid w:val="00745AFC"/>
    <w:rsid w:val="00745CC6"/>
    <w:rsid w:val="00746201"/>
    <w:rsid w:val="0074656E"/>
    <w:rsid w:val="00750275"/>
    <w:rsid w:val="00753308"/>
    <w:rsid w:val="00754ABB"/>
    <w:rsid w:val="00756911"/>
    <w:rsid w:val="0075746F"/>
    <w:rsid w:val="0076221B"/>
    <w:rsid w:val="00762C0F"/>
    <w:rsid w:val="00764AA2"/>
    <w:rsid w:val="00764AB6"/>
    <w:rsid w:val="00771259"/>
    <w:rsid w:val="00771DAC"/>
    <w:rsid w:val="007738F5"/>
    <w:rsid w:val="00773DE1"/>
    <w:rsid w:val="007755F6"/>
    <w:rsid w:val="00780139"/>
    <w:rsid w:val="0078115D"/>
    <w:rsid w:val="00783415"/>
    <w:rsid w:val="00784EAD"/>
    <w:rsid w:val="0078518E"/>
    <w:rsid w:val="007856F4"/>
    <w:rsid w:val="007858A5"/>
    <w:rsid w:val="007860C6"/>
    <w:rsid w:val="00787880"/>
    <w:rsid w:val="0079470E"/>
    <w:rsid w:val="00794B01"/>
    <w:rsid w:val="00794F05"/>
    <w:rsid w:val="007A0BEC"/>
    <w:rsid w:val="007A105E"/>
    <w:rsid w:val="007A16FE"/>
    <w:rsid w:val="007A1A9F"/>
    <w:rsid w:val="007A2ACD"/>
    <w:rsid w:val="007A4CEF"/>
    <w:rsid w:val="007A69E7"/>
    <w:rsid w:val="007A6A89"/>
    <w:rsid w:val="007A79A7"/>
    <w:rsid w:val="007A7AEC"/>
    <w:rsid w:val="007A7E96"/>
    <w:rsid w:val="007B057B"/>
    <w:rsid w:val="007B1085"/>
    <w:rsid w:val="007B1484"/>
    <w:rsid w:val="007B526B"/>
    <w:rsid w:val="007B63B8"/>
    <w:rsid w:val="007B7B49"/>
    <w:rsid w:val="007C005E"/>
    <w:rsid w:val="007C11B6"/>
    <w:rsid w:val="007C3B68"/>
    <w:rsid w:val="007C3DEB"/>
    <w:rsid w:val="007C63A5"/>
    <w:rsid w:val="007C7F1B"/>
    <w:rsid w:val="007D2034"/>
    <w:rsid w:val="007D2F8F"/>
    <w:rsid w:val="007D3164"/>
    <w:rsid w:val="007D34D7"/>
    <w:rsid w:val="007D455E"/>
    <w:rsid w:val="007D58A3"/>
    <w:rsid w:val="007D6206"/>
    <w:rsid w:val="007D6DD3"/>
    <w:rsid w:val="007E1F78"/>
    <w:rsid w:val="007E569D"/>
    <w:rsid w:val="007E5DE8"/>
    <w:rsid w:val="007E6AAB"/>
    <w:rsid w:val="007E6B57"/>
    <w:rsid w:val="007F0221"/>
    <w:rsid w:val="007F2B04"/>
    <w:rsid w:val="007F3210"/>
    <w:rsid w:val="007F51FA"/>
    <w:rsid w:val="008015A9"/>
    <w:rsid w:val="00801D92"/>
    <w:rsid w:val="008055DD"/>
    <w:rsid w:val="0081017B"/>
    <w:rsid w:val="008101B1"/>
    <w:rsid w:val="0081021D"/>
    <w:rsid w:val="0081058C"/>
    <w:rsid w:val="00810D63"/>
    <w:rsid w:val="00810DC4"/>
    <w:rsid w:val="00813127"/>
    <w:rsid w:val="00813D2A"/>
    <w:rsid w:val="00816B4A"/>
    <w:rsid w:val="00816D65"/>
    <w:rsid w:val="008206D7"/>
    <w:rsid w:val="00820B67"/>
    <w:rsid w:val="00822A67"/>
    <w:rsid w:val="0082302E"/>
    <w:rsid w:val="00823070"/>
    <w:rsid w:val="008234C1"/>
    <w:rsid w:val="008242D2"/>
    <w:rsid w:val="008307B7"/>
    <w:rsid w:val="00830F58"/>
    <w:rsid w:val="00831EF5"/>
    <w:rsid w:val="00834E72"/>
    <w:rsid w:val="00835692"/>
    <w:rsid w:val="00840985"/>
    <w:rsid w:val="00843DC1"/>
    <w:rsid w:val="00847661"/>
    <w:rsid w:val="0085008A"/>
    <w:rsid w:val="00850E13"/>
    <w:rsid w:val="008517FE"/>
    <w:rsid w:val="008528D1"/>
    <w:rsid w:val="008535C6"/>
    <w:rsid w:val="00855D59"/>
    <w:rsid w:val="00860F6C"/>
    <w:rsid w:val="008611AF"/>
    <w:rsid w:val="0086131B"/>
    <w:rsid w:val="00861EED"/>
    <w:rsid w:val="00863EC0"/>
    <w:rsid w:val="00864314"/>
    <w:rsid w:val="00867B3A"/>
    <w:rsid w:val="008718C0"/>
    <w:rsid w:val="0087234F"/>
    <w:rsid w:val="00873FF0"/>
    <w:rsid w:val="0087519D"/>
    <w:rsid w:val="00875F23"/>
    <w:rsid w:val="008762C3"/>
    <w:rsid w:val="0088214B"/>
    <w:rsid w:val="008826B5"/>
    <w:rsid w:val="00883361"/>
    <w:rsid w:val="00893C6D"/>
    <w:rsid w:val="00894278"/>
    <w:rsid w:val="00895E4E"/>
    <w:rsid w:val="00896E41"/>
    <w:rsid w:val="00897B3A"/>
    <w:rsid w:val="008A0AE6"/>
    <w:rsid w:val="008A185B"/>
    <w:rsid w:val="008A35DC"/>
    <w:rsid w:val="008A53EF"/>
    <w:rsid w:val="008B1ED6"/>
    <w:rsid w:val="008B32E4"/>
    <w:rsid w:val="008B3829"/>
    <w:rsid w:val="008B66C1"/>
    <w:rsid w:val="008B6FF2"/>
    <w:rsid w:val="008B786A"/>
    <w:rsid w:val="008C0E00"/>
    <w:rsid w:val="008C514D"/>
    <w:rsid w:val="008C5FE6"/>
    <w:rsid w:val="008D0AB1"/>
    <w:rsid w:val="008D137B"/>
    <w:rsid w:val="008D15C5"/>
    <w:rsid w:val="008D1DF3"/>
    <w:rsid w:val="008D257A"/>
    <w:rsid w:val="008D38C9"/>
    <w:rsid w:val="008D41E4"/>
    <w:rsid w:val="008D65C5"/>
    <w:rsid w:val="008D766C"/>
    <w:rsid w:val="008D7951"/>
    <w:rsid w:val="008E00AE"/>
    <w:rsid w:val="008E2BA1"/>
    <w:rsid w:val="008E7508"/>
    <w:rsid w:val="008F0953"/>
    <w:rsid w:val="008F2AF0"/>
    <w:rsid w:val="008F35D6"/>
    <w:rsid w:val="008F3FB7"/>
    <w:rsid w:val="008F60C2"/>
    <w:rsid w:val="008F6335"/>
    <w:rsid w:val="008F6862"/>
    <w:rsid w:val="00904DE7"/>
    <w:rsid w:val="00910C53"/>
    <w:rsid w:val="009116B1"/>
    <w:rsid w:val="00911936"/>
    <w:rsid w:val="009135FC"/>
    <w:rsid w:val="00914CC8"/>
    <w:rsid w:val="00914EB7"/>
    <w:rsid w:val="00915D43"/>
    <w:rsid w:val="0091789F"/>
    <w:rsid w:val="00920233"/>
    <w:rsid w:val="00920D75"/>
    <w:rsid w:val="00927E56"/>
    <w:rsid w:val="00931489"/>
    <w:rsid w:val="0093190B"/>
    <w:rsid w:val="00934C35"/>
    <w:rsid w:val="009358CA"/>
    <w:rsid w:val="0093606C"/>
    <w:rsid w:val="009372DE"/>
    <w:rsid w:val="009376AF"/>
    <w:rsid w:val="009430C4"/>
    <w:rsid w:val="009435B0"/>
    <w:rsid w:val="00945414"/>
    <w:rsid w:val="00953A87"/>
    <w:rsid w:val="00956616"/>
    <w:rsid w:val="009627EB"/>
    <w:rsid w:val="00962B58"/>
    <w:rsid w:val="00964478"/>
    <w:rsid w:val="00964C34"/>
    <w:rsid w:val="009665E5"/>
    <w:rsid w:val="00966764"/>
    <w:rsid w:val="00967D61"/>
    <w:rsid w:val="0097017C"/>
    <w:rsid w:val="009712B1"/>
    <w:rsid w:val="00972712"/>
    <w:rsid w:val="009729A9"/>
    <w:rsid w:val="00975050"/>
    <w:rsid w:val="00976076"/>
    <w:rsid w:val="00977E8F"/>
    <w:rsid w:val="00980E29"/>
    <w:rsid w:val="00984EB0"/>
    <w:rsid w:val="00987228"/>
    <w:rsid w:val="009876C2"/>
    <w:rsid w:val="00987B7B"/>
    <w:rsid w:val="00992428"/>
    <w:rsid w:val="00992525"/>
    <w:rsid w:val="00993A0D"/>
    <w:rsid w:val="00993FC0"/>
    <w:rsid w:val="00995F48"/>
    <w:rsid w:val="009A0A60"/>
    <w:rsid w:val="009A0A81"/>
    <w:rsid w:val="009A1E23"/>
    <w:rsid w:val="009A3CA3"/>
    <w:rsid w:val="009B1B98"/>
    <w:rsid w:val="009B3B0C"/>
    <w:rsid w:val="009B4B9B"/>
    <w:rsid w:val="009B4ED6"/>
    <w:rsid w:val="009B67B6"/>
    <w:rsid w:val="009B690E"/>
    <w:rsid w:val="009C084A"/>
    <w:rsid w:val="009C290F"/>
    <w:rsid w:val="009C469B"/>
    <w:rsid w:val="009C60D5"/>
    <w:rsid w:val="009C6E49"/>
    <w:rsid w:val="009C7B9D"/>
    <w:rsid w:val="009C7CDD"/>
    <w:rsid w:val="009D0FF7"/>
    <w:rsid w:val="009D4A95"/>
    <w:rsid w:val="009D4D42"/>
    <w:rsid w:val="009D6810"/>
    <w:rsid w:val="009D7914"/>
    <w:rsid w:val="009E0821"/>
    <w:rsid w:val="009E0A2A"/>
    <w:rsid w:val="009E16D6"/>
    <w:rsid w:val="009E18D2"/>
    <w:rsid w:val="009E1DB5"/>
    <w:rsid w:val="009E39E9"/>
    <w:rsid w:val="009E3A8F"/>
    <w:rsid w:val="009E3B1C"/>
    <w:rsid w:val="009E43B3"/>
    <w:rsid w:val="009E5115"/>
    <w:rsid w:val="009E6AA8"/>
    <w:rsid w:val="009F0657"/>
    <w:rsid w:val="009F1606"/>
    <w:rsid w:val="009F33F3"/>
    <w:rsid w:val="009F6211"/>
    <w:rsid w:val="00A012B5"/>
    <w:rsid w:val="00A014D0"/>
    <w:rsid w:val="00A04A99"/>
    <w:rsid w:val="00A07F47"/>
    <w:rsid w:val="00A10BEC"/>
    <w:rsid w:val="00A1285D"/>
    <w:rsid w:val="00A1385F"/>
    <w:rsid w:val="00A175FA"/>
    <w:rsid w:val="00A22C5F"/>
    <w:rsid w:val="00A22D2E"/>
    <w:rsid w:val="00A23ECF"/>
    <w:rsid w:val="00A23F59"/>
    <w:rsid w:val="00A24B4C"/>
    <w:rsid w:val="00A3263C"/>
    <w:rsid w:val="00A35F85"/>
    <w:rsid w:val="00A36B14"/>
    <w:rsid w:val="00A36CC0"/>
    <w:rsid w:val="00A379E4"/>
    <w:rsid w:val="00A37C87"/>
    <w:rsid w:val="00A40AC7"/>
    <w:rsid w:val="00A411E9"/>
    <w:rsid w:val="00A4125F"/>
    <w:rsid w:val="00A418BB"/>
    <w:rsid w:val="00A41D89"/>
    <w:rsid w:val="00A43127"/>
    <w:rsid w:val="00A43604"/>
    <w:rsid w:val="00A4378B"/>
    <w:rsid w:val="00A45133"/>
    <w:rsid w:val="00A45F00"/>
    <w:rsid w:val="00A46AA9"/>
    <w:rsid w:val="00A47598"/>
    <w:rsid w:val="00A50F68"/>
    <w:rsid w:val="00A516A4"/>
    <w:rsid w:val="00A548D3"/>
    <w:rsid w:val="00A54F04"/>
    <w:rsid w:val="00A63148"/>
    <w:rsid w:val="00A63192"/>
    <w:rsid w:val="00A63CBE"/>
    <w:rsid w:val="00A665C6"/>
    <w:rsid w:val="00A677CF"/>
    <w:rsid w:val="00A70458"/>
    <w:rsid w:val="00A710B5"/>
    <w:rsid w:val="00A71DAE"/>
    <w:rsid w:val="00A7317F"/>
    <w:rsid w:val="00A742EE"/>
    <w:rsid w:val="00A74770"/>
    <w:rsid w:val="00A750F9"/>
    <w:rsid w:val="00A75369"/>
    <w:rsid w:val="00A76DA4"/>
    <w:rsid w:val="00A80505"/>
    <w:rsid w:val="00A82794"/>
    <w:rsid w:val="00A83985"/>
    <w:rsid w:val="00A85C5B"/>
    <w:rsid w:val="00A8646E"/>
    <w:rsid w:val="00A90011"/>
    <w:rsid w:val="00AA0223"/>
    <w:rsid w:val="00AA068D"/>
    <w:rsid w:val="00AA0FAD"/>
    <w:rsid w:val="00AA14A7"/>
    <w:rsid w:val="00AA1C35"/>
    <w:rsid w:val="00AA2091"/>
    <w:rsid w:val="00AA2437"/>
    <w:rsid w:val="00AA3B36"/>
    <w:rsid w:val="00AA42ED"/>
    <w:rsid w:val="00AA437A"/>
    <w:rsid w:val="00AA4E05"/>
    <w:rsid w:val="00AA4F73"/>
    <w:rsid w:val="00AA648C"/>
    <w:rsid w:val="00AA6C12"/>
    <w:rsid w:val="00AA7A09"/>
    <w:rsid w:val="00AB0FD6"/>
    <w:rsid w:val="00AB4395"/>
    <w:rsid w:val="00AB633A"/>
    <w:rsid w:val="00AB683C"/>
    <w:rsid w:val="00AC3B53"/>
    <w:rsid w:val="00AC3E9A"/>
    <w:rsid w:val="00AC5A83"/>
    <w:rsid w:val="00AC6949"/>
    <w:rsid w:val="00AC6EB7"/>
    <w:rsid w:val="00AD1F90"/>
    <w:rsid w:val="00AD34F5"/>
    <w:rsid w:val="00AD3854"/>
    <w:rsid w:val="00AD5720"/>
    <w:rsid w:val="00AD5E96"/>
    <w:rsid w:val="00AD7398"/>
    <w:rsid w:val="00AD7AAE"/>
    <w:rsid w:val="00AE0D46"/>
    <w:rsid w:val="00AE0D92"/>
    <w:rsid w:val="00AE6A7E"/>
    <w:rsid w:val="00AF070A"/>
    <w:rsid w:val="00AF12D8"/>
    <w:rsid w:val="00AF1C5E"/>
    <w:rsid w:val="00AF237A"/>
    <w:rsid w:val="00AF4CB3"/>
    <w:rsid w:val="00AF5C85"/>
    <w:rsid w:val="00B021BD"/>
    <w:rsid w:val="00B04E08"/>
    <w:rsid w:val="00B05B27"/>
    <w:rsid w:val="00B0630A"/>
    <w:rsid w:val="00B0671F"/>
    <w:rsid w:val="00B07175"/>
    <w:rsid w:val="00B10B46"/>
    <w:rsid w:val="00B124B4"/>
    <w:rsid w:val="00B1310C"/>
    <w:rsid w:val="00B16A88"/>
    <w:rsid w:val="00B17CD4"/>
    <w:rsid w:val="00B26C96"/>
    <w:rsid w:val="00B32646"/>
    <w:rsid w:val="00B35D63"/>
    <w:rsid w:val="00B36F52"/>
    <w:rsid w:val="00B412E9"/>
    <w:rsid w:val="00B42160"/>
    <w:rsid w:val="00B47BEA"/>
    <w:rsid w:val="00B47D0A"/>
    <w:rsid w:val="00B47FCE"/>
    <w:rsid w:val="00B5087D"/>
    <w:rsid w:val="00B511E6"/>
    <w:rsid w:val="00B51E5F"/>
    <w:rsid w:val="00B52B36"/>
    <w:rsid w:val="00B53AF3"/>
    <w:rsid w:val="00B54CCE"/>
    <w:rsid w:val="00B55EA0"/>
    <w:rsid w:val="00B56D58"/>
    <w:rsid w:val="00B623E5"/>
    <w:rsid w:val="00B65214"/>
    <w:rsid w:val="00B652C7"/>
    <w:rsid w:val="00B70620"/>
    <w:rsid w:val="00B71716"/>
    <w:rsid w:val="00B717AD"/>
    <w:rsid w:val="00B72ECC"/>
    <w:rsid w:val="00B74714"/>
    <w:rsid w:val="00B75947"/>
    <w:rsid w:val="00B76BC8"/>
    <w:rsid w:val="00B77C7B"/>
    <w:rsid w:val="00B82DFD"/>
    <w:rsid w:val="00B851BF"/>
    <w:rsid w:val="00B86B90"/>
    <w:rsid w:val="00B90177"/>
    <w:rsid w:val="00B91757"/>
    <w:rsid w:val="00B92727"/>
    <w:rsid w:val="00B93E93"/>
    <w:rsid w:val="00B9467B"/>
    <w:rsid w:val="00B9569E"/>
    <w:rsid w:val="00B9583C"/>
    <w:rsid w:val="00BA0B55"/>
    <w:rsid w:val="00BA4CAB"/>
    <w:rsid w:val="00BA5905"/>
    <w:rsid w:val="00BA5D59"/>
    <w:rsid w:val="00BA653D"/>
    <w:rsid w:val="00BA6A87"/>
    <w:rsid w:val="00BA6BEA"/>
    <w:rsid w:val="00BB024C"/>
    <w:rsid w:val="00BB1150"/>
    <w:rsid w:val="00BB13B2"/>
    <w:rsid w:val="00BB3496"/>
    <w:rsid w:val="00BB352D"/>
    <w:rsid w:val="00BB3611"/>
    <w:rsid w:val="00BB3FB3"/>
    <w:rsid w:val="00BB5FCB"/>
    <w:rsid w:val="00BB7A47"/>
    <w:rsid w:val="00BC03EA"/>
    <w:rsid w:val="00BC1C06"/>
    <w:rsid w:val="00BC4455"/>
    <w:rsid w:val="00BC7A1A"/>
    <w:rsid w:val="00BD015A"/>
    <w:rsid w:val="00BD0F90"/>
    <w:rsid w:val="00BD2554"/>
    <w:rsid w:val="00BD2CEF"/>
    <w:rsid w:val="00BD2E52"/>
    <w:rsid w:val="00BD4484"/>
    <w:rsid w:val="00BD4CA4"/>
    <w:rsid w:val="00BD51E9"/>
    <w:rsid w:val="00BD7B6C"/>
    <w:rsid w:val="00BE0ED0"/>
    <w:rsid w:val="00BE145C"/>
    <w:rsid w:val="00BE1A56"/>
    <w:rsid w:val="00BE23D2"/>
    <w:rsid w:val="00BE331B"/>
    <w:rsid w:val="00BE4300"/>
    <w:rsid w:val="00BE6F3D"/>
    <w:rsid w:val="00BF02CD"/>
    <w:rsid w:val="00BF07E3"/>
    <w:rsid w:val="00BF2023"/>
    <w:rsid w:val="00C0278F"/>
    <w:rsid w:val="00C03A29"/>
    <w:rsid w:val="00C07EBC"/>
    <w:rsid w:val="00C1011C"/>
    <w:rsid w:val="00C120C3"/>
    <w:rsid w:val="00C13F75"/>
    <w:rsid w:val="00C144B1"/>
    <w:rsid w:val="00C22318"/>
    <w:rsid w:val="00C23573"/>
    <w:rsid w:val="00C24384"/>
    <w:rsid w:val="00C2459B"/>
    <w:rsid w:val="00C32BE1"/>
    <w:rsid w:val="00C33CF8"/>
    <w:rsid w:val="00C40058"/>
    <w:rsid w:val="00C40499"/>
    <w:rsid w:val="00C40FF4"/>
    <w:rsid w:val="00C417A2"/>
    <w:rsid w:val="00C438D5"/>
    <w:rsid w:val="00C4431C"/>
    <w:rsid w:val="00C4446A"/>
    <w:rsid w:val="00C4533F"/>
    <w:rsid w:val="00C46CBC"/>
    <w:rsid w:val="00C535D3"/>
    <w:rsid w:val="00C55D03"/>
    <w:rsid w:val="00C56FD8"/>
    <w:rsid w:val="00C57311"/>
    <w:rsid w:val="00C633CF"/>
    <w:rsid w:val="00C63D58"/>
    <w:rsid w:val="00C66E10"/>
    <w:rsid w:val="00C70521"/>
    <w:rsid w:val="00C716CC"/>
    <w:rsid w:val="00C71F76"/>
    <w:rsid w:val="00C767C9"/>
    <w:rsid w:val="00C83BC6"/>
    <w:rsid w:val="00C84835"/>
    <w:rsid w:val="00C87152"/>
    <w:rsid w:val="00C905ED"/>
    <w:rsid w:val="00C908CA"/>
    <w:rsid w:val="00C923CB"/>
    <w:rsid w:val="00C940F3"/>
    <w:rsid w:val="00C97F47"/>
    <w:rsid w:val="00CA224B"/>
    <w:rsid w:val="00CA26FB"/>
    <w:rsid w:val="00CA37F6"/>
    <w:rsid w:val="00CA4712"/>
    <w:rsid w:val="00CA4A68"/>
    <w:rsid w:val="00CA4D96"/>
    <w:rsid w:val="00CA5C32"/>
    <w:rsid w:val="00CA7A0B"/>
    <w:rsid w:val="00CB118C"/>
    <w:rsid w:val="00CB13B7"/>
    <w:rsid w:val="00CB26D2"/>
    <w:rsid w:val="00CB334A"/>
    <w:rsid w:val="00CB4D67"/>
    <w:rsid w:val="00CB5FFF"/>
    <w:rsid w:val="00CB7A91"/>
    <w:rsid w:val="00CC0E9B"/>
    <w:rsid w:val="00CC16F6"/>
    <w:rsid w:val="00CC3445"/>
    <w:rsid w:val="00CC4316"/>
    <w:rsid w:val="00CC44B0"/>
    <w:rsid w:val="00CC45C3"/>
    <w:rsid w:val="00CC4EB2"/>
    <w:rsid w:val="00CC60D3"/>
    <w:rsid w:val="00CC667D"/>
    <w:rsid w:val="00CC69AE"/>
    <w:rsid w:val="00CC766F"/>
    <w:rsid w:val="00CD3402"/>
    <w:rsid w:val="00CD3571"/>
    <w:rsid w:val="00CD3785"/>
    <w:rsid w:val="00CD49CA"/>
    <w:rsid w:val="00CD5D2C"/>
    <w:rsid w:val="00CD68C3"/>
    <w:rsid w:val="00CE0E85"/>
    <w:rsid w:val="00CE1AB2"/>
    <w:rsid w:val="00CF2A55"/>
    <w:rsid w:val="00CF2D5E"/>
    <w:rsid w:val="00CF3950"/>
    <w:rsid w:val="00D0047F"/>
    <w:rsid w:val="00D0049B"/>
    <w:rsid w:val="00D012BB"/>
    <w:rsid w:val="00D01B07"/>
    <w:rsid w:val="00D032B6"/>
    <w:rsid w:val="00D0379D"/>
    <w:rsid w:val="00D03B2B"/>
    <w:rsid w:val="00D0635E"/>
    <w:rsid w:val="00D0696F"/>
    <w:rsid w:val="00D06D6F"/>
    <w:rsid w:val="00D06FC9"/>
    <w:rsid w:val="00D10DC9"/>
    <w:rsid w:val="00D16D74"/>
    <w:rsid w:val="00D208FE"/>
    <w:rsid w:val="00D232E9"/>
    <w:rsid w:val="00D252FC"/>
    <w:rsid w:val="00D26774"/>
    <w:rsid w:val="00D314FC"/>
    <w:rsid w:val="00D32633"/>
    <w:rsid w:val="00D34A52"/>
    <w:rsid w:val="00D35B49"/>
    <w:rsid w:val="00D40ACE"/>
    <w:rsid w:val="00D42B1B"/>
    <w:rsid w:val="00D43EA2"/>
    <w:rsid w:val="00D44CC5"/>
    <w:rsid w:val="00D5177B"/>
    <w:rsid w:val="00D53336"/>
    <w:rsid w:val="00D54FFB"/>
    <w:rsid w:val="00D55501"/>
    <w:rsid w:val="00D55773"/>
    <w:rsid w:val="00D61673"/>
    <w:rsid w:val="00D61751"/>
    <w:rsid w:val="00D624D7"/>
    <w:rsid w:val="00D62C93"/>
    <w:rsid w:val="00D716DB"/>
    <w:rsid w:val="00D74467"/>
    <w:rsid w:val="00D74544"/>
    <w:rsid w:val="00D757B9"/>
    <w:rsid w:val="00D77827"/>
    <w:rsid w:val="00D80974"/>
    <w:rsid w:val="00D80F49"/>
    <w:rsid w:val="00D81486"/>
    <w:rsid w:val="00D81F17"/>
    <w:rsid w:val="00D81FA8"/>
    <w:rsid w:val="00D820AD"/>
    <w:rsid w:val="00D84117"/>
    <w:rsid w:val="00D85101"/>
    <w:rsid w:val="00D86076"/>
    <w:rsid w:val="00D93032"/>
    <w:rsid w:val="00D93929"/>
    <w:rsid w:val="00D94D08"/>
    <w:rsid w:val="00D95310"/>
    <w:rsid w:val="00D9599F"/>
    <w:rsid w:val="00D95A01"/>
    <w:rsid w:val="00D95A3D"/>
    <w:rsid w:val="00DA0B6B"/>
    <w:rsid w:val="00DA4591"/>
    <w:rsid w:val="00DA5191"/>
    <w:rsid w:val="00DA5F2A"/>
    <w:rsid w:val="00DA72CB"/>
    <w:rsid w:val="00DA755B"/>
    <w:rsid w:val="00DB35AE"/>
    <w:rsid w:val="00DB3B54"/>
    <w:rsid w:val="00DB5AB8"/>
    <w:rsid w:val="00DB75E3"/>
    <w:rsid w:val="00DC000C"/>
    <w:rsid w:val="00DC1B88"/>
    <w:rsid w:val="00DC1F1F"/>
    <w:rsid w:val="00DC2118"/>
    <w:rsid w:val="00DC4324"/>
    <w:rsid w:val="00DC5528"/>
    <w:rsid w:val="00DC5FF3"/>
    <w:rsid w:val="00DC6253"/>
    <w:rsid w:val="00DC7F85"/>
    <w:rsid w:val="00DD5185"/>
    <w:rsid w:val="00DD551D"/>
    <w:rsid w:val="00DD6197"/>
    <w:rsid w:val="00DD68EB"/>
    <w:rsid w:val="00DE21F1"/>
    <w:rsid w:val="00DE2D4E"/>
    <w:rsid w:val="00DE45B1"/>
    <w:rsid w:val="00DE5987"/>
    <w:rsid w:val="00DE7585"/>
    <w:rsid w:val="00DE7A08"/>
    <w:rsid w:val="00DE7CA1"/>
    <w:rsid w:val="00DE7F10"/>
    <w:rsid w:val="00DF147F"/>
    <w:rsid w:val="00DF1E1D"/>
    <w:rsid w:val="00DF5C05"/>
    <w:rsid w:val="00DF5C64"/>
    <w:rsid w:val="00DF5EBC"/>
    <w:rsid w:val="00DF6B01"/>
    <w:rsid w:val="00E02AB8"/>
    <w:rsid w:val="00E03DA0"/>
    <w:rsid w:val="00E03E75"/>
    <w:rsid w:val="00E07AC0"/>
    <w:rsid w:val="00E101DC"/>
    <w:rsid w:val="00E12BCA"/>
    <w:rsid w:val="00E13146"/>
    <w:rsid w:val="00E148C7"/>
    <w:rsid w:val="00E17760"/>
    <w:rsid w:val="00E17836"/>
    <w:rsid w:val="00E214DB"/>
    <w:rsid w:val="00E2155C"/>
    <w:rsid w:val="00E217B4"/>
    <w:rsid w:val="00E21CAD"/>
    <w:rsid w:val="00E240BA"/>
    <w:rsid w:val="00E30328"/>
    <w:rsid w:val="00E31149"/>
    <w:rsid w:val="00E31A04"/>
    <w:rsid w:val="00E3206C"/>
    <w:rsid w:val="00E3331E"/>
    <w:rsid w:val="00E36E2A"/>
    <w:rsid w:val="00E3786D"/>
    <w:rsid w:val="00E414B0"/>
    <w:rsid w:val="00E4155A"/>
    <w:rsid w:val="00E43457"/>
    <w:rsid w:val="00E4418A"/>
    <w:rsid w:val="00E45CCB"/>
    <w:rsid w:val="00E4793B"/>
    <w:rsid w:val="00E51246"/>
    <w:rsid w:val="00E51CF6"/>
    <w:rsid w:val="00E52C0D"/>
    <w:rsid w:val="00E52E1B"/>
    <w:rsid w:val="00E53F99"/>
    <w:rsid w:val="00E546AA"/>
    <w:rsid w:val="00E552FC"/>
    <w:rsid w:val="00E55382"/>
    <w:rsid w:val="00E60063"/>
    <w:rsid w:val="00E62636"/>
    <w:rsid w:val="00E6404F"/>
    <w:rsid w:val="00E6565E"/>
    <w:rsid w:val="00E708F4"/>
    <w:rsid w:val="00E709E7"/>
    <w:rsid w:val="00E72ABD"/>
    <w:rsid w:val="00E7450F"/>
    <w:rsid w:val="00E75FEB"/>
    <w:rsid w:val="00E877E7"/>
    <w:rsid w:val="00E912BD"/>
    <w:rsid w:val="00E96D57"/>
    <w:rsid w:val="00EA047A"/>
    <w:rsid w:val="00EA2494"/>
    <w:rsid w:val="00EA2A4A"/>
    <w:rsid w:val="00EA3280"/>
    <w:rsid w:val="00EA4078"/>
    <w:rsid w:val="00EA68CD"/>
    <w:rsid w:val="00EB017C"/>
    <w:rsid w:val="00EB020A"/>
    <w:rsid w:val="00EB1856"/>
    <w:rsid w:val="00EB1F59"/>
    <w:rsid w:val="00EB2C64"/>
    <w:rsid w:val="00EB371B"/>
    <w:rsid w:val="00EB4648"/>
    <w:rsid w:val="00EB71E7"/>
    <w:rsid w:val="00EB7C9B"/>
    <w:rsid w:val="00EC029A"/>
    <w:rsid w:val="00EC4228"/>
    <w:rsid w:val="00EC42D4"/>
    <w:rsid w:val="00EC5B98"/>
    <w:rsid w:val="00EC676E"/>
    <w:rsid w:val="00EC7934"/>
    <w:rsid w:val="00ED42B7"/>
    <w:rsid w:val="00ED4B69"/>
    <w:rsid w:val="00ED5324"/>
    <w:rsid w:val="00ED56DD"/>
    <w:rsid w:val="00ED632A"/>
    <w:rsid w:val="00ED6557"/>
    <w:rsid w:val="00ED7D68"/>
    <w:rsid w:val="00EE4EF3"/>
    <w:rsid w:val="00EF044A"/>
    <w:rsid w:val="00EF1BE4"/>
    <w:rsid w:val="00EF2D33"/>
    <w:rsid w:val="00EF38C1"/>
    <w:rsid w:val="00EF565C"/>
    <w:rsid w:val="00EF65CC"/>
    <w:rsid w:val="00EF71F0"/>
    <w:rsid w:val="00EF7F1D"/>
    <w:rsid w:val="00F00F07"/>
    <w:rsid w:val="00F05DBA"/>
    <w:rsid w:val="00F05EF9"/>
    <w:rsid w:val="00F10491"/>
    <w:rsid w:val="00F10592"/>
    <w:rsid w:val="00F10D75"/>
    <w:rsid w:val="00F16164"/>
    <w:rsid w:val="00F17612"/>
    <w:rsid w:val="00F17DD7"/>
    <w:rsid w:val="00F2060C"/>
    <w:rsid w:val="00F21AA9"/>
    <w:rsid w:val="00F23887"/>
    <w:rsid w:val="00F253B0"/>
    <w:rsid w:val="00F2775F"/>
    <w:rsid w:val="00F27E1C"/>
    <w:rsid w:val="00F30064"/>
    <w:rsid w:val="00F321EB"/>
    <w:rsid w:val="00F32B99"/>
    <w:rsid w:val="00F336BD"/>
    <w:rsid w:val="00F336FF"/>
    <w:rsid w:val="00F3398A"/>
    <w:rsid w:val="00F34BB9"/>
    <w:rsid w:val="00F36164"/>
    <w:rsid w:val="00F3647C"/>
    <w:rsid w:val="00F36C66"/>
    <w:rsid w:val="00F408B7"/>
    <w:rsid w:val="00F40BD4"/>
    <w:rsid w:val="00F40EB7"/>
    <w:rsid w:val="00F4783A"/>
    <w:rsid w:val="00F51795"/>
    <w:rsid w:val="00F52182"/>
    <w:rsid w:val="00F54FFE"/>
    <w:rsid w:val="00F609B5"/>
    <w:rsid w:val="00F61914"/>
    <w:rsid w:val="00F6291D"/>
    <w:rsid w:val="00F62F82"/>
    <w:rsid w:val="00F65ED2"/>
    <w:rsid w:val="00F668A8"/>
    <w:rsid w:val="00F71750"/>
    <w:rsid w:val="00F7259F"/>
    <w:rsid w:val="00F727F5"/>
    <w:rsid w:val="00F747CC"/>
    <w:rsid w:val="00F75CD5"/>
    <w:rsid w:val="00F76E3A"/>
    <w:rsid w:val="00F77763"/>
    <w:rsid w:val="00F77B2B"/>
    <w:rsid w:val="00F818AE"/>
    <w:rsid w:val="00F81CE6"/>
    <w:rsid w:val="00F82022"/>
    <w:rsid w:val="00F82FCA"/>
    <w:rsid w:val="00F8485D"/>
    <w:rsid w:val="00F84A09"/>
    <w:rsid w:val="00F86714"/>
    <w:rsid w:val="00F86DE7"/>
    <w:rsid w:val="00F90719"/>
    <w:rsid w:val="00F90D01"/>
    <w:rsid w:val="00F91249"/>
    <w:rsid w:val="00F91F4B"/>
    <w:rsid w:val="00F92138"/>
    <w:rsid w:val="00F938B5"/>
    <w:rsid w:val="00F95C4D"/>
    <w:rsid w:val="00F96223"/>
    <w:rsid w:val="00F967C6"/>
    <w:rsid w:val="00F9725D"/>
    <w:rsid w:val="00FA1AEB"/>
    <w:rsid w:val="00FA2868"/>
    <w:rsid w:val="00FA3601"/>
    <w:rsid w:val="00FA4BA3"/>
    <w:rsid w:val="00FA566F"/>
    <w:rsid w:val="00FA72DF"/>
    <w:rsid w:val="00FB14DC"/>
    <w:rsid w:val="00FB1700"/>
    <w:rsid w:val="00FB228F"/>
    <w:rsid w:val="00FB2AA5"/>
    <w:rsid w:val="00FB3DB3"/>
    <w:rsid w:val="00FB4B54"/>
    <w:rsid w:val="00FB52C9"/>
    <w:rsid w:val="00FB685E"/>
    <w:rsid w:val="00FC12CA"/>
    <w:rsid w:val="00FC2E43"/>
    <w:rsid w:val="00FC2EFD"/>
    <w:rsid w:val="00FC5036"/>
    <w:rsid w:val="00FD04A4"/>
    <w:rsid w:val="00FD564A"/>
    <w:rsid w:val="00FE0C71"/>
    <w:rsid w:val="00FE1A5C"/>
    <w:rsid w:val="00FE1C96"/>
    <w:rsid w:val="00FE4796"/>
    <w:rsid w:val="00FE5473"/>
    <w:rsid w:val="00FE5540"/>
    <w:rsid w:val="00FE6714"/>
    <w:rsid w:val="00FF14EA"/>
    <w:rsid w:val="00FF1757"/>
    <w:rsid w:val="00FF6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8C57746-8411-44FA-9463-6A6F6AA0E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0241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A41D89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1D89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41D89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styleId="ad">
    <w:name w:val="Hyperlink"/>
    <w:uiPriority w:val="99"/>
    <w:unhideWhenUsed/>
    <w:rsid w:val="00A41D89"/>
    <w:rPr>
      <w:color w:val="0000FF"/>
      <w:u w:val="single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E21CAD"/>
    <w:pPr>
      <w:tabs>
        <w:tab w:val="right" w:leader="hyphen" w:pos="8490"/>
      </w:tabs>
      <w:ind w:leftChars="0" w:hangingChars="200" w:hanging="200"/>
    </w:pPr>
    <w:rPr>
      <w:b/>
      <w:sz w:val="24"/>
    </w:rPr>
  </w:style>
  <w:style w:type="paragraph" w:styleId="23">
    <w:name w:val="toc 2"/>
    <w:basedOn w:val="a"/>
    <w:next w:val="a"/>
    <w:autoRedefine/>
    <w:uiPriority w:val="39"/>
    <w:rsid w:val="00EB1856"/>
    <w:pPr>
      <w:tabs>
        <w:tab w:val="right" w:leader="hyphen" w:pos="8490"/>
      </w:tabs>
      <w:ind w:leftChars="0" w:left="487" w:rightChars="150" w:right="425" w:hangingChars="200" w:hanging="487"/>
    </w:pPr>
    <w:rPr>
      <w:sz w:val="24"/>
    </w:rPr>
  </w:style>
  <w:style w:type="character" w:customStyle="1" w:styleId="a5">
    <w:name w:val="(一)(二)(三) 字元"/>
    <w:link w:val="a4"/>
    <w:rsid w:val="00A41D89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A41D89"/>
    <w:rPr>
      <w:rFonts w:ascii="標楷體" w:eastAsia="標楷體"/>
      <w:snapToGrid w:val="0"/>
      <w:kern w:val="2"/>
      <w:sz w:val="28"/>
      <w:szCs w:val="28"/>
    </w:rPr>
  </w:style>
  <w:style w:type="paragraph" w:styleId="ae">
    <w:name w:val="footnote text"/>
    <w:basedOn w:val="a"/>
    <w:link w:val="af"/>
    <w:unhideWhenUsed/>
    <w:rsid w:val="00A41D89"/>
    <w:pPr>
      <w:snapToGrid w:val="0"/>
      <w:jc w:val="left"/>
    </w:pPr>
    <w:rPr>
      <w:sz w:val="20"/>
      <w:szCs w:val="20"/>
    </w:rPr>
  </w:style>
  <w:style w:type="character" w:customStyle="1" w:styleId="af">
    <w:name w:val="註腳文字 字元"/>
    <w:link w:val="ae"/>
    <w:rsid w:val="00A41D89"/>
    <w:rPr>
      <w:rFonts w:ascii="標楷體" w:eastAsia="標楷體"/>
      <w:snapToGrid w:val="0"/>
      <w:kern w:val="2"/>
    </w:rPr>
  </w:style>
  <w:style w:type="character" w:styleId="af0">
    <w:name w:val="footnote reference"/>
    <w:unhideWhenUsed/>
    <w:rsid w:val="00A41D89"/>
    <w:rPr>
      <w:vertAlign w:val="superscript"/>
    </w:rPr>
  </w:style>
  <w:style w:type="character" w:customStyle="1" w:styleId="141">
    <w:name w:val="第二層(14號字) 字元1"/>
    <w:link w:val="14"/>
    <w:rsid w:val="00A41D89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A41D89"/>
    <w:rPr>
      <w:rFonts w:ascii="標楷體" w:eastAsia="標楷體"/>
      <w:snapToGrid w:val="0"/>
      <w:kern w:val="2"/>
      <w:sz w:val="24"/>
      <w:szCs w:val="28"/>
    </w:rPr>
  </w:style>
  <w:style w:type="character" w:customStyle="1" w:styleId="143">
    <w:name w:val="表格內文(14行高) 字元"/>
    <w:link w:val="142"/>
    <w:rsid w:val="00A41D89"/>
    <w:rPr>
      <w:rFonts w:ascii="標楷體" w:eastAsia="標楷體"/>
      <w:snapToGrid w:val="0"/>
      <w:kern w:val="2"/>
      <w:sz w:val="24"/>
      <w:szCs w:val="28"/>
    </w:rPr>
  </w:style>
  <w:style w:type="paragraph" w:styleId="HTML">
    <w:name w:val="HTML Preformatted"/>
    <w:basedOn w:val="a"/>
    <w:link w:val="HTML0"/>
    <w:uiPriority w:val="99"/>
    <w:unhideWhenUsed/>
    <w:rsid w:val="00A41D8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A41D89"/>
    <w:rPr>
      <w:rFonts w:ascii="細明體" w:eastAsia="細明體" w:hAnsi="細明體" w:cs="細明體"/>
      <w:sz w:val="24"/>
      <w:szCs w:val="24"/>
    </w:rPr>
  </w:style>
  <w:style w:type="character" w:customStyle="1" w:styleId="22">
    <w:name w:val="(一)下內文縮2 字元"/>
    <w:link w:val="21"/>
    <w:rsid w:val="00A41D89"/>
    <w:rPr>
      <w:rFonts w:ascii="標楷體" w:eastAsia="標楷體"/>
      <w:snapToGrid w:val="0"/>
      <w:kern w:val="2"/>
      <w:sz w:val="28"/>
      <w:szCs w:val="28"/>
    </w:rPr>
  </w:style>
  <w:style w:type="character" w:customStyle="1" w:styleId="10">
    <w:name w:val="標題 1 字元"/>
    <w:link w:val="1"/>
    <w:uiPriority w:val="9"/>
    <w:rsid w:val="00A41D89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A41D89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A41D89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character" w:customStyle="1" w:styleId="145">
    <w:name w:val="第二層(14號字) 字元"/>
    <w:rsid w:val="006E7E51"/>
    <w:rPr>
      <w:rFonts w:ascii="標楷體" w:eastAsia="標楷體"/>
      <w:b/>
      <w:snapToGrid w:val="0"/>
      <w:kern w:val="2"/>
      <w:sz w:val="28"/>
    </w:rPr>
  </w:style>
  <w:style w:type="table" w:styleId="af1">
    <w:name w:val="Table Grid"/>
    <w:basedOn w:val="a1"/>
    <w:uiPriority w:val="39"/>
    <w:rsid w:val="00BD2CEF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Balloon Text"/>
    <w:basedOn w:val="a"/>
    <w:link w:val="af3"/>
    <w:uiPriority w:val="99"/>
    <w:semiHidden/>
    <w:unhideWhenUsed/>
    <w:rsid w:val="00AA3B36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AA3B36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paragraph" w:styleId="af4">
    <w:name w:val="header"/>
    <w:basedOn w:val="a"/>
    <w:link w:val="af5"/>
    <w:unhideWhenUsed/>
    <w:rsid w:val="004905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5">
    <w:name w:val="頁首 字元"/>
    <w:link w:val="af4"/>
    <w:rsid w:val="00490515"/>
    <w:rPr>
      <w:rFonts w:ascii="標楷體" w:eastAsia="標楷體"/>
      <w:snapToGrid w:val="0"/>
      <w:kern w:val="2"/>
    </w:rPr>
  </w:style>
  <w:style w:type="paragraph" w:styleId="af6">
    <w:name w:val="footer"/>
    <w:basedOn w:val="a"/>
    <w:link w:val="af7"/>
    <w:uiPriority w:val="99"/>
    <w:unhideWhenUsed/>
    <w:rsid w:val="004905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7">
    <w:name w:val="頁尾 字元"/>
    <w:link w:val="af6"/>
    <w:uiPriority w:val="99"/>
    <w:rsid w:val="00490515"/>
    <w:rPr>
      <w:rFonts w:ascii="標楷體" w:eastAsia="標楷體"/>
      <w:snapToGrid w:val="0"/>
      <w:kern w:val="2"/>
    </w:rPr>
  </w:style>
  <w:style w:type="paragraph" w:styleId="af8">
    <w:name w:val="Plain Text"/>
    <w:basedOn w:val="a"/>
    <w:link w:val="af9"/>
    <w:uiPriority w:val="99"/>
    <w:rsid w:val="00490515"/>
    <w:pPr>
      <w:widowControl/>
      <w:spacing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kern w:val="0"/>
      <w:sz w:val="18"/>
      <w:szCs w:val="18"/>
    </w:rPr>
  </w:style>
  <w:style w:type="character" w:customStyle="1" w:styleId="af9">
    <w:name w:val="純文字 字元"/>
    <w:link w:val="af8"/>
    <w:uiPriority w:val="99"/>
    <w:rsid w:val="00490515"/>
    <w:rPr>
      <w:rFonts w:ascii="Arial" w:hAnsi="Arial" w:cs="Arial"/>
      <w:sz w:val="18"/>
      <w:szCs w:val="18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6C3D98"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0">
    <w:name w:val="z-表單的頂端 字元"/>
    <w:link w:val="z-"/>
    <w:uiPriority w:val="99"/>
    <w:semiHidden/>
    <w:rsid w:val="006C3D98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6C3D98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2">
    <w:name w:val="z-表單的底部 字元"/>
    <w:link w:val="z-1"/>
    <w:uiPriority w:val="99"/>
    <w:semiHidden/>
    <w:rsid w:val="006C3D98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0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4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2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4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9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0911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39F017-C14A-4054-9938-563E9806E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</Template>
  <TotalTime>0</TotalTime>
  <Pages>2</Pages>
  <Words>196</Words>
  <Characters>1119</Characters>
  <Application>Microsoft Office Word</Application>
  <DocSecurity>0</DocSecurity>
  <Lines>9</Lines>
  <Paragraphs>2</Paragraphs>
  <ScaleCrop>false</ScaleCrop>
  <Company>HOME</Company>
  <LinksUpToDate>false</LinksUpToDate>
  <CharactersWithSpaces>1313</CharactersWithSpaces>
  <SharedDoc>false</SharedDoc>
  <HLinks>
    <vt:vector size="18" baseType="variant">
      <vt:variant>
        <vt:i4>1638450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_Toc162863733</vt:lpwstr>
      </vt:variant>
      <vt:variant>
        <vt:i4>1638450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_Toc162863732</vt:lpwstr>
      </vt:variant>
      <vt:variant>
        <vt:i4>1638450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_Toc162863731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2024-03-21T07:54:00Z</cp:lastPrinted>
  <dcterms:created xsi:type="dcterms:W3CDTF">2024-04-02T07:20:00Z</dcterms:created>
  <dcterms:modified xsi:type="dcterms:W3CDTF">2024-04-02T07:20:00Z</dcterms:modified>
</cp:coreProperties>
</file>