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  <w:rPr>
          <w:rFonts w:hint="eastAsia"/>
        </w:rPr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F2060C">
        <w:t>1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中國輸出入銀行（下稱輸出入銀行）係依據「中國輸出入銀行條例」</w:t>
      </w:r>
      <w:r w:rsidR="003A101A" w:rsidRPr="00172726">
        <w:rPr>
          <w:rFonts w:hint="eastAsia"/>
        </w:rPr>
        <w:t>設立之輸出入信用專業銀行，主要營運項目為放款、輸出保險及保證等業務。該行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年度決算營業收入</w:t>
      </w:r>
      <w:r w:rsidR="001B6790">
        <w:t>35</w:t>
      </w:r>
      <w:r w:rsidR="001B6790">
        <w:rPr>
          <w:rFonts w:hint="eastAsia"/>
        </w:rPr>
        <w:t>億</w:t>
      </w:r>
      <w:r w:rsidR="001B6790">
        <w:t>9,162</w:t>
      </w:r>
      <w:r w:rsidR="001B6790">
        <w:rPr>
          <w:rFonts w:hint="eastAsia"/>
        </w:rPr>
        <w:t>萬</w:t>
      </w:r>
      <w:r w:rsidR="001B6790">
        <w:t>2</w:t>
      </w:r>
      <w:r w:rsidR="003A101A" w:rsidRPr="00172726">
        <w:rPr>
          <w:rFonts w:hint="eastAsia"/>
        </w:rPr>
        <w:t>千元，營業成本</w:t>
      </w:r>
      <w:r w:rsidR="001B6790">
        <w:t>19</w:t>
      </w:r>
      <w:r w:rsidR="001B6790">
        <w:rPr>
          <w:rFonts w:hint="eastAsia"/>
        </w:rPr>
        <w:t>億</w:t>
      </w:r>
      <w:r w:rsidR="001B6790">
        <w:t>8,700</w:t>
      </w:r>
      <w:r w:rsidR="001B6790">
        <w:rPr>
          <w:rFonts w:hint="eastAsia"/>
        </w:rPr>
        <w:t>萬</w:t>
      </w:r>
      <w:r w:rsidR="001B6790">
        <w:t>5</w:t>
      </w:r>
      <w:r w:rsidR="003A101A" w:rsidRPr="00172726">
        <w:rPr>
          <w:rFonts w:hint="eastAsia"/>
        </w:rPr>
        <w:t>千元，營業費用</w:t>
      </w:r>
      <w:r w:rsidR="001B6790">
        <w:rPr>
          <w:rFonts w:hint="eastAsia"/>
        </w:rPr>
        <w:t>6億6</w:t>
      </w:r>
      <w:r w:rsidR="001B6790">
        <w:t>,</w:t>
      </w:r>
      <w:r w:rsidR="001B6790">
        <w:rPr>
          <w:rFonts w:hint="eastAsia"/>
        </w:rPr>
        <w:t>598萬7</w:t>
      </w:r>
      <w:r w:rsidR="003A101A" w:rsidRPr="00172726">
        <w:rPr>
          <w:rFonts w:hint="eastAsia"/>
        </w:rPr>
        <w:t>千元，營業外收入</w:t>
      </w:r>
      <w:r w:rsidR="00CC766F">
        <w:t>373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CC766F">
        <w:t>8,489</w:t>
      </w:r>
      <w:r w:rsidR="00CC766F">
        <w:rPr>
          <w:rFonts w:hint="eastAsia"/>
        </w:rPr>
        <w:t>萬</w:t>
      </w:r>
      <w:r w:rsidR="00CC766F">
        <w:t>5</w:t>
      </w:r>
      <w:r w:rsidR="003A101A" w:rsidRPr="00172726">
        <w:rPr>
          <w:rFonts w:hint="eastAsia"/>
        </w:rPr>
        <w:t>千元，所得稅費用</w:t>
      </w:r>
      <w:r w:rsidR="00F96223">
        <w:t>6,771</w:t>
      </w:r>
      <w:r w:rsidR="00F96223">
        <w:rPr>
          <w:rFonts w:hint="eastAsia"/>
        </w:rPr>
        <w:t>萬</w:t>
      </w:r>
      <w:r w:rsidR="00F96223">
        <w:t>6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F96223">
        <w:t>7</w:t>
      </w:r>
      <w:r w:rsidR="00F96223">
        <w:rPr>
          <w:rFonts w:hint="eastAsia"/>
        </w:rPr>
        <w:t>億</w:t>
      </w:r>
      <w:r w:rsidR="00F96223">
        <w:t>8,975</w:t>
      </w:r>
      <w:r w:rsidR="00F96223">
        <w:rPr>
          <w:rFonts w:hint="eastAsia"/>
        </w:rPr>
        <w:t>萬</w:t>
      </w:r>
      <w:r w:rsidR="00F96223">
        <w:t>1</w:t>
      </w:r>
      <w:r w:rsidR="003A101A" w:rsidRPr="00172726">
        <w:rPr>
          <w:rFonts w:hint="eastAsia"/>
        </w:rPr>
        <w:t>千元，較預算淨利</w:t>
      </w:r>
      <w:r w:rsidR="00F96223">
        <w:t>6</w:t>
      </w:r>
      <w:r w:rsidR="00F96223">
        <w:rPr>
          <w:rFonts w:hint="eastAsia"/>
        </w:rPr>
        <w:t>億</w:t>
      </w:r>
      <w:r w:rsidR="00F96223">
        <w:t>9,674</w:t>
      </w:r>
      <w:r w:rsidR="00F96223">
        <w:rPr>
          <w:rFonts w:hint="eastAsia"/>
        </w:rPr>
        <w:t>萬</w:t>
      </w:r>
      <w:r w:rsidR="00F96223">
        <w:t>4</w:t>
      </w:r>
      <w:r w:rsidR="003A101A" w:rsidRPr="00172726">
        <w:rPr>
          <w:rFonts w:hint="eastAsia"/>
        </w:rPr>
        <w:t>千元增加</w:t>
      </w:r>
      <w:r w:rsidR="00F96223">
        <w:rPr>
          <w:rFonts w:hint="eastAsia"/>
        </w:rPr>
        <w:t>9</w:t>
      </w:r>
      <w:r w:rsidR="00F96223">
        <w:t>,</w:t>
      </w:r>
      <w:r w:rsidR="00F96223">
        <w:rPr>
          <w:rFonts w:hint="eastAsia"/>
        </w:rPr>
        <w:t>300萬7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</w:t>
      </w:r>
      <w:r w:rsidR="00AC6EB7">
        <w:rPr>
          <w:rStyle w:val="af0"/>
        </w:rPr>
        <w:footnoteReference w:id="1"/>
      </w:r>
      <w:r w:rsidR="003A101A" w:rsidRPr="00172726">
        <w:rPr>
          <w:rFonts w:hint="eastAsia"/>
        </w:rPr>
        <w:t>。茲就該行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年度決算評析如下：</w:t>
      </w:r>
    </w:p>
    <w:p w:rsidR="00693A18" w:rsidRPr="00FD564A" w:rsidRDefault="00721134" w:rsidP="00693A18">
      <w:pPr>
        <w:pStyle w:val="14"/>
        <w:ind w:left="567" w:hanging="567"/>
        <w:rPr>
          <w:rFonts w:hint="eastAsia"/>
        </w:rPr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162863733"/>
      <w:r>
        <w:rPr>
          <w:rFonts w:hint="eastAsia"/>
        </w:rPr>
        <w:t>三</w:t>
      </w:r>
      <w:r w:rsidR="00A45F00" w:rsidRPr="00CF2D5E">
        <w:rPr>
          <w:rFonts w:hint="eastAsia"/>
        </w:rPr>
        <w:t>、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6D0A36">
        <w:rPr>
          <w:rFonts w:hint="eastAsia"/>
        </w:rPr>
        <w:t>111年底</w:t>
      </w:r>
      <w:r w:rsidR="00753308">
        <w:rPr>
          <w:rFonts w:hint="eastAsia"/>
        </w:rPr>
        <w:t>高風險等級國家曝險餘額及</w:t>
      </w:r>
      <w:r w:rsidR="009C60D5" w:rsidRPr="009C60D5">
        <w:rPr>
          <w:rFonts w:hint="eastAsia"/>
        </w:rPr>
        <w:t>占淨值比</w:t>
      </w:r>
      <w:r w:rsidR="00BB7A47">
        <w:rPr>
          <w:rFonts w:hint="eastAsia"/>
        </w:rPr>
        <w:t>較109及110年底增加</w:t>
      </w:r>
      <w:r w:rsidR="00753308">
        <w:rPr>
          <w:rFonts w:hint="eastAsia"/>
        </w:rPr>
        <w:t>，</w:t>
      </w:r>
      <w:r w:rsidR="00442D08">
        <w:rPr>
          <w:rFonts w:hint="eastAsia"/>
        </w:rPr>
        <w:t>允宜</w:t>
      </w:r>
      <w:r w:rsidR="00440B8E">
        <w:rPr>
          <w:rFonts w:hint="eastAsia"/>
        </w:rPr>
        <w:t>依內部規定確實管控</w:t>
      </w:r>
      <w:r w:rsidR="00734E04">
        <w:rPr>
          <w:rFonts w:hint="eastAsia"/>
        </w:rPr>
        <w:t>，俾有效維護營運體質</w:t>
      </w:r>
      <w:bookmarkEnd w:id="17"/>
    </w:p>
    <w:p w:rsidR="00693A18" w:rsidRPr="00003AE1" w:rsidRDefault="00693A18" w:rsidP="00693A18">
      <w:pPr>
        <w:ind w:left="566" w:firstLine="566"/>
        <w:rPr>
          <w:rFonts w:hint="eastAsia"/>
        </w:rPr>
      </w:pPr>
      <w:r>
        <w:rPr>
          <w:rFonts w:hint="eastAsia"/>
        </w:rPr>
        <w:t>輸出入銀行</w:t>
      </w:r>
      <w:r>
        <w:t>111</w:t>
      </w:r>
      <w:r>
        <w:rPr>
          <w:rFonts w:hint="eastAsia"/>
        </w:rPr>
        <w:t>年度預算編列</w:t>
      </w:r>
      <w:r w:rsidR="00753308">
        <w:rPr>
          <w:rFonts w:hint="eastAsia"/>
        </w:rPr>
        <w:t>利息收入23億7</w:t>
      </w:r>
      <w:r w:rsidR="00753308">
        <w:t>,</w:t>
      </w:r>
      <w:r w:rsidR="00753308">
        <w:rPr>
          <w:rFonts w:hint="eastAsia"/>
        </w:rPr>
        <w:t>818萬8千元及利息費用6億6</w:t>
      </w:r>
      <w:r w:rsidR="00753308">
        <w:t>,</w:t>
      </w:r>
      <w:r w:rsidR="00753308">
        <w:rPr>
          <w:rFonts w:hint="eastAsia"/>
        </w:rPr>
        <w:t>045萬8千元</w:t>
      </w:r>
      <w:r>
        <w:rPr>
          <w:rFonts w:hint="eastAsia"/>
        </w:rPr>
        <w:t>，決算數</w:t>
      </w:r>
      <w:r w:rsidR="00753308">
        <w:rPr>
          <w:rFonts w:hint="eastAsia"/>
        </w:rPr>
        <w:t>各為</w:t>
      </w:r>
      <w:r w:rsidR="00753308">
        <w:t>2</w:t>
      </w:r>
      <w:r w:rsidR="00A76DA4">
        <w:t>8</w:t>
      </w:r>
      <w:r w:rsidR="00753308">
        <w:rPr>
          <w:rFonts w:hint="eastAsia"/>
        </w:rPr>
        <w:t>億</w:t>
      </w:r>
      <w:r w:rsidR="00753308">
        <w:t>7,281</w:t>
      </w:r>
      <w:r w:rsidR="00753308">
        <w:rPr>
          <w:rFonts w:hint="eastAsia"/>
        </w:rPr>
        <w:t>萬元及11億610萬8千元</w:t>
      </w:r>
      <w:r>
        <w:rPr>
          <w:rFonts w:hint="eastAsia"/>
        </w:rPr>
        <w:t>，</w:t>
      </w:r>
      <w:r w:rsidR="00753308">
        <w:rPr>
          <w:rFonts w:hint="eastAsia"/>
        </w:rPr>
        <w:t>達成(執行)率各為120.8</w:t>
      </w:r>
      <w:r w:rsidR="00753308">
        <w:t>%</w:t>
      </w:r>
      <w:r w:rsidR="00753308">
        <w:rPr>
          <w:rFonts w:hint="eastAsia"/>
        </w:rPr>
        <w:t>及167.48%</w:t>
      </w:r>
      <w:r>
        <w:rPr>
          <w:rFonts w:hint="eastAsia"/>
          <w:lang w:eastAsia="zh-HK"/>
        </w:rPr>
        <w:t>。</w:t>
      </w:r>
      <w:r w:rsidR="00753308">
        <w:rPr>
          <w:rFonts w:hint="eastAsia"/>
        </w:rPr>
        <w:t>經查</w:t>
      </w:r>
      <w:r w:rsidRPr="00003AE1">
        <w:rPr>
          <w:rFonts w:hint="eastAsia"/>
        </w:rPr>
        <w:t xml:space="preserve">： </w:t>
      </w:r>
    </w:p>
    <w:p w:rsidR="00693A18" w:rsidRPr="00402411" w:rsidRDefault="00693A18" w:rsidP="00693A18">
      <w:pPr>
        <w:pStyle w:val="a4"/>
        <w:ind w:left="849" w:hanging="283"/>
        <w:rPr>
          <w:rFonts w:hint="eastAsia"/>
          <w:b/>
        </w:rPr>
      </w:pPr>
      <w:r w:rsidRPr="00402411">
        <w:rPr>
          <w:rFonts w:hint="eastAsia"/>
          <w:b/>
        </w:rPr>
        <w:t>(一)</w:t>
      </w:r>
      <w:r w:rsidR="00402411" w:rsidRPr="00402411">
        <w:rPr>
          <w:rFonts w:hint="eastAsia"/>
          <w:b/>
        </w:rPr>
        <w:t>訂定</w:t>
      </w:r>
      <w:r w:rsidR="00E6404F" w:rsidRPr="00402411">
        <w:rPr>
          <w:rFonts w:hint="eastAsia"/>
          <w:b/>
        </w:rPr>
        <w:t>「國家風險額度作業要點」</w:t>
      </w:r>
      <w:r w:rsidR="00402411" w:rsidRPr="00402411">
        <w:rPr>
          <w:rFonts w:hint="eastAsia"/>
          <w:b/>
        </w:rPr>
        <w:t>，明定單一國家風險額度</w:t>
      </w:r>
      <w:r w:rsidR="00440B8E">
        <w:rPr>
          <w:rFonts w:hint="eastAsia"/>
          <w:b/>
        </w:rPr>
        <w:t>及作業管理</w:t>
      </w:r>
      <w:r w:rsidR="00E6404F" w:rsidRPr="00402411">
        <w:rPr>
          <w:rFonts w:hint="eastAsia"/>
          <w:b/>
        </w:rPr>
        <w:t>，以加強債權管理</w:t>
      </w:r>
    </w:p>
    <w:p w:rsidR="00D208FE" w:rsidRDefault="00734E04" w:rsidP="006E4403">
      <w:pPr>
        <w:pStyle w:val="21"/>
        <w:ind w:left="850" w:firstLine="566"/>
      </w:pPr>
      <w:r w:rsidRPr="006E4403">
        <w:rPr>
          <w:rFonts w:hint="eastAsia"/>
        </w:rPr>
        <w:t>為加強</w:t>
      </w:r>
      <w:r w:rsidR="00BB7A47">
        <w:rPr>
          <w:rFonts w:hint="eastAsia"/>
        </w:rPr>
        <w:t>跨</w:t>
      </w:r>
      <w:r w:rsidR="00234298">
        <w:rPr>
          <w:rFonts w:hint="eastAsia"/>
        </w:rPr>
        <w:t>國</w:t>
      </w:r>
      <w:r w:rsidRPr="006E4403">
        <w:rPr>
          <w:rFonts w:hint="eastAsia"/>
        </w:rPr>
        <w:t>國家風險債權管理，分散業務風險，</w:t>
      </w:r>
      <w:r w:rsidR="009C60D5">
        <w:rPr>
          <w:rFonts w:hint="eastAsia"/>
        </w:rPr>
        <w:t>輸出入銀行</w:t>
      </w:r>
      <w:r w:rsidRPr="006E4403">
        <w:rPr>
          <w:rFonts w:hint="eastAsia"/>
        </w:rPr>
        <w:t>爰訂定</w:t>
      </w:r>
      <w:r w:rsidR="009C60D5">
        <w:rPr>
          <w:rFonts w:hint="eastAsia"/>
        </w:rPr>
        <w:t>「</w:t>
      </w:r>
      <w:r w:rsidR="009C60D5" w:rsidRPr="009C60D5">
        <w:rPr>
          <w:rFonts w:hint="eastAsia"/>
        </w:rPr>
        <w:t>國家風險額度作業要點</w:t>
      </w:r>
      <w:r w:rsidR="009C60D5">
        <w:rPr>
          <w:rFonts w:hint="eastAsia"/>
        </w:rPr>
        <w:t>」</w:t>
      </w:r>
      <w:r w:rsidRPr="006E4403">
        <w:rPr>
          <w:rFonts w:hint="eastAsia"/>
        </w:rPr>
        <w:t>，</w:t>
      </w:r>
      <w:r w:rsidR="00E6404F" w:rsidRPr="006E4403">
        <w:rPr>
          <w:rFonts w:hint="eastAsia"/>
        </w:rPr>
        <w:t>針對跨國性業務</w:t>
      </w:r>
      <w:r w:rsidR="00A76DA4">
        <w:rPr>
          <w:rFonts w:hint="eastAsia"/>
        </w:rPr>
        <w:t>-</w:t>
      </w:r>
      <w:r w:rsidR="00E6404F" w:rsidRPr="006E4403">
        <w:rPr>
          <w:rFonts w:hint="eastAsia"/>
        </w:rPr>
        <w:t>包含政策性業務</w:t>
      </w:r>
      <w:r w:rsidR="00A76DA4">
        <w:rPr>
          <w:rFonts w:hint="eastAsia"/>
        </w:rPr>
        <w:t>(</w:t>
      </w:r>
      <w:r w:rsidR="00E6404F" w:rsidRPr="006E4403">
        <w:rPr>
          <w:rFonts w:hint="eastAsia"/>
        </w:rPr>
        <w:t>輸出融資、海外營建工程融資、轉融資、保證、輸出保險、國際組織及金融機構之國際聯貸等</w:t>
      </w:r>
      <w:r w:rsidR="00A76DA4">
        <w:rPr>
          <w:rFonts w:hint="eastAsia"/>
        </w:rPr>
        <w:t>)</w:t>
      </w:r>
      <w:r w:rsidR="00E6404F" w:rsidRPr="006E4403">
        <w:rPr>
          <w:rFonts w:hint="eastAsia"/>
        </w:rPr>
        <w:t>及非政策性業務明定承受之風險額度。其中單一國家</w:t>
      </w:r>
      <w:r w:rsidR="00402411" w:rsidRPr="006E4403">
        <w:rPr>
          <w:rFonts w:hint="eastAsia"/>
        </w:rPr>
        <w:t>風險額度除業務需要，專案報經理事會核准承</w:t>
      </w:r>
      <w:r w:rsidR="00404BED">
        <w:rPr>
          <w:rFonts w:hint="eastAsia"/>
        </w:rPr>
        <w:t>作</w:t>
      </w:r>
      <w:r w:rsidR="00402411" w:rsidRPr="006E4403">
        <w:rPr>
          <w:rFonts w:hint="eastAsia"/>
        </w:rPr>
        <w:t>者外，須依風險級別</w:t>
      </w:r>
      <w:r w:rsidR="006E4403" w:rsidRPr="006E4403">
        <w:rPr>
          <w:rFonts w:hint="eastAsia"/>
        </w:rPr>
        <w:t>辦理放款、保證、輸出保險及財務性資金操作</w:t>
      </w:r>
      <w:r w:rsidR="009C60D5">
        <w:rPr>
          <w:rFonts w:hint="eastAsia"/>
        </w:rPr>
        <w:t>(詳表1)</w:t>
      </w:r>
      <w:r w:rsidR="00107F5C">
        <w:rPr>
          <w:rFonts w:hint="eastAsia"/>
        </w:rPr>
        <w:t>，</w:t>
      </w:r>
      <w:r w:rsidR="00440B8E">
        <w:rPr>
          <w:rFonts w:hint="eastAsia"/>
        </w:rPr>
        <w:t>並依該要點進行</w:t>
      </w:r>
      <w:r w:rsidR="00440B8E" w:rsidRPr="00440B8E">
        <w:rPr>
          <w:rFonts w:hint="eastAsia"/>
        </w:rPr>
        <w:t>作業管理</w:t>
      </w:r>
      <w:r w:rsidR="00107F5C">
        <w:rPr>
          <w:rFonts w:hint="eastAsia"/>
        </w:rPr>
        <w:t>。</w:t>
      </w:r>
    </w:p>
    <w:p w:rsidR="00E6404F" w:rsidRPr="006E4403" w:rsidRDefault="00D208FE" w:rsidP="00D208FE">
      <w:pPr>
        <w:pStyle w:val="21"/>
        <w:ind w:leftChars="0" w:left="0" w:firstLineChars="0" w:firstLine="0"/>
        <w:rPr>
          <w:rFonts w:hint="eastAsia"/>
        </w:rPr>
      </w:pPr>
      <w:r w:rsidRPr="00BD23A0">
        <w:rPr>
          <w:rFonts w:hint="eastAsia"/>
          <w:b/>
        </w:rPr>
        <w:t>表1</w:t>
      </w:r>
      <w:r>
        <w:rPr>
          <w:b/>
        </w:rPr>
        <w:t xml:space="preserve"> </w:t>
      </w:r>
      <w:r w:rsidRPr="006E4403">
        <w:rPr>
          <w:rFonts w:hint="eastAsia"/>
          <w:b/>
        </w:rPr>
        <w:t>國家風險等級暨</w:t>
      </w:r>
      <w:r w:rsidR="002A76A8">
        <w:rPr>
          <w:rFonts w:hint="eastAsia"/>
          <w:b/>
        </w:rPr>
        <w:t>單一國家</w:t>
      </w:r>
      <w:r w:rsidRPr="006E4403">
        <w:rPr>
          <w:rFonts w:hint="eastAsia"/>
          <w:b/>
        </w:rPr>
        <w:t>限額比率一覽表</w:t>
      </w:r>
      <w:r w:rsidR="002A76A8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        </w:t>
      </w:r>
      <w:r w:rsidRPr="00D208FE">
        <w:rPr>
          <w:rStyle w:val="143"/>
          <w:rFonts w:hint="eastAsia"/>
        </w:rPr>
        <w:t>單位：%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719"/>
        <w:gridCol w:w="3485"/>
        <w:gridCol w:w="1041"/>
        <w:gridCol w:w="1451"/>
      </w:tblGrid>
      <w:tr w:rsidR="002A76A8" w:rsidRPr="00D208FE" w:rsidTr="002A76A8">
        <w:trPr>
          <w:trHeight w:val="264"/>
        </w:trPr>
        <w:tc>
          <w:tcPr>
            <w:tcW w:w="6047" w:type="dxa"/>
            <w:gridSpan w:val="3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國家風險評等</w:t>
            </w:r>
          </w:p>
        </w:tc>
        <w:tc>
          <w:tcPr>
            <w:tcW w:w="1041" w:type="dxa"/>
            <w:vMerge w:val="restart"/>
            <w:shd w:val="clear" w:color="auto" w:fill="auto"/>
            <w:vAlign w:val="center"/>
            <w:hideMark/>
          </w:tcPr>
          <w:p w:rsidR="00D208FE" w:rsidRPr="002A76A8" w:rsidRDefault="00D208FE" w:rsidP="00A76DA4">
            <w:pPr>
              <w:pStyle w:val="142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單一國家風險額度占該行淨值比</w:t>
            </w:r>
            <w:r w:rsidR="00A76DA4">
              <w:rPr>
                <w:rFonts w:hint="eastAsia"/>
                <w:b/>
                <w:snapToGrid/>
              </w:rPr>
              <w:t>率</w:t>
            </w:r>
          </w:p>
        </w:tc>
        <w:tc>
          <w:tcPr>
            <w:tcW w:w="1451" w:type="dxa"/>
            <w:vMerge w:val="restart"/>
            <w:shd w:val="clear" w:color="auto" w:fill="auto"/>
            <w:vAlign w:val="center"/>
            <w:hideMark/>
          </w:tcPr>
          <w:p w:rsidR="00D208FE" w:rsidRPr="002A76A8" w:rsidRDefault="00D208FE" w:rsidP="00D208FE">
            <w:pPr>
              <w:pStyle w:val="142"/>
              <w:rPr>
                <w:rFonts w:hint="eastAsia"/>
                <w:b/>
                <w:snapToGrid/>
                <w:spacing w:val="-10"/>
              </w:rPr>
            </w:pPr>
            <w:r w:rsidRPr="002A76A8">
              <w:rPr>
                <w:rFonts w:hint="eastAsia"/>
                <w:b/>
                <w:snapToGrid/>
                <w:spacing w:val="-10"/>
              </w:rPr>
              <w:t>單一國家非政策性業務風險額度占該行淨值比</w:t>
            </w:r>
            <w:r w:rsidR="00A76DA4">
              <w:rPr>
                <w:rFonts w:hint="eastAsia"/>
                <w:b/>
                <w:snapToGrid/>
                <w:spacing w:val="-10"/>
              </w:rPr>
              <w:t>率</w:t>
            </w:r>
          </w:p>
        </w:tc>
      </w:tr>
      <w:tr w:rsidR="002A76A8" w:rsidRPr="00D208FE" w:rsidTr="002A76A8">
        <w:trPr>
          <w:trHeight w:val="538"/>
        </w:trPr>
        <w:tc>
          <w:tcPr>
            <w:tcW w:w="1843" w:type="dxa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分</w:t>
            </w:r>
            <w:r w:rsidRPr="002A76A8">
              <w:rPr>
                <w:b/>
                <w:snapToGrid/>
              </w:rPr>
              <w:t> </w:t>
            </w:r>
            <w:r w:rsidRPr="002A76A8">
              <w:rPr>
                <w:rFonts w:hint="eastAsia"/>
                <w:b/>
                <w:snapToGrid/>
              </w:rPr>
              <w:t>數</w:t>
            </w:r>
          </w:p>
        </w:tc>
        <w:tc>
          <w:tcPr>
            <w:tcW w:w="719" w:type="dxa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等級</w:t>
            </w:r>
          </w:p>
        </w:tc>
        <w:tc>
          <w:tcPr>
            <w:tcW w:w="3485" w:type="dxa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定義</w:t>
            </w:r>
          </w:p>
        </w:tc>
        <w:tc>
          <w:tcPr>
            <w:tcW w:w="1041" w:type="dxa"/>
            <w:vMerge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snapToGrid/>
              </w:rPr>
            </w:pPr>
          </w:p>
        </w:tc>
        <w:tc>
          <w:tcPr>
            <w:tcW w:w="1451" w:type="dxa"/>
            <w:vMerge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snapToGrid/>
              </w:rPr>
            </w:pPr>
          </w:p>
        </w:tc>
      </w:tr>
      <w:tr w:rsidR="002A76A8" w:rsidRPr="00D208FE" w:rsidTr="002A76A8">
        <w:trPr>
          <w:trHeight w:val="27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lastRenderedPageBreak/>
              <w:t>超過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80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分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A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債信極優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115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33</w:t>
            </w:r>
          </w:p>
        </w:tc>
      </w:tr>
      <w:tr w:rsidR="002A76A8" w:rsidRPr="00D208FE" w:rsidTr="002A76A8">
        <w:trPr>
          <w:trHeight w:val="35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73-79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B+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債信優良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104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31</w:t>
            </w:r>
          </w:p>
        </w:tc>
      </w:tr>
      <w:tr w:rsidR="002A76A8" w:rsidRPr="00D208FE" w:rsidTr="002A76A8">
        <w:trPr>
          <w:trHeight w:val="35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66-72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B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債信良好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98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28</w:t>
            </w:r>
          </w:p>
        </w:tc>
      </w:tr>
      <w:tr w:rsidR="002A76A8" w:rsidRPr="00D208FE" w:rsidTr="002A76A8">
        <w:trPr>
          <w:trHeight w:val="35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60-65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B-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債信尚好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92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25</w:t>
            </w:r>
          </w:p>
        </w:tc>
      </w:tr>
      <w:tr w:rsidR="002A76A8" w:rsidRPr="00D208FE" w:rsidTr="002A76A8">
        <w:trPr>
          <w:trHeight w:val="317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53-59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C+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2A76A8" w:rsidRDefault="00D208FE" w:rsidP="00D208FE">
            <w:pPr>
              <w:pStyle w:val="142"/>
              <w:rPr>
                <w:rFonts w:hint="eastAsia"/>
                <w:snapToGrid/>
                <w:spacing w:val="-10"/>
              </w:rPr>
            </w:pPr>
            <w:r w:rsidRPr="002A76A8">
              <w:rPr>
                <w:rFonts w:hint="eastAsia"/>
                <w:snapToGrid/>
                <w:spacing w:val="-10"/>
              </w:rPr>
              <w:t>債信尚可，係投資級中評等最低者</w:t>
            </w:r>
            <w:r w:rsidRPr="002A76A8">
              <w:rPr>
                <w:rFonts w:hint="eastAsia"/>
                <w:snapToGrid/>
                <w:spacing w:val="-10"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81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21</w:t>
            </w:r>
          </w:p>
        </w:tc>
      </w:tr>
      <w:tr w:rsidR="002A76A8" w:rsidRPr="00D208FE" w:rsidTr="002A76A8">
        <w:trPr>
          <w:trHeight w:val="422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46-52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C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債信欠佳，略具風險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75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18</w:t>
            </w:r>
          </w:p>
        </w:tc>
      </w:tr>
      <w:tr w:rsidR="002A76A8" w:rsidRPr="00D208FE" w:rsidTr="002A76A8">
        <w:trPr>
          <w:trHeight w:val="271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40-45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C-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債信稍差，具風險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69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13</w:t>
            </w:r>
          </w:p>
        </w:tc>
      </w:tr>
      <w:tr w:rsidR="002A76A8" w:rsidRPr="00D208FE" w:rsidTr="002A76A8">
        <w:trPr>
          <w:trHeight w:val="417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33-39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D+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債信極差，高風險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46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10</w:t>
            </w:r>
          </w:p>
        </w:tc>
      </w:tr>
      <w:tr w:rsidR="002A76A8" w:rsidRPr="00D208FE" w:rsidTr="002A76A8">
        <w:trPr>
          <w:trHeight w:val="268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27-32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D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違約性高，投資安全性低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35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5</w:t>
            </w:r>
          </w:p>
        </w:tc>
      </w:tr>
      <w:tr w:rsidR="002A76A8" w:rsidRPr="00D208FE" w:rsidTr="002A76A8">
        <w:trPr>
          <w:trHeight w:val="257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21-26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D-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違約性極高，不適合商業投資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20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</w:t>
            </w:r>
          </w:p>
        </w:tc>
      </w:tr>
      <w:tr w:rsidR="002A76A8" w:rsidRPr="00D208FE" w:rsidTr="002A76A8">
        <w:trPr>
          <w:trHeight w:val="39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低於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21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分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E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違約性超高，本行不予承作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0</w:t>
            </w:r>
            <w:r w:rsidRPr="00D208FE">
              <w:rPr>
                <w:snapToGrid/>
              </w:rPr>
              <w:t> 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0</w:t>
            </w:r>
          </w:p>
        </w:tc>
      </w:tr>
    </w:tbl>
    <w:p w:rsidR="00402411" w:rsidRDefault="00402411" w:rsidP="00402411">
      <w:pPr>
        <w:pStyle w:val="142"/>
        <w:ind w:left="951" w:hangingChars="391" w:hanging="951"/>
        <w:jc w:val="both"/>
        <w:rPr>
          <w:rFonts w:hAnsi="標楷體" w:cs="細明體"/>
        </w:rPr>
      </w:pPr>
      <w:r w:rsidRPr="00A73BAA">
        <w:rPr>
          <w:rFonts w:hAnsi="標楷體" w:cs="細明體" w:hint="eastAsia"/>
        </w:rPr>
        <w:t>資料來源</w:t>
      </w:r>
      <w:r>
        <w:rPr>
          <w:rFonts w:hAnsi="標楷體" w:cs="細明體" w:hint="eastAsia"/>
          <w:lang w:eastAsia="zh-HK"/>
        </w:rPr>
        <w:t>：</w:t>
      </w:r>
      <w:r w:rsidR="000A6482" w:rsidRPr="000A6482">
        <w:rPr>
          <w:rFonts w:hAnsi="標楷體" w:cs="細明體" w:hint="eastAsia"/>
        </w:rPr>
        <w:t>中國輸出入銀行訂定國家風險額度作業要點</w:t>
      </w:r>
      <w:r w:rsidRPr="00022F4C">
        <w:rPr>
          <w:rFonts w:hAnsi="標楷體" w:cs="細明體" w:hint="eastAsia"/>
        </w:rPr>
        <w:t>。</w:t>
      </w:r>
    </w:p>
    <w:p w:rsidR="00693A18" w:rsidRPr="00003AE1" w:rsidRDefault="00693A18" w:rsidP="00693A18">
      <w:pPr>
        <w:pStyle w:val="a4"/>
        <w:ind w:left="849" w:hanging="283"/>
        <w:rPr>
          <w:rFonts w:hint="eastAsia"/>
          <w:b/>
        </w:rPr>
      </w:pPr>
      <w:r w:rsidRPr="00003AE1">
        <w:rPr>
          <w:rFonts w:hint="eastAsia"/>
          <w:b/>
        </w:rPr>
        <w:t>(二)</w:t>
      </w:r>
      <w:r w:rsidR="002A76A8" w:rsidRPr="002A76A8">
        <w:rPr>
          <w:rFonts w:hint="eastAsia"/>
          <w:b/>
        </w:rPr>
        <w:t>111年底高風險等級國家曝險餘額及</w:t>
      </w:r>
      <w:r w:rsidR="009C60D5">
        <w:rPr>
          <w:rFonts w:hint="eastAsia"/>
          <w:b/>
        </w:rPr>
        <w:t>占淨值比</w:t>
      </w:r>
      <w:r w:rsidR="00BB7A47">
        <w:rPr>
          <w:rFonts w:hint="eastAsia"/>
          <w:b/>
        </w:rPr>
        <w:t>較109及110年底增加</w:t>
      </w:r>
      <w:r w:rsidR="002A76A8" w:rsidRPr="002A76A8">
        <w:rPr>
          <w:rFonts w:hint="eastAsia"/>
          <w:b/>
        </w:rPr>
        <w:t>，允宜</w:t>
      </w:r>
      <w:r w:rsidR="00440B8E">
        <w:rPr>
          <w:rFonts w:hint="eastAsia"/>
          <w:b/>
        </w:rPr>
        <w:t>依內部規定確實管控</w:t>
      </w:r>
    </w:p>
    <w:p w:rsidR="002A76A8" w:rsidRDefault="00D032B6" w:rsidP="00693A18">
      <w:pPr>
        <w:ind w:left="566" w:firstLine="566"/>
      </w:pPr>
      <w:r>
        <w:rPr>
          <w:rFonts w:hint="eastAsia"/>
        </w:rPr>
        <w:t>截至111年底止，</w:t>
      </w:r>
      <w:r w:rsidR="00BB7A47">
        <w:rPr>
          <w:rFonts w:hint="eastAsia"/>
        </w:rPr>
        <w:t>該行</w:t>
      </w:r>
      <w:r>
        <w:rPr>
          <w:rFonts w:hint="eastAsia"/>
        </w:rPr>
        <w:t>跨國業務承作融資（含轉融資）、保證及輸出保險等業務曝險額度121國，實際動用餘額112國；揆以111年底各風險等級國家曝險額度</w:t>
      </w:r>
      <w:r w:rsidR="00A76DA4">
        <w:rPr>
          <w:rFonts w:hint="eastAsia"/>
        </w:rPr>
        <w:t>(詳表2)</w:t>
      </w:r>
      <w:r>
        <w:rPr>
          <w:rFonts w:hint="eastAsia"/>
        </w:rPr>
        <w:t>，高風險且債信極差、違約性高且投資安全性低、違約性極高</w:t>
      </w:r>
      <w:r w:rsidR="00BB7A47">
        <w:rPr>
          <w:rFonts w:hint="eastAsia"/>
        </w:rPr>
        <w:t>且</w:t>
      </w:r>
      <w:r>
        <w:rPr>
          <w:rFonts w:hint="eastAsia"/>
        </w:rPr>
        <w:t>不適合商業投資之D級國家曝險餘額</w:t>
      </w:r>
      <w:r w:rsidR="003C4510">
        <w:rPr>
          <w:rFonts w:hint="eastAsia"/>
        </w:rPr>
        <w:t>美金2億5</w:t>
      </w:r>
      <w:r w:rsidR="003C4510">
        <w:t>,</w:t>
      </w:r>
      <w:r w:rsidR="003C4510">
        <w:rPr>
          <w:rFonts w:hint="eastAsia"/>
        </w:rPr>
        <w:t>6</w:t>
      </w:r>
      <w:r w:rsidR="003C4510">
        <w:t>13</w:t>
      </w:r>
      <w:r w:rsidR="003C4510">
        <w:rPr>
          <w:rFonts w:hint="eastAsia"/>
        </w:rPr>
        <w:t>萬</w:t>
      </w:r>
      <w:r w:rsidR="003C4510">
        <w:t>8</w:t>
      </w:r>
      <w:r w:rsidR="003C4510">
        <w:rPr>
          <w:rFonts w:hint="eastAsia"/>
        </w:rPr>
        <w:t>千元</w:t>
      </w:r>
      <w:r w:rsidR="00BB7A47">
        <w:rPr>
          <w:rFonts w:hint="eastAsia"/>
        </w:rPr>
        <w:t>及</w:t>
      </w:r>
      <w:r w:rsidR="009C60D5" w:rsidRPr="009C60D5">
        <w:rPr>
          <w:rFonts w:hint="eastAsia"/>
        </w:rPr>
        <w:t>占淨值比</w:t>
      </w:r>
      <w:r w:rsidR="00A76DA4">
        <w:rPr>
          <w:rFonts w:hint="eastAsia"/>
        </w:rPr>
        <w:t>率</w:t>
      </w:r>
      <w:r w:rsidR="003C4510">
        <w:rPr>
          <w:rFonts w:hint="eastAsia"/>
        </w:rPr>
        <w:t>20.27</w:t>
      </w:r>
      <w:r w:rsidR="003C4510">
        <w:t>%</w:t>
      </w:r>
      <w:r w:rsidR="00BB7A47">
        <w:rPr>
          <w:rFonts w:hint="eastAsia"/>
        </w:rPr>
        <w:t>，</w:t>
      </w:r>
      <w:r>
        <w:rPr>
          <w:rFonts w:hint="eastAsia"/>
        </w:rPr>
        <w:t>皆較</w:t>
      </w:r>
      <w:r w:rsidR="00BB7A47">
        <w:rPr>
          <w:rFonts w:hint="eastAsia"/>
        </w:rPr>
        <w:t>109及</w:t>
      </w:r>
      <w:r>
        <w:rPr>
          <w:rFonts w:hint="eastAsia"/>
        </w:rPr>
        <w:t>110年底</w:t>
      </w:r>
      <w:r w:rsidR="00BB7A47">
        <w:rPr>
          <w:rFonts w:hint="eastAsia"/>
        </w:rPr>
        <w:t>增加</w:t>
      </w:r>
      <w:r w:rsidR="00440B8E">
        <w:rPr>
          <w:rFonts w:hint="eastAsia"/>
        </w:rPr>
        <w:t>，</w:t>
      </w:r>
      <w:r w:rsidR="003C4510">
        <w:rPr>
          <w:rFonts w:hint="eastAsia"/>
        </w:rPr>
        <w:t>為</w:t>
      </w:r>
      <w:r w:rsidR="00964478">
        <w:rPr>
          <w:rFonts w:hint="eastAsia"/>
        </w:rPr>
        <w:t>避免</w:t>
      </w:r>
      <w:r w:rsidR="00964478" w:rsidRPr="00964478">
        <w:rPr>
          <w:rFonts w:hint="eastAsia"/>
        </w:rPr>
        <w:t>政治、軍事、經濟、金融、法律等各種因素</w:t>
      </w:r>
      <w:r w:rsidR="00964478">
        <w:rPr>
          <w:rFonts w:hint="eastAsia"/>
        </w:rPr>
        <w:t>之國家風險，使該行</w:t>
      </w:r>
      <w:r w:rsidR="00655305">
        <w:rPr>
          <w:rFonts w:hint="eastAsia"/>
        </w:rPr>
        <w:t>承作業務</w:t>
      </w:r>
      <w:r w:rsidR="00964478">
        <w:rPr>
          <w:rFonts w:hint="eastAsia"/>
        </w:rPr>
        <w:t>蒙受</w:t>
      </w:r>
      <w:r w:rsidR="00655305">
        <w:rPr>
          <w:rFonts w:hint="eastAsia"/>
        </w:rPr>
        <w:t>違約或保險賠償等</w:t>
      </w:r>
      <w:r w:rsidR="00964478">
        <w:rPr>
          <w:rFonts w:hint="eastAsia"/>
        </w:rPr>
        <w:t>損失，允宜</w:t>
      </w:r>
      <w:r w:rsidR="00440B8E">
        <w:rPr>
          <w:rFonts w:hint="eastAsia"/>
        </w:rPr>
        <w:t>依作業要點確實</w:t>
      </w:r>
      <w:r w:rsidR="00964478">
        <w:rPr>
          <w:rFonts w:hint="eastAsia"/>
        </w:rPr>
        <w:t>管控</w:t>
      </w:r>
      <w:r w:rsidR="00404BED">
        <w:rPr>
          <w:rFonts w:hint="eastAsia"/>
        </w:rPr>
        <w:t>，俾於政策任務及風險管控間達到衡平</w:t>
      </w:r>
      <w:r w:rsidR="00964478">
        <w:rPr>
          <w:rFonts w:hint="eastAsia"/>
        </w:rPr>
        <w:t>。</w:t>
      </w:r>
    </w:p>
    <w:p w:rsidR="00A76DA4" w:rsidRDefault="00A76DA4" w:rsidP="00655305">
      <w:pPr>
        <w:ind w:leftChars="0" w:left="0" w:firstLineChars="0" w:firstLine="0"/>
        <w:rPr>
          <w:b/>
        </w:rPr>
      </w:pPr>
    </w:p>
    <w:p w:rsidR="00404BED" w:rsidRDefault="00404BED" w:rsidP="00655305">
      <w:pPr>
        <w:ind w:leftChars="0" w:left="0" w:firstLineChars="0" w:firstLine="0"/>
        <w:rPr>
          <w:rFonts w:hint="eastAsia"/>
          <w:b/>
        </w:rPr>
      </w:pPr>
    </w:p>
    <w:p w:rsidR="00655305" w:rsidRPr="00655305" w:rsidRDefault="00655305" w:rsidP="00655305">
      <w:pPr>
        <w:ind w:leftChars="0" w:left="0" w:firstLineChars="0" w:firstLine="0"/>
        <w:rPr>
          <w:b/>
        </w:rPr>
      </w:pPr>
      <w:r w:rsidRPr="00655305">
        <w:rPr>
          <w:rFonts w:hint="eastAsia"/>
          <w:b/>
        </w:rPr>
        <w:t xml:space="preserve">表2 </w:t>
      </w:r>
      <w:r w:rsidRPr="00655305">
        <w:rPr>
          <w:b/>
        </w:rPr>
        <w:t>111</w:t>
      </w:r>
      <w:r w:rsidRPr="00655305">
        <w:rPr>
          <w:rFonts w:hint="eastAsia"/>
          <w:b/>
        </w:rPr>
        <w:t>年底各風險等級國家曝險餘額及占淨值比</w:t>
      </w:r>
      <w:r w:rsidR="00A76DA4">
        <w:rPr>
          <w:rFonts w:hint="eastAsia"/>
          <w:b/>
        </w:rPr>
        <w:t>率</w:t>
      </w:r>
      <w:r w:rsidRPr="00655305">
        <w:rPr>
          <w:rFonts w:hint="eastAsia"/>
          <w:b/>
        </w:rPr>
        <w:t>一覽表</w:t>
      </w:r>
    </w:p>
    <w:p w:rsidR="00964478" w:rsidRDefault="00655305" w:rsidP="00234298">
      <w:pPr>
        <w:pStyle w:val="142"/>
        <w:jc w:val="right"/>
        <w:rPr>
          <w:rStyle w:val="143"/>
        </w:rPr>
      </w:pPr>
      <w:r w:rsidRPr="00655305">
        <w:rPr>
          <w:rStyle w:val="143"/>
          <w:rFonts w:hint="eastAsia"/>
        </w:rPr>
        <w:t>單位：美金千元；%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992"/>
        <w:gridCol w:w="1316"/>
        <w:gridCol w:w="1147"/>
        <w:gridCol w:w="1223"/>
        <w:gridCol w:w="1417"/>
      </w:tblGrid>
      <w:tr w:rsidR="00655305" w:rsidRPr="006647C7" w:rsidTr="00BD4484">
        <w:trPr>
          <w:trHeight w:val="420"/>
          <w:tblHeader/>
        </w:trPr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國家等級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109年底</w:t>
            </w:r>
          </w:p>
        </w:tc>
        <w:tc>
          <w:tcPr>
            <w:tcW w:w="2463" w:type="dxa"/>
            <w:gridSpan w:val="2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110年底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1</w:t>
            </w:r>
            <w:r w:rsidRPr="00655305">
              <w:rPr>
                <w:rFonts w:hint="eastAsia"/>
                <w:b/>
                <w:szCs w:val="24"/>
              </w:rPr>
              <w:t>11</w:t>
            </w:r>
            <w:r w:rsidRPr="00655305">
              <w:rPr>
                <w:b/>
                <w:szCs w:val="24"/>
              </w:rPr>
              <w:t>年底</w:t>
            </w:r>
          </w:p>
        </w:tc>
      </w:tr>
      <w:tr w:rsidR="00655305" w:rsidRPr="006647C7" w:rsidTr="00BD4484">
        <w:trPr>
          <w:trHeight w:val="516"/>
          <w:tblHeader/>
        </w:trPr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rFonts w:hint="eastAsia"/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pacing w:val="-5"/>
                <w:sz w:val="22"/>
                <w:szCs w:val="22"/>
              </w:rPr>
              <w:t>曝險餘額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z w:val="22"/>
                <w:szCs w:val="22"/>
              </w:rPr>
              <w:t>占淨值比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655305">
              <w:rPr>
                <w:b/>
                <w:spacing w:val="-5"/>
                <w:sz w:val="22"/>
                <w:szCs w:val="22"/>
              </w:rPr>
              <w:t>曝險餘額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655305">
              <w:rPr>
                <w:b/>
                <w:sz w:val="22"/>
                <w:szCs w:val="22"/>
              </w:rPr>
              <w:t>占淨值比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pacing w:val="-5"/>
                <w:sz w:val="22"/>
                <w:szCs w:val="22"/>
              </w:rPr>
              <w:t>曝險餘額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z w:val="22"/>
                <w:szCs w:val="22"/>
              </w:rPr>
              <w:t>占淨值比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A級國家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10</w:t>
            </w:r>
            <w:r w:rsidRPr="00655305">
              <w:rPr>
                <w:rFonts w:hint="eastAsia"/>
                <w:spacing w:val="-5"/>
                <w:szCs w:val="24"/>
              </w:rPr>
              <w:t>3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554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8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92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99,883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8.07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1</w:t>
            </w:r>
            <w:r w:rsidRPr="00655305">
              <w:rPr>
                <w:rFonts w:hint="eastAsia"/>
                <w:spacing w:val="-5"/>
                <w:szCs w:val="24"/>
              </w:rPr>
              <w:t>59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996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12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66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B級國家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3</w:t>
            </w:r>
            <w:r w:rsidRPr="00655305">
              <w:rPr>
                <w:spacing w:val="-5"/>
                <w:szCs w:val="24"/>
              </w:rPr>
              <w:t>20,</w:t>
            </w:r>
            <w:r w:rsidRPr="00655305">
              <w:rPr>
                <w:rFonts w:hint="eastAsia"/>
                <w:spacing w:val="-5"/>
                <w:szCs w:val="24"/>
              </w:rPr>
              <w:t>483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27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60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276,901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22.37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428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007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33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88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lastRenderedPageBreak/>
              <w:t>C級國家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636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482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5</w:t>
            </w:r>
            <w:r w:rsidRPr="00655305">
              <w:rPr>
                <w:rFonts w:hint="eastAsia"/>
                <w:spacing w:val="-5"/>
                <w:szCs w:val="24"/>
              </w:rPr>
              <w:t>4.82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665,523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53.76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578</w:t>
            </w:r>
            <w:r w:rsidRPr="00655305">
              <w:rPr>
                <w:spacing w:val="-5"/>
                <w:szCs w:val="24"/>
              </w:rPr>
              <w:t>,555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4</w:t>
            </w:r>
            <w:r w:rsidRPr="00655305">
              <w:rPr>
                <w:spacing w:val="-5"/>
                <w:szCs w:val="24"/>
              </w:rPr>
              <w:t>5</w:t>
            </w:r>
            <w:r w:rsidRPr="00655305">
              <w:rPr>
                <w:rFonts w:hint="eastAsia"/>
                <w:spacing w:val="-5"/>
                <w:szCs w:val="24"/>
              </w:rPr>
              <w:t>.</w:t>
            </w:r>
            <w:r w:rsidRPr="00655305">
              <w:rPr>
                <w:spacing w:val="-5"/>
                <w:szCs w:val="24"/>
              </w:rPr>
              <w:t xml:space="preserve">79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D級國家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2</w:t>
            </w:r>
            <w:r w:rsidRPr="00655305">
              <w:rPr>
                <w:spacing w:val="-5"/>
                <w:szCs w:val="24"/>
              </w:rPr>
              <w:t>1</w:t>
            </w:r>
            <w:r w:rsidRPr="00655305">
              <w:rPr>
                <w:rFonts w:hint="eastAsia"/>
                <w:spacing w:val="-5"/>
                <w:szCs w:val="24"/>
              </w:rPr>
              <w:t>0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983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18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17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243,696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19.68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2</w:t>
            </w:r>
            <w:r w:rsidRPr="00655305">
              <w:rPr>
                <w:spacing w:val="-5"/>
                <w:szCs w:val="24"/>
              </w:rPr>
              <w:t>56,138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20.2</w:t>
            </w:r>
            <w:r w:rsidRPr="00655305">
              <w:rPr>
                <w:rFonts w:hint="eastAsia"/>
                <w:spacing w:val="-5"/>
                <w:szCs w:val="24"/>
              </w:rPr>
              <w:t>7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1,2</w:t>
            </w:r>
            <w:r w:rsidRPr="00655305">
              <w:rPr>
                <w:rFonts w:hint="eastAsia"/>
                <w:b/>
                <w:spacing w:val="-5"/>
                <w:szCs w:val="24"/>
              </w:rPr>
              <w:t>71</w:t>
            </w:r>
            <w:r w:rsidRPr="00655305">
              <w:rPr>
                <w:b/>
                <w:spacing w:val="-5"/>
                <w:szCs w:val="24"/>
              </w:rPr>
              <w:t>,</w:t>
            </w:r>
            <w:r w:rsidRPr="00655305">
              <w:rPr>
                <w:rFonts w:hint="eastAsia"/>
                <w:b/>
                <w:spacing w:val="-5"/>
                <w:szCs w:val="24"/>
              </w:rPr>
              <w:t>50</w:t>
            </w:r>
            <w:r w:rsidRPr="00655305">
              <w:rPr>
                <w:b/>
                <w:spacing w:val="-5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109.</w:t>
            </w:r>
            <w:r w:rsidRPr="00655305">
              <w:rPr>
                <w:rFonts w:hint="eastAsia"/>
                <w:b/>
                <w:spacing w:val="-5"/>
                <w:szCs w:val="24"/>
              </w:rPr>
              <w:t>51</w:t>
            </w:r>
            <w:r w:rsidRPr="00655305">
              <w:rPr>
                <w:b/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1,286,003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 xml:space="preserve">103.87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1,422,696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 xml:space="preserve">112.60 </w:t>
            </w:r>
          </w:p>
        </w:tc>
      </w:tr>
    </w:tbl>
    <w:p w:rsidR="00655305" w:rsidRDefault="00655305" w:rsidP="00BD4484">
      <w:pPr>
        <w:pStyle w:val="142"/>
        <w:ind w:leftChars="-5" w:left="1414" w:hangingChars="587" w:hanging="1428"/>
        <w:rPr>
          <w:lang w:eastAsia="zh-HK"/>
        </w:rPr>
      </w:pPr>
      <w:r>
        <w:rPr>
          <w:rFonts w:hint="eastAsia"/>
        </w:rPr>
        <w:t>說</w:t>
      </w:r>
      <w:r w:rsidR="00BD4484">
        <w:rPr>
          <w:rFonts w:hint="eastAsia"/>
        </w:rPr>
        <w:t xml:space="preserve">　　</w:t>
      </w:r>
      <w:r>
        <w:rPr>
          <w:rFonts w:hint="eastAsia"/>
        </w:rPr>
        <w:t>明</w:t>
      </w:r>
      <w:r>
        <w:rPr>
          <w:rFonts w:hint="eastAsia"/>
          <w:lang w:eastAsia="zh-HK"/>
        </w:rPr>
        <w:t>：</w:t>
      </w:r>
      <w:r w:rsidR="00BD4484">
        <w:rPr>
          <w:rFonts w:hint="eastAsia"/>
        </w:rPr>
        <w:t>1.</w:t>
      </w:r>
      <w:r>
        <w:rPr>
          <w:rFonts w:hint="eastAsia"/>
          <w:lang w:eastAsia="zh-HK"/>
        </w:rPr>
        <w:t>曝險餘額</w:t>
      </w:r>
      <w:r w:rsidRPr="006647C7">
        <w:rPr>
          <w:rFonts w:hint="eastAsia"/>
          <w:lang w:eastAsia="zh-HK"/>
        </w:rPr>
        <w:t>含國際聯貸、存放同業、輸出融資、轉融資、保證及輸出保險。</w:t>
      </w:r>
    </w:p>
    <w:p w:rsidR="00BD4484" w:rsidRDefault="00BD4484" w:rsidP="00A76DA4">
      <w:pPr>
        <w:pStyle w:val="142"/>
        <w:ind w:leftChars="400" w:left="1133" w:firstLineChars="17" w:firstLine="41"/>
        <w:rPr>
          <w:rFonts w:hint="eastAsia"/>
          <w:lang w:eastAsia="zh-HK"/>
        </w:rPr>
      </w:pPr>
      <w:r>
        <w:t>2.</w:t>
      </w:r>
      <w:r>
        <w:rPr>
          <w:rFonts w:hint="eastAsia"/>
        </w:rPr>
        <w:t>細數之和因四捨五入或有出入。</w:t>
      </w:r>
    </w:p>
    <w:p w:rsidR="00655305" w:rsidRPr="00655305" w:rsidRDefault="00655305" w:rsidP="00655305">
      <w:pPr>
        <w:pStyle w:val="142"/>
        <w:rPr>
          <w:rStyle w:val="143"/>
          <w:rFonts w:hint="eastAsia"/>
        </w:rPr>
      </w:pPr>
      <w:r>
        <w:rPr>
          <w:rFonts w:hint="eastAsia"/>
        </w:rPr>
        <w:t>資料來源：輸出入銀行</w:t>
      </w:r>
      <w:r w:rsidR="003A51E6">
        <w:rPr>
          <w:rFonts w:hint="eastAsia"/>
        </w:rPr>
        <w:t>。</w:t>
      </w:r>
    </w:p>
    <w:p w:rsidR="00A45F00" w:rsidRPr="00693A18" w:rsidRDefault="00693A18" w:rsidP="00693A18">
      <w:pPr>
        <w:ind w:left="566" w:firstLine="566"/>
      </w:pPr>
      <w:r w:rsidRPr="00A73BAA">
        <w:rPr>
          <w:rFonts w:hint="eastAsia"/>
        </w:rPr>
        <w:t>綜上，</w:t>
      </w:r>
      <w:r w:rsidR="00440B8E">
        <w:rPr>
          <w:rFonts w:hint="eastAsia"/>
        </w:rPr>
        <w:t>輸出入銀行為</w:t>
      </w:r>
      <w:r w:rsidR="00440B8E" w:rsidRPr="00440B8E">
        <w:rPr>
          <w:rFonts w:hint="eastAsia"/>
        </w:rPr>
        <w:t>加強對外國國家風險債權管理，分散跨國性業務風險，</w:t>
      </w:r>
      <w:r w:rsidR="00B652C7">
        <w:rPr>
          <w:rFonts w:hint="eastAsia"/>
        </w:rPr>
        <w:t>爰訂定</w:t>
      </w:r>
      <w:r w:rsidR="00B652C7" w:rsidRPr="00B652C7">
        <w:rPr>
          <w:rFonts w:hint="eastAsia"/>
        </w:rPr>
        <w:t>「國家風險額度作業要點」，明定單一國家風險額度及作業管理</w:t>
      </w:r>
      <w:r w:rsidR="00440B8E">
        <w:rPr>
          <w:rFonts w:hint="eastAsia"/>
        </w:rPr>
        <w:t>；據該行資料顯示，</w:t>
      </w:r>
      <w:r w:rsidR="00B652C7">
        <w:rPr>
          <w:rFonts w:hint="eastAsia"/>
        </w:rPr>
        <w:t>111年底</w:t>
      </w:r>
      <w:r w:rsidR="00B652C7" w:rsidRPr="00B652C7">
        <w:rPr>
          <w:rFonts w:hint="eastAsia"/>
        </w:rPr>
        <w:t>高風險等級國家曝險餘額及占淨值比</w:t>
      </w:r>
      <w:r w:rsidR="00A76DA4">
        <w:rPr>
          <w:rFonts w:hint="eastAsia"/>
        </w:rPr>
        <w:t>率</w:t>
      </w:r>
      <w:r w:rsidR="00BB7A47">
        <w:rPr>
          <w:rFonts w:hint="eastAsia"/>
        </w:rPr>
        <w:t>較109及110年底增加</w:t>
      </w:r>
      <w:r w:rsidR="00B652C7">
        <w:rPr>
          <w:rFonts w:hint="eastAsia"/>
        </w:rPr>
        <w:t>，</w:t>
      </w:r>
      <w:r w:rsidR="00B652C7" w:rsidRPr="00B652C7">
        <w:rPr>
          <w:rFonts w:hint="eastAsia"/>
        </w:rPr>
        <w:t>為避免</w:t>
      </w:r>
      <w:r w:rsidR="00B652C7">
        <w:rPr>
          <w:rFonts w:hint="eastAsia"/>
        </w:rPr>
        <w:t>國家風險</w:t>
      </w:r>
      <w:r w:rsidR="00B652C7" w:rsidRPr="00B652C7">
        <w:rPr>
          <w:rFonts w:hint="eastAsia"/>
        </w:rPr>
        <w:t>使該行承作業務蒙受違約或保險賠償等損失，允宜依</w:t>
      </w:r>
      <w:r w:rsidR="00B652C7">
        <w:rPr>
          <w:rFonts w:hint="eastAsia"/>
        </w:rPr>
        <w:t>該</w:t>
      </w:r>
      <w:r w:rsidR="00404BED">
        <w:rPr>
          <w:rFonts w:hint="eastAsia"/>
        </w:rPr>
        <w:t>作業</w:t>
      </w:r>
      <w:r w:rsidR="00B652C7">
        <w:rPr>
          <w:rFonts w:hint="eastAsia"/>
        </w:rPr>
        <w:t>要點</w:t>
      </w:r>
      <w:r w:rsidR="00B652C7" w:rsidRPr="00B652C7">
        <w:rPr>
          <w:rFonts w:hint="eastAsia"/>
        </w:rPr>
        <w:t>確實管控</w:t>
      </w:r>
      <w:r w:rsidR="00404BED">
        <w:rPr>
          <w:rFonts w:hint="eastAsia"/>
        </w:rPr>
        <w:t>，俾於</w:t>
      </w:r>
      <w:r w:rsidR="00404BED" w:rsidRPr="00404BED">
        <w:rPr>
          <w:rFonts w:hint="eastAsia"/>
        </w:rPr>
        <w:t>政策任務及風險管控間達到衡平</w:t>
      </w:r>
      <w:r w:rsidR="00B71716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p w:rsidR="00A41D89" w:rsidRPr="00490515" w:rsidRDefault="00721134" w:rsidP="004249F1">
      <w:pPr>
        <w:pStyle w:val="ab"/>
        <w:rPr>
          <w:rFonts w:hint="eastAsia"/>
        </w:rPr>
      </w:pPr>
      <w:r w:rsidRPr="00490515">
        <w:rPr>
          <w:rFonts w:hint="eastAsia"/>
        </w:rPr>
        <w:t xml:space="preserve"> </w:t>
      </w:r>
      <w:r w:rsidR="00490515" w:rsidRPr="00490515">
        <w:rPr>
          <w:rFonts w:hint="eastAsia"/>
        </w:rPr>
        <w:t>(分機：19</w:t>
      </w:r>
      <w:r w:rsidR="00490515">
        <w:t>33</w:t>
      </w:r>
      <w:r w:rsidR="00490515">
        <w:rPr>
          <w:rFonts w:hint="eastAsia"/>
        </w:rPr>
        <w:t>張峻萍</w:t>
      </w:r>
      <w:r w:rsidR="00490515" w:rsidRPr="00490515">
        <w:rPr>
          <w:rFonts w:hint="eastAsia"/>
        </w:rPr>
        <w:t>)</w:t>
      </w:r>
    </w:p>
    <w:sectPr w:rsidR="00A41D89" w:rsidRPr="00490515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Pr="00B00A85" w:rsidRDefault="00490515" w:rsidP="005A6EB3">
    <w:pPr>
      <w:framePr w:wrap="around" w:vAnchor="text" w:hAnchor="margin" w:xAlign="center" w:y="1"/>
      <w:ind w:leftChars="0" w:left="0" w:right="363" w:firstLineChars="0" w:firstLine="0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712A1C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490515" w:rsidRPr="00657357" w:rsidRDefault="00490515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AC6EB7" w:rsidRPr="00F96223" w:rsidRDefault="00AC6EB7" w:rsidP="00AC6EB7">
      <w:pPr>
        <w:pStyle w:val="142"/>
        <w:rPr>
          <w:rFonts w:hint="eastAsia"/>
        </w:rPr>
      </w:pPr>
      <w:r>
        <w:rPr>
          <w:rStyle w:val="af0"/>
        </w:rPr>
        <w:footnoteRef/>
      </w:r>
      <w:r>
        <w:rPr>
          <w:rFonts w:hint="eastAsia"/>
        </w:rPr>
        <w:t>細數之和因四捨五入或略有出入。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2BCA"/>
    <w:rsid w:val="00003E98"/>
    <w:rsid w:val="00004074"/>
    <w:rsid w:val="00005618"/>
    <w:rsid w:val="000063E0"/>
    <w:rsid w:val="00006626"/>
    <w:rsid w:val="000100BF"/>
    <w:rsid w:val="00010BE0"/>
    <w:rsid w:val="00015E89"/>
    <w:rsid w:val="00025C58"/>
    <w:rsid w:val="00026C13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C2F"/>
    <w:rsid w:val="0004369E"/>
    <w:rsid w:val="00043817"/>
    <w:rsid w:val="00045F6C"/>
    <w:rsid w:val="00046530"/>
    <w:rsid w:val="00046770"/>
    <w:rsid w:val="00052B64"/>
    <w:rsid w:val="00053672"/>
    <w:rsid w:val="00057085"/>
    <w:rsid w:val="00057C0E"/>
    <w:rsid w:val="000602F3"/>
    <w:rsid w:val="00060FC1"/>
    <w:rsid w:val="00061349"/>
    <w:rsid w:val="00062613"/>
    <w:rsid w:val="000633DC"/>
    <w:rsid w:val="00081DD6"/>
    <w:rsid w:val="0008285A"/>
    <w:rsid w:val="00083D1C"/>
    <w:rsid w:val="00084472"/>
    <w:rsid w:val="00085954"/>
    <w:rsid w:val="00086187"/>
    <w:rsid w:val="00086BC8"/>
    <w:rsid w:val="00086FD1"/>
    <w:rsid w:val="0009215A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21B1"/>
    <w:rsid w:val="000D51D9"/>
    <w:rsid w:val="000D59F7"/>
    <w:rsid w:val="000E1A79"/>
    <w:rsid w:val="000E23A8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5535"/>
    <w:rsid w:val="00167202"/>
    <w:rsid w:val="00172726"/>
    <w:rsid w:val="00182332"/>
    <w:rsid w:val="00182A6C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4965"/>
    <w:rsid w:val="001E62FD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2795"/>
    <w:rsid w:val="00253B7E"/>
    <w:rsid w:val="00255905"/>
    <w:rsid w:val="00255988"/>
    <w:rsid w:val="002577F5"/>
    <w:rsid w:val="00265DBE"/>
    <w:rsid w:val="00265EFF"/>
    <w:rsid w:val="00276A67"/>
    <w:rsid w:val="0027798D"/>
    <w:rsid w:val="00280206"/>
    <w:rsid w:val="00281AB2"/>
    <w:rsid w:val="00283C4A"/>
    <w:rsid w:val="00284FE9"/>
    <w:rsid w:val="00286931"/>
    <w:rsid w:val="00290F9F"/>
    <w:rsid w:val="00295E33"/>
    <w:rsid w:val="002964CF"/>
    <w:rsid w:val="002A12F8"/>
    <w:rsid w:val="002A16D9"/>
    <w:rsid w:val="002A1735"/>
    <w:rsid w:val="002A353C"/>
    <w:rsid w:val="002A484F"/>
    <w:rsid w:val="002A730F"/>
    <w:rsid w:val="002A76A8"/>
    <w:rsid w:val="002B0D0A"/>
    <w:rsid w:val="002B2E2C"/>
    <w:rsid w:val="002B4421"/>
    <w:rsid w:val="002B6C4C"/>
    <w:rsid w:val="002B7B53"/>
    <w:rsid w:val="002C03FE"/>
    <w:rsid w:val="002C77B1"/>
    <w:rsid w:val="002C78D6"/>
    <w:rsid w:val="002D01E7"/>
    <w:rsid w:val="002D2D55"/>
    <w:rsid w:val="002D4978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5E2A"/>
    <w:rsid w:val="003207C9"/>
    <w:rsid w:val="00321F9F"/>
    <w:rsid w:val="003227B3"/>
    <w:rsid w:val="003233C1"/>
    <w:rsid w:val="003241A8"/>
    <w:rsid w:val="00324A54"/>
    <w:rsid w:val="00325DEA"/>
    <w:rsid w:val="0032703A"/>
    <w:rsid w:val="00327B59"/>
    <w:rsid w:val="003307CB"/>
    <w:rsid w:val="00330B8F"/>
    <w:rsid w:val="003321A9"/>
    <w:rsid w:val="003321DA"/>
    <w:rsid w:val="00332746"/>
    <w:rsid w:val="00333737"/>
    <w:rsid w:val="00335F04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416D"/>
    <w:rsid w:val="003A4294"/>
    <w:rsid w:val="003A51E6"/>
    <w:rsid w:val="003A63C7"/>
    <w:rsid w:val="003A6548"/>
    <w:rsid w:val="003A679D"/>
    <w:rsid w:val="003A6E4D"/>
    <w:rsid w:val="003B2423"/>
    <w:rsid w:val="003B410D"/>
    <w:rsid w:val="003B7BCF"/>
    <w:rsid w:val="003C07D9"/>
    <w:rsid w:val="003C4510"/>
    <w:rsid w:val="003C4B34"/>
    <w:rsid w:val="003C61A7"/>
    <w:rsid w:val="003C6393"/>
    <w:rsid w:val="003D104A"/>
    <w:rsid w:val="003D55A5"/>
    <w:rsid w:val="003D567B"/>
    <w:rsid w:val="003D7F56"/>
    <w:rsid w:val="003E08A2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4BED"/>
    <w:rsid w:val="004053EE"/>
    <w:rsid w:val="00405B99"/>
    <w:rsid w:val="00407976"/>
    <w:rsid w:val="00412877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527D9"/>
    <w:rsid w:val="00454B3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658F"/>
    <w:rsid w:val="00496920"/>
    <w:rsid w:val="004A2A92"/>
    <w:rsid w:val="004A32DC"/>
    <w:rsid w:val="004A42B2"/>
    <w:rsid w:val="004A4CF6"/>
    <w:rsid w:val="004A5A0F"/>
    <w:rsid w:val="004B04B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C1B"/>
    <w:rsid w:val="005056F5"/>
    <w:rsid w:val="00505DEC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5B32"/>
    <w:rsid w:val="005A6EB3"/>
    <w:rsid w:val="005B1305"/>
    <w:rsid w:val="005B6E66"/>
    <w:rsid w:val="005B7375"/>
    <w:rsid w:val="005C0415"/>
    <w:rsid w:val="005C0C6A"/>
    <w:rsid w:val="005C1F60"/>
    <w:rsid w:val="005C2044"/>
    <w:rsid w:val="005C353D"/>
    <w:rsid w:val="005C4DF7"/>
    <w:rsid w:val="005C67EE"/>
    <w:rsid w:val="005C6D20"/>
    <w:rsid w:val="005C7DC2"/>
    <w:rsid w:val="005D04BC"/>
    <w:rsid w:val="005D0733"/>
    <w:rsid w:val="005D1734"/>
    <w:rsid w:val="005D3A52"/>
    <w:rsid w:val="005D45DD"/>
    <w:rsid w:val="005D4A0D"/>
    <w:rsid w:val="005D4D48"/>
    <w:rsid w:val="005D7475"/>
    <w:rsid w:val="005D7EDF"/>
    <w:rsid w:val="005E2A12"/>
    <w:rsid w:val="005E2F60"/>
    <w:rsid w:val="005E48F8"/>
    <w:rsid w:val="005E6EB5"/>
    <w:rsid w:val="005F3967"/>
    <w:rsid w:val="005F5A28"/>
    <w:rsid w:val="005F7986"/>
    <w:rsid w:val="006013EF"/>
    <w:rsid w:val="00601C34"/>
    <w:rsid w:val="0060236B"/>
    <w:rsid w:val="00602A34"/>
    <w:rsid w:val="00603846"/>
    <w:rsid w:val="0060520F"/>
    <w:rsid w:val="0061532A"/>
    <w:rsid w:val="00615EF4"/>
    <w:rsid w:val="00621101"/>
    <w:rsid w:val="00621C10"/>
    <w:rsid w:val="00622C16"/>
    <w:rsid w:val="006230C9"/>
    <w:rsid w:val="00623718"/>
    <w:rsid w:val="00625CBE"/>
    <w:rsid w:val="00627E54"/>
    <w:rsid w:val="006307FB"/>
    <w:rsid w:val="00630D49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D77"/>
    <w:rsid w:val="006A02D0"/>
    <w:rsid w:val="006A085A"/>
    <w:rsid w:val="006A170D"/>
    <w:rsid w:val="006A217A"/>
    <w:rsid w:val="006A2369"/>
    <w:rsid w:val="006A2FD6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31E2"/>
    <w:rsid w:val="006D39B1"/>
    <w:rsid w:val="006D3BDD"/>
    <w:rsid w:val="006D4AE8"/>
    <w:rsid w:val="006D68A8"/>
    <w:rsid w:val="006E355C"/>
    <w:rsid w:val="006E4403"/>
    <w:rsid w:val="006E7331"/>
    <w:rsid w:val="006E7CEF"/>
    <w:rsid w:val="006E7E51"/>
    <w:rsid w:val="006F1587"/>
    <w:rsid w:val="006F16B0"/>
    <w:rsid w:val="006F1753"/>
    <w:rsid w:val="006F3495"/>
    <w:rsid w:val="006F40C6"/>
    <w:rsid w:val="006F54C0"/>
    <w:rsid w:val="006F71CB"/>
    <w:rsid w:val="006F7AE0"/>
    <w:rsid w:val="007015A1"/>
    <w:rsid w:val="00703A2A"/>
    <w:rsid w:val="00703CB2"/>
    <w:rsid w:val="00705292"/>
    <w:rsid w:val="00707D77"/>
    <w:rsid w:val="00707EFA"/>
    <w:rsid w:val="00710380"/>
    <w:rsid w:val="007120E1"/>
    <w:rsid w:val="00712A1C"/>
    <w:rsid w:val="00714C34"/>
    <w:rsid w:val="00715F73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3308"/>
    <w:rsid w:val="00754ABB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7880"/>
    <w:rsid w:val="0079470E"/>
    <w:rsid w:val="00794B01"/>
    <w:rsid w:val="00794F05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2B04"/>
    <w:rsid w:val="007F3210"/>
    <w:rsid w:val="007F51FA"/>
    <w:rsid w:val="008015A9"/>
    <w:rsid w:val="00801D92"/>
    <w:rsid w:val="008055DD"/>
    <w:rsid w:val="0081017B"/>
    <w:rsid w:val="008101B1"/>
    <w:rsid w:val="0081021D"/>
    <w:rsid w:val="0081058C"/>
    <w:rsid w:val="00810D63"/>
    <w:rsid w:val="00810DC4"/>
    <w:rsid w:val="00813127"/>
    <w:rsid w:val="00813D2A"/>
    <w:rsid w:val="00816B4A"/>
    <w:rsid w:val="00816D65"/>
    <w:rsid w:val="008206D7"/>
    <w:rsid w:val="00820B67"/>
    <w:rsid w:val="00822A67"/>
    <w:rsid w:val="0082302E"/>
    <w:rsid w:val="00823070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7661"/>
    <w:rsid w:val="0085008A"/>
    <w:rsid w:val="00850E13"/>
    <w:rsid w:val="008517FE"/>
    <w:rsid w:val="008528D1"/>
    <w:rsid w:val="008535C6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B1ED6"/>
    <w:rsid w:val="008B32E4"/>
    <w:rsid w:val="008B3829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AF0"/>
    <w:rsid w:val="008F35D6"/>
    <w:rsid w:val="008F3FB7"/>
    <w:rsid w:val="008F60C2"/>
    <w:rsid w:val="008F6335"/>
    <w:rsid w:val="008F6862"/>
    <w:rsid w:val="00904DE7"/>
    <w:rsid w:val="00910C53"/>
    <w:rsid w:val="009116B1"/>
    <w:rsid w:val="00911936"/>
    <w:rsid w:val="009135FC"/>
    <w:rsid w:val="00914CC8"/>
    <w:rsid w:val="00914EB7"/>
    <w:rsid w:val="00915D43"/>
    <w:rsid w:val="0091789F"/>
    <w:rsid w:val="00920233"/>
    <w:rsid w:val="00920D75"/>
    <w:rsid w:val="00927E56"/>
    <w:rsid w:val="00931489"/>
    <w:rsid w:val="0093190B"/>
    <w:rsid w:val="00934C35"/>
    <w:rsid w:val="009358CA"/>
    <w:rsid w:val="0093606C"/>
    <w:rsid w:val="009372DE"/>
    <w:rsid w:val="009376AF"/>
    <w:rsid w:val="009430C4"/>
    <w:rsid w:val="009435B0"/>
    <w:rsid w:val="00945414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2712"/>
    <w:rsid w:val="009729A9"/>
    <w:rsid w:val="00975050"/>
    <w:rsid w:val="00976076"/>
    <w:rsid w:val="00977E8F"/>
    <w:rsid w:val="00980E29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B1B98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9D"/>
    <w:rsid w:val="009C7CDD"/>
    <w:rsid w:val="009D0FF7"/>
    <w:rsid w:val="009D4A95"/>
    <w:rsid w:val="009D4D42"/>
    <w:rsid w:val="009D6810"/>
    <w:rsid w:val="009D7914"/>
    <w:rsid w:val="009E0821"/>
    <w:rsid w:val="009E0A2A"/>
    <w:rsid w:val="009E16D6"/>
    <w:rsid w:val="009E18D2"/>
    <w:rsid w:val="009E1DB5"/>
    <w:rsid w:val="009E39E9"/>
    <w:rsid w:val="009E3A8F"/>
    <w:rsid w:val="009E3B1C"/>
    <w:rsid w:val="009E43B3"/>
    <w:rsid w:val="009E5115"/>
    <w:rsid w:val="009E6AA8"/>
    <w:rsid w:val="009F0657"/>
    <w:rsid w:val="009F1606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2C5F"/>
    <w:rsid w:val="00A22D2E"/>
    <w:rsid w:val="00A23ECF"/>
    <w:rsid w:val="00A23F59"/>
    <w:rsid w:val="00A24B4C"/>
    <w:rsid w:val="00A3263C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78B"/>
    <w:rsid w:val="00A45133"/>
    <w:rsid w:val="00A45F00"/>
    <w:rsid w:val="00A46AA9"/>
    <w:rsid w:val="00A47598"/>
    <w:rsid w:val="00A50F68"/>
    <w:rsid w:val="00A516A4"/>
    <w:rsid w:val="00A548D3"/>
    <w:rsid w:val="00A54F04"/>
    <w:rsid w:val="00A63148"/>
    <w:rsid w:val="00A63192"/>
    <w:rsid w:val="00A63CBE"/>
    <w:rsid w:val="00A665C6"/>
    <w:rsid w:val="00A677CF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794"/>
    <w:rsid w:val="00A83985"/>
    <w:rsid w:val="00A85C5B"/>
    <w:rsid w:val="00A8646E"/>
    <w:rsid w:val="00A90011"/>
    <w:rsid w:val="00AA0223"/>
    <w:rsid w:val="00AA068D"/>
    <w:rsid w:val="00AA0FAD"/>
    <w:rsid w:val="00AA14A7"/>
    <w:rsid w:val="00AA1C35"/>
    <w:rsid w:val="00AA2091"/>
    <w:rsid w:val="00AA2437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3B53"/>
    <w:rsid w:val="00AC3E9A"/>
    <w:rsid w:val="00AC5A83"/>
    <w:rsid w:val="00AC6949"/>
    <w:rsid w:val="00AC6EB7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B021BD"/>
    <w:rsid w:val="00B04E08"/>
    <w:rsid w:val="00B05B27"/>
    <w:rsid w:val="00B0630A"/>
    <w:rsid w:val="00B0671F"/>
    <w:rsid w:val="00B07175"/>
    <w:rsid w:val="00B10B46"/>
    <w:rsid w:val="00B124B4"/>
    <w:rsid w:val="00B1310C"/>
    <w:rsid w:val="00B16A88"/>
    <w:rsid w:val="00B17CD4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23E5"/>
    <w:rsid w:val="00B65214"/>
    <w:rsid w:val="00B652C7"/>
    <w:rsid w:val="00B70620"/>
    <w:rsid w:val="00B71716"/>
    <w:rsid w:val="00B717AD"/>
    <w:rsid w:val="00B72ECC"/>
    <w:rsid w:val="00B74714"/>
    <w:rsid w:val="00B75947"/>
    <w:rsid w:val="00B76BC8"/>
    <w:rsid w:val="00B77C7B"/>
    <w:rsid w:val="00B82DFD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ED0"/>
    <w:rsid w:val="00BE145C"/>
    <w:rsid w:val="00BE1A56"/>
    <w:rsid w:val="00BE23D2"/>
    <w:rsid w:val="00BE331B"/>
    <w:rsid w:val="00BE4300"/>
    <w:rsid w:val="00BE6F3D"/>
    <w:rsid w:val="00BF02CD"/>
    <w:rsid w:val="00BF07E3"/>
    <w:rsid w:val="00BF2023"/>
    <w:rsid w:val="00C0278F"/>
    <w:rsid w:val="00C03A29"/>
    <w:rsid w:val="00C07EBC"/>
    <w:rsid w:val="00C1011C"/>
    <w:rsid w:val="00C120C3"/>
    <w:rsid w:val="00C13F75"/>
    <w:rsid w:val="00C144B1"/>
    <w:rsid w:val="00C22318"/>
    <w:rsid w:val="00C23573"/>
    <w:rsid w:val="00C24384"/>
    <w:rsid w:val="00C2459B"/>
    <w:rsid w:val="00C32BE1"/>
    <w:rsid w:val="00C33CF8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67C9"/>
    <w:rsid w:val="00C83BC6"/>
    <w:rsid w:val="00C84835"/>
    <w:rsid w:val="00C87152"/>
    <w:rsid w:val="00C905ED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5D2C"/>
    <w:rsid w:val="00CD68C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635E"/>
    <w:rsid w:val="00D0696F"/>
    <w:rsid w:val="00D06D6F"/>
    <w:rsid w:val="00D06FC9"/>
    <w:rsid w:val="00D10DC9"/>
    <w:rsid w:val="00D16D74"/>
    <w:rsid w:val="00D208FE"/>
    <w:rsid w:val="00D232E9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716DB"/>
    <w:rsid w:val="00D74467"/>
    <w:rsid w:val="00D74544"/>
    <w:rsid w:val="00D757B9"/>
    <w:rsid w:val="00D77827"/>
    <w:rsid w:val="00D80974"/>
    <w:rsid w:val="00D80F49"/>
    <w:rsid w:val="00D81486"/>
    <w:rsid w:val="00D81F17"/>
    <w:rsid w:val="00D81FA8"/>
    <w:rsid w:val="00D820AD"/>
    <w:rsid w:val="00D84117"/>
    <w:rsid w:val="00D85101"/>
    <w:rsid w:val="00D86076"/>
    <w:rsid w:val="00D93032"/>
    <w:rsid w:val="00D93929"/>
    <w:rsid w:val="00D94D08"/>
    <w:rsid w:val="00D95310"/>
    <w:rsid w:val="00D9599F"/>
    <w:rsid w:val="00D95A01"/>
    <w:rsid w:val="00D95A3D"/>
    <w:rsid w:val="00DA0B6B"/>
    <w:rsid w:val="00DA4591"/>
    <w:rsid w:val="00DA5191"/>
    <w:rsid w:val="00DA5F2A"/>
    <w:rsid w:val="00DA72CB"/>
    <w:rsid w:val="00DA755B"/>
    <w:rsid w:val="00DB35AE"/>
    <w:rsid w:val="00DB3B54"/>
    <w:rsid w:val="00DB5AB8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5185"/>
    <w:rsid w:val="00DD551D"/>
    <w:rsid w:val="00DD6197"/>
    <w:rsid w:val="00DD68EB"/>
    <w:rsid w:val="00DE21F1"/>
    <w:rsid w:val="00DE2D4E"/>
    <w:rsid w:val="00DE45B1"/>
    <w:rsid w:val="00DE5987"/>
    <w:rsid w:val="00DE7585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5CCB"/>
    <w:rsid w:val="00E4793B"/>
    <w:rsid w:val="00E51246"/>
    <w:rsid w:val="00E51CF6"/>
    <w:rsid w:val="00E52C0D"/>
    <w:rsid w:val="00E52E1B"/>
    <w:rsid w:val="00E53F99"/>
    <w:rsid w:val="00E546AA"/>
    <w:rsid w:val="00E552FC"/>
    <w:rsid w:val="00E55382"/>
    <w:rsid w:val="00E60063"/>
    <w:rsid w:val="00E62636"/>
    <w:rsid w:val="00E6404F"/>
    <w:rsid w:val="00E6565E"/>
    <w:rsid w:val="00E708F4"/>
    <w:rsid w:val="00E709E7"/>
    <w:rsid w:val="00E72ABD"/>
    <w:rsid w:val="00E7450F"/>
    <w:rsid w:val="00E75FEB"/>
    <w:rsid w:val="00E877E7"/>
    <w:rsid w:val="00E912BD"/>
    <w:rsid w:val="00E96D57"/>
    <w:rsid w:val="00EA047A"/>
    <w:rsid w:val="00EA2494"/>
    <w:rsid w:val="00EA2A4A"/>
    <w:rsid w:val="00EA3280"/>
    <w:rsid w:val="00EA4078"/>
    <w:rsid w:val="00EA68CD"/>
    <w:rsid w:val="00EB017C"/>
    <w:rsid w:val="00EB020A"/>
    <w:rsid w:val="00EB1856"/>
    <w:rsid w:val="00EB1F59"/>
    <w:rsid w:val="00EB2C64"/>
    <w:rsid w:val="00EB371B"/>
    <w:rsid w:val="00EB4648"/>
    <w:rsid w:val="00EB71E7"/>
    <w:rsid w:val="00EB7C9B"/>
    <w:rsid w:val="00EC029A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6164"/>
    <w:rsid w:val="00F17612"/>
    <w:rsid w:val="00F17DD7"/>
    <w:rsid w:val="00F2060C"/>
    <w:rsid w:val="00F21AA9"/>
    <w:rsid w:val="00F23887"/>
    <w:rsid w:val="00F253B0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51795"/>
    <w:rsid w:val="00F52182"/>
    <w:rsid w:val="00F54FFE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72DF"/>
    <w:rsid w:val="00FB14DC"/>
    <w:rsid w:val="00FB1700"/>
    <w:rsid w:val="00FB228F"/>
    <w:rsid w:val="00FB2AA5"/>
    <w:rsid w:val="00FB3DB3"/>
    <w:rsid w:val="00FB4B54"/>
    <w:rsid w:val="00FB52C9"/>
    <w:rsid w:val="00FB685E"/>
    <w:rsid w:val="00FC12CA"/>
    <w:rsid w:val="00FC2E43"/>
    <w:rsid w:val="00FC2EFD"/>
    <w:rsid w:val="00FC5036"/>
    <w:rsid w:val="00FD04A4"/>
    <w:rsid w:val="00FD564A"/>
    <w:rsid w:val="00FE1A5C"/>
    <w:rsid w:val="00FE1C96"/>
    <w:rsid w:val="00FE4796"/>
    <w:rsid w:val="00FE5473"/>
    <w:rsid w:val="00FE5540"/>
    <w:rsid w:val="00FE6714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4E3BC63-8A8B-44C5-B4F4-90ADE3A4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4F347-35F1-47E5-A344-70755CC6F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0</TotalTime>
  <Pages>3</Pages>
  <Words>293</Words>
  <Characters>1675</Characters>
  <Application>Microsoft Office Word</Application>
  <DocSecurity>0</DocSecurity>
  <Lines>13</Lines>
  <Paragraphs>3</Paragraphs>
  <ScaleCrop>false</ScaleCrop>
  <Company>HOME</Company>
  <LinksUpToDate>false</LinksUpToDate>
  <CharactersWithSpaces>1965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2024-03-21T07:54:00Z</cp:lastPrinted>
  <dcterms:created xsi:type="dcterms:W3CDTF">2024-04-02T07:20:00Z</dcterms:created>
  <dcterms:modified xsi:type="dcterms:W3CDTF">2024-04-02T07:20:00Z</dcterms:modified>
</cp:coreProperties>
</file>