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Pr="0072636D">
        <w:rPr>
          <w:snapToGrid/>
          <w:spacing w:val="-4"/>
        </w:rPr>
        <w:t>1</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6E67B5">
        <w:t>1</w:t>
      </w:r>
      <w:r w:rsidRPr="00BD6F26">
        <w:rPr>
          <w:rFonts w:hint="eastAsia"/>
        </w:rPr>
        <w:t>年度損益表主要收支科目之預、決算數</w:t>
      </w:r>
      <w:r w:rsidR="00365049">
        <w:rPr>
          <w:rFonts w:hint="eastAsia"/>
        </w:rPr>
        <w:t>詳表1</w:t>
      </w:r>
      <w:r w:rsidR="009C093F">
        <w:rPr>
          <w:rFonts w:hint="eastAsia"/>
        </w:rPr>
        <w:t>。謹就存保公司1</w:t>
      </w:r>
      <w:r w:rsidR="009C093F">
        <w:t>11</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111年度存保公司損益表 </w:t>
      </w:r>
      <w:r w:rsidR="00CC3A3E">
        <w:t xml:space="preserve"> </w:t>
      </w:r>
      <w:r w:rsidR="00D84B4C">
        <w:t xml:space="preserve">                  </w:t>
      </w:r>
      <w:r w:rsidR="00D84B4C" w:rsidRPr="0028121C">
        <w:rPr>
          <w:rFonts w:hAnsi="標楷體" w:hint="eastAsia"/>
          <w:b w:val="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EC7AF7" w:rsidP="00BD61BA">
            <w:pPr>
              <w:pStyle w:val="142"/>
              <w:jc w:val="right"/>
              <w:rPr>
                <w:rFonts w:cs="新細明體"/>
                <w:b/>
                <w:szCs w:val="24"/>
              </w:rPr>
            </w:pPr>
            <w:r w:rsidRPr="0078198E">
              <w:rPr>
                <w:rFonts w:hint="eastAsia"/>
                <w:b/>
              </w:rPr>
              <w:t>1</w:t>
            </w:r>
            <w:r w:rsidR="00ED6136">
              <w:rPr>
                <w:b/>
              </w:rPr>
              <w:t>1</w:t>
            </w:r>
            <w:r w:rsidRPr="0078198E">
              <w:rPr>
                <w:rFonts w:hint="eastAsia"/>
                <w:b/>
              </w:rPr>
              <w:t>,</w:t>
            </w:r>
            <w:r w:rsidR="00ED6136">
              <w:rPr>
                <w:b/>
              </w:rPr>
              <w:t>253</w:t>
            </w:r>
            <w:r w:rsidRPr="0078198E">
              <w:rPr>
                <w:rFonts w:hint="eastAsia"/>
                <w:b/>
              </w:rPr>
              <w:t>,</w:t>
            </w:r>
            <w:r w:rsidR="00ED6136">
              <w:rPr>
                <w:b/>
              </w:rPr>
              <w:t>26</w:t>
            </w:r>
            <w:r w:rsidR="00BD61BA">
              <w:rPr>
                <w:rFonts w:hint="eastAsia"/>
                <w:b/>
              </w:rPr>
              <w:t>9</w:t>
            </w:r>
          </w:p>
        </w:tc>
        <w:tc>
          <w:tcPr>
            <w:tcW w:w="1701" w:type="dxa"/>
            <w:vAlign w:val="center"/>
          </w:tcPr>
          <w:p w:rsidR="00EC7AF7" w:rsidRPr="0078198E" w:rsidRDefault="00ED6136" w:rsidP="00AB79C9">
            <w:pPr>
              <w:pStyle w:val="142"/>
              <w:jc w:val="right"/>
              <w:rPr>
                <w:rFonts w:cs="新細明體"/>
                <w:b/>
                <w:szCs w:val="24"/>
              </w:rPr>
            </w:pPr>
            <w:r w:rsidRPr="0078198E">
              <w:rPr>
                <w:rFonts w:hint="eastAsia"/>
                <w:b/>
              </w:rPr>
              <w:t>1</w:t>
            </w:r>
            <w:r>
              <w:rPr>
                <w:b/>
              </w:rPr>
              <w:t>3</w:t>
            </w:r>
            <w:r w:rsidRPr="0078198E">
              <w:rPr>
                <w:rFonts w:hint="eastAsia"/>
                <w:b/>
              </w:rPr>
              <w:t>,</w:t>
            </w:r>
            <w:r>
              <w:rPr>
                <w:b/>
              </w:rPr>
              <w:t>161</w:t>
            </w:r>
            <w:r w:rsidRPr="0078198E">
              <w:rPr>
                <w:rFonts w:hint="eastAsia"/>
                <w:b/>
              </w:rPr>
              <w:t>,</w:t>
            </w:r>
            <w:r>
              <w:rPr>
                <w:b/>
              </w:rPr>
              <w:t>611</w:t>
            </w:r>
          </w:p>
        </w:tc>
        <w:tc>
          <w:tcPr>
            <w:tcW w:w="1484" w:type="dxa"/>
            <w:vAlign w:val="center"/>
          </w:tcPr>
          <w:p w:rsidR="00EC7AF7" w:rsidRPr="0078198E" w:rsidRDefault="00EC7AF7" w:rsidP="00AB79C9">
            <w:pPr>
              <w:pStyle w:val="142"/>
              <w:jc w:val="right"/>
              <w:rPr>
                <w:rFonts w:cs="新細明體"/>
                <w:b/>
                <w:szCs w:val="24"/>
              </w:rPr>
            </w:pPr>
            <w:r w:rsidRPr="0078198E">
              <w:rPr>
                <w:b/>
              </w:rPr>
              <w:t>1,</w:t>
            </w:r>
            <w:r w:rsidR="00CC3A3E">
              <w:rPr>
                <w:b/>
              </w:rPr>
              <w:t>908</w:t>
            </w:r>
            <w:r w:rsidRPr="0078198E">
              <w:rPr>
                <w:b/>
              </w:rPr>
              <w:t>,</w:t>
            </w:r>
            <w:r w:rsidR="00CC3A3E">
              <w:rPr>
                <w:b/>
              </w:rPr>
              <w:t>342</w:t>
            </w:r>
          </w:p>
        </w:tc>
        <w:tc>
          <w:tcPr>
            <w:tcW w:w="1375" w:type="dxa"/>
            <w:vAlign w:val="center"/>
          </w:tcPr>
          <w:p w:rsidR="00EC7AF7" w:rsidRPr="0078198E" w:rsidRDefault="00CC3A3E" w:rsidP="00AB79C9">
            <w:pPr>
              <w:pStyle w:val="142"/>
              <w:jc w:val="right"/>
              <w:rPr>
                <w:rFonts w:cs="新細明體"/>
                <w:b/>
                <w:szCs w:val="24"/>
              </w:rPr>
            </w:pPr>
            <w:r>
              <w:rPr>
                <w:b/>
              </w:rPr>
              <w:t>16</w:t>
            </w:r>
            <w:r w:rsidR="00EC7AF7" w:rsidRPr="0078198E">
              <w:rPr>
                <w:rFonts w:hint="eastAsia"/>
                <w:b/>
              </w:rPr>
              <w:t>.</w:t>
            </w:r>
            <w:r>
              <w:rPr>
                <w:b/>
              </w:rPr>
              <w:t>96</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EC7AF7" w:rsidP="00AB79C9">
            <w:pPr>
              <w:pStyle w:val="142"/>
              <w:jc w:val="right"/>
              <w:rPr>
                <w:rFonts w:cs="新細明體"/>
                <w:szCs w:val="24"/>
              </w:rPr>
            </w:pPr>
            <w:r>
              <w:t>1</w:t>
            </w:r>
            <w:r w:rsidR="00ED6136">
              <w:t>0</w:t>
            </w:r>
            <w:r>
              <w:rPr>
                <w:rFonts w:hint="eastAsia"/>
              </w:rPr>
              <w:t>,</w:t>
            </w:r>
            <w:r w:rsidR="00ED6136">
              <w:t>263</w:t>
            </w:r>
            <w:r>
              <w:rPr>
                <w:rFonts w:hint="eastAsia"/>
              </w:rPr>
              <w:t>,</w:t>
            </w:r>
            <w:r w:rsidR="00ED6136">
              <w:t>583</w:t>
            </w:r>
          </w:p>
        </w:tc>
        <w:tc>
          <w:tcPr>
            <w:tcW w:w="1701" w:type="dxa"/>
            <w:vAlign w:val="center"/>
          </w:tcPr>
          <w:p w:rsidR="00EC7AF7" w:rsidRDefault="00EC7AF7" w:rsidP="00AB79C9">
            <w:pPr>
              <w:pStyle w:val="142"/>
              <w:jc w:val="right"/>
              <w:rPr>
                <w:rFonts w:cs="新細明體"/>
                <w:szCs w:val="24"/>
              </w:rPr>
            </w:pPr>
            <w:r>
              <w:rPr>
                <w:rFonts w:hint="eastAsia"/>
              </w:rPr>
              <w:t>1</w:t>
            </w:r>
            <w:r w:rsidR="00ED6136">
              <w:t>2</w:t>
            </w:r>
            <w:r>
              <w:rPr>
                <w:rFonts w:hint="eastAsia"/>
              </w:rPr>
              <w:t>,</w:t>
            </w:r>
            <w:r w:rsidR="00ED6136">
              <w:t>140</w:t>
            </w:r>
            <w:r>
              <w:rPr>
                <w:rFonts w:hint="eastAsia"/>
              </w:rPr>
              <w:t>,</w:t>
            </w:r>
            <w:r w:rsidR="00ED6136">
              <w:t>167</w:t>
            </w:r>
          </w:p>
        </w:tc>
        <w:tc>
          <w:tcPr>
            <w:tcW w:w="1484" w:type="dxa"/>
            <w:vAlign w:val="center"/>
          </w:tcPr>
          <w:p w:rsidR="00EC7AF7" w:rsidRDefault="00EC7AF7" w:rsidP="00AB79C9">
            <w:pPr>
              <w:pStyle w:val="142"/>
              <w:jc w:val="right"/>
              <w:rPr>
                <w:rFonts w:cs="新細明體"/>
                <w:szCs w:val="24"/>
              </w:rPr>
            </w:pPr>
            <w:r>
              <w:rPr>
                <w:rFonts w:cs="新細明體"/>
                <w:szCs w:val="24"/>
              </w:rPr>
              <w:t>1,</w:t>
            </w:r>
            <w:r w:rsidR="00CC3A3E">
              <w:rPr>
                <w:rFonts w:cs="新細明體"/>
                <w:szCs w:val="24"/>
              </w:rPr>
              <w:t>876</w:t>
            </w:r>
            <w:r>
              <w:rPr>
                <w:rFonts w:cs="新細明體"/>
                <w:szCs w:val="24"/>
              </w:rPr>
              <w:t>,</w:t>
            </w:r>
            <w:r w:rsidR="00CC3A3E">
              <w:rPr>
                <w:rFonts w:cs="新細明體"/>
                <w:szCs w:val="24"/>
              </w:rPr>
              <w:t>584</w:t>
            </w:r>
          </w:p>
        </w:tc>
        <w:tc>
          <w:tcPr>
            <w:tcW w:w="1375" w:type="dxa"/>
            <w:vAlign w:val="center"/>
          </w:tcPr>
          <w:p w:rsidR="00EC7AF7" w:rsidRDefault="00EC7AF7" w:rsidP="00AB79C9">
            <w:pPr>
              <w:pStyle w:val="142"/>
              <w:jc w:val="right"/>
              <w:rPr>
                <w:rFonts w:cs="新細明體"/>
                <w:szCs w:val="24"/>
              </w:rPr>
            </w:pPr>
            <w:r>
              <w:t>1</w:t>
            </w:r>
            <w:r w:rsidR="00CC3A3E">
              <w:t>8</w:t>
            </w:r>
            <w:r>
              <w:rPr>
                <w:rFonts w:hint="eastAsia"/>
              </w:rPr>
              <w:t>.</w:t>
            </w:r>
            <w:r w:rsidR="00CC3A3E">
              <w:t>28</w:t>
            </w:r>
            <w:r>
              <w:rPr>
                <w:rFonts w:hint="eastAsia"/>
              </w:rPr>
              <w:t>%</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CC3A3E" w:rsidP="00AB79C9">
            <w:pPr>
              <w:pStyle w:val="142"/>
              <w:jc w:val="right"/>
              <w:rPr>
                <w:rFonts w:cs="新細明體"/>
                <w:b/>
                <w:szCs w:val="24"/>
              </w:rPr>
            </w:pPr>
            <w:r>
              <w:rPr>
                <w:b/>
              </w:rPr>
              <w:t>989</w:t>
            </w:r>
            <w:r w:rsidR="00EC7AF7" w:rsidRPr="0078198E">
              <w:rPr>
                <w:b/>
              </w:rPr>
              <w:t>,</w:t>
            </w:r>
            <w:r>
              <w:rPr>
                <w:b/>
              </w:rPr>
              <w:t>686</w:t>
            </w:r>
          </w:p>
        </w:tc>
        <w:tc>
          <w:tcPr>
            <w:tcW w:w="1701" w:type="dxa"/>
            <w:vAlign w:val="center"/>
          </w:tcPr>
          <w:p w:rsidR="00EC7AF7" w:rsidRPr="0078198E" w:rsidRDefault="00CC3A3E" w:rsidP="00AB79C9">
            <w:pPr>
              <w:pStyle w:val="142"/>
              <w:jc w:val="right"/>
              <w:rPr>
                <w:rFonts w:cs="新細明體"/>
                <w:b/>
                <w:szCs w:val="24"/>
              </w:rPr>
            </w:pPr>
            <w:r>
              <w:rPr>
                <w:b/>
              </w:rPr>
              <w:t>1</w:t>
            </w:r>
            <w:r>
              <w:rPr>
                <w:rFonts w:hint="eastAsia"/>
                <w:b/>
              </w:rPr>
              <w:t>,0</w:t>
            </w:r>
            <w:r>
              <w:rPr>
                <w:b/>
              </w:rPr>
              <w:t>21</w:t>
            </w:r>
            <w:r w:rsidR="00EC7AF7" w:rsidRPr="0078198E">
              <w:rPr>
                <w:b/>
              </w:rPr>
              <w:t>,</w:t>
            </w:r>
            <w:r>
              <w:rPr>
                <w:b/>
              </w:rPr>
              <w:t>444</w:t>
            </w:r>
          </w:p>
        </w:tc>
        <w:tc>
          <w:tcPr>
            <w:tcW w:w="1484" w:type="dxa"/>
            <w:vAlign w:val="center"/>
          </w:tcPr>
          <w:p w:rsidR="00EC7AF7" w:rsidRPr="0078198E" w:rsidRDefault="00CC3A3E" w:rsidP="00AB79C9">
            <w:pPr>
              <w:pStyle w:val="142"/>
              <w:jc w:val="right"/>
              <w:rPr>
                <w:rFonts w:cs="新細明體"/>
                <w:b/>
                <w:szCs w:val="24"/>
              </w:rPr>
            </w:pPr>
            <w:r>
              <w:rPr>
                <w:b/>
              </w:rPr>
              <w:t>31,758</w:t>
            </w:r>
          </w:p>
        </w:tc>
        <w:tc>
          <w:tcPr>
            <w:tcW w:w="1375" w:type="dxa"/>
            <w:vAlign w:val="center"/>
          </w:tcPr>
          <w:p w:rsidR="00EC7AF7" w:rsidRPr="0078198E" w:rsidRDefault="00CC3A3E" w:rsidP="00AB79C9">
            <w:pPr>
              <w:pStyle w:val="142"/>
              <w:jc w:val="right"/>
              <w:rPr>
                <w:rFonts w:cs="新細明體"/>
                <w:b/>
                <w:szCs w:val="24"/>
              </w:rPr>
            </w:pPr>
            <w:r>
              <w:rPr>
                <w:b/>
              </w:rPr>
              <w:t>3.21</w:t>
            </w:r>
            <w:r w:rsidR="00EC7AF7" w:rsidRPr="0078198E">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EC7AF7" w:rsidP="00AB79C9">
            <w:pPr>
              <w:pStyle w:val="142"/>
              <w:jc w:val="right"/>
              <w:rPr>
                <w:rFonts w:cs="新細明體"/>
                <w:szCs w:val="24"/>
              </w:rPr>
            </w:pPr>
            <w:r>
              <w:rPr>
                <w:rFonts w:cs="新細明體"/>
                <w:szCs w:val="24"/>
              </w:rPr>
              <w:t>9</w:t>
            </w:r>
            <w:r w:rsidR="00AB79C9">
              <w:rPr>
                <w:rFonts w:cs="新細明體"/>
                <w:szCs w:val="24"/>
              </w:rPr>
              <w:t>83</w:t>
            </w:r>
            <w:r>
              <w:rPr>
                <w:rFonts w:cs="新細明體"/>
                <w:szCs w:val="24"/>
              </w:rPr>
              <w:t>,</w:t>
            </w:r>
            <w:r w:rsidR="00AB79C9">
              <w:rPr>
                <w:rFonts w:cs="新細明體"/>
                <w:szCs w:val="24"/>
              </w:rPr>
              <w:t>764</w:t>
            </w:r>
          </w:p>
        </w:tc>
        <w:tc>
          <w:tcPr>
            <w:tcW w:w="1701" w:type="dxa"/>
            <w:vAlign w:val="center"/>
          </w:tcPr>
          <w:p w:rsidR="00EC7AF7" w:rsidRDefault="00AB79C9" w:rsidP="00AB79C9">
            <w:pPr>
              <w:pStyle w:val="142"/>
              <w:jc w:val="right"/>
              <w:rPr>
                <w:rFonts w:cs="新細明體"/>
                <w:szCs w:val="24"/>
              </w:rPr>
            </w:pPr>
            <w:r>
              <w:t>1,01</w:t>
            </w:r>
            <w:r w:rsidR="00EC7AF7">
              <w:t>6</w:t>
            </w:r>
            <w:r w:rsidR="00EC7AF7">
              <w:rPr>
                <w:rFonts w:hint="eastAsia"/>
              </w:rPr>
              <w:t>,</w:t>
            </w:r>
            <w:r>
              <w:t>488</w:t>
            </w:r>
          </w:p>
        </w:tc>
        <w:tc>
          <w:tcPr>
            <w:tcW w:w="1484" w:type="dxa"/>
            <w:vAlign w:val="center"/>
          </w:tcPr>
          <w:p w:rsidR="00EC7AF7" w:rsidRDefault="00AB79C9" w:rsidP="00AB79C9">
            <w:pPr>
              <w:pStyle w:val="142"/>
              <w:jc w:val="right"/>
              <w:rPr>
                <w:rFonts w:cs="新細明體"/>
                <w:szCs w:val="24"/>
              </w:rPr>
            </w:pPr>
            <w:r>
              <w:rPr>
                <w:rFonts w:cs="新細明體"/>
                <w:szCs w:val="24"/>
              </w:rPr>
              <w:t>32</w:t>
            </w:r>
            <w:r w:rsidR="00EC7AF7">
              <w:rPr>
                <w:rFonts w:cs="新細明體"/>
                <w:szCs w:val="24"/>
              </w:rPr>
              <w:t>,</w:t>
            </w:r>
            <w:r>
              <w:rPr>
                <w:rFonts w:cs="新細明體"/>
                <w:szCs w:val="24"/>
              </w:rPr>
              <w:t>724</w:t>
            </w:r>
          </w:p>
        </w:tc>
        <w:tc>
          <w:tcPr>
            <w:tcW w:w="1375" w:type="dxa"/>
            <w:vAlign w:val="center"/>
          </w:tcPr>
          <w:p w:rsidR="00EC7AF7" w:rsidRDefault="00AB79C9" w:rsidP="00AB79C9">
            <w:pPr>
              <w:pStyle w:val="142"/>
              <w:jc w:val="right"/>
              <w:rPr>
                <w:rFonts w:cs="新細明體"/>
                <w:szCs w:val="24"/>
              </w:rPr>
            </w:pPr>
            <w:r>
              <w:t>3</w:t>
            </w:r>
            <w:r w:rsidR="00EC7AF7">
              <w:rPr>
                <w:rFonts w:hint="eastAsia"/>
              </w:rPr>
              <w:t>.</w:t>
            </w:r>
            <w:r>
              <w:t>33</w:t>
            </w:r>
            <w:r w:rsidR="00EC7AF7">
              <w:rPr>
                <w:rFonts w:hint="eastAsia"/>
              </w:rPr>
              <w:t>%</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3137D4" w:rsidP="003137D4">
            <w:pPr>
              <w:pStyle w:val="142"/>
              <w:jc w:val="right"/>
              <w:rPr>
                <w:rFonts w:cs="新細明體"/>
                <w:b/>
                <w:szCs w:val="24"/>
              </w:rPr>
            </w:pPr>
            <w:r w:rsidRPr="007873FB">
              <w:rPr>
                <w:b/>
              </w:rPr>
              <w:t>5</w:t>
            </w:r>
            <w:r w:rsidR="00EC7AF7" w:rsidRPr="007873FB">
              <w:rPr>
                <w:rFonts w:hint="eastAsia"/>
                <w:b/>
              </w:rPr>
              <w:t>,</w:t>
            </w:r>
            <w:r w:rsidRPr="007873FB">
              <w:rPr>
                <w:b/>
              </w:rPr>
              <w:t>922</w:t>
            </w:r>
          </w:p>
        </w:tc>
        <w:tc>
          <w:tcPr>
            <w:tcW w:w="1701" w:type="dxa"/>
            <w:vAlign w:val="center"/>
          </w:tcPr>
          <w:p w:rsidR="00EC7AF7" w:rsidRPr="007873FB" w:rsidRDefault="003137D4" w:rsidP="003137D4">
            <w:pPr>
              <w:pStyle w:val="142"/>
              <w:jc w:val="right"/>
              <w:rPr>
                <w:rFonts w:cs="新細明體"/>
                <w:b/>
                <w:szCs w:val="24"/>
              </w:rPr>
            </w:pPr>
            <w:r w:rsidRPr="007873FB">
              <w:rPr>
                <w:rFonts w:cs="新細明體"/>
                <w:b/>
                <w:szCs w:val="24"/>
              </w:rPr>
              <w:t>4</w:t>
            </w:r>
            <w:r w:rsidR="00EC7AF7" w:rsidRPr="007873FB">
              <w:rPr>
                <w:rFonts w:cs="新細明體"/>
                <w:b/>
                <w:szCs w:val="24"/>
              </w:rPr>
              <w:t>,</w:t>
            </w:r>
            <w:r w:rsidRPr="007873FB">
              <w:rPr>
                <w:rFonts w:cs="新細明體"/>
                <w:b/>
                <w:szCs w:val="24"/>
              </w:rPr>
              <w:t>956</w:t>
            </w:r>
          </w:p>
        </w:tc>
        <w:tc>
          <w:tcPr>
            <w:tcW w:w="1484" w:type="dxa"/>
            <w:vAlign w:val="center"/>
          </w:tcPr>
          <w:p w:rsidR="00EC7AF7" w:rsidRPr="007873FB" w:rsidRDefault="003137D4" w:rsidP="003137D4">
            <w:pPr>
              <w:pStyle w:val="142"/>
              <w:jc w:val="right"/>
              <w:rPr>
                <w:rFonts w:cs="新細明體"/>
                <w:b/>
                <w:szCs w:val="24"/>
              </w:rPr>
            </w:pPr>
            <w:r w:rsidRPr="007873FB">
              <w:rPr>
                <w:b/>
              </w:rPr>
              <w:t>-966</w:t>
            </w:r>
          </w:p>
        </w:tc>
        <w:tc>
          <w:tcPr>
            <w:tcW w:w="1375" w:type="dxa"/>
            <w:vAlign w:val="center"/>
          </w:tcPr>
          <w:p w:rsidR="00EC7AF7" w:rsidRPr="007873FB" w:rsidRDefault="00EC7AF7" w:rsidP="00D84B4C">
            <w:pPr>
              <w:pStyle w:val="142"/>
              <w:jc w:val="right"/>
              <w:rPr>
                <w:rFonts w:cs="新細明體"/>
                <w:b/>
              </w:rPr>
            </w:pPr>
            <w:r w:rsidRPr="007873FB">
              <w:rPr>
                <w:rFonts w:hint="eastAsia"/>
                <w:b/>
              </w:rPr>
              <w:t>-</w:t>
            </w:r>
            <w:r w:rsidR="003137D4" w:rsidRPr="007873FB">
              <w:rPr>
                <w:b/>
              </w:rPr>
              <w:t>16</w:t>
            </w:r>
            <w:r w:rsidRPr="007873FB">
              <w:rPr>
                <w:rFonts w:hint="eastAsia"/>
                <w:b/>
              </w:rPr>
              <w:t>.</w:t>
            </w:r>
            <w:r w:rsidR="003137D4" w:rsidRPr="007873FB">
              <w:rPr>
                <w:b/>
              </w:rPr>
              <w:t>31</w:t>
            </w:r>
            <w:r w:rsidRPr="007873FB">
              <w:rPr>
                <w:rFonts w:hint="eastAsia"/>
                <w:b/>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D84B4C" w:rsidP="00AB79C9">
            <w:pPr>
              <w:pStyle w:val="142"/>
              <w:jc w:val="right"/>
              <w:rPr>
                <w:rFonts w:cs="新細明體"/>
                <w:szCs w:val="24"/>
              </w:rPr>
            </w:pPr>
            <w:r>
              <w:rPr>
                <w:rFonts w:cs="新細明體" w:hint="eastAsia"/>
                <w:szCs w:val="24"/>
              </w:rPr>
              <w:t>1,</w:t>
            </w:r>
            <w:r>
              <w:rPr>
                <w:rFonts w:cs="新細明體"/>
                <w:szCs w:val="24"/>
              </w:rPr>
              <w:t>112</w:t>
            </w:r>
          </w:p>
        </w:tc>
        <w:tc>
          <w:tcPr>
            <w:tcW w:w="1701" w:type="dxa"/>
            <w:vAlign w:val="center"/>
          </w:tcPr>
          <w:p w:rsidR="00EC7AF7" w:rsidRDefault="00EC7AF7" w:rsidP="00D84B4C">
            <w:pPr>
              <w:pStyle w:val="142"/>
              <w:jc w:val="right"/>
              <w:rPr>
                <w:rFonts w:cs="新細明體"/>
                <w:szCs w:val="24"/>
              </w:rPr>
            </w:pPr>
            <w:r>
              <w:t>1,</w:t>
            </w:r>
            <w:r w:rsidR="00D84B4C">
              <w:t>860</w:t>
            </w:r>
          </w:p>
        </w:tc>
        <w:tc>
          <w:tcPr>
            <w:tcW w:w="1484" w:type="dxa"/>
            <w:vAlign w:val="center"/>
          </w:tcPr>
          <w:p w:rsidR="00EC7AF7" w:rsidRDefault="00D84B4C" w:rsidP="00AB79C9">
            <w:pPr>
              <w:pStyle w:val="142"/>
              <w:jc w:val="right"/>
              <w:rPr>
                <w:rFonts w:cs="新細明體"/>
                <w:szCs w:val="24"/>
              </w:rPr>
            </w:pPr>
            <w:r>
              <w:rPr>
                <w:rFonts w:cs="新細明體" w:hint="eastAsia"/>
                <w:szCs w:val="24"/>
              </w:rPr>
              <w:t>7</w:t>
            </w:r>
            <w:r>
              <w:rPr>
                <w:rFonts w:cs="新細明體"/>
                <w:szCs w:val="24"/>
              </w:rPr>
              <w:t>48</w:t>
            </w:r>
          </w:p>
        </w:tc>
        <w:tc>
          <w:tcPr>
            <w:tcW w:w="1375" w:type="dxa"/>
            <w:vAlign w:val="center"/>
          </w:tcPr>
          <w:p w:rsidR="00EC7AF7" w:rsidRDefault="00D84B4C" w:rsidP="00AB79C9">
            <w:pPr>
              <w:pStyle w:val="142"/>
              <w:jc w:val="right"/>
              <w:rPr>
                <w:rFonts w:cs="新細明體"/>
                <w:szCs w:val="24"/>
              </w:rPr>
            </w:pPr>
            <w:r>
              <w:rPr>
                <w:rFonts w:cs="新細明體" w:hint="eastAsia"/>
                <w:szCs w:val="24"/>
              </w:rPr>
              <w:t>6</w:t>
            </w:r>
            <w:r>
              <w:rPr>
                <w:rFonts w:cs="新細明體"/>
                <w:szCs w:val="24"/>
              </w:rPr>
              <w:t>7.24%</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CD7EA9" w:rsidP="00CD7EA9">
            <w:pPr>
              <w:pStyle w:val="142"/>
              <w:jc w:val="right"/>
              <w:rPr>
                <w:rFonts w:cs="新細明體"/>
                <w:szCs w:val="24"/>
              </w:rPr>
            </w:pPr>
            <w:r>
              <w:rPr>
                <w:rFonts w:hint="eastAsia"/>
              </w:rPr>
              <w:t>7</w:t>
            </w:r>
            <w:r>
              <w:t>,</w:t>
            </w:r>
            <w:r>
              <w:rPr>
                <w:rFonts w:hint="eastAsia"/>
              </w:rPr>
              <w:t>034</w:t>
            </w:r>
          </w:p>
        </w:tc>
        <w:tc>
          <w:tcPr>
            <w:tcW w:w="1701" w:type="dxa"/>
            <w:vAlign w:val="center"/>
          </w:tcPr>
          <w:p w:rsidR="00EC7AF7" w:rsidRDefault="00CD7EA9" w:rsidP="00CD7EA9">
            <w:pPr>
              <w:pStyle w:val="142"/>
              <w:jc w:val="right"/>
              <w:rPr>
                <w:rFonts w:cs="新細明體"/>
                <w:szCs w:val="24"/>
              </w:rPr>
            </w:pPr>
            <w:r>
              <w:t>6,816</w:t>
            </w:r>
          </w:p>
        </w:tc>
        <w:tc>
          <w:tcPr>
            <w:tcW w:w="1484" w:type="dxa"/>
            <w:vAlign w:val="center"/>
          </w:tcPr>
          <w:p w:rsidR="00EC7AF7" w:rsidRDefault="00EC7AF7" w:rsidP="00CD7EA9">
            <w:pPr>
              <w:pStyle w:val="142"/>
              <w:jc w:val="right"/>
              <w:rPr>
                <w:rFonts w:cs="新細明體"/>
                <w:szCs w:val="24"/>
              </w:rPr>
            </w:pPr>
            <w:r>
              <w:rPr>
                <w:rFonts w:hint="eastAsia"/>
              </w:rPr>
              <w:t>-</w:t>
            </w:r>
            <w:r w:rsidR="00CD7EA9">
              <w:t>218</w:t>
            </w:r>
          </w:p>
        </w:tc>
        <w:tc>
          <w:tcPr>
            <w:tcW w:w="1375" w:type="dxa"/>
            <w:vAlign w:val="center"/>
          </w:tcPr>
          <w:p w:rsidR="00EC7AF7" w:rsidRDefault="00EC7AF7" w:rsidP="00CD7EA9">
            <w:pPr>
              <w:pStyle w:val="142"/>
              <w:jc w:val="right"/>
              <w:rPr>
                <w:rFonts w:cs="新細明體"/>
                <w:szCs w:val="24"/>
              </w:rPr>
            </w:pPr>
            <w:r>
              <w:rPr>
                <w:rFonts w:hint="eastAsia"/>
              </w:rPr>
              <w:t>-</w:t>
            </w:r>
            <w:r w:rsidR="00CD7EA9">
              <w:t>3.1</w:t>
            </w:r>
            <w:r w:rsidR="00BF5504">
              <w:t>0</w:t>
            </w: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11</w:t>
      </w:r>
      <w:r w:rsidRPr="006B48A2">
        <w:rPr>
          <w:rFonts w:hint="eastAsia"/>
        </w:rPr>
        <w:t>年度決算書。</w:t>
      </w:r>
    </w:p>
    <w:p w:rsidR="001E551F" w:rsidRDefault="00F20D81" w:rsidP="00F20D81">
      <w:pPr>
        <w:pStyle w:val="14"/>
      </w:pPr>
      <w:bookmarkStart w:id="1" w:name="_Toc370287333"/>
      <w:bookmarkStart w:id="2" w:name="_Toc530058369"/>
      <w:bookmarkStart w:id="3" w:name="_Toc162613791"/>
      <w:r w:rsidRPr="00F20D81">
        <w:rPr>
          <w:rFonts w:hint="eastAsia"/>
        </w:rPr>
        <w:t>一</w:t>
      </w:r>
      <w:r w:rsidR="00302D84">
        <w:rPr>
          <w:rFonts w:hint="eastAsia"/>
        </w:rPr>
        <w:t>、</w:t>
      </w:r>
      <w:r w:rsidR="008858EA" w:rsidRPr="008858EA">
        <w:rPr>
          <w:rFonts w:hint="eastAsia"/>
        </w:rPr>
        <w:t>截至</w:t>
      </w:r>
      <w:r w:rsidR="008858EA">
        <w:rPr>
          <w:rFonts w:hint="eastAsia"/>
        </w:rPr>
        <w:t>111</w:t>
      </w:r>
      <w:r w:rsidR="008858EA" w:rsidRPr="008858EA">
        <w:rPr>
          <w:rFonts w:hint="eastAsia"/>
        </w:rPr>
        <w:t>年底</w:t>
      </w:r>
      <w:r w:rsidR="009C093F">
        <w:rPr>
          <w:rFonts w:hint="eastAsia"/>
        </w:rPr>
        <w:t>止</w:t>
      </w:r>
      <w:r w:rsidR="005B4930">
        <w:rPr>
          <w:rFonts w:hint="eastAsia"/>
        </w:rPr>
        <w:t>各</w:t>
      </w:r>
      <w:r w:rsidR="00B251AF" w:rsidRPr="00B251AF">
        <w:rPr>
          <w:rFonts w:hint="eastAsia"/>
        </w:rPr>
        <w:t>保險賠款特別準備金</w:t>
      </w:r>
      <w:r w:rsidR="0036663C" w:rsidRPr="0036663C">
        <w:rPr>
          <w:rFonts w:hint="eastAsia"/>
        </w:rPr>
        <w:t>占要保機構保額內存款之比率</w:t>
      </w:r>
      <w:r w:rsidR="008858EA" w:rsidRPr="008858EA">
        <w:rPr>
          <w:rFonts w:hint="eastAsia"/>
        </w:rPr>
        <w:t>，仍遠低於2%法定目標值，亟待研謀</w:t>
      </w:r>
      <w:r w:rsidR="005F4EC3">
        <w:rPr>
          <w:rFonts w:hint="eastAsia"/>
        </w:rPr>
        <w:t>改善</w:t>
      </w:r>
      <w:r w:rsidR="008858EA" w:rsidRPr="008858EA">
        <w:rPr>
          <w:rFonts w:hint="eastAsia"/>
        </w:rPr>
        <w:t>，</w:t>
      </w:r>
      <w:r w:rsidR="0036663C">
        <w:rPr>
          <w:rFonts w:hint="eastAsia"/>
        </w:rPr>
        <w:t>俾提升</w:t>
      </w:r>
      <w:r w:rsidR="0036663C" w:rsidRPr="00237CDE">
        <w:rPr>
          <w:rFonts w:hint="eastAsia"/>
        </w:rPr>
        <w:t>存保制度之穩健</w:t>
      </w:r>
      <w:r w:rsidR="0036663C">
        <w:rPr>
          <w:rFonts w:hint="eastAsia"/>
        </w:rPr>
        <w:t>度</w:t>
      </w:r>
      <w:bookmarkEnd w:id="3"/>
    </w:p>
    <w:p w:rsidR="00624762" w:rsidRDefault="00624762" w:rsidP="00624762">
      <w:pPr>
        <w:ind w:left="566" w:firstLine="566"/>
        <w:rPr>
          <w:rFonts w:hint="eastAsia"/>
        </w:rPr>
      </w:pPr>
      <w:r w:rsidRPr="00812901">
        <w:rPr>
          <w:rFonts w:hint="eastAsia"/>
        </w:rPr>
        <w:t>存保公司1</w:t>
      </w:r>
      <w:r w:rsidR="00684762">
        <w:t>1</w:t>
      </w:r>
      <w:r w:rsidR="00684762">
        <w:rPr>
          <w:rFonts w:hint="eastAsia"/>
        </w:rPr>
        <w:t>1</w:t>
      </w:r>
      <w:r w:rsidRPr="00812901">
        <w:rPr>
          <w:rFonts w:hint="eastAsia"/>
        </w:rPr>
        <w:t>年度</w:t>
      </w:r>
      <w:r>
        <w:rPr>
          <w:rFonts w:hint="eastAsia"/>
        </w:rPr>
        <w:t>提存</w:t>
      </w:r>
      <w:r>
        <w:rPr>
          <w:rFonts w:hint="eastAsia"/>
          <w:lang w:eastAsia="zh-HK"/>
        </w:rPr>
        <w:t>保險賠款</w:t>
      </w:r>
      <w:r>
        <w:rPr>
          <w:rFonts w:hint="eastAsia"/>
        </w:rPr>
        <w:t>特別準備</w:t>
      </w:r>
      <w:r>
        <w:rPr>
          <w:rFonts w:hint="eastAsia"/>
          <w:lang w:eastAsia="zh-HK"/>
        </w:rPr>
        <w:t>金</w:t>
      </w:r>
      <w:r w:rsidRPr="00812901">
        <w:rPr>
          <w:rFonts w:hint="eastAsia"/>
        </w:rPr>
        <w:t>決算</w:t>
      </w:r>
      <w:r>
        <w:rPr>
          <w:rFonts w:hint="eastAsia"/>
          <w:lang w:eastAsia="zh-HK"/>
        </w:rPr>
        <w:t>數為</w:t>
      </w:r>
      <w:r w:rsidR="008A1EFD">
        <w:rPr>
          <w:rFonts w:hint="eastAsia"/>
        </w:rPr>
        <w:t>121</w:t>
      </w:r>
      <w:r w:rsidRPr="00812901">
        <w:rPr>
          <w:rFonts w:hint="eastAsia"/>
        </w:rPr>
        <w:t>億</w:t>
      </w:r>
      <w:r w:rsidR="008A1EFD">
        <w:rPr>
          <w:rFonts w:hint="eastAsia"/>
        </w:rPr>
        <w:t>3</w:t>
      </w:r>
      <w:r>
        <w:t>,</w:t>
      </w:r>
      <w:r w:rsidR="008A1EFD">
        <w:rPr>
          <w:rFonts w:hint="eastAsia"/>
        </w:rPr>
        <w:t>290</w:t>
      </w:r>
      <w:r w:rsidRPr="00812901">
        <w:rPr>
          <w:rFonts w:hint="eastAsia"/>
        </w:rPr>
        <w:t>萬</w:t>
      </w:r>
      <w:r w:rsidR="008A1EFD">
        <w:rPr>
          <w:rFonts w:hint="eastAsia"/>
        </w:rPr>
        <w:t>3</w:t>
      </w:r>
      <w:r w:rsidRPr="00812901">
        <w:rPr>
          <w:rFonts w:hint="eastAsia"/>
        </w:rPr>
        <w:t>千元，較預算數</w:t>
      </w:r>
      <w:r w:rsidR="008A1EFD">
        <w:t>10</w:t>
      </w:r>
      <w:r w:rsidR="008A1EFD">
        <w:rPr>
          <w:rFonts w:hint="eastAsia"/>
        </w:rPr>
        <w:t>2</w:t>
      </w:r>
      <w:r>
        <w:rPr>
          <w:rFonts w:hint="eastAsia"/>
          <w:lang w:eastAsia="zh-HK"/>
        </w:rPr>
        <w:t>億</w:t>
      </w:r>
      <w:r w:rsidR="00191BD4">
        <w:rPr>
          <w:rFonts w:hint="eastAsia"/>
        </w:rPr>
        <w:t>4</w:t>
      </w:r>
      <w:r w:rsidR="00191BD4">
        <w:t>,</w:t>
      </w:r>
      <w:r w:rsidR="00191BD4">
        <w:rPr>
          <w:rFonts w:hint="eastAsia"/>
        </w:rPr>
        <w:t>460</w:t>
      </w:r>
      <w:r>
        <w:rPr>
          <w:rFonts w:hint="eastAsia"/>
          <w:lang w:eastAsia="zh-HK"/>
        </w:rPr>
        <w:t>萬</w:t>
      </w:r>
      <w:r w:rsidR="00191BD4">
        <w:rPr>
          <w:rFonts w:hint="eastAsia"/>
        </w:rPr>
        <w:t>1千</w:t>
      </w:r>
      <w:r>
        <w:rPr>
          <w:rFonts w:hint="eastAsia"/>
          <w:lang w:eastAsia="zh-HK"/>
        </w:rPr>
        <w:t>元</w:t>
      </w:r>
      <w:r w:rsidRPr="00812901">
        <w:rPr>
          <w:rFonts w:hint="eastAsia"/>
        </w:rPr>
        <w:t>增加</w:t>
      </w:r>
      <w:r w:rsidR="00191BD4">
        <w:t>1</w:t>
      </w:r>
      <w:r w:rsidR="00191BD4">
        <w:rPr>
          <w:rFonts w:hint="eastAsia"/>
        </w:rPr>
        <w:t>8</w:t>
      </w:r>
      <w:r w:rsidRPr="00812901">
        <w:rPr>
          <w:rFonts w:hint="eastAsia"/>
        </w:rPr>
        <w:t>億</w:t>
      </w:r>
      <w:r w:rsidR="00191BD4">
        <w:rPr>
          <w:rFonts w:hint="eastAsia"/>
        </w:rPr>
        <w:t>8</w:t>
      </w:r>
      <w:r>
        <w:t>,</w:t>
      </w:r>
      <w:r w:rsidR="00191BD4">
        <w:rPr>
          <w:rFonts w:hint="eastAsia"/>
        </w:rPr>
        <w:t>830</w:t>
      </w:r>
      <w:r w:rsidRPr="00812901">
        <w:rPr>
          <w:rFonts w:hint="eastAsia"/>
        </w:rPr>
        <w:t>萬</w:t>
      </w:r>
      <w:r w:rsidR="00191BD4">
        <w:rPr>
          <w:rFonts w:hint="eastAsia"/>
        </w:rPr>
        <w:t>2</w:t>
      </w:r>
      <w:r>
        <w:rPr>
          <w:rFonts w:hint="eastAsia"/>
        </w:rPr>
        <w:t>千</w:t>
      </w:r>
      <w:r w:rsidRPr="00812901">
        <w:rPr>
          <w:rFonts w:hint="eastAsia"/>
        </w:rPr>
        <w:t>元</w:t>
      </w:r>
      <w:r>
        <w:rPr>
          <w:rFonts w:hint="eastAsia"/>
        </w:rPr>
        <w:t>(</w:t>
      </w:r>
      <w:r w:rsidRPr="00812901">
        <w:rPr>
          <w:rFonts w:hint="eastAsia"/>
        </w:rPr>
        <w:t>增幅</w:t>
      </w:r>
      <w:r>
        <w:t>1</w:t>
      </w:r>
      <w:r w:rsidR="00191BD4">
        <w:rPr>
          <w:rFonts w:hint="eastAsia"/>
        </w:rPr>
        <w:t>8</w:t>
      </w:r>
      <w:r>
        <w:rPr>
          <w:rFonts w:hint="eastAsia"/>
        </w:rPr>
        <w:t>.</w:t>
      </w:r>
      <w:r w:rsidR="00191BD4">
        <w:rPr>
          <w:rFonts w:hint="eastAsia"/>
        </w:rPr>
        <w:t>43</w:t>
      </w:r>
      <w:r w:rsidRPr="00812901">
        <w:rPr>
          <w:rFonts w:hint="eastAsia"/>
        </w:rPr>
        <w:t>%</w:t>
      </w:r>
      <w:r>
        <w:rPr>
          <w:rFonts w:hint="eastAsia"/>
        </w:rPr>
        <w:t>)</w:t>
      </w:r>
      <w:r w:rsidR="00977B80">
        <w:rPr>
          <w:rFonts w:hint="eastAsia"/>
        </w:rPr>
        <w:t>。經查：</w:t>
      </w:r>
    </w:p>
    <w:p w:rsidR="00624762" w:rsidRPr="00850957" w:rsidRDefault="00624762" w:rsidP="00624762">
      <w:pPr>
        <w:pStyle w:val="a4"/>
        <w:ind w:left="849" w:hanging="283"/>
        <w:rPr>
          <w:rFonts w:hint="eastAsia"/>
          <w:b/>
        </w:rPr>
      </w:pPr>
      <w:r w:rsidRPr="00850957">
        <w:rPr>
          <w:rFonts w:hint="eastAsia"/>
          <w:b/>
        </w:rPr>
        <w:lastRenderedPageBreak/>
        <w:t>(一)</w:t>
      </w:r>
      <w:r w:rsidRPr="00FA6C78">
        <w:rPr>
          <w:rFonts w:hint="eastAsia"/>
          <w:b/>
        </w:rPr>
        <w:t>存保公司之各保險賠款</w:t>
      </w:r>
      <w:r>
        <w:rPr>
          <w:rFonts w:hint="eastAsia"/>
          <w:b/>
        </w:rPr>
        <w:t>特別</w:t>
      </w:r>
      <w:r w:rsidRPr="00850957">
        <w:rPr>
          <w:rFonts w:hint="eastAsia"/>
          <w:b/>
        </w:rPr>
        <w:t>準備金提存比率法定目標值為2%</w:t>
      </w:r>
    </w:p>
    <w:p w:rsidR="00624762" w:rsidRDefault="00624762" w:rsidP="00624762">
      <w:pPr>
        <w:pStyle w:val="21"/>
        <w:ind w:left="850" w:firstLine="566"/>
        <w:rPr>
          <w:rFonts w:hint="eastAsia"/>
        </w:rPr>
      </w:pPr>
      <w:r>
        <w:rPr>
          <w:rFonts w:hint="eastAsia"/>
        </w:rPr>
        <w:t>依據</w:t>
      </w:r>
      <w:r w:rsidRPr="00850957">
        <w:rPr>
          <w:rFonts w:hint="eastAsia"/>
        </w:rPr>
        <w:t>存款保險條例第</w:t>
      </w:r>
      <w:r>
        <w:rPr>
          <w:rFonts w:hint="eastAsia"/>
        </w:rPr>
        <w:t>5</w:t>
      </w:r>
      <w:r w:rsidRPr="00850957">
        <w:rPr>
          <w:rFonts w:hint="eastAsia"/>
        </w:rPr>
        <w:t>條</w:t>
      </w:r>
      <w:r>
        <w:rPr>
          <w:rFonts w:hint="eastAsia"/>
        </w:rPr>
        <w:t>、第6條第1項及第2項規定：「</w:t>
      </w:r>
      <w:r w:rsidRPr="00850957">
        <w:rPr>
          <w:rFonts w:hint="eastAsia"/>
        </w:rPr>
        <w:t>存保公司每年度收入總額減除各項成本費用及損失後之餘額，應全數提存保險賠款特別準備金。</w:t>
      </w:r>
      <w:r>
        <w:rPr>
          <w:rFonts w:hint="eastAsia"/>
        </w:rPr>
        <w:t>」</w:t>
      </w:r>
      <w:r w:rsidRPr="00175E11">
        <w:rPr>
          <w:rFonts w:hint="eastAsia"/>
        </w:rPr>
        <w:t>、</w:t>
      </w:r>
      <w:r>
        <w:rPr>
          <w:rFonts w:hint="eastAsia"/>
        </w:rPr>
        <w:t>「存保公司辦理銀行、信用合作社、郵政儲金匯兌機構之存款保險事宜，應設置一般金融保險賠款特別準備金處理。」及「存保公司依農業金融法第八條規定辦理農業金融機構之存款保險事宜，應另設置農業金融保險賠款特別準備金處理。」另同</w:t>
      </w:r>
      <w:r w:rsidRPr="00C04941">
        <w:rPr>
          <w:rFonts w:hint="eastAsia"/>
        </w:rPr>
        <w:t>條例第16條第1項</w:t>
      </w:r>
      <w:r>
        <w:rPr>
          <w:rFonts w:hint="eastAsia"/>
        </w:rPr>
        <w:t>亦</w:t>
      </w:r>
      <w:r w:rsidRPr="00C04941">
        <w:rPr>
          <w:rFonts w:hint="eastAsia"/>
        </w:rPr>
        <w:t>規定：「存保公司之各保險賠款特別準備金餘額占保額內存款之目標比率為</w:t>
      </w:r>
      <w:r>
        <w:rPr>
          <w:rFonts w:hint="eastAsia"/>
        </w:rPr>
        <w:t>百分之二</w:t>
      </w:r>
      <w:r w:rsidRPr="00C04941">
        <w:rPr>
          <w:rFonts w:hint="eastAsia"/>
        </w:rPr>
        <w:t>。」</w:t>
      </w:r>
    </w:p>
    <w:p w:rsidR="00624762" w:rsidRPr="0027454F" w:rsidRDefault="00624762" w:rsidP="00624762">
      <w:pPr>
        <w:pStyle w:val="a4"/>
        <w:ind w:left="849" w:hanging="283"/>
        <w:rPr>
          <w:rFonts w:hint="eastAsia"/>
          <w:b/>
        </w:rPr>
      </w:pPr>
      <w:r w:rsidRPr="0027454F">
        <w:rPr>
          <w:rFonts w:hint="eastAsia"/>
          <w:b/>
        </w:rPr>
        <w:t>(二)截至</w:t>
      </w:r>
      <w:r>
        <w:rPr>
          <w:b/>
        </w:rPr>
        <w:t>11</w:t>
      </w:r>
      <w:r w:rsidR="00843310">
        <w:rPr>
          <w:rFonts w:hint="eastAsia"/>
          <w:b/>
        </w:rPr>
        <w:t>1</w:t>
      </w:r>
      <w:r w:rsidRPr="0027454F">
        <w:rPr>
          <w:rFonts w:hint="eastAsia"/>
          <w:b/>
        </w:rPr>
        <w:t>年底</w:t>
      </w:r>
      <w:r w:rsidR="00666786">
        <w:rPr>
          <w:rFonts w:hint="eastAsia"/>
          <w:b/>
        </w:rPr>
        <w:t>止</w:t>
      </w:r>
      <w:r w:rsidRPr="0027454F">
        <w:rPr>
          <w:rFonts w:hint="eastAsia"/>
          <w:b/>
        </w:rPr>
        <w:t>，</w:t>
      </w:r>
      <w:r w:rsidR="000B0583">
        <w:rPr>
          <w:rFonts w:hint="eastAsia"/>
          <w:b/>
        </w:rPr>
        <w:t>各</w:t>
      </w:r>
      <w:r w:rsidRPr="0027454F">
        <w:rPr>
          <w:rFonts w:hint="eastAsia"/>
          <w:b/>
        </w:rPr>
        <w:t>保險賠款特別準備金較法定應提存數不足</w:t>
      </w:r>
      <w:r w:rsidR="00A74996">
        <w:rPr>
          <w:rFonts w:hint="eastAsia"/>
          <w:b/>
        </w:rPr>
        <w:t>金額</w:t>
      </w:r>
      <w:r w:rsidR="00843310">
        <w:rPr>
          <w:rFonts w:hint="eastAsia"/>
          <w:b/>
        </w:rPr>
        <w:t>已近4千</w:t>
      </w:r>
      <w:r w:rsidRPr="0027454F">
        <w:rPr>
          <w:rFonts w:hint="eastAsia"/>
          <w:b/>
        </w:rPr>
        <w:t>億元，亟待妥謀善策因應</w:t>
      </w:r>
    </w:p>
    <w:p w:rsidR="00624762" w:rsidRDefault="00624762" w:rsidP="00F91648">
      <w:pPr>
        <w:pStyle w:val="21"/>
        <w:ind w:left="850" w:firstLine="566"/>
        <w:rPr>
          <w:rFonts w:hint="eastAsia"/>
        </w:rPr>
      </w:pPr>
      <w:r w:rsidRPr="0046356E">
        <w:rPr>
          <w:rFonts w:hint="eastAsia"/>
        </w:rPr>
        <w:t>截至1</w:t>
      </w:r>
      <w:r>
        <w:t>1</w:t>
      </w:r>
      <w:r w:rsidR="006654C8">
        <w:rPr>
          <w:rFonts w:hint="eastAsia"/>
        </w:rPr>
        <w:t>1</w:t>
      </w:r>
      <w:r w:rsidRPr="0046356E">
        <w:rPr>
          <w:rFonts w:hint="eastAsia"/>
        </w:rPr>
        <w:t>年底止，</w:t>
      </w:r>
      <w:r>
        <w:rPr>
          <w:rFonts w:hint="eastAsia"/>
        </w:rPr>
        <w:t>存保公司</w:t>
      </w:r>
      <w:r w:rsidRPr="0046356E">
        <w:rPr>
          <w:rFonts w:hint="eastAsia"/>
        </w:rPr>
        <w:t>一般金融</w:t>
      </w:r>
      <w:r>
        <w:rPr>
          <w:rFonts w:hint="eastAsia"/>
        </w:rPr>
        <w:t>及</w:t>
      </w:r>
      <w:r w:rsidRPr="00394387">
        <w:rPr>
          <w:rFonts w:hint="eastAsia"/>
        </w:rPr>
        <w:t>農業金融</w:t>
      </w:r>
      <w:r w:rsidRPr="0046356E">
        <w:rPr>
          <w:rFonts w:hint="eastAsia"/>
        </w:rPr>
        <w:t>保險賠款特別準備金</w:t>
      </w:r>
      <w:r>
        <w:rPr>
          <w:rFonts w:hint="eastAsia"/>
        </w:rPr>
        <w:t>分別為</w:t>
      </w:r>
      <w:r w:rsidRPr="009D3B76">
        <w:t>1,</w:t>
      </w:r>
      <w:r w:rsidR="00F37DD8">
        <w:rPr>
          <w:rFonts w:hint="eastAsia"/>
        </w:rPr>
        <w:t>311</w:t>
      </w:r>
      <w:r w:rsidRPr="009D3B76">
        <w:t>.</w:t>
      </w:r>
      <w:r w:rsidR="00F37DD8">
        <w:rPr>
          <w:rFonts w:hint="eastAsia"/>
        </w:rPr>
        <w:t>99</w:t>
      </w:r>
      <w:r>
        <w:rPr>
          <w:rFonts w:hint="eastAsia"/>
        </w:rPr>
        <w:t>億元</w:t>
      </w:r>
      <w:r>
        <w:rPr>
          <w:rFonts w:hint="eastAsia"/>
          <w:lang w:eastAsia="zh-HK"/>
        </w:rPr>
        <w:t>及</w:t>
      </w:r>
      <w:r w:rsidR="00F37DD8">
        <w:t>6</w:t>
      </w:r>
      <w:r w:rsidR="00F37DD8">
        <w:rPr>
          <w:rFonts w:hint="eastAsia"/>
        </w:rPr>
        <w:t>4</w:t>
      </w:r>
      <w:r w:rsidRPr="009D3B76">
        <w:t>.</w:t>
      </w:r>
      <w:r w:rsidR="00F37DD8">
        <w:rPr>
          <w:rFonts w:hint="eastAsia"/>
        </w:rPr>
        <w:t>24</w:t>
      </w:r>
      <w:r w:rsidRPr="00FC34CA">
        <w:rPr>
          <w:rFonts w:hint="eastAsia"/>
        </w:rPr>
        <w:t>億元</w:t>
      </w:r>
      <w:r w:rsidRPr="0046356E">
        <w:rPr>
          <w:rFonts w:hint="eastAsia"/>
        </w:rPr>
        <w:t>，僅占</w:t>
      </w:r>
      <w:r>
        <w:rPr>
          <w:rFonts w:hint="eastAsia"/>
        </w:rPr>
        <w:t>要保機構</w:t>
      </w:r>
      <w:r w:rsidRPr="0046356E">
        <w:rPr>
          <w:rFonts w:hint="eastAsia"/>
        </w:rPr>
        <w:t>保額內存款比率</w:t>
      </w:r>
      <w:r>
        <w:rPr>
          <w:rFonts w:hint="eastAsia"/>
        </w:rPr>
        <w:t>之</w:t>
      </w:r>
      <w:r w:rsidRPr="009D3B76">
        <w:t>0.5</w:t>
      </w:r>
      <w:r w:rsidR="00F37DD8">
        <w:rPr>
          <w:rFonts w:hint="eastAsia"/>
        </w:rPr>
        <w:t>3</w:t>
      </w:r>
      <w:r w:rsidRPr="0046356E">
        <w:rPr>
          <w:rFonts w:hint="eastAsia"/>
        </w:rPr>
        <w:t>%</w:t>
      </w:r>
      <w:r>
        <w:rPr>
          <w:rFonts w:hint="eastAsia"/>
          <w:lang w:eastAsia="zh-HK"/>
        </w:rPr>
        <w:t>及</w:t>
      </w:r>
      <w:r w:rsidRPr="00FC34CA">
        <w:rPr>
          <w:rFonts w:hint="eastAsia"/>
        </w:rPr>
        <w:t>0.</w:t>
      </w:r>
      <w:r>
        <w:rPr>
          <w:rFonts w:hint="eastAsia"/>
        </w:rPr>
        <w:t>4</w:t>
      </w:r>
      <w:r w:rsidR="00F37DD8">
        <w:rPr>
          <w:rFonts w:hint="eastAsia"/>
        </w:rPr>
        <w:t>2</w:t>
      </w:r>
      <w:r w:rsidRPr="00FC34CA">
        <w:rPr>
          <w:rFonts w:hint="eastAsia"/>
        </w:rPr>
        <w:t>%</w:t>
      </w:r>
      <w:r w:rsidRPr="0046356E">
        <w:rPr>
          <w:rFonts w:hint="eastAsia"/>
        </w:rPr>
        <w:t>，較法定應提存數</w:t>
      </w:r>
      <w:r w:rsidR="00D913C5">
        <w:rPr>
          <w:rFonts w:hint="eastAsia"/>
        </w:rPr>
        <w:t>尚</w:t>
      </w:r>
      <w:r w:rsidRPr="0046356E">
        <w:rPr>
          <w:rFonts w:hint="eastAsia"/>
        </w:rPr>
        <w:t>不足</w:t>
      </w:r>
      <w:r w:rsidRPr="009D3B76">
        <w:t>3,</w:t>
      </w:r>
      <w:r w:rsidR="00D913C5">
        <w:rPr>
          <w:rFonts w:hint="eastAsia"/>
        </w:rPr>
        <w:t>681</w:t>
      </w:r>
      <w:r w:rsidRPr="009D3B76">
        <w:t>.</w:t>
      </w:r>
      <w:r w:rsidR="00D913C5">
        <w:rPr>
          <w:rFonts w:hint="eastAsia"/>
        </w:rPr>
        <w:t>32</w:t>
      </w:r>
      <w:r w:rsidRPr="0046356E">
        <w:rPr>
          <w:rFonts w:hint="eastAsia"/>
        </w:rPr>
        <w:t>億元</w:t>
      </w:r>
      <w:r>
        <w:rPr>
          <w:rFonts w:hint="eastAsia"/>
          <w:lang w:eastAsia="zh-HK"/>
        </w:rPr>
        <w:t>及</w:t>
      </w:r>
      <w:r w:rsidR="00D913C5">
        <w:t>2</w:t>
      </w:r>
      <w:r w:rsidR="00D913C5">
        <w:rPr>
          <w:rFonts w:hint="eastAsia"/>
        </w:rPr>
        <w:t>41</w:t>
      </w:r>
      <w:r w:rsidRPr="009D3B76">
        <w:t>.</w:t>
      </w:r>
      <w:r w:rsidR="00D913C5">
        <w:rPr>
          <w:rFonts w:hint="eastAsia"/>
        </w:rPr>
        <w:t>50</w:t>
      </w:r>
      <w:r w:rsidRPr="00FC34CA">
        <w:rPr>
          <w:rFonts w:hint="eastAsia"/>
        </w:rPr>
        <w:t>億元</w:t>
      </w:r>
      <w:r w:rsidRPr="0046356E">
        <w:rPr>
          <w:rFonts w:hint="eastAsia"/>
        </w:rPr>
        <w:t>(詳表</w:t>
      </w:r>
      <w:r>
        <w:rPr>
          <w:rFonts w:hint="eastAsia"/>
        </w:rPr>
        <w:t>1</w:t>
      </w:r>
      <w:r w:rsidRPr="0046356E">
        <w:rPr>
          <w:rFonts w:hint="eastAsia"/>
        </w:rPr>
        <w:t>)</w:t>
      </w:r>
      <w:r>
        <w:rPr>
          <w:rFonts w:hint="eastAsia"/>
        </w:rPr>
        <w:t>，</w:t>
      </w:r>
      <w:r w:rsidR="00F91648">
        <w:rPr>
          <w:rFonts w:hint="eastAsia"/>
        </w:rPr>
        <w:t>兩者</w:t>
      </w:r>
      <w:r>
        <w:rPr>
          <w:rFonts w:hint="eastAsia"/>
        </w:rPr>
        <w:t>合計</w:t>
      </w:r>
      <w:r w:rsidRPr="0027454F">
        <w:rPr>
          <w:rFonts w:hint="eastAsia"/>
        </w:rPr>
        <w:t>不足</w:t>
      </w:r>
      <w:r>
        <w:rPr>
          <w:rFonts w:hint="eastAsia"/>
        </w:rPr>
        <w:t>數</w:t>
      </w:r>
      <w:r w:rsidR="005960BD">
        <w:rPr>
          <w:rFonts w:hint="eastAsia"/>
        </w:rPr>
        <w:t>高達</w:t>
      </w:r>
      <w:r w:rsidRPr="009D3B76">
        <w:t>3,</w:t>
      </w:r>
      <w:r w:rsidR="000B0583">
        <w:rPr>
          <w:rFonts w:hint="eastAsia"/>
        </w:rPr>
        <w:t>922.82</w:t>
      </w:r>
      <w:r>
        <w:rPr>
          <w:rFonts w:hint="eastAsia"/>
        </w:rPr>
        <w:t>億元。</w:t>
      </w:r>
      <w:r w:rsidR="000B0583">
        <w:rPr>
          <w:rFonts w:hint="eastAsia"/>
        </w:rPr>
        <w:t>詢</w:t>
      </w:r>
      <w:r w:rsidR="0081036B">
        <w:rPr>
          <w:rFonts w:hint="eastAsia"/>
        </w:rPr>
        <w:t>據存保</w:t>
      </w:r>
      <w:r>
        <w:rPr>
          <w:rFonts w:hint="eastAsia"/>
        </w:rPr>
        <w:t>公司</w:t>
      </w:r>
      <w:r w:rsidR="0081036B">
        <w:rPr>
          <w:rFonts w:hint="eastAsia"/>
        </w:rPr>
        <w:t>表示，</w:t>
      </w:r>
      <w:r w:rsidR="008A6A14">
        <w:rPr>
          <w:rFonts w:hint="eastAsia"/>
        </w:rPr>
        <w:t>已積極強化承保風險控管、提升</w:t>
      </w:r>
      <w:r w:rsidR="005B4930" w:rsidRPr="005B4930">
        <w:rPr>
          <w:rFonts w:hint="eastAsia"/>
        </w:rPr>
        <w:t>各保險賠款特別準備金</w:t>
      </w:r>
      <w:r w:rsidR="008A6A14">
        <w:rPr>
          <w:rFonts w:hint="eastAsia"/>
        </w:rPr>
        <w:t>運用效益，倘若發生</w:t>
      </w:r>
      <w:r>
        <w:rPr>
          <w:rFonts w:hint="eastAsia"/>
        </w:rPr>
        <w:t>準備金不足</w:t>
      </w:r>
      <w:r w:rsidR="008A6A14">
        <w:rPr>
          <w:rFonts w:hint="eastAsia"/>
        </w:rPr>
        <w:t>之情事</w:t>
      </w:r>
      <w:r>
        <w:rPr>
          <w:rFonts w:hint="eastAsia"/>
        </w:rPr>
        <w:t>，</w:t>
      </w:r>
      <w:r w:rsidR="008A6A14">
        <w:rPr>
          <w:rFonts w:hint="eastAsia"/>
        </w:rPr>
        <w:t>將向中央銀行申請特別融資，或向金管會與農業部</w:t>
      </w:r>
      <w:r>
        <w:rPr>
          <w:rFonts w:hint="eastAsia"/>
        </w:rPr>
        <w:t>申請動支「金融業特別準備金」及</w:t>
      </w:r>
      <w:r w:rsidRPr="00B62578">
        <w:rPr>
          <w:rFonts w:hint="eastAsia"/>
        </w:rPr>
        <w:t>「</w:t>
      </w:r>
      <w:r>
        <w:rPr>
          <w:rFonts w:hint="eastAsia"/>
        </w:rPr>
        <w:t>農會漁會信用部賠付專款</w:t>
      </w:r>
      <w:r w:rsidRPr="00B62578">
        <w:rPr>
          <w:rFonts w:hint="eastAsia"/>
        </w:rPr>
        <w:t>」</w:t>
      </w:r>
      <w:r>
        <w:rPr>
          <w:rFonts w:hint="eastAsia"/>
        </w:rPr>
        <w:t>等</w:t>
      </w:r>
      <w:r w:rsidR="0009659A">
        <w:rPr>
          <w:rFonts w:hint="eastAsia"/>
        </w:rPr>
        <w:t>。</w:t>
      </w:r>
      <w:r w:rsidR="00BD61BA">
        <w:rPr>
          <w:rFonts w:hint="eastAsia"/>
        </w:rPr>
        <w:t>然</w:t>
      </w:r>
      <w:r w:rsidR="0069576F" w:rsidRPr="00850957">
        <w:rPr>
          <w:rFonts w:hint="eastAsia"/>
        </w:rPr>
        <w:t>存款保險條例</w:t>
      </w:r>
      <w:r w:rsidR="0069576F">
        <w:rPr>
          <w:rFonts w:hint="eastAsia"/>
        </w:rPr>
        <w:t>訂</w:t>
      </w:r>
      <w:r w:rsidR="0009659A">
        <w:rPr>
          <w:rFonts w:hint="eastAsia"/>
        </w:rPr>
        <w:t>定之</w:t>
      </w:r>
      <w:r w:rsidR="0069576F">
        <w:rPr>
          <w:rFonts w:hint="eastAsia"/>
        </w:rPr>
        <w:t>法定目標2%，</w:t>
      </w:r>
      <w:r w:rsidR="0009659A">
        <w:rPr>
          <w:rFonts w:hint="eastAsia"/>
        </w:rPr>
        <w:t>係認</w:t>
      </w:r>
      <w:r w:rsidR="0009659A" w:rsidRPr="0009659A">
        <w:rPr>
          <w:rFonts w:hint="eastAsia"/>
        </w:rPr>
        <w:t>保險賠款特別準備金至少應足以支應</w:t>
      </w:r>
      <w:r w:rsidR="0009659A">
        <w:rPr>
          <w:rFonts w:hint="eastAsia"/>
        </w:rPr>
        <w:t>4</w:t>
      </w:r>
      <w:r w:rsidR="0009659A" w:rsidRPr="0009659A">
        <w:rPr>
          <w:rFonts w:hint="eastAsia"/>
        </w:rPr>
        <w:t>家中小型金融機構或</w:t>
      </w:r>
      <w:r w:rsidR="0009659A">
        <w:rPr>
          <w:rFonts w:hint="eastAsia"/>
        </w:rPr>
        <w:t>1</w:t>
      </w:r>
      <w:r w:rsidR="0009659A" w:rsidRPr="0009659A">
        <w:rPr>
          <w:rFonts w:hint="eastAsia"/>
        </w:rPr>
        <w:t>家大型金融機構倒閉所需處理成本</w:t>
      </w:r>
      <w:r w:rsidR="0009659A">
        <w:rPr>
          <w:rFonts w:hint="eastAsia"/>
        </w:rPr>
        <w:t>，</w:t>
      </w:r>
      <w:r w:rsidR="00294845">
        <w:rPr>
          <w:rFonts w:hint="eastAsia"/>
        </w:rPr>
        <w:t>且</w:t>
      </w:r>
      <w:r w:rsidR="00EE0311">
        <w:rPr>
          <w:rFonts w:hint="eastAsia"/>
        </w:rPr>
        <w:t>考量</w:t>
      </w:r>
      <w:r w:rsidR="00294845">
        <w:rPr>
          <w:rFonts w:hint="eastAsia"/>
        </w:rPr>
        <w:t>112</w:t>
      </w:r>
      <w:r w:rsidR="00EE0311">
        <w:rPr>
          <w:rFonts w:hint="eastAsia"/>
        </w:rPr>
        <w:t>年</w:t>
      </w:r>
      <w:r w:rsidR="007C432A">
        <w:rPr>
          <w:rFonts w:hint="eastAsia"/>
        </w:rPr>
        <w:t>美國</w:t>
      </w:r>
      <w:r w:rsidR="00895D2E">
        <w:rPr>
          <w:rFonts w:hint="eastAsia"/>
        </w:rPr>
        <w:t>接連</w:t>
      </w:r>
      <w:r w:rsidR="007C432A">
        <w:rPr>
          <w:rFonts w:hint="eastAsia"/>
        </w:rPr>
        <w:t>發生銀行倒閉事件</w:t>
      </w:r>
      <w:r w:rsidR="00895D2E">
        <w:rPr>
          <w:rStyle w:val="af1"/>
        </w:rPr>
        <w:footnoteReference w:id="1"/>
      </w:r>
      <w:r w:rsidR="007C432A">
        <w:rPr>
          <w:rFonts w:hint="eastAsia"/>
        </w:rPr>
        <w:t>，</w:t>
      </w:r>
      <w:r w:rsidR="00136502">
        <w:rPr>
          <w:rFonts w:hint="eastAsia"/>
        </w:rPr>
        <w:t>爰</w:t>
      </w:r>
      <w:r w:rsidR="00136502" w:rsidRPr="00136502">
        <w:rPr>
          <w:rFonts w:hint="eastAsia"/>
        </w:rPr>
        <w:t>為避免影響存款人信心</w:t>
      </w:r>
      <w:r w:rsidR="00A53706">
        <w:rPr>
          <w:rFonts w:hint="eastAsia"/>
        </w:rPr>
        <w:t>，</w:t>
      </w:r>
      <w:r>
        <w:rPr>
          <w:rFonts w:hint="eastAsia"/>
        </w:rPr>
        <w:t>仍宜</w:t>
      </w:r>
      <w:r w:rsidRPr="00C27F95">
        <w:rPr>
          <w:rFonts w:hint="eastAsia"/>
        </w:rPr>
        <w:t>妥謀善策</w:t>
      </w:r>
      <w:r w:rsidR="00666786">
        <w:rPr>
          <w:rFonts w:hint="eastAsia"/>
        </w:rPr>
        <w:t>加速提存足額準備金，以利</w:t>
      </w:r>
      <w:r w:rsidR="00A74996">
        <w:rPr>
          <w:rFonts w:hint="eastAsia"/>
        </w:rPr>
        <w:t>因應。</w:t>
      </w:r>
    </w:p>
    <w:p w:rsidR="00624762" w:rsidRPr="00EC5C38" w:rsidRDefault="00624762" w:rsidP="00624762">
      <w:pPr>
        <w:pStyle w:val="a4"/>
        <w:ind w:left="849" w:hanging="283"/>
        <w:rPr>
          <w:rFonts w:hint="eastAsia"/>
          <w:b/>
        </w:rPr>
      </w:pPr>
      <w:r w:rsidRPr="00EC5C38">
        <w:rPr>
          <w:rFonts w:hint="eastAsia"/>
          <w:b/>
        </w:rPr>
        <w:lastRenderedPageBreak/>
        <w:t>(三)</w:t>
      </w:r>
      <w:r>
        <w:rPr>
          <w:rFonts w:hint="eastAsia"/>
          <w:b/>
        </w:rPr>
        <w:t>據</w:t>
      </w:r>
      <w:r w:rsidRPr="00EC5C38">
        <w:rPr>
          <w:rFonts w:hint="eastAsia"/>
          <w:b/>
        </w:rPr>
        <w:t>存保公司</w:t>
      </w:r>
      <w:r>
        <w:rPr>
          <w:rFonts w:hint="eastAsia"/>
          <w:b/>
        </w:rPr>
        <w:t>保守</w:t>
      </w:r>
      <w:r w:rsidRPr="00EC5C38">
        <w:rPr>
          <w:rFonts w:hint="eastAsia"/>
          <w:b/>
        </w:rPr>
        <w:t>推估</w:t>
      </w:r>
      <w:r>
        <w:rPr>
          <w:rFonts w:hint="eastAsia"/>
          <w:b/>
        </w:rPr>
        <w:t>，</w:t>
      </w:r>
      <w:r w:rsidRPr="00EC5C38">
        <w:rPr>
          <w:rFonts w:hint="eastAsia"/>
          <w:b/>
        </w:rPr>
        <w:t>一般金融及農業金融保險賠款</w:t>
      </w:r>
      <w:r>
        <w:rPr>
          <w:rFonts w:hint="eastAsia"/>
          <w:b/>
        </w:rPr>
        <w:t>特別</w:t>
      </w:r>
      <w:r w:rsidR="00666786">
        <w:rPr>
          <w:rFonts w:hint="eastAsia"/>
          <w:b/>
        </w:rPr>
        <w:t>準備金分別</w:t>
      </w:r>
      <w:r w:rsidRPr="00EC5C38">
        <w:rPr>
          <w:rFonts w:hint="eastAsia"/>
          <w:b/>
        </w:rPr>
        <w:t>需至140年及175年始能達成2%</w:t>
      </w:r>
      <w:r w:rsidRPr="004724DC">
        <w:rPr>
          <w:rFonts w:hint="eastAsia"/>
          <w:b/>
        </w:rPr>
        <w:t>提存比率</w:t>
      </w:r>
      <w:r>
        <w:rPr>
          <w:rFonts w:hint="eastAsia"/>
          <w:b/>
          <w:lang w:eastAsia="zh-HK"/>
        </w:rPr>
        <w:t>之</w:t>
      </w:r>
      <w:r w:rsidRPr="00EC5C38">
        <w:rPr>
          <w:rFonts w:hint="eastAsia"/>
          <w:b/>
        </w:rPr>
        <w:t>法定目標值</w:t>
      </w:r>
    </w:p>
    <w:p w:rsidR="00847318" w:rsidRDefault="00624762" w:rsidP="00610B86">
      <w:pPr>
        <w:pStyle w:val="21"/>
        <w:ind w:left="850" w:firstLine="566"/>
      </w:pPr>
      <w:r>
        <w:rPr>
          <w:rFonts w:hint="eastAsia"/>
        </w:rPr>
        <w:t>據存保公司估計，</w:t>
      </w:r>
      <w:r w:rsidRPr="00DF137A">
        <w:rPr>
          <w:rFonts w:hint="eastAsia"/>
        </w:rPr>
        <w:t>倘以要保機構申報之1</w:t>
      </w:r>
      <w:r>
        <w:t>1</w:t>
      </w:r>
      <w:r w:rsidR="00AD0634">
        <w:rPr>
          <w:rFonts w:hint="eastAsia"/>
        </w:rPr>
        <w:t>1</w:t>
      </w:r>
      <w:r w:rsidRPr="00DF137A">
        <w:rPr>
          <w:rFonts w:hint="eastAsia"/>
        </w:rPr>
        <w:t>年12月31日保額內存款為估算基準</w:t>
      </w:r>
      <w:r>
        <w:rPr>
          <w:rFonts w:hint="eastAsia"/>
        </w:rPr>
        <w:t>，</w:t>
      </w:r>
      <w:r w:rsidRPr="00DF137A">
        <w:rPr>
          <w:rFonts w:hint="eastAsia"/>
        </w:rPr>
        <w:t>並假設未來無理賠案件</w:t>
      </w:r>
      <w:r>
        <w:rPr>
          <w:rFonts w:hint="eastAsia"/>
        </w:rPr>
        <w:t>情況</w:t>
      </w:r>
      <w:r w:rsidRPr="00DF137A">
        <w:rPr>
          <w:rFonts w:hint="eastAsia"/>
        </w:rPr>
        <w:t>下</w:t>
      </w:r>
      <w:r>
        <w:rPr>
          <w:rFonts w:hint="eastAsia"/>
        </w:rPr>
        <w:t>，</w:t>
      </w:r>
      <w:r w:rsidRPr="00DF137A">
        <w:rPr>
          <w:rFonts w:hint="eastAsia"/>
        </w:rPr>
        <w:t>一般金融及農業金融保險賠款</w:t>
      </w:r>
      <w:r>
        <w:rPr>
          <w:rFonts w:hint="eastAsia"/>
        </w:rPr>
        <w:t>特別</w:t>
      </w:r>
      <w:r w:rsidRPr="00DF137A">
        <w:rPr>
          <w:rFonts w:hint="eastAsia"/>
        </w:rPr>
        <w:t>準備金</w:t>
      </w:r>
      <w:r>
        <w:rPr>
          <w:rFonts w:hint="eastAsia"/>
        </w:rPr>
        <w:t>提存比率，仍需</w:t>
      </w:r>
      <w:r>
        <w:rPr>
          <w:rFonts w:hint="eastAsia"/>
          <w:lang w:eastAsia="zh-HK"/>
        </w:rPr>
        <w:t>分別遲</w:t>
      </w:r>
      <w:r>
        <w:rPr>
          <w:rFonts w:hint="eastAsia"/>
        </w:rPr>
        <w:t>至</w:t>
      </w:r>
      <w:r w:rsidRPr="009768EF">
        <w:rPr>
          <w:rFonts w:hint="eastAsia"/>
        </w:rPr>
        <w:t>140年及175年</w:t>
      </w:r>
      <w:r>
        <w:rPr>
          <w:rFonts w:hint="eastAsia"/>
        </w:rPr>
        <w:t>始能</w:t>
      </w:r>
      <w:r w:rsidRPr="009768EF">
        <w:rPr>
          <w:rFonts w:hint="eastAsia"/>
        </w:rPr>
        <w:t>達成2%法定目標</w:t>
      </w:r>
      <w:r>
        <w:rPr>
          <w:rFonts w:hint="eastAsia"/>
        </w:rPr>
        <w:t>值</w:t>
      </w:r>
      <w:r w:rsidR="000F5564">
        <w:rPr>
          <w:rFonts w:hint="eastAsia"/>
        </w:rPr>
        <w:t>。</w:t>
      </w:r>
      <w:r>
        <w:rPr>
          <w:rFonts w:hint="eastAsia"/>
        </w:rPr>
        <w:t>近年存保公司提存之</w:t>
      </w:r>
      <w:r w:rsidR="005B4930" w:rsidRPr="005B4930">
        <w:rPr>
          <w:rFonts w:hint="eastAsia"/>
        </w:rPr>
        <w:t>各保險賠款特別準備金</w:t>
      </w:r>
      <w:r w:rsidR="00666786">
        <w:rPr>
          <w:rFonts w:hint="eastAsia"/>
        </w:rPr>
        <w:t>雖有緩步</w:t>
      </w:r>
      <w:r w:rsidR="0052230F">
        <w:rPr>
          <w:rFonts w:hint="eastAsia"/>
        </w:rPr>
        <w:t>提升，</w:t>
      </w:r>
      <w:r w:rsidR="00BB29A7">
        <w:rPr>
          <w:rFonts w:hint="eastAsia"/>
        </w:rPr>
        <w:t>如</w:t>
      </w:r>
      <w:r w:rsidR="001009CF" w:rsidRPr="001009CF">
        <w:rPr>
          <w:rFonts w:hint="eastAsia"/>
        </w:rPr>
        <w:t>以一般金融保險賠款特別準備金</w:t>
      </w:r>
      <w:r w:rsidR="001009CF">
        <w:rPr>
          <w:rFonts w:hint="eastAsia"/>
        </w:rPr>
        <w:t>為例，</w:t>
      </w:r>
      <w:r w:rsidR="00666786">
        <w:rPr>
          <w:rFonts w:hint="eastAsia"/>
        </w:rPr>
        <w:t>107至111年度</w:t>
      </w:r>
      <w:r w:rsidR="001009CF">
        <w:rPr>
          <w:rFonts w:hint="eastAsia"/>
        </w:rPr>
        <w:t>每年</w:t>
      </w:r>
      <w:r w:rsidR="00666786">
        <w:rPr>
          <w:rFonts w:hint="eastAsia"/>
        </w:rPr>
        <w:t>均</w:t>
      </w:r>
      <w:r w:rsidR="004325FF">
        <w:rPr>
          <w:rFonts w:hint="eastAsia"/>
        </w:rPr>
        <w:t>僅增加0.03個百分點，</w:t>
      </w:r>
      <w:r w:rsidR="00E013FF">
        <w:rPr>
          <w:rFonts w:hint="eastAsia"/>
        </w:rPr>
        <w:t>累積</w:t>
      </w:r>
      <w:r w:rsidR="004325FF">
        <w:rPr>
          <w:rFonts w:hint="eastAsia"/>
        </w:rPr>
        <w:t>速度</w:t>
      </w:r>
      <w:r w:rsidR="00E013FF">
        <w:rPr>
          <w:rFonts w:hint="eastAsia"/>
        </w:rPr>
        <w:t>甚為</w:t>
      </w:r>
      <w:r w:rsidR="004325FF" w:rsidRPr="009768EF">
        <w:rPr>
          <w:rFonts w:hint="eastAsia"/>
        </w:rPr>
        <w:t>緩</w:t>
      </w:r>
      <w:r w:rsidR="00E013FF">
        <w:rPr>
          <w:rFonts w:hint="eastAsia"/>
        </w:rPr>
        <w:t>慢</w:t>
      </w:r>
      <w:r w:rsidR="004325FF" w:rsidRPr="009768EF">
        <w:rPr>
          <w:rFonts w:hint="eastAsia"/>
        </w:rPr>
        <w:t>，</w:t>
      </w:r>
      <w:r w:rsidR="00286CC1" w:rsidRPr="001009CF">
        <w:rPr>
          <w:rFonts w:hint="eastAsia"/>
        </w:rPr>
        <w:t>距</w:t>
      </w:r>
      <w:r w:rsidR="00847318">
        <w:rPr>
          <w:rFonts w:hint="eastAsia"/>
        </w:rPr>
        <w:t>達成</w:t>
      </w:r>
      <w:r w:rsidR="00847318" w:rsidRPr="00847318">
        <w:rPr>
          <w:rFonts w:hint="eastAsia"/>
        </w:rPr>
        <w:t>法定目標值</w:t>
      </w:r>
      <w:r w:rsidR="00847318">
        <w:rPr>
          <w:rFonts w:hint="eastAsia"/>
        </w:rPr>
        <w:t>之時程仍</w:t>
      </w:r>
      <w:r w:rsidR="0008271F">
        <w:rPr>
          <w:rFonts w:hint="eastAsia"/>
        </w:rPr>
        <w:t>久</w:t>
      </w:r>
      <w:r w:rsidR="00847318">
        <w:rPr>
          <w:rFonts w:hint="eastAsia"/>
        </w:rPr>
        <w:t>遠</w:t>
      </w:r>
      <w:r w:rsidR="0008356E">
        <w:rPr>
          <w:rFonts w:hint="eastAsia"/>
        </w:rPr>
        <w:t>，</w:t>
      </w:r>
      <w:r w:rsidR="0008356E" w:rsidRPr="00DF137A">
        <w:rPr>
          <w:rFonts w:hint="eastAsia"/>
        </w:rPr>
        <w:t>亟待</w:t>
      </w:r>
      <w:r w:rsidR="0008356E">
        <w:rPr>
          <w:rFonts w:hint="eastAsia"/>
        </w:rPr>
        <w:t>研謀改善</w:t>
      </w:r>
      <w:r w:rsidR="00847318">
        <w:rPr>
          <w:rFonts w:hint="eastAsia"/>
        </w:rPr>
        <w:t>。</w:t>
      </w:r>
    </w:p>
    <w:p w:rsidR="00624762" w:rsidRDefault="00624762" w:rsidP="000C3A1F">
      <w:pPr>
        <w:ind w:left="566" w:firstLine="566"/>
        <w:rPr>
          <w:rFonts w:hAnsi="標楷體"/>
          <w:b/>
          <w:smallCaps/>
          <w:snapToGrid/>
          <w:color w:val="000000"/>
        </w:rPr>
      </w:pPr>
      <w:r w:rsidRPr="008A204D">
        <w:rPr>
          <w:rFonts w:hint="eastAsia"/>
        </w:rPr>
        <w:t>綜上，</w:t>
      </w:r>
      <w:r w:rsidR="00286CC1">
        <w:rPr>
          <w:rFonts w:hint="eastAsia"/>
          <w:lang w:eastAsia="zh-HK"/>
        </w:rPr>
        <w:t>截至</w:t>
      </w:r>
      <w:r w:rsidR="00286CC1" w:rsidRPr="00FC7E88">
        <w:rPr>
          <w:rFonts w:hint="eastAsia"/>
          <w:lang w:eastAsia="zh-HK"/>
        </w:rPr>
        <w:t>1</w:t>
      </w:r>
      <w:r w:rsidR="00286CC1">
        <w:rPr>
          <w:lang w:eastAsia="zh-HK"/>
        </w:rPr>
        <w:t>1</w:t>
      </w:r>
      <w:r w:rsidR="00286CC1">
        <w:rPr>
          <w:rFonts w:hint="eastAsia"/>
        </w:rPr>
        <w:t>1</w:t>
      </w:r>
      <w:r w:rsidR="00286CC1" w:rsidRPr="00FC7E88">
        <w:rPr>
          <w:rFonts w:hint="eastAsia"/>
          <w:lang w:eastAsia="zh-HK"/>
        </w:rPr>
        <w:t>年底</w:t>
      </w:r>
      <w:r w:rsidR="00286CC1">
        <w:rPr>
          <w:rFonts w:hint="eastAsia"/>
          <w:lang w:eastAsia="zh-HK"/>
        </w:rPr>
        <w:t>止</w:t>
      </w:r>
      <w:r w:rsidR="00286CC1" w:rsidRPr="00FC7E88">
        <w:rPr>
          <w:rFonts w:hint="eastAsia"/>
          <w:lang w:eastAsia="zh-HK"/>
        </w:rPr>
        <w:t>，</w:t>
      </w:r>
      <w:r w:rsidR="00B45EC5">
        <w:rPr>
          <w:rFonts w:hint="eastAsia"/>
        </w:rPr>
        <w:t>各</w:t>
      </w:r>
      <w:r w:rsidR="00286CC1" w:rsidRPr="00FC7E88">
        <w:rPr>
          <w:rFonts w:hint="eastAsia"/>
          <w:lang w:eastAsia="zh-HK"/>
        </w:rPr>
        <w:t>保險賠款特別準備金較法定應提存數尚</w:t>
      </w:r>
      <w:r w:rsidR="00BB29A7">
        <w:rPr>
          <w:rFonts w:hint="eastAsia"/>
        </w:rPr>
        <w:t>有</w:t>
      </w:r>
      <w:r w:rsidR="00286CC1" w:rsidRPr="00FC7E88">
        <w:rPr>
          <w:rFonts w:hint="eastAsia"/>
          <w:lang w:eastAsia="zh-HK"/>
        </w:rPr>
        <w:t>不足</w:t>
      </w:r>
      <w:r w:rsidR="00BB29A7">
        <w:rPr>
          <w:rFonts w:hint="eastAsia"/>
        </w:rPr>
        <w:t>，金額合計達</w:t>
      </w:r>
      <w:r w:rsidR="00286CC1" w:rsidRPr="009D3B76">
        <w:t>3,</w:t>
      </w:r>
      <w:r w:rsidR="00286CC1">
        <w:rPr>
          <w:rFonts w:hint="eastAsia"/>
        </w:rPr>
        <w:t>922.82億元</w:t>
      </w:r>
      <w:r w:rsidR="00286CC1" w:rsidRPr="00FC7E88">
        <w:rPr>
          <w:rFonts w:hint="eastAsia"/>
          <w:lang w:eastAsia="zh-HK"/>
        </w:rPr>
        <w:t>，</w:t>
      </w:r>
      <w:r w:rsidR="005F4EC3">
        <w:rPr>
          <w:rFonts w:hint="eastAsia"/>
        </w:rPr>
        <w:t>且</w:t>
      </w:r>
      <w:r w:rsidR="00286CC1">
        <w:rPr>
          <w:rFonts w:hint="eastAsia"/>
        </w:rPr>
        <w:t>距達成</w:t>
      </w:r>
      <w:r w:rsidR="00BB29A7">
        <w:rPr>
          <w:rFonts w:hint="eastAsia"/>
        </w:rPr>
        <w:t>2%</w:t>
      </w:r>
      <w:r w:rsidR="00286CC1" w:rsidRPr="00847318">
        <w:rPr>
          <w:rFonts w:hint="eastAsia"/>
        </w:rPr>
        <w:t>法定目標值</w:t>
      </w:r>
      <w:r w:rsidR="00286CC1">
        <w:rPr>
          <w:rFonts w:hint="eastAsia"/>
        </w:rPr>
        <w:t>之時程仍</w:t>
      </w:r>
      <w:r w:rsidR="0008271F">
        <w:rPr>
          <w:rFonts w:hint="eastAsia"/>
        </w:rPr>
        <w:t>久</w:t>
      </w:r>
      <w:r w:rsidR="00286CC1">
        <w:rPr>
          <w:rFonts w:hint="eastAsia"/>
        </w:rPr>
        <w:t>遠</w:t>
      </w:r>
      <w:r w:rsidR="0008271F">
        <w:rPr>
          <w:rFonts w:hint="eastAsia"/>
        </w:rPr>
        <w:t>。</w:t>
      </w:r>
      <w:r w:rsidR="00475D38">
        <w:rPr>
          <w:rFonts w:hint="eastAsia"/>
        </w:rPr>
        <w:t>為持續強化</w:t>
      </w:r>
      <w:r>
        <w:rPr>
          <w:rFonts w:hint="eastAsia"/>
          <w:lang w:eastAsia="zh-HK"/>
        </w:rPr>
        <w:t>存保</w:t>
      </w:r>
      <w:r w:rsidR="00ED228C">
        <w:rPr>
          <w:rFonts w:hint="eastAsia"/>
        </w:rPr>
        <w:t>公司</w:t>
      </w:r>
      <w:r w:rsidR="00AC7D8E">
        <w:rPr>
          <w:rFonts w:hint="eastAsia"/>
        </w:rPr>
        <w:t>風險承擔能力</w:t>
      </w:r>
      <w:r w:rsidR="000C3A1F">
        <w:rPr>
          <w:rFonts w:hint="eastAsia"/>
        </w:rPr>
        <w:t>及</w:t>
      </w:r>
      <w:r w:rsidR="006D7868">
        <w:rPr>
          <w:rFonts w:hint="eastAsia"/>
        </w:rPr>
        <w:t>安定存款人信心，</w:t>
      </w:r>
      <w:r w:rsidR="00475D38">
        <w:rPr>
          <w:rFonts w:hint="eastAsia"/>
        </w:rPr>
        <w:t>允宜</w:t>
      </w:r>
      <w:r w:rsidR="00610B86">
        <w:rPr>
          <w:rFonts w:hint="eastAsia"/>
        </w:rPr>
        <w:t>研謀</w:t>
      </w:r>
      <w:r w:rsidR="005F4EC3">
        <w:rPr>
          <w:rFonts w:hint="eastAsia"/>
        </w:rPr>
        <w:t>檢討</w:t>
      </w:r>
      <w:r w:rsidR="00610B86">
        <w:rPr>
          <w:rFonts w:hint="eastAsia"/>
        </w:rPr>
        <w:t>改善，並</w:t>
      </w:r>
      <w:r w:rsidR="000C3A1F">
        <w:rPr>
          <w:rFonts w:hint="eastAsia"/>
          <w:lang w:eastAsia="zh-HK"/>
        </w:rPr>
        <w:t>加速充實</w:t>
      </w:r>
      <w:r w:rsidR="006D7868" w:rsidRPr="005B4930">
        <w:rPr>
          <w:rFonts w:hint="eastAsia"/>
        </w:rPr>
        <w:t>各保險賠款特別準備金</w:t>
      </w:r>
      <w:r w:rsidRPr="00C04941">
        <w:rPr>
          <w:rFonts w:hint="eastAsia"/>
        </w:rPr>
        <w:t>，</w:t>
      </w:r>
      <w:r w:rsidR="000C3A1F">
        <w:rPr>
          <w:rFonts w:hint="eastAsia"/>
        </w:rPr>
        <w:t>俾</w:t>
      </w:r>
      <w:r w:rsidR="00203F6E">
        <w:rPr>
          <w:rFonts w:hint="eastAsia"/>
        </w:rPr>
        <w:t>即</w:t>
      </w:r>
      <w:r w:rsidR="000C3A1F">
        <w:rPr>
          <w:rFonts w:hint="eastAsia"/>
        </w:rPr>
        <w:t>早</w:t>
      </w:r>
      <w:r w:rsidR="00203F6E" w:rsidRPr="00203F6E">
        <w:rPr>
          <w:rFonts w:hint="eastAsia"/>
        </w:rPr>
        <w:t>合於法定目標規範</w:t>
      </w:r>
      <w:r w:rsidR="000C3A1F">
        <w:rPr>
          <w:rFonts w:hint="eastAsia"/>
        </w:rPr>
        <w:t>。</w:t>
      </w:r>
    </w:p>
    <w:p w:rsidR="0046149C" w:rsidRPr="004A2B02" w:rsidRDefault="00624762" w:rsidP="004A2B02">
      <w:pPr>
        <w:ind w:leftChars="0" w:left="0" w:firstLineChars="0" w:firstLine="0"/>
        <w:rPr>
          <w:rFonts w:hAnsi="標楷體"/>
        </w:rPr>
      </w:pPr>
      <w:r w:rsidRPr="004A2B02">
        <w:rPr>
          <w:rStyle w:val="201"/>
          <w:rFonts w:hint="eastAsia"/>
        </w:rPr>
        <w:t>表</w:t>
      </w:r>
      <w:r w:rsidRPr="004A2B02">
        <w:rPr>
          <w:rStyle w:val="201"/>
        </w:rPr>
        <w:t>1</w:t>
      </w:r>
      <w:r w:rsidR="00E73398" w:rsidRPr="004A2B02">
        <w:rPr>
          <w:rStyle w:val="201"/>
        </w:rPr>
        <w:t xml:space="preserve">  </w:t>
      </w:r>
      <w:r w:rsidRPr="004A2B02">
        <w:rPr>
          <w:rStyle w:val="201"/>
          <w:rFonts w:hint="eastAsia"/>
        </w:rPr>
        <w:t>存保公司10</w:t>
      </w:r>
      <w:r w:rsidR="003B7D67" w:rsidRPr="004A2B02">
        <w:rPr>
          <w:rStyle w:val="201"/>
          <w:rFonts w:hint="eastAsia"/>
        </w:rPr>
        <w:t>7</w:t>
      </w:r>
      <w:r w:rsidRPr="004A2B02">
        <w:rPr>
          <w:rStyle w:val="201"/>
          <w:rFonts w:hint="eastAsia"/>
        </w:rPr>
        <w:t>至11</w:t>
      </w:r>
      <w:r w:rsidR="003B7D67" w:rsidRPr="004A2B02">
        <w:rPr>
          <w:rStyle w:val="201"/>
          <w:rFonts w:hint="eastAsia"/>
        </w:rPr>
        <w:t>1</w:t>
      </w:r>
      <w:r w:rsidRPr="004A2B02">
        <w:rPr>
          <w:rStyle w:val="201"/>
          <w:rFonts w:hint="eastAsia"/>
        </w:rPr>
        <w:t>年度</w:t>
      </w:r>
      <w:r w:rsidR="0046149C" w:rsidRPr="004A2B02">
        <w:rPr>
          <w:rStyle w:val="201"/>
          <w:rFonts w:hint="eastAsia"/>
        </w:rPr>
        <w:t>各</w:t>
      </w:r>
      <w:r w:rsidRPr="004A2B02">
        <w:rPr>
          <w:rStyle w:val="201"/>
          <w:rFonts w:hint="eastAsia"/>
        </w:rPr>
        <w:t>保險賠款特別</w:t>
      </w:r>
      <w:r w:rsidRPr="004A2B02">
        <w:rPr>
          <w:rFonts w:hAnsi="標楷體" w:hint="eastAsia"/>
          <w:b/>
        </w:rPr>
        <w:t>準備金</w:t>
      </w:r>
      <w:r w:rsidR="005815D6" w:rsidRPr="004A2B02">
        <w:rPr>
          <w:rFonts w:hAnsi="標楷體" w:hint="eastAsia"/>
          <w:b/>
        </w:rPr>
        <w:t>概況</w:t>
      </w:r>
      <w:r w:rsidRPr="004A2B02">
        <w:rPr>
          <w:rFonts w:hAnsi="標楷體" w:hint="eastAsia"/>
          <w:b/>
        </w:rPr>
        <w:t>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74D32">
        <w:trPr>
          <w:trHeight w:val="371"/>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以法定目標</w:t>
            </w:r>
            <w:r w:rsidR="00974D32">
              <w:rPr>
                <w:rFonts w:hint="eastAsia"/>
                <w:b/>
              </w:rPr>
              <w:t>值</w:t>
            </w:r>
            <w:r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安全存量</w:t>
            </w:r>
            <w:r w:rsidR="00974D32">
              <w:rPr>
                <w:b/>
              </w:rPr>
              <w:br/>
            </w:r>
            <w:r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107</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86,276</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20,916,986</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418,340</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332,064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0.41</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5,017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1,380,869</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27,617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22,600</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0.36</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108</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96,577</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21,797,652</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435,953</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339,376</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0.44</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5,362</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1,398,463</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27,969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22,607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0.38</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0.47</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snapToGrid/>
                <w:sz w:val="24"/>
                <w:szCs w:val="24"/>
              </w:rPr>
            </w:pPr>
            <w:r w:rsidRPr="00A56DD0">
              <w:rPr>
                <w:rFonts w:hAnsi="標楷體" w:hint="eastAsia"/>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A56DD0" w:rsidRDefault="00624762" w:rsidP="002A0997">
            <w:pPr>
              <w:spacing w:line="300" w:lineRule="exact"/>
              <w:ind w:leftChars="0" w:left="0" w:firstLineChars="0" w:firstLine="0"/>
              <w:jc w:val="right"/>
              <w:rPr>
                <w:rFonts w:hAnsi="標楷體"/>
                <w:color w:val="000000"/>
                <w:sz w:val="24"/>
                <w:szCs w:val="24"/>
              </w:rPr>
            </w:pPr>
            <w:r w:rsidRPr="00A56DD0">
              <w:rPr>
                <w:rFonts w:hAnsi="標楷體" w:hint="eastAsia"/>
                <w:snapToGrid/>
                <w:color w:val="000000"/>
                <w:spacing w:val="-5"/>
                <w:kern w:val="0"/>
                <w:sz w:val="24"/>
                <w:szCs w:val="24"/>
              </w:rPr>
              <w:t>0.4</w:t>
            </w:r>
            <w:r>
              <w:rPr>
                <w:rFonts w:hAnsi="標楷體" w:hint="eastAsia"/>
                <w:snapToGrid/>
                <w:color w:val="000000"/>
                <w:spacing w:val="-5"/>
                <w:kern w:val="0"/>
                <w:sz w:val="24"/>
                <w:szCs w:val="24"/>
              </w:rPr>
              <w:t>0</w:t>
            </w:r>
          </w:p>
        </w:tc>
      </w:tr>
      <w:tr w:rsidR="00624762" w:rsidRPr="001065A1" w:rsidTr="00974D32">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1</w:t>
            </w:r>
            <w:r w:rsidRPr="00914EF7">
              <w:rPr>
                <w:rFonts w:hAnsi="標楷體"/>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B4045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23,7</w:t>
            </w:r>
            <w:r w:rsidR="00B40451">
              <w:rPr>
                <w:rFonts w:hAnsi="標楷體"/>
                <w:snapToGrid/>
                <w:spacing w:val="-5"/>
                <w:kern w:val="0"/>
                <w:sz w:val="24"/>
                <w:szCs w:val="24"/>
              </w:rPr>
              <w:t>28</w:t>
            </w:r>
            <w:r w:rsidRPr="00914EF7">
              <w:rPr>
                <w:rFonts w:hAnsi="標楷體"/>
                <w:snapToGrid/>
                <w:spacing w:val="-5"/>
                <w:kern w:val="0"/>
                <w:sz w:val="24"/>
                <w:szCs w:val="24"/>
              </w:rPr>
              <w:t>,</w:t>
            </w:r>
            <w:r w:rsidR="00B40451">
              <w:rPr>
                <w:rFonts w:hAnsi="標楷體"/>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E53902" w:rsidP="002A099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474</w:t>
            </w:r>
            <w:r>
              <w:rPr>
                <w:rFonts w:hAnsi="標楷體"/>
                <w:snapToGrid/>
                <w:spacing w:val="-5"/>
                <w:kern w:val="0"/>
                <w:sz w:val="24"/>
                <w:szCs w:val="24"/>
              </w:rPr>
              <w:t>,</w:t>
            </w:r>
            <w:r>
              <w:rPr>
                <w:rFonts w:hAnsi="標楷體" w:hint="eastAsia"/>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B40451" w:rsidP="002A0997">
            <w:pPr>
              <w:spacing w:line="30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.50</w:t>
            </w:r>
          </w:p>
        </w:tc>
      </w:tr>
      <w:tr w:rsidR="00624762" w:rsidRPr="001065A1" w:rsidTr="00974D32">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pStyle w:val="142"/>
              <w:jc w:val="center"/>
              <w:rPr>
                <w:b/>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624762" w:rsidRPr="00A17939" w:rsidRDefault="00624762"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6" w:space="0" w:color="auto"/>
              <w:right w:val="single" w:sz="6" w:space="0" w:color="auto"/>
            </w:tcBorders>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6</w:t>
            </w:r>
            <w:r w:rsidRPr="00914EF7">
              <w:rPr>
                <w:rFonts w:hAnsi="標楷體"/>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tcPr>
          <w:p w:rsidR="00624762" w:rsidRPr="00914EF7" w:rsidRDefault="00624762" w:rsidP="00FF55A1">
            <w:pPr>
              <w:spacing w:line="300" w:lineRule="exact"/>
              <w:ind w:leftChars="0" w:left="0" w:firstLineChars="0" w:firstLine="0"/>
              <w:jc w:val="right"/>
              <w:rPr>
                <w:rFonts w:hAnsi="標楷體"/>
                <w:snapToGrid/>
                <w:spacing w:val="-5"/>
                <w:kern w:val="0"/>
                <w:sz w:val="24"/>
                <w:szCs w:val="24"/>
              </w:rPr>
            </w:pPr>
            <w:r w:rsidRPr="00914EF7">
              <w:rPr>
                <w:rFonts w:hAnsi="標楷體"/>
                <w:snapToGrid/>
                <w:spacing w:val="-5"/>
                <w:kern w:val="0"/>
                <w:sz w:val="24"/>
                <w:szCs w:val="24"/>
              </w:rPr>
              <w:t>1,506,</w:t>
            </w:r>
            <w:r w:rsidR="00FF55A1">
              <w:rPr>
                <w:rFonts w:hAnsi="標楷體"/>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3</w:t>
            </w:r>
            <w:r w:rsidRPr="00914EF7">
              <w:rPr>
                <w:rFonts w:hAnsi="標楷體"/>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2</w:t>
            </w:r>
            <w:r w:rsidRPr="00914EF7">
              <w:rPr>
                <w:rFonts w:hAnsi="標楷體"/>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914EF7" w:rsidRDefault="00624762" w:rsidP="002A0997">
            <w:pPr>
              <w:spacing w:line="300" w:lineRule="exact"/>
              <w:ind w:leftChars="0" w:left="0" w:firstLineChars="0" w:firstLine="0"/>
              <w:jc w:val="right"/>
              <w:rPr>
                <w:rFonts w:hAnsi="標楷體"/>
                <w:snapToGrid/>
                <w:spacing w:val="-5"/>
                <w:kern w:val="0"/>
                <w:sz w:val="24"/>
                <w:szCs w:val="24"/>
              </w:rPr>
            </w:pPr>
            <w:r w:rsidRPr="00914EF7">
              <w:rPr>
                <w:rFonts w:hAnsi="標楷體" w:hint="eastAsia"/>
                <w:snapToGrid/>
                <w:spacing w:val="-5"/>
                <w:kern w:val="0"/>
                <w:sz w:val="24"/>
                <w:szCs w:val="24"/>
              </w:rPr>
              <w:t>0</w:t>
            </w:r>
            <w:r w:rsidRPr="00914EF7">
              <w:rPr>
                <w:rFonts w:hAnsi="標楷體"/>
                <w:snapToGrid/>
                <w:spacing w:val="-5"/>
                <w:kern w:val="0"/>
                <w:sz w:val="24"/>
                <w:szCs w:val="24"/>
              </w:rPr>
              <w:t>.40</w:t>
            </w:r>
          </w:p>
        </w:tc>
      </w:tr>
      <w:tr w:rsidR="003B7D67" w:rsidRPr="001065A1" w:rsidTr="00974D32">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46149C" w:rsidRDefault="003B7D67" w:rsidP="0046149C">
            <w:pPr>
              <w:pStyle w:val="142"/>
              <w:jc w:val="center"/>
              <w:rPr>
                <w:rFonts w:hint="eastAsia"/>
                <w:b/>
                <w:sz w:val="22"/>
                <w:szCs w:val="22"/>
              </w:rPr>
            </w:pPr>
            <w:r w:rsidRPr="0046149C">
              <w:rPr>
                <w:rFonts w:hint="eastAsia"/>
                <w:b/>
                <w:sz w:val="22"/>
                <w:szCs w:val="22"/>
              </w:rPr>
              <w:t>1</w:t>
            </w:r>
            <w:r w:rsidRPr="0046149C">
              <w:rPr>
                <w:b/>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一般金融</w:t>
            </w:r>
          </w:p>
        </w:tc>
        <w:tc>
          <w:tcPr>
            <w:tcW w:w="1470"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1</w:t>
            </w:r>
            <w:r>
              <w:rPr>
                <w:rFonts w:hAnsi="標楷體"/>
                <w:snapToGrid/>
                <w:spacing w:val="-5"/>
                <w:kern w:val="0"/>
                <w:sz w:val="24"/>
                <w:szCs w:val="24"/>
              </w:rPr>
              <w:t>31</w:t>
            </w:r>
            <w:r w:rsidR="00FF55A1">
              <w:rPr>
                <w:rFonts w:hAnsi="標楷體"/>
                <w:snapToGrid/>
                <w:spacing w:val="-5"/>
                <w:kern w:val="0"/>
                <w:sz w:val="24"/>
                <w:szCs w:val="24"/>
              </w:rPr>
              <w:t>,</w:t>
            </w:r>
            <w:r>
              <w:rPr>
                <w:rFonts w:hAnsi="標楷體"/>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tcPr>
          <w:p w:rsidR="003B7D67" w:rsidRPr="00914EF7" w:rsidRDefault="00B4045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B45EC5">
              <w:rPr>
                <w:rFonts w:hAnsi="標楷體"/>
                <w:snapToGrid/>
                <w:spacing w:val="-5"/>
                <w:kern w:val="0"/>
                <w:sz w:val="24"/>
                <w:szCs w:val="24"/>
              </w:rPr>
              <w:t>,</w:t>
            </w:r>
            <w:r>
              <w:rPr>
                <w:rFonts w:hAnsi="標楷體"/>
                <w:snapToGrid/>
                <w:spacing w:val="-5"/>
                <w:kern w:val="0"/>
                <w:sz w:val="24"/>
                <w:szCs w:val="24"/>
              </w:rPr>
              <w:t>966</w:t>
            </w:r>
            <w:r w:rsidR="00B45EC5">
              <w:rPr>
                <w:rFonts w:hAnsi="標楷體"/>
                <w:snapToGrid/>
                <w:spacing w:val="-5"/>
                <w:kern w:val="0"/>
                <w:sz w:val="24"/>
                <w:szCs w:val="24"/>
              </w:rPr>
              <w:t>,</w:t>
            </w:r>
            <w:r>
              <w:rPr>
                <w:rFonts w:hAnsi="標楷體"/>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68</w:t>
            </w:r>
            <w:r w:rsidR="00FF55A1">
              <w:rPr>
                <w:rFonts w:hAnsi="標楷體"/>
                <w:snapToGrid/>
                <w:spacing w:val="-5"/>
                <w:kern w:val="0"/>
                <w:sz w:val="24"/>
                <w:szCs w:val="24"/>
              </w:rPr>
              <w:t>,</w:t>
            </w:r>
            <w:r>
              <w:rPr>
                <w:rFonts w:hAnsi="標楷體"/>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914EF7" w:rsidRDefault="00B4045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0.53</w:t>
            </w:r>
          </w:p>
        </w:tc>
      </w:tr>
      <w:tr w:rsidR="003B7D67" w:rsidRPr="001065A1" w:rsidTr="00974D32">
        <w:tc>
          <w:tcPr>
            <w:tcW w:w="770" w:type="dxa"/>
            <w:vMerge/>
            <w:tcBorders>
              <w:left w:val="single" w:sz="12" w:space="0" w:color="auto"/>
              <w:bottom w:val="single" w:sz="12" w:space="0" w:color="auto"/>
              <w:right w:val="single" w:sz="6" w:space="0" w:color="auto"/>
            </w:tcBorders>
            <w:shd w:val="clear" w:color="auto" w:fill="auto"/>
          </w:tcPr>
          <w:p w:rsidR="003B7D67" w:rsidRPr="0046149C" w:rsidRDefault="003B7D67" w:rsidP="0046149C">
            <w:pPr>
              <w:pStyle w:val="142"/>
              <w:jc w:val="center"/>
              <w:rPr>
                <w:b/>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tcPr>
          <w:p w:rsidR="003B7D67" w:rsidRPr="00A17939" w:rsidRDefault="003B7D67" w:rsidP="00A17939">
            <w:pPr>
              <w:pStyle w:val="142"/>
              <w:rPr>
                <w:b/>
                <w:spacing w:val="-10"/>
              </w:rPr>
            </w:pPr>
            <w:r w:rsidRPr="00A17939">
              <w:rPr>
                <w:rFonts w:hint="eastAsia"/>
                <w:b/>
                <w:spacing w:val="-10"/>
              </w:rPr>
              <w:t>農業金融</w:t>
            </w:r>
          </w:p>
        </w:tc>
        <w:tc>
          <w:tcPr>
            <w:tcW w:w="1470" w:type="dxa"/>
            <w:tcBorders>
              <w:top w:val="single" w:sz="6" w:space="0" w:color="auto"/>
              <w:left w:val="single" w:sz="6" w:space="0" w:color="auto"/>
              <w:bottom w:val="single" w:sz="12"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6</w:t>
            </w:r>
            <w:r w:rsidR="00354734">
              <w:rPr>
                <w:rFonts w:hAnsi="標楷體" w:hint="eastAsia"/>
                <w:snapToGrid/>
                <w:spacing w:val="-5"/>
                <w:kern w:val="0"/>
                <w:sz w:val="24"/>
                <w:szCs w:val="24"/>
              </w:rPr>
              <w:t>,</w:t>
            </w:r>
            <w:r>
              <w:rPr>
                <w:rFonts w:hAnsi="標楷體"/>
                <w:snapToGrid/>
                <w:spacing w:val="-5"/>
                <w:kern w:val="0"/>
                <w:sz w:val="24"/>
                <w:szCs w:val="24"/>
              </w:rPr>
              <w:t>424</w:t>
            </w:r>
          </w:p>
        </w:tc>
        <w:tc>
          <w:tcPr>
            <w:tcW w:w="1418" w:type="dxa"/>
            <w:tcBorders>
              <w:top w:val="single" w:sz="6" w:space="0" w:color="auto"/>
              <w:left w:val="single" w:sz="6" w:space="0" w:color="auto"/>
              <w:bottom w:val="single" w:sz="12" w:space="0" w:color="auto"/>
              <w:right w:val="single" w:sz="6" w:space="0" w:color="auto"/>
            </w:tcBorders>
          </w:tcPr>
          <w:p w:rsidR="003B7D67" w:rsidRPr="00914EF7" w:rsidRDefault="00FF55A1" w:rsidP="003B7D67">
            <w:pPr>
              <w:spacing w:line="30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1</w:t>
            </w:r>
            <w:r w:rsidR="00354734">
              <w:rPr>
                <w:rFonts w:hAnsi="標楷體"/>
                <w:snapToGrid/>
                <w:spacing w:val="-5"/>
                <w:kern w:val="0"/>
                <w:sz w:val="24"/>
                <w:szCs w:val="24"/>
              </w:rPr>
              <w:t>,</w:t>
            </w:r>
            <w:r>
              <w:rPr>
                <w:rFonts w:hAnsi="標楷體"/>
                <w:snapToGrid/>
                <w:spacing w:val="-5"/>
                <w:kern w:val="0"/>
                <w:sz w:val="24"/>
                <w:szCs w:val="24"/>
              </w:rPr>
              <w:t>528</w:t>
            </w:r>
            <w:r w:rsidR="00354734">
              <w:rPr>
                <w:rFonts w:hAnsi="標楷體"/>
                <w:snapToGrid/>
                <w:spacing w:val="-5"/>
                <w:kern w:val="0"/>
                <w:sz w:val="24"/>
                <w:szCs w:val="24"/>
              </w:rPr>
              <w:t>,</w:t>
            </w:r>
            <w:r>
              <w:rPr>
                <w:rFonts w:hAnsi="標楷體"/>
                <w:snapToGrid/>
                <w:spacing w:val="-5"/>
                <w:kern w:val="0"/>
                <w:sz w:val="24"/>
                <w:szCs w:val="24"/>
              </w:rPr>
              <w:t>691</w:t>
            </w:r>
          </w:p>
        </w:tc>
        <w:tc>
          <w:tcPr>
            <w:tcW w:w="1276" w:type="dxa"/>
            <w:tcBorders>
              <w:top w:val="single" w:sz="6" w:space="0" w:color="auto"/>
              <w:left w:val="single" w:sz="6" w:space="0" w:color="auto"/>
              <w:bottom w:val="single" w:sz="12"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3</w:t>
            </w:r>
            <w:r>
              <w:rPr>
                <w:rFonts w:hAnsi="標楷體"/>
                <w:snapToGrid/>
                <w:spacing w:val="-5"/>
                <w:kern w:val="0"/>
                <w:sz w:val="24"/>
                <w:szCs w:val="24"/>
              </w:rPr>
              <w:t>0</w:t>
            </w:r>
            <w:r w:rsidR="00354734">
              <w:rPr>
                <w:rFonts w:hAnsi="標楷體"/>
                <w:snapToGrid/>
                <w:spacing w:val="-5"/>
                <w:kern w:val="0"/>
                <w:sz w:val="24"/>
                <w:szCs w:val="24"/>
              </w:rPr>
              <w:t>,</w:t>
            </w:r>
            <w:r>
              <w:rPr>
                <w:rFonts w:hAnsi="標楷體"/>
                <w:snapToGrid/>
                <w:spacing w:val="-5"/>
                <w:kern w:val="0"/>
                <w:sz w:val="24"/>
                <w:szCs w:val="24"/>
              </w:rPr>
              <w:t>574</w:t>
            </w:r>
          </w:p>
        </w:tc>
        <w:tc>
          <w:tcPr>
            <w:tcW w:w="1088" w:type="dxa"/>
            <w:tcBorders>
              <w:top w:val="single" w:sz="6" w:space="0" w:color="auto"/>
              <w:left w:val="single" w:sz="6" w:space="0" w:color="auto"/>
              <w:bottom w:val="single" w:sz="12" w:space="0" w:color="auto"/>
              <w:right w:val="single" w:sz="6"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4</w:t>
            </w:r>
            <w:r w:rsidR="00354734">
              <w:rPr>
                <w:rFonts w:hAnsi="標楷體"/>
                <w:snapToGrid/>
                <w:spacing w:val="-5"/>
                <w:kern w:val="0"/>
                <w:sz w:val="24"/>
                <w:szCs w:val="24"/>
              </w:rPr>
              <w:t>,</w:t>
            </w:r>
            <w:r>
              <w:rPr>
                <w:rFonts w:hAnsi="標楷體"/>
                <w:snapToGrid/>
                <w:spacing w:val="-5"/>
                <w:kern w:val="0"/>
                <w:sz w:val="24"/>
                <w:szCs w:val="24"/>
              </w:rPr>
              <w:t>150</w:t>
            </w:r>
          </w:p>
        </w:tc>
        <w:tc>
          <w:tcPr>
            <w:tcW w:w="1288" w:type="dxa"/>
            <w:tcBorders>
              <w:top w:val="single" w:sz="6" w:space="0" w:color="auto"/>
              <w:left w:val="single" w:sz="6" w:space="0" w:color="auto"/>
              <w:bottom w:val="single" w:sz="12" w:space="0" w:color="auto"/>
              <w:right w:val="single" w:sz="12" w:space="0" w:color="auto"/>
            </w:tcBorders>
            <w:vAlign w:val="center"/>
          </w:tcPr>
          <w:p w:rsidR="003B7D67" w:rsidRPr="00914EF7" w:rsidRDefault="00121011" w:rsidP="003B7D67">
            <w:pPr>
              <w:spacing w:line="30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0</w:t>
            </w:r>
            <w:r>
              <w:rPr>
                <w:rFonts w:hAnsi="標楷體"/>
                <w:snapToGrid/>
                <w:spacing w:val="-5"/>
                <w:kern w:val="0"/>
                <w:sz w:val="24"/>
                <w:szCs w:val="24"/>
              </w:rPr>
              <w:t>.42</w:t>
            </w:r>
          </w:p>
        </w:tc>
      </w:tr>
    </w:tbl>
    <w:p w:rsidR="007015A1" w:rsidRDefault="00624762" w:rsidP="00B1234B">
      <w:pPr>
        <w:pStyle w:val="142"/>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bookmarkEnd w:id="1"/>
      <w:bookmarkEnd w:id="2"/>
    </w:p>
    <w:sectPr w:rsidR="007015A1"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D73" w:rsidRDefault="004C0D73" w:rsidP="009402BF">
      <w:pPr>
        <w:spacing w:line="240" w:lineRule="auto"/>
        <w:ind w:left="560" w:firstLine="560"/>
      </w:pPr>
      <w:r>
        <w:separator/>
      </w:r>
    </w:p>
  </w:endnote>
  <w:endnote w:type="continuationSeparator" w:id="0">
    <w:p w:rsidR="004C0D73" w:rsidRDefault="004C0D73"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B1234B">
      <w:rPr>
        <w:rFonts w:ascii="標楷體" w:eastAsia="標楷體" w:hAnsi="標楷體"/>
        <w:noProof/>
        <w:sz w:val="20"/>
        <w:szCs w:val="20"/>
        <w:lang w:val="zh-TW"/>
      </w:rPr>
      <w:t>3</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D73" w:rsidRDefault="004C0D73" w:rsidP="009402BF">
      <w:pPr>
        <w:spacing w:line="240" w:lineRule="auto"/>
        <w:ind w:left="560" w:firstLine="560"/>
      </w:pPr>
      <w:r>
        <w:separator/>
      </w:r>
    </w:p>
  </w:footnote>
  <w:footnote w:type="continuationSeparator" w:id="0">
    <w:p w:rsidR="004C0D73" w:rsidRDefault="004C0D73" w:rsidP="009402BF">
      <w:pPr>
        <w:spacing w:line="240" w:lineRule="auto"/>
        <w:ind w:left="560" w:firstLine="560"/>
      </w:pPr>
      <w:r>
        <w:continuationSeparator/>
      </w:r>
    </w:p>
  </w:footnote>
  <w:footnote w:id="1">
    <w:p w:rsidR="00895D2E" w:rsidRPr="00895D2E" w:rsidRDefault="00895D2E" w:rsidP="004A2B02">
      <w:pPr>
        <w:pStyle w:val="142"/>
        <w:ind w:left="61" w:hangingChars="25" w:hanging="61"/>
        <w:jc w:val="both"/>
        <w:rPr>
          <w:rFonts w:hint="eastAsia"/>
        </w:rPr>
      </w:pPr>
      <w:r>
        <w:rPr>
          <w:rStyle w:val="af1"/>
        </w:rPr>
        <w:footnoteRef/>
      </w:r>
      <w:r>
        <w:rPr>
          <w:rFonts w:hint="eastAsia"/>
        </w:rPr>
        <w:t>包含美</w:t>
      </w:r>
      <w:r>
        <w:t>國 Silvergate Bank、矽谷銀行(Silicon Valley Bank, SVB )及標誌銀行(Signature Bank)</w:t>
      </w:r>
      <w:r>
        <w:rPr>
          <w:rFonts w:hint="eastAsia"/>
        </w:rPr>
        <w:t>等。</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A22" w:rsidRDefault="00CD0A22">
    <w:pPr>
      <w:pStyle w:val="af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10D4A"/>
    <w:rsid w:val="00010E9D"/>
    <w:rsid w:val="000115BC"/>
    <w:rsid w:val="00011792"/>
    <w:rsid w:val="0001292C"/>
    <w:rsid w:val="00013E9E"/>
    <w:rsid w:val="00014A6F"/>
    <w:rsid w:val="00017771"/>
    <w:rsid w:val="00020465"/>
    <w:rsid w:val="00021746"/>
    <w:rsid w:val="00023A5C"/>
    <w:rsid w:val="00025287"/>
    <w:rsid w:val="00025A19"/>
    <w:rsid w:val="00027631"/>
    <w:rsid w:val="0002785A"/>
    <w:rsid w:val="00031B03"/>
    <w:rsid w:val="00033113"/>
    <w:rsid w:val="00033EDF"/>
    <w:rsid w:val="000369A3"/>
    <w:rsid w:val="00040E33"/>
    <w:rsid w:val="000423A2"/>
    <w:rsid w:val="00046763"/>
    <w:rsid w:val="0005243D"/>
    <w:rsid w:val="00060857"/>
    <w:rsid w:val="0006649B"/>
    <w:rsid w:val="00066A83"/>
    <w:rsid w:val="00066D54"/>
    <w:rsid w:val="00067DE2"/>
    <w:rsid w:val="0007155E"/>
    <w:rsid w:val="000723F3"/>
    <w:rsid w:val="00074636"/>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6443"/>
    <w:rsid w:val="000A6DFE"/>
    <w:rsid w:val="000A77F4"/>
    <w:rsid w:val="000B0583"/>
    <w:rsid w:val="000B2DAE"/>
    <w:rsid w:val="000B63B4"/>
    <w:rsid w:val="000B7A4B"/>
    <w:rsid w:val="000C3A1F"/>
    <w:rsid w:val="000C551A"/>
    <w:rsid w:val="000C667A"/>
    <w:rsid w:val="000C73EF"/>
    <w:rsid w:val="000D2560"/>
    <w:rsid w:val="000D56EC"/>
    <w:rsid w:val="000D611A"/>
    <w:rsid w:val="000D7E7A"/>
    <w:rsid w:val="000E055E"/>
    <w:rsid w:val="000E082B"/>
    <w:rsid w:val="000E1F1A"/>
    <w:rsid w:val="000E3553"/>
    <w:rsid w:val="000E712B"/>
    <w:rsid w:val="000F1D44"/>
    <w:rsid w:val="000F43CF"/>
    <w:rsid w:val="000F4D40"/>
    <w:rsid w:val="000F5564"/>
    <w:rsid w:val="000F5C96"/>
    <w:rsid w:val="001009CF"/>
    <w:rsid w:val="00101CB2"/>
    <w:rsid w:val="00104BF0"/>
    <w:rsid w:val="00106F7F"/>
    <w:rsid w:val="00110329"/>
    <w:rsid w:val="001129FC"/>
    <w:rsid w:val="0011315E"/>
    <w:rsid w:val="0011515D"/>
    <w:rsid w:val="00117BF4"/>
    <w:rsid w:val="0012038A"/>
    <w:rsid w:val="00120914"/>
    <w:rsid w:val="00120C10"/>
    <w:rsid w:val="00121011"/>
    <w:rsid w:val="00121D07"/>
    <w:rsid w:val="00123406"/>
    <w:rsid w:val="00125C9B"/>
    <w:rsid w:val="0012728A"/>
    <w:rsid w:val="0013037C"/>
    <w:rsid w:val="001307AF"/>
    <w:rsid w:val="00131123"/>
    <w:rsid w:val="00133842"/>
    <w:rsid w:val="00135D0D"/>
    <w:rsid w:val="00136502"/>
    <w:rsid w:val="00141957"/>
    <w:rsid w:val="001419ED"/>
    <w:rsid w:val="001429DE"/>
    <w:rsid w:val="00143F52"/>
    <w:rsid w:val="001460B2"/>
    <w:rsid w:val="00150BF2"/>
    <w:rsid w:val="001530D4"/>
    <w:rsid w:val="00153FCB"/>
    <w:rsid w:val="00157678"/>
    <w:rsid w:val="00157701"/>
    <w:rsid w:val="0016168C"/>
    <w:rsid w:val="001646DC"/>
    <w:rsid w:val="00166337"/>
    <w:rsid w:val="00166D12"/>
    <w:rsid w:val="00181448"/>
    <w:rsid w:val="00182200"/>
    <w:rsid w:val="0018254B"/>
    <w:rsid w:val="00183374"/>
    <w:rsid w:val="00183E6B"/>
    <w:rsid w:val="00184069"/>
    <w:rsid w:val="0018599F"/>
    <w:rsid w:val="00186B65"/>
    <w:rsid w:val="0018727F"/>
    <w:rsid w:val="00190AD6"/>
    <w:rsid w:val="00190FF1"/>
    <w:rsid w:val="00191BD4"/>
    <w:rsid w:val="00191D5E"/>
    <w:rsid w:val="0019556F"/>
    <w:rsid w:val="001967DD"/>
    <w:rsid w:val="001A225D"/>
    <w:rsid w:val="001A2B04"/>
    <w:rsid w:val="001B0C78"/>
    <w:rsid w:val="001B268B"/>
    <w:rsid w:val="001B26C4"/>
    <w:rsid w:val="001B381F"/>
    <w:rsid w:val="001B3E4C"/>
    <w:rsid w:val="001B45BA"/>
    <w:rsid w:val="001B4D9C"/>
    <w:rsid w:val="001B517A"/>
    <w:rsid w:val="001B70C6"/>
    <w:rsid w:val="001B7F03"/>
    <w:rsid w:val="001C25AD"/>
    <w:rsid w:val="001C5FCA"/>
    <w:rsid w:val="001C6AA4"/>
    <w:rsid w:val="001D1103"/>
    <w:rsid w:val="001D38FF"/>
    <w:rsid w:val="001D4BCE"/>
    <w:rsid w:val="001D51B7"/>
    <w:rsid w:val="001E1A43"/>
    <w:rsid w:val="001E1BE1"/>
    <w:rsid w:val="001E2633"/>
    <w:rsid w:val="001E2C3B"/>
    <w:rsid w:val="001E3A60"/>
    <w:rsid w:val="001E551F"/>
    <w:rsid w:val="001E5D86"/>
    <w:rsid w:val="001F0EBB"/>
    <w:rsid w:val="001F383F"/>
    <w:rsid w:val="001F7A8B"/>
    <w:rsid w:val="001F7C7C"/>
    <w:rsid w:val="0020377B"/>
    <w:rsid w:val="00203F6E"/>
    <w:rsid w:val="002045AF"/>
    <w:rsid w:val="00204B15"/>
    <w:rsid w:val="00204B9F"/>
    <w:rsid w:val="0020780B"/>
    <w:rsid w:val="00214453"/>
    <w:rsid w:val="002157DA"/>
    <w:rsid w:val="00217346"/>
    <w:rsid w:val="002206FC"/>
    <w:rsid w:val="00220977"/>
    <w:rsid w:val="00221DD7"/>
    <w:rsid w:val="0023064E"/>
    <w:rsid w:val="0023087B"/>
    <w:rsid w:val="002338CA"/>
    <w:rsid w:val="00233A12"/>
    <w:rsid w:val="00236C8C"/>
    <w:rsid w:val="00237F80"/>
    <w:rsid w:val="00240A4C"/>
    <w:rsid w:val="0024248F"/>
    <w:rsid w:val="00252171"/>
    <w:rsid w:val="0025249A"/>
    <w:rsid w:val="0025292B"/>
    <w:rsid w:val="00252F26"/>
    <w:rsid w:val="002548F6"/>
    <w:rsid w:val="00265D21"/>
    <w:rsid w:val="00271E53"/>
    <w:rsid w:val="0027317C"/>
    <w:rsid w:val="00273786"/>
    <w:rsid w:val="002737DC"/>
    <w:rsid w:val="00277C3A"/>
    <w:rsid w:val="0028121C"/>
    <w:rsid w:val="002851DD"/>
    <w:rsid w:val="00285235"/>
    <w:rsid w:val="0028672F"/>
    <w:rsid w:val="00286CC1"/>
    <w:rsid w:val="00290743"/>
    <w:rsid w:val="00291953"/>
    <w:rsid w:val="00294845"/>
    <w:rsid w:val="00295148"/>
    <w:rsid w:val="00295B15"/>
    <w:rsid w:val="0029779C"/>
    <w:rsid w:val="00297D3A"/>
    <w:rsid w:val="002A08F6"/>
    <w:rsid w:val="002A0997"/>
    <w:rsid w:val="002A0ACF"/>
    <w:rsid w:val="002A3212"/>
    <w:rsid w:val="002A3369"/>
    <w:rsid w:val="002A3525"/>
    <w:rsid w:val="002A4A97"/>
    <w:rsid w:val="002A4FD4"/>
    <w:rsid w:val="002B4EC9"/>
    <w:rsid w:val="002B5A25"/>
    <w:rsid w:val="002C1CCE"/>
    <w:rsid w:val="002C501C"/>
    <w:rsid w:val="002C65CC"/>
    <w:rsid w:val="002D1126"/>
    <w:rsid w:val="002D197C"/>
    <w:rsid w:val="002D5480"/>
    <w:rsid w:val="002E0014"/>
    <w:rsid w:val="002E1FB9"/>
    <w:rsid w:val="002E1FF3"/>
    <w:rsid w:val="002E2719"/>
    <w:rsid w:val="002E4039"/>
    <w:rsid w:val="002E5009"/>
    <w:rsid w:val="002E6543"/>
    <w:rsid w:val="002F0873"/>
    <w:rsid w:val="002F1DED"/>
    <w:rsid w:val="002F6769"/>
    <w:rsid w:val="002F74EC"/>
    <w:rsid w:val="002F75F4"/>
    <w:rsid w:val="002F7EC2"/>
    <w:rsid w:val="00302D84"/>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4844"/>
    <w:rsid w:val="00350B5E"/>
    <w:rsid w:val="00351B09"/>
    <w:rsid w:val="003538B7"/>
    <w:rsid w:val="00353E81"/>
    <w:rsid w:val="00354734"/>
    <w:rsid w:val="00354C2E"/>
    <w:rsid w:val="00362881"/>
    <w:rsid w:val="00363B3D"/>
    <w:rsid w:val="00364348"/>
    <w:rsid w:val="00365049"/>
    <w:rsid w:val="003659FF"/>
    <w:rsid w:val="0036663C"/>
    <w:rsid w:val="00370A77"/>
    <w:rsid w:val="003734A7"/>
    <w:rsid w:val="00373C13"/>
    <w:rsid w:val="00375642"/>
    <w:rsid w:val="00380B7D"/>
    <w:rsid w:val="0038511A"/>
    <w:rsid w:val="00386E46"/>
    <w:rsid w:val="003872AB"/>
    <w:rsid w:val="00396E79"/>
    <w:rsid w:val="003A11E5"/>
    <w:rsid w:val="003A34EF"/>
    <w:rsid w:val="003A3974"/>
    <w:rsid w:val="003A52D4"/>
    <w:rsid w:val="003B062D"/>
    <w:rsid w:val="003B2019"/>
    <w:rsid w:val="003B27EC"/>
    <w:rsid w:val="003B7D67"/>
    <w:rsid w:val="003C0F53"/>
    <w:rsid w:val="003D0A61"/>
    <w:rsid w:val="003D0B1F"/>
    <w:rsid w:val="003D0CE2"/>
    <w:rsid w:val="003D48BA"/>
    <w:rsid w:val="003D6CE2"/>
    <w:rsid w:val="003E49F8"/>
    <w:rsid w:val="003E5222"/>
    <w:rsid w:val="003F2AB9"/>
    <w:rsid w:val="003F4A5B"/>
    <w:rsid w:val="003F64F0"/>
    <w:rsid w:val="003F7DB5"/>
    <w:rsid w:val="00400366"/>
    <w:rsid w:val="004017B8"/>
    <w:rsid w:val="0040364D"/>
    <w:rsid w:val="00403842"/>
    <w:rsid w:val="00404916"/>
    <w:rsid w:val="004125AA"/>
    <w:rsid w:val="00412EF2"/>
    <w:rsid w:val="004203A3"/>
    <w:rsid w:val="00420D0D"/>
    <w:rsid w:val="00421258"/>
    <w:rsid w:val="004310B5"/>
    <w:rsid w:val="00431866"/>
    <w:rsid w:val="004325FF"/>
    <w:rsid w:val="00440FC6"/>
    <w:rsid w:val="00443650"/>
    <w:rsid w:val="004436F8"/>
    <w:rsid w:val="00443DAD"/>
    <w:rsid w:val="00447016"/>
    <w:rsid w:val="00450D2C"/>
    <w:rsid w:val="00455714"/>
    <w:rsid w:val="00455E6F"/>
    <w:rsid w:val="0046149C"/>
    <w:rsid w:val="00464949"/>
    <w:rsid w:val="00464DB1"/>
    <w:rsid w:val="00466FB6"/>
    <w:rsid w:val="0046736A"/>
    <w:rsid w:val="0047214B"/>
    <w:rsid w:val="004726D3"/>
    <w:rsid w:val="0047559E"/>
    <w:rsid w:val="00475D38"/>
    <w:rsid w:val="00480C2C"/>
    <w:rsid w:val="00481D3E"/>
    <w:rsid w:val="00487ECB"/>
    <w:rsid w:val="004923D6"/>
    <w:rsid w:val="00492A4D"/>
    <w:rsid w:val="004933CB"/>
    <w:rsid w:val="00493DFC"/>
    <w:rsid w:val="00496D66"/>
    <w:rsid w:val="00497634"/>
    <w:rsid w:val="004A1EF1"/>
    <w:rsid w:val="004A1F8F"/>
    <w:rsid w:val="004A2587"/>
    <w:rsid w:val="004A2B02"/>
    <w:rsid w:val="004A7A44"/>
    <w:rsid w:val="004B064F"/>
    <w:rsid w:val="004B08A3"/>
    <w:rsid w:val="004B1BCA"/>
    <w:rsid w:val="004B3201"/>
    <w:rsid w:val="004B609E"/>
    <w:rsid w:val="004C0662"/>
    <w:rsid w:val="004C06B3"/>
    <w:rsid w:val="004C0D73"/>
    <w:rsid w:val="004C2179"/>
    <w:rsid w:val="004C2618"/>
    <w:rsid w:val="004C5F71"/>
    <w:rsid w:val="004C72D0"/>
    <w:rsid w:val="004D0281"/>
    <w:rsid w:val="004D2319"/>
    <w:rsid w:val="004D73C0"/>
    <w:rsid w:val="004D77CE"/>
    <w:rsid w:val="004D7B35"/>
    <w:rsid w:val="004E37A3"/>
    <w:rsid w:val="004E5595"/>
    <w:rsid w:val="004E6070"/>
    <w:rsid w:val="004E6C87"/>
    <w:rsid w:val="004E788B"/>
    <w:rsid w:val="004F2372"/>
    <w:rsid w:val="004F2BED"/>
    <w:rsid w:val="004F2C5C"/>
    <w:rsid w:val="00500D87"/>
    <w:rsid w:val="00506D52"/>
    <w:rsid w:val="00507738"/>
    <w:rsid w:val="00510F9F"/>
    <w:rsid w:val="00512ED7"/>
    <w:rsid w:val="00516A9D"/>
    <w:rsid w:val="00517F49"/>
    <w:rsid w:val="005201B2"/>
    <w:rsid w:val="00520262"/>
    <w:rsid w:val="00520796"/>
    <w:rsid w:val="0052230F"/>
    <w:rsid w:val="00522602"/>
    <w:rsid w:val="00526918"/>
    <w:rsid w:val="00531DAD"/>
    <w:rsid w:val="00533271"/>
    <w:rsid w:val="0053764A"/>
    <w:rsid w:val="00541954"/>
    <w:rsid w:val="00545241"/>
    <w:rsid w:val="0054650C"/>
    <w:rsid w:val="0055056C"/>
    <w:rsid w:val="00555F1F"/>
    <w:rsid w:val="00562BC8"/>
    <w:rsid w:val="005643AD"/>
    <w:rsid w:val="005664B0"/>
    <w:rsid w:val="00571E2A"/>
    <w:rsid w:val="005765EF"/>
    <w:rsid w:val="005779E4"/>
    <w:rsid w:val="005815D6"/>
    <w:rsid w:val="0058169E"/>
    <w:rsid w:val="005824FA"/>
    <w:rsid w:val="005848B9"/>
    <w:rsid w:val="005856A0"/>
    <w:rsid w:val="0058650A"/>
    <w:rsid w:val="005869AC"/>
    <w:rsid w:val="00587438"/>
    <w:rsid w:val="00587C20"/>
    <w:rsid w:val="00590D57"/>
    <w:rsid w:val="00595802"/>
    <w:rsid w:val="005960BD"/>
    <w:rsid w:val="0059686B"/>
    <w:rsid w:val="005A0BAA"/>
    <w:rsid w:val="005A1473"/>
    <w:rsid w:val="005A5C16"/>
    <w:rsid w:val="005A7FDC"/>
    <w:rsid w:val="005B24FD"/>
    <w:rsid w:val="005B4930"/>
    <w:rsid w:val="005B5A21"/>
    <w:rsid w:val="005B6070"/>
    <w:rsid w:val="005B684B"/>
    <w:rsid w:val="005C3490"/>
    <w:rsid w:val="005C5547"/>
    <w:rsid w:val="005C57B3"/>
    <w:rsid w:val="005C734F"/>
    <w:rsid w:val="005D077B"/>
    <w:rsid w:val="005D139E"/>
    <w:rsid w:val="005D2A16"/>
    <w:rsid w:val="005D57AB"/>
    <w:rsid w:val="005E10D0"/>
    <w:rsid w:val="005E2717"/>
    <w:rsid w:val="005E723D"/>
    <w:rsid w:val="005F1090"/>
    <w:rsid w:val="005F112E"/>
    <w:rsid w:val="005F4D14"/>
    <w:rsid w:val="005F4EC3"/>
    <w:rsid w:val="00601367"/>
    <w:rsid w:val="00601BB5"/>
    <w:rsid w:val="00603AA8"/>
    <w:rsid w:val="006059EA"/>
    <w:rsid w:val="00606653"/>
    <w:rsid w:val="006076C3"/>
    <w:rsid w:val="00610B86"/>
    <w:rsid w:val="00610F81"/>
    <w:rsid w:val="00614559"/>
    <w:rsid w:val="00617828"/>
    <w:rsid w:val="0062243E"/>
    <w:rsid w:val="00624762"/>
    <w:rsid w:val="00624AD0"/>
    <w:rsid w:val="00626EB1"/>
    <w:rsid w:val="0063267F"/>
    <w:rsid w:val="00633516"/>
    <w:rsid w:val="006364B7"/>
    <w:rsid w:val="006366A9"/>
    <w:rsid w:val="006423C8"/>
    <w:rsid w:val="006423D4"/>
    <w:rsid w:val="00643429"/>
    <w:rsid w:val="00644836"/>
    <w:rsid w:val="0065214A"/>
    <w:rsid w:val="00652FB7"/>
    <w:rsid w:val="00653436"/>
    <w:rsid w:val="0065446A"/>
    <w:rsid w:val="00655EDA"/>
    <w:rsid w:val="00660538"/>
    <w:rsid w:val="00661991"/>
    <w:rsid w:val="00662484"/>
    <w:rsid w:val="006654C8"/>
    <w:rsid w:val="006661EB"/>
    <w:rsid w:val="00666786"/>
    <w:rsid w:val="006709F5"/>
    <w:rsid w:val="00671652"/>
    <w:rsid w:val="006726AD"/>
    <w:rsid w:val="00673236"/>
    <w:rsid w:val="006747C9"/>
    <w:rsid w:val="00684762"/>
    <w:rsid w:val="00690616"/>
    <w:rsid w:val="006914F2"/>
    <w:rsid w:val="0069174C"/>
    <w:rsid w:val="00692F1C"/>
    <w:rsid w:val="0069576F"/>
    <w:rsid w:val="0069721E"/>
    <w:rsid w:val="006974D9"/>
    <w:rsid w:val="006A1BDE"/>
    <w:rsid w:val="006A24DD"/>
    <w:rsid w:val="006B179B"/>
    <w:rsid w:val="006B3D73"/>
    <w:rsid w:val="006C02B5"/>
    <w:rsid w:val="006C5E4D"/>
    <w:rsid w:val="006C63BA"/>
    <w:rsid w:val="006C7EB7"/>
    <w:rsid w:val="006C7FEF"/>
    <w:rsid w:val="006D06B4"/>
    <w:rsid w:val="006D0E9A"/>
    <w:rsid w:val="006D3986"/>
    <w:rsid w:val="006D7868"/>
    <w:rsid w:val="006E67B5"/>
    <w:rsid w:val="006E6838"/>
    <w:rsid w:val="006E6A46"/>
    <w:rsid w:val="006E6DCC"/>
    <w:rsid w:val="006F53CC"/>
    <w:rsid w:val="006F699A"/>
    <w:rsid w:val="006F76E6"/>
    <w:rsid w:val="00700524"/>
    <w:rsid w:val="007015A1"/>
    <w:rsid w:val="00705C49"/>
    <w:rsid w:val="00705C7B"/>
    <w:rsid w:val="007100FA"/>
    <w:rsid w:val="00710B2D"/>
    <w:rsid w:val="007126E7"/>
    <w:rsid w:val="00712726"/>
    <w:rsid w:val="0071408E"/>
    <w:rsid w:val="0071424C"/>
    <w:rsid w:val="00715CC3"/>
    <w:rsid w:val="007162E3"/>
    <w:rsid w:val="00716AD6"/>
    <w:rsid w:val="00716C75"/>
    <w:rsid w:val="007172B6"/>
    <w:rsid w:val="007177C9"/>
    <w:rsid w:val="00717B5E"/>
    <w:rsid w:val="00720093"/>
    <w:rsid w:val="0072271D"/>
    <w:rsid w:val="00724F20"/>
    <w:rsid w:val="0072636D"/>
    <w:rsid w:val="007267A4"/>
    <w:rsid w:val="0072762E"/>
    <w:rsid w:val="007306A3"/>
    <w:rsid w:val="007308ED"/>
    <w:rsid w:val="00731B4D"/>
    <w:rsid w:val="0073302A"/>
    <w:rsid w:val="00735DBF"/>
    <w:rsid w:val="00736771"/>
    <w:rsid w:val="00744408"/>
    <w:rsid w:val="00746169"/>
    <w:rsid w:val="007479F8"/>
    <w:rsid w:val="00750A97"/>
    <w:rsid w:val="007524A5"/>
    <w:rsid w:val="00754C02"/>
    <w:rsid w:val="00764AF8"/>
    <w:rsid w:val="00765327"/>
    <w:rsid w:val="00767085"/>
    <w:rsid w:val="007673B6"/>
    <w:rsid w:val="007710BC"/>
    <w:rsid w:val="00771317"/>
    <w:rsid w:val="00771485"/>
    <w:rsid w:val="0077214C"/>
    <w:rsid w:val="00774916"/>
    <w:rsid w:val="00777577"/>
    <w:rsid w:val="007777DF"/>
    <w:rsid w:val="00780F8C"/>
    <w:rsid w:val="0078198E"/>
    <w:rsid w:val="00782340"/>
    <w:rsid w:val="007839F8"/>
    <w:rsid w:val="007873FB"/>
    <w:rsid w:val="00792D14"/>
    <w:rsid w:val="00793F04"/>
    <w:rsid w:val="007976E6"/>
    <w:rsid w:val="00797B7D"/>
    <w:rsid w:val="007A2DAB"/>
    <w:rsid w:val="007A5B85"/>
    <w:rsid w:val="007A6C5C"/>
    <w:rsid w:val="007A7790"/>
    <w:rsid w:val="007B03C0"/>
    <w:rsid w:val="007B08C3"/>
    <w:rsid w:val="007B30A3"/>
    <w:rsid w:val="007B4530"/>
    <w:rsid w:val="007B7A69"/>
    <w:rsid w:val="007C432A"/>
    <w:rsid w:val="007C7AE2"/>
    <w:rsid w:val="007D0405"/>
    <w:rsid w:val="007D1BBA"/>
    <w:rsid w:val="007D3277"/>
    <w:rsid w:val="007D4CB5"/>
    <w:rsid w:val="007D5BED"/>
    <w:rsid w:val="007D5DAB"/>
    <w:rsid w:val="007D6A36"/>
    <w:rsid w:val="007D6EA4"/>
    <w:rsid w:val="007E30BE"/>
    <w:rsid w:val="007E31F0"/>
    <w:rsid w:val="007E35D5"/>
    <w:rsid w:val="007F3120"/>
    <w:rsid w:val="007F4872"/>
    <w:rsid w:val="0080072E"/>
    <w:rsid w:val="0080098F"/>
    <w:rsid w:val="008037D4"/>
    <w:rsid w:val="00807D0E"/>
    <w:rsid w:val="00807FD0"/>
    <w:rsid w:val="0081036B"/>
    <w:rsid w:val="00810E88"/>
    <w:rsid w:val="00816169"/>
    <w:rsid w:val="00820597"/>
    <w:rsid w:val="00821039"/>
    <w:rsid w:val="00822B15"/>
    <w:rsid w:val="00826C37"/>
    <w:rsid w:val="008273D7"/>
    <w:rsid w:val="008304A1"/>
    <w:rsid w:val="0083427A"/>
    <w:rsid w:val="0083453E"/>
    <w:rsid w:val="00835173"/>
    <w:rsid w:val="00835A43"/>
    <w:rsid w:val="00837F11"/>
    <w:rsid w:val="008427A4"/>
    <w:rsid w:val="00843310"/>
    <w:rsid w:val="00843B17"/>
    <w:rsid w:val="008454A5"/>
    <w:rsid w:val="00847318"/>
    <w:rsid w:val="008476B7"/>
    <w:rsid w:val="00850CEB"/>
    <w:rsid w:val="0085357A"/>
    <w:rsid w:val="00856869"/>
    <w:rsid w:val="00856C87"/>
    <w:rsid w:val="00860D5E"/>
    <w:rsid w:val="008613EE"/>
    <w:rsid w:val="00861638"/>
    <w:rsid w:val="00862004"/>
    <w:rsid w:val="0086575C"/>
    <w:rsid w:val="008659A3"/>
    <w:rsid w:val="008663EE"/>
    <w:rsid w:val="008675BE"/>
    <w:rsid w:val="00870C0A"/>
    <w:rsid w:val="00870D09"/>
    <w:rsid w:val="008742C0"/>
    <w:rsid w:val="008747F5"/>
    <w:rsid w:val="00876CC2"/>
    <w:rsid w:val="00876D6F"/>
    <w:rsid w:val="00876EDF"/>
    <w:rsid w:val="008821C4"/>
    <w:rsid w:val="0088244E"/>
    <w:rsid w:val="008829C6"/>
    <w:rsid w:val="0088317C"/>
    <w:rsid w:val="00885551"/>
    <w:rsid w:val="008858EA"/>
    <w:rsid w:val="0089293F"/>
    <w:rsid w:val="00892B73"/>
    <w:rsid w:val="00892C61"/>
    <w:rsid w:val="00895D2E"/>
    <w:rsid w:val="00896714"/>
    <w:rsid w:val="008A0370"/>
    <w:rsid w:val="008A1EFD"/>
    <w:rsid w:val="008A6A14"/>
    <w:rsid w:val="008B2496"/>
    <w:rsid w:val="008B40AF"/>
    <w:rsid w:val="008B4244"/>
    <w:rsid w:val="008B58A0"/>
    <w:rsid w:val="008C0B09"/>
    <w:rsid w:val="008D1D57"/>
    <w:rsid w:val="008D280F"/>
    <w:rsid w:val="008D4648"/>
    <w:rsid w:val="008E2068"/>
    <w:rsid w:val="008E2EDB"/>
    <w:rsid w:val="008E3078"/>
    <w:rsid w:val="008E30C8"/>
    <w:rsid w:val="008E38B9"/>
    <w:rsid w:val="008E6F2C"/>
    <w:rsid w:val="008F00DF"/>
    <w:rsid w:val="008F2317"/>
    <w:rsid w:val="008F268D"/>
    <w:rsid w:val="008F344E"/>
    <w:rsid w:val="008F3EA2"/>
    <w:rsid w:val="008F685E"/>
    <w:rsid w:val="00900A8B"/>
    <w:rsid w:val="00900E07"/>
    <w:rsid w:val="00903873"/>
    <w:rsid w:val="00903FD6"/>
    <w:rsid w:val="00906A2D"/>
    <w:rsid w:val="009073C4"/>
    <w:rsid w:val="00920BF0"/>
    <w:rsid w:val="00922448"/>
    <w:rsid w:val="00922C25"/>
    <w:rsid w:val="00923E01"/>
    <w:rsid w:val="00930B32"/>
    <w:rsid w:val="00934ABE"/>
    <w:rsid w:val="00937DEF"/>
    <w:rsid w:val="009402BF"/>
    <w:rsid w:val="009469B4"/>
    <w:rsid w:val="0095051F"/>
    <w:rsid w:val="00951DCD"/>
    <w:rsid w:val="009541CC"/>
    <w:rsid w:val="00955559"/>
    <w:rsid w:val="00955E57"/>
    <w:rsid w:val="00956ED4"/>
    <w:rsid w:val="00957D87"/>
    <w:rsid w:val="0096217F"/>
    <w:rsid w:val="009640A1"/>
    <w:rsid w:val="00965293"/>
    <w:rsid w:val="00966F01"/>
    <w:rsid w:val="00967FA0"/>
    <w:rsid w:val="00971531"/>
    <w:rsid w:val="009735B0"/>
    <w:rsid w:val="00973CE5"/>
    <w:rsid w:val="00973F13"/>
    <w:rsid w:val="0097458E"/>
    <w:rsid w:val="00974D32"/>
    <w:rsid w:val="00975624"/>
    <w:rsid w:val="0097727A"/>
    <w:rsid w:val="00977B80"/>
    <w:rsid w:val="00981A1D"/>
    <w:rsid w:val="00981DB6"/>
    <w:rsid w:val="00982C75"/>
    <w:rsid w:val="00984AB0"/>
    <w:rsid w:val="009870CE"/>
    <w:rsid w:val="0099206B"/>
    <w:rsid w:val="009922DC"/>
    <w:rsid w:val="00993EAA"/>
    <w:rsid w:val="009A44E2"/>
    <w:rsid w:val="009A4F17"/>
    <w:rsid w:val="009A6745"/>
    <w:rsid w:val="009B09A9"/>
    <w:rsid w:val="009B1762"/>
    <w:rsid w:val="009B299C"/>
    <w:rsid w:val="009B7C6C"/>
    <w:rsid w:val="009C093F"/>
    <w:rsid w:val="009C1117"/>
    <w:rsid w:val="009C39E4"/>
    <w:rsid w:val="009C3AAE"/>
    <w:rsid w:val="009C57A0"/>
    <w:rsid w:val="009D0123"/>
    <w:rsid w:val="009D01AA"/>
    <w:rsid w:val="009D3BA8"/>
    <w:rsid w:val="009E002D"/>
    <w:rsid w:val="009E0B23"/>
    <w:rsid w:val="009E37FF"/>
    <w:rsid w:val="009F0E3C"/>
    <w:rsid w:val="009F5F74"/>
    <w:rsid w:val="009F6837"/>
    <w:rsid w:val="00A003F5"/>
    <w:rsid w:val="00A01E99"/>
    <w:rsid w:val="00A07272"/>
    <w:rsid w:val="00A07511"/>
    <w:rsid w:val="00A1078F"/>
    <w:rsid w:val="00A12A77"/>
    <w:rsid w:val="00A14D77"/>
    <w:rsid w:val="00A15D7C"/>
    <w:rsid w:val="00A170A5"/>
    <w:rsid w:val="00A17939"/>
    <w:rsid w:val="00A20B18"/>
    <w:rsid w:val="00A2387F"/>
    <w:rsid w:val="00A26FBC"/>
    <w:rsid w:val="00A31E59"/>
    <w:rsid w:val="00A34A19"/>
    <w:rsid w:val="00A35CAF"/>
    <w:rsid w:val="00A41FBB"/>
    <w:rsid w:val="00A42294"/>
    <w:rsid w:val="00A42D08"/>
    <w:rsid w:val="00A438EF"/>
    <w:rsid w:val="00A46CCE"/>
    <w:rsid w:val="00A5156C"/>
    <w:rsid w:val="00A51F98"/>
    <w:rsid w:val="00A53706"/>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A7B"/>
    <w:rsid w:val="00AA1EB7"/>
    <w:rsid w:val="00AA6872"/>
    <w:rsid w:val="00AA7777"/>
    <w:rsid w:val="00AB2E3E"/>
    <w:rsid w:val="00AB36DB"/>
    <w:rsid w:val="00AB5A22"/>
    <w:rsid w:val="00AB5CB4"/>
    <w:rsid w:val="00AB6226"/>
    <w:rsid w:val="00AB7301"/>
    <w:rsid w:val="00AB7416"/>
    <w:rsid w:val="00AB79C9"/>
    <w:rsid w:val="00AC4854"/>
    <w:rsid w:val="00AC7D8E"/>
    <w:rsid w:val="00AD0634"/>
    <w:rsid w:val="00AD1FB5"/>
    <w:rsid w:val="00AD5D73"/>
    <w:rsid w:val="00AD61D8"/>
    <w:rsid w:val="00AE013D"/>
    <w:rsid w:val="00AE0E76"/>
    <w:rsid w:val="00AE3B62"/>
    <w:rsid w:val="00AE5C40"/>
    <w:rsid w:val="00AE78B3"/>
    <w:rsid w:val="00AF4B42"/>
    <w:rsid w:val="00B025C5"/>
    <w:rsid w:val="00B0386C"/>
    <w:rsid w:val="00B04765"/>
    <w:rsid w:val="00B049B9"/>
    <w:rsid w:val="00B04F2A"/>
    <w:rsid w:val="00B05570"/>
    <w:rsid w:val="00B06520"/>
    <w:rsid w:val="00B10376"/>
    <w:rsid w:val="00B1234B"/>
    <w:rsid w:val="00B15ECF"/>
    <w:rsid w:val="00B172C3"/>
    <w:rsid w:val="00B2158D"/>
    <w:rsid w:val="00B25181"/>
    <w:rsid w:val="00B251AF"/>
    <w:rsid w:val="00B2731E"/>
    <w:rsid w:val="00B274F9"/>
    <w:rsid w:val="00B27AE4"/>
    <w:rsid w:val="00B30B76"/>
    <w:rsid w:val="00B34CF7"/>
    <w:rsid w:val="00B36167"/>
    <w:rsid w:val="00B40451"/>
    <w:rsid w:val="00B45EC5"/>
    <w:rsid w:val="00B50ABB"/>
    <w:rsid w:val="00B50AD6"/>
    <w:rsid w:val="00B51C92"/>
    <w:rsid w:val="00B53735"/>
    <w:rsid w:val="00B54075"/>
    <w:rsid w:val="00B625AB"/>
    <w:rsid w:val="00B651D8"/>
    <w:rsid w:val="00B66C64"/>
    <w:rsid w:val="00B66ED4"/>
    <w:rsid w:val="00B70699"/>
    <w:rsid w:val="00B70DEA"/>
    <w:rsid w:val="00B7298A"/>
    <w:rsid w:val="00B72CC0"/>
    <w:rsid w:val="00B7328A"/>
    <w:rsid w:val="00B73604"/>
    <w:rsid w:val="00B741D1"/>
    <w:rsid w:val="00B75F56"/>
    <w:rsid w:val="00B802B1"/>
    <w:rsid w:val="00B805B1"/>
    <w:rsid w:val="00B823D6"/>
    <w:rsid w:val="00B92F07"/>
    <w:rsid w:val="00B93D93"/>
    <w:rsid w:val="00B93EF8"/>
    <w:rsid w:val="00B95EE5"/>
    <w:rsid w:val="00B96132"/>
    <w:rsid w:val="00B96C88"/>
    <w:rsid w:val="00B97C17"/>
    <w:rsid w:val="00BA1320"/>
    <w:rsid w:val="00BA402E"/>
    <w:rsid w:val="00BA68BC"/>
    <w:rsid w:val="00BB0633"/>
    <w:rsid w:val="00BB0BE0"/>
    <w:rsid w:val="00BB2156"/>
    <w:rsid w:val="00BB21C4"/>
    <w:rsid w:val="00BB29A7"/>
    <w:rsid w:val="00BB35BA"/>
    <w:rsid w:val="00BB3989"/>
    <w:rsid w:val="00BC1C33"/>
    <w:rsid w:val="00BC2BBE"/>
    <w:rsid w:val="00BC5F38"/>
    <w:rsid w:val="00BC6C4F"/>
    <w:rsid w:val="00BC7390"/>
    <w:rsid w:val="00BD06F4"/>
    <w:rsid w:val="00BD15C6"/>
    <w:rsid w:val="00BD3A5D"/>
    <w:rsid w:val="00BD5D87"/>
    <w:rsid w:val="00BD61BA"/>
    <w:rsid w:val="00BD7A88"/>
    <w:rsid w:val="00BE1878"/>
    <w:rsid w:val="00BE5182"/>
    <w:rsid w:val="00BE5C4C"/>
    <w:rsid w:val="00BE5E07"/>
    <w:rsid w:val="00BE7BB5"/>
    <w:rsid w:val="00BF0121"/>
    <w:rsid w:val="00BF2B74"/>
    <w:rsid w:val="00BF3765"/>
    <w:rsid w:val="00BF381F"/>
    <w:rsid w:val="00BF3E0E"/>
    <w:rsid w:val="00BF5504"/>
    <w:rsid w:val="00BF55D7"/>
    <w:rsid w:val="00C01344"/>
    <w:rsid w:val="00C02395"/>
    <w:rsid w:val="00C03A49"/>
    <w:rsid w:val="00C03D8A"/>
    <w:rsid w:val="00C10782"/>
    <w:rsid w:val="00C128A6"/>
    <w:rsid w:val="00C1582D"/>
    <w:rsid w:val="00C206EE"/>
    <w:rsid w:val="00C23831"/>
    <w:rsid w:val="00C24F63"/>
    <w:rsid w:val="00C31995"/>
    <w:rsid w:val="00C35E99"/>
    <w:rsid w:val="00C411E1"/>
    <w:rsid w:val="00C430A6"/>
    <w:rsid w:val="00C43FB5"/>
    <w:rsid w:val="00C50AD8"/>
    <w:rsid w:val="00C52EA2"/>
    <w:rsid w:val="00C55C61"/>
    <w:rsid w:val="00C56D0F"/>
    <w:rsid w:val="00C625D8"/>
    <w:rsid w:val="00C731DD"/>
    <w:rsid w:val="00C7351E"/>
    <w:rsid w:val="00C80598"/>
    <w:rsid w:val="00C91D06"/>
    <w:rsid w:val="00C920DF"/>
    <w:rsid w:val="00C93F21"/>
    <w:rsid w:val="00C961BC"/>
    <w:rsid w:val="00C96B72"/>
    <w:rsid w:val="00CA2977"/>
    <w:rsid w:val="00CA31CE"/>
    <w:rsid w:val="00CA3CEB"/>
    <w:rsid w:val="00CA6122"/>
    <w:rsid w:val="00CA708F"/>
    <w:rsid w:val="00CC34B3"/>
    <w:rsid w:val="00CC3A3E"/>
    <w:rsid w:val="00CC3E0C"/>
    <w:rsid w:val="00CC464C"/>
    <w:rsid w:val="00CC7A35"/>
    <w:rsid w:val="00CD0A22"/>
    <w:rsid w:val="00CD10D7"/>
    <w:rsid w:val="00CD1493"/>
    <w:rsid w:val="00CD2630"/>
    <w:rsid w:val="00CD332E"/>
    <w:rsid w:val="00CD46C9"/>
    <w:rsid w:val="00CD75FF"/>
    <w:rsid w:val="00CD7EA9"/>
    <w:rsid w:val="00CE3974"/>
    <w:rsid w:val="00CE4359"/>
    <w:rsid w:val="00CE5E35"/>
    <w:rsid w:val="00CF1149"/>
    <w:rsid w:val="00CF27A7"/>
    <w:rsid w:val="00CF46B2"/>
    <w:rsid w:val="00CF534F"/>
    <w:rsid w:val="00CF721B"/>
    <w:rsid w:val="00CF73B1"/>
    <w:rsid w:val="00D00F26"/>
    <w:rsid w:val="00D016D4"/>
    <w:rsid w:val="00D0338B"/>
    <w:rsid w:val="00D17164"/>
    <w:rsid w:val="00D204A7"/>
    <w:rsid w:val="00D211FD"/>
    <w:rsid w:val="00D21995"/>
    <w:rsid w:val="00D226DF"/>
    <w:rsid w:val="00D254AF"/>
    <w:rsid w:val="00D31785"/>
    <w:rsid w:val="00D324F8"/>
    <w:rsid w:val="00D348D2"/>
    <w:rsid w:val="00D368AC"/>
    <w:rsid w:val="00D372C0"/>
    <w:rsid w:val="00D4232E"/>
    <w:rsid w:val="00D45C72"/>
    <w:rsid w:val="00D45C8D"/>
    <w:rsid w:val="00D47150"/>
    <w:rsid w:val="00D474D7"/>
    <w:rsid w:val="00D52F6D"/>
    <w:rsid w:val="00D530CF"/>
    <w:rsid w:val="00D54C2E"/>
    <w:rsid w:val="00D556A0"/>
    <w:rsid w:val="00D5618A"/>
    <w:rsid w:val="00D5766A"/>
    <w:rsid w:val="00D57E29"/>
    <w:rsid w:val="00D61036"/>
    <w:rsid w:val="00D64050"/>
    <w:rsid w:val="00D6465B"/>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788"/>
    <w:rsid w:val="00DA1BDB"/>
    <w:rsid w:val="00DA3C32"/>
    <w:rsid w:val="00DB1A83"/>
    <w:rsid w:val="00DB2CB8"/>
    <w:rsid w:val="00DB4287"/>
    <w:rsid w:val="00DB4C99"/>
    <w:rsid w:val="00DB764C"/>
    <w:rsid w:val="00DB76C5"/>
    <w:rsid w:val="00DC068C"/>
    <w:rsid w:val="00DC2090"/>
    <w:rsid w:val="00DC4A13"/>
    <w:rsid w:val="00DC55F6"/>
    <w:rsid w:val="00DC5897"/>
    <w:rsid w:val="00DD6813"/>
    <w:rsid w:val="00DD6F92"/>
    <w:rsid w:val="00DE0D00"/>
    <w:rsid w:val="00DE2003"/>
    <w:rsid w:val="00DE2DAF"/>
    <w:rsid w:val="00DE3006"/>
    <w:rsid w:val="00DE33DF"/>
    <w:rsid w:val="00DE488D"/>
    <w:rsid w:val="00DE60D0"/>
    <w:rsid w:val="00DF2763"/>
    <w:rsid w:val="00DF6357"/>
    <w:rsid w:val="00DF7383"/>
    <w:rsid w:val="00E01276"/>
    <w:rsid w:val="00E013FF"/>
    <w:rsid w:val="00E016C0"/>
    <w:rsid w:val="00E0713E"/>
    <w:rsid w:val="00E072C4"/>
    <w:rsid w:val="00E12F19"/>
    <w:rsid w:val="00E13025"/>
    <w:rsid w:val="00E155A8"/>
    <w:rsid w:val="00E160C6"/>
    <w:rsid w:val="00E175FA"/>
    <w:rsid w:val="00E20A5F"/>
    <w:rsid w:val="00E213FE"/>
    <w:rsid w:val="00E25B71"/>
    <w:rsid w:val="00E264AB"/>
    <w:rsid w:val="00E2699C"/>
    <w:rsid w:val="00E32931"/>
    <w:rsid w:val="00E37EE5"/>
    <w:rsid w:val="00E41A76"/>
    <w:rsid w:val="00E457EE"/>
    <w:rsid w:val="00E4702C"/>
    <w:rsid w:val="00E51E95"/>
    <w:rsid w:val="00E526E6"/>
    <w:rsid w:val="00E53902"/>
    <w:rsid w:val="00E56D1C"/>
    <w:rsid w:val="00E61124"/>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F4"/>
    <w:rsid w:val="00EB7EC1"/>
    <w:rsid w:val="00EC1316"/>
    <w:rsid w:val="00EC153E"/>
    <w:rsid w:val="00EC15F7"/>
    <w:rsid w:val="00EC411C"/>
    <w:rsid w:val="00EC42BA"/>
    <w:rsid w:val="00EC6DC5"/>
    <w:rsid w:val="00EC7AF7"/>
    <w:rsid w:val="00ED0521"/>
    <w:rsid w:val="00ED228C"/>
    <w:rsid w:val="00ED6136"/>
    <w:rsid w:val="00ED76DF"/>
    <w:rsid w:val="00EE0311"/>
    <w:rsid w:val="00EE09D5"/>
    <w:rsid w:val="00EE4F12"/>
    <w:rsid w:val="00EF631F"/>
    <w:rsid w:val="00EF6D7B"/>
    <w:rsid w:val="00F0070A"/>
    <w:rsid w:val="00F046DB"/>
    <w:rsid w:val="00F05E56"/>
    <w:rsid w:val="00F108FB"/>
    <w:rsid w:val="00F125E0"/>
    <w:rsid w:val="00F13206"/>
    <w:rsid w:val="00F13D00"/>
    <w:rsid w:val="00F167D8"/>
    <w:rsid w:val="00F174AA"/>
    <w:rsid w:val="00F178E8"/>
    <w:rsid w:val="00F203DD"/>
    <w:rsid w:val="00F20D81"/>
    <w:rsid w:val="00F22CF3"/>
    <w:rsid w:val="00F305BD"/>
    <w:rsid w:val="00F30844"/>
    <w:rsid w:val="00F3179C"/>
    <w:rsid w:val="00F32578"/>
    <w:rsid w:val="00F332BC"/>
    <w:rsid w:val="00F336F1"/>
    <w:rsid w:val="00F37DD8"/>
    <w:rsid w:val="00F4471B"/>
    <w:rsid w:val="00F459F0"/>
    <w:rsid w:val="00F471A4"/>
    <w:rsid w:val="00F51C18"/>
    <w:rsid w:val="00F5245E"/>
    <w:rsid w:val="00F52CE4"/>
    <w:rsid w:val="00F5401F"/>
    <w:rsid w:val="00F54D14"/>
    <w:rsid w:val="00F62A43"/>
    <w:rsid w:val="00F641AF"/>
    <w:rsid w:val="00F66DAF"/>
    <w:rsid w:val="00F74F9F"/>
    <w:rsid w:val="00F77AF7"/>
    <w:rsid w:val="00F82977"/>
    <w:rsid w:val="00F84675"/>
    <w:rsid w:val="00F859BF"/>
    <w:rsid w:val="00F85C27"/>
    <w:rsid w:val="00F91648"/>
    <w:rsid w:val="00F91987"/>
    <w:rsid w:val="00F91CDC"/>
    <w:rsid w:val="00F94659"/>
    <w:rsid w:val="00F96B5C"/>
    <w:rsid w:val="00F9780B"/>
    <w:rsid w:val="00FA6A82"/>
    <w:rsid w:val="00FA7573"/>
    <w:rsid w:val="00FB28BD"/>
    <w:rsid w:val="00FB65B2"/>
    <w:rsid w:val="00FC5083"/>
    <w:rsid w:val="00FC6182"/>
    <w:rsid w:val="00FC7195"/>
    <w:rsid w:val="00FC76DA"/>
    <w:rsid w:val="00FD3338"/>
    <w:rsid w:val="00FD7FCC"/>
    <w:rsid w:val="00FE0B32"/>
    <w:rsid w:val="00FE2FA6"/>
    <w:rsid w:val="00FE438A"/>
    <w:rsid w:val="00FE5113"/>
    <w:rsid w:val="00FE5F64"/>
    <w:rsid w:val="00FE739F"/>
    <w:rsid w:val="00FE7D52"/>
    <w:rsid w:val="00FF2A90"/>
    <w:rsid w:val="00FF33CC"/>
    <w:rsid w:val="00FF55A1"/>
    <w:rsid w:val="00FF7D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458328372">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5E7A7-60A9-49B0-9FEE-301B84D3C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2149</Characters>
  <Application>Microsoft Office Word</Application>
  <DocSecurity>0</DocSecurity>
  <Lines>17</Lines>
  <Paragraphs>5</Paragraphs>
  <ScaleCrop>false</ScaleCrop>
  <LinksUpToDate>false</LinksUpToDate>
  <CharactersWithSpaces>2521</CharactersWithSpaces>
  <SharedDoc>false</SharedDoc>
  <HLinks>
    <vt:vector size="18" baseType="variant">
      <vt:variant>
        <vt:i4>1900597</vt:i4>
      </vt:variant>
      <vt:variant>
        <vt:i4>14</vt:i4>
      </vt:variant>
      <vt:variant>
        <vt:i4>0</vt:i4>
      </vt:variant>
      <vt:variant>
        <vt:i4>5</vt:i4>
      </vt:variant>
      <vt:variant>
        <vt:lpwstr/>
      </vt:variant>
      <vt:variant>
        <vt:lpwstr>_Toc162613793</vt:lpwstr>
      </vt:variant>
      <vt:variant>
        <vt:i4>1900597</vt:i4>
      </vt:variant>
      <vt:variant>
        <vt:i4>8</vt:i4>
      </vt:variant>
      <vt:variant>
        <vt:i4>0</vt:i4>
      </vt:variant>
      <vt:variant>
        <vt:i4>5</vt:i4>
      </vt:variant>
      <vt:variant>
        <vt:lpwstr/>
      </vt:variant>
      <vt:variant>
        <vt:lpwstr>_Toc162613792</vt:lpwstr>
      </vt:variant>
      <vt:variant>
        <vt:i4>1900597</vt:i4>
      </vt:variant>
      <vt:variant>
        <vt:i4>2</vt:i4>
      </vt:variant>
      <vt:variant>
        <vt:i4>0</vt:i4>
      </vt:variant>
      <vt:variant>
        <vt:i4>5</vt:i4>
      </vt:variant>
      <vt:variant>
        <vt:lpwstr/>
      </vt:variant>
      <vt:variant>
        <vt:lpwstr>_Toc162613791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2024-04-02T07:23:00Z</dcterms:created>
  <dcterms:modified xsi:type="dcterms:W3CDTF">2024-04-02T07:23:00Z</dcterms:modified>
</cp:coreProperties>
</file>