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Pr="0072636D">
        <w:rPr>
          <w:snapToGrid/>
          <w:spacing w:val="-4"/>
        </w:rPr>
        <w:t>1</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6E67B5">
        <w:t>1</w:t>
      </w:r>
      <w:r w:rsidRPr="00BD6F26">
        <w:rPr>
          <w:rFonts w:hint="eastAsia"/>
        </w:rPr>
        <w:t>年度損益表主要收支科目之預、決算數</w:t>
      </w:r>
      <w:r w:rsidR="00365049">
        <w:rPr>
          <w:rFonts w:hint="eastAsia"/>
        </w:rPr>
        <w:t>詳表1</w:t>
      </w:r>
      <w:r w:rsidR="009C093F">
        <w:rPr>
          <w:rFonts w:hint="eastAsia"/>
        </w:rPr>
        <w:t>。謹就存保公司1</w:t>
      </w:r>
      <w:r w:rsidR="009C093F">
        <w:t>11</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111年度存保公司損益表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ED6136">
              <w:rPr>
                <w:b/>
              </w:rPr>
              <w:t>1</w:t>
            </w:r>
            <w:r w:rsidRPr="0078198E">
              <w:rPr>
                <w:rFonts w:hint="eastAsia"/>
                <w:b/>
              </w:rPr>
              <w:t>,</w:t>
            </w:r>
            <w:r w:rsidR="00ED6136">
              <w:rPr>
                <w:b/>
              </w:rPr>
              <w:t>253</w:t>
            </w:r>
            <w:r w:rsidRPr="0078198E">
              <w:rPr>
                <w:rFonts w:hint="eastAsia"/>
                <w:b/>
              </w:rPr>
              <w:t>,</w:t>
            </w:r>
            <w:r w:rsidR="00ED6136">
              <w:rPr>
                <w:b/>
              </w:rPr>
              <w:t>26</w:t>
            </w:r>
            <w:r w:rsidR="00BD61BA">
              <w:rPr>
                <w:rFonts w:hint="eastAsia"/>
                <w:b/>
              </w:rPr>
              <w:t>9</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Pr>
                <w:b/>
              </w:rPr>
              <w:t>3</w:t>
            </w:r>
            <w:r w:rsidRPr="0078198E">
              <w:rPr>
                <w:rFonts w:hint="eastAsia"/>
                <w:b/>
              </w:rPr>
              <w:t>,</w:t>
            </w:r>
            <w:r>
              <w:rPr>
                <w:b/>
              </w:rPr>
              <w:t>161</w:t>
            </w:r>
            <w:r w:rsidRPr="0078198E">
              <w:rPr>
                <w:rFonts w:hint="eastAsia"/>
                <w:b/>
              </w:rPr>
              <w:t>,</w:t>
            </w:r>
            <w:r>
              <w:rPr>
                <w:b/>
              </w:rPr>
              <w:t>611</w:t>
            </w:r>
          </w:p>
        </w:tc>
        <w:tc>
          <w:tcPr>
            <w:tcW w:w="1484" w:type="dxa"/>
            <w:vAlign w:val="center"/>
          </w:tcPr>
          <w:p w:rsidR="00EC7AF7" w:rsidRPr="0078198E" w:rsidRDefault="00EC7AF7" w:rsidP="00AB79C9">
            <w:pPr>
              <w:pStyle w:val="142"/>
              <w:jc w:val="right"/>
              <w:rPr>
                <w:rFonts w:cs="新細明體"/>
                <w:b/>
                <w:szCs w:val="24"/>
              </w:rPr>
            </w:pPr>
            <w:r w:rsidRPr="0078198E">
              <w:rPr>
                <w:b/>
              </w:rPr>
              <w:t>1,</w:t>
            </w:r>
            <w:r w:rsidR="00CC3A3E">
              <w:rPr>
                <w:b/>
              </w:rPr>
              <w:t>908</w:t>
            </w:r>
            <w:r w:rsidRPr="0078198E">
              <w:rPr>
                <w:b/>
              </w:rPr>
              <w:t>,</w:t>
            </w:r>
            <w:r w:rsidR="00CC3A3E">
              <w:rPr>
                <w:b/>
              </w:rPr>
              <w:t>342</w:t>
            </w:r>
          </w:p>
        </w:tc>
        <w:tc>
          <w:tcPr>
            <w:tcW w:w="1375" w:type="dxa"/>
            <w:vAlign w:val="center"/>
          </w:tcPr>
          <w:p w:rsidR="00EC7AF7" w:rsidRPr="0078198E" w:rsidRDefault="00CC3A3E" w:rsidP="00AB79C9">
            <w:pPr>
              <w:pStyle w:val="142"/>
              <w:jc w:val="right"/>
              <w:rPr>
                <w:rFonts w:cs="新細明體"/>
                <w:b/>
                <w:szCs w:val="24"/>
              </w:rPr>
            </w:pPr>
            <w:r>
              <w:rPr>
                <w:b/>
              </w:rPr>
              <w:t>16</w:t>
            </w:r>
            <w:r w:rsidR="00EC7AF7" w:rsidRPr="0078198E">
              <w:rPr>
                <w:rFonts w:hint="eastAsia"/>
                <w:b/>
              </w:rPr>
              <w:t>.</w:t>
            </w:r>
            <w:r>
              <w:rPr>
                <w:b/>
              </w:rPr>
              <w:t>96</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ED6136">
              <w:t>0</w:t>
            </w:r>
            <w:r>
              <w:rPr>
                <w:rFonts w:hint="eastAsia"/>
              </w:rPr>
              <w:t>,</w:t>
            </w:r>
            <w:r w:rsidR="00ED6136">
              <w:t>263</w:t>
            </w:r>
            <w:r>
              <w:rPr>
                <w:rFonts w:hint="eastAsia"/>
              </w:rPr>
              <w:t>,</w:t>
            </w:r>
            <w:r w:rsidR="00ED6136">
              <w:t>583</w:t>
            </w:r>
          </w:p>
        </w:tc>
        <w:tc>
          <w:tcPr>
            <w:tcW w:w="1701" w:type="dxa"/>
            <w:vAlign w:val="center"/>
          </w:tcPr>
          <w:p w:rsidR="00EC7AF7" w:rsidRDefault="00EC7AF7" w:rsidP="00AB79C9">
            <w:pPr>
              <w:pStyle w:val="142"/>
              <w:jc w:val="right"/>
              <w:rPr>
                <w:rFonts w:cs="新細明體"/>
                <w:szCs w:val="24"/>
              </w:rPr>
            </w:pPr>
            <w:r>
              <w:rPr>
                <w:rFonts w:hint="eastAsia"/>
              </w:rPr>
              <w:t>1</w:t>
            </w:r>
            <w:r w:rsidR="00ED6136">
              <w:t>2</w:t>
            </w:r>
            <w:r>
              <w:rPr>
                <w:rFonts w:hint="eastAsia"/>
              </w:rPr>
              <w:t>,</w:t>
            </w:r>
            <w:r w:rsidR="00ED6136">
              <w:t>140</w:t>
            </w:r>
            <w:r>
              <w:rPr>
                <w:rFonts w:hint="eastAsia"/>
              </w:rPr>
              <w:t>,</w:t>
            </w:r>
            <w:r w:rsidR="00ED6136">
              <w:t>167</w:t>
            </w:r>
          </w:p>
        </w:tc>
        <w:tc>
          <w:tcPr>
            <w:tcW w:w="1484" w:type="dxa"/>
            <w:vAlign w:val="center"/>
          </w:tcPr>
          <w:p w:rsidR="00EC7AF7" w:rsidRDefault="00EC7AF7" w:rsidP="00AB79C9">
            <w:pPr>
              <w:pStyle w:val="142"/>
              <w:jc w:val="right"/>
              <w:rPr>
                <w:rFonts w:cs="新細明體"/>
                <w:szCs w:val="24"/>
              </w:rPr>
            </w:pPr>
            <w:r>
              <w:rPr>
                <w:rFonts w:cs="新細明體"/>
                <w:szCs w:val="24"/>
              </w:rPr>
              <w:t>1,</w:t>
            </w:r>
            <w:r w:rsidR="00CC3A3E">
              <w:rPr>
                <w:rFonts w:cs="新細明體"/>
                <w:szCs w:val="24"/>
              </w:rPr>
              <w:t>876</w:t>
            </w:r>
            <w:r>
              <w:rPr>
                <w:rFonts w:cs="新細明體"/>
                <w:szCs w:val="24"/>
              </w:rPr>
              <w:t>,</w:t>
            </w:r>
            <w:r w:rsidR="00CC3A3E">
              <w:rPr>
                <w:rFonts w:cs="新細明體"/>
                <w:szCs w:val="24"/>
              </w:rPr>
              <w:t>584</w:t>
            </w:r>
          </w:p>
        </w:tc>
        <w:tc>
          <w:tcPr>
            <w:tcW w:w="1375" w:type="dxa"/>
            <w:vAlign w:val="center"/>
          </w:tcPr>
          <w:p w:rsidR="00EC7AF7" w:rsidRDefault="00EC7AF7" w:rsidP="00AB79C9">
            <w:pPr>
              <w:pStyle w:val="142"/>
              <w:jc w:val="right"/>
              <w:rPr>
                <w:rFonts w:cs="新細明體"/>
                <w:szCs w:val="24"/>
              </w:rPr>
            </w:pPr>
            <w:r>
              <w:t>1</w:t>
            </w:r>
            <w:r w:rsidR="00CC3A3E">
              <w:t>8</w:t>
            </w:r>
            <w:r>
              <w:rPr>
                <w:rFonts w:hint="eastAsia"/>
              </w:rPr>
              <w:t>.</w:t>
            </w:r>
            <w:r w:rsidR="00CC3A3E">
              <w:t>28</w:t>
            </w:r>
            <w:r>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CC3A3E" w:rsidP="00AB79C9">
            <w:pPr>
              <w:pStyle w:val="142"/>
              <w:jc w:val="right"/>
              <w:rPr>
                <w:rFonts w:cs="新細明體"/>
                <w:b/>
                <w:szCs w:val="24"/>
              </w:rPr>
            </w:pPr>
            <w:r>
              <w:rPr>
                <w:b/>
              </w:rPr>
              <w:t>989</w:t>
            </w:r>
            <w:r w:rsidR="00EC7AF7" w:rsidRPr="0078198E">
              <w:rPr>
                <w:b/>
              </w:rPr>
              <w:t>,</w:t>
            </w:r>
            <w:r>
              <w:rPr>
                <w:b/>
              </w:rPr>
              <w:t>686</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Pr>
                <w:b/>
              </w:rPr>
              <w:t>21</w:t>
            </w:r>
            <w:r w:rsidR="00EC7AF7" w:rsidRPr="0078198E">
              <w:rPr>
                <w:b/>
              </w:rPr>
              <w:t>,</w:t>
            </w:r>
            <w:r>
              <w:rPr>
                <w:b/>
              </w:rPr>
              <w:t>444</w:t>
            </w:r>
          </w:p>
        </w:tc>
        <w:tc>
          <w:tcPr>
            <w:tcW w:w="1484" w:type="dxa"/>
            <w:vAlign w:val="center"/>
          </w:tcPr>
          <w:p w:rsidR="00EC7AF7" w:rsidRPr="0078198E" w:rsidRDefault="00CC3A3E" w:rsidP="00AB79C9">
            <w:pPr>
              <w:pStyle w:val="142"/>
              <w:jc w:val="right"/>
              <w:rPr>
                <w:rFonts w:cs="新細明體"/>
                <w:b/>
                <w:szCs w:val="24"/>
              </w:rPr>
            </w:pPr>
            <w:r>
              <w:rPr>
                <w:b/>
              </w:rPr>
              <w:t>31,758</w:t>
            </w:r>
          </w:p>
        </w:tc>
        <w:tc>
          <w:tcPr>
            <w:tcW w:w="1375" w:type="dxa"/>
            <w:vAlign w:val="center"/>
          </w:tcPr>
          <w:p w:rsidR="00EC7AF7" w:rsidRPr="0078198E" w:rsidRDefault="00CC3A3E" w:rsidP="00AB79C9">
            <w:pPr>
              <w:pStyle w:val="142"/>
              <w:jc w:val="right"/>
              <w:rPr>
                <w:rFonts w:cs="新細明體"/>
                <w:b/>
                <w:szCs w:val="24"/>
              </w:rPr>
            </w:pPr>
            <w:r>
              <w:rPr>
                <w:b/>
              </w:rPr>
              <w:t>3.21</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EC7AF7" w:rsidP="00AB79C9">
            <w:pPr>
              <w:pStyle w:val="142"/>
              <w:jc w:val="right"/>
              <w:rPr>
                <w:rFonts w:cs="新細明體"/>
                <w:szCs w:val="24"/>
              </w:rPr>
            </w:pPr>
            <w:r>
              <w:rPr>
                <w:rFonts w:cs="新細明體"/>
                <w:szCs w:val="24"/>
              </w:rPr>
              <w:t>9</w:t>
            </w:r>
            <w:r w:rsidR="00AB79C9">
              <w:rPr>
                <w:rFonts w:cs="新細明體"/>
                <w:szCs w:val="24"/>
              </w:rPr>
              <w:t>83</w:t>
            </w:r>
            <w:r>
              <w:rPr>
                <w:rFonts w:cs="新細明體"/>
                <w:szCs w:val="24"/>
              </w:rPr>
              <w:t>,</w:t>
            </w:r>
            <w:r w:rsidR="00AB79C9">
              <w:rPr>
                <w:rFonts w:cs="新細明體"/>
                <w:szCs w:val="24"/>
              </w:rPr>
              <w:t>764</w:t>
            </w:r>
          </w:p>
        </w:tc>
        <w:tc>
          <w:tcPr>
            <w:tcW w:w="1701" w:type="dxa"/>
            <w:vAlign w:val="center"/>
          </w:tcPr>
          <w:p w:rsidR="00EC7AF7" w:rsidRDefault="00AB79C9" w:rsidP="00AB79C9">
            <w:pPr>
              <w:pStyle w:val="142"/>
              <w:jc w:val="right"/>
              <w:rPr>
                <w:rFonts w:cs="新細明體"/>
                <w:szCs w:val="24"/>
              </w:rPr>
            </w:pPr>
            <w:r>
              <w:t>1,01</w:t>
            </w:r>
            <w:r w:rsidR="00EC7AF7">
              <w:t>6</w:t>
            </w:r>
            <w:r w:rsidR="00EC7AF7">
              <w:rPr>
                <w:rFonts w:hint="eastAsia"/>
              </w:rPr>
              <w:t>,</w:t>
            </w:r>
            <w:r>
              <w:t>488</w:t>
            </w:r>
          </w:p>
        </w:tc>
        <w:tc>
          <w:tcPr>
            <w:tcW w:w="1484" w:type="dxa"/>
            <w:vAlign w:val="center"/>
          </w:tcPr>
          <w:p w:rsidR="00EC7AF7" w:rsidRDefault="00AB79C9" w:rsidP="00AB79C9">
            <w:pPr>
              <w:pStyle w:val="142"/>
              <w:jc w:val="right"/>
              <w:rPr>
                <w:rFonts w:cs="新細明體"/>
                <w:szCs w:val="24"/>
              </w:rPr>
            </w:pPr>
            <w:r>
              <w:rPr>
                <w:rFonts w:cs="新細明體"/>
                <w:szCs w:val="24"/>
              </w:rPr>
              <w:t>32</w:t>
            </w:r>
            <w:r w:rsidR="00EC7AF7">
              <w:rPr>
                <w:rFonts w:cs="新細明體"/>
                <w:szCs w:val="24"/>
              </w:rPr>
              <w:t>,</w:t>
            </w:r>
            <w:r>
              <w:rPr>
                <w:rFonts w:cs="新細明體"/>
                <w:szCs w:val="24"/>
              </w:rPr>
              <w:t>724</w:t>
            </w:r>
          </w:p>
        </w:tc>
        <w:tc>
          <w:tcPr>
            <w:tcW w:w="1375" w:type="dxa"/>
            <w:vAlign w:val="center"/>
          </w:tcPr>
          <w:p w:rsidR="00EC7AF7" w:rsidRDefault="00AB79C9" w:rsidP="00AB79C9">
            <w:pPr>
              <w:pStyle w:val="142"/>
              <w:jc w:val="right"/>
              <w:rPr>
                <w:rFonts w:cs="新細明體"/>
                <w:szCs w:val="24"/>
              </w:rPr>
            </w:pPr>
            <w:r>
              <w:t>3</w:t>
            </w:r>
            <w:r w:rsidR="00EC7AF7">
              <w:rPr>
                <w:rFonts w:hint="eastAsia"/>
              </w:rPr>
              <w:t>.</w:t>
            </w:r>
            <w:r>
              <w:t>33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3137D4" w:rsidP="003137D4">
            <w:pPr>
              <w:pStyle w:val="142"/>
              <w:jc w:val="right"/>
              <w:rPr>
                <w:rFonts w:cs="新細明體"/>
                <w:b/>
                <w:szCs w:val="24"/>
              </w:rPr>
            </w:pPr>
            <w:r w:rsidRPr="007873FB">
              <w:rPr>
                <w:b/>
              </w:rPr>
              <w:t>5</w:t>
            </w:r>
            <w:r w:rsidR="00EC7AF7" w:rsidRPr="007873FB">
              <w:rPr>
                <w:rFonts w:hint="eastAsia"/>
                <w:b/>
              </w:rPr>
              <w:t>,</w:t>
            </w:r>
            <w:r w:rsidRPr="007873FB">
              <w:rPr>
                <w:b/>
              </w:rPr>
              <w:t>922</w:t>
            </w:r>
          </w:p>
        </w:tc>
        <w:tc>
          <w:tcPr>
            <w:tcW w:w="1701" w:type="dxa"/>
            <w:vAlign w:val="center"/>
          </w:tcPr>
          <w:p w:rsidR="00EC7AF7" w:rsidRPr="007873FB" w:rsidRDefault="003137D4" w:rsidP="003137D4">
            <w:pPr>
              <w:pStyle w:val="142"/>
              <w:jc w:val="right"/>
              <w:rPr>
                <w:rFonts w:cs="新細明體"/>
                <w:b/>
                <w:szCs w:val="24"/>
              </w:rPr>
            </w:pPr>
            <w:r w:rsidRPr="007873FB">
              <w:rPr>
                <w:rFonts w:cs="新細明體"/>
                <w:b/>
                <w:szCs w:val="24"/>
              </w:rPr>
              <w:t>4</w:t>
            </w:r>
            <w:r w:rsidR="00EC7AF7" w:rsidRPr="007873FB">
              <w:rPr>
                <w:rFonts w:cs="新細明體"/>
                <w:b/>
                <w:szCs w:val="24"/>
              </w:rPr>
              <w:t>,</w:t>
            </w:r>
            <w:r w:rsidRPr="007873FB">
              <w:rPr>
                <w:rFonts w:cs="新細明體"/>
                <w:b/>
                <w:szCs w:val="24"/>
              </w:rPr>
              <w:t>956</w:t>
            </w:r>
          </w:p>
        </w:tc>
        <w:tc>
          <w:tcPr>
            <w:tcW w:w="1484" w:type="dxa"/>
            <w:vAlign w:val="center"/>
          </w:tcPr>
          <w:p w:rsidR="00EC7AF7" w:rsidRPr="007873FB" w:rsidRDefault="003137D4" w:rsidP="003137D4">
            <w:pPr>
              <w:pStyle w:val="142"/>
              <w:jc w:val="right"/>
              <w:rPr>
                <w:rFonts w:cs="新細明體"/>
                <w:b/>
                <w:szCs w:val="24"/>
              </w:rPr>
            </w:pPr>
            <w:r w:rsidRPr="007873FB">
              <w:rPr>
                <w:b/>
              </w:rPr>
              <w:t>-966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3137D4" w:rsidRPr="007873FB">
              <w:rPr>
                <w:b/>
              </w:rPr>
              <w:t>16</w:t>
            </w:r>
            <w:r w:rsidRPr="007873FB">
              <w:rPr>
                <w:rFonts w:hint="eastAsia"/>
                <w:b/>
              </w:rPr>
              <w:t>.</w:t>
            </w:r>
            <w:r w:rsidR="003137D4" w:rsidRPr="007873FB">
              <w:rPr>
                <w:b/>
              </w:rPr>
              <w:t>31</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D84B4C" w:rsidP="00AB79C9">
            <w:pPr>
              <w:pStyle w:val="142"/>
              <w:jc w:val="right"/>
              <w:rPr>
                <w:rFonts w:cs="新細明體"/>
                <w:szCs w:val="24"/>
              </w:rPr>
            </w:pPr>
            <w:r>
              <w:rPr>
                <w:rFonts w:cs="新細明體" w:hint="eastAsia"/>
                <w:szCs w:val="24"/>
              </w:rPr>
              <w:t>1,</w:t>
            </w:r>
            <w:r>
              <w:rPr>
                <w:rFonts w:cs="新細明體"/>
                <w:szCs w:val="24"/>
              </w:rPr>
              <w:t>112</w:t>
            </w:r>
          </w:p>
        </w:tc>
        <w:tc>
          <w:tcPr>
            <w:tcW w:w="1701" w:type="dxa"/>
            <w:vAlign w:val="center"/>
          </w:tcPr>
          <w:p w:rsidR="00EC7AF7" w:rsidRDefault="00EC7AF7" w:rsidP="00D84B4C">
            <w:pPr>
              <w:pStyle w:val="142"/>
              <w:jc w:val="right"/>
              <w:rPr>
                <w:rFonts w:cs="新細明體"/>
                <w:szCs w:val="24"/>
              </w:rPr>
            </w:pPr>
            <w:r>
              <w:t>1,</w:t>
            </w:r>
            <w:r w:rsidR="00D84B4C">
              <w:t>860</w:t>
            </w:r>
          </w:p>
        </w:tc>
        <w:tc>
          <w:tcPr>
            <w:tcW w:w="1484" w:type="dxa"/>
            <w:vAlign w:val="center"/>
          </w:tcPr>
          <w:p w:rsidR="00EC7AF7" w:rsidRDefault="00D84B4C" w:rsidP="00AB79C9">
            <w:pPr>
              <w:pStyle w:val="142"/>
              <w:jc w:val="right"/>
              <w:rPr>
                <w:rFonts w:cs="新細明體"/>
                <w:szCs w:val="24"/>
              </w:rPr>
            </w:pPr>
            <w:r>
              <w:rPr>
                <w:rFonts w:cs="新細明體" w:hint="eastAsia"/>
                <w:szCs w:val="24"/>
              </w:rPr>
              <w:t>7</w:t>
            </w:r>
            <w:r>
              <w:rPr>
                <w:rFonts w:cs="新細明體"/>
                <w:szCs w:val="24"/>
              </w:rPr>
              <w:t>48</w:t>
            </w:r>
          </w:p>
        </w:tc>
        <w:tc>
          <w:tcPr>
            <w:tcW w:w="1375" w:type="dxa"/>
            <w:vAlign w:val="center"/>
          </w:tcPr>
          <w:p w:rsidR="00EC7AF7" w:rsidRDefault="00D84B4C" w:rsidP="00AB79C9">
            <w:pPr>
              <w:pStyle w:val="142"/>
              <w:jc w:val="right"/>
              <w:rPr>
                <w:rFonts w:cs="新細明體"/>
                <w:szCs w:val="24"/>
              </w:rPr>
            </w:pPr>
            <w:r>
              <w:rPr>
                <w:rFonts w:cs="新細明體" w:hint="eastAsia"/>
                <w:szCs w:val="24"/>
              </w:rPr>
              <w:t>6</w:t>
            </w:r>
            <w:r>
              <w:rPr>
                <w:rFonts w:cs="新細明體"/>
                <w:szCs w:val="24"/>
              </w:rPr>
              <w:t>7.24%</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Pr>
                <w:rFonts w:hint="eastAsia"/>
              </w:rPr>
              <w:t>034</w:t>
            </w:r>
          </w:p>
        </w:tc>
        <w:tc>
          <w:tcPr>
            <w:tcW w:w="1701" w:type="dxa"/>
            <w:vAlign w:val="center"/>
          </w:tcPr>
          <w:p w:rsidR="00EC7AF7" w:rsidRDefault="00CD7EA9" w:rsidP="00CD7EA9">
            <w:pPr>
              <w:pStyle w:val="142"/>
              <w:jc w:val="right"/>
              <w:rPr>
                <w:rFonts w:cs="新細明體"/>
                <w:szCs w:val="24"/>
              </w:rPr>
            </w:pPr>
            <w:r>
              <w:t>6,816</w:t>
            </w:r>
          </w:p>
        </w:tc>
        <w:tc>
          <w:tcPr>
            <w:tcW w:w="1484" w:type="dxa"/>
            <w:vAlign w:val="center"/>
          </w:tcPr>
          <w:p w:rsidR="00EC7AF7" w:rsidRDefault="00EC7AF7" w:rsidP="00CD7EA9">
            <w:pPr>
              <w:pStyle w:val="142"/>
              <w:jc w:val="right"/>
              <w:rPr>
                <w:rFonts w:cs="新細明體"/>
                <w:szCs w:val="24"/>
              </w:rPr>
            </w:pPr>
            <w:r>
              <w:rPr>
                <w:rFonts w:hint="eastAsia"/>
              </w:rPr>
              <w:t>-</w:t>
            </w:r>
            <w:r w:rsidR="00CD7EA9">
              <w:t>218</w:t>
            </w:r>
          </w:p>
        </w:tc>
        <w:tc>
          <w:tcPr>
            <w:tcW w:w="1375" w:type="dxa"/>
            <w:vAlign w:val="center"/>
          </w:tcPr>
          <w:p w:rsidR="00EC7AF7" w:rsidRDefault="00EC7AF7" w:rsidP="00CD7EA9">
            <w:pPr>
              <w:pStyle w:val="142"/>
              <w:jc w:val="right"/>
              <w:rPr>
                <w:rFonts w:cs="新細明體"/>
                <w:szCs w:val="24"/>
              </w:rPr>
            </w:pPr>
            <w:r>
              <w:rPr>
                <w:rFonts w:hint="eastAsia"/>
              </w:rPr>
              <w:t>-</w:t>
            </w:r>
            <w:r w:rsidR="00CD7EA9">
              <w:t>3.1</w:t>
            </w:r>
            <w:r w:rsidR="00BF5504">
              <w:t>0</w:t>
            </w: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11</w:t>
      </w:r>
      <w:r w:rsidRPr="006B48A2">
        <w:rPr>
          <w:rFonts w:hint="eastAsia"/>
        </w:rPr>
        <w:t>年度決算書。</w:t>
      </w:r>
    </w:p>
    <w:p w:rsidR="0036663C" w:rsidRPr="00624762" w:rsidRDefault="00B049B9" w:rsidP="00D916F0">
      <w:pPr>
        <w:pStyle w:val="14"/>
      </w:pPr>
      <w:bookmarkStart w:id="1" w:name="_Toc370287333"/>
      <w:bookmarkStart w:id="2" w:name="_Toc530058369"/>
      <w:bookmarkStart w:id="3" w:name="_Toc162613792"/>
      <w:r>
        <w:rPr>
          <w:rFonts w:hint="eastAsia"/>
        </w:rPr>
        <w:t>二、純網路銀行陸續納入要保機構，允宜</w:t>
      </w:r>
      <w:r w:rsidR="00CF46B2">
        <w:rPr>
          <w:rFonts w:hint="eastAsia"/>
        </w:rPr>
        <w:t>因應其</w:t>
      </w:r>
      <w:r w:rsidR="00125C9B">
        <w:rPr>
          <w:rFonts w:hint="eastAsia"/>
        </w:rPr>
        <w:t>業務</w:t>
      </w:r>
      <w:r w:rsidR="00CF46B2">
        <w:rPr>
          <w:rFonts w:hint="eastAsia"/>
        </w:rPr>
        <w:t>特性</w:t>
      </w:r>
      <w:r w:rsidR="009D3BA8">
        <w:rPr>
          <w:rFonts w:hint="eastAsia"/>
        </w:rPr>
        <w:t>賡續強化監理效能；另</w:t>
      </w:r>
      <w:r w:rsidR="004E788B">
        <w:rPr>
          <w:rFonts w:hint="eastAsia"/>
        </w:rPr>
        <w:t>111年</w:t>
      </w:r>
      <w:r w:rsidR="00C7351E">
        <w:rPr>
          <w:rFonts w:hint="eastAsia"/>
        </w:rPr>
        <w:t>底</w:t>
      </w:r>
      <w:r w:rsidR="00D916F0">
        <w:rPr>
          <w:rFonts w:hint="eastAsia"/>
        </w:rPr>
        <w:t>評等</w:t>
      </w:r>
      <w:r w:rsidR="000E3553">
        <w:rPr>
          <w:rFonts w:hint="eastAsia"/>
        </w:rPr>
        <w:t>列</w:t>
      </w:r>
      <w:r w:rsidR="00746169">
        <w:rPr>
          <w:rFonts w:hint="eastAsia"/>
        </w:rPr>
        <w:t>屬</w:t>
      </w:r>
      <w:r w:rsidR="0011515D">
        <w:rPr>
          <w:rFonts w:hint="eastAsia"/>
        </w:rPr>
        <w:t>最低等級之</w:t>
      </w:r>
      <w:r w:rsidR="0011515D" w:rsidRPr="00237CDE">
        <w:rPr>
          <w:rFonts w:hint="eastAsia"/>
        </w:rPr>
        <w:t>要保機構</w:t>
      </w:r>
      <w:r w:rsidR="003A52D4">
        <w:rPr>
          <w:rFonts w:hint="eastAsia"/>
        </w:rPr>
        <w:t>增至3家</w:t>
      </w:r>
      <w:r w:rsidR="00934ABE">
        <w:rPr>
          <w:rFonts w:hint="eastAsia"/>
        </w:rPr>
        <w:t>，</w:t>
      </w:r>
      <w:r w:rsidR="0028121C">
        <w:rPr>
          <w:rFonts w:hint="eastAsia"/>
        </w:rPr>
        <w:t>且尚有評等下降者</w:t>
      </w:r>
      <w:r w:rsidR="0029779C">
        <w:rPr>
          <w:rFonts w:hint="eastAsia"/>
        </w:rPr>
        <w:t>24家，</w:t>
      </w:r>
      <w:r w:rsidR="00771485">
        <w:rPr>
          <w:rFonts w:hint="eastAsia"/>
        </w:rPr>
        <w:t>有</w:t>
      </w:r>
      <w:r w:rsidR="004B1BCA" w:rsidRPr="00817401">
        <w:rPr>
          <w:rFonts w:hint="eastAsia"/>
        </w:rPr>
        <w:t>待</w:t>
      </w:r>
      <w:r w:rsidR="004B1BCA">
        <w:rPr>
          <w:rFonts w:hint="eastAsia"/>
          <w:lang w:eastAsia="zh-HK"/>
        </w:rPr>
        <w:t>積極輔導改善</w:t>
      </w:r>
      <w:r w:rsidR="00771485">
        <w:rPr>
          <w:rFonts w:hint="eastAsia"/>
        </w:rPr>
        <w:t>以</w:t>
      </w:r>
      <w:r w:rsidR="004B1BCA">
        <w:rPr>
          <w:rFonts w:hint="eastAsia"/>
          <w:lang w:eastAsia="zh-HK"/>
        </w:rPr>
        <w:t>降低</w:t>
      </w:r>
      <w:r w:rsidR="004B1BCA" w:rsidRPr="00817401">
        <w:rPr>
          <w:rFonts w:hint="eastAsia"/>
        </w:rPr>
        <w:t>承保風險</w:t>
      </w:r>
      <w:bookmarkEnd w:id="3"/>
    </w:p>
    <w:p w:rsidR="0036663C" w:rsidRDefault="006A1BDE" w:rsidP="006A1BDE">
      <w:pPr>
        <w:ind w:left="566" w:firstLine="566"/>
      </w:pPr>
      <w:r w:rsidRPr="001F3697">
        <w:rPr>
          <w:rFonts w:hAnsi="標楷體" w:hint="eastAsia"/>
        </w:rPr>
        <w:t>存保公司</w:t>
      </w:r>
      <w:r>
        <w:rPr>
          <w:rFonts w:hAnsi="標楷體" w:hint="eastAsia"/>
        </w:rPr>
        <w:t>111</w:t>
      </w:r>
      <w:r w:rsidRPr="001F3697">
        <w:rPr>
          <w:rFonts w:hAnsi="標楷體" w:hint="eastAsia"/>
        </w:rPr>
        <w:t>年度</w:t>
      </w:r>
      <w:r w:rsidR="00BE1878">
        <w:rPr>
          <w:rFonts w:hAnsi="標楷體" w:hint="eastAsia"/>
        </w:rPr>
        <w:t>保費</w:t>
      </w:r>
      <w:r>
        <w:rPr>
          <w:rFonts w:hAnsi="標楷體" w:hint="eastAsia"/>
          <w:lang w:eastAsia="zh-HK"/>
        </w:rPr>
        <w:t>收入決算數</w:t>
      </w:r>
      <w:r>
        <w:rPr>
          <w:rFonts w:hAnsi="標楷體" w:hint="eastAsia"/>
        </w:rPr>
        <w:t>1</w:t>
      </w:r>
      <w:r w:rsidR="00BE1878">
        <w:rPr>
          <w:rFonts w:hAnsi="標楷體" w:hint="eastAsia"/>
        </w:rPr>
        <w:t>16</w:t>
      </w:r>
      <w:r>
        <w:rPr>
          <w:rFonts w:hAnsi="標楷體" w:hint="eastAsia"/>
          <w:lang w:eastAsia="zh-HK"/>
        </w:rPr>
        <w:t>億</w:t>
      </w:r>
      <w:r w:rsidR="00BE1878">
        <w:rPr>
          <w:rFonts w:hAnsi="標楷體" w:hint="eastAsia"/>
        </w:rPr>
        <w:t>5</w:t>
      </w:r>
      <w:r>
        <w:rPr>
          <w:rFonts w:hAnsi="標楷體" w:hint="eastAsia"/>
        </w:rPr>
        <w:t>,</w:t>
      </w:r>
      <w:r w:rsidR="00BE1878">
        <w:rPr>
          <w:rFonts w:hAnsi="標楷體" w:hint="eastAsia"/>
        </w:rPr>
        <w:t>960</w:t>
      </w:r>
      <w:r>
        <w:rPr>
          <w:rFonts w:hAnsi="標楷體" w:hint="eastAsia"/>
          <w:lang w:eastAsia="zh-HK"/>
        </w:rPr>
        <w:t>萬</w:t>
      </w:r>
      <w:r w:rsidR="00BE1878">
        <w:rPr>
          <w:rFonts w:hAnsi="標楷體" w:hint="eastAsia"/>
        </w:rPr>
        <w:t>6</w:t>
      </w:r>
      <w:r w:rsidRPr="001F3697">
        <w:rPr>
          <w:rFonts w:hAnsi="標楷體" w:hint="eastAsia"/>
        </w:rPr>
        <w:t>千元，較</w:t>
      </w:r>
      <w:r>
        <w:rPr>
          <w:rFonts w:hAnsi="標楷體" w:hint="eastAsia"/>
          <w:lang w:eastAsia="zh-HK"/>
        </w:rPr>
        <w:t>預算數</w:t>
      </w:r>
      <w:r>
        <w:rPr>
          <w:rFonts w:hAnsi="標楷體" w:hint="eastAsia"/>
        </w:rPr>
        <w:t>1</w:t>
      </w:r>
      <w:r w:rsidR="00BE1878">
        <w:rPr>
          <w:rFonts w:hAnsi="標楷體" w:hint="eastAsia"/>
        </w:rPr>
        <w:t>02</w:t>
      </w:r>
      <w:r>
        <w:rPr>
          <w:rFonts w:hAnsi="標楷體" w:hint="eastAsia"/>
        </w:rPr>
        <w:t>億</w:t>
      </w:r>
      <w:r w:rsidR="00BE1878">
        <w:rPr>
          <w:rFonts w:hAnsi="標楷體" w:hint="eastAsia"/>
        </w:rPr>
        <w:t>1</w:t>
      </w:r>
      <w:r>
        <w:rPr>
          <w:rFonts w:hAnsi="標楷體" w:hint="eastAsia"/>
        </w:rPr>
        <w:t>,</w:t>
      </w:r>
      <w:r w:rsidR="00BE1878">
        <w:rPr>
          <w:rFonts w:hAnsi="標楷體" w:hint="eastAsia"/>
        </w:rPr>
        <w:t>331</w:t>
      </w:r>
      <w:r>
        <w:rPr>
          <w:rFonts w:hAnsi="標楷體" w:hint="eastAsia"/>
        </w:rPr>
        <w:t>萬9</w:t>
      </w:r>
      <w:r>
        <w:rPr>
          <w:rFonts w:hAnsi="標楷體" w:hint="eastAsia"/>
          <w:lang w:eastAsia="zh-HK"/>
        </w:rPr>
        <w:t>千</w:t>
      </w:r>
      <w:r>
        <w:rPr>
          <w:rFonts w:hAnsi="標楷體" w:hint="eastAsia"/>
        </w:rPr>
        <w:t>元增加1</w:t>
      </w:r>
      <w:r w:rsidR="00BE1878">
        <w:rPr>
          <w:rFonts w:hAnsi="標楷體" w:hint="eastAsia"/>
        </w:rPr>
        <w:t>4</w:t>
      </w:r>
      <w:r>
        <w:rPr>
          <w:rFonts w:hAnsi="標楷體" w:hint="eastAsia"/>
        </w:rPr>
        <w:t>億</w:t>
      </w:r>
      <w:r w:rsidR="00BE1878">
        <w:rPr>
          <w:rFonts w:hAnsi="標楷體" w:hint="eastAsia"/>
        </w:rPr>
        <w:t>4</w:t>
      </w:r>
      <w:r w:rsidR="00BE1878">
        <w:rPr>
          <w:rFonts w:hAnsi="標楷體"/>
        </w:rPr>
        <w:t>,</w:t>
      </w:r>
      <w:r w:rsidR="00BE1878">
        <w:rPr>
          <w:rFonts w:hAnsi="標楷體" w:hint="eastAsia"/>
        </w:rPr>
        <w:t>628</w:t>
      </w:r>
      <w:r>
        <w:rPr>
          <w:rFonts w:hAnsi="標楷體" w:hint="eastAsia"/>
        </w:rPr>
        <w:t>萬</w:t>
      </w:r>
      <w:r w:rsidR="00BE1878">
        <w:rPr>
          <w:rFonts w:hAnsi="標楷體" w:hint="eastAsia"/>
        </w:rPr>
        <w:t>7</w:t>
      </w:r>
      <w:r>
        <w:rPr>
          <w:rFonts w:hAnsi="標楷體" w:hint="eastAsia"/>
        </w:rPr>
        <w:t>千元(增幅</w:t>
      </w:r>
      <w:r w:rsidR="00337AC7">
        <w:rPr>
          <w:rFonts w:hAnsi="標楷體" w:hint="eastAsia"/>
        </w:rPr>
        <w:t>1</w:t>
      </w:r>
      <w:r w:rsidR="00FB28BD">
        <w:rPr>
          <w:rFonts w:hAnsi="標楷體" w:hint="eastAsia"/>
        </w:rPr>
        <w:t>4.16</w:t>
      </w:r>
      <w:r>
        <w:rPr>
          <w:rFonts w:hAnsi="標楷體" w:hint="eastAsia"/>
        </w:rPr>
        <w:t>%)</w:t>
      </w:r>
      <w:r w:rsidR="00FB28BD">
        <w:rPr>
          <w:rFonts w:hAnsi="標楷體" w:hint="eastAsia"/>
        </w:rPr>
        <w:t>；111年底要保機構合計404家，較110年底增加2家，</w:t>
      </w:r>
      <w:r w:rsidR="008659A3">
        <w:rPr>
          <w:rFonts w:hAnsi="標楷體" w:hint="eastAsia"/>
        </w:rPr>
        <w:lastRenderedPageBreak/>
        <w:t>分別為1家本國純網路銀行及1家外國銀行在臺分行。經查</w:t>
      </w:r>
      <w:r>
        <w:rPr>
          <w:rFonts w:hAnsi="標楷體" w:hint="eastAsia"/>
        </w:rPr>
        <w:t>：</w:t>
      </w:r>
    </w:p>
    <w:p w:rsidR="00033EDF" w:rsidRPr="0038511A" w:rsidRDefault="00D21995" w:rsidP="0038511A">
      <w:pPr>
        <w:pStyle w:val="a4"/>
        <w:ind w:left="849" w:hanging="283"/>
        <w:rPr>
          <w:b/>
        </w:rPr>
      </w:pPr>
      <w:r w:rsidRPr="0038511A">
        <w:rPr>
          <w:rFonts w:hint="eastAsia"/>
          <w:b/>
        </w:rPr>
        <w:t>(一)</w:t>
      </w:r>
      <w:r w:rsidR="00820597" w:rsidRPr="0038511A">
        <w:rPr>
          <w:rFonts w:hint="eastAsia"/>
          <w:b/>
        </w:rPr>
        <w:t>我國3家</w:t>
      </w:r>
      <w:r w:rsidR="00033EDF" w:rsidRPr="0038511A">
        <w:rPr>
          <w:rFonts w:hint="eastAsia"/>
          <w:b/>
        </w:rPr>
        <w:t>純網路銀行</w:t>
      </w:r>
      <w:r w:rsidR="00820597" w:rsidRPr="0038511A">
        <w:rPr>
          <w:rFonts w:hint="eastAsia"/>
          <w:b/>
        </w:rPr>
        <w:t>已於</w:t>
      </w:r>
      <w:r w:rsidR="0029779C">
        <w:rPr>
          <w:rFonts w:hint="eastAsia"/>
          <w:b/>
        </w:rPr>
        <w:t>109至</w:t>
      </w:r>
      <w:r w:rsidR="00820597" w:rsidRPr="0038511A">
        <w:rPr>
          <w:rFonts w:hint="eastAsia"/>
          <w:b/>
        </w:rPr>
        <w:t>111</w:t>
      </w:r>
      <w:r w:rsidR="0055056C">
        <w:rPr>
          <w:rFonts w:hint="eastAsia"/>
          <w:b/>
        </w:rPr>
        <w:t>年</w:t>
      </w:r>
      <w:r w:rsidR="0029779C">
        <w:rPr>
          <w:rFonts w:hint="eastAsia"/>
          <w:b/>
        </w:rPr>
        <w:t>間</w:t>
      </w:r>
      <w:r w:rsidR="00820597" w:rsidRPr="0038511A">
        <w:rPr>
          <w:rFonts w:hint="eastAsia"/>
          <w:b/>
        </w:rPr>
        <w:t>全數加入要保機構，有待因應其業務特性及發展</w:t>
      </w:r>
      <w:r w:rsidR="003E5222" w:rsidRPr="0038511A">
        <w:rPr>
          <w:rFonts w:hint="eastAsia"/>
          <w:b/>
        </w:rPr>
        <w:t>趨勢，</w:t>
      </w:r>
      <w:r w:rsidR="0055056C">
        <w:rPr>
          <w:rFonts w:hint="eastAsia"/>
          <w:b/>
        </w:rPr>
        <w:t>適時</w:t>
      </w:r>
      <w:r w:rsidR="003E5222" w:rsidRPr="0038511A">
        <w:rPr>
          <w:rFonts w:hint="eastAsia"/>
          <w:b/>
        </w:rPr>
        <w:t>滾動檢討各項監</w:t>
      </w:r>
      <w:r w:rsidR="0088317C">
        <w:rPr>
          <w:rFonts w:hint="eastAsia"/>
          <w:b/>
        </w:rPr>
        <w:t>控</w:t>
      </w:r>
      <w:r w:rsidR="003E5222" w:rsidRPr="0038511A">
        <w:rPr>
          <w:rFonts w:hint="eastAsia"/>
          <w:b/>
        </w:rPr>
        <w:t>機制</w:t>
      </w:r>
    </w:p>
    <w:p w:rsidR="00F66DAF" w:rsidRDefault="00D21995" w:rsidP="001E3A60">
      <w:pPr>
        <w:pStyle w:val="21"/>
        <w:ind w:left="850" w:firstLine="566"/>
      </w:pPr>
      <w:r w:rsidRPr="00237CDE">
        <w:rPr>
          <w:rFonts w:hint="eastAsia"/>
        </w:rPr>
        <w:t>為</w:t>
      </w:r>
      <w:r w:rsidR="0038511A">
        <w:rPr>
          <w:rFonts w:hint="eastAsia"/>
        </w:rPr>
        <w:t>落實場外監控機制之運作及</w:t>
      </w:r>
      <w:r w:rsidRPr="00237CDE">
        <w:rPr>
          <w:rFonts w:hint="eastAsia"/>
        </w:rPr>
        <w:t>控制承保風險，適時掌握要保機構經營動態與財務狀況，並提升金融機構經營效率，進而促進金融業務健全發展，存款保險條例賦予</w:t>
      </w:r>
      <w:r w:rsidR="00C52EA2">
        <w:rPr>
          <w:rFonts w:hint="eastAsia"/>
        </w:rPr>
        <w:t>存保</w:t>
      </w:r>
      <w:r w:rsidRPr="00237CDE">
        <w:rPr>
          <w:rFonts w:hint="eastAsia"/>
        </w:rPr>
        <w:t>公司多項重要職責，</w:t>
      </w:r>
      <w:r w:rsidRPr="00237CDE">
        <w:rPr>
          <w:rFonts w:hint="eastAsia"/>
          <w:lang w:eastAsia="zh-HK"/>
        </w:rPr>
        <w:t>主要</w:t>
      </w:r>
      <w:r w:rsidRPr="00237CDE">
        <w:rPr>
          <w:rFonts w:hint="eastAsia"/>
        </w:rPr>
        <w:t>包括：與相關主管機關資訊交流及協調處理機制、查核權之行使、提出終止存款保險契約之警告及終止存款保險契約等</w:t>
      </w:r>
      <w:r w:rsidR="00A20B18" w:rsidRPr="00237CDE">
        <w:rPr>
          <w:rStyle w:val="af1"/>
        </w:rPr>
        <w:footnoteReference w:id="1"/>
      </w:r>
      <w:r w:rsidRPr="00237CDE">
        <w:rPr>
          <w:rFonts w:hint="eastAsia"/>
        </w:rPr>
        <w:t>。</w:t>
      </w:r>
      <w:r w:rsidR="000B2DAE" w:rsidRPr="000B2DAE">
        <w:rPr>
          <w:rFonts w:hint="eastAsia"/>
        </w:rPr>
        <w:t>金管會</w:t>
      </w:r>
      <w:r w:rsidR="00033EDF">
        <w:rPr>
          <w:rFonts w:hint="eastAsia"/>
        </w:rPr>
        <w:t>前</w:t>
      </w:r>
      <w:r w:rsidR="000B2DAE">
        <w:rPr>
          <w:rFonts w:hint="eastAsia"/>
        </w:rPr>
        <w:t>於108</w:t>
      </w:r>
      <w:r w:rsidR="000B2DAE" w:rsidRPr="000B2DAE">
        <w:rPr>
          <w:rFonts w:hint="eastAsia"/>
        </w:rPr>
        <w:t>年</w:t>
      </w:r>
      <w:r w:rsidR="0016168C">
        <w:rPr>
          <w:rFonts w:hint="eastAsia"/>
        </w:rPr>
        <w:t>7</w:t>
      </w:r>
      <w:r w:rsidR="00033EDF">
        <w:rPr>
          <w:rFonts w:hint="eastAsia"/>
        </w:rPr>
        <w:t>月</w:t>
      </w:r>
      <w:r w:rsidR="0016168C">
        <w:rPr>
          <w:rFonts w:hint="eastAsia"/>
        </w:rPr>
        <w:t>30日</w:t>
      </w:r>
      <w:r w:rsidR="002F1DED">
        <w:rPr>
          <w:rFonts w:hint="eastAsia"/>
        </w:rPr>
        <w:t>公布</w:t>
      </w:r>
      <w:r w:rsidR="000B2DAE" w:rsidRPr="000B2DAE">
        <w:rPr>
          <w:rFonts w:hint="eastAsia"/>
        </w:rPr>
        <w:t>樂天國際商業銀行</w:t>
      </w:r>
      <w:r w:rsidR="00AE0E76">
        <w:rPr>
          <w:rFonts w:hint="eastAsia"/>
        </w:rPr>
        <w:t>(</w:t>
      </w:r>
      <w:r w:rsidR="00067DE2" w:rsidRPr="00067DE2">
        <w:rPr>
          <w:rFonts w:hint="eastAsia"/>
        </w:rPr>
        <w:t>Rakuten Bank</w:t>
      </w:r>
      <w:r w:rsidR="00AE0E76">
        <w:rPr>
          <w:rFonts w:hint="eastAsia"/>
        </w:rPr>
        <w:t>)</w:t>
      </w:r>
      <w:r w:rsidR="000B2DAE" w:rsidRPr="000B2DAE">
        <w:rPr>
          <w:rFonts w:hint="eastAsia"/>
        </w:rPr>
        <w:t>、</w:t>
      </w:r>
      <w:r w:rsidR="00033EDF">
        <w:rPr>
          <w:rFonts w:hint="eastAsia"/>
        </w:rPr>
        <w:t>連線商業銀行</w:t>
      </w:r>
      <w:r w:rsidR="00AE0E76">
        <w:rPr>
          <w:rFonts w:hint="eastAsia"/>
        </w:rPr>
        <w:t>(</w:t>
      </w:r>
      <w:r w:rsidR="00067DE2" w:rsidRPr="00067DE2">
        <w:rPr>
          <w:rFonts w:hint="eastAsia"/>
        </w:rPr>
        <w:t>Line Bank</w:t>
      </w:r>
      <w:r w:rsidR="00AE0E76">
        <w:rPr>
          <w:rFonts w:hint="eastAsia"/>
        </w:rPr>
        <w:t>)</w:t>
      </w:r>
      <w:r w:rsidR="007162E3">
        <w:rPr>
          <w:rFonts w:hint="eastAsia"/>
        </w:rPr>
        <w:t>及</w:t>
      </w:r>
      <w:r w:rsidR="000B2DAE" w:rsidRPr="000B2DAE">
        <w:rPr>
          <w:rFonts w:hint="eastAsia"/>
        </w:rPr>
        <w:t>將來</w:t>
      </w:r>
      <w:r w:rsidR="00033EDF">
        <w:rPr>
          <w:rFonts w:hint="eastAsia"/>
        </w:rPr>
        <w:t>商業</w:t>
      </w:r>
      <w:r w:rsidR="000B2DAE" w:rsidRPr="000B2DAE">
        <w:rPr>
          <w:rFonts w:hint="eastAsia"/>
        </w:rPr>
        <w:t>銀行</w:t>
      </w:r>
      <w:r w:rsidR="00AE0E76">
        <w:rPr>
          <w:rFonts w:hint="eastAsia"/>
        </w:rPr>
        <w:t>(</w:t>
      </w:r>
      <w:r w:rsidR="00067DE2" w:rsidRPr="00067DE2">
        <w:rPr>
          <w:rFonts w:hint="eastAsia"/>
        </w:rPr>
        <w:t>Next Bank</w:t>
      </w:r>
      <w:r w:rsidR="00AE0E76">
        <w:rPr>
          <w:rFonts w:hint="eastAsia"/>
        </w:rPr>
        <w:t>)</w:t>
      </w:r>
      <w:r w:rsidR="00033EDF">
        <w:rPr>
          <w:rFonts w:hint="eastAsia"/>
        </w:rPr>
        <w:t>等</w:t>
      </w:r>
      <w:r w:rsidR="000B2DAE" w:rsidRPr="000B2DAE">
        <w:rPr>
          <w:rFonts w:hint="eastAsia"/>
        </w:rPr>
        <w:t>3家純網</w:t>
      </w:r>
      <w:r w:rsidR="00033EDF">
        <w:rPr>
          <w:rFonts w:hint="eastAsia"/>
        </w:rPr>
        <w:t>路</w:t>
      </w:r>
      <w:r w:rsidR="000B2DAE" w:rsidRPr="000B2DAE">
        <w:rPr>
          <w:rFonts w:hint="eastAsia"/>
        </w:rPr>
        <w:t>銀</w:t>
      </w:r>
      <w:r w:rsidR="00033EDF">
        <w:rPr>
          <w:rFonts w:hint="eastAsia"/>
        </w:rPr>
        <w:t>行</w:t>
      </w:r>
      <w:r w:rsidR="00447016">
        <w:rPr>
          <w:rFonts w:hint="eastAsia"/>
        </w:rPr>
        <w:t>獲得</w:t>
      </w:r>
      <w:r w:rsidR="000B2DAE" w:rsidRPr="000B2DAE">
        <w:rPr>
          <w:rFonts w:hint="eastAsia"/>
        </w:rPr>
        <w:t>設立許可</w:t>
      </w:r>
      <w:r w:rsidR="00447016">
        <w:rPr>
          <w:rStyle w:val="af1"/>
        </w:rPr>
        <w:footnoteReference w:id="2"/>
      </w:r>
      <w:r w:rsidR="00033EDF">
        <w:rPr>
          <w:rFonts w:hint="eastAsia"/>
        </w:rPr>
        <w:t>，</w:t>
      </w:r>
      <w:r w:rsidR="00033EDF">
        <w:t>嗣</w:t>
      </w:r>
      <w:r w:rsidR="00F94659">
        <w:rPr>
          <w:rFonts w:hint="eastAsia"/>
        </w:rPr>
        <w:t>前揭</w:t>
      </w:r>
      <w:r w:rsidR="00033EDF">
        <w:rPr>
          <w:rFonts w:hint="eastAsia"/>
        </w:rPr>
        <w:t>3家</w:t>
      </w:r>
      <w:r w:rsidR="00033EDF">
        <w:t>純</w:t>
      </w:r>
      <w:r w:rsidR="00876CC2" w:rsidRPr="000B2DAE">
        <w:rPr>
          <w:rFonts w:hint="eastAsia"/>
        </w:rPr>
        <w:t>網</w:t>
      </w:r>
      <w:r w:rsidR="00876CC2">
        <w:rPr>
          <w:rFonts w:hint="eastAsia"/>
        </w:rPr>
        <w:t>路</w:t>
      </w:r>
      <w:r w:rsidR="00876CC2" w:rsidRPr="000B2DAE">
        <w:rPr>
          <w:rFonts w:hint="eastAsia"/>
        </w:rPr>
        <w:t>銀</w:t>
      </w:r>
      <w:r w:rsidR="00876CC2">
        <w:rPr>
          <w:rFonts w:hint="eastAsia"/>
        </w:rPr>
        <w:t>行</w:t>
      </w:r>
      <w:r w:rsidR="00033EDF">
        <w:t>依「金融機構申請參加存款保險審核標準」規定</w:t>
      </w:r>
      <w:r w:rsidR="003734A7">
        <w:rPr>
          <w:rStyle w:val="af1"/>
        </w:rPr>
        <w:footnoteReference w:id="3"/>
      </w:r>
      <w:r w:rsidR="001E3A60">
        <w:rPr>
          <w:rFonts w:hint="eastAsia"/>
        </w:rPr>
        <w:t>陸續</w:t>
      </w:r>
      <w:r w:rsidR="00033EDF">
        <w:t>向</w:t>
      </w:r>
      <w:r w:rsidR="003734A7">
        <w:rPr>
          <w:rFonts w:hint="eastAsia"/>
        </w:rPr>
        <w:t>存保</w:t>
      </w:r>
      <w:r w:rsidR="00033EDF">
        <w:t>公司申請加保，經</w:t>
      </w:r>
      <w:r w:rsidR="00D0338B">
        <w:rPr>
          <w:rFonts w:hint="eastAsia"/>
        </w:rPr>
        <w:t>該</w:t>
      </w:r>
      <w:r w:rsidR="00033EDF">
        <w:t>公司承保審核</w:t>
      </w:r>
      <w:r w:rsidR="00D0338B">
        <w:rPr>
          <w:rFonts w:hint="eastAsia"/>
        </w:rPr>
        <w:t>及董事會決議等程序</w:t>
      </w:r>
      <w:r w:rsidR="00033EDF">
        <w:t>後，</w:t>
      </w:r>
      <w:r w:rsidR="004F2C5C">
        <w:t>樂天國際商業銀行</w:t>
      </w:r>
      <w:r w:rsidR="004F2C5C">
        <w:rPr>
          <w:rFonts w:hint="eastAsia"/>
        </w:rPr>
        <w:t>、</w:t>
      </w:r>
      <w:r w:rsidR="007162E3">
        <w:rPr>
          <w:rFonts w:hint="eastAsia"/>
        </w:rPr>
        <w:t>連線商業銀行及</w:t>
      </w:r>
      <w:r w:rsidR="007162E3" w:rsidRPr="000B2DAE">
        <w:rPr>
          <w:rFonts w:hint="eastAsia"/>
        </w:rPr>
        <w:t>將來</w:t>
      </w:r>
      <w:r w:rsidR="007162E3">
        <w:rPr>
          <w:rFonts w:hint="eastAsia"/>
        </w:rPr>
        <w:t>商業</w:t>
      </w:r>
      <w:r w:rsidR="007162E3" w:rsidRPr="000B2DAE">
        <w:rPr>
          <w:rFonts w:hint="eastAsia"/>
        </w:rPr>
        <w:t>銀行</w:t>
      </w:r>
      <w:r w:rsidR="007162E3">
        <w:rPr>
          <w:rFonts w:hint="eastAsia"/>
        </w:rPr>
        <w:t>分別於109年12月、110年3月</w:t>
      </w:r>
      <w:r w:rsidR="004B064F">
        <w:rPr>
          <w:rFonts w:hint="eastAsia"/>
        </w:rPr>
        <w:t>及111年1月成為要保機構</w:t>
      </w:r>
      <w:r w:rsidR="00324EEC">
        <w:rPr>
          <w:rFonts w:hint="eastAsia"/>
        </w:rPr>
        <w:t>。</w:t>
      </w:r>
      <w:r w:rsidR="0029779C">
        <w:rPr>
          <w:rFonts w:hint="eastAsia"/>
        </w:rPr>
        <w:t>詢據</w:t>
      </w:r>
      <w:r w:rsidR="00324EEC">
        <w:rPr>
          <w:rFonts w:hint="eastAsia"/>
        </w:rPr>
        <w:t>存保公司</w:t>
      </w:r>
      <w:r w:rsidR="00AB7416">
        <w:rPr>
          <w:rFonts w:hint="eastAsia"/>
        </w:rPr>
        <w:t>稱</w:t>
      </w:r>
      <w:r w:rsidR="00AE0E76">
        <w:rPr>
          <w:rFonts w:hint="eastAsia"/>
        </w:rPr>
        <w:t>，</w:t>
      </w:r>
      <w:r w:rsidR="00324EEC">
        <w:rPr>
          <w:rFonts w:hint="eastAsia"/>
        </w:rPr>
        <w:t>前</w:t>
      </w:r>
      <w:r w:rsidR="00324EEC">
        <w:t>於109年</w:t>
      </w:r>
      <w:r w:rsidR="00324EEC">
        <w:rPr>
          <w:rFonts w:hint="eastAsia"/>
        </w:rPr>
        <w:t>業已</w:t>
      </w:r>
      <w:r w:rsidR="00324EEC">
        <w:t>完成「純網路銀行監理系統」之開發建置，並於110年及111年持續進行系統功能擴充，</w:t>
      </w:r>
      <w:r w:rsidR="007D0405">
        <w:rPr>
          <w:rFonts w:hint="eastAsia"/>
        </w:rPr>
        <w:t>惟考量純網路銀行</w:t>
      </w:r>
      <w:r w:rsidR="004B08A3">
        <w:rPr>
          <w:rFonts w:hint="eastAsia"/>
        </w:rPr>
        <w:t>大量運用新型態之金融科技，風險內涵</w:t>
      </w:r>
      <w:r w:rsidR="007D0405">
        <w:rPr>
          <w:rFonts w:hint="eastAsia"/>
        </w:rPr>
        <w:t>與傳統銀行</w:t>
      </w:r>
      <w:r w:rsidR="004B08A3">
        <w:rPr>
          <w:rFonts w:hint="eastAsia"/>
        </w:rPr>
        <w:t>有</w:t>
      </w:r>
      <w:r w:rsidR="00D54C2E">
        <w:rPr>
          <w:rFonts w:hint="eastAsia"/>
        </w:rPr>
        <w:t>所</w:t>
      </w:r>
      <w:r w:rsidR="007D0405">
        <w:rPr>
          <w:rFonts w:hint="eastAsia"/>
        </w:rPr>
        <w:t>差異</w:t>
      </w:r>
      <w:r w:rsidR="004B08A3">
        <w:rPr>
          <w:rStyle w:val="af1"/>
        </w:rPr>
        <w:footnoteReference w:id="4"/>
      </w:r>
      <w:r w:rsidR="007D0405">
        <w:rPr>
          <w:rFonts w:hint="eastAsia"/>
        </w:rPr>
        <w:t>，仍有待存保公司</w:t>
      </w:r>
      <w:r w:rsidR="007100FA">
        <w:rPr>
          <w:rFonts w:hint="eastAsia"/>
        </w:rPr>
        <w:t>因應</w:t>
      </w:r>
      <w:r w:rsidR="00AD5D73">
        <w:t>其開業後實際狀況</w:t>
      </w:r>
      <w:r w:rsidR="00AD5D73">
        <w:rPr>
          <w:rFonts w:hint="eastAsia"/>
        </w:rPr>
        <w:t>及</w:t>
      </w:r>
      <w:r w:rsidR="007100FA">
        <w:rPr>
          <w:rFonts w:hint="eastAsia"/>
        </w:rPr>
        <w:t>發展趨</w:t>
      </w:r>
      <w:r w:rsidR="007100FA">
        <w:rPr>
          <w:rFonts w:hint="eastAsia"/>
        </w:rPr>
        <w:lastRenderedPageBreak/>
        <w:t>勢</w:t>
      </w:r>
      <w:r w:rsidR="00AD5D73">
        <w:rPr>
          <w:rFonts w:hint="eastAsia"/>
        </w:rPr>
        <w:t>，</w:t>
      </w:r>
      <w:r w:rsidR="003F2AB9">
        <w:rPr>
          <w:rFonts w:hint="eastAsia"/>
        </w:rPr>
        <w:t>持續滾動檢討各</w:t>
      </w:r>
      <w:r w:rsidR="00D83AD1">
        <w:rPr>
          <w:rFonts w:hint="eastAsia"/>
        </w:rPr>
        <w:t>類</w:t>
      </w:r>
      <w:r w:rsidR="00110329">
        <w:rPr>
          <w:rFonts w:hint="eastAsia"/>
        </w:rPr>
        <w:t>風險</w:t>
      </w:r>
      <w:r w:rsidR="00D83AD1">
        <w:rPr>
          <w:rFonts w:hint="eastAsia"/>
        </w:rPr>
        <w:t>控</w:t>
      </w:r>
      <w:r w:rsidR="00633516">
        <w:rPr>
          <w:rFonts w:hint="eastAsia"/>
        </w:rPr>
        <w:t>管</w:t>
      </w:r>
      <w:r w:rsidR="00D83AD1">
        <w:rPr>
          <w:rFonts w:hint="eastAsia"/>
        </w:rPr>
        <w:t>條件</w:t>
      </w:r>
      <w:r w:rsidR="003F2AB9">
        <w:rPr>
          <w:rFonts w:hint="eastAsia"/>
        </w:rPr>
        <w:t>，以強化</w:t>
      </w:r>
      <w:r w:rsidR="00324EEC">
        <w:t>純網路銀行</w:t>
      </w:r>
      <w:r w:rsidR="0088317C">
        <w:t>各項</w:t>
      </w:r>
      <w:r w:rsidR="00324EEC">
        <w:t>監</w:t>
      </w:r>
      <w:r w:rsidR="0088317C">
        <w:rPr>
          <w:rFonts w:hint="eastAsia"/>
        </w:rPr>
        <w:t>控</w:t>
      </w:r>
      <w:r w:rsidR="00324EEC">
        <w:t>機制</w:t>
      </w:r>
      <w:r w:rsidR="0088317C">
        <w:rPr>
          <w:rFonts w:hint="eastAsia"/>
        </w:rPr>
        <w:t>。</w:t>
      </w:r>
    </w:p>
    <w:p w:rsidR="00EB7EC1" w:rsidRPr="00EB7EC1" w:rsidRDefault="00EB7EC1" w:rsidP="00EB7EC1">
      <w:pPr>
        <w:pStyle w:val="a4"/>
        <w:ind w:left="849" w:hanging="283"/>
        <w:rPr>
          <w:rFonts w:hint="eastAsia"/>
          <w:b/>
        </w:rPr>
      </w:pPr>
      <w:r w:rsidRPr="00EB7EC1">
        <w:rPr>
          <w:rFonts w:hint="eastAsia"/>
          <w:b/>
        </w:rPr>
        <w:t>(二</w:t>
      </w:r>
      <w:r w:rsidRPr="00EB7EC1">
        <w:rPr>
          <w:b/>
        </w:rPr>
        <w:t>)</w:t>
      </w:r>
      <w:r w:rsidR="00BF0121" w:rsidRPr="00BF0121">
        <w:rPr>
          <w:rFonts w:hint="eastAsia"/>
          <w:b/>
        </w:rPr>
        <w:t>111年</w:t>
      </w:r>
      <w:r w:rsidR="00C7351E">
        <w:rPr>
          <w:rFonts w:hint="eastAsia"/>
          <w:b/>
        </w:rPr>
        <w:t>底</w:t>
      </w:r>
      <w:r w:rsidR="00BF0121" w:rsidRPr="00BF0121">
        <w:rPr>
          <w:rFonts w:hint="eastAsia"/>
          <w:b/>
        </w:rPr>
        <w:t>計有3家</w:t>
      </w:r>
      <w:r w:rsidR="007D1BBA">
        <w:rPr>
          <w:rFonts w:hint="eastAsia"/>
          <w:b/>
        </w:rPr>
        <w:t>要保機構</w:t>
      </w:r>
      <w:r w:rsidR="00BF0121" w:rsidRPr="00BF0121">
        <w:rPr>
          <w:rFonts w:hint="eastAsia"/>
          <w:b/>
        </w:rPr>
        <w:t>之評等列屬業務經營及財務狀況不佳之E級，</w:t>
      </w:r>
      <w:r w:rsidR="0086575C">
        <w:rPr>
          <w:rFonts w:hint="eastAsia"/>
          <w:b/>
        </w:rPr>
        <w:t>較110年度增加</w:t>
      </w:r>
      <w:r w:rsidR="0007155E">
        <w:rPr>
          <w:rFonts w:hint="eastAsia"/>
          <w:b/>
        </w:rPr>
        <w:t>2家</w:t>
      </w:r>
      <w:r w:rsidR="003B2019">
        <w:rPr>
          <w:rFonts w:hint="eastAsia"/>
          <w:b/>
        </w:rPr>
        <w:t>；另尚有評等較110年底下降之金融機構24家，</w:t>
      </w:r>
      <w:r w:rsidR="00D80F6A">
        <w:rPr>
          <w:rFonts w:hint="eastAsia"/>
          <w:b/>
        </w:rPr>
        <w:t>亟待加強管理</w:t>
      </w:r>
    </w:p>
    <w:p w:rsidR="00D21995" w:rsidRDefault="00EB7EC1" w:rsidP="00D21995">
      <w:pPr>
        <w:pStyle w:val="21"/>
        <w:ind w:left="850" w:firstLine="566"/>
      </w:pPr>
      <w:r w:rsidRPr="00237CDE">
        <w:rPr>
          <w:rFonts w:hint="eastAsia"/>
        </w:rPr>
        <w:t>存保公司所建置之「風險差別費率評等系統」，將銀行、信用合作社、農漁會信用部等要保機構之申報資料，依據資本適足性、資產品質、管理能力、營利性、流動性、市場風險敏感性及其他評估項目等綜合評分，分數由高至低分為A級至E級</w:t>
      </w:r>
      <w:r w:rsidRPr="00237CDE">
        <w:rPr>
          <w:rStyle w:val="af1"/>
        </w:rPr>
        <w:footnoteReference w:id="5"/>
      </w:r>
      <w:r w:rsidRPr="00237CDE">
        <w:rPr>
          <w:rFonts w:hint="eastAsia"/>
        </w:rPr>
        <w:t>。</w:t>
      </w:r>
      <w:r w:rsidR="0086575C">
        <w:rPr>
          <w:rFonts w:hint="eastAsia"/>
        </w:rPr>
        <w:t>其中</w:t>
      </w:r>
      <w:r w:rsidR="0086575C" w:rsidRPr="009725FB">
        <w:rPr>
          <w:rFonts w:hint="eastAsia"/>
        </w:rPr>
        <w:t>E</w:t>
      </w:r>
      <w:r w:rsidR="005643AD">
        <w:rPr>
          <w:rFonts w:hint="eastAsia"/>
        </w:rPr>
        <w:t>級屬</w:t>
      </w:r>
      <w:r w:rsidR="0086575C" w:rsidRPr="009725FB">
        <w:rPr>
          <w:rFonts w:hint="eastAsia"/>
        </w:rPr>
        <w:t>業務經營有重大缺失，財務狀況有待積極調整</w:t>
      </w:r>
      <w:r w:rsidR="0086575C">
        <w:rPr>
          <w:rFonts w:hint="eastAsia"/>
        </w:rPr>
        <w:t>，為評等</w:t>
      </w:r>
      <w:r w:rsidR="008D280F">
        <w:rPr>
          <w:rFonts w:hint="eastAsia"/>
        </w:rPr>
        <w:t>最低</w:t>
      </w:r>
      <w:r w:rsidR="009C3AAE">
        <w:rPr>
          <w:rFonts w:hint="eastAsia"/>
        </w:rPr>
        <w:t>等級</w:t>
      </w:r>
      <w:r w:rsidR="005643AD">
        <w:rPr>
          <w:rFonts w:hint="eastAsia"/>
        </w:rPr>
        <w:t>。</w:t>
      </w:r>
      <w:r w:rsidR="009C3AAE">
        <w:rPr>
          <w:rFonts w:hint="eastAsia"/>
        </w:rPr>
        <w:t>依據存保公司資料顯示，109年度無</w:t>
      </w:r>
      <w:r w:rsidR="00A71AB2" w:rsidRPr="00C52EA2">
        <w:rPr>
          <w:rFonts w:hint="eastAsia"/>
        </w:rPr>
        <w:t>要保機構</w:t>
      </w:r>
      <w:r w:rsidR="009C3AAE">
        <w:rPr>
          <w:rFonts w:hint="eastAsia"/>
          <w:lang w:eastAsia="zh-HK"/>
        </w:rPr>
        <w:t>列為</w:t>
      </w:r>
      <w:r w:rsidR="009C3AAE">
        <w:rPr>
          <w:rFonts w:hint="eastAsia"/>
        </w:rPr>
        <w:t>E</w:t>
      </w:r>
      <w:r w:rsidR="009C3AAE" w:rsidRPr="00C52EA2">
        <w:rPr>
          <w:rFonts w:hint="eastAsia"/>
        </w:rPr>
        <w:t>級，</w:t>
      </w:r>
      <w:r w:rsidR="008D280F" w:rsidRPr="00C52EA2">
        <w:rPr>
          <w:rFonts w:hint="eastAsia"/>
        </w:rPr>
        <w:t>顯示當時</w:t>
      </w:r>
      <w:r w:rsidR="00217346">
        <w:rPr>
          <w:rFonts w:hint="eastAsia"/>
        </w:rPr>
        <w:t>全體要保機構之</w:t>
      </w:r>
      <w:r w:rsidR="009C3AAE" w:rsidRPr="00C52EA2">
        <w:rPr>
          <w:rFonts w:hint="eastAsia"/>
        </w:rPr>
        <w:t>財務、業</w:t>
      </w:r>
      <w:r w:rsidR="009C3AAE" w:rsidRPr="00C52EA2">
        <w:rPr>
          <w:rFonts w:hint="eastAsia"/>
          <w:lang w:eastAsia="zh-HK"/>
        </w:rPr>
        <w:t>務狀況</w:t>
      </w:r>
      <w:r w:rsidR="009C3AAE" w:rsidRPr="00C52EA2">
        <w:rPr>
          <w:rFonts w:hint="eastAsia"/>
        </w:rPr>
        <w:t>尚稱健全</w:t>
      </w:r>
      <w:r w:rsidR="008D280F" w:rsidRPr="00C52EA2">
        <w:rPr>
          <w:rFonts w:hint="eastAsia"/>
        </w:rPr>
        <w:t>，110年</w:t>
      </w:r>
      <w:r w:rsidR="00C7351E">
        <w:rPr>
          <w:rFonts w:hint="eastAsia"/>
        </w:rPr>
        <w:t>底</w:t>
      </w:r>
      <w:r w:rsidR="008D280F" w:rsidRPr="00C52EA2">
        <w:rPr>
          <w:rFonts w:hint="eastAsia"/>
        </w:rPr>
        <w:t>列為E級</w:t>
      </w:r>
      <w:r w:rsidR="00305F85" w:rsidRPr="00C52EA2">
        <w:rPr>
          <w:rFonts w:hint="eastAsia"/>
        </w:rPr>
        <w:t>僅1</w:t>
      </w:r>
      <w:r w:rsidR="00B96132" w:rsidRPr="00C52EA2">
        <w:rPr>
          <w:rFonts w:hint="eastAsia"/>
        </w:rPr>
        <w:t>家，至111年</w:t>
      </w:r>
      <w:r w:rsidR="00C7351E">
        <w:rPr>
          <w:rFonts w:hint="eastAsia"/>
        </w:rPr>
        <w:t>底</w:t>
      </w:r>
      <w:r w:rsidR="00922448">
        <w:rPr>
          <w:rFonts w:hint="eastAsia"/>
        </w:rPr>
        <w:t>則</w:t>
      </w:r>
      <w:r w:rsidR="00305F85" w:rsidRPr="00C52EA2">
        <w:rPr>
          <w:rFonts w:hint="eastAsia"/>
        </w:rPr>
        <w:t>已達3家</w:t>
      </w:r>
      <w:r w:rsidR="00690616">
        <w:rPr>
          <w:rFonts w:hint="eastAsia"/>
        </w:rPr>
        <w:t>，</w:t>
      </w:r>
      <w:r w:rsidR="006B179B">
        <w:rPr>
          <w:rFonts w:hint="eastAsia"/>
        </w:rPr>
        <w:t>E級要保機構家數漸增</w:t>
      </w:r>
      <w:r w:rsidR="00A91C8E">
        <w:rPr>
          <w:rFonts w:hint="eastAsia"/>
        </w:rPr>
        <w:t>；</w:t>
      </w:r>
      <w:r w:rsidR="00506D52">
        <w:rPr>
          <w:rFonts w:hint="eastAsia"/>
        </w:rPr>
        <w:t>此外，</w:t>
      </w:r>
      <w:r w:rsidR="00506D52" w:rsidRPr="00237CDE">
        <w:rPr>
          <w:rFonts w:hint="eastAsia"/>
        </w:rPr>
        <w:t>審計部1</w:t>
      </w:r>
      <w:r w:rsidR="00506D52" w:rsidRPr="00237CDE">
        <w:t>1</w:t>
      </w:r>
      <w:r w:rsidR="00506D52" w:rsidRPr="00237CDE">
        <w:rPr>
          <w:rFonts w:hint="eastAsia"/>
        </w:rPr>
        <w:t>1年度中央政府總決算審核報告</w:t>
      </w:r>
      <w:r w:rsidR="00506D52">
        <w:rPr>
          <w:rFonts w:hint="eastAsia"/>
        </w:rPr>
        <w:t>亦</w:t>
      </w:r>
      <w:r w:rsidR="00506D52" w:rsidRPr="00237CDE">
        <w:rPr>
          <w:rFonts w:hint="eastAsia"/>
        </w:rPr>
        <w:t>指出：「111年底之評等較110年底下降者，計有15家銀行及9家農漁會信用部，下降兩級以上者則有5</w:t>
      </w:r>
      <w:r w:rsidR="00506D52">
        <w:rPr>
          <w:rFonts w:hint="eastAsia"/>
        </w:rPr>
        <w:t>家銀行。」</w:t>
      </w:r>
      <w:r w:rsidR="00305F85" w:rsidRPr="00C52EA2">
        <w:rPr>
          <w:rFonts w:hint="eastAsia"/>
        </w:rPr>
        <w:t>顯</w:t>
      </w:r>
      <w:r w:rsidR="00506D52">
        <w:rPr>
          <w:rFonts w:hint="eastAsia"/>
        </w:rPr>
        <w:t>示</w:t>
      </w:r>
      <w:r w:rsidR="00305F85" w:rsidRPr="00C52EA2">
        <w:rPr>
          <w:rFonts w:hint="eastAsia"/>
        </w:rPr>
        <w:t>部分要保機構</w:t>
      </w:r>
      <w:r w:rsidR="005643AD" w:rsidRPr="00C52EA2">
        <w:rPr>
          <w:rFonts w:hint="eastAsia"/>
        </w:rPr>
        <w:t>之</w:t>
      </w:r>
      <w:r w:rsidR="00010D4A">
        <w:rPr>
          <w:rFonts w:hint="eastAsia"/>
        </w:rPr>
        <w:t>經營風險有上升趨勢，亟待檢討並加以輔導改善。</w:t>
      </w:r>
    </w:p>
    <w:p w:rsidR="00B96132" w:rsidRDefault="005664B0" w:rsidP="005664B0">
      <w:pPr>
        <w:ind w:left="566" w:firstLine="566"/>
      </w:pPr>
      <w:r>
        <w:rPr>
          <w:rFonts w:hint="eastAsia"/>
        </w:rPr>
        <w:t>綜上，</w:t>
      </w:r>
      <w:r w:rsidR="001A2B04">
        <w:rPr>
          <w:rFonts w:hint="eastAsia"/>
        </w:rPr>
        <w:t>我國</w:t>
      </w:r>
      <w:r w:rsidR="001A2B04" w:rsidRPr="000B2DAE">
        <w:rPr>
          <w:rFonts w:hint="eastAsia"/>
        </w:rPr>
        <w:t>3家純網</w:t>
      </w:r>
      <w:r w:rsidR="001A2B04">
        <w:rPr>
          <w:rFonts w:hint="eastAsia"/>
        </w:rPr>
        <w:t>路</w:t>
      </w:r>
      <w:r w:rsidR="001A2B04" w:rsidRPr="000B2DAE">
        <w:rPr>
          <w:rFonts w:hint="eastAsia"/>
        </w:rPr>
        <w:t>銀</w:t>
      </w:r>
      <w:r w:rsidR="001A2B04">
        <w:rPr>
          <w:rFonts w:hint="eastAsia"/>
        </w:rPr>
        <w:t>行自108年經</w:t>
      </w:r>
      <w:r w:rsidR="000B7A4B">
        <w:rPr>
          <w:rFonts w:hint="eastAsia"/>
        </w:rPr>
        <w:t>金管會</w:t>
      </w:r>
      <w:r w:rsidR="001A2B04">
        <w:rPr>
          <w:rFonts w:hint="eastAsia"/>
        </w:rPr>
        <w:t>核准設立</w:t>
      </w:r>
      <w:r w:rsidR="00F336F1">
        <w:rPr>
          <w:rFonts w:hint="eastAsia"/>
        </w:rPr>
        <w:t>後，迄111年已全數納入存保公司要保機構之範圍，</w:t>
      </w:r>
      <w:r w:rsidR="00AB2E3E">
        <w:rPr>
          <w:rFonts w:hint="eastAsia"/>
        </w:rPr>
        <w:t>惟</w:t>
      </w:r>
      <w:r w:rsidR="0033543B">
        <w:rPr>
          <w:rFonts w:hint="eastAsia"/>
        </w:rPr>
        <w:t>其風險內涵與傳統銀行有所差異，</w:t>
      </w:r>
      <w:r w:rsidR="00633516">
        <w:rPr>
          <w:rFonts w:hint="eastAsia"/>
        </w:rPr>
        <w:t>存保公司允宜</w:t>
      </w:r>
      <w:r w:rsidR="00DA1BDB">
        <w:rPr>
          <w:rFonts w:hint="eastAsia"/>
        </w:rPr>
        <w:t>因應</w:t>
      </w:r>
      <w:r w:rsidR="00DA1BDB">
        <w:t>新</w:t>
      </w:r>
      <w:r w:rsidR="0025292B">
        <w:rPr>
          <w:rFonts w:hint="eastAsia"/>
        </w:rPr>
        <w:t>興</w:t>
      </w:r>
      <w:r w:rsidR="00DA1BDB">
        <w:t>營運模式及</w:t>
      </w:r>
      <w:r w:rsidR="00DA1BDB">
        <w:rPr>
          <w:rFonts w:hint="eastAsia"/>
        </w:rPr>
        <w:t>金融</w:t>
      </w:r>
      <w:r w:rsidR="00DA1BDB">
        <w:t>科技</w:t>
      </w:r>
      <w:r w:rsidR="00DA1BDB">
        <w:rPr>
          <w:rFonts w:hint="eastAsia"/>
        </w:rPr>
        <w:t>之發展趨勢，</w:t>
      </w:r>
      <w:r w:rsidR="0025292B">
        <w:rPr>
          <w:rFonts w:hint="eastAsia"/>
        </w:rPr>
        <w:t>適時</w:t>
      </w:r>
      <w:r w:rsidR="00DA1BDB">
        <w:rPr>
          <w:rFonts w:hint="eastAsia"/>
        </w:rPr>
        <w:t>滾動檢討各項監理機制，建立合宜</w:t>
      </w:r>
      <w:r w:rsidR="000B7A4B" w:rsidRPr="007100FA">
        <w:rPr>
          <w:rFonts w:hint="eastAsia"/>
        </w:rPr>
        <w:t>風險控管</w:t>
      </w:r>
      <w:r w:rsidR="007D1BBA">
        <w:rPr>
          <w:rFonts w:hint="eastAsia"/>
        </w:rPr>
        <w:t>標準</w:t>
      </w:r>
      <w:r w:rsidR="008E38B9">
        <w:rPr>
          <w:rFonts w:hint="eastAsia"/>
        </w:rPr>
        <w:t>；</w:t>
      </w:r>
      <w:r w:rsidR="00D80F6A">
        <w:rPr>
          <w:rFonts w:hint="eastAsia"/>
        </w:rPr>
        <w:t>由於</w:t>
      </w:r>
      <w:r w:rsidR="007D1BBA">
        <w:rPr>
          <w:rFonts w:hint="eastAsia"/>
        </w:rPr>
        <w:t>近年</w:t>
      </w:r>
      <w:r w:rsidR="007D1BBA" w:rsidRPr="007D1BBA">
        <w:rPr>
          <w:rFonts w:hint="eastAsia"/>
        </w:rPr>
        <w:t>要保機構之評等列屬</w:t>
      </w:r>
      <w:r w:rsidR="00370A77">
        <w:rPr>
          <w:rFonts w:hint="eastAsia"/>
        </w:rPr>
        <w:t>E級</w:t>
      </w:r>
      <w:r w:rsidR="00F84675" w:rsidRPr="007D1BBA">
        <w:rPr>
          <w:rFonts w:hint="eastAsia"/>
        </w:rPr>
        <w:t>之</w:t>
      </w:r>
      <w:r w:rsidR="00373C13">
        <w:rPr>
          <w:rFonts w:hint="eastAsia"/>
        </w:rPr>
        <w:t>家數漸增，迄</w:t>
      </w:r>
      <w:r w:rsidR="007D1BBA">
        <w:rPr>
          <w:rFonts w:hint="eastAsia"/>
        </w:rPr>
        <w:t>111年底</w:t>
      </w:r>
      <w:r w:rsidR="00373C13">
        <w:rPr>
          <w:rFonts w:hint="eastAsia"/>
        </w:rPr>
        <w:t>已達3家</w:t>
      </w:r>
      <w:r w:rsidR="00D80F6A">
        <w:rPr>
          <w:rFonts w:hint="eastAsia"/>
        </w:rPr>
        <w:t>，</w:t>
      </w:r>
      <w:r w:rsidR="00D80F6A" w:rsidRPr="00D80F6A">
        <w:rPr>
          <w:rFonts w:hint="eastAsia"/>
        </w:rPr>
        <w:t>另尚有評等較110年底下降之金融機構24家</w:t>
      </w:r>
      <w:r w:rsidR="00373C13">
        <w:rPr>
          <w:rFonts w:hint="eastAsia"/>
        </w:rPr>
        <w:t>，</w:t>
      </w:r>
      <w:r w:rsidR="00D80F6A">
        <w:rPr>
          <w:rFonts w:hint="eastAsia"/>
        </w:rPr>
        <w:t>爰</w:t>
      </w:r>
      <w:r w:rsidR="00373C13">
        <w:rPr>
          <w:rFonts w:hint="eastAsia"/>
        </w:rPr>
        <w:t>存保公司宜就</w:t>
      </w:r>
      <w:r w:rsidR="00373C13" w:rsidRPr="00237CDE">
        <w:rPr>
          <w:rFonts w:hint="eastAsia"/>
        </w:rPr>
        <w:t>經營風險上升</w:t>
      </w:r>
      <w:r w:rsidR="00373C13">
        <w:rPr>
          <w:rFonts w:hint="eastAsia"/>
        </w:rPr>
        <w:t>之要保機構</w:t>
      </w:r>
      <w:r w:rsidR="0069174C">
        <w:rPr>
          <w:rFonts w:hint="eastAsia"/>
        </w:rPr>
        <w:t>加強追蹤</w:t>
      </w:r>
      <w:r w:rsidR="007E30BE">
        <w:rPr>
          <w:rFonts w:hint="eastAsia"/>
        </w:rPr>
        <w:t>及</w:t>
      </w:r>
      <w:r w:rsidR="0069174C">
        <w:rPr>
          <w:rFonts w:hint="eastAsia"/>
        </w:rPr>
        <w:t>輔導，促進其</w:t>
      </w:r>
      <w:r w:rsidR="007E30BE">
        <w:rPr>
          <w:rFonts w:hint="eastAsia"/>
        </w:rPr>
        <w:t>改善</w:t>
      </w:r>
      <w:r w:rsidR="007E30BE" w:rsidRPr="00237CDE">
        <w:rPr>
          <w:rFonts w:hint="eastAsia"/>
        </w:rPr>
        <w:lastRenderedPageBreak/>
        <w:t>財務</w:t>
      </w:r>
      <w:r w:rsidR="00DE3006">
        <w:rPr>
          <w:rFonts w:hint="eastAsia"/>
        </w:rPr>
        <w:t>體質及經營</w:t>
      </w:r>
      <w:r w:rsidR="008E38B9">
        <w:rPr>
          <w:rFonts w:hint="eastAsia"/>
        </w:rPr>
        <w:t>成效</w:t>
      </w:r>
      <w:r w:rsidR="007E30BE">
        <w:rPr>
          <w:rFonts w:hint="eastAsia"/>
        </w:rPr>
        <w:t>，</w:t>
      </w:r>
      <w:r w:rsidR="0069174C">
        <w:rPr>
          <w:rFonts w:hint="eastAsia"/>
        </w:rPr>
        <w:t>以有效</w:t>
      </w:r>
      <w:r w:rsidR="007E30BE">
        <w:rPr>
          <w:rFonts w:hint="eastAsia"/>
        </w:rPr>
        <w:t>降低</w:t>
      </w:r>
      <w:r w:rsidR="0069174C">
        <w:rPr>
          <w:rFonts w:hint="eastAsia"/>
        </w:rPr>
        <w:t>承保風險。</w:t>
      </w:r>
    </w:p>
    <w:bookmarkEnd w:id="1"/>
    <w:bookmarkEnd w:id="2"/>
    <w:sectPr w:rsidR="00B9613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D73" w:rsidRDefault="004C0D73" w:rsidP="009402BF">
      <w:pPr>
        <w:spacing w:line="240" w:lineRule="auto"/>
        <w:ind w:left="560" w:firstLine="560"/>
      </w:pPr>
      <w:r>
        <w:separator/>
      </w:r>
    </w:p>
  </w:endnote>
  <w:endnote w:type="continuationSeparator" w:id="0">
    <w:p w:rsidR="004C0D73" w:rsidRDefault="004C0D73"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802BB0">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D73" w:rsidRDefault="004C0D73" w:rsidP="009402BF">
      <w:pPr>
        <w:spacing w:line="240" w:lineRule="auto"/>
        <w:ind w:left="560" w:firstLine="560"/>
      </w:pPr>
      <w:r>
        <w:separator/>
      </w:r>
    </w:p>
  </w:footnote>
  <w:footnote w:type="continuationSeparator" w:id="0">
    <w:p w:rsidR="004C0D73" w:rsidRDefault="004C0D73" w:rsidP="009402BF">
      <w:pPr>
        <w:spacing w:line="240" w:lineRule="auto"/>
        <w:ind w:left="560" w:firstLine="560"/>
      </w:pPr>
      <w:r>
        <w:continuationSeparator/>
      </w:r>
    </w:p>
  </w:footnote>
  <w:footnote w:id="1">
    <w:p w:rsidR="00A20B18" w:rsidRPr="009725FB" w:rsidRDefault="00A20B18" w:rsidP="00A20B18">
      <w:pPr>
        <w:pStyle w:val="142"/>
        <w:ind w:left="61" w:hangingChars="25" w:hanging="61"/>
        <w:rPr>
          <w:rFonts w:hint="eastAsia"/>
        </w:rPr>
      </w:pPr>
      <w:r w:rsidRPr="009725FB">
        <w:rPr>
          <w:rStyle w:val="af1"/>
        </w:rPr>
        <w:footnoteRef/>
      </w:r>
      <w:r>
        <w:rPr>
          <w:rFonts w:hint="eastAsia"/>
        </w:rPr>
        <w:t>參見</w:t>
      </w:r>
      <w:r w:rsidRPr="009725FB">
        <w:rPr>
          <w:rFonts w:hint="eastAsia"/>
        </w:rPr>
        <w:t>存款保險條例第22</w:t>
      </w:r>
      <w:r>
        <w:rPr>
          <w:rFonts w:hint="eastAsia"/>
        </w:rPr>
        <w:t>條、</w:t>
      </w:r>
      <w:r w:rsidRPr="009725FB">
        <w:rPr>
          <w:rFonts w:hint="eastAsia"/>
        </w:rPr>
        <w:t>第24條</w:t>
      </w:r>
      <w:r>
        <w:rPr>
          <w:rFonts w:hint="eastAsia"/>
        </w:rPr>
        <w:t>、</w:t>
      </w:r>
      <w:r w:rsidRPr="009725FB">
        <w:rPr>
          <w:rFonts w:hint="eastAsia"/>
        </w:rPr>
        <w:t>第25條</w:t>
      </w:r>
      <w:r>
        <w:rPr>
          <w:rFonts w:hint="eastAsia"/>
        </w:rPr>
        <w:t>及</w:t>
      </w:r>
      <w:r w:rsidRPr="009725FB">
        <w:rPr>
          <w:rFonts w:hint="eastAsia"/>
        </w:rPr>
        <w:t>第2</w:t>
      </w:r>
      <w:r>
        <w:rPr>
          <w:rFonts w:hint="eastAsia"/>
        </w:rPr>
        <w:t>6</w:t>
      </w:r>
      <w:r w:rsidRPr="009725FB">
        <w:rPr>
          <w:rFonts w:hint="eastAsia"/>
        </w:rPr>
        <w:t>條</w:t>
      </w:r>
      <w:r w:rsidR="007873FB">
        <w:rPr>
          <w:rFonts w:hint="eastAsia"/>
        </w:rPr>
        <w:t>之</w:t>
      </w:r>
      <w:r w:rsidRPr="009725FB">
        <w:rPr>
          <w:rFonts w:hint="eastAsia"/>
        </w:rPr>
        <w:t>規定</w:t>
      </w:r>
      <w:r>
        <w:rPr>
          <w:rFonts w:hint="eastAsia"/>
        </w:rPr>
        <w:t>。</w:t>
      </w:r>
    </w:p>
  </w:footnote>
  <w:footnote w:id="2">
    <w:p w:rsidR="00CD0A22" w:rsidRPr="00447016" w:rsidRDefault="00CD0A22" w:rsidP="00447016">
      <w:pPr>
        <w:pStyle w:val="142"/>
        <w:rPr>
          <w:rFonts w:hint="eastAsia"/>
        </w:rPr>
      </w:pPr>
      <w:r>
        <w:rPr>
          <w:rStyle w:val="af1"/>
        </w:rPr>
        <w:footnoteRef/>
      </w:r>
      <w:r w:rsidR="0024248F">
        <w:rPr>
          <w:rFonts w:hint="eastAsia"/>
        </w:rPr>
        <w:t>參見</w:t>
      </w:r>
      <w:r>
        <w:rPr>
          <w:rFonts w:hint="eastAsia"/>
        </w:rPr>
        <w:t>金管會108年7月30日「</w:t>
      </w:r>
      <w:r w:rsidRPr="002F1DED">
        <w:rPr>
          <w:rFonts w:hint="eastAsia"/>
        </w:rPr>
        <w:t>金管會公布純網路銀行許可設立名單</w:t>
      </w:r>
      <w:r>
        <w:rPr>
          <w:rFonts w:hint="eastAsia"/>
        </w:rPr>
        <w:t>」</w:t>
      </w:r>
      <w:r w:rsidR="0024248F">
        <w:rPr>
          <w:rFonts w:hint="eastAsia"/>
        </w:rPr>
        <w:t>新聞稿</w:t>
      </w:r>
      <w:r>
        <w:rPr>
          <w:rFonts w:hint="eastAsia"/>
        </w:rPr>
        <w:t>。</w:t>
      </w:r>
    </w:p>
  </w:footnote>
  <w:footnote w:id="3">
    <w:p w:rsidR="00CD0A22" w:rsidRPr="003734A7" w:rsidRDefault="00CD0A22" w:rsidP="000D611A">
      <w:pPr>
        <w:pStyle w:val="142"/>
        <w:ind w:left="61" w:hangingChars="25" w:hanging="61"/>
        <w:rPr>
          <w:rFonts w:hint="eastAsia"/>
        </w:rPr>
      </w:pPr>
      <w:r>
        <w:rPr>
          <w:rStyle w:val="af1"/>
        </w:rPr>
        <w:footnoteRef/>
      </w:r>
      <w:r>
        <w:rPr>
          <w:rFonts w:hint="eastAsia"/>
        </w:rPr>
        <w:t>「</w:t>
      </w:r>
      <w:r>
        <w:t>金融機構申請參加存款保險審核標準</w:t>
      </w:r>
      <w:r>
        <w:rPr>
          <w:rFonts w:hint="eastAsia"/>
        </w:rPr>
        <w:t>」第2條規定：「</w:t>
      </w:r>
      <w:r w:rsidRPr="003734A7">
        <w:rPr>
          <w:rFonts w:hint="eastAsia"/>
        </w:rPr>
        <w:t>凡經依法核准收受存款、郵政儲金或受託經理具保本保息之代為確定用途信託資金之金融機構，應自取得主管機關或農業金融中央主管機關之設立許可起，至開始營業日後</w:t>
      </w:r>
      <w:r>
        <w:rPr>
          <w:rFonts w:hint="eastAsia"/>
        </w:rPr>
        <w:t>2</w:t>
      </w:r>
      <w:r w:rsidRPr="003734A7">
        <w:rPr>
          <w:rFonts w:hint="eastAsia"/>
        </w:rPr>
        <w:t>個月內，向中央存款保險股份有限公司申請參加存款保險。</w:t>
      </w:r>
      <w:r>
        <w:rPr>
          <w:rFonts w:hint="eastAsia"/>
        </w:rPr>
        <w:t>」</w:t>
      </w:r>
    </w:p>
  </w:footnote>
  <w:footnote w:id="4">
    <w:p w:rsidR="00CD0A22" w:rsidRPr="004B08A3" w:rsidRDefault="00CD0A22" w:rsidP="000D611A">
      <w:pPr>
        <w:pStyle w:val="142"/>
        <w:ind w:left="61" w:hangingChars="25" w:hanging="61"/>
        <w:jc w:val="both"/>
        <w:rPr>
          <w:rFonts w:hint="eastAsia"/>
        </w:rPr>
      </w:pPr>
      <w:r>
        <w:rPr>
          <w:rStyle w:val="af1"/>
        </w:rPr>
        <w:footnoteRef/>
      </w:r>
      <w:r>
        <w:rPr>
          <w:rFonts w:hint="eastAsia"/>
        </w:rPr>
        <w:t>參見107年6月21日</w:t>
      </w:r>
      <w:r>
        <w:t>中央銀行理監事會後記者會參考資料，</w:t>
      </w:r>
      <w:r>
        <w:rPr>
          <w:rFonts w:hint="eastAsia"/>
        </w:rPr>
        <w:t>「</w:t>
      </w:r>
      <w:r>
        <w:t>純網路銀行之發展與相關議題</w:t>
      </w:r>
      <w:r>
        <w:rPr>
          <w:rFonts w:hint="eastAsia"/>
        </w:rPr>
        <w:t>」第</w:t>
      </w:r>
      <w:r>
        <w:t>79</w:t>
      </w:r>
      <w:r>
        <w:rPr>
          <w:rFonts w:hint="eastAsia"/>
        </w:rPr>
        <w:t>至</w:t>
      </w:r>
      <w:r>
        <w:t>8</w:t>
      </w:r>
      <w:r>
        <w:rPr>
          <w:rFonts w:hint="eastAsia"/>
        </w:rPr>
        <w:t>4</w:t>
      </w:r>
      <w:r>
        <w:t>頁</w:t>
      </w:r>
      <w:r>
        <w:rPr>
          <w:rFonts w:hint="eastAsia"/>
        </w:rPr>
        <w:t>，內容摘要略以：</w:t>
      </w:r>
      <w:r>
        <w:t>純網路銀行之業務內容與傳統銀行大致相同，但所面臨風險因完全透過網路/行動管道提供服務而有差異</w:t>
      </w:r>
      <w:r>
        <w:rPr>
          <w:rFonts w:hint="eastAsia"/>
        </w:rPr>
        <w:t>，尤應加強流動性風險</w:t>
      </w:r>
      <w:r w:rsidRPr="00493DFC">
        <w:rPr>
          <w:rFonts w:hint="eastAsia"/>
        </w:rPr>
        <w:t>、資安</w:t>
      </w:r>
      <w:r>
        <w:rPr>
          <w:rFonts w:hint="eastAsia"/>
        </w:rPr>
        <w:t>風險及</w:t>
      </w:r>
      <w:r w:rsidRPr="00493DFC">
        <w:rPr>
          <w:rFonts w:hint="eastAsia"/>
        </w:rPr>
        <w:t>法遵</w:t>
      </w:r>
      <w:r>
        <w:rPr>
          <w:rFonts w:hint="eastAsia"/>
        </w:rPr>
        <w:t>(含洗錢防制)風險</w:t>
      </w:r>
      <w:r w:rsidRPr="00493DFC">
        <w:rPr>
          <w:rFonts w:hint="eastAsia"/>
        </w:rPr>
        <w:t>等</w:t>
      </w:r>
      <w:r w:rsidR="009870CE">
        <w:rPr>
          <w:rFonts w:hint="eastAsia"/>
        </w:rPr>
        <w:t>。</w:t>
      </w:r>
      <w:r>
        <w:t>純網路銀行在洗錢防制、消費者保護，以及運用非傳統信用資料(例如社群網路資料)作為授信依據之可能風險，亦不容小覷</w:t>
      </w:r>
      <w:r>
        <w:rPr>
          <w:rFonts w:hint="eastAsia"/>
        </w:rPr>
        <w:t>。</w:t>
      </w:r>
    </w:p>
  </w:footnote>
  <w:footnote w:id="5">
    <w:p w:rsidR="00CD0A22" w:rsidRPr="009725FB" w:rsidRDefault="00CD0A22" w:rsidP="000D611A">
      <w:pPr>
        <w:pStyle w:val="142"/>
        <w:ind w:left="61" w:hangingChars="25" w:hanging="61"/>
        <w:jc w:val="both"/>
        <w:rPr>
          <w:rFonts w:hint="eastAsia"/>
        </w:rPr>
      </w:pPr>
      <w:r w:rsidRPr="009725FB">
        <w:rPr>
          <w:rStyle w:val="af1"/>
        </w:rPr>
        <w:footnoteRef/>
      </w:r>
      <w:r w:rsidRPr="009725FB">
        <w:rPr>
          <w:rFonts w:hint="eastAsia"/>
        </w:rPr>
        <w:t>A級為營運狀況健全；B級為營運狀況尚健全；C級為營運狀況稍弱，業務經營存有缺失；D級為業務操作有缺失，須行改善；E級為業務經營有重大缺失，財務狀況有待積極調整。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10D4A"/>
    <w:rsid w:val="00010E9D"/>
    <w:rsid w:val="000115BC"/>
    <w:rsid w:val="00011792"/>
    <w:rsid w:val="0001292C"/>
    <w:rsid w:val="00013E9E"/>
    <w:rsid w:val="00014A6F"/>
    <w:rsid w:val="00017771"/>
    <w:rsid w:val="00020465"/>
    <w:rsid w:val="00021746"/>
    <w:rsid w:val="00023A5C"/>
    <w:rsid w:val="00025287"/>
    <w:rsid w:val="00025A19"/>
    <w:rsid w:val="00027631"/>
    <w:rsid w:val="0002785A"/>
    <w:rsid w:val="00031B03"/>
    <w:rsid w:val="00033113"/>
    <w:rsid w:val="00033EDF"/>
    <w:rsid w:val="000369A3"/>
    <w:rsid w:val="00040E33"/>
    <w:rsid w:val="000423A2"/>
    <w:rsid w:val="00046763"/>
    <w:rsid w:val="0005243D"/>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6443"/>
    <w:rsid w:val="000A6DFE"/>
    <w:rsid w:val="000A77F4"/>
    <w:rsid w:val="000B0583"/>
    <w:rsid w:val="000B2DAE"/>
    <w:rsid w:val="000B63B4"/>
    <w:rsid w:val="000B7A4B"/>
    <w:rsid w:val="000C3A1F"/>
    <w:rsid w:val="000C551A"/>
    <w:rsid w:val="000C667A"/>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4BF0"/>
    <w:rsid w:val="00106F7F"/>
    <w:rsid w:val="00110329"/>
    <w:rsid w:val="001129FC"/>
    <w:rsid w:val="0011315E"/>
    <w:rsid w:val="0011515D"/>
    <w:rsid w:val="00117BF4"/>
    <w:rsid w:val="0012038A"/>
    <w:rsid w:val="00120914"/>
    <w:rsid w:val="00120C10"/>
    <w:rsid w:val="00121011"/>
    <w:rsid w:val="00121D07"/>
    <w:rsid w:val="00123406"/>
    <w:rsid w:val="00125C9B"/>
    <w:rsid w:val="0012728A"/>
    <w:rsid w:val="0013037C"/>
    <w:rsid w:val="001307AF"/>
    <w:rsid w:val="00131123"/>
    <w:rsid w:val="00133842"/>
    <w:rsid w:val="00135D0D"/>
    <w:rsid w:val="00136502"/>
    <w:rsid w:val="00141957"/>
    <w:rsid w:val="001419ED"/>
    <w:rsid w:val="001429DE"/>
    <w:rsid w:val="00143F52"/>
    <w:rsid w:val="001460B2"/>
    <w:rsid w:val="00150BF2"/>
    <w:rsid w:val="001530D4"/>
    <w:rsid w:val="00153FCB"/>
    <w:rsid w:val="00157678"/>
    <w:rsid w:val="00157701"/>
    <w:rsid w:val="0016168C"/>
    <w:rsid w:val="001646DC"/>
    <w:rsid w:val="00166337"/>
    <w:rsid w:val="00166D12"/>
    <w:rsid w:val="00181448"/>
    <w:rsid w:val="00182200"/>
    <w:rsid w:val="0018254B"/>
    <w:rsid w:val="00183374"/>
    <w:rsid w:val="00183E6B"/>
    <w:rsid w:val="00184069"/>
    <w:rsid w:val="0018599F"/>
    <w:rsid w:val="00186B65"/>
    <w:rsid w:val="0018727F"/>
    <w:rsid w:val="00190AD6"/>
    <w:rsid w:val="00190FF1"/>
    <w:rsid w:val="00191BD4"/>
    <w:rsid w:val="00191D5E"/>
    <w:rsid w:val="0019556F"/>
    <w:rsid w:val="001967DD"/>
    <w:rsid w:val="001A225D"/>
    <w:rsid w:val="001A2B04"/>
    <w:rsid w:val="001B0C78"/>
    <w:rsid w:val="001B268B"/>
    <w:rsid w:val="001B26C4"/>
    <w:rsid w:val="001B381F"/>
    <w:rsid w:val="001B3E4C"/>
    <w:rsid w:val="001B45BA"/>
    <w:rsid w:val="001B4D9C"/>
    <w:rsid w:val="001B517A"/>
    <w:rsid w:val="001B70C6"/>
    <w:rsid w:val="001B7F03"/>
    <w:rsid w:val="001C25AD"/>
    <w:rsid w:val="001C5FCA"/>
    <w:rsid w:val="001C6AA4"/>
    <w:rsid w:val="001D1103"/>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5AF"/>
    <w:rsid w:val="00204B15"/>
    <w:rsid w:val="00204B9F"/>
    <w:rsid w:val="0020780B"/>
    <w:rsid w:val="00214453"/>
    <w:rsid w:val="002157DA"/>
    <w:rsid w:val="00217346"/>
    <w:rsid w:val="002206FC"/>
    <w:rsid w:val="00220977"/>
    <w:rsid w:val="00221DD7"/>
    <w:rsid w:val="0023064E"/>
    <w:rsid w:val="0023087B"/>
    <w:rsid w:val="002338CA"/>
    <w:rsid w:val="00233A12"/>
    <w:rsid w:val="00236C8C"/>
    <w:rsid w:val="00237F80"/>
    <w:rsid w:val="00240A4C"/>
    <w:rsid w:val="0024248F"/>
    <w:rsid w:val="00252171"/>
    <w:rsid w:val="0025249A"/>
    <w:rsid w:val="0025292B"/>
    <w:rsid w:val="00252F26"/>
    <w:rsid w:val="002548F6"/>
    <w:rsid w:val="00265D21"/>
    <w:rsid w:val="00271E53"/>
    <w:rsid w:val="0027317C"/>
    <w:rsid w:val="00273786"/>
    <w:rsid w:val="002737DC"/>
    <w:rsid w:val="00277C3A"/>
    <w:rsid w:val="0028121C"/>
    <w:rsid w:val="002851DD"/>
    <w:rsid w:val="00285235"/>
    <w:rsid w:val="0028672F"/>
    <w:rsid w:val="00286CC1"/>
    <w:rsid w:val="00290743"/>
    <w:rsid w:val="00291953"/>
    <w:rsid w:val="00294845"/>
    <w:rsid w:val="00295148"/>
    <w:rsid w:val="00295B15"/>
    <w:rsid w:val="0029779C"/>
    <w:rsid w:val="00297D3A"/>
    <w:rsid w:val="002A08F6"/>
    <w:rsid w:val="002A0997"/>
    <w:rsid w:val="002A0ACF"/>
    <w:rsid w:val="002A3212"/>
    <w:rsid w:val="002A3369"/>
    <w:rsid w:val="002A3525"/>
    <w:rsid w:val="002A4A97"/>
    <w:rsid w:val="002A4FD4"/>
    <w:rsid w:val="002B4EC9"/>
    <w:rsid w:val="002B5A25"/>
    <w:rsid w:val="002C1CCE"/>
    <w:rsid w:val="002C501C"/>
    <w:rsid w:val="002C65CC"/>
    <w:rsid w:val="002D1126"/>
    <w:rsid w:val="002D197C"/>
    <w:rsid w:val="002D5480"/>
    <w:rsid w:val="002E0014"/>
    <w:rsid w:val="002E1FB9"/>
    <w:rsid w:val="002E1FF3"/>
    <w:rsid w:val="002E2719"/>
    <w:rsid w:val="002E4039"/>
    <w:rsid w:val="002E5009"/>
    <w:rsid w:val="002E6543"/>
    <w:rsid w:val="002F0873"/>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50B5E"/>
    <w:rsid w:val="00351B09"/>
    <w:rsid w:val="003538B7"/>
    <w:rsid w:val="00353E81"/>
    <w:rsid w:val="00354734"/>
    <w:rsid w:val="00354C2E"/>
    <w:rsid w:val="00362881"/>
    <w:rsid w:val="00363B3D"/>
    <w:rsid w:val="00364348"/>
    <w:rsid w:val="00365049"/>
    <w:rsid w:val="003659FF"/>
    <w:rsid w:val="0036663C"/>
    <w:rsid w:val="00370A77"/>
    <w:rsid w:val="003734A7"/>
    <w:rsid w:val="00373C13"/>
    <w:rsid w:val="00375642"/>
    <w:rsid w:val="00380B7D"/>
    <w:rsid w:val="0038511A"/>
    <w:rsid w:val="00386E46"/>
    <w:rsid w:val="003872AB"/>
    <w:rsid w:val="00396E79"/>
    <w:rsid w:val="003A11E5"/>
    <w:rsid w:val="003A34EF"/>
    <w:rsid w:val="003A3974"/>
    <w:rsid w:val="003A52D4"/>
    <w:rsid w:val="003B062D"/>
    <w:rsid w:val="003B2019"/>
    <w:rsid w:val="003B27EC"/>
    <w:rsid w:val="003B7D67"/>
    <w:rsid w:val="003C0F53"/>
    <w:rsid w:val="003D0A61"/>
    <w:rsid w:val="003D0B1F"/>
    <w:rsid w:val="003D0CE2"/>
    <w:rsid w:val="003D48BA"/>
    <w:rsid w:val="003D6CE2"/>
    <w:rsid w:val="003E49F8"/>
    <w:rsid w:val="003E5222"/>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310B5"/>
    <w:rsid w:val="00431866"/>
    <w:rsid w:val="004325FF"/>
    <w:rsid w:val="00440FC6"/>
    <w:rsid w:val="00443650"/>
    <w:rsid w:val="004436F8"/>
    <w:rsid w:val="00443DAD"/>
    <w:rsid w:val="00447016"/>
    <w:rsid w:val="00450D2C"/>
    <w:rsid w:val="00455714"/>
    <w:rsid w:val="00455E6F"/>
    <w:rsid w:val="0046149C"/>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609E"/>
    <w:rsid w:val="004C0662"/>
    <w:rsid w:val="004C06B3"/>
    <w:rsid w:val="004C0D73"/>
    <w:rsid w:val="004C2179"/>
    <w:rsid w:val="004C2618"/>
    <w:rsid w:val="004C5F71"/>
    <w:rsid w:val="004C72D0"/>
    <w:rsid w:val="004D0281"/>
    <w:rsid w:val="004D2319"/>
    <w:rsid w:val="004D73C0"/>
    <w:rsid w:val="004D77CE"/>
    <w:rsid w:val="004D7B35"/>
    <w:rsid w:val="004E37A3"/>
    <w:rsid w:val="004E5595"/>
    <w:rsid w:val="004E6070"/>
    <w:rsid w:val="004E6C87"/>
    <w:rsid w:val="004E788B"/>
    <w:rsid w:val="004F2372"/>
    <w:rsid w:val="004F2BED"/>
    <w:rsid w:val="004F2C5C"/>
    <w:rsid w:val="00500D87"/>
    <w:rsid w:val="00506D52"/>
    <w:rsid w:val="00507738"/>
    <w:rsid w:val="00510F9F"/>
    <w:rsid w:val="00512ED7"/>
    <w:rsid w:val="00516A9D"/>
    <w:rsid w:val="00517F49"/>
    <w:rsid w:val="005201B2"/>
    <w:rsid w:val="00520262"/>
    <w:rsid w:val="00520796"/>
    <w:rsid w:val="0052230F"/>
    <w:rsid w:val="00522602"/>
    <w:rsid w:val="00526918"/>
    <w:rsid w:val="00531DAD"/>
    <w:rsid w:val="00533271"/>
    <w:rsid w:val="0053764A"/>
    <w:rsid w:val="00541954"/>
    <w:rsid w:val="00545241"/>
    <w:rsid w:val="0054650C"/>
    <w:rsid w:val="0055056C"/>
    <w:rsid w:val="00555F1F"/>
    <w:rsid w:val="00562BC8"/>
    <w:rsid w:val="005643AD"/>
    <w:rsid w:val="005664B0"/>
    <w:rsid w:val="00571E2A"/>
    <w:rsid w:val="005765EF"/>
    <w:rsid w:val="005779E4"/>
    <w:rsid w:val="005815D6"/>
    <w:rsid w:val="0058169E"/>
    <w:rsid w:val="005824FA"/>
    <w:rsid w:val="005848B9"/>
    <w:rsid w:val="005856A0"/>
    <w:rsid w:val="0058650A"/>
    <w:rsid w:val="005869AC"/>
    <w:rsid w:val="00587438"/>
    <w:rsid w:val="00587C20"/>
    <w:rsid w:val="00590D57"/>
    <w:rsid w:val="00595802"/>
    <w:rsid w:val="005960BD"/>
    <w:rsid w:val="0059686B"/>
    <w:rsid w:val="005A0BAA"/>
    <w:rsid w:val="005A1473"/>
    <w:rsid w:val="005A5C16"/>
    <w:rsid w:val="005A7FDC"/>
    <w:rsid w:val="005B24FD"/>
    <w:rsid w:val="005B4930"/>
    <w:rsid w:val="005B5A21"/>
    <w:rsid w:val="005B6070"/>
    <w:rsid w:val="005B684B"/>
    <w:rsid w:val="005C3490"/>
    <w:rsid w:val="005C5547"/>
    <w:rsid w:val="005C57B3"/>
    <w:rsid w:val="005C734F"/>
    <w:rsid w:val="005D077B"/>
    <w:rsid w:val="005D139E"/>
    <w:rsid w:val="005D2A16"/>
    <w:rsid w:val="005D57AB"/>
    <w:rsid w:val="005E10D0"/>
    <w:rsid w:val="005E2717"/>
    <w:rsid w:val="005E723D"/>
    <w:rsid w:val="005F1090"/>
    <w:rsid w:val="005F112E"/>
    <w:rsid w:val="005F4D14"/>
    <w:rsid w:val="005F4EC3"/>
    <w:rsid w:val="00601367"/>
    <w:rsid w:val="00601BB5"/>
    <w:rsid w:val="00603AA8"/>
    <w:rsid w:val="006059EA"/>
    <w:rsid w:val="00606653"/>
    <w:rsid w:val="006076C3"/>
    <w:rsid w:val="00610B86"/>
    <w:rsid w:val="00610F81"/>
    <w:rsid w:val="00614559"/>
    <w:rsid w:val="00617828"/>
    <w:rsid w:val="0062243E"/>
    <w:rsid w:val="00624762"/>
    <w:rsid w:val="00624AD0"/>
    <w:rsid w:val="00626EB1"/>
    <w:rsid w:val="0063267F"/>
    <w:rsid w:val="00633516"/>
    <w:rsid w:val="006364B7"/>
    <w:rsid w:val="006366A9"/>
    <w:rsid w:val="006423C8"/>
    <w:rsid w:val="006423D4"/>
    <w:rsid w:val="00643429"/>
    <w:rsid w:val="00644836"/>
    <w:rsid w:val="0065214A"/>
    <w:rsid w:val="00652FB7"/>
    <w:rsid w:val="00653436"/>
    <w:rsid w:val="0065446A"/>
    <w:rsid w:val="00655EDA"/>
    <w:rsid w:val="00660538"/>
    <w:rsid w:val="00661991"/>
    <w:rsid w:val="00662484"/>
    <w:rsid w:val="006654C8"/>
    <w:rsid w:val="006661EB"/>
    <w:rsid w:val="00666786"/>
    <w:rsid w:val="006709F5"/>
    <w:rsid w:val="00671652"/>
    <w:rsid w:val="006726AD"/>
    <w:rsid w:val="00673236"/>
    <w:rsid w:val="006747C9"/>
    <w:rsid w:val="00684762"/>
    <w:rsid w:val="00690616"/>
    <w:rsid w:val="006914F2"/>
    <w:rsid w:val="0069174C"/>
    <w:rsid w:val="00692F1C"/>
    <w:rsid w:val="0069576F"/>
    <w:rsid w:val="0069721E"/>
    <w:rsid w:val="006974D9"/>
    <w:rsid w:val="006A1BDE"/>
    <w:rsid w:val="006A24DD"/>
    <w:rsid w:val="006B179B"/>
    <w:rsid w:val="006B3D73"/>
    <w:rsid w:val="006C02B5"/>
    <w:rsid w:val="006C5E4D"/>
    <w:rsid w:val="006C63BA"/>
    <w:rsid w:val="006C7EB7"/>
    <w:rsid w:val="006C7FEF"/>
    <w:rsid w:val="006D06B4"/>
    <w:rsid w:val="006D0E9A"/>
    <w:rsid w:val="006D3986"/>
    <w:rsid w:val="006D7868"/>
    <w:rsid w:val="006E67B5"/>
    <w:rsid w:val="006E6838"/>
    <w:rsid w:val="006E6A46"/>
    <w:rsid w:val="006E6DCC"/>
    <w:rsid w:val="006F53CC"/>
    <w:rsid w:val="006F699A"/>
    <w:rsid w:val="006F76E6"/>
    <w:rsid w:val="00700524"/>
    <w:rsid w:val="007015A1"/>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DBF"/>
    <w:rsid w:val="00736771"/>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7577"/>
    <w:rsid w:val="007777DF"/>
    <w:rsid w:val="00780F8C"/>
    <w:rsid w:val="0078198E"/>
    <w:rsid w:val="00782340"/>
    <w:rsid w:val="007839F8"/>
    <w:rsid w:val="007873FB"/>
    <w:rsid w:val="00792D14"/>
    <w:rsid w:val="00793F04"/>
    <w:rsid w:val="007976E6"/>
    <w:rsid w:val="00797B7D"/>
    <w:rsid w:val="007A2DAB"/>
    <w:rsid w:val="007A5B85"/>
    <w:rsid w:val="007A6C5C"/>
    <w:rsid w:val="007A7790"/>
    <w:rsid w:val="007B03C0"/>
    <w:rsid w:val="007B08C3"/>
    <w:rsid w:val="007B30A3"/>
    <w:rsid w:val="007B4530"/>
    <w:rsid w:val="007B7A69"/>
    <w:rsid w:val="007C432A"/>
    <w:rsid w:val="007C7AE2"/>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2BB0"/>
    <w:rsid w:val="008037D4"/>
    <w:rsid w:val="00807D0E"/>
    <w:rsid w:val="00807FD0"/>
    <w:rsid w:val="0081036B"/>
    <w:rsid w:val="00810E88"/>
    <w:rsid w:val="00816169"/>
    <w:rsid w:val="00820597"/>
    <w:rsid w:val="00821039"/>
    <w:rsid w:val="00822B15"/>
    <w:rsid w:val="00826C37"/>
    <w:rsid w:val="008273D7"/>
    <w:rsid w:val="008304A1"/>
    <w:rsid w:val="0083427A"/>
    <w:rsid w:val="0083453E"/>
    <w:rsid w:val="00835173"/>
    <w:rsid w:val="00835A43"/>
    <w:rsid w:val="00837F11"/>
    <w:rsid w:val="008427A4"/>
    <w:rsid w:val="00843310"/>
    <w:rsid w:val="00843B17"/>
    <w:rsid w:val="008454A5"/>
    <w:rsid w:val="00847318"/>
    <w:rsid w:val="008476B7"/>
    <w:rsid w:val="00850CEB"/>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6CC2"/>
    <w:rsid w:val="00876D6F"/>
    <w:rsid w:val="00876EDF"/>
    <w:rsid w:val="008821C4"/>
    <w:rsid w:val="0088244E"/>
    <w:rsid w:val="008829C6"/>
    <w:rsid w:val="0088317C"/>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D1D57"/>
    <w:rsid w:val="008D280F"/>
    <w:rsid w:val="008D4648"/>
    <w:rsid w:val="008E2068"/>
    <w:rsid w:val="008E2EDB"/>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6A2D"/>
    <w:rsid w:val="009073C4"/>
    <w:rsid w:val="00920BF0"/>
    <w:rsid w:val="00922448"/>
    <w:rsid w:val="00922C25"/>
    <w:rsid w:val="00923E01"/>
    <w:rsid w:val="00930B32"/>
    <w:rsid w:val="00934ABE"/>
    <w:rsid w:val="00937DEF"/>
    <w:rsid w:val="009402BF"/>
    <w:rsid w:val="009469B4"/>
    <w:rsid w:val="0095051F"/>
    <w:rsid w:val="00951DCD"/>
    <w:rsid w:val="009541CC"/>
    <w:rsid w:val="00955559"/>
    <w:rsid w:val="00955E57"/>
    <w:rsid w:val="00956ED4"/>
    <w:rsid w:val="00957D87"/>
    <w:rsid w:val="0096217F"/>
    <w:rsid w:val="009640A1"/>
    <w:rsid w:val="00965293"/>
    <w:rsid w:val="00966F01"/>
    <w:rsid w:val="00967FA0"/>
    <w:rsid w:val="00971531"/>
    <w:rsid w:val="009735B0"/>
    <w:rsid w:val="00973CE5"/>
    <w:rsid w:val="00973F13"/>
    <w:rsid w:val="0097458E"/>
    <w:rsid w:val="00974D32"/>
    <w:rsid w:val="00975624"/>
    <w:rsid w:val="0097727A"/>
    <w:rsid w:val="00977B80"/>
    <w:rsid w:val="00981A1D"/>
    <w:rsid w:val="00981DB6"/>
    <w:rsid w:val="00982C75"/>
    <w:rsid w:val="00984AB0"/>
    <w:rsid w:val="009870CE"/>
    <w:rsid w:val="0099206B"/>
    <w:rsid w:val="009922DC"/>
    <w:rsid w:val="00993EAA"/>
    <w:rsid w:val="009A44E2"/>
    <w:rsid w:val="009A4F17"/>
    <w:rsid w:val="009A6745"/>
    <w:rsid w:val="009B09A9"/>
    <w:rsid w:val="009B1762"/>
    <w:rsid w:val="009B299C"/>
    <w:rsid w:val="009B7C6C"/>
    <w:rsid w:val="009C093F"/>
    <w:rsid w:val="009C1117"/>
    <w:rsid w:val="009C39E4"/>
    <w:rsid w:val="009C3AAE"/>
    <w:rsid w:val="009C57A0"/>
    <w:rsid w:val="009D0123"/>
    <w:rsid w:val="009D01AA"/>
    <w:rsid w:val="009D3BA8"/>
    <w:rsid w:val="009E002D"/>
    <w:rsid w:val="009E0B23"/>
    <w:rsid w:val="009E37FF"/>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387F"/>
    <w:rsid w:val="00A26FBC"/>
    <w:rsid w:val="00A31E59"/>
    <w:rsid w:val="00A34A19"/>
    <w:rsid w:val="00A35CAF"/>
    <w:rsid w:val="00A41FBB"/>
    <w:rsid w:val="00A42294"/>
    <w:rsid w:val="00A42D08"/>
    <w:rsid w:val="00A438EF"/>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4854"/>
    <w:rsid w:val="00AC7D8E"/>
    <w:rsid w:val="00AD0634"/>
    <w:rsid w:val="00AD1FB5"/>
    <w:rsid w:val="00AD5D73"/>
    <w:rsid w:val="00AD61D8"/>
    <w:rsid w:val="00AE013D"/>
    <w:rsid w:val="00AE0E76"/>
    <w:rsid w:val="00AE3B62"/>
    <w:rsid w:val="00AE5C40"/>
    <w:rsid w:val="00AE78B3"/>
    <w:rsid w:val="00AF4B42"/>
    <w:rsid w:val="00B025C5"/>
    <w:rsid w:val="00B0386C"/>
    <w:rsid w:val="00B04765"/>
    <w:rsid w:val="00B049B9"/>
    <w:rsid w:val="00B04F2A"/>
    <w:rsid w:val="00B05570"/>
    <w:rsid w:val="00B06520"/>
    <w:rsid w:val="00B10376"/>
    <w:rsid w:val="00B15ECF"/>
    <w:rsid w:val="00B172C3"/>
    <w:rsid w:val="00B2158D"/>
    <w:rsid w:val="00B25181"/>
    <w:rsid w:val="00B251AF"/>
    <w:rsid w:val="00B2731E"/>
    <w:rsid w:val="00B274F9"/>
    <w:rsid w:val="00B27AE4"/>
    <w:rsid w:val="00B30B76"/>
    <w:rsid w:val="00B34CF7"/>
    <w:rsid w:val="00B36167"/>
    <w:rsid w:val="00B40451"/>
    <w:rsid w:val="00B45EC5"/>
    <w:rsid w:val="00B50ABB"/>
    <w:rsid w:val="00B50AD6"/>
    <w:rsid w:val="00B51C92"/>
    <w:rsid w:val="00B53735"/>
    <w:rsid w:val="00B54075"/>
    <w:rsid w:val="00B625AB"/>
    <w:rsid w:val="00B651D8"/>
    <w:rsid w:val="00B66C64"/>
    <w:rsid w:val="00B66ED4"/>
    <w:rsid w:val="00B70699"/>
    <w:rsid w:val="00B70DEA"/>
    <w:rsid w:val="00B7298A"/>
    <w:rsid w:val="00B72CC0"/>
    <w:rsid w:val="00B7328A"/>
    <w:rsid w:val="00B73604"/>
    <w:rsid w:val="00B741D1"/>
    <w:rsid w:val="00B75F56"/>
    <w:rsid w:val="00B802B1"/>
    <w:rsid w:val="00B805B1"/>
    <w:rsid w:val="00B823D6"/>
    <w:rsid w:val="00B92F07"/>
    <w:rsid w:val="00B93D93"/>
    <w:rsid w:val="00B93EF8"/>
    <w:rsid w:val="00B95EE5"/>
    <w:rsid w:val="00B96132"/>
    <w:rsid w:val="00B96C88"/>
    <w:rsid w:val="00B97C17"/>
    <w:rsid w:val="00BA1320"/>
    <w:rsid w:val="00BA402E"/>
    <w:rsid w:val="00BA68BC"/>
    <w:rsid w:val="00BB0633"/>
    <w:rsid w:val="00BB0BE0"/>
    <w:rsid w:val="00BB2156"/>
    <w:rsid w:val="00BB21C4"/>
    <w:rsid w:val="00BB29A7"/>
    <w:rsid w:val="00BB35BA"/>
    <w:rsid w:val="00BB3989"/>
    <w:rsid w:val="00BC1C33"/>
    <w:rsid w:val="00BC2BBE"/>
    <w:rsid w:val="00BC5F38"/>
    <w:rsid w:val="00BC6C4F"/>
    <w:rsid w:val="00BC7390"/>
    <w:rsid w:val="00BD06F4"/>
    <w:rsid w:val="00BD15C6"/>
    <w:rsid w:val="00BD3A5D"/>
    <w:rsid w:val="00BD5D87"/>
    <w:rsid w:val="00BD61BA"/>
    <w:rsid w:val="00BD7A88"/>
    <w:rsid w:val="00BE1878"/>
    <w:rsid w:val="00BE5182"/>
    <w:rsid w:val="00BE5C4C"/>
    <w:rsid w:val="00BE5E07"/>
    <w:rsid w:val="00BE7BB5"/>
    <w:rsid w:val="00BF0121"/>
    <w:rsid w:val="00BF2B74"/>
    <w:rsid w:val="00BF3765"/>
    <w:rsid w:val="00BF381F"/>
    <w:rsid w:val="00BF3E0E"/>
    <w:rsid w:val="00BF5504"/>
    <w:rsid w:val="00BF55D7"/>
    <w:rsid w:val="00C01344"/>
    <w:rsid w:val="00C02395"/>
    <w:rsid w:val="00C03A49"/>
    <w:rsid w:val="00C03D8A"/>
    <w:rsid w:val="00C10782"/>
    <w:rsid w:val="00C128A6"/>
    <w:rsid w:val="00C1582D"/>
    <w:rsid w:val="00C206EE"/>
    <w:rsid w:val="00C23831"/>
    <w:rsid w:val="00C24F63"/>
    <w:rsid w:val="00C31995"/>
    <w:rsid w:val="00C35E99"/>
    <w:rsid w:val="00C411E1"/>
    <w:rsid w:val="00C430A6"/>
    <w:rsid w:val="00C43FB5"/>
    <w:rsid w:val="00C50AD8"/>
    <w:rsid w:val="00C52EA2"/>
    <w:rsid w:val="00C55C61"/>
    <w:rsid w:val="00C56D0F"/>
    <w:rsid w:val="00C625D8"/>
    <w:rsid w:val="00C731DD"/>
    <w:rsid w:val="00C7351E"/>
    <w:rsid w:val="00C80598"/>
    <w:rsid w:val="00C91D06"/>
    <w:rsid w:val="00C920DF"/>
    <w:rsid w:val="00C93F21"/>
    <w:rsid w:val="00C961BC"/>
    <w:rsid w:val="00C96B72"/>
    <w:rsid w:val="00CA2977"/>
    <w:rsid w:val="00CA31CE"/>
    <w:rsid w:val="00CA3CEB"/>
    <w:rsid w:val="00CA6122"/>
    <w:rsid w:val="00CA708F"/>
    <w:rsid w:val="00CC34B3"/>
    <w:rsid w:val="00CC3A3E"/>
    <w:rsid w:val="00CC3E0C"/>
    <w:rsid w:val="00CC464C"/>
    <w:rsid w:val="00CC7A35"/>
    <w:rsid w:val="00CD0A22"/>
    <w:rsid w:val="00CD10D7"/>
    <w:rsid w:val="00CD1493"/>
    <w:rsid w:val="00CD2630"/>
    <w:rsid w:val="00CD332E"/>
    <w:rsid w:val="00CD46C9"/>
    <w:rsid w:val="00CD75FF"/>
    <w:rsid w:val="00CD7EA9"/>
    <w:rsid w:val="00CE3974"/>
    <w:rsid w:val="00CE4359"/>
    <w:rsid w:val="00CE5E35"/>
    <w:rsid w:val="00CF1149"/>
    <w:rsid w:val="00CF27A7"/>
    <w:rsid w:val="00CF46B2"/>
    <w:rsid w:val="00CF534F"/>
    <w:rsid w:val="00CF721B"/>
    <w:rsid w:val="00CF73B1"/>
    <w:rsid w:val="00D00F26"/>
    <w:rsid w:val="00D016D4"/>
    <w:rsid w:val="00D0338B"/>
    <w:rsid w:val="00D17164"/>
    <w:rsid w:val="00D204A7"/>
    <w:rsid w:val="00D211FD"/>
    <w:rsid w:val="00D21995"/>
    <w:rsid w:val="00D226DF"/>
    <w:rsid w:val="00D254AF"/>
    <w:rsid w:val="00D31785"/>
    <w:rsid w:val="00D324F8"/>
    <w:rsid w:val="00D348D2"/>
    <w:rsid w:val="00D368AC"/>
    <w:rsid w:val="00D372C0"/>
    <w:rsid w:val="00D4232E"/>
    <w:rsid w:val="00D45C72"/>
    <w:rsid w:val="00D45C8D"/>
    <w:rsid w:val="00D47150"/>
    <w:rsid w:val="00D474D7"/>
    <w:rsid w:val="00D52F6D"/>
    <w:rsid w:val="00D530CF"/>
    <w:rsid w:val="00D54C2E"/>
    <w:rsid w:val="00D556A0"/>
    <w:rsid w:val="00D5618A"/>
    <w:rsid w:val="00D5766A"/>
    <w:rsid w:val="00D57E29"/>
    <w:rsid w:val="00D61036"/>
    <w:rsid w:val="00D64050"/>
    <w:rsid w:val="00D6465B"/>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4287"/>
    <w:rsid w:val="00DB4C99"/>
    <w:rsid w:val="00DB764C"/>
    <w:rsid w:val="00DB76C5"/>
    <w:rsid w:val="00DC068C"/>
    <w:rsid w:val="00DC2090"/>
    <w:rsid w:val="00DC4A13"/>
    <w:rsid w:val="00DC55F6"/>
    <w:rsid w:val="00DC5897"/>
    <w:rsid w:val="00DD6813"/>
    <w:rsid w:val="00DD6F92"/>
    <w:rsid w:val="00DE0D00"/>
    <w:rsid w:val="00DE2003"/>
    <w:rsid w:val="00DE2DAF"/>
    <w:rsid w:val="00DE3006"/>
    <w:rsid w:val="00DE33DF"/>
    <w:rsid w:val="00DE488D"/>
    <w:rsid w:val="00DE60D0"/>
    <w:rsid w:val="00DF2763"/>
    <w:rsid w:val="00DF6357"/>
    <w:rsid w:val="00DF7383"/>
    <w:rsid w:val="00E01276"/>
    <w:rsid w:val="00E013FF"/>
    <w:rsid w:val="00E016C0"/>
    <w:rsid w:val="00E0713E"/>
    <w:rsid w:val="00E072C4"/>
    <w:rsid w:val="00E12F19"/>
    <w:rsid w:val="00E13025"/>
    <w:rsid w:val="00E155A8"/>
    <w:rsid w:val="00E160C6"/>
    <w:rsid w:val="00E175FA"/>
    <w:rsid w:val="00E20A5F"/>
    <w:rsid w:val="00E213FE"/>
    <w:rsid w:val="00E25B71"/>
    <w:rsid w:val="00E264AB"/>
    <w:rsid w:val="00E2699C"/>
    <w:rsid w:val="00E32931"/>
    <w:rsid w:val="00E37EE5"/>
    <w:rsid w:val="00E41A76"/>
    <w:rsid w:val="00E457EE"/>
    <w:rsid w:val="00E4702C"/>
    <w:rsid w:val="00E51E95"/>
    <w:rsid w:val="00E526E6"/>
    <w:rsid w:val="00E53902"/>
    <w:rsid w:val="00E56D1C"/>
    <w:rsid w:val="00E61124"/>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F4"/>
    <w:rsid w:val="00EB7EC1"/>
    <w:rsid w:val="00EC1316"/>
    <w:rsid w:val="00EC153E"/>
    <w:rsid w:val="00EC15F7"/>
    <w:rsid w:val="00EC411C"/>
    <w:rsid w:val="00EC42BA"/>
    <w:rsid w:val="00EC6DC5"/>
    <w:rsid w:val="00EC7AF7"/>
    <w:rsid w:val="00ED0521"/>
    <w:rsid w:val="00ED228C"/>
    <w:rsid w:val="00ED6136"/>
    <w:rsid w:val="00ED76DF"/>
    <w:rsid w:val="00EE0311"/>
    <w:rsid w:val="00EE09D5"/>
    <w:rsid w:val="00EE4F12"/>
    <w:rsid w:val="00EF631F"/>
    <w:rsid w:val="00EF6D7B"/>
    <w:rsid w:val="00F0070A"/>
    <w:rsid w:val="00F046DB"/>
    <w:rsid w:val="00F05E56"/>
    <w:rsid w:val="00F108FB"/>
    <w:rsid w:val="00F125E0"/>
    <w:rsid w:val="00F13206"/>
    <w:rsid w:val="00F13D00"/>
    <w:rsid w:val="00F167D8"/>
    <w:rsid w:val="00F174AA"/>
    <w:rsid w:val="00F178E8"/>
    <w:rsid w:val="00F203DD"/>
    <w:rsid w:val="00F20D81"/>
    <w:rsid w:val="00F22CF3"/>
    <w:rsid w:val="00F305BD"/>
    <w:rsid w:val="00F30844"/>
    <w:rsid w:val="00F3179C"/>
    <w:rsid w:val="00F32578"/>
    <w:rsid w:val="00F332BC"/>
    <w:rsid w:val="00F336F1"/>
    <w:rsid w:val="00F37DD8"/>
    <w:rsid w:val="00F4471B"/>
    <w:rsid w:val="00F459F0"/>
    <w:rsid w:val="00F471A4"/>
    <w:rsid w:val="00F51C18"/>
    <w:rsid w:val="00F5245E"/>
    <w:rsid w:val="00F52CE4"/>
    <w:rsid w:val="00F5401F"/>
    <w:rsid w:val="00F54D14"/>
    <w:rsid w:val="00F62A43"/>
    <w:rsid w:val="00F641AF"/>
    <w:rsid w:val="00F66DAF"/>
    <w:rsid w:val="00F74F9F"/>
    <w:rsid w:val="00F77AF7"/>
    <w:rsid w:val="00F82977"/>
    <w:rsid w:val="00F84675"/>
    <w:rsid w:val="00F859BF"/>
    <w:rsid w:val="00F85C27"/>
    <w:rsid w:val="00F91648"/>
    <w:rsid w:val="00F91987"/>
    <w:rsid w:val="00F91CDC"/>
    <w:rsid w:val="00F94659"/>
    <w:rsid w:val="00F96B5C"/>
    <w:rsid w:val="00F9780B"/>
    <w:rsid w:val="00FA6A82"/>
    <w:rsid w:val="00FA7573"/>
    <w:rsid w:val="00FB28BD"/>
    <w:rsid w:val="00FB65B2"/>
    <w:rsid w:val="00FC5083"/>
    <w:rsid w:val="00FC6182"/>
    <w:rsid w:val="00FC7195"/>
    <w:rsid w:val="00FC76DA"/>
    <w:rsid w:val="00FD3338"/>
    <w:rsid w:val="00FD7FCC"/>
    <w:rsid w:val="00FE0B32"/>
    <w:rsid w:val="00FE2FA6"/>
    <w:rsid w:val="00FE438A"/>
    <w:rsid w:val="00FE5113"/>
    <w:rsid w:val="00FE5F64"/>
    <w:rsid w:val="00FE739F"/>
    <w:rsid w:val="00FE7D52"/>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8328372">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1BBAD-6EE3-4977-B462-9DAE404C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316</Words>
  <Characters>1807</Characters>
  <Application>Microsoft Office Word</Application>
  <DocSecurity>0</DocSecurity>
  <Lines>15</Lines>
  <Paragraphs>4</Paragraphs>
  <ScaleCrop>false</ScaleCrop>
  <LinksUpToDate>false</LinksUpToDate>
  <CharactersWithSpaces>2119</CharactersWithSpaces>
  <SharedDoc>false</SharedDoc>
  <HLinks>
    <vt:vector size="18" baseType="variant">
      <vt:variant>
        <vt:i4>1900597</vt:i4>
      </vt:variant>
      <vt:variant>
        <vt:i4>14</vt:i4>
      </vt:variant>
      <vt:variant>
        <vt:i4>0</vt:i4>
      </vt:variant>
      <vt:variant>
        <vt:i4>5</vt:i4>
      </vt:variant>
      <vt:variant>
        <vt:lpwstr/>
      </vt:variant>
      <vt:variant>
        <vt:lpwstr>_Toc162613793</vt:lpwstr>
      </vt:variant>
      <vt:variant>
        <vt:i4>1900597</vt:i4>
      </vt:variant>
      <vt:variant>
        <vt:i4>8</vt:i4>
      </vt:variant>
      <vt:variant>
        <vt:i4>0</vt:i4>
      </vt:variant>
      <vt:variant>
        <vt:i4>5</vt:i4>
      </vt:variant>
      <vt:variant>
        <vt:lpwstr/>
      </vt:variant>
      <vt:variant>
        <vt:lpwstr>_Toc162613792</vt:lpwstr>
      </vt:variant>
      <vt:variant>
        <vt:i4>1900597</vt:i4>
      </vt:variant>
      <vt:variant>
        <vt:i4>2</vt:i4>
      </vt:variant>
      <vt:variant>
        <vt:i4>0</vt:i4>
      </vt:variant>
      <vt:variant>
        <vt:i4>5</vt:i4>
      </vt:variant>
      <vt:variant>
        <vt:lpwstr/>
      </vt:variant>
      <vt:variant>
        <vt:lpwstr>_Toc162613791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2024-04-02T07:23:00Z</dcterms:created>
  <dcterms:modified xsi:type="dcterms:W3CDTF">2024-04-02T07:23:00Z</dcterms:modified>
</cp:coreProperties>
</file>