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52E" w:rsidRPr="008579ED" w:rsidRDefault="0045376B" w:rsidP="00F5252E">
      <w:pPr>
        <w:pStyle w:val="ab"/>
        <w:ind w:left="567" w:hanging="567"/>
        <w:rPr>
          <w:rFonts w:hAnsi="標楷體"/>
          <w:sz w:val="32"/>
          <w:szCs w:val="32"/>
        </w:rPr>
      </w:pPr>
      <w:bookmarkStart w:id="0" w:name="_GoBack"/>
      <w:bookmarkEnd w:id="0"/>
      <w:r w:rsidRPr="008579ED">
        <w:rPr>
          <w:rFonts w:hAnsi="標楷體" w:hint="eastAsia"/>
        </w:rPr>
        <w:t>臺灣菸酒</w:t>
      </w:r>
      <w:r w:rsidRPr="008579ED">
        <w:rPr>
          <w:rFonts w:hAnsi="標楷體" w:hint="eastAsia"/>
          <w:spacing w:val="-20"/>
          <w:szCs w:val="44"/>
        </w:rPr>
        <w:t>股份有限</w:t>
      </w:r>
      <w:r w:rsidRPr="008579ED">
        <w:rPr>
          <w:rFonts w:hAnsi="標楷體" w:hint="eastAsia"/>
        </w:rPr>
        <w:t>公司</w:t>
      </w:r>
      <w:r w:rsidR="001D5C63" w:rsidRPr="008579ED">
        <w:rPr>
          <w:rFonts w:hAnsi="標楷體" w:hint="eastAsia"/>
        </w:rPr>
        <w:t>1</w:t>
      </w:r>
      <w:r w:rsidR="00790FA2" w:rsidRPr="008579ED">
        <w:rPr>
          <w:rFonts w:hAnsi="標楷體"/>
        </w:rPr>
        <w:t>1</w:t>
      </w:r>
      <w:r w:rsidR="00A75C05" w:rsidRPr="008579ED">
        <w:rPr>
          <w:rFonts w:hAnsi="標楷體" w:hint="eastAsia"/>
        </w:rPr>
        <w:t>1</w:t>
      </w:r>
      <w:r w:rsidR="00956C36" w:rsidRPr="008579ED">
        <w:rPr>
          <w:rFonts w:hAnsi="標楷體" w:hint="eastAsia"/>
        </w:rPr>
        <w:t>年度營業決</w:t>
      </w:r>
      <w:r w:rsidRPr="008579ED">
        <w:rPr>
          <w:rFonts w:hAnsi="標楷體" w:hint="eastAsia"/>
        </w:rPr>
        <w:t>算評估報告目錄</w:t>
      </w:r>
    </w:p>
    <w:p w:rsidR="00422114" w:rsidRPr="008579ED" w:rsidRDefault="00422114" w:rsidP="00422114">
      <w:pPr>
        <w:pStyle w:val="1"/>
        <w:rPr>
          <w:rFonts w:hAnsi="標楷體"/>
        </w:rPr>
      </w:pPr>
      <w:r w:rsidRPr="008579ED">
        <w:rPr>
          <w:rFonts w:hAnsi="標楷體" w:hint="eastAsia"/>
        </w:rPr>
        <w:t>頁次</w:t>
      </w:r>
    </w:p>
    <w:p w:rsidR="00CE2A22" w:rsidRPr="00684019" w:rsidRDefault="00F5252E">
      <w:pPr>
        <w:pStyle w:val="21"/>
        <w:rPr>
          <w:rFonts w:ascii="Calibri" w:eastAsia="新細明體" w:hAnsi="Calibri"/>
          <w:snapToGrid/>
          <w:szCs w:val="22"/>
        </w:rPr>
      </w:pPr>
      <w:r w:rsidRPr="008579ED">
        <w:fldChar w:fldCharType="begin"/>
      </w:r>
      <w:r w:rsidRPr="008579ED">
        <w:instrText xml:space="preserve"> TOC </w:instrText>
      </w:r>
      <w:r w:rsidRPr="008579ED">
        <w:rPr>
          <w:rFonts w:hint="eastAsia"/>
        </w:rPr>
        <w:instrText>\h \z \t "第二層(14號字),2,第一層(14號字),1"</w:instrText>
      </w:r>
      <w:r w:rsidRPr="008579ED">
        <w:instrText xml:space="preserve"> </w:instrText>
      </w:r>
      <w:r w:rsidRPr="008579ED">
        <w:fldChar w:fldCharType="separate"/>
      </w:r>
      <w:hyperlink w:anchor="_Toc162422602" w:history="1">
        <w:r w:rsidR="00CE2A22" w:rsidRPr="00750D5F">
          <w:rPr>
            <w:rStyle w:val="ae"/>
            <w:rFonts w:hint="eastAsia"/>
          </w:rPr>
          <w:t>一、近</w:t>
        </w:r>
        <w:r w:rsidR="00CE2A22" w:rsidRPr="00750D5F">
          <w:rPr>
            <w:rStyle w:val="ae"/>
          </w:rPr>
          <w:t>3</w:t>
        </w:r>
        <w:r w:rsidR="00CE2A22" w:rsidRPr="00750D5F">
          <w:rPr>
            <w:rStyle w:val="ae"/>
            <w:rFonts w:hint="eastAsia"/>
          </w:rPr>
          <w:t>年度決算推展費逐年增加，惟除啤酒類外，酒類新產品銷售收入概呈下降趨勢，允宜研謀調整精進，以發揮產品推展成效</w:t>
        </w:r>
        <w:r w:rsidR="00CE2A22">
          <w:rPr>
            <w:webHidden/>
          </w:rPr>
          <w:tab/>
        </w:r>
        <w:r w:rsidR="00CE2A22">
          <w:rPr>
            <w:webHidden/>
          </w:rPr>
          <w:fldChar w:fldCharType="begin"/>
        </w:r>
        <w:r w:rsidR="00CE2A22">
          <w:rPr>
            <w:webHidden/>
          </w:rPr>
          <w:instrText xml:space="preserve"> PAGEREF _Toc162422602 \h </w:instrText>
        </w:r>
        <w:r w:rsidR="00CE2A22">
          <w:rPr>
            <w:webHidden/>
          </w:rPr>
        </w:r>
        <w:r w:rsidR="00CE2A22">
          <w:rPr>
            <w:webHidden/>
          </w:rPr>
          <w:fldChar w:fldCharType="separate"/>
        </w:r>
        <w:r w:rsidR="00CE2A22">
          <w:rPr>
            <w:webHidden/>
          </w:rPr>
          <w:t>1</w:t>
        </w:r>
        <w:r w:rsidR="00CE2A22">
          <w:rPr>
            <w:webHidden/>
          </w:rPr>
          <w:fldChar w:fldCharType="end"/>
        </w:r>
      </w:hyperlink>
    </w:p>
    <w:p w:rsidR="00CE2A22" w:rsidRPr="00684019" w:rsidRDefault="00B57BA5">
      <w:pPr>
        <w:pStyle w:val="21"/>
        <w:rPr>
          <w:rFonts w:ascii="Calibri" w:eastAsia="新細明體" w:hAnsi="Calibri"/>
          <w:snapToGrid/>
          <w:szCs w:val="22"/>
        </w:rPr>
      </w:pPr>
      <w:hyperlink w:anchor="_Toc162422603" w:history="1">
        <w:r w:rsidR="00CE2A22" w:rsidRPr="00750D5F">
          <w:rPr>
            <w:rStyle w:val="ae"/>
            <w:rFonts w:hint="eastAsia"/>
          </w:rPr>
          <w:t>二、自製</w:t>
        </w:r>
        <w:r w:rsidR="00CE2A22" w:rsidRPr="00750D5F">
          <w:rPr>
            <w:rStyle w:val="ae"/>
            <w:rFonts w:hint="eastAsia"/>
            <w:bCs/>
            <w:spacing w:val="-2"/>
          </w:rPr>
          <w:t>產品</w:t>
        </w:r>
        <w:r w:rsidR="00CE2A22" w:rsidRPr="00750D5F">
          <w:rPr>
            <w:rStyle w:val="ae"/>
            <w:rFonts w:hint="eastAsia"/>
          </w:rPr>
          <w:t>銷售收入呈現下降趨勢，且</w:t>
        </w:r>
        <w:r w:rsidR="00CE2A22" w:rsidRPr="00750D5F">
          <w:rPr>
            <w:rStyle w:val="ae"/>
          </w:rPr>
          <w:t>111</w:t>
        </w:r>
        <w:r w:rsidR="00CE2A22" w:rsidRPr="00750D5F">
          <w:rPr>
            <w:rStyle w:val="ae"/>
            <w:rFonts w:hint="eastAsia"/>
          </w:rPr>
          <w:t>年度台灣啤酒市占率已低於</w:t>
        </w:r>
        <w:r w:rsidR="00CE2A22" w:rsidRPr="00750D5F">
          <w:rPr>
            <w:rStyle w:val="ae"/>
          </w:rPr>
          <w:t>5</w:t>
        </w:r>
        <w:r w:rsidR="00CE2A22" w:rsidRPr="00750D5F">
          <w:rPr>
            <w:rStyle w:val="ae"/>
            <w:rFonts w:hint="eastAsia"/>
          </w:rPr>
          <w:t>成，允宜研謀因應，以提升經營績效</w:t>
        </w:r>
        <w:r w:rsidR="00CE2A22">
          <w:rPr>
            <w:webHidden/>
          </w:rPr>
          <w:tab/>
        </w:r>
        <w:r w:rsidR="00CE2A22">
          <w:rPr>
            <w:webHidden/>
          </w:rPr>
          <w:fldChar w:fldCharType="begin"/>
        </w:r>
        <w:r w:rsidR="00CE2A22">
          <w:rPr>
            <w:webHidden/>
          </w:rPr>
          <w:instrText xml:space="preserve"> PAGEREF _Toc162422603 \h </w:instrText>
        </w:r>
        <w:r w:rsidR="00CE2A22">
          <w:rPr>
            <w:webHidden/>
          </w:rPr>
        </w:r>
        <w:r w:rsidR="00CE2A22">
          <w:rPr>
            <w:webHidden/>
          </w:rPr>
          <w:fldChar w:fldCharType="separate"/>
        </w:r>
        <w:r w:rsidR="00CE2A22">
          <w:rPr>
            <w:webHidden/>
          </w:rPr>
          <w:t>3</w:t>
        </w:r>
        <w:r w:rsidR="00CE2A22">
          <w:rPr>
            <w:webHidden/>
          </w:rPr>
          <w:fldChar w:fldCharType="end"/>
        </w:r>
      </w:hyperlink>
    </w:p>
    <w:p w:rsidR="00CE2A22" w:rsidRPr="00684019" w:rsidRDefault="00B57BA5">
      <w:pPr>
        <w:pStyle w:val="21"/>
        <w:rPr>
          <w:rFonts w:ascii="Calibri" w:eastAsia="新細明體" w:hAnsi="Calibri"/>
          <w:snapToGrid/>
          <w:szCs w:val="22"/>
        </w:rPr>
      </w:pPr>
      <w:hyperlink w:anchor="_Toc162422604" w:history="1">
        <w:r w:rsidR="00CE2A22" w:rsidRPr="00750D5F">
          <w:rPr>
            <w:rStyle w:val="ae"/>
            <w:rFonts w:hint="eastAsia"/>
            <w:bCs/>
            <w:spacing w:val="-2"/>
          </w:rPr>
          <w:t>三、</w:t>
        </w:r>
        <w:r w:rsidR="00CE2A22" w:rsidRPr="00750D5F">
          <w:rPr>
            <w:rStyle w:val="ae"/>
            <w:rFonts w:hint="eastAsia"/>
          </w:rPr>
          <w:t>固定資產擴充改良計畫執行率未達</w:t>
        </w:r>
        <w:r w:rsidR="00CE2A22" w:rsidRPr="00750D5F">
          <w:rPr>
            <w:rStyle w:val="ae"/>
          </w:rPr>
          <w:t>7</w:t>
        </w:r>
        <w:r w:rsidR="00CE2A22" w:rsidRPr="00750D5F">
          <w:rPr>
            <w:rStyle w:val="ae"/>
            <w:rFonts w:hint="eastAsia"/>
          </w:rPr>
          <w:t>成，且部分工程執行進度遠未如預期，允宜落實進度控管措施</w:t>
        </w:r>
        <w:r w:rsidR="00CE2A22" w:rsidRPr="00750D5F">
          <w:rPr>
            <w:rStyle w:val="ae"/>
            <w:rFonts w:hint="eastAsia"/>
            <w:bCs/>
            <w:spacing w:val="-2"/>
          </w:rPr>
          <w:t>，以達計畫目標</w:t>
        </w:r>
        <w:r w:rsidR="00CE2A22">
          <w:rPr>
            <w:webHidden/>
          </w:rPr>
          <w:tab/>
        </w:r>
        <w:r w:rsidR="00CE2A22">
          <w:rPr>
            <w:webHidden/>
          </w:rPr>
          <w:fldChar w:fldCharType="begin"/>
        </w:r>
        <w:r w:rsidR="00CE2A22">
          <w:rPr>
            <w:webHidden/>
          </w:rPr>
          <w:instrText xml:space="preserve"> PAGEREF _Toc162422604 \h </w:instrText>
        </w:r>
        <w:r w:rsidR="00CE2A22">
          <w:rPr>
            <w:webHidden/>
          </w:rPr>
        </w:r>
        <w:r w:rsidR="00CE2A22">
          <w:rPr>
            <w:webHidden/>
          </w:rPr>
          <w:fldChar w:fldCharType="separate"/>
        </w:r>
        <w:r w:rsidR="00CE2A22">
          <w:rPr>
            <w:webHidden/>
          </w:rPr>
          <w:t>5</w:t>
        </w:r>
        <w:r w:rsidR="00CE2A22">
          <w:rPr>
            <w:webHidden/>
          </w:rPr>
          <w:fldChar w:fldCharType="end"/>
        </w:r>
      </w:hyperlink>
    </w:p>
    <w:p w:rsidR="00F5252E" w:rsidRPr="008579ED" w:rsidRDefault="00F5252E" w:rsidP="00F5252E">
      <w:pPr>
        <w:pStyle w:val="ab"/>
        <w:rPr>
          <w:rFonts w:hAnsi="標楷體"/>
        </w:rPr>
        <w:sectPr w:rsidR="00F5252E" w:rsidRPr="008579ED" w:rsidSect="00B24BF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709"/>
        </w:sectPr>
      </w:pPr>
      <w:r w:rsidRPr="008579ED">
        <w:rPr>
          <w:rFonts w:hAnsi="標楷體"/>
          <w:sz w:val="24"/>
          <w:szCs w:val="24"/>
        </w:rPr>
        <w:fldChar w:fldCharType="end"/>
      </w:r>
    </w:p>
    <w:p w:rsidR="0045376B" w:rsidRPr="008579ED" w:rsidRDefault="0045376B" w:rsidP="0045376B">
      <w:pPr>
        <w:pStyle w:val="ab"/>
        <w:rPr>
          <w:rFonts w:hAnsi="標楷體"/>
        </w:rPr>
      </w:pPr>
      <w:r w:rsidRPr="008579ED">
        <w:rPr>
          <w:rFonts w:hAnsi="標楷體" w:hint="eastAsia"/>
        </w:rPr>
        <w:lastRenderedPageBreak/>
        <w:t>臺灣菸酒</w:t>
      </w:r>
      <w:r w:rsidRPr="008579ED">
        <w:rPr>
          <w:rFonts w:hAnsi="標楷體" w:hint="eastAsia"/>
          <w:szCs w:val="44"/>
        </w:rPr>
        <w:t>股份有限</w:t>
      </w:r>
      <w:r w:rsidRPr="008579ED">
        <w:rPr>
          <w:rFonts w:hAnsi="標楷體" w:hint="eastAsia"/>
        </w:rPr>
        <w:t>公司</w:t>
      </w:r>
      <w:r w:rsidR="001D5C63" w:rsidRPr="008579ED">
        <w:rPr>
          <w:rFonts w:hAnsi="標楷體" w:hint="eastAsia"/>
        </w:rPr>
        <w:t>1</w:t>
      </w:r>
      <w:r w:rsidR="00790FA2" w:rsidRPr="008579ED">
        <w:rPr>
          <w:rFonts w:hAnsi="標楷體"/>
        </w:rPr>
        <w:t>1</w:t>
      </w:r>
      <w:r w:rsidR="00A75C05" w:rsidRPr="008579ED">
        <w:rPr>
          <w:rFonts w:hAnsi="標楷體" w:hint="eastAsia"/>
        </w:rPr>
        <w:t>1</w:t>
      </w:r>
      <w:r w:rsidRPr="008579ED">
        <w:rPr>
          <w:rFonts w:hAnsi="標楷體" w:hint="eastAsia"/>
        </w:rPr>
        <w:t>年度營業</w:t>
      </w:r>
      <w:r w:rsidR="009352B2" w:rsidRPr="008579ED">
        <w:rPr>
          <w:rFonts w:hAnsi="標楷體" w:hint="eastAsia"/>
        </w:rPr>
        <w:t>決</w:t>
      </w:r>
      <w:r w:rsidRPr="008579ED">
        <w:rPr>
          <w:rFonts w:hAnsi="標楷體" w:hint="eastAsia"/>
        </w:rPr>
        <w:t>算評估報告</w:t>
      </w:r>
    </w:p>
    <w:p w:rsidR="0016574B" w:rsidRPr="008579ED" w:rsidRDefault="0016574B" w:rsidP="0016574B">
      <w:pPr>
        <w:pStyle w:val="a9"/>
        <w:ind w:firstLine="567"/>
        <w:rPr>
          <w:rFonts w:hAnsi="標楷體"/>
        </w:rPr>
      </w:pPr>
      <w:r w:rsidRPr="008579ED">
        <w:rPr>
          <w:rFonts w:hAnsi="標楷體" w:hint="eastAsia"/>
        </w:rPr>
        <w:t>臺灣菸酒股份有限公司（以下簡稱臺灣菸酒公司）主要任務係產銷各類菸酒，</w:t>
      </w:r>
      <w:r w:rsidRPr="008579ED">
        <w:rPr>
          <w:rFonts w:hAnsi="標楷體"/>
        </w:rPr>
        <w:t>提供優良產品</w:t>
      </w:r>
      <w:r w:rsidRPr="008579ED">
        <w:rPr>
          <w:rFonts w:hAnsi="標楷體" w:hint="eastAsia"/>
        </w:rPr>
        <w:t>，滿足消費者需求，並</w:t>
      </w:r>
      <w:r w:rsidRPr="008579ED">
        <w:rPr>
          <w:rFonts w:hAnsi="標楷體"/>
        </w:rPr>
        <w:t>追求卓越發展</w:t>
      </w:r>
      <w:r w:rsidRPr="008579ED">
        <w:rPr>
          <w:rFonts w:hAnsi="標楷體" w:hint="eastAsia"/>
        </w:rPr>
        <w:t>及</w:t>
      </w:r>
      <w:r w:rsidRPr="008579ED">
        <w:rPr>
          <w:rFonts w:hAnsi="標楷體"/>
        </w:rPr>
        <w:t>善盡社會責任</w:t>
      </w:r>
      <w:r w:rsidRPr="008579ED">
        <w:rPr>
          <w:rFonts w:hAnsi="標楷體" w:hint="eastAsia"/>
        </w:rPr>
        <w:t>。該公司1</w:t>
      </w:r>
      <w:r w:rsidR="002806DF" w:rsidRPr="008579ED">
        <w:rPr>
          <w:rFonts w:hAnsi="標楷體"/>
        </w:rPr>
        <w:t>1</w:t>
      </w:r>
      <w:r w:rsidR="00A75C05" w:rsidRPr="008579ED">
        <w:rPr>
          <w:rFonts w:hAnsi="標楷體" w:hint="eastAsia"/>
        </w:rPr>
        <w:t>1</w:t>
      </w:r>
      <w:r w:rsidRPr="008579ED">
        <w:rPr>
          <w:rFonts w:hAnsi="標楷體" w:hint="eastAsia"/>
        </w:rPr>
        <w:t>年度決算</w:t>
      </w:r>
      <w:r w:rsidR="009E0A22" w:rsidRPr="008579ED">
        <w:rPr>
          <w:rFonts w:hAnsi="標楷體" w:hint="eastAsia"/>
        </w:rPr>
        <w:t>營業收入</w:t>
      </w:r>
      <w:r w:rsidR="0075714A" w:rsidRPr="008579ED">
        <w:rPr>
          <w:rFonts w:hAnsi="標楷體" w:hint="eastAsia"/>
        </w:rPr>
        <w:t>567億4,090萬7千元</w:t>
      </w:r>
      <w:r w:rsidR="009E0A22" w:rsidRPr="008579ED">
        <w:rPr>
          <w:rFonts w:hAnsi="標楷體" w:hint="eastAsia"/>
        </w:rPr>
        <w:t>，扣除營業成</w:t>
      </w:r>
      <w:r w:rsidR="00B96C5E">
        <w:rPr>
          <w:rFonts w:hAnsi="標楷體" w:hint="eastAsia"/>
        </w:rPr>
        <w:t>本</w:t>
      </w:r>
      <w:r w:rsidR="0075714A" w:rsidRPr="008579ED">
        <w:rPr>
          <w:rFonts w:hAnsi="標楷體" w:hint="eastAsia"/>
          <w:color w:val="000000"/>
        </w:rPr>
        <w:t>458億3,079萬6千元</w:t>
      </w:r>
      <w:r w:rsidR="009E0A22" w:rsidRPr="008579ED">
        <w:rPr>
          <w:rFonts w:hAnsi="標楷體" w:hint="eastAsia"/>
          <w:color w:val="000000"/>
        </w:rPr>
        <w:t>及</w:t>
      </w:r>
      <w:r w:rsidR="009E0A22" w:rsidRPr="008579ED">
        <w:rPr>
          <w:rFonts w:hAnsi="標楷體" w:hint="eastAsia"/>
        </w:rPr>
        <w:t>營業費用</w:t>
      </w:r>
      <w:r w:rsidR="0075714A" w:rsidRPr="008579ED">
        <w:rPr>
          <w:rFonts w:hAnsi="標楷體" w:hint="eastAsia"/>
        </w:rPr>
        <w:t>50億9,896萬2千元</w:t>
      </w:r>
      <w:r w:rsidR="009E0A22" w:rsidRPr="008579ED">
        <w:rPr>
          <w:rFonts w:hAnsi="標楷體" w:hint="eastAsia"/>
        </w:rPr>
        <w:t>，營業利</w:t>
      </w:r>
      <w:r w:rsidR="00EB04B7" w:rsidRPr="008579ED">
        <w:rPr>
          <w:rFonts w:hAnsi="標楷體" w:hint="eastAsia"/>
        </w:rPr>
        <w:t>益</w:t>
      </w:r>
      <w:r w:rsidR="009E0A22" w:rsidRPr="008579ED">
        <w:rPr>
          <w:rFonts w:hAnsi="標楷體" w:hint="eastAsia"/>
        </w:rPr>
        <w:t>為</w:t>
      </w:r>
      <w:r w:rsidR="0075714A" w:rsidRPr="008579ED">
        <w:rPr>
          <w:rFonts w:hAnsi="標楷體" w:hint="eastAsia"/>
        </w:rPr>
        <w:t>58億1,114萬9千元</w:t>
      </w:r>
      <w:r w:rsidR="009E0A22" w:rsidRPr="008579ED">
        <w:rPr>
          <w:rFonts w:hAnsi="標楷體" w:hint="eastAsia"/>
        </w:rPr>
        <w:t>，加計營業外收入</w:t>
      </w:r>
      <w:r w:rsidR="0075714A" w:rsidRPr="008579ED">
        <w:rPr>
          <w:rFonts w:hAnsi="標楷體" w:hint="eastAsia"/>
        </w:rPr>
        <w:t>15億1,266萬7千元</w:t>
      </w:r>
      <w:r w:rsidR="009E0A22" w:rsidRPr="008579ED">
        <w:rPr>
          <w:rFonts w:hAnsi="標楷體" w:hint="eastAsia"/>
        </w:rPr>
        <w:t>、扣除營業外費用</w:t>
      </w:r>
      <w:r w:rsidR="0075714A" w:rsidRPr="008579ED">
        <w:rPr>
          <w:rFonts w:hAnsi="標楷體" w:hint="eastAsia"/>
        </w:rPr>
        <w:t>1億9,307萬3千元</w:t>
      </w:r>
      <w:r w:rsidR="009E0A22" w:rsidRPr="008579ED">
        <w:rPr>
          <w:rFonts w:hAnsi="標楷體" w:hint="eastAsia"/>
        </w:rPr>
        <w:t>及所得稅費</w:t>
      </w:r>
      <w:r w:rsidR="0075714A" w:rsidRPr="008579ED">
        <w:rPr>
          <w:rFonts w:hAnsi="標楷體" w:hint="eastAsia"/>
        </w:rPr>
        <w:t>用12億3,871萬1千元</w:t>
      </w:r>
      <w:r w:rsidR="009E0A22" w:rsidRPr="008579ED">
        <w:rPr>
          <w:rFonts w:hAnsi="標楷體" w:hint="eastAsia"/>
        </w:rPr>
        <w:t>後，</w:t>
      </w:r>
      <w:r w:rsidR="009E0A22" w:rsidRPr="008579ED">
        <w:rPr>
          <w:rFonts w:hAnsi="標楷體" w:hint="eastAsia"/>
          <w:color w:val="000000"/>
        </w:rPr>
        <w:t>本期淨利</w:t>
      </w:r>
      <w:r w:rsidR="009E0A22" w:rsidRPr="008579ED">
        <w:rPr>
          <w:rFonts w:hAnsi="標楷體" w:hint="eastAsia"/>
        </w:rPr>
        <w:t>為</w:t>
      </w:r>
      <w:r w:rsidR="00721D2D" w:rsidRPr="008579ED">
        <w:rPr>
          <w:rFonts w:hAnsi="標楷體" w:hint="eastAsia"/>
        </w:rPr>
        <w:t>58億9,203萬2千元</w:t>
      </w:r>
      <w:r w:rsidRPr="008579ED">
        <w:rPr>
          <w:rFonts w:hAnsi="標楷體" w:hint="eastAsia"/>
          <w:color w:val="000000"/>
        </w:rPr>
        <w:t>，較</w:t>
      </w:r>
      <w:r w:rsidR="00721D2D" w:rsidRPr="008579ED">
        <w:rPr>
          <w:rFonts w:hAnsi="標楷體"/>
          <w:color w:val="000000"/>
        </w:rPr>
        <w:t>110</w:t>
      </w:r>
      <w:r w:rsidRPr="008579ED">
        <w:rPr>
          <w:rFonts w:hAnsi="標楷體" w:hint="eastAsia"/>
          <w:color w:val="000000"/>
        </w:rPr>
        <w:t>年度淨利減少</w:t>
      </w:r>
      <w:r w:rsidR="00721D2D" w:rsidRPr="008579ED">
        <w:rPr>
          <w:rFonts w:hAnsi="標楷體" w:hint="eastAsia"/>
          <w:color w:val="000000"/>
        </w:rPr>
        <w:t>4億3,202萬8千元</w:t>
      </w:r>
      <w:r w:rsidRPr="008579ED">
        <w:rPr>
          <w:rFonts w:hAnsi="標楷體" w:hint="eastAsia"/>
        </w:rPr>
        <w:t>。</w:t>
      </w:r>
      <w:r w:rsidRPr="008579ED">
        <w:rPr>
          <w:rFonts w:hAnsi="標楷體" w:hint="eastAsia"/>
          <w:w w:val="98"/>
        </w:rPr>
        <w:t>謹就</w:t>
      </w:r>
      <w:r w:rsidRPr="008579ED">
        <w:rPr>
          <w:rFonts w:hAnsi="標楷體" w:hint="eastAsia"/>
        </w:rPr>
        <w:t>臺灣菸酒公司</w:t>
      </w:r>
      <w:r w:rsidRPr="008579ED">
        <w:rPr>
          <w:rFonts w:hAnsi="標楷體" w:hint="eastAsia"/>
          <w:w w:val="98"/>
        </w:rPr>
        <w:t>1</w:t>
      </w:r>
      <w:r w:rsidR="001063CB" w:rsidRPr="008579ED">
        <w:rPr>
          <w:rFonts w:hAnsi="標楷體"/>
          <w:w w:val="98"/>
        </w:rPr>
        <w:t>1</w:t>
      </w:r>
      <w:r w:rsidR="00721D2D" w:rsidRPr="008579ED">
        <w:rPr>
          <w:rFonts w:hAnsi="標楷體"/>
          <w:w w:val="98"/>
        </w:rPr>
        <w:t>1</w:t>
      </w:r>
      <w:r w:rsidRPr="008579ED">
        <w:rPr>
          <w:rFonts w:hAnsi="標楷體" w:hint="eastAsia"/>
          <w:w w:val="98"/>
        </w:rPr>
        <w:t>年</w:t>
      </w:r>
      <w:r w:rsidRPr="008579ED">
        <w:rPr>
          <w:rFonts w:hAnsi="標楷體" w:hint="eastAsia"/>
        </w:rPr>
        <w:t>度營業決算評估如下：</w:t>
      </w:r>
    </w:p>
    <w:p w:rsidR="002E5D42" w:rsidRPr="008579ED" w:rsidRDefault="002E5D42" w:rsidP="00885BC9">
      <w:pPr>
        <w:pStyle w:val="14"/>
        <w:ind w:left="567" w:hanging="567"/>
        <w:rPr>
          <w:rFonts w:hAnsi="標楷體"/>
          <w:color w:val="000000"/>
        </w:rPr>
      </w:pPr>
      <w:bookmarkStart w:id="1" w:name="_Toc476575499"/>
      <w:bookmarkStart w:id="2" w:name="_Toc528242963"/>
      <w:bookmarkStart w:id="3" w:name="_Toc162422602"/>
      <w:bookmarkStart w:id="4" w:name="_Toc27824680"/>
      <w:bookmarkStart w:id="5" w:name="_Toc59874623"/>
      <w:bookmarkStart w:id="6" w:name="_Toc60113741"/>
      <w:bookmarkStart w:id="7" w:name="_Toc214354529"/>
      <w:bookmarkStart w:id="8" w:name="_Toc214354537"/>
      <w:r w:rsidRPr="008579ED">
        <w:rPr>
          <w:rFonts w:hAnsi="標楷體" w:hint="eastAsia"/>
        </w:rPr>
        <w:t>一、</w:t>
      </w:r>
      <w:bookmarkEnd w:id="1"/>
      <w:bookmarkEnd w:id="2"/>
      <w:r w:rsidR="00BA0831" w:rsidRPr="00BA0831">
        <w:rPr>
          <w:rFonts w:hAnsi="標楷體" w:hint="eastAsia"/>
        </w:rPr>
        <w:t>近3年度決算推展費逐年增加，</w:t>
      </w:r>
      <w:r w:rsidR="00BA0831">
        <w:rPr>
          <w:rFonts w:hAnsi="標楷體" w:hint="eastAsia"/>
        </w:rPr>
        <w:t>惟</w:t>
      </w:r>
      <w:r w:rsidR="00EF00AF">
        <w:rPr>
          <w:rFonts w:hAnsi="標楷體" w:hint="eastAsia"/>
        </w:rPr>
        <w:t>除啤酒類外，</w:t>
      </w:r>
      <w:r w:rsidR="00132410" w:rsidRPr="008579ED">
        <w:rPr>
          <w:rFonts w:hAnsi="標楷體" w:hint="eastAsia"/>
          <w:color w:val="000000"/>
        </w:rPr>
        <w:t>酒類新產品銷售收入概呈下降趨勢</w:t>
      </w:r>
      <w:r w:rsidR="005870CF" w:rsidRPr="008579ED">
        <w:rPr>
          <w:rFonts w:hAnsi="標楷體" w:hint="eastAsia"/>
          <w:color w:val="000000"/>
        </w:rPr>
        <w:t>，允宜</w:t>
      </w:r>
      <w:r w:rsidR="00B56BAB" w:rsidRPr="008579ED">
        <w:rPr>
          <w:rFonts w:hAnsi="標楷體" w:hint="eastAsia"/>
          <w:color w:val="000000"/>
        </w:rPr>
        <w:t>研謀調整</w:t>
      </w:r>
      <w:r w:rsidR="005870CF" w:rsidRPr="008579ED">
        <w:rPr>
          <w:rFonts w:hAnsi="標楷體" w:hint="eastAsia"/>
          <w:color w:val="000000"/>
        </w:rPr>
        <w:t>精進</w:t>
      </w:r>
      <w:r w:rsidR="00EE2DDE" w:rsidRPr="008579ED">
        <w:rPr>
          <w:rFonts w:hAnsi="標楷體" w:hint="eastAsia"/>
          <w:color w:val="000000"/>
        </w:rPr>
        <w:t>，以發揮產品推展成效</w:t>
      </w:r>
      <w:bookmarkEnd w:id="3"/>
    </w:p>
    <w:p w:rsidR="002E5D42" w:rsidRPr="008579ED" w:rsidRDefault="009967FF" w:rsidP="00885BC9">
      <w:pPr>
        <w:ind w:left="567" w:firstLine="567"/>
        <w:rPr>
          <w:rFonts w:hAnsi="標楷體"/>
          <w:color w:val="000000"/>
        </w:rPr>
      </w:pPr>
      <w:r w:rsidRPr="008579ED">
        <w:rPr>
          <w:rFonts w:hAnsi="標楷體" w:hint="eastAsia"/>
        </w:rPr>
        <w:t>臺灣菸酒公司111年度</w:t>
      </w:r>
      <w:r w:rsidR="00B70A2D" w:rsidRPr="008579ED">
        <w:rPr>
          <w:rFonts w:hAnsi="標楷體" w:hint="eastAsia"/>
        </w:rPr>
        <w:t>決算銷貨收入</w:t>
      </w:r>
      <w:r w:rsidR="00865FDD" w:rsidRPr="008579ED">
        <w:rPr>
          <w:rFonts w:hAnsi="標楷體" w:hint="eastAsia"/>
        </w:rPr>
        <w:t>578億6,687萬1千元，較110年度594億9,999萬元減少16億3,311萬9千元</w:t>
      </w:r>
      <w:r w:rsidR="00074DA0" w:rsidRPr="008579ED">
        <w:rPr>
          <w:rFonts w:hAnsi="標楷體" w:hint="eastAsia"/>
        </w:rPr>
        <w:t>(減幅2.74%)</w:t>
      </w:r>
      <w:r w:rsidR="00B70A2D" w:rsidRPr="008579ED">
        <w:rPr>
          <w:rFonts w:hAnsi="標楷體" w:hint="eastAsia"/>
        </w:rPr>
        <w:t>，其中</w:t>
      </w:r>
      <w:r w:rsidR="00865FDD" w:rsidRPr="008579ED">
        <w:rPr>
          <w:rFonts w:hAnsi="標楷體" w:hint="eastAsia"/>
        </w:rPr>
        <w:t>111年度</w:t>
      </w:r>
      <w:r w:rsidR="003B6C4B">
        <w:rPr>
          <w:rFonts w:hAnsi="標楷體" w:hint="eastAsia"/>
        </w:rPr>
        <w:t>新產品銷貨收入包括菸類</w:t>
      </w:r>
      <w:r w:rsidR="003B6C4B" w:rsidRPr="003B6C4B">
        <w:rPr>
          <w:rFonts w:hAnsi="標楷體" w:hint="eastAsia"/>
        </w:rPr>
        <w:t>173億1,773萬元</w:t>
      </w:r>
      <w:r w:rsidR="003B6C4B">
        <w:rPr>
          <w:rFonts w:hAnsi="標楷體" w:hint="eastAsia"/>
        </w:rPr>
        <w:t>、啤酒類</w:t>
      </w:r>
      <w:r w:rsidR="003B6C4B" w:rsidRPr="003B6C4B">
        <w:rPr>
          <w:rFonts w:hAnsi="標楷體" w:hint="eastAsia"/>
        </w:rPr>
        <w:t>19億9,873萬8千元</w:t>
      </w:r>
      <w:r w:rsidR="003B6C4B">
        <w:rPr>
          <w:rFonts w:hAnsi="標楷體" w:hint="eastAsia"/>
        </w:rPr>
        <w:t>、</w:t>
      </w:r>
      <w:r w:rsidR="003B6C4B" w:rsidRPr="003B6C4B">
        <w:rPr>
          <w:rFonts w:hAnsi="標楷體" w:hint="eastAsia"/>
        </w:rPr>
        <w:t>除啤酒類外</w:t>
      </w:r>
      <w:r w:rsidR="00CA67D2">
        <w:rPr>
          <w:rFonts w:hAnsi="標楷體" w:hint="eastAsia"/>
        </w:rPr>
        <w:t>之</w:t>
      </w:r>
      <w:r w:rsidR="003B6C4B">
        <w:rPr>
          <w:rFonts w:hAnsi="標楷體" w:hint="eastAsia"/>
        </w:rPr>
        <w:t>酒類(下稱酒類</w:t>
      </w:r>
      <w:r w:rsidR="003B6C4B">
        <w:rPr>
          <w:rFonts w:hAnsi="標楷體"/>
        </w:rPr>
        <w:t>)</w:t>
      </w:r>
      <w:r w:rsidR="003B6C4B" w:rsidRPr="003B6C4B">
        <w:rPr>
          <w:rFonts w:hAnsi="標楷體" w:hint="eastAsia"/>
        </w:rPr>
        <w:t>1億1,099萬8千元</w:t>
      </w:r>
      <w:r w:rsidR="003B6C4B">
        <w:rPr>
          <w:rFonts w:hAnsi="標楷體" w:hint="eastAsia"/>
        </w:rPr>
        <w:t>，合計</w:t>
      </w:r>
      <w:r w:rsidR="00B70A2D" w:rsidRPr="008579ED">
        <w:rPr>
          <w:rFonts w:hAnsi="標楷體" w:hint="eastAsia"/>
        </w:rPr>
        <w:t>194億2,746萬6千元占</w:t>
      </w:r>
      <w:r w:rsidR="00074DA0" w:rsidRPr="008579ED">
        <w:rPr>
          <w:rFonts w:hAnsi="標楷體" w:hint="eastAsia"/>
        </w:rPr>
        <w:t>該年度</w:t>
      </w:r>
      <w:r w:rsidR="00A47B32" w:rsidRPr="008579ED">
        <w:rPr>
          <w:rFonts w:hAnsi="標楷體" w:hint="eastAsia"/>
        </w:rPr>
        <w:t>銷貨收入</w:t>
      </w:r>
      <w:r w:rsidR="00074DA0" w:rsidRPr="008579ED">
        <w:rPr>
          <w:rFonts w:hAnsi="標楷體" w:hint="eastAsia"/>
        </w:rPr>
        <w:t>之</w:t>
      </w:r>
      <w:r w:rsidR="00B70A2D" w:rsidRPr="008579ED">
        <w:rPr>
          <w:rFonts w:hAnsi="標楷體" w:hint="eastAsia"/>
        </w:rPr>
        <w:t>33.5</w:t>
      </w:r>
      <w:r w:rsidR="00492E45" w:rsidRPr="008579ED">
        <w:rPr>
          <w:rFonts w:hAnsi="標楷體"/>
        </w:rPr>
        <w:t>7</w:t>
      </w:r>
      <w:r w:rsidR="00B70A2D" w:rsidRPr="008579ED">
        <w:rPr>
          <w:rFonts w:hAnsi="標楷體" w:hint="eastAsia"/>
        </w:rPr>
        <w:t>%</w:t>
      </w:r>
      <w:r w:rsidR="002E5D42" w:rsidRPr="008579ED">
        <w:rPr>
          <w:rFonts w:hAnsi="標楷體" w:hint="eastAsia"/>
        </w:rPr>
        <w:t>。經查：</w:t>
      </w:r>
    </w:p>
    <w:p w:rsidR="00132410" w:rsidRPr="008579ED" w:rsidRDefault="00132410" w:rsidP="00132410">
      <w:pPr>
        <w:pStyle w:val="a5"/>
        <w:ind w:left="851" w:hanging="284"/>
        <w:rPr>
          <w:rFonts w:hAnsi="標楷體"/>
        </w:rPr>
      </w:pPr>
      <w:r w:rsidRPr="008579ED">
        <w:rPr>
          <w:rFonts w:hAnsi="標楷體" w:hint="eastAsia"/>
          <w:b/>
        </w:rPr>
        <w:t>(一)</w:t>
      </w:r>
      <w:r w:rsidR="00DC2A0B" w:rsidRPr="008579ED">
        <w:rPr>
          <w:rFonts w:hAnsi="標楷體" w:hint="eastAsia"/>
          <w:b/>
        </w:rPr>
        <w:t>111年度</w:t>
      </w:r>
      <w:r w:rsidR="00197532" w:rsidRPr="008579ED">
        <w:rPr>
          <w:rFonts w:hAnsi="標楷體" w:hint="eastAsia"/>
          <w:b/>
        </w:rPr>
        <w:t>酒類新產品銷</w:t>
      </w:r>
      <w:r w:rsidR="00906C33" w:rsidRPr="008579ED">
        <w:rPr>
          <w:rFonts w:hAnsi="標楷體" w:hint="eastAsia"/>
          <w:b/>
        </w:rPr>
        <w:t>貨</w:t>
      </w:r>
      <w:r w:rsidR="00197532" w:rsidRPr="008579ED">
        <w:rPr>
          <w:rFonts w:hAnsi="標楷體" w:hint="eastAsia"/>
          <w:b/>
        </w:rPr>
        <w:t>收入下滑，</w:t>
      </w:r>
      <w:r w:rsidR="00684E62" w:rsidRPr="008579ED">
        <w:rPr>
          <w:rFonts w:hAnsi="標楷體" w:hint="eastAsia"/>
          <w:b/>
        </w:rPr>
        <w:t>銷售績效容有精進空間</w:t>
      </w:r>
    </w:p>
    <w:p w:rsidR="00132410" w:rsidRPr="008579ED" w:rsidRDefault="00EA72A2" w:rsidP="00132410">
      <w:pPr>
        <w:pStyle w:val="2"/>
        <w:ind w:left="850" w:firstLine="567"/>
        <w:rPr>
          <w:rFonts w:hAnsi="標楷體"/>
          <w:b/>
          <w:color w:val="000000"/>
        </w:rPr>
      </w:pPr>
      <w:r w:rsidRPr="008579ED">
        <w:rPr>
          <w:rFonts w:hAnsi="標楷體" w:hint="eastAsia"/>
        </w:rPr>
        <w:t>該公司</w:t>
      </w:r>
      <w:r w:rsidR="0067528C" w:rsidRPr="008579ED">
        <w:rPr>
          <w:rFonts w:hAnsi="標楷體" w:hint="eastAsia"/>
        </w:rPr>
        <w:t>近5年度(</w:t>
      </w:r>
      <w:r w:rsidR="00DC2A0B" w:rsidRPr="008579ED">
        <w:rPr>
          <w:rFonts w:hAnsi="標楷體" w:hint="eastAsia"/>
        </w:rPr>
        <w:t>107至111年度</w:t>
      </w:r>
      <w:r w:rsidR="0067528C" w:rsidRPr="008579ED">
        <w:rPr>
          <w:rFonts w:hAnsi="標楷體" w:hint="eastAsia"/>
        </w:rPr>
        <w:t>，以下同)</w:t>
      </w:r>
      <w:r w:rsidR="00DC2A0B" w:rsidRPr="008579ED">
        <w:rPr>
          <w:rFonts w:hAnsi="標楷體" w:hint="eastAsia"/>
        </w:rPr>
        <w:t>決算新產品銷貨收入介於162億2,649萬1千元至194億5,945萬1千元間，其中107至110年度呈增加趨勢，</w:t>
      </w:r>
      <w:r w:rsidR="005D438C" w:rsidRPr="008579ED">
        <w:rPr>
          <w:rFonts w:hAnsi="標楷體" w:hint="eastAsia"/>
        </w:rPr>
        <w:t>僅</w:t>
      </w:r>
      <w:r w:rsidR="00DC2A0B" w:rsidRPr="008579ED">
        <w:rPr>
          <w:rFonts w:hAnsi="標楷體" w:hint="eastAsia"/>
        </w:rPr>
        <w:t>111年度略微下滑</w:t>
      </w:r>
      <w:r w:rsidR="005D438C" w:rsidRPr="008579ED">
        <w:rPr>
          <w:rFonts w:hAnsi="標楷體" w:hint="eastAsia"/>
        </w:rPr>
        <w:t>。</w:t>
      </w:r>
      <w:r w:rsidR="00DC2A0B" w:rsidRPr="008579ED">
        <w:rPr>
          <w:rFonts w:hAnsi="標楷體" w:hint="eastAsia"/>
        </w:rPr>
        <w:t>細究</w:t>
      </w:r>
      <w:r w:rsidR="0067528C" w:rsidRPr="008579ED">
        <w:rPr>
          <w:rFonts w:hAnsi="標楷體" w:hint="eastAsia"/>
        </w:rPr>
        <w:t>近5年</w:t>
      </w:r>
      <w:r w:rsidR="0067528C" w:rsidRPr="00EF00AF">
        <w:rPr>
          <w:rFonts w:hAnsi="標楷體" w:hint="eastAsia"/>
        </w:rPr>
        <w:t>度</w:t>
      </w:r>
      <w:r w:rsidR="00197532" w:rsidRPr="008579ED">
        <w:rPr>
          <w:rFonts w:hAnsi="標楷體" w:hint="eastAsia"/>
        </w:rPr>
        <w:t>酒類</w:t>
      </w:r>
      <w:r w:rsidR="00EF00AF" w:rsidRPr="008579ED">
        <w:rPr>
          <w:rFonts w:hAnsi="標楷體" w:hint="eastAsia"/>
        </w:rPr>
        <w:t>新產品</w:t>
      </w:r>
      <w:r w:rsidR="0067528C" w:rsidRPr="008579ED">
        <w:rPr>
          <w:rFonts w:hAnsi="標楷體" w:hint="eastAsia"/>
        </w:rPr>
        <w:t>銷貨收入介於1億1,099萬8千元至17億6,849萬2千元間，</w:t>
      </w:r>
      <w:r w:rsidR="009F0A4F" w:rsidRPr="008579ED">
        <w:rPr>
          <w:rFonts w:hAnsi="標楷體" w:hint="eastAsia"/>
        </w:rPr>
        <w:t>各年度變動頗鉅，且</w:t>
      </w:r>
      <w:r w:rsidR="001B1C5B" w:rsidRPr="008579ED">
        <w:rPr>
          <w:rFonts w:hAnsi="標楷體" w:hint="eastAsia"/>
        </w:rPr>
        <w:t>111年度銷售收入大幅減少，</w:t>
      </w:r>
      <w:r w:rsidR="009F0A4F" w:rsidRPr="008579ED">
        <w:rPr>
          <w:rFonts w:hAnsi="標楷體" w:hint="eastAsia"/>
        </w:rPr>
        <w:t>亦</w:t>
      </w:r>
      <w:r w:rsidR="00197532" w:rsidRPr="008579ED">
        <w:rPr>
          <w:rFonts w:hAnsi="標楷體" w:hint="eastAsia"/>
        </w:rPr>
        <w:t>為近5年最低</w:t>
      </w:r>
      <w:r w:rsidR="005D438C" w:rsidRPr="008579ED">
        <w:rPr>
          <w:rFonts w:hAnsi="標楷體" w:hint="eastAsia"/>
        </w:rPr>
        <w:t>(詳表1)</w:t>
      </w:r>
      <w:r w:rsidR="00EB70A8" w:rsidRPr="008579ED">
        <w:rPr>
          <w:rFonts w:hAnsi="標楷體" w:hint="eastAsia"/>
        </w:rPr>
        <w:t>，顯示該公司酒類新產品銷售業務之績效欠佳</w:t>
      </w:r>
      <w:r w:rsidR="007D2AC7">
        <w:rPr>
          <w:rFonts w:hAnsi="標楷體" w:hint="eastAsia"/>
        </w:rPr>
        <w:t>，詢據該公司表示，係因</w:t>
      </w:r>
      <w:r w:rsidR="007D2AC7" w:rsidRPr="007D2AC7">
        <w:rPr>
          <w:rFonts w:hAnsi="標楷體" w:hint="eastAsia"/>
        </w:rPr>
        <w:t>國際化及潮流影響，酒類產品消費趨勢轉至威士忌、葡萄酒及日本清酒等外來酒品，</w:t>
      </w:r>
      <w:r w:rsidR="007D2AC7" w:rsidRPr="007D2AC7">
        <w:rPr>
          <w:rFonts w:hAnsi="標楷體" w:hint="eastAsia"/>
        </w:rPr>
        <w:lastRenderedPageBreak/>
        <w:t>致傳統酒市場呈現衰退</w:t>
      </w:r>
      <w:r w:rsidR="00C5332F">
        <w:rPr>
          <w:rFonts w:hAnsi="標楷體" w:hint="eastAsia"/>
        </w:rPr>
        <w:t>，為</w:t>
      </w:r>
      <w:r w:rsidR="006643A7" w:rsidRPr="006643A7">
        <w:rPr>
          <w:rFonts w:hAnsi="標楷體" w:hint="eastAsia"/>
        </w:rPr>
        <w:t>因應酒類市場趨勢轉變，</w:t>
      </w:r>
      <w:r w:rsidR="006643A7">
        <w:rPr>
          <w:rFonts w:hAnsi="標楷體" w:hint="eastAsia"/>
        </w:rPr>
        <w:t>將</w:t>
      </w:r>
      <w:r w:rsidR="006B3C83">
        <w:rPr>
          <w:rFonts w:hAnsi="標楷體" w:hint="eastAsia"/>
        </w:rPr>
        <w:t>對</w:t>
      </w:r>
      <w:r w:rsidR="006B3C83" w:rsidRPr="006B3C83">
        <w:rPr>
          <w:rFonts w:hAnsi="標楷體" w:hint="eastAsia"/>
        </w:rPr>
        <w:t>傳統酒類開發創新口味</w:t>
      </w:r>
      <w:r w:rsidR="006643A7" w:rsidRPr="006643A7">
        <w:rPr>
          <w:rFonts w:hAnsi="標楷體" w:hint="eastAsia"/>
        </w:rPr>
        <w:t>，</w:t>
      </w:r>
      <w:r w:rsidR="006643A7">
        <w:rPr>
          <w:rFonts w:hAnsi="標楷體" w:hint="eastAsia"/>
        </w:rPr>
        <w:t>並</w:t>
      </w:r>
      <w:r w:rsidR="006643A7" w:rsidRPr="006643A7">
        <w:rPr>
          <w:rFonts w:hAnsi="標楷體" w:hint="eastAsia"/>
        </w:rPr>
        <w:t>加強酒專通路經營與餐飲通路推廣</w:t>
      </w:r>
      <w:r w:rsidR="006643A7">
        <w:rPr>
          <w:rFonts w:hAnsi="標楷體" w:hint="eastAsia"/>
        </w:rPr>
        <w:t>。</w:t>
      </w:r>
    </w:p>
    <w:p w:rsidR="00132410" w:rsidRPr="008579ED" w:rsidRDefault="00132410" w:rsidP="00132410">
      <w:pPr>
        <w:ind w:leftChars="0" w:left="567" w:hangingChars="200" w:hanging="567"/>
        <w:rPr>
          <w:rFonts w:hAnsi="標楷體"/>
          <w:b/>
        </w:rPr>
      </w:pPr>
      <w:r w:rsidRPr="008579ED">
        <w:rPr>
          <w:rFonts w:hAnsi="標楷體" w:hint="eastAsia"/>
          <w:b/>
        </w:rPr>
        <w:t>表</w:t>
      </w:r>
      <w:r w:rsidRPr="008579ED">
        <w:rPr>
          <w:rFonts w:hAnsi="標楷體"/>
          <w:b/>
        </w:rPr>
        <w:t>1</w:t>
      </w:r>
      <w:r w:rsidRPr="008579ED">
        <w:rPr>
          <w:rFonts w:hAnsi="標楷體" w:hint="eastAsia"/>
          <w:b/>
        </w:rPr>
        <w:t xml:space="preserve">  臺灣菸酒公司10</w:t>
      </w:r>
      <w:r w:rsidR="00EA72A2" w:rsidRPr="008579ED">
        <w:rPr>
          <w:rFonts w:hAnsi="標楷體"/>
          <w:b/>
        </w:rPr>
        <w:t>7</w:t>
      </w:r>
      <w:r w:rsidRPr="008579ED">
        <w:rPr>
          <w:rFonts w:hAnsi="標楷體" w:hint="eastAsia"/>
          <w:b/>
        </w:rPr>
        <w:t>至111年度新產品銷貨收入一覽表</w:t>
      </w:r>
    </w:p>
    <w:p w:rsidR="00132410" w:rsidRPr="008579ED" w:rsidRDefault="00132410" w:rsidP="00132410">
      <w:pPr>
        <w:pStyle w:val="142"/>
        <w:ind w:left="560" w:firstLine="560"/>
        <w:jc w:val="right"/>
        <w:rPr>
          <w:rFonts w:hAnsi="標楷體"/>
          <w:b/>
          <w:color w:val="000000"/>
        </w:rPr>
      </w:pPr>
      <w:r w:rsidRPr="008579ED">
        <w:rPr>
          <w:rFonts w:hAnsi="標楷體" w:hint="eastAsia"/>
        </w:rPr>
        <w:t>單位：新臺幣千元</w:t>
      </w:r>
    </w:p>
    <w:tbl>
      <w:tblPr>
        <w:tblW w:w="8520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0"/>
        <w:gridCol w:w="1420"/>
        <w:gridCol w:w="1420"/>
        <w:gridCol w:w="1420"/>
        <w:gridCol w:w="1420"/>
        <w:gridCol w:w="1420"/>
      </w:tblGrid>
      <w:tr w:rsidR="00132410" w:rsidRPr="008579ED" w:rsidTr="005D438C">
        <w:trPr>
          <w:trHeight w:val="20"/>
          <w:tblHeader/>
        </w:trPr>
        <w:tc>
          <w:tcPr>
            <w:tcW w:w="1420" w:type="dxa"/>
            <w:shd w:val="clear" w:color="auto" w:fill="auto"/>
            <w:noWrap/>
            <w:vAlign w:val="center"/>
          </w:tcPr>
          <w:p w:rsidR="00132410" w:rsidRPr="008579ED" w:rsidRDefault="00132410" w:rsidP="00132410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項目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107年度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108年度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109年度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110年度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111年度</w:t>
            </w:r>
          </w:p>
        </w:tc>
      </w:tr>
      <w:tr w:rsidR="00132410" w:rsidRPr="008579ED" w:rsidTr="00642DC3">
        <w:trPr>
          <w:trHeight w:val="20"/>
        </w:trPr>
        <w:tc>
          <w:tcPr>
            <w:tcW w:w="1420" w:type="dxa"/>
            <w:shd w:val="clear" w:color="auto" w:fill="auto"/>
            <w:noWrap/>
            <w:vAlign w:val="center"/>
          </w:tcPr>
          <w:p w:rsidR="00132410" w:rsidRPr="008579ED" w:rsidRDefault="00132410" w:rsidP="00132410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</w:rPr>
              <w:t>菸類產品(含委製)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14,288,313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17,237,927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15,777,305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17,368,489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17,317,730</w:t>
            </w:r>
          </w:p>
        </w:tc>
      </w:tr>
      <w:tr w:rsidR="00132410" w:rsidRPr="008579ED" w:rsidTr="00642DC3">
        <w:trPr>
          <w:trHeight w:val="20"/>
        </w:trPr>
        <w:tc>
          <w:tcPr>
            <w:tcW w:w="1420" w:type="dxa"/>
            <w:shd w:val="clear" w:color="auto" w:fill="auto"/>
            <w:noWrap/>
            <w:vAlign w:val="center"/>
          </w:tcPr>
          <w:p w:rsidR="00132410" w:rsidRPr="008579ED" w:rsidRDefault="00132410" w:rsidP="00132410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</w:rPr>
              <w:t>酒類產品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1,768,492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210,054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995,918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610,417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110,998</w:t>
            </w:r>
          </w:p>
        </w:tc>
      </w:tr>
      <w:tr w:rsidR="00132410" w:rsidRPr="008579ED" w:rsidTr="00642DC3">
        <w:trPr>
          <w:trHeight w:val="20"/>
        </w:trPr>
        <w:tc>
          <w:tcPr>
            <w:tcW w:w="1420" w:type="dxa"/>
            <w:shd w:val="clear" w:color="auto" w:fill="auto"/>
            <w:noWrap/>
            <w:vAlign w:val="center"/>
          </w:tcPr>
          <w:p w:rsidR="00132410" w:rsidRPr="008579ED" w:rsidRDefault="00132410" w:rsidP="00132410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</w:rPr>
              <w:t>啤酒類產品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169,686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271,675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1,500,298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1,480,545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1,998,738</w:t>
            </w:r>
          </w:p>
        </w:tc>
      </w:tr>
      <w:tr w:rsidR="00132410" w:rsidRPr="008579ED" w:rsidTr="00642DC3">
        <w:trPr>
          <w:trHeight w:val="20"/>
        </w:trPr>
        <w:tc>
          <w:tcPr>
            <w:tcW w:w="1420" w:type="dxa"/>
            <w:shd w:val="clear" w:color="auto" w:fill="auto"/>
            <w:noWrap/>
            <w:vAlign w:val="center"/>
          </w:tcPr>
          <w:p w:rsidR="00132410" w:rsidRPr="008579ED" w:rsidRDefault="00132410" w:rsidP="00132410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</w:rPr>
              <w:t>合計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16,226,491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17,719,656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18,273,521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19,459,451</w:t>
            </w:r>
          </w:p>
        </w:tc>
        <w:tc>
          <w:tcPr>
            <w:tcW w:w="1420" w:type="dxa"/>
            <w:vAlign w:val="center"/>
          </w:tcPr>
          <w:p w:rsidR="00132410" w:rsidRPr="008579ED" w:rsidRDefault="00132410" w:rsidP="00132410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19,427,466</w:t>
            </w:r>
          </w:p>
        </w:tc>
      </w:tr>
    </w:tbl>
    <w:p w:rsidR="00132410" w:rsidRDefault="00132410" w:rsidP="00132410">
      <w:pPr>
        <w:pStyle w:val="142"/>
        <w:rPr>
          <w:rFonts w:hAnsi="標楷體"/>
        </w:rPr>
      </w:pPr>
      <w:r w:rsidRPr="008579ED">
        <w:rPr>
          <w:rFonts w:hAnsi="標楷體" w:hint="eastAsia"/>
        </w:rPr>
        <w:t>說    明：</w:t>
      </w:r>
      <w:r w:rsidR="004032DB">
        <w:rPr>
          <w:rFonts w:hAnsi="標楷體" w:hint="eastAsia"/>
        </w:rPr>
        <w:t>1.</w:t>
      </w:r>
      <w:r w:rsidRPr="008579ED">
        <w:rPr>
          <w:rFonts w:hAnsi="標楷體" w:hint="eastAsia"/>
        </w:rPr>
        <w:t>表內新產品包含新推出、改版、重新包裝或升級之產品。</w:t>
      </w:r>
    </w:p>
    <w:p w:rsidR="007717CB" w:rsidRDefault="004032DB" w:rsidP="00AD2998">
      <w:pPr>
        <w:pStyle w:val="142"/>
        <w:ind w:leftChars="426" w:left="1444" w:hangingChars="97" w:hanging="236"/>
        <w:rPr>
          <w:rFonts w:hAnsi="標楷體"/>
        </w:rPr>
      </w:pPr>
      <w:r>
        <w:rPr>
          <w:rFonts w:hAnsi="標楷體" w:hint="eastAsia"/>
        </w:rPr>
        <w:t>2.</w:t>
      </w:r>
      <w:r w:rsidR="007717CB">
        <w:rPr>
          <w:rFonts w:hAnsi="標楷體" w:hint="eastAsia"/>
        </w:rPr>
        <w:t>酒類產品包含</w:t>
      </w:r>
      <w:r w:rsidR="00C57CB1">
        <w:rPr>
          <w:rFonts w:hAnsi="標楷體" w:hint="eastAsia"/>
        </w:rPr>
        <w:t>葡萄酒、黃酒、清酒、</w:t>
      </w:r>
      <w:r w:rsidR="00AF76F0">
        <w:rPr>
          <w:rFonts w:hAnsi="標楷體" w:hint="eastAsia"/>
        </w:rPr>
        <w:t>威士忌酒、高梁酒、藥味酒、米酒及料理酒。</w:t>
      </w:r>
    </w:p>
    <w:p w:rsidR="00132410" w:rsidRPr="008579ED" w:rsidRDefault="00132410" w:rsidP="00132410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2E5D42" w:rsidRPr="008579ED" w:rsidRDefault="002E5D42" w:rsidP="00132410">
      <w:pPr>
        <w:pStyle w:val="a5"/>
        <w:ind w:left="851" w:hanging="284"/>
        <w:rPr>
          <w:rFonts w:hAnsi="標楷體"/>
          <w:b/>
        </w:rPr>
      </w:pPr>
      <w:r w:rsidRPr="008579ED">
        <w:rPr>
          <w:rFonts w:hAnsi="標楷體" w:hint="eastAsia"/>
          <w:b/>
          <w:color w:val="000000"/>
        </w:rPr>
        <w:t>(</w:t>
      </w:r>
      <w:r w:rsidR="00132410" w:rsidRPr="008579ED">
        <w:rPr>
          <w:rFonts w:hAnsi="標楷體" w:hint="eastAsia"/>
          <w:b/>
          <w:color w:val="000000"/>
        </w:rPr>
        <w:t>二</w:t>
      </w:r>
      <w:r w:rsidRPr="008579ED">
        <w:rPr>
          <w:rFonts w:hAnsi="標楷體" w:hint="eastAsia"/>
          <w:b/>
          <w:color w:val="000000"/>
        </w:rPr>
        <w:t>)</w:t>
      </w:r>
      <w:r w:rsidR="00CD0912" w:rsidRPr="008579ED">
        <w:rPr>
          <w:rFonts w:hAnsi="標楷體" w:hint="eastAsia"/>
          <w:b/>
          <w:color w:val="000000"/>
        </w:rPr>
        <w:t>近</w:t>
      </w:r>
      <w:r w:rsidR="00CD0912" w:rsidRPr="008579ED">
        <w:rPr>
          <w:rFonts w:hAnsi="標楷體"/>
          <w:b/>
          <w:color w:val="000000"/>
        </w:rPr>
        <w:t>3</w:t>
      </w:r>
      <w:r w:rsidR="00CD0912" w:rsidRPr="008579ED">
        <w:rPr>
          <w:rFonts w:hAnsi="標楷體" w:hint="eastAsia"/>
          <w:b/>
          <w:color w:val="000000"/>
        </w:rPr>
        <w:t>年度決算推展費逐年增加</w:t>
      </w:r>
      <w:r w:rsidR="00C45AB1">
        <w:rPr>
          <w:rFonts w:hAnsi="標楷體" w:hint="eastAsia"/>
          <w:b/>
          <w:color w:val="000000"/>
        </w:rPr>
        <w:t>，</w:t>
      </w:r>
      <w:r w:rsidR="00EF00AF">
        <w:rPr>
          <w:rFonts w:hAnsi="標楷體" w:hint="eastAsia"/>
          <w:b/>
          <w:color w:val="000000"/>
        </w:rPr>
        <w:t>惟</w:t>
      </w:r>
      <w:r w:rsidR="00C45AB1" w:rsidRPr="00C45AB1">
        <w:rPr>
          <w:rFonts w:hAnsi="標楷體" w:hint="eastAsia"/>
          <w:b/>
          <w:color w:val="000000"/>
        </w:rPr>
        <w:t>111年度酒類新產品銷貨收入大幅減少</w:t>
      </w:r>
      <w:r w:rsidR="002B2F50" w:rsidRPr="008579ED">
        <w:rPr>
          <w:rFonts w:hAnsi="標楷體" w:hint="eastAsia"/>
          <w:b/>
          <w:color w:val="000000"/>
        </w:rPr>
        <w:t>，允宜研謀精進，以發揮產品推展成效</w:t>
      </w:r>
    </w:p>
    <w:p w:rsidR="002E5D42" w:rsidRDefault="005D438C" w:rsidP="00925F82">
      <w:pPr>
        <w:pStyle w:val="2"/>
        <w:ind w:left="850" w:firstLine="567"/>
        <w:rPr>
          <w:rFonts w:hAnsi="標楷體"/>
        </w:rPr>
      </w:pPr>
      <w:r w:rsidRPr="008579ED">
        <w:rPr>
          <w:rFonts w:hAnsi="標楷體" w:hint="eastAsia"/>
        </w:rPr>
        <w:t>該</w:t>
      </w:r>
      <w:r w:rsidR="005870CF" w:rsidRPr="008579ED">
        <w:rPr>
          <w:rFonts w:hAnsi="標楷體" w:hint="eastAsia"/>
        </w:rPr>
        <w:t>公司</w:t>
      </w:r>
      <w:r w:rsidR="00DF2D5A" w:rsidRPr="008579ED">
        <w:rPr>
          <w:rFonts w:hAnsi="標楷體" w:hint="eastAsia"/>
        </w:rPr>
        <w:t>111年度決算推展費11億7,926萬6千元主要係辦理品牌行銷推廣，占比82.18%，包含承租連鎖超商、超市之菸格，刊登產品簡介；各酒類品牌行銷推廣、消費者品評體驗及店頭陳列商化推廣等；啤酒廠推廣中心辦理促銷、新品上市及品評活動等。</w:t>
      </w:r>
      <w:r w:rsidR="005870CF" w:rsidRPr="008579ED">
        <w:rPr>
          <w:rFonts w:hAnsi="標楷體" w:hint="eastAsia"/>
        </w:rPr>
        <w:t>109至111年度</w:t>
      </w:r>
      <w:r w:rsidR="001E35D7" w:rsidRPr="008579ED">
        <w:rPr>
          <w:rFonts w:hAnsi="標楷體" w:hint="eastAsia"/>
        </w:rPr>
        <w:t>決算</w:t>
      </w:r>
      <w:r w:rsidR="005870CF" w:rsidRPr="008579ED">
        <w:rPr>
          <w:rFonts w:hAnsi="標楷體" w:hint="eastAsia"/>
        </w:rPr>
        <w:t>推展費介於</w:t>
      </w:r>
      <w:r w:rsidR="00C75A9D" w:rsidRPr="008579ED">
        <w:rPr>
          <w:rFonts w:hAnsi="標楷體" w:hint="eastAsia"/>
        </w:rPr>
        <w:t>11億7,260萬8千元至15億6,349萬元間</w:t>
      </w:r>
      <w:r w:rsidR="00EC0B6E" w:rsidRPr="008579ED">
        <w:rPr>
          <w:rFonts w:hAnsi="標楷體" w:hint="eastAsia"/>
        </w:rPr>
        <w:t>，</w:t>
      </w:r>
      <w:r w:rsidR="00C75A9D" w:rsidRPr="008579ED">
        <w:rPr>
          <w:rFonts w:hAnsi="標楷體" w:hint="eastAsia"/>
        </w:rPr>
        <w:t>執行率介於58.6%至120.31%間</w:t>
      </w:r>
      <w:r w:rsidR="00FE15A5" w:rsidRPr="008579ED">
        <w:rPr>
          <w:rFonts w:hAnsi="標楷體" w:hint="eastAsia"/>
        </w:rPr>
        <w:t>(詳表</w:t>
      </w:r>
      <w:r w:rsidRPr="008579ED">
        <w:rPr>
          <w:rFonts w:hAnsi="標楷體"/>
        </w:rPr>
        <w:t>2</w:t>
      </w:r>
      <w:r w:rsidR="00FE15A5" w:rsidRPr="008579ED">
        <w:rPr>
          <w:rFonts w:hAnsi="標楷體" w:hint="eastAsia"/>
        </w:rPr>
        <w:t>)</w:t>
      </w:r>
      <w:r w:rsidR="00C75A9D" w:rsidRPr="008579ED">
        <w:rPr>
          <w:rFonts w:hAnsi="標楷體" w:hint="eastAsia"/>
        </w:rPr>
        <w:t>，近2年(</w:t>
      </w:r>
      <w:r w:rsidR="00C75A9D" w:rsidRPr="008579ED">
        <w:rPr>
          <w:rFonts w:hAnsi="標楷體"/>
        </w:rPr>
        <w:t>110</w:t>
      </w:r>
      <w:r w:rsidR="00C75A9D" w:rsidRPr="008579ED">
        <w:rPr>
          <w:rFonts w:hAnsi="標楷體" w:hint="eastAsia"/>
        </w:rPr>
        <w:t>及111年)執行率均未達7成</w:t>
      </w:r>
      <w:r w:rsidRPr="008579ED">
        <w:rPr>
          <w:rFonts w:hAnsi="標楷體" w:hint="eastAsia"/>
        </w:rPr>
        <w:t>。</w:t>
      </w:r>
      <w:r w:rsidR="00C75A9D" w:rsidRPr="008579ED">
        <w:rPr>
          <w:rFonts w:hAnsi="標楷體" w:hint="eastAsia"/>
        </w:rPr>
        <w:t>據該公司表示，受新冠肺炎</w:t>
      </w:r>
      <w:r w:rsidR="0085640D">
        <w:rPr>
          <w:rFonts w:hAnsi="標楷體" w:hint="eastAsia"/>
        </w:rPr>
        <w:t>(</w:t>
      </w:r>
      <w:r w:rsidR="0085640D">
        <w:rPr>
          <w:rFonts w:hAnsi="標楷體"/>
        </w:rPr>
        <w:t>covid-19</w:t>
      </w:r>
      <w:r w:rsidR="0085640D">
        <w:rPr>
          <w:rFonts w:hAnsi="標楷體" w:hint="eastAsia"/>
        </w:rPr>
        <w:t>)</w:t>
      </w:r>
      <w:r w:rsidR="00C75A9D" w:rsidRPr="008579ED">
        <w:rPr>
          <w:rFonts w:hAnsi="標楷體" w:hint="eastAsia"/>
        </w:rPr>
        <w:t>疫情影響，配合防疫政策，部分大型行銷活動停</w:t>
      </w:r>
      <w:r w:rsidR="00FE15A5" w:rsidRPr="008579ED">
        <w:rPr>
          <w:rFonts w:hAnsi="標楷體" w:hint="eastAsia"/>
        </w:rPr>
        <w:t>辦</w:t>
      </w:r>
      <w:r w:rsidR="00C75A9D" w:rsidRPr="008579ED">
        <w:rPr>
          <w:rFonts w:hAnsi="標楷體" w:hint="eastAsia"/>
        </w:rPr>
        <w:t>，致預算執行率偏低。</w:t>
      </w:r>
      <w:r w:rsidR="002B2F50" w:rsidRPr="008579ED">
        <w:rPr>
          <w:rFonts w:hAnsi="標楷體" w:hint="eastAsia"/>
        </w:rPr>
        <w:t>鑒於</w:t>
      </w:r>
      <w:r w:rsidR="00EE2DDE" w:rsidRPr="008579ED">
        <w:rPr>
          <w:rFonts w:hAnsi="標楷體" w:hint="eastAsia"/>
        </w:rPr>
        <w:t>111年度</w:t>
      </w:r>
      <w:r w:rsidR="002B2F50" w:rsidRPr="008579ED">
        <w:rPr>
          <w:rFonts w:hAnsi="標楷體" w:hint="eastAsia"/>
        </w:rPr>
        <w:t>酒類新產品銷貨收入</w:t>
      </w:r>
      <w:r w:rsidR="00EE2DDE" w:rsidRPr="008579ED">
        <w:rPr>
          <w:rFonts w:hAnsi="標楷體" w:hint="eastAsia"/>
        </w:rPr>
        <w:t>大幅</w:t>
      </w:r>
      <w:r w:rsidR="002B2F50" w:rsidRPr="008579ED">
        <w:rPr>
          <w:rFonts w:hAnsi="標楷體" w:hint="eastAsia"/>
        </w:rPr>
        <w:t>減少，且推展費執行</w:t>
      </w:r>
      <w:r w:rsidR="00EE2DDE" w:rsidRPr="008579ED">
        <w:rPr>
          <w:rFonts w:hAnsi="標楷體" w:hint="eastAsia"/>
        </w:rPr>
        <w:t>率不佳</w:t>
      </w:r>
      <w:r w:rsidR="002B2F50" w:rsidRPr="008579ED">
        <w:rPr>
          <w:rFonts w:hAnsi="標楷體" w:hint="eastAsia"/>
        </w:rPr>
        <w:t>，允宜研謀</w:t>
      </w:r>
      <w:r w:rsidR="00752795" w:rsidRPr="008579ED">
        <w:rPr>
          <w:rFonts w:hAnsi="標楷體" w:hint="eastAsia"/>
        </w:rPr>
        <w:t>調整</w:t>
      </w:r>
      <w:r w:rsidR="002B2F50" w:rsidRPr="008579ED">
        <w:rPr>
          <w:rFonts w:hAnsi="標楷體" w:hint="eastAsia"/>
        </w:rPr>
        <w:t>精進，以發揮產品推展成效。</w:t>
      </w:r>
    </w:p>
    <w:p w:rsidR="00A65CE6" w:rsidRPr="008579ED" w:rsidRDefault="00A65CE6" w:rsidP="00A65CE6">
      <w:pPr>
        <w:ind w:leftChars="0" w:left="567" w:hangingChars="200" w:hanging="567"/>
        <w:rPr>
          <w:rFonts w:hAnsi="標楷體"/>
          <w:b/>
        </w:rPr>
      </w:pPr>
      <w:r w:rsidRPr="008579ED">
        <w:rPr>
          <w:rFonts w:hAnsi="標楷體" w:hint="eastAsia"/>
          <w:b/>
        </w:rPr>
        <w:t>表</w:t>
      </w:r>
      <w:r w:rsidR="00132410" w:rsidRPr="008579ED">
        <w:rPr>
          <w:rFonts w:hAnsi="標楷體"/>
          <w:b/>
        </w:rPr>
        <w:t>2</w:t>
      </w:r>
      <w:r w:rsidRPr="008579ED">
        <w:rPr>
          <w:rFonts w:hAnsi="標楷體" w:hint="eastAsia"/>
          <w:b/>
        </w:rPr>
        <w:t xml:space="preserve">  臺灣菸酒公司10</w:t>
      </w:r>
      <w:r w:rsidRPr="008579ED">
        <w:rPr>
          <w:rFonts w:hAnsi="標楷體"/>
          <w:b/>
        </w:rPr>
        <w:t>9</w:t>
      </w:r>
      <w:r w:rsidRPr="008579ED">
        <w:rPr>
          <w:rFonts w:hAnsi="標楷體" w:hint="eastAsia"/>
          <w:b/>
        </w:rPr>
        <w:t>至111年度推展費預、決算統計表</w:t>
      </w:r>
    </w:p>
    <w:p w:rsidR="00A65CE6" w:rsidRPr="008579ED" w:rsidRDefault="00A65CE6" w:rsidP="00A65CE6">
      <w:pPr>
        <w:pStyle w:val="142"/>
        <w:jc w:val="right"/>
        <w:rPr>
          <w:rFonts w:hAnsi="標楷體"/>
        </w:rPr>
      </w:pPr>
      <w:r w:rsidRPr="008579ED">
        <w:rPr>
          <w:rFonts w:hAnsi="標楷體" w:hint="eastAsia"/>
        </w:rPr>
        <w:t>單位：新臺幣千元</w:t>
      </w:r>
      <w:r w:rsidR="00CD0912" w:rsidRPr="008579ED">
        <w:rPr>
          <w:rFonts w:hAnsi="標楷體" w:hint="eastAsia"/>
        </w:rPr>
        <w:t>；%</w:t>
      </w:r>
    </w:p>
    <w:tbl>
      <w:tblPr>
        <w:tblW w:w="845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196"/>
        <w:gridCol w:w="1197"/>
        <w:gridCol w:w="1196"/>
        <w:gridCol w:w="1197"/>
        <w:gridCol w:w="1196"/>
        <w:gridCol w:w="1197"/>
      </w:tblGrid>
      <w:tr w:rsidR="00A65CE6" w:rsidRPr="008579ED" w:rsidTr="00CD0912">
        <w:trPr>
          <w:trHeight w:val="20"/>
          <w:tblHeader/>
        </w:trPr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項目</w:t>
            </w:r>
          </w:p>
        </w:tc>
        <w:tc>
          <w:tcPr>
            <w:tcW w:w="2393" w:type="dxa"/>
            <w:gridSpan w:val="2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109年度</w:t>
            </w:r>
          </w:p>
        </w:tc>
        <w:tc>
          <w:tcPr>
            <w:tcW w:w="2393" w:type="dxa"/>
            <w:gridSpan w:val="2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110年度</w:t>
            </w:r>
          </w:p>
        </w:tc>
        <w:tc>
          <w:tcPr>
            <w:tcW w:w="2393" w:type="dxa"/>
            <w:gridSpan w:val="2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111年度</w:t>
            </w:r>
          </w:p>
        </w:tc>
      </w:tr>
      <w:tr w:rsidR="00A65CE6" w:rsidRPr="008579ED" w:rsidTr="00CD0912">
        <w:trPr>
          <w:trHeight w:val="20"/>
          <w:tblHeader/>
        </w:trPr>
        <w:tc>
          <w:tcPr>
            <w:tcW w:w="1276" w:type="dxa"/>
            <w:vMerge/>
            <w:shd w:val="clear" w:color="auto" w:fill="auto"/>
            <w:noWrap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預算數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決算數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預算數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決算數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預算數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A65CE6" w:rsidRPr="008579ED" w:rsidRDefault="00A65CE6" w:rsidP="00A65CE6">
            <w:pPr>
              <w:pStyle w:val="142"/>
              <w:jc w:val="center"/>
              <w:rPr>
                <w:rFonts w:hAnsi="標楷體"/>
                <w:b/>
                <w:snapToGrid/>
              </w:rPr>
            </w:pPr>
            <w:r w:rsidRPr="008579ED">
              <w:rPr>
                <w:rFonts w:hAnsi="標楷體" w:hint="eastAsia"/>
                <w:b/>
                <w:snapToGrid/>
              </w:rPr>
              <w:t>決算數</w:t>
            </w:r>
          </w:p>
        </w:tc>
      </w:tr>
      <w:tr w:rsidR="00A65CE6" w:rsidRPr="008579ED" w:rsidTr="00CD0912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促銷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106,986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207,288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247,945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96,717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188,217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105,770</w:t>
            </w:r>
          </w:p>
        </w:tc>
      </w:tr>
      <w:tr w:rsidR="00A65CE6" w:rsidRPr="008579ED" w:rsidTr="00CD0912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新產品推銷發表會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50,878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0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108,590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47,249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47,155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26,974</w:t>
            </w:r>
          </w:p>
        </w:tc>
      </w:tr>
      <w:tr w:rsidR="00A65CE6" w:rsidRPr="008579ED" w:rsidTr="00CD0912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品牌行銷/推廣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1,019,809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1,266,811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1,357,378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955,351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1,317,323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969,103</w:t>
            </w:r>
          </w:p>
        </w:tc>
      </w:tr>
      <w:tr w:rsidR="00A65CE6" w:rsidRPr="008579ED" w:rsidTr="00CD0912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其他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121,888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89,391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286,979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73,291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246,282</w:t>
            </w:r>
          </w:p>
        </w:tc>
        <w:tc>
          <w:tcPr>
            <w:tcW w:w="1197" w:type="dxa"/>
            <w:shd w:val="clear" w:color="auto" w:fill="auto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77,419</w:t>
            </w:r>
          </w:p>
        </w:tc>
      </w:tr>
      <w:tr w:rsidR="00A65CE6" w:rsidRPr="008579ED" w:rsidTr="00684019">
        <w:trPr>
          <w:trHeight w:val="20"/>
        </w:trPr>
        <w:tc>
          <w:tcPr>
            <w:tcW w:w="1276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合計</w:t>
            </w:r>
          </w:p>
        </w:tc>
        <w:tc>
          <w:tcPr>
            <w:tcW w:w="1196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1,299,560</w:t>
            </w:r>
          </w:p>
        </w:tc>
        <w:tc>
          <w:tcPr>
            <w:tcW w:w="1197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1,563,490</w:t>
            </w:r>
          </w:p>
        </w:tc>
        <w:tc>
          <w:tcPr>
            <w:tcW w:w="1196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2,000,892</w:t>
            </w:r>
          </w:p>
        </w:tc>
        <w:tc>
          <w:tcPr>
            <w:tcW w:w="1197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1,172,608</w:t>
            </w:r>
          </w:p>
        </w:tc>
        <w:tc>
          <w:tcPr>
            <w:tcW w:w="1196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1,798,977</w:t>
            </w:r>
          </w:p>
        </w:tc>
        <w:tc>
          <w:tcPr>
            <w:tcW w:w="1197" w:type="dxa"/>
            <w:shd w:val="clear" w:color="auto" w:fill="F2F2F2"/>
            <w:noWrap/>
            <w:vAlign w:val="center"/>
            <w:hideMark/>
          </w:tcPr>
          <w:p w:rsidR="00A65CE6" w:rsidRPr="008579ED" w:rsidRDefault="00A65CE6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1,179,266</w:t>
            </w:r>
          </w:p>
        </w:tc>
      </w:tr>
      <w:tr w:rsidR="00CD0912" w:rsidRPr="008579ED" w:rsidTr="00642DC3">
        <w:trPr>
          <w:trHeight w:val="20"/>
        </w:trPr>
        <w:tc>
          <w:tcPr>
            <w:tcW w:w="1276" w:type="dxa"/>
            <w:shd w:val="clear" w:color="auto" w:fill="auto"/>
            <w:noWrap/>
            <w:vAlign w:val="center"/>
          </w:tcPr>
          <w:p w:rsidR="00CD0912" w:rsidRPr="008579ED" w:rsidRDefault="00CD0912" w:rsidP="00A65CE6">
            <w:pPr>
              <w:pStyle w:val="142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執行率</w:t>
            </w:r>
          </w:p>
        </w:tc>
        <w:tc>
          <w:tcPr>
            <w:tcW w:w="2393" w:type="dxa"/>
            <w:gridSpan w:val="2"/>
            <w:shd w:val="clear" w:color="auto" w:fill="auto"/>
            <w:noWrap/>
            <w:vAlign w:val="center"/>
          </w:tcPr>
          <w:p w:rsidR="00CD0912" w:rsidRPr="008579ED" w:rsidRDefault="00CD0912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1</w:t>
            </w:r>
            <w:r w:rsidRPr="008579ED">
              <w:rPr>
                <w:rFonts w:hAnsi="標楷體"/>
                <w:snapToGrid/>
              </w:rPr>
              <w:t>20.31</w:t>
            </w:r>
          </w:p>
        </w:tc>
        <w:tc>
          <w:tcPr>
            <w:tcW w:w="2393" w:type="dxa"/>
            <w:gridSpan w:val="2"/>
            <w:shd w:val="clear" w:color="auto" w:fill="auto"/>
            <w:noWrap/>
            <w:vAlign w:val="center"/>
          </w:tcPr>
          <w:p w:rsidR="00CD0912" w:rsidRPr="008579ED" w:rsidRDefault="00CD0912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5</w:t>
            </w:r>
            <w:r w:rsidRPr="008579ED">
              <w:rPr>
                <w:rFonts w:hAnsi="標楷體"/>
                <w:snapToGrid/>
              </w:rPr>
              <w:t>8.60</w:t>
            </w:r>
          </w:p>
        </w:tc>
        <w:tc>
          <w:tcPr>
            <w:tcW w:w="2393" w:type="dxa"/>
            <w:gridSpan w:val="2"/>
            <w:shd w:val="clear" w:color="auto" w:fill="auto"/>
            <w:noWrap/>
            <w:vAlign w:val="center"/>
          </w:tcPr>
          <w:p w:rsidR="00CD0912" w:rsidRPr="008579ED" w:rsidRDefault="00CD0912" w:rsidP="00A65CE6">
            <w:pPr>
              <w:pStyle w:val="142"/>
              <w:jc w:val="right"/>
              <w:rPr>
                <w:rFonts w:hAnsi="標楷體"/>
                <w:snapToGrid/>
              </w:rPr>
            </w:pPr>
            <w:r w:rsidRPr="008579ED">
              <w:rPr>
                <w:rFonts w:hAnsi="標楷體" w:hint="eastAsia"/>
                <w:snapToGrid/>
              </w:rPr>
              <w:t>65.55</w:t>
            </w:r>
          </w:p>
        </w:tc>
      </w:tr>
    </w:tbl>
    <w:p w:rsidR="00A65CE6" w:rsidRPr="008579ED" w:rsidRDefault="00A65CE6" w:rsidP="00A65CE6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2E5D42" w:rsidRPr="008579ED" w:rsidRDefault="002E5D42" w:rsidP="00885BC9">
      <w:pPr>
        <w:ind w:left="567" w:firstLine="567"/>
        <w:rPr>
          <w:rFonts w:hAnsi="標楷體"/>
        </w:rPr>
      </w:pPr>
      <w:r w:rsidRPr="008579ED">
        <w:rPr>
          <w:rFonts w:hAnsi="標楷體" w:hint="eastAsia"/>
          <w:color w:val="000000"/>
        </w:rPr>
        <w:t>綜上，</w:t>
      </w:r>
      <w:r w:rsidRPr="008579ED">
        <w:rPr>
          <w:rFonts w:hAnsi="標楷體" w:hint="eastAsia"/>
        </w:rPr>
        <w:t>臺灣菸酒公司</w:t>
      </w:r>
      <w:r w:rsidR="00185EA6" w:rsidRPr="008579ED">
        <w:rPr>
          <w:rFonts w:hAnsi="標楷體" w:hint="eastAsia"/>
        </w:rPr>
        <w:t>111年度新產品銷貨收入194億2,746萬6千元占該年度銷貨收入之33.5</w:t>
      </w:r>
      <w:r w:rsidR="00414FE8" w:rsidRPr="008579ED">
        <w:rPr>
          <w:rFonts w:hAnsi="標楷體"/>
        </w:rPr>
        <w:t>7</w:t>
      </w:r>
      <w:r w:rsidR="00185EA6" w:rsidRPr="008579ED">
        <w:rPr>
          <w:rFonts w:hAnsi="標楷體" w:hint="eastAsia"/>
        </w:rPr>
        <w:t>%，惟酒類部分銷貨收入大幅減少，且推展費之執行未符預期目標，允宜研謀調整精進，以發揮新產品推展成效</w:t>
      </w:r>
      <w:r w:rsidRPr="008579ED">
        <w:rPr>
          <w:rFonts w:hAnsi="標楷體" w:hint="eastAsia"/>
          <w:color w:val="000000"/>
        </w:rPr>
        <w:t>。</w:t>
      </w:r>
    </w:p>
    <w:p w:rsidR="002E5D42" w:rsidRPr="008579ED" w:rsidRDefault="002E5D42" w:rsidP="00B8688D">
      <w:pPr>
        <w:ind w:left="567" w:firstLine="567"/>
        <w:rPr>
          <w:rFonts w:hAnsi="標楷體"/>
          <w:b/>
          <w:bdr w:val="single" w:sz="12" w:space="0" w:color="auto"/>
        </w:rPr>
      </w:pPr>
    </w:p>
    <w:p w:rsidR="002E5D42" w:rsidRPr="008579ED" w:rsidRDefault="002E5D42" w:rsidP="002E5D42">
      <w:pPr>
        <w:pStyle w:val="14"/>
        <w:ind w:left="567" w:hanging="567"/>
        <w:rPr>
          <w:rFonts w:hAnsi="標楷體"/>
        </w:rPr>
      </w:pPr>
      <w:bookmarkStart w:id="9" w:name="_Toc162422603"/>
      <w:bookmarkStart w:id="10" w:name="_Toc27824701"/>
      <w:bookmarkStart w:id="11" w:name="_Toc59874641"/>
      <w:bookmarkStart w:id="12" w:name="_Toc60113759"/>
      <w:bookmarkStart w:id="13" w:name="_Toc214354547"/>
      <w:bookmarkStart w:id="14" w:name="_Toc432603107"/>
      <w:r w:rsidRPr="008579ED">
        <w:rPr>
          <w:rFonts w:hAnsi="標楷體" w:hint="eastAsia"/>
        </w:rPr>
        <w:t>二、自製</w:t>
      </w:r>
      <w:r w:rsidRPr="008579ED">
        <w:rPr>
          <w:rFonts w:hAnsi="標楷體" w:hint="eastAsia"/>
          <w:bCs/>
          <w:spacing w:val="-2"/>
        </w:rPr>
        <w:t>產品</w:t>
      </w:r>
      <w:r w:rsidRPr="008579ED">
        <w:rPr>
          <w:rFonts w:hAnsi="標楷體" w:hint="eastAsia"/>
        </w:rPr>
        <w:t>銷售收入呈現</w:t>
      </w:r>
      <w:r w:rsidR="00591570">
        <w:rPr>
          <w:rFonts w:hAnsi="標楷體" w:hint="eastAsia"/>
        </w:rPr>
        <w:t>下降</w:t>
      </w:r>
      <w:r w:rsidRPr="008579ED">
        <w:rPr>
          <w:rFonts w:hAnsi="標楷體" w:hint="eastAsia"/>
        </w:rPr>
        <w:t>趨勢</w:t>
      </w:r>
      <w:r w:rsidR="005C4A6A" w:rsidRPr="008579ED">
        <w:rPr>
          <w:rFonts w:hAnsi="標楷體" w:hint="eastAsia"/>
        </w:rPr>
        <w:t>，且111年度台灣啤酒市占率已低於5成</w:t>
      </w:r>
      <w:r w:rsidRPr="008579ED">
        <w:rPr>
          <w:rFonts w:hAnsi="標楷體" w:hint="eastAsia"/>
        </w:rPr>
        <w:t>，</w:t>
      </w:r>
      <w:r w:rsidR="005C4A6A" w:rsidRPr="008579ED">
        <w:rPr>
          <w:rFonts w:hAnsi="標楷體" w:hint="eastAsia"/>
        </w:rPr>
        <w:t>允宜研謀因應</w:t>
      </w:r>
      <w:r w:rsidRPr="008579ED">
        <w:rPr>
          <w:rFonts w:hAnsi="標楷體" w:hint="eastAsia"/>
        </w:rPr>
        <w:t>，以提升經營績效</w:t>
      </w:r>
      <w:bookmarkEnd w:id="9"/>
    </w:p>
    <w:p w:rsidR="002E5D42" w:rsidRPr="008579ED" w:rsidRDefault="002E5D42" w:rsidP="002E5D42">
      <w:pPr>
        <w:ind w:left="567" w:firstLine="567"/>
        <w:rPr>
          <w:rFonts w:hAnsi="標楷體"/>
        </w:rPr>
      </w:pPr>
      <w:r w:rsidRPr="008579ED">
        <w:rPr>
          <w:rFonts w:hAnsi="標楷體" w:hint="eastAsia"/>
        </w:rPr>
        <w:t>臺灣菸酒公司</w:t>
      </w:r>
      <w:r w:rsidR="009B7687" w:rsidRPr="008579ED">
        <w:rPr>
          <w:rFonts w:hAnsi="標楷體" w:hint="eastAsia"/>
        </w:rPr>
        <w:t>主要係</w:t>
      </w:r>
      <w:r w:rsidR="00B2662B" w:rsidRPr="008579ED">
        <w:rPr>
          <w:rFonts w:hAnsi="標楷體" w:hint="eastAsia"/>
        </w:rPr>
        <w:t>製造並</w:t>
      </w:r>
      <w:r w:rsidR="009B7687" w:rsidRPr="008579ED">
        <w:rPr>
          <w:rFonts w:hAnsi="標楷體" w:hint="eastAsia"/>
        </w:rPr>
        <w:t>銷售</w:t>
      </w:r>
      <w:r w:rsidRPr="008579ED">
        <w:rPr>
          <w:rFonts w:hAnsi="標楷體" w:hint="eastAsia"/>
        </w:rPr>
        <w:t>菸類及酒類</w:t>
      </w:r>
      <w:r w:rsidR="009B7687" w:rsidRPr="008579ED">
        <w:rPr>
          <w:rFonts w:hAnsi="標楷體" w:hint="eastAsia"/>
        </w:rPr>
        <w:t>產品</w:t>
      </w:r>
      <w:r w:rsidRPr="008579ED">
        <w:rPr>
          <w:rFonts w:hAnsi="標楷體" w:hint="eastAsia"/>
        </w:rPr>
        <w:t>，</w:t>
      </w:r>
      <w:r w:rsidR="00F70515" w:rsidRPr="008579ED">
        <w:rPr>
          <w:rFonts w:hAnsi="標楷體"/>
        </w:rPr>
        <w:t>111</w:t>
      </w:r>
      <w:r w:rsidRPr="008579ED">
        <w:rPr>
          <w:rFonts w:hAnsi="標楷體" w:hint="eastAsia"/>
        </w:rPr>
        <w:t>年度決算自製商品銷售</w:t>
      </w:r>
      <w:r w:rsidR="003C0C80" w:rsidRPr="008579ED">
        <w:rPr>
          <w:rFonts w:hAnsi="標楷體" w:hint="eastAsia"/>
        </w:rPr>
        <w:t>收入</w:t>
      </w:r>
      <w:r w:rsidR="00311A3E" w:rsidRPr="008579ED">
        <w:rPr>
          <w:rFonts w:hAnsi="標楷體" w:hint="eastAsia"/>
        </w:rPr>
        <w:t>483億395萬2千元</w:t>
      </w:r>
      <w:r w:rsidRPr="008579ED">
        <w:rPr>
          <w:rFonts w:hAnsi="標楷體" w:hint="eastAsia"/>
        </w:rPr>
        <w:t>，</w:t>
      </w:r>
      <w:r w:rsidR="001E0D54" w:rsidRPr="008579ED">
        <w:rPr>
          <w:rFonts w:hAnsi="標楷體" w:hint="eastAsia"/>
        </w:rPr>
        <w:t>其中</w:t>
      </w:r>
      <w:r w:rsidR="009B7687" w:rsidRPr="008579ED">
        <w:rPr>
          <w:rFonts w:hAnsi="標楷體" w:hint="eastAsia"/>
        </w:rPr>
        <w:t>自製</w:t>
      </w:r>
      <w:r w:rsidRPr="008579ED">
        <w:rPr>
          <w:rFonts w:hAnsi="標楷體" w:hint="eastAsia"/>
        </w:rPr>
        <w:t>菸類</w:t>
      </w:r>
      <w:r w:rsidR="00311A3E" w:rsidRPr="008579ED">
        <w:rPr>
          <w:rFonts w:hAnsi="標楷體" w:hint="eastAsia"/>
        </w:rPr>
        <w:t>237億1,819萬3千元</w:t>
      </w:r>
      <w:r w:rsidRPr="008579ED">
        <w:rPr>
          <w:rFonts w:hAnsi="標楷體" w:hint="eastAsia"/>
        </w:rPr>
        <w:t>、啤酒類</w:t>
      </w:r>
      <w:r w:rsidR="00311A3E" w:rsidRPr="008579ED">
        <w:rPr>
          <w:rFonts w:hAnsi="標楷體" w:hint="eastAsia"/>
        </w:rPr>
        <w:t>176億4,581萬5千元</w:t>
      </w:r>
      <w:r w:rsidRPr="008579ED">
        <w:rPr>
          <w:rFonts w:hAnsi="標楷體" w:hint="eastAsia"/>
        </w:rPr>
        <w:t>及酒類</w:t>
      </w:r>
      <w:r w:rsidR="00311A3E" w:rsidRPr="008579ED">
        <w:rPr>
          <w:rFonts w:hAnsi="標楷體" w:hint="eastAsia"/>
        </w:rPr>
        <w:t>69億3,994萬4千元</w:t>
      </w:r>
      <w:r w:rsidRPr="008579ED">
        <w:rPr>
          <w:rFonts w:hAnsi="標楷體" w:hint="eastAsia"/>
        </w:rPr>
        <w:t>。經查：</w:t>
      </w:r>
    </w:p>
    <w:p w:rsidR="002E5D42" w:rsidRPr="008579ED" w:rsidRDefault="002E5D42" w:rsidP="002E5D42">
      <w:pPr>
        <w:pStyle w:val="a5"/>
        <w:ind w:left="851" w:hanging="284"/>
        <w:rPr>
          <w:rFonts w:hAnsi="標楷體"/>
          <w:b/>
        </w:rPr>
      </w:pPr>
      <w:r w:rsidRPr="008579ED">
        <w:rPr>
          <w:rFonts w:hAnsi="標楷體" w:hint="eastAsia"/>
          <w:b/>
        </w:rPr>
        <w:t>(</w:t>
      </w:r>
      <w:r w:rsidRPr="008579ED">
        <w:rPr>
          <w:rFonts w:hAnsi="標楷體" w:cs="細明體" w:hint="eastAsia"/>
          <w:b/>
        </w:rPr>
        <w:t>一</w:t>
      </w:r>
      <w:r w:rsidRPr="008579ED">
        <w:rPr>
          <w:rFonts w:hAnsi="標楷體" w:hint="eastAsia"/>
          <w:b/>
        </w:rPr>
        <w:t>)</w:t>
      </w:r>
      <w:r w:rsidRPr="008579ED">
        <w:rPr>
          <w:rFonts w:hAnsi="標楷體" w:hint="eastAsia"/>
          <w:b/>
          <w:spacing w:val="-2"/>
        </w:rPr>
        <w:t>近</w:t>
      </w:r>
      <w:r w:rsidR="00311A3E" w:rsidRPr="008579ED">
        <w:rPr>
          <w:rFonts w:hAnsi="標楷體"/>
          <w:b/>
          <w:spacing w:val="-2"/>
        </w:rPr>
        <w:t>3</w:t>
      </w:r>
      <w:r w:rsidRPr="008579ED">
        <w:rPr>
          <w:rFonts w:hAnsi="標楷體" w:hint="eastAsia"/>
          <w:b/>
          <w:spacing w:val="-2"/>
        </w:rPr>
        <w:t>年度</w:t>
      </w:r>
      <w:r w:rsidRPr="008579ED">
        <w:rPr>
          <w:rFonts w:hAnsi="標楷體" w:hint="eastAsia"/>
          <w:b/>
        </w:rPr>
        <w:t>自製產品銷售</w:t>
      </w:r>
      <w:r w:rsidR="00D268D9" w:rsidRPr="008579ED">
        <w:rPr>
          <w:rFonts w:hAnsi="標楷體" w:hint="eastAsia"/>
          <w:b/>
        </w:rPr>
        <w:t>收入</w:t>
      </w:r>
      <w:r w:rsidR="00F36290">
        <w:rPr>
          <w:rFonts w:hAnsi="標楷體" w:hint="eastAsia"/>
          <w:b/>
        </w:rPr>
        <w:t>皆未達</w:t>
      </w:r>
      <w:r w:rsidRPr="008579ED">
        <w:rPr>
          <w:rFonts w:hAnsi="標楷體" w:hint="eastAsia"/>
          <w:b/>
        </w:rPr>
        <w:t>預算目標</w:t>
      </w:r>
    </w:p>
    <w:p w:rsidR="002E5D42" w:rsidRPr="008579ED" w:rsidRDefault="002E5D42" w:rsidP="002E5D42">
      <w:pPr>
        <w:pStyle w:val="2"/>
        <w:ind w:left="850" w:firstLine="567"/>
        <w:rPr>
          <w:rFonts w:hAnsi="標楷體"/>
        </w:rPr>
      </w:pPr>
      <w:r w:rsidRPr="008579ED">
        <w:rPr>
          <w:rFonts w:hAnsi="標楷體" w:hint="eastAsia"/>
        </w:rPr>
        <w:t>該公司近</w:t>
      </w:r>
      <w:r w:rsidR="00311A3E" w:rsidRPr="008579ED">
        <w:rPr>
          <w:rFonts w:hAnsi="標楷體"/>
        </w:rPr>
        <w:t>3</w:t>
      </w:r>
      <w:r w:rsidRPr="008579ED">
        <w:rPr>
          <w:rFonts w:hAnsi="標楷體" w:hint="eastAsia"/>
        </w:rPr>
        <w:t>年度</w:t>
      </w:r>
      <w:r w:rsidR="00D268D9" w:rsidRPr="008579ED">
        <w:rPr>
          <w:rFonts w:hAnsi="標楷體" w:hint="eastAsia"/>
        </w:rPr>
        <w:t>(1</w:t>
      </w:r>
      <w:r w:rsidR="00D268D9" w:rsidRPr="008579ED">
        <w:rPr>
          <w:rFonts w:hAnsi="標楷體"/>
        </w:rPr>
        <w:t>09</w:t>
      </w:r>
      <w:r w:rsidR="00D268D9" w:rsidRPr="008579ED">
        <w:rPr>
          <w:rFonts w:hAnsi="標楷體" w:hint="eastAsia"/>
        </w:rPr>
        <w:t>至111年度</w:t>
      </w:r>
      <w:r w:rsidR="00330ECC" w:rsidRPr="008579ED">
        <w:rPr>
          <w:rFonts w:hAnsi="標楷體" w:hint="eastAsia"/>
        </w:rPr>
        <w:t>，以下同</w:t>
      </w:r>
      <w:r w:rsidR="00D268D9" w:rsidRPr="008579ED">
        <w:rPr>
          <w:rFonts w:hAnsi="標楷體" w:hint="eastAsia"/>
        </w:rPr>
        <w:t>)</w:t>
      </w:r>
      <w:r w:rsidRPr="008579ED">
        <w:rPr>
          <w:rFonts w:hAnsi="標楷體" w:hint="eastAsia"/>
        </w:rPr>
        <w:t>自製產品銷售收入</w:t>
      </w:r>
      <w:r w:rsidR="00311A3E" w:rsidRPr="008579ED">
        <w:rPr>
          <w:rFonts w:hAnsi="標楷體" w:hint="eastAsia"/>
        </w:rPr>
        <w:t>均</w:t>
      </w:r>
      <w:r w:rsidRPr="008579ED">
        <w:rPr>
          <w:rFonts w:hAnsi="標楷體" w:hint="eastAsia"/>
        </w:rPr>
        <w:t>未達預計目標</w:t>
      </w:r>
      <w:r w:rsidR="00D268D9" w:rsidRPr="008579ED">
        <w:rPr>
          <w:rFonts w:hAnsi="標楷體" w:hint="eastAsia"/>
        </w:rPr>
        <w:t>(詳表1)</w:t>
      </w:r>
      <w:r w:rsidRPr="008579ED">
        <w:rPr>
          <w:rFonts w:hAnsi="標楷體" w:hint="eastAsia"/>
        </w:rPr>
        <w:t>，</w:t>
      </w:r>
      <w:r w:rsidR="008109E7">
        <w:rPr>
          <w:rFonts w:hAnsi="標楷體" w:hint="eastAsia"/>
        </w:rPr>
        <w:t>其中</w:t>
      </w:r>
      <w:r w:rsidRPr="008579ED">
        <w:rPr>
          <w:rFonts w:hAnsi="標楷體" w:hint="eastAsia"/>
        </w:rPr>
        <w:t>1</w:t>
      </w:r>
      <w:r w:rsidR="00D268D9" w:rsidRPr="008579ED">
        <w:rPr>
          <w:rFonts w:hAnsi="標楷體"/>
        </w:rPr>
        <w:t>11</w:t>
      </w:r>
      <w:r w:rsidRPr="008579ED">
        <w:rPr>
          <w:rFonts w:hAnsi="標楷體" w:hint="eastAsia"/>
        </w:rPr>
        <w:t>年度決算</w:t>
      </w:r>
      <w:r w:rsidR="00BB7F5E" w:rsidRPr="00BB7F5E">
        <w:rPr>
          <w:rFonts w:hAnsi="標楷體" w:hint="eastAsia"/>
        </w:rPr>
        <w:t>自製產品銷售收入</w:t>
      </w:r>
      <w:r w:rsidR="00D268D9" w:rsidRPr="008579ED">
        <w:rPr>
          <w:rFonts w:hAnsi="標楷體" w:hint="eastAsia"/>
        </w:rPr>
        <w:t>483億395萬2千元</w:t>
      </w:r>
      <w:r w:rsidRPr="008579ED">
        <w:rPr>
          <w:rFonts w:hAnsi="標楷體" w:hint="eastAsia"/>
        </w:rPr>
        <w:t>，收入達成率</w:t>
      </w:r>
      <w:r w:rsidR="00D268D9" w:rsidRPr="008579ED">
        <w:rPr>
          <w:rFonts w:hAnsi="標楷體" w:hint="eastAsia"/>
        </w:rPr>
        <w:t>僅</w:t>
      </w:r>
      <w:r w:rsidR="00D268D9" w:rsidRPr="008579ED">
        <w:rPr>
          <w:rFonts w:hAnsi="標楷體"/>
        </w:rPr>
        <w:t>87.52%</w:t>
      </w:r>
      <w:r w:rsidRPr="008579ED">
        <w:rPr>
          <w:rFonts w:hAnsi="標楷體" w:hint="eastAsia"/>
        </w:rPr>
        <w:t>，除自製菸類外，啤酒類與酒類產品之達成率未達9成；</w:t>
      </w:r>
      <w:r w:rsidR="00D268D9" w:rsidRPr="008579ED">
        <w:rPr>
          <w:rFonts w:hAnsi="標楷體" w:hint="eastAsia"/>
        </w:rPr>
        <w:t>另自製啤酒類</w:t>
      </w:r>
      <w:r w:rsidR="00D268D9" w:rsidRPr="008579ED">
        <w:rPr>
          <w:rFonts w:hAnsi="標楷體"/>
        </w:rPr>
        <w:t>111</w:t>
      </w:r>
      <w:r w:rsidR="00D268D9" w:rsidRPr="008579ED">
        <w:rPr>
          <w:rFonts w:hAnsi="標楷體" w:hint="eastAsia"/>
        </w:rPr>
        <w:t>年度決算銷</w:t>
      </w:r>
      <w:r w:rsidR="0078599F">
        <w:rPr>
          <w:rFonts w:hAnsi="標楷體" w:hint="eastAsia"/>
        </w:rPr>
        <w:t>售</w:t>
      </w:r>
      <w:r w:rsidR="00D268D9" w:rsidRPr="008579ED">
        <w:rPr>
          <w:rFonts w:hAnsi="標楷體" w:hint="eastAsia"/>
        </w:rPr>
        <w:t>收入176億4,581萬5千元，較109年度200億1,833萬元減少23億7,251萬5千元(減幅11.85%)；酒類</w:t>
      </w:r>
      <w:r w:rsidR="00D268D9" w:rsidRPr="008579ED">
        <w:rPr>
          <w:rFonts w:hAnsi="標楷體"/>
        </w:rPr>
        <w:t>111</w:t>
      </w:r>
      <w:r w:rsidR="00D268D9" w:rsidRPr="008579ED">
        <w:rPr>
          <w:rFonts w:hAnsi="標楷體" w:hint="eastAsia"/>
        </w:rPr>
        <w:t>年度決算銷</w:t>
      </w:r>
      <w:r w:rsidR="0078599F">
        <w:rPr>
          <w:rFonts w:hAnsi="標楷體" w:hint="eastAsia"/>
        </w:rPr>
        <w:t>售</w:t>
      </w:r>
      <w:r w:rsidR="00D268D9" w:rsidRPr="008579ED">
        <w:rPr>
          <w:rFonts w:hAnsi="標楷體" w:hint="eastAsia"/>
        </w:rPr>
        <w:t>收入69億3,994萬4千元，較109年度76億4,614萬2千元減少7億619萬8千元(減幅</w:t>
      </w:r>
      <w:r w:rsidR="00D268D9" w:rsidRPr="008579ED">
        <w:rPr>
          <w:rFonts w:hAnsi="標楷體"/>
        </w:rPr>
        <w:t>9.24</w:t>
      </w:r>
      <w:r w:rsidR="00D268D9" w:rsidRPr="008579ED">
        <w:rPr>
          <w:rFonts w:hAnsi="標楷體" w:hint="eastAsia"/>
        </w:rPr>
        <w:t>%)，顯示</w:t>
      </w:r>
      <w:r w:rsidR="00B1024C">
        <w:rPr>
          <w:rFonts w:hAnsi="標楷體" w:hint="eastAsia"/>
        </w:rPr>
        <w:t>1</w:t>
      </w:r>
      <w:r w:rsidR="00B1024C">
        <w:rPr>
          <w:rFonts w:hAnsi="標楷體"/>
        </w:rPr>
        <w:t>11</w:t>
      </w:r>
      <w:r w:rsidR="00B1024C">
        <w:rPr>
          <w:rFonts w:hAnsi="標楷體" w:hint="eastAsia"/>
        </w:rPr>
        <w:t>年度</w:t>
      </w:r>
      <w:r w:rsidRPr="008579ED">
        <w:rPr>
          <w:rFonts w:hAnsi="標楷體" w:hint="eastAsia"/>
        </w:rPr>
        <w:t>自製產品銷售</w:t>
      </w:r>
      <w:r w:rsidR="00B1024C">
        <w:rPr>
          <w:rFonts w:hAnsi="標楷體" w:hint="eastAsia"/>
        </w:rPr>
        <w:t>均為近3年度最低者，銷售績效容有提升空間</w:t>
      </w:r>
      <w:r w:rsidRPr="008579ED">
        <w:rPr>
          <w:rFonts w:hAnsi="標楷體" w:hint="eastAsia"/>
        </w:rPr>
        <w:t>。</w:t>
      </w:r>
    </w:p>
    <w:p w:rsidR="002E5D42" w:rsidRPr="008579ED" w:rsidRDefault="002E5D42" w:rsidP="002E5D42">
      <w:pPr>
        <w:ind w:leftChars="0" w:left="567" w:hangingChars="200" w:hanging="567"/>
        <w:rPr>
          <w:rFonts w:hAnsi="標楷體"/>
        </w:rPr>
      </w:pPr>
      <w:r w:rsidRPr="008579ED">
        <w:rPr>
          <w:rFonts w:hAnsi="標楷體" w:hint="eastAsia"/>
          <w:b/>
        </w:rPr>
        <w:t>表1  臺灣菸酒公司10</w:t>
      </w:r>
      <w:r w:rsidRPr="008579ED">
        <w:rPr>
          <w:rFonts w:hAnsi="標楷體"/>
          <w:b/>
        </w:rPr>
        <w:t>9</w:t>
      </w:r>
      <w:r w:rsidRPr="008579ED">
        <w:rPr>
          <w:rFonts w:hAnsi="標楷體" w:hint="eastAsia"/>
          <w:b/>
        </w:rPr>
        <w:t>至111年度自製產品銷</w:t>
      </w:r>
      <w:r w:rsidR="008109E7">
        <w:rPr>
          <w:rFonts w:hAnsi="標楷體" w:hint="eastAsia"/>
          <w:b/>
        </w:rPr>
        <w:t>售</w:t>
      </w:r>
      <w:r w:rsidRPr="008579ED">
        <w:rPr>
          <w:rFonts w:hAnsi="標楷體" w:hint="eastAsia"/>
          <w:b/>
        </w:rPr>
        <w:t>收入預、決算統計表</w:t>
      </w:r>
    </w:p>
    <w:p w:rsidR="002E5D42" w:rsidRPr="008579ED" w:rsidRDefault="002E5D42" w:rsidP="002E5D42">
      <w:pPr>
        <w:pStyle w:val="142"/>
        <w:jc w:val="right"/>
        <w:rPr>
          <w:rFonts w:hAnsi="標楷體"/>
        </w:rPr>
      </w:pPr>
      <w:r w:rsidRPr="008579ED">
        <w:rPr>
          <w:rFonts w:hAnsi="標楷體" w:hint="eastAsia"/>
        </w:rPr>
        <w:t>單位：新臺幣千元</w:t>
      </w:r>
      <w:r w:rsidR="00445F20">
        <w:rPr>
          <w:rFonts w:hAnsi="標楷體" w:hint="eastAsia"/>
        </w:rPr>
        <w:t>；%</w:t>
      </w:r>
    </w:p>
    <w:tbl>
      <w:tblPr>
        <w:tblW w:w="8647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063"/>
        <w:gridCol w:w="1063"/>
        <w:gridCol w:w="567"/>
        <w:gridCol w:w="993"/>
        <w:gridCol w:w="993"/>
        <w:gridCol w:w="564"/>
        <w:gridCol w:w="8"/>
        <w:gridCol w:w="1056"/>
        <w:gridCol w:w="1065"/>
        <w:gridCol w:w="566"/>
      </w:tblGrid>
      <w:tr w:rsidR="002E5D42" w:rsidRPr="008579ED" w:rsidTr="00F0751E">
        <w:trPr>
          <w:trHeight w:val="330"/>
          <w:tblHeader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自製產品品項</w:t>
            </w:r>
          </w:p>
        </w:tc>
        <w:tc>
          <w:tcPr>
            <w:tcW w:w="2693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/>
                <w:b/>
                <w:snapToGrid/>
                <w:spacing w:val="-20"/>
              </w:rPr>
              <w:t>109</w:t>
            </w:r>
            <w:r w:rsidRPr="008579ED">
              <w:rPr>
                <w:rFonts w:hAnsi="標楷體" w:hint="eastAsia"/>
                <w:b/>
                <w:snapToGrid/>
                <w:spacing w:val="-20"/>
              </w:rPr>
              <w:t>年度</w:t>
            </w:r>
          </w:p>
        </w:tc>
        <w:tc>
          <w:tcPr>
            <w:tcW w:w="2558" w:type="dxa"/>
            <w:gridSpan w:val="4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/>
                <w:b/>
                <w:snapToGrid/>
                <w:spacing w:val="-20"/>
              </w:rPr>
              <w:t>110</w:t>
            </w:r>
            <w:r w:rsidRPr="008579ED">
              <w:rPr>
                <w:rFonts w:hAnsi="標楷體" w:hint="eastAsia"/>
                <w:b/>
                <w:snapToGrid/>
                <w:spacing w:val="-20"/>
              </w:rPr>
              <w:t>年度</w:t>
            </w:r>
          </w:p>
        </w:tc>
        <w:tc>
          <w:tcPr>
            <w:tcW w:w="2687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/>
                <w:b/>
                <w:snapToGrid/>
                <w:spacing w:val="-20"/>
              </w:rPr>
              <w:t>111</w:t>
            </w:r>
            <w:r w:rsidRPr="008579ED">
              <w:rPr>
                <w:rFonts w:hAnsi="標楷體" w:hint="eastAsia"/>
                <w:b/>
                <w:snapToGrid/>
                <w:spacing w:val="-20"/>
              </w:rPr>
              <w:t>年度</w:t>
            </w:r>
          </w:p>
        </w:tc>
      </w:tr>
      <w:tr w:rsidR="002E5D42" w:rsidRPr="008579ED" w:rsidTr="00F0751E">
        <w:trPr>
          <w:trHeight w:val="330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預算數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決算數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達成率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預算數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決算數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達成率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預算數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決算數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2E5D42">
            <w:pPr>
              <w:pStyle w:val="142"/>
              <w:jc w:val="center"/>
              <w:rPr>
                <w:rFonts w:hAnsi="標楷體"/>
                <w:b/>
                <w:snapToGrid/>
                <w:spacing w:val="-20"/>
              </w:rPr>
            </w:pPr>
            <w:r w:rsidRPr="008579ED">
              <w:rPr>
                <w:rFonts w:hAnsi="標楷體" w:hint="eastAsia"/>
                <w:b/>
                <w:snapToGrid/>
                <w:spacing w:val="-20"/>
              </w:rPr>
              <w:t>達成率</w:t>
            </w:r>
          </w:p>
        </w:tc>
      </w:tr>
      <w:tr w:rsidR="002E5D42" w:rsidRPr="008579ED" w:rsidTr="00F0751E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2E5D42">
            <w:pPr>
              <w:pStyle w:val="142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菸類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28,050,000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24,052,076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85.75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26,525,500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24,197,084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91.22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24,450,500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23,718,193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97.00</w:t>
            </w:r>
          </w:p>
        </w:tc>
      </w:tr>
      <w:tr w:rsidR="002E5D42" w:rsidRPr="008579ED" w:rsidTr="00F0751E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2E5D42">
            <w:pPr>
              <w:pStyle w:val="142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啤酒類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24,160,000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20,018,330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82.86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23,120,000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17,856,906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77.24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22,350,000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17,645,815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78.95</w:t>
            </w:r>
          </w:p>
        </w:tc>
      </w:tr>
      <w:tr w:rsidR="002E5D42" w:rsidRPr="008579ED" w:rsidTr="00F0751E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2E5D42">
            <w:pPr>
              <w:pStyle w:val="142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酒類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9,160,000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7,646,142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83.47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8,902,000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7,301,102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82.02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8,390,700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6,939,944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82.71</w:t>
            </w:r>
          </w:p>
        </w:tc>
      </w:tr>
      <w:tr w:rsidR="002E5D42" w:rsidRPr="008579ED" w:rsidTr="00F0751E">
        <w:trPr>
          <w:trHeight w:val="378"/>
        </w:trPr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2E5D42">
            <w:pPr>
              <w:pStyle w:val="142"/>
              <w:rPr>
                <w:rFonts w:hAnsi="標楷體"/>
                <w:snapToGrid/>
                <w:spacing w:val="-20"/>
              </w:rPr>
            </w:pPr>
            <w:r w:rsidRPr="008579ED">
              <w:rPr>
                <w:rFonts w:hAnsi="標楷體" w:hint="eastAsia"/>
                <w:snapToGrid/>
                <w:spacing w:val="-20"/>
              </w:rPr>
              <w:t>合計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61,370,000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51,716,548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84.27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58,547,500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49,355,092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84.30</w:t>
            </w:r>
          </w:p>
        </w:tc>
        <w:tc>
          <w:tcPr>
            <w:tcW w:w="1064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55,191,200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48</w:t>
            </w:r>
            <w:r w:rsidR="00F70515" w:rsidRPr="008579ED">
              <w:rPr>
                <w:rFonts w:hAnsi="標楷體"/>
                <w:snapToGrid/>
                <w:spacing w:val="-24"/>
              </w:rPr>
              <w:t>,</w:t>
            </w:r>
            <w:r w:rsidRPr="008579ED">
              <w:rPr>
                <w:rFonts w:hAnsi="標楷體"/>
                <w:snapToGrid/>
                <w:spacing w:val="-24"/>
              </w:rPr>
              <w:t>303</w:t>
            </w:r>
            <w:r w:rsidR="00F70515" w:rsidRPr="008579ED">
              <w:rPr>
                <w:rFonts w:hAnsi="標楷體"/>
                <w:snapToGrid/>
                <w:spacing w:val="-24"/>
              </w:rPr>
              <w:t>,</w:t>
            </w:r>
            <w:r w:rsidRPr="008579ED">
              <w:rPr>
                <w:rFonts w:hAnsi="標楷體"/>
                <w:snapToGrid/>
                <w:spacing w:val="-24"/>
              </w:rPr>
              <w:t>952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2E5D42" w:rsidRPr="008579ED" w:rsidRDefault="002E5D42" w:rsidP="00F24C8A">
            <w:pPr>
              <w:pStyle w:val="142"/>
              <w:ind w:leftChars="-15" w:left="-43"/>
              <w:jc w:val="right"/>
              <w:rPr>
                <w:rFonts w:hAnsi="標楷體"/>
                <w:snapToGrid/>
                <w:spacing w:val="-24"/>
              </w:rPr>
            </w:pPr>
            <w:r w:rsidRPr="008579ED">
              <w:rPr>
                <w:rFonts w:hAnsi="標楷體"/>
                <w:snapToGrid/>
                <w:spacing w:val="-24"/>
              </w:rPr>
              <w:t>87.52</w:t>
            </w:r>
          </w:p>
        </w:tc>
      </w:tr>
    </w:tbl>
    <w:p w:rsidR="00F70515" w:rsidRPr="008579ED" w:rsidRDefault="00F70515" w:rsidP="00F70515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2E5D42" w:rsidRPr="008579ED" w:rsidRDefault="00311A3E" w:rsidP="003B35CB">
      <w:pPr>
        <w:pStyle w:val="a5"/>
        <w:ind w:left="851" w:hanging="284"/>
        <w:rPr>
          <w:rFonts w:hAnsi="標楷體"/>
        </w:rPr>
      </w:pPr>
      <w:r w:rsidRPr="008579ED">
        <w:rPr>
          <w:rFonts w:hAnsi="標楷體" w:hint="eastAsia"/>
          <w:b/>
        </w:rPr>
        <w:t>(二)</w:t>
      </w:r>
      <w:r w:rsidR="00572099">
        <w:rPr>
          <w:rFonts w:hAnsi="標楷體"/>
          <w:b/>
        </w:rPr>
        <w:t>107</w:t>
      </w:r>
      <w:r w:rsidR="00572099">
        <w:rPr>
          <w:rFonts w:hAnsi="標楷體" w:hint="eastAsia"/>
          <w:b/>
        </w:rPr>
        <w:t>至1</w:t>
      </w:r>
      <w:r w:rsidR="00572099">
        <w:rPr>
          <w:rFonts w:hAnsi="標楷體"/>
          <w:b/>
        </w:rPr>
        <w:t>11</w:t>
      </w:r>
      <w:r w:rsidR="00572099">
        <w:rPr>
          <w:rFonts w:hAnsi="標楷體" w:hint="eastAsia"/>
          <w:b/>
        </w:rPr>
        <w:t>年度間</w:t>
      </w:r>
      <w:r w:rsidRPr="008579ED">
        <w:rPr>
          <w:rFonts w:hAnsi="標楷體"/>
          <w:b/>
        </w:rPr>
        <w:t>台灣</w:t>
      </w:r>
      <w:r w:rsidRPr="008579ED">
        <w:rPr>
          <w:rFonts w:hAnsi="標楷體" w:hint="eastAsia"/>
          <w:b/>
        </w:rPr>
        <w:t>啤酒市占率逐年下降</w:t>
      </w:r>
      <w:r w:rsidR="003B35CB" w:rsidRPr="008579ED">
        <w:rPr>
          <w:rFonts w:hAnsi="標楷體" w:hint="eastAsia"/>
          <w:b/>
        </w:rPr>
        <w:t>，</w:t>
      </w:r>
      <w:r w:rsidR="005C4A6A" w:rsidRPr="008579ED">
        <w:rPr>
          <w:rFonts w:hAnsi="標楷體" w:hint="eastAsia"/>
          <w:b/>
        </w:rPr>
        <w:t>111年度台灣啤酒市占率已低於5成，</w:t>
      </w:r>
      <w:r w:rsidR="003B35CB" w:rsidRPr="008579ED">
        <w:rPr>
          <w:rFonts w:hAnsi="標楷體" w:hint="eastAsia"/>
          <w:b/>
        </w:rPr>
        <w:t>允宜妥為研謀因應</w:t>
      </w:r>
    </w:p>
    <w:p w:rsidR="00F70515" w:rsidRPr="008579ED" w:rsidRDefault="001F0634" w:rsidP="001E0D54">
      <w:pPr>
        <w:pStyle w:val="2"/>
        <w:ind w:left="850" w:firstLine="567"/>
        <w:rPr>
          <w:rFonts w:hAnsi="標楷體"/>
        </w:rPr>
      </w:pPr>
      <w:r w:rsidRPr="008579ED">
        <w:rPr>
          <w:rFonts w:hAnsi="標楷體" w:hint="eastAsia"/>
        </w:rPr>
        <w:t>臺灣菸酒公司</w:t>
      </w:r>
      <w:r>
        <w:rPr>
          <w:rFonts w:hAnsi="標楷體" w:hint="eastAsia"/>
        </w:rPr>
        <w:t>之啤酒品牌為</w:t>
      </w:r>
      <w:r w:rsidRPr="001F0634">
        <w:rPr>
          <w:rFonts w:hAnsi="標楷體" w:hint="eastAsia"/>
        </w:rPr>
        <w:t>台灣啤酒</w:t>
      </w:r>
      <w:r>
        <w:rPr>
          <w:rFonts w:hAnsi="標楷體" w:hint="eastAsia"/>
        </w:rPr>
        <w:t>，</w:t>
      </w:r>
      <w:r w:rsidR="005F0574" w:rsidRPr="008579ED">
        <w:rPr>
          <w:rFonts w:hAnsi="標楷體" w:hint="eastAsia"/>
        </w:rPr>
        <w:t>就</w:t>
      </w:r>
      <w:r w:rsidR="00311A3E" w:rsidRPr="008579ED">
        <w:rPr>
          <w:rFonts w:hAnsi="標楷體" w:hint="eastAsia"/>
        </w:rPr>
        <w:t>國內</w:t>
      </w:r>
      <w:r w:rsidR="005F0574" w:rsidRPr="008579ED">
        <w:rPr>
          <w:rFonts w:hAnsi="標楷體" w:hint="eastAsia"/>
        </w:rPr>
        <w:t>主要啤酒品牌市場占有率</w:t>
      </w:r>
      <w:r w:rsidR="00311A3E" w:rsidRPr="008579ED">
        <w:rPr>
          <w:rFonts w:hAnsi="標楷體" w:hint="eastAsia"/>
        </w:rPr>
        <w:t>觀之(詳表</w:t>
      </w:r>
      <w:r w:rsidR="00D35787" w:rsidRPr="008579ED">
        <w:rPr>
          <w:rFonts w:hAnsi="標楷體"/>
        </w:rPr>
        <w:t>2</w:t>
      </w:r>
      <w:r w:rsidR="00311A3E" w:rsidRPr="008579ED">
        <w:rPr>
          <w:rFonts w:hAnsi="標楷體"/>
        </w:rPr>
        <w:t>)</w:t>
      </w:r>
      <w:r w:rsidR="00311A3E" w:rsidRPr="008579ED">
        <w:rPr>
          <w:rFonts w:hAnsi="標楷體" w:hint="eastAsia"/>
        </w:rPr>
        <w:t>，</w:t>
      </w:r>
      <w:r w:rsidRPr="001F0634">
        <w:rPr>
          <w:rFonts w:hAnsi="標楷體" w:hint="eastAsia"/>
        </w:rPr>
        <w:t>台灣啤酒</w:t>
      </w:r>
      <w:r w:rsidR="00311A3E" w:rsidRPr="008579ED">
        <w:rPr>
          <w:rFonts w:hAnsi="標楷體" w:hint="eastAsia"/>
        </w:rPr>
        <w:t>1</w:t>
      </w:r>
      <w:r w:rsidR="00311A3E" w:rsidRPr="008579ED">
        <w:rPr>
          <w:rFonts w:hAnsi="標楷體"/>
        </w:rPr>
        <w:t>0</w:t>
      </w:r>
      <w:r w:rsidR="005F0574" w:rsidRPr="008579ED">
        <w:rPr>
          <w:rFonts w:hAnsi="標楷體"/>
        </w:rPr>
        <w:t>7</w:t>
      </w:r>
      <w:r w:rsidR="00311A3E" w:rsidRPr="008579ED">
        <w:rPr>
          <w:rFonts w:hAnsi="標楷體" w:hint="eastAsia"/>
        </w:rPr>
        <w:t>年度市場占有率為</w:t>
      </w:r>
      <w:r w:rsidR="005F0574" w:rsidRPr="008579ED">
        <w:rPr>
          <w:rFonts w:hAnsi="標楷體"/>
        </w:rPr>
        <w:t>59.8</w:t>
      </w:r>
      <w:r w:rsidR="00311A3E" w:rsidRPr="008579ED">
        <w:rPr>
          <w:rFonts w:hAnsi="標楷體" w:hint="eastAsia"/>
        </w:rPr>
        <w:t>%，逐年減少至1</w:t>
      </w:r>
      <w:r w:rsidR="00311A3E" w:rsidRPr="008579ED">
        <w:rPr>
          <w:rFonts w:hAnsi="標楷體"/>
        </w:rPr>
        <w:t>11</w:t>
      </w:r>
      <w:r w:rsidR="00311A3E" w:rsidRPr="008579ED">
        <w:rPr>
          <w:rFonts w:hAnsi="標楷體" w:hint="eastAsia"/>
        </w:rPr>
        <w:t>年度之</w:t>
      </w:r>
      <w:r w:rsidR="005F0574" w:rsidRPr="008579ED">
        <w:rPr>
          <w:rFonts w:hAnsi="標楷體"/>
        </w:rPr>
        <w:t>48.8</w:t>
      </w:r>
      <w:r w:rsidR="00311A3E" w:rsidRPr="008579ED">
        <w:rPr>
          <w:rFonts w:hAnsi="標楷體" w:hint="eastAsia"/>
        </w:rPr>
        <w:t>%，市占率連年下降，顯示</w:t>
      </w:r>
      <w:r w:rsidR="00572099">
        <w:rPr>
          <w:rFonts w:hAnsi="標楷體" w:hint="eastAsia"/>
        </w:rPr>
        <w:t>台灣</w:t>
      </w:r>
      <w:r w:rsidR="005F0574" w:rsidRPr="008579ED">
        <w:rPr>
          <w:rFonts w:hAnsi="標楷體" w:hint="eastAsia"/>
        </w:rPr>
        <w:t>啤酒</w:t>
      </w:r>
      <w:r w:rsidR="00572099">
        <w:rPr>
          <w:rFonts w:hAnsi="標楷體" w:hint="eastAsia"/>
        </w:rPr>
        <w:t>之</w:t>
      </w:r>
      <w:r w:rsidR="00311A3E" w:rsidRPr="008579ED">
        <w:rPr>
          <w:rFonts w:hAnsi="標楷體" w:hint="eastAsia"/>
        </w:rPr>
        <w:t>市場競爭力</w:t>
      </w:r>
      <w:r w:rsidR="00572099">
        <w:rPr>
          <w:rFonts w:hAnsi="標楷體" w:hint="eastAsia"/>
        </w:rPr>
        <w:t>容須研謀提升</w:t>
      </w:r>
      <w:r w:rsidR="005B5BB4" w:rsidRPr="008579ED">
        <w:rPr>
          <w:rFonts w:hAnsi="標楷體" w:hint="eastAsia"/>
        </w:rPr>
        <w:t>。據該公司表示係消費者單一品牌忠誠度降低、健康意識抬頭及國內外啤酒市場競爭嚴峻等因素所致，</w:t>
      </w:r>
      <w:r w:rsidR="00C578B5" w:rsidRPr="008579ED">
        <w:rPr>
          <w:rFonts w:hAnsi="標楷體" w:hint="eastAsia"/>
        </w:rPr>
        <w:t>惟111年度台灣啤酒市占率已低於5成，</w:t>
      </w:r>
      <w:r w:rsidR="005F0574" w:rsidRPr="008579ED">
        <w:rPr>
          <w:rFonts w:hAnsi="標楷體" w:hint="eastAsia"/>
        </w:rPr>
        <w:t>允宜妥為研謀因應</w:t>
      </w:r>
      <w:r w:rsidR="005B5BB4" w:rsidRPr="008579ED">
        <w:rPr>
          <w:rFonts w:hAnsi="標楷體" w:hint="eastAsia"/>
        </w:rPr>
        <w:t>，避免</w:t>
      </w:r>
      <w:r w:rsidR="00D47362" w:rsidRPr="008579ED">
        <w:rPr>
          <w:rFonts w:hAnsi="標楷體" w:hint="eastAsia"/>
        </w:rPr>
        <w:t>啤酒</w:t>
      </w:r>
      <w:r w:rsidR="005B5BB4" w:rsidRPr="008579ED">
        <w:rPr>
          <w:rFonts w:hAnsi="標楷體" w:hint="eastAsia"/>
        </w:rPr>
        <w:t>市場占有率</w:t>
      </w:r>
      <w:r w:rsidR="00C578B5" w:rsidRPr="008579ED">
        <w:rPr>
          <w:rFonts w:hAnsi="標楷體" w:hint="eastAsia"/>
        </w:rPr>
        <w:t>持續</w:t>
      </w:r>
      <w:r w:rsidR="005B5BB4" w:rsidRPr="008579ED">
        <w:rPr>
          <w:rFonts w:hAnsi="標楷體" w:hint="eastAsia"/>
        </w:rPr>
        <w:t>衰退</w:t>
      </w:r>
      <w:r w:rsidR="003524F9" w:rsidRPr="008579ED">
        <w:rPr>
          <w:rFonts w:hAnsi="標楷體" w:hint="eastAsia"/>
        </w:rPr>
        <w:t>，影響公司經營績效</w:t>
      </w:r>
      <w:r w:rsidR="00311A3E" w:rsidRPr="008579ED">
        <w:rPr>
          <w:rFonts w:hAnsi="標楷體" w:hint="eastAsia"/>
        </w:rPr>
        <w:t>。</w:t>
      </w:r>
    </w:p>
    <w:p w:rsidR="00F70515" w:rsidRPr="008579ED" w:rsidRDefault="00F70515" w:rsidP="00F70515">
      <w:pPr>
        <w:ind w:leftChars="0" w:left="567" w:hangingChars="200" w:hanging="567"/>
        <w:rPr>
          <w:rFonts w:hAnsi="標楷體"/>
          <w:b/>
        </w:rPr>
      </w:pPr>
      <w:r w:rsidRPr="008579ED">
        <w:rPr>
          <w:rFonts w:hAnsi="標楷體" w:hint="eastAsia"/>
          <w:b/>
        </w:rPr>
        <w:t>表</w:t>
      </w:r>
      <w:r w:rsidR="00D35787" w:rsidRPr="008579ED">
        <w:rPr>
          <w:rFonts w:hAnsi="標楷體"/>
          <w:b/>
        </w:rPr>
        <w:t>2</w:t>
      </w:r>
      <w:r w:rsidRPr="008579ED">
        <w:rPr>
          <w:rFonts w:hAnsi="標楷體" w:hint="eastAsia"/>
          <w:b/>
        </w:rPr>
        <w:t xml:space="preserve">  </w:t>
      </w:r>
      <w:r w:rsidR="00C578B5" w:rsidRPr="008579ED">
        <w:rPr>
          <w:rFonts w:hAnsi="標楷體"/>
          <w:b/>
        </w:rPr>
        <w:t>107</w:t>
      </w:r>
      <w:r w:rsidR="00C578B5" w:rsidRPr="008579ED">
        <w:rPr>
          <w:rFonts w:hAnsi="標楷體" w:hint="eastAsia"/>
          <w:b/>
        </w:rPr>
        <w:t>至111年度</w:t>
      </w:r>
      <w:r w:rsidRPr="008579ED">
        <w:rPr>
          <w:rFonts w:hAnsi="標楷體" w:hint="eastAsia"/>
          <w:b/>
        </w:rPr>
        <w:t>國內主要啤酒品牌市場占有率一覽表</w:t>
      </w:r>
      <w:r w:rsidR="00C578B5" w:rsidRPr="008579ED">
        <w:rPr>
          <w:rFonts w:hAnsi="標楷體" w:hint="eastAsia"/>
          <w:b/>
        </w:rPr>
        <w:t xml:space="preserve">    </w:t>
      </w:r>
      <w:r w:rsidRPr="008579ED">
        <w:rPr>
          <w:rFonts w:hAnsi="標楷體" w:hint="eastAsia"/>
          <w:sz w:val="24"/>
        </w:rPr>
        <w:t>單位：%</w:t>
      </w:r>
    </w:p>
    <w:tbl>
      <w:tblPr>
        <w:tblW w:w="85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0"/>
        <w:gridCol w:w="1420"/>
        <w:gridCol w:w="1420"/>
        <w:gridCol w:w="1420"/>
        <w:gridCol w:w="1420"/>
        <w:gridCol w:w="1420"/>
      </w:tblGrid>
      <w:tr w:rsidR="00F70515" w:rsidRPr="008579ED" w:rsidTr="00F70515">
        <w:trPr>
          <w:cantSplit/>
          <w:trHeight w:val="20"/>
          <w:tblHeader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515" w:rsidRPr="008579ED" w:rsidRDefault="00F70515" w:rsidP="00F70515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品牌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107年度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108年度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109年度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110年度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/>
                <w:b/>
              </w:rPr>
              <w:t>111年度</w:t>
            </w:r>
          </w:p>
        </w:tc>
      </w:tr>
      <w:tr w:rsidR="00F70515" w:rsidRPr="008579ED" w:rsidTr="00F70515">
        <w:trPr>
          <w:cantSplit/>
          <w:trHeight w:val="20"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515" w:rsidRPr="008579ED" w:rsidRDefault="00F70515" w:rsidP="00F70515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</w:rPr>
              <w:t>台灣啤酒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 xml:space="preserve">59.8 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57.9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54.8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51.4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48.8</w:t>
            </w:r>
          </w:p>
        </w:tc>
      </w:tr>
      <w:tr w:rsidR="00F70515" w:rsidRPr="008579ED" w:rsidTr="00F70515">
        <w:trPr>
          <w:cantSplit/>
          <w:trHeight w:val="20"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515" w:rsidRPr="008579ED" w:rsidRDefault="00F70515" w:rsidP="00F70515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  <w:spacing w:val="60"/>
                <w:kern w:val="0"/>
                <w:fitText w:val="960" w:id="-1043687680"/>
              </w:rPr>
              <w:t>海尼</w:t>
            </w:r>
            <w:r w:rsidRPr="008579ED">
              <w:rPr>
                <w:rFonts w:hAnsi="標楷體"/>
                <w:kern w:val="0"/>
                <w:fitText w:val="960" w:id="-1043687680"/>
              </w:rPr>
              <w:t>根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 xml:space="preserve">14.8 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13.9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14.6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14.3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13.7</w:t>
            </w:r>
          </w:p>
        </w:tc>
      </w:tr>
      <w:tr w:rsidR="00F70515" w:rsidRPr="008579ED" w:rsidTr="00F70515">
        <w:trPr>
          <w:cantSplit/>
          <w:trHeight w:val="20"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515" w:rsidRPr="008579ED" w:rsidRDefault="00F70515" w:rsidP="00F70515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</w:rPr>
              <w:t>台灣麒麟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 xml:space="preserve">10.8 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11.6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13.3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16.4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18.3</w:t>
            </w:r>
          </w:p>
        </w:tc>
      </w:tr>
      <w:tr w:rsidR="00F70515" w:rsidRPr="008579ED" w:rsidTr="00F70515">
        <w:trPr>
          <w:cantSplit/>
          <w:trHeight w:val="20"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515" w:rsidRPr="008579ED" w:rsidRDefault="00F70515" w:rsidP="00F70515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  <w:spacing w:val="240"/>
                <w:kern w:val="0"/>
                <w:fitText w:val="960" w:id="-1043687679"/>
              </w:rPr>
              <w:t>青</w:t>
            </w:r>
            <w:r w:rsidRPr="008579ED">
              <w:rPr>
                <w:rFonts w:hAnsi="標楷體"/>
                <w:kern w:val="0"/>
                <w:fitText w:val="960" w:id="-1043687679"/>
              </w:rPr>
              <w:t>島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2.6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2.5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2.0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1.4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0.7</w:t>
            </w:r>
          </w:p>
        </w:tc>
      </w:tr>
      <w:tr w:rsidR="00F70515" w:rsidRPr="008579ED" w:rsidTr="00F70515">
        <w:trPr>
          <w:cantSplit/>
          <w:trHeight w:val="20"/>
        </w:trPr>
        <w:tc>
          <w:tcPr>
            <w:tcW w:w="14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70515" w:rsidRPr="008579ED" w:rsidRDefault="00F70515" w:rsidP="00F70515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/>
                <w:spacing w:val="240"/>
                <w:kern w:val="0"/>
                <w:fitText w:val="960" w:id="-1043687678"/>
              </w:rPr>
              <w:t>其</w:t>
            </w:r>
            <w:r w:rsidRPr="008579ED">
              <w:rPr>
                <w:rFonts w:hAnsi="標楷體"/>
                <w:kern w:val="0"/>
                <w:fitText w:val="960" w:id="-1043687678"/>
              </w:rPr>
              <w:t>他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12.0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14.0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15.3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16.5</w:t>
            </w:r>
          </w:p>
        </w:tc>
        <w:tc>
          <w:tcPr>
            <w:tcW w:w="1420" w:type="dxa"/>
            <w:vAlign w:val="center"/>
          </w:tcPr>
          <w:p w:rsidR="00F70515" w:rsidRPr="008579ED" w:rsidRDefault="00F70515" w:rsidP="00F70515">
            <w:pPr>
              <w:pStyle w:val="142"/>
              <w:ind w:rightChars="50" w:right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18.5</w:t>
            </w:r>
          </w:p>
        </w:tc>
      </w:tr>
    </w:tbl>
    <w:p w:rsidR="00F70515" w:rsidRPr="008579ED" w:rsidRDefault="00F70515" w:rsidP="00F70515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資料來源：臺灣菸酒公司提供。</w:t>
      </w:r>
    </w:p>
    <w:p w:rsidR="002E5D42" w:rsidRDefault="001E0D54" w:rsidP="00F14306">
      <w:pPr>
        <w:ind w:left="567" w:firstLine="567"/>
        <w:rPr>
          <w:rFonts w:hAnsi="標楷體"/>
        </w:rPr>
      </w:pPr>
      <w:r w:rsidRPr="008579ED">
        <w:rPr>
          <w:rFonts w:hAnsi="標楷體" w:hint="eastAsia"/>
        </w:rPr>
        <w:t>綜上，</w:t>
      </w:r>
      <w:r w:rsidR="00330ECC" w:rsidRPr="008579ED">
        <w:rPr>
          <w:rFonts w:hAnsi="標楷體" w:hint="eastAsia"/>
        </w:rPr>
        <w:t>臺灣菸酒公司近3年度自製產品銷售收入皆未達到預算目標，且自製啤酒及自製酒類之銷售額持續下</w:t>
      </w:r>
      <w:r w:rsidR="00937FCD">
        <w:rPr>
          <w:rFonts w:hAnsi="標楷體" w:hint="eastAsia"/>
        </w:rPr>
        <w:t>滑</w:t>
      </w:r>
      <w:r w:rsidR="00330ECC" w:rsidRPr="008579ED">
        <w:rPr>
          <w:rFonts w:hAnsi="標楷體" w:hint="eastAsia"/>
        </w:rPr>
        <w:t>，又</w:t>
      </w:r>
      <w:r w:rsidR="00801FE3" w:rsidRPr="008579ED">
        <w:rPr>
          <w:rFonts w:hAnsi="標楷體" w:hint="eastAsia"/>
        </w:rPr>
        <w:t>台灣啤酒</w:t>
      </w:r>
      <w:r w:rsidR="00801FE3" w:rsidRPr="00801FE3">
        <w:rPr>
          <w:rFonts w:hAnsi="標楷體" w:hint="eastAsia"/>
        </w:rPr>
        <w:t>市占率</w:t>
      </w:r>
      <w:r w:rsidR="00801FE3">
        <w:rPr>
          <w:rFonts w:hAnsi="標楷體" w:hint="eastAsia"/>
        </w:rPr>
        <w:t>連</w:t>
      </w:r>
      <w:r w:rsidR="00801FE3" w:rsidRPr="00801FE3">
        <w:rPr>
          <w:rFonts w:hAnsi="標楷體" w:hint="eastAsia"/>
        </w:rPr>
        <w:t>年</w:t>
      </w:r>
      <w:r w:rsidR="00937FCD">
        <w:rPr>
          <w:rFonts w:hAnsi="標楷體" w:hint="eastAsia"/>
        </w:rPr>
        <w:t>降低</w:t>
      </w:r>
      <w:r w:rsidR="00801FE3">
        <w:rPr>
          <w:rFonts w:hAnsi="標楷體" w:hint="eastAsia"/>
        </w:rPr>
        <w:t>，</w:t>
      </w:r>
      <w:r w:rsidR="00330ECC" w:rsidRPr="008579ED">
        <w:rPr>
          <w:rFonts w:hAnsi="標楷體" w:hint="eastAsia"/>
        </w:rPr>
        <w:t>111年度市占率已低於5成，允宜研謀因應，俾提升經營績效</w:t>
      </w:r>
    </w:p>
    <w:p w:rsidR="00D85783" w:rsidRPr="008579ED" w:rsidRDefault="002E5D42" w:rsidP="00277C0E">
      <w:pPr>
        <w:pStyle w:val="14"/>
        <w:ind w:left="559" w:hanging="559"/>
        <w:rPr>
          <w:rFonts w:hAnsi="標楷體"/>
          <w:bCs/>
          <w:spacing w:val="-2"/>
        </w:rPr>
      </w:pPr>
      <w:bookmarkStart w:id="15" w:name="_Toc162422604"/>
      <w:bookmarkEnd w:id="4"/>
      <w:bookmarkEnd w:id="5"/>
      <w:bookmarkEnd w:id="6"/>
      <w:bookmarkEnd w:id="7"/>
      <w:bookmarkEnd w:id="8"/>
      <w:bookmarkEnd w:id="10"/>
      <w:bookmarkEnd w:id="11"/>
      <w:bookmarkEnd w:id="12"/>
      <w:bookmarkEnd w:id="13"/>
      <w:bookmarkEnd w:id="14"/>
      <w:r w:rsidRPr="008579ED">
        <w:rPr>
          <w:rFonts w:hAnsi="標楷體" w:hint="eastAsia"/>
          <w:bCs/>
          <w:spacing w:val="-2"/>
        </w:rPr>
        <w:t>三、</w:t>
      </w:r>
      <w:r w:rsidR="00DD40A2" w:rsidRPr="008579ED">
        <w:rPr>
          <w:rFonts w:hAnsi="標楷體" w:hint="eastAsia"/>
        </w:rPr>
        <w:t>固定資產擴充改良計畫執行率未達</w:t>
      </w:r>
      <w:r w:rsidR="00DD40A2" w:rsidRPr="008579ED">
        <w:rPr>
          <w:rFonts w:hAnsi="標楷體"/>
        </w:rPr>
        <w:t>7</w:t>
      </w:r>
      <w:r w:rsidR="00DD40A2" w:rsidRPr="008579ED">
        <w:rPr>
          <w:rFonts w:hAnsi="標楷體" w:hint="eastAsia"/>
        </w:rPr>
        <w:t>成，且部分工程</w:t>
      </w:r>
      <w:r w:rsidR="00FF6CAD">
        <w:rPr>
          <w:rFonts w:hAnsi="標楷體" w:hint="eastAsia"/>
        </w:rPr>
        <w:t>執行</w:t>
      </w:r>
      <w:r w:rsidR="00DD40A2" w:rsidRPr="008579ED">
        <w:rPr>
          <w:rFonts w:hAnsi="標楷體" w:hint="eastAsia"/>
        </w:rPr>
        <w:t>進度</w:t>
      </w:r>
      <w:r w:rsidR="00572099">
        <w:rPr>
          <w:rFonts w:hAnsi="標楷體" w:hint="eastAsia"/>
        </w:rPr>
        <w:t>遠未如預期</w:t>
      </w:r>
      <w:r w:rsidR="00DD40A2" w:rsidRPr="008579ED">
        <w:rPr>
          <w:rFonts w:hAnsi="標楷體" w:hint="eastAsia"/>
        </w:rPr>
        <w:t>，允宜落實進度控管措施</w:t>
      </w:r>
      <w:r w:rsidRPr="008579ED">
        <w:rPr>
          <w:rFonts w:hAnsi="標楷體" w:hint="eastAsia"/>
          <w:bCs/>
          <w:spacing w:val="-2"/>
        </w:rPr>
        <w:t>，以達計畫目標</w:t>
      </w:r>
      <w:bookmarkEnd w:id="15"/>
    </w:p>
    <w:p w:rsidR="0045437E" w:rsidRDefault="0045437E" w:rsidP="003D167F">
      <w:pPr>
        <w:ind w:left="567" w:firstLine="567"/>
        <w:rPr>
          <w:rFonts w:hAnsi="標楷體"/>
        </w:rPr>
      </w:pPr>
      <w:r w:rsidRPr="008579ED">
        <w:rPr>
          <w:rFonts w:hAnsi="標楷體" w:hint="eastAsia"/>
        </w:rPr>
        <w:t>臺灣菸酒公司</w:t>
      </w:r>
      <w:r w:rsidR="004920FE" w:rsidRPr="008579ED">
        <w:rPr>
          <w:rFonts w:hAnsi="標楷體"/>
        </w:rPr>
        <w:t>11</w:t>
      </w:r>
      <w:r w:rsidR="00D640A9" w:rsidRPr="008579ED">
        <w:rPr>
          <w:rFonts w:hAnsi="標楷體"/>
        </w:rPr>
        <w:t>1</w:t>
      </w:r>
      <w:r w:rsidRPr="008579ED">
        <w:rPr>
          <w:rFonts w:hAnsi="標楷體" w:hint="eastAsia"/>
        </w:rPr>
        <w:t>年度</w:t>
      </w:r>
      <w:r w:rsidR="008631A1" w:rsidRPr="008579ED">
        <w:rPr>
          <w:rFonts w:hAnsi="標楷體" w:hint="eastAsia"/>
        </w:rPr>
        <w:t>固定資產</w:t>
      </w:r>
      <w:r w:rsidR="00BE1CE4" w:rsidRPr="008579ED">
        <w:rPr>
          <w:rFonts w:hAnsi="標楷體" w:hint="eastAsia"/>
        </w:rPr>
        <w:t>建設</w:t>
      </w:r>
      <w:r w:rsidR="008631A1" w:rsidRPr="008579ED">
        <w:rPr>
          <w:rFonts w:hAnsi="標楷體" w:hint="eastAsia"/>
        </w:rPr>
        <w:t>改良</w:t>
      </w:r>
      <w:r w:rsidR="00BE1CE4" w:rsidRPr="008579ED">
        <w:rPr>
          <w:rFonts w:hAnsi="標楷體" w:hint="eastAsia"/>
        </w:rPr>
        <w:t>擴充</w:t>
      </w:r>
      <w:r w:rsidR="008631A1" w:rsidRPr="008579ED">
        <w:rPr>
          <w:rFonts w:hAnsi="標楷體" w:hint="eastAsia"/>
        </w:rPr>
        <w:t>計畫</w:t>
      </w:r>
      <w:r w:rsidR="003D167F" w:rsidRPr="008579ED">
        <w:rPr>
          <w:rFonts w:hAnsi="標楷體" w:hint="eastAsia"/>
        </w:rPr>
        <w:t>可用預算數</w:t>
      </w:r>
      <w:r w:rsidR="00D640A9" w:rsidRPr="008579ED">
        <w:rPr>
          <w:rFonts w:hAnsi="標楷體" w:hint="eastAsia"/>
        </w:rPr>
        <w:t>19億2,834萬4千元</w:t>
      </w:r>
      <w:r w:rsidR="003D167F" w:rsidRPr="008579ED">
        <w:rPr>
          <w:rFonts w:hAnsi="標楷體" w:hint="eastAsia"/>
        </w:rPr>
        <w:t>，決算數</w:t>
      </w:r>
      <w:r w:rsidR="00D640A9" w:rsidRPr="008579ED">
        <w:rPr>
          <w:rFonts w:hAnsi="標楷體" w:hint="eastAsia"/>
        </w:rPr>
        <w:t>12億9,042萬4千元</w:t>
      </w:r>
      <w:r w:rsidR="003D167F" w:rsidRPr="008579ED">
        <w:rPr>
          <w:rFonts w:hAnsi="標楷體" w:hint="eastAsia"/>
        </w:rPr>
        <w:t>，執行率</w:t>
      </w:r>
      <w:r w:rsidR="00D640A9" w:rsidRPr="008579ED">
        <w:rPr>
          <w:rFonts w:hAnsi="標楷體"/>
        </w:rPr>
        <w:t>66.92%</w:t>
      </w:r>
      <w:r w:rsidR="003D167F" w:rsidRPr="008579ED">
        <w:rPr>
          <w:rFonts w:hAnsi="標楷體" w:hint="eastAsia"/>
        </w:rPr>
        <w:t>，保留數</w:t>
      </w:r>
      <w:r w:rsidR="00D640A9" w:rsidRPr="008579ED">
        <w:rPr>
          <w:rFonts w:hAnsi="標楷體" w:hint="eastAsia"/>
        </w:rPr>
        <w:t>4億8,130萬9千元</w:t>
      </w:r>
      <w:r w:rsidR="003D167F" w:rsidRPr="008579ED">
        <w:rPr>
          <w:rFonts w:hAnsi="標楷體" w:hint="eastAsia"/>
        </w:rPr>
        <w:t>，</w:t>
      </w:r>
      <w:r w:rsidR="00AA7515" w:rsidRPr="008579ED">
        <w:rPr>
          <w:rFonts w:hAnsi="標楷體" w:hint="eastAsia"/>
        </w:rPr>
        <w:t>轉入</w:t>
      </w:r>
      <w:r w:rsidR="00382426" w:rsidRPr="008579ED">
        <w:rPr>
          <w:rFonts w:hAnsi="標楷體" w:hint="eastAsia"/>
        </w:rPr>
        <w:t>11</w:t>
      </w:r>
      <w:r w:rsidR="00D640A9" w:rsidRPr="008579ED">
        <w:rPr>
          <w:rFonts w:hAnsi="標楷體"/>
        </w:rPr>
        <w:t>2</w:t>
      </w:r>
      <w:r w:rsidR="00AA7515" w:rsidRPr="008579ED">
        <w:rPr>
          <w:rFonts w:hAnsi="標楷體" w:hint="eastAsia"/>
        </w:rPr>
        <w:t>年度繼續執行</w:t>
      </w:r>
      <w:r w:rsidR="0055464B" w:rsidRPr="008579ED">
        <w:rPr>
          <w:rFonts w:hAnsi="標楷體" w:hint="eastAsia"/>
        </w:rPr>
        <w:t>。經查：</w:t>
      </w:r>
    </w:p>
    <w:p w:rsidR="00382426" w:rsidRPr="008579ED" w:rsidRDefault="00382426" w:rsidP="00382426">
      <w:pPr>
        <w:pStyle w:val="a5"/>
        <w:ind w:left="851" w:hanging="284"/>
        <w:rPr>
          <w:rFonts w:hAnsi="標楷體"/>
          <w:b/>
        </w:rPr>
      </w:pPr>
      <w:r w:rsidRPr="008579ED">
        <w:rPr>
          <w:rFonts w:hAnsi="標楷體" w:hint="eastAsia"/>
          <w:b/>
        </w:rPr>
        <w:t>(一)</w:t>
      </w:r>
      <w:r w:rsidR="00BF46E5" w:rsidRPr="008579ED">
        <w:rPr>
          <w:rFonts w:hAnsi="標楷體" w:hint="eastAsia"/>
          <w:b/>
        </w:rPr>
        <w:t>1</w:t>
      </w:r>
      <w:r w:rsidR="00CF0C87" w:rsidRPr="008579ED">
        <w:rPr>
          <w:rFonts w:hAnsi="標楷體"/>
          <w:b/>
        </w:rPr>
        <w:t>1</w:t>
      </w:r>
      <w:r w:rsidR="00B23F52" w:rsidRPr="008579ED">
        <w:rPr>
          <w:rFonts w:hAnsi="標楷體"/>
          <w:b/>
        </w:rPr>
        <w:t>1</w:t>
      </w:r>
      <w:r w:rsidR="00BF46E5" w:rsidRPr="008579ED">
        <w:rPr>
          <w:rFonts w:hAnsi="標楷體" w:hint="eastAsia"/>
          <w:b/>
        </w:rPr>
        <w:t>年度固定資產</w:t>
      </w:r>
      <w:r w:rsidR="00BE1CE4" w:rsidRPr="008579ED">
        <w:rPr>
          <w:rFonts w:hAnsi="標楷體" w:hint="eastAsia"/>
          <w:b/>
        </w:rPr>
        <w:t>建設改良</w:t>
      </w:r>
      <w:r w:rsidR="00BF46E5" w:rsidRPr="008579ED">
        <w:rPr>
          <w:rFonts w:hAnsi="標楷體" w:hint="eastAsia"/>
          <w:b/>
        </w:rPr>
        <w:t>擴充</w:t>
      </w:r>
      <w:r w:rsidR="00664A4F" w:rsidRPr="008579ED">
        <w:rPr>
          <w:rFonts w:hAnsi="標楷體" w:hint="eastAsia"/>
          <w:b/>
        </w:rPr>
        <w:t>之一般</w:t>
      </w:r>
      <w:r w:rsidR="00BF46E5" w:rsidRPr="008579ED">
        <w:rPr>
          <w:rFonts w:hAnsi="標楷體" w:hint="eastAsia"/>
          <w:b/>
        </w:rPr>
        <w:t>計畫</w:t>
      </w:r>
      <w:r w:rsidR="00572099">
        <w:rPr>
          <w:rFonts w:hAnsi="標楷體" w:hint="eastAsia"/>
          <w:b/>
        </w:rPr>
        <w:t>，</w:t>
      </w:r>
      <w:r w:rsidR="00FF6CAD">
        <w:rPr>
          <w:rFonts w:hAnsi="標楷體" w:hint="eastAsia"/>
          <w:b/>
        </w:rPr>
        <w:t>部分工程</w:t>
      </w:r>
      <w:r w:rsidR="00BF46E5" w:rsidRPr="008579ED">
        <w:rPr>
          <w:rFonts w:hAnsi="標楷體" w:hint="eastAsia"/>
          <w:b/>
          <w:bCs/>
          <w:spacing w:val="-2"/>
        </w:rPr>
        <w:t>執行</w:t>
      </w:r>
      <w:r w:rsidR="001406CC" w:rsidRPr="008579ED">
        <w:rPr>
          <w:rFonts w:hAnsi="標楷體" w:hint="eastAsia"/>
          <w:b/>
          <w:bCs/>
          <w:spacing w:val="-2"/>
        </w:rPr>
        <w:t>進度</w:t>
      </w:r>
      <w:r w:rsidR="00FF6CAD">
        <w:rPr>
          <w:rFonts w:hAnsi="標楷體" w:hint="eastAsia"/>
          <w:b/>
          <w:bCs/>
          <w:spacing w:val="-2"/>
        </w:rPr>
        <w:t>落後</w:t>
      </w:r>
      <w:r w:rsidR="00C94BB9" w:rsidRPr="008579ED">
        <w:rPr>
          <w:rFonts w:hAnsi="標楷體" w:hint="eastAsia"/>
          <w:b/>
          <w:bCs/>
          <w:spacing w:val="-2"/>
        </w:rPr>
        <w:t>，</w:t>
      </w:r>
      <w:r w:rsidR="00BF5F5A" w:rsidRPr="008579ED">
        <w:rPr>
          <w:rFonts w:hAnsi="標楷體" w:hint="eastAsia"/>
          <w:b/>
          <w:bCs/>
          <w:spacing w:val="-2"/>
        </w:rPr>
        <w:t>允宜針對</w:t>
      </w:r>
      <w:r w:rsidR="00FF6CAD">
        <w:rPr>
          <w:rFonts w:hAnsi="標楷體" w:hint="eastAsia"/>
          <w:b/>
          <w:bCs/>
          <w:spacing w:val="-2"/>
        </w:rPr>
        <w:t>該類</w:t>
      </w:r>
      <w:r w:rsidR="00BF5F5A" w:rsidRPr="008579ED">
        <w:rPr>
          <w:rFonts w:hAnsi="標楷體" w:hint="eastAsia"/>
          <w:b/>
          <w:bCs/>
          <w:spacing w:val="-2"/>
        </w:rPr>
        <w:t>案件研議改善措施</w:t>
      </w:r>
    </w:p>
    <w:p w:rsidR="00F2140C" w:rsidRDefault="00E5527B" w:rsidP="00B23F52">
      <w:pPr>
        <w:pStyle w:val="2"/>
        <w:ind w:left="850" w:firstLine="567"/>
        <w:rPr>
          <w:rFonts w:hAnsi="標楷體"/>
        </w:rPr>
      </w:pPr>
      <w:r w:rsidRPr="008579ED">
        <w:rPr>
          <w:rFonts w:hAnsi="標楷體" w:hint="eastAsia"/>
        </w:rPr>
        <w:t>臺灣菸酒</w:t>
      </w:r>
      <w:r w:rsidR="00BF46E5" w:rsidRPr="008579ED">
        <w:rPr>
          <w:rFonts w:hAnsi="標楷體" w:hint="eastAsia"/>
        </w:rPr>
        <w:t>公司1</w:t>
      </w:r>
      <w:r w:rsidR="00CD4243" w:rsidRPr="008579ED">
        <w:rPr>
          <w:rFonts w:hAnsi="標楷體"/>
        </w:rPr>
        <w:t>1</w:t>
      </w:r>
      <w:r w:rsidR="00B23F52" w:rsidRPr="008579ED">
        <w:rPr>
          <w:rFonts w:hAnsi="標楷體"/>
        </w:rPr>
        <w:t>1</w:t>
      </w:r>
      <w:r w:rsidRPr="008579ED">
        <w:rPr>
          <w:rFonts w:hAnsi="標楷體" w:hint="eastAsia"/>
        </w:rPr>
        <w:t>年度</w:t>
      </w:r>
      <w:r w:rsidR="00EF09FC" w:rsidRPr="008579ED">
        <w:rPr>
          <w:rFonts w:hAnsi="標楷體" w:hint="eastAsia"/>
        </w:rPr>
        <w:t>固定資產</w:t>
      </w:r>
      <w:r w:rsidR="00B27C26" w:rsidRPr="008579ED">
        <w:rPr>
          <w:rFonts w:hAnsi="標楷體" w:hint="eastAsia"/>
        </w:rPr>
        <w:t>建設</w:t>
      </w:r>
      <w:r w:rsidR="00EF09FC" w:rsidRPr="008579ED">
        <w:rPr>
          <w:rFonts w:hAnsi="標楷體" w:hint="eastAsia"/>
        </w:rPr>
        <w:t>改良</w:t>
      </w:r>
      <w:r w:rsidR="00B27C26" w:rsidRPr="008579ED">
        <w:rPr>
          <w:rFonts w:hAnsi="標楷體" w:hint="eastAsia"/>
        </w:rPr>
        <w:t>擴充</w:t>
      </w:r>
      <w:r w:rsidR="00C50C55" w:rsidRPr="008579ED">
        <w:rPr>
          <w:rFonts w:hAnsi="標楷體" w:hint="eastAsia"/>
        </w:rPr>
        <w:t>之</w:t>
      </w:r>
      <w:r w:rsidRPr="008579ED">
        <w:rPr>
          <w:rFonts w:hAnsi="標楷體" w:hint="eastAsia"/>
        </w:rPr>
        <w:t>一般建築及設備計畫中「房屋及建築」</w:t>
      </w:r>
      <w:r w:rsidR="00B23F52" w:rsidRPr="008579ED">
        <w:rPr>
          <w:rFonts w:hAnsi="標楷體" w:hint="eastAsia"/>
        </w:rPr>
        <w:t>、</w:t>
      </w:r>
      <w:r w:rsidRPr="008579ED">
        <w:rPr>
          <w:rFonts w:hAnsi="標楷體" w:hint="eastAsia"/>
        </w:rPr>
        <w:t>「機械及設備」</w:t>
      </w:r>
      <w:r w:rsidR="00B23F52" w:rsidRPr="008579ED">
        <w:rPr>
          <w:rFonts w:hAnsi="標楷體" w:hint="eastAsia"/>
        </w:rPr>
        <w:t>及「使用權資產」</w:t>
      </w:r>
      <w:r w:rsidRPr="008579ED">
        <w:rPr>
          <w:rFonts w:hAnsi="標楷體" w:hint="eastAsia"/>
        </w:rPr>
        <w:t>之</w:t>
      </w:r>
      <w:r w:rsidR="00004193" w:rsidRPr="008579ED">
        <w:rPr>
          <w:rFonts w:hAnsi="標楷體" w:hint="eastAsia"/>
        </w:rPr>
        <w:t>執行率</w:t>
      </w:r>
      <w:r w:rsidR="00B23F52" w:rsidRPr="008579ED">
        <w:rPr>
          <w:rFonts w:hAnsi="標楷體" w:hint="eastAsia"/>
        </w:rPr>
        <w:t>分別為73.18%、72.41%及15.78%(詳表1</w:t>
      </w:r>
      <w:r w:rsidR="00B23F52" w:rsidRPr="008579ED">
        <w:rPr>
          <w:rFonts w:hAnsi="標楷體"/>
        </w:rPr>
        <w:t>)</w:t>
      </w:r>
      <w:r w:rsidR="00B23F52" w:rsidRPr="008579ED">
        <w:rPr>
          <w:rFonts w:hAnsi="標楷體" w:hint="eastAsia"/>
        </w:rPr>
        <w:t>，</w:t>
      </w:r>
      <w:r w:rsidR="000751D2" w:rsidRPr="008579ED">
        <w:rPr>
          <w:rFonts w:hAnsi="標楷體" w:hint="eastAsia"/>
        </w:rPr>
        <w:t>均</w:t>
      </w:r>
      <w:r w:rsidR="00BF46E5" w:rsidRPr="008579ED">
        <w:rPr>
          <w:rFonts w:hAnsi="標楷體" w:hint="eastAsia"/>
        </w:rPr>
        <w:t>未達8</w:t>
      </w:r>
      <w:r w:rsidRPr="008579ED">
        <w:rPr>
          <w:rFonts w:hAnsi="標楷體" w:hint="eastAsia"/>
        </w:rPr>
        <w:t>成</w:t>
      </w:r>
      <w:bookmarkStart w:id="16" w:name="十五、採購公務車輛作業要點"/>
      <w:r w:rsidR="00BA5FA5">
        <w:rPr>
          <w:rFonts w:hAnsi="標楷體" w:hint="eastAsia"/>
        </w:rPr>
        <w:t>，詢據該公司表示</w:t>
      </w:r>
      <w:r w:rsidR="005F7767">
        <w:rPr>
          <w:rFonts w:hAnsi="標楷體" w:hint="eastAsia"/>
        </w:rPr>
        <w:t>，使用權資產執行率僅1</w:t>
      </w:r>
      <w:r w:rsidR="005F7767">
        <w:rPr>
          <w:rFonts w:hAnsi="標楷體"/>
        </w:rPr>
        <w:t>5.78%</w:t>
      </w:r>
      <w:r w:rsidR="005F7767">
        <w:rPr>
          <w:rFonts w:hAnsi="標楷體" w:hint="eastAsia"/>
        </w:rPr>
        <w:t>，係</w:t>
      </w:r>
      <w:r w:rsidR="005F7767" w:rsidRPr="005F7767">
        <w:rPr>
          <w:rFonts w:hAnsi="標楷體" w:hint="eastAsia"/>
        </w:rPr>
        <w:t>受新冠肺炎(covid-19)疫情影響</w:t>
      </w:r>
      <w:r w:rsidR="005F7767">
        <w:rPr>
          <w:rFonts w:hAnsi="標楷體" w:hint="eastAsia"/>
        </w:rPr>
        <w:t>，減租</w:t>
      </w:r>
      <w:r w:rsidR="0022561E">
        <w:rPr>
          <w:rFonts w:hAnsi="標楷體" w:hint="eastAsia"/>
        </w:rPr>
        <w:t>商場</w:t>
      </w:r>
      <w:r w:rsidR="005F7767">
        <w:rPr>
          <w:rFonts w:hAnsi="標楷體" w:hint="eastAsia"/>
        </w:rPr>
        <w:t>所致</w:t>
      </w:r>
      <w:r w:rsidR="00002D0C">
        <w:rPr>
          <w:rFonts w:hAnsi="標楷體" w:hint="eastAsia"/>
        </w:rPr>
        <w:t>。另</w:t>
      </w:r>
      <w:r w:rsidR="0026396B" w:rsidRPr="008579ED">
        <w:rPr>
          <w:rFonts w:hAnsi="標楷體" w:hint="eastAsia"/>
        </w:rPr>
        <w:t>該公司</w:t>
      </w:r>
      <w:r w:rsidR="00B23F52" w:rsidRPr="008579ED">
        <w:rPr>
          <w:rFonts w:hAnsi="標楷體" w:hint="eastAsia"/>
        </w:rPr>
        <w:t>保留轉入下年度執行</w:t>
      </w:r>
      <w:r w:rsidR="00F2140C" w:rsidRPr="008579ED">
        <w:rPr>
          <w:rFonts w:hAnsi="標楷體" w:hint="eastAsia"/>
        </w:rPr>
        <w:t>之</w:t>
      </w:r>
      <w:r w:rsidR="007214C0" w:rsidRPr="008579ED">
        <w:rPr>
          <w:rFonts w:hAnsi="標楷體" w:hint="eastAsia"/>
        </w:rPr>
        <w:t>主要</w:t>
      </w:r>
      <w:r w:rsidR="00F2140C" w:rsidRPr="008579ED">
        <w:rPr>
          <w:rFonts w:hAnsi="標楷體" w:hint="eastAsia"/>
        </w:rPr>
        <w:t>計畫</w:t>
      </w:r>
      <w:r w:rsidR="00F57D5B" w:rsidRPr="008579ED">
        <w:rPr>
          <w:rFonts w:hAnsi="標楷體" w:hint="eastAsia"/>
        </w:rPr>
        <w:t>包含</w:t>
      </w:r>
      <w:r w:rsidR="00F2140C" w:rsidRPr="008579ED">
        <w:rPr>
          <w:rFonts w:hAnsi="標楷體" w:hint="eastAsia"/>
        </w:rPr>
        <w:t>3項</w:t>
      </w:r>
      <w:r w:rsidR="0026396B" w:rsidRPr="008579ED">
        <w:rPr>
          <w:rFonts w:hAnsi="標楷體" w:hint="eastAsia"/>
        </w:rPr>
        <w:t>(詳表2)</w:t>
      </w:r>
      <w:r w:rsidR="00F2140C" w:rsidRPr="008579ED">
        <w:rPr>
          <w:rFonts w:hAnsi="標楷體" w:hint="eastAsia"/>
        </w:rPr>
        <w:t>，其中「</w:t>
      </w:r>
      <w:r w:rsidR="00B25E65" w:rsidRPr="008579ED">
        <w:rPr>
          <w:rFonts w:hAnsi="標楷體" w:hint="eastAsia"/>
        </w:rPr>
        <w:t>嘉義營業處東面及南面外牆修繕工程</w:t>
      </w:r>
      <w:r w:rsidR="00F2140C" w:rsidRPr="008579ED">
        <w:rPr>
          <w:rFonts w:hAnsi="標楷體" w:hint="eastAsia"/>
        </w:rPr>
        <w:t>」，因</w:t>
      </w:r>
      <w:r w:rsidR="00B25E65" w:rsidRPr="008579ED">
        <w:rPr>
          <w:rFonts w:hAnsi="標楷體" w:hint="eastAsia"/>
        </w:rPr>
        <w:t>補申請建照</w:t>
      </w:r>
      <w:r w:rsidR="00BF5F5A" w:rsidRPr="008579ED">
        <w:rPr>
          <w:rFonts w:hAnsi="標楷體" w:hint="eastAsia"/>
        </w:rPr>
        <w:t>及</w:t>
      </w:r>
      <w:r w:rsidR="00B25E65" w:rsidRPr="008579ED">
        <w:rPr>
          <w:rFonts w:hAnsi="標楷體" w:hint="eastAsia"/>
        </w:rPr>
        <w:t>使用執照等因素</w:t>
      </w:r>
      <w:r w:rsidR="00BF5F5A" w:rsidRPr="008579ED">
        <w:rPr>
          <w:rFonts w:hAnsi="標楷體" w:hint="eastAsia"/>
        </w:rPr>
        <w:t>，</w:t>
      </w:r>
      <w:r w:rsidR="00B25E65" w:rsidRPr="008579ED">
        <w:rPr>
          <w:rFonts w:hAnsi="標楷體" w:hint="eastAsia"/>
        </w:rPr>
        <w:t>112年度始</w:t>
      </w:r>
      <w:r w:rsidR="00BF5F5A" w:rsidRPr="008579ED">
        <w:rPr>
          <w:rFonts w:hAnsi="標楷體" w:hint="eastAsia"/>
        </w:rPr>
        <w:t>進行工程</w:t>
      </w:r>
      <w:r w:rsidR="00B25E65" w:rsidRPr="008579ED">
        <w:rPr>
          <w:rFonts w:hAnsi="標楷體" w:hint="eastAsia"/>
        </w:rPr>
        <w:t>發包</w:t>
      </w:r>
      <w:r w:rsidR="00BF5F5A" w:rsidRPr="008579ED">
        <w:rPr>
          <w:rFonts w:hAnsi="標楷體" w:hint="eastAsia"/>
        </w:rPr>
        <w:t>作業</w:t>
      </w:r>
      <w:r w:rsidR="00F2140C" w:rsidRPr="008579ED">
        <w:rPr>
          <w:rFonts w:hAnsi="標楷體" w:hint="eastAsia"/>
        </w:rPr>
        <w:t>；另「南投酒廠威士忌生產設備」</w:t>
      </w:r>
      <w:r w:rsidR="00B25E65" w:rsidRPr="008579ED">
        <w:rPr>
          <w:rFonts w:hAnsi="標楷體" w:hint="eastAsia"/>
        </w:rPr>
        <w:t>及「南投酒廠卸麥芽倉、儲倉及輸送設備」因技術界面高，又設備安裝定位須配合包裝淡季、歲修施工及計畫趕產等</w:t>
      </w:r>
      <w:r w:rsidR="00BF5F5A" w:rsidRPr="008579ED">
        <w:rPr>
          <w:rFonts w:hAnsi="標楷體" w:hint="eastAsia"/>
        </w:rPr>
        <w:t>因素</w:t>
      </w:r>
      <w:r w:rsidR="00B25E65" w:rsidRPr="008579ED">
        <w:rPr>
          <w:rFonts w:hAnsi="標楷體" w:hint="eastAsia"/>
        </w:rPr>
        <w:t>，</w:t>
      </w:r>
      <w:r w:rsidR="00F2140C" w:rsidRPr="008579ED">
        <w:rPr>
          <w:rFonts w:hAnsi="標楷體" w:hint="eastAsia"/>
        </w:rPr>
        <w:t>致工程進度嚴重落後</w:t>
      </w:r>
      <w:r w:rsidR="00AA6640" w:rsidRPr="008579ED">
        <w:rPr>
          <w:rFonts w:hAnsi="標楷體" w:hint="eastAsia"/>
        </w:rPr>
        <w:t>，</w:t>
      </w:r>
      <w:r w:rsidR="00A3724D" w:rsidRPr="008579ED">
        <w:rPr>
          <w:rFonts w:hAnsi="標楷體" w:hint="eastAsia"/>
        </w:rPr>
        <w:t>為利各項計畫如期如質完成，</w:t>
      </w:r>
      <w:r w:rsidR="0026396B" w:rsidRPr="008579ED">
        <w:rPr>
          <w:rFonts w:hAnsi="標楷體" w:hint="eastAsia"/>
        </w:rPr>
        <w:t>允宜針對執行落後案件研議改善措施</w:t>
      </w:r>
      <w:r w:rsidR="00F2140C" w:rsidRPr="008579ED">
        <w:rPr>
          <w:rFonts w:hAnsi="標楷體" w:hint="eastAsia"/>
        </w:rPr>
        <w:t>。</w:t>
      </w:r>
    </w:p>
    <w:p w:rsidR="006479DB" w:rsidRPr="008579ED" w:rsidRDefault="006479DB" w:rsidP="00B23F52">
      <w:pPr>
        <w:pStyle w:val="2"/>
        <w:ind w:left="850" w:firstLine="567"/>
        <w:rPr>
          <w:rFonts w:hAnsi="標楷體"/>
        </w:rPr>
      </w:pPr>
    </w:p>
    <w:bookmarkEnd w:id="16"/>
    <w:p w:rsidR="00722A44" w:rsidRPr="008579ED" w:rsidRDefault="00D85783" w:rsidP="00C9435D">
      <w:pPr>
        <w:pStyle w:val="a5"/>
        <w:spacing w:line="440" w:lineRule="exact"/>
        <w:ind w:leftChars="0" w:left="809" w:hangingChars="285" w:hanging="809"/>
        <w:rPr>
          <w:rFonts w:hAnsi="標楷體"/>
          <w:b/>
        </w:rPr>
      </w:pPr>
      <w:r w:rsidRPr="008579ED">
        <w:rPr>
          <w:rFonts w:hAnsi="標楷體" w:hint="eastAsia"/>
          <w:b/>
        </w:rPr>
        <w:t>表</w:t>
      </w:r>
      <w:r w:rsidR="00E055D2" w:rsidRPr="008579ED">
        <w:rPr>
          <w:rFonts w:hAnsi="標楷體" w:hint="eastAsia"/>
          <w:b/>
        </w:rPr>
        <w:t>1</w:t>
      </w:r>
      <w:r w:rsidR="002E5B47" w:rsidRPr="008579ED">
        <w:rPr>
          <w:rFonts w:hAnsi="標楷體" w:hint="eastAsia"/>
          <w:b/>
        </w:rPr>
        <w:t xml:space="preserve">  </w:t>
      </w:r>
      <w:r w:rsidRPr="008579ED">
        <w:rPr>
          <w:rFonts w:hAnsi="標楷體" w:hint="eastAsia"/>
          <w:b/>
        </w:rPr>
        <w:t>臺灣菸酒公司</w:t>
      </w:r>
      <w:r w:rsidR="00277C0E" w:rsidRPr="008579ED">
        <w:rPr>
          <w:rFonts w:hAnsi="標楷體" w:hint="eastAsia"/>
          <w:b/>
        </w:rPr>
        <w:t>1</w:t>
      </w:r>
      <w:r w:rsidR="00ED22C6" w:rsidRPr="008579ED">
        <w:rPr>
          <w:rFonts w:hAnsi="標楷體"/>
          <w:b/>
        </w:rPr>
        <w:t>1</w:t>
      </w:r>
      <w:r w:rsidR="006A118F" w:rsidRPr="008579ED">
        <w:rPr>
          <w:rFonts w:hAnsi="標楷體"/>
          <w:b/>
        </w:rPr>
        <w:t>1</w:t>
      </w:r>
      <w:r w:rsidRPr="008579ED">
        <w:rPr>
          <w:rFonts w:hAnsi="標楷體" w:hint="eastAsia"/>
          <w:b/>
        </w:rPr>
        <w:t>年度</w:t>
      </w:r>
      <w:r w:rsidR="00CF0C87" w:rsidRPr="008579ED">
        <w:rPr>
          <w:rFonts w:hAnsi="標楷體" w:hint="eastAsia"/>
          <w:b/>
        </w:rPr>
        <w:t>一般建築及設備計畫</w:t>
      </w:r>
      <w:r w:rsidRPr="008579ED">
        <w:rPr>
          <w:rFonts w:hAnsi="標楷體" w:hint="eastAsia"/>
          <w:b/>
        </w:rPr>
        <w:t>執行</w:t>
      </w:r>
      <w:r w:rsidR="00EF09FC" w:rsidRPr="008579ED">
        <w:rPr>
          <w:rFonts w:hAnsi="標楷體" w:hint="eastAsia"/>
          <w:b/>
        </w:rPr>
        <w:t>情形</w:t>
      </w:r>
      <w:r w:rsidRPr="008579ED">
        <w:rPr>
          <w:rFonts w:hAnsi="標楷體" w:hint="eastAsia"/>
          <w:b/>
        </w:rPr>
        <w:t>表</w:t>
      </w:r>
    </w:p>
    <w:p w:rsidR="005E66FC" w:rsidRPr="008579ED" w:rsidRDefault="00EF09FC" w:rsidP="00722A44">
      <w:pPr>
        <w:pStyle w:val="142"/>
        <w:jc w:val="right"/>
        <w:rPr>
          <w:rFonts w:hAnsi="標楷體"/>
        </w:rPr>
      </w:pPr>
      <w:r w:rsidRPr="008579ED">
        <w:rPr>
          <w:rFonts w:hAnsi="標楷體" w:hint="eastAsia"/>
        </w:rPr>
        <w:t xml:space="preserve">         </w:t>
      </w:r>
      <w:r w:rsidR="00D85783" w:rsidRPr="008579ED">
        <w:rPr>
          <w:rFonts w:hAnsi="標楷體" w:hint="eastAsia"/>
        </w:rPr>
        <w:t xml:space="preserve">       </w:t>
      </w:r>
      <w:r w:rsidR="00CF0C87" w:rsidRPr="008579ED">
        <w:rPr>
          <w:rFonts w:hAnsi="標楷體"/>
        </w:rPr>
        <w:t xml:space="preserve">       </w:t>
      </w:r>
      <w:r w:rsidR="00D85783" w:rsidRPr="008579ED">
        <w:rPr>
          <w:rFonts w:hAnsi="標楷體" w:hint="eastAsia"/>
        </w:rPr>
        <w:t>單位：新臺幣千元</w:t>
      </w:r>
      <w:r w:rsidR="007B4E0B" w:rsidRPr="008579ED">
        <w:rPr>
          <w:rFonts w:hAnsi="標楷體" w:hint="eastAsia"/>
        </w:rPr>
        <w:t>；</w:t>
      </w:r>
      <w:r w:rsidR="003749B1" w:rsidRPr="008579ED">
        <w:rPr>
          <w:rFonts w:hAnsi="標楷體" w:hint="eastAsia"/>
        </w:rPr>
        <w:t>%</w:t>
      </w:r>
    </w:p>
    <w:tbl>
      <w:tblPr>
        <w:tblW w:w="850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18"/>
        <w:gridCol w:w="1620"/>
        <w:gridCol w:w="1621"/>
        <w:gridCol w:w="1620"/>
        <w:gridCol w:w="1621"/>
      </w:tblGrid>
      <w:tr w:rsidR="00BF46E5" w:rsidRPr="008579ED" w:rsidTr="00D74CB2">
        <w:trPr>
          <w:trHeight w:val="283"/>
          <w:tblHeader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E70F11" w:rsidP="006B3D3D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項目名稱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Default="00BF46E5" w:rsidP="006B3D3D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可用預算數</w:t>
            </w:r>
          </w:p>
          <w:p w:rsidR="008F5A76" w:rsidRPr="008579ED" w:rsidRDefault="008F5A76" w:rsidP="008F5A76">
            <w:pPr>
              <w:pStyle w:val="142"/>
              <w:jc w:val="center"/>
              <w:rPr>
                <w:rFonts w:hAnsi="標楷體"/>
                <w:b/>
              </w:rPr>
            </w:pPr>
            <w:r w:rsidRPr="00CB34BB">
              <w:rPr>
                <w:b/>
              </w:rPr>
              <w:t>A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Default="00BF46E5" w:rsidP="006B3D3D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決算數</w:t>
            </w:r>
          </w:p>
          <w:p w:rsidR="008F5A76" w:rsidRPr="008579ED" w:rsidRDefault="00572099" w:rsidP="006B3D3D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B</w:t>
            </w:r>
          </w:p>
        </w:tc>
        <w:tc>
          <w:tcPr>
            <w:tcW w:w="1620" w:type="dxa"/>
            <w:shd w:val="clear" w:color="000000" w:fill="FFFFFF"/>
            <w:vAlign w:val="center"/>
          </w:tcPr>
          <w:p w:rsidR="00BF46E5" w:rsidRDefault="00BF46E5" w:rsidP="006B3D3D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執行率</w:t>
            </w:r>
          </w:p>
          <w:p w:rsidR="008F5A76" w:rsidRPr="008579ED" w:rsidRDefault="008F5A76" w:rsidP="006B3D3D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C=</w:t>
            </w:r>
            <w:r w:rsidRPr="00CB34BB">
              <w:rPr>
                <w:rFonts w:hint="eastAsia"/>
                <w:b/>
              </w:rPr>
              <w:t>B/A</w:t>
            </w:r>
            <w:r>
              <w:rPr>
                <w:b/>
              </w:rPr>
              <w:t>*100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保留數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合計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fldChar w:fldCharType="begin"/>
            </w:r>
            <w:r w:rsidRPr="008579ED">
              <w:rPr>
                <w:rFonts w:hAnsi="標楷體"/>
              </w:rPr>
              <w:instrText xml:space="preserve"> </w:instrText>
            </w:r>
            <w:r w:rsidRPr="008579ED">
              <w:rPr>
                <w:rFonts w:hAnsi="標楷體" w:hint="eastAsia"/>
              </w:rPr>
              <w:instrText>=SUM(below) \# "#,##0"</w:instrText>
            </w:r>
            <w:r w:rsidRPr="008579ED">
              <w:rPr>
                <w:rFonts w:hAnsi="標楷體"/>
              </w:rPr>
              <w:instrText xml:space="preserve"> </w:instrText>
            </w:r>
            <w:r w:rsidRPr="008579ED">
              <w:rPr>
                <w:rFonts w:hAnsi="標楷體"/>
              </w:rPr>
              <w:fldChar w:fldCharType="separate"/>
            </w:r>
            <w:r w:rsidR="006A118F" w:rsidRPr="008579ED">
              <w:rPr>
                <w:rFonts w:hAnsi="標楷體"/>
                <w:noProof/>
              </w:rPr>
              <w:t>1,264,262</w:t>
            </w:r>
            <w:r w:rsidRPr="008579ED">
              <w:rPr>
                <w:rFonts w:hAnsi="標楷體"/>
              </w:rPr>
              <w:fldChar w:fldCharType="end"/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fldChar w:fldCharType="begin"/>
            </w:r>
            <w:r w:rsidRPr="008579ED">
              <w:rPr>
                <w:rFonts w:hAnsi="標楷體"/>
              </w:rPr>
              <w:instrText xml:space="preserve"> </w:instrText>
            </w:r>
            <w:r w:rsidRPr="008579ED">
              <w:rPr>
                <w:rFonts w:hAnsi="標楷體" w:hint="eastAsia"/>
              </w:rPr>
              <w:instrText>=SUM(below) \# "#,##0"</w:instrText>
            </w:r>
            <w:r w:rsidRPr="008579ED">
              <w:rPr>
                <w:rFonts w:hAnsi="標楷體"/>
              </w:rPr>
              <w:instrText xml:space="preserve"> </w:instrText>
            </w:r>
            <w:r w:rsidRPr="008579ED">
              <w:rPr>
                <w:rFonts w:hAnsi="標楷體"/>
              </w:rPr>
              <w:fldChar w:fldCharType="separate"/>
            </w:r>
            <w:r w:rsidR="006A118F" w:rsidRPr="008579ED">
              <w:rPr>
                <w:rFonts w:hAnsi="標楷體"/>
                <w:noProof/>
              </w:rPr>
              <w:t>887,761</w:t>
            </w:r>
            <w:r w:rsidRPr="008579ED">
              <w:rPr>
                <w:rFonts w:hAnsi="標楷體"/>
              </w:rPr>
              <w:fldChar w:fldCharType="end"/>
            </w:r>
          </w:p>
        </w:tc>
        <w:tc>
          <w:tcPr>
            <w:tcW w:w="1620" w:type="dxa"/>
            <w:shd w:val="clear" w:color="000000" w:fill="FFFFFF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7</w:t>
            </w:r>
            <w:r w:rsidRPr="008579ED">
              <w:rPr>
                <w:rFonts w:hAnsi="標楷體"/>
              </w:rPr>
              <w:t>0.22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fldChar w:fldCharType="begin"/>
            </w:r>
            <w:r w:rsidRPr="008579ED">
              <w:rPr>
                <w:rFonts w:hAnsi="標楷體"/>
              </w:rPr>
              <w:instrText xml:space="preserve"> </w:instrText>
            </w:r>
            <w:r w:rsidRPr="008579ED">
              <w:rPr>
                <w:rFonts w:hAnsi="標楷體" w:hint="eastAsia"/>
              </w:rPr>
              <w:instrText>=SUM(below) \# "#,##0"</w:instrText>
            </w:r>
            <w:r w:rsidRPr="008579ED">
              <w:rPr>
                <w:rFonts w:hAnsi="標楷體"/>
              </w:rPr>
              <w:instrText xml:space="preserve"> </w:instrText>
            </w:r>
            <w:r w:rsidRPr="008579ED">
              <w:rPr>
                <w:rFonts w:hAnsi="標楷體"/>
              </w:rPr>
              <w:fldChar w:fldCharType="separate"/>
            </w:r>
            <w:r w:rsidR="006A118F" w:rsidRPr="008579ED">
              <w:rPr>
                <w:rFonts w:hAnsi="標楷體"/>
                <w:noProof/>
              </w:rPr>
              <w:t>221,041</w:t>
            </w:r>
            <w:r w:rsidRPr="008579ED">
              <w:rPr>
                <w:rFonts w:hAnsi="標楷體"/>
              </w:rPr>
              <w:fldChar w:fldCharType="end"/>
            </w:r>
            <w:r w:rsidRPr="008579ED">
              <w:rPr>
                <w:rFonts w:hAnsi="標楷體" w:hint="eastAsia"/>
              </w:rPr>
              <w:t xml:space="preserve"> 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土地改良物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107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106</w:t>
            </w:r>
          </w:p>
        </w:tc>
        <w:tc>
          <w:tcPr>
            <w:tcW w:w="1620" w:type="dxa"/>
            <w:shd w:val="clear" w:color="000000" w:fill="FFFFFF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9</w:t>
            </w:r>
            <w:r w:rsidRPr="008579ED">
              <w:rPr>
                <w:rFonts w:hAnsi="標楷體"/>
              </w:rPr>
              <w:t>9.95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房屋及建築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104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802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76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699</w:t>
            </w:r>
          </w:p>
        </w:tc>
        <w:tc>
          <w:tcPr>
            <w:tcW w:w="1620" w:type="dxa"/>
            <w:shd w:val="clear" w:color="000000" w:fill="FFFFFF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7</w:t>
            </w:r>
            <w:r w:rsidRPr="008579ED">
              <w:rPr>
                <w:rFonts w:hAnsi="標楷體"/>
              </w:rPr>
              <w:t>3.18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18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264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機械及設備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1,</w:t>
            </w:r>
            <w:r w:rsidR="006A118F" w:rsidRPr="008579ED">
              <w:rPr>
                <w:rFonts w:hAnsi="標楷體"/>
              </w:rPr>
              <w:t>063</w:t>
            </w:r>
            <w:r w:rsidRPr="008579ED">
              <w:rPr>
                <w:rFonts w:hAnsi="標楷體" w:hint="eastAsia"/>
              </w:rPr>
              <w:t>,</w:t>
            </w:r>
            <w:r w:rsidR="006A118F" w:rsidRPr="008579ED">
              <w:rPr>
                <w:rFonts w:hAnsi="標楷體"/>
              </w:rPr>
              <w:t>401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770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057</w:t>
            </w:r>
          </w:p>
        </w:tc>
        <w:tc>
          <w:tcPr>
            <w:tcW w:w="1620" w:type="dxa"/>
            <w:shd w:val="clear" w:color="000000" w:fill="FFFFFF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7</w:t>
            </w:r>
            <w:r w:rsidRPr="008579ED">
              <w:rPr>
                <w:rFonts w:hAnsi="標楷體"/>
              </w:rPr>
              <w:t>2.41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201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146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交通及運輸設備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6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198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B3D3D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5</w:t>
            </w:r>
            <w:r w:rsidR="00BF46E5" w:rsidRPr="008579ED">
              <w:rPr>
                <w:rFonts w:hAnsi="標楷體" w:hint="eastAsia"/>
              </w:rPr>
              <w:t>,</w:t>
            </w:r>
            <w:r w:rsidR="006A118F" w:rsidRPr="008579ED">
              <w:rPr>
                <w:rFonts w:hAnsi="標楷體"/>
              </w:rPr>
              <w:t>421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8</w:t>
            </w:r>
            <w:r w:rsidRPr="008579ED">
              <w:rPr>
                <w:rFonts w:hAnsi="標楷體"/>
              </w:rPr>
              <w:t>7.46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什項設備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26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810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23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861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8</w:t>
            </w:r>
            <w:r w:rsidRPr="008579ED">
              <w:rPr>
                <w:rFonts w:hAnsi="標楷體"/>
              </w:rPr>
              <w:t>9.00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1,631</w:t>
            </w:r>
          </w:p>
        </w:tc>
      </w:tr>
      <w:tr w:rsidR="00BF46E5" w:rsidRPr="008579ED" w:rsidTr="00D74CB2">
        <w:trPr>
          <w:trHeight w:val="283"/>
        </w:trPr>
        <w:tc>
          <w:tcPr>
            <w:tcW w:w="2018" w:type="dxa"/>
            <w:shd w:val="clear" w:color="000000" w:fill="FFFFFF"/>
            <w:vAlign w:val="center"/>
            <w:hideMark/>
          </w:tcPr>
          <w:p w:rsidR="00BF46E5" w:rsidRPr="008579ED" w:rsidRDefault="00BF46E5" w:rsidP="006B3D3D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使用權資產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60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944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A118F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9</w:t>
            </w:r>
            <w:r w:rsidR="00BF46E5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617</w:t>
            </w:r>
          </w:p>
        </w:tc>
        <w:tc>
          <w:tcPr>
            <w:tcW w:w="1620" w:type="dxa"/>
            <w:shd w:val="clear" w:color="000000" w:fill="FFFFFF"/>
            <w:vAlign w:val="center"/>
          </w:tcPr>
          <w:p w:rsidR="00BF46E5" w:rsidRPr="008579ED" w:rsidRDefault="003749B1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1</w:t>
            </w:r>
            <w:r w:rsidRPr="008579ED">
              <w:rPr>
                <w:rFonts w:hAnsi="標楷體"/>
              </w:rPr>
              <w:t>5.78</w:t>
            </w:r>
          </w:p>
        </w:tc>
        <w:tc>
          <w:tcPr>
            <w:tcW w:w="1621" w:type="dxa"/>
            <w:shd w:val="clear" w:color="000000" w:fill="FFFFFF"/>
            <w:vAlign w:val="center"/>
            <w:hideMark/>
          </w:tcPr>
          <w:p w:rsidR="00BF46E5" w:rsidRPr="008579ED" w:rsidRDefault="006B3D3D" w:rsidP="006B3D3D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</w:t>
            </w:r>
          </w:p>
        </w:tc>
      </w:tr>
    </w:tbl>
    <w:p w:rsidR="00D85783" w:rsidRPr="008579ED" w:rsidRDefault="00D85783" w:rsidP="00CD4243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</w:t>
      </w:r>
      <w:r w:rsidR="007A5CA5" w:rsidRPr="008579ED">
        <w:rPr>
          <w:rFonts w:hAnsi="標楷體" w:hint="eastAsia"/>
        </w:rPr>
        <w:t>：</w:t>
      </w:r>
      <w:r w:rsidR="0092054A" w:rsidRPr="008579ED">
        <w:rPr>
          <w:rFonts w:hAnsi="標楷體" w:hint="eastAsia"/>
        </w:rPr>
        <w:t>整理自</w:t>
      </w:r>
      <w:r w:rsidRPr="008579ED">
        <w:rPr>
          <w:rFonts w:hAnsi="標楷體" w:hint="eastAsia"/>
        </w:rPr>
        <w:t>臺灣菸酒公司</w:t>
      </w:r>
      <w:r w:rsidR="00662613" w:rsidRPr="008579ED">
        <w:rPr>
          <w:rFonts w:hAnsi="標楷體" w:hint="eastAsia"/>
        </w:rPr>
        <w:t>提供</w:t>
      </w:r>
      <w:r w:rsidR="0092054A" w:rsidRPr="008579ED">
        <w:rPr>
          <w:rFonts w:hAnsi="標楷體" w:hint="eastAsia"/>
        </w:rPr>
        <w:t>資料</w:t>
      </w:r>
      <w:r w:rsidRPr="008579ED">
        <w:rPr>
          <w:rFonts w:hAnsi="標楷體" w:hint="eastAsia"/>
        </w:rPr>
        <w:t>。</w:t>
      </w:r>
    </w:p>
    <w:p w:rsidR="0026396B" w:rsidRPr="008579ED" w:rsidRDefault="0026396B" w:rsidP="00FE44A8">
      <w:pPr>
        <w:pStyle w:val="a5"/>
        <w:ind w:leftChars="0" w:left="766" w:hangingChars="270" w:hanging="766"/>
        <w:jc w:val="left"/>
        <w:rPr>
          <w:rFonts w:hAnsi="標楷體"/>
        </w:rPr>
      </w:pPr>
      <w:r w:rsidRPr="008579ED">
        <w:rPr>
          <w:rFonts w:hAnsi="標楷體" w:hint="eastAsia"/>
          <w:b/>
        </w:rPr>
        <w:t>表</w:t>
      </w:r>
      <w:r w:rsidRPr="008579ED">
        <w:rPr>
          <w:rFonts w:hAnsi="標楷體"/>
          <w:b/>
        </w:rPr>
        <w:t>2</w:t>
      </w:r>
      <w:r w:rsidRPr="008579ED">
        <w:rPr>
          <w:rFonts w:hAnsi="標楷體" w:hint="eastAsia"/>
          <w:b/>
        </w:rPr>
        <w:t xml:space="preserve">  </w:t>
      </w:r>
      <w:r w:rsidRPr="008579ED">
        <w:rPr>
          <w:rFonts w:hAnsi="標楷體" w:hint="eastAsia"/>
          <w:b/>
          <w:spacing w:val="-6"/>
        </w:rPr>
        <w:t>臺灣菸酒公司1</w:t>
      </w:r>
      <w:r w:rsidRPr="008579ED">
        <w:rPr>
          <w:rFonts w:hAnsi="標楷體"/>
          <w:b/>
          <w:spacing w:val="-6"/>
        </w:rPr>
        <w:t>1</w:t>
      </w:r>
      <w:r w:rsidR="003749B1" w:rsidRPr="008579ED">
        <w:rPr>
          <w:rFonts w:hAnsi="標楷體"/>
          <w:b/>
          <w:spacing w:val="-6"/>
        </w:rPr>
        <w:t>1</w:t>
      </w:r>
      <w:r w:rsidRPr="008579ED">
        <w:rPr>
          <w:rFonts w:hAnsi="標楷體" w:hint="eastAsia"/>
          <w:b/>
          <w:spacing w:val="-6"/>
        </w:rPr>
        <w:t>年度部分一般建築及設備計畫</w:t>
      </w:r>
      <w:r w:rsidR="00B23F52" w:rsidRPr="008579ED">
        <w:rPr>
          <w:rFonts w:hAnsi="標楷體" w:hint="eastAsia"/>
          <w:b/>
          <w:spacing w:val="-6"/>
        </w:rPr>
        <w:t>保留轉入下年度執行</w:t>
      </w:r>
      <w:r w:rsidR="008F6304" w:rsidRPr="008579ED">
        <w:rPr>
          <w:rFonts w:hAnsi="標楷體" w:hint="eastAsia"/>
          <w:b/>
          <w:spacing w:val="-6"/>
        </w:rPr>
        <w:t>情形</w:t>
      </w:r>
      <w:r w:rsidR="00B23F52" w:rsidRPr="008579ED">
        <w:rPr>
          <w:rFonts w:hAnsi="標楷體" w:hint="eastAsia"/>
          <w:b/>
          <w:spacing w:val="-6"/>
        </w:rPr>
        <w:t>表</w:t>
      </w:r>
      <w:r w:rsidR="00FE44A8" w:rsidRPr="008579ED">
        <w:rPr>
          <w:rFonts w:hAnsi="標楷體" w:hint="eastAsia"/>
          <w:b/>
          <w:spacing w:val="-6"/>
        </w:rPr>
        <w:t xml:space="preserve">                           </w:t>
      </w:r>
      <w:r w:rsidR="00FE44A8" w:rsidRPr="008579ED">
        <w:rPr>
          <w:rFonts w:hAnsi="標楷體"/>
          <w:b/>
          <w:spacing w:val="-6"/>
        </w:rPr>
        <w:t xml:space="preserve">        </w:t>
      </w:r>
      <w:r w:rsidRPr="008579ED">
        <w:rPr>
          <w:rFonts w:hAnsi="標楷體" w:hint="eastAsia"/>
          <w:sz w:val="24"/>
        </w:rPr>
        <w:t>單位：新臺幣千元；</w:t>
      </w:r>
      <w:r w:rsidR="003749B1" w:rsidRPr="008579ED">
        <w:rPr>
          <w:rFonts w:hAnsi="標楷體" w:hint="eastAsia"/>
          <w:sz w:val="24"/>
        </w:rPr>
        <w:t>%</w:t>
      </w:r>
    </w:p>
    <w:tbl>
      <w:tblPr>
        <w:tblW w:w="852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1800"/>
        <w:gridCol w:w="1801"/>
        <w:gridCol w:w="1801"/>
      </w:tblGrid>
      <w:tr w:rsidR="0026396B" w:rsidRPr="008579ED" w:rsidTr="00D74CB2">
        <w:trPr>
          <w:trHeight w:val="283"/>
          <w:tblHeader/>
        </w:trPr>
        <w:tc>
          <w:tcPr>
            <w:tcW w:w="3119" w:type="dxa"/>
            <w:shd w:val="clear" w:color="000000" w:fill="FFFFFF"/>
            <w:vAlign w:val="center"/>
            <w:hideMark/>
          </w:tcPr>
          <w:p w:rsidR="0026396B" w:rsidRPr="008579ED" w:rsidRDefault="0026396B" w:rsidP="008B338B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計畫項目</w:t>
            </w:r>
          </w:p>
        </w:tc>
        <w:tc>
          <w:tcPr>
            <w:tcW w:w="1800" w:type="dxa"/>
            <w:shd w:val="clear" w:color="000000" w:fill="FFFFFF"/>
            <w:vAlign w:val="center"/>
            <w:hideMark/>
          </w:tcPr>
          <w:p w:rsidR="008F5A76" w:rsidRDefault="0026396B" w:rsidP="008B338B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可用預算數</w:t>
            </w:r>
          </w:p>
          <w:p w:rsidR="0026396B" w:rsidRPr="008579ED" w:rsidRDefault="008F5A76" w:rsidP="008B338B">
            <w:pPr>
              <w:pStyle w:val="142"/>
              <w:jc w:val="center"/>
              <w:rPr>
                <w:rFonts w:hAnsi="標楷體"/>
                <w:b/>
              </w:rPr>
            </w:pPr>
            <w:r w:rsidRPr="00CB34BB">
              <w:rPr>
                <w:b/>
              </w:rPr>
              <w:t>A</w:t>
            </w:r>
          </w:p>
        </w:tc>
        <w:tc>
          <w:tcPr>
            <w:tcW w:w="1801" w:type="dxa"/>
            <w:shd w:val="clear" w:color="000000" w:fill="FFFFFF"/>
            <w:vAlign w:val="center"/>
            <w:hideMark/>
          </w:tcPr>
          <w:p w:rsidR="008F5A76" w:rsidRDefault="0026396B" w:rsidP="008B338B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決算數</w:t>
            </w:r>
          </w:p>
          <w:p w:rsidR="0026396B" w:rsidRPr="008579ED" w:rsidRDefault="00572099" w:rsidP="008B338B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B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26396B" w:rsidRDefault="0026396B" w:rsidP="008B338B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執行率</w:t>
            </w:r>
          </w:p>
          <w:p w:rsidR="008F5A76" w:rsidRPr="008579ED" w:rsidRDefault="008F5A76" w:rsidP="008B338B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C=</w:t>
            </w:r>
            <w:r w:rsidRPr="00CB34BB">
              <w:rPr>
                <w:rFonts w:hint="eastAsia"/>
                <w:b/>
              </w:rPr>
              <w:t>B/A</w:t>
            </w:r>
            <w:r>
              <w:rPr>
                <w:b/>
              </w:rPr>
              <w:t>*100</w:t>
            </w:r>
          </w:p>
        </w:tc>
      </w:tr>
      <w:tr w:rsidR="0026396B" w:rsidRPr="008579ED" w:rsidTr="00D74CB2">
        <w:trPr>
          <w:trHeight w:val="283"/>
        </w:trPr>
        <w:tc>
          <w:tcPr>
            <w:tcW w:w="3119" w:type="dxa"/>
            <w:shd w:val="clear" w:color="000000" w:fill="FFFFFF"/>
            <w:vAlign w:val="center"/>
          </w:tcPr>
          <w:p w:rsidR="0026396B" w:rsidRPr="008579ED" w:rsidRDefault="00D864A6" w:rsidP="008B338B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嘉義營業處東面及南面外牆修繕工程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26396B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11</w:t>
            </w:r>
            <w:r w:rsidR="0026396B" w:rsidRPr="008579ED">
              <w:rPr>
                <w:rFonts w:hAnsi="標楷體" w:hint="eastAsia"/>
              </w:rPr>
              <w:t>,</w:t>
            </w:r>
            <w:r w:rsidRPr="008579ED">
              <w:rPr>
                <w:rFonts w:hAnsi="標楷體"/>
              </w:rPr>
              <w:t>968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26396B" w:rsidRPr="008579ED" w:rsidRDefault="0026396B" w:rsidP="00D864A6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26396B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0.</w:t>
            </w:r>
            <w:r w:rsidR="0026396B" w:rsidRPr="008579ED">
              <w:rPr>
                <w:rFonts w:hAnsi="標楷體"/>
              </w:rPr>
              <w:t>00</w:t>
            </w:r>
          </w:p>
        </w:tc>
      </w:tr>
      <w:tr w:rsidR="0026396B" w:rsidRPr="008579ED" w:rsidTr="00D74CB2">
        <w:trPr>
          <w:trHeight w:val="283"/>
        </w:trPr>
        <w:tc>
          <w:tcPr>
            <w:tcW w:w="3119" w:type="dxa"/>
            <w:shd w:val="clear" w:color="000000" w:fill="FFFFFF"/>
            <w:vAlign w:val="center"/>
          </w:tcPr>
          <w:p w:rsidR="0026396B" w:rsidRPr="008579ED" w:rsidRDefault="0026396B" w:rsidP="008B338B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南投酒廠威士忌生產設備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26396B" w:rsidRPr="008579ED" w:rsidRDefault="0026396B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1</w:t>
            </w:r>
            <w:r w:rsidR="00D864A6" w:rsidRPr="008579ED">
              <w:rPr>
                <w:rFonts w:hAnsi="標楷體"/>
              </w:rPr>
              <w:t>88</w:t>
            </w:r>
            <w:r w:rsidRPr="008579ED">
              <w:rPr>
                <w:rFonts w:hAnsi="標楷體" w:hint="eastAsia"/>
              </w:rPr>
              <w:t>,</w:t>
            </w:r>
            <w:r w:rsidR="00D864A6" w:rsidRPr="008579ED">
              <w:rPr>
                <w:rFonts w:hAnsi="標楷體"/>
              </w:rPr>
              <w:t>386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26396B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65,935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26396B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/>
              </w:rPr>
              <w:t>35.00</w:t>
            </w:r>
          </w:p>
        </w:tc>
      </w:tr>
      <w:tr w:rsidR="00D864A6" w:rsidRPr="008579ED" w:rsidTr="00D74CB2">
        <w:trPr>
          <w:trHeight w:val="283"/>
        </w:trPr>
        <w:tc>
          <w:tcPr>
            <w:tcW w:w="3119" w:type="dxa"/>
            <w:shd w:val="clear" w:color="000000" w:fill="FFFFFF"/>
            <w:vAlign w:val="center"/>
          </w:tcPr>
          <w:p w:rsidR="00D864A6" w:rsidRPr="008579ED" w:rsidRDefault="00D864A6" w:rsidP="008B338B">
            <w:pPr>
              <w:pStyle w:val="142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南投酒廠卸麥牙倉、儲倉及輸送設備</w:t>
            </w:r>
          </w:p>
        </w:tc>
        <w:tc>
          <w:tcPr>
            <w:tcW w:w="1800" w:type="dxa"/>
            <w:shd w:val="clear" w:color="000000" w:fill="FFFFFF"/>
            <w:vAlign w:val="center"/>
          </w:tcPr>
          <w:p w:rsidR="00D864A6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37,895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D864A6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2,742</w:t>
            </w:r>
          </w:p>
        </w:tc>
        <w:tc>
          <w:tcPr>
            <w:tcW w:w="1801" w:type="dxa"/>
            <w:shd w:val="clear" w:color="000000" w:fill="FFFFFF"/>
            <w:vAlign w:val="center"/>
          </w:tcPr>
          <w:p w:rsidR="00D864A6" w:rsidRPr="008579ED" w:rsidRDefault="00D864A6" w:rsidP="008B338B">
            <w:pPr>
              <w:pStyle w:val="142"/>
              <w:jc w:val="right"/>
              <w:rPr>
                <w:rFonts w:hAnsi="標楷體"/>
              </w:rPr>
            </w:pPr>
            <w:r w:rsidRPr="008579ED">
              <w:rPr>
                <w:rFonts w:hAnsi="標楷體" w:hint="eastAsia"/>
              </w:rPr>
              <w:t>7.24</w:t>
            </w:r>
          </w:p>
        </w:tc>
      </w:tr>
    </w:tbl>
    <w:p w:rsidR="0026396B" w:rsidRPr="008579ED" w:rsidRDefault="0026396B" w:rsidP="00CD4243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資料來源：整理自臺灣菸酒公司提供資料。</w:t>
      </w:r>
    </w:p>
    <w:p w:rsidR="00C94BB9" w:rsidRPr="008579ED" w:rsidRDefault="00C94BB9" w:rsidP="00C94BB9">
      <w:pPr>
        <w:pStyle w:val="a5"/>
        <w:ind w:left="851" w:hanging="284"/>
        <w:rPr>
          <w:rFonts w:hAnsi="標楷體"/>
          <w:b/>
        </w:rPr>
      </w:pPr>
      <w:r w:rsidRPr="008579ED">
        <w:rPr>
          <w:rFonts w:hAnsi="標楷體" w:hint="eastAsia"/>
          <w:b/>
        </w:rPr>
        <w:t>(二)</w:t>
      </w:r>
      <w:r w:rsidR="00664A4F" w:rsidRPr="008579ED">
        <w:rPr>
          <w:rFonts w:hAnsi="標楷體" w:hint="eastAsia"/>
          <w:b/>
        </w:rPr>
        <w:t>固定資產建設改良擴充之</w:t>
      </w:r>
      <w:r w:rsidR="0092054A" w:rsidRPr="008579ED">
        <w:rPr>
          <w:rFonts w:hAnsi="標楷體" w:hint="eastAsia"/>
          <w:b/>
        </w:rPr>
        <w:t>專案計畫</w:t>
      </w:r>
      <w:r w:rsidR="000431EA" w:rsidRPr="008579ED">
        <w:rPr>
          <w:rFonts w:hAnsi="標楷體" w:hint="eastAsia"/>
          <w:b/>
        </w:rPr>
        <w:t>執行進度</w:t>
      </w:r>
      <w:r w:rsidR="00664A4F" w:rsidRPr="008579ED">
        <w:rPr>
          <w:rFonts w:hAnsi="標楷體" w:hint="eastAsia"/>
          <w:b/>
        </w:rPr>
        <w:t>亦</w:t>
      </w:r>
      <w:r w:rsidR="000431EA" w:rsidRPr="008579ED">
        <w:rPr>
          <w:rFonts w:hAnsi="標楷體" w:hint="eastAsia"/>
          <w:b/>
        </w:rPr>
        <w:t>未如預期</w:t>
      </w:r>
      <w:r w:rsidR="0020053C" w:rsidRPr="008579ED">
        <w:rPr>
          <w:rFonts w:hAnsi="標楷體" w:hint="eastAsia"/>
          <w:b/>
        </w:rPr>
        <w:t>，允宜加強進度控管，</w:t>
      </w:r>
      <w:r w:rsidR="00425AF3" w:rsidRPr="008579ED">
        <w:rPr>
          <w:rFonts w:hAnsi="標楷體" w:hint="eastAsia"/>
          <w:b/>
        </w:rPr>
        <w:t>以達計畫目標</w:t>
      </w:r>
    </w:p>
    <w:p w:rsidR="009D716C" w:rsidRPr="008579ED" w:rsidRDefault="00854F17" w:rsidP="00DA4213">
      <w:pPr>
        <w:pStyle w:val="2"/>
        <w:ind w:left="850" w:firstLine="567"/>
        <w:rPr>
          <w:rFonts w:hAnsi="標楷體"/>
        </w:rPr>
      </w:pPr>
      <w:r w:rsidRPr="008579ED">
        <w:rPr>
          <w:rFonts w:hAnsi="標楷體" w:hint="eastAsia"/>
        </w:rPr>
        <w:t>臺灣菸酒公司</w:t>
      </w:r>
      <w:r w:rsidR="00DA4213" w:rsidRPr="008579ED">
        <w:rPr>
          <w:rFonts w:hAnsi="標楷體" w:hint="eastAsia"/>
        </w:rPr>
        <w:t>1</w:t>
      </w:r>
      <w:r w:rsidR="00F70ECF" w:rsidRPr="008579ED">
        <w:rPr>
          <w:rFonts w:hAnsi="標楷體"/>
        </w:rPr>
        <w:t>1</w:t>
      </w:r>
      <w:r w:rsidR="00B25E65" w:rsidRPr="008579ED">
        <w:rPr>
          <w:rFonts w:hAnsi="標楷體"/>
        </w:rPr>
        <w:t>1</w:t>
      </w:r>
      <w:r w:rsidR="00DA4213" w:rsidRPr="008579ED">
        <w:rPr>
          <w:rFonts w:hAnsi="標楷體" w:hint="eastAsia"/>
        </w:rPr>
        <w:t>年度</w:t>
      </w:r>
      <w:r w:rsidR="003A7CEA" w:rsidRPr="008579ED">
        <w:rPr>
          <w:rFonts w:hAnsi="標楷體" w:hint="eastAsia"/>
        </w:rPr>
        <w:t>固定資產擴充改良計畫</w:t>
      </w:r>
      <w:r w:rsidR="008B2E39" w:rsidRPr="008579ED">
        <w:rPr>
          <w:rFonts w:hAnsi="標楷體" w:hint="eastAsia"/>
        </w:rPr>
        <w:t>項下</w:t>
      </w:r>
      <w:r w:rsidR="002B5A42" w:rsidRPr="008579ED">
        <w:rPr>
          <w:rFonts w:hAnsi="標楷體" w:hint="eastAsia"/>
        </w:rPr>
        <w:t>辦理</w:t>
      </w:r>
      <w:r w:rsidR="00DA0D72" w:rsidRPr="008579ED">
        <w:rPr>
          <w:rFonts w:hAnsi="標楷體" w:hint="eastAsia"/>
        </w:rPr>
        <w:t>3項專案計畫，惟</w:t>
      </w:r>
      <w:r w:rsidR="00E1772D" w:rsidRPr="008579ED">
        <w:rPr>
          <w:rFonts w:hAnsi="標楷體" w:hint="eastAsia"/>
        </w:rPr>
        <w:t>部分</w:t>
      </w:r>
      <w:r w:rsidR="009D716C" w:rsidRPr="008579ED">
        <w:rPr>
          <w:rFonts w:hAnsi="標楷體" w:hint="eastAsia"/>
        </w:rPr>
        <w:t>專案計畫</w:t>
      </w:r>
      <w:r w:rsidR="000431EA" w:rsidRPr="008579ED">
        <w:rPr>
          <w:rFonts w:hAnsi="標楷體" w:hint="eastAsia"/>
        </w:rPr>
        <w:t>執行進度</w:t>
      </w:r>
      <w:r w:rsidR="0073157A">
        <w:rPr>
          <w:rFonts w:hAnsi="標楷體" w:hint="eastAsia"/>
        </w:rPr>
        <w:t>遠</w:t>
      </w:r>
      <w:r w:rsidR="000431EA" w:rsidRPr="008579ED">
        <w:rPr>
          <w:rFonts w:hAnsi="標楷體" w:hint="eastAsia"/>
        </w:rPr>
        <w:t>未如預期</w:t>
      </w:r>
      <w:r w:rsidR="00B6600F" w:rsidRPr="008579ED">
        <w:rPr>
          <w:rFonts w:hAnsi="標楷體" w:hint="eastAsia"/>
        </w:rPr>
        <w:t>(詳表3)</w:t>
      </w:r>
      <w:r w:rsidR="00DA4213" w:rsidRPr="008579ED">
        <w:rPr>
          <w:rFonts w:hAnsi="標楷體" w:hint="eastAsia"/>
        </w:rPr>
        <w:t>，概述如下</w:t>
      </w:r>
      <w:r w:rsidR="00004193" w:rsidRPr="008579ED">
        <w:rPr>
          <w:rFonts w:hAnsi="標楷體" w:hint="eastAsia"/>
        </w:rPr>
        <w:t>:</w:t>
      </w:r>
    </w:p>
    <w:p w:rsidR="00854F17" w:rsidRPr="008579ED" w:rsidRDefault="00004193" w:rsidP="00A05C6E">
      <w:pPr>
        <w:pStyle w:val="123"/>
        <w:numPr>
          <w:ilvl w:val="0"/>
          <w:numId w:val="4"/>
        </w:numPr>
        <w:spacing w:line="480" w:lineRule="exact"/>
        <w:ind w:leftChars="0" w:firstLineChars="0"/>
        <w:jc w:val="left"/>
        <w:rPr>
          <w:rFonts w:hAnsi="標楷體"/>
        </w:rPr>
      </w:pPr>
      <w:r w:rsidRPr="008579ED">
        <w:rPr>
          <w:rFonts w:hAnsi="標楷體" w:hint="eastAsia"/>
        </w:rPr>
        <w:t>「南投酒廠觀光酒廠風華再現改造計畫」執行率</w:t>
      </w:r>
      <w:r w:rsidR="000751D2" w:rsidRPr="008579ED">
        <w:rPr>
          <w:rFonts w:hAnsi="標楷體" w:hint="eastAsia"/>
        </w:rPr>
        <w:t>僅</w:t>
      </w:r>
      <w:r w:rsidR="00A05C6E" w:rsidRPr="008579ED">
        <w:rPr>
          <w:rFonts w:hAnsi="標楷體"/>
        </w:rPr>
        <w:t>60.25%</w:t>
      </w:r>
      <w:r w:rsidRPr="008579ED">
        <w:rPr>
          <w:rFonts w:hAnsi="標楷體" w:hint="eastAsia"/>
        </w:rPr>
        <w:t>，係</w:t>
      </w:r>
      <w:r w:rsidR="00A05C6E" w:rsidRPr="008579ED">
        <w:rPr>
          <w:rFonts w:hAnsi="標楷體" w:hint="eastAsia"/>
        </w:rPr>
        <w:t>因涉工程履約爭議、設計廠商漏項、增加物價指數調整數及增加全區高壓電力承載容量等因素，致執行進度落後。財政部於112年7月同意該計畫展延1年</w:t>
      </w:r>
      <w:r w:rsidR="00CB6CBA">
        <w:rPr>
          <w:rFonts w:hAnsi="標楷體" w:hint="eastAsia"/>
        </w:rPr>
        <w:t>，計畫期限由1</w:t>
      </w:r>
      <w:r w:rsidR="00CB6CBA">
        <w:rPr>
          <w:rFonts w:hAnsi="標楷體"/>
        </w:rPr>
        <w:t>13</w:t>
      </w:r>
      <w:r w:rsidR="00CB6CBA">
        <w:rPr>
          <w:rFonts w:hAnsi="標楷體" w:hint="eastAsia"/>
        </w:rPr>
        <w:t>年1</w:t>
      </w:r>
      <w:r w:rsidR="00CB6CBA">
        <w:rPr>
          <w:rFonts w:hAnsi="標楷體"/>
        </w:rPr>
        <w:t>2</w:t>
      </w:r>
      <w:r w:rsidR="009762B0">
        <w:rPr>
          <w:rFonts w:hAnsi="標楷體" w:hint="eastAsia"/>
        </w:rPr>
        <w:t>月</w:t>
      </w:r>
      <w:r w:rsidR="00CB6CBA">
        <w:rPr>
          <w:rFonts w:hAnsi="標楷體" w:hint="eastAsia"/>
        </w:rPr>
        <w:t>延</w:t>
      </w:r>
      <w:r w:rsidR="009762B0">
        <w:rPr>
          <w:rFonts w:hAnsi="標楷體" w:hint="eastAsia"/>
        </w:rPr>
        <w:t>後</w:t>
      </w:r>
      <w:r w:rsidR="00A05C6E" w:rsidRPr="008579ED">
        <w:rPr>
          <w:rFonts w:hAnsi="標楷體" w:hint="eastAsia"/>
        </w:rPr>
        <w:t>至114年</w:t>
      </w:r>
      <w:r w:rsidR="00CB6CBA">
        <w:rPr>
          <w:rFonts w:hAnsi="標楷體" w:hint="eastAsia"/>
        </w:rPr>
        <w:t>1</w:t>
      </w:r>
      <w:r w:rsidR="00CB6CBA">
        <w:rPr>
          <w:rFonts w:hAnsi="標楷體"/>
        </w:rPr>
        <w:t>2</w:t>
      </w:r>
      <w:r w:rsidR="00CB6CBA">
        <w:rPr>
          <w:rFonts w:hAnsi="標楷體" w:hint="eastAsia"/>
        </w:rPr>
        <w:t>月</w:t>
      </w:r>
      <w:r w:rsidR="00A05C6E" w:rsidRPr="008579ED">
        <w:rPr>
          <w:rFonts w:hAnsi="標楷體" w:hint="eastAsia"/>
        </w:rPr>
        <w:t>，並</w:t>
      </w:r>
      <w:r w:rsidR="00CB6CBA">
        <w:rPr>
          <w:rFonts w:hAnsi="標楷體" w:hint="eastAsia"/>
        </w:rPr>
        <w:t>預計</w:t>
      </w:r>
      <w:r w:rsidR="00A05C6E" w:rsidRPr="008579ED">
        <w:rPr>
          <w:rFonts w:hAnsi="標楷體" w:hint="eastAsia"/>
        </w:rPr>
        <w:t>增加預算2億1,000萬元，該計畫總經費</w:t>
      </w:r>
      <w:r w:rsidR="00CB6CBA">
        <w:rPr>
          <w:rFonts w:hAnsi="標楷體" w:hint="eastAsia"/>
        </w:rPr>
        <w:t>增加為</w:t>
      </w:r>
      <w:r w:rsidR="00A05C6E" w:rsidRPr="008579ED">
        <w:rPr>
          <w:rFonts w:hAnsi="標楷體" w:hint="eastAsia"/>
        </w:rPr>
        <w:t>13億6,229萬元</w:t>
      </w:r>
      <w:r w:rsidR="00275DA0" w:rsidRPr="008579ED">
        <w:rPr>
          <w:rFonts w:hAnsi="標楷體" w:hint="eastAsia"/>
        </w:rPr>
        <w:t>，</w:t>
      </w:r>
      <w:r w:rsidR="00275DA0">
        <w:rPr>
          <w:rFonts w:hAnsi="標楷體" w:hint="eastAsia"/>
        </w:rPr>
        <w:t>為</w:t>
      </w:r>
      <w:r w:rsidR="00275DA0" w:rsidRPr="008579ED">
        <w:rPr>
          <w:rFonts w:hAnsi="標楷體" w:hint="eastAsia"/>
        </w:rPr>
        <w:t>避免工程</w:t>
      </w:r>
      <w:r w:rsidR="00CB6CBA">
        <w:rPr>
          <w:rFonts w:hAnsi="標楷體" w:hint="eastAsia"/>
        </w:rPr>
        <w:t>再有</w:t>
      </w:r>
      <w:r w:rsidR="00275DA0" w:rsidRPr="008579ED">
        <w:rPr>
          <w:rFonts w:hAnsi="標楷體" w:hint="eastAsia"/>
        </w:rPr>
        <w:t>進度落後</w:t>
      </w:r>
      <w:r w:rsidR="00CB6CBA">
        <w:rPr>
          <w:rFonts w:hAnsi="標楷體" w:hint="eastAsia"/>
        </w:rPr>
        <w:t>情形</w:t>
      </w:r>
      <w:r w:rsidR="00DA4720" w:rsidRPr="008579ED">
        <w:rPr>
          <w:rFonts w:hAnsi="標楷體" w:hint="eastAsia"/>
        </w:rPr>
        <w:t>，允宜加強進度控管</w:t>
      </w:r>
      <w:r w:rsidR="00854F17" w:rsidRPr="008579ED">
        <w:rPr>
          <w:rFonts w:hAnsi="標楷體" w:hint="eastAsia"/>
        </w:rPr>
        <w:t>。</w:t>
      </w:r>
    </w:p>
    <w:p w:rsidR="00854F17" w:rsidRDefault="00854F17" w:rsidP="0095207B">
      <w:pPr>
        <w:pStyle w:val="123"/>
        <w:numPr>
          <w:ilvl w:val="0"/>
          <w:numId w:val="4"/>
        </w:numPr>
        <w:spacing w:line="480" w:lineRule="exact"/>
        <w:ind w:leftChars="0" w:firstLineChars="0"/>
        <w:jc w:val="left"/>
        <w:rPr>
          <w:rFonts w:hAnsi="標楷體"/>
        </w:rPr>
      </w:pPr>
      <w:r w:rsidRPr="008579ED">
        <w:rPr>
          <w:rFonts w:hAnsi="標楷體" w:hint="eastAsia"/>
        </w:rPr>
        <w:t>「台北啤酒工場土地開發暨興建企業總部投資計畫」因</w:t>
      </w:r>
      <w:r w:rsidR="0095207B" w:rsidRPr="008579ED">
        <w:rPr>
          <w:rFonts w:hAnsi="標楷體" w:hint="eastAsia"/>
        </w:rPr>
        <w:t>增額容積價金收入專款運用方式及古蹟與歷史建築委託管理等</w:t>
      </w:r>
      <w:r w:rsidR="00480A0C" w:rsidRPr="008579ED">
        <w:rPr>
          <w:rFonts w:hAnsi="標楷體" w:hint="eastAsia"/>
        </w:rPr>
        <w:t>各方意見分歧</w:t>
      </w:r>
      <w:r w:rsidRPr="008579ED">
        <w:rPr>
          <w:rFonts w:hAnsi="標楷體" w:hint="eastAsia"/>
        </w:rPr>
        <w:t>，</w:t>
      </w:r>
      <w:r w:rsidR="00DA0D72" w:rsidRPr="008579ED">
        <w:rPr>
          <w:rFonts w:hAnsi="標楷體" w:hint="eastAsia"/>
        </w:rPr>
        <w:t>致計畫</w:t>
      </w:r>
      <w:r w:rsidR="00480A0C" w:rsidRPr="008579ED">
        <w:rPr>
          <w:rFonts w:hAnsi="標楷體" w:hint="eastAsia"/>
        </w:rPr>
        <w:t>無法進行，經行政院協調後，財政部於112年10月同意停辦</w:t>
      </w:r>
      <w:r w:rsidRPr="008579ED">
        <w:rPr>
          <w:rFonts w:hAnsi="標楷體" w:hint="eastAsia"/>
        </w:rPr>
        <w:t>。</w:t>
      </w:r>
    </w:p>
    <w:p w:rsidR="006A7E39" w:rsidRPr="008579ED" w:rsidRDefault="006A7E39" w:rsidP="006A7E39">
      <w:pPr>
        <w:pStyle w:val="123"/>
        <w:spacing w:line="480" w:lineRule="exact"/>
        <w:ind w:leftChars="0" w:firstLineChars="0"/>
        <w:jc w:val="left"/>
        <w:rPr>
          <w:rFonts w:hAnsi="標楷體"/>
        </w:rPr>
      </w:pPr>
    </w:p>
    <w:p w:rsidR="00AE6D7D" w:rsidRPr="008579ED" w:rsidRDefault="00AE6D7D" w:rsidP="00A627A9">
      <w:pPr>
        <w:pStyle w:val="a5"/>
        <w:spacing w:line="400" w:lineRule="exact"/>
        <w:ind w:leftChars="0" w:left="766" w:hangingChars="270" w:hanging="766"/>
        <w:jc w:val="left"/>
        <w:rPr>
          <w:rFonts w:hAnsi="標楷體"/>
        </w:rPr>
      </w:pPr>
      <w:r w:rsidRPr="008579ED">
        <w:rPr>
          <w:rFonts w:hAnsi="標楷體" w:hint="eastAsia"/>
          <w:b/>
        </w:rPr>
        <w:t>表</w:t>
      </w:r>
      <w:r w:rsidR="00B6600F" w:rsidRPr="008579ED">
        <w:rPr>
          <w:rFonts w:hAnsi="標楷體"/>
          <w:b/>
        </w:rPr>
        <w:t>3</w:t>
      </w:r>
      <w:r w:rsidRPr="008579ED">
        <w:rPr>
          <w:rFonts w:hAnsi="標楷體" w:hint="eastAsia"/>
          <w:b/>
        </w:rPr>
        <w:t xml:space="preserve">  臺灣菸酒公司1</w:t>
      </w:r>
      <w:r w:rsidR="00B508A9" w:rsidRPr="008579ED">
        <w:rPr>
          <w:rFonts w:hAnsi="標楷體"/>
          <w:b/>
        </w:rPr>
        <w:t>1</w:t>
      </w:r>
      <w:r w:rsidR="00D864A6" w:rsidRPr="008579ED">
        <w:rPr>
          <w:rFonts w:hAnsi="標楷體"/>
          <w:b/>
        </w:rPr>
        <w:t>1</w:t>
      </w:r>
      <w:r w:rsidRPr="008579ED">
        <w:rPr>
          <w:rFonts w:hAnsi="標楷體" w:hint="eastAsia"/>
          <w:b/>
        </w:rPr>
        <w:t>年度</w:t>
      </w:r>
      <w:r w:rsidR="00A627A9" w:rsidRPr="008579ED">
        <w:rPr>
          <w:rFonts w:hAnsi="標楷體" w:hint="eastAsia"/>
          <w:b/>
        </w:rPr>
        <w:t>固定資產建設改良擴充</w:t>
      </w:r>
      <w:r w:rsidRPr="008579ED">
        <w:rPr>
          <w:rFonts w:hAnsi="標楷體" w:hint="eastAsia"/>
          <w:b/>
        </w:rPr>
        <w:t>專案計畫執行情形表</w:t>
      </w:r>
      <w:r w:rsidR="00A627A9" w:rsidRPr="008579ED">
        <w:rPr>
          <w:rFonts w:hAnsi="標楷體" w:hint="eastAsia"/>
          <w:b/>
        </w:rPr>
        <w:t xml:space="preserve">                    </w:t>
      </w:r>
      <w:r w:rsidR="00A627A9" w:rsidRPr="008579ED">
        <w:rPr>
          <w:rFonts w:hAnsi="標楷體"/>
          <w:b/>
        </w:rPr>
        <w:t xml:space="preserve">           </w:t>
      </w:r>
      <w:r w:rsidR="00D864A6" w:rsidRPr="008579ED">
        <w:rPr>
          <w:rFonts w:hAnsi="標楷體" w:hint="eastAsia"/>
          <w:b/>
        </w:rPr>
        <w:t xml:space="preserve">  </w:t>
      </w:r>
      <w:r w:rsidR="00A627A9" w:rsidRPr="008579ED">
        <w:rPr>
          <w:rFonts w:hAnsi="標楷體" w:hint="eastAsia"/>
          <w:b/>
        </w:rPr>
        <w:t xml:space="preserve"> </w:t>
      </w:r>
      <w:r w:rsidRPr="008579ED">
        <w:rPr>
          <w:rFonts w:hAnsi="標楷體" w:hint="eastAsia"/>
          <w:sz w:val="24"/>
        </w:rPr>
        <w:t>單位：新臺幣千元</w:t>
      </w:r>
      <w:r w:rsidR="006047AD" w:rsidRPr="008579ED">
        <w:rPr>
          <w:rFonts w:hAnsi="標楷體" w:hint="eastAsia"/>
          <w:sz w:val="24"/>
        </w:rPr>
        <w:t>；</w:t>
      </w:r>
      <w:r w:rsidR="00D864A6" w:rsidRPr="008579ED">
        <w:rPr>
          <w:rFonts w:hAnsi="標楷體" w:hint="eastAsia"/>
          <w:sz w:val="24"/>
        </w:rPr>
        <w:t>%</w:t>
      </w:r>
    </w:p>
    <w:tbl>
      <w:tblPr>
        <w:tblW w:w="852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1895"/>
        <w:gridCol w:w="1895"/>
        <w:gridCol w:w="1896"/>
      </w:tblGrid>
      <w:tr w:rsidR="008F5A76" w:rsidRPr="008579ED" w:rsidTr="00D74CB2">
        <w:trPr>
          <w:trHeight w:val="283"/>
          <w:tblHeader/>
        </w:trPr>
        <w:tc>
          <w:tcPr>
            <w:tcW w:w="2835" w:type="dxa"/>
            <w:shd w:val="clear" w:color="000000" w:fill="FFFFFF"/>
            <w:vAlign w:val="center"/>
            <w:hideMark/>
          </w:tcPr>
          <w:p w:rsidR="008F5A76" w:rsidRPr="008579ED" w:rsidRDefault="008F5A76" w:rsidP="008F5A76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b/>
                <w:snapToGrid/>
                <w:color w:val="000000"/>
                <w:kern w:val="0"/>
                <w:sz w:val="24"/>
                <w:szCs w:val="24"/>
              </w:rPr>
              <w:t>計畫項目</w:t>
            </w:r>
          </w:p>
        </w:tc>
        <w:tc>
          <w:tcPr>
            <w:tcW w:w="1895" w:type="dxa"/>
            <w:shd w:val="clear" w:color="000000" w:fill="FFFFFF"/>
            <w:vAlign w:val="center"/>
            <w:hideMark/>
          </w:tcPr>
          <w:p w:rsidR="008F5A76" w:rsidRDefault="008F5A76" w:rsidP="008F5A76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可用預算數</w:t>
            </w:r>
          </w:p>
          <w:p w:rsidR="008F5A76" w:rsidRPr="008579ED" w:rsidRDefault="008F5A76" w:rsidP="008F5A76">
            <w:pPr>
              <w:pStyle w:val="142"/>
              <w:jc w:val="center"/>
              <w:rPr>
                <w:rFonts w:hAnsi="標楷體"/>
                <w:b/>
              </w:rPr>
            </w:pPr>
            <w:r w:rsidRPr="00CB34BB">
              <w:rPr>
                <w:b/>
              </w:rPr>
              <w:t>A</w:t>
            </w:r>
          </w:p>
        </w:tc>
        <w:tc>
          <w:tcPr>
            <w:tcW w:w="1895" w:type="dxa"/>
            <w:shd w:val="clear" w:color="000000" w:fill="FFFFFF"/>
            <w:vAlign w:val="center"/>
            <w:hideMark/>
          </w:tcPr>
          <w:p w:rsidR="008F5A76" w:rsidRDefault="008F5A76" w:rsidP="008F5A76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決算數</w:t>
            </w:r>
          </w:p>
          <w:p w:rsidR="008F5A76" w:rsidRPr="008579ED" w:rsidRDefault="00572099" w:rsidP="008F5A76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B</w:t>
            </w:r>
          </w:p>
        </w:tc>
        <w:tc>
          <w:tcPr>
            <w:tcW w:w="1896" w:type="dxa"/>
            <w:shd w:val="clear" w:color="000000" w:fill="FFFFFF"/>
            <w:vAlign w:val="center"/>
          </w:tcPr>
          <w:p w:rsidR="008F5A76" w:rsidRDefault="008F5A76" w:rsidP="008F5A76">
            <w:pPr>
              <w:pStyle w:val="142"/>
              <w:jc w:val="center"/>
              <w:rPr>
                <w:rFonts w:hAnsi="標楷體"/>
                <w:b/>
              </w:rPr>
            </w:pPr>
            <w:r w:rsidRPr="008579ED">
              <w:rPr>
                <w:rFonts w:hAnsi="標楷體" w:hint="eastAsia"/>
                <w:b/>
              </w:rPr>
              <w:t>執行率</w:t>
            </w:r>
          </w:p>
          <w:p w:rsidR="008F5A76" w:rsidRPr="008579ED" w:rsidRDefault="008F5A76" w:rsidP="008F5A76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int="eastAsia"/>
                <w:b/>
              </w:rPr>
              <w:t>C=</w:t>
            </w:r>
            <w:r w:rsidRPr="00CB34BB">
              <w:rPr>
                <w:rFonts w:hint="eastAsia"/>
                <w:b/>
              </w:rPr>
              <w:t>B/A</w:t>
            </w:r>
            <w:r>
              <w:rPr>
                <w:b/>
              </w:rPr>
              <w:t>*100</w:t>
            </w:r>
          </w:p>
        </w:tc>
      </w:tr>
      <w:tr w:rsidR="008F5A76" w:rsidRPr="008579ED" w:rsidTr="00D74CB2">
        <w:trPr>
          <w:trHeight w:val="283"/>
        </w:trPr>
        <w:tc>
          <w:tcPr>
            <w:tcW w:w="283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sz w:val="24"/>
                <w:szCs w:val="24"/>
              </w:rPr>
              <w:t>南投酒廠觀光酒廠風華再現改造計畫</w:t>
            </w:r>
          </w:p>
        </w:tc>
        <w:tc>
          <w:tcPr>
            <w:tcW w:w="189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654,461</w:t>
            </w:r>
          </w:p>
        </w:tc>
        <w:tc>
          <w:tcPr>
            <w:tcW w:w="189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394</w:t>
            </w: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,</w:t>
            </w: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293</w:t>
            </w:r>
          </w:p>
        </w:tc>
        <w:tc>
          <w:tcPr>
            <w:tcW w:w="1896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  <w:t>60.25</w:t>
            </w:r>
          </w:p>
        </w:tc>
      </w:tr>
      <w:tr w:rsidR="008F5A76" w:rsidRPr="008579ED" w:rsidTr="00D74CB2">
        <w:trPr>
          <w:trHeight w:val="283"/>
        </w:trPr>
        <w:tc>
          <w:tcPr>
            <w:tcW w:w="283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8579ED">
              <w:rPr>
                <w:rFonts w:hAnsi="標楷體" w:hint="eastAsia"/>
                <w:sz w:val="24"/>
                <w:szCs w:val="24"/>
              </w:rPr>
              <w:t>台北啤酒工場土地開發暨興建企業總部投資計畫</w:t>
            </w:r>
          </w:p>
        </w:tc>
        <w:tc>
          <w:tcPr>
            <w:tcW w:w="189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100</w:t>
            </w:r>
          </w:p>
        </w:tc>
        <w:tc>
          <w:tcPr>
            <w:tcW w:w="189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0</w:t>
            </w:r>
          </w:p>
        </w:tc>
        <w:tc>
          <w:tcPr>
            <w:tcW w:w="1896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 w:hint="eastAsia"/>
                <w:noProof/>
                <w:snapToGrid/>
                <w:color w:val="000000"/>
                <w:kern w:val="0"/>
                <w:sz w:val="24"/>
                <w:szCs w:val="24"/>
              </w:rPr>
              <w:t>0.00</w:t>
            </w:r>
          </w:p>
        </w:tc>
      </w:tr>
      <w:tr w:rsidR="008F5A76" w:rsidRPr="008579ED" w:rsidTr="00D74CB2">
        <w:trPr>
          <w:trHeight w:val="283"/>
        </w:trPr>
        <w:tc>
          <w:tcPr>
            <w:tcW w:w="283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8579ED">
              <w:rPr>
                <w:rFonts w:hAnsi="標楷體" w:hint="eastAsia"/>
                <w:sz w:val="24"/>
                <w:szCs w:val="24"/>
              </w:rPr>
              <w:t>嘉義酒廠速食麵製麵工場設置計畫</w:t>
            </w:r>
          </w:p>
        </w:tc>
        <w:tc>
          <w:tcPr>
            <w:tcW w:w="189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9,521</w:t>
            </w:r>
          </w:p>
        </w:tc>
        <w:tc>
          <w:tcPr>
            <w:tcW w:w="1895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8</w:t>
            </w:r>
            <w:r w:rsidRPr="008579ED">
              <w:rPr>
                <w:rFonts w:hAnsi="標楷體" w:hint="eastAsia"/>
                <w:snapToGrid/>
                <w:color w:val="000000"/>
                <w:kern w:val="0"/>
                <w:sz w:val="24"/>
                <w:szCs w:val="24"/>
              </w:rPr>
              <w:t>,</w:t>
            </w:r>
            <w:r w:rsidRPr="008579ED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370</w:t>
            </w:r>
          </w:p>
        </w:tc>
        <w:tc>
          <w:tcPr>
            <w:tcW w:w="1896" w:type="dxa"/>
            <w:shd w:val="clear" w:color="000000" w:fill="FFFFFF"/>
            <w:vAlign w:val="center"/>
          </w:tcPr>
          <w:p w:rsidR="008F5A76" w:rsidRPr="008579ED" w:rsidRDefault="008F5A76" w:rsidP="008F5A76">
            <w:pPr>
              <w:widowControl/>
              <w:spacing w:line="320" w:lineRule="exact"/>
              <w:ind w:leftChars="0" w:left="0" w:firstLineChars="0" w:firstLine="0"/>
              <w:jc w:val="right"/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</w:pPr>
            <w:r w:rsidRPr="008579ED">
              <w:rPr>
                <w:rFonts w:hAnsi="標楷體"/>
                <w:noProof/>
                <w:snapToGrid/>
                <w:color w:val="000000"/>
                <w:kern w:val="0"/>
                <w:sz w:val="24"/>
                <w:szCs w:val="24"/>
              </w:rPr>
              <w:t>87.91</w:t>
            </w:r>
          </w:p>
        </w:tc>
      </w:tr>
    </w:tbl>
    <w:p w:rsidR="00AE6D7D" w:rsidRPr="008579ED" w:rsidRDefault="00AE6D7D" w:rsidP="00B508A9">
      <w:pPr>
        <w:pStyle w:val="142"/>
        <w:rPr>
          <w:rFonts w:hAnsi="標楷體"/>
        </w:rPr>
      </w:pPr>
      <w:r w:rsidRPr="008579ED">
        <w:rPr>
          <w:rFonts w:hAnsi="標楷體" w:hint="eastAsia"/>
        </w:rPr>
        <w:t>資料來源：整理自臺灣菸酒公司提供資料。</w:t>
      </w:r>
    </w:p>
    <w:p w:rsidR="004D65FE" w:rsidRPr="008579ED" w:rsidRDefault="004D65FE" w:rsidP="00AA63BA">
      <w:pPr>
        <w:ind w:left="567" w:firstLine="567"/>
        <w:rPr>
          <w:rFonts w:hAnsi="標楷體"/>
        </w:rPr>
      </w:pPr>
      <w:r w:rsidRPr="008579ED">
        <w:rPr>
          <w:rFonts w:hAnsi="標楷體" w:hint="eastAsia"/>
        </w:rPr>
        <w:t>綜上，臺灣菸酒公司</w:t>
      </w:r>
      <w:r w:rsidR="006D5FD5" w:rsidRPr="008579ED">
        <w:rPr>
          <w:rFonts w:hAnsi="標楷體"/>
        </w:rPr>
        <w:t>11</w:t>
      </w:r>
      <w:r w:rsidR="00FC7474" w:rsidRPr="008579ED">
        <w:rPr>
          <w:rFonts w:hAnsi="標楷體"/>
        </w:rPr>
        <w:t>1</w:t>
      </w:r>
      <w:r w:rsidRPr="008579ED">
        <w:rPr>
          <w:rFonts w:hAnsi="標楷體" w:hint="eastAsia"/>
        </w:rPr>
        <w:t>年度</w:t>
      </w:r>
      <w:r w:rsidR="00FC7474" w:rsidRPr="008579ED">
        <w:rPr>
          <w:rFonts w:hAnsi="標楷體" w:hint="eastAsia"/>
        </w:rPr>
        <w:t>固定資產擴充改良計畫執行率未達</w:t>
      </w:r>
      <w:r w:rsidR="00FC7474" w:rsidRPr="008579ED">
        <w:rPr>
          <w:rFonts w:hAnsi="標楷體"/>
        </w:rPr>
        <w:t>7</w:t>
      </w:r>
      <w:r w:rsidR="00FC7474" w:rsidRPr="008579ED">
        <w:rPr>
          <w:rFonts w:hAnsi="標楷體" w:hint="eastAsia"/>
        </w:rPr>
        <w:t>成，且保留數達4億餘元</w:t>
      </w:r>
      <w:r w:rsidR="00A67852" w:rsidRPr="008579ED">
        <w:rPr>
          <w:rFonts w:hAnsi="標楷體" w:hint="eastAsia"/>
        </w:rPr>
        <w:t>，</w:t>
      </w:r>
      <w:r w:rsidR="00FC7474" w:rsidRPr="008579ED">
        <w:rPr>
          <w:rFonts w:hAnsi="標楷體" w:hint="eastAsia"/>
          <w:bCs/>
          <w:spacing w:val="-2"/>
        </w:rPr>
        <w:t>允宜針對執行落後案件</w:t>
      </w:r>
      <w:r w:rsidR="00CB6CBA">
        <w:rPr>
          <w:rFonts w:hAnsi="標楷體" w:hint="eastAsia"/>
          <w:bCs/>
          <w:spacing w:val="-2"/>
        </w:rPr>
        <w:t>積極</w:t>
      </w:r>
      <w:r w:rsidR="00FC7474" w:rsidRPr="008579ED">
        <w:rPr>
          <w:rFonts w:hAnsi="標楷體" w:hint="eastAsia"/>
          <w:bCs/>
          <w:spacing w:val="-2"/>
        </w:rPr>
        <w:t>研議改善措施，並加強進度控管</w:t>
      </w:r>
      <w:r w:rsidR="00104839" w:rsidRPr="008579ED">
        <w:rPr>
          <w:rFonts w:hAnsi="標楷體" w:hint="eastAsia"/>
          <w:bCs/>
          <w:spacing w:val="-2"/>
        </w:rPr>
        <w:t>，以達計畫目標</w:t>
      </w:r>
      <w:r w:rsidR="00FC7474" w:rsidRPr="008579ED">
        <w:rPr>
          <w:rFonts w:hAnsi="標楷體" w:hint="eastAsia"/>
          <w:bCs/>
          <w:spacing w:val="-2"/>
        </w:rPr>
        <w:t>。</w:t>
      </w:r>
    </w:p>
    <w:p w:rsidR="006C6BA6" w:rsidRPr="008579ED" w:rsidRDefault="00F5252E" w:rsidP="008463D4">
      <w:pPr>
        <w:pStyle w:val="ac"/>
        <w:rPr>
          <w:rFonts w:hAnsi="標楷體"/>
        </w:rPr>
      </w:pPr>
      <w:r w:rsidRPr="008579ED">
        <w:rPr>
          <w:rFonts w:hAnsi="標楷體" w:hint="eastAsia"/>
        </w:rPr>
        <w:t>（分機：</w:t>
      </w:r>
      <w:r w:rsidR="00BA3A15" w:rsidRPr="008579ED">
        <w:rPr>
          <w:rFonts w:hAnsi="標楷體" w:hint="eastAsia"/>
        </w:rPr>
        <w:t>8</w:t>
      </w:r>
      <w:r w:rsidR="00BA3A15" w:rsidRPr="008579ED">
        <w:rPr>
          <w:rFonts w:hAnsi="標楷體"/>
        </w:rPr>
        <w:t>659</w:t>
      </w:r>
      <w:r w:rsidR="006C3F3A" w:rsidRPr="008579ED">
        <w:rPr>
          <w:rFonts w:hAnsi="標楷體" w:hint="eastAsia"/>
        </w:rPr>
        <w:t xml:space="preserve"> </w:t>
      </w:r>
      <w:r w:rsidR="00BA3A15" w:rsidRPr="008579ED">
        <w:rPr>
          <w:rFonts w:hAnsi="標楷體" w:hint="eastAsia"/>
        </w:rPr>
        <w:t>黃鈞毅</w:t>
      </w:r>
      <w:r w:rsidRPr="008579ED">
        <w:rPr>
          <w:rFonts w:hAnsi="標楷體" w:hint="eastAsia"/>
        </w:rPr>
        <w:t>）</w:t>
      </w:r>
    </w:p>
    <w:sectPr w:rsidR="006C6BA6" w:rsidRPr="008579ED" w:rsidSect="00B24BF0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BA5" w:rsidRDefault="00B57BA5" w:rsidP="00BA611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57BA5" w:rsidRDefault="00B57BA5" w:rsidP="00BA611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>
    <w:pPr>
      <w:pStyle w:val="af2"/>
      <w:framePr w:wrap="around" w:vAnchor="text" w:hAnchor="margin" w:xAlign="center" w:y="1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rFonts w:hint="eastAsia"/>
        <w:noProof/>
      </w:rPr>
      <w:t>一</w:t>
    </w:r>
    <w:r>
      <w:rPr>
        <w:rStyle w:val="af0"/>
      </w:rPr>
      <w:fldChar w:fldCharType="end"/>
    </w:r>
  </w:p>
  <w:p w:rsidR="00974A6A" w:rsidRDefault="00974A6A">
    <w:pPr>
      <w:pStyle w:val="af2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Pr="00B66FE5" w:rsidRDefault="00974A6A">
    <w:pPr>
      <w:pStyle w:val="af2"/>
      <w:framePr w:wrap="around" w:vAnchor="text" w:hAnchor="margin" w:xAlign="center" w:y="1"/>
      <w:rPr>
        <w:rStyle w:val="af0"/>
        <w:rFonts w:ascii="標楷體" w:eastAsia="標楷體" w:hAnsi="標楷體"/>
        <w:szCs w:val="24"/>
      </w:rPr>
    </w:pPr>
    <w:r w:rsidRPr="00B66FE5">
      <w:rPr>
        <w:rStyle w:val="af0"/>
        <w:rFonts w:ascii="標楷體" w:eastAsia="標楷體" w:hAnsi="標楷體"/>
        <w:szCs w:val="24"/>
      </w:rPr>
      <w:fldChar w:fldCharType="begin"/>
    </w:r>
    <w:r w:rsidRPr="00B66FE5">
      <w:rPr>
        <w:rStyle w:val="af0"/>
        <w:rFonts w:ascii="標楷體" w:eastAsia="標楷體" w:hAnsi="標楷體"/>
        <w:szCs w:val="24"/>
      </w:rPr>
      <w:instrText xml:space="preserve">PAGE  </w:instrText>
    </w:r>
    <w:r w:rsidRPr="00B66FE5">
      <w:rPr>
        <w:rStyle w:val="af0"/>
        <w:rFonts w:ascii="標楷體" w:eastAsia="標楷體" w:hAnsi="標楷體"/>
        <w:szCs w:val="24"/>
      </w:rPr>
      <w:fldChar w:fldCharType="separate"/>
    </w:r>
    <w:r w:rsidR="00751561">
      <w:rPr>
        <w:rStyle w:val="af0"/>
        <w:rFonts w:ascii="標楷體" w:eastAsia="標楷體" w:hAnsi="標楷體"/>
        <w:noProof/>
        <w:szCs w:val="24"/>
      </w:rPr>
      <w:t>1</w:t>
    </w:r>
    <w:r w:rsidRPr="00B66FE5">
      <w:rPr>
        <w:rStyle w:val="af0"/>
        <w:rFonts w:ascii="標楷體" w:eastAsia="標楷體" w:hAnsi="標楷體"/>
        <w:szCs w:val="24"/>
      </w:rPr>
      <w:fldChar w:fldCharType="end"/>
    </w:r>
  </w:p>
  <w:p w:rsidR="00974A6A" w:rsidRDefault="00974A6A">
    <w:pPr>
      <w:pStyle w:val="af2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BA5" w:rsidRDefault="00B57BA5" w:rsidP="003D167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57BA5" w:rsidRDefault="00B57BA5" w:rsidP="00BA611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 w:rsidP="00BA611F">
    <w:pPr>
      <w:pStyle w:val="af1"/>
      <w:framePr w:wrap="around" w:vAnchor="text" w:hAnchor="margin" w:xAlign="right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974A6A" w:rsidRDefault="00974A6A" w:rsidP="00BA611F">
    <w:pPr>
      <w:pStyle w:val="af1"/>
      <w:framePr w:wrap="around" w:vAnchor="text" w:hAnchor="margin" w:xAlign="right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1</w:t>
    </w:r>
    <w:r>
      <w:rPr>
        <w:rStyle w:val="af0"/>
      </w:rPr>
      <w:fldChar w:fldCharType="end"/>
    </w:r>
  </w:p>
  <w:p w:rsidR="00974A6A" w:rsidRDefault="00974A6A" w:rsidP="00BA611F">
    <w:pPr>
      <w:pStyle w:val="af1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 w:rsidP="003D167F">
    <w:pPr>
      <w:pStyle w:val="af1"/>
      <w:ind w:leftChars="0" w:left="560" w:rightChars="129" w:right="361" w:hangingChars="280" w:hanging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A6A" w:rsidRDefault="00974A6A" w:rsidP="00BA611F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5040E6"/>
    <w:multiLevelType w:val="hybridMultilevel"/>
    <w:tmpl w:val="8B42D866"/>
    <w:lvl w:ilvl="0" w:tplc="248C5718">
      <w:start w:val="1"/>
      <w:numFmt w:val="decimal"/>
      <w:suff w:val="nothing"/>
      <w:lvlText w:val="%1."/>
      <w:lvlJc w:val="left"/>
      <w:pPr>
        <w:ind w:left="1210" w:hanging="36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479D1727"/>
    <w:multiLevelType w:val="hybridMultilevel"/>
    <w:tmpl w:val="7D36265E"/>
    <w:lvl w:ilvl="0" w:tplc="7910F13E">
      <w:start w:val="1"/>
      <w:numFmt w:val="upperLetter"/>
      <w:lvlText w:val="(%1)"/>
      <w:lvlJc w:val="left"/>
      <w:pPr>
        <w:ind w:left="384" w:hanging="384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612A0C"/>
    <w:multiLevelType w:val="hybridMultilevel"/>
    <w:tmpl w:val="4BEAE056"/>
    <w:lvl w:ilvl="0" w:tplc="0C9287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7DCB1DC8"/>
    <w:multiLevelType w:val="hybridMultilevel"/>
    <w:tmpl w:val="B4EA0FC0"/>
    <w:lvl w:ilvl="0" w:tplc="9946B8B0">
      <w:start w:val="1"/>
      <w:numFmt w:val="decimal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FB2"/>
    <w:rsid w:val="0000136F"/>
    <w:rsid w:val="000013A6"/>
    <w:rsid w:val="00001782"/>
    <w:rsid w:val="00002089"/>
    <w:rsid w:val="000026AF"/>
    <w:rsid w:val="000028EB"/>
    <w:rsid w:val="00002D0C"/>
    <w:rsid w:val="00003125"/>
    <w:rsid w:val="0000318A"/>
    <w:rsid w:val="0000362B"/>
    <w:rsid w:val="000037D7"/>
    <w:rsid w:val="00003A88"/>
    <w:rsid w:val="00003D11"/>
    <w:rsid w:val="00004193"/>
    <w:rsid w:val="00004406"/>
    <w:rsid w:val="00004502"/>
    <w:rsid w:val="000045CB"/>
    <w:rsid w:val="000050B3"/>
    <w:rsid w:val="000052B9"/>
    <w:rsid w:val="00006ABE"/>
    <w:rsid w:val="00006CB7"/>
    <w:rsid w:val="00007425"/>
    <w:rsid w:val="00010CF4"/>
    <w:rsid w:val="0001241D"/>
    <w:rsid w:val="00013799"/>
    <w:rsid w:val="00014F4C"/>
    <w:rsid w:val="00015616"/>
    <w:rsid w:val="00016D69"/>
    <w:rsid w:val="000172E4"/>
    <w:rsid w:val="0001754B"/>
    <w:rsid w:val="000179D6"/>
    <w:rsid w:val="00017A3C"/>
    <w:rsid w:val="0002011F"/>
    <w:rsid w:val="0002076B"/>
    <w:rsid w:val="0002097B"/>
    <w:rsid w:val="000225C7"/>
    <w:rsid w:val="000229D4"/>
    <w:rsid w:val="00023034"/>
    <w:rsid w:val="00023E66"/>
    <w:rsid w:val="0002406A"/>
    <w:rsid w:val="00024BF1"/>
    <w:rsid w:val="00024D8A"/>
    <w:rsid w:val="00024D8E"/>
    <w:rsid w:val="00025EAE"/>
    <w:rsid w:val="0003004D"/>
    <w:rsid w:val="00030778"/>
    <w:rsid w:val="00030FA1"/>
    <w:rsid w:val="0003209A"/>
    <w:rsid w:val="00032580"/>
    <w:rsid w:val="0003312E"/>
    <w:rsid w:val="000331CF"/>
    <w:rsid w:val="00033E78"/>
    <w:rsid w:val="00034821"/>
    <w:rsid w:val="00034918"/>
    <w:rsid w:val="00034FF3"/>
    <w:rsid w:val="000356DB"/>
    <w:rsid w:val="00035F8F"/>
    <w:rsid w:val="00036147"/>
    <w:rsid w:val="00036236"/>
    <w:rsid w:val="00036DEE"/>
    <w:rsid w:val="00036E6C"/>
    <w:rsid w:val="00037271"/>
    <w:rsid w:val="00040083"/>
    <w:rsid w:val="00040254"/>
    <w:rsid w:val="00040418"/>
    <w:rsid w:val="00040A3A"/>
    <w:rsid w:val="00040A68"/>
    <w:rsid w:val="00040E8A"/>
    <w:rsid w:val="00041841"/>
    <w:rsid w:val="00041A95"/>
    <w:rsid w:val="000424D5"/>
    <w:rsid w:val="00042773"/>
    <w:rsid w:val="000431EA"/>
    <w:rsid w:val="000432B4"/>
    <w:rsid w:val="000435E8"/>
    <w:rsid w:val="00043673"/>
    <w:rsid w:val="000464D4"/>
    <w:rsid w:val="00046CF8"/>
    <w:rsid w:val="00047225"/>
    <w:rsid w:val="000475F1"/>
    <w:rsid w:val="00047C83"/>
    <w:rsid w:val="00047D35"/>
    <w:rsid w:val="00047EC1"/>
    <w:rsid w:val="00047F64"/>
    <w:rsid w:val="0005042B"/>
    <w:rsid w:val="0005124B"/>
    <w:rsid w:val="0005193D"/>
    <w:rsid w:val="000522A8"/>
    <w:rsid w:val="000525F6"/>
    <w:rsid w:val="00052774"/>
    <w:rsid w:val="00052B02"/>
    <w:rsid w:val="00052F5E"/>
    <w:rsid w:val="00054876"/>
    <w:rsid w:val="00054D1C"/>
    <w:rsid w:val="00054D72"/>
    <w:rsid w:val="00055F4A"/>
    <w:rsid w:val="00056B73"/>
    <w:rsid w:val="00056F3D"/>
    <w:rsid w:val="000578DA"/>
    <w:rsid w:val="00057994"/>
    <w:rsid w:val="00057BA9"/>
    <w:rsid w:val="00060759"/>
    <w:rsid w:val="0006101D"/>
    <w:rsid w:val="0006118C"/>
    <w:rsid w:val="000616A9"/>
    <w:rsid w:val="0006261D"/>
    <w:rsid w:val="000627A8"/>
    <w:rsid w:val="00062959"/>
    <w:rsid w:val="00062A41"/>
    <w:rsid w:val="00062EF8"/>
    <w:rsid w:val="000633C5"/>
    <w:rsid w:val="00063CEB"/>
    <w:rsid w:val="00064093"/>
    <w:rsid w:val="000647C6"/>
    <w:rsid w:val="0006537C"/>
    <w:rsid w:val="0006548B"/>
    <w:rsid w:val="0006560A"/>
    <w:rsid w:val="00065DD3"/>
    <w:rsid w:val="000660B6"/>
    <w:rsid w:val="00066140"/>
    <w:rsid w:val="00066ACC"/>
    <w:rsid w:val="00066B09"/>
    <w:rsid w:val="0006770E"/>
    <w:rsid w:val="00067BE0"/>
    <w:rsid w:val="00067DE0"/>
    <w:rsid w:val="00070A1E"/>
    <w:rsid w:val="00070BF1"/>
    <w:rsid w:val="00071013"/>
    <w:rsid w:val="000711AD"/>
    <w:rsid w:val="00071E68"/>
    <w:rsid w:val="00072B9B"/>
    <w:rsid w:val="000737B8"/>
    <w:rsid w:val="00073E42"/>
    <w:rsid w:val="00074293"/>
    <w:rsid w:val="000746B8"/>
    <w:rsid w:val="000749C1"/>
    <w:rsid w:val="00074DA0"/>
    <w:rsid w:val="000751D2"/>
    <w:rsid w:val="000760BA"/>
    <w:rsid w:val="0007620B"/>
    <w:rsid w:val="00076271"/>
    <w:rsid w:val="00076785"/>
    <w:rsid w:val="00076B55"/>
    <w:rsid w:val="00076EFD"/>
    <w:rsid w:val="0007712D"/>
    <w:rsid w:val="00077399"/>
    <w:rsid w:val="00080A22"/>
    <w:rsid w:val="00083499"/>
    <w:rsid w:val="00083AD6"/>
    <w:rsid w:val="00084161"/>
    <w:rsid w:val="0008597B"/>
    <w:rsid w:val="00085C93"/>
    <w:rsid w:val="00085F0B"/>
    <w:rsid w:val="0008640E"/>
    <w:rsid w:val="0008681B"/>
    <w:rsid w:val="00086AFA"/>
    <w:rsid w:val="00087C34"/>
    <w:rsid w:val="00087FCC"/>
    <w:rsid w:val="00090478"/>
    <w:rsid w:val="00091695"/>
    <w:rsid w:val="000918BC"/>
    <w:rsid w:val="00091ECB"/>
    <w:rsid w:val="00091F4A"/>
    <w:rsid w:val="00092800"/>
    <w:rsid w:val="000932E5"/>
    <w:rsid w:val="00094187"/>
    <w:rsid w:val="00094BDA"/>
    <w:rsid w:val="00094CA5"/>
    <w:rsid w:val="00096013"/>
    <w:rsid w:val="000964DF"/>
    <w:rsid w:val="0009655D"/>
    <w:rsid w:val="000A0AD0"/>
    <w:rsid w:val="000A1629"/>
    <w:rsid w:val="000A2126"/>
    <w:rsid w:val="000A288C"/>
    <w:rsid w:val="000A426D"/>
    <w:rsid w:val="000A444E"/>
    <w:rsid w:val="000A4991"/>
    <w:rsid w:val="000A537C"/>
    <w:rsid w:val="000A5A62"/>
    <w:rsid w:val="000A6722"/>
    <w:rsid w:val="000A6AE2"/>
    <w:rsid w:val="000A6AEA"/>
    <w:rsid w:val="000A6BB5"/>
    <w:rsid w:val="000A6E68"/>
    <w:rsid w:val="000A731D"/>
    <w:rsid w:val="000A7B29"/>
    <w:rsid w:val="000B056B"/>
    <w:rsid w:val="000B075A"/>
    <w:rsid w:val="000B10B6"/>
    <w:rsid w:val="000B110D"/>
    <w:rsid w:val="000B1130"/>
    <w:rsid w:val="000B120A"/>
    <w:rsid w:val="000B1340"/>
    <w:rsid w:val="000B1C9F"/>
    <w:rsid w:val="000B2B79"/>
    <w:rsid w:val="000B2FAF"/>
    <w:rsid w:val="000B2FD6"/>
    <w:rsid w:val="000B3011"/>
    <w:rsid w:val="000B3471"/>
    <w:rsid w:val="000B34EF"/>
    <w:rsid w:val="000B367C"/>
    <w:rsid w:val="000B3728"/>
    <w:rsid w:val="000B4997"/>
    <w:rsid w:val="000B4B9A"/>
    <w:rsid w:val="000B5F4F"/>
    <w:rsid w:val="000B62FE"/>
    <w:rsid w:val="000B72B1"/>
    <w:rsid w:val="000B75F8"/>
    <w:rsid w:val="000C02DE"/>
    <w:rsid w:val="000C060B"/>
    <w:rsid w:val="000C0B52"/>
    <w:rsid w:val="000C0B70"/>
    <w:rsid w:val="000C119D"/>
    <w:rsid w:val="000C1D0F"/>
    <w:rsid w:val="000C2A8C"/>
    <w:rsid w:val="000C2F4F"/>
    <w:rsid w:val="000C330C"/>
    <w:rsid w:val="000C4146"/>
    <w:rsid w:val="000C4356"/>
    <w:rsid w:val="000C4CA6"/>
    <w:rsid w:val="000C6090"/>
    <w:rsid w:val="000C657E"/>
    <w:rsid w:val="000C6E03"/>
    <w:rsid w:val="000C7456"/>
    <w:rsid w:val="000C750D"/>
    <w:rsid w:val="000D082D"/>
    <w:rsid w:val="000D11AD"/>
    <w:rsid w:val="000D1274"/>
    <w:rsid w:val="000D1B82"/>
    <w:rsid w:val="000D1B8E"/>
    <w:rsid w:val="000D20EE"/>
    <w:rsid w:val="000D211E"/>
    <w:rsid w:val="000D2551"/>
    <w:rsid w:val="000D3E93"/>
    <w:rsid w:val="000D412C"/>
    <w:rsid w:val="000D4D34"/>
    <w:rsid w:val="000D4DAF"/>
    <w:rsid w:val="000D5D5D"/>
    <w:rsid w:val="000D5FE1"/>
    <w:rsid w:val="000D6DBD"/>
    <w:rsid w:val="000D75EF"/>
    <w:rsid w:val="000E01F1"/>
    <w:rsid w:val="000E07B3"/>
    <w:rsid w:val="000E1584"/>
    <w:rsid w:val="000E1A3A"/>
    <w:rsid w:val="000E20B1"/>
    <w:rsid w:val="000E2151"/>
    <w:rsid w:val="000E22A7"/>
    <w:rsid w:val="000E2478"/>
    <w:rsid w:val="000E25F7"/>
    <w:rsid w:val="000E26D0"/>
    <w:rsid w:val="000E2F6B"/>
    <w:rsid w:val="000E385F"/>
    <w:rsid w:val="000E3878"/>
    <w:rsid w:val="000E39D4"/>
    <w:rsid w:val="000E3FF5"/>
    <w:rsid w:val="000E45D8"/>
    <w:rsid w:val="000E560A"/>
    <w:rsid w:val="000E5670"/>
    <w:rsid w:val="000E5F69"/>
    <w:rsid w:val="000E687F"/>
    <w:rsid w:val="000E6AE0"/>
    <w:rsid w:val="000E6C77"/>
    <w:rsid w:val="000E70BB"/>
    <w:rsid w:val="000E7E66"/>
    <w:rsid w:val="000F02F1"/>
    <w:rsid w:val="000F133E"/>
    <w:rsid w:val="000F1F33"/>
    <w:rsid w:val="000F2479"/>
    <w:rsid w:val="000F278C"/>
    <w:rsid w:val="000F2A41"/>
    <w:rsid w:val="000F2C50"/>
    <w:rsid w:val="000F2C9F"/>
    <w:rsid w:val="000F314F"/>
    <w:rsid w:val="000F420B"/>
    <w:rsid w:val="000F450E"/>
    <w:rsid w:val="000F5511"/>
    <w:rsid w:val="000F6179"/>
    <w:rsid w:val="000F64D5"/>
    <w:rsid w:val="000F6825"/>
    <w:rsid w:val="000F6DCD"/>
    <w:rsid w:val="000F76E7"/>
    <w:rsid w:val="00100448"/>
    <w:rsid w:val="00100BA1"/>
    <w:rsid w:val="00100C36"/>
    <w:rsid w:val="0010150E"/>
    <w:rsid w:val="0010198B"/>
    <w:rsid w:val="00102506"/>
    <w:rsid w:val="00102B15"/>
    <w:rsid w:val="0010375A"/>
    <w:rsid w:val="00104507"/>
    <w:rsid w:val="0010465F"/>
    <w:rsid w:val="00104839"/>
    <w:rsid w:val="00104A98"/>
    <w:rsid w:val="00104D67"/>
    <w:rsid w:val="00104E04"/>
    <w:rsid w:val="0010536E"/>
    <w:rsid w:val="0010545F"/>
    <w:rsid w:val="00105649"/>
    <w:rsid w:val="001059AD"/>
    <w:rsid w:val="001060AC"/>
    <w:rsid w:val="001063CB"/>
    <w:rsid w:val="00106F56"/>
    <w:rsid w:val="00107C02"/>
    <w:rsid w:val="00112428"/>
    <w:rsid w:val="00112D29"/>
    <w:rsid w:val="00112D7E"/>
    <w:rsid w:val="0011329B"/>
    <w:rsid w:val="0011350A"/>
    <w:rsid w:val="001137AE"/>
    <w:rsid w:val="00114B7B"/>
    <w:rsid w:val="001170BA"/>
    <w:rsid w:val="00117F95"/>
    <w:rsid w:val="00117F99"/>
    <w:rsid w:val="001204A4"/>
    <w:rsid w:val="00120E23"/>
    <w:rsid w:val="00121209"/>
    <w:rsid w:val="001213D7"/>
    <w:rsid w:val="00121427"/>
    <w:rsid w:val="00121496"/>
    <w:rsid w:val="00121B0E"/>
    <w:rsid w:val="0012233E"/>
    <w:rsid w:val="001224E1"/>
    <w:rsid w:val="00122AFA"/>
    <w:rsid w:val="00122CF5"/>
    <w:rsid w:val="00122D0F"/>
    <w:rsid w:val="00122E4B"/>
    <w:rsid w:val="00122F36"/>
    <w:rsid w:val="00123E9E"/>
    <w:rsid w:val="001244CE"/>
    <w:rsid w:val="00124B5F"/>
    <w:rsid w:val="001250A4"/>
    <w:rsid w:val="00125546"/>
    <w:rsid w:val="001255C4"/>
    <w:rsid w:val="00125D16"/>
    <w:rsid w:val="001269FD"/>
    <w:rsid w:val="00126A7B"/>
    <w:rsid w:val="00126F16"/>
    <w:rsid w:val="001278E7"/>
    <w:rsid w:val="001304A7"/>
    <w:rsid w:val="00131035"/>
    <w:rsid w:val="001310C7"/>
    <w:rsid w:val="001323CF"/>
    <w:rsid w:val="00132410"/>
    <w:rsid w:val="001336F5"/>
    <w:rsid w:val="001337A1"/>
    <w:rsid w:val="001347E5"/>
    <w:rsid w:val="00134C0B"/>
    <w:rsid w:val="001370A7"/>
    <w:rsid w:val="0013769D"/>
    <w:rsid w:val="0013774C"/>
    <w:rsid w:val="001406CC"/>
    <w:rsid w:val="0014072B"/>
    <w:rsid w:val="001407AB"/>
    <w:rsid w:val="0014083B"/>
    <w:rsid w:val="00140B41"/>
    <w:rsid w:val="00140D81"/>
    <w:rsid w:val="001423E3"/>
    <w:rsid w:val="0014349E"/>
    <w:rsid w:val="001437A5"/>
    <w:rsid w:val="00143A3D"/>
    <w:rsid w:val="00143CC4"/>
    <w:rsid w:val="00144119"/>
    <w:rsid w:val="001441BE"/>
    <w:rsid w:val="00144438"/>
    <w:rsid w:val="00146898"/>
    <w:rsid w:val="00146F4C"/>
    <w:rsid w:val="00146FD2"/>
    <w:rsid w:val="00150669"/>
    <w:rsid w:val="00150C54"/>
    <w:rsid w:val="00150E7D"/>
    <w:rsid w:val="00150E97"/>
    <w:rsid w:val="001515FA"/>
    <w:rsid w:val="00151A84"/>
    <w:rsid w:val="00151B36"/>
    <w:rsid w:val="0015243B"/>
    <w:rsid w:val="00153BF2"/>
    <w:rsid w:val="001544CE"/>
    <w:rsid w:val="00154580"/>
    <w:rsid w:val="00154A89"/>
    <w:rsid w:val="00155239"/>
    <w:rsid w:val="0015557D"/>
    <w:rsid w:val="001565C9"/>
    <w:rsid w:val="001567B2"/>
    <w:rsid w:val="00156D17"/>
    <w:rsid w:val="00157091"/>
    <w:rsid w:val="00157E2E"/>
    <w:rsid w:val="001616D5"/>
    <w:rsid w:val="001619D4"/>
    <w:rsid w:val="00162A6D"/>
    <w:rsid w:val="00162C43"/>
    <w:rsid w:val="00162FB1"/>
    <w:rsid w:val="00162FE9"/>
    <w:rsid w:val="001633A8"/>
    <w:rsid w:val="001637D9"/>
    <w:rsid w:val="00163F6C"/>
    <w:rsid w:val="00164067"/>
    <w:rsid w:val="00164553"/>
    <w:rsid w:val="00164787"/>
    <w:rsid w:val="00164BF8"/>
    <w:rsid w:val="00164CEE"/>
    <w:rsid w:val="001650BB"/>
    <w:rsid w:val="001653ED"/>
    <w:rsid w:val="0016574B"/>
    <w:rsid w:val="00165F93"/>
    <w:rsid w:val="00166B69"/>
    <w:rsid w:val="00167576"/>
    <w:rsid w:val="001675FB"/>
    <w:rsid w:val="00170209"/>
    <w:rsid w:val="00170C8A"/>
    <w:rsid w:val="00170DC5"/>
    <w:rsid w:val="00171ABE"/>
    <w:rsid w:val="00171C15"/>
    <w:rsid w:val="001725E5"/>
    <w:rsid w:val="00172782"/>
    <w:rsid w:val="00172B30"/>
    <w:rsid w:val="00173016"/>
    <w:rsid w:val="00173263"/>
    <w:rsid w:val="00174A08"/>
    <w:rsid w:val="001754C1"/>
    <w:rsid w:val="00175549"/>
    <w:rsid w:val="00175C8D"/>
    <w:rsid w:val="00175F44"/>
    <w:rsid w:val="00176698"/>
    <w:rsid w:val="00176C95"/>
    <w:rsid w:val="00177224"/>
    <w:rsid w:val="0017780C"/>
    <w:rsid w:val="001804C7"/>
    <w:rsid w:val="00180917"/>
    <w:rsid w:val="00180C36"/>
    <w:rsid w:val="00180FB4"/>
    <w:rsid w:val="0018152E"/>
    <w:rsid w:val="0018221C"/>
    <w:rsid w:val="00182AF8"/>
    <w:rsid w:val="001830E4"/>
    <w:rsid w:val="001836BE"/>
    <w:rsid w:val="00183741"/>
    <w:rsid w:val="00184AEB"/>
    <w:rsid w:val="00184AF4"/>
    <w:rsid w:val="0018522D"/>
    <w:rsid w:val="00185791"/>
    <w:rsid w:val="00185A66"/>
    <w:rsid w:val="00185EA6"/>
    <w:rsid w:val="00186F65"/>
    <w:rsid w:val="00187682"/>
    <w:rsid w:val="001876C4"/>
    <w:rsid w:val="00187A06"/>
    <w:rsid w:val="00187AD6"/>
    <w:rsid w:val="00187AE4"/>
    <w:rsid w:val="001900C2"/>
    <w:rsid w:val="0019021A"/>
    <w:rsid w:val="001907E8"/>
    <w:rsid w:val="001910D1"/>
    <w:rsid w:val="001910FB"/>
    <w:rsid w:val="001915D6"/>
    <w:rsid w:val="001926F3"/>
    <w:rsid w:val="001927A8"/>
    <w:rsid w:val="00192810"/>
    <w:rsid w:val="00192FE9"/>
    <w:rsid w:val="00193082"/>
    <w:rsid w:val="0019381B"/>
    <w:rsid w:val="00194365"/>
    <w:rsid w:val="00194F47"/>
    <w:rsid w:val="001954BD"/>
    <w:rsid w:val="00195AC7"/>
    <w:rsid w:val="00195D48"/>
    <w:rsid w:val="001964DD"/>
    <w:rsid w:val="00196663"/>
    <w:rsid w:val="00196BEA"/>
    <w:rsid w:val="00196F6F"/>
    <w:rsid w:val="00197184"/>
    <w:rsid w:val="00197366"/>
    <w:rsid w:val="00197532"/>
    <w:rsid w:val="001979D3"/>
    <w:rsid w:val="00197E6C"/>
    <w:rsid w:val="00197EB2"/>
    <w:rsid w:val="001A0D39"/>
    <w:rsid w:val="001A1135"/>
    <w:rsid w:val="001A1360"/>
    <w:rsid w:val="001A160C"/>
    <w:rsid w:val="001A1637"/>
    <w:rsid w:val="001A21B7"/>
    <w:rsid w:val="001A23CA"/>
    <w:rsid w:val="001A24EA"/>
    <w:rsid w:val="001A2EF9"/>
    <w:rsid w:val="001A3551"/>
    <w:rsid w:val="001A3713"/>
    <w:rsid w:val="001A3F4C"/>
    <w:rsid w:val="001A4AED"/>
    <w:rsid w:val="001A4DF5"/>
    <w:rsid w:val="001A5DA6"/>
    <w:rsid w:val="001A6C95"/>
    <w:rsid w:val="001A7875"/>
    <w:rsid w:val="001A79E2"/>
    <w:rsid w:val="001A7CF5"/>
    <w:rsid w:val="001B0163"/>
    <w:rsid w:val="001B0255"/>
    <w:rsid w:val="001B0376"/>
    <w:rsid w:val="001B0C2C"/>
    <w:rsid w:val="001B11CC"/>
    <w:rsid w:val="001B1C5B"/>
    <w:rsid w:val="001B27EC"/>
    <w:rsid w:val="001B2A8B"/>
    <w:rsid w:val="001B2B14"/>
    <w:rsid w:val="001B3CAE"/>
    <w:rsid w:val="001B4157"/>
    <w:rsid w:val="001B4DA6"/>
    <w:rsid w:val="001B623A"/>
    <w:rsid w:val="001B6F71"/>
    <w:rsid w:val="001B7209"/>
    <w:rsid w:val="001C0018"/>
    <w:rsid w:val="001C01E7"/>
    <w:rsid w:val="001C0871"/>
    <w:rsid w:val="001C0E49"/>
    <w:rsid w:val="001C10BF"/>
    <w:rsid w:val="001C1704"/>
    <w:rsid w:val="001C1764"/>
    <w:rsid w:val="001C19C8"/>
    <w:rsid w:val="001C1A4C"/>
    <w:rsid w:val="001C2012"/>
    <w:rsid w:val="001C203A"/>
    <w:rsid w:val="001C22A4"/>
    <w:rsid w:val="001C362B"/>
    <w:rsid w:val="001C4116"/>
    <w:rsid w:val="001C503D"/>
    <w:rsid w:val="001C50F4"/>
    <w:rsid w:val="001C535B"/>
    <w:rsid w:val="001C5C89"/>
    <w:rsid w:val="001C5E3E"/>
    <w:rsid w:val="001C6267"/>
    <w:rsid w:val="001C6493"/>
    <w:rsid w:val="001C6607"/>
    <w:rsid w:val="001C67C5"/>
    <w:rsid w:val="001C702B"/>
    <w:rsid w:val="001C78FA"/>
    <w:rsid w:val="001C7B04"/>
    <w:rsid w:val="001C7BBE"/>
    <w:rsid w:val="001C7CF9"/>
    <w:rsid w:val="001D09FE"/>
    <w:rsid w:val="001D0B80"/>
    <w:rsid w:val="001D0CE1"/>
    <w:rsid w:val="001D192A"/>
    <w:rsid w:val="001D336A"/>
    <w:rsid w:val="001D3A0B"/>
    <w:rsid w:val="001D3CFC"/>
    <w:rsid w:val="001D4E09"/>
    <w:rsid w:val="001D54B1"/>
    <w:rsid w:val="001D56CE"/>
    <w:rsid w:val="001D582D"/>
    <w:rsid w:val="001D5C63"/>
    <w:rsid w:val="001D6000"/>
    <w:rsid w:val="001D688F"/>
    <w:rsid w:val="001D6C74"/>
    <w:rsid w:val="001E02F2"/>
    <w:rsid w:val="001E0D54"/>
    <w:rsid w:val="001E1291"/>
    <w:rsid w:val="001E2B0D"/>
    <w:rsid w:val="001E2D96"/>
    <w:rsid w:val="001E35D7"/>
    <w:rsid w:val="001E373D"/>
    <w:rsid w:val="001E40FA"/>
    <w:rsid w:val="001E44A2"/>
    <w:rsid w:val="001E4F64"/>
    <w:rsid w:val="001E55CE"/>
    <w:rsid w:val="001E56FB"/>
    <w:rsid w:val="001E6164"/>
    <w:rsid w:val="001E6FBC"/>
    <w:rsid w:val="001E7DCF"/>
    <w:rsid w:val="001F0422"/>
    <w:rsid w:val="001F0634"/>
    <w:rsid w:val="001F0780"/>
    <w:rsid w:val="001F0B75"/>
    <w:rsid w:val="001F0C26"/>
    <w:rsid w:val="001F0CAB"/>
    <w:rsid w:val="001F0FAB"/>
    <w:rsid w:val="001F1EC8"/>
    <w:rsid w:val="001F22A5"/>
    <w:rsid w:val="001F249C"/>
    <w:rsid w:val="001F2823"/>
    <w:rsid w:val="001F2D23"/>
    <w:rsid w:val="001F38D8"/>
    <w:rsid w:val="001F38EF"/>
    <w:rsid w:val="001F43DF"/>
    <w:rsid w:val="001F501C"/>
    <w:rsid w:val="001F5F1B"/>
    <w:rsid w:val="001F5FFC"/>
    <w:rsid w:val="001F6B54"/>
    <w:rsid w:val="001F7CCC"/>
    <w:rsid w:val="002002FE"/>
    <w:rsid w:val="00200334"/>
    <w:rsid w:val="0020053C"/>
    <w:rsid w:val="00200E74"/>
    <w:rsid w:val="0020120D"/>
    <w:rsid w:val="00201737"/>
    <w:rsid w:val="00201BF6"/>
    <w:rsid w:val="00202130"/>
    <w:rsid w:val="002032F6"/>
    <w:rsid w:val="002033EF"/>
    <w:rsid w:val="0020362D"/>
    <w:rsid w:val="002043B2"/>
    <w:rsid w:val="0020501C"/>
    <w:rsid w:val="00206CA7"/>
    <w:rsid w:val="00206E7A"/>
    <w:rsid w:val="00207099"/>
    <w:rsid w:val="002077A4"/>
    <w:rsid w:val="00210EE8"/>
    <w:rsid w:val="00211A21"/>
    <w:rsid w:val="00211FAD"/>
    <w:rsid w:val="00212B6F"/>
    <w:rsid w:val="00212C24"/>
    <w:rsid w:val="00212EA0"/>
    <w:rsid w:val="00213500"/>
    <w:rsid w:val="00213FB2"/>
    <w:rsid w:val="002143DC"/>
    <w:rsid w:val="00214D3F"/>
    <w:rsid w:val="00214EBC"/>
    <w:rsid w:val="0021545D"/>
    <w:rsid w:val="002159FE"/>
    <w:rsid w:val="00217A14"/>
    <w:rsid w:val="00220211"/>
    <w:rsid w:val="0022029A"/>
    <w:rsid w:val="00220624"/>
    <w:rsid w:val="00221681"/>
    <w:rsid w:val="002222D5"/>
    <w:rsid w:val="00222A13"/>
    <w:rsid w:val="0022337C"/>
    <w:rsid w:val="00223736"/>
    <w:rsid w:val="00223CA5"/>
    <w:rsid w:val="00223DE3"/>
    <w:rsid w:val="00223DFE"/>
    <w:rsid w:val="002247FE"/>
    <w:rsid w:val="0022515D"/>
    <w:rsid w:val="0022535E"/>
    <w:rsid w:val="0022561E"/>
    <w:rsid w:val="0022596D"/>
    <w:rsid w:val="00225F84"/>
    <w:rsid w:val="00226858"/>
    <w:rsid w:val="00227773"/>
    <w:rsid w:val="002277AE"/>
    <w:rsid w:val="00227A5E"/>
    <w:rsid w:val="00227F38"/>
    <w:rsid w:val="00232098"/>
    <w:rsid w:val="0023219A"/>
    <w:rsid w:val="0023224A"/>
    <w:rsid w:val="00232732"/>
    <w:rsid w:val="00232E7A"/>
    <w:rsid w:val="0023369C"/>
    <w:rsid w:val="00234CD0"/>
    <w:rsid w:val="00234FDF"/>
    <w:rsid w:val="00235F16"/>
    <w:rsid w:val="002370E5"/>
    <w:rsid w:val="002376C4"/>
    <w:rsid w:val="00237BD8"/>
    <w:rsid w:val="00237FF5"/>
    <w:rsid w:val="002407B3"/>
    <w:rsid w:val="00240929"/>
    <w:rsid w:val="00240DC0"/>
    <w:rsid w:val="002411F8"/>
    <w:rsid w:val="00241E3E"/>
    <w:rsid w:val="00242057"/>
    <w:rsid w:val="0024222E"/>
    <w:rsid w:val="0024238E"/>
    <w:rsid w:val="0024264B"/>
    <w:rsid w:val="00242E14"/>
    <w:rsid w:val="00242F14"/>
    <w:rsid w:val="00243BAD"/>
    <w:rsid w:val="00243C3C"/>
    <w:rsid w:val="0024416D"/>
    <w:rsid w:val="00244413"/>
    <w:rsid w:val="00244719"/>
    <w:rsid w:val="002448AB"/>
    <w:rsid w:val="00244FBA"/>
    <w:rsid w:val="00245E98"/>
    <w:rsid w:val="00245F64"/>
    <w:rsid w:val="00246133"/>
    <w:rsid w:val="00246606"/>
    <w:rsid w:val="00246758"/>
    <w:rsid w:val="00246B69"/>
    <w:rsid w:val="00246E0E"/>
    <w:rsid w:val="00246F9F"/>
    <w:rsid w:val="00247069"/>
    <w:rsid w:val="002478FC"/>
    <w:rsid w:val="002508FC"/>
    <w:rsid w:val="00250A8E"/>
    <w:rsid w:val="00250B70"/>
    <w:rsid w:val="00250CD1"/>
    <w:rsid w:val="00251A0E"/>
    <w:rsid w:val="002543BC"/>
    <w:rsid w:val="002552AF"/>
    <w:rsid w:val="002557F5"/>
    <w:rsid w:val="00255873"/>
    <w:rsid w:val="002561DD"/>
    <w:rsid w:val="00257B6B"/>
    <w:rsid w:val="00260241"/>
    <w:rsid w:val="00260DAE"/>
    <w:rsid w:val="00260EE6"/>
    <w:rsid w:val="0026130C"/>
    <w:rsid w:val="00261A4E"/>
    <w:rsid w:val="00262D22"/>
    <w:rsid w:val="00263455"/>
    <w:rsid w:val="00263731"/>
    <w:rsid w:val="00263785"/>
    <w:rsid w:val="002637FF"/>
    <w:rsid w:val="0026396B"/>
    <w:rsid w:val="00264270"/>
    <w:rsid w:val="0026451B"/>
    <w:rsid w:val="00265BAA"/>
    <w:rsid w:val="00266F11"/>
    <w:rsid w:val="00267B49"/>
    <w:rsid w:val="00267FAA"/>
    <w:rsid w:val="0027057F"/>
    <w:rsid w:val="0027177A"/>
    <w:rsid w:val="00271890"/>
    <w:rsid w:val="00271D5B"/>
    <w:rsid w:val="00272AEF"/>
    <w:rsid w:val="00272D2A"/>
    <w:rsid w:val="002737DE"/>
    <w:rsid w:val="00273F13"/>
    <w:rsid w:val="00273FD9"/>
    <w:rsid w:val="0027472A"/>
    <w:rsid w:val="00274D90"/>
    <w:rsid w:val="00274EC8"/>
    <w:rsid w:val="00275601"/>
    <w:rsid w:val="0027576F"/>
    <w:rsid w:val="00275DA0"/>
    <w:rsid w:val="002766D6"/>
    <w:rsid w:val="00276A13"/>
    <w:rsid w:val="00276A14"/>
    <w:rsid w:val="00276CC4"/>
    <w:rsid w:val="00277555"/>
    <w:rsid w:val="00277C0E"/>
    <w:rsid w:val="002806DF"/>
    <w:rsid w:val="0028127B"/>
    <w:rsid w:val="00281912"/>
    <w:rsid w:val="00282810"/>
    <w:rsid w:val="002843EA"/>
    <w:rsid w:val="002849F4"/>
    <w:rsid w:val="002850E0"/>
    <w:rsid w:val="002852A8"/>
    <w:rsid w:val="00286EF0"/>
    <w:rsid w:val="00287823"/>
    <w:rsid w:val="0029000F"/>
    <w:rsid w:val="00290268"/>
    <w:rsid w:val="002905DC"/>
    <w:rsid w:val="00290728"/>
    <w:rsid w:val="002909B1"/>
    <w:rsid w:val="00290A8C"/>
    <w:rsid w:val="00290AF2"/>
    <w:rsid w:val="00290DDC"/>
    <w:rsid w:val="00290E28"/>
    <w:rsid w:val="00291FAE"/>
    <w:rsid w:val="0029216B"/>
    <w:rsid w:val="002921EC"/>
    <w:rsid w:val="0029259C"/>
    <w:rsid w:val="00292605"/>
    <w:rsid w:val="00293143"/>
    <w:rsid w:val="002938A9"/>
    <w:rsid w:val="00293929"/>
    <w:rsid w:val="002941E8"/>
    <w:rsid w:val="002948DC"/>
    <w:rsid w:val="00294CD0"/>
    <w:rsid w:val="0029508C"/>
    <w:rsid w:val="00295532"/>
    <w:rsid w:val="00295D00"/>
    <w:rsid w:val="002961A8"/>
    <w:rsid w:val="00296529"/>
    <w:rsid w:val="002968BF"/>
    <w:rsid w:val="00296BBA"/>
    <w:rsid w:val="0029733D"/>
    <w:rsid w:val="0029771C"/>
    <w:rsid w:val="002A09AA"/>
    <w:rsid w:val="002A0FFD"/>
    <w:rsid w:val="002A1F9F"/>
    <w:rsid w:val="002A2668"/>
    <w:rsid w:val="002A2AE0"/>
    <w:rsid w:val="002A3082"/>
    <w:rsid w:val="002A3C53"/>
    <w:rsid w:val="002A3FCB"/>
    <w:rsid w:val="002A49C2"/>
    <w:rsid w:val="002A4E6F"/>
    <w:rsid w:val="002A5217"/>
    <w:rsid w:val="002A5407"/>
    <w:rsid w:val="002A593F"/>
    <w:rsid w:val="002A5F8C"/>
    <w:rsid w:val="002A64F7"/>
    <w:rsid w:val="002A69F6"/>
    <w:rsid w:val="002A726D"/>
    <w:rsid w:val="002A78AC"/>
    <w:rsid w:val="002B01C6"/>
    <w:rsid w:val="002B039F"/>
    <w:rsid w:val="002B04EC"/>
    <w:rsid w:val="002B0909"/>
    <w:rsid w:val="002B0DDC"/>
    <w:rsid w:val="002B1A4F"/>
    <w:rsid w:val="002B260C"/>
    <w:rsid w:val="002B26DA"/>
    <w:rsid w:val="002B2882"/>
    <w:rsid w:val="002B2F50"/>
    <w:rsid w:val="002B31D6"/>
    <w:rsid w:val="002B358A"/>
    <w:rsid w:val="002B392B"/>
    <w:rsid w:val="002B5340"/>
    <w:rsid w:val="002B56CC"/>
    <w:rsid w:val="002B5A42"/>
    <w:rsid w:val="002B5B05"/>
    <w:rsid w:val="002B5DA3"/>
    <w:rsid w:val="002B6350"/>
    <w:rsid w:val="002B65F3"/>
    <w:rsid w:val="002B698E"/>
    <w:rsid w:val="002B7D1E"/>
    <w:rsid w:val="002B7EDD"/>
    <w:rsid w:val="002C0487"/>
    <w:rsid w:val="002C0EDF"/>
    <w:rsid w:val="002C1391"/>
    <w:rsid w:val="002C1F62"/>
    <w:rsid w:val="002C219B"/>
    <w:rsid w:val="002C21C5"/>
    <w:rsid w:val="002C270B"/>
    <w:rsid w:val="002C2938"/>
    <w:rsid w:val="002C2A19"/>
    <w:rsid w:val="002C31DF"/>
    <w:rsid w:val="002C33CA"/>
    <w:rsid w:val="002C3C5E"/>
    <w:rsid w:val="002C41D2"/>
    <w:rsid w:val="002C4262"/>
    <w:rsid w:val="002C42C1"/>
    <w:rsid w:val="002C4313"/>
    <w:rsid w:val="002C45DB"/>
    <w:rsid w:val="002C46A7"/>
    <w:rsid w:val="002C470C"/>
    <w:rsid w:val="002C486C"/>
    <w:rsid w:val="002C639D"/>
    <w:rsid w:val="002C6730"/>
    <w:rsid w:val="002C7C7C"/>
    <w:rsid w:val="002D10C8"/>
    <w:rsid w:val="002D156D"/>
    <w:rsid w:val="002D17E9"/>
    <w:rsid w:val="002D392E"/>
    <w:rsid w:val="002D3FAB"/>
    <w:rsid w:val="002D41AE"/>
    <w:rsid w:val="002D4ED4"/>
    <w:rsid w:val="002D4EF2"/>
    <w:rsid w:val="002D5CAF"/>
    <w:rsid w:val="002D5D9E"/>
    <w:rsid w:val="002D7A15"/>
    <w:rsid w:val="002E0069"/>
    <w:rsid w:val="002E0D66"/>
    <w:rsid w:val="002E0E7A"/>
    <w:rsid w:val="002E20DD"/>
    <w:rsid w:val="002E2E54"/>
    <w:rsid w:val="002E3A19"/>
    <w:rsid w:val="002E3B54"/>
    <w:rsid w:val="002E3CAA"/>
    <w:rsid w:val="002E3E51"/>
    <w:rsid w:val="002E432B"/>
    <w:rsid w:val="002E474D"/>
    <w:rsid w:val="002E52D8"/>
    <w:rsid w:val="002E54B3"/>
    <w:rsid w:val="002E5988"/>
    <w:rsid w:val="002E5B47"/>
    <w:rsid w:val="002E5D42"/>
    <w:rsid w:val="002E6776"/>
    <w:rsid w:val="002E6824"/>
    <w:rsid w:val="002E72AD"/>
    <w:rsid w:val="002E7FA8"/>
    <w:rsid w:val="002F014F"/>
    <w:rsid w:val="002F020E"/>
    <w:rsid w:val="002F03AE"/>
    <w:rsid w:val="002F094C"/>
    <w:rsid w:val="002F0FF3"/>
    <w:rsid w:val="002F155D"/>
    <w:rsid w:val="002F1AA4"/>
    <w:rsid w:val="002F3486"/>
    <w:rsid w:val="002F3717"/>
    <w:rsid w:val="002F39F6"/>
    <w:rsid w:val="002F401E"/>
    <w:rsid w:val="002F4165"/>
    <w:rsid w:val="002F4329"/>
    <w:rsid w:val="002F4A27"/>
    <w:rsid w:val="002F55D5"/>
    <w:rsid w:val="002F561B"/>
    <w:rsid w:val="002F58AA"/>
    <w:rsid w:val="002F6A2E"/>
    <w:rsid w:val="002F75C0"/>
    <w:rsid w:val="002F75EA"/>
    <w:rsid w:val="003001AA"/>
    <w:rsid w:val="00300463"/>
    <w:rsid w:val="00301A03"/>
    <w:rsid w:val="00301BC7"/>
    <w:rsid w:val="00304D69"/>
    <w:rsid w:val="003051C0"/>
    <w:rsid w:val="0030543B"/>
    <w:rsid w:val="003057B1"/>
    <w:rsid w:val="0030687E"/>
    <w:rsid w:val="00307692"/>
    <w:rsid w:val="003101C9"/>
    <w:rsid w:val="003108C2"/>
    <w:rsid w:val="00311A07"/>
    <w:rsid w:val="00311A3E"/>
    <w:rsid w:val="00311DD1"/>
    <w:rsid w:val="00312644"/>
    <w:rsid w:val="00312ECD"/>
    <w:rsid w:val="00312F7E"/>
    <w:rsid w:val="00313467"/>
    <w:rsid w:val="00313F04"/>
    <w:rsid w:val="00314D53"/>
    <w:rsid w:val="00315093"/>
    <w:rsid w:val="00315104"/>
    <w:rsid w:val="0031558C"/>
    <w:rsid w:val="003159D7"/>
    <w:rsid w:val="00315C1E"/>
    <w:rsid w:val="00316059"/>
    <w:rsid w:val="0031621E"/>
    <w:rsid w:val="003169AF"/>
    <w:rsid w:val="00316ABE"/>
    <w:rsid w:val="00316CEF"/>
    <w:rsid w:val="003170C0"/>
    <w:rsid w:val="0031714C"/>
    <w:rsid w:val="00317483"/>
    <w:rsid w:val="00317E8F"/>
    <w:rsid w:val="00320330"/>
    <w:rsid w:val="00320C24"/>
    <w:rsid w:val="00320CF1"/>
    <w:rsid w:val="00320D4A"/>
    <w:rsid w:val="00321FC0"/>
    <w:rsid w:val="0032206A"/>
    <w:rsid w:val="00322D37"/>
    <w:rsid w:val="00322E0A"/>
    <w:rsid w:val="00323307"/>
    <w:rsid w:val="00323899"/>
    <w:rsid w:val="00323FAC"/>
    <w:rsid w:val="00324913"/>
    <w:rsid w:val="00324E50"/>
    <w:rsid w:val="003255CB"/>
    <w:rsid w:val="003256A0"/>
    <w:rsid w:val="00325ABE"/>
    <w:rsid w:val="00325D87"/>
    <w:rsid w:val="003262E2"/>
    <w:rsid w:val="00326F67"/>
    <w:rsid w:val="0032702D"/>
    <w:rsid w:val="0032752A"/>
    <w:rsid w:val="0033041B"/>
    <w:rsid w:val="00330442"/>
    <w:rsid w:val="003305B8"/>
    <w:rsid w:val="00330619"/>
    <w:rsid w:val="00330ECC"/>
    <w:rsid w:val="00331DAF"/>
    <w:rsid w:val="0033237D"/>
    <w:rsid w:val="0033244C"/>
    <w:rsid w:val="003327AE"/>
    <w:rsid w:val="00332862"/>
    <w:rsid w:val="00332DEA"/>
    <w:rsid w:val="0033410E"/>
    <w:rsid w:val="003355AC"/>
    <w:rsid w:val="0033610A"/>
    <w:rsid w:val="00336B3A"/>
    <w:rsid w:val="00336B9D"/>
    <w:rsid w:val="00337207"/>
    <w:rsid w:val="00337DE6"/>
    <w:rsid w:val="00337EFE"/>
    <w:rsid w:val="00340224"/>
    <w:rsid w:val="003414F7"/>
    <w:rsid w:val="00341A6F"/>
    <w:rsid w:val="00341B1A"/>
    <w:rsid w:val="00341D81"/>
    <w:rsid w:val="00342179"/>
    <w:rsid w:val="0034224C"/>
    <w:rsid w:val="00342CFB"/>
    <w:rsid w:val="00343C71"/>
    <w:rsid w:val="00343E1C"/>
    <w:rsid w:val="00344DBE"/>
    <w:rsid w:val="0034520A"/>
    <w:rsid w:val="00345638"/>
    <w:rsid w:val="003458D0"/>
    <w:rsid w:val="003467F3"/>
    <w:rsid w:val="00346D1E"/>
    <w:rsid w:val="00346D83"/>
    <w:rsid w:val="00347514"/>
    <w:rsid w:val="00347533"/>
    <w:rsid w:val="00350058"/>
    <w:rsid w:val="003505B6"/>
    <w:rsid w:val="00351644"/>
    <w:rsid w:val="003518BD"/>
    <w:rsid w:val="00352341"/>
    <w:rsid w:val="003524F9"/>
    <w:rsid w:val="0035383C"/>
    <w:rsid w:val="00353D51"/>
    <w:rsid w:val="00354853"/>
    <w:rsid w:val="003557FE"/>
    <w:rsid w:val="003605D0"/>
    <w:rsid w:val="00361265"/>
    <w:rsid w:val="0036172F"/>
    <w:rsid w:val="00361C57"/>
    <w:rsid w:val="00361FAE"/>
    <w:rsid w:val="00362626"/>
    <w:rsid w:val="00362AF5"/>
    <w:rsid w:val="00362E15"/>
    <w:rsid w:val="00362E76"/>
    <w:rsid w:val="003633EA"/>
    <w:rsid w:val="00363A90"/>
    <w:rsid w:val="00363E51"/>
    <w:rsid w:val="0036475D"/>
    <w:rsid w:val="0036559E"/>
    <w:rsid w:val="00367495"/>
    <w:rsid w:val="00370510"/>
    <w:rsid w:val="0037069E"/>
    <w:rsid w:val="003706BB"/>
    <w:rsid w:val="00370BCF"/>
    <w:rsid w:val="0037118D"/>
    <w:rsid w:val="00371501"/>
    <w:rsid w:val="0037153B"/>
    <w:rsid w:val="00371549"/>
    <w:rsid w:val="00371968"/>
    <w:rsid w:val="00371999"/>
    <w:rsid w:val="003719FE"/>
    <w:rsid w:val="00371AF3"/>
    <w:rsid w:val="00372BB6"/>
    <w:rsid w:val="00372BF1"/>
    <w:rsid w:val="003730BD"/>
    <w:rsid w:val="00373154"/>
    <w:rsid w:val="00373771"/>
    <w:rsid w:val="00373A08"/>
    <w:rsid w:val="00373E9B"/>
    <w:rsid w:val="003741F2"/>
    <w:rsid w:val="003749B1"/>
    <w:rsid w:val="00374F6B"/>
    <w:rsid w:val="00376362"/>
    <w:rsid w:val="00376576"/>
    <w:rsid w:val="00376AA5"/>
    <w:rsid w:val="0037759F"/>
    <w:rsid w:val="00377B59"/>
    <w:rsid w:val="00377CAA"/>
    <w:rsid w:val="0038228F"/>
    <w:rsid w:val="00382426"/>
    <w:rsid w:val="003825BC"/>
    <w:rsid w:val="003825FF"/>
    <w:rsid w:val="00382867"/>
    <w:rsid w:val="00382BAF"/>
    <w:rsid w:val="0038304E"/>
    <w:rsid w:val="003834A3"/>
    <w:rsid w:val="003834D1"/>
    <w:rsid w:val="003834EE"/>
    <w:rsid w:val="003836A9"/>
    <w:rsid w:val="00384741"/>
    <w:rsid w:val="0038533C"/>
    <w:rsid w:val="00385B61"/>
    <w:rsid w:val="0038606A"/>
    <w:rsid w:val="003863AB"/>
    <w:rsid w:val="00386C73"/>
    <w:rsid w:val="00386D08"/>
    <w:rsid w:val="0038729A"/>
    <w:rsid w:val="00390783"/>
    <w:rsid w:val="00390DEF"/>
    <w:rsid w:val="00391CD4"/>
    <w:rsid w:val="00391DE9"/>
    <w:rsid w:val="00392762"/>
    <w:rsid w:val="003931BE"/>
    <w:rsid w:val="0039337C"/>
    <w:rsid w:val="00393453"/>
    <w:rsid w:val="003937D4"/>
    <w:rsid w:val="00393DA2"/>
    <w:rsid w:val="00393E81"/>
    <w:rsid w:val="00394ABE"/>
    <w:rsid w:val="00394B14"/>
    <w:rsid w:val="00394B95"/>
    <w:rsid w:val="00394D2E"/>
    <w:rsid w:val="00395427"/>
    <w:rsid w:val="003954D2"/>
    <w:rsid w:val="00395BB8"/>
    <w:rsid w:val="00395C0E"/>
    <w:rsid w:val="00396692"/>
    <w:rsid w:val="00396694"/>
    <w:rsid w:val="00396CD4"/>
    <w:rsid w:val="00396EC8"/>
    <w:rsid w:val="0039735F"/>
    <w:rsid w:val="00397873"/>
    <w:rsid w:val="00397A25"/>
    <w:rsid w:val="003A037B"/>
    <w:rsid w:val="003A04ED"/>
    <w:rsid w:val="003A0541"/>
    <w:rsid w:val="003A15BB"/>
    <w:rsid w:val="003A1648"/>
    <w:rsid w:val="003A1DE3"/>
    <w:rsid w:val="003A2067"/>
    <w:rsid w:val="003A2130"/>
    <w:rsid w:val="003A2217"/>
    <w:rsid w:val="003A2499"/>
    <w:rsid w:val="003A2E2B"/>
    <w:rsid w:val="003A3F7E"/>
    <w:rsid w:val="003A5EE1"/>
    <w:rsid w:val="003A62C1"/>
    <w:rsid w:val="003A6BC6"/>
    <w:rsid w:val="003A6E18"/>
    <w:rsid w:val="003A7CEA"/>
    <w:rsid w:val="003B014B"/>
    <w:rsid w:val="003B1FB5"/>
    <w:rsid w:val="003B279A"/>
    <w:rsid w:val="003B3329"/>
    <w:rsid w:val="003B35CB"/>
    <w:rsid w:val="003B3D96"/>
    <w:rsid w:val="003B4760"/>
    <w:rsid w:val="003B4BE5"/>
    <w:rsid w:val="003B56E2"/>
    <w:rsid w:val="003B638C"/>
    <w:rsid w:val="003B6636"/>
    <w:rsid w:val="003B66D6"/>
    <w:rsid w:val="003B6C4B"/>
    <w:rsid w:val="003B7B9A"/>
    <w:rsid w:val="003B7BB5"/>
    <w:rsid w:val="003C0C80"/>
    <w:rsid w:val="003C0E34"/>
    <w:rsid w:val="003C1731"/>
    <w:rsid w:val="003C182B"/>
    <w:rsid w:val="003C1A69"/>
    <w:rsid w:val="003C1BB9"/>
    <w:rsid w:val="003C1D16"/>
    <w:rsid w:val="003C1EA3"/>
    <w:rsid w:val="003C2062"/>
    <w:rsid w:val="003C206E"/>
    <w:rsid w:val="003C3002"/>
    <w:rsid w:val="003C3305"/>
    <w:rsid w:val="003C4B15"/>
    <w:rsid w:val="003C4B1E"/>
    <w:rsid w:val="003C4E27"/>
    <w:rsid w:val="003C5F8A"/>
    <w:rsid w:val="003C6042"/>
    <w:rsid w:val="003C6669"/>
    <w:rsid w:val="003C6DA7"/>
    <w:rsid w:val="003C6EA4"/>
    <w:rsid w:val="003C7387"/>
    <w:rsid w:val="003C7A09"/>
    <w:rsid w:val="003D162C"/>
    <w:rsid w:val="003D167F"/>
    <w:rsid w:val="003D2055"/>
    <w:rsid w:val="003D2754"/>
    <w:rsid w:val="003D2869"/>
    <w:rsid w:val="003D2950"/>
    <w:rsid w:val="003D2F05"/>
    <w:rsid w:val="003D3CAE"/>
    <w:rsid w:val="003D4290"/>
    <w:rsid w:val="003D4CCB"/>
    <w:rsid w:val="003D4E75"/>
    <w:rsid w:val="003D5B94"/>
    <w:rsid w:val="003D5D28"/>
    <w:rsid w:val="003D6149"/>
    <w:rsid w:val="003D6F01"/>
    <w:rsid w:val="003D7613"/>
    <w:rsid w:val="003D7E05"/>
    <w:rsid w:val="003E0C31"/>
    <w:rsid w:val="003E0C5C"/>
    <w:rsid w:val="003E11CB"/>
    <w:rsid w:val="003E19B4"/>
    <w:rsid w:val="003E1D45"/>
    <w:rsid w:val="003E1E67"/>
    <w:rsid w:val="003E3726"/>
    <w:rsid w:val="003E4812"/>
    <w:rsid w:val="003E49BB"/>
    <w:rsid w:val="003E4AB3"/>
    <w:rsid w:val="003E4ED5"/>
    <w:rsid w:val="003E5A36"/>
    <w:rsid w:val="003E5B24"/>
    <w:rsid w:val="003E6F00"/>
    <w:rsid w:val="003E730B"/>
    <w:rsid w:val="003E73E1"/>
    <w:rsid w:val="003E768D"/>
    <w:rsid w:val="003E7752"/>
    <w:rsid w:val="003E7DCE"/>
    <w:rsid w:val="003E7F12"/>
    <w:rsid w:val="003F0027"/>
    <w:rsid w:val="003F0567"/>
    <w:rsid w:val="003F066A"/>
    <w:rsid w:val="003F187C"/>
    <w:rsid w:val="003F2D13"/>
    <w:rsid w:val="003F3432"/>
    <w:rsid w:val="003F37C8"/>
    <w:rsid w:val="003F38FA"/>
    <w:rsid w:val="003F3B9C"/>
    <w:rsid w:val="003F3D91"/>
    <w:rsid w:val="003F41C2"/>
    <w:rsid w:val="003F4F07"/>
    <w:rsid w:val="003F5879"/>
    <w:rsid w:val="003F5A46"/>
    <w:rsid w:val="003F63B2"/>
    <w:rsid w:val="003F68A4"/>
    <w:rsid w:val="003F6DDF"/>
    <w:rsid w:val="003F6FC8"/>
    <w:rsid w:val="003F78AD"/>
    <w:rsid w:val="003F7E08"/>
    <w:rsid w:val="00400682"/>
    <w:rsid w:val="00402772"/>
    <w:rsid w:val="004032DB"/>
    <w:rsid w:val="004042A7"/>
    <w:rsid w:val="0040507E"/>
    <w:rsid w:val="00406D53"/>
    <w:rsid w:val="00407485"/>
    <w:rsid w:val="004075B6"/>
    <w:rsid w:val="004113FA"/>
    <w:rsid w:val="004119DE"/>
    <w:rsid w:val="00412D82"/>
    <w:rsid w:val="004132A4"/>
    <w:rsid w:val="004138A4"/>
    <w:rsid w:val="004139DE"/>
    <w:rsid w:val="0041446B"/>
    <w:rsid w:val="00414A6B"/>
    <w:rsid w:val="00414C24"/>
    <w:rsid w:val="00414FE8"/>
    <w:rsid w:val="00415C76"/>
    <w:rsid w:val="004161AE"/>
    <w:rsid w:val="00417022"/>
    <w:rsid w:val="004172D3"/>
    <w:rsid w:val="00417DF8"/>
    <w:rsid w:val="00420266"/>
    <w:rsid w:val="0042039C"/>
    <w:rsid w:val="004212AB"/>
    <w:rsid w:val="00421378"/>
    <w:rsid w:val="004215F5"/>
    <w:rsid w:val="00421FF8"/>
    <w:rsid w:val="00422114"/>
    <w:rsid w:val="00422291"/>
    <w:rsid w:val="00422912"/>
    <w:rsid w:val="00423278"/>
    <w:rsid w:val="00423BEB"/>
    <w:rsid w:val="00423C3C"/>
    <w:rsid w:val="00423FAB"/>
    <w:rsid w:val="00424B41"/>
    <w:rsid w:val="00425324"/>
    <w:rsid w:val="00425461"/>
    <w:rsid w:val="0042579C"/>
    <w:rsid w:val="00425A39"/>
    <w:rsid w:val="00425AF3"/>
    <w:rsid w:val="00425C87"/>
    <w:rsid w:val="0042685D"/>
    <w:rsid w:val="0042696C"/>
    <w:rsid w:val="00427043"/>
    <w:rsid w:val="00427BFF"/>
    <w:rsid w:val="00430AB0"/>
    <w:rsid w:val="00430AB5"/>
    <w:rsid w:val="004313BF"/>
    <w:rsid w:val="004318A1"/>
    <w:rsid w:val="00432687"/>
    <w:rsid w:val="004330AC"/>
    <w:rsid w:val="0043321E"/>
    <w:rsid w:val="00433291"/>
    <w:rsid w:val="00434066"/>
    <w:rsid w:val="004345FC"/>
    <w:rsid w:val="004351D6"/>
    <w:rsid w:val="00435AC8"/>
    <w:rsid w:val="0043644C"/>
    <w:rsid w:val="0043693F"/>
    <w:rsid w:val="00437766"/>
    <w:rsid w:val="0043781C"/>
    <w:rsid w:val="004379E0"/>
    <w:rsid w:val="004408B7"/>
    <w:rsid w:val="0044162F"/>
    <w:rsid w:val="0044163A"/>
    <w:rsid w:val="00441F9F"/>
    <w:rsid w:val="00444344"/>
    <w:rsid w:val="00445F20"/>
    <w:rsid w:val="00451C48"/>
    <w:rsid w:val="0045204C"/>
    <w:rsid w:val="004529F4"/>
    <w:rsid w:val="00452DE5"/>
    <w:rsid w:val="00452FE3"/>
    <w:rsid w:val="00453293"/>
    <w:rsid w:val="0045376B"/>
    <w:rsid w:val="0045437E"/>
    <w:rsid w:val="00454943"/>
    <w:rsid w:val="004552CA"/>
    <w:rsid w:val="0045662E"/>
    <w:rsid w:val="0045690F"/>
    <w:rsid w:val="00456A79"/>
    <w:rsid w:val="00456E52"/>
    <w:rsid w:val="004571E5"/>
    <w:rsid w:val="0045773F"/>
    <w:rsid w:val="00457872"/>
    <w:rsid w:val="004579F7"/>
    <w:rsid w:val="00457B34"/>
    <w:rsid w:val="00457BAF"/>
    <w:rsid w:val="004602B8"/>
    <w:rsid w:val="00460D51"/>
    <w:rsid w:val="00460EAE"/>
    <w:rsid w:val="00461BF0"/>
    <w:rsid w:val="00462B27"/>
    <w:rsid w:val="00462B2E"/>
    <w:rsid w:val="00462FF8"/>
    <w:rsid w:val="004631E3"/>
    <w:rsid w:val="004634E3"/>
    <w:rsid w:val="00463513"/>
    <w:rsid w:val="00463DDD"/>
    <w:rsid w:val="0046421F"/>
    <w:rsid w:val="00465099"/>
    <w:rsid w:val="00465899"/>
    <w:rsid w:val="00467A30"/>
    <w:rsid w:val="00467EDD"/>
    <w:rsid w:val="004718BB"/>
    <w:rsid w:val="00471A3F"/>
    <w:rsid w:val="00471D79"/>
    <w:rsid w:val="004725BC"/>
    <w:rsid w:val="00472D0E"/>
    <w:rsid w:val="004736E0"/>
    <w:rsid w:val="0047383C"/>
    <w:rsid w:val="00474B78"/>
    <w:rsid w:val="00474E82"/>
    <w:rsid w:val="00475D4F"/>
    <w:rsid w:val="00476406"/>
    <w:rsid w:val="00476C13"/>
    <w:rsid w:val="00477E33"/>
    <w:rsid w:val="004801F7"/>
    <w:rsid w:val="004802AD"/>
    <w:rsid w:val="00480452"/>
    <w:rsid w:val="00480A0C"/>
    <w:rsid w:val="00480AC9"/>
    <w:rsid w:val="004818D0"/>
    <w:rsid w:val="004829DF"/>
    <w:rsid w:val="004829EC"/>
    <w:rsid w:val="00482E1E"/>
    <w:rsid w:val="00483DF3"/>
    <w:rsid w:val="004840DA"/>
    <w:rsid w:val="00484209"/>
    <w:rsid w:val="0048507C"/>
    <w:rsid w:val="004853F3"/>
    <w:rsid w:val="004856F4"/>
    <w:rsid w:val="004859DD"/>
    <w:rsid w:val="00485B9D"/>
    <w:rsid w:val="00486338"/>
    <w:rsid w:val="004865E7"/>
    <w:rsid w:val="0048699D"/>
    <w:rsid w:val="004869AB"/>
    <w:rsid w:val="00487A8D"/>
    <w:rsid w:val="004920FE"/>
    <w:rsid w:val="004923E9"/>
    <w:rsid w:val="004924D7"/>
    <w:rsid w:val="00492E45"/>
    <w:rsid w:val="00493BF6"/>
    <w:rsid w:val="00494584"/>
    <w:rsid w:val="004954C1"/>
    <w:rsid w:val="00495DE8"/>
    <w:rsid w:val="00497616"/>
    <w:rsid w:val="004A0162"/>
    <w:rsid w:val="004A0174"/>
    <w:rsid w:val="004A0740"/>
    <w:rsid w:val="004A0DF7"/>
    <w:rsid w:val="004A136E"/>
    <w:rsid w:val="004A19AD"/>
    <w:rsid w:val="004A19F3"/>
    <w:rsid w:val="004A1BF8"/>
    <w:rsid w:val="004A22D0"/>
    <w:rsid w:val="004A259B"/>
    <w:rsid w:val="004A25A9"/>
    <w:rsid w:val="004A2CFF"/>
    <w:rsid w:val="004A2D62"/>
    <w:rsid w:val="004A2FB7"/>
    <w:rsid w:val="004A3133"/>
    <w:rsid w:val="004A3244"/>
    <w:rsid w:val="004A3517"/>
    <w:rsid w:val="004A3B22"/>
    <w:rsid w:val="004A3F47"/>
    <w:rsid w:val="004A40BF"/>
    <w:rsid w:val="004A5285"/>
    <w:rsid w:val="004A5290"/>
    <w:rsid w:val="004A58A9"/>
    <w:rsid w:val="004A6213"/>
    <w:rsid w:val="004A62BD"/>
    <w:rsid w:val="004A6364"/>
    <w:rsid w:val="004A64B2"/>
    <w:rsid w:val="004A782C"/>
    <w:rsid w:val="004B0056"/>
    <w:rsid w:val="004B078D"/>
    <w:rsid w:val="004B0934"/>
    <w:rsid w:val="004B0C3E"/>
    <w:rsid w:val="004B199E"/>
    <w:rsid w:val="004B217E"/>
    <w:rsid w:val="004B258F"/>
    <w:rsid w:val="004B3B00"/>
    <w:rsid w:val="004B3D58"/>
    <w:rsid w:val="004B3D6E"/>
    <w:rsid w:val="004B45C1"/>
    <w:rsid w:val="004B45FD"/>
    <w:rsid w:val="004B530A"/>
    <w:rsid w:val="004B5FAA"/>
    <w:rsid w:val="004B620C"/>
    <w:rsid w:val="004B6FCD"/>
    <w:rsid w:val="004B728F"/>
    <w:rsid w:val="004B7A95"/>
    <w:rsid w:val="004B7DD3"/>
    <w:rsid w:val="004B7FC8"/>
    <w:rsid w:val="004C0571"/>
    <w:rsid w:val="004C097E"/>
    <w:rsid w:val="004C184D"/>
    <w:rsid w:val="004C3349"/>
    <w:rsid w:val="004C43AE"/>
    <w:rsid w:val="004C48D3"/>
    <w:rsid w:val="004C59F7"/>
    <w:rsid w:val="004C5FA7"/>
    <w:rsid w:val="004C6127"/>
    <w:rsid w:val="004C630D"/>
    <w:rsid w:val="004C6928"/>
    <w:rsid w:val="004C6BDD"/>
    <w:rsid w:val="004C74A3"/>
    <w:rsid w:val="004D0221"/>
    <w:rsid w:val="004D0594"/>
    <w:rsid w:val="004D05D6"/>
    <w:rsid w:val="004D082D"/>
    <w:rsid w:val="004D178E"/>
    <w:rsid w:val="004D1950"/>
    <w:rsid w:val="004D1DF2"/>
    <w:rsid w:val="004D2354"/>
    <w:rsid w:val="004D2378"/>
    <w:rsid w:val="004D25E3"/>
    <w:rsid w:val="004D28E4"/>
    <w:rsid w:val="004D3F26"/>
    <w:rsid w:val="004D44BA"/>
    <w:rsid w:val="004D45E7"/>
    <w:rsid w:val="004D4842"/>
    <w:rsid w:val="004D4BF0"/>
    <w:rsid w:val="004D5256"/>
    <w:rsid w:val="004D65FE"/>
    <w:rsid w:val="004D6651"/>
    <w:rsid w:val="004D6E51"/>
    <w:rsid w:val="004D6E9C"/>
    <w:rsid w:val="004D73AA"/>
    <w:rsid w:val="004D7A81"/>
    <w:rsid w:val="004D7A9A"/>
    <w:rsid w:val="004D7E23"/>
    <w:rsid w:val="004E0727"/>
    <w:rsid w:val="004E0875"/>
    <w:rsid w:val="004E0E55"/>
    <w:rsid w:val="004E3857"/>
    <w:rsid w:val="004E3B5F"/>
    <w:rsid w:val="004E3EA9"/>
    <w:rsid w:val="004E4927"/>
    <w:rsid w:val="004E50FC"/>
    <w:rsid w:val="004E525B"/>
    <w:rsid w:val="004E539E"/>
    <w:rsid w:val="004E6AEF"/>
    <w:rsid w:val="004E6E0C"/>
    <w:rsid w:val="004E7ACD"/>
    <w:rsid w:val="004F0457"/>
    <w:rsid w:val="004F075C"/>
    <w:rsid w:val="004F0D35"/>
    <w:rsid w:val="004F10C8"/>
    <w:rsid w:val="004F15A1"/>
    <w:rsid w:val="004F1F43"/>
    <w:rsid w:val="004F2844"/>
    <w:rsid w:val="004F2CBF"/>
    <w:rsid w:val="004F3E0F"/>
    <w:rsid w:val="004F4224"/>
    <w:rsid w:val="004F5080"/>
    <w:rsid w:val="004F509F"/>
    <w:rsid w:val="004F56B6"/>
    <w:rsid w:val="004F57FB"/>
    <w:rsid w:val="004F742D"/>
    <w:rsid w:val="004F7874"/>
    <w:rsid w:val="004F7946"/>
    <w:rsid w:val="004F7A45"/>
    <w:rsid w:val="004F7D42"/>
    <w:rsid w:val="00500371"/>
    <w:rsid w:val="005008BD"/>
    <w:rsid w:val="00500EF0"/>
    <w:rsid w:val="00501C63"/>
    <w:rsid w:val="00501FC9"/>
    <w:rsid w:val="00502A44"/>
    <w:rsid w:val="00502E7D"/>
    <w:rsid w:val="00502EBF"/>
    <w:rsid w:val="00503170"/>
    <w:rsid w:val="00503275"/>
    <w:rsid w:val="00503382"/>
    <w:rsid w:val="00503542"/>
    <w:rsid w:val="0050363F"/>
    <w:rsid w:val="00503775"/>
    <w:rsid w:val="00503B56"/>
    <w:rsid w:val="005046D0"/>
    <w:rsid w:val="005046D4"/>
    <w:rsid w:val="00504760"/>
    <w:rsid w:val="00504B7F"/>
    <w:rsid w:val="00504CB6"/>
    <w:rsid w:val="00504D7E"/>
    <w:rsid w:val="00505419"/>
    <w:rsid w:val="00505796"/>
    <w:rsid w:val="005058F5"/>
    <w:rsid w:val="00505A71"/>
    <w:rsid w:val="005063A5"/>
    <w:rsid w:val="005066D7"/>
    <w:rsid w:val="00506A42"/>
    <w:rsid w:val="00507A06"/>
    <w:rsid w:val="0051092B"/>
    <w:rsid w:val="00510B73"/>
    <w:rsid w:val="005114C7"/>
    <w:rsid w:val="00511ACF"/>
    <w:rsid w:val="005128C2"/>
    <w:rsid w:val="00512A96"/>
    <w:rsid w:val="00513409"/>
    <w:rsid w:val="00514212"/>
    <w:rsid w:val="00514220"/>
    <w:rsid w:val="00515F19"/>
    <w:rsid w:val="00516950"/>
    <w:rsid w:val="00517060"/>
    <w:rsid w:val="005178CA"/>
    <w:rsid w:val="00517FD7"/>
    <w:rsid w:val="00520215"/>
    <w:rsid w:val="00520515"/>
    <w:rsid w:val="00520839"/>
    <w:rsid w:val="0052084C"/>
    <w:rsid w:val="00520CB0"/>
    <w:rsid w:val="00520DAC"/>
    <w:rsid w:val="00520F73"/>
    <w:rsid w:val="00521FA3"/>
    <w:rsid w:val="0052203B"/>
    <w:rsid w:val="005222AD"/>
    <w:rsid w:val="00522419"/>
    <w:rsid w:val="00522E51"/>
    <w:rsid w:val="00523CB3"/>
    <w:rsid w:val="00525584"/>
    <w:rsid w:val="005259FD"/>
    <w:rsid w:val="005263CB"/>
    <w:rsid w:val="005267F9"/>
    <w:rsid w:val="005274E0"/>
    <w:rsid w:val="00527604"/>
    <w:rsid w:val="0052792C"/>
    <w:rsid w:val="00527A0E"/>
    <w:rsid w:val="00527E13"/>
    <w:rsid w:val="00527E4C"/>
    <w:rsid w:val="00530B54"/>
    <w:rsid w:val="00530D6A"/>
    <w:rsid w:val="005317D2"/>
    <w:rsid w:val="005343FC"/>
    <w:rsid w:val="00534FD7"/>
    <w:rsid w:val="00535D14"/>
    <w:rsid w:val="00535D69"/>
    <w:rsid w:val="005361B6"/>
    <w:rsid w:val="0053628D"/>
    <w:rsid w:val="00536498"/>
    <w:rsid w:val="005367C2"/>
    <w:rsid w:val="00536B75"/>
    <w:rsid w:val="00537A69"/>
    <w:rsid w:val="00537EA5"/>
    <w:rsid w:val="00540266"/>
    <w:rsid w:val="0054253B"/>
    <w:rsid w:val="00542B2F"/>
    <w:rsid w:val="00542CBF"/>
    <w:rsid w:val="005430E7"/>
    <w:rsid w:val="005433C9"/>
    <w:rsid w:val="00543694"/>
    <w:rsid w:val="005444E7"/>
    <w:rsid w:val="00544C42"/>
    <w:rsid w:val="00544CCF"/>
    <w:rsid w:val="00544F9D"/>
    <w:rsid w:val="005450A9"/>
    <w:rsid w:val="00545FEE"/>
    <w:rsid w:val="00546337"/>
    <w:rsid w:val="00546BEF"/>
    <w:rsid w:val="0054751A"/>
    <w:rsid w:val="00551758"/>
    <w:rsid w:val="00551E6D"/>
    <w:rsid w:val="00552407"/>
    <w:rsid w:val="00552717"/>
    <w:rsid w:val="00552B82"/>
    <w:rsid w:val="00553886"/>
    <w:rsid w:val="0055464B"/>
    <w:rsid w:val="00554B01"/>
    <w:rsid w:val="005555BE"/>
    <w:rsid w:val="0055737F"/>
    <w:rsid w:val="005604E7"/>
    <w:rsid w:val="005607B7"/>
    <w:rsid w:val="00560E2F"/>
    <w:rsid w:val="005610DB"/>
    <w:rsid w:val="005625DD"/>
    <w:rsid w:val="00562893"/>
    <w:rsid w:val="00562DDD"/>
    <w:rsid w:val="00563F83"/>
    <w:rsid w:val="0056410E"/>
    <w:rsid w:val="005643A8"/>
    <w:rsid w:val="00564507"/>
    <w:rsid w:val="0056492B"/>
    <w:rsid w:val="00564EAB"/>
    <w:rsid w:val="0056501B"/>
    <w:rsid w:val="0056502F"/>
    <w:rsid w:val="00565116"/>
    <w:rsid w:val="00565B11"/>
    <w:rsid w:val="005660B1"/>
    <w:rsid w:val="00566409"/>
    <w:rsid w:val="00566C5D"/>
    <w:rsid w:val="005675CD"/>
    <w:rsid w:val="00570612"/>
    <w:rsid w:val="00570EA0"/>
    <w:rsid w:val="005719CA"/>
    <w:rsid w:val="00571C91"/>
    <w:rsid w:val="00571DA7"/>
    <w:rsid w:val="0057206E"/>
    <w:rsid w:val="0057208F"/>
    <w:rsid w:val="00572099"/>
    <w:rsid w:val="00572A72"/>
    <w:rsid w:val="00572E68"/>
    <w:rsid w:val="005730A5"/>
    <w:rsid w:val="00574088"/>
    <w:rsid w:val="00574115"/>
    <w:rsid w:val="0057476D"/>
    <w:rsid w:val="00574AB7"/>
    <w:rsid w:val="00574D6D"/>
    <w:rsid w:val="00575508"/>
    <w:rsid w:val="00575CBE"/>
    <w:rsid w:val="005760D5"/>
    <w:rsid w:val="005769FE"/>
    <w:rsid w:val="00576EDB"/>
    <w:rsid w:val="00580C01"/>
    <w:rsid w:val="00580CE2"/>
    <w:rsid w:val="0058108E"/>
    <w:rsid w:val="005810E4"/>
    <w:rsid w:val="00582757"/>
    <w:rsid w:val="00582D06"/>
    <w:rsid w:val="00582DCB"/>
    <w:rsid w:val="00583D01"/>
    <w:rsid w:val="00584153"/>
    <w:rsid w:val="00584595"/>
    <w:rsid w:val="00584D41"/>
    <w:rsid w:val="00584DBD"/>
    <w:rsid w:val="00584F9E"/>
    <w:rsid w:val="00585B31"/>
    <w:rsid w:val="00585E8C"/>
    <w:rsid w:val="005860F2"/>
    <w:rsid w:val="005864F4"/>
    <w:rsid w:val="00586B77"/>
    <w:rsid w:val="00586BA5"/>
    <w:rsid w:val="00586D46"/>
    <w:rsid w:val="005870CF"/>
    <w:rsid w:val="0058767E"/>
    <w:rsid w:val="0058791C"/>
    <w:rsid w:val="00587DFC"/>
    <w:rsid w:val="005902C3"/>
    <w:rsid w:val="005908AC"/>
    <w:rsid w:val="00590BB7"/>
    <w:rsid w:val="00590C24"/>
    <w:rsid w:val="00591513"/>
    <w:rsid w:val="00591570"/>
    <w:rsid w:val="00591A38"/>
    <w:rsid w:val="005924FF"/>
    <w:rsid w:val="005936C9"/>
    <w:rsid w:val="00593B5F"/>
    <w:rsid w:val="00593D13"/>
    <w:rsid w:val="00594646"/>
    <w:rsid w:val="005954FF"/>
    <w:rsid w:val="00595B1E"/>
    <w:rsid w:val="00595BA0"/>
    <w:rsid w:val="0059696B"/>
    <w:rsid w:val="00596E7B"/>
    <w:rsid w:val="0059711B"/>
    <w:rsid w:val="0059759E"/>
    <w:rsid w:val="00597DC7"/>
    <w:rsid w:val="005A0C4F"/>
    <w:rsid w:val="005A0DC2"/>
    <w:rsid w:val="005A1BD0"/>
    <w:rsid w:val="005A29EE"/>
    <w:rsid w:val="005A2DF8"/>
    <w:rsid w:val="005A306E"/>
    <w:rsid w:val="005A3730"/>
    <w:rsid w:val="005A3A08"/>
    <w:rsid w:val="005A4312"/>
    <w:rsid w:val="005A44C0"/>
    <w:rsid w:val="005A4920"/>
    <w:rsid w:val="005A574C"/>
    <w:rsid w:val="005A5B8E"/>
    <w:rsid w:val="005A5BB0"/>
    <w:rsid w:val="005A6659"/>
    <w:rsid w:val="005A6AD9"/>
    <w:rsid w:val="005A6C85"/>
    <w:rsid w:val="005A7721"/>
    <w:rsid w:val="005B0E79"/>
    <w:rsid w:val="005B1245"/>
    <w:rsid w:val="005B1275"/>
    <w:rsid w:val="005B1D34"/>
    <w:rsid w:val="005B20B8"/>
    <w:rsid w:val="005B2834"/>
    <w:rsid w:val="005B2FB6"/>
    <w:rsid w:val="005B319A"/>
    <w:rsid w:val="005B3B07"/>
    <w:rsid w:val="005B4BC9"/>
    <w:rsid w:val="005B4EC7"/>
    <w:rsid w:val="005B5BB4"/>
    <w:rsid w:val="005B5D74"/>
    <w:rsid w:val="005B62F6"/>
    <w:rsid w:val="005B63FA"/>
    <w:rsid w:val="005B64FA"/>
    <w:rsid w:val="005B702D"/>
    <w:rsid w:val="005B7F4C"/>
    <w:rsid w:val="005C09BE"/>
    <w:rsid w:val="005C106B"/>
    <w:rsid w:val="005C1EB0"/>
    <w:rsid w:val="005C291D"/>
    <w:rsid w:val="005C2CB9"/>
    <w:rsid w:val="005C3772"/>
    <w:rsid w:val="005C3821"/>
    <w:rsid w:val="005C436C"/>
    <w:rsid w:val="005C459B"/>
    <w:rsid w:val="005C475F"/>
    <w:rsid w:val="005C4A6A"/>
    <w:rsid w:val="005C4CA9"/>
    <w:rsid w:val="005C5320"/>
    <w:rsid w:val="005C5500"/>
    <w:rsid w:val="005C5C30"/>
    <w:rsid w:val="005C5DB6"/>
    <w:rsid w:val="005C5DC8"/>
    <w:rsid w:val="005D084B"/>
    <w:rsid w:val="005D155C"/>
    <w:rsid w:val="005D16AB"/>
    <w:rsid w:val="005D19FF"/>
    <w:rsid w:val="005D2277"/>
    <w:rsid w:val="005D2435"/>
    <w:rsid w:val="005D2A6E"/>
    <w:rsid w:val="005D2C8C"/>
    <w:rsid w:val="005D3723"/>
    <w:rsid w:val="005D438C"/>
    <w:rsid w:val="005D445F"/>
    <w:rsid w:val="005D5680"/>
    <w:rsid w:val="005D57D3"/>
    <w:rsid w:val="005D5DDF"/>
    <w:rsid w:val="005D674B"/>
    <w:rsid w:val="005D76B2"/>
    <w:rsid w:val="005E031F"/>
    <w:rsid w:val="005E0798"/>
    <w:rsid w:val="005E0896"/>
    <w:rsid w:val="005E1075"/>
    <w:rsid w:val="005E1FC7"/>
    <w:rsid w:val="005E2385"/>
    <w:rsid w:val="005E3D74"/>
    <w:rsid w:val="005E40BE"/>
    <w:rsid w:val="005E48B6"/>
    <w:rsid w:val="005E4DE6"/>
    <w:rsid w:val="005E4EB5"/>
    <w:rsid w:val="005E4F9B"/>
    <w:rsid w:val="005E5133"/>
    <w:rsid w:val="005E591E"/>
    <w:rsid w:val="005E6512"/>
    <w:rsid w:val="005E66FC"/>
    <w:rsid w:val="005E6770"/>
    <w:rsid w:val="005E6DDC"/>
    <w:rsid w:val="005F0264"/>
    <w:rsid w:val="005F0574"/>
    <w:rsid w:val="005F06DB"/>
    <w:rsid w:val="005F0C3B"/>
    <w:rsid w:val="005F149D"/>
    <w:rsid w:val="005F14B1"/>
    <w:rsid w:val="005F1ABB"/>
    <w:rsid w:val="005F1D67"/>
    <w:rsid w:val="005F2317"/>
    <w:rsid w:val="005F2AE6"/>
    <w:rsid w:val="005F2EF4"/>
    <w:rsid w:val="005F3BC5"/>
    <w:rsid w:val="005F3D1A"/>
    <w:rsid w:val="005F4158"/>
    <w:rsid w:val="005F4AC6"/>
    <w:rsid w:val="005F51F2"/>
    <w:rsid w:val="005F5DA3"/>
    <w:rsid w:val="005F62A8"/>
    <w:rsid w:val="005F65EB"/>
    <w:rsid w:val="005F767A"/>
    <w:rsid w:val="005F7767"/>
    <w:rsid w:val="005F78F8"/>
    <w:rsid w:val="0060028C"/>
    <w:rsid w:val="00600AE4"/>
    <w:rsid w:val="00600C6B"/>
    <w:rsid w:val="00600ED0"/>
    <w:rsid w:val="0060144F"/>
    <w:rsid w:val="0060214A"/>
    <w:rsid w:val="00602398"/>
    <w:rsid w:val="00602A9E"/>
    <w:rsid w:val="00602AD1"/>
    <w:rsid w:val="00603649"/>
    <w:rsid w:val="00603952"/>
    <w:rsid w:val="00604303"/>
    <w:rsid w:val="006047AD"/>
    <w:rsid w:val="00605B32"/>
    <w:rsid w:val="0060615F"/>
    <w:rsid w:val="0060633C"/>
    <w:rsid w:val="00606F9F"/>
    <w:rsid w:val="006078DB"/>
    <w:rsid w:val="0060790A"/>
    <w:rsid w:val="00607A55"/>
    <w:rsid w:val="00611085"/>
    <w:rsid w:val="006120F6"/>
    <w:rsid w:val="006127E7"/>
    <w:rsid w:val="00612C13"/>
    <w:rsid w:val="006143A2"/>
    <w:rsid w:val="006144CD"/>
    <w:rsid w:val="006145D1"/>
    <w:rsid w:val="006146DC"/>
    <w:rsid w:val="00614BC0"/>
    <w:rsid w:val="00614CC1"/>
    <w:rsid w:val="0061511F"/>
    <w:rsid w:val="00616C3F"/>
    <w:rsid w:val="00617EC3"/>
    <w:rsid w:val="00620FE7"/>
    <w:rsid w:val="006218A1"/>
    <w:rsid w:val="00621C82"/>
    <w:rsid w:val="00621CEF"/>
    <w:rsid w:val="00622EBD"/>
    <w:rsid w:val="00623D22"/>
    <w:rsid w:val="00624458"/>
    <w:rsid w:val="00624533"/>
    <w:rsid w:val="00624AD9"/>
    <w:rsid w:val="00625727"/>
    <w:rsid w:val="00625B7A"/>
    <w:rsid w:val="00625F62"/>
    <w:rsid w:val="00626149"/>
    <w:rsid w:val="006262DE"/>
    <w:rsid w:val="00626E7F"/>
    <w:rsid w:val="00626E96"/>
    <w:rsid w:val="00630268"/>
    <w:rsid w:val="00630A93"/>
    <w:rsid w:val="0063318B"/>
    <w:rsid w:val="00633564"/>
    <w:rsid w:val="006339C7"/>
    <w:rsid w:val="00633BE0"/>
    <w:rsid w:val="00634875"/>
    <w:rsid w:val="00634E67"/>
    <w:rsid w:val="00635C5F"/>
    <w:rsid w:val="00635ECA"/>
    <w:rsid w:val="00635FAF"/>
    <w:rsid w:val="00636282"/>
    <w:rsid w:val="0063695F"/>
    <w:rsid w:val="00636B1D"/>
    <w:rsid w:val="00636DA0"/>
    <w:rsid w:val="006373E0"/>
    <w:rsid w:val="00637DDD"/>
    <w:rsid w:val="00640011"/>
    <w:rsid w:val="006402CD"/>
    <w:rsid w:val="0064094D"/>
    <w:rsid w:val="00640969"/>
    <w:rsid w:val="0064114E"/>
    <w:rsid w:val="006412DC"/>
    <w:rsid w:val="00641754"/>
    <w:rsid w:val="00641DBE"/>
    <w:rsid w:val="0064231B"/>
    <w:rsid w:val="0064292C"/>
    <w:rsid w:val="00642DC3"/>
    <w:rsid w:val="006431AC"/>
    <w:rsid w:val="006437E0"/>
    <w:rsid w:val="00644692"/>
    <w:rsid w:val="0064511F"/>
    <w:rsid w:val="0064656B"/>
    <w:rsid w:val="00646B67"/>
    <w:rsid w:val="006479DB"/>
    <w:rsid w:val="00647B97"/>
    <w:rsid w:val="00650032"/>
    <w:rsid w:val="00650269"/>
    <w:rsid w:val="00650890"/>
    <w:rsid w:val="00650DA5"/>
    <w:rsid w:val="00651804"/>
    <w:rsid w:val="00652171"/>
    <w:rsid w:val="00652BA3"/>
    <w:rsid w:val="00652E77"/>
    <w:rsid w:val="00653532"/>
    <w:rsid w:val="00654C6B"/>
    <w:rsid w:val="00655643"/>
    <w:rsid w:val="00655E0E"/>
    <w:rsid w:val="006568A4"/>
    <w:rsid w:val="00656C26"/>
    <w:rsid w:val="00656E13"/>
    <w:rsid w:val="00660B29"/>
    <w:rsid w:val="00660BB1"/>
    <w:rsid w:val="00661F7D"/>
    <w:rsid w:val="00662613"/>
    <w:rsid w:val="0066284F"/>
    <w:rsid w:val="00663022"/>
    <w:rsid w:val="00663280"/>
    <w:rsid w:val="006634CF"/>
    <w:rsid w:val="006643A7"/>
    <w:rsid w:val="00664A00"/>
    <w:rsid w:val="00664A4F"/>
    <w:rsid w:val="00664ABE"/>
    <w:rsid w:val="00664BBF"/>
    <w:rsid w:val="006655E4"/>
    <w:rsid w:val="00665844"/>
    <w:rsid w:val="00665C3E"/>
    <w:rsid w:val="006663A5"/>
    <w:rsid w:val="00666620"/>
    <w:rsid w:val="006670B9"/>
    <w:rsid w:val="00667698"/>
    <w:rsid w:val="00667AC5"/>
    <w:rsid w:val="00670283"/>
    <w:rsid w:val="006707F8"/>
    <w:rsid w:val="00671361"/>
    <w:rsid w:val="0067178A"/>
    <w:rsid w:val="006720DE"/>
    <w:rsid w:val="00672224"/>
    <w:rsid w:val="00672619"/>
    <w:rsid w:val="00672716"/>
    <w:rsid w:val="00672809"/>
    <w:rsid w:val="00674302"/>
    <w:rsid w:val="00674471"/>
    <w:rsid w:val="00674536"/>
    <w:rsid w:val="0067528C"/>
    <w:rsid w:val="006754E5"/>
    <w:rsid w:val="00676FAD"/>
    <w:rsid w:val="0067702F"/>
    <w:rsid w:val="00677756"/>
    <w:rsid w:val="006801FF"/>
    <w:rsid w:val="0068154B"/>
    <w:rsid w:val="00681D3D"/>
    <w:rsid w:val="00681DD6"/>
    <w:rsid w:val="0068250F"/>
    <w:rsid w:val="00682B7E"/>
    <w:rsid w:val="006838D8"/>
    <w:rsid w:val="00683A09"/>
    <w:rsid w:val="00683BC9"/>
    <w:rsid w:val="00683D3A"/>
    <w:rsid w:val="00684019"/>
    <w:rsid w:val="00684596"/>
    <w:rsid w:val="00684E62"/>
    <w:rsid w:val="006854E4"/>
    <w:rsid w:val="0068566F"/>
    <w:rsid w:val="006859A9"/>
    <w:rsid w:val="00685C79"/>
    <w:rsid w:val="00685E8F"/>
    <w:rsid w:val="0068656B"/>
    <w:rsid w:val="00686584"/>
    <w:rsid w:val="00687E4A"/>
    <w:rsid w:val="00690624"/>
    <w:rsid w:val="00690C29"/>
    <w:rsid w:val="00691407"/>
    <w:rsid w:val="00692582"/>
    <w:rsid w:val="00692CDE"/>
    <w:rsid w:val="00693506"/>
    <w:rsid w:val="006940CF"/>
    <w:rsid w:val="00694184"/>
    <w:rsid w:val="006943DA"/>
    <w:rsid w:val="00695D36"/>
    <w:rsid w:val="00695D3F"/>
    <w:rsid w:val="006963DC"/>
    <w:rsid w:val="0069750C"/>
    <w:rsid w:val="00697A01"/>
    <w:rsid w:val="00697E4C"/>
    <w:rsid w:val="00697E73"/>
    <w:rsid w:val="006A0AED"/>
    <w:rsid w:val="006A0B8A"/>
    <w:rsid w:val="006A118F"/>
    <w:rsid w:val="006A12A3"/>
    <w:rsid w:val="006A213C"/>
    <w:rsid w:val="006A2E07"/>
    <w:rsid w:val="006A3745"/>
    <w:rsid w:val="006A3975"/>
    <w:rsid w:val="006A3BCB"/>
    <w:rsid w:val="006A585E"/>
    <w:rsid w:val="006A5A93"/>
    <w:rsid w:val="006A60EB"/>
    <w:rsid w:val="006A6738"/>
    <w:rsid w:val="006A762E"/>
    <w:rsid w:val="006A7BAD"/>
    <w:rsid w:val="006A7D01"/>
    <w:rsid w:val="006A7E39"/>
    <w:rsid w:val="006B010C"/>
    <w:rsid w:val="006B0669"/>
    <w:rsid w:val="006B0A30"/>
    <w:rsid w:val="006B0DFB"/>
    <w:rsid w:val="006B2AA2"/>
    <w:rsid w:val="006B39AA"/>
    <w:rsid w:val="006B3C83"/>
    <w:rsid w:val="006B3D3D"/>
    <w:rsid w:val="006B50B0"/>
    <w:rsid w:val="006B5471"/>
    <w:rsid w:val="006B618D"/>
    <w:rsid w:val="006B71CA"/>
    <w:rsid w:val="006B77F8"/>
    <w:rsid w:val="006B7897"/>
    <w:rsid w:val="006C0BD5"/>
    <w:rsid w:val="006C0DDB"/>
    <w:rsid w:val="006C0F1F"/>
    <w:rsid w:val="006C1552"/>
    <w:rsid w:val="006C21EB"/>
    <w:rsid w:val="006C2418"/>
    <w:rsid w:val="006C3321"/>
    <w:rsid w:val="006C373F"/>
    <w:rsid w:val="006C396A"/>
    <w:rsid w:val="006C3BDE"/>
    <w:rsid w:val="006C3F3A"/>
    <w:rsid w:val="006C45BE"/>
    <w:rsid w:val="006C463D"/>
    <w:rsid w:val="006C4972"/>
    <w:rsid w:val="006C4AF0"/>
    <w:rsid w:val="006C4B30"/>
    <w:rsid w:val="006C4F1B"/>
    <w:rsid w:val="006C51BC"/>
    <w:rsid w:val="006C5C82"/>
    <w:rsid w:val="006C6067"/>
    <w:rsid w:val="006C6178"/>
    <w:rsid w:val="006C6BA6"/>
    <w:rsid w:val="006C6BF7"/>
    <w:rsid w:val="006C7730"/>
    <w:rsid w:val="006C7D85"/>
    <w:rsid w:val="006D0012"/>
    <w:rsid w:val="006D1025"/>
    <w:rsid w:val="006D167A"/>
    <w:rsid w:val="006D1B94"/>
    <w:rsid w:val="006D1E04"/>
    <w:rsid w:val="006D22EF"/>
    <w:rsid w:val="006D23FD"/>
    <w:rsid w:val="006D2508"/>
    <w:rsid w:val="006D27A9"/>
    <w:rsid w:val="006D2BED"/>
    <w:rsid w:val="006D318D"/>
    <w:rsid w:val="006D3B6F"/>
    <w:rsid w:val="006D3C8D"/>
    <w:rsid w:val="006D46F5"/>
    <w:rsid w:val="006D4995"/>
    <w:rsid w:val="006D500E"/>
    <w:rsid w:val="006D5702"/>
    <w:rsid w:val="006D57AD"/>
    <w:rsid w:val="006D5FD5"/>
    <w:rsid w:val="006D7490"/>
    <w:rsid w:val="006D7E82"/>
    <w:rsid w:val="006D7E87"/>
    <w:rsid w:val="006E08AC"/>
    <w:rsid w:val="006E1B53"/>
    <w:rsid w:val="006E1D35"/>
    <w:rsid w:val="006E2247"/>
    <w:rsid w:val="006E22D8"/>
    <w:rsid w:val="006E230E"/>
    <w:rsid w:val="006E25A8"/>
    <w:rsid w:val="006E29D1"/>
    <w:rsid w:val="006E30A2"/>
    <w:rsid w:val="006E3246"/>
    <w:rsid w:val="006E3A8F"/>
    <w:rsid w:val="006E4678"/>
    <w:rsid w:val="006E5031"/>
    <w:rsid w:val="006E57D0"/>
    <w:rsid w:val="006E595F"/>
    <w:rsid w:val="006E6C13"/>
    <w:rsid w:val="006E741D"/>
    <w:rsid w:val="006E7A2A"/>
    <w:rsid w:val="006F03AD"/>
    <w:rsid w:val="006F0469"/>
    <w:rsid w:val="006F08A8"/>
    <w:rsid w:val="006F14AA"/>
    <w:rsid w:val="006F14CA"/>
    <w:rsid w:val="006F2767"/>
    <w:rsid w:val="006F2D18"/>
    <w:rsid w:val="006F3117"/>
    <w:rsid w:val="006F3E98"/>
    <w:rsid w:val="006F4007"/>
    <w:rsid w:val="006F5819"/>
    <w:rsid w:val="006F656C"/>
    <w:rsid w:val="007002A5"/>
    <w:rsid w:val="0070145E"/>
    <w:rsid w:val="00701467"/>
    <w:rsid w:val="007015A1"/>
    <w:rsid w:val="0070185E"/>
    <w:rsid w:val="00702301"/>
    <w:rsid w:val="00702312"/>
    <w:rsid w:val="00702547"/>
    <w:rsid w:val="0070322A"/>
    <w:rsid w:val="00703C94"/>
    <w:rsid w:val="00703EEF"/>
    <w:rsid w:val="007040E6"/>
    <w:rsid w:val="00704C38"/>
    <w:rsid w:val="00704DE2"/>
    <w:rsid w:val="0070543B"/>
    <w:rsid w:val="00705C2C"/>
    <w:rsid w:val="00705C8E"/>
    <w:rsid w:val="00705E0D"/>
    <w:rsid w:val="00706572"/>
    <w:rsid w:val="00706AE0"/>
    <w:rsid w:val="0070706A"/>
    <w:rsid w:val="00707D13"/>
    <w:rsid w:val="00707FA5"/>
    <w:rsid w:val="007104F6"/>
    <w:rsid w:val="0071064C"/>
    <w:rsid w:val="007118D9"/>
    <w:rsid w:val="00711D2D"/>
    <w:rsid w:val="007120AD"/>
    <w:rsid w:val="00712180"/>
    <w:rsid w:val="0071277B"/>
    <w:rsid w:val="00712A51"/>
    <w:rsid w:val="00713C27"/>
    <w:rsid w:val="007145FD"/>
    <w:rsid w:val="00714699"/>
    <w:rsid w:val="0071510B"/>
    <w:rsid w:val="0071577F"/>
    <w:rsid w:val="0071582B"/>
    <w:rsid w:val="00715B6C"/>
    <w:rsid w:val="00716060"/>
    <w:rsid w:val="00716511"/>
    <w:rsid w:val="007165FF"/>
    <w:rsid w:val="00716FEF"/>
    <w:rsid w:val="00717B75"/>
    <w:rsid w:val="00717DDB"/>
    <w:rsid w:val="007204DC"/>
    <w:rsid w:val="00720759"/>
    <w:rsid w:val="00720D09"/>
    <w:rsid w:val="00720E0A"/>
    <w:rsid w:val="00720FF5"/>
    <w:rsid w:val="007210A8"/>
    <w:rsid w:val="007214C0"/>
    <w:rsid w:val="007214DE"/>
    <w:rsid w:val="00721809"/>
    <w:rsid w:val="00721840"/>
    <w:rsid w:val="00721A23"/>
    <w:rsid w:val="00721D2D"/>
    <w:rsid w:val="007224E8"/>
    <w:rsid w:val="00722A44"/>
    <w:rsid w:val="0072360D"/>
    <w:rsid w:val="007238F2"/>
    <w:rsid w:val="00723DFF"/>
    <w:rsid w:val="00724584"/>
    <w:rsid w:val="00724A9F"/>
    <w:rsid w:val="00724EDB"/>
    <w:rsid w:val="00725268"/>
    <w:rsid w:val="007269CA"/>
    <w:rsid w:val="00726AA9"/>
    <w:rsid w:val="00726B44"/>
    <w:rsid w:val="00726B60"/>
    <w:rsid w:val="00726BCC"/>
    <w:rsid w:val="00726D59"/>
    <w:rsid w:val="00726F00"/>
    <w:rsid w:val="0072708B"/>
    <w:rsid w:val="007277B5"/>
    <w:rsid w:val="00730D39"/>
    <w:rsid w:val="00730F8E"/>
    <w:rsid w:val="0073157A"/>
    <w:rsid w:val="00731CB6"/>
    <w:rsid w:val="00731CE8"/>
    <w:rsid w:val="007322A0"/>
    <w:rsid w:val="00732479"/>
    <w:rsid w:val="00732A1B"/>
    <w:rsid w:val="00732C6D"/>
    <w:rsid w:val="00733637"/>
    <w:rsid w:val="00733D81"/>
    <w:rsid w:val="007341FF"/>
    <w:rsid w:val="00734DA4"/>
    <w:rsid w:val="00735BFD"/>
    <w:rsid w:val="00736707"/>
    <w:rsid w:val="0073685B"/>
    <w:rsid w:val="007369AA"/>
    <w:rsid w:val="00736A2D"/>
    <w:rsid w:val="00736AEE"/>
    <w:rsid w:val="00736B43"/>
    <w:rsid w:val="00737AB9"/>
    <w:rsid w:val="00737ED3"/>
    <w:rsid w:val="007400D6"/>
    <w:rsid w:val="00740969"/>
    <w:rsid w:val="00741084"/>
    <w:rsid w:val="0074113D"/>
    <w:rsid w:val="007422B1"/>
    <w:rsid w:val="007429B2"/>
    <w:rsid w:val="00742AFC"/>
    <w:rsid w:val="00743CFF"/>
    <w:rsid w:val="00743DB2"/>
    <w:rsid w:val="007440F9"/>
    <w:rsid w:val="00744408"/>
    <w:rsid w:val="00746C37"/>
    <w:rsid w:val="00747124"/>
    <w:rsid w:val="00747711"/>
    <w:rsid w:val="0075045E"/>
    <w:rsid w:val="0075076A"/>
    <w:rsid w:val="00750B84"/>
    <w:rsid w:val="00750F3A"/>
    <w:rsid w:val="00751561"/>
    <w:rsid w:val="00752795"/>
    <w:rsid w:val="00754388"/>
    <w:rsid w:val="0075459E"/>
    <w:rsid w:val="007545FD"/>
    <w:rsid w:val="007548A2"/>
    <w:rsid w:val="00754CDB"/>
    <w:rsid w:val="00754EBE"/>
    <w:rsid w:val="00755633"/>
    <w:rsid w:val="007556F4"/>
    <w:rsid w:val="00755BF3"/>
    <w:rsid w:val="00755C48"/>
    <w:rsid w:val="007561FD"/>
    <w:rsid w:val="007568F2"/>
    <w:rsid w:val="007569C3"/>
    <w:rsid w:val="00756EB7"/>
    <w:rsid w:val="0075714A"/>
    <w:rsid w:val="007578AA"/>
    <w:rsid w:val="00757C68"/>
    <w:rsid w:val="00757C7D"/>
    <w:rsid w:val="00757C82"/>
    <w:rsid w:val="00757F69"/>
    <w:rsid w:val="0076095E"/>
    <w:rsid w:val="00760DDC"/>
    <w:rsid w:val="00760EB5"/>
    <w:rsid w:val="0076266E"/>
    <w:rsid w:val="007627A9"/>
    <w:rsid w:val="00762B88"/>
    <w:rsid w:val="007633C5"/>
    <w:rsid w:val="0076340E"/>
    <w:rsid w:val="007643CC"/>
    <w:rsid w:val="00764AA7"/>
    <w:rsid w:val="00764E9A"/>
    <w:rsid w:val="007652B0"/>
    <w:rsid w:val="007656CB"/>
    <w:rsid w:val="00766340"/>
    <w:rsid w:val="0076694A"/>
    <w:rsid w:val="007670D4"/>
    <w:rsid w:val="00767360"/>
    <w:rsid w:val="00767E81"/>
    <w:rsid w:val="007700C1"/>
    <w:rsid w:val="00770616"/>
    <w:rsid w:val="0077086A"/>
    <w:rsid w:val="00770A36"/>
    <w:rsid w:val="00770BFF"/>
    <w:rsid w:val="007717CB"/>
    <w:rsid w:val="0077194D"/>
    <w:rsid w:val="00771A6C"/>
    <w:rsid w:val="00771BA7"/>
    <w:rsid w:val="00771D95"/>
    <w:rsid w:val="00771DEC"/>
    <w:rsid w:val="00771E58"/>
    <w:rsid w:val="007722E3"/>
    <w:rsid w:val="00773300"/>
    <w:rsid w:val="007752A7"/>
    <w:rsid w:val="007760DD"/>
    <w:rsid w:val="00777342"/>
    <w:rsid w:val="007821E1"/>
    <w:rsid w:val="007828C6"/>
    <w:rsid w:val="00782C1B"/>
    <w:rsid w:val="00782D7B"/>
    <w:rsid w:val="00782E5C"/>
    <w:rsid w:val="00783238"/>
    <w:rsid w:val="007836CB"/>
    <w:rsid w:val="00783D94"/>
    <w:rsid w:val="00784874"/>
    <w:rsid w:val="00784C6C"/>
    <w:rsid w:val="00784F5F"/>
    <w:rsid w:val="0078599F"/>
    <w:rsid w:val="00786886"/>
    <w:rsid w:val="00786A48"/>
    <w:rsid w:val="0078731B"/>
    <w:rsid w:val="007878FA"/>
    <w:rsid w:val="00787E10"/>
    <w:rsid w:val="00790323"/>
    <w:rsid w:val="00790571"/>
    <w:rsid w:val="00790AB2"/>
    <w:rsid w:val="00790FA2"/>
    <w:rsid w:val="00791339"/>
    <w:rsid w:val="0079165B"/>
    <w:rsid w:val="007922C7"/>
    <w:rsid w:val="0079252A"/>
    <w:rsid w:val="007927C6"/>
    <w:rsid w:val="00792C3F"/>
    <w:rsid w:val="00794E67"/>
    <w:rsid w:val="007950A7"/>
    <w:rsid w:val="00795E4D"/>
    <w:rsid w:val="0079652C"/>
    <w:rsid w:val="0079785D"/>
    <w:rsid w:val="007A0173"/>
    <w:rsid w:val="007A08B6"/>
    <w:rsid w:val="007A092B"/>
    <w:rsid w:val="007A0FD1"/>
    <w:rsid w:val="007A13DD"/>
    <w:rsid w:val="007A1A8F"/>
    <w:rsid w:val="007A2A9A"/>
    <w:rsid w:val="007A362E"/>
    <w:rsid w:val="007A3D5E"/>
    <w:rsid w:val="007A3DFA"/>
    <w:rsid w:val="007A40EB"/>
    <w:rsid w:val="007A4118"/>
    <w:rsid w:val="007A4352"/>
    <w:rsid w:val="007A477E"/>
    <w:rsid w:val="007A5274"/>
    <w:rsid w:val="007A550D"/>
    <w:rsid w:val="007A5832"/>
    <w:rsid w:val="007A5CA5"/>
    <w:rsid w:val="007A651D"/>
    <w:rsid w:val="007A6BF8"/>
    <w:rsid w:val="007A729D"/>
    <w:rsid w:val="007A781C"/>
    <w:rsid w:val="007A7E7F"/>
    <w:rsid w:val="007A7F70"/>
    <w:rsid w:val="007B17E5"/>
    <w:rsid w:val="007B2C07"/>
    <w:rsid w:val="007B3556"/>
    <w:rsid w:val="007B39F1"/>
    <w:rsid w:val="007B3C4C"/>
    <w:rsid w:val="007B3DD2"/>
    <w:rsid w:val="007B3EC7"/>
    <w:rsid w:val="007B4642"/>
    <w:rsid w:val="007B48D3"/>
    <w:rsid w:val="007B4C2F"/>
    <w:rsid w:val="007B4CFB"/>
    <w:rsid w:val="007B4E0B"/>
    <w:rsid w:val="007B4EDC"/>
    <w:rsid w:val="007B561E"/>
    <w:rsid w:val="007B6F6B"/>
    <w:rsid w:val="007B704A"/>
    <w:rsid w:val="007B7A64"/>
    <w:rsid w:val="007B7B78"/>
    <w:rsid w:val="007C0797"/>
    <w:rsid w:val="007C124B"/>
    <w:rsid w:val="007C285A"/>
    <w:rsid w:val="007C298F"/>
    <w:rsid w:val="007C2A54"/>
    <w:rsid w:val="007C3C5D"/>
    <w:rsid w:val="007C3E85"/>
    <w:rsid w:val="007C4A85"/>
    <w:rsid w:val="007C4B12"/>
    <w:rsid w:val="007C5865"/>
    <w:rsid w:val="007C5C15"/>
    <w:rsid w:val="007C5D6E"/>
    <w:rsid w:val="007C5DF9"/>
    <w:rsid w:val="007C623A"/>
    <w:rsid w:val="007C63A9"/>
    <w:rsid w:val="007C6F3B"/>
    <w:rsid w:val="007C71D9"/>
    <w:rsid w:val="007C7786"/>
    <w:rsid w:val="007C778A"/>
    <w:rsid w:val="007C7908"/>
    <w:rsid w:val="007D03DD"/>
    <w:rsid w:val="007D1162"/>
    <w:rsid w:val="007D139B"/>
    <w:rsid w:val="007D1D21"/>
    <w:rsid w:val="007D1D5D"/>
    <w:rsid w:val="007D2A98"/>
    <w:rsid w:val="007D2AC7"/>
    <w:rsid w:val="007D2AFA"/>
    <w:rsid w:val="007D2E1B"/>
    <w:rsid w:val="007D307F"/>
    <w:rsid w:val="007D3086"/>
    <w:rsid w:val="007D3A92"/>
    <w:rsid w:val="007D4251"/>
    <w:rsid w:val="007D4CF2"/>
    <w:rsid w:val="007D50F9"/>
    <w:rsid w:val="007D61AC"/>
    <w:rsid w:val="007D68B1"/>
    <w:rsid w:val="007D7257"/>
    <w:rsid w:val="007D72CE"/>
    <w:rsid w:val="007D7666"/>
    <w:rsid w:val="007D7CC3"/>
    <w:rsid w:val="007E039B"/>
    <w:rsid w:val="007E0C63"/>
    <w:rsid w:val="007E1D4A"/>
    <w:rsid w:val="007E2084"/>
    <w:rsid w:val="007E21C2"/>
    <w:rsid w:val="007E265A"/>
    <w:rsid w:val="007E3ADA"/>
    <w:rsid w:val="007E5172"/>
    <w:rsid w:val="007E523C"/>
    <w:rsid w:val="007E574E"/>
    <w:rsid w:val="007E6198"/>
    <w:rsid w:val="007E6456"/>
    <w:rsid w:val="007E6598"/>
    <w:rsid w:val="007E6E90"/>
    <w:rsid w:val="007E7974"/>
    <w:rsid w:val="007F0447"/>
    <w:rsid w:val="007F0EEE"/>
    <w:rsid w:val="007F1485"/>
    <w:rsid w:val="007F1682"/>
    <w:rsid w:val="007F1C51"/>
    <w:rsid w:val="007F2138"/>
    <w:rsid w:val="007F2553"/>
    <w:rsid w:val="007F2798"/>
    <w:rsid w:val="007F27F9"/>
    <w:rsid w:val="007F28C4"/>
    <w:rsid w:val="007F2ABD"/>
    <w:rsid w:val="007F3B16"/>
    <w:rsid w:val="007F417D"/>
    <w:rsid w:val="007F4611"/>
    <w:rsid w:val="007F480E"/>
    <w:rsid w:val="007F5046"/>
    <w:rsid w:val="007F5597"/>
    <w:rsid w:val="007F6057"/>
    <w:rsid w:val="007F6122"/>
    <w:rsid w:val="007F6C77"/>
    <w:rsid w:val="007F73E1"/>
    <w:rsid w:val="00800135"/>
    <w:rsid w:val="00800263"/>
    <w:rsid w:val="008006FA"/>
    <w:rsid w:val="00801647"/>
    <w:rsid w:val="0080172F"/>
    <w:rsid w:val="00801FE3"/>
    <w:rsid w:val="00802C4E"/>
    <w:rsid w:val="008034CE"/>
    <w:rsid w:val="00805279"/>
    <w:rsid w:val="00805716"/>
    <w:rsid w:val="008059BB"/>
    <w:rsid w:val="008059D8"/>
    <w:rsid w:val="00805CBD"/>
    <w:rsid w:val="0080623D"/>
    <w:rsid w:val="008064A5"/>
    <w:rsid w:val="00806794"/>
    <w:rsid w:val="0080693E"/>
    <w:rsid w:val="00806BA2"/>
    <w:rsid w:val="0080766F"/>
    <w:rsid w:val="008108B6"/>
    <w:rsid w:val="008109E7"/>
    <w:rsid w:val="00811D6E"/>
    <w:rsid w:val="008123BD"/>
    <w:rsid w:val="00812777"/>
    <w:rsid w:val="00812B4A"/>
    <w:rsid w:val="008150F3"/>
    <w:rsid w:val="008152D4"/>
    <w:rsid w:val="00815392"/>
    <w:rsid w:val="00815843"/>
    <w:rsid w:val="00817039"/>
    <w:rsid w:val="0081742C"/>
    <w:rsid w:val="008174F1"/>
    <w:rsid w:val="00817CA4"/>
    <w:rsid w:val="00820A48"/>
    <w:rsid w:val="008216DE"/>
    <w:rsid w:val="00821EE8"/>
    <w:rsid w:val="00822477"/>
    <w:rsid w:val="00822E2E"/>
    <w:rsid w:val="00823A86"/>
    <w:rsid w:val="00824E63"/>
    <w:rsid w:val="00825A09"/>
    <w:rsid w:val="00825E21"/>
    <w:rsid w:val="008273CF"/>
    <w:rsid w:val="00827C34"/>
    <w:rsid w:val="00827D8C"/>
    <w:rsid w:val="00830167"/>
    <w:rsid w:val="00830EBC"/>
    <w:rsid w:val="008310DD"/>
    <w:rsid w:val="00831899"/>
    <w:rsid w:val="00831FC7"/>
    <w:rsid w:val="00832AE5"/>
    <w:rsid w:val="008333E7"/>
    <w:rsid w:val="00833535"/>
    <w:rsid w:val="00833FF5"/>
    <w:rsid w:val="00834321"/>
    <w:rsid w:val="0083529E"/>
    <w:rsid w:val="008358B4"/>
    <w:rsid w:val="00836119"/>
    <w:rsid w:val="0083692C"/>
    <w:rsid w:val="00836E3A"/>
    <w:rsid w:val="00837260"/>
    <w:rsid w:val="00837731"/>
    <w:rsid w:val="00837CCC"/>
    <w:rsid w:val="00837D8C"/>
    <w:rsid w:val="00837DEF"/>
    <w:rsid w:val="00840168"/>
    <w:rsid w:val="00840176"/>
    <w:rsid w:val="00840FF7"/>
    <w:rsid w:val="00841157"/>
    <w:rsid w:val="0084126E"/>
    <w:rsid w:val="00842C67"/>
    <w:rsid w:val="00842D54"/>
    <w:rsid w:val="0084367D"/>
    <w:rsid w:val="00844987"/>
    <w:rsid w:val="0084591D"/>
    <w:rsid w:val="00845B15"/>
    <w:rsid w:val="00845BA6"/>
    <w:rsid w:val="00846070"/>
    <w:rsid w:val="008463A2"/>
    <w:rsid w:val="008463D4"/>
    <w:rsid w:val="00846612"/>
    <w:rsid w:val="00846E23"/>
    <w:rsid w:val="00847455"/>
    <w:rsid w:val="008507C9"/>
    <w:rsid w:val="00850969"/>
    <w:rsid w:val="00851252"/>
    <w:rsid w:val="00851274"/>
    <w:rsid w:val="00851EB3"/>
    <w:rsid w:val="00852A9A"/>
    <w:rsid w:val="00852B69"/>
    <w:rsid w:val="00852DD1"/>
    <w:rsid w:val="008531A7"/>
    <w:rsid w:val="00853756"/>
    <w:rsid w:val="00854F17"/>
    <w:rsid w:val="0085622B"/>
    <w:rsid w:val="0085640D"/>
    <w:rsid w:val="008569E0"/>
    <w:rsid w:val="00857478"/>
    <w:rsid w:val="00857716"/>
    <w:rsid w:val="008579ED"/>
    <w:rsid w:val="00857DBA"/>
    <w:rsid w:val="00860476"/>
    <w:rsid w:val="008604D9"/>
    <w:rsid w:val="00861B14"/>
    <w:rsid w:val="00861D8F"/>
    <w:rsid w:val="008622A8"/>
    <w:rsid w:val="008626EF"/>
    <w:rsid w:val="00862B70"/>
    <w:rsid w:val="00862B99"/>
    <w:rsid w:val="00862BAC"/>
    <w:rsid w:val="00862F16"/>
    <w:rsid w:val="008631A1"/>
    <w:rsid w:val="00863465"/>
    <w:rsid w:val="00864264"/>
    <w:rsid w:val="008644AA"/>
    <w:rsid w:val="00864A36"/>
    <w:rsid w:val="0086516C"/>
    <w:rsid w:val="00865224"/>
    <w:rsid w:val="008654E9"/>
    <w:rsid w:val="00865572"/>
    <w:rsid w:val="00865CAC"/>
    <w:rsid w:val="00865FDD"/>
    <w:rsid w:val="0086678C"/>
    <w:rsid w:val="00866A19"/>
    <w:rsid w:val="0086783F"/>
    <w:rsid w:val="00867B45"/>
    <w:rsid w:val="00867DE4"/>
    <w:rsid w:val="008703B1"/>
    <w:rsid w:val="008704EA"/>
    <w:rsid w:val="00871018"/>
    <w:rsid w:val="00872A27"/>
    <w:rsid w:val="008739D8"/>
    <w:rsid w:val="00873FE6"/>
    <w:rsid w:val="0087433C"/>
    <w:rsid w:val="00874A96"/>
    <w:rsid w:val="00874F35"/>
    <w:rsid w:val="00874F74"/>
    <w:rsid w:val="0087549B"/>
    <w:rsid w:val="00875A8C"/>
    <w:rsid w:val="00875A92"/>
    <w:rsid w:val="00875CD6"/>
    <w:rsid w:val="00876257"/>
    <w:rsid w:val="00876DEB"/>
    <w:rsid w:val="0087718E"/>
    <w:rsid w:val="0087733F"/>
    <w:rsid w:val="00877354"/>
    <w:rsid w:val="008776BC"/>
    <w:rsid w:val="00880479"/>
    <w:rsid w:val="00880A49"/>
    <w:rsid w:val="00881503"/>
    <w:rsid w:val="0088196E"/>
    <w:rsid w:val="00882704"/>
    <w:rsid w:val="00883394"/>
    <w:rsid w:val="008834FC"/>
    <w:rsid w:val="0088390C"/>
    <w:rsid w:val="00883D99"/>
    <w:rsid w:val="00884484"/>
    <w:rsid w:val="008849E0"/>
    <w:rsid w:val="00884AC2"/>
    <w:rsid w:val="00884DD1"/>
    <w:rsid w:val="00884F7D"/>
    <w:rsid w:val="00885BC9"/>
    <w:rsid w:val="008865D6"/>
    <w:rsid w:val="0088683B"/>
    <w:rsid w:val="00886953"/>
    <w:rsid w:val="00886E65"/>
    <w:rsid w:val="00887FCD"/>
    <w:rsid w:val="0089041E"/>
    <w:rsid w:val="00891676"/>
    <w:rsid w:val="00891E76"/>
    <w:rsid w:val="00892114"/>
    <w:rsid w:val="008923D3"/>
    <w:rsid w:val="00893845"/>
    <w:rsid w:val="0089392B"/>
    <w:rsid w:val="008947B7"/>
    <w:rsid w:val="008970BC"/>
    <w:rsid w:val="0089787C"/>
    <w:rsid w:val="00897B5A"/>
    <w:rsid w:val="008A02EE"/>
    <w:rsid w:val="008A0848"/>
    <w:rsid w:val="008A0E65"/>
    <w:rsid w:val="008A1621"/>
    <w:rsid w:val="008A1A77"/>
    <w:rsid w:val="008A203B"/>
    <w:rsid w:val="008A2095"/>
    <w:rsid w:val="008A2FE4"/>
    <w:rsid w:val="008A3058"/>
    <w:rsid w:val="008A361E"/>
    <w:rsid w:val="008A450E"/>
    <w:rsid w:val="008A4586"/>
    <w:rsid w:val="008A4918"/>
    <w:rsid w:val="008A4B79"/>
    <w:rsid w:val="008A5469"/>
    <w:rsid w:val="008A5E8B"/>
    <w:rsid w:val="008A6020"/>
    <w:rsid w:val="008A7DE6"/>
    <w:rsid w:val="008B00B9"/>
    <w:rsid w:val="008B0802"/>
    <w:rsid w:val="008B0B40"/>
    <w:rsid w:val="008B0D0A"/>
    <w:rsid w:val="008B0ED7"/>
    <w:rsid w:val="008B1118"/>
    <w:rsid w:val="008B288D"/>
    <w:rsid w:val="008B28B2"/>
    <w:rsid w:val="008B2B46"/>
    <w:rsid w:val="008B2E39"/>
    <w:rsid w:val="008B31F0"/>
    <w:rsid w:val="008B338B"/>
    <w:rsid w:val="008B39C2"/>
    <w:rsid w:val="008B3E46"/>
    <w:rsid w:val="008B5456"/>
    <w:rsid w:val="008B67AC"/>
    <w:rsid w:val="008B6C47"/>
    <w:rsid w:val="008B71E3"/>
    <w:rsid w:val="008B7BB4"/>
    <w:rsid w:val="008C0C73"/>
    <w:rsid w:val="008C29D7"/>
    <w:rsid w:val="008C3374"/>
    <w:rsid w:val="008C3B9B"/>
    <w:rsid w:val="008C3CB4"/>
    <w:rsid w:val="008C43F4"/>
    <w:rsid w:val="008C4571"/>
    <w:rsid w:val="008C4993"/>
    <w:rsid w:val="008C4BE1"/>
    <w:rsid w:val="008C52EC"/>
    <w:rsid w:val="008C5366"/>
    <w:rsid w:val="008C5414"/>
    <w:rsid w:val="008C6A66"/>
    <w:rsid w:val="008C726D"/>
    <w:rsid w:val="008C7BFC"/>
    <w:rsid w:val="008D1830"/>
    <w:rsid w:val="008D1C76"/>
    <w:rsid w:val="008D1D6C"/>
    <w:rsid w:val="008D226B"/>
    <w:rsid w:val="008D23C2"/>
    <w:rsid w:val="008D26EC"/>
    <w:rsid w:val="008D2824"/>
    <w:rsid w:val="008D2F72"/>
    <w:rsid w:val="008D3815"/>
    <w:rsid w:val="008D38F5"/>
    <w:rsid w:val="008D3AE1"/>
    <w:rsid w:val="008D3BFA"/>
    <w:rsid w:val="008D3E9B"/>
    <w:rsid w:val="008D40D0"/>
    <w:rsid w:val="008D4F48"/>
    <w:rsid w:val="008D5DF8"/>
    <w:rsid w:val="008D6915"/>
    <w:rsid w:val="008D6B56"/>
    <w:rsid w:val="008D6CF8"/>
    <w:rsid w:val="008D6E1C"/>
    <w:rsid w:val="008D7B63"/>
    <w:rsid w:val="008D7CAA"/>
    <w:rsid w:val="008D7F62"/>
    <w:rsid w:val="008E01A1"/>
    <w:rsid w:val="008E05C6"/>
    <w:rsid w:val="008E06AA"/>
    <w:rsid w:val="008E0956"/>
    <w:rsid w:val="008E0FB8"/>
    <w:rsid w:val="008E13E3"/>
    <w:rsid w:val="008E142A"/>
    <w:rsid w:val="008E14EE"/>
    <w:rsid w:val="008E1821"/>
    <w:rsid w:val="008E1B20"/>
    <w:rsid w:val="008E1BEA"/>
    <w:rsid w:val="008E1DAE"/>
    <w:rsid w:val="008E202B"/>
    <w:rsid w:val="008E42D6"/>
    <w:rsid w:val="008E432F"/>
    <w:rsid w:val="008E477C"/>
    <w:rsid w:val="008E5248"/>
    <w:rsid w:val="008E57E9"/>
    <w:rsid w:val="008E5DFE"/>
    <w:rsid w:val="008E6877"/>
    <w:rsid w:val="008E704C"/>
    <w:rsid w:val="008E71B5"/>
    <w:rsid w:val="008E738C"/>
    <w:rsid w:val="008E788A"/>
    <w:rsid w:val="008E7D6D"/>
    <w:rsid w:val="008F0E06"/>
    <w:rsid w:val="008F13BC"/>
    <w:rsid w:val="008F1A52"/>
    <w:rsid w:val="008F2612"/>
    <w:rsid w:val="008F26F5"/>
    <w:rsid w:val="008F271F"/>
    <w:rsid w:val="008F2B82"/>
    <w:rsid w:val="008F2F21"/>
    <w:rsid w:val="008F3178"/>
    <w:rsid w:val="008F31E1"/>
    <w:rsid w:val="008F3845"/>
    <w:rsid w:val="008F3B1D"/>
    <w:rsid w:val="008F3D1C"/>
    <w:rsid w:val="008F4094"/>
    <w:rsid w:val="008F43A6"/>
    <w:rsid w:val="008F46DA"/>
    <w:rsid w:val="008F4806"/>
    <w:rsid w:val="008F4BB8"/>
    <w:rsid w:val="008F5367"/>
    <w:rsid w:val="008F59E7"/>
    <w:rsid w:val="008F5A76"/>
    <w:rsid w:val="008F6182"/>
    <w:rsid w:val="008F6304"/>
    <w:rsid w:val="008F638B"/>
    <w:rsid w:val="008F64B2"/>
    <w:rsid w:val="008F713F"/>
    <w:rsid w:val="00900D10"/>
    <w:rsid w:val="009014C0"/>
    <w:rsid w:val="009014D0"/>
    <w:rsid w:val="0090172E"/>
    <w:rsid w:val="00901FF8"/>
    <w:rsid w:val="009028D4"/>
    <w:rsid w:val="00903612"/>
    <w:rsid w:val="00903773"/>
    <w:rsid w:val="0090389E"/>
    <w:rsid w:val="009049B4"/>
    <w:rsid w:val="00904B98"/>
    <w:rsid w:val="0090501F"/>
    <w:rsid w:val="0090514F"/>
    <w:rsid w:val="00906121"/>
    <w:rsid w:val="00906C33"/>
    <w:rsid w:val="009076E2"/>
    <w:rsid w:val="00907C92"/>
    <w:rsid w:val="00910697"/>
    <w:rsid w:val="009125CD"/>
    <w:rsid w:val="00912621"/>
    <w:rsid w:val="00912FFE"/>
    <w:rsid w:val="0091330D"/>
    <w:rsid w:val="00913E04"/>
    <w:rsid w:val="00914169"/>
    <w:rsid w:val="00915A66"/>
    <w:rsid w:val="009161D6"/>
    <w:rsid w:val="00916FB6"/>
    <w:rsid w:val="009171D8"/>
    <w:rsid w:val="00917CA6"/>
    <w:rsid w:val="009204C9"/>
    <w:rsid w:val="0092054A"/>
    <w:rsid w:val="009207E5"/>
    <w:rsid w:val="009208D7"/>
    <w:rsid w:val="009210A4"/>
    <w:rsid w:val="009211E0"/>
    <w:rsid w:val="009217FC"/>
    <w:rsid w:val="00921BEC"/>
    <w:rsid w:val="009226AB"/>
    <w:rsid w:val="009237B7"/>
    <w:rsid w:val="00923BCB"/>
    <w:rsid w:val="009243EA"/>
    <w:rsid w:val="00924434"/>
    <w:rsid w:val="0092472D"/>
    <w:rsid w:val="009253B4"/>
    <w:rsid w:val="0092571E"/>
    <w:rsid w:val="00925F51"/>
    <w:rsid w:val="00925F82"/>
    <w:rsid w:val="00926083"/>
    <w:rsid w:val="009265C9"/>
    <w:rsid w:val="00926673"/>
    <w:rsid w:val="00926ADF"/>
    <w:rsid w:val="00926EC6"/>
    <w:rsid w:val="009270B5"/>
    <w:rsid w:val="009279B0"/>
    <w:rsid w:val="0093012E"/>
    <w:rsid w:val="00930D2E"/>
    <w:rsid w:val="00931CEB"/>
    <w:rsid w:val="0093211F"/>
    <w:rsid w:val="00932A97"/>
    <w:rsid w:val="009331A1"/>
    <w:rsid w:val="00933A9C"/>
    <w:rsid w:val="00933B42"/>
    <w:rsid w:val="00933D6F"/>
    <w:rsid w:val="00933DDC"/>
    <w:rsid w:val="0093470B"/>
    <w:rsid w:val="00935071"/>
    <w:rsid w:val="009352B2"/>
    <w:rsid w:val="009359B9"/>
    <w:rsid w:val="009360F7"/>
    <w:rsid w:val="009364D0"/>
    <w:rsid w:val="0093655A"/>
    <w:rsid w:val="009373F0"/>
    <w:rsid w:val="0093781A"/>
    <w:rsid w:val="00937B0A"/>
    <w:rsid w:val="00937CC2"/>
    <w:rsid w:val="00937F26"/>
    <w:rsid w:val="00937FCD"/>
    <w:rsid w:val="009403FC"/>
    <w:rsid w:val="00940C98"/>
    <w:rsid w:val="00940F0A"/>
    <w:rsid w:val="009420E5"/>
    <w:rsid w:val="00942BC9"/>
    <w:rsid w:val="00942F14"/>
    <w:rsid w:val="00942F20"/>
    <w:rsid w:val="00943A7B"/>
    <w:rsid w:val="009446FB"/>
    <w:rsid w:val="00944844"/>
    <w:rsid w:val="0094518E"/>
    <w:rsid w:val="009457DD"/>
    <w:rsid w:val="00945852"/>
    <w:rsid w:val="00945AA7"/>
    <w:rsid w:val="009509C0"/>
    <w:rsid w:val="00950D68"/>
    <w:rsid w:val="00950EB9"/>
    <w:rsid w:val="009516E5"/>
    <w:rsid w:val="00951A63"/>
    <w:rsid w:val="00951D59"/>
    <w:rsid w:val="00951FC7"/>
    <w:rsid w:val="0095206B"/>
    <w:rsid w:val="0095207B"/>
    <w:rsid w:val="009521F4"/>
    <w:rsid w:val="00952582"/>
    <w:rsid w:val="00952F67"/>
    <w:rsid w:val="009533C9"/>
    <w:rsid w:val="0095353F"/>
    <w:rsid w:val="0095378F"/>
    <w:rsid w:val="0095392C"/>
    <w:rsid w:val="00953951"/>
    <w:rsid w:val="00953CF2"/>
    <w:rsid w:val="00953D42"/>
    <w:rsid w:val="0095403B"/>
    <w:rsid w:val="009541FE"/>
    <w:rsid w:val="00954223"/>
    <w:rsid w:val="009544FC"/>
    <w:rsid w:val="00954845"/>
    <w:rsid w:val="009549C2"/>
    <w:rsid w:val="00954D3C"/>
    <w:rsid w:val="00954FE2"/>
    <w:rsid w:val="00955072"/>
    <w:rsid w:val="00955233"/>
    <w:rsid w:val="00955F23"/>
    <w:rsid w:val="009562F6"/>
    <w:rsid w:val="00956912"/>
    <w:rsid w:val="00956C36"/>
    <w:rsid w:val="00957A2D"/>
    <w:rsid w:val="00957A59"/>
    <w:rsid w:val="009601E2"/>
    <w:rsid w:val="009602DC"/>
    <w:rsid w:val="00960C4E"/>
    <w:rsid w:val="00960DF9"/>
    <w:rsid w:val="0096192F"/>
    <w:rsid w:val="00962B33"/>
    <w:rsid w:val="00962DC1"/>
    <w:rsid w:val="0096314D"/>
    <w:rsid w:val="009639F0"/>
    <w:rsid w:val="00963DDD"/>
    <w:rsid w:val="00964273"/>
    <w:rsid w:val="00964A60"/>
    <w:rsid w:val="00964C81"/>
    <w:rsid w:val="0096575D"/>
    <w:rsid w:val="00965D84"/>
    <w:rsid w:val="00966E34"/>
    <w:rsid w:val="009672FE"/>
    <w:rsid w:val="00971BBF"/>
    <w:rsid w:val="009728B2"/>
    <w:rsid w:val="00972CBF"/>
    <w:rsid w:val="009730EA"/>
    <w:rsid w:val="0097352F"/>
    <w:rsid w:val="009737A3"/>
    <w:rsid w:val="00973834"/>
    <w:rsid w:val="00973FC5"/>
    <w:rsid w:val="00974574"/>
    <w:rsid w:val="00974A6A"/>
    <w:rsid w:val="00974AB9"/>
    <w:rsid w:val="00974B23"/>
    <w:rsid w:val="00974DD1"/>
    <w:rsid w:val="009762B0"/>
    <w:rsid w:val="00976401"/>
    <w:rsid w:val="0097684A"/>
    <w:rsid w:val="00976E7D"/>
    <w:rsid w:val="0097731B"/>
    <w:rsid w:val="0097761A"/>
    <w:rsid w:val="00977839"/>
    <w:rsid w:val="00977A6A"/>
    <w:rsid w:val="00977D42"/>
    <w:rsid w:val="00977F3D"/>
    <w:rsid w:val="00980E4E"/>
    <w:rsid w:val="0098141C"/>
    <w:rsid w:val="00981D13"/>
    <w:rsid w:val="00982D05"/>
    <w:rsid w:val="00982F93"/>
    <w:rsid w:val="00983613"/>
    <w:rsid w:val="009838DE"/>
    <w:rsid w:val="00983CB9"/>
    <w:rsid w:val="009841DD"/>
    <w:rsid w:val="00984775"/>
    <w:rsid w:val="00984D76"/>
    <w:rsid w:val="009854E6"/>
    <w:rsid w:val="00985BC5"/>
    <w:rsid w:val="00986393"/>
    <w:rsid w:val="00987710"/>
    <w:rsid w:val="00987DD3"/>
    <w:rsid w:val="00987F42"/>
    <w:rsid w:val="0099064A"/>
    <w:rsid w:val="00990818"/>
    <w:rsid w:val="00991076"/>
    <w:rsid w:val="009910CE"/>
    <w:rsid w:val="009912E8"/>
    <w:rsid w:val="00992424"/>
    <w:rsid w:val="009926C8"/>
    <w:rsid w:val="009937FA"/>
    <w:rsid w:val="00993859"/>
    <w:rsid w:val="009938BD"/>
    <w:rsid w:val="00994302"/>
    <w:rsid w:val="009946BE"/>
    <w:rsid w:val="009949F4"/>
    <w:rsid w:val="00994B89"/>
    <w:rsid w:val="00994D4E"/>
    <w:rsid w:val="00995577"/>
    <w:rsid w:val="009967FF"/>
    <w:rsid w:val="0099697C"/>
    <w:rsid w:val="0099728A"/>
    <w:rsid w:val="00997E55"/>
    <w:rsid w:val="009A08E9"/>
    <w:rsid w:val="009A1624"/>
    <w:rsid w:val="009A1E0A"/>
    <w:rsid w:val="009A2969"/>
    <w:rsid w:val="009A2FA8"/>
    <w:rsid w:val="009A32D6"/>
    <w:rsid w:val="009A3665"/>
    <w:rsid w:val="009A4202"/>
    <w:rsid w:val="009A4473"/>
    <w:rsid w:val="009A470B"/>
    <w:rsid w:val="009A4B33"/>
    <w:rsid w:val="009A6358"/>
    <w:rsid w:val="009A648F"/>
    <w:rsid w:val="009A7000"/>
    <w:rsid w:val="009A7179"/>
    <w:rsid w:val="009A74F0"/>
    <w:rsid w:val="009A77F9"/>
    <w:rsid w:val="009A7964"/>
    <w:rsid w:val="009A7B26"/>
    <w:rsid w:val="009A7C85"/>
    <w:rsid w:val="009A7EDB"/>
    <w:rsid w:val="009B0FAF"/>
    <w:rsid w:val="009B118C"/>
    <w:rsid w:val="009B11E4"/>
    <w:rsid w:val="009B1325"/>
    <w:rsid w:val="009B14EC"/>
    <w:rsid w:val="009B1B96"/>
    <w:rsid w:val="009B1DEA"/>
    <w:rsid w:val="009B1ED5"/>
    <w:rsid w:val="009B1FBE"/>
    <w:rsid w:val="009B2944"/>
    <w:rsid w:val="009B2F45"/>
    <w:rsid w:val="009B438A"/>
    <w:rsid w:val="009B4BA8"/>
    <w:rsid w:val="009B55E4"/>
    <w:rsid w:val="009B5607"/>
    <w:rsid w:val="009B7687"/>
    <w:rsid w:val="009C06CB"/>
    <w:rsid w:val="009C111D"/>
    <w:rsid w:val="009C22AD"/>
    <w:rsid w:val="009C2693"/>
    <w:rsid w:val="009C2C7B"/>
    <w:rsid w:val="009C32EF"/>
    <w:rsid w:val="009C3528"/>
    <w:rsid w:val="009C3FEF"/>
    <w:rsid w:val="009C43B8"/>
    <w:rsid w:val="009C49DF"/>
    <w:rsid w:val="009C49EB"/>
    <w:rsid w:val="009C4B4C"/>
    <w:rsid w:val="009C4CCD"/>
    <w:rsid w:val="009C5292"/>
    <w:rsid w:val="009C5899"/>
    <w:rsid w:val="009C5E3B"/>
    <w:rsid w:val="009C69A6"/>
    <w:rsid w:val="009C6A84"/>
    <w:rsid w:val="009C6DB1"/>
    <w:rsid w:val="009C79B0"/>
    <w:rsid w:val="009C7ADB"/>
    <w:rsid w:val="009C7CCE"/>
    <w:rsid w:val="009D0524"/>
    <w:rsid w:val="009D0992"/>
    <w:rsid w:val="009D0D3F"/>
    <w:rsid w:val="009D16AD"/>
    <w:rsid w:val="009D21DA"/>
    <w:rsid w:val="009D2ACA"/>
    <w:rsid w:val="009D2BC0"/>
    <w:rsid w:val="009D3699"/>
    <w:rsid w:val="009D3A10"/>
    <w:rsid w:val="009D4119"/>
    <w:rsid w:val="009D4853"/>
    <w:rsid w:val="009D5567"/>
    <w:rsid w:val="009D59C1"/>
    <w:rsid w:val="009D5AAF"/>
    <w:rsid w:val="009D5C1F"/>
    <w:rsid w:val="009D5C68"/>
    <w:rsid w:val="009D638C"/>
    <w:rsid w:val="009D658A"/>
    <w:rsid w:val="009D716C"/>
    <w:rsid w:val="009D727E"/>
    <w:rsid w:val="009D76F0"/>
    <w:rsid w:val="009D7F23"/>
    <w:rsid w:val="009E000D"/>
    <w:rsid w:val="009E025E"/>
    <w:rsid w:val="009E0A22"/>
    <w:rsid w:val="009E0D0D"/>
    <w:rsid w:val="009E0E19"/>
    <w:rsid w:val="009E1F10"/>
    <w:rsid w:val="009E24DA"/>
    <w:rsid w:val="009E31B6"/>
    <w:rsid w:val="009E38D8"/>
    <w:rsid w:val="009E38DA"/>
    <w:rsid w:val="009E4229"/>
    <w:rsid w:val="009E537D"/>
    <w:rsid w:val="009E5839"/>
    <w:rsid w:val="009E5B2F"/>
    <w:rsid w:val="009E5BDD"/>
    <w:rsid w:val="009E5FE2"/>
    <w:rsid w:val="009E6952"/>
    <w:rsid w:val="009E6ABE"/>
    <w:rsid w:val="009E6DC7"/>
    <w:rsid w:val="009E6E42"/>
    <w:rsid w:val="009E6FF9"/>
    <w:rsid w:val="009E73BF"/>
    <w:rsid w:val="009E76B3"/>
    <w:rsid w:val="009E7B29"/>
    <w:rsid w:val="009E7D81"/>
    <w:rsid w:val="009F00E8"/>
    <w:rsid w:val="009F0A4F"/>
    <w:rsid w:val="009F116B"/>
    <w:rsid w:val="009F1382"/>
    <w:rsid w:val="009F13EC"/>
    <w:rsid w:val="009F1813"/>
    <w:rsid w:val="009F1CBC"/>
    <w:rsid w:val="009F26BD"/>
    <w:rsid w:val="009F2A1F"/>
    <w:rsid w:val="009F4482"/>
    <w:rsid w:val="009F4D19"/>
    <w:rsid w:val="009F4F97"/>
    <w:rsid w:val="009F4FA0"/>
    <w:rsid w:val="009F5365"/>
    <w:rsid w:val="009F5705"/>
    <w:rsid w:val="009F5BE7"/>
    <w:rsid w:val="009F5E68"/>
    <w:rsid w:val="009F5EB2"/>
    <w:rsid w:val="009F638D"/>
    <w:rsid w:val="009F735E"/>
    <w:rsid w:val="009F74E6"/>
    <w:rsid w:val="009F7BA7"/>
    <w:rsid w:val="009F7FEE"/>
    <w:rsid w:val="00A00155"/>
    <w:rsid w:val="00A00316"/>
    <w:rsid w:val="00A01196"/>
    <w:rsid w:val="00A02805"/>
    <w:rsid w:val="00A030A2"/>
    <w:rsid w:val="00A03131"/>
    <w:rsid w:val="00A03171"/>
    <w:rsid w:val="00A03257"/>
    <w:rsid w:val="00A03D1F"/>
    <w:rsid w:val="00A0598D"/>
    <w:rsid w:val="00A059DD"/>
    <w:rsid w:val="00A05B60"/>
    <w:rsid w:val="00A05C6E"/>
    <w:rsid w:val="00A0604D"/>
    <w:rsid w:val="00A06787"/>
    <w:rsid w:val="00A073F6"/>
    <w:rsid w:val="00A0747C"/>
    <w:rsid w:val="00A074EF"/>
    <w:rsid w:val="00A07CC0"/>
    <w:rsid w:val="00A10881"/>
    <w:rsid w:val="00A109E4"/>
    <w:rsid w:val="00A10F79"/>
    <w:rsid w:val="00A117CA"/>
    <w:rsid w:val="00A11F3E"/>
    <w:rsid w:val="00A13E6E"/>
    <w:rsid w:val="00A148F6"/>
    <w:rsid w:val="00A15208"/>
    <w:rsid w:val="00A15891"/>
    <w:rsid w:val="00A16C58"/>
    <w:rsid w:val="00A16CAB"/>
    <w:rsid w:val="00A170F8"/>
    <w:rsid w:val="00A17725"/>
    <w:rsid w:val="00A179BC"/>
    <w:rsid w:val="00A20E64"/>
    <w:rsid w:val="00A20F65"/>
    <w:rsid w:val="00A228B1"/>
    <w:rsid w:val="00A22A60"/>
    <w:rsid w:val="00A22AE2"/>
    <w:rsid w:val="00A24380"/>
    <w:rsid w:val="00A24A02"/>
    <w:rsid w:val="00A24B1C"/>
    <w:rsid w:val="00A259FC"/>
    <w:rsid w:val="00A26A4C"/>
    <w:rsid w:val="00A278AF"/>
    <w:rsid w:val="00A2795F"/>
    <w:rsid w:val="00A30084"/>
    <w:rsid w:val="00A305EB"/>
    <w:rsid w:val="00A30AB1"/>
    <w:rsid w:val="00A30B8A"/>
    <w:rsid w:val="00A310EA"/>
    <w:rsid w:val="00A31280"/>
    <w:rsid w:val="00A313A0"/>
    <w:rsid w:val="00A31640"/>
    <w:rsid w:val="00A317FD"/>
    <w:rsid w:val="00A319AF"/>
    <w:rsid w:val="00A31BEA"/>
    <w:rsid w:val="00A32C2F"/>
    <w:rsid w:val="00A33004"/>
    <w:rsid w:val="00A33F53"/>
    <w:rsid w:val="00A3427A"/>
    <w:rsid w:val="00A35E15"/>
    <w:rsid w:val="00A36310"/>
    <w:rsid w:val="00A3724D"/>
    <w:rsid w:val="00A37D0D"/>
    <w:rsid w:val="00A40789"/>
    <w:rsid w:val="00A40E51"/>
    <w:rsid w:val="00A41236"/>
    <w:rsid w:val="00A4144F"/>
    <w:rsid w:val="00A41A1B"/>
    <w:rsid w:val="00A41C44"/>
    <w:rsid w:val="00A41E2B"/>
    <w:rsid w:val="00A41F53"/>
    <w:rsid w:val="00A4211D"/>
    <w:rsid w:val="00A43D5B"/>
    <w:rsid w:val="00A43E25"/>
    <w:rsid w:val="00A44587"/>
    <w:rsid w:val="00A448D6"/>
    <w:rsid w:val="00A4506D"/>
    <w:rsid w:val="00A4649D"/>
    <w:rsid w:val="00A46EA9"/>
    <w:rsid w:val="00A47B32"/>
    <w:rsid w:val="00A50004"/>
    <w:rsid w:val="00A50B22"/>
    <w:rsid w:val="00A50CF7"/>
    <w:rsid w:val="00A52EDD"/>
    <w:rsid w:val="00A5328D"/>
    <w:rsid w:val="00A538F3"/>
    <w:rsid w:val="00A53BD1"/>
    <w:rsid w:val="00A53CCD"/>
    <w:rsid w:val="00A53E06"/>
    <w:rsid w:val="00A546CB"/>
    <w:rsid w:val="00A548FE"/>
    <w:rsid w:val="00A54984"/>
    <w:rsid w:val="00A5504A"/>
    <w:rsid w:val="00A55527"/>
    <w:rsid w:val="00A5566B"/>
    <w:rsid w:val="00A559EC"/>
    <w:rsid w:val="00A55A27"/>
    <w:rsid w:val="00A55B13"/>
    <w:rsid w:val="00A55D0E"/>
    <w:rsid w:val="00A5630F"/>
    <w:rsid w:val="00A56501"/>
    <w:rsid w:val="00A56DE8"/>
    <w:rsid w:val="00A575DD"/>
    <w:rsid w:val="00A57ADC"/>
    <w:rsid w:val="00A57B6C"/>
    <w:rsid w:val="00A60942"/>
    <w:rsid w:val="00A6098C"/>
    <w:rsid w:val="00A60A69"/>
    <w:rsid w:val="00A60B05"/>
    <w:rsid w:val="00A60D5A"/>
    <w:rsid w:val="00A60E01"/>
    <w:rsid w:val="00A61F4E"/>
    <w:rsid w:val="00A627A9"/>
    <w:rsid w:val="00A62E73"/>
    <w:rsid w:val="00A63043"/>
    <w:rsid w:val="00A630D8"/>
    <w:rsid w:val="00A6313C"/>
    <w:rsid w:val="00A631AD"/>
    <w:rsid w:val="00A6338C"/>
    <w:rsid w:val="00A63436"/>
    <w:rsid w:val="00A63975"/>
    <w:rsid w:val="00A63A58"/>
    <w:rsid w:val="00A63F76"/>
    <w:rsid w:val="00A6434B"/>
    <w:rsid w:val="00A64612"/>
    <w:rsid w:val="00A6531F"/>
    <w:rsid w:val="00A65CE6"/>
    <w:rsid w:val="00A65DDC"/>
    <w:rsid w:val="00A6637B"/>
    <w:rsid w:val="00A673DA"/>
    <w:rsid w:val="00A675EF"/>
    <w:rsid w:val="00A67852"/>
    <w:rsid w:val="00A678E0"/>
    <w:rsid w:val="00A70068"/>
    <w:rsid w:val="00A70B5F"/>
    <w:rsid w:val="00A70B6E"/>
    <w:rsid w:val="00A70D3E"/>
    <w:rsid w:val="00A71779"/>
    <w:rsid w:val="00A718FD"/>
    <w:rsid w:val="00A72404"/>
    <w:rsid w:val="00A72963"/>
    <w:rsid w:val="00A72CF4"/>
    <w:rsid w:val="00A7420D"/>
    <w:rsid w:val="00A7473F"/>
    <w:rsid w:val="00A74DC4"/>
    <w:rsid w:val="00A7561B"/>
    <w:rsid w:val="00A75922"/>
    <w:rsid w:val="00A75C05"/>
    <w:rsid w:val="00A75C91"/>
    <w:rsid w:val="00A765B9"/>
    <w:rsid w:val="00A76907"/>
    <w:rsid w:val="00A76B97"/>
    <w:rsid w:val="00A77183"/>
    <w:rsid w:val="00A778FC"/>
    <w:rsid w:val="00A80025"/>
    <w:rsid w:val="00A800AD"/>
    <w:rsid w:val="00A805D4"/>
    <w:rsid w:val="00A825D9"/>
    <w:rsid w:val="00A825E8"/>
    <w:rsid w:val="00A83065"/>
    <w:rsid w:val="00A831F8"/>
    <w:rsid w:val="00A84262"/>
    <w:rsid w:val="00A842A5"/>
    <w:rsid w:val="00A843B6"/>
    <w:rsid w:val="00A84567"/>
    <w:rsid w:val="00A852BB"/>
    <w:rsid w:val="00A857B0"/>
    <w:rsid w:val="00A85C7A"/>
    <w:rsid w:val="00A86332"/>
    <w:rsid w:val="00A86847"/>
    <w:rsid w:val="00A87169"/>
    <w:rsid w:val="00A93034"/>
    <w:rsid w:val="00A936B6"/>
    <w:rsid w:val="00A94907"/>
    <w:rsid w:val="00A949BA"/>
    <w:rsid w:val="00A9592D"/>
    <w:rsid w:val="00A95D72"/>
    <w:rsid w:val="00A95EA3"/>
    <w:rsid w:val="00A9667A"/>
    <w:rsid w:val="00A969FB"/>
    <w:rsid w:val="00A96A75"/>
    <w:rsid w:val="00A9761B"/>
    <w:rsid w:val="00AA02C8"/>
    <w:rsid w:val="00AA1453"/>
    <w:rsid w:val="00AA1C78"/>
    <w:rsid w:val="00AA1F0B"/>
    <w:rsid w:val="00AA210D"/>
    <w:rsid w:val="00AA3349"/>
    <w:rsid w:val="00AA3D8C"/>
    <w:rsid w:val="00AA4D92"/>
    <w:rsid w:val="00AA4FBF"/>
    <w:rsid w:val="00AA5C4A"/>
    <w:rsid w:val="00AA5DC8"/>
    <w:rsid w:val="00AA63BA"/>
    <w:rsid w:val="00AA6640"/>
    <w:rsid w:val="00AA6E5B"/>
    <w:rsid w:val="00AA6E6C"/>
    <w:rsid w:val="00AA7515"/>
    <w:rsid w:val="00AA7CED"/>
    <w:rsid w:val="00AB03F7"/>
    <w:rsid w:val="00AB0561"/>
    <w:rsid w:val="00AB1405"/>
    <w:rsid w:val="00AB199F"/>
    <w:rsid w:val="00AB25AD"/>
    <w:rsid w:val="00AB30DA"/>
    <w:rsid w:val="00AB375C"/>
    <w:rsid w:val="00AB3A8C"/>
    <w:rsid w:val="00AB40F3"/>
    <w:rsid w:val="00AB449A"/>
    <w:rsid w:val="00AB4B36"/>
    <w:rsid w:val="00AB51F2"/>
    <w:rsid w:val="00AB561D"/>
    <w:rsid w:val="00AB6169"/>
    <w:rsid w:val="00AB666A"/>
    <w:rsid w:val="00AB686F"/>
    <w:rsid w:val="00AB6C9A"/>
    <w:rsid w:val="00AB79B7"/>
    <w:rsid w:val="00AC0017"/>
    <w:rsid w:val="00AC0320"/>
    <w:rsid w:val="00AC072A"/>
    <w:rsid w:val="00AC09BE"/>
    <w:rsid w:val="00AC1047"/>
    <w:rsid w:val="00AC1373"/>
    <w:rsid w:val="00AC1CB2"/>
    <w:rsid w:val="00AC2535"/>
    <w:rsid w:val="00AC2960"/>
    <w:rsid w:val="00AC3B31"/>
    <w:rsid w:val="00AC3CF4"/>
    <w:rsid w:val="00AC3DE2"/>
    <w:rsid w:val="00AC4001"/>
    <w:rsid w:val="00AC4964"/>
    <w:rsid w:val="00AC4C9D"/>
    <w:rsid w:val="00AC4E72"/>
    <w:rsid w:val="00AC6235"/>
    <w:rsid w:val="00AC63BB"/>
    <w:rsid w:val="00AC6A13"/>
    <w:rsid w:val="00AC7513"/>
    <w:rsid w:val="00AD021D"/>
    <w:rsid w:val="00AD0C1D"/>
    <w:rsid w:val="00AD1889"/>
    <w:rsid w:val="00AD1B73"/>
    <w:rsid w:val="00AD1F98"/>
    <w:rsid w:val="00AD25A4"/>
    <w:rsid w:val="00AD2998"/>
    <w:rsid w:val="00AD2D6C"/>
    <w:rsid w:val="00AD3093"/>
    <w:rsid w:val="00AD32C7"/>
    <w:rsid w:val="00AD34AF"/>
    <w:rsid w:val="00AD542B"/>
    <w:rsid w:val="00AD6490"/>
    <w:rsid w:val="00AD7459"/>
    <w:rsid w:val="00AD7BEA"/>
    <w:rsid w:val="00AE0239"/>
    <w:rsid w:val="00AE04C6"/>
    <w:rsid w:val="00AE0A7F"/>
    <w:rsid w:val="00AE0A81"/>
    <w:rsid w:val="00AE0DC5"/>
    <w:rsid w:val="00AE1021"/>
    <w:rsid w:val="00AE10C2"/>
    <w:rsid w:val="00AE11F5"/>
    <w:rsid w:val="00AE12C2"/>
    <w:rsid w:val="00AE161F"/>
    <w:rsid w:val="00AE1DC1"/>
    <w:rsid w:val="00AE1FD5"/>
    <w:rsid w:val="00AE2874"/>
    <w:rsid w:val="00AE2CE2"/>
    <w:rsid w:val="00AE3DE0"/>
    <w:rsid w:val="00AE4325"/>
    <w:rsid w:val="00AE46EF"/>
    <w:rsid w:val="00AE46FC"/>
    <w:rsid w:val="00AE4831"/>
    <w:rsid w:val="00AE5454"/>
    <w:rsid w:val="00AE6D7D"/>
    <w:rsid w:val="00AE6FA3"/>
    <w:rsid w:val="00AE7745"/>
    <w:rsid w:val="00AE7E5B"/>
    <w:rsid w:val="00AF0AC2"/>
    <w:rsid w:val="00AF0DA5"/>
    <w:rsid w:val="00AF1231"/>
    <w:rsid w:val="00AF161C"/>
    <w:rsid w:val="00AF1FF9"/>
    <w:rsid w:val="00AF23A7"/>
    <w:rsid w:val="00AF26B9"/>
    <w:rsid w:val="00AF3082"/>
    <w:rsid w:val="00AF3208"/>
    <w:rsid w:val="00AF430D"/>
    <w:rsid w:val="00AF5EBC"/>
    <w:rsid w:val="00AF76F0"/>
    <w:rsid w:val="00AF7AC6"/>
    <w:rsid w:val="00AF7AFA"/>
    <w:rsid w:val="00AF7F40"/>
    <w:rsid w:val="00B009B1"/>
    <w:rsid w:val="00B00ACC"/>
    <w:rsid w:val="00B00CB8"/>
    <w:rsid w:val="00B012CF"/>
    <w:rsid w:val="00B01393"/>
    <w:rsid w:val="00B0195F"/>
    <w:rsid w:val="00B01BB3"/>
    <w:rsid w:val="00B028EB"/>
    <w:rsid w:val="00B02F39"/>
    <w:rsid w:val="00B030C8"/>
    <w:rsid w:val="00B033B9"/>
    <w:rsid w:val="00B034FD"/>
    <w:rsid w:val="00B05060"/>
    <w:rsid w:val="00B05793"/>
    <w:rsid w:val="00B06448"/>
    <w:rsid w:val="00B0682C"/>
    <w:rsid w:val="00B06C77"/>
    <w:rsid w:val="00B072C6"/>
    <w:rsid w:val="00B100C6"/>
    <w:rsid w:val="00B100CC"/>
    <w:rsid w:val="00B1024C"/>
    <w:rsid w:val="00B10850"/>
    <w:rsid w:val="00B12670"/>
    <w:rsid w:val="00B1281D"/>
    <w:rsid w:val="00B12BE6"/>
    <w:rsid w:val="00B134C0"/>
    <w:rsid w:val="00B13A18"/>
    <w:rsid w:val="00B13A90"/>
    <w:rsid w:val="00B14317"/>
    <w:rsid w:val="00B146C2"/>
    <w:rsid w:val="00B1596C"/>
    <w:rsid w:val="00B166BE"/>
    <w:rsid w:val="00B20356"/>
    <w:rsid w:val="00B20662"/>
    <w:rsid w:val="00B20CB8"/>
    <w:rsid w:val="00B20E69"/>
    <w:rsid w:val="00B212A2"/>
    <w:rsid w:val="00B216A8"/>
    <w:rsid w:val="00B22620"/>
    <w:rsid w:val="00B227B4"/>
    <w:rsid w:val="00B23455"/>
    <w:rsid w:val="00B236CF"/>
    <w:rsid w:val="00B23F52"/>
    <w:rsid w:val="00B24441"/>
    <w:rsid w:val="00B2454D"/>
    <w:rsid w:val="00B24976"/>
    <w:rsid w:val="00B24BF0"/>
    <w:rsid w:val="00B24F4F"/>
    <w:rsid w:val="00B25786"/>
    <w:rsid w:val="00B25A4B"/>
    <w:rsid w:val="00B25D09"/>
    <w:rsid w:val="00B25E65"/>
    <w:rsid w:val="00B2662B"/>
    <w:rsid w:val="00B268B8"/>
    <w:rsid w:val="00B26C27"/>
    <w:rsid w:val="00B26F5D"/>
    <w:rsid w:val="00B2739B"/>
    <w:rsid w:val="00B27C26"/>
    <w:rsid w:val="00B27E92"/>
    <w:rsid w:val="00B30056"/>
    <w:rsid w:val="00B306FE"/>
    <w:rsid w:val="00B3074E"/>
    <w:rsid w:val="00B310F5"/>
    <w:rsid w:val="00B32B88"/>
    <w:rsid w:val="00B32DB0"/>
    <w:rsid w:val="00B3300E"/>
    <w:rsid w:val="00B330AD"/>
    <w:rsid w:val="00B331A4"/>
    <w:rsid w:val="00B3347C"/>
    <w:rsid w:val="00B33666"/>
    <w:rsid w:val="00B33D66"/>
    <w:rsid w:val="00B33F1B"/>
    <w:rsid w:val="00B348FD"/>
    <w:rsid w:val="00B34D41"/>
    <w:rsid w:val="00B34E8F"/>
    <w:rsid w:val="00B353E2"/>
    <w:rsid w:val="00B3631F"/>
    <w:rsid w:val="00B3654E"/>
    <w:rsid w:val="00B368EA"/>
    <w:rsid w:val="00B370D7"/>
    <w:rsid w:val="00B372CB"/>
    <w:rsid w:val="00B3734F"/>
    <w:rsid w:val="00B37900"/>
    <w:rsid w:val="00B37F33"/>
    <w:rsid w:val="00B404FE"/>
    <w:rsid w:val="00B410EF"/>
    <w:rsid w:val="00B41A1A"/>
    <w:rsid w:val="00B41DC0"/>
    <w:rsid w:val="00B423FB"/>
    <w:rsid w:val="00B42C1F"/>
    <w:rsid w:val="00B42EC5"/>
    <w:rsid w:val="00B43A2F"/>
    <w:rsid w:val="00B43A58"/>
    <w:rsid w:val="00B4460A"/>
    <w:rsid w:val="00B44621"/>
    <w:rsid w:val="00B44EAE"/>
    <w:rsid w:val="00B451CC"/>
    <w:rsid w:val="00B45638"/>
    <w:rsid w:val="00B45707"/>
    <w:rsid w:val="00B45823"/>
    <w:rsid w:val="00B45D50"/>
    <w:rsid w:val="00B4613F"/>
    <w:rsid w:val="00B462EA"/>
    <w:rsid w:val="00B468EC"/>
    <w:rsid w:val="00B47ED0"/>
    <w:rsid w:val="00B50032"/>
    <w:rsid w:val="00B508A9"/>
    <w:rsid w:val="00B50914"/>
    <w:rsid w:val="00B5146E"/>
    <w:rsid w:val="00B5319B"/>
    <w:rsid w:val="00B5349D"/>
    <w:rsid w:val="00B53811"/>
    <w:rsid w:val="00B54971"/>
    <w:rsid w:val="00B54ADA"/>
    <w:rsid w:val="00B550D8"/>
    <w:rsid w:val="00B551C0"/>
    <w:rsid w:val="00B55298"/>
    <w:rsid w:val="00B55307"/>
    <w:rsid w:val="00B55A49"/>
    <w:rsid w:val="00B55DF9"/>
    <w:rsid w:val="00B55E51"/>
    <w:rsid w:val="00B56312"/>
    <w:rsid w:val="00B56901"/>
    <w:rsid w:val="00B56992"/>
    <w:rsid w:val="00B56BAB"/>
    <w:rsid w:val="00B57BA5"/>
    <w:rsid w:val="00B60F6B"/>
    <w:rsid w:val="00B61544"/>
    <w:rsid w:val="00B61709"/>
    <w:rsid w:val="00B6291C"/>
    <w:rsid w:val="00B62A5C"/>
    <w:rsid w:val="00B6303E"/>
    <w:rsid w:val="00B63226"/>
    <w:rsid w:val="00B63AA4"/>
    <w:rsid w:val="00B653DC"/>
    <w:rsid w:val="00B656E4"/>
    <w:rsid w:val="00B65809"/>
    <w:rsid w:val="00B6600F"/>
    <w:rsid w:val="00B66479"/>
    <w:rsid w:val="00B66FE5"/>
    <w:rsid w:val="00B672BE"/>
    <w:rsid w:val="00B67ACD"/>
    <w:rsid w:val="00B67E2F"/>
    <w:rsid w:val="00B67F4C"/>
    <w:rsid w:val="00B70644"/>
    <w:rsid w:val="00B70A2D"/>
    <w:rsid w:val="00B70B80"/>
    <w:rsid w:val="00B712FA"/>
    <w:rsid w:val="00B71BE6"/>
    <w:rsid w:val="00B72BA9"/>
    <w:rsid w:val="00B7321B"/>
    <w:rsid w:val="00B73341"/>
    <w:rsid w:val="00B74E71"/>
    <w:rsid w:val="00B75114"/>
    <w:rsid w:val="00B75366"/>
    <w:rsid w:val="00B75876"/>
    <w:rsid w:val="00B75B74"/>
    <w:rsid w:val="00B768C6"/>
    <w:rsid w:val="00B76C2E"/>
    <w:rsid w:val="00B773E3"/>
    <w:rsid w:val="00B77AE5"/>
    <w:rsid w:val="00B77F0B"/>
    <w:rsid w:val="00B8067A"/>
    <w:rsid w:val="00B80C30"/>
    <w:rsid w:val="00B80ED9"/>
    <w:rsid w:val="00B81B3C"/>
    <w:rsid w:val="00B81D47"/>
    <w:rsid w:val="00B8204C"/>
    <w:rsid w:val="00B821A3"/>
    <w:rsid w:val="00B835E6"/>
    <w:rsid w:val="00B83848"/>
    <w:rsid w:val="00B840C6"/>
    <w:rsid w:val="00B84824"/>
    <w:rsid w:val="00B84841"/>
    <w:rsid w:val="00B850E2"/>
    <w:rsid w:val="00B85293"/>
    <w:rsid w:val="00B85BD1"/>
    <w:rsid w:val="00B8688D"/>
    <w:rsid w:val="00B86A03"/>
    <w:rsid w:val="00B86F9A"/>
    <w:rsid w:val="00B8739A"/>
    <w:rsid w:val="00B87BC1"/>
    <w:rsid w:val="00B87F3A"/>
    <w:rsid w:val="00B90737"/>
    <w:rsid w:val="00B912BD"/>
    <w:rsid w:val="00B91A54"/>
    <w:rsid w:val="00B91BC7"/>
    <w:rsid w:val="00B92AEC"/>
    <w:rsid w:val="00B92AF7"/>
    <w:rsid w:val="00B92E78"/>
    <w:rsid w:val="00B93CCF"/>
    <w:rsid w:val="00B93EDB"/>
    <w:rsid w:val="00B94560"/>
    <w:rsid w:val="00B95488"/>
    <w:rsid w:val="00B95590"/>
    <w:rsid w:val="00B959BA"/>
    <w:rsid w:val="00B9630E"/>
    <w:rsid w:val="00B966F9"/>
    <w:rsid w:val="00B9673D"/>
    <w:rsid w:val="00B96C5E"/>
    <w:rsid w:val="00B9765B"/>
    <w:rsid w:val="00B978F9"/>
    <w:rsid w:val="00BA02F7"/>
    <w:rsid w:val="00BA0831"/>
    <w:rsid w:val="00BA1BD9"/>
    <w:rsid w:val="00BA23BB"/>
    <w:rsid w:val="00BA25DD"/>
    <w:rsid w:val="00BA2699"/>
    <w:rsid w:val="00BA3A15"/>
    <w:rsid w:val="00BA3CD1"/>
    <w:rsid w:val="00BA4DA4"/>
    <w:rsid w:val="00BA51D2"/>
    <w:rsid w:val="00BA55CB"/>
    <w:rsid w:val="00BA5FA5"/>
    <w:rsid w:val="00BA608C"/>
    <w:rsid w:val="00BA611F"/>
    <w:rsid w:val="00BA6910"/>
    <w:rsid w:val="00BA6E69"/>
    <w:rsid w:val="00BA71E0"/>
    <w:rsid w:val="00BA74D3"/>
    <w:rsid w:val="00BB0A57"/>
    <w:rsid w:val="00BB0BF3"/>
    <w:rsid w:val="00BB1D87"/>
    <w:rsid w:val="00BB1F43"/>
    <w:rsid w:val="00BB2157"/>
    <w:rsid w:val="00BB2811"/>
    <w:rsid w:val="00BB303D"/>
    <w:rsid w:val="00BB34FF"/>
    <w:rsid w:val="00BB55C7"/>
    <w:rsid w:val="00BB57BB"/>
    <w:rsid w:val="00BB629D"/>
    <w:rsid w:val="00BB6A43"/>
    <w:rsid w:val="00BB6B9C"/>
    <w:rsid w:val="00BB7320"/>
    <w:rsid w:val="00BB7375"/>
    <w:rsid w:val="00BB79EC"/>
    <w:rsid w:val="00BB7F5E"/>
    <w:rsid w:val="00BC1CA4"/>
    <w:rsid w:val="00BC21B7"/>
    <w:rsid w:val="00BC2852"/>
    <w:rsid w:val="00BC32C2"/>
    <w:rsid w:val="00BC3B44"/>
    <w:rsid w:val="00BC3ED1"/>
    <w:rsid w:val="00BC4C2D"/>
    <w:rsid w:val="00BC4DA1"/>
    <w:rsid w:val="00BC54BA"/>
    <w:rsid w:val="00BC6C34"/>
    <w:rsid w:val="00BC6ED5"/>
    <w:rsid w:val="00BC7340"/>
    <w:rsid w:val="00BC7560"/>
    <w:rsid w:val="00BC7CF9"/>
    <w:rsid w:val="00BD07A5"/>
    <w:rsid w:val="00BD1F32"/>
    <w:rsid w:val="00BD2601"/>
    <w:rsid w:val="00BD2FF8"/>
    <w:rsid w:val="00BD3585"/>
    <w:rsid w:val="00BD3C78"/>
    <w:rsid w:val="00BD4000"/>
    <w:rsid w:val="00BD484B"/>
    <w:rsid w:val="00BD4887"/>
    <w:rsid w:val="00BD48CF"/>
    <w:rsid w:val="00BD539C"/>
    <w:rsid w:val="00BD58E1"/>
    <w:rsid w:val="00BD6FB2"/>
    <w:rsid w:val="00BE021F"/>
    <w:rsid w:val="00BE04BE"/>
    <w:rsid w:val="00BE05D7"/>
    <w:rsid w:val="00BE0A81"/>
    <w:rsid w:val="00BE13E8"/>
    <w:rsid w:val="00BE1CE4"/>
    <w:rsid w:val="00BE222E"/>
    <w:rsid w:val="00BE2432"/>
    <w:rsid w:val="00BE26A7"/>
    <w:rsid w:val="00BE2EE3"/>
    <w:rsid w:val="00BE33BC"/>
    <w:rsid w:val="00BE36E3"/>
    <w:rsid w:val="00BE3F74"/>
    <w:rsid w:val="00BE4300"/>
    <w:rsid w:val="00BE4830"/>
    <w:rsid w:val="00BE4A2E"/>
    <w:rsid w:val="00BE4C71"/>
    <w:rsid w:val="00BE5439"/>
    <w:rsid w:val="00BE6E93"/>
    <w:rsid w:val="00BE7A30"/>
    <w:rsid w:val="00BF04D7"/>
    <w:rsid w:val="00BF0C63"/>
    <w:rsid w:val="00BF0CD8"/>
    <w:rsid w:val="00BF22C6"/>
    <w:rsid w:val="00BF2494"/>
    <w:rsid w:val="00BF368A"/>
    <w:rsid w:val="00BF3702"/>
    <w:rsid w:val="00BF37D4"/>
    <w:rsid w:val="00BF4122"/>
    <w:rsid w:val="00BF46E5"/>
    <w:rsid w:val="00BF4D49"/>
    <w:rsid w:val="00BF5B22"/>
    <w:rsid w:val="00BF5BA3"/>
    <w:rsid w:val="00BF5DCB"/>
    <w:rsid w:val="00BF5F5A"/>
    <w:rsid w:val="00BF60FE"/>
    <w:rsid w:val="00BF6BFF"/>
    <w:rsid w:val="00BF70C5"/>
    <w:rsid w:val="00BF7318"/>
    <w:rsid w:val="00C0034B"/>
    <w:rsid w:val="00C01CB9"/>
    <w:rsid w:val="00C025BF"/>
    <w:rsid w:val="00C03078"/>
    <w:rsid w:val="00C030C6"/>
    <w:rsid w:val="00C03B6F"/>
    <w:rsid w:val="00C03D61"/>
    <w:rsid w:val="00C040B6"/>
    <w:rsid w:val="00C0433B"/>
    <w:rsid w:val="00C04947"/>
    <w:rsid w:val="00C04E85"/>
    <w:rsid w:val="00C05870"/>
    <w:rsid w:val="00C06108"/>
    <w:rsid w:val="00C07DC6"/>
    <w:rsid w:val="00C10A28"/>
    <w:rsid w:val="00C1173E"/>
    <w:rsid w:val="00C11DEA"/>
    <w:rsid w:val="00C121A8"/>
    <w:rsid w:val="00C1227E"/>
    <w:rsid w:val="00C129E9"/>
    <w:rsid w:val="00C133F9"/>
    <w:rsid w:val="00C139D8"/>
    <w:rsid w:val="00C153EA"/>
    <w:rsid w:val="00C1545C"/>
    <w:rsid w:val="00C154FA"/>
    <w:rsid w:val="00C15D34"/>
    <w:rsid w:val="00C16225"/>
    <w:rsid w:val="00C16ACB"/>
    <w:rsid w:val="00C17071"/>
    <w:rsid w:val="00C17D7E"/>
    <w:rsid w:val="00C20388"/>
    <w:rsid w:val="00C20E1B"/>
    <w:rsid w:val="00C20EED"/>
    <w:rsid w:val="00C21585"/>
    <w:rsid w:val="00C220E6"/>
    <w:rsid w:val="00C23AF2"/>
    <w:rsid w:val="00C2402A"/>
    <w:rsid w:val="00C24435"/>
    <w:rsid w:val="00C24B37"/>
    <w:rsid w:val="00C24D40"/>
    <w:rsid w:val="00C25365"/>
    <w:rsid w:val="00C26317"/>
    <w:rsid w:val="00C263B0"/>
    <w:rsid w:val="00C26703"/>
    <w:rsid w:val="00C277C6"/>
    <w:rsid w:val="00C27AEB"/>
    <w:rsid w:val="00C27B6D"/>
    <w:rsid w:val="00C27B93"/>
    <w:rsid w:val="00C3033F"/>
    <w:rsid w:val="00C30591"/>
    <w:rsid w:val="00C3072B"/>
    <w:rsid w:val="00C315E2"/>
    <w:rsid w:val="00C31DFE"/>
    <w:rsid w:val="00C32170"/>
    <w:rsid w:val="00C3225A"/>
    <w:rsid w:val="00C3259D"/>
    <w:rsid w:val="00C32A10"/>
    <w:rsid w:val="00C33CB1"/>
    <w:rsid w:val="00C33F75"/>
    <w:rsid w:val="00C348C2"/>
    <w:rsid w:val="00C34C0E"/>
    <w:rsid w:val="00C34DCB"/>
    <w:rsid w:val="00C350D7"/>
    <w:rsid w:val="00C351FF"/>
    <w:rsid w:val="00C35A20"/>
    <w:rsid w:val="00C35AD0"/>
    <w:rsid w:val="00C35B8B"/>
    <w:rsid w:val="00C36509"/>
    <w:rsid w:val="00C36E14"/>
    <w:rsid w:val="00C37CFD"/>
    <w:rsid w:val="00C40C92"/>
    <w:rsid w:val="00C40D19"/>
    <w:rsid w:val="00C41015"/>
    <w:rsid w:val="00C412FC"/>
    <w:rsid w:val="00C41FA2"/>
    <w:rsid w:val="00C4236F"/>
    <w:rsid w:val="00C4238A"/>
    <w:rsid w:val="00C424AD"/>
    <w:rsid w:val="00C42AAE"/>
    <w:rsid w:val="00C42E82"/>
    <w:rsid w:val="00C432F4"/>
    <w:rsid w:val="00C43BB2"/>
    <w:rsid w:val="00C4491F"/>
    <w:rsid w:val="00C44A5D"/>
    <w:rsid w:val="00C44C4B"/>
    <w:rsid w:val="00C45AB1"/>
    <w:rsid w:val="00C4610B"/>
    <w:rsid w:val="00C46509"/>
    <w:rsid w:val="00C46E74"/>
    <w:rsid w:val="00C4735F"/>
    <w:rsid w:val="00C4756F"/>
    <w:rsid w:val="00C4758F"/>
    <w:rsid w:val="00C478C7"/>
    <w:rsid w:val="00C50C55"/>
    <w:rsid w:val="00C512DA"/>
    <w:rsid w:val="00C52616"/>
    <w:rsid w:val="00C52B56"/>
    <w:rsid w:val="00C52CDE"/>
    <w:rsid w:val="00C52FDD"/>
    <w:rsid w:val="00C5332F"/>
    <w:rsid w:val="00C54276"/>
    <w:rsid w:val="00C54EDA"/>
    <w:rsid w:val="00C55F15"/>
    <w:rsid w:val="00C564BA"/>
    <w:rsid w:val="00C573C5"/>
    <w:rsid w:val="00C578B5"/>
    <w:rsid w:val="00C578ED"/>
    <w:rsid w:val="00C57CB1"/>
    <w:rsid w:val="00C57DDA"/>
    <w:rsid w:val="00C57FAA"/>
    <w:rsid w:val="00C6074B"/>
    <w:rsid w:val="00C6086D"/>
    <w:rsid w:val="00C617A3"/>
    <w:rsid w:val="00C61E02"/>
    <w:rsid w:val="00C623A6"/>
    <w:rsid w:val="00C62639"/>
    <w:rsid w:val="00C63193"/>
    <w:rsid w:val="00C63843"/>
    <w:rsid w:val="00C63CA3"/>
    <w:rsid w:val="00C650B1"/>
    <w:rsid w:val="00C65325"/>
    <w:rsid w:val="00C657D2"/>
    <w:rsid w:val="00C65A72"/>
    <w:rsid w:val="00C65C35"/>
    <w:rsid w:val="00C65CF8"/>
    <w:rsid w:val="00C662D9"/>
    <w:rsid w:val="00C6701C"/>
    <w:rsid w:val="00C67291"/>
    <w:rsid w:val="00C6739B"/>
    <w:rsid w:val="00C676A4"/>
    <w:rsid w:val="00C67A6A"/>
    <w:rsid w:val="00C67BE9"/>
    <w:rsid w:val="00C67D01"/>
    <w:rsid w:val="00C70114"/>
    <w:rsid w:val="00C71193"/>
    <w:rsid w:val="00C711DA"/>
    <w:rsid w:val="00C71219"/>
    <w:rsid w:val="00C71B19"/>
    <w:rsid w:val="00C71D6E"/>
    <w:rsid w:val="00C71E0C"/>
    <w:rsid w:val="00C728F3"/>
    <w:rsid w:val="00C7346B"/>
    <w:rsid w:val="00C734CA"/>
    <w:rsid w:val="00C73A74"/>
    <w:rsid w:val="00C73B32"/>
    <w:rsid w:val="00C74853"/>
    <w:rsid w:val="00C749A8"/>
    <w:rsid w:val="00C74B6E"/>
    <w:rsid w:val="00C75204"/>
    <w:rsid w:val="00C757ED"/>
    <w:rsid w:val="00C75A9D"/>
    <w:rsid w:val="00C77A73"/>
    <w:rsid w:val="00C77C75"/>
    <w:rsid w:val="00C80CF1"/>
    <w:rsid w:val="00C80E32"/>
    <w:rsid w:val="00C81169"/>
    <w:rsid w:val="00C815B9"/>
    <w:rsid w:val="00C816F5"/>
    <w:rsid w:val="00C818B2"/>
    <w:rsid w:val="00C82126"/>
    <w:rsid w:val="00C8219F"/>
    <w:rsid w:val="00C82892"/>
    <w:rsid w:val="00C829DD"/>
    <w:rsid w:val="00C82E7C"/>
    <w:rsid w:val="00C8330D"/>
    <w:rsid w:val="00C83E75"/>
    <w:rsid w:val="00C84D98"/>
    <w:rsid w:val="00C8736A"/>
    <w:rsid w:val="00C9000B"/>
    <w:rsid w:val="00C90260"/>
    <w:rsid w:val="00C9200E"/>
    <w:rsid w:val="00C92A0A"/>
    <w:rsid w:val="00C9304C"/>
    <w:rsid w:val="00C9435D"/>
    <w:rsid w:val="00C94578"/>
    <w:rsid w:val="00C9458A"/>
    <w:rsid w:val="00C94BB9"/>
    <w:rsid w:val="00C94D34"/>
    <w:rsid w:val="00C94E97"/>
    <w:rsid w:val="00C95C0B"/>
    <w:rsid w:val="00C95D3C"/>
    <w:rsid w:val="00C96951"/>
    <w:rsid w:val="00C97E83"/>
    <w:rsid w:val="00CA0266"/>
    <w:rsid w:val="00CA0311"/>
    <w:rsid w:val="00CA054E"/>
    <w:rsid w:val="00CA165C"/>
    <w:rsid w:val="00CA1AED"/>
    <w:rsid w:val="00CA27E0"/>
    <w:rsid w:val="00CA2F45"/>
    <w:rsid w:val="00CA44AA"/>
    <w:rsid w:val="00CA5083"/>
    <w:rsid w:val="00CA5220"/>
    <w:rsid w:val="00CA55CE"/>
    <w:rsid w:val="00CA5C8D"/>
    <w:rsid w:val="00CA6588"/>
    <w:rsid w:val="00CA67D2"/>
    <w:rsid w:val="00CA7756"/>
    <w:rsid w:val="00CA7868"/>
    <w:rsid w:val="00CB0110"/>
    <w:rsid w:val="00CB11AA"/>
    <w:rsid w:val="00CB12F6"/>
    <w:rsid w:val="00CB1C4F"/>
    <w:rsid w:val="00CB1F3C"/>
    <w:rsid w:val="00CB2A7D"/>
    <w:rsid w:val="00CB2D57"/>
    <w:rsid w:val="00CB32EF"/>
    <w:rsid w:val="00CB33AF"/>
    <w:rsid w:val="00CB359C"/>
    <w:rsid w:val="00CB3736"/>
    <w:rsid w:val="00CB3AFD"/>
    <w:rsid w:val="00CB5202"/>
    <w:rsid w:val="00CB5924"/>
    <w:rsid w:val="00CB5E2F"/>
    <w:rsid w:val="00CB5EDF"/>
    <w:rsid w:val="00CB6338"/>
    <w:rsid w:val="00CB6B61"/>
    <w:rsid w:val="00CB6CBA"/>
    <w:rsid w:val="00CB7051"/>
    <w:rsid w:val="00CB751E"/>
    <w:rsid w:val="00CB7676"/>
    <w:rsid w:val="00CB791A"/>
    <w:rsid w:val="00CB7A08"/>
    <w:rsid w:val="00CB7A67"/>
    <w:rsid w:val="00CC060F"/>
    <w:rsid w:val="00CC2460"/>
    <w:rsid w:val="00CC3440"/>
    <w:rsid w:val="00CC4BAE"/>
    <w:rsid w:val="00CC5555"/>
    <w:rsid w:val="00CC5C36"/>
    <w:rsid w:val="00CC5EF7"/>
    <w:rsid w:val="00CC61F1"/>
    <w:rsid w:val="00CC6CC2"/>
    <w:rsid w:val="00CC7828"/>
    <w:rsid w:val="00CD0406"/>
    <w:rsid w:val="00CD0443"/>
    <w:rsid w:val="00CD0912"/>
    <w:rsid w:val="00CD0D4F"/>
    <w:rsid w:val="00CD2504"/>
    <w:rsid w:val="00CD2854"/>
    <w:rsid w:val="00CD2954"/>
    <w:rsid w:val="00CD2FF6"/>
    <w:rsid w:val="00CD312C"/>
    <w:rsid w:val="00CD34DB"/>
    <w:rsid w:val="00CD4243"/>
    <w:rsid w:val="00CD4409"/>
    <w:rsid w:val="00CD56B8"/>
    <w:rsid w:val="00CD56FA"/>
    <w:rsid w:val="00CD5837"/>
    <w:rsid w:val="00CD5DC2"/>
    <w:rsid w:val="00CD62CD"/>
    <w:rsid w:val="00CD6A1F"/>
    <w:rsid w:val="00CD6B50"/>
    <w:rsid w:val="00CD6E52"/>
    <w:rsid w:val="00CD793D"/>
    <w:rsid w:val="00CD7AD2"/>
    <w:rsid w:val="00CD7C37"/>
    <w:rsid w:val="00CE0B64"/>
    <w:rsid w:val="00CE179F"/>
    <w:rsid w:val="00CE2242"/>
    <w:rsid w:val="00CE2281"/>
    <w:rsid w:val="00CE2362"/>
    <w:rsid w:val="00CE259F"/>
    <w:rsid w:val="00CE2A22"/>
    <w:rsid w:val="00CE2AB8"/>
    <w:rsid w:val="00CE412E"/>
    <w:rsid w:val="00CE54A3"/>
    <w:rsid w:val="00CE660A"/>
    <w:rsid w:val="00CE6BF2"/>
    <w:rsid w:val="00CE7D3D"/>
    <w:rsid w:val="00CF05A0"/>
    <w:rsid w:val="00CF0C87"/>
    <w:rsid w:val="00CF1C5D"/>
    <w:rsid w:val="00CF1CA4"/>
    <w:rsid w:val="00CF2249"/>
    <w:rsid w:val="00CF2305"/>
    <w:rsid w:val="00CF269A"/>
    <w:rsid w:val="00CF2AD1"/>
    <w:rsid w:val="00CF2CE5"/>
    <w:rsid w:val="00CF2EC5"/>
    <w:rsid w:val="00CF32AB"/>
    <w:rsid w:val="00CF3894"/>
    <w:rsid w:val="00CF38AE"/>
    <w:rsid w:val="00CF38E5"/>
    <w:rsid w:val="00CF3AA3"/>
    <w:rsid w:val="00CF3D7E"/>
    <w:rsid w:val="00CF42D1"/>
    <w:rsid w:val="00CF4C47"/>
    <w:rsid w:val="00CF57CD"/>
    <w:rsid w:val="00CF5853"/>
    <w:rsid w:val="00CF5EF3"/>
    <w:rsid w:val="00CF5FC3"/>
    <w:rsid w:val="00CF6555"/>
    <w:rsid w:val="00CF6F27"/>
    <w:rsid w:val="00CF7EF9"/>
    <w:rsid w:val="00D0078C"/>
    <w:rsid w:val="00D00C16"/>
    <w:rsid w:val="00D01220"/>
    <w:rsid w:val="00D0126A"/>
    <w:rsid w:val="00D02466"/>
    <w:rsid w:val="00D030DA"/>
    <w:rsid w:val="00D03EEE"/>
    <w:rsid w:val="00D0481B"/>
    <w:rsid w:val="00D058E3"/>
    <w:rsid w:val="00D05E4A"/>
    <w:rsid w:val="00D05F7C"/>
    <w:rsid w:val="00D068EE"/>
    <w:rsid w:val="00D06930"/>
    <w:rsid w:val="00D06D29"/>
    <w:rsid w:val="00D10189"/>
    <w:rsid w:val="00D1071F"/>
    <w:rsid w:val="00D10EC8"/>
    <w:rsid w:val="00D11B4B"/>
    <w:rsid w:val="00D11CC8"/>
    <w:rsid w:val="00D11F43"/>
    <w:rsid w:val="00D123C0"/>
    <w:rsid w:val="00D12867"/>
    <w:rsid w:val="00D128BE"/>
    <w:rsid w:val="00D12EC1"/>
    <w:rsid w:val="00D13815"/>
    <w:rsid w:val="00D13908"/>
    <w:rsid w:val="00D152F9"/>
    <w:rsid w:val="00D169C2"/>
    <w:rsid w:val="00D1732D"/>
    <w:rsid w:val="00D177EA"/>
    <w:rsid w:val="00D202EE"/>
    <w:rsid w:val="00D206A7"/>
    <w:rsid w:val="00D2090F"/>
    <w:rsid w:val="00D20E82"/>
    <w:rsid w:val="00D215E3"/>
    <w:rsid w:val="00D218EB"/>
    <w:rsid w:val="00D21C75"/>
    <w:rsid w:val="00D21E68"/>
    <w:rsid w:val="00D21ED1"/>
    <w:rsid w:val="00D21FBB"/>
    <w:rsid w:val="00D223A8"/>
    <w:rsid w:val="00D2287F"/>
    <w:rsid w:val="00D22C05"/>
    <w:rsid w:val="00D24344"/>
    <w:rsid w:val="00D24367"/>
    <w:rsid w:val="00D24396"/>
    <w:rsid w:val="00D24768"/>
    <w:rsid w:val="00D254A1"/>
    <w:rsid w:val="00D26217"/>
    <w:rsid w:val="00D268D9"/>
    <w:rsid w:val="00D27A12"/>
    <w:rsid w:val="00D30ED6"/>
    <w:rsid w:val="00D315E5"/>
    <w:rsid w:val="00D31B7B"/>
    <w:rsid w:val="00D326B4"/>
    <w:rsid w:val="00D32DC5"/>
    <w:rsid w:val="00D32F78"/>
    <w:rsid w:val="00D33438"/>
    <w:rsid w:val="00D33492"/>
    <w:rsid w:val="00D33DAA"/>
    <w:rsid w:val="00D33EF1"/>
    <w:rsid w:val="00D341A0"/>
    <w:rsid w:val="00D346C6"/>
    <w:rsid w:val="00D34F6F"/>
    <w:rsid w:val="00D35688"/>
    <w:rsid w:val="00D35787"/>
    <w:rsid w:val="00D3675D"/>
    <w:rsid w:val="00D40032"/>
    <w:rsid w:val="00D402FA"/>
    <w:rsid w:val="00D40E36"/>
    <w:rsid w:val="00D41685"/>
    <w:rsid w:val="00D41FF0"/>
    <w:rsid w:val="00D42842"/>
    <w:rsid w:val="00D42B00"/>
    <w:rsid w:val="00D43F7E"/>
    <w:rsid w:val="00D4496B"/>
    <w:rsid w:val="00D44A30"/>
    <w:rsid w:val="00D44D1C"/>
    <w:rsid w:val="00D4548B"/>
    <w:rsid w:val="00D45CE2"/>
    <w:rsid w:val="00D462AC"/>
    <w:rsid w:val="00D46C05"/>
    <w:rsid w:val="00D47362"/>
    <w:rsid w:val="00D47472"/>
    <w:rsid w:val="00D479AA"/>
    <w:rsid w:val="00D47FEC"/>
    <w:rsid w:val="00D50786"/>
    <w:rsid w:val="00D5149F"/>
    <w:rsid w:val="00D51AC0"/>
    <w:rsid w:val="00D51C76"/>
    <w:rsid w:val="00D5267B"/>
    <w:rsid w:val="00D53626"/>
    <w:rsid w:val="00D548D2"/>
    <w:rsid w:val="00D54991"/>
    <w:rsid w:val="00D55E9D"/>
    <w:rsid w:val="00D5623F"/>
    <w:rsid w:val="00D56505"/>
    <w:rsid w:val="00D5657B"/>
    <w:rsid w:val="00D6122F"/>
    <w:rsid w:val="00D614E1"/>
    <w:rsid w:val="00D61CD7"/>
    <w:rsid w:val="00D62409"/>
    <w:rsid w:val="00D62AE0"/>
    <w:rsid w:val="00D63CC9"/>
    <w:rsid w:val="00D640A9"/>
    <w:rsid w:val="00D64306"/>
    <w:rsid w:val="00D652B0"/>
    <w:rsid w:val="00D6649C"/>
    <w:rsid w:val="00D666A4"/>
    <w:rsid w:val="00D66D31"/>
    <w:rsid w:val="00D67068"/>
    <w:rsid w:val="00D67465"/>
    <w:rsid w:val="00D6752E"/>
    <w:rsid w:val="00D67765"/>
    <w:rsid w:val="00D705A1"/>
    <w:rsid w:val="00D70AA8"/>
    <w:rsid w:val="00D726E3"/>
    <w:rsid w:val="00D73596"/>
    <w:rsid w:val="00D73E97"/>
    <w:rsid w:val="00D74CB2"/>
    <w:rsid w:val="00D74CF6"/>
    <w:rsid w:val="00D75470"/>
    <w:rsid w:val="00D75965"/>
    <w:rsid w:val="00D768C2"/>
    <w:rsid w:val="00D76D41"/>
    <w:rsid w:val="00D77E7B"/>
    <w:rsid w:val="00D8069E"/>
    <w:rsid w:val="00D80792"/>
    <w:rsid w:val="00D80F10"/>
    <w:rsid w:val="00D8127E"/>
    <w:rsid w:val="00D813F7"/>
    <w:rsid w:val="00D8181C"/>
    <w:rsid w:val="00D81AFC"/>
    <w:rsid w:val="00D81D31"/>
    <w:rsid w:val="00D81FC6"/>
    <w:rsid w:val="00D8233B"/>
    <w:rsid w:val="00D82C40"/>
    <w:rsid w:val="00D832AB"/>
    <w:rsid w:val="00D84050"/>
    <w:rsid w:val="00D840B2"/>
    <w:rsid w:val="00D84301"/>
    <w:rsid w:val="00D84550"/>
    <w:rsid w:val="00D849BA"/>
    <w:rsid w:val="00D84C93"/>
    <w:rsid w:val="00D8529F"/>
    <w:rsid w:val="00D853AD"/>
    <w:rsid w:val="00D8560E"/>
    <w:rsid w:val="00D856FA"/>
    <w:rsid w:val="00D85783"/>
    <w:rsid w:val="00D857F6"/>
    <w:rsid w:val="00D8590E"/>
    <w:rsid w:val="00D8604C"/>
    <w:rsid w:val="00D864A6"/>
    <w:rsid w:val="00D87853"/>
    <w:rsid w:val="00D9053A"/>
    <w:rsid w:val="00D9061B"/>
    <w:rsid w:val="00D91019"/>
    <w:rsid w:val="00D9117B"/>
    <w:rsid w:val="00D9170E"/>
    <w:rsid w:val="00D9243A"/>
    <w:rsid w:val="00D924BF"/>
    <w:rsid w:val="00D92EE0"/>
    <w:rsid w:val="00D93BE1"/>
    <w:rsid w:val="00D94A50"/>
    <w:rsid w:val="00D9589A"/>
    <w:rsid w:val="00D95B6F"/>
    <w:rsid w:val="00D95E2E"/>
    <w:rsid w:val="00D95E68"/>
    <w:rsid w:val="00D95ED4"/>
    <w:rsid w:val="00D95F37"/>
    <w:rsid w:val="00D961C5"/>
    <w:rsid w:val="00D96B8A"/>
    <w:rsid w:val="00DA00C3"/>
    <w:rsid w:val="00DA0D72"/>
    <w:rsid w:val="00DA1653"/>
    <w:rsid w:val="00DA2187"/>
    <w:rsid w:val="00DA25F4"/>
    <w:rsid w:val="00DA30A0"/>
    <w:rsid w:val="00DA3DCE"/>
    <w:rsid w:val="00DA4213"/>
    <w:rsid w:val="00DA45BB"/>
    <w:rsid w:val="00DA4720"/>
    <w:rsid w:val="00DA52DF"/>
    <w:rsid w:val="00DA5927"/>
    <w:rsid w:val="00DA6BD8"/>
    <w:rsid w:val="00DA6E02"/>
    <w:rsid w:val="00DA7005"/>
    <w:rsid w:val="00DA7A5B"/>
    <w:rsid w:val="00DB1085"/>
    <w:rsid w:val="00DB1295"/>
    <w:rsid w:val="00DB18C0"/>
    <w:rsid w:val="00DB1F3A"/>
    <w:rsid w:val="00DB1F5B"/>
    <w:rsid w:val="00DB30C0"/>
    <w:rsid w:val="00DB31C6"/>
    <w:rsid w:val="00DB37E9"/>
    <w:rsid w:val="00DB4444"/>
    <w:rsid w:val="00DB44AF"/>
    <w:rsid w:val="00DB5DF3"/>
    <w:rsid w:val="00DB6CEA"/>
    <w:rsid w:val="00DB755D"/>
    <w:rsid w:val="00DC02A3"/>
    <w:rsid w:val="00DC051B"/>
    <w:rsid w:val="00DC0BAA"/>
    <w:rsid w:val="00DC10CC"/>
    <w:rsid w:val="00DC18EA"/>
    <w:rsid w:val="00DC1C5B"/>
    <w:rsid w:val="00DC1FAF"/>
    <w:rsid w:val="00DC2154"/>
    <w:rsid w:val="00DC282D"/>
    <w:rsid w:val="00DC2A0B"/>
    <w:rsid w:val="00DC3068"/>
    <w:rsid w:val="00DC53C1"/>
    <w:rsid w:val="00DC7A32"/>
    <w:rsid w:val="00DD0116"/>
    <w:rsid w:val="00DD0EEE"/>
    <w:rsid w:val="00DD1245"/>
    <w:rsid w:val="00DD141E"/>
    <w:rsid w:val="00DD197B"/>
    <w:rsid w:val="00DD1EE3"/>
    <w:rsid w:val="00DD29C7"/>
    <w:rsid w:val="00DD333C"/>
    <w:rsid w:val="00DD35A0"/>
    <w:rsid w:val="00DD40A2"/>
    <w:rsid w:val="00DD4AFD"/>
    <w:rsid w:val="00DD597C"/>
    <w:rsid w:val="00DD76D0"/>
    <w:rsid w:val="00DE02AB"/>
    <w:rsid w:val="00DE02CD"/>
    <w:rsid w:val="00DE03F2"/>
    <w:rsid w:val="00DE112E"/>
    <w:rsid w:val="00DE1641"/>
    <w:rsid w:val="00DE1C5B"/>
    <w:rsid w:val="00DE262A"/>
    <w:rsid w:val="00DE31BF"/>
    <w:rsid w:val="00DE34D5"/>
    <w:rsid w:val="00DE3CA9"/>
    <w:rsid w:val="00DE4341"/>
    <w:rsid w:val="00DE5A5B"/>
    <w:rsid w:val="00DE5F29"/>
    <w:rsid w:val="00DE65F9"/>
    <w:rsid w:val="00DE773F"/>
    <w:rsid w:val="00DF0E54"/>
    <w:rsid w:val="00DF10F0"/>
    <w:rsid w:val="00DF117A"/>
    <w:rsid w:val="00DF19B6"/>
    <w:rsid w:val="00DF1CB5"/>
    <w:rsid w:val="00DF2167"/>
    <w:rsid w:val="00DF2B8F"/>
    <w:rsid w:val="00DF2D5A"/>
    <w:rsid w:val="00DF495A"/>
    <w:rsid w:val="00DF4B29"/>
    <w:rsid w:val="00DF50C4"/>
    <w:rsid w:val="00DF6065"/>
    <w:rsid w:val="00DF61B1"/>
    <w:rsid w:val="00DF7201"/>
    <w:rsid w:val="00E00128"/>
    <w:rsid w:val="00E004DA"/>
    <w:rsid w:val="00E013BA"/>
    <w:rsid w:val="00E016B1"/>
    <w:rsid w:val="00E01788"/>
    <w:rsid w:val="00E01E76"/>
    <w:rsid w:val="00E02062"/>
    <w:rsid w:val="00E029BB"/>
    <w:rsid w:val="00E02BFA"/>
    <w:rsid w:val="00E02E12"/>
    <w:rsid w:val="00E02FAB"/>
    <w:rsid w:val="00E0357D"/>
    <w:rsid w:val="00E03636"/>
    <w:rsid w:val="00E03703"/>
    <w:rsid w:val="00E03C1B"/>
    <w:rsid w:val="00E03E0C"/>
    <w:rsid w:val="00E040B4"/>
    <w:rsid w:val="00E0414E"/>
    <w:rsid w:val="00E050EE"/>
    <w:rsid w:val="00E055D2"/>
    <w:rsid w:val="00E055D9"/>
    <w:rsid w:val="00E05A3E"/>
    <w:rsid w:val="00E05EAD"/>
    <w:rsid w:val="00E05F3C"/>
    <w:rsid w:val="00E0690E"/>
    <w:rsid w:val="00E071E1"/>
    <w:rsid w:val="00E0733C"/>
    <w:rsid w:val="00E07F99"/>
    <w:rsid w:val="00E1002C"/>
    <w:rsid w:val="00E10AE3"/>
    <w:rsid w:val="00E10C9B"/>
    <w:rsid w:val="00E112D1"/>
    <w:rsid w:val="00E11544"/>
    <w:rsid w:val="00E11B5E"/>
    <w:rsid w:val="00E11CCA"/>
    <w:rsid w:val="00E11D6C"/>
    <w:rsid w:val="00E12110"/>
    <w:rsid w:val="00E1214D"/>
    <w:rsid w:val="00E125C4"/>
    <w:rsid w:val="00E14192"/>
    <w:rsid w:val="00E1432F"/>
    <w:rsid w:val="00E14C31"/>
    <w:rsid w:val="00E1529A"/>
    <w:rsid w:val="00E1540F"/>
    <w:rsid w:val="00E165C6"/>
    <w:rsid w:val="00E16DCE"/>
    <w:rsid w:val="00E16F71"/>
    <w:rsid w:val="00E17173"/>
    <w:rsid w:val="00E1772D"/>
    <w:rsid w:val="00E17C88"/>
    <w:rsid w:val="00E20236"/>
    <w:rsid w:val="00E207D2"/>
    <w:rsid w:val="00E20D30"/>
    <w:rsid w:val="00E219C4"/>
    <w:rsid w:val="00E22137"/>
    <w:rsid w:val="00E221A8"/>
    <w:rsid w:val="00E22A9A"/>
    <w:rsid w:val="00E23727"/>
    <w:rsid w:val="00E249F6"/>
    <w:rsid w:val="00E24CF3"/>
    <w:rsid w:val="00E25714"/>
    <w:rsid w:val="00E269BA"/>
    <w:rsid w:val="00E26D2E"/>
    <w:rsid w:val="00E271E8"/>
    <w:rsid w:val="00E27476"/>
    <w:rsid w:val="00E27761"/>
    <w:rsid w:val="00E27A77"/>
    <w:rsid w:val="00E27BB3"/>
    <w:rsid w:val="00E30234"/>
    <w:rsid w:val="00E30B1B"/>
    <w:rsid w:val="00E30B52"/>
    <w:rsid w:val="00E30E9E"/>
    <w:rsid w:val="00E329C4"/>
    <w:rsid w:val="00E32B38"/>
    <w:rsid w:val="00E32B98"/>
    <w:rsid w:val="00E33DA0"/>
    <w:rsid w:val="00E34C4A"/>
    <w:rsid w:val="00E352E1"/>
    <w:rsid w:val="00E35B66"/>
    <w:rsid w:val="00E36B3A"/>
    <w:rsid w:val="00E36D84"/>
    <w:rsid w:val="00E37199"/>
    <w:rsid w:val="00E402CF"/>
    <w:rsid w:val="00E405BA"/>
    <w:rsid w:val="00E4164E"/>
    <w:rsid w:val="00E4206D"/>
    <w:rsid w:val="00E42445"/>
    <w:rsid w:val="00E42601"/>
    <w:rsid w:val="00E42769"/>
    <w:rsid w:val="00E42ACF"/>
    <w:rsid w:val="00E42E3F"/>
    <w:rsid w:val="00E42E75"/>
    <w:rsid w:val="00E434B0"/>
    <w:rsid w:val="00E43553"/>
    <w:rsid w:val="00E435D9"/>
    <w:rsid w:val="00E43BB7"/>
    <w:rsid w:val="00E4456A"/>
    <w:rsid w:val="00E44E5B"/>
    <w:rsid w:val="00E452D1"/>
    <w:rsid w:val="00E452F1"/>
    <w:rsid w:val="00E4544B"/>
    <w:rsid w:val="00E4556F"/>
    <w:rsid w:val="00E45B39"/>
    <w:rsid w:val="00E4608E"/>
    <w:rsid w:val="00E4696E"/>
    <w:rsid w:val="00E46E42"/>
    <w:rsid w:val="00E47C24"/>
    <w:rsid w:val="00E500A8"/>
    <w:rsid w:val="00E50172"/>
    <w:rsid w:val="00E501C6"/>
    <w:rsid w:val="00E508DF"/>
    <w:rsid w:val="00E50B41"/>
    <w:rsid w:val="00E5231C"/>
    <w:rsid w:val="00E52466"/>
    <w:rsid w:val="00E52A65"/>
    <w:rsid w:val="00E534C5"/>
    <w:rsid w:val="00E54104"/>
    <w:rsid w:val="00E543A9"/>
    <w:rsid w:val="00E5454D"/>
    <w:rsid w:val="00E548DB"/>
    <w:rsid w:val="00E54F36"/>
    <w:rsid w:val="00E5527B"/>
    <w:rsid w:val="00E553DF"/>
    <w:rsid w:val="00E5576B"/>
    <w:rsid w:val="00E559F4"/>
    <w:rsid w:val="00E55C6B"/>
    <w:rsid w:val="00E56724"/>
    <w:rsid w:val="00E575F7"/>
    <w:rsid w:val="00E57E83"/>
    <w:rsid w:val="00E60717"/>
    <w:rsid w:val="00E60D54"/>
    <w:rsid w:val="00E60F49"/>
    <w:rsid w:val="00E61097"/>
    <w:rsid w:val="00E62C65"/>
    <w:rsid w:val="00E62CF1"/>
    <w:rsid w:val="00E633E8"/>
    <w:rsid w:val="00E63EC5"/>
    <w:rsid w:val="00E64590"/>
    <w:rsid w:val="00E64E64"/>
    <w:rsid w:val="00E658DB"/>
    <w:rsid w:val="00E6769F"/>
    <w:rsid w:val="00E67B17"/>
    <w:rsid w:val="00E702D8"/>
    <w:rsid w:val="00E70A9D"/>
    <w:rsid w:val="00E70F11"/>
    <w:rsid w:val="00E70F49"/>
    <w:rsid w:val="00E71B90"/>
    <w:rsid w:val="00E7254B"/>
    <w:rsid w:val="00E7374D"/>
    <w:rsid w:val="00E73991"/>
    <w:rsid w:val="00E73CF8"/>
    <w:rsid w:val="00E73E66"/>
    <w:rsid w:val="00E73F48"/>
    <w:rsid w:val="00E74A60"/>
    <w:rsid w:val="00E74DC2"/>
    <w:rsid w:val="00E74DFB"/>
    <w:rsid w:val="00E74F9A"/>
    <w:rsid w:val="00E758EB"/>
    <w:rsid w:val="00E75A97"/>
    <w:rsid w:val="00E762F4"/>
    <w:rsid w:val="00E76C70"/>
    <w:rsid w:val="00E800BA"/>
    <w:rsid w:val="00E80389"/>
    <w:rsid w:val="00E80F78"/>
    <w:rsid w:val="00E8169F"/>
    <w:rsid w:val="00E847CA"/>
    <w:rsid w:val="00E84D34"/>
    <w:rsid w:val="00E8538B"/>
    <w:rsid w:val="00E856F7"/>
    <w:rsid w:val="00E85BB7"/>
    <w:rsid w:val="00E86137"/>
    <w:rsid w:val="00E868B2"/>
    <w:rsid w:val="00E86D81"/>
    <w:rsid w:val="00E87632"/>
    <w:rsid w:val="00E879BF"/>
    <w:rsid w:val="00E87AB7"/>
    <w:rsid w:val="00E9014B"/>
    <w:rsid w:val="00E90680"/>
    <w:rsid w:val="00E90B1C"/>
    <w:rsid w:val="00E90B2E"/>
    <w:rsid w:val="00E91189"/>
    <w:rsid w:val="00E91394"/>
    <w:rsid w:val="00E9168A"/>
    <w:rsid w:val="00E920D4"/>
    <w:rsid w:val="00E92177"/>
    <w:rsid w:val="00E92E24"/>
    <w:rsid w:val="00E93388"/>
    <w:rsid w:val="00E9352B"/>
    <w:rsid w:val="00E9354F"/>
    <w:rsid w:val="00E9383C"/>
    <w:rsid w:val="00E9456C"/>
    <w:rsid w:val="00E94B4A"/>
    <w:rsid w:val="00E94B89"/>
    <w:rsid w:val="00E94E55"/>
    <w:rsid w:val="00E956C1"/>
    <w:rsid w:val="00E959EF"/>
    <w:rsid w:val="00E978E9"/>
    <w:rsid w:val="00E97FB9"/>
    <w:rsid w:val="00EA0466"/>
    <w:rsid w:val="00EA06E8"/>
    <w:rsid w:val="00EA1647"/>
    <w:rsid w:val="00EA24A9"/>
    <w:rsid w:val="00EA2C9F"/>
    <w:rsid w:val="00EA2D18"/>
    <w:rsid w:val="00EA3660"/>
    <w:rsid w:val="00EA374F"/>
    <w:rsid w:val="00EA3C76"/>
    <w:rsid w:val="00EA3FDF"/>
    <w:rsid w:val="00EA4095"/>
    <w:rsid w:val="00EA42AC"/>
    <w:rsid w:val="00EA4D58"/>
    <w:rsid w:val="00EA5019"/>
    <w:rsid w:val="00EA50A4"/>
    <w:rsid w:val="00EA554B"/>
    <w:rsid w:val="00EA56AA"/>
    <w:rsid w:val="00EA5CCB"/>
    <w:rsid w:val="00EA600B"/>
    <w:rsid w:val="00EA6720"/>
    <w:rsid w:val="00EA6A59"/>
    <w:rsid w:val="00EA6B1F"/>
    <w:rsid w:val="00EA6EE8"/>
    <w:rsid w:val="00EA72A2"/>
    <w:rsid w:val="00EA7364"/>
    <w:rsid w:val="00EA7BF3"/>
    <w:rsid w:val="00EA7D01"/>
    <w:rsid w:val="00EA7DCB"/>
    <w:rsid w:val="00EA7FC3"/>
    <w:rsid w:val="00EB01B8"/>
    <w:rsid w:val="00EB04B7"/>
    <w:rsid w:val="00EB06EC"/>
    <w:rsid w:val="00EB136D"/>
    <w:rsid w:val="00EB194D"/>
    <w:rsid w:val="00EB19A6"/>
    <w:rsid w:val="00EB2510"/>
    <w:rsid w:val="00EB273F"/>
    <w:rsid w:val="00EB438C"/>
    <w:rsid w:val="00EB51BD"/>
    <w:rsid w:val="00EB5304"/>
    <w:rsid w:val="00EB58F7"/>
    <w:rsid w:val="00EB59EF"/>
    <w:rsid w:val="00EB6E76"/>
    <w:rsid w:val="00EB6F60"/>
    <w:rsid w:val="00EB70A8"/>
    <w:rsid w:val="00EC019A"/>
    <w:rsid w:val="00EC04CE"/>
    <w:rsid w:val="00EC0B6E"/>
    <w:rsid w:val="00EC137E"/>
    <w:rsid w:val="00EC1C25"/>
    <w:rsid w:val="00EC1F33"/>
    <w:rsid w:val="00EC3A42"/>
    <w:rsid w:val="00EC3B82"/>
    <w:rsid w:val="00EC3DBA"/>
    <w:rsid w:val="00EC443E"/>
    <w:rsid w:val="00EC4ACB"/>
    <w:rsid w:val="00EC55B6"/>
    <w:rsid w:val="00EC5CA3"/>
    <w:rsid w:val="00EC61E6"/>
    <w:rsid w:val="00EC65D9"/>
    <w:rsid w:val="00EC74C3"/>
    <w:rsid w:val="00EC78A4"/>
    <w:rsid w:val="00ED059F"/>
    <w:rsid w:val="00ED1293"/>
    <w:rsid w:val="00ED1BD8"/>
    <w:rsid w:val="00ED22C6"/>
    <w:rsid w:val="00ED2F31"/>
    <w:rsid w:val="00ED35AF"/>
    <w:rsid w:val="00ED3F3C"/>
    <w:rsid w:val="00ED4EC2"/>
    <w:rsid w:val="00ED51B2"/>
    <w:rsid w:val="00ED54DA"/>
    <w:rsid w:val="00ED5BF3"/>
    <w:rsid w:val="00ED5D90"/>
    <w:rsid w:val="00ED5F13"/>
    <w:rsid w:val="00ED6051"/>
    <w:rsid w:val="00ED6983"/>
    <w:rsid w:val="00ED6F14"/>
    <w:rsid w:val="00ED718D"/>
    <w:rsid w:val="00ED7609"/>
    <w:rsid w:val="00EE0027"/>
    <w:rsid w:val="00EE1329"/>
    <w:rsid w:val="00EE1350"/>
    <w:rsid w:val="00EE1B0B"/>
    <w:rsid w:val="00EE2DDE"/>
    <w:rsid w:val="00EE2E57"/>
    <w:rsid w:val="00EE3E34"/>
    <w:rsid w:val="00EE3FF7"/>
    <w:rsid w:val="00EE4713"/>
    <w:rsid w:val="00EE519E"/>
    <w:rsid w:val="00EE569B"/>
    <w:rsid w:val="00EE5709"/>
    <w:rsid w:val="00EE5E2E"/>
    <w:rsid w:val="00EE5FE2"/>
    <w:rsid w:val="00EE6D4C"/>
    <w:rsid w:val="00EE6F1E"/>
    <w:rsid w:val="00EE71F9"/>
    <w:rsid w:val="00EE76DC"/>
    <w:rsid w:val="00EE7B2F"/>
    <w:rsid w:val="00EE7D0C"/>
    <w:rsid w:val="00EF004E"/>
    <w:rsid w:val="00EF00AF"/>
    <w:rsid w:val="00EF0941"/>
    <w:rsid w:val="00EF09FC"/>
    <w:rsid w:val="00EF165C"/>
    <w:rsid w:val="00EF1B32"/>
    <w:rsid w:val="00EF23F9"/>
    <w:rsid w:val="00EF291A"/>
    <w:rsid w:val="00EF2E08"/>
    <w:rsid w:val="00EF33BC"/>
    <w:rsid w:val="00EF3565"/>
    <w:rsid w:val="00EF3597"/>
    <w:rsid w:val="00EF4237"/>
    <w:rsid w:val="00EF5662"/>
    <w:rsid w:val="00EF5D1D"/>
    <w:rsid w:val="00EF65A7"/>
    <w:rsid w:val="00EF68CF"/>
    <w:rsid w:val="00EF6AED"/>
    <w:rsid w:val="00EF6D74"/>
    <w:rsid w:val="00F00A74"/>
    <w:rsid w:val="00F01473"/>
    <w:rsid w:val="00F0197B"/>
    <w:rsid w:val="00F02944"/>
    <w:rsid w:val="00F02FF2"/>
    <w:rsid w:val="00F033DC"/>
    <w:rsid w:val="00F042AC"/>
    <w:rsid w:val="00F042BC"/>
    <w:rsid w:val="00F04355"/>
    <w:rsid w:val="00F0472A"/>
    <w:rsid w:val="00F048A2"/>
    <w:rsid w:val="00F059A7"/>
    <w:rsid w:val="00F05B59"/>
    <w:rsid w:val="00F06061"/>
    <w:rsid w:val="00F060BC"/>
    <w:rsid w:val="00F06455"/>
    <w:rsid w:val="00F0669E"/>
    <w:rsid w:val="00F06D7F"/>
    <w:rsid w:val="00F074EF"/>
    <w:rsid w:val="00F0751E"/>
    <w:rsid w:val="00F118A6"/>
    <w:rsid w:val="00F13143"/>
    <w:rsid w:val="00F14306"/>
    <w:rsid w:val="00F151F7"/>
    <w:rsid w:val="00F156BA"/>
    <w:rsid w:val="00F15A78"/>
    <w:rsid w:val="00F15B6D"/>
    <w:rsid w:val="00F16294"/>
    <w:rsid w:val="00F1641D"/>
    <w:rsid w:val="00F1697F"/>
    <w:rsid w:val="00F16C34"/>
    <w:rsid w:val="00F170E4"/>
    <w:rsid w:val="00F17400"/>
    <w:rsid w:val="00F17DFF"/>
    <w:rsid w:val="00F17F69"/>
    <w:rsid w:val="00F20A7B"/>
    <w:rsid w:val="00F20D36"/>
    <w:rsid w:val="00F2140C"/>
    <w:rsid w:val="00F21576"/>
    <w:rsid w:val="00F21714"/>
    <w:rsid w:val="00F21DBA"/>
    <w:rsid w:val="00F21F14"/>
    <w:rsid w:val="00F221C6"/>
    <w:rsid w:val="00F225E5"/>
    <w:rsid w:val="00F22744"/>
    <w:rsid w:val="00F228C1"/>
    <w:rsid w:val="00F2318E"/>
    <w:rsid w:val="00F2488F"/>
    <w:rsid w:val="00F24C8A"/>
    <w:rsid w:val="00F25BAA"/>
    <w:rsid w:val="00F26640"/>
    <w:rsid w:val="00F27F86"/>
    <w:rsid w:val="00F3016F"/>
    <w:rsid w:val="00F31167"/>
    <w:rsid w:val="00F3137B"/>
    <w:rsid w:val="00F317F1"/>
    <w:rsid w:val="00F31A8C"/>
    <w:rsid w:val="00F32234"/>
    <w:rsid w:val="00F3313A"/>
    <w:rsid w:val="00F331ED"/>
    <w:rsid w:val="00F33625"/>
    <w:rsid w:val="00F33F16"/>
    <w:rsid w:val="00F3518C"/>
    <w:rsid w:val="00F357CE"/>
    <w:rsid w:val="00F3592D"/>
    <w:rsid w:val="00F35C33"/>
    <w:rsid w:val="00F36290"/>
    <w:rsid w:val="00F366CA"/>
    <w:rsid w:val="00F36713"/>
    <w:rsid w:val="00F36DFA"/>
    <w:rsid w:val="00F371EA"/>
    <w:rsid w:val="00F405DC"/>
    <w:rsid w:val="00F41CD7"/>
    <w:rsid w:val="00F43C89"/>
    <w:rsid w:val="00F44173"/>
    <w:rsid w:val="00F446F8"/>
    <w:rsid w:val="00F44EF7"/>
    <w:rsid w:val="00F45684"/>
    <w:rsid w:val="00F45F42"/>
    <w:rsid w:val="00F46085"/>
    <w:rsid w:val="00F46A77"/>
    <w:rsid w:val="00F46CD6"/>
    <w:rsid w:val="00F4714C"/>
    <w:rsid w:val="00F4777D"/>
    <w:rsid w:val="00F47ADB"/>
    <w:rsid w:val="00F47BEC"/>
    <w:rsid w:val="00F50234"/>
    <w:rsid w:val="00F50427"/>
    <w:rsid w:val="00F508F4"/>
    <w:rsid w:val="00F50EBC"/>
    <w:rsid w:val="00F5104C"/>
    <w:rsid w:val="00F511DF"/>
    <w:rsid w:val="00F51BD6"/>
    <w:rsid w:val="00F51EAD"/>
    <w:rsid w:val="00F5252E"/>
    <w:rsid w:val="00F5277F"/>
    <w:rsid w:val="00F52FFA"/>
    <w:rsid w:val="00F53D08"/>
    <w:rsid w:val="00F53F20"/>
    <w:rsid w:val="00F5498F"/>
    <w:rsid w:val="00F54D72"/>
    <w:rsid w:val="00F54E20"/>
    <w:rsid w:val="00F5626D"/>
    <w:rsid w:val="00F56439"/>
    <w:rsid w:val="00F57BC9"/>
    <w:rsid w:val="00F57D5B"/>
    <w:rsid w:val="00F60372"/>
    <w:rsid w:val="00F603BC"/>
    <w:rsid w:val="00F60BD5"/>
    <w:rsid w:val="00F6147C"/>
    <w:rsid w:val="00F6184B"/>
    <w:rsid w:val="00F61887"/>
    <w:rsid w:val="00F623BB"/>
    <w:rsid w:val="00F624FC"/>
    <w:rsid w:val="00F641CC"/>
    <w:rsid w:val="00F64E19"/>
    <w:rsid w:val="00F65361"/>
    <w:rsid w:val="00F653B9"/>
    <w:rsid w:val="00F655AB"/>
    <w:rsid w:val="00F6654A"/>
    <w:rsid w:val="00F66A7A"/>
    <w:rsid w:val="00F66C4C"/>
    <w:rsid w:val="00F672C7"/>
    <w:rsid w:val="00F701DF"/>
    <w:rsid w:val="00F70515"/>
    <w:rsid w:val="00F70ECF"/>
    <w:rsid w:val="00F71521"/>
    <w:rsid w:val="00F71A4E"/>
    <w:rsid w:val="00F71DEE"/>
    <w:rsid w:val="00F721DB"/>
    <w:rsid w:val="00F725DE"/>
    <w:rsid w:val="00F727EC"/>
    <w:rsid w:val="00F7285B"/>
    <w:rsid w:val="00F72A16"/>
    <w:rsid w:val="00F7354B"/>
    <w:rsid w:val="00F74291"/>
    <w:rsid w:val="00F7454A"/>
    <w:rsid w:val="00F746B1"/>
    <w:rsid w:val="00F7537F"/>
    <w:rsid w:val="00F76189"/>
    <w:rsid w:val="00F761E1"/>
    <w:rsid w:val="00F764BB"/>
    <w:rsid w:val="00F76A7A"/>
    <w:rsid w:val="00F7777E"/>
    <w:rsid w:val="00F77B15"/>
    <w:rsid w:val="00F8078F"/>
    <w:rsid w:val="00F815CE"/>
    <w:rsid w:val="00F81A45"/>
    <w:rsid w:val="00F8205F"/>
    <w:rsid w:val="00F82169"/>
    <w:rsid w:val="00F82794"/>
    <w:rsid w:val="00F82C14"/>
    <w:rsid w:val="00F836E8"/>
    <w:rsid w:val="00F83C74"/>
    <w:rsid w:val="00F83E20"/>
    <w:rsid w:val="00F83EB9"/>
    <w:rsid w:val="00F84566"/>
    <w:rsid w:val="00F84670"/>
    <w:rsid w:val="00F847DF"/>
    <w:rsid w:val="00F85770"/>
    <w:rsid w:val="00F8709A"/>
    <w:rsid w:val="00F872B3"/>
    <w:rsid w:val="00F875A8"/>
    <w:rsid w:val="00F876F7"/>
    <w:rsid w:val="00F87992"/>
    <w:rsid w:val="00F87C0E"/>
    <w:rsid w:val="00F90ED3"/>
    <w:rsid w:val="00F913D4"/>
    <w:rsid w:val="00F91557"/>
    <w:rsid w:val="00F9162A"/>
    <w:rsid w:val="00F91971"/>
    <w:rsid w:val="00F91E0E"/>
    <w:rsid w:val="00F92070"/>
    <w:rsid w:val="00F93BEB"/>
    <w:rsid w:val="00F94663"/>
    <w:rsid w:val="00F94675"/>
    <w:rsid w:val="00F963AF"/>
    <w:rsid w:val="00F96E19"/>
    <w:rsid w:val="00F96E9A"/>
    <w:rsid w:val="00F97267"/>
    <w:rsid w:val="00F979BC"/>
    <w:rsid w:val="00F97CD6"/>
    <w:rsid w:val="00FA01B9"/>
    <w:rsid w:val="00FA0B97"/>
    <w:rsid w:val="00FA0BD7"/>
    <w:rsid w:val="00FA0DF9"/>
    <w:rsid w:val="00FA269C"/>
    <w:rsid w:val="00FA26ED"/>
    <w:rsid w:val="00FA2F36"/>
    <w:rsid w:val="00FA32CE"/>
    <w:rsid w:val="00FA3487"/>
    <w:rsid w:val="00FA4BAC"/>
    <w:rsid w:val="00FA5141"/>
    <w:rsid w:val="00FA6929"/>
    <w:rsid w:val="00FA6A48"/>
    <w:rsid w:val="00FA6BEB"/>
    <w:rsid w:val="00FA71B8"/>
    <w:rsid w:val="00FB07D7"/>
    <w:rsid w:val="00FB0CAD"/>
    <w:rsid w:val="00FB1DD4"/>
    <w:rsid w:val="00FB28EF"/>
    <w:rsid w:val="00FB2CD3"/>
    <w:rsid w:val="00FB2D8D"/>
    <w:rsid w:val="00FB4C25"/>
    <w:rsid w:val="00FB500F"/>
    <w:rsid w:val="00FB5065"/>
    <w:rsid w:val="00FB64C5"/>
    <w:rsid w:val="00FB6923"/>
    <w:rsid w:val="00FB759B"/>
    <w:rsid w:val="00FB77CB"/>
    <w:rsid w:val="00FB7A96"/>
    <w:rsid w:val="00FB7C16"/>
    <w:rsid w:val="00FC0155"/>
    <w:rsid w:val="00FC0164"/>
    <w:rsid w:val="00FC0582"/>
    <w:rsid w:val="00FC084F"/>
    <w:rsid w:val="00FC107E"/>
    <w:rsid w:val="00FC20E9"/>
    <w:rsid w:val="00FC2108"/>
    <w:rsid w:val="00FC28E7"/>
    <w:rsid w:val="00FC2A99"/>
    <w:rsid w:val="00FC2F0C"/>
    <w:rsid w:val="00FC3109"/>
    <w:rsid w:val="00FC6119"/>
    <w:rsid w:val="00FC670D"/>
    <w:rsid w:val="00FC6EBD"/>
    <w:rsid w:val="00FC6F72"/>
    <w:rsid w:val="00FC7474"/>
    <w:rsid w:val="00FD0501"/>
    <w:rsid w:val="00FD0F16"/>
    <w:rsid w:val="00FD1757"/>
    <w:rsid w:val="00FD321A"/>
    <w:rsid w:val="00FD37D7"/>
    <w:rsid w:val="00FD3D44"/>
    <w:rsid w:val="00FD3E73"/>
    <w:rsid w:val="00FD4821"/>
    <w:rsid w:val="00FD50B3"/>
    <w:rsid w:val="00FD51EC"/>
    <w:rsid w:val="00FD5AF9"/>
    <w:rsid w:val="00FD61F5"/>
    <w:rsid w:val="00FD6924"/>
    <w:rsid w:val="00FD7104"/>
    <w:rsid w:val="00FD72B6"/>
    <w:rsid w:val="00FD7371"/>
    <w:rsid w:val="00FE0161"/>
    <w:rsid w:val="00FE1479"/>
    <w:rsid w:val="00FE15A5"/>
    <w:rsid w:val="00FE24E1"/>
    <w:rsid w:val="00FE2A3C"/>
    <w:rsid w:val="00FE30B0"/>
    <w:rsid w:val="00FE3740"/>
    <w:rsid w:val="00FE3E6C"/>
    <w:rsid w:val="00FE42A5"/>
    <w:rsid w:val="00FE4356"/>
    <w:rsid w:val="00FE44A8"/>
    <w:rsid w:val="00FE4628"/>
    <w:rsid w:val="00FE4C00"/>
    <w:rsid w:val="00FE5A5F"/>
    <w:rsid w:val="00FE5B23"/>
    <w:rsid w:val="00FE6010"/>
    <w:rsid w:val="00FE6CD9"/>
    <w:rsid w:val="00FE74D3"/>
    <w:rsid w:val="00FE77B3"/>
    <w:rsid w:val="00FF06F8"/>
    <w:rsid w:val="00FF0C92"/>
    <w:rsid w:val="00FF19FF"/>
    <w:rsid w:val="00FF1A84"/>
    <w:rsid w:val="00FF1E33"/>
    <w:rsid w:val="00FF2261"/>
    <w:rsid w:val="00FF27A6"/>
    <w:rsid w:val="00FF2CE5"/>
    <w:rsid w:val="00FF3347"/>
    <w:rsid w:val="00FF36A8"/>
    <w:rsid w:val="00FF6CAD"/>
    <w:rsid w:val="00FF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1D8C90F-7437-4FCE-BF9F-3E7C30ED7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60DD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qFormat/>
    <w:rsid w:val="00DF50C4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semiHidden/>
    <w:rsid w:val="00F5252E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42532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pPr>
      <w:ind w:left="300" w:hangingChars="100" w:hanging="100"/>
    </w:pPr>
  </w:style>
  <w:style w:type="character" w:customStyle="1" w:styleId="a6">
    <w:name w:val="(一)(二)(三) 字元"/>
    <w:link w:val="a5"/>
    <w:rsid w:val="00F5252E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e">
    <w:name w:val="Hyperlink"/>
    <w:uiPriority w:val="99"/>
    <w:rsid w:val="00F5252E"/>
    <w:rPr>
      <w:rFonts w:eastAsia="標楷體"/>
      <w:color w:val="0000FF"/>
      <w:u w:val="single"/>
    </w:r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422114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1">
    <w:name w:val="toc 2"/>
    <w:basedOn w:val="a"/>
    <w:next w:val="a"/>
    <w:autoRedefine/>
    <w:uiPriority w:val="39"/>
    <w:rsid w:val="006C5C82"/>
    <w:pPr>
      <w:tabs>
        <w:tab w:val="right" w:leader="hyphen" w:pos="8490"/>
      </w:tabs>
      <w:ind w:leftChars="0" w:left="487" w:rightChars="100" w:right="283" w:hangingChars="200" w:hanging="487"/>
    </w:pPr>
    <w:rPr>
      <w:rFonts w:hAnsi="標楷體"/>
      <w:noProof/>
      <w:sz w:val="24"/>
      <w:szCs w:val="24"/>
    </w:rPr>
  </w:style>
  <w:style w:type="paragraph" w:customStyle="1" w:styleId="af">
    <w:name w:val="第二層 + 標楷體"/>
    <w:aliases w:val="14點"/>
    <w:basedOn w:val="a"/>
    <w:rsid w:val="00F5252E"/>
    <w:pPr>
      <w:spacing w:line="480" w:lineRule="exact"/>
      <w:ind w:leftChars="0" w:left="0" w:firstLineChars="0" w:firstLine="0"/>
    </w:pPr>
    <w:rPr>
      <w:rFonts w:hAnsi="標楷體"/>
      <w:b/>
      <w:bCs/>
      <w:snapToGrid/>
      <w:szCs w:val="20"/>
    </w:rPr>
  </w:style>
  <w:style w:type="paragraph" w:styleId="22">
    <w:name w:val="Body Text 2"/>
    <w:basedOn w:val="a"/>
    <w:rsid w:val="00F5252E"/>
    <w:pPr>
      <w:spacing w:line="480" w:lineRule="exact"/>
      <w:ind w:leftChars="0" w:left="0" w:firstLineChars="0" w:firstLine="0"/>
    </w:pPr>
    <w:rPr>
      <w:rFonts w:ascii="新細明體" w:eastAsia="新細明體"/>
      <w:snapToGrid/>
      <w:spacing w:val="14"/>
      <w:szCs w:val="20"/>
    </w:rPr>
  </w:style>
  <w:style w:type="character" w:styleId="af0">
    <w:name w:val="page number"/>
    <w:basedOn w:val="a0"/>
    <w:rsid w:val="00F5252E"/>
  </w:style>
  <w:style w:type="paragraph" w:styleId="af1">
    <w:name w:val="header"/>
    <w:basedOn w:val="a"/>
    <w:rsid w:val="00F525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5252E"/>
    <w:pPr>
      <w:tabs>
        <w:tab w:val="center" w:pos="4153"/>
        <w:tab w:val="right" w:pos="8306"/>
      </w:tabs>
      <w:snapToGrid w:val="0"/>
      <w:spacing w:line="240" w:lineRule="auto"/>
      <w:ind w:leftChars="0" w:left="0" w:firstLineChars="0" w:firstLine="0"/>
    </w:pPr>
    <w:rPr>
      <w:rFonts w:ascii="Times New Roman" w:eastAsia="新細明體"/>
      <w:snapToGrid/>
      <w:sz w:val="20"/>
      <w:szCs w:val="20"/>
    </w:rPr>
  </w:style>
  <w:style w:type="table" w:styleId="af3">
    <w:name w:val="Table Grid"/>
    <w:basedOn w:val="a1"/>
    <w:uiPriority w:val="59"/>
    <w:rsid w:val="00F5252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4">
    <w:name w:val="表格內文(14行高) 字元"/>
    <w:basedOn w:val="aa"/>
    <w:link w:val="145"/>
    <w:rsid w:val="00F5252E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5">
    <w:name w:val="表格內文(14行高) 字元 字元"/>
    <w:link w:val="144"/>
    <w:rsid w:val="00F5252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1">
    <w:name w:val="Body Text Indent 3"/>
    <w:basedOn w:val="a"/>
    <w:rsid w:val="00F5252E"/>
    <w:pPr>
      <w:spacing w:after="120"/>
      <w:ind w:left="480"/>
    </w:pPr>
    <w:rPr>
      <w:sz w:val="16"/>
      <w:szCs w:val="16"/>
    </w:rPr>
  </w:style>
  <w:style w:type="paragraph" w:customStyle="1" w:styleId="af4">
    <w:name w:val="(一)"/>
    <w:basedOn w:val="a"/>
    <w:rsid w:val="00F5252E"/>
    <w:pPr>
      <w:tabs>
        <w:tab w:val="left" w:pos="2160"/>
      </w:tabs>
      <w:spacing w:line="340" w:lineRule="exact"/>
      <w:ind w:leftChars="0" w:left="220" w:hangingChars="100" w:hanging="220"/>
    </w:pPr>
    <w:rPr>
      <w:rFonts w:hAnsi="標楷體"/>
      <w:snapToGrid/>
      <w:sz w:val="22"/>
      <w:szCs w:val="22"/>
    </w:rPr>
  </w:style>
  <w:style w:type="paragraph" w:customStyle="1" w:styleId="af5">
    <w:name w:val="平頭"/>
    <w:basedOn w:val="a"/>
    <w:rsid w:val="00F5252E"/>
    <w:pPr>
      <w:tabs>
        <w:tab w:val="left" w:pos="2160"/>
      </w:tabs>
      <w:spacing w:line="340" w:lineRule="exact"/>
      <w:ind w:left="440" w:firstLineChars="0" w:firstLine="0"/>
    </w:pPr>
    <w:rPr>
      <w:rFonts w:hAnsi="標楷體" w:cs="華康楷書體W5外字集"/>
      <w:snapToGrid/>
      <w:sz w:val="22"/>
      <w:szCs w:val="22"/>
    </w:rPr>
  </w:style>
  <w:style w:type="paragraph" w:styleId="af6">
    <w:name w:val="footnote text"/>
    <w:basedOn w:val="a"/>
    <w:link w:val="af7"/>
    <w:semiHidden/>
    <w:rsid w:val="00F5252E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af7">
    <w:name w:val="註腳文字 字元"/>
    <w:link w:val="af6"/>
    <w:rsid w:val="00325ABE"/>
    <w:rPr>
      <w:rFonts w:eastAsia="新細明體"/>
      <w:kern w:val="2"/>
      <w:lang w:val="en-US" w:eastAsia="zh-TW" w:bidi="ar-SA"/>
    </w:rPr>
  </w:style>
  <w:style w:type="character" w:styleId="af8">
    <w:name w:val="footnote reference"/>
    <w:semiHidden/>
    <w:rsid w:val="00F5252E"/>
    <w:rPr>
      <w:vertAlign w:val="superscript"/>
    </w:rPr>
  </w:style>
  <w:style w:type="paragraph" w:customStyle="1" w:styleId="10">
    <w:name w:val="樣式1"/>
    <w:basedOn w:val="1"/>
    <w:rsid w:val="00886953"/>
    <w:pPr>
      <w:ind w:left="567" w:hanging="567"/>
    </w:pPr>
    <w:rPr>
      <w:b w:val="0"/>
      <w:noProof/>
    </w:rPr>
  </w:style>
  <w:style w:type="paragraph" w:customStyle="1" w:styleId="23">
    <w:name w:val="樣式2"/>
    <w:basedOn w:val="21"/>
    <w:rsid w:val="00886953"/>
    <w:pPr>
      <w:ind w:left="200" w:hanging="200"/>
    </w:pPr>
  </w:style>
  <w:style w:type="paragraph" w:customStyle="1" w:styleId="32">
    <w:name w:val="樣式3"/>
    <w:basedOn w:val="21"/>
    <w:rsid w:val="00886953"/>
  </w:style>
  <w:style w:type="paragraph" w:customStyle="1" w:styleId="4">
    <w:name w:val="樣式4"/>
    <w:basedOn w:val="21"/>
    <w:rsid w:val="00886953"/>
    <w:pPr>
      <w:ind w:left="200" w:hanging="200"/>
    </w:pPr>
  </w:style>
  <w:style w:type="paragraph" w:customStyle="1" w:styleId="5">
    <w:name w:val="樣式5"/>
    <w:basedOn w:val="21"/>
    <w:autoRedefine/>
    <w:rsid w:val="00886953"/>
  </w:style>
  <w:style w:type="paragraph" w:customStyle="1" w:styleId="6">
    <w:name w:val="樣式6"/>
    <w:basedOn w:val="21"/>
    <w:autoRedefine/>
    <w:rsid w:val="00886953"/>
    <w:pPr>
      <w:ind w:left="200" w:hanging="200"/>
    </w:pPr>
  </w:style>
  <w:style w:type="paragraph" w:customStyle="1" w:styleId="24">
    <w:name w:val="字元 字元2 字元 字元 字元"/>
    <w:basedOn w:val="a"/>
    <w:semiHidden/>
    <w:rsid w:val="005F0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字元 字元"/>
    <w:basedOn w:val="a"/>
    <w:semiHidden/>
    <w:rsid w:val="00304D6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40">
    <w:name w:val="強調粗體4"/>
    <w:rsid w:val="00244FBA"/>
    <w:rPr>
      <w:b/>
      <w:bCs/>
    </w:rPr>
  </w:style>
  <w:style w:type="paragraph" w:customStyle="1" w:styleId="afa">
    <w:name w:val="標題二"/>
    <w:basedOn w:val="a"/>
    <w:rsid w:val="00E548DB"/>
    <w:pPr>
      <w:kinsoku w:val="0"/>
      <w:overflowPunct w:val="0"/>
      <w:autoSpaceDE w:val="0"/>
      <w:autoSpaceDN w:val="0"/>
      <w:spacing w:beforeLines="50" w:before="50" w:afterLines="50" w:after="50" w:line="420" w:lineRule="exact"/>
      <w:ind w:leftChars="0" w:left="0" w:hangingChars="200" w:hanging="200"/>
      <w:jc w:val="left"/>
      <w:textAlignment w:val="center"/>
    </w:pPr>
    <w:rPr>
      <w:rFonts w:ascii="Times New Roman" w:eastAsia="華康楷書體W5"/>
      <w:sz w:val="34"/>
      <w:szCs w:val="24"/>
    </w:rPr>
  </w:style>
  <w:style w:type="character" w:styleId="afb">
    <w:name w:val="Emphasis"/>
    <w:qFormat/>
    <w:rsid w:val="00C67A6A"/>
    <w:rPr>
      <w:rFonts w:ascii="Arial Black" w:hAnsi="Arial Black"/>
      <w:sz w:val="18"/>
    </w:rPr>
  </w:style>
  <w:style w:type="paragraph" w:customStyle="1" w:styleId="11">
    <w:name w:val="字元 字元1"/>
    <w:basedOn w:val="a"/>
    <w:semiHidden/>
    <w:rsid w:val="00B7587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c">
    <w:name w:val="Signature"/>
    <w:basedOn w:val="a"/>
    <w:rsid w:val="004537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d">
    <w:name w:val="說明"/>
    <w:basedOn w:val="afe"/>
    <w:rsid w:val="00A9592D"/>
    <w:pPr>
      <w:spacing w:after="0"/>
      <w:ind w:leftChars="0" w:left="952" w:firstLineChars="0" w:hanging="952"/>
      <w:jc w:val="left"/>
    </w:pPr>
    <w:rPr>
      <w:rFonts w:ascii="Times New Roman"/>
      <w:snapToGrid/>
      <w:sz w:val="32"/>
      <w:szCs w:val="20"/>
    </w:rPr>
  </w:style>
  <w:style w:type="paragraph" w:styleId="afe">
    <w:name w:val="Body Text Indent"/>
    <w:basedOn w:val="a"/>
    <w:rsid w:val="00A9592D"/>
    <w:pPr>
      <w:spacing w:after="120"/>
      <w:ind w:left="480"/>
    </w:pPr>
  </w:style>
  <w:style w:type="paragraph" w:styleId="aff">
    <w:name w:val="Balloon Text"/>
    <w:basedOn w:val="a"/>
    <w:semiHidden/>
    <w:rsid w:val="005C3772"/>
    <w:rPr>
      <w:rFonts w:ascii="Arial" w:eastAsia="新細明體" w:hAnsi="Arial"/>
      <w:sz w:val="18"/>
      <w:szCs w:val="18"/>
    </w:rPr>
  </w:style>
  <w:style w:type="character" w:customStyle="1" w:styleId="146">
    <w:name w:val="第二層(14號字) 字元"/>
    <w:rsid w:val="007760D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30">
    <w:name w:val="標題 3 字元"/>
    <w:link w:val="3"/>
    <w:rsid w:val="00DF50C4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aff0">
    <w:name w:val="字元 字元 字元"/>
    <w:basedOn w:val="a"/>
    <w:semiHidden/>
    <w:rsid w:val="00071E6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1">
    <w:name w:val="List Paragraph"/>
    <w:basedOn w:val="a"/>
    <w:uiPriority w:val="34"/>
    <w:qFormat/>
    <w:rsid w:val="00054D72"/>
    <w:pPr>
      <w:spacing w:line="240" w:lineRule="auto"/>
      <w:ind w:left="480" w:firstLineChars="0" w:firstLine="0"/>
      <w:jc w:val="left"/>
    </w:pPr>
    <w:rPr>
      <w:rFonts w:ascii="Times New Roman"/>
      <w:snapToGrid/>
      <w:szCs w:val="24"/>
    </w:rPr>
  </w:style>
  <w:style w:type="paragraph" w:customStyle="1" w:styleId="aff2">
    <w:name w:val="字元 字元 字元"/>
    <w:basedOn w:val="a"/>
    <w:semiHidden/>
    <w:rsid w:val="002E5D42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ff3">
    <w:name w:val="annotation text"/>
    <w:basedOn w:val="a"/>
    <w:link w:val="aff4"/>
    <w:uiPriority w:val="99"/>
    <w:unhideWhenUsed/>
    <w:rsid w:val="00F70515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4">
    <w:name w:val="註解文字 字元"/>
    <w:link w:val="aff3"/>
    <w:uiPriority w:val="99"/>
    <w:rsid w:val="00F70515"/>
    <w:rPr>
      <w:spacing w:val="-5"/>
      <w:sz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955DD-2FB9-413C-BD24-B06D05D72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890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5958</CharactersWithSpaces>
  <SharedDoc>false</SharedDoc>
  <HLinks>
    <vt:vector size="18" baseType="variant">
      <vt:variant>
        <vt:i4>1507383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_Toc162422604</vt:lpwstr>
      </vt:variant>
      <vt:variant>
        <vt:i4>1507383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_Toc162422603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_Toc162422602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台灣省自來水股份有限公司98年度營業預算評估報告目錄</dc:title>
  <dc:subject/>
  <dc:creator>user</dc:creator>
  <cp:keywords/>
  <cp:lastModifiedBy>Administrator</cp:lastModifiedBy>
  <cp:revision>2</cp:revision>
  <cp:lastPrinted>2024-03-26T02:56:00Z</cp:lastPrinted>
  <dcterms:created xsi:type="dcterms:W3CDTF">2024-04-02T07:26:00Z</dcterms:created>
  <dcterms:modified xsi:type="dcterms:W3CDTF">2024-04-02T07:26:00Z</dcterms:modified>
</cp:coreProperties>
</file>