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376E5" w:rsidRPr="000C21D7" w:rsidRDefault="005376E5" w:rsidP="005376E5">
      <w:pPr>
        <w:pStyle w:val="ab"/>
        <w:spacing w:afterLines="20" w:after="100"/>
        <w:rPr>
          <w:rFonts w:hAnsi="標楷體"/>
        </w:rPr>
      </w:pPr>
      <w:bookmarkStart w:id="0" w:name="_GoBack"/>
      <w:bookmarkEnd w:id="0"/>
      <w:r w:rsidRPr="000C21D7">
        <w:rPr>
          <w:rFonts w:hAnsi="標楷體"/>
          <w:color w:val="984806"/>
        </w:rPr>
        <w:br w:type="page"/>
      </w:r>
      <w:r w:rsidRPr="000C21D7">
        <w:rPr>
          <w:rFonts w:hAnsi="標楷體" w:hint="eastAsia"/>
        </w:rPr>
        <w:lastRenderedPageBreak/>
        <w:t>臺灣金融控股股份有限公司及所屬臺灣銀行股份有限公司1</w:t>
      </w:r>
      <w:r w:rsidR="00BB3524" w:rsidRPr="000C21D7">
        <w:rPr>
          <w:rFonts w:hAnsi="標楷體" w:hint="eastAsia"/>
        </w:rPr>
        <w:t>1</w:t>
      </w:r>
      <w:r w:rsidR="007572AF" w:rsidRPr="000C21D7">
        <w:rPr>
          <w:rFonts w:hAnsi="標楷體" w:hint="eastAsia"/>
        </w:rPr>
        <w:t>1</w:t>
      </w:r>
      <w:r w:rsidRPr="000C21D7">
        <w:rPr>
          <w:rFonts w:hAnsi="標楷體" w:hint="eastAsia"/>
        </w:rPr>
        <w:t>年度營業決算評估報告</w:t>
      </w:r>
    </w:p>
    <w:p w:rsidR="00A33729" w:rsidRPr="000C21D7" w:rsidRDefault="00CC3E1F" w:rsidP="00A33729">
      <w:pPr>
        <w:pStyle w:val="14"/>
        <w:ind w:left="567" w:hanging="567"/>
        <w:rPr>
          <w:rFonts w:hAnsi="標楷體"/>
          <w:color w:val="000000"/>
        </w:rPr>
      </w:pPr>
      <w:bookmarkStart w:id="1" w:name="_Toc162964069"/>
      <w:r w:rsidRPr="000C21D7">
        <w:rPr>
          <w:rFonts w:hAnsi="標楷體" w:hint="eastAsia"/>
          <w:snapToGrid/>
        </w:rPr>
        <w:t>二、</w:t>
      </w:r>
      <w:r w:rsidR="00A33729" w:rsidRPr="00A33729">
        <w:rPr>
          <w:rFonts w:hAnsi="標楷體" w:hint="eastAsia"/>
          <w:color w:val="000000"/>
        </w:rPr>
        <w:t>臺灣銀行</w:t>
      </w:r>
      <w:r w:rsidR="00743753">
        <w:rPr>
          <w:rFonts w:hAnsi="標楷體" w:hint="eastAsia"/>
          <w:color w:val="000000"/>
        </w:rPr>
        <w:t>108</w:t>
      </w:r>
      <w:r w:rsidR="0063140D">
        <w:rPr>
          <w:rFonts w:hAnsi="標楷體" w:hint="eastAsia"/>
          <w:color w:val="000000"/>
        </w:rPr>
        <w:t>至</w:t>
      </w:r>
      <w:r w:rsidR="00743753">
        <w:rPr>
          <w:rFonts w:hAnsi="標楷體" w:hint="eastAsia"/>
          <w:color w:val="000000"/>
        </w:rPr>
        <w:t>111</w:t>
      </w:r>
      <w:r w:rsidR="00A33729" w:rsidRPr="000C21D7">
        <w:rPr>
          <w:rFonts w:hAnsi="標楷體" w:hint="eastAsia"/>
          <w:color w:val="000000"/>
        </w:rPr>
        <w:t>年度手續費收入決算</w:t>
      </w:r>
      <w:r w:rsidR="00743753">
        <w:rPr>
          <w:rFonts w:hAnsi="標楷體" w:hint="eastAsia"/>
          <w:color w:val="000000"/>
        </w:rPr>
        <w:t>數</w:t>
      </w:r>
      <w:r w:rsidR="00A33729" w:rsidRPr="000C21D7">
        <w:rPr>
          <w:rFonts w:hAnsi="標楷體" w:hint="eastAsia"/>
          <w:color w:val="000000"/>
        </w:rPr>
        <w:t>顯著下滑，</w:t>
      </w:r>
      <w:r w:rsidR="00743753">
        <w:rPr>
          <w:rFonts w:hAnsi="標楷體" w:hint="eastAsia"/>
          <w:color w:val="000000"/>
        </w:rPr>
        <w:t>其中</w:t>
      </w:r>
      <w:r w:rsidR="00A33729" w:rsidRPr="000C21D7">
        <w:rPr>
          <w:rFonts w:hAnsi="標楷體" w:hint="eastAsia"/>
          <w:color w:val="000000"/>
        </w:rPr>
        <w:t>財富管理手續費收入規模已縮減近半，各該業務辦理績效容有改善空間</w:t>
      </w:r>
      <w:bookmarkEnd w:id="1"/>
    </w:p>
    <w:p w:rsidR="00A33729" w:rsidRPr="00A33729" w:rsidRDefault="00A33729" w:rsidP="00A33729">
      <w:pPr>
        <w:ind w:left="566" w:firstLine="566"/>
        <w:rPr>
          <w:rFonts w:hAnsi="標楷體"/>
          <w:color w:val="000000"/>
        </w:rPr>
      </w:pPr>
      <w:r w:rsidRPr="008F5480">
        <w:rPr>
          <w:rFonts w:hAnsi="標楷體" w:hint="eastAsia"/>
          <w:color w:val="000000"/>
        </w:rPr>
        <w:t>臺灣銀行11</w:t>
      </w:r>
      <w:r w:rsidR="00644FE4" w:rsidRPr="008F5480">
        <w:rPr>
          <w:rFonts w:hAnsi="標楷體"/>
          <w:color w:val="000000"/>
        </w:rPr>
        <w:t>1</w:t>
      </w:r>
      <w:r w:rsidRPr="008F5480">
        <w:rPr>
          <w:rFonts w:hAnsi="標楷體" w:hint="eastAsia"/>
          <w:color w:val="000000"/>
        </w:rPr>
        <w:t>年度預算於「營業收入」之「金融保險收入」科目編列手續費收入</w:t>
      </w:r>
      <w:r w:rsidR="00743753" w:rsidRPr="00743753">
        <w:rPr>
          <w:rFonts w:hAnsi="標楷體" w:hint="eastAsia"/>
          <w:color w:val="000000"/>
        </w:rPr>
        <w:t>49億6,766萬1千元</w:t>
      </w:r>
      <w:r w:rsidRPr="008F5480">
        <w:rPr>
          <w:rFonts w:hAnsi="標楷體"/>
          <w:color w:val="000000"/>
          <w:vertAlign w:val="superscript"/>
        </w:rPr>
        <w:footnoteReference w:id="1"/>
      </w:r>
      <w:r w:rsidRPr="008F5480">
        <w:rPr>
          <w:rFonts w:hAnsi="標楷體" w:hint="eastAsia"/>
          <w:color w:val="000000"/>
        </w:rPr>
        <w:t>，</w:t>
      </w:r>
      <w:r w:rsidR="00461A34" w:rsidRPr="008F5480">
        <w:rPr>
          <w:rFonts w:hAnsi="標楷體" w:hint="eastAsia"/>
          <w:color w:val="000000"/>
        </w:rPr>
        <w:t>決算數為48億7,734萬2千元，預算達成率98.18%</w:t>
      </w:r>
      <w:r w:rsidRPr="008F5480">
        <w:rPr>
          <w:rFonts w:hAnsi="標楷體" w:hint="eastAsia"/>
          <w:color w:val="000000"/>
        </w:rPr>
        <w:t>。</w:t>
      </w:r>
      <w:r w:rsidRPr="00A33729">
        <w:rPr>
          <w:rFonts w:hAnsi="標楷體" w:hint="eastAsia"/>
          <w:color w:val="000000"/>
        </w:rPr>
        <w:t>經查</w:t>
      </w:r>
      <w:r w:rsidRPr="00A33729">
        <w:rPr>
          <w:rFonts w:hAnsi="標楷體" w:cs="全字庫正宋體" w:hint="eastAsia"/>
          <w:color w:val="000000"/>
        </w:rPr>
        <w:t>：</w:t>
      </w:r>
    </w:p>
    <w:p w:rsidR="00A33729" w:rsidRPr="00A33729" w:rsidRDefault="00A33729" w:rsidP="00A33729">
      <w:pPr>
        <w:ind w:left="849" w:hangingChars="100" w:hanging="283"/>
        <w:rPr>
          <w:rFonts w:hAnsi="標楷體"/>
          <w:b/>
          <w:color w:val="000000"/>
        </w:rPr>
      </w:pPr>
      <w:r w:rsidRPr="00A33729">
        <w:rPr>
          <w:rFonts w:hAnsi="標楷體" w:hint="eastAsia"/>
          <w:b/>
          <w:color w:val="000000"/>
        </w:rPr>
        <w:t>(一)</w:t>
      </w:r>
      <w:r w:rsidR="00644FE4" w:rsidRPr="000C21D7">
        <w:rPr>
          <w:rFonts w:hAnsi="標楷體" w:hint="eastAsia"/>
          <w:b/>
          <w:color w:val="000000"/>
        </w:rPr>
        <w:t>1</w:t>
      </w:r>
      <w:r w:rsidR="00644FE4" w:rsidRPr="000C21D7">
        <w:rPr>
          <w:rFonts w:hAnsi="標楷體"/>
          <w:b/>
          <w:color w:val="000000"/>
        </w:rPr>
        <w:t>08</w:t>
      </w:r>
      <w:r w:rsidR="00644FE4" w:rsidRPr="000C21D7">
        <w:rPr>
          <w:rFonts w:hAnsi="標楷體" w:hint="eastAsia"/>
          <w:b/>
          <w:color w:val="000000"/>
        </w:rPr>
        <w:t>至111</w:t>
      </w:r>
      <w:r w:rsidRPr="00A33729">
        <w:rPr>
          <w:rFonts w:hAnsi="標楷體" w:hint="eastAsia"/>
          <w:b/>
          <w:color w:val="000000"/>
        </w:rPr>
        <w:t>年度手續費收入決算</w:t>
      </w:r>
      <w:r w:rsidR="00644FE4" w:rsidRPr="000C21D7">
        <w:rPr>
          <w:rFonts w:hAnsi="標楷體" w:hint="eastAsia"/>
          <w:b/>
          <w:color w:val="000000"/>
        </w:rPr>
        <w:t>數逐年</w:t>
      </w:r>
      <w:r w:rsidRPr="00A33729">
        <w:rPr>
          <w:rFonts w:hAnsi="標楷體" w:hint="eastAsia"/>
          <w:b/>
          <w:color w:val="000000"/>
        </w:rPr>
        <w:t>下滑，整體業務規模呈縮減</w:t>
      </w:r>
      <w:r w:rsidR="00743753">
        <w:rPr>
          <w:rFonts w:hAnsi="標楷體" w:hint="eastAsia"/>
          <w:b/>
          <w:color w:val="000000"/>
        </w:rPr>
        <w:t>趨</w:t>
      </w:r>
      <w:r w:rsidRPr="00A33729">
        <w:rPr>
          <w:rFonts w:hAnsi="標楷體" w:hint="eastAsia"/>
          <w:b/>
          <w:color w:val="000000"/>
        </w:rPr>
        <w:t>勢</w:t>
      </w:r>
    </w:p>
    <w:p w:rsidR="00A33729" w:rsidRPr="00A33729" w:rsidRDefault="00A33729" w:rsidP="00A33729">
      <w:pPr>
        <w:ind w:leftChars="300" w:left="850" w:firstLine="566"/>
        <w:rPr>
          <w:rFonts w:hAnsi="標楷體"/>
          <w:color w:val="000000"/>
        </w:rPr>
      </w:pPr>
      <w:r w:rsidRPr="00A33729">
        <w:rPr>
          <w:rFonts w:hAnsi="標楷體" w:hint="eastAsia"/>
          <w:color w:val="000000"/>
        </w:rPr>
        <w:t>參據該行近年度手續費收入預、決算情形(詳表1)，決算數由108年度58億6</w:t>
      </w:r>
      <w:r w:rsidRPr="00A33729">
        <w:rPr>
          <w:rFonts w:hAnsi="標楷體"/>
          <w:color w:val="000000"/>
        </w:rPr>
        <w:t>,</w:t>
      </w:r>
      <w:r w:rsidRPr="00A33729">
        <w:rPr>
          <w:rFonts w:hAnsi="標楷體" w:hint="eastAsia"/>
          <w:color w:val="000000"/>
        </w:rPr>
        <w:t>659萬8千元逐年減至111年度48億7</w:t>
      </w:r>
      <w:r w:rsidRPr="00A33729">
        <w:rPr>
          <w:rFonts w:hAnsi="標楷體"/>
          <w:color w:val="000000"/>
        </w:rPr>
        <w:t>,</w:t>
      </w:r>
      <w:r w:rsidRPr="00A33729">
        <w:rPr>
          <w:rFonts w:hAnsi="標楷體" w:hint="eastAsia"/>
          <w:color w:val="000000"/>
        </w:rPr>
        <w:t>734萬2千元，減幅16.86%。且手續費淨收益由108年度51億7</w:t>
      </w:r>
      <w:r w:rsidRPr="00A33729">
        <w:rPr>
          <w:rFonts w:hAnsi="標楷體"/>
          <w:color w:val="000000"/>
        </w:rPr>
        <w:t>,</w:t>
      </w:r>
      <w:r w:rsidRPr="00A33729">
        <w:rPr>
          <w:rFonts w:hAnsi="標楷體" w:hint="eastAsia"/>
          <w:color w:val="000000"/>
        </w:rPr>
        <w:t>408萬7千元逐年降至111年度40億7</w:t>
      </w:r>
      <w:r w:rsidRPr="00A33729">
        <w:rPr>
          <w:rFonts w:hAnsi="標楷體"/>
          <w:color w:val="000000"/>
        </w:rPr>
        <w:t>,</w:t>
      </w:r>
      <w:r w:rsidRPr="00A33729">
        <w:rPr>
          <w:rFonts w:hAnsi="標楷體" w:hint="eastAsia"/>
          <w:color w:val="000000"/>
        </w:rPr>
        <w:t>036萬8千元，減幅達21.33%，111年度占總淨收益比率</w:t>
      </w:r>
      <w:r w:rsidR="00743753">
        <w:rPr>
          <w:rFonts w:hAnsi="標楷體" w:hint="eastAsia"/>
          <w:color w:val="000000"/>
        </w:rPr>
        <w:t>下滑</w:t>
      </w:r>
      <w:r w:rsidRPr="00A33729">
        <w:rPr>
          <w:rFonts w:hAnsi="標楷體" w:hint="eastAsia"/>
          <w:color w:val="000000"/>
        </w:rPr>
        <w:t>至10%以下，業務收益規模顯著萎縮。據該行說明主要係銷售保險手續費收入</w:t>
      </w:r>
      <w:r w:rsidR="00743753">
        <w:rPr>
          <w:rFonts w:hAnsi="標楷體" w:hint="eastAsia"/>
          <w:color w:val="000000"/>
        </w:rPr>
        <w:t>中最大宗之</w:t>
      </w:r>
      <w:r w:rsidRPr="00A33729">
        <w:rPr>
          <w:rFonts w:hAnsi="標楷體" w:hint="eastAsia"/>
          <w:color w:val="000000"/>
        </w:rPr>
        <w:t>合作推廣業務手續費減少所致，該項收入自109年起因主管機關陸續採行多項監理措施</w:t>
      </w:r>
      <w:r w:rsidRPr="000C21D7">
        <w:rPr>
          <w:rFonts w:hAnsi="標楷體"/>
          <w:color w:val="000000"/>
          <w:vertAlign w:val="superscript"/>
        </w:rPr>
        <w:footnoteReference w:id="2"/>
      </w:r>
      <w:r w:rsidRPr="00A33729">
        <w:rPr>
          <w:rFonts w:hAnsi="標楷體" w:hint="eastAsia"/>
          <w:color w:val="000000"/>
        </w:rPr>
        <w:t>影響銷售、110年受新冠肺炎</w:t>
      </w:r>
      <w:r w:rsidR="00743753">
        <w:rPr>
          <w:rFonts w:hAnsi="標楷體" w:hint="eastAsia"/>
          <w:color w:val="000000"/>
        </w:rPr>
        <w:t>(C</w:t>
      </w:r>
      <w:r w:rsidR="00743753">
        <w:rPr>
          <w:rFonts w:hAnsi="標楷體"/>
          <w:color w:val="000000"/>
        </w:rPr>
        <w:t>ovid-19</w:t>
      </w:r>
      <w:r w:rsidR="00743753">
        <w:rPr>
          <w:rFonts w:hAnsi="標楷體" w:hint="eastAsia"/>
          <w:color w:val="000000"/>
        </w:rPr>
        <w:t>)</w:t>
      </w:r>
      <w:r w:rsidRPr="00A33729">
        <w:rPr>
          <w:rFonts w:hAnsi="標楷體" w:hint="eastAsia"/>
          <w:color w:val="000000"/>
        </w:rPr>
        <w:t>疫情影響業務推展、111年</w:t>
      </w:r>
      <w:r w:rsidR="00743753">
        <w:rPr>
          <w:rFonts w:hAnsi="標楷體" w:hint="eastAsia"/>
          <w:color w:val="000000"/>
        </w:rPr>
        <w:t>則因</w:t>
      </w:r>
      <w:r w:rsidRPr="00A33729">
        <w:rPr>
          <w:rFonts w:hAnsi="標楷體" w:hint="eastAsia"/>
          <w:color w:val="000000"/>
        </w:rPr>
        <w:t>美國及國內啟動升息循環與全球股市大跌影響保單推展。</w:t>
      </w:r>
    </w:p>
    <w:p w:rsidR="00A33729" w:rsidRPr="000C21D7" w:rsidRDefault="00A33729" w:rsidP="00A33729">
      <w:pPr>
        <w:ind w:leftChars="0" w:left="0" w:firstLineChars="0" w:firstLine="0"/>
        <w:rPr>
          <w:rFonts w:hAnsi="標楷體"/>
          <w:b/>
          <w:color w:val="000000"/>
        </w:rPr>
      </w:pPr>
      <w:r w:rsidRPr="00A33729">
        <w:rPr>
          <w:rFonts w:hAnsi="標楷體" w:hint="eastAsia"/>
          <w:b/>
          <w:color w:val="000000"/>
        </w:rPr>
        <w:t>表1 臺灣銀行</w:t>
      </w:r>
      <w:r w:rsidRPr="000C21D7">
        <w:rPr>
          <w:rFonts w:hAnsi="標楷體" w:hint="eastAsia"/>
          <w:b/>
          <w:color w:val="000000"/>
        </w:rPr>
        <w:t>108至111</w:t>
      </w:r>
      <w:r w:rsidRPr="00A33729">
        <w:rPr>
          <w:rFonts w:hAnsi="標楷體" w:hint="eastAsia"/>
          <w:b/>
          <w:color w:val="000000"/>
        </w:rPr>
        <w:t>年度手續費收入預、決算情形表</w:t>
      </w:r>
    </w:p>
    <w:p w:rsidR="00A33729" w:rsidRPr="00A33729" w:rsidRDefault="00A33729" w:rsidP="00A33729">
      <w:pPr>
        <w:spacing w:line="360" w:lineRule="exact"/>
        <w:ind w:leftChars="0" w:left="0" w:firstLineChars="0" w:firstLine="0"/>
        <w:rPr>
          <w:rFonts w:hAnsi="標楷體"/>
          <w:color w:val="000000"/>
        </w:rPr>
      </w:pPr>
      <w:r w:rsidRPr="000C21D7">
        <w:rPr>
          <w:rFonts w:hAnsi="標楷體" w:hint="eastAsia"/>
          <w:b/>
          <w:color w:val="000000"/>
        </w:rPr>
        <w:t xml:space="preserve">                                               </w:t>
      </w:r>
      <w:r w:rsidRPr="00A33729">
        <w:rPr>
          <w:rFonts w:hAnsi="標楷體" w:hint="eastAsia"/>
          <w:color w:val="000000"/>
          <w:sz w:val="24"/>
          <w:szCs w:val="24"/>
        </w:rPr>
        <w:t>單位</w:t>
      </w:r>
      <w:r w:rsidRPr="00A33729">
        <w:rPr>
          <w:rFonts w:hAnsi="標楷體" w:cs="全字庫正宋體" w:hint="eastAsia"/>
          <w:color w:val="000000"/>
          <w:sz w:val="24"/>
          <w:szCs w:val="24"/>
        </w:rPr>
        <w:t>：</w:t>
      </w:r>
      <w:r w:rsidRPr="00A33729">
        <w:rPr>
          <w:rFonts w:hAnsi="標楷體" w:hint="eastAsia"/>
          <w:color w:val="000000"/>
          <w:sz w:val="24"/>
          <w:szCs w:val="24"/>
        </w:rPr>
        <w:t>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51"/>
        <w:gridCol w:w="1665"/>
        <w:gridCol w:w="1666"/>
        <w:gridCol w:w="1665"/>
        <w:gridCol w:w="1666"/>
      </w:tblGrid>
      <w:tr w:rsidR="00A33729" w:rsidRPr="000C21D7" w:rsidTr="00A33729">
        <w:trPr>
          <w:tblHeader/>
        </w:trPr>
        <w:tc>
          <w:tcPr>
            <w:tcW w:w="1951" w:type="dxa"/>
            <w:shd w:val="clear" w:color="auto" w:fill="auto"/>
          </w:tcPr>
          <w:p w:rsidR="00A33729" w:rsidRPr="00A33729" w:rsidRDefault="00A33729" w:rsidP="00A33729">
            <w:pPr>
              <w:spacing w:line="360" w:lineRule="exact"/>
              <w:ind w:leftChars="0" w:left="0" w:firstLineChars="0" w:firstLine="0"/>
              <w:jc w:val="center"/>
              <w:rPr>
                <w:rFonts w:hAnsi="標楷體" w:hint="eastAsia"/>
                <w:sz w:val="24"/>
                <w:szCs w:val="24"/>
              </w:rPr>
            </w:pPr>
            <w:r w:rsidRPr="00A33729">
              <w:rPr>
                <w:rFonts w:hAnsi="標楷體" w:hint="eastAsia"/>
                <w:sz w:val="24"/>
                <w:szCs w:val="24"/>
              </w:rPr>
              <w:t>項目</w:t>
            </w:r>
          </w:p>
        </w:tc>
        <w:tc>
          <w:tcPr>
            <w:tcW w:w="1665" w:type="dxa"/>
            <w:shd w:val="clear" w:color="auto" w:fill="auto"/>
          </w:tcPr>
          <w:p w:rsidR="00A33729" w:rsidRPr="00A33729" w:rsidRDefault="00A33729" w:rsidP="00A33729">
            <w:pPr>
              <w:spacing w:line="360" w:lineRule="exact"/>
              <w:ind w:leftChars="0" w:left="0" w:firstLineChars="0" w:firstLine="0"/>
              <w:jc w:val="center"/>
              <w:rPr>
                <w:rFonts w:hAnsi="標楷體" w:hint="eastAsia"/>
                <w:sz w:val="24"/>
                <w:szCs w:val="24"/>
              </w:rPr>
            </w:pPr>
            <w:r w:rsidRPr="00A33729">
              <w:rPr>
                <w:rFonts w:hAnsi="標楷體" w:hint="eastAsia"/>
                <w:sz w:val="24"/>
                <w:szCs w:val="24"/>
              </w:rPr>
              <w:t>1</w:t>
            </w:r>
            <w:r w:rsidRPr="00A33729">
              <w:rPr>
                <w:rFonts w:hAnsi="標楷體"/>
                <w:sz w:val="24"/>
                <w:szCs w:val="24"/>
              </w:rPr>
              <w:t>08</w:t>
            </w:r>
            <w:r w:rsidRPr="00A33729">
              <w:rPr>
                <w:rFonts w:hAnsi="標楷體" w:hint="eastAsia"/>
                <w:sz w:val="24"/>
                <w:szCs w:val="24"/>
              </w:rPr>
              <w:t>年度</w:t>
            </w:r>
          </w:p>
        </w:tc>
        <w:tc>
          <w:tcPr>
            <w:tcW w:w="1666" w:type="dxa"/>
            <w:shd w:val="clear" w:color="auto" w:fill="auto"/>
          </w:tcPr>
          <w:p w:rsidR="00A33729" w:rsidRPr="00A33729" w:rsidRDefault="00A33729" w:rsidP="00A33729">
            <w:pPr>
              <w:spacing w:line="360" w:lineRule="exact"/>
              <w:ind w:leftChars="0" w:left="0" w:firstLineChars="0" w:firstLine="0"/>
              <w:jc w:val="center"/>
              <w:rPr>
                <w:rFonts w:hAnsi="標楷體" w:hint="eastAsia"/>
                <w:sz w:val="24"/>
                <w:szCs w:val="24"/>
              </w:rPr>
            </w:pPr>
            <w:r w:rsidRPr="00A33729">
              <w:rPr>
                <w:rFonts w:hAnsi="標楷體" w:hint="eastAsia"/>
                <w:sz w:val="24"/>
                <w:szCs w:val="24"/>
              </w:rPr>
              <w:t>10</w:t>
            </w:r>
            <w:r w:rsidRPr="00A33729">
              <w:rPr>
                <w:rFonts w:hAnsi="標楷體"/>
                <w:sz w:val="24"/>
                <w:szCs w:val="24"/>
              </w:rPr>
              <w:t>9</w:t>
            </w:r>
            <w:r w:rsidRPr="00A33729">
              <w:rPr>
                <w:rFonts w:hAnsi="標楷體" w:hint="eastAsia"/>
                <w:sz w:val="24"/>
                <w:szCs w:val="24"/>
              </w:rPr>
              <w:t>年度</w:t>
            </w:r>
          </w:p>
        </w:tc>
        <w:tc>
          <w:tcPr>
            <w:tcW w:w="1665" w:type="dxa"/>
            <w:shd w:val="clear" w:color="auto" w:fill="auto"/>
          </w:tcPr>
          <w:p w:rsidR="00A33729" w:rsidRPr="00A33729" w:rsidRDefault="00A33729" w:rsidP="00A33729">
            <w:pPr>
              <w:spacing w:line="360" w:lineRule="exact"/>
              <w:ind w:leftChars="0" w:left="0" w:firstLineChars="0" w:firstLine="0"/>
              <w:jc w:val="center"/>
              <w:rPr>
                <w:rFonts w:hAnsi="標楷體" w:hint="eastAsia"/>
                <w:sz w:val="24"/>
                <w:szCs w:val="24"/>
              </w:rPr>
            </w:pPr>
            <w:r w:rsidRPr="00A33729">
              <w:rPr>
                <w:rFonts w:hAnsi="標楷體" w:hint="eastAsia"/>
                <w:sz w:val="24"/>
                <w:szCs w:val="24"/>
              </w:rPr>
              <w:t>110年度</w:t>
            </w:r>
          </w:p>
        </w:tc>
        <w:tc>
          <w:tcPr>
            <w:tcW w:w="1666" w:type="dxa"/>
            <w:shd w:val="clear" w:color="auto" w:fill="auto"/>
          </w:tcPr>
          <w:p w:rsidR="00A33729" w:rsidRPr="00A33729" w:rsidRDefault="00A33729" w:rsidP="00A33729">
            <w:pPr>
              <w:spacing w:line="360" w:lineRule="exact"/>
              <w:ind w:leftChars="0" w:left="0" w:firstLineChars="0" w:firstLine="0"/>
              <w:jc w:val="center"/>
              <w:rPr>
                <w:rFonts w:hAnsi="標楷體" w:hint="eastAsia"/>
                <w:sz w:val="24"/>
                <w:szCs w:val="24"/>
              </w:rPr>
            </w:pPr>
            <w:r w:rsidRPr="00A33729">
              <w:rPr>
                <w:rFonts w:hAnsi="標楷體" w:hint="eastAsia"/>
                <w:sz w:val="24"/>
                <w:szCs w:val="24"/>
              </w:rPr>
              <w:t>111年度</w:t>
            </w:r>
          </w:p>
        </w:tc>
      </w:tr>
      <w:tr w:rsidR="00A33729" w:rsidRPr="000C21D7" w:rsidTr="00A33729">
        <w:tc>
          <w:tcPr>
            <w:tcW w:w="1951" w:type="dxa"/>
            <w:shd w:val="clear" w:color="auto" w:fill="auto"/>
          </w:tcPr>
          <w:p w:rsidR="00A33729" w:rsidRPr="00A33729" w:rsidRDefault="00A33729" w:rsidP="00A33729">
            <w:pPr>
              <w:spacing w:line="360" w:lineRule="exact"/>
              <w:ind w:leftChars="0" w:left="0" w:firstLineChars="0" w:firstLine="0"/>
              <w:jc w:val="left"/>
              <w:rPr>
                <w:rFonts w:hAnsi="標楷體" w:hint="eastAsia"/>
                <w:sz w:val="24"/>
                <w:szCs w:val="24"/>
              </w:rPr>
            </w:pPr>
            <w:r w:rsidRPr="00A33729">
              <w:rPr>
                <w:rFonts w:hAnsi="標楷體" w:hint="eastAsia"/>
                <w:sz w:val="24"/>
                <w:szCs w:val="24"/>
              </w:rPr>
              <w:t>預算數</w:t>
            </w:r>
          </w:p>
        </w:tc>
        <w:tc>
          <w:tcPr>
            <w:tcW w:w="1665"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,528,795</w:t>
            </w:r>
          </w:p>
        </w:tc>
        <w:tc>
          <w:tcPr>
            <w:tcW w:w="1666"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,400,206</w:t>
            </w:r>
          </w:p>
        </w:tc>
        <w:tc>
          <w:tcPr>
            <w:tcW w:w="1665"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,251,799</w:t>
            </w:r>
          </w:p>
        </w:tc>
        <w:tc>
          <w:tcPr>
            <w:tcW w:w="1666"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4</w:t>
            </w:r>
            <w:r w:rsidRPr="00A33729">
              <w:rPr>
                <w:rFonts w:hAnsi="標楷體"/>
                <w:sz w:val="24"/>
                <w:szCs w:val="24"/>
              </w:rPr>
              <w:t>,967,661</w:t>
            </w:r>
          </w:p>
        </w:tc>
      </w:tr>
      <w:tr w:rsidR="00A33729" w:rsidRPr="000C21D7" w:rsidTr="00A33729">
        <w:tc>
          <w:tcPr>
            <w:tcW w:w="1951" w:type="dxa"/>
            <w:shd w:val="clear" w:color="auto" w:fill="auto"/>
          </w:tcPr>
          <w:p w:rsidR="00A33729" w:rsidRPr="00A33729" w:rsidRDefault="00A33729" w:rsidP="00A33729">
            <w:pPr>
              <w:spacing w:line="360" w:lineRule="exact"/>
              <w:ind w:leftChars="0" w:left="0" w:firstLineChars="0" w:firstLine="0"/>
              <w:jc w:val="left"/>
              <w:rPr>
                <w:rFonts w:hAnsi="標楷體" w:hint="eastAsia"/>
                <w:sz w:val="24"/>
                <w:szCs w:val="24"/>
              </w:rPr>
            </w:pPr>
            <w:r w:rsidRPr="00A33729">
              <w:rPr>
                <w:rFonts w:hAnsi="標楷體" w:hint="eastAsia"/>
                <w:sz w:val="24"/>
                <w:szCs w:val="24"/>
              </w:rPr>
              <w:lastRenderedPageBreak/>
              <w:t>決算數</w:t>
            </w:r>
          </w:p>
        </w:tc>
        <w:tc>
          <w:tcPr>
            <w:tcW w:w="1665"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,866,598</w:t>
            </w:r>
          </w:p>
        </w:tc>
        <w:tc>
          <w:tcPr>
            <w:tcW w:w="1666"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,567,488</w:t>
            </w:r>
          </w:p>
        </w:tc>
        <w:tc>
          <w:tcPr>
            <w:tcW w:w="1665"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,283,011</w:t>
            </w:r>
          </w:p>
        </w:tc>
        <w:tc>
          <w:tcPr>
            <w:tcW w:w="1666"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4</w:t>
            </w:r>
            <w:r w:rsidRPr="00A33729">
              <w:rPr>
                <w:rFonts w:hAnsi="標楷體"/>
                <w:sz w:val="24"/>
                <w:szCs w:val="24"/>
              </w:rPr>
              <w:t>,877,342</w:t>
            </w:r>
          </w:p>
        </w:tc>
      </w:tr>
      <w:tr w:rsidR="00A33729" w:rsidRPr="000C21D7" w:rsidTr="00A33729">
        <w:tc>
          <w:tcPr>
            <w:tcW w:w="1951" w:type="dxa"/>
            <w:tcBorders>
              <w:bottom w:val="double" w:sz="4" w:space="0" w:color="auto"/>
            </w:tcBorders>
            <w:shd w:val="clear" w:color="auto" w:fill="auto"/>
          </w:tcPr>
          <w:p w:rsidR="00A33729" w:rsidRPr="00A33729" w:rsidRDefault="00A33729" w:rsidP="00A33729">
            <w:pPr>
              <w:spacing w:line="360" w:lineRule="exact"/>
              <w:ind w:leftChars="0" w:left="0" w:firstLineChars="0" w:firstLine="0"/>
              <w:jc w:val="left"/>
              <w:rPr>
                <w:rFonts w:hAnsi="標楷體" w:hint="eastAsia"/>
                <w:sz w:val="24"/>
                <w:szCs w:val="24"/>
              </w:rPr>
            </w:pPr>
            <w:r w:rsidRPr="00A33729">
              <w:rPr>
                <w:rFonts w:hAnsi="標楷體" w:hint="eastAsia"/>
                <w:sz w:val="24"/>
                <w:szCs w:val="24"/>
              </w:rPr>
              <w:t>達成率</w:t>
            </w:r>
          </w:p>
        </w:tc>
        <w:tc>
          <w:tcPr>
            <w:tcW w:w="1665" w:type="dxa"/>
            <w:tcBorders>
              <w:bottom w:val="doub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snapToGrid/>
                <w:color w:val="000000"/>
                <w:kern w:val="0"/>
                <w:sz w:val="24"/>
                <w:szCs w:val="24"/>
              </w:rPr>
            </w:pPr>
            <w:r w:rsidRPr="00A33729">
              <w:rPr>
                <w:rFonts w:hAnsi="標楷體" w:hint="eastAsia"/>
                <w:color w:val="000000"/>
                <w:sz w:val="24"/>
                <w:szCs w:val="24"/>
              </w:rPr>
              <w:t>106.11%</w:t>
            </w:r>
          </w:p>
        </w:tc>
        <w:tc>
          <w:tcPr>
            <w:tcW w:w="1666" w:type="dxa"/>
            <w:tcBorders>
              <w:bottom w:val="doub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103.10%</w:t>
            </w:r>
          </w:p>
        </w:tc>
        <w:tc>
          <w:tcPr>
            <w:tcW w:w="1665" w:type="dxa"/>
            <w:tcBorders>
              <w:bottom w:val="doub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100.59%</w:t>
            </w:r>
          </w:p>
        </w:tc>
        <w:tc>
          <w:tcPr>
            <w:tcW w:w="1666" w:type="dxa"/>
            <w:tcBorders>
              <w:bottom w:val="doub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98.18%</w:t>
            </w:r>
          </w:p>
        </w:tc>
      </w:tr>
      <w:tr w:rsidR="00A33729" w:rsidRPr="000C21D7" w:rsidTr="00A33729">
        <w:tc>
          <w:tcPr>
            <w:tcW w:w="1951" w:type="dxa"/>
            <w:tcBorders>
              <w:top w:val="double" w:sz="4" w:space="0" w:color="auto"/>
              <w:bottom w:val="single" w:sz="4" w:space="0" w:color="auto"/>
            </w:tcBorders>
            <w:shd w:val="clear" w:color="auto" w:fill="auto"/>
          </w:tcPr>
          <w:p w:rsidR="00A33729" w:rsidRPr="00A33729" w:rsidRDefault="00A33729" w:rsidP="00A33729">
            <w:pPr>
              <w:spacing w:line="360" w:lineRule="exact"/>
              <w:ind w:leftChars="0" w:left="0" w:firstLineChars="0" w:firstLine="0"/>
              <w:jc w:val="left"/>
              <w:rPr>
                <w:rFonts w:hAnsi="標楷體" w:hint="eastAsia"/>
                <w:sz w:val="24"/>
                <w:szCs w:val="24"/>
              </w:rPr>
            </w:pPr>
            <w:r w:rsidRPr="00A33729">
              <w:rPr>
                <w:rFonts w:hAnsi="標楷體" w:hint="eastAsia"/>
                <w:sz w:val="24"/>
                <w:szCs w:val="24"/>
              </w:rPr>
              <w:t>手續費淨收益</w:t>
            </w:r>
          </w:p>
        </w:tc>
        <w:tc>
          <w:tcPr>
            <w:tcW w:w="1665" w:type="dxa"/>
            <w:tcBorders>
              <w:top w:val="double" w:sz="4" w:space="0" w:color="auto"/>
              <w:bottom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5</w:t>
            </w:r>
            <w:r w:rsidRPr="00A33729">
              <w:rPr>
                <w:rFonts w:hAnsi="標楷體"/>
                <w:color w:val="000000"/>
                <w:sz w:val="24"/>
                <w:szCs w:val="24"/>
              </w:rPr>
              <w:t>,174,087</w:t>
            </w:r>
          </w:p>
        </w:tc>
        <w:tc>
          <w:tcPr>
            <w:tcW w:w="1666" w:type="dxa"/>
            <w:tcBorders>
              <w:top w:val="double" w:sz="4" w:space="0" w:color="auto"/>
              <w:bottom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4</w:t>
            </w:r>
            <w:r w:rsidRPr="00A33729">
              <w:rPr>
                <w:rFonts w:hAnsi="標楷體"/>
                <w:color w:val="000000"/>
                <w:sz w:val="24"/>
                <w:szCs w:val="24"/>
              </w:rPr>
              <w:t>,832,319</w:t>
            </w:r>
          </w:p>
        </w:tc>
        <w:tc>
          <w:tcPr>
            <w:tcW w:w="1665" w:type="dxa"/>
            <w:tcBorders>
              <w:top w:val="double" w:sz="4" w:space="0" w:color="auto"/>
              <w:bottom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4</w:t>
            </w:r>
            <w:r w:rsidRPr="00A33729">
              <w:rPr>
                <w:rFonts w:hAnsi="標楷體"/>
                <w:color w:val="000000"/>
                <w:sz w:val="24"/>
                <w:szCs w:val="24"/>
              </w:rPr>
              <w:t>,519,121</w:t>
            </w:r>
          </w:p>
        </w:tc>
        <w:tc>
          <w:tcPr>
            <w:tcW w:w="1666" w:type="dxa"/>
            <w:tcBorders>
              <w:top w:val="double" w:sz="4" w:space="0" w:color="auto"/>
              <w:bottom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4</w:t>
            </w:r>
            <w:r w:rsidRPr="00A33729">
              <w:rPr>
                <w:rFonts w:hAnsi="標楷體"/>
                <w:color w:val="000000"/>
                <w:sz w:val="24"/>
                <w:szCs w:val="24"/>
              </w:rPr>
              <w:t>,070,368</w:t>
            </w:r>
          </w:p>
        </w:tc>
      </w:tr>
      <w:tr w:rsidR="00A33729" w:rsidRPr="000C21D7" w:rsidTr="00A33729">
        <w:tc>
          <w:tcPr>
            <w:tcW w:w="1951" w:type="dxa"/>
            <w:tcBorders>
              <w:top w:val="single" w:sz="4" w:space="0" w:color="auto"/>
            </w:tcBorders>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占總淨收益比率</w:t>
            </w:r>
          </w:p>
        </w:tc>
        <w:tc>
          <w:tcPr>
            <w:tcW w:w="1665" w:type="dxa"/>
            <w:tcBorders>
              <w:top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1</w:t>
            </w:r>
            <w:r w:rsidRPr="00A33729">
              <w:rPr>
                <w:rFonts w:hAnsi="標楷體"/>
                <w:color w:val="000000"/>
                <w:sz w:val="24"/>
                <w:szCs w:val="24"/>
              </w:rPr>
              <w:t>2.27%</w:t>
            </w:r>
          </w:p>
        </w:tc>
        <w:tc>
          <w:tcPr>
            <w:tcW w:w="1666" w:type="dxa"/>
            <w:tcBorders>
              <w:top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1</w:t>
            </w:r>
            <w:r w:rsidRPr="00A33729">
              <w:rPr>
                <w:rFonts w:hAnsi="標楷體"/>
                <w:color w:val="000000"/>
                <w:sz w:val="24"/>
                <w:szCs w:val="24"/>
              </w:rPr>
              <w:t>4.16%</w:t>
            </w:r>
          </w:p>
        </w:tc>
        <w:tc>
          <w:tcPr>
            <w:tcW w:w="1665" w:type="dxa"/>
            <w:tcBorders>
              <w:top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1</w:t>
            </w:r>
            <w:r w:rsidRPr="00A33729">
              <w:rPr>
                <w:rFonts w:hAnsi="標楷體"/>
                <w:color w:val="000000"/>
                <w:sz w:val="24"/>
                <w:szCs w:val="24"/>
              </w:rPr>
              <w:t>1.57%</w:t>
            </w:r>
          </w:p>
        </w:tc>
        <w:tc>
          <w:tcPr>
            <w:tcW w:w="1666" w:type="dxa"/>
            <w:tcBorders>
              <w:top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9</w:t>
            </w:r>
            <w:r w:rsidRPr="00A33729">
              <w:rPr>
                <w:rFonts w:hAnsi="標楷體"/>
                <w:color w:val="000000"/>
                <w:sz w:val="24"/>
                <w:szCs w:val="24"/>
              </w:rPr>
              <w:t>.51%</w:t>
            </w:r>
          </w:p>
        </w:tc>
      </w:tr>
    </w:tbl>
    <w:p w:rsidR="00A33729" w:rsidRPr="00A33729" w:rsidRDefault="00A33729" w:rsidP="00A33729">
      <w:pPr>
        <w:spacing w:line="320" w:lineRule="exact"/>
        <w:ind w:leftChars="0" w:left="0" w:rightChars="-50" w:right="-142" w:firstLineChars="0" w:firstLine="0"/>
        <w:jc w:val="left"/>
        <w:rPr>
          <w:rFonts w:hAnsi="標楷體" w:hint="eastAsia"/>
          <w:color w:val="000000"/>
          <w:sz w:val="24"/>
        </w:rPr>
      </w:pPr>
      <w:r w:rsidRPr="00A33729">
        <w:rPr>
          <w:rFonts w:hAnsi="標楷體" w:hint="eastAsia"/>
          <w:color w:val="000000"/>
          <w:sz w:val="24"/>
        </w:rPr>
        <w:t>資料來源：臺灣銀行各年度年報。</w:t>
      </w:r>
    </w:p>
    <w:p w:rsidR="00A33729" w:rsidRPr="00A33729" w:rsidRDefault="00A33729" w:rsidP="00A33729">
      <w:pPr>
        <w:ind w:left="849" w:hangingChars="100" w:hanging="283"/>
        <w:rPr>
          <w:rFonts w:hAnsi="標楷體" w:hint="eastAsia"/>
          <w:b/>
          <w:color w:val="000000"/>
        </w:rPr>
      </w:pPr>
      <w:r w:rsidRPr="00A33729">
        <w:rPr>
          <w:rFonts w:hAnsi="標楷體" w:hint="eastAsia"/>
          <w:b/>
          <w:color w:val="000000"/>
        </w:rPr>
        <w:t>(二)財富管理手續費收入逐年下滑，且多未如預期</w:t>
      </w:r>
    </w:p>
    <w:p w:rsidR="00A33729" w:rsidRPr="00A33729" w:rsidRDefault="00A33729" w:rsidP="00A33729">
      <w:pPr>
        <w:ind w:leftChars="300" w:left="850" w:firstLine="566"/>
        <w:rPr>
          <w:rFonts w:hAnsi="標楷體"/>
          <w:color w:val="000000"/>
        </w:rPr>
      </w:pPr>
      <w:r w:rsidRPr="00A33729">
        <w:rPr>
          <w:rFonts w:hAnsi="標楷體" w:hint="eastAsia"/>
          <w:color w:val="000000"/>
        </w:rPr>
        <w:t>該行財富管理業務係利用金控集團商品及通路整合行銷效益，建立多元化金融商品銷售平臺，拓展理財業務之服務網，並優化理財業務專業人才培訓，實施業務輔導機制，以強化目標管理，並賡續辦理投資理財講座，深耕理財客戶。</w:t>
      </w:r>
    </w:p>
    <w:p w:rsidR="00A33729" w:rsidRPr="00A33729" w:rsidRDefault="00A33729" w:rsidP="00A33729">
      <w:pPr>
        <w:ind w:leftChars="300" w:left="850" w:firstLine="566"/>
        <w:rPr>
          <w:rFonts w:hAnsi="標楷體"/>
          <w:color w:val="000000"/>
        </w:rPr>
      </w:pPr>
      <w:r w:rsidRPr="00A33729">
        <w:rPr>
          <w:rFonts w:hAnsi="標楷體" w:hint="eastAsia"/>
          <w:color w:val="000000"/>
        </w:rPr>
        <w:t>參據近年度財富管理業務之執行情形(詳表2)，分述如次</w:t>
      </w:r>
      <w:r w:rsidRPr="00A33729">
        <w:rPr>
          <w:rFonts w:hAnsi="標楷體" w:cs="全字庫正宋體" w:hint="eastAsia"/>
          <w:color w:val="000000"/>
        </w:rPr>
        <w:t>：</w:t>
      </w:r>
    </w:p>
    <w:p w:rsidR="00A33729" w:rsidRPr="00A33729" w:rsidRDefault="00A33729" w:rsidP="00A33729">
      <w:pPr>
        <w:ind w:leftChars="300" w:left="1133" w:hangingChars="100" w:hanging="283"/>
        <w:rPr>
          <w:rFonts w:hAnsi="標楷體"/>
        </w:rPr>
      </w:pPr>
      <w:r w:rsidRPr="00A33729">
        <w:rPr>
          <w:rFonts w:hAnsi="標楷體" w:hint="eastAsia"/>
          <w:b/>
        </w:rPr>
        <w:t>1.基金手續費收入</w:t>
      </w:r>
      <w:r w:rsidRPr="00A33729">
        <w:rPr>
          <w:rFonts w:hAnsi="標楷體" w:cs="全字庫正宋體" w:hint="eastAsia"/>
          <w:b/>
        </w:rPr>
        <w:t>：</w:t>
      </w:r>
      <w:r w:rsidRPr="00A33729">
        <w:rPr>
          <w:rFonts w:hAnsi="標楷體" w:hint="eastAsia"/>
        </w:rPr>
        <w:t>由108年度2.27億元增至110年度3.62億元，惟111年度反降至2.22億元(</w:t>
      </w:r>
      <w:r w:rsidR="00743753">
        <w:rPr>
          <w:rFonts w:hAnsi="標楷體" w:hint="eastAsia"/>
        </w:rPr>
        <w:t>較上年度</w:t>
      </w:r>
      <w:r w:rsidRPr="00A33729">
        <w:rPr>
          <w:rFonts w:hAnsi="標楷體" w:hint="eastAsia"/>
        </w:rPr>
        <w:t>減幅38.67%)，據該行表示主要係111年全球金融市場波動劇烈，該行客戶投資屬性偏保守穩健多持觀望以對，致達成情形未如預期。</w:t>
      </w:r>
    </w:p>
    <w:p w:rsidR="00A33729" w:rsidRPr="00A33729" w:rsidRDefault="00A33729" w:rsidP="00A33729">
      <w:pPr>
        <w:ind w:leftChars="300" w:left="1133" w:hangingChars="100" w:hanging="283"/>
        <w:rPr>
          <w:rFonts w:hAnsi="標楷體"/>
        </w:rPr>
      </w:pPr>
      <w:r w:rsidRPr="00A33729">
        <w:rPr>
          <w:rFonts w:hAnsi="標楷體" w:hint="eastAsia"/>
          <w:b/>
        </w:rPr>
        <w:t>2保險手續費收入</w:t>
      </w:r>
      <w:r w:rsidRPr="00A33729">
        <w:rPr>
          <w:rFonts w:hAnsi="標楷體" w:cs="全字庫正宋體" w:hint="eastAsia"/>
          <w:b/>
        </w:rPr>
        <w:t>：</w:t>
      </w:r>
      <w:r w:rsidRPr="00A33729">
        <w:rPr>
          <w:rFonts w:hAnsi="標楷體" w:hint="eastAsia"/>
        </w:rPr>
        <w:t>由108年度11.52億元逐年減至111年度3.86億元(</w:t>
      </w:r>
      <w:r w:rsidR="00743753">
        <w:rPr>
          <w:rFonts w:hAnsi="標楷體" w:hint="eastAsia"/>
        </w:rPr>
        <w:t>較108年度</w:t>
      </w:r>
      <w:r w:rsidRPr="00A33729">
        <w:rPr>
          <w:rFonts w:hAnsi="標楷體" w:hint="eastAsia"/>
        </w:rPr>
        <w:t>減幅66.49%)，據該行表示主要係產品銷售主力-儲蓄型保單及投資型保單銷售推展困難，已逐步調整商品策略，將持續轉型銷售高保障型商品，以符合該行眾多中小企業主之退休規劃、資產傳承、預留稅源等需求。</w:t>
      </w:r>
    </w:p>
    <w:p w:rsidR="00A33729" w:rsidRPr="00A33729" w:rsidRDefault="00A33729" w:rsidP="00A33729">
      <w:pPr>
        <w:ind w:leftChars="300" w:left="1133" w:hangingChars="100" w:hanging="283"/>
        <w:rPr>
          <w:rFonts w:hAnsi="標楷體"/>
        </w:rPr>
      </w:pPr>
      <w:r w:rsidRPr="00A33729">
        <w:rPr>
          <w:rFonts w:hAnsi="標楷體" w:hint="eastAsia"/>
          <w:b/>
        </w:rPr>
        <w:t>3.黃金存摺手續費收入</w:t>
      </w:r>
      <w:r w:rsidRPr="00A33729">
        <w:rPr>
          <w:rFonts w:hAnsi="標楷體" w:cs="全字庫正宋體" w:hint="eastAsia"/>
          <w:b/>
        </w:rPr>
        <w:t>：</w:t>
      </w:r>
      <w:r w:rsidRPr="00A33729">
        <w:rPr>
          <w:rFonts w:hAnsi="標楷體" w:hint="eastAsia"/>
        </w:rPr>
        <w:t>由109年度1.48億元減至111年度0.70億元(</w:t>
      </w:r>
      <w:r w:rsidR="00743753">
        <w:rPr>
          <w:rFonts w:hAnsi="標楷體" w:hint="eastAsia"/>
        </w:rPr>
        <w:t>較109年度</w:t>
      </w:r>
      <w:r w:rsidRPr="00A33729">
        <w:rPr>
          <w:rFonts w:hAnsi="標楷體" w:hint="eastAsia"/>
        </w:rPr>
        <w:t>減幅52.70%)，據該行表示111年因全球通貨膨脹及歐美金融危機事件影響，投資人避險需求增加，業務量成長達標，惟111年度部分受強勢美元衝擊影響，金價震盪，手續費率較低之黃金存摺回售量遠高於銷售量致收入未如預期。</w:t>
      </w:r>
    </w:p>
    <w:p w:rsidR="00743753" w:rsidRPr="00A33729" w:rsidRDefault="00A33729" w:rsidP="00A33729">
      <w:pPr>
        <w:ind w:leftChars="300" w:left="850" w:firstLine="566"/>
        <w:rPr>
          <w:rFonts w:hAnsi="標楷體" w:hint="eastAsia"/>
        </w:rPr>
      </w:pPr>
      <w:r w:rsidRPr="00A33729">
        <w:rPr>
          <w:rFonts w:hAnsi="標楷體" w:hint="eastAsia"/>
        </w:rPr>
        <w:t>整體財富管理業務</w:t>
      </w:r>
      <w:r w:rsidRPr="00A33729">
        <w:rPr>
          <w:rFonts w:hAnsi="標楷體" w:hint="eastAsia"/>
          <w:color w:val="000000"/>
        </w:rPr>
        <w:t>收入</w:t>
      </w:r>
      <w:r w:rsidRPr="00A33729">
        <w:rPr>
          <w:rFonts w:hAnsi="標楷體" w:hint="eastAsia"/>
        </w:rPr>
        <w:t>由108年度14.42億元逐年減至111</w:t>
      </w:r>
      <w:r w:rsidRPr="00A33729">
        <w:rPr>
          <w:rFonts w:hAnsi="標楷體" w:hint="eastAsia"/>
        </w:rPr>
        <w:lastRenderedPageBreak/>
        <w:t>年度6.78億元(減幅52.98%)，業務規模縮減近半，</w:t>
      </w:r>
      <w:r w:rsidR="00743753">
        <w:rPr>
          <w:rFonts w:hAnsi="標楷體" w:hint="eastAsia"/>
        </w:rPr>
        <w:t>且111年度均未及目標數，</w:t>
      </w:r>
      <w:r w:rsidRPr="00A33729">
        <w:rPr>
          <w:rFonts w:hAnsi="標楷體" w:hint="eastAsia"/>
        </w:rPr>
        <w:t>業務拓展成效難謂良善。</w:t>
      </w:r>
    </w:p>
    <w:p w:rsidR="00A33729" w:rsidRPr="00A33729" w:rsidRDefault="00A33729" w:rsidP="00A33729">
      <w:pPr>
        <w:ind w:leftChars="0" w:left="0" w:firstLineChars="0" w:firstLine="0"/>
        <w:rPr>
          <w:rFonts w:hAnsi="標楷體"/>
          <w:snapToGrid/>
          <w:color w:val="000000"/>
          <w:spacing w:val="-5"/>
          <w:kern w:val="0"/>
          <w:sz w:val="24"/>
          <w:szCs w:val="24"/>
        </w:rPr>
      </w:pPr>
      <w:r w:rsidRPr="00A33729">
        <w:rPr>
          <w:rFonts w:hAnsi="標楷體" w:hint="eastAsia"/>
          <w:b/>
          <w:color w:val="000000"/>
        </w:rPr>
        <w:t xml:space="preserve">表2 近年臺灣銀行財富管理業務之執行情形一覽表   </w:t>
      </w:r>
      <w:r w:rsidRPr="00A33729">
        <w:rPr>
          <w:rFonts w:hAnsi="標楷體" w:hint="eastAsia"/>
          <w:color w:val="000000"/>
          <w:sz w:val="24"/>
          <w:szCs w:val="24"/>
        </w:rPr>
        <w:t>單位：新臺幣億元</w:t>
      </w:r>
    </w:p>
    <w:tbl>
      <w:tblPr>
        <w:tblW w:w="8646"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9"/>
        <w:gridCol w:w="1204"/>
        <w:gridCol w:w="1205"/>
        <w:gridCol w:w="1205"/>
        <w:gridCol w:w="1205"/>
        <w:gridCol w:w="1558"/>
      </w:tblGrid>
      <w:tr w:rsidR="00743753" w:rsidRPr="000C21D7" w:rsidTr="00743753">
        <w:tc>
          <w:tcPr>
            <w:tcW w:w="2269" w:type="dxa"/>
            <w:shd w:val="clear" w:color="auto" w:fill="auto"/>
            <w:vAlign w:val="center"/>
          </w:tcPr>
          <w:p w:rsidR="00743753" w:rsidRPr="00A33729" w:rsidRDefault="00743753" w:rsidP="00743753">
            <w:pPr>
              <w:widowControl/>
              <w:spacing w:line="360" w:lineRule="exact"/>
              <w:ind w:leftChars="0" w:left="0" w:firstLineChars="0" w:firstLine="0"/>
              <w:jc w:val="center"/>
              <w:rPr>
                <w:rFonts w:hAnsi="標楷體"/>
                <w:snapToGrid/>
                <w:color w:val="000000"/>
                <w:spacing w:val="-5"/>
                <w:kern w:val="0"/>
                <w:sz w:val="24"/>
                <w:szCs w:val="24"/>
              </w:rPr>
            </w:pPr>
            <w:r w:rsidRPr="00A33729">
              <w:rPr>
                <w:rFonts w:hAnsi="標楷體"/>
                <w:snapToGrid/>
                <w:color w:val="000000"/>
                <w:spacing w:val="-5"/>
                <w:kern w:val="0"/>
                <w:sz w:val="24"/>
                <w:szCs w:val="24"/>
              </w:rPr>
              <w:t>項目</w:t>
            </w:r>
          </w:p>
        </w:tc>
        <w:tc>
          <w:tcPr>
            <w:tcW w:w="1204" w:type="dxa"/>
            <w:shd w:val="clear" w:color="auto" w:fill="auto"/>
            <w:vAlign w:val="center"/>
          </w:tcPr>
          <w:p w:rsidR="00743753" w:rsidRPr="00A33729" w:rsidRDefault="00743753" w:rsidP="00743753">
            <w:pPr>
              <w:widowControl/>
              <w:spacing w:line="360" w:lineRule="exact"/>
              <w:ind w:leftChars="0" w:left="0" w:firstLineChars="0" w:firstLine="0"/>
              <w:jc w:val="center"/>
              <w:rPr>
                <w:rFonts w:hAnsi="標楷體"/>
                <w:snapToGrid/>
                <w:color w:val="000000"/>
                <w:spacing w:val="-5"/>
                <w:kern w:val="0"/>
                <w:sz w:val="24"/>
                <w:szCs w:val="24"/>
              </w:rPr>
            </w:pPr>
            <w:r w:rsidRPr="00A33729">
              <w:rPr>
                <w:rFonts w:hAnsi="標楷體" w:hint="eastAsia"/>
                <w:snapToGrid/>
                <w:color w:val="000000"/>
                <w:spacing w:val="-5"/>
                <w:kern w:val="0"/>
                <w:sz w:val="24"/>
                <w:szCs w:val="24"/>
              </w:rPr>
              <w:t>108年度</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center"/>
              <w:rPr>
                <w:rFonts w:hAnsi="標楷體"/>
                <w:snapToGrid/>
                <w:color w:val="000000"/>
                <w:spacing w:val="-5"/>
                <w:kern w:val="0"/>
                <w:sz w:val="24"/>
                <w:szCs w:val="24"/>
              </w:rPr>
            </w:pPr>
            <w:r w:rsidRPr="00A33729">
              <w:rPr>
                <w:rFonts w:hAnsi="標楷體" w:hint="eastAsia"/>
                <w:snapToGrid/>
                <w:color w:val="000000"/>
                <w:spacing w:val="-5"/>
                <w:kern w:val="0"/>
                <w:sz w:val="24"/>
                <w:szCs w:val="24"/>
              </w:rPr>
              <w:t>109年度</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center"/>
              <w:rPr>
                <w:rFonts w:hAnsi="標楷體"/>
                <w:snapToGrid/>
                <w:color w:val="000000"/>
                <w:spacing w:val="-5"/>
                <w:kern w:val="0"/>
                <w:sz w:val="24"/>
                <w:szCs w:val="24"/>
              </w:rPr>
            </w:pPr>
            <w:r w:rsidRPr="00A33729">
              <w:rPr>
                <w:rFonts w:hAnsi="標楷體" w:hint="eastAsia"/>
                <w:snapToGrid/>
                <w:color w:val="000000"/>
                <w:spacing w:val="-5"/>
                <w:kern w:val="0"/>
                <w:sz w:val="24"/>
                <w:szCs w:val="24"/>
              </w:rPr>
              <w:t>110年度</w:t>
            </w:r>
          </w:p>
        </w:tc>
        <w:tc>
          <w:tcPr>
            <w:tcW w:w="1205" w:type="dxa"/>
            <w:vAlign w:val="center"/>
          </w:tcPr>
          <w:p w:rsidR="00743753" w:rsidRPr="00A33729" w:rsidRDefault="00743753" w:rsidP="00743753">
            <w:pPr>
              <w:widowControl/>
              <w:spacing w:line="360" w:lineRule="exact"/>
              <w:ind w:leftChars="-25" w:left="-71" w:rightChars="-25" w:right="-71" w:firstLineChars="0" w:firstLine="0"/>
              <w:jc w:val="center"/>
              <w:rPr>
                <w:rFonts w:hAnsi="標楷體"/>
                <w:snapToGrid/>
                <w:color w:val="000000"/>
                <w:kern w:val="0"/>
                <w:sz w:val="24"/>
                <w:szCs w:val="24"/>
              </w:rPr>
            </w:pPr>
            <w:r w:rsidRPr="00A33729">
              <w:rPr>
                <w:rFonts w:hAnsi="標楷體" w:hint="eastAsia"/>
                <w:snapToGrid/>
                <w:color w:val="000000"/>
                <w:kern w:val="0"/>
                <w:sz w:val="24"/>
                <w:szCs w:val="24"/>
              </w:rPr>
              <w:t>111年</w:t>
            </w:r>
            <w:r>
              <w:rPr>
                <w:rFonts w:hAnsi="標楷體" w:hint="eastAsia"/>
                <w:snapToGrid/>
                <w:color w:val="000000"/>
                <w:kern w:val="0"/>
                <w:sz w:val="24"/>
                <w:szCs w:val="24"/>
              </w:rPr>
              <w:t>度</w:t>
            </w:r>
          </w:p>
        </w:tc>
        <w:tc>
          <w:tcPr>
            <w:tcW w:w="1558" w:type="dxa"/>
            <w:shd w:val="clear" w:color="auto" w:fill="auto"/>
            <w:vAlign w:val="center"/>
          </w:tcPr>
          <w:p w:rsidR="00743753" w:rsidRPr="00A33729" w:rsidRDefault="00743753" w:rsidP="00743753">
            <w:pPr>
              <w:widowControl/>
              <w:spacing w:line="360" w:lineRule="exact"/>
              <w:ind w:leftChars="-25" w:left="-71" w:rightChars="-25" w:right="-71" w:firstLineChars="0" w:firstLine="0"/>
              <w:jc w:val="center"/>
              <w:rPr>
                <w:rFonts w:hAnsi="標楷體"/>
                <w:snapToGrid/>
                <w:color w:val="000000"/>
                <w:kern w:val="0"/>
                <w:sz w:val="24"/>
                <w:szCs w:val="24"/>
              </w:rPr>
            </w:pPr>
            <w:r w:rsidRPr="00A33729">
              <w:rPr>
                <w:rFonts w:hAnsi="標楷體" w:hint="eastAsia"/>
                <w:snapToGrid/>
                <w:color w:val="000000"/>
                <w:kern w:val="0"/>
                <w:sz w:val="24"/>
                <w:szCs w:val="24"/>
              </w:rPr>
              <w:t>111年目標數</w:t>
            </w:r>
          </w:p>
        </w:tc>
      </w:tr>
      <w:tr w:rsidR="00743753" w:rsidRPr="000C21D7" w:rsidTr="00743753">
        <w:tc>
          <w:tcPr>
            <w:tcW w:w="2269" w:type="dxa"/>
            <w:shd w:val="clear" w:color="auto" w:fill="auto"/>
            <w:vAlign w:val="center"/>
          </w:tcPr>
          <w:p w:rsidR="00743753" w:rsidRPr="00A33729" w:rsidRDefault="00743753" w:rsidP="00743753">
            <w:pPr>
              <w:widowControl/>
              <w:spacing w:line="360" w:lineRule="exact"/>
              <w:ind w:leftChars="0" w:left="0" w:firstLineChars="0" w:firstLine="0"/>
              <w:rPr>
                <w:rFonts w:hAnsi="標楷體"/>
                <w:snapToGrid/>
                <w:color w:val="000000"/>
                <w:spacing w:val="-5"/>
                <w:kern w:val="0"/>
                <w:sz w:val="24"/>
                <w:szCs w:val="24"/>
              </w:rPr>
            </w:pPr>
            <w:r w:rsidRPr="00A33729">
              <w:rPr>
                <w:rFonts w:hAnsi="標楷體"/>
                <w:snapToGrid/>
                <w:color w:val="000000"/>
                <w:spacing w:val="-5"/>
                <w:kern w:val="0"/>
                <w:sz w:val="24"/>
                <w:szCs w:val="24"/>
              </w:rPr>
              <w:t>基金手續費收入</w:t>
            </w:r>
          </w:p>
        </w:tc>
        <w:tc>
          <w:tcPr>
            <w:tcW w:w="1204"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2.27</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3.16</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3.62</w:t>
            </w:r>
          </w:p>
        </w:tc>
        <w:tc>
          <w:tcPr>
            <w:tcW w:w="1205" w:type="dxa"/>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2.22</w:t>
            </w:r>
          </w:p>
        </w:tc>
        <w:tc>
          <w:tcPr>
            <w:tcW w:w="1558"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2.50</w:t>
            </w:r>
          </w:p>
        </w:tc>
      </w:tr>
      <w:tr w:rsidR="00743753" w:rsidRPr="000C21D7" w:rsidTr="00743753">
        <w:tc>
          <w:tcPr>
            <w:tcW w:w="2269" w:type="dxa"/>
            <w:shd w:val="clear" w:color="auto" w:fill="auto"/>
            <w:vAlign w:val="center"/>
          </w:tcPr>
          <w:p w:rsidR="00743753" w:rsidRPr="00A33729" w:rsidRDefault="00743753" w:rsidP="00743753">
            <w:pPr>
              <w:widowControl/>
              <w:spacing w:line="360" w:lineRule="exact"/>
              <w:ind w:leftChars="0" w:left="0" w:firstLineChars="0" w:firstLine="0"/>
              <w:rPr>
                <w:rFonts w:hAnsi="標楷體"/>
                <w:snapToGrid/>
                <w:color w:val="000000"/>
                <w:spacing w:val="-5"/>
                <w:kern w:val="0"/>
                <w:sz w:val="24"/>
                <w:szCs w:val="24"/>
              </w:rPr>
            </w:pPr>
            <w:r w:rsidRPr="00A33729">
              <w:rPr>
                <w:rFonts w:hAnsi="標楷體"/>
                <w:snapToGrid/>
                <w:color w:val="000000"/>
                <w:spacing w:val="-5"/>
                <w:kern w:val="0"/>
                <w:sz w:val="24"/>
                <w:szCs w:val="24"/>
              </w:rPr>
              <w:t>保險手續費收入</w:t>
            </w:r>
          </w:p>
        </w:tc>
        <w:tc>
          <w:tcPr>
            <w:tcW w:w="1204"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11.52</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6.89</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6.82</w:t>
            </w:r>
          </w:p>
        </w:tc>
        <w:tc>
          <w:tcPr>
            <w:tcW w:w="1205" w:type="dxa"/>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3.86</w:t>
            </w:r>
          </w:p>
        </w:tc>
        <w:tc>
          <w:tcPr>
            <w:tcW w:w="1558"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5.28</w:t>
            </w:r>
          </w:p>
        </w:tc>
      </w:tr>
      <w:tr w:rsidR="00743753" w:rsidRPr="000C21D7" w:rsidTr="00743753">
        <w:tc>
          <w:tcPr>
            <w:tcW w:w="2269" w:type="dxa"/>
            <w:shd w:val="clear" w:color="auto" w:fill="auto"/>
            <w:vAlign w:val="center"/>
          </w:tcPr>
          <w:p w:rsidR="00743753" w:rsidRPr="00A33729" w:rsidRDefault="00743753" w:rsidP="00743753">
            <w:pPr>
              <w:widowControl/>
              <w:spacing w:line="360" w:lineRule="exact"/>
              <w:ind w:leftChars="0" w:left="0" w:firstLineChars="0" w:firstLine="0"/>
              <w:rPr>
                <w:rFonts w:hAnsi="標楷體"/>
                <w:snapToGrid/>
                <w:color w:val="000000"/>
                <w:spacing w:val="-10"/>
                <w:kern w:val="0"/>
                <w:sz w:val="24"/>
                <w:szCs w:val="24"/>
              </w:rPr>
            </w:pPr>
            <w:r w:rsidRPr="00A33729">
              <w:rPr>
                <w:rFonts w:hAnsi="標楷體"/>
                <w:snapToGrid/>
                <w:color w:val="000000"/>
                <w:spacing w:val="-10"/>
                <w:kern w:val="0"/>
                <w:sz w:val="24"/>
                <w:szCs w:val="24"/>
              </w:rPr>
              <w:t>黃金存摺手續費收入</w:t>
            </w:r>
          </w:p>
        </w:tc>
        <w:tc>
          <w:tcPr>
            <w:tcW w:w="1204"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0.63</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1.48</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0.68</w:t>
            </w:r>
          </w:p>
        </w:tc>
        <w:tc>
          <w:tcPr>
            <w:tcW w:w="1205" w:type="dxa"/>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0.70</w:t>
            </w:r>
          </w:p>
        </w:tc>
        <w:tc>
          <w:tcPr>
            <w:tcW w:w="1558"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0.77</w:t>
            </w:r>
          </w:p>
        </w:tc>
      </w:tr>
      <w:tr w:rsidR="00743753" w:rsidRPr="000C21D7" w:rsidTr="00743753">
        <w:tc>
          <w:tcPr>
            <w:tcW w:w="2269" w:type="dxa"/>
            <w:shd w:val="clear" w:color="auto" w:fill="auto"/>
            <w:vAlign w:val="center"/>
          </w:tcPr>
          <w:p w:rsidR="00743753" w:rsidRPr="00A33729" w:rsidRDefault="00743753" w:rsidP="00743753">
            <w:pPr>
              <w:widowControl/>
              <w:spacing w:line="360" w:lineRule="exact"/>
              <w:ind w:leftChars="0" w:left="0" w:firstLineChars="0" w:firstLine="0"/>
              <w:rPr>
                <w:rFonts w:hAnsi="標楷體"/>
                <w:snapToGrid/>
                <w:color w:val="000000"/>
                <w:spacing w:val="-5"/>
                <w:kern w:val="0"/>
                <w:sz w:val="24"/>
                <w:szCs w:val="24"/>
              </w:rPr>
            </w:pPr>
            <w:r w:rsidRPr="00A33729">
              <w:rPr>
                <w:rFonts w:hAnsi="標楷體"/>
                <w:snapToGrid/>
                <w:color w:val="000000"/>
                <w:spacing w:val="-5"/>
                <w:kern w:val="0"/>
                <w:sz w:val="24"/>
                <w:szCs w:val="24"/>
              </w:rPr>
              <w:t>合計</w:t>
            </w:r>
          </w:p>
        </w:tc>
        <w:tc>
          <w:tcPr>
            <w:tcW w:w="1204"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14.42</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11.53</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11.12</w:t>
            </w:r>
          </w:p>
        </w:tc>
        <w:tc>
          <w:tcPr>
            <w:tcW w:w="1205" w:type="dxa"/>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6.78</w:t>
            </w:r>
          </w:p>
        </w:tc>
        <w:tc>
          <w:tcPr>
            <w:tcW w:w="1558"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8.55</w:t>
            </w:r>
          </w:p>
        </w:tc>
      </w:tr>
    </w:tbl>
    <w:p w:rsidR="005C354E" w:rsidRDefault="005C354E" w:rsidP="00A33729">
      <w:pPr>
        <w:spacing w:line="360" w:lineRule="exact"/>
        <w:ind w:leftChars="0" w:left="567" w:hangingChars="233" w:hanging="567"/>
        <w:rPr>
          <w:rFonts w:hAnsi="標楷體"/>
          <w:color w:val="000000"/>
          <w:sz w:val="24"/>
          <w:szCs w:val="24"/>
        </w:rPr>
      </w:pPr>
      <w:r>
        <w:rPr>
          <w:rFonts w:hAnsi="標楷體" w:hint="eastAsia"/>
          <w:color w:val="000000"/>
          <w:sz w:val="24"/>
          <w:szCs w:val="24"/>
        </w:rPr>
        <w:t>說    明</w:t>
      </w:r>
      <w:r>
        <w:rPr>
          <w:rFonts w:ascii="全字庫正宋體" w:eastAsia="全字庫正宋體" w:hAnsi="全字庫正宋體" w:cs="全字庫正宋體" w:hint="eastAsia"/>
          <w:color w:val="000000"/>
          <w:sz w:val="24"/>
          <w:szCs w:val="24"/>
        </w:rPr>
        <w:t>：</w:t>
      </w:r>
      <w:r>
        <w:rPr>
          <w:rFonts w:hAnsi="標楷體" w:hint="eastAsia"/>
          <w:color w:val="000000"/>
          <w:sz w:val="24"/>
          <w:szCs w:val="24"/>
        </w:rPr>
        <w:t>表內108至111年度為實際數。</w:t>
      </w:r>
    </w:p>
    <w:p w:rsidR="00A33729" w:rsidRPr="00A33729" w:rsidRDefault="00A33729" w:rsidP="00A33729">
      <w:pPr>
        <w:spacing w:line="360" w:lineRule="exact"/>
        <w:ind w:leftChars="0" w:left="567" w:hangingChars="233" w:hanging="567"/>
        <w:rPr>
          <w:rFonts w:hAnsi="標楷體" w:hint="eastAsia"/>
          <w:color w:val="000000"/>
          <w:sz w:val="24"/>
          <w:szCs w:val="24"/>
        </w:rPr>
      </w:pPr>
      <w:r w:rsidRPr="00A33729">
        <w:rPr>
          <w:rFonts w:hAnsi="標楷體" w:hint="eastAsia"/>
          <w:color w:val="000000"/>
          <w:sz w:val="24"/>
          <w:szCs w:val="24"/>
        </w:rPr>
        <w:t>資料來源：摘錄自臺灣銀行各年度年報統計及臺灣銀行提供。</w:t>
      </w:r>
    </w:p>
    <w:p w:rsidR="00A33729" w:rsidRDefault="00A33729" w:rsidP="00A33729">
      <w:pPr>
        <w:ind w:left="566" w:firstLine="566"/>
        <w:rPr>
          <w:rFonts w:hAnsi="標楷體"/>
          <w:color w:val="000000"/>
        </w:rPr>
      </w:pPr>
      <w:r w:rsidRPr="000C21D7">
        <w:rPr>
          <w:rFonts w:hAnsi="標楷體" w:hint="eastAsia"/>
          <w:color w:val="000000"/>
        </w:rPr>
        <w:t>綜上，臺灣銀行</w:t>
      </w:r>
      <w:r w:rsidR="005C354E">
        <w:rPr>
          <w:rFonts w:hAnsi="標楷體" w:hint="eastAsia"/>
          <w:color w:val="000000"/>
        </w:rPr>
        <w:t>108至111年度</w:t>
      </w:r>
      <w:r w:rsidRPr="000C21D7">
        <w:rPr>
          <w:rFonts w:hAnsi="標楷體" w:hint="eastAsia"/>
          <w:color w:val="000000"/>
        </w:rPr>
        <w:t>手續費</w:t>
      </w:r>
      <w:r w:rsidR="005C354E">
        <w:rPr>
          <w:rFonts w:hAnsi="標楷體" w:hint="eastAsia"/>
          <w:color w:val="000000"/>
        </w:rPr>
        <w:t>收入及其</w:t>
      </w:r>
      <w:r w:rsidRPr="000C21D7">
        <w:rPr>
          <w:rFonts w:hAnsi="標楷體" w:hint="eastAsia"/>
          <w:color w:val="000000"/>
        </w:rPr>
        <w:t>淨收益持續下滑；</w:t>
      </w:r>
      <w:r w:rsidR="005C354E">
        <w:rPr>
          <w:rFonts w:hAnsi="標楷體" w:hint="eastAsia"/>
          <w:color w:val="000000"/>
        </w:rPr>
        <w:t>其中</w:t>
      </w:r>
      <w:r w:rsidRPr="000C21D7">
        <w:rPr>
          <w:rFonts w:hAnsi="標楷體" w:hint="eastAsia"/>
          <w:color w:val="000000"/>
        </w:rPr>
        <w:t>財富管理手續費收入由108年度14.42億元減至111年度6.78億元，業務縮減近半，各該業務辦理績效容有提升空間</w:t>
      </w:r>
      <w:r w:rsidR="005C354E">
        <w:rPr>
          <w:rFonts w:hAnsi="標楷體" w:hint="eastAsia"/>
          <w:color w:val="000000"/>
        </w:rPr>
        <w:t>。該行</w:t>
      </w:r>
      <w:r w:rsidR="005C354E" w:rsidRPr="005C354E">
        <w:rPr>
          <w:rFonts w:hAnsi="標楷體" w:hint="eastAsia"/>
          <w:color w:val="000000"/>
        </w:rPr>
        <w:t>允宜積極利用具備之銷售平台與專業人才等優勢，</w:t>
      </w:r>
      <w:r w:rsidR="005C354E">
        <w:rPr>
          <w:rFonts w:hAnsi="標楷體" w:hint="eastAsia"/>
          <w:color w:val="000000"/>
        </w:rPr>
        <w:t>並就</w:t>
      </w:r>
      <w:r w:rsidR="005C354E" w:rsidRPr="005C354E">
        <w:rPr>
          <w:rFonts w:hAnsi="標楷體" w:hint="eastAsia"/>
          <w:color w:val="000000"/>
        </w:rPr>
        <w:t>主管機關監理措施與全球經濟發展</w:t>
      </w:r>
      <w:r w:rsidR="005C354E">
        <w:rPr>
          <w:rFonts w:hAnsi="標楷體" w:hint="eastAsia"/>
          <w:color w:val="000000"/>
        </w:rPr>
        <w:t>變化，</w:t>
      </w:r>
      <w:r w:rsidR="005C354E" w:rsidRPr="005C354E">
        <w:rPr>
          <w:rFonts w:hAnsi="標楷體" w:hint="eastAsia"/>
          <w:color w:val="000000"/>
        </w:rPr>
        <w:t>滾動調整因應與改善對策</w:t>
      </w:r>
      <w:r w:rsidR="005C354E">
        <w:rPr>
          <w:rFonts w:hAnsi="標楷體" w:hint="eastAsia"/>
          <w:color w:val="000000"/>
        </w:rPr>
        <w:t>，俾</w:t>
      </w:r>
      <w:r w:rsidR="005C354E" w:rsidRPr="005C354E">
        <w:rPr>
          <w:rFonts w:hAnsi="標楷體" w:hint="eastAsia"/>
          <w:color w:val="000000"/>
        </w:rPr>
        <w:t>積極改善各該財富管理業務之推展績效。</w:t>
      </w:r>
    </w:p>
    <w:sectPr w:rsidR="00A33729" w:rsidSect="00B11139">
      <w:footerReference w:type="default" r:id="rId8"/>
      <w:type w:val="continuous"/>
      <w:pgSz w:w="11906" w:h="16838" w:code="9"/>
      <w:pgMar w:top="1701" w:right="1701" w:bottom="1701" w:left="1701" w:header="0" w:footer="1134" w:gutter="0"/>
      <w:pgNumType w:start="0"/>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2E5" w:rsidRDefault="005262E5" w:rsidP="00956559">
      <w:pPr>
        <w:spacing w:line="240" w:lineRule="auto"/>
        <w:ind w:left="560" w:firstLine="560"/>
      </w:pPr>
      <w:r>
        <w:separator/>
      </w:r>
    </w:p>
  </w:endnote>
  <w:endnote w:type="continuationSeparator" w:id="0">
    <w:p w:rsidR="005262E5" w:rsidRDefault="005262E5" w:rsidP="009565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3FD" w:rsidRDefault="000873FD" w:rsidP="008B5FC6">
    <w:pPr>
      <w:pStyle w:val="af1"/>
      <w:ind w:leftChars="0" w:left="566" w:firstLineChars="0" w:hanging="566"/>
      <w:jc w:val="center"/>
    </w:pPr>
    <w:r>
      <w:fldChar w:fldCharType="begin"/>
    </w:r>
    <w:r>
      <w:instrText>PAGE   \* MERGEFORMAT</w:instrText>
    </w:r>
    <w:r>
      <w:fldChar w:fldCharType="separate"/>
    </w:r>
    <w:r w:rsidR="008339F5" w:rsidRPr="008339F5">
      <w:rPr>
        <w:noProof/>
        <w:lang w:val="zh-TW"/>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2E5" w:rsidRDefault="005262E5" w:rsidP="003F0A05">
      <w:pPr>
        <w:spacing w:line="240" w:lineRule="auto"/>
        <w:ind w:left="560" w:firstLine="560"/>
      </w:pPr>
      <w:r>
        <w:separator/>
      </w:r>
    </w:p>
  </w:footnote>
  <w:footnote w:type="continuationSeparator" w:id="0">
    <w:p w:rsidR="005262E5" w:rsidRDefault="005262E5" w:rsidP="00956559">
      <w:pPr>
        <w:spacing w:line="240" w:lineRule="auto"/>
        <w:ind w:left="560" w:firstLine="560"/>
      </w:pPr>
      <w:r>
        <w:continuationSeparator/>
      </w:r>
    </w:p>
  </w:footnote>
  <w:footnote w:id="1">
    <w:p w:rsidR="00A33729" w:rsidRDefault="00A33729" w:rsidP="00A33729">
      <w:pPr>
        <w:pStyle w:val="142"/>
        <w:ind w:left="36" w:hangingChars="15" w:hanging="36"/>
        <w:jc w:val="both"/>
        <w:rPr>
          <w:rFonts w:hint="eastAsia"/>
        </w:rPr>
      </w:pPr>
      <w:r>
        <w:rPr>
          <w:rStyle w:val="afa"/>
        </w:rPr>
        <w:footnoteRef/>
      </w:r>
      <w:r>
        <w:rPr>
          <w:rFonts w:hint="eastAsia"/>
        </w:rPr>
        <w:t>包括承購帳款手續費等34項手續費收入，前5大收入項目依序為合作推廣業務手續費、信託手續費、保證手續費、聯貸手續費及託辦手續費。</w:t>
      </w:r>
    </w:p>
  </w:footnote>
  <w:footnote w:id="2">
    <w:p w:rsidR="00A33729" w:rsidRPr="00BB7B97" w:rsidRDefault="00A33729" w:rsidP="00BC3E2A">
      <w:pPr>
        <w:pStyle w:val="142"/>
        <w:ind w:left="36" w:hangingChars="15" w:hanging="36"/>
        <w:jc w:val="both"/>
        <w:rPr>
          <w:rStyle w:val="143"/>
        </w:rPr>
      </w:pPr>
      <w:r>
        <w:rPr>
          <w:rStyle w:val="afa"/>
        </w:rPr>
        <w:footnoteRef/>
      </w:r>
      <w:r w:rsidRPr="00BB7B97">
        <w:rPr>
          <w:rFonts w:hint="eastAsia"/>
          <w:snapToGrid/>
        </w:rPr>
        <w:t>如調降新</w:t>
      </w:r>
      <w:r w:rsidRPr="006B108A">
        <w:rPr>
          <w:rFonts w:hint="eastAsia"/>
        </w:rPr>
        <w:t>契約</w:t>
      </w:r>
      <w:r w:rsidRPr="00BB7B97">
        <w:rPr>
          <w:rStyle w:val="143"/>
          <w:rFonts w:hint="eastAsia"/>
        </w:rPr>
        <w:t>責任準備金利率、實施宣告利率平穩機制及提高人壽保險死亡保障門檻等</w:t>
      </w:r>
      <w:r>
        <w:rPr>
          <w:rStyle w:val="143"/>
          <w:rFonts w:hint="eastAsia"/>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1D94"/>
    <w:multiLevelType w:val="hybridMultilevel"/>
    <w:tmpl w:val="5D7CB5BE"/>
    <w:lvl w:ilvl="0" w:tplc="36049786">
      <w:start w:val="11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19B0323F"/>
    <w:multiLevelType w:val="hybridMultilevel"/>
    <w:tmpl w:val="3B0EF748"/>
    <w:lvl w:ilvl="0" w:tplc="49709DEC">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7A1631"/>
    <w:multiLevelType w:val="hybridMultilevel"/>
    <w:tmpl w:val="D764C23A"/>
    <w:lvl w:ilvl="0" w:tplc="2168DDDC">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0321C13"/>
    <w:multiLevelType w:val="hybridMultilevel"/>
    <w:tmpl w:val="CD28156A"/>
    <w:lvl w:ilvl="0" w:tplc="C3D45938">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9E5EA5"/>
    <w:multiLevelType w:val="hybridMultilevel"/>
    <w:tmpl w:val="686C54AA"/>
    <w:lvl w:ilvl="0" w:tplc="0610F6D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654018"/>
    <w:multiLevelType w:val="hybridMultilevel"/>
    <w:tmpl w:val="CA00172C"/>
    <w:lvl w:ilvl="0" w:tplc="9CDE82EA">
      <w:start w:val="1"/>
      <w:numFmt w:val="taiwaneseCountingThousand"/>
      <w:lvlText w:val="(%1)"/>
      <w:lvlJc w:val="left"/>
      <w:pPr>
        <w:ind w:left="846" w:hanging="28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CFF2318"/>
    <w:multiLevelType w:val="hybridMultilevel"/>
    <w:tmpl w:val="79AAFF30"/>
    <w:lvl w:ilvl="0" w:tplc="8E363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AA539F"/>
    <w:multiLevelType w:val="hybridMultilevel"/>
    <w:tmpl w:val="ED3258BA"/>
    <w:lvl w:ilvl="0" w:tplc="03A06390">
      <w:start w:val="1"/>
      <w:numFmt w:val="taiwaneseCountingThousand"/>
      <w:lvlText w:val="%1、"/>
      <w:lvlJc w:val="left"/>
      <w:pPr>
        <w:ind w:left="4831" w:hanging="720"/>
      </w:pPr>
      <w:rPr>
        <w:rFonts w:hint="default"/>
      </w:rPr>
    </w:lvl>
    <w:lvl w:ilvl="1" w:tplc="04090019" w:tentative="1">
      <w:start w:val="1"/>
      <w:numFmt w:val="ideographTraditional"/>
      <w:lvlText w:val="%2、"/>
      <w:lvlJc w:val="left"/>
      <w:pPr>
        <w:ind w:left="3795" w:hanging="480"/>
      </w:pPr>
    </w:lvl>
    <w:lvl w:ilvl="2" w:tplc="0409001B" w:tentative="1">
      <w:start w:val="1"/>
      <w:numFmt w:val="lowerRoman"/>
      <w:lvlText w:val="%3."/>
      <w:lvlJc w:val="right"/>
      <w:pPr>
        <w:ind w:left="4275" w:hanging="480"/>
      </w:pPr>
    </w:lvl>
    <w:lvl w:ilvl="3" w:tplc="0409000F" w:tentative="1">
      <w:start w:val="1"/>
      <w:numFmt w:val="decimal"/>
      <w:lvlText w:val="%4."/>
      <w:lvlJc w:val="left"/>
      <w:pPr>
        <w:ind w:left="4755" w:hanging="480"/>
      </w:pPr>
    </w:lvl>
    <w:lvl w:ilvl="4" w:tplc="04090019" w:tentative="1">
      <w:start w:val="1"/>
      <w:numFmt w:val="ideographTraditional"/>
      <w:lvlText w:val="%5、"/>
      <w:lvlJc w:val="left"/>
      <w:pPr>
        <w:ind w:left="5235" w:hanging="480"/>
      </w:pPr>
    </w:lvl>
    <w:lvl w:ilvl="5" w:tplc="0409001B" w:tentative="1">
      <w:start w:val="1"/>
      <w:numFmt w:val="lowerRoman"/>
      <w:lvlText w:val="%6."/>
      <w:lvlJc w:val="right"/>
      <w:pPr>
        <w:ind w:left="5715" w:hanging="480"/>
      </w:pPr>
    </w:lvl>
    <w:lvl w:ilvl="6" w:tplc="0409000F" w:tentative="1">
      <w:start w:val="1"/>
      <w:numFmt w:val="decimal"/>
      <w:lvlText w:val="%7."/>
      <w:lvlJc w:val="left"/>
      <w:pPr>
        <w:ind w:left="6195" w:hanging="480"/>
      </w:pPr>
    </w:lvl>
    <w:lvl w:ilvl="7" w:tplc="04090019" w:tentative="1">
      <w:start w:val="1"/>
      <w:numFmt w:val="ideographTraditional"/>
      <w:lvlText w:val="%8、"/>
      <w:lvlJc w:val="left"/>
      <w:pPr>
        <w:ind w:left="6675" w:hanging="480"/>
      </w:pPr>
    </w:lvl>
    <w:lvl w:ilvl="8" w:tplc="0409001B" w:tentative="1">
      <w:start w:val="1"/>
      <w:numFmt w:val="lowerRoman"/>
      <w:lvlText w:val="%9."/>
      <w:lvlJc w:val="right"/>
      <w:pPr>
        <w:ind w:left="7155" w:hanging="480"/>
      </w:pPr>
    </w:lvl>
  </w:abstractNum>
  <w:num w:numId="1">
    <w:abstractNumId w:val="3"/>
  </w:num>
  <w:num w:numId="2">
    <w:abstractNumId w:val="2"/>
  </w:num>
  <w:num w:numId="3">
    <w:abstractNumId w:val="4"/>
  </w:num>
  <w:num w:numId="4">
    <w:abstractNumId w:val="1"/>
  </w:num>
  <w:num w:numId="5">
    <w:abstractNumId w:val="6"/>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E5874"/>
    <w:rsid w:val="0000090A"/>
    <w:rsid w:val="00000A00"/>
    <w:rsid w:val="00000FC9"/>
    <w:rsid w:val="0000119D"/>
    <w:rsid w:val="000011AF"/>
    <w:rsid w:val="000028CC"/>
    <w:rsid w:val="00003B2E"/>
    <w:rsid w:val="00003E20"/>
    <w:rsid w:val="0000401F"/>
    <w:rsid w:val="00004DB1"/>
    <w:rsid w:val="00006FCC"/>
    <w:rsid w:val="00007BA3"/>
    <w:rsid w:val="00007F36"/>
    <w:rsid w:val="00010970"/>
    <w:rsid w:val="0001140B"/>
    <w:rsid w:val="000118AD"/>
    <w:rsid w:val="00011CDD"/>
    <w:rsid w:val="00011E87"/>
    <w:rsid w:val="00012ADC"/>
    <w:rsid w:val="000137D7"/>
    <w:rsid w:val="00013E9A"/>
    <w:rsid w:val="000147DD"/>
    <w:rsid w:val="000152F0"/>
    <w:rsid w:val="00017BF5"/>
    <w:rsid w:val="000211D4"/>
    <w:rsid w:val="00021ED5"/>
    <w:rsid w:val="0002265D"/>
    <w:rsid w:val="000228D7"/>
    <w:rsid w:val="00022ED3"/>
    <w:rsid w:val="000233F1"/>
    <w:rsid w:val="00023A5E"/>
    <w:rsid w:val="00023E26"/>
    <w:rsid w:val="00024A64"/>
    <w:rsid w:val="000255A3"/>
    <w:rsid w:val="00025FF3"/>
    <w:rsid w:val="00026C06"/>
    <w:rsid w:val="00027247"/>
    <w:rsid w:val="00030798"/>
    <w:rsid w:val="000307AA"/>
    <w:rsid w:val="00030D65"/>
    <w:rsid w:val="000313B0"/>
    <w:rsid w:val="00033715"/>
    <w:rsid w:val="00034739"/>
    <w:rsid w:val="00035B28"/>
    <w:rsid w:val="00035FD5"/>
    <w:rsid w:val="000361A4"/>
    <w:rsid w:val="000362D9"/>
    <w:rsid w:val="00036B70"/>
    <w:rsid w:val="0004041D"/>
    <w:rsid w:val="00040A3A"/>
    <w:rsid w:val="0004122C"/>
    <w:rsid w:val="00041585"/>
    <w:rsid w:val="000423D3"/>
    <w:rsid w:val="0004386B"/>
    <w:rsid w:val="00043BE0"/>
    <w:rsid w:val="000448C6"/>
    <w:rsid w:val="00044D4A"/>
    <w:rsid w:val="0004607B"/>
    <w:rsid w:val="0004615A"/>
    <w:rsid w:val="00046211"/>
    <w:rsid w:val="000462FF"/>
    <w:rsid w:val="00050CD5"/>
    <w:rsid w:val="0005218B"/>
    <w:rsid w:val="00053080"/>
    <w:rsid w:val="00053A8D"/>
    <w:rsid w:val="00053B41"/>
    <w:rsid w:val="00054165"/>
    <w:rsid w:val="00054A1C"/>
    <w:rsid w:val="00055B74"/>
    <w:rsid w:val="00056163"/>
    <w:rsid w:val="00056B3A"/>
    <w:rsid w:val="00056FA2"/>
    <w:rsid w:val="000571D7"/>
    <w:rsid w:val="0005764D"/>
    <w:rsid w:val="00061630"/>
    <w:rsid w:val="00061D81"/>
    <w:rsid w:val="00061F6D"/>
    <w:rsid w:val="0006238D"/>
    <w:rsid w:val="0006246D"/>
    <w:rsid w:val="00062831"/>
    <w:rsid w:val="00062A03"/>
    <w:rsid w:val="00063504"/>
    <w:rsid w:val="0006376A"/>
    <w:rsid w:val="00063D72"/>
    <w:rsid w:val="00064353"/>
    <w:rsid w:val="0006462B"/>
    <w:rsid w:val="0006523E"/>
    <w:rsid w:val="00065999"/>
    <w:rsid w:val="00066083"/>
    <w:rsid w:val="00067CF8"/>
    <w:rsid w:val="0007042D"/>
    <w:rsid w:val="000705EE"/>
    <w:rsid w:val="00070E5C"/>
    <w:rsid w:val="00071AA1"/>
    <w:rsid w:val="00073314"/>
    <w:rsid w:val="00074493"/>
    <w:rsid w:val="00074B89"/>
    <w:rsid w:val="0007500E"/>
    <w:rsid w:val="00075C7D"/>
    <w:rsid w:val="000760C8"/>
    <w:rsid w:val="00076183"/>
    <w:rsid w:val="0007626E"/>
    <w:rsid w:val="00076A46"/>
    <w:rsid w:val="00080EFB"/>
    <w:rsid w:val="00083876"/>
    <w:rsid w:val="00083890"/>
    <w:rsid w:val="0008498F"/>
    <w:rsid w:val="00085753"/>
    <w:rsid w:val="00085F4B"/>
    <w:rsid w:val="000863CC"/>
    <w:rsid w:val="0008643F"/>
    <w:rsid w:val="0008646A"/>
    <w:rsid w:val="00086992"/>
    <w:rsid w:val="00086A76"/>
    <w:rsid w:val="000873FD"/>
    <w:rsid w:val="00090941"/>
    <w:rsid w:val="00090DB4"/>
    <w:rsid w:val="0009418D"/>
    <w:rsid w:val="000941FD"/>
    <w:rsid w:val="00095517"/>
    <w:rsid w:val="00095606"/>
    <w:rsid w:val="000969AE"/>
    <w:rsid w:val="00097129"/>
    <w:rsid w:val="00097DB3"/>
    <w:rsid w:val="00097E3F"/>
    <w:rsid w:val="000A002D"/>
    <w:rsid w:val="000A01A2"/>
    <w:rsid w:val="000A0FA5"/>
    <w:rsid w:val="000A0FF2"/>
    <w:rsid w:val="000A1252"/>
    <w:rsid w:val="000A3C87"/>
    <w:rsid w:val="000A543E"/>
    <w:rsid w:val="000A5448"/>
    <w:rsid w:val="000A5544"/>
    <w:rsid w:val="000A5C4D"/>
    <w:rsid w:val="000B09C1"/>
    <w:rsid w:val="000B35B7"/>
    <w:rsid w:val="000B3D4A"/>
    <w:rsid w:val="000B426B"/>
    <w:rsid w:val="000B49DB"/>
    <w:rsid w:val="000B4AD1"/>
    <w:rsid w:val="000B565B"/>
    <w:rsid w:val="000B6598"/>
    <w:rsid w:val="000B67CA"/>
    <w:rsid w:val="000B7A4B"/>
    <w:rsid w:val="000B7E92"/>
    <w:rsid w:val="000B7F2E"/>
    <w:rsid w:val="000C05E4"/>
    <w:rsid w:val="000C19DF"/>
    <w:rsid w:val="000C20C1"/>
    <w:rsid w:val="000C21D7"/>
    <w:rsid w:val="000C24BF"/>
    <w:rsid w:val="000C2B6F"/>
    <w:rsid w:val="000C3C8C"/>
    <w:rsid w:val="000C4994"/>
    <w:rsid w:val="000C5C66"/>
    <w:rsid w:val="000C5FF1"/>
    <w:rsid w:val="000C6FBA"/>
    <w:rsid w:val="000C74EB"/>
    <w:rsid w:val="000D124F"/>
    <w:rsid w:val="000D1478"/>
    <w:rsid w:val="000D1D65"/>
    <w:rsid w:val="000D2066"/>
    <w:rsid w:val="000D38EA"/>
    <w:rsid w:val="000D3A09"/>
    <w:rsid w:val="000D49D5"/>
    <w:rsid w:val="000D5581"/>
    <w:rsid w:val="000D66C6"/>
    <w:rsid w:val="000D67ED"/>
    <w:rsid w:val="000D6D4D"/>
    <w:rsid w:val="000D7472"/>
    <w:rsid w:val="000E048B"/>
    <w:rsid w:val="000E05D0"/>
    <w:rsid w:val="000E1C75"/>
    <w:rsid w:val="000E309B"/>
    <w:rsid w:val="000E3425"/>
    <w:rsid w:val="000E3520"/>
    <w:rsid w:val="000E4BF9"/>
    <w:rsid w:val="000E60F3"/>
    <w:rsid w:val="000E6252"/>
    <w:rsid w:val="000E6823"/>
    <w:rsid w:val="000E727D"/>
    <w:rsid w:val="000E75CA"/>
    <w:rsid w:val="000F05E8"/>
    <w:rsid w:val="000F2799"/>
    <w:rsid w:val="000F29C3"/>
    <w:rsid w:val="000F33D2"/>
    <w:rsid w:val="000F53E6"/>
    <w:rsid w:val="000F6C53"/>
    <w:rsid w:val="000F7774"/>
    <w:rsid w:val="000F7919"/>
    <w:rsid w:val="00100226"/>
    <w:rsid w:val="00101A19"/>
    <w:rsid w:val="0010253A"/>
    <w:rsid w:val="00103E13"/>
    <w:rsid w:val="0010512F"/>
    <w:rsid w:val="00105A87"/>
    <w:rsid w:val="001062C1"/>
    <w:rsid w:val="00106302"/>
    <w:rsid w:val="0010680D"/>
    <w:rsid w:val="00106FF2"/>
    <w:rsid w:val="00107A91"/>
    <w:rsid w:val="00107E15"/>
    <w:rsid w:val="00110720"/>
    <w:rsid w:val="00110AC0"/>
    <w:rsid w:val="0011189C"/>
    <w:rsid w:val="00114902"/>
    <w:rsid w:val="0011519D"/>
    <w:rsid w:val="00115DB7"/>
    <w:rsid w:val="00116124"/>
    <w:rsid w:val="00116CD5"/>
    <w:rsid w:val="0011712D"/>
    <w:rsid w:val="00117319"/>
    <w:rsid w:val="00117344"/>
    <w:rsid w:val="00117B9C"/>
    <w:rsid w:val="00120770"/>
    <w:rsid w:val="00122137"/>
    <w:rsid w:val="00122BDB"/>
    <w:rsid w:val="00124B56"/>
    <w:rsid w:val="00126C74"/>
    <w:rsid w:val="00126F96"/>
    <w:rsid w:val="001303E5"/>
    <w:rsid w:val="00130863"/>
    <w:rsid w:val="00130876"/>
    <w:rsid w:val="00130FF1"/>
    <w:rsid w:val="001310DB"/>
    <w:rsid w:val="00131183"/>
    <w:rsid w:val="001316EB"/>
    <w:rsid w:val="00132158"/>
    <w:rsid w:val="00132920"/>
    <w:rsid w:val="00133214"/>
    <w:rsid w:val="00133BB1"/>
    <w:rsid w:val="00134049"/>
    <w:rsid w:val="001351BB"/>
    <w:rsid w:val="00135537"/>
    <w:rsid w:val="0013586A"/>
    <w:rsid w:val="00135F98"/>
    <w:rsid w:val="00136409"/>
    <w:rsid w:val="001366BC"/>
    <w:rsid w:val="00136DFE"/>
    <w:rsid w:val="00137648"/>
    <w:rsid w:val="00140BC6"/>
    <w:rsid w:val="00140D6D"/>
    <w:rsid w:val="00141F2A"/>
    <w:rsid w:val="0014200D"/>
    <w:rsid w:val="0014276F"/>
    <w:rsid w:val="00142ACE"/>
    <w:rsid w:val="001447AB"/>
    <w:rsid w:val="00144F35"/>
    <w:rsid w:val="00145A64"/>
    <w:rsid w:val="00145FE9"/>
    <w:rsid w:val="00146197"/>
    <w:rsid w:val="00147F6F"/>
    <w:rsid w:val="001525A0"/>
    <w:rsid w:val="001527DB"/>
    <w:rsid w:val="00152C70"/>
    <w:rsid w:val="0015363C"/>
    <w:rsid w:val="00153FF1"/>
    <w:rsid w:val="0015510D"/>
    <w:rsid w:val="00155B17"/>
    <w:rsid w:val="00155B8E"/>
    <w:rsid w:val="00155CCC"/>
    <w:rsid w:val="00157730"/>
    <w:rsid w:val="00157F0A"/>
    <w:rsid w:val="00157F34"/>
    <w:rsid w:val="00160B2C"/>
    <w:rsid w:val="001619E0"/>
    <w:rsid w:val="00161C10"/>
    <w:rsid w:val="001628DB"/>
    <w:rsid w:val="00163F99"/>
    <w:rsid w:val="00164C8D"/>
    <w:rsid w:val="00166A5C"/>
    <w:rsid w:val="00170181"/>
    <w:rsid w:val="00170E0B"/>
    <w:rsid w:val="00170E81"/>
    <w:rsid w:val="00172532"/>
    <w:rsid w:val="00174C2B"/>
    <w:rsid w:val="00174D91"/>
    <w:rsid w:val="001756C5"/>
    <w:rsid w:val="00176257"/>
    <w:rsid w:val="00177483"/>
    <w:rsid w:val="00181060"/>
    <w:rsid w:val="00181798"/>
    <w:rsid w:val="00181D5F"/>
    <w:rsid w:val="00182B59"/>
    <w:rsid w:val="00182ECD"/>
    <w:rsid w:val="00183B12"/>
    <w:rsid w:val="001846D8"/>
    <w:rsid w:val="00184D6F"/>
    <w:rsid w:val="00184F5E"/>
    <w:rsid w:val="001855FC"/>
    <w:rsid w:val="0018599B"/>
    <w:rsid w:val="001871FF"/>
    <w:rsid w:val="0018752C"/>
    <w:rsid w:val="00187586"/>
    <w:rsid w:val="001879A3"/>
    <w:rsid w:val="00187D67"/>
    <w:rsid w:val="00190146"/>
    <w:rsid w:val="0019037B"/>
    <w:rsid w:val="00191CD7"/>
    <w:rsid w:val="001928C9"/>
    <w:rsid w:val="001936AA"/>
    <w:rsid w:val="00195A5A"/>
    <w:rsid w:val="00195FF2"/>
    <w:rsid w:val="00196A38"/>
    <w:rsid w:val="00196C6A"/>
    <w:rsid w:val="001A01D2"/>
    <w:rsid w:val="001A0C0D"/>
    <w:rsid w:val="001A1429"/>
    <w:rsid w:val="001A1BA8"/>
    <w:rsid w:val="001A1D9E"/>
    <w:rsid w:val="001A2871"/>
    <w:rsid w:val="001A34BC"/>
    <w:rsid w:val="001A513E"/>
    <w:rsid w:val="001A51AF"/>
    <w:rsid w:val="001A51BC"/>
    <w:rsid w:val="001A5603"/>
    <w:rsid w:val="001A594E"/>
    <w:rsid w:val="001A68B4"/>
    <w:rsid w:val="001A6DE8"/>
    <w:rsid w:val="001A779A"/>
    <w:rsid w:val="001B08CE"/>
    <w:rsid w:val="001B152C"/>
    <w:rsid w:val="001B189B"/>
    <w:rsid w:val="001B1F2C"/>
    <w:rsid w:val="001B352E"/>
    <w:rsid w:val="001B38D1"/>
    <w:rsid w:val="001C0571"/>
    <w:rsid w:val="001C21E5"/>
    <w:rsid w:val="001C28FF"/>
    <w:rsid w:val="001C2996"/>
    <w:rsid w:val="001C2D1C"/>
    <w:rsid w:val="001C35BE"/>
    <w:rsid w:val="001C3A6A"/>
    <w:rsid w:val="001C4BE2"/>
    <w:rsid w:val="001C533D"/>
    <w:rsid w:val="001C6891"/>
    <w:rsid w:val="001C6A2C"/>
    <w:rsid w:val="001D12C9"/>
    <w:rsid w:val="001D183E"/>
    <w:rsid w:val="001D1924"/>
    <w:rsid w:val="001D2B56"/>
    <w:rsid w:val="001D2DF0"/>
    <w:rsid w:val="001D614E"/>
    <w:rsid w:val="001D6567"/>
    <w:rsid w:val="001D66B7"/>
    <w:rsid w:val="001D773A"/>
    <w:rsid w:val="001D7CC5"/>
    <w:rsid w:val="001D7CF1"/>
    <w:rsid w:val="001E2B9F"/>
    <w:rsid w:val="001E49F2"/>
    <w:rsid w:val="001E5386"/>
    <w:rsid w:val="001E5483"/>
    <w:rsid w:val="001E61D4"/>
    <w:rsid w:val="001E66C4"/>
    <w:rsid w:val="001E769E"/>
    <w:rsid w:val="001F17B1"/>
    <w:rsid w:val="001F210F"/>
    <w:rsid w:val="001F21AB"/>
    <w:rsid w:val="001F2C2C"/>
    <w:rsid w:val="001F31F8"/>
    <w:rsid w:val="001F51D1"/>
    <w:rsid w:val="001F5DB7"/>
    <w:rsid w:val="001F65D0"/>
    <w:rsid w:val="001F6E60"/>
    <w:rsid w:val="001F7310"/>
    <w:rsid w:val="00200546"/>
    <w:rsid w:val="00200D8A"/>
    <w:rsid w:val="0020176A"/>
    <w:rsid w:val="00201BB3"/>
    <w:rsid w:val="00203A07"/>
    <w:rsid w:val="00206D9B"/>
    <w:rsid w:val="002073CD"/>
    <w:rsid w:val="002101D1"/>
    <w:rsid w:val="0021052E"/>
    <w:rsid w:val="002119B1"/>
    <w:rsid w:val="00212221"/>
    <w:rsid w:val="002125F4"/>
    <w:rsid w:val="00213358"/>
    <w:rsid w:val="00213E04"/>
    <w:rsid w:val="002144B9"/>
    <w:rsid w:val="00220A63"/>
    <w:rsid w:val="00221D52"/>
    <w:rsid w:val="00222217"/>
    <w:rsid w:val="00223B03"/>
    <w:rsid w:val="002267BF"/>
    <w:rsid w:val="00227830"/>
    <w:rsid w:val="0022787C"/>
    <w:rsid w:val="0023070D"/>
    <w:rsid w:val="00230A1C"/>
    <w:rsid w:val="00230BAC"/>
    <w:rsid w:val="00231886"/>
    <w:rsid w:val="00231BCB"/>
    <w:rsid w:val="002340D5"/>
    <w:rsid w:val="00234D48"/>
    <w:rsid w:val="0023527B"/>
    <w:rsid w:val="00235CF4"/>
    <w:rsid w:val="002361B6"/>
    <w:rsid w:val="0023742E"/>
    <w:rsid w:val="002406A9"/>
    <w:rsid w:val="00240D57"/>
    <w:rsid w:val="002416DC"/>
    <w:rsid w:val="00241BB4"/>
    <w:rsid w:val="00242544"/>
    <w:rsid w:val="00242984"/>
    <w:rsid w:val="0024374A"/>
    <w:rsid w:val="002440D6"/>
    <w:rsid w:val="002446F7"/>
    <w:rsid w:val="002467CF"/>
    <w:rsid w:val="00247CC4"/>
    <w:rsid w:val="00247E15"/>
    <w:rsid w:val="00250178"/>
    <w:rsid w:val="00250D3B"/>
    <w:rsid w:val="002514B5"/>
    <w:rsid w:val="002516F7"/>
    <w:rsid w:val="00252BE7"/>
    <w:rsid w:val="00253691"/>
    <w:rsid w:val="00253E66"/>
    <w:rsid w:val="002558A4"/>
    <w:rsid w:val="00255954"/>
    <w:rsid w:val="002565F3"/>
    <w:rsid w:val="00260137"/>
    <w:rsid w:val="00261376"/>
    <w:rsid w:val="00261AF1"/>
    <w:rsid w:val="00261F7D"/>
    <w:rsid w:val="002620F1"/>
    <w:rsid w:val="00262151"/>
    <w:rsid w:val="00262235"/>
    <w:rsid w:val="00262D25"/>
    <w:rsid w:val="00262E1C"/>
    <w:rsid w:val="00262F76"/>
    <w:rsid w:val="0026307A"/>
    <w:rsid w:val="0026448A"/>
    <w:rsid w:val="00265357"/>
    <w:rsid w:val="00265C77"/>
    <w:rsid w:val="00266569"/>
    <w:rsid w:val="0026691B"/>
    <w:rsid w:val="0026734E"/>
    <w:rsid w:val="00271070"/>
    <w:rsid w:val="00271931"/>
    <w:rsid w:val="00273A33"/>
    <w:rsid w:val="0027495A"/>
    <w:rsid w:val="0027577D"/>
    <w:rsid w:val="002758A0"/>
    <w:rsid w:val="00275FBD"/>
    <w:rsid w:val="0027672F"/>
    <w:rsid w:val="00276881"/>
    <w:rsid w:val="00277010"/>
    <w:rsid w:val="002815E0"/>
    <w:rsid w:val="00281E8D"/>
    <w:rsid w:val="002822F1"/>
    <w:rsid w:val="002833F3"/>
    <w:rsid w:val="00283527"/>
    <w:rsid w:val="002843A7"/>
    <w:rsid w:val="00284715"/>
    <w:rsid w:val="00284A33"/>
    <w:rsid w:val="00284A88"/>
    <w:rsid w:val="002851EB"/>
    <w:rsid w:val="00285387"/>
    <w:rsid w:val="00286263"/>
    <w:rsid w:val="002864FA"/>
    <w:rsid w:val="00286AC4"/>
    <w:rsid w:val="00290614"/>
    <w:rsid w:val="002906D8"/>
    <w:rsid w:val="00290D07"/>
    <w:rsid w:val="00290DCB"/>
    <w:rsid w:val="00291005"/>
    <w:rsid w:val="002911D9"/>
    <w:rsid w:val="0029273B"/>
    <w:rsid w:val="0029282D"/>
    <w:rsid w:val="00293BB7"/>
    <w:rsid w:val="00294F9B"/>
    <w:rsid w:val="002954BF"/>
    <w:rsid w:val="00296466"/>
    <w:rsid w:val="00296514"/>
    <w:rsid w:val="00296684"/>
    <w:rsid w:val="002A13C4"/>
    <w:rsid w:val="002A1523"/>
    <w:rsid w:val="002A1CB8"/>
    <w:rsid w:val="002A2F3E"/>
    <w:rsid w:val="002A5E1D"/>
    <w:rsid w:val="002A6BE6"/>
    <w:rsid w:val="002A6DE3"/>
    <w:rsid w:val="002B1005"/>
    <w:rsid w:val="002B1618"/>
    <w:rsid w:val="002B2B75"/>
    <w:rsid w:val="002B3C02"/>
    <w:rsid w:val="002B474B"/>
    <w:rsid w:val="002B4E67"/>
    <w:rsid w:val="002B501E"/>
    <w:rsid w:val="002B52DF"/>
    <w:rsid w:val="002B6FC9"/>
    <w:rsid w:val="002B7705"/>
    <w:rsid w:val="002B7C13"/>
    <w:rsid w:val="002C1147"/>
    <w:rsid w:val="002C122A"/>
    <w:rsid w:val="002C1750"/>
    <w:rsid w:val="002C54E2"/>
    <w:rsid w:val="002C5847"/>
    <w:rsid w:val="002C59E8"/>
    <w:rsid w:val="002C5B3A"/>
    <w:rsid w:val="002C64F6"/>
    <w:rsid w:val="002C6D4A"/>
    <w:rsid w:val="002D106D"/>
    <w:rsid w:val="002D285A"/>
    <w:rsid w:val="002D4AF9"/>
    <w:rsid w:val="002D6A7E"/>
    <w:rsid w:val="002D6BC2"/>
    <w:rsid w:val="002D6BD4"/>
    <w:rsid w:val="002D6D96"/>
    <w:rsid w:val="002D6E1F"/>
    <w:rsid w:val="002D7C5D"/>
    <w:rsid w:val="002D7DAD"/>
    <w:rsid w:val="002E019A"/>
    <w:rsid w:val="002E0C6E"/>
    <w:rsid w:val="002E1426"/>
    <w:rsid w:val="002E2B54"/>
    <w:rsid w:val="002E319C"/>
    <w:rsid w:val="002E343A"/>
    <w:rsid w:val="002E4AF5"/>
    <w:rsid w:val="002E5ACF"/>
    <w:rsid w:val="002E618E"/>
    <w:rsid w:val="002E6665"/>
    <w:rsid w:val="002E6A6D"/>
    <w:rsid w:val="002E76BD"/>
    <w:rsid w:val="002E7C7C"/>
    <w:rsid w:val="002F0E5A"/>
    <w:rsid w:val="002F12BD"/>
    <w:rsid w:val="002F1674"/>
    <w:rsid w:val="002F27CA"/>
    <w:rsid w:val="002F31EA"/>
    <w:rsid w:val="002F4AA5"/>
    <w:rsid w:val="002F4C35"/>
    <w:rsid w:val="002F4C95"/>
    <w:rsid w:val="002F5062"/>
    <w:rsid w:val="00301477"/>
    <w:rsid w:val="003018F8"/>
    <w:rsid w:val="00301E73"/>
    <w:rsid w:val="00301E7D"/>
    <w:rsid w:val="0030209E"/>
    <w:rsid w:val="00302EF2"/>
    <w:rsid w:val="00304692"/>
    <w:rsid w:val="00304CC3"/>
    <w:rsid w:val="00305032"/>
    <w:rsid w:val="00306D53"/>
    <w:rsid w:val="00307B6B"/>
    <w:rsid w:val="00307BD8"/>
    <w:rsid w:val="003113BE"/>
    <w:rsid w:val="00311E96"/>
    <w:rsid w:val="00312EEB"/>
    <w:rsid w:val="00314BFB"/>
    <w:rsid w:val="003153B7"/>
    <w:rsid w:val="00315CB7"/>
    <w:rsid w:val="003168D5"/>
    <w:rsid w:val="00316E36"/>
    <w:rsid w:val="00317171"/>
    <w:rsid w:val="00317436"/>
    <w:rsid w:val="003175D2"/>
    <w:rsid w:val="003175EE"/>
    <w:rsid w:val="00321A73"/>
    <w:rsid w:val="00322273"/>
    <w:rsid w:val="003222B6"/>
    <w:rsid w:val="0032296E"/>
    <w:rsid w:val="00322FF5"/>
    <w:rsid w:val="0032371B"/>
    <w:rsid w:val="00323D3E"/>
    <w:rsid w:val="00324958"/>
    <w:rsid w:val="00325107"/>
    <w:rsid w:val="00325785"/>
    <w:rsid w:val="00326032"/>
    <w:rsid w:val="003300E7"/>
    <w:rsid w:val="003309DA"/>
    <w:rsid w:val="0033291D"/>
    <w:rsid w:val="00333D2F"/>
    <w:rsid w:val="00336251"/>
    <w:rsid w:val="0033632E"/>
    <w:rsid w:val="00336B57"/>
    <w:rsid w:val="003372F3"/>
    <w:rsid w:val="00340B51"/>
    <w:rsid w:val="00341635"/>
    <w:rsid w:val="00341899"/>
    <w:rsid w:val="00341C58"/>
    <w:rsid w:val="00341D02"/>
    <w:rsid w:val="00343AB8"/>
    <w:rsid w:val="003442B1"/>
    <w:rsid w:val="00346148"/>
    <w:rsid w:val="003472F2"/>
    <w:rsid w:val="0035206C"/>
    <w:rsid w:val="003526A3"/>
    <w:rsid w:val="003528F8"/>
    <w:rsid w:val="00352EED"/>
    <w:rsid w:val="00353433"/>
    <w:rsid w:val="00353C89"/>
    <w:rsid w:val="00353DF1"/>
    <w:rsid w:val="00357025"/>
    <w:rsid w:val="00362039"/>
    <w:rsid w:val="00362E0F"/>
    <w:rsid w:val="00363CF0"/>
    <w:rsid w:val="00363E8A"/>
    <w:rsid w:val="00364900"/>
    <w:rsid w:val="0036592F"/>
    <w:rsid w:val="00366F8C"/>
    <w:rsid w:val="00367367"/>
    <w:rsid w:val="003714A7"/>
    <w:rsid w:val="0037232E"/>
    <w:rsid w:val="00372E34"/>
    <w:rsid w:val="003732E6"/>
    <w:rsid w:val="00374060"/>
    <w:rsid w:val="00374E50"/>
    <w:rsid w:val="00375427"/>
    <w:rsid w:val="003759BC"/>
    <w:rsid w:val="00377E0E"/>
    <w:rsid w:val="00380FDB"/>
    <w:rsid w:val="00382F30"/>
    <w:rsid w:val="003837B9"/>
    <w:rsid w:val="00383FCD"/>
    <w:rsid w:val="00384722"/>
    <w:rsid w:val="00384EB5"/>
    <w:rsid w:val="00385148"/>
    <w:rsid w:val="0038727E"/>
    <w:rsid w:val="00387BCB"/>
    <w:rsid w:val="0039008F"/>
    <w:rsid w:val="00391603"/>
    <w:rsid w:val="00391D08"/>
    <w:rsid w:val="00391F62"/>
    <w:rsid w:val="003924C8"/>
    <w:rsid w:val="003930DE"/>
    <w:rsid w:val="00393E05"/>
    <w:rsid w:val="003945DE"/>
    <w:rsid w:val="00394CCE"/>
    <w:rsid w:val="00395A1D"/>
    <w:rsid w:val="00396444"/>
    <w:rsid w:val="00397EAA"/>
    <w:rsid w:val="003A1163"/>
    <w:rsid w:val="003A1178"/>
    <w:rsid w:val="003A1764"/>
    <w:rsid w:val="003A221A"/>
    <w:rsid w:val="003A3963"/>
    <w:rsid w:val="003A422E"/>
    <w:rsid w:val="003A568A"/>
    <w:rsid w:val="003A56A8"/>
    <w:rsid w:val="003A6433"/>
    <w:rsid w:val="003A6774"/>
    <w:rsid w:val="003A6AA1"/>
    <w:rsid w:val="003A7A6E"/>
    <w:rsid w:val="003B0CF4"/>
    <w:rsid w:val="003B0EE0"/>
    <w:rsid w:val="003B130D"/>
    <w:rsid w:val="003B15CC"/>
    <w:rsid w:val="003B164D"/>
    <w:rsid w:val="003B253D"/>
    <w:rsid w:val="003B2DD5"/>
    <w:rsid w:val="003B2FB5"/>
    <w:rsid w:val="003B4B2E"/>
    <w:rsid w:val="003B528C"/>
    <w:rsid w:val="003B53F9"/>
    <w:rsid w:val="003B677C"/>
    <w:rsid w:val="003B6A03"/>
    <w:rsid w:val="003B6F5C"/>
    <w:rsid w:val="003B7532"/>
    <w:rsid w:val="003C0C96"/>
    <w:rsid w:val="003C288B"/>
    <w:rsid w:val="003C5088"/>
    <w:rsid w:val="003C5421"/>
    <w:rsid w:val="003C579D"/>
    <w:rsid w:val="003C6910"/>
    <w:rsid w:val="003C725E"/>
    <w:rsid w:val="003C73D5"/>
    <w:rsid w:val="003C74F1"/>
    <w:rsid w:val="003C7633"/>
    <w:rsid w:val="003D1A41"/>
    <w:rsid w:val="003D22A9"/>
    <w:rsid w:val="003D255E"/>
    <w:rsid w:val="003D2CB3"/>
    <w:rsid w:val="003D3679"/>
    <w:rsid w:val="003D3928"/>
    <w:rsid w:val="003D394F"/>
    <w:rsid w:val="003D539D"/>
    <w:rsid w:val="003D62D1"/>
    <w:rsid w:val="003D6D5B"/>
    <w:rsid w:val="003D74C9"/>
    <w:rsid w:val="003E0A37"/>
    <w:rsid w:val="003E174B"/>
    <w:rsid w:val="003E2053"/>
    <w:rsid w:val="003E2305"/>
    <w:rsid w:val="003E2314"/>
    <w:rsid w:val="003E28EE"/>
    <w:rsid w:val="003E2EBC"/>
    <w:rsid w:val="003E44B5"/>
    <w:rsid w:val="003E4513"/>
    <w:rsid w:val="003E4ACC"/>
    <w:rsid w:val="003E56DC"/>
    <w:rsid w:val="003E5EC1"/>
    <w:rsid w:val="003E643A"/>
    <w:rsid w:val="003E6865"/>
    <w:rsid w:val="003E6BE2"/>
    <w:rsid w:val="003F04BD"/>
    <w:rsid w:val="003F05C8"/>
    <w:rsid w:val="003F0A05"/>
    <w:rsid w:val="003F100E"/>
    <w:rsid w:val="003F22B7"/>
    <w:rsid w:val="003F2E58"/>
    <w:rsid w:val="003F3574"/>
    <w:rsid w:val="003F41AC"/>
    <w:rsid w:val="003F4BA4"/>
    <w:rsid w:val="003F5113"/>
    <w:rsid w:val="003F74E0"/>
    <w:rsid w:val="003F7A9A"/>
    <w:rsid w:val="003F7E45"/>
    <w:rsid w:val="00400103"/>
    <w:rsid w:val="0040064A"/>
    <w:rsid w:val="00400818"/>
    <w:rsid w:val="00400A37"/>
    <w:rsid w:val="00400F9C"/>
    <w:rsid w:val="00401D5F"/>
    <w:rsid w:val="00402DC8"/>
    <w:rsid w:val="00402FB2"/>
    <w:rsid w:val="00403E22"/>
    <w:rsid w:val="00404ADB"/>
    <w:rsid w:val="00404C47"/>
    <w:rsid w:val="00405FEE"/>
    <w:rsid w:val="004069F2"/>
    <w:rsid w:val="00406EF2"/>
    <w:rsid w:val="004075EB"/>
    <w:rsid w:val="004078F8"/>
    <w:rsid w:val="004079B5"/>
    <w:rsid w:val="0041016C"/>
    <w:rsid w:val="00410F88"/>
    <w:rsid w:val="00411099"/>
    <w:rsid w:val="00411655"/>
    <w:rsid w:val="00411B20"/>
    <w:rsid w:val="0041298A"/>
    <w:rsid w:val="00413500"/>
    <w:rsid w:val="004140FC"/>
    <w:rsid w:val="0041469D"/>
    <w:rsid w:val="00414D99"/>
    <w:rsid w:val="004151B2"/>
    <w:rsid w:val="00415A0B"/>
    <w:rsid w:val="00416505"/>
    <w:rsid w:val="00416914"/>
    <w:rsid w:val="00416A2C"/>
    <w:rsid w:val="00416B2E"/>
    <w:rsid w:val="00420213"/>
    <w:rsid w:val="00420858"/>
    <w:rsid w:val="00420ADE"/>
    <w:rsid w:val="004229D6"/>
    <w:rsid w:val="00422A61"/>
    <w:rsid w:val="00422C04"/>
    <w:rsid w:val="0042323B"/>
    <w:rsid w:val="00423727"/>
    <w:rsid w:val="00423756"/>
    <w:rsid w:val="00423766"/>
    <w:rsid w:val="00424011"/>
    <w:rsid w:val="00425C88"/>
    <w:rsid w:val="00425F50"/>
    <w:rsid w:val="00427459"/>
    <w:rsid w:val="004300BA"/>
    <w:rsid w:val="00430BB1"/>
    <w:rsid w:val="00431321"/>
    <w:rsid w:val="004327F1"/>
    <w:rsid w:val="0043315E"/>
    <w:rsid w:val="00433984"/>
    <w:rsid w:val="00433C5F"/>
    <w:rsid w:val="00434A0A"/>
    <w:rsid w:val="00435733"/>
    <w:rsid w:val="00437103"/>
    <w:rsid w:val="00437692"/>
    <w:rsid w:val="00437DD1"/>
    <w:rsid w:val="004412BA"/>
    <w:rsid w:val="00441B6A"/>
    <w:rsid w:val="00441D60"/>
    <w:rsid w:val="004424D6"/>
    <w:rsid w:val="004426C6"/>
    <w:rsid w:val="00442840"/>
    <w:rsid w:val="00442B92"/>
    <w:rsid w:val="0044368A"/>
    <w:rsid w:val="00445216"/>
    <w:rsid w:val="00446663"/>
    <w:rsid w:val="004470D6"/>
    <w:rsid w:val="004505D2"/>
    <w:rsid w:val="00450813"/>
    <w:rsid w:val="00451B8B"/>
    <w:rsid w:val="004525B6"/>
    <w:rsid w:val="00454724"/>
    <w:rsid w:val="00454807"/>
    <w:rsid w:val="00455845"/>
    <w:rsid w:val="00456B72"/>
    <w:rsid w:val="004605CC"/>
    <w:rsid w:val="004610F4"/>
    <w:rsid w:val="00461262"/>
    <w:rsid w:val="004617D9"/>
    <w:rsid w:val="00461A34"/>
    <w:rsid w:val="00461F7E"/>
    <w:rsid w:val="00462158"/>
    <w:rsid w:val="00462939"/>
    <w:rsid w:val="00464109"/>
    <w:rsid w:val="00464224"/>
    <w:rsid w:val="0046424B"/>
    <w:rsid w:val="00465715"/>
    <w:rsid w:val="00465A72"/>
    <w:rsid w:val="00465BEB"/>
    <w:rsid w:val="00466242"/>
    <w:rsid w:val="004701F5"/>
    <w:rsid w:val="00470D21"/>
    <w:rsid w:val="00471192"/>
    <w:rsid w:val="00471C9F"/>
    <w:rsid w:val="00471EB2"/>
    <w:rsid w:val="00472786"/>
    <w:rsid w:val="004732EC"/>
    <w:rsid w:val="0047372C"/>
    <w:rsid w:val="004750CC"/>
    <w:rsid w:val="00475FFA"/>
    <w:rsid w:val="004771AF"/>
    <w:rsid w:val="00477310"/>
    <w:rsid w:val="0048134B"/>
    <w:rsid w:val="00481A8E"/>
    <w:rsid w:val="004824B2"/>
    <w:rsid w:val="00482B29"/>
    <w:rsid w:val="00482BB6"/>
    <w:rsid w:val="0048346E"/>
    <w:rsid w:val="00483C9E"/>
    <w:rsid w:val="004841CC"/>
    <w:rsid w:val="004860BC"/>
    <w:rsid w:val="00487A11"/>
    <w:rsid w:val="004902C2"/>
    <w:rsid w:val="004906F3"/>
    <w:rsid w:val="0049093D"/>
    <w:rsid w:val="00491D16"/>
    <w:rsid w:val="00495309"/>
    <w:rsid w:val="004969E0"/>
    <w:rsid w:val="00496D2A"/>
    <w:rsid w:val="004972D9"/>
    <w:rsid w:val="004A0315"/>
    <w:rsid w:val="004A05CF"/>
    <w:rsid w:val="004A099B"/>
    <w:rsid w:val="004A0A1F"/>
    <w:rsid w:val="004A1339"/>
    <w:rsid w:val="004A190E"/>
    <w:rsid w:val="004A5E33"/>
    <w:rsid w:val="004A6666"/>
    <w:rsid w:val="004A6C3F"/>
    <w:rsid w:val="004A7CA1"/>
    <w:rsid w:val="004B1AEC"/>
    <w:rsid w:val="004B3E13"/>
    <w:rsid w:val="004B552F"/>
    <w:rsid w:val="004B5E24"/>
    <w:rsid w:val="004B6C73"/>
    <w:rsid w:val="004B757B"/>
    <w:rsid w:val="004B7758"/>
    <w:rsid w:val="004C0D88"/>
    <w:rsid w:val="004C15BB"/>
    <w:rsid w:val="004C1E21"/>
    <w:rsid w:val="004C20C7"/>
    <w:rsid w:val="004C241C"/>
    <w:rsid w:val="004C361E"/>
    <w:rsid w:val="004C4818"/>
    <w:rsid w:val="004C48B4"/>
    <w:rsid w:val="004C53CE"/>
    <w:rsid w:val="004C6008"/>
    <w:rsid w:val="004C62E1"/>
    <w:rsid w:val="004C7189"/>
    <w:rsid w:val="004C71C3"/>
    <w:rsid w:val="004C7656"/>
    <w:rsid w:val="004C79E8"/>
    <w:rsid w:val="004D0CF9"/>
    <w:rsid w:val="004D0E2E"/>
    <w:rsid w:val="004D1F42"/>
    <w:rsid w:val="004D2298"/>
    <w:rsid w:val="004D2442"/>
    <w:rsid w:val="004D3537"/>
    <w:rsid w:val="004D38A8"/>
    <w:rsid w:val="004D3C55"/>
    <w:rsid w:val="004D4FF4"/>
    <w:rsid w:val="004D61A3"/>
    <w:rsid w:val="004D6AAA"/>
    <w:rsid w:val="004D6D44"/>
    <w:rsid w:val="004E0016"/>
    <w:rsid w:val="004E0AD8"/>
    <w:rsid w:val="004E0B8E"/>
    <w:rsid w:val="004E17B6"/>
    <w:rsid w:val="004E1D1D"/>
    <w:rsid w:val="004E4F3C"/>
    <w:rsid w:val="004E5126"/>
    <w:rsid w:val="004E51BD"/>
    <w:rsid w:val="004E5577"/>
    <w:rsid w:val="004E5EBB"/>
    <w:rsid w:val="004E69B8"/>
    <w:rsid w:val="004E6D40"/>
    <w:rsid w:val="004E7D56"/>
    <w:rsid w:val="004E7FBC"/>
    <w:rsid w:val="004F07D4"/>
    <w:rsid w:val="004F1BF2"/>
    <w:rsid w:val="004F2105"/>
    <w:rsid w:val="004F2110"/>
    <w:rsid w:val="004F2158"/>
    <w:rsid w:val="004F2C00"/>
    <w:rsid w:val="004F348D"/>
    <w:rsid w:val="004F3F14"/>
    <w:rsid w:val="004F50D6"/>
    <w:rsid w:val="004F52F0"/>
    <w:rsid w:val="004F5FB9"/>
    <w:rsid w:val="004F7C4F"/>
    <w:rsid w:val="004F7F7F"/>
    <w:rsid w:val="00501239"/>
    <w:rsid w:val="00501467"/>
    <w:rsid w:val="0050160C"/>
    <w:rsid w:val="00501B56"/>
    <w:rsid w:val="00501BD0"/>
    <w:rsid w:val="00502088"/>
    <w:rsid w:val="00503287"/>
    <w:rsid w:val="005033FE"/>
    <w:rsid w:val="005037E5"/>
    <w:rsid w:val="005038DD"/>
    <w:rsid w:val="00504D82"/>
    <w:rsid w:val="00505DA3"/>
    <w:rsid w:val="00506F29"/>
    <w:rsid w:val="0051472C"/>
    <w:rsid w:val="005160FD"/>
    <w:rsid w:val="00516B77"/>
    <w:rsid w:val="005212C4"/>
    <w:rsid w:val="005213C9"/>
    <w:rsid w:val="00522012"/>
    <w:rsid w:val="0052252A"/>
    <w:rsid w:val="00522D7E"/>
    <w:rsid w:val="005230CE"/>
    <w:rsid w:val="005241BD"/>
    <w:rsid w:val="00524E0E"/>
    <w:rsid w:val="00525378"/>
    <w:rsid w:val="005262E5"/>
    <w:rsid w:val="00530175"/>
    <w:rsid w:val="005301A4"/>
    <w:rsid w:val="00530331"/>
    <w:rsid w:val="0053337E"/>
    <w:rsid w:val="00533BDC"/>
    <w:rsid w:val="00533E1B"/>
    <w:rsid w:val="005342FA"/>
    <w:rsid w:val="005346AD"/>
    <w:rsid w:val="00534A63"/>
    <w:rsid w:val="00534C99"/>
    <w:rsid w:val="00534CB0"/>
    <w:rsid w:val="00536783"/>
    <w:rsid w:val="00536CCA"/>
    <w:rsid w:val="005376E5"/>
    <w:rsid w:val="00537A33"/>
    <w:rsid w:val="00537B42"/>
    <w:rsid w:val="00541F46"/>
    <w:rsid w:val="00542101"/>
    <w:rsid w:val="005423CD"/>
    <w:rsid w:val="0054369B"/>
    <w:rsid w:val="00545666"/>
    <w:rsid w:val="00546091"/>
    <w:rsid w:val="005461ED"/>
    <w:rsid w:val="00546AAD"/>
    <w:rsid w:val="00547699"/>
    <w:rsid w:val="005506B7"/>
    <w:rsid w:val="00551F77"/>
    <w:rsid w:val="00552751"/>
    <w:rsid w:val="005528B4"/>
    <w:rsid w:val="00552C8B"/>
    <w:rsid w:val="00553466"/>
    <w:rsid w:val="005543E3"/>
    <w:rsid w:val="00554BAA"/>
    <w:rsid w:val="0055573B"/>
    <w:rsid w:val="00555A61"/>
    <w:rsid w:val="00557604"/>
    <w:rsid w:val="00561476"/>
    <w:rsid w:val="005646B4"/>
    <w:rsid w:val="005654D5"/>
    <w:rsid w:val="00565CD7"/>
    <w:rsid w:val="00566392"/>
    <w:rsid w:val="00567186"/>
    <w:rsid w:val="0057018A"/>
    <w:rsid w:val="00570367"/>
    <w:rsid w:val="00570594"/>
    <w:rsid w:val="00570669"/>
    <w:rsid w:val="00571130"/>
    <w:rsid w:val="00571B61"/>
    <w:rsid w:val="00572ED3"/>
    <w:rsid w:val="0057314B"/>
    <w:rsid w:val="00575890"/>
    <w:rsid w:val="00576640"/>
    <w:rsid w:val="00576BCF"/>
    <w:rsid w:val="005772B3"/>
    <w:rsid w:val="00577BF1"/>
    <w:rsid w:val="00577F73"/>
    <w:rsid w:val="0058003F"/>
    <w:rsid w:val="00581201"/>
    <w:rsid w:val="0058197E"/>
    <w:rsid w:val="005820C8"/>
    <w:rsid w:val="00582AB0"/>
    <w:rsid w:val="005835FE"/>
    <w:rsid w:val="005837E5"/>
    <w:rsid w:val="00585D22"/>
    <w:rsid w:val="00590277"/>
    <w:rsid w:val="005906F2"/>
    <w:rsid w:val="0059094B"/>
    <w:rsid w:val="005914ED"/>
    <w:rsid w:val="005917A2"/>
    <w:rsid w:val="00592043"/>
    <w:rsid w:val="005929AC"/>
    <w:rsid w:val="00592EBB"/>
    <w:rsid w:val="005944DE"/>
    <w:rsid w:val="0059482F"/>
    <w:rsid w:val="00594F2D"/>
    <w:rsid w:val="0059512F"/>
    <w:rsid w:val="005959E6"/>
    <w:rsid w:val="00595BEF"/>
    <w:rsid w:val="00595FDD"/>
    <w:rsid w:val="005966AE"/>
    <w:rsid w:val="005969E4"/>
    <w:rsid w:val="005974B2"/>
    <w:rsid w:val="005A0097"/>
    <w:rsid w:val="005A095C"/>
    <w:rsid w:val="005A14CA"/>
    <w:rsid w:val="005A3021"/>
    <w:rsid w:val="005A41D8"/>
    <w:rsid w:val="005A4323"/>
    <w:rsid w:val="005A4962"/>
    <w:rsid w:val="005A540F"/>
    <w:rsid w:val="005A5879"/>
    <w:rsid w:val="005A5940"/>
    <w:rsid w:val="005A7691"/>
    <w:rsid w:val="005B0C23"/>
    <w:rsid w:val="005B2B61"/>
    <w:rsid w:val="005B4A17"/>
    <w:rsid w:val="005B4E80"/>
    <w:rsid w:val="005B5D25"/>
    <w:rsid w:val="005B5D81"/>
    <w:rsid w:val="005B5E01"/>
    <w:rsid w:val="005B7737"/>
    <w:rsid w:val="005C0F43"/>
    <w:rsid w:val="005C2F5B"/>
    <w:rsid w:val="005C354E"/>
    <w:rsid w:val="005C4395"/>
    <w:rsid w:val="005C60A4"/>
    <w:rsid w:val="005C65F5"/>
    <w:rsid w:val="005C6D27"/>
    <w:rsid w:val="005D05DC"/>
    <w:rsid w:val="005D0D2D"/>
    <w:rsid w:val="005D17A4"/>
    <w:rsid w:val="005D1C02"/>
    <w:rsid w:val="005D1C08"/>
    <w:rsid w:val="005D1E07"/>
    <w:rsid w:val="005D3AFC"/>
    <w:rsid w:val="005D3C25"/>
    <w:rsid w:val="005D3E0B"/>
    <w:rsid w:val="005D3FBD"/>
    <w:rsid w:val="005D45EA"/>
    <w:rsid w:val="005D46D0"/>
    <w:rsid w:val="005D4863"/>
    <w:rsid w:val="005D5064"/>
    <w:rsid w:val="005D555D"/>
    <w:rsid w:val="005D75F7"/>
    <w:rsid w:val="005D7C40"/>
    <w:rsid w:val="005D7EAD"/>
    <w:rsid w:val="005E0444"/>
    <w:rsid w:val="005E0937"/>
    <w:rsid w:val="005E1AC1"/>
    <w:rsid w:val="005E21C0"/>
    <w:rsid w:val="005E4775"/>
    <w:rsid w:val="005E58BD"/>
    <w:rsid w:val="005E7EC1"/>
    <w:rsid w:val="005E7EE7"/>
    <w:rsid w:val="005F0002"/>
    <w:rsid w:val="005F1BC1"/>
    <w:rsid w:val="005F3860"/>
    <w:rsid w:val="005F3F4A"/>
    <w:rsid w:val="005F45D0"/>
    <w:rsid w:val="005F5102"/>
    <w:rsid w:val="005F6145"/>
    <w:rsid w:val="005F6E50"/>
    <w:rsid w:val="0060086A"/>
    <w:rsid w:val="00600B6E"/>
    <w:rsid w:val="0060108A"/>
    <w:rsid w:val="0060132F"/>
    <w:rsid w:val="006014C5"/>
    <w:rsid w:val="00602AC7"/>
    <w:rsid w:val="00602C63"/>
    <w:rsid w:val="006030A4"/>
    <w:rsid w:val="00603887"/>
    <w:rsid w:val="00603F0D"/>
    <w:rsid w:val="0060588B"/>
    <w:rsid w:val="00605BD6"/>
    <w:rsid w:val="00605D92"/>
    <w:rsid w:val="00606EC8"/>
    <w:rsid w:val="00606FD7"/>
    <w:rsid w:val="00607FA4"/>
    <w:rsid w:val="0061090A"/>
    <w:rsid w:val="00611198"/>
    <w:rsid w:val="006117B7"/>
    <w:rsid w:val="00611E54"/>
    <w:rsid w:val="0061224B"/>
    <w:rsid w:val="006125E4"/>
    <w:rsid w:val="00612720"/>
    <w:rsid w:val="0061464E"/>
    <w:rsid w:val="00614967"/>
    <w:rsid w:val="006149AB"/>
    <w:rsid w:val="00614BE7"/>
    <w:rsid w:val="0061561F"/>
    <w:rsid w:val="00617746"/>
    <w:rsid w:val="006178CC"/>
    <w:rsid w:val="00617EF8"/>
    <w:rsid w:val="00621D0D"/>
    <w:rsid w:val="006224E4"/>
    <w:rsid w:val="0062297C"/>
    <w:rsid w:val="00622B80"/>
    <w:rsid w:val="006236D0"/>
    <w:rsid w:val="00623D6F"/>
    <w:rsid w:val="0062506E"/>
    <w:rsid w:val="006260F5"/>
    <w:rsid w:val="006261FE"/>
    <w:rsid w:val="00626F3C"/>
    <w:rsid w:val="00626FDD"/>
    <w:rsid w:val="00627AA9"/>
    <w:rsid w:val="006300C8"/>
    <w:rsid w:val="00630BE4"/>
    <w:rsid w:val="00630D61"/>
    <w:rsid w:val="0063136C"/>
    <w:rsid w:val="0063140D"/>
    <w:rsid w:val="00632DC0"/>
    <w:rsid w:val="0063467E"/>
    <w:rsid w:val="00635FBE"/>
    <w:rsid w:val="006376CF"/>
    <w:rsid w:val="00637B0C"/>
    <w:rsid w:val="00640385"/>
    <w:rsid w:val="00640B19"/>
    <w:rsid w:val="00640CB3"/>
    <w:rsid w:val="00640D33"/>
    <w:rsid w:val="00640F67"/>
    <w:rsid w:val="006422DD"/>
    <w:rsid w:val="0064234C"/>
    <w:rsid w:val="00642824"/>
    <w:rsid w:val="0064360E"/>
    <w:rsid w:val="00643D94"/>
    <w:rsid w:val="0064473B"/>
    <w:rsid w:val="00644FE4"/>
    <w:rsid w:val="0064505C"/>
    <w:rsid w:val="006457C0"/>
    <w:rsid w:val="00647903"/>
    <w:rsid w:val="0065115D"/>
    <w:rsid w:val="006519EF"/>
    <w:rsid w:val="00653C12"/>
    <w:rsid w:val="006543DF"/>
    <w:rsid w:val="00655180"/>
    <w:rsid w:val="00656172"/>
    <w:rsid w:val="00657B5B"/>
    <w:rsid w:val="00660FD2"/>
    <w:rsid w:val="00661FC7"/>
    <w:rsid w:val="006622C6"/>
    <w:rsid w:val="006626ED"/>
    <w:rsid w:val="00663ECB"/>
    <w:rsid w:val="006651CA"/>
    <w:rsid w:val="00665322"/>
    <w:rsid w:val="00666E0E"/>
    <w:rsid w:val="006678EC"/>
    <w:rsid w:val="00667E52"/>
    <w:rsid w:val="00670252"/>
    <w:rsid w:val="00672CE5"/>
    <w:rsid w:val="0067306B"/>
    <w:rsid w:val="006740E6"/>
    <w:rsid w:val="00674C4F"/>
    <w:rsid w:val="006757D9"/>
    <w:rsid w:val="00677063"/>
    <w:rsid w:val="006820E8"/>
    <w:rsid w:val="0068244C"/>
    <w:rsid w:val="006825C6"/>
    <w:rsid w:val="00682882"/>
    <w:rsid w:val="00682E09"/>
    <w:rsid w:val="00683856"/>
    <w:rsid w:val="0068558C"/>
    <w:rsid w:val="006855B8"/>
    <w:rsid w:val="0068628F"/>
    <w:rsid w:val="00687BD2"/>
    <w:rsid w:val="00687CF5"/>
    <w:rsid w:val="00690497"/>
    <w:rsid w:val="00690CDB"/>
    <w:rsid w:val="00691281"/>
    <w:rsid w:val="00691669"/>
    <w:rsid w:val="00691A78"/>
    <w:rsid w:val="00691F1F"/>
    <w:rsid w:val="0069229A"/>
    <w:rsid w:val="00692630"/>
    <w:rsid w:val="00694573"/>
    <w:rsid w:val="00694BEC"/>
    <w:rsid w:val="00694CDF"/>
    <w:rsid w:val="00695E41"/>
    <w:rsid w:val="00695E46"/>
    <w:rsid w:val="00696174"/>
    <w:rsid w:val="006966C9"/>
    <w:rsid w:val="00696A19"/>
    <w:rsid w:val="0069759D"/>
    <w:rsid w:val="006A07C8"/>
    <w:rsid w:val="006A26EA"/>
    <w:rsid w:val="006A3BD4"/>
    <w:rsid w:val="006A41A4"/>
    <w:rsid w:val="006A5197"/>
    <w:rsid w:val="006A537C"/>
    <w:rsid w:val="006A53C5"/>
    <w:rsid w:val="006A5762"/>
    <w:rsid w:val="006A648B"/>
    <w:rsid w:val="006A7012"/>
    <w:rsid w:val="006A7BF0"/>
    <w:rsid w:val="006B0785"/>
    <w:rsid w:val="006B0933"/>
    <w:rsid w:val="006B277D"/>
    <w:rsid w:val="006B361B"/>
    <w:rsid w:val="006B6171"/>
    <w:rsid w:val="006C082D"/>
    <w:rsid w:val="006C29DA"/>
    <w:rsid w:val="006C340C"/>
    <w:rsid w:val="006C3949"/>
    <w:rsid w:val="006C428E"/>
    <w:rsid w:val="006C4386"/>
    <w:rsid w:val="006C45A4"/>
    <w:rsid w:val="006C504A"/>
    <w:rsid w:val="006C5074"/>
    <w:rsid w:val="006C52B0"/>
    <w:rsid w:val="006C6416"/>
    <w:rsid w:val="006C6C47"/>
    <w:rsid w:val="006D011E"/>
    <w:rsid w:val="006D11F6"/>
    <w:rsid w:val="006D2E8B"/>
    <w:rsid w:val="006D493B"/>
    <w:rsid w:val="006D4A74"/>
    <w:rsid w:val="006D59E4"/>
    <w:rsid w:val="006D637A"/>
    <w:rsid w:val="006E06C2"/>
    <w:rsid w:val="006E0DC9"/>
    <w:rsid w:val="006E0F60"/>
    <w:rsid w:val="006E1198"/>
    <w:rsid w:val="006E182D"/>
    <w:rsid w:val="006E32E1"/>
    <w:rsid w:val="006E6550"/>
    <w:rsid w:val="006E72A1"/>
    <w:rsid w:val="006E7521"/>
    <w:rsid w:val="006E7557"/>
    <w:rsid w:val="006E7855"/>
    <w:rsid w:val="006F11E1"/>
    <w:rsid w:val="006F27DC"/>
    <w:rsid w:val="006F2849"/>
    <w:rsid w:val="006F3D8F"/>
    <w:rsid w:val="006F3E31"/>
    <w:rsid w:val="006F455A"/>
    <w:rsid w:val="006F4FF3"/>
    <w:rsid w:val="006F7D1F"/>
    <w:rsid w:val="006F7F38"/>
    <w:rsid w:val="007009E2"/>
    <w:rsid w:val="007015A1"/>
    <w:rsid w:val="00701BA7"/>
    <w:rsid w:val="00702030"/>
    <w:rsid w:val="0070214E"/>
    <w:rsid w:val="00703BF6"/>
    <w:rsid w:val="00703F12"/>
    <w:rsid w:val="00704423"/>
    <w:rsid w:val="00704D30"/>
    <w:rsid w:val="007057BA"/>
    <w:rsid w:val="00706116"/>
    <w:rsid w:val="007069EE"/>
    <w:rsid w:val="007115B9"/>
    <w:rsid w:val="00711C0D"/>
    <w:rsid w:val="00711DAC"/>
    <w:rsid w:val="007138DD"/>
    <w:rsid w:val="00713F2F"/>
    <w:rsid w:val="00714DD5"/>
    <w:rsid w:val="00714F11"/>
    <w:rsid w:val="00715DA1"/>
    <w:rsid w:val="007204BE"/>
    <w:rsid w:val="00720DF6"/>
    <w:rsid w:val="00721D59"/>
    <w:rsid w:val="00722689"/>
    <w:rsid w:val="00722A73"/>
    <w:rsid w:val="00722F3D"/>
    <w:rsid w:val="00724239"/>
    <w:rsid w:val="0072443A"/>
    <w:rsid w:val="00725620"/>
    <w:rsid w:val="00726B61"/>
    <w:rsid w:val="00726B87"/>
    <w:rsid w:val="007307CE"/>
    <w:rsid w:val="00730FEF"/>
    <w:rsid w:val="00731100"/>
    <w:rsid w:val="0073164A"/>
    <w:rsid w:val="00731D2C"/>
    <w:rsid w:val="007325B3"/>
    <w:rsid w:val="00733B08"/>
    <w:rsid w:val="00733CBD"/>
    <w:rsid w:val="00733ECB"/>
    <w:rsid w:val="007344E2"/>
    <w:rsid w:val="00734647"/>
    <w:rsid w:val="007354A9"/>
    <w:rsid w:val="00735683"/>
    <w:rsid w:val="007362F7"/>
    <w:rsid w:val="00737042"/>
    <w:rsid w:val="0073737F"/>
    <w:rsid w:val="007377BC"/>
    <w:rsid w:val="00740919"/>
    <w:rsid w:val="00740B1C"/>
    <w:rsid w:val="007429B1"/>
    <w:rsid w:val="0074341B"/>
    <w:rsid w:val="00743558"/>
    <w:rsid w:val="007436FF"/>
    <w:rsid w:val="00743753"/>
    <w:rsid w:val="00743E5F"/>
    <w:rsid w:val="00744408"/>
    <w:rsid w:val="0074586D"/>
    <w:rsid w:val="00745CEB"/>
    <w:rsid w:val="00746925"/>
    <w:rsid w:val="0074705D"/>
    <w:rsid w:val="0074791E"/>
    <w:rsid w:val="007510D1"/>
    <w:rsid w:val="00751776"/>
    <w:rsid w:val="0075278E"/>
    <w:rsid w:val="00753387"/>
    <w:rsid w:val="00753F8E"/>
    <w:rsid w:val="007547B3"/>
    <w:rsid w:val="00755647"/>
    <w:rsid w:val="00756B79"/>
    <w:rsid w:val="00756D7E"/>
    <w:rsid w:val="00756FA3"/>
    <w:rsid w:val="007572AF"/>
    <w:rsid w:val="007579EB"/>
    <w:rsid w:val="007600C5"/>
    <w:rsid w:val="0076039A"/>
    <w:rsid w:val="00760715"/>
    <w:rsid w:val="00761617"/>
    <w:rsid w:val="00761F1E"/>
    <w:rsid w:val="0076234B"/>
    <w:rsid w:val="00763B73"/>
    <w:rsid w:val="00763BB8"/>
    <w:rsid w:val="00763BE5"/>
    <w:rsid w:val="007647E5"/>
    <w:rsid w:val="00764D15"/>
    <w:rsid w:val="007652BD"/>
    <w:rsid w:val="00766AC6"/>
    <w:rsid w:val="00767B02"/>
    <w:rsid w:val="00767BFA"/>
    <w:rsid w:val="0077181F"/>
    <w:rsid w:val="00772C90"/>
    <w:rsid w:val="0077328F"/>
    <w:rsid w:val="007740FE"/>
    <w:rsid w:val="00774BBD"/>
    <w:rsid w:val="00774C79"/>
    <w:rsid w:val="00775714"/>
    <w:rsid w:val="00775E6D"/>
    <w:rsid w:val="007760DD"/>
    <w:rsid w:val="00776119"/>
    <w:rsid w:val="007766C6"/>
    <w:rsid w:val="0077770D"/>
    <w:rsid w:val="00777E9D"/>
    <w:rsid w:val="00780B03"/>
    <w:rsid w:val="007813E5"/>
    <w:rsid w:val="00781AFB"/>
    <w:rsid w:val="0078293F"/>
    <w:rsid w:val="00783CD8"/>
    <w:rsid w:val="007849F7"/>
    <w:rsid w:val="00786767"/>
    <w:rsid w:val="007867D9"/>
    <w:rsid w:val="007906DF"/>
    <w:rsid w:val="00790E76"/>
    <w:rsid w:val="00791B46"/>
    <w:rsid w:val="00793B1C"/>
    <w:rsid w:val="0079440F"/>
    <w:rsid w:val="0079497E"/>
    <w:rsid w:val="0079568B"/>
    <w:rsid w:val="00796CEA"/>
    <w:rsid w:val="0079708D"/>
    <w:rsid w:val="00797A3C"/>
    <w:rsid w:val="007A0B0B"/>
    <w:rsid w:val="007A2297"/>
    <w:rsid w:val="007A27D2"/>
    <w:rsid w:val="007A2A35"/>
    <w:rsid w:val="007A33D3"/>
    <w:rsid w:val="007A4096"/>
    <w:rsid w:val="007A4520"/>
    <w:rsid w:val="007A45BA"/>
    <w:rsid w:val="007A4AD7"/>
    <w:rsid w:val="007A53D0"/>
    <w:rsid w:val="007A6BBA"/>
    <w:rsid w:val="007A7448"/>
    <w:rsid w:val="007B01D3"/>
    <w:rsid w:val="007B3378"/>
    <w:rsid w:val="007B3894"/>
    <w:rsid w:val="007B48AC"/>
    <w:rsid w:val="007B4D12"/>
    <w:rsid w:val="007B5651"/>
    <w:rsid w:val="007B56FF"/>
    <w:rsid w:val="007B58BB"/>
    <w:rsid w:val="007B5BB6"/>
    <w:rsid w:val="007B7880"/>
    <w:rsid w:val="007B7DAE"/>
    <w:rsid w:val="007B7FC6"/>
    <w:rsid w:val="007C0002"/>
    <w:rsid w:val="007C1C6C"/>
    <w:rsid w:val="007C2BE6"/>
    <w:rsid w:val="007C3346"/>
    <w:rsid w:val="007C36D4"/>
    <w:rsid w:val="007C62E2"/>
    <w:rsid w:val="007C63A4"/>
    <w:rsid w:val="007C729B"/>
    <w:rsid w:val="007D0047"/>
    <w:rsid w:val="007D04B7"/>
    <w:rsid w:val="007D0E30"/>
    <w:rsid w:val="007D1F4E"/>
    <w:rsid w:val="007D2B09"/>
    <w:rsid w:val="007D2CEB"/>
    <w:rsid w:val="007D3F05"/>
    <w:rsid w:val="007D5109"/>
    <w:rsid w:val="007D549C"/>
    <w:rsid w:val="007D5559"/>
    <w:rsid w:val="007D634A"/>
    <w:rsid w:val="007D63E0"/>
    <w:rsid w:val="007D6665"/>
    <w:rsid w:val="007D684E"/>
    <w:rsid w:val="007D7F51"/>
    <w:rsid w:val="007E0050"/>
    <w:rsid w:val="007E221D"/>
    <w:rsid w:val="007E2604"/>
    <w:rsid w:val="007E36D5"/>
    <w:rsid w:val="007E4637"/>
    <w:rsid w:val="007E4B44"/>
    <w:rsid w:val="007E54FD"/>
    <w:rsid w:val="007E652D"/>
    <w:rsid w:val="007E730A"/>
    <w:rsid w:val="007E76FE"/>
    <w:rsid w:val="007E79F3"/>
    <w:rsid w:val="007F0145"/>
    <w:rsid w:val="007F0688"/>
    <w:rsid w:val="007F0C5F"/>
    <w:rsid w:val="007F18FA"/>
    <w:rsid w:val="007F21C4"/>
    <w:rsid w:val="007F3542"/>
    <w:rsid w:val="007F3A5D"/>
    <w:rsid w:val="007F55C9"/>
    <w:rsid w:val="007F5D69"/>
    <w:rsid w:val="007F5DA8"/>
    <w:rsid w:val="0080044C"/>
    <w:rsid w:val="00801128"/>
    <w:rsid w:val="00801B50"/>
    <w:rsid w:val="00801E44"/>
    <w:rsid w:val="00801F6D"/>
    <w:rsid w:val="00802025"/>
    <w:rsid w:val="008042A8"/>
    <w:rsid w:val="0080477C"/>
    <w:rsid w:val="00804C92"/>
    <w:rsid w:val="00804CD5"/>
    <w:rsid w:val="0080553F"/>
    <w:rsid w:val="00805AD9"/>
    <w:rsid w:val="0080635A"/>
    <w:rsid w:val="00811363"/>
    <w:rsid w:val="00812307"/>
    <w:rsid w:val="00812F6B"/>
    <w:rsid w:val="0081312E"/>
    <w:rsid w:val="00813149"/>
    <w:rsid w:val="00814B43"/>
    <w:rsid w:val="008159F1"/>
    <w:rsid w:val="00817FE2"/>
    <w:rsid w:val="00821241"/>
    <w:rsid w:val="00821309"/>
    <w:rsid w:val="00822345"/>
    <w:rsid w:val="00822BEF"/>
    <w:rsid w:val="008231C7"/>
    <w:rsid w:val="00823DD6"/>
    <w:rsid w:val="008250F9"/>
    <w:rsid w:val="00825E31"/>
    <w:rsid w:val="00826A23"/>
    <w:rsid w:val="0082791B"/>
    <w:rsid w:val="00827A26"/>
    <w:rsid w:val="008317CE"/>
    <w:rsid w:val="0083193E"/>
    <w:rsid w:val="00833810"/>
    <w:rsid w:val="008339F5"/>
    <w:rsid w:val="00834933"/>
    <w:rsid w:val="00835682"/>
    <w:rsid w:val="00836684"/>
    <w:rsid w:val="0083793F"/>
    <w:rsid w:val="00837B26"/>
    <w:rsid w:val="0084034B"/>
    <w:rsid w:val="008404A2"/>
    <w:rsid w:val="008408C0"/>
    <w:rsid w:val="00840A39"/>
    <w:rsid w:val="00841833"/>
    <w:rsid w:val="00841867"/>
    <w:rsid w:val="00843340"/>
    <w:rsid w:val="00844407"/>
    <w:rsid w:val="00844F4C"/>
    <w:rsid w:val="00845C4C"/>
    <w:rsid w:val="008461F2"/>
    <w:rsid w:val="00846276"/>
    <w:rsid w:val="00846826"/>
    <w:rsid w:val="00846C6D"/>
    <w:rsid w:val="0084782B"/>
    <w:rsid w:val="0084798D"/>
    <w:rsid w:val="00847D21"/>
    <w:rsid w:val="0085072E"/>
    <w:rsid w:val="00850FA7"/>
    <w:rsid w:val="00851FEF"/>
    <w:rsid w:val="00852804"/>
    <w:rsid w:val="00853626"/>
    <w:rsid w:val="0085413A"/>
    <w:rsid w:val="008546D6"/>
    <w:rsid w:val="008558AB"/>
    <w:rsid w:val="00855B0D"/>
    <w:rsid w:val="00855E4B"/>
    <w:rsid w:val="008566D3"/>
    <w:rsid w:val="00856863"/>
    <w:rsid w:val="00857AB4"/>
    <w:rsid w:val="00857D8F"/>
    <w:rsid w:val="008605E8"/>
    <w:rsid w:val="00860A8F"/>
    <w:rsid w:val="00861114"/>
    <w:rsid w:val="00861173"/>
    <w:rsid w:val="00861DE6"/>
    <w:rsid w:val="008625D9"/>
    <w:rsid w:val="00863313"/>
    <w:rsid w:val="008642B9"/>
    <w:rsid w:val="0086496C"/>
    <w:rsid w:val="008670EE"/>
    <w:rsid w:val="008674B6"/>
    <w:rsid w:val="008675F8"/>
    <w:rsid w:val="00870133"/>
    <w:rsid w:val="0087216E"/>
    <w:rsid w:val="00872901"/>
    <w:rsid w:val="00873D15"/>
    <w:rsid w:val="00875BB5"/>
    <w:rsid w:val="00875FBE"/>
    <w:rsid w:val="0087602E"/>
    <w:rsid w:val="0087609D"/>
    <w:rsid w:val="008760CE"/>
    <w:rsid w:val="008767FF"/>
    <w:rsid w:val="00876ACE"/>
    <w:rsid w:val="00876C2E"/>
    <w:rsid w:val="008770D5"/>
    <w:rsid w:val="008778E9"/>
    <w:rsid w:val="0087793F"/>
    <w:rsid w:val="00877FA2"/>
    <w:rsid w:val="00880646"/>
    <w:rsid w:val="00880B6C"/>
    <w:rsid w:val="00881021"/>
    <w:rsid w:val="008816D4"/>
    <w:rsid w:val="00882EA7"/>
    <w:rsid w:val="00882FA4"/>
    <w:rsid w:val="00883479"/>
    <w:rsid w:val="008845DA"/>
    <w:rsid w:val="00885F5F"/>
    <w:rsid w:val="008865FC"/>
    <w:rsid w:val="0088750C"/>
    <w:rsid w:val="008903ED"/>
    <w:rsid w:val="00890829"/>
    <w:rsid w:val="0089089E"/>
    <w:rsid w:val="00890F46"/>
    <w:rsid w:val="00891859"/>
    <w:rsid w:val="00892532"/>
    <w:rsid w:val="00893056"/>
    <w:rsid w:val="008939F1"/>
    <w:rsid w:val="0089541E"/>
    <w:rsid w:val="008956F2"/>
    <w:rsid w:val="00896A28"/>
    <w:rsid w:val="00897CB4"/>
    <w:rsid w:val="008A01FB"/>
    <w:rsid w:val="008A027D"/>
    <w:rsid w:val="008A0634"/>
    <w:rsid w:val="008A1FA7"/>
    <w:rsid w:val="008A2146"/>
    <w:rsid w:val="008A2D58"/>
    <w:rsid w:val="008A3F34"/>
    <w:rsid w:val="008A5119"/>
    <w:rsid w:val="008A537D"/>
    <w:rsid w:val="008A5801"/>
    <w:rsid w:val="008A6E74"/>
    <w:rsid w:val="008A74C5"/>
    <w:rsid w:val="008B0011"/>
    <w:rsid w:val="008B00A9"/>
    <w:rsid w:val="008B10AD"/>
    <w:rsid w:val="008B18DE"/>
    <w:rsid w:val="008B2B7B"/>
    <w:rsid w:val="008B544C"/>
    <w:rsid w:val="008B5FC6"/>
    <w:rsid w:val="008B613C"/>
    <w:rsid w:val="008B6AE8"/>
    <w:rsid w:val="008B77EA"/>
    <w:rsid w:val="008B786D"/>
    <w:rsid w:val="008C0908"/>
    <w:rsid w:val="008C124C"/>
    <w:rsid w:val="008C2CDE"/>
    <w:rsid w:val="008C3FF8"/>
    <w:rsid w:val="008C54E4"/>
    <w:rsid w:val="008C57B7"/>
    <w:rsid w:val="008C61FD"/>
    <w:rsid w:val="008C6424"/>
    <w:rsid w:val="008C7196"/>
    <w:rsid w:val="008D058D"/>
    <w:rsid w:val="008D06DB"/>
    <w:rsid w:val="008D0E4D"/>
    <w:rsid w:val="008D0ECD"/>
    <w:rsid w:val="008D0F51"/>
    <w:rsid w:val="008D250E"/>
    <w:rsid w:val="008D374E"/>
    <w:rsid w:val="008D4634"/>
    <w:rsid w:val="008D4864"/>
    <w:rsid w:val="008D4B21"/>
    <w:rsid w:val="008D6566"/>
    <w:rsid w:val="008D65B4"/>
    <w:rsid w:val="008D6785"/>
    <w:rsid w:val="008D67B7"/>
    <w:rsid w:val="008D7EE2"/>
    <w:rsid w:val="008E008D"/>
    <w:rsid w:val="008E06F0"/>
    <w:rsid w:val="008E0F05"/>
    <w:rsid w:val="008E112B"/>
    <w:rsid w:val="008E1249"/>
    <w:rsid w:val="008E249E"/>
    <w:rsid w:val="008E2D87"/>
    <w:rsid w:val="008E2E11"/>
    <w:rsid w:val="008E45B9"/>
    <w:rsid w:val="008E47A7"/>
    <w:rsid w:val="008E49EC"/>
    <w:rsid w:val="008E4D5A"/>
    <w:rsid w:val="008E5C8B"/>
    <w:rsid w:val="008E5E2F"/>
    <w:rsid w:val="008E6EE6"/>
    <w:rsid w:val="008E755F"/>
    <w:rsid w:val="008E7A59"/>
    <w:rsid w:val="008E7F33"/>
    <w:rsid w:val="008F02E3"/>
    <w:rsid w:val="008F08EC"/>
    <w:rsid w:val="008F0E94"/>
    <w:rsid w:val="008F1430"/>
    <w:rsid w:val="008F219E"/>
    <w:rsid w:val="008F3360"/>
    <w:rsid w:val="008F3409"/>
    <w:rsid w:val="008F3588"/>
    <w:rsid w:val="008F3614"/>
    <w:rsid w:val="008F4753"/>
    <w:rsid w:val="008F4DBA"/>
    <w:rsid w:val="008F4EB2"/>
    <w:rsid w:val="008F5480"/>
    <w:rsid w:val="008F5A2E"/>
    <w:rsid w:val="008F5AC0"/>
    <w:rsid w:val="008F768F"/>
    <w:rsid w:val="008F7CEA"/>
    <w:rsid w:val="0090031B"/>
    <w:rsid w:val="00900A30"/>
    <w:rsid w:val="009018E9"/>
    <w:rsid w:val="0090261A"/>
    <w:rsid w:val="009029BE"/>
    <w:rsid w:val="00905656"/>
    <w:rsid w:val="00905D39"/>
    <w:rsid w:val="009064AB"/>
    <w:rsid w:val="00907BCC"/>
    <w:rsid w:val="00907E0F"/>
    <w:rsid w:val="00910056"/>
    <w:rsid w:val="00910663"/>
    <w:rsid w:val="00910C02"/>
    <w:rsid w:val="00910E74"/>
    <w:rsid w:val="00911672"/>
    <w:rsid w:val="00911C0C"/>
    <w:rsid w:val="00911E37"/>
    <w:rsid w:val="009127A2"/>
    <w:rsid w:val="00912E63"/>
    <w:rsid w:val="00913244"/>
    <w:rsid w:val="009142E3"/>
    <w:rsid w:val="0091486F"/>
    <w:rsid w:val="00914D75"/>
    <w:rsid w:val="009162E0"/>
    <w:rsid w:val="00917BD7"/>
    <w:rsid w:val="00920778"/>
    <w:rsid w:val="00920EBA"/>
    <w:rsid w:val="0092121A"/>
    <w:rsid w:val="0092199F"/>
    <w:rsid w:val="009227AB"/>
    <w:rsid w:val="00924876"/>
    <w:rsid w:val="00924AE4"/>
    <w:rsid w:val="009253DD"/>
    <w:rsid w:val="00925787"/>
    <w:rsid w:val="00925EF4"/>
    <w:rsid w:val="009263B0"/>
    <w:rsid w:val="009265AB"/>
    <w:rsid w:val="00927B8E"/>
    <w:rsid w:val="00931233"/>
    <w:rsid w:val="00931AF6"/>
    <w:rsid w:val="00932114"/>
    <w:rsid w:val="0093279C"/>
    <w:rsid w:val="0093429D"/>
    <w:rsid w:val="00934A2F"/>
    <w:rsid w:val="00935023"/>
    <w:rsid w:val="009351B2"/>
    <w:rsid w:val="00935A65"/>
    <w:rsid w:val="00935C2E"/>
    <w:rsid w:val="009366FC"/>
    <w:rsid w:val="00936A46"/>
    <w:rsid w:val="00936A81"/>
    <w:rsid w:val="00937AFB"/>
    <w:rsid w:val="00937E78"/>
    <w:rsid w:val="00937F62"/>
    <w:rsid w:val="00941FFB"/>
    <w:rsid w:val="009428EA"/>
    <w:rsid w:val="0094397C"/>
    <w:rsid w:val="00944092"/>
    <w:rsid w:val="009440F6"/>
    <w:rsid w:val="0094432D"/>
    <w:rsid w:val="009446C0"/>
    <w:rsid w:val="0094498F"/>
    <w:rsid w:val="00944B5C"/>
    <w:rsid w:val="009454BE"/>
    <w:rsid w:val="00946F2B"/>
    <w:rsid w:val="009476C1"/>
    <w:rsid w:val="00947750"/>
    <w:rsid w:val="00950E79"/>
    <w:rsid w:val="00951417"/>
    <w:rsid w:val="00951504"/>
    <w:rsid w:val="00951E71"/>
    <w:rsid w:val="00951EC9"/>
    <w:rsid w:val="00952A20"/>
    <w:rsid w:val="009535F2"/>
    <w:rsid w:val="009548FB"/>
    <w:rsid w:val="00955A2D"/>
    <w:rsid w:val="00956559"/>
    <w:rsid w:val="00956A91"/>
    <w:rsid w:val="00956C25"/>
    <w:rsid w:val="00956CC3"/>
    <w:rsid w:val="009575CD"/>
    <w:rsid w:val="00960117"/>
    <w:rsid w:val="009601E0"/>
    <w:rsid w:val="00960964"/>
    <w:rsid w:val="009609B3"/>
    <w:rsid w:val="00960A9E"/>
    <w:rsid w:val="009612DF"/>
    <w:rsid w:val="009615FD"/>
    <w:rsid w:val="009636AB"/>
    <w:rsid w:val="009661B5"/>
    <w:rsid w:val="009669A5"/>
    <w:rsid w:val="00966BAF"/>
    <w:rsid w:val="00966E84"/>
    <w:rsid w:val="0096718B"/>
    <w:rsid w:val="00967D47"/>
    <w:rsid w:val="00970682"/>
    <w:rsid w:val="00971303"/>
    <w:rsid w:val="0097176D"/>
    <w:rsid w:val="00971F59"/>
    <w:rsid w:val="00972093"/>
    <w:rsid w:val="00972B8A"/>
    <w:rsid w:val="009737BE"/>
    <w:rsid w:val="0097591A"/>
    <w:rsid w:val="00976D5F"/>
    <w:rsid w:val="00977191"/>
    <w:rsid w:val="00977266"/>
    <w:rsid w:val="00977EAF"/>
    <w:rsid w:val="00980010"/>
    <w:rsid w:val="0098095B"/>
    <w:rsid w:val="00981F76"/>
    <w:rsid w:val="00982C29"/>
    <w:rsid w:val="0098328D"/>
    <w:rsid w:val="009836E8"/>
    <w:rsid w:val="009838C6"/>
    <w:rsid w:val="00983CFA"/>
    <w:rsid w:val="00984167"/>
    <w:rsid w:val="00984D9D"/>
    <w:rsid w:val="009855A1"/>
    <w:rsid w:val="00986362"/>
    <w:rsid w:val="00986684"/>
    <w:rsid w:val="00990517"/>
    <w:rsid w:val="0099080E"/>
    <w:rsid w:val="009910BE"/>
    <w:rsid w:val="00992657"/>
    <w:rsid w:val="00992F5B"/>
    <w:rsid w:val="009930C3"/>
    <w:rsid w:val="00993AA4"/>
    <w:rsid w:val="00993ADE"/>
    <w:rsid w:val="0099408C"/>
    <w:rsid w:val="00994978"/>
    <w:rsid w:val="0099511D"/>
    <w:rsid w:val="00995A40"/>
    <w:rsid w:val="00995C59"/>
    <w:rsid w:val="009961FD"/>
    <w:rsid w:val="00996F14"/>
    <w:rsid w:val="00997AB8"/>
    <w:rsid w:val="009A02C1"/>
    <w:rsid w:val="009A2A26"/>
    <w:rsid w:val="009A3CD1"/>
    <w:rsid w:val="009A4F5C"/>
    <w:rsid w:val="009A5F5C"/>
    <w:rsid w:val="009A64ED"/>
    <w:rsid w:val="009A679D"/>
    <w:rsid w:val="009A6DD8"/>
    <w:rsid w:val="009A761E"/>
    <w:rsid w:val="009A77A9"/>
    <w:rsid w:val="009B112E"/>
    <w:rsid w:val="009B16A0"/>
    <w:rsid w:val="009B1FF9"/>
    <w:rsid w:val="009B732E"/>
    <w:rsid w:val="009C09D5"/>
    <w:rsid w:val="009C1618"/>
    <w:rsid w:val="009C31F2"/>
    <w:rsid w:val="009C393F"/>
    <w:rsid w:val="009C4B8E"/>
    <w:rsid w:val="009C57E8"/>
    <w:rsid w:val="009C5B51"/>
    <w:rsid w:val="009C5E8F"/>
    <w:rsid w:val="009C6E65"/>
    <w:rsid w:val="009C752C"/>
    <w:rsid w:val="009C78DA"/>
    <w:rsid w:val="009C7A24"/>
    <w:rsid w:val="009D00CC"/>
    <w:rsid w:val="009D0FB6"/>
    <w:rsid w:val="009D1AF6"/>
    <w:rsid w:val="009D1CE5"/>
    <w:rsid w:val="009D2453"/>
    <w:rsid w:val="009D31B7"/>
    <w:rsid w:val="009D45FC"/>
    <w:rsid w:val="009D4B6B"/>
    <w:rsid w:val="009D4C4F"/>
    <w:rsid w:val="009D55B1"/>
    <w:rsid w:val="009D708B"/>
    <w:rsid w:val="009D7CAA"/>
    <w:rsid w:val="009E078C"/>
    <w:rsid w:val="009E07F7"/>
    <w:rsid w:val="009E088F"/>
    <w:rsid w:val="009E0EA4"/>
    <w:rsid w:val="009E1DEE"/>
    <w:rsid w:val="009E2E59"/>
    <w:rsid w:val="009E332C"/>
    <w:rsid w:val="009E45D6"/>
    <w:rsid w:val="009E4C4E"/>
    <w:rsid w:val="009E4DF4"/>
    <w:rsid w:val="009E57C0"/>
    <w:rsid w:val="009E5BCD"/>
    <w:rsid w:val="009E7127"/>
    <w:rsid w:val="009E71D6"/>
    <w:rsid w:val="009F0512"/>
    <w:rsid w:val="009F0620"/>
    <w:rsid w:val="009F1B43"/>
    <w:rsid w:val="009F315B"/>
    <w:rsid w:val="009F5715"/>
    <w:rsid w:val="009F59EE"/>
    <w:rsid w:val="009F5A54"/>
    <w:rsid w:val="009F6180"/>
    <w:rsid w:val="009F6351"/>
    <w:rsid w:val="009F648B"/>
    <w:rsid w:val="009F6ED5"/>
    <w:rsid w:val="009F7104"/>
    <w:rsid w:val="009F7148"/>
    <w:rsid w:val="00A0048C"/>
    <w:rsid w:val="00A00D60"/>
    <w:rsid w:val="00A01414"/>
    <w:rsid w:val="00A029AA"/>
    <w:rsid w:val="00A040D2"/>
    <w:rsid w:val="00A0562F"/>
    <w:rsid w:val="00A059A7"/>
    <w:rsid w:val="00A06D54"/>
    <w:rsid w:val="00A111BF"/>
    <w:rsid w:val="00A11697"/>
    <w:rsid w:val="00A11EBF"/>
    <w:rsid w:val="00A13AA9"/>
    <w:rsid w:val="00A140D4"/>
    <w:rsid w:val="00A148AE"/>
    <w:rsid w:val="00A14A40"/>
    <w:rsid w:val="00A15343"/>
    <w:rsid w:val="00A15947"/>
    <w:rsid w:val="00A161F4"/>
    <w:rsid w:val="00A1662D"/>
    <w:rsid w:val="00A176B2"/>
    <w:rsid w:val="00A1771D"/>
    <w:rsid w:val="00A17810"/>
    <w:rsid w:val="00A17B8B"/>
    <w:rsid w:val="00A2150E"/>
    <w:rsid w:val="00A2157A"/>
    <w:rsid w:val="00A21644"/>
    <w:rsid w:val="00A21F29"/>
    <w:rsid w:val="00A22685"/>
    <w:rsid w:val="00A22B45"/>
    <w:rsid w:val="00A22EE6"/>
    <w:rsid w:val="00A22F90"/>
    <w:rsid w:val="00A23552"/>
    <w:rsid w:val="00A23625"/>
    <w:rsid w:val="00A23759"/>
    <w:rsid w:val="00A245AF"/>
    <w:rsid w:val="00A24824"/>
    <w:rsid w:val="00A24E97"/>
    <w:rsid w:val="00A256EA"/>
    <w:rsid w:val="00A26A15"/>
    <w:rsid w:val="00A305EE"/>
    <w:rsid w:val="00A32D33"/>
    <w:rsid w:val="00A330E1"/>
    <w:rsid w:val="00A3342F"/>
    <w:rsid w:val="00A3351B"/>
    <w:rsid w:val="00A33729"/>
    <w:rsid w:val="00A3609D"/>
    <w:rsid w:val="00A362C8"/>
    <w:rsid w:val="00A364D9"/>
    <w:rsid w:val="00A36B60"/>
    <w:rsid w:val="00A371F4"/>
    <w:rsid w:val="00A373C2"/>
    <w:rsid w:val="00A37A60"/>
    <w:rsid w:val="00A40C45"/>
    <w:rsid w:val="00A40CC7"/>
    <w:rsid w:val="00A422CF"/>
    <w:rsid w:val="00A431CE"/>
    <w:rsid w:val="00A4323E"/>
    <w:rsid w:val="00A43615"/>
    <w:rsid w:val="00A46629"/>
    <w:rsid w:val="00A46C39"/>
    <w:rsid w:val="00A47DED"/>
    <w:rsid w:val="00A5043A"/>
    <w:rsid w:val="00A519CA"/>
    <w:rsid w:val="00A529D4"/>
    <w:rsid w:val="00A52FE1"/>
    <w:rsid w:val="00A54563"/>
    <w:rsid w:val="00A54B99"/>
    <w:rsid w:val="00A54BAD"/>
    <w:rsid w:val="00A554B3"/>
    <w:rsid w:val="00A56154"/>
    <w:rsid w:val="00A56194"/>
    <w:rsid w:val="00A601C0"/>
    <w:rsid w:val="00A601DE"/>
    <w:rsid w:val="00A60667"/>
    <w:rsid w:val="00A60E8A"/>
    <w:rsid w:val="00A614D5"/>
    <w:rsid w:val="00A61861"/>
    <w:rsid w:val="00A620E1"/>
    <w:rsid w:val="00A64878"/>
    <w:rsid w:val="00A66B3A"/>
    <w:rsid w:val="00A67992"/>
    <w:rsid w:val="00A67D55"/>
    <w:rsid w:val="00A70D78"/>
    <w:rsid w:val="00A72047"/>
    <w:rsid w:val="00A72D97"/>
    <w:rsid w:val="00A730CC"/>
    <w:rsid w:val="00A73779"/>
    <w:rsid w:val="00A73F54"/>
    <w:rsid w:val="00A745E1"/>
    <w:rsid w:val="00A74694"/>
    <w:rsid w:val="00A75BAC"/>
    <w:rsid w:val="00A76078"/>
    <w:rsid w:val="00A76309"/>
    <w:rsid w:val="00A7740C"/>
    <w:rsid w:val="00A77565"/>
    <w:rsid w:val="00A77F86"/>
    <w:rsid w:val="00A80021"/>
    <w:rsid w:val="00A80646"/>
    <w:rsid w:val="00A81494"/>
    <w:rsid w:val="00A81902"/>
    <w:rsid w:val="00A81EBD"/>
    <w:rsid w:val="00A82594"/>
    <w:rsid w:val="00A8635B"/>
    <w:rsid w:val="00A86367"/>
    <w:rsid w:val="00A86F81"/>
    <w:rsid w:val="00A87210"/>
    <w:rsid w:val="00A905EE"/>
    <w:rsid w:val="00A9077F"/>
    <w:rsid w:val="00A91816"/>
    <w:rsid w:val="00A948B4"/>
    <w:rsid w:val="00A97440"/>
    <w:rsid w:val="00A97F74"/>
    <w:rsid w:val="00AA0998"/>
    <w:rsid w:val="00AA0AF0"/>
    <w:rsid w:val="00AA0DE4"/>
    <w:rsid w:val="00AA1D7E"/>
    <w:rsid w:val="00AA2769"/>
    <w:rsid w:val="00AA2A11"/>
    <w:rsid w:val="00AA3DFC"/>
    <w:rsid w:val="00AA48C4"/>
    <w:rsid w:val="00AA5235"/>
    <w:rsid w:val="00AA7172"/>
    <w:rsid w:val="00AB0784"/>
    <w:rsid w:val="00AB0B1B"/>
    <w:rsid w:val="00AB0C51"/>
    <w:rsid w:val="00AB147E"/>
    <w:rsid w:val="00AB1657"/>
    <w:rsid w:val="00AB1790"/>
    <w:rsid w:val="00AB236E"/>
    <w:rsid w:val="00AB3110"/>
    <w:rsid w:val="00AB4467"/>
    <w:rsid w:val="00AB46A1"/>
    <w:rsid w:val="00AB48E4"/>
    <w:rsid w:val="00AB4BC4"/>
    <w:rsid w:val="00AB71E3"/>
    <w:rsid w:val="00AB752C"/>
    <w:rsid w:val="00AB7770"/>
    <w:rsid w:val="00AB7AB1"/>
    <w:rsid w:val="00AB7BD1"/>
    <w:rsid w:val="00AC138D"/>
    <w:rsid w:val="00AC1792"/>
    <w:rsid w:val="00AC1FD4"/>
    <w:rsid w:val="00AC3B99"/>
    <w:rsid w:val="00AC3E31"/>
    <w:rsid w:val="00AC4B1F"/>
    <w:rsid w:val="00AC6716"/>
    <w:rsid w:val="00AC76B6"/>
    <w:rsid w:val="00AD004D"/>
    <w:rsid w:val="00AD0F27"/>
    <w:rsid w:val="00AD1800"/>
    <w:rsid w:val="00AD1921"/>
    <w:rsid w:val="00AD1D57"/>
    <w:rsid w:val="00AD219F"/>
    <w:rsid w:val="00AD2A86"/>
    <w:rsid w:val="00AD2CD2"/>
    <w:rsid w:val="00AD37DA"/>
    <w:rsid w:val="00AD4B6E"/>
    <w:rsid w:val="00AD61DB"/>
    <w:rsid w:val="00AD6CB5"/>
    <w:rsid w:val="00AD79EF"/>
    <w:rsid w:val="00AD7A4B"/>
    <w:rsid w:val="00AE0161"/>
    <w:rsid w:val="00AE0349"/>
    <w:rsid w:val="00AE1478"/>
    <w:rsid w:val="00AE2B9D"/>
    <w:rsid w:val="00AE5874"/>
    <w:rsid w:val="00AE6A79"/>
    <w:rsid w:val="00AE7CDC"/>
    <w:rsid w:val="00AE7D7D"/>
    <w:rsid w:val="00AF059E"/>
    <w:rsid w:val="00AF0C2B"/>
    <w:rsid w:val="00AF106D"/>
    <w:rsid w:val="00AF23C7"/>
    <w:rsid w:val="00AF2406"/>
    <w:rsid w:val="00AF2967"/>
    <w:rsid w:val="00AF2C00"/>
    <w:rsid w:val="00AF2DCE"/>
    <w:rsid w:val="00AF3162"/>
    <w:rsid w:val="00AF378B"/>
    <w:rsid w:val="00AF3BB9"/>
    <w:rsid w:val="00AF3F8F"/>
    <w:rsid w:val="00AF4E64"/>
    <w:rsid w:val="00AF6AD0"/>
    <w:rsid w:val="00B01264"/>
    <w:rsid w:val="00B0145C"/>
    <w:rsid w:val="00B02876"/>
    <w:rsid w:val="00B044E1"/>
    <w:rsid w:val="00B04808"/>
    <w:rsid w:val="00B05745"/>
    <w:rsid w:val="00B0579E"/>
    <w:rsid w:val="00B05A37"/>
    <w:rsid w:val="00B05A3C"/>
    <w:rsid w:val="00B05A53"/>
    <w:rsid w:val="00B0672A"/>
    <w:rsid w:val="00B10AA6"/>
    <w:rsid w:val="00B10FBD"/>
    <w:rsid w:val="00B11139"/>
    <w:rsid w:val="00B115AF"/>
    <w:rsid w:val="00B1228E"/>
    <w:rsid w:val="00B1301D"/>
    <w:rsid w:val="00B13B66"/>
    <w:rsid w:val="00B14EBD"/>
    <w:rsid w:val="00B1504D"/>
    <w:rsid w:val="00B1570E"/>
    <w:rsid w:val="00B15F5F"/>
    <w:rsid w:val="00B16736"/>
    <w:rsid w:val="00B16A10"/>
    <w:rsid w:val="00B1783C"/>
    <w:rsid w:val="00B17D55"/>
    <w:rsid w:val="00B20141"/>
    <w:rsid w:val="00B205DF"/>
    <w:rsid w:val="00B20D7B"/>
    <w:rsid w:val="00B21D68"/>
    <w:rsid w:val="00B24964"/>
    <w:rsid w:val="00B257B2"/>
    <w:rsid w:val="00B26E5F"/>
    <w:rsid w:val="00B275B5"/>
    <w:rsid w:val="00B27D2F"/>
    <w:rsid w:val="00B307CB"/>
    <w:rsid w:val="00B31EBF"/>
    <w:rsid w:val="00B32557"/>
    <w:rsid w:val="00B33F01"/>
    <w:rsid w:val="00B34979"/>
    <w:rsid w:val="00B35698"/>
    <w:rsid w:val="00B358AC"/>
    <w:rsid w:val="00B35D93"/>
    <w:rsid w:val="00B37636"/>
    <w:rsid w:val="00B37786"/>
    <w:rsid w:val="00B41748"/>
    <w:rsid w:val="00B41FAE"/>
    <w:rsid w:val="00B420B8"/>
    <w:rsid w:val="00B43934"/>
    <w:rsid w:val="00B43FC6"/>
    <w:rsid w:val="00B44D34"/>
    <w:rsid w:val="00B44D36"/>
    <w:rsid w:val="00B462FD"/>
    <w:rsid w:val="00B4648A"/>
    <w:rsid w:val="00B4651A"/>
    <w:rsid w:val="00B47181"/>
    <w:rsid w:val="00B50086"/>
    <w:rsid w:val="00B50833"/>
    <w:rsid w:val="00B51F7C"/>
    <w:rsid w:val="00B521E4"/>
    <w:rsid w:val="00B52370"/>
    <w:rsid w:val="00B560EA"/>
    <w:rsid w:val="00B56BCB"/>
    <w:rsid w:val="00B56D25"/>
    <w:rsid w:val="00B57DDD"/>
    <w:rsid w:val="00B60583"/>
    <w:rsid w:val="00B60846"/>
    <w:rsid w:val="00B609DF"/>
    <w:rsid w:val="00B619C8"/>
    <w:rsid w:val="00B6458F"/>
    <w:rsid w:val="00B64B44"/>
    <w:rsid w:val="00B65146"/>
    <w:rsid w:val="00B66285"/>
    <w:rsid w:val="00B66E4C"/>
    <w:rsid w:val="00B670C5"/>
    <w:rsid w:val="00B67224"/>
    <w:rsid w:val="00B7020C"/>
    <w:rsid w:val="00B72195"/>
    <w:rsid w:val="00B72319"/>
    <w:rsid w:val="00B72620"/>
    <w:rsid w:val="00B72C56"/>
    <w:rsid w:val="00B74D7C"/>
    <w:rsid w:val="00B750D9"/>
    <w:rsid w:val="00B758E3"/>
    <w:rsid w:val="00B7611C"/>
    <w:rsid w:val="00B7612B"/>
    <w:rsid w:val="00B7650F"/>
    <w:rsid w:val="00B76A9D"/>
    <w:rsid w:val="00B76B3A"/>
    <w:rsid w:val="00B806D0"/>
    <w:rsid w:val="00B81313"/>
    <w:rsid w:val="00B81471"/>
    <w:rsid w:val="00B818D5"/>
    <w:rsid w:val="00B83741"/>
    <w:rsid w:val="00B83AB9"/>
    <w:rsid w:val="00B8409F"/>
    <w:rsid w:val="00B8461E"/>
    <w:rsid w:val="00B84E00"/>
    <w:rsid w:val="00B85352"/>
    <w:rsid w:val="00B85476"/>
    <w:rsid w:val="00B875F5"/>
    <w:rsid w:val="00B87768"/>
    <w:rsid w:val="00B90906"/>
    <w:rsid w:val="00B92BB3"/>
    <w:rsid w:val="00B93306"/>
    <w:rsid w:val="00B9399C"/>
    <w:rsid w:val="00B944E2"/>
    <w:rsid w:val="00B94E1F"/>
    <w:rsid w:val="00B95EA1"/>
    <w:rsid w:val="00B96F4E"/>
    <w:rsid w:val="00B970B2"/>
    <w:rsid w:val="00B97824"/>
    <w:rsid w:val="00BA1160"/>
    <w:rsid w:val="00BA19C4"/>
    <w:rsid w:val="00BA1E11"/>
    <w:rsid w:val="00BA26FA"/>
    <w:rsid w:val="00BA2B56"/>
    <w:rsid w:val="00BA55CA"/>
    <w:rsid w:val="00BA5954"/>
    <w:rsid w:val="00BA6627"/>
    <w:rsid w:val="00BA6A4D"/>
    <w:rsid w:val="00BA6E10"/>
    <w:rsid w:val="00BA7540"/>
    <w:rsid w:val="00BB011C"/>
    <w:rsid w:val="00BB0C08"/>
    <w:rsid w:val="00BB2959"/>
    <w:rsid w:val="00BB2C0C"/>
    <w:rsid w:val="00BB2E91"/>
    <w:rsid w:val="00BB2F8D"/>
    <w:rsid w:val="00BB3524"/>
    <w:rsid w:val="00BB3E63"/>
    <w:rsid w:val="00BB408A"/>
    <w:rsid w:val="00BB4992"/>
    <w:rsid w:val="00BB6061"/>
    <w:rsid w:val="00BB6BB9"/>
    <w:rsid w:val="00BB76E1"/>
    <w:rsid w:val="00BC00EB"/>
    <w:rsid w:val="00BC0214"/>
    <w:rsid w:val="00BC1826"/>
    <w:rsid w:val="00BC1D89"/>
    <w:rsid w:val="00BC30DC"/>
    <w:rsid w:val="00BC3E2A"/>
    <w:rsid w:val="00BC52A9"/>
    <w:rsid w:val="00BC5646"/>
    <w:rsid w:val="00BC5831"/>
    <w:rsid w:val="00BC7806"/>
    <w:rsid w:val="00BD074D"/>
    <w:rsid w:val="00BD255B"/>
    <w:rsid w:val="00BD36F5"/>
    <w:rsid w:val="00BD44D0"/>
    <w:rsid w:val="00BD65AF"/>
    <w:rsid w:val="00BD67A1"/>
    <w:rsid w:val="00BD69CA"/>
    <w:rsid w:val="00BD71B0"/>
    <w:rsid w:val="00BD732F"/>
    <w:rsid w:val="00BE048E"/>
    <w:rsid w:val="00BE09D8"/>
    <w:rsid w:val="00BE127E"/>
    <w:rsid w:val="00BE137C"/>
    <w:rsid w:val="00BE1BBE"/>
    <w:rsid w:val="00BE1CFB"/>
    <w:rsid w:val="00BE3874"/>
    <w:rsid w:val="00BE4591"/>
    <w:rsid w:val="00BE70E7"/>
    <w:rsid w:val="00BE71DB"/>
    <w:rsid w:val="00BE7797"/>
    <w:rsid w:val="00BE795A"/>
    <w:rsid w:val="00BF0D2A"/>
    <w:rsid w:val="00BF1216"/>
    <w:rsid w:val="00BF15AA"/>
    <w:rsid w:val="00BF24E3"/>
    <w:rsid w:val="00BF2813"/>
    <w:rsid w:val="00BF412B"/>
    <w:rsid w:val="00BF42EF"/>
    <w:rsid w:val="00BF46A7"/>
    <w:rsid w:val="00BF4A8D"/>
    <w:rsid w:val="00BF4C1A"/>
    <w:rsid w:val="00BF4C6F"/>
    <w:rsid w:val="00BF5A16"/>
    <w:rsid w:val="00BF5BBD"/>
    <w:rsid w:val="00BF5E60"/>
    <w:rsid w:val="00BF6201"/>
    <w:rsid w:val="00BF6DD4"/>
    <w:rsid w:val="00C0159C"/>
    <w:rsid w:val="00C01EE0"/>
    <w:rsid w:val="00C03AE6"/>
    <w:rsid w:val="00C0427D"/>
    <w:rsid w:val="00C0457A"/>
    <w:rsid w:val="00C04B67"/>
    <w:rsid w:val="00C04FB2"/>
    <w:rsid w:val="00C064A1"/>
    <w:rsid w:val="00C10198"/>
    <w:rsid w:val="00C108B2"/>
    <w:rsid w:val="00C11139"/>
    <w:rsid w:val="00C11EDF"/>
    <w:rsid w:val="00C134B6"/>
    <w:rsid w:val="00C1617A"/>
    <w:rsid w:val="00C161E0"/>
    <w:rsid w:val="00C17CBF"/>
    <w:rsid w:val="00C2005C"/>
    <w:rsid w:val="00C234E2"/>
    <w:rsid w:val="00C23EDB"/>
    <w:rsid w:val="00C23F84"/>
    <w:rsid w:val="00C2420D"/>
    <w:rsid w:val="00C2424C"/>
    <w:rsid w:val="00C260F3"/>
    <w:rsid w:val="00C261BA"/>
    <w:rsid w:val="00C26616"/>
    <w:rsid w:val="00C270C9"/>
    <w:rsid w:val="00C27590"/>
    <w:rsid w:val="00C30864"/>
    <w:rsid w:val="00C308A5"/>
    <w:rsid w:val="00C30F97"/>
    <w:rsid w:val="00C3112D"/>
    <w:rsid w:val="00C311CF"/>
    <w:rsid w:val="00C31C84"/>
    <w:rsid w:val="00C32020"/>
    <w:rsid w:val="00C320A4"/>
    <w:rsid w:val="00C329A6"/>
    <w:rsid w:val="00C32B36"/>
    <w:rsid w:val="00C32DDF"/>
    <w:rsid w:val="00C341F5"/>
    <w:rsid w:val="00C34288"/>
    <w:rsid w:val="00C357B2"/>
    <w:rsid w:val="00C37771"/>
    <w:rsid w:val="00C37E45"/>
    <w:rsid w:val="00C400CF"/>
    <w:rsid w:val="00C40D0A"/>
    <w:rsid w:val="00C444B5"/>
    <w:rsid w:val="00C4450D"/>
    <w:rsid w:val="00C450A2"/>
    <w:rsid w:val="00C4546F"/>
    <w:rsid w:val="00C46915"/>
    <w:rsid w:val="00C46F32"/>
    <w:rsid w:val="00C5041B"/>
    <w:rsid w:val="00C515E4"/>
    <w:rsid w:val="00C51E84"/>
    <w:rsid w:val="00C51EF2"/>
    <w:rsid w:val="00C52FD7"/>
    <w:rsid w:val="00C531B5"/>
    <w:rsid w:val="00C536B4"/>
    <w:rsid w:val="00C53E24"/>
    <w:rsid w:val="00C54E95"/>
    <w:rsid w:val="00C562CB"/>
    <w:rsid w:val="00C5640D"/>
    <w:rsid w:val="00C56EE6"/>
    <w:rsid w:val="00C57A0E"/>
    <w:rsid w:val="00C6023F"/>
    <w:rsid w:val="00C602B9"/>
    <w:rsid w:val="00C61BF7"/>
    <w:rsid w:val="00C61EF7"/>
    <w:rsid w:val="00C62F74"/>
    <w:rsid w:val="00C636B8"/>
    <w:rsid w:val="00C64777"/>
    <w:rsid w:val="00C6536F"/>
    <w:rsid w:val="00C65F0A"/>
    <w:rsid w:val="00C660F2"/>
    <w:rsid w:val="00C661D7"/>
    <w:rsid w:val="00C66D63"/>
    <w:rsid w:val="00C66ED8"/>
    <w:rsid w:val="00C70A3A"/>
    <w:rsid w:val="00C714B7"/>
    <w:rsid w:val="00C72175"/>
    <w:rsid w:val="00C7282C"/>
    <w:rsid w:val="00C72F78"/>
    <w:rsid w:val="00C73027"/>
    <w:rsid w:val="00C73F6E"/>
    <w:rsid w:val="00C754D3"/>
    <w:rsid w:val="00C75850"/>
    <w:rsid w:val="00C75A37"/>
    <w:rsid w:val="00C75CB6"/>
    <w:rsid w:val="00C769FE"/>
    <w:rsid w:val="00C76FCF"/>
    <w:rsid w:val="00C7740E"/>
    <w:rsid w:val="00C7778E"/>
    <w:rsid w:val="00C77C4C"/>
    <w:rsid w:val="00C77C4E"/>
    <w:rsid w:val="00C81CDA"/>
    <w:rsid w:val="00C8313B"/>
    <w:rsid w:val="00C83D40"/>
    <w:rsid w:val="00C8430A"/>
    <w:rsid w:val="00C87A50"/>
    <w:rsid w:val="00C87A90"/>
    <w:rsid w:val="00C87B9F"/>
    <w:rsid w:val="00C90742"/>
    <w:rsid w:val="00C90751"/>
    <w:rsid w:val="00C913A1"/>
    <w:rsid w:val="00C917BC"/>
    <w:rsid w:val="00C91B88"/>
    <w:rsid w:val="00C9236F"/>
    <w:rsid w:val="00C92CE5"/>
    <w:rsid w:val="00C92EF4"/>
    <w:rsid w:val="00C9367F"/>
    <w:rsid w:val="00C938BA"/>
    <w:rsid w:val="00C94356"/>
    <w:rsid w:val="00C9442B"/>
    <w:rsid w:val="00C946BF"/>
    <w:rsid w:val="00C94EC9"/>
    <w:rsid w:val="00C9559C"/>
    <w:rsid w:val="00C95DE3"/>
    <w:rsid w:val="00C962CA"/>
    <w:rsid w:val="00C9773D"/>
    <w:rsid w:val="00C97A40"/>
    <w:rsid w:val="00CA03A1"/>
    <w:rsid w:val="00CA137F"/>
    <w:rsid w:val="00CA318D"/>
    <w:rsid w:val="00CA3861"/>
    <w:rsid w:val="00CA42FB"/>
    <w:rsid w:val="00CA4D98"/>
    <w:rsid w:val="00CA62C5"/>
    <w:rsid w:val="00CA6A52"/>
    <w:rsid w:val="00CA7789"/>
    <w:rsid w:val="00CB0B5C"/>
    <w:rsid w:val="00CB126E"/>
    <w:rsid w:val="00CB14E7"/>
    <w:rsid w:val="00CB221A"/>
    <w:rsid w:val="00CB4812"/>
    <w:rsid w:val="00CB4B0A"/>
    <w:rsid w:val="00CB4F1D"/>
    <w:rsid w:val="00CB6468"/>
    <w:rsid w:val="00CB680B"/>
    <w:rsid w:val="00CB7C9A"/>
    <w:rsid w:val="00CC282D"/>
    <w:rsid w:val="00CC3E1F"/>
    <w:rsid w:val="00CC4206"/>
    <w:rsid w:val="00CC51CF"/>
    <w:rsid w:val="00CC51F0"/>
    <w:rsid w:val="00CC663F"/>
    <w:rsid w:val="00CC6730"/>
    <w:rsid w:val="00CC7583"/>
    <w:rsid w:val="00CC78AA"/>
    <w:rsid w:val="00CC7BCA"/>
    <w:rsid w:val="00CD0A74"/>
    <w:rsid w:val="00CD10FE"/>
    <w:rsid w:val="00CD275C"/>
    <w:rsid w:val="00CD4A89"/>
    <w:rsid w:val="00CD536E"/>
    <w:rsid w:val="00CD5CDE"/>
    <w:rsid w:val="00CD64C8"/>
    <w:rsid w:val="00CD6752"/>
    <w:rsid w:val="00CD6D71"/>
    <w:rsid w:val="00CD71ED"/>
    <w:rsid w:val="00CE0D7A"/>
    <w:rsid w:val="00CE1992"/>
    <w:rsid w:val="00CE1A71"/>
    <w:rsid w:val="00CE20F4"/>
    <w:rsid w:val="00CE28EA"/>
    <w:rsid w:val="00CE2D3F"/>
    <w:rsid w:val="00CE366F"/>
    <w:rsid w:val="00CE3773"/>
    <w:rsid w:val="00CE4EA6"/>
    <w:rsid w:val="00CE562D"/>
    <w:rsid w:val="00CE5685"/>
    <w:rsid w:val="00CE56C2"/>
    <w:rsid w:val="00CE586C"/>
    <w:rsid w:val="00CE685D"/>
    <w:rsid w:val="00CE6A2B"/>
    <w:rsid w:val="00CE7031"/>
    <w:rsid w:val="00CE7128"/>
    <w:rsid w:val="00CE7577"/>
    <w:rsid w:val="00CF036A"/>
    <w:rsid w:val="00CF12A1"/>
    <w:rsid w:val="00CF16E7"/>
    <w:rsid w:val="00CF1AED"/>
    <w:rsid w:val="00CF1FA4"/>
    <w:rsid w:val="00CF3062"/>
    <w:rsid w:val="00CF3734"/>
    <w:rsid w:val="00CF4321"/>
    <w:rsid w:val="00CF480F"/>
    <w:rsid w:val="00CF65AA"/>
    <w:rsid w:val="00CF7714"/>
    <w:rsid w:val="00CF776B"/>
    <w:rsid w:val="00D034FF"/>
    <w:rsid w:val="00D03C18"/>
    <w:rsid w:val="00D0444F"/>
    <w:rsid w:val="00D04AC4"/>
    <w:rsid w:val="00D04C12"/>
    <w:rsid w:val="00D04C2E"/>
    <w:rsid w:val="00D04EC4"/>
    <w:rsid w:val="00D05568"/>
    <w:rsid w:val="00D05A0B"/>
    <w:rsid w:val="00D05B8D"/>
    <w:rsid w:val="00D06A28"/>
    <w:rsid w:val="00D0781C"/>
    <w:rsid w:val="00D07B80"/>
    <w:rsid w:val="00D07BAF"/>
    <w:rsid w:val="00D10192"/>
    <w:rsid w:val="00D110CA"/>
    <w:rsid w:val="00D11194"/>
    <w:rsid w:val="00D12237"/>
    <w:rsid w:val="00D122EF"/>
    <w:rsid w:val="00D132F9"/>
    <w:rsid w:val="00D157D4"/>
    <w:rsid w:val="00D16AF3"/>
    <w:rsid w:val="00D204B2"/>
    <w:rsid w:val="00D20D3B"/>
    <w:rsid w:val="00D20EAB"/>
    <w:rsid w:val="00D20F3E"/>
    <w:rsid w:val="00D2102B"/>
    <w:rsid w:val="00D21385"/>
    <w:rsid w:val="00D220D9"/>
    <w:rsid w:val="00D23F33"/>
    <w:rsid w:val="00D24C94"/>
    <w:rsid w:val="00D25039"/>
    <w:rsid w:val="00D26197"/>
    <w:rsid w:val="00D2671C"/>
    <w:rsid w:val="00D26F54"/>
    <w:rsid w:val="00D2778D"/>
    <w:rsid w:val="00D27ACD"/>
    <w:rsid w:val="00D30ADE"/>
    <w:rsid w:val="00D327B4"/>
    <w:rsid w:val="00D343D4"/>
    <w:rsid w:val="00D3685C"/>
    <w:rsid w:val="00D368A9"/>
    <w:rsid w:val="00D370F1"/>
    <w:rsid w:val="00D40017"/>
    <w:rsid w:val="00D40C53"/>
    <w:rsid w:val="00D41221"/>
    <w:rsid w:val="00D43CE3"/>
    <w:rsid w:val="00D446EB"/>
    <w:rsid w:val="00D451ED"/>
    <w:rsid w:val="00D45208"/>
    <w:rsid w:val="00D45501"/>
    <w:rsid w:val="00D45551"/>
    <w:rsid w:val="00D457E8"/>
    <w:rsid w:val="00D4587D"/>
    <w:rsid w:val="00D509B4"/>
    <w:rsid w:val="00D543B1"/>
    <w:rsid w:val="00D54542"/>
    <w:rsid w:val="00D54A89"/>
    <w:rsid w:val="00D54AC5"/>
    <w:rsid w:val="00D551A8"/>
    <w:rsid w:val="00D56035"/>
    <w:rsid w:val="00D56723"/>
    <w:rsid w:val="00D56CD0"/>
    <w:rsid w:val="00D5704A"/>
    <w:rsid w:val="00D57142"/>
    <w:rsid w:val="00D5716E"/>
    <w:rsid w:val="00D603C8"/>
    <w:rsid w:val="00D6095E"/>
    <w:rsid w:val="00D609F4"/>
    <w:rsid w:val="00D616DC"/>
    <w:rsid w:val="00D61F6D"/>
    <w:rsid w:val="00D624AE"/>
    <w:rsid w:val="00D626F3"/>
    <w:rsid w:val="00D64171"/>
    <w:rsid w:val="00D65C4E"/>
    <w:rsid w:val="00D65D7D"/>
    <w:rsid w:val="00D66DF0"/>
    <w:rsid w:val="00D67215"/>
    <w:rsid w:val="00D67A63"/>
    <w:rsid w:val="00D67A9C"/>
    <w:rsid w:val="00D67D59"/>
    <w:rsid w:val="00D707DC"/>
    <w:rsid w:val="00D71CAB"/>
    <w:rsid w:val="00D72280"/>
    <w:rsid w:val="00D73EDF"/>
    <w:rsid w:val="00D73EE9"/>
    <w:rsid w:val="00D74323"/>
    <w:rsid w:val="00D7455B"/>
    <w:rsid w:val="00D74C79"/>
    <w:rsid w:val="00D7560C"/>
    <w:rsid w:val="00D75F71"/>
    <w:rsid w:val="00D75FCD"/>
    <w:rsid w:val="00D76BA1"/>
    <w:rsid w:val="00D77835"/>
    <w:rsid w:val="00D77A35"/>
    <w:rsid w:val="00D8196C"/>
    <w:rsid w:val="00D821C2"/>
    <w:rsid w:val="00D82D4D"/>
    <w:rsid w:val="00D83D09"/>
    <w:rsid w:val="00D84692"/>
    <w:rsid w:val="00D86784"/>
    <w:rsid w:val="00D8698E"/>
    <w:rsid w:val="00D869E8"/>
    <w:rsid w:val="00D87D2F"/>
    <w:rsid w:val="00D90FE8"/>
    <w:rsid w:val="00D91A0D"/>
    <w:rsid w:val="00D926C9"/>
    <w:rsid w:val="00D92B4D"/>
    <w:rsid w:val="00D941CE"/>
    <w:rsid w:val="00D943CC"/>
    <w:rsid w:val="00D9483F"/>
    <w:rsid w:val="00D94C4E"/>
    <w:rsid w:val="00D94DB0"/>
    <w:rsid w:val="00D94EC1"/>
    <w:rsid w:val="00D952B0"/>
    <w:rsid w:val="00D95339"/>
    <w:rsid w:val="00D9561F"/>
    <w:rsid w:val="00D9690E"/>
    <w:rsid w:val="00DA1A22"/>
    <w:rsid w:val="00DA2A9C"/>
    <w:rsid w:val="00DA416E"/>
    <w:rsid w:val="00DA4448"/>
    <w:rsid w:val="00DA56A9"/>
    <w:rsid w:val="00DA5BFE"/>
    <w:rsid w:val="00DA63F0"/>
    <w:rsid w:val="00DB0853"/>
    <w:rsid w:val="00DB0EC2"/>
    <w:rsid w:val="00DB11FE"/>
    <w:rsid w:val="00DB3210"/>
    <w:rsid w:val="00DB3489"/>
    <w:rsid w:val="00DB3D01"/>
    <w:rsid w:val="00DB4610"/>
    <w:rsid w:val="00DB4CE0"/>
    <w:rsid w:val="00DB51FC"/>
    <w:rsid w:val="00DB5A56"/>
    <w:rsid w:val="00DB67C7"/>
    <w:rsid w:val="00DB7653"/>
    <w:rsid w:val="00DC0FE4"/>
    <w:rsid w:val="00DC1135"/>
    <w:rsid w:val="00DC176D"/>
    <w:rsid w:val="00DC1F9E"/>
    <w:rsid w:val="00DC2441"/>
    <w:rsid w:val="00DC2A3F"/>
    <w:rsid w:val="00DC2B82"/>
    <w:rsid w:val="00DC4114"/>
    <w:rsid w:val="00DC5A5F"/>
    <w:rsid w:val="00DC5AE9"/>
    <w:rsid w:val="00DC5B41"/>
    <w:rsid w:val="00DC64A9"/>
    <w:rsid w:val="00DC798C"/>
    <w:rsid w:val="00DC7E40"/>
    <w:rsid w:val="00DD0A07"/>
    <w:rsid w:val="00DD16C8"/>
    <w:rsid w:val="00DD3A68"/>
    <w:rsid w:val="00DD401C"/>
    <w:rsid w:val="00DD442A"/>
    <w:rsid w:val="00DD4D82"/>
    <w:rsid w:val="00DD51CF"/>
    <w:rsid w:val="00DD67A9"/>
    <w:rsid w:val="00DD7711"/>
    <w:rsid w:val="00DE1D94"/>
    <w:rsid w:val="00DE1E28"/>
    <w:rsid w:val="00DE2BF9"/>
    <w:rsid w:val="00DE33F1"/>
    <w:rsid w:val="00DE36F8"/>
    <w:rsid w:val="00DE37C4"/>
    <w:rsid w:val="00DE40A6"/>
    <w:rsid w:val="00DE4877"/>
    <w:rsid w:val="00DE4918"/>
    <w:rsid w:val="00DE4B7A"/>
    <w:rsid w:val="00DE5578"/>
    <w:rsid w:val="00DE5F81"/>
    <w:rsid w:val="00DE6F6C"/>
    <w:rsid w:val="00DE7656"/>
    <w:rsid w:val="00DF04F2"/>
    <w:rsid w:val="00DF0C42"/>
    <w:rsid w:val="00DF147D"/>
    <w:rsid w:val="00DF214E"/>
    <w:rsid w:val="00DF23E1"/>
    <w:rsid w:val="00DF337C"/>
    <w:rsid w:val="00DF3644"/>
    <w:rsid w:val="00DF3717"/>
    <w:rsid w:val="00DF4156"/>
    <w:rsid w:val="00DF513E"/>
    <w:rsid w:val="00DF5B71"/>
    <w:rsid w:val="00DF6559"/>
    <w:rsid w:val="00DF660E"/>
    <w:rsid w:val="00DF686C"/>
    <w:rsid w:val="00DF6FEB"/>
    <w:rsid w:val="00DF729B"/>
    <w:rsid w:val="00DF7A75"/>
    <w:rsid w:val="00E00095"/>
    <w:rsid w:val="00E0011A"/>
    <w:rsid w:val="00E0031C"/>
    <w:rsid w:val="00E01A7C"/>
    <w:rsid w:val="00E01CAC"/>
    <w:rsid w:val="00E02403"/>
    <w:rsid w:val="00E026A1"/>
    <w:rsid w:val="00E02E3C"/>
    <w:rsid w:val="00E03535"/>
    <w:rsid w:val="00E03CA1"/>
    <w:rsid w:val="00E0434B"/>
    <w:rsid w:val="00E04C47"/>
    <w:rsid w:val="00E05496"/>
    <w:rsid w:val="00E061E1"/>
    <w:rsid w:val="00E06378"/>
    <w:rsid w:val="00E065AE"/>
    <w:rsid w:val="00E067A1"/>
    <w:rsid w:val="00E06DBD"/>
    <w:rsid w:val="00E105CC"/>
    <w:rsid w:val="00E110AF"/>
    <w:rsid w:val="00E115EC"/>
    <w:rsid w:val="00E116CC"/>
    <w:rsid w:val="00E11933"/>
    <w:rsid w:val="00E11E12"/>
    <w:rsid w:val="00E12DDB"/>
    <w:rsid w:val="00E13248"/>
    <w:rsid w:val="00E14492"/>
    <w:rsid w:val="00E16530"/>
    <w:rsid w:val="00E1714F"/>
    <w:rsid w:val="00E171C5"/>
    <w:rsid w:val="00E17733"/>
    <w:rsid w:val="00E20009"/>
    <w:rsid w:val="00E20DC4"/>
    <w:rsid w:val="00E20FBC"/>
    <w:rsid w:val="00E210E0"/>
    <w:rsid w:val="00E21C6B"/>
    <w:rsid w:val="00E21EC2"/>
    <w:rsid w:val="00E22235"/>
    <w:rsid w:val="00E23D01"/>
    <w:rsid w:val="00E243F4"/>
    <w:rsid w:val="00E246B0"/>
    <w:rsid w:val="00E2591F"/>
    <w:rsid w:val="00E261AB"/>
    <w:rsid w:val="00E274D4"/>
    <w:rsid w:val="00E275D6"/>
    <w:rsid w:val="00E27AD5"/>
    <w:rsid w:val="00E3030B"/>
    <w:rsid w:val="00E327E4"/>
    <w:rsid w:val="00E32864"/>
    <w:rsid w:val="00E32875"/>
    <w:rsid w:val="00E32E2A"/>
    <w:rsid w:val="00E346D2"/>
    <w:rsid w:val="00E346FE"/>
    <w:rsid w:val="00E3522A"/>
    <w:rsid w:val="00E3581B"/>
    <w:rsid w:val="00E36063"/>
    <w:rsid w:val="00E41AD4"/>
    <w:rsid w:val="00E431DC"/>
    <w:rsid w:val="00E4374E"/>
    <w:rsid w:val="00E43D44"/>
    <w:rsid w:val="00E44021"/>
    <w:rsid w:val="00E4432D"/>
    <w:rsid w:val="00E44958"/>
    <w:rsid w:val="00E45D81"/>
    <w:rsid w:val="00E46505"/>
    <w:rsid w:val="00E466E8"/>
    <w:rsid w:val="00E466F6"/>
    <w:rsid w:val="00E4705A"/>
    <w:rsid w:val="00E47362"/>
    <w:rsid w:val="00E47897"/>
    <w:rsid w:val="00E501BF"/>
    <w:rsid w:val="00E50614"/>
    <w:rsid w:val="00E50B77"/>
    <w:rsid w:val="00E51449"/>
    <w:rsid w:val="00E519A9"/>
    <w:rsid w:val="00E51A62"/>
    <w:rsid w:val="00E534E3"/>
    <w:rsid w:val="00E5354D"/>
    <w:rsid w:val="00E54A43"/>
    <w:rsid w:val="00E5546B"/>
    <w:rsid w:val="00E55D3E"/>
    <w:rsid w:val="00E579ED"/>
    <w:rsid w:val="00E57E67"/>
    <w:rsid w:val="00E57F9C"/>
    <w:rsid w:val="00E616A9"/>
    <w:rsid w:val="00E63531"/>
    <w:rsid w:val="00E63DEA"/>
    <w:rsid w:val="00E649D3"/>
    <w:rsid w:val="00E64BE4"/>
    <w:rsid w:val="00E64D3F"/>
    <w:rsid w:val="00E65EC9"/>
    <w:rsid w:val="00E7018F"/>
    <w:rsid w:val="00E70DF9"/>
    <w:rsid w:val="00E71425"/>
    <w:rsid w:val="00E71816"/>
    <w:rsid w:val="00E730F1"/>
    <w:rsid w:val="00E73653"/>
    <w:rsid w:val="00E752F5"/>
    <w:rsid w:val="00E754B7"/>
    <w:rsid w:val="00E7578D"/>
    <w:rsid w:val="00E757FD"/>
    <w:rsid w:val="00E75B18"/>
    <w:rsid w:val="00E77BAA"/>
    <w:rsid w:val="00E82059"/>
    <w:rsid w:val="00E82367"/>
    <w:rsid w:val="00E82E71"/>
    <w:rsid w:val="00E835A2"/>
    <w:rsid w:val="00E83744"/>
    <w:rsid w:val="00E83D86"/>
    <w:rsid w:val="00E841B7"/>
    <w:rsid w:val="00E84C9A"/>
    <w:rsid w:val="00E84E55"/>
    <w:rsid w:val="00E84E70"/>
    <w:rsid w:val="00E8539B"/>
    <w:rsid w:val="00E8556E"/>
    <w:rsid w:val="00E857FE"/>
    <w:rsid w:val="00E85B45"/>
    <w:rsid w:val="00E8724A"/>
    <w:rsid w:val="00E87C5C"/>
    <w:rsid w:val="00E902F6"/>
    <w:rsid w:val="00E90371"/>
    <w:rsid w:val="00E91B33"/>
    <w:rsid w:val="00E91DBC"/>
    <w:rsid w:val="00E922D0"/>
    <w:rsid w:val="00E93294"/>
    <w:rsid w:val="00E9381E"/>
    <w:rsid w:val="00E94983"/>
    <w:rsid w:val="00E95338"/>
    <w:rsid w:val="00E954F9"/>
    <w:rsid w:val="00E96512"/>
    <w:rsid w:val="00E9651E"/>
    <w:rsid w:val="00E97046"/>
    <w:rsid w:val="00EA0AC3"/>
    <w:rsid w:val="00EA0E5E"/>
    <w:rsid w:val="00EA1B30"/>
    <w:rsid w:val="00EA1CEC"/>
    <w:rsid w:val="00EA29A7"/>
    <w:rsid w:val="00EA2C5D"/>
    <w:rsid w:val="00EA3013"/>
    <w:rsid w:val="00EA3C8C"/>
    <w:rsid w:val="00EA406D"/>
    <w:rsid w:val="00EA7429"/>
    <w:rsid w:val="00EB164A"/>
    <w:rsid w:val="00EB3779"/>
    <w:rsid w:val="00EB38AA"/>
    <w:rsid w:val="00EB48AA"/>
    <w:rsid w:val="00EB49B6"/>
    <w:rsid w:val="00EB4B2F"/>
    <w:rsid w:val="00EB52DC"/>
    <w:rsid w:val="00EB5889"/>
    <w:rsid w:val="00EB7751"/>
    <w:rsid w:val="00EC1AB7"/>
    <w:rsid w:val="00EC32C0"/>
    <w:rsid w:val="00EC48F9"/>
    <w:rsid w:val="00EC5475"/>
    <w:rsid w:val="00EC5489"/>
    <w:rsid w:val="00EC66B6"/>
    <w:rsid w:val="00EC726A"/>
    <w:rsid w:val="00EC754A"/>
    <w:rsid w:val="00ED203A"/>
    <w:rsid w:val="00ED20FD"/>
    <w:rsid w:val="00ED2D99"/>
    <w:rsid w:val="00ED3672"/>
    <w:rsid w:val="00ED44D4"/>
    <w:rsid w:val="00ED668A"/>
    <w:rsid w:val="00ED6FAD"/>
    <w:rsid w:val="00ED73A1"/>
    <w:rsid w:val="00EE07CE"/>
    <w:rsid w:val="00EE1D4A"/>
    <w:rsid w:val="00EE2EC1"/>
    <w:rsid w:val="00EE32B2"/>
    <w:rsid w:val="00EE3698"/>
    <w:rsid w:val="00EE4682"/>
    <w:rsid w:val="00EE66AF"/>
    <w:rsid w:val="00EF03CF"/>
    <w:rsid w:val="00EF13F7"/>
    <w:rsid w:val="00EF269F"/>
    <w:rsid w:val="00EF3442"/>
    <w:rsid w:val="00EF3ECD"/>
    <w:rsid w:val="00EF4198"/>
    <w:rsid w:val="00EF4A20"/>
    <w:rsid w:val="00EF51A0"/>
    <w:rsid w:val="00EF6AAE"/>
    <w:rsid w:val="00EF6FA1"/>
    <w:rsid w:val="00EF72DC"/>
    <w:rsid w:val="00EF77C1"/>
    <w:rsid w:val="00EF7AC3"/>
    <w:rsid w:val="00EF7E87"/>
    <w:rsid w:val="00F00860"/>
    <w:rsid w:val="00F01172"/>
    <w:rsid w:val="00F0163D"/>
    <w:rsid w:val="00F022E4"/>
    <w:rsid w:val="00F0338E"/>
    <w:rsid w:val="00F04184"/>
    <w:rsid w:val="00F04428"/>
    <w:rsid w:val="00F064D7"/>
    <w:rsid w:val="00F07050"/>
    <w:rsid w:val="00F10986"/>
    <w:rsid w:val="00F10DA9"/>
    <w:rsid w:val="00F11162"/>
    <w:rsid w:val="00F1203E"/>
    <w:rsid w:val="00F12722"/>
    <w:rsid w:val="00F12988"/>
    <w:rsid w:val="00F12CA9"/>
    <w:rsid w:val="00F13260"/>
    <w:rsid w:val="00F13444"/>
    <w:rsid w:val="00F13850"/>
    <w:rsid w:val="00F140E4"/>
    <w:rsid w:val="00F1453C"/>
    <w:rsid w:val="00F14F05"/>
    <w:rsid w:val="00F154E0"/>
    <w:rsid w:val="00F1590B"/>
    <w:rsid w:val="00F160ED"/>
    <w:rsid w:val="00F16C97"/>
    <w:rsid w:val="00F17FB2"/>
    <w:rsid w:val="00F20922"/>
    <w:rsid w:val="00F210C1"/>
    <w:rsid w:val="00F2133F"/>
    <w:rsid w:val="00F21499"/>
    <w:rsid w:val="00F2302A"/>
    <w:rsid w:val="00F238BF"/>
    <w:rsid w:val="00F2434B"/>
    <w:rsid w:val="00F24891"/>
    <w:rsid w:val="00F24900"/>
    <w:rsid w:val="00F24915"/>
    <w:rsid w:val="00F25E22"/>
    <w:rsid w:val="00F2689E"/>
    <w:rsid w:val="00F27807"/>
    <w:rsid w:val="00F2784A"/>
    <w:rsid w:val="00F30168"/>
    <w:rsid w:val="00F31AB5"/>
    <w:rsid w:val="00F32157"/>
    <w:rsid w:val="00F322E2"/>
    <w:rsid w:val="00F3381E"/>
    <w:rsid w:val="00F33BAF"/>
    <w:rsid w:val="00F34169"/>
    <w:rsid w:val="00F362A6"/>
    <w:rsid w:val="00F36BEB"/>
    <w:rsid w:val="00F37D0C"/>
    <w:rsid w:val="00F400CA"/>
    <w:rsid w:val="00F4122C"/>
    <w:rsid w:val="00F41542"/>
    <w:rsid w:val="00F42A06"/>
    <w:rsid w:val="00F42C48"/>
    <w:rsid w:val="00F4512B"/>
    <w:rsid w:val="00F46BE9"/>
    <w:rsid w:val="00F46C4A"/>
    <w:rsid w:val="00F46ED4"/>
    <w:rsid w:val="00F47472"/>
    <w:rsid w:val="00F47657"/>
    <w:rsid w:val="00F47708"/>
    <w:rsid w:val="00F51923"/>
    <w:rsid w:val="00F51CB9"/>
    <w:rsid w:val="00F526CC"/>
    <w:rsid w:val="00F54061"/>
    <w:rsid w:val="00F54F7A"/>
    <w:rsid w:val="00F55676"/>
    <w:rsid w:val="00F55E65"/>
    <w:rsid w:val="00F56805"/>
    <w:rsid w:val="00F57F5C"/>
    <w:rsid w:val="00F6030F"/>
    <w:rsid w:val="00F6055E"/>
    <w:rsid w:val="00F60D1F"/>
    <w:rsid w:val="00F62201"/>
    <w:rsid w:val="00F6265F"/>
    <w:rsid w:val="00F65806"/>
    <w:rsid w:val="00F65966"/>
    <w:rsid w:val="00F704AC"/>
    <w:rsid w:val="00F70E3E"/>
    <w:rsid w:val="00F7176F"/>
    <w:rsid w:val="00F71B48"/>
    <w:rsid w:val="00F728E0"/>
    <w:rsid w:val="00F73D1A"/>
    <w:rsid w:val="00F74371"/>
    <w:rsid w:val="00F74C9E"/>
    <w:rsid w:val="00F74F6C"/>
    <w:rsid w:val="00F75DE7"/>
    <w:rsid w:val="00F76162"/>
    <w:rsid w:val="00F76EE4"/>
    <w:rsid w:val="00F76F06"/>
    <w:rsid w:val="00F77053"/>
    <w:rsid w:val="00F77846"/>
    <w:rsid w:val="00F77DCC"/>
    <w:rsid w:val="00F809DC"/>
    <w:rsid w:val="00F80C48"/>
    <w:rsid w:val="00F810D7"/>
    <w:rsid w:val="00F811B4"/>
    <w:rsid w:val="00F81D3B"/>
    <w:rsid w:val="00F820D0"/>
    <w:rsid w:val="00F82DC6"/>
    <w:rsid w:val="00F833C4"/>
    <w:rsid w:val="00F83D9E"/>
    <w:rsid w:val="00F84D59"/>
    <w:rsid w:val="00F87548"/>
    <w:rsid w:val="00F90038"/>
    <w:rsid w:val="00F90817"/>
    <w:rsid w:val="00F90829"/>
    <w:rsid w:val="00F9147C"/>
    <w:rsid w:val="00F92049"/>
    <w:rsid w:val="00F92A7D"/>
    <w:rsid w:val="00F93469"/>
    <w:rsid w:val="00F93BDC"/>
    <w:rsid w:val="00F94CE8"/>
    <w:rsid w:val="00F9663E"/>
    <w:rsid w:val="00F976E7"/>
    <w:rsid w:val="00F97DE5"/>
    <w:rsid w:val="00F97E40"/>
    <w:rsid w:val="00FA1192"/>
    <w:rsid w:val="00FA1344"/>
    <w:rsid w:val="00FA1458"/>
    <w:rsid w:val="00FA16DC"/>
    <w:rsid w:val="00FA2140"/>
    <w:rsid w:val="00FA2310"/>
    <w:rsid w:val="00FA2CDB"/>
    <w:rsid w:val="00FA328F"/>
    <w:rsid w:val="00FA43B4"/>
    <w:rsid w:val="00FA4DDB"/>
    <w:rsid w:val="00FA5002"/>
    <w:rsid w:val="00FA535E"/>
    <w:rsid w:val="00FA61DD"/>
    <w:rsid w:val="00FA6297"/>
    <w:rsid w:val="00FA6C15"/>
    <w:rsid w:val="00FA6F20"/>
    <w:rsid w:val="00FA78C2"/>
    <w:rsid w:val="00FB0363"/>
    <w:rsid w:val="00FB1287"/>
    <w:rsid w:val="00FB17D6"/>
    <w:rsid w:val="00FB1ADE"/>
    <w:rsid w:val="00FB1E2D"/>
    <w:rsid w:val="00FB2542"/>
    <w:rsid w:val="00FB4A27"/>
    <w:rsid w:val="00FB6502"/>
    <w:rsid w:val="00FB6814"/>
    <w:rsid w:val="00FB6CA5"/>
    <w:rsid w:val="00FB6F2A"/>
    <w:rsid w:val="00FB7A14"/>
    <w:rsid w:val="00FC0AE9"/>
    <w:rsid w:val="00FC0F1B"/>
    <w:rsid w:val="00FC1D40"/>
    <w:rsid w:val="00FC41A3"/>
    <w:rsid w:val="00FC5285"/>
    <w:rsid w:val="00FC58C6"/>
    <w:rsid w:val="00FC5A4C"/>
    <w:rsid w:val="00FC5CF1"/>
    <w:rsid w:val="00FC6F9B"/>
    <w:rsid w:val="00FC72D5"/>
    <w:rsid w:val="00FC7769"/>
    <w:rsid w:val="00FD0475"/>
    <w:rsid w:val="00FD161D"/>
    <w:rsid w:val="00FD26AE"/>
    <w:rsid w:val="00FD3154"/>
    <w:rsid w:val="00FD3308"/>
    <w:rsid w:val="00FD3FDD"/>
    <w:rsid w:val="00FD412A"/>
    <w:rsid w:val="00FD44E3"/>
    <w:rsid w:val="00FD5042"/>
    <w:rsid w:val="00FD5586"/>
    <w:rsid w:val="00FD5770"/>
    <w:rsid w:val="00FD6755"/>
    <w:rsid w:val="00FD704F"/>
    <w:rsid w:val="00FD7732"/>
    <w:rsid w:val="00FD7F8D"/>
    <w:rsid w:val="00FE0452"/>
    <w:rsid w:val="00FE1595"/>
    <w:rsid w:val="00FE1F53"/>
    <w:rsid w:val="00FE2366"/>
    <w:rsid w:val="00FE24FB"/>
    <w:rsid w:val="00FE3C85"/>
    <w:rsid w:val="00FE4275"/>
    <w:rsid w:val="00FE43F6"/>
    <w:rsid w:val="00FE4E50"/>
    <w:rsid w:val="00FE5B5A"/>
    <w:rsid w:val="00FE5D6D"/>
    <w:rsid w:val="00FE6667"/>
    <w:rsid w:val="00FE744C"/>
    <w:rsid w:val="00FE7A2A"/>
    <w:rsid w:val="00FE7D99"/>
    <w:rsid w:val="00FF0B6F"/>
    <w:rsid w:val="00FF0F17"/>
    <w:rsid w:val="00FF10F3"/>
    <w:rsid w:val="00FF2204"/>
    <w:rsid w:val="00FF471B"/>
    <w:rsid w:val="00FF6B34"/>
    <w:rsid w:val="00FF6C98"/>
    <w:rsid w:val="00FF6F15"/>
    <w:rsid w:val="00FF7724"/>
    <w:rsid w:val="00FF7C3F"/>
    <w:rsid w:val="00FF7F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white"/>
    </o:shapedefaults>
    <o:shapelayout v:ext="edit">
      <o:idmap v:ext="edit" data="1"/>
    </o:shapelayout>
  </w:shapeDefaults>
  <w:decimalSymbol w:val="."/>
  <w:listSeparator w:val=","/>
  <w15:chartTrackingRefBased/>
  <w15:docId w15:val="{CFCFF67E-77EA-4D83-979C-FFD3B66D6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68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3033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53033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B02876"/>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846826"/>
    <w:rPr>
      <w:b/>
      <w:noProof/>
    </w:rPr>
  </w:style>
  <w:style w:type="paragraph" w:styleId="23">
    <w:name w:val="toc 2"/>
    <w:basedOn w:val="a"/>
    <w:next w:val="a"/>
    <w:autoRedefine/>
    <w:uiPriority w:val="39"/>
    <w:rsid w:val="0007042D"/>
    <w:pPr>
      <w:tabs>
        <w:tab w:val="right" w:leader="hyphen" w:pos="8505"/>
      </w:tabs>
      <w:spacing w:line="480" w:lineRule="exact"/>
      <w:ind w:leftChars="0" w:left="486" w:rightChars="49" w:right="139" w:hangingChars="200" w:hanging="486"/>
    </w:pPr>
    <w:rPr>
      <w:sz w:val="24"/>
    </w:rPr>
  </w:style>
  <w:style w:type="paragraph" w:styleId="af">
    <w:name w:val="header"/>
    <w:basedOn w:val="a"/>
    <w:link w:val="af0"/>
    <w:uiPriority w:val="99"/>
    <w:unhideWhenUsed/>
    <w:rsid w:val="00406EF2"/>
    <w:pPr>
      <w:tabs>
        <w:tab w:val="center" w:pos="4153"/>
        <w:tab w:val="right" w:pos="8306"/>
      </w:tabs>
      <w:snapToGrid w:val="0"/>
    </w:pPr>
    <w:rPr>
      <w:sz w:val="20"/>
      <w:szCs w:val="20"/>
    </w:rPr>
  </w:style>
  <w:style w:type="character" w:customStyle="1" w:styleId="af0">
    <w:name w:val="頁首 字元"/>
    <w:link w:val="af"/>
    <w:uiPriority w:val="99"/>
    <w:rsid w:val="00406EF2"/>
    <w:rPr>
      <w:rFonts w:ascii="標楷體" w:eastAsia="標楷體"/>
      <w:snapToGrid w:val="0"/>
      <w:kern w:val="2"/>
    </w:rPr>
  </w:style>
  <w:style w:type="paragraph" w:styleId="af1">
    <w:name w:val="footer"/>
    <w:basedOn w:val="a"/>
    <w:link w:val="af2"/>
    <w:uiPriority w:val="99"/>
    <w:unhideWhenUsed/>
    <w:rsid w:val="00406EF2"/>
    <w:pPr>
      <w:tabs>
        <w:tab w:val="center" w:pos="4153"/>
        <w:tab w:val="right" w:pos="8306"/>
      </w:tabs>
      <w:snapToGrid w:val="0"/>
    </w:pPr>
    <w:rPr>
      <w:sz w:val="20"/>
      <w:szCs w:val="20"/>
    </w:rPr>
  </w:style>
  <w:style w:type="character" w:customStyle="1" w:styleId="af2">
    <w:name w:val="頁尾 字元"/>
    <w:link w:val="af1"/>
    <w:uiPriority w:val="99"/>
    <w:rsid w:val="00406EF2"/>
    <w:rPr>
      <w:rFonts w:ascii="標楷體" w:eastAsia="標楷體"/>
      <w:snapToGrid w:val="0"/>
      <w:kern w:val="2"/>
    </w:rPr>
  </w:style>
  <w:style w:type="paragraph" w:styleId="af3">
    <w:name w:val="List Paragraph"/>
    <w:basedOn w:val="a"/>
    <w:uiPriority w:val="34"/>
    <w:qFormat/>
    <w:rsid w:val="00F728E0"/>
    <w:pPr>
      <w:ind w:left="480"/>
    </w:pPr>
  </w:style>
  <w:style w:type="character" w:customStyle="1" w:styleId="141">
    <w:name w:val="第二層(14號字) 字元1"/>
    <w:link w:val="14"/>
    <w:locked/>
    <w:rsid w:val="009454BE"/>
    <w:rPr>
      <w:rFonts w:ascii="標楷體" w:eastAsia="標楷體"/>
      <w:b/>
      <w:snapToGrid w:val="0"/>
      <w:kern w:val="2"/>
      <w:sz w:val="28"/>
    </w:rPr>
  </w:style>
  <w:style w:type="character" w:customStyle="1" w:styleId="a5">
    <w:name w:val="(一)(二)(三) 字元"/>
    <w:link w:val="a4"/>
    <w:locked/>
    <w:rsid w:val="009454BE"/>
    <w:rPr>
      <w:rFonts w:ascii="標楷體" w:eastAsia="標楷體"/>
      <w:snapToGrid w:val="0"/>
      <w:kern w:val="2"/>
      <w:sz w:val="28"/>
      <w:szCs w:val="28"/>
    </w:rPr>
  </w:style>
  <w:style w:type="character" w:customStyle="1" w:styleId="1230">
    <w:name w:val="1.2.3. 字元"/>
    <w:link w:val="123"/>
    <w:locked/>
    <w:rsid w:val="009454BE"/>
    <w:rPr>
      <w:rFonts w:ascii="標楷體" w:eastAsia="標楷體"/>
      <w:snapToGrid w:val="0"/>
      <w:kern w:val="2"/>
      <w:sz w:val="28"/>
      <w:szCs w:val="28"/>
    </w:rPr>
  </w:style>
  <w:style w:type="character" w:customStyle="1" w:styleId="22">
    <w:name w:val="(一)下內文縮2 字元"/>
    <w:link w:val="21"/>
    <w:locked/>
    <w:rsid w:val="009454BE"/>
    <w:rPr>
      <w:rFonts w:ascii="標楷體" w:eastAsia="標楷體"/>
      <w:snapToGrid w:val="0"/>
      <w:kern w:val="2"/>
      <w:sz w:val="28"/>
      <w:szCs w:val="28"/>
    </w:rPr>
  </w:style>
  <w:style w:type="paragraph" w:customStyle="1" w:styleId="24">
    <w:name w:val="字元 字元2 字元 字元 字元"/>
    <w:basedOn w:val="a"/>
    <w:semiHidden/>
    <w:rsid w:val="006177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
    <w:semiHidden/>
    <w:rsid w:val="004D244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locked/>
    <w:rsid w:val="00A17810"/>
    <w:rPr>
      <w:rFonts w:ascii="標楷體" w:eastAsia="標楷體"/>
      <w:snapToGrid w:val="0"/>
      <w:kern w:val="2"/>
      <w:sz w:val="28"/>
      <w:szCs w:val="28"/>
    </w:rPr>
  </w:style>
  <w:style w:type="character" w:customStyle="1" w:styleId="143">
    <w:name w:val="表格內文(14行高) 字元"/>
    <w:link w:val="142"/>
    <w:qFormat/>
    <w:locked/>
    <w:rsid w:val="00A17810"/>
    <w:rPr>
      <w:rFonts w:ascii="標楷體" w:eastAsia="標楷體"/>
      <w:snapToGrid w:val="0"/>
      <w:kern w:val="2"/>
      <w:sz w:val="24"/>
      <w:szCs w:val="28"/>
    </w:rPr>
  </w:style>
  <w:style w:type="paragraph" w:styleId="af4">
    <w:name w:val="Balloon Text"/>
    <w:basedOn w:val="a"/>
    <w:link w:val="af5"/>
    <w:uiPriority w:val="99"/>
    <w:semiHidden/>
    <w:unhideWhenUsed/>
    <w:rsid w:val="00A17810"/>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A17810"/>
    <w:rPr>
      <w:rFonts w:ascii="Cambria" w:eastAsia="新細明體" w:hAnsi="Cambria" w:cs="Times New Roman"/>
      <w:snapToGrid w:val="0"/>
      <w:kern w:val="2"/>
      <w:sz w:val="18"/>
      <w:szCs w:val="18"/>
    </w:rPr>
  </w:style>
  <w:style w:type="paragraph" w:customStyle="1" w:styleId="28">
    <w:name w:val="字元 字元2 字元 字元 字元8"/>
    <w:basedOn w:val="a"/>
    <w:semiHidden/>
    <w:rsid w:val="00F5680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6">
    <w:name w:val="Table Grid"/>
    <w:basedOn w:val="a1"/>
    <w:uiPriority w:val="59"/>
    <w:rsid w:val="00A46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530331"/>
    <w:rPr>
      <w:rFonts w:ascii="Cambria" w:eastAsia="新細明體" w:hAnsi="Cambria" w:cs="Times New Roman"/>
      <w:b/>
      <w:bCs/>
      <w:snapToGrid w:val="0"/>
      <w:kern w:val="52"/>
      <w:sz w:val="52"/>
      <w:szCs w:val="52"/>
    </w:rPr>
  </w:style>
  <w:style w:type="character" w:customStyle="1" w:styleId="20">
    <w:name w:val="標題 2 字元"/>
    <w:aliases w:val="條 字元"/>
    <w:link w:val="2"/>
    <w:rsid w:val="00530331"/>
    <w:rPr>
      <w:rFonts w:ascii="Cambria" w:eastAsia="新細明體" w:hAnsi="Cambria" w:cs="Times New Roman"/>
      <w:b/>
      <w:bCs/>
      <w:snapToGrid w:val="0"/>
      <w:kern w:val="2"/>
      <w:sz w:val="48"/>
      <w:szCs w:val="48"/>
    </w:rPr>
  </w:style>
  <w:style w:type="character" w:styleId="af7">
    <w:name w:val="Hyperlink"/>
    <w:uiPriority w:val="99"/>
    <w:unhideWhenUsed/>
    <w:rsid w:val="00530331"/>
    <w:rPr>
      <w:color w:val="0000FF"/>
      <w:u w:val="single"/>
    </w:rPr>
  </w:style>
  <w:style w:type="character" w:customStyle="1" w:styleId="201">
    <w:name w:val="表格內文(20行高) 字元"/>
    <w:link w:val="200"/>
    <w:locked/>
    <w:rsid w:val="00E7578D"/>
    <w:rPr>
      <w:rFonts w:ascii="標楷體" w:eastAsia="標楷體"/>
      <w:snapToGrid w:val="0"/>
      <w:kern w:val="2"/>
      <w:sz w:val="24"/>
      <w:szCs w:val="28"/>
    </w:rPr>
  </w:style>
  <w:style w:type="paragraph" w:styleId="af8">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328F"/>
    <w:pPr>
      <w:snapToGrid w:val="0"/>
      <w:jc w:val="left"/>
    </w:pPr>
    <w:rPr>
      <w:sz w:val="20"/>
      <w:szCs w:val="20"/>
    </w:rPr>
  </w:style>
  <w:style w:type="character" w:customStyle="1" w:styleId="af9">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8"/>
    <w:rsid w:val="00FA328F"/>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FA328F"/>
    <w:rPr>
      <w:vertAlign w:val="superscript"/>
    </w:rPr>
  </w:style>
  <w:style w:type="paragraph" w:customStyle="1" w:styleId="27">
    <w:name w:val="字元 字元2 字元 字元 字元7"/>
    <w:basedOn w:val="a"/>
    <w:semiHidden/>
    <w:rsid w:val="004426C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6"/>
    <w:basedOn w:val="a"/>
    <w:semiHidden/>
    <w:rsid w:val="005902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5"/>
    <w:basedOn w:val="a"/>
    <w:semiHidden/>
    <w:rsid w:val="0004122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semiHidden/>
    <w:rsid w:val="00882E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0C3C8C"/>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c">
    <w:name w:val="第二層"/>
    <w:basedOn w:val="a"/>
    <w:rsid w:val="002340D5"/>
    <w:pPr>
      <w:spacing w:line="240" w:lineRule="auto"/>
      <w:ind w:leftChars="0" w:left="0" w:firstLineChars="0" w:firstLine="0"/>
      <w:jc w:val="left"/>
    </w:pPr>
    <w:rPr>
      <w:rFonts w:ascii="Times New Roman" w:eastAsia="新細明體"/>
      <w:snapToGrid/>
      <w:szCs w:val="24"/>
    </w:rPr>
  </w:style>
  <w:style w:type="paragraph" w:customStyle="1" w:styleId="230">
    <w:name w:val="字元 字元2 字元 字元 字元3"/>
    <w:basedOn w:val="a"/>
    <w:semiHidden/>
    <w:rsid w:val="00DE4B7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d">
    <w:name w:val="Placeholder Text"/>
    <w:uiPriority w:val="99"/>
    <w:semiHidden/>
    <w:rsid w:val="002B474B"/>
    <w:rPr>
      <w:color w:val="808080"/>
    </w:rPr>
  </w:style>
  <w:style w:type="character" w:customStyle="1" w:styleId="30">
    <w:name w:val="標題 3 字元"/>
    <w:link w:val="3"/>
    <w:uiPriority w:val="9"/>
    <w:semiHidden/>
    <w:rsid w:val="00B02876"/>
    <w:rPr>
      <w:rFonts w:ascii="Cambria" w:eastAsia="新細明體" w:hAnsi="Cambria" w:cs="Times New Roman"/>
      <w:b/>
      <w:bCs/>
      <w:snapToGrid w:val="0"/>
      <w:kern w:val="2"/>
      <w:sz w:val="36"/>
      <w:szCs w:val="36"/>
    </w:rPr>
  </w:style>
  <w:style w:type="paragraph" w:customStyle="1" w:styleId="220">
    <w:name w:val="字元 字元2 字元 字元 字元2"/>
    <w:basedOn w:val="a"/>
    <w:semiHidden/>
    <w:rsid w:val="00D451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字元 字元"/>
    <w:basedOn w:val="a"/>
    <w:semiHidden/>
    <w:rsid w:val="009F6E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字元 字元1"/>
    <w:basedOn w:val="a"/>
    <w:semiHidden/>
    <w:rsid w:val="00516B7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
    <w:semiHidden/>
    <w:rsid w:val="001F5D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
    <w:semiHidden/>
    <w:rsid w:val="005944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Body Text"/>
    <w:basedOn w:val="a"/>
    <w:rsid w:val="0029273B"/>
    <w:pPr>
      <w:spacing w:after="120"/>
    </w:pPr>
  </w:style>
  <w:style w:type="paragraph" w:styleId="aff0">
    <w:name w:val="Date"/>
    <w:basedOn w:val="a"/>
    <w:next w:val="a"/>
    <w:link w:val="aff1"/>
    <w:rsid w:val="00F2689E"/>
    <w:pPr>
      <w:spacing w:line="240" w:lineRule="auto"/>
      <w:ind w:leftChars="0" w:left="0" w:firstLineChars="0" w:firstLine="0"/>
      <w:jc w:val="right"/>
    </w:pPr>
    <w:rPr>
      <w:rFonts w:ascii="Times New Roman"/>
      <w:b/>
      <w:bCs/>
      <w:snapToGrid/>
      <w:sz w:val="36"/>
      <w:szCs w:val="24"/>
    </w:rPr>
  </w:style>
  <w:style w:type="character" w:customStyle="1" w:styleId="aff1">
    <w:name w:val="日期 字元"/>
    <w:link w:val="aff0"/>
    <w:rsid w:val="00F2689E"/>
    <w:rPr>
      <w:rFonts w:eastAsia="標楷體"/>
      <w:b/>
      <w:bCs/>
      <w:kern w:val="2"/>
      <w:sz w:val="36"/>
      <w:szCs w:val="24"/>
    </w:rPr>
  </w:style>
  <w:style w:type="character" w:customStyle="1" w:styleId="145">
    <w:name w:val="表格內文(14行高) 字元 字元"/>
    <w:rsid w:val="00D56CD0"/>
    <w:rPr>
      <w:rFonts w:ascii="標楷體" w:eastAsia="標楷體"/>
      <w:snapToGrid w:val="0"/>
      <w:kern w:val="2"/>
      <w:sz w:val="24"/>
      <w:szCs w:val="28"/>
      <w:lang w:val="en-US" w:eastAsia="zh-TW" w:bidi="ar-SA"/>
    </w:rPr>
  </w:style>
  <w:style w:type="character" w:styleId="aff2">
    <w:name w:val="Emphasis"/>
    <w:uiPriority w:val="20"/>
    <w:qFormat/>
    <w:rsid w:val="005376E5"/>
    <w:rPr>
      <w:i/>
      <w:iCs/>
    </w:rPr>
  </w:style>
  <w:style w:type="character" w:customStyle="1" w:styleId="146">
    <w:name w:val="第二層(14號字) 字元"/>
    <w:rsid w:val="00B670C5"/>
    <w:rPr>
      <w:rFonts w:ascii="標楷體" w:eastAsia="標楷體" w:hAnsi="Times New Roman"/>
      <w:b/>
      <w:snapToGrid w:val="0"/>
      <w:kern w:val="2"/>
      <w:sz w:val="28"/>
    </w:rPr>
  </w:style>
  <w:style w:type="character" w:customStyle="1" w:styleId="ad">
    <w:name w:val="姓名及分機 字元"/>
    <w:link w:val="ac"/>
    <w:locked/>
    <w:rsid w:val="000C5C66"/>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92568">
      <w:bodyDiv w:val="1"/>
      <w:marLeft w:val="0"/>
      <w:marRight w:val="0"/>
      <w:marTop w:val="0"/>
      <w:marBottom w:val="0"/>
      <w:divBdr>
        <w:top w:val="none" w:sz="0" w:space="0" w:color="auto"/>
        <w:left w:val="none" w:sz="0" w:space="0" w:color="auto"/>
        <w:bottom w:val="none" w:sz="0" w:space="0" w:color="auto"/>
        <w:right w:val="none" w:sz="0" w:space="0" w:color="auto"/>
      </w:divBdr>
    </w:div>
    <w:div w:id="316569825">
      <w:bodyDiv w:val="1"/>
      <w:marLeft w:val="0"/>
      <w:marRight w:val="0"/>
      <w:marTop w:val="0"/>
      <w:marBottom w:val="0"/>
      <w:divBdr>
        <w:top w:val="none" w:sz="0" w:space="0" w:color="auto"/>
        <w:left w:val="none" w:sz="0" w:space="0" w:color="auto"/>
        <w:bottom w:val="none" w:sz="0" w:space="0" w:color="auto"/>
        <w:right w:val="none" w:sz="0" w:space="0" w:color="auto"/>
      </w:divBdr>
    </w:div>
    <w:div w:id="359622193">
      <w:bodyDiv w:val="1"/>
      <w:marLeft w:val="0"/>
      <w:marRight w:val="0"/>
      <w:marTop w:val="0"/>
      <w:marBottom w:val="0"/>
      <w:divBdr>
        <w:top w:val="none" w:sz="0" w:space="0" w:color="auto"/>
        <w:left w:val="none" w:sz="0" w:space="0" w:color="auto"/>
        <w:bottom w:val="none" w:sz="0" w:space="0" w:color="auto"/>
        <w:right w:val="none" w:sz="0" w:space="0" w:color="auto"/>
      </w:divBdr>
    </w:div>
    <w:div w:id="1050500329">
      <w:bodyDiv w:val="1"/>
      <w:marLeft w:val="0"/>
      <w:marRight w:val="0"/>
      <w:marTop w:val="0"/>
      <w:marBottom w:val="0"/>
      <w:divBdr>
        <w:top w:val="none" w:sz="0" w:space="0" w:color="auto"/>
        <w:left w:val="none" w:sz="0" w:space="0" w:color="auto"/>
        <w:bottom w:val="none" w:sz="0" w:space="0" w:color="auto"/>
        <w:right w:val="none" w:sz="0" w:space="0" w:color="auto"/>
      </w:divBdr>
    </w:div>
    <w:div w:id="1372531863">
      <w:bodyDiv w:val="1"/>
      <w:marLeft w:val="0"/>
      <w:marRight w:val="0"/>
      <w:marTop w:val="0"/>
      <w:marBottom w:val="0"/>
      <w:divBdr>
        <w:top w:val="none" w:sz="0" w:space="0" w:color="auto"/>
        <w:left w:val="none" w:sz="0" w:space="0" w:color="auto"/>
        <w:bottom w:val="none" w:sz="0" w:space="0" w:color="auto"/>
        <w:right w:val="none" w:sz="0" w:space="0" w:color="auto"/>
      </w:divBdr>
    </w:div>
    <w:div w:id="1379863665">
      <w:bodyDiv w:val="1"/>
      <w:marLeft w:val="0"/>
      <w:marRight w:val="0"/>
      <w:marTop w:val="0"/>
      <w:marBottom w:val="0"/>
      <w:divBdr>
        <w:top w:val="none" w:sz="0" w:space="0" w:color="auto"/>
        <w:left w:val="none" w:sz="0" w:space="0" w:color="auto"/>
        <w:bottom w:val="none" w:sz="0" w:space="0" w:color="auto"/>
        <w:right w:val="none" w:sz="0" w:space="0" w:color="auto"/>
      </w:divBdr>
    </w:div>
    <w:div w:id="1571619336">
      <w:bodyDiv w:val="1"/>
      <w:marLeft w:val="0"/>
      <w:marRight w:val="0"/>
      <w:marTop w:val="0"/>
      <w:marBottom w:val="0"/>
      <w:divBdr>
        <w:top w:val="none" w:sz="0" w:space="0" w:color="auto"/>
        <w:left w:val="none" w:sz="0" w:space="0" w:color="auto"/>
        <w:bottom w:val="none" w:sz="0" w:space="0" w:color="auto"/>
        <w:right w:val="none" w:sz="0" w:space="0" w:color="auto"/>
      </w:divBdr>
    </w:div>
    <w:div w:id="1628242420">
      <w:bodyDiv w:val="1"/>
      <w:marLeft w:val="0"/>
      <w:marRight w:val="0"/>
      <w:marTop w:val="0"/>
      <w:marBottom w:val="0"/>
      <w:divBdr>
        <w:top w:val="none" w:sz="0" w:space="0" w:color="auto"/>
        <w:left w:val="none" w:sz="0" w:space="0" w:color="auto"/>
        <w:bottom w:val="none" w:sz="0" w:space="0" w:color="auto"/>
        <w:right w:val="none" w:sz="0" w:space="0" w:color="auto"/>
      </w:divBdr>
    </w:div>
    <w:div w:id="2029209111">
      <w:bodyDiv w:val="1"/>
      <w:marLeft w:val="0"/>
      <w:marRight w:val="0"/>
      <w:marTop w:val="0"/>
      <w:marBottom w:val="0"/>
      <w:divBdr>
        <w:top w:val="none" w:sz="0" w:space="0" w:color="auto"/>
        <w:left w:val="none" w:sz="0" w:space="0" w:color="auto"/>
        <w:bottom w:val="none" w:sz="0" w:space="0" w:color="auto"/>
        <w:right w:val="none" w:sz="0" w:space="0" w:color="auto"/>
      </w:divBdr>
    </w:div>
    <w:div w:id="203360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6356;&#26032;&#20462;&#27491;&#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E9733-DAF6-4D9D-961F-32853B0B7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更新修正版</Template>
  <TotalTime>0</TotalTime>
  <Pages>4</Pages>
  <Words>288</Words>
  <Characters>1645</Characters>
  <Application>Microsoft Office Word</Application>
  <DocSecurity>0</DocSecurity>
  <Lines>13</Lines>
  <Paragraphs>3</Paragraphs>
  <ScaleCrop>false</ScaleCrop>
  <Company/>
  <LinksUpToDate>false</LinksUpToDate>
  <CharactersWithSpaces>1930</CharactersWithSpaces>
  <SharedDoc>false</SharedDoc>
  <HLinks>
    <vt:vector size="18" baseType="variant">
      <vt:variant>
        <vt:i4>1769525</vt:i4>
      </vt:variant>
      <vt:variant>
        <vt:i4>14</vt:i4>
      </vt:variant>
      <vt:variant>
        <vt:i4>0</vt:i4>
      </vt:variant>
      <vt:variant>
        <vt:i4>5</vt:i4>
      </vt:variant>
      <vt:variant>
        <vt:lpwstr/>
      </vt:variant>
      <vt:variant>
        <vt:lpwstr>_Toc162964070</vt:lpwstr>
      </vt:variant>
      <vt:variant>
        <vt:i4>1703989</vt:i4>
      </vt:variant>
      <vt:variant>
        <vt:i4>8</vt:i4>
      </vt:variant>
      <vt:variant>
        <vt:i4>0</vt:i4>
      </vt:variant>
      <vt:variant>
        <vt:i4>5</vt:i4>
      </vt:variant>
      <vt:variant>
        <vt:lpwstr/>
      </vt:variant>
      <vt:variant>
        <vt:lpwstr>_Toc162964069</vt:lpwstr>
      </vt:variant>
      <vt:variant>
        <vt:i4>1703989</vt:i4>
      </vt:variant>
      <vt:variant>
        <vt:i4>2</vt:i4>
      </vt:variant>
      <vt:variant>
        <vt:i4>0</vt:i4>
      </vt:variant>
      <vt:variant>
        <vt:i4>5</vt:i4>
      </vt:variant>
      <vt:variant>
        <vt:lpwstr/>
      </vt:variant>
      <vt:variant>
        <vt:lpwstr>_Toc162964068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臺灣金融控股股份有限公司及所屬臺灣銀行股份有限公司104年度營業預算評估報告目錄            頁次</dc:title>
  <dc:subject/>
  <dc:creator>ASUS-MD700</dc:creator>
  <cp:keywords/>
  <cp:lastModifiedBy>Administrator</cp:lastModifiedBy>
  <cp:revision>2</cp:revision>
  <cp:lastPrinted>2020-03-13T08:29:00Z</cp:lastPrinted>
  <dcterms:created xsi:type="dcterms:W3CDTF">2024-04-02T07:35:00Z</dcterms:created>
  <dcterms:modified xsi:type="dcterms:W3CDTF">2024-04-02T07:35:00Z</dcterms:modified>
</cp:coreProperties>
</file>