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BE0" w:rsidRPr="00AF1127" w:rsidRDefault="0016481F" w:rsidP="00CE2BE0">
      <w:pPr>
        <w:pStyle w:val="a9"/>
        <w:rPr>
          <w:rFonts w:hAnsi="標楷體" w:hint="eastAsia"/>
          <w:position w:val="2"/>
        </w:rPr>
      </w:pPr>
      <w:bookmarkStart w:id="0" w:name="_Toc368831707"/>
      <w:bookmarkStart w:id="1" w:name="_Toc464138621"/>
      <w:bookmarkStart w:id="2" w:name="_Toc510429173"/>
      <w:bookmarkStart w:id="3" w:name="_Toc460225036"/>
      <w:bookmarkStart w:id="4" w:name="_Toc527986934"/>
      <w:bookmarkStart w:id="5" w:name="_GoBack"/>
      <w:bookmarkEnd w:id="5"/>
      <w:r w:rsidRPr="00AF1127">
        <w:rPr>
          <w:rFonts w:hAnsi="標楷體" w:hint="eastAsia"/>
          <w:szCs w:val="36"/>
        </w:rPr>
        <w:t>勞動部主管非營業特種基金11</w:t>
      </w:r>
      <w:r w:rsidR="00AF1127" w:rsidRPr="00AF1127">
        <w:rPr>
          <w:rFonts w:hAnsi="標楷體" w:hint="eastAsia"/>
          <w:szCs w:val="36"/>
        </w:rPr>
        <w:t>1</w:t>
      </w:r>
      <w:r w:rsidRPr="00AF1127">
        <w:rPr>
          <w:rFonts w:hAnsi="標楷體" w:hint="eastAsia"/>
          <w:szCs w:val="36"/>
        </w:rPr>
        <w:t>年度決算評估報告</w:t>
      </w:r>
    </w:p>
    <w:p w:rsidR="00BD3032" w:rsidRPr="00EC0C38" w:rsidRDefault="002F2891" w:rsidP="00BD3032">
      <w:pPr>
        <w:pStyle w:val="14"/>
        <w:ind w:left="425" w:hangingChars="150" w:hanging="425"/>
        <w:rPr>
          <w:rFonts w:hAnsi="標楷體" w:hint="eastAsia"/>
        </w:rPr>
      </w:pPr>
      <w:bookmarkStart w:id="6" w:name="_Toc528659343"/>
      <w:bookmarkStart w:id="7" w:name="_Toc18655600"/>
      <w:bookmarkStart w:id="8" w:name="_Toc19544514"/>
      <w:bookmarkStart w:id="9" w:name="_Toc19545147"/>
      <w:bookmarkStart w:id="10" w:name="_Toc20831330"/>
      <w:bookmarkStart w:id="11" w:name="_Toc87254234"/>
      <w:bookmarkStart w:id="12" w:name="_Toc109284664"/>
      <w:bookmarkStart w:id="13" w:name="_Toc147216732"/>
      <w:bookmarkStart w:id="14" w:name="_Toc162962365"/>
      <w:r>
        <w:rPr>
          <w:rFonts w:hAnsi="標楷體" w:hint="eastAsia"/>
        </w:rPr>
        <w:t>一</w:t>
      </w:r>
      <w:r w:rsidR="00BD3032" w:rsidRPr="00EC0C38">
        <w:rPr>
          <w:rFonts w:hAnsi="標楷體"/>
        </w:rPr>
        <w:t>、</w:t>
      </w:r>
      <w:r w:rsidR="00BD3032" w:rsidRPr="00CA2533">
        <w:rPr>
          <w:rFonts w:hAnsi="標楷體" w:hint="eastAsia"/>
        </w:rPr>
        <w:t>「投資青年就業方案」業於111年度執行完成，青年失業</w:t>
      </w:r>
      <w:r w:rsidR="00615718">
        <w:rPr>
          <w:rFonts w:hAnsi="標楷體" w:hint="eastAsia"/>
        </w:rPr>
        <w:t>率</w:t>
      </w:r>
      <w:r w:rsidR="00BD3032" w:rsidRPr="00CA2533">
        <w:rPr>
          <w:rFonts w:hAnsi="標楷體" w:hint="eastAsia"/>
        </w:rPr>
        <w:t>雖降至8.38%，惟</w:t>
      </w:r>
      <w:r w:rsidR="002B3A58">
        <w:rPr>
          <w:rFonts w:hAnsi="標楷體" w:hint="eastAsia"/>
        </w:rPr>
        <w:t>實際</w:t>
      </w:r>
      <w:r w:rsidR="00BD3032" w:rsidRPr="00CA2533">
        <w:rPr>
          <w:rFonts w:hAnsi="標楷體" w:hint="eastAsia"/>
        </w:rPr>
        <w:t>結果尚未達方案目標值，允宜賡續精進相關措施</w:t>
      </w:r>
      <w:bookmarkEnd w:id="13"/>
      <w:bookmarkEnd w:id="14"/>
    </w:p>
    <w:p w:rsidR="00BD3032" w:rsidRPr="00D63D66" w:rsidRDefault="0051724A" w:rsidP="00BD3032">
      <w:pPr>
        <w:ind w:left="566" w:firstLine="566"/>
        <w:rPr>
          <w:rFonts w:hint="eastAsia"/>
        </w:rPr>
      </w:pPr>
      <w:r w:rsidRPr="0051724A">
        <w:rPr>
          <w:rFonts w:hint="eastAsia"/>
        </w:rPr>
        <w:t>青年勞動力為提升國家競爭力重要元素之一，我國重視青年就業問題，為有效提升青年勞動力，於108年度</w:t>
      </w:r>
      <w:r w:rsidR="000324DB">
        <w:rPr>
          <w:rFonts w:hint="eastAsia"/>
        </w:rPr>
        <w:t>至111年度</w:t>
      </w:r>
      <w:r w:rsidRPr="0051724A">
        <w:rPr>
          <w:rFonts w:hint="eastAsia"/>
        </w:rPr>
        <w:t>以跨部會方式推動「投資青年就業方案」，以投資加值青年未來。</w:t>
      </w:r>
      <w:r w:rsidR="00BD3032" w:rsidRPr="00D63D66">
        <w:rPr>
          <w:rFonts w:hint="eastAsia"/>
        </w:rPr>
        <w:t>經查：</w:t>
      </w:r>
    </w:p>
    <w:p w:rsidR="00BD3032" w:rsidRPr="004A1920" w:rsidRDefault="00BD3032" w:rsidP="00BD3032">
      <w:pPr>
        <w:pStyle w:val="a4"/>
        <w:ind w:left="849" w:hanging="283"/>
        <w:rPr>
          <w:rFonts w:hint="eastAsia"/>
          <w:b/>
          <w:bCs/>
        </w:rPr>
      </w:pPr>
      <w:r w:rsidRPr="004A1920">
        <w:rPr>
          <w:rFonts w:hint="eastAsia"/>
          <w:b/>
          <w:bCs/>
        </w:rPr>
        <w:t>(一)勞動部</w:t>
      </w:r>
      <w:r w:rsidR="002B3A58">
        <w:rPr>
          <w:rFonts w:hint="eastAsia"/>
          <w:b/>
          <w:bCs/>
        </w:rPr>
        <w:t>108至111年度</w:t>
      </w:r>
      <w:r w:rsidRPr="004A1920">
        <w:rPr>
          <w:rFonts w:hint="eastAsia"/>
          <w:b/>
          <w:bCs/>
        </w:rPr>
        <w:t>逐年辦理多項青年就業訓練及就業服務，協助青年積極尋職及穩定就業</w:t>
      </w:r>
    </w:p>
    <w:p w:rsidR="00BD3032" w:rsidRDefault="00BD3032" w:rsidP="00BD3032">
      <w:pPr>
        <w:pStyle w:val="2"/>
        <w:ind w:left="850" w:firstLine="566"/>
      </w:pPr>
      <w:r w:rsidRPr="00D63D66">
        <w:rPr>
          <w:rFonts w:hint="eastAsia"/>
          <w:shd w:val="clear" w:color="auto" w:fill="FFFFFF"/>
        </w:rPr>
        <w:t>勞動部辦理促進青年就業措施，按業務性質主要可分為職業訓練與就業服務，除例行性計畫，尚有</w:t>
      </w:r>
      <w:r w:rsidRPr="00D63D66">
        <w:rPr>
          <w:rFonts w:hint="eastAsia"/>
        </w:rPr>
        <w:t>為降低疫情對青年就業衝擊之因應措施，</w:t>
      </w:r>
      <w:r w:rsidR="009D6904">
        <w:rPr>
          <w:rFonts w:hint="eastAsia"/>
        </w:rPr>
        <w:t>就業安定基金</w:t>
      </w:r>
      <w:r w:rsidRPr="00D63D66">
        <w:rPr>
          <w:rFonts w:hint="eastAsia"/>
        </w:rPr>
        <w:t>於10</w:t>
      </w:r>
      <w:r w:rsidR="00B76221">
        <w:rPr>
          <w:rFonts w:hint="eastAsia"/>
        </w:rPr>
        <w:t>8</w:t>
      </w:r>
      <w:r w:rsidRPr="00D63D66">
        <w:rPr>
          <w:rFonts w:hint="eastAsia"/>
        </w:rPr>
        <w:t>至11</w:t>
      </w:r>
      <w:r>
        <w:t>1</w:t>
      </w:r>
      <w:r w:rsidRPr="00D63D66">
        <w:rPr>
          <w:rFonts w:hint="eastAsia"/>
        </w:rPr>
        <w:t>年度分別挹注</w:t>
      </w:r>
      <w:r w:rsidR="00B76221">
        <w:rPr>
          <w:rFonts w:hint="eastAsia"/>
        </w:rPr>
        <w:t>9.71億元、</w:t>
      </w:r>
      <w:r w:rsidRPr="00D63D66">
        <w:rPr>
          <w:rFonts w:hint="eastAsia"/>
        </w:rPr>
        <w:t>24.64億元</w:t>
      </w:r>
      <w:r>
        <w:rPr>
          <w:rFonts w:hint="eastAsia"/>
        </w:rPr>
        <w:t>、</w:t>
      </w:r>
      <w:r w:rsidRPr="00D63D66">
        <w:rPr>
          <w:rFonts w:hint="eastAsia"/>
        </w:rPr>
        <w:t>61.43億元</w:t>
      </w:r>
      <w:r>
        <w:rPr>
          <w:rFonts w:hint="eastAsia"/>
        </w:rPr>
        <w:t>及46.64億元</w:t>
      </w:r>
      <w:r w:rsidRPr="00D63D66">
        <w:rPr>
          <w:rFonts w:hint="eastAsia"/>
        </w:rPr>
        <w:t>(詳表1)，辦理</w:t>
      </w:r>
      <w:r>
        <w:rPr>
          <w:rFonts w:hint="eastAsia"/>
        </w:rPr>
        <w:t>多</w:t>
      </w:r>
      <w:r w:rsidRPr="00D63D66">
        <w:rPr>
          <w:rFonts w:hint="eastAsia"/>
        </w:rPr>
        <w:t>項促進青年就業相關措施。</w:t>
      </w:r>
    </w:p>
    <w:p w:rsidR="009D6904" w:rsidRDefault="00BD3032" w:rsidP="00BD3032">
      <w:pPr>
        <w:spacing w:line="480" w:lineRule="exact"/>
        <w:ind w:leftChars="0" w:left="0" w:firstLineChars="0" w:firstLine="0"/>
        <w:rPr>
          <w:rFonts w:hAnsi="標楷體"/>
          <w:b/>
          <w:spacing w:val="-10"/>
        </w:rPr>
      </w:pPr>
      <w:bookmarkStart w:id="15" w:name="_Hlk147129857"/>
      <w:bookmarkStart w:id="16" w:name="_Hlk147128796"/>
      <w:r w:rsidRPr="000E2A35">
        <w:rPr>
          <w:rFonts w:hAnsi="標楷體" w:hint="eastAsia"/>
          <w:b/>
        </w:rPr>
        <w:t xml:space="preserve">表1 </w:t>
      </w:r>
      <w:r w:rsidR="002B3A58">
        <w:rPr>
          <w:rFonts w:hAnsi="標楷體" w:hint="eastAsia"/>
          <w:b/>
        </w:rPr>
        <w:t>就業安定基金</w:t>
      </w:r>
      <w:r w:rsidRPr="000E2A35">
        <w:rPr>
          <w:rFonts w:hAnsi="標楷體" w:hint="eastAsia"/>
          <w:b/>
          <w:spacing w:val="-10"/>
        </w:rPr>
        <w:t>10</w:t>
      </w:r>
      <w:r w:rsidR="00B76221">
        <w:rPr>
          <w:rFonts w:hAnsi="標楷體" w:hint="eastAsia"/>
          <w:b/>
          <w:spacing w:val="-10"/>
        </w:rPr>
        <w:t>8</w:t>
      </w:r>
      <w:r w:rsidRPr="000E2A35">
        <w:rPr>
          <w:rFonts w:hAnsi="標楷體" w:hint="eastAsia"/>
          <w:b/>
          <w:spacing w:val="-10"/>
        </w:rPr>
        <w:t>-1</w:t>
      </w:r>
      <w:r w:rsidRPr="000E2A35">
        <w:rPr>
          <w:rFonts w:hAnsi="標楷體"/>
          <w:b/>
          <w:spacing w:val="-10"/>
        </w:rPr>
        <w:t>1</w:t>
      </w:r>
      <w:r w:rsidR="0020526F">
        <w:rPr>
          <w:rFonts w:hAnsi="標楷體"/>
          <w:b/>
          <w:spacing w:val="-10"/>
        </w:rPr>
        <w:t>1</w:t>
      </w:r>
      <w:r w:rsidRPr="000E2A35">
        <w:rPr>
          <w:rFonts w:hAnsi="標楷體" w:hint="eastAsia"/>
          <w:b/>
          <w:spacing w:val="-10"/>
        </w:rPr>
        <w:t>年度青年就業相關措施</w:t>
      </w:r>
      <w:r w:rsidR="009D6904">
        <w:rPr>
          <w:rFonts w:hAnsi="標楷體" w:hint="eastAsia"/>
          <w:b/>
          <w:spacing w:val="-10"/>
        </w:rPr>
        <w:t>經費</w:t>
      </w:r>
      <w:r w:rsidRPr="000E2A35">
        <w:rPr>
          <w:rFonts w:hAnsi="標楷體" w:hint="eastAsia"/>
          <w:b/>
          <w:spacing w:val="-10"/>
        </w:rPr>
        <w:t>明細表</w:t>
      </w:r>
    </w:p>
    <w:p w:rsidR="00BD3032" w:rsidRPr="000E2A35" w:rsidRDefault="00BD3032" w:rsidP="009D6904">
      <w:pPr>
        <w:spacing w:line="480" w:lineRule="exact"/>
        <w:ind w:leftChars="0" w:left="0" w:firstLineChars="0" w:firstLine="0"/>
        <w:jc w:val="right"/>
        <w:rPr>
          <w:rFonts w:hAnsi="標楷體" w:hint="eastAsia"/>
        </w:rPr>
      </w:pPr>
      <w:r w:rsidRPr="000E2A35">
        <w:rPr>
          <w:rFonts w:hAnsi="標楷體" w:hint="eastAsia"/>
          <w:b/>
          <w:spacing w:val="-10"/>
        </w:rPr>
        <w:t xml:space="preserve">     </w:t>
      </w:r>
      <w:r w:rsidRPr="000E2A35">
        <w:rPr>
          <w:rFonts w:hAnsi="標楷體" w:hint="eastAsia"/>
          <w:sz w:val="24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0A0" w:firstRow="1" w:lastRow="0" w:firstColumn="1" w:lastColumn="0" w:noHBand="0" w:noVBand="0"/>
      </w:tblPr>
      <w:tblGrid>
        <w:gridCol w:w="709"/>
        <w:gridCol w:w="1843"/>
        <w:gridCol w:w="1488"/>
        <w:gridCol w:w="1488"/>
        <w:gridCol w:w="1488"/>
        <w:gridCol w:w="1489"/>
      </w:tblGrid>
      <w:tr w:rsidR="00B76221" w:rsidRPr="000E2A35" w:rsidTr="00C34281">
        <w:trPr>
          <w:trHeight w:val="20"/>
          <w:tblHeader/>
        </w:trPr>
        <w:tc>
          <w:tcPr>
            <w:tcW w:w="709" w:type="dxa"/>
            <w:vMerge w:val="restart"/>
            <w:shd w:val="clear" w:color="auto" w:fill="FFFFFF"/>
            <w:vAlign w:val="center"/>
          </w:tcPr>
          <w:p w:rsidR="00B76221" w:rsidRPr="000E2A35" w:rsidRDefault="00B76221" w:rsidP="00B76221">
            <w:pPr>
              <w:pStyle w:val="142"/>
              <w:jc w:val="center"/>
            </w:pPr>
            <w:r w:rsidRPr="000E2A35">
              <w:rPr>
                <w:rFonts w:hint="eastAsia"/>
              </w:rPr>
              <w:t>序號</w:t>
            </w: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:rsidR="00B76221" w:rsidRPr="000E2A35" w:rsidRDefault="00B76221" w:rsidP="00B76221">
            <w:pPr>
              <w:pStyle w:val="142"/>
              <w:jc w:val="center"/>
            </w:pPr>
            <w:r w:rsidRPr="000E2A35">
              <w:rPr>
                <w:rFonts w:hint="eastAsia"/>
              </w:rPr>
              <w:t>計畫名稱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B76221" w:rsidRPr="000E2A35" w:rsidRDefault="00B76221" w:rsidP="00B76221">
            <w:pPr>
              <w:pStyle w:val="142"/>
              <w:jc w:val="center"/>
            </w:pPr>
            <w:r w:rsidRPr="000E2A35">
              <w:rPr>
                <w:rFonts w:hint="eastAsia"/>
              </w:rPr>
              <w:t>1</w:t>
            </w:r>
            <w:r>
              <w:rPr>
                <w:rFonts w:hint="eastAsia"/>
              </w:rPr>
              <w:t>08</w:t>
            </w:r>
            <w:r w:rsidRPr="000E2A35">
              <w:rPr>
                <w:rFonts w:hint="eastAsia"/>
              </w:rPr>
              <w:t>年度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B76221" w:rsidRPr="000E2A35" w:rsidRDefault="00B76221" w:rsidP="00B76221">
            <w:pPr>
              <w:pStyle w:val="142"/>
              <w:jc w:val="center"/>
              <w:rPr>
                <w:rFonts w:hint="eastAsia"/>
              </w:rPr>
            </w:pPr>
            <w:r w:rsidRPr="000E2A35">
              <w:rPr>
                <w:rFonts w:hint="eastAsia"/>
              </w:rPr>
              <w:t>109年度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B76221" w:rsidRPr="000E2A35" w:rsidRDefault="00B76221" w:rsidP="00B76221">
            <w:pPr>
              <w:pStyle w:val="142"/>
              <w:jc w:val="center"/>
            </w:pPr>
            <w:r w:rsidRPr="000E2A35">
              <w:rPr>
                <w:rFonts w:hint="eastAsia"/>
              </w:rPr>
              <w:t>110年度</w:t>
            </w:r>
          </w:p>
        </w:tc>
        <w:tc>
          <w:tcPr>
            <w:tcW w:w="1489" w:type="dxa"/>
            <w:shd w:val="clear" w:color="auto" w:fill="FFFFFF"/>
            <w:vAlign w:val="center"/>
          </w:tcPr>
          <w:p w:rsidR="00B76221" w:rsidRPr="000E2A35" w:rsidRDefault="00B76221" w:rsidP="00B76221">
            <w:pPr>
              <w:pStyle w:val="142"/>
              <w:jc w:val="center"/>
            </w:pPr>
            <w:r w:rsidRPr="000E2A35">
              <w:rPr>
                <w:rFonts w:hint="eastAsia"/>
              </w:rPr>
              <w:t>111年度</w:t>
            </w:r>
          </w:p>
        </w:tc>
      </w:tr>
      <w:tr w:rsidR="00B76221" w:rsidRPr="000E2A35" w:rsidTr="00C34281">
        <w:trPr>
          <w:trHeight w:val="20"/>
          <w:tblHeader/>
        </w:trPr>
        <w:tc>
          <w:tcPr>
            <w:tcW w:w="709" w:type="dxa"/>
            <w:vMerge/>
            <w:shd w:val="clear" w:color="auto" w:fill="FFFFFF"/>
            <w:vAlign w:val="center"/>
          </w:tcPr>
          <w:p w:rsidR="00B76221" w:rsidRPr="000E2A35" w:rsidRDefault="00B76221" w:rsidP="00B76221">
            <w:pPr>
              <w:pStyle w:val="142"/>
              <w:jc w:val="center"/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B76221" w:rsidRPr="000E2A35" w:rsidRDefault="00B76221" w:rsidP="00B76221">
            <w:pPr>
              <w:pStyle w:val="142"/>
              <w:jc w:val="center"/>
            </w:pPr>
          </w:p>
        </w:tc>
        <w:tc>
          <w:tcPr>
            <w:tcW w:w="1488" w:type="dxa"/>
            <w:shd w:val="clear" w:color="auto" w:fill="FFFFFF"/>
            <w:vAlign w:val="center"/>
          </w:tcPr>
          <w:p w:rsidR="00B76221" w:rsidRPr="000E2A35" w:rsidRDefault="00B76221" w:rsidP="00B76221">
            <w:pPr>
              <w:pStyle w:val="142"/>
              <w:jc w:val="center"/>
            </w:pPr>
            <w:r w:rsidRPr="000E2A35">
              <w:rPr>
                <w:rFonts w:hint="eastAsia"/>
              </w:rPr>
              <w:t>決算數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B76221" w:rsidRPr="000E2A35" w:rsidRDefault="00B76221" w:rsidP="00B76221">
            <w:pPr>
              <w:pStyle w:val="142"/>
              <w:jc w:val="center"/>
              <w:rPr>
                <w:rFonts w:hint="eastAsia"/>
              </w:rPr>
            </w:pPr>
            <w:r w:rsidRPr="000E2A35">
              <w:rPr>
                <w:rFonts w:hint="eastAsia"/>
              </w:rPr>
              <w:t>決算數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B76221" w:rsidRPr="000E2A35" w:rsidRDefault="00B76221" w:rsidP="00B76221">
            <w:pPr>
              <w:pStyle w:val="142"/>
              <w:jc w:val="center"/>
            </w:pPr>
            <w:r w:rsidRPr="000E2A35">
              <w:rPr>
                <w:rFonts w:hint="eastAsia"/>
              </w:rPr>
              <w:t>決算數</w:t>
            </w:r>
          </w:p>
        </w:tc>
        <w:tc>
          <w:tcPr>
            <w:tcW w:w="1489" w:type="dxa"/>
            <w:shd w:val="clear" w:color="auto" w:fill="FFFFFF"/>
            <w:vAlign w:val="center"/>
          </w:tcPr>
          <w:p w:rsidR="00B76221" w:rsidRPr="000E2A35" w:rsidRDefault="00B76221" w:rsidP="00B76221">
            <w:pPr>
              <w:pStyle w:val="142"/>
              <w:jc w:val="center"/>
            </w:pPr>
            <w:r w:rsidRPr="000E2A35">
              <w:rPr>
                <w:rFonts w:hint="eastAsia"/>
              </w:rPr>
              <w:t>決算數</w:t>
            </w:r>
          </w:p>
        </w:tc>
      </w:tr>
      <w:tr w:rsidR="00B76221" w:rsidRPr="000E2A35" w:rsidTr="00C34281">
        <w:trPr>
          <w:trHeight w:val="20"/>
        </w:trPr>
        <w:tc>
          <w:tcPr>
            <w:tcW w:w="709" w:type="dxa"/>
            <w:vMerge/>
            <w:shd w:val="clear" w:color="auto" w:fill="FFFFFF"/>
          </w:tcPr>
          <w:p w:rsidR="00B76221" w:rsidRPr="000E2A35" w:rsidRDefault="00B76221" w:rsidP="00B76221">
            <w:pPr>
              <w:pStyle w:val="142"/>
              <w:rPr>
                <w:rFonts w:hint="eastAsia"/>
              </w:rPr>
            </w:pPr>
          </w:p>
        </w:tc>
        <w:tc>
          <w:tcPr>
            <w:tcW w:w="1843" w:type="dxa"/>
            <w:shd w:val="clear" w:color="auto" w:fill="FFFFFF"/>
          </w:tcPr>
          <w:p w:rsidR="00B76221" w:rsidRPr="000E2A35" w:rsidRDefault="00B76221" w:rsidP="00B76221">
            <w:pPr>
              <w:pStyle w:val="142"/>
              <w:rPr>
                <w:rFonts w:hint="eastAsia"/>
              </w:rPr>
            </w:pPr>
            <w:r w:rsidRPr="000E2A35">
              <w:rPr>
                <w:rFonts w:hint="eastAsia"/>
              </w:rPr>
              <w:t>總計</w:t>
            </w:r>
          </w:p>
        </w:tc>
        <w:tc>
          <w:tcPr>
            <w:tcW w:w="1488" w:type="dxa"/>
            <w:shd w:val="clear" w:color="auto" w:fill="FFFFFF"/>
          </w:tcPr>
          <w:p w:rsidR="00B76221" w:rsidRPr="0020526F" w:rsidRDefault="00B76221" w:rsidP="00B76221">
            <w:pPr>
              <w:pStyle w:val="142"/>
              <w:jc w:val="right"/>
              <w:rPr>
                <w:rFonts w:hint="eastAsia"/>
              </w:rPr>
            </w:pPr>
            <w:r w:rsidRPr="00D21CA0">
              <w:t xml:space="preserve"> 970,579 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B76221" w:rsidRPr="0020526F" w:rsidRDefault="00B76221" w:rsidP="00B76221">
            <w:pPr>
              <w:pStyle w:val="142"/>
              <w:jc w:val="right"/>
              <w:rPr>
                <w:rFonts w:hint="eastAsia"/>
              </w:rPr>
            </w:pPr>
            <w:r w:rsidRPr="0020526F">
              <w:rPr>
                <w:rFonts w:hint="eastAsia"/>
              </w:rPr>
              <w:t xml:space="preserve">2,463,613 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B76221" w:rsidRPr="0020526F" w:rsidRDefault="00B76221" w:rsidP="00B76221">
            <w:pPr>
              <w:pStyle w:val="142"/>
              <w:jc w:val="right"/>
              <w:rPr>
                <w:rFonts w:hint="eastAsia"/>
              </w:rPr>
            </w:pPr>
            <w:r w:rsidRPr="0020526F">
              <w:rPr>
                <w:rFonts w:hint="eastAsia"/>
              </w:rPr>
              <w:t xml:space="preserve">6,143,325 </w:t>
            </w:r>
          </w:p>
        </w:tc>
        <w:tc>
          <w:tcPr>
            <w:tcW w:w="1489" w:type="dxa"/>
            <w:shd w:val="clear" w:color="auto" w:fill="FFFFFF"/>
            <w:vAlign w:val="center"/>
          </w:tcPr>
          <w:p w:rsidR="00B76221" w:rsidRPr="0020526F" w:rsidRDefault="00B76221" w:rsidP="00B76221">
            <w:pPr>
              <w:pStyle w:val="142"/>
              <w:jc w:val="right"/>
              <w:rPr>
                <w:rFonts w:hint="eastAsia"/>
              </w:rPr>
            </w:pPr>
            <w:r w:rsidRPr="0020526F">
              <w:rPr>
                <w:rFonts w:hint="eastAsia"/>
              </w:rPr>
              <w:t xml:space="preserve"> 4,663,756 </w:t>
            </w:r>
          </w:p>
        </w:tc>
      </w:tr>
      <w:tr w:rsidR="00B76221" w:rsidRPr="000E2A35" w:rsidTr="00C34281">
        <w:trPr>
          <w:trHeight w:val="20"/>
        </w:trPr>
        <w:tc>
          <w:tcPr>
            <w:tcW w:w="709" w:type="dxa"/>
            <w:shd w:val="clear" w:color="auto" w:fill="FFFFFF"/>
          </w:tcPr>
          <w:p w:rsidR="00B76221" w:rsidRPr="000E2A35" w:rsidRDefault="00B76221" w:rsidP="00B76221">
            <w:pPr>
              <w:pStyle w:val="14-2"/>
              <w:jc w:val="center"/>
              <w:rPr>
                <w:rFonts w:hint="eastAsia"/>
              </w:rPr>
            </w:pPr>
            <w:r w:rsidRPr="000E2A35">
              <w:rPr>
                <w:rFonts w:hint="eastAsi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B76221" w:rsidRPr="002B3A58" w:rsidRDefault="00B76221" w:rsidP="00B76221">
            <w:pPr>
              <w:pStyle w:val="14-2"/>
              <w:rPr>
                <w:rFonts w:hint="eastAsia"/>
              </w:rPr>
            </w:pPr>
            <w:r w:rsidRPr="002B3A58">
              <w:rPr>
                <w:rFonts w:hint="eastAsia"/>
              </w:rPr>
              <w:t>職業訓練業務</w:t>
            </w:r>
          </w:p>
        </w:tc>
        <w:tc>
          <w:tcPr>
            <w:tcW w:w="1488" w:type="dxa"/>
            <w:shd w:val="clear" w:color="auto" w:fill="FFFFFF"/>
          </w:tcPr>
          <w:p w:rsidR="00B76221" w:rsidRPr="0020526F" w:rsidRDefault="00B76221" w:rsidP="00B76221">
            <w:pPr>
              <w:pStyle w:val="14-2"/>
              <w:jc w:val="right"/>
              <w:rPr>
                <w:rFonts w:hint="eastAsia"/>
              </w:rPr>
            </w:pPr>
            <w:r w:rsidRPr="00D21CA0">
              <w:t xml:space="preserve">576,389 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B76221" w:rsidRPr="0020526F" w:rsidRDefault="00B76221" w:rsidP="00B76221">
            <w:pPr>
              <w:pStyle w:val="14-2"/>
              <w:jc w:val="right"/>
              <w:rPr>
                <w:rFonts w:hint="eastAsia"/>
              </w:rPr>
            </w:pPr>
            <w:r w:rsidRPr="0020526F">
              <w:rPr>
                <w:rFonts w:hint="eastAsia"/>
              </w:rPr>
              <w:t xml:space="preserve">636,358 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B76221" w:rsidRPr="0020526F" w:rsidRDefault="00B76221" w:rsidP="00B76221">
            <w:pPr>
              <w:pStyle w:val="14-2"/>
              <w:jc w:val="right"/>
              <w:rPr>
                <w:rFonts w:hint="eastAsia"/>
              </w:rPr>
            </w:pPr>
            <w:r w:rsidRPr="0020526F">
              <w:rPr>
                <w:rFonts w:hint="eastAsia"/>
              </w:rPr>
              <w:t xml:space="preserve">997,344 </w:t>
            </w:r>
          </w:p>
        </w:tc>
        <w:tc>
          <w:tcPr>
            <w:tcW w:w="1489" w:type="dxa"/>
            <w:shd w:val="clear" w:color="auto" w:fill="FFFFFF"/>
            <w:vAlign w:val="center"/>
          </w:tcPr>
          <w:p w:rsidR="00B76221" w:rsidRPr="0020526F" w:rsidRDefault="00B76221" w:rsidP="00B76221">
            <w:pPr>
              <w:pStyle w:val="14-2"/>
              <w:jc w:val="right"/>
              <w:rPr>
                <w:rFonts w:hint="eastAsia"/>
              </w:rPr>
            </w:pPr>
            <w:r w:rsidRPr="0020526F">
              <w:rPr>
                <w:rFonts w:hint="eastAsia"/>
              </w:rPr>
              <w:t xml:space="preserve">2,100,558 </w:t>
            </w:r>
          </w:p>
        </w:tc>
      </w:tr>
      <w:tr w:rsidR="00B76221" w:rsidRPr="000E2A35" w:rsidTr="00C34281">
        <w:trPr>
          <w:trHeight w:val="174"/>
        </w:trPr>
        <w:tc>
          <w:tcPr>
            <w:tcW w:w="709" w:type="dxa"/>
            <w:shd w:val="clear" w:color="auto" w:fill="FFFFFF"/>
          </w:tcPr>
          <w:p w:rsidR="00B76221" w:rsidRPr="000E2A35" w:rsidRDefault="00B76221" w:rsidP="00B76221">
            <w:pPr>
              <w:pStyle w:val="14-2"/>
              <w:ind w:left="95" w:hanging="81"/>
              <w:jc w:val="center"/>
              <w:rPr>
                <w:rFonts w:hint="eastAsia"/>
                <w:spacing w:val="-20"/>
              </w:rPr>
            </w:pPr>
            <w:r w:rsidRPr="000E2A35">
              <w:rPr>
                <w:rFonts w:hint="eastAsia"/>
                <w:spacing w:val="-20"/>
              </w:rPr>
              <w:t>2</w:t>
            </w:r>
          </w:p>
        </w:tc>
        <w:tc>
          <w:tcPr>
            <w:tcW w:w="1843" w:type="dxa"/>
            <w:shd w:val="clear" w:color="auto" w:fill="FFFFFF"/>
          </w:tcPr>
          <w:p w:rsidR="00B76221" w:rsidRPr="002B3A58" w:rsidRDefault="00B76221" w:rsidP="00B76221">
            <w:pPr>
              <w:pStyle w:val="14-2"/>
              <w:rPr>
                <w:rFonts w:hint="eastAsia"/>
              </w:rPr>
            </w:pPr>
            <w:r w:rsidRPr="002B3A58">
              <w:rPr>
                <w:rFonts w:hint="eastAsia"/>
              </w:rPr>
              <w:t>就業服務業務</w:t>
            </w:r>
          </w:p>
        </w:tc>
        <w:tc>
          <w:tcPr>
            <w:tcW w:w="1488" w:type="dxa"/>
            <w:shd w:val="clear" w:color="auto" w:fill="FFFFFF"/>
            <w:vAlign w:val="bottom"/>
          </w:tcPr>
          <w:p w:rsidR="00B76221" w:rsidRPr="0020526F" w:rsidRDefault="00B76221" w:rsidP="00B76221">
            <w:pPr>
              <w:pStyle w:val="14-2"/>
              <w:jc w:val="right"/>
              <w:rPr>
                <w:rFonts w:hint="eastAsia"/>
              </w:rPr>
            </w:pPr>
            <w:r w:rsidRPr="00B76221">
              <w:t>394,190</w:t>
            </w:r>
          </w:p>
        </w:tc>
        <w:tc>
          <w:tcPr>
            <w:tcW w:w="1488" w:type="dxa"/>
            <w:shd w:val="clear" w:color="auto" w:fill="FFFFFF"/>
            <w:vAlign w:val="bottom"/>
          </w:tcPr>
          <w:p w:rsidR="00B76221" w:rsidRPr="0020526F" w:rsidRDefault="00B76221" w:rsidP="00B76221">
            <w:pPr>
              <w:pStyle w:val="14-2"/>
              <w:jc w:val="right"/>
              <w:rPr>
                <w:rFonts w:hint="eastAsia"/>
              </w:rPr>
            </w:pPr>
            <w:r w:rsidRPr="0020526F">
              <w:rPr>
                <w:rFonts w:hint="eastAsia"/>
              </w:rPr>
              <w:t>1,827,254</w:t>
            </w:r>
          </w:p>
        </w:tc>
        <w:tc>
          <w:tcPr>
            <w:tcW w:w="1488" w:type="dxa"/>
            <w:shd w:val="clear" w:color="auto" w:fill="FFFFFF"/>
            <w:vAlign w:val="bottom"/>
          </w:tcPr>
          <w:p w:rsidR="00B76221" w:rsidRPr="0020526F" w:rsidRDefault="00B76221" w:rsidP="00B76221">
            <w:pPr>
              <w:pStyle w:val="14-2"/>
              <w:jc w:val="right"/>
              <w:rPr>
                <w:rFonts w:hint="eastAsia"/>
              </w:rPr>
            </w:pPr>
            <w:r w:rsidRPr="0020526F">
              <w:rPr>
                <w:rFonts w:hint="eastAsia"/>
              </w:rPr>
              <w:t xml:space="preserve"> 5,145,982</w:t>
            </w:r>
          </w:p>
        </w:tc>
        <w:tc>
          <w:tcPr>
            <w:tcW w:w="1489" w:type="dxa"/>
            <w:shd w:val="clear" w:color="auto" w:fill="FFFFFF"/>
            <w:vAlign w:val="bottom"/>
          </w:tcPr>
          <w:p w:rsidR="00B76221" w:rsidRPr="0020526F" w:rsidRDefault="00B76221" w:rsidP="00B76221">
            <w:pPr>
              <w:pStyle w:val="14-2"/>
              <w:jc w:val="right"/>
              <w:rPr>
                <w:rFonts w:hint="eastAsia"/>
              </w:rPr>
            </w:pPr>
            <w:r w:rsidRPr="0020526F">
              <w:rPr>
                <w:rFonts w:hint="eastAsia"/>
              </w:rPr>
              <w:t xml:space="preserve">2,563,198 </w:t>
            </w:r>
          </w:p>
        </w:tc>
      </w:tr>
    </w:tbl>
    <w:bookmarkEnd w:id="16"/>
    <w:p w:rsidR="00BD3032" w:rsidRPr="000E2A35" w:rsidRDefault="00BD3032" w:rsidP="009D6904">
      <w:pPr>
        <w:pStyle w:val="142"/>
        <w:rPr>
          <w:rFonts w:hAnsi="標楷體" w:hint="eastAsia"/>
        </w:rPr>
      </w:pPr>
      <w:r w:rsidRPr="000E2A35">
        <w:rPr>
          <w:rFonts w:hAnsi="標楷體" w:hint="eastAsia"/>
        </w:rPr>
        <w:t>資料來源：</w:t>
      </w:r>
      <w:r w:rsidR="00D70338">
        <w:rPr>
          <w:rFonts w:hint="eastAsia"/>
        </w:rPr>
        <w:t>勞動部</w:t>
      </w:r>
      <w:r w:rsidR="00D70338">
        <w:rPr>
          <w:rFonts w:hAnsi="標楷體" w:hint="eastAsia"/>
        </w:rPr>
        <w:t>勞動力發</w:t>
      </w:r>
      <w:r w:rsidRPr="000E2A35">
        <w:rPr>
          <w:rFonts w:hAnsi="標楷體" w:hint="eastAsia"/>
        </w:rPr>
        <w:t>展署。</w:t>
      </w:r>
    </w:p>
    <w:bookmarkEnd w:id="15"/>
    <w:p w:rsidR="00BD3032" w:rsidRPr="00DD623A" w:rsidRDefault="00BD3032" w:rsidP="00BD3032">
      <w:pPr>
        <w:pStyle w:val="a4"/>
        <w:ind w:left="849" w:hanging="283"/>
        <w:rPr>
          <w:rFonts w:hint="eastAsia"/>
          <w:b/>
          <w:bCs/>
        </w:rPr>
      </w:pPr>
      <w:r w:rsidRPr="00DD623A">
        <w:rPr>
          <w:rFonts w:hint="eastAsia"/>
          <w:b/>
          <w:bCs/>
        </w:rPr>
        <w:t>(二)</w:t>
      </w:r>
      <w:r>
        <w:rPr>
          <w:rFonts w:hAnsi="標楷體" w:hint="eastAsia"/>
          <w:b/>
        </w:rPr>
        <w:t>投資青年就業方案</w:t>
      </w:r>
      <w:r>
        <w:rPr>
          <w:rFonts w:hint="eastAsia"/>
          <w:b/>
          <w:bCs/>
        </w:rPr>
        <w:t>推動期間</w:t>
      </w:r>
      <w:r w:rsidRPr="00DD623A">
        <w:rPr>
          <w:b/>
          <w:bCs/>
        </w:rPr>
        <w:t>適逢</w:t>
      </w:r>
      <w:r w:rsidRPr="00DD623A">
        <w:rPr>
          <w:rFonts w:hint="eastAsia"/>
          <w:b/>
          <w:bCs/>
        </w:rPr>
        <w:t>國際疫情衝擊就業市場，</w:t>
      </w:r>
      <w:r>
        <w:rPr>
          <w:rFonts w:hint="eastAsia"/>
          <w:b/>
          <w:bCs/>
        </w:rPr>
        <w:t>111年度青年失業率雖降至8.38%，</w:t>
      </w:r>
      <w:r w:rsidRPr="00796146">
        <w:rPr>
          <w:rFonts w:hint="eastAsia"/>
          <w:b/>
          <w:bCs/>
        </w:rPr>
        <w:t>惟</w:t>
      </w:r>
      <w:r w:rsidR="002B3A58">
        <w:rPr>
          <w:rFonts w:hint="eastAsia"/>
          <w:b/>
          <w:bCs/>
        </w:rPr>
        <w:t>實際</w:t>
      </w:r>
      <w:r w:rsidRPr="00796146">
        <w:rPr>
          <w:rFonts w:hint="eastAsia"/>
          <w:b/>
          <w:bCs/>
        </w:rPr>
        <w:t>結果尚未達方案目標值，</w:t>
      </w:r>
      <w:r w:rsidRPr="00DD623A">
        <w:rPr>
          <w:b/>
          <w:bCs/>
        </w:rPr>
        <w:t>允宜賡續檢討改進</w:t>
      </w:r>
    </w:p>
    <w:p w:rsidR="00BD3032" w:rsidRDefault="00BD3032" w:rsidP="00BD3032">
      <w:pPr>
        <w:pStyle w:val="123"/>
        <w:ind w:left="1133" w:hanging="283"/>
        <w:rPr>
          <w:rFonts w:hint="eastAsia"/>
          <w:kern w:val="0"/>
        </w:rPr>
      </w:pPr>
      <w:r>
        <w:rPr>
          <w:rFonts w:cs="標楷體" w:hint="eastAsia"/>
          <w:color w:val="000000"/>
          <w:kern w:val="0"/>
        </w:rPr>
        <w:t>1.</w:t>
      </w:r>
      <w:r w:rsidRPr="000E2A35">
        <w:rPr>
          <w:rFonts w:cs="標楷體" w:hint="eastAsia"/>
          <w:color w:val="000000"/>
          <w:kern w:val="0"/>
        </w:rPr>
        <w:t>為有效促進青年勞動力發展，勞動部統合教育部、經濟部等8個部會資源規劃「投資青年就業方案」，自108年5月31日至111年12月31日</w:t>
      </w:r>
      <w:r>
        <w:rPr>
          <w:rFonts w:cs="標楷體" w:hint="eastAsia"/>
          <w:color w:val="000000"/>
          <w:kern w:val="0"/>
        </w:rPr>
        <w:t>辦理</w:t>
      </w:r>
      <w:r w:rsidRPr="000E2A35">
        <w:rPr>
          <w:rFonts w:cs="標楷體" w:hint="eastAsia"/>
          <w:color w:val="000000"/>
          <w:kern w:val="0"/>
        </w:rPr>
        <w:t>為期近4年計畫，</w:t>
      </w:r>
      <w:r w:rsidRPr="000B7BB6">
        <w:rPr>
          <w:rFonts w:cs="標楷體" w:hint="eastAsia"/>
          <w:color w:val="000000"/>
          <w:kern w:val="0"/>
        </w:rPr>
        <w:t>投入資源共計133.05億元</w:t>
      </w:r>
      <w:r w:rsidR="007862BD">
        <w:rPr>
          <w:rStyle w:val="af2"/>
          <w:rFonts w:cs="標楷體"/>
          <w:color w:val="000000"/>
          <w:kern w:val="0"/>
        </w:rPr>
        <w:footnoteReference w:id="1"/>
      </w:r>
      <w:r>
        <w:rPr>
          <w:rFonts w:cs="標楷體" w:hint="eastAsia"/>
          <w:color w:val="000000"/>
          <w:kern w:val="0"/>
        </w:rPr>
        <w:t>。</w:t>
      </w:r>
    </w:p>
    <w:p w:rsidR="00BD3032" w:rsidRDefault="00BD3032" w:rsidP="00BD3032">
      <w:pPr>
        <w:pStyle w:val="123"/>
        <w:tabs>
          <w:tab w:val="left" w:pos="263"/>
        </w:tabs>
        <w:ind w:left="1133" w:hanging="283"/>
      </w:pPr>
      <w:r>
        <w:rPr>
          <w:rFonts w:hint="eastAsia"/>
        </w:rPr>
        <w:lastRenderedPageBreak/>
        <w:t>2.</w:t>
      </w:r>
      <w:r w:rsidRPr="000E2A35">
        <w:rPr>
          <w:rFonts w:cs="標楷體" w:hint="eastAsia"/>
          <w:color w:val="000000"/>
          <w:kern w:val="0"/>
        </w:rPr>
        <w:t>「投資青年就業方案」</w:t>
      </w:r>
      <w:r w:rsidR="00B9581D">
        <w:rPr>
          <w:rFonts w:hint="eastAsia"/>
        </w:rPr>
        <w:t>目標</w:t>
      </w:r>
      <w:r>
        <w:rPr>
          <w:rFonts w:hint="eastAsia"/>
        </w:rPr>
        <w:t>指標為「</w:t>
      </w:r>
      <w:r>
        <w:t>青年失業率為整體國人失業率之倍數由107年2.28倍降至111年2倍以下(含</w:t>
      </w:r>
      <w:r w:rsidRPr="005D2E69">
        <w:t>)</w:t>
      </w:r>
      <w:r>
        <w:rPr>
          <w:rFonts w:hint="eastAsia"/>
        </w:rPr>
        <w:t>」，111年度實際執行情形，</w:t>
      </w:r>
      <w:r>
        <w:t>青年失業率(8.38%)與整體國人失業率(3.67%)之倍數為2.28倍，未達</w:t>
      </w:r>
      <w:r>
        <w:rPr>
          <w:rFonts w:hint="eastAsia"/>
        </w:rPr>
        <w:t>前揭目標值</w:t>
      </w:r>
      <w:r>
        <w:t>。</w:t>
      </w:r>
    </w:p>
    <w:p w:rsidR="00BD3032" w:rsidRDefault="00BD3032" w:rsidP="00BD3032">
      <w:pPr>
        <w:pStyle w:val="123"/>
        <w:ind w:left="1133" w:hanging="283"/>
      </w:pPr>
      <w:r>
        <w:rPr>
          <w:rFonts w:hint="eastAsia"/>
          <w:kern w:val="0"/>
        </w:rPr>
        <w:t>3.</w:t>
      </w:r>
      <w:r>
        <w:t>經通盤檢討</w:t>
      </w:r>
      <w:r>
        <w:rPr>
          <w:rFonts w:hint="eastAsia"/>
        </w:rPr>
        <w:t>「</w:t>
      </w:r>
      <w:r>
        <w:rPr>
          <w:rFonts w:cs="標楷體" w:hint="eastAsia"/>
          <w:color w:val="000000"/>
          <w:kern w:val="0"/>
        </w:rPr>
        <w:t>投資青年就業方案」</w:t>
      </w:r>
      <w:r>
        <w:t>各措施執行情形，</w:t>
      </w:r>
      <w:r>
        <w:rPr>
          <w:rFonts w:hint="eastAsia"/>
        </w:rPr>
        <w:t>111年度</w:t>
      </w:r>
      <w:r>
        <w:t>實際服務人次未達預期服務人次</w:t>
      </w:r>
      <w:r>
        <w:rPr>
          <w:rFonts w:hint="eastAsia"/>
        </w:rPr>
        <w:t>之</w:t>
      </w:r>
      <w:r>
        <w:t>90%</w:t>
      </w:r>
      <w:r>
        <w:rPr>
          <w:rFonts w:hint="eastAsia"/>
        </w:rPr>
        <w:t>者有4項，其中勞動部負責之</w:t>
      </w:r>
      <w:r>
        <w:t>「鼓勵青年拓展尋職就業範圍」</w:t>
      </w:r>
      <w:r>
        <w:rPr>
          <w:rFonts w:hint="eastAsia"/>
        </w:rPr>
        <w:t>、</w:t>
      </w:r>
      <w:r>
        <w:t>「獎勵雇主僱用青年」</w:t>
      </w:r>
      <w:r>
        <w:rPr>
          <w:rFonts w:hint="eastAsia"/>
        </w:rPr>
        <w:t>及</w:t>
      </w:r>
      <w:r>
        <w:t>「跨部會個案轉介連結」等</w:t>
      </w:r>
      <w:r>
        <w:rPr>
          <w:rFonts w:hint="eastAsia"/>
        </w:rPr>
        <w:t>3項</w:t>
      </w:r>
      <w:r>
        <w:t>措施，其相關缺失</w:t>
      </w:r>
      <w:r>
        <w:rPr>
          <w:rFonts w:hint="eastAsia"/>
        </w:rPr>
        <w:t>詳表2，允宜檢討改進。</w:t>
      </w:r>
    </w:p>
    <w:p w:rsidR="00BD3032" w:rsidRDefault="00BD3032" w:rsidP="00BD3032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4.</w:t>
      </w:r>
      <w:r w:rsidRPr="00CA2533">
        <w:rPr>
          <w:rFonts w:hint="eastAsia"/>
        </w:rPr>
        <w:t>我國青年失業與缺人才、缺工並存，學用落差問題尚待解決</w:t>
      </w:r>
      <w:r>
        <w:rPr>
          <w:rFonts w:hint="eastAsia"/>
        </w:rPr>
        <w:t>，就業安定基金逐年挹注龐鉅資源協助青年就業</w:t>
      </w:r>
      <w:r w:rsidRPr="00CA2533">
        <w:rPr>
          <w:rFonts w:hint="eastAsia"/>
        </w:rPr>
        <w:t>。有鑑於我國青年失業率高於全體，又學用落差導致高教青年失業，青年長期失業問題恐隨年齡增加而益增，且青年</w:t>
      </w:r>
      <w:r w:rsidR="002B3A58">
        <w:rPr>
          <w:rFonts w:hint="eastAsia"/>
        </w:rPr>
        <w:t>就業</w:t>
      </w:r>
      <w:r w:rsidRPr="00CA2533">
        <w:rPr>
          <w:rFonts w:hint="eastAsia"/>
        </w:rPr>
        <w:t>低薪問題尚待改善，允宜針對本方案執行成果滾動檢討，精進各項青年就業措施，縮短學用落差，提升我國青年專業職能，俾利改善我國青年失業情形，提升競爭力。</w:t>
      </w:r>
    </w:p>
    <w:p w:rsidR="00BD3032" w:rsidRPr="005D2E69" w:rsidRDefault="00BD3032" w:rsidP="00BD3032">
      <w:pPr>
        <w:pStyle w:val="2"/>
        <w:ind w:leftChars="0" w:left="850" w:hangingChars="300" w:hanging="850"/>
        <w:rPr>
          <w:rFonts w:hint="eastAsia"/>
        </w:rPr>
      </w:pPr>
      <w:r w:rsidRPr="005D2E69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2</w:t>
      </w:r>
      <w:r w:rsidRPr="005D2E69">
        <w:rPr>
          <w:rFonts w:hAnsi="標楷體" w:hint="eastAsia"/>
          <w:b/>
        </w:rPr>
        <w:t xml:space="preserve">  </w:t>
      </w:r>
      <w:r w:rsidRPr="00AF1127">
        <w:rPr>
          <w:rFonts w:hAnsi="標楷體" w:hint="eastAsia"/>
          <w:b/>
          <w:spacing w:val="-20"/>
        </w:rPr>
        <w:t>「投資青年就業方案」111年度實際執行情形未達9成目標值措施明細表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7"/>
        <w:gridCol w:w="6138"/>
      </w:tblGrid>
      <w:tr w:rsidR="00BD3032" w:rsidTr="00C34281">
        <w:trPr>
          <w:tblHeader/>
        </w:trPr>
        <w:tc>
          <w:tcPr>
            <w:tcW w:w="2367" w:type="dxa"/>
            <w:shd w:val="clear" w:color="auto" w:fill="auto"/>
          </w:tcPr>
          <w:p w:rsidR="00BD3032" w:rsidRDefault="00BD3032" w:rsidP="0020526F">
            <w:pPr>
              <w:pStyle w:val="142"/>
              <w:ind w:left="566" w:hanging="566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措施</w:t>
            </w:r>
          </w:p>
        </w:tc>
        <w:tc>
          <w:tcPr>
            <w:tcW w:w="6138" w:type="dxa"/>
            <w:shd w:val="clear" w:color="auto" w:fill="auto"/>
          </w:tcPr>
          <w:p w:rsidR="00BD3032" w:rsidRDefault="00BD3032" w:rsidP="0020526F">
            <w:pPr>
              <w:pStyle w:val="142"/>
              <w:ind w:left="566" w:hanging="63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辦理情形及檢討</w:t>
            </w:r>
          </w:p>
        </w:tc>
      </w:tr>
      <w:tr w:rsidR="00BD3032" w:rsidTr="00C34281">
        <w:tc>
          <w:tcPr>
            <w:tcW w:w="2367" w:type="dxa"/>
            <w:shd w:val="clear" w:color="auto" w:fill="auto"/>
          </w:tcPr>
          <w:p w:rsidR="00BD3032" w:rsidRDefault="00BD3032" w:rsidP="00C34281">
            <w:pPr>
              <w:pStyle w:val="142"/>
              <w:ind w:left="455" w:hangingChars="187" w:hanging="455"/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  <w:r>
              <w:t>、鼓勵青年拓展尋職就業範圍</w:t>
            </w:r>
          </w:p>
        </w:tc>
        <w:tc>
          <w:tcPr>
            <w:tcW w:w="6138" w:type="dxa"/>
            <w:shd w:val="clear" w:color="auto" w:fill="auto"/>
          </w:tcPr>
          <w:p w:rsidR="00BD3032" w:rsidRDefault="00BD3032" w:rsidP="00C34281">
            <w:pPr>
              <w:pStyle w:val="142"/>
              <w:ind w:left="224" w:hangingChars="92" w:hanging="224"/>
            </w:pPr>
            <w:r>
              <w:rPr>
                <w:rFonts w:hint="eastAsia"/>
              </w:rPr>
              <w:t>1.</w:t>
            </w:r>
            <w:r>
              <w:t>111年預期服務1,007人次，實際服務841人次，達成率83.52%。</w:t>
            </w:r>
          </w:p>
          <w:p w:rsidR="00BD3032" w:rsidRPr="009D39D6" w:rsidRDefault="00BD3032" w:rsidP="00C34281">
            <w:pPr>
              <w:pStyle w:val="142"/>
              <w:ind w:left="224" w:hangingChars="92" w:hanging="224"/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t>本項措施係為促進青年求職動機，鼓勵拓展求職範圍，降低失業青年跨域就業障礙之就業促進工具。111年仍受疫情影響，青年跨域就業意願較低，致執行情形未如預期，將持續運用跨域就業補助措施協助符合資格之青年就業。</w:t>
            </w:r>
          </w:p>
        </w:tc>
      </w:tr>
      <w:tr w:rsidR="00BD3032" w:rsidTr="00C34281">
        <w:tc>
          <w:tcPr>
            <w:tcW w:w="2367" w:type="dxa"/>
            <w:shd w:val="clear" w:color="auto" w:fill="auto"/>
          </w:tcPr>
          <w:p w:rsidR="00BD3032" w:rsidRDefault="00BD3032" w:rsidP="00C34281">
            <w:pPr>
              <w:pStyle w:val="142"/>
              <w:ind w:left="455" w:hangingChars="187" w:hanging="455"/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  <w:r>
              <w:t>、獎勵雇主僱用青年</w:t>
            </w:r>
          </w:p>
        </w:tc>
        <w:tc>
          <w:tcPr>
            <w:tcW w:w="6138" w:type="dxa"/>
            <w:shd w:val="clear" w:color="auto" w:fill="auto"/>
          </w:tcPr>
          <w:p w:rsidR="00BD3032" w:rsidRDefault="00BD3032" w:rsidP="00C34281">
            <w:pPr>
              <w:pStyle w:val="142"/>
              <w:ind w:left="224" w:hangingChars="92" w:hanging="224"/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t>111年預期服務580人次，實際服務334人次，達成率57.59%。</w:t>
            </w:r>
          </w:p>
          <w:p w:rsidR="00BD3032" w:rsidRPr="009D39D6" w:rsidRDefault="00BD3032" w:rsidP="00C34281">
            <w:pPr>
              <w:pStyle w:val="142"/>
              <w:ind w:left="224" w:hangingChars="92" w:hanging="224"/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t>為獎勵雇主僱用青年，原依據「就業保險促進就業實施辦法」推動僱用獎助措施外，另於疫情期間，110年7</w:t>
            </w:r>
            <w:r>
              <w:lastRenderedPageBreak/>
              <w:t>月起亦推動辦理「安穩僱用計畫」，除提供雇主僱用獎助措施，亦提供勞工就業獎勵措施。青年如同時符合「就業保險促進就業實施辦法」及「安穩僱用計畫」，會傾向選擇運用領有勞工就業獎勵津貼之「安穩僱用計畫」(雇主亦得領取僱用獎助)，111年安穩僱用計畫共計協助1萬 613名弱勢青年就業。</w:t>
            </w:r>
          </w:p>
        </w:tc>
      </w:tr>
      <w:tr w:rsidR="00BD3032" w:rsidTr="00C34281">
        <w:tc>
          <w:tcPr>
            <w:tcW w:w="2367" w:type="dxa"/>
            <w:shd w:val="clear" w:color="auto" w:fill="auto"/>
          </w:tcPr>
          <w:p w:rsidR="00BD3032" w:rsidRDefault="00BD3032" w:rsidP="00C34281">
            <w:pPr>
              <w:pStyle w:val="142"/>
              <w:ind w:left="455" w:hangingChars="187" w:hanging="455"/>
            </w:pPr>
            <w:r>
              <w:rPr>
                <w:rFonts w:hint="eastAsia"/>
              </w:rPr>
              <w:lastRenderedPageBreak/>
              <w:t>三</w:t>
            </w:r>
            <w:r>
              <w:t>、跨部會個案轉介連結</w:t>
            </w:r>
          </w:p>
        </w:tc>
        <w:tc>
          <w:tcPr>
            <w:tcW w:w="6138" w:type="dxa"/>
            <w:shd w:val="clear" w:color="auto" w:fill="auto"/>
          </w:tcPr>
          <w:p w:rsidR="00BD3032" w:rsidRDefault="00BD3032" w:rsidP="00C34281">
            <w:pPr>
              <w:pStyle w:val="142"/>
              <w:ind w:left="224" w:hangingChars="92" w:hanging="224"/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t>111年預期服務850人次，實際服務735人次，達成率86.47%。</w:t>
            </w:r>
          </w:p>
          <w:p w:rsidR="00BD3032" w:rsidRPr="009D39D6" w:rsidRDefault="00BD3032" w:rsidP="00C34281">
            <w:pPr>
              <w:pStyle w:val="142"/>
              <w:ind w:left="224" w:hangingChars="92" w:hanging="224"/>
            </w:pPr>
            <w:r>
              <w:rPr>
                <w:rFonts w:hint="eastAsia"/>
              </w:rPr>
              <w:t>2.</w:t>
            </w:r>
            <w:r>
              <w:t>本措施為協助有求職需求的毒品成癮青年，透過各縣市毒品危害防制中心對個案的追蹤輔導措施，主動詢問個案之就業情形、過去工作經驗與經濟狀況，並將個案資料透過紙本或系統轉介給勞動部就業服務中心，以利勞動部進行就業媒合。111年Covid-19本土疫情升溫，各縣市毒防中心須配合各項防疫業務，致影響轉介就業之相關業務，將於疫情趨緩後，督請各縣市毒品危害防制中心持續落實評估個案就業需求，以依需求聯結轉介就業服務</w:t>
            </w:r>
            <w:r>
              <w:rPr>
                <w:rFonts w:hint="eastAsia"/>
              </w:rPr>
              <w:t>。</w:t>
            </w:r>
          </w:p>
        </w:tc>
      </w:tr>
    </w:tbl>
    <w:p w:rsidR="00BD3032" w:rsidRDefault="00BD3032" w:rsidP="00122681">
      <w:pPr>
        <w:pStyle w:val="142"/>
        <w:rPr>
          <w:rFonts w:hint="eastAsia"/>
        </w:rPr>
      </w:pPr>
      <w:r>
        <w:rPr>
          <w:rFonts w:hint="eastAsia"/>
        </w:rPr>
        <w:t>資料來源：</w:t>
      </w:r>
      <w:r>
        <w:t>投資青年就業方案111年度暨108至111年度執行成果報告。</w:t>
      </w:r>
    </w:p>
    <w:p w:rsidR="00BD3032" w:rsidRPr="00245394" w:rsidRDefault="00BD3032" w:rsidP="00245394">
      <w:pPr>
        <w:ind w:left="566" w:firstLine="566"/>
        <w:rPr>
          <w:color w:val="FF0000"/>
        </w:rPr>
      </w:pPr>
      <w:r w:rsidRPr="00735655">
        <w:rPr>
          <w:rFonts w:hint="eastAsia"/>
        </w:rPr>
        <w:t>綜上，</w:t>
      </w:r>
      <w:r w:rsidRPr="001121F0">
        <w:rPr>
          <w:rFonts w:hAnsi="標楷體" w:hint="eastAsia"/>
        </w:rPr>
        <w:t>青年為我國勞動市場重要資源，</w:t>
      </w:r>
      <w:r w:rsidR="0042780C">
        <w:rPr>
          <w:rFonts w:hAnsi="標楷體" w:hint="eastAsia"/>
        </w:rPr>
        <w:t>就業安定基金</w:t>
      </w:r>
      <w:r w:rsidRPr="001121F0">
        <w:rPr>
          <w:rFonts w:hAnsi="標楷體" w:hint="eastAsia"/>
        </w:rPr>
        <w:t>歷年來挹注龐鉅資源辦理多項促進青年就業措施，</w:t>
      </w:r>
      <w:r w:rsidRPr="001121F0">
        <w:rPr>
          <w:rFonts w:hint="eastAsia"/>
        </w:rPr>
        <w:t>尤其在疫情期間提供我國青年多項就業協助，111年青年失業</w:t>
      </w:r>
      <w:r w:rsidR="002B3A58">
        <w:rPr>
          <w:rFonts w:hint="eastAsia"/>
        </w:rPr>
        <w:t>率</w:t>
      </w:r>
      <w:r w:rsidRPr="001121F0">
        <w:rPr>
          <w:rFonts w:hint="eastAsia"/>
        </w:rPr>
        <w:t>雖降至8.38%，為金融海嘯以來最低；惟</w:t>
      </w:r>
      <w:r>
        <w:rPr>
          <w:rFonts w:hint="eastAsia"/>
        </w:rPr>
        <w:t>111年度</w:t>
      </w:r>
      <w:r w:rsidRPr="001121F0">
        <w:rPr>
          <w:rFonts w:hint="eastAsia"/>
        </w:rPr>
        <w:t>青年失業率</w:t>
      </w:r>
      <w:r>
        <w:rPr>
          <w:rFonts w:hint="eastAsia"/>
        </w:rPr>
        <w:t>仍</w:t>
      </w:r>
      <w:r w:rsidRPr="001121F0">
        <w:rPr>
          <w:rFonts w:hint="eastAsia"/>
        </w:rPr>
        <w:t>為全體失業率之2.28倍，尚有改進空間。允宜深耕重點產業人才培育及各階級技術人才養成，多元就業輔導及職業訓練，精進各項青年就業措施，提升青年專業職能，俾利產業發展及青年穩定就業。</w:t>
      </w:r>
    </w:p>
    <w:bookmarkEnd w:id="11"/>
    <w:bookmarkEnd w:id="12"/>
    <w:bookmarkEnd w:id="10"/>
    <w:bookmarkEnd w:id="1"/>
    <w:bookmarkEnd w:id="2"/>
    <w:bookmarkEnd w:id="3"/>
    <w:bookmarkEnd w:id="4"/>
    <w:bookmarkEnd w:id="6"/>
    <w:bookmarkEnd w:id="7"/>
    <w:bookmarkEnd w:id="8"/>
    <w:bookmarkEnd w:id="9"/>
    <w:bookmarkEnd w:id="0"/>
    <w:sectPr w:rsidR="00BD3032" w:rsidRPr="00245394" w:rsidSect="00167A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934" w:rsidRDefault="003E4934" w:rsidP="00874F4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E4934" w:rsidRDefault="003E4934" w:rsidP="00874F4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CB2A63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862819" w:rsidRPr="00862819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934" w:rsidRDefault="003E4934" w:rsidP="00874F4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E4934" w:rsidRDefault="003E4934" w:rsidP="00874F43">
      <w:pPr>
        <w:spacing w:line="240" w:lineRule="auto"/>
        <w:ind w:left="560" w:firstLine="560"/>
      </w:pPr>
      <w:r>
        <w:continuationSeparator/>
      </w:r>
    </w:p>
  </w:footnote>
  <w:footnote w:id="1">
    <w:p w:rsidR="007862BD" w:rsidRPr="007862BD" w:rsidRDefault="007862BD" w:rsidP="00A33D42">
      <w:pPr>
        <w:pStyle w:val="14-2"/>
        <w:ind w:left="284" w:hangingChars="111" w:hanging="270"/>
        <w:rPr>
          <w:snapToGrid/>
        </w:rPr>
      </w:pPr>
      <w:r>
        <w:rPr>
          <w:rStyle w:val="af2"/>
        </w:rPr>
        <w:footnoteRef/>
      </w:r>
      <w:r>
        <w:t xml:space="preserve"> </w:t>
      </w:r>
      <w:r w:rsidRPr="007862BD">
        <w:rPr>
          <w:rStyle w:val="1410"/>
        </w:rPr>
        <w:t>依據勞動部112</w:t>
      </w:r>
      <w:r w:rsidRPr="007862BD">
        <w:rPr>
          <w:rStyle w:val="1410"/>
          <w:rFonts w:hint="eastAsia"/>
        </w:rPr>
        <w:t>年1月提出之「投資青年就業方案</w:t>
      </w:r>
      <w:r w:rsidRPr="007862BD">
        <w:rPr>
          <w:rStyle w:val="1410"/>
        </w:rPr>
        <w:t>111</w:t>
      </w:r>
      <w:r w:rsidRPr="007862BD">
        <w:rPr>
          <w:rStyle w:val="1410"/>
          <w:rFonts w:hint="eastAsia"/>
        </w:rPr>
        <w:t>年度暨</w:t>
      </w:r>
      <w:r w:rsidRPr="007862BD">
        <w:rPr>
          <w:rStyle w:val="1410"/>
        </w:rPr>
        <w:t>108</w:t>
      </w:r>
      <w:r w:rsidRPr="007862BD">
        <w:rPr>
          <w:rStyle w:val="1410"/>
          <w:rFonts w:hint="eastAsia"/>
        </w:rPr>
        <w:t>至</w:t>
      </w:r>
      <w:r w:rsidRPr="007862BD">
        <w:rPr>
          <w:rStyle w:val="1410"/>
        </w:rPr>
        <w:t>111</w:t>
      </w:r>
      <w:r w:rsidRPr="007862BD">
        <w:rPr>
          <w:rStyle w:val="1410"/>
          <w:rFonts w:hint="eastAsia"/>
        </w:rPr>
        <w:t>年度執行成果報告」</w:t>
      </w:r>
      <w:r>
        <w:rPr>
          <w:rStyle w:val="1410"/>
          <w:rFonts w:hint="eastAsia"/>
        </w:rPr>
        <w:t>，包括產業趨勢(1.03億元)、</w:t>
      </w:r>
      <w:r w:rsidRPr="007862BD">
        <w:rPr>
          <w:rStyle w:val="1410"/>
          <w:rFonts w:hint="eastAsia"/>
        </w:rPr>
        <w:t>職涯規劃</w:t>
      </w:r>
      <w:r>
        <w:rPr>
          <w:rStyle w:val="1410"/>
          <w:rFonts w:hint="eastAsia"/>
        </w:rPr>
        <w:t>(18.24億元)、</w:t>
      </w:r>
      <w:r w:rsidRPr="007862BD">
        <w:rPr>
          <w:rStyle w:val="1410"/>
          <w:rFonts w:hint="eastAsia"/>
        </w:rPr>
        <w:t>技能發展</w:t>
      </w:r>
      <w:r w:rsidR="00A33D42">
        <w:rPr>
          <w:rStyle w:val="1410"/>
          <w:rFonts w:hint="eastAsia"/>
        </w:rPr>
        <w:t>(81.89億元)</w:t>
      </w:r>
      <w:r>
        <w:rPr>
          <w:rStyle w:val="1410"/>
          <w:rFonts w:hint="eastAsia"/>
        </w:rPr>
        <w:t>及</w:t>
      </w:r>
      <w:r w:rsidRPr="007862BD">
        <w:rPr>
          <w:rStyle w:val="1410"/>
          <w:rFonts w:hint="eastAsia"/>
        </w:rPr>
        <w:t>就業服務</w:t>
      </w:r>
      <w:r w:rsidR="00A33D42">
        <w:rPr>
          <w:rStyle w:val="1410"/>
          <w:rFonts w:hint="eastAsia"/>
        </w:rPr>
        <w:t>(31.9億元)</w:t>
      </w:r>
      <w:r w:rsidRPr="007862BD">
        <w:rPr>
          <w:rStyle w:val="1410"/>
          <w:rFonts w:hint="eastAsia"/>
        </w:rPr>
        <w:t>。</w:t>
      </w:r>
    </w:p>
    <w:p w:rsidR="007862BD" w:rsidRPr="007862BD" w:rsidRDefault="007862BD" w:rsidP="007862BD">
      <w:pPr>
        <w:pStyle w:val="af7"/>
        <w:ind w:left="566" w:firstLine="406"/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60C47"/>
    <w:multiLevelType w:val="hybridMultilevel"/>
    <w:tmpl w:val="795C467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20F3E"/>
    <w:rsid w:val="00001D76"/>
    <w:rsid w:val="00002843"/>
    <w:rsid w:val="00011960"/>
    <w:rsid w:val="0001296A"/>
    <w:rsid w:val="000149C7"/>
    <w:rsid w:val="00017E77"/>
    <w:rsid w:val="000214C7"/>
    <w:rsid w:val="00021EA6"/>
    <w:rsid w:val="00022994"/>
    <w:rsid w:val="0002537C"/>
    <w:rsid w:val="00031813"/>
    <w:rsid w:val="000324DB"/>
    <w:rsid w:val="000342AE"/>
    <w:rsid w:val="00035BD7"/>
    <w:rsid w:val="00037856"/>
    <w:rsid w:val="0004174F"/>
    <w:rsid w:val="0004459C"/>
    <w:rsid w:val="0004552D"/>
    <w:rsid w:val="000504BE"/>
    <w:rsid w:val="00052990"/>
    <w:rsid w:val="00053861"/>
    <w:rsid w:val="00057FE1"/>
    <w:rsid w:val="00063101"/>
    <w:rsid w:val="00067D2B"/>
    <w:rsid w:val="00080373"/>
    <w:rsid w:val="00080F35"/>
    <w:rsid w:val="000826EA"/>
    <w:rsid w:val="0008383B"/>
    <w:rsid w:val="00086177"/>
    <w:rsid w:val="00087813"/>
    <w:rsid w:val="000A1E8F"/>
    <w:rsid w:val="000A62F6"/>
    <w:rsid w:val="000B263A"/>
    <w:rsid w:val="000B39B9"/>
    <w:rsid w:val="000B4F33"/>
    <w:rsid w:val="000B7852"/>
    <w:rsid w:val="000C2E6F"/>
    <w:rsid w:val="000C3CD6"/>
    <w:rsid w:val="000C4464"/>
    <w:rsid w:val="000C5252"/>
    <w:rsid w:val="000C7F81"/>
    <w:rsid w:val="000D02DE"/>
    <w:rsid w:val="000D1015"/>
    <w:rsid w:val="000D4A5C"/>
    <w:rsid w:val="000D7CBA"/>
    <w:rsid w:val="000E2BFB"/>
    <w:rsid w:val="000F2E83"/>
    <w:rsid w:val="00105BB0"/>
    <w:rsid w:val="00106EBA"/>
    <w:rsid w:val="00122681"/>
    <w:rsid w:val="00122748"/>
    <w:rsid w:val="00125E37"/>
    <w:rsid w:val="00130E21"/>
    <w:rsid w:val="00137095"/>
    <w:rsid w:val="0013724B"/>
    <w:rsid w:val="00137BBF"/>
    <w:rsid w:val="00143179"/>
    <w:rsid w:val="00145C56"/>
    <w:rsid w:val="00151580"/>
    <w:rsid w:val="00152689"/>
    <w:rsid w:val="00152DDA"/>
    <w:rsid w:val="00153D34"/>
    <w:rsid w:val="00160883"/>
    <w:rsid w:val="00161649"/>
    <w:rsid w:val="0016481F"/>
    <w:rsid w:val="00167AE1"/>
    <w:rsid w:val="00167C23"/>
    <w:rsid w:val="0017207B"/>
    <w:rsid w:val="001828CD"/>
    <w:rsid w:val="00187FA4"/>
    <w:rsid w:val="00190DF2"/>
    <w:rsid w:val="0019190F"/>
    <w:rsid w:val="00191C93"/>
    <w:rsid w:val="0019674C"/>
    <w:rsid w:val="001A0DE5"/>
    <w:rsid w:val="001A2A98"/>
    <w:rsid w:val="001A401A"/>
    <w:rsid w:val="001A6151"/>
    <w:rsid w:val="001D0E10"/>
    <w:rsid w:val="001D368F"/>
    <w:rsid w:val="001D53AD"/>
    <w:rsid w:val="001E0968"/>
    <w:rsid w:val="001E2439"/>
    <w:rsid w:val="001E37E2"/>
    <w:rsid w:val="001E5737"/>
    <w:rsid w:val="001E58F8"/>
    <w:rsid w:val="001E6A07"/>
    <w:rsid w:val="001F247D"/>
    <w:rsid w:val="002004D6"/>
    <w:rsid w:val="0020526F"/>
    <w:rsid w:val="002218ED"/>
    <w:rsid w:val="00224F4B"/>
    <w:rsid w:val="00232A21"/>
    <w:rsid w:val="002354D6"/>
    <w:rsid w:val="00237EB7"/>
    <w:rsid w:val="0024086F"/>
    <w:rsid w:val="00242EB9"/>
    <w:rsid w:val="00245394"/>
    <w:rsid w:val="00246306"/>
    <w:rsid w:val="002526C9"/>
    <w:rsid w:val="00252921"/>
    <w:rsid w:val="00260486"/>
    <w:rsid w:val="0027154D"/>
    <w:rsid w:val="00276C40"/>
    <w:rsid w:val="00284C4A"/>
    <w:rsid w:val="00291C37"/>
    <w:rsid w:val="00294383"/>
    <w:rsid w:val="00296FB5"/>
    <w:rsid w:val="002A1FEC"/>
    <w:rsid w:val="002A7FD3"/>
    <w:rsid w:val="002B22E0"/>
    <w:rsid w:val="002B3A58"/>
    <w:rsid w:val="002B7ADC"/>
    <w:rsid w:val="002C1557"/>
    <w:rsid w:val="002C5010"/>
    <w:rsid w:val="002C6B2C"/>
    <w:rsid w:val="002C7B3F"/>
    <w:rsid w:val="002D0729"/>
    <w:rsid w:val="002D13D4"/>
    <w:rsid w:val="002D49D7"/>
    <w:rsid w:val="002D55CF"/>
    <w:rsid w:val="002D66B9"/>
    <w:rsid w:val="002E6883"/>
    <w:rsid w:val="002F1092"/>
    <w:rsid w:val="002F2549"/>
    <w:rsid w:val="002F2891"/>
    <w:rsid w:val="00305763"/>
    <w:rsid w:val="00310E2F"/>
    <w:rsid w:val="003117FC"/>
    <w:rsid w:val="0032629A"/>
    <w:rsid w:val="00334C73"/>
    <w:rsid w:val="00340ECE"/>
    <w:rsid w:val="0034545C"/>
    <w:rsid w:val="00364491"/>
    <w:rsid w:val="0036601F"/>
    <w:rsid w:val="00367971"/>
    <w:rsid w:val="00377198"/>
    <w:rsid w:val="003832B2"/>
    <w:rsid w:val="0039425C"/>
    <w:rsid w:val="0039437A"/>
    <w:rsid w:val="003A37B8"/>
    <w:rsid w:val="003A6B32"/>
    <w:rsid w:val="003B23E6"/>
    <w:rsid w:val="003B3F82"/>
    <w:rsid w:val="003B6CD9"/>
    <w:rsid w:val="003B7BB7"/>
    <w:rsid w:val="003C1125"/>
    <w:rsid w:val="003E0A9E"/>
    <w:rsid w:val="003E16A5"/>
    <w:rsid w:val="003E4934"/>
    <w:rsid w:val="003F112A"/>
    <w:rsid w:val="003F2B0B"/>
    <w:rsid w:val="003F683D"/>
    <w:rsid w:val="003F6F9F"/>
    <w:rsid w:val="00400772"/>
    <w:rsid w:val="00403430"/>
    <w:rsid w:val="00405DDD"/>
    <w:rsid w:val="00412EDA"/>
    <w:rsid w:val="004213E0"/>
    <w:rsid w:val="0042438E"/>
    <w:rsid w:val="0042780C"/>
    <w:rsid w:val="00431099"/>
    <w:rsid w:val="00435964"/>
    <w:rsid w:val="00451CC6"/>
    <w:rsid w:val="004522AD"/>
    <w:rsid w:val="00460CBE"/>
    <w:rsid w:val="00463EF4"/>
    <w:rsid w:val="0048032F"/>
    <w:rsid w:val="00486279"/>
    <w:rsid w:val="0048742F"/>
    <w:rsid w:val="004903FA"/>
    <w:rsid w:val="00492106"/>
    <w:rsid w:val="00492EE2"/>
    <w:rsid w:val="004978E1"/>
    <w:rsid w:val="00497B55"/>
    <w:rsid w:val="004A6C5C"/>
    <w:rsid w:val="004B04CB"/>
    <w:rsid w:val="004B0B2A"/>
    <w:rsid w:val="004B23E9"/>
    <w:rsid w:val="004B30DF"/>
    <w:rsid w:val="004B54C7"/>
    <w:rsid w:val="004C1AF7"/>
    <w:rsid w:val="004E457C"/>
    <w:rsid w:val="004F6DA8"/>
    <w:rsid w:val="00502D66"/>
    <w:rsid w:val="00505038"/>
    <w:rsid w:val="0050728E"/>
    <w:rsid w:val="00514E70"/>
    <w:rsid w:val="0051724A"/>
    <w:rsid w:val="0053004E"/>
    <w:rsid w:val="00531295"/>
    <w:rsid w:val="00535E5F"/>
    <w:rsid w:val="00541917"/>
    <w:rsid w:val="00544C2A"/>
    <w:rsid w:val="00547461"/>
    <w:rsid w:val="005537EF"/>
    <w:rsid w:val="00555C82"/>
    <w:rsid w:val="0056177C"/>
    <w:rsid w:val="00561B1F"/>
    <w:rsid w:val="005654D6"/>
    <w:rsid w:val="005751A3"/>
    <w:rsid w:val="00575D35"/>
    <w:rsid w:val="00582AC3"/>
    <w:rsid w:val="00582CF4"/>
    <w:rsid w:val="0059293B"/>
    <w:rsid w:val="00592A2E"/>
    <w:rsid w:val="005A1C65"/>
    <w:rsid w:val="005B1E7F"/>
    <w:rsid w:val="005B24BB"/>
    <w:rsid w:val="005C1BFA"/>
    <w:rsid w:val="005C20B8"/>
    <w:rsid w:val="005C5FDE"/>
    <w:rsid w:val="005D1A12"/>
    <w:rsid w:val="005E13BD"/>
    <w:rsid w:val="005E3194"/>
    <w:rsid w:val="005E6C2D"/>
    <w:rsid w:val="005F14DB"/>
    <w:rsid w:val="005F1581"/>
    <w:rsid w:val="005F3C1E"/>
    <w:rsid w:val="005F58FE"/>
    <w:rsid w:val="00607486"/>
    <w:rsid w:val="00611427"/>
    <w:rsid w:val="006128BE"/>
    <w:rsid w:val="00615718"/>
    <w:rsid w:val="00620470"/>
    <w:rsid w:val="006228D3"/>
    <w:rsid w:val="00642219"/>
    <w:rsid w:val="006447FC"/>
    <w:rsid w:val="006469B5"/>
    <w:rsid w:val="00651440"/>
    <w:rsid w:val="0065560D"/>
    <w:rsid w:val="00660FBB"/>
    <w:rsid w:val="00663E4B"/>
    <w:rsid w:val="006668A8"/>
    <w:rsid w:val="006722DB"/>
    <w:rsid w:val="00674228"/>
    <w:rsid w:val="00683C0C"/>
    <w:rsid w:val="00693D6B"/>
    <w:rsid w:val="00695153"/>
    <w:rsid w:val="006A2429"/>
    <w:rsid w:val="006A6921"/>
    <w:rsid w:val="006A7DAD"/>
    <w:rsid w:val="006B1F4E"/>
    <w:rsid w:val="006B24BF"/>
    <w:rsid w:val="006B3C6A"/>
    <w:rsid w:val="006B4D54"/>
    <w:rsid w:val="006B502F"/>
    <w:rsid w:val="006B684E"/>
    <w:rsid w:val="006C0F40"/>
    <w:rsid w:val="006C17C3"/>
    <w:rsid w:val="006D003F"/>
    <w:rsid w:val="006D034C"/>
    <w:rsid w:val="006D0A0C"/>
    <w:rsid w:val="006D12C2"/>
    <w:rsid w:val="006D66A1"/>
    <w:rsid w:val="006E2E0F"/>
    <w:rsid w:val="006E5529"/>
    <w:rsid w:val="006F0384"/>
    <w:rsid w:val="006F14E4"/>
    <w:rsid w:val="006F3667"/>
    <w:rsid w:val="006F5B6C"/>
    <w:rsid w:val="00700146"/>
    <w:rsid w:val="007015A1"/>
    <w:rsid w:val="00704677"/>
    <w:rsid w:val="00720A75"/>
    <w:rsid w:val="007231BB"/>
    <w:rsid w:val="00733011"/>
    <w:rsid w:val="0073382C"/>
    <w:rsid w:val="007364FD"/>
    <w:rsid w:val="00741113"/>
    <w:rsid w:val="00742A15"/>
    <w:rsid w:val="00744408"/>
    <w:rsid w:val="00744D4D"/>
    <w:rsid w:val="00747D0D"/>
    <w:rsid w:val="00752317"/>
    <w:rsid w:val="00754343"/>
    <w:rsid w:val="007569FB"/>
    <w:rsid w:val="007570AF"/>
    <w:rsid w:val="0075723B"/>
    <w:rsid w:val="00771314"/>
    <w:rsid w:val="00780E81"/>
    <w:rsid w:val="00785AFA"/>
    <w:rsid w:val="007862BD"/>
    <w:rsid w:val="00795477"/>
    <w:rsid w:val="00797B56"/>
    <w:rsid w:val="007A2A6E"/>
    <w:rsid w:val="007A45B7"/>
    <w:rsid w:val="007A6229"/>
    <w:rsid w:val="007B2C78"/>
    <w:rsid w:val="007B36F0"/>
    <w:rsid w:val="007B7EAF"/>
    <w:rsid w:val="007C0BBB"/>
    <w:rsid w:val="007D6772"/>
    <w:rsid w:val="007E6FF0"/>
    <w:rsid w:val="007E7481"/>
    <w:rsid w:val="007F7BEA"/>
    <w:rsid w:val="008001DC"/>
    <w:rsid w:val="0080574C"/>
    <w:rsid w:val="0081522A"/>
    <w:rsid w:val="00830E2D"/>
    <w:rsid w:val="00835909"/>
    <w:rsid w:val="0083671A"/>
    <w:rsid w:val="008374E8"/>
    <w:rsid w:val="00841051"/>
    <w:rsid w:val="00842156"/>
    <w:rsid w:val="00844187"/>
    <w:rsid w:val="00855D97"/>
    <w:rsid w:val="00862819"/>
    <w:rsid w:val="00874F43"/>
    <w:rsid w:val="00881751"/>
    <w:rsid w:val="0088184C"/>
    <w:rsid w:val="0088302F"/>
    <w:rsid w:val="00886A4E"/>
    <w:rsid w:val="0088763D"/>
    <w:rsid w:val="00890E92"/>
    <w:rsid w:val="008A3344"/>
    <w:rsid w:val="008A339B"/>
    <w:rsid w:val="008A3836"/>
    <w:rsid w:val="008A4267"/>
    <w:rsid w:val="008A5115"/>
    <w:rsid w:val="008A64D9"/>
    <w:rsid w:val="008A6BDA"/>
    <w:rsid w:val="008B5C13"/>
    <w:rsid w:val="008C041F"/>
    <w:rsid w:val="008C4523"/>
    <w:rsid w:val="008D3B4B"/>
    <w:rsid w:val="008F03DB"/>
    <w:rsid w:val="008F542F"/>
    <w:rsid w:val="00905BF3"/>
    <w:rsid w:val="00907A39"/>
    <w:rsid w:val="0091723F"/>
    <w:rsid w:val="00921107"/>
    <w:rsid w:val="00922E58"/>
    <w:rsid w:val="009246DE"/>
    <w:rsid w:val="00933B3A"/>
    <w:rsid w:val="009342CC"/>
    <w:rsid w:val="00951F85"/>
    <w:rsid w:val="00955B81"/>
    <w:rsid w:val="0096348A"/>
    <w:rsid w:val="00964A09"/>
    <w:rsid w:val="00977740"/>
    <w:rsid w:val="0098102F"/>
    <w:rsid w:val="00983E27"/>
    <w:rsid w:val="0099197E"/>
    <w:rsid w:val="009970AF"/>
    <w:rsid w:val="0099778F"/>
    <w:rsid w:val="00997C76"/>
    <w:rsid w:val="009A1232"/>
    <w:rsid w:val="009A2568"/>
    <w:rsid w:val="009A37AE"/>
    <w:rsid w:val="009A6E1E"/>
    <w:rsid w:val="009B29DF"/>
    <w:rsid w:val="009B5C78"/>
    <w:rsid w:val="009B76F5"/>
    <w:rsid w:val="009C0F4F"/>
    <w:rsid w:val="009C1AE7"/>
    <w:rsid w:val="009C320C"/>
    <w:rsid w:val="009C3F67"/>
    <w:rsid w:val="009C473B"/>
    <w:rsid w:val="009D1346"/>
    <w:rsid w:val="009D1F1B"/>
    <w:rsid w:val="009D66E8"/>
    <w:rsid w:val="009D6904"/>
    <w:rsid w:val="009E237B"/>
    <w:rsid w:val="009F4CD7"/>
    <w:rsid w:val="009F68F5"/>
    <w:rsid w:val="00A058EB"/>
    <w:rsid w:val="00A138E5"/>
    <w:rsid w:val="00A233D5"/>
    <w:rsid w:val="00A239E7"/>
    <w:rsid w:val="00A23CD7"/>
    <w:rsid w:val="00A27817"/>
    <w:rsid w:val="00A31D5D"/>
    <w:rsid w:val="00A33D42"/>
    <w:rsid w:val="00A37EC9"/>
    <w:rsid w:val="00A41FA3"/>
    <w:rsid w:val="00A43244"/>
    <w:rsid w:val="00A46F64"/>
    <w:rsid w:val="00A47864"/>
    <w:rsid w:val="00A517F6"/>
    <w:rsid w:val="00A52CCE"/>
    <w:rsid w:val="00A5455D"/>
    <w:rsid w:val="00A57BEB"/>
    <w:rsid w:val="00A6088C"/>
    <w:rsid w:val="00A738F2"/>
    <w:rsid w:val="00A8359B"/>
    <w:rsid w:val="00A86215"/>
    <w:rsid w:val="00A901B0"/>
    <w:rsid w:val="00A90AD6"/>
    <w:rsid w:val="00AA1314"/>
    <w:rsid w:val="00AD3B07"/>
    <w:rsid w:val="00AE0CDA"/>
    <w:rsid w:val="00AE3599"/>
    <w:rsid w:val="00AE77BC"/>
    <w:rsid w:val="00AF1127"/>
    <w:rsid w:val="00AF1B20"/>
    <w:rsid w:val="00AF4D4A"/>
    <w:rsid w:val="00B01E12"/>
    <w:rsid w:val="00B01F43"/>
    <w:rsid w:val="00B02370"/>
    <w:rsid w:val="00B03437"/>
    <w:rsid w:val="00B172D4"/>
    <w:rsid w:val="00B22290"/>
    <w:rsid w:val="00B26244"/>
    <w:rsid w:val="00B328E6"/>
    <w:rsid w:val="00B41A94"/>
    <w:rsid w:val="00B449B0"/>
    <w:rsid w:val="00B47DFE"/>
    <w:rsid w:val="00B52AA3"/>
    <w:rsid w:val="00B60083"/>
    <w:rsid w:val="00B70289"/>
    <w:rsid w:val="00B721E5"/>
    <w:rsid w:val="00B76221"/>
    <w:rsid w:val="00B833CC"/>
    <w:rsid w:val="00B86952"/>
    <w:rsid w:val="00B874BE"/>
    <w:rsid w:val="00B90A8C"/>
    <w:rsid w:val="00B93430"/>
    <w:rsid w:val="00B9581D"/>
    <w:rsid w:val="00BB1614"/>
    <w:rsid w:val="00BB1738"/>
    <w:rsid w:val="00BB5D37"/>
    <w:rsid w:val="00BB7020"/>
    <w:rsid w:val="00BC3B99"/>
    <w:rsid w:val="00BD1F6C"/>
    <w:rsid w:val="00BD3016"/>
    <w:rsid w:val="00BD3032"/>
    <w:rsid w:val="00BD31FF"/>
    <w:rsid w:val="00BE0F5B"/>
    <w:rsid w:val="00BF027B"/>
    <w:rsid w:val="00BF2099"/>
    <w:rsid w:val="00C029A9"/>
    <w:rsid w:val="00C04010"/>
    <w:rsid w:val="00C05DF0"/>
    <w:rsid w:val="00C063B9"/>
    <w:rsid w:val="00C141C3"/>
    <w:rsid w:val="00C15DD8"/>
    <w:rsid w:val="00C2051F"/>
    <w:rsid w:val="00C305D7"/>
    <w:rsid w:val="00C3420B"/>
    <w:rsid w:val="00C34281"/>
    <w:rsid w:val="00C42A5A"/>
    <w:rsid w:val="00C44A15"/>
    <w:rsid w:val="00C453CE"/>
    <w:rsid w:val="00C550EB"/>
    <w:rsid w:val="00C57B23"/>
    <w:rsid w:val="00C63923"/>
    <w:rsid w:val="00C70DE8"/>
    <w:rsid w:val="00C73DDE"/>
    <w:rsid w:val="00C74D72"/>
    <w:rsid w:val="00C82FC4"/>
    <w:rsid w:val="00C8730A"/>
    <w:rsid w:val="00C87585"/>
    <w:rsid w:val="00C91ECE"/>
    <w:rsid w:val="00C94FF8"/>
    <w:rsid w:val="00C958EC"/>
    <w:rsid w:val="00C971C4"/>
    <w:rsid w:val="00C976F3"/>
    <w:rsid w:val="00CA10A1"/>
    <w:rsid w:val="00CA1FD7"/>
    <w:rsid w:val="00CA6D80"/>
    <w:rsid w:val="00CA7EA1"/>
    <w:rsid w:val="00CB2A63"/>
    <w:rsid w:val="00CD4BDB"/>
    <w:rsid w:val="00CE0A66"/>
    <w:rsid w:val="00CE270C"/>
    <w:rsid w:val="00CE2BE0"/>
    <w:rsid w:val="00CE4FA2"/>
    <w:rsid w:val="00CF02AA"/>
    <w:rsid w:val="00CF361C"/>
    <w:rsid w:val="00D021A2"/>
    <w:rsid w:val="00D0375A"/>
    <w:rsid w:val="00D0476C"/>
    <w:rsid w:val="00D050F3"/>
    <w:rsid w:val="00D1091C"/>
    <w:rsid w:val="00D160CE"/>
    <w:rsid w:val="00D20042"/>
    <w:rsid w:val="00D20C33"/>
    <w:rsid w:val="00D3563C"/>
    <w:rsid w:val="00D403E0"/>
    <w:rsid w:val="00D42BAD"/>
    <w:rsid w:val="00D558AA"/>
    <w:rsid w:val="00D60E9F"/>
    <w:rsid w:val="00D63DA1"/>
    <w:rsid w:val="00D65B5E"/>
    <w:rsid w:val="00D70338"/>
    <w:rsid w:val="00D72BE8"/>
    <w:rsid w:val="00D753D5"/>
    <w:rsid w:val="00D779D3"/>
    <w:rsid w:val="00D80942"/>
    <w:rsid w:val="00D9024B"/>
    <w:rsid w:val="00DA062A"/>
    <w:rsid w:val="00DA24D8"/>
    <w:rsid w:val="00DA2603"/>
    <w:rsid w:val="00DA2664"/>
    <w:rsid w:val="00DB0F7A"/>
    <w:rsid w:val="00DB1333"/>
    <w:rsid w:val="00DB2953"/>
    <w:rsid w:val="00DB61E6"/>
    <w:rsid w:val="00DC2A34"/>
    <w:rsid w:val="00DD67AD"/>
    <w:rsid w:val="00DD7378"/>
    <w:rsid w:val="00DE037A"/>
    <w:rsid w:val="00DE1CA7"/>
    <w:rsid w:val="00DE2F29"/>
    <w:rsid w:val="00DF2242"/>
    <w:rsid w:val="00DF27D4"/>
    <w:rsid w:val="00DF46D6"/>
    <w:rsid w:val="00DF5DA1"/>
    <w:rsid w:val="00DF700A"/>
    <w:rsid w:val="00DF7196"/>
    <w:rsid w:val="00E033F6"/>
    <w:rsid w:val="00E0665D"/>
    <w:rsid w:val="00E06C91"/>
    <w:rsid w:val="00E12F38"/>
    <w:rsid w:val="00E16960"/>
    <w:rsid w:val="00E20F3E"/>
    <w:rsid w:val="00E2241C"/>
    <w:rsid w:val="00E251CD"/>
    <w:rsid w:val="00E32BA0"/>
    <w:rsid w:val="00E32CF2"/>
    <w:rsid w:val="00E3537A"/>
    <w:rsid w:val="00E41916"/>
    <w:rsid w:val="00E43D6B"/>
    <w:rsid w:val="00E50E2D"/>
    <w:rsid w:val="00E52791"/>
    <w:rsid w:val="00E56BA8"/>
    <w:rsid w:val="00E578B4"/>
    <w:rsid w:val="00E61E01"/>
    <w:rsid w:val="00E62235"/>
    <w:rsid w:val="00E626CC"/>
    <w:rsid w:val="00E668CA"/>
    <w:rsid w:val="00E76156"/>
    <w:rsid w:val="00E81E86"/>
    <w:rsid w:val="00E911AF"/>
    <w:rsid w:val="00EA1F97"/>
    <w:rsid w:val="00EA6C4B"/>
    <w:rsid w:val="00EA795E"/>
    <w:rsid w:val="00EB5F92"/>
    <w:rsid w:val="00EC5B49"/>
    <w:rsid w:val="00ED40E1"/>
    <w:rsid w:val="00ED64CB"/>
    <w:rsid w:val="00EE7890"/>
    <w:rsid w:val="00EF252B"/>
    <w:rsid w:val="00EF3A04"/>
    <w:rsid w:val="00EF7EC0"/>
    <w:rsid w:val="00F0176B"/>
    <w:rsid w:val="00F02007"/>
    <w:rsid w:val="00F024D5"/>
    <w:rsid w:val="00F05B4F"/>
    <w:rsid w:val="00F065D9"/>
    <w:rsid w:val="00F07DB6"/>
    <w:rsid w:val="00F11008"/>
    <w:rsid w:val="00F1144A"/>
    <w:rsid w:val="00F14ED5"/>
    <w:rsid w:val="00F223EA"/>
    <w:rsid w:val="00F26B79"/>
    <w:rsid w:val="00F30F4C"/>
    <w:rsid w:val="00F405B4"/>
    <w:rsid w:val="00F52D16"/>
    <w:rsid w:val="00F540F5"/>
    <w:rsid w:val="00F543A3"/>
    <w:rsid w:val="00F67250"/>
    <w:rsid w:val="00F67537"/>
    <w:rsid w:val="00F80F89"/>
    <w:rsid w:val="00F90784"/>
    <w:rsid w:val="00F92D23"/>
    <w:rsid w:val="00F94333"/>
    <w:rsid w:val="00F94402"/>
    <w:rsid w:val="00F95725"/>
    <w:rsid w:val="00F97D97"/>
    <w:rsid w:val="00FA0F17"/>
    <w:rsid w:val="00FA363A"/>
    <w:rsid w:val="00FA6132"/>
    <w:rsid w:val="00FA653B"/>
    <w:rsid w:val="00FA7B40"/>
    <w:rsid w:val="00FB0347"/>
    <w:rsid w:val="00FC5B83"/>
    <w:rsid w:val="00FD3D9D"/>
    <w:rsid w:val="00FD470A"/>
    <w:rsid w:val="00FD61A0"/>
    <w:rsid w:val="00FD62C2"/>
    <w:rsid w:val="00FD7C26"/>
    <w:rsid w:val="00FE7600"/>
    <w:rsid w:val="00FF6D5F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692F876-5411-4E42-8EC7-A6BF1752E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D13D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1">
    <w:name w:val="toc 2"/>
    <w:basedOn w:val="a"/>
    <w:next w:val="a"/>
    <w:autoRedefine/>
    <w:uiPriority w:val="39"/>
    <w:rsid w:val="0013724B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e">
    <w:name w:val="頁首 字元"/>
    <w:link w:val="ad"/>
    <w:uiPriority w:val="99"/>
    <w:rsid w:val="001919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E20F3E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200">
    <w:name w:val="表格內文(20行高) 字元"/>
    <w:link w:val="20"/>
    <w:rsid w:val="00E20F3E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E20F3E"/>
    <w:rPr>
      <w:color w:val="0000FF"/>
      <w:sz w:val="24"/>
      <w:szCs w:val="24"/>
      <w:u w:val="single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20F3E"/>
    <w:rPr>
      <w:vertAlign w:val="superscript"/>
    </w:rPr>
  </w:style>
  <w:style w:type="character" w:customStyle="1" w:styleId="1410">
    <w:name w:val="表格內文(14行高) 字元1"/>
    <w:link w:val="142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(二)(三) 字元2"/>
    <w:rsid w:val="00E419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 字元 字元2 字元 字元 字元"/>
    <w:basedOn w:val="a"/>
    <w:semiHidden/>
    <w:rsid w:val="00905BF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2004D6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2004D6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C15DD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semiHidden/>
    <w:rsid w:val="00C15DD8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5E13BD"/>
    <w:pPr>
      <w:widowControl w:val="0"/>
      <w:autoSpaceDE w:val="0"/>
      <w:autoSpaceDN w:val="0"/>
      <w:adjustRightInd w:val="0"/>
    </w:pPr>
    <w:rPr>
      <w:rFonts w:ascii="細明體" w:eastAsia="細明體" w:cs="細明體"/>
      <w:color w:val="000000"/>
      <w:sz w:val="24"/>
      <w:szCs w:val="24"/>
    </w:rPr>
  </w:style>
  <w:style w:type="character" w:customStyle="1" w:styleId="af5">
    <w:name w:val="(一)(二)(三)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25">
    <w:name w:val="(一)下內文縮2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144">
    <w:name w:val="表格內文(14行高) 字元"/>
    <w:rsid w:val="00284C4A"/>
    <w:rPr>
      <w:rFonts w:ascii="標楷體" w:eastAsia="標楷體"/>
      <w:snapToGrid w:val="0"/>
      <w:kern w:val="2"/>
      <w:sz w:val="24"/>
      <w:szCs w:val="28"/>
    </w:rPr>
  </w:style>
  <w:style w:type="paragraph" w:customStyle="1" w:styleId="af6">
    <w:name w:val="註腳"/>
    <w:basedOn w:val="af7"/>
    <w:qFormat/>
    <w:rsid w:val="00F95725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styleId="af7">
    <w:name w:val="footnote text"/>
    <w:basedOn w:val="a"/>
    <w:link w:val="af8"/>
    <w:uiPriority w:val="99"/>
    <w:unhideWhenUsed/>
    <w:rsid w:val="00F95725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F95725"/>
    <w:rPr>
      <w:rFonts w:ascii="標楷體" w:eastAsia="標楷體"/>
      <w:snapToGrid w:val="0"/>
      <w:kern w:val="2"/>
    </w:rPr>
  </w:style>
  <w:style w:type="paragraph" w:customStyle="1" w:styleId="14-2">
    <w:name w:val="表格內文(14行高)-2"/>
    <w:basedOn w:val="142"/>
    <w:qFormat/>
    <w:rsid w:val="0027154D"/>
    <w:pPr>
      <w:ind w:leftChars="5" w:left="111" w:hangingChars="40" w:hanging="97"/>
    </w:pPr>
    <w:rPr>
      <w:szCs w:val="24"/>
      <w:lang w:val="x-none"/>
    </w:rPr>
  </w:style>
  <w:style w:type="character" w:customStyle="1" w:styleId="12310">
    <w:name w:val="1.2.3. 字元1"/>
    <w:rsid w:val="00405DDD"/>
    <w:rPr>
      <w:rFonts w:ascii="標楷體" w:eastAsia="標楷體"/>
      <w:snapToGrid w:val="0"/>
      <w:kern w:val="2"/>
      <w:sz w:val="28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2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</Template>
  <TotalTime>0</TotalTime>
  <Pages>3</Pages>
  <Words>317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Links>
    <vt:vector size="18" baseType="variant">
      <vt:variant>
        <vt:i4>1835062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_Toc162962367</vt:lpwstr>
      </vt:variant>
      <vt:variant>
        <vt:i4>1835062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_Toc162962366</vt:lpwstr>
      </vt:variant>
      <vt:variant>
        <vt:i4>1835062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_Toc162962365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2024-04-02T07:01:00Z</cp:lastPrinted>
  <dcterms:created xsi:type="dcterms:W3CDTF">2024-04-03T02:09:00Z</dcterms:created>
  <dcterms:modified xsi:type="dcterms:W3CDTF">2024-04-03T02:09:00Z</dcterms:modified>
</cp:coreProperties>
</file>